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087049">
      <w:pPr>
        <w:widowControl/>
        <w:wordWrap w:val="0"/>
        <w:spacing w:line="520" w:lineRule="atLeast"/>
        <w:ind w:firstLine="560"/>
        <w:jc w:val="right"/>
        <w:rPr>
          <w:rFonts w:ascii="Microsoft New Tai Lue" w:hAnsi="Microsoft New Tai Lue" w:cs="Microsoft New Tai Lue"/>
          <w:kern w:val="0"/>
          <w:szCs w:val="21"/>
        </w:rPr>
      </w:pPr>
      <w:r>
        <w:rPr>
          <w:rFonts w:hint="eastAsia" w:ascii="Microsoft New Tai Lue" w:hAnsi="Microsoft New Tai Lue" w:cs="Microsoft New Tai Lue"/>
          <w:kern w:val="0"/>
          <w:szCs w:val="21"/>
        </w:rPr>
        <w:t xml:space="preserve"> </w:t>
      </w:r>
    </w:p>
    <w:p w14:paraId="6E71BABD">
      <w:pPr>
        <w:widowControl/>
        <w:spacing w:line="520" w:lineRule="atLeast"/>
        <w:ind w:firstLine="560"/>
        <w:jc w:val="left"/>
        <w:rPr>
          <w:rFonts w:ascii="Microsoft New Tai Lue" w:hAnsi="Microsoft New Tai Lue" w:cs="Microsoft New Tai Lue"/>
          <w:kern w:val="0"/>
          <w:szCs w:val="21"/>
        </w:rPr>
      </w:pPr>
    </w:p>
    <w:p w14:paraId="14C84948">
      <w:pPr>
        <w:widowControl/>
        <w:spacing w:line="520" w:lineRule="atLeast"/>
        <w:ind w:firstLine="560"/>
        <w:jc w:val="left"/>
        <w:rPr>
          <w:rFonts w:ascii="Microsoft New Tai Lue" w:hAnsi="Microsoft New Tai Lue" w:cs="Microsoft New Tai Lue"/>
          <w:kern w:val="0"/>
          <w:szCs w:val="21"/>
        </w:rPr>
      </w:pPr>
    </w:p>
    <w:p w14:paraId="691FCE47">
      <w:pPr>
        <w:tabs>
          <w:tab w:val="center" w:pos="4422"/>
        </w:tabs>
        <w:spacing w:before="100" w:after="100" w:line="360" w:lineRule="auto"/>
        <w:jc w:val="center"/>
        <w:rPr>
          <w:rFonts w:ascii="Microsoft New Tai Lue" w:hAnsi="Microsoft New Tai Lue" w:cs="Microsoft New Tai Lue"/>
          <w:b/>
          <w:sz w:val="72"/>
          <w:szCs w:val="72"/>
        </w:rPr>
      </w:pPr>
      <w:r>
        <w:rPr>
          <w:rFonts w:hint="eastAsia" w:ascii="Microsoft New Tai Lue" w:hAnsi="Microsoft New Tai Lue" w:cs="Microsoft New Tai Lue"/>
          <w:b/>
          <w:sz w:val="72"/>
          <w:szCs w:val="72"/>
        </w:rPr>
        <w:t>2026年产品质量合格率</w:t>
      </w:r>
    </w:p>
    <w:p w14:paraId="09B47E05">
      <w:pPr>
        <w:tabs>
          <w:tab w:val="center" w:pos="4422"/>
        </w:tabs>
        <w:spacing w:before="100" w:after="100" w:line="360" w:lineRule="auto"/>
        <w:jc w:val="center"/>
        <w:rPr>
          <w:rFonts w:ascii="Microsoft New Tai Lue" w:hAnsi="Microsoft New Tai Lue" w:cs="Microsoft New Tai Lue"/>
          <w:b/>
          <w:sz w:val="72"/>
          <w:szCs w:val="72"/>
        </w:rPr>
      </w:pPr>
      <w:r>
        <w:rPr>
          <w:rFonts w:hint="eastAsia" w:ascii="Microsoft New Tai Lue" w:hAnsi="Microsoft New Tai Lue" w:cs="Microsoft New Tai Lue"/>
          <w:b/>
          <w:sz w:val="72"/>
          <w:szCs w:val="72"/>
        </w:rPr>
        <w:t>统计调查技术服务</w:t>
      </w:r>
    </w:p>
    <w:p w14:paraId="73D4CD43">
      <w:pPr>
        <w:pStyle w:val="24"/>
        <w:jc w:val="center"/>
        <w:rPr>
          <w:rFonts w:ascii="Microsoft New Tai Lue" w:hAnsi="Microsoft New Tai Lue" w:cs="Microsoft New Tai Lue"/>
          <w:b/>
          <w:sz w:val="84"/>
          <w:szCs w:val="84"/>
        </w:rPr>
      </w:pPr>
    </w:p>
    <w:p w14:paraId="0EE51B13">
      <w:pPr>
        <w:pStyle w:val="24"/>
        <w:rPr>
          <w:rFonts w:ascii="Microsoft New Tai Lue" w:hAnsi="Microsoft New Tai Lue" w:cs="Microsoft New Tai Lue"/>
          <w:b/>
          <w:sz w:val="84"/>
          <w:szCs w:val="84"/>
        </w:rPr>
      </w:pPr>
    </w:p>
    <w:p w14:paraId="4FD4553B">
      <w:pPr>
        <w:pStyle w:val="24"/>
        <w:jc w:val="center"/>
        <w:rPr>
          <w:rFonts w:ascii="Microsoft New Tai Lue" w:hAnsi="Microsoft New Tai Lue" w:cs="Microsoft New Tai Lue"/>
          <w:b/>
          <w:sz w:val="84"/>
          <w:szCs w:val="84"/>
        </w:rPr>
      </w:pPr>
      <w:r>
        <w:rPr>
          <w:rFonts w:ascii="Microsoft New Tai Lue" w:hAnsi="Microsoft New Tai Lue" w:cs="Microsoft New Tai Lue"/>
          <w:b/>
          <w:sz w:val="84"/>
          <w:szCs w:val="84"/>
        </w:rPr>
        <w:t>招 标 文 件</w:t>
      </w:r>
    </w:p>
    <w:p w14:paraId="074EAC07">
      <w:pPr>
        <w:spacing w:line="440" w:lineRule="exact"/>
        <w:jc w:val="center"/>
        <w:rPr>
          <w:rFonts w:ascii="Microsoft New Tai Lue" w:hAnsi="Microsoft New Tai Lue" w:cs="Microsoft New Tai Lue"/>
          <w:b/>
          <w:sz w:val="96"/>
        </w:rPr>
      </w:pPr>
    </w:p>
    <w:p w14:paraId="5F1FE97B">
      <w:pPr>
        <w:spacing w:line="360" w:lineRule="auto"/>
        <w:ind w:right="640"/>
        <w:jc w:val="center"/>
        <w:rPr>
          <w:rFonts w:ascii="Microsoft New Tai Lue" w:hAnsi="Microsoft New Tai Lue" w:cs="Microsoft New Tai Lue"/>
          <w:b/>
          <w:sz w:val="44"/>
          <w:szCs w:val="44"/>
        </w:rPr>
      </w:pPr>
      <w:r>
        <w:rPr>
          <w:rFonts w:ascii="Microsoft New Tai Lue" w:hAnsi="Microsoft New Tai Lue" w:cs="Microsoft New Tai Lue"/>
          <w:b/>
          <w:sz w:val="52"/>
          <w:szCs w:val="52"/>
        </w:rPr>
        <w:t xml:space="preserve"> </w:t>
      </w:r>
      <w:r>
        <w:rPr>
          <w:rFonts w:ascii="Microsoft New Tai Lue" w:hAnsi="Microsoft New Tai Lue" w:cs="Microsoft New Tai Lue"/>
          <w:b/>
          <w:sz w:val="44"/>
          <w:szCs w:val="44"/>
        </w:rPr>
        <w:t xml:space="preserve">  项目编号：</w:t>
      </w:r>
      <w:r>
        <w:rPr>
          <w:rFonts w:hint="eastAsia" w:ascii="Microsoft New Tai Lue" w:hAnsi="Microsoft New Tai Lue" w:cs="Microsoft New Tai Lue"/>
          <w:b/>
          <w:sz w:val="44"/>
          <w:szCs w:val="44"/>
        </w:rPr>
        <w:t>JSZC-320000-JITC-G2026-0140</w:t>
      </w:r>
    </w:p>
    <w:p w14:paraId="799C1FEC">
      <w:pPr>
        <w:spacing w:line="360" w:lineRule="auto"/>
        <w:ind w:right="640"/>
        <w:jc w:val="center"/>
        <w:rPr>
          <w:rFonts w:ascii="Microsoft New Tai Lue" w:hAnsi="Microsoft New Tai Lue" w:cs="Microsoft New Tai Lue"/>
          <w:b/>
          <w:sz w:val="44"/>
          <w:szCs w:val="44"/>
        </w:rPr>
      </w:pPr>
      <w:r>
        <w:rPr>
          <w:rFonts w:hint="eastAsia" w:ascii="Microsoft New Tai Lue" w:hAnsi="Microsoft New Tai Lue" w:cs="Microsoft New Tai Lue"/>
          <w:b/>
          <w:sz w:val="44"/>
          <w:szCs w:val="44"/>
        </w:rPr>
        <w:t>（JSTCC26022103201）</w:t>
      </w:r>
    </w:p>
    <w:p w14:paraId="5F0FC4D7">
      <w:pPr>
        <w:spacing w:line="360" w:lineRule="auto"/>
        <w:ind w:right="640"/>
        <w:jc w:val="center"/>
        <w:rPr>
          <w:rFonts w:ascii="Microsoft New Tai Lue" w:hAnsi="Microsoft New Tai Lue" w:cs="Microsoft New Tai Lue"/>
          <w:b/>
          <w:sz w:val="44"/>
          <w:szCs w:val="44"/>
        </w:rPr>
      </w:pPr>
    </w:p>
    <w:p w14:paraId="3AD6ED4D">
      <w:pPr>
        <w:spacing w:line="360" w:lineRule="auto"/>
        <w:ind w:right="640"/>
        <w:rPr>
          <w:rFonts w:ascii="Microsoft New Tai Lue" w:hAnsi="Microsoft New Tai Lue" w:cs="Microsoft New Tai Lue"/>
          <w:sz w:val="32"/>
        </w:rPr>
      </w:pPr>
    </w:p>
    <w:p w14:paraId="14248F54">
      <w:pPr>
        <w:spacing w:line="360" w:lineRule="auto"/>
        <w:ind w:right="640"/>
        <w:rPr>
          <w:rFonts w:ascii="Microsoft New Tai Lue" w:hAnsi="Microsoft New Tai Lue" w:cs="Microsoft New Tai Lue"/>
          <w:sz w:val="32"/>
        </w:rPr>
      </w:pPr>
    </w:p>
    <w:p w14:paraId="652CEEDA">
      <w:pPr>
        <w:tabs>
          <w:tab w:val="left" w:pos="360"/>
        </w:tabs>
        <w:spacing w:line="360" w:lineRule="auto"/>
        <w:jc w:val="center"/>
        <w:rPr>
          <w:rFonts w:ascii="Microsoft New Tai Lue" w:hAnsi="Microsoft New Tai Lue" w:cs="Microsoft New Tai Lue"/>
          <w:b/>
          <w:sz w:val="32"/>
        </w:rPr>
      </w:pPr>
      <w:r>
        <w:rPr>
          <w:rFonts w:ascii="Microsoft New Tai Lue" w:hAnsi="Microsoft New Tai Lue" w:cs="Microsoft New Tai Lue"/>
          <w:b/>
          <w:sz w:val="32"/>
        </w:rPr>
        <w:t>采购人：</w:t>
      </w:r>
      <w:r>
        <w:rPr>
          <w:rFonts w:hint="eastAsia" w:ascii="Microsoft New Tai Lue" w:hAnsi="Microsoft New Tai Lue" w:cs="Microsoft New Tai Lue"/>
          <w:b/>
          <w:sz w:val="32"/>
        </w:rPr>
        <w:t>江苏省市场监督管理局</w:t>
      </w:r>
    </w:p>
    <w:p w14:paraId="21AB1571">
      <w:pPr>
        <w:tabs>
          <w:tab w:val="left" w:pos="360"/>
        </w:tabs>
        <w:spacing w:line="360" w:lineRule="auto"/>
        <w:jc w:val="center"/>
        <w:rPr>
          <w:rFonts w:ascii="Microsoft New Tai Lue" w:hAnsi="Microsoft New Tai Lue" w:cs="Microsoft New Tai Lue"/>
          <w:b/>
          <w:sz w:val="32"/>
        </w:rPr>
      </w:pPr>
      <w:r>
        <w:rPr>
          <w:rFonts w:ascii="Microsoft New Tai Lue" w:hAnsi="Microsoft New Tai Lue" w:cs="Microsoft New Tai Lue"/>
          <w:b/>
          <w:sz w:val="32"/>
        </w:rPr>
        <w:t>采购代理机构：江苏省招标中心有限公司</w:t>
      </w:r>
    </w:p>
    <w:p w14:paraId="2648132C">
      <w:pPr>
        <w:jc w:val="center"/>
        <w:rPr>
          <w:rFonts w:ascii="Microsoft New Tai Lue" w:hAnsi="Microsoft New Tai Lue" w:cs="Microsoft New Tai Lue"/>
          <w:b/>
          <w:sz w:val="32"/>
        </w:rPr>
      </w:pPr>
      <w:r>
        <w:rPr>
          <w:rFonts w:ascii="Microsoft New Tai Lue" w:hAnsi="Microsoft New Tai Lue" w:cs="Microsoft New Tai Lue"/>
          <w:b/>
          <w:sz w:val="32"/>
        </w:rPr>
        <w:t>二</w:t>
      </w:r>
      <w:r>
        <w:rPr>
          <w:rFonts w:hint="eastAsia" w:ascii="Microsoft New Tai Lue" w:hAnsi="Microsoft New Tai Lue" w:cs="Microsoft New Tai Lue"/>
          <w:b/>
          <w:sz w:val="32"/>
        </w:rPr>
        <w:t>〇二六</w:t>
      </w:r>
      <w:r>
        <w:rPr>
          <w:rFonts w:ascii="Microsoft New Tai Lue" w:hAnsi="Microsoft New Tai Lue" w:cs="Microsoft New Tai Lue"/>
          <w:b/>
          <w:sz w:val="32"/>
        </w:rPr>
        <w:t>年</w:t>
      </w:r>
      <w:r>
        <w:rPr>
          <w:rFonts w:hint="eastAsia" w:ascii="Microsoft New Tai Lue" w:hAnsi="Microsoft New Tai Lue" w:cs="Microsoft New Tai Lue"/>
          <w:b/>
          <w:sz w:val="32"/>
        </w:rPr>
        <w:t>五</w:t>
      </w:r>
      <w:r>
        <w:rPr>
          <w:rFonts w:ascii="Microsoft New Tai Lue" w:hAnsi="Microsoft New Tai Lue" w:cs="Microsoft New Tai Lue"/>
          <w:b/>
          <w:sz w:val="32"/>
        </w:rPr>
        <w:t>月</w:t>
      </w:r>
      <w:r>
        <w:rPr>
          <w:rFonts w:hint="eastAsia" w:ascii="Microsoft New Tai Lue" w:hAnsi="Microsoft New Tai Lue" w:cs="Microsoft New Tai Lue"/>
          <w:b/>
          <w:sz w:val="32"/>
          <w:lang w:val="en-US" w:eastAsia="zh-CN"/>
        </w:rPr>
        <w:t>二十六</w:t>
      </w:r>
      <w:r>
        <w:rPr>
          <w:rFonts w:ascii="Microsoft New Tai Lue" w:hAnsi="Microsoft New Tai Lue" w:cs="Microsoft New Tai Lue"/>
          <w:b/>
          <w:sz w:val="32"/>
        </w:rPr>
        <w:t>日</w:t>
      </w:r>
    </w:p>
    <w:p w14:paraId="7E9F4792">
      <w:pPr>
        <w:pStyle w:val="42"/>
        <w:rPr>
          <w:rFonts w:ascii="Microsoft New Tai Lue" w:hAnsi="Microsoft New Tai Lue" w:cs="Microsoft New Tai Lue"/>
        </w:rPr>
        <w:sectPr>
          <w:footerReference r:id="rId3" w:type="default"/>
          <w:pgSz w:w="11906" w:h="16838"/>
          <w:pgMar w:top="1474" w:right="1531" w:bottom="1474" w:left="1531" w:header="737" w:footer="992" w:gutter="0"/>
          <w:pgBorders>
            <w:top w:val="none" w:sz="0" w:space="0"/>
            <w:left w:val="none" w:sz="0" w:space="0"/>
            <w:bottom w:val="none" w:sz="0" w:space="0"/>
            <w:right w:val="none" w:sz="0" w:space="0"/>
          </w:pgBorders>
          <w:pgNumType w:start="1"/>
          <w:cols w:space="720" w:num="1"/>
          <w:docGrid w:type="lines" w:linePitch="312" w:charSpace="0"/>
        </w:sectPr>
      </w:pPr>
    </w:p>
    <w:p w14:paraId="3A1AD338">
      <w:pPr>
        <w:spacing w:line="500" w:lineRule="exact"/>
        <w:jc w:val="center"/>
        <w:rPr>
          <w:rFonts w:ascii="Microsoft New Tai Lue" w:hAnsi="Microsoft New Tai Lue" w:cs="Microsoft New Tai Lue"/>
          <w:b/>
          <w:sz w:val="32"/>
          <w:szCs w:val="32"/>
        </w:rPr>
      </w:pPr>
      <w:bookmarkStart w:id="0" w:name="_Toc531620161"/>
      <w:bookmarkStart w:id="1" w:name="_Toc80264696"/>
      <w:r>
        <w:rPr>
          <w:rFonts w:ascii="Microsoft New Tai Lue" w:hAnsi="Microsoft New Tai Lue" w:cs="Microsoft New Tai Lue"/>
          <w:b/>
          <w:sz w:val="32"/>
          <w:szCs w:val="32"/>
        </w:rPr>
        <w:t>目   录</w:t>
      </w:r>
    </w:p>
    <w:p w14:paraId="78303C97">
      <w:pPr>
        <w:pStyle w:val="31"/>
        <w:tabs>
          <w:tab w:val="right" w:leader="dot" w:pos="8834"/>
        </w:tabs>
        <w:spacing w:line="360" w:lineRule="auto"/>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p>
    <w:p w14:paraId="54FD7A0C">
      <w:pPr>
        <w:pStyle w:val="31"/>
        <w:tabs>
          <w:tab w:val="left" w:pos="780"/>
          <w:tab w:val="right" w:leader="dot" w:pos="8834"/>
        </w:tabs>
        <w:spacing w:line="360" w:lineRule="auto"/>
        <w:rPr>
          <w:rFonts w:ascii="宋体" w:hAnsi="宋体" w:eastAsia="宋体"/>
          <w:b/>
        </w:rPr>
      </w:pPr>
      <w:r>
        <w:fldChar w:fldCharType="begin"/>
      </w:r>
      <w:r>
        <w:instrText xml:space="preserve"> HYPERLINK \l "_Toc107246211" </w:instrText>
      </w:r>
      <w:r>
        <w:fldChar w:fldCharType="separate"/>
      </w:r>
      <w:r>
        <w:rPr>
          <w:rStyle w:val="52"/>
          <w:rFonts w:ascii="宋体" w:hAnsi="宋体" w:eastAsia="宋体" w:cs="Microsoft New Tai Lue"/>
          <w:b/>
        </w:rPr>
        <w:t>第一章</w:t>
      </w:r>
      <w:r>
        <w:rPr>
          <w:rFonts w:ascii="宋体" w:hAnsi="宋体" w:eastAsia="宋体"/>
          <w:b/>
        </w:rPr>
        <w:tab/>
      </w:r>
      <w:r>
        <w:rPr>
          <w:rStyle w:val="52"/>
          <w:rFonts w:ascii="宋体" w:hAnsi="宋体" w:eastAsia="宋体" w:cs="Microsoft New Tai Lue"/>
          <w:b/>
        </w:rPr>
        <w:t>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ascii="宋体" w:hAnsi="宋体" w:eastAsia="宋体"/>
          <w:b/>
        </w:rPr>
        <w:t>2</w:t>
      </w:r>
      <w:r>
        <w:rPr>
          <w:rFonts w:ascii="宋体" w:hAnsi="宋体" w:eastAsia="宋体"/>
          <w:b/>
        </w:rPr>
        <w:fldChar w:fldCharType="end"/>
      </w:r>
      <w:r>
        <w:rPr>
          <w:rFonts w:ascii="宋体" w:hAnsi="宋体" w:eastAsia="宋体"/>
          <w:b/>
        </w:rPr>
        <w:fldChar w:fldCharType="end"/>
      </w:r>
    </w:p>
    <w:p w14:paraId="02BC58A7">
      <w:pPr>
        <w:pStyle w:val="31"/>
        <w:tabs>
          <w:tab w:val="left" w:pos="780"/>
          <w:tab w:val="right" w:leader="dot" w:pos="8834"/>
        </w:tabs>
        <w:spacing w:line="360" w:lineRule="auto"/>
        <w:rPr>
          <w:rFonts w:ascii="宋体" w:hAnsi="宋体" w:eastAsia="宋体"/>
          <w:b/>
        </w:rPr>
      </w:pPr>
      <w:r>
        <w:fldChar w:fldCharType="begin"/>
      </w:r>
      <w:r>
        <w:instrText xml:space="preserve"> HYPERLINK \l "_Toc107246212" </w:instrText>
      </w:r>
      <w:r>
        <w:fldChar w:fldCharType="separate"/>
      </w:r>
      <w:r>
        <w:rPr>
          <w:rStyle w:val="52"/>
          <w:rFonts w:ascii="宋体" w:hAnsi="宋体" w:eastAsia="宋体" w:cs="Microsoft New Tai Lue"/>
          <w:b/>
        </w:rPr>
        <w:t>第二章</w:t>
      </w:r>
      <w:r>
        <w:rPr>
          <w:rFonts w:ascii="宋体" w:hAnsi="宋体" w:eastAsia="宋体"/>
          <w:b/>
        </w:rPr>
        <w:tab/>
      </w:r>
      <w:r>
        <w:rPr>
          <w:rStyle w:val="52"/>
          <w:rFonts w:ascii="宋体" w:hAnsi="宋体" w:eastAsia="宋体" w:cs="Microsoft New Tai Lue"/>
          <w:b/>
        </w:rPr>
        <w:t>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ascii="宋体" w:hAnsi="宋体" w:eastAsia="宋体"/>
          <w:b/>
        </w:rPr>
        <w:t>7</w:t>
      </w:r>
      <w:r>
        <w:rPr>
          <w:rFonts w:ascii="宋体" w:hAnsi="宋体" w:eastAsia="宋体"/>
          <w:b/>
        </w:rPr>
        <w:fldChar w:fldCharType="end"/>
      </w:r>
      <w:r>
        <w:rPr>
          <w:rFonts w:ascii="宋体" w:hAnsi="宋体" w:eastAsia="宋体"/>
          <w:b/>
        </w:rPr>
        <w:fldChar w:fldCharType="end"/>
      </w:r>
    </w:p>
    <w:p w14:paraId="67100C29">
      <w:pPr>
        <w:pStyle w:val="31"/>
        <w:tabs>
          <w:tab w:val="right" w:leader="dot" w:pos="8834"/>
        </w:tabs>
        <w:spacing w:line="360" w:lineRule="auto"/>
        <w:rPr>
          <w:rFonts w:ascii="宋体" w:hAnsi="宋体" w:eastAsia="宋体"/>
          <w:b/>
        </w:rPr>
      </w:pPr>
      <w:r>
        <w:fldChar w:fldCharType="begin"/>
      </w:r>
      <w:r>
        <w:instrText xml:space="preserve"> HYPERLINK \l "_Toc107246214" </w:instrText>
      </w:r>
      <w:r>
        <w:fldChar w:fldCharType="separate"/>
      </w:r>
      <w:r>
        <w:rPr>
          <w:rStyle w:val="52"/>
          <w:rFonts w:ascii="宋体" w:hAnsi="宋体" w:eastAsia="宋体" w:cs="Microsoft New Tai Lue"/>
          <w:b/>
        </w:rPr>
        <w:t>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ascii="宋体" w:hAnsi="宋体" w:eastAsia="宋体"/>
          <w:b/>
        </w:rPr>
        <w:t>13</w:t>
      </w:r>
      <w:r>
        <w:rPr>
          <w:rFonts w:ascii="宋体" w:hAnsi="宋体" w:eastAsia="宋体"/>
          <w:b/>
        </w:rPr>
        <w:fldChar w:fldCharType="end"/>
      </w:r>
      <w:r>
        <w:rPr>
          <w:rFonts w:ascii="宋体" w:hAnsi="宋体" w:eastAsia="宋体"/>
          <w:b/>
        </w:rPr>
        <w:fldChar w:fldCharType="end"/>
      </w:r>
    </w:p>
    <w:p w14:paraId="0B5FC4F8">
      <w:pPr>
        <w:pStyle w:val="31"/>
        <w:tabs>
          <w:tab w:val="right" w:leader="dot" w:pos="8834"/>
        </w:tabs>
        <w:spacing w:line="360" w:lineRule="auto"/>
        <w:rPr>
          <w:rFonts w:ascii="宋体" w:hAnsi="宋体" w:eastAsia="宋体"/>
          <w:b/>
        </w:rPr>
      </w:pPr>
      <w:r>
        <w:fldChar w:fldCharType="begin"/>
      </w:r>
      <w:r>
        <w:instrText xml:space="preserve"> HYPERLINK \l "_Toc107246230" </w:instrText>
      </w:r>
      <w:r>
        <w:fldChar w:fldCharType="separate"/>
      </w:r>
      <w:r>
        <w:rPr>
          <w:rStyle w:val="52"/>
          <w:rFonts w:ascii="宋体" w:hAnsi="宋体" w:eastAsia="宋体" w:cs="Microsoft New Tai Lue"/>
          <w:b/>
        </w:rPr>
        <w:t>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ascii="宋体" w:hAnsi="宋体" w:eastAsia="宋体"/>
          <w:b/>
        </w:rPr>
        <w:t>18</w:t>
      </w:r>
      <w:r>
        <w:rPr>
          <w:rFonts w:ascii="宋体" w:hAnsi="宋体" w:eastAsia="宋体"/>
          <w:b/>
        </w:rPr>
        <w:fldChar w:fldCharType="end"/>
      </w:r>
      <w:r>
        <w:rPr>
          <w:rFonts w:ascii="宋体" w:hAnsi="宋体" w:eastAsia="宋体"/>
          <w:b/>
        </w:rPr>
        <w:fldChar w:fldCharType="end"/>
      </w:r>
    </w:p>
    <w:p w14:paraId="02197E36">
      <w:pPr>
        <w:pStyle w:val="31"/>
        <w:tabs>
          <w:tab w:val="right" w:leader="dot" w:pos="8834"/>
        </w:tabs>
        <w:spacing w:line="360" w:lineRule="auto"/>
        <w:rPr>
          <w:rFonts w:ascii="宋体" w:hAnsi="宋体" w:eastAsia="宋体"/>
          <w:b/>
        </w:rPr>
      </w:pPr>
      <w:r>
        <w:fldChar w:fldCharType="begin"/>
      </w:r>
      <w:r>
        <w:instrText xml:space="preserve"> HYPERLINK \l "_Toc107246233" </w:instrText>
      </w:r>
      <w:r>
        <w:fldChar w:fldCharType="separate"/>
      </w:r>
      <w:r>
        <w:rPr>
          <w:rStyle w:val="52"/>
          <w:rFonts w:ascii="宋体" w:hAnsi="宋体" w:eastAsia="宋体" w:cs="Microsoft New Tai Lue"/>
          <w:b/>
        </w:rPr>
        <w:t>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ascii="宋体" w:hAnsi="宋体" w:eastAsia="宋体"/>
          <w:b/>
        </w:rPr>
        <w:t>19</w:t>
      </w:r>
      <w:r>
        <w:rPr>
          <w:rFonts w:ascii="宋体" w:hAnsi="宋体" w:eastAsia="宋体"/>
          <w:b/>
        </w:rPr>
        <w:fldChar w:fldCharType="end"/>
      </w:r>
      <w:r>
        <w:rPr>
          <w:rFonts w:ascii="宋体" w:hAnsi="宋体" w:eastAsia="宋体"/>
          <w:b/>
        </w:rPr>
        <w:fldChar w:fldCharType="end"/>
      </w:r>
    </w:p>
    <w:p w14:paraId="015D628E">
      <w:pPr>
        <w:pStyle w:val="31"/>
        <w:tabs>
          <w:tab w:val="right" w:leader="dot" w:pos="8834"/>
        </w:tabs>
        <w:spacing w:line="360" w:lineRule="auto"/>
        <w:rPr>
          <w:rFonts w:ascii="宋体" w:hAnsi="宋体" w:eastAsia="宋体"/>
          <w:b/>
        </w:rPr>
      </w:pPr>
      <w:r>
        <w:fldChar w:fldCharType="begin"/>
      </w:r>
      <w:r>
        <w:instrText xml:space="preserve"> HYPERLINK \l "_Toc107246240" </w:instrText>
      </w:r>
      <w:r>
        <w:fldChar w:fldCharType="separate"/>
      </w:r>
      <w:r>
        <w:rPr>
          <w:rStyle w:val="52"/>
          <w:rFonts w:ascii="宋体" w:hAnsi="宋体" w:eastAsia="宋体" w:cs="Microsoft New Tai Lue"/>
          <w:b/>
        </w:rPr>
        <w:t>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ascii="宋体" w:hAnsi="宋体" w:eastAsia="宋体"/>
          <w:b/>
        </w:rPr>
        <w:t>22</w:t>
      </w:r>
      <w:r>
        <w:rPr>
          <w:rFonts w:ascii="宋体" w:hAnsi="宋体" w:eastAsia="宋体"/>
          <w:b/>
        </w:rPr>
        <w:fldChar w:fldCharType="end"/>
      </w:r>
      <w:r>
        <w:rPr>
          <w:rFonts w:ascii="宋体" w:hAnsi="宋体" w:eastAsia="宋体"/>
          <w:b/>
        </w:rPr>
        <w:fldChar w:fldCharType="end"/>
      </w:r>
    </w:p>
    <w:p w14:paraId="39D50B99">
      <w:pPr>
        <w:pStyle w:val="31"/>
        <w:tabs>
          <w:tab w:val="right" w:leader="dot" w:pos="8834"/>
        </w:tabs>
        <w:spacing w:line="360" w:lineRule="auto"/>
        <w:rPr>
          <w:rFonts w:ascii="宋体" w:hAnsi="宋体" w:eastAsia="宋体"/>
          <w:b/>
        </w:rPr>
      </w:pPr>
      <w:r>
        <w:fldChar w:fldCharType="begin"/>
      </w:r>
      <w:r>
        <w:instrText xml:space="preserve"> HYPERLINK \l "_Toc107246245" </w:instrText>
      </w:r>
      <w:r>
        <w:fldChar w:fldCharType="separate"/>
      </w:r>
      <w:r>
        <w:rPr>
          <w:rStyle w:val="52"/>
          <w:rFonts w:ascii="宋体" w:hAnsi="宋体" w:eastAsia="宋体" w:cs="Microsoft New Tai Lue"/>
          <w:b/>
        </w:rPr>
        <w:t>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ascii="宋体" w:hAnsi="宋体" w:eastAsia="宋体"/>
          <w:b/>
        </w:rPr>
        <w:t>23</w:t>
      </w:r>
      <w:r>
        <w:rPr>
          <w:rFonts w:ascii="宋体" w:hAnsi="宋体" w:eastAsia="宋体"/>
          <w:b/>
        </w:rPr>
        <w:fldChar w:fldCharType="end"/>
      </w:r>
      <w:r>
        <w:rPr>
          <w:rFonts w:ascii="宋体" w:hAnsi="宋体" w:eastAsia="宋体"/>
          <w:b/>
        </w:rPr>
        <w:fldChar w:fldCharType="end"/>
      </w:r>
    </w:p>
    <w:p w14:paraId="79FE0071">
      <w:pPr>
        <w:pStyle w:val="31"/>
        <w:tabs>
          <w:tab w:val="right" w:leader="dot" w:pos="8834"/>
        </w:tabs>
        <w:spacing w:line="360" w:lineRule="auto"/>
        <w:rPr>
          <w:rFonts w:ascii="宋体" w:hAnsi="宋体" w:eastAsia="宋体"/>
          <w:b/>
        </w:rPr>
      </w:pPr>
      <w:r>
        <w:fldChar w:fldCharType="begin"/>
      </w:r>
      <w:r>
        <w:instrText xml:space="preserve"> HYPERLINK \l "_Toc107246257" </w:instrText>
      </w:r>
      <w:r>
        <w:fldChar w:fldCharType="separate"/>
      </w:r>
      <w:r>
        <w:rPr>
          <w:rStyle w:val="52"/>
          <w:rFonts w:ascii="宋体" w:hAnsi="宋体" w:eastAsia="宋体" w:cs="Microsoft New Tai Lue"/>
          <w:b/>
        </w:rPr>
        <w:t>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ascii="宋体" w:hAnsi="宋体" w:eastAsia="宋体"/>
          <w:b/>
        </w:rPr>
        <w:t>26</w:t>
      </w:r>
      <w:r>
        <w:rPr>
          <w:rFonts w:ascii="宋体" w:hAnsi="宋体" w:eastAsia="宋体"/>
          <w:b/>
        </w:rPr>
        <w:fldChar w:fldCharType="end"/>
      </w:r>
      <w:r>
        <w:rPr>
          <w:rFonts w:ascii="宋体" w:hAnsi="宋体" w:eastAsia="宋体"/>
          <w:b/>
        </w:rPr>
        <w:fldChar w:fldCharType="end"/>
      </w:r>
    </w:p>
    <w:p w14:paraId="24BEF04A">
      <w:pPr>
        <w:pStyle w:val="31"/>
        <w:tabs>
          <w:tab w:val="right" w:leader="dot" w:pos="8834"/>
        </w:tabs>
        <w:spacing w:line="360" w:lineRule="auto"/>
        <w:rPr>
          <w:rFonts w:ascii="宋体" w:hAnsi="宋体" w:eastAsia="宋体"/>
          <w:b/>
        </w:rPr>
      </w:pPr>
      <w:r>
        <w:fldChar w:fldCharType="begin"/>
      </w:r>
      <w:r>
        <w:instrText xml:space="preserve"> HYPERLINK \l "_Toc107246263" </w:instrText>
      </w:r>
      <w:r>
        <w:fldChar w:fldCharType="separate"/>
      </w:r>
      <w:r>
        <w:rPr>
          <w:rStyle w:val="52"/>
          <w:rFonts w:ascii="宋体" w:hAnsi="宋体" w:eastAsia="宋体" w:cs="Microsoft New Tai Lue"/>
          <w:b/>
        </w:rPr>
        <w:t>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ascii="宋体" w:hAnsi="宋体" w:eastAsia="宋体"/>
          <w:b/>
        </w:rPr>
        <w:t>27</w:t>
      </w:r>
      <w:r>
        <w:rPr>
          <w:rFonts w:ascii="宋体" w:hAnsi="宋体" w:eastAsia="宋体"/>
          <w:b/>
        </w:rPr>
        <w:fldChar w:fldCharType="end"/>
      </w:r>
      <w:r>
        <w:rPr>
          <w:rFonts w:ascii="宋体" w:hAnsi="宋体" w:eastAsia="宋体"/>
          <w:b/>
        </w:rPr>
        <w:fldChar w:fldCharType="end"/>
      </w:r>
    </w:p>
    <w:p w14:paraId="37F805C5">
      <w:pPr>
        <w:pStyle w:val="31"/>
        <w:tabs>
          <w:tab w:val="right" w:leader="dot" w:pos="8834"/>
        </w:tabs>
        <w:spacing w:line="360" w:lineRule="auto"/>
        <w:rPr>
          <w:rFonts w:ascii="宋体" w:hAnsi="宋体" w:eastAsia="宋体"/>
          <w:b/>
        </w:rPr>
      </w:pPr>
      <w:r>
        <w:fldChar w:fldCharType="begin"/>
      </w:r>
      <w:r>
        <w:instrText xml:space="preserve"> HYPERLINK \l "_Toc107246266" </w:instrText>
      </w:r>
      <w:r>
        <w:fldChar w:fldCharType="separate"/>
      </w:r>
      <w:r>
        <w:rPr>
          <w:rStyle w:val="52"/>
          <w:rFonts w:ascii="宋体" w:hAnsi="宋体" w:eastAsia="宋体" w:cs="Microsoft New Tai Lue"/>
          <w:b/>
        </w:rPr>
        <w:t>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ascii="宋体" w:hAnsi="宋体" w:eastAsia="宋体"/>
          <w:b/>
        </w:rPr>
        <w:t>28</w:t>
      </w:r>
      <w:r>
        <w:rPr>
          <w:rFonts w:ascii="宋体" w:hAnsi="宋体" w:eastAsia="宋体"/>
          <w:b/>
        </w:rPr>
        <w:fldChar w:fldCharType="end"/>
      </w:r>
      <w:r>
        <w:rPr>
          <w:rFonts w:ascii="宋体" w:hAnsi="宋体" w:eastAsia="宋体"/>
          <w:b/>
        </w:rPr>
        <w:fldChar w:fldCharType="end"/>
      </w:r>
    </w:p>
    <w:p w14:paraId="0FA4D0D5">
      <w:pPr>
        <w:pStyle w:val="31"/>
        <w:tabs>
          <w:tab w:val="right" w:leader="dot" w:pos="8834"/>
        </w:tabs>
        <w:spacing w:line="360" w:lineRule="auto"/>
        <w:rPr>
          <w:rFonts w:ascii="宋体" w:hAnsi="宋体" w:eastAsia="宋体"/>
          <w:b/>
        </w:rPr>
      </w:pPr>
      <w:r>
        <w:fldChar w:fldCharType="begin"/>
      </w:r>
      <w:r>
        <w:instrText xml:space="preserve"> HYPERLINK \l "_Toc107246270" </w:instrText>
      </w:r>
      <w:r>
        <w:fldChar w:fldCharType="separate"/>
      </w:r>
      <w:r>
        <w:rPr>
          <w:rStyle w:val="52"/>
          <w:rFonts w:ascii="宋体" w:hAnsi="宋体" w:eastAsia="宋体" w:cs="Microsoft New Tai Lue"/>
          <w:b/>
        </w:rPr>
        <w:t>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ascii="宋体" w:hAnsi="宋体" w:eastAsia="宋体"/>
          <w:b/>
        </w:rPr>
        <w:t>29</w:t>
      </w:r>
      <w:r>
        <w:rPr>
          <w:rFonts w:ascii="宋体" w:hAnsi="宋体" w:eastAsia="宋体"/>
          <w:b/>
        </w:rPr>
        <w:fldChar w:fldCharType="end"/>
      </w:r>
      <w:r>
        <w:rPr>
          <w:rFonts w:ascii="宋体" w:hAnsi="宋体" w:eastAsia="宋体"/>
          <w:b/>
        </w:rPr>
        <w:fldChar w:fldCharType="end"/>
      </w:r>
    </w:p>
    <w:p w14:paraId="5576F04D">
      <w:pPr>
        <w:pStyle w:val="31"/>
        <w:tabs>
          <w:tab w:val="right" w:leader="dot" w:pos="8834"/>
        </w:tabs>
        <w:spacing w:line="360" w:lineRule="auto"/>
        <w:rPr>
          <w:rFonts w:ascii="宋体" w:hAnsi="宋体" w:eastAsia="宋体"/>
          <w:b/>
        </w:rPr>
      </w:pPr>
      <w:r>
        <w:fldChar w:fldCharType="begin"/>
      </w:r>
      <w:r>
        <w:instrText xml:space="preserve"> HYPERLINK \l "_Toc107246271" </w:instrText>
      </w:r>
      <w:r>
        <w:fldChar w:fldCharType="separate"/>
      </w:r>
      <w:r>
        <w:rPr>
          <w:rStyle w:val="52"/>
          <w:rFonts w:ascii="宋体" w:hAnsi="宋体" w:eastAsia="宋体" w:cs="Microsoft New Tai Lue"/>
          <w:b/>
        </w:rPr>
        <w:t>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ascii="宋体" w:hAnsi="宋体" w:eastAsia="宋体"/>
          <w:b/>
        </w:rPr>
        <w:t>33</w:t>
      </w:r>
      <w:r>
        <w:rPr>
          <w:rFonts w:ascii="宋体" w:hAnsi="宋体" w:eastAsia="宋体"/>
          <w:b/>
        </w:rPr>
        <w:fldChar w:fldCharType="end"/>
      </w:r>
      <w:r>
        <w:rPr>
          <w:rFonts w:ascii="宋体" w:hAnsi="宋体" w:eastAsia="宋体"/>
          <w:b/>
        </w:rPr>
        <w:fldChar w:fldCharType="end"/>
      </w:r>
    </w:p>
    <w:p w14:paraId="4FB7D289">
      <w:pPr>
        <w:pStyle w:val="31"/>
        <w:tabs>
          <w:tab w:val="right" w:leader="dot" w:pos="8834"/>
        </w:tabs>
        <w:spacing w:line="360" w:lineRule="auto"/>
        <w:rPr>
          <w:rFonts w:hint="default" w:ascii="宋体" w:hAnsi="宋体" w:eastAsia="宋体"/>
          <w:b/>
          <w:lang w:val="en-US" w:eastAsia="zh-CN"/>
        </w:rPr>
      </w:pPr>
      <w:r>
        <w:rPr>
          <w:rFonts w:ascii="宋体" w:hAnsi="宋体" w:eastAsia="宋体" w:cs="Microsoft New Tai Lue"/>
          <w:b/>
        </w:rPr>
        <w:t>第五章 评标方法与评标标准</w:t>
      </w:r>
      <w:r>
        <w:rPr>
          <w:rFonts w:ascii="宋体" w:hAnsi="宋体" w:eastAsia="宋体"/>
          <w:b/>
        </w:rPr>
        <w:tab/>
      </w:r>
      <w:r>
        <w:rPr>
          <w:rFonts w:hint="eastAsia" w:ascii="宋体" w:hAnsi="宋体" w:eastAsia="宋体"/>
          <w:b/>
          <w:lang w:val="en-US" w:eastAsia="zh-CN"/>
        </w:rPr>
        <w:t>190</w:t>
      </w:r>
    </w:p>
    <w:p w14:paraId="088898E0">
      <w:pPr>
        <w:pStyle w:val="31"/>
        <w:tabs>
          <w:tab w:val="right" w:leader="dot" w:pos="8834"/>
        </w:tabs>
        <w:spacing w:line="360" w:lineRule="auto"/>
        <w:rPr>
          <w:rFonts w:ascii="宋体" w:hAnsi="宋体" w:eastAsia="宋体"/>
          <w:b/>
        </w:rPr>
      </w:pPr>
      <w:r>
        <w:fldChar w:fldCharType="begin"/>
      </w:r>
      <w:r>
        <w:instrText xml:space="preserve"> HYPERLINK \l "_Toc107246273" </w:instrText>
      </w:r>
      <w:r>
        <w:fldChar w:fldCharType="separate"/>
      </w:r>
      <w:r>
        <w:rPr>
          <w:rStyle w:val="52"/>
          <w:rFonts w:ascii="宋体" w:hAnsi="宋体" w:eastAsia="宋体" w:cs="Microsoft New Tai Lue"/>
          <w:b/>
        </w:rPr>
        <w:t>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ascii="宋体" w:hAnsi="宋体" w:eastAsia="宋体"/>
          <w:b/>
        </w:rPr>
        <w:t>193</w:t>
      </w:r>
      <w:r>
        <w:rPr>
          <w:rFonts w:ascii="宋体" w:hAnsi="宋体" w:eastAsia="宋体"/>
          <w:b/>
        </w:rPr>
        <w:fldChar w:fldCharType="end"/>
      </w:r>
      <w:r>
        <w:rPr>
          <w:rFonts w:ascii="宋体" w:hAnsi="宋体" w:eastAsia="宋体"/>
          <w:b/>
        </w:rPr>
        <w:fldChar w:fldCharType="end"/>
      </w:r>
      <w:r>
        <w:rPr>
          <w:rFonts w:ascii="宋体" w:hAnsi="宋体" w:eastAsia="宋体"/>
          <w:b/>
        </w:rPr>
        <w:fldChar w:fldCharType="end"/>
      </w:r>
    </w:p>
    <w:p w14:paraId="6C6EE1F2">
      <w:pPr>
        <w:pStyle w:val="42"/>
        <w:numPr>
          <w:ilvl w:val="0"/>
          <w:numId w:val="7"/>
        </w:numPr>
        <w:rPr>
          <w:rFonts w:ascii="Microsoft New Tai Lue" w:hAnsi="Microsoft New Tai Lue" w:cs="Microsoft New Tai Lue"/>
        </w:rPr>
      </w:pPr>
      <w:r>
        <w:rPr>
          <w:rFonts w:ascii="Microsoft New Tai Lue" w:hAnsi="Microsoft New Tai Lue" w:cs="Microsoft New Tai Lue"/>
          <w:b w:val="0"/>
          <w:bCs w:val="0"/>
          <w:lang w:val="zh-CN"/>
        </w:rPr>
        <w:br w:type="page"/>
      </w:r>
      <w:bookmarkEnd w:id="0"/>
      <w:bookmarkEnd w:id="1"/>
      <w:bookmarkStart w:id="2" w:name="_Toc107246211"/>
      <w:bookmarkStart w:id="3" w:name="_Toc80264697"/>
      <w:bookmarkStart w:id="4" w:name="_Toc80792688"/>
      <w:r>
        <w:rPr>
          <w:rFonts w:hint="eastAsia" w:ascii="Microsoft New Tai Lue" w:hAnsi="Microsoft New Tai Lue" w:cs="Microsoft New Tai Lue"/>
        </w:rPr>
        <w:t>招标公告</w:t>
      </w:r>
      <w:bookmarkEnd w:id="2"/>
    </w:p>
    <w:p w14:paraId="270E375A">
      <w:pPr>
        <w:pBdr>
          <w:top w:val="single" w:color="auto" w:sz="4" w:space="1"/>
          <w:left w:val="single" w:color="auto" w:sz="4" w:space="4"/>
          <w:bottom w:val="single" w:color="auto" w:sz="4" w:space="1"/>
          <w:right w:val="single" w:color="auto" w:sz="4" w:space="4"/>
        </w:pBdr>
        <w:spacing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项目概况</w:t>
      </w:r>
    </w:p>
    <w:p w14:paraId="32F51B80">
      <w:pPr>
        <w:pBdr>
          <w:top w:val="single" w:color="auto" w:sz="4" w:space="1"/>
          <w:left w:val="single" w:color="auto" w:sz="4" w:space="4"/>
          <w:bottom w:val="single" w:color="auto" w:sz="4" w:space="1"/>
          <w:right w:val="single" w:color="auto" w:sz="4" w:space="4"/>
        </w:pBdr>
        <w:spacing w:line="360" w:lineRule="auto"/>
        <w:ind w:firstLine="420" w:firstLineChars="200"/>
        <w:rPr>
          <w:rFonts w:ascii="Microsoft New Tai Lue" w:hAnsi="Microsoft New Tai Lue" w:cs="Microsoft New Tai Lue"/>
          <w:bCs/>
          <w:szCs w:val="21"/>
        </w:rPr>
      </w:pPr>
      <w:r>
        <w:rPr>
          <w:rFonts w:hint="eastAsia"/>
          <w:u w:val="single"/>
        </w:rPr>
        <w:t>2026年产品质量合格率统计调查技术服务</w:t>
      </w:r>
      <w:r>
        <w:rPr>
          <w:rFonts w:hint="eastAsia" w:ascii="Microsoft New Tai Lue" w:hAnsi="Microsoft New Tai Lue" w:cs="Microsoft New Tai Lue"/>
          <w:bCs/>
          <w:szCs w:val="21"/>
          <w:u w:val="single"/>
        </w:rPr>
        <w:t>JSZC-320000-JITC-G2026-0140</w:t>
      </w:r>
      <w:r>
        <w:rPr>
          <w:rFonts w:ascii="Microsoft New Tai Lue" w:hAnsi="Microsoft New Tai Lue" w:cs="Microsoft New Tai Lue"/>
          <w:bCs/>
          <w:szCs w:val="21"/>
        </w:rPr>
        <w:t>招标项目的潜在投标人应在</w:t>
      </w:r>
      <w:r>
        <w:rPr>
          <w:rFonts w:hint="eastAsia" w:ascii="Microsoft New Tai Lue" w:hAnsi="Microsoft New Tai Lue" w:cs="Microsoft New Tai Lue"/>
          <w:bCs/>
          <w:szCs w:val="21"/>
          <w:u w:val="single"/>
        </w:rPr>
        <w:t>江苏政府采购网</w:t>
      </w:r>
      <w:r>
        <w:rPr>
          <w:rFonts w:ascii="Microsoft New Tai Lue" w:hAnsi="Microsoft New Tai Lue" w:cs="Microsoft New Tai Lue"/>
          <w:bCs/>
          <w:szCs w:val="21"/>
        </w:rPr>
        <w:t>获取招标文件，并于202</w:t>
      </w:r>
      <w:r>
        <w:rPr>
          <w:rFonts w:hint="eastAsia" w:ascii="Microsoft New Tai Lue" w:hAnsi="Microsoft New Tai Lue" w:cs="Microsoft New Tai Lue"/>
          <w:bCs/>
          <w:szCs w:val="21"/>
        </w:rPr>
        <w:t>6-06-</w:t>
      </w:r>
      <w:r>
        <w:rPr>
          <w:rFonts w:hint="eastAsia" w:ascii="Microsoft New Tai Lue" w:hAnsi="Microsoft New Tai Lue" w:cs="Microsoft New Tai Lue"/>
          <w:bCs/>
          <w:szCs w:val="21"/>
          <w:lang w:val="en-US" w:eastAsia="zh-CN"/>
        </w:rPr>
        <w:t>16</w:t>
      </w:r>
      <w:r>
        <w:rPr>
          <w:rFonts w:hint="eastAsia" w:ascii="Microsoft New Tai Lue" w:hAnsi="Microsoft New Tai Lue" w:cs="Microsoft New Tai Lue"/>
          <w:bCs/>
          <w:szCs w:val="21"/>
        </w:rPr>
        <w:t xml:space="preserve"> </w:t>
      </w:r>
      <w:r>
        <w:rPr>
          <w:rFonts w:ascii="Microsoft New Tai Lue" w:hAnsi="Microsoft New Tai Lue" w:cs="Microsoft New Tai Lue"/>
          <w:bCs/>
          <w:szCs w:val="21"/>
        </w:rPr>
        <w:t>0</w:t>
      </w:r>
      <w:r>
        <w:rPr>
          <w:rFonts w:hint="eastAsia" w:ascii="Microsoft New Tai Lue" w:hAnsi="Microsoft New Tai Lue" w:cs="Microsoft New Tai Lue"/>
          <w:bCs/>
          <w:szCs w:val="21"/>
          <w:lang w:val="en-US" w:eastAsia="zh-CN"/>
        </w:rPr>
        <w:t>9</w:t>
      </w:r>
      <w:r>
        <w:rPr>
          <w:rFonts w:hint="eastAsia" w:ascii="Microsoft New Tai Lue" w:hAnsi="Microsoft New Tai Lue" w:cs="Microsoft New Tai Lue"/>
          <w:bCs/>
          <w:szCs w:val="21"/>
        </w:rPr>
        <w:t>：</w:t>
      </w:r>
      <w:r>
        <w:rPr>
          <w:rFonts w:ascii="Microsoft New Tai Lue" w:hAnsi="Microsoft New Tai Lue" w:cs="Microsoft New Tai Lue"/>
          <w:bCs/>
          <w:szCs w:val="21"/>
        </w:rPr>
        <w:t>00（北京时间）前递交投标文件。</w:t>
      </w:r>
    </w:p>
    <w:p w14:paraId="095ED7A7">
      <w:pPr>
        <w:spacing w:line="360" w:lineRule="auto"/>
        <w:rPr>
          <w:rFonts w:ascii="Microsoft New Tai Lue" w:hAnsi="Microsoft New Tai Lue" w:cs="Microsoft New Tai Lue"/>
          <w:b/>
          <w:bCs/>
          <w:kern w:val="44"/>
          <w:szCs w:val="44"/>
        </w:rPr>
      </w:pPr>
      <w:bookmarkStart w:id="5" w:name="_Toc93909065"/>
      <w:bookmarkStart w:id="6" w:name="_Toc96347851"/>
      <w:r>
        <w:rPr>
          <w:rFonts w:ascii="Microsoft New Tai Lue" w:hAnsi="Microsoft New Tai Lue" w:cs="Microsoft New Tai Lue"/>
          <w:b/>
          <w:bCs/>
          <w:kern w:val="44"/>
          <w:szCs w:val="44"/>
        </w:rPr>
        <w:t>一、项目</w:t>
      </w:r>
      <w:bookmarkEnd w:id="3"/>
      <w:r>
        <w:rPr>
          <w:rFonts w:ascii="Microsoft New Tai Lue" w:hAnsi="Microsoft New Tai Lue" w:cs="Microsoft New Tai Lue"/>
          <w:b/>
          <w:bCs/>
          <w:kern w:val="44"/>
          <w:szCs w:val="44"/>
        </w:rPr>
        <w:t>基本情况</w:t>
      </w:r>
      <w:bookmarkEnd w:id="4"/>
      <w:bookmarkEnd w:id="5"/>
      <w:bookmarkEnd w:id="6"/>
    </w:p>
    <w:p w14:paraId="5F255B1D">
      <w:pPr>
        <w:adjustRightInd w:val="0"/>
        <w:snapToGrid w:val="0"/>
        <w:spacing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项目编号：</w:t>
      </w:r>
      <w:r>
        <w:rPr>
          <w:rFonts w:hint="eastAsia" w:ascii="Microsoft New Tai Lue" w:hAnsi="Microsoft New Tai Lue" w:cs="Microsoft New Tai Lue"/>
          <w:bCs/>
          <w:szCs w:val="21"/>
        </w:rPr>
        <w:t xml:space="preserve">JSZC-320000-JITC-G2026-0140 </w:t>
      </w:r>
    </w:p>
    <w:p w14:paraId="3FAB2D00">
      <w:pPr>
        <w:adjustRightInd w:val="0"/>
        <w:snapToGrid w:val="0"/>
        <w:spacing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项目名称：</w:t>
      </w:r>
      <w:r>
        <w:rPr>
          <w:rFonts w:hint="eastAsia" w:ascii="Microsoft New Tai Lue" w:hAnsi="Microsoft New Tai Lue" w:cs="Microsoft New Tai Lue"/>
          <w:bCs/>
          <w:szCs w:val="21"/>
        </w:rPr>
        <w:t>2026年产品质量合格率统计调查技术服务</w:t>
      </w:r>
    </w:p>
    <w:p w14:paraId="234F0F23">
      <w:pPr>
        <w:adjustRightInd w:val="0"/>
        <w:snapToGrid w:val="0"/>
        <w:spacing w:line="360" w:lineRule="auto"/>
        <w:ind w:firstLine="420" w:firstLineChars="200"/>
        <w:rPr>
          <w:rFonts w:hint="eastAsia" w:ascii="Microsoft New Tai Lue" w:hAnsi="Microsoft New Tai Lue" w:cs="Microsoft New Tai Lue"/>
          <w:bCs/>
          <w:szCs w:val="21"/>
        </w:rPr>
      </w:pPr>
      <w:r>
        <w:rPr>
          <w:rFonts w:ascii="Microsoft New Tai Lue" w:hAnsi="Microsoft New Tai Lue" w:cs="Microsoft New Tai Lue"/>
          <w:bCs/>
          <w:szCs w:val="21"/>
        </w:rPr>
        <w:t>预算金额：</w:t>
      </w:r>
      <w:r>
        <w:rPr>
          <w:rFonts w:hint="eastAsia" w:ascii="Microsoft New Tai Lue" w:hAnsi="Microsoft New Tai Lue" w:cs="Microsoft New Tai Lue"/>
          <w:bCs/>
          <w:szCs w:val="21"/>
        </w:rPr>
        <w:t>1034.660000万元（采购包</w:t>
      </w:r>
      <w:r>
        <w:rPr>
          <w:rFonts w:hint="eastAsia" w:ascii="Microsoft New Tai Lue" w:hAnsi="Microsoft New Tai Lue" w:cs="Microsoft New Tai Lue"/>
          <w:bCs/>
          <w:szCs w:val="21"/>
          <w:lang w:val="en-US" w:eastAsia="zh-CN"/>
        </w:rPr>
        <w:t>1：49.500000万元；采购包2：64.000000万元；采购包3：30.000000万元；采购包4：25.000000万元；采购包5：41.600000万元；采购包6：96.000000万元；采购包7：74.200000万元；采购包8：45.000000万元；采购包9：69.000000万元；采购包10：30.000000万元；采购包11：27.000000万元；采购包12：30.000000万元；采购包13：40.000000万元；采购包14：40.000000万元；采购包15：20.000000万元；采购包16：20.000000万元；采购包17：58.500000万元；采购包18：56.000000万元；采购包19：32.000000万元；采购包20：28.000000万元；采购包21：32.000000万元；采购包22：36.000000万元；采购包23：55.860000万元；采购包24：35.000000万元</w:t>
      </w:r>
      <w:r>
        <w:rPr>
          <w:rFonts w:hint="eastAsia" w:ascii="Microsoft New Tai Lue" w:hAnsi="Microsoft New Tai Lue" w:cs="Microsoft New Tai Lue"/>
          <w:bCs/>
          <w:szCs w:val="21"/>
        </w:rPr>
        <w:t>）</w:t>
      </w:r>
    </w:p>
    <w:p w14:paraId="5DC51BAB">
      <w:pPr>
        <w:adjustRightInd w:val="0"/>
        <w:snapToGrid w:val="0"/>
        <w:spacing w:line="360" w:lineRule="auto"/>
        <w:ind w:firstLine="420" w:firstLineChars="200"/>
        <w:rPr>
          <w:rFonts w:hint="eastAsia" w:ascii="Microsoft New Tai Lue" w:hAnsi="Microsoft New Tai Lue" w:cs="Microsoft New Tai Lue"/>
          <w:bCs/>
          <w:szCs w:val="21"/>
        </w:rPr>
      </w:pPr>
      <w:r>
        <w:rPr>
          <w:rFonts w:hint="eastAsia" w:ascii="Microsoft New Tai Lue" w:hAnsi="Microsoft New Tai Lue" w:cs="Microsoft New Tai Lue"/>
          <w:bCs/>
          <w:szCs w:val="21"/>
        </w:rPr>
        <w:t>最高</w:t>
      </w:r>
      <w:r>
        <w:rPr>
          <w:rFonts w:ascii="Microsoft New Tai Lue" w:hAnsi="Microsoft New Tai Lue" w:cs="Microsoft New Tai Lue"/>
          <w:bCs/>
          <w:szCs w:val="21"/>
        </w:rPr>
        <w:t>限价</w:t>
      </w:r>
      <w:r>
        <w:rPr>
          <w:rFonts w:hint="eastAsia" w:ascii="Microsoft New Tai Lue" w:hAnsi="Microsoft New Tai Lue" w:cs="Microsoft New Tai Lue"/>
          <w:bCs/>
          <w:szCs w:val="21"/>
        </w:rPr>
        <w:t>（如有）</w:t>
      </w:r>
      <w:r>
        <w:rPr>
          <w:rFonts w:ascii="Microsoft New Tai Lue" w:hAnsi="Microsoft New Tai Lue" w:cs="Microsoft New Tai Lue"/>
          <w:bCs/>
          <w:szCs w:val="21"/>
        </w:rPr>
        <w:t>：</w:t>
      </w:r>
      <w:r>
        <w:rPr>
          <w:rFonts w:hint="eastAsia" w:ascii="Microsoft New Tai Lue" w:hAnsi="Microsoft New Tai Lue" w:cs="Microsoft New Tai Lue"/>
          <w:bCs/>
          <w:szCs w:val="21"/>
        </w:rPr>
        <w:t>1034.660000万元（采购包</w:t>
      </w:r>
      <w:r>
        <w:rPr>
          <w:rFonts w:hint="eastAsia" w:ascii="Microsoft New Tai Lue" w:hAnsi="Microsoft New Tai Lue" w:cs="Microsoft New Tai Lue"/>
          <w:bCs/>
          <w:szCs w:val="21"/>
          <w:lang w:val="en-US" w:eastAsia="zh-CN"/>
        </w:rPr>
        <w:t>1：49.500000万元；采购包2：64.000000万元；采购包3：30.000000万元；采购包4：25.000000万元；采购包5：41.600000万元；采购包6：96.000000万元；采购包7：74.200000万元；采购包8：45.000000万元；采购包9：69.000000万元；采购包10：30.000000万元；采购包11：27.000000万元；采购包12：30.000000万元；采购包13：40.000000万元；采购包14：40.000000万元；采购包15：20.000000万元；采购包16：20.000000万元；采购包17：58.500000万元；采购包18：56.000000万元；采购包19：32.000000万元；采购包20：28.000000万元；采购包21：32.000000万元；采购包22：36.000000万元；采购包23：55.860000万元；采购包24：35.000000万元</w:t>
      </w:r>
      <w:r>
        <w:rPr>
          <w:rFonts w:hint="eastAsia" w:ascii="Microsoft New Tai Lue" w:hAnsi="Microsoft New Tai Lue" w:cs="Microsoft New Tai Lue"/>
          <w:bCs/>
          <w:szCs w:val="21"/>
        </w:rPr>
        <w:t>）</w:t>
      </w:r>
    </w:p>
    <w:p w14:paraId="2654E15F">
      <w:pPr>
        <w:adjustRightInd w:val="0"/>
        <w:snapToGrid w:val="0"/>
        <w:spacing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采购需求：</w:t>
      </w:r>
      <w:r>
        <w:rPr>
          <w:rFonts w:hint="eastAsia" w:ascii="Microsoft New Tai Lue" w:hAnsi="Microsoft New Tai Lue" w:cs="Microsoft New Tai Lue"/>
          <w:bCs/>
          <w:szCs w:val="21"/>
        </w:rPr>
        <w:t>2026年产品质量合格率统计调查将采取公开招标的方式确定符合条件的检验机构承担3009批次的统计调查抽样和检验任务，具体详见招标文件第四章。</w:t>
      </w:r>
    </w:p>
    <w:tbl>
      <w:tblPr>
        <w:tblStyle w:val="45"/>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3686"/>
        <w:gridCol w:w="1984"/>
        <w:gridCol w:w="2160"/>
      </w:tblGrid>
      <w:tr w14:paraId="1520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6C21D62B">
            <w:pPr>
              <w:jc w:val="center"/>
              <w:rPr>
                <w:rFonts w:ascii="宋体" w:hAnsi="宋体" w:cs="宋体"/>
                <w:szCs w:val="21"/>
              </w:rPr>
            </w:pPr>
            <w:r>
              <w:rPr>
                <w:rFonts w:hint="eastAsia" w:ascii="宋体" w:hAnsi="宋体" w:cs="宋体"/>
                <w:szCs w:val="21"/>
              </w:rPr>
              <w:t>包号</w:t>
            </w:r>
          </w:p>
        </w:tc>
        <w:tc>
          <w:tcPr>
            <w:tcW w:w="3686" w:type="dxa"/>
            <w:vAlign w:val="center"/>
          </w:tcPr>
          <w:p w14:paraId="7F9D1BB5">
            <w:pPr>
              <w:jc w:val="center"/>
              <w:rPr>
                <w:rFonts w:ascii="宋体" w:hAnsi="宋体" w:cs="宋体"/>
                <w:szCs w:val="21"/>
              </w:rPr>
            </w:pPr>
            <w:r>
              <w:rPr>
                <w:rFonts w:hint="eastAsia" w:ascii="宋体" w:hAnsi="宋体" w:cs="宋体"/>
                <w:szCs w:val="21"/>
              </w:rPr>
              <w:t>产品名称</w:t>
            </w:r>
          </w:p>
        </w:tc>
        <w:tc>
          <w:tcPr>
            <w:tcW w:w="1984" w:type="dxa"/>
            <w:vAlign w:val="center"/>
          </w:tcPr>
          <w:p w14:paraId="3F5A9BF0">
            <w:pPr>
              <w:jc w:val="center"/>
              <w:rPr>
                <w:rFonts w:ascii="宋体" w:hAnsi="宋体" w:cs="宋体"/>
                <w:szCs w:val="21"/>
              </w:rPr>
            </w:pPr>
            <w:r>
              <w:rPr>
                <w:rFonts w:hint="eastAsia" w:ascii="宋体" w:hAnsi="宋体" w:cs="宋体"/>
                <w:szCs w:val="21"/>
              </w:rPr>
              <w:t>调查批次</w:t>
            </w:r>
          </w:p>
        </w:tc>
        <w:tc>
          <w:tcPr>
            <w:tcW w:w="2160" w:type="dxa"/>
            <w:vAlign w:val="center"/>
          </w:tcPr>
          <w:p w14:paraId="6C4001C5">
            <w:pPr>
              <w:jc w:val="center"/>
              <w:rPr>
                <w:rFonts w:ascii="宋体" w:hAnsi="宋体" w:cs="宋体"/>
                <w:szCs w:val="21"/>
              </w:rPr>
            </w:pPr>
            <w:r>
              <w:rPr>
                <w:rFonts w:hint="eastAsia" w:ascii="宋体" w:hAnsi="宋体" w:cs="宋体"/>
                <w:szCs w:val="21"/>
              </w:rPr>
              <w:t>预算金额（万元）</w:t>
            </w:r>
          </w:p>
        </w:tc>
      </w:tr>
      <w:tr w14:paraId="4C8F6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0D96979F">
            <w:pPr>
              <w:jc w:val="center"/>
              <w:rPr>
                <w:rFonts w:ascii="宋体" w:hAnsi="宋体" w:cs="宋体"/>
                <w:szCs w:val="21"/>
              </w:rPr>
            </w:pPr>
            <w:r>
              <w:rPr>
                <w:rFonts w:hint="eastAsia" w:ascii="宋体" w:hAnsi="宋体" w:eastAsia="宋体" w:cs="宋体"/>
              </w:rPr>
              <w:t>1</w:t>
            </w:r>
          </w:p>
        </w:tc>
        <w:tc>
          <w:tcPr>
            <w:tcW w:w="3686" w:type="dxa"/>
            <w:vAlign w:val="center"/>
          </w:tcPr>
          <w:p w14:paraId="167EE4F9">
            <w:pPr>
              <w:jc w:val="center"/>
              <w:rPr>
                <w:rFonts w:ascii="宋体" w:hAnsi="宋体" w:cs="宋体"/>
                <w:szCs w:val="21"/>
              </w:rPr>
            </w:pPr>
            <w:r>
              <w:rPr>
                <w:rFonts w:hint="eastAsia" w:ascii="宋体" w:hAnsi="宋体" w:eastAsia="宋体" w:cs="宋体"/>
              </w:rPr>
              <w:t>食品接触用产品</w:t>
            </w:r>
          </w:p>
        </w:tc>
        <w:tc>
          <w:tcPr>
            <w:tcW w:w="1984" w:type="dxa"/>
            <w:vAlign w:val="center"/>
          </w:tcPr>
          <w:p w14:paraId="5B4C6E4E">
            <w:pPr>
              <w:jc w:val="center"/>
              <w:rPr>
                <w:rFonts w:ascii="宋体" w:hAnsi="宋体" w:cs="宋体"/>
                <w:szCs w:val="21"/>
              </w:rPr>
            </w:pPr>
            <w:r>
              <w:rPr>
                <w:rFonts w:hint="eastAsia" w:ascii="宋体" w:hAnsi="宋体" w:eastAsia="宋体" w:cs="宋体"/>
              </w:rPr>
              <w:t>165</w:t>
            </w:r>
          </w:p>
        </w:tc>
        <w:tc>
          <w:tcPr>
            <w:tcW w:w="2160" w:type="dxa"/>
            <w:vAlign w:val="center"/>
          </w:tcPr>
          <w:p w14:paraId="7FE25D9C">
            <w:pPr>
              <w:jc w:val="center"/>
              <w:rPr>
                <w:rFonts w:ascii="宋体" w:hAnsi="宋体" w:cs="宋体"/>
                <w:szCs w:val="21"/>
              </w:rPr>
            </w:pPr>
            <w:r>
              <w:rPr>
                <w:rFonts w:hint="eastAsia" w:ascii="宋体" w:hAnsi="宋体" w:eastAsia="宋体" w:cs="宋体"/>
              </w:rPr>
              <w:t>49.5</w:t>
            </w:r>
          </w:p>
        </w:tc>
      </w:tr>
      <w:tr w14:paraId="0B47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2ACE566A">
            <w:pPr>
              <w:jc w:val="center"/>
              <w:rPr>
                <w:rFonts w:hint="eastAsia" w:ascii="宋体" w:hAnsi="宋体" w:cs="宋体"/>
                <w:szCs w:val="21"/>
              </w:rPr>
            </w:pPr>
            <w:r>
              <w:rPr>
                <w:rFonts w:hint="eastAsia" w:ascii="宋体" w:hAnsi="宋体" w:eastAsia="宋体" w:cs="宋体"/>
              </w:rPr>
              <w:t>2</w:t>
            </w:r>
          </w:p>
        </w:tc>
        <w:tc>
          <w:tcPr>
            <w:tcW w:w="3686" w:type="dxa"/>
            <w:vAlign w:val="center"/>
          </w:tcPr>
          <w:p w14:paraId="2E80A913">
            <w:pPr>
              <w:jc w:val="center"/>
              <w:rPr>
                <w:rFonts w:hint="eastAsia" w:ascii="宋体" w:hAnsi="宋体" w:cs="宋体"/>
                <w:szCs w:val="21"/>
              </w:rPr>
            </w:pPr>
            <w:r>
              <w:rPr>
                <w:rFonts w:hint="eastAsia" w:ascii="宋体" w:hAnsi="宋体" w:eastAsia="宋体" w:cs="宋体"/>
              </w:rPr>
              <w:t>家电及音像制品</w:t>
            </w:r>
          </w:p>
        </w:tc>
        <w:tc>
          <w:tcPr>
            <w:tcW w:w="1984" w:type="dxa"/>
            <w:vAlign w:val="center"/>
          </w:tcPr>
          <w:p w14:paraId="7CA1BF37">
            <w:pPr>
              <w:jc w:val="center"/>
              <w:rPr>
                <w:rFonts w:hint="eastAsia" w:ascii="宋体" w:hAnsi="宋体" w:cs="宋体"/>
                <w:szCs w:val="21"/>
              </w:rPr>
            </w:pPr>
            <w:r>
              <w:rPr>
                <w:rFonts w:hint="eastAsia" w:ascii="宋体" w:hAnsi="宋体" w:eastAsia="宋体" w:cs="宋体"/>
              </w:rPr>
              <w:t>100</w:t>
            </w:r>
          </w:p>
        </w:tc>
        <w:tc>
          <w:tcPr>
            <w:tcW w:w="2160" w:type="dxa"/>
            <w:vAlign w:val="center"/>
          </w:tcPr>
          <w:p w14:paraId="5354DCC1">
            <w:pPr>
              <w:jc w:val="center"/>
              <w:rPr>
                <w:rFonts w:hint="eastAsia" w:ascii="宋体" w:hAnsi="宋体" w:cs="宋体"/>
                <w:szCs w:val="21"/>
              </w:rPr>
            </w:pPr>
            <w:r>
              <w:rPr>
                <w:rFonts w:hint="eastAsia" w:ascii="宋体" w:hAnsi="宋体" w:eastAsia="宋体" w:cs="宋体"/>
              </w:rPr>
              <w:t>64</w:t>
            </w:r>
          </w:p>
        </w:tc>
      </w:tr>
      <w:tr w14:paraId="28E35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270BFB5D">
            <w:pPr>
              <w:jc w:val="center"/>
              <w:rPr>
                <w:rFonts w:hint="eastAsia" w:ascii="宋体" w:hAnsi="宋体" w:cs="宋体"/>
                <w:szCs w:val="21"/>
              </w:rPr>
            </w:pPr>
            <w:r>
              <w:rPr>
                <w:rFonts w:hint="eastAsia" w:ascii="宋体" w:hAnsi="宋体" w:eastAsia="宋体" w:cs="宋体"/>
              </w:rPr>
              <w:t>3</w:t>
            </w:r>
          </w:p>
        </w:tc>
        <w:tc>
          <w:tcPr>
            <w:tcW w:w="3686" w:type="dxa"/>
            <w:vAlign w:val="center"/>
          </w:tcPr>
          <w:p w14:paraId="50E06C88">
            <w:pPr>
              <w:jc w:val="center"/>
              <w:rPr>
                <w:rFonts w:hint="eastAsia" w:ascii="宋体" w:hAnsi="宋体" w:cs="宋体"/>
                <w:szCs w:val="21"/>
              </w:rPr>
            </w:pPr>
            <w:r>
              <w:rPr>
                <w:rFonts w:hint="eastAsia" w:ascii="宋体" w:hAnsi="宋体" w:eastAsia="宋体" w:cs="宋体"/>
              </w:rPr>
              <w:t>石油制品</w:t>
            </w:r>
          </w:p>
        </w:tc>
        <w:tc>
          <w:tcPr>
            <w:tcW w:w="1984" w:type="dxa"/>
            <w:vAlign w:val="center"/>
          </w:tcPr>
          <w:p w14:paraId="641053D9">
            <w:pPr>
              <w:jc w:val="center"/>
              <w:rPr>
                <w:rFonts w:hint="eastAsia" w:ascii="宋体" w:hAnsi="宋体" w:cs="宋体"/>
                <w:szCs w:val="21"/>
              </w:rPr>
            </w:pPr>
            <w:r>
              <w:rPr>
                <w:rFonts w:hint="eastAsia" w:ascii="宋体" w:hAnsi="宋体" w:eastAsia="宋体" w:cs="宋体"/>
              </w:rPr>
              <w:t>60</w:t>
            </w:r>
          </w:p>
        </w:tc>
        <w:tc>
          <w:tcPr>
            <w:tcW w:w="2160" w:type="dxa"/>
            <w:vAlign w:val="center"/>
          </w:tcPr>
          <w:p w14:paraId="2FB8AA44">
            <w:pPr>
              <w:jc w:val="center"/>
              <w:rPr>
                <w:rFonts w:hint="eastAsia" w:ascii="宋体" w:hAnsi="宋体" w:cs="宋体"/>
                <w:szCs w:val="21"/>
              </w:rPr>
            </w:pPr>
            <w:r>
              <w:rPr>
                <w:rFonts w:hint="eastAsia" w:ascii="宋体" w:hAnsi="宋体" w:eastAsia="宋体" w:cs="宋体"/>
              </w:rPr>
              <w:t>30</w:t>
            </w:r>
          </w:p>
        </w:tc>
      </w:tr>
      <w:tr w14:paraId="63A87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681F2644">
            <w:pPr>
              <w:jc w:val="center"/>
              <w:rPr>
                <w:rFonts w:hint="eastAsia" w:ascii="宋体" w:hAnsi="宋体" w:cs="宋体"/>
                <w:szCs w:val="21"/>
              </w:rPr>
            </w:pPr>
            <w:r>
              <w:rPr>
                <w:rFonts w:hint="eastAsia" w:ascii="宋体" w:hAnsi="宋体" w:eastAsia="宋体" w:cs="宋体"/>
              </w:rPr>
              <w:t>4</w:t>
            </w:r>
          </w:p>
        </w:tc>
        <w:tc>
          <w:tcPr>
            <w:tcW w:w="3686" w:type="dxa"/>
            <w:vAlign w:val="center"/>
          </w:tcPr>
          <w:p w14:paraId="0366C153">
            <w:pPr>
              <w:jc w:val="center"/>
              <w:rPr>
                <w:rFonts w:hint="eastAsia" w:ascii="宋体" w:hAnsi="宋体" w:cs="宋体"/>
                <w:szCs w:val="21"/>
              </w:rPr>
            </w:pPr>
            <w:r>
              <w:rPr>
                <w:rFonts w:hint="eastAsia" w:ascii="宋体" w:hAnsi="宋体" w:eastAsia="宋体" w:cs="宋体"/>
              </w:rPr>
              <w:t>通讯器材及设备</w:t>
            </w:r>
          </w:p>
        </w:tc>
        <w:tc>
          <w:tcPr>
            <w:tcW w:w="1984" w:type="dxa"/>
            <w:vAlign w:val="center"/>
          </w:tcPr>
          <w:p w14:paraId="24887EBF">
            <w:pPr>
              <w:jc w:val="center"/>
              <w:rPr>
                <w:rFonts w:hint="eastAsia" w:ascii="宋体" w:hAnsi="宋体" w:cs="宋体"/>
                <w:szCs w:val="21"/>
              </w:rPr>
            </w:pPr>
            <w:r>
              <w:rPr>
                <w:rFonts w:hint="eastAsia" w:ascii="宋体" w:hAnsi="宋体" w:eastAsia="宋体" w:cs="宋体"/>
              </w:rPr>
              <w:t>50</w:t>
            </w:r>
          </w:p>
        </w:tc>
        <w:tc>
          <w:tcPr>
            <w:tcW w:w="2160" w:type="dxa"/>
            <w:vAlign w:val="center"/>
          </w:tcPr>
          <w:p w14:paraId="0D331C88">
            <w:pPr>
              <w:jc w:val="center"/>
              <w:rPr>
                <w:rFonts w:hint="eastAsia" w:ascii="宋体" w:hAnsi="宋体" w:cs="宋体"/>
                <w:szCs w:val="21"/>
              </w:rPr>
            </w:pPr>
            <w:r>
              <w:rPr>
                <w:rFonts w:hint="eastAsia" w:ascii="宋体" w:hAnsi="宋体" w:eastAsia="宋体" w:cs="宋体"/>
              </w:rPr>
              <w:t>25</w:t>
            </w:r>
          </w:p>
        </w:tc>
      </w:tr>
      <w:tr w14:paraId="2E7D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6E1595FE">
            <w:pPr>
              <w:jc w:val="center"/>
              <w:rPr>
                <w:rFonts w:hint="eastAsia" w:ascii="宋体" w:hAnsi="宋体" w:cs="宋体"/>
                <w:szCs w:val="21"/>
              </w:rPr>
            </w:pPr>
            <w:r>
              <w:rPr>
                <w:rFonts w:hint="eastAsia" w:ascii="宋体" w:hAnsi="宋体" w:eastAsia="宋体" w:cs="宋体"/>
              </w:rPr>
              <w:t>5</w:t>
            </w:r>
          </w:p>
        </w:tc>
        <w:tc>
          <w:tcPr>
            <w:tcW w:w="3686" w:type="dxa"/>
            <w:vAlign w:val="center"/>
          </w:tcPr>
          <w:p w14:paraId="0537E15D">
            <w:pPr>
              <w:jc w:val="center"/>
              <w:rPr>
                <w:rFonts w:hint="eastAsia" w:ascii="宋体" w:hAnsi="宋体" w:cs="宋体"/>
                <w:szCs w:val="21"/>
              </w:rPr>
            </w:pPr>
            <w:r>
              <w:rPr>
                <w:rFonts w:hint="eastAsia" w:ascii="宋体" w:hAnsi="宋体" w:eastAsia="宋体" w:cs="宋体"/>
              </w:rPr>
              <w:t>日用化工产品</w:t>
            </w:r>
          </w:p>
        </w:tc>
        <w:tc>
          <w:tcPr>
            <w:tcW w:w="1984" w:type="dxa"/>
            <w:vAlign w:val="center"/>
          </w:tcPr>
          <w:p w14:paraId="1CD33F23">
            <w:pPr>
              <w:jc w:val="center"/>
              <w:rPr>
                <w:rFonts w:hint="eastAsia" w:ascii="宋体" w:hAnsi="宋体" w:cs="宋体"/>
                <w:szCs w:val="21"/>
              </w:rPr>
            </w:pPr>
            <w:r>
              <w:rPr>
                <w:rFonts w:hint="eastAsia" w:ascii="宋体" w:hAnsi="宋体" w:eastAsia="宋体" w:cs="宋体"/>
              </w:rPr>
              <w:t>160</w:t>
            </w:r>
          </w:p>
        </w:tc>
        <w:tc>
          <w:tcPr>
            <w:tcW w:w="2160" w:type="dxa"/>
            <w:vAlign w:val="center"/>
          </w:tcPr>
          <w:p w14:paraId="1895F454">
            <w:pPr>
              <w:jc w:val="center"/>
              <w:rPr>
                <w:rFonts w:hint="eastAsia" w:ascii="宋体" w:hAnsi="宋体" w:cs="宋体"/>
                <w:szCs w:val="21"/>
              </w:rPr>
            </w:pPr>
            <w:r>
              <w:rPr>
                <w:rFonts w:hint="eastAsia" w:ascii="宋体" w:hAnsi="宋体" w:eastAsia="宋体" w:cs="宋体"/>
              </w:rPr>
              <w:t>41.6</w:t>
            </w:r>
          </w:p>
        </w:tc>
      </w:tr>
      <w:tr w14:paraId="20EA1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5D35B304">
            <w:pPr>
              <w:jc w:val="center"/>
              <w:rPr>
                <w:rFonts w:hint="eastAsia" w:ascii="宋体" w:hAnsi="宋体" w:cs="宋体"/>
                <w:szCs w:val="21"/>
              </w:rPr>
            </w:pPr>
            <w:r>
              <w:rPr>
                <w:rFonts w:hint="eastAsia" w:ascii="宋体" w:hAnsi="宋体" w:eastAsia="宋体" w:cs="宋体"/>
              </w:rPr>
              <w:t>6</w:t>
            </w:r>
          </w:p>
        </w:tc>
        <w:tc>
          <w:tcPr>
            <w:tcW w:w="3686" w:type="dxa"/>
            <w:vAlign w:val="center"/>
          </w:tcPr>
          <w:p w14:paraId="33ED82BA">
            <w:pPr>
              <w:jc w:val="center"/>
              <w:rPr>
                <w:rFonts w:hint="eastAsia" w:ascii="宋体" w:hAnsi="宋体" w:cs="宋体"/>
                <w:szCs w:val="21"/>
              </w:rPr>
            </w:pPr>
            <w:r>
              <w:rPr>
                <w:rFonts w:hint="eastAsia" w:ascii="宋体" w:hAnsi="宋体" w:eastAsia="宋体" w:cs="宋体"/>
              </w:rPr>
              <w:t>化学纤维、服装及针纺织品</w:t>
            </w:r>
          </w:p>
        </w:tc>
        <w:tc>
          <w:tcPr>
            <w:tcW w:w="1984" w:type="dxa"/>
            <w:vAlign w:val="center"/>
          </w:tcPr>
          <w:p w14:paraId="59537DE2">
            <w:pPr>
              <w:jc w:val="center"/>
              <w:rPr>
                <w:rFonts w:hint="eastAsia" w:ascii="宋体" w:hAnsi="宋体" w:cs="宋体"/>
                <w:szCs w:val="21"/>
              </w:rPr>
            </w:pPr>
            <w:r>
              <w:rPr>
                <w:rFonts w:hint="eastAsia" w:ascii="宋体" w:hAnsi="宋体" w:eastAsia="宋体" w:cs="宋体"/>
              </w:rPr>
              <w:t>320</w:t>
            </w:r>
          </w:p>
        </w:tc>
        <w:tc>
          <w:tcPr>
            <w:tcW w:w="2160" w:type="dxa"/>
            <w:vAlign w:val="center"/>
          </w:tcPr>
          <w:p w14:paraId="5C3B572C">
            <w:pPr>
              <w:jc w:val="center"/>
              <w:rPr>
                <w:rFonts w:hint="eastAsia" w:ascii="宋体" w:hAnsi="宋体" w:cs="宋体"/>
                <w:szCs w:val="21"/>
              </w:rPr>
            </w:pPr>
            <w:r>
              <w:rPr>
                <w:rFonts w:hint="eastAsia" w:ascii="宋体" w:hAnsi="宋体" w:eastAsia="宋体" w:cs="宋体"/>
              </w:rPr>
              <w:t>96</w:t>
            </w:r>
          </w:p>
        </w:tc>
      </w:tr>
      <w:tr w14:paraId="2CB9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60E1BF34">
            <w:pPr>
              <w:jc w:val="center"/>
              <w:rPr>
                <w:rFonts w:hint="eastAsia" w:ascii="宋体" w:hAnsi="宋体" w:cs="宋体"/>
                <w:szCs w:val="21"/>
              </w:rPr>
            </w:pPr>
            <w:r>
              <w:rPr>
                <w:rFonts w:hint="eastAsia" w:ascii="宋体" w:hAnsi="宋体" w:eastAsia="宋体" w:cs="宋体"/>
              </w:rPr>
              <w:t>7</w:t>
            </w:r>
          </w:p>
        </w:tc>
        <w:tc>
          <w:tcPr>
            <w:tcW w:w="3686" w:type="dxa"/>
            <w:vAlign w:val="center"/>
          </w:tcPr>
          <w:p w14:paraId="356ADA90">
            <w:pPr>
              <w:jc w:val="center"/>
              <w:rPr>
                <w:rFonts w:hint="eastAsia" w:ascii="宋体" w:hAnsi="宋体" w:cs="宋体"/>
                <w:szCs w:val="21"/>
              </w:rPr>
            </w:pPr>
            <w:r>
              <w:rPr>
                <w:rFonts w:hint="eastAsia" w:ascii="宋体" w:hAnsi="宋体" w:eastAsia="宋体" w:cs="宋体"/>
              </w:rPr>
              <w:t>建筑材料、建筑涂料</w:t>
            </w:r>
          </w:p>
        </w:tc>
        <w:tc>
          <w:tcPr>
            <w:tcW w:w="1984" w:type="dxa"/>
            <w:vAlign w:val="center"/>
          </w:tcPr>
          <w:p w14:paraId="37F1EFB4">
            <w:pPr>
              <w:jc w:val="center"/>
              <w:rPr>
                <w:rFonts w:hint="eastAsia" w:ascii="宋体" w:hAnsi="宋体" w:cs="宋体"/>
                <w:szCs w:val="21"/>
              </w:rPr>
            </w:pPr>
            <w:r>
              <w:rPr>
                <w:rFonts w:hint="eastAsia" w:ascii="宋体" w:hAnsi="宋体" w:eastAsia="宋体" w:cs="宋体"/>
              </w:rPr>
              <w:t>265</w:t>
            </w:r>
          </w:p>
        </w:tc>
        <w:tc>
          <w:tcPr>
            <w:tcW w:w="2160" w:type="dxa"/>
            <w:vAlign w:val="center"/>
          </w:tcPr>
          <w:p w14:paraId="6D3E0F7F">
            <w:pPr>
              <w:jc w:val="center"/>
              <w:rPr>
                <w:rFonts w:hint="eastAsia" w:ascii="宋体" w:hAnsi="宋体" w:cs="宋体"/>
                <w:szCs w:val="21"/>
              </w:rPr>
            </w:pPr>
            <w:r>
              <w:rPr>
                <w:rFonts w:hint="eastAsia" w:ascii="宋体" w:hAnsi="宋体" w:eastAsia="宋体" w:cs="宋体"/>
              </w:rPr>
              <w:t>74.2</w:t>
            </w:r>
          </w:p>
        </w:tc>
      </w:tr>
      <w:tr w14:paraId="5B516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5D2ADA18">
            <w:pPr>
              <w:jc w:val="center"/>
              <w:rPr>
                <w:rFonts w:hint="eastAsia" w:ascii="宋体" w:hAnsi="宋体" w:cs="宋体"/>
                <w:szCs w:val="21"/>
              </w:rPr>
            </w:pPr>
            <w:r>
              <w:rPr>
                <w:rFonts w:hint="eastAsia" w:ascii="宋体" w:hAnsi="宋体" w:eastAsia="宋体" w:cs="宋体"/>
              </w:rPr>
              <w:t>8</w:t>
            </w:r>
          </w:p>
        </w:tc>
        <w:tc>
          <w:tcPr>
            <w:tcW w:w="3686" w:type="dxa"/>
            <w:vAlign w:val="center"/>
          </w:tcPr>
          <w:p w14:paraId="699E40A3">
            <w:pPr>
              <w:jc w:val="center"/>
              <w:rPr>
                <w:rFonts w:hint="eastAsia" w:ascii="宋体" w:hAnsi="宋体" w:cs="宋体"/>
                <w:szCs w:val="21"/>
              </w:rPr>
            </w:pPr>
            <w:r>
              <w:rPr>
                <w:rFonts w:hint="eastAsia" w:ascii="宋体" w:hAnsi="宋体" w:eastAsia="宋体" w:cs="宋体"/>
              </w:rPr>
              <w:t>金银珠宝饰品</w:t>
            </w:r>
          </w:p>
        </w:tc>
        <w:tc>
          <w:tcPr>
            <w:tcW w:w="1984" w:type="dxa"/>
            <w:vAlign w:val="center"/>
          </w:tcPr>
          <w:p w14:paraId="54A0C407">
            <w:pPr>
              <w:jc w:val="center"/>
              <w:rPr>
                <w:rFonts w:hint="eastAsia" w:ascii="宋体" w:hAnsi="宋体" w:cs="宋体"/>
                <w:szCs w:val="21"/>
              </w:rPr>
            </w:pPr>
            <w:r>
              <w:rPr>
                <w:rFonts w:hint="eastAsia" w:ascii="宋体" w:hAnsi="宋体" w:eastAsia="宋体" w:cs="宋体"/>
              </w:rPr>
              <w:t>125</w:t>
            </w:r>
          </w:p>
        </w:tc>
        <w:tc>
          <w:tcPr>
            <w:tcW w:w="2160" w:type="dxa"/>
            <w:vAlign w:val="center"/>
          </w:tcPr>
          <w:p w14:paraId="2FAA00D7">
            <w:pPr>
              <w:jc w:val="center"/>
              <w:rPr>
                <w:rFonts w:hint="eastAsia" w:ascii="宋体" w:hAnsi="宋体" w:cs="宋体"/>
                <w:szCs w:val="21"/>
              </w:rPr>
            </w:pPr>
            <w:r>
              <w:rPr>
                <w:rFonts w:hint="eastAsia" w:ascii="宋体" w:hAnsi="宋体" w:eastAsia="宋体" w:cs="宋体"/>
              </w:rPr>
              <w:t>45</w:t>
            </w:r>
          </w:p>
        </w:tc>
      </w:tr>
      <w:tr w14:paraId="07A9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699F5000">
            <w:pPr>
              <w:jc w:val="center"/>
              <w:rPr>
                <w:rFonts w:hint="eastAsia" w:ascii="宋体" w:hAnsi="宋体" w:cs="宋体"/>
                <w:szCs w:val="21"/>
              </w:rPr>
            </w:pPr>
            <w:r>
              <w:rPr>
                <w:rFonts w:hint="eastAsia" w:ascii="宋体" w:hAnsi="宋体" w:eastAsia="宋体" w:cs="宋体"/>
              </w:rPr>
              <w:t>9</w:t>
            </w:r>
          </w:p>
        </w:tc>
        <w:tc>
          <w:tcPr>
            <w:tcW w:w="3686" w:type="dxa"/>
            <w:vAlign w:val="center"/>
          </w:tcPr>
          <w:p w14:paraId="3CC42ED8">
            <w:pPr>
              <w:jc w:val="center"/>
              <w:rPr>
                <w:rFonts w:hint="eastAsia" w:ascii="宋体" w:hAnsi="宋体" w:cs="宋体"/>
                <w:szCs w:val="21"/>
              </w:rPr>
            </w:pPr>
            <w:r>
              <w:rPr>
                <w:rFonts w:hint="eastAsia" w:ascii="宋体" w:hAnsi="宋体" w:eastAsia="宋体" w:cs="宋体"/>
              </w:rPr>
              <w:t>日用纸制品、学生用品、办公用品</w:t>
            </w:r>
          </w:p>
        </w:tc>
        <w:tc>
          <w:tcPr>
            <w:tcW w:w="1984" w:type="dxa"/>
            <w:vAlign w:val="center"/>
          </w:tcPr>
          <w:p w14:paraId="6C1B0B87">
            <w:pPr>
              <w:jc w:val="center"/>
              <w:rPr>
                <w:rFonts w:hint="eastAsia" w:ascii="宋体" w:hAnsi="宋体" w:cs="宋体"/>
                <w:szCs w:val="21"/>
              </w:rPr>
            </w:pPr>
            <w:r>
              <w:rPr>
                <w:rFonts w:hint="eastAsia" w:ascii="宋体" w:hAnsi="宋体" w:eastAsia="宋体" w:cs="宋体"/>
              </w:rPr>
              <w:t>300</w:t>
            </w:r>
          </w:p>
        </w:tc>
        <w:tc>
          <w:tcPr>
            <w:tcW w:w="2160" w:type="dxa"/>
            <w:vAlign w:val="center"/>
          </w:tcPr>
          <w:p w14:paraId="7FE0F7D3">
            <w:pPr>
              <w:jc w:val="center"/>
              <w:rPr>
                <w:rFonts w:hint="eastAsia" w:ascii="宋体" w:hAnsi="宋体" w:cs="宋体"/>
                <w:szCs w:val="21"/>
              </w:rPr>
            </w:pPr>
            <w:r>
              <w:rPr>
                <w:rFonts w:hint="eastAsia" w:ascii="宋体" w:hAnsi="宋体" w:eastAsia="宋体" w:cs="宋体"/>
              </w:rPr>
              <w:t>69</w:t>
            </w:r>
          </w:p>
        </w:tc>
      </w:tr>
      <w:tr w14:paraId="4027C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384BB846">
            <w:pPr>
              <w:jc w:val="center"/>
              <w:rPr>
                <w:rFonts w:hint="eastAsia" w:ascii="宋体" w:hAnsi="宋体" w:cs="宋体"/>
                <w:szCs w:val="21"/>
              </w:rPr>
            </w:pPr>
            <w:r>
              <w:rPr>
                <w:rFonts w:hint="eastAsia" w:ascii="宋体" w:hAnsi="宋体" w:eastAsia="宋体" w:cs="宋体"/>
              </w:rPr>
              <w:t>10</w:t>
            </w:r>
          </w:p>
        </w:tc>
        <w:tc>
          <w:tcPr>
            <w:tcW w:w="3686" w:type="dxa"/>
            <w:vAlign w:val="center"/>
          </w:tcPr>
          <w:p w14:paraId="404F4745">
            <w:pPr>
              <w:jc w:val="center"/>
              <w:rPr>
                <w:rFonts w:hint="eastAsia" w:ascii="宋体" w:hAnsi="宋体" w:cs="宋体"/>
                <w:szCs w:val="21"/>
              </w:rPr>
            </w:pPr>
            <w:r>
              <w:rPr>
                <w:rFonts w:hint="eastAsia" w:ascii="宋体" w:hAnsi="宋体" w:eastAsia="宋体" w:cs="宋体"/>
              </w:rPr>
              <w:t>地板</w:t>
            </w:r>
          </w:p>
        </w:tc>
        <w:tc>
          <w:tcPr>
            <w:tcW w:w="1984" w:type="dxa"/>
            <w:vAlign w:val="center"/>
          </w:tcPr>
          <w:p w14:paraId="0EA8DF05">
            <w:pPr>
              <w:jc w:val="center"/>
              <w:rPr>
                <w:rFonts w:hint="eastAsia" w:ascii="宋体" w:hAnsi="宋体" w:cs="宋体"/>
                <w:szCs w:val="21"/>
              </w:rPr>
            </w:pPr>
            <w:r>
              <w:rPr>
                <w:rFonts w:hint="eastAsia" w:ascii="宋体" w:hAnsi="宋体" w:eastAsia="宋体" w:cs="宋体"/>
              </w:rPr>
              <w:t>80</w:t>
            </w:r>
          </w:p>
        </w:tc>
        <w:tc>
          <w:tcPr>
            <w:tcW w:w="2160" w:type="dxa"/>
            <w:vAlign w:val="center"/>
          </w:tcPr>
          <w:p w14:paraId="3AAC1B93">
            <w:pPr>
              <w:jc w:val="center"/>
              <w:rPr>
                <w:rFonts w:hint="eastAsia" w:ascii="宋体" w:hAnsi="宋体" w:cs="宋体"/>
                <w:szCs w:val="21"/>
              </w:rPr>
            </w:pPr>
            <w:r>
              <w:rPr>
                <w:rFonts w:hint="eastAsia" w:ascii="宋体" w:hAnsi="宋体" w:eastAsia="宋体" w:cs="宋体"/>
              </w:rPr>
              <w:t>30</w:t>
            </w:r>
          </w:p>
        </w:tc>
      </w:tr>
      <w:tr w14:paraId="3104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79B1EC63">
            <w:pPr>
              <w:jc w:val="center"/>
              <w:rPr>
                <w:rFonts w:hint="eastAsia" w:ascii="宋体" w:hAnsi="宋体" w:cs="宋体"/>
                <w:szCs w:val="21"/>
              </w:rPr>
            </w:pPr>
            <w:r>
              <w:rPr>
                <w:rFonts w:hint="eastAsia" w:ascii="宋体" w:hAnsi="宋体" w:eastAsia="宋体" w:cs="宋体"/>
              </w:rPr>
              <w:t>11</w:t>
            </w:r>
          </w:p>
        </w:tc>
        <w:tc>
          <w:tcPr>
            <w:tcW w:w="3686" w:type="dxa"/>
            <w:vAlign w:val="center"/>
          </w:tcPr>
          <w:p w14:paraId="59FF0AA5">
            <w:pPr>
              <w:jc w:val="center"/>
              <w:rPr>
                <w:rFonts w:hint="eastAsia" w:ascii="宋体" w:hAnsi="宋体" w:cs="宋体"/>
                <w:szCs w:val="21"/>
              </w:rPr>
            </w:pPr>
            <w:r>
              <w:rPr>
                <w:rFonts w:hint="eastAsia" w:ascii="宋体" w:hAnsi="宋体" w:eastAsia="宋体" w:cs="宋体"/>
              </w:rPr>
              <w:t>照明器具</w:t>
            </w:r>
          </w:p>
        </w:tc>
        <w:tc>
          <w:tcPr>
            <w:tcW w:w="1984" w:type="dxa"/>
            <w:vAlign w:val="center"/>
          </w:tcPr>
          <w:p w14:paraId="401761B2">
            <w:pPr>
              <w:jc w:val="center"/>
              <w:rPr>
                <w:rFonts w:hint="eastAsia" w:ascii="宋体" w:hAnsi="宋体" w:cs="宋体"/>
                <w:szCs w:val="21"/>
              </w:rPr>
            </w:pPr>
            <w:r>
              <w:rPr>
                <w:rFonts w:hint="eastAsia" w:ascii="宋体" w:hAnsi="宋体" w:eastAsia="宋体" w:cs="宋体"/>
              </w:rPr>
              <w:t>90</w:t>
            </w:r>
          </w:p>
        </w:tc>
        <w:tc>
          <w:tcPr>
            <w:tcW w:w="2160" w:type="dxa"/>
            <w:vAlign w:val="center"/>
          </w:tcPr>
          <w:p w14:paraId="26F80A76">
            <w:pPr>
              <w:jc w:val="center"/>
              <w:rPr>
                <w:rFonts w:hint="eastAsia" w:ascii="宋体" w:hAnsi="宋体" w:cs="宋体"/>
                <w:szCs w:val="21"/>
              </w:rPr>
            </w:pPr>
            <w:r>
              <w:rPr>
                <w:rFonts w:hint="eastAsia" w:ascii="宋体" w:hAnsi="宋体" w:eastAsia="宋体" w:cs="宋体"/>
              </w:rPr>
              <w:t>27</w:t>
            </w:r>
          </w:p>
        </w:tc>
      </w:tr>
      <w:tr w14:paraId="3E855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163938E5">
            <w:pPr>
              <w:jc w:val="center"/>
              <w:rPr>
                <w:rFonts w:hint="eastAsia" w:ascii="宋体" w:hAnsi="宋体" w:cs="宋体"/>
                <w:szCs w:val="21"/>
              </w:rPr>
            </w:pPr>
            <w:r>
              <w:rPr>
                <w:rFonts w:hint="eastAsia" w:ascii="宋体" w:hAnsi="宋体" w:eastAsia="宋体" w:cs="宋体"/>
              </w:rPr>
              <w:t>12</w:t>
            </w:r>
          </w:p>
        </w:tc>
        <w:tc>
          <w:tcPr>
            <w:tcW w:w="3686" w:type="dxa"/>
            <w:vAlign w:val="center"/>
          </w:tcPr>
          <w:p w14:paraId="787B99B9">
            <w:pPr>
              <w:jc w:val="center"/>
              <w:rPr>
                <w:rFonts w:hint="eastAsia" w:ascii="宋体" w:hAnsi="宋体" w:cs="宋体"/>
                <w:szCs w:val="21"/>
              </w:rPr>
            </w:pPr>
            <w:r>
              <w:rPr>
                <w:rFonts w:hint="eastAsia" w:ascii="宋体" w:hAnsi="宋体" w:eastAsia="宋体" w:cs="宋体"/>
              </w:rPr>
              <w:t>有机肥</w:t>
            </w:r>
          </w:p>
        </w:tc>
        <w:tc>
          <w:tcPr>
            <w:tcW w:w="1984" w:type="dxa"/>
            <w:vAlign w:val="center"/>
          </w:tcPr>
          <w:p w14:paraId="5924FD9F">
            <w:pPr>
              <w:jc w:val="center"/>
              <w:rPr>
                <w:rFonts w:hint="eastAsia" w:ascii="宋体" w:hAnsi="宋体" w:cs="宋体"/>
                <w:szCs w:val="21"/>
              </w:rPr>
            </w:pPr>
            <w:r>
              <w:rPr>
                <w:rFonts w:hint="eastAsia" w:ascii="宋体" w:hAnsi="宋体" w:eastAsia="宋体" w:cs="宋体"/>
              </w:rPr>
              <w:t>100</w:t>
            </w:r>
          </w:p>
        </w:tc>
        <w:tc>
          <w:tcPr>
            <w:tcW w:w="2160" w:type="dxa"/>
            <w:vAlign w:val="center"/>
          </w:tcPr>
          <w:p w14:paraId="536045DD">
            <w:pPr>
              <w:jc w:val="center"/>
              <w:rPr>
                <w:rFonts w:hint="eastAsia" w:ascii="宋体" w:hAnsi="宋体" w:cs="宋体"/>
                <w:szCs w:val="21"/>
              </w:rPr>
            </w:pPr>
            <w:r>
              <w:rPr>
                <w:rFonts w:hint="eastAsia" w:ascii="宋体" w:hAnsi="宋体" w:eastAsia="宋体" w:cs="宋体"/>
              </w:rPr>
              <w:t>30</w:t>
            </w:r>
          </w:p>
        </w:tc>
      </w:tr>
      <w:tr w14:paraId="46D76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67D0110A">
            <w:pPr>
              <w:jc w:val="center"/>
              <w:rPr>
                <w:rFonts w:hint="eastAsia" w:ascii="宋体" w:hAnsi="宋体" w:cs="宋体"/>
                <w:szCs w:val="21"/>
              </w:rPr>
            </w:pPr>
            <w:r>
              <w:rPr>
                <w:rFonts w:hint="eastAsia" w:ascii="宋体" w:hAnsi="宋体" w:eastAsia="宋体" w:cs="宋体"/>
              </w:rPr>
              <w:t>13</w:t>
            </w:r>
          </w:p>
        </w:tc>
        <w:tc>
          <w:tcPr>
            <w:tcW w:w="3686" w:type="dxa"/>
            <w:vAlign w:val="center"/>
          </w:tcPr>
          <w:p w14:paraId="578E85A1">
            <w:pPr>
              <w:jc w:val="center"/>
              <w:rPr>
                <w:rFonts w:hint="eastAsia" w:ascii="宋体" w:hAnsi="宋体" w:cs="宋体"/>
                <w:szCs w:val="21"/>
              </w:rPr>
            </w:pPr>
            <w:r>
              <w:rPr>
                <w:rFonts w:hint="eastAsia" w:ascii="宋体" w:hAnsi="宋体" w:eastAsia="宋体" w:cs="宋体"/>
              </w:rPr>
              <w:t>家具</w:t>
            </w:r>
          </w:p>
        </w:tc>
        <w:tc>
          <w:tcPr>
            <w:tcW w:w="1984" w:type="dxa"/>
            <w:vAlign w:val="center"/>
          </w:tcPr>
          <w:p w14:paraId="137AD4A3">
            <w:pPr>
              <w:jc w:val="center"/>
              <w:rPr>
                <w:rFonts w:hint="eastAsia" w:ascii="宋体" w:hAnsi="宋体" w:cs="宋体"/>
                <w:szCs w:val="21"/>
              </w:rPr>
            </w:pPr>
            <w:r>
              <w:rPr>
                <w:rFonts w:hint="eastAsia" w:ascii="宋体" w:hAnsi="宋体" w:eastAsia="宋体" w:cs="宋体"/>
              </w:rPr>
              <w:t>100</w:t>
            </w:r>
          </w:p>
        </w:tc>
        <w:tc>
          <w:tcPr>
            <w:tcW w:w="2160" w:type="dxa"/>
            <w:vAlign w:val="center"/>
          </w:tcPr>
          <w:p w14:paraId="4900E8AF">
            <w:pPr>
              <w:jc w:val="center"/>
              <w:rPr>
                <w:rFonts w:hint="eastAsia" w:ascii="宋体" w:hAnsi="宋体" w:cs="宋体"/>
                <w:szCs w:val="21"/>
              </w:rPr>
            </w:pPr>
            <w:r>
              <w:rPr>
                <w:rFonts w:hint="eastAsia" w:ascii="宋体" w:hAnsi="宋体" w:eastAsia="宋体" w:cs="宋体"/>
              </w:rPr>
              <w:t>40</w:t>
            </w:r>
          </w:p>
        </w:tc>
      </w:tr>
      <w:tr w14:paraId="7E5C0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544468C0">
            <w:pPr>
              <w:jc w:val="center"/>
              <w:rPr>
                <w:rFonts w:hint="eastAsia" w:ascii="宋体" w:hAnsi="宋体" w:cs="宋体"/>
                <w:szCs w:val="21"/>
              </w:rPr>
            </w:pPr>
            <w:r>
              <w:rPr>
                <w:rFonts w:hint="eastAsia" w:ascii="宋体" w:hAnsi="宋体" w:eastAsia="宋体" w:cs="宋体"/>
              </w:rPr>
              <w:t>14</w:t>
            </w:r>
          </w:p>
        </w:tc>
        <w:tc>
          <w:tcPr>
            <w:tcW w:w="3686" w:type="dxa"/>
            <w:vAlign w:val="center"/>
          </w:tcPr>
          <w:p w14:paraId="30ACBD63">
            <w:pPr>
              <w:jc w:val="center"/>
              <w:rPr>
                <w:rFonts w:hint="eastAsia" w:ascii="宋体" w:hAnsi="宋体" w:cs="宋体"/>
                <w:szCs w:val="21"/>
              </w:rPr>
            </w:pPr>
            <w:r>
              <w:rPr>
                <w:rFonts w:hint="eastAsia" w:ascii="宋体" w:hAnsi="宋体" w:eastAsia="宋体" w:cs="宋体"/>
              </w:rPr>
              <w:t>汽车配件</w:t>
            </w:r>
          </w:p>
        </w:tc>
        <w:tc>
          <w:tcPr>
            <w:tcW w:w="1984" w:type="dxa"/>
            <w:vAlign w:val="center"/>
          </w:tcPr>
          <w:p w14:paraId="7D33FBC6">
            <w:pPr>
              <w:jc w:val="center"/>
              <w:rPr>
                <w:rFonts w:hint="eastAsia" w:ascii="宋体" w:hAnsi="宋体" w:cs="宋体"/>
                <w:szCs w:val="21"/>
              </w:rPr>
            </w:pPr>
            <w:r>
              <w:rPr>
                <w:rFonts w:hint="eastAsia" w:ascii="宋体" w:hAnsi="宋体" w:eastAsia="宋体" w:cs="宋体"/>
              </w:rPr>
              <w:t>100</w:t>
            </w:r>
          </w:p>
        </w:tc>
        <w:tc>
          <w:tcPr>
            <w:tcW w:w="2160" w:type="dxa"/>
            <w:vAlign w:val="center"/>
          </w:tcPr>
          <w:p w14:paraId="534DC66D">
            <w:pPr>
              <w:jc w:val="center"/>
              <w:rPr>
                <w:rFonts w:hint="eastAsia" w:ascii="宋体" w:hAnsi="宋体" w:cs="宋体"/>
                <w:szCs w:val="21"/>
              </w:rPr>
            </w:pPr>
            <w:r>
              <w:rPr>
                <w:rFonts w:hint="eastAsia" w:ascii="宋体" w:hAnsi="宋体" w:eastAsia="宋体" w:cs="宋体"/>
              </w:rPr>
              <w:t>40</w:t>
            </w:r>
          </w:p>
        </w:tc>
      </w:tr>
      <w:tr w14:paraId="31EFE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08AC451D">
            <w:pPr>
              <w:jc w:val="center"/>
              <w:rPr>
                <w:rFonts w:hint="eastAsia" w:ascii="宋体" w:hAnsi="宋体" w:cs="宋体"/>
                <w:szCs w:val="21"/>
              </w:rPr>
            </w:pPr>
            <w:r>
              <w:rPr>
                <w:rFonts w:hint="eastAsia" w:ascii="宋体" w:hAnsi="宋体" w:eastAsia="宋体" w:cs="宋体"/>
              </w:rPr>
              <w:t>15</w:t>
            </w:r>
          </w:p>
        </w:tc>
        <w:tc>
          <w:tcPr>
            <w:tcW w:w="3686" w:type="dxa"/>
            <w:vAlign w:val="center"/>
          </w:tcPr>
          <w:p w14:paraId="01DB5F64">
            <w:pPr>
              <w:jc w:val="center"/>
              <w:rPr>
                <w:rFonts w:hint="eastAsia" w:ascii="宋体" w:hAnsi="宋体" w:cs="宋体"/>
                <w:szCs w:val="21"/>
              </w:rPr>
            </w:pPr>
            <w:r>
              <w:rPr>
                <w:rFonts w:hint="eastAsia" w:ascii="宋体" w:hAnsi="宋体" w:eastAsia="宋体" w:cs="宋体"/>
              </w:rPr>
              <w:t>白酒</w:t>
            </w:r>
          </w:p>
        </w:tc>
        <w:tc>
          <w:tcPr>
            <w:tcW w:w="1984" w:type="dxa"/>
            <w:vAlign w:val="center"/>
          </w:tcPr>
          <w:p w14:paraId="1014A4D4">
            <w:pPr>
              <w:jc w:val="center"/>
              <w:rPr>
                <w:rFonts w:hint="eastAsia" w:ascii="宋体" w:hAnsi="宋体" w:cs="宋体"/>
                <w:szCs w:val="21"/>
              </w:rPr>
            </w:pPr>
            <w:r>
              <w:rPr>
                <w:rFonts w:hint="eastAsia" w:ascii="宋体" w:hAnsi="宋体" w:eastAsia="宋体" w:cs="宋体"/>
              </w:rPr>
              <w:t>100</w:t>
            </w:r>
          </w:p>
        </w:tc>
        <w:tc>
          <w:tcPr>
            <w:tcW w:w="2160" w:type="dxa"/>
            <w:vAlign w:val="center"/>
          </w:tcPr>
          <w:p w14:paraId="0D250F3C">
            <w:pPr>
              <w:jc w:val="center"/>
              <w:rPr>
                <w:rFonts w:hint="eastAsia" w:ascii="宋体" w:hAnsi="宋体" w:cs="宋体"/>
                <w:szCs w:val="21"/>
              </w:rPr>
            </w:pPr>
            <w:r>
              <w:rPr>
                <w:rFonts w:hint="eastAsia" w:ascii="宋体" w:hAnsi="宋体" w:eastAsia="宋体" w:cs="宋体"/>
              </w:rPr>
              <w:t>20</w:t>
            </w:r>
          </w:p>
        </w:tc>
      </w:tr>
      <w:tr w14:paraId="46F3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17E22B4F">
            <w:pPr>
              <w:jc w:val="center"/>
              <w:rPr>
                <w:rFonts w:hint="eastAsia" w:ascii="宋体" w:hAnsi="宋体" w:cs="宋体"/>
                <w:szCs w:val="21"/>
              </w:rPr>
            </w:pPr>
            <w:r>
              <w:rPr>
                <w:rFonts w:hint="eastAsia" w:ascii="宋体" w:hAnsi="宋体" w:eastAsia="宋体" w:cs="宋体"/>
              </w:rPr>
              <w:t>16</w:t>
            </w:r>
          </w:p>
        </w:tc>
        <w:tc>
          <w:tcPr>
            <w:tcW w:w="3686" w:type="dxa"/>
            <w:vAlign w:val="center"/>
          </w:tcPr>
          <w:p w14:paraId="531B9C11">
            <w:pPr>
              <w:jc w:val="center"/>
              <w:rPr>
                <w:rFonts w:hint="eastAsia" w:ascii="宋体" w:hAnsi="宋体" w:cs="宋体"/>
                <w:szCs w:val="21"/>
              </w:rPr>
            </w:pPr>
            <w:r>
              <w:rPr>
                <w:rFonts w:hint="eastAsia" w:ascii="宋体" w:hAnsi="宋体" w:eastAsia="宋体" w:cs="宋体"/>
              </w:rPr>
              <w:t>眼镜</w:t>
            </w:r>
          </w:p>
        </w:tc>
        <w:tc>
          <w:tcPr>
            <w:tcW w:w="1984" w:type="dxa"/>
            <w:vAlign w:val="center"/>
          </w:tcPr>
          <w:p w14:paraId="797E4998">
            <w:pPr>
              <w:jc w:val="center"/>
              <w:rPr>
                <w:rFonts w:hint="eastAsia" w:ascii="宋体" w:hAnsi="宋体" w:cs="宋体"/>
                <w:szCs w:val="21"/>
              </w:rPr>
            </w:pPr>
            <w:r>
              <w:rPr>
                <w:rFonts w:hint="eastAsia" w:ascii="宋体" w:hAnsi="宋体" w:eastAsia="宋体" w:cs="宋体"/>
              </w:rPr>
              <w:t>80</w:t>
            </w:r>
          </w:p>
        </w:tc>
        <w:tc>
          <w:tcPr>
            <w:tcW w:w="2160" w:type="dxa"/>
            <w:vAlign w:val="center"/>
          </w:tcPr>
          <w:p w14:paraId="1D915615">
            <w:pPr>
              <w:jc w:val="center"/>
              <w:rPr>
                <w:rFonts w:hint="eastAsia" w:ascii="宋体" w:hAnsi="宋体" w:cs="宋体"/>
                <w:szCs w:val="21"/>
              </w:rPr>
            </w:pPr>
            <w:r>
              <w:rPr>
                <w:rFonts w:hint="eastAsia" w:ascii="宋体" w:hAnsi="宋体" w:eastAsia="宋体" w:cs="宋体"/>
              </w:rPr>
              <w:t>20</w:t>
            </w:r>
          </w:p>
        </w:tc>
      </w:tr>
      <w:tr w14:paraId="079CB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5D5417AB">
            <w:pPr>
              <w:jc w:val="center"/>
              <w:rPr>
                <w:rFonts w:hint="eastAsia" w:ascii="宋体" w:hAnsi="宋体" w:cs="宋体"/>
                <w:szCs w:val="21"/>
              </w:rPr>
            </w:pPr>
            <w:r>
              <w:rPr>
                <w:rFonts w:hint="eastAsia" w:ascii="宋体" w:hAnsi="宋体" w:eastAsia="宋体" w:cs="宋体"/>
              </w:rPr>
              <w:t>17</w:t>
            </w:r>
          </w:p>
        </w:tc>
        <w:tc>
          <w:tcPr>
            <w:tcW w:w="3686" w:type="dxa"/>
            <w:vAlign w:val="center"/>
          </w:tcPr>
          <w:p w14:paraId="088C7745">
            <w:pPr>
              <w:jc w:val="center"/>
              <w:rPr>
                <w:rFonts w:hint="eastAsia" w:ascii="宋体" w:hAnsi="宋体" w:cs="宋体"/>
                <w:szCs w:val="21"/>
              </w:rPr>
            </w:pPr>
            <w:r>
              <w:rPr>
                <w:rFonts w:hint="eastAsia" w:ascii="宋体" w:hAnsi="宋体" w:eastAsia="宋体" w:cs="宋体"/>
                <w:color w:val="000000"/>
              </w:rPr>
              <w:t>金属材料及其制品</w:t>
            </w:r>
          </w:p>
        </w:tc>
        <w:tc>
          <w:tcPr>
            <w:tcW w:w="1984" w:type="dxa"/>
            <w:vAlign w:val="center"/>
          </w:tcPr>
          <w:p w14:paraId="0699B379">
            <w:pPr>
              <w:jc w:val="center"/>
              <w:rPr>
                <w:rFonts w:hint="eastAsia" w:ascii="宋体" w:hAnsi="宋体" w:cs="宋体"/>
                <w:szCs w:val="21"/>
              </w:rPr>
            </w:pPr>
            <w:r>
              <w:rPr>
                <w:rFonts w:hint="eastAsia" w:ascii="宋体" w:hAnsi="宋体" w:eastAsia="宋体" w:cs="宋体"/>
                <w:color w:val="000000"/>
              </w:rPr>
              <w:t>150</w:t>
            </w:r>
          </w:p>
        </w:tc>
        <w:tc>
          <w:tcPr>
            <w:tcW w:w="2160" w:type="dxa"/>
            <w:vAlign w:val="center"/>
          </w:tcPr>
          <w:p w14:paraId="0C07DB04">
            <w:pPr>
              <w:jc w:val="center"/>
              <w:rPr>
                <w:rFonts w:hint="eastAsia" w:ascii="宋体" w:hAnsi="宋体" w:cs="宋体"/>
                <w:szCs w:val="21"/>
              </w:rPr>
            </w:pPr>
            <w:r>
              <w:rPr>
                <w:rFonts w:hint="eastAsia" w:ascii="宋体" w:hAnsi="宋体" w:eastAsia="宋体" w:cs="宋体"/>
                <w:color w:val="000000"/>
              </w:rPr>
              <w:t>58.5</w:t>
            </w:r>
          </w:p>
        </w:tc>
      </w:tr>
      <w:tr w14:paraId="08587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7314BD60">
            <w:pPr>
              <w:jc w:val="center"/>
              <w:rPr>
                <w:rFonts w:hint="eastAsia" w:ascii="宋体" w:hAnsi="宋体" w:cs="宋体"/>
                <w:szCs w:val="21"/>
              </w:rPr>
            </w:pPr>
            <w:r>
              <w:rPr>
                <w:rFonts w:hint="eastAsia" w:ascii="宋体" w:hAnsi="宋体" w:eastAsia="宋体" w:cs="宋体"/>
              </w:rPr>
              <w:t>18</w:t>
            </w:r>
          </w:p>
        </w:tc>
        <w:tc>
          <w:tcPr>
            <w:tcW w:w="3686" w:type="dxa"/>
            <w:vAlign w:val="center"/>
          </w:tcPr>
          <w:p w14:paraId="42CE6AA5">
            <w:pPr>
              <w:jc w:val="center"/>
              <w:rPr>
                <w:rFonts w:hint="eastAsia" w:ascii="宋体" w:hAnsi="宋体" w:cs="宋体"/>
                <w:szCs w:val="21"/>
              </w:rPr>
            </w:pPr>
            <w:r>
              <w:rPr>
                <w:rFonts w:hint="eastAsia" w:ascii="宋体" w:hAnsi="宋体" w:eastAsia="宋体" w:cs="宋体"/>
                <w:color w:val="000000"/>
              </w:rPr>
              <w:t>非金属承压管道</w:t>
            </w:r>
          </w:p>
        </w:tc>
        <w:tc>
          <w:tcPr>
            <w:tcW w:w="1984" w:type="dxa"/>
            <w:vAlign w:val="center"/>
          </w:tcPr>
          <w:p w14:paraId="3E0F97CD">
            <w:pPr>
              <w:jc w:val="center"/>
              <w:rPr>
                <w:rFonts w:hint="eastAsia" w:ascii="宋体" w:hAnsi="宋体" w:cs="宋体"/>
                <w:szCs w:val="21"/>
              </w:rPr>
            </w:pPr>
            <w:r>
              <w:rPr>
                <w:rFonts w:hint="eastAsia" w:ascii="宋体" w:hAnsi="宋体" w:eastAsia="宋体" w:cs="宋体"/>
                <w:color w:val="000000"/>
              </w:rPr>
              <w:t>160</w:t>
            </w:r>
          </w:p>
        </w:tc>
        <w:tc>
          <w:tcPr>
            <w:tcW w:w="2160" w:type="dxa"/>
            <w:vAlign w:val="center"/>
          </w:tcPr>
          <w:p w14:paraId="379A8AB5">
            <w:pPr>
              <w:jc w:val="center"/>
              <w:rPr>
                <w:rFonts w:hint="eastAsia" w:ascii="宋体" w:hAnsi="宋体" w:cs="宋体"/>
                <w:szCs w:val="21"/>
              </w:rPr>
            </w:pPr>
            <w:r>
              <w:rPr>
                <w:rFonts w:hint="eastAsia" w:ascii="宋体" w:hAnsi="宋体" w:eastAsia="宋体" w:cs="宋体"/>
                <w:color w:val="000000"/>
              </w:rPr>
              <w:t>56</w:t>
            </w:r>
          </w:p>
        </w:tc>
      </w:tr>
      <w:tr w14:paraId="4FBB1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4EA9DA29">
            <w:pPr>
              <w:jc w:val="center"/>
              <w:rPr>
                <w:rFonts w:hint="eastAsia" w:ascii="宋体" w:hAnsi="宋体" w:cs="宋体"/>
                <w:szCs w:val="21"/>
              </w:rPr>
            </w:pPr>
            <w:r>
              <w:rPr>
                <w:rFonts w:hint="eastAsia" w:ascii="宋体" w:hAnsi="宋体" w:eastAsia="宋体" w:cs="宋体"/>
              </w:rPr>
              <w:t>19</w:t>
            </w:r>
          </w:p>
        </w:tc>
        <w:tc>
          <w:tcPr>
            <w:tcW w:w="3686" w:type="dxa"/>
            <w:vAlign w:val="center"/>
          </w:tcPr>
          <w:p w14:paraId="7C2AA5AE">
            <w:pPr>
              <w:jc w:val="center"/>
              <w:rPr>
                <w:rFonts w:hint="eastAsia" w:ascii="宋体" w:hAnsi="宋体" w:cs="宋体"/>
                <w:szCs w:val="21"/>
              </w:rPr>
            </w:pPr>
            <w:r>
              <w:rPr>
                <w:rFonts w:hint="eastAsia" w:ascii="宋体" w:hAnsi="宋体" w:eastAsia="宋体" w:cs="宋体"/>
                <w:color w:val="000000"/>
              </w:rPr>
              <w:t>电线电缆</w:t>
            </w:r>
          </w:p>
        </w:tc>
        <w:tc>
          <w:tcPr>
            <w:tcW w:w="1984" w:type="dxa"/>
            <w:vAlign w:val="center"/>
          </w:tcPr>
          <w:p w14:paraId="14B84CAD">
            <w:pPr>
              <w:jc w:val="center"/>
              <w:rPr>
                <w:rFonts w:hint="eastAsia" w:ascii="宋体" w:hAnsi="宋体" w:cs="宋体"/>
                <w:szCs w:val="21"/>
              </w:rPr>
            </w:pPr>
            <w:r>
              <w:rPr>
                <w:rFonts w:hint="eastAsia" w:ascii="宋体" w:hAnsi="宋体" w:eastAsia="宋体" w:cs="宋体"/>
                <w:color w:val="000000"/>
              </w:rPr>
              <w:t>80</w:t>
            </w:r>
          </w:p>
        </w:tc>
        <w:tc>
          <w:tcPr>
            <w:tcW w:w="2160" w:type="dxa"/>
            <w:vAlign w:val="center"/>
          </w:tcPr>
          <w:p w14:paraId="76D8CF79">
            <w:pPr>
              <w:jc w:val="center"/>
              <w:rPr>
                <w:rFonts w:hint="eastAsia" w:ascii="宋体" w:hAnsi="宋体" w:cs="宋体"/>
                <w:szCs w:val="21"/>
              </w:rPr>
            </w:pPr>
            <w:r>
              <w:rPr>
                <w:rFonts w:hint="eastAsia" w:ascii="宋体" w:hAnsi="宋体" w:eastAsia="宋体" w:cs="宋体"/>
                <w:color w:val="000000"/>
              </w:rPr>
              <w:t>32</w:t>
            </w:r>
          </w:p>
        </w:tc>
      </w:tr>
      <w:tr w14:paraId="0596C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3CB21AE5">
            <w:pPr>
              <w:jc w:val="center"/>
              <w:rPr>
                <w:rFonts w:hint="eastAsia" w:ascii="宋体" w:hAnsi="宋体" w:cs="宋体"/>
                <w:szCs w:val="21"/>
              </w:rPr>
            </w:pPr>
            <w:r>
              <w:rPr>
                <w:rFonts w:hint="eastAsia" w:ascii="宋体" w:hAnsi="宋体" w:eastAsia="宋体" w:cs="宋体"/>
              </w:rPr>
              <w:t>20</w:t>
            </w:r>
          </w:p>
        </w:tc>
        <w:tc>
          <w:tcPr>
            <w:tcW w:w="3686" w:type="dxa"/>
            <w:vAlign w:val="center"/>
          </w:tcPr>
          <w:p w14:paraId="426C632B">
            <w:pPr>
              <w:jc w:val="center"/>
              <w:rPr>
                <w:rFonts w:hint="eastAsia" w:ascii="宋体" w:hAnsi="宋体" w:cs="宋体"/>
                <w:szCs w:val="21"/>
              </w:rPr>
            </w:pPr>
            <w:r>
              <w:rPr>
                <w:rFonts w:hint="eastAsia" w:ascii="宋体" w:hAnsi="宋体" w:eastAsia="宋体" w:cs="宋体"/>
                <w:color w:val="000000"/>
              </w:rPr>
              <w:t>仪器仪表</w:t>
            </w:r>
          </w:p>
        </w:tc>
        <w:tc>
          <w:tcPr>
            <w:tcW w:w="1984" w:type="dxa"/>
            <w:vAlign w:val="center"/>
          </w:tcPr>
          <w:p w14:paraId="28EA8566">
            <w:pPr>
              <w:jc w:val="center"/>
              <w:rPr>
                <w:rFonts w:hint="eastAsia" w:ascii="宋体" w:hAnsi="宋体" w:cs="宋体"/>
                <w:szCs w:val="21"/>
              </w:rPr>
            </w:pPr>
            <w:r>
              <w:rPr>
                <w:rFonts w:hint="eastAsia" w:ascii="宋体" w:hAnsi="宋体" w:eastAsia="宋体" w:cs="宋体"/>
                <w:color w:val="000000"/>
              </w:rPr>
              <w:t>70</w:t>
            </w:r>
          </w:p>
        </w:tc>
        <w:tc>
          <w:tcPr>
            <w:tcW w:w="2160" w:type="dxa"/>
            <w:vAlign w:val="center"/>
          </w:tcPr>
          <w:p w14:paraId="33DB445D">
            <w:pPr>
              <w:jc w:val="center"/>
              <w:rPr>
                <w:rFonts w:hint="eastAsia" w:ascii="宋体" w:hAnsi="宋体" w:cs="宋体"/>
                <w:szCs w:val="21"/>
              </w:rPr>
            </w:pPr>
            <w:r>
              <w:rPr>
                <w:rFonts w:hint="eastAsia" w:ascii="宋体" w:hAnsi="宋体" w:eastAsia="宋体" w:cs="宋体"/>
                <w:color w:val="000000"/>
              </w:rPr>
              <w:t>28</w:t>
            </w:r>
          </w:p>
        </w:tc>
      </w:tr>
      <w:tr w14:paraId="31D1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75643DE0">
            <w:pPr>
              <w:jc w:val="center"/>
              <w:rPr>
                <w:rFonts w:hint="eastAsia" w:ascii="宋体" w:hAnsi="宋体" w:cs="宋体"/>
                <w:szCs w:val="21"/>
              </w:rPr>
            </w:pPr>
            <w:r>
              <w:rPr>
                <w:rFonts w:hint="eastAsia" w:ascii="宋体" w:hAnsi="宋体" w:cs="宋体"/>
                <w:szCs w:val="21"/>
              </w:rPr>
              <w:t>21</w:t>
            </w:r>
          </w:p>
        </w:tc>
        <w:tc>
          <w:tcPr>
            <w:tcW w:w="3686" w:type="dxa"/>
            <w:vAlign w:val="center"/>
          </w:tcPr>
          <w:p w14:paraId="129B0F65">
            <w:pPr>
              <w:jc w:val="center"/>
              <w:rPr>
                <w:rFonts w:hint="eastAsia" w:ascii="宋体" w:hAnsi="宋体" w:cs="宋体"/>
                <w:szCs w:val="21"/>
              </w:rPr>
            </w:pPr>
            <w:r>
              <w:rPr>
                <w:rFonts w:hint="eastAsia" w:ascii="宋体" w:hAnsi="宋体" w:eastAsia="宋体" w:cs="宋体"/>
                <w:color w:val="000000"/>
              </w:rPr>
              <w:t>动力电池</w:t>
            </w:r>
          </w:p>
        </w:tc>
        <w:tc>
          <w:tcPr>
            <w:tcW w:w="1984" w:type="dxa"/>
            <w:vAlign w:val="center"/>
          </w:tcPr>
          <w:p w14:paraId="1D58CB87">
            <w:pPr>
              <w:jc w:val="center"/>
              <w:rPr>
                <w:rFonts w:hint="eastAsia" w:ascii="宋体" w:hAnsi="宋体" w:cs="宋体"/>
                <w:szCs w:val="21"/>
              </w:rPr>
            </w:pPr>
            <w:r>
              <w:rPr>
                <w:rFonts w:hint="eastAsia" w:ascii="宋体" w:hAnsi="宋体" w:eastAsia="宋体" w:cs="宋体"/>
                <w:color w:val="000000"/>
              </w:rPr>
              <w:t>80</w:t>
            </w:r>
          </w:p>
        </w:tc>
        <w:tc>
          <w:tcPr>
            <w:tcW w:w="2160" w:type="dxa"/>
            <w:vAlign w:val="center"/>
          </w:tcPr>
          <w:p w14:paraId="2EED6F9A">
            <w:pPr>
              <w:jc w:val="center"/>
              <w:rPr>
                <w:rFonts w:hint="eastAsia" w:ascii="宋体" w:hAnsi="宋体" w:cs="宋体"/>
                <w:szCs w:val="21"/>
              </w:rPr>
            </w:pPr>
            <w:r>
              <w:rPr>
                <w:rFonts w:hint="eastAsia" w:ascii="宋体" w:hAnsi="宋体" w:eastAsia="宋体" w:cs="宋体"/>
                <w:color w:val="000000"/>
              </w:rPr>
              <w:t>32</w:t>
            </w:r>
          </w:p>
        </w:tc>
      </w:tr>
      <w:tr w14:paraId="435A0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5FC24509">
            <w:pPr>
              <w:jc w:val="center"/>
              <w:rPr>
                <w:rFonts w:hint="eastAsia" w:ascii="宋体" w:hAnsi="宋体" w:cs="宋体"/>
                <w:szCs w:val="21"/>
              </w:rPr>
            </w:pPr>
            <w:r>
              <w:rPr>
                <w:rFonts w:hint="eastAsia" w:ascii="宋体" w:hAnsi="宋体" w:cs="宋体"/>
                <w:szCs w:val="21"/>
              </w:rPr>
              <w:t>22</w:t>
            </w:r>
          </w:p>
        </w:tc>
        <w:tc>
          <w:tcPr>
            <w:tcW w:w="3686" w:type="dxa"/>
            <w:vAlign w:val="center"/>
          </w:tcPr>
          <w:p w14:paraId="74BA3D5A">
            <w:pPr>
              <w:jc w:val="center"/>
              <w:rPr>
                <w:rFonts w:hint="eastAsia" w:ascii="宋体" w:hAnsi="宋体" w:cs="宋体"/>
                <w:szCs w:val="21"/>
              </w:rPr>
            </w:pPr>
            <w:r>
              <w:rPr>
                <w:rFonts w:hint="eastAsia" w:ascii="宋体" w:hAnsi="宋体" w:eastAsia="宋体" w:cs="宋体"/>
                <w:color w:val="000000"/>
              </w:rPr>
              <w:t>工程机械</w:t>
            </w:r>
          </w:p>
        </w:tc>
        <w:tc>
          <w:tcPr>
            <w:tcW w:w="1984" w:type="dxa"/>
            <w:vAlign w:val="center"/>
          </w:tcPr>
          <w:p w14:paraId="0365F689">
            <w:pPr>
              <w:jc w:val="center"/>
              <w:rPr>
                <w:rFonts w:hint="eastAsia" w:ascii="宋体" w:hAnsi="宋体" w:cs="宋体"/>
                <w:szCs w:val="21"/>
              </w:rPr>
            </w:pPr>
            <w:r>
              <w:rPr>
                <w:rFonts w:hint="eastAsia" w:ascii="宋体" w:hAnsi="宋体" w:eastAsia="宋体" w:cs="宋体"/>
                <w:color w:val="000000"/>
              </w:rPr>
              <w:t>60</w:t>
            </w:r>
          </w:p>
        </w:tc>
        <w:tc>
          <w:tcPr>
            <w:tcW w:w="2160" w:type="dxa"/>
            <w:vAlign w:val="center"/>
          </w:tcPr>
          <w:p w14:paraId="44D1AA54">
            <w:pPr>
              <w:jc w:val="center"/>
              <w:rPr>
                <w:rFonts w:hint="eastAsia" w:ascii="宋体" w:hAnsi="宋体" w:cs="宋体"/>
                <w:szCs w:val="21"/>
              </w:rPr>
            </w:pPr>
            <w:r>
              <w:rPr>
                <w:rFonts w:hint="eastAsia" w:ascii="宋体" w:hAnsi="宋体" w:eastAsia="宋体" w:cs="宋体"/>
                <w:color w:val="000000"/>
              </w:rPr>
              <w:t>36</w:t>
            </w:r>
          </w:p>
        </w:tc>
      </w:tr>
      <w:tr w14:paraId="41A36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29CD2F84">
            <w:pPr>
              <w:jc w:val="center"/>
              <w:rPr>
                <w:rFonts w:hint="eastAsia" w:ascii="宋体" w:hAnsi="宋体" w:cs="宋体"/>
                <w:szCs w:val="21"/>
              </w:rPr>
            </w:pPr>
            <w:r>
              <w:rPr>
                <w:rFonts w:hint="eastAsia" w:ascii="宋体" w:hAnsi="宋体" w:cs="宋体"/>
                <w:szCs w:val="21"/>
              </w:rPr>
              <w:t>23</w:t>
            </w:r>
          </w:p>
        </w:tc>
        <w:tc>
          <w:tcPr>
            <w:tcW w:w="3686" w:type="dxa"/>
            <w:vAlign w:val="center"/>
          </w:tcPr>
          <w:p w14:paraId="54B61087">
            <w:pPr>
              <w:jc w:val="center"/>
              <w:rPr>
                <w:rFonts w:hint="eastAsia" w:ascii="宋体" w:hAnsi="宋体" w:cs="宋体"/>
                <w:szCs w:val="21"/>
              </w:rPr>
            </w:pPr>
            <w:r>
              <w:rPr>
                <w:rFonts w:hint="eastAsia" w:ascii="宋体" w:hAnsi="宋体" w:eastAsia="宋体" w:cs="宋体"/>
                <w:color w:val="000000"/>
              </w:rPr>
              <w:t>电动机</w:t>
            </w:r>
          </w:p>
        </w:tc>
        <w:tc>
          <w:tcPr>
            <w:tcW w:w="1984" w:type="dxa"/>
            <w:vAlign w:val="center"/>
          </w:tcPr>
          <w:p w14:paraId="44F1A733">
            <w:pPr>
              <w:jc w:val="center"/>
              <w:rPr>
                <w:rFonts w:hint="eastAsia" w:ascii="宋体" w:hAnsi="宋体" w:cs="宋体"/>
                <w:szCs w:val="21"/>
              </w:rPr>
            </w:pPr>
            <w:r>
              <w:rPr>
                <w:rFonts w:hint="eastAsia" w:ascii="宋体" w:hAnsi="宋体" w:eastAsia="宋体" w:cs="宋体"/>
                <w:color w:val="000000"/>
              </w:rPr>
              <w:t>114</w:t>
            </w:r>
          </w:p>
        </w:tc>
        <w:tc>
          <w:tcPr>
            <w:tcW w:w="2160" w:type="dxa"/>
            <w:vAlign w:val="center"/>
          </w:tcPr>
          <w:p w14:paraId="442C63D4">
            <w:pPr>
              <w:jc w:val="center"/>
              <w:rPr>
                <w:rFonts w:hint="eastAsia" w:ascii="宋体" w:hAnsi="宋体" w:cs="宋体"/>
                <w:szCs w:val="21"/>
              </w:rPr>
            </w:pPr>
            <w:r>
              <w:rPr>
                <w:rFonts w:hint="eastAsia" w:ascii="宋体" w:hAnsi="宋体" w:eastAsia="宋体" w:cs="宋体"/>
                <w:color w:val="000000"/>
              </w:rPr>
              <w:t>55.86</w:t>
            </w:r>
          </w:p>
        </w:tc>
      </w:tr>
      <w:tr w14:paraId="58E81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7" w:type="dxa"/>
            <w:vAlign w:val="center"/>
          </w:tcPr>
          <w:p w14:paraId="2D846847">
            <w:pPr>
              <w:jc w:val="center"/>
              <w:rPr>
                <w:rFonts w:hint="eastAsia" w:ascii="宋体" w:hAnsi="宋体" w:cs="宋体"/>
                <w:szCs w:val="21"/>
              </w:rPr>
            </w:pPr>
            <w:r>
              <w:rPr>
                <w:rFonts w:hint="eastAsia" w:ascii="宋体" w:hAnsi="宋体" w:cs="宋体"/>
                <w:szCs w:val="21"/>
              </w:rPr>
              <w:t>24</w:t>
            </w:r>
          </w:p>
        </w:tc>
        <w:tc>
          <w:tcPr>
            <w:tcW w:w="3686" w:type="dxa"/>
            <w:vAlign w:val="center"/>
          </w:tcPr>
          <w:p w14:paraId="6F3CF674">
            <w:pPr>
              <w:jc w:val="center"/>
              <w:rPr>
                <w:rFonts w:hint="eastAsia" w:ascii="宋体" w:hAnsi="宋体" w:cs="宋体"/>
                <w:szCs w:val="21"/>
              </w:rPr>
            </w:pPr>
            <w:r>
              <w:rPr>
                <w:rFonts w:hint="eastAsia" w:ascii="宋体" w:hAnsi="宋体" w:eastAsia="宋体" w:cs="宋体"/>
                <w:color w:val="000000"/>
              </w:rPr>
              <w:t>低压成套开关设备</w:t>
            </w:r>
          </w:p>
        </w:tc>
        <w:tc>
          <w:tcPr>
            <w:tcW w:w="1984" w:type="dxa"/>
            <w:vAlign w:val="center"/>
          </w:tcPr>
          <w:p w14:paraId="2E450F2A">
            <w:pPr>
              <w:jc w:val="center"/>
              <w:rPr>
                <w:rFonts w:hint="eastAsia" w:ascii="宋体" w:hAnsi="宋体" w:cs="宋体"/>
                <w:szCs w:val="21"/>
              </w:rPr>
            </w:pPr>
            <w:r>
              <w:rPr>
                <w:rFonts w:hint="eastAsia" w:ascii="宋体" w:hAnsi="宋体" w:eastAsia="宋体" w:cs="宋体"/>
                <w:color w:val="000000"/>
              </w:rPr>
              <w:t>100</w:t>
            </w:r>
          </w:p>
        </w:tc>
        <w:tc>
          <w:tcPr>
            <w:tcW w:w="2160" w:type="dxa"/>
            <w:vAlign w:val="center"/>
          </w:tcPr>
          <w:p w14:paraId="2E3C2415">
            <w:pPr>
              <w:jc w:val="center"/>
              <w:rPr>
                <w:rFonts w:hint="eastAsia" w:ascii="宋体" w:hAnsi="宋体" w:cs="宋体"/>
                <w:szCs w:val="21"/>
              </w:rPr>
            </w:pPr>
            <w:r>
              <w:rPr>
                <w:rFonts w:hint="eastAsia" w:ascii="宋体" w:hAnsi="宋体" w:eastAsia="宋体" w:cs="宋体"/>
                <w:color w:val="000000"/>
              </w:rPr>
              <w:t>35</w:t>
            </w:r>
          </w:p>
        </w:tc>
      </w:tr>
    </w:tbl>
    <w:p w14:paraId="735E481B">
      <w:pPr>
        <w:adjustRightInd w:val="0"/>
        <w:snapToGrid w:val="0"/>
        <w:spacing w:line="360" w:lineRule="auto"/>
        <w:ind w:firstLine="420" w:firstLineChars="200"/>
        <w:rPr>
          <w:rFonts w:ascii="Microsoft New Tai Lue" w:hAnsi="Microsoft New Tai Lue" w:cs="Microsoft New Tai Lue"/>
          <w:bCs/>
          <w:szCs w:val="21"/>
        </w:rPr>
      </w:pPr>
    </w:p>
    <w:p w14:paraId="2B7BB004">
      <w:pPr>
        <w:adjustRightInd w:val="0"/>
        <w:snapToGrid w:val="0"/>
        <w:spacing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合同履行期限：</w:t>
      </w:r>
      <w:r>
        <w:rPr>
          <w:rFonts w:hint="eastAsia" w:ascii="Microsoft New Tai Lue" w:hAnsi="Microsoft New Tai Lue" w:cs="Microsoft New Tai Lue"/>
          <w:bCs/>
          <w:szCs w:val="21"/>
        </w:rPr>
        <w:t>自合同签订之日起至2026年11月30日完成。</w:t>
      </w:r>
    </w:p>
    <w:p w14:paraId="105EA370">
      <w:pPr>
        <w:adjustRightInd w:val="0"/>
        <w:snapToGrid w:val="0"/>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本项目（是/否）接受联合体投标：否</w:t>
      </w:r>
      <w:bookmarkStart w:id="7" w:name="_Toc80264698"/>
      <w:bookmarkStart w:id="8" w:name="_Toc93909066"/>
      <w:bookmarkStart w:id="9" w:name="_Toc80792689"/>
      <w:bookmarkStart w:id="10" w:name="_Toc96347852"/>
    </w:p>
    <w:p w14:paraId="6D13BAB5">
      <w:pPr>
        <w:adjustRightInd w:val="0"/>
        <w:snapToGrid w:val="0"/>
        <w:spacing w:line="360" w:lineRule="auto"/>
        <w:rPr>
          <w:rFonts w:ascii="Microsoft New Tai Lue" w:hAnsi="Microsoft New Tai Lue" w:cs="Microsoft New Tai Lue"/>
          <w:b/>
          <w:bCs/>
          <w:kern w:val="44"/>
          <w:szCs w:val="44"/>
        </w:rPr>
      </w:pPr>
      <w:r>
        <w:rPr>
          <w:rFonts w:ascii="Microsoft New Tai Lue" w:hAnsi="Microsoft New Tai Lue" w:cs="Microsoft New Tai Lue"/>
          <w:b/>
          <w:bCs/>
          <w:kern w:val="44"/>
          <w:szCs w:val="44"/>
        </w:rPr>
        <w:t>二、</w:t>
      </w:r>
      <w:bookmarkEnd w:id="7"/>
      <w:r>
        <w:rPr>
          <w:rFonts w:ascii="Microsoft New Tai Lue" w:hAnsi="Microsoft New Tai Lue" w:cs="Microsoft New Tai Lue"/>
          <w:b/>
          <w:bCs/>
          <w:kern w:val="44"/>
          <w:szCs w:val="44"/>
        </w:rPr>
        <w:t>申请人的资格要求</w:t>
      </w:r>
      <w:bookmarkEnd w:id="8"/>
      <w:bookmarkEnd w:id="9"/>
      <w:r>
        <w:rPr>
          <w:rFonts w:ascii="Microsoft New Tai Lue" w:hAnsi="Microsoft New Tai Lue" w:cs="Microsoft New Tai Lue"/>
          <w:b/>
          <w:bCs/>
          <w:kern w:val="44"/>
          <w:szCs w:val="44"/>
        </w:rPr>
        <w:t>：</w:t>
      </w:r>
      <w:bookmarkEnd w:id="10"/>
    </w:p>
    <w:p w14:paraId="0CA38973">
      <w:pPr>
        <w:spacing w:line="360" w:lineRule="auto"/>
        <w:ind w:firstLine="420" w:firstLineChars="200"/>
        <w:rPr>
          <w:rFonts w:ascii="Microsoft New Tai Lue" w:hAnsi="Microsoft New Tai Lue" w:cs="Microsoft New Tai Lue"/>
          <w:bCs/>
          <w:szCs w:val="21"/>
        </w:rPr>
      </w:pPr>
      <w:bookmarkStart w:id="11" w:name="_Toc80264699"/>
      <w:bookmarkStart w:id="12" w:name="_Toc93909067"/>
      <w:bookmarkStart w:id="13" w:name="_Toc80792690"/>
      <w:bookmarkStart w:id="14" w:name="_Toc96347853"/>
      <w:r>
        <w:rPr>
          <w:rFonts w:hint="eastAsia" w:ascii="Microsoft New Tai Lue" w:hAnsi="Microsoft New Tai Lue" w:cs="Microsoft New Tai Lue"/>
          <w:bCs/>
          <w:szCs w:val="21"/>
        </w:rPr>
        <w:t>（一）满足《中华人民共和国政府采购法》第二十二条规定：</w:t>
      </w:r>
    </w:p>
    <w:p w14:paraId="6A5FA657">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1.</w:t>
      </w:r>
      <w:r>
        <w:rPr>
          <w:rFonts w:hint="eastAsia"/>
        </w:rPr>
        <w:t>具有独立承担民事责任的能力，提供</w:t>
      </w:r>
      <w:r>
        <w:rPr>
          <w:rFonts w:hint="eastAsia" w:ascii="Microsoft New Tai Lue" w:hAnsi="Microsoft New Tai Lue" w:cs="Microsoft New Tai Lue"/>
          <w:bCs/>
          <w:szCs w:val="21"/>
        </w:rPr>
        <w:t>法人或者其他组织的营业执照等证明文件，自然人的身份证明；</w:t>
      </w:r>
    </w:p>
    <w:p w14:paraId="1F771E8A">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2.具有良好的商业信誉和健全的财务会计制度，提供2024或2025年度经审计的财务报表（如为成立不满一年的公司，应提供公司成立之后的财务报表）或投标截止时间前</w:t>
      </w:r>
      <w:r>
        <w:rPr>
          <w:rFonts w:ascii="Microsoft New Tai Lue" w:hAnsi="Microsoft New Tai Lue" w:cs="Microsoft New Tai Lue"/>
          <w:bCs/>
          <w:szCs w:val="21"/>
        </w:rPr>
        <w:t>6</w:t>
      </w:r>
      <w:r>
        <w:rPr>
          <w:rFonts w:hint="eastAsia" w:ascii="Microsoft New Tai Lue" w:hAnsi="Microsoft New Tai Lue" w:cs="Microsoft New Tai Lue"/>
          <w:bCs/>
          <w:szCs w:val="21"/>
        </w:rPr>
        <w:t>个月内，由其基本开户银行出具的资信证明或财政部门认可的政府采购专业担保机构出具的投标担保函；</w:t>
      </w:r>
    </w:p>
    <w:p w14:paraId="1A6FB322">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3.具有履行合同所必需的设备和专业技术能力，提供具备履行合同所必需的设备和专业技术能力的证明材料或承诺函（由供应商根据项目需求提供说明材料）；</w:t>
      </w:r>
    </w:p>
    <w:p w14:paraId="475AD065">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4.有依法缴纳税收和社会保障资金的良好记录，提供本次采购活动前</w:t>
      </w:r>
      <w:r>
        <w:rPr>
          <w:rFonts w:ascii="Microsoft New Tai Lue" w:hAnsi="Microsoft New Tai Lue" w:cs="Microsoft New Tai Lue"/>
          <w:bCs/>
          <w:szCs w:val="21"/>
        </w:rPr>
        <w:t>6</w:t>
      </w:r>
      <w:r>
        <w:rPr>
          <w:rFonts w:hint="eastAsia" w:ascii="Microsoft New Tai Lue" w:hAnsi="Microsoft New Tai Lue" w:cs="Microsoft New Tai Lue"/>
          <w:bCs/>
          <w:szCs w:val="21"/>
        </w:rPr>
        <w:t>个月内，至少1个月缴纳税收和社会保障资金的凭证，依法享受免缴、缓缴的，提供证明材料；</w:t>
      </w:r>
    </w:p>
    <w:p w14:paraId="4F7545D0">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5.参加政府采购活动前三年内，在经营活动中没有重大违法记录，提供声明函原件（重大违法记录是指供应商因违法经营受到刑事处罚或责令停产停业、吊销许可证或者执照、较大数额罚款等行政处罚）；</w:t>
      </w:r>
    </w:p>
    <w:p w14:paraId="04E228E0">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6.法律、行政法规规定的其他条件。</w:t>
      </w:r>
    </w:p>
    <w:p w14:paraId="24C91160">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（二）落实政府采购政策需满足的资格要求：</w:t>
      </w:r>
    </w:p>
    <w:p w14:paraId="3CB3B065">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1.中小企业政策</w:t>
      </w:r>
    </w:p>
    <w:p w14:paraId="507B5061">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本项目不面向中小企业预留采购份额。</w:t>
      </w:r>
    </w:p>
    <w:p w14:paraId="4634B978">
      <w:pPr>
        <w:spacing w:line="360" w:lineRule="auto"/>
        <w:ind w:firstLine="420" w:firstLineChars="200"/>
      </w:pPr>
      <w:r>
        <w:rPr>
          <w:rFonts w:hint="eastAsia" w:ascii="Microsoft New Tai Lue" w:hAnsi="Microsoft New Tai Lue" w:cs="Microsoft New Tai Lue"/>
          <w:bCs/>
          <w:szCs w:val="21"/>
        </w:rPr>
        <w:t>2.其它落实政府采购政策的资格要求：无。</w:t>
      </w:r>
    </w:p>
    <w:p w14:paraId="06674C42">
      <w:pPr>
        <w:spacing w:line="360" w:lineRule="auto"/>
        <w:ind w:firstLine="420" w:firstLineChars="200"/>
        <w:rPr>
          <w:rFonts w:hint="eastAsia" w:ascii="Microsoft New Tai Lue" w:hAnsi="Microsoft New Tai Lue" w:cs="Microsoft New Tai Lue"/>
          <w:bCs/>
          <w:szCs w:val="21"/>
        </w:rPr>
      </w:pPr>
      <w:r>
        <w:rPr>
          <w:rFonts w:hint="eastAsia" w:ascii="Microsoft New Tai Lue" w:hAnsi="Microsoft New Tai Lue" w:cs="Microsoft New Tai Lue"/>
          <w:bCs/>
          <w:szCs w:val="21"/>
        </w:rPr>
        <w:t>（三）本项目的特定资格要求：</w:t>
      </w:r>
    </w:p>
    <w:p w14:paraId="4F23E6E6">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1.特定资格条件：无。</w:t>
      </w:r>
    </w:p>
    <w:p w14:paraId="3C7F8A2F">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2.供应商存在下列情形的不得参加本次招标活动：</w:t>
      </w:r>
    </w:p>
    <w:p w14:paraId="5FD553A3">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（1）单位负责人为同一人或者存在直接控股、管理关系的不同供应商，不得参加同一合同项下的政府采购活动。</w:t>
      </w:r>
    </w:p>
    <w:p w14:paraId="554E3752">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（2）除单一来源项目外，凡为采购项目提供整体设计、规范编制或者项目管理、监理、检测等服务的供应商不得再参加本项目的采购活动。</w:t>
      </w:r>
    </w:p>
    <w:p w14:paraId="69C8FE0B">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p>
    <w:p w14:paraId="49CADFC2">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提供无不良信用记录承诺并加盖投标人公章。</w:t>
      </w:r>
    </w:p>
    <w:p w14:paraId="4A1760C9">
      <w:pPr>
        <w:spacing w:line="360" w:lineRule="auto"/>
        <w:rPr>
          <w:rFonts w:ascii="Microsoft New Tai Lue" w:hAnsi="Microsoft New Tai Lue" w:cs="Microsoft New Tai Lue"/>
          <w:b/>
          <w:bCs/>
          <w:kern w:val="44"/>
          <w:szCs w:val="44"/>
        </w:rPr>
      </w:pPr>
      <w:r>
        <w:rPr>
          <w:rFonts w:hint="eastAsia" w:ascii="Microsoft New Tai Lue" w:hAnsi="Microsoft New Tai Lue" w:cs="Microsoft New Tai Lue"/>
          <w:b/>
          <w:bCs/>
          <w:kern w:val="44"/>
          <w:szCs w:val="44"/>
        </w:rPr>
        <w:t>三、</w:t>
      </w:r>
      <w:r>
        <w:rPr>
          <w:rFonts w:ascii="Microsoft New Tai Lue" w:hAnsi="Microsoft New Tai Lue" w:cs="Microsoft New Tai Lue"/>
          <w:b/>
          <w:bCs/>
          <w:kern w:val="44"/>
          <w:szCs w:val="44"/>
        </w:rPr>
        <w:t>获取招标文件</w:t>
      </w:r>
      <w:bookmarkEnd w:id="11"/>
      <w:bookmarkEnd w:id="12"/>
      <w:bookmarkEnd w:id="13"/>
      <w:bookmarkEnd w:id="14"/>
      <w:bookmarkStart w:id="15" w:name="_Toc80264700"/>
    </w:p>
    <w:p w14:paraId="4D8210BB">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时间：自招标文件公告发布之日起5个工作日</w:t>
      </w:r>
    </w:p>
    <w:p w14:paraId="191B3024">
      <w:pPr>
        <w:spacing w:line="360" w:lineRule="auto"/>
        <w:ind w:firstLine="420" w:firstLineChars="200"/>
        <w:rPr>
          <w:szCs w:val="21"/>
        </w:rPr>
      </w:pPr>
      <w:r>
        <w:rPr>
          <w:rFonts w:hint="eastAsia" w:ascii="Microsoft New Tai Lue" w:hAnsi="Microsoft New Tai Lue" w:cs="Microsoft New Tai Lue"/>
          <w:bCs/>
          <w:szCs w:val="21"/>
        </w:rPr>
        <w:t>地点：</w:t>
      </w:r>
      <w:r>
        <w:rPr>
          <w:szCs w:val="21"/>
        </w:rPr>
        <w:t>江苏政府采购网</w:t>
      </w:r>
    </w:p>
    <w:p w14:paraId="25480AC0">
      <w:pPr>
        <w:spacing w:line="360" w:lineRule="auto"/>
        <w:ind w:firstLine="420" w:firstLineChars="200"/>
        <w:rPr>
          <w:szCs w:val="21"/>
        </w:rPr>
      </w:pPr>
      <w:r>
        <w:rPr>
          <w:rFonts w:hint="eastAsia" w:ascii="Microsoft New Tai Lue" w:hAnsi="Microsoft New Tai Lue" w:cs="Microsoft New Tai Lue"/>
          <w:bCs/>
          <w:szCs w:val="21"/>
        </w:rPr>
        <w:t>方式：</w:t>
      </w:r>
      <w:r>
        <w:rPr>
          <w:szCs w:val="21"/>
        </w:rPr>
        <w:t>网站下载</w:t>
      </w:r>
    </w:p>
    <w:p w14:paraId="48631FDD">
      <w:pPr>
        <w:spacing w:line="360" w:lineRule="auto"/>
        <w:ind w:firstLine="420" w:firstLineChars="200"/>
        <w:rPr>
          <w:bCs/>
          <w:szCs w:val="21"/>
        </w:rPr>
      </w:pPr>
      <w:r>
        <w:rPr>
          <w:rFonts w:hint="eastAsia" w:ascii="Microsoft New Tai Lue" w:hAnsi="Microsoft New Tai Lue" w:cs="Microsoft New Tai Lue"/>
          <w:bCs/>
          <w:szCs w:val="21"/>
        </w:rPr>
        <w:t>售价：</w:t>
      </w:r>
      <w:r>
        <w:rPr>
          <w:bCs/>
          <w:szCs w:val="21"/>
        </w:rPr>
        <w:t>0.00元</w:t>
      </w:r>
    </w:p>
    <w:bookmarkEnd w:id="15"/>
    <w:p w14:paraId="3F3D2298">
      <w:pPr>
        <w:spacing w:line="360" w:lineRule="auto"/>
        <w:rPr>
          <w:rFonts w:ascii="Microsoft New Tai Lue" w:hAnsi="Microsoft New Tai Lue" w:cs="Microsoft New Tai Lue"/>
          <w:b/>
          <w:bCs/>
          <w:kern w:val="44"/>
          <w:szCs w:val="44"/>
        </w:rPr>
      </w:pPr>
      <w:bookmarkStart w:id="16" w:name="_Toc96347854"/>
      <w:bookmarkStart w:id="17" w:name="_Toc93909068"/>
      <w:r>
        <w:rPr>
          <w:rFonts w:hint="eastAsia" w:ascii="Microsoft New Tai Lue" w:hAnsi="Microsoft New Tai Lue" w:cs="Microsoft New Tai Lue"/>
          <w:b/>
          <w:bCs/>
          <w:kern w:val="44"/>
          <w:szCs w:val="44"/>
        </w:rPr>
        <w:t>四、</w:t>
      </w:r>
      <w:r>
        <w:rPr>
          <w:rFonts w:ascii="Microsoft New Tai Lue" w:hAnsi="Microsoft New Tai Lue" w:cs="Microsoft New Tai Lue"/>
          <w:b/>
          <w:bCs/>
          <w:kern w:val="44"/>
          <w:szCs w:val="44"/>
        </w:rPr>
        <w:t>提交投标文件截止时间、开标时间和地点</w:t>
      </w:r>
      <w:bookmarkEnd w:id="16"/>
      <w:bookmarkEnd w:id="17"/>
    </w:p>
    <w:p w14:paraId="20973C9A">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2026-0</w:t>
      </w:r>
      <w:r>
        <w:rPr>
          <w:rFonts w:hint="eastAsia" w:ascii="Microsoft New Tai Lue" w:hAnsi="Microsoft New Tai Lue" w:cs="Microsoft New Tai Lue"/>
          <w:bCs/>
          <w:szCs w:val="21"/>
          <w:lang w:val="en-US" w:eastAsia="zh-CN"/>
        </w:rPr>
        <w:t>6</w:t>
      </w:r>
      <w:r>
        <w:rPr>
          <w:rFonts w:hint="eastAsia" w:ascii="Microsoft New Tai Lue" w:hAnsi="Microsoft New Tai Lue" w:cs="Microsoft New Tai Lue"/>
          <w:bCs/>
          <w:szCs w:val="21"/>
        </w:rPr>
        <w:t>-</w:t>
      </w:r>
      <w:r>
        <w:rPr>
          <w:rFonts w:hint="eastAsia" w:ascii="Microsoft New Tai Lue" w:hAnsi="Microsoft New Tai Lue" w:cs="Microsoft New Tai Lue"/>
          <w:bCs/>
          <w:szCs w:val="21"/>
          <w:lang w:val="en-US" w:eastAsia="zh-CN"/>
        </w:rPr>
        <w:t>16</w:t>
      </w:r>
      <w:r>
        <w:rPr>
          <w:rFonts w:hint="eastAsia" w:ascii="Microsoft New Tai Lue" w:hAnsi="Microsoft New Tai Lue" w:cs="Microsoft New Tai Lue"/>
          <w:bCs/>
          <w:szCs w:val="21"/>
        </w:rPr>
        <w:t xml:space="preserve">  09：00（北京时间）</w:t>
      </w:r>
    </w:p>
    <w:p w14:paraId="487D263A">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地点：江苏省政府采购管理交易系统（苏采云）（以下简称“苏采云”）（网址：http://jszfcg.jsczt.cn/）</w:t>
      </w:r>
      <w:bookmarkStart w:id="18" w:name="_Toc80792693"/>
      <w:bookmarkStart w:id="19" w:name="_Toc93909069"/>
      <w:bookmarkStart w:id="20" w:name="_Toc96347855"/>
    </w:p>
    <w:bookmarkEnd w:id="18"/>
    <w:p w14:paraId="06291B04">
      <w:pPr>
        <w:spacing w:line="360" w:lineRule="auto"/>
        <w:rPr>
          <w:rFonts w:ascii="Microsoft New Tai Lue" w:hAnsi="Microsoft New Tai Lue" w:cs="Microsoft New Tai Lue"/>
          <w:b/>
          <w:bCs/>
          <w:kern w:val="44"/>
          <w:szCs w:val="44"/>
        </w:rPr>
      </w:pPr>
      <w:r>
        <w:rPr>
          <w:rFonts w:hint="eastAsia" w:ascii="Microsoft New Tai Lue" w:hAnsi="Microsoft New Tai Lue" w:cs="Microsoft New Tai Lue"/>
          <w:b/>
          <w:bCs/>
          <w:kern w:val="44"/>
          <w:szCs w:val="44"/>
        </w:rPr>
        <w:t>五、</w:t>
      </w:r>
      <w:r>
        <w:rPr>
          <w:rFonts w:ascii="Microsoft New Tai Lue" w:hAnsi="Microsoft New Tai Lue" w:cs="Microsoft New Tai Lue"/>
          <w:b/>
          <w:bCs/>
          <w:kern w:val="44"/>
          <w:szCs w:val="44"/>
        </w:rPr>
        <w:t>公告期</w:t>
      </w:r>
      <w:bookmarkEnd w:id="19"/>
      <w:bookmarkEnd w:id="20"/>
      <w:r>
        <w:rPr>
          <w:rFonts w:hint="eastAsia" w:ascii="Microsoft New Tai Lue" w:hAnsi="Microsoft New Tai Lue" w:cs="Microsoft New Tai Lue"/>
          <w:b/>
          <w:bCs/>
          <w:kern w:val="44"/>
          <w:szCs w:val="44"/>
        </w:rPr>
        <w:t>限</w:t>
      </w:r>
    </w:p>
    <w:p w14:paraId="1BFC1D92">
      <w:pPr>
        <w:spacing w:line="360" w:lineRule="auto"/>
        <w:ind w:firstLine="420" w:firstLineChars="200"/>
        <w:rPr>
          <w:rFonts w:ascii="Microsoft New Tai Lue" w:hAnsi="Microsoft New Tai Lue" w:cs="Microsoft New Tai Lue"/>
        </w:rPr>
      </w:pPr>
      <w:r>
        <w:rPr>
          <w:rFonts w:ascii="Microsoft New Tai Lue" w:hAnsi="Microsoft New Tai Lue" w:cs="Microsoft New Tai Lue"/>
        </w:rPr>
        <w:t>自本公告发布之日起5个工作日。</w:t>
      </w:r>
      <w:bookmarkStart w:id="21" w:name="_Toc96347856"/>
      <w:bookmarkStart w:id="22" w:name="_Toc93909070"/>
    </w:p>
    <w:p w14:paraId="40A5BB5C">
      <w:pPr>
        <w:spacing w:line="360" w:lineRule="auto"/>
        <w:rPr>
          <w:rFonts w:ascii="Microsoft New Tai Lue" w:hAnsi="Microsoft New Tai Lue" w:cs="Microsoft New Tai Lue"/>
          <w:b/>
          <w:bCs/>
          <w:kern w:val="44"/>
          <w:szCs w:val="44"/>
        </w:rPr>
      </w:pPr>
      <w:r>
        <w:rPr>
          <w:rFonts w:hint="eastAsia" w:ascii="Microsoft New Tai Lue" w:hAnsi="Microsoft New Tai Lue" w:cs="Microsoft New Tai Lue"/>
          <w:b/>
          <w:bCs/>
          <w:kern w:val="44"/>
          <w:szCs w:val="44"/>
        </w:rPr>
        <w:t>六、</w:t>
      </w:r>
      <w:r>
        <w:rPr>
          <w:rFonts w:ascii="Microsoft New Tai Lue" w:hAnsi="Microsoft New Tai Lue" w:cs="Microsoft New Tai Lue"/>
          <w:b/>
          <w:bCs/>
          <w:kern w:val="44"/>
          <w:szCs w:val="44"/>
        </w:rPr>
        <w:t>其他补充事宜</w:t>
      </w:r>
      <w:bookmarkEnd w:id="21"/>
      <w:bookmarkEnd w:id="22"/>
      <w:bookmarkStart w:id="23" w:name="_Toc80264702"/>
      <w:bookmarkStart w:id="24" w:name="_Toc80792694"/>
      <w:bookmarkStart w:id="25" w:name="_Toc96347857"/>
      <w:bookmarkStart w:id="26" w:name="_Toc93909071"/>
    </w:p>
    <w:p w14:paraId="6F8FD969">
      <w:pPr>
        <w:spacing w:line="360" w:lineRule="auto"/>
        <w:ind w:firstLine="420" w:firstLineChars="200"/>
        <w:rPr>
          <w:rFonts w:ascii="Microsoft New Tai Lue" w:hAnsi="Microsoft New Tai Lue" w:cs="Microsoft New Tai Lue"/>
        </w:rPr>
      </w:pPr>
      <w:r>
        <w:rPr>
          <w:rFonts w:hint="eastAsia" w:ascii="Microsoft New Tai Lue" w:hAnsi="Microsoft New Tai Lue" w:cs="Microsoft New Tai Lue"/>
        </w:rPr>
        <w:t>1</w:t>
      </w:r>
      <w:r>
        <w:rPr>
          <w:rFonts w:ascii="Microsoft New Tai Lue" w:hAnsi="Microsoft New Tai Lue" w:cs="Microsoft New Tai Lue"/>
          <w:szCs w:val="21"/>
        </w:rPr>
        <w:t>．</w:t>
      </w:r>
      <w:r>
        <w:rPr>
          <w:rFonts w:ascii="Microsoft New Tai Lue" w:hAnsi="Microsoft New Tai Lue" w:cs="Microsoft New Tai Lue"/>
        </w:rPr>
        <w:t>政府采购支持政策</w:t>
      </w:r>
      <w:r>
        <w:rPr>
          <w:rFonts w:hint="eastAsia" w:ascii="Microsoft New Tai Lue" w:hAnsi="Microsoft New Tai Lue" w:cs="Microsoft New Tai Lue"/>
        </w:rPr>
        <w:t>：</w:t>
      </w:r>
    </w:p>
    <w:p w14:paraId="20B784AE">
      <w:pPr>
        <w:spacing w:line="360" w:lineRule="auto"/>
        <w:ind w:firstLine="420" w:firstLineChars="200"/>
        <w:rPr>
          <w:rFonts w:ascii="Microsoft New Tai Lue" w:hAnsi="Microsoft New Tai Lue" w:cs="Microsoft New Tai Lue"/>
        </w:rPr>
      </w:pPr>
      <w:r>
        <w:rPr>
          <w:rFonts w:hint="eastAsia" w:ascii="Microsoft New Tai Lue" w:hAnsi="Microsoft New Tai Lue" w:cs="Microsoft New Tai Lue"/>
        </w:rPr>
        <w:t>（1）《政府采购促进中小企业发展管理办法》（财库【2020】46号）</w:t>
      </w:r>
    </w:p>
    <w:p w14:paraId="02B7A051">
      <w:pPr>
        <w:spacing w:line="360" w:lineRule="auto"/>
        <w:ind w:firstLine="420" w:firstLineChars="200"/>
        <w:rPr>
          <w:rFonts w:ascii="Microsoft New Tai Lue" w:hAnsi="Microsoft New Tai Lue" w:cs="Microsoft New Tai Lue"/>
        </w:rPr>
      </w:pPr>
      <w:r>
        <w:rPr>
          <w:rFonts w:hint="eastAsia" w:ascii="Microsoft New Tai Lue" w:hAnsi="Microsoft New Tai Lue" w:cs="Microsoft New Tai Lue"/>
        </w:rPr>
        <w:t>（2）《关于进一步加大政府采购支持中小企业力度的通知》（财库【2022】19号）</w:t>
      </w:r>
    </w:p>
    <w:p w14:paraId="64869945">
      <w:pPr>
        <w:spacing w:line="360" w:lineRule="auto"/>
        <w:ind w:firstLine="420" w:firstLineChars="200"/>
        <w:rPr>
          <w:rFonts w:ascii="Microsoft New Tai Lue" w:hAnsi="Microsoft New Tai Lue" w:cs="Microsoft New Tai Lue"/>
        </w:rPr>
      </w:pPr>
      <w:r>
        <w:rPr>
          <w:rFonts w:hint="eastAsia" w:ascii="Microsoft New Tai Lue" w:hAnsi="Microsoft New Tai Lue" w:cs="Microsoft New Tai Lue"/>
        </w:rPr>
        <w:t xml:space="preserve">（3）《关于政府采购支持监狱企业发展有关问题的通知》 </w:t>
      </w:r>
    </w:p>
    <w:p w14:paraId="0AD3F5E5">
      <w:pPr>
        <w:spacing w:line="360" w:lineRule="auto"/>
        <w:ind w:firstLine="420" w:firstLineChars="200"/>
        <w:rPr>
          <w:rFonts w:ascii="Microsoft New Tai Lue" w:hAnsi="Microsoft New Tai Lue" w:cs="Microsoft New Tai Lue"/>
        </w:rPr>
      </w:pPr>
      <w:r>
        <w:rPr>
          <w:rFonts w:hint="eastAsia" w:ascii="Microsoft New Tai Lue" w:hAnsi="Microsoft New Tai Lue" w:cs="Microsoft New Tai Lue"/>
        </w:rPr>
        <w:t xml:space="preserve">（4）《关于促进残疾人就业政府采购政策的通知》 </w:t>
      </w:r>
    </w:p>
    <w:p w14:paraId="0F147725">
      <w:pPr>
        <w:spacing w:line="360" w:lineRule="auto"/>
        <w:ind w:firstLine="420" w:firstLineChars="200"/>
        <w:rPr>
          <w:rFonts w:ascii="Microsoft New Tai Lue" w:hAnsi="Microsoft New Tai Lue" w:cs="Microsoft New Tai Lue"/>
        </w:rPr>
      </w:pPr>
      <w:r>
        <w:rPr>
          <w:rFonts w:hint="eastAsia" w:ascii="Microsoft New Tai Lue" w:hAnsi="Microsoft New Tai Lue" w:cs="Microsoft New Tai Lue"/>
        </w:rPr>
        <w:t>（5）《关于调整优化节能产品、环境标志产品政府采购执行机制的通知》</w:t>
      </w:r>
    </w:p>
    <w:p w14:paraId="2F93D01E">
      <w:pPr>
        <w:spacing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2.本项目</w:t>
      </w:r>
      <w:r>
        <w:rPr>
          <w:rFonts w:ascii="Microsoft New Tai Lue" w:hAnsi="Microsoft New Tai Lue" w:cs="Microsoft New Tai Lue"/>
          <w:bCs/>
          <w:szCs w:val="21"/>
        </w:rPr>
        <w:t>招标代理机构项目</w:t>
      </w:r>
      <w:r>
        <w:rPr>
          <w:rFonts w:hint="eastAsia" w:ascii="Microsoft New Tai Lue" w:hAnsi="Microsoft New Tai Lue" w:cs="Microsoft New Tai Lue"/>
          <w:bCs/>
          <w:szCs w:val="21"/>
        </w:rPr>
        <w:t>编号：JSTCC26022103201</w:t>
      </w:r>
    </w:p>
    <w:p w14:paraId="581173C1">
      <w:pPr>
        <w:spacing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3.潜在供应商访问政府采购管理交易系统（苏采云）的网络地址和方法：</w:t>
      </w:r>
    </w:p>
    <w:p w14:paraId="1CABF641">
      <w:pPr>
        <w:spacing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33578D3D">
      <w:pPr>
        <w:spacing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（2）“CA数字证书”的获取：供应商需办理CA锁，“苏采云”系统目前仅支持“苏采云”系统下的政务CA，省内各地区办理的“苏采云”系统下的政务CA全省通用。</w:t>
      </w:r>
    </w:p>
    <w:p w14:paraId="7B55B838">
      <w:pPr>
        <w:spacing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（3）“CA数字证书”的办理材料以及供应商操作手册详见：</w:t>
      </w:r>
      <w:r>
        <w:fldChar w:fldCharType="begin"/>
      </w:r>
      <w:r>
        <w:instrText xml:space="preserve"> HYPERLINK "http://jsxcmm.com/help/gys.html。" </w:instrText>
      </w:r>
      <w:r>
        <w:fldChar w:fldCharType="separate"/>
      </w:r>
      <w:r>
        <w:rPr>
          <w:rStyle w:val="52"/>
          <w:rFonts w:hint="eastAsia" w:ascii="Microsoft New Tai Lue" w:hAnsi="Microsoft New Tai Lue" w:cs="Microsoft New Tai Lue"/>
          <w:szCs w:val="21"/>
        </w:rPr>
        <w:t>http://jsxcmm.com/help/gys.html。</w:t>
      </w:r>
      <w:r>
        <w:rPr>
          <w:rStyle w:val="52"/>
          <w:rFonts w:hint="eastAsia" w:ascii="Microsoft New Tai Lue" w:hAnsi="Microsoft New Tai Lue" w:cs="Microsoft New Tai Lue"/>
          <w:szCs w:val="21"/>
        </w:rPr>
        <w:fldChar w:fldCharType="end"/>
      </w:r>
    </w:p>
    <w:p w14:paraId="05CB9607">
      <w:pPr>
        <w:spacing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（4）潜在供应商访问“苏采云”系统的网络地址和方法：“苏采云”系统的网址：</w:t>
      </w:r>
      <w:r>
        <w:fldChar w:fldCharType="begin"/>
      </w:r>
      <w:r>
        <w:instrText xml:space="preserve"> HYPERLINK "http://jszfcg.jsczt.cn/jszc/login。" </w:instrText>
      </w:r>
      <w:r>
        <w:fldChar w:fldCharType="separate"/>
      </w:r>
      <w:r>
        <w:rPr>
          <w:rStyle w:val="52"/>
          <w:rFonts w:hint="eastAsia" w:ascii="Microsoft New Tai Lue" w:hAnsi="Microsoft New Tai Lue" w:cs="Microsoft New Tai Lue"/>
          <w:szCs w:val="21"/>
        </w:rPr>
        <w:t>http://jszfcg.jsczt.cn/jszc/login。</w:t>
      </w:r>
      <w:r>
        <w:rPr>
          <w:rStyle w:val="52"/>
          <w:rFonts w:hint="eastAsia" w:ascii="Microsoft New Tai Lue" w:hAnsi="Microsoft New Tai Lue" w:cs="Microsoft New Tai Lue"/>
          <w:szCs w:val="21"/>
        </w:rPr>
        <w:fldChar w:fldCharType="end"/>
      </w:r>
    </w:p>
    <w:p w14:paraId="0F9EEB89">
      <w:pPr>
        <w:spacing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（5）采购文件（后缀名为“.kedt”）、供应商操作手册及政府采购客户端工具也可通过“苏采云”系统--已报名项目--报名详情页面内相应链接进行下载。</w:t>
      </w:r>
    </w:p>
    <w:p w14:paraId="04AF6938">
      <w:pPr>
        <w:spacing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（6）招标代理机构（采购代理机构）将数据电文形式的采购文件加载至“苏采云”系统，供潜在供应商下载或者查阅。</w:t>
      </w:r>
    </w:p>
    <w:p w14:paraId="729FFA2C">
      <w:pPr>
        <w:spacing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（7）苏采云系统使用谷歌浏览器参与不见面开标。</w:t>
      </w:r>
    </w:p>
    <w:p w14:paraId="1AFCE5AA">
      <w:pPr>
        <w:spacing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（8）“苏采云”南京地区客服热线025-83633744、025-83633743。</w:t>
      </w:r>
    </w:p>
    <w:p w14:paraId="00FD1C4F">
      <w:pPr>
        <w:spacing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szCs w:val="21"/>
        </w:rPr>
        <w:t>供应商</w:t>
      </w:r>
      <w:r>
        <w:rPr>
          <w:rFonts w:hint="eastAsia" w:ascii="Microsoft New Tai Lue" w:hAnsi="Microsoft New Tai Lue" w:cs="Microsoft New Tai Lue"/>
          <w:szCs w:val="21"/>
        </w:rPr>
        <w:t>自行承担。</w:t>
      </w:r>
    </w:p>
    <w:p w14:paraId="0B49CAC4">
      <w:pPr>
        <w:spacing w:line="360" w:lineRule="auto"/>
        <w:rPr>
          <w:rFonts w:ascii="Microsoft New Tai Lue" w:hAnsi="Microsoft New Tai Lue" w:cs="Microsoft New Tai Lue"/>
          <w:b/>
          <w:bCs/>
          <w:kern w:val="44"/>
          <w:szCs w:val="44"/>
        </w:rPr>
      </w:pPr>
      <w:r>
        <w:rPr>
          <w:rFonts w:ascii="Microsoft New Tai Lue" w:hAnsi="Microsoft New Tai Lue" w:cs="Microsoft New Tai Lue"/>
          <w:b/>
          <w:bCs/>
          <w:kern w:val="44"/>
          <w:szCs w:val="44"/>
        </w:rPr>
        <w:t>七、</w:t>
      </w:r>
      <w:bookmarkEnd w:id="23"/>
      <w:bookmarkEnd w:id="24"/>
      <w:r>
        <w:rPr>
          <w:rFonts w:ascii="Microsoft New Tai Lue" w:hAnsi="Microsoft New Tai Lue" w:cs="Microsoft New Tai Lue"/>
          <w:b/>
          <w:bCs/>
          <w:kern w:val="44"/>
          <w:szCs w:val="44"/>
        </w:rPr>
        <w:t>对本次招标提出询问，请按以下方式联系。</w:t>
      </w:r>
      <w:bookmarkEnd w:id="25"/>
      <w:bookmarkEnd w:id="26"/>
      <w:bookmarkStart w:id="27" w:name="_Toc28359085"/>
    </w:p>
    <w:p w14:paraId="3940FA64">
      <w:pPr>
        <w:spacing w:line="360" w:lineRule="auto"/>
        <w:ind w:firstLine="420" w:firstLineChars="200"/>
        <w:rPr>
          <w:rFonts w:ascii="Microsoft New Tai Lue" w:hAnsi="Microsoft New Tai Lue" w:cs="Microsoft New Tai Lue"/>
          <w:snapToGrid w:val="0"/>
          <w:kern w:val="0"/>
          <w:szCs w:val="21"/>
        </w:rPr>
      </w:pPr>
      <w:r>
        <w:rPr>
          <w:rFonts w:ascii="Microsoft New Tai Lue" w:hAnsi="Microsoft New Tai Lue" w:cs="Microsoft New Tai Lue"/>
          <w:szCs w:val="21"/>
        </w:rPr>
        <w:t>1．</w:t>
      </w:r>
      <w:r>
        <w:rPr>
          <w:rFonts w:ascii="Microsoft New Tai Lue" w:hAnsi="Microsoft New Tai Lue" w:cs="Microsoft New Tai Lue"/>
          <w:snapToGrid w:val="0"/>
          <w:kern w:val="0"/>
          <w:szCs w:val="21"/>
        </w:rPr>
        <w:t>采购人信息</w:t>
      </w:r>
    </w:p>
    <w:p w14:paraId="54125C90">
      <w:pPr>
        <w:spacing w:line="360" w:lineRule="auto"/>
        <w:ind w:firstLine="420" w:firstLineChars="200"/>
        <w:rPr>
          <w:rFonts w:hint="eastAsia" w:ascii="Microsoft New Tai Lue" w:hAnsi="Microsoft New Tai Lue" w:cs="Microsoft New Tai Lue"/>
          <w:bCs/>
          <w:szCs w:val="21"/>
          <w:lang w:val="en-US" w:eastAsia="zh-CN"/>
        </w:rPr>
      </w:pPr>
      <w:r>
        <w:rPr>
          <w:rFonts w:hint="eastAsia" w:ascii="Microsoft New Tai Lue" w:hAnsi="Microsoft New Tai Lue" w:cs="Microsoft New Tai Lue"/>
          <w:bCs/>
          <w:szCs w:val="21"/>
        </w:rPr>
        <w:t>采购包</w:t>
      </w:r>
      <w:r>
        <w:rPr>
          <w:rFonts w:hint="eastAsia" w:ascii="Microsoft New Tai Lue" w:hAnsi="Microsoft New Tai Lue" w:cs="Microsoft New Tai Lue"/>
          <w:bCs/>
          <w:szCs w:val="21"/>
          <w:lang w:val="en-US" w:eastAsia="zh-CN"/>
        </w:rPr>
        <w:t>1、采购包2、采购包3、采购包4、采购包5、采购包6、采购包7、采购包8、采购包9、采购包10、采购包11、采购包12、采购包13、采购包14、采购包15、采购包16、采购包17、采购包18、采购包19、采购包20、采购包21、采购包22、采购包23、采购包24</w:t>
      </w:r>
    </w:p>
    <w:p w14:paraId="4EF48276">
      <w:pPr>
        <w:spacing w:line="360" w:lineRule="auto"/>
        <w:ind w:firstLine="420" w:firstLineChars="200"/>
        <w:rPr>
          <w:rFonts w:hint="eastAsia" w:ascii="Microsoft New Tai Lue" w:hAnsi="Microsoft New Tai Lue" w:eastAsia="宋体" w:cs="Microsoft New Tai Lue"/>
          <w:snapToGrid w:val="0"/>
          <w:kern w:val="0"/>
          <w:szCs w:val="21"/>
          <w:lang w:eastAsia="zh-CN"/>
        </w:rPr>
      </w:pPr>
      <w:r>
        <w:rPr>
          <w:rFonts w:hint="eastAsia" w:ascii="Microsoft New Tai Lue" w:hAnsi="Microsoft New Tai Lue" w:cs="Microsoft New Tai Lue"/>
          <w:snapToGrid w:val="0"/>
          <w:kern w:val="0"/>
          <w:szCs w:val="21"/>
        </w:rPr>
        <w:t>单位</w:t>
      </w:r>
      <w:r>
        <w:rPr>
          <w:rFonts w:ascii="Microsoft New Tai Lue" w:hAnsi="Microsoft New Tai Lue" w:cs="Microsoft New Tai Lue"/>
          <w:snapToGrid w:val="0"/>
          <w:kern w:val="0"/>
          <w:szCs w:val="21"/>
        </w:rPr>
        <w:t>名称：</w:t>
      </w:r>
      <w:r>
        <w:rPr>
          <w:rFonts w:hint="eastAsia" w:ascii="Microsoft New Tai Lue" w:hAnsi="Microsoft New Tai Lue" w:cs="Microsoft New Tai Lue"/>
          <w:snapToGrid w:val="0"/>
          <w:kern w:val="0"/>
          <w:szCs w:val="21"/>
        </w:rPr>
        <w:t>江苏省市场监督管理局</w:t>
      </w:r>
      <w:r>
        <w:rPr>
          <w:rFonts w:hint="eastAsia" w:ascii="Microsoft New Tai Lue" w:hAnsi="Microsoft New Tai Lue" w:cs="Microsoft New Tai Lue"/>
          <w:snapToGrid w:val="0"/>
          <w:kern w:val="0"/>
          <w:szCs w:val="21"/>
          <w:lang w:eastAsia="zh-CN"/>
        </w:rPr>
        <w:t>（</w:t>
      </w:r>
      <w:r>
        <w:rPr>
          <w:rFonts w:hint="eastAsia" w:ascii="Microsoft New Tai Lue" w:hAnsi="Microsoft New Tai Lue" w:cs="Microsoft New Tai Lue"/>
          <w:snapToGrid w:val="0"/>
          <w:kern w:val="0"/>
          <w:szCs w:val="21"/>
          <w:lang w:val="en-US" w:eastAsia="zh-CN"/>
        </w:rPr>
        <w:t>机关</w:t>
      </w:r>
      <w:r>
        <w:rPr>
          <w:rFonts w:hint="eastAsia" w:ascii="Microsoft New Tai Lue" w:hAnsi="Microsoft New Tai Lue" w:cs="Microsoft New Tai Lue"/>
          <w:snapToGrid w:val="0"/>
          <w:kern w:val="0"/>
          <w:szCs w:val="21"/>
          <w:lang w:eastAsia="zh-CN"/>
        </w:rPr>
        <w:t>）</w:t>
      </w:r>
    </w:p>
    <w:p w14:paraId="5D67D215">
      <w:pPr>
        <w:spacing w:line="360" w:lineRule="auto"/>
        <w:ind w:firstLine="420" w:firstLineChars="200"/>
        <w:rPr>
          <w:rFonts w:ascii="宋体" w:hAnsi="宋体" w:cs="Arial"/>
          <w:spacing w:val="8"/>
          <w:kern w:val="0"/>
          <w:lang w:val="zh-CN"/>
        </w:rPr>
      </w:pPr>
      <w:r>
        <w:rPr>
          <w:rFonts w:hint="eastAsia" w:ascii="Microsoft New Tai Lue" w:hAnsi="Microsoft New Tai Lue" w:cs="Microsoft New Tai Lue"/>
          <w:snapToGrid w:val="0"/>
          <w:kern w:val="0"/>
          <w:szCs w:val="21"/>
        </w:rPr>
        <w:t>单位</w:t>
      </w:r>
      <w:r>
        <w:rPr>
          <w:rFonts w:ascii="Microsoft New Tai Lue" w:hAnsi="Microsoft New Tai Lue" w:cs="Microsoft New Tai Lue"/>
          <w:snapToGrid w:val="0"/>
          <w:kern w:val="0"/>
          <w:szCs w:val="21"/>
        </w:rPr>
        <w:t>地址：</w:t>
      </w:r>
      <w:r>
        <w:rPr>
          <w:rFonts w:hint="eastAsia" w:ascii="宋体" w:hAnsi="宋体" w:cs="Arial"/>
          <w:spacing w:val="8"/>
          <w:kern w:val="0"/>
          <w:lang w:val="zh-CN"/>
        </w:rPr>
        <w:t>南京市草场门大街107号</w:t>
      </w:r>
      <w:r>
        <w:rPr>
          <w:rFonts w:hint="eastAsia" w:ascii="Microsoft New Tai Lue" w:hAnsi="Microsoft New Tai Lue" w:cs="Microsoft New Tai Lue"/>
          <w:snapToGrid w:val="0"/>
          <w:sz w:val="21"/>
          <w:szCs w:val="21"/>
        </w:rPr>
        <w:t>龙江大厦</w:t>
      </w:r>
    </w:p>
    <w:p w14:paraId="67D35FEE">
      <w:pPr>
        <w:spacing w:line="360" w:lineRule="auto"/>
        <w:ind w:firstLine="420" w:firstLineChars="200"/>
        <w:rPr>
          <w:rFonts w:ascii="Microsoft New Tai Lue" w:hAnsi="Microsoft New Tai Lue" w:cs="Microsoft New Tai Lue"/>
          <w:snapToGrid w:val="0"/>
          <w:kern w:val="0"/>
          <w:szCs w:val="21"/>
        </w:rPr>
      </w:pPr>
      <w:r>
        <w:rPr>
          <w:rFonts w:hint="eastAsia" w:ascii="Microsoft New Tai Lue" w:hAnsi="Microsoft New Tai Lue" w:cs="Microsoft New Tai Lue"/>
          <w:snapToGrid w:val="0"/>
          <w:kern w:val="0"/>
          <w:szCs w:val="21"/>
        </w:rPr>
        <w:t>联 系 人：俞淑娴</w:t>
      </w:r>
    </w:p>
    <w:p w14:paraId="5DB7EB17">
      <w:pPr>
        <w:spacing w:line="360" w:lineRule="auto"/>
        <w:ind w:firstLine="420" w:firstLineChars="200"/>
        <w:rPr>
          <w:rFonts w:ascii="Microsoft New Tai Lue" w:hAnsi="Microsoft New Tai Lue" w:cs="Microsoft New Tai Lue"/>
          <w:snapToGrid w:val="0"/>
          <w:kern w:val="0"/>
          <w:szCs w:val="21"/>
        </w:rPr>
      </w:pPr>
      <w:r>
        <w:rPr>
          <w:rFonts w:hint="eastAsia" w:ascii="Microsoft New Tai Lue" w:hAnsi="Microsoft New Tai Lue" w:cs="Microsoft New Tai Lue"/>
          <w:snapToGrid w:val="0"/>
          <w:kern w:val="0"/>
          <w:szCs w:val="21"/>
        </w:rPr>
        <w:t>联系电话：025-68952630</w:t>
      </w:r>
    </w:p>
    <w:p w14:paraId="5965A015">
      <w:pPr>
        <w:spacing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2．</w:t>
      </w:r>
      <w:r>
        <w:rPr>
          <w:rFonts w:ascii="Microsoft New Tai Lue" w:hAnsi="Microsoft New Tai Lue" w:cs="Microsoft New Tai Lue"/>
          <w:snapToGrid w:val="0"/>
          <w:kern w:val="0"/>
          <w:szCs w:val="21"/>
        </w:rPr>
        <w:t>采购代理机构信息</w:t>
      </w:r>
      <w:r>
        <w:rPr>
          <w:rFonts w:hint="eastAsia" w:ascii="Microsoft New Tai Lue" w:hAnsi="Microsoft New Tai Lue" w:cs="Microsoft New Tai Lue"/>
          <w:szCs w:val="21"/>
        </w:rPr>
        <w:t>（如有）</w:t>
      </w:r>
    </w:p>
    <w:p w14:paraId="3E1E54CF">
      <w:pPr>
        <w:spacing w:line="360" w:lineRule="auto"/>
        <w:ind w:firstLine="420" w:firstLineChars="200"/>
        <w:rPr>
          <w:rFonts w:ascii="Microsoft New Tai Lue" w:hAnsi="Microsoft New Tai Lue" w:cs="Microsoft New Tai Lue"/>
          <w:snapToGrid w:val="0"/>
          <w:kern w:val="0"/>
          <w:szCs w:val="21"/>
        </w:rPr>
      </w:pPr>
      <w:r>
        <w:rPr>
          <w:rFonts w:hint="eastAsia" w:ascii="Microsoft New Tai Lue" w:hAnsi="Microsoft New Tai Lue" w:cs="Microsoft New Tai Lue"/>
          <w:snapToGrid w:val="0"/>
          <w:kern w:val="0"/>
          <w:szCs w:val="21"/>
        </w:rPr>
        <w:t>单位</w:t>
      </w:r>
      <w:r>
        <w:rPr>
          <w:rFonts w:ascii="Microsoft New Tai Lue" w:hAnsi="Microsoft New Tai Lue" w:cs="Microsoft New Tai Lue"/>
          <w:snapToGrid w:val="0"/>
          <w:kern w:val="0"/>
          <w:szCs w:val="21"/>
        </w:rPr>
        <w:t>名称：</w:t>
      </w:r>
      <w:r>
        <w:rPr>
          <w:rFonts w:hint="eastAsia" w:ascii="Microsoft New Tai Lue" w:hAnsi="Microsoft New Tai Lue" w:cs="Microsoft New Tai Lue"/>
          <w:snapToGrid w:val="0"/>
          <w:kern w:val="0"/>
          <w:szCs w:val="21"/>
        </w:rPr>
        <w:t>江苏省招标中心有限公司</w:t>
      </w:r>
    </w:p>
    <w:p w14:paraId="32B3DE7E">
      <w:pPr>
        <w:spacing w:line="360" w:lineRule="auto"/>
        <w:ind w:firstLine="420" w:firstLineChars="200"/>
        <w:rPr>
          <w:rFonts w:ascii="Microsoft New Tai Lue" w:hAnsi="Microsoft New Tai Lue" w:cs="Microsoft New Tai Lue"/>
          <w:snapToGrid w:val="0"/>
          <w:kern w:val="0"/>
          <w:szCs w:val="21"/>
        </w:rPr>
      </w:pPr>
      <w:r>
        <w:rPr>
          <w:rFonts w:hint="eastAsia" w:ascii="Microsoft New Tai Lue" w:hAnsi="Microsoft New Tai Lue" w:cs="Microsoft New Tai Lue"/>
          <w:snapToGrid w:val="0"/>
          <w:kern w:val="0"/>
          <w:szCs w:val="21"/>
        </w:rPr>
        <w:t>单位</w:t>
      </w:r>
      <w:r>
        <w:rPr>
          <w:rFonts w:ascii="Microsoft New Tai Lue" w:hAnsi="Microsoft New Tai Lue" w:cs="Microsoft New Tai Lue"/>
          <w:snapToGrid w:val="0"/>
          <w:kern w:val="0"/>
          <w:szCs w:val="21"/>
        </w:rPr>
        <w:t>地址：</w:t>
      </w:r>
      <w:r>
        <w:rPr>
          <w:rFonts w:hint="eastAsia" w:ascii="Microsoft New Tai Lue" w:hAnsi="Microsoft New Tai Lue" w:cs="Microsoft New Tai Lue"/>
          <w:snapToGrid w:val="0"/>
          <w:kern w:val="0"/>
          <w:szCs w:val="21"/>
        </w:rPr>
        <w:t>南京市鼓楼区郑和中路118号</w:t>
      </w:r>
    </w:p>
    <w:p w14:paraId="17E48F39">
      <w:pPr>
        <w:spacing w:line="360" w:lineRule="auto"/>
        <w:ind w:firstLine="420" w:firstLineChars="200"/>
        <w:rPr>
          <w:rFonts w:cs="Microsoft New Tai Lue"/>
          <w:szCs w:val="21"/>
        </w:rPr>
      </w:pPr>
      <w:r>
        <w:rPr>
          <w:rFonts w:ascii="Microsoft New Tai Lue" w:hAnsi="Microsoft New Tai Lue" w:cs="Microsoft New Tai Lue"/>
          <w:snapToGrid w:val="0"/>
          <w:kern w:val="0"/>
          <w:szCs w:val="21"/>
        </w:rPr>
        <w:t>联</w:t>
      </w:r>
      <w:r>
        <w:rPr>
          <w:rFonts w:hint="eastAsia" w:ascii="Microsoft New Tai Lue" w:hAnsi="Microsoft New Tai Lue" w:cs="Microsoft New Tai Lue"/>
          <w:snapToGrid w:val="0"/>
          <w:kern w:val="0"/>
          <w:szCs w:val="21"/>
        </w:rPr>
        <w:t xml:space="preserve"> </w:t>
      </w:r>
      <w:r>
        <w:rPr>
          <w:rFonts w:ascii="Microsoft New Tai Lue" w:hAnsi="Microsoft New Tai Lue" w:cs="Microsoft New Tai Lue"/>
          <w:snapToGrid w:val="0"/>
          <w:kern w:val="0"/>
          <w:szCs w:val="21"/>
        </w:rPr>
        <w:t>系</w:t>
      </w:r>
      <w:r>
        <w:rPr>
          <w:rFonts w:hint="eastAsia" w:ascii="Microsoft New Tai Lue" w:hAnsi="Microsoft New Tai Lue" w:cs="Microsoft New Tai Lue"/>
          <w:snapToGrid w:val="0"/>
          <w:kern w:val="0"/>
          <w:szCs w:val="21"/>
        </w:rPr>
        <w:t xml:space="preserve"> </w:t>
      </w:r>
      <w:r>
        <w:rPr>
          <w:rFonts w:ascii="Microsoft New Tai Lue" w:hAnsi="Microsoft New Tai Lue" w:cs="Microsoft New Tai Lue"/>
          <w:snapToGrid w:val="0"/>
          <w:kern w:val="0"/>
          <w:szCs w:val="21"/>
        </w:rPr>
        <w:t>人：</w:t>
      </w:r>
      <w:r>
        <w:rPr>
          <w:rFonts w:hint="eastAsia" w:cs="Microsoft New Tai Lue"/>
          <w:szCs w:val="21"/>
        </w:rPr>
        <w:t>朱苏燕、沈仁、吴华琦、杨飞、朱轩毅</w:t>
      </w:r>
      <w:bookmarkStart w:id="360" w:name="_GoBack"/>
      <w:bookmarkEnd w:id="360"/>
    </w:p>
    <w:p w14:paraId="51490C58">
      <w:pPr>
        <w:spacing w:line="360" w:lineRule="auto"/>
        <w:ind w:firstLine="420" w:firstLineChars="200"/>
        <w:rPr>
          <w:rFonts w:ascii="Microsoft New Tai Lue" w:hAnsi="Microsoft New Tai Lue" w:cs="Microsoft New Tai Lue"/>
          <w:snapToGrid w:val="0"/>
          <w:kern w:val="0"/>
          <w:szCs w:val="21"/>
        </w:rPr>
      </w:pPr>
      <w:r>
        <w:rPr>
          <w:rFonts w:ascii="Microsoft New Tai Lue" w:hAnsi="Microsoft New Tai Lue" w:cs="Microsoft New Tai Lue"/>
          <w:snapToGrid w:val="0"/>
          <w:kern w:val="0"/>
          <w:szCs w:val="21"/>
        </w:rPr>
        <w:t>联系</w:t>
      </w:r>
      <w:r>
        <w:rPr>
          <w:rFonts w:hint="eastAsia" w:ascii="Microsoft New Tai Lue" w:hAnsi="Microsoft New Tai Lue" w:cs="Microsoft New Tai Lue"/>
          <w:snapToGrid w:val="0"/>
          <w:kern w:val="0"/>
          <w:szCs w:val="21"/>
        </w:rPr>
        <w:t>电话</w:t>
      </w:r>
      <w:r>
        <w:rPr>
          <w:rFonts w:ascii="Microsoft New Tai Lue" w:hAnsi="Microsoft New Tai Lue" w:cs="Microsoft New Tai Lue"/>
          <w:snapToGrid w:val="0"/>
          <w:kern w:val="0"/>
          <w:szCs w:val="21"/>
        </w:rPr>
        <w:t>：82281983</w:t>
      </w:r>
      <w:r>
        <w:rPr>
          <w:rFonts w:hint="eastAsia" w:ascii="Microsoft New Tai Lue" w:hAnsi="Microsoft New Tai Lue" w:cs="Microsoft New Tai Lue"/>
          <w:snapToGrid w:val="0"/>
          <w:kern w:val="0"/>
          <w:szCs w:val="21"/>
        </w:rPr>
        <w:t>、13601471616</w:t>
      </w:r>
    </w:p>
    <w:p w14:paraId="7AD0393D">
      <w:pPr>
        <w:spacing w:line="360" w:lineRule="auto"/>
        <w:ind w:firstLine="420" w:firstLineChars="200"/>
        <w:rPr>
          <w:rFonts w:ascii="Microsoft New Tai Lue" w:hAnsi="Microsoft New Tai Lue" w:cs="Microsoft New Tai Lue"/>
          <w:snapToGrid w:val="0"/>
          <w:kern w:val="0"/>
          <w:szCs w:val="21"/>
        </w:rPr>
      </w:pPr>
      <w:r>
        <w:rPr>
          <w:rFonts w:ascii="Microsoft New Tai Lue" w:hAnsi="Microsoft New Tai Lue" w:cs="Microsoft New Tai Lue"/>
          <w:snapToGrid w:val="0"/>
          <w:kern w:val="0"/>
          <w:szCs w:val="21"/>
        </w:rPr>
        <w:t>3．项目联系方式</w:t>
      </w:r>
    </w:p>
    <w:p w14:paraId="28B1D351">
      <w:pPr>
        <w:spacing w:line="360" w:lineRule="auto"/>
        <w:ind w:firstLine="420" w:firstLineChars="200"/>
        <w:rPr>
          <w:rFonts w:cs="Microsoft New Tai Lue"/>
          <w:szCs w:val="21"/>
        </w:rPr>
      </w:pPr>
      <w:r>
        <w:rPr>
          <w:rFonts w:ascii="Microsoft New Tai Lue" w:hAnsi="Microsoft New Tai Lue" w:cs="Microsoft New Tai Lue"/>
          <w:snapToGrid w:val="0"/>
          <w:kern w:val="0"/>
          <w:szCs w:val="21"/>
        </w:rPr>
        <w:t>项目联系人：</w:t>
      </w:r>
      <w:r>
        <w:rPr>
          <w:rFonts w:hint="eastAsia" w:cs="Microsoft New Tai Lue"/>
          <w:szCs w:val="21"/>
        </w:rPr>
        <w:t>朱苏燕、沈仁、吴华琦、杨飞、朱轩毅</w:t>
      </w:r>
    </w:p>
    <w:p w14:paraId="5FE0E9F2">
      <w:pPr>
        <w:spacing w:line="360" w:lineRule="auto"/>
        <w:ind w:firstLine="420" w:firstLineChars="200"/>
        <w:rPr>
          <w:rFonts w:ascii="Microsoft New Tai Lue" w:hAnsi="Microsoft New Tai Lue" w:cs="Microsoft New Tai Lue"/>
          <w:snapToGrid w:val="0"/>
          <w:kern w:val="0"/>
          <w:szCs w:val="21"/>
        </w:rPr>
      </w:pPr>
      <w:r>
        <w:rPr>
          <w:rFonts w:ascii="Microsoft New Tai Lue" w:hAnsi="Microsoft New Tai Lue" w:cs="Microsoft New Tai Lue"/>
          <w:snapToGrid w:val="0"/>
          <w:kern w:val="0"/>
          <w:szCs w:val="21"/>
        </w:rPr>
        <w:t>电 话：82281983</w:t>
      </w:r>
      <w:r>
        <w:rPr>
          <w:rFonts w:hint="eastAsia" w:ascii="Microsoft New Tai Lue" w:hAnsi="Microsoft New Tai Lue" w:cs="Microsoft New Tai Lue"/>
          <w:snapToGrid w:val="0"/>
          <w:kern w:val="0"/>
          <w:szCs w:val="21"/>
        </w:rPr>
        <w:t>、13601471616</w:t>
      </w:r>
    </w:p>
    <w:bookmarkEnd w:id="27"/>
    <w:p w14:paraId="17D7CBA0">
      <w:pPr>
        <w:pStyle w:val="42"/>
        <w:numPr>
          <w:ilvl w:val="0"/>
          <w:numId w:val="7"/>
        </w:numPr>
        <w:rPr>
          <w:rFonts w:ascii="Microsoft New Tai Lue" w:hAnsi="Microsoft New Tai Lue" w:cs="Microsoft New Tai Lue"/>
        </w:rPr>
      </w:pPr>
      <w:bookmarkStart w:id="28" w:name="_Toc71561877"/>
      <w:bookmarkStart w:id="29" w:name="_Toc80264704"/>
      <w:r>
        <w:rPr>
          <w:rFonts w:ascii="Microsoft New Tai Lue" w:hAnsi="Microsoft New Tai Lue" w:cs="Microsoft New Tai Lue"/>
        </w:rPr>
        <w:br w:type="page"/>
      </w:r>
      <w:bookmarkEnd w:id="28"/>
      <w:bookmarkStart w:id="30" w:name="_Toc107246212"/>
      <w:r>
        <w:rPr>
          <w:rFonts w:ascii="Microsoft New Tai Lue" w:hAnsi="Microsoft New Tai Lue" w:cs="Microsoft New Tai Lue"/>
        </w:rPr>
        <w:t>投标人须知</w:t>
      </w:r>
      <w:bookmarkEnd w:id="30"/>
    </w:p>
    <w:bookmarkEnd w:id="29"/>
    <w:p w14:paraId="5409273E">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投标人须知前附表</w:t>
      </w:r>
    </w:p>
    <w:p w14:paraId="2D540E27">
      <w:pPr>
        <w:jc w:val="center"/>
        <w:rPr>
          <w:rFonts w:ascii="Microsoft New Tai Lue" w:hAnsi="Microsoft New Tai Lue" w:cs="Microsoft New Tai Lue"/>
        </w:rPr>
      </w:pPr>
      <w:r>
        <w:rPr>
          <w:rFonts w:ascii="Microsoft New Tai Lue" w:hAnsi="Microsoft New Tai Lue" w:cs="Microsoft New Tai Lue"/>
        </w:rPr>
        <w:t>本</w:t>
      </w:r>
      <w:r>
        <w:rPr>
          <w:rFonts w:hint="eastAsia" w:ascii="Microsoft New Tai Lue" w:hAnsi="Microsoft New Tai Lue" w:cs="Microsoft New Tai Lue"/>
        </w:rPr>
        <w:t>表</w:t>
      </w:r>
      <w:r>
        <w:rPr>
          <w:rFonts w:ascii="Microsoft New Tai Lue" w:hAnsi="Microsoft New Tai Lue" w:cs="Microsoft New Tai Lue"/>
        </w:rPr>
        <w:t>是对《投标人须知》正文的具体补充和修改，如有矛盾，以本《前附表》为准。</w:t>
      </w:r>
    </w:p>
    <w:p w14:paraId="45CF8E86">
      <w:pPr>
        <w:jc w:val="center"/>
        <w:rPr>
          <w:rFonts w:ascii="Microsoft New Tai Lue" w:hAnsi="Microsoft New Tai Lue" w:cs="Microsoft New Tai Lue"/>
        </w:rPr>
      </w:pPr>
      <w:r>
        <w:rPr>
          <w:rFonts w:hint="eastAsia" w:ascii="Microsoft New Tai Lue" w:hAnsi="Microsoft New Tai Lue" w:cs="Microsoft New Tai Lue"/>
        </w:rPr>
        <w:t>标记“</w:t>
      </w:r>
      <w:r>
        <w:rPr>
          <w:rFonts w:hint="eastAsia" w:ascii="宋体" w:hAnsi="宋体"/>
          <w:b/>
          <w:sz w:val="24"/>
        </w:rPr>
        <w:t>■</w:t>
      </w:r>
      <w:r>
        <w:rPr>
          <w:rFonts w:hint="eastAsia" w:ascii="Microsoft New Tai Lue" w:hAnsi="Microsoft New Tai Lue" w:cs="Microsoft New Tai Lue"/>
        </w:rPr>
        <w:t>”的选项意为适用于本项目，标记“□”的选项意为不适用于本项目。</w:t>
      </w:r>
    </w:p>
    <w:tbl>
      <w:tblPr>
        <w:tblStyle w:val="45"/>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6312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1C8C85A">
            <w:pPr>
              <w:pStyle w:val="89"/>
              <w:spacing w:line="360" w:lineRule="auto"/>
              <w:jc w:val="center"/>
              <w:rPr>
                <w:rFonts w:ascii="Microsoft New Tai Lue" w:hAnsi="Microsoft New Tai Lue" w:cs="Microsoft New Tai Lue"/>
                <w:b/>
                <w:kern w:val="2"/>
                <w:sz w:val="21"/>
              </w:rPr>
            </w:pPr>
            <w:r>
              <w:rPr>
                <w:rFonts w:hint="eastAsia" w:ascii="Microsoft New Tai Lue" w:hAnsi="Microsoft New Tai Lue" w:cs="Microsoft New Tai Lue"/>
                <w:b/>
                <w:kern w:val="2"/>
                <w:sz w:val="21"/>
              </w:rPr>
              <w:t>序号</w:t>
            </w:r>
          </w:p>
        </w:tc>
        <w:tc>
          <w:tcPr>
            <w:tcW w:w="850" w:type="dxa"/>
            <w:vAlign w:val="center"/>
          </w:tcPr>
          <w:p w14:paraId="46CE2F4A">
            <w:pPr>
              <w:pStyle w:val="89"/>
              <w:spacing w:line="360" w:lineRule="auto"/>
              <w:jc w:val="center"/>
              <w:rPr>
                <w:rFonts w:ascii="Microsoft New Tai Lue" w:hAnsi="Microsoft New Tai Lue" w:cs="Microsoft New Tai Lue"/>
                <w:b/>
                <w:kern w:val="2"/>
                <w:sz w:val="21"/>
              </w:rPr>
            </w:pPr>
            <w:r>
              <w:rPr>
                <w:rFonts w:hint="eastAsia" w:ascii="Microsoft New Tai Lue" w:hAnsi="Microsoft New Tai Lue" w:cs="Microsoft New Tai Lue"/>
                <w:b/>
                <w:kern w:val="2"/>
                <w:sz w:val="21"/>
              </w:rPr>
              <w:t>条款号</w:t>
            </w:r>
          </w:p>
        </w:tc>
        <w:tc>
          <w:tcPr>
            <w:tcW w:w="2835" w:type="dxa"/>
            <w:vAlign w:val="center"/>
          </w:tcPr>
          <w:p w14:paraId="65633830">
            <w:pPr>
              <w:pStyle w:val="89"/>
              <w:spacing w:line="360" w:lineRule="auto"/>
              <w:jc w:val="center"/>
              <w:rPr>
                <w:rFonts w:ascii="Microsoft New Tai Lue" w:hAnsi="Microsoft New Tai Lue" w:cs="Microsoft New Tai Lue"/>
                <w:b/>
                <w:kern w:val="2"/>
                <w:sz w:val="21"/>
              </w:rPr>
            </w:pPr>
            <w:r>
              <w:rPr>
                <w:rFonts w:ascii="Microsoft New Tai Lue" w:hAnsi="Microsoft New Tai Lue" w:cs="Microsoft New Tai Lue"/>
                <w:b/>
                <w:kern w:val="2"/>
                <w:sz w:val="21"/>
              </w:rPr>
              <w:t>条款名称</w:t>
            </w:r>
          </w:p>
        </w:tc>
        <w:tc>
          <w:tcPr>
            <w:tcW w:w="4982" w:type="dxa"/>
            <w:vAlign w:val="center"/>
          </w:tcPr>
          <w:p w14:paraId="654B054E">
            <w:pPr>
              <w:pStyle w:val="89"/>
              <w:spacing w:line="360" w:lineRule="auto"/>
              <w:jc w:val="center"/>
              <w:rPr>
                <w:rFonts w:ascii="Microsoft New Tai Lue" w:hAnsi="Microsoft New Tai Lue" w:cs="Microsoft New Tai Lue"/>
                <w:b/>
                <w:kern w:val="2"/>
                <w:sz w:val="21"/>
              </w:rPr>
            </w:pPr>
            <w:r>
              <w:rPr>
                <w:rFonts w:ascii="Microsoft New Tai Lue" w:hAnsi="Microsoft New Tai Lue" w:cs="Microsoft New Tai Lue"/>
                <w:b/>
                <w:kern w:val="2"/>
                <w:sz w:val="21"/>
              </w:rPr>
              <w:t>编列内容规定</w:t>
            </w:r>
          </w:p>
        </w:tc>
      </w:tr>
      <w:tr w14:paraId="3BF37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C82F56C">
            <w:pPr>
              <w:pStyle w:val="89"/>
              <w:spacing w:line="360" w:lineRule="auto"/>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w:t>
            </w:r>
          </w:p>
        </w:tc>
        <w:tc>
          <w:tcPr>
            <w:tcW w:w="850" w:type="dxa"/>
            <w:vAlign w:val="center"/>
          </w:tcPr>
          <w:p w14:paraId="78B83112">
            <w:pPr>
              <w:pStyle w:val="89"/>
              <w:spacing w:line="360" w:lineRule="auto"/>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2.1</w:t>
            </w:r>
          </w:p>
        </w:tc>
        <w:tc>
          <w:tcPr>
            <w:tcW w:w="2835" w:type="dxa"/>
            <w:vAlign w:val="center"/>
          </w:tcPr>
          <w:p w14:paraId="0DAD6C96">
            <w:pPr>
              <w:pStyle w:val="89"/>
              <w:spacing w:line="360" w:lineRule="auto"/>
              <w:jc w:val="left"/>
              <w:rPr>
                <w:rFonts w:hAnsi="宋体" w:cs="Microsoft New Tai Lue"/>
                <w:kern w:val="2"/>
                <w:sz w:val="21"/>
              </w:rPr>
            </w:pPr>
            <w:r>
              <w:rPr>
                <w:rFonts w:hAnsi="宋体" w:cs="Microsoft New Tai Lue"/>
                <w:kern w:val="2"/>
                <w:sz w:val="21"/>
              </w:rPr>
              <w:t>采购人</w:t>
            </w:r>
          </w:p>
        </w:tc>
        <w:tc>
          <w:tcPr>
            <w:tcW w:w="4982" w:type="dxa"/>
            <w:vAlign w:val="center"/>
          </w:tcPr>
          <w:p w14:paraId="66F9C97A">
            <w:pPr>
              <w:pStyle w:val="86"/>
              <w:spacing w:before="160" w:line="276" w:lineRule="auto"/>
              <w:rPr>
                <w:rFonts w:cs="Microsoft New Tai Lue"/>
                <w:kern w:val="2"/>
                <w:sz w:val="21"/>
                <w:szCs w:val="21"/>
                <w:lang w:val="en-US" w:bidi="ar-SA"/>
              </w:rPr>
            </w:pPr>
            <w:r>
              <w:rPr>
                <w:rFonts w:cs="Microsoft New Tai Lue"/>
                <w:kern w:val="2"/>
                <w:sz w:val="21"/>
                <w:szCs w:val="21"/>
                <w:lang w:val="en-US" w:bidi="ar-SA"/>
              </w:rPr>
              <w:t>名 称 ：</w:t>
            </w:r>
            <w:r>
              <w:rPr>
                <w:rFonts w:hint="eastAsia" w:ascii="Microsoft New Tai Lue" w:hAnsi="Microsoft New Tai Lue" w:cs="Microsoft New Tai Lue"/>
                <w:snapToGrid w:val="0"/>
                <w:sz w:val="21"/>
                <w:szCs w:val="21"/>
              </w:rPr>
              <w:t>江苏省市场监督管理局</w:t>
            </w:r>
          </w:p>
          <w:p w14:paraId="2A30EA25">
            <w:pPr>
              <w:pStyle w:val="86"/>
              <w:spacing w:before="160" w:line="276" w:lineRule="auto"/>
              <w:rPr>
                <w:rFonts w:cs="Microsoft New Tai Lue"/>
                <w:kern w:val="2"/>
                <w:sz w:val="21"/>
                <w:szCs w:val="21"/>
                <w:lang w:val="en-US" w:bidi="ar-SA"/>
              </w:rPr>
            </w:pPr>
            <w:r>
              <w:rPr>
                <w:rFonts w:cs="Microsoft New Tai Lue"/>
                <w:kern w:val="2"/>
                <w:sz w:val="21"/>
                <w:szCs w:val="21"/>
                <w:lang w:val="en-US" w:bidi="ar-SA"/>
              </w:rPr>
              <w:t>地 址 ：</w:t>
            </w:r>
            <w:r>
              <w:rPr>
                <w:rFonts w:hint="eastAsia" w:ascii="Microsoft New Tai Lue" w:hAnsi="Microsoft New Tai Lue" w:cs="Microsoft New Tai Lue"/>
                <w:snapToGrid w:val="0"/>
                <w:sz w:val="21"/>
                <w:szCs w:val="21"/>
              </w:rPr>
              <w:t>南京市草场门大街107号龙江大厦</w:t>
            </w:r>
          </w:p>
          <w:p w14:paraId="1B8982B5">
            <w:pPr>
              <w:pStyle w:val="86"/>
              <w:spacing w:before="160" w:line="276" w:lineRule="auto"/>
              <w:rPr>
                <w:rFonts w:cs="Microsoft New Tai Lue"/>
                <w:kern w:val="2"/>
                <w:sz w:val="21"/>
                <w:szCs w:val="21"/>
                <w:lang w:val="en-US" w:bidi="ar-SA"/>
              </w:rPr>
            </w:pPr>
            <w:r>
              <w:rPr>
                <w:rFonts w:hint="eastAsia" w:cs="Microsoft New Tai Lue"/>
                <w:kern w:val="2"/>
                <w:sz w:val="21"/>
                <w:szCs w:val="21"/>
                <w:lang w:val="en-US" w:bidi="ar-SA"/>
              </w:rPr>
              <w:t>联系人：</w:t>
            </w:r>
            <w:r>
              <w:rPr>
                <w:rFonts w:hint="eastAsia" w:ascii="Microsoft New Tai Lue" w:hAnsi="Microsoft New Tai Lue" w:cs="Microsoft New Tai Lue"/>
                <w:snapToGrid w:val="0"/>
                <w:sz w:val="21"/>
                <w:szCs w:val="21"/>
              </w:rPr>
              <w:t>俞淑娴</w:t>
            </w:r>
          </w:p>
          <w:p w14:paraId="2CC38C14">
            <w:pPr>
              <w:pStyle w:val="86"/>
              <w:spacing w:before="160" w:line="276" w:lineRule="auto"/>
              <w:rPr>
                <w:rFonts w:cs="Microsoft New Tai Lue"/>
                <w:kern w:val="2"/>
                <w:sz w:val="21"/>
                <w:szCs w:val="21"/>
                <w:lang w:val="en-US"/>
              </w:rPr>
            </w:pPr>
            <w:r>
              <w:rPr>
                <w:rFonts w:hint="eastAsia" w:cs="Microsoft New Tai Lue"/>
                <w:kern w:val="2"/>
                <w:sz w:val="21"/>
                <w:szCs w:val="21"/>
                <w:lang w:val="en-US" w:bidi="ar-SA"/>
              </w:rPr>
              <w:t>联系方式：</w:t>
            </w:r>
            <w:r>
              <w:rPr>
                <w:rFonts w:hint="eastAsia" w:ascii="Microsoft New Tai Lue" w:hAnsi="Microsoft New Tai Lue" w:cs="Microsoft New Tai Lue"/>
                <w:snapToGrid w:val="0"/>
                <w:sz w:val="21"/>
                <w:szCs w:val="21"/>
              </w:rPr>
              <w:t>025-68952630</w:t>
            </w:r>
          </w:p>
        </w:tc>
      </w:tr>
      <w:tr w14:paraId="1B56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42BE92BC">
            <w:pPr>
              <w:pStyle w:val="89"/>
              <w:spacing w:line="360" w:lineRule="auto"/>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2</w:t>
            </w:r>
          </w:p>
        </w:tc>
        <w:tc>
          <w:tcPr>
            <w:tcW w:w="850" w:type="dxa"/>
            <w:vAlign w:val="center"/>
          </w:tcPr>
          <w:p w14:paraId="6EC4DB2C">
            <w:pPr>
              <w:pStyle w:val="89"/>
              <w:spacing w:line="360" w:lineRule="auto"/>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2.2</w:t>
            </w:r>
          </w:p>
        </w:tc>
        <w:tc>
          <w:tcPr>
            <w:tcW w:w="2835" w:type="dxa"/>
            <w:vAlign w:val="center"/>
          </w:tcPr>
          <w:p w14:paraId="3B0723E3">
            <w:pPr>
              <w:pStyle w:val="89"/>
              <w:spacing w:line="360" w:lineRule="auto"/>
              <w:jc w:val="left"/>
              <w:rPr>
                <w:rFonts w:hAnsi="宋体" w:cs="Microsoft New Tai Lue"/>
                <w:kern w:val="2"/>
                <w:sz w:val="21"/>
              </w:rPr>
            </w:pPr>
            <w:r>
              <w:rPr>
                <w:rFonts w:hAnsi="宋体" w:cs="Microsoft New Tai Lue"/>
                <w:kern w:val="2"/>
                <w:sz w:val="21"/>
              </w:rPr>
              <w:t>采购代理机构</w:t>
            </w:r>
          </w:p>
        </w:tc>
        <w:tc>
          <w:tcPr>
            <w:tcW w:w="4982" w:type="dxa"/>
            <w:vAlign w:val="center"/>
          </w:tcPr>
          <w:p w14:paraId="62E7B7A7">
            <w:pPr>
              <w:pStyle w:val="86"/>
              <w:spacing w:before="160" w:line="276" w:lineRule="auto"/>
              <w:rPr>
                <w:rFonts w:cs="Microsoft New Tai Lue"/>
                <w:kern w:val="2"/>
                <w:sz w:val="21"/>
                <w:szCs w:val="21"/>
                <w:lang w:val="en-US" w:bidi="ar-SA"/>
              </w:rPr>
            </w:pPr>
            <w:r>
              <w:rPr>
                <w:rFonts w:cs="Microsoft New Tai Lue"/>
                <w:kern w:val="2"/>
                <w:sz w:val="21"/>
                <w:szCs w:val="21"/>
                <w:lang w:val="en-US" w:bidi="ar-SA"/>
              </w:rPr>
              <w:t>名 称 ：</w:t>
            </w:r>
            <w:r>
              <w:rPr>
                <w:rFonts w:hint="eastAsia" w:ascii="Microsoft New Tai Lue" w:hAnsi="Microsoft New Tai Lue" w:cs="Microsoft New Tai Lue"/>
                <w:snapToGrid w:val="0"/>
                <w:sz w:val="21"/>
                <w:szCs w:val="21"/>
              </w:rPr>
              <w:t>江苏省招标中心有限公司</w:t>
            </w:r>
          </w:p>
          <w:p w14:paraId="3E601F85">
            <w:pPr>
              <w:pStyle w:val="86"/>
              <w:spacing w:before="160" w:line="276" w:lineRule="auto"/>
              <w:rPr>
                <w:rFonts w:cs="Microsoft New Tai Lue"/>
                <w:kern w:val="2"/>
                <w:sz w:val="21"/>
                <w:szCs w:val="21"/>
                <w:lang w:val="en-US" w:bidi="ar-SA"/>
              </w:rPr>
            </w:pPr>
            <w:r>
              <w:rPr>
                <w:rFonts w:cs="Microsoft New Tai Lue"/>
                <w:kern w:val="2"/>
                <w:sz w:val="21"/>
                <w:szCs w:val="21"/>
                <w:lang w:val="en-US" w:bidi="ar-SA"/>
              </w:rPr>
              <w:t>地 址 ：</w:t>
            </w:r>
            <w:r>
              <w:rPr>
                <w:rFonts w:hint="eastAsia" w:ascii="Microsoft New Tai Lue" w:hAnsi="Microsoft New Tai Lue" w:cs="Microsoft New Tai Lue"/>
                <w:snapToGrid w:val="0"/>
                <w:sz w:val="21"/>
                <w:szCs w:val="21"/>
              </w:rPr>
              <w:t>南京市鼓楼区郑和中路118号</w:t>
            </w:r>
          </w:p>
          <w:p w14:paraId="2857D064">
            <w:pPr>
              <w:pStyle w:val="86"/>
              <w:spacing w:before="160" w:line="276" w:lineRule="auto"/>
              <w:rPr>
                <w:rFonts w:cs="Microsoft New Tai Lue"/>
                <w:kern w:val="2"/>
                <w:sz w:val="21"/>
                <w:szCs w:val="21"/>
                <w:lang w:val="en-US" w:bidi="ar-SA"/>
              </w:rPr>
            </w:pPr>
            <w:r>
              <w:rPr>
                <w:rFonts w:cs="Microsoft New Tai Lue"/>
                <w:kern w:val="2"/>
                <w:sz w:val="21"/>
                <w:szCs w:val="21"/>
                <w:lang w:val="en-US" w:bidi="ar-SA"/>
              </w:rPr>
              <w:t>联系人：</w:t>
            </w:r>
            <w:r>
              <w:rPr>
                <w:rFonts w:hint="eastAsia" w:cs="Microsoft New Tai Lue"/>
                <w:sz w:val="21"/>
                <w:szCs w:val="21"/>
                <w:lang w:val="en-US"/>
              </w:rPr>
              <w:t>朱苏燕、沈仁、吴华琦、杨飞、朱轩毅</w:t>
            </w:r>
          </w:p>
          <w:p w14:paraId="690CEBF6">
            <w:pPr>
              <w:pStyle w:val="86"/>
              <w:spacing w:before="160" w:line="276" w:lineRule="auto"/>
              <w:rPr>
                <w:rFonts w:cs="Microsoft New Tai Lue"/>
                <w:kern w:val="2"/>
                <w:sz w:val="21"/>
                <w:szCs w:val="21"/>
              </w:rPr>
            </w:pPr>
            <w:r>
              <w:rPr>
                <w:rFonts w:cs="Microsoft New Tai Lue"/>
                <w:kern w:val="2"/>
                <w:sz w:val="21"/>
                <w:szCs w:val="21"/>
                <w:lang w:val="en-US" w:bidi="ar-SA"/>
              </w:rPr>
              <w:t>电话：</w:t>
            </w:r>
            <w:r>
              <w:rPr>
                <w:rFonts w:hint="eastAsia" w:cs="Microsoft New Tai Lue"/>
                <w:kern w:val="2"/>
                <w:sz w:val="21"/>
                <w:szCs w:val="21"/>
                <w:lang w:val="en-US" w:bidi="ar-SA"/>
              </w:rPr>
              <w:t>82281983、13601471616</w:t>
            </w:r>
          </w:p>
        </w:tc>
      </w:tr>
      <w:tr w14:paraId="7C787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4071F6A3">
            <w:pPr>
              <w:pStyle w:val="89"/>
              <w:spacing w:line="360" w:lineRule="auto"/>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3</w:t>
            </w:r>
          </w:p>
        </w:tc>
        <w:tc>
          <w:tcPr>
            <w:tcW w:w="850" w:type="dxa"/>
            <w:vAlign w:val="center"/>
          </w:tcPr>
          <w:p w14:paraId="038F6D7E">
            <w:pPr>
              <w:pStyle w:val="89"/>
              <w:spacing w:line="360" w:lineRule="auto"/>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4</w:t>
            </w:r>
          </w:p>
        </w:tc>
        <w:tc>
          <w:tcPr>
            <w:tcW w:w="2835" w:type="dxa"/>
            <w:vAlign w:val="center"/>
          </w:tcPr>
          <w:p w14:paraId="0B0D4B86">
            <w:pPr>
              <w:pStyle w:val="89"/>
              <w:jc w:val="left"/>
              <w:rPr>
                <w:rFonts w:hAnsi="宋体" w:cs="Microsoft New Tai Lue"/>
                <w:kern w:val="2"/>
                <w:sz w:val="21"/>
              </w:rPr>
            </w:pPr>
            <w:r>
              <w:rPr>
                <w:rFonts w:hAnsi="宋体" w:cs="Microsoft New Tai Lue"/>
                <w:kern w:val="2"/>
                <w:sz w:val="21"/>
              </w:rPr>
              <w:t>本项目执行的政府采购政策</w:t>
            </w:r>
          </w:p>
        </w:tc>
        <w:tc>
          <w:tcPr>
            <w:tcW w:w="4982" w:type="dxa"/>
            <w:vAlign w:val="center"/>
          </w:tcPr>
          <w:p w14:paraId="57F8F6E0">
            <w:pPr>
              <w:jc w:val="left"/>
              <w:rPr>
                <w:rFonts w:ascii="宋体" w:hAnsi="宋体" w:cs="Microsoft New Tai Lue"/>
                <w:bCs/>
                <w:szCs w:val="21"/>
              </w:rPr>
            </w:pPr>
            <w:r>
              <w:rPr>
                <w:rFonts w:ascii="宋体" w:hAnsi="宋体" w:cs="Microsoft New Tai Lue"/>
                <w:bCs/>
                <w:szCs w:val="21"/>
              </w:rPr>
              <w:t>详见</w:t>
            </w:r>
            <w:r>
              <w:rPr>
                <w:rFonts w:ascii="宋体" w:hAnsi="宋体" w:cs="Microsoft New Tai Lue"/>
                <w:szCs w:val="21"/>
              </w:rPr>
              <w:t>招标文件第</w:t>
            </w:r>
            <w:r>
              <w:rPr>
                <w:rFonts w:hint="eastAsia" w:ascii="宋体" w:hAnsi="宋体" w:cs="Microsoft New Tai Lue"/>
                <w:szCs w:val="21"/>
              </w:rPr>
              <w:t>一</w:t>
            </w:r>
            <w:r>
              <w:rPr>
                <w:rFonts w:ascii="宋体" w:hAnsi="宋体" w:cs="Microsoft New Tai Lue"/>
                <w:szCs w:val="21"/>
              </w:rPr>
              <w:t>章《</w:t>
            </w:r>
            <w:r>
              <w:rPr>
                <w:rFonts w:hint="eastAsia" w:ascii="宋体" w:hAnsi="宋体" w:cs="Microsoft New Tai Lue"/>
                <w:szCs w:val="21"/>
              </w:rPr>
              <w:t>招标公告</w:t>
            </w:r>
            <w:r>
              <w:rPr>
                <w:rFonts w:ascii="宋体" w:hAnsi="宋体" w:cs="Microsoft New Tai Lue"/>
                <w:szCs w:val="21"/>
              </w:rPr>
              <w:t>》</w:t>
            </w:r>
          </w:p>
        </w:tc>
      </w:tr>
      <w:tr w14:paraId="0C46E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B6B866A">
            <w:pPr>
              <w:pStyle w:val="89"/>
              <w:spacing w:line="360" w:lineRule="auto"/>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4</w:t>
            </w:r>
          </w:p>
        </w:tc>
        <w:tc>
          <w:tcPr>
            <w:tcW w:w="850" w:type="dxa"/>
            <w:vAlign w:val="center"/>
          </w:tcPr>
          <w:p w14:paraId="58E37B08">
            <w:pPr>
              <w:pStyle w:val="89"/>
              <w:spacing w:line="360" w:lineRule="auto"/>
              <w:jc w:val="center"/>
              <w:rPr>
                <w:rFonts w:ascii="Microsoft New Tai Lue" w:hAnsi="Microsoft New Tai Lue" w:cs="Microsoft New Tai Lue"/>
                <w:kern w:val="2"/>
                <w:sz w:val="21"/>
              </w:rPr>
            </w:pPr>
            <w:r>
              <w:rPr>
                <w:rFonts w:ascii="Microsoft New Tai Lue" w:hAnsi="Microsoft New Tai Lue" w:cs="Microsoft New Tai Lue"/>
                <w:kern w:val="2"/>
                <w:sz w:val="21"/>
              </w:rPr>
              <w:t>8.1</w:t>
            </w:r>
          </w:p>
        </w:tc>
        <w:tc>
          <w:tcPr>
            <w:tcW w:w="2835" w:type="dxa"/>
            <w:vAlign w:val="center"/>
          </w:tcPr>
          <w:p w14:paraId="3EA49F68">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现场考察</w:t>
            </w:r>
          </w:p>
        </w:tc>
        <w:tc>
          <w:tcPr>
            <w:tcW w:w="4982" w:type="dxa"/>
            <w:vAlign w:val="center"/>
          </w:tcPr>
          <w:p w14:paraId="6E692EF1">
            <w:pPr>
              <w:adjustRightInd w:val="0"/>
              <w:snapToGrid w:val="0"/>
              <w:spacing w:before="156" w:beforeLines="50" w:line="276" w:lineRule="auto"/>
              <w:rPr>
                <w:rFonts w:ascii="宋体" w:hAnsi="宋体" w:cs="Microsoft New Tai Lue"/>
                <w:bCs/>
                <w:szCs w:val="21"/>
              </w:rPr>
            </w:pPr>
            <w:r>
              <w:rPr>
                <w:rFonts w:hint="eastAsia" w:ascii="宋体" w:hAnsi="宋体"/>
                <w:b/>
                <w:sz w:val="21"/>
                <w:szCs w:val="21"/>
              </w:rPr>
              <w:t>■</w:t>
            </w:r>
            <w:r>
              <w:rPr>
                <w:rFonts w:ascii="宋体" w:hAnsi="宋体" w:cs="Microsoft New Tai Lue"/>
                <w:bCs/>
                <w:szCs w:val="21"/>
              </w:rPr>
              <w:t>不组织</w:t>
            </w:r>
          </w:p>
          <w:p w14:paraId="0C001E6E">
            <w:pPr>
              <w:adjustRightInd w:val="0"/>
              <w:snapToGrid w:val="0"/>
              <w:spacing w:before="156" w:beforeLines="50" w:line="276" w:lineRule="auto"/>
              <w:rPr>
                <w:rFonts w:ascii="宋体" w:hAnsi="宋体" w:cs="Microsoft New Tai Lue"/>
                <w:bCs/>
                <w:szCs w:val="21"/>
              </w:rPr>
            </w:pPr>
            <w:r>
              <w:rPr>
                <w:rFonts w:ascii="Segoe UI Symbol" w:hAnsi="Segoe UI Symbol" w:cs="Segoe UI Symbol"/>
                <w:bCs/>
                <w:szCs w:val="21"/>
              </w:rPr>
              <w:t>☐</w:t>
            </w:r>
            <w:r>
              <w:rPr>
                <w:rFonts w:ascii="宋体" w:hAnsi="宋体" w:cs="Microsoft New Tai Lue"/>
                <w:bCs/>
                <w:szCs w:val="21"/>
              </w:rPr>
              <w:t>组织</w:t>
            </w:r>
          </w:p>
          <w:p w14:paraId="26DF9DF1">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（1）考察时间：</w:t>
            </w:r>
          </w:p>
          <w:p w14:paraId="08E9EEA7">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（2）考察地点：</w:t>
            </w:r>
          </w:p>
          <w:p w14:paraId="57BC4258">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（3）联系人：</w:t>
            </w:r>
          </w:p>
          <w:p w14:paraId="584B1FE3">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 xml:space="preserve">     联系方式：</w:t>
            </w:r>
          </w:p>
          <w:p w14:paraId="59E03358">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（4）参加人员要求：</w:t>
            </w:r>
          </w:p>
        </w:tc>
      </w:tr>
      <w:tr w14:paraId="3E883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2F09DC8">
            <w:pPr>
              <w:pStyle w:val="89"/>
              <w:spacing w:line="360" w:lineRule="auto"/>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5</w:t>
            </w:r>
          </w:p>
        </w:tc>
        <w:tc>
          <w:tcPr>
            <w:tcW w:w="850" w:type="dxa"/>
            <w:vAlign w:val="center"/>
          </w:tcPr>
          <w:p w14:paraId="7B9B8837">
            <w:pPr>
              <w:pStyle w:val="89"/>
              <w:spacing w:line="360" w:lineRule="auto"/>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9</w:t>
            </w:r>
            <w:r>
              <w:rPr>
                <w:rFonts w:ascii="Microsoft New Tai Lue" w:hAnsi="Microsoft New Tai Lue" w:cs="Microsoft New Tai Lue"/>
                <w:kern w:val="2"/>
                <w:sz w:val="21"/>
              </w:rPr>
              <w:t>.1</w:t>
            </w:r>
          </w:p>
        </w:tc>
        <w:tc>
          <w:tcPr>
            <w:tcW w:w="2835" w:type="dxa"/>
            <w:vAlign w:val="center"/>
          </w:tcPr>
          <w:p w14:paraId="73998459">
            <w:pPr>
              <w:pStyle w:val="89"/>
              <w:spacing w:line="360" w:lineRule="auto"/>
              <w:jc w:val="left"/>
              <w:rPr>
                <w:rFonts w:hAnsi="宋体" w:cs="Microsoft New Tai Lue"/>
                <w:kern w:val="2"/>
                <w:sz w:val="21"/>
              </w:rPr>
            </w:pPr>
            <w:r>
              <w:rPr>
                <w:rFonts w:hint="eastAsia" w:hAnsi="宋体" w:cs="Microsoft New Tai Lue"/>
                <w:kern w:val="2"/>
                <w:sz w:val="21"/>
              </w:rPr>
              <w:t>开标</w:t>
            </w:r>
            <w:r>
              <w:rPr>
                <w:rFonts w:hAnsi="宋体" w:cs="Microsoft New Tai Lue"/>
                <w:kern w:val="2"/>
                <w:sz w:val="21"/>
              </w:rPr>
              <w:t>前答疑会</w:t>
            </w:r>
          </w:p>
        </w:tc>
        <w:tc>
          <w:tcPr>
            <w:tcW w:w="4982" w:type="dxa"/>
            <w:vAlign w:val="center"/>
          </w:tcPr>
          <w:p w14:paraId="244B09F9">
            <w:pPr>
              <w:pStyle w:val="86"/>
              <w:spacing w:before="160"/>
              <w:rPr>
                <w:rFonts w:cs="Times New Roman"/>
                <w:kern w:val="2"/>
                <w:sz w:val="21"/>
                <w:szCs w:val="21"/>
                <w:lang w:val="en-US" w:bidi="ar-SA"/>
              </w:rPr>
            </w:pPr>
            <w:r>
              <w:rPr>
                <w:rFonts w:hint="eastAsia"/>
                <w:b/>
                <w:sz w:val="21"/>
                <w:szCs w:val="21"/>
              </w:rPr>
              <w:t>■</w:t>
            </w:r>
            <w:r>
              <w:rPr>
                <w:rFonts w:hint="eastAsia" w:cs="Times New Roman"/>
                <w:kern w:val="2"/>
                <w:sz w:val="21"/>
                <w:szCs w:val="21"/>
                <w:lang w:val="en-US" w:bidi="ar-SA"/>
              </w:rPr>
              <w:t>不召开</w:t>
            </w:r>
          </w:p>
          <w:p w14:paraId="285D008A">
            <w:pPr>
              <w:pStyle w:val="86"/>
              <w:spacing w:before="160"/>
              <w:rPr>
                <w:rFonts w:cs="Times New Roman"/>
                <w:kern w:val="2"/>
                <w:sz w:val="21"/>
                <w:szCs w:val="21"/>
                <w:lang w:val="en-US" w:bidi="ar-SA"/>
              </w:rPr>
            </w:pPr>
            <w:r>
              <w:rPr>
                <w:rFonts w:ascii="Segoe UI Symbol" w:hAnsi="Segoe UI Symbol" w:cs="Segoe UI Symbol"/>
                <w:bCs/>
                <w:sz w:val="21"/>
                <w:szCs w:val="21"/>
              </w:rPr>
              <w:t>☐</w:t>
            </w:r>
            <w:r>
              <w:rPr>
                <w:rFonts w:hint="eastAsia" w:cs="Times New Roman"/>
                <w:kern w:val="2"/>
                <w:sz w:val="21"/>
                <w:szCs w:val="21"/>
                <w:lang w:val="en-US" w:bidi="ar-SA"/>
              </w:rPr>
              <w:t>召开</w:t>
            </w:r>
          </w:p>
          <w:p w14:paraId="356D1544">
            <w:pPr>
              <w:adjustRightInd w:val="0"/>
              <w:snapToGrid w:val="0"/>
              <w:spacing w:before="156" w:beforeLines="50" w:line="276" w:lineRule="auto"/>
              <w:rPr>
                <w:rFonts w:ascii="宋体" w:hAnsi="宋体" w:cs="Microsoft New Tai Lue"/>
                <w:bCs/>
                <w:szCs w:val="21"/>
              </w:rPr>
            </w:pPr>
            <w:r>
              <w:rPr>
                <w:rFonts w:hint="eastAsia" w:ascii="宋体" w:hAnsi="宋体" w:cs="Microsoft New Tai Lue"/>
                <w:bCs/>
                <w:szCs w:val="21"/>
              </w:rPr>
              <w:t>（1）召开</w:t>
            </w:r>
            <w:r>
              <w:rPr>
                <w:rFonts w:ascii="宋体" w:hAnsi="宋体" w:cs="Microsoft New Tai Lue"/>
                <w:bCs/>
                <w:szCs w:val="21"/>
              </w:rPr>
              <w:t>时间：</w:t>
            </w:r>
          </w:p>
          <w:p w14:paraId="69809CE6">
            <w:pPr>
              <w:adjustRightInd w:val="0"/>
              <w:snapToGrid w:val="0"/>
              <w:spacing w:before="156" w:beforeLines="50" w:line="276" w:lineRule="auto"/>
              <w:rPr>
                <w:rFonts w:ascii="宋体" w:hAnsi="宋体" w:cs="Segoe UI Symbol"/>
                <w:bCs/>
                <w:szCs w:val="21"/>
              </w:rPr>
            </w:pPr>
            <w:r>
              <w:rPr>
                <w:rFonts w:hint="eastAsia" w:ascii="宋体" w:hAnsi="宋体" w:cs="Microsoft New Tai Lue"/>
                <w:bCs/>
                <w:szCs w:val="21"/>
              </w:rPr>
              <w:t>（2）召开</w:t>
            </w:r>
            <w:r>
              <w:rPr>
                <w:rFonts w:ascii="宋体" w:hAnsi="宋体" w:cs="Microsoft New Tai Lue"/>
                <w:bCs/>
                <w:szCs w:val="21"/>
              </w:rPr>
              <w:t>地点</w:t>
            </w:r>
            <w:r>
              <w:rPr>
                <w:rFonts w:hint="eastAsia" w:ascii="宋体" w:hAnsi="宋体" w:cs="Microsoft New Tai Lue"/>
                <w:bCs/>
                <w:szCs w:val="21"/>
              </w:rPr>
              <w:t>：</w:t>
            </w:r>
          </w:p>
        </w:tc>
      </w:tr>
      <w:tr w14:paraId="47616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3820A81">
            <w:pPr>
              <w:pStyle w:val="89"/>
              <w:spacing w:line="360" w:lineRule="auto"/>
              <w:jc w:val="center"/>
              <w:rPr>
                <w:rFonts w:ascii="Microsoft New Tai Lue" w:hAnsi="Microsoft New Tai Lue" w:cs="Microsoft New Tai Lue"/>
                <w:kern w:val="2"/>
                <w:sz w:val="21"/>
              </w:rPr>
            </w:pPr>
            <w:r>
              <w:rPr>
                <w:rFonts w:ascii="Microsoft New Tai Lue" w:hAnsi="Microsoft New Tai Lue" w:cs="Microsoft New Tai Lue"/>
                <w:kern w:val="2"/>
                <w:sz w:val="21"/>
              </w:rPr>
              <w:t>6</w:t>
            </w:r>
          </w:p>
        </w:tc>
        <w:tc>
          <w:tcPr>
            <w:tcW w:w="850" w:type="dxa"/>
            <w:vAlign w:val="center"/>
          </w:tcPr>
          <w:p w14:paraId="4CBCDC48">
            <w:pPr>
              <w:pStyle w:val="89"/>
              <w:spacing w:line="360" w:lineRule="auto"/>
              <w:jc w:val="center"/>
              <w:rPr>
                <w:rFonts w:ascii="Microsoft New Tai Lue" w:hAnsi="Microsoft New Tai Lue" w:cs="Microsoft New Tai Lue"/>
                <w:kern w:val="2"/>
                <w:sz w:val="21"/>
              </w:rPr>
            </w:pPr>
            <w:r>
              <w:rPr>
                <w:rFonts w:ascii="Microsoft New Tai Lue" w:hAnsi="Microsoft New Tai Lue" w:cs="Microsoft New Tai Lue"/>
                <w:kern w:val="2"/>
                <w:sz w:val="21"/>
              </w:rPr>
              <w:t>10.1</w:t>
            </w:r>
          </w:p>
        </w:tc>
        <w:tc>
          <w:tcPr>
            <w:tcW w:w="2835" w:type="dxa"/>
            <w:vAlign w:val="center"/>
          </w:tcPr>
          <w:p w14:paraId="2807852B">
            <w:pPr>
              <w:pStyle w:val="89"/>
              <w:spacing w:line="360" w:lineRule="auto"/>
              <w:jc w:val="left"/>
              <w:rPr>
                <w:rFonts w:hAnsi="宋体" w:cs="Microsoft New Tai Lue"/>
                <w:kern w:val="2"/>
                <w:sz w:val="21"/>
              </w:rPr>
            </w:pPr>
            <w:r>
              <w:rPr>
                <w:rFonts w:hAnsi="宋体" w:cs="Microsoft New Tai Lue"/>
                <w:kern w:val="2"/>
                <w:sz w:val="21"/>
              </w:rPr>
              <w:t>联合体投标</w:t>
            </w:r>
          </w:p>
        </w:tc>
        <w:tc>
          <w:tcPr>
            <w:tcW w:w="4982" w:type="dxa"/>
            <w:vAlign w:val="center"/>
          </w:tcPr>
          <w:p w14:paraId="3DD18AA2">
            <w:pPr>
              <w:adjustRightInd w:val="0"/>
              <w:snapToGrid w:val="0"/>
              <w:spacing w:before="156" w:beforeLines="50" w:line="276" w:lineRule="auto"/>
              <w:rPr>
                <w:rFonts w:ascii="宋体" w:hAnsi="宋体" w:cs="Microsoft New Tai Lue"/>
                <w:bCs/>
                <w:szCs w:val="21"/>
              </w:rPr>
            </w:pPr>
            <w:r>
              <w:rPr>
                <w:rFonts w:hint="eastAsia" w:ascii="宋体" w:hAnsi="宋体"/>
                <w:b/>
                <w:sz w:val="21"/>
                <w:szCs w:val="21"/>
              </w:rPr>
              <w:t>■</w:t>
            </w:r>
            <w:r>
              <w:rPr>
                <w:rFonts w:ascii="宋体" w:hAnsi="宋体" w:cs="Microsoft New Tai Lue"/>
                <w:bCs/>
                <w:szCs w:val="21"/>
              </w:rPr>
              <w:t>不接受</w:t>
            </w:r>
          </w:p>
          <w:p w14:paraId="06059C65">
            <w:pPr>
              <w:adjustRightInd w:val="0"/>
              <w:snapToGrid w:val="0"/>
              <w:spacing w:before="156" w:beforeLines="50" w:line="276" w:lineRule="auto"/>
              <w:rPr>
                <w:rFonts w:ascii="宋体" w:hAnsi="宋体" w:cs="Microsoft New Tai Lue"/>
                <w:bCs/>
                <w:szCs w:val="21"/>
              </w:rPr>
            </w:pPr>
            <w:r>
              <w:rPr>
                <w:rFonts w:ascii="Segoe UI Symbol" w:hAnsi="Segoe UI Symbol" w:cs="Segoe UI Symbol"/>
                <w:bCs/>
                <w:szCs w:val="21"/>
              </w:rPr>
              <w:t>☐</w:t>
            </w:r>
            <w:r>
              <w:rPr>
                <w:rFonts w:ascii="宋体" w:hAnsi="宋体" w:cs="Microsoft New Tai Lue"/>
                <w:bCs/>
                <w:szCs w:val="21"/>
              </w:rPr>
              <w:t>接受</w:t>
            </w:r>
          </w:p>
          <w:p w14:paraId="5F1AB1BB">
            <w:pPr>
              <w:adjustRightInd w:val="0"/>
              <w:snapToGrid w:val="0"/>
              <w:spacing w:before="156" w:beforeLines="50" w:line="276" w:lineRule="auto"/>
              <w:rPr>
                <w:rFonts w:ascii="宋体" w:hAnsi="宋体" w:cs="Microsoft New Tai Lue"/>
                <w:szCs w:val="21"/>
              </w:rPr>
            </w:pPr>
            <w:r>
              <w:rPr>
                <w:rFonts w:ascii="宋体" w:hAnsi="宋体" w:cs="Microsoft New Tai Lue"/>
                <w:bCs/>
                <w:szCs w:val="21"/>
              </w:rPr>
              <w:t>联合体要求：详见</w:t>
            </w:r>
            <w:r>
              <w:rPr>
                <w:rFonts w:ascii="宋体" w:hAnsi="宋体" w:cs="Microsoft New Tai Lue"/>
                <w:szCs w:val="21"/>
              </w:rPr>
              <w:t>招标文件</w:t>
            </w:r>
            <w:r>
              <w:rPr>
                <w:rFonts w:ascii="宋体" w:hAnsi="宋体" w:cs="Microsoft New Tai Lue"/>
                <w:bCs/>
                <w:szCs w:val="21"/>
              </w:rPr>
              <w:t>第</w:t>
            </w:r>
            <w:r>
              <w:rPr>
                <w:rFonts w:hint="eastAsia" w:ascii="宋体" w:hAnsi="宋体" w:cs="Microsoft New Tai Lue"/>
                <w:bCs/>
                <w:szCs w:val="21"/>
              </w:rPr>
              <w:t>一</w:t>
            </w:r>
            <w:r>
              <w:rPr>
                <w:rFonts w:ascii="宋体" w:hAnsi="宋体" w:cs="Microsoft New Tai Lue"/>
                <w:bCs/>
                <w:szCs w:val="21"/>
              </w:rPr>
              <w:t>章《</w:t>
            </w:r>
            <w:r>
              <w:rPr>
                <w:rFonts w:hint="eastAsia" w:ascii="宋体" w:hAnsi="宋体" w:cs="Microsoft New Tai Lue"/>
                <w:bCs/>
                <w:szCs w:val="21"/>
              </w:rPr>
              <w:t>招标公告</w:t>
            </w:r>
            <w:r>
              <w:rPr>
                <w:rFonts w:ascii="宋体" w:hAnsi="宋体" w:cs="Microsoft New Tai Lue"/>
                <w:bCs/>
                <w:szCs w:val="21"/>
              </w:rPr>
              <w:t>》</w:t>
            </w:r>
          </w:p>
        </w:tc>
      </w:tr>
      <w:tr w14:paraId="40816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62F043DF">
            <w:pPr>
              <w:pStyle w:val="89"/>
              <w:spacing w:line="360" w:lineRule="auto"/>
              <w:jc w:val="center"/>
              <w:rPr>
                <w:rFonts w:ascii="Microsoft New Tai Lue" w:hAnsi="Microsoft New Tai Lue" w:cs="Microsoft New Tai Lue"/>
                <w:kern w:val="2"/>
                <w:sz w:val="21"/>
              </w:rPr>
            </w:pPr>
            <w:r>
              <w:rPr>
                <w:rFonts w:ascii="Microsoft New Tai Lue" w:hAnsi="Microsoft New Tai Lue" w:cs="Microsoft New Tai Lue"/>
                <w:kern w:val="2"/>
                <w:sz w:val="21"/>
              </w:rPr>
              <w:t>7</w:t>
            </w:r>
          </w:p>
        </w:tc>
        <w:tc>
          <w:tcPr>
            <w:tcW w:w="850" w:type="dxa"/>
            <w:vAlign w:val="center"/>
          </w:tcPr>
          <w:p w14:paraId="27569B03">
            <w:pPr>
              <w:pStyle w:val="89"/>
              <w:spacing w:line="360" w:lineRule="auto"/>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w:t>
            </w:r>
            <w:r>
              <w:rPr>
                <w:rFonts w:ascii="Microsoft New Tai Lue" w:hAnsi="Microsoft New Tai Lue" w:cs="Microsoft New Tai Lue"/>
                <w:kern w:val="2"/>
                <w:sz w:val="21"/>
              </w:rPr>
              <w:t>1</w:t>
            </w:r>
            <w:r>
              <w:rPr>
                <w:rFonts w:hint="eastAsia" w:ascii="Microsoft New Tai Lue" w:hAnsi="Microsoft New Tai Lue" w:cs="Microsoft New Tai Lue"/>
                <w:kern w:val="2"/>
                <w:sz w:val="21"/>
              </w:rPr>
              <w:t>.1</w:t>
            </w:r>
          </w:p>
        </w:tc>
        <w:tc>
          <w:tcPr>
            <w:tcW w:w="2835" w:type="dxa"/>
            <w:vAlign w:val="center"/>
          </w:tcPr>
          <w:p w14:paraId="03A862BB">
            <w:pPr>
              <w:pStyle w:val="89"/>
              <w:spacing w:line="360" w:lineRule="auto"/>
              <w:jc w:val="left"/>
              <w:rPr>
                <w:rFonts w:hAnsi="宋体" w:cs="Microsoft New Tai Lue"/>
                <w:kern w:val="2"/>
                <w:sz w:val="21"/>
              </w:rPr>
            </w:pPr>
            <w:r>
              <w:rPr>
                <w:rFonts w:hAnsi="宋体" w:cs="Microsoft New Tai Lue"/>
                <w:kern w:val="2"/>
                <w:sz w:val="21"/>
              </w:rPr>
              <w:t>分包</w:t>
            </w:r>
          </w:p>
        </w:tc>
        <w:tc>
          <w:tcPr>
            <w:tcW w:w="4982" w:type="dxa"/>
            <w:vAlign w:val="center"/>
          </w:tcPr>
          <w:p w14:paraId="67603529">
            <w:pPr>
              <w:adjustRightInd w:val="0"/>
              <w:snapToGrid w:val="0"/>
              <w:spacing w:before="156" w:beforeLines="50" w:line="276" w:lineRule="auto"/>
              <w:rPr>
                <w:rFonts w:ascii="宋体" w:hAnsi="宋体" w:cs="Segoe UI Symbol"/>
                <w:bCs/>
                <w:szCs w:val="21"/>
              </w:rPr>
            </w:pPr>
            <w:r>
              <w:rPr>
                <w:rFonts w:ascii="宋体" w:hAnsi="宋体"/>
                <w:szCs w:val="21"/>
              </w:rPr>
              <w:t xml:space="preserve">本项目的非主体、非关键性工作是否允许分包： </w:t>
            </w:r>
          </w:p>
          <w:p w14:paraId="6EE6F1D9">
            <w:pPr>
              <w:adjustRightInd w:val="0"/>
              <w:snapToGrid w:val="0"/>
              <w:spacing w:before="156" w:beforeLines="50" w:line="276" w:lineRule="auto"/>
              <w:rPr>
                <w:rFonts w:ascii="宋体" w:hAnsi="宋体" w:cs="Microsoft New Tai Lue"/>
                <w:bCs/>
                <w:szCs w:val="21"/>
              </w:rPr>
            </w:pPr>
            <w:r>
              <w:rPr>
                <w:rFonts w:hint="eastAsia" w:ascii="宋体" w:hAnsi="宋体"/>
                <w:b/>
                <w:sz w:val="21"/>
                <w:szCs w:val="21"/>
              </w:rPr>
              <w:t>■</w:t>
            </w:r>
            <w:r>
              <w:rPr>
                <w:rFonts w:ascii="宋体" w:hAnsi="宋体" w:cs="Microsoft New Tai Lue"/>
                <w:bCs/>
                <w:szCs w:val="21"/>
              </w:rPr>
              <w:t>不</w:t>
            </w:r>
            <w:r>
              <w:rPr>
                <w:rFonts w:hint="eastAsia" w:ascii="宋体" w:hAnsi="宋体" w:cs="Microsoft New Tai Lue"/>
                <w:bCs/>
                <w:szCs w:val="21"/>
              </w:rPr>
              <w:t>允许</w:t>
            </w:r>
          </w:p>
          <w:p w14:paraId="3B7AAAAE">
            <w:pPr>
              <w:adjustRightInd w:val="0"/>
              <w:snapToGrid w:val="0"/>
              <w:spacing w:before="156" w:beforeLines="50" w:line="276" w:lineRule="auto"/>
              <w:rPr>
                <w:rFonts w:ascii="宋体" w:hAnsi="宋体"/>
                <w:szCs w:val="21"/>
              </w:rPr>
            </w:pPr>
            <w:r>
              <w:rPr>
                <w:rFonts w:ascii="Segoe UI Symbol" w:hAnsi="Segoe UI Symbol" w:cs="Segoe UI Symbol"/>
                <w:bCs/>
                <w:szCs w:val="21"/>
              </w:rPr>
              <w:t>☐</w:t>
            </w:r>
            <w:r>
              <w:rPr>
                <w:rFonts w:hint="eastAsia" w:ascii="宋体" w:hAnsi="宋体" w:cs="Segoe UI Symbol"/>
                <w:bCs/>
                <w:szCs w:val="21"/>
              </w:rPr>
              <w:t>允许</w:t>
            </w:r>
          </w:p>
          <w:p w14:paraId="3C30DD75">
            <w:pPr>
              <w:adjustRightInd w:val="0"/>
              <w:snapToGrid w:val="0"/>
              <w:spacing w:before="156" w:beforeLines="50" w:line="276" w:lineRule="auto"/>
              <w:rPr>
                <w:rFonts w:ascii="宋体" w:hAnsi="宋体"/>
                <w:szCs w:val="21"/>
              </w:rPr>
            </w:pPr>
            <w:r>
              <w:rPr>
                <w:rFonts w:ascii="宋体" w:hAnsi="宋体"/>
                <w:szCs w:val="21"/>
              </w:rPr>
              <w:t>具体要求：__________</w:t>
            </w:r>
            <w:r>
              <w:rPr>
                <w:rFonts w:hint="eastAsia" w:ascii="宋体" w:hAnsi="宋体"/>
                <w:szCs w:val="21"/>
              </w:rPr>
              <w:t xml:space="preserve"> </w:t>
            </w:r>
          </w:p>
        </w:tc>
      </w:tr>
      <w:tr w14:paraId="678B2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93178B8">
            <w:pPr>
              <w:pStyle w:val="89"/>
              <w:spacing w:line="360" w:lineRule="auto"/>
              <w:jc w:val="center"/>
              <w:rPr>
                <w:rFonts w:ascii="Microsoft New Tai Lue" w:hAnsi="Microsoft New Tai Lue" w:cs="Microsoft New Tai Lue"/>
                <w:kern w:val="2"/>
                <w:sz w:val="21"/>
              </w:rPr>
            </w:pPr>
            <w:r>
              <w:rPr>
                <w:rFonts w:ascii="Microsoft New Tai Lue" w:hAnsi="Microsoft New Tai Lue" w:cs="Microsoft New Tai Lue"/>
                <w:kern w:val="2"/>
                <w:sz w:val="21"/>
              </w:rPr>
              <w:t>8</w:t>
            </w:r>
          </w:p>
        </w:tc>
        <w:tc>
          <w:tcPr>
            <w:tcW w:w="850" w:type="dxa"/>
            <w:vAlign w:val="center"/>
          </w:tcPr>
          <w:p w14:paraId="75C9C696">
            <w:pPr>
              <w:pStyle w:val="89"/>
              <w:spacing w:line="360" w:lineRule="auto"/>
              <w:jc w:val="center"/>
              <w:rPr>
                <w:rFonts w:ascii="Microsoft New Tai Lue" w:hAnsi="Microsoft New Tai Lue" w:cs="Microsoft New Tai Lue"/>
                <w:kern w:val="2"/>
                <w:sz w:val="21"/>
              </w:rPr>
            </w:pPr>
            <w:r>
              <w:rPr>
                <w:rFonts w:ascii="Microsoft New Tai Lue" w:hAnsi="Microsoft New Tai Lue" w:cs="Microsoft New Tai Lue"/>
                <w:kern w:val="2"/>
                <w:sz w:val="21"/>
              </w:rPr>
              <w:t>12.1</w:t>
            </w:r>
          </w:p>
        </w:tc>
        <w:tc>
          <w:tcPr>
            <w:tcW w:w="2835" w:type="dxa"/>
            <w:vAlign w:val="center"/>
          </w:tcPr>
          <w:p w14:paraId="09ADD2B3">
            <w:pPr>
              <w:pStyle w:val="89"/>
              <w:spacing w:line="360" w:lineRule="auto"/>
              <w:jc w:val="left"/>
              <w:rPr>
                <w:rFonts w:hAnsi="宋体" w:cs="Microsoft New Tai Lue"/>
                <w:kern w:val="2"/>
                <w:sz w:val="21"/>
              </w:rPr>
            </w:pPr>
            <w:r>
              <w:rPr>
                <w:rFonts w:hAnsi="宋体" w:cs="Microsoft New Tai Lue"/>
                <w:kern w:val="2"/>
                <w:sz w:val="21"/>
              </w:rPr>
              <w:t>样品</w:t>
            </w:r>
          </w:p>
        </w:tc>
        <w:tc>
          <w:tcPr>
            <w:tcW w:w="4982" w:type="dxa"/>
            <w:vAlign w:val="center"/>
          </w:tcPr>
          <w:p w14:paraId="28C5032D">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投标样品递交：</w:t>
            </w:r>
          </w:p>
          <w:p w14:paraId="441D5F07">
            <w:pPr>
              <w:adjustRightInd w:val="0"/>
              <w:snapToGrid w:val="0"/>
              <w:spacing w:before="156" w:beforeLines="50" w:line="276" w:lineRule="auto"/>
              <w:rPr>
                <w:rFonts w:ascii="宋体" w:hAnsi="宋体" w:cs="Microsoft New Tai Lue"/>
                <w:bCs/>
                <w:szCs w:val="21"/>
              </w:rPr>
            </w:pPr>
            <w:r>
              <w:rPr>
                <w:rFonts w:hint="eastAsia" w:ascii="宋体" w:hAnsi="宋体"/>
                <w:b/>
                <w:sz w:val="21"/>
                <w:szCs w:val="21"/>
              </w:rPr>
              <w:t>■</w:t>
            </w:r>
            <w:r>
              <w:rPr>
                <w:rFonts w:ascii="宋体" w:hAnsi="宋体" w:cs="Microsoft New Tai Lue"/>
                <w:bCs/>
                <w:szCs w:val="21"/>
              </w:rPr>
              <w:t>不需要</w:t>
            </w:r>
          </w:p>
          <w:p w14:paraId="40316CAE">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□需要，具体要求如下：</w:t>
            </w:r>
          </w:p>
          <w:p w14:paraId="15EEABE1">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（1）样品制作的标准和要求：_________；</w:t>
            </w:r>
          </w:p>
          <w:p w14:paraId="615B47B9">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（2）是否需要随样品提交相关检测报告：</w:t>
            </w:r>
          </w:p>
          <w:p w14:paraId="444A6951">
            <w:pPr>
              <w:adjustRightInd w:val="0"/>
              <w:snapToGrid w:val="0"/>
              <w:spacing w:before="156" w:beforeLines="50" w:line="276" w:lineRule="auto"/>
              <w:rPr>
                <w:rFonts w:ascii="宋体" w:hAnsi="宋体" w:cs="Microsoft New Tai Lue"/>
                <w:bCs/>
                <w:szCs w:val="21"/>
              </w:rPr>
            </w:pPr>
            <w:r>
              <w:rPr>
                <w:rFonts w:hint="eastAsia" w:ascii="宋体" w:hAnsi="宋体"/>
                <w:b/>
                <w:sz w:val="21"/>
                <w:szCs w:val="21"/>
              </w:rPr>
              <w:t>■</w:t>
            </w:r>
            <w:r>
              <w:rPr>
                <w:rFonts w:ascii="宋体" w:hAnsi="宋体" w:cs="Microsoft New Tai Lue"/>
                <w:bCs/>
                <w:szCs w:val="21"/>
              </w:rPr>
              <w:t>不需要</w:t>
            </w:r>
          </w:p>
          <w:p w14:paraId="3990BA76">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□需要</w:t>
            </w:r>
            <w:r>
              <w:rPr>
                <w:rFonts w:hint="eastAsia" w:ascii="宋体" w:hAnsi="宋体" w:cs="Microsoft New Tai Lue"/>
                <w:bCs/>
                <w:szCs w:val="21"/>
              </w:rPr>
              <w:t>，</w:t>
            </w:r>
            <w:r>
              <w:rPr>
                <w:rFonts w:ascii="宋体" w:hAnsi="宋体" w:cs="宋体"/>
                <w:szCs w:val="21"/>
              </w:rPr>
              <w:t>检测机构</w:t>
            </w:r>
            <w:r>
              <w:rPr>
                <w:rFonts w:ascii="宋体" w:hAnsi="宋体" w:cs="Microsoft New Tai Lue"/>
                <w:bCs/>
                <w:szCs w:val="21"/>
              </w:rPr>
              <w:t>的要求：_________；检测内容：_________；</w:t>
            </w:r>
          </w:p>
          <w:p w14:paraId="74BA1B19">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（3）样品递交要求：_________；</w:t>
            </w:r>
          </w:p>
          <w:p w14:paraId="14AE4756">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（4）未中标人样品退还：_________；</w:t>
            </w:r>
          </w:p>
          <w:p w14:paraId="031F1888">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（5）中标人样品保管、封存及退还：_________；</w:t>
            </w:r>
          </w:p>
          <w:p w14:paraId="732322EC">
            <w:pPr>
              <w:adjustRightInd w:val="0"/>
              <w:snapToGrid w:val="0"/>
              <w:spacing w:before="156" w:beforeLines="50" w:line="276" w:lineRule="auto"/>
              <w:rPr>
                <w:rFonts w:ascii="宋体" w:hAnsi="宋体" w:cs="Microsoft New Tai Lue"/>
                <w:szCs w:val="21"/>
              </w:rPr>
            </w:pPr>
            <w:r>
              <w:rPr>
                <w:rFonts w:ascii="宋体" w:hAnsi="宋体" w:cs="Microsoft New Tai Lue"/>
                <w:bCs/>
                <w:szCs w:val="21"/>
              </w:rPr>
              <w:t>（6）其他要求（如有）：_________。</w:t>
            </w:r>
          </w:p>
        </w:tc>
      </w:tr>
      <w:tr w14:paraId="6931F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434C5DAB">
            <w:pPr>
              <w:pStyle w:val="89"/>
              <w:spacing w:line="360" w:lineRule="auto"/>
              <w:jc w:val="center"/>
              <w:rPr>
                <w:rFonts w:ascii="Microsoft New Tai Lue" w:hAnsi="Microsoft New Tai Lue" w:cs="Microsoft New Tai Lue"/>
                <w:kern w:val="2"/>
                <w:sz w:val="21"/>
              </w:rPr>
            </w:pPr>
            <w:r>
              <w:rPr>
                <w:rFonts w:ascii="Microsoft New Tai Lue" w:hAnsi="Microsoft New Tai Lue" w:cs="Microsoft New Tai Lue"/>
                <w:kern w:val="2"/>
                <w:sz w:val="21"/>
              </w:rPr>
              <w:t>9</w:t>
            </w:r>
          </w:p>
        </w:tc>
        <w:tc>
          <w:tcPr>
            <w:tcW w:w="850" w:type="dxa"/>
            <w:vAlign w:val="center"/>
          </w:tcPr>
          <w:p w14:paraId="4BCA2508">
            <w:pPr>
              <w:pStyle w:val="89"/>
              <w:spacing w:line="360" w:lineRule="auto"/>
              <w:jc w:val="center"/>
              <w:rPr>
                <w:rFonts w:ascii="Microsoft New Tai Lue" w:hAnsi="Microsoft New Tai Lue" w:cs="Microsoft New Tai Lue"/>
                <w:kern w:val="2"/>
                <w:sz w:val="21"/>
              </w:rPr>
            </w:pPr>
            <w:r>
              <w:rPr>
                <w:rFonts w:ascii="Microsoft New Tai Lue" w:hAnsi="Microsoft New Tai Lue" w:cs="Microsoft New Tai Lue"/>
                <w:kern w:val="2"/>
                <w:sz w:val="21"/>
              </w:rPr>
              <w:t>13.1</w:t>
            </w:r>
          </w:p>
        </w:tc>
        <w:tc>
          <w:tcPr>
            <w:tcW w:w="2835" w:type="dxa"/>
            <w:vAlign w:val="center"/>
          </w:tcPr>
          <w:p w14:paraId="7F5512BA">
            <w:pPr>
              <w:pStyle w:val="89"/>
              <w:spacing w:line="360" w:lineRule="auto"/>
              <w:jc w:val="left"/>
              <w:rPr>
                <w:rFonts w:hAnsi="宋体" w:cs="Microsoft New Tai Lue"/>
                <w:kern w:val="2"/>
                <w:sz w:val="21"/>
              </w:rPr>
            </w:pPr>
            <w:r>
              <w:rPr>
                <w:rFonts w:hAnsi="宋体" w:cs="Microsoft New Tai Lue"/>
                <w:kern w:val="2"/>
                <w:sz w:val="21"/>
              </w:rPr>
              <w:t>采购进口产品</w:t>
            </w:r>
          </w:p>
        </w:tc>
        <w:tc>
          <w:tcPr>
            <w:tcW w:w="4982" w:type="dxa"/>
            <w:vAlign w:val="center"/>
          </w:tcPr>
          <w:p w14:paraId="601E82F2">
            <w:pPr>
              <w:adjustRightInd w:val="0"/>
              <w:snapToGrid w:val="0"/>
              <w:spacing w:before="156" w:beforeLines="50" w:line="360" w:lineRule="auto"/>
              <w:rPr>
                <w:rFonts w:ascii="宋体" w:hAnsi="宋体" w:cs="Microsoft New Tai Lue"/>
                <w:bCs/>
                <w:szCs w:val="21"/>
              </w:rPr>
            </w:pPr>
            <w:r>
              <w:rPr>
                <w:rFonts w:hint="eastAsia" w:ascii="宋体" w:hAnsi="宋体" w:cs="Segoe UI Symbol"/>
                <w:bCs/>
                <w:szCs w:val="21"/>
              </w:rPr>
              <w:t>详见招标文件第一章《招标公告》</w:t>
            </w:r>
          </w:p>
        </w:tc>
      </w:tr>
      <w:tr w14:paraId="603D5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BA550E8">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10</w:t>
            </w:r>
          </w:p>
        </w:tc>
        <w:tc>
          <w:tcPr>
            <w:tcW w:w="850" w:type="dxa"/>
            <w:vAlign w:val="center"/>
          </w:tcPr>
          <w:p w14:paraId="74F3C336">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w:t>
            </w:r>
            <w:r>
              <w:rPr>
                <w:rFonts w:ascii="Microsoft New Tai Lue" w:hAnsi="Microsoft New Tai Lue" w:cs="Microsoft New Tai Lue"/>
                <w:kern w:val="2"/>
                <w:sz w:val="21"/>
              </w:rPr>
              <w:t>4</w:t>
            </w:r>
            <w:r>
              <w:rPr>
                <w:rFonts w:hint="eastAsia" w:ascii="Microsoft New Tai Lue" w:hAnsi="Microsoft New Tai Lue" w:cs="Microsoft New Tai Lue"/>
                <w:kern w:val="2"/>
                <w:sz w:val="21"/>
              </w:rPr>
              <w:t>.1</w:t>
            </w:r>
          </w:p>
        </w:tc>
        <w:tc>
          <w:tcPr>
            <w:tcW w:w="2835" w:type="dxa"/>
            <w:vAlign w:val="center"/>
          </w:tcPr>
          <w:p w14:paraId="5DC0DFE1">
            <w:pPr>
              <w:pStyle w:val="89"/>
              <w:jc w:val="left"/>
              <w:rPr>
                <w:rFonts w:hAnsi="宋体" w:cs="Microsoft New Tai Lue"/>
                <w:kern w:val="2"/>
                <w:sz w:val="21"/>
              </w:rPr>
            </w:pPr>
            <w:r>
              <w:rPr>
                <w:rFonts w:hint="eastAsia" w:hAnsi="宋体" w:cs="Microsoft New Tai Lue"/>
                <w:kern w:val="2"/>
                <w:sz w:val="21"/>
              </w:rPr>
              <w:t>采购</w:t>
            </w:r>
            <w:r>
              <w:rPr>
                <w:rFonts w:hAnsi="宋体" w:cs="Microsoft New Tai Lue"/>
                <w:kern w:val="2"/>
                <w:sz w:val="21"/>
              </w:rPr>
              <w:t>预算</w:t>
            </w:r>
          </w:p>
        </w:tc>
        <w:tc>
          <w:tcPr>
            <w:tcW w:w="4982" w:type="dxa"/>
            <w:vAlign w:val="center"/>
          </w:tcPr>
          <w:p w14:paraId="474CF906">
            <w:pPr>
              <w:jc w:val="left"/>
              <w:rPr>
                <w:rFonts w:ascii="宋体" w:hAnsi="宋体" w:cs="Microsoft New Tai Lue"/>
                <w:szCs w:val="21"/>
              </w:rPr>
            </w:pPr>
            <w:r>
              <w:rPr>
                <w:rFonts w:ascii="宋体" w:hAnsi="宋体" w:cs="Microsoft New Tai Lue"/>
                <w:bCs/>
                <w:szCs w:val="21"/>
              </w:rPr>
              <w:t>详见</w:t>
            </w:r>
            <w:r>
              <w:rPr>
                <w:rFonts w:ascii="宋体" w:hAnsi="宋体" w:cs="Microsoft New Tai Lue"/>
                <w:szCs w:val="21"/>
              </w:rPr>
              <w:t>招标文件第</w:t>
            </w:r>
            <w:r>
              <w:rPr>
                <w:rFonts w:hint="eastAsia" w:ascii="宋体" w:hAnsi="宋体" w:cs="Microsoft New Tai Lue"/>
                <w:szCs w:val="21"/>
              </w:rPr>
              <w:t>一</w:t>
            </w:r>
            <w:r>
              <w:rPr>
                <w:rFonts w:ascii="宋体" w:hAnsi="宋体" w:cs="Microsoft New Tai Lue"/>
                <w:szCs w:val="21"/>
              </w:rPr>
              <w:t>章《</w:t>
            </w:r>
            <w:r>
              <w:rPr>
                <w:rFonts w:hint="eastAsia" w:ascii="宋体" w:hAnsi="宋体" w:cs="Microsoft New Tai Lue"/>
                <w:szCs w:val="21"/>
              </w:rPr>
              <w:t>招标公告</w:t>
            </w:r>
            <w:r>
              <w:rPr>
                <w:rFonts w:ascii="宋体" w:hAnsi="宋体" w:cs="Microsoft New Tai Lue"/>
                <w:szCs w:val="21"/>
              </w:rPr>
              <w:t>》</w:t>
            </w:r>
          </w:p>
        </w:tc>
      </w:tr>
      <w:tr w14:paraId="29E49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3290363B">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w:t>
            </w:r>
            <w:r>
              <w:rPr>
                <w:rFonts w:ascii="Microsoft New Tai Lue" w:hAnsi="Microsoft New Tai Lue" w:cs="Microsoft New Tai Lue"/>
                <w:kern w:val="2"/>
                <w:sz w:val="21"/>
              </w:rPr>
              <w:t>1</w:t>
            </w:r>
          </w:p>
        </w:tc>
        <w:tc>
          <w:tcPr>
            <w:tcW w:w="850" w:type="dxa"/>
            <w:vAlign w:val="center"/>
          </w:tcPr>
          <w:p w14:paraId="7E8E4785">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w:t>
            </w:r>
            <w:r>
              <w:rPr>
                <w:rFonts w:ascii="Microsoft New Tai Lue" w:hAnsi="Microsoft New Tai Lue" w:cs="Microsoft New Tai Lue"/>
                <w:kern w:val="2"/>
                <w:sz w:val="21"/>
              </w:rPr>
              <w:t>4</w:t>
            </w:r>
            <w:r>
              <w:rPr>
                <w:rFonts w:hint="eastAsia" w:ascii="Microsoft New Tai Lue" w:hAnsi="Microsoft New Tai Lue" w:cs="Microsoft New Tai Lue"/>
                <w:kern w:val="2"/>
                <w:sz w:val="21"/>
              </w:rPr>
              <w:t>.2</w:t>
            </w:r>
          </w:p>
        </w:tc>
        <w:tc>
          <w:tcPr>
            <w:tcW w:w="2835" w:type="dxa"/>
            <w:vAlign w:val="center"/>
          </w:tcPr>
          <w:p w14:paraId="6CE14305">
            <w:pPr>
              <w:pStyle w:val="89"/>
              <w:jc w:val="left"/>
              <w:rPr>
                <w:rFonts w:hAnsi="宋体" w:cs="Microsoft New Tai Lue"/>
                <w:kern w:val="2"/>
                <w:sz w:val="21"/>
              </w:rPr>
            </w:pPr>
            <w:r>
              <w:rPr>
                <w:rFonts w:hAnsi="宋体" w:cs="Microsoft New Tai Lue"/>
                <w:kern w:val="2"/>
                <w:sz w:val="21"/>
              </w:rPr>
              <w:t>本项目设定的最高限价</w:t>
            </w:r>
          </w:p>
        </w:tc>
        <w:tc>
          <w:tcPr>
            <w:tcW w:w="4982" w:type="dxa"/>
            <w:vAlign w:val="center"/>
          </w:tcPr>
          <w:p w14:paraId="3CB9A806">
            <w:pPr>
              <w:jc w:val="left"/>
              <w:rPr>
                <w:rFonts w:ascii="宋体" w:hAnsi="宋体" w:cs="Microsoft New Tai Lue"/>
                <w:szCs w:val="21"/>
              </w:rPr>
            </w:pPr>
            <w:r>
              <w:rPr>
                <w:rFonts w:ascii="宋体" w:hAnsi="宋体" w:cs="Microsoft New Tai Lue"/>
                <w:bCs/>
                <w:szCs w:val="21"/>
              </w:rPr>
              <w:t>详见</w:t>
            </w:r>
            <w:r>
              <w:rPr>
                <w:rFonts w:ascii="宋体" w:hAnsi="宋体" w:cs="Microsoft New Tai Lue"/>
                <w:szCs w:val="21"/>
              </w:rPr>
              <w:t>招标文件第</w:t>
            </w:r>
            <w:r>
              <w:rPr>
                <w:rFonts w:hint="eastAsia" w:ascii="宋体" w:hAnsi="宋体" w:cs="Microsoft New Tai Lue"/>
                <w:szCs w:val="21"/>
              </w:rPr>
              <w:t>一</w:t>
            </w:r>
            <w:r>
              <w:rPr>
                <w:rFonts w:ascii="宋体" w:hAnsi="宋体" w:cs="Microsoft New Tai Lue"/>
                <w:szCs w:val="21"/>
              </w:rPr>
              <w:t>章《</w:t>
            </w:r>
            <w:r>
              <w:rPr>
                <w:rFonts w:hint="eastAsia" w:ascii="宋体" w:hAnsi="宋体" w:cs="Microsoft New Tai Lue"/>
                <w:szCs w:val="21"/>
              </w:rPr>
              <w:t>招标公告</w:t>
            </w:r>
            <w:r>
              <w:rPr>
                <w:rFonts w:ascii="宋体" w:hAnsi="宋体" w:cs="Microsoft New Tai Lue"/>
                <w:szCs w:val="21"/>
              </w:rPr>
              <w:t>》</w:t>
            </w:r>
          </w:p>
        </w:tc>
      </w:tr>
      <w:tr w14:paraId="43CE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A5984FF">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w:t>
            </w:r>
            <w:r>
              <w:rPr>
                <w:rFonts w:ascii="Microsoft New Tai Lue" w:hAnsi="Microsoft New Tai Lue" w:cs="Microsoft New Tai Lue"/>
                <w:kern w:val="2"/>
                <w:sz w:val="21"/>
              </w:rPr>
              <w:t>2</w:t>
            </w:r>
          </w:p>
        </w:tc>
        <w:tc>
          <w:tcPr>
            <w:tcW w:w="850" w:type="dxa"/>
            <w:vAlign w:val="center"/>
          </w:tcPr>
          <w:p w14:paraId="05C66054">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w:t>
            </w:r>
            <w:r>
              <w:rPr>
                <w:rFonts w:ascii="Microsoft New Tai Lue" w:hAnsi="Microsoft New Tai Lue" w:cs="Microsoft New Tai Lue"/>
                <w:kern w:val="2"/>
                <w:sz w:val="21"/>
              </w:rPr>
              <w:t>5</w:t>
            </w:r>
            <w:r>
              <w:rPr>
                <w:rFonts w:hint="eastAsia" w:ascii="Microsoft New Tai Lue" w:hAnsi="Microsoft New Tai Lue" w:cs="Microsoft New Tai Lue"/>
                <w:kern w:val="2"/>
                <w:sz w:val="21"/>
              </w:rPr>
              <w:t>.1</w:t>
            </w:r>
          </w:p>
        </w:tc>
        <w:tc>
          <w:tcPr>
            <w:tcW w:w="2835" w:type="dxa"/>
            <w:vAlign w:val="center"/>
          </w:tcPr>
          <w:p w14:paraId="0088581D">
            <w:pPr>
              <w:jc w:val="left"/>
              <w:rPr>
                <w:rFonts w:ascii="宋体" w:hAnsi="宋体" w:cs="Microsoft New Tai Lue"/>
                <w:bCs/>
                <w:szCs w:val="21"/>
              </w:rPr>
            </w:pPr>
            <w:r>
              <w:rPr>
                <w:rFonts w:hint="eastAsia" w:ascii="宋体" w:hAnsi="宋体" w:cs="Microsoft New Tai Lue"/>
                <w:bCs/>
                <w:szCs w:val="21"/>
              </w:rPr>
              <w:t>供应商</w:t>
            </w:r>
            <w:r>
              <w:rPr>
                <w:rFonts w:ascii="宋体" w:hAnsi="宋体" w:cs="Microsoft New Tai Lue"/>
                <w:bCs/>
                <w:szCs w:val="21"/>
              </w:rPr>
              <w:t>资格条件</w:t>
            </w:r>
          </w:p>
        </w:tc>
        <w:tc>
          <w:tcPr>
            <w:tcW w:w="4982" w:type="dxa"/>
            <w:vAlign w:val="center"/>
          </w:tcPr>
          <w:p w14:paraId="1F851637">
            <w:pPr>
              <w:jc w:val="left"/>
              <w:rPr>
                <w:rFonts w:ascii="宋体" w:hAnsi="宋体" w:cs="Microsoft New Tai Lue"/>
                <w:bCs/>
                <w:szCs w:val="21"/>
              </w:rPr>
            </w:pPr>
            <w:r>
              <w:rPr>
                <w:rFonts w:ascii="宋体" w:hAnsi="宋体" w:cs="Microsoft New Tai Lue"/>
                <w:bCs/>
                <w:szCs w:val="21"/>
              </w:rPr>
              <w:t>详见招标文件第一章《</w:t>
            </w:r>
            <w:r>
              <w:rPr>
                <w:rFonts w:hint="eastAsia" w:ascii="宋体" w:hAnsi="宋体" w:cs="Microsoft New Tai Lue"/>
                <w:bCs/>
                <w:szCs w:val="21"/>
              </w:rPr>
              <w:t>招标公告</w:t>
            </w:r>
            <w:r>
              <w:rPr>
                <w:rFonts w:ascii="宋体" w:hAnsi="宋体" w:cs="Microsoft New Tai Lue"/>
                <w:bCs/>
                <w:szCs w:val="21"/>
              </w:rPr>
              <w:t>》</w:t>
            </w:r>
          </w:p>
        </w:tc>
      </w:tr>
      <w:tr w14:paraId="0DA54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AAF7C1F">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w:t>
            </w:r>
            <w:r>
              <w:rPr>
                <w:rFonts w:ascii="Microsoft New Tai Lue" w:hAnsi="Microsoft New Tai Lue" w:cs="Microsoft New Tai Lue"/>
                <w:kern w:val="2"/>
                <w:sz w:val="21"/>
              </w:rPr>
              <w:t>3</w:t>
            </w:r>
          </w:p>
        </w:tc>
        <w:tc>
          <w:tcPr>
            <w:tcW w:w="850" w:type="dxa"/>
            <w:vAlign w:val="center"/>
          </w:tcPr>
          <w:p w14:paraId="2D6FD367">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20.4</w:t>
            </w:r>
          </w:p>
        </w:tc>
        <w:tc>
          <w:tcPr>
            <w:tcW w:w="2835" w:type="dxa"/>
            <w:vAlign w:val="center"/>
          </w:tcPr>
          <w:p w14:paraId="3517EE5F">
            <w:pPr>
              <w:pStyle w:val="89"/>
              <w:spacing w:line="360" w:lineRule="auto"/>
              <w:jc w:val="left"/>
              <w:rPr>
                <w:rFonts w:hAnsi="宋体" w:cs="Microsoft New Tai Lue"/>
                <w:kern w:val="2"/>
                <w:sz w:val="21"/>
              </w:rPr>
            </w:pPr>
            <w:r>
              <w:rPr>
                <w:rFonts w:hAnsi="宋体" w:cs="Microsoft New Tai Lue"/>
                <w:kern w:val="2"/>
                <w:sz w:val="21"/>
              </w:rPr>
              <w:t>投标报价</w:t>
            </w:r>
          </w:p>
        </w:tc>
        <w:tc>
          <w:tcPr>
            <w:tcW w:w="4982" w:type="dxa"/>
            <w:vAlign w:val="center"/>
          </w:tcPr>
          <w:p w14:paraId="7C69B28B">
            <w:pPr>
              <w:pStyle w:val="89"/>
              <w:spacing w:line="360" w:lineRule="auto"/>
              <w:rPr>
                <w:rFonts w:hAnsi="宋体" w:cs="Microsoft New Tai Lue"/>
                <w:bCs/>
                <w:kern w:val="2"/>
                <w:sz w:val="21"/>
              </w:rPr>
            </w:pPr>
            <w:r>
              <w:rPr>
                <w:rFonts w:hint="eastAsia" w:hAnsi="宋体" w:cs="Microsoft New Tai Lue"/>
                <w:bCs/>
                <w:kern w:val="2"/>
                <w:sz w:val="21"/>
              </w:rPr>
              <w:t>投标报价的其他要求：</w:t>
            </w:r>
          </w:p>
          <w:p w14:paraId="456A2578">
            <w:pPr>
              <w:pStyle w:val="89"/>
              <w:spacing w:line="360" w:lineRule="auto"/>
              <w:rPr>
                <w:rFonts w:hAnsi="宋体" w:cs="Microsoft New Tai Lue"/>
                <w:bCs/>
                <w:kern w:val="2"/>
                <w:sz w:val="21"/>
              </w:rPr>
            </w:pPr>
            <w:r>
              <w:rPr>
                <w:rFonts w:hint="eastAsia" w:hAnsi="宋体"/>
                <w:b/>
                <w:sz w:val="21"/>
              </w:rPr>
              <w:t>■</w:t>
            </w:r>
            <w:r>
              <w:rPr>
                <w:rFonts w:hint="eastAsia" w:hAnsi="宋体" w:cs="Microsoft New Tai Lue"/>
                <w:bCs/>
                <w:kern w:val="2"/>
                <w:sz w:val="21"/>
              </w:rPr>
              <w:t>无</w:t>
            </w:r>
          </w:p>
          <w:p w14:paraId="5B2F7A01">
            <w:pPr>
              <w:pStyle w:val="89"/>
              <w:spacing w:line="360" w:lineRule="auto"/>
              <w:rPr>
                <w:rFonts w:hAnsi="宋体" w:cs="Microsoft New Tai Lue"/>
                <w:bCs/>
                <w:kern w:val="2"/>
                <w:sz w:val="21"/>
              </w:rPr>
            </w:pPr>
            <w:r>
              <w:rPr>
                <w:rFonts w:hint="eastAsia" w:hAnsi="宋体" w:cs="Microsoft New Tai Lue"/>
                <w:bCs/>
                <w:kern w:val="2"/>
                <w:sz w:val="21"/>
              </w:rPr>
              <w:t>□有，具体情形：</w:t>
            </w:r>
            <w:r>
              <w:rPr>
                <w:rFonts w:hAnsi="宋体" w:cs="Microsoft New Tai Lue"/>
                <w:bCs/>
                <w:kern w:val="2"/>
                <w:sz w:val="21"/>
                <w:u w:val="single"/>
              </w:rPr>
              <w:t xml:space="preserve">         </w:t>
            </w:r>
            <w:r>
              <w:rPr>
                <w:rFonts w:hint="eastAsia" w:hAnsi="宋体" w:cs="Microsoft New Tai Lue"/>
                <w:bCs/>
                <w:kern w:val="2"/>
                <w:sz w:val="21"/>
              </w:rPr>
              <w:t>。</w:t>
            </w:r>
          </w:p>
        </w:tc>
      </w:tr>
      <w:tr w14:paraId="13712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B23BC4E">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w:t>
            </w:r>
            <w:r>
              <w:rPr>
                <w:rFonts w:ascii="Microsoft New Tai Lue" w:hAnsi="Microsoft New Tai Lue" w:cs="Microsoft New Tai Lue"/>
                <w:kern w:val="2"/>
                <w:sz w:val="21"/>
              </w:rPr>
              <w:t>4</w:t>
            </w:r>
          </w:p>
        </w:tc>
        <w:tc>
          <w:tcPr>
            <w:tcW w:w="850" w:type="dxa"/>
            <w:vAlign w:val="center"/>
          </w:tcPr>
          <w:p w14:paraId="5A714513">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21.1</w:t>
            </w:r>
          </w:p>
        </w:tc>
        <w:tc>
          <w:tcPr>
            <w:tcW w:w="2835" w:type="dxa"/>
            <w:vAlign w:val="center"/>
          </w:tcPr>
          <w:p w14:paraId="5918C70C">
            <w:pPr>
              <w:pStyle w:val="89"/>
              <w:spacing w:line="360" w:lineRule="auto"/>
              <w:jc w:val="left"/>
              <w:rPr>
                <w:rFonts w:hAnsi="宋体" w:cs="Microsoft New Tai Lue"/>
                <w:kern w:val="2"/>
                <w:sz w:val="21"/>
              </w:rPr>
            </w:pPr>
            <w:r>
              <w:rPr>
                <w:rFonts w:hAnsi="宋体" w:cs="Microsoft New Tai Lue"/>
                <w:kern w:val="2"/>
                <w:sz w:val="21"/>
              </w:rPr>
              <w:t>投标有效期</w:t>
            </w:r>
          </w:p>
        </w:tc>
        <w:tc>
          <w:tcPr>
            <w:tcW w:w="4982" w:type="dxa"/>
            <w:vAlign w:val="center"/>
          </w:tcPr>
          <w:p w14:paraId="396F9363">
            <w:pPr>
              <w:pStyle w:val="89"/>
              <w:spacing w:line="360" w:lineRule="auto"/>
              <w:rPr>
                <w:rFonts w:hAnsi="宋体" w:cs="Microsoft New Tai Lue"/>
                <w:bCs/>
                <w:kern w:val="2"/>
                <w:sz w:val="21"/>
              </w:rPr>
            </w:pPr>
            <w:r>
              <w:rPr>
                <w:rFonts w:hint="eastAsia" w:hAnsi="宋体" w:cs="Microsoft New Tai Lue"/>
                <w:bCs/>
                <w:kern w:val="2"/>
                <w:sz w:val="21"/>
              </w:rPr>
              <w:t>自提交投标文件的截止之日起算</w:t>
            </w:r>
            <w:r>
              <w:rPr>
                <w:rFonts w:hAnsi="宋体" w:cs="Microsoft New Tai Lue"/>
                <w:bCs/>
                <w:kern w:val="2"/>
                <w:sz w:val="21"/>
              </w:rPr>
              <w:t>90</w:t>
            </w:r>
            <w:r>
              <w:rPr>
                <w:rFonts w:hint="eastAsia" w:hAnsi="宋体" w:cs="Microsoft New Tai Lue"/>
                <w:bCs/>
                <w:kern w:val="2"/>
                <w:sz w:val="21"/>
              </w:rPr>
              <w:t>日历天</w:t>
            </w:r>
          </w:p>
        </w:tc>
      </w:tr>
      <w:tr w14:paraId="22A5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1" w:hRule="atLeast"/>
          <w:jc w:val="center"/>
        </w:trPr>
        <w:tc>
          <w:tcPr>
            <w:tcW w:w="675" w:type="dxa"/>
            <w:tcBorders>
              <w:bottom w:val="single" w:color="auto" w:sz="4" w:space="0"/>
            </w:tcBorders>
            <w:vAlign w:val="center"/>
          </w:tcPr>
          <w:p w14:paraId="3DD979D7">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w:t>
            </w:r>
            <w:r>
              <w:rPr>
                <w:rFonts w:ascii="Microsoft New Tai Lue" w:hAnsi="Microsoft New Tai Lue" w:cs="Microsoft New Tai Lue"/>
                <w:kern w:val="2"/>
                <w:sz w:val="21"/>
              </w:rPr>
              <w:t>5</w:t>
            </w:r>
          </w:p>
        </w:tc>
        <w:tc>
          <w:tcPr>
            <w:tcW w:w="850" w:type="dxa"/>
            <w:tcBorders>
              <w:bottom w:val="single" w:color="auto" w:sz="4" w:space="0"/>
            </w:tcBorders>
            <w:vAlign w:val="center"/>
          </w:tcPr>
          <w:p w14:paraId="6CD9C6F2">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22.1</w:t>
            </w:r>
          </w:p>
        </w:tc>
        <w:tc>
          <w:tcPr>
            <w:tcW w:w="2835" w:type="dxa"/>
            <w:tcBorders>
              <w:bottom w:val="single" w:color="auto" w:sz="4" w:space="0"/>
            </w:tcBorders>
            <w:vAlign w:val="center"/>
          </w:tcPr>
          <w:p w14:paraId="1E1ADDB9">
            <w:pPr>
              <w:pStyle w:val="89"/>
              <w:spacing w:line="360" w:lineRule="auto"/>
              <w:jc w:val="left"/>
              <w:rPr>
                <w:rFonts w:hAnsi="宋体" w:cs="Microsoft New Tai Lue"/>
                <w:kern w:val="2"/>
                <w:sz w:val="21"/>
              </w:rPr>
            </w:pPr>
            <w:r>
              <w:rPr>
                <w:rFonts w:hAnsi="宋体" w:cs="Microsoft New Tai Lue"/>
                <w:kern w:val="2"/>
                <w:sz w:val="21"/>
              </w:rPr>
              <w:t>投标保证金</w:t>
            </w:r>
          </w:p>
        </w:tc>
        <w:tc>
          <w:tcPr>
            <w:tcW w:w="4982" w:type="dxa"/>
            <w:tcBorders>
              <w:bottom w:val="single" w:color="auto" w:sz="4" w:space="0"/>
            </w:tcBorders>
            <w:vAlign w:val="center"/>
          </w:tcPr>
          <w:p w14:paraId="74B6DAD6">
            <w:pPr>
              <w:adjustRightInd w:val="0"/>
              <w:snapToGrid w:val="0"/>
              <w:spacing w:before="156" w:beforeLines="50" w:line="360" w:lineRule="auto"/>
              <w:rPr>
                <w:rFonts w:ascii="宋体" w:hAnsi="宋体" w:cs="Segoe UI Symbol"/>
                <w:bCs/>
                <w:szCs w:val="21"/>
              </w:rPr>
            </w:pPr>
            <w:r>
              <w:rPr>
                <w:rFonts w:hint="eastAsia" w:ascii="宋体" w:hAnsi="宋体"/>
                <w:b/>
                <w:sz w:val="21"/>
                <w:szCs w:val="21"/>
              </w:rPr>
              <w:t>■</w:t>
            </w:r>
            <w:r>
              <w:rPr>
                <w:rFonts w:hint="eastAsia" w:ascii="宋体" w:hAnsi="宋体" w:cs="Segoe UI Symbol"/>
                <w:bCs/>
                <w:szCs w:val="21"/>
              </w:rPr>
              <w:t>不需要</w:t>
            </w:r>
          </w:p>
          <w:p w14:paraId="4A97BF69">
            <w:pPr>
              <w:adjustRightInd w:val="0"/>
              <w:snapToGrid w:val="0"/>
              <w:spacing w:before="156" w:beforeLines="50" w:line="360" w:lineRule="auto"/>
              <w:rPr>
                <w:rFonts w:ascii="宋体" w:hAnsi="宋体" w:cs="Segoe UI Symbol"/>
                <w:bCs/>
                <w:szCs w:val="21"/>
              </w:rPr>
            </w:pPr>
            <w:r>
              <w:rPr>
                <w:rFonts w:ascii="Segoe UI Symbol" w:hAnsi="Segoe UI Symbol" w:cs="Segoe UI Symbol"/>
                <w:bCs/>
                <w:szCs w:val="21"/>
              </w:rPr>
              <w:t>☐</w:t>
            </w:r>
            <w:r>
              <w:rPr>
                <w:rFonts w:hint="eastAsia" w:ascii="宋体" w:hAnsi="宋体" w:cs="Segoe UI Symbol"/>
                <w:bCs/>
                <w:szCs w:val="21"/>
              </w:rPr>
              <w:t>需要</w:t>
            </w:r>
          </w:p>
          <w:p w14:paraId="7F845641">
            <w:pPr>
              <w:adjustRightInd w:val="0"/>
              <w:snapToGrid w:val="0"/>
              <w:spacing w:before="156" w:beforeLines="50" w:line="360" w:lineRule="auto"/>
              <w:rPr>
                <w:rFonts w:ascii="宋体" w:hAnsi="宋体" w:cs="Segoe UI Symbol"/>
                <w:bCs/>
                <w:szCs w:val="21"/>
              </w:rPr>
            </w:pPr>
            <w:r>
              <w:rPr>
                <w:rFonts w:hint="eastAsia" w:ascii="宋体" w:hAnsi="宋体" w:cs="Segoe UI Symbol"/>
                <w:bCs/>
                <w:szCs w:val="21"/>
              </w:rPr>
              <w:t>（1）投标人应提交</w:t>
            </w:r>
            <w:r>
              <w:rPr>
                <w:rFonts w:hint="eastAsia" w:ascii="宋体" w:hAnsi="宋体" w:cs="Segoe UI Symbol"/>
                <w:bCs/>
                <w:szCs w:val="21"/>
                <w:u w:val="single"/>
              </w:rPr>
              <w:t xml:space="preserve">    </w:t>
            </w:r>
            <w:r>
              <w:rPr>
                <w:rFonts w:hint="eastAsia" w:ascii="宋体" w:hAnsi="宋体" w:cs="Segoe UI Symbol"/>
                <w:bCs/>
                <w:szCs w:val="21"/>
              </w:rPr>
              <w:t>万元人民币的投标保证金，并作为其投标文件的一部分。</w:t>
            </w:r>
          </w:p>
          <w:p w14:paraId="4432374E">
            <w:pPr>
              <w:adjustRightInd w:val="0"/>
              <w:snapToGrid w:val="0"/>
              <w:spacing w:before="156" w:beforeLines="50" w:line="360" w:lineRule="auto"/>
              <w:rPr>
                <w:rFonts w:ascii="宋体" w:hAnsi="宋体" w:cs="Segoe UI Symbol"/>
                <w:bCs/>
                <w:szCs w:val="21"/>
              </w:rPr>
            </w:pPr>
            <w:r>
              <w:rPr>
                <w:rFonts w:hint="eastAsia" w:ascii="宋体" w:hAnsi="宋体" w:cs="Segoe UI Symbol"/>
                <w:bCs/>
                <w:szCs w:val="21"/>
              </w:rPr>
              <w:t>（2）投标保证金从投标人的账户转出，采用电汇（提供电汇底单）、网银转账（提供网银转账截图）、或者金融机构、担保机构出具的保函形式提交，不接受其他形式作为投标保证金。</w:t>
            </w:r>
          </w:p>
          <w:p w14:paraId="59827792">
            <w:pPr>
              <w:adjustRightInd w:val="0"/>
              <w:snapToGrid w:val="0"/>
              <w:spacing w:before="156" w:beforeLines="50" w:line="360" w:lineRule="auto"/>
              <w:rPr>
                <w:rFonts w:ascii="宋体" w:hAnsi="宋体" w:cs="Segoe UI Symbol"/>
                <w:bCs/>
                <w:szCs w:val="21"/>
              </w:rPr>
            </w:pPr>
            <w:r>
              <w:rPr>
                <w:rFonts w:hint="eastAsia" w:ascii="宋体" w:hAnsi="宋体" w:cs="Segoe UI Symbol"/>
                <w:bCs/>
                <w:szCs w:val="21"/>
              </w:rPr>
              <w:t>（3）投标人应在递交投标文件时将投标保证金缴纳凭证随投标文件一同提交。</w:t>
            </w:r>
          </w:p>
          <w:p w14:paraId="600D3B6E">
            <w:pPr>
              <w:adjustRightInd w:val="0"/>
              <w:snapToGrid w:val="0"/>
              <w:spacing w:before="156" w:beforeLines="50" w:line="360" w:lineRule="auto"/>
              <w:rPr>
                <w:rFonts w:ascii="宋体" w:hAnsi="宋体" w:cs="Segoe UI Symbol"/>
                <w:bCs/>
                <w:szCs w:val="21"/>
              </w:rPr>
            </w:pPr>
            <w:r>
              <w:rPr>
                <w:rFonts w:hint="eastAsia" w:ascii="宋体" w:hAnsi="宋体" w:cs="Segoe UI Symbol"/>
                <w:bCs/>
                <w:szCs w:val="21"/>
              </w:rPr>
              <w:t>（4）保证金汇入账户：</w:t>
            </w:r>
          </w:p>
          <w:p w14:paraId="248DD6BA">
            <w:pPr>
              <w:adjustRightInd w:val="0"/>
              <w:snapToGrid w:val="0"/>
              <w:spacing w:before="156" w:beforeLines="50" w:line="360" w:lineRule="auto"/>
              <w:rPr>
                <w:rFonts w:ascii="宋体" w:hAnsi="宋体" w:cs="Segoe UI Symbol"/>
                <w:bCs/>
                <w:szCs w:val="21"/>
              </w:rPr>
            </w:pPr>
            <w:r>
              <w:rPr>
                <w:rFonts w:hint="eastAsia" w:ascii="宋体" w:hAnsi="宋体" w:cs="Segoe UI Symbol"/>
                <w:bCs/>
                <w:szCs w:val="21"/>
              </w:rPr>
              <w:t>单位名称：江苏省招标中心有限公司</w:t>
            </w:r>
          </w:p>
          <w:p w14:paraId="7644863C">
            <w:pPr>
              <w:adjustRightInd w:val="0"/>
              <w:snapToGrid w:val="0"/>
              <w:spacing w:before="156" w:beforeLines="50" w:line="360" w:lineRule="auto"/>
              <w:rPr>
                <w:rFonts w:ascii="宋体" w:hAnsi="宋体" w:cs="Segoe UI Symbol"/>
                <w:bCs/>
                <w:szCs w:val="21"/>
              </w:rPr>
            </w:pPr>
            <w:r>
              <w:rPr>
                <w:rFonts w:hint="eastAsia" w:ascii="宋体" w:hAnsi="宋体" w:cs="Segoe UI Symbol"/>
                <w:bCs/>
                <w:szCs w:val="21"/>
              </w:rPr>
              <w:t>开户银行（人民币）：南京银行南京兴隆大街支行</w:t>
            </w:r>
          </w:p>
          <w:p w14:paraId="14BFD79E">
            <w:pPr>
              <w:adjustRightInd w:val="0"/>
              <w:snapToGrid w:val="0"/>
              <w:spacing w:before="156" w:beforeLines="50" w:line="360" w:lineRule="auto"/>
              <w:rPr>
                <w:rFonts w:ascii="宋体" w:hAnsi="宋体" w:cs="Segoe UI Symbol"/>
                <w:bCs/>
                <w:szCs w:val="21"/>
              </w:rPr>
            </w:pPr>
            <w:r>
              <w:rPr>
                <w:rFonts w:hint="eastAsia" w:ascii="宋体" w:hAnsi="宋体" w:cs="Segoe UI Symbol"/>
                <w:bCs/>
                <w:szCs w:val="21"/>
              </w:rPr>
              <w:t>账号（人民币）：0164280000000953</w:t>
            </w:r>
          </w:p>
          <w:p w14:paraId="7BCA08B5">
            <w:pPr>
              <w:adjustRightInd w:val="0"/>
              <w:snapToGrid w:val="0"/>
              <w:spacing w:before="156" w:beforeLines="50" w:line="360" w:lineRule="auto"/>
              <w:rPr>
                <w:rFonts w:ascii="宋体" w:hAnsi="宋体" w:cs="Microsoft New Tai Lue"/>
                <w:bCs/>
                <w:szCs w:val="21"/>
              </w:rPr>
            </w:pPr>
            <w:r>
              <w:rPr>
                <w:rFonts w:hint="eastAsia" w:ascii="宋体" w:hAnsi="宋体" w:cs="Segoe UI Symbol"/>
                <w:bCs/>
                <w:szCs w:val="21"/>
              </w:rPr>
              <w:t>注：为便于采购代理机构及时准确地核实投标人的保证金是否到账，投标人应在汇款附言里注明：（项目编号）投标保证金。</w:t>
            </w:r>
          </w:p>
        </w:tc>
      </w:tr>
      <w:tr w14:paraId="1F600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tcBorders>
              <w:bottom w:val="single" w:color="auto" w:sz="4" w:space="0"/>
            </w:tcBorders>
            <w:vAlign w:val="center"/>
          </w:tcPr>
          <w:p w14:paraId="22551AF5">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16</w:t>
            </w:r>
          </w:p>
        </w:tc>
        <w:tc>
          <w:tcPr>
            <w:tcW w:w="850" w:type="dxa"/>
            <w:tcBorders>
              <w:bottom w:val="single" w:color="auto" w:sz="4" w:space="0"/>
            </w:tcBorders>
            <w:vAlign w:val="center"/>
          </w:tcPr>
          <w:p w14:paraId="7B23D76C">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24.1</w:t>
            </w:r>
          </w:p>
        </w:tc>
        <w:tc>
          <w:tcPr>
            <w:tcW w:w="2835" w:type="dxa"/>
            <w:tcBorders>
              <w:bottom w:val="single" w:color="auto" w:sz="4" w:space="0"/>
            </w:tcBorders>
            <w:vAlign w:val="center"/>
          </w:tcPr>
          <w:p w14:paraId="7408482C">
            <w:pPr>
              <w:pStyle w:val="89"/>
              <w:spacing w:line="360" w:lineRule="auto"/>
              <w:jc w:val="left"/>
              <w:rPr>
                <w:rFonts w:hAnsi="宋体" w:cs="Microsoft New Tai Lue"/>
                <w:kern w:val="2"/>
                <w:sz w:val="21"/>
              </w:rPr>
            </w:pPr>
            <w:r>
              <w:rPr>
                <w:rFonts w:hint="eastAsia" w:hAnsi="宋体" w:cs="宋体"/>
                <w:color w:val="000000" w:themeColor="text1"/>
                <w:sz w:val="21"/>
                <w14:textFill>
                  <w14:solidFill>
                    <w14:schemeClr w14:val="tx1"/>
                  </w14:solidFill>
                </w14:textFill>
              </w:rPr>
              <w:t>投标文件的递交</w:t>
            </w:r>
          </w:p>
        </w:tc>
        <w:tc>
          <w:tcPr>
            <w:tcW w:w="4982" w:type="dxa"/>
            <w:tcBorders>
              <w:bottom w:val="single" w:color="auto" w:sz="4" w:space="0"/>
            </w:tcBorders>
            <w:vAlign w:val="center"/>
          </w:tcPr>
          <w:p w14:paraId="099DC2A7">
            <w:pPr>
              <w:adjustRightInd w:val="0"/>
              <w:snapToGrid w:val="0"/>
              <w:spacing w:before="160" w:line="276" w:lineRule="auto"/>
              <w:rPr>
                <w:rFonts w:hAnsi="宋体" w:cs="Microsoft New Tai Lue"/>
                <w:b/>
                <w:bCs/>
                <w:szCs w:val="21"/>
              </w:rPr>
            </w:pPr>
            <w:r>
              <w:rPr>
                <w:rFonts w:hint="eastAsia" w:ascii="宋体" w:hAnsi="宋体" w:cs="宋体"/>
                <w:bCs/>
                <w:color w:val="000000" w:themeColor="text1"/>
                <w:szCs w:val="21"/>
                <w14:textFill>
                  <w14:solidFill>
                    <w14:schemeClr w14:val="tx1"/>
                  </w14:solidFill>
                </w14:textFill>
              </w:rPr>
              <w:t>投标人应当按照《操作手册》规定，在招标公告规定的投标截止时间前制作并上传电子投标文件。招标代理机构拒绝接收提交</w:t>
            </w:r>
            <w:r>
              <w:rPr>
                <w:rFonts w:hint="eastAsia" w:ascii="宋体" w:hAnsi="宋体" w:cs="宋体"/>
                <w:color w:val="000000" w:themeColor="text1"/>
                <w:szCs w:val="21"/>
                <w14:textFill>
                  <w14:solidFill>
                    <w14:schemeClr w14:val="tx1"/>
                  </w14:solidFill>
                </w14:textFill>
              </w:rPr>
              <w:t>投标文件截止时间后上传的任何电子投标文件。</w:t>
            </w:r>
          </w:p>
        </w:tc>
      </w:tr>
      <w:tr w14:paraId="485C8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tcBorders>
              <w:top w:val="single" w:color="auto" w:sz="4" w:space="0"/>
            </w:tcBorders>
            <w:vAlign w:val="center"/>
          </w:tcPr>
          <w:p w14:paraId="582D5BC5">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17</w:t>
            </w:r>
          </w:p>
        </w:tc>
        <w:tc>
          <w:tcPr>
            <w:tcW w:w="850" w:type="dxa"/>
            <w:tcBorders>
              <w:top w:val="single" w:color="auto" w:sz="4" w:space="0"/>
            </w:tcBorders>
            <w:vAlign w:val="center"/>
          </w:tcPr>
          <w:p w14:paraId="66DAC5AF">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25</w:t>
            </w:r>
            <w:r>
              <w:rPr>
                <w:rFonts w:hint="eastAsia" w:ascii="Microsoft New Tai Lue" w:hAnsi="Microsoft New Tai Lue" w:cs="Microsoft New Tai Lue"/>
                <w:kern w:val="2"/>
                <w:sz w:val="21"/>
              </w:rPr>
              <w:t>.1</w:t>
            </w:r>
          </w:p>
        </w:tc>
        <w:tc>
          <w:tcPr>
            <w:tcW w:w="2835" w:type="dxa"/>
            <w:tcBorders>
              <w:top w:val="single" w:color="auto" w:sz="4" w:space="0"/>
            </w:tcBorders>
            <w:vAlign w:val="center"/>
          </w:tcPr>
          <w:p w14:paraId="71E750F0">
            <w:pPr>
              <w:pStyle w:val="89"/>
              <w:spacing w:line="360" w:lineRule="auto"/>
              <w:jc w:val="left"/>
              <w:rPr>
                <w:rFonts w:hAnsi="宋体" w:cs="Microsoft New Tai Lue"/>
                <w:kern w:val="2"/>
                <w:sz w:val="21"/>
              </w:rPr>
            </w:pPr>
            <w:r>
              <w:rPr>
                <w:rFonts w:hAnsi="宋体" w:cs="Microsoft New Tai Lue"/>
                <w:kern w:val="2"/>
                <w:sz w:val="21"/>
              </w:rPr>
              <w:t>提交投标文件的截止时间、地点</w:t>
            </w:r>
          </w:p>
        </w:tc>
        <w:tc>
          <w:tcPr>
            <w:tcW w:w="4982" w:type="dxa"/>
            <w:tcBorders>
              <w:top w:val="single" w:color="auto" w:sz="4" w:space="0"/>
            </w:tcBorders>
            <w:vAlign w:val="center"/>
          </w:tcPr>
          <w:p w14:paraId="390D12E0">
            <w:pPr>
              <w:pStyle w:val="89"/>
              <w:spacing w:line="360" w:lineRule="auto"/>
              <w:jc w:val="left"/>
              <w:rPr>
                <w:rFonts w:hAnsi="宋体" w:cs="Microsoft New Tai Lue"/>
                <w:b/>
                <w:bCs/>
                <w:sz w:val="21"/>
              </w:rPr>
            </w:pPr>
            <w:r>
              <w:rPr>
                <w:rFonts w:hAnsi="宋体" w:cs="Microsoft New Tai Lue"/>
                <w:kern w:val="2"/>
                <w:sz w:val="21"/>
              </w:rPr>
              <w:t>详见招标文件第一章《</w:t>
            </w:r>
            <w:r>
              <w:rPr>
                <w:rFonts w:hint="eastAsia" w:hAnsi="宋体" w:cs="Microsoft New Tai Lue"/>
                <w:kern w:val="2"/>
                <w:sz w:val="21"/>
              </w:rPr>
              <w:t>招标公告</w:t>
            </w:r>
            <w:r>
              <w:rPr>
                <w:rFonts w:hAnsi="宋体" w:cs="Microsoft New Tai Lue"/>
                <w:kern w:val="2"/>
                <w:sz w:val="21"/>
              </w:rPr>
              <w:t>》</w:t>
            </w:r>
          </w:p>
        </w:tc>
      </w:tr>
      <w:tr w14:paraId="21B83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3C04A0C">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18</w:t>
            </w:r>
          </w:p>
        </w:tc>
        <w:tc>
          <w:tcPr>
            <w:tcW w:w="850" w:type="dxa"/>
            <w:vAlign w:val="center"/>
          </w:tcPr>
          <w:p w14:paraId="7AC803AE">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28.1</w:t>
            </w:r>
          </w:p>
        </w:tc>
        <w:tc>
          <w:tcPr>
            <w:tcW w:w="2835" w:type="dxa"/>
            <w:vAlign w:val="center"/>
          </w:tcPr>
          <w:p w14:paraId="5C3F61FB">
            <w:pPr>
              <w:pStyle w:val="89"/>
              <w:spacing w:line="360" w:lineRule="auto"/>
              <w:jc w:val="left"/>
              <w:rPr>
                <w:rFonts w:hAnsi="宋体" w:cs="Microsoft New Tai Lue"/>
                <w:kern w:val="2"/>
                <w:sz w:val="21"/>
              </w:rPr>
            </w:pPr>
            <w:r>
              <w:rPr>
                <w:rFonts w:hAnsi="宋体" w:cs="Microsoft New Tai Lue"/>
                <w:kern w:val="2"/>
                <w:sz w:val="21"/>
              </w:rPr>
              <w:t>开标时间、地点</w:t>
            </w:r>
          </w:p>
        </w:tc>
        <w:tc>
          <w:tcPr>
            <w:tcW w:w="4982" w:type="dxa"/>
            <w:vAlign w:val="center"/>
          </w:tcPr>
          <w:p w14:paraId="0CBE535B">
            <w:pPr>
              <w:pStyle w:val="89"/>
              <w:spacing w:line="360" w:lineRule="auto"/>
              <w:jc w:val="left"/>
              <w:rPr>
                <w:rFonts w:hAnsi="宋体" w:cs="Microsoft New Tai Lue"/>
                <w:kern w:val="2"/>
                <w:sz w:val="21"/>
              </w:rPr>
            </w:pPr>
            <w:r>
              <w:rPr>
                <w:rFonts w:hAnsi="宋体" w:cs="Microsoft New Tai Lue"/>
                <w:kern w:val="2"/>
                <w:sz w:val="21"/>
              </w:rPr>
              <w:t>详见招标文件第一章《</w:t>
            </w:r>
            <w:r>
              <w:rPr>
                <w:rFonts w:hint="eastAsia" w:hAnsi="宋体" w:cs="Microsoft New Tai Lue"/>
                <w:kern w:val="2"/>
                <w:sz w:val="21"/>
              </w:rPr>
              <w:t>招标公告</w:t>
            </w:r>
            <w:r>
              <w:rPr>
                <w:rFonts w:hAnsi="宋体" w:cs="Microsoft New Tai Lue"/>
                <w:kern w:val="2"/>
                <w:sz w:val="21"/>
              </w:rPr>
              <w:t>》</w:t>
            </w:r>
          </w:p>
        </w:tc>
      </w:tr>
      <w:tr w14:paraId="210C5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AC46A6E">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20</w:t>
            </w:r>
          </w:p>
        </w:tc>
        <w:tc>
          <w:tcPr>
            <w:tcW w:w="850" w:type="dxa"/>
            <w:vAlign w:val="center"/>
          </w:tcPr>
          <w:p w14:paraId="06D25C02">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29.2.1</w:t>
            </w:r>
          </w:p>
        </w:tc>
        <w:tc>
          <w:tcPr>
            <w:tcW w:w="2835" w:type="dxa"/>
            <w:vAlign w:val="center"/>
          </w:tcPr>
          <w:p w14:paraId="210E1DB2">
            <w:pPr>
              <w:pStyle w:val="89"/>
              <w:jc w:val="left"/>
              <w:rPr>
                <w:rFonts w:hAnsi="宋体" w:cs="Microsoft New Tai Lue"/>
                <w:kern w:val="2"/>
                <w:sz w:val="21"/>
              </w:rPr>
            </w:pPr>
            <w:r>
              <w:rPr>
                <w:rFonts w:hAnsi="宋体" w:cs="Microsoft New Tai Lue"/>
                <w:kern w:val="2"/>
                <w:sz w:val="21"/>
              </w:rPr>
              <w:t>信用查询</w:t>
            </w:r>
          </w:p>
        </w:tc>
        <w:tc>
          <w:tcPr>
            <w:tcW w:w="4982" w:type="dxa"/>
            <w:vAlign w:val="center"/>
          </w:tcPr>
          <w:p w14:paraId="014758A7">
            <w:pPr>
              <w:pStyle w:val="89"/>
              <w:spacing w:line="360" w:lineRule="auto"/>
              <w:rPr>
                <w:rFonts w:hAnsi="宋体" w:cs="Microsoft New Tai Lue"/>
                <w:bCs/>
                <w:kern w:val="2"/>
                <w:sz w:val="21"/>
              </w:rPr>
            </w:pPr>
            <w:r>
              <w:rPr>
                <w:rFonts w:hint="eastAsia" w:hAnsi="宋体" w:cs="Microsoft New Tai Lue"/>
                <w:bCs/>
                <w:kern w:val="2"/>
                <w:sz w:val="21"/>
              </w:rPr>
              <w:t>□采购人或采购代理机构将通过“信用中国”网站（</w:t>
            </w:r>
            <w:r>
              <w:rPr>
                <w:rFonts w:hAnsi="宋体" w:cs="Microsoft New Tai Lue"/>
                <w:bCs/>
                <w:kern w:val="2"/>
                <w:sz w:val="21"/>
              </w:rPr>
              <w:t>www.creditchina.gov.cn</w:t>
            </w:r>
            <w:r>
              <w:rPr>
                <w:rFonts w:hint="eastAsia" w:hAnsi="宋体" w:cs="Microsoft New Tai Lue"/>
                <w:bCs/>
                <w:kern w:val="2"/>
                <w:sz w:val="21"/>
              </w:rPr>
              <w:t>）、中国政府采购网（</w:t>
            </w:r>
            <w:r>
              <w:rPr>
                <w:rFonts w:hAnsi="宋体" w:cs="Microsoft New Tai Lue"/>
                <w:bCs/>
                <w:kern w:val="2"/>
                <w:sz w:val="21"/>
              </w:rPr>
              <w:t>www.ccgp.gov.cn)</w:t>
            </w:r>
            <w:r>
              <w:rPr>
                <w:rFonts w:hint="eastAsia" w:hAnsi="宋体" w:cs="Microsoft New Tai Lue"/>
                <w:bCs/>
                <w:kern w:val="2"/>
                <w:sz w:val="21"/>
              </w:rPr>
              <w:t>查询相关主体信用记录。本次查询的信用记录打印的网页版将留存在评标报告中。</w:t>
            </w:r>
            <w:r>
              <w:rPr>
                <w:rFonts w:hAnsi="宋体" w:cs="Microsoft New Tai Lue"/>
                <w:bCs/>
                <w:kern w:val="2"/>
                <w:sz w:val="21"/>
              </w:rPr>
              <w:t>截止时点：投标截止时间以后、资格审查阶段采购人或采购代理机构的实际查询时间</w:t>
            </w:r>
            <w:r>
              <w:rPr>
                <w:rFonts w:hint="eastAsia" w:hAnsi="宋体" w:cs="Microsoft New Tai Lue"/>
                <w:bCs/>
                <w:kern w:val="2"/>
                <w:sz w:val="21"/>
              </w:rPr>
              <w:t>。</w:t>
            </w:r>
          </w:p>
          <w:p w14:paraId="5CDE5CD3">
            <w:pPr>
              <w:pStyle w:val="89"/>
              <w:spacing w:line="360" w:lineRule="auto"/>
              <w:rPr>
                <w:rFonts w:hAnsi="宋体" w:cs="Microsoft New Tai Lue"/>
                <w:bCs/>
                <w:sz w:val="21"/>
              </w:rPr>
            </w:pPr>
            <w:r>
              <w:rPr>
                <w:rFonts w:hint="eastAsia" w:hAnsi="宋体"/>
                <w:b/>
                <w:sz w:val="21"/>
              </w:rPr>
              <w:t>■</w:t>
            </w:r>
            <w:r>
              <w:rPr>
                <w:rFonts w:hint="eastAsia" w:hAnsi="宋体" w:cs="Microsoft New Tai Lue"/>
                <w:bCs/>
                <w:kern w:val="2"/>
                <w:sz w:val="21"/>
              </w:rPr>
              <w:t>投标人自行查询信用记录，如实提供《无不良信用记录承诺》并加盖投标人公章。联合体参加投标的，所有联合体成员均须加盖公章。本项目信用记录查询截止时间点为</w:t>
            </w:r>
            <w:r>
              <w:rPr>
                <w:rFonts w:hint="eastAsia" w:hAnsi="宋体" w:cs="Microsoft New Tai Lue"/>
                <w:bCs/>
                <w:kern w:val="2"/>
                <w:sz w:val="21"/>
                <w:u w:val="single"/>
              </w:rPr>
              <w:t>投标截止时间前</w:t>
            </w:r>
            <w:r>
              <w:rPr>
                <w:rFonts w:hint="eastAsia" w:hAnsi="宋体" w:cs="Microsoft New Tai Lue"/>
                <w:bCs/>
                <w:kern w:val="2"/>
                <w:sz w:val="21"/>
              </w:rPr>
              <w:t>。</w:t>
            </w:r>
          </w:p>
        </w:tc>
      </w:tr>
      <w:tr w14:paraId="34AEF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D8F6621">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21</w:t>
            </w:r>
          </w:p>
        </w:tc>
        <w:tc>
          <w:tcPr>
            <w:tcW w:w="850" w:type="dxa"/>
            <w:vAlign w:val="center"/>
          </w:tcPr>
          <w:p w14:paraId="05710010">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30.1.1</w:t>
            </w:r>
          </w:p>
        </w:tc>
        <w:tc>
          <w:tcPr>
            <w:tcW w:w="2835" w:type="dxa"/>
            <w:vAlign w:val="center"/>
          </w:tcPr>
          <w:p w14:paraId="68EFC6A6">
            <w:pPr>
              <w:pStyle w:val="89"/>
              <w:spacing w:line="360" w:lineRule="auto"/>
              <w:jc w:val="left"/>
              <w:rPr>
                <w:rFonts w:hAnsi="宋体" w:cs="Microsoft New Tai Lue"/>
                <w:kern w:val="2"/>
                <w:sz w:val="21"/>
              </w:rPr>
            </w:pPr>
            <w:r>
              <w:rPr>
                <w:rFonts w:hAnsi="宋体" w:cs="Microsoft New Tai Lue"/>
                <w:kern w:val="2"/>
                <w:sz w:val="21"/>
              </w:rPr>
              <w:t>评标委员会</w:t>
            </w:r>
          </w:p>
        </w:tc>
        <w:tc>
          <w:tcPr>
            <w:tcW w:w="4982" w:type="dxa"/>
            <w:vAlign w:val="center"/>
          </w:tcPr>
          <w:p w14:paraId="4CB90B56">
            <w:pPr>
              <w:pStyle w:val="89"/>
              <w:spacing w:line="360" w:lineRule="auto"/>
              <w:rPr>
                <w:rFonts w:hAnsi="宋体" w:cs="Microsoft New Tai Lue"/>
                <w:bCs/>
                <w:kern w:val="2"/>
                <w:sz w:val="21"/>
              </w:rPr>
            </w:pPr>
            <w:r>
              <w:rPr>
                <w:rFonts w:hint="eastAsia" w:hAnsi="宋体" w:cs="Microsoft New Tai Lue"/>
                <w:bCs/>
                <w:kern w:val="2"/>
                <w:sz w:val="21"/>
              </w:rPr>
              <w:t>5人以上单数</w:t>
            </w:r>
            <w:r>
              <w:rPr>
                <w:rFonts w:hAnsi="宋体" w:cs="Microsoft New Tai Lue"/>
                <w:bCs/>
                <w:kern w:val="2"/>
                <w:sz w:val="21"/>
              </w:rPr>
              <w:t>。</w:t>
            </w:r>
          </w:p>
        </w:tc>
      </w:tr>
      <w:tr w14:paraId="5F33D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FADB8F9">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2</w:t>
            </w:r>
            <w:r>
              <w:rPr>
                <w:rFonts w:ascii="Microsoft New Tai Lue" w:hAnsi="Microsoft New Tai Lue" w:cs="Microsoft New Tai Lue"/>
                <w:kern w:val="2"/>
                <w:sz w:val="21"/>
              </w:rPr>
              <w:t>2</w:t>
            </w:r>
          </w:p>
        </w:tc>
        <w:tc>
          <w:tcPr>
            <w:tcW w:w="850" w:type="dxa"/>
            <w:vAlign w:val="center"/>
          </w:tcPr>
          <w:p w14:paraId="1E889B74">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30.5.3</w:t>
            </w:r>
          </w:p>
        </w:tc>
        <w:tc>
          <w:tcPr>
            <w:tcW w:w="2835" w:type="dxa"/>
            <w:vAlign w:val="center"/>
          </w:tcPr>
          <w:p w14:paraId="08A3EE3F">
            <w:pPr>
              <w:pStyle w:val="89"/>
              <w:jc w:val="left"/>
              <w:rPr>
                <w:rFonts w:hAnsi="宋体" w:cs="Microsoft New Tai Lue"/>
                <w:kern w:val="2"/>
                <w:sz w:val="21"/>
              </w:rPr>
            </w:pPr>
            <w:r>
              <w:rPr>
                <w:rFonts w:hAnsi="宋体" w:cs="Microsoft New Tai Lue"/>
                <w:kern w:val="2"/>
                <w:sz w:val="21"/>
              </w:rPr>
              <w:t>核心产品</w:t>
            </w:r>
          </w:p>
        </w:tc>
        <w:tc>
          <w:tcPr>
            <w:tcW w:w="4982" w:type="dxa"/>
            <w:vAlign w:val="center"/>
          </w:tcPr>
          <w:p w14:paraId="29DBE51D">
            <w:pPr>
              <w:pStyle w:val="89"/>
              <w:spacing w:line="360" w:lineRule="auto"/>
              <w:rPr>
                <w:rFonts w:hAnsi="宋体" w:cs="Microsoft New Tai Lue"/>
                <w:bCs/>
                <w:sz w:val="21"/>
              </w:rPr>
            </w:pPr>
            <w:r>
              <w:rPr>
                <w:rFonts w:ascii="Segoe UI Symbol" w:hAnsi="Segoe UI Symbol" w:cs="Segoe UI Symbol"/>
                <w:bCs/>
                <w:sz w:val="21"/>
              </w:rPr>
              <w:t>☐</w:t>
            </w:r>
            <w:r>
              <w:rPr>
                <w:rFonts w:hint="eastAsia" w:hAnsi="宋体" w:cs="宋体"/>
                <w:bCs/>
                <w:sz w:val="21"/>
              </w:rPr>
              <w:t>货物类，单一产品或核心产品为：</w:t>
            </w:r>
            <w:r>
              <w:rPr>
                <w:rFonts w:hAnsi="宋体" w:cs="Microsoft New Tai Lue"/>
                <w:bCs/>
                <w:sz w:val="21"/>
                <w:u w:val="single"/>
              </w:rPr>
              <w:t xml:space="preserve">              </w:t>
            </w:r>
            <w:r>
              <w:rPr>
                <w:rFonts w:hint="eastAsia" w:hAnsi="宋体" w:cs="Microsoft New Tai Lue"/>
                <w:bCs/>
                <w:sz w:val="21"/>
              </w:rPr>
              <w:t>。</w:t>
            </w:r>
            <w:r>
              <w:rPr>
                <w:rFonts w:hint="eastAsia" w:hAnsi="宋体" w:cs="Microsoft New Tai Lue"/>
                <w:bCs/>
                <w:sz w:val="21"/>
              </w:rPr>
              <w:br w:type="textWrapping"/>
            </w:r>
            <w:r>
              <w:rPr>
                <w:rFonts w:hint="eastAsia" w:hAnsi="宋体"/>
                <w:b/>
                <w:sz w:val="21"/>
              </w:rPr>
              <w:t>■</w:t>
            </w:r>
            <w:r>
              <w:rPr>
                <w:rFonts w:hint="eastAsia" w:hAnsi="宋体" w:cs="宋体"/>
                <w:bCs/>
                <w:sz w:val="21"/>
              </w:rPr>
              <w:t>服务类</w:t>
            </w:r>
            <w:r>
              <w:rPr>
                <w:rFonts w:hint="eastAsia" w:hAnsi="宋体" w:cs="Microsoft New Tai Lue"/>
                <w:bCs/>
                <w:sz w:val="21"/>
              </w:rPr>
              <w:t>，不适用。</w:t>
            </w:r>
          </w:p>
        </w:tc>
      </w:tr>
      <w:tr w14:paraId="56460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416C3E5B">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2</w:t>
            </w:r>
            <w:r>
              <w:rPr>
                <w:rFonts w:ascii="Microsoft New Tai Lue" w:hAnsi="Microsoft New Tai Lue" w:cs="Microsoft New Tai Lue"/>
                <w:kern w:val="2"/>
                <w:sz w:val="21"/>
              </w:rPr>
              <w:t>3</w:t>
            </w:r>
          </w:p>
        </w:tc>
        <w:tc>
          <w:tcPr>
            <w:tcW w:w="850" w:type="dxa"/>
            <w:vAlign w:val="center"/>
          </w:tcPr>
          <w:p w14:paraId="36B0D199">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31.3</w:t>
            </w:r>
          </w:p>
        </w:tc>
        <w:tc>
          <w:tcPr>
            <w:tcW w:w="2835" w:type="dxa"/>
            <w:vAlign w:val="center"/>
          </w:tcPr>
          <w:p w14:paraId="4F54D662">
            <w:pPr>
              <w:pStyle w:val="89"/>
              <w:jc w:val="left"/>
              <w:rPr>
                <w:rFonts w:hAnsi="宋体" w:cs="Microsoft New Tai Lue"/>
                <w:bCs/>
                <w:kern w:val="2"/>
                <w:sz w:val="21"/>
              </w:rPr>
            </w:pPr>
            <w:r>
              <w:rPr>
                <w:rFonts w:hint="eastAsia" w:hAnsi="宋体" w:cs="Microsoft New Tai Lue"/>
                <w:bCs/>
                <w:kern w:val="2"/>
                <w:sz w:val="21"/>
              </w:rPr>
              <w:t>确定中标单位</w:t>
            </w:r>
          </w:p>
        </w:tc>
        <w:tc>
          <w:tcPr>
            <w:tcW w:w="4982" w:type="dxa"/>
            <w:vAlign w:val="center"/>
          </w:tcPr>
          <w:p w14:paraId="397BF9D2">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1</w:t>
            </w:r>
            <w:r>
              <w:rPr>
                <w:rFonts w:hint="eastAsia" w:ascii="宋体" w:hAnsi="宋体" w:cs="Microsoft New Tai Lue"/>
                <w:bCs/>
                <w:szCs w:val="21"/>
              </w:rPr>
              <w:t>、从</w:t>
            </w:r>
            <w:r>
              <w:rPr>
                <w:rFonts w:ascii="宋体" w:hAnsi="宋体" w:cs="Microsoft New Tai Lue"/>
                <w:bCs/>
                <w:szCs w:val="21"/>
              </w:rPr>
              <w:t>评标报告确定的中标候选人名单中按顺序确定排名第1名的为中标人。</w:t>
            </w:r>
          </w:p>
          <w:p w14:paraId="7D155BA1">
            <w:pPr>
              <w:adjustRightInd w:val="0"/>
              <w:snapToGrid w:val="0"/>
              <w:spacing w:before="156" w:beforeLines="50" w:line="276" w:lineRule="auto"/>
              <w:rPr>
                <w:rFonts w:ascii="宋体" w:hAnsi="宋体" w:cs="Microsoft New Tai Lue"/>
                <w:bCs/>
                <w:szCs w:val="21"/>
              </w:rPr>
            </w:pPr>
            <w:r>
              <w:rPr>
                <w:rFonts w:ascii="宋体" w:hAnsi="宋体" w:cs="Microsoft New Tai Lue"/>
                <w:bCs/>
                <w:szCs w:val="21"/>
              </w:rPr>
              <w:t>2</w:t>
            </w:r>
            <w:r>
              <w:rPr>
                <w:rFonts w:hint="eastAsia" w:ascii="宋体" w:hAnsi="宋体" w:cs="Microsoft New Tai Lue"/>
                <w:bCs/>
                <w:szCs w:val="21"/>
              </w:rPr>
              <w:t>、</w:t>
            </w:r>
            <w:r>
              <w:rPr>
                <w:rFonts w:ascii="宋体" w:hAnsi="宋体" w:cs="Microsoft New Tai Lue"/>
                <w:bCs/>
                <w:szCs w:val="21"/>
              </w:rPr>
              <w:t>中标候选人并列的，按照以下方式确定中标人。</w:t>
            </w:r>
          </w:p>
          <w:p w14:paraId="0AE32385">
            <w:pPr>
              <w:adjustRightInd w:val="0"/>
              <w:snapToGrid w:val="0"/>
              <w:spacing w:before="156" w:beforeLines="50" w:line="276" w:lineRule="auto"/>
              <w:rPr>
                <w:rFonts w:ascii="宋体" w:hAnsi="宋体" w:cs="Microsoft New Tai Lue"/>
                <w:bCs/>
                <w:szCs w:val="21"/>
              </w:rPr>
            </w:pPr>
            <w:r>
              <w:rPr>
                <w:rFonts w:ascii="Segoe UI Symbol" w:hAnsi="Segoe UI Symbol" w:cs="Segoe UI Symbol"/>
                <w:bCs/>
                <w:szCs w:val="21"/>
              </w:rPr>
              <w:t>☐</w:t>
            </w:r>
            <w:r>
              <w:rPr>
                <w:rFonts w:ascii="宋体" w:hAnsi="宋体" w:cs="Microsoft New Tai Lue"/>
                <w:bCs/>
                <w:szCs w:val="21"/>
              </w:rPr>
              <w:t>随机抽取</w:t>
            </w:r>
          </w:p>
          <w:p w14:paraId="5CE97A6F">
            <w:pPr>
              <w:spacing w:line="360" w:lineRule="auto"/>
              <w:jc w:val="left"/>
              <w:rPr>
                <w:rFonts w:ascii="宋体" w:hAnsi="宋体" w:cs="Microsoft New Tai Lue"/>
                <w:bCs/>
                <w:szCs w:val="21"/>
                <w:u w:val="single"/>
              </w:rPr>
            </w:pPr>
            <w:r>
              <w:rPr>
                <w:rFonts w:hint="eastAsia" w:ascii="宋体" w:hAnsi="宋体"/>
                <w:b/>
                <w:sz w:val="21"/>
                <w:szCs w:val="21"/>
              </w:rPr>
              <w:t>■</w:t>
            </w:r>
            <w:r>
              <w:rPr>
                <w:rFonts w:ascii="宋体" w:hAnsi="宋体" w:cs="Microsoft New Tai Lue"/>
                <w:bCs/>
                <w:szCs w:val="21"/>
              </w:rPr>
              <w:t>其他</w:t>
            </w:r>
            <w:r>
              <w:rPr>
                <w:rFonts w:hint="eastAsia" w:ascii="宋体" w:hAnsi="宋体" w:cs="Microsoft New Tai Lue"/>
                <w:bCs/>
                <w:szCs w:val="21"/>
                <w:u w:val="single"/>
              </w:rPr>
              <w:t>得分相同的，按投标报价由低到高顺序排列，得分且投标报价相同的，按技术指标优劣顺序排列，由评标委员会确定中标人。</w:t>
            </w:r>
          </w:p>
        </w:tc>
      </w:tr>
      <w:tr w14:paraId="113E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675" w:type="dxa"/>
            <w:vAlign w:val="center"/>
          </w:tcPr>
          <w:p w14:paraId="4186B10F">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2</w:t>
            </w:r>
            <w:r>
              <w:rPr>
                <w:rFonts w:ascii="Microsoft New Tai Lue" w:hAnsi="Microsoft New Tai Lue" w:cs="Microsoft New Tai Lue"/>
                <w:kern w:val="2"/>
                <w:sz w:val="21"/>
              </w:rPr>
              <w:t>4</w:t>
            </w:r>
          </w:p>
        </w:tc>
        <w:tc>
          <w:tcPr>
            <w:tcW w:w="850" w:type="dxa"/>
            <w:vAlign w:val="center"/>
          </w:tcPr>
          <w:p w14:paraId="719F8B0F">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31.4</w:t>
            </w:r>
          </w:p>
        </w:tc>
        <w:tc>
          <w:tcPr>
            <w:tcW w:w="2835" w:type="dxa"/>
            <w:vAlign w:val="center"/>
          </w:tcPr>
          <w:p w14:paraId="71542781">
            <w:pPr>
              <w:pStyle w:val="89"/>
              <w:jc w:val="left"/>
              <w:rPr>
                <w:rFonts w:hAnsi="宋体" w:cs="Microsoft New Tai Lue"/>
                <w:kern w:val="2"/>
                <w:sz w:val="21"/>
              </w:rPr>
            </w:pPr>
            <w:r>
              <w:rPr>
                <w:rFonts w:hAnsi="宋体" w:cs="Microsoft New Tai Lue"/>
                <w:kern w:val="2"/>
                <w:sz w:val="21"/>
              </w:rPr>
              <w:t>公告媒体</w:t>
            </w:r>
          </w:p>
        </w:tc>
        <w:tc>
          <w:tcPr>
            <w:tcW w:w="4982" w:type="dxa"/>
            <w:vAlign w:val="center"/>
          </w:tcPr>
          <w:p w14:paraId="40DE1B87">
            <w:pPr>
              <w:adjustRightInd w:val="0"/>
              <w:snapToGrid w:val="0"/>
              <w:spacing w:before="156" w:beforeLines="50" w:line="276" w:lineRule="auto"/>
              <w:rPr>
                <w:rFonts w:ascii="宋体" w:hAnsi="宋体" w:cs="Microsoft New Tai Lue"/>
                <w:szCs w:val="21"/>
              </w:rPr>
            </w:pPr>
            <w:r>
              <w:rPr>
                <w:rFonts w:hint="eastAsia" w:ascii="宋体" w:hAnsi="宋体" w:cs="Microsoft New Tai Lue"/>
                <w:szCs w:val="21"/>
              </w:rPr>
              <w:t>有关采购事务和本项目的补充公告，敬请及时关注“江苏政府采购网”发布的信息（网址：http://www.ccgp-jiangsu.gov.cn）</w:t>
            </w:r>
          </w:p>
        </w:tc>
      </w:tr>
      <w:tr w14:paraId="0A05D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E74C24D">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2</w:t>
            </w:r>
            <w:r>
              <w:rPr>
                <w:rFonts w:ascii="Microsoft New Tai Lue" w:hAnsi="Microsoft New Tai Lue" w:cs="Microsoft New Tai Lue"/>
                <w:kern w:val="2"/>
                <w:sz w:val="21"/>
              </w:rPr>
              <w:t>5</w:t>
            </w:r>
          </w:p>
        </w:tc>
        <w:tc>
          <w:tcPr>
            <w:tcW w:w="850" w:type="dxa"/>
            <w:vAlign w:val="center"/>
          </w:tcPr>
          <w:p w14:paraId="63BA27BC">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35.1</w:t>
            </w:r>
          </w:p>
        </w:tc>
        <w:tc>
          <w:tcPr>
            <w:tcW w:w="2835" w:type="dxa"/>
            <w:vAlign w:val="center"/>
          </w:tcPr>
          <w:p w14:paraId="6F0336FC">
            <w:pPr>
              <w:pStyle w:val="89"/>
              <w:jc w:val="left"/>
              <w:rPr>
                <w:rFonts w:hAnsi="宋体" w:cs="Microsoft New Tai Lue"/>
                <w:kern w:val="2"/>
                <w:sz w:val="21"/>
              </w:rPr>
            </w:pPr>
            <w:r>
              <w:rPr>
                <w:rFonts w:hAnsi="宋体" w:cs="Microsoft New Tai Lue"/>
                <w:kern w:val="2"/>
                <w:sz w:val="21"/>
              </w:rPr>
              <w:t>履约保证金</w:t>
            </w:r>
          </w:p>
        </w:tc>
        <w:tc>
          <w:tcPr>
            <w:tcW w:w="4982" w:type="dxa"/>
            <w:vAlign w:val="center"/>
          </w:tcPr>
          <w:p w14:paraId="2B798985">
            <w:pPr>
              <w:pStyle w:val="89"/>
              <w:spacing w:line="360" w:lineRule="auto"/>
              <w:rPr>
                <w:rFonts w:hAnsi="宋体" w:cs="Microsoft New Tai Lue"/>
                <w:bCs/>
                <w:kern w:val="2"/>
                <w:sz w:val="21"/>
              </w:rPr>
            </w:pPr>
            <w:r>
              <w:rPr>
                <w:rFonts w:hint="eastAsia" w:hAnsi="宋体"/>
                <w:b/>
                <w:sz w:val="21"/>
              </w:rPr>
              <w:t>■</w:t>
            </w:r>
            <w:r>
              <w:rPr>
                <w:rFonts w:hAnsi="宋体" w:cs="Microsoft New Tai Lue"/>
                <w:bCs/>
                <w:kern w:val="2"/>
                <w:sz w:val="21"/>
              </w:rPr>
              <w:t>不要求提供</w:t>
            </w:r>
          </w:p>
          <w:p w14:paraId="1E549663">
            <w:pPr>
              <w:pStyle w:val="89"/>
              <w:spacing w:line="360" w:lineRule="auto"/>
              <w:rPr>
                <w:rFonts w:hAnsi="宋体" w:cs="Microsoft New Tai Lue"/>
                <w:bCs/>
                <w:kern w:val="2"/>
                <w:sz w:val="21"/>
              </w:rPr>
            </w:pPr>
            <w:r>
              <w:rPr>
                <w:rFonts w:hAnsi="宋体" w:cs="Microsoft New Tai Lue"/>
                <w:bCs/>
                <w:kern w:val="2"/>
                <w:sz w:val="21"/>
              </w:rPr>
              <w:sym w:font="Wingdings 2" w:char="00A3"/>
            </w:r>
            <w:r>
              <w:rPr>
                <w:rFonts w:hAnsi="宋体" w:cs="Microsoft New Tai Lue"/>
                <w:bCs/>
                <w:kern w:val="2"/>
                <w:sz w:val="21"/>
              </w:rPr>
              <w:t>要求提供，履约保证金的数额不得超过政府采购合同金额的</w:t>
            </w:r>
            <w:r>
              <w:rPr>
                <w:rFonts w:hAnsi="宋体" w:cs="Microsoft New Tai Lue"/>
                <w:bCs/>
                <w:kern w:val="2"/>
                <w:sz w:val="21"/>
                <w:u w:val="single"/>
              </w:rPr>
              <w:t xml:space="preserve">     </w:t>
            </w:r>
            <w:r>
              <w:rPr>
                <w:rFonts w:hAnsi="宋体" w:cs="Microsoft New Tai Lue"/>
                <w:bCs/>
                <w:kern w:val="2"/>
                <w:sz w:val="21"/>
              </w:rPr>
              <w:t>%。</w:t>
            </w:r>
          </w:p>
          <w:p w14:paraId="78564916">
            <w:pPr>
              <w:pStyle w:val="24"/>
              <w:spacing w:line="360" w:lineRule="auto"/>
              <w:rPr>
                <w:rFonts w:hAnsi="宋体" w:cs="Microsoft New Tai Lue"/>
                <w:bCs/>
              </w:rPr>
            </w:pPr>
            <w:r>
              <w:rPr>
                <w:rFonts w:hAnsi="宋体" w:cs="Microsoft New Tai Lue"/>
                <w:bCs/>
              </w:rPr>
              <w:t>收款人户名：</w:t>
            </w:r>
          </w:p>
          <w:p w14:paraId="6AA63971">
            <w:pPr>
              <w:pStyle w:val="24"/>
              <w:spacing w:line="360" w:lineRule="auto"/>
              <w:rPr>
                <w:rFonts w:hAnsi="宋体" w:cs="Microsoft New Tai Lue"/>
                <w:bCs/>
              </w:rPr>
            </w:pPr>
            <w:r>
              <w:rPr>
                <w:rFonts w:hAnsi="宋体" w:cs="Microsoft New Tai Lue"/>
                <w:bCs/>
              </w:rPr>
              <w:t>开户银行：</w:t>
            </w:r>
          </w:p>
          <w:p w14:paraId="4C94E5E2">
            <w:pPr>
              <w:pStyle w:val="24"/>
              <w:spacing w:line="360" w:lineRule="auto"/>
              <w:rPr>
                <w:rFonts w:hAnsi="宋体" w:cs="Microsoft New Tai Lue"/>
                <w:bCs/>
              </w:rPr>
            </w:pPr>
            <w:r>
              <w:rPr>
                <w:rFonts w:hAnsi="宋体" w:cs="Microsoft New Tai Lue"/>
                <w:bCs/>
              </w:rPr>
              <w:t>银行账号：</w:t>
            </w:r>
          </w:p>
          <w:p w14:paraId="0A0BBD58">
            <w:pPr>
              <w:pStyle w:val="89"/>
              <w:spacing w:line="360" w:lineRule="auto"/>
              <w:rPr>
                <w:rFonts w:hAnsi="宋体" w:cs="Microsoft New Tai Lue"/>
                <w:bCs/>
                <w:kern w:val="2"/>
                <w:sz w:val="21"/>
              </w:rPr>
            </w:pPr>
            <w:r>
              <w:rPr>
                <w:rFonts w:hAnsi="宋体" w:cs="Microsoft New Tai Lue"/>
                <w:bCs/>
                <w:sz w:val="21"/>
              </w:rPr>
              <w:t>注：以电汇方式递交履约保证金须在电汇凭据附言栏中写明采购编号、</w:t>
            </w:r>
            <w:r>
              <w:rPr>
                <w:rFonts w:hint="eastAsia" w:hAnsi="宋体" w:cs="Microsoft New Tai Lue"/>
                <w:bCs/>
                <w:sz w:val="21"/>
              </w:rPr>
              <w:t>包号</w:t>
            </w:r>
            <w:r>
              <w:rPr>
                <w:rFonts w:hAnsi="宋体" w:cs="Microsoft New Tai Lue"/>
                <w:bCs/>
                <w:sz w:val="21"/>
              </w:rPr>
              <w:t>及用途（履约保证金）。</w:t>
            </w:r>
          </w:p>
        </w:tc>
      </w:tr>
      <w:tr w14:paraId="15E85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BC3B250">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2</w:t>
            </w:r>
            <w:r>
              <w:rPr>
                <w:rFonts w:ascii="Microsoft New Tai Lue" w:hAnsi="Microsoft New Tai Lue" w:cs="Microsoft New Tai Lue"/>
                <w:kern w:val="2"/>
                <w:sz w:val="21"/>
              </w:rPr>
              <w:t>6</w:t>
            </w:r>
          </w:p>
        </w:tc>
        <w:tc>
          <w:tcPr>
            <w:tcW w:w="850" w:type="dxa"/>
            <w:vAlign w:val="center"/>
          </w:tcPr>
          <w:p w14:paraId="5C6E21F7">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36.1</w:t>
            </w:r>
          </w:p>
        </w:tc>
        <w:tc>
          <w:tcPr>
            <w:tcW w:w="2835" w:type="dxa"/>
            <w:vAlign w:val="center"/>
          </w:tcPr>
          <w:p w14:paraId="2327318D">
            <w:pPr>
              <w:adjustRightInd w:val="0"/>
              <w:snapToGrid w:val="0"/>
              <w:spacing w:before="156" w:beforeLines="50" w:line="276" w:lineRule="auto"/>
              <w:ind w:left="-533" w:leftChars="-254" w:firstLine="533" w:firstLineChars="254"/>
              <w:jc w:val="left"/>
              <w:rPr>
                <w:rFonts w:ascii="宋体" w:hAnsi="宋体"/>
                <w:szCs w:val="21"/>
              </w:rPr>
            </w:pPr>
            <w:r>
              <w:rPr>
                <w:rFonts w:ascii="宋体" w:hAnsi="宋体"/>
                <w:szCs w:val="21"/>
              </w:rPr>
              <w:t>供应商对采购文件的</w:t>
            </w:r>
          </w:p>
          <w:p w14:paraId="7F356036">
            <w:pPr>
              <w:pStyle w:val="89"/>
              <w:spacing w:line="360" w:lineRule="auto"/>
              <w:jc w:val="left"/>
              <w:rPr>
                <w:rFonts w:hAnsi="宋体" w:cs="Microsoft New Tai Lue"/>
                <w:kern w:val="2"/>
                <w:sz w:val="21"/>
              </w:rPr>
            </w:pPr>
            <w:r>
              <w:rPr>
                <w:rFonts w:hAnsi="宋体"/>
                <w:sz w:val="21"/>
              </w:rPr>
              <w:t>询问</w:t>
            </w:r>
          </w:p>
        </w:tc>
        <w:tc>
          <w:tcPr>
            <w:tcW w:w="4982" w:type="dxa"/>
            <w:vAlign w:val="center"/>
          </w:tcPr>
          <w:p w14:paraId="0B9C8FA5">
            <w:pPr>
              <w:pStyle w:val="24"/>
              <w:spacing w:line="360" w:lineRule="auto"/>
              <w:rPr>
                <w:rFonts w:hAnsi="宋体"/>
              </w:rPr>
            </w:pPr>
            <w:r>
              <w:rPr>
                <w:rFonts w:hAnsi="宋体"/>
                <w:bCs/>
              </w:rPr>
              <w:t>时间：</w:t>
            </w:r>
            <w:r>
              <w:rPr>
                <w:rFonts w:hint="eastAsia" w:hAnsi="宋体"/>
                <w:bCs/>
              </w:rPr>
              <w:t>2025年0</w:t>
            </w:r>
            <w:r>
              <w:rPr>
                <w:rFonts w:hint="eastAsia" w:hAnsi="宋体"/>
                <w:bCs/>
                <w:lang w:val="en-US" w:eastAsia="zh-CN"/>
              </w:rPr>
              <w:t>6</w:t>
            </w:r>
            <w:r>
              <w:rPr>
                <w:rFonts w:hint="eastAsia" w:hAnsi="宋体"/>
                <w:bCs/>
              </w:rPr>
              <w:t>月</w:t>
            </w:r>
            <w:r>
              <w:rPr>
                <w:rFonts w:hint="eastAsia" w:hAnsi="宋体"/>
                <w:bCs/>
                <w:lang w:val="en-US" w:eastAsia="zh-CN"/>
              </w:rPr>
              <w:t>02</w:t>
            </w:r>
            <w:r>
              <w:rPr>
                <w:rFonts w:hint="eastAsia" w:hAnsi="宋体"/>
                <w:bCs/>
              </w:rPr>
              <w:t>日前</w:t>
            </w:r>
          </w:p>
          <w:p w14:paraId="561ACAB4">
            <w:pPr>
              <w:pStyle w:val="24"/>
              <w:spacing w:line="360" w:lineRule="auto"/>
              <w:rPr>
                <w:rFonts w:hAnsi="宋体" w:cs="Microsoft New Tai Lue"/>
                <w:bCs/>
              </w:rPr>
            </w:pPr>
            <w:r>
              <w:rPr>
                <w:rFonts w:hAnsi="宋体"/>
                <w:bCs/>
              </w:rPr>
              <w:t>形式：以书面形式（盖章扫描件及WPS兼容格式文件发至</w:t>
            </w:r>
            <w:r>
              <w:rPr>
                <w:rFonts w:hAnsi="宋体"/>
                <w:bCs/>
                <w:u w:val="single"/>
              </w:rPr>
              <w:t xml:space="preserve"> </w:t>
            </w:r>
            <w:r>
              <w:rPr>
                <w:rFonts w:hint="eastAsia" w:hAnsi="宋体"/>
                <w:bCs/>
                <w:u w:val="single"/>
              </w:rPr>
              <w:t>3453529841@qq</w:t>
            </w:r>
            <w:r>
              <w:rPr>
                <w:rFonts w:hAnsi="宋体"/>
                <w:bCs/>
                <w:u w:val="single"/>
              </w:rPr>
              <w:t>.</w:t>
            </w:r>
            <w:r>
              <w:rPr>
                <w:rFonts w:hint="eastAsia" w:hAnsi="宋体"/>
                <w:bCs/>
                <w:u w:val="single"/>
              </w:rPr>
              <w:t>com</w:t>
            </w:r>
            <w:r>
              <w:rPr>
                <w:rFonts w:hAnsi="宋体"/>
                <w:bCs/>
                <w:u w:val="single"/>
              </w:rPr>
              <w:t xml:space="preserve"> </w:t>
            </w:r>
            <w:r>
              <w:rPr>
                <w:rFonts w:hAnsi="宋体"/>
                <w:bCs/>
              </w:rPr>
              <w:t>邮箱）通知</w:t>
            </w:r>
            <w:r>
              <w:rPr>
                <w:rFonts w:hint="eastAsia" w:hAnsi="宋体" w:cs="Microsoft New Tai Lue"/>
                <w:bCs/>
              </w:rPr>
              <w:t>采购人或采购代理机构</w:t>
            </w:r>
            <w:r>
              <w:rPr>
                <w:rFonts w:hAnsi="宋体"/>
                <w:bCs/>
              </w:rPr>
              <w:t>。</w:t>
            </w:r>
          </w:p>
        </w:tc>
      </w:tr>
      <w:tr w14:paraId="322A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675" w:type="dxa"/>
            <w:vAlign w:val="center"/>
          </w:tcPr>
          <w:p w14:paraId="4C1D285B">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2</w:t>
            </w:r>
            <w:r>
              <w:rPr>
                <w:rFonts w:ascii="Microsoft New Tai Lue" w:hAnsi="Microsoft New Tai Lue" w:cs="Microsoft New Tai Lue"/>
                <w:kern w:val="2"/>
                <w:sz w:val="21"/>
              </w:rPr>
              <w:t>7</w:t>
            </w:r>
          </w:p>
        </w:tc>
        <w:tc>
          <w:tcPr>
            <w:tcW w:w="850" w:type="dxa"/>
            <w:vAlign w:val="center"/>
          </w:tcPr>
          <w:p w14:paraId="48F6E83A">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37.1</w:t>
            </w:r>
          </w:p>
        </w:tc>
        <w:tc>
          <w:tcPr>
            <w:tcW w:w="2835" w:type="dxa"/>
            <w:vAlign w:val="center"/>
          </w:tcPr>
          <w:p w14:paraId="06D7E3CC">
            <w:pPr>
              <w:adjustRightInd w:val="0"/>
              <w:snapToGrid w:val="0"/>
              <w:spacing w:before="156" w:beforeLines="50" w:line="276" w:lineRule="auto"/>
              <w:ind w:left="-533" w:leftChars="-254" w:firstLine="533" w:firstLineChars="254"/>
              <w:jc w:val="left"/>
              <w:rPr>
                <w:rFonts w:ascii="宋体" w:hAnsi="宋体" w:cs="Microsoft New Tai Lue"/>
                <w:szCs w:val="21"/>
              </w:rPr>
            </w:pPr>
            <w:r>
              <w:rPr>
                <w:rFonts w:hint="eastAsia" w:ascii="宋体" w:hAnsi="宋体" w:cs="Microsoft New Tai Lue"/>
                <w:szCs w:val="21"/>
              </w:rPr>
              <w:t>供应商</w:t>
            </w:r>
            <w:r>
              <w:rPr>
                <w:rFonts w:ascii="宋体" w:hAnsi="宋体" w:cs="Microsoft New Tai Lue"/>
                <w:szCs w:val="21"/>
              </w:rPr>
              <w:t>对采购文件提出</w:t>
            </w:r>
            <w:r>
              <w:rPr>
                <w:rFonts w:hint="eastAsia" w:ascii="宋体" w:hAnsi="宋体" w:cs="Microsoft New Tai Lue"/>
                <w:szCs w:val="21"/>
              </w:rPr>
              <w:t>的</w:t>
            </w:r>
          </w:p>
          <w:p w14:paraId="5462B63D">
            <w:pPr>
              <w:adjustRightInd w:val="0"/>
              <w:snapToGrid w:val="0"/>
              <w:spacing w:before="156" w:beforeLines="50" w:line="276" w:lineRule="auto"/>
              <w:ind w:left="-533" w:leftChars="-254" w:firstLine="533" w:firstLineChars="254"/>
              <w:jc w:val="left"/>
              <w:rPr>
                <w:rFonts w:ascii="宋体" w:hAnsi="宋体"/>
                <w:szCs w:val="21"/>
              </w:rPr>
            </w:pPr>
            <w:r>
              <w:rPr>
                <w:rFonts w:ascii="宋体" w:hAnsi="宋体" w:cs="Microsoft New Tai Lue"/>
                <w:szCs w:val="21"/>
              </w:rPr>
              <w:t>质疑</w:t>
            </w:r>
          </w:p>
        </w:tc>
        <w:tc>
          <w:tcPr>
            <w:tcW w:w="4982" w:type="dxa"/>
            <w:vAlign w:val="center"/>
          </w:tcPr>
          <w:p w14:paraId="4FCA4927">
            <w:pPr>
              <w:pStyle w:val="24"/>
              <w:spacing w:line="360" w:lineRule="auto"/>
              <w:rPr>
                <w:rFonts w:hAnsi="宋体"/>
              </w:rPr>
            </w:pPr>
            <w:r>
              <w:rPr>
                <w:rFonts w:hint="eastAsia" w:hAnsi="宋体" w:cs="Microsoft New Tai Lue"/>
                <w:bCs/>
              </w:rPr>
              <w:t>形式：以书面形式通知采购人或采购代理机构。如采用邮件形式（盖章扫描件及WPS兼容格式文件发至</w:t>
            </w:r>
            <w:r>
              <w:rPr>
                <w:rFonts w:hint="eastAsia" w:hAnsi="宋体"/>
                <w:bCs/>
                <w:u w:val="single"/>
              </w:rPr>
              <w:t>3453529841@qq.com</w:t>
            </w:r>
            <w:r>
              <w:rPr>
                <w:rFonts w:hint="eastAsia" w:hAnsi="宋体" w:cs="Microsoft New Tai Lue"/>
                <w:bCs/>
              </w:rPr>
              <w:t>邮箱）通知，采购人或采购代理机构将以邮件形式进行答复。</w:t>
            </w:r>
          </w:p>
        </w:tc>
      </w:tr>
      <w:tr w14:paraId="4EFC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0" w:hRule="atLeast"/>
          <w:jc w:val="center"/>
        </w:trPr>
        <w:tc>
          <w:tcPr>
            <w:tcW w:w="675" w:type="dxa"/>
            <w:vAlign w:val="center"/>
          </w:tcPr>
          <w:p w14:paraId="6C8A9065">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2</w:t>
            </w:r>
            <w:r>
              <w:rPr>
                <w:rFonts w:ascii="Microsoft New Tai Lue" w:hAnsi="Microsoft New Tai Lue" w:cs="Microsoft New Tai Lue"/>
                <w:kern w:val="2"/>
                <w:sz w:val="21"/>
              </w:rPr>
              <w:t>8</w:t>
            </w:r>
          </w:p>
        </w:tc>
        <w:tc>
          <w:tcPr>
            <w:tcW w:w="850" w:type="dxa"/>
            <w:vAlign w:val="center"/>
          </w:tcPr>
          <w:p w14:paraId="01FC14D1">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38.1</w:t>
            </w:r>
          </w:p>
        </w:tc>
        <w:tc>
          <w:tcPr>
            <w:tcW w:w="2835" w:type="dxa"/>
            <w:vAlign w:val="center"/>
          </w:tcPr>
          <w:p w14:paraId="17380929">
            <w:pPr>
              <w:pStyle w:val="89"/>
              <w:spacing w:line="360" w:lineRule="auto"/>
              <w:jc w:val="left"/>
              <w:rPr>
                <w:rFonts w:hAnsi="宋体" w:cs="Microsoft New Tai Lue"/>
                <w:kern w:val="2"/>
                <w:sz w:val="21"/>
              </w:rPr>
            </w:pPr>
            <w:r>
              <w:rPr>
                <w:rFonts w:hAnsi="宋体" w:cs="Microsoft New Tai Lue"/>
                <w:kern w:val="2"/>
                <w:sz w:val="21"/>
              </w:rPr>
              <w:t>招标代理服务费</w:t>
            </w:r>
          </w:p>
        </w:tc>
        <w:tc>
          <w:tcPr>
            <w:tcW w:w="4982" w:type="dxa"/>
            <w:vAlign w:val="center"/>
          </w:tcPr>
          <w:p w14:paraId="5FC6E7D0">
            <w:pPr>
              <w:widowControl/>
              <w:jc w:val="left"/>
              <w:rPr>
                <w:rFonts w:ascii="宋体" w:hAnsi="宋体" w:cs="Microsoft New Tai Lue"/>
                <w:bCs/>
                <w:szCs w:val="21"/>
              </w:rPr>
            </w:pPr>
            <w:r>
              <w:rPr>
                <w:rFonts w:hint="eastAsia" w:ascii="宋体" w:hAnsi="宋体" w:cs="Microsoft New Tai Lue"/>
                <w:bCs/>
                <w:szCs w:val="21"/>
              </w:rPr>
              <w:t>1.支付主体和报价要求：本项目采购代理服务费由中标供应商支付，供应商在报价时应将代理服务费全额包含在投标总价中，采购人不再另行支付。</w:t>
            </w:r>
            <w:r>
              <w:rPr>
                <w:rFonts w:hint="eastAsia" w:ascii="宋体" w:hAnsi="宋体" w:cs="Microsoft New Tai Lue"/>
                <w:bCs/>
                <w:szCs w:val="21"/>
              </w:rPr>
              <w:br w:type="textWrapping"/>
            </w:r>
            <w:r>
              <w:rPr>
                <w:rFonts w:hint="eastAsia" w:ascii="宋体" w:hAnsi="宋体" w:cs="Microsoft New Tai Lue"/>
                <w:bCs/>
                <w:szCs w:val="21"/>
              </w:rPr>
              <w:t>2.原因：为优化采购资金使用效率，依据《政府采购代理机构管理暂行办法》（财库〔2018〕2号）第十五条规定，经采购人研究确定，本项目代理服务费由中标供应商支付。</w:t>
            </w:r>
            <w:r>
              <w:rPr>
                <w:rFonts w:hint="eastAsia" w:ascii="宋体" w:hAnsi="宋体" w:cs="Microsoft New Tai Lue"/>
                <w:bCs/>
                <w:szCs w:val="21"/>
              </w:rPr>
              <w:br w:type="textWrapping"/>
            </w:r>
            <w:r>
              <w:rPr>
                <w:rFonts w:hint="eastAsia" w:ascii="宋体" w:hAnsi="宋体" w:cs="Microsoft New Tai Lue"/>
                <w:bCs/>
                <w:szCs w:val="21"/>
              </w:rPr>
              <w:t>3.收取方式：</w:t>
            </w:r>
            <w:r>
              <w:rPr>
                <w:rFonts w:hint="eastAsia" w:hAnsi="宋体"/>
                <w:bCs/>
                <w:snapToGrid w:val="0"/>
                <w:color w:val="000000" w:themeColor="text1"/>
                <w:kern w:val="0"/>
                <w:highlight w:val="none"/>
                <w14:textFill>
                  <w14:solidFill>
                    <w14:schemeClr w14:val="tx1"/>
                  </w14:solidFill>
                </w14:textFill>
              </w:rPr>
              <w:t>中标</w:t>
            </w:r>
            <w:r>
              <w:rPr>
                <w:rFonts w:hint="eastAsia" w:hAnsi="宋体"/>
                <w:bCs/>
                <w:snapToGrid w:val="0"/>
                <w:color w:val="000000" w:themeColor="text1"/>
                <w:kern w:val="0"/>
                <w:highlight w:val="none"/>
                <w:lang w:val="en-US" w:eastAsia="zh-CN"/>
                <w14:textFill>
                  <w14:solidFill>
                    <w14:schemeClr w14:val="tx1"/>
                  </w14:solidFill>
                </w14:textFill>
              </w:rPr>
              <w:t>供应商</w:t>
            </w:r>
            <w:r>
              <w:rPr>
                <w:rFonts w:hint="eastAsia" w:hAnsi="宋体"/>
                <w:bCs/>
                <w:snapToGrid w:val="0"/>
                <w:color w:val="000000" w:themeColor="text1"/>
                <w:kern w:val="0"/>
                <w:highlight w:val="none"/>
                <w14:textFill>
                  <w14:solidFill>
                    <w14:schemeClr w14:val="tx1"/>
                  </w14:solidFill>
                </w14:textFill>
              </w:rPr>
              <w:t>在领取中标通知书前，一次性向采购代理机构足额支付；支付方式为银行转账/电汇/现金。</w:t>
            </w:r>
            <w:r>
              <w:rPr>
                <w:rFonts w:hint="eastAsia" w:ascii="宋体" w:hAnsi="宋体" w:cs="Microsoft New Tai Lue"/>
                <w:bCs/>
                <w:szCs w:val="21"/>
              </w:rPr>
              <w:br w:type="textWrapping"/>
            </w:r>
            <w:r>
              <w:rPr>
                <w:rFonts w:hint="eastAsia" w:ascii="宋体" w:hAnsi="宋体" w:cs="Microsoft New Tai Lue"/>
                <w:bCs/>
                <w:szCs w:val="21"/>
              </w:rPr>
              <w:t>4.收费标准：</w:t>
            </w:r>
            <w:r>
              <w:rPr>
                <w:rFonts w:hint="eastAsia" w:hAnsi="宋体"/>
                <w:bCs/>
                <w:snapToGrid w:val="0"/>
                <w:color w:val="000000" w:themeColor="text1"/>
                <w:kern w:val="0"/>
                <w:highlight w:val="none"/>
                <w14:textFill>
                  <w14:solidFill>
                    <w14:schemeClr w14:val="tx1"/>
                  </w14:solidFill>
                </w14:textFill>
              </w:rPr>
              <w:t>各标段中标</w:t>
            </w:r>
            <w:r>
              <w:rPr>
                <w:rFonts w:hint="eastAsia" w:hAnsi="宋体"/>
                <w:bCs/>
                <w:snapToGrid w:val="0"/>
                <w:color w:val="000000" w:themeColor="text1"/>
                <w:kern w:val="0"/>
                <w:highlight w:val="none"/>
                <w:lang w:val="en-US" w:eastAsia="zh-CN"/>
                <w14:textFill>
                  <w14:solidFill>
                    <w14:schemeClr w14:val="tx1"/>
                  </w14:solidFill>
                </w14:textFill>
              </w:rPr>
              <w:t>供应商</w:t>
            </w:r>
            <w:r>
              <w:rPr>
                <w:rFonts w:hint="eastAsia" w:hAnsi="宋体"/>
                <w:bCs/>
                <w:snapToGrid w:val="0"/>
                <w:color w:val="000000" w:themeColor="text1"/>
                <w:kern w:val="0"/>
                <w:highlight w:val="none"/>
                <w14:textFill>
                  <w14:solidFill>
                    <w14:schemeClr w14:val="tx1"/>
                  </w14:solidFill>
                </w14:textFill>
              </w:rPr>
              <w:t>以中标价为基数，参照《招标代理服务收费管理暂行办法》（国家发展计划委员会计价格[2002]1980号）代理服务招标收费基准费率的80%计算，在领取中标通知书前向招标代理机构一次性支付服务费。</w:t>
            </w:r>
          </w:p>
          <w:p w14:paraId="14EF0618">
            <w:pPr>
              <w:widowControl/>
              <w:jc w:val="left"/>
              <w:rPr>
                <w:rFonts w:ascii="宋体" w:hAnsi="宋体" w:cs="Microsoft New Tai Lue"/>
                <w:bCs/>
                <w:szCs w:val="21"/>
              </w:rPr>
            </w:pPr>
            <w:r>
              <w:rPr>
                <w:rFonts w:hint="eastAsia" w:ascii="宋体" w:hAnsi="宋体" w:cs="Microsoft New Tai Lue"/>
                <w:bCs/>
                <w:szCs w:val="21"/>
              </w:rPr>
              <w:t>5.确定标准的依据：《政府采购代理机构管理暂行办法》（财库〔2018〕2号）、《招标代理服务收费管理暂行办法》（计价格〔2002〕1980号）。</w:t>
            </w:r>
          </w:p>
        </w:tc>
      </w:tr>
      <w:tr w14:paraId="09F8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675" w:type="dxa"/>
            <w:vAlign w:val="center"/>
          </w:tcPr>
          <w:p w14:paraId="7070D827">
            <w:pPr>
              <w:pStyle w:val="89"/>
              <w:jc w:val="center"/>
              <w:rPr>
                <w:rFonts w:ascii="Microsoft New Tai Lue" w:hAnsi="Microsoft New Tai Lue" w:cs="Microsoft New Tai Lue"/>
                <w:kern w:val="2"/>
                <w:sz w:val="21"/>
              </w:rPr>
            </w:pPr>
            <w:r>
              <w:rPr>
                <w:rFonts w:hint="eastAsia" w:ascii="Microsoft New Tai Lue" w:hAnsi="Microsoft New Tai Lue" w:cs="Microsoft New Tai Lue"/>
                <w:kern w:val="2"/>
                <w:sz w:val="21"/>
              </w:rPr>
              <w:t>2</w:t>
            </w:r>
            <w:r>
              <w:rPr>
                <w:rFonts w:ascii="Microsoft New Tai Lue" w:hAnsi="Microsoft New Tai Lue" w:cs="Microsoft New Tai Lue"/>
                <w:kern w:val="2"/>
                <w:sz w:val="21"/>
              </w:rPr>
              <w:t>9</w:t>
            </w:r>
          </w:p>
        </w:tc>
        <w:tc>
          <w:tcPr>
            <w:tcW w:w="850" w:type="dxa"/>
            <w:vAlign w:val="center"/>
          </w:tcPr>
          <w:p w14:paraId="6056AEB0">
            <w:pPr>
              <w:pStyle w:val="89"/>
              <w:jc w:val="center"/>
              <w:rPr>
                <w:rFonts w:ascii="Microsoft New Tai Lue" w:hAnsi="Microsoft New Tai Lue" w:cs="Microsoft New Tai Lue"/>
                <w:kern w:val="2"/>
                <w:sz w:val="21"/>
              </w:rPr>
            </w:pPr>
            <w:r>
              <w:rPr>
                <w:rFonts w:ascii="Microsoft New Tai Lue" w:hAnsi="Microsoft New Tai Lue" w:cs="Microsoft New Tai Lue"/>
                <w:kern w:val="2"/>
                <w:sz w:val="21"/>
              </w:rPr>
              <w:t>39.1</w:t>
            </w:r>
          </w:p>
        </w:tc>
        <w:tc>
          <w:tcPr>
            <w:tcW w:w="2835" w:type="dxa"/>
            <w:vAlign w:val="center"/>
          </w:tcPr>
          <w:p w14:paraId="2637328E">
            <w:pPr>
              <w:pStyle w:val="89"/>
              <w:spacing w:line="360" w:lineRule="auto"/>
              <w:jc w:val="left"/>
              <w:rPr>
                <w:rFonts w:hAnsi="宋体" w:cs="Microsoft New Tai Lue"/>
                <w:kern w:val="2"/>
                <w:sz w:val="21"/>
              </w:rPr>
            </w:pPr>
            <w:r>
              <w:rPr>
                <w:rFonts w:hAnsi="宋体" w:cs="Microsoft New Tai Lue"/>
                <w:kern w:val="2"/>
                <w:sz w:val="21"/>
              </w:rPr>
              <w:t>其他规定</w:t>
            </w:r>
          </w:p>
        </w:tc>
        <w:tc>
          <w:tcPr>
            <w:tcW w:w="4982" w:type="dxa"/>
            <w:vAlign w:val="center"/>
          </w:tcPr>
          <w:p w14:paraId="734ABD2C">
            <w:pPr>
              <w:pStyle w:val="89"/>
              <w:numPr>
                <w:ilvl w:val="255"/>
                <w:numId w:val="0"/>
              </w:numPr>
              <w:spacing w:before="160" w:line="276" w:lineRule="auto"/>
              <w:rPr>
                <w:b/>
                <w:bCs/>
                <w:sz w:val="21"/>
              </w:rPr>
            </w:pPr>
            <w:r>
              <w:rPr>
                <w:rFonts w:hint="eastAsia"/>
                <w:b/>
                <w:bCs/>
                <w:sz w:val="21"/>
              </w:rPr>
              <w:t>1</w:t>
            </w:r>
            <w:r>
              <w:rPr>
                <w:b/>
                <w:bCs/>
                <w:sz w:val="21"/>
              </w:rPr>
              <w:t>.</w:t>
            </w:r>
            <w:r>
              <w:rPr>
                <w:rFonts w:hint="eastAsia"/>
                <w:b/>
                <w:bCs/>
                <w:sz w:val="21"/>
              </w:rPr>
              <w:t>本项目采购标的对应的中小企业划分标准所属行业：其他未列明行业。</w:t>
            </w:r>
          </w:p>
          <w:p w14:paraId="78B9D648">
            <w:pPr>
              <w:pStyle w:val="89"/>
              <w:spacing w:before="160" w:line="276" w:lineRule="auto"/>
              <w:rPr>
                <w:rFonts w:hAnsi="宋体" w:cs="Courier New"/>
                <w:bCs/>
                <w:snapToGrid w:val="0"/>
                <w:sz w:val="21"/>
              </w:rPr>
            </w:pPr>
            <w:r>
              <w:rPr>
                <w:rFonts w:hint="eastAsia"/>
                <w:b/>
                <w:bCs/>
                <w:sz w:val="21"/>
              </w:rPr>
              <w:t>2.</w:t>
            </w:r>
            <w:r>
              <w:rPr>
                <w:rFonts w:hint="eastAsia" w:hAnsi="宋体" w:cs="Microsoft New Tai Lue"/>
                <w:b/>
                <w:bCs/>
                <w:sz w:val="21"/>
              </w:rPr>
              <w:t>1.异常低价</w:t>
            </w:r>
            <w:r>
              <w:rPr>
                <w:rFonts w:hint="eastAsia" w:hAnsi="宋体" w:cs="Courier New"/>
                <w:b/>
                <w:bCs/>
                <w:snapToGrid w:val="0"/>
                <w:sz w:val="21"/>
              </w:rPr>
              <w:t>处理：</w:t>
            </w:r>
          </w:p>
          <w:p w14:paraId="18FDED16">
            <w:pPr>
              <w:pStyle w:val="89"/>
              <w:spacing w:before="160" w:line="276" w:lineRule="auto"/>
              <w:rPr>
                <w:rFonts w:hAnsi="宋体" w:cs="Courier New"/>
                <w:bCs/>
                <w:snapToGrid w:val="0"/>
                <w:sz w:val="21"/>
              </w:rPr>
            </w:pPr>
            <w:r>
              <w:rPr>
                <w:rFonts w:hint="eastAsia" w:hAnsi="宋体" w:cs="Courier New"/>
                <w:bCs/>
                <w:snapToGrid w:val="0"/>
                <w:sz w:val="21"/>
              </w:rPr>
              <w:t>（一）采购评审中出现下列情形之一的，评审委员会应当启动异常低价投标（响应）审查程序：</w:t>
            </w:r>
          </w:p>
          <w:p w14:paraId="1F76ACE1">
            <w:pPr>
              <w:pStyle w:val="89"/>
              <w:spacing w:before="160" w:line="276" w:lineRule="auto"/>
              <w:rPr>
                <w:rFonts w:hAnsi="宋体" w:cs="Courier New"/>
                <w:bCs/>
                <w:snapToGrid w:val="0"/>
                <w:sz w:val="21"/>
              </w:rPr>
            </w:pPr>
            <w:r>
              <w:rPr>
                <w:rFonts w:hint="eastAsia" w:hAnsi="宋体" w:cs="Courier New"/>
                <w:bCs/>
                <w:snapToGrid w:val="0"/>
                <w:sz w:val="21"/>
              </w:rPr>
              <w:t>1.投标（响应）报价低于全部通过符合性审查供应商投标（响应）报价平均值50%的，即投标（响应）报价&lt;全部通过符合性审查供应商投标（响应）报价平均值×50%；</w:t>
            </w:r>
          </w:p>
          <w:p w14:paraId="231B696B">
            <w:pPr>
              <w:pStyle w:val="89"/>
              <w:spacing w:before="160" w:line="276" w:lineRule="auto"/>
              <w:rPr>
                <w:rFonts w:hAnsi="宋体" w:cs="Courier New"/>
                <w:bCs/>
                <w:snapToGrid w:val="0"/>
                <w:sz w:val="21"/>
              </w:rPr>
            </w:pPr>
            <w:r>
              <w:rPr>
                <w:rFonts w:hint="eastAsia" w:hAnsi="宋体" w:cs="Courier New"/>
                <w:bCs/>
                <w:snapToGrid w:val="0"/>
                <w:sz w:val="21"/>
              </w:rPr>
              <w:t>2.投标（响应）报价低于通过符合性审查的次低报价供应商投标（响应）报价50%的，即投标（响应）报价&lt;通过符合性审查的次低报价供应商投标（响应）报价×50%；</w:t>
            </w:r>
          </w:p>
          <w:p w14:paraId="6A47256F">
            <w:pPr>
              <w:pStyle w:val="89"/>
              <w:spacing w:before="160" w:line="276" w:lineRule="auto"/>
              <w:rPr>
                <w:rFonts w:hAnsi="宋体" w:cs="Courier New"/>
                <w:bCs/>
                <w:snapToGrid w:val="0"/>
                <w:sz w:val="21"/>
              </w:rPr>
            </w:pPr>
            <w:r>
              <w:rPr>
                <w:rFonts w:hint="eastAsia" w:hAnsi="宋体" w:cs="Courier New"/>
                <w:bCs/>
                <w:snapToGrid w:val="0"/>
                <w:sz w:val="21"/>
              </w:rPr>
              <w:t>3.投标（响应）报价低于采购项目最高限价45%的，即投标（响应）报价&lt;采购项目最高限价×45%（未设定最高限价的采购项目，以采购项目预算金额作为最高限价）；</w:t>
            </w:r>
          </w:p>
          <w:p w14:paraId="0DF126BD">
            <w:pPr>
              <w:pStyle w:val="89"/>
              <w:spacing w:before="160" w:line="276" w:lineRule="auto"/>
              <w:rPr>
                <w:rFonts w:hAnsi="宋体" w:cs="Courier New"/>
                <w:bCs/>
                <w:snapToGrid w:val="0"/>
                <w:sz w:val="21"/>
              </w:rPr>
            </w:pPr>
            <w:r>
              <w:rPr>
                <w:rFonts w:hint="eastAsia" w:hAnsi="宋体" w:cs="Courier New"/>
                <w:bCs/>
                <w:snapToGrid w:val="0"/>
                <w:sz w:val="21"/>
              </w:rPr>
              <w:t>4.评审委员会基于专业判断，认为供应商报价过低，有可能影响产品质量或者不能诚信履约的其他情形。</w:t>
            </w:r>
          </w:p>
          <w:p w14:paraId="61AF44B7">
            <w:pPr>
              <w:pStyle w:val="89"/>
              <w:spacing w:line="360" w:lineRule="auto"/>
              <w:rPr>
                <w:rFonts w:hAnsi="宋体" w:cs="Microsoft New Tai Lue"/>
                <w:b/>
                <w:bCs/>
                <w:sz w:val="21"/>
              </w:rPr>
            </w:pPr>
            <w:r>
              <w:rPr>
                <w:rFonts w:hint="eastAsia" w:hAnsi="宋体" w:cs="Courier New"/>
                <w:bCs/>
                <w:snapToGrid w:val="0"/>
                <w:sz w:val="21"/>
              </w:rPr>
              <w:t>（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6F6ABD0A">
      <w:pPr>
        <w:rPr>
          <w:rFonts w:ascii="Microsoft New Tai Lue" w:hAnsi="Microsoft New Tai Lue" w:cs="Microsoft New Tai Lue"/>
          <w:szCs w:val="21"/>
        </w:rPr>
      </w:pPr>
    </w:p>
    <w:p w14:paraId="521740F3">
      <w:pPr>
        <w:pStyle w:val="24"/>
        <w:adjustRightInd w:val="0"/>
        <w:snapToGrid w:val="0"/>
        <w:spacing w:line="360" w:lineRule="auto"/>
        <w:rPr>
          <w:rFonts w:ascii="Microsoft New Tai Lue" w:hAnsi="Microsoft New Tai Lue" w:cs="Microsoft New Tai Lue"/>
          <w:b/>
          <w:bCs/>
          <w:spacing w:val="100"/>
          <w:sz w:val="72"/>
        </w:rPr>
        <w:sectPr>
          <w:footerReference r:id="rId4" w:type="default"/>
          <w:pgSz w:w="11906" w:h="16838"/>
          <w:pgMar w:top="1474" w:right="1531" w:bottom="1474" w:left="1531" w:header="737" w:footer="992" w:gutter="0"/>
          <w:pgBorders>
            <w:top w:val="none" w:sz="0" w:space="0"/>
            <w:left w:val="none" w:sz="0" w:space="0"/>
            <w:bottom w:val="none" w:sz="0" w:space="0"/>
            <w:right w:val="none" w:sz="0" w:space="0"/>
          </w:pgBorders>
          <w:pgNumType w:start="1"/>
          <w:cols w:space="720" w:num="1"/>
          <w:docGrid w:type="lines" w:linePitch="312" w:charSpace="0"/>
        </w:sectPr>
      </w:pPr>
    </w:p>
    <w:p w14:paraId="5568E0D4">
      <w:pPr>
        <w:pStyle w:val="42"/>
        <w:rPr>
          <w:rFonts w:ascii="Microsoft New Tai Lue" w:hAnsi="Microsoft New Tai Lue" w:cs="Microsoft New Tai Lue"/>
        </w:rPr>
      </w:pPr>
      <w:bookmarkStart w:id="31" w:name="_Toc100905199"/>
      <w:bookmarkStart w:id="32" w:name="_Toc103848526"/>
      <w:bookmarkStart w:id="33" w:name="_Toc104560837"/>
      <w:bookmarkStart w:id="34" w:name="_Toc107246213"/>
      <w:r>
        <w:rPr>
          <w:rFonts w:ascii="Microsoft New Tai Lue" w:hAnsi="Microsoft New Tai Lue" w:cs="Microsoft New Tai Lue"/>
        </w:rPr>
        <w:t>投标人须知</w:t>
      </w:r>
      <w:bookmarkEnd w:id="31"/>
      <w:bookmarkEnd w:id="32"/>
      <w:bookmarkEnd w:id="33"/>
      <w:bookmarkEnd w:id="34"/>
    </w:p>
    <w:p w14:paraId="4BA66B15">
      <w:pPr>
        <w:pStyle w:val="2"/>
        <w:spacing w:line="360" w:lineRule="auto"/>
        <w:ind w:left="0" w:leftChars="0" w:right="210"/>
        <w:rPr>
          <w:rFonts w:ascii="Microsoft New Tai Lue" w:hAnsi="Microsoft New Tai Lue" w:cs="Microsoft New Tai Lue"/>
        </w:rPr>
      </w:pPr>
      <w:bookmarkStart w:id="35" w:name="_Toc80264706"/>
      <w:bookmarkStart w:id="36" w:name="_Toc107246214"/>
      <w:r>
        <w:rPr>
          <w:rFonts w:ascii="Microsoft New Tai Lue" w:hAnsi="Microsoft New Tai Lue" w:cs="Microsoft New Tai Lue"/>
        </w:rPr>
        <w:t>一．</w:t>
      </w:r>
      <w:bookmarkEnd w:id="35"/>
      <w:r>
        <w:rPr>
          <w:rFonts w:ascii="Microsoft New Tai Lue" w:hAnsi="Microsoft New Tai Lue" w:cs="Microsoft New Tai Lue"/>
        </w:rPr>
        <w:t>总则</w:t>
      </w:r>
      <w:bookmarkEnd w:id="36"/>
    </w:p>
    <w:p w14:paraId="1B77000F">
      <w:pPr>
        <w:pStyle w:val="2"/>
        <w:spacing w:line="360" w:lineRule="auto"/>
        <w:ind w:left="0" w:leftChars="0" w:right="210"/>
        <w:rPr>
          <w:rFonts w:ascii="Microsoft New Tai Lue" w:hAnsi="Microsoft New Tai Lue" w:cs="Microsoft New Tai Lue"/>
        </w:rPr>
      </w:pPr>
      <w:bookmarkStart w:id="37" w:name="_Toc96347862"/>
      <w:bookmarkStart w:id="38" w:name="_Toc100905201"/>
      <w:bookmarkStart w:id="39" w:name="_Toc107246215"/>
      <w:bookmarkStart w:id="40" w:name="_Toc104560839"/>
      <w:bookmarkStart w:id="41" w:name="_Toc103848528"/>
      <w:r>
        <w:rPr>
          <w:rFonts w:ascii="Microsoft New Tai Lue" w:hAnsi="Microsoft New Tai Lue" w:cs="Microsoft New Tai Lue"/>
        </w:rPr>
        <w:t>1.采购方式</w:t>
      </w:r>
      <w:bookmarkEnd w:id="37"/>
      <w:bookmarkEnd w:id="38"/>
      <w:bookmarkEnd w:id="39"/>
      <w:bookmarkEnd w:id="40"/>
      <w:bookmarkEnd w:id="41"/>
    </w:p>
    <w:p w14:paraId="237A7ADD">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1.1</w:t>
      </w:r>
      <w:r>
        <w:rPr>
          <w:rFonts w:ascii="Microsoft New Tai Lue" w:hAnsi="Microsoft New Tai Lue" w:cs="Microsoft New Tai Lue"/>
        </w:rPr>
        <w:t xml:space="preserve"> </w:t>
      </w:r>
      <w:r>
        <w:rPr>
          <w:rFonts w:ascii="Microsoft New Tai Lue" w:hAnsi="Microsoft New Tai Lue" w:cs="Microsoft New Tai Lue"/>
          <w:szCs w:val="21"/>
        </w:rPr>
        <w:t>本次招标采取公开招标方式，本招标文件仅适用于</w:t>
      </w:r>
      <w:r>
        <w:rPr>
          <w:rFonts w:hint="eastAsia" w:ascii="Microsoft New Tai Lue" w:hAnsi="Microsoft New Tai Lue" w:cs="Microsoft New Tai Lue"/>
          <w:szCs w:val="21"/>
        </w:rPr>
        <w:t>招标公告</w:t>
      </w:r>
      <w:r>
        <w:rPr>
          <w:rFonts w:ascii="Microsoft New Tai Lue" w:hAnsi="Microsoft New Tai Lue" w:cs="Microsoft New Tai Lue"/>
          <w:szCs w:val="21"/>
        </w:rPr>
        <w:t>中所述项目。</w:t>
      </w:r>
    </w:p>
    <w:p w14:paraId="344CB3DE">
      <w:pPr>
        <w:pStyle w:val="2"/>
        <w:spacing w:line="360" w:lineRule="auto"/>
        <w:ind w:left="0" w:leftChars="0" w:right="210"/>
        <w:rPr>
          <w:rFonts w:ascii="Microsoft New Tai Lue" w:hAnsi="Microsoft New Tai Lue" w:cs="Microsoft New Tai Lue"/>
        </w:rPr>
      </w:pPr>
      <w:bookmarkStart w:id="42" w:name="_Toc104560840"/>
      <w:bookmarkStart w:id="43" w:name="_Toc103848529"/>
      <w:bookmarkStart w:id="44" w:name="_Toc107246216"/>
      <w:bookmarkStart w:id="45" w:name="_Toc96347863"/>
      <w:bookmarkStart w:id="46" w:name="_Toc100905202"/>
      <w:r>
        <w:rPr>
          <w:rFonts w:ascii="Microsoft New Tai Lue" w:hAnsi="Microsoft New Tai Lue" w:cs="Microsoft New Tai Lue"/>
        </w:rPr>
        <w:t>2.定义</w:t>
      </w:r>
      <w:bookmarkEnd w:id="42"/>
      <w:bookmarkEnd w:id="43"/>
      <w:bookmarkEnd w:id="44"/>
      <w:bookmarkEnd w:id="45"/>
      <w:bookmarkEnd w:id="46"/>
    </w:p>
    <w:p w14:paraId="3694A889">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2.1</w:t>
      </w:r>
      <w:r>
        <w:rPr>
          <w:rFonts w:hint="eastAsia" w:ascii="Microsoft New Tai Lue" w:hAnsi="Microsoft New Tai Lue" w:cs="Microsoft New Tai Lue"/>
          <w:bCs/>
          <w:szCs w:val="21"/>
        </w:rPr>
        <w:t>“</w:t>
      </w:r>
      <w:r>
        <w:rPr>
          <w:rFonts w:ascii="Microsoft New Tai Lue" w:hAnsi="Microsoft New Tai Lue" w:cs="Microsoft New Tai Lue"/>
          <w:bCs/>
          <w:szCs w:val="21"/>
        </w:rPr>
        <w:t>采购人</w:t>
      </w:r>
      <w:r>
        <w:rPr>
          <w:rFonts w:hint="eastAsia" w:ascii="Microsoft New Tai Lue" w:hAnsi="Microsoft New Tai Lue" w:cs="Microsoft New Tai Lue"/>
          <w:bCs/>
          <w:szCs w:val="21"/>
        </w:rPr>
        <w:t>”</w:t>
      </w:r>
      <w:r>
        <w:rPr>
          <w:rFonts w:ascii="Microsoft New Tai Lue" w:hAnsi="Microsoft New Tai Lue" w:cs="Microsoft New Tai Lue"/>
          <w:bCs/>
          <w:szCs w:val="21"/>
        </w:rPr>
        <w:t>是指依法进行政府采购的国家机关、事业单位、团体组织。本次政府采购的采购人名称、地址、电话、联系人见</w:t>
      </w:r>
      <w:r>
        <w:rPr>
          <w:rFonts w:ascii="Microsoft New Tai Lue" w:hAnsi="Microsoft New Tai Lue" w:cs="Microsoft New Tai Lue"/>
          <w:b/>
          <w:bCs/>
          <w:szCs w:val="21"/>
        </w:rPr>
        <w:t>投标人须知前附表</w:t>
      </w:r>
      <w:r>
        <w:rPr>
          <w:rFonts w:ascii="Microsoft New Tai Lue" w:hAnsi="Microsoft New Tai Lue" w:cs="Microsoft New Tai Lue"/>
          <w:bCs/>
          <w:szCs w:val="21"/>
        </w:rPr>
        <w:t>。</w:t>
      </w:r>
    </w:p>
    <w:p w14:paraId="29BBCC25">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2.2</w:t>
      </w:r>
      <w:r>
        <w:rPr>
          <w:rFonts w:hint="eastAsia" w:ascii="Microsoft New Tai Lue" w:hAnsi="Microsoft New Tai Lue" w:cs="Microsoft New Tai Lue"/>
          <w:bCs/>
          <w:szCs w:val="21"/>
        </w:rPr>
        <w:t>“</w:t>
      </w:r>
      <w:r>
        <w:rPr>
          <w:rFonts w:ascii="Microsoft New Tai Lue" w:hAnsi="Microsoft New Tai Lue" w:cs="Microsoft New Tai Lue"/>
          <w:szCs w:val="21"/>
        </w:rPr>
        <w:t>采购代理机构</w:t>
      </w:r>
      <w:r>
        <w:rPr>
          <w:rFonts w:hint="eastAsia" w:ascii="Microsoft New Tai Lue" w:hAnsi="Microsoft New Tai Lue" w:cs="Microsoft New Tai Lue"/>
          <w:bCs/>
          <w:szCs w:val="21"/>
        </w:rPr>
        <w:t>”</w:t>
      </w:r>
      <w:r>
        <w:rPr>
          <w:rFonts w:ascii="Microsoft New Tai Lue" w:hAnsi="Microsoft New Tai Lue" w:cs="Microsoft New Tai Lue"/>
          <w:szCs w:val="21"/>
        </w:rPr>
        <w:t>是指集中采购机构和集中采购机构以外的采购代理机构。本次政府采购的采购代理机构名称、地址、电话、联系人见</w:t>
      </w:r>
      <w:r>
        <w:rPr>
          <w:rFonts w:ascii="Microsoft New Tai Lue" w:hAnsi="Microsoft New Tai Lue" w:cs="Microsoft New Tai Lue"/>
          <w:b/>
          <w:szCs w:val="21"/>
        </w:rPr>
        <w:t>投标人须知前附表</w:t>
      </w:r>
      <w:r>
        <w:rPr>
          <w:rFonts w:ascii="Microsoft New Tai Lue" w:hAnsi="Microsoft New Tai Lue" w:cs="Microsoft New Tai Lue"/>
          <w:szCs w:val="21"/>
        </w:rPr>
        <w:t>。</w:t>
      </w:r>
    </w:p>
    <w:p w14:paraId="2B04DE42">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bCs/>
          <w:szCs w:val="21"/>
        </w:rPr>
        <w:t>2.3</w:t>
      </w:r>
      <w:r>
        <w:rPr>
          <w:rFonts w:hint="eastAsia" w:ascii="Microsoft New Tai Lue" w:hAnsi="Microsoft New Tai Lue" w:cs="Microsoft New Tai Lue"/>
          <w:bCs/>
          <w:szCs w:val="21"/>
        </w:rPr>
        <w:t>“</w:t>
      </w:r>
      <w:r>
        <w:rPr>
          <w:rFonts w:ascii="Microsoft New Tai Lue" w:hAnsi="Microsoft New Tai Lue" w:cs="Microsoft New Tai Lue"/>
          <w:bCs/>
          <w:szCs w:val="21"/>
        </w:rPr>
        <w:t>采购方</w:t>
      </w:r>
      <w:r>
        <w:rPr>
          <w:rFonts w:hint="eastAsia" w:ascii="Microsoft New Tai Lue" w:hAnsi="Microsoft New Tai Lue" w:cs="Microsoft New Tai Lue"/>
          <w:bCs/>
          <w:szCs w:val="21"/>
        </w:rPr>
        <w:t>”</w:t>
      </w:r>
      <w:r>
        <w:rPr>
          <w:rFonts w:ascii="Microsoft New Tai Lue" w:hAnsi="Microsoft New Tai Lue" w:cs="Microsoft New Tai Lue"/>
          <w:bCs/>
          <w:szCs w:val="21"/>
        </w:rPr>
        <w:t>是指采购人和</w:t>
      </w:r>
      <w:r>
        <w:rPr>
          <w:rFonts w:ascii="Microsoft New Tai Lue" w:hAnsi="Microsoft New Tai Lue" w:cs="Microsoft New Tai Lue"/>
          <w:szCs w:val="21"/>
        </w:rPr>
        <w:t>采购代理机构的合称。</w:t>
      </w:r>
    </w:p>
    <w:p w14:paraId="59541D66">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2.4</w:t>
      </w:r>
      <w:r>
        <w:rPr>
          <w:rFonts w:hint="eastAsia" w:ascii="Microsoft New Tai Lue" w:hAnsi="Microsoft New Tai Lue" w:cs="Microsoft New Tai Lue"/>
          <w:bCs/>
          <w:szCs w:val="21"/>
        </w:rPr>
        <w:t>“</w:t>
      </w:r>
      <w:r>
        <w:rPr>
          <w:rFonts w:ascii="Microsoft New Tai Lue" w:hAnsi="Microsoft New Tai Lue" w:cs="Microsoft New Tai Lue"/>
          <w:szCs w:val="21"/>
        </w:rPr>
        <w:t>供应商</w:t>
      </w:r>
      <w:r>
        <w:rPr>
          <w:rFonts w:hint="eastAsia" w:ascii="Microsoft New Tai Lue" w:hAnsi="Microsoft New Tai Lue" w:cs="Microsoft New Tai Lue"/>
          <w:bCs/>
          <w:szCs w:val="21"/>
        </w:rPr>
        <w:t>”</w:t>
      </w:r>
      <w:r>
        <w:rPr>
          <w:rFonts w:ascii="Microsoft New Tai Lue" w:hAnsi="Microsoft New Tai Lue" w:cs="Microsoft New Tai Lue"/>
          <w:szCs w:val="21"/>
        </w:rPr>
        <w:t>是指向采购人提供货物、工程或者服务的法人、其他组织或者自然人。</w:t>
      </w:r>
    </w:p>
    <w:p w14:paraId="1CC1E355">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2.5</w:t>
      </w:r>
      <w:r>
        <w:rPr>
          <w:rFonts w:hint="eastAsia" w:ascii="Microsoft New Tai Lue" w:hAnsi="Microsoft New Tai Lue" w:cs="Microsoft New Tai Lue"/>
          <w:bCs/>
          <w:szCs w:val="21"/>
        </w:rPr>
        <w:t>“</w:t>
      </w:r>
      <w:r>
        <w:rPr>
          <w:rFonts w:ascii="Microsoft New Tai Lue" w:hAnsi="Microsoft New Tai Lue" w:cs="Microsoft New Tai Lue"/>
          <w:szCs w:val="21"/>
        </w:rPr>
        <w:t>中标供应商</w:t>
      </w:r>
      <w:r>
        <w:rPr>
          <w:rFonts w:hint="eastAsia" w:ascii="Microsoft New Tai Lue" w:hAnsi="Microsoft New Tai Lue" w:cs="Microsoft New Tai Lue"/>
          <w:bCs/>
          <w:szCs w:val="21"/>
        </w:rPr>
        <w:t>”</w:t>
      </w:r>
      <w:r>
        <w:rPr>
          <w:rFonts w:ascii="Microsoft New Tai Lue" w:hAnsi="Microsoft New Tai Lue" w:cs="Microsoft New Tai Lue"/>
          <w:szCs w:val="21"/>
        </w:rPr>
        <w:t>是指在投标过程中获得采购项目合同签订资格的供应商。中标供应商是由专家经过评审后推荐并经采购人确认的。本招标文件中中标供应商也称中标人。</w:t>
      </w:r>
    </w:p>
    <w:p w14:paraId="32A3E33A">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2.6</w:t>
      </w:r>
      <w:r>
        <w:rPr>
          <w:rFonts w:hint="eastAsia" w:ascii="Microsoft New Tai Lue" w:hAnsi="Microsoft New Tai Lue" w:cs="Microsoft New Tai Lue"/>
          <w:bCs/>
          <w:szCs w:val="21"/>
        </w:rPr>
        <w:t>“</w:t>
      </w:r>
      <w:r>
        <w:rPr>
          <w:rFonts w:ascii="Microsoft New Tai Lue" w:hAnsi="Microsoft New Tai Lue" w:cs="Microsoft New Tai Lue"/>
          <w:szCs w:val="21"/>
        </w:rPr>
        <w:t>评标委员会</w:t>
      </w:r>
      <w:r>
        <w:rPr>
          <w:rFonts w:hint="eastAsia" w:ascii="Microsoft New Tai Lue" w:hAnsi="Microsoft New Tai Lue" w:cs="Microsoft New Tai Lue"/>
          <w:bCs/>
          <w:szCs w:val="21"/>
        </w:rPr>
        <w:t>”</w:t>
      </w:r>
      <w:r>
        <w:rPr>
          <w:rFonts w:ascii="Microsoft New Tai Lue" w:hAnsi="Microsoft New Tai Lue" w:cs="Microsoft New Tai Lue"/>
          <w:szCs w:val="21"/>
        </w:rPr>
        <w:t>是依据</w:t>
      </w:r>
      <w:r>
        <w:rPr>
          <w:rFonts w:hint="eastAsia" w:ascii="Microsoft New Tai Lue" w:hAnsi="Microsoft New Tai Lue" w:cs="Microsoft New Tai Lue"/>
          <w:szCs w:val="21"/>
        </w:rPr>
        <w:t>政府采购</w:t>
      </w:r>
      <w:r>
        <w:rPr>
          <w:rFonts w:ascii="Microsoft New Tai Lue" w:hAnsi="Microsoft New Tai Lue" w:cs="Microsoft New Tai Lue"/>
          <w:szCs w:val="21"/>
        </w:rPr>
        <w:t>相关法律法规规定组建，依法履行评审采购活动职责的评审成员。</w:t>
      </w:r>
    </w:p>
    <w:p w14:paraId="11C21B96">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2.7</w:t>
      </w:r>
      <w:r>
        <w:rPr>
          <w:rFonts w:hint="eastAsia" w:ascii="Microsoft New Tai Lue" w:hAnsi="Microsoft New Tai Lue" w:cs="Microsoft New Tai Lue"/>
          <w:bCs/>
          <w:szCs w:val="21"/>
        </w:rPr>
        <w:t>“</w:t>
      </w:r>
      <w:r>
        <w:rPr>
          <w:rFonts w:ascii="Microsoft New Tai Lue" w:hAnsi="Microsoft New Tai Lue" w:cs="Microsoft New Tai Lue"/>
          <w:szCs w:val="21"/>
        </w:rPr>
        <w:t>货物</w:t>
      </w:r>
      <w:r>
        <w:rPr>
          <w:rFonts w:hint="eastAsia" w:ascii="Microsoft New Tai Lue" w:hAnsi="Microsoft New Tai Lue" w:cs="Microsoft New Tai Lue"/>
          <w:bCs/>
          <w:szCs w:val="21"/>
        </w:rPr>
        <w:t>”</w:t>
      </w:r>
      <w:r>
        <w:rPr>
          <w:rFonts w:ascii="Microsoft New Tai Lue" w:hAnsi="Microsoft New Tai Lue" w:cs="Microsoft New Tai Lue"/>
          <w:szCs w:val="21"/>
        </w:rPr>
        <w:t>是指各种形态和种类的物品，包括原材料、燃料、设备、产品等。</w:t>
      </w:r>
    </w:p>
    <w:p w14:paraId="0C233DA3">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2.8</w:t>
      </w:r>
      <w:r>
        <w:rPr>
          <w:rFonts w:hint="eastAsia" w:ascii="Microsoft New Tai Lue" w:hAnsi="Microsoft New Tai Lue" w:cs="Microsoft New Tai Lue"/>
          <w:bCs/>
          <w:szCs w:val="21"/>
        </w:rPr>
        <w:t>“</w:t>
      </w:r>
      <w:r>
        <w:rPr>
          <w:rFonts w:ascii="Microsoft New Tai Lue" w:hAnsi="Microsoft New Tai Lue" w:cs="Microsoft New Tai Lue"/>
          <w:szCs w:val="21"/>
        </w:rPr>
        <w:t>工程</w:t>
      </w:r>
      <w:r>
        <w:rPr>
          <w:rFonts w:hint="eastAsia" w:ascii="Microsoft New Tai Lue" w:hAnsi="Microsoft New Tai Lue" w:cs="Microsoft New Tai Lue"/>
          <w:bCs/>
          <w:szCs w:val="21"/>
        </w:rPr>
        <w:t>”</w:t>
      </w:r>
      <w:r>
        <w:rPr>
          <w:rFonts w:ascii="Microsoft New Tai Lue" w:hAnsi="Microsoft New Tai Lue" w:cs="Microsoft New Tai Lue"/>
          <w:szCs w:val="21"/>
        </w:rPr>
        <w:t>是指建设工程，包括建筑物和构筑物的新建、改建、扩建、装修、拆除、修缮等。</w:t>
      </w:r>
    </w:p>
    <w:p w14:paraId="0483F892">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2.9</w:t>
      </w:r>
      <w:r>
        <w:rPr>
          <w:rFonts w:hint="eastAsia" w:ascii="Microsoft New Tai Lue" w:hAnsi="Microsoft New Tai Lue" w:cs="Microsoft New Tai Lue"/>
          <w:bCs/>
          <w:szCs w:val="21"/>
        </w:rPr>
        <w:t>“</w:t>
      </w:r>
      <w:r>
        <w:rPr>
          <w:rFonts w:ascii="Microsoft New Tai Lue" w:hAnsi="Microsoft New Tai Lue" w:cs="Microsoft New Tai Lue"/>
          <w:szCs w:val="21"/>
        </w:rPr>
        <w:t>服务</w:t>
      </w:r>
      <w:r>
        <w:rPr>
          <w:rFonts w:hint="eastAsia" w:ascii="Microsoft New Tai Lue" w:hAnsi="Microsoft New Tai Lue" w:cs="Microsoft New Tai Lue"/>
          <w:bCs/>
          <w:szCs w:val="21"/>
        </w:rPr>
        <w:t>”</w:t>
      </w:r>
      <w:r>
        <w:rPr>
          <w:rFonts w:ascii="Microsoft New Tai Lue" w:hAnsi="Microsoft New Tai Lue" w:cs="Microsoft New Tai Lue"/>
          <w:szCs w:val="21"/>
        </w:rPr>
        <w:t>是指除货物和工程以外的其他政府采购对象。</w:t>
      </w:r>
    </w:p>
    <w:p w14:paraId="25829373">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2.10</w:t>
      </w:r>
      <w:r>
        <w:rPr>
          <w:rFonts w:hint="eastAsia" w:ascii="Microsoft New Tai Lue" w:hAnsi="Microsoft New Tai Lue" w:cs="Microsoft New Tai Lue"/>
          <w:bCs/>
          <w:szCs w:val="21"/>
        </w:rPr>
        <w:t>“</w:t>
      </w:r>
      <w:r>
        <w:rPr>
          <w:rFonts w:ascii="Microsoft New Tai Lue" w:hAnsi="Microsoft New Tai Lue" w:cs="Microsoft New Tai Lue"/>
          <w:szCs w:val="21"/>
        </w:rPr>
        <w:t>节能产品</w:t>
      </w:r>
      <w:r>
        <w:rPr>
          <w:rFonts w:hint="eastAsia" w:ascii="Microsoft New Tai Lue" w:hAnsi="Microsoft New Tai Lue" w:cs="Microsoft New Tai Lue"/>
          <w:bCs/>
          <w:szCs w:val="21"/>
        </w:rPr>
        <w:t>”</w:t>
      </w:r>
      <w:r>
        <w:rPr>
          <w:rFonts w:ascii="Microsoft New Tai Lue" w:hAnsi="Microsoft New Tai Lue" w:cs="Microsoft New Tai Lue"/>
          <w:szCs w:val="21"/>
        </w:rPr>
        <w:t>或者</w:t>
      </w:r>
      <w:r>
        <w:rPr>
          <w:rFonts w:hint="eastAsia" w:ascii="Microsoft New Tai Lue" w:hAnsi="Microsoft New Tai Lue" w:cs="Microsoft New Tai Lue"/>
          <w:bCs/>
          <w:szCs w:val="21"/>
        </w:rPr>
        <w:t>“</w:t>
      </w:r>
      <w:r>
        <w:rPr>
          <w:rFonts w:ascii="Microsoft New Tai Lue" w:hAnsi="Microsoft New Tai Lue" w:cs="Microsoft New Tai Lue"/>
          <w:szCs w:val="21"/>
        </w:rPr>
        <w:t>环保产品</w:t>
      </w:r>
      <w:r>
        <w:rPr>
          <w:rFonts w:hint="eastAsia" w:ascii="Microsoft New Tai Lue" w:hAnsi="Microsoft New Tai Lue" w:cs="Microsoft New Tai Lue"/>
          <w:bCs/>
          <w:szCs w:val="21"/>
        </w:rPr>
        <w:t>”</w:t>
      </w:r>
      <w:r>
        <w:rPr>
          <w:rFonts w:ascii="Microsoft New Tai Lue" w:hAnsi="Microsoft New Tai Lue" w:cs="Microsoft New Tai Lue"/>
          <w:szCs w:val="21"/>
        </w:rPr>
        <w:t>是指国务院有关部门发布的最新一期《节能产品政府采购品目清单》或者《环境标志产品政府采购品目清单》内的产品。</w:t>
      </w:r>
    </w:p>
    <w:p w14:paraId="48F69341">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2.11</w:t>
      </w:r>
      <w:r>
        <w:rPr>
          <w:rFonts w:hint="eastAsia" w:ascii="Microsoft New Tai Lue" w:hAnsi="Microsoft New Tai Lue" w:cs="Microsoft New Tai Lue"/>
          <w:bCs/>
          <w:szCs w:val="21"/>
        </w:rPr>
        <w:t>“</w:t>
      </w:r>
      <w:r>
        <w:rPr>
          <w:rFonts w:ascii="Microsoft New Tai Lue" w:hAnsi="Microsoft New Tai Lue" w:cs="Microsoft New Tai Lue"/>
          <w:szCs w:val="21"/>
        </w:rPr>
        <w:t>进口产品</w:t>
      </w:r>
      <w:r>
        <w:rPr>
          <w:rFonts w:hint="eastAsia" w:ascii="Microsoft New Tai Lue" w:hAnsi="Microsoft New Tai Lue" w:cs="Microsoft New Tai Lue"/>
          <w:bCs/>
          <w:szCs w:val="21"/>
        </w:rPr>
        <w:t>”</w:t>
      </w:r>
      <w:r>
        <w:rPr>
          <w:rFonts w:ascii="Microsoft New Tai Lue" w:hAnsi="Microsoft New Tai Lue" w:cs="Microsoft New Tai Lue"/>
          <w:szCs w:val="21"/>
        </w:rPr>
        <w:t>是指通过中国海关报关验放进入中国境内且产自关境外的产品。</w:t>
      </w:r>
    </w:p>
    <w:p w14:paraId="1C09782A">
      <w:pPr>
        <w:pStyle w:val="2"/>
        <w:spacing w:line="360" w:lineRule="auto"/>
        <w:ind w:left="0" w:leftChars="0" w:right="210"/>
        <w:rPr>
          <w:rFonts w:ascii="Microsoft New Tai Lue" w:hAnsi="Microsoft New Tai Lue" w:cs="Microsoft New Tai Lue"/>
        </w:rPr>
      </w:pPr>
      <w:bookmarkStart w:id="47" w:name="_Toc96347864"/>
      <w:bookmarkStart w:id="48" w:name="_Toc107246217"/>
      <w:bookmarkStart w:id="49" w:name="_Toc100905203"/>
      <w:bookmarkStart w:id="50" w:name="_Toc104560841"/>
      <w:bookmarkStart w:id="51" w:name="_Toc103848530"/>
      <w:r>
        <w:rPr>
          <w:rFonts w:ascii="Microsoft New Tai Lue" w:hAnsi="Microsoft New Tai Lue" w:cs="Microsoft New Tai Lue"/>
        </w:rPr>
        <w:t>3.适用法律</w:t>
      </w:r>
      <w:bookmarkEnd w:id="47"/>
      <w:bookmarkEnd w:id="48"/>
      <w:bookmarkEnd w:id="49"/>
      <w:bookmarkEnd w:id="50"/>
      <w:bookmarkEnd w:id="51"/>
    </w:p>
    <w:p w14:paraId="2992D4B1">
      <w:pPr>
        <w:adjustRightInd w:val="0"/>
        <w:snapToGrid w:val="0"/>
        <w:spacing w:before="156" w:beforeLines="50" w:line="360" w:lineRule="auto"/>
        <w:ind w:firstLine="420" w:firstLineChars="200"/>
        <w:rPr>
          <w:rFonts w:ascii="Microsoft New Tai Lue" w:hAnsi="Microsoft New Tai Lue" w:cs="Microsoft New Tai Lue"/>
          <w:szCs w:val="21"/>
        </w:rPr>
      </w:pPr>
      <w:bookmarkStart w:id="52" w:name="_Toc100905204"/>
      <w:r>
        <w:rPr>
          <w:rFonts w:ascii="Microsoft New Tai Lue" w:hAnsi="Microsoft New Tai Lue" w:cs="Microsoft New Tai Lue"/>
          <w:szCs w:val="21"/>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15B5BE4">
      <w:pPr>
        <w:pStyle w:val="2"/>
        <w:spacing w:line="360" w:lineRule="auto"/>
        <w:ind w:left="0" w:leftChars="0" w:right="210"/>
        <w:rPr>
          <w:rFonts w:ascii="Microsoft New Tai Lue" w:hAnsi="Microsoft New Tai Lue" w:cs="Microsoft New Tai Lue"/>
        </w:rPr>
      </w:pPr>
      <w:bookmarkStart w:id="53" w:name="_Toc103848531"/>
      <w:bookmarkStart w:id="54" w:name="_Toc104560842"/>
      <w:bookmarkStart w:id="55" w:name="_Toc107246218"/>
      <w:r>
        <w:rPr>
          <w:rFonts w:ascii="Microsoft New Tai Lue" w:hAnsi="Microsoft New Tai Lue" w:cs="Microsoft New Tai Lue"/>
        </w:rPr>
        <w:t>4.</w:t>
      </w:r>
      <w:bookmarkEnd w:id="53"/>
      <w:r>
        <w:rPr>
          <w:rFonts w:hint="eastAsia" w:ascii="Microsoft New Tai Lue" w:hAnsi="Microsoft New Tai Lue" w:cs="Microsoft New Tai Lue"/>
        </w:rPr>
        <w:t>政府采购政策（包括但不限于下列具体政策要求）</w:t>
      </w:r>
      <w:bookmarkEnd w:id="54"/>
      <w:bookmarkEnd w:id="55"/>
    </w:p>
    <w:p w14:paraId="31C69CCC">
      <w:pPr>
        <w:adjustRightInd w:val="0"/>
        <w:snapToGrid w:val="0"/>
        <w:spacing w:before="156" w:beforeLines="50" w:line="360" w:lineRule="auto"/>
        <w:ind w:firstLine="422" w:firstLineChars="200"/>
        <w:rPr>
          <w:rFonts w:ascii="Microsoft New Tai Lue" w:hAnsi="Microsoft New Tai Lue" w:cs="Microsoft New Tai Lue"/>
          <w:b/>
          <w:szCs w:val="21"/>
        </w:rPr>
      </w:pPr>
      <w:r>
        <w:rPr>
          <w:rFonts w:hint="eastAsia" w:ascii="Microsoft New Tai Lue" w:hAnsi="Microsoft New Tai Lue" w:cs="Microsoft New Tai Lue"/>
          <w:b/>
          <w:szCs w:val="21"/>
        </w:rPr>
        <w:t>4.</w:t>
      </w:r>
      <w:r>
        <w:rPr>
          <w:rFonts w:ascii="Microsoft New Tai Lue" w:hAnsi="Microsoft New Tai Lue" w:cs="Microsoft New Tai Lue"/>
          <w:b/>
          <w:szCs w:val="21"/>
        </w:rPr>
        <w:t>1</w:t>
      </w:r>
      <w:r>
        <w:rPr>
          <w:rFonts w:hint="eastAsia" w:ascii="Microsoft New Tai Lue" w:hAnsi="Microsoft New Tai Lue" w:cs="Microsoft New Tai Lue"/>
          <w:b/>
          <w:szCs w:val="21"/>
        </w:rPr>
        <w:t>中小企业、监狱企业及残疾人福利性单位</w:t>
      </w:r>
    </w:p>
    <w:p w14:paraId="181A9F6D">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4.1.1</w:t>
      </w:r>
      <w:r>
        <w:rPr>
          <w:rFonts w:hint="eastAsia" w:ascii="Microsoft New Tai Lue" w:hAnsi="Microsoft New Tai Lue" w:cs="Microsoft New Tai Lue"/>
          <w:szCs w:val="21"/>
        </w:rPr>
        <w:t>中小企业定义：</w:t>
      </w:r>
    </w:p>
    <w:p w14:paraId="7FEC928E">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4.1.1.1</w:t>
      </w:r>
      <w:r>
        <w:rPr>
          <w:rFonts w:hint="eastAsia" w:ascii="Microsoft New Tai Lue" w:hAnsi="Microsoft New Tai Lue" w:cs="Microsoft New Tai Lue"/>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9F19039">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4.1.1.2</w:t>
      </w:r>
      <w:r>
        <w:rPr>
          <w:rFonts w:hint="eastAsia" w:ascii="Microsoft New Tai Lue" w:hAnsi="Microsoft New Tai Lue" w:cs="Microsoft New Tai Lue"/>
          <w:szCs w:val="21"/>
        </w:rPr>
        <w:t>供应商提供的货物、工程或者服务符合下列情形的，享受中小企业扶持政策：</w:t>
      </w:r>
    </w:p>
    <w:p w14:paraId="588A4C60">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（1）在货物采购项目中，货物由中小企业制造，即货物由中小企业生产且使用该中小企业商号或者注册商标；</w:t>
      </w:r>
    </w:p>
    <w:p w14:paraId="52374952">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（2）在工程采购项目中，工程由中小企业承建，即工程施工单位为中小企业；</w:t>
      </w:r>
    </w:p>
    <w:p w14:paraId="5C852B30">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（3）在服务采购项目中，服务由中小企业承接，即提供服务的人员为中小企业依照《中华人民共和国劳动合同法》订立劳动合同的从业人员。</w:t>
      </w:r>
    </w:p>
    <w:p w14:paraId="00137716">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4.1.1.3</w:t>
      </w:r>
      <w:r>
        <w:rPr>
          <w:rFonts w:hint="eastAsia" w:ascii="Microsoft New Tai Lue" w:hAnsi="Microsoft New Tai Lue" w:cs="Microsoft New Tai Lue"/>
          <w:szCs w:val="21"/>
        </w:rPr>
        <w:t>在货物采购项目中，供应商提供的货物既有中小企业制造货物，也有大型企业制造货物的，不享受中小企业扶持政策。</w:t>
      </w:r>
    </w:p>
    <w:p w14:paraId="5F61DB15">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4.1.1.4</w:t>
      </w:r>
      <w:r>
        <w:rPr>
          <w:rFonts w:hint="eastAsia" w:ascii="Microsoft New Tai Lue" w:hAnsi="Microsoft New Tai Lue" w:cs="Microsoft New Tai Lue"/>
          <w:szCs w:val="21"/>
        </w:rPr>
        <w:t>以联合体形式参加政府采购活动，联合体各方均为中小企业的，联合体视同中小企业。其中，联合体各方均为小微企业的，联合体视同小微企业。</w:t>
      </w:r>
    </w:p>
    <w:p w14:paraId="0A9F0875">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4.1.2</w:t>
      </w:r>
      <w:r>
        <w:rPr>
          <w:rFonts w:hint="eastAsia" w:ascii="Microsoft New Tai Lue" w:hAnsi="Microsoft New Tai Lue" w:cs="Microsoft New Tai Lue"/>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CF6A1A">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4.1.3</w:t>
      </w:r>
      <w:r>
        <w:rPr>
          <w:rFonts w:hint="eastAsia" w:ascii="Microsoft New Tai Lue" w:hAnsi="Microsoft New Tai Lue" w:cs="Microsoft New Tai Lue"/>
          <w:szCs w:val="21"/>
        </w:rPr>
        <w:t>残疾人福利单位定义：享受政府采购支持政策的残疾人福利性单位应当同时满足以下条件：</w:t>
      </w:r>
    </w:p>
    <w:p w14:paraId="0594E65F">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（1）安置的残疾人占本单位在职职工人数的比例不低于25%（含25%），并且安置的残疾人人数不少于</w:t>
      </w:r>
      <w:r>
        <w:rPr>
          <w:rFonts w:hint="eastAsia" w:ascii="Microsoft New Tai Lue" w:hAnsi="Microsoft New Tai Lue" w:cs="Microsoft New Tai Lue"/>
          <w:szCs w:val="21"/>
          <w:lang w:val="en-US" w:eastAsia="zh-CN"/>
        </w:rPr>
        <w:t xml:space="preserve"> </w:t>
      </w:r>
      <w:r>
        <w:rPr>
          <w:rFonts w:hint="eastAsia" w:ascii="Microsoft New Tai Lue" w:hAnsi="Microsoft New Tai Lue" w:cs="Microsoft New Tai Lue"/>
          <w:szCs w:val="21"/>
        </w:rPr>
        <w:t>10 人（含10 人）；</w:t>
      </w:r>
    </w:p>
    <w:p w14:paraId="49C9E5EB">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（2）依法与安置的每位残疾人签订了一年以上（含一年）的劳动合同或服务协议；</w:t>
      </w:r>
    </w:p>
    <w:p w14:paraId="2F750228">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（3）为安置的每位残疾人按月足额缴纳了基本养老保险、基本医疗保险、失业保险、工伤保险和生育保险等社会保险费；</w:t>
      </w:r>
    </w:p>
    <w:p w14:paraId="3647737E">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（4）通过银行等金融机构向安置的每位残疾人，按月支付了不低于单位所在区县适用的经省级人民政府批准的月最低工资标准的工资；</w:t>
      </w:r>
    </w:p>
    <w:p w14:paraId="22BEBC94">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（5）提供本单位制造的货物、承担的工程或者服务（以下简称产品），或者提供其他残疾人福利性单位制造的货物（不包括使用非残疾人福利性单位注册商标的货物）；</w:t>
      </w:r>
    </w:p>
    <w:p w14:paraId="6F508D21">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EE8DF69">
      <w:pPr>
        <w:adjustRightInd w:val="0"/>
        <w:snapToGrid w:val="0"/>
        <w:spacing w:before="156" w:beforeLines="50" w:line="360" w:lineRule="auto"/>
        <w:ind w:firstLine="420" w:firstLineChars="200"/>
        <w:rPr>
          <w:rFonts w:ascii="Microsoft New Tai Lue" w:hAnsi="Microsoft New Tai Lue" w:cs="Microsoft New Tai Lue"/>
          <w:b/>
          <w:szCs w:val="21"/>
        </w:rPr>
      </w:pPr>
      <w:r>
        <w:rPr>
          <w:rFonts w:hint="eastAsia" w:ascii="Microsoft New Tai Lue" w:hAnsi="Microsoft New Tai Lue" w:cs="Microsoft New Tai Lue"/>
          <w:szCs w:val="21"/>
        </w:rPr>
        <w:t>4.</w:t>
      </w:r>
      <w:r>
        <w:rPr>
          <w:rFonts w:ascii="Microsoft New Tai Lue" w:hAnsi="Microsoft New Tai Lue" w:cs="Microsoft New Tai Lue"/>
          <w:szCs w:val="21"/>
        </w:rPr>
        <w:t>1</w:t>
      </w:r>
      <w:r>
        <w:rPr>
          <w:rFonts w:hint="eastAsia" w:ascii="Microsoft New Tai Lue" w:hAnsi="Microsoft New Tai Lue" w:cs="Microsoft New Tai Lue"/>
          <w:szCs w:val="21"/>
        </w:rPr>
        <w:t>.</w:t>
      </w:r>
      <w:r>
        <w:rPr>
          <w:rFonts w:ascii="Microsoft New Tai Lue" w:hAnsi="Microsoft New Tai Lue" w:cs="Microsoft New Tai Lue"/>
          <w:szCs w:val="21"/>
        </w:rPr>
        <w:t>4</w:t>
      </w:r>
      <w:r>
        <w:rPr>
          <w:rFonts w:hint="eastAsia" w:ascii="Microsoft New Tai Lue" w:hAnsi="Microsoft New Tai Lue" w:cs="Microsoft New Tai Lue"/>
          <w:szCs w:val="21"/>
        </w:rPr>
        <w:t>小微企业价格评审优惠的政策调整：见第五章《评标方法与评标标准》（如涉及）。</w:t>
      </w:r>
    </w:p>
    <w:p w14:paraId="012341AE">
      <w:pPr>
        <w:adjustRightInd w:val="0"/>
        <w:snapToGrid w:val="0"/>
        <w:spacing w:before="156" w:beforeLines="50" w:line="360" w:lineRule="auto"/>
        <w:ind w:firstLine="422" w:firstLineChars="200"/>
        <w:rPr>
          <w:rFonts w:ascii="Microsoft New Tai Lue" w:hAnsi="Microsoft New Tai Lue" w:cs="Microsoft New Tai Lue"/>
          <w:b/>
          <w:szCs w:val="21"/>
        </w:rPr>
      </w:pPr>
      <w:r>
        <w:rPr>
          <w:rFonts w:ascii="Microsoft New Tai Lue" w:hAnsi="Microsoft New Tai Lue" w:cs="Microsoft New Tai Lue"/>
          <w:b/>
          <w:szCs w:val="21"/>
        </w:rPr>
        <w:t>4.2</w:t>
      </w:r>
      <w:r>
        <w:rPr>
          <w:rFonts w:hint="eastAsia" w:ascii="Microsoft New Tai Lue" w:hAnsi="Microsoft New Tai Lue" w:cs="Microsoft New Tai Lue"/>
          <w:b/>
          <w:szCs w:val="21"/>
        </w:rPr>
        <w:t>政府采购节能产品、环境标志产品</w:t>
      </w:r>
    </w:p>
    <w:p w14:paraId="2B87A73E">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4.2.1</w:t>
      </w:r>
      <w:r>
        <w:rPr>
          <w:rFonts w:hint="eastAsia" w:ascii="Microsoft New Tai Lue" w:hAnsi="Microsoft New Tai Lue" w:cs="Microsoft New Tai Lue"/>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E27AB2C">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EAA9242">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4.2.3</w:t>
      </w:r>
      <w:r>
        <w:rPr>
          <w:rFonts w:hint="eastAsia" w:ascii="Microsoft New Tai Lue" w:hAnsi="Microsoft New Tai Lue" w:cs="Microsoft New Tai Lue"/>
          <w:szCs w:val="21"/>
        </w:rPr>
        <w:t>如本项目采购产品属于实施政府强制采购品目清单范围的节能产品，则投标人所报产品必须获得国家确定的认证机构出具的、处于有效期之内的节能产品认证证书，否则投标无效；</w:t>
      </w:r>
    </w:p>
    <w:p w14:paraId="0C1DBE54">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4.2.4</w:t>
      </w:r>
      <w:r>
        <w:rPr>
          <w:rFonts w:hint="eastAsia" w:ascii="Microsoft New Tai Lue" w:hAnsi="Microsoft New Tai Lue" w:cs="Microsoft New Tai Lue"/>
          <w:szCs w:val="21"/>
        </w:rPr>
        <w:t>非政府强制采购的节能产品或环境标志产品，依据品目清单和认证证书实施政府优先采购。优先采购的具体规定见第五章《评标方法与评标标准》（如涉及）。</w:t>
      </w:r>
    </w:p>
    <w:p w14:paraId="510C0FAE">
      <w:pPr>
        <w:adjustRightInd w:val="0"/>
        <w:snapToGrid w:val="0"/>
        <w:spacing w:before="156" w:beforeLines="50" w:line="360" w:lineRule="auto"/>
        <w:ind w:firstLine="422" w:firstLineChars="200"/>
        <w:rPr>
          <w:rFonts w:ascii="Microsoft New Tai Lue" w:hAnsi="Microsoft New Tai Lue" w:cs="Microsoft New Tai Lue"/>
          <w:b/>
          <w:szCs w:val="21"/>
        </w:rPr>
      </w:pPr>
      <w:r>
        <w:rPr>
          <w:rFonts w:ascii="Microsoft New Tai Lue" w:hAnsi="Microsoft New Tai Lue" w:cs="Microsoft New Tai Lue"/>
          <w:b/>
          <w:szCs w:val="21"/>
        </w:rPr>
        <w:t>4.3</w:t>
      </w:r>
      <w:r>
        <w:rPr>
          <w:rFonts w:hint="eastAsia" w:ascii="Microsoft New Tai Lue" w:hAnsi="Microsoft New Tai Lue" w:cs="Microsoft New Tai Lue"/>
          <w:b/>
          <w:szCs w:val="21"/>
        </w:rPr>
        <w:t>信息安全产品</w:t>
      </w:r>
    </w:p>
    <w:p w14:paraId="5DE35E76">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4.3.1</w:t>
      </w:r>
      <w:r>
        <w:rPr>
          <w:rFonts w:hint="eastAsia" w:ascii="Microsoft New Tai Lue" w:hAnsi="Microsoft New Tai Lue" w:cs="Microsoft New Tai Lue"/>
          <w:szCs w:val="21"/>
        </w:rPr>
        <w:t>依据《关于信息安全产品实施政府采购的通知》（财库〔2010〕48 号），所投产品属于《关于调整信息安全产品强制性认证实施要求的公告》（2009 年第33 号）范围的，应采用经国家认证的信息安全产品，否则投标无效。</w:t>
      </w:r>
    </w:p>
    <w:p w14:paraId="792473D2">
      <w:pPr>
        <w:adjustRightInd w:val="0"/>
        <w:snapToGrid w:val="0"/>
        <w:spacing w:before="156" w:beforeLines="50" w:line="360" w:lineRule="auto"/>
        <w:ind w:firstLine="422" w:firstLineChars="200"/>
        <w:rPr>
          <w:rFonts w:ascii="Microsoft New Tai Lue" w:hAnsi="Microsoft New Tai Lue" w:cs="Microsoft New Tai Lue"/>
          <w:b/>
          <w:szCs w:val="21"/>
        </w:rPr>
      </w:pPr>
      <w:r>
        <w:rPr>
          <w:rFonts w:hint="eastAsia" w:ascii="Microsoft New Tai Lue" w:hAnsi="Microsoft New Tai Lue" w:cs="Microsoft New Tai Lue"/>
          <w:b/>
          <w:szCs w:val="21"/>
        </w:rPr>
        <w:t>4.</w:t>
      </w:r>
      <w:r>
        <w:rPr>
          <w:rFonts w:ascii="Microsoft New Tai Lue" w:hAnsi="Microsoft New Tai Lue" w:cs="Microsoft New Tai Lue"/>
          <w:b/>
          <w:szCs w:val="21"/>
        </w:rPr>
        <w:t>4</w:t>
      </w:r>
      <w:r>
        <w:rPr>
          <w:rFonts w:hint="eastAsia" w:ascii="Microsoft New Tai Lue" w:hAnsi="Microsoft New Tai Lue" w:cs="Microsoft New Tai Lue"/>
          <w:b/>
          <w:szCs w:val="21"/>
        </w:rPr>
        <w:t>未</w:t>
      </w:r>
      <w:r>
        <w:rPr>
          <w:rFonts w:ascii="Microsoft New Tai Lue" w:hAnsi="Microsoft New Tai Lue" w:cs="Microsoft New Tai Lue"/>
          <w:b/>
          <w:szCs w:val="21"/>
        </w:rPr>
        <w:t>按要求提供相关材料的，不享受相关政策。</w:t>
      </w:r>
    </w:p>
    <w:bookmarkEnd w:id="52"/>
    <w:p w14:paraId="1C25CBC3">
      <w:pPr>
        <w:pStyle w:val="2"/>
        <w:spacing w:line="360" w:lineRule="auto"/>
        <w:ind w:left="0" w:leftChars="0" w:right="210"/>
        <w:rPr>
          <w:rFonts w:ascii="Microsoft New Tai Lue" w:hAnsi="Microsoft New Tai Lue" w:cs="Microsoft New Tai Lue"/>
        </w:rPr>
      </w:pPr>
      <w:bookmarkStart w:id="56" w:name="_Toc104560843"/>
      <w:bookmarkStart w:id="57" w:name="_Toc96347865"/>
      <w:bookmarkStart w:id="58" w:name="_Toc100905205"/>
      <w:bookmarkStart w:id="59" w:name="_Toc107246219"/>
      <w:bookmarkStart w:id="60" w:name="_Toc103848532"/>
      <w:r>
        <w:rPr>
          <w:rFonts w:ascii="Microsoft New Tai Lue" w:hAnsi="Microsoft New Tai Lue" w:cs="Microsoft New Tai Lue"/>
        </w:rPr>
        <w:t>5.相关费用</w:t>
      </w:r>
      <w:bookmarkEnd w:id="56"/>
      <w:bookmarkEnd w:id="57"/>
      <w:bookmarkEnd w:id="58"/>
      <w:bookmarkEnd w:id="59"/>
      <w:bookmarkEnd w:id="60"/>
    </w:p>
    <w:p w14:paraId="32C1A5CB">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5.1</w:t>
      </w:r>
      <w:bookmarkStart w:id="61" w:name="_Toc80264707"/>
      <w:r>
        <w:rPr>
          <w:rFonts w:ascii="Microsoft New Tai Lue" w:hAnsi="Microsoft New Tai Lue" w:cs="Microsoft New Tai Lue"/>
          <w:szCs w:val="21"/>
        </w:rPr>
        <w:t>参加投标</w:t>
      </w:r>
      <w:r>
        <w:rPr>
          <w:rFonts w:hint="eastAsia" w:ascii="Microsoft New Tai Lue" w:hAnsi="Microsoft New Tai Lue" w:cs="Microsoft New Tai Lue"/>
          <w:szCs w:val="21"/>
        </w:rPr>
        <w:t>活动的投标人</w:t>
      </w:r>
      <w:r>
        <w:rPr>
          <w:rFonts w:ascii="Microsoft New Tai Lue" w:hAnsi="Microsoft New Tai Lue" w:cs="Microsoft New Tai Lue"/>
          <w:szCs w:val="21"/>
        </w:rPr>
        <w:t>应自行承担所有与参加投标有关的费用，无论投标过程中的做法和结果如何，采购</w:t>
      </w:r>
      <w:r>
        <w:rPr>
          <w:rFonts w:hint="eastAsia" w:ascii="Microsoft New Tai Lue" w:hAnsi="Microsoft New Tai Lue" w:cs="Microsoft New Tai Lue"/>
          <w:szCs w:val="21"/>
        </w:rPr>
        <w:t>人</w:t>
      </w:r>
      <w:r>
        <w:rPr>
          <w:rFonts w:ascii="Microsoft New Tai Lue" w:hAnsi="Microsoft New Tai Lue" w:cs="Microsoft New Tai Lue"/>
          <w:szCs w:val="21"/>
        </w:rPr>
        <w:t>在任何情况下均无义务和责任承担这些费用。</w:t>
      </w:r>
    </w:p>
    <w:p w14:paraId="45020C27">
      <w:pPr>
        <w:pStyle w:val="2"/>
        <w:spacing w:line="360" w:lineRule="auto"/>
        <w:ind w:left="0" w:leftChars="0" w:right="210"/>
        <w:rPr>
          <w:rFonts w:ascii="Microsoft New Tai Lue" w:hAnsi="Microsoft New Tai Lue" w:cs="Microsoft New Tai Lue"/>
        </w:rPr>
      </w:pPr>
      <w:bookmarkStart w:id="62" w:name="_Toc100905206"/>
      <w:bookmarkStart w:id="63" w:name="_Toc104560844"/>
      <w:bookmarkStart w:id="64" w:name="_Toc96347866"/>
      <w:bookmarkStart w:id="65" w:name="_Toc107246220"/>
      <w:bookmarkStart w:id="66" w:name="_Toc103848533"/>
      <w:r>
        <w:rPr>
          <w:rFonts w:ascii="Microsoft New Tai Lue" w:hAnsi="Microsoft New Tai Lue" w:cs="Microsoft New Tai Lue"/>
        </w:rPr>
        <w:t>6.保密</w:t>
      </w:r>
      <w:bookmarkEnd w:id="62"/>
      <w:bookmarkEnd w:id="63"/>
      <w:bookmarkEnd w:id="64"/>
      <w:bookmarkEnd w:id="65"/>
      <w:bookmarkEnd w:id="66"/>
    </w:p>
    <w:p w14:paraId="46DE1D37">
      <w:pPr>
        <w:adjustRightInd w:val="0"/>
        <w:snapToGrid w:val="0"/>
        <w:spacing w:before="156" w:beforeLines="50" w:line="360" w:lineRule="auto"/>
        <w:ind w:firstLine="420" w:firstLineChars="200"/>
        <w:rPr>
          <w:rFonts w:ascii="Microsoft New Tai Lue" w:hAnsi="Microsoft New Tai Lue" w:cs="Microsoft New Tai Lue"/>
          <w:szCs w:val="21"/>
        </w:rPr>
      </w:pPr>
      <w:bookmarkStart w:id="67" w:name="_Toc96347867"/>
      <w:bookmarkStart w:id="68" w:name="_Toc100905207"/>
      <w:r>
        <w:rPr>
          <w:rFonts w:ascii="Microsoft New Tai Lue" w:hAnsi="Microsoft New Tai Lue" w:cs="Microsoft New Tai Lue"/>
          <w:szCs w:val="21"/>
        </w:rPr>
        <w:t>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供应商</w:t>
      </w:r>
      <w:r>
        <w:rPr>
          <w:rFonts w:ascii="Microsoft New Tai Lue" w:hAnsi="Microsoft New Tai Lue" w:cs="Microsoft New Tai Lue"/>
          <w:szCs w:val="21"/>
        </w:rPr>
        <w:t>被视为无条件对本招标文件的内容负有保密义务。</w:t>
      </w:r>
    </w:p>
    <w:p w14:paraId="7C50974A">
      <w:pPr>
        <w:pStyle w:val="2"/>
        <w:spacing w:line="360" w:lineRule="auto"/>
        <w:ind w:left="0" w:leftChars="0" w:right="210"/>
        <w:rPr>
          <w:rFonts w:ascii="Microsoft New Tai Lue" w:hAnsi="Microsoft New Tai Lue" w:cs="Microsoft New Tai Lue"/>
        </w:rPr>
      </w:pPr>
      <w:bookmarkStart w:id="69" w:name="_Toc103848534"/>
      <w:bookmarkStart w:id="70" w:name="_Toc104560845"/>
      <w:bookmarkStart w:id="71" w:name="_Toc107246221"/>
      <w:r>
        <w:rPr>
          <w:rFonts w:ascii="Microsoft New Tai Lue" w:hAnsi="Microsoft New Tai Lue" w:cs="Microsoft New Tai Lue"/>
        </w:rPr>
        <w:t>7.语言文字、计量单位</w:t>
      </w:r>
      <w:bookmarkEnd w:id="67"/>
      <w:bookmarkEnd w:id="68"/>
      <w:bookmarkEnd w:id="69"/>
      <w:bookmarkEnd w:id="70"/>
      <w:bookmarkEnd w:id="71"/>
    </w:p>
    <w:p w14:paraId="5434700C">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7.1所有文件使用的语言文字为中文。专用术语使用外文的，应附有中文注释。</w:t>
      </w:r>
    </w:p>
    <w:p w14:paraId="629416C7">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7.2所有文件中的计量单位，除招标文件有特殊要求外，应采用国家法定计量单位。</w:t>
      </w:r>
    </w:p>
    <w:p w14:paraId="3231AD45">
      <w:pPr>
        <w:pStyle w:val="2"/>
        <w:spacing w:line="360" w:lineRule="auto"/>
        <w:ind w:left="0" w:leftChars="0" w:right="210"/>
        <w:rPr>
          <w:rFonts w:ascii="Microsoft New Tai Lue" w:hAnsi="Microsoft New Tai Lue" w:cs="Microsoft New Tai Lue"/>
        </w:rPr>
      </w:pPr>
      <w:bookmarkStart w:id="72" w:name="_Toc103848535"/>
      <w:bookmarkStart w:id="73" w:name="_Toc100905208"/>
      <w:bookmarkStart w:id="74" w:name="_Toc96347868"/>
      <w:bookmarkStart w:id="75" w:name="_Toc107246222"/>
      <w:bookmarkStart w:id="76" w:name="_Toc104560846"/>
      <w:r>
        <w:rPr>
          <w:rFonts w:ascii="Microsoft New Tai Lue" w:hAnsi="Microsoft New Tai Lue" w:cs="Microsoft New Tai Lue"/>
        </w:rPr>
        <w:t>8.现场考察</w:t>
      </w:r>
      <w:bookmarkEnd w:id="72"/>
      <w:bookmarkEnd w:id="73"/>
      <w:bookmarkEnd w:id="74"/>
      <w:bookmarkEnd w:id="75"/>
      <w:bookmarkEnd w:id="76"/>
    </w:p>
    <w:p w14:paraId="4DCDC5EF">
      <w:pPr>
        <w:adjustRightInd w:val="0"/>
        <w:snapToGrid w:val="0"/>
        <w:spacing w:before="156" w:beforeLines="50" w:line="360" w:lineRule="auto"/>
        <w:ind w:firstLine="420" w:firstLineChars="200"/>
        <w:rPr>
          <w:szCs w:val="21"/>
        </w:rPr>
      </w:pPr>
      <w:r>
        <w:rPr>
          <w:rFonts w:ascii="Microsoft New Tai Lue" w:hAnsi="Microsoft New Tai Lue" w:cs="Microsoft New Tai Lue"/>
          <w:szCs w:val="21"/>
        </w:rPr>
        <w:t>8.1</w:t>
      </w:r>
      <w:r>
        <w:rPr>
          <w:rFonts w:ascii="Microsoft New Tai Lue" w:hAnsi="Microsoft New Tai Lue" w:cs="Microsoft New Tai Lue"/>
          <w:b/>
          <w:szCs w:val="21"/>
        </w:rPr>
        <w:t>投标人须知前附表</w:t>
      </w:r>
      <w:r>
        <w:rPr>
          <w:szCs w:val="21"/>
        </w:rPr>
        <w:t>规定</w:t>
      </w:r>
      <w:r>
        <w:rPr>
          <w:rFonts w:hint="eastAsia"/>
          <w:szCs w:val="21"/>
        </w:rPr>
        <w:t>现场考察</w:t>
      </w:r>
      <w:r>
        <w:rPr>
          <w:szCs w:val="21"/>
        </w:rPr>
        <w:t>的，供应商须按照</w:t>
      </w:r>
      <w:r>
        <w:rPr>
          <w:rFonts w:ascii="Microsoft New Tai Lue" w:hAnsi="Microsoft New Tai Lue" w:cs="Microsoft New Tai Lue"/>
          <w:b/>
          <w:szCs w:val="21"/>
        </w:rPr>
        <w:t>投标人须知前附表</w:t>
      </w:r>
      <w:r>
        <w:rPr>
          <w:szCs w:val="21"/>
        </w:rPr>
        <w:t>规定的时间、地点参加踏勘，以获得有关编制</w:t>
      </w:r>
      <w:r>
        <w:rPr>
          <w:rFonts w:hint="eastAsia"/>
          <w:szCs w:val="21"/>
        </w:rPr>
        <w:t>投标</w:t>
      </w:r>
      <w:r>
        <w:rPr>
          <w:szCs w:val="21"/>
        </w:rPr>
        <w:t>文件和签署合同所涉及现场的资料。供应商承担</w:t>
      </w:r>
      <w:r>
        <w:rPr>
          <w:rFonts w:hint="eastAsia"/>
          <w:szCs w:val="21"/>
        </w:rPr>
        <w:t>现场考察</w:t>
      </w:r>
      <w:r>
        <w:rPr>
          <w:szCs w:val="21"/>
        </w:rPr>
        <w:t>所发生的自身费用、责任和风险。</w:t>
      </w:r>
    </w:p>
    <w:p w14:paraId="4CA56869">
      <w:pPr>
        <w:adjustRightInd w:val="0"/>
        <w:snapToGrid w:val="0"/>
        <w:spacing w:before="156" w:beforeLines="50" w:line="360" w:lineRule="auto"/>
        <w:ind w:firstLine="420" w:firstLineChars="200"/>
        <w:rPr>
          <w:szCs w:val="21"/>
        </w:rPr>
      </w:pPr>
      <w:r>
        <w:rPr>
          <w:rFonts w:ascii="Microsoft New Tai Lue" w:hAnsi="Microsoft New Tai Lue" w:cs="Microsoft New Tai Lue"/>
          <w:szCs w:val="21"/>
        </w:rPr>
        <w:t>8.2</w:t>
      </w:r>
      <w:r>
        <w:rPr>
          <w:szCs w:val="21"/>
        </w:rPr>
        <w:t>供应商不按照</w:t>
      </w:r>
      <w:r>
        <w:rPr>
          <w:bCs/>
          <w:szCs w:val="21"/>
        </w:rPr>
        <w:t>本须知的规定</w:t>
      </w:r>
      <w:r>
        <w:rPr>
          <w:szCs w:val="21"/>
        </w:rPr>
        <w:t>参加项目</w:t>
      </w:r>
      <w:r>
        <w:rPr>
          <w:rFonts w:hint="eastAsia"/>
          <w:szCs w:val="21"/>
        </w:rPr>
        <w:t>现场考察</w:t>
      </w:r>
      <w:r>
        <w:rPr>
          <w:szCs w:val="21"/>
        </w:rPr>
        <w:t>的，视同放弃现场</w:t>
      </w:r>
      <w:r>
        <w:rPr>
          <w:rFonts w:hint="eastAsia"/>
          <w:szCs w:val="21"/>
        </w:rPr>
        <w:t>考察</w:t>
      </w:r>
      <w:r>
        <w:rPr>
          <w:szCs w:val="21"/>
        </w:rPr>
        <w:t>，采购</w:t>
      </w:r>
      <w:r>
        <w:rPr>
          <w:rFonts w:hint="eastAsia"/>
          <w:szCs w:val="21"/>
        </w:rPr>
        <w:t>方</w:t>
      </w:r>
      <w:r>
        <w:rPr>
          <w:szCs w:val="21"/>
        </w:rPr>
        <w:t>将不再另行组织现场</w:t>
      </w:r>
      <w:r>
        <w:rPr>
          <w:rFonts w:hint="eastAsia"/>
          <w:szCs w:val="21"/>
        </w:rPr>
        <w:t>考察</w:t>
      </w:r>
      <w:r>
        <w:rPr>
          <w:szCs w:val="21"/>
        </w:rPr>
        <w:t>。以此为由，影响后期</w:t>
      </w:r>
      <w:r>
        <w:rPr>
          <w:rFonts w:hint="eastAsia"/>
          <w:szCs w:val="21"/>
        </w:rPr>
        <w:t>投标</w:t>
      </w:r>
      <w:r>
        <w:rPr>
          <w:szCs w:val="21"/>
        </w:rPr>
        <w:t>文件相关的</w:t>
      </w:r>
      <w:r>
        <w:rPr>
          <w:rFonts w:hint="eastAsia"/>
          <w:szCs w:val="21"/>
        </w:rPr>
        <w:t>投标</w:t>
      </w:r>
      <w:r>
        <w:rPr>
          <w:szCs w:val="21"/>
        </w:rPr>
        <w:t>、签约、履约条件的，是供应商自身的风险，采购方对此不承担责任。</w:t>
      </w:r>
    </w:p>
    <w:p w14:paraId="4A07ADB4">
      <w:pPr>
        <w:adjustRightInd w:val="0"/>
        <w:snapToGrid w:val="0"/>
        <w:spacing w:before="156" w:beforeLines="50" w:line="360" w:lineRule="auto"/>
        <w:ind w:firstLine="420" w:firstLineChars="200"/>
        <w:rPr>
          <w:szCs w:val="21"/>
        </w:rPr>
      </w:pPr>
      <w:r>
        <w:rPr>
          <w:rFonts w:ascii="Microsoft New Tai Lue" w:hAnsi="Microsoft New Tai Lue" w:cs="Microsoft New Tai Lue"/>
          <w:szCs w:val="21"/>
        </w:rPr>
        <w:t>8.3</w:t>
      </w:r>
      <w:r>
        <w:rPr>
          <w:szCs w:val="21"/>
        </w:rPr>
        <w:t>除非有特殊要求，</w:t>
      </w:r>
      <w:r>
        <w:rPr>
          <w:rFonts w:hint="eastAsia"/>
          <w:szCs w:val="21"/>
        </w:rPr>
        <w:t>招标</w:t>
      </w:r>
      <w:r>
        <w:rPr>
          <w:szCs w:val="21"/>
        </w:rPr>
        <w:t>文件不提供项目所在地的自然环境、气候条件、公用设施等情况，供应商被视为熟悉上述与履行合同有关的一切情况。</w:t>
      </w:r>
    </w:p>
    <w:p w14:paraId="3983811C">
      <w:pPr>
        <w:pStyle w:val="2"/>
        <w:spacing w:line="360" w:lineRule="auto"/>
        <w:ind w:left="0" w:leftChars="0" w:right="210"/>
      </w:pPr>
      <w:bookmarkStart w:id="77" w:name="_Toc107246223"/>
      <w:bookmarkStart w:id="78" w:name="_Toc102117275"/>
      <w:r>
        <w:t>9.</w:t>
      </w:r>
      <w:r>
        <w:rPr>
          <w:rFonts w:hint="eastAsia"/>
        </w:rPr>
        <w:t>开标前</w:t>
      </w:r>
      <w:r>
        <w:t>答疑会</w:t>
      </w:r>
      <w:bookmarkEnd w:id="77"/>
      <w:bookmarkEnd w:id="78"/>
    </w:p>
    <w:p w14:paraId="37B1659B">
      <w:pPr>
        <w:adjustRightInd w:val="0"/>
        <w:snapToGrid w:val="0"/>
        <w:spacing w:before="156" w:beforeLines="50" w:line="360" w:lineRule="auto"/>
        <w:ind w:firstLine="420" w:firstLineChars="200"/>
        <w:rPr>
          <w:szCs w:val="21"/>
        </w:rPr>
      </w:pPr>
      <w:r>
        <w:rPr>
          <w:rFonts w:ascii="Microsoft New Tai Lue" w:hAnsi="Microsoft New Tai Lue" w:cs="Microsoft New Tai Lue"/>
          <w:szCs w:val="21"/>
        </w:rPr>
        <w:t>9.1</w:t>
      </w:r>
      <w:r>
        <w:rPr>
          <w:rFonts w:ascii="Microsoft New Tai Lue" w:hAnsi="Microsoft New Tai Lue" w:cs="Microsoft New Tai Lue"/>
          <w:b/>
          <w:szCs w:val="21"/>
        </w:rPr>
        <w:t>投标人须知前附表</w:t>
      </w:r>
      <w:r>
        <w:rPr>
          <w:szCs w:val="21"/>
        </w:rPr>
        <w:t>规定召开</w:t>
      </w:r>
      <w:r>
        <w:rPr>
          <w:rFonts w:hint="eastAsia"/>
          <w:szCs w:val="21"/>
        </w:rPr>
        <w:t>开标前答疑会</w:t>
      </w:r>
      <w:r>
        <w:rPr>
          <w:szCs w:val="21"/>
        </w:rPr>
        <w:t>的，采购方按</w:t>
      </w:r>
      <w:r>
        <w:rPr>
          <w:rFonts w:ascii="Microsoft New Tai Lue" w:hAnsi="Microsoft New Tai Lue" w:cs="Microsoft New Tai Lue"/>
          <w:b/>
          <w:szCs w:val="21"/>
        </w:rPr>
        <w:t>投标人须知前附表</w:t>
      </w:r>
      <w:r>
        <w:rPr>
          <w:szCs w:val="21"/>
        </w:rPr>
        <w:t>规定的时间和地点召开</w:t>
      </w:r>
      <w:r>
        <w:rPr>
          <w:rFonts w:hint="eastAsia"/>
          <w:szCs w:val="21"/>
        </w:rPr>
        <w:t>开标前答疑会</w:t>
      </w:r>
      <w:r>
        <w:rPr>
          <w:szCs w:val="21"/>
        </w:rPr>
        <w:t>，澄清供应商提出的询问。</w:t>
      </w:r>
    </w:p>
    <w:p w14:paraId="1B683AAE">
      <w:pPr>
        <w:adjustRightInd w:val="0"/>
        <w:snapToGrid w:val="0"/>
        <w:spacing w:before="156" w:beforeLines="50" w:line="360" w:lineRule="auto"/>
        <w:ind w:firstLine="420" w:firstLineChars="200"/>
        <w:rPr>
          <w:szCs w:val="21"/>
        </w:rPr>
      </w:pPr>
      <w:r>
        <w:rPr>
          <w:rFonts w:ascii="Microsoft New Tai Lue" w:hAnsi="Microsoft New Tai Lue" w:cs="Microsoft New Tai Lue"/>
          <w:szCs w:val="21"/>
        </w:rPr>
        <w:t>9.2</w:t>
      </w:r>
      <w:r>
        <w:rPr>
          <w:szCs w:val="21"/>
        </w:rPr>
        <w:t>供应商应按</w:t>
      </w:r>
      <w:r>
        <w:rPr>
          <w:rFonts w:ascii="Microsoft New Tai Lue" w:hAnsi="Microsoft New Tai Lue" w:cs="Microsoft New Tai Lue"/>
          <w:b/>
          <w:szCs w:val="21"/>
        </w:rPr>
        <w:t>投标人须知前附表</w:t>
      </w:r>
      <w:r>
        <w:rPr>
          <w:szCs w:val="21"/>
        </w:rPr>
        <w:t>规定的时间和形式将提出的询问送达采购方，以便采购方在会议期间澄清，逾期的询问将不被接受。</w:t>
      </w:r>
    </w:p>
    <w:p w14:paraId="35F415EA">
      <w:pPr>
        <w:pStyle w:val="2"/>
        <w:spacing w:line="360" w:lineRule="auto"/>
        <w:ind w:left="0" w:leftChars="0" w:right="210"/>
        <w:rPr>
          <w:rFonts w:ascii="Microsoft New Tai Lue" w:hAnsi="Microsoft New Tai Lue" w:cs="Microsoft New Tai Lue"/>
        </w:rPr>
      </w:pPr>
      <w:bookmarkStart w:id="79" w:name="_Toc107246224"/>
      <w:bookmarkStart w:id="80" w:name="_Toc104560847"/>
      <w:bookmarkStart w:id="81" w:name="_Toc100905210"/>
      <w:bookmarkStart w:id="82" w:name="_Toc103848536"/>
      <w:bookmarkStart w:id="83" w:name="_Toc96347869"/>
      <w:r>
        <w:rPr>
          <w:rFonts w:ascii="Microsoft New Tai Lue" w:hAnsi="Microsoft New Tai Lue" w:cs="Microsoft New Tai Lue"/>
          <w:szCs w:val="21"/>
        </w:rPr>
        <w:t>10.联合体投标</w:t>
      </w:r>
      <w:bookmarkEnd w:id="79"/>
      <w:bookmarkEnd w:id="80"/>
      <w:bookmarkEnd w:id="81"/>
      <w:bookmarkEnd w:id="82"/>
    </w:p>
    <w:p w14:paraId="012A51CA">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10.1本项目是否接受联合体形式参与详见</w:t>
      </w:r>
      <w:r>
        <w:rPr>
          <w:rFonts w:ascii="Microsoft New Tai Lue" w:hAnsi="Microsoft New Tai Lue" w:cs="Microsoft New Tai Lue"/>
          <w:b/>
          <w:szCs w:val="21"/>
        </w:rPr>
        <w:t>投标人须知前附表</w:t>
      </w:r>
      <w:r>
        <w:rPr>
          <w:rFonts w:ascii="Microsoft New Tai Lue" w:hAnsi="Microsoft New Tai Lue" w:cs="Microsoft New Tai Lue"/>
          <w:szCs w:val="21"/>
        </w:rPr>
        <w:t>。</w:t>
      </w:r>
    </w:p>
    <w:p w14:paraId="6FB10F30">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10.2</w:t>
      </w:r>
      <w:r>
        <w:rPr>
          <w:rFonts w:hint="eastAsia" w:ascii="Microsoft New Tai Lue" w:hAnsi="Microsoft New Tai Lue" w:cs="Microsoft New Tai Lue"/>
          <w:szCs w:val="21"/>
        </w:rPr>
        <w:t>供应商</w:t>
      </w:r>
      <w:r>
        <w:rPr>
          <w:rFonts w:ascii="Microsoft New Tai Lue" w:hAnsi="Microsoft New Tai Lue" w:cs="Microsoft New Tai Lue"/>
          <w:szCs w:val="21"/>
        </w:rPr>
        <w:t>为联合体形式的，应遵守以下规定：</w:t>
      </w:r>
    </w:p>
    <w:p w14:paraId="649352B0">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（1）联合体各方必须签订联合体协议书，明确联合体牵头人和各方权利、义务及分工、合同工作量比例；</w:t>
      </w:r>
    </w:p>
    <w:p w14:paraId="073B1E7A">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（2）联合体各方均应当符合</w:t>
      </w:r>
      <w:r>
        <w:rPr>
          <w:rFonts w:hint="eastAsia" w:ascii="Microsoft New Tai Lue" w:hAnsi="Microsoft New Tai Lue" w:cs="Microsoft New Tai Lue"/>
          <w:szCs w:val="21"/>
        </w:rPr>
        <w:t>《</w:t>
      </w:r>
      <w:r>
        <w:rPr>
          <w:rFonts w:ascii="Microsoft New Tai Lue" w:hAnsi="Microsoft New Tai Lue" w:cs="Microsoft New Tai Lue"/>
          <w:szCs w:val="21"/>
        </w:rPr>
        <w:t>政府采购法</w:t>
      </w:r>
      <w:r>
        <w:rPr>
          <w:rFonts w:hint="eastAsia" w:ascii="Microsoft New Tai Lue" w:hAnsi="Microsoft New Tai Lue" w:cs="Microsoft New Tai Lue"/>
          <w:szCs w:val="21"/>
        </w:rPr>
        <w:t>》</w:t>
      </w:r>
      <w:r>
        <w:rPr>
          <w:rFonts w:ascii="Microsoft New Tai Lue" w:hAnsi="Microsoft New Tai Lue" w:cs="Microsoft New Tai Lue"/>
          <w:szCs w:val="21"/>
        </w:rPr>
        <w:t>第二十二条第一款规定的条件；</w:t>
      </w:r>
    </w:p>
    <w:p w14:paraId="5BA58C85">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（3）除另有规定外，联合体各方中至少有一方应当符合</w:t>
      </w:r>
      <w:r>
        <w:rPr>
          <w:rFonts w:hint="eastAsia" w:ascii="Microsoft New Tai Lue" w:hAnsi="Microsoft New Tai Lue" w:cs="Microsoft New Tai Lue"/>
          <w:szCs w:val="21"/>
        </w:rPr>
        <w:t>采购人规定的</w:t>
      </w:r>
      <w:r>
        <w:rPr>
          <w:rFonts w:ascii="Microsoft New Tai Lue" w:hAnsi="Microsoft New Tai Lue" w:cs="Microsoft New Tai Lue"/>
          <w:szCs w:val="21"/>
        </w:rPr>
        <w:t>特定资格条件；</w:t>
      </w:r>
    </w:p>
    <w:p w14:paraId="1E8076BE">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（4）联合体中有同类资质的供应商按照联合体分工承担相同工作的，应当按照资质等级较低的供应商确定资质等级</w:t>
      </w:r>
      <w:r>
        <w:rPr>
          <w:rFonts w:hint="eastAsia" w:ascii="Microsoft New Tai Lue" w:hAnsi="Microsoft New Tai Lue" w:cs="Microsoft New Tai Lue"/>
          <w:szCs w:val="21"/>
        </w:rPr>
        <w:t>；</w:t>
      </w:r>
    </w:p>
    <w:p w14:paraId="52620F58">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活动</w:t>
      </w:r>
      <w:r>
        <w:rPr>
          <w:rFonts w:ascii="Microsoft New Tai Lue" w:hAnsi="Microsoft New Tai Lue" w:cs="Microsoft New Tai Lue"/>
          <w:szCs w:val="21"/>
        </w:rPr>
        <w:t>。</w:t>
      </w:r>
    </w:p>
    <w:p w14:paraId="42731048">
      <w:pPr>
        <w:pStyle w:val="2"/>
        <w:spacing w:line="360" w:lineRule="auto"/>
        <w:ind w:left="0" w:leftChars="0" w:right="210"/>
        <w:rPr>
          <w:rFonts w:ascii="Microsoft New Tai Lue" w:hAnsi="Microsoft New Tai Lue" w:cs="Microsoft New Tai Lue"/>
        </w:rPr>
      </w:pPr>
      <w:bookmarkStart w:id="84" w:name="_Toc103848537"/>
      <w:bookmarkStart w:id="85" w:name="_Toc107246225"/>
      <w:bookmarkStart w:id="86" w:name="_Toc104560848"/>
      <w:bookmarkStart w:id="87" w:name="_Toc100905213"/>
      <w:bookmarkStart w:id="88" w:name="_Toc100905211"/>
      <w:r>
        <w:rPr>
          <w:rFonts w:ascii="Microsoft New Tai Lue" w:hAnsi="Microsoft New Tai Lue" w:cs="Microsoft New Tai Lue"/>
        </w:rPr>
        <w:t>11.分包</w:t>
      </w:r>
      <w:bookmarkEnd w:id="84"/>
      <w:bookmarkEnd w:id="85"/>
      <w:bookmarkEnd w:id="86"/>
      <w:bookmarkEnd w:id="87"/>
    </w:p>
    <w:p w14:paraId="4B0908CB">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11.1</w:t>
      </w:r>
      <w:r>
        <w:rPr>
          <w:rFonts w:hint="eastAsia" w:ascii="Microsoft New Tai Lue" w:hAnsi="Microsoft New Tai Lue" w:cs="Microsoft New Tai Lue"/>
          <w:szCs w:val="21"/>
        </w:rPr>
        <w:tab/>
      </w:r>
      <w:r>
        <w:rPr>
          <w:rFonts w:hint="eastAsia" w:ascii="Microsoft New Tai Lue" w:hAnsi="Microsoft New Tai Lue" w:cs="Microsoft New Tai Lue"/>
          <w:szCs w:val="21"/>
        </w:rPr>
        <w:t>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投标人须知前附表</w:t>
      </w:r>
      <w:r>
        <w:rPr>
          <w:rFonts w:hint="eastAsia" w:ascii="Microsoft New Tai Lue" w:hAnsi="Microsoft New Tai Lue" w:cs="Microsoft New Tai Lue"/>
          <w:szCs w:val="21"/>
        </w:rPr>
        <w:t>。</w:t>
      </w:r>
    </w:p>
    <w:p w14:paraId="7FE1C1BD">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11.2</w:t>
      </w:r>
      <w:r>
        <w:rPr>
          <w:rFonts w:hint="eastAsia" w:ascii="Microsoft New Tai Lue" w:hAnsi="Microsoft New Tai Lue" w:cs="Microsoft New Tai Lue"/>
          <w:szCs w:val="21"/>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321D313B">
      <w:pPr>
        <w:pStyle w:val="2"/>
        <w:spacing w:line="360" w:lineRule="auto"/>
        <w:ind w:left="0" w:leftChars="0" w:right="210"/>
        <w:rPr>
          <w:rFonts w:ascii="Microsoft New Tai Lue" w:hAnsi="Microsoft New Tai Lue" w:cs="Microsoft New Tai Lue"/>
        </w:rPr>
      </w:pPr>
      <w:bookmarkStart w:id="89" w:name="_Toc104560849"/>
      <w:bookmarkStart w:id="90" w:name="_Toc107246226"/>
      <w:r>
        <w:rPr>
          <w:rFonts w:hint="eastAsia" w:ascii="Microsoft New Tai Lue" w:hAnsi="Microsoft New Tai Lue" w:cs="Microsoft New Tai Lue"/>
        </w:rPr>
        <w:t>1</w:t>
      </w:r>
      <w:r>
        <w:rPr>
          <w:rFonts w:ascii="Microsoft New Tai Lue" w:hAnsi="Microsoft New Tai Lue" w:cs="Microsoft New Tai Lue"/>
        </w:rPr>
        <w:t>2</w:t>
      </w:r>
      <w:r>
        <w:rPr>
          <w:rFonts w:hint="eastAsia" w:ascii="Microsoft New Tai Lue" w:hAnsi="Microsoft New Tai Lue" w:cs="Microsoft New Tai Lue"/>
        </w:rPr>
        <w:t>.样品</w:t>
      </w:r>
      <w:bookmarkEnd w:id="89"/>
      <w:bookmarkEnd w:id="90"/>
    </w:p>
    <w:p w14:paraId="3CCA8DCF">
      <w:pPr>
        <w:adjustRightInd w:val="0"/>
        <w:snapToGrid w:val="0"/>
        <w:spacing w:before="156" w:beforeLines="50"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1</w:t>
      </w:r>
      <w:r>
        <w:rPr>
          <w:rFonts w:ascii="Microsoft New Tai Lue" w:hAnsi="Microsoft New Tai Lue" w:cs="Microsoft New Tai Lue"/>
          <w:szCs w:val="21"/>
        </w:rPr>
        <w:t>2</w:t>
      </w:r>
      <w:r>
        <w:rPr>
          <w:rFonts w:hint="eastAsia" w:ascii="Microsoft New Tai Lue" w:hAnsi="Microsoft New Tai Lue" w:cs="Microsoft New Tai Lue"/>
          <w:szCs w:val="21"/>
        </w:rPr>
        <w:t>.1本项目是否要求投标人提供样品，以及样品制作的标准和要求、是否需要随样品提交相关检测报告、样品的提交要求等详见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投标人须知前附表</w:t>
      </w:r>
      <w:r>
        <w:rPr>
          <w:rFonts w:ascii="Microsoft New Tai Lue" w:hAnsi="Microsoft New Tai Lue" w:cs="Microsoft New Tai Lue"/>
          <w:szCs w:val="21"/>
        </w:rPr>
        <w:t>。</w:t>
      </w:r>
    </w:p>
    <w:p w14:paraId="1C4FC59B">
      <w:pPr>
        <w:adjustRightInd w:val="0"/>
        <w:snapToGrid w:val="0"/>
        <w:spacing w:before="156" w:beforeLines="50"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1</w:t>
      </w:r>
      <w:r>
        <w:rPr>
          <w:rFonts w:ascii="Microsoft New Tai Lue" w:hAnsi="Microsoft New Tai Lue" w:cs="Microsoft New Tai Lue"/>
          <w:szCs w:val="21"/>
        </w:rPr>
        <w:t>2</w:t>
      </w:r>
      <w:r>
        <w:rPr>
          <w:rFonts w:hint="eastAsia" w:ascii="Microsoft New Tai Lue" w:hAnsi="Microsoft New Tai Lue" w:cs="Microsoft New Tai Lue"/>
          <w:szCs w:val="21"/>
        </w:rPr>
        <w:t>.2样品的评审方法以及评审标准等内容见第五章《评标方法与评标标准》。</w:t>
      </w:r>
    </w:p>
    <w:bookmarkEnd w:id="83"/>
    <w:bookmarkEnd w:id="88"/>
    <w:p w14:paraId="1E52A8C7">
      <w:pPr>
        <w:pStyle w:val="2"/>
        <w:spacing w:line="360" w:lineRule="auto"/>
        <w:ind w:left="0" w:leftChars="0" w:right="210"/>
        <w:rPr>
          <w:rFonts w:ascii="Microsoft New Tai Lue" w:hAnsi="Microsoft New Tai Lue" w:cs="Microsoft New Tai Lue"/>
        </w:rPr>
      </w:pPr>
      <w:bookmarkStart w:id="91" w:name="_Toc107246227"/>
      <w:bookmarkStart w:id="92" w:name="_Toc103848538"/>
      <w:bookmarkStart w:id="93" w:name="_Toc104560850"/>
      <w:bookmarkStart w:id="94" w:name="_Toc100905214"/>
      <w:r>
        <w:rPr>
          <w:rFonts w:ascii="Microsoft New Tai Lue" w:hAnsi="Microsoft New Tai Lue" w:cs="Microsoft New Tai Lue"/>
        </w:rPr>
        <w:t>13.采购进口产品</w:t>
      </w:r>
      <w:bookmarkEnd w:id="91"/>
      <w:bookmarkEnd w:id="92"/>
      <w:bookmarkEnd w:id="93"/>
      <w:bookmarkEnd w:id="94"/>
    </w:p>
    <w:p w14:paraId="0046D8AC">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13.1本项目是否采购进口产品及相关要求见</w:t>
      </w:r>
      <w:r>
        <w:rPr>
          <w:rFonts w:ascii="Microsoft New Tai Lue" w:hAnsi="Microsoft New Tai Lue" w:cs="Microsoft New Tai Lue"/>
          <w:b/>
          <w:szCs w:val="21"/>
        </w:rPr>
        <w:t>投标人须知前附表</w:t>
      </w:r>
      <w:r>
        <w:rPr>
          <w:rFonts w:ascii="Microsoft New Tai Lue" w:hAnsi="Microsoft New Tai Lue" w:cs="Microsoft New Tai Lue"/>
          <w:szCs w:val="21"/>
        </w:rPr>
        <w:t>。</w:t>
      </w:r>
    </w:p>
    <w:p w14:paraId="15CAC659">
      <w:pPr>
        <w:pStyle w:val="2"/>
        <w:spacing w:line="360" w:lineRule="auto"/>
        <w:ind w:left="0" w:leftChars="0" w:right="210"/>
        <w:rPr>
          <w:rFonts w:ascii="Microsoft New Tai Lue" w:hAnsi="Microsoft New Tai Lue" w:cs="Microsoft New Tai Lue"/>
        </w:rPr>
      </w:pPr>
      <w:bookmarkStart w:id="95" w:name="_Toc107246228"/>
      <w:bookmarkStart w:id="96" w:name="_Toc104560851"/>
      <w:r>
        <w:rPr>
          <w:rFonts w:ascii="Microsoft New Tai Lue" w:hAnsi="Microsoft New Tai Lue" w:cs="Microsoft New Tai Lue"/>
        </w:rPr>
        <w:t>14</w:t>
      </w:r>
      <w:r>
        <w:rPr>
          <w:rFonts w:hint="eastAsia" w:ascii="Microsoft New Tai Lue" w:hAnsi="Microsoft New Tai Lue" w:cs="Microsoft New Tai Lue"/>
        </w:rPr>
        <w:t>.采购项目预算及最高限价</w:t>
      </w:r>
      <w:bookmarkEnd w:id="95"/>
      <w:bookmarkEnd w:id="96"/>
    </w:p>
    <w:p w14:paraId="3DD9FA99">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14</w:t>
      </w:r>
      <w:r>
        <w:rPr>
          <w:rFonts w:hint="eastAsia" w:ascii="Microsoft New Tai Lue" w:hAnsi="Microsoft New Tai Lue" w:cs="Microsoft New Tai Lue"/>
          <w:szCs w:val="21"/>
        </w:rPr>
        <w:t>.1本项目采购资金已列入政府采购预算，预算金额见</w:t>
      </w:r>
      <w:r>
        <w:rPr>
          <w:rFonts w:hint="eastAsia" w:ascii="Microsoft New Tai Lue" w:hAnsi="Microsoft New Tai Lue" w:cs="Microsoft New Tai Lue"/>
          <w:b/>
          <w:szCs w:val="21"/>
        </w:rPr>
        <w:t>投标人须知前附表</w:t>
      </w:r>
      <w:r>
        <w:rPr>
          <w:rFonts w:hint="eastAsia" w:ascii="Microsoft New Tai Lue" w:hAnsi="Microsoft New Tai Lue" w:cs="Microsoft New Tai Lue"/>
          <w:szCs w:val="21"/>
        </w:rPr>
        <w:t>。</w:t>
      </w:r>
    </w:p>
    <w:p w14:paraId="603D2DAE">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14</w:t>
      </w:r>
      <w:r>
        <w:rPr>
          <w:rFonts w:hint="eastAsia" w:ascii="Microsoft New Tai Lue" w:hAnsi="Microsoft New Tai Lue" w:cs="Microsoft New Tai Lue"/>
          <w:szCs w:val="21"/>
        </w:rPr>
        <w:t>.2本项目最高限价要求见</w:t>
      </w:r>
      <w:r>
        <w:rPr>
          <w:rFonts w:hint="eastAsia" w:ascii="Microsoft New Tai Lue" w:hAnsi="Microsoft New Tai Lue" w:cs="Microsoft New Tai Lue"/>
          <w:b/>
          <w:szCs w:val="21"/>
        </w:rPr>
        <w:t>投标人须知前附表</w:t>
      </w:r>
      <w:r>
        <w:rPr>
          <w:rFonts w:hint="eastAsia" w:ascii="Microsoft New Tai Lue" w:hAnsi="Microsoft New Tai Lue" w:cs="Microsoft New Tai Lue"/>
          <w:szCs w:val="21"/>
        </w:rPr>
        <w:t>。</w:t>
      </w:r>
    </w:p>
    <w:p w14:paraId="5D07416C">
      <w:pPr>
        <w:pStyle w:val="2"/>
        <w:spacing w:line="360" w:lineRule="auto"/>
        <w:ind w:left="0" w:leftChars="0" w:right="210"/>
        <w:rPr>
          <w:rFonts w:ascii="Microsoft New Tai Lue" w:hAnsi="Microsoft New Tai Lue" w:cs="Microsoft New Tai Lue"/>
        </w:rPr>
      </w:pPr>
      <w:bookmarkStart w:id="97" w:name="_Toc107246229"/>
      <w:bookmarkStart w:id="98" w:name="_Toc104560852"/>
      <w:r>
        <w:rPr>
          <w:rFonts w:ascii="Microsoft New Tai Lue" w:hAnsi="Microsoft New Tai Lue" w:cs="Microsoft New Tai Lue"/>
        </w:rPr>
        <w:t>15</w:t>
      </w:r>
      <w:r>
        <w:rPr>
          <w:rFonts w:hint="eastAsia" w:ascii="Microsoft New Tai Lue" w:hAnsi="Microsoft New Tai Lue" w:cs="Microsoft New Tai Lue"/>
        </w:rPr>
        <w:t>.</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资格</w:t>
      </w:r>
      <w:r>
        <w:rPr>
          <w:rFonts w:ascii="Microsoft New Tai Lue" w:hAnsi="Microsoft New Tai Lue" w:cs="Microsoft New Tai Lue"/>
        </w:rPr>
        <w:t>条件</w:t>
      </w:r>
      <w:bookmarkEnd w:id="97"/>
      <w:bookmarkEnd w:id="98"/>
    </w:p>
    <w:p w14:paraId="6F3DFD3A">
      <w:pPr>
        <w:adjustRightInd w:val="0"/>
        <w:snapToGrid w:val="0"/>
        <w:spacing w:before="156" w:beforeLines="50"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1</w:t>
      </w:r>
      <w:r>
        <w:rPr>
          <w:rFonts w:ascii="Microsoft New Tai Lue" w:hAnsi="Microsoft New Tai Lue" w:cs="Microsoft New Tai Lue"/>
          <w:szCs w:val="21"/>
        </w:rPr>
        <w:t>5</w:t>
      </w:r>
      <w:r>
        <w:rPr>
          <w:rFonts w:hint="eastAsia" w:ascii="Microsoft New Tai Lue" w:hAnsi="Microsoft New Tai Lue" w:cs="Microsoft New Tai Lue"/>
          <w:szCs w:val="21"/>
        </w:rPr>
        <w:t>.1</w:t>
      </w:r>
      <w:r>
        <w:rPr>
          <w:rFonts w:hint="eastAsia" w:ascii="Microsoft New Tai Lue" w:hAnsi="Microsoft New Tai Lue" w:cs="Microsoft New Tai Lue"/>
          <w:bCs/>
          <w:szCs w:val="21"/>
        </w:rPr>
        <w:t>供应商</w:t>
      </w:r>
      <w:r>
        <w:rPr>
          <w:rFonts w:hint="eastAsia" w:ascii="Microsoft New Tai Lue" w:hAnsi="Microsoft New Tai Lue" w:cs="Microsoft New Tai Lue"/>
          <w:szCs w:val="21"/>
        </w:rPr>
        <w:t>资格</w:t>
      </w:r>
      <w:r>
        <w:rPr>
          <w:rFonts w:ascii="Microsoft New Tai Lue" w:hAnsi="Microsoft New Tai Lue" w:cs="Microsoft New Tai Lue"/>
          <w:szCs w:val="21"/>
        </w:rPr>
        <w:t>条件见</w:t>
      </w:r>
      <w:r>
        <w:rPr>
          <w:rFonts w:hint="eastAsia" w:ascii="Microsoft New Tai Lue" w:hAnsi="Microsoft New Tai Lue" w:cs="Microsoft New Tai Lue"/>
          <w:b/>
          <w:szCs w:val="21"/>
        </w:rPr>
        <w:t>投标人须知前附表</w:t>
      </w:r>
      <w:r>
        <w:rPr>
          <w:rFonts w:hint="eastAsia" w:ascii="Microsoft New Tai Lue" w:hAnsi="Microsoft New Tai Lue" w:cs="Microsoft New Tai Lue"/>
          <w:szCs w:val="21"/>
        </w:rPr>
        <w:t>。</w:t>
      </w:r>
    </w:p>
    <w:p w14:paraId="2168FB28">
      <w:pPr>
        <w:pStyle w:val="2"/>
        <w:spacing w:line="360" w:lineRule="auto"/>
        <w:ind w:left="0" w:leftChars="0" w:right="210"/>
        <w:rPr>
          <w:rFonts w:ascii="Microsoft New Tai Lue" w:hAnsi="Microsoft New Tai Lue" w:cs="Microsoft New Tai Lue"/>
        </w:rPr>
      </w:pPr>
      <w:bookmarkStart w:id="99" w:name="_Toc107246230"/>
      <w:r>
        <w:rPr>
          <w:rFonts w:ascii="Microsoft New Tai Lue" w:hAnsi="Microsoft New Tai Lue" w:cs="Microsoft New Tai Lue"/>
        </w:rPr>
        <w:t>二．招标文件</w:t>
      </w:r>
      <w:bookmarkEnd w:id="61"/>
      <w:bookmarkEnd w:id="99"/>
    </w:p>
    <w:p w14:paraId="01A5485D">
      <w:pPr>
        <w:pStyle w:val="2"/>
        <w:spacing w:line="360" w:lineRule="auto"/>
        <w:ind w:left="0" w:leftChars="0" w:right="210"/>
        <w:rPr>
          <w:rFonts w:ascii="Microsoft New Tai Lue" w:hAnsi="Microsoft New Tai Lue" w:cs="Microsoft New Tai Lue"/>
        </w:rPr>
      </w:pPr>
      <w:bookmarkStart w:id="100" w:name="_Toc104560854"/>
      <w:bookmarkStart w:id="101" w:name="_Toc100905217"/>
      <w:bookmarkStart w:id="102" w:name="_Toc103848540"/>
      <w:bookmarkStart w:id="103" w:name="_Toc96347871"/>
      <w:bookmarkStart w:id="104" w:name="_Toc107246231"/>
      <w:r>
        <w:rPr>
          <w:rFonts w:ascii="Microsoft New Tai Lue" w:hAnsi="Microsoft New Tai Lue" w:cs="Microsoft New Tai Lue"/>
        </w:rPr>
        <w:t>16.招标文件的构成</w:t>
      </w:r>
      <w:bookmarkEnd w:id="100"/>
      <w:bookmarkEnd w:id="101"/>
      <w:bookmarkEnd w:id="102"/>
      <w:bookmarkEnd w:id="103"/>
      <w:bookmarkEnd w:id="104"/>
    </w:p>
    <w:p w14:paraId="5A96070C">
      <w:pPr>
        <w:pStyle w:val="89"/>
        <w:ind w:firstLine="420" w:firstLineChars="200"/>
        <w:rPr>
          <w:rFonts w:ascii="Microsoft New Tai Lue" w:hAnsi="Microsoft New Tai Lue" w:cs="Microsoft New Tai Lue"/>
          <w:bCs/>
          <w:kern w:val="2"/>
          <w:sz w:val="21"/>
        </w:rPr>
      </w:pPr>
      <w:r>
        <w:rPr>
          <w:rFonts w:ascii="Microsoft New Tai Lue" w:hAnsi="Microsoft New Tai Lue" w:cs="Microsoft New Tai Lue"/>
          <w:bCs/>
          <w:kern w:val="2"/>
          <w:sz w:val="21"/>
        </w:rPr>
        <w:t>16.1招标文件各章节的内容如下：</w:t>
      </w:r>
    </w:p>
    <w:p w14:paraId="0DA2383D">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第一章：</w:t>
      </w:r>
      <w:r>
        <w:rPr>
          <w:rFonts w:hint="eastAsia" w:ascii="Microsoft New Tai Lue" w:hAnsi="Microsoft New Tai Lue" w:cs="Microsoft New Tai Lue"/>
          <w:szCs w:val="21"/>
        </w:rPr>
        <w:t>招标公告</w:t>
      </w:r>
    </w:p>
    <w:p w14:paraId="79C8AE1C">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第二章：投标人须知</w:t>
      </w:r>
    </w:p>
    <w:p w14:paraId="7DABB823">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第三章：政府采购合同条款及格式</w:t>
      </w:r>
    </w:p>
    <w:p w14:paraId="316C937B">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第四章：采购需求</w:t>
      </w:r>
    </w:p>
    <w:p w14:paraId="26DCDE3C">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第五章：评标方法与评标标准</w:t>
      </w:r>
    </w:p>
    <w:p w14:paraId="031C5D59">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第六章：</w:t>
      </w:r>
      <w:bookmarkStart w:id="105" w:name="_Toc96347872"/>
      <w:r>
        <w:rPr>
          <w:rFonts w:hint="eastAsia" w:ascii="Microsoft New Tai Lue" w:hAnsi="Microsoft New Tai Lue" w:cs="Microsoft New Tai Lue"/>
          <w:szCs w:val="21"/>
        </w:rPr>
        <w:t>投标文件格式</w:t>
      </w:r>
    </w:p>
    <w:p w14:paraId="72DBF857">
      <w:pPr>
        <w:adjustRightInd w:val="0"/>
        <w:snapToGrid w:val="0"/>
        <w:spacing w:before="156" w:beforeLines="50" w:line="360" w:lineRule="auto"/>
        <w:ind w:firstLine="420" w:firstLineChars="200"/>
        <w:rPr>
          <w:szCs w:val="21"/>
        </w:rPr>
      </w:pPr>
      <w:r>
        <w:rPr>
          <w:szCs w:val="21"/>
        </w:rPr>
        <w:t>对</w:t>
      </w:r>
      <w:r>
        <w:rPr>
          <w:rFonts w:hint="eastAsia"/>
          <w:szCs w:val="21"/>
        </w:rPr>
        <w:t>招标</w:t>
      </w:r>
      <w:r>
        <w:rPr>
          <w:szCs w:val="21"/>
        </w:rPr>
        <w:t>文件所作的澄清、修改，构成</w:t>
      </w:r>
      <w:r>
        <w:rPr>
          <w:rFonts w:hint="eastAsia"/>
          <w:szCs w:val="21"/>
        </w:rPr>
        <w:t>招标</w:t>
      </w:r>
      <w:r>
        <w:rPr>
          <w:szCs w:val="21"/>
        </w:rPr>
        <w:t>文件的组成部分。</w:t>
      </w:r>
    </w:p>
    <w:p w14:paraId="16365130">
      <w:pPr>
        <w:adjustRightInd w:val="0"/>
        <w:snapToGrid w:val="0"/>
        <w:spacing w:before="156" w:beforeLines="50" w:line="360" w:lineRule="auto"/>
        <w:ind w:firstLine="422" w:firstLineChars="200"/>
        <w:rPr>
          <w:szCs w:val="21"/>
        </w:rPr>
      </w:pPr>
      <w:r>
        <w:rPr>
          <w:rFonts w:hint="eastAsia" w:ascii="Segoe UI Symbol" w:hAnsi="Segoe UI Symbol" w:cs="Segoe UI Symbol"/>
          <w:b/>
          <w:szCs w:val="21"/>
        </w:rPr>
        <w:t>如标书制作工具中格式和内容与“江苏政府采购网/中国政府采购网”发布的招标文件不一致的，以上述网站发布的招标文件为准。</w:t>
      </w:r>
    </w:p>
    <w:p w14:paraId="4623FFCC">
      <w:pPr>
        <w:adjustRightInd w:val="0"/>
        <w:snapToGrid w:val="0"/>
        <w:spacing w:before="156" w:beforeLines="50" w:line="360" w:lineRule="auto"/>
        <w:ind w:firstLine="422" w:firstLineChars="200"/>
        <w:rPr>
          <w:szCs w:val="21"/>
        </w:rPr>
      </w:pPr>
      <w:r>
        <w:rPr>
          <w:rFonts w:ascii="Segoe UI Symbol" w:hAnsi="Segoe UI Symbol" w:cs="Segoe UI Symbol"/>
          <w:b/>
          <w:szCs w:val="21"/>
        </w:rPr>
        <w:t>★</w:t>
      </w:r>
      <w:r>
        <w:rPr>
          <w:rFonts w:ascii="Microsoft New Tai Lue" w:hAnsi="Microsoft New Tai Lue" w:cs="Microsoft New Tai Lue"/>
          <w:b/>
          <w:szCs w:val="21"/>
        </w:rPr>
        <w:t>招标文件中标注</w:t>
      </w:r>
      <w:r>
        <w:rPr>
          <w:rFonts w:hint="eastAsia" w:ascii="Microsoft New Tai Lue" w:hAnsi="Microsoft New Tai Lue" w:cs="Microsoft New Tai Lue"/>
          <w:bCs/>
          <w:szCs w:val="21"/>
        </w:rPr>
        <w:t>“</w:t>
      </w:r>
      <w:r>
        <w:rPr>
          <w:rFonts w:ascii="Segoe UI Symbol" w:hAnsi="Segoe UI Symbol" w:cs="Segoe UI Symbol"/>
          <w:b/>
          <w:szCs w:val="21"/>
        </w:rPr>
        <w:t>★</w:t>
      </w:r>
      <w:r>
        <w:rPr>
          <w:rFonts w:hint="eastAsia" w:ascii="Microsoft New Tai Lue" w:hAnsi="Microsoft New Tai Lue" w:cs="Microsoft New Tai Lue"/>
          <w:bCs/>
          <w:szCs w:val="21"/>
        </w:rPr>
        <w:t>”</w:t>
      </w:r>
      <w:r>
        <w:rPr>
          <w:rFonts w:ascii="Microsoft New Tai Lue" w:hAnsi="Microsoft New Tai Lue" w:cs="Microsoft New Tai Lue"/>
          <w:b/>
          <w:szCs w:val="21"/>
        </w:rPr>
        <w:t>符号的条款为实质性要求条款（即重要条款）。</w:t>
      </w:r>
    </w:p>
    <w:p w14:paraId="78DFB231">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16.2</w:t>
      </w:r>
      <w:r>
        <w:rPr>
          <w:szCs w:val="21"/>
        </w:rPr>
        <w:t>供应商应仔细阅读和检查</w:t>
      </w:r>
      <w:r>
        <w:rPr>
          <w:rFonts w:hint="eastAsia"/>
          <w:szCs w:val="21"/>
        </w:rPr>
        <w:t>招标</w:t>
      </w:r>
      <w:r>
        <w:rPr>
          <w:szCs w:val="21"/>
        </w:rPr>
        <w:t>文件的全部内容。如发现</w:t>
      </w:r>
      <w:r>
        <w:rPr>
          <w:rFonts w:hint="eastAsia"/>
          <w:szCs w:val="21"/>
        </w:rPr>
        <w:t>招标</w:t>
      </w:r>
      <w:r>
        <w:rPr>
          <w:szCs w:val="21"/>
        </w:rPr>
        <w:t>文件内容不全，应及时向采购方提出，以便补齐。</w:t>
      </w:r>
    </w:p>
    <w:p w14:paraId="34E749A6">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16.3</w:t>
      </w:r>
      <w:r>
        <w:rPr>
          <w:szCs w:val="21"/>
        </w:rPr>
        <w:t>供应商</w:t>
      </w:r>
      <w:r>
        <w:rPr>
          <w:rFonts w:ascii="Microsoft New Tai Lue" w:hAnsi="Microsoft New Tai Lue" w:cs="Microsoft New Tai Lue"/>
          <w:bCs/>
          <w:szCs w:val="21"/>
        </w:rPr>
        <w:t>按照招标文件要求编制投标文件。任何对招标文件的忽略或误解，不能作为投标文件存在缺陷或瑕疵的理由，其风险由</w:t>
      </w:r>
      <w:r>
        <w:rPr>
          <w:szCs w:val="21"/>
        </w:rPr>
        <w:t>供应商</w:t>
      </w:r>
      <w:r>
        <w:rPr>
          <w:rFonts w:ascii="Microsoft New Tai Lue" w:hAnsi="Microsoft New Tai Lue" w:cs="Microsoft New Tai Lue"/>
          <w:bCs/>
          <w:szCs w:val="21"/>
        </w:rPr>
        <w:t>承担。</w:t>
      </w:r>
    </w:p>
    <w:p w14:paraId="59C0A670">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16.4本项目</w:t>
      </w:r>
      <w:r>
        <w:rPr>
          <w:rFonts w:hint="eastAsia" w:ascii="Microsoft New Tai Lue" w:hAnsi="Microsoft New Tai Lue" w:cs="Microsoft New Tai Lue"/>
          <w:szCs w:val="21"/>
        </w:rPr>
        <w:t>招标</w:t>
      </w:r>
      <w:r>
        <w:rPr>
          <w:rFonts w:ascii="Microsoft New Tai Lue" w:hAnsi="Microsoft New Tai Lue" w:cs="Microsoft New Tai Lue"/>
          <w:szCs w:val="21"/>
        </w:rPr>
        <w:t>文件如包括多个</w:t>
      </w:r>
      <w:r>
        <w:rPr>
          <w:rFonts w:hint="eastAsia" w:ascii="Microsoft New Tai Lue" w:hAnsi="Microsoft New Tai Lue" w:cs="Microsoft New Tai Lue"/>
          <w:szCs w:val="21"/>
        </w:rPr>
        <w:t>分包</w:t>
      </w:r>
      <w:r>
        <w:rPr>
          <w:rFonts w:ascii="Microsoft New Tai Lue" w:hAnsi="Microsoft New Tai Lue" w:cs="Microsoft New Tai Lue"/>
          <w:szCs w:val="21"/>
        </w:rPr>
        <w:t>，则除非特别说明，</w:t>
      </w:r>
      <w:r>
        <w:rPr>
          <w:rFonts w:hint="eastAsia" w:ascii="Microsoft New Tai Lue" w:hAnsi="Microsoft New Tai Lue" w:cs="Microsoft New Tai Lue"/>
          <w:szCs w:val="21"/>
        </w:rPr>
        <w:t>招标</w:t>
      </w:r>
      <w:r>
        <w:rPr>
          <w:rFonts w:ascii="Microsoft New Tai Lue" w:hAnsi="Microsoft New Tai Lue" w:cs="Microsoft New Tai Lue"/>
          <w:szCs w:val="21"/>
        </w:rPr>
        <w:t>文件所列各项要求均为各</w:t>
      </w:r>
      <w:r>
        <w:rPr>
          <w:rFonts w:hint="eastAsia" w:ascii="Microsoft New Tai Lue" w:hAnsi="Microsoft New Tai Lue" w:cs="Microsoft New Tai Lue"/>
          <w:szCs w:val="21"/>
        </w:rPr>
        <w:t>分包</w:t>
      </w:r>
      <w:r>
        <w:rPr>
          <w:rFonts w:ascii="Microsoft New Tai Lue" w:hAnsi="Microsoft New Tai Lue" w:cs="Microsoft New Tai Lue"/>
          <w:szCs w:val="21"/>
        </w:rPr>
        <w:t>通用要求。</w:t>
      </w:r>
    </w:p>
    <w:bookmarkEnd w:id="105"/>
    <w:p w14:paraId="001B5187">
      <w:pPr>
        <w:pStyle w:val="2"/>
        <w:spacing w:line="360" w:lineRule="auto"/>
        <w:ind w:left="0" w:leftChars="0" w:right="210"/>
        <w:rPr>
          <w:rFonts w:ascii="Microsoft New Tai Lue" w:hAnsi="Microsoft New Tai Lue" w:cs="Microsoft New Tai Lue"/>
        </w:rPr>
      </w:pPr>
      <w:bookmarkStart w:id="106" w:name="_Toc100905218"/>
      <w:bookmarkStart w:id="107" w:name="_Toc96347873"/>
      <w:bookmarkStart w:id="108" w:name="_Toc107246232"/>
      <w:bookmarkStart w:id="109" w:name="_Toc103848541"/>
      <w:bookmarkStart w:id="110" w:name="_Toc104560855"/>
      <w:r>
        <w:rPr>
          <w:rFonts w:ascii="Microsoft New Tai Lue" w:hAnsi="Microsoft New Tai Lue" w:cs="Microsoft New Tai Lue"/>
        </w:rPr>
        <w:t>17.招标文件的澄清或者修改</w:t>
      </w:r>
      <w:bookmarkEnd w:id="106"/>
      <w:bookmarkEnd w:id="107"/>
      <w:bookmarkEnd w:id="108"/>
      <w:bookmarkEnd w:id="109"/>
      <w:bookmarkEnd w:id="110"/>
    </w:p>
    <w:p w14:paraId="111DD712">
      <w:pPr>
        <w:adjustRightInd w:val="0"/>
        <w:snapToGrid w:val="0"/>
        <w:spacing w:before="156" w:beforeLines="50" w:line="360" w:lineRule="auto"/>
        <w:ind w:firstLine="420" w:firstLineChars="200"/>
        <w:rPr>
          <w:rFonts w:ascii="Microsoft New Tai Lue" w:hAnsi="Microsoft New Tai Lue" w:cs="Microsoft New Tai Lue"/>
          <w:szCs w:val="21"/>
        </w:rPr>
      </w:pPr>
      <w:bookmarkStart w:id="111" w:name="_Toc100905219"/>
      <w:r>
        <w:rPr>
          <w:rFonts w:ascii="Microsoft New Tai Lue" w:hAnsi="Microsoft New Tai Lue" w:cs="Microsoft New Tai Lue"/>
          <w:szCs w:val="21"/>
        </w:rPr>
        <w:t>17.1采购方可以对已发出的招标文件进行必要的澄清或者修改</w:t>
      </w:r>
      <w:r>
        <w:rPr>
          <w:rFonts w:hint="eastAsia" w:ascii="Microsoft New Tai Lue" w:hAnsi="Microsoft New Tai Lue" w:cs="Microsoft New Tai Lue"/>
          <w:szCs w:val="21"/>
        </w:rPr>
        <w:t>，</w:t>
      </w:r>
      <w:r>
        <w:rPr>
          <w:rFonts w:ascii="Microsoft New Tai Lue" w:hAnsi="Microsoft New Tai Lue" w:cs="Microsoft New Tai Lue"/>
          <w:szCs w:val="21"/>
        </w:rPr>
        <w:t>澄清或者修改应当在原公告发布媒体上发布澄清公告</w:t>
      </w:r>
      <w:r>
        <w:rPr>
          <w:rFonts w:hint="eastAsia" w:ascii="Microsoft New Tai Lue" w:hAnsi="Microsoft New Tai Lue" w:cs="Microsoft New Tai Lue"/>
          <w:szCs w:val="21"/>
        </w:rPr>
        <w:t>，</w:t>
      </w:r>
      <w:r>
        <w:rPr>
          <w:szCs w:val="21"/>
        </w:rPr>
        <w:t>任何口头答复、通知无效</w:t>
      </w:r>
      <w:r>
        <w:rPr>
          <w:rFonts w:ascii="Microsoft New Tai Lue" w:hAnsi="Microsoft New Tai Lue" w:cs="Microsoft New Tai Lue"/>
          <w:szCs w:val="21"/>
        </w:rPr>
        <w:t>。澄清或者修改的内容为招标文件的组成部分</w:t>
      </w:r>
      <w:r>
        <w:rPr>
          <w:szCs w:val="21"/>
        </w:rPr>
        <w:t>并具有法律效力，</w:t>
      </w:r>
      <w:r>
        <w:rPr>
          <w:rFonts w:hint="eastAsia"/>
          <w:szCs w:val="21"/>
        </w:rPr>
        <w:t>招标</w:t>
      </w:r>
      <w:r>
        <w:rPr>
          <w:szCs w:val="21"/>
        </w:rPr>
        <w:t>文件、澄清或修改在同一内容表述上不一致的，以日期后者的为准。</w:t>
      </w:r>
    </w:p>
    <w:p w14:paraId="080DF110">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供应商</w:t>
      </w:r>
      <w:r>
        <w:rPr>
          <w:rFonts w:ascii="Microsoft New Tai Lue" w:hAnsi="Microsoft New Tai Lue" w:cs="Microsoft New Tai Lue"/>
          <w:szCs w:val="21"/>
        </w:rPr>
        <w:t>；不足15日的，采购方应当顺延提交投标文件的截止时间。</w:t>
      </w:r>
    </w:p>
    <w:p w14:paraId="3F2A89C0">
      <w:pPr>
        <w:adjustRightInd w:val="0"/>
        <w:snapToGrid w:val="0"/>
        <w:spacing w:before="156" w:beforeLines="50" w:line="360" w:lineRule="auto"/>
        <w:ind w:firstLine="420" w:firstLineChars="200"/>
        <w:rPr>
          <w:rFonts w:ascii="Microsoft New Tai Lue" w:hAnsi="Microsoft New Tai Lue" w:cs="Microsoft New Tai Lue"/>
          <w:szCs w:val="21"/>
        </w:rPr>
      </w:pPr>
      <w:r>
        <w:rPr>
          <w:rFonts w:hint="eastAsia" w:ascii="Microsoft New Tai Lue" w:hAnsi="Microsoft New Tai Lue" w:cs="Microsoft New Tai Lue"/>
          <w:szCs w:val="21"/>
        </w:rPr>
        <w:t>17.3投标人应在提交投标文件截止时间前，关注原公告媒体有关本项目的更正公告，根据更正公告内容自行决定是否需要重新制作和提交投标文件，并承担由此产生的相应责任。</w:t>
      </w:r>
    </w:p>
    <w:bookmarkEnd w:id="111"/>
    <w:p w14:paraId="6E92856A">
      <w:pPr>
        <w:pStyle w:val="2"/>
        <w:spacing w:line="360" w:lineRule="auto"/>
        <w:ind w:left="0" w:leftChars="0" w:right="210"/>
        <w:rPr>
          <w:rFonts w:ascii="Microsoft New Tai Lue" w:hAnsi="Microsoft New Tai Lue" w:cs="Microsoft New Tai Lue"/>
        </w:rPr>
      </w:pPr>
      <w:bookmarkStart w:id="112" w:name="_Toc104560856"/>
      <w:bookmarkStart w:id="113" w:name="_Toc91836558"/>
      <w:bookmarkStart w:id="114" w:name="_Toc107246233"/>
      <w:bookmarkStart w:id="115" w:name="_Toc80264708"/>
      <w:r>
        <w:rPr>
          <w:rFonts w:ascii="Microsoft New Tai Lue" w:hAnsi="Microsoft New Tai Lue" w:cs="Microsoft New Tai Lue"/>
        </w:rPr>
        <w:t>三．投标文件</w:t>
      </w:r>
      <w:bookmarkEnd w:id="112"/>
      <w:bookmarkEnd w:id="113"/>
      <w:bookmarkEnd w:id="114"/>
    </w:p>
    <w:p w14:paraId="7590FAEA">
      <w:pPr>
        <w:pStyle w:val="2"/>
        <w:spacing w:line="360" w:lineRule="auto"/>
        <w:ind w:left="0" w:leftChars="0" w:right="210"/>
        <w:rPr>
          <w:rFonts w:ascii="Microsoft New Tai Lue" w:hAnsi="Microsoft New Tai Lue" w:cs="Microsoft New Tai Lue"/>
        </w:rPr>
      </w:pPr>
      <w:bookmarkStart w:id="116" w:name="_Toc104560857"/>
      <w:bookmarkStart w:id="117" w:name="_Toc107246234"/>
      <w:bookmarkStart w:id="118" w:name="_Toc103848543"/>
      <w:bookmarkStart w:id="119" w:name="_Toc96347875"/>
      <w:bookmarkStart w:id="120" w:name="_Toc100905221"/>
      <w:r>
        <w:rPr>
          <w:rFonts w:ascii="Microsoft New Tai Lue" w:hAnsi="Microsoft New Tai Lue" w:cs="Microsoft New Tai Lue"/>
        </w:rPr>
        <w:t>18.投标文件的组成</w:t>
      </w:r>
      <w:bookmarkEnd w:id="116"/>
      <w:bookmarkEnd w:id="117"/>
      <w:bookmarkEnd w:id="118"/>
    </w:p>
    <w:p w14:paraId="4A3E7CEC">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18.1投标文件由</w:t>
      </w:r>
      <w:r>
        <w:rPr>
          <w:rFonts w:hint="eastAsia" w:ascii="Microsoft New Tai Lue" w:hAnsi="Microsoft New Tai Lue" w:cs="Microsoft New Tai Lue"/>
          <w:szCs w:val="21"/>
        </w:rPr>
        <w:t>价格</w:t>
      </w:r>
      <w:r>
        <w:rPr>
          <w:rFonts w:ascii="Microsoft New Tai Lue" w:hAnsi="Microsoft New Tai Lue" w:cs="Microsoft New Tai Lue"/>
          <w:szCs w:val="21"/>
        </w:rPr>
        <w:t>及商务部分、技术部分以及其他部分组成</w:t>
      </w:r>
      <w:r>
        <w:rPr>
          <w:rFonts w:hint="eastAsia" w:ascii="Microsoft New Tai Lue" w:hAnsi="Microsoft New Tai Lue" w:cs="Microsoft New Tai Lue"/>
          <w:szCs w:val="21"/>
        </w:rPr>
        <w:t>，</w:t>
      </w:r>
      <w:r>
        <w:rPr>
          <w:rFonts w:ascii="Microsoft New Tai Lue" w:hAnsi="Microsoft New Tai Lue" w:cs="Microsoft New Tai Lue"/>
          <w:szCs w:val="21"/>
        </w:rPr>
        <w:t>格式见招标文件第六章《</w:t>
      </w:r>
      <w:r>
        <w:rPr>
          <w:rFonts w:hint="eastAsia" w:ascii="Microsoft New Tai Lue" w:hAnsi="Microsoft New Tai Lue" w:cs="Microsoft New Tai Lue"/>
          <w:szCs w:val="21"/>
        </w:rPr>
        <w:t>投标文件格式</w:t>
      </w:r>
      <w:r>
        <w:rPr>
          <w:rFonts w:ascii="Microsoft New Tai Lue" w:hAnsi="Microsoft New Tai Lue" w:cs="Microsoft New Tai Lue"/>
          <w:szCs w:val="21"/>
        </w:rPr>
        <w:t>》</w:t>
      </w:r>
      <w:r>
        <w:rPr>
          <w:rFonts w:hint="eastAsia" w:ascii="Microsoft New Tai Lue" w:hAnsi="Microsoft New Tai Lue" w:cs="Microsoft New Tai Lue"/>
          <w:szCs w:val="21"/>
        </w:rPr>
        <w:t>。</w:t>
      </w:r>
    </w:p>
    <w:p w14:paraId="128B9725">
      <w:pPr>
        <w:adjustRightInd w:val="0"/>
        <w:snapToGrid w:val="0"/>
        <w:spacing w:before="156" w:beforeLines="50" w:line="360" w:lineRule="auto"/>
        <w:ind w:firstLine="422" w:firstLineChars="200"/>
        <w:rPr>
          <w:rFonts w:ascii="Microsoft New Tai Lue" w:hAnsi="Microsoft New Tai Lue" w:cs="Microsoft New Tai Lue"/>
          <w:b/>
          <w:szCs w:val="21"/>
        </w:rPr>
      </w:pPr>
      <w:r>
        <w:rPr>
          <w:rFonts w:ascii="Microsoft New Tai Lue" w:hAnsi="Microsoft New Tai Lue" w:cs="Microsoft New Tai Lue"/>
          <w:b/>
          <w:szCs w:val="21"/>
        </w:rPr>
        <w:t>18.2</w:t>
      </w:r>
      <w:r>
        <w:rPr>
          <w:rFonts w:ascii="Arial" w:hAnsi="宋体" w:cs="Arial"/>
          <w:b/>
          <w:kern w:val="0"/>
          <w:sz w:val="22"/>
          <w:szCs w:val="22"/>
        </w:rPr>
        <w:t>投标文件</w:t>
      </w:r>
      <w:r>
        <w:rPr>
          <w:rFonts w:hint="eastAsia" w:ascii="Arial" w:hAnsi="宋体" w:cs="Arial"/>
          <w:b/>
          <w:kern w:val="0"/>
          <w:sz w:val="22"/>
          <w:szCs w:val="22"/>
        </w:rPr>
        <w:t>的价格</w:t>
      </w:r>
      <w:r>
        <w:rPr>
          <w:rFonts w:ascii="Arial" w:hAnsi="宋体" w:cs="Arial"/>
          <w:b/>
          <w:kern w:val="0"/>
          <w:sz w:val="22"/>
          <w:szCs w:val="22"/>
        </w:rPr>
        <w:t>及商务部分</w:t>
      </w:r>
      <w:r>
        <w:rPr>
          <w:rFonts w:hint="eastAsia" w:ascii="Arial" w:hAnsi="宋体" w:cs="Arial"/>
          <w:b/>
          <w:kern w:val="0"/>
          <w:sz w:val="22"/>
          <w:szCs w:val="22"/>
        </w:rPr>
        <w:t>，包括但不限于下列文件：</w:t>
      </w:r>
    </w:p>
    <w:p w14:paraId="7CE196E0">
      <w:pPr>
        <w:spacing w:line="360" w:lineRule="auto"/>
        <w:ind w:firstLine="315" w:firstLineChars="150"/>
        <w:jc w:val="left"/>
        <w:rPr>
          <w:szCs w:val="21"/>
        </w:rPr>
      </w:pPr>
      <w:r>
        <w:rPr>
          <w:rFonts w:hint="eastAsia"/>
          <w:szCs w:val="21"/>
        </w:rPr>
        <w:t>（1）投标函</w:t>
      </w:r>
      <w:r>
        <w:rPr>
          <w:szCs w:val="21"/>
        </w:rPr>
        <w:t>，格式见附件。</w:t>
      </w:r>
    </w:p>
    <w:p w14:paraId="48FAA5E0">
      <w:pPr>
        <w:spacing w:line="360" w:lineRule="auto"/>
        <w:ind w:firstLine="315" w:firstLineChars="150"/>
        <w:jc w:val="left"/>
        <w:rPr>
          <w:szCs w:val="21"/>
        </w:rPr>
      </w:pPr>
      <w:r>
        <w:rPr>
          <w:rFonts w:hint="eastAsia"/>
          <w:szCs w:val="21"/>
        </w:rPr>
        <w:t>（</w:t>
      </w:r>
      <w:r>
        <w:rPr>
          <w:szCs w:val="21"/>
        </w:rPr>
        <w:t>2</w:t>
      </w:r>
      <w:r>
        <w:rPr>
          <w:rFonts w:hint="eastAsia"/>
          <w:szCs w:val="21"/>
        </w:rPr>
        <w:t>）法定代表人（单位负责人）身份证明</w:t>
      </w:r>
      <w:r>
        <w:rPr>
          <w:szCs w:val="21"/>
        </w:rPr>
        <w:t>，格式见附件。</w:t>
      </w:r>
    </w:p>
    <w:p w14:paraId="28C09739">
      <w:pPr>
        <w:spacing w:line="360" w:lineRule="auto"/>
        <w:ind w:firstLine="315" w:firstLineChars="150"/>
        <w:jc w:val="left"/>
        <w:rPr>
          <w:szCs w:val="21"/>
        </w:rPr>
      </w:pPr>
      <w:r>
        <w:rPr>
          <w:rFonts w:hint="eastAsia"/>
          <w:szCs w:val="21"/>
        </w:rPr>
        <w:t>（3）法定代表人（单位负责人）授权委托书（适用于法人/非法人），格式见附件。</w:t>
      </w:r>
    </w:p>
    <w:p w14:paraId="5F46BBC2">
      <w:pPr>
        <w:spacing w:line="360" w:lineRule="auto"/>
        <w:ind w:firstLine="315" w:firstLineChars="150"/>
        <w:jc w:val="left"/>
        <w:rPr>
          <w:szCs w:val="21"/>
        </w:rPr>
      </w:pPr>
      <w:r>
        <w:rPr>
          <w:szCs w:val="21"/>
        </w:rPr>
        <w:t>（4）开标一览表，格式见附件。</w:t>
      </w:r>
    </w:p>
    <w:p w14:paraId="5566F107">
      <w:pPr>
        <w:spacing w:line="360" w:lineRule="auto"/>
        <w:ind w:firstLine="315" w:firstLineChars="150"/>
        <w:jc w:val="left"/>
        <w:rPr>
          <w:szCs w:val="21"/>
        </w:rPr>
      </w:pPr>
      <w:r>
        <w:rPr>
          <w:szCs w:val="21"/>
        </w:rPr>
        <w:t>（5）分项报价表，格式见附件。</w:t>
      </w:r>
    </w:p>
    <w:p w14:paraId="6D5B7A21">
      <w:pPr>
        <w:spacing w:line="360" w:lineRule="auto"/>
        <w:ind w:firstLine="315" w:firstLineChars="150"/>
        <w:jc w:val="left"/>
        <w:rPr>
          <w:szCs w:val="21"/>
        </w:rPr>
      </w:pPr>
      <w:r>
        <w:rPr>
          <w:rFonts w:hint="eastAsia"/>
          <w:szCs w:val="21"/>
        </w:rPr>
        <w:t>（</w:t>
      </w:r>
      <w:r>
        <w:rPr>
          <w:szCs w:val="21"/>
        </w:rPr>
        <w:t>6</w:t>
      </w:r>
      <w:r>
        <w:rPr>
          <w:rFonts w:hint="eastAsia"/>
          <w:szCs w:val="21"/>
        </w:rPr>
        <w:t>）商务条款偏离表</w:t>
      </w:r>
      <w:r>
        <w:rPr>
          <w:szCs w:val="21"/>
        </w:rPr>
        <w:t>，格式见附件。</w:t>
      </w:r>
    </w:p>
    <w:p w14:paraId="17DA564C">
      <w:pPr>
        <w:spacing w:line="360" w:lineRule="auto"/>
        <w:ind w:firstLine="315" w:firstLineChars="150"/>
        <w:jc w:val="left"/>
        <w:rPr>
          <w:szCs w:val="21"/>
        </w:rPr>
      </w:pPr>
      <w:r>
        <w:rPr>
          <w:rFonts w:hint="eastAsia"/>
          <w:szCs w:val="21"/>
        </w:rPr>
        <w:t>（</w:t>
      </w:r>
      <w:r>
        <w:rPr>
          <w:szCs w:val="21"/>
        </w:rPr>
        <w:t>7</w:t>
      </w:r>
      <w:r>
        <w:rPr>
          <w:rFonts w:hint="eastAsia"/>
          <w:szCs w:val="21"/>
        </w:rPr>
        <w:t>）投标人具备投标资格的证明文件：</w:t>
      </w:r>
    </w:p>
    <w:p w14:paraId="418C6AF2">
      <w:pPr>
        <w:spacing w:line="360" w:lineRule="auto"/>
        <w:ind w:firstLine="315" w:firstLineChars="150"/>
        <w:jc w:val="left"/>
        <w:rPr>
          <w:szCs w:val="21"/>
        </w:rPr>
      </w:pPr>
      <w:r>
        <w:rPr>
          <w:szCs w:val="21"/>
        </w:rPr>
        <w:t>（7-1-1）</w:t>
      </w:r>
      <w:r>
        <w:rPr>
          <w:rFonts w:hint="eastAsia"/>
          <w:szCs w:val="21"/>
        </w:rPr>
        <w:t>具有独立承担民事责任的能力</w:t>
      </w:r>
      <w:r>
        <w:rPr>
          <w:szCs w:val="21"/>
        </w:rPr>
        <w:t>。</w:t>
      </w:r>
    </w:p>
    <w:p w14:paraId="240CE8A9">
      <w:pPr>
        <w:spacing w:line="360" w:lineRule="auto"/>
        <w:ind w:firstLine="525" w:firstLineChars="250"/>
        <w:jc w:val="left"/>
        <w:rPr>
          <w:szCs w:val="21"/>
        </w:rPr>
      </w:pPr>
      <w:r>
        <w:rPr>
          <w:szCs w:val="21"/>
        </w:rPr>
        <w:t>（a）</w:t>
      </w:r>
      <w:r>
        <w:rPr>
          <w:rFonts w:hint="eastAsia"/>
          <w:szCs w:val="21"/>
        </w:rPr>
        <w:t>投标人为企业（包括合伙企业）的，应提供有效的“营业执照”。</w:t>
      </w:r>
    </w:p>
    <w:p w14:paraId="350F5B6C">
      <w:pPr>
        <w:spacing w:line="360" w:lineRule="auto"/>
        <w:ind w:firstLine="525" w:firstLineChars="250"/>
        <w:jc w:val="left"/>
        <w:rPr>
          <w:szCs w:val="21"/>
        </w:rPr>
      </w:pPr>
      <w:r>
        <w:rPr>
          <w:szCs w:val="21"/>
        </w:rPr>
        <w:t>（b）</w:t>
      </w:r>
      <w:r>
        <w:rPr>
          <w:rFonts w:hint="eastAsia"/>
          <w:szCs w:val="21"/>
        </w:rPr>
        <w:t>投标人为事业单位的，应提供有效的“事业单位法人证书”。</w:t>
      </w:r>
    </w:p>
    <w:p w14:paraId="20AB0A9F">
      <w:pPr>
        <w:spacing w:line="360" w:lineRule="auto"/>
        <w:ind w:firstLine="525" w:firstLineChars="250"/>
        <w:jc w:val="left"/>
        <w:rPr>
          <w:szCs w:val="21"/>
        </w:rPr>
      </w:pPr>
      <w:r>
        <w:rPr>
          <w:rFonts w:hint="eastAsia"/>
          <w:szCs w:val="21"/>
        </w:rPr>
        <w:t>（c）投标人是非企业机构的，应提供有效的“执业许可证”、“登记证书”等证明文件。</w:t>
      </w:r>
    </w:p>
    <w:p w14:paraId="2CF2F850">
      <w:pPr>
        <w:spacing w:line="360" w:lineRule="auto"/>
        <w:ind w:firstLine="525" w:firstLineChars="250"/>
        <w:jc w:val="left"/>
        <w:rPr>
          <w:szCs w:val="21"/>
        </w:rPr>
      </w:pPr>
      <w:r>
        <w:rPr>
          <w:rFonts w:hint="eastAsia"/>
          <w:szCs w:val="21"/>
        </w:rPr>
        <w:t>（d）投标人是个体工商户的，应提供有效的“个体工商户营业执照”。</w:t>
      </w:r>
    </w:p>
    <w:p w14:paraId="65484D93">
      <w:pPr>
        <w:spacing w:line="360" w:lineRule="auto"/>
        <w:ind w:firstLine="525" w:firstLineChars="250"/>
        <w:jc w:val="left"/>
        <w:rPr>
          <w:szCs w:val="21"/>
        </w:rPr>
      </w:pPr>
      <w:r>
        <w:rPr>
          <w:rFonts w:hint="eastAsia"/>
          <w:szCs w:val="21"/>
        </w:rPr>
        <w:t>（e）投标人是自然人的，应提供有效的自然人身份证明。</w:t>
      </w:r>
    </w:p>
    <w:p w14:paraId="4B167E8C">
      <w:pPr>
        <w:spacing w:line="360" w:lineRule="auto"/>
        <w:ind w:firstLine="525" w:firstLineChars="250"/>
        <w:jc w:val="left"/>
        <w:rPr>
          <w:szCs w:val="21"/>
        </w:rPr>
      </w:pPr>
      <w:r>
        <w:rPr>
          <w:rFonts w:hint="eastAsia"/>
          <w:szCs w:val="21"/>
        </w:rPr>
        <w:t>（f）若本项目允许分支机构参加投标，则分支机构参加投标的，此处可提供该分支机构或其所属法人或其他组织的相应证明文件。</w:t>
      </w:r>
    </w:p>
    <w:p w14:paraId="3CBC4B36">
      <w:pPr>
        <w:spacing w:line="360" w:lineRule="auto"/>
        <w:ind w:firstLine="315" w:firstLineChars="150"/>
        <w:jc w:val="left"/>
        <w:rPr>
          <w:szCs w:val="21"/>
        </w:rPr>
      </w:pPr>
      <w:r>
        <w:rPr>
          <w:rFonts w:hint="eastAsia"/>
          <w:szCs w:val="21"/>
        </w:rPr>
        <w:t>（</w:t>
      </w:r>
      <w:r>
        <w:rPr>
          <w:szCs w:val="21"/>
        </w:rPr>
        <w:t>7-1-2</w:t>
      </w:r>
      <w:r>
        <w:rPr>
          <w:rFonts w:hint="eastAsia"/>
          <w:szCs w:val="21"/>
        </w:rPr>
        <w:t>）工商变更登记文件（如需），如发生了单位名称等变更的，需提供工商变更登记文件。</w:t>
      </w:r>
    </w:p>
    <w:p w14:paraId="61A99770">
      <w:pPr>
        <w:spacing w:line="360" w:lineRule="auto"/>
        <w:ind w:firstLine="315" w:firstLineChars="150"/>
        <w:jc w:val="left"/>
        <w:rPr>
          <w:szCs w:val="21"/>
        </w:rPr>
      </w:pPr>
      <w:r>
        <w:rPr>
          <w:szCs w:val="21"/>
        </w:rPr>
        <w:t>（7-2）</w:t>
      </w:r>
      <w:r>
        <w:rPr>
          <w:rFonts w:hint="eastAsia"/>
          <w:szCs w:val="21"/>
        </w:rPr>
        <w:t>具有良好的商业信誉和健全的财务会计制度</w:t>
      </w:r>
      <w:r>
        <w:rPr>
          <w:szCs w:val="21"/>
        </w:rPr>
        <w:t>。</w:t>
      </w:r>
    </w:p>
    <w:p w14:paraId="65825F70">
      <w:pPr>
        <w:spacing w:line="360" w:lineRule="auto"/>
        <w:ind w:firstLine="315" w:firstLineChars="150"/>
        <w:jc w:val="left"/>
        <w:rPr>
          <w:szCs w:val="21"/>
        </w:rPr>
      </w:pPr>
      <w:r>
        <w:rPr>
          <w:szCs w:val="21"/>
        </w:rPr>
        <w:t>（7-3）具有履行合同所必需的设备和专业技术能力的相关证明材料或承诺函，格式见附件。</w:t>
      </w:r>
    </w:p>
    <w:p w14:paraId="404C9F29">
      <w:pPr>
        <w:spacing w:line="360" w:lineRule="auto"/>
        <w:ind w:firstLine="315" w:firstLineChars="150"/>
        <w:jc w:val="left"/>
        <w:rPr>
          <w:szCs w:val="21"/>
        </w:rPr>
      </w:pPr>
      <w:r>
        <w:rPr>
          <w:szCs w:val="21"/>
        </w:rPr>
        <w:t>（7-4）</w:t>
      </w:r>
      <w:r>
        <w:rPr>
          <w:rFonts w:hint="eastAsia"/>
          <w:szCs w:val="21"/>
        </w:rPr>
        <w:t>有依法缴纳税收的良好记录</w:t>
      </w:r>
      <w:r>
        <w:rPr>
          <w:szCs w:val="21"/>
        </w:rPr>
        <w:t>。</w:t>
      </w:r>
    </w:p>
    <w:p w14:paraId="6844892D">
      <w:pPr>
        <w:spacing w:line="360" w:lineRule="auto"/>
        <w:ind w:firstLine="315" w:firstLineChars="150"/>
        <w:jc w:val="left"/>
        <w:rPr>
          <w:szCs w:val="21"/>
        </w:rPr>
      </w:pPr>
      <w:r>
        <w:rPr>
          <w:szCs w:val="21"/>
        </w:rPr>
        <w:t>（7-5</w:t>
      </w:r>
      <w:r>
        <w:rPr>
          <w:rFonts w:hint="eastAsia"/>
          <w:szCs w:val="21"/>
          <w:lang w:eastAsia="zh-CN"/>
        </w:rPr>
        <w:t>）</w:t>
      </w:r>
      <w:r>
        <w:rPr>
          <w:rFonts w:hint="eastAsia"/>
          <w:szCs w:val="21"/>
        </w:rPr>
        <w:t>有依法缴纳社会保障资金的良好记录</w:t>
      </w:r>
      <w:r>
        <w:rPr>
          <w:szCs w:val="21"/>
        </w:rPr>
        <w:t>。</w:t>
      </w:r>
    </w:p>
    <w:p w14:paraId="7DD1C2E1">
      <w:pPr>
        <w:spacing w:line="360" w:lineRule="auto"/>
        <w:ind w:firstLine="315" w:firstLineChars="150"/>
        <w:jc w:val="left"/>
        <w:rPr>
          <w:szCs w:val="21"/>
        </w:rPr>
      </w:pPr>
      <w:r>
        <w:rPr>
          <w:szCs w:val="21"/>
        </w:rPr>
        <w:t>（7-6）参加政府采购活动前三年内，在经营活动中没有重大违法记录，格式见附件。</w:t>
      </w:r>
    </w:p>
    <w:p w14:paraId="250B795F">
      <w:pPr>
        <w:spacing w:line="360" w:lineRule="auto"/>
        <w:ind w:firstLine="315" w:firstLineChars="150"/>
        <w:jc w:val="left"/>
        <w:rPr>
          <w:szCs w:val="21"/>
        </w:rPr>
      </w:pPr>
      <w:r>
        <w:rPr>
          <w:rFonts w:hint="eastAsia"/>
          <w:szCs w:val="21"/>
        </w:rPr>
        <w:t>（</w:t>
      </w:r>
      <w:r>
        <w:rPr>
          <w:szCs w:val="21"/>
        </w:rPr>
        <w:t>7</w:t>
      </w:r>
      <w:r>
        <w:rPr>
          <w:rFonts w:hint="eastAsia"/>
          <w:szCs w:val="21"/>
        </w:rPr>
        <w:t>-</w:t>
      </w:r>
      <w:r>
        <w:rPr>
          <w:szCs w:val="21"/>
        </w:rPr>
        <w:t>7</w:t>
      </w:r>
      <w:r>
        <w:rPr>
          <w:rFonts w:hint="eastAsia"/>
          <w:szCs w:val="21"/>
        </w:rPr>
        <w:t>）无不良信用记录承诺函（投标人自行查询适用）</w:t>
      </w:r>
      <w:r>
        <w:rPr>
          <w:szCs w:val="21"/>
        </w:rPr>
        <w:t>，格式见附件。</w:t>
      </w:r>
    </w:p>
    <w:p w14:paraId="41473663">
      <w:pPr>
        <w:spacing w:line="360" w:lineRule="auto"/>
        <w:ind w:firstLine="315" w:firstLineChars="150"/>
        <w:jc w:val="left"/>
        <w:rPr>
          <w:szCs w:val="21"/>
        </w:rPr>
      </w:pPr>
      <w:r>
        <w:rPr>
          <w:rFonts w:hint="eastAsia"/>
          <w:szCs w:val="21"/>
        </w:rPr>
        <w:t>（</w:t>
      </w:r>
      <w:r>
        <w:rPr>
          <w:szCs w:val="21"/>
        </w:rPr>
        <w:t>7</w:t>
      </w:r>
      <w:r>
        <w:rPr>
          <w:rFonts w:hint="eastAsia"/>
          <w:szCs w:val="21"/>
        </w:rPr>
        <w:t>-</w:t>
      </w:r>
      <w:r>
        <w:rPr>
          <w:szCs w:val="21"/>
        </w:rPr>
        <w:t>8</w:t>
      </w:r>
      <w:r>
        <w:rPr>
          <w:rFonts w:hint="eastAsia"/>
          <w:szCs w:val="21"/>
        </w:rPr>
        <w:t>）招标文件要求的其它实质性资格资信证明文件</w:t>
      </w:r>
      <w:r>
        <w:rPr>
          <w:szCs w:val="21"/>
        </w:rPr>
        <w:t>。</w:t>
      </w:r>
    </w:p>
    <w:p w14:paraId="3A702429">
      <w:pPr>
        <w:spacing w:line="360" w:lineRule="auto"/>
        <w:ind w:firstLine="315" w:firstLineChars="150"/>
        <w:jc w:val="left"/>
        <w:rPr>
          <w:szCs w:val="21"/>
        </w:rPr>
      </w:pPr>
      <w:r>
        <w:rPr>
          <w:rFonts w:hint="eastAsia"/>
          <w:szCs w:val="21"/>
        </w:rPr>
        <w:t>（</w:t>
      </w:r>
      <w:r>
        <w:rPr>
          <w:szCs w:val="21"/>
        </w:rPr>
        <w:t>8</w:t>
      </w:r>
      <w:r>
        <w:rPr>
          <w:rFonts w:hint="eastAsia"/>
          <w:szCs w:val="21"/>
        </w:rPr>
        <w:t>）公章授权书（如需）</w:t>
      </w:r>
      <w:r>
        <w:rPr>
          <w:szCs w:val="21"/>
        </w:rPr>
        <w:t>，格式见附件。</w:t>
      </w:r>
    </w:p>
    <w:p w14:paraId="56BE4541">
      <w:pPr>
        <w:spacing w:line="360" w:lineRule="auto"/>
        <w:ind w:firstLine="315" w:firstLineChars="150"/>
        <w:jc w:val="left"/>
        <w:rPr>
          <w:szCs w:val="21"/>
        </w:rPr>
      </w:pPr>
      <w:r>
        <w:rPr>
          <w:rFonts w:hint="eastAsia"/>
          <w:szCs w:val="21"/>
        </w:rPr>
        <w:t>（9）检验检测能力，格式见附件。</w:t>
      </w:r>
    </w:p>
    <w:p w14:paraId="08BABD5D">
      <w:pPr>
        <w:spacing w:line="360" w:lineRule="auto"/>
        <w:ind w:firstLine="315" w:firstLineChars="150"/>
        <w:jc w:val="left"/>
        <w:rPr>
          <w:szCs w:val="21"/>
        </w:rPr>
      </w:pPr>
      <w:r>
        <w:rPr>
          <w:rFonts w:hint="eastAsia"/>
          <w:szCs w:val="21"/>
        </w:rPr>
        <w:t>（10）人员情况与能力，格式见附件。</w:t>
      </w:r>
    </w:p>
    <w:p w14:paraId="7EFC84A4">
      <w:pPr>
        <w:spacing w:line="360" w:lineRule="auto"/>
        <w:ind w:firstLine="315" w:firstLineChars="150"/>
        <w:jc w:val="left"/>
        <w:rPr>
          <w:szCs w:val="21"/>
        </w:rPr>
      </w:pPr>
      <w:r>
        <w:rPr>
          <w:rFonts w:hint="eastAsia"/>
          <w:szCs w:val="21"/>
        </w:rPr>
        <w:t>（11）检验经历，格式见附件。</w:t>
      </w:r>
    </w:p>
    <w:p w14:paraId="19ACAD43">
      <w:pPr>
        <w:spacing w:line="360" w:lineRule="auto"/>
        <w:ind w:firstLine="315" w:firstLineChars="150"/>
        <w:jc w:val="left"/>
        <w:rPr>
          <w:szCs w:val="21"/>
        </w:rPr>
      </w:pPr>
      <w:r>
        <w:rPr>
          <w:rFonts w:hint="eastAsia"/>
          <w:szCs w:val="21"/>
        </w:rPr>
        <w:t>（12）必备设备（名称/精度），格式见附件。</w:t>
      </w:r>
    </w:p>
    <w:p w14:paraId="04FC453C">
      <w:pPr>
        <w:adjustRightInd w:val="0"/>
        <w:snapToGrid w:val="0"/>
        <w:spacing w:before="156" w:beforeLines="50" w:line="360" w:lineRule="auto"/>
        <w:ind w:firstLine="422" w:firstLineChars="200"/>
        <w:rPr>
          <w:rFonts w:ascii="Microsoft New Tai Lue" w:hAnsi="Microsoft New Tai Lue" w:cs="Microsoft New Tai Lue"/>
          <w:b/>
          <w:szCs w:val="21"/>
        </w:rPr>
      </w:pPr>
      <w:r>
        <w:rPr>
          <w:rFonts w:ascii="Microsoft New Tai Lue" w:hAnsi="Microsoft New Tai Lue" w:cs="Microsoft New Tai Lue"/>
          <w:b/>
          <w:szCs w:val="21"/>
        </w:rPr>
        <w:t>18.3</w:t>
      </w:r>
      <w:r>
        <w:rPr>
          <w:rFonts w:ascii="Arial" w:hAnsi="宋体" w:cs="Arial"/>
          <w:b/>
          <w:sz w:val="22"/>
          <w:szCs w:val="22"/>
          <w:lang w:val="zh-CN"/>
        </w:rPr>
        <w:t>投标文件</w:t>
      </w:r>
      <w:r>
        <w:rPr>
          <w:rFonts w:hint="eastAsia" w:ascii="Arial" w:hAnsi="宋体" w:cs="Arial"/>
          <w:b/>
          <w:sz w:val="22"/>
          <w:szCs w:val="22"/>
          <w:lang w:val="zh-CN"/>
        </w:rPr>
        <w:t>的技术</w:t>
      </w:r>
      <w:r>
        <w:rPr>
          <w:rFonts w:ascii="Arial" w:hAnsi="宋体" w:cs="Arial"/>
          <w:b/>
          <w:sz w:val="22"/>
          <w:szCs w:val="22"/>
          <w:lang w:val="zh-CN"/>
        </w:rPr>
        <w:t>部分</w:t>
      </w:r>
      <w:r>
        <w:rPr>
          <w:rFonts w:hint="eastAsia" w:ascii="Arial" w:hAnsi="宋体" w:cs="Arial"/>
          <w:b/>
          <w:sz w:val="22"/>
          <w:szCs w:val="22"/>
          <w:lang w:val="zh-CN"/>
        </w:rPr>
        <w:t>，包括但不限于下</w:t>
      </w:r>
      <w:r>
        <w:rPr>
          <w:rFonts w:hint="eastAsia" w:ascii="Arial" w:hAnsi="Arial" w:cs="Arial"/>
          <w:b/>
          <w:sz w:val="22"/>
          <w:szCs w:val="22"/>
          <w:lang w:val="zh-CN"/>
        </w:rPr>
        <w:t>列文件：</w:t>
      </w:r>
    </w:p>
    <w:p w14:paraId="1AFE0A80">
      <w:pPr>
        <w:spacing w:line="360" w:lineRule="auto"/>
        <w:ind w:firstLine="315" w:firstLineChars="150"/>
        <w:jc w:val="left"/>
        <w:rPr>
          <w:szCs w:val="21"/>
        </w:rPr>
      </w:pPr>
      <w:r>
        <w:rPr>
          <w:rFonts w:hint="eastAsia"/>
          <w:szCs w:val="21"/>
        </w:rPr>
        <w:t>（1）技术条款偏离表，格式见附件。</w:t>
      </w:r>
    </w:p>
    <w:p w14:paraId="5F1EB0C1">
      <w:pPr>
        <w:spacing w:line="360" w:lineRule="auto"/>
        <w:ind w:firstLine="315" w:firstLineChars="150"/>
        <w:jc w:val="left"/>
        <w:rPr>
          <w:szCs w:val="21"/>
        </w:rPr>
      </w:pPr>
      <w:r>
        <w:rPr>
          <w:rFonts w:hint="eastAsia"/>
          <w:szCs w:val="21"/>
        </w:rPr>
        <w:t>（2）实施方案。</w:t>
      </w:r>
    </w:p>
    <w:p w14:paraId="04A813EA">
      <w:pPr>
        <w:spacing w:line="360" w:lineRule="auto"/>
        <w:ind w:firstLine="315" w:firstLineChars="150"/>
        <w:jc w:val="left"/>
        <w:rPr>
          <w:szCs w:val="21"/>
        </w:rPr>
      </w:pPr>
      <w:r>
        <w:rPr>
          <w:rFonts w:hint="eastAsia"/>
          <w:szCs w:val="21"/>
        </w:rPr>
        <w:t>（3）突发事件应急处置预案</w:t>
      </w:r>
    </w:p>
    <w:p w14:paraId="787E81D9">
      <w:pPr>
        <w:spacing w:line="360" w:lineRule="auto"/>
        <w:ind w:firstLine="315" w:firstLineChars="150"/>
        <w:jc w:val="left"/>
        <w:rPr>
          <w:szCs w:val="21"/>
        </w:rPr>
      </w:pPr>
      <w:r>
        <w:rPr>
          <w:rFonts w:hint="eastAsia"/>
          <w:szCs w:val="21"/>
        </w:rPr>
        <w:t>（4）管理制度。</w:t>
      </w:r>
    </w:p>
    <w:p w14:paraId="45613B94">
      <w:pPr>
        <w:adjustRightInd w:val="0"/>
        <w:snapToGrid w:val="0"/>
        <w:spacing w:before="156" w:beforeLines="50" w:line="360" w:lineRule="auto"/>
        <w:ind w:firstLine="422" w:firstLineChars="200"/>
        <w:rPr>
          <w:rFonts w:ascii="Microsoft New Tai Lue" w:hAnsi="Microsoft New Tai Lue" w:cs="Microsoft New Tai Lue"/>
          <w:b/>
          <w:szCs w:val="21"/>
        </w:rPr>
      </w:pPr>
      <w:r>
        <w:rPr>
          <w:rFonts w:ascii="Microsoft New Tai Lue" w:hAnsi="Microsoft New Tai Lue" w:cs="Microsoft New Tai Lue"/>
          <w:b/>
          <w:szCs w:val="21"/>
        </w:rPr>
        <w:t>18.4投标文件</w:t>
      </w:r>
      <w:r>
        <w:rPr>
          <w:rFonts w:hint="eastAsia" w:ascii="Microsoft New Tai Lue" w:hAnsi="Microsoft New Tai Lue" w:cs="Microsoft New Tai Lue"/>
          <w:b/>
          <w:szCs w:val="21"/>
        </w:rPr>
        <w:t>的其他</w:t>
      </w:r>
      <w:r>
        <w:rPr>
          <w:rFonts w:ascii="Microsoft New Tai Lue" w:hAnsi="Microsoft New Tai Lue" w:cs="Microsoft New Tai Lue"/>
          <w:b/>
          <w:szCs w:val="21"/>
        </w:rPr>
        <w:t>部分</w:t>
      </w:r>
    </w:p>
    <w:p w14:paraId="00986948">
      <w:pPr>
        <w:adjustRightInd w:val="0"/>
        <w:snapToGrid w:val="0"/>
        <w:spacing w:before="156" w:beforeLines="50" w:line="360" w:lineRule="auto"/>
        <w:ind w:firstLine="420" w:firstLineChars="200"/>
        <w:rPr>
          <w:rFonts w:ascii="Microsoft New Tai Lue" w:hAnsi="Microsoft New Tai Lue" w:cs="Microsoft New Tai Lue"/>
          <w:szCs w:val="21"/>
        </w:rPr>
      </w:pPr>
      <w:r>
        <w:rPr>
          <w:rFonts w:ascii="Microsoft New Tai Lue" w:hAnsi="Microsoft New Tai Lue" w:cs="Microsoft New Tai Lue"/>
          <w:szCs w:val="21"/>
        </w:rPr>
        <w:t>18.4.1投标文件的其他部分由投标人根据编制投标文件需要提供的其他相关文件组成。</w:t>
      </w:r>
    </w:p>
    <w:p w14:paraId="4BBEB2C1">
      <w:pPr>
        <w:pStyle w:val="2"/>
        <w:spacing w:line="360" w:lineRule="auto"/>
        <w:ind w:left="0" w:leftChars="0" w:right="210"/>
        <w:rPr>
          <w:rFonts w:ascii="Segoe UI Symbol" w:hAnsi="Segoe UI Symbol" w:cs="Segoe UI Symbol"/>
          <w:szCs w:val="21"/>
        </w:rPr>
      </w:pPr>
      <w:bookmarkStart w:id="121" w:name="_Toc107246235"/>
      <w:bookmarkStart w:id="122" w:name="_Toc104560858"/>
      <w:r>
        <w:rPr>
          <w:rFonts w:hint="eastAsia" w:ascii="Microsoft New Tai Lue" w:hAnsi="Microsoft New Tai Lue" w:cs="Microsoft New Tai Lue"/>
        </w:rPr>
        <w:t>1</w:t>
      </w:r>
      <w:r>
        <w:rPr>
          <w:rFonts w:ascii="Microsoft New Tai Lue" w:hAnsi="Microsoft New Tai Lue" w:cs="Microsoft New Tai Lue"/>
        </w:rPr>
        <w:t>9</w:t>
      </w:r>
      <w:r>
        <w:rPr>
          <w:rFonts w:hint="eastAsia" w:ascii="Microsoft New Tai Lue" w:hAnsi="Microsoft New Tai Lue" w:cs="Microsoft New Tai Lue"/>
        </w:rPr>
        <w:t>.投标文件编制的原则</w:t>
      </w:r>
      <w:bookmarkEnd w:id="121"/>
    </w:p>
    <w:bookmarkEnd w:id="122"/>
    <w:p w14:paraId="30AD298F">
      <w:pPr>
        <w:adjustRightInd w:val="0"/>
        <w:snapToGrid w:val="0"/>
        <w:spacing w:before="156" w:beforeLines="50" w:line="360" w:lineRule="auto"/>
        <w:ind w:firstLine="420" w:firstLineChars="200"/>
        <w:rPr>
          <w:szCs w:val="21"/>
        </w:rPr>
      </w:pPr>
      <w:r>
        <w:rPr>
          <w:rFonts w:ascii="Microsoft New Tai Lue" w:hAnsi="Microsoft New Tai Lue" w:cs="Microsoft New Tai Lue"/>
          <w:bCs/>
          <w:szCs w:val="21"/>
        </w:rPr>
        <w:t>19.1</w:t>
      </w:r>
      <w:r>
        <w:rPr>
          <w:rFonts w:hint="eastAsia"/>
          <w:szCs w:val="21"/>
        </w:rPr>
        <w:t>投标人</w:t>
      </w:r>
      <w:r>
        <w:rPr>
          <w:szCs w:val="21"/>
        </w:rPr>
        <w:t>应在认真阅读</w:t>
      </w:r>
      <w:r>
        <w:rPr>
          <w:rFonts w:hint="eastAsia"/>
          <w:szCs w:val="21"/>
        </w:rPr>
        <w:t>招标</w:t>
      </w:r>
      <w:r>
        <w:rPr>
          <w:szCs w:val="21"/>
        </w:rPr>
        <w:t>文件所有内容的基础上，按照</w:t>
      </w:r>
      <w:r>
        <w:rPr>
          <w:rFonts w:hint="eastAsia"/>
          <w:szCs w:val="21"/>
        </w:rPr>
        <w:t>招标</w:t>
      </w:r>
      <w:r>
        <w:rPr>
          <w:szCs w:val="21"/>
        </w:rPr>
        <w:t>文件的要求编制完整的</w:t>
      </w:r>
      <w:r>
        <w:rPr>
          <w:rFonts w:hint="eastAsia"/>
          <w:szCs w:val="21"/>
        </w:rPr>
        <w:t>投标</w:t>
      </w:r>
      <w:r>
        <w:rPr>
          <w:szCs w:val="21"/>
        </w:rPr>
        <w:t>文件。</w:t>
      </w:r>
      <w:r>
        <w:rPr>
          <w:rFonts w:hint="eastAsia"/>
          <w:szCs w:val="21"/>
        </w:rPr>
        <w:t>招标</w:t>
      </w:r>
      <w:r>
        <w:rPr>
          <w:szCs w:val="21"/>
        </w:rPr>
        <w:t>文件中对</w:t>
      </w:r>
      <w:r>
        <w:rPr>
          <w:rFonts w:hint="eastAsia"/>
          <w:szCs w:val="21"/>
        </w:rPr>
        <w:t>投标</w:t>
      </w:r>
      <w:r>
        <w:rPr>
          <w:szCs w:val="21"/>
        </w:rPr>
        <w:t>文件格式有要求的，</w:t>
      </w:r>
      <w:r>
        <w:rPr>
          <w:rFonts w:hint="eastAsia"/>
          <w:szCs w:val="21"/>
        </w:rPr>
        <w:t>投标人</w:t>
      </w:r>
      <w:r>
        <w:rPr>
          <w:szCs w:val="21"/>
        </w:rPr>
        <w:t>应按格式逐项填写内容。</w:t>
      </w:r>
    </w:p>
    <w:p w14:paraId="539E7DB5">
      <w:pPr>
        <w:adjustRightInd w:val="0"/>
        <w:snapToGrid w:val="0"/>
        <w:spacing w:before="156" w:beforeLines="50" w:line="360" w:lineRule="auto"/>
        <w:ind w:firstLine="420" w:firstLineChars="200"/>
        <w:rPr>
          <w:szCs w:val="21"/>
        </w:rPr>
      </w:pPr>
      <w:r>
        <w:rPr>
          <w:rFonts w:ascii="Microsoft New Tai Lue" w:hAnsi="Microsoft New Tai Lue" w:cs="Microsoft New Tai Lue"/>
          <w:bCs/>
          <w:szCs w:val="21"/>
        </w:rPr>
        <w:t>19.2</w:t>
      </w:r>
      <w:r>
        <w:rPr>
          <w:rFonts w:hint="eastAsia"/>
          <w:szCs w:val="21"/>
        </w:rPr>
        <w:t>投标人</w:t>
      </w:r>
      <w:r>
        <w:rPr>
          <w:szCs w:val="21"/>
        </w:rPr>
        <w:t>必须保证</w:t>
      </w:r>
      <w:r>
        <w:rPr>
          <w:rFonts w:hint="eastAsia"/>
          <w:szCs w:val="21"/>
        </w:rPr>
        <w:t>投标</w:t>
      </w:r>
      <w:r>
        <w:rPr>
          <w:szCs w:val="21"/>
        </w:rPr>
        <w:t>文件所提供的全部资料真实可靠。</w:t>
      </w:r>
    </w:p>
    <w:p w14:paraId="411D0417">
      <w:pPr>
        <w:adjustRightInd w:val="0"/>
        <w:snapToGrid w:val="0"/>
        <w:spacing w:before="156" w:beforeLines="50" w:line="360" w:lineRule="auto"/>
        <w:ind w:firstLine="420" w:firstLineChars="200"/>
        <w:rPr>
          <w:szCs w:val="21"/>
        </w:rPr>
      </w:pPr>
      <w:r>
        <w:rPr>
          <w:rFonts w:ascii="Microsoft New Tai Lue" w:hAnsi="Microsoft New Tai Lue" w:cs="Microsoft New Tai Lue"/>
          <w:bCs/>
          <w:szCs w:val="21"/>
        </w:rPr>
        <w:t>19.3</w:t>
      </w:r>
      <w:r>
        <w:rPr>
          <w:rFonts w:hint="eastAsia"/>
          <w:szCs w:val="21"/>
        </w:rPr>
        <w:t>投标</w:t>
      </w:r>
      <w:r>
        <w:rPr>
          <w:szCs w:val="21"/>
        </w:rPr>
        <w:t>文件须对</w:t>
      </w:r>
      <w:r>
        <w:rPr>
          <w:rFonts w:hint="eastAsia"/>
          <w:szCs w:val="21"/>
        </w:rPr>
        <w:t>招标</w:t>
      </w:r>
      <w:r>
        <w:rPr>
          <w:szCs w:val="21"/>
        </w:rPr>
        <w:t>文件中的内容做出实质性和完整的响应。</w:t>
      </w:r>
    </w:p>
    <w:p w14:paraId="215CFB78">
      <w:pPr>
        <w:pStyle w:val="2"/>
        <w:spacing w:line="360" w:lineRule="auto"/>
        <w:ind w:left="0" w:leftChars="0" w:right="210"/>
        <w:rPr>
          <w:rFonts w:ascii="Microsoft New Tai Lue" w:hAnsi="Microsoft New Tai Lue" w:cs="Microsoft New Tai Lue"/>
        </w:rPr>
      </w:pPr>
      <w:bookmarkStart w:id="123" w:name="_Toc107246236"/>
      <w:r>
        <w:rPr>
          <w:rFonts w:ascii="Microsoft New Tai Lue" w:hAnsi="Microsoft New Tai Lue" w:cs="Microsoft New Tai Lue"/>
        </w:rPr>
        <w:t>20</w:t>
      </w:r>
      <w:r>
        <w:rPr>
          <w:rFonts w:hint="eastAsia" w:ascii="Microsoft New Tai Lue" w:hAnsi="Microsoft New Tai Lue" w:cs="Microsoft New Tai Lue"/>
        </w:rPr>
        <w:t>.投标报价</w:t>
      </w:r>
      <w:bookmarkEnd w:id="123"/>
    </w:p>
    <w:p w14:paraId="5CA6DD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pPr>
      <w:r>
        <w:rPr>
          <w:rFonts w:hint="eastAsia" w:ascii="Segoe UI Symbol" w:hAnsi="Segoe UI Symbol" w:cs="Segoe UI Symbol"/>
          <w:bCs/>
          <w:szCs w:val="21"/>
        </w:rPr>
        <w:t>20.1所有投标均以人民币报价，应包括国家规定的增值税税金。</w:t>
      </w:r>
    </w:p>
    <w:p w14:paraId="7454BC9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Microsoft New Tai Lue" w:hAnsi="Microsoft New Tai Lue" w:cs="Microsoft New Tai Lue"/>
          <w:szCs w:val="21"/>
        </w:rPr>
      </w:pPr>
      <w:r>
        <w:rPr>
          <w:rFonts w:ascii="Segoe UI Symbol" w:hAnsi="Segoe UI Symbol" w:cs="Segoe UI Symbol"/>
          <w:b/>
          <w:szCs w:val="21"/>
        </w:rPr>
        <w:t>★</w:t>
      </w:r>
      <w:r>
        <w:rPr>
          <w:rFonts w:ascii="Microsoft New Tai Lue" w:hAnsi="Microsoft New Tai Lue" w:cs="Microsoft New Tai Lue"/>
          <w:b/>
          <w:bCs/>
          <w:szCs w:val="21"/>
        </w:rPr>
        <w:t>20.</w:t>
      </w:r>
      <w:r>
        <w:rPr>
          <w:rFonts w:hint="eastAsia" w:ascii="Microsoft New Tai Lue" w:hAnsi="Microsoft New Tai Lue" w:cs="Microsoft New Tai Lue"/>
          <w:b/>
          <w:bCs/>
          <w:szCs w:val="21"/>
        </w:rPr>
        <w:t>2</w:t>
      </w:r>
      <w:r>
        <w:rPr>
          <w:rFonts w:ascii="Microsoft New Tai Lue" w:hAnsi="Microsoft New Tai Lue" w:cs="Microsoft New Tai Lue"/>
          <w:b/>
          <w:szCs w:val="21"/>
        </w:rPr>
        <w:t>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w:t>
      </w:r>
    </w:p>
    <w:p w14:paraId="06E7F862">
      <w:pPr>
        <w:adjustRightInd w:val="0"/>
        <w:snapToGrid w:val="0"/>
        <w:spacing w:before="156" w:beforeLines="50" w:line="360" w:lineRule="auto"/>
        <w:ind w:firstLine="420" w:firstLineChars="200"/>
        <w:rPr>
          <w:szCs w:val="21"/>
        </w:rPr>
      </w:pPr>
      <w:r>
        <w:rPr>
          <w:rFonts w:ascii="Microsoft New Tai Lue" w:hAnsi="Microsoft New Tai Lue" w:cs="Microsoft New Tai Lue"/>
          <w:bCs/>
          <w:szCs w:val="21"/>
        </w:rPr>
        <w:t>20.</w:t>
      </w:r>
      <w:r>
        <w:rPr>
          <w:rFonts w:hint="eastAsia" w:ascii="Microsoft New Tai Lue" w:hAnsi="Microsoft New Tai Lue" w:cs="Microsoft New Tai Lue"/>
          <w:bCs/>
          <w:szCs w:val="21"/>
        </w:rPr>
        <w:t>3</w:t>
      </w:r>
      <w:r>
        <w:rPr>
          <w:rFonts w:hint="eastAsia"/>
          <w:szCs w:val="21"/>
        </w:rPr>
        <w:t>投标人</w:t>
      </w:r>
      <w:r>
        <w:rPr>
          <w:szCs w:val="21"/>
        </w:rPr>
        <w:t>应按照本项目要求的内容，报出总价与分项明细报价。</w:t>
      </w:r>
      <w:r>
        <w:rPr>
          <w:rFonts w:hint="eastAsia"/>
          <w:szCs w:val="21"/>
        </w:rPr>
        <w:t>投标</w:t>
      </w:r>
      <w:r>
        <w:rPr>
          <w:szCs w:val="21"/>
        </w:rPr>
        <w:t>报价应包括为完成本项目所发生的一切费用和税费，包括代垫费用（差旅费、住宿费、通讯费等）、增值税及其他附加税等杂项支出在内的一切费用和税费，</w:t>
      </w:r>
      <w:r>
        <w:rPr>
          <w:rFonts w:hint="eastAsia"/>
          <w:szCs w:val="21"/>
        </w:rPr>
        <w:t>除招标</w:t>
      </w:r>
      <w:r>
        <w:rPr>
          <w:szCs w:val="21"/>
        </w:rPr>
        <w:t>文件规定外，采购人将不再支付报价以外的任何费用。</w:t>
      </w:r>
      <w:r>
        <w:rPr>
          <w:rFonts w:hint="eastAsia"/>
          <w:szCs w:val="21"/>
        </w:rPr>
        <w:t>如发生漏缺、少项，都被视为投标人的让利行为。投标人</w:t>
      </w:r>
      <w:r>
        <w:rPr>
          <w:szCs w:val="21"/>
        </w:rPr>
        <w:t>估算错误的风险一律由</w:t>
      </w:r>
      <w:r>
        <w:rPr>
          <w:rFonts w:hint="eastAsia"/>
          <w:szCs w:val="21"/>
        </w:rPr>
        <w:t>投标人</w:t>
      </w:r>
      <w:r>
        <w:rPr>
          <w:szCs w:val="21"/>
        </w:rPr>
        <w:t>自行承担</w:t>
      </w:r>
      <w:r>
        <w:rPr>
          <w:rFonts w:hint="eastAsia"/>
          <w:szCs w:val="21"/>
        </w:rPr>
        <w:t>。</w:t>
      </w:r>
    </w:p>
    <w:p w14:paraId="05591562">
      <w:pPr>
        <w:adjustRightInd w:val="0"/>
        <w:snapToGrid w:val="0"/>
        <w:spacing w:before="156" w:beforeLines="50" w:line="360" w:lineRule="auto"/>
        <w:ind w:firstLine="420" w:firstLineChars="200"/>
        <w:rPr>
          <w:szCs w:val="21"/>
        </w:rPr>
      </w:pPr>
      <w:r>
        <w:rPr>
          <w:rFonts w:ascii="Microsoft New Tai Lue" w:hAnsi="Microsoft New Tai Lue" w:cs="Microsoft New Tai Lue"/>
          <w:bCs/>
          <w:szCs w:val="21"/>
        </w:rPr>
        <w:t>20.</w:t>
      </w:r>
      <w:r>
        <w:rPr>
          <w:rFonts w:hint="eastAsia" w:ascii="Microsoft New Tai Lue" w:hAnsi="Microsoft New Tai Lue" w:cs="Microsoft New Tai Lue"/>
          <w:bCs/>
          <w:szCs w:val="21"/>
        </w:rPr>
        <w:t>4</w:t>
      </w:r>
      <w:r>
        <w:rPr>
          <w:rFonts w:hint="eastAsia"/>
          <w:szCs w:val="21"/>
        </w:rPr>
        <w:t>投标人</w:t>
      </w:r>
      <w:r>
        <w:rPr>
          <w:szCs w:val="21"/>
        </w:rPr>
        <w:t>要按</w:t>
      </w:r>
      <w:r>
        <w:rPr>
          <w:rFonts w:hint="eastAsia"/>
          <w:szCs w:val="21"/>
        </w:rPr>
        <w:t>开标</w:t>
      </w:r>
      <w:r>
        <w:rPr>
          <w:szCs w:val="21"/>
        </w:rPr>
        <w:t>一览表、分项报价表的内容填写</w:t>
      </w:r>
      <w:r>
        <w:rPr>
          <w:rFonts w:hint="eastAsia"/>
          <w:szCs w:val="21"/>
        </w:rPr>
        <w:t>投标</w:t>
      </w:r>
      <w:r>
        <w:rPr>
          <w:szCs w:val="21"/>
        </w:rPr>
        <w:t>报价及其它事项，并由法定代表人（单位负责人）或授权代表签署。分项报价表的总价应和</w:t>
      </w:r>
      <w:r>
        <w:rPr>
          <w:rFonts w:hint="eastAsia"/>
          <w:szCs w:val="21"/>
        </w:rPr>
        <w:t>开标</w:t>
      </w:r>
      <w:r>
        <w:rPr>
          <w:szCs w:val="21"/>
        </w:rPr>
        <w:t>一览表的</w:t>
      </w:r>
      <w:r>
        <w:rPr>
          <w:rFonts w:hint="eastAsia"/>
          <w:szCs w:val="21"/>
        </w:rPr>
        <w:t>投标</w:t>
      </w:r>
      <w:r>
        <w:rPr>
          <w:szCs w:val="21"/>
        </w:rPr>
        <w:t>总价相一致，包括</w:t>
      </w:r>
      <w:r>
        <w:rPr>
          <w:rFonts w:hint="eastAsia"/>
          <w:szCs w:val="21"/>
        </w:rPr>
        <w:t>投标人</w:t>
      </w:r>
      <w:r>
        <w:rPr>
          <w:szCs w:val="21"/>
        </w:rPr>
        <w:t>为完成本项目所发生的一切费用相关的所有税费。如分项报价表的总价和</w:t>
      </w:r>
      <w:r>
        <w:rPr>
          <w:rFonts w:hint="eastAsia"/>
          <w:szCs w:val="21"/>
        </w:rPr>
        <w:t>开标</w:t>
      </w:r>
      <w:r>
        <w:rPr>
          <w:szCs w:val="21"/>
        </w:rPr>
        <w:t>一览表的</w:t>
      </w:r>
      <w:r>
        <w:rPr>
          <w:rFonts w:hint="eastAsia"/>
          <w:szCs w:val="21"/>
        </w:rPr>
        <w:t>投标</w:t>
      </w:r>
      <w:r>
        <w:rPr>
          <w:szCs w:val="21"/>
        </w:rPr>
        <w:t>总价不一致的，按照本须知规定的内容执行。</w:t>
      </w:r>
    </w:p>
    <w:p w14:paraId="19234931">
      <w:pPr>
        <w:adjustRightInd w:val="0"/>
        <w:snapToGrid w:val="0"/>
        <w:spacing w:before="156" w:beforeLines="50" w:line="360" w:lineRule="auto"/>
        <w:ind w:firstLine="420" w:firstLineChars="200"/>
        <w:rPr>
          <w:szCs w:val="21"/>
        </w:rPr>
      </w:pPr>
      <w:r>
        <w:rPr>
          <w:rFonts w:ascii="Microsoft New Tai Lue" w:hAnsi="Microsoft New Tai Lue" w:cs="Microsoft New Tai Lue"/>
          <w:bCs/>
          <w:szCs w:val="21"/>
        </w:rPr>
        <w:t>20.</w:t>
      </w:r>
      <w:r>
        <w:rPr>
          <w:rFonts w:hint="eastAsia" w:ascii="Microsoft New Tai Lue" w:hAnsi="Microsoft New Tai Lue" w:cs="Microsoft New Tai Lue"/>
          <w:bCs/>
          <w:szCs w:val="21"/>
        </w:rPr>
        <w:t>5</w:t>
      </w:r>
      <w:r>
        <w:rPr>
          <w:rFonts w:hint="eastAsia"/>
          <w:szCs w:val="21"/>
        </w:rPr>
        <w:t>投标</w:t>
      </w:r>
      <w:r>
        <w:rPr>
          <w:szCs w:val="21"/>
        </w:rPr>
        <w:t>报价的其他要求见</w:t>
      </w:r>
      <w:r>
        <w:rPr>
          <w:rFonts w:hint="eastAsia"/>
          <w:b/>
          <w:szCs w:val="21"/>
        </w:rPr>
        <w:t>投标人</w:t>
      </w:r>
      <w:r>
        <w:rPr>
          <w:b/>
          <w:szCs w:val="21"/>
        </w:rPr>
        <w:t>须知前附表</w:t>
      </w:r>
      <w:r>
        <w:rPr>
          <w:szCs w:val="21"/>
        </w:rPr>
        <w:t>。</w:t>
      </w:r>
    </w:p>
    <w:bookmarkEnd w:id="119"/>
    <w:bookmarkEnd w:id="120"/>
    <w:p w14:paraId="7A290C73">
      <w:pPr>
        <w:pStyle w:val="2"/>
        <w:spacing w:line="360" w:lineRule="auto"/>
        <w:ind w:left="0" w:leftChars="0" w:right="210"/>
        <w:rPr>
          <w:rFonts w:ascii="Microsoft New Tai Lue" w:hAnsi="Microsoft New Tai Lue" w:cs="Microsoft New Tai Lue"/>
        </w:rPr>
      </w:pPr>
      <w:bookmarkStart w:id="124" w:name="_Toc104560859"/>
      <w:bookmarkStart w:id="125" w:name="_Toc100905224"/>
      <w:bookmarkStart w:id="126" w:name="_Toc107246237"/>
      <w:bookmarkStart w:id="127" w:name="_Toc103848545"/>
      <w:bookmarkStart w:id="128" w:name="_Toc103848544"/>
      <w:bookmarkStart w:id="129" w:name="_Toc100905223"/>
      <w:bookmarkStart w:id="130" w:name="_Toc96347878"/>
      <w:r>
        <w:rPr>
          <w:rFonts w:ascii="Microsoft New Tai Lue" w:hAnsi="Microsoft New Tai Lue" w:cs="Microsoft New Tai Lue"/>
        </w:rPr>
        <w:t>21.投标有效期</w:t>
      </w:r>
      <w:bookmarkEnd w:id="124"/>
      <w:bookmarkEnd w:id="125"/>
      <w:bookmarkEnd w:id="126"/>
      <w:bookmarkEnd w:id="127"/>
    </w:p>
    <w:p w14:paraId="08143B16">
      <w:pPr>
        <w:adjustRightInd w:val="0"/>
        <w:snapToGrid w:val="0"/>
        <w:spacing w:before="156" w:beforeLines="50" w:line="360" w:lineRule="auto"/>
        <w:ind w:firstLine="422" w:firstLineChars="200"/>
        <w:rPr>
          <w:rFonts w:ascii="Microsoft New Tai Lue" w:hAnsi="Microsoft New Tai Lue" w:cs="Microsoft New Tai Lue"/>
          <w:b/>
          <w:bCs/>
          <w:szCs w:val="21"/>
        </w:rPr>
      </w:pPr>
      <w:r>
        <w:rPr>
          <w:rFonts w:ascii="Segoe UI Symbol" w:hAnsi="Segoe UI Symbol" w:cs="Segoe UI Symbol"/>
          <w:b/>
          <w:szCs w:val="21"/>
        </w:rPr>
        <w:t>★</w:t>
      </w:r>
      <w:r>
        <w:rPr>
          <w:rFonts w:ascii="Microsoft New Tai Lue" w:hAnsi="Microsoft New Tai Lue" w:cs="Microsoft New Tai Lue"/>
          <w:bCs/>
          <w:szCs w:val="21"/>
        </w:rPr>
        <w:t>21.1投标有效期见</w:t>
      </w:r>
      <w:r>
        <w:rPr>
          <w:rFonts w:ascii="Microsoft New Tai Lue" w:hAnsi="Microsoft New Tai Lue" w:cs="Microsoft New Tai Lue"/>
          <w:b/>
          <w:bCs/>
          <w:szCs w:val="21"/>
        </w:rPr>
        <w:t>投标人须知前附表</w:t>
      </w:r>
      <w:r>
        <w:rPr>
          <w:rFonts w:ascii="Microsoft New Tai Lue" w:hAnsi="Microsoft New Tai Lue" w:cs="Microsoft New Tai Lue"/>
          <w:bCs/>
          <w:szCs w:val="21"/>
        </w:rPr>
        <w:t>，在此期间投标文件对投标人具有法律约束力，以保证采购人有足够的时间完成评标、定标以及签订合同。投标有效期从</w:t>
      </w:r>
      <w:r>
        <w:rPr>
          <w:rFonts w:ascii="Microsoft New Tai Lue" w:hAnsi="Microsoft New Tai Lue" w:cs="Microsoft New Tai Lue"/>
          <w:b/>
          <w:bCs/>
          <w:szCs w:val="21"/>
        </w:rPr>
        <w:t>投标人须知前附表</w:t>
      </w:r>
      <w:r>
        <w:rPr>
          <w:rFonts w:ascii="Microsoft New Tai Lue" w:hAnsi="Microsoft New Tai Lue" w:cs="Microsoft New Tai Lue"/>
          <w:bCs/>
          <w:szCs w:val="21"/>
        </w:rPr>
        <w:t>规定的投标截止之日起计算。</w:t>
      </w:r>
      <w:r>
        <w:rPr>
          <w:rFonts w:ascii="Microsoft New Tai Lue" w:hAnsi="Microsoft New Tai Lue" w:cs="Microsoft New Tai Lue"/>
          <w:b/>
          <w:bCs/>
          <w:szCs w:val="21"/>
        </w:rPr>
        <w:t>投标有效期不足的，在评标时将其视为无效投标。</w:t>
      </w:r>
    </w:p>
    <w:p w14:paraId="28C8E465">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55BA6752">
      <w:pPr>
        <w:pStyle w:val="2"/>
        <w:spacing w:line="360" w:lineRule="auto"/>
        <w:ind w:left="0" w:leftChars="0" w:right="210"/>
        <w:rPr>
          <w:rFonts w:ascii="Microsoft New Tai Lue" w:hAnsi="Microsoft New Tai Lue" w:cs="Microsoft New Tai Lue"/>
        </w:rPr>
      </w:pPr>
      <w:bookmarkStart w:id="131" w:name="_Toc107246238"/>
      <w:bookmarkStart w:id="132" w:name="_Toc104560860"/>
      <w:r>
        <w:rPr>
          <w:rFonts w:ascii="Microsoft New Tai Lue" w:hAnsi="Microsoft New Tai Lue" w:cs="Microsoft New Tai Lue"/>
        </w:rPr>
        <w:t>22.投标保证金</w:t>
      </w:r>
      <w:bookmarkEnd w:id="128"/>
      <w:bookmarkEnd w:id="129"/>
      <w:bookmarkEnd w:id="130"/>
      <w:bookmarkEnd w:id="131"/>
      <w:bookmarkEnd w:id="132"/>
    </w:p>
    <w:p w14:paraId="1F82ADA2">
      <w:pPr>
        <w:adjustRightInd w:val="0"/>
        <w:snapToGrid w:val="0"/>
        <w:spacing w:before="156" w:beforeLines="50" w:line="360" w:lineRule="auto"/>
        <w:ind w:firstLine="420" w:firstLineChars="200"/>
        <w:rPr>
          <w:rFonts w:ascii="Microsoft New Tai Lue" w:hAnsi="Microsoft New Tai Lue" w:cs="Microsoft New Tai Lue"/>
          <w:bCs/>
          <w:szCs w:val="21"/>
        </w:rPr>
      </w:pPr>
      <w:bookmarkStart w:id="133" w:name="_Toc420487862"/>
      <w:bookmarkStart w:id="134" w:name="_Toc466452044"/>
      <w:bookmarkStart w:id="135" w:name="_Toc96347879"/>
      <w:bookmarkStart w:id="136" w:name="_Toc420657357"/>
      <w:bookmarkStart w:id="137" w:name="_Toc68159552"/>
      <w:bookmarkStart w:id="138" w:name="_Toc519241651"/>
      <w:r>
        <w:rPr>
          <w:rFonts w:ascii="Microsoft New Tai Lue" w:hAnsi="Microsoft New Tai Lue" w:cs="Microsoft New Tai Lue"/>
          <w:bCs/>
          <w:szCs w:val="21"/>
        </w:rPr>
        <w:t>22.1本项目是否交纳投标保证金见</w:t>
      </w:r>
      <w:r>
        <w:rPr>
          <w:rFonts w:ascii="Microsoft New Tai Lue" w:hAnsi="Microsoft New Tai Lue" w:cs="Microsoft New Tai Lue"/>
          <w:b/>
          <w:bCs/>
          <w:szCs w:val="21"/>
        </w:rPr>
        <w:t>投标人须知前附表</w:t>
      </w:r>
      <w:r>
        <w:rPr>
          <w:rFonts w:ascii="Microsoft New Tai Lue" w:hAnsi="Microsoft New Tai Lue" w:cs="Microsoft New Tai Lue"/>
          <w:bCs/>
          <w:szCs w:val="21"/>
        </w:rPr>
        <w:t>。</w:t>
      </w:r>
    </w:p>
    <w:p w14:paraId="0CBE9C7E">
      <w:pPr>
        <w:adjustRightInd w:val="0"/>
        <w:snapToGrid w:val="0"/>
        <w:spacing w:before="156" w:beforeLines="50" w:line="360" w:lineRule="auto"/>
        <w:ind w:firstLine="422" w:firstLineChars="200"/>
        <w:rPr>
          <w:rFonts w:ascii="Microsoft New Tai Lue" w:hAnsi="Microsoft New Tai Lue" w:cs="Microsoft New Tai Lue"/>
          <w:bCs/>
          <w:szCs w:val="21"/>
        </w:rPr>
      </w:pPr>
      <w:r>
        <w:rPr>
          <w:rFonts w:ascii="Segoe UI Symbol" w:hAnsi="Segoe UI Symbol" w:cs="Segoe UI Symbol"/>
          <w:b/>
          <w:szCs w:val="21"/>
        </w:rPr>
        <w:t>★</w:t>
      </w:r>
      <w:r>
        <w:rPr>
          <w:rFonts w:ascii="Microsoft New Tai Lue" w:hAnsi="Microsoft New Tai Lue" w:cs="Microsoft New Tai Lue"/>
          <w:bCs/>
          <w:szCs w:val="21"/>
        </w:rPr>
        <w:t>22.2</w:t>
      </w:r>
      <w:r>
        <w:rPr>
          <w:rFonts w:hint="eastAsia" w:ascii="Microsoft New Tai Lue" w:hAnsi="Microsoft New Tai Lue" w:cs="Microsoft New Tai Lue"/>
          <w:bCs/>
          <w:szCs w:val="21"/>
        </w:rPr>
        <w:t>投标人按照</w:t>
      </w:r>
      <w:r>
        <w:rPr>
          <w:rFonts w:ascii="Microsoft New Tai Lue" w:hAnsi="Microsoft New Tai Lue" w:cs="Microsoft New Tai Lue"/>
          <w:b/>
          <w:bCs/>
          <w:szCs w:val="21"/>
        </w:rPr>
        <w:t>投标人须知前附表</w:t>
      </w:r>
      <w:r>
        <w:rPr>
          <w:rFonts w:hint="eastAsia" w:ascii="Microsoft New Tai Lue" w:hAnsi="Microsoft New Tai Lue" w:cs="Microsoft New Tai Lue"/>
          <w:bCs/>
          <w:szCs w:val="21"/>
        </w:rPr>
        <w:t>要求的</w:t>
      </w:r>
      <w:r>
        <w:rPr>
          <w:rFonts w:ascii="Microsoft New Tai Lue" w:hAnsi="Microsoft New Tai Lue" w:cs="Microsoft New Tai Lue"/>
          <w:bCs/>
          <w:szCs w:val="21"/>
        </w:rPr>
        <w:t>形式，在</w:t>
      </w:r>
      <w:r>
        <w:rPr>
          <w:rFonts w:ascii="Microsoft New Tai Lue" w:hAnsi="Microsoft New Tai Lue" w:cs="Microsoft New Tai Lue"/>
          <w:b/>
          <w:bCs/>
          <w:szCs w:val="21"/>
        </w:rPr>
        <w:t>投标人须知前附表</w:t>
      </w:r>
      <w:r>
        <w:rPr>
          <w:rFonts w:ascii="Microsoft New Tai Lue" w:hAnsi="Microsoft New Tai Lue" w:cs="Microsoft New Tai Lue"/>
          <w:bCs/>
          <w:szCs w:val="21"/>
        </w:rPr>
        <w:t>规定的投标截止时间前，向采购方提交</w:t>
      </w:r>
      <w:r>
        <w:rPr>
          <w:rFonts w:ascii="Microsoft New Tai Lue" w:hAnsi="Microsoft New Tai Lue" w:cs="Microsoft New Tai Lue"/>
          <w:b/>
          <w:bCs/>
          <w:szCs w:val="21"/>
        </w:rPr>
        <w:t>投标人须知前附表</w:t>
      </w:r>
      <w:r>
        <w:rPr>
          <w:rFonts w:ascii="Microsoft New Tai Lue" w:hAnsi="Microsoft New Tai Lue" w:cs="Microsoft New Tai Lue"/>
          <w:bCs/>
          <w:szCs w:val="21"/>
        </w:rPr>
        <w:t>规定的投标保证金(数额采用四舍五入，计算至元)。投标保证金有效期应与</w:t>
      </w:r>
      <w:r>
        <w:rPr>
          <w:rFonts w:ascii="Microsoft New Tai Lue" w:hAnsi="Microsoft New Tai Lue" w:cs="Microsoft New Tai Lue"/>
          <w:b/>
          <w:bCs/>
          <w:szCs w:val="21"/>
        </w:rPr>
        <w:t>投标人须知前附表</w:t>
      </w:r>
      <w:r>
        <w:rPr>
          <w:rFonts w:ascii="Microsoft New Tai Lue" w:hAnsi="Microsoft New Tai Lue" w:cs="Microsoft New Tai Lue"/>
          <w:bCs/>
          <w:szCs w:val="21"/>
        </w:rPr>
        <w:t>规定的投标有效期一致。</w:t>
      </w:r>
      <w:r>
        <w:rPr>
          <w:rFonts w:hint="eastAsia" w:ascii="Segoe UI Symbol" w:hAnsi="Segoe UI Symbol" w:cs="Segoe UI Symbol"/>
          <w:b/>
          <w:szCs w:val="21"/>
        </w:rPr>
        <w:t>投标人未按规定缴纳投标保证金的或</w:t>
      </w:r>
      <w:r>
        <w:rPr>
          <w:rFonts w:hint="eastAsia" w:ascii="Microsoft New Tai Lue" w:hAnsi="Microsoft New Tai Lue" w:cs="Microsoft New Tai Lue"/>
          <w:b/>
          <w:bCs/>
          <w:szCs w:val="21"/>
        </w:rPr>
        <w:t>由于到账时间晚于投标截止时间的，或者票据错误、印鉴不清等原因导致不能到账的，其投标无效。</w:t>
      </w:r>
    </w:p>
    <w:p w14:paraId="531F8464">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22.3联合体投标的，可以由联合体中的一方或者共同提交投标保证金。以一方名义提交投标保证金的，对联合体各方均具有约束力。</w:t>
      </w:r>
    </w:p>
    <w:p w14:paraId="54A75DA7">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22.4未中标的投标人的投标保证金，将在中标通知书发出后5个工作日内退还，但因投标人自身原因导致无法及时退还的除外。</w:t>
      </w:r>
    </w:p>
    <w:p w14:paraId="33799931">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22.5中标的投标人的投标保证金，将在政府采购合同签订后5个工作日内退还中标人。</w:t>
      </w:r>
    </w:p>
    <w:p w14:paraId="1CC2911F">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22.6投标人有以下情形之一的，投标保证金可以不予退还：</w:t>
      </w:r>
    </w:p>
    <w:bookmarkEnd w:id="133"/>
    <w:bookmarkEnd w:id="134"/>
    <w:bookmarkEnd w:id="135"/>
    <w:bookmarkEnd w:id="136"/>
    <w:bookmarkEnd w:id="137"/>
    <w:bookmarkEnd w:id="138"/>
    <w:p w14:paraId="301D7768">
      <w:pPr>
        <w:spacing w:line="360" w:lineRule="auto"/>
        <w:ind w:firstLine="315" w:firstLineChars="150"/>
        <w:jc w:val="left"/>
        <w:rPr>
          <w:szCs w:val="21"/>
        </w:rPr>
      </w:pPr>
      <w:bookmarkStart w:id="139" w:name="_Toc96347880"/>
      <w:bookmarkStart w:id="140" w:name="_Toc103848546"/>
      <w:bookmarkStart w:id="141" w:name="_Toc100905225"/>
      <w:bookmarkStart w:id="142" w:name="_Toc104560861"/>
      <w:r>
        <w:rPr>
          <w:szCs w:val="21"/>
        </w:rPr>
        <w:t>（1）</w:t>
      </w:r>
      <w:r>
        <w:rPr>
          <w:rFonts w:hint="eastAsia"/>
          <w:szCs w:val="21"/>
        </w:rPr>
        <w:t>投标人</w:t>
      </w:r>
      <w:r>
        <w:rPr>
          <w:szCs w:val="21"/>
        </w:rPr>
        <w:t>在</w:t>
      </w:r>
      <w:r>
        <w:rPr>
          <w:rFonts w:hint="eastAsia"/>
          <w:szCs w:val="21"/>
        </w:rPr>
        <w:t>招标</w:t>
      </w:r>
      <w:r>
        <w:rPr>
          <w:szCs w:val="21"/>
        </w:rPr>
        <w:t>文件规定的</w:t>
      </w:r>
      <w:r>
        <w:rPr>
          <w:rFonts w:hint="eastAsia"/>
          <w:szCs w:val="21"/>
        </w:rPr>
        <w:t>投标</w:t>
      </w:r>
      <w:r>
        <w:rPr>
          <w:szCs w:val="21"/>
        </w:rPr>
        <w:t>有效期内撤销其</w:t>
      </w:r>
      <w:r>
        <w:rPr>
          <w:rFonts w:hint="eastAsia"/>
          <w:szCs w:val="21"/>
        </w:rPr>
        <w:t>投标</w:t>
      </w:r>
      <w:r>
        <w:rPr>
          <w:szCs w:val="21"/>
        </w:rPr>
        <w:t>文件；</w:t>
      </w:r>
    </w:p>
    <w:p w14:paraId="263E77A0">
      <w:pPr>
        <w:spacing w:line="360" w:lineRule="auto"/>
        <w:ind w:firstLine="315" w:firstLineChars="150"/>
        <w:jc w:val="left"/>
        <w:rPr>
          <w:szCs w:val="21"/>
        </w:rPr>
      </w:pPr>
      <w:r>
        <w:rPr>
          <w:szCs w:val="21"/>
        </w:rPr>
        <w:t>（2）</w:t>
      </w:r>
      <w:r>
        <w:rPr>
          <w:rFonts w:hint="eastAsia"/>
          <w:szCs w:val="21"/>
        </w:rPr>
        <w:t>投标人在投标文件中提供</w:t>
      </w:r>
      <w:r>
        <w:rPr>
          <w:szCs w:val="21"/>
        </w:rPr>
        <w:t>虚假材料</w:t>
      </w:r>
      <w:r>
        <w:rPr>
          <w:rFonts w:hint="eastAsia"/>
          <w:szCs w:val="21"/>
        </w:rPr>
        <w:t>的</w:t>
      </w:r>
      <w:r>
        <w:rPr>
          <w:szCs w:val="21"/>
        </w:rPr>
        <w:t>；</w:t>
      </w:r>
    </w:p>
    <w:p w14:paraId="089FF43D">
      <w:pPr>
        <w:spacing w:line="360" w:lineRule="auto"/>
        <w:ind w:firstLine="315" w:firstLineChars="150"/>
        <w:jc w:val="left"/>
        <w:rPr>
          <w:szCs w:val="21"/>
        </w:rPr>
      </w:pPr>
      <w:r>
        <w:rPr>
          <w:rFonts w:hint="eastAsia"/>
          <w:szCs w:val="21"/>
        </w:rPr>
        <w:t>（3）投标人在本次采购活动中存在</w:t>
      </w:r>
      <w:r>
        <w:rPr>
          <w:szCs w:val="21"/>
        </w:rPr>
        <w:t>恶意串通</w:t>
      </w:r>
      <w:r>
        <w:rPr>
          <w:rFonts w:hint="eastAsia"/>
          <w:szCs w:val="21"/>
        </w:rPr>
        <w:t>行为的</w:t>
      </w:r>
      <w:r>
        <w:rPr>
          <w:szCs w:val="21"/>
        </w:rPr>
        <w:t>；</w:t>
      </w:r>
    </w:p>
    <w:p w14:paraId="72241072">
      <w:pPr>
        <w:spacing w:line="360" w:lineRule="auto"/>
        <w:ind w:firstLine="315" w:firstLineChars="150"/>
        <w:jc w:val="left"/>
        <w:rPr>
          <w:szCs w:val="21"/>
        </w:rPr>
      </w:pPr>
      <w:r>
        <w:rPr>
          <w:szCs w:val="21"/>
        </w:rPr>
        <w:t>（4）</w:t>
      </w:r>
      <w:r>
        <w:rPr>
          <w:rFonts w:hint="eastAsia"/>
          <w:szCs w:val="21"/>
        </w:rPr>
        <w:t>中标人</w:t>
      </w:r>
      <w:r>
        <w:rPr>
          <w:szCs w:val="21"/>
        </w:rPr>
        <w:t>未能按规定交纳采购代理服务费；</w:t>
      </w:r>
    </w:p>
    <w:p w14:paraId="25F5B819">
      <w:pPr>
        <w:spacing w:line="360" w:lineRule="auto"/>
        <w:ind w:firstLine="315" w:firstLineChars="150"/>
        <w:jc w:val="left"/>
        <w:rPr>
          <w:szCs w:val="21"/>
        </w:rPr>
      </w:pPr>
      <w:r>
        <w:rPr>
          <w:szCs w:val="21"/>
        </w:rPr>
        <w:t>（5）</w:t>
      </w:r>
      <w:r>
        <w:rPr>
          <w:rFonts w:hint="eastAsia"/>
          <w:szCs w:val="21"/>
        </w:rPr>
        <w:t>中标人</w:t>
      </w:r>
      <w:r>
        <w:rPr>
          <w:szCs w:val="21"/>
        </w:rPr>
        <w:t>在收到</w:t>
      </w:r>
      <w:r>
        <w:rPr>
          <w:rFonts w:hint="eastAsia"/>
          <w:szCs w:val="21"/>
        </w:rPr>
        <w:t>中标</w:t>
      </w:r>
      <w:r>
        <w:rPr>
          <w:szCs w:val="21"/>
        </w:rPr>
        <w:t>通知书后，无正当理由不与采购人订立合同，在签订合同时向采购人提出附加条件，或者不按照</w:t>
      </w:r>
      <w:r>
        <w:rPr>
          <w:rFonts w:hint="eastAsia"/>
          <w:szCs w:val="21"/>
        </w:rPr>
        <w:t>招标</w:t>
      </w:r>
      <w:r>
        <w:rPr>
          <w:szCs w:val="21"/>
        </w:rPr>
        <w:t>文件要求提交履约保证金（如有）；</w:t>
      </w:r>
    </w:p>
    <w:p w14:paraId="5CB73C2D">
      <w:pPr>
        <w:spacing w:line="360" w:lineRule="auto"/>
        <w:ind w:firstLine="315" w:firstLineChars="150"/>
        <w:jc w:val="left"/>
        <w:rPr>
          <w:szCs w:val="21"/>
        </w:rPr>
      </w:pPr>
      <w:r>
        <w:rPr>
          <w:szCs w:val="21"/>
        </w:rPr>
        <w:t>（6）</w:t>
      </w:r>
      <w:r>
        <w:rPr>
          <w:rFonts w:hint="eastAsia"/>
          <w:szCs w:val="21"/>
        </w:rPr>
        <w:t>招标</w:t>
      </w:r>
      <w:r>
        <w:rPr>
          <w:szCs w:val="21"/>
        </w:rPr>
        <w:t>文件规定的其他可以不予退还</w:t>
      </w:r>
      <w:r>
        <w:rPr>
          <w:rFonts w:hint="eastAsia"/>
          <w:szCs w:val="21"/>
        </w:rPr>
        <w:t>投标</w:t>
      </w:r>
      <w:r>
        <w:rPr>
          <w:szCs w:val="21"/>
        </w:rPr>
        <w:t>保证金的情形。</w:t>
      </w:r>
    </w:p>
    <w:p w14:paraId="59D7E9DC">
      <w:pPr>
        <w:pStyle w:val="2"/>
        <w:spacing w:line="360" w:lineRule="auto"/>
        <w:ind w:left="0" w:leftChars="0" w:right="210"/>
        <w:rPr>
          <w:rFonts w:ascii="Microsoft New Tai Lue" w:hAnsi="Microsoft New Tai Lue" w:cs="Microsoft New Tai Lue"/>
        </w:rPr>
      </w:pPr>
      <w:bookmarkStart w:id="143" w:name="_Toc107246239"/>
      <w:r>
        <w:rPr>
          <w:rFonts w:ascii="Microsoft New Tai Lue" w:hAnsi="Microsoft New Tai Lue" w:cs="Microsoft New Tai Lue"/>
        </w:rPr>
        <w:t>23.投标文件的</w:t>
      </w:r>
      <w:r>
        <w:rPr>
          <w:rFonts w:hint="eastAsia" w:ascii="Microsoft New Tai Lue" w:hAnsi="Microsoft New Tai Lue" w:cs="Microsoft New Tai Lue"/>
        </w:rPr>
        <w:t>制作和</w:t>
      </w:r>
      <w:r>
        <w:rPr>
          <w:rFonts w:ascii="Microsoft New Tai Lue" w:hAnsi="Microsoft New Tai Lue" w:cs="Microsoft New Tai Lue"/>
        </w:rPr>
        <w:t>签署</w:t>
      </w:r>
      <w:bookmarkEnd w:id="139"/>
      <w:bookmarkEnd w:id="140"/>
      <w:bookmarkEnd w:id="141"/>
      <w:bookmarkEnd w:id="142"/>
      <w:bookmarkEnd w:id="143"/>
    </w:p>
    <w:p w14:paraId="38770C8D">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23.1投标人应严格按照</w:t>
      </w:r>
      <w:r>
        <w:rPr>
          <w:rFonts w:ascii="Microsoft New Tai Lue" w:hAnsi="Microsoft New Tai Lue" w:cs="Microsoft New Tai Lue"/>
          <w:b/>
          <w:bCs/>
          <w:szCs w:val="21"/>
        </w:rPr>
        <w:t>投标人须知前附表</w:t>
      </w:r>
      <w:r>
        <w:rPr>
          <w:rFonts w:ascii="Microsoft New Tai Lue" w:hAnsi="Microsoft New Tai Lue" w:cs="Microsoft New Tai Lue"/>
          <w:bCs/>
          <w:szCs w:val="21"/>
        </w:rPr>
        <w:t>要求的份数准备投标文件。纸质文件的正本和副本应装订成册。正本和副本的封面应注明</w:t>
      </w:r>
      <w:r>
        <w:rPr>
          <w:rFonts w:hint="eastAsia" w:ascii="Microsoft New Tai Lue" w:hAnsi="Microsoft New Tai Lue" w:cs="Microsoft New Tai Lue"/>
          <w:bCs/>
          <w:szCs w:val="21"/>
        </w:rPr>
        <w:t>“</w:t>
      </w:r>
      <w:r>
        <w:rPr>
          <w:rFonts w:ascii="Microsoft New Tai Lue" w:hAnsi="Microsoft New Tai Lue" w:cs="Microsoft New Tai Lue"/>
          <w:bCs/>
          <w:szCs w:val="21"/>
        </w:rPr>
        <w:t>正本</w:t>
      </w:r>
      <w:r>
        <w:rPr>
          <w:rFonts w:hint="eastAsia" w:ascii="Microsoft New Tai Lue" w:hAnsi="Microsoft New Tai Lue" w:cs="Microsoft New Tai Lue"/>
          <w:bCs/>
          <w:szCs w:val="21"/>
        </w:rPr>
        <w:t>”</w:t>
      </w:r>
      <w:r>
        <w:rPr>
          <w:rFonts w:ascii="Microsoft New Tai Lue" w:hAnsi="Microsoft New Tai Lue" w:cs="Microsoft New Tai Lue"/>
          <w:bCs/>
          <w:szCs w:val="21"/>
        </w:rPr>
        <w:t>或</w:t>
      </w:r>
      <w:r>
        <w:rPr>
          <w:rFonts w:hint="eastAsia" w:ascii="Microsoft New Tai Lue" w:hAnsi="Microsoft New Tai Lue" w:cs="Microsoft New Tai Lue"/>
          <w:bCs/>
          <w:szCs w:val="21"/>
        </w:rPr>
        <w:t>“</w:t>
      </w:r>
      <w:r>
        <w:rPr>
          <w:rFonts w:ascii="Microsoft New Tai Lue" w:hAnsi="Microsoft New Tai Lue" w:cs="Microsoft New Tai Lue"/>
          <w:bCs/>
          <w:szCs w:val="21"/>
        </w:rPr>
        <w:t>副本</w:t>
      </w:r>
      <w:r>
        <w:rPr>
          <w:rFonts w:hint="eastAsia" w:ascii="Microsoft New Tai Lue" w:hAnsi="Microsoft New Tai Lue" w:cs="Microsoft New Tai Lue"/>
          <w:bCs/>
          <w:szCs w:val="21"/>
        </w:rPr>
        <w:t>”</w:t>
      </w:r>
      <w:r>
        <w:rPr>
          <w:rFonts w:ascii="Microsoft New Tai Lue" w:hAnsi="Microsoft New Tai Lue" w:cs="Microsoft New Tai Lue"/>
          <w:bCs/>
          <w:szCs w:val="21"/>
        </w:rPr>
        <w:t>的字样，当正本和副本、电子版不一致时，以正本为准。</w:t>
      </w:r>
    </w:p>
    <w:p w14:paraId="47C0B3BD">
      <w:pPr>
        <w:adjustRightInd w:val="0"/>
        <w:snapToGrid w:val="0"/>
        <w:spacing w:before="156" w:beforeLines="50" w:line="360" w:lineRule="auto"/>
        <w:ind w:firstLine="422" w:firstLineChars="200"/>
        <w:rPr>
          <w:rFonts w:ascii="Microsoft New Tai Lue" w:hAnsi="Microsoft New Tai Lue" w:cs="Microsoft New Tai Lue"/>
          <w:bCs/>
          <w:szCs w:val="21"/>
        </w:rPr>
      </w:pPr>
      <w:r>
        <w:rPr>
          <w:rFonts w:ascii="Segoe UI Symbol" w:hAnsi="Segoe UI Symbol" w:cs="Segoe UI Symbol"/>
          <w:b/>
          <w:szCs w:val="21"/>
        </w:rPr>
        <w:t>★</w:t>
      </w:r>
      <w:r>
        <w:rPr>
          <w:rFonts w:ascii="Microsoft New Tai Lue" w:hAnsi="Microsoft New Tai Lue" w:cs="Microsoft New Tai Lue"/>
          <w:bCs/>
          <w:szCs w:val="21"/>
        </w:rPr>
        <w:t>23.2</w:t>
      </w:r>
      <w:r>
        <w:rPr>
          <w:rFonts w:hint="eastAsia" w:ascii="Microsoft New Tai Lue" w:hAnsi="Microsoft New Tai Lue" w:cs="Microsoft New Tai Lue"/>
          <w:b/>
          <w:szCs w:val="21"/>
        </w:rPr>
        <w:t>投标文件</w:t>
      </w:r>
      <w:r>
        <w:rPr>
          <w:rFonts w:ascii="Microsoft New Tai Lue" w:hAnsi="Microsoft New Tai Lue" w:cs="Microsoft New Tai Lue"/>
          <w:b/>
          <w:bCs/>
          <w:szCs w:val="21"/>
        </w:rPr>
        <w:t>应加盖公章并由</w:t>
      </w:r>
      <w:r>
        <w:rPr>
          <w:rFonts w:hint="eastAsia" w:ascii="Microsoft New Tai Lue" w:hAnsi="Microsoft New Tai Lue" w:cs="Microsoft New Tai Lue"/>
          <w:b/>
          <w:bCs/>
          <w:szCs w:val="21"/>
        </w:rPr>
        <w:t>投标人</w:t>
      </w:r>
      <w:r>
        <w:rPr>
          <w:rFonts w:ascii="Microsoft New Tai Lue" w:hAnsi="Microsoft New Tai Lue" w:cs="Microsoft New Tai Lue"/>
          <w:b/>
          <w:bCs/>
          <w:szCs w:val="21"/>
        </w:rPr>
        <w:t>法定代表人</w:t>
      </w:r>
      <w:r>
        <w:rPr>
          <w:rFonts w:hint="eastAsia" w:ascii="Microsoft New Tai Lue" w:hAnsi="Microsoft New Tai Lue" w:cs="Microsoft New Tai Lue"/>
          <w:b/>
          <w:bCs/>
          <w:szCs w:val="21"/>
        </w:rPr>
        <w:t>（单位</w:t>
      </w:r>
      <w:r>
        <w:rPr>
          <w:rFonts w:ascii="Microsoft New Tai Lue" w:hAnsi="Microsoft New Tai Lue" w:cs="Microsoft New Tai Lue"/>
          <w:b/>
          <w:bCs/>
          <w:szCs w:val="21"/>
        </w:rPr>
        <w:t>负责人</w:t>
      </w:r>
      <w:r>
        <w:rPr>
          <w:rFonts w:hint="eastAsia" w:ascii="Microsoft New Tai Lue" w:hAnsi="Microsoft New Tai Lue" w:cs="Microsoft New Tai Lue"/>
          <w:b/>
          <w:bCs/>
          <w:szCs w:val="21"/>
        </w:rPr>
        <w:t>）</w:t>
      </w:r>
      <w:r>
        <w:rPr>
          <w:rFonts w:ascii="Microsoft New Tai Lue" w:hAnsi="Microsoft New Tai Lue" w:cs="Microsoft New Tai Lue"/>
          <w:b/>
          <w:bCs/>
          <w:szCs w:val="21"/>
        </w:rPr>
        <w:t>或其授权代表签字。授权代表须提供法定代表人以书面形式出具的</w:t>
      </w:r>
      <w:r>
        <w:rPr>
          <w:rFonts w:hint="eastAsia" w:ascii="Microsoft New Tai Lue" w:hAnsi="Microsoft New Tai Lue" w:cs="Microsoft New Tai Lue"/>
          <w:bCs/>
          <w:szCs w:val="21"/>
        </w:rPr>
        <w:t>“</w:t>
      </w:r>
      <w:r>
        <w:rPr>
          <w:rFonts w:ascii="Microsoft New Tai Lue" w:hAnsi="Microsoft New Tai Lue" w:cs="Microsoft New Tai Lue"/>
          <w:b/>
          <w:bCs/>
          <w:szCs w:val="21"/>
        </w:rPr>
        <w:t>法定代表人授权书”（原件，由</w:t>
      </w:r>
      <w:r>
        <w:rPr>
          <w:rFonts w:hint="eastAsia" w:ascii="Microsoft New Tai Lue" w:hAnsi="Microsoft New Tai Lue" w:cs="Microsoft New Tai Lue"/>
          <w:b/>
          <w:bCs/>
          <w:szCs w:val="21"/>
        </w:rPr>
        <w:t>法定代表人</w:t>
      </w:r>
      <w:r>
        <w:rPr>
          <w:rFonts w:ascii="Microsoft New Tai Lue" w:hAnsi="Microsoft New Tai Lue" w:cs="Microsoft New Tai Lue"/>
          <w:b/>
          <w:bCs/>
          <w:szCs w:val="21"/>
        </w:rPr>
        <w:t>签章并加盖企业公章。）授权其负责本项目投标。</w:t>
      </w:r>
    </w:p>
    <w:p w14:paraId="4BAD86B4">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23.3投标文件规定盖章的地方，应盖单位公章（文件中的单位盖章、印章、公章等处均仅指与</w:t>
      </w:r>
      <w:r>
        <w:rPr>
          <w:rFonts w:hint="eastAsia" w:ascii="Microsoft New Tai Lue" w:hAnsi="Microsoft New Tai Lue" w:cs="Microsoft New Tai Lue"/>
          <w:bCs/>
          <w:szCs w:val="21"/>
        </w:rPr>
        <w:t>投标人</w:t>
      </w:r>
      <w:r>
        <w:rPr>
          <w:rFonts w:ascii="Microsoft New Tai Lue" w:hAnsi="Microsoft New Tai Lue" w:cs="Microsoft New Tai Lue"/>
          <w:bCs/>
          <w:szCs w:val="21"/>
        </w:rPr>
        <w:t>名称全称相一致的标准公章</w:t>
      </w:r>
      <w:r>
        <w:rPr>
          <w:rFonts w:hint="eastAsia" w:ascii="Microsoft New Tai Lue" w:hAnsi="Microsoft New Tai Lue" w:cs="Microsoft New Tai Lue"/>
          <w:bCs/>
          <w:szCs w:val="21"/>
        </w:rPr>
        <w:t>，如投标人为自然人可不加盖公章，仅由本人签字）。</w:t>
      </w:r>
    </w:p>
    <w:p w14:paraId="412ED7F4">
      <w:pPr>
        <w:adjustRightInd w:val="0"/>
        <w:snapToGrid w:val="0"/>
        <w:spacing w:before="156" w:beforeLines="50" w:line="360" w:lineRule="auto"/>
        <w:ind w:firstLine="420" w:firstLineChars="200"/>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23.4如投标过程中投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p>
    <w:p w14:paraId="52CAF60F">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23.5除</w:t>
      </w:r>
      <w:r>
        <w:rPr>
          <w:rFonts w:hint="eastAsia" w:ascii="Microsoft New Tai Lue" w:hAnsi="Microsoft New Tai Lue" w:cs="Microsoft New Tai Lue"/>
          <w:bCs/>
          <w:szCs w:val="21"/>
        </w:rPr>
        <w:t>投标人</w:t>
      </w:r>
      <w:r>
        <w:rPr>
          <w:rFonts w:ascii="Microsoft New Tai Lue" w:hAnsi="Microsoft New Tai Lue" w:cs="Microsoft New Tai Lue"/>
          <w:bCs/>
          <w:szCs w:val="21"/>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方有效</w:t>
      </w:r>
      <w:r>
        <w:rPr>
          <w:rFonts w:ascii="Microsoft New Tai Lue" w:hAnsi="Microsoft New Tai Lue" w:cs="Microsoft New Tai Lue"/>
          <w:bCs/>
          <w:szCs w:val="21"/>
        </w:rPr>
        <w:t>。</w:t>
      </w:r>
    </w:p>
    <w:p w14:paraId="66B2C8FD">
      <w:pPr>
        <w:pStyle w:val="2"/>
        <w:spacing w:line="360" w:lineRule="auto"/>
        <w:ind w:left="0" w:leftChars="0" w:right="210"/>
        <w:rPr>
          <w:rFonts w:ascii="Microsoft New Tai Lue" w:hAnsi="Microsoft New Tai Lue" w:cs="Microsoft New Tai Lue"/>
        </w:rPr>
      </w:pPr>
      <w:bookmarkStart w:id="144" w:name="_Toc107246240"/>
      <w:r>
        <w:rPr>
          <w:rFonts w:ascii="Microsoft New Tai Lue" w:hAnsi="Microsoft New Tai Lue" w:cs="Microsoft New Tai Lue"/>
        </w:rPr>
        <w:t>四．投标文件的递交</w:t>
      </w:r>
      <w:bookmarkEnd w:id="144"/>
    </w:p>
    <w:p w14:paraId="0D371B67">
      <w:pPr>
        <w:pStyle w:val="2"/>
        <w:spacing w:line="360" w:lineRule="auto"/>
        <w:ind w:left="0" w:leftChars="0" w:right="210"/>
        <w:rPr>
          <w:rFonts w:ascii="Microsoft New Tai Lue" w:hAnsi="Microsoft New Tai Lue" w:cs="Microsoft New Tai Lue"/>
        </w:rPr>
      </w:pPr>
      <w:bookmarkStart w:id="145" w:name="_Toc104560863"/>
      <w:bookmarkStart w:id="146" w:name="_Toc96347881"/>
      <w:bookmarkStart w:id="147" w:name="_Toc107246241"/>
      <w:bookmarkStart w:id="148" w:name="_Toc100905226"/>
      <w:bookmarkStart w:id="149" w:name="_Toc103848548"/>
      <w:r>
        <w:rPr>
          <w:rFonts w:ascii="Microsoft New Tai Lue" w:hAnsi="Microsoft New Tai Lue" w:cs="Microsoft New Tai Lue"/>
        </w:rPr>
        <w:t>24.投标文件的</w:t>
      </w:r>
      <w:r>
        <w:rPr>
          <w:rFonts w:hint="eastAsia" w:ascii="Microsoft New Tai Lue" w:hAnsi="Microsoft New Tai Lue" w:cs="Microsoft New Tai Lue"/>
        </w:rPr>
        <w:t>递交</w:t>
      </w:r>
    </w:p>
    <w:p w14:paraId="1E4423BB">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投标人应当按照《操作手册》规定，在招标公告规定的投标截止时间前制作并上传电子投标文件。招标代理机构拒绝接收提交投标文件截止时间后上传的任何电子投标文件。</w:t>
      </w:r>
    </w:p>
    <w:p w14:paraId="071E8C9E">
      <w:pPr>
        <w:pStyle w:val="2"/>
        <w:spacing w:line="360" w:lineRule="auto"/>
        <w:ind w:left="0" w:leftChars="0" w:right="210"/>
        <w:rPr>
          <w:rFonts w:ascii="Microsoft New Tai Lue" w:hAnsi="Microsoft New Tai Lue" w:cs="Microsoft New Tai Lue"/>
        </w:rPr>
      </w:pPr>
      <w:r>
        <w:rPr>
          <w:rFonts w:ascii="Microsoft New Tai Lue" w:hAnsi="Microsoft New Tai Lue" w:cs="Microsoft New Tai Lue"/>
        </w:rPr>
        <w:t>25.</w:t>
      </w:r>
      <w:r>
        <w:rPr>
          <w:rFonts w:hint="eastAsia" w:ascii="Microsoft New Tai Lue" w:hAnsi="Microsoft New Tai Lue" w:cs="Microsoft New Tai Lue"/>
        </w:rPr>
        <w:t>投标文件的解密</w:t>
      </w:r>
    </w:p>
    <w:p w14:paraId="6A07752C">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25.1投标人应当按照《操作手册》规定，在“苏采云”系统规定的时间内对投标文件进行解密。</w:t>
      </w:r>
    </w:p>
    <w:p w14:paraId="56CEBD06">
      <w:pPr>
        <w:adjustRightInd w:val="0"/>
        <w:snapToGrid w:val="0"/>
        <w:spacing w:before="156" w:beforeLines="50" w:line="360" w:lineRule="auto"/>
        <w:ind w:firstLine="420" w:firstLineChars="200"/>
        <w:rPr>
          <w:rFonts w:ascii="Microsoft New Tai Lue" w:hAnsi="Microsoft New Tai Lue" w:cs="Microsoft New Tai Lue"/>
          <w:b/>
          <w:bCs/>
          <w:szCs w:val="21"/>
        </w:rPr>
      </w:pPr>
      <w:r>
        <w:rPr>
          <w:rFonts w:hint="eastAsia" w:ascii="Microsoft New Tai Lue" w:hAnsi="Microsoft New Tai Lue" w:cs="Microsoft New Tai Lue"/>
          <w:bCs/>
          <w:szCs w:val="21"/>
        </w:rPr>
        <w:t>25.2投标人应充分考虑网络环境、网络带宽等因素可能对投标产生的影响，如因投标人自身原因造成的电子投标文件解密不成功的，做无效投标处理。</w:t>
      </w:r>
    </w:p>
    <w:bookmarkEnd w:id="145"/>
    <w:bookmarkEnd w:id="146"/>
    <w:bookmarkEnd w:id="147"/>
    <w:bookmarkEnd w:id="148"/>
    <w:bookmarkEnd w:id="149"/>
    <w:p w14:paraId="73DD44A6">
      <w:pPr>
        <w:pStyle w:val="2"/>
        <w:spacing w:line="360" w:lineRule="auto"/>
        <w:ind w:left="0" w:leftChars="0" w:right="210"/>
        <w:rPr>
          <w:rFonts w:ascii="Microsoft New Tai Lue" w:hAnsi="Microsoft New Tai Lue" w:cs="Microsoft New Tai Lue"/>
        </w:rPr>
      </w:pPr>
      <w:bookmarkStart w:id="150" w:name="_Toc100905228"/>
      <w:bookmarkStart w:id="151" w:name="_Toc96347883"/>
      <w:bookmarkStart w:id="152" w:name="_Toc103848550"/>
      <w:bookmarkStart w:id="153" w:name="_Toc104560865"/>
      <w:bookmarkStart w:id="154" w:name="_Toc107246243"/>
      <w:r>
        <w:rPr>
          <w:rFonts w:ascii="Microsoft New Tai Lue" w:hAnsi="Microsoft New Tai Lue" w:cs="Microsoft New Tai Lue"/>
        </w:rPr>
        <w:t>26.投标文件的修改和撤回</w:t>
      </w:r>
      <w:bookmarkEnd w:id="150"/>
      <w:bookmarkEnd w:id="151"/>
      <w:bookmarkEnd w:id="152"/>
      <w:bookmarkEnd w:id="153"/>
      <w:bookmarkEnd w:id="154"/>
    </w:p>
    <w:bookmarkEnd w:id="115"/>
    <w:p w14:paraId="4A803EFA">
      <w:pPr>
        <w:adjustRightInd w:val="0"/>
        <w:snapToGrid w:val="0"/>
        <w:spacing w:before="156" w:beforeLines="50" w:line="360" w:lineRule="auto"/>
        <w:ind w:firstLine="420" w:firstLineChars="200"/>
        <w:rPr>
          <w:rFonts w:ascii="Microsoft New Tai Lue" w:hAnsi="Microsoft New Tai Lue" w:cs="Microsoft New Tai Lue"/>
          <w:bCs/>
          <w:szCs w:val="21"/>
        </w:rPr>
      </w:pPr>
      <w:bookmarkStart w:id="155" w:name="_Toc80264714"/>
      <w:r>
        <w:rPr>
          <w:rFonts w:ascii="Microsoft New Tai Lue" w:hAnsi="Microsoft New Tai Lue" w:cs="Microsoft New Tai Lue"/>
          <w:bCs/>
          <w:szCs w:val="21"/>
        </w:rPr>
        <w:t>26.1</w:t>
      </w:r>
      <w:r>
        <w:rPr>
          <w:rFonts w:hint="eastAsia" w:ascii="Microsoft New Tai Lue" w:hAnsi="Microsoft New Tai Lue" w:cs="Microsoft New Tai Lue"/>
          <w:bCs/>
          <w:szCs w:val="21"/>
        </w:rPr>
        <w:t>投标人</w:t>
      </w:r>
      <w:r>
        <w:rPr>
          <w:rFonts w:ascii="Microsoft New Tai Lue" w:hAnsi="Microsoft New Tai Lue" w:cs="Microsoft New Tai Lue"/>
          <w:bCs/>
          <w:szCs w:val="21"/>
        </w:rPr>
        <w:t>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采购方</w:t>
      </w:r>
      <w:r>
        <w:rPr>
          <w:rFonts w:ascii="Microsoft New Tai Lue" w:hAnsi="Microsoft New Tai Lue" w:cs="Microsoft New Tai Lue"/>
          <w:bCs/>
          <w:szCs w:val="21"/>
        </w:rPr>
        <w:t>。</w:t>
      </w:r>
    </w:p>
    <w:p w14:paraId="21A39AC9">
      <w:pPr>
        <w:spacing w:line="360" w:lineRule="auto"/>
        <w:ind w:firstLine="420" w:firstLineChars="200"/>
        <w:jc w:val="left"/>
        <w:rPr>
          <w:szCs w:val="21"/>
        </w:rPr>
      </w:pPr>
      <w:r>
        <w:rPr>
          <w:rFonts w:ascii="Microsoft New Tai Lue" w:hAnsi="Microsoft New Tai Lue" w:cs="Microsoft New Tai Lue"/>
          <w:bCs/>
          <w:szCs w:val="21"/>
        </w:rPr>
        <w:t>26.2</w:t>
      </w:r>
      <w:r>
        <w:rPr>
          <w:rFonts w:hint="eastAsia"/>
          <w:szCs w:val="21"/>
        </w:rPr>
        <w:t>投标人</w:t>
      </w:r>
      <w:r>
        <w:rPr>
          <w:szCs w:val="21"/>
        </w:rPr>
        <w:t>对</w:t>
      </w:r>
      <w:r>
        <w:rPr>
          <w:rFonts w:hint="eastAsia"/>
          <w:szCs w:val="21"/>
        </w:rPr>
        <w:t>投标</w:t>
      </w:r>
      <w:r>
        <w:rPr>
          <w:szCs w:val="21"/>
        </w:rPr>
        <w:t>文件的补充、修改的内容应当按照采购文件要求签署、盖章、密封后，作为</w:t>
      </w:r>
      <w:r>
        <w:rPr>
          <w:rFonts w:hint="eastAsia"/>
          <w:szCs w:val="21"/>
        </w:rPr>
        <w:t>投标</w:t>
      </w:r>
      <w:r>
        <w:rPr>
          <w:szCs w:val="21"/>
        </w:rPr>
        <w:t>文件的组成部分。</w:t>
      </w:r>
    </w:p>
    <w:p w14:paraId="1999BD8B">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26.3 在投标截止时间之后，</w:t>
      </w:r>
      <w:r>
        <w:rPr>
          <w:rFonts w:hint="eastAsia" w:ascii="Microsoft New Tai Lue" w:hAnsi="Microsoft New Tai Lue" w:cs="Microsoft New Tai Lue"/>
          <w:bCs/>
          <w:szCs w:val="21"/>
        </w:rPr>
        <w:t>投标人</w:t>
      </w:r>
      <w:r>
        <w:rPr>
          <w:rFonts w:ascii="Microsoft New Tai Lue" w:hAnsi="Microsoft New Tai Lue" w:cs="Microsoft New Tai Lue"/>
          <w:bCs/>
          <w:szCs w:val="21"/>
        </w:rPr>
        <w:t>不得对其投标文件作任何修改。</w:t>
      </w:r>
    </w:p>
    <w:p w14:paraId="2830A6E7">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26.4 在投标截止时间至采购文件中规定的投标有效期满之间的这段时间内，</w:t>
      </w:r>
      <w:r>
        <w:rPr>
          <w:rFonts w:hint="eastAsia" w:ascii="Microsoft New Tai Lue" w:hAnsi="Microsoft New Tai Lue" w:cs="Microsoft New Tai Lue"/>
          <w:bCs/>
          <w:szCs w:val="21"/>
        </w:rPr>
        <w:t>投标人</w:t>
      </w:r>
      <w:r>
        <w:rPr>
          <w:rFonts w:ascii="Microsoft New Tai Lue" w:hAnsi="Microsoft New Tai Lue" w:cs="Microsoft New Tai Lue"/>
          <w:bCs/>
          <w:szCs w:val="21"/>
        </w:rPr>
        <w:t>不得撤回其投标。</w:t>
      </w:r>
    </w:p>
    <w:p w14:paraId="599652F8">
      <w:pPr>
        <w:pStyle w:val="2"/>
        <w:spacing w:line="360" w:lineRule="auto"/>
        <w:ind w:left="0" w:leftChars="0" w:right="210"/>
        <w:rPr>
          <w:rFonts w:ascii="Microsoft New Tai Lue" w:hAnsi="Microsoft New Tai Lue" w:cs="Microsoft New Tai Lue"/>
        </w:rPr>
      </w:pPr>
      <w:bookmarkStart w:id="156" w:name="_Toc107246244"/>
      <w:bookmarkStart w:id="157" w:name="_Toc103848551"/>
      <w:bookmarkStart w:id="158" w:name="_Toc104560866"/>
      <w:r>
        <w:rPr>
          <w:rFonts w:ascii="Microsoft New Tai Lue" w:hAnsi="Microsoft New Tai Lue" w:cs="Microsoft New Tai Lue"/>
        </w:rPr>
        <w:t>27.诚实信用</w:t>
      </w:r>
      <w:bookmarkEnd w:id="156"/>
      <w:bookmarkEnd w:id="157"/>
      <w:bookmarkEnd w:id="158"/>
    </w:p>
    <w:p w14:paraId="2F80C7E6">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27.1投标人应当遵循公平竞争的原则，不得恶意串通，不得妨碍其他投标人的竞争行为，不得损害采购人或者其他投标人的合法权益。</w:t>
      </w:r>
    </w:p>
    <w:p w14:paraId="1F1C810A">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27.2在评标过程中发现投标人有上述情形的，评标委员会应当认定其投标无效，并书面报告本级财政部门。</w:t>
      </w:r>
    </w:p>
    <w:p w14:paraId="3F61DCBA">
      <w:pPr>
        <w:pStyle w:val="2"/>
        <w:spacing w:line="360" w:lineRule="auto"/>
        <w:ind w:left="0" w:leftChars="0" w:right="210"/>
        <w:rPr>
          <w:rFonts w:ascii="Microsoft New Tai Lue" w:hAnsi="Microsoft New Tai Lue" w:cs="Microsoft New Tai Lue"/>
        </w:rPr>
      </w:pPr>
      <w:bookmarkStart w:id="159" w:name="_Toc107246245"/>
      <w:r>
        <w:rPr>
          <w:rFonts w:ascii="Microsoft New Tai Lue" w:hAnsi="Microsoft New Tai Lue" w:cs="Microsoft New Tai Lue"/>
        </w:rPr>
        <w:t>五．开标和评标</w:t>
      </w:r>
      <w:bookmarkEnd w:id="159"/>
      <w:bookmarkStart w:id="160" w:name="_Toc96347885"/>
    </w:p>
    <w:p w14:paraId="03132DC9">
      <w:pPr>
        <w:pStyle w:val="2"/>
        <w:spacing w:line="360" w:lineRule="auto"/>
        <w:ind w:left="0" w:leftChars="0" w:right="210"/>
        <w:rPr>
          <w:rFonts w:ascii="Microsoft New Tai Lue" w:hAnsi="Microsoft New Tai Lue" w:cs="Microsoft New Tai Lue"/>
        </w:rPr>
      </w:pPr>
      <w:bookmarkStart w:id="161" w:name="_Toc100905230"/>
      <w:bookmarkStart w:id="162" w:name="_Toc104560868"/>
      <w:bookmarkStart w:id="163" w:name="_Toc103848553"/>
      <w:bookmarkStart w:id="164" w:name="_Toc107246246"/>
      <w:r>
        <w:rPr>
          <w:rFonts w:ascii="Microsoft New Tai Lue" w:hAnsi="Microsoft New Tai Lue" w:cs="Microsoft New Tai Lue"/>
        </w:rPr>
        <w:t>28.开标</w:t>
      </w:r>
      <w:bookmarkEnd w:id="160"/>
      <w:bookmarkEnd w:id="161"/>
      <w:bookmarkEnd w:id="162"/>
      <w:bookmarkEnd w:id="163"/>
      <w:bookmarkEnd w:id="164"/>
    </w:p>
    <w:p w14:paraId="5956B489">
      <w:pPr>
        <w:adjustRightInd w:val="0"/>
        <w:snapToGrid w:val="0"/>
        <w:spacing w:before="156" w:beforeLines="50" w:line="360" w:lineRule="auto"/>
        <w:ind w:firstLine="420" w:firstLineChars="200"/>
        <w:rPr>
          <w:rFonts w:ascii="Microsoft New Tai Lue" w:hAnsi="Microsoft New Tai Lue" w:cs="Microsoft New Tai Lue"/>
          <w:bCs/>
          <w:szCs w:val="21"/>
        </w:rPr>
      </w:pPr>
      <w:bookmarkStart w:id="165" w:name="_Toc96347886"/>
      <w:r>
        <w:rPr>
          <w:rFonts w:hint="eastAsia" w:ascii="Microsoft New Tai Lue" w:hAnsi="Microsoft New Tai Lue" w:cs="Microsoft New Tai Lue"/>
          <w:bCs/>
          <w:szCs w:val="21"/>
        </w:rPr>
        <w:t>28.1代理机构在招标公告中规定的时间和地点组织公开开标。投标人按照《操作手册》规定参加开标活动，并在“苏采云”系统规定的时间内对投标文件进行解密。“苏采云”系统公布各投标人名称和投标价格。</w:t>
      </w:r>
    </w:p>
    <w:p w14:paraId="6792C272">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28.2投标人在开标过程中涉及到的投标文件解密、开标结果确认等工作，应按照《操作手册》规定执行。</w:t>
      </w:r>
    </w:p>
    <w:p w14:paraId="17A40F71">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28.3投标人不足3家的，不得开标。</w:t>
      </w:r>
    </w:p>
    <w:p w14:paraId="379D8FE2">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28.4投标人如果对开标过程和开标结果有疑义，应当根据《操作手册》规定提出，“苏采云”系统中《开标记录表》公布后5分钟内未提出的，视同认可开标结果。</w:t>
      </w:r>
    </w:p>
    <w:p w14:paraId="42EDA4F5">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28.5公开招标数额标准以上的采购项目，投标截止后投标人不足3家或者通过资格审查或符合性审查的投标人不足3家的，除采购任务取消情形外，按照以下方式处理：</w:t>
      </w:r>
    </w:p>
    <w:p w14:paraId="437EDBE8">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（1）招标文件存在不合理条款或者招标程序不符合规定的，采购人、采购代理机构改正后依法重新招标；</w:t>
      </w:r>
    </w:p>
    <w:p w14:paraId="32C6F915">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（2）招标文件没有不合理条款、招标程序符合规定，需要采用其他采购方式采购的，采购人依法报财政部门批准，经批准后，可变更为其他采购方式采购。</w:t>
      </w:r>
    </w:p>
    <w:p w14:paraId="239B5CD4">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hint="eastAsia" w:ascii="Microsoft New Tai Lue" w:hAnsi="Microsoft New Tai Lue" w:cs="Microsoft New Tai Lue"/>
          <w:bCs/>
          <w:szCs w:val="21"/>
        </w:rPr>
        <w:t>28.6投标人未参加开标的，视同认可开标结果。</w:t>
      </w:r>
    </w:p>
    <w:bookmarkEnd w:id="165"/>
    <w:p w14:paraId="0211B7A6">
      <w:pPr>
        <w:pStyle w:val="2"/>
        <w:spacing w:line="360" w:lineRule="auto"/>
        <w:ind w:left="0" w:leftChars="0" w:right="210"/>
        <w:rPr>
          <w:rFonts w:ascii="Microsoft New Tai Lue" w:hAnsi="Microsoft New Tai Lue" w:cs="Microsoft New Tai Lue"/>
        </w:rPr>
      </w:pPr>
      <w:bookmarkStart w:id="166" w:name="_Toc107246247"/>
      <w:bookmarkStart w:id="167" w:name="_Toc100905231"/>
      <w:r>
        <w:rPr>
          <w:rFonts w:ascii="Microsoft New Tai Lue" w:hAnsi="Microsoft New Tai Lue" w:cs="Microsoft New Tai Lue"/>
        </w:rPr>
        <w:t>29.</w:t>
      </w:r>
      <w:r>
        <w:rPr>
          <w:rFonts w:hint="eastAsia" w:ascii="Microsoft New Tai Lue" w:hAnsi="Microsoft New Tai Lue" w:cs="Microsoft New Tai Lue"/>
        </w:rPr>
        <w:t>资格性审查</w:t>
      </w:r>
      <w:bookmarkEnd w:id="166"/>
    </w:p>
    <w:p w14:paraId="4B06FBF1">
      <w:pPr>
        <w:adjustRightInd w:val="0"/>
        <w:snapToGrid w:val="0"/>
        <w:spacing w:before="156" w:beforeLines="50" w:line="360" w:lineRule="auto"/>
        <w:ind w:firstLine="420" w:firstLineChars="200"/>
        <w:rPr>
          <w:rFonts w:ascii="Microsoft New Tai Lue" w:hAnsi="Microsoft New Tai Lue" w:cs="Microsoft New Tai Lue"/>
          <w:bCs/>
          <w:szCs w:val="21"/>
        </w:rPr>
      </w:pPr>
      <w:bookmarkStart w:id="168" w:name="_Toc104560869"/>
      <w:bookmarkStart w:id="169" w:name="_Toc103848554"/>
      <w:r>
        <w:rPr>
          <w:rFonts w:ascii="Microsoft New Tai Lue" w:hAnsi="Microsoft New Tai Lue" w:cs="Microsoft New Tai Lue"/>
          <w:bCs/>
          <w:szCs w:val="21"/>
        </w:rPr>
        <w:t>29.1投标文件的资格性检查。公开招标采购项目开标结束后，</w:t>
      </w:r>
      <w:r>
        <w:rPr>
          <w:rFonts w:hint="eastAsia" w:ascii="Microsoft New Tai Lue" w:hAnsi="Microsoft New Tai Lue" w:cs="Microsoft New Tai Lue"/>
          <w:bCs/>
          <w:szCs w:val="21"/>
        </w:rPr>
        <w:t>采购人或采购代理机构</w:t>
      </w:r>
      <w:r>
        <w:rPr>
          <w:rFonts w:ascii="Microsoft New Tai Lue" w:hAnsi="Microsoft New Tai Lue" w:cs="Microsoft New Tai Lue"/>
          <w:bCs/>
          <w:szCs w:val="21"/>
        </w:rPr>
        <w:t>应依法对投标人的资格进行审查。</w:t>
      </w:r>
      <w:r>
        <w:rPr>
          <w:rFonts w:hint="eastAsia" w:ascii="Microsoft New Tai Lue" w:hAnsi="Microsoft New Tai Lue" w:cs="Microsoft New Tai Lue"/>
          <w:bCs/>
          <w:szCs w:val="21"/>
        </w:rPr>
        <w:t>资格审查合格的投标人不足3家的，不进行评标。</w:t>
      </w:r>
    </w:p>
    <w:p w14:paraId="6CD07EA3">
      <w:pPr>
        <w:adjustRightInd w:val="0"/>
        <w:snapToGrid w:val="0"/>
        <w:spacing w:before="156" w:beforeLines="50" w:line="360" w:lineRule="auto"/>
        <w:ind w:firstLine="422" w:firstLineChars="200"/>
        <w:rPr>
          <w:rFonts w:ascii="Microsoft New Tai Lue" w:hAnsi="Microsoft New Tai Lue" w:cs="Microsoft New Tai Lue"/>
          <w:b/>
          <w:bCs/>
          <w:szCs w:val="21"/>
        </w:rPr>
      </w:pPr>
      <w:r>
        <w:rPr>
          <w:rFonts w:ascii="Segoe UI Symbol" w:hAnsi="Segoe UI Symbol" w:cs="Segoe UI Symbol"/>
          <w:b/>
          <w:szCs w:val="21"/>
        </w:rPr>
        <w:t>★</w:t>
      </w:r>
      <w:r>
        <w:rPr>
          <w:rFonts w:ascii="Microsoft New Tai Lue" w:hAnsi="Microsoft New Tai Lue" w:cs="Microsoft New Tai Lue"/>
          <w:b/>
          <w:bCs/>
          <w:szCs w:val="21"/>
        </w:rPr>
        <w:t>29.2</w:t>
      </w:r>
      <w:r>
        <w:rPr>
          <w:rFonts w:ascii="Microsoft New Tai Lue" w:hAnsi="Microsoft New Tai Lue" w:cs="Microsoft New Tai Lue"/>
          <w:b/>
          <w:szCs w:val="21"/>
        </w:rPr>
        <w:t>投标人不具备招标文件规定的投标人资格条件的</w:t>
      </w:r>
      <w:r>
        <w:rPr>
          <w:rFonts w:ascii="Microsoft New Tai Lue" w:hAnsi="Microsoft New Tai Lue" w:cs="Microsoft New Tai Lue"/>
          <w:b/>
          <w:bCs/>
          <w:szCs w:val="21"/>
        </w:rPr>
        <w:t>，应在资格审查时按照无效投标处理</w:t>
      </w:r>
      <w:r>
        <w:rPr>
          <w:rFonts w:hint="eastAsia" w:ascii="Microsoft New Tai Lue" w:hAnsi="Microsoft New Tai Lue" w:cs="Microsoft New Tai Lue"/>
          <w:b/>
          <w:bCs/>
          <w:szCs w:val="21"/>
        </w:rPr>
        <w:t>。</w:t>
      </w:r>
    </w:p>
    <w:p w14:paraId="7FAF6A4D">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29.3已经进行资格预审的，可以不再对</w:t>
      </w:r>
      <w:r>
        <w:rPr>
          <w:rFonts w:hint="eastAsia" w:ascii="Microsoft New Tai Lue" w:hAnsi="Microsoft New Tai Lue" w:cs="Microsoft New Tai Lue"/>
          <w:bCs/>
          <w:szCs w:val="21"/>
        </w:rPr>
        <w:t>投标人</w:t>
      </w:r>
      <w:r>
        <w:rPr>
          <w:rFonts w:ascii="Microsoft New Tai Lue" w:hAnsi="Microsoft New Tai Lue" w:cs="Microsoft New Tai Lue"/>
          <w:bCs/>
          <w:szCs w:val="21"/>
        </w:rPr>
        <w:t>资格进行审查，资格预审合格的</w:t>
      </w:r>
      <w:r>
        <w:rPr>
          <w:rFonts w:hint="eastAsia" w:ascii="Microsoft New Tai Lue" w:hAnsi="Microsoft New Tai Lue" w:cs="Microsoft New Tai Lue"/>
          <w:bCs/>
          <w:szCs w:val="21"/>
        </w:rPr>
        <w:t>投标人</w:t>
      </w:r>
      <w:r>
        <w:rPr>
          <w:rFonts w:ascii="Microsoft New Tai Lue" w:hAnsi="Microsoft New Tai Lue" w:cs="Microsoft New Tai Lue"/>
          <w:bCs/>
          <w:szCs w:val="21"/>
        </w:rPr>
        <w:t>在评</w:t>
      </w:r>
      <w:r>
        <w:rPr>
          <w:rFonts w:hint="eastAsia" w:ascii="Microsoft New Tai Lue" w:hAnsi="Microsoft New Tai Lue" w:cs="Microsoft New Tai Lue"/>
          <w:bCs/>
          <w:szCs w:val="21"/>
        </w:rPr>
        <w:t>标</w:t>
      </w:r>
      <w:r>
        <w:rPr>
          <w:rFonts w:ascii="Microsoft New Tai Lue" w:hAnsi="Microsoft New Tai Lue" w:cs="Microsoft New Tai Lue"/>
          <w:bCs/>
          <w:szCs w:val="21"/>
        </w:rPr>
        <w:t>阶段资格发生变化的，应当通知采购方。</w:t>
      </w:r>
    </w:p>
    <w:p w14:paraId="2FFFB769">
      <w:pPr>
        <w:pStyle w:val="2"/>
        <w:spacing w:line="360" w:lineRule="auto"/>
        <w:ind w:left="0" w:leftChars="0" w:right="210"/>
        <w:rPr>
          <w:rFonts w:ascii="Microsoft New Tai Lue" w:hAnsi="Microsoft New Tai Lue" w:cs="Microsoft New Tai Lue"/>
        </w:rPr>
      </w:pPr>
      <w:bookmarkStart w:id="170" w:name="_Toc107246248"/>
      <w:r>
        <w:rPr>
          <w:rFonts w:ascii="Microsoft New Tai Lue" w:hAnsi="Microsoft New Tai Lue" w:cs="Microsoft New Tai Lue"/>
        </w:rPr>
        <w:t>30.评标</w:t>
      </w:r>
      <w:bookmarkEnd w:id="168"/>
      <w:bookmarkEnd w:id="169"/>
      <w:bookmarkEnd w:id="170"/>
    </w:p>
    <w:p w14:paraId="60F27865">
      <w:pPr>
        <w:pStyle w:val="2"/>
        <w:spacing w:line="360" w:lineRule="auto"/>
        <w:ind w:left="0" w:leftChars="0" w:right="210"/>
        <w:rPr>
          <w:rFonts w:ascii="Microsoft New Tai Lue" w:hAnsi="Microsoft New Tai Lue" w:cs="Microsoft New Tai Lue"/>
        </w:rPr>
      </w:pPr>
      <w:bookmarkStart w:id="171" w:name="_Toc104560870"/>
      <w:bookmarkStart w:id="172" w:name="_Toc107246249"/>
      <w:bookmarkStart w:id="173" w:name="_Toc103848555"/>
      <w:r>
        <w:rPr>
          <w:rFonts w:ascii="Microsoft New Tai Lue" w:hAnsi="Microsoft New Tai Lue" w:cs="Microsoft New Tai Lue"/>
        </w:rPr>
        <w:t>30.1评标委员会</w:t>
      </w:r>
      <w:bookmarkEnd w:id="171"/>
      <w:bookmarkEnd w:id="172"/>
      <w:bookmarkEnd w:id="173"/>
    </w:p>
    <w:p w14:paraId="17E5C874">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30.1.1评标委员会</w:t>
      </w:r>
      <w:r>
        <w:rPr>
          <w:rFonts w:hint="eastAsia" w:ascii="Microsoft New Tai Lue" w:hAnsi="Microsoft New Tai Lue" w:cs="Microsoft New Tai Lue"/>
          <w:bCs/>
          <w:szCs w:val="21"/>
        </w:rPr>
        <w:t>成员组成</w:t>
      </w:r>
      <w:r>
        <w:rPr>
          <w:rFonts w:ascii="Microsoft New Tai Lue" w:hAnsi="Microsoft New Tai Lue" w:cs="Microsoft New Tai Lue"/>
          <w:bCs/>
          <w:szCs w:val="21"/>
        </w:rPr>
        <w:t>见</w:t>
      </w:r>
      <w:r>
        <w:rPr>
          <w:rFonts w:ascii="Microsoft New Tai Lue" w:hAnsi="Microsoft New Tai Lue" w:cs="Microsoft New Tai Lue"/>
          <w:b/>
          <w:bCs/>
          <w:szCs w:val="21"/>
        </w:rPr>
        <w:t>投标人须知前附表</w:t>
      </w:r>
      <w:r>
        <w:rPr>
          <w:rFonts w:hint="eastAsia" w:ascii="Microsoft New Tai Lue" w:hAnsi="Microsoft New Tai Lue" w:cs="Microsoft New Tai Lue"/>
          <w:bCs/>
          <w:szCs w:val="21"/>
        </w:rPr>
        <w:t>，负责具体评标事务，并独立履行职责。</w:t>
      </w:r>
    </w:p>
    <w:p w14:paraId="7C67D367">
      <w:pPr>
        <w:pStyle w:val="2"/>
        <w:spacing w:line="360" w:lineRule="auto"/>
        <w:ind w:left="0" w:leftChars="0" w:right="210"/>
        <w:rPr>
          <w:rFonts w:ascii="Microsoft New Tai Lue" w:hAnsi="Microsoft New Tai Lue" w:cs="Microsoft New Tai Lue"/>
        </w:rPr>
      </w:pPr>
      <w:bookmarkStart w:id="174" w:name="_Toc103848556"/>
      <w:bookmarkStart w:id="175" w:name="_Toc104560871"/>
      <w:bookmarkStart w:id="176" w:name="_Toc107246250"/>
      <w:r>
        <w:rPr>
          <w:rFonts w:ascii="Microsoft New Tai Lue" w:hAnsi="Microsoft New Tai Lue" w:cs="Microsoft New Tai Lue"/>
        </w:rPr>
        <w:t>30.2</w:t>
      </w:r>
      <w:bookmarkEnd w:id="174"/>
      <w:bookmarkEnd w:id="175"/>
      <w:r>
        <w:rPr>
          <w:rFonts w:hint="eastAsia" w:ascii="Microsoft New Tai Lue" w:hAnsi="Microsoft New Tai Lue" w:cs="Microsoft New Tai Lue"/>
        </w:rPr>
        <w:t>符合性审查</w:t>
      </w:r>
      <w:bookmarkEnd w:id="176"/>
      <w:r>
        <w:rPr>
          <w:rFonts w:ascii="Microsoft New Tai Lue" w:hAnsi="Microsoft New Tai Lue" w:cs="Microsoft New Tai Lue"/>
        </w:rPr>
        <w:t xml:space="preserve"> </w:t>
      </w:r>
    </w:p>
    <w:p w14:paraId="499CB4C3">
      <w:pPr>
        <w:adjustRightInd w:val="0"/>
        <w:snapToGrid w:val="0"/>
        <w:spacing w:before="156" w:beforeLines="50" w:line="360" w:lineRule="auto"/>
        <w:ind w:firstLine="420" w:firstLineChars="200"/>
        <w:rPr>
          <w:rFonts w:ascii="Microsoft New Tai Lue" w:hAnsi="Microsoft New Tai Lue" w:cs="Microsoft New Tai Lue"/>
          <w:bCs/>
          <w:szCs w:val="21"/>
        </w:rPr>
      </w:pPr>
      <w:r>
        <w:rPr>
          <w:rFonts w:ascii="Microsoft New Tai Lue" w:hAnsi="Microsoft New Tai Lue" w:cs="Microsoft New Tai Lue"/>
          <w:bCs/>
          <w:szCs w:val="21"/>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722757D9">
      <w:pPr>
        <w:adjustRightInd w:val="0"/>
        <w:snapToGrid w:val="0"/>
        <w:spacing w:before="156" w:beforeLines="50" w:line="360" w:lineRule="auto"/>
        <w:ind w:firstLine="422" w:firstLineChars="200"/>
        <w:rPr>
          <w:rFonts w:ascii="Microsoft New Tai Lue" w:hAnsi="Microsoft New Tai Lue" w:cs="Microsoft New Tai Lue"/>
          <w:b/>
          <w:bCs/>
          <w:szCs w:val="21"/>
        </w:rPr>
      </w:pPr>
      <w:r>
        <w:rPr>
          <w:rFonts w:ascii="Segoe UI Symbol" w:hAnsi="Segoe UI Symbol" w:cs="Segoe UI Symbol"/>
          <w:b/>
          <w:szCs w:val="21"/>
        </w:rPr>
        <w:t>★</w:t>
      </w:r>
      <w:r>
        <w:rPr>
          <w:rFonts w:ascii="Microsoft New Tai Lue" w:hAnsi="Microsoft New Tai Lue" w:cs="Microsoft New Tai Lue"/>
          <w:b/>
          <w:bCs/>
          <w:szCs w:val="21"/>
        </w:rPr>
        <w:t>30.2.2如果投标文件没有响应</w:t>
      </w:r>
      <w:r>
        <w:rPr>
          <w:rFonts w:hint="eastAsia" w:ascii="Microsoft New Tai Lue" w:hAnsi="Microsoft New Tai Lue" w:cs="Microsoft New Tai Lue"/>
          <w:b/>
          <w:bCs/>
          <w:szCs w:val="21"/>
        </w:rPr>
        <w:t>招标</w:t>
      </w:r>
      <w:r>
        <w:rPr>
          <w:rFonts w:ascii="Microsoft New Tai Lue" w:hAnsi="Microsoft New Tai Lue" w:cs="Microsoft New Tai Lue"/>
          <w:b/>
          <w:bCs/>
          <w:szCs w:val="21"/>
        </w:rPr>
        <w:t>文件</w:t>
      </w:r>
      <w:r>
        <w:rPr>
          <w:rFonts w:hint="eastAsia" w:ascii="Microsoft New Tai Lue" w:hAnsi="Microsoft New Tai Lue" w:cs="Microsoft New Tai Lue"/>
          <w:b/>
          <w:bCs/>
          <w:szCs w:val="21"/>
        </w:rPr>
        <w:t>实质性</w:t>
      </w:r>
      <w:r>
        <w:rPr>
          <w:rFonts w:ascii="Microsoft New Tai Lue" w:hAnsi="Microsoft New Tai Lue" w:cs="Microsoft New Tai Lue"/>
          <w:b/>
          <w:bCs/>
          <w:szCs w:val="21"/>
        </w:rPr>
        <w:t>要求，</w:t>
      </w:r>
      <w:r>
        <w:rPr>
          <w:rFonts w:hint="eastAsia" w:ascii="Microsoft New Tai Lue" w:hAnsi="Microsoft New Tai Lue" w:cs="Microsoft New Tai Lue"/>
          <w:b/>
          <w:bCs/>
          <w:szCs w:val="21"/>
        </w:rPr>
        <w:t>评标委员会</w:t>
      </w:r>
      <w:r>
        <w:rPr>
          <w:rFonts w:ascii="Microsoft New Tai Lue" w:hAnsi="Microsoft New Tai Lue" w:cs="Microsoft New Tai Lue"/>
          <w:b/>
          <w:bCs/>
          <w:szCs w:val="21"/>
        </w:rPr>
        <w:t>将予以拒绝，</w:t>
      </w:r>
      <w:r>
        <w:rPr>
          <w:rFonts w:hint="eastAsia" w:ascii="Microsoft New Tai Lue" w:hAnsi="Microsoft New Tai Lue" w:cs="Microsoft New Tai Lue"/>
          <w:b/>
          <w:bCs/>
          <w:szCs w:val="21"/>
        </w:rPr>
        <w:t>投标人</w:t>
      </w:r>
      <w:r>
        <w:rPr>
          <w:rFonts w:ascii="Microsoft New Tai Lue" w:hAnsi="Microsoft New Tai Lue" w:cs="Microsoft New Tai Lue"/>
          <w:b/>
          <w:bCs/>
          <w:szCs w:val="21"/>
        </w:rPr>
        <w:t>不得通过修改或撤销不合要求的偏离或保留而使其投标成为实质性响应的投标。</w:t>
      </w:r>
    </w:p>
    <w:p w14:paraId="7189AEE2">
      <w:pPr>
        <w:adjustRightInd w:val="0"/>
        <w:snapToGrid w:val="0"/>
        <w:spacing w:before="156" w:beforeLines="50" w:line="360" w:lineRule="auto"/>
        <w:ind w:firstLine="422" w:firstLineChars="200"/>
        <w:rPr>
          <w:rFonts w:ascii="Microsoft New Tai Lue" w:hAnsi="Microsoft New Tai Lue" w:cs="Microsoft New Tai Lue"/>
          <w:b/>
          <w:bCs/>
          <w:szCs w:val="21"/>
        </w:rPr>
      </w:pPr>
      <w:r>
        <w:rPr>
          <w:rFonts w:ascii="Segoe UI Symbol" w:hAnsi="Segoe UI Symbol" w:cs="Segoe UI Symbol"/>
          <w:b/>
          <w:szCs w:val="21"/>
        </w:rPr>
        <w:t>★</w:t>
      </w:r>
      <w:r>
        <w:rPr>
          <w:rFonts w:ascii="Microsoft New Tai Lue" w:hAnsi="Microsoft New Tai Lue" w:cs="Microsoft New Tai Lue"/>
          <w:b/>
          <w:bCs/>
          <w:szCs w:val="21"/>
        </w:rPr>
        <w:t>30.2.3投标文件有下列情况之一的，在符合性检查时按照无效投标处理：</w:t>
      </w:r>
    </w:p>
    <w:p w14:paraId="74771FAC">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（1）投标人在“苏采云”系统规定的时间内未成功解密电子投标文件的；</w:t>
      </w:r>
    </w:p>
    <w:p w14:paraId="0D1D3751">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（2）投标人未按照招标文件要求上传电子投标文件的；</w:t>
      </w:r>
    </w:p>
    <w:p w14:paraId="2B5EB44D">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（3）同一投标人提交两个（含两个）以上不同的投标报价的</w:t>
      </w:r>
      <w:r>
        <w:rPr>
          <w:rFonts w:hint="eastAsia" w:ascii="Microsoft New Tai Lue" w:hAnsi="Microsoft New Tai Lue" w:cs="Microsoft New Tai Lue"/>
          <w:szCs w:val="21"/>
        </w:rPr>
        <w:t>；</w:t>
      </w:r>
    </w:p>
    <w:p w14:paraId="04AE4188">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w:t>
      </w:r>
      <w:r>
        <w:rPr>
          <w:rFonts w:hint="eastAsia" w:ascii="Microsoft New Tai Lue" w:hAnsi="Microsoft New Tai Lue" w:cs="Microsoft New Tai Lue"/>
          <w:szCs w:val="21"/>
        </w:rPr>
        <w:t>4</w:t>
      </w:r>
      <w:r>
        <w:rPr>
          <w:rFonts w:ascii="Microsoft New Tai Lue" w:hAnsi="Microsoft New Tai Lue" w:cs="Microsoft New Tai Lue"/>
          <w:szCs w:val="21"/>
        </w:rPr>
        <w:t>）未按照招标文件规定要求签署、盖章的；</w:t>
      </w:r>
    </w:p>
    <w:p w14:paraId="76D153EA">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w:t>
      </w:r>
      <w:r>
        <w:rPr>
          <w:rFonts w:hint="eastAsia" w:ascii="Microsoft New Tai Lue" w:hAnsi="Microsoft New Tai Lue" w:cs="Microsoft New Tai Lue"/>
          <w:szCs w:val="21"/>
        </w:rPr>
        <w:t>5</w:t>
      </w:r>
      <w:r>
        <w:rPr>
          <w:rFonts w:ascii="Microsoft New Tai Lue" w:hAnsi="Microsoft New Tai Lue" w:cs="Microsoft New Tai Lue"/>
          <w:szCs w:val="21"/>
        </w:rPr>
        <w:t>）报价超过招标文件中规定的预算金额或者最高限价的；</w:t>
      </w:r>
    </w:p>
    <w:p w14:paraId="2952641F">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（6）投标文件中承诺的投标有效期不满足招标文件中载明的投标有效期的；</w:t>
      </w:r>
    </w:p>
    <w:p w14:paraId="5A757B6B">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（7）</w:t>
      </w:r>
      <w:r>
        <w:rPr>
          <w:rFonts w:ascii="Microsoft New Tai Lue" w:hAnsi="Microsoft New Tai Lue" w:cs="Microsoft New Tai Lue"/>
          <w:szCs w:val="21"/>
        </w:rPr>
        <w:t>未按照招标文件规定提交投标保证金的；</w:t>
      </w:r>
    </w:p>
    <w:p w14:paraId="00AFC001">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w:t>
      </w:r>
      <w:r>
        <w:rPr>
          <w:rFonts w:hint="eastAsia" w:ascii="Microsoft New Tai Lue" w:hAnsi="Microsoft New Tai Lue" w:cs="Microsoft New Tai Lue"/>
          <w:szCs w:val="21"/>
        </w:rPr>
        <w:t>8</w:t>
      </w:r>
      <w:r>
        <w:rPr>
          <w:rFonts w:ascii="Microsoft New Tai Lue" w:hAnsi="Microsoft New Tai Lue" w:cs="Microsoft New Tai Lue"/>
          <w:szCs w:val="21"/>
        </w:rPr>
        <w:t>）投标文件含有采购人不能接受的附加条件的；</w:t>
      </w:r>
    </w:p>
    <w:p w14:paraId="7C5E569D">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w:t>
      </w:r>
      <w:r>
        <w:rPr>
          <w:rFonts w:hint="eastAsia" w:ascii="Microsoft New Tai Lue" w:hAnsi="Microsoft New Tai Lue" w:cs="Microsoft New Tai Lue"/>
          <w:szCs w:val="21"/>
        </w:rPr>
        <w:t>9</w:t>
      </w:r>
      <w:r>
        <w:rPr>
          <w:rFonts w:ascii="Microsoft New Tai Lue" w:hAnsi="Microsoft New Tai Lue" w:cs="Microsoft New Tai Lue"/>
          <w:szCs w:val="21"/>
        </w:rPr>
        <w:t>）投标文件不符合招标文件中规定的其它实质性要求的；</w:t>
      </w:r>
    </w:p>
    <w:p w14:paraId="4A755BAE">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w:t>
      </w:r>
      <w:r>
        <w:rPr>
          <w:rFonts w:hint="eastAsia" w:ascii="Microsoft New Tai Lue" w:hAnsi="Microsoft New Tai Lue" w:cs="Microsoft New Tai Lue"/>
          <w:szCs w:val="21"/>
        </w:rPr>
        <w:t>10</w:t>
      </w:r>
      <w:r>
        <w:rPr>
          <w:rFonts w:ascii="Microsoft New Tai Lue" w:hAnsi="Microsoft New Tai Lue" w:cs="Microsoft New Tai Lue"/>
          <w:szCs w:val="21"/>
        </w:rPr>
        <w:t>）现行法律、法规、规章和招标文件规定的其他无效情形。</w:t>
      </w:r>
    </w:p>
    <w:bookmarkEnd w:id="167"/>
    <w:p w14:paraId="4F1FD3B8">
      <w:pPr>
        <w:pStyle w:val="2"/>
        <w:spacing w:line="360" w:lineRule="auto"/>
        <w:ind w:left="0" w:leftChars="0" w:right="210"/>
        <w:rPr>
          <w:rFonts w:ascii="Microsoft New Tai Lue" w:hAnsi="Microsoft New Tai Lue" w:cs="Microsoft New Tai Lue"/>
        </w:rPr>
      </w:pPr>
      <w:bookmarkStart w:id="177" w:name="_Toc104560872"/>
      <w:bookmarkStart w:id="178" w:name="_Toc103848557"/>
      <w:bookmarkStart w:id="179" w:name="_Toc107246251"/>
      <w:r>
        <w:rPr>
          <w:rFonts w:ascii="Microsoft New Tai Lue" w:hAnsi="Microsoft New Tai Lue" w:cs="Microsoft New Tai Lue"/>
        </w:rPr>
        <w:t>30.3投标文件澄清</w:t>
      </w:r>
      <w:bookmarkEnd w:id="177"/>
      <w:bookmarkEnd w:id="178"/>
      <w:bookmarkEnd w:id="179"/>
    </w:p>
    <w:p w14:paraId="519AF8B1">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30.3.1对于投标文件中含义不明确、同类问题表述不一致或者有明显文字和计算错误的内容，评标委员会应当以书面形式要求投标人作出必要的澄清、说明或者补正。</w:t>
      </w:r>
    </w:p>
    <w:p w14:paraId="592DE6DF">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30.3.2投标人的澄清、说明或者补正应当采用书面形式，并加盖公章，或者由法定代表人或其授权的代表签字。投标人的澄清、说明或者补正不得超出投标文件的范围或者改变投标文件的实质性内容。</w:t>
      </w:r>
    </w:p>
    <w:p w14:paraId="7B600FDA">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30.3.3评标委员会不接受投标人主动提出的澄清、说明。</w:t>
      </w:r>
    </w:p>
    <w:p w14:paraId="1E5F1FDB">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30.3.4有效的书面澄清材料，是投标文件的补充材料，成为投标文件的组成部分。</w:t>
      </w:r>
    </w:p>
    <w:p w14:paraId="693D915E">
      <w:pPr>
        <w:pStyle w:val="2"/>
        <w:spacing w:line="360" w:lineRule="auto"/>
        <w:ind w:left="0" w:leftChars="0" w:right="210"/>
        <w:rPr>
          <w:rFonts w:ascii="Microsoft New Tai Lue" w:hAnsi="Microsoft New Tai Lue" w:cs="Microsoft New Tai Lue"/>
        </w:rPr>
      </w:pPr>
      <w:bookmarkStart w:id="180" w:name="_Toc107246252"/>
      <w:r>
        <w:rPr>
          <w:rFonts w:ascii="Microsoft New Tai Lue" w:hAnsi="Microsoft New Tai Lue" w:cs="Microsoft New Tai Lue"/>
        </w:rPr>
        <w:t>30.4</w:t>
      </w:r>
      <w:bookmarkEnd w:id="180"/>
      <w:r>
        <w:rPr>
          <w:rFonts w:hint="eastAsia" w:ascii="Microsoft New Tai Lue" w:hAnsi="Microsoft New Tai Lue" w:cs="Microsoft New Tai Lue"/>
        </w:rPr>
        <w:t>报价修正</w:t>
      </w:r>
    </w:p>
    <w:p w14:paraId="216E90EB">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30.4.1投标文件报价出现前后不一致的，除招标文件另有规定外，按照下列规定修正：</w:t>
      </w:r>
    </w:p>
    <w:p w14:paraId="1C4C0CBE">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（1）投标文件中开标一览表（报价表）内容与投标文件中相应内容不一致的，以开标一览表</w:t>
      </w:r>
      <w:r>
        <w:rPr>
          <w:rFonts w:hint="eastAsia" w:ascii="Microsoft New Tai Lue" w:hAnsi="Microsoft New Tai Lue" w:cs="Microsoft New Tai Lue"/>
          <w:szCs w:val="21"/>
        </w:rPr>
        <w:t>（</w:t>
      </w:r>
      <w:r>
        <w:rPr>
          <w:rFonts w:ascii="Microsoft New Tai Lue" w:hAnsi="Microsoft New Tai Lue" w:cs="Microsoft New Tai Lue"/>
          <w:szCs w:val="21"/>
        </w:rPr>
        <w:t>报价表</w:t>
      </w:r>
      <w:r>
        <w:rPr>
          <w:rFonts w:hint="eastAsia" w:ascii="Microsoft New Tai Lue" w:hAnsi="Microsoft New Tai Lue" w:cs="Microsoft New Tai Lue"/>
          <w:szCs w:val="21"/>
        </w:rPr>
        <w:t>）</w:t>
      </w:r>
      <w:r>
        <w:rPr>
          <w:rFonts w:ascii="Microsoft New Tai Lue" w:hAnsi="Microsoft New Tai Lue" w:cs="Microsoft New Tai Lue"/>
          <w:szCs w:val="21"/>
        </w:rPr>
        <w:t>为准；</w:t>
      </w:r>
    </w:p>
    <w:p w14:paraId="5F640143">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（2）大写金额和小写金额不一致的，以大写金额为准；</w:t>
      </w:r>
    </w:p>
    <w:p w14:paraId="500CB30A">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（3）单价金额小数点或者百分比有明显错位的，以开标一览表的总价为准，并修改单价；</w:t>
      </w:r>
    </w:p>
    <w:p w14:paraId="3533D697">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（4）总价金额与按单价汇总金额不一致的，以单价金额计算结果为准。</w:t>
      </w:r>
    </w:p>
    <w:p w14:paraId="0A35218E">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同时出现两种以上不一致的，按照前款规定的顺序修正。修正后的报价按照上述规定经投标人确认后产生约束力，投标人不确认的，其投标无效。</w:t>
      </w:r>
    </w:p>
    <w:p w14:paraId="53E15394">
      <w:pPr>
        <w:pStyle w:val="2"/>
        <w:spacing w:line="360" w:lineRule="auto"/>
        <w:ind w:left="0" w:leftChars="0" w:right="210"/>
        <w:rPr>
          <w:rFonts w:ascii="Microsoft New Tai Lue" w:hAnsi="Microsoft New Tai Lue" w:cs="Microsoft New Tai Lue"/>
        </w:rPr>
      </w:pPr>
      <w:bookmarkStart w:id="181" w:name="_Toc103848558"/>
      <w:bookmarkStart w:id="182" w:name="_Toc104560873"/>
      <w:bookmarkStart w:id="183" w:name="_Toc107246253"/>
      <w:r>
        <w:rPr>
          <w:rFonts w:ascii="Microsoft New Tai Lue" w:hAnsi="Microsoft New Tai Lue" w:cs="Microsoft New Tai Lue"/>
        </w:rPr>
        <w:t>30.5同品牌多家投标人处理原则</w:t>
      </w:r>
      <w:bookmarkEnd w:id="181"/>
      <w:bookmarkEnd w:id="182"/>
      <w:bookmarkEnd w:id="183"/>
    </w:p>
    <w:p w14:paraId="0489DB23">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457FC0D">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016D747">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30.5.3非单一产品采购项目，根据采购项目技术构成、产品价格比重等合理确定核心产品，核心产品见</w:t>
      </w:r>
      <w:r>
        <w:rPr>
          <w:rFonts w:ascii="Microsoft New Tai Lue" w:hAnsi="Microsoft New Tai Lue" w:cs="Microsoft New Tai Lue"/>
          <w:b/>
          <w:szCs w:val="21"/>
        </w:rPr>
        <w:t>投标人须知前附表</w:t>
      </w:r>
      <w:r>
        <w:rPr>
          <w:rFonts w:ascii="Microsoft New Tai Lue" w:hAnsi="Microsoft New Tai Lue" w:cs="Microsoft New Tai Lue"/>
          <w:szCs w:val="21"/>
        </w:rPr>
        <w:t>。多家投标人提供的核心产品品牌相同的，按前两款规定处理。</w:t>
      </w:r>
    </w:p>
    <w:p w14:paraId="42762DBF">
      <w:pPr>
        <w:pStyle w:val="2"/>
        <w:spacing w:line="360" w:lineRule="auto"/>
        <w:ind w:left="0" w:leftChars="0" w:right="210"/>
        <w:rPr>
          <w:rFonts w:ascii="Microsoft New Tai Lue" w:hAnsi="Microsoft New Tai Lue" w:cs="Microsoft New Tai Lue"/>
        </w:rPr>
      </w:pPr>
      <w:bookmarkStart w:id="184" w:name="_Toc103848559"/>
      <w:bookmarkStart w:id="185" w:name="_Toc104560874"/>
      <w:bookmarkStart w:id="186" w:name="_Toc107246254"/>
      <w:r>
        <w:rPr>
          <w:rFonts w:ascii="Microsoft New Tai Lue" w:hAnsi="Microsoft New Tai Lue" w:cs="Microsoft New Tai Lue"/>
        </w:rPr>
        <w:t>30.6比较与评价</w:t>
      </w:r>
      <w:bookmarkEnd w:id="184"/>
      <w:bookmarkEnd w:id="185"/>
      <w:bookmarkEnd w:id="186"/>
    </w:p>
    <w:p w14:paraId="40CF14FC">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30.6.1评标委员会应当按照招标文件中</w:t>
      </w:r>
      <w:r>
        <w:rPr>
          <w:rFonts w:hint="eastAsia" w:ascii="Microsoft New Tai Lue" w:hAnsi="Microsoft New Tai Lue" w:cs="Microsoft New Tai Lue"/>
          <w:szCs w:val="21"/>
        </w:rPr>
        <w:t>第五章《</w:t>
      </w:r>
      <w:r>
        <w:rPr>
          <w:rFonts w:ascii="Microsoft New Tai Lue" w:hAnsi="Microsoft New Tai Lue" w:cs="Microsoft New Tai Lue"/>
          <w:szCs w:val="21"/>
        </w:rPr>
        <w:t>评标</w:t>
      </w:r>
      <w:r>
        <w:rPr>
          <w:rFonts w:hint="eastAsia" w:ascii="Microsoft New Tai Lue" w:hAnsi="Microsoft New Tai Lue" w:cs="Microsoft New Tai Lue"/>
          <w:szCs w:val="21"/>
        </w:rPr>
        <w:t>方法</w:t>
      </w:r>
      <w:r>
        <w:rPr>
          <w:rFonts w:ascii="Microsoft New Tai Lue" w:hAnsi="Microsoft New Tai Lue" w:cs="Microsoft New Tai Lue"/>
          <w:szCs w:val="21"/>
        </w:rPr>
        <w:t>和</w:t>
      </w:r>
      <w:r>
        <w:rPr>
          <w:rFonts w:hint="eastAsia" w:ascii="Microsoft New Tai Lue" w:hAnsi="Microsoft New Tai Lue" w:cs="Microsoft New Tai Lue"/>
          <w:szCs w:val="21"/>
        </w:rPr>
        <w:t>评标</w:t>
      </w:r>
      <w:r>
        <w:rPr>
          <w:rFonts w:ascii="Microsoft New Tai Lue" w:hAnsi="Microsoft New Tai Lue" w:cs="Microsoft New Tai Lue"/>
          <w:szCs w:val="21"/>
        </w:rPr>
        <w:t>标准</w:t>
      </w:r>
      <w:r>
        <w:rPr>
          <w:rFonts w:hint="eastAsia" w:ascii="Microsoft New Tai Lue" w:hAnsi="Microsoft New Tai Lue" w:cs="Microsoft New Tai Lue"/>
          <w:szCs w:val="21"/>
        </w:rPr>
        <w:t>》</w:t>
      </w:r>
      <w:r>
        <w:rPr>
          <w:rFonts w:ascii="Microsoft New Tai Lue" w:hAnsi="Microsoft New Tai Lue" w:cs="Microsoft New Tai Lue"/>
          <w:szCs w:val="21"/>
        </w:rPr>
        <w:t>，对符合性审查合格的投标文件进行比较与评价。</w:t>
      </w:r>
    </w:p>
    <w:p w14:paraId="6D2D227A">
      <w:pPr>
        <w:pStyle w:val="2"/>
        <w:spacing w:line="360" w:lineRule="auto"/>
        <w:ind w:left="0" w:leftChars="0" w:right="210"/>
        <w:rPr>
          <w:rFonts w:ascii="Microsoft New Tai Lue" w:hAnsi="Microsoft New Tai Lue" w:cs="Microsoft New Tai Lue"/>
        </w:rPr>
      </w:pPr>
      <w:bookmarkStart w:id="187" w:name="_Toc107246255"/>
      <w:r>
        <w:rPr>
          <w:rFonts w:ascii="Microsoft New Tai Lue" w:hAnsi="Microsoft New Tai Lue" w:cs="Microsoft New Tai Lue"/>
        </w:rPr>
        <w:t>30.7</w:t>
      </w:r>
      <w:r>
        <w:rPr>
          <w:rFonts w:hint="eastAsia" w:ascii="Microsoft New Tai Lue" w:hAnsi="Microsoft New Tai Lue" w:cs="Microsoft New Tai Lue"/>
        </w:rPr>
        <w:t>编写评标报告</w:t>
      </w:r>
      <w:bookmarkEnd w:id="187"/>
    </w:p>
    <w:p w14:paraId="253F830E">
      <w:pPr>
        <w:spacing w:line="360" w:lineRule="auto"/>
        <w:ind w:firstLine="420" w:firstLineChars="200"/>
        <w:jc w:val="left"/>
        <w:rPr>
          <w:rFonts w:ascii="Microsoft New Tai Lue" w:hAnsi="Microsoft New Tai Lue" w:cs="Microsoft New Tai Lue"/>
          <w:szCs w:val="21"/>
        </w:rPr>
      </w:pPr>
      <w:r>
        <w:rPr>
          <w:rFonts w:hint="eastAsia" w:ascii="Microsoft New Tai Lue" w:hAnsi="Microsoft New Tai Lue" w:cs="Microsoft New Tai Lue"/>
          <w:szCs w:val="21"/>
        </w:rPr>
        <w:t>3</w:t>
      </w:r>
      <w:r>
        <w:rPr>
          <w:rFonts w:ascii="Microsoft New Tai Lue" w:hAnsi="Microsoft New Tai Lue" w:cs="Microsoft New Tai Lue"/>
          <w:szCs w:val="21"/>
        </w:rPr>
        <w:t>0.7.1评标委员会根据全体评标成员签字的原始评标记录和评标结果编写评标报告</w:t>
      </w:r>
      <w:r>
        <w:rPr>
          <w:rFonts w:hint="eastAsia" w:ascii="Microsoft New Tai Lue" w:hAnsi="Microsoft New Tai Lue" w:cs="Microsoft New Tai Lue"/>
          <w:szCs w:val="21"/>
        </w:rPr>
        <w:t>。</w:t>
      </w:r>
    </w:p>
    <w:p w14:paraId="112781C8">
      <w:pPr>
        <w:pStyle w:val="2"/>
        <w:tabs>
          <w:tab w:val="left" w:pos="5882"/>
        </w:tabs>
        <w:spacing w:line="360" w:lineRule="auto"/>
        <w:ind w:left="0" w:leftChars="0" w:right="210"/>
        <w:rPr>
          <w:rFonts w:ascii="Microsoft New Tai Lue" w:hAnsi="Microsoft New Tai Lue" w:cs="Microsoft New Tai Lue"/>
        </w:rPr>
      </w:pPr>
      <w:bookmarkStart w:id="188" w:name="_Toc104560876"/>
      <w:bookmarkStart w:id="189" w:name="_Toc107246256"/>
      <w:bookmarkStart w:id="190" w:name="_Toc103848561"/>
      <w:r>
        <w:rPr>
          <w:rFonts w:ascii="Microsoft New Tai Lue" w:hAnsi="Microsoft New Tai Lue" w:cs="Microsoft New Tai Lue"/>
        </w:rPr>
        <w:t>30.8评标过程的保密</w:t>
      </w:r>
      <w:bookmarkEnd w:id="188"/>
      <w:bookmarkEnd w:id="189"/>
      <w:bookmarkEnd w:id="190"/>
      <w:r>
        <w:rPr>
          <w:rFonts w:ascii="Microsoft New Tai Lue" w:hAnsi="Microsoft New Tai Lue" w:cs="Microsoft New Tai Lue"/>
        </w:rPr>
        <w:tab/>
      </w:r>
    </w:p>
    <w:p w14:paraId="6C6DB609">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30.8.1</w:t>
      </w:r>
      <w:r>
        <w:rPr>
          <w:rFonts w:hint="eastAsia" w:ascii="Microsoft New Tai Lue" w:hAnsi="Microsoft New Tai Lue" w:cs="Microsoft New Tai Lue"/>
          <w:szCs w:val="21"/>
        </w:rPr>
        <w:t>评标委员会成员名单在评标结果公示前应当保密。</w:t>
      </w:r>
    </w:p>
    <w:p w14:paraId="430E08DC">
      <w:pPr>
        <w:spacing w:line="360" w:lineRule="auto"/>
        <w:ind w:firstLine="315" w:firstLineChars="150"/>
        <w:jc w:val="left"/>
        <w:rPr>
          <w:rFonts w:ascii="Microsoft New Tai Lue" w:hAnsi="Microsoft New Tai Lue" w:cs="Microsoft New Tai Lue"/>
          <w:szCs w:val="21"/>
        </w:rPr>
      </w:pPr>
      <w:r>
        <w:rPr>
          <w:rFonts w:hint="eastAsia" w:ascii="Microsoft New Tai Lue" w:hAnsi="Microsoft New Tai Lue" w:cs="Microsoft New Tai Lue"/>
          <w:szCs w:val="21"/>
        </w:rPr>
        <w:t>3</w:t>
      </w:r>
      <w:r>
        <w:rPr>
          <w:rFonts w:ascii="Microsoft New Tai Lue" w:hAnsi="Microsoft New Tai Lue" w:cs="Microsoft New Tai Lue"/>
          <w:szCs w:val="21"/>
        </w:rPr>
        <w:t>0.8.2</w:t>
      </w:r>
      <w:r>
        <w:rPr>
          <w:rFonts w:hint="eastAsia" w:ascii="Microsoft New Tai Lue" w:hAnsi="Microsoft New Tai Lue" w:cs="Microsoft New Tai Lue"/>
          <w:szCs w:val="21"/>
        </w:rPr>
        <w:t>采购方应当</w:t>
      </w:r>
      <w:r>
        <w:rPr>
          <w:rFonts w:ascii="Microsoft New Tai Lue" w:hAnsi="Microsoft New Tai Lue" w:cs="Microsoft New Tai Lue"/>
          <w:szCs w:val="21"/>
        </w:rPr>
        <w:t>采取必要</w:t>
      </w:r>
      <w:r>
        <w:rPr>
          <w:rFonts w:hint="eastAsia" w:ascii="Microsoft New Tai Lue" w:hAnsi="Microsoft New Tai Lue" w:cs="Microsoft New Tai Lue"/>
          <w:szCs w:val="21"/>
        </w:rPr>
        <w:t>的</w:t>
      </w:r>
      <w:r>
        <w:rPr>
          <w:rFonts w:ascii="Microsoft New Tai Lue" w:hAnsi="Microsoft New Tai Lue" w:cs="Microsoft New Tai Lue"/>
          <w:szCs w:val="21"/>
        </w:rPr>
        <w:t>措施，保证评标在严格保密的情况下进行。</w:t>
      </w:r>
    </w:p>
    <w:p w14:paraId="55316A23">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30.8.3</w:t>
      </w:r>
      <w:r>
        <w:rPr>
          <w:rFonts w:hint="eastAsia" w:ascii="Microsoft New Tai Lue" w:hAnsi="Microsoft New Tai Lue" w:cs="Microsoft New Tai Lue"/>
          <w:szCs w:val="21"/>
        </w:rPr>
        <w:t>有关人员对评标情况以及在评标过程中获悉的国家秘密、商业秘密负有保密责任。</w:t>
      </w:r>
    </w:p>
    <w:p w14:paraId="6D43699E">
      <w:pPr>
        <w:pStyle w:val="2"/>
        <w:spacing w:line="360" w:lineRule="auto"/>
        <w:ind w:left="0" w:leftChars="0" w:right="210"/>
        <w:rPr>
          <w:rFonts w:ascii="Microsoft New Tai Lue" w:hAnsi="Microsoft New Tai Lue" w:cs="Microsoft New Tai Lue"/>
        </w:rPr>
      </w:pPr>
      <w:bookmarkStart w:id="191" w:name="_Toc107246257"/>
      <w:r>
        <w:rPr>
          <w:rFonts w:ascii="Microsoft New Tai Lue" w:hAnsi="Microsoft New Tai Lue" w:cs="Microsoft New Tai Lue"/>
        </w:rPr>
        <w:t>六．</w:t>
      </w:r>
      <w:r>
        <w:rPr>
          <w:rFonts w:hint="eastAsia" w:ascii="Microsoft New Tai Lue" w:hAnsi="Microsoft New Tai Lue" w:cs="Microsoft New Tai Lue"/>
        </w:rPr>
        <w:t>确定中标</w:t>
      </w:r>
      <w:bookmarkEnd w:id="191"/>
    </w:p>
    <w:p w14:paraId="6CE16AED">
      <w:pPr>
        <w:pStyle w:val="2"/>
        <w:spacing w:line="360" w:lineRule="auto"/>
        <w:ind w:left="0" w:leftChars="0" w:right="210"/>
        <w:rPr>
          <w:rFonts w:ascii="Microsoft New Tai Lue" w:hAnsi="Microsoft New Tai Lue" w:cs="Microsoft New Tai Lue"/>
        </w:rPr>
      </w:pPr>
      <w:bookmarkStart w:id="192" w:name="_Toc104560878"/>
      <w:bookmarkStart w:id="193" w:name="_Toc103848563"/>
      <w:bookmarkStart w:id="194" w:name="_Toc107246258"/>
      <w:r>
        <w:rPr>
          <w:rFonts w:ascii="Microsoft New Tai Lue" w:hAnsi="Microsoft New Tai Lue" w:cs="Microsoft New Tai Lue"/>
        </w:rPr>
        <w:t>31.确定中标</w:t>
      </w:r>
      <w:bookmarkEnd w:id="192"/>
      <w:bookmarkEnd w:id="193"/>
      <w:r>
        <w:rPr>
          <w:rFonts w:hint="eastAsia" w:ascii="Microsoft New Tai Lue" w:hAnsi="Microsoft New Tai Lue" w:cs="Microsoft New Tai Lue"/>
        </w:rPr>
        <w:t>人</w:t>
      </w:r>
      <w:bookmarkEnd w:id="194"/>
    </w:p>
    <w:p w14:paraId="08D3CE24">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31.1采用最低评标价法的，评标结果按投标报价由低到高顺序排列。投标报价相同的并列。投标文件满足招标文件全部实质性要求且投标报价最低的投标人为排名第一的中标候选人。</w:t>
      </w:r>
    </w:p>
    <w:p w14:paraId="425365CF">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DA0AD4F">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31</w:t>
      </w:r>
      <w:r>
        <w:rPr>
          <w:rFonts w:hint="eastAsia" w:ascii="Microsoft New Tai Lue" w:hAnsi="Microsoft New Tai Lue" w:cs="Microsoft New Tai Lue"/>
          <w:szCs w:val="21"/>
        </w:rPr>
        <w:t>.3中标候选人并列的，由采购人或者采购人委托评标委员会按照</w:t>
      </w:r>
      <w:r>
        <w:rPr>
          <w:rFonts w:hint="eastAsia" w:ascii="Microsoft New Tai Lue" w:hAnsi="Microsoft New Tai Lue" w:cs="Microsoft New Tai Lue"/>
          <w:b/>
          <w:szCs w:val="21"/>
        </w:rPr>
        <w:t>投标人须知前附表</w:t>
      </w:r>
      <w:r>
        <w:rPr>
          <w:rFonts w:hint="eastAsia" w:ascii="Microsoft New Tai Lue" w:hAnsi="Microsoft New Tai Lue" w:cs="Microsoft New Tai Lue"/>
          <w:szCs w:val="21"/>
        </w:rPr>
        <w:t>规定的方式确定中标人。</w:t>
      </w:r>
    </w:p>
    <w:p w14:paraId="460391E0">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31.4评审结束后，中标</w:t>
      </w:r>
      <w:r>
        <w:rPr>
          <w:rFonts w:hint="eastAsia" w:ascii="Microsoft New Tai Lue" w:hAnsi="Microsoft New Tai Lue" w:cs="Microsoft New Tai Lue"/>
          <w:szCs w:val="21"/>
        </w:rPr>
        <w:t>人</w:t>
      </w:r>
      <w:r>
        <w:rPr>
          <w:rFonts w:ascii="Microsoft New Tai Lue" w:hAnsi="Microsoft New Tai Lue" w:cs="Microsoft New Tai Lue"/>
          <w:szCs w:val="21"/>
        </w:rPr>
        <w:t>名单将省级以上财政部门指定的媒体上公告中标结果，中标公告期为1个工作日</w:t>
      </w:r>
      <w:r>
        <w:rPr>
          <w:rFonts w:hint="eastAsia" w:ascii="Microsoft New Tai Lue" w:hAnsi="Microsoft New Tai Lue" w:cs="Microsoft New Tai Lue"/>
          <w:szCs w:val="21"/>
        </w:rPr>
        <w:t>，</w:t>
      </w:r>
      <w:r>
        <w:rPr>
          <w:rFonts w:ascii="Microsoft New Tai Lue" w:hAnsi="Microsoft New Tai Lue" w:cs="Microsoft New Tai Lue"/>
          <w:szCs w:val="21"/>
        </w:rPr>
        <w:t>公告媒体</w:t>
      </w:r>
      <w:r>
        <w:rPr>
          <w:rFonts w:hint="eastAsia" w:ascii="Microsoft New Tai Lue" w:hAnsi="Microsoft New Tai Lue" w:cs="Microsoft New Tai Lue"/>
          <w:szCs w:val="21"/>
        </w:rPr>
        <w:t>见</w:t>
      </w:r>
      <w:r>
        <w:rPr>
          <w:rFonts w:hint="eastAsia" w:ascii="Microsoft New Tai Lue" w:hAnsi="Microsoft New Tai Lue" w:cs="Microsoft New Tai Lue"/>
          <w:b/>
          <w:szCs w:val="21"/>
        </w:rPr>
        <w:t>投标人</w:t>
      </w:r>
      <w:r>
        <w:rPr>
          <w:rFonts w:ascii="Microsoft New Tai Lue" w:hAnsi="Microsoft New Tai Lue" w:cs="Microsoft New Tai Lue"/>
          <w:b/>
          <w:szCs w:val="21"/>
        </w:rPr>
        <w:t>须知</w:t>
      </w:r>
      <w:r>
        <w:rPr>
          <w:rFonts w:hint="eastAsia" w:ascii="Microsoft New Tai Lue" w:hAnsi="Microsoft New Tai Lue" w:cs="Microsoft New Tai Lue"/>
          <w:b/>
          <w:szCs w:val="21"/>
        </w:rPr>
        <w:t>前附表。</w:t>
      </w:r>
    </w:p>
    <w:p w14:paraId="064479E0">
      <w:pPr>
        <w:pStyle w:val="2"/>
        <w:spacing w:line="360" w:lineRule="auto"/>
        <w:ind w:left="0" w:leftChars="0" w:right="210"/>
        <w:rPr>
          <w:rFonts w:ascii="Microsoft New Tai Lue" w:hAnsi="Microsoft New Tai Lue" w:cs="Microsoft New Tai Lue"/>
        </w:rPr>
      </w:pPr>
      <w:bookmarkStart w:id="195" w:name="_Toc104560879"/>
      <w:bookmarkStart w:id="196" w:name="_Toc107246259"/>
      <w:bookmarkStart w:id="197" w:name="_Toc103848564"/>
      <w:r>
        <w:rPr>
          <w:rFonts w:ascii="Microsoft New Tai Lue" w:hAnsi="Microsoft New Tai Lue" w:cs="Microsoft New Tai Lue"/>
        </w:rPr>
        <w:t>32.中标通知书</w:t>
      </w:r>
      <w:bookmarkEnd w:id="195"/>
      <w:bookmarkEnd w:id="196"/>
      <w:bookmarkEnd w:id="197"/>
    </w:p>
    <w:p w14:paraId="5BDAC07D">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32.1采购代理机构将在中标公告发布的同时向中标</w:t>
      </w:r>
      <w:r>
        <w:rPr>
          <w:rFonts w:hint="eastAsia" w:ascii="Microsoft New Tai Lue" w:hAnsi="Microsoft New Tai Lue" w:cs="Microsoft New Tai Lue"/>
          <w:szCs w:val="21"/>
        </w:rPr>
        <w:t>人</w:t>
      </w:r>
      <w:r>
        <w:rPr>
          <w:rFonts w:ascii="Microsoft New Tai Lue" w:hAnsi="Microsoft New Tai Lue" w:cs="Microsoft New Tai Lue"/>
          <w:szCs w:val="21"/>
        </w:rPr>
        <w:t>发出中标通知书。</w:t>
      </w:r>
    </w:p>
    <w:p w14:paraId="710D1466">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32.2中标通知书将是合同的组成部分。对采购人和中标</w:t>
      </w:r>
      <w:r>
        <w:rPr>
          <w:rFonts w:hint="eastAsia" w:ascii="Microsoft New Tai Lue" w:hAnsi="Microsoft New Tai Lue" w:cs="Microsoft New Tai Lue"/>
          <w:szCs w:val="21"/>
        </w:rPr>
        <w:t>人</w:t>
      </w:r>
      <w:r>
        <w:rPr>
          <w:rFonts w:ascii="Microsoft New Tai Lue" w:hAnsi="Microsoft New Tai Lue" w:cs="Microsoft New Tai Lue"/>
          <w:szCs w:val="21"/>
        </w:rPr>
        <w:t>均具有法律效力。</w:t>
      </w:r>
    </w:p>
    <w:p w14:paraId="6A7427F2">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32.3</w:t>
      </w:r>
      <w:bookmarkStart w:id="198" w:name="_Toc103848560"/>
      <w:bookmarkStart w:id="199" w:name="_Toc104560875"/>
      <w:r>
        <w:rPr>
          <w:rFonts w:ascii="Microsoft New Tai Lue" w:hAnsi="Microsoft New Tai Lue" w:cs="Microsoft New Tai Lue"/>
          <w:szCs w:val="21"/>
        </w:rPr>
        <w:t>中标通知书发出后</w:t>
      </w:r>
      <w:r>
        <w:rPr>
          <w:rFonts w:hint="eastAsia" w:ascii="Microsoft New Tai Lue" w:hAnsi="Microsoft New Tai Lue" w:cs="Microsoft New Tai Lue"/>
          <w:szCs w:val="21"/>
        </w:rPr>
        <w:t>，中标人无正当理由不得放弃中标，否则将依法承担法律责任。</w:t>
      </w:r>
    </w:p>
    <w:p w14:paraId="6CB7F6A3">
      <w:pPr>
        <w:pStyle w:val="2"/>
        <w:spacing w:line="360" w:lineRule="auto"/>
        <w:ind w:left="0" w:leftChars="0" w:right="210"/>
        <w:rPr>
          <w:rFonts w:ascii="Microsoft New Tai Lue" w:hAnsi="Microsoft New Tai Lue" w:cs="Microsoft New Tai Lue"/>
        </w:rPr>
      </w:pPr>
      <w:bookmarkStart w:id="200" w:name="_Toc107246260"/>
      <w:r>
        <w:rPr>
          <w:rFonts w:ascii="Microsoft New Tai Lue" w:hAnsi="Microsoft New Tai Lue" w:cs="Microsoft New Tai Lue"/>
        </w:rPr>
        <w:t>33.废标</w:t>
      </w:r>
      <w:bookmarkEnd w:id="198"/>
      <w:bookmarkEnd w:id="199"/>
      <w:bookmarkEnd w:id="200"/>
    </w:p>
    <w:p w14:paraId="45C82B0C">
      <w:pPr>
        <w:spacing w:line="360" w:lineRule="auto"/>
        <w:ind w:firstLine="316" w:firstLineChars="150"/>
        <w:jc w:val="left"/>
        <w:rPr>
          <w:rFonts w:ascii="Microsoft New Tai Lue" w:hAnsi="Microsoft New Tai Lue" w:cs="Microsoft New Tai Lue"/>
          <w:b/>
          <w:szCs w:val="21"/>
        </w:rPr>
      </w:pPr>
      <w:r>
        <w:rPr>
          <w:rFonts w:ascii="Segoe UI Symbol" w:hAnsi="Segoe UI Symbol" w:cs="Segoe UI Symbol"/>
          <w:b/>
          <w:szCs w:val="21"/>
        </w:rPr>
        <w:t>★</w:t>
      </w:r>
      <w:r>
        <w:rPr>
          <w:rFonts w:ascii="Microsoft New Tai Lue" w:hAnsi="Microsoft New Tai Lue" w:cs="Microsoft New Tai Lue"/>
          <w:b/>
          <w:szCs w:val="21"/>
        </w:rPr>
        <w:t>33</w:t>
      </w:r>
      <w:r>
        <w:rPr>
          <w:rFonts w:hint="eastAsia" w:ascii="Microsoft New Tai Lue" w:hAnsi="Microsoft New Tai Lue" w:cs="Microsoft New Tai Lue"/>
          <w:b/>
          <w:szCs w:val="21"/>
        </w:rPr>
        <w:t>.1出现下列情形之一的，应予废标：</w:t>
      </w:r>
    </w:p>
    <w:p w14:paraId="2B8E9701">
      <w:pPr>
        <w:spacing w:line="360" w:lineRule="auto"/>
        <w:ind w:firstLine="315" w:firstLineChars="150"/>
        <w:jc w:val="left"/>
        <w:rPr>
          <w:rFonts w:ascii="Microsoft New Tai Lue" w:hAnsi="Microsoft New Tai Lue" w:cs="Microsoft New Tai Lue"/>
          <w:bCs/>
          <w:szCs w:val="21"/>
        </w:rPr>
      </w:pPr>
      <w:r>
        <w:rPr>
          <w:rFonts w:hint="eastAsia" w:ascii="Microsoft New Tai Lue" w:hAnsi="Microsoft New Tai Lue" w:cs="Microsoft New Tai Lue"/>
          <w:bCs/>
          <w:szCs w:val="21"/>
        </w:rPr>
        <w:t>（1）符合专业条件的投标人或者对招标文件作实质响应的投标人不足三家的；</w:t>
      </w:r>
    </w:p>
    <w:p w14:paraId="414674D0">
      <w:pPr>
        <w:spacing w:line="360" w:lineRule="auto"/>
        <w:ind w:firstLine="315" w:firstLineChars="150"/>
        <w:jc w:val="left"/>
        <w:rPr>
          <w:rFonts w:ascii="Microsoft New Tai Lue" w:hAnsi="Microsoft New Tai Lue" w:cs="Microsoft New Tai Lue"/>
          <w:bCs/>
          <w:szCs w:val="21"/>
        </w:rPr>
      </w:pPr>
      <w:r>
        <w:rPr>
          <w:rFonts w:hint="eastAsia" w:ascii="Microsoft New Tai Lue" w:hAnsi="Microsoft New Tai Lue" w:cs="Microsoft New Tai Lue"/>
          <w:bCs/>
          <w:szCs w:val="21"/>
        </w:rPr>
        <w:t>（2）出现影响采购公正的违法、违规行为的；</w:t>
      </w:r>
    </w:p>
    <w:p w14:paraId="57538AFE">
      <w:pPr>
        <w:spacing w:line="360" w:lineRule="auto"/>
        <w:ind w:firstLine="315" w:firstLineChars="150"/>
        <w:jc w:val="left"/>
        <w:rPr>
          <w:rFonts w:ascii="Microsoft New Tai Lue" w:hAnsi="Microsoft New Tai Lue" w:cs="Microsoft New Tai Lue"/>
          <w:bCs/>
          <w:szCs w:val="21"/>
        </w:rPr>
      </w:pPr>
      <w:r>
        <w:rPr>
          <w:rFonts w:hint="eastAsia" w:ascii="Microsoft New Tai Lue" w:hAnsi="Microsoft New Tai Lue" w:cs="Microsoft New Tai Lue"/>
          <w:bCs/>
          <w:szCs w:val="21"/>
        </w:rPr>
        <w:t>（3）投标人的报价均超过了采购预算，采购人不能支付的；</w:t>
      </w:r>
    </w:p>
    <w:p w14:paraId="2A9AB9A2">
      <w:pPr>
        <w:spacing w:line="360" w:lineRule="auto"/>
        <w:ind w:firstLine="315" w:firstLineChars="150"/>
        <w:jc w:val="left"/>
        <w:rPr>
          <w:rFonts w:ascii="Microsoft New Tai Lue" w:hAnsi="Microsoft New Tai Lue" w:cs="Microsoft New Tai Lue"/>
          <w:bCs/>
          <w:szCs w:val="21"/>
        </w:rPr>
      </w:pPr>
      <w:r>
        <w:rPr>
          <w:rFonts w:hint="eastAsia" w:ascii="Microsoft New Tai Lue" w:hAnsi="Microsoft New Tai Lue" w:cs="Microsoft New Tai Lue"/>
          <w:bCs/>
          <w:szCs w:val="21"/>
        </w:rPr>
        <w:t>（4）因重大变故，采购任务取消的。</w:t>
      </w:r>
    </w:p>
    <w:p w14:paraId="615770CE">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33.2</w:t>
      </w:r>
      <w:r>
        <w:rPr>
          <w:rFonts w:hint="eastAsia" w:ascii="Microsoft New Tai Lue" w:hAnsi="Microsoft New Tai Lue" w:cs="Microsoft New Tai Lue"/>
          <w:szCs w:val="21"/>
        </w:rPr>
        <w:t>废标后，采购人将废标理由通知所有投标人。</w:t>
      </w:r>
    </w:p>
    <w:p w14:paraId="2C5C696D">
      <w:pPr>
        <w:pStyle w:val="2"/>
        <w:spacing w:line="360" w:lineRule="auto"/>
        <w:ind w:left="0" w:leftChars="0" w:right="210"/>
        <w:rPr>
          <w:rFonts w:ascii="Microsoft New Tai Lue" w:hAnsi="Microsoft New Tai Lue" w:cs="Microsoft New Tai Lue"/>
        </w:rPr>
      </w:pPr>
      <w:bookmarkStart w:id="201" w:name="_Toc107246261"/>
      <w:bookmarkStart w:id="202" w:name="_Toc103848565"/>
      <w:bookmarkStart w:id="203" w:name="_Toc104560880"/>
      <w:bookmarkStart w:id="204" w:name="_Toc20823309"/>
      <w:bookmarkStart w:id="205" w:name="_Toc513029237"/>
      <w:bookmarkStart w:id="206" w:name="_Toc16938553"/>
      <w:r>
        <w:rPr>
          <w:rFonts w:ascii="Microsoft New Tai Lue" w:hAnsi="Microsoft New Tai Lue" w:cs="Microsoft New Tai Lue"/>
        </w:rPr>
        <w:t>34.签订合同</w:t>
      </w:r>
      <w:bookmarkEnd w:id="201"/>
      <w:bookmarkEnd w:id="202"/>
      <w:bookmarkEnd w:id="203"/>
    </w:p>
    <w:p w14:paraId="217B07BA">
      <w:pPr>
        <w:spacing w:line="360" w:lineRule="auto"/>
        <w:ind w:firstLine="420" w:firstLineChars="200"/>
        <w:jc w:val="left"/>
        <w:rPr>
          <w:rFonts w:ascii="Microsoft New Tai Lue" w:hAnsi="Microsoft New Tai Lue" w:cs="Microsoft New Tai Lue"/>
          <w:szCs w:val="21"/>
        </w:rPr>
      </w:pPr>
      <w:r>
        <w:rPr>
          <w:rFonts w:hint="eastAsia" w:ascii="Microsoft New Tai Lue" w:hAnsi="Microsoft New Tai Lue" w:cs="Microsoft New Tai Lue"/>
          <w:szCs w:val="21"/>
        </w:rPr>
        <w:t>3</w:t>
      </w:r>
      <w:r>
        <w:rPr>
          <w:rFonts w:ascii="Microsoft New Tai Lue" w:hAnsi="Microsoft New Tai Lue" w:cs="Microsoft New Tai Lue"/>
          <w:szCs w:val="21"/>
        </w:rPr>
        <w:t>4.1中标人、采购人应当自中标通知书发出之日起30日内，按照招标文件和中标人投标文件的规定签订书面合同。所签订的合同不得对招标文件确定的事项和中标人投标文件作实质性修改。</w:t>
      </w:r>
    </w:p>
    <w:p w14:paraId="62716732">
      <w:pPr>
        <w:spacing w:line="360" w:lineRule="auto"/>
        <w:ind w:firstLine="420" w:firstLineChars="200"/>
        <w:jc w:val="left"/>
        <w:rPr>
          <w:rFonts w:ascii="Microsoft New Tai Lue" w:hAnsi="Microsoft New Tai Lue" w:cs="Microsoft New Tai Lue"/>
          <w:szCs w:val="21"/>
        </w:rPr>
      </w:pPr>
      <w:r>
        <w:rPr>
          <w:rFonts w:hint="eastAsia" w:ascii="Microsoft New Tai Lue" w:hAnsi="Microsoft New Tai Lue" w:cs="Microsoft New Tai Lue"/>
          <w:szCs w:val="21"/>
        </w:rPr>
        <w:t>3</w:t>
      </w:r>
      <w:r>
        <w:rPr>
          <w:rFonts w:ascii="Microsoft New Tai Lue" w:hAnsi="Microsoft New Tai Lue" w:cs="Microsoft New Tai Lue"/>
          <w:szCs w:val="21"/>
        </w:rPr>
        <w:t>4.2中标人</w:t>
      </w:r>
      <w:r>
        <w:rPr>
          <w:rFonts w:hint="eastAsia" w:ascii="Microsoft New Tai Lue" w:hAnsi="Microsoft New Tai Lue" w:cs="Microsoft New Tai Lue"/>
          <w:szCs w:val="21"/>
        </w:rPr>
        <w:t>拒绝</w:t>
      </w:r>
      <w:r>
        <w:rPr>
          <w:rFonts w:ascii="Microsoft New Tai Lue" w:hAnsi="Microsoft New Tai Lue" w:cs="Microsoft New Tai Lue"/>
          <w:szCs w:val="21"/>
        </w:rPr>
        <w:t>与采购人签订合同的，采购人</w:t>
      </w:r>
      <w:r>
        <w:rPr>
          <w:rFonts w:hint="eastAsia" w:ascii="Microsoft New Tai Lue" w:hAnsi="Microsoft New Tai Lue" w:cs="Microsoft New Tai Lue"/>
          <w:szCs w:val="21"/>
        </w:rPr>
        <w:t>可以</w:t>
      </w:r>
      <w:r>
        <w:rPr>
          <w:rFonts w:ascii="Microsoft New Tai Lue" w:hAnsi="Microsoft New Tai Lue" w:cs="Microsoft New Tai Lue"/>
          <w:szCs w:val="21"/>
        </w:rPr>
        <w:t>按照评</w:t>
      </w:r>
      <w:r>
        <w:rPr>
          <w:rFonts w:hint="eastAsia" w:ascii="Microsoft New Tai Lue" w:hAnsi="Microsoft New Tai Lue" w:cs="Microsoft New Tai Lue"/>
          <w:szCs w:val="21"/>
        </w:rPr>
        <w:t>标</w:t>
      </w:r>
      <w:r>
        <w:rPr>
          <w:rFonts w:ascii="Microsoft New Tai Lue" w:hAnsi="Microsoft New Tai Lue" w:cs="Microsoft New Tai Lue"/>
          <w:szCs w:val="21"/>
        </w:rPr>
        <w:t>报告推荐的中标候选人名单排序，确定下一候选人为中标人，</w:t>
      </w:r>
      <w:r>
        <w:rPr>
          <w:rFonts w:hint="eastAsia" w:ascii="Microsoft New Tai Lue" w:hAnsi="Microsoft New Tai Lue" w:cs="Microsoft New Tai Lue"/>
          <w:szCs w:val="21"/>
        </w:rPr>
        <w:t>也可以</w:t>
      </w:r>
      <w:r>
        <w:rPr>
          <w:rFonts w:ascii="Microsoft New Tai Lue" w:hAnsi="Microsoft New Tai Lue" w:cs="Microsoft New Tai Lue"/>
          <w:szCs w:val="21"/>
        </w:rPr>
        <w:t>重新开展政府采购活动。</w:t>
      </w:r>
    </w:p>
    <w:p w14:paraId="6062005C">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34.3联合体中标的，联合体各方应当共同与采购人签订合同，就中标项目向采购人承担连带责任。</w:t>
      </w:r>
    </w:p>
    <w:p w14:paraId="5659D852">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34.4</w:t>
      </w:r>
      <w:r>
        <w:rPr>
          <w:rFonts w:hint="eastAsia" w:ascii="Microsoft New Tai Lue" w:hAnsi="Microsoft New Tai Lue" w:cs="Microsoft New Tai Lue"/>
          <w:szCs w:val="21"/>
        </w:rPr>
        <w:t>政府采购合同不能转包</w:t>
      </w:r>
      <w:r>
        <w:rPr>
          <w:rFonts w:ascii="Microsoft New Tai Lue" w:hAnsi="Microsoft New Tai Lue" w:cs="Microsoft New Tai Lue"/>
          <w:szCs w:val="21"/>
        </w:rPr>
        <w:t>。未经采购人同意，中标人也不得采用分包的形式履行合同，否则采购人有权终止合同。转包或分包造成采购人损失的，中标人应承担相应赔偿责任。</w:t>
      </w:r>
    </w:p>
    <w:p w14:paraId="431D686B">
      <w:pPr>
        <w:pStyle w:val="2"/>
        <w:spacing w:line="360" w:lineRule="auto"/>
        <w:ind w:left="0" w:leftChars="0" w:right="210"/>
        <w:rPr>
          <w:rFonts w:ascii="Microsoft New Tai Lue" w:hAnsi="Microsoft New Tai Lue" w:cs="Microsoft New Tai Lue"/>
          <w:szCs w:val="21"/>
        </w:rPr>
      </w:pPr>
      <w:bookmarkStart w:id="207" w:name="_Toc107246262"/>
      <w:bookmarkStart w:id="208" w:name="_Toc103848567"/>
      <w:bookmarkStart w:id="209" w:name="_Toc104560881"/>
      <w:r>
        <w:rPr>
          <w:rFonts w:ascii="Microsoft New Tai Lue" w:hAnsi="Microsoft New Tai Lue" w:cs="Microsoft New Tai Lue"/>
          <w:szCs w:val="21"/>
        </w:rPr>
        <w:t>35.履约保证金</w:t>
      </w:r>
      <w:bookmarkEnd w:id="207"/>
      <w:bookmarkEnd w:id="208"/>
      <w:bookmarkEnd w:id="209"/>
    </w:p>
    <w:p w14:paraId="7F91CFBE">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35.1本项目是否缴纳履约保证金见</w:t>
      </w:r>
      <w:r>
        <w:rPr>
          <w:rFonts w:ascii="Microsoft New Tai Lue" w:hAnsi="Microsoft New Tai Lue" w:cs="Microsoft New Tai Lue"/>
          <w:b/>
          <w:szCs w:val="21"/>
        </w:rPr>
        <w:t>投标人须知前附表</w:t>
      </w:r>
      <w:r>
        <w:rPr>
          <w:rFonts w:ascii="Microsoft New Tai Lue" w:hAnsi="Microsoft New Tai Lue" w:cs="Microsoft New Tai Lue"/>
          <w:szCs w:val="21"/>
        </w:rPr>
        <w:t>。</w:t>
      </w:r>
    </w:p>
    <w:p w14:paraId="0E90AB64">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35.2</w:t>
      </w:r>
      <w:r>
        <w:rPr>
          <w:rFonts w:ascii="Microsoft New Tai Lue" w:hAnsi="Microsoft New Tai Lue" w:cs="Microsoft New Tai Lue"/>
          <w:b/>
          <w:szCs w:val="21"/>
        </w:rPr>
        <w:t>投标人须知前附表</w:t>
      </w:r>
      <w:r>
        <w:rPr>
          <w:rFonts w:ascii="Microsoft New Tai Lue" w:hAnsi="Microsoft New Tai Lue" w:cs="Microsoft New Tai Lue"/>
          <w:szCs w:val="21"/>
        </w:rPr>
        <w:t>规定交纳履约保证金的，中标人在签订采购合同前，向采购人提交履约保证金。联合体成交的，履约保证金以联合体各方或联合体中牵头人的名义提交。</w:t>
      </w:r>
    </w:p>
    <w:p w14:paraId="5C8A8EB4">
      <w:pPr>
        <w:spacing w:line="360" w:lineRule="auto"/>
        <w:ind w:firstLine="422" w:firstLineChars="200"/>
        <w:jc w:val="left"/>
        <w:rPr>
          <w:rFonts w:ascii="Microsoft New Tai Lue" w:hAnsi="Microsoft New Tai Lue" w:cs="Microsoft New Tai Lue"/>
          <w:szCs w:val="21"/>
        </w:rPr>
      </w:pPr>
      <w:r>
        <w:rPr>
          <w:rFonts w:ascii="Segoe UI Symbol" w:hAnsi="Segoe UI Symbol" w:cs="Segoe UI Symbol"/>
          <w:b/>
          <w:szCs w:val="21"/>
        </w:rPr>
        <w:t>★</w:t>
      </w:r>
      <w:r>
        <w:rPr>
          <w:rFonts w:ascii="Microsoft New Tai Lue" w:hAnsi="Microsoft New Tai Lue" w:cs="Microsoft New Tai Lue"/>
          <w:szCs w:val="21"/>
        </w:rPr>
        <w:t>35.3中标人没有按照</w:t>
      </w:r>
      <w:r>
        <w:rPr>
          <w:rFonts w:ascii="Microsoft New Tai Lue" w:hAnsi="Microsoft New Tai Lue" w:cs="Microsoft New Tai Lue"/>
          <w:b/>
          <w:szCs w:val="21"/>
        </w:rPr>
        <w:t>投标人须知前附表</w:t>
      </w:r>
      <w:r>
        <w:rPr>
          <w:rFonts w:ascii="Microsoft New Tai Lue" w:hAnsi="Microsoft New Tai Lue" w:cs="Microsoft New Tai Lue"/>
          <w:szCs w:val="21"/>
        </w:rPr>
        <w:t>的规定提交履约保证金的，视为放弃中标，其投标保证金不予退还。</w:t>
      </w:r>
    </w:p>
    <w:bookmarkEnd w:id="204"/>
    <w:bookmarkEnd w:id="205"/>
    <w:bookmarkEnd w:id="206"/>
    <w:p w14:paraId="64D5E7F2">
      <w:pPr>
        <w:pStyle w:val="2"/>
        <w:spacing w:line="360" w:lineRule="auto"/>
        <w:ind w:left="0" w:leftChars="0" w:right="210"/>
        <w:rPr>
          <w:rFonts w:ascii="Microsoft New Tai Lue" w:hAnsi="Microsoft New Tai Lue" w:cs="Microsoft New Tai Lue"/>
        </w:rPr>
      </w:pPr>
      <w:bookmarkStart w:id="210" w:name="_Toc107246263"/>
      <w:r>
        <w:rPr>
          <w:rFonts w:ascii="Microsoft New Tai Lue" w:hAnsi="Microsoft New Tai Lue" w:cs="Microsoft New Tai Lue"/>
        </w:rPr>
        <w:t>七．</w:t>
      </w:r>
      <w:bookmarkStart w:id="211" w:name="_Toc103848569"/>
      <w:r>
        <w:rPr>
          <w:rFonts w:hint="eastAsia" w:ascii="Microsoft New Tai Lue" w:hAnsi="Microsoft New Tai Lue" w:cs="Microsoft New Tai Lue"/>
        </w:rPr>
        <w:t>询问与质疑</w:t>
      </w:r>
      <w:bookmarkEnd w:id="210"/>
    </w:p>
    <w:bookmarkEnd w:id="211"/>
    <w:p w14:paraId="1A606406">
      <w:pPr>
        <w:pStyle w:val="2"/>
        <w:spacing w:line="360" w:lineRule="auto"/>
        <w:ind w:left="0" w:leftChars="0" w:right="210"/>
        <w:rPr>
          <w:rFonts w:ascii="Microsoft New Tai Lue" w:hAnsi="Microsoft New Tai Lue" w:cs="Microsoft New Tai Lue"/>
          <w:szCs w:val="21"/>
        </w:rPr>
      </w:pPr>
      <w:bookmarkStart w:id="212" w:name="_Toc104560883"/>
      <w:bookmarkStart w:id="213" w:name="_Toc107246264"/>
      <w:bookmarkStart w:id="214" w:name="_Toc102117305"/>
      <w:r>
        <w:rPr>
          <w:rFonts w:ascii="Microsoft New Tai Lue" w:hAnsi="Microsoft New Tai Lue" w:cs="Microsoft New Tai Lue"/>
          <w:szCs w:val="21"/>
        </w:rPr>
        <w:t>36.询问</w:t>
      </w:r>
      <w:bookmarkEnd w:id="212"/>
      <w:bookmarkEnd w:id="213"/>
      <w:bookmarkEnd w:id="214"/>
    </w:p>
    <w:p w14:paraId="32DAED69">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36.1</w:t>
      </w:r>
      <w:r>
        <w:rPr>
          <w:rFonts w:hint="eastAsia" w:ascii="Microsoft New Tai Lue" w:hAnsi="Microsoft New Tai Lue" w:cs="Microsoft New Tai Lue"/>
          <w:szCs w:val="21"/>
        </w:rPr>
        <w:t>供应商</w:t>
      </w:r>
      <w:r>
        <w:rPr>
          <w:rFonts w:ascii="Microsoft New Tai Lue" w:hAnsi="Microsoft New Tai Lue" w:cs="Microsoft New Tai Lue"/>
          <w:szCs w:val="21"/>
        </w:rPr>
        <w:t>对政府采购活动事项有疑问的，可依法提出询问，并按</w:t>
      </w:r>
      <w:r>
        <w:rPr>
          <w:rFonts w:hint="eastAsia" w:ascii="Microsoft New Tai Lue" w:hAnsi="Microsoft New Tai Lue" w:cs="Microsoft New Tai Lue"/>
          <w:b/>
          <w:szCs w:val="21"/>
        </w:rPr>
        <w:t>投标人</w:t>
      </w:r>
      <w:r>
        <w:rPr>
          <w:rFonts w:ascii="Microsoft New Tai Lue" w:hAnsi="Microsoft New Tai Lue" w:cs="Microsoft New Tai Lue"/>
          <w:b/>
          <w:szCs w:val="21"/>
        </w:rPr>
        <w:t>须知前附表</w:t>
      </w:r>
      <w:r>
        <w:rPr>
          <w:rFonts w:ascii="Microsoft New Tai Lue" w:hAnsi="Microsoft New Tai Lue" w:cs="Microsoft New Tai Lue"/>
          <w:szCs w:val="21"/>
        </w:rPr>
        <w:t>载明的形式通知采购方。</w:t>
      </w:r>
    </w:p>
    <w:p w14:paraId="367BF7D3">
      <w:pPr>
        <w:spacing w:line="360" w:lineRule="auto"/>
        <w:ind w:firstLine="420" w:firstLineChars="200"/>
        <w:jc w:val="left"/>
        <w:rPr>
          <w:szCs w:val="21"/>
        </w:rPr>
      </w:pPr>
      <w:r>
        <w:rPr>
          <w:rFonts w:ascii="Microsoft New Tai Lue" w:hAnsi="Microsoft New Tai Lue" w:cs="Microsoft New Tai Lue"/>
          <w:szCs w:val="21"/>
        </w:rPr>
        <w:t>36.2采购方对</w:t>
      </w:r>
      <w:r>
        <w:rPr>
          <w:rFonts w:hint="eastAsia" w:ascii="Microsoft New Tai Lue" w:hAnsi="Microsoft New Tai Lue" w:cs="Microsoft New Tai Lue"/>
          <w:szCs w:val="21"/>
        </w:rPr>
        <w:t>供应商</w:t>
      </w:r>
      <w:r>
        <w:rPr>
          <w:rFonts w:ascii="Microsoft New Tai Lue" w:hAnsi="Microsoft New Tai Lue" w:cs="Microsoft New Tai Lue"/>
          <w:szCs w:val="21"/>
        </w:rPr>
        <w:t>依法提出的询问，在3个工作日内作出答复，但答复的内容不得涉及商</w:t>
      </w:r>
      <w:r>
        <w:rPr>
          <w:szCs w:val="21"/>
        </w:rPr>
        <w:t>业秘密。</w:t>
      </w:r>
    </w:p>
    <w:p w14:paraId="4FCF7087">
      <w:pPr>
        <w:pStyle w:val="2"/>
        <w:spacing w:line="360" w:lineRule="auto"/>
        <w:ind w:left="0" w:leftChars="0" w:right="210"/>
        <w:rPr>
          <w:rFonts w:ascii="Microsoft New Tai Lue" w:hAnsi="Microsoft New Tai Lue" w:cs="Microsoft New Tai Lue"/>
          <w:szCs w:val="21"/>
        </w:rPr>
      </w:pPr>
      <w:bookmarkStart w:id="215" w:name="_Toc104560884"/>
      <w:bookmarkStart w:id="216" w:name="_Toc107246265"/>
      <w:bookmarkStart w:id="217" w:name="_Toc102117306"/>
      <w:r>
        <w:rPr>
          <w:rFonts w:ascii="Microsoft New Tai Lue" w:hAnsi="Microsoft New Tai Lue" w:cs="Microsoft New Tai Lue"/>
          <w:szCs w:val="21"/>
        </w:rPr>
        <w:t>37.质疑</w:t>
      </w:r>
      <w:bookmarkEnd w:id="215"/>
      <w:bookmarkEnd w:id="216"/>
      <w:bookmarkEnd w:id="217"/>
    </w:p>
    <w:p w14:paraId="57DD6711">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37.1</w:t>
      </w:r>
      <w:r>
        <w:rPr>
          <w:rFonts w:hint="eastAsia" w:ascii="Microsoft New Tai Lue" w:hAnsi="Microsoft New Tai Lue" w:cs="Microsoft New Tai Lue"/>
          <w:szCs w:val="21"/>
        </w:rPr>
        <w:t>供应商</w:t>
      </w:r>
      <w:r>
        <w:rPr>
          <w:rFonts w:ascii="Microsoft New Tai Lue" w:hAnsi="Microsoft New Tai Lue" w:cs="Microsoft New Tai Lue"/>
          <w:szCs w:val="21"/>
        </w:rPr>
        <w:t>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投标人</w:t>
      </w:r>
      <w:r>
        <w:rPr>
          <w:rFonts w:ascii="Microsoft New Tai Lue" w:hAnsi="Microsoft New Tai Lue" w:cs="Microsoft New Tai Lue"/>
          <w:b/>
          <w:szCs w:val="21"/>
        </w:rPr>
        <w:t>须知前附表</w:t>
      </w:r>
      <w:r>
        <w:rPr>
          <w:rFonts w:ascii="Microsoft New Tai Lue" w:hAnsi="Microsoft New Tai Lue" w:cs="Microsoft New Tai Lue"/>
          <w:szCs w:val="21"/>
        </w:rPr>
        <w:t>的要求向采购方提出质疑。采购方将以书面形式答复质疑供应商，但答复的内容不涉及商业秘密。</w:t>
      </w:r>
      <w:r>
        <w:rPr>
          <w:rFonts w:hint="eastAsia" w:ascii="Microsoft New Tai Lue" w:hAnsi="Microsoft New Tai Lue" w:cs="Microsoft New Tai Lue"/>
          <w:szCs w:val="21"/>
        </w:rPr>
        <w:t>投标人</w:t>
      </w:r>
      <w:r>
        <w:rPr>
          <w:rFonts w:ascii="Microsoft New Tai Lue" w:hAnsi="Microsoft New Tai Lue" w:cs="Microsoft New Tai Lue"/>
          <w:szCs w:val="21"/>
        </w:rPr>
        <w:t>在法定质疑期内针对同一采购程序环节的质疑必须一次性提出。</w:t>
      </w:r>
    </w:p>
    <w:p w14:paraId="0EC7FC88">
      <w:pPr>
        <w:spacing w:line="360" w:lineRule="auto"/>
        <w:ind w:firstLine="420" w:firstLineChars="200"/>
        <w:jc w:val="left"/>
        <w:rPr>
          <w:rFonts w:ascii="Microsoft New Tai Lue" w:hAnsi="Microsoft New Tai Lue" w:cs="Microsoft New Tai Lue"/>
          <w:szCs w:val="21"/>
        </w:rPr>
      </w:pPr>
      <w:r>
        <w:rPr>
          <w:rFonts w:hint="eastAsia" w:ascii="Microsoft New Tai Lue" w:hAnsi="Microsoft New Tai Lue" w:cs="Microsoft New Tai Lue"/>
          <w:szCs w:val="21"/>
        </w:rPr>
        <w:t>3</w:t>
      </w:r>
      <w:r>
        <w:rPr>
          <w:rFonts w:ascii="Microsoft New Tai Lue" w:hAnsi="Microsoft New Tai Lue" w:cs="Microsoft New Tai Lue"/>
          <w:szCs w:val="21"/>
        </w:rPr>
        <w:t>7</w:t>
      </w:r>
      <w:r>
        <w:rPr>
          <w:rFonts w:hint="eastAsia" w:ascii="Microsoft New Tai Lue" w:hAnsi="Microsoft New Tai Lue" w:cs="Microsoft New Tai Lue"/>
          <w:szCs w:val="21"/>
        </w:rPr>
        <w:t>.2</w:t>
      </w:r>
      <w:r>
        <w:rPr>
          <w:rFonts w:ascii="Microsoft New Tai Lue" w:hAnsi="Microsoft New Tai Lue" w:cs="Microsoft New Tai Lue"/>
          <w:szCs w:val="21"/>
        </w:rPr>
        <w:t>以联合体形式参加</w:t>
      </w:r>
      <w:r>
        <w:rPr>
          <w:rFonts w:hint="eastAsia" w:ascii="Microsoft New Tai Lue" w:hAnsi="Microsoft New Tai Lue" w:cs="Microsoft New Tai Lue"/>
          <w:szCs w:val="21"/>
        </w:rPr>
        <w:t>投标</w:t>
      </w:r>
      <w:r>
        <w:rPr>
          <w:rFonts w:ascii="Microsoft New Tai Lue" w:hAnsi="Microsoft New Tai Lue" w:cs="Microsoft New Tai Lue"/>
          <w:szCs w:val="21"/>
        </w:rPr>
        <w:t>的，应当由组成联合体的所有供应商共同提出</w:t>
      </w:r>
      <w:r>
        <w:rPr>
          <w:rFonts w:hint="eastAsia" w:ascii="Microsoft New Tai Lue" w:hAnsi="Microsoft New Tai Lue" w:cs="Microsoft New Tai Lue"/>
          <w:szCs w:val="21"/>
        </w:rPr>
        <w:t>。</w:t>
      </w:r>
    </w:p>
    <w:p w14:paraId="119C0860">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37.</w:t>
      </w:r>
      <w:r>
        <w:rPr>
          <w:rFonts w:hint="eastAsia" w:ascii="Microsoft New Tai Lue" w:hAnsi="Microsoft New Tai Lue" w:cs="Microsoft New Tai Lue"/>
          <w:szCs w:val="21"/>
        </w:rPr>
        <w:t>3</w:t>
      </w:r>
      <w:r>
        <w:rPr>
          <w:rFonts w:ascii="Microsoft New Tai Lue" w:hAnsi="Microsoft New Tai Lue" w:cs="Microsoft New Tai Lue"/>
          <w:szCs w:val="21"/>
        </w:rPr>
        <w:t>质疑函</w:t>
      </w:r>
      <w:r>
        <w:rPr>
          <w:rFonts w:hint="eastAsia" w:ascii="Microsoft New Tai Lue" w:hAnsi="Microsoft New Tai Lue" w:cs="Microsoft New Tai Lue"/>
          <w:szCs w:val="21"/>
        </w:rPr>
        <w:t>应</w:t>
      </w:r>
      <w:r>
        <w:rPr>
          <w:rFonts w:ascii="Microsoft New Tai Lue" w:hAnsi="Microsoft New Tai Lue" w:cs="Microsoft New Tai Lue"/>
          <w:szCs w:val="21"/>
        </w:rPr>
        <w:t>使用财政部制定的范本文件。</w:t>
      </w:r>
    </w:p>
    <w:p w14:paraId="645291A9">
      <w:pPr>
        <w:pStyle w:val="2"/>
        <w:spacing w:line="360" w:lineRule="auto"/>
        <w:ind w:left="0" w:leftChars="0" w:right="210"/>
        <w:rPr>
          <w:rFonts w:ascii="Microsoft New Tai Lue" w:hAnsi="Microsoft New Tai Lue" w:cs="Microsoft New Tai Lue"/>
        </w:rPr>
      </w:pPr>
      <w:bookmarkStart w:id="218" w:name="_Toc107246266"/>
      <w:r>
        <w:rPr>
          <w:rFonts w:ascii="Microsoft New Tai Lue" w:hAnsi="Microsoft New Tai Lue" w:cs="Microsoft New Tai Lue"/>
        </w:rPr>
        <w:t>八．其他</w:t>
      </w:r>
      <w:bookmarkEnd w:id="218"/>
    </w:p>
    <w:p w14:paraId="2A8D8E53">
      <w:pPr>
        <w:pStyle w:val="2"/>
        <w:spacing w:line="360" w:lineRule="auto"/>
        <w:ind w:left="0" w:leftChars="0" w:right="210"/>
        <w:rPr>
          <w:rFonts w:ascii="Microsoft New Tai Lue" w:hAnsi="Microsoft New Tai Lue" w:cs="Microsoft New Tai Lue"/>
          <w:szCs w:val="21"/>
        </w:rPr>
      </w:pPr>
      <w:bookmarkStart w:id="219" w:name="_Toc107246267"/>
      <w:bookmarkStart w:id="220" w:name="_Toc104560886"/>
      <w:bookmarkStart w:id="221" w:name="_Toc103848572"/>
      <w:r>
        <w:rPr>
          <w:rFonts w:ascii="Microsoft New Tai Lue" w:hAnsi="Microsoft New Tai Lue" w:cs="Microsoft New Tai Lue"/>
          <w:szCs w:val="21"/>
        </w:rPr>
        <w:t>38.招标代理服务费</w:t>
      </w:r>
      <w:bookmarkEnd w:id="219"/>
      <w:bookmarkEnd w:id="220"/>
      <w:bookmarkEnd w:id="221"/>
    </w:p>
    <w:p w14:paraId="50FA4142">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38.1中标人是否交纳投招标代理服务费及相关要求见</w:t>
      </w:r>
      <w:r>
        <w:rPr>
          <w:rFonts w:ascii="Microsoft New Tai Lue" w:hAnsi="Microsoft New Tai Lue" w:cs="Microsoft New Tai Lue"/>
          <w:b/>
          <w:szCs w:val="21"/>
        </w:rPr>
        <w:t>投标人须知前附表</w:t>
      </w:r>
      <w:r>
        <w:rPr>
          <w:rFonts w:ascii="Microsoft New Tai Lue" w:hAnsi="Microsoft New Tai Lue" w:cs="Microsoft New Tai Lue"/>
          <w:szCs w:val="21"/>
        </w:rPr>
        <w:t>。</w:t>
      </w:r>
    </w:p>
    <w:p w14:paraId="51485A96">
      <w:pPr>
        <w:pStyle w:val="2"/>
        <w:spacing w:line="360" w:lineRule="auto"/>
        <w:ind w:left="0" w:leftChars="0" w:right="210"/>
        <w:rPr>
          <w:rFonts w:ascii="Microsoft New Tai Lue" w:hAnsi="Microsoft New Tai Lue" w:cs="Microsoft New Tai Lue"/>
          <w:szCs w:val="21"/>
        </w:rPr>
      </w:pPr>
      <w:bookmarkStart w:id="222" w:name="_Toc103848573"/>
      <w:bookmarkStart w:id="223" w:name="_Toc107246268"/>
      <w:bookmarkStart w:id="224" w:name="_Toc104560887"/>
      <w:r>
        <w:rPr>
          <w:rFonts w:ascii="Microsoft New Tai Lue" w:hAnsi="Microsoft New Tai Lue" w:cs="Microsoft New Tai Lue"/>
          <w:szCs w:val="21"/>
        </w:rPr>
        <w:t>39.其他规定</w:t>
      </w:r>
      <w:bookmarkEnd w:id="222"/>
      <w:bookmarkEnd w:id="223"/>
      <w:bookmarkEnd w:id="224"/>
    </w:p>
    <w:p w14:paraId="03C8F892">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39.1投标文件的其他规定见</w:t>
      </w:r>
      <w:r>
        <w:rPr>
          <w:rFonts w:ascii="Microsoft New Tai Lue" w:hAnsi="Microsoft New Tai Lue" w:cs="Microsoft New Tai Lue"/>
          <w:b/>
          <w:szCs w:val="21"/>
        </w:rPr>
        <w:t>投标人须知前附</w:t>
      </w:r>
      <w:r>
        <w:rPr>
          <w:rFonts w:ascii="Microsoft New Tai Lue" w:hAnsi="Microsoft New Tai Lue" w:cs="Microsoft New Tai Lue"/>
          <w:szCs w:val="21"/>
        </w:rPr>
        <w:t>表。</w:t>
      </w:r>
    </w:p>
    <w:p w14:paraId="574731D6">
      <w:pPr>
        <w:pStyle w:val="2"/>
        <w:spacing w:line="360" w:lineRule="auto"/>
        <w:ind w:left="0" w:leftChars="0" w:right="210"/>
        <w:rPr>
          <w:rFonts w:ascii="Microsoft New Tai Lue" w:hAnsi="Microsoft New Tai Lue" w:cs="Microsoft New Tai Lue"/>
          <w:szCs w:val="21"/>
        </w:rPr>
      </w:pPr>
      <w:bookmarkStart w:id="225" w:name="_Toc107246269"/>
      <w:bookmarkStart w:id="226" w:name="_Toc103848574"/>
      <w:bookmarkStart w:id="227" w:name="_Toc104560888"/>
      <w:r>
        <w:rPr>
          <w:rFonts w:ascii="Microsoft New Tai Lue" w:hAnsi="Microsoft New Tai Lue" w:cs="Microsoft New Tai Lue"/>
          <w:szCs w:val="21"/>
        </w:rPr>
        <w:t>40.文件解释权</w:t>
      </w:r>
      <w:bookmarkEnd w:id="225"/>
      <w:bookmarkEnd w:id="226"/>
      <w:bookmarkEnd w:id="227"/>
    </w:p>
    <w:p w14:paraId="29CACB14">
      <w:pPr>
        <w:spacing w:line="360" w:lineRule="auto"/>
        <w:ind w:firstLine="420" w:firstLineChars="200"/>
        <w:jc w:val="left"/>
        <w:rPr>
          <w:rFonts w:ascii="Microsoft New Tai Lue" w:hAnsi="Microsoft New Tai Lue" w:cs="Microsoft New Tai Lue"/>
          <w:szCs w:val="21"/>
        </w:rPr>
      </w:pPr>
      <w:r>
        <w:rPr>
          <w:rFonts w:ascii="Microsoft New Tai Lue" w:hAnsi="Microsoft New Tai Lue" w:cs="Microsoft New Tai Lue"/>
          <w:szCs w:val="21"/>
        </w:rPr>
        <w:t>40.1本招标文件的解释权归采购人（或采购代理机构）所有。</w:t>
      </w:r>
    </w:p>
    <w:bookmarkEnd w:id="155"/>
    <w:p w14:paraId="70C4D553">
      <w:pPr>
        <w:pStyle w:val="42"/>
        <w:rPr>
          <w:rFonts w:ascii="Microsoft New Tai Lue" w:hAnsi="Microsoft New Tai Lue" w:cs="Microsoft New Tai Lue"/>
        </w:rPr>
      </w:pPr>
      <w:bookmarkStart w:id="228" w:name="_Toc91836563"/>
      <w:r>
        <w:rPr>
          <w:rFonts w:ascii="Microsoft New Tai Lue" w:hAnsi="Microsoft New Tai Lue" w:cs="Microsoft New Tai Lue"/>
        </w:rPr>
        <w:br w:type="page"/>
      </w:r>
      <w:bookmarkStart w:id="229" w:name="_Toc107246270"/>
      <w:r>
        <w:rPr>
          <w:rFonts w:ascii="Microsoft New Tai Lue" w:hAnsi="Microsoft New Tai Lue" w:cs="Microsoft New Tai Lue"/>
        </w:rPr>
        <w:t>第三章 政府采购合同条款</w:t>
      </w:r>
      <w:bookmarkEnd w:id="228"/>
      <w:r>
        <w:rPr>
          <w:rFonts w:ascii="Microsoft New Tai Lue" w:hAnsi="Microsoft New Tai Lue" w:cs="Microsoft New Tai Lue"/>
        </w:rPr>
        <w:t>及格式</w:t>
      </w:r>
      <w:bookmarkEnd w:id="229"/>
    </w:p>
    <w:p w14:paraId="1DEC3105">
      <w:pPr>
        <w:spacing w:line="360" w:lineRule="auto"/>
        <w:ind w:firstLine="420" w:firstLineChars="200"/>
        <w:jc w:val="center"/>
        <w:rPr>
          <w:rFonts w:ascii="宋体" w:hAnsi="宋体"/>
          <w:szCs w:val="21"/>
        </w:rPr>
      </w:pPr>
      <w:r>
        <w:rPr>
          <w:rFonts w:hint="eastAsia" w:ascii="宋体" w:hAnsi="宋体"/>
          <w:szCs w:val="21"/>
        </w:rPr>
        <w:t>2026年产品质量合格率统计调查任务委托合同书</w:t>
      </w:r>
    </w:p>
    <w:p w14:paraId="2607C6E6">
      <w:pPr>
        <w:spacing w:line="360" w:lineRule="auto"/>
        <w:ind w:firstLine="420" w:firstLineChars="200"/>
        <w:jc w:val="center"/>
        <w:rPr>
          <w:rFonts w:ascii="宋体" w:hAnsi="宋体"/>
          <w:szCs w:val="21"/>
        </w:rPr>
      </w:pPr>
    </w:p>
    <w:p w14:paraId="1D4F30A1">
      <w:pPr>
        <w:spacing w:line="360" w:lineRule="auto"/>
        <w:ind w:firstLine="420" w:firstLineChars="200"/>
        <w:rPr>
          <w:rFonts w:ascii="宋体" w:hAnsi="宋体"/>
          <w:bCs/>
          <w:szCs w:val="21"/>
        </w:rPr>
      </w:pPr>
      <w:r>
        <w:rPr>
          <w:rFonts w:hint="eastAsia" w:ascii="宋体" w:hAnsi="宋体"/>
          <w:bCs/>
          <w:szCs w:val="21"/>
        </w:rPr>
        <w:t>项目名称：2026年产品质量合格率统计调查技术服务</w:t>
      </w:r>
    </w:p>
    <w:p w14:paraId="1FD3AAB8">
      <w:pPr>
        <w:spacing w:line="360" w:lineRule="auto"/>
        <w:ind w:firstLine="420" w:firstLineChars="200"/>
        <w:rPr>
          <w:rFonts w:ascii="宋体" w:hAnsi="宋体" w:cs="微软雅黑"/>
          <w:szCs w:val="21"/>
          <w:lang w:bidi="ar"/>
        </w:rPr>
      </w:pPr>
      <w:r>
        <w:rPr>
          <w:rFonts w:hint="eastAsia" w:ascii="宋体" w:hAnsi="宋体"/>
          <w:bCs/>
          <w:szCs w:val="21"/>
        </w:rPr>
        <w:t>项目编号：</w:t>
      </w:r>
      <w:r>
        <w:rPr>
          <w:rFonts w:ascii="宋体" w:hAnsi="宋体" w:cs="微软雅黑"/>
          <w:szCs w:val="21"/>
          <w:lang w:bidi="ar"/>
        </w:rPr>
        <w:t xml:space="preserve"> </w:t>
      </w:r>
    </w:p>
    <w:p w14:paraId="30968E31">
      <w:pPr>
        <w:spacing w:line="360" w:lineRule="auto"/>
        <w:ind w:firstLine="420" w:firstLineChars="200"/>
        <w:rPr>
          <w:rFonts w:ascii="宋体" w:hAnsi="宋体"/>
          <w:szCs w:val="21"/>
        </w:rPr>
      </w:pPr>
      <w:r>
        <w:rPr>
          <w:rFonts w:hint="eastAsia" w:ascii="宋体" w:hAnsi="宋体"/>
          <w:bCs/>
          <w:szCs w:val="21"/>
        </w:rPr>
        <w:t>甲方（招标人）：</w:t>
      </w:r>
      <w:r>
        <w:rPr>
          <w:rFonts w:ascii="宋体" w:hAnsi="宋体"/>
          <w:szCs w:val="21"/>
        </w:rPr>
        <w:t xml:space="preserve"> </w:t>
      </w:r>
    </w:p>
    <w:p w14:paraId="03584C9F">
      <w:pPr>
        <w:spacing w:line="360" w:lineRule="auto"/>
        <w:ind w:firstLine="420" w:firstLineChars="200"/>
        <w:rPr>
          <w:rFonts w:ascii="宋体" w:hAnsi="宋体"/>
          <w:bCs/>
          <w:szCs w:val="21"/>
        </w:rPr>
      </w:pPr>
      <w:r>
        <w:rPr>
          <w:rFonts w:hint="eastAsia" w:ascii="宋体" w:hAnsi="宋体"/>
          <w:bCs/>
          <w:szCs w:val="21"/>
        </w:rPr>
        <w:t>乙方（中标人）：</w:t>
      </w:r>
      <w:r>
        <w:rPr>
          <w:rFonts w:ascii="宋体" w:hAnsi="宋体"/>
          <w:bCs/>
          <w:szCs w:val="21"/>
        </w:rPr>
        <w:t xml:space="preserve"> </w:t>
      </w:r>
    </w:p>
    <w:p w14:paraId="26EC0CD9">
      <w:pPr>
        <w:spacing w:line="360" w:lineRule="auto"/>
        <w:ind w:firstLine="420" w:firstLineChars="200"/>
        <w:rPr>
          <w:rFonts w:ascii="宋体" w:hAnsi="宋体"/>
          <w:bCs/>
          <w:szCs w:val="21"/>
        </w:rPr>
      </w:pPr>
    </w:p>
    <w:p w14:paraId="1F3EAD9A">
      <w:pPr>
        <w:spacing w:line="360" w:lineRule="auto"/>
        <w:ind w:firstLine="420" w:firstLineChars="200"/>
        <w:rPr>
          <w:rFonts w:ascii="宋体" w:hAnsi="宋体"/>
          <w:b/>
          <w:szCs w:val="21"/>
        </w:rPr>
      </w:pPr>
      <w:r>
        <w:rPr>
          <w:rFonts w:hint="eastAsia" w:ascii="宋体" w:hAnsi="宋体"/>
          <w:szCs w:val="21"/>
        </w:rPr>
        <w:t>甲、乙双方根据《中华人民共和国政府采购法》、《中华人民共和国民法典》等法律法规规定，按照</w:t>
      </w:r>
      <w:r>
        <w:rPr>
          <w:rFonts w:hint="eastAsia" w:ascii="宋体" w:hAnsi="宋体"/>
          <w:szCs w:val="21"/>
          <w:u w:val="single"/>
        </w:rPr>
        <w:t xml:space="preserve">        </w:t>
      </w:r>
      <w:r>
        <w:rPr>
          <w:rFonts w:hint="eastAsia" w:ascii="宋体" w:hAnsi="宋体"/>
          <w:szCs w:val="21"/>
        </w:rPr>
        <w:t>公开招标采购结果，签署本合同。</w:t>
      </w:r>
    </w:p>
    <w:p w14:paraId="6DF44509">
      <w:pPr>
        <w:spacing w:line="360" w:lineRule="auto"/>
        <w:ind w:firstLine="420" w:firstLineChars="200"/>
        <w:rPr>
          <w:rFonts w:ascii="宋体" w:hAnsi="宋体"/>
          <w:szCs w:val="21"/>
        </w:rPr>
      </w:pPr>
      <w:bookmarkStart w:id="230" w:name="_Hlk45477355"/>
      <w:r>
        <w:rPr>
          <w:rFonts w:hint="eastAsia" w:ascii="宋体" w:hAnsi="宋体"/>
          <w:szCs w:val="21"/>
        </w:rPr>
        <w:t>一、采购标的</w:t>
      </w:r>
    </w:p>
    <w:p w14:paraId="3D6BF808">
      <w:pPr>
        <w:spacing w:line="360" w:lineRule="auto"/>
        <w:ind w:firstLine="420" w:firstLineChars="200"/>
        <w:rPr>
          <w:rFonts w:ascii="宋体" w:hAnsi="宋体"/>
          <w:szCs w:val="21"/>
        </w:rPr>
      </w:pPr>
      <w:r>
        <w:rPr>
          <w:rFonts w:hint="eastAsia" w:ascii="宋体" w:hAnsi="宋体"/>
          <w:szCs w:val="21"/>
        </w:rPr>
        <w:t>1.1乙方向甲方提供的服务内容：</w:t>
      </w:r>
      <w:r>
        <w:rPr>
          <w:rFonts w:hint="eastAsia" w:ascii="宋体" w:hAnsi="宋体"/>
          <w:szCs w:val="21"/>
          <w:u w:val="single"/>
        </w:rPr>
        <w:t xml:space="preserve">                       </w:t>
      </w:r>
      <w:r>
        <w:rPr>
          <w:rFonts w:hint="eastAsia" w:ascii="宋体" w:hAnsi="宋体"/>
          <w:szCs w:val="21"/>
        </w:rPr>
        <w:t>（具体的服务的内容、要求、服务质量等详见招标文件、中标人的投标文件及招标过程中有关澄清、承诺文件）。</w:t>
      </w:r>
    </w:p>
    <w:p w14:paraId="3B0B004A">
      <w:pPr>
        <w:spacing w:line="360" w:lineRule="auto"/>
        <w:ind w:firstLine="420" w:firstLineChars="200"/>
        <w:rPr>
          <w:rFonts w:ascii="宋体" w:hAnsi="宋体"/>
          <w:szCs w:val="21"/>
        </w:rPr>
      </w:pPr>
      <w:r>
        <w:rPr>
          <w:rFonts w:hint="eastAsia" w:ascii="宋体" w:hAnsi="宋体"/>
          <w:szCs w:val="21"/>
        </w:rPr>
        <w:t>二、合同金额</w:t>
      </w:r>
    </w:p>
    <w:p w14:paraId="16D1FD4C">
      <w:pPr>
        <w:spacing w:line="360" w:lineRule="auto"/>
        <w:ind w:firstLine="420" w:firstLineChars="200"/>
        <w:rPr>
          <w:rFonts w:ascii="宋体" w:hAnsi="宋体"/>
          <w:szCs w:val="21"/>
        </w:rPr>
      </w:pPr>
      <w:r>
        <w:rPr>
          <w:rFonts w:hint="eastAsia" w:ascii="宋体" w:hAnsi="宋体"/>
          <w:szCs w:val="21"/>
        </w:rPr>
        <w:t>2.1本合同金额为（大写）：</w:t>
      </w:r>
      <w:r>
        <w:rPr>
          <w:rFonts w:hint="eastAsia" w:ascii="宋体" w:hAnsi="宋体"/>
          <w:szCs w:val="21"/>
          <w:u w:val="single"/>
        </w:rPr>
        <w:t xml:space="preserve">           </w:t>
      </w:r>
      <w:r>
        <w:rPr>
          <w:rFonts w:hint="eastAsia" w:ascii="宋体" w:hAnsi="宋体"/>
          <w:szCs w:val="21"/>
        </w:rPr>
        <w:t>人民币。</w:t>
      </w:r>
    </w:p>
    <w:p w14:paraId="5823DE04">
      <w:pPr>
        <w:spacing w:line="360" w:lineRule="auto"/>
        <w:ind w:firstLine="420" w:firstLineChars="200"/>
        <w:rPr>
          <w:rFonts w:ascii="宋体" w:hAnsi="宋体"/>
          <w:szCs w:val="21"/>
        </w:rPr>
      </w:pPr>
      <w:r>
        <w:rPr>
          <w:rFonts w:hint="eastAsia" w:ascii="宋体" w:hAnsi="宋体"/>
          <w:szCs w:val="21"/>
        </w:rPr>
        <w:t>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p>
    <w:p w14:paraId="72BEA2B7">
      <w:pPr>
        <w:spacing w:line="360" w:lineRule="auto"/>
        <w:ind w:firstLine="420" w:firstLineChars="200"/>
        <w:rPr>
          <w:rFonts w:ascii="宋体" w:hAnsi="宋体"/>
          <w:szCs w:val="21"/>
        </w:rPr>
      </w:pPr>
      <w:r>
        <w:rPr>
          <w:rFonts w:hint="eastAsia" w:ascii="宋体" w:hAnsi="宋体"/>
          <w:szCs w:val="21"/>
        </w:rPr>
        <w:t>三、合同款支付</w:t>
      </w:r>
    </w:p>
    <w:p w14:paraId="11AD1ADB">
      <w:pPr>
        <w:spacing w:line="360" w:lineRule="auto"/>
        <w:ind w:firstLine="420" w:firstLineChars="200"/>
        <w:rPr>
          <w:rFonts w:ascii="宋体" w:hAnsi="宋体"/>
          <w:bCs/>
          <w:szCs w:val="21"/>
        </w:rPr>
      </w:pPr>
      <w:r>
        <w:rPr>
          <w:rFonts w:hint="eastAsia" w:ascii="宋体" w:hAnsi="宋体"/>
          <w:bCs/>
          <w:szCs w:val="21"/>
        </w:rPr>
        <w:t>3.1付款方式：</w:t>
      </w:r>
    </w:p>
    <w:p w14:paraId="7BCF7458">
      <w:pPr>
        <w:spacing w:line="360" w:lineRule="auto"/>
        <w:ind w:firstLine="420" w:firstLineChars="200"/>
      </w:pPr>
      <w:r>
        <w:rPr>
          <w:rFonts w:hint="eastAsia"/>
        </w:rPr>
        <w:t>（1）合同签订生效后，甲方支付本合同总价5</w:t>
      </w:r>
      <w:r>
        <w:t>0</w:t>
      </w:r>
      <w:r>
        <w:rPr>
          <w:rFonts w:hint="eastAsia"/>
        </w:rPr>
        <w:t>%的预付款；</w:t>
      </w:r>
    </w:p>
    <w:p w14:paraId="66A17F58">
      <w:pPr>
        <w:spacing w:line="360" w:lineRule="auto"/>
        <w:ind w:firstLine="420" w:firstLineChars="200"/>
        <w:rPr>
          <w:rFonts w:ascii="宋体" w:hAnsi="宋体"/>
          <w:bCs/>
          <w:szCs w:val="21"/>
          <w:u w:val="single"/>
        </w:rPr>
      </w:pPr>
      <w:r>
        <w:rPr>
          <w:rFonts w:hint="eastAsia"/>
        </w:rPr>
        <w:t>（2）乙方完成本合同项目服务内容，且通过甲方验收合格后，甲方支付合同总价的50%</w:t>
      </w:r>
      <w:r>
        <w:rPr>
          <w:rFonts w:hint="eastAsia" w:ascii="宋体" w:hAnsi="宋体"/>
          <w:bCs/>
          <w:szCs w:val="21"/>
        </w:rPr>
        <w:t>。</w:t>
      </w:r>
    </w:p>
    <w:p w14:paraId="6882BA46">
      <w:pPr>
        <w:spacing w:line="360" w:lineRule="auto"/>
        <w:ind w:firstLine="420" w:firstLineChars="200"/>
        <w:rPr>
          <w:rFonts w:ascii="宋体" w:hAnsi="宋体"/>
          <w:bCs/>
          <w:szCs w:val="21"/>
        </w:rPr>
      </w:pPr>
      <w:r>
        <w:rPr>
          <w:rFonts w:hint="eastAsia" w:ascii="宋体" w:hAnsi="宋体"/>
          <w:bCs/>
          <w:szCs w:val="21"/>
        </w:rPr>
        <w:t>3.2本合同项下的采购资金由甲方自行支付，乙方向甲方开具发票。</w:t>
      </w:r>
    </w:p>
    <w:p w14:paraId="7C1A054E">
      <w:pPr>
        <w:spacing w:line="360" w:lineRule="auto"/>
        <w:ind w:firstLine="420" w:firstLineChars="200"/>
        <w:rPr>
          <w:rFonts w:ascii="宋体" w:hAnsi="宋体"/>
          <w:szCs w:val="21"/>
        </w:rPr>
      </w:pPr>
      <w:r>
        <w:rPr>
          <w:rFonts w:hint="eastAsia" w:ascii="宋体" w:hAnsi="宋体"/>
          <w:szCs w:val="21"/>
        </w:rPr>
        <w:t>四、组成本合同的有关文件</w:t>
      </w:r>
    </w:p>
    <w:p w14:paraId="3D984D16">
      <w:pPr>
        <w:spacing w:line="360" w:lineRule="auto"/>
        <w:ind w:firstLine="420" w:firstLineChars="200"/>
        <w:rPr>
          <w:rFonts w:ascii="宋体" w:hAnsi="宋体"/>
          <w:szCs w:val="21"/>
        </w:rPr>
      </w:pPr>
      <w:r>
        <w:rPr>
          <w:rFonts w:hint="eastAsia" w:ascii="宋体" w:hAnsi="宋体"/>
          <w:szCs w:val="21"/>
        </w:rPr>
        <w:t>4.1本项目招标文件、中标人的投标文件及招标过程中有关澄清、承诺文件均为本合同有效附件，是本合同不可分割的组成部分，与本合同具有同等法律效力。</w:t>
      </w:r>
    </w:p>
    <w:p w14:paraId="7AAA2C28">
      <w:pPr>
        <w:spacing w:line="360" w:lineRule="auto"/>
        <w:ind w:firstLine="420" w:firstLineChars="200"/>
        <w:rPr>
          <w:rFonts w:ascii="宋体" w:hAnsi="宋体"/>
          <w:szCs w:val="21"/>
        </w:rPr>
      </w:pPr>
      <w:r>
        <w:rPr>
          <w:rFonts w:hint="eastAsia" w:ascii="宋体" w:hAnsi="宋体"/>
          <w:szCs w:val="21"/>
        </w:rPr>
        <w:t>五、服务期、服务地点</w:t>
      </w:r>
    </w:p>
    <w:p w14:paraId="49A545B0">
      <w:pPr>
        <w:spacing w:line="360" w:lineRule="auto"/>
        <w:ind w:firstLine="420" w:firstLineChars="200"/>
        <w:rPr>
          <w:rFonts w:ascii="宋体" w:hAnsi="宋体"/>
          <w:bCs/>
          <w:szCs w:val="21"/>
          <w:u w:val="single"/>
        </w:rPr>
      </w:pPr>
      <w:r>
        <w:rPr>
          <w:rFonts w:hint="eastAsia" w:ascii="宋体" w:hAnsi="宋体"/>
          <w:bCs/>
          <w:szCs w:val="21"/>
        </w:rPr>
        <w:t>5.1服务期/交付期：</w:t>
      </w:r>
      <w:r>
        <w:rPr>
          <w:rFonts w:hint="eastAsia" w:ascii="宋体" w:hAnsi="宋体"/>
          <w:bCs/>
          <w:szCs w:val="21"/>
          <w:u w:val="single"/>
        </w:rPr>
        <w:t xml:space="preserve">               。</w:t>
      </w:r>
    </w:p>
    <w:p w14:paraId="5FDF4018">
      <w:pPr>
        <w:spacing w:line="360" w:lineRule="auto"/>
        <w:ind w:firstLine="420" w:firstLineChars="200"/>
        <w:rPr>
          <w:rFonts w:ascii="宋体" w:hAnsi="宋体"/>
          <w:bCs/>
          <w:szCs w:val="21"/>
        </w:rPr>
      </w:pPr>
      <w:r>
        <w:rPr>
          <w:rFonts w:hint="eastAsia" w:ascii="宋体" w:hAnsi="宋体"/>
          <w:bCs/>
          <w:szCs w:val="21"/>
        </w:rPr>
        <w:t>5.2服务地点：</w:t>
      </w:r>
      <w:r>
        <w:rPr>
          <w:rFonts w:hint="eastAsia" w:ascii="宋体" w:hAnsi="宋体"/>
          <w:bCs/>
          <w:szCs w:val="21"/>
          <w:u w:val="single"/>
        </w:rPr>
        <w:t xml:space="preserve">                      </w:t>
      </w:r>
      <w:r>
        <w:rPr>
          <w:rFonts w:hint="eastAsia" w:ascii="宋体" w:hAnsi="宋体"/>
          <w:bCs/>
          <w:szCs w:val="21"/>
        </w:rPr>
        <w:t>。</w:t>
      </w:r>
    </w:p>
    <w:p w14:paraId="088E88AA">
      <w:pPr>
        <w:spacing w:line="360" w:lineRule="auto"/>
        <w:ind w:firstLine="420" w:firstLineChars="200"/>
        <w:rPr>
          <w:rFonts w:ascii="宋体" w:hAnsi="宋体"/>
          <w:szCs w:val="21"/>
        </w:rPr>
      </w:pPr>
      <w:r>
        <w:rPr>
          <w:rFonts w:hint="eastAsia" w:ascii="宋体" w:hAnsi="宋体"/>
          <w:szCs w:val="21"/>
        </w:rPr>
        <w:t>六、转包或分包</w:t>
      </w:r>
    </w:p>
    <w:p w14:paraId="7AE81122">
      <w:pPr>
        <w:spacing w:line="360" w:lineRule="auto"/>
        <w:ind w:firstLine="420" w:firstLineChars="200"/>
        <w:rPr>
          <w:rFonts w:ascii="宋体" w:hAnsi="宋体"/>
          <w:szCs w:val="21"/>
        </w:rPr>
      </w:pPr>
      <w:r>
        <w:rPr>
          <w:rFonts w:hint="eastAsia" w:ascii="宋体" w:hAnsi="宋体"/>
          <w:szCs w:val="21"/>
        </w:rPr>
        <w:t>6.1本合同范围内服务，应由乙方直接提供，不得转让他人承接；</w:t>
      </w:r>
    </w:p>
    <w:p w14:paraId="6949FE74">
      <w:pPr>
        <w:spacing w:line="360" w:lineRule="auto"/>
        <w:ind w:firstLine="420" w:firstLineChars="200"/>
        <w:rPr>
          <w:rFonts w:ascii="宋体" w:hAnsi="宋体"/>
          <w:szCs w:val="21"/>
        </w:rPr>
      </w:pPr>
      <w:r>
        <w:rPr>
          <w:rFonts w:hint="eastAsia" w:ascii="宋体" w:hAnsi="宋体"/>
          <w:szCs w:val="21"/>
        </w:rPr>
        <w:t>6.2 除非得到甲方的书面同意，乙方不得部分分包给他人承接。</w:t>
      </w:r>
    </w:p>
    <w:p w14:paraId="70AA5AF9">
      <w:pPr>
        <w:spacing w:line="360" w:lineRule="auto"/>
        <w:ind w:firstLine="420" w:firstLineChars="200"/>
        <w:rPr>
          <w:rFonts w:ascii="宋体" w:hAnsi="宋体"/>
          <w:szCs w:val="21"/>
        </w:rPr>
      </w:pPr>
      <w:r>
        <w:rPr>
          <w:rFonts w:hint="eastAsia" w:ascii="宋体" w:hAnsi="宋体" w:cs="宋体"/>
          <w:bCs/>
          <w:szCs w:val="21"/>
        </w:rPr>
        <w:t>七、甲方权利和义务：</w:t>
      </w:r>
    </w:p>
    <w:p w14:paraId="19E2A0E4">
      <w:pPr>
        <w:spacing w:line="360" w:lineRule="auto"/>
        <w:ind w:firstLine="420" w:firstLineChars="200"/>
        <w:rPr>
          <w:rFonts w:ascii="宋体" w:hAnsi="宋体" w:cs="宋体"/>
          <w:szCs w:val="21"/>
        </w:rPr>
      </w:pPr>
      <w:r>
        <w:rPr>
          <w:rFonts w:hint="eastAsia" w:ascii="宋体" w:hAnsi="宋体"/>
          <w:szCs w:val="21"/>
        </w:rPr>
        <w:t>7.1甲方依据采购文件上的项目要求、乙方响应文件承诺及国家有关质量标准进行对乙方提供的服务</w:t>
      </w:r>
      <w:r>
        <w:rPr>
          <w:rFonts w:hint="eastAsia" w:ascii="宋体" w:hAnsi="宋体" w:cs="宋体"/>
          <w:szCs w:val="21"/>
        </w:rPr>
        <w:t>及履行本合同情况实行考核验收。</w:t>
      </w:r>
      <w:r>
        <w:rPr>
          <w:rFonts w:hint="eastAsia" w:ascii="宋体" w:hAnsi="宋体"/>
          <w:szCs w:val="21"/>
        </w:rPr>
        <w:t>验收时乙方必须在现场，验收完毕后作出验收结果报告。</w:t>
      </w:r>
    </w:p>
    <w:p w14:paraId="446BC9B1">
      <w:pPr>
        <w:spacing w:line="360" w:lineRule="auto"/>
        <w:ind w:firstLine="420" w:firstLineChars="200"/>
        <w:rPr>
          <w:rFonts w:ascii="宋体" w:hAnsi="宋体"/>
          <w:szCs w:val="21"/>
        </w:rPr>
      </w:pPr>
      <w:r>
        <w:rPr>
          <w:rFonts w:hint="eastAsia" w:ascii="宋体" w:hAnsi="宋体"/>
          <w:szCs w:val="21"/>
        </w:rPr>
        <w:t>7.2对专业技术复杂的服务，甲方可请国家认可的专业检测机构或组织相关的技术专家参与验收，并由其出具检测报告或验收报告。</w:t>
      </w:r>
    </w:p>
    <w:p w14:paraId="05B642E9">
      <w:pPr>
        <w:spacing w:line="360" w:lineRule="auto"/>
        <w:ind w:firstLine="420" w:firstLineChars="200"/>
        <w:rPr>
          <w:rFonts w:ascii="宋体" w:hAnsi="宋体"/>
          <w:szCs w:val="21"/>
        </w:rPr>
      </w:pPr>
      <w:r>
        <w:rPr>
          <w:rFonts w:hint="eastAsia" w:ascii="宋体" w:hAnsi="宋体"/>
          <w:szCs w:val="21"/>
        </w:rPr>
        <w:t>7.3采购文件规定以外的验收费用由甲乙双方协商解决。若服务经考核验收不符合技术服务要求和标准的，由乙方承担验收费用。</w:t>
      </w:r>
    </w:p>
    <w:p w14:paraId="58112F1F">
      <w:pPr>
        <w:spacing w:line="360" w:lineRule="auto"/>
        <w:ind w:firstLine="420" w:firstLineChars="200"/>
        <w:rPr>
          <w:rFonts w:ascii="宋体" w:hAnsi="宋体" w:cs="宋体"/>
          <w:szCs w:val="21"/>
        </w:rPr>
      </w:pPr>
      <w:r>
        <w:rPr>
          <w:rFonts w:hint="eastAsia" w:ascii="宋体" w:hAnsi="宋体" w:cs="宋体"/>
          <w:szCs w:val="21"/>
        </w:rPr>
        <w:t>7.4甲方有义务在适当的范围内公开考核结果，甲方有权对项目资金使用情况进行监督、检查，并要求乙方提供相关资料。</w:t>
      </w:r>
    </w:p>
    <w:p w14:paraId="7AF7B562">
      <w:pPr>
        <w:spacing w:line="360" w:lineRule="auto"/>
        <w:ind w:firstLine="420" w:firstLineChars="200"/>
        <w:rPr>
          <w:rFonts w:ascii="宋体" w:hAnsi="宋体" w:cs="宋体"/>
          <w:szCs w:val="21"/>
        </w:rPr>
      </w:pPr>
      <w:r>
        <w:rPr>
          <w:rFonts w:hint="eastAsia" w:ascii="宋体" w:hAnsi="宋体" w:cs="宋体"/>
          <w:szCs w:val="21"/>
        </w:rPr>
        <w:t>7.5因突发情况，甲方需调动乙方人员和器材设备时，乙方应服从安排并予以配合。</w:t>
      </w:r>
    </w:p>
    <w:p w14:paraId="6C30CA79">
      <w:pPr>
        <w:spacing w:line="360" w:lineRule="auto"/>
        <w:ind w:firstLine="420" w:firstLineChars="200"/>
        <w:rPr>
          <w:rFonts w:ascii="宋体" w:hAnsi="宋体" w:cs="宋体"/>
          <w:szCs w:val="21"/>
        </w:rPr>
      </w:pPr>
      <w:r>
        <w:rPr>
          <w:rFonts w:hint="eastAsia" w:ascii="宋体" w:hAnsi="宋体" w:cs="宋体"/>
          <w:szCs w:val="21"/>
        </w:rPr>
        <w:t>7.6甲方有权根据国家政策或法律法规的变动对服务的需求标准和质量做出相应变动。</w:t>
      </w:r>
    </w:p>
    <w:p w14:paraId="2A0AE06E">
      <w:pPr>
        <w:spacing w:line="360" w:lineRule="auto"/>
        <w:ind w:firstLine="420" w:firstLineChars="200"/>
        <w:rPr>
          <w:rFonts w:ascii="宋体" w:hAnsi="宋体" w:cs="宋体"/>
          <w:szCs w:val="21"/>
        </w:rPr>
      </w:pPr>
      <w:r>
        <w:rPr>
          <w:rFonts w:hint="eastAsia" w:ascii="宋体" w:hAnsi="宋体" w:cs="宋体"/>
          <w:bCs/>
          <w:szCs w:val="21"/>
        </w:rPr>
        <w:t>八、乙方权利和义务：</w:t>
      </w:r>
    </w:p>
    <w:p w14:paraId="220E4435">
      <w:pPr>
        <w:spacing w:line="360" w:lineRule="auto"/>
        <w:ind w:firstLine="420" w:firstLineChars="200"/>
        <w:rPr>
          <w:rFonts w:ascii="宋体" w:hAnsi="宋体" w:cs="宋体"/>
          <w:szCs w:val="21"/>
        </w:rPr>
      </w:pPr>
      <w:r>
        <w:rPr>
          <w:rFonts w:hint="eastAsia" w:ascii="宋体" w:hAnsi="宋体" w:cs="宋体"/>
          <w:szCs w:val="21"/>
        </w:rPr>
        <w:t>8.1乙方应根据国家标准、地方标准和规范要求、采购文件规定的服务质量标准和有关要求及响应文件所作的承诺完成服务工作。</w:t>
      </w:r>
    </w:p>
    <w:p w14:paraId="430DC910">
      <w:pPr>
        <w:spacing w:line="360" w:lineRule="auto"/>
        <w:ind w:firstLine="420" w:firstLineChars="200"/>
        <w:rPr>
          <w:rFonts w:ascii="宋体" w:hAnsi="宋体" w:cs="宋体"/>
          <w:szCs w:val="21"/>
        </w:rPr>
      </w:pPr>
      <w:r>
        <w:rPr>
          <w:rFonts w:hint="eastAsia" w:ascii="宋体" w:hAnsi="宋体" w:cs="宋体"/>
          <w:szCs w:val="21"/>
        </w:rPr>
        <w:t>8.2乙方应接受并主动配合甲方及行业主管部门的检查，对甲方指出的问题，应及时做出合理解释或予以纠正。</w:t>
      </w:r>
    </w:p>
    <w:p w14:paraId="729F1E71">
      <w:pPr>
        <w:spacing w:line="360" w:lineRule="auto"/>
        <w:ind w:firstLine="420" w:firstLineChars="200"/>
        <w:rPr>
          <w:rFonts w:ascii="宋体" w:hAnsi="宋体" w:cs="宋体"/>
          <w:szCs w:val="21"/>
        </w:rPr>
      </w:pPr>
      <w:r>
        <w:rPr>
          <w:rFonts w:hint="eastAsia" w:ascii="宋体" w:hAnsi="宋体" w:cs="宋体"/>
          <w:szCs w:val="21"/>
        </w:rPr>
        <w:t>8.3对因乙方管理不善而造成甲方的损失，乙方应负责及时修复或照价赔偿。</w:t>
      </w:r>
    </w:p>
    <w:p w14:paraId="7ED25DC9">
      <w:pPr>
        <w:spacing w:line="360" w:lineRule="auto"/>
        <w:ind w:firstLine="420" w:firstLineChars="200"/>
        <w:rPr>
          <w:rFonts w:ascii="宋体" w:hAnsi="宋体" w:cs="宋体"/>
          <w:szCs w:val="21"/>
        </w:rPr>
      </w:pPr>
      <w:r>
        <w:rPr>
          <w:rFonts w:hint="eastAsia" w:ascii="宋体" w:hAnsi="宋体" w:cs="宋体"/>
          <w:szCs w:val="21"/>
        </w:rPr>
        <w:t>8.4乙方应保证本合同提供的服务及相关的软件和技术资料等，均已取得有关知识产权的权利人的合法授权，如发生侵权等争议，乙方负责处理并承担由此引发的全部责任。</w:t>
      </w:r>
    </w:p>
    <w:p w14:paraId="2F879C42">
      <w:pPr>
        <w:spacing w:line="360" w:lineRule="auto"/>
        <w:ind w:firstLine="420" w:firstLineChars="200"/>
        <w:rPr>
          <w:rFonts w:ascii="宋体" w:hAnsi="宋体" w:cs="宋体"/>
          <w:szCs w:val="21"/>
        </w:rPr>
      </w:pPr>
      <w:r>
        <w:rPr>
          <w:rFonts w:hint="eastAsia" w:ascii="宋体" w:hAnsi="宋体" w:cs="宋体"/>
          <w:szCs w:val="21"/>
        </w:rPr>
        <w:t>8.5乙方应做好详细的管理台账，建立管理档案，并按双方约定将管理情况汇总报送甲方。</w:t>
      </w:r>
    </w:p>
    <w:p w14:paraId="7448F58E">
      <w:pPr>
        <w:spacing w:line="360" w:lineRule="auto"/>
        <w:ind w:firstLine="420" w:firstLineChars="200"/>
        <w:rPr>
          <w:rFonts w:ascii="宋体" w:hAnsi="宋体" w:cs="宋体"/>
          <w:szCs w:val="21"/>
        </w:rPr>
      </w:pPr>
      <w:r>
        <w:rPr>
          <w:rFonts w:hint="eastAsia" w:ascii="宋体" w:hAnsi="宋体" w:cs="宋体"/>
          <w:szCs w:val="21"/>
        </w:rPr>
        <w:t>8.6为确保服务质量，乙方须安排管理人员进行监督管理。</w:t>
      </w:r>
    </w:p>
    <w:p w14:paraId="4F0FD1D6">
      <w:pPr>
        <w:spacing w:line="360" w:lineRule="auto"/>
        <w:ind w:firstLine="420" w:firstLineChars="200"/>
        <w:rPr>
          <w:rFonts w:ascii="宋体" w:hAnsi="宋体" w:cs="宋体"/>
          <w:szCs w:val="21"/>
        </w:rPr>
      </w:pPr>
      <w:r>
        <w:rPr>
          <w:rFonts w:hint="eastAsia" w:ascii="宋体" w:hAnsi="宋体" w:cs="宋体"/>
          <w:szCs w:val="21"/>
        </w:rPr>
        <w:t>8.7服务过程中，乙方必须采取周密的安全措施，以避免对人身和财产的损害。如因乙方原因而造成人身伤害或财产损失的，由乙方承担全部责任。</w:t>
      </w:r>
    </w:p>
    <w:p w14:paraId="6949ADF8">
      <w:pPr>
        <w:spacing w:line="360" w:lineRule="auto"/>
        <w:ind w:firstLine="420" w:firstLineChars="200"/>
        <w:rPr>
          <w:rFonts w:ascii="宋体" w:hAnsi="宋体"/>
          <w:szCs w:val="21"/>
        </w:rPr>
      </w:pPr>
      <w:r>
        <w:rPr>
          <w:rFonts w:hint="eastAsia" w:ascii="宋体" w:hAnsi="宋体"/>
          <w:szCs w:val="21"/>
        </w:rPr>
        <w:t>九、违约责任</w:t>
      </w:r>
    </w:p>
    <w:p w14:paraId="608FF58F">
      <w:pPr>
        <w:spacing w:line="360" w:lineRule="auto"/>
        <w:ind w:firstLine="420" w:firstLineChars="200"/>
        <w:rPr>
          <w:rFonts w:ascii="宋体" w:hAnsi="宋体"/>
          <w:szCs w:val="21"/>
        </w:rPr>
      </w:pPr>
      <w:r>
        <w:rPr>
          <w:rFonts w:hint="eastAsia" w:ascii="宋体" w:hAnsi="宋体" w:cs="宋体"/>
          <w:szCs w:val="21"/>
        </w:rPr>
        <w:t>9.1</w:t>
      </w:r>
      <w:r>
        <w:rPr>
          <w:rFonts w:hint="eastAsia" w:ascii="宋体" w:hAnsi="宋体"/>
          <w:szCs w:val="21"/>
        </w:rPr>
        <w:t>甲方无正当理由</w:t>
      </w:r>
      <w:r>
        <w:rPr>
          <w:rFonts w:hint="eastAsia" w:ascii="宋体" w:hAnsi="宋体" w:cs="宋体"/>
          <w:szCs w:val="21"/>
        </w:rPr>
        <w:t>要求取消服务的，应按合同总价款的</w:t>
      </w:r>
      <w:r>
        <w:rPr>
          <w:rFonts w:hint="eastAsia" w:ascii="宋体" w:hAnsi="宋体"/>
          <w:szCs w:val="21"/>
          <w:u w:val="single"/>
        </w:rPr>
        <w:t>-------</w:t>
      </w:r>
      <w:r>
        <w:rPr>
          <w:rFonts w:hint="eastAsia" w:ascii="宋体" w:hAnsi="宋体" w:cs="宋体"/>
          <w:szCs w:val="21"/>
        </w:rPr>
        <w:t>向乙方偿付违约金。</w:t>
      </w:r>
    </w:p>
    <w:p w14:paraId="4CE8BFDA">
      <w:pPr>
        <w:spacing w:line="360" w:lineRule="auto"/>
        <w:ind w:firstLine="420" w:firstLineChars="200"/>
        <w:rPr>
          <w:rFonts w:ascii="宋体" w:hAnsi="宋体"/>
          <w:szCs w:val="21"/>
        </w:rPr>
      </w:pPr>
      <w:r>
        <w:rPr>
          <w:rFonts w:hint="eastAsia" w:ascii="宋体" w:hAnsi="宋体"/>
          <w:szCs w:val="21"/>
        </w:rPr>
        <w:t>9.2甲方无故逾期验收和办理合同款支付手续的,甲方应按逾期付款总额</w:t>
      </w:r>
      <w:r>
        <w:rPr>
          <w:rFonts w:hint="eastAsia" w:ascii="宋体" w:hAnsi="宋体"/>
          <w:szCs w:val="21"/>
          <w:u w:val="single"/>
        </w:rPr>
        <w:t xml:space="preserve">         </w:t>
      </w:r>
      <w:r>
        <w:rPr>
          <w:rFonts w:hint="eastAsia" w:ascii="宋体" w:hAnsi="宋体"/>
          <w:szCs w:val="21"/>
        </w:rPr>
        <w:t>向乙方支付违约金。</w:t>
      </w:r>
    </w:p>
    <w:p w14:paraId="4978A619">
      <w:pPr>
        <w:spacing w:line="360" w:lineRule="auto"/>
        <w:ind w:firstLine="420" w:firstLineChars="200"/>
        <w:rPr>
          <w:rFonts w:ascii="宋体" w:hAnsi="宋体"/>
          <w:szCs w:val="21"/>
        </w:rPr>
      </w:pPr>
      <w:r>
        <w:rPr>
          <w:rFonts w:hint="eastAsia" w:ascii="宋体" w:hAnsi="宋体"/>
          <w:szCs w:val="21"/>
        </w:rPr>
        <w:t>9.3乙方</w:t>
      </w:r>
      <w:r>
        <w:rPr>
          <w:rFonts w:hint="eastAsia" w:ascii="宋体" w:hAnsi="宋体" w:cs="宋体"/>
          <w:szCs w:val="21"/>
        </w:rPr>
        <w:t>不能按约定时间和要求提供服务的</w:t>
      </w:r>
      <w:r>
        <w:rPr>
          <w:rFonts w:hint="eastAsia" w:ascii="宋体" w:hAnsi="宋体"/>
          <w:szCs w:val="21"/>
        </w:rPr>
        <w:t>，乙方应按合同总额</w:t>
      </w:r>
      <w:r>
        <w:rPr>
          <w:rFonts w:hint="eastAsia" w:ascii="宋体" w:hAnsi="宋体"/>
          <w:szCs w:val="21"/>
          <w:u w:val="single"/>
        </w:rPr>
        <w:t xml:space="preserve">         </w:t>
      </w:r>
      <w:r>
        <w:rPr>
          <w:rFonts w:hint="eastAsia" w:ascii="宋体" w:hAnsi="宋体"/>
          <w:szCs w:val="21"/>
        </w:rPr>
        <w:t>向甲方支付违约金，由甲方从待付合同款中扣除。逾期超过约定日期10个自然日不能提供约定服务的，甲方可解除本合同。乙方因违约行为导致甲方解除合同的，乙方应向甲方支付合同总值</w:t>
      </w:r>
      <w:r>
        <w:rPr>
          <w:rFonts w:hint="eastAsia" w:ascii="宋体" w:hAnsi="宋体"/>
          <w:szCs w:val="21"/>
          <w:u w:val="single"/>
        </w:rPr>
        <w:t xml:space="preserve">         </w:t>
      </w:r>
      <w:r>
        <w:rPr>
          <w:rFonts w:hint="eastAsia" w:ascii="宋体" w:hAnsi="宋体"/>
          <w:szCs w:val="21"/>
        </w:rPr>
        <w:t>的违约金，如造成甲方损失超过违约金的，超出部分由乙方继续承担赔偿责任。</w:t>
      </w:r>
    </w:p>
    <w:p w14:paraId="6C254C18">
      <w:pPr>
        <w:spacing w:line="360" w:lineRule="auto"/>
        <w:ind w:firstLine="420" w:firstLineChars="200"/>
        <w:rPr>
          <w:rFonts w:ascii="宋体" w:hAnsi="宋体"/>
          <w:szCs w:val="21"/>
        </w:rPr>
      </w:pPr>
      <w:r>
        <w:rPr>
          <w:rFonts w:hint="eastAsia" w:ascii="宋体" w:hAnsi="宋体"/>
          <w:szCs w:val="21"/>
        </w:rPr>
        <w:t>9.4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p>
    <w:p w14:paraId="0BD7AE5D">
      <w:pPr>
        <w:spacing w:line="360" w:lineRule="auto"/>
        <w:ind w:firstLine="420" w:firstLineChars="200"/>
        <w:rPr>
          <w:rFonts w:ascii="宋体" w:hAnsi="宋体"/>
          <w:bCs/>
          <w:szCs w:val="21"/>
        </w:rPr>
      </w:pPr>
      <w:r>
        <w:rPr>
          <w:rFonts w:hint="eastAsia" w:ascii="宋体" w:hAnsi="宋体"/>
          <w:bCs/>
          <w:szCs w:val="21"/>
        </w:rPr>
        <w:t>十、</w:t>
      </w:r>
      <w:r>
        <w:rPr>
          <w:rFonts w:hint="eastAsia" w:ascii="宋体" w:hAnsi="宋体" w:cs="宋体"/>
          <w:bCs/>
          <w:szCs w:val="21"/>
        </w:rPr>
        <w:t>合同的解除</w:t>
      </w:r>
    </w:p>
    <w:p w14:paraId="6473AF5B">
      <w:pPr>
        <w:spacing w:line="360" w:lineRule="auto"/>
        <w:ind w:firstLine="420" w:firstLineChars="200"/>
        <w:rPr>
          <w:rFonts w:ascii="宋体" w:hAnsi="宋体" w:cs="宋体"/>
          <w:szCs w:val="21"/>
        </w:rPr>
      </w:pPr>
      <w:r>
        <w:rPr>
          <w:rFonts w:hint="eastAsia" w:ascii="宋体" w:hAnsi="宋体" w:cs="宋体"/>
          <w:szCs w:val="21"/>
        </w:rPr>
        <w:t>10.1有下列情形之一，合同一方可以解除合同：</w:t>
      </w:r>
    </w:p>
    <w:p w14:paraId="09CA5D66">
      <w:pPr>
        <w:spacing w:line="360" w:lineRule="auto"/>
        <w:ind w:firstLine="420" w:firstLineChars="200"/>
        <w:rPr>
          <w:rFonts w:ascii="宋体" w:hAnsi="宋体" w:cs="宋体"/>
          <w:szCs w:val="21"/>
        </w:rPr>
      </w:pPr>
      <w:r>
        <w:rPr>
          <w:rFonts w:hint="eastAsia" w:ascii="宋体" w:hAnsi="宋体" w:cs="宋体"/>
          <w:szCs w:val="21"/>
        </w:rPr>
        <w:t>（1）因合同一方违约导致合同不能履行，另一方有权解除合同。</w:t>
      </w:r>
    </w:p>
    <w:p w14:paraId="1930964A">
      <w:pPr>
        <w:spacing w:line="360" w:lineRule="auto"/>
        <w:ind w:firstLine="420" w:firstLineChars="200"/>
        <w:rPr>
          <w:rFonts w:ascii="宋体" w:hAnsi="宋体" w:cs="宋体"/>
          <w:szCs w:val="21"/>
        </w:rPr>
      </w:pPr>
      <w:r>
        <w:rPr>
          <w:rFonts w:hint="eastAsia" w:ascii="宋体" w:hAnsi="宋体" w:cs="宋体"/>
          <w:szCs w:val="21"/>
        </w:rPr>
        <w:t>（2）甲方有权在出现以下情形时单方面解除合同，合同解除自书面解除通知到达乙方时生效：</w:t>
      </w:r>
    </w:p>
    <w:p w14:paraId="3BFFF280">
      <w:pPr>
        <w:spacing w:line="360" w:lineRule="auto"/>
        <w:ind w:firstLine="420" w:firstLineChars="200"/>
        <w:rPr>
          <w:rFonts w:ascii="宋体" w:hAnsi="宋体" w:cs="宋体"/>
          <w:szCs w:val="21"/>
        </w:rPr>
      </w:pPr>
      <w:r>
        <w:rPr>
          <w:rFonts w:hint="eastAsia" w:ascii="宋体" w:hAnsi="宋体" w:cs="宋体"/>
          <w:szCs w:val="21"/>
        </w:rPr>
        <w:t>①乙方逾期未实施或完成约定服务超过</w:t>
      </w:r>
      <w:r>
        <w:rPr>
          <w:rFonts w:hint="eastAsia" w:ascii="宋体" w:hAnsi="宋体" w:cs="宋体"/>
          <w:szCs w:val="21"/>
          <w:u w:val="single"/>
        </w:rPr>
        <w:t xml:space="preserve">      </w:t>
      </w:r>
      <w:r>
        <w:rPr>
          <w:rFonts w:hint="eastAsia" w:ascii="宋体" w:hAnsi="宋体" w:cs="宋体"/>
          <w:szCs w:val="21"/>
        </w:rPr>
        <w:t>。</w:t>
      </w:r>
    </w:p>
    <w:p w14:paraId="71B4B1CA">
      <w:pPr>
        <w:spacing w:line="360" w:lineRule="auto"/>
        <w:ind w:firstLine="420" w:firstLineChars="200"/>
        <w:rPr>
          <w:rFonts w:ascii="宋体" w:hAnsi="宋体" w:cs="宋体"/>
          <w:szCs w:val="21"/>
        </w:rPr>
      </w:pPr>
      <w:r>
        <w:rPr>
          <w:rFonts w:hint="eastAsia" w:ascii="宋体" w:hAnsi="宋体" w:cs="宋体"/>
          <w:szCs w:val="21"/>
        </w:rPr>
        <w:t>②乙方履行本合同约定义务时，未达到约定要求，修改或整改超过</w:t>
      </w:r>
      <w:r>
        <w:rPr>
          <w:rFonts w:hint="eastAsia" w:ascii="宋体" w:hAnsi="宋体" w:cs="宋体"/>
          <w:szCs w:val="21"/>
          <w:u w:val="single"/>
        </w:rPr>
        <w:t>3</w:t>
      </w:r>
      <w:r>
        <w:rPr>
          <w:rFonts w:hint="eastAsia" w:ascii="宋体" w:hAnsi="宋体" w:cs="宋体"/>
          <w:szCs w:val="21"/>
        </w:rPr>
        <w:t>次仍然无法达到约定要求。</w:t>
      </w:r>
    </w:p>
    <w:p w14:paraId="1D4473D8">
      <w:pPr>
        <w:spacing w:line="360" w:lineRule="auto"/>
        <w:ind w:firstLine="420" w:firstLineChars="200"/>
        <w:rPr>
          <w:rFonts w:ascii="宋体" w:hAnsi="宋体"/>
          <w:szCs w:val="21"/>
        </w:rPr>
      </w:pPr>
      <w:r>
        <w:rPr>
          <w:rFonts w:hint="eastAsia" w:ascii="宋体" w:hAnsi="宋体"/>
          <w:szCs w:val="21"/>
        </w:rPr>
        <w:t xml:space="preserve">③乙方有转让或未经甲方同意的分包行为。 </w:t>
      </w:r>
    </w:p>
    <w:p w14:paraId="0226EC63">
      <w:pPr>
        <w:spacing w:line="360" w:lineRule="auto"/>
        <w:ind w:firstLine="420" w:firstLineChars="200"/>
        <w:rPr>
          <w:rFonts w:ascii="宋体" w:hAnsi="宋体"/>
          <w:szCs w:val="21"/>
        </w:rPr>
      </w:pPr>
      <w:r>
        <w:rPr>
          <w:rFonts w:hint="eastAsia" w:ascii="宋体" w:hAnsi="宋体" w:cs="宋体"/>
          <w:szCs w:val="21"/>
        </w:rPr>
        <w:t>10.2乙方应对甲方提供的资料具有保密义务，未经甲方同意，不得将与本合同的相关内容资料提供给任何第三方单位和个人，否则甲方有权解除合同，</w:t>
      </w:r>
      <w:r>
        <w:rPr>
          <w:rFonts w:hint="eastAsia" w:ascii="宋体" w:hAnsi="宋体"/>
          <w:szCs w:val="21"/>
        </w:rPr>
        <w:t>并由乙方赔偿由此造成的甲方全部损失。</w:t>
      </w:r>
    </w:p>
    <w:p w14:paraId="69810FDD">
      <w:pPr>
        <w:spacing w:line="360" w:lineRule="auto"/>
        <w:ind w:firstLine="420" w:firstLineChars="200"/>
        <w:rPr>
          <w:rFonts w:ascii="宋体" w:hAnsi="宋体"/>
          <w:szCs w:val="21"/>
        </w:rPr>
      </w:pPr>
      <w:r>
        <w:rPr>
          <w:rFonts w:hint="eastAsia" w:ascii="宋体" w:hAnsi="宋体"/>
          <w:szCs w:val="21"/>
        </w:rPr>
        <w:t>十一、补充条款</w:t>
      </w:r>
    </w:p>
    <w:p w14:paraId="477D7E45">
      <w:pPr>
        <w:spacing w:line="360" w:lineRule="auto"/>
        <w:ind w:firstLine="420" w:firstLineChars="200"/>
        <w:rPr>
          <w:rFonts w:ascii="宋体" w:hAnsi="宋体"/>
          <w:b/>
          <w:szCs w:val="21"/>
        </w:rPr>
      </w:pPr>
      <w:r>
        <w:rPr>
          <w:rFonts w:hint="eastAsia" w:ascii="宋体" w:hAnsi="宋体"/>
          <w:szCs w:val="21"/>
          <w:u w:val="single"/>
        </w:rPr>
        <w:t xml:space="preserve">                            </w:t>
      </w:r>
    </w:p>
    <w:p w14:paraId="648779D7">
      <w:pPr>
        <w:spacing w:line="360" w:lineRule="auto"/>
        <w:ind w:firstLine="420" w:firstLineChars="200"/>
        <w:rPr>
          <w:rFonts w:ascii="宋体" w:hAnsi="宋体"/>
          <w:szCs w:val="21"/>
        </w:rPr>
      </w:pPr>
      <w:r>
        <w:rPr>
          <w:rFonts w:hint="eastAsia" w:ascii="宋体" w:hAnsi="宋体"/>
          <w:szCs w:val="21"/>
        </w:rPr>
        <w:t>十二、不可抗力事件处理</w:t>
      </w:r>
    </w:p>
    <w:p w14:paraId="02A7DF5E">
      <w:pPr>
        <w:spacing w:line="360" w:lineRule="auto"/>
        <w:ind w:firstLine="420" w:firstLineChars="200"/>
        <w:rPr>
          <w:rFonts w:ascii="宋体" w:hAnsi="宋体"/>
          <w:szCs w:val="21"/>
        </w:rPr>
      </w:pPr>
      <w:r>
        <w:rPr>
          <w:rFonts w:hint="eastAsia" w:ascii="宋体" w:hAnsi="宋体"/>
          <w:szCs w:val="21"/>
        </w:rPr>
        <w:t>12.1 在合同有效期内，任何一方因不可抗力事件导致不能履行合同，则合同履行期可延长，其延长期与不可抗力影响期相同。</w:t>
      </w:r>
    </w:p>
    <w:p w14:paraId="6FEC5EDB">
      <w:pPr>
        <w:spacing w:line="360" w:lineRule="auto"/>
        <w:ind w:firstLine="420" w:firstLineChars="200"/>
        <w:rPr>
          <w:rFonts w:ascii="宋体" w:hAnsi="宋体"/>
          <w:szCs w:val="21"/>
        </w:rPr>
      </w:pPr>
      <w:r>
        <w:rPr>
          <w:rFonts w:hint="eastAsia" w:ascii="宋体" w:hAnsi="宋体"/>
          <w:szCs w:val="21"/>
        </w:rPr>
        <w:t>12.2 不可抗力事件发生后，应立即通知对方，并寄送有关权威机构出具的证明。</w:t>
      </w:r>
    </w:p>
    <w:p w14:paraId="409E26F6">
      <w:pPr>
        <w:spacing w:line="360" w:lineRule="auto"/>
        <w:ind w:firstLine="420" w:firstLineChars="200"/>
        <w:rPr>
          <w:rFonts w:ascii="宋体" w:hAnsi="宋体"/>
          <w:szCs w:val="21"/>
        </w:rPr>
      </w:pPr>
      <w:r>
        <w:rPr>
          <w:rFonts w:hint="eastAsia" w:ascii="宋体" w:hAnsi="宋体"/>
          <w:szCs w:val="21"/>
        </w:rPr>
        <w:t>12.3 不可抗力事件延续120天以上，双方应通过友好协商，确定是否继续履行合同。</w:t>
      </w:r>
    </w:p>
    <w:p w14:paraId="75571DAD">
      <w:pPr>
        <w:spacing w:line="360" w:lineRule="auto"/>
        <w:ind w:firstLine="420" w:firstLineChars="200"/>
        <w:rPr>
          <w:rFonts w:ascii="宋体" w:hAnsi="宋体"/>
          <w:szCs w:val="21"/>
        </w:rPr>
      </w:pPr>
      <w:r>
        <w:rPr>
          <w:rFonts w:hint="eastAsia" w:ascii="宋体" w:hAnsi="宋体"/>
          <w:szCs w:val="21"/>
        </w:rPr>
        <w:t>十三、诉讼</w:t>
      </w:r>
    </w:p>
    <w:p w14:paraId="52CF6964">
      <w:pPr>
        <w:spacing w:line="360" w:lineRule="auto"/>
        <w:ind w:firstLine="420" w:firstLineChars="200"/>
        <w:rPr>
          <w:rFonts w:ascii="宋体" w:hAnsi="宋体"/>
          <w:szCs w:val="21"/>
        </w:rPr>
      </w:pPr>
      <w:r>
        <w:rPr>
          <w:rFonts w:hint="eastAsia" w:ascii="宋体" w:hAnsi="宋体"/>
          <w:szCs w:val="21"/>
        </w:rPr>
        <w:t>13.1 双方在执行合同中所发生的一切争议，应通过协商解决。如协商不成，可向合同签订地法院起诉，合同签订地在此约定为</w:t>
      </w:r>
      <w:r>
        <w:rPr>
          <w:rFonts w:hint="eastAsia" w:ascii="宋体" w:hAnsi="宋体"/>
          <w:szCs w:val="21"/>
          <w:u w:val="single"/>
        </w:rPr>
        <w:t xml:space="preserve">             </w:t>
      </w:r>
      <w:r>
        <w:rPr>
          <w:rFonts w:hint="eastAsia" w:ascii="宋体" w:hAnsi="宋体"/>
          <w:szCs w:val="21"/>
        </w:rPr>
        <w:t>。</w:t>
      </w:r>
    </w:p>
    <w:p w14:paraId="08043212">
      <w:pPr>
        <w:spacing w:line="360" w:lineRule="auto"/>
        <w:ind w:firstLine="420" w:firstLineChars="200"/>
        <w:rPr>
          <w:rFonts w:ascii="宋体" w:hAnsi="宋体"/>
          <w:szCs w:val="21"/>
        </w:rPr>
      </w:pPr>
      <w:bookmarkStart w:id="231" w:name="_Hlk47429795"/>
      <w:r>
        <w:rPr>
          <w:rFonts w:hint="eastAsia" w:ascii="宋体" w:hAnsi="宋体"/>
          <w:szCs w:val="21"/>
        </w:rPr>
        <w:t>十四、合同生效及其它</w:t>
      </w:r>
      <w:bookmarkEnd w:id="231"/>
    </w:p>
    <w:p w14:paraId="7459FCA4">
      <w:pPr>
        <w:spacing w:line="360" w:lineRule="auto"/>
        <w:ind w:firstLine="420" w:firstLineChars="200"/>
        <w:rPr>
          <w:rFonts w:ascii="宋体" w:hAnsi="宋体"/>
          <w:szCs w:val="21"/>
        </w:rPr>
      </w:pPr>
      <w:r>
        <w:rPr>
          <w:rFonts w:hint="eastAsia" w:ascii="宋体" w:hAnsi="宋体"/>
          <w:szCs w:val="21"/>
        </w:rPr>
        <w:t>14.1 合同经双方法定代表人或授权委托代表人签字并加盖单位公章后生效。</w:t>
      </w:r>
    </w:p>
    <w:p w14:paraId="683764E1">
      <w:pPr>
        <w:spacing w:line="360" w:lineRule="auto"/>
        <w:ind w:firstLine="420" w:firstLineChars="200"/>
        <w:rPr>
          <w:rFonts w:ascii="宋体" w:hAnsi="宋体"/>
          <w:szCs w:val="21"/>
        </w:rPr>
      </w:pPr>
      <w:r>
        <w:rPr>
          <w:rFonts w:hint="eastAsia" w:ascii="宋体" w:hAnsi="宋体"/>
          <w:szCs w:val="21"/>
        </w:rPr>
        <w:t>14.2本合同未尽事宜，遵照《中华人民共和国民法典》有关条文执行。对本合同内容的任何修改和变更由甲乙双方协商后达成书面补充协议，并经双方签字并加盖单位公章后生效，补充协议与本合同具有同等法律效力。</w:t>
      </w:r>
    </w:p>
    <w:p w14:paraId="1BF2F029">
      <w:pPr>
        <w:spacing w:line="360" w:lineRule="auto"/>
        <w:ind w:firstLine="420" w:firstLineChars="200"/>
        <w:rPr>
          <w:rFonts w:ascii="宋体" w:hAnsi="宋体"/>
          <w:szCs w:val="21"/>
        </w:rPr>
      </w:pPr>
      <w:r>
        <w:rPr>
          <w:rFonts w:hint="eastAsia" w:ascii="宋体" w:hAnsi="宋体"/>
          <w:szCs w:val="21"/>
        </w:rPr>
        <w:t>14.3 本合同正本一式</w:t>
      </w:r>
      <w:r>
        <w:rPr>
          <w:rFonts w:hint="eastAsia" w:ascii="宋体" w:hAnsi="宋体"/>
          <w:szCs w:val="21"/>
          <w:u w:val="single"/>
        </w:rPr>
        <w:t xml:space="preserve">    </w:t>
      </w:r>
      <w:r>
        <w:rPr>
          <w:rFonts w:hint="eastAsia" w:ascii="宋体" w:hAnsi="宋体"/>
          <w:szCs w:val="21"/>
        </w:rPr>
        <w:t>份，具有同等法律效力，甲乙方各执</w:t>
      </w:r>
      <w:r>
        <w:rPr>
          <w:rFonts w:hint="eastAsia" w:ascii="宋体" w:hAnsi="宋体"/>
          <w:szCs w:val="21"/>
          <w:u w:val="single"/>
        </w:rPr>
        <w:t xml:space="preserve">    </w:t>
      </w:r>
      <w:r>
        <w:rPr>
          <w:rFonts w:hint="eastAsia" w:ascii="宋体" w:hAnsi="宋体"/>
          <w:szCs w:val="21"/>
        </w:rPr>
        <w:t>份。</w:t>
      </w:r>
      <w:bookmarkEnd w:id="230"/>
    </w:p>
    <w:p w14:paraId="2C3DAB8F">
      <w:pPr>
        <w:spacing w:line="360" w:lineRule="auto"/>
        <w:ind w:firstLine="420" w:firstLineChars="200"/>
        <w:rPr>
          <w:rFonts w:ascii="宋体" w:hAnsi="宋体"/>
          <w:szCs w:val="21"/>
        </w:rPr>
      </w:pPr>
    </w:p>
    <w:p w14:paraId="3F18CFE9">
      <w:pPr>
        <w:spacing w:line="360" w:lineRule="auto"/>
        <w:ind w:firstLine="420" w:firstLineChars="200"/>
        <w:rPr>
          <w:rFonts w:ascii="宋体" w:hAnsi="宋体"/>
          <w:szCs w:val="21"/>
        </w:rPr>
      </w:pPr>
      <w:r>
        <w:rPr>
          <w:rFonts w:hint="eastAsia" w:ascii="宋体" w:hAnsi="宋体"/>
          <w:szCs w:val="21"/>
        </w:rPr>
        <w:t xml:space="preserve">甲方全称（盖章）： </w:t>
      </w:r>
    </w:p>
    <w:p w14:paraId="5076A731">
      <w:pPr>
        <w:spacing w:line="360" w:lineRule="auto"/>
        <w:ind w:firstLine="420" w:firstLineChars="200"/>
        <w:rPr>
          <w:rFonts w:ascii="宋体" w:hAnsi="宋体"/>
          <w:szCs w:val="21"/>
        </w:rPr>
      </w:pPr>
      <w:r>
        <w:rPr>
          <w:rFonts w:hint="eastAsia" w:ascii="宋体" w:hAnsi="宋体"/>
          <w:szCs w:val="21"/>
        </w:rPr>
        <w:t xml:space="preserve">法定代表人或授权代表（签字）：             </w:t>
      </w:r>
    </w:p>
    <w:p w14:paraId="3D647675">
      <w:pPr>
        <w:spacing w:line="360" w:lineRule="auto"/>
        <w:ind w:firstLine="420" w:firstLineChars="200"/>
        <w:rPr>
          <w:rFonts w:ascii="宋体" w:hAnsi="宋体"/>
          <w:szCs w:val="21"/>
        </w:rPr>
      </w:pPr>
      <w:r>
        <w:rPr>
          <w:rFonts w:hint="eastAsia" w:ascii="宋体" w:hAnsi="宋体"/>
          <w:szCs w:val="21"/>
        </w:rPr>
        <w:t>地    址：</w:t>
      </w:r>
    </w:p>
    <w:p w14:paraId="623B4ED3">
      <w:pPr>
        <w:spacing w:line="360" w:lineRule="auto"/>
        <w:ind w:firstLine="420" w:firstLineChars="200"/>
        <w:rPr>
          <w:rFonts w:ascii="宋体" w:hAnsi="宋体"/>
          <w:szCs w:val="21"/>
        </w:rPr>
      </w:pPr>
      <w:r>
        <w:rPr>
          <w:rFonts w:hint="eastAsia" w:ascii="宋体" w:hAnsi="宋体"/>
          <w:szCs w:val="21"/>
        </w:rPr>
        <w:t xml:space="preserve">联系电话：              </w:t>
      </w:r>
    </w:p>
    <w:p w14:paraId="4F8C292E">
      <w:pPr>
        <w:spacing w:line="360" w:lineRule="auto"/>
        <w:ind w:firstLine="420" w:firstLineChars="200"/>
        <w:rPr>
          <w:rFonts w:ascii="宋体" w:hAnsi="宋体"/>
          <w:szCs w:val="21"/>
        </w:rPr>
      </w:pPr>
      <w:r>
        <w:rPr>
          <w:rFonts w:hint="eastAsia" w:ascii="宋体" w:hAnsi="宋体"/>
          <w:szCs w:val="21"/>
        </w:rPr>
        <w:t xml:space="preserve">签订日期：                         </w:t>
      </w:r>
    </w:p>
    <w:p w14:paraId="33AE9445">
      <w:pPr>
        <w:spacing w:line="360" w:lineRule="auto"/>
        <w:ind w:firstLine="420" w:firstLineChars="200"/>
        <w:rPr>
          <w:rFonts w:ascii="宋体" w:hAnsi="宋体"/>
          <w:szCs w:val="21"/>
        </w:rPr>
      </w:pPr>
    </w:p>
    <w:p w14:paraId="6BADDF2D">
      <w:pPr>
        <w:spacing w:line="360" w:lineRule="auto"/>
        <w:ind w:firstLine="420" w:firstLineChars="200"/>
        <w:rPr>
          <w:rFonts w:ascii="宋体" w:hAnsi="宋体"/>
          <w:szCs w:val="21"/>
        </w:rPr>
      </w:pPr>
      <w:r>
        <w:rPr>
          <w:rFonts w:hint="eastAsia" w:ascii="宋体" w:hAnsi="宋体"/>
          <w:szCs w:val="21"/>
        </w:rPr>
        <w:t>乙方全称（盖章）：</w:t>
      </w:r>
      <w:r>
        <w:rPr>
          <w:rFonts w:ascii="宋体" w:hAnsi="宋体"/>
          <w:szCs w:val="21"/>
        </w:rPr>
        <w:t xml:space="preserve"> </w:t>
      </w:r>
    </w:p>
    <w:p w14:paraId="5A87CB37">
      <w:pPr>
        <w:spacing w:line="360" w:lineRule="auto"/>
        <w:ind w:firstLine="420" w:firstLineChars="200"/>
        <w:rPr>
          <w:rFonts w:ascii="宋体" w:hAnsi="宋体"/>
          <w:szCs w:val="21"/>
        </w:rPr>
      </w:pPr>
      <w:r>
        <w:rPr>
          <w:rFonts w:hint="eastAsia" w:ascii="宋体" w:hAnsi="宋体"/>
          <w:szCs w:val="21"/>
        </w:rPr>
        <w:t>法定代表人或授权代表（签字）：</w:t>
      </w:r>
    </w:p>
    <w:p w14:paraId="0A0E94FB">
      <w:pPr>
        <w:spacing w:line="360" w:lineRule="auto"/>
        <w:ind w:firstLine="420" w:firstLineChars="200"/>
        <w:rPr>
          <w:rFonts w:ascii="宋体" w:hAnsi="宋体"/>
          <w:szCs w:val="21"/>
        </w:rPr>
      </w:pPr>
      <w:r>
        <w:rPr>
          <w:rFonts w:hint="eastAsia" w:ascii="宋体" w:hAnsi="宋体"/>
          <w:szCs w:val="21"/>
        </w:rPr>
        <w:t>地    址：</w:t>
      </w:r>
    </w:p>
    <w:p w14:paraId="036A8428">
      <w:pPr>
        <w:spacing w:line="360" w:lineRule="auto"/>
        <w:ind w:firstLine="420" w:firstLineChars="200"/>
        <w:rPr>
          <w:rFonts w:ascii="宋体" w:hAnsi="宋体"/>
          <w:szCs w:val="21"/>
        </w:rPr>
      </w:pPr>
      <w:r>
        <w:rPr>
          <w:rFonts w:hint="eastAsia" w:ascii="宋体" w:hAnsi="宋体"/>
          <w:szCs w:val="21"/>
        </w:rPr>
        <w:t>联系电话：</w:t>
      </w:r>
    </w:p>
    <w:p w14:paraId="640E6915">
      <w:pPr>
        <w:spacing w:line="360" w:lineRule="auto"/>
        <w:ind w:firstLine="420" w:firstLineChars="200"/>
        <w:rPr>
          <w:rFonts w:ascii="宋体" w:hAnsi="宋体"/>
          <w:szCs w:val="21"/>
        </w:rPr>
      </w:pPr>
      <w:r>
        <w:rPr>
          <w:rFonts w:hint="eastAsia" w:ascii="宋体" w:hAnsi="宋体"/>
          <w:szCs w:val="21"/>
        </w:rPr>
        <w:t>签订日期：</w:t>
      </w:r>
    </w:p>
    <w:p w14:paraId="47D355C1">
      <w:pPr>
        <w:pStyle w:val="42"/>
        <w:rPr>
          <w:rFonts w:ascii="Microsoft New Tai Lue" w:hAnsi="Microsoft New Tai Lue" w:cs="Microsoft New Tai Lue"/>
        </w:rPr>
      </w:pPr>
      <w:r>
        <w:rPr>
          <w:rFonts w:ascii="Microsoft New Tai Lue" w:hAnsi="Microsoft New Tai Lue" w:cs="Microsoft New Tai Lue"/>
        </w:rPr>
        <w:br w:type="page"/>
      </w:r>
      <w:bookmarkStart w:id="232" w:name="_Toc107246272"/>
      <w:r>
        <w:rPr>
          <w:rFonts w:ascii="Microsoft New Tai Lue" w:hAnsi="Microsoft New Tai Lue" w:cs="Microsoft New Tai Lue"/>
        </w:rPr>
        <w:t xml:space="preserve">第四章 </w:t>
      </w:r>
      <w:bookmarkStart w:id="233" w:name="_Toc107246271"/>
      <w:bookmarkStart w:id="234" w:name="_Toc91836564"/>
      <w:r>
        <w:rPr>
          <w:rFonts w:ascii="Microsoft New Tai Lue" w:hAnsi="Microsoft New Tai Lue" w:cs="Microsoft New Tai Lue"/>
        </w:rPr>
        <w:t>采购需求</w:t>
      </w:r>
      <w:bookmarkEnd w:id="233"/>
      <w:bookmarkEnd w:id="234"/>
    </w:p>
    <w:p w14:paraId="305E6504">
      <w:pPr>
        <w:spacing w:line="360" w:lineRule="auto"/>
        <w:outlineLvl w:val="0"/>
        <w:rPr>
          <w:rFonts w:ascii="宋体" w:hAnsi="宋体" w:cs="宋体"/>
          <w:b/>
          <w:szCs w:val="21"/>
        </w:rPr>
      </w:pPr>
      <w:r>
        <w:rPr>
          <w:rFonts w:hint="eastAsia" w:ascii="宋体" w:hAnsi="宋体" w:cs="宋体"/>
          <w:b/>
          <w:szCs w:val="21"/>
        </w:rPr>
        <w:t>1.项目概况</w:t>
      </w:r>
    </w:p>
    <w:p w14:paraId="13E8C637">
      <w:pPr>
        <w:spacing w:line="360" w:lineRule="auto"/>
        <w:ind w:firstLine="402"/>
        <w:rPr>
          <w:rFonts w:ascii="宋体" w:hAnsi="宋体" w:cs="宋体"/>
          <w:b/>
          <w:szCs w:val="21"/>
        </w:rPr>
      </w:pPr>
      <w:r>
        <w:rPr>
          <w:rFonts w:hint="eastAsia" w:ascii="宋体" w:hAnsi="宋体" w:cs="宋体"/>
          <w:szCs w:val="21"/>
        </w:rPr>
        <w:t>为高质量完成年度省级产品质量合格率统计调查工作，现向全国范围内进行检验机构公开招标，承担</w:t>
      </w:r>
      <w:r>
        <w:rPr>
          <w:rFonts w:hint="eastAsia" w:ascii="宋体" w:hAnsi="宋体" w:cs="宋体"/>
          <w:szCs w:val="21"/>
          <w:highlight w:val="none"/>
        </w:rPr>
        <w:t>2026年省级产品质量合格率统计调查技术服务</w:t>
      </w:r>
      <w:r>
        <w:rPr>
          <w:rFonts w:hint="eastAsia" w:ascii="宋体" w:hAnsi="宋体" w:cs="宋体"/>
          <w:szCs w:val="21"/>
        </w:rPr>
        <w:t>。</w:t>
      </w:r>
    </w:p>
    <w:p w14:paraId="1C316495">
      <w:pPr>
        <w:spacing w:line="360" w:lineRule="auto"/>
        <w:outlineLvl w:val="0"/>
        <w:rPr>
          <w:rFonts w:ascii="宋体" w:hAnsi="宋体" w:cs="宋体"/>
          <w:b/>
          <w:szCs w:val="21"/>
        </w:rPr>
      </w:pPr>
      <w:r>
        <w:rPr>
          <w:rFonts w:hint="eastAsia" w:ascii="宋体" w:hAnsi="宋体" w:cs="宋体"/>
          <w:b/>
          <w:szCs w:val="21"/>
        </w:rPr>
        <w:t>2.项目基本情况</w:t>
      </w:r>
    </w:p>
    <w:p w14:paraId="3E034CAD">
      <w:pPr>
        <w:spacing w:line="360" w:lineRule="auto"/>
        <w:ind w:firstLine="420" w:firstLineChars="200"/>
        <w:textAlignment w:val="center"/>
        <w:rPr>
          <w:rFonts w:ascii="宋体" w:hAnsi="宋体" w:cs="宋体"/>
          <w:szCs w:val="21"/>
          <w:highlight w:val="none"/>
        </w:rPr>
      </w:pPr>
      <w:r>
        <w:rPr>
          <w:rFonts w:hint="eastAsia" w:ascii="宋体" w:hAnsi="宋体" w:cs="宋体"/>
          <w:szCs w:val="21"/>
          <w:highlight w:val="none"/>
        </w:rPr>
        <w:t>2026年省级产品质量合格率统计调查技术服务</w:t>
      </w:r>
    </w:p>
    <w:p w14:paraId="67D259F9">
      <w:pPr>
        <w:spacing w:line="360" w:lineRule="auto"/>
        <w:ind w:firstLine="422" w:firstLineChars="200"/>
        <w:rPr>
          <w:rFonts w:ascii="宋体" w:hAnsi="宋体" w:cs="宋体"/>
          <w:b/>
          <w:bCs/>
          <w:szCs w:val="21"/>
        </w:rPr>
      </w:pPr>
      <w:r>
        <w:rPr>
          <w:rFonts w:hint="eastAsia" w:ascii="宋体" w:hAnsi="宋体" w:cs="宋体"/>
          <w:b/>
          <w:bCs/>
          <w:szCs w:val="21"/>
        </w:rPr>
        <w:t>（一）统计调查批次。</w:t>
      </w:r>
      <w:r>
        <w:rPr>
          <w:rFonts w:hint="eastAsia" w:ascii="宋体" w:hAnsi="宋体" w:cs="宋体"/>
          <w:szCs w:val="21"/>
        </w:rPr>
        <w:t>消费品计划抽取2195批次、制造业产品计划抽取814批次，共计3009批次，拟分24个任务包。</w:t>
      </w:r>
    </w:p>
    <w:p w14:paraId="4C3CEAAF">
      <w:pPr>
        <w:spacing w:line="460" w:lineRule="exact"/>
        <w:ind w:firstLine="402"/>
        <w:rPr>
          <w:rFonts w:ascii="宋体" w:hAnsi="宋体" w:cs="宋体" w:eastAsiaTheme="minorEastAsia"/>
          <w:szCs w:val="21"/>
        </w:rPr>
      </w:pPr>
      <w:r>
        <w:rPr>
          <w:rFonts w:hint="eastAsia" w:ascii="宋体" w:hAnsi="宋体" w:cs="宋体"/>
          <w:b/>
          <w:bCs/>
          <w:szCs w:val="21"/>
        </w:rPr>
        <w:t>（二）统计调查经费。</w:t>
      </w:r>
      <w:r>
        <w:rPr>
          <w:rFonts w:hint="eastAsia" w:ascii="宋体" w:hAnsi="宋体" w:cs="宋体"/>
          <w:szCs w:val="21"/>
        </w:rPr>
        <w:t>产品质量合格率统计调查工作经费预算为1034.66万元，其中消费品合格率统计调查经费预算为701.3万元，制造业产品合格率统计调查经费预算为333.36万元。</w:t>
      </w:r>
      <w:r>
        <w:rPr>
          <w:rFonts w:hint="eastAsia" w:ascii="宋体" w:hAnsi="宋体" w:cs="宋体"/>
          <w:sz w:val="21"/>
          <w:szCs w:val="21"/>
        </w:rPr>
        <w:t>经费主要用于抽取样品、检验检测及相关费用支出，包括采样费、差旅费、检测费、实验室及检测设备</w:t>
      </w:r>
      <w:r>
        <w:rPr>
          <w:rFonts w:hint="eastAsia" w:ascii="宋体" w:hAnsi="宋体" w:cs="宋体"/>
          <w:szCs w:val="21"/>
        </w:rPr>
        <w:t>使用费、耗材、各种税费、人工、保险、劳保、利润等各项费用。</w:t>
      </w:r>
    </w:p>
    <w:p w14:paraId="5815FD0D">
      <w:pPr>
        <w:spacing w:line="360" w:lineRule="auto"/>
        <w:ind w:firstLine="422" w:firstLineChars="200"/>
        <w:rPr>
          <w:rFonts w:ascii="宋体" w:hAnsi="宋体" w:cs="宋体"/>
          <w:b/>
          <w:bCs/>
          <w:szCs w:val="21"/>
        </w:rPr>
      </w:pPr>
      <w:r>
        <w:rPr>
          <w:rFonts w:hint="eastAsia" w:ascii="宋体" w:hAnsi="宋体" w:cs="宋体"/>
          <w:b/>
          <w:bCs/>
          <w:szCs w:val="21"/>
        </w:rPr>
        <w:t>（三）区域及依据。</w:t>
      </w:r>
    </w:p>
    <w:p w14:paraId="71AD44A1">
      <w:pPr>
        <w:widowControl/>
        <w:adjustRightInd w:val="0"/>
        <w:snapToGrid w:val="0"/>
        <w:spacing w:line="360" w:lineRule="auto"/>
        <w:ind w:firstLine="420" w:firstLineChars="200"/>
        <w:rPr>
          <w:rFonts w:ascii="宋体" w:hAnsi="宋体" w:cs="宋体"/>
          <w:szCs w:val="21"/>
        </w:rPr>
      </w:pPr>
      <w:r>
        <w:rPr>
          <w:rFonts w:hint="eastAsia" w:ascii="宋体" w:hAnsi="宋体" w:cs="宋体"/>
          <w:szCs w:val="21"/>
        </w:rPr>
        <w:t>区域覆盖全省13个设区市，统计范围为制造业29个大类（不包括废弃资源综合利用业，金属制品、机械和设备修理业）和12类重点消费品，按照《国民经济行业分类（GB/T 4754-2017）》确定。统计调查项目按照总局《关于印发&lt;产品质量合格率统计调查制度&gt;的通知》（国市监质发〔2025〕27号）执行。</w:t>
      </w:r>
    </w:p>
    <w:p w14:paraId="4F840C8B">
      <w:pPr>
        <w:spacing w:line="360" w:lineRule="auto"/>
        <w:outlineLvl w:val="0"/>
        <w:rPr>
          <w:rFonts w:ascii="宋体" w:hAnsi="宋体" w:cs="宋体"/>
          <w:b/>
          <w:szCs w:val="21"/>
        </w:rPr>
      </w:pPr>
      <w:r>
        <w:rPr>
          <w:rFonts w:hint="eastAsia" w:ascii="宋体" w:hAnsi="宋体" w:cs="宋体"/>
          <w:b/>
          <w:szCs w:val="21"/>
        </w:rPr>
        <w:t>3.基本需求</w:t>
      </w:r>
    </w:p>
    <w:p w14:paraId="59B935E0">
      <w:pPr>
        <w:spacing w:line="360" w:lineRule="auto"/>
        <w:ind w:firstLine="420" w:firstLineChars="200"/>
        <w:textAlignment w:val="center"/>
        <w:rPr>
          <w:rFonts w:ascii="宋体" w:hAnsi="宋体" w:cs="宋体"/>
          <w:szCs w:val="21"/>
          <w:highlight w:val="none"/>
        </w:rPr>
      </w:pPr>
      <w:r>
        <w:rPr>
          <w:rFonts w:hint="eastAsia" w:ascii="宋体" w:hAnsi="宋体" w:cs="宋体"/>
          <w:szCs w:val="21"/>
          <w:highlight w:val="none"/>
        </w:rPr>
        <w:t>2026年省级产品质量合格率统计调查项目需求详见附件1</w:t>
      </w:r>
    </w:p>
    <w:p w14:paraId="5602B2F0">
      <w:pPr>
        <w:spacing w:line="360" w:lineRule="auto"/>
        <w:outlineLvl w:val="0"/>
        <w:rPr>
          <w:rFonts w:ascii="宋体" w:hAnsi="宋体" w:cs="宋体"/>
          <w:b/>
          <w:szCs w:val="21"/>
          <w:highlight w:val="none"/>
        </w:rPr>
      </w:pPr>
      <w:r>
        <w:rPr>
          <w:rFonts w:hint="eastAsia" w:ascii="宋体" w:hAnsi="宋体" w:cs="宋体"/>
          <w:b/>
          <w:szCs w:val="21"/>
          <w:highlight w:val="none"/>
        </w:rPr>
        <w:t>4技术要求</w:t>
      </w:r>
    </w:p>
    <w:p w14:paraId="4B63DDBF">
      <w:pPr>
        <w:spacing w:line="360" w:lineRule="auto"/>
        <w:ind w:firstLine="420" w:firstLineChars="200"/>
        <w:jc w:val="left"/>
        <w:rPr>
          <w:rFonts w:ascii="宋体" w:hAnsi="宋体" w:cs="宋体"/>
          <w:szCs w:val="21"/>
        </w:rPr>
      </w:pPr>
      <w:r>
        <w:rPr>
          <w:rFonts w:hint="eastAsia" w:ascii="宋体" w:hAnsi="宋体" w:cs="宋体"/>
          <w:szCs w:val="21"/>
        </w:rPr>
        <w:t>4.1相关规范和制度要求</w:t>
      </w:r>
    </w:p>
    <w:p w14:paraId="23B636B6">
      <w:pPr>
        <w:spacing w:line="360" w:lineRule="auto"/>
        <w:ind w:firstLine="420" w:firstLineChars="200"/>
        <w:jc w:val="left"/>
        <w:rPr>
          <w:rFonts w:ascii="宋体" w:hAnsi="宋体" w:cs="宋体"/>
          <w:szCs w:val="21"/>
        </w:rPr>
      </w:pPr>
      <w:r>
        <w:rPr>
          <w:rFonts w:hint="eastAsia" w:ascii="宋体" w:hAnsi="宋体" w:cs="宋体"/>
          <w:szCs w:val="21"/>
        </w:rPr>
        <w:t>(1)质检总局关于开展2013年产品质量合格率统计调查工作的通知(国质检质函〔2013〕181号)</w:t>
      </w:r>
    </w:p>
    <w:p w14:paraId="0468E01A">
      <w:pPr>
        <w:spacing w:line="360" w:lineRule="auto"/>
        <w:ind w:firstLine="420" w:firstLineChars="200"/>
        <w:jc w:val="left"/>
        <w:rPr>
          <w:rFonts w:ascii="宋体" w:hAnsi="宋体" w:cs="宋体"/>
          <w:szCs w:val="21"/>
        </w:rPr>
      </w:pPr>
      <w:r>
        <w:rPr>
          <w:rFonts w:hint="eastAsia" w:ascii="宋体" w:hAnsi="宋体" w:cs="宋体"/>
          <w:szCs w:val="21"/>
        </w:rPr>
        <w:t>(2)质检总局关于继续做好产品质量合格率统计调查工作的通知(国质检质函〔2014〕381号)</w:t>
      </w:r>
    </w:p>
    <w:p w14:paraId="4B4BDBA1">
      <w:pPr>
        <w:spacing w:line="360" w:lineRule="auto"/>
        <w:ind w:firstLine="420" w:firstLineChars="200"/>
        <w:jc w:val="left"/>
        <w:rPr>
          <w:rFonts w:ascii="宋体" w:hAnsi="宋体" w:cs="宋体"/>
          <w:szCs w:val="21"/>
        </w:rPr>
      </w:pPr>
      <w:r>
        <w:rPr>
          <w:rFonts w:hint="eastAsia" w:ascii="宋体" w:hAnsi="宋体" w:cs="宋体"/>
          <w:szCs w:val="21"/>
        </w:rPr>
        <w:t>(3)《关于印发&lt;产品质量合格率统计调查制度&gt;的通知》(国市监质发〔2022〕4号)</w:t>
      </w:r>
    </w:p>
    <w:p w14:paraId="16A3FA46">
      <w:pPr>
        <w:spacing w:line="360" w:lineRule="auto"/>
        <w:ind w:firstLine="420" w:firstLineChars="200"/>
        <w:jc w:val="left"/>
        <w:rPr>
          <w:rFonts w:ascii="宋体" w:hAnsi="宋体" w:cs="宋体"/>
          <w:szCs w:val="21"/>
        </w:rPr>
      </w:pPr>
      <w:r>
        <w:rPr>
          <w:rFonts w:hint="eastAsia" w:ascii="宋体" w:hAnsi="宋体" w:cs="宋体"/>
          <w:szCs w:val="21"/>
        </w:rPr>
        <w:t>(4)《市场监管总局关于印发&lt;产品质量合格率统计调查制度&gt;的通知》(国市监质发〔2025〕27号)</w:t>
      </w:r>
    </w:p>
    <w:p w14:paraId="75918667">
      <w:pPr>
        <w:spacing w:line="360" w:lineRule="auto"/>
        <w:ind w:firstLine="420" w:firstLineChars="200"/>
        <w:rPr>
          <w:rFonts w:ascii="宋体" w:hAnsi="宋体" w:cs="宋体"/>
          <w:szCs w:val="21"/>
        </w:rPr>
      </w:pPr>
      <w:r>
        <w:rPr>
          <w:rFonts w:hint="eastAsia" w:ascii="宋体" w:hAnsi="宋体" w:cs="宋体"/>
          <w:szCs w:val="21"/>
        </w:rPr>
        <w:t>4.2主要技术要求</w:t>
      </w:r>
    </w:p>
    <w:p w14:paraId="09DF2E7D">
      <w:pPr>
        <w:ind w:firstLine="420" w:firstLineChars="200"/>
        <w:rPr>
          <w:szCs w:val="21"/>
        </w:rPr>
      </w:pPr>
      <w:r>
        <w:rPr>
          <w:rFonts w:hint="eastAsia" w:ascii="宋体" w:hAnsi="宋体" w:cs="宋体"/>
          <w:szCs w:val="21"/>
        </w:rPr>
        <w:t>4.2.1抽样环节</w:t>
      </w:r>
    </w:p>
    <w:p w14:paraId="29226535">
      <w:pPr>
        <w:rPr>
          <w:rFonts w:ascii="宋体" w:hAnsi="宋体" w:cs="宋体"/>
          <w:szCs w:val="21"/>
        </w:rPr>
      </w:pPr>
      <w:r>
        <w:rPr>
          <w:rFonts w:hint="eastAsia" w:ascii="宋体" w:hAnsi="宋体" w:cs="宋体"/>
          <w:szCs w:val="21"/>
        </w:rPr>
        <w:br w:type="page"/>
      </w:r>
    </w:p>
    <w:p w14:paraId="0A291E9D">
      <w:pPr>
        <w:widowControl/>
        <w:spacing w:line="560" w:lineRule="exact"/>
        <w:jc w:val="center"/>
        <w:rPr>
          <w:rFonts w:ascii="宋体" w:hAnsi="宋体" w:cs="宋体"/>
          <w:szCs w:val="21"/>
        </w:rPr>
      </w:pPr>
      <w:r>
        <w:rPr>
          <w:rFonts w:hint="eastAsia" w:ascii="宋体" w:hAnsi="宋体" w:cs="宋体"/>
          <w:szCs w:val="21"/>
        </w:rPr>
        <w:t>表1 抽样环节主要技术内容和标准</w:t>
      </w:r>
    </w:p>
    <w:tbl>
      <w:tblPr>
        <w:tblStyle w:val="45"/>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724"/>
        <w:gridCol w:w="970"/>
        <w:gridCol w:w="5692"/>
      </w:tblGrid>
      <w:tr w14:paraId="3B5D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49" w:type="dxa"/>
            <w:shd w:val="clear" w:color="auto" w:fill="auto"/>
            <w:vAlign w:val="center"/>
          </w:tcPr>
          <w:p w14:paraId="20D4BE60">
            <w:pPr>
              <w:widowControl/>
              <w:jc w:val="center"/>
              <w:textAlignment w:val="center"/>
              <w:rPr>
                <w:rFonts w:ascii="宋体" w:hAnsi="宋体" w:cs="宋体"/>
                <w:kern w:val="0"/>
                <w:szCs w:val="21"/>
              </w:rPr>
            </w:pPr>
            <w:r>
              <w:rPr>
                <w:rFonts w:hint="eastAsia" w:ascii="宋体" w:hAnsi="宋体" w:cs="宋体"/>
                <w:kern w:val="0"/>
                <w:szCs w:val="21"/>
              </w:rPr>
              <w:t>序号</w:t>
            </w:r>
          </w:p>
        </w:tc>
        <w:tc>
          <w:tcPr>
            <w:tcW w:w="1694" w:type="dxa"/>
            <w:gridSpan w:val="2"/>
            <w:vAlign w:val="center"/>
          </w:tcPr>
          <w:p w14:paraId="4C5BA3C8">
            <w:pPr>
              <w:widowControl/>
              <w:jc w:val="center"/>
              <w:textAlignment w:val="center"/>
              <w:rPr>
                <w:rFonts w:ascii="宋体" w:hAnsi="宋体" w:cs="宋体"/>
                <w:kern w:val="0"/>
                <w:szCs w:val="21"/>
              </w:rPr>
            </w:pPr>
            <w:r>
              <w:rPr>
                <w:rFonts w:hint="eastAsia" w:ascii="宋体" w:hAnsi="宋体" w:cs="宋体"/>
                <w:kern w:val="0"/>
                <w:szCs w:val="21"/>
              </w:rPr>
              <w:t>服务名称</w:t>
            </w:r>
          </w:p>
        </w:tc>
        <w:tc>
          <w:tcPr>
            <w:tcW w:w="5692" w:type="dxa"/>
            <w:shd w:val="clear" w:color="auto" w:fill="auto"/>
            <w:vAlign w:val="center"/>
          </w:tcPr>
          <w:p w14:paraId="7F409AA7">
            <w:pPr>
              <w:widowControl/>
              <w:jc w:val="center"/>
              <w:textAlignment w:val="center"/>
              <w:rPr>
                <w:rFonts w:ascii="宋体" w:hAnsi="宋体" w:cs="宋体"/>
                <w:kern w:val="0"/>
                <w:szCs w:val="21"/>
              </w:rPr>
            </w:pPr>
            <w:r>
              <w:rPr>
                <w:rFonts w:hint="eastAsia" w:ascii="宋体" w:hAnsi="宋体" w:cs="宋体"/>
                <w:kern w:val="0"/>
                <w:szCs w:val="21"/>
              </w:rPr>
              <w:t>服务内容和标准</w:t>
            </w:r>
          </w:p>
        </w:tc>
      </w:tr>
      <w:tr w14:paraId="3939C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49" w:type="dxa"/>
            <w:shd w:val="clear" w:color="auto" w:fill="auto"/>
            <w:vAlign w:val="center"/>
          </w:tcPr>
          <w:p w14:paraId="744D62BC">
            <w:pPr>
              <w:widowControl/>
              <w:spacing w:line="320" w:lineRule="exact"/>
              <w:jc w:val="center"/>
              <w:textAlignment w:val="center"/>
              <w:rPr>
                <w:rFonts w:ascii="宋体" w:hAnsi="宋体" w:cs="宋体"/>
                <w:szCs w:val="21"/>
              </w:rPr>
            </w:pPr>
            <w:r>
              <w:rPr>
                <w:rFonts w:hint="eastAsia" w:ascii="宋体" w:hAnsi="宋体" w:cs="宋体"/>
                <w:kern w:val="0"/>
                <w:szCs w:val="21"/>
              </w:rPr>
              <w:t>1</w:t>
            </w:r>
          </w:p>
        </w:tc>
        <w:tc>
          <w:tcPr>
            <w:tcW w:w="1694" w:type="dxa"/>
            <w:gridSpan w:val="2"/>
            <w:vAlign w:val="center"/>
          </w:tcPr>
          <w:p w14:paraId="4A141010">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抽样单位确定</w:t>
            </w:r>
          </w:p>
        </w:tc>
        <w:tc>
          <w:tcPr>
            <w:tcW w:w="5692" w:type="dxa"/>
            <w:shd w:val="clear" w:color="auto" w:fill="auto"/>
            <w:vAlign w:val="center"/>
          </w:tcPr>
          <w:p w14:paraId="47266A71">
            <w:pPr>
              <w:widowControl/>
              <w:spacing w:line="320" w:lineRule="exact"/>
              <w:jc w:val="left"/>
              <w:textAlignment w:val="center"/>
              <w:rPr>
                <w:rFonts w:ascii="宋体" w:hAnsi="宋体" w:cs="宋体"/>
                <w:szCs w:val="21"/>
              </w:rPr>
            </w:pPr>
            <w:r>
              <w:rPr>
                <w:rStyle w:val="99"/>
                <w:rFonts w:hint="default" w:ascii="宋体" w:hAnsi="宋体" w:eastAsia="宋体" w:cs="宋体"/>
                <w:color w:val="auto"/>
                <w:sz w:val="21"/>
                <w:szCs w:val="21"/>
              </w:rPr>
              <w:t>采购人委托供应商抽样。</w:t>
            </w:r>
          </w:p>
        </w:tc>
      </w:tr>
      <w:tr w14:paraId="2EE68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12092988">
            <w:pPr>
              <w:widowControl/>
              <w:spacing w:line="320" w:lineRule="exact"/>
              <w:jc w:val="center"/>
              <w:textAlignment w:val="center"/>
              <w:rPr>
                <w:rFonts w:ascii="宋体" w:hAnsi="宋体" w:cs="宋体"/>
                <w:kern w:val="0"/>
                <w:szCs w:val="21"/>
              </w:rPr>
            </w:pPr>
            <w:r>
              <w:rPr>
                <w:rFonts w:hint="eastAsia" w:ascii="宋体" w:hAnsi="宋体" w:cs="宋体"/>
                <w:kern w:val="0"/>
                <w:szCs w:val="21"/>
              </w:rPr>
              <w:t>2</w:t>
            </w:r>
          </w:p>
        </w:tc>
        <w:tc>
          <w:tcPr>
            <w:tcW w:w="1694" w:type="dxa"/>
            <w:gridSpan w:val="2"/>
            <w:vAlign w:val="center"/>
          </w:tcPr>
          <w:p w14:paraId="0C549B9F">
            <w:pPr>
              <w:widowControl/>
              <w:spacing w:line="320" w:lineRule="exact"/>
              <w:jc w:val="center"/>
              <w:textAlignment w:val="center"/>
              <w:rPr>
                <w:rFonts w:ascii="宋体" w:hAnsi="宋体" w:cs="宋体"/>
                <w:kern w:val="0"/>
                <w:szCs w:val="21"/>
              </w:rPr>
            </w:pPr>
            <w:r>
              <w:rPr>
                <w:rFonts w:hint="eastAsia" w:ascii="宋体" w:hAnsi="宋体" w:cs="宋体"/>
                <w:kern w:val="0"/>
                <w:szCs w:val="21"/>
              </w:rPr>
              <w:t>抽样前准备</w:t>
            </w:r>
          </w:p>
        </w:tc>
        <w:tc>
          <w:tcPr>
            <w:tcW w:w="5692" w:type="dxa"/>
            <w:shd w:val="clear" w:color="auto" w:fill="auto"/>
            <w:vAlign w:val="center"/>
          </w:tcPr>
          <w:p w14:paraId="576BC33D">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抽样单位应当建立产品抽样管理制度，明确岗位职责、抽样流程和工作纪律。</w:t>
            </w:r>
          </w:p>
        </w:tc>
      </w:tr>
      <w:tr w14:paraId="26F8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2A30CD7E">
            <w:pPr>
              <w:widowControl/>
              <w:spacing w:line="320" w:lineRule="exact"/>
              <w:jc w:val="center"/>
              <w:textAlignment w:val="center"/>
              <w:rPr>
                <w:rFonts w:ascii="宋体" w:hAnsi="宋体" w:cs="宋体"/>
                <w:kern w:val="0"/>
                <w:szCs w:val="21"/>
              </w:rPr>
            </w:pPr>
            <w:r>
              <w:rPr>
                <w:rFonts w:hint="eastAsia" w:ascii="宋体" w:hAnsi="宋体" w:cs="宋体"/>
                <w:kern w:val="0"/>
                <w:szCs w:val="21"/>
              </w:rPr>
              <w:t>3</w:t>
            </w:r>
          </w:p>
        </w:tc>
        <w:tc>
          <w:tcPr>
            <w:tcW w:w="1694" w:type="dxa"/>
            <w:gridSpan w:val="2"/>
            <w:vAlign w:val="center"/>
          </w:tcPr>
          <w:p w14:paraId="47AA3D82">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抽样人员确定</w:t>
            </w:r>
          </w:p>
        </w:tc>
        <w:tc>
          <w:tcPr>
            <w:tcW w:w="5692" w:type="dxa"/>
            <w:shd w:val="clear" w:color="auto" w:fill="auto"/>
            <w:vAlign w:val="center"/>
          </w:tcPr>
          <w:p w14:paraId="2313A3D6">
            <w:pPr>
              <w:widowControl/>
              <w:spacing w:line="320" w:lineRule="exact"/>
              <w:jc w:val="left"/>
              <w:textAlignment w:val="center"/>
              <w:rPr>
                <w:rStyle w:val="99"/>
                <w:rFonts w:hint="default" w:ascii="宋体" w:hAnsi="宋体" w:eastAsia="宋体" w:cs="宋体"/>
                <w:color w:val="auto"/>
                <w:sz w:val="21"/>
                <w:szCs w:val="21"/>
              </w:rPr>
            </w:pPr>
            <w:r>
              <w:rPr>
                <w:rFonts w:hint="eastAsia" w:ascii="宋体" w:hAnsi="宋体" w:cs="宋体"/>
                <w:szCs w:val="21"/>
              </w:rPr>
              <w:t>（1）</w:t>
            </w:r>
            <w:r>
              <w:rPr>
                <w:rStyle w:val="99"/>
                <w:rFonts w:hint="default" w:ascii="宋体" w:hAnsi="宋体" w:eastAsia="宋体" w:cs="宋体"/>
                <w:color w:val="auto"/>
                <w:sz w:val="21"/>
                <w:szCs w:val="21"/>
              </w:rPr>
              <w:t>产品抽样人员数量、能力等要求与服务需求相匹配。</w:t>
            </w:r>
          </w:p>
          <w:p w14:paraId="4E967141">
            <w:pPr>
              <w:widowControl/>
              <w:spacing w:line="320" w:lineRule="exact"/>
              <w:jc w:val="left"/>
              <w:textAlignment w:val="center"/>
              <w:rPr>
                <w:rStyle w:val="99"/>
                <w:rFonts w:hint="default" w:ascii="宋体" w:hAnsi="宋体" w:eastAsia="宋体" w:cs="宋体"/>
                <w:color w:val="auto"/>
                <w:sz w:val="21"/>
                <w:szCs w:val="21"/>
              </w:rPr>
            </w:pPr>
            <w:r>
              <w:rPr>
                <w:rFonts w:hint="eastAsia" w:ascii="宋体" w:hAnsi="宋体" w:cs="宋体"/>
                <w:szCs w:val="21"/>
              </w:rPr>
              <w:t>（2）</w:t>
            </w:r>
            <w:r>
              <w:rPr>
                <w:rStyle w:val="99"/>
                <w:rFonts w:hint="default" w:ascii="宋体" w:hAnsi="宋体" w:eastAsia="宋体" w:cs="宋体"/>
                <w:color w:val="auto"/>
                <w:sz w:val="21"/>
                <w:szCs w:val="21"/>
              </w:rPr>
              <w:t>实施抽检分离，随机确定抽样人员，抽样人员与检验人员不得为同一人。</w:t>
            </w:r>
          </w:p>
          <w:p w14:paraId="119B5C8B">
            <w:pPr>
              <w:widowControl/>
              <w:spacing w:line="320" w:lineRule="exact"/>
              <w:jc w:val="left"/>
              <w:textAlignment w:val="center"/>
              <w:rPr>
                <w:rStyle w:val="99"/>
                <w:rFonts w:hint="default" w:ascii="宋体" w:hAnsi="宋体" w:eastAsia="宋体" w:cs="宋体"/>
                <w:color w:val="auto"/>
                <w:sz w:val="21"/>
                <w:szCs w:val="21"/>
              </w:rPr>
            </w:pPr>
            <w:r>
              <w:rPr>
                <w:rFonts w:hint="eastAsia" w:ascii="宋体" w:hAnsi="宋体" w:cs="宋体"/>
                <w:szCs w:val="21"/>
              </w:rPr>
              <w:t>（3）</w:t>
            </w:r>
            <w:r>
              <w:rPr>
                <w:rStyle w:val="99"/>
                <w:rFonts w:hint="default" w:ascii="宋体" w:hAnsi="宋体" w:eastAsia="宋体" w:cs="宋体"/>
                <w:color w:val="auto"/>
                <w:sz w:val="21"/>
                <w:szCs w:val="21"/>
              </w:rPr>
              <w:t>抽样人员执行抽样任务时不得少于两人。</w:t>
            </w:r>
          </w:p>
        </w:tc>
      </w:tr>
      <w:tr w14:paraId="7746F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749" w:type="dxa"/>
            <w:shd w:val="clear" w:color="auto" w:fill="auto"/>
            <w:vAlign w:val="center"/>
          </w:tcPr>
          <w:p w14:paraId="3F8852D6">
            <w:pPr>
              <w:widowControl/>
              <w:spacing w:line="320" w:lineRule="exact"/>
              <w:jc w:val="center"/>
              <w:textAlignment w:val="center"/>
              <w:rPr>
                <w:rFonts w:ascii="宋体" w:hAnsi="宋体" w:cs="宋体"/>
                <w:kern w:val="0"/>
                <w:szCs w:val="21"/>
              </w:rPr>
            </w:pPr>
            <w:r>
              <w:rPr>
                <w:rFonts w:hint="eastAsia" w:ascii="宋体" w:hAnsi="宋体" w:cs="宋体"/>
                <w:kern w:val="0"/>
                <w:szCs w:val="21"/>
              </w:rPr>
              <w:t>4</w:t>
            </w:r>
          </w:p>
        </w:tc>
        <w:tc>
          <w:tcPr>
            <w:tcW w:w="1694" w:type="dxa"/>
            <w:gridSpan w:val="2"/>
            <w:vAlign w:val="center"/>
          </w:tcPr>
          <w:p w14:paraId="52BAB327">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抽样前培训</w:t>
            </w:r>
          </w:p>
        </w:tc>
        <w:tc>
          <w:tcPr>
            <w:tcW w:w="5692" w:type="dxa"/>
            <w:shd w:val="clear" w:color="auto" w:fill="auto"/>
            <w:vAlign w:val="center"/>
          </w:tcPr>
          <w:p w14:paraId="0B6BD333">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抽样前应当对抽样人员进行培训，并做好相关记录。抽样人员应当熟悉产品质量相关法规和制度等的相关规定。</w:t>
            </w:r>
          </w:p>
        </w:tc>
      </w:tr>
      <w:tr w14:paraId="71B4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0BDE7C45">
            <w:pPr>
              <w:widowControl/>
              <w:spacing w:line="320" w:lineRule="exact"/>
              <w:jc w:val="center"/>
              <w:textAlignment w:val="center"/>
              <w:rPr>
                <w:rFonts w:ascii="宋体" w:hAnsi="宋体" w:cs="宋体"/>
                <w:kern w:val="0"/>
                <w:szCs w:val="21"/>
              </w:rPr>
            </w:pPr>
            <w:r>
              <w:rPr>
                <w:rFonts w:hint="eastAsia" w:ascii="宋体" w:hAnsi="宋体" w:cs="宋体"/>
                <w:kern w:val="0"/>
                <w:szCs w:val="21"/>
              </w:rPr>
              <w:t>5</w:t>
            </w:r>
          </w:p>
        </w:tc>
        <w:tc>
          <w:tcPr>
            <w:tcW w:w="724" w:type="dxa"/>
            <w:vMerge w:val="restart"/>
            <w:vAlign w:val="center"/>
          </w:tcPr>
          <w:p w14:paraId="09DE32F3">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现场抽样</w:t>
            </w:r>
          </w:p>
        </w:tc>
        <w:tc>
          <w:tcPr>
            <w:tcW w:w="970" w:type="dxa"/>
            <w:vAlign w:val="center"/>
          </w:tcPr>
          <w:p w14:paraId="70C69AC8">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抽样</w:t>
            </w:r>
          </w:p>
          <w:p w14:paraId="4448C4FE">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告知</w:t>
            </w:r>
          </w:p>
        </w:tc>
        <w:tc>
          <w:tcPr>
            <w:tcW w:w="5692" w:type="dxa"/>
            <w:shd w:val="clear" w:color="auto" w:fill="auto"/>
            <w:vAlign w:val="center"/>
          </w:tcPr>
          <w:p w14:paraId="5021ADAA">
            <w:pPr>
              <w:widowControl/>
              <w:numPr>
                <w:ilvl w:val="0"/>
                <w:numId w:val="8"/>
              </w:numPr>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抽样工作不得预先通知生产经营者。</w:t>
            </w:r>
          </w:p>
          <w:p w14:paraId="75BD43D3">
            <w:pPr>
              <w:widowControl/>
              <w:numPr>
                <w:ilvl w:val="0"/>
                <w:numId w:val="8"/>
              </w:numPr>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抽样人员应当按规定向被抽样单位出示有效身份证明文件、</w:t>
            </w:r>
            <w:r>
              <w:rPr>
                <w:rStyle w:val="99"/>
                <w:rFonts w:hint="default" w:ascii="宋体" w:hAnsi="宋体" w:eastAsia="宋体" w:cs="宋体"/>
                <w:color w:val="auto"/>
                <w:sz w:val="21"/>
                <w:szCs w:val="21"/>
                <w:highlight w:val="none"/>
              </w:rPr>
              <w:t>《江苏省产品质量合格率统计调查通知书》、《江苏省产品质量合格率统计调查委托书》，告知其依法享有的权利和应当承担的义务，并使用规范用语。</w:t>
            </w:r>
          </w:p>
        </w:tc>
      </w:tr>
      <w:tr w14:paraId="4E43D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2511B150">
            <w:pPr>
              <w:widowControl/>
              <w:spacing w:line="320" w:lineRule="exact"/>
              <w:jc w:val="center"/>
              <w:textAlignment w:val="center"/>
              <w:rPr>
                <w:rFonts w:ascii="宋体" w:hAnsi="宋体" w:cs="宋体"/>
                <w:kern w:val="0"/>
                <w:szCs w:val="21"/>
              </w:rPr>
            </w:pPr>
            <w:r>
              <w:rPr>
                <w:rFonts w:hint="eastAsia" w:ascii="宋体" w:hAnsi="宋体" w:cs="宋体"/>
                <w:kern w:val="0"/>
                <w:szCs w:val="21"/>
              </w:rPr>
              <w:t>6</w:t>
            </w:r>
          </w:p>
        </w:tc>
        <w:tc>
          <w:tcPr>
            <w:tcW w:w="724" w:type="dxa"/>
            <w:vMerge w:val="continue"/>
            <w:vAlign w:val="center"/>
          </w:tcPr>
          <w:p w14:paraId="4408E5CC">
            <w:pPr>
              <w:widowControl/>
              <w:spacing w:line="320" w:lineRule="exact"/>
              <w:jc w:val="center"/>
              <w:textAlignment w:val="center"/>
              <w:rPr>
                <w:rStyle w:val="99"/>
                <w:rFonts w:hint="default" w:ascii="宋体" w:hAnsi="宋体" w:eastAsia="宋体" w:cs="宋体"/>
                <w:color w:val="auto"/>
                <w:sz w:val="21"/>
                <w:szCs w:val="21"/>
              </w:rPr>
            </w:pPr>
          </w:p>
        </w:tc>
        <w:tc>
          <w:tcPr>
            <w:tcW w:w="970" w:type="dxa"/>
            <w:vAlign w:val="center"/>
          </w:tcPr>
          <w:p w14:paraId="60A9069A">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信息</w:t>
            </w:r>
          </w:p>
          <w:p w14:paraId="2FFE0154">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核查</w:t>
            </w:r>
          </w:p>
        </w:tc>
        <w:tc>
          <w:tcPr>
            <w:tcW w:w="5692" w:type="dxa"/>
            <w:shd w:val="clear" w:color="auto" w:fill="auto"/>
            <w:vAlign w:val="center"/>
          </w:tcPr>
          <w:p w14:paraId="0BBB2515">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抽样人员应当核查被抽样单位提供的营业执照、许可证等相关证件。必要时，可核查进货查验记录、合法进货凭证等可追溯信息。</w:t>
            </w:r>
          </w:p>
        </w:tc>
      </w:tr>
      <w:tr w14:paraId="50A8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749" w:type="dxa"/>
            <w:shd w:val="clear" w:color="auto" w:fill="auto"/>
            <w:vAlign w:val="center"/>
          </w:tcPr>
          <w:p w14:paraId="75E122B5">
            <w:pPr>
              <w:widowControl/>
              <w:spacing w:line="320" w:lineRule="exact"/>
              <w:jc w:val="center"/>
              <w:textAlignment w:val="center"/>
              <w:rPr>
                <w:rFonts w:ascii="宋体" w:hAnsi="宋体" w:cs="宋体"/>
                <w:kern w:val="0"/>
                <w:szCs w:val="21"/>
              </w:rPr>
            </w:pPr>
            <w:r>
              <w:rPr>
                <w:rFonts w:hint="eastAsia" w:ascii="宋体" w:hAnsi="宋体" w:cs="宋体"/>
                <w:kern w:val="0"/>
                <w:szCs w:val="21"/>
              </w:rPr>
              <w:t>7</w:t>
            </w:r>
          </w:p>
        </w:tc>
        <w:tc>
          <w:tcPr>
            <w:tcW w:w="724" w:type="dxa"/>
            <w:vMerge w:val="continue"/>
            <w:vAlign w:val="center"/>
          </w:tcPr>
          <w:p w14:paraId="3B5D9E6E">
            <w:pPr>
              <w:widowControl/>
              <w:spacing w:line="320" w:lineRule="exact"/>
              <w:jc w:val="center"/>
              <w:textAlignment w:val="center"/>
              <w:rPr>
                <w:rStyle w:val="99"/>
                <w:rFonts w:hint="default" w:ascii="宋体" w:hAnsi="宋体" w:eastAsia="宋体" w:cs="宋体"/>
                <w:color w:val="auto"/>
                <w:sz w:val="21"/>
                <w:szCs w:val="21"/>
              </w:rPr>
            </w:pPr>
          </w:p>
        </w:tc>
        <w:tc>
          <w:tcPr>
            <w:tcW w:w="970" w:type="dxa"/>
            <w:vAlign w:val="center"/>
          </w:tcPr>
          <w:p w14:paraId="48D2EA00">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样品</w:t>
            </w:r>
          </w:p>
          <w:p w14:paraId="5A366B16">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抽取</w:t>
            </w:r>
          </w:p>
        </w:tc>
        <w:tc>
          <w:tcPr>
            <w:tcW w:w="5692" w:type="dxa"/>
            <w:shd w:val="clear" w:color="auto" w:fill="auto"/>
            <w:vAlign w:val="center"/>
          </w:tcPr>
          <w:p w14:paraId="15A7B79B">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（1）抽样人员可以从生产经营者的经营场所、仓库以及成品库待销产品中随机抽取样品，不得由被抽样单位自行提供样品。</w:t>
            </w:r>
          </w:p>
          <w:p w14:paraId="5C5D1686">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（2）抽样数量原则上应当满足检验和复检的要求。</w:t>
            </w:r>
          </w:p>
          <w:p w14:paraId="351A5E10">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w:t>
            </w:r>
            <w:r>
              <w:rPr>
                <w:rStyle w:val="99"/>
                <w:rFonts w:hint="default" w:ascii="宋体" w:hAnsi="宋体" w:cs="宋体"/>
                <w:color w:val="auto"/>
                <w:sz w:val="21"/>
                <w:szCs w:val="21"/>
              </w:rPr>
              <w:t>3</w:t>
            </w:r>
            <w:r>
              <w:rPr>
                <w:rStyle w:val="99"/>
                <w:rFonts w:hint="default" w:ascii="宋体" w:hAnsi="宋体" w:eastAsia="宋体" w:cs="宋体"/>
                <w:color w:val="auto"/>
                <w:sz w:val="21"/>
                <w:szCs w:val="21"/>
              </w:rPr>
              <w:t>）</w:t>
            </w:r>
            <w:r>
              <w:rPr>
                <w:rFonts w:hint="eastAsia" w:ascii="宋体" w:hAnsi="宋体" w:cs="宋体"/>
                <w:kern w:val="0"/>
                <w:szCs w:val="21"/>
              </w:rPr>
              <w:t>抽样现场的设备，包括平板、打印机等类似设备应能满足项目需求。</w:t>
            </w:r>
          </w:p>
        </w:tc>
      </w:tr>
      <w:tr w14:paraId="15EE2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2C87E6BA">
            <w:pPr>
              <w:widowControl/>
              <w:spacing w:line="320" w:lineRule="exact"/>
              <w:jc w:val="center"/>
              <w:textAlignment w:val="center"/>
              <w:rPr>
                <w:rFonts w:ascii="宋体" w:hAnsi="宋体" w:cs="宋体"/>
                <w:kern w:val="0"/>
                <w:szCs w:val="21"/>
              </w:rPr>
            </w:pPr>
            <w:r>
              <w:rPr>
                <w:rFonts w:hint="eastAsia" w:ascii="宋体" w:hAnsi="宋体" w:cs="宋体"/>
                <w:kern w:val="0"/>
                <w:szCs w:val="21"/>
              </w:rPr>
              <w:t>8</w:t>
            </w:r>
          </w:p>
        </w:tc>
        <w:tc>
          <w:tcPr>
            <w:tcW w:w="724" w:type="dxa"/>
            <w:vMerge w:val="continue"/>
            <w:vAlign w:val="center"/>
          </w:tcPr>
          <w:p w14:paraId="018F3745">
            <w:pPr>
              <w:widowControl/>
              <w:spacing w:line="320" w:lineRule="exact"/>
              <w:jc w:val="center"/>
              <w:textAlignment w:val="center"/>
              <w:rPr>
                <w:rStyle w:val="99"/>
                <w:rFonts w:hint="default" w:ascii="宋体" w:hAnsi="宋体" w:eastAsia="宋体" w:cs="宋体"/>
                <w:color w:val="auto"/>
                <w:sz w:val="21"/>
                <w:szCs w:val="21"/>
              </w:rPr>
            </w:pPr>
          </w:p>
        </w:tc>
        <w:tc>
          <w:tcPr>
            <w:tcW w:w="970" w:type="dxa"/>
            <w:vAlign w:val="center"/>
          </w:tcPr>
          <w:p w14:paraId="54ADAD9D">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封样</w:t>
            </w:r>
          </w:p>
          <w:p w14:paraId="7CCC59DF">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签字</w:t>
            </w:r>
          </w:p>
        </w:tc>
        <w:tc>
          <w:tcPr>
            <w:tcW w:w="5692" w:type="dxa"/>
            <w:shd w:val="clear" w:color="auto" w:fill="auto"/>
            <w:vAlign w:val="center"/>
          </w:tcPr>
          <w:p w14:paraId="27CB0D4B">
            <w:pPr>
              <w:widowControl/>
              <w:spacing w:line="320" w:lineRule="exact"/>
              <w:jc w:val="left"/>
              <w:textAlignment w:val="center"/>
              <w:rPr>
                <w:rStyle w:val="99"/>
                <w:rFonts w:hint="default" w:ascii="宋体" w:hAnsi="宋体" w:eastAsia="宋体" w:cs="宋体"/>
                <w:color w:val="auto"/>
                <w:sz w:val="21"/>
                <w:szCs w:val="21"/>
              </w:rPr>
            </w:pPr>
            <w:r>
              <w:rPr>
                <w:rFonts w:hint="eastAsia" w:ascii="宋体" w:hAnsi="宋体" w:cs="宋体"/>
                <w:szCs w:val="21"/>
              </w:rPr>
              <w:t>（1）</w:t>
            </w:r>
            <w:r>
              <w:rPr>
                <w:rStyle w:val="99"/>
                <w:rFonts w:hint="default" w:ascii="宋体" w:hAnsi="宋体" w:eastAsia="宋体" w:cs="宋体"/>
                <w:color w:val="auto"/>
                <w:sz w:val="21"/>
                <w:szCs w:val="21"/>
              </w:rPr>
              <w:t>抽样人员应当采取有效的防拆封措施，对检验样品和复检备份样品分别封样，并贴上抽样检验封条。</w:t>
            </w:r>
          </w:p>
          <w:p w14:paraId="46286C7D">
            <w:pPr>
              <w:widowControl/>
              <w:spacing w:line="320" w:lineRule="exact"/>
              <w:jc w:val="left"/>
              <w:textAlignment w:val="center"/>
              <w:rPr>
                <w:rStyle w:val="99"/>
                <w:rFonts w:hint="default" w:ascii="宋体" w:hAnsi="宋体" w:eastAsia="宋体" w:cs="宋体"/>
                <w:color w:val="auto"/>
                <w:sz w:val="21"/>
                <w:szCs w:val="21"/>
              </w:rPr>
            </w:pPr>
            <w:r>
              <w:rPr>
                <w:rFonts w:hint="eastAsia" w:ascii="宋体" w:hAnsi="宋体" w:cs="宋体"/>
                <w:szCs w:val="21"/>
              </w:rPr>
              <w:t>（2）</w:t>
            </w:r>
            <w:r>
              <w:rPr>
                <w:rStyle w:val="99"/>
                <w:rFonts w:hint="default" w:ascii="宋体" w:hAnsi="宋体" w:eastAsia="宋体" w:cs="宋体"/>
                <w:color w:val="auto"/>
                <w:sz w:val="21"/>
                <w:szCs w:val="21"/>
              </w:rPr>
              <w:t>封条上应当由抽样人员和被抽样单位签字或者盖章确认。</w:t>
            </w:r>
          </w:p>
        </w:tc>
      </w:tr>
      <w:tr w14:paraId="2ACC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49" w:type="dxa"/>
            <w:shd w:val="clear" w:color="auto" w:fill="auto"/>
            <w:vAlign w:val="center"/>
          </w:tcPr>
          <w:p w14:paraId="5321B6F3">
            <w:pPr>
              <w:widowControl/>
              <w:spacing w:line="320" w:lineRule="exact"/>
              <w:jc w:val="center"/>
              <w:textAlignment w:val="center"/>
              <w:rPr>
                <w:rFonts w:ascii="宋体" w:hAnsi="宋体" w:cs="宋体"/>
                <w:kern w:val="0"/>
                <w:szCs w:val="21"/>
              </w:rPr>
            </w:pPr>
            <w:r>
              <w:rPr>
                <w:rFonts w:hint="eastAsia" w:ascii="宋体" w:hAnsi="宋体" w:cs="宋体"/>
                <w:kern w:val="0"/>
                <w:szCs w:val="21"/>
              </w:rPr>
              <w:t>9</w:t>
            </w:r>
          </w:p>
        </w:tc>
        <w:tc>
          <w:tcPr>
            <w:tcW w:w="724" w:type="dxa"/>
            <w:vMerge w:val="continue"/>
            <w:vAlign w:val="center"/>
          </w:tcPr>
          <w:p w14:paraId="438FA547">
            <w:pPr>
              <w:widowControl/>
              <w:spacing w:line="320" w:lineRule="exact"/>
              <w:jc w:val="center"/>
              <w:textAlignment w:val="center"/>
              <w:rPr>
                <w:rStyle w:val="99"/>
                <w:rFonts w:hint="default" w:ascii="宋体" w:hAnsi="宋体" w:eastAsia="宋体" w:cs="宋体"/>
                <w:color w:val="auto"/>
                <w:sz w:val="21"/>
                <w:szCs w:val="21"/>
              </w:rPr>
            </w:pPr>
          </w:p>
        </w:tc>
        <w:tc>
          <w:tcPr>
            <w:tcW w:w="970" w:type="dxa"/>
            <w:vAlign w:val="center"/>
          </w:tcPr>
          <w:p w14:paraId="6C32ED0B">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抽样单填写</w:t>
            </w:r>
          </w:p>
        </w:tc>
        <w:tc>
          <w:tcPr>
            <w:tcW w:w="5692" w:type="dxa"/>
            <w:shd w:val="clear" w:color="auto" w:fill="auto"/>
            <w:vAlign w:val="center"/>
          </w:tcPr>
          <w:p w14:paraId="10D3A452">
            <w:pPr>
              <w:widowControl/>
              <w:spacing w:line="320" w:lineRule="exact"/>
              <w:jc w:val="left"/>
              <w:textAlignment w:val="center"/>
              <w:rPr>
                <w:rFonts w:ascii="宋体" w:hAnsi="宋体" w:cs="宋体"/>
                <w:szCs w:val="21"/>
              </w:rPr>
            </w:pPr>
            <w:r>
              <w:rPr>
                <w:rFonts w:hint="eastAsia" w:ascii="宋体" w:hAnsi="宋体" w:cs="宋体"/>
                <w:szCs w:val="21"/>
              </w:rPr>
              <w:t>（1）抽样人员应当使用《江苏省产品质量合格率统计调查抽样单》，详细记录抽样信息，记录保存期限不得少于两年。</w:t>
            </w:r>
          </w:p>
          <w:p w14:paraId="4F5141BC">
            <w:pPr>
              <w:widowControl/>
              <w:spacing w:line="320" w:lineRule="exact"/>
              <w:jc w:val="left"/>
              <w:textAlignment w:val="center"/>
              <w:rPr>
                <w:rFonts w:ascii="宋体" w:hAnsi="宋体" w:cs="宋体"/>
                <w:szCs w:val="21"/>
              </w:rPr>
            </w:pPr>
            <w:r>
              <w:rPr>
                <w:rFonts w:hint="eastAsia" w:ascii="宋体" w:hAnsi="宋体" w:cs="宋体"/>
                <w:szCs w:val="21"/>
              </w:rPr>
              <w:t>（2）抽样文书应当字迹工整、清晰，容易辨认，不得随意更改。</w:t>
            </w:r>
          </w:p>
          <w:p w14:paraId="78B68B37">
            <w:pPr>
              <w:widowControl/>
              <w:spacing w:line="320" w:lineRule="exact"/>
              <w:jc w:val="left"/>
              <w:textAlignment w:val="center"/>
              <w:rPr>
                <w:rFonts w:ascii="宋体" w:hAnsi="宋体" w:cs="宋体"/>
                <w:szCs w:val="21"/>
              </w:rPr>
            </w:pPr>
            <w:r>
              <w:rPr>
                <w:rFonts w:hint="eastAsia" w:ascii="宋体" w:hAnsi="宋体" w:cs="宋体"/>
                <w:szCs w:val="21"/>
              </w:rPr>
              <w:t>（3）抽样单填写完毕后，应当由抽样人员和被抽样单位签字或盖章确认。</w:t>
            </w:r>
          </w:p>
          <w:p w14:paraId="587EF518">
            <w:pPr>
              <w:widowControl/>
              <w:spacing w:line="320" w:lineRule="exact"/>
              <w:jc w:val="left"/>
              <w:textAlignment w:val="center"/>
              <w:rPr>
                <w:rFonts w:ascii="宋体" w:hAnsi="宋体" w:cs="宋体"/>
                <w:szCs w:val="21"/>
              </w:rPr>
            </w:pPr>
            <w:r>
              <w:rPr>
                <w:rFonts w:hint="eastAsia" w:ascii="宋体" w:hAnsi="宋体" w:cs="宋体"/>
                <w:szCs w:val="21"/>
              </w:rPr>
              <w:t>（4）如需</w:t>
            </w:r>
            <w:r>
              <w:rPr>
                <w:rFonts w:hint="eastAsia" w:ascii="宋体" w:hAnsi="宋体" w:cs="宋体"/>
                <w:szCs w:val="21"/>
                <w:highlight w:val="none"/>
              </w:rPr>
              <w:t>更改信息应当由被抽样单位确认，其中营业执照、经营许可证、生产许可证等证照信息</w:t>
            </w:r>
            <w:r>
              <w:rPr>
                <w:rFonts w:hint="eastAsia" w:ascii="宋体" w:hAnsi="宋体" w:cs="宋体"/>
                <w:szCs w:val="21"/>
              </w:rPr>
              <w:t>以及样品标称信息如需更改，由两名抽样人员签字或抽样单位盖章确认即可。</w:t>
            </w:r>
          </w:p>
        </w:tc>
      </w:tr>
      <w:tr w14:paraId="69E1D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49" w:type="dxa"/>
            <w:shd w:val="clear" w:color="auto" w:fill="auto"/>
            <w:vAlign w:val="center"/>
          </w:tcPr>
          <w:p w14:paraId="703CECC0">
            <w:pPr>
              <w:widowControl/>
              <w:spacing w:line="320" w:lineRule="exact"/>
              <w:jc w:val="center"/>
              <w:textAlignment w:val="center"/>
              <w:rPr>
                <w:rFonts w:ascii="宋体" w:hAnsi="宋体" w:cs="宋体"/>
                <w:kern w:val="0"/>
                <w:szCs w:val="21"/>
              </w:rPr>
            </w:pPr>
            <w:r>
              <w:rPr>
                <w:rFonts w:hint="eastAsia" w:ascii="宋体" w:hAnsi="宋体" w:cs="宋体"/>
                <w:kern w:val="0"/>
                <w:szCs w:val="21"/>
              </w:rPr>
              <w:t>10</w:t>
            </w:r>
          </w:p>
        </w:tc>
        <w:tc>
          <w:tcPr>
            <w:tcW w:w="724" w:type="dxa"/>
            <w:vMerge w:val="continue"/>
            <w:vAlign w:val="center"/>
          </w:tcPr>
          <w:p w14:paraId="39379538">
            <w:pPr>
              <w:widowControl/>
              <w:spacing w:line="320" w:lineRule="exact"/>
              <w:jc w:val="center"/>
              <w:textAlignment w:val="center"/>
              <w:rPr>
                <w:rStyle w:val="99"/>
                <w:rFonts w:hint="default" w:ascii="宋体" w:hAnsi="宋体" w:eastAsia="宋体" w:cs="宋体"/>
                <w:color w:val="auto"/>
                <w:sz w:val="21"/>
                <w:szCs w:val="21"/>
              </w:rPr>
            </w:pPr>
          </w:p>
        </w:tc>
        <w:tc>
          <w:tcPr>
            <w:tcW w:w="970" w:type="dxa"/>
            <w:vAlign w:val="center"/>
          </w:tcPr>
          <w:p w14:paraId="1F453FEB">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现场信息采集</w:t>
            </w:r>
          </w:p>
        </w:tc>
        <w:tc>
          <w:tcPr>
            <w:tcW w:w="5692" w:type="dxa"/>
            <w:shd w:val="clear" w:color="auto" w:fill="auto"/>
            <w:vAlign w:val="center"/>
          </w:tcPr>
          <w:p w14:paraId="6B7BAA92">
            <w:pPr>
              <w:widowControl/>
              <w:spacing w:line="320" w:lineRule="exact"/>
              <w:jc w:val="left"/>
              <w:textAlignment w:val="center"/>
              <w:rPr>
                <w:rFonts w:ascii="宋体" w:hAnsi="宋体" w:cs="宋体"/>
                <w:szCs w:val="21"/>
              </w:rPr>
            </w:pPr>
            <w:r>
              <w:rPr>
                <w:rFonts w:hint="eastAsia" w:ascii="宋体" w:hAnsi="宋体" w:cs="宋体"/>
                <w:szCs w:val="21"/>
              </w:rPr>
              <w:t>（1）抽样人员应当通过拍照等方式对抽样场所、证照信息、贮存环境、样品信息、防护措施等进行现场信息采集。</w:t>
            </w:r>
          </w:p>
          <w:p w14:paraId="6159F92C">
            <w:pPr>
              <w:widowControl/>
              <w:spacing w:line="320" w:lineRule="exact"/>
              <w:jc w:val="left"/>
              <w:textAlignment w:val="center"/>
              <w:rPr>
                <w:rFonts w:ascii="宋体" w:hAnsi="宋体" w:cs="宋体"/>
                <w:szCs w:val="21"/>
              </w:rPr>
            </w:pPr>
            <w:r>
              <w:rPr>
                <w:rFonts w:hint="eastAsia" w:ascii="宋体" w:hAnsi="宋体" w:cs="宋体"/>
                <w:szCs w:val="21"/>
              </w:rPr>
              <w:t>（2）信息采集的设备，包括执法记录仪、相机等类似设备应能满足项目需求，完整记录抽样现场过程（视频、音频、清晰照片）。</w:t>
            </w:r>
          </w:p>
        </w:tc>
      </w:tr>
      <w:tr w14:paraId="1C8D9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49" w:type="dxa"/>
            <w:shd w:val="clear" w:color="auto" w:fill="auto"/>
            <w:vAlign w:val="center"/>
          </w:tcPr>
          <w:p w14:paraId="56FE7353">
            <w:pPr>
              <w:widowControl/>
              <w:spacing w:line="320" w:lineRule="exact"/>
              <w:jc w:val="center"/>
              <w:textAlignment w:val="center"/>
              <w:rPr>
                <w:rFonts w:ascii="宋体" w:hAnsi="宋体" w:cs="宋体"/>
                <w:kern w:val="0"/>
                <w:szCs w:val="21"/>
              </w:rPr>
            </w:pPr>
            <w:r>
              <w:rPr>
                <w:rFonts w:hint="eastAsia" w:ascii="宋体" w:hAnsi="宋体" w:cs="宋体"/>
                <w:kern w:val="0"/>
                <w:szCs w:val="21"/>
              </w:rPr>
              <w:t>11</w:t>
            </w:r>
          </w:p>
        </w:tc>
        <w:tc>
          <w:tcPr>
            <w:tcW w:w="724" w:type="dxa"/>
            <w:vMerge w:val="continue"/>
            <w:vAlign w:val="center"/>
          </w:tcPr>
          <w:p w14:paraId="5D32A5C2">
            <w:pPr>
              <w:widowControl/>
              <w:spacing w:line="320" w:lineRule="exact"/>
              <w:jc w:val="center"/>
              <w:textAlignment w:val="center"/>
              <w:rPr>
                <w:rStyle w:val="99"/>
                <w:rFonts w:hint="default" w:ascii="宋体" w:hAnsi="宋体" w:eastAsia="宋体" w:cs="宋体"/>
                <w:color w:val="auto"/>
                <w:sz w:val="21"/>
                <w:szCs w:val="21"/>
              </w:rPr>
            </w:pPr>
          </w:p>
        </w:tc>
        <w:tc>
          <w:tcPr>
            <w:tcW w:w="970" w:type="dxa"/>
            <w:vAlign w:val="center"/>
          </w:tcPr>
          <w:p w14:paraId="5D427962">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费用</w:t>
            </w:r>
          </w:p>
          <w:p w14:paraId="3FDD683C">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支付</w:t>
            </w:r>
          </w:p>
        </w:tc>
        <w:tc>
          <w:tcPr>
            <w:tcW w:w="5692" w:type="dxa"/>
            <w:shd w:val="clear" w:color="auto" w:fill="auto"/>
            <w:vAlign w:val="center"/>
          </w:tcPr>
          <w:p w14:paraId="7B9BCCED">
            <w:pPr>
              <w:widowControl/>
              <w:spacing w:line="320" w:lineRule="exact"/>
              <w:jc w:val="left"/>
              <w:textAlignment w:val="center"/>
              <w:rPr>
                <w:rFonts w:ascii="宋体" w:hAnsi="宋体" w:cs="宋体"/>
                <w:szCs w:val="21"/>
              </w:rPr>
            </w:pPr>
            <w:r>
              <w:rPr>
                <w:rFonts w:hint="eastAsia" w:ascii="宋体" w:hAnsi="宋体" w:cs="宋体"/>
                <w:szCs w:val="21"/>
              </w:rPr>
              <w:t xml:space="preserve">抽样人员应当向被抽样单位支付样品购置费并索取发票（或相关购物凭证）及所购样品明细。 </w:t>
            </w:r>
          </w:p>
        </w:tc>
      </w:tr>
      <w:tr w14:paraId="0AA1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749" w:type="dxa"/>
            <w:shd w:val="clear" w:color="auto" w:fill="auto"/>
            <w:vAlign w:val="center"/>
          </w:tcPr>
          <w:p w14:paraId="0AEA38C3">
            <w:pPr>
              <w:widowControl/>
              <w:spacing w:line="320" w:lineRule="exact"/>
              <w:jc w:val="center"/>
              <w:textAlignment w:val="center"/>
              <w:rPr>
                <w:rFonts w:ascii="宋体" w:hAnsi="宋体" w:cs="宋体"/>
                <w:kern w:val="0"/>
                <w:szCs w:val="21"/>
              </w:rPr>
            </w:pPr>
            <w:r>
              <w:rPr>
                <w:rFonts w:hint="eastAsia" w:ascii="宋体" w:hAnsi="宋体" w:cs="宋体"/>
                <w:kern w:val="0"/>
                <w:szCs w:val="21"/>
              </w:rPr>
              <w:t>12</w:t>
            </w:r>
          </w:p>
        </w:tc>
        <w:tc>
          <w:tcPr>
            <w:tcW w:w="724" w:type="dxa"/>
            <w:vMerge w:val="continue"/>
            <w:vAlign w:val="center"/>
          </w:tcPr>
          <w:p w14:paraId="42B00D8F">
            <w:pPr>
              <w:widowControl/>
              <w:spacing w:line="320" w:lineRule="exact"/>
              <w:jc w:val="center"/>
              <w:textAlignment w:val="center"/>
              <w:rPr>
                <w:rStyle w:val="99"/>
                <w:rFonts w:hint="default" w:ascii="宋体" w:hAnsi="宋体" w:eastAsia="宋体" w:cs="宋体"/>
                <w:color w:val="auto"/>
                <w:sz w:val="21"/>
                <w:szCs w:val="21"/>
              </w:rPr>
            </w:pPr>
          </w:p>
        </w:tc>
        <w:tc>
          <w:tcPr>
            <w:tcW w:w="970" w:type="dxa"/>
            <w:vAlign w:val="center"/>
          </w:tcPr>
          <w:p w14:paraId="712BE7DD">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文书</w:t>
            </w:r>
          </w:p>
          <w:p w14:paraId="5A3CE80A">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交付</w:t>
            </w:r>
          </w:p>
        </w:tc>
        <w:tc>
          <w:tcPr>
            <w:tcW w:w="5692" w:type="dxa"/>
            <w:shd w:val="clear" w:color="auto" w:fill="auto"/>
            <w:vAlign w:val="center"/>
          </w:tcPr>
          <w:p w14:paraId="7E83BA88">
            <w:pPr>
              <w:jc w:val="left"/>
              <w:rPr>
                <w:rFonts w:ascii="宋体" w:hAnsi="宋体" w:cs="宋体"/>
                <w:szCs w:val="21"/>
              </w:rPr>
            </w:pPr>
            <w:r>
              <w:rPr>
                <w:rFonts w:hint="eastAsia" w:ascii="宋体" w:hAnsi="宋体" w:cs="宋体"/>
                <w:szCs w:val="21"/>
              </w:rPr>
              <w:t>（1）抽样人员应当将填写完整的《江苏省产品质量合格率统计调查通知书》、</w:t>
            </w:r>
            <w:r>
              <w:rPr>
                <w:rFonts w:hint="eastAsia" w:ascii="宋体" w:hAnsi="宋体" w:cs="宋体"/>
                <w:szCs w:val="21"/>
                <w:highlight w:val="none"/>
              </w:rPr>
              <w:t>《江苏省产品质量合格率统计调查委托书》</w:t>
            </w:r>
            <w:r>
              <w:rPr>
                <w:rFonts w:hint="eastAsia" w:ascii="宋体" w:hAnsi="宋体" w:cs="宋体"/>
                <w:szCs w:val="21"/>
              </w:rPr>
              <w:t>和《江苏省产品质量合格率统计调查工作质量及工作纪律反馈单》交付被抽样单位。</w:t>
            </w:r>
          </w:p>
          <w:p w14:paraId="09E8D22E">
            <w:pPr>
              <w:jc w:val="left"/>
              <w:rPr>
                <w:rFonts w:ascii="宋体" w:hAnsi="宋体" w:cs="宋体"/>
                <w:szCs w:val="21"/>
              </w:rPr>
            </w:pPr>
            <w:r>
              <w:rPr>
                <w:rFonts w:hint="eastAsia" w:ascii="宋体" w:hAnsi="宋体" w:cs="宋体"/>
                <w:szCs w:val="21"/>
              </w:rPr>
              <w:t>（2）应将被抽样单位在《江苏省产品质量合格率统计调查工作质量及工作纪律反馈单》上填写完整的回执单收回。</w:t>
            </w:r>
          </w:p>
        </w:tc>
      </w:tr>
      <w:tr w14:paraId="3EC8F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52EDE743">
            <w:pPr>
              <w:widowControl/>
              <w:spacing w:line="320" w:lineRule="exact"/>
              <w:jc w:val="center"/>
              <w:textAlignment w:val="center"/>
              <w:rPr>
                <w:rFonts w:ascii="宋体" w:hAnsi="宋体" w:cs="宋体"/>
                <w:kern w:val="0"/>
                <w:szCs w:val="21"/>
              </w:rPr>
            </w:pPr>
            <w:r>
              <w:rPr>
                <w:rFonts w:hint="eastAsia" w:ascii="宋体" w:hAnsi="宋体" w:cs="宋体"/>
                <w:kern w:val="0"/>
                <w:szCs w:val="21"/>
              </w:rPr>
              <w:t>13</w:t>
            </w:r>
          </w:p>
        </w:tc>
        <w:tc>
          <w:tcPr>
            <w:tcW w:w="724" w:type="dxa"/>
            <w:vMerge w:val="continue"/>
            <w:vAlign w:val="center"/>
          </w:tcPr>
          <w:p w14:paraId="4EA26789">
            <w:pPr>
              <w:widowControl/>
              <w:spacing w:line="320" w:lineRule="exact"/>
              <w:jc w:val="center"/>
              <w:textAlignment w:val="center"/>
              <w:rPr>
                <w:rStyle w:val="99"/>
                <w:rFonts w:hint="default" w:ascii="宋体" w:hAnsi="宋体" w:eastAsia="宋体" w:cs="宋体"/>
                <w:color w:val="auto"/>
                <w:sz w:val="21"/>
                <w:szCs w:val="21"/>
              </w:rPr>
            </w:pPr>
          </w:p>
        </w:tc>
        <w:tc>
          <w:tcPr>
            <w:tcW w:w="970" w:type="dxa"/>
            <w:vAlign w:val="center"/>
          </w:tcPr>
          <w:p w14:paraId="4208184F">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样品</w:t>
            </w:r>
          </w:p>
          <w:p w14:paraId="07BA89EB">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运输</w:t>
            </w:r>
          </w:p>
        </w:tc>
        <w:tc>
          <w:tcPr>
            <w:tcW w:w="5692" w:type="dxa"/>
            <w:shd w:val="clear" w:color="auto" w:fill="auto"/>
            <w:vAlign w:val="center"/>
          </w:tcPr>
          <w:p w14:paraId="18B2608A">
            <w:pPr>
              <w:widowControl/>
              <w:spacing w:line="320" w:lineRule="exact"/>
              <w:jc w:val="left"/>
              <w:textAlignment w:val="center"/>
              <w:rPr>
                <w:rFonts w:ascii="宋体" w:hAnsi="宋体" w:cs="宋体"/>
                <w:szCs w:val="21"/>
              </w:rPr>
            </w:pPr>
            <w:r>
              <w:rPr>
                <w:rFonts w:hint="eastAsia" w:ascii="宋体" w:hAnsi="宋体" w:cs="宋体"/>
                <w:szCs w:val="21"/>
              </w:rPr>
              <w:t>（1）抽取的样品应当由抽样人员携带或寄送至供应商，不得由被抽样单位自行寄送样品。原则上样品应当在抽样完成后五个工作日内移交。其他相关规定对样品运输有特殊时限要求的，从其要求。因客观原因需延长送样期限的，应当经采购人同意。</w:t>
            </w:r>
          </w:p>
          <w:p w14:paraId="3F70AEBB">
            <w:pPr>
              <w:widowControl/>
              <w:spacing w:line="320" w:lineRule="exact"/>
              <w:jc w:val="left"/>
              <w:textAlignment w:val="center"/>
              <w:rPr>
                <w:rFonts w:ascii="宋体" w:hAnsi="宋体" w:cs="宋体"/>
                <w:szCs w:val="21"/>
              </w:rPr>
            </w:pPr>
            <w:r>
              <w:rPr>
                <w:rFonts w:hint="eastAsia" w:ascii="宋体" w:hAnsi="宋体" w:cs="宋体"/>
                <w:szCs w:val="21"/>
              </w:rPr>
              <w:t>（2）抽样人员应当根据样品特性和检验目的进行合理贮存、运输。</w:t>
            </w:r>
          </w:p>
          <w:p w14:paraId="4ED44317">
            <w:pPr>
              <w:widowControl/>
              <w:spacing w:line="320" w:lineRule="exact"/>
              <w:jc w:val="left"/>
              <w:textAlignment w:val="center"/>
              <w:rPr>
                <w:rFonts w:ascii="宋体" w:hAnsi="宋体" w:cs="宋体"/>
                <w:szCs w:val="21"/>
              </w:rPr>
            </w:pPr>
            <w:r>
              <w:rPr>
                <w:rFonts w:hint="eastAsia" w:ascii="宋体" w:hAnsi="宋体" w:cs="宋体"/>
                <w:szCs w:val="21"/>
              </w:rPr>
              <w:t>（3）对于易碎，冷藏、冷冻或有其他特殊贮运条件等要求的样品，抽样人员应当采取适当措施，保证样品运输过程符合标准或样品标示要求的运输条件。</w:t>
            </w:r>
          </w:p>
          <w:p w14:paraId="5B90EBF9">
            <w:pPr>
              <w:widowControl/>
              <w:spacing w:line="320" w:lineRule="exact"/>
              <w:jc w:val="left"/>
              <w:textAlignment w:val="center"/>
              <w:rPr>
                <w:rFonts w:ascii="宋体" w:hAnsi="宋体" w:cs="宋体"/>
                <w:szCs w:val="21"/>
              </w:rPr>
            </w:pPr>
            <w:r>
              <w:rPr>
                <w:rFonts w:hint="eastAsia" w:ascii="宋体" w:hAnsi="宋体" w:cs="宋体"/>
                <w:szCs w:val="21"/>
              </w:rPr>
              <w:t>（4）</w:t>
            </w:r>
            <w:r>
              <w:rPr>
                <w:rFonts w:hint="eastAsia" w:ascii="宋体" w:hAnsi="宋体" w:cs="宋体"/>
                <w:kern w:val="0"/>
                <w:szCs w:val="21"/>
              </w:rPr>
              <w:t>用于样品运输的设备，如普通车辆、冷链运输车辆、车载冰箱、保温箱等类似设备，其设备类型、运载能力和数量应能满足项目需求。</w:t>
            </w:r>
          </w:p>
        </w:tc>
      </w:tr>
      <w:tr w14:paraId="5057E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06364878">
            <w:pPr>
              <w:widowControl/>
              <w:spacing w:line="320" w:lineRule="exact"/>
              <w:jc w:val="center"/>
              <w:textAlignment w:val="center"/>
              <w:rPr>
                <w:rFonts w:ascii="宋体" w:hAnsi="宋体" w:cs="宋体"/>
                <w:kern w:val="0"/>
                <w:szCs w:val="21"/>
              </w:rPr>
            </w:pPr>
            <w:r>
              <w:rPr>
                <w:rFonts w:hint="eastAsia" w:ascii="宋体" w:hAnsi="宋体" w:cs="宋体"/>
                <w:kern w:val="0"/>
                <w:szCs w:val="21"/>
              </w:rPr>
              <w:t>14</w:t>
            </w:r>
          </w:p>
        </w:tc>
        <w:tc>
          <w:tcPr>
            <w:tcW w:w="724" w:type="dxa"/>
            <w:vMerge w:val="continue"/>
            <w:vAlign w:val="center"/>
          </w:tcPr>
          <w:p w14:paraId="60B7130C">
            <w:pPr>
              <w:widowControl/>
              <w:spacing w:line="320" w:lineRule="exact"/>
              <w:jc w:val="center"/>
              <w:textAlignment w:val="center"/>
              <w:rPr>
                <w:rStyle w:val="99"/>
                <w:rFonts w:hint="default" w:ascii="宋体" w:hAnsi="宋体" w:eastAsia="宋体" w:cs="宋体"/>
                <w:color w:val="auto"/>
                <w:sz w:val="21"/>
                <w:szCs w:val="21"/>
              </w:rPr>
            </w:pPr>
          </w:p>
        </w:tc>
        <w:tc>
          <w:tcPr>
            <w:tcW w:w="970" w:type="dxa"/>
            <w:vAlign w:val="center"/>
          </w:tcPr>
          <w:p w14:paraId="49B9D4E2">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特殊情形处理</w:t>
            </w:r>
          </w:p>
        </w:tc>
        <w:tc>
          <w:tcPr>
            <w:tcW w:w="5692" w:type="dxa"/>
            <w:shd w:val="clear" w:color="auto" w:fill="auto"/>
            <w:vAlign w:val="center"/>
          </w:tcPr>
          <w:p w14:paraId="160EC37E">
            <w:pPr>
              <w:widowControl/>
              <w:spacing w:line="320" w:lineRule="exact"/>
              <w:jc w:val="left"/>
              <w:textAlignment w:val="center"/>
              <w:rPr>
                <w:rFonts w:ascii="宋体" w:hAnsi="宋体" w:cs="宋体"/>
                <w:szCs w:val="21"/>
              </w:rPr>
            </w:pPr>
            <w:r>
              <w:rPr>
                <w:rFonts w:hint="eastAsia" w:ascii="宋体" w:hAnsi="宋体" w:cs="宋体"/>
                <w:szCs w:val="21"/>
              </w:rPr>
              <w:t>抽样人员应当按照产品质量抽样检验相关工作规范，对拒绝抽样、不予抽样、特殊情况等情形及时处置或报告。</w:t>
            </w:r>
          </w:p>
        </w:tc>
      </w:tr>
    </w:tbl>
    <w:p w14:paraId="76D597E9">
      <w:pPr>
        <w:spacing w:line="560" w:lineRule="exact"/>
        <w:ind w:firstLine="420" w:firstLineChars="200"/>
        <w:rPr>
          <w:rFonts w:ascii="宋体" w:hAnsi="宋体" w:cs="宋体"/>
          <w:szCs w:val="21"/>
        </w:rPr>
      </w:pPr>
      <w:r>
        <w:rPr>
          <w:rFonts w:hint="eastAsia" w:ascii="宋体" w:hAnsi="宋体" w:cs="宋体"/>
          <w:szCs w:val="21"/>
        </w:rPr>
        <w:t>4.2.2检验环节</w:t>
      </w:r>
    </w:p>
    <w:p w14:paraId="6A2B6028">
      <w:pPr>
        <w:widowControl/>
        <w:spacing w:line="560" w:lineRule="exact"/>
        <w:jc w:val="center"/>
        <w:rPr>
          <w:rFonts w:ascii="宋体" w:hAnsi="宋体" w:cs="宋体"/>
          <w:szCs w:val="21"/>
        </w:rPr>
      </w:pPr>
      <w:r>
        <w:rPr>
          <w:rFonts w:hint="eastAsia" w:ascii="宋体" w:hAnsi="宋体" w:cs="宋体"/>
          <w:szCs w:val="21"/>
        </w:rPr>
        <w:t>表2 检验环节主要技术内容和标准</w:t>
      </w:r>
    </w:p>
    <w:tbl>
      <w:tblPr>
        <w:tblStyle w:val="45"/>
        <w:tblW w:w="8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0"/>
        <w:gridCol w:w="5767"/>
      </w:tblGrid>
      <w:tr w14:paraId="39DBD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7" w:type="dxa"/>
            <w:shd w:val="clear" w:color="auto" w:fill="auto"/>
            <w:vAlign w:val="center"/>
          </w:tcPr>
          <w:p w14:paraId="70078E06">
            <w:pPr>
              <w:widowControl/>
              <w:jc w:val="center"/>
              <w:textAlignment w:val="center"/>
              <w:rPr>
                <w:rFonts w:ascii="宋体" w:hAnsi="宋体" w:cs="宋体"/>
                <w:kern w:val="0"/>
                <w:szCs w:val="21"/>
              </w:rPr>
            </w:pPr>
            <w:r>
              <w:rPr>
                <w:rFonts w:hint="eastAsia" w:ascii="宋体" w:hAnsi="宋体" w:cs="宋体"/>
                <w:kern w:val="0"/>
                <w:szCs w:val="21"/>
              </w:rPr>
              <w:t>序号</w:t>
            </w:r>
          </w:p>
        </w:tc>
        <w:tc>
          <w:tcPr>
            <w:tcW w:w="1700" w:type="dxa"/>
            <w:vAlign w:val="center"/>
          </w:tcPr>
          <w:p w14:paraId="0797CBA0">
            <w:pPr>
              <w:widowControl/>
              <w:jc w:val="center"/>
              <w:textAlignment w:val="center"/>
              <w:rPr>
                <w:rFonts w:ascii="宋体" w:hAnsi="宋体" w:cs="宋体"/>
                <w:kern w:val="0"/>
                <w:szCs w:val="21"/>
              </w:rPr>
            </w:pPr>
            <w:r>
              <w:rPr>
                <w:rFonts w:hint="eastAsia" w:ascii="宋体" w:hAnsi="宋体" w:cs="宋体"/>
                <w:kern w:val="0"/>
                <w:szCs w:val="21"/>
              </w:rPr>
              <w:t>服务名称</w:t>
            </w:r>
          </w:p>
        </w:tc>
        <w:tc>
          <w:tcPr>
            <w:tcW w:w="5767" w:type="dxa"/>
            <w:shd w:val="clear" w:color="auto" w:fill="auto"/>
            <w:vAlign w:val="center"/>
          </w:tcPr>
          <w:p w14:paraId="782380D0">
            <w:pPr>
              <w:widowControl/>
              <w:jc w:val="center"/>
              <w:textAlignment w:val="center"/>
              <w:rPr>
                <w:rFonts w:ascii="宋体" w:hAnsi="宋体" w:cs="宋体"/>
                <w:kern w:val="0"/>
                <w:szCs w:val="21"/>
              </w:rPr>
            </w:pPr>
            <w:r>
              <w:rPr>
                <w:rFonts w:hint="eastAsia" w:ascii="宋体" w:hAnsi="宋体" w:cs="宋体"/>
                <w:kern w:val="0"/>
                <w:szCs w:val="21"/>
              </w:rPr>
              <w:t>服务内容和标准</w:t>
            </w:r>
          </w:p>
        </w:tc>
      </w:tr>
      <w:tr w14:paraId="1C4AD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17" w:type="dxa"/>
            <w:shd w:val="clear" w:color="auto" w:fill="auto"/>
            <w:vAlign w:val="center"/>
          </w:tcPr>
          <w:p w14:paraId="6CED64FA">
            <w:pPr>
              <w:widowControl/>
              <w:spacing w:line="320" w:lineRule="exact"/>
              <w:jc w:val="center"/>
              <w:textAlignment w:val="center"/>
              <w:rPr>
                <w:rFonts w:ascii="宋体" w:hAnsi="宋体" w:cs="宋体"/>
                <w:szCs w:val="21"/>
              </w:rPr>
            </w:pPr>
            <w:r>
              <w:rPr>
                <w:rFonts w:hint="eastAsia" w:ascii="宋体" w:hAnsi="宋体" w:cs="宋体"/>
                <w:kern w:val="0"/>
                <w:szCs w:val="21"/>
              </w:rPr>
              <w:t>1</w:t>
            </w:r>
          </w:p>
        </w:tc>
        <w:tc>
          <w:tcPr>
            <w:tcW w:w="1700" w:type="dxa"/>
            <w:vAlign w:val="center"/>
          </w:tcPr>
          <w:p w14:paraId="15670EF5">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供应商确定</w:t>
            </w:r>
          </w:p>
        </w:tc>
        <w:tc>
          <w:tcPr>
            <w:tcW w:w="5767" w:type="dxa"/>
            <w:shd w:val="clear" w:color="auto" w:fill="auto"/>
            <w:vAlign w:val="center"/>
          </w:tcPr>
          <w:p w14:paraId="1AC30357">
            <w:pPr>
              <w:widowControl/>
              <w:numPr>
                <w:ilvl w:val="0"/>
                <w:numId w:val="9"/>
              </w:numPr>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采购人根据政府采购、产品质量等法律法规要求确定供应商。</w:t>
            </w:r>
          </w:p>
          <w:p w14:paraId="008CE70E">
            <w:pPr>
              <w:widowControl/>
              <w:spacing w:line="320" w:lineRule="exact"/>
              <w:jc w:val="left"/>
              <w:textAlignment w:val="center"/>
              <w:rPr>
                <w:rFonts w:ascii="宋体" w:hAnsi="宋体" w:cs="宋体"/>
                <w:szCs w:val="21"/>
              </w:rPr>
            </w:pPr>
            <w:r>
              <w:rPr>
                <w:rFonts w:hint="eastAsia" w:ascii="宋体" w:hAnsi="宋体" w:cs="宋体"/>
                <w:szCs w:val="21"/>
              </w:rPr>
              <w:t>（2）未经采购人同意，供应商不得分包或者转包检验任务。</w:t>
            </w:r>
          </w:p>
        </w:tc>
      </w:tr>
      <w:tr w14:paraId="53C1C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17" w:type="dxa"/>
            <w:shd w:val="clear" w:color="auto" w:fill="auto"/>
            <w:vAlign w:val="center"/>
          </w:tcPr>
          <w:p w14:paraId="76802B2A">
            <w:pPr>
              <w:widowControl/>
              <w:spacing w:line="320" w:lineRule="exact"/>
              <w:jc w:val="center"/>
              <w:textAlignment w:val="center"/>
              <w:rPr>
                <w:rFonts w:ascii="宋体" w:hAnsi="宋体" w:cs="宋体"/>
                <w:kern w:val="0"/>
                <w:szCs w:val="21"/>
              </w:rPr>
            </w:pPr>
            <w:r>
              <w:rPr>
                <w:rFonts w:hint="eastAsia" w:ascii="宋体" w:hAnsi="宋体" w:cs="宋体"/>
                <w:kern w:val="0"/>
                <w:szCs w:val="21"/>
              </w:rPr>
              <w:t>2</w:t>
            </w:r>
          </w:p>
        </w:tc>
        <w:tc>
          <w:tcPr>
            <w:tcW w:w="1700" w:type="dxa"/>
            <w:vAlign w:val="center"/>
          </w:tcPr>
          <w:p w14:paraId="3ADCFFC7">
            <w:pPr>
              <w:widowControl/>
              <w:spacing w:line="320" w:lineRule="exact"/>
              <w:jc w:val="center"/>
              <w:textAlignment w:val="center"/>
              <w:rPr>
                <w:rFonts w:ascii="宋体" w:hAnsi="宋体" w:cs="宋体"/>
                <w:kern w:val="0"/>
                <w:szCs w:val="21"/>
              </w:rPr>
            </w:pPr>
            <w:r>
              <w:rPr>
                <w:rFonts w:hint="eastAsia" w:ascii="宋体" w:hAnsi="宋体" w:cs="宋体"/>
                <w:kern w:val="0"/>
                <w:szCs w:val="21"/>
              </w:rPr>
              <w:t>检验人员管理</w:t>
            </w:r>
          </w:p>
        </w:tc>
        <w:tc>
          <w:tcPr>
            <w:tcW w:w="5767" w:type="dxa"/>
            <w:shd w:val="clear" w:color="auto" w:fill="auto"/>
            <w:vAlign w:val="center"/>
          </w:tcPr>
          <w:p w14:paraId="04123A34">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（1）检验人员数量、专业领域、工作年限等要求与服务需求相匹配。</w:t>
            </w:r>
          </w:p>
          <w:p w14:paraId="4DFFFF6A">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（2）建立检验人员持证上岗制度，加强产品质量法律法规、标准规范、质量控制要求、实验室安全与防护知识等方面的培训考核，确保检验人员能力持续满足承检工作需求。</w:t>
            </w:r>
          </w:p>
        </w:tc>
      </w:tr>
      <w:tr w14:paraId="6EDD8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17" w:type="dxa"/>
            <w:shd w:val="clear" w:color="auto" w:fill="auto"/>
            <w:vAlign w:val="center"/>
          </w:tcPr>
          <w:p w14:paraId="4EC8A43E">
            <w:pPr>
              <w:widowControl/>
              <w:spacing w:line="320" w:lineRule="exact"/>
              <w:jc w:val="center"/>
              <w:textAlignment w:val="center"/>
              <w:rPr>
                <w:rFonts w:ascii="宋体" w:hAnsi="宋体" w:cs="宋体"/>
                <w:kern w:val="0"/>
                <w:szCs w:val="21"/>
              </w:rPr>
            </w:pPr>
            <w:r>
              <w:rPr>
                <w:rFonts w:hint="eastAsia" w:ascii="宋体" w:hAnsi="宋体" w:cs="宋体"/>
                <w:kern w:val="0"/>
                <w:szCs w:val="21"/>
              </w:rPr>
              <w:t>3</w:t>
            </w:r>
          </w:p>
        </w:tc>
        <w:tc>
          <w:tcPr>
            <w:tcW w:w="1700" w:type="dxa"/>
            <w:vAlign w:val="center"/>
          </w:tcPr>
          <w:p w14:paraId="0DC40BE8">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样品接收与保存</w:t>
            </w:r>
          </w:p>
        </w:tc>
        <w:tc>
          <w:tcPr>
            <w:tcW w:w="5767" w:type="dxa"/>
            <w:shd w:val="clear" w:color="auto" w:fill="auto"/>
            <w:vAlign w:val="center"/>
          </w:tcPr>
          <w:p w14:paraId="7EBC0278">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（1）供应商接收样品时，应当查验、记录样品的外观、状态、封条有无破损以及其他可能对检验结论产生影响的情况，并核对样品与抽样文书信息。</w:t>
            </w:r>
          </w:p>
          <w:p w14:paraId="747778AD">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（2）对符合要求的样品，供应商应当在抽样后五个工作日内完成样品接收工作，将检验样品和复检备份样品分别加贴相应标识后，按照要求入库存放。</w:t>
            </w:r>
          </w:p>
          <w:p w14:paraId="39EC5039">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p>
          <w:p w14:paraId="2F124AC7">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（3）抽样检验的样品由供应商保存。供应商应当建立样品保管制度，严禁样品被随意调换、拆封。对于复检备份样品的调取或使用，应当经相关负责人签字确认后方可进行。</w:t>
            </w:r>
          </w:p>
          <w:p w14:paraId="773C5378">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（4）</w:t>
            </w:r>
            <w:r>
              <w:rPr>
                <w:rFonts w:hint="eastAsia" w:ascii="宋体" w:hAnsi="宋体" w:cs="宋体"/>
                <w:kern w:val="0"/>
                <w:szCs w:val="21"/>
              </w:rPr>
              <w:t>样品储存场所容量、环境、温度控制等与服务需求相匹配。</w:t>
            </w:r>
          </w:p>
        </w:tc>
      </w:tr>
      <w:tr w14:paraId="71315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817" w:type="dxa"/>
            <w:shd w:val="clear" w:color="auto" w:fill="auto"/>
            <w:vAlign w:val="center"/>
          </w:tcPr>
          <w:p w14:paraId="2EBE16ED">
            <w:pPr>
              <w:widowControl/>
              <w:spacing w:line="320" w:lineRule="exact"/>
              <w:jc w:val="center"/>
              <w:textAlignment w:val="center"/>
              <w:rPr>
                <w:rFonts w:ascii="宋体" w:hAnsi="宋体" w:cs="宋体"/>
                <w:kern w:val="0"/>
                <w:szCs w:val="21"/>
              </w:rPr>
            </w:pPr>
            <w:r>
              <w:rPr>
                <w:rFonts w:hint="eastAsia" w:ascii="宋体" w:hAnsi="宋体" w:cs="宋体"/>
                <w:kern w:val="0"/>
                <w:szCs w:val="21"/>
              </w:rPr>
              <w:t>4</w:t>
            </w:r>
          </w:p>
        </w:tc>
        <w:tc>
          <w:tcPr>
            <w:tcW w:w="1700" w:type="dxa"/>
            <w:vAlign w:val="center"/>
          </w:tcPr>
          <w:p w14:paraId="7796E689">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检验过程</w:t>
            </w:r>
          </w:p>
        </w:tc>
        <w:tc>
          <w:tcPr>
            <w:tcW w:w="5767" w:type="dxa"/>
            <w:shd w:val="clear" w:color="auto" w:fill="auto"/>
            <w:vAlign w:val="center"/>
          </w:tcPr>
          <w:p w14:paraId="572E52E1">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（1）检验工作应当按照国家有关规定确定的检验项目和检验方法进行。</w:t>
            </w:r>
          </w:p>
          <w:p w14:paraId="309DA3FA">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w:t>
            </w:r>
            <w:r>
              <w:rPr>
                <w:rStyle w:val="99"/>
                <w:rFonts w:hint="default" w:ascii="宋体" w:hAnsi="宋体" w:cs="宋体"/>
                <w:color w:val="auto"/>
                <w:sz w:val="21"/>
                <w:szCs w:val="21"/>
              </w:rPr>
              <w:t>2</w:t>
            </w:r>
            <w:r>
              <w:rPr>
                <w:rStyle w:val="99"/>
                <w:rFonts w:hint="default" w:ascii="宋体" w:hAnsi="宋体" w:eastAsia="宋体" w:cs="宋体"/>
                <w:color w:val="auto"/>
                <w:sz w:val="21"/>
                <w:szCs w:val="21"/>
              </w:rPr>
              <w:t>）在不影响样品检验结果的前提下，供应商应当对检验样品采取相应的措施（如分装或者重新包装编号），以保证不会发生人为原因导致不公正的情况。</w:t>
            </w:r>
          </w:p>
          <w:p w14:paraId="35ED4005">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w:t>
            </w:r>
            <w:r>
              <w:rPr>
                <w:rStyle w:val="99"/>
                <w:rFonts w:hint="default" w:ascii="宋体" w:hAnsi="宋体" w:cs="宋体"/>
                <w:color w:val="auto"/>
                <w:sz w:val="21"/>
                <w:szCs w:val="21"/>
              </w:rPr>
              <w:t>3</w:t>
            </w:r>
            <w:r>
              <w:rPr>
                <w:rStyle w:val="99"/>
                <w:rFonts w:hint="default" w:ascii="宋体" w:hAnsi="宋体" w:eastAsia="宋体" w:cs="宋体"/>
                <w:color w:val="auto"/>
                <w:sz w:val="21"/>
                <w:szCs w:val="21"/>
              </w:rPr>
              <w:t>）供应商应当按照标准或相关规定制备样品，必要时制定作业指导书，认真记录制样过程关键信息。</w:t>
            </w:r>
          </w:p>
          <w:p w14:paraId="67D11943">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w:t>
            </w:r>
            <w:r>
              <w:rPr>
                <w:rStyle w:val="99"/>
                <w:rFonts w:hint="default" w:ascii="宋体" w:hAnsi="宋体" w:cs="宋体"/>
                <w:color w:val="auto"/>
                <w:sz w:val="21"/>
                <w:szCs w:val="21"/>
              </w:rPr>
              <w:t>4</w:t>
            </w:r>
            <w:r>
              <w:rPr>
                <w:rStyle w:val="99"/>
                <w:rFonts w:hint="default" w:ascii="宋体" w:hAnsi="宋体" w:eastAsia="宋体" w:cs="宋体"/>
                <w:color w:val="auto"/>
                <w:sz w:val="21"/>
                <w:szCs w:val="21"/>
              </w:rPr>
              <w:t>）供应商应当建立检验结果复验程序（微生物、螨、寄生虫项目除外），在检验结果不合格或存疑等情况时，应当对同批次样品进行再次检验并保存原始记录，确保数据准确可靠。</w:t>
            </w:r>
          </w:p>
          <w:p w14:paraId="4E0CF85C">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w:t>
            </w:r>
            <w:r>
              <w:rPr>
                <w:rStyle w:val="99"/>
                <w:rFonts w:hint="default" w:ascii="宋体" w:hAnsi="宋体" w:cs="宋体"/>
                <w:color w:val="auto"/>
                <w:sz w:val="21"/>
                <w:szCs w:val="21"/>
              </w:rPr>
              <w:t>5</w:t>
            </w:r>
            <w:r>
              <w:rPr>
                <w:rStyle w:val="99"/>
                <w:rFonts w:hint="default" w:ascii="宋体" w:hAnsi="宋体" w:eastAsia="宋体" w:cs="宋体"/>
                <w:color w:val="auto"/>
                <w:sz w:val="21"/>
                <w:szCs w:val="21"/>
              </w:rPr>
              <w:t>）微生物项目不合格的，应当由微生物检验领域关键技术人员（与样品检验人员非同一人）对检验过程中影响结果的关键因素进行复核。</w:t>
            </w:r>
          </w:p>
          <w:p w14:paraId="77319F8B">
            <w:pPr>
              <w:widowControl/>
              <w:spacing w:line="320" w:lineRule="exact"/>
              <w:jc w:val="left"/>
              <w:textAlignment w:val="center"/>
              <w:rPr>
                <w:rFonts w:ascii="宋体" w:hAnsi="宋体" w:cs="宋体"/>
                <w:kern w:val="0"/>
                <w:szCs w:val="21"/>
              </w:rPr>
            </w:pPr>
            <w:r>
              <w:rPr>
                <w:rFonts w:hint="eastAsia" w:ascii="宋体" w:hAnsi="宋体" w:cs="宋体"/>
                <w:kern w:val="0"/>
                <w:szCs w:val="21"/>
              </w:rPr>
              <w:t>（6）检验设备的仪器型号、等级、精密度、运行状况和数量应能满足项目需求。</w:t>
            </w:r>
          </w:p>
        </w:tc>
      </w:tr>
      <w:tr w14:paraId="65CEF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17" w:type="dxa"/>
            <w:shd w:val="clear" w:color="auto" w:fill="auto"/>
            <w:vAlign w:val="center"/>
          </w:tcPr>
          <w:p w14:paraId="6B9BA066">
            <w:pPr>
              <w:widowControl/>
              <w:spacing w:line="320" w:lineRule="exact"/>
              <w:jc w:val="center"/>
              <w:textAlignment w:val="center"/>
              <w:rPr>
                <w:rFonts w:ascii="宋体" w:hAnsi="宋体" w:cs="宋体"/>
                <w:kern w:val="0"/>
                <w:szCs w:val="21"/>
              </w:rPr>
            </w:pPr>
            <w:r>
              <w:rPr>
                <w:rFonts w:hint="eastAsia" w:ascii="宋体" w:hAnsi="宋体" w:cs="宋体"/>
                <w:kern w:val="0"/>
                <w:szCs w:val="21"/>
              </w:rPr>
              <w:t>5</w:t>
            </w:r>
          </w:p>
        </w:tc>
        <w:tc>
          <w:tcPr>
            <w:tcW w:w="1700" w:type="dxa"/>
            <w:vAlign w:val="center"/>
          </w:tcPr>
          <w:p w14:paraId="4CDB9B05">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检验记录</w:t>
            </w:r>
          </w:p>
        </w:tc>
        <w:tc>
          <w:tcPr>
            <w:tcW w:w="5767" w:type="dxa"/>
            <w:shd w:val="clear" w:color="auto" w:fill="auto"/>
            <w:vAlign w:val="center"/>
          </w:tcPr>
          <w:p w14:paraId="74F137E1">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（1）检验原始记录必须如实填写，保证真实、准确、完整、清晰、可溯源，不得随意更改。</w:t>
            </w:r>
          </w:p>
          <w:p w14:paraId="61456BC9">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（2）确有必要更改的，更改处应当经检验人员签字或盖章确认，采用电子化原始记录的，应当保留更改痕迹。</w:t>
            </w:r>
          </w:p>
        </w:tc>
      </w:tr>
      <w:tr w14:paraId="5BA49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817" w:type="dxa"/>
            <w:shd w:val="clear" w:color="auto" w:fill="auto"/>
            <w:vAlign w:val="center"/>
          </w:tcPr>
          <w:p w14:paraId="07D897B3">
            <w:pPr>
              <w:widowControl/>
              <w:spacing w:line="320" w:lineRule="exact"/>
              <w:jc w:val="center"/>
              <w:textAlignment w:val="center"/>
              <w:rPr>
                <w:rFonts w:ascii="宋体" w:hAnsi="宋体" w:cs="宋体"/>
                <w:kern w:val="0"/>
                <w:szCs w:val="21"/>
              </w:rPr>
            </w:pPr>
            <w:r>
              <w:rPr>
                <w:rFonts w:hint="eastAsia" w:ascii="宋体" w:hAnsi="宋体" w:cs="宋体"/>
                <w:kern w:val="0"/>
                <w:szCs w:val="21"/>
              </w:rPr>
              <w:t>6</w:t>
            </w:r>
          </w:p>
        </w:tc>
        <w:tc>
          <w:tcPr>
            <w:tcW w:w="1700" w:type="dxa"/>
            <w:vAlign w:val="center"/>
          </w:tcPr>
          <w:p w14:paraId="14F0EEDC">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检验报告</w:t>
            </w:r>
          </w:p>
        </w:tc>
        <w:tc>
          <w:tcPr>
            <w:tcW w:w="5767" w:type="dxa"/>
            <w:shd w:val="clear" w:color="auto" w:fill="auto"/>
            <w:vAlign w:val="center"/>
          </w:tcPr>
          <w:p w14:paraId="59C81848">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（1）供应商应当按规定格式出具检验报告，检验报告应当内容真实完整、数据准确。</w:t>
            </w:r>
          </w:p>
          <w:p w14:paraId="110AE270">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（2）供应商应当自收到样品之日起二十个工作日内出具检验报告。采购人与供应商另有约定的，从其约定。</w:t>
            </w:r>
          </w:p>
          <w:p w14:paraId="0127FFEE">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（3）产品质量合格率统计调查实行供应商与检验人负责制。供应商出具的检验报告应当加盖机构公章或检验检测专用章，并有检验人的签名或者盖章。供应商和检验人对出具的检验报告负责。</w:t>
            </w:r>
          </w:p>
        </w:tc>
      </w:tr>
      <w:tr w14:paraId="0702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817" w:type="dxa"/>
            <w:shd w:val="clear" w:color="auto" w:fill="auto"/>
            <w:vAlign w:val="center"/>
          </w:tcPr>
          <w:p w14:paraId="604F4D51">
            <w:pPr>
              <w:widowControl/>
              <w:spacing w:line="320" w:lineRule="exact"/>
              <w:jc w:val="center"/>
              <w:textAlignment w:val="center"/>
              <w:rPr>
                <w:rFonts w:ascii="宋体" w:hAnsi="宋体" w:cs="宋体"/>
                <w:kern w:val="0"/>
                <w:szCs w:val="21"/>
              </w:rPr>
            </w:pPr>
            <w:r>
              <w:rPr>
                <w:rFonts w:hint="eastAsia" w:ascii="宋体" w:hAnsi="宋体" w:cs="宋体"/>
                <w:kern w:val="0"/>
                <w:szCs w:val="21"/>
              </w:rPr>
              <w:t>7</w:t>
            </w:r>
          </w:p>
        </w:tc>
        <w:tc>
          <w:tcPr>
            <w:tcW w:w="1700" w:type="dxa"/>
            <w:vAlign w:val="center"/>
          </w:tcPr>
          <w:p w14:paraId="39A5BCA8">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检验过程特殊情况</w:t>
            </w:r>
          </w:p>
        </w:tc>
        <w:tc>
          <w:tcPr>
            <w:tcW w:w="5767" w:type="dxa"/>
            <w:shd w:val="clear" w:color="auto" w:fill="auto"/>
            <w:vAlign w:val="center"/>
          </w:tcPr>
          <w:p w14:paraId="1DD7E78A">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检验过程中遇有样品失效或者其他情况致使检验无法进行的，供应商必须如实记录有关情况，提供充分的证明材料，并将有关情况报告采购人。</w:t>
            </w:r>
          </w:p>
        </w:tc>
      </w:tr>
      <w:tr w14:paraId="2BBDA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817" w:type="dxa"/>
            <w:shd w:val="clear" w:color="auto" w:fill="auto"/>
            <w:vAlign w:val="center"/>
          </w:tcPr>
          <w:p w14:paraId="4A98D710">
            <w:pPr>
              <w:widowControl/>
              <w:spacing w:line="320" w:lineRule="exact"/>
              <w:jc w:val="center"/>
              <w:textAlignment w:val="center"/>
              <w:rPr>
                <w:rFonts w:ascii="宋体" w:hAnsi="宋体" w:cs="宋体"/>
                <w:kern w:val="0"/>
                <w:szCs w:val="21"/>
              </w:rPr>
            </w:pPr>
            <w:r>
              <w:rPr>
                <w:rFonts w:hint="eastAsia" w:ascii="宋体" w:hAnsi="宋体" w:cs="宋体"/>
                <w:kern w:val="0"/>
                <w:szCs w:val="21"/>
              </w:rPr>
              <w:t>8</w:t>
            </w:r>
          </w:p>
        </w:tc>
        <w:tc>
          <w:tcPr>
            <w:tcW w:w="1700" w:type="dxa"/>
            <w:vAlign w:val="center"/>
          </w:tcPr>
          <w:p w14:paraId="50B2B81C">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合格样品、未发现问题样品检验报告的报送</w:t>
            </w:r>
          </w:p>
        </w:tc>
        <w:tc>
          <w:tcPr>
            <w:tcW w:w="5767" w:type="dxa"/>
            <w:shd w:val="clear" w:color="auto" w:fill="auto"/>
            <w:vAlign w:val="center"/>
          </w:tcPr>
          <w:p w14:paraId="3DE824F5">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供应商应当在检验结论作出后七个工作日内将检验结论报送采购人。</w:t>
            </w:r>
          </w:p>
        </w:tc>
      </w:tr>
      <w:tr w14:paraId="4C1C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17" w:type="dxa"/>
            <w:shd w:val="clear" w:color="auto" w:fill="auto"/>
            <w:vAlign w:val="center"/>
          </w:tcPr>
          <w:p w14:paraId="72B14A98">
            <w:pPr>
              <w:widowControl/>
              <w:spacing w:line="320" w:lineRule="exact"/>
              <w:jc w:val="center"/>
              <w:textAlignment w:val="center"/>
              <w:rPr>
                <w:rFonts w:ascii="宋体" w:hAnsi="宋体" w:cs="宋体"/>
                <w:kern w:val="0"/>
                <w:szCs w:val="21"/>
              </w:rPr>
            </w:pPr>
            <w:r>
              <w:rPr>
                <w:rFonts w:hint="eastAsia" w:ascii="宋体" w:hAnsi="宋体" w:cs="宋体"/>
                <w:kern w:val="0"/>
                <w:szCs w:val="21"/>
              </w:rPr>
              <w:t>9</w:t>
            </w:r>
          </w:p>
        </w:tc>
        <w:tc>
          <w:tcPr>
            <w:tcW w:w="1700" w:type="dxa"/>
            <w:vAlign w:val="center"/>
          </w:tcPr>
          <w:p w14:paraId="6AE2785C">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不合格样品、问题样品检验报告的报送</w:t>
            </w:r>
          </w:p>
        </w:tc>
        <w:tc>
          <w:tcPr>
            <w:tcW w:w="5767" w:type="dxa"/>
            <w:shd w:val="clear" w:color="auto" w:fill="auto"/>
            <w:vAlign w:val="center"/>
          </w:tcPr>
          <w:p w14:paraId="685B043C">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供应商应当在检验结论作出后两个工作日内将检验报告</w:t>
            </w:r>
            <w:r>
              <w:rPr>
                <w:rStyle w:val="99"/>
                <w:rFonts w:hint="default" w:ascii="宋体" w:hAnsi="宋体" w:cs="宋体"/>
                <w:color w:val="auto"/>
                <w:sz w:val="21"/>
                <w:szCs w:val="21"/>
              </w:rPr>
              <w:t>、</w:t>
            </w:r>
            <w:r>
              <w:rPr>
                <w:rStyle w:val="99"/>
                <w:rFonts w:hint="default" w:ascii="宋体" w:hAnsi="宋体" w:eastAsia="宋体" w:cs="宋体"/>
                <w:color w:val="auto"/>
                <w:sz w:val="21"/>
                <w:szCs w:val="21"/>
              </w:rPr>
              <w:t>通知单及抽样单等有关材料报送采购人，并按照相关规定及时配合通报。</w:t>
            </w:r>
          </w:p>
        </w:tc>
      </w:tr>
    </w:tbl>
    <w:p w14:paraId="427EE95E">
      <w:pPr>
        <w:spacing w:line="560" w:lineRule="exact"/>
        <w:ind w:left="641"/>
        <w:rPr>
          <w:rFonts w:ascii="宋体" w:hAnsi="宋体" w:cs="宋体"/>
          <w:szCs w:val="21"/>
        </w:rPr>
      </w:pPr>
      <w:r>
        <w:rPr>
          <w:rFonts w:hint="eastAsia" w:ascii="宋体" w:hAnsi="宋体" w:cs="宋体"/>
          <w:szCs w:val="21"/>
        </w:rPr>
        <w:t>4.2.3数据汇总、分析报告与复检环节</w:t>
      </w:r>
    </w:p>
    <w:p w14:paraId="4ED4F7C5">
      <w:pPr>
        <w:widowControl/>
        <w:spacing w:line="560" w:lineRule="exact"/>
        <w:jc w:val="center"/>
        <w:rPr>
          <w:rFonts w:ascii="宋体" w:hAnsi="宋体" w:cs="宋体"/>
          <w:szCs w:val="21"/>
        </w:rPr>
      </w:pPr>
      <w:r>
        <w:rPr>
          <w:rFonts w:hint="eastAsia" w:ascii="宋体" w:hAnsi="宋体" w:cs="宋体"/>
          <w:szCs w:val="21"/>
        </w:rPr>
        <w:t>表3 数据处理上报、分析报告与复检环节主要技术内容和标准</w:t>
      </w:r>
    </w:p>
    <w:tbl>
      <w:tblPr>
        <w:tblStyle w:val="45"/>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724"/>
        <w:gridCol w:w="993"/>
        <w:gridCol w:w="5800"/>
      </w:tblGrid>
      <w:tr w14:paraId="3EDF2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shd w:val="clear" w:color="auto" w:fill="auto"/>
            <w:vAlign w:val="center"/>
          </w:tcPr>
          <w:p w14:paraId="4FE4B5B1">
            <w:pPr>
              <w:widowControl/>
              <w:jc w:val="center"/>
              <w:textAlignment w:val="center"/>
              <w:rPr>
                <w:rFonts w:ascii="宋体" w:hAnsi="宋体" w:cs="宋体"/>
                <w:kern w:val="0"/>
                <w:szCs w:val="21"/>
              </w:rPr>
            </w:pPr>
            <w:r>
              <w:rPr>
                <w:rFonts w:hint="eastAsia" w:ascii="宋体" w:hAnsi="宋体" w:cs="宋体"/>
                <w:kern w:val="0"/>
                <w:szCs w:val="21"/>
              </w:rPr>
              <w:t>序号</w:t>
            </w:r>
          </w:p>
        </w:tc>
        <w:tc>
          <w:tcPr>
            <w:tcW w:w="1717" w:type="dxa"/>
            <w:gridSpan w:val="2"/>
            <w:vAlign w:val="center"/>
          </w:tcPr>
          <w:p w14:paraId="185A131D">
            <w:pPr>
              <w:widowControl/>
              <w:jc w:val="center"/>
              <w:textAlignment w:val="center"/>
              <w:rPr>
                <w:rFonts w:ascii="宋体" w:hAnsi="宋体" w:cs="宋体"/>
                <w:kern w:val="0"/>
                <w:szCs w:val="21"/>
              </w:rPr>
            </w:pPr>
            <w:r>
              <w:rPr>
                <w:rFonts w:hint="eastAsia" w:ascii="宋体" w:hAnsi="宋体" w:cs="宋体"/>
                <w:kern w:val="0"/>
                <w:szCs w:val="21"/>
              </w:rPr>
              <w:t>服务名称</w:t>
            </w:r>
          </w:p>
        </w:tc>
        <w:tc>
          <w:tcPr>
            <w:tcW w:w="5800" w:type="dxa"/>
            <w:shd w:val="clear" w:color="auto" w:fill="auto"/>
            <w:vAlign w:val="center"/>
          </w:tcPr>
          <w:p w14:paraId="747CE85A">
            <w:pPr>
              <w:widowControl/>
              <w:jc w:val="center"/>
              <w:textAlignment w:val="center"/>
              <w:rPr>
                <w:rFonts w:ascii="宋体" w:hAnsi="宋体" w:cs="宋体"/>
                <w:kern w:val="0"/>
                <w:szCs w:val="21"/>
              </w:rPr>
            </w:pPr>
            <w:r>
              <w:rPr>
                <w:rFonts w:hint="eastAsia" w:ascii="宋体" w:hAnsi="宋体" w:cs="宋体"/>
                <w:kern w:val="0"/>
                <w:szCs w:val="21"/>
              </w:rPr>
              <w:t>服务内容和标准</w:t>
            </w:r>
          </w:p>
        </w:tc>
      </w:tr>
      <w:tr w14:paraId="4CDF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33" w:type="dxa"/>
            <w:shd w:val="clear" w:color="auto" w:fill="auto"/>
            <w:vAlign w:val="center"/>
          </w:tcPr>
          <w:p w14:paraId="4BAFE985">
            <w:pPr>
              <w:widowControl/>
              <w:spacing w:line="320" w:lineRule="exact"/>
              <w:jc w:val="center"/>
              <w:textAlignment w:val="center"/>
              <w:rPr>
                <w:rFonts w:ascii="宋体" w:hAnsi="宋体" w:cs="宋体"/>
                <w:kern w:val="0"/>
                <w:szCs w:val="21"/>
              </w:rPr>
            </w:pPr>
            <w:r>
              <w:rPr>
                <w:rFonts w:hint="eastAsia" w:ascii="宋体" w:hAnsi="宋体" w:cs="宋体"/>
                <w:kern w:val="0"/>
                <w:szCs w:val="21"/>
              </w:rPr>
              <w:t>1</w:t>
            </w:r>
          </w:p>
        </w:tc>
        <w:tc>
          <w:tcPr>
            <w:tcW w:w="1717" w:type="dxa"/>
            <w:gridSpan w:val="2"/>
            <w:vAlign w:val="center"/>
          </w:tcPr>
          <w:p w14:paraId="2239AADB">
            <w:pPr>
              <w:widowControl/>
              <w:spacing w:line="320" w:lineRule="exact"/>
              <w:jc w:val="center"/>
              <w:textAlignment w:val="center"/>
              <w:rPr>
                <w:rFonts w:ascii="宋体" w:hAnsi="宋体" w:cs="宋体"/>
                <w:kern w:val="0"/>
                <w:szCs w:val="21"/>
              </w:rPr>
            </w:pPr>
            <w:r>
              <w:rPr>
                <w:rFonts w:hint="eastAsia" w:ascii="宋体" w:hAnsi="宋体" w:cs="宋体"/>
                <w:kern w:val="0"/>
                <w:szCs w:val="21"/>
              </w:rPr>
              <w:t>数据汇总</w:t>
            </w:r>
          </w:p>
        </w:tc>
        <w:tc>
          <w:tcPr>
            <w:tcW w:w="5800" w:type="dxa"/>
            <w:shd w:val="clear" w:color="auto" w:fill="auto"/>
            <w:vAlign w:val="center"/>
          </w:tcPr>
          <w:p w14:paraId="1330394D">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数据统计分析、结果信息报送人员数量、能力等要求与服务需求相匹配。</w:t>
            </w:r>
          </w:p>
          <w:p w14:paraId="0281EDD7">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根据采购人要求按时完成抽检数据的统计汇总和及时上报，并对数据质量负责。</w:t>
            </w:r>
          </w:p>
        </w:tc>
      </w:tr>
      <w:tr w14:paraId="7E2D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833" w:type="dxa"/>
            <w:shd w:val="clear" w:color="auto" w:fill="auto"/>
            <w:vAlign w:val="center"/>
          </w:tcPr>
          <w:p w14:paraId="73B2C8AF">
            <w:pPr>
              <w:widowControl/>
              <w:spacing w:line="320" w:lineRule="exact"/>
              <w:jc w:val="center"/>
              <w:textAlignment w:val="center"/>
              <w:rPr>
                <w:rFonts w:ascii="宋体" w:hAnsi="宋体" w:cs="宋体"/>
                <w:kern w:val="0"/>
                <w:szCs w:val="21"/>
              </w:rPr>
            </w:pPr>
            <w:r>
              <w:rPr>
                <w:rFonts w:hint="eastAsia" w:ascii="宋体" w:hAnsi="宋体" w:cs="宋体"/>
                <w:kern w:val="0"/>
                <w:szCs w:val="21"/>
              </w:rPr>
              <w:t>2</w:t>
            </w:r>
          </w:p>
        </w:tc>
        <w:tc>
          <w:tcPr>
            <w:tcW w:w="1717" w:type="dxa"/>
            <w:gridSpan w:val="2"/>
            <w:vAlign w:val="center"/>
          </w:tcPr>
          <w:p w14:paraId="51AC7294">
            <w:pPr>
              <w:widowControl/>
              <w:spacing w:line="320" w:lineRule="exact"/>
              <w:jc w:val="center"/>
              <w:textAlignment w:val="center"/>
              <w:rPr>
                <w:rFonts w:ascii="宋体" w:hAnsi="宋体" w:cs="宋体"/>
                <w:kern w:val="0"/>
                <w:szCs w:val="21"/>
              </w:rPr>
            </w:pPr>
            <w:r>
              <w:rPr>
                <w:rFonts w:hint="eastAsia" w:ascii="宋体" w:hAnsi="宋体" w:cs="宋体"/>
                <w:kern w:val="0"/>
                <w:szCs w:val="21"/>
              </w:rPr>
              <w:t>分析报告</w:t>
            </w:r>
          </w:p>
        </w:tc>
        <w:tc>
          <w:tcPr>
            <w:tcW w:w="5800" w:type="dxa"/>
            <w:shd w:val="clear" w:color="auto" w:fill="auto"/>
            <w:vAlign w:val="center"/>
          </w:tcPr>
          <w:p w14:paraId="0127FF4C">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在检验工作完成后按采购人要求提供分析报告，包含但不限于任务抽检情况、结果分析、工作建议等方面内容。</w:t>
            </w:r>
          </w:p>
        </w:tc>
      </w:tr>
      <w:tr w14:paraId="0FBD7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33" w:type="dxa"/>
            <w:shd w:val="clear" w:color="auto" w:fill="auto"/>
            <w:vAlign w:val="center"/>
          </w:tcPr>
          <w:p w14:paraId="154B5DBA">
            <w:pPr>
              <w:widowControl/>
              <w:spacing w:line="320" w:lineRule="exact"/>
              <w:jc w:val="center"/>
              <w:textAlignment w:val="center"/>
              <w:rPr>
                <w:rFonts w:ascii="宋体" w:hAnsi="宋体" w:cs="宋体"/>
                <w:kern w:val="0"/>
                <w:szCs w:val="21"/>
              </w:rPr>
            </w:pPr>
            <w:r>
              <w:rPr>
                <w:rFonts w:hint="eastAsia" w:ascii="宋体" w:hAnsi="宋体" w:cs="宋体"/>
                <w:kern w:val="0"/>
                <w:szCs w:val="21"/>
              </w:rPr>
              <w:t>3</w:t>
            </w:r>
          </w:p>
        </w:tc>
        <w:tc>
          <w:tcPr>
            <w:tcW w:w="724" w:type="dxa"/>
            <w:vMerge w:val="restart"/>
            <w:vAlign w:val="center"/>
          </w:tcPr>
          <w:p w14:paraId="2E0263E7">
            <w:pPr>
              <w:widowControl/>
              <w:spacing w:line="320" w:lineRule="exac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复检处理</w:t>
            </w:r>
          </w:p>
        </w:tc>
        <w:tc>
          <w:tcPr>
            <w:tcW w:w="993" w:type="dxa"/>
            <w:vAlign w:val="center"/>
          </w:tcPr>
          <w:p w14:paraId="6833CA3A">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复检备份样品移交</w:t>
            </w:r>
          </w:p>
        </w:tc>
        <w:tc>
          <w:tcPr>
            <w:tcW w:w="5800" w:type="dxa"/>
            <w:shd w:val="clear" w:color="auto" w:fill="auto"/>
            <w:vAlign w:val="center"/>
          </w:tcPr>
          <w:p w14:paraId="1FE3FF37">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（1）初检机构应当自复检机构确定之日起三个工作日内，将备份样品移交至复检机构并填写《复检备份样品确认单》。因客观原因不能按时移交的，经受理复检的市场监管部门同意，可以延长三个工作日。</w:t>
            </w:r>
          </w:p>
          <w:p w14:paraId="1D9A3AD2">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p>
        </w:tc>
      </w:tr>
      <w:tr w14:paraId="5CE94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833" w:type="dxa"/>
            <w:shd w:val="clear" w:color="auto" w:fill="auto"/>
            <w:vAlign w:val="center"/>
          </w:tcPr>
          <w:p w14:paraId="4F5FB3BA">
            <w:pPr>
              <w:widowControl/>
              <w:spacing w:line="320" w:lineRule="exact"/>
              <w:jc w:val="center"/>
              <w:textAlignment w:val="center"/>
              <w:rPr>
                <w:rFonts w:ascii="宋体" w:hAnsi="宋体" w:cs="宋体"/>
                <w:kern w:val="0"/>
                <w:szCs w:val="21"/>
              </w:rPr>
            </w:pPr>
            <w:r>
              <w:rPr>
                <w:rFonts w:hint="eastAsia" w:ascii="宋体" w:hAnsi="宋体" w:cs="宋体"/>
                <w:kern w:val="0"/>
                <w:szCs w:val="21"/>
              </w:rPr>
              <w:t>4</w:t>
            </w:r>
          </w:p>
        </w:tc>
        <w:tc>
          <w:tcPr>
            <w:tcW w:w="724" w:type="dxa"/>
            <w:vMerge w:val="continue"/>
            <w:vAlign w:val="center"/>
          </w:tcPr>
          <w:p w14:paraId="1CFC4CED">
            <w:pPr>
              <w:widowControl/>
              <w:spacing w:line="320" w:lineRule="exact"/>
              <w:jc w:val="center"/>
              <w:textAlignment w:val="center"/>
              <w:rPr>
                <w:rStyle w:val="99"/>
                <w:rFonts w:hint="default" w:ascii="宋体" w:hAnsi="宋体" w:eastAsia="宋体" w:cs="宋体"/>
                <w:color w:val="auto"/>
                <w:sz w:val="21"/>
                <w:szCs w:val="21"/>
              </w:rPr>
            </w:pPr>
          </w:p>
        </w:tc>
        <w:tc>
          <w:tcPr>
            <w:tcW w:w="993" w:type="dxa"/>
            <w:vAlign w:val="center"/>
          </w:tcPr>
          <w:p w14:paraId="3FB7BF83">
            <w:pPr>
              <w:widowControl/>
              <w:spacing w:line="320" w:lineRule="exact"/>
              <w:jc w:val="center"/>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复检实施</w:t>
            </w:r>
          </w:p>
        </w:tc>
        <w:tc>
          <w:tcPr>
            <w:tcW w:w="5800" w:type="dxa"/>
            <w:shd w:val="clear" w:color="auto" w:fill="auto"/>
            <w:vAlign w:val="center"/>
          </w:tcPr>
          <w:p w14:paraId="56A45CBF">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 xml:space="preserve">初检机构可以派员观察复检实施过程，复检机构应当予以配合。初检机构派出观察复检过程的人员，应当遵守复检机构的相关规定，不得干扰复检工作。 </w:t>
            </w:r>
          </w:p>
        </w:tc>
      </w:tr>
    </w:tbl>
    <w:p w14:paraId="1FFD8E2A">
      <w:pPr>
        <w:spacing w:line="560" w:lineRule="exact"/>
        <w:ind w:firstLine="420" w:firstLineChars="200"/>
        <w:rPr>
          <w:rFonts w:ascii="宋体" w:hAnsi="宋体" w:cs="宋体"/>
          <w:szCs w:val="21"/>
        </w:rPr>
      </w:pPr>
      <w:r>
        <w:rPr>
          <w:rFonts w:hint="eastAsia" w:ascii="宋体" w:hAnsi="宋体" w:cs="宋体"/>
          <w:szCs w:val="21"/>
        </w:rPr>
        <w:t>4.2.4其他服务要求</w:t>
      </w:r>
    </w:p>
    <w:p w14:paraId="4561EB94">
      <w:pPr>
        <w:widowControl/>
        <w:spacing w:line="560" w:lineRule="exact"/>
        <w:jc w:val="center"/>
        <w:rPr>
          <w:rFonts w:ascii="宋体" w:hAnsi="宋体" w:cs="宋体"/>
          <w:szCs w:val="21"/>
        </w:rPr>
      </w:pPr>
      <w:r>
        <w:rPr>
          <w:rFonts w:hint="eastAsia" w:ascii="宋体" w:hAnsi="宋体" w:cs="宋体"/>
          <w:szCs w:val="21"/>
        </w:rPr>
        <w:t>表4 其他服务内容和标准</w:t>
      </w:r>
    </w:p>
    <w:tbl>
      <w:tblPr>
        <w:tblStyle w:val="45"/>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50"/>
        <w:gridCol w:w="5450"/>
      </w:tblGrid>
      <w:tr w14:paraId="21B80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68CC9FF9">
            <w:pPr>
              <w:widowControl/>
              <w:jc w:val="center"/>
              <w:textAlignment w:val="center"/>
              <w:rPr>
                <w:rFonts w:ascii="宋体" w:hAnsi="宋体" w:cs="宋体"/>
                <w:kern w:val="0"/>
                <w:szCs w:val="21"/>
              </w:rPr>
            </w:pPr>
            <w:r>
              <w:rPr>
                <w:rFonts w:hint="eastAsia" w:ascii="宋体" w:hAnsi="宋体" w:cs="宋体"/>
                <w:kern w:val="0"/>
                <w:szCs w:val="21"/>
              </w:rPr>
              <w:t>序号</w:t>
            </w:r>
          </w:p>
        </w:tc>
        <w:tc>
          <w:tcPr>
            <w:tcW w:w="2150" w:type="dxa"/>
            <w:vAlign w:val="center"/>
          </w:tcPr>
          <w:p w14:paraId="30087130">
            <w:pPr>
              <w:widowControl/>
              <w:jc w:val="center"/>
              <w:textAlignment w:val="center"/>
              <w:rPr>
                <w:rFonts w:ascii="宋体" w:hAnsi="宋体" w:cs="宋体"/>
                <w:kern w:val="0"/>
                <w:szCs w:val="21"/>
              </w:rPr>
            </w:pPr>
            <w:r>
              <w:rPr>
                <w:rFonts w:hint="eastAsia" w:ascii="宋体" w:hAnsi="宋体" w:cs="宋体"/>
                <w:kern w:val="0"/>
                <w:szCs w:val="21"/>
              </w:rPr>
              <w:t>服务名称</w:t>
            </w:r>
          </w:p>
        </w:tc>
        <w:tc>
          <w:tcPr>
            <w:tcW w:w="5450" w:type="dxa"/>
            <w:shd w:val="clear" w:color="auto" w:fill="auto"/>
            <w:vAlign w:val="center"/>
          </w:tcPr>
          <w:p w14:paraId="13850F04">
            <w:pPr>
              <w:widowControl/>
              <w:jc w:val="center"/>
              <w:textAlignment w:val="center"/>
              <w:rPr>
                <w:rFonts w:ascii="宋体" w:hAnsi="宋体" w:cs="宋体"/>
                <w:kern w:val="0"/>
                <w:szCs w:val="21"/>
              </w:rPr>
            </w:pPr>
            <w:r>
              <w:rPr>
                <w:rFonts w:hint="eastAsia" w:ascii="宋体" w:hAnsi="宋体" w:cs="宋体"/>
                <w:kern w:val="0"/>
                <w:szCs w:val="21"/>
              </w:rPr>
              <w:t>服务内容和标准</w:t>
            </w:r>
          </w:p>
        </w:tc>
      </w:tr>
      <w:tr w14:paraId="2E35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16D725B9">
            <w:pPr>
              <w:widowControl/>
              <w:jc w:val="center"/>
              <w:textAlignment w:val="center"/>
              <w:rPr>
                <w:rFonts w:ascii="宋体" w:hAnsi="宋体" w:cs="宋体"/>
                <w:kern w:val="0"/>
                <w:szCs w:val="21"/>
              </w:rPr>
            </w:pPr>
            <w:r>
              <w:rPr>
                <w:rFonts w:hint="eastAsia" w:ascii="宋体" w:hAnsi="宋体" w:cs="宋体"/>
                <w:kern w:val="0"/>
                <w:szCs w:val="21"/>
              </w:rPr>
              <w:t>1</w:t>
            </w:r>
          </w:p>
        </w:tc>
        <w:tc>
          <w:tcPr>
            <w:tcW w:w="2150" w:type="dxa"/>
            <w:vAlign w:val="center"/>
          </w:tcPr>
          <w:p w14:paraId="5F77D3AD">
            <w:pPr>
              <w:widowControl/>
              <w:jc w:val="center"/>
              <w:textAlignment w:val="center"/>
              <w:rPr>
                <w:rFonts w:ascii="宋体" w:hAnsi="宋体" w:cs="宋体"/>
                <w:kern w:val="0"/>
                <w:szCs w:val="21"/>
              </w:rPr>
            </w:pPr>
            <w:r>
              <w:rPr>
                <w:rFonts w:hint="eastAsia" w:ascii="宋体" w:hAnsi="宋体" w:cs="宋体"/>
                <w:kern w:val="0"/>
                <w:szCs w:val="21"/>
              </w:rPr>
              <w:t>人员团队配置</w:t>
            </w:r>
          </w:p>
        </w:tc>
        <w:tc>
          <w:tcPr>
            <w:tcW w:w="5450" w:type="dxa"/>
            <w:shd w:val="clear" w:color="auto" w:fill="auto"/>
            <w:vAlign w:val="center"/>
          </w:tcPr>
          <w:p w14:paraId="7C217FC7">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（1）岗位配置合理、分工明确，团队人员稳定、专业符合项目需求。</w:t>
            </w:r>
          </w:p>
          <w:p w14:paraId="37A3530F">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（2）项目负责人的学历、职称、工作年限、工作经验等与服务需求相匹配。</w:t>
            </w:r>
          </w:p>
          <w:p w14:paraId="38A97A2B">
            <w:pPr>
              <w:widowControl/>
              <w:spacing w:line="320" w:lineRule="exact"/>
              <w:jc w:val="left"/>
              <w:textAlignment w:val="center"/>
              <w:rPr>
                <w:rFonts w:ascii="宋体" w:hAnsi="宋体" w:cs="宋体"/>
                <w:kern w:val="0"/>
                <w:szCs w:val="21"/>
              </w:rPr>
            </w:pPr>
            <w:r>
              <w:rPr>
                <w:rStyle w:val="99"/>
                <w:rFonts w:hint="default" w:ascii="宋体" w:hAnsi="宋体" w:eastAsia="宋体" w:cs="宋体"/>
                <w:color w:val="auto"/>
                <w:sz w:val="21"/>
                <w:szCs w:val="21"/>
              </w:rPr>
              <w:t>（3）</w:t>
            </w:r>
            <w:r>
              <w:rPr>
                <w:rFonts w:hint="eastAsia" w:ascii="宋体" w:hAnsi="宋体" w:cs="宋体"/>
                <w:szCs w:val="21"/>
              </w:rPr>
              <w:t>具有所投包产品的</w:t>
            </w:r>
            <w:r>
              <w:rPr>
                <w:rStyle w:val="99"/>
                <w:rFonts w:hint="default" w:ascii="宋体" w:hAnsi="宋体" w:eastAsia="宋体" w:cs="宋体"/>
                <w:color w:val="auto"/>
                <w:sz w:val="21"/>
                <w:szCs w:val="21"/>
              </w:rPr>
              <w:t>高水平检验和技术管理人员数量、职称、工作年限、工作经验等与服务需求相匹配。</w:t>
            </w:r>
          </w:p>
        </w:tc>
      </w:tr>
      <w:tr w14:paraId="5CC69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819" w:type="dxa"/>
            <w:shd w:val="clear" w:color="auto" w:fill="auto"/>
            <w:vAlign w:val="center"/>
          </w:tcPr>
          <w:p w14:paraId="3B92BD1F">
            <w:pPr>
              <w:widowControl/>
              <w:spacing w:line="320" w:lineRule="exact"/>
              <w:jc w:val="center"/>
              <w:textAlignment w:val="center"/>
              <w:rPr>
                <w:rFonts w:ascii="宋体" w:hAnsi="宋体" w:cs="宋体"/>
                <w:kern w:val="0"/>
                <w:szCs w:val="21"/>
              </w:rPr>
            </w:pPr>
            <w:r>
              <w:rPr>
                <w:rFonts w:hint="eastAsia" w:ascii="宋体" w:hAnsi="宋体" w:cs="宋体"/>
                <w:kern w:val="0"/>
                <w:szCs w:val="21"/>
              </w:rPr>
              <w:t>2</w:t>
            </w:r>
          </w:p>
        </w:tc>
        <w:tc>
          <w:tcPr>
            <w:tcW w:w="2150" w:type="dxa"/>
            <w:vAlign w:val="center"/>
          </w:tcPr>
          <w:p w14:paraId="795A90B2">
            <w:pPr>
              <w:snapToGrid w:val="0"/>
              <w:spacing w:line="320" w:lineRule="exact"/>
              <w:jc w:val="center"/>
              <w:rPr>
                <w:rFonts w:ascii="宋体" w:hAnsi="宋体" w:cs="宋体"/>
                <w:kern w:val="0"/>
                <w:szCs w:val="21"/>
              </w:rPr>
            </w:pPr>
            <w:r>
              <w:rPr>
                <w:rFonts w:hint="eastAsia" w:ascii="宋体" w:hAnsi="宋体" w:cs="宋体"/>
                <w:kern w:val="0"/>
                <w:szCs w:val="21"/>
              </w:rPr>
              <w:t>管理制度</w:t>
            </w:r>
          </w:p>
        </w:tc>
        <w:tc>
          <w:tcPr>
            <w:tcW w:w="5450" w:type="dxa"/>
            <w:shd w:val="clear" w:color="auto" w:fill="auto"/>
            <w:vAlign w:val="center"/>
          </w:tcPr>
          <w:p w14:paraId="77970645">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管理制度具备人员工作规范、抽样、检验、样品管理、复验、结果上报等全流程工作的具体要求。</w:t>
            </w:r>
          </w:p>
        </w:tc>
      </w:tr>
      <w:tr w14:paraId="13DD5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819" w:type="dxa"/>
            <w:shd w:val="clear" w:color="auto" w:fill="auto"/>
            <w:vAlign w:val="center"/>
          </w:tcPr>
          <w:p w14:paraId="34F8E908">
            <w:pPr>
              <w:widowControl/>
              <w:spacing w:line="320" w:lineRule="exact"/>
              <w:jc w:val="center"/>
              <w:textAlignment w:val="center"/>
              <w:rPr>
                <w:rFonts w:ascii="宋体" w:hAnsi="宋体" w:cs="宋体"/>
                <w:kern w:val="0"/>
                <w:szCs w:val="21"/>
              </w:rPr>
            </w:pPr>
            <w:r>
              <w:rPr>
                <w:rFonts w:hint="eastAsia" w:ascii="宋体" w:hAnsi="宋体" w:cs="宋体"/>
                <w:kern w:val="0"/>
                <w:szCs w:val="21"/>
              </w:rPr>
              <w:t>3</w:t>
            </w:r>
          </w:p>
        </w:tc>
        <w:tc>
          <w:tcPr>
            <w:tcW w:w="2150" w:type="dxa"/>
            <w:vAlign w:val="center"/>
          </w:tcPr>
          <w:p w14:paraId="17ABEE94">
            <w:pPr>
              <w:widowControl/>
              <w:spacing w:line="320" w:lineRule="exact"/>
              <w:jc w:val="center"/>
              <w:textAlignment w:val="center"/>
              <w:rPr>
                <w:rFonts w:ascii="宋体" w:hAnsi="宋体" w:cs="宋体"/>
                <w:kern w:val="0"/>
                <w:szCs w:val="21"/>
              </w:rPr>
            </w:pPr>
            <w:r>
              <w:rPr>
                <w:rFonts w:hint="eastAsia" w:ascii="宋体" w:hAnsi="宋体" w:cs="宋体"/>
                <w:kern w:val="0"/>
                <w:szCs w:val="21"/>
              </w:rPr>
              <w:t>实施方案</w:t>
            </w:r>
          </w:p>
        </w:tc>
        <w:tc>
          <w:tcPr>
            <w:tcW w:w="5450" w:type="dxa"/>
            <w:shd w:val="clear" w:color="auto" w:fill="auto"/>
            <w:vAlign w:val="center"/>
          </w:tcPr>
          <w:p w14:paraId="087CC1BD">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实施方案应当包括但不限于抽样、检验、数据填报与分析汇总等各项内容。</w:t>
            </w:r>
          </w:p>
        </w:tc>
      </w:tr>
      <w:tr w14:paraId="185A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9" w:type="dxa"/>
            <w:shd w:val="clear" w:color="auto" w:fill="auto"/>
            <w:vAlign w:val="center"/>
          </w:tcPr>
          <w:p w14:paraId="50BE997A">
            <w:pPr>
              <w:widowControl/>
              <w:spacing w:line="320" w:lineRule="exact"/>
              <w:jc w:val="center"/>
              <w:textAlignment w:val="center"/>
              <w:rPr>
                <w:rFonts w:ascii="宋体" w:hAnsi="宋体" w:cs="宋体"/>
                <w:kern w:val="0"/>
                <w:szCs w:val="21"/>
              </w:rPr>
            </w:pPr>
            <w:r>
              <w:rPr>
                <w:rFonts w:hint="eastAsia" w:ascii="宋体" w:hAnsi="宋体" w:cs="宋体"/>
                <w:kern w:val="0"/>
                <w:szCs w:val="21"/>
              </w:rPr>
              <w:t>4</w:t>
            </w:r>
          </w:p>
        </w:tc>
        <w:tc>
          <w:tcPr>
            <w:tcW w:w="2150" w:type="dxa"/>
            <w:vAlign w:val="center"/>
          </w:tcPr>
          <w:p w14:paraId="7FC87121">
            <w:pPr>
              <w:widowControl/>
              <w:spacing w:line="320" w:lineRule="exact"/>
              <w:jc w:val="center"/>
              <w:textAlignment w:val="center"/>
              <w:rPr>
                <w:rFonts w:ascii="宋体" w:hAnsi="宋体" w:cs="宋体"/>
                <w:kern w:val="0"/>
                <w:szCs w:val="21"/>
              </w:rPr>
            </w:pPr>
            <w:r>
              <w:rPr>
                <w:rFonts w:hint="eastAsia" w:ascii="宋体" w:hAnsi="宋体" w:cs="宋体"/>
                <w:kern w:val="0"/>
                <w:szCs w:val="21"/>
              </w:rPr>
              <w:t>突发事件应急处置预案</w:t>
            </w:r>
          </w:p>
        </w:tc>
        <w:tc>
          <w:tcPr>
            <w:tcW w:w="5450" w:type="dxa"/>
            <w:shd w:val="clear" w:color="auto" w:fill="auto"/>
            <w:vAlign w:val="center"/>
          </w:tcPr>
          <w:p w14:paraId="448CAD6E">
            <w:pPr>
              <w:widowControl/>
              <w:numPr>
                <w:ilvl w:val="255"/>
                <w:numId w:val="0"/>
              </w:numPr>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应具有专门应对突发事件且符合项目需求的专业人员、专业设备和应急处置预案。</w:t>
            </w:r>
          </w:p>
        </w:tc>
      </w:tr>
      <w:tr w14:paraId="5F51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819" w:type="dxa"/>
            <w:shd w:val="clear" w:color="auto" w:fill="auto"/>
            <w:vAlign w:val="center"/>
          </w:tcPr>
          <w:p w14:paraId="1A821760">
            <w:pPr>
              <w:widowControl/>
              <w:spacing w:line="320" w:lineRule="exact"/>
              <w:jc w:val="center"/>
              <w:textAlignment w:val="center"/>
              <w:rPr>
                <w:rFonts w:ascii="宋体" w:hAnsi="宋体" w:cs="宋体"/>
                <w:kern w:val="0"/>
                <w:szCs w:val="21"/>
              </w:rPr>
            </w:pPr>
            <w:r>
              <w:rPr>
                <w:rFonts w:hint="eastAsia" w:ascii="宋体" w:hAnsi="宋体" w:cs="宋体"/>
                <w:kern w:val="0"/>
                <w:szCs w:val="21"/>
              </w:rPr>
              <w:t>5</w:t>
            </w:r>
          </w:p>
        </w:tc>
        <w:tc>
          <w:tcPr>
            <w:tcW w:w="2150" w:type="dxa"/>
            <w:vAlign w:val="center"/>
          </w:tcPr>
          <w:p w14:paraId="5DFA72E6">
            <w:pPr>
              <w:snapToGrid w:val="0"/>
              <w:spacing w:line="320" w:lineRule="exact"/>
              <w:jc w:val="center"/>
              <w:rPr>
                <w:rFonts w:ascii="宋体" w:hAnsi="宋体" w:cs="宋体"/>
                <w:kern w:val="0"/>
                <w:szCs w:val="21"/>
              </w:rPr>
            </w:pPr>
            <w:r>
              <w:rPr>
                <w:rFonts w:hint="eastAsia" w:ascii="宋体" w:hAnsi="宋体" w:cs="宋体"/>
                <w:kern w:val="0"/>
                <w:szCs w:val="21"/>
              </w:rPr>
              <w:t>检验经历</w:t>
            </w:r>
          </w:p>
        </w:tc>
        <w:tc>
          <w:tcPr>
            <w:tcW w:w="5450" w:type="dxa"/>
            <w:shd w:val="clear" w:color="auto" w:fill="auto"/>
            <w:vAlign w:val="center"/>
          </w:tcPr>
          <w:p w14:paraId="3ED7814F">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（1）承担</w:t>
            </w:r>
            <w:r>
              <w:rPr>
                <w:rFonts w:hint="eastAsia" w:ascii="宋体" w:hAnsi="宋体" w:cs="宋体"/>
                <w:szCs w:val="21"/>
              </w:rPr>
              <w:t>产品质量合格率统计调查</w:t>
            </w:r>
            <w:r>
              <w:rPr>
                <w:rStyle w:val="99"/>
                <w:rFonts w:hint="default" w:ascii="宋体" w:hAnsi="宋体" w:eastAsia="宋体" w:cs="宋体"/>
                <w:color w:val="auto"/>
                <w:sz w:val="21"/>
                <w:szCs w:val="21"/>
              </w:rPr>
              <w:t>工作任务及类似项目情况，包括常规任务、应急及专项任务。</w:t>
            </w:r>
          </w:p>
          <w:p w14:paraId="73C95AD2">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（2）检验经历应能证明供应商的服务能力。</w:t>
            </w:r>
          </w:p>
        </w:tc>
      </w:tr>
      <w:tr w14:paraId="755F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19" w:type="dxa"/>
            <w:shd w:val="clear" w:color="auto" w:fill="auto"/>
            <w:vAlign w:val="center"/>
          </w:tcPr>
          <w:p w14:paraId="1CBD9985">
            <w:pPr>
              <w:widowControl/>
              <w:spacing w:line="320" w:lineRule="exact"/>
              <w:jc w:val="center"/>
              <w:textAlignment w:val="center"/>
              <w:rPr>
                <w:rFonts w:ascii="宋体" w:hAnsi="宋体" w:cs="宋体"/>
                <w:kern w:val="0"/>
                <w:szCs w:val="21"/>
              </w:rPr>
            </w:pPr>
            <w:r>
              <w:rPr>
                <w:rFonts w:hint="eastAsia" w:ascii="宋体" w:hAnsi="宋体" w:cs="宋体"/>
                <w:kern w:val="0"/>
                <w:szCs w:val="21"/>
              </w:rPr>
              <w:t>6</w:t>
            </w:r>
          </w:p>
        </w:tc>
        <w:tc>
          <w:tcPr>
            <w:tcW w:w="2150" w:type="dxa"/>
            <w:vAlign w:val="center"/>
          </w:tcPr>
          <w:p w14:paraId="520132D5">
            <w:pPr>
              <w:snapToGrid w:val="0"/>
              <w:spacing w:line="320" w:lineRule="exact"/>
              <w:jc w:val="center"/>
              <w:rPr>
                <w:rFonts w:ascii="宋体" w:hAnsi="宋体" w:cs="宋体"/>
                <w:kern w:val="0"/>
                <w:szCs w:val="21"/>
              </w:rPr>
            </w:pPr>
            <w:r>
              <w:rPr>
                <w:rFonts w:hint="eastAsia" w:ascii="宋体" w:hAnsi="宋体" w:cs="宋体"/>
                <w:kern w:val="0"/>
                <w:szCs w:val="21"/>
              </w:rPr>
              <w:t>工作质量状况</w:t>
            </w:r>
          </w:p>
        </w:tc>
        <w:tc>
          <w:tcPr>
            <w:tcW w:w="5450" w:type="dxa"/>
            <w:shd w:val="clear" w:color="auto" w:fill="auto"/>
            <w:vAlign w:val="center"/>
          </w:tcPr>
          <w:p w14:paraId="0FCE68C7">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szCs w:val="21"/>
              </w:rPr>
              <w:t>在承担抽检任务中，因工作质量问题被通报的情况。</w:t>
            </w:r>
          </w:p>
        </w:tc>
      </w:tr>
      <w:tr w14:paraId="6562E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19" w:type="dxa"/>
            <w:shd w:val="clear" w:color="auto" w:fill="auto"/>
            <w:vAlign w:val="center"/>
          </w:tcPr>
          <w:p w14:paraId="1B984615">
            <w:pPr>
              <w:widowControl/>
              <w:spacing w:line="320" w:lineRule="exact"/>
              <w:jc w:val="center"/>
              <w:textAlignment w:val="center"/>
              <w:rPr>
                <w:rFonts w:ascii="宋体" w:hAnsi="宋体" w:cs="宋体"/>
                <w:kern w:val="0"/>
                <w:szCs w:val="21"/>
              </w:rPr>
            </w:pPr>
            <w:r>
              <w:rPr>
                <w:rFonts w:hint="eastAsia" w:ascii="宋体" w:hAnsi="宋体" w:cs="宋体"/>
                <w:kern w:val="0"/>
                <w:szCs w:val="21"/>
              </w:rPr>
              <w:t>7</w:t>
            </w:r>
          </w:p>
        </w:tc>
        <w:tc>
          <w:tcPr>
            <w:tcW w:w="2150" w:type="dxa"/>
            <w:vAlign w:val="center"/>
          </w:tcPr>
          <w:p w14:paraId="10B8BEF6">
            <w:pPr>
              <w:snapToGrid w:val="0"/>
              <w:spacing w:line="320" w:lineRule="exact"/>
              <w:jc w:val="center"/>
              <w:rPr>
                <w:rFonts w:ascii="宋体" w:hAnsi="宋体" w:cs="宋体"/>
                <w:kern w:val="0"/>
                <w:szCs w:val="21"/>
              </w:rPr>
            </w:pPr>
            <w:r>
              <w:rPr>
                <w:rFonts w:hint="eastAsia" w:ascii="宋体" w:hAnsi="宋体" w:cs="宋体"/>
                <w:kern w:val="0"/>
                <w:szCs w:val="21"/>
              </w:rPr>
              <w:t>检验检测能力</w:t>
            </w:r>
          </w:p>
        </w:tc>
        <w:tc>
          <w:tcPr>
            <w:tcW w:w="5450" w:type="dxa"/>
            <w:shd w:val="clear" w:color="auto" w:fill="auto"/>
            <w:vAlign w:val="center"/>
          </w:tcPr>
          <w:p w14:paraId="5A9F9525">
            <w:pPr>
              <w:widowControl/>
              <w:spacing w:line="320" w:lineRule="exact"/>
              <w:jc w:val="left"/>
              <w:textAlignment w:val="center"/>
              <w:rPr>
                <w:rStyle w:val="99"/>
                <w:rFonts w:hint="default" w:ascii="宋体" w:hAnsi="宋体" w:eastAsia="宋体" w:cs="宋体"/>
                <w:color w:val="auto"/>
                <w:sz w:val="21"/>
                <w:szCs w:val="21"/>
              </w:rPr>
            </w:pPr>
            <w:r>
              <w:rPr>
                <w:rStyle w:val="99"/>
                <w:rFonts w:hint="default" w:ascii="宋体" w:hAnsi="宋体" w:eastAsia="宋体" w:cs="宋体"/>
                <w:color w:val="auto"/>
                <w:sz w:val="21"/>
              </w:rPr>
              <w:t>具有相匹配的抽样、检验人员，必备设备（名称/精度）符合检测需要。</w:t>
            </w:r>
          </w:p>
        </w:tc>
      </w:tr>
    </w:tbl>
    <w:p w14:paraId="6D6B94EE">
      <w:pPr>
        <w:spacing w:line="360" w:lineRule="auto"/>
        <w:ind w:firstLine="420" w:firstLineChars="200"/>
        <w:rPr>
          <w:rFonts w:ascii="宋体" w:hAnsi="宋体" w:cs="宋体"/>
          <w:szCs w:val="21"/>
        </w:rPr>
      </w:pPr>
      <w:r>
        <w:rPr>
          <w:rFonts w:hint="eastAsia" w:ascii="宋体" w:hAnsi="宋体" w:cs="宋体"/>
          <w:szCs w:val="21"/>
        </w:rPr>
        <w:t>4.2.5检查管理</w:t>
      </w:r>
    </w:p>
    <w:p w14:paraId="4BC8AE8A">
      <w:pPr>
        <w:pStyle w:val="44"/>
        <w:spacing w:after="0" w:line="360" w:lineRule="auto"/>
        <w:ind w:left="0" w:leftChars="0"/>
        <w:rPr>
          <w:rStyle w:val="99"/>
          <w:rFonts w:hint="default" w:ascii="宋体" w:hAnsi="宋体" w:eastAsia="宋体" w:cs="宋体"/>
          <w:color w:val="auto"/>
          <w:kern w:val="2"/>
          <w:sz w:val="21"/>
          <w:szCs w:val="21"/>
        </w:rPr>
      </w:pPr>
      <w:r>
        <w:rPr>
          <w:rStyle w:val="99"/>
          <w:rFonts w:hint="default" w:ascii="宋体" w:hAnsi="宋体" w:eastAsia="宋体" w:cs="宋体"/>
          <w:color w:val="auto"/>
          <w:kern w:val="2"/>
          <w:sz w:val="21"/>
          <w:szCs w:val="21"/>
        </w:rPr>
        <w:t>在服务周期内，供应商应确保其能力水平持续满足法律、法规、标准、规范性文件和采购人的要求，并接受采购人组织的相关检查等。</w:t>
      </w:r>
    </w:p>
    <w:p w14:paraId="30F8350A">
      <w:pPr>
        <w:spacing w:line="360" w:lineRule="auto"/>
        <w:ind w:firstLine="422" w:firstLineChars="200"/>
        <w:outlineLvl w:val="0"/>
        <w:rPr>
          <w:rFonts w:ascii="宋体" w:hAnsi="宋体" w:cs="宋体"/>
          <w:b/>
          <w:szCs w:val="21"/>
        </w:rPr>
      </w:pPr>
      <w:r>
        <w:rPr>
          <w:rFonts w:hint="eastAsia" w:ascii="宋体" w:hAnsi="宋体" w:cs="宋体"/>
          <w:b/>
          <w:szCs w:val="21"/>
        </w:rPr>
        <w:t>5商务要求</w:t>
      </w:r>
    </w:p>
    <w:p w14:paraId="00FBC7E1">
      <w:pPr>
        <w:tabs>
          <w:tab w:val="left" w:pos="273"/>
        </w:tabs>
        <w:spacing w:line="360" w:lineRule="auto"/>
        <w:ind w:firstLine="420" w:firstLineChars="200"/>
        <w:jc w:val="left"/>
        <w:rPr>
          <w:rFonts w:ascii="宋体" w:hAnsi="宋体" w:cs="宋体"/>
          <w:szCs w:val="21"/>
        </w:rPr>
      </w:pPr>
      <w:r>
        <w:rPr>
          <w:rFonts w:hint="eastAsia" w:ascii="宋体" w:hAnsi="宋体" w:cs="宋体"/>
          <w:szCs w:val="21"/>
        </w:rPr>
        <w:t>5.1 服务期限：自合同签订之日起至2026年11月</w:t>
      </w:r>
      <w:r>
        <w:rPr>
          <w:rFonts w:hint="eastAsia" w:ascii="宋体" w:hAnsi="宋体" w:cs="宋体"/>
          <w:szCs w:val="21"/>
          <w:lang w:val="en-US" w:eastAsia="zh-CN"/>
        </w:rPr>
        <w:t>3</w:t>
      </w:r>
      <w:r>
        <w:rPr>
          <w:rFonts w:hint="eastAsia" w:ascii="宋体" w:hAnsi="宋体" w:cs="宋体"/>
          <w:szCs w:val="21"/>
        </w:rPr>
        <w:t>0日完成。</w:t>
      </w:r>
    </w:p>
    <w:p w14:paraId="0020A334">
      <w:pPr>
        <w:spacing w:line="360" w:lineRule="auto"/>
        <w:ind w:firstLine="420" w:firstLineChars="200"/>
        <w:textAlignment w:val="center"/>
        <w:rPr>
          <w:rFonts w:ascii="宋体" w:hAnsi="宋体" w:cs="宋体"/>
          <w:szCs w:val="21"/>
          <w:highlight w:val="none"/>
        </w:rPr>
      </w:pPr>
      <w:r>
        <w:rPr>
          <w:rFonts w:hint="eastAsia" w:ascii="宋体" w:hAnsi="宋体" w:cs="宋体"/>
          <w:szCs w:val="21"/>
        </w:rPr>
        <w:t>5.2 服务</w:t>
      </w:r>
      <w:r>
        <w:rPr>
          <w:rFonts w:hint="eastAsia" w:ascii="宋体" w:hAnsi="宋体" w:cs="宋体"/>
          <w:szCs w:val="21"/>
          <w:highlight w:val="none"/>
        </w:rPr>
        <w:t>范围：2026年省级产品质量合格率统计调查技术服务</w:t>
      </w:r>
    </w:p>
    <w:p w14:paraId="22803A2F">
      <w:pPr>
        <w:spacing w:line="360" w:lineRule="auto"/>
        <w:ind w:firstLine="420" w:firstLineChars="200"/>
        <w:rPr>
          <w:rFonts w:ascii="宋体" w:hAnsi="宋体" w:cs="宋体"/>
          <w:szCs w:val="21"/>
          <w:highlight w:val="none"/>
        </w:rPr>
      </w:pPr>
      <w:r>
        <w:rPr>
          <w:rFonts w:hint="eastAsia" w:ascii="宋体" w:hAnsi="宋体" w:cs="宋体"/>
          <w:szCs w:val="21"/>
          <w:highlight w:val="none"/>
        </w:rPr>
        <w:t>5.3 付款进度和方式</w:t>
      </w:r>
    </w:p>
    <w:p w14:paraId="6D4C0D12">
      <w:pPr>
        <w:tabs>
          <w:tab w:val="left" w:pos="273"/>
        </w:tabs>
        <w:spacing w:line="360" w:lineRule="auto"/>
        <w:ind w:firstLine="420" w:firstLineChars="200"/>
        <w:jc w:val="left"/>
        <w:rPr>
          <w:rFonts w:ascii="宋体" w:hAnsi="宋体" w:cs="宋体"/>
          <w:b/>
          <w:bCs/>
          <w:szCs w:val="21"/>
        </w:rPr>
      </w:pPr>
      <w:r>
        <w:rPr>
          <w:rFonts w:hint="eastAsia" w:ascii="宋体" w:hAnsi="宋体" w:cs="宋体"/>
          <w:szCs w:val="21"/>
        </w:rPr>
        <w:t>合同签订生效后，采购人支付本合同总价</w:t>
      </w:r>
      <w:r>
        <w:rPr>
          <w:rFonts w:hint="eastAsia" w:ascii="宋体" w:hAnsi="宋体" w:cs="宋体"/>
          <w:szCs w:val="21"/>
          <w:lang w:val="en-US" w:eastAsia="zh-CN"/>
        </w:rPr>
        <w:t>50</w:t>
      </w:r>
      <w:r>
        <w:rPr>
          <w:rFonts w:hint="eastAsia" w:ascii="宋体" w:hAnsi="宋体" w:cs="宋体"/>
          <w:szCs w:val="21"/>
        </w:rPr>
        <w:t>%的预付款；中标供应商完成本合同项目服务内容，且通过采购人验收合格后，采购人支付合同总价的</w:t>
      </w:r>
      <w:r>
        <w:rPr>
          <w:rFonts w:hint="eastAsia" w:ascii="宋体" w:hAnsi="宋体" w:cs="宋体"/>
          <w:szCs w:val="21"/>
          <w:lang w:val="en-US" w:eastAsia="zh-CN"/>
        </w:rPr>
        <w:t>50</w:t>
      </w:r>
      <w:r>
        <w:rPr>
          <w:rFonts w:hint="eastAsia" w:ascii="宋体" w:hAnsi="宋体" w:cs="宋体"/>
          <w:szCs w:val="21"/>
        </w:rPr>
        <w:t>%。</w:t>
      </w:r>
    </w:p>
    <w:p w14:paraId="71B26886">
      <w:pPr>
        <w:spacing w:line="360" w:lineRule="auto"/>
        <w:ind w:firstLine="420" w:firstLineChars="200"/>
        <w:rPr>
          <w:rFonts w:ascii="宋体" w:hAnsi="宋体" w:cs="宋体"/>
          <w:szCs w:val="21"/>
        </w:rPr>
      </w:pPr>
      <w:r>
        <w:rPr>
          <w:rFonts w:hint="eastAsia" w:ascii="宋体" w:hAnsi="宋体" w:cs="宋体"/>
          <w:szCs w:val="21"/>
        </w:rPr>
        <w:t>5.4 履约验收</w:t>
      </w:r>
    </w:p>
    <w:p w14:paraId="551330D7">
      <w:pPr>
        <w:spacing w:line="360" w:lineRule="auto"/>
        <w:ind w:firstLine="420" w:firstLineChars="200"/>
        <w:rPr>
          <w:rFonts w:hint="eastAsia" w:ascii="宋体" w:hAnsi="宋体" w:eastAsia="宋体" w:cs="宋体"/>
          <w:szCs w:val="21"/>
          <w:lang w:val="en-US" w:eastAsia="zh-CN"/>
        </w:rPr>
      </w:pPr>
      <w:r>
        <w:rPr>
          <w:rFonts w:hint="eastAsia" w:ascii="宋体" w:hAnsi="宋体" w:cs="宋体"/>
          <w:szCs w:val="21"/>
        </w:rPr>
        <w:t>5.4.1验收程序</w:t>
      </w:r>
    </w:p>
    <w:p w14:paraId="61045445">
      <w:pPr>
        <w:spacing w:line="360" w:lineRule="auto"/>
        <w:ind w:firstLine="420" w:firstLineChars="200"/>
        <w:rPr>
          <w:rFonts w:ascii="宋体" w:hAnsi="宋体" w:cs="宋体"/>
          <w:szCs w:val="21"/>
        </w:rPr>
      </w:pPr>
      <w:r>
        <w:rPr>
          <w:rFonts w:hint="eastAsia" w:ascii="宋体" w:hAnsi="宋体" w:cs="宋体"/>
          <w:szCs w:val="21"/>
        </w:rPr>
        <w:t>原则上按照通知验收、机构自查、验收评审等流程组织开展验收工作。</w:t>
      </w:r>
    </w:p>
    <w:p w14:paraId="6485DC75">
      <w:pPr>
        <w:spacing w:line="360" w:lineRule="auto"/>
        <w:ind w:firstLine="420" w:firstLineChars="200"/>
        <w:rPr>
          <w:rFonts w:ascii="宋体" w:hAnsi="宋体" w:cs="宋体"/>
          <w:szCs w:val="21"/>
        </w:rPr>
      </w:pPr>
      <w:r>
        <w:rPr>
          <w:rFonts w:hint="eastAsia" w:ascii="宋体" w:hAnsi="宋体" w:cs="宋体"/>
          <w:szCs w:val="21"/>
        </w:rPr>
        <w:t>5.4.2验收内容</w:t>
      </w:r>
    </w:p>
    <w:p w14:paraId="22B32991">
      <w:pPr>
        <w:widowControl/>
        <w:spacing w:line="360" w:lineRule="auto"/>
        <w:ind w:firstLine="420" w:firstLineChars="200"/>
        <w:jc w:val="left"/>
        <w:rPr>
          <w:rFonts w:ascii="宋体" w:hAnsi="宋体" w:cs="宋体"/>
          <w:szCs w:val="21"/>
        </w:rPr>
      </w:pPr>
      <w:r>
        <w:rPr>
          <w:rFonts w:hint="eastAsia" w:ascii="宋体" w:hAnsi="宋体" w:cs="宋体"/>
          <w:szCs w:val="21"/>
        </w:rPr>
        <w:t>验收内容包括：计划执行情况、任务完成质量、分析报告质量、机构综合考核情况以及合同规定的其他履约情况等。采购人可参考表5并结合实际需求确定履约验收的内容和标准。</w:t>
      </w:r>
    </w:p>
    <w:p w14:paraId="3808CDA9">
      <w:pPr>
        <w:rPr>
          <w:rFonts w:ascii="宋体" w:hAnsi="宋体" w:cs="宋体"/>
          <w:szCs w:val="21"/>
        </w:rPr>
      </w:pPr>
      <w:r>
        <w:rPr>
          <w:rFonts w:hint="eastAsia" w:ascii="宋体" w:hAnsi="宋体" w:cs="宋体"/>
          <w:szCs w:val="21"/>
        </w:rPr>
        <w:br w:type="page"/>
      </w:r>
    </w:p>
    <w:p w14:paraId="7D525988">
      <w:pPr>
        <w:widowControl/>
        <w:spacing w:line="560" w:lineRule="exact"/>
        <w:jc w:val="center"/>
        <w:rPr>
          <w:rFonts w:ascii="宋体" w:hAnsi="宋体" w:cs="宋体"/>
          <w:szCs w:val="21"/>
        </w:rPr>
      </w:pPr>
      <w:r>
        <w:rPr>
          <w:rFonts w:hint="eastAsia" w:ascii="宋体" w:hAnsi="宋体" w:cs="宋体"/>
          <w:szCs w:val="21"/>
        </w:rPr>
        <w:t>表5 履约验收项目表</w:t>
      </w:r>
    </w:p>
    <w:tbl>
      <w:tblPr>
        <w:tblStyle w:val="45"/>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806"/>
        <w:gridCol w:w="1459"/>
        <w:gridCol w:w="4253"/>
        <w:gridCol w:w="1185"/>
      </w:tblGrid>
      <w:tr w14:paraId="1FA3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21" w:type="dxa"/>
            <w:vAlign w:val="center"/>
          </w:tcPr>
          <w:p w14:paraId="79FF694D">
            <w:pPr>
              <w:spacing w:line="320" w:lineRule="exact"/>
              <w:jc w:val="center"/>
              <w:rPr>
                <w:rFonts w:ascii="宋体" w:hAnsi="宋体" w:cs="宋体"/>
                <w:szCs w:val="21"/>
              </w:rPr>
            </w:pPr>
            <w:r>
              <w:rPr>
                <w:rFonts w:hint="eastAsia" w:ascii="宋体" w:hAnsi="宋体" w:cs="宋体"/>
                <w:szCs w:val="21"/>
              </w:rPr>
              <w:t>序号</w:t>
            </w:r>
          </w:p>
        </w:tc>
        <w:tc>
          <w:tcPr>
            <w:tcW w:w="2265" w:type="dxa"/>
            <w:gridSpan w:val="2"/>
            <w:vAlign w:val="center"/>
          </w:tcPr>
          <w:p w14:paraId="5B126006">
            <w:pPr>
              <w:spacing w:line="320" w:lineRule="exact"/>
              <w:jc w:val="center"/>
              <w:rPr>
                <w:rFonts w:ascii="宋体" w:hAnsi="宋体" w:cs="宋体"/>
                <w:szCs w:val="21"/>
              </w:rPr>
            </w:pPr>
            <w:r>
              <w:rPr>
                <w:rFonts w:hint="eastAsia" w:ascii="宋体" w:hAnsi="宋体" w:cs="宋体"/>
                <w:szCs w:val="21"/>
              </w:rPr>
              <w:t>验收内容</w:t>
            </w:r>
          </w:p>
        </w:tc>
        <w:tc>
          <w:tcPr>
            <w:tcW w:w="4253" w:type="dxa"/>
            <w:vAlign w:val="center"/>
          </w:tcPr>
          <w:p w14:paraId="7FD55B06">
            <w:pPr>
              <w:spacing w:line="320" w:lineRule="exact"/>
              <w:jc w:val="center"/>
              <w:rPr>
                <w:rFonts w:ascii="宋体" w:hAnsi="宋体" w:cs="宋体"/>
                <w:szCs w:val="21"/>
              </w:rPr>
            </w:pPr>
            <w:r>
              <w:rPr>
                <w:rFonts w:hint="eastAsia" w:ascii="宋体" w:hAnsi="宋体" w:cs="宋体"/>
                <w:szCs w:val="21"/>
              </w:rPr>
              <w:t>验收标准</w:t>
            </w:r>
          </w:p>
        </w:tc>
        <w:tc>
          <w:tcPr>
            <w:tcW w:w="1185" w:type="dxa"/>
            <w:vAlign w:val="center"/>
          </w:tcPr>
          <w:p w14:paraId="230794CC">
            <w:pPr>
              <w:spacing w:line="320" w:lineRule="exact"/>
              <w:jc w:val="center"/>
              <w:rPr>
                <w:rFonts w:ascii="宋体" w:hAnsi="宋体" w:cs="宋体"/>
                <w:szCs w:val="21"/>
              </w:rPr>
            </w:pPr>
            <w:r>
              <w:rPr>
                <w:rFonts w:hint="eastAsia" w:ascii="宋体" w:hAnsi="宋体" w:cs="宋体"/>
                <w:szCs w:val="21"/>
              </w:rPr>
              <w:t>证明材料</w:t>
            </w:r>
          </w:p>
        </w:tc>
      </w:tr>
      <w:tr w14:paraId="3D19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21" w:type="dxa"/>
            <w:vAlign w:val="center"/>
          </w:tcPr>
          <w:p w14:paraId="2F5DA6C0">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1</w:t>
            </w:r>
          </w:p>
        </w:tc>
        <w:tc>
          <w:tcPr>
            <w:tcW w:w="2265" w:type="dxa"/>
            <w:gridSpan w:val="2"/>
            <w:vAlign w:val="center"/>
          </w:tcPr>
          <w:p w14:paraId="294CA508">
            <w:pPr>
              <w:widowControl/>
              <w:spacing w:line="320" w:lineRule="exact"/>
              <w:jc w:val="center"/>
              <w:rPr>
                <w:rFonts w:ascii="宋体" w:hAnsi="宋体" w:cs="宋体"/>
                <w:kern w:val="0"/>
                <w:szCs w:val="21"/>
              </w:rPr>
            </w:pPr>
            <w:r>
              <w:rPr>
                <w:rFonts w:hint="eastAsia" w:ascii="宋体" w:hAnsi="宋体" w:cs="宋体"/>
                <w:kern w:val="0"/>
                <w:szCs w:val="21"/>
              </w:rPr>
              <w:t>计划执行情况</w:t>
            </w:r>
          </w:p>
        </w:tc>
        <w:tc>
          <w:tcPr>
            <w:tcW w:w="4253" w:type="dxa"/>
            <w:vAlign w:val="center"/>
          </w:tcPr>
          <w:p w14:paraId="3354E01A">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抽检的类型、品种、批次、区域、环节等符合采购人的要求。</w:t>
            </w:r>
          </w:p>
        </w:tc>
        <w:tc>
          <w:tcPr>
            <w:tcW w:w="1185" w:type="dxa"/>
            <w:vAlign w:val="center"/>
          </w:tcPr>
          <w:p w14:paraId="705E342F">
            <w:pPr>
              <w:widowControl/>
              <w:adjustRightInd w:val="0"/>
              <w:snapToGrid w:val="0"/>
              <w:spacing w:line="320" w:lineRule="exact"/>
              <w:jc w:val="center"/>
              <w:rPr>
                <w:rFonts w:ascii="宋体" w:hAnsi="宋体" w:cs="宋体"/>
                <w:kern w:val="0"/>
                <w:szCs w:val="21"/>
              </w:rPr>
            </w:pPr>
          </w:p>
        </w:tc>
      </w:tr>
      <w:tr w14:paraId="6E4E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821" w:type="dxa"/>
            <w:vAlign w:val="center"/>
          </w:tcPr>
          <w:p w14:paraId="099211E7">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2</w:t>
            </w:r>
          </w:p>
        </w:tc>
        <w:tc>
          <w:tcPr>
            <w:tcW w:w="2265" w:type="dxa"/>
            <w:gridSpan w:val="2"/>
            <w:vAlign w:val="center"/>
          </w:tcPr>
          <w:p w14:paraId="4F595A68">
            <w:pPr>
              <w:widowControl/>
              <w:spacing w:line="320" w:lineRule="exact"/>
              <w:jc w:val="center"/>
              <w:rPr>
                <w:rFonts w:ascii="宋体" w:hAnsi="宋体" w:cs="宋体"/>
                <w:kern w:val="0"/>
                <w:szCs w:val="21"/>
              </w:rPr>
            </w:pPr>
            <w:r>
              <w:rPr>
                <w:rFonts w:hint="eastAsia" w:ascii="宋体" w:hAnsi="宋体" w:cs="宋体"/>
                <w:kern w:val="0"/>
                <w:szCs w:val="21"/>
              </w:rPr>
              <w:t>任务完成时限</w:t>
            </w:r>
          </w:p>
        </w:tc>
        <w:tc>
          <w:tcPr>
            <w:tcW w:w="4253" w:type="dxa"/>
            <w:vAlign w:val="center"/>
          </w:tcPr>
          <w:p w14:paraId="1801F630">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任务完成时限和均衡推进度符合采购人的要求。</w:t>
            </w:r>
          </w:p>
        </w:tc>
        <w:tc>
          <w:tcPr>
            <w:tcW w:w="1185" w:type="dxa"/>
            <w:vAlign w:val="center"/>
          </w:tcPr>
          <w:p w14:paraId="0EBCAC09">
            <w:pPr>
              <w:widowControl/>
              <w:adjustRightInd w:val="0"/>
              <w:snapToGrid w:val="0"/>
              <w:spacing w:line="320" w:lineRule="exact"/>
              <w:jc w:val="center"/>
              <w:rPr>
                <w:rFonts w:ascii="宋体" w:hAnsi="宋体" w:cs="宋体"/>
                <w:kern w:val="0"/>
                <w:szCs w:val="21"/>
              </w:rPr>
            </w:pPr>
          </w:p>
        </w:tc>
      </w:tr>
      <w:tr w14:paraId="1D9F4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21" w:type="dxa"/>
            <w:vAlign w:val="center"/>
          </w:tcPr>
          <w:p w14:paraId="4F4729DD">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3</w:t>
            </w:r>
          </w:p>
        </w:tc>
        <w:tc>
          <w:tcPr>
            <w:tcW w:w="806" w:type="dxa"/>
            <w:vMerge w:val="restart"/>
            <w:vAlign w:val="center"/>
          </w:tcPr>
          <w:p w14:paraId="147B3E98">
            <w:pPr>
              <w:widowControl/>
              <w:spacing w:line="320" w:lineRule="exact"/>
              <w:jc w:val="center"/>
              <w:rPr>
                <w:rFonts w:ascii="宋体" w:hAnsi="宋体" w:cs="宋体"/>
                <w:kern w:val="0"/>
                <w:szCs w:val="21"/>
              </w:rPr>
            </w:pPr>
            <w:r>
              <w:rPr>
                <w:rFonts w:hint="eastAsia" w:ascii="宋体" w:hAnsi="宋体" w:cs="宋体"/>
                <w:kern w:val="0"/>
                <w:szCs w:val="21"/>
              </w:rPr>
              <w:t>任务完成质量</w:t>
            </w:r>
          </w:p>
        </w:tc>
        <w:tc>
          <w:tcPr>
            <w:tcW w:w="1459" w:type="dxa"/>
            <w:vAlign w:val="center"/>
          </w:tcPr>
          <w:p w14:paraId="1E0AA8AE">
            <w:pPr>
              <w:widowControl/>
              <w:spacing w:line="320" w:lineRule="exact"/>
              <w:jc w:val="center"/>
              <w:rPr>
                <w:rFonts w:ascii="宋体" w:hAnsi="宋体" w:cs="宋体"/>
                <w:kern w:val="0"/>
                <w:szCs w:val="21"/>
              </w:rPr>
            </w:pPr>
            <w:r>
              <w:rPr>
                <w:rFonts w:hint="eastAsia" w:ascii="宋体" w:hAnsi="宋体" w:cs="宋体"/>
                <w:kern w:val="0"/>
                <w:szCs w:val="21"/>
              </w:rPr>
              <w:t>问题发现率</w:t>
            </w:r>
          </w:p>
        </w:tc>
        <w:tc>
          <w:tcPr>
            <w:tcW w:w="4253" w:type="dxa"/>
            <w:vAlign w:val="center"/>
          </w:tcPr>
          <w:p w14:paraId="6C724BEE">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不合格/问题样品发现率符合采购人的要求。</w:t>
            </w:r>
          </w:p>
        </w:tc>
        <w:tc>
          <w:tcPr>
            <w:tcW w:w="1185" w:type="dxa"/>
            <w:vAlign w:val="center"/>
          </w:tcPr>
          <w:p w14:paraId="74FEB44D">
            <w:pPr>
              <w:widowControl/>
              <w:adjustRightInd w:val="0"/>
              <w:snapToGrid w:val="0"/>
              <w:spacing w:line="320" w:lineRule="exact"/>
              <w:jc w:val="center"/>
              <w:rPr>
                <w:rFonts w:ascii="宋体" w:hAnsi="宋体" w:cs="宋体"/>
                <w:kern w:val="0"/>
                <w:szCs w:val="21"/>
              </w:rPr>
            </w:pPr>
          </w:p>
        </w:tc>
      </w:tr>
      <w:tr w14:paraId="002A6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21" w:type="dxa"/>
            <w:vAlign w:val="center"/>
          </w:tcPr>
          <w:p w14:paraId="0171DF97">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4</w:t>
            </w:r>
          </w:p>
        </w:tc>
        <w:tc>
          <w:tcPr>
            <w:tcW w:w="806" w:type="dxa"/>
            <w:vMerge w:val="continue"/>
            <w:vAlign w:val="center"/>
          </w:tcPr>
          <w:p w14:paraId="67553447">
            <w:pPr>
              <w:widowControl/>
              <w:spacing w:line="320" w:lineRule="exact"/>
              <w:ind w:firstLine="562"/>
              <w:jc w:val="center"/>
              <w:rPr>
                <w:rFonts w:ascii="宋体" w:hAnsi="宋体" w:cs="宋体"/>
                <w:kern w:val="0"/>
                <w:szCs w:val="21"/>
              </w:rPr>
            </w:pPr>
          </w:p>
        </w:tc>
        <w:tc>
          <w:tcPr>
            <w:tcW w:w="1459" w:type="dxa"/>
            <w:vAlign w:val="center"/>
          </w:tcPr>
          <w:p w14:paraId="58708A03">
            <w:pPr>
              <w:widowControl/>
              <w:spacing w:line="320" w:lineRule="exact"/>
              <w:jc w:val="center"/>
              <w:rPr>
                <w:rFonts w:ascii="宋体" w:hAnsi="宋体" w:cs="宋体"/>
                <w:kern w:val="0"/>
                <w:szCs w:val="21"/>
              </w:rPr>
            </w:pPr>
            <w:r>
              <w:rPr>
                <w:rFonts w:hint="eastAsia" w:ascii="宋体" w:hAnsi="宋体" w:cs="宋体"/>
                <w:kern w:val="0"/>
                <w:szCs w:val="21"/>
              </w:rPr>
              <w:t>数据质量</w:t>
            </w:r>
          </w:p>
        </w:tc>
        <w:tc>
          <w:tcPr>
            <w:tcW w:w="4253" w:type="dxa"/>
            <w:vAlign w:val="center"/>
          </w:tcPr>
          <w:p w14:paraId="2A9F2D74">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被抽样数据的准确性、规范性等符合采购人的要求。</w:t>
            </w:r>
          </w:p>
        </w:tc>
        <w:tc>
          <w:tcPr>
            <w:tcW w:w="1185" w:type="dxa"/>
            <w:vAlign w:val="center"/>
          </w:tcPr>
          <w:p w14:paraId="1C41E00E">
            <w:pPr>
              <w:widowControl/>
              <w:adjustRightInd w:val="0"/>
              <w:snapToGrid w:val="0"/>
              <w:spacing w:line="320" w:lineRule="exact"/>
              <w:jc w:val="center"/>
              <w:rPr>
                <w:rFonts w:ascii="宋体" w:hAnsi="宋体" w:cs="宋体"/>
                <w:kern w:val="0"/>
                <w:szCs w:val="21"/>
              </w:rPr>
            </w:pPr>
          </w:p>
        </w:tc>
      </w:tr>
      <w:tr w14:paraId="638C8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821" w:type="dxa"/>
            <w:vAlign w:val="center"/>
          </w:tcPr>
          <w:p w14:paraId="33CF7040">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5</w:t>
            </w:r>
          </w:p>
        </w:tc>
        <w:tc>
          <w:tcPr>
            <w:tcW w:w="806" w:type="dxa"/>
            <w:vMerge w:val="continue"/>
            <w:vAlign w:val="center"/>
          </w:tcPr>
          <w:p w14:paraId="6490890A">
            <w:pPr>
              <w:widowControl/>
              <w:spacing w:line="320" w:lineRule="exact"/>
              <w:ind w:firstLine="562"/>
              <w:jc w:val="center"/>
              <w:rPr>
                <w:rFonts w:ascii="宋体" w:hAnsi="宋体" w:cs="宋体"/>
                <w:kern w:val="0"/>
                <w:szCs w:val="21"/>
              </w:rPr>
            </w:pPr>
          </w:p>
        </w:tc>
        <w:tc>
          <w:tcPr>
            <w:tcW w:w="1459" w:type="dxa"/>
            <w:vAlign w:val="center"/>
          </w:tcPr>
          <w:p w14:paraId="335A58E3">
            <w:pPr>
              <w:widowControl/>
              <w:spacing w:line="320" w:lineRule="exact"/>
              <w:jc w:val="center"/>
              <w:rPr>
                <w:rFonts w:ascii="宋体" w:hAnsi="宋体" w:cs="宋体"/>
                <w:kern w:val="0"/>
                <w:szCs w:val="21"/>
              </w:rPr>
            </w:pPr>
            <w:r>
              <w:rPr>
                <w:rFonts w:hint="eastAsia" w:ascii="宋体" w:hAnsi="宋体" w:cs="宋体"/>
                <w:kern w:val="0"/>
                <w:szCs w:val="21"/>
              </w:rPr>
              <w:t>复检异议</w:t>
            </w:r>
          </w:p>
        </w:tc>
        <w:tc>
          <w:tcPr>
            <w:tcW w:w="4253" w:type="dxa"/>
            <w:vAlign w:val="center"/>
          </w:tcPr>
          <w:p w14:paraId="5B10044E">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复检被推翻原结论、异议被认可的情况。</w:t>
            </w:r>
          </w:p>
        </w:tc>
        <w:tc>
          <w:tcPr>
            <w:tcW w:w="1185" w:type="dxa"/>
            <w:vAlign w:val="center"/>
          </w:tcPr>
          <w:p w14:paraId="3C831138">
            <w:pPr>
              <w:widowControl/>
              <w:adjustRightInd w:val="0"/>
              <w:snapToGrid w:val="0"/>
              <w:spacing w:line="320" w:lineRule="exact"/>
              <w:jc w:val="center"/>
              <w:rPr>
                <w:rFonts w:ascii="宋体" w:hAnsi="宋体" w:cs="宋体"/>
                <w:kern w:val="0"/>
                <w:szCs w:val="21"/>
              </w:rPr>
            </w:pPr>
          </w:p>
        </w:tc>
      </w:tr>
      <w:tr w14:paraId="2C7DB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821" w:type="dxa"/>
            <w:vAlign w:val="center"/>
          </w:tcPr>
          <w:p w14:paraId="0900CCE5">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6</w:t>
            </w:r>
          </w:p>
        </w:tc>
        <w:tc>
          <w:tcPr>
            <w:tcW w:w="2265" w:type="dxa"/>
            <w:gridSpan w:val="2"/>
            <w:vAlign w:val="center"/>
          </w:tcPr>
          <w:p w14:paraId="1CE8B478">
            <w:pPr>
              <w:widowControl/>
              <w:spacing w:line="320" w:lineRule="exact"/>
              <w:jc w:val="center"/>
              <w:rPr>
                <w:rFonts w:ascii="宋体" w:hAnsi="宋体" w:cs="宋体"/>
                <w:kern w:val="0"/>
                <w:szCs w:val="21"/>
              </w:rPr>
            </w:pPr>
            <w:r>
              <w:rPr>
                <w:rStyle w:val="99"/>
                <w:rFonts w:hint="default" w:ascii="宋体" w:hAnsi="宋体" w:eastAsia="宋体" w:cs="宋体"/>
                <w:color w:val="auto"/>
                <w:sz w:val="21"/>
                <w:szCs w:val="21"/>
              </w:rPr>
              <w:t>分析报告质量</w:t>
            </w:r>
          </w:p>
        </w:tc>
        <w:tc>
          <w:tcPr>
            <w:tcW w:w="4253" w:type="dxa"/>
            <w:vAlign w:val="center"/>
          </w:tcPr>
          <w:p w14:paraId="3553791B">
            <w:pPr>
              <w:widowControl/>
              <w:adjustRightInd w:val="0"/>
              <w:snapToGrid w:val="0"/>
              <w:spacing w:line="320" w:lineRule="exact"/>
              <w:jc w:val="center"/>
              <w:rPr>
                <w:rFonts w:ascii="宋体" w:hAnsi="宋体" w:cs="宋体"/>
                <w:kern w:val="0"/>
                <w:szCs w:val="21"/>
              </w:rPr>
            </w:pPr>
            <w:r>
              <w:rPr>
                <w:rStyle w:val="99"/>
                <w:rFonts w:hint="default" w:ascii="宋体" w:hAnsi="宋体" w:eastAsia="宋体" w:cs="宋体"/>
                <w:color w:val="auto"/>
                <w:sz w:val="21"/>
                <w:szCs w:val="21"/>
              </w:rPr>
              <w:t>分析报告全面、详实、有针对性，建议切实可行，</w:t>
            </w:r>
            <w:r>
              <w:rPr>
                <w:rFonts w:hint="eastAsia" w:ascii="宋体" w:hAnsi="宋体" w:cs="宋体"/>
                <w:kern w:val="0"/>
                <w:szCs w:val="21"/>
              </w:rPr>
              <w:t>符合采购人的要求。</w:t>
            </w:r>
          </w:p>
        </w:tc>
        <w:tc>
          <w:tcPr>
            <w:tcW w:w="1185" w:type="dxa"/>
            <w:vAlign w:val="center"/>
          </w:tcPr>
          <w:p w14:paraId="6E8B1D44">
            <w:pPr>
              <w:widowControl/>
              <w:adjustRightInd w:val="0"/>
              <w:snapToGrid w:val="0"/>
              <w:spacing w:line="320" w:lineRule="exact"/>
              <w:jc w:val="center"/>
              <w:rPr>
                <w:rFonts w:ascii="宋体" w:hAnsi="宋体" w:cs="宋体"/>
                <w:kern w:val="0"/>
                <w:szCs w:val="21"/>
              </w:rPr>
            </w:pPr>
          </w:p>
        </w:tc>
      </w:tr>
      <w:tr w14:paraId="6AA13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1" w:type="dxa"/>
            <w:vAlign w:val="center"/>
          </w:tcPr>
          <w:p w14:paraId="56DF1FF8">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7</w:t>
            </w:r>
          </w:p>
        </w:tc>
        <w:tc>
          <w:tcPr>
            <w:tcW w:w="2265" w:type="dxa"/>
            <w:gridSpan w:val="2"/>
            <w:vAlign w:val="center"/>
          </w:tcPr>
          <w:p w14:paraId="164A8CE6">
            <w:pPr>
              <w:widowControl/>
              <w:spacing w:line="320" w:lineRule="exact"/>
              <w:jc w:val="center"/>
              <w:rPr>
                <w:rFonts w:ascii="宋体" w:hAnsi="宋体" w:cs="宋体"/>
                <w:kern w:val="0"/>
                <w:szCs w:val="21"/>
              </w:rPr>
            </w:pPr>
            <w:r>
              <w:rPr>
                <w:rFonts w:hint="eastAsia" w:ascii="宋体" w:hAnsi="宋体" w:cs="宋体"/>
                <w:kern w:val="0"/>
                <w:szCs w:val="21"/>
              </w:rPr>
              <w:t>工作纪律情况</w:t>
            </w:r>
          </w:p>
        </w:tc>
        <w:tc>
          <w:tcPr>
            <w:tcW w:w="4253" w:type="dxa"/>
            <w:vAlign w:val="center"/>
          </w:tcPr>
          <w:p w14:paraId="31C1B2BD">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遵守法律法规、抽样和检验纪律等符合采购人的要求</w:t>
            </w:r>
          </w:p>
        </w:tc>
        <w:tc>
          <w:tcPr>
            <w:tcW w:w="1185" w:type="dxa"/>
            <w:vAlign w:val="center"/>
          </w:tcPr>
          <w:p w14:paraId="25A309A8">
            <w:pPr>
              <w:widowControl/>
              <w:adjustRightInd w:val="0"/>
              <w:snapToGrid w:val="0"/>
              <w:spacing w:line="320" w:lineRule="exact"/>
              <w:jc w:val="center"/>
              <w:rPr>
                <w:rFonts w:ascii="宋体" w:hAnsi="宋体" w:cs="宋体"/>
                <w:kern w:val="0"/>
                <w:szCs w:val="21"/>
              </w:rPr>
            </w:pPr>
          </w:p>
        </w:tc>
      </w:tr>
      <w:tr w14:paraId="249B5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821" w:type="dxa"/>
            <w:vAlign w:val="center"/>
          </w:tcPr>
          <w:p w14:paraId="120EC0A6">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8</w:t>
            </w:r>
          </w:p>
        </w:tc>
        <w:tc>
          <w:tcPr>
            <w:tcW w:w="2265" w:type="dxa"/>
            <w:gridSpan w:val="2"/>
            <w:vAlign w:val="center"/>
          </w:tcPr>
          <w:p w14:paraId="78408E4D">
            <w:pPr>
              <w:widowControl/>
              <w:spacing w:line="320" w:lineRule="exact"/>
              <w:jc w:val="center"/>
              <w:rPr>
                <w:rFonts w:ascii="宋体" w:hAnsi="宋体" w:cs="宋体"/>
                <w:kern w:val="0"/>
                <w:szCs w:val="21"/>
              </w:rPr>
            </w:pPr>
            <w:r>
              <w:rPr>
                <w:rFonts w:hint="eastAsia" w:ascii="宋体" w:hAnsi="宋体" w:cs="宋体"/>
                <w:kern w:val="0"/>
                <w:szCs w:val="21"/>
              </w:rPr>
              <w:t>合同规定的其他履约情况</w:t>
            </w:r>
          </w:p>
        </w:tc>
        <w:tc>
          <w:tcPr>
            <w:tcW w:w="4253" w:type="dxa"/>
            <w:vAlign w:val="center"/>
          </w:tcPr>
          <w:p w14:paraId="2E402E35">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符合合同书要求。</w:t>
            </w:r>
          </w:p>
        </w:tc>
        <w:tc>
          <w:tcPr>
            <w:tcW w:w="1185" w:type="dxa"/>
            <w:vAlign w:val="center"/>
          </w:tcPr>
          <w:p w14:paraId="2CC8381E">
            <w:pPr>
              <w:widowControl/>
              <w:adjustRightInd w:val="0"/>
              <w:snapToGrid w:val="0"/>
              <w:spacing w:line="320" w:lineRule="exact"/>
              <w:jc w:val="center"/>
              <w:rPr>
                <w:rFonts w:ascii="宋体" w:hAnsi="宋体" w:cs="宋体"/>
                <w:kern w:val="0"/>
                <w:szCs w:val="21"/>
              </w:rPr>
            </w:pPr>
          </w:p>
        </w:tc>
      </w:tr>
      <w:tr w14:paraId="79BB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1" w:type="dxa"/>
            <w:vAlign w:val="center"/>
          </w:tcPr>
          <w:p w14:paraId="426E4BB7">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9</w:t>
            </w:r>
          </w:p>
        </w:tc>
        <w:tc>
          <w:tcPr>
            <w:tcW w:w="2265" w:type="dxa"/>
            <w:gridSpan w:val="2"/>
            <w:vAlign w:val="center"/>
          </w:tcPr>
          <w:p w14:paraId="556F6287">
            <w:pPr>
              <w:widowControl/>
              <w:spacing w:line="320" w:lineRule="exact"/>
              <w:jc w:val="center"/>
              <w:rPr>
                <w:rFonts w:ascii="宋体" w:hAnsi="宋体" w:cs="宋体"/>
                <w:kern w:val="0"/>
                <w:szCs w:val="21"/>
              </w:rPr>
            </w:pPr>
            <w:r>
              <w:rPr>
                <w:rFonts w:hint="eastAsia" w:ascii="宋体" w:hAnsi="宋体" w:cs="宋体"/>
                <w:spacing w:val="-10"/>
                <w:kern w:val="0"/>
                <w:szCs w:val="21"/>
              </w:rPr>
              <w:t>采购人认为需要的其他验收内容</w:t>
            </w:r>
          </w:p>
        </w:tc>
        <w:tc>
          <w:tcPr>
            <w:tcW w:w="4253" w:type="dxa"/>
            <w:vAlign w:val="center"/>
          </w:tcPr>
          <w:p w14:paraId="5C8C2863">
            <w:pPr>
              <w:widowControl/>
              <w:adjustRightInd w:val="0"/>
              <w:snapToGrid w:val="0"/>
              <w:spacing w:line="320" w:lineRule="exact"/>
              <w:jc w:val="center"/>
              <w:rPr>
                <w:rFonts w:ascii="宋体" w:hAnsi="宋体" w:cs="宋体"/>
                <w:kern w:val="0"/>
                <w:szCs w:val="21"/>
              </w:rPr>
            </w:pPr>
            <w:r>
              <w:rPr>
                <w:rFonts w:hint="eastAsia" w:ascii="宋体" w:hAnsi="宋体" w:cs="宋体"/>
                <w:kern w:val="0"/>
                <w:szCs w:val="21"/>
              </w:rPr>
              <w:t>/</w:t>
            </w:r>
          </w:p>
        </w:tc>
        <w:tc>
          <w:tcPr>
            <w:tcW w:w="1185" w:type="dxa"/>
            <w:vAlign w:val="center"/>
          </w:tcPr>
          <w:p w14:paraId="39268FB0">
            <w:pPr>
              <w:widowControl/>
              <w:adjustRightInd w:val="0"/>
              <w:snapToGrid w:val="0"/>
              <w:spacing w:line="320" w:lineRule="exact"/>
              <w:jc w:val="center"/>
              <w:rPr>
                <w:rFonts w:ascii="宋体" w:hAnsi="宋体" w:cs="宋体"/>
                <w:kern w:val="0"/>
                <w:szCs w:val="21"/>
              </w:rPr>
            </w:pPr>
          </w:p>
        </w:tc>
      </w:tr>
    </w:tbl>
    <w:p w14:paraId="7832D5F2">
      <w:pPr>
        <w:spacing w:line="360" w:lineRule="auto"/>
        <w:ind w:firstLine="420" w:firstLineChars="200"/>
        <w:rPr>
          <w:rFonts w:ascii="宋体" w:hAnsi="宋体" w:cs="宋体"/>
          <w:szCs w:val="21"/>
        </w:rPr>
      </w:pPr>
    </w:p>
    <w:p w14:paraId="53C1AAA2">
      <w:pPr>
        <w:rPr>
          <w:rFonts w:ascii="宋体" w:hAnsi="宋体" w:cs="宋体"/>
          <w:b/>
          <w:szCs w:val="21"/>
        </w:rPr>
      </w:pPr>
      <w:r>
        <w:rPr>
          <w:rFonts w:hint="eastAsia" w:ascii="宋体" w:hAnsi="宋体" w:cs="宋体"/>
          <w:b/>
          <w:szCs w:val="21"/>
        </w:rPr>
        <w:br w:type="page"/>
      </w:r>
    </w:p>
    <w:p w14:paraId="7CAB30B5">
      <w:pPr>
        <w:jc w:val="left"/>
        <w:rPr>
          <w:rFonts w:ascii="黑体" w:hAnsi="黑体" w:eastAsia="黑体" w:cs="黑体"/>
          <w:sz w:val="32"/>
          <w:szCs w:val="32"/>
        </w:rPr>
      </w:pPr>
      <w:r>
        <w:rPr>
          <w:rFonts w:hint="eastAsia" w:ascii="黑体" w:hAnsi="黑体" w:eastAsia="黑体" w:cs="黑体"/>
          <w:sz w:val="32"/>
          <w:szCs w:val="32"/>
        </w:rPr>
        <w:t>附件1</w:t>
      </w:r>
    </w:p>
    <w:p w14:paraId="77FAB376">
      <w:pPr>
        <w:jc w:val="center"/>
        <w:rPr>
          <w:rFonts w:ascii="宋体" w:hAnsi="宋体" w:cs="宋体"/>
          <w:b/>
          <w:szCs w:val="21"/>
        </w:rPr>
      </w:pPr>
      <w:r>
        <w:rPr>
          <w:rFonts w:hint="eastAsia" w:ascii="方正小标宋_GBK" w:eastAsia="方正小标宋_GBK"/>
          <w:sz w:val="32"/>
          <w:szCs w:val="32"/>
        </w:rPr>
        <w:t>2026年产品质量合格率统计调查项目需求表</w:t>
      </w:r>
    </w:p>
    <w:tbl>
      <w:tblPr>
        <w:tblStyle w:val="46"/>
        <w:tblW w:w="93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2377"/>
        <w:gridCol w:w="1549"/>
        <w:gridCol w:w="1393"/>
        <w:gridCol w:w="1664"/>
        <w:gridCol w:w="1755"/>
      </w:tblGrid>
      <w:tr w14:paraId="4FD3E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636" w:type="dxa"/>
            <w:vAlign w:val="center"/>
          </w:tcPr>
          <w:p w14:paraId="12C4C144">
            <w:pPr>
              <w:spacing w:line="440" w:lineRule="exact"/>
              <w:jc w:val="center"/>
              <w:rPr>
                <w:rFonts w:ascii="宋体" w:hAnsi="宋体" w:cs="宋体"/>
                <w:szCs w:val="21"/>
              </w:rPr>
            </w:pPr>
            <w:r>
              <w:rPr>
                <w:rFonts w:hint="eastAsia" w:ascii="宋体" w:hAnsi="宋体" w:cs="宋体"/>
                <w:szCs w:val="21"/>
              </w:rPr>
              <w:t>序号</w:t>
            </w:r>
          </w:p>
        </w:tc>
        <w:tc>
          <w:tcPr>
            <w:tcW w:w="2377" w:type="dxa"/>
            <w:vAlign w:val="center"/>
          </w:tcPr>
          <w:p w14:paraId="14652129">
            <w:pPr>
              <w:spacing w:line="440" w:lineRule="exact"/>
              <w:jc w:val="center"/>
              <w:rPr>
                <w:rFonts w:ascii="宋体" w:hAnsi="宋体" w:cs="宋体"/>
                <w:szCs w:val="21"/>
              </w:rPr>
            </w:pPr>
            <w:r>
              <w:rPr>
                <w:rFonts w:hint="eastAsia" w:ascii="宋体" w:hAnsi="宋体" w:cs="宋体"/>
                <w:szCs w:val="21"/>
              </w:rPr>
              <w:t>分包内容</w:t>
            </w:r>
          </w:p>
        </w:tc>
        <w:tc>
          <w:tcPr>
            <w:tcW w:w="1549" w:type="dxa"/>
            <w:vAlign w:val="center"/>
          </w:tcPr>
          <w:p w14:paraId="77101AD7">
            <w:pPr>
              <w:spacing w:line="440" w:lineRule="exact"/>
              <w:jc w:val="center"/>
              <w:rPr>
                <w:rFonts w:ascii="宋体" w:hAnsi="宋体" w:cs="宋体"/>
                <w:szCs w:val="21"/>
              </w:rPr>
            </w:pPr>
            <w:r>
              <w:rPr>
                <w:rFonts w:hint="eastAsia" w:ascii="宋体" w:hAnsi="宋体" w:cs="宋体"/>
                <w:szCs w:val="21"/>
              </w:rPr>
              <w:t>采购数量</w:t>
            </w:r>
          </w:p>
          <w:p w14:paraId="598F20EE">
            <w:pPr>
              <w:spacing w:line="440" w:lineRule="exact"/>
              <w:jc w:val="center"/>
              <w:rPr>
                <w:rFonts w:ascii="宋体" w:hAnsi="宋体" w:cs="宋体"/>
                <w:szCs w:val="21"/>
              </w:rPr>
            </w:pPr>
            <w:r>
              <w:rPr>
                <w:rFonts w:hint="eastAsia" w:ascii="宋体" w:hAnsi="宋体" w:cs="宋体"/>
                <w:szCs w:val="21"/>
              </w:rPr>
              <w:t>（批次）</w:t>
            </w:r>
          </w:p>
        </w:tc>
        <w:tc>
          <w:tcPr>
            <w:tcW w:w="1393" w:type="dxa"/>
            <w:vAlign w:val="center"/>
          </w:tcPr>
          <w:p w14:paraId="28EBE4E3">
            <w:pPr>
              <w:spacing w:line="440" w:lineRule="exact"/>
              <w:jc w:val="center"/>
              <w:rPr>
                <w:rFonts w:ascii="宋体" w:hAnsi="宋体" w:cs="宋体"/>
                <w:szCs w:val="21"/>
              </w:rPr>
            </w:pPr>
            <w:r>
              <w:rPr>
                <w:rFonts w:hint="eastAsia" w:ascii="宋体" w:hAnsi="宋体" w:cs="宋体"/>
                <w:szCs w:val="21"/>
              </w:rPr>
              <w:t>采购金额</w:t>
            </w:r>
          </w:p>
          <w:p w14:paraId="3A87998C">
            <w:pPr>
              <w:spacing w:line="440" w:lineRule="exact"/>
              <w:jc w:val="center"/>
              <w:rPr>
                <w:rFonts w:ascii="宋体" w:hAnsi="宋体" w:cs="宋体"/>
                <w:szCs w:val="21"/>
              </w:rPr>
            </w:pPr>
            <w:r>
              <w:rPr>
                <w:rFonts w:hint="eastAsia" w:ascii="宋体" w:hAnsi="宋体" w:cs="宋体"/>
                <w:szCs w:val="21"/>
              </w:rPr>
              <w:t>（万元）</w:t>
            </w:r>
          </w:p>
        </w:tc>
        <w:tc>
          <w:tcPr>
            <w:tcW w:w="1664" w:type="dxa"/>
            <w:vAlign w:val="center"/>
          </w:tcPr>
          <w:p w14:paraId="4E088C7A">
            <w:pPr>
              <w:spacing w:line="440" w:lineRule="exact"/>
              <w:jc w:val="center"/>
              <w:rPr>
                <w:rFonts w:ascii="宋体" w:hAnsi="宋体" w:cs="宋体"/>
                <w:szCs w:val="21"/>
              </w:rPr>
            </w:pPr>
            <w:r>
              <w:rPr>
                <w:rFonts w:hint="eastAsia" w:ascii="宋体" w:hAnsi="宋体" w:cs="宋体"/>
                <w:szCs w:val="21"/>
              </w:rPr>
              <w:t>抽样检测时间</w:t>
            </w:r>
          </w:p>
        </w:tc>
        <w:tc>
          <w:tcPr>
            <w:tcW w:w="1755" w:type="dxa"/>
            <w:vAlign w:val="center"/>
          </w:tcPr>
          <w:p w14:paraId="5D2BE30E">
            <w:pPr>
              <w:spacing w:line="440" w:lineRule="exact"/>
              <w:jc w:val="center"/>
              <w:rPr>
                <w:rFonts w:ascii="宋体" w:hAnsi="宋体" w:cs="宋体"/>
                <w:szCs w:val="21"/>
              </w:rPr>
            </w:pPr>
            <w:r>
              <w:rPr>
                <w:rFonts w:hint="eastAsia" w:ascii="宋体" w:hAnsi="宋体" w:cs="宋体"/>
                <w:szCs w:val="21"/>
              </w:rPr>
              <w:t>结果报送时间</w:t>
            </w:r>
          </w:p>
        </w:tc>
      </w:tr>
      <w:tr w14:paraId="4305C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0FE58393">
            <w:pPr>
              <w:spacing w:line="400" w:lineRule="exact"/>
              <w:jc w:val="center"/>
              <w:rPr>
                <w:rFonts w:ascii="宋体" w:hAnsi="宋体" w:cs="宋体"/>
                <w:szCs w:val="21"/>
              </w:rPr>
            </w:pPr>
            <w:r>
              <w:rPr>
                <w:rFonts w:hint="eastAsia" w:ascii="宋体" w:hAnsi="宋体" w:eastAsia="宋体" w:cs="宋体"/>
                <w:szCs w:val="21"/>
              </w:rPr>
              <w:t>1</w:t>
            </w:r>
          </w:p>
        </w:tc>
        <w:tc>
          <w:tcPr>
            <w:tcW w:w="2377" w:type="dxa"/>
            <w:vAlign w:val="center"/>
          </w:tcPr>
          <w:p w14:paraId="22C9517C">
            <w:pPr>
              <w:spacing w:line="400" w:lineRule="exact"/>
              <w:jc w:val="center"/>
              <w:rPr>
                <w:rFonts w:ascii="宋体" w:hAnsi="宋体" w:cs="宋体"/>
                <w:szCs w:val="21"/>
              </w:rPr>
            </w:pPr>
            <w:r>
              <w:rPr>
                <w:rFonts w:hint="eastAsia" w:ascii="宋体" w:hAnsi="宋体" w:eastAsia="宋体" w:cs="宋体"/>
                <w:szCs w:val="21"/>
              </w:rPr>
              <w:t>食品接触用产品</w:t>
            </w:r>
          </w:p>
        </w:tc>
        <w:tc>
          <w:tcPr>
            <w:tcW w:w="1549" w:type="dxa"/>
            <w:vAlign w:val="center"/>
          </w:tcPr>
          <w:p w14:paraId="4358F12C">
            <w:pPr>
              <w:spacing w:line="400" w:lineRule="exact"/>
              <w:jc w:val="center"/>
              <w:rPr>
                <w:rFonts w:ascii="宋体" w:hAnsi="宋体" w:cs="宋体"/>
                <w:szCs w:val="21"/>
              </w:rPr>
            </w:pPr>
            <w:r>
              <w:rPr>
                <w:rFonts w:hint="eastAsia" w:ascii="宋体" w:hAnsi="宋体" w:eastAsia="宋体" w:cs="宋体"/>
                <w:szCs w:val="21"/>
              </w:rPr>
              <w:t>165</w:t>
            </w:r>
          </w:p>
        </w:tc>
        <w:tc>
          <w:tcPr>
            <w:tcW w:w="1393" w:type="dxa"/>
            <w:vAlign w:val="center"/>
          </w:tcPr>
          <w:p w14:paraId="46D1B29F">
            <w:pPr>
              <w:spacing w:line="400" w:lineRule="exact"/>
              <w:jc w:val="center"/>
              <w:rPr>
                <w:rFonts w:ascii="宋体" w:hAnsi="宋体" w:cs="宋体"/>
                <w:szCs w:val="21"/>
              </w:rPr>
            </w:pPr>
            <w:r>
              <w:rPr>
                <w:rFonts w:hint="eastAsia" w:ascii="宋体" w:hAnsi="宋体" w:eastAsia="宋体" w:cs="宋体"/>
                <w:szCs w:val="21"/>
              </w:rPr>
              <w:t>49.5</w:t>
            </w:r>
          </w:p>
        </w:tc>
        <w:tc>
          <w:tcPr>
            <w:tcW w:w="1664" w:type="dxa"/>
            <w:vMerge w:val="restart"/>
            <w:vAlign w:val="center"/>
          </w:tcPr>
          <w:p w14:paraId="2EC1F6AE">
            <w:pPr>
              <w:spacing w:line="400" w:lineRule="exact"/>
              <w:jc w:val="center"/>
              <w:rPr>
                <w:rFonts w:ascii="宋体" w:hAnsi="宋体" w:cs="宋体"/>
                <w:szCs w:val="21"/>
              </w:rPr>
            </w:pPr>
            <w:r>
              <w:rPr>
                <w:rFonts w:hint="eastAsia" w:ascii="宋体" w:hAnsi="宋体" w:cs="宋体"/>
                <w:szCs w:val="21"/>
              </w:rPr>
              <w:t>2026年10月30日前</w:t>
            </w:r>
          </w:p>
        </w:tc>
        <w:tc>
          <w:tcPr>
            <w:tcW w:w="1755" w:type="dxa"/>
            <w:vMerge w:val="restart"/>
            <w:vAlign w:val="center"/>
          </w:tcPr>
          <w:p w14:paraId="3D12BD6E">
            <w:pPr>
              <w:spacing w:line="400" w:lineRule="exact"/>
              <w:jc w:val="center"/>
              <w:rPr>
                <w:rFonts w:ascii="宋体" w:hAnsi="宋体" w:cs="宋体"/>
                <w:szCs w:val="21"/>
              </w:rPr>
            </w:pPr>
            <w:r>
              <w:rPr>
                <w:rFonts w:hint="eastAsia" w:ascii="宋体" w:hAnsi="宋体" w:cs="宋体"/>
                <w:szCs w:val="21"/>
              </w:rPr>
              <w:t>2026年11月</w:t>
            </w:r>
            <w:r>
              <w:rPr>
                <w:rFonts w:hint="eastAsia" w:ascii="宋体" w:hAnsi="宋体" w:cs="宋体"/>
                <w:szCs w:val="21"/>
                <w:lang w:val="en-US" w:eastAsia="zh-CN"/>
              </w:rPr>
              <w:t>3</w:t>
            </w:r>
            <w:r>
              <w:rPr>
                <w:rFonts w:hint="eastAsia" w:ascii="宋体" w:hAnsi="宋体" w:cs="宋体"/>
                <w:szCs w:val="21"/>
              </w:rPr>
              <w:t>0日前</w:t>
            </w:r>
          </w:p>
        </w:tc>
      </w:tr>
      <w:tr w14:paraId="11BFB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36" w:type="dxa"/>
            <w:vAlign w:val="center"/>
          </w:tcPr>
          <w:p w14:paraId="4A4423FF">
            <w:pPr>
              <w:spacing w:line="400" w:lineRule="exact"/>
              <w:jc w:val="center"/>
              <w:rPr>
                <w:rFonts w:ascii="宋体" w:hAnsi="宋体" w:cs="宋体"/>
                <w:szCs w:val="21"/>
              </w:rPr>
            </w:pPr>
            <w:r>
              <w:rPr>
                <w:rFonts w:hint="eastAsia" w:ascii="宋体" w:hAnsi="宋体" w:eastAsia="宋体" w:cs="宋体"/>
                <w:szCs w:val="21"/>
              </w:rPr>
              <w:t>2</w:t>
            </w:r>
          </w:p>
        </w:tc>
        <w:tc>
          <w:tcPr>
            <w:tcW w:w="2377" w:type="dxa"/>
            <w:shd w:val="clear" w:color="auto" w:fill="auto"/>
            <w:vAlign w:val="center"/>
          </w:tcPr>
          <w:p w14:paraId="69EC8ECC">
            <w:pPr>
              <w:spacing w:line="400" w:lineRule="exact"/>
              <w:jc w:val="center"/>
              <w:rPr>
                <w:rFonts w:ascii="宋体" w:hAnsi="宋体" w:cs="宋体"/>
                <w:szCs w:val="21"/>
              </w:rPr>
            </w:pPr>
            <w:r>
              <w:rPr>
                <w:rFonts w:hint="eastAsia" w:ascii="宋体" w:hAnsi="宋体" w:eastAsia="宋体" w:cs="宋体"/>
                <w:szCs w:val="21"/>
              </w:rPr>
              <w:t>家电及音像制品</w:t>
            </w:r>
          </w:p>
        </w:tc>
        <w:tc>
          <w:tcPr>
            <w:tcW w:w="1549" w:type="dxa"/>
            <w:shd w:val="clear" w:color="auto" w:fill="auto"/>
            <w:vAlign w:val="center"/>
          </w:tcPr>
          <w:p w14:paraId="3D3F6C01">
            <w:pPr>
              <w:spacing w:line="400" w:lineRule="exact"/>
              <w:jc w:val="center"/>
              <w:rPr>
                <w:rFonts w:ascii="宋体" w:hAnsi="宋体" w:cs="宋体"/>
                <w:szCs w:val="21"/>
              </w:rPr>
            </w:pPr>
            <w:r>
              <w:rPr>
                <w:rFonts w:hint="eastAsia" w:ascii="宋体" w:hAnsi="宋体" w:eastAsia="宋体" w:cs="宋体"/>
                <w:szCs w:val="21"/>
              </w:rPr>
              <w:t>100</w:t>
            </w:r>
          </w:p>
        </w:tc>
        <w:tc>
          <w:tcPr>
            <w:tcW w:w="1393" w:type="dxa"/>
            <w:shd w:val="clear" w:color="auto" w:fill="auto"/>
            <w:vAlign w:val="center"/>
          </w:tcPr>
          <w:p w14:paraId="44AD169C">
            <w:pPr>
              <w:spacing w:line="400" w:lineRule="exact"/>
              <w:jc w:val="center"/>
              <w:rPr>
                <w:rFonts w:ascii="宋体" w:hAnsi="宋体" w:cs="宋体"/>
                <w:szCs w:val="21"/>
              </w:rPr>
            </w:pPr>
            <w:r>
              <w:rPr>
                <w:rFonts w:hint="eastAsia" w:ascii="宋体" w:hAnsi="宋体" w:eastAsia="宋体" w:cs="宋体"/>
                <w:szCs w:val="21"/>
              </w:rPr>
              <w:t>64</w:t>
            </w:r>
          </w:p>
        </w:tc>
        <w:tc>
          <w:tcPr>
            <w:tcW w:w="1664" w:type="dxa"/>
            <w:vMerge w:val="continue"/>
            <w:shd w:val="clear" w:color="auto" w:fill="auto"/>
            <w:vAlign w:val="center"/>
          </w:tcPr>
          <w:p w14:paraId="5054587D">
            <w:pPr>
              <w:spacing w:line="400" w:lineRule="exact"/>
              <w:jc w:val="center"/>
              <w:rPr>
                <w:rFonts w:ascii="宋体" w:hAnsi="宋体" w:cs="宋体"/>
                <w:szCs w:val="21"/>
              </w:rPr>
            </w:pPr>
          </w:p>
        </w:tc>
        <w:tc>
          <w:tcPr>
            <w:tcW w:w="1755" w:type="dxa"/>
            <w:vMerge w:val="continue"/>
            <w:shd w:val="clear" w:color="auto" w:fill="auto"/>
            <w:vAlign w:val="center"/>
          </w:tcPr>
          <w:p w14:paraId="38C3BC28">
            <w:pPr>
              <w:spacing w:line="400" w:lineRule="exact"/>
              <w:jc w:val="center"/>
              <w:rPr>
                <w:rFonts w:ascii="宋体" w:hAnsi="宋体" w:cs="宋体"/>
                <w:szCs w:val="21"/>
              </w:rPr>
            </w:pPr>
          </w:p>
        </w:tc>
      </w:tr>
      <w:tr w14:paraId="6C41C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6C48FCCD">
            <w:pPr>
              <w:spacing w:line="400" w:lineRule="exact"/>
              <w:jc w:val="center"/>
              <w:rPr>
                <w:rFonts w:ascii="宋体" w:hAnsi="宋体" w:cs="宋体"/>
                <w:szCs w:val="21"/>
              </w:rPr>
            </w:pPr>
            <w:r>
              <w:rPr>
                <w:rFonts w:hint="eastAsia" w:ascii="宋体" w:hAnsi="宋体" w:eastAsia="宋体" w:cs="宋体"/>
                <w:szCs w:val="21"/>
              </w:rPr>
              <w:t>3</w:t>
            </w:r>
          </w:p>
        </w:tc>
        <w:tc>
          <w:tcPr>
            <w:tcW w:w="2377" w:type="dxa"/>
            <w:shd w:val="clear" w:color="auto" w:fill="auto"/>
            <w:vAlign w:val="center"/>
          </w:tcPr>
          <w:p w14:paraId="780B5A40">
            <w:pPr>
              <w:spacing w:line="400" w:lineRule="exact"/>
              <w:jc w:val="center"/>
              <w:rPr>
                <w:rFonts w:ascii="宋体" w:hAnsi="宋体" w:cs="宋体"/>
                <w:szCs w:val="21"/>
              </w:rPr>
            </w:pPr>
            <w:r>
              <w:rPr>
                <w:rFonts w:hint="eastAsia" w:ascii="宋体" w:hAnsi="宋体" w:eastAsia="宋体" w:cs="宋体"/>
                <w:szCs w:val="21"/>
              </w:rPr>
              <w:t>石油制品</w:t>
            </w:r>
          </w:p>
        </w:tc>
        <w:tc>
          <w:tcPr>
            <w:tcW w:w="1549" w:type="dxa"/>
            <w:shd w:val="clear" w:color="auto" w:fill="auto"/>
            <w:vAlign w:val="center"/>
          </w:tcPr>
          <w:p w14:paraId="6D04D7E5">
            <w:pPr>
              <w:spacing w:line="400" w:lineRule="exact"/>
              <w:jc w:val="center"/>
              <w:rPr>
                <w:rFonts w:ascii="宋体" w:hAnsi="宋体" w:cs="宋体"/>
                <w:szCs w:val="21"/>
              </w:rPr>
            </w:pPr>
            <w:r>
              <w:rPr>
                <w:rFonts w:hint="eastAsia" w:ascii="宋体" w:hAnsi="宋体" w:eastAsia="宋体" w:cs="宋体"/>
                <w:szCs w:val="21"/>
              </w:rPr>
              <w:t>60</w:t>
            </w:r>
          </w:p>
        </w:tc>
        <w:tc>
          <w:tcPr>
            <w:tcW w:w="1393" w:type="dxa"/>
            <w:shd w:val="clear" w:color="auto" w:fill="auto"/>
            <w:vAlign w:val="center"/>
          </w:tcPr>
          <w:p w14:paraId="57328D44">
            <w:pPr>
              <w:spacing w:line="400" w:lineRule="exact"/>
              <w:jc w:val="center"/>
              <w:rPr>
                <w:rFonts w:ascii="宋体" w:hAnsi="宋体" w:cs="宋体"/>
                <w:szCs w:val="21"/>
              </w:rPr>
            </w:pPr>
            <w:r>
              <w:rPr>
                <w:rFonts w:hint="eastAsia" w:ascii="宋体" w:hAnsi="宋体" w:eastAsia="宋体" w:cs="宋体"/>
                <w:szCs w:val="21"/>
              </w:rPr>
              <w:t>30</w:t>
            </w:r>
          </w:p>
        </w:tc>
        <w:tc>
          <w:tcPr>
            <w:tcW w:w="1664" w:type="dxa"/>
            <w:vMerge w:val="continue"/>
            <w:shd w:val="clear" w:color="auto" w:fill="auto"/>
            <w:vAlign w:val="center"/>
          </w:tcPr>
          <w:p w14:paraId="41BC506F">
            <w:pPr>
              <w:spacing w:line="400" w:lineRule="exact"/>
              <w:jc w:val="center"/>
              <w:rPr>
                <w:rFonts w:ascii="宋体" w:hAnsi="宋体" w:cs="宋体"/>
                <w:szCs w:val="21"/>
              </w:rPr>
            </w:pPr>
          </w:p>
        </w:tc>
        <w:tc>
          <w:tcPr>
            <w:tcW w:w="1755" w:type="dxa"/>
            <w:vMerge w:val="continue"/>
            <w:shd w:val="clear" w:color="auto" w:fill="auto"/>
            <w:vAlign w:val="center"/>
          </w:tcPr>
          <w:p w14:paraId="79422BBD">
            <w:pPr>
              <w:spacing w:line="400" w:lineRule="exact"/>
              <w:jc w:val="center"/>
              <w:rPr>
                <w:rFonts w:ascii="宋体" w:hAnsi="宋体" w:cs="宋体"/>
                <w:szCs w:val="21"/>
              </w:rPr>
            </w:pPr>
          </w:p>
        </w:tc>
      </w:tr>
      <w:tr w14:paraId="6938C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55161298">
            <w:pPr>
              <w:spacing w:line="400" w:lineRule="exact"/>
              <w:jc w:val="center"/>
              <w:rPr>
                <w:rFonts w:ascii="宋体" w:hAnsi="宋体" w:cs="宋体"/>
                <w:szCs w:val="21"/>
              </w:rPr>
            </w:pPr>
            <w:r>
              <w:rPr>
                <w:rFonts w:hint="eastAsia" w:ascii="宋体" w:hAnsi="宋体" w:eastAsia="宋体" w:cs="宋体"/>
                <w:szCs w:val="21"/>
              </w:rPr>
              <w:t>4</w:t>
            </w:r>
          </w:p>
        </w:tc>
        <w:tc>
          <w:tcPr>
            <w:tcW w:w="2377" w:type="dxa"/>
            <w:shd w:val="clear" w:color="auto" w:fill="auto"/>
            <w:vAlign w:val="center"/>
          </w:tcPr>
          <w:p w14:paraId="30DBB22B">
            <w:pPr>
              <w:spacing w:line="400" w:lineRule="exact"/>
              <w:jc w:val="center"/>
              <w:rPr>
                <w:rFonts w:ascii="宋体" w:hAnsi="宋体" w:cs="宋体"/>
                <w:szCs w:val="21"/>
              </w:rPr>
            </w:pPr>
            <w:r>
              <w:rPr>
                <w:rFonts w:hint="eastAsia" w:ascii="宋体" w:hAnsi="宋体" w:eastAsia="宋体" w:cs="宋体"/>
                <w:szCs w:val="21"/>
              </w:rPr>
              <w:t>通讯器材及设备</w:t>
            </w:r>
          </w:p>
        </w:tc>
        <w:tc>
          <w:tcPr>
            <w:tcW w:w="1549" w:type="dxa"/>
            <w:shd w:val="clear" w:color="auto" w:fill="auto"/>
            <w:vAlign w:val="center"/>
          </w:tcPr>
          <w:p w14:paraId="10484ED2">
            <w:pPr>
              <w:spacing w:line="400" w:lineRule="exact"/>
              <w:jc w:val="center"/>
              <w:rPr>
                <w:rFonts w:ascii="宋体" w:hAnsi="宋体" w:cs="宋体"/>
                <w:szCs w:val="21"/>
              </w:rPr>
            </w:pPr>
            <w:r>
              <w:rPr>
                <w:rFonts w:hint="eastAsia" w:ascii="宋体" w:hAnsi="宋体" w:eastAsia="宋体" w:cs="宋体"/>
                <w:szCs w:val="21"/>
              </w:rPr>
              <w:t>50</w:t>
            </w:r>
          </w:p>
        </w:tc>
        <w:tc>
          <w:tcPr>
            <w:tcW w:w="1393" w:type="dxa"/>
            <w:shd w:val="clear" w:color="auto" w:fill="auto"/>
            <w:vAlign w:val="center"/>
          </w:tcPr>
          <w:p w14:paraId="2EC0D854">
            <w:pPr>
              <w:spacing w:line="400" w:lineRule="exact"/>
              <w:jc w:val="center"/>
              <w:rPr>
                <w:rFonts w:ascii="宋体" w:hAnsi="宋体" w:cs="宋体"/>
                <w:szCs w:val="21"/>
              </w:rPr>
            </w:pPr>
            <w:r>
              <w:rPr>
                <w:rFonts w:hint="eastAsia" w:ascii="宋体" w:hAnsi="宋体" w:eastAsia="宋体" w:cs="宋体"/>
                <w:szCs w:val="21"/>
              </w:rPr>
              <w:t>25</w:t>
            </w:r>
          </w:p>
        </w:tc>
        <w:tc>
          <w:tcPr>
            <w:tcW w:w="1664" w:type="dxa"/>
            <w:vMerge w:val="continue"/>
            <w:shd w:val="clear" w:color="auto" w:fill="auto"/>
            <w:vAlign w:val="center"/>
          </w:tcPr>
          <w:p w14:paraId="1757846D">
            <w:pPr>
              <w:spacing w:line="400" w:lineRule="exact"/>
              <w:jc w:val="center"/>
              <w:rPr>
                <w:rFonts w:ascii="宋体" w:hAnsi="宋体" w:cs="宋体"/>
                <w:szCs w:val="21"/>
              </w:rPr>
            </w:pPr>
          </w:p>
        </w:tc>
        <w:tc>
          <w:tcPr>
            <w:tcW w:w="1755" w:type="dxa"/>
            <w:vMerge w:val="continue"/>
            <w:shd w:val="clear" w:color="auto" w:fill="auto"/>
            <w:vAlign w:val="center"/>
          </w:tcPr>
          <w:p w14:paraId="73AAAEE4">
            <w:pPr>
              <w:spacing w:line="400" w:lineRule="exact"/>
              <w:jc w:val="center"/>
              <w:rPr>
                <w:rFonts w:ascii="宋体" w:hAnsi="宋体" w:cs="宋体"/>
                <w:szCs w:val="21"/>
              </w:rPr>
            </w:pPr>
          </w:p>
        </w:tc>
      </w:tr>
      <w:tr w14:paraId="16754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5774CBCF">
            <w:pPr>
              <w:spacing w:line="400" w:lineRule="exact"/>
              <w:jc w:val="center"/>
              <w:rPr>
                <w:rFonts w:ascii="宋体" w:hAnsi="宋体" w:cs="宋体"/>
                <w:szCs w:val="21"/>
              </w:rPr>
            </w:pPr>
            <w:r>
              <w:rPr>
                <w:rFonts w:hint="eastAsia" w:ascii="宋体" w:hAnsi="宋体" w:eastAsia="宋体" w:cs="宋体"/>
                <w:szCs w:val="21"/>
              </w:rPr>
              <w:t>5</w:t>
            </w:r>
          </w:p>
        </w:tc>
        <w:tc>
          <w:tcPr>
            <w:tcW w:w="2377" w:type="dxa"/>
            <w:shd w:val="clear" w:color="auto" w:fill="auto"/>
            <w:vAlign w:val="center"/>
          </w:tcPr>
          <w:p w14:paraId="2E5335A7">
            <w:pPr>
              <w:spacing w:line="400" w:lineRule="exact"/>
              <w:jc w:val="center"/>
              <w:rPr>
                <w:rFonts w:ascii="宋体" w:hAnsi="宋体" w:cs="宋体"/>
                <w:szCs w:val="21"/>
              </w:rPr>
            </w:pPr>
            <w:r>
              <w:rPr>
                <w:rFonts w:hint="eastAsia" w:ascii="宋体" w:hAnsi="宋体" w:eastAsia="宋体" w:cs="宋体"/>
                <w:szCs w:val="21"/>
              </w:rPr>
              <w:t>日用化工产品</w:t>
            </w:r>
          </w:p>
        </w:tc>
        <w:tc>
          <w:tcPr>
            <w:tcW w:w="1549" w:type="dxa"/>
            <w:shd w:val="clear" w:color="auto" w:fill="auto"/>
            <w:vAlign w:val="center"/>
          </w:tcPr>
          <w:p w14:paraId="20897ABD">
            <w:pPr>
              <w:spacing w:line="400" w:lineRule="exact"/>
              <w:jc w:val="center"/>
              <w:rPr>
                <w:rFonts w:ascii="宋体" w:hAnsi="宋体" w:cs="宋体"/>
                <w:szCs w:val="21"/>
              </w:rPr>
            </w:pPr>
            <w:r>
              <w:rPr>
                <w:rFonts w:hint="eastAsia" w:ascii="宋体" w:hAnsi="宋体" w:eastAsia="宋体" w:cs="宋体"/>
                <w:szCs w:val="21"/>
              </w:rPr>
              <w:t>160</w:t>
            </w:r>
          </w:p>
        </w:tc>
        <w:tc>
          <w:tcPr>
            <w:tcW w:w="1393" w:type="dxa"/>
            <w:shd w:val="clear" w:color="auto" w:fill="auto"/>
            <w:vAlign w:val="center"/>
          </w:tcPr>
          <w:p w14:paraId="0DFD3C2A">
            <w:pPr>
              <w:spacing w:line="400" w:lineRule="exact"/>
              <w:jc w:val="center"/>
              <w:rPr>
                <w:rFonts w:ascii="宋体" w:hAnsi="宋体" w:cs="宋体"/>
                <w:szCs w:val="21"/>
              </w:rPr>
            </w:pPr>
            <w:r>
              <w:rPr>
                <w:rFonts w:hint="eastAsia" w:ascii="宋体" w:hAnsi="宋体" w:eastAsia="宋体" w:cs="宋体"/>
                <w:szCs w:val="21"/>
              </w:rPr>
              <w:t>41.6</w:t>
            </w:r>
          </w:p>
        </w:tc>
        <w:tc>
          <w:tcPr>
            <w:tcW w:w="1664" w:type="dxa"/>
            <w:vMerge w:val="continue"/>
            <w:shd w:val="clear" w:color="auto" w:fill="auto"/>
            <w:vAlign w:val="center"/>
          </w:tcPr>
          <w:p w14:paraId="4ACACD9D">
            <w:pPr>
              <w:spacing w:line="400" w:lineRule="exact"/>
              <w:jc w:val="center"/>
              <w:rPr>
                <w:rFonts w:ascii="宋体" w:hAnsi="宋体" w:cs="宋体"/>
                <w:szCs w:val="21"/>
              </w:rPr>
            </w:pPr>
          </w:p>
        </w:tc>
        <w:tc>
          <w:tcPr>
            <w:tcW w:w="1755" w:type="dxa"/>
            <w:vMerge w:val="continue"/>
            <w:shd w:val="clear" w:color="auto" w:fill="auto"/>
            <w:vAlign w:val="center"/>
          </w:tcPr>
          <w:p w14:paraId="06FEEE34">
            <w:pPr>
              <w:spacing w:line="400" w:lineRule="exact"/>
              <w:jc w:val="center"/>
              <w:rPr>
                <w:rFonts w:ascii="宋体" w:hAnsi="宋体" w:cs="宋体"/>
                <w:szCs w:val="21"/>
              </w:rPr>
            </w:pPr>
          </w:p>
        </w:tc>
      </w:tr>
      <w:tr w14:paraId="3864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5FA247AC">
            <w:pPr>
              <w:spacing w:line="400" w:lineRule="exact"/>
              <w:jc w:val="center"/>
              <w:rPr>
                <w:rFonts w:ascii="宋体" w:hAnsi="宋体" w:cs="宋体"/>
                <w:szCs w:val="21"/>
              </w:rPr>
            </w:pPr>
            <w:r>
              <w:rPr>
                <w:rFonts w:hint="eastAsia" w:ascii="宋体" w:hAnsi="宋体" w:eastAsia="宋体" w:cs="宋体"/>
                <w:szCs w:val="21"/>
              </w:rPr>
              <w:t>6</w:t>
            </w:r>
          </w:p>
        </w:tc>
        <w:tc>
          <w:tcPr>
            <w:tcW w:w="2377" w:type="dxa"/>
            <w:shd w:val="clear" w:color="auto" w:fill="auto"/>
            <w:vAlign w:val="center"/>
          </w:tcPr>
          <w:p w14:paraId="29EE1089">
            <w:pPr>
              <w:spacing w:line="400" w:lineRule="exact"/>
              <w:jc w:val="center"/>
              <w:rPr>
                <w:rFonts w:ascii="宋体" w:hAnsi="宋体" w:cs="宋体"/>
                <w:szCs w:val="21"/>
              </w:rPr>
            </w:pPr>
            <w:r>
              <w:rPr>
                <w:rFonts w:hint="eastAsia" w:ascii="宋体" w:hAnsi="宋体" w:eastAsia="宋体" w:cs="宋体"/>
                <w:szCs w:val="21"/>
              </w:rPr>
              <w:t>化学纤维、服装及针纺织品</w:t>
            </w:r>
          </w:p>
        </w:tc>
        <w:tc>
          <w:tcPr>
            <w:tcW w:w="1549" w:type="dxa"/>
            <w:shd w:val="clear" w:color="auto" w:fill="auto"/>
            <w:vAlign w:val="center"/>
          </w:tcPr>
          <w:p w14:paraId="28ACC5F5">
            <w:pPr>
              <w:spacing w:line="400" w:lineRule="exact"/>
              <w:jc w:val="center"/>
              <w:rPr>
                <w:rFonts w:ascii="宋体" w:hAnsi="宋体" w:cs="宋体"/>
                <w:szCs w:val="21"/>
              </w:rPr>
            </w:pPr>
            <w:r>
              <w:rPr>
                <w:rFonts w:hint="eastAsia" w:ascii="宋体" w:hAnsi="宋体" w:eastAsia="宋体" w:cs="宋体"/>
                <w:szCs w:val="21"/>
              </w:rPr>
              <w:t>320</w:t>
            </w:r>
          </w:p>
        </w:tc>
        <w:tc>
          <w:tcPr>
            <w:tcW w:w="1393" w:type="dxa"/>
            <w:shd w:val="clear" w:color="auto" w:fill="auto"/>
            <w:vAlign w:val="center"/>
          </w:tcPr>
          <w:p w14:paraId="7786F7D3">
            <w:pPr>
              <w:spacing w:line="400" w:lineRule="exact"/>
              <w:jc w:val="center"/>
              <w:rPr>
                <w:rFonts w:ascii="宋体" w:hAnsi="宋体" w:cs="宋体"/>
                <w:szCs w:val="21"/>
              </w:rPr>
            </w:pPr>
            <w:r>
              <w:rPr>
                <w:rFonts w:hint="eastAsia" w:ascii="宋体" w:hAnsi="宋体" w:eastAsia="宋体" w:cs="宋体"/>
                <w:szCs w:val="21"/>
              </w:rPr>
              <w:t>96</w:t>
            </w:r>
          </w:p>
        </w:tc>
        <w:tc>
          <w:tcPr>
            <w:tcW w:w="1664" w:type="dxa"/>
            <w:vMerge w:val="continue"/>
            <w:shd w:val="clear" w:color="auto" w:fill="auto"/>
            <w:vAlign w:val="center"/>
          </w:tcPr>
          <w:p w14:paraId="164F5ADB">
            <w:pPr>
              <w:spacing w:line="400" w:lineRule="exact"/>
              <w:jc w:val="center"/>
              <w:rPr>
                <w:rFonts w:ascii="宋体" w:hAnsi="宋体" w:cs="宋体"/>
                <w:szCs w:val="21"/>
              </w:rPr>
            </w:pPr>
          </w:p>
        </w:tc>
        <w:tc>
          <w:tcPr>
            <w:tcW w:w="1755" w:type="dxa"/>
            <w:vMerge w:val="continue"/>
            <w:shd w:val="clear" w:color="auto" w:fill="auto"/>
            <w:vAlign w:val="center"/>
          </w:tcPr>
          <w:p w14:paraId="53A839BA">
            <w:pPr>
              <w:spacing w:line="400" w:lineRule="exact"/>
              <w:jc w:val="center"/>
              <w:rPr>
                <w:rFonts w:ascii="宋体" w:hAnsi="宋体" w:cs="宋体"/>
                <w:szCs w:val="21"/>
              </w:rPr>
            </w:pPr>
          </w:p>
        </w:tc>
      </w:tr>
      <w:tr w14:paraId="72C5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5D25E1A9">
            <w:pPr>
              <w:spacing w:line="400" w:lineRule="exact"/>
              <w:jc w:val="center"/>
              <w:rPr>
                <w:rFonts w:ascii="宋体" w:hAnsi="宋体" w:cs="宋体"/>
                <w:szCs w:val="21"/>
              </w:rPr>
            </w:pPr>
            <w:r>
              <w:rPr>
                <w:rFonts w:hint="eastAsia" w:ascii="宋体" w:hAnsi="宋体" w:eastAsia="宋体" w:cs="宋体"/>
                <w:szCs w:val="21"/>
              </w:rPr>
              <w:t>7</w:t>
            </w:r>
          </w:p>
        </w:tc>
        <w:tc>
          <w:tcPr>
            <w:tcW w:w="2377" w:type="dxa"/>
            <w:shd w:val="clear" w:color="auto" w:fill="auto"/>
            <w:vAlign w:val="center"/>
          </w:tcPr>
          <w:p w14:paraId="6A8FE0FC">
            <w:pPr>
              <w:spacing w:line="400" w:lineRule="exact"/>
              <w:jc w:val="center"/>
              <w:rPr>
                <w:rFonts w:ascii="宋体" w:hAnsi="宋体" w:cs="宋体"/>
                <w:szCs w:val="21"/>
              </w:rPr>
            </w:pPr>
            <w:r>
              <w:rPr>
                <w:rFonts w:hint="eastAsia" w:ascii="宋体" w:hAnsi="宋体" w:eastAsia="宋体" w:cs="宋体"/>
                <w:szCs w:val="21"/>
              </w:rPr>
              <w:t>建筑材料、建筑涂料</w:t>
            </w:r>
          </w:p>
        </w:tc>
        <w:tc>
          <w:tcPr>
            <w:tcW w:w="1549" w:type="dxa"/>
            <w:shd w:val="clear" w:color="auto" w:fill="auto"/>
            <w:vAlign w:val="center"/>
          </w:tcPr>
          <w:p w14:paraId="644F4213">
            <w:pPr>
              <w:spacing w:line="400" w:lineRule="exact"/>
              <w:jc w:val="center"/>
              <w:rPr>
                <w:rFonts w:ascii="宋体" w:hAnsi="宋体" w:cs="宋体"/>
                <w:szCs w:val="21"/>
              </w:rPr>
            </w:pPr>
            <w:r>
              <w:rPr>
                <w:rFonts w:hint="eastAsia" w:ascii="宋体" w:hAnsi="宋体" w:eastAsia="宋体" w:cs="宋体"/>
                <w:szCs w:val="21"/>
              </w:rPr>
              <w:t>265</w:t>
            </w:r>
          </w:p>
        </w:tc>
        <w:tc>
          <w:tcPr>
            <w:tcW w:w="1393" w:type="dxa"/>
            <w:shd w:val="clear" w:color="auto" w:fill="auto"/>
            <w:vAlign w:val="center"/>
          </w:tcPr>
          <w:p w14:paraId="55DDC94D">
            <w:pPr>
              <w:spacing w:line="400" w:lineRule="exact"/>
              <w:jc w:val="center"/>
              <w:rPr>
                <w:rFonts w:ascii="宋体" w:hAnsi="宋体" w:cs="宋体"/>
                <w:szCs w:val="21"/>
              </w:rPr>
            </w:pPr>
            <w:r>
              <w:rPr>
                <w:rFonts w:hint="eastAsia" w:ascii="宋体" w:hAnsi="宋体" w:eastAsia="宋体" w:cs="宋体"/>
                <w:szCs w:val="21"/>
              </w:rPr>
              <w:t>74.2</w:t>
            </w:r>
          </w:p>
        </w:tc>
        <w:tc>
          <w:tcPr>
            <w:tcW w:w="1664" w:type="dxa"/>
            <w:vMerge w:val="continue"/>
            <w:shd w:val="clear" w:color="auto" w:fill="auto"/>
            <w:vAlign w:val="center"/>
          </w:tcPr>
          <w:p w14:paraId="68135CDE">
            <w:pPr>
              <w:spacing w:line="400" w:lineRule="exact"/>
              <w:jc w:val="center"/>
              <w:rPr>
                <w:rFonts w:ascii="宋体" w:hAnsi="宋体" w:cs="宋体"/>
                <w:szCs w:val="21"/>
              </w:rPr>
            </w:pPr>
          </w:p>
        </w:tc>
        <w:tc>
          <w:tcPr>
            <w:tcW w:w="1755" w:type="dxa"/>
            <w:vMerge w:val="continue"/>
            <w:shd w:val="clear" w:color="auto" w:fill="auto"/>
            <w:vAlign w:val="center"/>
          </w:tcPr>
          <w:p w14:paraId="2CD528F9">
            <w:pPr>
              <w:spacing w:line="400" w:lineRule="exact"/>
              <w:jc w:val="center"/>
              <w:rPr>
                <w:rFonts w:ascii="宋体" w:hAnsi="宋体" w:cs="宋体"/>
                <w:szCs w:val="21"/>
              </w:rPr>
            </w:pPr>
          </w:p>
        </w:tc>
      </w:tr>
      <w:tr w14:paraId="466B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1B12B291">
            <w:pPr>
              <w:spacing w:line="400" w:lineRule="exact"/>
              <w:jc w:val="center"/>
              <w:rPr>
                <w:rFonts w:ascii="宋体" w:hAnsi="宋体" w:cs="宋体"/>
                <w:szCs w:val="21"/>
              </w:rPr>
            </w:pPr>
            <w:r>
              <w:rPr>
                <w:rFonts w:hint="eastAsia" w:ascii="宋体" w:hAnsi="宋体" w:eastAsia="宋体" w:cs="宋体"/>
                <w:szCs w:val="21"/>
              </w:rPr>
              <w:t>8</w:t>
            </w:r>
          </w:p>
        </w:tc>
        <w:tc>
          <w:tcPr>
            <w:tcW w:w="2377" w:type="dxa"/>
            <w:shd w:val="clear" w:color="auto" w:fill="auto"/>
            <w:vAlign w:val="center"/>
          </w:tcPr>
          <w:p w14:paraId="1E9A3541">
            <w:pPr>
              <w:spacing w:line="400" w:lineRule="exact"/>
              <w:jc w:val="center"/>
              <w:rPr>
                <w:rFonts w:ascii="宋体" w:hAnsi="宋体" w:cs="宋体"/>
                <w:szCs w:val="21"/>
              </w:rPr>
            </w:pPr>
            <w:r>
              <w:rPr>
                <w:rFonts w:hint="eastAsia" w:ascii="宋体" w:hAnsi="宋体" w:eastAsia="宋体" w:cs="宋体"/>
                <w:szCs w:val="21"/>
              </w:rPr>
              <w:t>金银珠宝饰品</w:t>
            </w:r>
          </w:p>
        </w:tc>
        <w:tc>
          <w:tcPr>
            <w:tcW w:w="1549" w:type="dxa"/>
            <w:shd w:val="clear" w:color="auto" w:fill="auto"/>
            <w:vAlign w:val="center"/>
          </w:tcPr>
          <w:p w14:paraId="00EB21E1">
            <w:pPr>
              <w:spacing w:line="400" w:lineRule="exact"/>
              <w:jc w:val="center"/>
              <w:rPr>
                <w:rFonts w:ascii="宋体" w:hAnsi="宋体" w:cs="宋体"/>
                <w:szCs w:val="21"/>
              </w:rPr>
            </w:pPr>
            <w:r>
              <w:rPr>
                <w:rFonts w:hint="eastAsia" w:ascii="宋体" w:hAnsi="宋体" w:eastAsia="宋体" w:cs="宋体"/>
                <w:szCs w:val="21"/>
              </w:rPr>
              <w:t>125</w:t>
            </w:r>
          </w:p>
        </w:tc>
        <w:tc>
          <w:tcPr>
            <w:tcW w:w="1393" w:type="dxa"/>
            <w:shd w:val="clear" w:color="auto" w:fill="auto"/>
            <w:vAlign w:val="center"/>
          </w:tcPr>
          <w:p w14:paraId="18B04CE4">
            <w:pPr>
              <w:spacing w:line="400" w:lineRule="exact"/>
              <w:jc w:val="center"/>
              <w:rPr>
                <w:rFonts w:ascii="宋体" w:hAnsi="宋体" w:cs="宋体"/>
                <w:szCs w:val="21"/>
              </w:rPr>
            </w:pPr>
            <w:r>
              <w:rPr>
                <w:rFonts w:hint="eastAsia" w:ascii="宋体" w:hAnsi="宋体" w:eastAsia="宋体" w:cs="宋体"/>
                <w:szCs w:val="21"/>
              </w:rPr>
              <w:t>45</w:t>
            </w:r>
          </w:p>
        </w:tc>
        <w:tc>
          <w:tcPr>
            <w:tcW w:w="1664" w:type="dxa"/>
            <w:vMerge w:val="continue"/>
            <w:shd w:val="clear" w:color="auto" w:fill="auto"/>
            <w:vAlign w:val="center"/>
          </w:tcPr>
          <w:p w14:paraId="41FD4CA2">
            <w:pPr>
              <w:spacing w:line="400" w:lineRule="exact"/>
              <w:jc w:val="center"/>
              <w:rPr>
                <w:rFonts w:ascii="宋体" w:hAnsi="宋体" w:cs="宋体"/>
                <w:szCs w:val="21"/>
              </w:rPr>
            </w:pPr>
          </w:p>
        </w:tc>
        <w:tc>
          <w:tcPr>
            <w:tcW w:w="1755" w:type="dxa"/>
            <w:vMerge w:val="continue"/>
            <w:shd w:val="clear" w:color="auto" w:fill="auto"/>
            <w:vAlign w:val="center"/>
          </w:tcPr>
          <w:p w14:paraId="24F61545">
            <w:pPr>
              <w:spacing w:line="400" w:lineRule="exact"/>
              <w:jc w:val="center"/>
              <w:rPr>
                <w:rFonts w:ascii="宋体" w:hAnsi="宋体" w:cs="宋体"/>
                <w:szCs w:val="21"/>
              </w:rPr>
            </w:pPr>
          </w:p>
        </w:tc>
      </w:tr>
      <w:tr w14:paraId="08148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0FFE4972">
            <w:pPr>
              <w:spacing w:line="400" w:lineRule="exact"/>
              <w:jc w:val="center"/>
              <w:rPr>
                <w:rFonts w:ascii="宋体" w:hAnsi="宋体" w:cs="宋体"/>
                <w:szCs w:val="21"/>
              </w:rPr>
            </w:pPr>
            <w:r>
              <w:rPr>
                <w:rFonts w:hint="eastAsia" w:ascii="宋体" w:hAnsi="宋体" w:eastAsia="宋体" w:cs="宋体"/>
                <w:szCs w:val="21"/>
              </w:rPr>
              <w:t>9</w:t>
            </w:r>
          </w:p>
        </w:tc>
        <w:tc>
          <w:tcPr>
            <w:tcW w:w="2377" w:type="dxa"/>
            <w:shd w:val="clear" w:color="auto" w:fill="auto"/>
            <w:vAlign w:val="center"/>
          </w:tcPr>
          <w:p w14:paraId="700007C7">
            <w:pPr>
              <w:spacing w:line="400" w:lineRule="exact"/>
              <w:jc w:val="center"/>
              <w:rPr>
                <w:rFonts w:ascii="宋体" w:hAnsi="宋体" w:cs="宋体"/>
                <w:szCs w:val="21"/>
              </w:rPr>
            </w:pPr>
            <w:r>
              <w:rPr>
                <w:rFonts w:hint="eastAsia" w:ascii="宋体" w:hAnsi="宋体" w:eastAsia="宋体" w:cs="宋体"/>
                <w:szCs w:val="21"/>
              </w:rPr>
              <w:t>日用纸制品、学生用品、办公用品</w:t>
            </w:r>
          </w:p>
        </w:tc>
        <w:tc>
          <w:tcPr>
            <w:tcW w:w="1549" w:type="dxa"/>
            <w:shd w:val="clear" w:color="auto" w:fill="auto"/>
            <w:vAlign w:val="center"/>
          </w:tcPr>
          <w:p w14:paraId="395E48D4">
            <w:pPr>
              <w:spacing w:line="400" w:lineRule="exact"/>
              <w:jc w:val="center"/>
              <w:rPr>
                <w:rFonts w:ascii="宋体" w:hAnsi="宋体" w:cs="宋体"/>
                <w:szCs w:val="21"/>
              </w:rPr>
            </w:pPr>
            <w:r>
              <w:rPr>
                <w:rFonts w:hint="eastAsia" w:ascii="宋体" w:hAnsi="宋体" w:eastAsia="宋体" w:cs="宋体"/>
                <w:szCs w:val="21"/>
              </w:rPr>
              <w:t>300</w:t>
            </w:r>
          </w:p>
        </w:tc>
        <w:tc>
          <w:tcPr>
            <w:tcW w:w="1393" w:type="dxa"/>
            <w:shd w:val="clear" w:color="auto" w:fill="auto"/>
            <w:vAlign w:val="center"/>
          </w:tcPr>
          <w:p w14:paraId="0A799F80">
            <w:pPr>
              <w:spacing w:line="400" w:lineRule="exact"/>
              <w:jc w:val="center"/>
              <w:rPr>
                <w:rFonts w:ascii="宋体" w:hAnsi="宋体" w:cs="宋体"/>
                <w:szCs w:val="21"/>
              </w:rPr>
            </w:pPr>
            <w:r>
              <w:rPr>
                <w:rFonts w:hint="eastAsia" w:ascii="宋体" w:hAnsi="宋体" w:eastAsia="宋体" w:cs="宋体"/>
                <w:szCs w:val="21"/>
              </w:rPr>
              <w:t>69</w:t>
            </w:r>
          </w:p>
        </w:tc>
        <w:tc>
          <w:tcPr>
            <w:tcW w:w="1664" w:type="dxa"/>
            <w:vMerge w:val="continue"/>
            <w:shd w:val="clear" w:color="auto" w:fill="auto"/>
            <w:vAlign w:val="center"/>
          </w:tcPr>
          <w:p w14:paraId="498A70A4">
            <w:pPr>
              <w:spacing w:line="400" w:lineRule="exact"/>
              <w:jc w:val="center"/>
              <w:rPr>
                <w:rFonts w:ascii="宋体" w:hAnsi="宋体" w:cs="宋体"/>
                <w:szCs w:val="21"/>
              </w:rPr>
            </w:pPr>
          </w:p>
        </w:tc>
        <w:tc>
          <w:tcPr>
            <w:tcW w:w="1755" w:type="dxa"/>
            <w:vMerge w:val="continue"/>
            <w:shd w:val="clear" w:color="auto" w:fill="auto"/>
            <w:vAlign w:val="center"/>
          </w:tcPr>
          <w:p w14:paraId="39769810">
            <w:pPr>
              <w:spacing w:line="400" w:lineRule="exact"/>
              <w:jc w:val="center"/>
              <w:rPr>
                <w:rFonts w:ascii="宋体" w:hAnsi="宋体" w:cs="宋体"/>
                <w:szCs w:val="21"/>
              </w:rPr>
            </w:pPr>
          </w:p>
        </w:tc>
      </w:tr>
      <w:tr w14:paraId="2ED44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56D91B76">
            <w:pPr>
              <w:spacing w:line="400" w:lineRule="exact"/>
              <w:jc w:val="center"/>
              <w:rPr>
                <w:rFonts w:ascii="宋体" w:hAnsi="宋体" w:cs="宋体"/>
                <w:szCs w:val="21"/>
              </w:rPr>
            </w:pPr>
            <w:r>
              <w:rPr>
                <w:rFonts w:hint="eastAsia" w:ascii="宋体" w:hAnsi="宋体" w:eastAsia="宋体" w:cs="宋体"/>
                <w:szCs w:val="21"/>
              </w:rPr>
              <w:t>10</w:t>
            </w:r>
          </w:p>
        </w:tc>
        <w:tc>
          <w:tcPr>
            <w:tcW w:w="2377" w:type="dxa"/>
            <w:shd w:val="clear" w:color="auto" w:fill="auto"/>
            <w:vAlign w:val="center"/>
          </w:tcPr>
          <w:p w14:paraId="77753A13">
            <w:pPr>
              <w:spacing w:line="440" w:lineRule="exact"/>
              <w:jc w:val="center"/>
              <w:rPr>
                <w:rFonts w:ascii="宋体" w:hAnsi="宋体" w:cs="宋体"/>
                <w:szCs w:val="21"/>
              </w:rPr>
            </w:pPr>
            <w:r>
              <w:rPr>
                <w:rFonts w:hint="eastAsia" w:ascii="宋体" w:hAnsi="宋体" w:eastAsia="宋体" w:cs="宋体"/>
                <w:szCs w:val="21"/>
              </w:rPr>
              <w:t>地板</w:t>
            </w:r>
          </w:p>
        </w:tc>
        <w:tc>
          <w:tcPr>
            <w:tcW w:w="1549" w:type="dxa"/>
            <w:shd w:val="clear" w:color="auto" w:fill="auto"/>
            <w:vAlign w:val="center"/>
          </w:tcPr>
          <w:p w14:paraId="0F4B5D47">
            <w:pPr>
              <w:spacing w:line="440" w:lineRule="exact"/>
              <w:jc w:val="center"/>
              <w:rPr>
                <w:rFonts w:ascii="宋体" w:hAnsi="宋体" w:cs="宋体"/>
                <w:szCs w:val="21"/>
              </w:rPr>
            </w:pPr>
            <w:r>
              <w:rPr>
                <w:rFonts w:hint="eastAsia" w:ascii="宋体" w:hAnsi="宋体" w:eastAsia="宋体" w:cs="宋体"/>
                <w:szCs w:val="21"/>
              </w:rPr>
              <w:t>80</w:t>
            </w:r>
          </w:p>
        </w:tc>
        <w:tc>
          <w:tcPr>
            <w:tcW w:w="1393" w:type="dxa"/>
            <w:shd w:val="clear" w:color="auto" w:fill="auto"/>
            <w:vAlign w:val="center"/>
          </w:tcPr>
          <w:p w14:paraId="44A07E0D">
            <w:pPr>
              <w:spacing w:line="440" w:lineRule="exact"/>
              <w:jc w:val="center"/>
              <w:rPr>
                <w:rFonts w:ascii="宋体" w:hAnsi="宋体" w:cs="宋体"/>
                <w:szCs w:val="21"/>
              </w:rPr>
            </w:pPr>
            <w:r>
              <w:rPr>
                <w:rFonts w:hint="eastAsia" w:ascii="宋体" w:hAnsi="宋体" w:eastAsia="宋体" w:cs="宋体"/>
                <w:szCs w:val="21"/>
              </w:rPr>
              <w:t>30</w:t>
            </w:r>
          </w:p>
        </w:tc>
        <w:tc>
          <w:tcPr>
            <w:tcW w:w="1664" w:type="dxa"/>
            <w:vMerge w:val="continue"/>
            <w:shd w:val="clear" w:color="auto" w:fill="auto"/>
            <w:vAlign w:val="center"/>
          </w:tcPr>
          <w:p w14:paraId="5143365A">
            <w:pPr>
              <w:spacing w:line="440" w:lineRule="exact"/>
              <w:jc w:val="center"/>
              <w:rPr>
                <w:rFonts w:ascii="宋体" w:hAnsi="宋体" w:cs="宋体"/>
                <w:szCs w:val="21"/>
              </w:rPr>
            </w:pPr>
          </w:p>
        </w:tc>
        <w:tc>
          <w:tcPr>
            <w:tcW w:w="1755" w:type="dxa"/>
            <w:vMerge w:val="continue"/>
            <w:shd w:val="clear" w:color="auto" w:fill="auto"/>
            <w:vAlign w:val="center"/>
          </w:tcPr>
          <w:p w14:paraId="0E668FD3">
            <w:pPr>
              <w:spacing w:line="440" w:lineRule="exact"/>
              <w:jc w:val="center"/>
              <w:rPr>
                <w:rFonts w:ascii="宋体" w:hAnsi="宋体" w:cs="宋体"/>
                <w:szCs w:val="21"/>
              </w:rPr>
            </w:pPr>
          </w:p>
        </w:tc>
      </w:tr>
      <w:tr w14:paraId="3B065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6BA77176">
            <w:pPr>
              <w:spacing w:line="400" w:lineRule="exact"/>
              <w:jc w:val="center"/>
              <w:rPr>
                <w:rFonts w:ascii="宋体" w:hAnsi="宋体" w:cs="宋体"/>
                <w:szCs w:val="21"/>
              </w:rPr>
            </w:pPr>
            <w:r>
              <w:rPr>
                <w:rFonts w:hint="eastAsia" w:ascii="宋体" w:hAnsi="宋体" w:eastAsia="宋体" w:cs="宋体"/>
                <w:szCs w:val="21"/>
              </w:rPr>
              <w:t>11</w:t>
            </w:r>
          </w:p>
        </w:tc>
        <w:tc>
          <w:tcPr>
            <w:tcW w:w="2377" w:type="dxa"/>
            <w:shd w:val="clear" w:color="auto" w:fill="auto"/>
            <w:vAlign w:val="center"/>
          </w:tcPr>
          <w:p w14:paraId="695B7595">
            <w:pPr>
              <w:spacing w:line="400" w:lineRule="exact"/>
              <w:jc w:val="center"/>
              <w:rPr>
                <w:rFonts w:ascii="宋体" w:hAnsi="宋体" w:cs="宋体"/>
                <w:szCs w:val="21"/>
              </w:rPr>
            </w:pPr>
            <w:r>
              <w:rPr>
                <w:rFonts w:hint="eastAsia" w:ascii="宋体" w:hAnsi="宋体" w:eastAsia="宋体" w:cs="宋体"/>
                <w:szCs w:val="21"/>
              </w:rPr>
              <w:t>照明器具</w:t>
            </w:r>
          </w:p>
        </w:tc>
        <w:tc>
          <w:tcPr>
            <w:tcW w:w="1549" w:type="dxa"/>
            <w:shd w:val="clear" w:color="auto" w:fill="auto"/>
            <w:vAlign w:val="center"/>
          </w:tcPr>
          <w:p w14:paraId="0CD5EF52">
            <w:pPr>
              <w:spacing w:line="400" w:lineRule="exact"/>
              <w:jc w:val="center"/>
              <w:rPr>
                <w:rFonts w:ascii="宋体" w:hAnsi="宋体" w:cs="宋体"/>
                <w:szCs w:val="21"/>
              </w:rPr>
            </w:pPr>
            <w:r>
              <w:rPr>
                <w:rFonts w:hint="eastAsia" w:ascii="宋体" w:hAnsi="宋体" w:eastAsia="宋体" w:cs="宋体"/>
                <w:szCs w:val="21"/>
              </w:rPr>
              <w:t>90</w:t>
            </w:r>
          </w:p>
        </w:tc>
        <w:tc>
          <w:tcPr>
            <w:tcW w:w="1393" w:type="dxa"/>
            <w:shd w:val="clear" w:color="auto" w:fill="auto"/>
            <w:vAlign w:val="center"/>
          </w:tcPr>
          <w:p w14:paraId="59227A42">
            <w:pPr>
              <w:spacing w:line="400" w:lineRule="exact"/>
              <w:jc w:val="center"/>
              <w:rPr>
                <w:rFonts w:ascii="宋体" w:hAnsi="宋体" w:cs="宋体"/>
                <w:szCs w:val="21"/>
              </w:rPr>
            </w:pPr>
            <w:r>
              <w:rPr>
                <w:rFonts w:hint="eastAsia" w:ascii="宋体" w:hAnsi="宋体" w:eastAsia="宋体" w:cs="宋体"/>
                <w:szCs w:val="21"/>
              </w:rPr>
              <w:t>27</w:t>
            </w:r>
          </w:p>
        </w:tc>
        <w:tc>
          <w:tcPr>
            <w:tcW w:w="1664" w:type="dxa"/>
            <w:vMerge w:val="continue"/>
            <w:shd w:val="clear" w:color="auto" w:fill="auto"/>
            <w:vAlign w:val="center"/>
          </w:tcPr>
          <w:p w14:paraId="10023C96">
            <w:pPr>
              <w:spacing w:line="400" w:lineRule="exact"/>
              <w:jc w:val="center"/>
              <w:rPr>
                <w:rFonts w:ascii="宋体" w:hAnsi="宋体" w:cs="宋体"/>
                <w:szCs w:val="21"/>
              </w:rPr>
            </w:pPr>
          </w:p>
        </w:tc>
        <w:tc>
          <w:tcPr>
            <w:tcW w:w="1755" w:type="dxa"/>
            <w:vMerge w:val="continue"/>
            <w:shd w:val="clear" w:color="auto" w:fill="auto"/>
            <w:vAlign w:val="center"/>
          </w:tcPr>
          <w:p w14:paraId="5493499F">
            <w:pPr>
              <w:spacing w:line="400" w:lineRule="exact"/>
              <w:jc w:val="center"/>
              <w:rPr>
                <w:rFonts w:ascii="宋体" w:hAnsi="宋体" w:cs="宋体"/>
                <w:szCs w:val="21"/>
              </w:rPr>
            </w:pPr>
          </w:p>
        </w:tc>
      </w:tr>
      <w:tr w14:paraId="643C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4BCCE72F">
            <w:pPr>
              <w:spacing w:line="400" w:lineRule="exact"/>
              <w:jc w:val="center"/>
              <w:rPr>
                <w:rFonts w:ascii="宋体" w:hAnsi="宋体" w:cs="宋体"/>
                <w:szCs w:val="21"/>
              </w:rPr>
            </w:pPr>
            <w:r>
              <w:rPr>
                <w:rFonts w:hint="eastAsia" w:ascii="宋体" w:hAnsi="宋体" w:eastAsia="宋体" w:cs="宋体"/>
                <w:szCs w:val="21"/>
              </w:rPr>
              <w:t>12</w:t>
            </w:r>
          </w:p>
        </w:tc>
        <w:tc>
          <w:tcPr>
            <w:tcW w:w="2377" w:type="dxa"/>
            <w:shd w:val="clear" w:color="auto" w:fill="auto"/>
            <w:vAlign w:val="center"/>
          </w:tcPr>
          <w:p w14:paraId="4D6C4BFE">
            <w:pPr>
              <w:spacing w:line="400" w:lineRule="exact"/>
              <w:jc w:val="center"/>
              <w:rPr>
                <w:rFonts w:ascii="宋体" w:hAnsi="宋体" w:cs="宋体"/>
                <w:szCs w:val="21"/>
              </w:rPr>
            </w:pPr>
            <w:r>
              <w:rPr>
                <w:rFonts w:hint="eastAsia" w:ascii="宋体" w:hAnsi="宋体" w:eastAsia="宋体" w:cs="宋体"/>
                <w:szCs w:val="21"/>
              </w:rPr>
              <w:t>有机肥</w:t>
            </w:r>
          </w:p>
        </w:tc>
        <w:tc>
          <w:tcPr>
            <w:tcW w:w="1549" w:type="dxa"/>
            <w:shd w:val="clear" w:color="auto" w:fill="auto"/>
            <w:vAlign w:val="center"/>
          </w:tcPr>
          <w:p w14:paraId="21DFD00D">
            <w:pPr>
              <w:spacing w:line="400" w:lineRule="exact"/>
              <w:jc w:val="center"/>
              <w:rPr>
                <w:rFonts w:ascii="宋体" w:hAnsi="宋体" w:cs="宋体"/>
                <w:szCs w:val="21"/>
              </w:rPr>
            </w:pPr>
            <w:r>
              <w:rPr>
                <w:rFonts w:hint="eastAsia" w:ascii="宋体" w:hAnsi="宋体" w:eastAsia="宋体" w:cs="宋体"/>
                <w:szCs w:val="21"/>
              </w:rPr>
              <w:t>100</w:t>
            </w:r>
          </w:p>
        </w:tc>
        <w:tc>
          <w:tcPr>
            <w:tcW w:w="1393" w:type="dxa"/>
            <w:shd w:val="clear" w:color="auto" w:fill="auto"/>
            <w:vAlign w:val="center"/>
          </w:tcPr>
          <w:p w14:paraId="0D93F8CB">
            <w:pPr>
              <w:spacing w:line="400" w:lineRule="exact"/>
              <w:jc w:val="center"/>
              <w:rPr>
                <w:rFonts w:ascii="宋体" w:hAnsi="宋体" w:cs="宋体"/>
                <w:szCs w:val="21"/>
              </w:rPr>
            </w:pPr>
            <w:r>
              <w:rPr>
                <w:rFonts w:hint="eastAsia" w:ascii="宋体" w:hAnsi="宋体" w:eastAsia="宋体" w:cs="宋体"/>
                <w:szCs w:val="21"/>
              </w:rPr>
              <w:t>30</w:t>
            </w:r>
          </w:p>
        </w:tc>
        <w:tc>
          <w:tcPr>
            <w:tcW w:w="1664" w:type="dxa"/>
            <w:vMerge w:val="continue"/>
            <w:shd w:val="clear" w:color="auto" w:fill="auto"/>
            <w:vAlign w:val="center"/>
          </w:tcPr>
          <w:p w14:paraId="30DB6F19">
            <w:pPr>
              <w:spacing w:line="400" w:lineRule="exact"/>
              <w:jc w:val="center"/>
              <w:rPr>
                <w:rFonts w:ascii="宋体" w:hAnsi="宋体" w:cs="宋体"/>
                <w:szCs w:val="21"/>
              </w:rPr>
            </w:pPr>
          </w:p>
        </w:tc>
        <w:tc>
          <w:tcPr>
            <w:tcW w:w="1755" w:type="dxa"/>
            <w:vMerge w:val="continue"/>
            <w:shd w:val="clear" w:color="auto" w:fill="auto"/>
            <w:vAlign w:val="center"/>
          </w:tcPr>
          <w:p w14:paraId="29BA9916">
            <w:pPr>
              <w:spacing w:line="400" w:lineRule="exact"/>
              <w:jc w:val="center"/>
              <w:rPr>
                <w:rFonts w:ascii="宋体" w:hAnsi="宋体" w:cs="宋体"/>
                <w:szCs w:val="21"/>
              </w:rPr>
            </w:pPr>
          </w:p>
        </w:tc>
      </w:tr>
      <w:tr w14:paraId="3338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63B1263B">
            <w:pPr>
              <w:spacing w:line="400" w:lineRule="exact"/>
              <w:jc w:val="center"/>
              <w:rPr>
                <w:rFonts w:ascii="宋体" w:hAnsi="宋体" w:cs="宋体"/>
                <w:szCs w:val="21"/>
              </w:rPr>
            </w:pPr>
            <w:r>
              <w:rPr>
                <w:rFonts w:hint="eastAsia" w:ascii="宋体" w:hAnsi="宋体" w:eastAsia="宋体" w:cs="宋体"/>
                <w:szCs w:val="21"/>
              </w:rPr>
              <w:t>13</w:t>
            </w:r>
          </w:p>
        </w:tc>
        <w:tc>
          <w:tcPr>
            <w:tcW w:w="2377" w:type="dxa"/>
            <w:shd w:val="clear" w:color="auto" w:fill="auto"/>
            <w:vAlign w:val="center"/>
          </w:tcPr>
          <w:p w14:paraId="40235FE3">
            <w:pPr>
              <w:spacing w:line="400" w:lineRule="exact"/>
              <w:jc w:val="center"/>
              <w:rPr>
                <w:rFonts w:ascii="宋体" w:hAnsi="宋体" w:cs="宋体"/>
                <w:szCs w:val="21"/>
              </w:rPr>
            </w:pPr>
            <w:r>
              <w:rPr>
                <w:rFonts w:hint="eastAsia" w:ascii="宋体" w:hAnsi="宋体" w:eastAsia="宋体" w:cs="宋体"/>
                <w:szCs w:val="21"/>
              </w:rPr>
              <w:t>家具</w:t>
            </w:r>
          </w:p>
        </w:tc>
        <w:tc>
          <w:tcPr>
            <w:tcW w:w="1549" w:type="dxa"/>
            <w:shd w:val="clear" w:color="auto" w:fill="auto"/>
            <w:vAlign w:val="center"/>
          </w:tcPr>
          <w:p w14:paraId="101BF4D8">
            <w:pPr>
              <w:spacing w:line="400" w:lineRule="exact"/>
              <w:jc w:val="center"/>
              <w:rPr>
                <w:rFonts w:ascii="宋体" w:hAnsi="宋体" w:cs="宋体"/>
                <w:szCs w:val="21"/>
              </w:rPr>
            </w:pPr>
            <w:r>
              <w:rPr>
                <w:rFonts w:hint="eastAsia" w:ascii="宋体" w:hAnsi="宋体" w:eastAsia="宋体" w:cs="宋体"/>
                <w:szCs w:val="21"/>
              </w:rPr>
              <w:t>100</w:t>
            </w:r>
          </w:p>
        </w:tc>
        <w:tc>
          <w:tcPr>
            <w:tcW w:w="1393" w:type="dxa"/>
            <w:shd w:val="clear" w:color="auto" w:fill="auto"/>
            <w:vAlign w:val="center"/>
          </w:tcPr>
          <w:p w14:paraId="1C528DF9">
            <w:pPr>
              <w:spacing w:line="400" w:lineRule="exact"/>
              <w:jc w:val="center"/>
              <w:rPr>
                <w:rFonts w:ascii="宋体" w:hAnsi="宋体" w:cs="宋体"/>
                <w:szCs w:val="21"/>
              </w:rPr>
            </w:pPr>
            <w:r>
              <w:rPr>
                <w:rFonts w:hint="eastAsia" w:ascii="宋体" w:hAnsi="宋体" w:eastAsia="宋体" w:cs="宋体"/>
                <w:szCs w:val="21"/>
              </w:rPr>
              <w:t>40</w:t>
            </w:r>
          </w:p>
        </w:tc>
        <w:tc>
          <w:tcPr>
            <w:tcW w:w="1664" w:type="dxa"/>
            <w:vMerge w:val="continue"/>
            <w:shd w:val="clear" w:color="auto" w:fill="auto"/>
            <w:vAlign w:val="center"/>
          </w:tcPr>
          <w:p w14:paraId="7C8AF7B6">
            <w:pPr>
              <w:spacing w:line="400" w:lineRule="exact"/>
              <w:jc w:val="center"/>
              <w:rPr>
                <w:rFonts w:ascii="宋体" w:hAnsi="宋体" w:cs="宋体"/>
                <w:szCs w:val="21"/>
              </w:rPr>
            </w:pPr>
          </w:p>
        </w:tc>
        <w:tc>
          <w:tcPr>
            <w:tcW w:w="1755" w:type="dxa"/>
            <w:vMerge w:val="continue"/>
            <w:shd w:val="clear" w:color="auto" w:fill="auto"/>
            <w:vAlign w:val="center"/>
          </w:tcPr>
          <w:p w14:paraId="06EC81B2">
            <w:pPr>
              <w:spacing w:line="400" w:lineRule="exact"/>
              <w:jc w:val="center"/>
              <w:rPr>
                <w:rFonts w:ascii="宋体" w:hAnsi="宋体" w:cs="宋体"/>
                <w:szCs w:val="21"/>
              </w:rPr>
            </w:pPr>
          </w:p>
        </w:tc>
      </w:tr>
      <w:tr w14:paraId="33E13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4402FEAF">
            <w:pPr>
              <w:spacing w:line="400" w:lineRule="exact"/>
              <w:jc w:val="center"/>
              <w:rPr>
                <w:rFonts w:ascii="宋体" w:hAnsi="宋体" w:cs="宋体"/>
                <w:szCs w:val="21"/>
              </w:rPr>
            </w:pPr>
            <w:r>
              <w:rPr>
                <w:rFonts w:hint="eastAsia" w:ascii="宋体" w:hAnsi="宋体" w:eastAsia="宋体" w:cs="宋体"/>
                <w:szCs w:val="21"/>
              </w:rPr>
              <w:t>14</w:t>
            </w:r>
          </w:p>
        </w:tc>
        <w:tc>
          <w:tcPr>
            <w:tcW w:w="2377" w:type="dxa"/>
            <w:shd w:val="clear" w:color="auto" w:fill="auto"/>
            <w:vAlign w:val="center"/>
          </w:tcPr>
          <w:p w14:paraId="58F860A5">
            <w:pPr>
              <w:spacing w:line="400" w:lineRule="exact"/>
              <w:jc w:val="center"/>
              <w:rPr>
                <w:rFonts w:ascii="宋体" w:hAnsi="宋体" w:cs="宋体"/>
                <w:szCs w:val="21"/>
              </w:rPr>
            </w:pPr>
            <w:r>
              <w:rPr>
                <w:rFonts w:hint="eastAsia" w:ascii="宋体" w:hAnsi="宋体" w:eastAsia="宋体" w:cs="宋体"/>
                <w:szCs w:val="21"/>
              </w:rPr>
              <w:t>汽车配件</w:t>
            </w:r>
          </w:p>
        </w:tc>
        <w:tc>
          <w:tcPr>
            <w:tcW w:w="1549" w:type="dxa"/>
            <w:shd w:val="clear" w:color="auto" w:fill="auto"/>
            <w:vAlign w:val="center"/>
          </w:tcPr>
          <w:p w14:paraId="38DAF6BF">
            <w:pPr>
              <w:spacing w:line="400" w:lineRule="exact"/>
              <w:jc w:val="center"/>
              <w:rPr>
                <w:rFonts w:ascii="宋体" w:hAnsi="宋体" w:cs="宋体"/>
                <w:szCs w:val="21"/>
              </w:rPr>
            </w:pPr>
            <w:r>
              <w:rPr>
                <w:rFonts w:hint="eastAsia" w:ascii="宋体" w:hAnsi="宋体" w:eastAsia="宋体" w:cs="宋体"/>
                <w:szCs w:val="21"/>
              </w:rPr>
              <w:t>100</w:t>
            </w:r>
          </w:p>
        </w:tc>
        <w:tc>
          <w:tcPr>
            <w:tcW w:w="1393" w:type="dxa"/>
            <w:shd w:val="clear" w:color="auto" w:fill="auto"/>
            <w:vAlign w:val="center"/>
          </w:tcPr>
          <w:p w14:paraId="3B6C4CCA">
            <w:pPr>
              <w:spacing w:line="400" w:lineRule="exact"/>
              <w:jc w:val="center"/>
              <w:rPr>
                <w:rFonts w:ascii="宋体" w:hAnsi="宋体" w:cs="宋体"/>
                <w:szCs w:val="21"/>
              </w:rPr>
            </w:pPr>
            <w:r>
              <w:rPr>
                <w:rFonts w:hint="eastAsia" w:ascii="宋体" w:hAnsi="宋体" w:eastAsia="宋体" w:cs="宋体"/>
                <w:szCs w:val="21"/>
              </w:rPr>
              <w:t>40</w:t>
            </w:r>
          </w:p>
        </w:tc>
        <w:tc>
          <w:tcPr>
            <w:tcW w:w="1664" w:type="dxa"/>
            <w:vMerge w:val="continue"/>
            <w:shd w:val="clear" w:color="auto" w:fill="auto"/>
            <w:vAlign w:val="center"/>
          </w:tcPr>
          <w:p w14:paraId="3FDF2EBA">
            <w:pPr>
              <w:spacing w:line="400" w:lineRule="exact"/>
              <w:jc w:val="center"/>
              <w:rPr>
                <w:rFonts w:ascii="宋体" w:hAnsi="宋体" w:cs="宋体"/>
                <w:szCs w:val="21"/>
              </w:rPr>
            </w:pPr>
          </w:p>
        </w:tc>
        <w:tc>
          <w:tcPr>
            <w:tcW w:w="1755" w:type="dxa"/>
            <w:vMerge w:val="continue"/>
            <w:shd w:val="clear" w:color="auto" w:fill="auto"/>
            <w:vAlign w:val="center"/>
          </w:tcPr>
          <w:p w14:paraId="27CC8113">
            <w:pPr>
              <w:spacing w:line="400" w:lineRule="exact"/>
              <w:jc w:val="center"/>
              <w:rPr>
                <w:rFonts w:ascii="宋体" w:hAnsi="宋体" w:cs="宋体"/>
                <w:szCs w:val="21"/>
              </w:rPr>
            </w:pPr>
          </w:p>
        </w:tc>
      </w:tr>
      <w:tr w14:paraId="0D90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3E59EA5C">
            <w:pPr>
              <w:spacing w:line="400" w:lineRule="exact"/>
              <w:jc w:val="center"/>
              <w:rPr>
                <w:rFonts w:ascii="宋体" w:hAnsi="宋体" w:cs="宋体"/>
                <w:szCs w:val="21"/>
              </w:rPr>
            </w:pPr>
            <w:r>
              <w:rPr>
                <w:rFonts w:hint="eastAsia" w:ascii="宋体" w:hAnsi="宋体" w:eastAsia="宋体" w:cs="宋体"/>
                <w:szCs w:val="21"/>
              </w:rPr>
              <w:t>15</w:t>
            </w:r>
          </w:p>
        </w:tc>
        <w:tc>
          <w:tcPr>
            <w:tcW w:w="2377" w:type="dxa"/>
            <w:shd w:val="clear" w:color="auto" w:fill="auto"/>
            <w:vAlign w:val="center"/>
          </w:tcPr>
          <w:p w14:paraId="03B30BC1">
            <w:pPr>
              <w:spacing w:line="400" w:lineRule="exact"/>
              <w:jc w:val="center"/>
              <w:rPr>
                <w:rFonts w:ascii="宋体" w:hAnsi="宋体" w:cs="宋体"/>
                <w:szCs w:val="21"/>
              </w:rPr>
            </w:pPr>
            <w:r>
              <w:rPr>
                <w:rFonts w:hint="eastAsia" w:ascii="宋体" w:hAnsi="宋体" w:eastAsia="宋体" w:cs="宋体"/>
                <w:szCs w:val="21"/>
              </w:rPr>
              <w:t>白酒</w:t>
            </w:r>
          </w:p>
        </w:tc>
        <w:tc>
          <w:tcPr>
            <w:tcW w:w="1549" w:type="dxa"/>
            <w:shd w:val="clear" w:color="auto" w:fill="auto"/>
            <w:vAlign w:val="center"/>
          </w:tcPr>
          <w:p w14:paraId="357C0466">
            <w:pPr>
              <w:spacing w:line="400" w:lineRule="exact"/>
              <w:jc w:val="center"/>
              <w:rPr>
                <w:rFonts w:ascii="宋体" w:hAnsi="宋体" w:cs="宋体"/>
                <w:szCs w:val="21"/>
              </w:rPr>
            </w:pPr>
            <w:r>
              <w:rPr>
                <w:rFonts w:hint="eastAsia" w:ascii="宋体" w:hAnsi="宋体" w:eastAsia="宋体" w:cs="宋体"/>
                <w:szCs w:val="21"/>
              </w:rPr>
              <w:t>100</w:t>
            </w:r>
          </w:p>
        </w:tc>
        <w:tc>
          <w:tcPr>
            <w:tcW w:w="1393" w:type="dxa"/>
            <w:shd w:val="clear" w:color="auto" w:fill="auto"/>
            <w:vAlign w:val="center"/>
          </w:tcPr>
          <w:p w14:paraId="27203F33">
            <w:pPr>
              <w:spacing w:line="400" w:lineRule="exact"/>
              <w:jc w:val="center"/>
              <w:rPr>
                <w:rFonts w:ascii="宋体" w:hAnsi="宋体" w:cs="宋体"/>
                <w:szCs w:val="21"/>
              </w:rPr>
            </w:pPr>
            <w:r>
              <w:rPr>
                <w:rFonts w:hint="eastAsia" w:ascii="宋体" w:hAnsi="宋体" w:eastAsia="宋体" w:cs="宋体"/>
                <w:szCs w:val="21"/>
              </w:rPr>
              <w:t>20</w:t>
            </w:r>
          </w:p>
        </w:tc>
        <w:tc>
          <w:tcPr>
            <w:tcW w:w="1664" w:type="dxa"/>
            <w:vMerge w:val="continue"/>
            <w:shd w:val="clear" w:color="auto" w:fill="auto"/>
            <w:vAlign w:val="center"/>
          </w:tcPr>
          <w:p w14:paraId="5F31B11C">
            <w:pPr>
              <w:spacing w:line="400" w:lineRule="exact"/>
              <w:jc w:val="center"/>
              <w:rPr>
                <w:rFonts w:ascii="宋体" w:hAnsi="宋体" w:cs="宋体"/>
                <w:szCs w:val="21"/>
              </w:rPr>
            </w:pPr>
          </w:p>
        </w:tc>
        <w:tc>
          <w:tcPr>
            <w:tcW w:w="1755" w:type="dxa"/>
            <w:vMerge w:val="continue"/>
            <w:shd w:val="clear" w:color="auto" w:fill="auto"/>
            <w:vAlign w:val="center"/>
          </w:tcPr>
          <w:p w14:paraId="090FD20D">
            <w:pPr>
              <w:spacing w:line="400" w:lineRule="exact"/>
              <w:jc w:val="center"/>
              <w:rPr>
                <w:rFonts w:ascii="宋体" w:hAnsi="宋体" w:cs="宋体"/>
                <w:szCs w:val="21"/>
              </w:rPr>
            </w:pPr>
          </w:p>
        </w:tc>
      </w:tr>
      <w:tr w14:paraId="192D0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17CA993C">
            <w:pPr>
              <w:spacing w:line="400" w:lineRule="exact"/>
              <w:jc w:val="center"/>
              <w:rPr>
                <w:rFonts w:ascii="宋体" w:hAnsi="宋体" w:cs="宋体"/>
                <w:szCs w:val="21"/>
              </w:rPr>
            </w:pPr>
            <w:r>
              <w:rPr>
                <w:rFonts w:hint="eastAsia" w:ascii="宋体" w:hAnsi="宋体" w:eastAsia="宋体" w:cs="宋体"/>
                <w:szCs w:val="21"/>
              </w:rPr>
              <w:t>16</w:t>
            </w:r>
          </w:p>
        </w:tc>
        <w:tc>
          <w:tcPr>
            <w:tcW w:w="2377" w:type="dxa"/>
            <w:shd w:val="clear" w:color="auto" w:fill="auto"/>
            <w:vAlign w:val="center"/>
          </w:tcPr>
          <w:p w14:paraId="2BF9D686">
            <w:pPr>
              <w:spacing w:line="400" w:lineRule="exact"/>
              <w:jc w:val="center"/>
              <w:rPr>
                <w:rFonts w:ascii="宋体" w:hAnsi="宋体" w:cs="宋体"/>
                <w:szCs w:val="21"/>
              </w:rPr>
            </w:pPr>
            <w:r>
              <w:rPr>
                <w:rFonts w:hint="eastAsia" w:ascii="宋体" w:hAnsi="宋体" w:eastAsia="宋体" w:cs="宋体"/>
                <w:szCs w:val="21"/>
              </w:rPr>
              <w:t>眼镜</w:t>
            </w:r>
          </w:p>
        </w:tc>
        <w:tc>
          <w:tcPr>
            <w:tcW w:w="1549" w:type="dxa"/>
            <w:shd w:val="clear" w:color="auto" w:fill="auto"/>
            <w:vAlign w:val="center"/>
          </w:tcPr>
          <w:p w14:paraId="41ADFB03">
            <w:pPr>
              <w:spacing w:line="400" w:lineRule="exact"/>
              <w:jc w:val="center"/>
              <w:rPr>
                <w:rFonts w:ascii="宋体" w:hAnsi="宋体" w:cs="宋体"/>
                <w:szCs w:val="21"/>
              </w:rPr>
            </w:pPr>
            <w:r>
              <w:rPr>
                <w:rFonts w:hint="eastAsia" w:ascii="宋体" w:hAnsi="宋体" w:eastAsia="宋体" w:cs="宋体"/>
                <w:szCs w:val="21"/>
              </w:rPr>
              <w:t>80</w:t>
            </w:r>
          </w:p>
        </w:tc>
        <w:tc>
          <w:tcPr>
            <w:tcW w:w="1393" w:type="dxa"/>
            <w:shd w:val="clear" w:color="auto" w:fill="auto"/>
            <w:vAlign w:val="center"/>
          </w:tcPr>
          <w:p w14:paraId="32E56360">
            <w:pPr>
              <w:spacing w:line="400" w:lineRule="exact"/>
              <w:jc w:val="center"/>
              <w:rPr>
                <w:rFonts w:ascii="宋体" w:hAnsi="宋体" w:cs="宋体"/>
                <w:szCs w:val="21"/>
              </w:rPr>
            </w:pPr>
            <w:r>
              <w:rPr>
                <w:rFonts w:hint="eastAsia" w:ascii="宋体" w:hAnsi="宋体" w:eastAsia="宋体" w:cs="宋体"/>
                <w:szCs w:val="21"/>
              </w:rPr>
              <w:t>20</w:t>
            </w:r>
          </w:p>
        </w:tc>
        <w:tc>
          <w:tcPr>
            <w:tcW w:w="1664" w:type="dxa"/>
            <w:vMerge w:val="continue"/>
            <w:shd w:val="clear" w:color="auto" w:fill="auto"/>
            <w:vAlign w:val="center"/>
          </w:tcPr>
          <w:p w14:paraId="31E98FC9">
            <w:pPr>
              <w:spacing w:line="400" w:lineRule="exact"/>
              <w:jc w:val="center"/>
              <w:rPr>
                <w:rFonts w:ascii="宋体" w:hAnsi="宋体" w:cs="宋体"/>
                <w:szCs w:val="21"/>
              </w:rPr>
            </w:pPr>
          </w:p>
        </w:tc>
        <w:tc>
          <w:tcPr>
            <w:tcW w:w="1755" w:type="dxa"/>
            <w:vMerge w:val="continue"/>
            <w:shd w:val="clear" w:color="auto" w:fill="auto"/>
            <w:vAlign w:val="center"/>
          </w:tcPr>
          <w:p w14:paraId="6A8BF74E">
            <w:pPr>
              <w:spacing w:line="400" w:lineRule="exact"/>
              <w:jc w:val="center"/>
              <w:rPr>
                <w:rFonts w:ascii="宋体" w:hAnsi="宋体" w:cs="宋体"/>
                <w:szCs w:val="21"/>
              </w:rPr>
            </w:pPr>
          </w:p>
        </w:tc>
      </w:tr>
      <w:tr w14:paraId="351CF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17C3B453">
            <w:pPr>
              <w:spacing w:line="400" w:lineRule="exact"/>
              <w:jc w:val="center"/>
              <w:rPr>
                <w:rFonts w:ascii="宋体" w:hAnsi="宋体" w:cs="宋体"/>
                <w:szCs w:val="21"/>
              </w:rPr>
            </w:pPr>
            <w:r>
              <w:rPr>
                <w:rFonts w:hint="eastAsia" w:ascii="宋体" w:hAnsi="宋体" w:eastAsia="宋体" w:cs="宋体"/>
                <w:szCs w:val="21"/>
              </w:rPr>
              <w:t>17</w:t>
            </w:r>
          </w:p>
        </w:tc>
        <w:tc>
          <w:tcPr>
            <w:tcW w:w="2377" w:type="dxa"/>
            <w:shd w:val="clear" w:color="auto" w:fill="auto"/>
            <w:vAlign w:val="center"/>
          </w:tcPr>
          <w:p w14:paraId="690B5232">
            <w:pPr>
              <w:spacing w:line="400" w:lineRule="exact"/>
              <w:jc w:val="center"/>
              <w:rPr>
                <w:rFonts w:ascii="宋体" w:hAnsi="宋体" w:cs="宋体"/>
                <w:szCs w:val="21"/>
              </w:rPr>
            </w:pPr>
            <w:r>
              <w:rPr>
                <w:rFonts w:hint="eastAsia" w:ascii="宋体" w:hAnsi="宋体" w:eastAsia="宋体" w:cs="宋体"/>
                <w:color w:val="000000"/>
                <w:szCs w:val="21"/>
              </w:rPr>
              <w:t>金属材料及其制品</w:t>
            </w:r>
          </w:p>
        </w:tc>
        <w:tc>
          <w:tcPr>
            <w:tcW w:w="1549" w:type="dxa"/>
            <w:shd w:val="clear" w:color="auto" w:fill="auto"/>
            <w:vAlign w:val="center"/>
          </w:tcPr>
          <w:p w14:paraId="1F245A00">
            <w:pPr>
              <w:spacing w:line="400" w:lineRule="exact"/>
              <w:jc w:val="center"/>
              <w:rPr>
                <w:rFonts w:ascii="宋体" w:hAnsi="宋体" w:cs="宋体"/>
                <w:szCs w:val="21"/>
              </w:rPr>
            </w:pPr>
            <w:r>
              <w:rPr>
                <w:rFonts w:hint="eastAsia" w:ascii="宋体" w:hAnsi="宋体" w:eastAsia="宋体" w:cs="宋体"/>
                <w:color w:val="000000"/>
                <w:szCs w:val="21"/>
              </w:rPr>
              <w:t>150</w:t>
            </w:r>
          </w:p>
        </w:tc>
        <w:tc>
          <w:tcPr>
            <w:tcW w:w="1393" w:type="dxa"/>
            <w:shd w:val="clear" w:color="auto" w:fill="auto"/>
            <w:vAlign w:val="center"/>
          </w:tcPr>
          <w:p w14:paraId="688D9C16">
            <w:pPr>
              <w:spacing w:line="400" w:lineRule="exact"/>
              <w:jc w:val="center"/>
              <w:rPr>
                <w:rFonts w:ascii="宋体" w:hAnsi="宋体" w:cs="宋体"/>
                <w:szCs w:val="21"/>
              </w:rPr>
            </w:pPr>
            <w:r>
              <w:rPr>
                <w:rFonts w:hint="eastAsia" w:ascii="宋体" w:hAnsi="宋体" w:eastAsia="宋体" w:cs="宋体"/>
                <w:color w:val="000000"/>
                <w:szCs w:val="21"/>
              </w:rPr>
              <w:t>58.5</w:t>
            </w:r>
          </w:p>
        </w:tc>
        <w:tc>
          <w:tcPr>
            <w:tcW w:w="1664" w:type="dxa"/>
            <w:vMerge w:val="continue"/>
            <w:shd w:val="clear" w:color="auto" w:fill="auto"/>
            <w:vAlign w:val="center"/>
          </w:tcPr>
          <w:p w14:paraId="0E7088FB">
            <w:pPr>
              <w:spacing w:line="400" w:lineRule="exact"/>
              <w:jc w:val="center"/>
              <w:rPr>
                <w:rFonts w:ascii="宋体" w:hAnsi="宋体" w:cs="宋体"/>
                <w:szCs w:val="21"/>
              </w:rPr>
            </w:pPr>
          </w:p>
        </w:tc>
        <w:tc>
          <w:tcPr>
            <w:tcW w:w="1755" w:type="dxa"/>
            <w:vMerge w:val="continue"/>
            <w:shd w:val="clear" w:color="auto" w:fill="auto"/>
            <w:vAlign w:val="center"/>
          </w:tcPr>
          <w:p w14:paraId="6869DB64">
            <w:pPr>
              <w:spacing w:line="400" w:lineRule="exact"/>
              <w:jc w:val="center"/>
              <w:rPr>
                <w:rFonts w:ascii="宋体" w:hAnsi="宋体" w:cs="宋体"/>
                <w:szCs w:val="21"/>
              </w:rPr>
            </w:pPr>
          </w:p>
        </w:tc>
      </w:tr>
      <w:tr w14:paraId="15992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1358393F">
            <w:pPr>
              <w:spacing w:line="400" w:lineRule="exact"/>
              <w:jc w:val="center"/>
              <w:rPr>
                <w:rFonts w:ascii="宋体" w:hAnsi="宋体" w:cs="宋体"/>
                <w:szCs w:val="21"/>
              </w:rPr>
            </w:pPr>
            <w:r>
              <w:rPr>
                <w:rFonts w:hint="eastAsia" w:ascii="宋体" w:hAnsi="宋体" w:eastAsia="宋体" w:cs="宋体"/>
                <w:szCs w:val="21"/>
              </w:rPr>
              <w:t>18</w:t>
            </w:r>
          </w:p>
        </w:tc>
        <w:tc>
          <w:tcPr>
            <w:tcW w:w="2377" w:type="dxa"/>
            <w:shd w:val="clear" w:color="auto" w:fill="auto"/>
            <w:vAlign w:val="center"/>
          </w:tcPr>
          <w:p w14:paraId="713006A0">
            <w:pPr>
              <w:spacing w:line="400" w:lineRule="exact"/>
              <w:jc w:val="center"/>
              <w:rPr>
                <w:rFonts w:ascii="宋体" w:hAnsi="宋体" w:cs="宋体"/>
                <w:szCs w:val="21"/>
              </w:rPr>
            </w:pPr>
            <w:r>
              <w:rPr>
                <w:rFonts w:hint="eastAsia" w:ascii="宋体" w:hAnsi="宋体" w:eastAsia="宋体" w:cs="宋体"/>
                <w:color w:val="000000"/>
                <w:szCs w:val="21"/>
              </w:rPr>
              <w:t>非金属承压管道</w:t>
            </w:r>
          </w:p>
        </w:tc>
        <w:tc>
          <w:tcPr>
            <w:tcW w:w="1549" w:type="dxa"/>
            <w:shd w:val="clear" w:color="auto" w:fill="auto"/>
            <w:vAlign w:val="center"/>
          </w:tcPr>
          <w:p w14:paraId="1DB69E5D">
            <w:pPr>
              <w:spacing w:line="400" w:lineRule="exact"/>
              <w:jc w:val="center"/>
              <w:rPr>
                <w:rFonts w:ascii="宋体" w:hAnsi="宋体" w:cs="宋体"/>
                <w:szCs w:val="21"/>
              </w:rPr>
            </w:pPr>
            <w:r>
              <w:rPr>
                <w:rFonts w:hint="eastAsia" w:ascii="宋体" w:hAnsi="宋体" w:eastAsia="宋体" w:cs="宋体"/>
                <w:color w:val="000000"/>
                <w:szCs w:val="21"/>
              </w:rPr>
              <w:t>160</w:t>
            </w:r>
          </w:p>
        </w:tc>
        <w:tc>
          <w:tcPr>
            <w:tcW w:w="1393" w:type="dxa"/>
            <w:shd w:val="clear" w:color="auto" w:fill="auto"/>
            <w:vAlign w:val="center"/>
          </w:tcPr>
          <w:p w14:paraId="28449488">
            <w:pPr>
              <w:spacing w:line="400" w:lineRule="exact"/>
              <w:jc w:val="center"/>
              <w:rPr>
                <w:rFonts w:ascii="宋体" w:hAnsi="宋体" w:cs="宋体"/>
                <w:szCs w:val="21"/>
              </w:rPr>
            </w:pPr>
            <w:r>
              <w:rPr>
                <w:rFonts w:hint="eastAsia" w:ascii="宋体" w:hAnsi="宋体" w:eastAsia="宋体" w:cs="宋体"/>
                <w:color w:val="000000"/>
                <w:szCs w:val="21"/>
              </w:rPr>
              <w:t>56</w:t>
            </w:r>
          </w:p>
        </w:tc>
        <w:tc>
          <w:tcPr>
            <w:tcW w:w="1664" w:type="dxa"/>
            <w:vMerge w:val="continue"/>
            <w:shd w:val="clear" w:color="auto" w:fill="auto"/>
            <w:vAlign w:val="center"/>
          </w:tcPr>
          <w:p w14:paraId="7F260A09">
            <w:pPr>
              <w:spacing w:line="400" w:lineRule="exact"/>
              <w:jc w:val="center"/>
              <w:rPr>
                <w:rFonts w:ascii="宋体" w:hAnsi="宋体" w:cs="宋体"/>
                <w:szCs w:val="21"/>
              </w:rPr>
            </w:pPr>
          </w:p>
        </w:tc>
        <w:tc>
          <w:tcPr>
            <w:tcW w:w="1755" w:type="dxa"/>
            <w:vMerge w:val="continue"/>
            <w:shd w:val="clear" w:color="auto" w:fill="auto"/>
            <w:vAlign w:val="center"/>
          </w:tcPr>
          <w:p w14:paraId="32E78D1E">
            <w:pPr>
              <w:spacing w:line="400" w:lineRule="exact"/>
              <w:jc w:val="center"/>
              <w:rPr>
                <w:rFonts w:ascii="宋体" w:hAnsi="宋体" w:cs="宋体"/>
                <w:szCs w:val="21"/>
              </w:rPr>
            </w:pPr>
          </w:p>
        </w:tc>
      </w:tr>
      <w:tr w14:paraId="62F26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2BFB4C14">
            <w:pPr>
              <w:spacing w:line="400" w:lineRule="exact"/>
              <w:jc w:val="center"/>
              <w:rPr>
                <w:rFonts w:ascii="宋体" w:hAnsi="宋体" w:cs="宋体"/>
                <w:szCs w:val="21"/>
              </w:rPr>
            </w:pPr>
            <w:r>
              <w:rPr>
                <w:rFonts w:hint="eastAsia" w:ascii="宋体" w:hAnsi="宋体" w:eastAsia="宋体" w:cs="宋体"/>
                <w:szCs w:val="21"/>
              </w:rPr>
              <w:t>19</w:t>
            </w:r>
          </w:p>
        </w:tc>
        <w:tc>
          <w:tcPr>
            <w:tcW w:w="2377" w:type="dxa"/>
            <w:shd w:val="clear" w:color="auto" w:fill="auto"/>
            <w:vAlign w:val="center"/>
          </w:tcPr>
          <w:p w14:paraId="5C5D12DB">
            <w:pPr>
              <w:spacing w:line="400" w:lineRule="exact"/>
              <w:jc w:val="center"/>
              <w:rPr>
                <w:rFonts w:ascii="宋体" w:hAnsi="宋体" w:cs="宋体"/>
                <w:szCs w:val="21"/>
              </w:rPr>
            </w:pPr>
            <w:r>
              <w:rPr>
                <w:rFonts w:hint="eastAsia" w:ascii="宋体" w:hAnsi="宋体" w:eastAsia="宋体" w:cs="宋体"/>
                <w:color w:val="000000"/>
                <w:szCs w:val="21"/>
              </w:rPr>
              <w:t>电线电缆</w:t>
            </w:r>
          </w:p>
        </w:tc>
        <w:tc>
          <w:tcPr>
            <w:tcW w:w="1549" w:type="dxa"/>
            <w:shd w:val="clear" w:color="auto" w:fill="auto"/>
            <w:vAlign w:val="center"/>
          </w:tcPr>
          <w:p w14:paraId="60DABB82">
            <w:pPr>
              <w:spacing w:line="400" w:lineRule="exact"/>
              <w:jc w:val="center"/>
              <w:rPr>
                <w:rFonts w:ascii="宋体" w:hAnsi="宋体" w:cs="宋体"/>
                <w:szCs w:val="21"/>
              </w:rPr>
            </w:pPr>
            <w:r>
              <w:rPr>
                <w:rFonts w:hint="eastAsia" w:ascii="宋体" w:hAnsi="宋体" w:eastAsia="宋体" w:cs="宋体"/>
                <w:color w:val="000000"/>
                <w:szCs w:val="21"/>
              </w:rPr>
              <w:t>80</w:t>
            </w:r>
          </w:p>
        </w:tc>
        <w:tc>
          <w:tcPr>
            <w:tcW w:w="1393" w:type="dxa"/>
            <w:shd w:val="clear" w:color="auto" w:fill="auto"/>
            <w:vAlign w:val="center"/>
          </w:tcPr>
          <w:p w14:paraId="444651B3">
            <w:pPr>
              <w:spacing w:line="400" w:lineRule="exact"/>
              <w:jc w:val="center"/>
              <w:rPr>
                <w:rFonts w:ascii="宋体" w:hAnsi="宋体" w:cs="宋体"/>
                <w:szCs w:val="21"/>
              </w:rPr>
            </w:pPr>
            <w:r>
              <w:rPr>
                <w:rFonts w:hint="eastAsia" w:ascii="宋体" w:hAnsi="宋体" w:eastAsia="宋体" w:cs="宋体"/>
                <w:color w:val="000000"/>
                <w:szCs w:val="21"/>
              </w:rPr>
              <w:t>32</w:t>
            </w:r>
          </w:p>
        </w:tc>
        <w:tc>
          <w:tcPr>
            <w:tcW w:w="1664" w:type="dxa"/>
            <w:vMerge w:val="continue"/>
            <w:shd w:val="clear" w:color="auto" w:fill="auto"/>
            <w:vAlign w:val="center"/>
          </w:tcPr>
          <w:p w14:paraId="46C9DF1F">
            <w:pPr>
              <w:spacing w:line="400" w:lineRule="exact"/>
              <w:jc w:val="center"/>
              <w:rPr>
                <w:rFonts w:ascii="宋体" w:hAnsi="宋体" w:cs="宋体"/>
                <w:szCs w:val="21"/>
              </w:rPr>
            </w:pPr>
          </w:p>
        </w:tc>
        <w:tc>
          <w:tcPr>
            <w:tcW w:w="1755" w:type="dxa"/>
            <w:vMerge w:val="continue"/>
            <w:shd w:val="clear" w:color="auto" w:fill="auto"/>
            <w:vAlign w:val="center"/>
          </w:tcPr>
          <w:p w14:paraId="474C616B">
            <w:pPr>
              <w:spacing w:line="400" w:lineRule="exact"/>
              <w:jc w:val="center"/>
              <w:rPr>
                <w:rFonts w:ascii="宋体" w:hAnsi="宋体" w:cs="宋体"/>
                <w:szCs w:val="21"/>
              </w:rPr>
            </w:pPr>
          </w:p>
        </w:tc>
      </w:tr>
      <w:tr w14:paraId="44FB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2BE7679A">
            <w:pPr>
              <w:spacing w:line="400" w:lineRule="exact"/>
              <w:jc w:val="center"/>
              <w:rPr>
                <w:rFonts w:ascii="宋体" w:hAnsi="宋体" w:cs="宋体"/>
                <w:szCs w:val="21"/>
              </w:rPr>
            </w:pPr>
            <w:r>
              <w:rPr>
                <w:rFonts w:hint="eastAsia" w:ascii="宋体" w:hAnsi="宋体" w:eastAsia="宋体" w:cs="宋体"/>
                <w:szCs w:val="21"/>
              </w:rPr>
              <w:t>20</w:t>
            </w:r>
          </w:p>
        </w:tc>
        <w:tc>
          <w:tcPr>
            <w:tcW w:w="2377" w:type="dxa"/>
            <w:shd w:val="clear" w:color="auto" w:fill="auto"/>
            <w:vAlign w:val="center"/>
          </w:tcPr>
          <w:p w14:paraId="58E77A31">
            <w:pPr>
              <w:spacing w:line="400" w:lineRule="exact"/>
              <w:jc w:val="center"/>
              <w:rPr>
                <w:rFonts w:ascii="宋体" w:hAnsi="宋体" w:cs="宋体"/>
                <w:szCs w:val="21"/>
              </w:rPr>
            </w:pPr>
            <w:r>
              <w:rPr>
                <w:rFonts w:hint="eastAsia" w:ascii="宋体" w:hAnsi="宋体" w:eastAsia="宋体" w:cs="宋体"/>
                <w:color w:val="000000"/>
                <w:szCs w:val="21"/>
              </w:rPr>
              <w:t>仪器仪表</w:t>
            </w:r>
          </w:p>
        </w:tc>
        <w:tc>
          <w:tcPr>
            <w:tcW w:w="1549" w:type="dxa"/>
            <w:shd w:val="clear" w:color="auto" w:fill="auto"/>
            <w:vAlign w:val="center"/>
          </w:tcPr>
          <w:p w14:paraId="3E74A715">
            <w:pPr>
              <w:spacing w:line="400" w:lineRule="exact"/>
              <w:jc w:val="center"/>
              <w:rPr>
                <w:rFonts w:ascii="宋体" w:hAnsi="宋体" w:cs="宋体"/>
                <w:szCs w:val="21"/>
              </w:rPr>
            </w:pPr>
            <w:r>
              <w:rPr>
                <w:rFonts w:hint="eastAsia" w:ascii="宋体" w:hAnsi="宋体" w:eastAsia="宋体" w:cs="宋体"/>
                <w:color w:val="000000"/>
                <w:szCs w:val="21"/>
              </w:rPr>
              <w:t>70</w:t>
            </w:r>
          </w:p>
        </w:tc>
        <w:tc>
          <w:tcPr>
            <w:tcW w:w="1393" w:type="dxa"/>
            <w:shd w:val="clear" w:color="auto" w:fill="auto"/>
            <w:vAlign w:val="center"/>
          </w:tcPr>
          <w:p w14:paraId="56EAF17E">
            <w:pPr>
              <w:spacing w:line="400" w:lineRule="exact"/>
              <w:jc w:val="center"/>
              <w:rPr>
                <w:rFonts w:ascii="宋体" w:hAnsi="宋体" w:cs="宋体"/>
                <w:szCs w:val="21"/>
              </w:rPr>
            </w:pPr>
            <w:r>
              <w:rPr>
                <w:rFonts w:hint="eastAsia" w:ascii="宋体" w:hAnsi="宋体" w:eastAsia="宋体" w:cs="宋体"/>
                <w:color w:val="000000"/>
                <w:szCs w:val="21"/>
              </w:rPr>
              <w:t>28</w:t>
            </w:r>
          </w:p>
        </w:tc>
        <w:tc>
          <w:tcPr>
            <w:tcW w:w="1664" w:type="dxa"/>
            <w:vMerge w:val="continue"/>
            <w:shd w:val="clear" w:color="auto" w:fill="auto"/>
            <w:vAlign w:val="center"/>
          </w:tcPr>
          <w:p w14:paraId="7AC54A5E">
            <w:pPr>
              <w:spacing w:line="400" w:lineRule="exact"/>
              <w:jc w:val="center"/>
              <w:rPr>
                <w:rFonts w:ascii="宋体" w:hAnsi="宋体" w:cs="宋体"/>
                <w:szCs w:val="21"/>
              </w:rPr>
            </w:pPr>
          </w:p>
        </w:tc>
        <w:tc>
          <w:tcPr>
            <w:tcW w:w="1755" w:type="dxa"/>
            <w:vMerge w:val="continue"/>
            <w:shd w:val="clear" w:color="auto" w:fill="auto"/>
            <w:vAlign w:val="center"/>
          </w:tcPr>
          <w:p w14:paraId="48E34962">
            <w:pPr>
              <w:spacing w:line="400" w:lineRule="exact"/>
              <w:jc w:val="center"/>
              <w:rPr>
                <w:rFonts w:ascii="宋体" w:hAnsi="宋体" w:cs="宋体"/>
                <w:szCs w:val="21"/>
              </w:rPr>
            </w:pPr>
          </w:p>
        </w:tc>
      </w:tr>
      <w:tr w14:paraId="1F7CE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46C7D847">
            <w:pPr>
              <w:spacing w:line="400" w:lineRule="exact"/>
              <w:jc w:val="center"/>
              <w:rPr>
                <w:rFonts w:ascii="宋体" w:hAnsi="宋体" w:cs="宋体"/>
                <w:szCs w:val="21"/>
              </w:rPr>
            </w:pPr>
            <w:r>
              <w:rPr>
                <w:rFonts w:hint="eastAsia" w:ascii="宋体" w:hAnsi="宋体" w:cs="宋体"/>
                <w:szCs w:val="21"/>
              </w:rPr>
              <w:t>21</w:t>
            </w:r>
          </w:p>
        </w:tc>
        <w:tc>
          <w:tcPr>
            <w:tcW w:w="2377" w:type="dxa"/>
            <w:shd w:val="clear" w:color="auto" w:fill="auto"/>
            <w:vAlign w:val="center"/>
          </w:tcPr>
          <w:p w14:paraId="5AD4A273">
            <w:pPr>
              <w:spacing w:line="400" w:lineRule="exact"/>
              <w:jc w:val="center"/>
              <w:rPr>
                <w:rFonts w:ascii="宋体" w:hAnsi="宋体" w:cs="宋体"/>
                <w:szCs w:val="21"/>
              </w:rPr>
            </w:pPr>
            <w:r>
              <w:rPr>
                <w:rFonts w:hint="eastAsia" w:ascii="宋体" w:hAnsi="宋体" w:eastAsia="宋体" w:cs="宋体"/>
                <w:color w:val="000000"/>
                <w:szCs w:val="21"/>
              </w:rPr>
              <w:t>动力电池</w:t>
            </w:r>
          </w:p>
        </w:tc>
        <w:tc>
          <w:tcPr>
            <w:tcW w:w="1549" w:type="dxa"/>
            <w:shd w:val="clear" w:color="auto" w:fill="auto"/>
            <w:vAlign w:val="center"/>
          </w:tcPr>
          <w:p w14:paraId="3228DB44">
            <w:pPr>
              <w:spacing w:line="400" w:lineRule="exact"/>
              <w:jc w:val="center"/>
              <w:rPr>
                <w:rFonts w:ascii="宋体" w:hAnsi="宋体" w:cs="宋体"/>
                <w:szCs w:val="21"/>
              </w:rPr>
            </w:pPr>
            <w:r>
              <w:rPr>
                <w:rFonts w:hint="eastAsia" w:ascii="宋体" w:hAnsi="宋体" w:eastAsia="宋体" w:cs="宋体"/>
                <w:color w:val="000000"/>
                <w:szCs w:val="21"/>
              </w:rPr>
              <w:t>80</w:t>
            </w:r>
          </w:p>
        </w:tc>
        <w:tc>
          <w:tcPr>
            <w:tcW w:w="1393" w:type="dxa"/>
            <w:shd w:val="clear" w:color="auto" w:fill="auto"/>
            <w:vAlign w:val="center"/>
          </w:tcPr>
          <w:p w14:paraId="3B1C9587">
            <w:pPr>
              <w:spacing w:line="400" w:lineRule="exact"/>
              <w:jc w:val="center"/>
              <w:rPr>
                <w:rFonts w:ascii="宋体" w:hAnsi="宋体" w:cs="宋体"/>
                <w:szCs w:val="21"/>
              </w:rPr>
            </w:pPr>
            <w:r>
              <w:rPr>
                <w:rFonts w:hint="eastAsia" w:ascii="宋体" w:hAnsi="宋体" w:eastAsia="宋体" w:cs="宋体"/>
                <w:color w:val="000000"/>
                <w:szCs w:val="21"/>
              </w:rPr>
              <w:t>32</w:t>
            </w:r>
          </w:p>
        </w:tc>
        <w:tc>
          <w:tcPr>
            <w:tcW w:w="1664" w:type="dxa"/>
            <w:vMerge w:val="continue"/>
            <w:shd w:val="clear" w:color="auto" w:fill="auto"/>
            <w:vAlign w:val="center"/>
          </w:tcPr>
          <w:p w14:paraId="3502F668">
            <w:pPr>
              <w:spacing w:line="400" w:lineRule="exact"/>
              <w:jc w:val="center"/>
              <w:rPr>
                <w:rFonts w:ascii="宋体" w:hAnsi="宋体" w:cs="宋体"/>
                <w:szCs w:val="21"/>
              </w:rPr>
            </w:pPr>
          </w:p>
        </w:tc>
        <w:tc>
          <w:tcPr>
            <w:tcW w:w="1755" w:type="dxa"/>
            <w:vMerge w:val="continue"/>
            <w:shd w:val="clear" w:color="auto" w:fill="auto"/>
            <w:vAlign w:val="center"/>
          </w:tcPr>
          <w:p w14:paraId="6C48EC39">
            <w:pPr>
              <w:spacing w:line="400" w:lineRule="exact"/>
              <w:jc w:val="center"/>
              <w:rPr>
                <w:rFonts w:ascii="宋体" w:hAnsi="宋体" w:cs="宋体"/>
                <w:szCs w:val="21"/>
              </w:rPr>
            </w:pPr>
          </w:p>
        </w:tc>
      </w:tr>
      <w:tr w14:paraId="4A364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3E41AE75">
            <w:pPr>
              <w:spacing w:line="400" w:lineRule="exact"/>
              <w:jc w:val="center"/>
              <w:rPr>
                <w:rFonts w:ascii="宋体" w:hAnsi="宋体" w:cs="宋体"/>
                <w:szCs w:val="21"/>
              </w:rPr>
            </w:pPr>
            <w:r>
              <w:rPr>
                <w:rFonts w:hint="eastAsia" w:ascii="宋体" w:hAnsi="宋体" w:cs="宋体"/>
                <w:szCs w:val="21"/>
              </w:rPr>
              <w:t>22</w:t>
            </w:r>
          </w:p>
        </w:tc>
        <w:tc>
          <w:tcPr>
            <w:tcW w:w="2377" w:type="dxa"/>
            <w:shd w:val="clear" w:color="auto" w:fill="auto"/>
            <w:vAlign w:val="center"/>
          </w:tcPr>
          <w:p w14:paraId="778ABA4F">
            <w:pPr>
              <w:spacing w:line="400" w:lineRule="exact"/>
              <w:jc w:val="center"/>
              <w:rPr>
                <w:rFonts w:ascii="宋体" w:hAnsi="宋体" w:cs="宋体"/>
                <w:szCs w:val="21"/>
              </w:rPr>
            </w:pPr>
            <w:r>
              <w:rPr>
                <w:rFonts w:hint="eastAsia" w:ascii="宋体" w:hAnsi="宋体" w:eastAsia="宋体" w:cs="宋体"/>
                <w:color w:val="000000"/>
                <w:szCs w:val="21"/>
              </w:rPr>
              <w:t>工程机械</w:t>
            </w:r>
          </w:p>
        </w:tc>
        <w:tc>
          <w:tcPr>
            <w:tcW w:w="1549" w:type="dxa"/>
            <w:shd w:val="clear" w:color="auto" w:fill="auto"/>
            <w:vAlign w:val="center"/>
          </w:tcPr>
          <w:p w14:paraId="74976C5B">
            <w:pPr>
              <w:spacing w:line="400" w:lineRule="exact"/>
              <w:jc w:val="center"/>
              <w:rPr>
                <w:rFonts w:ascii="宋体" w:hAnsi="宋体" w:cs="宋体"/>
                <w:szCs w:val="21"/>
              </w:rPr>
            </w:pPr>
            <w:r>
              <w:rPr>
                <w:rFonts w:hint="eastAsia" w:ascii="宋体" w:hAnsi="宋体" w:eastAsia="宋体" w:cs="宋体"/>
                <w:color w:val="000000"/>
                <w:szCs w:val="21"/>
              </w:rPr>
              <w:t>60</w:t>
            </w:r>
          </w:p>
        </w:tc>
        <w:tc>
          <w:tcPr>
            <w:tcW w:w="1393" w:type="dxa"/>
            <w:shd w:val="clear" w:color="auto" w:fill="auto"/>
            <w:vAlign w:val="center"/>
          </w:tcPr>
          <w:p w14:paraId="27FC02DF">
            <w:pPr>
              <w:spacing w:line="400" w:lineRule="exact"/>
              <w:jc w:val="center"/>
              <w:rPr>
                <w:rFonts w:ascii="宋体" w:hAnsi="宋体" w:cs="宋体"/>
                <w:szCs w:val="21"/>
              </w:rPr>
            </w:pPr>
            <w:r>
              <w:rPr>
                <w:rFonts w:hint="eastAsia" w:ascii="宋体" w:hAnsi="宋体" w:eastAsia="宋体" w:cs="宋体"/>
                <w:color w:val="000000"/>
                <w:szCs w:val="21"/>
              </w:rPr>
              <w:t>36</w:t>
            </w:r>
          </w:p>
        </w:tc>
        <w:tc>
          <w:tcPr>
            <w:tcW w:w="1664" w:type="dxa"/>
            <w:vMerge w:val="continue"/>
            <w:shd w:val="clear" w:color="auto" w:fill="auto"/>
            <w:vAlign w:val="center"/>
          </w:tcPr>
          <w:p w14:paraId="2435BD53">
            <w:pPr>
              <w:spacing w:line="400" w:lineRule="exact"/>
              <w:jc w:val="center"/>
              <w:rPr>
                <w:rFonts w:ascii="宋体" w:hAnsi="宋体" w:cs="宋体"/>
                <w:szCs w:val="21"/>
              </w:rPr>
            </w:pPr>
          </w:p>
        </w:tc>
        <w:tc>
          <w:tcPr>
            <w:tcW w:w="1755" w:type="dxa"/>
            <w:vMerge w:val="continue"/>
            <w:shd w:val="clear" w:color="auto" w:fill="auto"/>
            <w:vAlign w:val="center"/>
          </w:tcPr>
          <w:p w14:paraId="6FB01428">
            <w:pPr>
              <w:spacing w:line="400" w:lineRule="exact"/>
              <w:jc w:val="center"/>
              <w:rPr>
                <w:rFonts w:ascii="宋体" w:hAnsi="宋体" w:cs="宋体"/>
                <w:szCs w:val="21"/>
              </w:rPr>
            </w:pPr>
          </w:p>
        </w:tc>
      </w:tr>
      <w:tr w14:paraId="7C128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6D27903F">
            <w:pPr>
              <w:spacing w:line="400" w:lineRule="exact"/>
              <w:jc w:val="center"/>
              <w:rPr>
                <w:rFonts w:ascii="宋体" w:hAnsi="宋体" w:cs="宋体"/>
                <w:szCs w:val="21"/>
              </w:rPr>
            </w:pPr>
            <w:r>
              <w:rPr>
                <w:rFonts w:hint="eastAsia" w:ascii="宋体" w:hAnsi="宋体" w:cs="宋体"/>
                <w:szCs w:val="21"/>
              </w:rPr>
              <w:t>23</w:t>
            </w:r>
          </w:p>
        </w:tc>
        <w:tc>
          <w:tcPr>
            <w:tcW w:w="2377" w:type="dxa"/>
            <w:shd w:val="clear" w:color="auto" w:fill="auto"/>
            <w:vAlign w:val="center"/>
          </w:tcPr>
          <w:p w14:paraId="7D6A808F">
            <w:pPr>
              <w:spacing w:line="400" w:lineRule="exact"/>
              <w:jc w:val="center"/>
              <w:rPr>
                <w:rFonts w:ascii="宋体" w:hAnsi="宋体" w:cs="宋体"/>
                <w:szCs w:val="21"/>
              </w:rPr>
            </w:pPr>
            <w:r>
              <w:rPr>
                <w:rFonts w:hint="eastAsia" w:ascii="宋体" w:hAnsi="宋体" w:eastAsia="宋体" w:cs="宋体"/>
                <w:color w:val="000000"/>
                <w:szCs w:val="21"/>
              </w:rPr>
              <w:t>电动机</w:t>
            </w:r>
          </w:p>
        </w:tc>
        <w:tc>
          <w:tcPr>
            <w:tcW w:w="1549" w:type="dxa"/>
            <w:shd w:val="clear" w:color="auto" w:fill="auto"/>
            <w:vAlign w:val="center"/>
          </w:tcPr>
          <w:p w14:paraId="73830743">
            <w:pPr>
              <w:spacing w:line="400" w:lineRule="exact"/>
              <w:jc w:val="center"/>
              <w:rPr>
                <w:rFonts w:ascii="宋体" w:hAnsi="宋体" w:cs="宋体"/>
                <w:szCs w:val="21"/>
              </w:rPr>
            </w:pPr>
            <w:r>
              <w:rPr>
                <w:rFonts w:hint="eastAsia" w:ascii="宋体" w:hAnsi="宋体" w:eastAsia="宋体" w:cs="宋体"/>
                <w:color w:val="000000"/>
                <w:szCs w:val="21"/>
              </w:rPr>
              <w:t>114</w:t>
            </w:r>
          </w:p>
        </w:tc>
        <w:tc>
          <w:tcPr>
            <w:tcW w:w="1393" w:type="dxa"/>
            <w:shd w:val="clear" w:color="auto" w:fill="auto"/>
            <w:vAlign w:val="center"/>
          </w:tcPr>
          <w:p w14:paraId="68BDF2EE">
            <w:pPr>
              <w:spacing w:line="400" w:lineRule="exact"/>
              <w:jc w:val="center"/>
              <w:rPr>
                <w:rFonts w:ascii="宋体" w:hAnsi="宋体" w:cs="宋体"/>
                <w:szCs w:val="21"/>
              </w:rPr>
            </w:pPr>
            <w:r>
              <w:rPr>
                <w:rFonts w:hint="eastAsia" w:ascii="宋体" w:hAnsi="宋体" w:eastAsia="宋体" w:cs="宋体"/>
                <w:color w:val="000000"/>
                <w:szCs w:val="21"/>
              </w:rPr>
              <w:t>55.86</w:t>
            </w:r>
          </w:p>
        </w:tc>
        <w:tc>
          <w:tcPr>
            <w:tcW w:w="1664" w:type="dxa"/>
            <w:vMerge w:val="continue"/>
            <w:shd w:val="clear" w:color="auto" w:fill="auto"/>
            <w:vAlign w:val="center"/>
          </w:tcPr>
          <w:p w14:paraId="75373AE7">
            <w:pPr>
              <w:spacing w:line="400" w:lineRule="exact"/>
              <w:jc w:val="center"/>
              <w:rPr>
                <w:rFonts w:ascii="宋体" w:hAnsi="宋体" w:cs="宋体"/>
                <w:szCs w:val="21"/>
              </w:rPr>
            </w:pPr>
          </w:p>
        </w:tc>
        <w:tc>
          <w:tcPr>
            <w:tcW w:w="1755" w:type="dxa"/>
            <w:vMerge w:val="continue"/>
            <w:shd w:val="clear" w:color="auto" w:fill="auto"/>
            <w:vAlign w:val="center"/>
          </w:tcPr>
          <w:p w14:paraId="4A27E925">
            <w:pPr>
              <w:spacing w:line="400" w:lineRule="exact"/>
              <w:jc w:val="center"/>
              <w:rPr>
                <w:rFonts w:ascii="宋体" w:hAnsi="宋体" w:cs="宋体"/>
                <w:szCs w:val="21"/>
              </w:rPr>
            </w:pPr>
          </w:p>
        </w:tc>
      </w:tr>
      <w:tr w14:paraId="28739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573D10C2">
            <w:pPr>
              <w:spacing w:line="400" w:lineRule="exact"/>
              <w:jc w:val="center"/>
              <w:rPr>
                <w:rFonts w:ascii="宋体" w:hAnsi="宋体" w:cs="宋体"/>
                <w:szCs w:val="21"/>
              </w:rPr>
            </w:pPr>
            <w:r>
              <w:rPr>
                <w:rFonts w:hint="eastAsia" w:ascii="宋体" w:hAnsi="宋体" w:cs="宋体"/>
                <w:szCs w:val="21"/>
              </w:rPr>
              <w:t>24</w:t>
            </w:r>
          </w:p>
        </w:tc>
        <w:tc>
          <w:tcPr>
            <w:tcW w:w="2377" w:type="dxa"/>
            <w:shd w:val="clear" w:color="auto" w:fill="auto"/>
            <w:vAlign w:val="center"/>
          </w:tcPr>
          <w:p w14:paraId="5132069A">
            <w:pPr>
              <w:spacing w:line="360" w:lineRule="exact"/>
              <w:jc w:val="center"/>
              <w:rPr>
                <w:rFonts w:ascii="宋体" w:hAnsi="宋体" w:cs="宋体"/>
                <w:szCs w:val="21"/>
              </w:rPr>
            </w:pPr>
            <w:r>
              <w:rPr>
                <w:rFonts w:hint="eastAsia" w:ascii="宋体" w:hAnsi="宋体" w:eastAsia="宋体" w:cs="宋体"/>
                <w:color w:val="000000"/>
                <w:szCs w:val="21"/>
              </w:rPr>
              <w:t>低压成套开关设备</w:t>
            </w:r>
          </w:p>
        </w:tc>
        <w:tc>
          <w:tcPr>
            <w:tcW w:w="1549" w:type="dxa"/>
            <w:shd w:val="clear" w:color="auto" w:fill="auto"/>
            <w:vAlign w:val="center"/>
          </w:tcPr>
          <w:p w14:paraId="3266B699">
            <w:pPr>
              <w:spacing w:line="360" w:lineRule="exact"/>
              <w:jc w:val="center"/>
              <w:rPr>
                <w:rFonts w:ascii="宋体" w:hAnsi="宋体" w:cs="宋体"/>
                <w:szCs w:val="21"/>
              </w:rPr>
            </w:pPr>
            <w:r>
              <w:rPr>
                <w:rFonts w:hint="eastAsia" w:ascii="宋体" w:hAnsi="宋体" w:eastAsia="宋体" w:cs="宋体"/>
                <w:color w:val="000000"/>
                <w:szCs w:val="21"/>
              </w:rPr>
              <w:t>100</w:t>
            </w:r>
          </w:p>
        </w:tc>
        <w:tc>
          <w:tcPr>
            <w:tcW w:w="1393" w:type="dxa"/>
            <w:shd w:val="clear" w:color="auto" w:fill="auto"/>
            <w:vAlign w:val="center"/>
          </w:tcPr>
          <w:p w14:paraId="42566657">
            <w:pPr>
              <w:spacing w:line="360" w:lineRule="exact"/>
              <w:jc w:val="center"/>
              <w:rPr>
                <w:rFonts w:ascii="宋体" w:hAnsi="宋体" w:cs="宋体"/>
                <w:szCs w:val="21"/>
              </w:rPr>
            </w:pPr>
            <w:r>
              <w:rPr>
                <w:rFonts w:hint="eastAsia" w:ascii="宋体" w:hAnsi="宋体" w:eastAsia="宋体" w:cs="宋体"/>
                <w:color w:val="000000"/>
                <w:szCs w:val="21"/>
              </w:rPr>
              <w:t>35</w:t>
            </w:r>
          </w:p>
        </w:tc>
        <w:tc>
          <w:tcPr>
            <w:tcW w:w="1664" w:type="dxa"/>
            <w:vMerge w:val="continue"/>
            <w:shd w:val="clear" w:color="auto" w:fill="auto"/>
            <w:vAlign w:val="center"/>
          </w:tcPr>
          <w:p w14:paraId="26D04F49">
            <w:pPr>
              <w:spacing w:line="360" w:lineRule="exact"/>
              <w:jc w:val="center"/>
              <w:rPr>
                <w:rFonts w:ascii="宋体" w:hAnsi="宋体" w:cs="宋体"/>
                <w:szCs w:val="21"/>
              </w:rPr>
            </w:pPr>
          </w:p>
        </w:tc>
        <w:tc>
          <w:tcPr>
            <w:tcW w:w="1755" w:type="dxa"/>
            <w:vMerge w:val="continue"/>
            <w:shd w:val="clear" w:color="auto" w:fill="auto"/>
            <w:vAlign w:val="center"/>
          </w:tcPr>
          <w:p w14:paraId="373B15AC">
            <w:pPr>
              <w:spacing w:line="360" w:lineRule="exact"/>
              <w:jc w:val="center"/>
              <w:rPr>
                <w:rFonts w:ascii="宋体" w:hAnsi="宋体" w:cs="宋体"/>
                <w:szCs w:val="21"/>
              </w:rPr>
            </w:pPr>
          </w:p>
        </w:tc>
      </w:tr>
      <w:tr w14:paraId="4489D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36" w:type="dxa"/>
            <w:vAlign w:val="center"/>
          </w:tcPr>
          <w:p w14:paraId="5F7DABCC">
            <w:pPr>
              <w:spacing w:line="400" w:lineRule="exact"/>
              <w:jc w:val="center"/>
              <w:rPr>
                <w:rFonts w:ascii="宋体" w:hAnsi="宋体" w:cs="宋体"/>
                <w:szCs w:val="21"/>
              </w:rPr>
            </w:pPr>
          </w:p>
        </w:tc>
        <w:tc>
          <w:tcPr>
            <w:tcW w:w="2377" w:type="dxa"/>
            <w:shd w:val="clear" w:color="auto" w:fill="auto"/>
            <w:vAlign w:val="center"/>
          </w:tcPr>
          <w:p w14:paraId="7FF8BF31">
            <w:pPr>
              <w:spacing w:line="400" w:lineRule="exact"/>
              <w:jc w:val="center"/>
              <w:rPr>
                <w:rFonts w:ascii="宋体" w:hAnsi="宋体" w:cs="宋体"/>
                <w:szCs w:val="21"/>
              </w:rPr>
            </w:pPr>
            <w:r>
              <w:rPr>
                <w:rFonts w:hint="eastAsia" w:ascii="宋体" w:hAnsi="宋体" w:cs="宋体"/>
                <w:szCs w:val="21"/>
              </w:rPr>
              <w:t>总计</w:t>
            </w:r>
          </w:p>
        </w:tc>
        <w:tc>
          <w:tcPr>
            <w:tcW w:w="1549" w:type="dxa"/>
            <w:shd w:val="clear" w:color="auto" w:fill="auto"/>
            <w:vAlign w:val="center"/>
          </w:tcPr>
          <w:p w14:paraId="731EBC4E">
            <w:pPr>
              <w:spacing w:line="400" w:lineRule="exact"/>
              <w:jc w:val="center"/>
              <w:rPr>
                <w:rFonts w:ascii="宋体" w:hAnsi="宋体" w:cs="宋体"/>
                <w:szCs w:val="21"/>
              </w:rPr>
            </w:pPr>
            <w:r>
              <w:rPr>
                <w:rFonts w:hint="eastAsia" w:ascii="宋体" w:hAnsi="宋体" w:cs="宋体"/>
                <w:szCs w:val="21"/>
              </w:rPr>
              <w:t>3009</w:t>
            </w:r>
          </w:p>
        </w:tc>
        <w:tc>
          <w:tcPr>
            <w:tcW w:w="1393" w:type="dxa"/>
            <w:shd w:val="clear" w:color="auto" w:fill="auto"/>
            <w:vAlign w:val="center"/>
          </w:tcPr>
          <w:p w14:paraId="439C36CA">
            <w:pPr>
              <w:spacing w:line="400" w:lineRule="exact"/>
              <w:jc w:val="center"/>
              <w:rPr>
                <w:rFonts w:ascii="宋体" w:hAnsi="宋体" w:cs="宋体"/>
                <w:szCs w:val="21"/>
              </w:rPr>
            </w:pPr>
            <w:r>
              <w:rPr>
                <w:rFonts w:hint="eastAsia" w:ascii="宋体" w:hAnsi="宋体" w:cs="宋体"/>
                <w:szCs w:val="21"/>
              </w:rPr>
              <w:t>1034.66</w:t>
            </w:r>
          </w:p>
        </w:tc>
        <w:tc>
          <w:tcPr>
            <w:tcW w:w="1664" w:type="dxa"/>
            <w:shd w:val="clear" w:color="auto" w:fill="auto"/>
            <w:vAlign w:val="center"/>
          </w:tcPr>
          <w:p w14:paraId="4114B4C9">
            <w:pPr>
              <w:spacing w:line="400" w:lineRule="exact"/>
              <w:jc w:val="center"/>
              <w:rPr>
                <w:rFonts w:ascii="宋体" w:hAnsi="宋体" w:cs="宋体"/>
                <w:szCs w:val="21"/>
              </w:rPr>
            </w:pPr>
          </w:p>
        </w:tc>
        <w:tc>
          <w:tcPr>
            <w:tcW w:w="1755" w:type="dxa"/>
            <w:shd w:val="clear" w:color="auto" w:fill="auto"/>
            <w:vAlign w:val="center"/>
          </w:tcPr>
          <w:p w14:paraId="0A647B2B">
            <w:pPr>
              <w:spacing w:line="400" w:lineRule="exact"/>
              <w:jc w:val="center"/>
              <w:rPr>
                <w:rFonts w:ascii="宋体" w:hAnsi="宋体" w:cs="宋体"/>
                <w:szCs w:val="21"/>
              </w:rPr>
            </w:pPr>
          </w:p>
        </w:tc>
      </w:tr>
    </w:tbl>
    <w:p w14:paraId="2E808879">
      <w:pPr>
        <w:numPr>
          <w:ilvl w:val="0"/>
          <w:numId w:val="10"/>
        </w:numPr>
        <w:tabs>
          <w:tab w:val="left" w:pos="273"/>
          <w:tab w:val="clear" w:pos="312"/>
        </w:tabs>
        <w:spacing w:line="360" w:lineRule="auto"/>
        <w:ind w:firstLine="420" w:firstLineChars="200"/>
        <w:jc w:val="left"/>
        <w:rPr>
          <w:rFonts w:ascii="宋体" w:hAnsi="宋体" w:cs="宋体"/>
          <w:szCs w:val="21"/>
        </w:rPr>
        <w:sectPr>
          <w:footerReference r:id="rId5" w:type="even"/>
          <w:pgSz w:w="11906" w:h="16838"/>
          <w:pgMar w:top="1440" w:right="1588" w:bottom="1440" w:left="1588" w:header="851" w:footer="992" w:gutter="0"/>
          <w:pgBorders>
            <w:top w:val="none" w:sz="0" w:space="0"/>
            <w:left w:val="none" w:sz="0" w:space="0"/>
            <w:bottom w:val="none" w:sz="0" w:space="0"/>
            <w:right w:val="none" w:sz="0" w:space="0"/>
          </w:pgBorders>
          <w:cols w:space="720" w:num="1"/>
          <w:docGrid w:type="lines" w:linePitch="312" w:charSpace="0"/>
        </w:sectPr>
      </w:pPr>
    </w:p>
    <w:p w14:paraId="4B45629C">
      <w:pPr>
        <w:spacing w:line="360" w:lineRule="auto"/>
        <w:outlineLvl w:val="0"/>
        <w:rPr>
          <w:rFonts w:ascii="宋体" w:hAnsi="宋体" w:cs="宋体"/>
          <w:b/>
          <w:szCs w:val="21"/>
        </w:rPr>
      </w:pPr>
      <w:r>
        <w:rPr>
          <w:rFonts w:hint="eastAsia" w:ascii="宋体" w:hAnsi="宋体" w:cs="宋体"/>
          <w:b/>
          <w:szCs w:val="21"/>
        </w:rPr>
        <w:t>6.采购内容</w:t>
      </w:r>
    </w:p>
    <w:p w14:paraId="55F80036">
      <w:pPr>
        <w:jc w:val="center"/>
        <w:rPr>
          <w:rFonts w:ascii="宋体" w:hAnsi="宋体" w:cs="宋体"/>
          <w:b/>
          <w:bCs/>
          <w:szCs w:val="21"/>
        </w:rPr>
      </w:pPr>
      <w:r>
        <w:rPr>
          <w:rFonts w:hint="eastAsia" w:ascii="宋体" w:hAnsi="宋体" w:cs="宋体"/>
          <w:b/>
          <w:bCs/>
          <w:szCs w:val="21"/>
        </w:rPr>
        <w:t>1</w:t>
      </w:r>
      <w:r>
        <w:rPr>
          <w:rFonts w:hint="eastAsia" w:ascii="宋体" w:hAnsi="宋体" w:cs="宋体"/>
          <w:b/>
          <w:bCs/>
          <w:szCs w:val="21"/>
        </w:rPr>
        <w:tab/>
      </w:r>
      <w:r>
        <w:rPr>
          <w:rFonts w:hint="eastAsia" w:ascii="宋体" w:hAnsi="宋体" w:cs="宋体"/>
          <w:b/>
          <w:bCs/>
          <w:szCs w:val="21"/>
        </w:rPr>
        <w:t>食品接触用产品</w:t>
      </w:r>
    </w:p>
    <w:p w14:paraId="380D28B3">
      <w:pPr>
        <w:spacing w:before="156" w:beforeLines="50"/>
        <w:jc w:val="center"/>
        <w:rPr>
          <w:rFonts w:ascii="宋体" w:hAnsi="宋体" w:cs="宋体"/>
          <w:b/>
          <w:bCs/>
          <w:szCs w:val="21"/>
        </w:rPr>
      </w:pPr>
      <w:r>
        <w:rPr>
          <w:rFonts w:hint="eastAsia" w:ascii="宋体" w:hAnsi="宋体" w:cs="宋体"/>
          <w:b/>
          <w:bCs/>
          <w:szCs w:val="21"/>
        </w:rPr>
        <w:t>表1 食品接触用塑料包装、容器、工具等制品检验项目</w:t>
      </w:r>
    </w:p>
    <w:tbl>
      <w:tblPr>
        <w:tblStyle w:val="45"/>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889"/>
        <w:gridCol w:w="2659"/>
        <w:gridCol w:w="1701"/>
        <w:gridCol w:w="1985"/>
      </w:tblGrid>
      <w:tr w14:paraId="4B1E9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trPr>
        <w:tc>
          <w:tcPr>
            <w:tcW w:w="663" w:type="dxa"/>
            <w:vMerge w:val="restart"/>
            <w:vAlign w:val="center"/>
          </w:tcPr>
          <w:p w14:paraId="030FCB13">
            <w:pPr>
              <w:jc w:val="center"/>
              <w:rPr>
                <w:rFonts w:ascii="宋体" w:hAnsi="宋体" w:cs="宋体"/>
                <w:color w:val="000000"/>
                <w:szCs w:val="21"/>
              </w:rPr>
            </w:pPr>
            <w:r>
              <w:rPr>
                <w:rFonts w:hint="eastAsia" w:ascii="宋体" w:hAnsi="宋体" w:cs="宋体"/>
                <w:color w:val="000000"/>
                <w:szCs w:val="21"/>
              </w:rPr>
              <w:t>序号</w:t>
            </w:r>
          </w:p>
        </w:tc>
        <w:tc>
          <w:tcPr>
            <w:tcW w:w="1889" w:type="dxa"/>
            <w:vMerge w:val="restart"/>
            <w:vAlign w:val="center"/>
          </w:tcPr>
          <w:p w14:paraId="10086E11">
            <w:pPr>
              <w:jc w:val="center"/>
              <w:rPr>
                <w:rFonts w:ascii="宋体" w:hAnsi="宋体" w:cs="宋体"/>
                <w:color w:val="000000"/>
                <w:szCs w:val="21"/>
              </w:rPr>
            </w:pPr>
            <w:r>
              <w:rPr>
                <w:rFonts w:hint="eastAsia" w:ascii="宋体" w:hAnsi="宋体" w:cs="宋体"/>
                <w:color w:val="000000"/>
                <w:szCs w:val="21"/>
              </w:rPr>
              <w:t>检验项目</w:t>
            </w:r>
          </w:p>
        </w:tc>
        <w:tc>
          <w:tcPr>
            <w:tcW w:w="2659" w:type="dxa"/>
            <w:vMerge w:val="restart"/>
            <w:vAlign w:val="center"/>
          </w:tcPr>
          <w:p w14:paraId="676EDC06">
            <w:pPr>
              <w:jc w:val="center"/>
              <w:rPr>
                <w:rFonts w:ascii="宋体" w:hAnsi="宋体" w:cs="宋体"/>
                <w:color w:val="000000"/>
                <w:szCs w:val="21"/>
              </w:rPr>
            </w:pPr>
            <w:r>
              <w:rPr>
                <w:rFonts w:hint="eastAsia" w:ascii="宋体" w:hAnsi="宋体" w:cs="宋体"/>
                <w:color w:val="000000"/>
                <w:szCs w:val="21"/>
              </w:rPr>
              <w:t>依据法律法规或标准条款</w:t>
            </w:r>
          </w:p>
        </w:tc>
        <w:tc>
          <w:tcPr>
            <w:tcW w:w="1701" w:type="dxa"/>
            <w:vMerge w:val="restart"/>
            <w:vAlign w:val="center"/>
          </w:tcPr>
          <w:p w14:paraId="3046DC13">
            <w:pPr>
              <w:jc w:val="center"/>
              <w:rPr>
                <w:rFonts w:ascii="宋体" w:hAnsi="宋体" w:cs="宋体"/>
                <w:color w:val="000000"/>
                <w:szCs w:val="21"/>
              </w:rPr>
            </w:pPr>
            <w:r>
              <w:rPr>
                <w:rFonts w:hint="eastAsia" w:ascii="宋体" w:hAnsi="宋体" w:cs="宋体"/>
                <w:color w:val="000000"/>
                <w:szCs w:val="21"/>
              </w:rPr>
              <w:t>强制性/推荐性</w:t>
            </w:r>
          </w:p>
        </w:tc>
        <w:tc>
          <w:tcPr>
            <w:tcW w:w="1985" w:type="dxa"/>
            <w:vMerge w:val="restart"/>
            <w:vAlign w:val="center"/>
          </w:tcPr>
          <w:p w14:paraId="15A13943">
            <w:pPr>
              <w:jc w:val="center"/>
              <w:rPr>
                <w:rFonts w:ascii="宋体" w:hAnsi="宋体" w:cs="宋体"/>
                <w:color w:val="000000"/>
                <w:szCs w:val="21"/>
              </w:rPr>
            </w:pPr>
            <w:r>
              <w:rPr>
                <w:rFonts w:hint="eastAsia" w:ascii="宋体" w:hAnsi="宋体" w:cs="宋体"/>
                <w:color w:val="000000"/>
                <w:szCs w:val="21"/>
              </w:rPr>
              <w:t>检测方法</w:t>
            </w:r>
          </w:p>
        </w:tc>
      </w:tr>
      <w:tr w14:paraId="64864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trPr>
        <w:tc>
          <w:tcPr>
            <w:tcW w:w="663" w:type="dxa"/>
            <w:vMerge w:val="continue"/>
            <w:vAlign w:val="center"/>
          </w:tcPr>
          <w:p w14:paraId="3B15D3BE">
            <w:pPr>
              <w:jc w:val="center"/>
              <w:rPr>
                <w:rFonts w:ascii="宋体" w:hAnsi="宋体" w:cs="宋体"/>
                <w:color w:val="000000"/>
                <w:szCs w:val="21"/>
              </w:rPr>
            </w:pPr>
          </w:p>
        </w:tc>
        <w:tc>
          <w:tcPr>
            <w:tcW w:w="1889" w:type="dxa"/>
            <w:vMerge w:val="continue"/>
            <w:vAlign w:val="center"/>
          </w:tcPr>
          <w:p w14:paraId="1D8567F0">
            <w:pPr>
              <w:jc w:val="center"/>
              <w:rPr>
                <w:rFonts w:ascii="宋体" w:hAnsi="宋体" w:cs="宋体"/>
                <w:color w:val="000000"/>
                <w:szCs w:val="21"/>
              </w:rPr>
            </w:pPr>
          </w:p>
        </w:tc>
        <w:tc>
          <w:tcPr>
            <w:tcW w:w="2659" w:type="dxa"/>
            <w:vMerge w:val="continue"/>
            <w:vAlign w:val="center"/>
          </w:tcPr>
          <w:p w14:paraId="19820BA7">
            <w:pPr>
              <w:jc w:val="center"/>
              <w:rPr>
                <w:rFonts w:ascii="宋体" w:hAnsi="宋体" w:cs="宋体"/>
                <w:color w:val="000000"/>
                <w:szCs w:val="21"/>
              </w:rPr>
            </w:pPr>
          </w:p>
        </w:tc>
        <w:tc>
          <w:tcPr>
            <w:tcW w:w="1701" w:type="dxa"/>
            <w:vMerge w:val="continue"/>
            <w:vAlign w:val="center"/>
          </w:tcPr>
          <w:p w14:paraId="5D1545F5">
            <w:pPr>
              <w:jc w:val="center"/>
              <w:rPr>
                <w:rFonts w:ascii="宋体" w:hAnsi="宋体" w:cs="宋体"/>
                <w:color w:val="000000"/>
                <w:szCs w:val="21"/>
              </w:rPr>
            </w:pPr>
          </w:p>
        </w:tc>
        <w:tc>
          <w:tcPr>
            <w:tcW w:w="1985" w:type="dxa"/>
            <w:vMerge w:val="continue"/>
            <w:vAlign w:val="center"/>
          </w:tcPr>
          <w:p w14:paraId="1C4159D2">
            <w:pPr>
              <w:jc w:val="center"/>
              <w:rPr>
                <w:rFonts w:ascii="宋体" w:hAnsi="宋体" w:cs="宋体"/>
                <w:color w:val="000000"/>
                <w:szCs w:val="21"/>
              </w:rPr>
            </w:pPr>
          </w:p>
        </w:tc>
      </w:tr>
      <w:tr w14:paraId="181C2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663" w:type="dxa"/>
            <w:vAlign w:val="center"/>
          </w:tcPr>
          <w:p w14:paraId="167AFEF0">
            <w:pPr>
              <w:jc w:val="center"/>
              <w:rPr>
                <w:rFonts w:ascii="宋体" w:hAnsi="宋体" w:cs="宋体"/>
                <w:color w:val="000000"/>
                <w:szCs w:val="21"/>
              </w:rPr>
            </w:pPr>
            <w:r>
              <w:rPr>
                <w:rFonts w:hint="eastAsia" w:ascii="宋体" w:hAnsi="宋体" w:cs="宋体"/>
                <w:color w:val="000000"/>
                <w:szCs w:val="21"/>
              </w:rPr>
              <w:t>1</w:t>
            </w:r>
          </w:p>
        </w:tc>
        <w:tc>
          <w:tcPr>
            <w:tcW w:w="1889" w:type="dxa"/>
            <w:vAlign w:val="center"/>
          </w:tcPr>
          <w:p w14:paraId="3A9BCE2B">
            <w:pPr>
              <w:jc w:val="center"/>
              <w:rPr>
                <w:rFonts w:ascii="宋体" w:hAnsi="宋体" w:cs="宋体"/>
                <w:color w:val="000000"/>
                <w:szCs w:val="21"/>
                <w:lang w:val="pt-BR"/>
              </w:rPr>
            </w:pPr>
            <w:r>
              <w:rPr>
                <w:rFonts w:hint="eastAsia" w:ascii="宋体" w:hAnsi="宋体" w:cs="宋体"/>
                <w:color w:val="000000"/>
                <w:szCs w:val="21"/>
              </w:rPr>
              <w:t>感官要求（指标）</w:t>
            </w:r>
          </w:p>
        </w:tc>
        <w:tc>
          <w:tcPr>
            <w:tcW w:w="2659" w:type="dxa"/>
          </w:tcPr>
          <w:p w14:paraId="227EEB42">
            <w:pPr>
              <w:jc w:val="center"/>
              <w:rPr>
                <w:rFonts w:ascii="宋体" w:hAnsi="宋体" w:cs="宋体"/>
                <w:color w:val="000000"/>
                <w:szCs w:val="21"/>
                <w:lang w:val="pt-BR"/>
              </w:rPr>
            </w:pPr>
            <w:r>
              <w:rPr>
                <w:rFonts w:hint="eastAsia" w:ascii="宋体" w:hAnsi="宋体" w:cs="宋体"/>
                <w:color w:val="000000"/>
                <w:szCs w:val="21"/>
                <w:lang w:val="pt-BR"/>
              </w:rPr>
              <w:t>GB 4806.7-2023</w:t>
            </w:r>
          </w:p>
          <w:p w14:paraId="7298813C">
            <w:pPr>
              <w:jc w:val="center"/>
              <w:rPr>
                <w:rFonts w:ascii="宋体" w:hAnsi="宋体" w:cs="宋体"/>
                <w:color w:val="000000"/>
                <w:szCs w:val="21"/>
                <w:lang w:val="pt-BR"/>
              </w:rPr>
            </w:pPr>
            <w:r>
              <w:rPr>
                <w:rFonts w:hint="eastAsia" w:ascii="宋体" w:hAnsi="宋体" w:cs="宋体"/>
                <w:color w:val="000000"/>
                <w:szCs w:val="21"/>
                <w:lang w:val="pt-BR"/>
              </w:rPr>
              <w:t>GB 4806.13-2023</w:t>
            </w:r>
          </w:p>
        </w:tc>
        <w:tc>
          <w:tcPr>
            <w:tcW w:w="1701" w:type="dxa"/>
            <w:vAlign w:val="center"/>
          </w:tcPr>
          <w:p w14:paraId="4521FBBE">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14F0EDE5">
            <w:pPr>
              <w:jc w:val="center"/>
              <w:rPr>
                <w:rFonts w:ascii="宋体" w:hAnsi="宋体" w:cs="宋体"/>
                <w:color w:val="000000"/>
                <w:szCs w:val="21"/>
              </w:rPr>
            </w:pPr>
            <w:r>
              <w:rPr>
                <w:rFonts w:hint="eastAsia" w:ascii="宋体" w:hAnsi="宋体" w:cs="宋体"/>
                <w:color w:val="000000"/>
                <w:szCs w:val="21"/>
              </w:rPr>
              <w:t xml:space="preserve">GB 4806.7-2023             </w:t>
            </w:r>
            <w:r>
              <w:rPr>
                <w:rFonts w:hint="eastAsia" w:ascii="宋体" w:hAnsi="宋体" w:cs="宋体"/>
                <w:color w:val="000000"/>
                <w:szCs w:val="21"/>
                <w:lang w:val="pt-BR"/>
              </w:rPr>
              <w:t>GB 4806.13-2023</w:t>
            </w:r>
          </w:p>
        </w:tc>
      </w:tr>
      <w:tr w14:paraId="3D757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02BCDA73">
            <w:pPr>
              <w:jc w:val="center"/>
              <w:rPr>
                <w:rFonts w:ascii="宋体" w:hAnsi="宋体" w:cs="宋体"/>
                <w:color w:val="000000"/>
                <w:szCs w:val="21"/>
              </w:rPr>
            </w:pPr>
            <w:r>
              <w:rPr>
                <w:rFonts w:hint="eastAsia" w:ascii="宋体" w:hAnsi="宋体" w:cs="宋体"/>
                <w:color w:val="000000"/>
                <w:szCs w:val="21"/>
              </w:rPr>
              <w:t>2</w:t>
            </w:r>
          </w:p>
        </w:tc>
        <w:tc>
          <w:tcPr>
            <w:tcW w:w="1889" w:type="dxa"/>
            <w:vAlign w:val="center"/>
          </w:tcPr>
          <w:p w14:paraId="73EE735F">
            <w:pPr>
              <w:jc w:val="center"/>
              <w:rPr>
                <w:rFonts w:ascii="宋体" w:hAnsi="宋体" w:cs="宋体"/>
                <w:color w:val="000000"/>
                <w:szCs w:val="21"/>
              </w:rPr>
            </w:pPr>
            <w:r>
              <w:rPr>
                <w:rFonts w:hint="eastAsia" w:ascii="宋体" w:hAnsi="宋体" w:cs="宋体"/>
                <w:color w:val="000000"/>
                <w:szCs w:val="21"/>
              </w:rPr>
              <w:t>总迁移量（根据预期接触食品种类选择相应的食品模拟物）</w:t>
            </w:r>
          </w:p>
        </w:tc>
        <w:tc>
          <w:tcPr>
            <w:tcW w:w="2659" w:type="dxa"/>
            <w:vAlign w:val="center"/>
          </w:tcPr>
          <w:p w14:paraId="59BDD606">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0563F4C8">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5C25ADD8">
            <w:pPr>
              <w:jc w:val="center"/>
              <w:rPr>
                <w:rFonts w:ascii="宋体" w:hAnsi="宋体" w:cs="宋体"/>
                <w:color w:val="000000"/>
                <w:szCs w:val="21"/>
              </w:rPr>
            </w:pPr>
            <w:r>
              <w:rPr>
                <w:rFonts w:hint="eastAsia" w:ascii="宋体" w:hAnsi="宋体" w:cs="宋体"/>
                <w:color w:val="000000"/>
                <w:szCs w:val="21"/>
              </w:rPr>
              <w:t>GB 31604.8-2021</w:t>
            </w:r>
          </w:p>
        </w:tc>
      </w:tr>
      <w:tr w14:paraId="1EF31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5A85FD2B">
            <w:pPr>
              <w:jc w:val="center"/>
              <w:rPr>
                <w:rFonts w:ascii="宋体" w:hAnsi="宋体" w:cs="宋体"/>
                <w:color w:val="000000"/>
                <w:szCs w:val="21"/>
              </w:rPr>
            </w:pPr>
            <w:r>
              <w:rPr>
                <w:rFonts w:hint="eastAsia" w:ascii="宋体" w:hAnsi="宋体" w:cs="宋体"/>
                <w:color w:val="000000"/>
                <w:szCs w:val="21"/>
              </w:rPr>
              <w:t>3</w:t>
            </w:r>
          </w:p>
        </w:tc>
        <w:tc>
          <w:tcPr>
            <w:tcW w:w="1889" w:type="dxa"/>
            <w:vAlign w:val="center"/>
          </w:tcPr>
          <w:p w14:paraId="3B8D40DB">
            <w:pPr>
              <w:jc w:val="center"/>
              <w:rPr>
                <w:rFonts w:ascii="宋体" w:hAnsi="宋体" w:cs="宋体"/>
                <w:color w:val="000000"/>
                <w:szCs w:val="21"/>
              </w:rPr>
            </w:pPr>
            <w:r>
              <w:rPr>
                <w:rFonts w:hint="eastAsia" w:ascii="宋体" w:hAnsi="宋体" w:cs="宋体"/>
                <w:color w:val="000000"/>
                <w:szCs w:val="21"/>
                <w:lang w:val="pt-BR"/>
              </w:rPr>
              <w:t>高锰酸钾消耗量</w:t>
            </w:r>
          </w:p>
        </w:tc>
        <w:tc>
          <w:tcPr>
            <w:tcW w:w="2659" w:type="dxa"/>
          </w:tcPr>
          <w:p w14:paraId="0CC79940">
            <w:pPr>
              <w:jc w:val="center"/>
              <w:rPr>
                <w:rFonts w:ascii="宋体" w:hAnsi="宋体" w:cs="宋体"/>
                <w:color w:val="000000"/>
                <w:szCs w:val="21"/>
              </w:rPr>
            </w:pPr>
            <w:r>
              <w:rPr>
                <w:rFonts w:hint="eastAsia" w:ascii="宋体" w:hAnsi="宋体" w:cs="宋体"/>
                <w:color w:val="000000"/>
                <w:szCs w:val="21"/>
              </w:rPr>
              <w:t>GB 4806.7-2023</w:t>
            </w:r>
          </w:p>
        </w:tc>
        <w:tc>
          <w:tcPr>
            <w:tcW w:w="1701" w:type="dxa"/>
          </w:tcPr>
          <w:p w14:paraId="69AA0E40">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2190DD7D">
            <w:pPr>
              <w:jc w:val="center"/>
              <w:rPr>
                <w:rFonts w:ascii="宋体" w:hAnsi="宋体" w:cs="宋体"/>
                <w:color w:val="000000"/>
                <w:szCs w:val="21"/>
              </w:rPr>
            </w:pPr>
            <w:r>
              <w:rPr>
                <w:rFonts w:hint="eastAsia" w:ascii="宋体" w:hAnsi="宋体" w:cs="宋体"/>
                <w:color w:val="000000"/>
                <w:szCs w:val="21"/>
              </w:rPr>
              <w:t>GB 31604.2-2016</w:t>
            </w:r>
          </w:p>
        </w:tc>
      </w:tr>
      <w:tr w14:paraId="3412F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5FE6A70A">
            <w:pPr>
              <w:jc w:val="center"/>
              <w:rPr>
                <w:rFonts w:ascii="宋体" w:hAnsi="宋体" w:cs="宋体"/>
                <w:color w:val="000000"/>
                <w:szCs w:val="21"/>
              </w:rPr>
            </w:pPr>
            <w:r>
              <w:rPr>
                <w:rFonts w:hint="eastAsia" w:ascii="宋体" w:hAnsi="宋体" w:cs="宋体"/>
                <w:color w:val="000000"/>
                <w:szCs w:val="21"/>
              </w:rPr>
              <w:t>4</w:t>
            </w:r>
          </w:p>
        </w:tc>
        <w:tc>
          <w:tcPr>
            <w:tcW w:w="1889" w:type="dxa"/>
            <w:vAlign w:val="center"/>
          </w:tcPr>
          <w:p w14:paraId="60C7D972">
            <w:pPr>
              <w:jc w:val="center"/>
              <w:rPr>
                <w:rFonts w:ascii="宋体" w:hAnsi="宋体" w:cs="宋体"/>
                <w:color w:val="000000"/>
                <w:szCs w:val="21"/>
                <w:lang w:val="pt-BR"/>
              </w:rPr>
            </w:pPr>
            <w:r>
              <w:rPr>
                <w:rFonts w:hint="eastAsia" w:ascii="宋体" w:hAnsi="宋体" w:cs="宋体"/>
                <w:color w:val="000000"/>
                <w:szCs w:val="21"/>
                <w:lang w:val="pt-BR"/>
              </w:rPr>
              <w:t>重金属（以Pb计）</w:t>
            </w:r>
          </w:p>
        </w:tc>
        <w:tc>
          <w:tcPr>
            <w:tcW w:w="2659" w:type="dxa"/>
          </w:tcPr>
          <w:p w14:paraId="1663803D">
            <w:pPr>
              <w:jc w:val="center"/>
              <w:rPr>
                <w:rFonts w:ascii="宋体" w:hAnsi="宋体" w:cs="宋体"/>
                <w:color w:val="000000"/>
                <w:szCs w:val="21"/>
              </w:rPr>
            </w:pPr>
            <w:r>
              <w:rPr>
                <w:rFonts w:hint="eastAsia" w:ascii="宋体" w:hAnsi="宋体" w:cs="宋体"/>
                <w:color w:val="000000"/>
                <w:szCs w:val="21"/>
              </w:rPr>
              <w:t>GB 4806.7-2023</w:t>
            </w:r>
          </w:p>
        </w:tc>
        <w:tc>
          <w:tcPr>
            <w:tcW w:w="1701" w:type="dxa"/>
          </w:tcPr>
          <w:p w14:paraId="6FBF3020">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4C5A517E">
            <w:pPr>
              <w:jc w:val="center"/>
              <w:rPr>
                <w:rFonts w:ascii="宋体" w:hAnsi="宋体" w:cs="宋体"/>
                <w:color w:val="000000"/>
                <w:szCs w:val="21"/>
              </w:rPr>
            </w:pPr>
            <w:r>
              <w:rPr>
                <w:rFonts w:hint="eastAsia" w:ascii="宋体" w:hAnsi="宋体" w:cs="宋体"/>
                <w:color w:val="000000"/>
                <w:szCs w:val="21"/>
              </w:rPr>
              <w:t>GB 31604.9-2016</w:t>
            </w:r>
          </w:p>
        </w:tc>
      </w:tr>
      <w:tr w14:paraId="505F3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0FD38F2A">
            <w:pPr>
              <w:jc w:val="center"/>
              <w:rPr>
                <w:rFonts w:ascii="宋体" w:hAnsi="宋体" w:cs="宋体"/>
                <w:color w:val="000000"/>
                <w:szCs w:val="21"/>
              </w:rPr>
            </w:pPr>
            <w:r>
              <w:rPr>
                <w:rFonts w:hint="eastAsia" w:ascii="宋体" w:hAnsi="宋体" w:cs="宋体"/>
                <w:color w:val="000000"/>
                <w:szCs w:val="21"/>
              </w:rPr>
              <w:t>5</w:t>
            </w:r>
          </w:p>
        </w:tc>
        <w:tc>
          <w:tcPr>
            <w:tcW w:w="1889" w:type="dxa"/>
            <w:vAlign w:val="center"/>
          </w:tcPr>
          <w:p w14:paraId="04948A77">
            <w:pPr>
              <w:jc w:val="center"/>
              <w:rPr>
                <w:rFonts w:ascii="宋体" w:hAnsi="宋体" w:cs="宋体"/>
                <w:color w:val="000000"/>
                <w:szCs w:val="21"/>
              </w:rPr>
            </w:pPr>
            <w:r>
              <w:rPr>
                <w:rFonts w:hint="eastAsia" w:ascii="宋体" w:hAnsi="宋体" w:cs="宋体"/>
                <w:color w:val="000000"/>
                <w:szCs w:val="21"/>
              </w:rPr>
              <w:t>芳香族伯胺</w:t>
            </w:r>
          </w:p>
        </w:tc>
        <w:tc>
          <w:tcPr>
            <w:tcW w:w="2659" w:type="dxa"/>
          </w:tcPr>
          <w:p w14:paraId="29BC1A2F">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2CE2EB1A">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697ED2C9">
            <w:pPr>
              <w:jc w:val="center"/>
              <w:rPr>
                <w:rFonts w:ascii="宋体" w:hAnsi="宋体" w:cs="宋体"/>
                <w:color w:val="000000"/>
                <w:szCs w:val="21"/>
              </w:rPr>
            </w:pPr>
            <w:r>
              <w:rPr>
                <w:rFonts w:hint="eastAsia" w:ascii="宋体" w:hAnsi="宋体" w:cs="宋体"/>
                <w:color w:val="000000"/>
                <w:szCs w:val="21"/>
              </w:rPr>
              <w:t>GB 31604.52-2021</w:t>
            </w:r>
          </w:p>
        </w:tc>
      </w:tr>
      <w:tr w14:paraId="2B988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211A8684">
            <w:pPr>
              <w:jc w:val="center"/>
              <w:rPr>
                <w:rFonts w:ascii="宋体" w:hAnsi="宋体" w:cs="宋体"/>
                <w:color w:val="000000"/>
                <w:szCs w:val="21"/>
              </w:rPr>
            </w:pPr>
            <w:r>
              <w:rPr>
                <w:rFonts w:hint="eastAsia" w:ascii="宋体" w:hAnsi="宋体" w:cs="宋体"/>
                <w:color w:val="000000"/>
                <w:szCs w:val="21"/>
              </w:rPr>
              <w:t>6</w:t>
            </w:r>
          </w:p>
        </w:tc>
        <w:tc>
          <w:tcPr>
            <w:tcW w:w="1889" w:type="dxa"/>
            <w:vAlign w:val="center"/>
          </w:tcPr>
          <w:p w14:paraId="476817D3">
            <w:pPr>
              <w:jc w:val="center"/>
              <w:rPr>
                <w:rFonts w:ascii="宋体" w:hAnsi="宋体" w:cs="宋体"/>
                <w:color w:val="000000"/>
                <w:szCs w:val="21"/>
                <w:lang w:val="pt-BR"/>
              </w:rPr>
            </w:pPr>
            <w:r>
              <w:rPr>
                <w:rFonts w:hint="eastAsia" w:ascii="宋体" w:hAnsi="宋体" w:cs="宋体"/>
                <w:color w:val="000000"/>
                <w:szCs w:val="21"/>
                <w:lang w:val="pt-BR"/>
              </w:rPr>
              <w:t>脱色试验</w:t>
            </w:r>
          </w:p>
        </w:tc>
        <w:tc>
          <w:tcPr>
            <w:tcW w:w="2659" w:type="dxa"/>
          </w:tcPr>
          <w:p w14:paraId="47FD2B2B">
            <w:pPr>
              <w:jc w:val="center"/>
              <w:rPr>
                <w:rFonts w:ascii="宋体" w:hAnsi="宋体" w:cs="宋体"/>
                <w:color w:val="000000"/>
                <w:szCs w:val="21"/>
              </w:rPr>
            </w:pPr>
            <w:r>
              <w:rPr>
                <w:rFonts w:hint="eastAsia" w:ascii="宋体" w:hAnsi="宋体" w:cs="宋体"/>
                <w:color w:val="000000"/>
                <w:szCs w:val="21"/>
              </w:rPr>
              <w:t>GB 4806.7-2023</w:t>
            </w:r>
          </w:p>
        </w:tc>
        <w:tc>
          <w:tcPr>
            <w:tcW w:w="1701" w:type="dxa"/>
          </w:tcPr>
          <w:p w14:paraId="26766991">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2AADBD99">
            <w:pPr>
              <w:jc w:val="center"/>
              <w:rPr>
                <w:rFonts w:ascii="宋体" w:hAnsi="宋体" w:cs="宋体"/>
                <w:color w:val="000000"/>
                <w:szCs w:val="21"/>
              </w:rPr>
            </w:pPr>
            <w:r>
              <w:rPr>
                <w:rFonts w:hint="eastAsia" w:ascii="宋体" w:hAnsi="宋体" w:cs="宋体"/>
                <w:color w:val="000000"/>
                <w:szCs w:val="21"/>
              </w:rPr>
              <w:t>GB 31604.7-2023</w:t>
            </w:r>
          </w:p>
        </w:tc>
      </w:tr>
      <w:tr w14:paraId="1778D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2F59B3A4">
            <w:pPr>
              <w:jc w:val="center"/>
              <w:rPr>
                <w:rFonts w:ascii="宋体" w:hAnsi="宋体" w:cs="宋体"/>
                <w:color w:val="000000"/>
                <w:szCs w:val="21"/>
              </w:rPr>
            </w:pPr>
            <w:r>
              <w:rPr>
                <w:rFonts w:hint="eastAsia" w:ascii="宋体" w:hAnsi="宋体" w:cs="宋体"/>
                <w:color w:val="000000"/>
                <w:szCs w:val="21"/>
              </w:rPr>
              <w:t>7</w:t>
            </w:r>
          </w:p>
        </w:tc>
        <w:tc>
          <w:tcPr>
            <w:tcW w:w="1889" w:type="dxa"/>
            <w:vAlign w:val="center"/>
          </w:tcPr>
          <w:p w14:paraId="48EB54AC">
            <w:pPr>
              <w:jc w:val="center"/>
              <w:rPr>
                <w:rFonts w:ascii="宋体" w:hAnsi="宋体" w:cs="宋体"/>
                <w:color w:val="000000"/>
                <w:szCs w:val="21"/>
              </w:rPr>
            </w:pPr>
            <w:r>
              <w:rPr>
                <w:rFonts w:hint="eastAsia" w:ascii="宋体" w:hAnsi="宋体" w:cs="宋体"/>
                <w:color w:val="000000"/>
                <w:szCs w:val="21"/>
              </w:rPr>
              <w:t>乙二醇</w:t>
            </w:r>
          </w:p>
        </w:tc>
        <w:tc>
          <w:tcPr>
            <w:tcW w:w="2659" w:type="dxa"/>
            <w:vAlign w:val="center"/>
          </w:tcPr>
          <w:p w14:paraId="6EC0FB2B">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58A66334">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16E9E85A">
            <w:pPr>
              <w:jc w:val="center"/>
              <w:rPr>
                <w:rFonts w:ascii="宋体" w:hAnsi="宋体" w:cs="宋体"/>
                <w:color w:val="000000"/>
                <w:szCs w:val="21"/>
              </w:rPr>
            </w:pPr>
            <w:r>
              <w:rPr>
                <w:rFonts w:hint="eastAsia" w:ascii="宋体" w:hAnsi="宋体" w:cs="宋体"/>
                <w:color w:val="000000"/>
                <w:szCs w:val="21"/>
              </w:rPr>
              <w:t>GB 31604.44-2016</w:t>
            </w:r>
          </w:p>
        </w:tc>
      </w:tr>
      <w:tr w14:paraId="130E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52C54DA3">
            <w:pPr>
              <w:jc w:val="center"/>
              <w:rPr>
                <w:rFonts w:ascii="宋体" w:hAnsi="宋体" w:cs="宋体"/>
                <w:color w:val="000000"/>
                <w:szCs w:val="21"/>
              </w:rPr>
            </w:pPr>
            <w:r>
              <w:rPr>
                <w:rFonts w:hint="eastAsia" w:ascii="宋体" w:hAnsi="宋体" w:cs="宋体"/>
                <w:color w:val="000000"/>
                <w:szCs w:val="21"/>
              </w:rPr>
              <w:t>8</w:t>
            </w:r>
          </w:p>
        </w:tc>
        <w:tc>
          <w:tcPr>
            <w:tcW w:w="1889" w:type="dxa"/>
            <w:vAlign w:val="center"/>
          </w:tcPr>
          <w:p w14:paraId="4BFE4378">
            <w:pPr>
              <w:jc w:val="center"/>
              <w:rPr>
                <w:rFonts w:ascii="宋体" w:hAnsi="宋体" w:cs="宋体"/>
                <w:color w:val="000000"/>
                <w:szCs w:val="21"/>
              </w:rPr>
            </w:pPr>
            <w:r>
              <w:rPr>
                <w:rFonts w:hint="eastAsia" w:ascii="宋体" w:hAnsi="宋体" w:cs="宋体"/>
                <w:color w:val="000000"/>
                <w:szCs w:val="21"/>
              </w:rPr>
              <w:t>对苯二甲酸</w:t>
            </w:r>
          </w:p>
        </w:tc>
        <w:tc>
          <w:tcPr>
            <w:tcW w:w="2659" w:type="dxa"/>
            <w:vAlign w:val="center"/>
          </w:tcPr>
          <w:p w14:paraId="0363F254">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7869820F">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3FA82C5A">
            <w:pPr>
              <w:jc w:val="center"/>
              <w:rPr>
                <w:rFonts w:ascii="宋体" w:hAnsi="宋体" w:cs="宋体"/>
                <w:color w:val="000000"/>
                <w:szCs w:val="21"/>
              </w:rPr>
            </w:pPr>
            <w:r>
              <w:rPr>
                <w:rFonts w:hint="eastAsia" w:ascii="宋体" w:hAnsi="宋体" w:cs="宋体"/>
                <w:color w:val="000000"/>
                <w:szCs w:val="21"/>
              </w:rPr>
              <w:t>GB 31604.21-2016</w:t>
            </w:r>
          </w:p>
          <w:p w14:paraId="6E2F60D2">
            <w:pPr>
              <w:jc w:val="center"/>
              <w:rPr>
                <w:rFonts w:ascii="宋体" w:hAnsi="宋体" w:cs="宋体"/>
                <w:szCs w:val="21"/>
              </w:rPr>
            </w:pPr>
            <w:r>
              <w:rPr>
                <w:rFonts w:hint="eastAsia" w:ascii="宋体" w:hAnsi="宋体" w:cs="宋体"/>
                <w:color w:val="000000"/>
                <w:szCs w:val="21"/>
              </w:rPr>
              <w:t>GB 31604.21-2025</w:t>
            </w:r>
          </w:p>
        </w:tc>
      </w:tr>
      <w:tr w14:paraId="691F0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7011DB68">
            <w:pPr>
              <w:jc w:val="center"/>
              <w:rPr>
                <w:rFonts w:ascii="宋体" w:hAnsi="宋体" w:cs="宋体"/>
                <w:color w:val="000000"/>
                <w:szCs w:val="21"/>
              </w:rPr>
            </w:pPr>
            <w:r>
              <w:rPr>
                <w:rFonts w:hint="eastAsia" w:ascii="宋体" w:hAnsi="宋体" w:cs="宋体"/>
                <w:color w:val="000000"/>
                <w:szCs w:val="21"/>
              </w:rPr>
              <w:t>9</w:t>
            </w:r>
          </w:p>
        </w:tc>
        <w:tc>
          <w:tcPr>
            <w:tcW w:w="1889" w:type="dxa"/>
            <w:vAlign w:val="center"/>
          </w:tcPr>
          <w:p w14:paraId="70FEAC66">
            <w:pPr>
              <w:jc w:val="center"/>
              <w:rPr>
                <w:rFonts w:ascii="宋体" w:hAnsi="宋体" w:cs="宋体"/>
                <w:color w:val="000000"/>
                <w:szCs w:val="21"/>
              </w:rPr>
            </w:pPr>
            <w:r>
              <w:rPr>
                <w:rFonts w:hint="eastAsia" w:ascii="宋体" w:hAnsi="宋体" w:cs="宋体"/>
                <w:color w:val="000000"/>
                <w:szCs w:val="21"/>
              </w:rPr>
              <w:t>三聚氰胺</w:t>
            </w:r>
          </w:p>
        </w:tc>
        <w:tc>
          <w:tcPr>
            <w:tcW w:w="2659" w:type="dxa"/>
            <w:vAlign w:val="center"/>
          </w:tcPr>
          <w:p w14:paraId="1E9D1DEE">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318700AD">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5632D53F">
            <w:pPr>
              <w:jc w:val="center"/>
              <w:rPr>
                <w:rFonts w:ascii="宋体" w:hAnsi="宋体" w:cs="宋体"/>
                <w:color w:val="000000"/>
                <w:szCs w:val="21"/>
              </w:rPr>
            </w:pPr>
            <w:r>
              <w:rPr>
                <w:rFonts w:hint="eastAsia" w:ascii="宋体" w:hAnsi="宋体" w:cs="宋体"/>
                <w:color w:val="000000"/>
                <w:szCs w:val="21"/>
              </w:rPr>
              <w:t>GB 31604.15-2016</w:t>
            </w:r>
          </w:p>
        </w:tc>
      </w:tr>
      <w:tr w14:paraId="4C33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161D6E69">
            <w:pPr>
              <w:jc w:val="center"/>
              <w:rPr>
                <w:rFonts w:ascii="宋体" w:hAnsi="宋体" w:cs="宋体"/>
                <w:color w:val="000000"/>
                <w:szCs w:val="21"/>
              </w:rPr>
            </w:pPr>
            <w:r>
              <w:rPr>
                <w:rFonts w:hint="eastAsia" w:ascii="宋体" w:hAnsi="宋体" w:cs="宋体"/>
                <w:color w:val="000000"/>
                <w:szCs w:val="21"/>
              </w:rPr>
              <w:t>10</w:t>
            </w:r>
          </w:p>
        </w:tc>
        <w:tc>
          <w:tcPr>
            <w:tcW w:w="1889" w:type="dxa"/>
            <w:vAlign w:val="center"/>
          </w:tcPr>
          <w:p w14:paraId="60FFAC9C">
            <w:pPr>
              <w:jc w:val="center"/>
              <w:rPr>
                <w:rFonts w:ascii="宋体" w:hAnsi="宋体" w:cs="宋体"/>
                <w:color w:val="000000"/>
                <w:szCs w:val="21"/>
              </w:rPr>
            </w:pPr>
            <w:r>
              <w:rPr>
                <w:rFonts w:hint="eastAsia" w:ascii="宋体" w:hAnsi="宋体" w:cs="宋体"/>
                <w:color w:val="000000"/>
                <w:szCs w:val="21"/>
              </w:rPr>
              <w:t>甲醛</w:t>
            </w:r>
          </w:p>
        </w:tc>
        <w:tc>
          <w:tcPr>
            <w:tcW w:w="2659" w:type="dxa"/>
            <w:vAlign w:val="center"/>
          </w:tcPr>
          <w:p w14:paraId="7B659853">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70BBFDC0">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4A86E4E7">
            <w:pPr>
              <w:jc w:val="center"/>
              <w:rPr>
                <w:rFonts w:ascii="宋体" w:hAnsi="宋体" w:cs="宋体"/>
                <w:color w:val="000000"/>
                <w:szCs w:val="21"/>
              </w:rPr>
            </w:pPr>
            <w:r>
              <w:rPr>
                <w:rFonts w:hint="eastAsia" w:ascii="宋体" w:hAnsi="宋体" w:cs="宋体"/>
                <w:color w:val="000000"/>
                <w:szCs w:val="21"/>
              </w:rPr>
              <w:t>GB 31604.48-2016</w:t>
            </w:r>
          </w:p>
        </w:tc>
      </w:tr>
      <w:tr w14:paraId="275EF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28142EAF">
            <w:pPr>
              <w:jc w:val="center"/>
              <w:rPr>
                <w:rFonts w:ascii="宋体" w:hAnsi="宋体" w:cs="宋体"/>
                <w:color w:val="000000"/>
                <w:szCs w:val="21"/>
              </w:rPr>
            </w:pPr>
            <w:r>
              <w:rPr>
                <w:rFonts w:hint="eastAsia" w:ascii="宋体" w:hAnsi="宋体" w:cs="宋体"/>
                <w:color w:val="000000"/>
                <w:szCs w:val="21"/>
              </w:rPr>
              <w:t>11</w:t>
            </w:r>
          </w:p>
        </w:tc>
        <w:tc>
          <w:tcPr>
            <w:tcW w:w="1889" w:type="dxa"/>
            <w:vAlign w:val="center"/>
          </w:tcPr>
          <w:p w14:paraId="4B7AEE56">
            <w:pPr>
              <w:jc w:val="center"/>
              <w:rPr>
                <w:rFonts w:ascii="宋体" w:hAnsi="宋体" w:cs="宋体"/>
                <w:color w:val="000000"/>
                <w:szCs w:val="21"/>
              </w:rPr>
            </w:pPr>
            <w:r>
              <w:rPr>
                <w:rFonts w:hint="eastAsia" w:ascii="宋体" w:hAnsi="宋体" w:cs="宋体"/>
                <w:color w:val="000000"/>
                <w:szCs w:val="21"/>
              </w:rPr>
              <w:t>酚</w:t>
            </w:r>
            <w:r>
              <w:rPr>
                <w:rFonts w:hint="eastAsia" w:ascii="宋体" w:hAnsi="宋体" w:cs="宋体"/>
                <w:color w:val="000000"/>
                <w:szCs w:val="21"/>
                <w:lang w:val="pt-BR"/>
              </w:rPr>
              <w:t>(蒸馏水)</w:t>
            </w:r>
          </w:p>
        </w:tc>
        <w:tc>
          <w:tcPr>
            <w:tcW w:w="2659" w:type="dxa"/>
            <w:vAlign w:val="center"/>
          </w:tcPr>
          <w:p w14:paraId="6F4BA6CF">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0EB3535A">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3EB48B93">
            <w:pPr>
              <w:jc w:val="center"/>
              <w:rPr>
                <w:rFonts w:ascii="宋体" w:hAnsi="宋体" w:cs="宋体"/>
                <w:color w:val="000000"/>
                <w:szCs w:val="21"/>
              </w:rPr>
            </w:pPr>
            <w:r>
              <w:rPr>
                <w:rFonts w:hint="eastAsia" w:ascii="宋体" w:hAnsi="宋体" w:cs="宋体"/>
                <w:color w:val="000000"/>
                <w:szCs w:val="21"/>
              </w:rPr>
              <w:t>GB 31604.46-2023</w:t>
            </w:r>
          </w:p>
        </w:tc>
      </w:tr>
      <w:tr w14:paraId="376DB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0D09C453">
            <w:pPr>
              <w:jc w:val="center"/>
              <w:rPr>
                <w:rFonts w:ascii="宋体" w:hAnsi="宋体" w:cs="宋体"/>
                <w:color w:val="000000"/>
                <w:szCs w:val="21"/>
              </w:rPr>
            </w:pPr>
            <w:r>
              <w:rPr>
                <w:rFonts w:hint="eastAsia" w:ascii="宋体" w:hAnsi="宋体" w:cs="宋体"/>
                <w:color w:val="000000"/>
                <w:szCs w:val="21"/>
              </w:rPr>
              <w:t>12</w:t>
            </w:r>
          </w:p>
        </w:tc>
        <w:tc>
          <w:tcPr>
            <w:tcW w:w="1889" w:type="dxa"/>
            <w:vAlign w:val="center"/>
          </w:tcPr>
          <w:p w14:paraId="0AD49611">
            <w:pPr>
              <w:jc w:val="center"/>
              <w:rPr>
                <w:rFonts w:ascii="宋体" w:hAnsi="宋体" w:cs="宋体"/>
                <w:color w:val="000000"/>
                <w:szCs w:val="21"/>
              </w:rPr>
            </w:pPr>
            <w:r>
              <w:rPr>
                <w:rFonts w:hint="eastAsia" w:ascii="宋体" w:hAnsi="宋体" w:cs="宋体"/>
                <w:color w:val="000000"/>
                <w:szCs w:val="21"/>
              </w:rPr>
              <w:t>双酚A</w:t>
            </w:r>
          </w:p>
        </w:tc>
        <w:tc>
          <w:tcPr>
            <w:tcW w:w="2659" w:type="dxa"/>
            <w:vAlign w:val="center"/>
          </w:tcPr>
          <w:p w14:paraId="6CE89F20">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6367DD19">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193CFE23">
            <w:pPr>
              <w:jc w:val="center"/>
              <w:rPr>
                <w:rFonts w:ascii="宋体" w:hAnsi="宋体" w:cs="宋体"/>
                <w:color w:val="000000"/>
                <w:szCs w:val="21"/>
              </w:rPr>
            </w:pPr>
            <w:r>
              <w:rPr>
                <w:rFonts w:hint="eastAsia" w:ascii="宋体" w:hAnsi="宋体" w:cs="宋体"/>
                <w:color w:val="000000"/>
                <w:szCs w:val="21"/>
              </w:rPr>
              <w:t>GB 31604.10-2016</w:t>
            </w:r>
          </w:p>
        </w:tc>
      </w:tr>
      <w:tr w14:paraId="1742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476CCF0B">
            <w:pPr>
              <w:jc w:val="center"/>
              <w:rPr>
                <w:rFonts w:ascii="宋体" w:hAnsi="宋体" w:cs="宋体"/>
                <w:color w:val="000000"/>
                <w:szCs w:val="21"/>
              </w:rPr>
            </w:pPr>
            <w:r>
              <w:rPr>
                <w:rFonts w:hint="eastAsia" w:ascii="宋体" w:hAnsi="宋体" w:cs="宋体"/>
                <w:color w:val="000000"/>
                <w:szCs w:val="21"/>
              </w:rPr>
              <w:t>13</w:t>
            </w:r>
          </w:p>
        </w:tc>
        <w:tc>
          <w:tcPr>
            <w:tcW w:w="1889" w:type="dxa"/>
            <w:vAlign w:val="center"/>
          </w:tcPr>
          <w:p w14:paraId="34D1A506">
            <w:pPr>
              <w:jc w:val="center"/>
              <w:rPr>
                <w:rFonts w:ascii="宋体" w:hAnsi="宋体" w:cs="宋体"/>
                <w:color w:val="000000"/>
                <w:szCs w:val="21"/>
              </w:rPr>
            </w:pPr>
            <w:r>
              <w:rPr>
                <w:rFonts w:hint="eastAsia" w:ascii="宋体" w:hAnsi="宋体" w:cs="宋体"/>
                <w:color w:val="000000"/>
                <w:szCs w:val="21"/>
              </w:rPr>
              <w:t>己内酰胺</w:t>
            </w:r>
          </w:p>
        </w:tc>
        <w:tc>
          <w:tcPr>
            <w:tcW w:w="2659" w:type="dxa"/>
            <w:vAlign w:val="center"/>
          </w:tcPr>
          <w:p w14:paraId="24C200BF">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5B9CDCD5">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7D56C810">
            <w:pPr>
              <w:jc w:val="center"/>
              <w:rPr>
                <w:rFonts w:ascii="宋体" w:hAnsi="宋体" w:cs="宋体"/>
                <w:color w:val="000000"/>
                <w:szCs w:val="21"/>
              </w:rPr>
            </w:pPr>
            <w:r>
              <w:rPr>
                <w:rFonts w:hint="eastAsia" w:ascii="宋体" w:hAnsi="宋体" w:cs="宋体"/>
                <w:color w:val="000000"/>
                <w:szCs w:val="21"/>
              </w:rPr>
              <w:t>GB 31604.19-2016</w:t>
            </w:r>
          </w:p>
        </w:tc>
      </w:tr>
      <w:tr w14:paraId="52291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0584B95F">
            <w:pPr>
              <w:jc w:val="center"/>
              <w:rPr>
                <w:rFonts w:ascii="宋体" w:hAnsi="宋体" w:cs="宋体"/>
                <w:color w:val="000000"/>
                <w:szCs w:val="21"/>
              </w:rPr>
            </w:pPr>
            <w:r>
              <w:rPr>
                <w:rFonts w:hint="eastAsia" w:ascii="宋体" w:hAnsi="宋体" w:cs="宋体"/>
                <w:color w:val="000000"/>
                <w:szCs w:val="21"/>
              </w:rPr>
              <w:t>14</w:t>
            </w:r>
          </w:p>
        </w:tc>
        <w:tc>
          <w:tcPr>
            <w:tcW w:w="1889" w:type="dxa"/>
            <w:vAlign w:val="center"/>
          </w:tcPr>
          <w:p w14:paraId="789CD858">
            <w:pPr>
              <w:jc w:val="center"/>
              <w:rPr>
                <w:rFonts w:ascii="宋体" w:hAnsi="宋体" w:cs="宋体"/>
                <w:color w:val="000000"/>
                <w:szCs w:val="21"/>
              </w:rPr>
            </w:pPr>
            <w:r>
              <w:rPr>
                <w:rFonts w:hint="eastAsia" w:ascii="宋体" w:hAnsi="宋体" w:cs="宋体"/>
                <w:color w:val="000000"/>
                <w:szCs w:val="21"/>
              </w:rPr>
              <w:t>氯乙烯单体</w:t>
            </w:r>
          </w:p>
        </w:tc>
        <w:tc>
          <w:tcPr>
            <w:tcW w:w="2659" w:type="dxa"/>
            <w:vAlign w:val="center"/>
          </w:tcPr>
          <w:p w14:paraId="1467DAD9">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72BCB86F">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17BCAA09">
            <w:pPr>
              <w:jc w:val="center"/>
              <w:rPr>
                <w:rFonts w:ascii="宋体" w:hAnsi="宋体" w:cs="宋体"/>
                <w:color w:val="000000"/>
                <w:szCs w:val="21"/>
              </w:rPr>
            </w:pPr>
            <w:r>
              <w:rPr>
                <w:rFonts w:hint="eastAsia" w:ascii="宋体" w:hAnsi="宋体" w:cs="宋体"/>
                <w:color w:val="000000"/>
                <w:szCs w:val="21"/>
              </w:rPr>
              <w:t>GB 31604.31-2025</w:t>
            </w:r>
          </w:p>
        </w:tc>
      </w:tr>
      <w:tr w14:paraId="2025C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6C168615">
            <w:pPr>
              <w:jc w:val="center"/>
              <w:rPr>
                <w:rFonts w:ascii="宋体" w:hAnsi="宋体" w:cs="宋体"/>
                <w:color w:val="000000"/>
                <w:szCs w:val="21"/>
              </w:rPr>
            </w:pPr>
            <w:r>
              <w:rPr>
                <w:rFonts w:hint="eastAsia" w:ascii="宋体" w:hAnsi="宋体" w:cs="宋体"/>
                <w:color w:val="000000"/>
                <w:szCs w:val="21"/>
              </w:rPr>
              <w:t>15</w:t>
            </w:r>
          </w:p>
        </w:tc>
        <w:tc>
          <w:tcPr>
            <w:tcW w:w="1889" w:type="dxa"/>
            <w:vAlign w:val="center"/>
          </w:tcPr>
          <w:p w14:paraId="49A873B6">
            <w:pPr>
              <w:jc w:val="center"/>
              <w:rPr>
                <w:rFonts w:ascii="宋体" w:hAnsi="宋体" w:cs="宋体"/>
                <w:color w:val="000000"/>
                <w:szCs w:val="21"/>
              </w:rPr>
            </w:pPr>
            <w:r>
              <w:rPr>
                <w:rFonts w:hint="eastAsia" w:ascii="宋体" w:hAnsi="宋体" w:cs="宋体"/>
                <w:color w:val="000000"/>
                <w:szCs w:val="21"/>
              </w:rPr>
              <w:t>1,1-二氯乙烷</w:t>
            </w:r>
          </w:p>
        </w:tc>
        <w:tc>
          <w:tcPr>
            <w:tcW w:w="2659" w:type="dxa"/>
            <w:vAlign w:val="center"/>
          </w:tcPr>
          <w:p w14:paraId="0F398D2F">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5539611B">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0AEFA496">
            <w:pPr>
              <w:jc w:val="center"/>
              <w:rPr>
                <w:rFonts w:ascii="宋体" w:hAnsi="宋体" w:cs="宋体"/>
                <w:color w:val="000000"/>
                <w:szCs w:val="21"/>
              </w:rPr>
            </w:pPr>
            <w:r>
              <w:rPr>
                <w:rFonts w:hint="eastAsia" w:ascii="宋体" w:hAnsi="宋体" w:cs="宋体"/>
                <w:color w:val="000000"/>
                <w:szCs w:val="21"/>
              </w:rPr>
              <w:t>GB 31604.31-2025</w:t>
            </w:r>
          </w:p>
        </w:tc>
      </w:tr>
      <w:tr w14:paraId="3A7A1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05C0D67E">
            <w:pPr>
              <w:jc w:val="center"/>
              <w:rPr>
                <w:rFonts w:ascii="宋体" w:hAnsi="宋体" w:cs="宋体"/>
                <w:color w:val="000000"/>
                <w:szCs w:val="21"/>
              </w:rPr>
            </w:pPr>
            <w:r>
              <w:rPr>
                <w:rFonts w:hint="eastAsia" w:ascii="宋体" w:hAnsi="宋体" w:cs="宋体"/>
                <w:color w:val="000000"/>
                <w:szCs w:val="21"/>
              </w:rPr>
              <w:t>16</w:t>
            </w:r>
          </w:p>
        </w:tc>
        <w:tc>
          <w:tcPr>
            <w:tcW w:w="1889" w:type="dxa"/>
            <w:vAlign w:val="center"/>
          </w:tcPr>
          <w:p w14:paraId="6116F520">
            <w:pPr>
              <w:jc w:val="center"/>
              <w:rPr>
                <w:rFonts w:ascii="宋体" w:hAnsi="宋体" w:cs="宋体"/>
                <w:color w:val="000000"/>
                <w:szCs w:val="21"/>
              </w:rPr>
            </w:pPr>
            <w:r>
              <w:rPr>
                <w:rFonts w:hint="eastAsia" w:ascii="宋体" w:hAnsi="宋体" w:cs="宋体"/>
                <w:color w:val="000000"/>
                <w:szCs w:val="21"/>
              </w:rPr>
              <w:t>丁二烯</w:t>
            </w:r>
          </w:p>
        </w:tc>
        <w:tc>
          <w:tcPr>
            <w:tcW w:w="2659" w:type="dxa"/>
            <w:vAlign w:val="center"/>
          </w:tcPr>
          <w:p w14:paraId="7ECFBCDD">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193CE5AC">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4382A637">
            <w:pPr>
              <w:jc w:val="center"/>
              <w:rPr>
                <w:rFonts w:ascii="宋体" w:hAnsi="宋体" w:cs="宋体"/>
                <w:color w:val="000000"/>
                <w:szCs w:val="21"/>
              </w:rPr>
            </w:pPr>
            <w:r>
              <w:rPr>
                <w:rFonts w:hint="eastAsia" w:ascii="宋体" w:hAnsi="宋体" w:cs="宋体"/>
                <w:color w:val="000000"/>
                <w:szCs w:val="21"/>
              </w:rPr>
              <w:t>GB 31604.12-2016</w:t>
            </w:r>
          </w:p>
        </w:tc>
      </w:tr>
      <w:tr w14:paraId="4B9C7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61C0AA3C">
            <w:pPr>
              <w:jc w:val="center"/>
              <w:rPr>
                <w:rFonts w:ascii="宋体" w:hAnsi="宋体" w:cs="宋体"/>
                <w:color w:val="000000"/>
                <w:szCs w:val="21"/>
              </w:rPr>
            </w:pPr>
            <w:r>
              <w:rPr>
                <w:rFonts w:hint="eastAsia" w:ascii="宋体" w:hAnsi="宋体" w:cs="宋体"/>
                <w:color w:val="000000"/>
                <w:szCs w:val="21"/>
              </w:rPr>
              <w:t>17</w:t>
            </w:r>
          </w:p>
        </w:tc>
        <w:tc>
          <w:tcPr>
            <w:tcW w:w="1889" w:type="dxa"/>
            <w:vAlign w:val="center"/>
          </w:tcPr>
          <w:p w14:paraId="2271CCC8">
            <w:pPr>
              <w:jc w:val="center"/>
              <w:rPr>
                <w:rFonts w:ascii="宋体" w:hAnsi="宋体" w:cs="宋体"/>
                <w:color w:val="000000"/>
                <w:szCs w:val="21"/>
              </w:rPr>
            </w:pPr>
            <w:r>
              <w:rPr>
                <w:rFonts w:hint="eastAsia" w:ascii="宋体" w:hAnsi="宋体" w:cs="宋体"/>
                <w:color w:val="000000"/>
                <w:szCs w:val="21"/>
              </w:rPr>
              <w:t>乙苯</w:t>
            </w:r>
          </w:p>
        </w:tc>
        <w:tc>
          <w:tcPr>
            <w:tcW w:w="2659" w:type="dxa"/>
            <w:vAlign w:val="center"/>
          </w:tcPr>
          <w:p w14:paraId="52F26CD6">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2550F8EE">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06D39070">
            <w:pPr>
              <w:jc w:val="center"/>
              <w:rPr>
                <w:rFonts w:ascii="宋体" w:hAnsi="宋体" w:cs="宋体"/>
                <w:color w:val="000000"/>
                <w:szCs w:val="21"/>
              </w:rPr>
            </w:pPr>
            <w:r>
              <w:rPr>
                <w:rFonts w:hint="eastAsia" w:ascii="宋体" w:hAnsi="宋体" w:cs="宋体"/>
                <w:color w:val="000000"/>
                <w:szCs w:val="21"/>
              </w:rPr>
              <w:t>GB 31604.16-2016</w:t>
            </w:r>
          </w:p>
        </w:tc>
      </w:tr>
      <w:tr w14:paraId="1A75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79CE456F">
            <w:pPr>
              <w:jc w:val="center"/>
              <w:rPr>
                <w:rFonts w:ascii="宋体" w:hAnsi="宋体" w:cs="宋体"/>
                <w:color w:val="000000"/>
                <w:szCs w:val="21"/>
              </w:rPr>
            </w:pPr>
            <w:r>
              <w:rPr>
                <w:rFonts w:hint="eastAsia" w:ascii="宋体" w:hAnsi="宋体" w:cs="宋体"/>
                <w:color w:val="000000"/>
                <w:szCs w:val="21"/>
              </w:rPr>
              <w:t>18</w:t>
            </w:r>
          </w:p>
        </w:tc>
        <w:tc>
          <w:tcPr>
            <w:tcW w:w="1889" w:type="dxa"/>
            <w:vAlign w:val="center"/>
          </w:tcPr>
          <w:p w14:paraId="3D6D0822">
            <w:pPr>
              <w:jc w:val="center"/>
              <w:rPr>
                <w:rFonts w:ascii="宋体" w:hAnsi="宋体" w:cs="宋体"/>
                <w:color w:val="000000"/>
                <w:szCs w:val="21"/>
              </w:rPr>
            </w:pPr>
            <w:r>
              <w:rPr>
                <w:rFonts w:hint="eastAsia" w:ascii="宋体" w:hAnsi="宋体" w:cs="宋体"/>
                <w:color w:val="000000"/>
                <w:szCs w:val="21"/>
              </w:rPr>
              <w:t>苯乙烯</w:t>
            </w:r>
          </w:p>
        </w:tc>
        <w:tc>
          <w:tcPr>
            <w:tcW w:w="2659" w:type="dxa"/>
            <w:vAlign w:val="center"/>
          </w:tcPr>
          <w:p w14:paraId="474E0B87">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3CFDECC0">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2F497E37">
            <w:pPr>
              <w:jc w:val="center"/>
              <w:rPr>
                <w:rFonts w:ascii="宋体" w:hAnsi="宋体" w:cs="宋体"/>
                <w:color w:val="000000"/>
                <w:szCs w:val="21"/>
              </w:rPr>
            </w:pPr>
            <w:r>
              <w:rPr>
                <w:rFonts w:hint="eastAsia" w:ascii="宋体" w:hAnsi="宋体" w:cs="宋体"/>
                <w:color w:val="000000"/>
                <w:szCs w:val="21"/>
              </w:rPr>
              <w:t>GB 31604.16-2016</w:t>
            </w:r>
          </w:p>
        </w:tc>
      </w:tr>
      <w:tr w14:paraId="50FF1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656A5E67">
            <w:pPr>
              <w:jc w:val="center"/>
              <w:rPr>
                <w:rFonts w:ascii="宋体" w:hAnsi="宋体" w:cs="宋体"/>
                <w:color w:val="000000"/>
                <w:szCs w:val="21"/>
              </w:rPr>
            </w:pPr>
            <w:r>
              <w:rPr>
                <w:rFonts w:hint="eastAsia" w:ascii="宋体" w:hAnsi="宋体" w:cs="宋体"/>
                <w:color w:val="000000"/>
                <w:szCs w:val="21"/>
              </w:rPr>
              <w:t>19</w:t>
            </w:r>
          </w:p>
        </w:tc>
        <w:tc>
          <w:tcPr>
            <w:tcW w:w="1889" w:type="dxa"/>
            <w:vAlign w:val="center"/>
          </w:tcPr>
          <w:p w14:paraId="5364B6DD">
            <w:pPr>
              <w:jc w:val="center"/>
              <w:rPr>
                <w:rFonts w:ascii="宋体" w:hAnsi="宋体" w:cs="宋体"/>
                <w:color w:val="000000"/>
                <w:szCs w:val="21"/>
              </w:rPr>
            </w:pPr>
            <w:r>
              <w:rPr>
                <w:rFonts w:hint="eastAsia" w:ascii="宋体" w:hAnsi="宋体" w:cs="宋体"/>
                <w:color w:val="000000"/>
                <w:szCs w:val="21"/>
              </w:rPr>
              <w:t>丙烯腈</w:t>
            </w:r>
          </w:p>
        </w:tc>
        <w:tc>
          <w:tcPr>
            <w:tcW w:w="2659" w:type="dxa"/>
            <w:vAlign w:val="center"/>
          </w:tcPr>
          <w:p w14:paraId="479A5EA2">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1B388D53">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65CEF6D9">
            <w:pPr>
              <w:jc w:val="center"/>
              <w:rPr>
                <w:rFonts w:ascii="宋体" w:hAnsi="宋体" w:cs="宋体"/>
                <w:color w:val="000000"/>
                <w:szCs w:val="21"/>
              </w:rPr>
            </w:pPr>
            <w:r>
              <w:rPr>
                <w:rFonts w:hint="eastAsia" w:ascii="宋体" w:hAnsi="宋体" w:cs="宋体"/>
                <w:color w:val="000000"/>
                <w:szCs w:val="21"/>
              </w:rPr>
              <w:t>GB 31604.17-2016</w:t>
            </w:r>
          </w:p>
        </w:tc>
      </w:tr>
      <w:tr w14:paraId="581AE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49F3BF77">
            <w:pPr>
              <w:jc w:val="center"/>
              <w:rPr>
                <w:rFonts w:ascii="宋体" w:hAnsi="宋体" w:cs="宋体"/>
                <w:color w:val="000000"/>
                <w:szCs w:val="21"/>
              </w:rPr>
            </w:pPr>
            <w:r>
              <w:rPr>
                <w:rFonts w:hint="eastAsia" w:ascii="宋体" w:hAnsi="宋体" w:cs="宋体"/>
                <w:color w:val="000000"/>
                <w:szCs w:val="21"/>
              </w:rPr>
              <w:t>20</w:t>
            </w:r>
          </w:p>
        </w:tc>
        <w:tc>
          <w:tcPr>
            <w:tcW w:w="1889" w:type="dxa"/>
            <w:vAlign w:val="center"/>
          </w:tcPr>
          <w:p w14:paraId="3C3757A6">
            <w:pPr>
              <w:jc w:val="center"/>
              <w:rPr>
                <w:rFonts w:ascii="宋体" w:hAnsi="宋体" w:cs="宋体"/>
                <w:color w:val="000000"/>
                <w:szCs w:val="21"/>
              </w:rPr>
            </w:pPr>
            <w:r>
              <w:rPr>
                <w:rFonts w:hint="eastAsia" w:ascii="宋体" w:hAnsi="宋体" w:cs="宋体"/>
                <w:color w:val="000000"/>
                <w:szCs w:val="21"/>
              </w:rPr>
              <w:t>溶剂残留量总量</w:t>
            </w:r>
          </w:p>
        </w:tc>
        <w:tc>
          <w:tcPr>
            <w:tcW w:w="2659" w:type="dxa"/>
            <w:vAlign w:val="center"/>
          </w:tcPr>
          <w:p w14:paraId="2B880233">
            <w:pPr>
              <w:jc w:val="center"/>
              <w:rPr>
                <w:rFonts w:ascii="宋体" w:hAnsi="宋体" w:cs="宋体"/>
                <w:color w:val="000000"/>
                <w:szCs w:val="21"/>
              </w:rPr>
            </w:pPr>
            <w:r>
              <w:rPr>
                <w:rFonts w:hint="eastAsia" w:ascii="宋体" w:hAnsi="宋体" w:cs="宋体"/>
                <w:color w:val="000000"/>
                <w:szCs w:val="21"/>
              </w:rPr>
              <w:t>国家市场监督管理总局《食品相关产品生产许可实施细则（一）》</w:t>
            </w:r>
          </w:p>
          <w:p w14:paraId="093342A5">
            <w:pPr>
              <w:jc w:val="center"/>
              <w:rPr>
                <w:rFonts w:ascii="宋体" w:hAnsi="宋体" w:cs="宋体"/>
                <w:color w:val="000000"/>
                <w:szCs w:val="21"/>
              </w:rPr>
            </w:pPr>
            <w:r>
              <w:rPr>
                <w:rFonts w:hint="eastAsia" w:ascii="宋体" w:hAnsi="宋体" w:cs="宋体"/>
                <w:color w:val="000000"/>
                <w:szCs w:val="21"/>
              </w:rPr>
              <w:t>GB/T 18706-2025</w:t>
            </w:r>
          </w:p>
        </w:tc>
        <w:tc>
          <w:tcPr>
            <w:tcW w:w="1701" w:type="dxa"/>
            <w:vAlign w:val="center"/>
          </w:tcPr>
          <w:p w14:paraId="55C2D0FC">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328C22E9">
            <w:pPr>
              <w:jc w:val="center"/>
              <w:rPr>
                <w:rFonts w:ascii="宋体" w:hAnsi="宋体" w:cs="宋体"/>
                <w:color w:val="000000"/>
                <w:szCs w:val="21"/>
              </w:rPr>
            </w:pPr>
            <w:r>
              <w:rPr>
                <w:rFonts w:hint="eastAsia" w:ascii="宋体" w:hAnsi="宋体" w:cs="宋体"/>
                <w:color w:val="000000"/>
                <w:szCs w:val="21"/>
              </w:rPr>
              <w:t>GB/T 10004-2008</w:t>
            </w:r>
          </w:p>
          <w:p w14:paraId="3A3316F9">
            <w:pPr>
              <w:jc w:val="center"/>
              <w:rPr>
                <w:rFonts w:ascii="宋体" w:hAnsi="宋体" w:cs="宋体"/>
                <w:szCs w:val="21"/>
              </w:rPr>
            </w:pPr>
            <w:r>
              <w:rPr>
                <w:rFonts w:hint="eastAsia" w:ascii="宋体" w:hAnsi="宋体" w:cs="宋体"/>
                <w:color w:val="000000"/>
                <w:szCs w:val="21"/>
              </w:rPr>
              <w:t>GB 31604.60-2024</w:t>
            </w:r>
          </w:p>
        </w:tc>
      </w:tr>
      <w:tr w14:paraId="3EB34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0DD84EEC">
            <w:pPr>
              <w:jc w:val="center"/>
              <w:rPr>
                <w:rFonts w:ascii="宋体" w:hAnsi="宋体" w:cs="宋体"/>
                <w:color w:val="000000"/>
                <w:szCs w:val="21"/>
              </w:rPr>
            </w:pPr>
            <w:r>
              <w:rPr>
                <w:rFonts w:hint="eastAsia" w:ascii="宋体" w:hAnsi="宋体" w:cs="宋体"/>
                <w:color w:val="000000"/>
                <w:szCs w:val="21"/>
              </w:rPr>
              <w:t>21</w:t>
            </w:r>
          </w:p>
        </w:tc>
        <w:tc>
          <w:tcPr>
            <w:tcW w:w="1889" w:type="dxa"/>
            <w:vAlign w:val="center"/>
          </w:tcPr>
          <w:p w14:paraId="23B3AEFB">
            <w:pPr>
              <w:jc w:val="center"/>
              <w:rPr>
                <w:rFonts w:ascii="宋体" w:hAnsi="宋体" w:cs="宋体"/>
                <w:color w:val="000000"/>
                <w:szCs w:val="21"/>
              </w:rPr>
            </w:pPr>
            <w:r>
              <w:rPr>
                <w:rFonts w:hint="eastAsia" w:ascii="宋体" w:hAnsi="宋体" w:cs="宋体"/>
                <w:color w:val="000000"/>
                <w:szCs w:val="21"/>
              </w:rPr>
              <w:t>苯类溶剂残留量</w:t>
            </w:r>
          </w:p>
        </w:tc>
        <w:tc>
          <w:tcPr>
            <w:tcW w:w="2659" w:type="dxa"/>
            <w:vAlign w:val="center"/>
          </w:tcPr>
          <w:p w14:paraId="44F96133">
            <w:pPr>
              <w:jc w:val="center"/>
              <w:rPr>
                <w:rFonts w:ascii="宋体" w:hAnsi="宋体" w:cs="宋体"/>
                <w:color w:val="000000"/>
                <w:szCs w:val="21"/>
              </w:rPr>
            </w:pPr>
            <w:r>
              <w:rPr>
                <w:rFonts w:hint="eastAsia" w:ascii="宋体" w:hAnsi="宋体" w:cs="宋体"/>
                <w:color w:val="000000"/>
                <w:szCs w:val="21"/>
              </w:rPr>
              <w:t>国家市场监督管理总局《食品相关产品生产许可实施细则（一）》</w:t>
            </w:r>
          </w:p>
          <w:p w14:paraId="6F48A838">
            <w:pPr>
              <w:jc w:val="center"/>
              <w:rPr>
                <w:rFonts w:ascii="宋体" w:hAnsi="宋体" w:cs="宋体"/>
                <w:color w:val="000000"/>
                <w:szCs w:val="21"/>
              </w:rPr>
            </w:pPr>
            <w:r>
              <w:rPr>
                <w:rFonts w:hint="eastAsia" w:ascii="宋体" w:hAnsi="宋体" w:cs="宋体"/>
                <w:color w:val="000000"/>
                <w:szCs w:val="21"/>
              </w:rPr>
              <w:t>GB/T 18706-2025</w:t>
            </w:r>
          </w:p>
        </w:tc>
        <w:tc>
          <w:tcPr>
            <w:tcW w:w="1701" w:type="dxa"/>
            <w:vAlign w:val="center"/>
          </w:tcPr>
          <w:p w14:paraId="6E4158D8">
            <w:pPr>
              <w:jc w:val="center"/>
              <w:rPr>
                <w:rFonts w:ascii="宋体" w:hAnsi="宋体" w:cs="宋体"/>
                <w:color w:val="000000"/>
                <w:szCs w:val="21"/>
              </w:rPr>
            </w:pPr>
            <w:r>
              <w:rPr>
                <w:rFonts w:hint="eastAsia" w:ascii="宋体" w:hAnsi="宋体" w:cs="宋体"/>
                <w:color w:val="000000"/>
                <w:szCs w:val="21"/>
              </w:rPr>
              <w:t>强制性</w:t>
            </w:r>
          </w:p>
        </w:tc>
        <w:tc>
          <w:tcPr>
            <w:tcW w:w="1985" w:type="dxa"/>
            <w:vAlign w:val="center"/>
          </w:tcPr>
          <w:p w14:paraId="3DC357B1">
            <w:pPr>
              <w:jc w:val="center"/>
              <w:rPr>
                <w:rFonts w:ascii="宋体" w:hAnsi="宋体" w:cs="宋体"/>
                <w:color w:val="000000"/>
                <w:szCs w:val="21"/>
              </w:rPr>
            </w:pPr>
            <w:r>
              <w:rPr>
                <w:rFonts w:hint="eastAsia" w:ascii="宋体" w:hAnsi="宋体" w:cs="宋体"/>
                <w:color w:val="000000"/>
                <w:szCs w:val="21"/>
              </w:rPr>
              <w:t>GB/T 10004-2008</w:t>
            </w:r>
          </w:p>
          <w:p w14:paraId="1E10BA8D">
            <w:pPr>
              <w:jc w:val="center"/>
              <w:rPr>
                <w:rFonts w:ascii="宋体" w:hAnsi="宋体" w:cs="宋体"/>
                <w:color w:val="000000"/>
                <w:szCs w:val="21"/>
              </w:rPr>
            </w:pPr>
            <w:r>
              <w:rPr>
                <w:rFonts w:hint="eastAsia" w:ascii="宋体" w:hAnsi="宋体" w:cs="宋体"/>
                <w:color w:val="000000"/>
                <w:szCs w:val="21"/>
              </w:rPr>
              <w:t>GB 31604.60-2024</w:t>
            </w:r>
          </w:p>
        </w:tc>
      </w:tr>
      <w:tr w14:paraId="0F355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16948B0A">
            <w:pPr>
              <w:jc w:val="center"/>
              <w:rPr>
                <w:rFonts w:ascii="宋体" w:hAnsi="宋体" w:cs="宋体"/>
                <w:color w:val="000000"/>
                <w:szCs w:val="21"/>
              </w:rPr>
            </w:pPr>
            <w:r>
              <w:rPr>
                <w:rFonts w:hint="eastAsia" w:ascii="宋体" w:hAnsi="宋体" w:cs="宋体"/>
                <w:color w:val="000000"/>
                <w:szCs w:val="21"/>
              </w:rPr>
              <w:t>22</w:t>
            </w:r>
          </w:p>
        </w:tc>
        <w:tc>
          <w:tcPr>
            <w:tcW w:w="1889" w:type="dxa"/>
            <w:vAlign w:val="center"/>
          </w:tcPr>
          <w:p w14:paraId="3ECA1932">
            <w:pPr>
              <w:jc w:val="center"/>
              <w:rPr>
                <w:rFonts w:ascii="宋体" w:hAnsi="宋体" w:cs="宋体"/>
                <w:color w:val="000000"/>
                <w:szCs w:val="21"/>
              </w:rPr>
            </w:pPr>
            <w:r>
              <w:rPr>
                <w:rFonts w:hint="eastAsia" w:ascii="宋体" w:hAnsi="宋体" w:cs="宋体"/>
                <w:color w:val="000000"/>
                <w:szCs w:val="21"/>
              </w:rPr>
              <w:t>微生物总数</w:t>
            </w:r>
          </w:p>
        </w:tc>
        <w:tc>
          <w:tcPr>
            <w:tcW w:w="2659" w:type="dxa"/>
            <w:vAlign w:val="center"/>
          </w:tcPr>
          <w:p w14:paraId="720D9318">
            <w:pPr>
              <w:jc w:val="center"/>
              <w:rPr>
                <w:rFonts w:ascii="宋体" w:hAnsi="宋体" w:cs="宋体"/>
                <w:color w:val="000000"/>
                <w:szCs w:val="21"/>
              </w:rPr>
            </w:pPr>
            <w:r>
              <w:rPr>
                <w:rFonts w:hint="eastAsia" w:ascii="宋体" w:hAnsi="宋体" w:cs="宋体"/>
                <w:color w:val="000000"/>
                <w:szCs w:val="21"/>
              </w:rPr>
              <w:t>GB/T 19741-2005</w:t>
            </w:r>
          </w:p>
        </w:tc>
        <w:tc>
          <w:tcPr>
            <w:tcW w:w="1701" w:type="dxa"/>
            <w:vAlign w:val="center"/>
          </w:tcPr>
          <w:p w14:paraId="28E6CEEB">
            <w:pPr>
              <w:jc w:val="center"/>
              <w:rPr>
                <w:rFonts w:ascii="宋体" w:hAnsi="宋体" w:cs="宋体"/>
                <w:color w:val="000000"/>
                <w:szCs w:val="21"/>
              </w:rPr>
            </w:pPr>
            <w:r>
              <w:rPr>
                <w:rFonts w:hint="eastAsia" w:ascii="宋体" w:hAnsi="宋体" w:cs="宋体"/>
                <w:color w:val="000000"/>
                <w:szCs w:val="21"/>
              </w:rPr>
              <w:t>推荐性</w:t>
            </w:r>
          </w:p>
        </w:tc>
        <w:tc>
          <w:tcPr>
            <w:tcW w:w="1985" w:type="dxa"/>
            <w:vAlign w:val="center"/>
          </w:tcPr>
          <w:p w14:paraId="11E4B73A">
            <w:pPr>
              <w:jc w:val="center"/>
              <w:rPr>
                <w:rFonts w:ascii="宋体" w:hAnsi="宋体" w:cs="宋体"/>
                <w:color w:val="000000"/>
                <w:szCs w:val="21"/>
              </w:rPr>
            </w:pPr>
            <w:r>
              <w:rPr>
                <w:rFonts w:hint="eastAsia" w:ascii="宋体" w:hAnsi="宋体" w:cs="宋体"/>
                <w:color w:val="000000"/>
                <w:szCs w:val="21"/>
              </w:rPr>
              <w:t>GB 4789.2-2022</w:t>
            </w:r>
          </w:p>
        </w:tc>
      </w:tr>
      <w:tr w14:paraId="2CFFB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0BC9EC06">
            <w:pPr>
              <w:jc w:val="center"/>
              <w:rPr>
                <w:rFonts w:ascii="宋体" w:hAnsi="宋体" w:cs="宋体"/>
                <w:color w:val="000000"/>
                <w:szCs w:val="21"/>
              </w:rPr>
            </w:pPr>
            <w:r>
              <w:rPr>
                <w:rFonts w:hint="eastAsia" w:ascii="宋体" w:hAnsi="宋体" w:cs="宋体"/>
                <w:color w:val="000000"/>
                <w:szCs w:val="21"/>
              </w:rPr>
              <w:t>23</w:t>
            </w:r>
          </w:p>
        </w:tc>
        <w:tc>
          <w:tcPr>
            <w:tcW w:w="1889" w:type="dxa"/>
            <w:vAlign w:val="center"/>
          </w:tcPr>
          <w:p w14:paraId="7EB2D3B6">
            <w:pPr>
              <w:jc w:val="center"/>
              <w:rPr>
                <w:rFonts w:ascii="宋体" w:hAnsi="宋体" w:cs="宋体"/>
                <w:color w:val="000000"/>
                <w:szCs w:val="21"/>
              </w:rPr>
            </w:pPr>
            <w:r>
              <w:rPr>
                <w:rFonts w:hint="eastAsia" w:ascii="宋体" w:hAnsi="宋体" w:cs="宋体"/>
                <w:color w:val="000000"/>
                <w:szCs w:val="21"/>
              </w:rPr>
              <w:t>大肠菌群</w:t>
            </w:r>
          </w:p>
        </w:tc>
        <w:tc>
          <w:tcPr>
            <w:tcW w:w="2659" w:type="dxa"/>
            <w:vAlign w:val="center"/>
          </w:tcPr>
          <w:p w14:paraId="20941026">
            <w:pPr>
              <w:jc w:val="center"/>
              <w:rPr>
                <w:rFonts w:ascii="宋体" w:hAnsi="宋体" w:cs="宋体"/>
                <w:color w:val="000000"/>
                <w:szCs w:val="21"/>
                <w:lang w:val="pt-BR"/>
              </w:rPr>
            </w:pPr>
            <w:r>
              <w:rPr>
                <w:rFonts w:hint="eastAsia" w:ascii="宋体" w:hAnsi="宋体" w:cs="宋体"/>
                <w:color w:val="000000"/>
                <w:szCs w:val="21"/>
                <w:lang w:val="pt-BR"/>
              </w:rPr>
              <w:t>GB 4806.13-2023</w:t>
            </w:r>
          </w:p>
        </w:tc>
        <w:tc>
          <w:tcPr>
            <w:tcW w:w="1701" w:type="dxa"/>
            <w:vAlign w:val="center"/>
          </w:tcPr>
          <w:p w14:paraId="1C68B71E">
            <w:pPr>
              <w:jc w:val="center"/>
              <w:rPr>
                <w:rFonts w:ascii="宋体" w:hAnsi="宋体" w:cs="宋体"/>
                <w:color w:val="000000"/>
                <w:szCs w:val="21"/>
              </w:rPr>
            </w:pPr>
            <w:r>
              <w:rPr>
                <w:rFonts w:hint="eastAsia" w:ascii="宋体" w:hAnsi="宋体" w:cs="宋体"/>
                <w:color w:val="000000"/>
                <w:szCs w:val="21"/>
              </w:rPr>
              <w:t>强制性/推荐性</w:t>
            </w:r>
          </w:p>
        </w:tc>
        <w:tc>
          <w:tcPr>
            <w:tcW w:w="1985" w:type="dxa"/>
            <w:vAlign w:val="center"/>
          </w:tcPr>
          <w:p w14:paraId="203B0244">
            <w:pPr>
              <w:jc w:val="center"/>
              <w:rPr>
                <w:rFonts w:ascii="宋体" w:hAnsi="宋体" w:cs="宋体"/>
                <w:color w:val="000000"/>
                <w:szCs w:val="21"/>
              </w:rPr>
            </w:pPr>
            <w:r>
              <w:rPr>
                <w:rFonts w:hint="eastAsia" w:ascii="宋体" w:hAnsi="宋体" w:cs="宋体"/>
                <w:color w:val="000000"/>
                <w:szCs w:val="21"/>
              </w:rPr>
              <w:t>GB 14934-2016</w:t>
            </w:r>
          </w:p>
          <w:p w14:paraId="61FA9F50">
            <w:pPr>
              <w:jc w:val="center"/>
              <w:rPr>
                <w:rFonts w:ascii="宋体" w:hAnsi="宋体" w:cs="宋体"/>
                <w:color w:val="000000"/>
                <w:szCs w:val="21"/>
              </w:rPr>
            </w:pPr>
            <w:r>
              <w:rPr>
                <w:rFonts w:hint="eastAsia" w:ascii="宋体" w:hAnsi="宋体" w:cs="宋体"/>
                <w:color w:val="000000"/>
                <w:szCs w:val="21"/>
              </w:rPr>
              <w:t>GB 4789.3-2025</w:t>
            </w:r>
          </w:p>
        </w:tc>
      </w:tr>
      <w:tr w14:paraId="56D28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06F6CFAA">
            <w:pPr>
              <w:jc w:val="center"/>
              <w:rPr>
                <w:rFonts w:ascii="宋体" w:hAnsi="宋体" w:cs="宋体"/>
                <w:color w:val="000000"/>
                <w:szCs w:val="21"/>
              </w:rPr>
            </w:pPr>
            <w:r>
              <w:rPr>
                <w:rFonts w:hint="eastAsia" w:ascii="宋体" w:hAnsi="宋体" w:cs="宋体"/>
                <w:color w:val="000000"/>
                <w:szCs w:val="21"/>
              </w:rPr>
              <w:t>24</w:t>
            </w:r>
          </w:p>
        </w:tc>
        <w:tc>
          <w:tcPr>
            <w:tcW w:w="1889" w:type="dxa"/>
            <w:vAlign w:val="center"/>
          </w:tcPr>
          <w:p w14:paraId="6BB9DEAE">
            <w:pPr>
              <w:jc w:val="center"/>
              <w:rPr>
                <w:rFonts w:ascii="宋体" w:hAnsi="宋体" w:cs="宋体"/>
                <w:color w:val="000000"/>
                <w:szCs w:val="21"/>
              </w:rPr>
            </w:pPr>
            <w:r>
              <w:rPr>
                <w:rFonts w:hint="eastAsia" w:ascii="宋体" w:hAnsi="宋体" w:cs="宋体"/>
                <w:color w:val="000000"/>
                <w:szCs w:val="21"/>
              </w:rPr>
              <w:t>致病菌（系指肠道致病菌、致病性球菌）</w:t>
            </w:r>
          </w:p>
        </w:tc>
        <w:tc>
          <w:tcPr>
            <w:tcW w:w="2659" w:type="dxa"/>
            <w:vAlign w:val="center"/>
          </w:tcPr>
          <w:p w14:paraId="33C6646A">
            <w:pPr>
              <w:jc w:val="center"/>
              <w:rPr>
                <w:rFonts w:ascii="宋体" w:hAnsi="宋体" w:cs="宋体"/>
                <w:color w:val="000000"/>
                <w:szCs w:val="21"/>
              </w:rPr>
            </w:pPr>
            <w:r>
              <w:rPr>
                <w:rFonts w:hint="eastAsia" w:ascii="宋体" w:hAnsi="宋体" w:cs="宋体"/>
                <w:color w:val="000000"/>
                <w:szCs w:val="21"/>
                <w:lang w:val="pt-BR"/>
              </w:rPr>
              <w:t>GB 4806.13-2023</w:t>
            </w:r>
          </w:p>
          <w:p w14:paraId="5BD28337">
            <w:pPr>
              <w:jc w:val="center"/>
              <w:rPr>
                <w:rFonts w:ascii="宋体" w:hAnsi="宋体" w:cs="宋体"/>
                <w:color w:val="000000"/>
                <w:szCs w:val="21"/>
              </w:rPr>
            </w:pPr>
            <w:r>
              <w:rPr>
                <w:rFonts w:hint="eastAsia" w:ascii="宋体" w:hAnsi="宋体" w:cs="宋体"/>
                <w:color w:val="000000"/>
                <w:szCs w:val="21"/>
              </w:rPr>
              <w:t>GB/T 19741-2005</w:t>
            </w:r>
          </w:p>
        </w:tc>
        <w:tc>
          <w:tcPr>
            <w:tcW w:w="1701" w:type="dxa"/>
            <w:vAlign w:val="center"/>
          </w:tcPr>
          <w:p w14:paraId="6EFCFC0F">
            <w:pPr>
              <w:jc w:val="center"/>
              <w:rPr>
                <w:rFonts w:ascii="宋体" w:hAnsi="宋体" w:cs="宋体"/>
                <w:color w:val="000000"/>
                <w:szCs w:val="21"/>
              </w:rPr>
            </w:pPr>
            <w:r>
              <w:rPr>
                <w:rFonts w:hint="eastAsia" w:ascii="宋体" w:hAnsi="宋体" w:cs="宋体"/>
                <w:color w:val="000000"/>
                <w:szCs w:val="21"/>
              </w:rPr>
              <w:t>强制性/推荐性</w:t>
            </w:r>
          </w:p>
        </w:tc>
        <w:tc>
          <w:tcPr>
            <w:tcW w:w="1985" w:type="dxa"/>
            <w:vAlign w:val="center"/>
          </w:tcPr>
          <w:p w14:paraId="6C3E5854">
            <w:pPr>
              <w:jc w:val="center"/>
              <w:rPr>
                <w:rFonts w:ascii="宋体" w:hAnsi="宋体" w:cs="宋体"/>
                <w:color w:val="000000"/>
                <w:szCs w:val="21"/>
              </w:rPr>
            </w:pPr>
            <w:r>
              <w:rPr>
                <w:rFonts w:hint="eastAsia" w:ascii="宋体" w:hAnsi="宋体" w:cs="宋体"/>
                <w:color w:val="000000"/>
                <w:szCs w:val="21"/>
              </w:rPr>
              <w:t>GB 4789.4-2024</w:t>
            </w:r>
          </w:p>
          <w:p w14:paraId="0756767C">
            <w:pPr>
              <w:jc w:val="center"/>
              <w:rPr>
                <w:rFonts w:ascii="宋体" w:hAnsi="宋体" w:cs="宋体"/>
                <w:color w:val="000000"/>
                <w:szCs w:val="21"/>
              </w:rPr>
            </w:pPr>
            <w:r>
              <w:rPr>
                <w:rFonts w:hint="eastAsia" w:ascii="宋体" w:hAnsi="宋体" w:cs="宋体"/>
                <w:color w:val="000000"/>
                <w:szCs w:val="21"/>
              </w:rPr>
              <w:t>GB 4789.5-2012</w:t>
            </w:r>
          </w:p>
          <w:p w14:paraId="240E1FB6">
            <w:pPr>
              <w:jc w:val="center"/>
              <w:rPr>
                <w:rFonts w:ascii="宋体" w:hAnsi="宋体" w:cs="宋体"/>
                <w:color w:val="000000"/>
                <w:szCs w:val="21"/>
              </w:rPr>
            </w:pPr>
            <w:r>
              <w:rPr>
                <w:rFonts w:hint="eastAsia" w:ascii="宋体" w:hAnsi="宋体" w:cs="宋体"/>
                <w:color w:val="000000"/>
                <w:szCs w:val="21"/>
              </w:rPr>
              <w:t>GB 4789.10-2016</w:t>
            </w:r>
          </w:p>
        </w:tc>
      </w:tr>
      <w:tr w14:paraId="27F2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63" w:type="dxa"/>
            <w:vAlign w:val="center"/>
          </w:tcPr>
          <w:p w14:paraId="15205038">
            <w:pPr>
              <w:jc w:val="center"/>
              <w:rPr>
                <w:rFonts w:ascii="宋体" w:hAnsi="宋体" w:cs="宋体"/>
                <w:color w:val="000000"/>
                <w:szCs w:val="21"/>
              </w:rPr>
            </w:pPr>
            <w:r>
              <w:rPr>
                <w:rFonts w:hint="eastAsia" w:ascii="宋体" w:hAnsi="宋体" w:cs="宋体"/>
                <w:color w:val="000000"/>
                <w:szCs w:val="21"/>
              </w:rPr>
              <w:t>25</w:t>
            </w:r>
          </w:p>
        </w:tc>
        <w:tc>
          <w:tcPr>
            <w:tcW w:w="1889" w:type="dxa"/>
            <w:vAlign w:val="center"/>
          </w:tcPr>
          <w:p w14:paraId="3F933847">
            <w:pPr>
              <w:jc w:val="center"/>
              <w:rPr>
                <w:rFonts w:ascii="宋体" w:hAnsi="宋体" w:cs="宋体"/>
                <w:color w:val="000000"/>
                <w:szCs w:val="21"/>
              </w:rPr>
            </w:pPr>
            <w:r>
              <w:rPr>
                <w:rFonts w:hint="eastAsia" w:ascii="宋体" w:hAnsi="宋体" w:cs="宋体"/>
                <w:color w:val="000000"/>
                <w:szCs w:val="21"/>
              </w:rPr>
              <w:t>阻隔性能（氧气）</w:t>
            </w:r>
          </w:p>
        </w:tc>
        <w:tc>
          <w:tcPr>
            <w:tcW w:w="2659" w:type="dxa"/>
          </w:tcPr>
          <w:p w14:paraId="6A2973F4">
            <w:pPr>
              <w:jc w:val="center"/>
              <w:rPr>
                <w:rFonts w:ascii="宋体" w:hAnsi="宋体" w:cs="宋体"/>
                <w:color w:val="000000"/>
                <w:szCs w:val="21"/>
              </w:rPr>
            </w:pPr>
            <w:r>
              <w:rPr>
                <w:rFonts w:hint="eastAsia" w:ascii="宋体" w:hAnsi="宋体" w:cs="宋体"/>
                <w:color w:val="000000"/>
                <w:szCs w:val="21"/>
              </w:rPr>
              <w:t>产品所执行的国家标准或行业标准等产品质量明示标准</w:t>
            </w:r>
          </w:p>
        </w:tc>
        <w:tc>
          <w:tcPr>
            <w:tcW w:w="1701" w:type="dxa"/>
            <w:vAlign w:val="center"/>
          </w:tcPr>
          <w:p w14:paraId="7A309BEC">
            <w:pPr>
              <w:jc w:val="center"/>
              <w:rPr>
                <w:rFonts w:ascii="宋体" w:hAnsi="宋体" w:cs="宋体"/>
                <w:szCs w:val="21"/>
              </w:rPr>
            </w:pPr>
            <w:r>
              <w:rPr>
                <w:rFonts w:hint="eastAsia" w:ascii="宋体" w:hAnsi="宋体" w:cs="宋体"/>
                <w:color w:val="000000"/>
                <w:szCs w:val="21"/>
              </w:rPr>
              <w:t>推荐性</w:t>
            </w:r>
          </w:p>
        </w:tc>
        <w:tc>
          <w:tcPr>
            <w:tcW w:w="1985" w:type="dxa"/>
            <w:vAlign w:val="center"/>
          </w:tcPr>
          <w:p w14:paraId="086F781A">
            <w:pPr>
              <w:jc w:val="center"/>
              <w:rPr>
                <w:rFonts w:ascii="宋体" w:hAnsi="宋体" w:cs="宋体"/>
                <w:color w:val="000000"/>
                <w:szCs w:val="21"/>
              </w:rPr>
            </w:pPr>
            <w:r>
              <w:rPr>
                <w:rFonts w:hint="eastAsia" w:ascii="宋体" w:hAnsi="宋体" w:cs="宋体"/>
                <w:color w:val="000000"/>
                <w:szCs w:val="21"/>
              </w:rPr>
              <w:t>GB/T 1038.1-2022</w:t>
            </w:r>
          </w:p>
          <w:p w14:paraId="4D2CDFE9">
            <w:pPr>
              <w:jc w:val="center"/>
              <w:rPr>
                <w:rFonts w:ascii="宋体" w:hAnsi="宋体" w:cs="宋体"/>
                <w:color w:val="000000"/>
                <w:szCs w:val="21"/>
              </w:rPr>
            </w:pPr>
            <w:r>
              <w:rPr>
                <w:rFonts w:hint="eastAsia" w:ascii="宋体" w:hAnsi="宋体" w:cs="宋体"/>
                <w:color w:val="000000"/>
                <w:szCs w:val="21"/>
              </w:rPr>
              <w:t>GB/T 19789-2021</w:t>
            </w:r>
          </w:p>
        </w:tc>
      </w:tr>
      <w:tr w14:paraId="6EE2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63" w:type="dxa"/>
            <w:vAlign w:val="center"/>
          </w:tcPr>
          <w:p w14:paraId="2C3746E2">
            <w:pPr>
              <w:jc w:val="center"/>
              <w:rPr>
                <w:rFonts w:ascii="宋体" w:hAnsi="宋体" w:cs="宋体"/>
                <w:color w:val="000000"/>
                <w:szCs w:val="21"/>
              </w:rPr>
            </w:pPr>
            <w:r>
              <w:rPr>
                <w:rFonts w:hint="eastAsia" w:ascii="宋体" w:hAnsi="宋体" w:cs="宋体"/>
                <w:color w:val="000000"/>
                <w:szCs w:val="21"/>
              </w:rPr>
              <w:t>26</w:t>
            </w:r>
          </w:p>
        </w:tc>
        <w:tc>
          <w:tcPr>
            <w:tcW w:w="1889" w:type="dxa"/>
            <w:vAlign w:val="center"/>
          </w:tcPr>
          <w:p w14:paraId="2206AF5C">
            <w:pPr>
              <w:jc w:val="center"/>
              <w:rPr>
                <w:rFonts w:ascii="宋体" w:hAnsi="宋体" w:cs="宋体"/>
                <w:color w:val="000000"/>
                <w:szCs w:val="21"/>
              </w:rPr>
            </w:pPr>
            <w:r>
              <w:rPr>
                <w:rFonts w:hint="eastAsia" w:ascii="宋体" w:hAnsi="宋体" w:cs="宋体"/>
                <w:color w:val="000000"/>
                <w:szCs w:val="21"/>
              </w:rPr>
              <w:t>阻隔性能（水蒸气）</w:t>
            </w:r>
          </w:p>
        </w:tc>
        <w:tc>
          <w:tcPr>
            <w:tcW w:w="2659" w:type="dxa"/>
          </w:tcPr>
          <w:p w14:paraId="3467C442">
            <w:pPr>
              <w:jc w:val="center"/>
              <w:rPr>
                <w:rFonts w:ascii="宋体" w:hAnsi="宋体" w:cs="宋体"/>
                <w:color w:val="000000"/>
                <w:szCs w:val="21"/>
              </w:rPr>
            </w:pPr>
            <w:r>
              <w:rPr>
                <w:rFonts w:hint="eastAsia" w:ascii="宋体" w:hAnsi="宋体" w:cs="宋体"/>
                <w:color w:val="000000"/>
                <w:szCs w:val="21"/>
              </w:rPr>
              <w:t>产品所执行的国家标准或行业标准等产品质量明示标准</w:t>
            </w:r>
          </w:p>
        </w:tc>
        <w:tc>
          <w:tcPr>
            <w:tcW w:w="1701" w:type="dxa"/>
            <w:vAlign w:val="center"/>
          </w:tcPr>
          <w:p w14:paraId="25D27BFA">
            <w:pPr>
              <w:jc w:val="center"/>
              <w:rPr>
                <w:rFonts w:ascii="宋体" w:hAnsi="宋体" w:cs="宋体"/>
                <w:szCs w:val="21"/>
              </w:rPr>
            </w:pPr>
            <w:r>
              <w:rPr>
                <w:rFonts w:hint="eastAsia" w:ascii="宋体" w:hAnsi="宋体" w:cs="宋体"/>
                <w:color w:val="000000"/>
                <w:szCs w:val="21"/>
              </w:rPr>
              <w:t>推荐性</w:t>
            </w:r>
          </w:p>
        </w:tc>
        <w:tc>
          <w:tcPr>
            <w:tcW w:w="1985" w:type="dxa"/>
            <w:vAlign w:val="center"/>
          </w:tcPr>
          <w:p w14:paraId="05F9A631">
            <w:pPr>
              <w:jc w:val="center"/>
              <w:rPr>
                <w:rFonts w:ascii="宋体" w:hAnsi="宋体" w:cs="宋体"/>
                <w:color w:val="000000"/>
                <w:szCs w:val="21"/>
              </w:rPr>
            </w:pPr>
            <w:r>
              <w:rPr>
                <w:rFonts w:hint="eastAsia" w:ascii="宋体" w:hAnsi="宋体" w:cs="宋体"/>
                <w:color w:val="000000"/>
                <w:szCs w:val="21"/>
              </w:rPr>
              <w:t>GB 1037-2021</w:t>
            </w:r>
          </w:p>
          <w:p w14:paraId="77BC9524">
            <w:pPr>
              <w:jc w:val="center"/>
              <w:rPr>
                <w:rFonts w:ascii="宋体" w:hAnsi="宋体" w:cs="宋体"/>
                <w:color w:val="000000"/>
                <w:szCs w:val="21"/>
              </w:rPr>
            </w:pPr>
            <w:r>
              <w:rPr>
                <w:rFonts w:hint="eastAsia" w:ascii="宋体" w:hAnsi="宋体" w:cs="宋体"/>
                <w:color w:val="000000"/>
                <w:szCs w:val="21"/>
              </w:rPr>
              <w:t>GB/T 21529-2008</w:t>
            </w:r>
          </w:p>
          <w:p w14:paraId="3AA35203">
            <w:pPr>
              <w:jc w:val="center"/>
              <w:rPr>
                <w:rFonts w:ascii="宋体" w:hAnsi="宋体" w:cs="宋体"/>
                <w:color w:val="000000"/>
                <w:szCs w:val="21"/>
              </w:rPr>
            </w:pPr>
            <w:r>
              <w:rPr>
                <w:rFonts w:hint="eastAsia" w:ascii="宋体" w:hAnsi="宋体" w:cs="宋体"/>
                <w:color w:val="000000"/>
                <w:szCs w:val="21"/>
              </w:rPr>
              <w:t>GB/T 26253-2010</w:t>
            </w:r>
          </w:p>
        </w:tc>
      </w:tr>
      <w:tr w14:paraId="30FB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63" w:type="dxa"/>
            <w:vAlign w:val="center"/>
          </w:tcPr>
          <w:p w14:paraId="6443092C">
            <w:pPr>
              <w:jc w:val="center"/>
              <w:rPr>
                <w:rFonts w:ascii="宋体" w:hAnsi="宋体" w:cs="宋体"/>
                <w:color w:val="000000"/>
                <w:szCs w:val="21"/>
              </w:rPr>
            </w:pPr>
            <w:r>
              <w:rPr>
                <w:rFonts w:hint="eastAsia" w:ascii="宋体" w:hAnsi="宋体" w:cs="宋体"/>
                <w:color w:val="000000"/>
                <w:szCs w:val="21"/>
              </w:rPr>
              <w:t>27</w:t>
            </w:r>
          </w:p>
        </w:tc>
        <w:tc>
          <w:tcPr>
            <w:tcW w:w="1889" w:type="dxa"/>
            <w:vAlign w:val="center"/>
          </w:tcPr>
          <w:p w14:paraId="312952A2">
            <w:pPr>
              <w:jc w:val="center"/>
              <w:rPr>
                <w:rFonts w:ascii="宋体" w:hAnsi="宋体" w:cs="宋体"/>
                <w:color w:val="000000"/>
                <w:szCs w:val="21"/>
              </w:rPr>
            </w:pPr>
            <w:r>
              <w:rPr>
                <w:rFonts w:hint="eastAsia" w:ascii="宋体" w:hAnsi="宋体" w:cs="宋体"/>
                <w:color w:val="000000"/>
                <w:szCs w:val="21"/>
              </w:rPr>
              <w:t>落镖冲击</w:t>
            </w:r>
          </w:p>
        </w:tc>
        <w:tc>
          <w:tcPr>
            <w:tcW w:w="2659" w:type="dxa"/>
            <w:vAlign w:val="center"/>
          </w:tcPr>
          <w:p w14:paraId="0433BCBF">
            <w:pPr>
              <w:jc w:val="center"/>
              <w:rPr>
                <w:rFonts w:ascii="宋体" w:hAnsi="宋体" w:cs="宋体"/>
                <w:color w:val="000000"/>
                <w:szCs w:val="21"/>
              </w:rPr>
            </w:pPr>
            <w:r>
              <w:rPr>
                <w:rFonts w:hint="eastAsia" w:ascii="宋体" w:hAnsi="宋体" w:cs="宋体"/>
                <w:color w:val="000000"/>
                <w:szCs w:val="21"/>
              </w:rPr>
              <w:t>产品所执行的国家标准或行业标准等产品质量明示标准</w:t>
            </w:r>
          </w:p>
        </w:tc>
        <w:tc>
          <w:tcPr>
            <w:tcW w:w="1701" w:type="dxa"/>
            <w:vAlign w:val="center"/>
          </w:tcPr>
          <w:p w14:paraId="3156BEAA">
            <w:pPr>
              <w:jc w:val="center"/>
              <w:rPr>
                <w:rFonts w:ascii="宋体" w:hAnsi="宋体" w:cs="宋体"/>
                <w:szCs w:val="21"/>
              </w:rPr>
            </w:pPr>
            <w:r>
              <w:rPr>
                <w:rFonts w:hint="eastAsia" w:ascii="宋体" w:hAnsi="宋体" w:cs="宋体"/>
                <w:color w:val="000000"/>
                <w:szCs w:val="21"/>
              </w:rPr>
              <w:t>推荐性</w:t>
            </w:r>
          </w:p>
        </w:tc>
        <w:tc>
          <w:tcPr>
            <w:tcW w:w="1985" w:type="dxa"/>
            <w:vAlign w:val="center"/>
          </w:tcPr>
          <w:p w14:paraId="5B2762AB">
            <w:pPr>
              <w:jc w:val="center"/>
              <w:rPr>
                <w:rFonts w:ascii="宋体" w:hAnsi="宋体" w:cs="宋体"/>
                <w:color w:val="000000"/>
                <w:szCs w:val="21"/>
              </w:rPr>
            </w:pPr>
            <w:r>
              <w:rPr>
                <w:rFonts w:hint="eastAsia" w:ascii="宋体" w:hAnsi="宋体" w:cs="宋体"/>
                <w:color w:val="000000"/>
                <w:szCs w:val="21"/>
              </w:rPr>
              <w:t>GB/T 9639.1-2008</w:t>
            </w:r>
          </w:p>
        </w:tc>
      </w:tr>
      <w:tr w14:paraId="13771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63" w:type="dxa"/>
            <w:vAlign w:val="center"/>
          </w:tcPr>
          <w:p w14:paraId="566C7601">
            <w:pPr>
              <w:jc w:val="center"/>
              <w:rPr>
                <w:rFonts w:ascii="宋体" w:hAnsi="宋体" w:cs="宋体"/>
                <w:color w:val="000000"/>
                <w:szCs w:val="21"/>
              </w:rPr>
            </w:pPr>
            <w:r>
              <w:rPr>
                <w:rFonts w:hint="eastAsia" w:ascii="宋体" w:hAnsi="宋体" w:cs="宋体"/>
                <w:color w:val="000000"/>
                <w:szCs w:val="21"/>
              </w:rPr>
              <w:t>28</w:t>
            </w:r>
          </w:p>
        </w:tc>
        <w:tc>
          <w:tcPr>
            <w:tcW w:w="1889" w:type="dxa"/>
            <w:vAlign w:val="center"/>
          </w:tcPr>
          <w:p w14:paraId="540B0A20">
            <w:pPr>
              <w:jc w:val="center"/>
              <w:rPr>
                <w:rFonts w:ascii="宋体" w:hAnsi="宋体" w:cs="宋体"/>
                <w:color w:val="000000"/>
                <w:szCs w:val="21"/>
              </w:rPr>
            </w:pPr>
            <w:r>
              <w:rPr>
                <w:rFonts w:hint="eastAsia" w:ascii="宋体" w:hAnsi="宋体" w:cs="宋体"/>
                <w:color w:val="000000"/>
                <w:szCs w:val="21"/>
              </w:rPr>
              <w:t>剥离力</w:t>
            </w:r>
          </w:p>
        </w:tc>
        <w:tc>
          <w:tcPr>
            <w:tcW w:w="2659" w:type="dxa"/>
          </w:tcPr>
          <w:p w14:paraId="50A32E5D">
            <w:pPr>
              <w:jc w:val="center"/>
              <w:rPr>
                <w:rFonts w:ascii="宋体" w:hAnsi="宋体" w:cs="宋体"/>
                <w:color w:val="000000"/>
                <w:szCs w:val="21"/>
              </w:rPr>
            </w:pPr>
            <w:r>
              <w:rPr>
                <w:rFonts w:hint="eastAsia" w:ascii="宋体" w:hAnsi="宋体" w:cs="宋体"/>
                <w:color w:val="000000"/>
                <w:szCs w:val="21"/>
              </w:rPr>
              <w:t>产品所执行的国家标准或行业标准等产品质量明示标准</w:t>
            </w:r>
          </w:p>
        </w:tc>
        <w:tc>
          <w:tcPr>
            <w:tcW w:w="1701" w:type="dxa"/>
            <w:vAlign w:val="center"/>
          </w:tcPr>
          <w:p w14:paraId="45CE9917">
            <w:pPr>
              <w:jc w:val="center"/>
              <w:rPr>
                <w:rFonts w:ascii="宋体" w:hAnsi="宋体" w:cs="宋体"/>
                <w:szCs w:val="21"/>
              </w:rPr>
            </w:pPr>
            <w:r>
              <w:rPr>
                <w:rFonts w:hint="eastAsia" w:ascii="宋体" w:hAnsi="宋体" w:cs="宋体"/>
                <w:color w:val="000000"/>
                <w:szCs w:val="21"/>
              </w:rPr>
              <w:t>推荐性</w:t>
            </w:r>
          </w:p>
        </w:tc>
        <w:tc>
          <w:tcPr>
            <w:tcW w:w="1985" w:type="dxa"/>
            <w:vAlign w:val="center"/>
          </w:tcPr>
          <w:p w14:paraId="3A9CB628">
            <w:pPr>
              <w:jc w:val="center"/>
              <w:rPr>
                <w:rFonts w:ascii="宋体" w:hAnsi="宋体" w:cs="宋体"/>
                <w:color w:val="000000"/>
                <w:szCs w:val="21"/>
              </w:rPr>
            </w:pPr>
            <w:r>
              <w:rPr>
                <w:rFonts w:hint="eastAsia" w:ascii="宋体" w:hAnsi="宋体" w:cs="宋体"/>
                <w:color w:val="000000"/>
                <w:szCs w:val="21"/>
              </w:rPr>
              <w:t>GB/T 8808-1988</w:t>
            </w:r>
          </w:p>
        </w:tc>
      </w:tr>
    </w:tbl>
    <w:p w14:paraId="3856A595">
      <w:pPr>
        <w:spacing w:before="156" w:beforeLines="50"/>
        <w:jc w:val="center"/>
        <w:rPr>
          <w:rFonts w:hint="eastAsia" w:ascii="宋体" w:hAnsi="宋体" w:cs="宋体"/>
          <w:b/>
          <w:bCs/>
          <w:szCs w:val="21"/>
        </w:rPr>
      </w:pPr>
    </w:p>
    <w:p w14:paraId="58F7B8B5">
      <w:pPr>
        <w:spacing w:before="156" w:beforeLines="50"/>
        <w:jc w:val="center"/>
        <w:rPr>
          <w:rFonts w:ascii="宋体" w:hAnsi="宋体" w:cs="宋体"/>
          <w:szCs w:val="21"/>
        </w:rPr>
      </w:pPr>
      <w:r>
        <w:rPr>
          <w:rFonts w:hint="eastAsia" w:ascii="宋体" w:hAnsi="宋体" w:cs="宋体"/>
          <w:b/>
          <w:bCs/>
          <w:szCs w:val="21"/>
        </w:rPr>
        <w:t>表2 食品接触用纸包装、纸容器检验项目</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709"/>
        <w:gridCol w:w="1707"/>
        <w:gridCol w:w="2552"/>
        <w:gridCol w:w="1701"/>
        <w:gridCol w:w="1984"/>
      </w:tblGrid>
      <w:tr w14:paraId="40A7F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trPr>
        <w:tc>
          <w:tcPr>
            <w:tcW w:w="669" w:type="dxa"/>
            <w:vMerge w:val="restart"/>
            <w:vAlign w:val="center"/>
          </w:tcPr>
          <w:p w14:paraId="14249ECC">
            <w:pPr>
              <w:jc w:val="center"/>
              <w:rPr>
                <w:rFonts w:ascii="宋体" w:hAnsi="宋体" w:cs="宋体"/>
                <w:color w:val="000000"/>
                <w:szCs w:val="21"/>
              </w:rPr>
            </w:pPr>
            <w:r>
              <w:rPr>
                <w:rFonts w:hint="eastAsia" w:ascii="宋体" w:hAnsi="宋体" w:cs="宋体"/>
                <w:color w:val="000000"/>
                <w:szCs w:val="21"/>
              </w:rPr>
              <w:t>序号</w:t>
            </w:r>
          </w:p>
        </w:tc>
        <w:tc>
          <w:tcPr>
            <w:tcW w:w="2416" w:type="dxa"/>
            <w:gridSpan w:val="2"/>
            <w:vMerge w:val="restart"/>
            <w:vAlign w:val="center"/>
          </w:tcPr>
          <w:p w14:paraId="58648663">
            <w:pPr>
              <w:jc w:val="center"/>
              <w:rPr>
                <w:rFonts w:ascii="宋体" w:hAnsi="宋体" w:cs="宋体"/>
                <w:color w:val="000000"/>
                <w:szCs w:val="21"/>
              </w:rPr>
            </w:pPr>
            <w:r>
              <w:rPr>
                <w:rFonts w:hint="eastAsia" w:ascii="宋体" w:hAnsi="宋体" w:cs="宋体"/>
                <w:color w:val="000000"/>
                <w:szCs w:val="21"/>
              </w:rPr>
              <w:t>检验项目</w:t>
            </w:r>
          </w:p>
        </w:tc>
        <w:tc>
          <w:tcPr>
            <w:tcW w:w="2552" w:type="dxa"/>
            <w:vMerge w:val="restart"/>
            <w:vAlign w:val="center"/>
          </w:tcPr>
          <w:p w14:paraId="77FDD7A0">
            <w:pPr>
              <w:jc w:val="center"/>
              <w:rPr>
                <w:rFonts w:ascii="宋体" w:hAnsi="宋体" w:cs="宋体"/>
                <w:color w:val="000000"/>
                <w:szCs w:val="21"/>
              </w:rPr>
            </w:pPr>
            <w:r>
              <w:rPr>
                <w:rFonts w:hint="eastAsia" w:ascii="宋体" w:hAnsi="宋体" w:cs="宋体"/>
                <w:color w:val="000000"/>
                <w:szCs w:val="21"/>
              </w:rPr>
              <w:t>依据法律法规或标准条款</w:t>
            </w:r>
          </w:p>
        </w:tc>
        <w:tc>
          <w:tcPr>
            <w:tcW w:w="1701" w:type="dxa"/>
            <w:vMerge w:val="restart"/>
            <w:vAlign w:val="center"/>
          </w:tcPr>
          <w:p w14:paraId="5B478AEC">
            <w:pPr>
              <w:jc w:val="center"/>
              <w:rPr>
                <w:rFonts w:ascii="宋体" w:hAnsi="宋体" w:cs="宋体"/>
                <w:color w:val="000000"/>
                <w:szCs w:val="21"/>
              </w:rPr>
            </w:pPr>
            <w:r>
              <w:rPr>
                <w:rFonts w:hint="eastAsia" w:ascii="宋体" w:hAnsi="宋体" w:cs="宋体"/>
                <w:color w:val="000000"/>
                <w:szCs w:val="21"/>
              </w:rPr>
              <w:t>强制性/推荐性</w:t>
            </w:r>
          </w:p>
        </w:tc>
        <w:tc>
          <w:tcPr>
            <w:tcW w:w="1984" w:type="dxa"/>
            <w:vMerge w:val="restart"/>
            <w:vAlign w:val="center"/>
          </w:tcPr>
          <w:p w14:paraId="3EDCDE05">
            <w:pPr>
              <w:jc w:val="center"/>
              <w:rPr>
                <w:rFonts w:ascii="宋体" w:hAnsi="宋体" w:cs="宋体"/>
                <w:color w:val="000000"/>
                <w:szCs w:val="21"/>
              </w:rPr>
            </w:pPr>
            <w:r>
              <w:rPr>
                <w:rFonts w:hint="eastAsia" w:ascii="宋体" w:hAnsi="宋体" w:cs="宋体"/>
                <w:color w:val="000000"/>
                <w:szCs w:val="21"/>
              </w:rPr>
              <w:t>检测方法</w:t>
            </w:r>
          </w:p>
        </w:tc>
      </w:tr>
      <w:tr w14:paraId="2A227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trPr>
        <w:tc>
          <w:tcPr>
            <w:tcW w:w="669" w:type="dxa"/>
            <w:vMerge w:val="continue"/>
            <w:vAlign w:val="center"/>
          </w:tcPr>
          <w:p w14:paraId="39C28C1B">
            <w:pPr>
              <w:jc w:val="center"/>
              <w:rPr>
                <w:rFonts w:ascii="宋体" w:hAnsi="宋体" w:cs="宋体"/>
                <w:color w:val="000000"/>
                <w:szCs w:val="21"/>
              </w:rPr>
            </w:pPr>
          </w:p>
        </w:tc>
        <w:tc>
          <w:tcPr>
            <w:tcW w:w="2416" w:type="dxa"/>
            <w:gridSpan w:val="2"/>
            <w:vMerge w:val="continue"/>
            <w:vAlign w:val="center"/>
          </w:tcPr>
          <w:p w14:paraId="71DAAA06">
            <w:pPr>
              <w:jc w:val="center"/>
              <w:rPr>
                <w:rFonts w:ascii="宋体" w:hAnsi="宋体" w:cs="宋体"/>
                <w:color w:val="000000"/>
                <w:szCs w:val="21"/>
              </w:rPr>
            </w:pPr>
          </w:p>
        </w:tc>
        <w:tc>
          <w:tcPr>
            <w:tcW w:w="2552" w:type="dxa"/>
            <w:vMerge w:val="continue"/>
            <w:vAlign w:val="center"/>
          </w:tcPr>
          <w:p w14:paraId="23E861D1">
            <w:pPr>
              <w:jc w:val="center"/>
              <w:rPr>
                <w:rFonts w:ascii="宋体" w:hAnsi="宋体" w:cs="宋体"/>
                <w:color w:val="000000"/>
                <w:szCs w:val="21"/>
              </w:rPr>
            </w:pPr>
          </w:p>
        </w:tc>
        <w:tc>
          <w:tcPr>
            <w:tcW w:w="1701" w:type="dxa"/>
            <w:vMerge w:val="continue"/>
            <w:vAlign w:val="center"/>
          </w:tcPr>
          <w:p w14:paraId="6096B739">
            <w:pPr>
              <w:jc w:val="center"/>
              <w:rPr>
                <w:rFonts w:ascii="宋体" w:hAnsi="宋体" w:cs="宋体"/>
                <w:color w:val="000000"/>
                <w:szCs w:val="21"/>
              </w:rPr>
            </w:pPr>
          </w:p>
        </w:tc>
        <w:tc>
          <w:tcPr>
            <w:tcW w:w="1984" w:type="dxa"/>
            <w:vMerge w:val="continue"/>
            <w:vAlign w:val="center"/>
          </w:tcPr>
          <w:p w14:paraId="73E8441E">
            <w:pPr>
              <w:jc w:val="center"/>
              <w:rPr>
                <w:rFonts w:ascii="宋体" w:hAnsi="宋体" w:cs="宋体"/>
                <w:color w:val="000000"/>
                <w:szCs w:val="21"/>
              </w:rPr>
            </w:pPr>
          </w:p>
        </w:tc>
      </w:tr>
      <w:tr w14:paraId="45240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669" w:type="dxa"/>
            <w:vAlign w:val="center"/>
          </w:tcPr>
          <w:p w14:paraId="20DDCF4B">
            <w:pPr>
              <w:jc w:val="center"/>
              <w:rPr>
                <w:rFonts w:ascii="宋体" w:hAnsi="宋体" w:cs="宋体"/>
                <w:color w:val="000000"/>
                <w:szCs w:val="21"/>
              </w:rPr>
            </w:pPr>
            <w:r>
              <w:rPr>
                <w:rFonts w:hint="eastAsia" w:ascii="宋体" w:hAnsi="宋体" w:cs="宋体"/>
                <w:color w:val="000000"/>
                <w:szCs w:val="21"/>
              </w:rPr>
              <w:t>1</w:t>
            </w:r>
          </w:p>
        </w:tc>
        <w:tc>
          <w:tcPr>
            <w:tcW w:w="2416" w:type="dxa"/>
            <w:gridSpan w:val="2"/>
            <w:vAlign w:val="center"/>
          </w:tcPr>
          <w:p w14:paraId="4531350B">
            <w:pPr>
              <w:jc w:val="center"/>
              <w:rPr>
                <w:rFonts w:ascii="宋体" w:hAnsi="宋体" w:cs="宋体"/>
                <w:color w:val="000000"/>
                <w:szCs w:val="21"/>
              </w:rPr>
            </w:pPr>
            <w:r>
              <w:rPr>
                <w:rFonts w:hint="eastAsia" w:ascii="宋体" w:hAnsi="宋体" w:cs="宋体"/>
                <w:color w:val="000000"/>
                <w:szCs w:val="21"/>
              </w:rPr>
              <w:t>感官要求</w:t>
            </w:r>
          </w:p>
        </w:tc>
        <w:tc>
          <w:tcPr>
            <w:tcW w:w="2552" w:type="dxa"/>
            <w:vAlign w:val="center"/>
          </w:tcPr>
          <w:p w14:paraId="7C65EB8C">
            <w:pPr>
              <w:jc w:val="center"/>
              <w:rPr>
                <w:rFonts w:ascii="宋体" w:hAnsi="宋体" w:cs="宋体"/>
                <w:color w:val="000000"/>
                <w:szCs w:val="21"/>
              </w:rPr>
            </w:pPr>
            <w:r>
              <w:rPr>
                <w:rFonts w:hint="eastAsia" w:ascii="宋体" w:hAnsi="宋体" w:cs="宋体"/>
                <w:color w:val="000000"/>
                <w:szCs w:val="21"/>
              </w:rPr>
              <w:t>GB 4806.8-2022</w:t>
            </w:r>
          </w:p>
          <w:p w14:paraId="17CCB7FA">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45B8E4BE">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3A66144C">
            <w:pPr>
              <w:jc w:val="center"/>
              <w:rPr>
                <w:rFonts w:ascii="宋体" w:hAnsi="宋体" w:cs="宋体"/>
                <w:color w:val="000000"/>
                <w:szCs w:val="21"/>
              </w:rPr>
            </w:pPr>
            <w:r>
              <w:rPr>
                <w:rFonts w:hint="eastAsia" w:ascii="宋体" w:hAnsi="宋体" w:cs="宋体"/>
                <w:color w:val="000000"/>
                <w:szCs w:val="21"/>
              </w:rPr>
              <w:t>GB 4806.8-2022</w:t>
            </w:r>
          </w:p>
          <w:p w14:paraId="660FB127">
            <w:pPr>
              <w:jc w:val="center"/>
              <w:rPr>
                <w:rFonts w:ascii="宋体" w:hAnsi="宋体" w:cs="宋体"/>
                <w:color w:val="000000"/>
                <w:szCs w:val="21"/>
              </w:rPr>
            </w:pPr>
            <w:r>
              <w:rPr>
                <w:rFonts w:hint="eastAsia" w:ascii="宋体" w:hAnsi="宋体" w:cs="宋体"/>
                <w:color w:val="000000"/>
                <w:szCs w:val="21"/>
              </w:rPr>
              <w:t>GB 4806.7-2023</w:t>
            </w:r>
          </w:p>
        </w:tc>
      </w:tr>
      <w:tr w14:paraId="21464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0EAD53A4">
            <w:pPr>
              <w:jc w:val="center"/>
              <w:rPr>
                <w:rFonts w:ascii="宋体" w:hAnsi="宋体" w:cs="宋体"/>
                <w:color w:val="000000"/>
                <w:szCs w:val="21"/>
              </w:rPr>
            </w:pPr>
            <w:r>
              <w:rPr>
                <w:rFonts w:hint="eastAsia" w:ascii="宋体" w:hAnsi="宋体" w:cs="宋体"/>
                <w:color w:val="000000"/>
                <w:szCs w:val="21"/>
              </w:rPr>
              <w:t>2</w:t>
            </w:r>
          </w:p>
        </w:tc>
        <w:tc>
          <w:tcPr>
            <w:tcW w:w="2416" w:type="dxa"/>
            <w:gridSpan w:val="2"/>
            <w:vAlign w:val="center"/>
          </w:tcPr>
          <w:p w14:paraId="30F5563D">
            <w:pPr>
              <w:jc w:val="center"/>
              <w:rPr>
                <w:rFonts w:ascii="宋体" w:hAnsi="宋体" w:cs="宋体"/>
                <w:color w:val="000000"/>
                <w:szCs w:val="21"/>
              </w:rPr>
            </w:pPr>
            <w:r>
              <w:rPr>
                <w:rFonts w:hint="eastAsia" w:ascii="宋体" w:hAnsi="宋体" w:cs="宋体"/>
                <w:color w:val="000000"/>
                <w:szCs w:val="21"/>
              </w:rPr>
              <w:t>铅</w:t>
            </w:r>
          </w:p>
        </w:tc>
        <w:tc>
          <w:tcPr>
            <w:tcW w:w="2552" w:type="dxa"/>
          </w:tcPr>
          <w:p w14:paraId="655B4618">
            <w:pPr>
              <w:jc w:val="center"/>
              <w:rPr>
                <w:rFonts w:ascii="宋体" w:hAnsi="宋体" w:cs="宋体"/>
                <w:color w:val="000000"/>
                <w:szCs w:val="21"/>
              </w:rPr>
            </w:pPr>
            <w:r>
              <w:rPr>
                <w:rFonts w:hint="eastAsia" w:ascii="宋体" w:hAnsi="宋体" w:cs="宋体"/>
                <w:color w:val="000000"/>
                <w:szCs w:val="21"/>
              </w:rPr>
              <w:t>GB 4806.8-2022</w:t>
            </w:r>
          </w:p>
        </w:tc>
        <w:tc>
          <w:tcPr>
            <w:tcW w:w="1701" w:type="dxa"/>
          </w:tcPr>
          <w:p w14:paraId="1D1C1FAD">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31CAC766">
            <w:pPr>
              <w:jc w:val="center"/>
              <w:rPr>
                <w:rFonts w:ascii="宋体" w:hAnsi="宋体" w:cs="宋体"/>
                <w:color w:val="000000"/>
                <w:szCs w:val="21"/>
              </w:rPr>
            </w:pPr>
            <w:r>
              <w:rPr>
                <w:rFonts w:hint="eastAsia" w:ascii="宋体" w:hAnsi="宋体" w:cs="宋体"/>
                <w:color w:val="000000"/>
                <w:szCs w:val="21"/>
              </w:rPr>
              <w:t>GB 31604.34-2016</w:t>
            </w:r>
          </w:p>
        </w:tc>
      </w:tr>
      <w:tr w14:paraId="333D4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5E87BEBF">
            <w:pPr>
              <w:jc w:val="center"/>
              <w:rPr>
                <w:rFonts w:ascii="宋体" w:hAnsi="宋体" w:cs="宋体"/>
                <w:color w:val="000000"/>
                <w:szCs w:val="21"/>
              </w:rPr>
            </w:pPr>
            <w:r>
              <w:rPr>
                <w:rFonts w:hint="eastAsia" w:ascii="宋体" w:hAnsi="宋体" w:cs="宋体"/>
                <w:color w:val="000000"/>
                <w:szCs w:val="21"/>
              </w:rPr>
              <w:t>3</w:t>
            </w:r>
          </w:p>
        </w:tc>
        <w:tc>
          <w:tcPr>
            <w:tcW w:w="2416" w:type="dxa"/>
            <w:gridSpan w:val="2"/>
            <w:vAlign w:val="center"/>
          </w:tcPr>
          <w:p w14:paraId="1D24323A">
            <w:pPr>
              <w:jc w:val="center"/>
              <w:rPr>
                <w:rFonts w:ascii="宋体" w:hAnsi="宋体" w:cs="宋体"/>
                <w:color w:val="000000"/>
                <w:szCs w:val="21"/>
              </w:rPr>
            </w:pPr>
            <w:r>
              <w:rPr>
                <w:rFonts w:hint="eastAsia" w:ascii="宋体" w:hAnsi="宋体" w:cs="宋体"/>
                <w:color w:val="000000"/>
                <w:szCs w:val="21"/>
              </w:rPr>
              <w:t>砷</w:t>
            </w:r>
          </w:p>
        </w:tc>
        <w:tc>
          <w:tcPr>
            <w:tcW w:w="2552" w:type="dxa"/>
          </w:tcPr>
          <w:p w14:paraId="78DF0EA7">
            <w:pPr>
              <w:jc w:val="center"/>
              <w:rPr>
                <w:rFonts w:ascii="宋体" w:hAnsi="宋体" w:cs="宋体"/>
                <w:color w:val="000000"/>
                <w:szCs w:val="21"/>
              </w:rPr>
            </w:pPr>
            <w:r>
              <w:rPr>
                <w:rFonts w:hint="eastAsia" w:ascii="宋体" w:hAnsi="宋体" w:cs="宋体"/>
                <w:color w:val="000000"/>
                <w:szCs w:val="21"/>
              </w:rPr>
              <w:t>GB 4806.8-2022</w:t>
            </w:r>
          </w:p>
        </w:tc>
        <w:tc>
          <w:tcPr>
            <w:tcW w:w="1701" w:type="dxa"/>
          </w:tcPr>
          <w:p w14:paraId="6F9E18F8">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1074F72A">
            <w:pPr>
              <w:jc w:val="center"/>
              <w:rPr>
                <w:rFonts w:ascii="宋体" w:hAnsi="宋体" w:cs="宋体"/>
                <w:color w:val="000000"/>
                <w:szCs w:val="21"/>
              </w:rPr>
            </w:pPr>
            <w:r>
              <w:rPr>
                <w:rFonts w:hint="eastAsia" w:ascii="宋体" w:hAnsi="宋体" w:cs="宋体"/>
                <w:color w:val="000000"/>
                <w:szCs w:val="21"/>
              </w:rPr>
              <w:t>GB 31604.38-2016</w:t>
            </w:r>
          </w:p>
        </w:tc>
      </w:tr>
      <w:tr w14:paraId="11F94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2B2AAFBB">
            <w:pPr>
              <w:jc w:val="center"/>
              <w:rPr>
                <w:rFonts w:ascii="宋体" w:hAnsi="宋体" w:cs="宋体"/>
                <w:color w:val="000000"/>
                <w:szCs w:val="21"/>
              </w:rPr>
            </w:pPr>
            <w:r>
              <w:rPr>
                <w:rFonts w:hint="eastAsia" w:ascii="宋体" w:hAnsi="宋体" w:cs="宋体"/>
                <w:color w:val="000000"/>
                <w:szCs w:val="21"/>
              </w:rPr>
              <w:t>4</w:t>
            </w:r>
          </w:p>
        </w:tc>
        <w:tc>
          <w:tcPr>
            <w:tcW w:w="2416" w:type="dxa"/>
            <w:gridSpan w:val="2"/>
            <w:vAlign w:val="center"/>
          </w:tcPr>
          <w:p w14:paraId="3696314A">
            <w:pPr>
              <w:jc w:val="center"/>
              <w:rPr>
                <w:rFonts w:ascii="宋体" w:hAnsi="宋体" w:cs="宋体"/>
                <w:color w:val="000000"/>
                <w:szCs w:val="21"/>
              </w:rPr>
            </w:pPr>
            <w:r>
              <w:rPr>
                <w:rFonts w:hint="eastAsia" w:ascii="宋体" w:hAnsi="宋体" w:cs="宋体"/>
                <w:color w:val="000000"/>
                <w:szCs w:val="21"/>
              </w:rPr>
              <w:t>甲醛</w:t>
            </w:r>
          </w:p>
        </w:tc>
        <w:tc>
          <w:tcPr>
            <w:tcW w:w="2552" w:type="dxa"/>
          </w:tcPr>
          <w:p w14:paraId="172B0127">
            <w:pPr>
              <w:jc w:val="center"/>
              <w:rPr>
                <w:rFonts w:ascii="宋体" w:hAnsi="宋体" w:cs="宋体"/>
                <w:color w:val="000000"/>
                <w:szCs w:val="21"/>
              </w:rPr>
            </w:pPr>
            <w:r>
              <w:rPr>
                <w:rFonts w:hint="eastAsia" w:ascii="宋体" w:hAnsi="宋体" w:cs="宋体"/>
                <w:color w:val="000000"/>
                <w:szCs w:val="21"/>
              </w:rPr>
              <w:t>GB 4806.8-2022</w:t>
            </w:r>
          </w:p>
        </w:tc>
        <w:tc>
          <w:tcPr>
            <w:tcW w:w="1701" w:type="dxa"/>
          </w:tcPr>
          <w:p w14:paraId="54F59C5C">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09F389C2">
            <w:pPr>
              <w:jc w:val="center"/>
              <w:rPr>
                <w:rFonts w:ascii="宋体" w:hAnsi="宋体" w:cs="宋体"/>
                <w:color w:val="000000"/>
                <w:szCs w:val="21"/>
              </w:rPr>
            </w:pPr>
            <w:r>
              <w:rPr>
                <w:rFonts w:hint="eastAsia" w:ascii="宋体" w:hAnsi="宋体" w:cs="宋体"/>
                <w:color w:val="000000"/>
                <w:szCs w:val="21"/>
              </w:rPr>
              <w:t>GB 31604.48-2016</w:t>
            </w:r>
          </w:p>
        </w:tc>
      </w:tr>
      <w:tr w14:paraId="5D64B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4632FDFA">
            <w:pPr>
              <w:jc w:val="center"/>
              <w:rPr>
                <w:rFonts w:ascii="宋体" w:hAnsi="宋体" w:cs="宋体"/>
                <w:color w:val="000000"/>
                <w:szCs w:val="21"/>
              </w:rPr>
            </w:pPr>
            <w:r>
              <w:rPr>
                <w:rFonts w:hint="eastAsia" w:ascii="宋体" w:hAnsi="宋体" w:cs="宋体"/>
                <w:color w:val="000000"/>
                <w:szCs w:val="21"/>
              </w:rPr>
              <w:t>5</w:t>
            </w:r>
          </w:p>
        </w:tc>
        <w:tc>
          <w:tcPr>
            <w:tcW w:w="2416" w:type="dxa"/>
            <w:gridSpan w:val="2"/>
            <w:vAlign w:val="center"/>
          </w:tcPr>
          <w:p w14:paraId="31B45E6C">
            <w:pPr>
              <w:jc w:val="center"/>
              <w:rPr>
                <w:rFonts w:ascii="宋体" w:hAnsi="宋体" w:cs="宋体"/>
                <w:color w:val="000000"/>
                <w:szCs w:val="21"/>
              </w:rPr>
            </w:pPr>
            <w:r>
              <w:rPr>
                <w:rFonts w:hint="eastAsia" w:ascii="宋体" w:hAnsi="宋体" w:cs="宋体"/>
                <w:color w:val="000000"/>
                <w:szCs w:val="21"/>
              </w:rPr>
              <w:t>荧光性物质</w:t>
            </w:r>
          </w:p>
        </w:tc>
        <w:tc>
          <w:tcPr>
            <w:tcW w:w="2552" w:type="dxa"/>
          </w:tcPr>
          <w:p w14:paraId="5AFD1636">
            <w:pPr>
              <w:jc w:val="center"/>
              <w:rPr>
                <w:rFonts w:ascii="宋体" w:hAnsi="宋体" w:cs="宋体"/>
                <w:color w:val="000000"/>
                <w:szCs w:val="21"/>
              </w:rPr>
            </w:pPr>
            <w:r>
              <w:rPr>
                <w:rFonts w:hint="eastAsia" w:ascii="宋体" w:hAnsi="宋体" w:cs="宋体"/>
                <w:color w:val="000000"/>
                <w:szCs w:val="21"/>
              </w:rPr>
              <w:t>GB 4806.8-2022</w:t>
            </w:r>
          </w:p>
        </w:tc>
        <w:tc>
          <w:tcPr>
            <w:tcW w:w="1701" w:type="dxa"/>
          </w:tcPr>
          <w:p w14:paraId="24299385">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5A5DC056">
            <w:pPr>
              <w:jc w:val="center"/>
              <w:rPr>
                <w:rFonts w:ascii="宋体" w:hAnsi="宋体" w:cs="宋体"/>
                <w:color w:val="000000"/>
                <w:szCs w:val="21"/>
              </w:rPr>
            </w:pPr>
            <w:r>
              <w:rPr>
                <w:rFonts w:hint="eastAsia" w:ascii="宋体" w:hAnsi="宋体" w:cs="宋体"/>
                <w:color w:val="000000"/>
                <w:szCs w:val="21"/>
              </w:rPr>
              <w:t>GB 31604.47-2023</w:t>
            </w:r>
          </w:p>
        </w:tc>
      </w:tr>
      <w:tr w14:paraId="5FCD6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1160EE33">
            <w:pPr>
              <w:jc w:val="center"/>
              <w:rPr>
                <w:rFonts w:ascii="宋体" w:hAnsi="宋体" w:cs="宋体"/>
                <w:color w:val="000000"/>
                <w:szCs w:val="21"/>
              </w:rPr>
            </w:pPr>
            <w:r>
              <w:rPr>
                <w:rFonts w:hint="eastAsia" w:ascii="宋体" w:hAnsi="宋体" w:cs="宋体"/>
                <w:color w:val="000000"/>
                <w:szCs w:val="21"/>
              </w:rPr>
              <w:t>6</w:t>
            </w:r>
          </w:p>
        </w:tc>
        <w:tc>
          <w:tcPr>
            <w:tcW w:w="709" w:type="dxa"/>
            <w:vMerge w:val="restart"/>
            <w:vAlign w:val="center"/>
          </w:tcPr>
          <w:p w14:paraId="64F055EA">
            <w:pPr>
              <w:jc w:val="center"/>
              <w:rPr>
                <w:rFonts w:ascii="宋体" w:hAnsi="宋体" w:cs="宋体"/>
                <w:color w:val="000000"/>
                <w:szCs w:val="21"/>
                <w:lang w:val="pt-BR"/>
              </w:rPr>
            </w:pPr>
            <w:r>
              <w:rPr>
                <w:rFonts w:hint="eastAsia" w:ascii="宋体" w:hAnsi="宋体" w:cs="宋体"/>
                <w:color w:val="000000"/>
                <w:szCs w:val="21"/>
                <w:lang w:val="pt-BR"/>
              </w:rPr>
              <w:t>迁移物指标</w:t>
            </w:r>
          </w:p>
        </w:tc>
        <w:tc>
          <w:tcPr>
            <w:tcW w:w="1707" w:type="dxa"/>
          </w:tcPr>
          <w:p w14:paraId="74980BE2">
            <w:pPr>
              <w:jc w:val="center"/>
              <w:rPr>
                <w:rFonts w:ascii="宋体" w:hAnsi="宋体" w:cs="宋体"/>
                <w:color w:val="000000"/>
                <w:szCs w:val="21"/>
              </w:rPr>
            </w:pPr>
            <w:r>
              <w:rPr>
                <w:rFonts w:hint="eastAsia" w:ascii="宋体" w:hAnsi="宋体" w:cs="宋体"/>
                <w:color w:val="000000"/>
                <w:szCs w:val="21"/>
              </w:rPr>
              <w:t>总迁移量（根据预期接触食品种类选择相应的食品模拟物）</w:t>
            </w:r>
          </w:p>
        </w:tc>
        <w:tc>
          <w:tcPr>
            <w:tcW w:w="2552" w:type="dxa"/>
            <w:vAlign w:val="center"/>
          </w:tcPr>
          <w:p w14:paraId="78B8B97C">
            <w:pPr>
              <w:jc w:val="center"/>
              <w:rPr>
                <w:rFonts w:ascii="宋体" w:hAnsi="宋体" w:cs="宋体"/>
                <w:color w:val="000000"/>
                <w:szCs w:val="21"/>
              </w:rPr>
            </w:pPr>
            <w:r>
              <w:rPr>
                <w:rFonts w:hint="eastAsia" w:ascii="宋体" w:hAnsi="宋体" w:cs="宋体"/>
                <w:color w:val="000000"/>
                <w:szCs w:val="21"/>
              </w:rPr>
              <w:t>GB 4806.8-2022</w:t>
            </w:r>
          </w:p>
          <w:p w14:paraId="613E46C8">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287EDB78">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60E77118">
            <w:pPr>
              <w:jc w:val="center"/>
              <w:rPr>
                <w:rFonts w:ascii="宋体" w:hAnsi="宋体" w:cs="宋体"/>
                <w:color w:val="000000"/>
                <w:szCs w:val="21"/>
              </w:rPr>
            </w:pPr>
            <w:r>
              <w:rPr>
                <w:rFonts w:hint="eastAsia" w:ascii="宋体" w:hAnsi="宋体" w:cs="宋体"/>
                <w:color w:val="000000"/>
                <w:szCs w:val="21"/>
              </w:rPr>
              <w:t>GB 31604.8-2021</w:t>
            </w:r>
          </w:p>
        </w:tc>
      </w:tr>
      <w:tr w14:paraId="5E13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67F9FADD">
            <w:pPr>
              <w:jc w:val="center"/>
              <w:rPr>
                <w:rFonts w:ascii="宋体" w:hAnsi="宋体" w:cs="宋体"/>
                <w:color w:val="000000"/>
                <w:szCs w:val="21"/>
              </w:rPr>
            </w:pPr>
            <w:r>
              <w:rPr>
                <w:rFonts w:hint="eastAsia" w:ascii="宋体" w:hAnsi="宋体" w:cs="宋体"/>
                <w:color w:val="000000"/>
                <w:szCs w:val="21"/>
              </w:rPr>
              <w:t>7</w:t>
            </w:r>
          </w:p>
        </w:tc>
        <w:tc>
          <w:tcPr>
            <w:tcW w:w="709" w:type="dxa"/>
            <w:vMerge w:val="continue"/>
            <w:vAlign w:val="center"/>
          </w:tcPr>
          <w:p w14:paraId="67E67018">
            <w:pPr>
              <w:jc w:val="center"/>
              <w:rPr>
                <w:rFonts w:ascii="宋体" w:hAnsi="宋体" w:cs="宋体"/>
                <w:color w:val="000000"/>
                <w:szCs w:val="21"/>
                <w:lang w:val="pt-BR"/>
              </w:rPr>
            </w:pPr>
          </w:p>
        </w:tc>
        <w:tc>
          <w:tcPr>
            <w:tcW w:w="1707" w:type="dxa"/>
          </w:tcPr>
          <w:p w14:paraId="4D3CFE54">
            <w:pPr>
              <w:jc w:val="center"/>
              <w:rPr>
                <w:rFonts w:ascii="宋体" w:hAnsi="宋体" w:cs="宋体"/>
                <w:color w:val="000000"/>
                <w:szCs w:val="21"/>
              </w:rPr>
            </w:pPr>
            <w:r>
              <w:rPr>
                <w:rFonts w:hint="eastAsia" w:ascii="宋体" w:hAnsi="宋体" w:cs="宋体"/>
                <w:color w:val="000000"/>
                <w:szCs w:val="21"/>
              </w:rPr>
              <w:t>高锰酸钾消耗量</w:t>
            </w:r>
          </w:p>
        </w:tc>
        <w:tc>
          <w:tcPr>
            <w:tcW w:w="2552" w:type="dxa"/>
            <w:vAlign w:val="center"/>
          </w:tcPr>
          <w:p w14:paraId="4F6E1BB6">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47544FBD">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50F75032">
            <w:pPr>
              <w:jc w:val="center"/>
              <w:rPr>
                <w:rFonts w:ascii="宋体" w:hAnsi="宋体" w:cs="宋体"/>
                <w:color w:val="000000"/>
                <w:szCs w:val="21"/>
              </w:rPr>
            </w:pPr>
            <w:r>
              <w:rPr>
                <w:rFonts w:hint="eastAsia" w:ascii="宋体" w:hAnsi="宋体" w:cs="宋体"/>
                <w:color w:val="000000"/>
                <w:szCs w:val="21"/>
              </w:rPr>
              <w:t>GB 31604.2-2016</w:t>
            </w:r>
          </w:p>
        </w:tc>
      </w:tr>
      <w:tr w14:paraId="0EC97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0F3271DC">
            <w:pPr>
              <w:jc w:val="center"/>
              <w:rPr>
                <w:rFonts w:ascii="宋体" w:hAnsi="宋体" w:cs="宋体"/>
                <w:color w:val="000000"/>
                <w:szCs w:val="21"/>
              </w:rPr>
            </w:pPr>
            <w:r>
              <w:rPr>
                <w:rFonts w:hint="eastAsia" w:ascii="宋体" w:hAnsi="宋体" w:cs="宋体"/>
                <w:color w:val="000000"/>
                <w:szCs w:val="21"/>
              </w:rPr>
              <w:t>8</w:t>
            </w:r>
          </w:p>
        </w:tc>
        <w:tc>
          <w:tcPr>
            <w:tcW w:w="709" w:type="dxa"/>
            <w:vMerge w:val="continue"/>
            <w:vAlign w:val="center"/>
          </w:tcPr>
          <w:p w14:paraId="7094A6A0">
            <w:pPr>
              <w:jc w:val="center"/>
              <w:rPr>
                <w:rFonts w:ascii="宋体" w:hAnsi="宋体" w:cs="宋体"/>
                <w:color w:val="000000"/>
                <w:szCs w:val="21"/>
              </w:rPr>
            </w:pPr>
          </w:p>
        </w:tc>
        <w:tc>
          <w:tcPr>
            <w:tcW w:w="1707" w:type="dxa"/>
          </w:tcPr>
          <w:p w14:paraId="6572D164">
            <w:pPr>
              <w:jc w:val="center"/>
              <w:rPr>
                <w:rFonts w:ascii="宋体" w:hAnsi="宋体" w:cs="宋体"/>
                <w:color w:val="000000"/>
                <w:szCs w:val="21"/>
              </w:rPr>
            </w:pPr>
            <w:r>
              <w:rPr>
                <w:rFonts w:hint="eastAsia" w:ascii="宋体" w:hAnsi="宋体" w:cs="宋体"/>
                <w:color w:val="000000"/>
                <w:szCs w:val="21"/>
                <w:lang w:val="pt-BR"/>
              </w:rPr>
              <w:t>重金属（以Pb计）</w:t>
            </w:r>
          </w:p>
        </w:tc>
        <w:tc>
          <w:tcPr>
            <w:tcW w:w="2552" w:type="dxa"/>
            <w:vAlign w:val="center"/>
          </w:tcPr>
          <w:p w14:paraId="2C523DB5">
            <w:pPr>
              <w:jc w:val="center"/>
              <w:rPr>
                <w:rFonts w:ascii="宋体" w:hAnsi="宋体" w:cs="宋体"/>
                <w:color w:val="000000"/>
                <w:szCs w:val="21"/>
              </w:rPr>
            </w:pPr>
            <w:r>
              <w:rPr>
                <w:rFonts w:hint="eastAsia" w:ascii="宋体" w:hAnsi="宋体" w:cs="宋体"/>
                <w:color w:val="000000"/>
                <w:szCs w:val="21"/>
              </w:rPr>
              <w:t>GB 4806.8-2022</w:t>
            </w:r>
          </w:p>
          <w:p w14:paraId="3A031806">
            <w:pPr>
              <w:jc w:val="center"/>
              <w:rPr>
                <w:rFonts w:ascii="宋体" w:hAnsi="宋体" w:cs="宋体"/>
                <w:color w:val="000000"/>
                <w:szCs w:val="21"/>
              </w:rPr>
            </w:pPr>
            <w:r>
              <w:rPr>
                <w:rFonts w:hint="eastAsia" w:ascii="宋体" w:hAnsi="宋体" w:cs="宋体"/>
                <w:color w:val="000000"/>
                <w:szCs w:val="21"/>
              </w:rPr>
              <w:t>GB 4806.7-2023</w:t>
            </w:r>
          </w:p>
        </w:tc>
        <w:tc>
          <w:tcPr>
            <w:tcW w:w="1701" w:type="dxa"/>
            <w:vAlign w:val="center"/>
          </w:tcPr>
          <w:p w14:paraId="2E960808">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769BF8B2">
            <w:pPr>
              <w:jc w:val="center"/>
              <w:rPr>
                <w:rFonts w:ascii="宋体" w:hAnsi="宋体" w:cs="宋体"/>
                <w:color w:val="000000"/>
                <w:szCs w:val="21"/>
              </w:rPr>
            </w:pPr>
            <w:r>
              <w:rPr>
                <w:rFonts w:hint="eastAsia" w:ascii="宋体" w:hAnsi="宋体" w:cs="宋体"/>
                <w:color w:val="000000"/>
                <w:szCs w:val="21"/>
              </w:rPr>
              <w:t>GB 31604.9-2016</w:t>
            </w:r>
          </w:p>
        </w:tc>
      </w:tr>
      <w:tr w14:paraId="27E00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75F72B49">
            <w:pPr>
              <w:jc w:val="center"/>
              <w:rPr>
                <w:rFonts w:ascii="宋体" w:hAnsi="宋体" w:cs="宋体"/>
                <w:color w:val="000000"/>
                <w:szCs w:val="21"/>
              </w:rPr>
            </w:pPr>
            <w:r>
              <w:rPr>
                <w:rFonts w:hint="eastAsia" w:ascii="宋体" w:hAnsi="宋体" w:cs="宋体"/>
                <w:color w:val="000000"/>
                <w:szCs w:val="21"/>
              </w:rPr>
              <w:t>9</w:t>
            </w:r>
          </w:p>
        </w:tc>
        <w:tc>
          <w:tcPr>
            <w:tcW w:w="709" w:type="dxa"/>
            <w:vMerge w:val="restart"/>
            <w:vAlign w:val="center"/>
          </w:tcPr>
          <w:p w14:paraId="43A0CB7D">
            <w:pPr>
              <w:jc w:val="center"/>
              <w:rPr>
                <w:rFonts w:ascii="宋体" w:hAnsi="宋体" w:cs="宋体"/>
                <w:color w:val="000000"/>
                <w:szCs w:val="21"/>
              </w:rPr>
            </w:pPr>
            <w:r>
              <w:rPr>
                <w:rFonts w:hint="eastAsia" w:ascii="宋体" w:hAnsi="宋体" w:cs="宋体"/>
                <w:color w:val="000000"/>
                <w:szCs w:val="21"/>
              </w:rPr>
              <w:t>微生物限量</w:t>
            </w:r>
          </w:p>
        </w:tc>
        <w:tc>
          <w:tcPr>
            <w:tcW w:w="1707" w:type="dxa"/>
          </w:tcPr>
          <w:p w14:paraId="4CE677CE">
            <w:pPr>
              <w:jc w:val="center"/>
              <w:rPr>
                <w:rFonts w:ascii="宋体" w:hAnsi="宋体" w:cs="宋体"/>
                <w:color w:val="000000"/>
                <w:szCs w:val="21"/>
              </w:rPr>
            </w:pPr>
            <w:r>
              <w:rPr>
                <w:rFonts w:hint="eastAsia" w:ascii="宋体" w:hAnsi="宋体" w:cs="宋体"/>
                <w:color w:val="000000"/>
                <w:szCs w:val="21"/>
              </w:rPr>
              <w:t>大肠菌群</w:t>
            </w:r>
          </w:p>
        </w:tc>
        <w:tc>
          <w:tcPr>
            <w:tcW w:w="2552" w:type="dxa"/>
            <w:vAlign w:val="center"/>
          </w:tcPr>
          <w:p w14:paraId="106920EF">
            <w:pPr>
              <w:jc w:val="center"/>
              <w:rPr>
                <w:rFonts w:ascii="宋体" w:hAnsi="宋体" w:cs="宋体"/>
                <w:color w:val="000000"/>
                <w:szCs w:val="21"/>
              </w:rPr>
            </w:pPr>
            <w:r>
              <w:rPr>
                <w:rFonts w:hint="eastAsia" w:ascii="宋体" w:hAnsi="宋体" w:cs="宋体"/>
                <w:color w:val="000000"/>
                <w:szCs w:val="21"/>
              </w:rPr>
              <w:t>GB 4806.8-2022</w:t>
            </w:r>
          </w:p>
        </w:tc>
        <w:tc>
          <w:tcPr>
            <w:tcW w:w="1701" w:type="dxa"/>
            <w:vAlign w:val="center"/>
          </w:tcPr>
          <w:p w14:paraId="51F7797B">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2ADE2CE7">
            <w:pPr>
              <w:jc w:val="center"/>
              <w:rPr>
                <w:rFonts w:ascii="宋体" w:hAnsi="宋体" w:cs="宋体"/>
                <w:color w:val="000000"/>
                <w:szCs w:val="21"/>
              </w:rPr>
            </w:pPr>
            <w:r>
              <w:rPr>
                <w:rFonts w:hint="eastAsia" w:ascii="宋体" w:hAnsi="宋体" w:cs="宋体"/>
                <w:color w:val="000000"/>
                <w:szCs w:val="21"/>
              </w:rPr>
              <w:t>GB 14934-2016</w:t>
            </w:r>
          </w:p>
        </w:tc>
      </w:tr>
      <w:tr w14:paraId="1FDD9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3A833336">
            <w:pPr>
              <w:jc w:val="center"/>
              <w:rPr>
                <w:rFonts w:ascii="宋体" w:hAnsi="宋体" w:cs="宋体"/>
                <w:color w:val="000000"/>
                <w:szCs w:val="21"/>
              </w:rPr>
            </w:pPr>
            <w:r>
              <w:rPr>
                <w:rFonts w:hint="eastAsia" w:ascii="宋体" w:hAnsi="宋体" w:cs="宋体"/>
                <w:color w:val="000000"/>
                <w:szCs w:val="21"/>
              </w:rPr>
              <w:t>10</w:t>
            </w:r>
          </w:p>
        </w:tc>
        <w:tc>
          <w:tcPr>
            <w:tcW w:w="709" w:type="dxa"/>
            <w:vMerge w:val="continue"/>
            <w:vAlign w:val="center"/>
          </w:tcPr>
          <w:p w14:paraId="2D2AC0A1">
            <w:pPr>
              <w:jc w:val="center"/>
              <w:rPr>
                <w:rFonts w:ascii="宋体" w:hAnsi="宋体" w:cs="宋体"/>
                <w:color w:val="000000"/>
                <w:szCs w:val="21"/>
              </w:rPr>
            </w:pPr>
          </w:p>
        </w:tc>
        <w:tc>
          <w:tcPr>
            <w:tcW w:w="1707" w:type="dxa"/>
          </w:tcPr>
          <w:p w14:paraId="63FDBC59">
            <w:pPr>
              <w:jc w:val="center"/>
              <w:rPr>
                <w:rFonts w:ascii="宋体" w:hAnsi="宋体" w:cs="宋体"/>
                <w:color w:val="000000"/>
                <w:szCs w:val="21"/>
              </w:rPr>
            </w:pPr>
            <w:r>
              <w:rPr>
                <w:rFonts w:hint="eastAsia" w:ascii="宋体" w:hAnsi="宋体" w:cs="宋体"/>
                <w:color w:val="000000"/>
                <w:szCs w:val="21"/>
              </w:rPr>
              <w:t>沙门氏菌</w:t>
            </w:r>
          </w:p>
        </w:tc>
        <w:tc>
          <w:tcPr>
            <w:tcW w:w="2552" w:type="dxa"/>
            <w:vAlign w:val="center"/>
          </w:tcPr>
          <w:p w14:paraId="39EAD866">
            <w:pPr>
              <w:jc w:val="center"/>
              <w:rPr>
                <w:rFonts w:ascii="宋体" w:hAnsi="宋体" w:cs="宋体"/>
                <w:color w:val="000000"/>
                <w:szCs w:val="21"/>
              </w:rPr>
            </w:pPr>
            <w:r>
              <w:rPr>
                <w:rFonts w:hint="eastAsia" w:ascii="宋体" w:hAnsi="宋体" w:cs="宋体"/>
                <w:color w:val="000000"/>
                <w:szCs w:val="21"/>
              </w:rPr>
              <w:t>GB 4806.8-2022</w:t>
            </w:r>
          </w:p>
        </w:tc>
        <w:tc>
          <w:tcPr>
            <w:tcW w:w="1701" w:type="dxa"/>
            <w:vAlign w:val="center"/>
          </w:tcPr>
          <w:p w14:paraId="4C722D2E">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745D04A2">
            <w:pPr>
              <w:jc w:val="center"/>
              <w:rPr>
                <w:rFonts w:ascii="宋体" w:hAnsi="宋体" w:cs="宋体"/>
                <w:color w:val="000000"/>
                <w:szCs w:val="21"/>
              </w:rPr>
            </w:pPr>
            <w:r>
              <w:rPr>
                <w:rFonts w:hint="eastAsia" w:ascii="宋体" w:hAnsi="宋体" w:cs="宋体"/>
                <w:color w:val="000000"/>
                <w:szCs w:val="21"/>
              </w:rPr>
              <w:t>GB 14934-2016</w:t>
            </w:r>
          </w:p>
        </w:tc>
      </w:tr>
      <w:tr w14:paraId="2630C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0AD65D0A">
            <w:pPr>
              <w:jc w:val="center"/>
              <w:rPr>
                <w:rFonts w:ascii="宋体" w:hAnsi="宋体" w:cs="宋体"/>
                <w:color w:val="000000"/>
                <w:szCs w:val="21"/>
              </w:rPr>
            </w:pPr>
            <w:r>
              <w:rPr>
                <w:rFonts w:hint="eastAsia" w:ascii="宋体" w:hAnsi="宋体" w:cs="宋体"/>
                <w:color w:val="000000"/>
                <w:szCs w:val="21"/>
              </w:rPr>
              <w:t>11</w:t>
            </w:r>
          </w:p>
        </w:tc>
        <w:tc>
          <w:tcPr>
            <w:tcW w:w="709" w:type="dxa"/>
            <w:vMerge w:val="continue"/>
            <w:vAlign w:val="center"/>
          </w:tcPr>
          <w:p w14:paraId="5788006E">
            <w:pPr>
              <w:jc w:val="center"/>
              <w:rPr>
                <w:rFonts w:ascii="宋体" w:hAnsi="宋体" w:cs="宋体"/>
                <w:color w:val="000000"/>
                <w:szCs w:val="21"/>
              </w:rPr>
            </w:pPr>
          </w:p>
        </w:tc>
        <w:tc>
          <w:tcPr>
            <w:tcW w:w="1707" w:type="dxa"/>
          </w:tcPr>
          <w:p w14:paraId="3225C396">
            <w:pPr>
              <w:jc w:val="center"/>
              <w:rPr>
                <w:rFonts w:ascii="宋体" w:hAnsi="宋体" w:cs="宋体"/>
                <w:color w:val="000000"/>
                <w:szCs w:val="21"/>
              </w:rPr>
            </w:pPr>
            <w:r>
              <w:rPr>
                <w:rFonts w:hint="eastAsia" w:ascii="宋体" w:hAnsi="宋体" w:cs="宋体"/>
                <w:color w:val="000000"/>
                <w:szCs w:val="21"/>
              </w:rPr>
              <w:t>霉菌</w:t>
            </w:r>
          </w:p>
        </w:tc>
        <w:tc>
          <w:tcPr>
            <w:tcW w:w="2552" w:type="dxa"/>
            <w:vAlign w:val="center"/>
          </w:tcPr>
          <w:p w14:paraId="537343A8">
            <w:pPr>
              <w:jc w:val="center"/>
              <w:rPr>
                <w:rFonts w:ascii="宋体" w:hAnsi="宋体" w:cs="宋体"/>
                <w:color w:val="000000"/>
                <w:szCs w:val="21"/>
              </w:rPr>
            </w:pPr>
            <w:r>
              <w:rPr>
                <w:rFonts w:hint="eastAsia" w:ascii="宋体" w:hAnsi="宋体" w:cs="宋体"/>
                <w:color w:val="000000"/>
                <w:szCs w:val="21"/>
              </w:rPr>
              <w:t>GB 4806.8-2022</w:t>
            </w:r>
          </w:p>
        </w:tc>
        <w:tc>
          <w:tcPr>
            <w:tcW w:w="1701" w:type="dxa"/>
            <w:vAlign w:val="center"/>
          </w:tcPr>
          <w:p w14:paraId="560C6BF0">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00B3ABD8">
            <w:pPr>
              <w:jc w:val="center"/>
              <w:rPr>
                <w:rFonts w:ascii="宋体" w:hAnsi="宋体" w:cs="宋体"/>
                <w:color w:val="000000"/>
                <w:szCs w:val="21"/>
              </w:rPr>
            </w:pPr>
            <w:r>
              <w:rPr>
                <w:rFonts w:hint="eastAsia" w:ascii="宋体" w:hAnsi="宋体" w:cs="宋体"/>
                <w:color w:val="000000"/>
                <w:szCs w:val="21"/>
              </w:rPr>
              <w:t>GB 4789.15-2016</w:t>
            </w:r>
          </w:p>
        </w:tc>
      </w:tr>
      <w:tr w14:paraId="0B62B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0BBE771C">
            <w:pPr>
              <w:jc w:val="center"/>
              <w:rPr>
                <w:rFonts w:ascii="宋体" w:hAnsi="宋体" w:cs="宋体"/>
                <w:color w:val="000000"/>
                <w:szCs w:val="21"/>
              </w:rPr>
            </w:pPr>
            <w:r>
              <w:rPr>
                <w:rFonts w:hint="eastAsia" w:ascii="宋体" w:hAnsi="宋体" w:cs="宋体"/>
                <w:color w:val="000000"/>
                <w:szCs w:val="21"/>
              </w:rPr>
              <w:t>12</w:t>
            </w:r>
          </w:p>
        </w:tc>
        <w:tc>
          <w:tcPr>
            <w:tcW w:w="2416" w:type="dxa"/>
            <w:gridSpan w:val="2"/>
            <w:vAlign w:val="center"/>
          </w:tcPr>
          <w:p w14:paraId="40D2EDBB">
            <w:pPr>
              <w:jc w:val="center"/>
              <w:rPr>
                <w:rFonts w:ascii="宋体" w:hAnsi="宋体" w:cs="宋体"/>
                <w:color w:val="000000"/>
                <w:szCs w:val="21"/>
              </w:rPr>
            </w:pPr>
            <w:r>
              <w:rPr>
                <w:rFonts w:hint="eastAsia" w:ascii="宋体" w:hAnsi="宋体" w:cs="宋体"/>
                <w:color w:val="000000"/>
                <w:szCs w:val="21"/>
              </w:rPr>
              <w:t>1,3-二氯-2-丙醇</w:t>
            </w:r>
          </w:p>
        </w:tc>
        <w:tc>
          <w:tcPr>
            <w:tcW w:w="2552" w:type="dxa"/>
            <w:vAlign w:val="center"/>
          </w:tcPr>
          <w:p w14:paraId="230C2782">
            <w:pPr>
              <w:jc w:val="center"/>
              <w:rPr>
                <w:rFonts w:ascii="宋体" w:hAnsi="宋体" w:cs="宋体"/>
                <w:color w:val="000000"/>
                <w:szCs w:val="21"/>
              </w:rPr>
            </w:pPr>
            <w:r>
              <w:rPr>
                <w:rFonts w:hint="eastAsia" w:ascii="宋体" w:hAnsi="宋体" w:cs="宋体"/>
                <w:color w:val="000000"/>
                <w:szCs w:val="21"/>
              </w:rPr>
              <w:t>GB 4806.8-2022</w:t>
            </w:r>
          </w:p>
        </w:tc>
        <w:tc>
          <w:tcPr>
            <w:tcW w:w="1701" w:type="dxa"/>
            <w:vAlign w:val="center"/>
          </w:tcPr>
          <w:p w14:paraId="73EDC741">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5F92BDB4">
            <w:pPr>
              <w:jc w:val="center"/>
              <w:rPr>
                <w:rFonts w:ascii="宋体" w:hAnsi="宋体" w:cs="宋体"/>
                <w:color w:val="000000"/>
                <w:szCs w:val="21"/>
              </w:rPr>
            </w:pPr>
            <w:r>
              <w:rPr>
                <w:rFonts w:hint="eastAsia" w:ascii="宋体" w:hAnsi="宋体" w:cs="宋体"/>
                <w:color w:val="000000"/>
                <w:szCs w:val="21"/>
              </w:rPr>
              <w:t>GB 4806.8-2022</w:t>
            </w:r>
          </w:p>
        </w:tc>
      </w:tr>
      <w:tr w14:paraId="76076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2B0D7394">
            <w:pPr>
              <w:jc w:val="center"/>
              <w:rPr>
                <w:rFonts w:ascii="宋体" w:hAnsi="宋体" w:cs="宋体"/>
                <w:color w:val="000000"/>
                <w:szCs w:val="21"/>
              </w:rPr>
            </w:pPr>
            <w:r>
              <w:rPr>
                <w:rFonts w:hint="eastAsia" w:ascii="宋体" w:hAnsi="宋体" w:cs="宋体"/>
                <w:color w:val="000000"/>
                <w:szCs w:val="21"/>
              </w:rPr>
              <w:t>13</w:t>
            </w:r>
          </w:p>
        </w:tc>
        <w:tc>
          <w:tcPr>
            <w:tcW w:w="2416" w:type="dxa"/>
            <w:gridSpan w:val="2"/>
            <w:vAlign w:val="center"/>
          </w:tcPr>
          <w:p w14:paraId="54AD4384">
            <w:pPr>
              <w:jc w:val="center"/>
              <w:rPr>
                <w:rFonts w:ascii="宋体" w:hAnsi="宋体" w:cs="宋体"/>
                <w:color w:val="000000"/>
                <w:szCs w:val="21"/>
              </w:rPr>
            </w:pPr>
            <w:r>
              <w:rPr>
                <w:rFonts w:hint="eastAsia" w:ascii="宋体" w:hAnsi="宋体" w:cs="宋体"/>
                <w:color w:val="000000"/>
                <w:szCs w:val="21"/>
              </w:rPr>
              <w:t>3-氯-1,2-丙二醇</w:t>
            </w:r>
          </w:p>
        </w:tc>
        <w:tc>
          <w:tcPr>
            <w:tcW w:w="2552" w:type="dxa"/>
            <w:vAlign w:val="center"/>
          </w:tcPr>
          <w:p w14:paraId="323AA1E6">
            <w:pPr>
              <w:jc w:val="center"/>
              <w:rPr>
                <w:rFonts w:ascii="宋体" w:hAnsi="宋体" w:cs="宋体"/>
                <w:color w:val="000000"/>
                <w:szCs w:val="21"/>
              </w:rPr>
            </w:pPr>
            <w:r>
              <w:rPr>
                <w:rFonts w:hint="eastAsia" w:ascii="宋体" w:hAnsi="宋体" w:cs="宋体"/>
                <w:color w:val="000000"/>
                <w:szCs w:val="21"/>
              </w:rPr>
              <w:t>GB 4806.8-2022</w:t>
            </w:r>
          </w:p>
        </w:tc>
        <w:tc>
          <w:tcPr>
            <w:tcW w:w="1701" w:type="dxa"/>
            <w:vAlign w:val="center"/>
          </w:tcPr>
          <w:p w14:paraId="1B65CFAF">
            <w:pPr>
              <w:jc w:val="center"/>
              <w:rPr>
                <w:rFonts w:ascii="宋体" w:hAnsi="宋体" w:cs="宋体"/>
                <w:color w:val="000000"/>
                <w:szCs w:val="21"/>
              </w:rPr>
            </w:pPr>
            <w:r>
              <w:rPr>
                <w:rFonts w:hint="eastAsia" w:ascii="宋体" w:hAnsi="宋体" w:cs="宋体"/>
                <w:color w:val="000000"/>
                <w:szCs w:val="21"/>
              </w:rPr>
              <w:t>强制性</w:t>
            </w:r>
          </w:p>
        </w:tc>
        <w:tc>
          <w:tcPr>
            <w:tcW w:w="1984" w:type="dxa"/>
            <w:vAlign w:val="center"/>
          </w:tcPr>
          <w:p w14:paraId="75BFD21A">
            <w:pPr>
              <w:jc w:val="center"/>
              <w:rPr>
                <w:rFonts w:ascii="宋体" w:hAnsi="宋体" w:cs="宋体"/>
                <w:color w:val="000000"/>
                <w:szCs w:val="21"/>
              </w:rPr>
            </w:pPr>
            <w:r>
              <w:rPr>
                <w:rFonts w:hint="eastAsia" w:ascii="宋体" w:hAnsi="宋体" w:cs="宋体"/>
                <w:color w:val="000000"/>
                <w:szCs w:val="21"/>
              </w:rPr>
              <w:t>GB 4806.8-2022</w:t>
            </w:r>
          </w:p>
        </w:tc>
      </w:tr>
      <w:tr w14:paraId="209B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55B6316F">
            <w:pPr>
              <w:jc w:val="center"/>
              <w:rPr>
                <w:rFonts w:ascii="宋体" w:hAnsi="宋体" w:cs="宋体"/>
                <w:color w:val="000000"/>
                <w:szCs w:val="21"/>
              </w:rPr>
            </w:pPr>
            <w:r>
              <w:rPr>
                <w:rFonts w:hint="eastAsia" w:ascii="宋体" w:hAnsi="宋体" w:cs="宋体"/>
                <w:color w:val="000000"/>
                <w:szCs w:val="21"/>
              </w:rPr>
              <w:t>14</w:t>
            </w:r>
          </w:p>
        </w:tc>
        <w:tc>
          <w:tcPr>
            <w:tcW w:w="2416" w:type="dxa"/>
            <w:gridSpan w:val="2"/>
            <w:vAlign w:val="center"/>
          </w:tcPr>
          <w:p w14:paraId="68349FE6">
            <w:pPr>
              <w:jc w:val="center"/>
              <w:rPr>
                <w:rFonts w:ascii="宋体" w:hAnsi="宋体" w:cs="宋体"/>
                <w:color w:val="000000"/>
                <w:szCs w:val="21"/>
              </w:rPr>
            </w:pPr>
            <w:r>
              <w:rPr>
                <w:rFonts w:hint="eastAsia" w:ascii="宋体" w:hAnsi="宋体" w:cs="宋体"/>
                <w:color w:val="000000"/>
                <w:szCs w:val="21"/>
              </w:rPr>
              <w:t>耐温试验</w:t>
            </w:r>
          </w:p>
        </w:tc>
        <w:tc>
          <w:tcPr>
            <w:tcW w:w="2552" w:type="dxa"/>
            <w:vMerge w:val="restart"/>
            <w:vAlign w:val="center"/>
          </w:tcPr>
          <w:p w14:paraId="1C28AA48">
            <w:pPr>
              <w:jc w:val="center"/>
              <w:rPr>
                <w:rFonts w:ascii="宋体" w:hAnsi="宋体" w:cs="宋体"/>
                <w:color w:val="000000"/>
                <w:szCs w:val="21"/>
              </w:rPr>
            </w:pPr>
            <w:r>
              <w:rPr>
                <w:rFonts w:hint="eastAsia" w:ascii="宋体" w:hAnsi="宋体" w:cs="宋体"/>
                <w:color w:val="000000"/>
                <w:szCs w:val="21"/>
              </w:rPr>
              <w:t>GB/T 27590-2022</w:t>
            </w:r>
          </w:p>
          <w:p w14:paraId="413EF8D2">
            <w:pPr>
              <w:jc w:val="center"/>
              <w:rPr>
                <w:rFonts w:ascii="宋体" w:hAnsi="宋体" w:cs="宋体"/>
                <w:szCs w:val="21"/>
              </w:rPr>
            </w:pPr>
            <w:r>
              <w:rPr>
                <w:rFonts w:hint="eastAsia" w:ascii="宋体" w:hAnsi="宋体" w:cs="宋体"/>
                <w:color w:val="000000"/>
                <w:szCs w:val="21"/>
              </w:rPr>
              <w:t>GB/T 27591-2025</w:t>
            </w:r>
          </w:p>
          <w:p w14:paraId="3F65170A">
            <w:pPr>
              <w:jc w:val="center"/>
              <w:rPr>
                <w:rFonts w:ascii="宋体" w:hAnsi="宋体" w:cs="宋体"/>
                <w:color w:val="000000"/>
                <w:szCs w:val="21"/>
              </w:rPr>
            </w:pPr>
            <w:r>
              <w:rPr>
                <w:rFonts w:hint="eastAsia" w:ascii="宋体" w:hAnsi="宋体" w:cs="宋体"/>
                <w:color w:val="000000"/>
                <w:szCs w:val="21"/>
              </w:rPr>
              <w:t>QB/T 2898-2007</w:t>
            </w:r>
          </w:p>
          <w:p w14:paraId="28B56D48">
            <w:pPr>
              <w:jc w:val="center"/>
              <w:rPr>
                <w:rFonts w:ascii="宋体" w:hAnsi="宋体" w:cs="宋体"/>
                <w:color w:val="000000"/>
                <w:szCs w:val="21"/>
              </w:rPr>
            </w:pPr>
            <w:r>
              <w:rPr>
                <w:rFonts w:hint="eastAsia" w:ascii="宋体" w:hAnsi="宋体" w:cs="宋体"/>
                <w:color w:val="000000"/>
                <w:szCs w:val="21"/>
              </w:rPr>
              <w:t>或其它明示标准</w:t>
            </w:r>
          </w:p>
        </w:tc>
        <w:tc>
          <w:tcPr>
            <w:tcW w:w="1701" w:type="dxa"/>
            <w:vMerge w:val="restart"/>
            <w:vAlign w:val="center"/>
          </w:tcPr>
          <w:p w14:paraId="31A9F1E3">
            <w:pPr>
              <w:jc w:val="center"/>
              <w:rPr>
                <w:rFonts w:ascii="宋体" w:hAnsi="宋体" w:cs="宋体"/>
                <w:color w:val="000000"/>
                <w:szCs w:val="21"/>
              </w:rPr>
            </w:pPr>
            <w:r>
              <w:rPr>
                <w:rFonts w:hint="eastAsia" w:ascii="宋体" w:hAnsi="宋体" w:cs="宋体"/>
                <w:color w:val="000000"/>
                <w:szCs w:val="21"/>
              </w:rPr>
              <w:t>推荐性</w:t>
            </w:r>
          </w:p>
        </w:tc>
        <w:tc>
          <w:tcPr>
            <w:tcW w:w="1984" w:type="dxa"/>
            <w:vMerge w:val="restart"/>
            <w:vAlign w:val="center"/>
          </w:tcPr>
          <w:p w14:paraId="488C2ED3">
            <w:pPr>
              <w:jc w:val="center"/>
              <w:rPr>
                <w:rFonts w:ascii="宋体" w:hAnsi="宋体" w:cs="宋体"/>
                <w:color w:val="000000"/>
                <w:szCs w:val="21"/>
              </w:rPr>
            </w:pPr>
            <w:r>
              <w:rPr>
                <w:rFonts w:hint="eastAsia" w:ascii="宋体" w:hAnsi="宋体" w:cs="宋体"/>
                <w:color w:val="000000"/>
                <w:szCs w:val="21"/>
              </w:rPr>
              <w:t>明示标准</w:t>
            </w:r>
          </w:p>
        </w:tc>
      </w:tr>
      <w:tr w14:paraId="7B3BC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3BC87D4B">
            <w:pPr>
              <w:jc w:val="center"/>
              <w:rPr>
                <w:rFonts w:ascii="宋体" w:hAnsi="宋体" w:cs="宋体"/>
                <w:color w:val="000000"/>
                <w:szCs w:val="21"/>
              </w:rPr>
            </w:pPr>
            <w:r>
              <w:rPr>
                <w:rFonts w:hint="eastAsia" w:ascii="宋体" w:hAnsi="宋体" w:cs="宋体"/>
                <w:color w:val="000000"/>
                <w:szCs w:val="21"/>
              </w:rPr>
              <w:t>15</w:t>
            </w:r>
          </w:p>
        </w:tc>
        <w:tc>
          <w:tcPr>
            <w:tcW w:w="2416" w:type="dxa"/>
            <w:gridSpan w:val="2"/>
            <w:vAlign w:val="center"/>
          </w:tcPr>
          <w:p w14:paraId="39634A4B">
            <w:pPr>
              <w:jc w:val="center"/>
              <w:rPr>
                <w:rFonts w:ascii="宋体" w:hAnsi="宋体" w:cs="宋体"/>
                <w:color w:val="000000"/>
                <w:szCs w:val="21"/>
              </w:rPr>
            </w:pPr>
            <w:r>
              <w:rPr>
                <w:rFonts w:hint="eastAsia" w:ascii="宋体" w:hAnsi="宋体" w:cs="宋体"/>
                <w:color w:val="000000"/>
                <w:szCs w:val="21"/>
              </w:rPr>
              <w:t>负重性能</w:t>
            </w:r>
          </w:p>
        </w:tc>
        <w:tc>
          <w:tcPr>
            <w:tcW w:w="2552" w:type="dxa"/>
            <w:vMerge w:val="continue"/>
            <w:vAlign w:val="center"/>
          </w:tcPr>
          <w:p w14:paraId="301DA6F4">
            <w:pPr>
              <w:jc w:val="center"/>
              <w:rPr>
                <w:rFonts w:ascii="宋体" w:hAnsi="宋体" w:cs="宋体"/>
                <w:color w:val="000000"/>
                <w:szCs w:val="21"/>
              </w:rPr>
            </w:pPr>
          </w:p>
        </w:tc>
        <w:tc>
          <w:tcPr>
            <w:tcW w:w="1701" w:type="dxa"/>
            <w:vMerge w:val="continue"/>
            <w:vAlign w:val="center"/>
          </w:tcPr>
          <w:p w14:paraId="2A93ABEA">
            <w:pPr>
              <w:jc w:val="center"/>
              <w:rPr>
                <w:rFonts w:ascii="宋体" w:hAnsi="宋体" w:cs="宋体"/>
                <w:color w:val="000000"/>
                <w:szCs w:val="21"/>
              </w:rPr>
            </w:pPr>
          </w:p>
        </w:tc>
        <w:tc>
          <w:tcPr>
            <w:tcW w:w="1984" w:type="dxa"/>
            <w:vMerge w:val="continue"/>
            <w:vAlign w:val="center"/>
          </w:tcPr>
          <w:p w14:paraId="4731F48C">
            <w:pPr>
              <w:jc w:val="center"/>
              <w:rPr>
                <w:rFonts w:ascii="宋体" w:hAnsi="宋体" w:cs="宋体"/>
                <w:color w:val="000000"/>
                <w:szCs w:val="21"/>
              </w:rPr>
            </w:pPr>
          </w:p>
        </w:tc>
      </w:tr>
      <w:tr w14:paraId="2D79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34192F69">
            <w:pPr>
              <w:jc w:val="center"/>
              <w:rPr>
                <w:rFonts w:ascii="宋体" w:hAnsi="宋体" w:cs="宋体"/>
                <w:color w:val="000000"/>
                <w:szCs w:val="21"/>
              </w:rPr>
            </w:pPr>
            <w:r>
              <w:rPr>
                <w:rFonts w:hint="eastAsia" w:ascii="宋体" w:hAnsi="宋体" w:cs="宋体"/>
                <w:color w:val="000000"/>
                <w:szCs w:val="21"/>
              </w:rPr>
              <w:t>16</w:t>
            </w:r>
          </w:p>
        </w:tc>
        <w:tc>
          <w:tcPr>
            <w:tcW w:w="2416" w:type="dxa"/>
            <w:gridSpan w:val="2"/>
            <w:vAlign w:val="center"/>
          </w:tcPr>
          <w:p w14:paraId="604DE3DC">
            <w:pPr>
              <w:jc w:val="center"/>
              <w:rPr>
                <w:rFonts w:ascii="宋体" w:hAnsi="宋体" w:cs="宋体"/>
                <w:color w:val="000000"/>
                <w:szCs w:val="21"/>
              </w:rPr>
            </w:pPr>
            <w:r>
              <w:rPr>
                <w:rFonts w:hint="eastAsia" w:ascii="宋体" w:hAnsi="宋体" w:cs="宋体"/>
                <w:color w:val="000000"/>
                <w:szCs w:val="21"/>
              </w:rPr>
              <w:t>渗漏性能</w:t>
            </w:r>
          </w:p>
        </w:tc>
        <w:tc>
          <w:tcPr>
            <w:tcW w:w="2552" w:type="dxa"/>
            <w:vMerge w:val="continue"/>
            <w:vAlign w:val="center"/>
          </w:tcPr>
          <w:p w14:paraId="493B8C4E">
            <w:pPr>
              <w:jc w:val="center"/>
              <w:rPr>
                <w:rFonts w:ascii="宋体" w:hAnsi="宋体" w:cs="宋体"/>
                <w:color w:val="000000"/>
                <w:szCs w:val="21"/>
              </w:rPr>
            </w:pPr>
          </w:p>
        </w:tc>
        <w:tc>
          <w:tcPr>
            <w:tcW w:w="1701" w:type="dxa"/>
            <w:vMerge w:val="continue"/>
            <w:vAlign w:val="center"/>
          </w:tcPr>
          <w:p w14:paraId="27A8FE0C">
            <w:pPr>
              <w:jc w:val="center"/>
              <w:rPr>
                <w:rFonts w:ascii="宋体" w:hAnsi="宋体" w:cs="宋体"/>
                <w:color w:val="000000"/>
                <w:szCs w:val="21"/>
              </w:rPr>
            </w:pPr>
          </w:p>
        </w:tc>
        <w:tc>
          <w:tcPr>
            <w:tcW w:w="1984" w:type="dxa"/>
            <w:vMerge w:val="continue"/>
            <w:vAlign w:val="center"/>
          </w:tcPr>
          <w:p w14:paraId="560E9BB6">
            <w:pPr>
              <w:jc w:val="center"/>
              <w:rPr>
                <w:rFonts w:ascii="宋体" w:hAnsi="宋体" w:cs="宋体"/>
                <w:color w:val="000000"/>
                <w:szCs w:val="21"/>
              </w:rPr>
            </w:pPr>
          </w:p>
        </w:tc>
      </w:tr>
      <w:tr w14:paraId="5583D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78228353">
            <w:pPr>
              <w:jc w:val="center"/>
              <w:rPr>
                <w:rFonts w:ascii="宋体" w:hAnsi="宋体" w:cs="宋体"/>
                <w:color w:val="000000"/>
                <w:szCs w:val="21"/>
              </w:rPr>
            </w:pPr>
            <w:r>
              <w:rPr>
                <w:rFonts w:hint="eastAsia" w:ascii="宋体" w:hAnsi="宋体" w:cs="宋体"/>
                <w:color w:val="000000"/>
                <w:szCs w:val="21"/>
              </w:rPr>
              <w:t>17</w:t>
            </w:r>
          </w:p>
        </w:tc>
        <w:tc>
          <w:tcPr>
            <w:tcW w:w="2416" w:type="dxa"/>
            <w:gridSpan w:val="2"/>
            <w:vAlign w:val="center"/>
          </w:tcPr>
          <w:p w14:paraId="292D2BF1">
            <w:pPr>
              <w:jc w:val="center"/>
              <w:rPr>
                <w:rFonts w:ascii="宋体" w:hAnsi="宋体" w:cs="宋体"/>
                <w:color w:val="000000"/>
                <w:szCs w:val="21"/>
              </w:rPr>
            </w:pPr>
            <w:r>
              <w:rPr>
                <w:rFonts w:hint="eastAsia" w:ascii="宋体" w:hAnsi="宋体" w:cs="宋体"/>
                <w:color w:val="000000"/>
                <w:szCs w:val="21"/>
              </w:rPr>
              <w:t>纸杯感官指标</w:t>
            </w:r>
          </w:p>
        </w:tc>
        <w:tc>
          <w:tcPr>
            <w:tcW w:w="2552" w:type="dxa"/>
            <w:vMerge w:val="continue"/>
            <w:vAlign w:val="center"/>
          </w:tcPr>
          <w:p w14:paraId="10B3149B">
            <w:pPr>
              <w:jc w:val="center"/>
              <w:rPr>
                <w:rFonts w:ascii="宋体" w:hAnsi="宋体" w:cs="宋体"/>
                <w:color w:val="000000"/>
                <w:szCs w:val="21"/>
              </w:rPr>
            </w:pPr>
          </w:p>
        </w:tc>
        <w:tc>
          <w:tcPr>
            <w:tcW w:w="1701" w:type="dxa"/>
            <w:vMerge w:val="continue"/>
            <w:vAlign w:val="center"/>
          </w:tcPr>
          <w:p w14:paraId="61C3640C">
            <w:pPr>
              <w:jc w:val="center"/>
              <w:rPr>
                <w:rFonts w:ascii="宋体" w:hAnsi="宋体" w:cs="宋体"/>
                <w:color w:val="000000"/>
                <w:szCs w:val="21"/>
              </w:rPr>
            </w:pPr>
          </w:p>
        </w:tc>
        <w:tc>
          <w:tcPr>
            <w:tcW w:w="1984" w:type="dxa"/>
            <w:vMerge w:val="continue"/>
            <w:vAlign w:val="center"/>
          </w:tcPr>
          <w:p w14:paraId="427A11F0">
            <w:pPr>
              <w:jc w:val="center"/>
              <w:rPr>
                <w:rFonts w:ascii="宋体" w:hAnsi="宋体" w:cs="宋体"/>
                <w:color w:val="000000"/>
                <w:szCs w:val="21"/>
              </w:rPr>
            </w:pPr>
          </w:p>
        </w:tc>
      </w:tr>
      <w:tr w14:paraId="0EE36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vAlign w:val="center"/>
          </w:tcPr>
          <w:p w14:paraId="3BA948D7">
            <w:pPr>
              <w:jc w:val="center"/>
              <w:rPr>
                <w:rFonts w:ascii="宋体" w:hAnsi="宋体" w:cs="宋体"/>
                <w:color w:val="000000"/>
                <w:szCs w:val="21"/>
              </w:rPr>
            </w:pPr>
            <w:r>
              <w:rPr>
                <w:rFonts w:hint="eastAsia" w:ascii="宋体" w:hAnsi="宋体" w:cs="宋体"/>
                <w:color w:val="000000"/>
                <w:szCs w:val="21"/>
              </w:rPr>
              <w:t>18</w:t>
            </w:r>
          </w:p>
        </w:tc>
        <w:tc>
          <w:tcPr>
            <w:tcW w:w="2416" w:type="dxa"/>
            <w:gridSpan w:val="2"/>
            <w:vAlign w:val="center"/>
          </w:tcPr>
          <w:p w14:paraId="6F013BFA">
            <w:pPr>
              <w:jc w:val="center"/>
              <w:rPr>
                <w:rFonts w:ascii="宋体" w:hAnsi="宋体" w:cs="宋体"/>
                <w:color w:val="000000"/>
                <w:szCs w:val="21"/>
              </w:rPr>
            </w:pPr>
            <w:r>
              <w:rPr>
                <w:rFonts w:hint="eastAsia" w:ascii="宋体" w:hAnsi="宋体" w:cs="宋体"/>
                <w:color w:val="000000"/>
                <w:szCs w:val="21"/>
              </w:rPr>
              <w:t>杯身挺度</w:t>
            </w:r>
          </w:p>
        </w:tc>
        <w:tc>
          <w:tcPr>
            <w:tcW w:w="2552" w:type="dxa"/>
            <w:vMerge w:val="continue"/>
            <w:vAlign w:val="center"/>
          </w:tcPr>
          <w:p w14:paraId="6830A4AA">
            <w:pPr>
              <w:jc w:val="center"/>
              <w:rPr>
                <w:rFonts w:ascii="宋体" w:hAnsi="宋体" w:cs="宋体"/>
                <w:color w:val="000000"/>
                <w:szCs w:val="21"/>
              </w:rPr>
            </w:pPr>
          </w:p>
        </w:tc>
        <w:tc>
          <w:tcPr>
            <w:tcW w:w="1701" w:type="dxa"/>
            <w:vMerge w:val="continue"/>
            <w:vAlign w:val="center"/>
          </w:tcPr>
          <w:p w14:paraId="4F334A84">
            <w:pPr>
              <w:jc w:val="center"/>
              <w:rPr>
                <w:rFonts w:ascii="宋体" w:hAnsi="宋体" w:cs="宋体"/>
                <w:color w:val="000000"/>
                <w:szCs w:val="21"/>
              </w:rPr>
            </w:pPr>
          </w:p>
        </w:tc>
        <w:tc>
          <w:tcPr>
            <w:tcW w:w="1984" w:type="dxa"/>
            <w:vMerge w:val="continue"/>
            <w:vAlign w:val="center"/>
          </w:tcPr>
          <w:p w14:paraId="7BDA677F">
            <w:pPr>
              <w:jc w:val="center"/>
              <w:rPr>
                <w:rFonts w:ascii="宋体" w:hAnsi="宋体" w:cs="宋体"/>
                <w:color w:val="000000"/>
                <w:szCs w:val="21"/>
              </w:rPr>
            </w:pPr>
          </w:p>
        </w:tc>
      </w:tr>
    </w:tbl>
    <w:p w14:paraId="5CBA981B">
      <w:pPr>
        <w:spacing w:line="360" w:lineRule="auto"/>
        <w:jc w:val="center"/>
        <w:rPr>
          <w:rFonts w:ascii="宋体" w:hAnsi="宋体" w:cs="宋体"/>
          <w:szCs w:val="21"/>
        </w:rPr>
      </w:pPr>
    </w:p>
    <w:p w14:paraId="6160A385">
      <w:pPr>
        <w:adjustRightInd w:val="0"/>
        <w:snapToGrid w:val="0"/>
        <w:spacing w:before="62" w:beforeLines="20" w:after="62" w:afterLines="20"/>
        <w:jc w:val="center"/>
        <w:rPr>
          <w:rFonts w:hint="eastAsia" w:ascii="宋体" w:hAnsi="宋体" w:cs="宋体"/>
          <w:b/>
          <w:bCs/>
          <w:szCs w:val="21"/>
        </w:rPr>
      </w:pPr>
    </w:p>
    <w:p w14:paraId="23B00955">
      <w:pPr>
        <w:adjustRightInd w:val="0"/>
        <w:snapToGrid w:val="0"/>
        <w:spacing w:before="62" w:beforeLines="20" w:after="62" w:afterLines="20"/>
        <w:jc w:val="center"/>
        <w:rPr>
          <w:rFonts w:hint="eastAsia" w:ascii="宋体" w:hAnsi="宋体" w:cs="宋体"/>
          <w:b/>
          <w:bCs/>
          <w:szCs w:val="21"/>
        </w:rPr>
      </w:pPr>
    </w:p>
    <w:p w14:paraId="6B6DB3AC">
      <w:pPr>
        <w:adjustRightInd w:val="0"/>
        <w:snapToGrid w:val="0"/>
        <w:spacing w:before="62" w:beforeLines="20" w:after="62" w:afterLines="20"/>
        <w:jc w:val="center"/>
        <w:rPr>
          <w:rFonts w:hint="eastAsia" w:ascii="宋体" w:hAnsi="宋体" w:cs="宋体"/>
          <w:b/>
          <w:bCs/>
          <w:szCs w:val="21"/>
        </w:rPr>
      </w:pPr>
    </w:p>
    <w:p w14:paraId="5EA2D214">
      <w:pPr>
        <w:adjustRightInd w:val="0"/>
        <w:snapToGrid w:val="0"/>
        <w:spacing w:before="62" w:beforeLines="20" w:after="62" w:afterLines="20"/>
        <w:jc w:val="center"/>
        <w:rPr>
          <w:rFonts w:hint="eastAsia" w:ascii="宋体" w:hAnsi="宋体" w:cs="宋体"/>
          <w:b/>
          <w:bCs/>
          <w:szCs w:val="21"/>
        </w:rPr>
      </w:pPr>
    </w:p>
    <w:p w14:paraId="21652695">
      <w:pPr>
        <w:adjustRightInd w:val="0"/>
        <w:snapToGrid w:val="0"/>
        <w:spacing w:before="62" w:beforeLines="20" w:after="62" w:afterLines="20"/>
        <w:jc w:val="center"/>
        <w:rPr>
          <w:rFonts w:hint="eastAsia" w:ascii="宋体" w:hAnsi="宋体" w:cs="宋体"/>
          <w:b/>
          <w:bCs/>
          <w:szCs w:val="21"/>
        </w:rPr>
      </w:pPr>
    </w:p>
    <w:p w14:paraId="0068F2AB">
      <w:pPr>
        <w:adjustRightInd w:val="0"/>
        <w:snapToGrid w:val="0"/>
        <w:spacing w:before="62" w:beforeLines="20" w:after="62" w:afterLines="20"/>
        <w:jc w:val="center"/>
        <w:rPr>
          <w:rFonts w:hint="eastAsia" w:ascii="Times New Roman" w:hAnsi="Times New Roman" w:cs="宋体"/>
          <w:b/>
          <w:bCs/>
          <w:szCs w:val="21"/>
        </w:rPr>
      </w:pPr>
    </w:p>
    <w:p w14:paraId="7ED77CED">
      <w:pPr>
        <w:adjustRightInd w:val="0"/>
        <w:snapToGrid w:val="0"/>
        <w:spacing w:before="62" w:beforeLines="20" w:after="62" w:afterLines="20"/>
        <w:jc w:val="center"/>
        <w:rPr>
          <w:rFonts w:ascii="Times New Roman" w:hAnsi="Times New Roman" w:cs="宋体"/>
          <w:b/>
          <w:bCs/>
          <w:szCs w:val="21"/>
        </w:rPr>
      </w:pPr>
      <w:r>
        <w:rPr>
          <w:rFonts w:hint="eastAsia" w:ascii="Times New Roman" w:hAnsi="Times New Roman" w:cs="宋体"/>
          <w:b/>
          <w:bCs/>
          <w:szCs w:val="21"/>
        </w:rPr>
        <w:t>表3 食品接触用玻璃制品检验项目</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2422"/>
        <w:gridCol w:w="2552"/>
        <w:gridCol w:w="1701"/>
        <w:gridCol w:w="1984"/>
      </w:tblGrid>
      <w:tr w14:paraId="7D723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trPr>
        <w:tc>
          <w:tcPr>
            <w:tcW w:w="663" w:type="dxa"/>
            <w:vMerge w:val="restart"/>
            <w:vAlign w:val="center"/>
          </w:tcPr>
          <w:p w14:paraId="24E787B5">
            <w:pPr>
              <w:jc w:val="center"/>
              <w:rPr>
                <w:rFonts w:ascii="Times New Roman" w:hAnsi="Times New Roman" w:cs="宋体"/>
                <w:color w:val="000000"/>
                <w:szCs w:val="21"/>
              </w:rPr>
            </w:pPr>
            <w:r>
              <w:rPr>
                <w:rFonts w:hint="eastAsia" w:ascii="Times New Roman" w:hAnsi="Times New Roman" w:cs="宋体"/>
                <w:color w:val="000000"/>
                <w:szCs w:val="21"/>
              </w:rPr>
              <w:t>序号</w:t>
            </w:r>
          </w:p>
        </w:tc>
        <w:tc>
          <w:tcPr>
            <w:tcW w:w="2422" w:type="dxa"/>
            <w:vMerge w:val="restart"/>
            <w:vAlign w:val="center"/>
          </w:tcPr>
          <w:p w14:paraId="7B2A1C4E">
            <w:pPr>
              <w:jc w:val="center"/>
              <w:rPr>
                <w:rFonts w:ascii="Times New Roman" w:hAnsi="Times New Roman" w:cs="宋体"/>
                <w:color w:val="000000"/>
                <w:szCs w:val="21"/>
              </w:rPr>
            </w:pPr>
            <w:r>
              <w:rPr>
                <w:rFonts w:hint="eastAsia" w:ascii="Times New Roman" w:hAnsi="Times New Roman" w:cs="宋体"/>
                <w:color w:val="000000"/>
                <w:szCs w:val="21"/>
              </w:rPr>
              <w:t>检验项目</w:t>
            </w:r>
          </w:p>
        </w:tc>
        <w:tc>
          <w:tcPr>
            <w:tcW w:w="2552" w:type="dxa"/>
            <w:vMerge w:val="restart"/>
            <w:vAlign w:val="center"/>
          </w:tcPr>
          <w:p w14:paraId="11355827">
            <w:pPr>
              <w:jc w:val="center"/>
              <w:rPr>
                <w:rFonts w:ascii="Times New Roman" w:hAnsi="Times New Roman" w:cs="宋体"/>
                <w:color w:val="000000"/>
                <w:szCs w:val="21"/>
              </w:rPr>
            </w:pPr>
            <w:r>
              <w:rPr>
                <w:rFonts w:hint="eastAsia" w:ascii="Times New Roman" w:hAnsi="Times New Roman" w:cs="宋体"/>
                <w:color w:val="000000"/>
                <w:szCs w:val="21"/>
              </w:rPr>
              <w:t>依据法律法规或标准条款</w:t>
            </w:r>
          </w:p>
        </w:tc>
        <w:tc>
          <w:tcPr>
            <w:tcW w:w="1701" w:type="dxa"/>
            <w:vMerge w:val="restart"/>
            <w:vAlign w:val="center"/>
          </w:tcPr>
          <w:p w14:paraId="578D5947">
            <w:pPr>
              <w:jc w:val="center"/>
              <w:rPr>
                <w:rFonts w:ascii="Times New Roman" w:hAnsi="Times New Roman" w:cs="宋体"/>
                <w:color w:val="000000"/>
                <w:szCs w:val="21"/>
              </w:rPr>
            </w:pPr>
            <w:r>
              <w:rPr>
                <w:rFonts w:hint="eastAsia" w:ascii="Times New Roman" w:hAnsi="Times New Roman" w:cs="宋体"/>
                <w:color w:val="000000"/>
                <w:szCs w:val="21"/>
              </w:rPr>
              <w:t>强制性/推荐性</w:t>
            </w:r>
          </w:p>
        </w:tc>
        <w:tc>
          <w:tcPr>
            <w:tcW w:w="1984" w:type="dxa"/>
            <w:vMerge w:val="restart"/>
            <w:vAlign w:val="center"/>
          </w:tcPr>
          <w:p w14:paraId="37CA7063">
            <w:pPr>
              <w:jc w:val="center"/>
              <w:rPr>
                <w:rFonts w:ascii="Times New Roman" w:hAnsi="Times New Roman" w:cs="宋体"/>
                <w:color w:val="000000"/>
                <w:szCs w:val="21"/>
              </w:rPr>
            </w:pPr>
            <w:r>
              <w:rPr>
                <w:rFonts w:hint="eastAsia" w:ascii="Times New Roman" w:hAnsi="Times New Roman" w:cs="宋体"/>
                <w:color w:val="000000"/>
                <w:szCs w:val="21"/>
              </w:rPr>
              <w:t>检测方法</w:t>
            </w:r>
          </w:p>
        </w:tc>
      </w:tr>
      <w:tr w14:paraId="0EFA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trPr>
        <w:tc>
          <w:tcPr>
            <w:tcW w:w="663" w:type="dxa"/>
            <w:vMerge w:val="continue"/>
            <w:vAlign w:val="center"/>
          </w:tcPr>
          <w:p w14:paraId="5B1D2815">
            <w:pPr>
              <w:jc w:val="center"/>
              <w:rPr>
                <w:rFonts w:ascii="Times New Roman" w:hAnsi="Times New Roman" w:cs="宋体"/>
                <w:color w:val="000000"/>
                <w:szCs w:val="21"/>
              </w:rPr>
            </w:pPr>
          </w:p>
        </w:tc>
        <w:tc>
          <w:tcPr>
            <w:tcW w:w="2422" w:type="dxa"/>
            <w:vMerge w:val="continue"/>
            <w:vAlign w:val="center"/>
          </w:tcPr>
          <w:p w14:paraId="0796BD73">
            <w:pPr>
              <w:jc w:val="center"/>
              <w:rPr>
                <w:rFonts w:ascii="Times New Roman" w:hAnsi="Times New Roman" w:cs="宋体"/>
                <w:color w:val="000000"/>
                <w:szCs w:val="21"/>
              </w:rPr>
            </w:pPr>
          </w:p>
        </w:tc>
        <w:tc>
          <w:tcPr>
            <w:tcW w:w="2552" w:type="dxa"/>
            <w:vMerge w:val="continue"/>
            <w:vAlign w:val="center"/>
          </w:tcPr>
          <w:p w14:paraId="332F0D9D">
            <w:pPr>
              <w:jc w:val="center"/>
              <w:rPr>
                <w:rFonts w:ascii="Times New Roman" w:hAnsi="Times New Roman" w:cs="宋体"/>
                <w:color w:val="000000"/>
                <w:szCs w:val="21"/>
              </w:rPr>
            </w:pPr>
          </w:p>
        </w:tc>
        <w:tc>
          <w:tcPr>
            <w:tcW w:w="1701" w:type="dxa"/>
            <w:vMerge w:val="continue"/>
            <w:vAlign w:val="center"/>
          </w:tcPr>
          <w:p w14:paraId="48BA67CB">
            <w:pPr>
              <w:jc w:val="center"/>
              <w:rPr>
                <w:rFonts w:ascii="Times New Roman" w:hAnsi="Times New Roman" w:cs="宋体"/>
                <w:color w:val="000000"/>
                <w:szCs w:val="21"/>
              </w:rPr>
            </w:pPr>
          </w:p>
        </w:tc>
        <w:tc>
          <w:tcPr>
            <w:tcW w:w="1984" w:type="dxa"/>
            <w:vMerge w:val="continue"/>
            <w:vAlign w:val="center"/>
          </w:tcPr>
          <w:p w14:paraId="76122C50">
            <w:pPr>
              <w:jc w:val="center"/>
              <w:rPr>
                <w:rFonts w:ascii="Times New Roman" w:hAnsi="Times New Roman" w:cs="宋体"/>
                <w:color w:val="000000"/>
                <w:szCs w:val="21"/>
              </w:rPr>
            </w:pPr>
          </w:p>
        </w:tc>
      </w:tr>
      <w:tr w14:paraId="5580D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663" w:type="dxa"/>
            <w:vAlign w:val="center"/>
          </w:tcPr>
          <w:p w14:paraId="767BCEEF">
            <w:pPr>
              <w:jc w:val="center"/>
              <w:rPr>
                <w:rFonts w:ascii="Times New Roman" w:hAnsi="Times New Roman" w:cs="宋体"/>
                <w:color w:val="000000"/>
                <w:szCs w:val="21"/>
              </w:rPr>
            </w:pPr>
            <w:r>
              <w:rPr>
                <w:rFonts w:hint="eastAsia" w:ascii="Times New Roman" w:hAnsi="Times New Roman" w:cs="宋体"/>
                <w:color w:val="000000"/>
                <w:szCs w:val="21"/>
              </w:rPr>
              <w:t>1</w:t>
            </w:r>
          </w:p>
        </w:tc>
        <w:tc>
          <w:tcPr>
            <w:tcW w:w="2422" w:type="dxa"/>
            <w:vAlign w:val="center"/>
          </w:tcPr>
          <w:p w14:paraId="630AE85A">
            <w:pPr>
              <w:jc w:val="center"/>
              <w:rPr>
                <w:rFonts w:ascii="Times New Roman" w:hAnsi="Times New Roman" w:cs="宋体"/>
                <w:color w:val="000000"/>
                <w:szCs w:val="21"/>
                <w:lang w:val="pt-BR"/>
              </w:rPr>
            </w:pPr>
            <w:r>
              <w:rPr>
                <w:rFonts w:hint="eastAsia" w:ascii="Times New Roman" w:hAnsi="Times New Roman" w:cs="宋体"/>
                <w:szCs w:val="21"/>
              </w:rPr>
              <w:t>感官要求</w:t>
            </w:r>
          </w:p>
        </w:tc>
        <w:tc>
          <w:tcPr>
            <w:tcW w:w="2552" w:type="dxa"/>
          </w:tcPr>
          <w:p w14:paraId="7FCC2590">
            <w:pPr>
              <w:jc w:val="center"/>
              <w:rPr>
                <w:rFonts w:ascii="Times New Roman" w:hAnsi="Times New Roman" w:cs="宋体"/>
                <w:color w:val="000000"/>
                <w:szCs w:val="21"/>
                <w:lang w:val="pt-BR"/>
              </w:rPr>
            </w:pPr>
            <w:r>
              <w:rPr>
                <w:rFonts w:hint="eastAsia" w:ascii="Times New Roman" w:hAnsi="Times New Roman" w:cs="宋体"/>
                <w:szCs w:val="21"/>
              </w:rPr>
              <w:t>GB 4806.5-2016</w:t>
            </w:r>
          </w:p>
        </w:tc>
        <w:tc>
          <w:tcPr>
            <w:tcW w:w="1701" w:type="dxa"/>
            <w:vAlign w:val="center"/>
          </w:tcPr>
          <w:p w14:paraId="1844BD3B">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1C7369FB">
            <w:pPr>
              <w:jc w:val="center"/>
              <w:rPr>
                <w:rFonts w:ascii="Times New Roman" w:hAnsi="Times New Roman" w:cs="宋体"/>
                <w:color w:val="000000"/>
                <w:szCs w:val="21"/>
              </w:rPr>
            </w:pPr>
            <w:r>
              <w:rPr>
                <w:rFonts w:hint="eastAsia" w:ascii="Times New Roman" w:hAnsi="Times New Roman" w:cs="宋体"/>
                <w:szCs w:val="21"/>
              </w:rPr>
              <w:t>GB 4806.5-2016</w:t>
            </w:r>
          </w:p>
        </w:tc>
      </w:tr>
      <w:tr w14:paraId="520EF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4F48661F">
            <w:pPr>
              <w:jc w:val="center"/>
              <w:rPr>
                <w:rFonts w:ascii="Times New Roman" w:hAnsi="Times New Roman" w:cs="宋体"/>
                <w:color w:val="000000"/>
                <w:szCs w:val="21"/>
              </w:rPr>
            </w:pPr>
            <w:r>
              <w:rPr>
                <w:rFonts w:hint="eastAsia" w:ascii="Times New Roman" w:hAnsi="Times New Roman" w:cs="宋体"/>
                <w:color w:val="000000"/>
                <w:szCs w:val="21"/>
              </w:rPr>
              <w:t>2</w:t>
            </w:r>
          </w:p>
        </w:tc>
        <w:tc>
          <w:tcPr>
            <w:tcW w:w="2422" w:type="dxa"/>
            <w:vAlign w:val="center"/>
          </w:tcPr>
          <w:p w14:paraId="6D284F56">
            <w:pPr>
              <w:jc w:val="center"/>
              <w:rPr>
                <w:rFonts w:ascii="Times New Roman" w:hAnsi="Times New Roman" w:cs="宋体"/>
                <w:color w:val="000000"/>
                <w:szCs w:val="21"/>
              </w:rPr>
            </w:pPr>
            <w:r>
              <w:rPr>
                <w:rFonts w:hint="eastAsia" w:ascii="Times New Roman" w:hAnsi="Times New Roman" w:cs="宋体"/>
                <w:szCs w:val="21"/>
              </w:rPr>
              <w:t>铅（Pb）迁移量</w:t>
            </w:r>
          </w:p>
        </w:tc>
        <w:tc>
          <w:tcPr>
            <w:tcW w:w="2552" w:type="dxa"/>
            <w:vAlign w:val="center"/>
          </w:tcPr>
          <w:p w14:paraId="5175CCFE">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vAlign w:val="center"/>
          </w:tcPr>
          <w:p w14:paraId="603368F7">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41F819FE">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31604.34-2016</w:t>
            </w:r>
          </w:p>
        </w:tc>
      </w:tr>
      <w:tr w14:paraId="4B90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67120745">
            <w:pPr>
              <w:jc w:val="center"/>
              <w:rPr>
                <w:rFonts w:ascii="Times New Roman" w:hAnsi="Times New Roman" w:cs="宋体"/>
                <w:color w:val="000000"/>
                <w:szCs w:val="21"/>
              </w:rPr>
            </w:pPr>
            <w:r>
              <w:rPr>
                <w:rFonts w:hint="eastAsia" w:ascii="Times New Roman" w:hAnsi="Times New Roman" w:cs="宋体"/>
                <w:color w:val="000000"/>
                <w:szCs w:val="21"/>
              </w:rPr>
              <w:t>3</w:t>
            </w:r>
          </w:p>
        </w:tc>
        <w:tc>
          <w:tcPr>
            <w:tcW w:w="2422" w:type="dxa"/>
            <w:vAlign w:val="center"/>
          </w:tcPr>
          <w:p w14:paraId="0D904D8C">
            <w:pPr>
              <w:jc w:val="center"/>
              <w:rPr>
                <w:rFonts w:ascii="Times New Roman" w:hAnsi="Times New Roman" w:cs="宋体"/>
                <w:color w:val="000000"/>
                <w:szCs w:val="21"/>
              </w:rPr>
            </w:pPr>
            <w:r>
              <w:rPr>
                <w:rFonts w:hint="eastAsia" w:ascii="Times New Roman" w:hAnsi="Times New Roman" w:cs="宋体"/>
                <w:szCs w:val="21"/>
              </w:rPr>
              <w:t>镉（Cd）迁移量</w:t>
            </w:r>
          </w:p>
        </w:tc>
        <w:tc>
          <w:tcPr>
            <w:tcW w:w="2552" w:type="dxa"/>
          </w:tcPr>
          <w:p w14:paraId="57F4683A">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tcPr>
          <w:p w14:paraId="71E14AD0">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05A5409F">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31604.24-2016</w:t>
            </w:r>
          </w:p>
        </w:tc>
      </w:tr>
      <w:tr w14:paraId="1BD1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58E41629">
            <w:pPr>
              <w:jc w:val="center"/>
              <w:rPr>
                <w:rFonts w:ascii="Times New Roman" w:hAnsi="Times New Roman" w:cs="宋体"/>
                <w:color w:val="000000"/>
                <w:szCs w:val="21"/>
              </w:rPr>
            </w:pPr>
            <w:r>
              <w:rPr>
                <w:rFonts w:hint="eastAsia" w:ascii="Times New Roman" w:hAnsi="Times New Roman" w:cs="宋体"/>
                <w:color w:val="000000"/>
                <w:szCs w:val="21"/>
              </w:rPr>
              <w:t>4</w:t>
            </w:r>
          </w:p>
        </w:tc>
        <w:tc>
          <w:tcPr>
            <w:tcW w:w="2422" w:type="dxa"/>
            <w:vAlign w:val="center"/>
          </w:tcPr>
          <w:p w14:paraId="2D6351FF">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口缘铅（Pb）迁移量*</w:t>
            </w:r>
          </w:p>
        </w:tc>
        <w:tc>
          <w:tcPr>
            <w:tcW w:w="2552" w:type="dxa"/>
          </w:tcPr>
          <w:p w14:paraId="6B3F57B9">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tcPr>
          <w:p w14:paraId="5D1065F2">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5383854D">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31604.34-2016</w:t>
            </w:r>
          </w:p>
        </w:tc>
      </w:tr>
      <w:tr w14:paraId="4CD6C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336E164D">
            <w:pPr>
              <w:jc w:val="center"/>
              <w:rPr>
                <w:rFonts w:ascii="Times New Roman" w:hAnsi="Times New Roman" w:cs="宋体"/>
                <w:color w:val="000000"/>
                <w:szCs w:val="21"/>
              </w:rPr>
            </w:pPr>
            <w:r>
              <w:rPr>
                <w:rFonts w:hint="eastAsia" w:ascii="Times New Roman" w:hAnsi="Times New Roman" w:cs="宋体"/>
                <w:color w:val="000000"/>
                <w:szCs w:val="21"/>
              </w:rPr>
              <w:t>5</w:t>
            </w:r>
          </w:p>
        </w:tc>
        <w:tc>
          <w:tcPr>
            <w:tcW w:w="2422" w:type="dxa"/>
            <w:vAlign w:val="center"/>
          </w:tcPr>
          <w:p w14:paraId="734A48BA">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口缘镉（Cd）迁移量*</w:t>
            </w:r>
          </w:p>
        </w:tc>
        <w:tc>
          <w:tcPr>
            <w:tcW w:w="2552" w:type="dxa"/>
          </w:tcPr>
          <w:p w14:paraId="7FDB33EC">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vAlign w:val="center"/>
          </w:tcPr>
          <w:p w14:paraId="0FADEAF1">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2748656C">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31604.24-2016</w:t>
            </w:r>
          </w:p>
        </w:tc>
      </w:tr>
      <w:tr w14:paraId="51EED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5"/>
            <w:vAlign w:val="center"/>
          </w:tcPr>
          <w:p w14:paraId="4AF26062">
            <w:pPr>
              <w:jc w:val="center"/>
              <w:rPr>
                <w:rFonts w:ascii="Times New Roman" w:hAnsi="Times New Roman" w:cs="宋体"/>
                <w:color w:val="000000"/>
                <w:szCs w:val="21"/>
              </w:rPr>
            </w:pPr>
            <w:r>
              <w:rPr>
                <w:rFonts w:hint="eastAsia" w:ascii="Times New Roman" w:hAnsi="Times New Roman" w:cs="宋体"/>
                <w:szCs w:val="21"/>
              </w:rPr>
              <w:t>注：*项目仅检测满足口缘要求的产品。</w:t>
            </w:r>
          </w:p>
        </w:tc>
      </w:tr>
    </w:tbl>
    <w:p w14:paraId="05D28923">
      <w:pPr>
        <w:pStyle w:val="21"/>
        <w:ind w:left="1260"/>
        <w:jc w:val="center"/>
        <w:rPr>
          <w:rFonts w:ascii="Times New Roman" w:hAnsi="Times New Roman" w:cs="宋体"/>
          <w:sz w:val="21"/>
          <w:szCs w:val="21"/>
        </w:rPr>
      </w:pPr>
    </w:p>
    <w:p w14:paraId="2CE00CA5">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b/>
          <w:bCs/>
          <w:szCs w:val="21"/>
        </w:rPr>
        <w:t>表4 食品接触用金属制品检验项目</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211"/>
        <w:gridCol w:w="1211"/>
        <w:gridCol w:w="2552"/>
        <w:gridCol w:w="1701"/>
        <w:gridCol w:w="1984"/>
      </w:tblGrid>
      <w:tr w14:paraId="7B55D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trPr>
        <w:tc>
          <w:tcPr>
            <w:tcW w:w="663" w:type="dxa"/>
            <w:vMerge w:val="restart"/>
            <w:vAlign w:val="center"/>
          </w:tcPr>
          <w:p w14:paraId="25FE7C10">
            <w:pPr>
              <w:jc w:val="center"/>
              <w:rPr>
                <w:rFonts w:ascii="Times New Roman" w:hAnsi="Times New Roman" w:cs="宋体"/>
                <w:color w:val="000000"/>
                <w:szCs w:val="21"/>
              </w:rPr>
            </w:pPr>
            <w:r>
              <w:rPr>
                <w:rFonts w:hint="eastAsia" w:ascii="Times New Roman" w:hAnsi="Times New Roman" w:cs="宋体"/>
                <w:color w:val="000000"/>
                <w:szCs w:val="21"/>
              </w:rPr>
              <w:t>序号</w:t>
            </w:r>
          </w:p>
        </w:tc>
        <w:tc>
          <w:tcPr>
            <w:tcW w:w="2422" w:type="dxa"/>
            <w:gridSpan w:val="2"/>
            <w:vMerge w:val="restart"/>
            <w:vAlign w:val="center"/>
          </w:tcPr>
          <w:p w14:paraId="73EF0E48">
            <w:pPr>
              <w:jc w:val="center"/>
              <w:rPr>
                <w:rFonts w:ascii="Times New Roman" w:hAnsi="Times New Roman" w:cs="宋体"/>
                <w:color w:val="000000"/>
                <w:szCs w:val="21"/>
              </w:rPr>
            </w:pPr>
            <w:r>
              <w:rPr>
                <w:rFonts w:hint="eastAsia" w:ascii="Times New Roman" w:hAnsi="Times New Roman" w:cs="宋体"/>
                <w:color w:val="000000"/>
                <w:szCs w:val="21"/>
              </w:rPr>
              <w:t>检验项目</w:t>
            </w:r>
          </w:p>
        </w:tc>
        <w:tc>
          <w:tcPr>
            <w:tcW w:w="2552" w:type="dxa"/>
            <w:vMerge w:val="restart"/>
            <w:vAlign w:val="center"/>
          </w:tcPr>
          <w:p w14:paraId="4EA93F40">
            <w:pPr>
              <w:jc w:val="center"/>
              <w:rPr>
                <w:rFonts w:ascii="Times New Roman" w:hAnsi="Times New Roman" w:cs="宋体"/>
                <w:color w:val="000000"/>
                <w:szCs w:val="21"/>
              </w:rPr>
            </w:pPr>
            <w:r>
              <w:rPr>
                <w:rFonts w:hint="eastAsia" w:ascii="Times New Roman" w:hAnsi="Times New Roman" w:cs="宋体"/>
                <w:color w:val="000000"/>
                <w:szCs w:val="21"/>
              </w:rPr>
              <w:t>依据法律法规或标准条款</w:t>
            </w:r>
          </w:p>
        </w:tc>
        <w:tc>
          <w:tcPr>
            <w:tcW w:w="1701" w:type="dxa"/>
            <w:vMerge w:val="restart"/>
            <w:vAlign w:val="center"/>
          </w:tcPr>
          <w:p w14:paraId="675AD99C">
            <w:pPr>
              <w:jc w:val="center"/>
              <w:rPr>
                <w:rFonts w:ascii="Times New Roman" w:hAnsi="Times New Roman" w:cs="宋体"/>
                <w:color w:val="000000"/>
                <w:szCs w:val="21"/>
              </w:rPr>
            </w:pPr>
            <w:r>
              <w:rPr>
                <w:rFonts w:hint="eastAsia" w:ascii="Times New Roman" w:hAnsi="Times New Roman" w:cs="宋体"/>
                <w:color w:val="000000"/>
                <w:szCs w:val="21"/>
              </w:rPr>
              <w:t>强制性/推荐性</w:t>
            </w:r>
          </w:p>
        </w:tc>
        <w:tc>
          <w:tcPr>
            <w:tcW w:w="1984" w:type="dxa"/>
            <w:vMerge w:val="restart"/>
            <w:vAlign w:val="center"/>
          </w:tcPr>
          <w:p w14:paraId="50E9DF52">
            <w:pPr>
              <w:jc w:val="center"/>
              <w:rPr>
                <w:rFonts w:ascii="Times New Roman" w:hAnsi="Times New Roman" w:cs="宋体"/>
                <w:color w:val="000000"/>
                <w:szCs w:val="21"/>
              </w:rPr>
            </w:pPr>
            <w:r>
              <w:rPr>
                <w:rFonts w:hint="eastAsia" w:ascii="Times New Roman" w:hAnsi="Times New Roman" w:cs="宋体"/>
                <w:color w:val="000000"/>
                <w:szCs w:val="21"/>
              </w:rPr>
              <w:t>检测方法</w:t>
            </w:r>
          </w:p>
        </w:tc>
      </w:tr>
      <w:tr w14:paraId="38383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trPr>
        <w:tc>
          <w:tcPr>
            <w:tcW w:w="663" w:type="dxa"/>
            <w:vMerge w:val="continue"/>
            <w:vAlign w:val="center"/>
          </w:tcPr>
          <w:p w14:paraId="187EDC55">
            <w:pPr>
              <w:jc w:val="center"/>
              <w:rPr>
                <w:rFonts w:ascii="Times New Roman" w:hAnsi="Times New Roman" w:cs="宋体"/>
                <w:color w:val="000000"/>
                <w:szCs w:val="21"/>
              </w:rPr>
            </w:pPr>
          </w:p>
        </w:tc>
        <w:tc>
          <w:tcPr>
            <w:tcW w:w="2422" w:type="dxa"/>
            <w:gridSpan w:val="2"/>
            <w:vMerge w:val="continue"/>
            <w:vAlign w:val="center"/>
          </w:tcPr>
          <w:p w14:paraId="55ACB944">
            <w:pPr>
              <w:jc w:val="center"/>
              <w:rPr>
                <w:rFonts w:ascii="Times New Roman" w:hAnsi="Times New Roman" w:cs="宋体"/>
                <w:color w:val="000000"/>
                <w:szCs w:val="21"/>
              </w:rPr>
            </w:pPr>
          </w:p>
        </w:tc>
        <w:tc>
          <w:tcPr>
            <w:tcW w:w="2552" w:type="dxa"/>
            <w:vMerge w:val="continue"/>
            <w:vAlign w:val="center"/>
          </w:tcPr>
          <w:p w14:paraId="72295B5F">
            <w:pPr>
              <w:jc w:val="center"/>
              <w:rPr>
                <w:rFonts w:ascii="Times New Roman" w:hAnsi="Times New Roman" w:cs="宋体"/>
                <w:color w:val="000000"/>
                <w:szCs w:val="21"/>
              </w:rPr>
            </w:pPr>
          </w:p>
        </w:tc>
        <w:tc>
          <w:tcPr>
            <w:tcW w:w="1701" w:type="dxa"/>
            <w:vMerge w:val="continue"/>
            <w:vAlign w:val="center"/>
          </w:tcPr>
          <w:p w14:paraId="036AFB32">
            <w:pPr>
              <w:jc w:val="center"/>
              <w:rPr>
                <w:rFonts w:ascii="Times New Roman" w:hAnsi="Times New Roman" w:cs="宋体"/>
                <w:color w:val="000000"/>
                <w:szCs w:val="21"/>
              </w:rPr>
            </w:pPr>
          </w:p>
        </w:tc>
        <w:tc>
          <w:tcPr>
            <w:tcW w:w="1984" w:type="dxa"/>
            <w:vMerge w:val="continue"/>
            <w:vAlign w:val="center"/>
          </w:tcPr>
          <w:p w14:paraId="5817DB7F">
            <w:pPr>
              <w:jc w:val="center"/>
              <w:rPr>
                <w:rFonts w:ascii="Times New Roman" w:hAnsi="Times New Roman" w:cs="宋体"/>
                <w:color w:val="000000"/>
                <w:szCs w:val="21"/>
              </w:rPr>
            </w:pPr>
          </w:p>
        </w:tc>
      </w:tr>
      <w:tr w14:paraId="693B3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663" w:type="dxa"/>
            <w:vAlign w:val="center"/>
          </w:tcPr>
          <w:p w14:paraId="6E3039EC">
            <w:pPr>
              <w:jc w:val="center"/>
              <w:rPr>
                <w:rFonts w:ascii="Times New Roman" w:hAnsi="Times New Roman" w:cs="宋体"/>
                <w:color w:val="000000"/>
                <w:szCs w:val="21"/>
              </w:rPr>
            </w:pPr>
            <w:r>
              <w:rPr>
                <w:rFonts w:hint="eastAsia" w:ascii="Times New Roman" w:hAnsi="Times New Roman" w:cs="宋体"/>
                <w:color w:val="000000"/>
                <w:szCs w:val="21"/>
              </w:rPr>
              <w:t>1</w:t>
            </w:r>
          </w:p>
        </w:tc>
        <w:tc>
          <w:tcPr>
            <w:tcW w:w="2422" w:type="dxa"/>
            <w:gridSpan w:val="2"/>
            <w:vAlign w:val="center"/>
          </w:tcPr>
          <w:p w14:paraId="1CD8FC7B">
            <w:pPr>
              <w:jc w:val="center"/>
              <w:rPr>
                <w:rFonts w:ascii="Times New Roman" w:hAnsi="Times New Roman" w:cs="宋体"/>
                <w:color w:val="000000"/>
                <w:szCs w:val="21"/>
                <w:lang w:val="pt-BR"/>
              </w:rPr>
            </w:pPr>
            <w:r>
              <w:rPr>
                <w:rFonts w:hint="eastAsia" w:ascii="Times New Roman" w:hAnsi="Times New Roman" w:cs="宋体"/>
                <w:szCs w:val="21"/>
              </w:rPr>
              <w:t>感官要求</w:t>
            </w:r>
          </w:p>
        </w:tc>
        <w:tc>
          <w:tcPr>
            <w:tcW w:w="2552" w:type="dxa"/>
          </w:tcPr>
          <w:p w14:paraId="386F58A5">
            <w:pPr>
              <w:jc w:val="center"/>
              <w:rPr>
                <w:rFonts w:ascii="Times New Roman" w:hAnsi="Times New Roman" w:cs="宋体"/>
                <w:color w:val="000000"/>
                <w:szCs w:val="21"/>
                <w:lang w:val="pt-BR"/>
              </w:rPr>
            </w:pPr>
            <w:r>
              <w:rPr>
                <w:rFonts w:hint="eastAsia" w:ascii="Times New Roman" w:hAnsi="Times New Roman" w:cs="宋体"/>
                <w:szCs w:val="21"/>
              </w:rPr>
              <w:t>GB 4806.9-2023</w:t>
            </w:r>
          </w:p>
        </w:tc>
        <w:tc>
          <w:tcPr>
            <w:tcW w:w="1701" w:type="dxa"/>
            <w:vAlign w:val="center"/>
          </w:tcPr>
          <w:p w14:paraId="039EBC43">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541D7E43">
            <w:pPr>
              <w:jc w:val="center"/>
              <w:rPr>
                <w:rFonts w:ascii="Times New Roman" w:hAnsi="Times New Roman" w:cs="宋体"/>
                <w:color w:val="000000"/>
                <w:szCs w:val="21"/>
              </w:rPr>
            </w:pPr>
            <w:r>
              <w:rPr>
                <w:rFonts w:hint="eastAsia" w:ascii="Times New Roman" w:hAnsi="Times New Roman" w:cs="宋体"/>
                <w:szCs w:val="21"/>
              </w:rPr>
              <w:t>GB 4806.9-2023</w:t>
            </w:r>
          </w:p>
        </w:tc>
      </w:tr>
      <w:tr w14:paraId="3A1B1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6BFE2237">
            <w:pPr>
              <w:jc w:val="center"/>
              <w:rPr>
                <w:rFonts w:ascii="Times New Roman" w:hAnsi="Times New Roman" w:cs="宋体"/>
                <w:color w:val="000000"/>
                <w:szCs w:val="21"/>
              </w:rPr>
            </w:pPr>
            <w:r>
              <w:rPr>
                <w:rFonts w:hint="eastAsia" w:ascii="Times New Roman" w:hAnsi="Times New Roman" w:cs="宋体"/>
                <w:color w:val="000000"/>
                <w:szCs w:val="21"/>
              </w:rPr>
              <w:t>2</w:t>
            </w:r>
          </w:p>
        </w:tc>
        <w:tc>
          <w:tcPr>
            <w:tcW w:w="1211" w:type="dxa"/>
            <w:vMerge w:val="restart"/>
            <w:vAlign w:val="center"/>
          </w:tcPr>
          <w:p w14:paraId="70DBB324">
            <w:pPr>
              <w:jc w:val="center"/>
              <w:rPr>
                <w:rFonts w:ascii="Times New Roman" w:hAnsi="Times New Roman" w:cs="宋体"/>
                <w:color w:val="000000"/>
                <w:szCs w:val="21"/>
              </w:rPr>
            </w:pPr>
            <w:r>
              <w:rPr>
                <w:rFonts w:hint="eastAsia" w:ascii="Times New Roman" w:hAnsi="Times New Roman" w:cs="宋体"/>
                <w:szCs w:val="21"/>
              </w:rPr>
              <w:t>杂质元素迁移量</w:t>
            </w:r>
          </w:p>
        </w:tc>
        <w:tc>
          <w:tcPr>
            <w:tcW w:w="1211" w:type="dxa"/>
            <w:vAlign w:val="center"/>
          </w:tcPr>
          <w:p w14:paraId="11BD001E">
            <w:pPr>
              <w:jc w:val="center"/>
              <w:rPr>
                <w:rFonts w:ascii="Times New Roman" w:hAnsi="Times New Roman" w:cs="宋体"/>
                <w:color w:val="000000"/>
                <w:szCs w:val="21"/>
              </w:rPr>
            </w:pPr>
            <w:r>
              <w:rPr>
                <w:rFonts w:hint="eastAsia" w:ascii="Times New Roman" w:hAnsi="Times New Roman" w:cs="宋体"/>
                <w:color w:val="000000"/>
                <w:szCs w:val="21"/>
              </w:rPr>
              <w:t>砷（As）</w:t>
            </w:r>
          </w:p>
        </w:tc>
        <w:tc>
          <w:tcPr>
            <w:tcW w:w="2552" w:type="dxa"/>
            <w:vAlign w:val="center"/>
          </w:tcPr>
          <w:p w14:paraId="1F4AAD0A">
            <w:pPr>
              <w:jc w:val="center"/>
              <w:rPr>
                <w:rFonts w:ascii="Times New Roman" w:hAnsi="Times New Roman" w:cs="宋体"/>
                <w:color w:val="000000"/>
                <w:szCs w:val="21"/>
              </w:rPr>
            </w:pPr>
            <w:r>
              <w:rPr>
                <w:rFonts w:hint="eastAsia" w:ascii="Times New Roman" w:hAnsi="Times New Roman" w:cs="宋体"/>
                <w:szCs w:val="21"/>
              </w:rPr>
              <w:t>GB 4806.9-2023</w:t>
            </w:r>
          </w:p>
        </w:tc>
        <w:tc>
          <w:tcPr>
            <w:tcW w:w="1701" w:type="dxa"/>
            <w:vAlign w:val="center"/>
          </w:tcPr>
          <w:p w14:paraId="47449836">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7C7721C9">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534B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3B9B7BD5">
            <w:pPr>
              <w:jc w:val="center"/>
              <w:rPr>
                <w:rFonts w:ascii="Times New Roman" w:hAnsi="Times New Roman" w:cs="宋体"/>
                <w:color w:val="000000"/>
                <w:szCs w:val="21"/>
              </w:rPr>
            </w:pPr>
            <w:r>
              <w:rPr>
                <w:rFonts w:hint="eastAsia" w:ascii="Times New Roman" w:hAnsi="Times New Roman" w:cs="宋体"/>
                <w:color w:val="000000"/>
                <w:szCs w:val="21"/>
              </w:rPr>
              <w:t>3</w:t>
            </w:r>
          </w:p>
        </w:tc>
        <w:tc>
          <w:tcPr>
            <w:tcW w:w="1211" w:type="dxa"/>
            <w:vMerge w:val="continue"/>
            <w:vAlign w:val="center"/>
          </w:tcPr>
          <w:p w14:paraId="788F3449">
            <w:pPr>
              <w:jc w:val="center"/>
              <w:rPr>
                <w:rFonts w:ascii="Times New Roman" w:hAnsi="Times New Roman" w:cs="宋体"/>
                <w:szCs w:val="21"/>
              </w:rPr>
            </w:pPr>
          </w:p>
        </w:tc>
        <w:tc>
          <w:tcPr>
            <w:tcW w:w="1211" w:type="dxa"/>
            <w:vAlign w:val="center"/>
          </w:tcPr>
          <w:p w14:paraId="14F8BD90">
            <w:pPr>
              <w:jc w:val="center"/>
              <w:rPr>
                <w:rFonts w:ascii="Times New Roman" w:hAnsi="Times New Roman" w:cs="宋体"/>
                <w:color w:val="000000"/>
                <w:szCs w:val="21"/>
              </w:rPr>
            </w:pPr>
            <w:r>
              <w:rPr>
                <w:rFonts w:hint="eastAsia" w:ascii="Times New Roman" w:hAnsi="Times New Roman" w:cs="宋体"/>
                <w:color w:val="000000"/>
                <w:szCs w:val="21"/>
              </w:rPr>
              <w:t>镉（Cd）</w:t>
            </w:r>
          </w:p>
        </w:tc>
        <w:tc>
          <w:tcPr>
            <w:tcW w:w="2552" w:type="dxa"/>
            <w:vAlign w:val="center"/>
          </w:tcPr>
          <w:p w14:paraId="2DFDC983">
            <w:pPr>
              <w:jc w:val="center"/>
              <w:rPr>
                <w:rFonts w:ascii="Times New Roman" w:hAnsi="Times New Roman" w:cs="宋体"/>
                <w:szCs w:val="21"/>
              </w:rPr>
            </w:pPr>
            <w:r>
              <w:rPr>
                <w:rFonts w:hint="eastAsia" w:ascii="Times New Roman" w:hAnsi="Times New Roman" w:cs="宋体"/>
                <w:szCs w:val="21"/>
              </w:rPr>
              <w:t>GB 4806.9-2023</w:t>
            </w:r>
          </w:p>
        </w:tc>
        <w:tc>
          <w:tcPr>
            <w:tcW w:w="1701" w:type="dxa"/>
            <w:vAlign w:val="center"/>
          </w:tcPr>
          <w:p w14:paraId="66CF44E8">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15C70F7C">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495B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5A79F64C">
            <w:pPr>
              <w:jc w:val="center"/>
              <w:rPr>
                <w:rFonts w:ascii="Times New Roman" w:hAnsi="Times New Roman" w:cs="宋体"/>
                <w:color w:val="000000"/>
                <w:szCs w:val="21"/>
              </w:rPr>
            </w:pPr>
            <w:r>
              <w:rPr>
                <w:rFonts w:hint="eastAsia" w:ascii="Times New Roman" w:hAnsi="Times New Roman" w:cs="宋体"/>
                <w:color w:val="000000"/>
                <w:szCs w:val="21"/>
              </w:rPr>
              <w:t>4</w:t>
            </w:r>
          </w:p>
        </w:tc>
        <w:tc>
          <w:tcPr>
            <w:tcW w:w="1211" w:type="dxa"/>
            <w:vMerge w:val="continue"/>
            <w:vAlign w:val="center"/>
          </w:tcPr>
          <w:p w14:paraId="18719FA1">
            <w:pPr>
              <w:jc w:val="center"/>
              <w:rPr>
                <w:rFonts w:ascii="Times New Roman" w:hAnsi="Times New Roman" w:cs="宋体"/>
                <w:szCs w:val="21"/>
              </w:rPr>
            </w:pPr>
          </w:p>
        </w:tc>
        <w:tc>
          <w:tcPr>
            <w:tcW w:w="1211" w:type="dxa"/>
            <w:vAlign w:val="center"/>
          </w:tcPr>
          <w:p w14:paraId="60AF024E">
            <w:pPr>
              <w:jc w:val="center"/>
              <w:rPr>
                <w:rFonts w:ascii="Times New Roman" w:hAnsi="Times New Roman" w:cs="宋体"/>
                <w:color w:val="000000"/>
                <w:szCs w:val="21"/>
              </w:rPr>
            </w:pPr>
            <w:r>
              <w:rPr>
                <w:rFonts w:hint="eastAsia" w:ascii="Times New Roman" w:hAnsi="Times New Roman" w:cs="宋体"/>
                <w:color w:val="000000"/>
                <w:szCs w:val="21"/>
              </w:rPr>
              <w:t>铅（Pb）</w:t>
            </w:r>
          </w:p>
        </w:tc>
        <w:tc>
          <w:tcPr>
            <w:tcW w:w="2552" w:type="dxa"/>
            <w:vAlign w:val="center"/>
          </w:tcPr>
          <w:p w14:paraId="7C01FFE5">
            <w:pPr>
              <w:jc w:val="center"/>
              <w:rPr>
                <w:rFonts w:ascii="Times New Roman" w:hAnsi="Times New Roman" w:cs="宋体"/>
                <w:szCs w:val="21"/>
              </w:rPr>
            </w:pPr>
            <w:r>
              <w:rPr>
                <w:rFonts w:hint="eastAsia" w:ascii="Times New Roman" w:hAnsi="Times New Roman" w:cs="宋体"/>
                <w:szCs w:val="21"/>
              </w:rPr>
              <w:t>GB 4806.9-2023</w:t>
            </w:r>
          </w:p>
        </w:tc>
        <w:tc>
          <w:tcPr>
            <w:tcW w:w="1701" w:type="dxa"/>
            <w:vAlign w:val="center"/>
          </w:tcPr>
          <w:p w14:paraId="52B5322B">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1F11BD05">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24C1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5A363A2B">
            <w:pPr>
              <w:jc w:val="center"/>
              <w:rPr>
                <w:rFonts w:ascii="Times New Roman" w:hAnsi="Times New Roman" w:cs="宋体"/>
                <w:color w:val="000000"/>
                <w:szCs w:val="21"/>
              </w:rPr>
            </w:pPr>
            <w:r>
              <w:rPr>
                <w:rFonts w:hint="eastAsia" w:ascii="Times New Roman" w:hAnsi="Times New Roman" w:cs="宋体"/>
                <w:color w:val="000000"/>
                <w:szCs w:val="21"/>
              </w:rPr>
              <w:t>5</w:t>
            </w:r>
          </w:p>
        </w:tc>
        <w:tc>
          <w:tcPr>
            <w:tcW w:w="1211" w:type="dxa"/>
            <w:vMerge w:val="continue"/>
            <w:vAlign w:val="center"/>
          </w:tcPr>
          <w:p w14:paraId="0DE27A47">
            <w:pPr>
              <w:jc w:val="center"/>
              <w:rPr>
                <w:rFonts w:ascii="Times New Roman" w:hAnsi="Times New Roman" w:cs="宋体"/>
                <w:szCs w:val="21"/>
              </w:rPr>
            </w:pPr>
          </w:p>
        </w:tc>
        <w:tc>
          <w:tcPr>
            <w:tcW w:w="1211" w:type="dxa"/>
            <w:vAlign w:val="center"/>
          </w:tcPr>
          <w:p w14:paraId="26BCC8EF">
            <w:pPr>
              <w:jc w:val="center"/>
              <w:rPr>
                <w:rFonts w:ascii="Times New Roman" w:hAnsi="Times New Roman" w:cs="宋体"/>
                <w:color w:val="000000"/>
                <w:szCs w:val="21"/>
              </w:rPr>
            </w:pPr>
            <w:r>
              <w:rPr>
                <w:rFonts w:hint="eastAsia" w:ascii="Times New Roman" w:hAnsi="Times New Roman" w:cs="宋体"/>
                <w:color w:val="000000"/>
                <w:szCs w:val="21"/>
              </w:rPr>
              <w:t>锑（Sb）</w:t>
            </w:r>
          </w:p>
        </w:tc>
        <w:tc>
          <w:tcPr>
            <w:tcW w:w="2552" w:type="dxa"/>
            <w:vAlign w:val="center"/>
          </w:tcPr>
          <w:p w14:paraId="681AD8D3">
            <w:pPr>
              <w:jc w:val="center"/>
              <w:rPr>
                <w:rFonts w:ascii="Times New Roman" w:hAnsi="Times New Roman" w:cs="宋体"/>
                <w:szCs w:val="21"/>
              </w:rPr>
            </w:pPr>
            <w:r>
              <w:rPr>
                <w:rFonts w:hint="eastAsia" w:ascii="Times New Roman" w:hAnsi="Times New Roman" w:cs="宋体"/>
                <w:szCs w:val="21"/>
              </w:rPr>
              <w:t>GB 4806.9-2023</w:t>
            </w:r>
          </w:p>
        </w:tc>
        <w:tc>
          <w:tcPr>
            <w:tcW w:w="1701" w:type="dxa"/>
            <w:vAlign w:val="center"/>
          </w:tcPr>
          <w:p w14:paraId="12FB7AC6">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7DD5F67D">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699E4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5498D227">
            <w:pPr>
              <w:jc w:val="center"/>
              <w:rPr>
                <w:rFonts w:ascii="Times New Roman" w:hAnsi="Times New Roman" w:cs="宋体"/>
                <w:color w:val="000000"/>
                <w:szCs w:val="21"/>
              </w:rPr>
            </w:pPr>
            <w:r>
              <w:rPr>
                <w:rFonts w:hint="eastAsia" w:ascii="Times New Roman" w:hAnsi="Times New Roman" w:cs="宋体"/>
                <w:color w:val="000000"/>
                <w:szCs w:val="21"/>
              </w:rPr>
              <w:t>6</w:t>
            </w:r>
          </w:p>
        </w:tc>
        <w:tc>
          <w:tcPr>
            <w:tcW w:w="1211" w:type="dxa"/>
            <w:vMerge w:val="restart"/>
            <w:vAlign w:val="center"/>
          </w:tcPr>
          <w:p w14:paraId="381D4FB5">
            <w:pPr>
              <w:jc w:val="center"/>
              <w:rPr>
                <w:rFonts w:ascii="Times New Roman" w:hAnsi="Times New Roman" w:cs="宋体"/>
                <w:color w:val="000000"/>
                <w:szCs w:val="21"/>
              </w:rPr>
            </w:pPr>
            <w:r>
              <w:rPr>
                <w:rFonts w:hint="eastAsia" w:ascii="Times New Roman" w:hAnsi="Times New Roman" w:cs="宋体"/>
                <w:szCs w:val="21"/>
              </w:rPr>
              <w:t>合金元素迁移量</w:t>
            </w:r>
          </w:p>
        </w:tc>
        <w:tc>
          <w:tcPr>
            <w:tcW w:w="1211" w:type="dxa"/>
            <w:vAlign w:val="center"/>
          </w:tcPr>
          <w:p w14:paraId="23D9937D">
            <w:pPr>
              <w:jc w:val="center"/>
              <w:rPr>
                <w:rFonts w:ascii="Times New Roman" w:hAnsi="Times New Roman" w:cs="宋体"/>
                <w:color w:val="000000"/>
                <w:szCs w:val="21"/>
              </w:rPr>
            </w:pPr>
            <w:r>
              <w:rPr>
                <w:rFonts w:hint="eastAsia" w:ascii="Times New Roman" w:hAnsi="Times New Roman" w:cs="宋体"/>
                <w:color w:val="000000"/>
                <w:szCs w:val="21"/>
              </w:rPr>
              <w:t>铝（Al）</w:t>
            </w:r>
          </w:p>
        </w:tc>
        <w:tc>
          <w:tcPr>
            <w:tcW w:w="2552" w:type="dxa"/>
          </w:tcPr>
          <w:p w14:paraId="4EE946B2">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tcPr>
          <w:p w14:paraId="05EFD25D">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48C9CD52">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3CEF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65934FB9">
            <w:pPr>
              <w:jc w:val="center"/>
              <w:rPr>
                <w:rFonts w:ascii="Times New Roman" w:hAnsi="Times New Roman" w:cs="宋体"/>
                <w:color w:val="000000"/>
                <w:szCs w:val="21"/>
              </w:rPr>
            </w:pPr>
            <w:r>
              <w:rPr>
                <w:rFonts w:hint="eastAsia" w:ascii="Times New Roman" w:hAnsi="Times New Roman" w:cs="宋体"/>
                <w:color w:val="000000"/>
                <w:szCs w:val="21"/>
              </w:rPr>
              <w:t>7</w:t>
            </w:r>
          </w:p>
        </w:tc>
        <w:tc>
          <w:tcPr>
            <w:tcW w:w="1211" w:type="dxa"/>
            <w:vMerge w:val="continue"/>
            <w:vAlign w:val="center"/>
          </w:tcPr>
          <w:p w14:paraId="744C5BD8">
            <w:pPr>
              <w:adjustRightInd w:val="0"/>
              <w:snapToGrid w:val="0"/>
              <w:spacing w:before="62" w:beforeLines="20" w:after="62" w:afterLines="20"/>
              <w:jc w:val="center"/>
              <w:rPr>
                <w:rFonts w:ascii="Times New Roman" w:hAnsi="Times New Roman" w:cs="宋体"/>
                <w:szCs w:val="21"/>
              </w:rPr>
            </w:pPr>
          </w:p>
        </w:tc>
        <w:tc>
          <w:tcPr>
            <w:tcW w:w="1211" w:type="dxa"/>
            <w:vAlign w:val="center"/>
          </w:tcPr>
          <w:p w14:paraId="3FEC4E38">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铬（Cr）</w:t>
            </w:r>
          </w:p>
        </w:tc>
        <w:tc>
          <w:tcPr>
            <w:tcW w:w="2552" w:type="dxa"/>
          </w:tcPr>
          <w:p w14:paraId="40C9EE2A">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tcPr>
          <w:p w14:paraId="186EAE18">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2A1CCD96">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6FFB0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7969E97C">
            <w:pPr>
              <w:jc w:val="center"/>
              <w:rPr>
                <w:rFonts w:ascii="Times New Roman" w:hAnsi="Times New Roman" w:cs="宋体"/>
                <w:color w:val="000000"/>
                <w:szCs w:val="21"/>
              </w:rPr>
            </w:pPr>
            <w:r>
              <w:rPr>
                <w:rFonts w:hint="eastAsia" w:ascii="Times New Roman" w:hAnsi="Times New Roman" w:cs="宋体"/>
                <w:color w:val="000000"/>
                <w:szCs w:val="21"/>
              </w:rPr>
              <w:t>8</w:t>
            </w:r>
          </w:p>
        </w:tc>
        <w:tc>
          <w:tcPr>
            <w:tcW w:w="1211" w:type="dxa"/>
            <w:vMerge w:val="continue"/>
            <w:vAlign w:val="center"/>
          </w:tcPr>
          <w:p w14:paraId="5EC9731C">
            <w:pPr>
              <w:adjustRightInd w:val="0"/>
              <w:snapToGrid w:val="0"/>
              <w:spacing w:before="62" w:beforeLines="20" w:after="62" w:afterLines="20"/>
              <w:jc w:val="center"/>
              <w:rPr>
                <w:rFonts w:ascii="Times New Roman" w:hAnsi="Times New Roman" w:cs="宋体"/>
                <w:szCs w:val="21"/>
              </w:rPr>
            </w:pPr>
          </w:p>
        </w:tc>
        <w:tc>
          <w:tcPr>
            <w:tcW w:w="1211" w:type="dxa"/>
            <w:vAlign w:val="center"/>
          </w:tcPr>
          <w:p w14:paraId="2D016242">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钴（Co）</w:t>
            </w:r>
          </w:p>
        </w:tc>
        <w:tc>
          <w:tcPr>
            <w:tcW w:w="2552" w:type="dxa"/>
          </w:tcPr>
          <w:p w14:paraId="666A8C81">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tcPr>
          <w:p w14:paraId="6ABBB2BB">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128D1421">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4574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4C600006">
            <w:pPr>
              <w:jc w:val="center"/>
              <w:rPr>
                <w:rFonts w:ascii="Times New Roman" w:hAnsi="Times New Roman" w:cs="宋体"/>
                <w:color w:val="000000"/>
                <w:szCs w:val="21"/>
              </w:rPr>
            </w:pPr>
            <w:r>
              <w:rPr>
                <w:rFonts w:hint="eastAsia" w:ascii="Times New Roman" w:hAnsi="Times New Roman" w:cs="宋体"/>
                <w:color w:val="000000"/>
                <w:szCs w:val="21"/>
              </w:rPr>
              <w:t>9</w:t>
            </w:r>
          </w:p>
        </w:tc>
        <w:tc>
          <w:tcPr>
            <w:tcW w:w="1211" w:type="dxa"/>
            <w:vMerge w:val="continue"/>
            <w:vAlign w:val="center"/>
          </w:tcPr>
          <w:p w14:paraId="0CDFB59D">
            <w:pPr>
              <w:adjustRightInd w:val="0"/>
              <w:snapToGrid w:val="0"/>
              <w:spacing w:before="62" w:beforeLines="20" w:after="62" w:afterLines="20"/>
              <w:jc w:val="center"/>
              <w:rPr>
                <w:rFonts w:ascii="Times New Roman" w:hAnsi="Times New Roman" w:cs="宋体"/>
                <w:szCs w:val="21"/>
              </w:rPr>
            </w:pPr>
          </w:p>
        </w:tc>
        <w:tc>
          <w:tcPr>
            <w:tcW w:w="1211" w:type="dxa"/>
            <w:vAlign w:val="center"/>
          </w:tcPr>
          <w:p w14:paraId="33EB1486">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铜（Cu）</w:t>
            </w:r>
          </w:p>
        </w:tc>
        <w:tc>
          <w:tcPr>
            <w:tcW w:w="2552" w:type="dxa"/>
          </w:tcPr>
          <w:p w14:paraId="2651E588">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tcPr>
          <w:p w14:paraId="42C7B8B4">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475ABDEA">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4F34A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2FE01C90">
            <w:pPr>
              <w:jc w:val="center"/>
              <w:rPr>
                <w:rFonts w:ascii="Times New Roman" w:hAnsi="Times New Roman" w:cs="宋体"/>
                <w:color w:val="000000"/>
                <w:szCs w:val="21"/>
              </w:rPr>
            </w:pPr>
            <w:r>
              <w:rPr>
                <w:rFonts w:hint="eastAsia" w:ascii="Times New Roman" w:hAnsi="Times New Roman" w:cs="宋体"/>
                <w:color w:val="000000"/>
                <w:szCs w:val="21"/>
              </w:rPr>
              <w:t>10</w:t>
            </w:r>
          </w:p>
        </w:tc>
        <w:tc>
          <w:tcPr>
            <w:tcW w:w="1211" w:type="dxa"/>
            <w:vMerge w:val="continue"/>
            <w:vAlign w:val="center"/>
          </w:tcPr>
          <w:p w14:paraId="338E76C1">
            <w:pPr>
              <w:adjustRightInd w:val="0"/>
              <w:snapToGrid w:val="0"/>
              <w:spacing w:before="62" w:beforeLines="20" w:after="62" w:afterLines="20"/>
              <w:jc w:val="center"/>
              <w:rPr>
                <w:rFonts w:ascii="Times New Roman" w:hAnsi="Times New Roman" w:cs="宋体"/>
                <w:szCs w:val="21"/>
              </w:rPr>
            </w:pPr>
          </w:p>
        </w:tc>
        <w:tc>
          <w:tcPr>
            <w:tcW w:w="1211" w:type="dxa"/>
            <w:vAlign w:val="center"/>
          </w:tcPr>
          <w:p w14:paraId="4E125288">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锰（Mn）</w:t>
            </w:r>
          </w:p>
        </w:tc>
        <w:tc>
          <w:tcPr>
            <w:tcW w:w="2552" w:type="dxa"/>
          </w:tcPr>
          <w:p w14:paraId="666E0217">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tcPr>
          <w:p w14:paraId="1CE03DE4">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1B1D70DF">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0486F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62BACB88">
            <w:pPr>
              <w:jc w:val="center"/>
              <w:rPr>
                <w:rFonts w:ascii="Times New Roman" w:hAnsi="Times New Roman" w:cs="宋体"/>
                <w:color w:val="000000"/>
                <w:szCs w:val="21"/>
              </w:rPr>
            </w:pPr>
            <w:r>
              <w:rPr>
                <w:rFonts w:hint="eastAsia" w:ascii="Times New Roman" w:hAnsi="Times New Roman" w:cs="宋体"/>
                <w:color w:val="000000"/>
                <w:szCs w:val="21"/>
              </w:rPr>
              <w:t>11</w:t>
            </w:r>
          </w:p>
        </w:tc>
        <w:tc>
          <w:tcPr>
            <w:tcW w:w="1211" w:type="dxa"/>
            <w:vMerge w:val="continue"/>
            <w:vAlign w:val="center"/>
          </w:tcPr>
          <w:p w14:paraId="2F928B7C">
            <w:pPr>
              <w:adjustRightInd w:val="0"/>
              <w:snapToGrid w:val="0"/>
              <w:spacing w:before="62" w:beforeLines="20" w:after="62" w:afterLines="20"/>
              <w:jc w:val="center"/>
              <w:rPr>
                <w:rFonts w:ascii="Times New Roman" w:hAnsi="Times New Roman" w:cs="宋体"/>
                <w:szCs w:val="21"/>
              </w:rPr>
            </w:pPr>
          </w:p>
        </w:tc>
        <w:tc>
          <w:tcPr>
            <w:tcW w:w="1211" w:type="dxa"/>
            <w:vAlign w:val="center"/>
          </w:tcPr>
          <w:p w14:paraId="05F26FFA">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钼（Mo）</w:t>
            </w:r>
          </w:p>
        </w:tc>
        <w:tc>
          <w:tcPr>
            <w:tcW w:w="2552" w:type="dxa"/>
          </w:tcPr>
          <w:p w14:paraId="4FE19A06">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tcPr>
          <w:p w14:paraId="4BA3C8CE">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7952F24A">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3B593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786531DA">
            <w:pPr>
              <w:jc w:val="center"/>
              <w:rPr>
                <w:rFonts w:ascii="Times New Roman" w:hAnsi="Times New Roman" w:cs="宋体"/>
                <w:color w:val="000000"/>
                <w:szCs w:val="21"/>
              </w:rPr>
            </w:pPr>
            <w:r>
              <w:rPr>
                <w:rFonts w:hint="eastAsia" w:ascii="Times New Roman" w:hAnsi="Times New Roman" w:cs="宋体"/>
                <w:color w:val="000000"/>
                <w:szCs w:val="21"/>
              </w:rPr>
              <w:t>12</w:t>
            </w:r>
          </w:p>
        </w:tc>
        <w:tc>
          <w:tcPr>
            <w:tcW w:w="1211" w:type="dxa"/>
            <w:vMerge w:val="continue"/>
            <w:vAlign w:val="center"/>
          </w:tcPr>
          <w:p w14:paraId="7041B5E9">
            <w:pPr>
              <w:adjustRightInd w:val="0"/>
              <w:snapToGrid w:val="0"/>
              <w:spacing w:before="62" w:beforeLines="20" w:after="62" w:afterLines="20"/>
              <w:jc w:val="center"/>
              <w:rPr>
                <w:rFonts w:ascii="Times New Roman" w:hAnsi="Times New Roman" w:cs="宋体"/>
                <w:szCs w:val="21"/>
              </w:rPr>
            </w:pPr>
          </w:p>
        </w:tc>
        <w:tc>
          <w:tcPr>
            <w:tcW w:w="1211" w:type="dxa"/>
            <w:vAlign w:val="center"/>
          </w:tcPr>
          <w:p w14:paraId="0BC9B579">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镍（Ni）</w:t>
            </w:r>
          </w:p>
        </w:tc>
        <w:tc>
          <w:tcPr>
            <w:tcW w:w="2552" w:type="dxa"/>
          </w:tcPr>
          <w:p w14:paraId="266DA707">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tcPr>
          <w:p w14:paraId="48CBD7A9">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49BC8B27">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1B233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2B33BA43">
            <w:pPr>
              <w:jc w:val="center"/>
              <w:rPr>
                <w:rFonts w:ascii="Times New Roman" w:hAnsi="Times New Roman" w:cs="宋体"/>
                <w:color w:val="000000"/>
                <w:szCs w:val="21"/>
              </w:rPr>
            </w:pPr>
            <w:r>
              <w:rPr>
                <w:rFonts w:hint="eastAsia" w:ascii="Times New Roman" w:hAnsi="Times New Roman" w:cs="宋体"/>
                <w:color w:val="000000"/>
                <w:szCs w:val="21"/>
              </w:rPr>
              <w:t>13</w:t>
            </w:r>
          </w:p>
        </w:tc>
        <w:tc>
          <w:tcPr>
            <w:tcW w:w="1211" w:type="dxa"/>
            <w:vMerge w:val="continue"/>
            <w:vAlign w:val="center"/>
          </w:tcPr>
          <w:p w14:paraId="5B301B3C">
            <w:pPr>
              <w:adjustRightInd w:val="0"/>
              <w:snapToGrid w:val="0"/>
              <w:spacing w:before="62" w:beforeLines="20" w:after="62" w:afterLines="20"/>
              <w:jc w:val="center"/>
              <w:rPr>
                <w:rFonts w:ascii="Times New Roman" w:hAnsi="Times New Roman" w:cs="宋体"/>
                <w:szCs w:val="21"/>
              </w:rPr>
            </w:pPr>
          </w:p>
        </w:tc>
        <w:tc>
          <w:tcPr>
            <w:tcW w:w="1211" w:type="dxa"/>
            <w:vAlign w:val="center"/>
          </w:tcPr>
          <w:p w14:paraId="36D8FDE3">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锡（Sn）</w:t>
            </w:r>
          </w:p>
        </w:tc>
        <w:tc>
          <w:tcPr>
            <w:tcW w:w="2552" w:type="dxa"/>
          </w:tcPr>
          <w:p w14:paraId="19AE9893">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tcPr>
          <w:p w14:paraId="6DD1D0A5">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7828310F">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r w14:paraId="4637A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0B319329">
            <w:pPr>
              <w:jc w:val="center"/>
              <w:rPr>
                <w:rFonts w:ascii="Times New Roman" w:hAnsi="Times New Roman" w:cs="宋体"/>
                <w:color w:val="000000"/>
                <w:szCs w:val="21"/>
              </w:rPr>
            </w:pPr>
            <w:r>
              <w:rPr>
                <w:rFonts w:hint="eastAsia" w:ascii="Times New Roman" w:hAnsi="Times New Roman" w:cs="宋体"/>
                <w:color w:val="000000"/>
                <w:szCs w:val="21"/>
              </w:rPr>
              <w:t>14</w:t>
            </w:r>
          </w:p>
        </w:tc>
        <w:tc>
          <w:tcPr>
            <w:tcW w:w="1211" w:type="dxa"/>
            <w:vMerge w:val="continue"/>
            <w:vAlign w:val="center"/>
          </w:tcPr>
          <w:p w14:paraId="41D90DA0">
            <w:pPr>
              <w:adjustRightInd w:val="0"/>
              <w:snapToGrid w:val="0"/>
              <w:spacing w:before="62" w:beforeLines="20" w:after="62" w:afterLines="20"/>
              <w:jc w:val="center"/>
              <w:rPr>
                <w:rFonts w:ascii="Times New Roman" w:hAnsi="Times New Roman" w:cs="宋体"/>
                <w:szCs w:val="21"/>
              </w:rPr>
            </w:pPr>
          </w:p>
        </w:tc>
        <w:tc>
          <w:tcPr>
            <w:tcW w:w="1211" w:type="dxa"/>
            <w:vAlign w:val="center"/>
          </w:tcPr>
          <w:p w14:paraId="1472B8A3">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锌（Zn）</w:t>
            </w:r>
          </w:p>
        </w:tc>
        <w:tc>
          <w:tcPr>
            <w:tcW w:w="2552" w:type="dxa"/>
          </w:tcPr>
          <w:p w14:paraId="31B05941">
            <w:pPr>
              <w:jc w:val="center"/>
              <w:rPr>
                <w:rFonts w:ascii="Times New Roman" w:hAnsi="Times New Roman" w:cs="宋体"/>
                <w:color w:val="000000"/>
                <w:szCs w:val="21"/>
              </w:rPr>
            </w:pPr>
            <w:r>
              <w:rPr>
                <w:rFonts w:hint="eastAsia" w:ascii="Times New Roman" w:hAnsi="Times New Roman" w:cs="宋体"/>
                <w:szCs w:val="21"/>
              </w:rPr>
              <w:t>GB 4806.5-2016</w:t>
            </w:r>
          </w:p>
        </w:tc>
        <w:tc>
          <w:tcPr>
            <w:tcW w:w="1701" w:type="dxa"/>
          </w:tcPr>
          <w:p w14:paraId="49A6239B">
            <w:pPr>
              <w:jc w:val="center"/>
              <w:rPr>
                <w:rFonts w:ascii="Times New Roman" w:hAnsi="Times New Roman" w:cs="宋体"/>
                <w:color w:val="000000"/>
                <w:szCs w:val="21"/>
              </w:rPr>
            </w:pPr>
            <w:r>
              <w:rPr>
                <w:rFonts w:hint="eastAsia" w:ascii="Times New Roman" w:hAnsi="Times New Roman" w:cs="宋体"/>
                <w:color w:val="000000"/>
                <w:szCs w:val="21"/>
              </w:rPr>
              <w:t>强制性</w:t>
            </w:r>
          </w:p>
        </w:tc>
        <w:tc>
          <w:tcPr>
            <w:tcW w:w="1984" w:type="dxa"/>
            <w:vAlign w:val="center"/>
          </w:tcPr>
          <w:p w14:paraId="0B26EF1F">
            <w:pPr>
              <w:adjustRightInd w:val="0"/>
              <w:snapToGrid w:val="0"/>
              <w:spacing w:before="62" w:beforeLines="20" w:after="62" w:afterLines="20"/>
              <w:jc w:val="center"/>
              <w:rPr>
                <w:rFonts w:ascii="Times New Roman" w:hAnsi="Times New Roman" w:cs="宋体"/>
                <w:szCs w:val="21"/>
              </w:rPr>
            </w:pPr>
            <w:r>
              <w:rPr>
                <w:rFonts w:hint="eastAsia" w:ascii="Times New Roman" w:hAnsi="Times New Roman" w:cs="宋体"/>
                <w:szCs w:val="21"/>
              </w:rPr>
              <w:t>GB 31604.49-2023</w:t>
            </w:r>
          </w:p>
        </w:tc>
      </w:tr>
    </w:tbl>
    <w:p w14:paraId="71888C6E">
      <w:pPr>
        <w:jc w:val="center"/>
        <w:rPr>
          <w:rFonts w:ascii="Times New Roman" w:hAnsi="Times New Roman" w:eastAsia="方正黑体_GBK"/>
          <w:sz w:val="32"/>
          <w:szCs w:val="32"/>
        </w:rPr>
      </w:pPr>
    </w:p>
    <w:p w14:paraId="6A315BE1">
      <w:pPr>
        <w:jc w:val="center"/>
        <w:rPr>
          <w:rFonts w:ascii="Times New Roman" w:hAnsi="Times New Roman" w:cs="宋体"/>
          <w:b/>
          <w:bCs/>
          <w:szCs w:val="21"/>
        </w:rPr>
      </w:pPr>
      <w:r>
        <w:rPr>
          <w:rFonts w:hint="eastAsia" w:ascii="Times New Roman" w:hAnsi="Times New Roman" w:cs="宋体"/>
          <w:b/>
          <w:bCs/>
          <w:szCs w:val="21"/>
        </w:rPr>
        <w:t>2</w:t>
      </w:r>
      <w:r>
        <w:rPr>
          <w:rFonts w:hint="eastAsia" w:ascii="Times New Roman" w:hAnsi="Times New Roman" w:cs="宋体"/>
          <w:b/>
          <w:bCs/>
          <w:szCs w:val="21"/>
        </w:rPr>
        <w:tab/>
      </w:r>
      <w:r>
        <w:rPr>
          <w:rFonts w:hint="eastAsia" w:ascii="Times New Roman" w:hAnsi="Times New Roman" w:cs="宋体"/>
          <w:b/>
          <w:bCs/>
          <w:szCs w:val="21"/>
        </w:rPr>
        <w:t>家电及音像制品</w:t>
      </w:r>
    </w:p>
    <w:p w14:paraId="573FBE7F">
      <w:pPr>
        <w:spacing w:line="360" w:lineRule="auto"/>
        <w:jc w:val="center"/>
        <w:rPr>
          <w:rFonts w:ascii="Times New Roman" w:hAnsi="Times New Roman" w:cs="宋体"/>
          <w:b/>
          <w:bCs/>
          <w:szCs w:val="21"/>
        </w:rPr>
      </w:pPr>
      <w:r>
        <w:rPr>
          <w:rFonts w:hint="eastAsia" w:ascii="Times New Roman" w:hAnsi="Times New Roman" w:cs="宋体"/>
          <w:b/>
          <w:bCs/>
          <w:szCs w:val="21"/>
        </w:rPr>
        <w:t>表1 制冷电器(冷藏箱、冷冻箱、冷藏冷冻箱、展示柜 (安全))</w:t>
      </w:r>
    </w:p>
    <w:p w14:paraId="0490223E">
      <w:pPr>
        <w:spacing w:line="16" w:lineRule="exact"/>
        <w:jc w:val="center"/>
        <w:rPr>
          <w:rFonts w:ascii="Times New Roman" w:hAnsi="Times New Roman" w:cs="宋体"/>
          <w:szCs w:val="21"/>
        </w:rPr>
      </w:pPr>
    </w:p>
    <w:tbl>
      <w:tblPr>
        <w:tblStyle w:val="45"/>
        <w:tblW w:w="86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3591"/>
        <w:gridCol w:w="2116"/>
        <w:gridCol w:w="2160"/>
      </w:tblGrid>
      <w:tr w14:paraId="745F0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821" w:type="dxa"/>
            <w:tcBorders>
              <w:tl2br w:val="nil"/>
              <w:tr2bl w:val="nil"/>
            </w:tcBorders>
            <w:vAlign w:val="center"/>
          </w:tcPr>
          <w:p w14:paraId="6A927884">
            <w:pPr>
              <w:jc w:val="center"/>
              <w:rPr>
                <w:rFonts w:ascii="Times New Roman" w:hAnsi="Times New Roman" w:cs="宋体"/>
                <w:szCs w:val="21"/>
              </w:rPr>
            </w:pPr>
            <w:r>
              <w:rPr>
                <w:rFonts w:hint="eastAsia" w:ascii="Times New Roman" w:hAnsi="Times New Roman" w:cs="宋体"/>
                <w:spacing w:val="6"/>
                <w:szCs w:val="21"/>
              </w:rPr>
              <w:t>序号</w:t>
            </w:r>
          </w:p>
        </w:tc>
        <w:tc>
          <w:tcPr>
            <w:tcW w:w="3591" w:type="dxa"/>
            <w:tcBorders>
              <w:tl2br w:val="nil"/>
              <w:tr2bl w:val="nil"/>
            </w:tcBorders>
            <w:vAlign w:val="center"/>
          </w:tcPr>
          <w:p w14:paraId="3DEBCA39">
            <w:pPr>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验项目</w:t>
            </w:r>
          </w:p>
        </w:tc>
        <w:tc>
          <w:tcPr>
            <w:tcW w:w="2116" w:type="dxa"/>
            <w:tcBorders>
              <w:tl2br w:val="nil"/>
              <w:tr2bl w:val="nil"/>
            </w:tcBorders>
            <w:vAlign w:val="center"/>
          </w:tcPr>
          <w:p w14:paraId="7773694F">
            <w:pPr>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验依据</w:t>
            </w:r>
          </w:p>
        </w:tc>
        <w:tc>
          <w:tcPr>
            <w:tcW w:w="2160" w:type="dxa"/>
            <w:tcBorders>
              <w:tl2br w:val="nil"/>
              <w:tr2bl w:val="nil"/>
            </w:tcBorders>
            <w:vAlign w:val="center"/>
          </w:tcPr>
          <w:p w14:paraId="2651ED19">
            <w:pPr>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测方法</w:t>
            </w:r>
          </w:p>
        </w:tc>
      </w:tr>
      <w:tr w14:paraId="6EEBF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76021746">
            <w:pPr>
              <w:jc w:val="center"/>
              <w:rPr>
                <w:rFonts w:ascii="Times New Roman" w:hAnsi="Times New Roman" w:cs="宋体"/>
                <w:szCs w:val="21"/>
              </w:rPr>
            </w:pPr>
            <w:r>
              <w:rPr>
                <w:rFonts w:hint="eastAsia" w:ascii="Times New Roman" w:hAnsi="Times New Roman" w:cs="宋体"/>
                <w:szCs w:val="21"/>
              </w:rPr>
              <w:t>1</w:t>
            </w:r>
          </w:p>
        </w:tc>
        <w:tc>
          <w:tcPr>
            <w:tcW w:w="3591" w:type="dxa"/>
            <w:tcBorders>
              <w:tl2br w:val="nil"/>
              <w:tr2bl w:val="nil"/>
            </w:tcBorders>
            <w:vAlign w:val="center"/>
          </w:tcPr>
          <w:p w14:paraId="0668C40B">
            <w:pPr>
              <w:jc w:val="center"/>
              <w:rPr>
                <w:rFonts w:ascii="Times New Roman" w:hAnsi="Times New Roman" w:cs="宋体"/>
                <w:szCs w:val="21"/>
              </w:rPr>
            </w:pPr>
            <w:r>
              <w:rPr>
                <w:rFonts w:hint="eastAsia" w:ascii="Times New Roman" w:hAnsi="Times New Roman" w:cs="宋体"/>
                <w:spacing w:val="9"/>
                <w:szCs w:val="21"/>
              </w:rPr>
              <w:t>对触及带电部件的防护</w:t>
            </w:r>
          </w:p>
        </w:tc>
        <w:tc>
          <w:tcPr>
            <w:tcW w:w="2116" w:type="dxa"/>
            <w:vMerge w:val="restart"/>
            <w:tcBorders>
              <w:tl2br w:val="nil"/>
              <w:tr2bl w:val="nil"/>
            </w:tcBorders>
            <w:vAlign w:val="center"/>
          </w:tcPr>
          <w:p w14:paraId="25F0F9E4">
            <w:pPr>
              <w:jc w:val="center"/>
              <w:rPr>
                <w:rFonts w:ascii="Times New Roman" w:hAnsi="Times New Roman" w:cs="宋体"/>
                <w:spacing w:val="9"/>
                <w:szCs w:val="21"/>
              </w:rPr>
            </w:pPr>
            <w:r>
              <w:rPr>
                <w:rFonts w:hint="eastAsia" w:ascii="Times New Roman" w:hAnsi="Times New Roman" w:cs="宋体"/>
                <w:spacing w:val="9"/>
                <w:szCs w:val="21"/>
              </w:rPr>
              <w:t>GB 4706.1-2005</w:t>
            </w:r>
          </w:p>
          <w:p w14:paraId="36D5F17C">
            <w:pPr>
              <w:jc w:val="center"/>
              <w:rPr>
                <w:rFonts w:ascii="Times New Roman" w:hAnsi="Times New Roman" w:cs="宋体"/>
                <w:spacing w:val="9"/>
                <w:szCs w:val="21"/>
              </w:rPr>
            </w:pPr>
            <w:r>
              <w:rPr>
                <w:rFonts w:hint="eastAsia" w:ascii="Times New Roman" w:hAnsi="Times New Roman" w:cs="宋体"/>
                <w:spacing w:val="9"/>
                <w:szCs w:val="21"/>
              </w:rPr>
              <w:t>GB 4706.13-2014</w:t>
            </w:r>
          </w:p>
          <w:p w14:paraId="7272983F">
            <w:pPr>
              <w:jc w:val="center"/>
              <w:rPr>
                <w:rFonts w:ascii="Times New Roman" w:hAnsi="Times New Roman" w:cs="宋体"/>
                <w:spacing w:val="9"/>
                <w:szCs w:val="21"/>
              </w:rPr>
            </w:pPr>
            <w:r>
              <w:rPr>
                <w:rFonts w:hint="eastAsia" w:ascii="Times New Roman" w:hAnsi="Times New Roman" w:cs="宋体"/>
                <w:spacing w:val="9"/>
                <w:szCs w:val="21"/>
              </w:rPr>
              <w:t>GB/T 4706.1-2024</w:t>
            </w:r>
          </w:p>
          <w:p w14:paraId="2DF51BDC">
            <w:pPr>
              <w:jc w:val="center"/>
              <w:rPr>
                <w:rFonts w:ascii="Times New Roman" w:hAnsi="Times New Roman" w:cs="宋体"/>
                <w:spacing w:val="9"/>
                <w:szCs w:val="21"/>
              </w:rPr>
            </w:pPr>
            <w:r>
              <w:rPr>
                <w:rFonts w:hint="eastAsia" w:ascii="Times New Roman" w:hAnsi="Times New Roman" w:cs="宋体"/>
                <w:spacing w:val="9"/>
                <w:szCs w:val="21"/>
              </w:rPr>
              <w:t>GB/T 4706.13-2024</w:t>
            </w:r>
          </w:p>
        </w:tc>
        <w:tc>
          <w:tcPr>
            <w:tcW w:w="2160" w:type="dxa"/>
            <w:vMerge w:val="restart"/>
            <w:tcBorders>
              <w:tl2br w:val="nil"/>
              <w:tr2bl w:val="nil"/>
            </w:tcBorders>
            <w:vAlign w:val="center"/>
          </w:tcPr>
          <w:p w14:paraId="030474C7">
            <w:pPr>
              <w:jc w:val="center"/>
              <w:rPr>
                <w:rFonts w:ascii="Times New Roman" w:hAnsi="Times New Roman" w:cs="宋体"/>
                <w:spacing w:val="9"/>
                <w:szCs w:val="21"/>
              </w:rPr>
            </w:pPr>
            <w:r>
              <w:rPr>
                <w:rFonts w:hint="eastAsia" w:ascii="Times New Roman" w:hAnsi="Times New Roman" w:cs="宋体"/>
                <w:spacing w:val="9"/>
                <w:szCs w:val="21"/>
              </w:rPr>
              <w:t>GB 4706.1-2005</w:t>
            </w:r>
          </w:p>
          <w:p w14:paraId="3E416B65">
            <w:pPr>
              <w:jc w:val="center"/>
              <w:rPr>
                <w:rFonts w:ascii="Times New Roman" w:hAnsi="Times New Roman" w:cs="宋体"/>
                <w:spacing w:val="9"/>
                <w:szCs w:val="21"/>
              </w:rPr>
            </w:pPr>
            <w:r>
              <w:rPr>
                <w:rFonts w:hint="eastAsia" w:ascii="Times New Roman" w:hAnsi="Times New Roman" w:cs="宋体"/>
                <w:spacing w:val="9"/>
                <w:szCs w:val="21"/>
              </w:rPr>
              <w:t>GB 4706.13-2014</w:t>
            </w:r>
          </w:p>
          <w:p w14:paraId="2A1BBFB6">
            <w:pPr>
              <w:jc w:val="center"/>
              <w:rPr>
                <w:rFonts w:ascii="Times New Roman" w:hAnsi="Times New Roman" w:cs="宋体"/>
                <w:spacing w:val="9"/>
                <w:szCs w:val="21"/>
              </w:rPr>
            </w:pPr>
            <w:r>
              <w:rPr>
                <w:rFonts w:hint="eastAsia" w:ascii="Times New Roman" w:hAnsi="Times New Roman" w:cs="宋体"/>
                <w:spacing w:val="9"/>
                <w:szCs w:val="21"/>
              </w:rPr>
              <w:t>GB/T 4706.1-2024</w:t>
            </w:r>
          </w:p>
          <w:p w14:paraId="0B86C421">
            <w:pPr>
              <w:jc w:val="center"/>
              <w:rPr>
                <w:rFonts w:ascii="Times New Roman" w:hAnsi="Times New Roman" w:cs="宋体"/>
                <w:spacing w:val="9"/>
                <w:szCs w:val="21"/>
              </w:rPr>
            </w:pPr>
            <w:r>
              <w:rPr>
                <w:rFonts w:hint="eastAsia" w:ascii="Times New Roman" w:hAnsi="Times New Roman" w:cs="宋体"/>
                <w:spacing w:val="9"/>
                <w:szCs w:val="21"/>
              </w:rPr>
              <w:t>GB/T 4706.13-2024</w:t>
            </w:r>
          </w:p>
        </w:tc>
      </w:tr>
      <w:tr w14:paraId="3EB93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630966FB">
            <w:pPr>
              <w:jc w:val="center"/>
              <w:rPr>
                <w:rFonts w:ascii="Times New Roman" w:hAnsi="Times New Roman" w:cs="宋体"/>
                <w:szCs w:val="21"/>
              </w:rPr>
            </w:pPr>
            <w:r>
              <w:rPr>
                <w:rFonts w:hint="eastAsia" w:ascii="Times New Roman" w:hAnsi="Times New Roman" w:cs="宋体"/>
                <w:szCs w:val="21"/>
              </w:rPr>
              <w:t>2</w:t>
            </w:r>
          </w:p>
        </w:tc>
        <w:tc>
          <w:tcPr>
            <w:tcW w:w="3591" w:type="dxa"/>
            <w:tcBorders>
              <w:tl2br w:val="nil"/>
              <w:tr2bl w:val="nil"/>
            </w:tcBorders>
            <w:vAlign w:val="center"/>
          </w:tcPr>
          <w:p w14:paraId="788C2F68">
            <w:pPr>
              <w:jc w:val="center"/>
              <w:rPr>
                <w:rFonts w:ascii="Times New Roman" w:hAnsi="Times New Roman" w:cs="宋体"/>
                <w:szCs w:val="21"/>
              </w:rPr>
            </w:pPr>
            <w:r>
              <w:rPr>
                <w:rFonts w:hint="eastAsia" w:ascii="Times New Roman" w:hAnsi="Times New Roman" w:cs="宋体"/>
                <w:spacing w:val="9"/>
                <w:szCs w:val="21"/>
              </w:rPr>
              <w:t>输入功率和电</w:t>
            </w:r>
            <w:r>
              <w:rPr>
                <w:rFonts w:hint="eastAsia" w:ascii="Times New Roman" w:hAnsi="Times New Roman" w:cs="宋体"/>
                <w:spacing w:val="7"/>
                <w:szCs w:val="21"/>
              </w:rPr>
              <w:t>流</w:t>
            </w:r>
          </w:p>
        </w:tc>
        <w:tc>
          <w:tcPr>
            <w:tcW w:w="2116" w:type="dxa"/>
            <w:vMerge w:val="continue"/>
            <w:tcBorders>
              <w:tl2br w:val="nil"/>
              <w:tr2bl w:val="nil"/>
            </w:tcBorders>
            <w:vAlign w:val="center"/>
          </w:tcPr>
          <w:p w14:paraId="18FB7291">
            <w:pPr>
              <w:jc w:val="center"/>
              <w:rPr>
                <w:rFonts w:ascii="Times New Roman" w:hAnsi="Times New Roman" w:cs="宋体"/>
                <w:szCs w:val="21"/>
              </w:rPr>
            </w:pPr>
          </w:p>
        </w:tc>
        <w:tc>
          <w:tcPr>
            <w:tcW w:w="2160" w:type="dxa"/>
            <w:vMerge w:val="continue"/>
            <w:tcBorders>
              <w:tl2br w:val="nil"/>
              <w:tr2bl w:val="nil"/>
            </w:tcBorders>
            <w:vAlign w:val="center"/>
          </w:tcPr>
          <w:p w14:paraId="21453580">
            <w:pPr>
              <w:jc w:val="center"/>
              <w:rPr>
                <w:rFonts w:ascii="Times New Roman" w:hAnsi="Times New Roman" w:cs="宋体"/>
                <w:szCs w:val="21"/>
              </w:rPr>
            </w:pPr>
          </w:p>
        </w:tc>
      </w:tr>
      <w:tr w14:paraId="0877B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25F7FD5D">
            <w:pPr>
              <w:jc w:val="center"/>
              <w:rPr>
                <w:rFonts w:ascii="Times New Roman" w:hAnsi="Times New Roman" w:cs="宋体"/>
                <w:szCs w:val="21"/>
              </w:rPr>
            </w:pPr>
            <w:r>
              <w:rPr>
                <w:rFonts w:hint="eastAsia" w:ascii="Times New Roman" w:hAnsi="Times New Roman" w:cs="宋体"/>
                <w:szCs w:val="21"/>
              </w:rPr>
              <w:t>3</w:t>
            </w:r>
          </w:p>
        </w:tc>
        <w:tc>
          <w:tcPr>
            <w:tcW w:w="3591" w:type="dxa"/>
            <w:tcBorders>
              <w:tl2br w:val="nil"/>
              <w:tr2bl w:val="nil"/>
            </w:tcBorders>
            <w:vAlign w:val="center"/>
          </w:tcPr>
          <w:p w14:paraId="2AE98912">
            <w:pPr>
              <w:jc w:val="center"/>
              <w:rPr>
                <w:rFonts w:ascii="Times New Roman" w:hAnsi="Times New Roman" w:cs="宋体"/>
                <w:spacing w:val="9"/>
                <w:szCs w:val="21"/>
              </w:rPr>
            </w:pPr>
            <w:r>
              <w:rPr>
                <w:rFonts w:hint="eastAsia" w:ascii="Times New Roman" w:hAnsi="Times New Roman" w:cs="宋体"/>
                <w:spacing w:val="9"/>
                <w:szCs w:val="21"/>
              </w:rPr>
              <w:t>工作温度下的泄漏电流和电气强度</w:t>
            </w:r>
          </w:p>
        </w:tc>
        <w:tc>
          <w:tcPr>
            <w:tcW w:w="2116" w:type="dxa"/>
            <w:vMerge w:val="continue"/>
            <w:tcBorders>
              <w:tl2br w:val="nil"/>
              <w:tr2bl w:val="nil"/>
            </w:tcBorders>
            <w:vAlign w:val="center"/>
          </w:tcPr>
          <w:p w14:paraId="48D59542">
            <w:pPr>
              <w:jc w:val="center"/>
              <w:rPr>
                <w:rFonts w:ascii="Times New Roman" w:hAnsi="Times New Roman" w:cs="宋体"/>
                <w:szCs w:val="21"/>
              </w:rPr>
            </w:pPr>
          </w:p>
        </w:tc>
        <w:tc>
          <w:tcPr>
            <w:tcW w:w="2160" w:type="dxa"/>
            <w:vMerge w:val="continue"/>
            <w:tcBorders>
              <w:tl2br w:val="nil"/>
              <w:tr2bl w:val="nil"/>
            </w:tcBorders>
            <w:vAlign w:val="center"/>
          </w:tcPr>
          <w:p w14:paraId="396D68AC">
            <w:pPr>
              <w:jc w:val="center"/>
              <w:rPr>
                <w:rFonts w:ascii="Times New Roman" w:hAnsi="Times New Roman" w:cs="宋体"/>
                <w:szCs w:val="21"/>
              </w:rPr>
            </w:pPr>
          </w:p>
        </w:tc>
      </w:tr>
      <w:tr w14:paraId="03FABC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12682F42">
            <w:pPr>
              <w:jc w:val="center"/>
              <w:rPr>
                <w:rFonts w:ascii="Times New Roman" w:hAnsi="Times New Roman" w:cs="宋体"/>
                <w:szCs w:val="21"/>
              </w:rPr>
            </w:pPr>
            <w:r>
              <w:rPr>
                <w:rFonts w:hint="eastAsia" w:ascii="Times New Roman" w:hAnsi="Times New Roman" w:cs="宋体"/>
                <w:szCs w:val="21"/>
              </w:rPr>
              <w:t>4</w:t>
            </w:r>
          </w:p>
        </w:tc>
        <w:tc>
          <w:tcPr>
            <w:tcW w:w="3591" w:type="dxa"/>
            <w:tcBorders>
              <w:tl2br w:val="nil"/>
              <w:tr2bl w:val="nil"/>
            </w:tcBorders>
            <w:vAlign w:val="center"/>
          </w:tcPr>
          <w:p w14:paraId="788AA278">
            <w:pPr>
              <w:jc w:val="center"/>
              <w:rPr>
                <w:rFonts w:ascii="Times New Roman" w:hAnsi="Times New Roman" w:cs="宋体"/>
                <w:szCs w:val="21"/>
              </w:rPr>
            </w:pPr>
            <w:r>
              <w:rPr>
                <w:rFonts w:hint="eastAsia" w:ascii="Times New Roman" w:hAnsi="Times New Roman" w:cs="宋体"/>
                <w:spacing w:val="6"/>
                <w:szCs w:val="21"/>
              </w:rPr>
              <w:t>耐潮湿</w:t>
            </w:r>
          </w:p>
        </w:tc>
        <w:tc>
          <w:tcPr>
            <w:tcW w:w="2116" w:type="dxa"/>
            <w:vMerge w:val="continue"/>
            <w:tcBorders>
              <w:tl2br w:val="nil"/>
              <w:tr2bl w:val="nil"/>
            </w:tcBorders>
            <w:vAlign w:val="center"/>
          </w:tcPr>
          <w:p w14:paraId="5112F13B">
            <w:pPr>
              <w:jc w:val="center"/>
              <w:rPr>
                <w:rFonts w:ascii="Times New Roman" w:hAnsi="Times New Roman" w:cs="宋体"/>
                <w:szCs w:val="21"/>
              </w:rPr>
            </w:pPr>
          </w:p>
        </w:tc>
        <w:tc>
          <w:tcPr>
            <w:tcW w:w="2160" w:type="dxa"/>
            <w:vMerge w:val="continue"/>
            <w:tcBorders>
              <w:tl2br w:val="nil"/>
              <w:tr2bl w:val="nil"/>
            </w:tcBorders>
            <w:vAlign w:val="center"/>
          </w:tcPr>
          <w:p w14:paraId="2DFC1FA6">
            <w:pPr>
              <w:jc w:val="center"/>
              <w:rPr>
                <w:rFonts w:ascii="Times New Roman" w:hAnsi="Times New Roman" w:cs="宋体"/>
                <w:szCs w:val="21"/>
              </w:rPr>
            </w:pPr>
          </w:p>
        </w:tc>
      </w:tr>
      <w:tr w14:paraId="6BEF7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1AA4A1CA">
            <w:pPr>
              <w:jc w:val="center"/>
              <w:rPr>
                <w:rFonts w:ascii="Times New Roman" w:hAnsi="Times New Roman" w:cs="宋体"/>
                <w:szCs w:val="21"/>
              </w:rPr>
            </w:pPr>
            <w:r>
              <w:rPr>
                <w:rFonts w:hint="eastAsia" w:ascii="Times New Roman" w:hAnsi="Times New Roman" w:cs="宋体"/>
                <w:szCs w:val="21"/>
              </w:rPr>
              <w:t>5</w:t>
            </w:r>
          </w:p>
        </w:tc>
        <w:tc>
          <w:tcPr>
            <w:tcW w:w="3591" w:type="dxa"/>
            <w:tcBorders>
              <w:tl2br w:val="nil"/>
              <w:tr2bl w:val="nil"/>
            </w:tcBorders>
            <w:vAlign w:val="center"/>
          </w:tcPr>
          <w:p w14:paraId="196720C3">
            <w:pPr>
              <w:jc w:val="center"/>
              <w:rPr>
                <w:rFonts w:ascii="Times New Roman" w:hAnsi="Times New Roman" w:cs="宋体"/>
                <w:szCs w:val="21"/>
              </w:rPr>
            </w:pPr>
            <w:r>
              <w:rPr>
                <w:rFonts w:hint="eastAsia" w:ascii="Times New Roman" w:hAnsi="Times New Roman" w:cs="宋体"/>
                <w:spacing w:val="13"/>
                <w:szCs w:val="21"/>
              </w:rPr>
              <w:t>泄</w:t>
            </w:r>
            <w:r>
              <w:rPr>
                <w:rFonts w:hint="eastAsia" w:ascii="Times New Roman" w:hAnsi="Times New Roman" w:cs="宋体"/>
                <w:spacing w:val="8"/>
                <w:szCs w:val="21"/>
              </w:rPr>
              <w:t>漏电流和电气强度</w:t>
            </w:r>
          </w:p>
        </w:tc>
        <w:tc>
          <w:tcPr>
            <w:tcW w:w="2116" w:type="dxa"/>
            <w:vMerge w:val="continue"/>
            <w:tcBorders>
              <w:tl2br w:val="nil"/>
              <w:tr2bl w:val="nil"/>
            </w:tcBorders>
            <w:vAlign w:val="center"/>
          </w:tcPr>
          <w:p w14:paraId="775E62EB">
            <w:pPr>
              <w:jc w:val="center"/>
              <w:rPr>
                <w:rFonts w:ascii="Times New Roman" w:hAnsi="Times New Roman" w:cs="宋体"/>
                <w:szCs w:val="21"/>
              </w:rPr>
            </w:pPr>
          </w:p>
        </w:tc>
        <w:tc>
          <w:tcPr>
            <w:tcW w:w="2160" w:type="dxa"/>
            <w:vMerge w:val="continue"/>
            <w:tcBorders>
              <w:tl2br w:val="nil"/>
              <w:tr2bl w:val="nil"/>
            </w:tcBorders>
            <w:vAlign w:val="center"/>
          </w:tcPr>
          <w:p w14:paraId="2A7DF4D5">
            <w:pPr>
              <w:jc w:val="center"/>
              <w:rPr>
                <w:rFonts w:ascii="Times New Roman" w:hAnsi="Times New Roman" w:cs="宋体"/>
                <w:szCs w:val="21"/>
              </w:rPr>
            </w:pPr>
          </w:p>
        </w:tc>
      </w:tr>
      <w:tr w14:paraId="5E81A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7AA14509">
            <w:pPr>
              <w:jc w:val="center"/>
              <w:rPr>
                <w:rFonts w:ascii="Times New Roman" w:hAnsi="Times New Roman" w:cs="宋体"/>
                <w:szCs w:val="21"/>
              </w:rPr>
            </w:pPr>
            <w:r>
              <w:rPr>
                <w:rFonts w:hint="eastAsia" w:ascii="Times New Roman" w:hAnsi="Times New Roman" w:cs="宋体"/>
                <w:szCs w:val="21"/>
              </w:rPr>
              <w:t>6</w:t>
            </w:r>
          </w:p>
        </w:tc>
        <w:tc>
          <w:tcPr>
            <w:tcW w:w="3591" w:type="dxa"/>
            <w:tcBorders>
              <w:tl2br w:val="nil"/>
              <w:tr2bl w:val="nil"/>
            </w:tcBorders>
            <w:vAlign w:val="center"/>
          </w:tcPr>
          <w:p w14:paraId="61B65419">
            <w:pPr>
              <w:jc w:val="center"/>
              <w:rPr>
                <w:rFonts w:ascii="Times New Roman" w:hAnsi="Times New Roman" w:cs="宋体"/>
                <w:szCs w:val="21"/>
              </w:rPr>
            </w:pPr>
            <w:r>
              <w:rPr>
                <w:rFonts w:hint="eastAsia" w:ascii="Times New Roman" w:hAnsi="Times New Roman" w:cs="宋体"/>
                <w:spacing w:val="12"/>
                <w:szCs w:val="21"/>
              </w:rPr>
              <w:t>稳</w:t>
            </w:r>
            <w:r>
              <w:rPr>
                <w:rFonts w:hint="eastAsia" w:ascii="Times New Roman" w:hAnsi="Times New Roman" w:cs="宋体"/>
                <w:spacing w:val="8"/>
                <w:szCs w:val="21"/>
              </w:rPr>
              <w:t>定性和机械危险</w:t>
            </w:r>
          </w:p>
        </w:tc>
        <w:tc>
          <w:tcPr>
            <w:tcW w:w="2116" w:type="dxa"/>
            <w:vMerge w:val="continue"/>
            <w:tcBorders>
              <w:tl2br w:val="nil"/>
              <w:tr2bl w:val="nil"/>
            </w:tcBorders>
            <w:vAlign w:val="center"/>
          </w:tcPr>
          <w:p w14:paraId="4F3CADCA">
            <w:pPr>
              <w:jc w:val="center"/>
              <w:rPr>
                <w:rFonts w:ascii="Times New Roman" w:hAnsi="Times New Roman" w:cs="宋体"/>
                <w:szCs w:val="21"/>
              </w:rPr>
            </w:pPr>
          </w:p>
        </w:tc>
        <w:tc>
          <w:tcPr>
            <w:tcW w:w="2160" w:type="dxa"/>
            <w:vMerge w:val="continue"/>
            <w:tcBorders>
              <w:tl2br w:val="nil"/>
              <w:tr2bl w:val="nil"/>
            </w:tcBorders>
            <w:vAlign w:val="center"/>
          </w:tcPr>
          <w:p w14:paraId="360E0B50">
            <w:pPr>
              <w:jc w:val="center"/>
              <w:rPr>
                <w:rFonts w:ascii="Times New Roman" w:hAnsi="Times New Roman" w:cs="宋体"/>
                <w:szCs w:val="21"/>
              </w:rPr>
            </w:pPr>
          </w:p>
        </w:tc>
      </w:tr>
      <w:tr w14:paraId="59689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3D93794C">
            <w:pPr>
              <w:jc w:val="center"/>
              <w:rPr>
                <w:rFonts w:ascii="Times New Roman" w:hAnsi="Times New Roman" w:cs="宋体"/>
                <w:szCs w:val="21"/>
              </w:rPr>
            </w:pPr>
            <w:r>
              <w:rPr>
                <w:rFonts w:hint="eastAsia" w:ascii="Times New Roman" w:hAnsi="Times New Roman" w:cs="宋体"/>
                <w:szCs w:val="21"/>
              </w:rPr>
              <w:t>7</w:t>
            </w:r>
          </w:p>
        </w:tc>
        <w:tc>
          <w:tcPr>
            <w:tcW w:w="3591" w:type="dxa"/>
            <w:tcBorders>
              <w:tl2br w:val="nil"/>
              <w:tr2bl w:val="nil"/>
            </w:tcBorders>
            <w:vAlign w:val="center"/>
          </w:tcPr>
          <w:p w14:paraId="40A9D8B9">
            <w:pPr>
              <w:jc w:val="center"/>
              <w:rPr>
                <w:rFonts w:ascii="Times New Roman" w:hAnsi="Times New Roman" w:cs="宋体"/>
                <w:szCs w:val="21"/>
              </w:rPr>
            </w:pPr>
            <w:r>
              <w:rPr>
                <w:rFonts w:hint="eastAsia" w:ascii="Times New Roman" w:hAnsi="Times New Roman" w:cs="宋体"/>
                <w:spacing w:val="9"/>
                <w:szCs w:val="21"/>
              </w:rPr>
              <w:t>机</w:t>
            </w:r>
            <w:r>
              <w:rPr>
                <w:rFonts w:hint="eastAsia" w:ascii="Times New Roman" w:hAnsi="Times New Roman" w:cs="宋体"/>
                <w:spacing w:val="7"/>
                <w:szCs w:val="21"/>
              </w:rPr>
              <w:t>械强度</w:t>
            </w:r>
          </w:p>
        </w:tc>
        <w:tc>
          <w:tcPr>
            <w:tcW w:w="2116" w:type="dxa"/>
            <w:vMerge w:val="continue"/>
            <w:tcBorders>
              <w:tl2br w:val="nil"/>
              <w:tr2bl w:val="nil"/>
            </w:tcBorders>
            <w:vAlign w:val="center"/>
          </w:tcPr>
          <w:p w14:paraId="6D437B81">
            <w:pPr>
              <w:jc w:val="center"/>
              <w:rPr>
                <w:rFonts w:ascii="Times New Roman" w:hAnsi="Times New Roman" w:cs="宋体"/>
                <w:szCs w:val="21"/>
              </w:rPr>
            </w:pPr>
          </w:p>
        </w:tc>
        <w:tc>
          <w:tcPr>
            <w:tcW w:w="2160" w:type="dxa"/>
            <w:vMerge w:val="continue"/>
            <w:tcBorders>
              <w:tl2br w:val="nil"/>
              <w:tr2bl w:val="nil"/>
            </w:tcBorders>
            <w:vAlign w:val="center"/>
          </w:tcPr>
          <w:p w14:paraId="08B3CA24">
            <w:pPr>
              <w:jc w:val="center"/>
              <w:rPr>
                <w:rFonts w:ascii="Times New Roman" w:hAnsi="Times New Roman" w:cs="宋体"/>
                <w:szCs w:val="21"/>
              </w:rPr>
            </w:pPr>
          </w:p>
        </w:tc>
      </w:tr>
      <w:tr w14:paraId="6DB71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71B5F1B7">
            <w:pPr>
              <w:jc w:val="center"/>
              <w:rPr>
                <w:rFonts w:ascii="Times New Roman" w:hAnsi="Times New Roman" w:cs="宋体"/>
                <w:szCs w:val="21"/>
              </w:rPr>
            </w:pPr>
            <w:r>
              <w:rPr>
                <w:rFonts w:hint="eastAsia" w:ascii="Times New Roman" w:hAnsi="Times New Roman" w:cs="宋体"/>
                <w:szCs w:val="21"/>
              </w:rPr>
              <w:t>8</w:t>
            </w:r>
          </w:p>
        </w:tc>
        <w:tc>
          <w:tcPr>
            <w:tcW w:w="3591" w:type="dxa"/>
            <w:tcBorders>
              <w:tl2br w:val="nil"/>
              <w:tr2bl w:val="nil"/>
            </w:tcBorders>
            <w:vAlign w:val="center"/>
          </w:tcPr>
          <w:p w14:paraId="39ECA0F3">
            <w:pPr>
              <w:jc w:val="center"/>
              <w:rPr>
                <w:rFonts w:ascii="Times New Roman" w:hAnsi="Times New Roman" w:cs="宋体"/>
                <w:szCs w:val="21"/>
              </w:rPr>
            </w:pPr>
            <w:r>
              <w:rPr>
                <w:rFonts w:hint="eastAsia" w:ascii="Times New Roman" w:hAnsi="Times New Roman" w:cs="宋体"/>
                <w:spacing w:val="2"/>
                <w:szCs w:val="21"/>
              </w:rPr>
              <w:t>结构</w:t>
            </w:r>
          </w:p>
        </w:tc>
        <w:tc>
          <w:tcPr>
            <w:tcW w:w="2116" w:type="dxa"/>
            <w:vMerge w:val="continue"/>
            <w:tcBorders>
              <w:tl2br w:val="nil"/>
              <w:tr2bl w:val="nil"/>
            </w:tcBorders>
            <w:vAlign w:val="center"/>
          </w:tcPr>
          <w:p w14:paraId="761F616D">
            <w:pPr>
              <w:jc w:val="center"/>
              <w:rPr>
                <w:rFonts w:ascii="Times New Roman" w:hAnsi="Times New Roman" w:cs="宋体"/>
                <w:szCs w:val="21"/>
              </w:rPr>
            </w:pPr>
          </w:p>
        </w:tc>
        <w:tc>
          <w:tcPr>
            <w:tcW w:w="2160" w:type="dxa"/>
            <w:vMerge w:val="continue"/>
            <w:tcBorders>
              <w:tl2br w:val="nil"/>
              <w:tr2bl w:val="nil"/>
            </w:tcBorders>
            <w:vAlign w:val="center"/>
          </w:tcPr>
          <w:p w14:paraId="3DF4F71A">
            <w:pPr>
              <w:jc w:val="center"/>
              <w:rPr>
                <w:rFonts w:ascii="Times New Roman" w:hAnsi="Times New Roman" w:cs="宋体"/>
                <w:szCs w:val="21"/>
              </w:rPr>
            </w:pPr>
          </w:p>
        </w:tc>
      </w:tr>
      <w:tr w14:paraId="27E61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7E61DE96">
            <w:pPr>
              <w:jc w:val="center"/>
              <w:rPr>
                <w:rFonts w:ascii="Times New Roman" w:hAnsi="Times New Roman" w:cs="宋体"/>
                <w:szCs w:val="21"/>
              </w:rPr>
            </w:pPr>
            <w:r>
              <w:rPr>
                <w:rFonts w:hint="eastAsia" w:ascii="Times New Roman" w:hAnsi="Times New Roman" w:cs="宋体"/>
                <w:szCs w:val="21"/>
              </w:rPr>
              <w:t>9</w:t>
            </w:r>
          </w:p>
        </w:tc>
        <w:tc>
          <w:tcPr>
            <w:tcW w:w="3591" w:type="dxa"/>
            <w:tcBorders>
              <w:tl2br w:val="nil"/>
              <w:tr2bl w:val="nil"/>
            </w:tcBorders>
            <w:vAlign w:val="center"/>
          </w:tcPr>
          <w:p w14:paraId="679FD6A8">
            <w:pPr>
              <w:jc w:val="center"/>
              <w:rPr>
                <w:rFonts w:ascii="Times New Roman" w:hAnsi="Times New Roman" w:cs="宋体"/>
                <w:szCs w:val="21"/>
              </w:rPr>
            </w:pPr>
            <w:r>
              <w:rPr>
                <w:rFonts w:hint="eastAsia" w:ascii="Times New Roman" w:hAnsi="Times New Roman" w:cs="宋体"/>
                <w:spacing w:val="1"/>
                <w:szCs w:val="21"/>
              </w:rPr>
              <w:t>内部布线</w:t>
            </w:r>
          </w:p>
        </w:tc>
        <w:tc>
          <w:tcPr>
            <w:tcW w:w="2116" w:type="dxa"/>
            <w:vMerge w:val="continue"/>
            <w:tcBorders>
              <w:tl2br w:val="nil"/>
              <w:tr2bl w:val="nil"/>
            </w:tcBorders>
            <w:vAlign w:val="center"/>
          </w:tcPr>
          <w:p w14:paraId="7BCB2FAB">
            <w:pPr>
              <w:jc w:val="center"/>
              <w:rPr>
                <w:rFonts w:ascii="Times New Roman" w:hAnsi="Times New Roman" w:cs="宋体"/>
                <w:szCs w:val="21"/>
              </w:rPr>
            </w:pPr>
          </w:p>
        </w:tc>
        <w:tc>
          <w:tcPr>
            <w:tcW w:w="2160" w:type="dxa"/>
            <w:vMerge w:val="continue"/>
            <w:tcBorders>
              <w:tl2br w:val="nil"/>
              <w:tr2bl w:val="nil"/>
            </w:tcBorders>
            <w:vAlign w:val="center"/>
          </w:tcPr>
          <w:p w14:paraId="0F344C1B">
            <w:pPr>
              <w:jc w:val="center"/>
              <w:rPr>
                <w:rFonts w:ascii="Times New Roman" w:hAnsi="Times New Roman" w:cs="宋体"/>
                <w:szCs w:val="21"/>
              </w:rPr>
            </w:pPr>
          </w:p>
        </w:tc>
      </w:tr>
      <w:tr w14:paraId="2936F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37B2B217">
            <w:pPr>
              <w:jc w:val="center"/>
              <w:rPr>
                <w:rFonts w:ascii="Times New Roman" w:hAnsi="Times New Roman" w:cs="宋体"/>
                <w:szCs w:val="21"/>
              </w:rPr>
            </w:pPr>
            <w:r>
              <w:rPr>
                <w:rFonts w:hint="eastAsia" w:ascii="Times New Roman" w:hAnsi="Times New Roman" w:cs="宋体"/>
                <w:spacing w:val="-8"/>
                <w:szCs w:val="21"/>
              </w:rPr>
              <w:t>1</w:t>
            </w:r>
            <w:r>
              <w:rPr>
                <w:rFonts w:hint="eastAsia" w:ascii="Times New Roman" w:hAnsi="Times New Roman" w:cs="宋体"/>
                <w:spacing w:val="-6"/>
                <w:szCs w:val="21"/>
              </w:rPr>
              <w:t>0</w:t>
            </w:r>
          </w:p>
        </w:tc>
        <w:tc>
          <w:tcPr>
            <w:tcW w:w="3591" w:type="dxa"/>
            <w:tcBorders>
              <w:tl2br w:val="nil"/>
              <w:tr2bl w:val="nil"/>
            </w:tcBorders>
            <w:vAlign w:val="center"/>
          </w:tcPr>
          <w:p w14:paraId="2206777A">
            <w:pPr>
              <w:jc w:val="center"/>
              <w:rPr>
                <w:rFonts w:ascii="Times New Roman" w:hAnsi="Times New Roman" w:cs="宋体"/>
                <w:szCs w:val="21"/>
              </w:rPr>
            </w:pPr>
            <w:r>
              <w:rPr>
                <w:rFonts w:hint="eastAsia" w:ascii="Times New Roman" w:hAnsi="Times New Roman" w:cs="宋体"/>
                <w:spacing w:val="8"/>
                <w:szCs w:val="21"/>
              </w:rPr>
              <w:t>电</w:t>
            </w:r>
            <w:r>
              <w:rPr>
                <w:rFonts w:hint="eastAsia" w:ascii="Times New Roman" w:hAnsi="Times New Roman" w:cs="宋体"/>
                <w:spacing w:val="6"/>
                <w:szCs w:val="21"/>
              </w:rPr>
              <w:t>源连接和外部软线</w:t>
            </w:r>
          </w:p>
        </w:tc>
        <w:tc>
          <w:tcPr>
            <w:tcW w:w="2116" w:type="dxa"/>
            <w:vMerge w:val="continue"/>
            <w:tcBorders>
              <w:tl2br w:val="nil"/>
              <w:tr2bl w:val="nil"/>
            </w:tcBorders>
            <w:vAlign w:val="center"/>
          </w:tcPr>
          <w:p w14:paraId="204CB62E">
            <w:pPr>
              <w:jc w:val="center"/>
              <w:rPr>
                <w:rFonts w:ascii="Times New Roman" w:hAnsi="Times New Roman" w:cs="宋体"/>
                <w:szCs w:val="21"/>
              </w:rPr>
            </w:pPr>
          </w:p>
        </w:tc>
        <w:tc>
          <w:tcPr>
            <w:tcW w:w="2160" w:type="dxa"/>
            <w:vMerge w:val="continue"/>
            <w:tcBorders>
              <w:tl2br w:val="nil"/>
              <w:tr2bl w:val="nil"/>
            </w:tcBorders>
            <w:vAlign w:val="center"/>
          </w:tcPr>
          <w:p w14:paraId="79514053">
            <w:pPr>
              <w:jc w:val="center"/>
              <w:rPr>
                <w:rFonts w:ascii="Times New Roman" w:hAnsi="Times New Roman" w:cs="宋体"/>
                <w:szCs w:val="21"/>
              </w:rPr>
            </w:pPr>
          </w:p>
        </w:tc>
      </w:tr>
      <w:tr w14:paraId="4F39B9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7A474205">
            <w:pPr>
              <w:jc w:val="center"/>
              <w:rPr>
                <w:rFonts w:ascii="Times New Roman" w:hAnsi="Times New Roman" w:cs="宋体"/>
                <w:szCs w:val="21"/>
              </w:rPr>
            </w:pPr>
            <w:r>
              <w:rPr>
                <w:rFonts w:hint="eastAsia" w:ascii="Times New Roman" w:hAnsi="Times New Roman" w:cs="宋体"/>
                <w:spacing w:val="-8"/>
                <w:szCs w:val="21"/>
              </w:rPr>
              <w:t>1</w:t>
            </w:r>
            <w:r>
              <w:rPr>
                <w:rFonts w:hint="eastAsia" w:ascii="Times New Roman" w:hAnsi="Times New Roman" w:cs="宋体"/>
                <w:spacing w:val="-6"/>
                <w:szCs w:val="21"/>
              </w:rPr>
              <w:t>1</w:t>
            </w:r>
          </w:p>
        </w:tc>
        <w:tc>
          <w:tcPr>
            <w:tcW w:w="3591" w:type="dxa"/>
            <w:tcBorders>
              <w:tl2br w:val="nil"/>
              <w:tr2bl w:val="nil"/>
            </w:tcBorders>
            <w:vAlign w:val="center"/>
          </w:tcPr>
          <w:p w14:paraId="57063408">
            <w:pPr>
              <w:jc w:val="center"/>
              <w:rPr>
                <w:rFonts w:ascii="Times New Roman" w:hAnsi="Times New Roman" w:cs="宋体"/>
                <w:szCs w:val="21"/>
              </w:rPr>
            </w:pPr>
            <w:r>
              <w:rPr>
                <w:rFonts w:hint="eastAsia" w:ascii="Times New Roman" w:hAnsi="Times New Roman" w:cs="宋体"/>
                <w:spacing w:val="12"/>
                <w:szCs w:val="21"/>
              </w:rPr>
              <w:t>外</w:t>
            </w:r>
            <w:r>
              <w:rPr>
                <w:rFonts w:hint="eastAsia" w:ascii="Times New Roman" w:hAnsi="Times New Roman" w:cs="宋体"/>
                <w:spacing w:val="8"/>
                <w:szCs w:val="21"/>
              </w:rPr>
              <w:t>部导线用接线端子</w:t>
            </w:r>
          </w:p>
        </w:tc>
        <w:tc>
          <w:tcPr>
            <w:tcW w:w="2116" w:type="dxa"/>
            <w:vMerge w:val="continue"/>
            <w:tcBorders>
              <w:tl2br w:val="nil"/>
              <w:tr2bl w:val="nil"/>
            </w:tcBorders>
            <w:vAlign w:val="center"/>
          </w:tcPr>
          <w:p w14:paraId="45A93709">
            <w:pPr>
              <w:jc w:val="center"/>
              <w:rPr>
                <w:rFonts w:ascii="Times New Roman" w:hAnsi="Times New Roman" w:cs="宋体"/>
                <w:szCs w:val="21"/>
              </w:rPr>
            </w:pPr>
          </w:p>
        </w:tc>
        <w:tc>
          <w:tcPr>
            <w:tcW w:w="2160" w:type="dxa"/>
            <w:vMerge w:val="continue"/>
            <w:tcBorders>
              <w:tl2br w:val="nil"/>
              <w:tr2bl w:val="nil"/>
            </w:tcBorders>
            <w:vAlign w:val="center"/>
          </w:tcPr>
          <w:p w14:paraId="09628E9D">
            <w:pPr>
              <w:jc w:val="center"/>
              <w:rPr>
                <w:rFonts w:ascii="Times New Roman" w:hAnsi="Times New Roman" w:cs="宋体"/>
                <w:szCs w:val="21"/>
              </w:rPr>
            </w:pPr>
          </w:p>
        </w:tc>
      </w:tr>
      <w:tr w14:paraId="56DAC0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7DDF71A2">
            <w:pPr>
              <w:jc w:val="center"/>
              <w:rPr>
                <w:rFonts w:ascii="Times New Roman" w:hAnsi="Times New Roman" w:cs="宋体"/>
                <w:szCs w:val="21"/>
              </w:rPr>
            </w:pPr>
            <w:r>
              <w:rPr>
                <w:rFonts w:hint="eastAsia" w:ascii="Times New Roman" w:hAnsi="Times New Roman" w:cs="宋体"/>
                <w:spacing w:val="-8"/>
                <w:szCs w:val="21"/>
              </w:rPr>
              <w:t>1</w:t>
            </w:r>
            <w:r>
              <w:rPr>
                <w:rFonts w:hint="eastAsia" w:ascii="Times New Roman" w:hAnsi="Times New Roman" w:cs="宋体"/>
                <w:spacing w:val="-6"/>
                <w:szCs w:val="21"/>
              </w:rPr>
              <w:t>2</w:t>
            </w:r>
          </w:p>
        </w:tc>
        <w:tc>
          <w:tcPr>
            <w:tcW w:w="3591" w:type="dxa"/>
            <w:tcBorders>
              <w:tl2br w:val="nil"/>
              <w:tr2bl w:val="nil"/>
            </w:tcBorders>
            <w:vAlign w:val="center"/>
          </w:tcPr>
          <w:p w14:paraId="29E23FC1">
            <w:pPr>
              <w:jc w:val="center"/>
              <w:rPr>
                <w:rFonts w:ascii="Times New Roman" w:hAnsi="Times New Roman" w:cs="宋体"/>
                <w:szCs w:val="21"/>
              </w:rPr>
            </w:pPr>
            <w:r>
              <w:rPr>
                <w:rFonts w:hint="eastAsia" w:ascii="Times New Roman" w:hAnsi="Times New Roman" w:cs="宋体"/>
                <w:spacing w:val="9"/>
                <w:szCs w:val="21"/>
              </w:rPr>
              <w:t>接</w:t>
            </w:r>
            <w:r>
              <w:rPr>
                <w:rFonts w:hint="eastAsia" w:ascii="Times New Roman" w:hAnsi="Times New Roman" w:cs="宋体"/>
                <w:spacing w:val="7"/>
                <w:szCs w:val="21"/>
              </w:rPr>
              <w:t>地措施</w:t>
            </w:r>
          </w:p>
        </w:tc>
        <w:tc>
          <w:tcPr>
            <w:tcW w:w="2116" w:type="dxa"/>
            <w:vMerge w:val="continue"/>
            <w:tcBorders>
              <w:tl2br w:val="nil"/>
              <w:tr2bl w:val="nil"/>
            </w:tcBorders>
            <w:vAlign w:val="center"/>
          </w:tcPr>
          <w:p w14:paraId="06F0A631">
            <w:pPr>
              <w:jc w:val="center"/>
              <w:rPr>
                <w:rFonts w:ascii="Times New Roman" w:hAnsi="Times New Roman" w:cs="宋体"/>
                <w:szCs w:val="21"/>
              </w:rPr>
            </w:pPr>
          </w:p>
        </w:tc>
        <w:tc>
          <w:tcPr>
            <w:tcW w:w="2160" w:type="dxa"/>
            <w:vMerge w:val="continue"/>
            <w:tcBorders>
              <w:tl2br w:val="nil"/>
              <w:tr2bl w:val="nil"/>
            </w:tcBorders>
            <w:vAlign w:val="center"/>
          </w:tcPr>
          <w:p w14:paraId="65E07D50">
            <w:pPr>
              <w:jc w:val="center"/>
              <w:rPr>
                <w:rFonts w:ascii="Times New Roman" w:hAnsi="Times New Roman" w:cs="宋体"/>
                <w:szCs w:val="21"/>
              </w:rPr>
            </w:pPr>
          </w:p>
        </w:tc>
      </w:tr>
      <w:tr w14:paraId="4ED6C0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0C2E14BB">
            <w:pPr>
              <w:jc w:val="center"/>
              <w:rPr>
                <w:rFonts w:ascii="Times New Roman" w:hAnsi="Times New Roman" w:cs="宋体"/>
                <w:szCs w:val="21"/>
              </w:rPr>
            </w:pPr>
            <w:r>
              <w:rPr>
                <w:rFonts w:hint="eastAsia" w:ascii="Times New Roman" w:hAnsi="Times New Roman" w:cs="宋体"/>
                <w:spacing w:val="-8"/>
                <w:szCs w:val="21"/>
              </w:rPr>
              <w:t>1</w:t>
            </w:r>
            <w:r>
              <w:rPr>
                <w:rFonts w:hint="eastAsia" w:ascii="Times New Roman" w:hAnsi="Times New Roman" w:cs="宋体"/>
                <w:spacing w:val="-6"/>
                <w:szCs w:val="21"/>
              </w:rPr>
              <w:t>3</w:t>
            </w:r>
          </w:p>
        </w:tc>
        <w:tc>
          <w:tcPr>
            <w:tcW w:w="3591" w:type="dxa"/>
            <w:tcBorders>
              <w:tl2br w:val="nil"/>
              <w:tr2bl w:val="nil"/>
            </w:tcBorders>
            <w:vAlign w:val="center"/>
          </w:tcPr>
          <w:p w14:paraId="07ED6F59">
            <w:pPr>
              <w:jc w:val="center"/>
              <w:rPr>
                <w:rFonts w:ascii="Times New Roman" w:hAnsi="Times New Roman" w:cs="宋体"/>
                <w:szCs w:val="21"/>
              </w:rPr>
            </w:pPr>
            <w:r>
              <w:rPr>
                <w:rFonts w:hint="eastAsia" w:ascii="Times New Roman" w:hAnsi="Times New Roman" w:cs="宋体"/>
                <w:spacing w:val="10"/>
                <w:szCs w:val="21"/>
              </w:rPr>
              <w:t>螺</w:t>
            </w:r>
            <w:r>
              <w:rPr>
                <w:rFonts w:hint="eastAsia" w:ascii="Times New Roman" w:hAnsi="Times New Roman" w:cs="宋体"/>
                <w:spacing w:val="7"/>
                <w:szCs w:val="21"/>
              </w:rPr>
              <w:t>钉和连接</w:t>
            </w:r>
          </w:p>
        </w:tc>
        <w:tc>
          <w:tcPr>
            <w:tcW w:w="2116" w:type="dxa"/>
            <w:vMerge w:val="continue"/>
            <w:tcBorders>
              <w:tl2br w:val="nil"/>
              <w:tr2bl w:val="nil"/>
            </w:tcBorders>
            <w:vAlign w:val="center"/>
          </w:tcPr>
          <w:p w14:paraId="66AFB966">
            <w:pPr>
              <w:jc w:val="center"/>
              <w:rPr>
                <w:rFonts w:ascii="Times New Roman" w:hAnsi="Times New Roman" w:cs="宋体"/>
                <w:szCs w:val="21"/>
              </w:rPr>
            </w:pPr>
          </w:p>
        </w:tc>
        <w:tc>
          <w:tcPr>
            <w:tcW w:w="2160" w:type="dxa"/>
            <w:vMerge w:val="continue"/>
            <w:tcBorders>
              <w:tl2br w:val="nil"/>
              <w:tr2bl w:val="nil"/>
            </w:tcBorders>
            <w:vAlign w:val="center"/>
          </w:tcPr>
          <w:p w14:paraId="38B5127D">
            <w:pPr>
              <w:jc w:val="center"/>
              <w:rPr>
                <w:rFonts w:ascii="Times New Roman" w:hAnsi="Times New Roman" w:cs="宋体"/>
                <w:szCs w:val="21"/>
              </w:rPr>
            </w:pPr>
          </w:p>
        </w:tc>
      </w:tr>
      <w:tr w14:paraId="1D233C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61E5295E">
            <w:pPr>
              <w:jc w:val="center"/>
              <w:rPr>
                <w:rFonts w:ascii="Times New Roman" w:hAnsi="Times New Roman" w:cs="宋体"/>
                <w:szCs w:val="21"/>
              </w:rPr>
            </w:pPr>
            <w:r>
              <w:rPr>
                <w:rFonts w:hint="eastAsia" w:ascii="Times New Roman" w:hAnsi="Times New Roman" w:cs="宋体"/>
                <w:spacing w:val="-8"/>
                <w:szCs w:val="21"/>
              </w:rPr>
              <w:t>1</w:t>
            </w:r>
            <w:r>
              <w:rPr>
                <w:rFonts w:hint="eastAsia" w:ascii="Times New Roman" w:hAnsi="Times New Roman" w:cs="宋体"/>
                <w:spacing w:val="-6"/>
                <w:szCs w:val="21"/>
              </w:rPr>
              <w:t>4</w:t>
            </w:r>
          </w:p>
        </w:tc>
        <w:tc>
          <w:tcPr>
            <w:tcW w:w="3591" w:type="dxa"/>
            <w:tcBorders>
              <w:tl2br w:val="nil"/>
              <w:tr2bl w:val="nil"/>
            </w:tcBorders>
            <w:vAlign w:val="center"/>
          </w:tcPr>
          <w:p w14:paraId="77062FB4">
            <w:pPr>
              <w:jc w:val="center"/>
              <w:rPr>
                <w:rFonts w:ascii="Times New Roman" w:hAnsi="Times New Roman" w:cs="宋体"/>
                <w:spacing w:val="9"/>
                <w:szCs w:val="21"/>
              </w:rPr>
            </w:pPr>
            <w:r>
              <w:rPr>
                <w:rFonts w:hint="eastAsia" w:ascii="Times New Roman" w:hAnsi="Times New Roman" w:cs="宋体"/>
                <w:spacing w:val="9"/>
                <w:szCs w:val="21"/>
              </w:rPr>
              <w:t>电气间隙、爬电距离和固体绝缘</w:t>
            </w:r>
          </w:p>
        </w:tc>
        <w:tc>
          <w:tcPr>
            <w:tcW w:w="2116" w:type="dxa"/>
            <w:vMerge w:val="continue"/>
            <w:tcBorders>
              <w:tl2br w:val="nil"/>
              <w:tr2bl w:val="nil"/>
            </w:tcBorders>
            <w:vAlign w:val="center"/>
          </w:tcPr>
          <w:p w14:paraId="7620CE7D">
            <w:pPr>
              <w:jc w:val="center"/>
              <w:rPr>
                <w:rFonts w:ascii="Times New Roman" w:hAnsi="Times New Roman" w:cs="宋体"/>
                <w:szCs w:val="21"/>
              </w:rPr>
            </w:pPr>
          </w:p>
        </w:tc>
        <w:tc>
          <w:tcPr>
            <w:tcW w:w="2160" w:type="dxa"/>
            <w:vMerge w:val="continue"/>
            <w:tcBorders>
              <w:tl2br w:val="nil"/>
              <w:tr2bl w:val="nil"/>
            </w:tcBorders>
            <w:vAlign w:val="center"/>
          </w:tcPr>
          <w:p w14:paraId="0D8A132C">
            <w:pPr>
              <w:jc w:val="center"/>
              <w:rPr>
                <w:rFonts w:ascii="Times New Roman" w:hAnsi="Times New Roman" w:cs="宋体"/>
                <w:szCs w:val="21"/>
              </w:rPr>
            </w:pPr>
          </w:p>
        </w:tc>
      </w:tr>
      <w:tr w14:paraId="65B9A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1DBC7295">
            <w:pPr>
              <w:jc w:val="center"/>
              <w:rPr>
                <w:rFonts w:ascii="Times New Roman" w:hAnsi="Times New Roman" w:cs="宋体"/>
                <w:szCs w:val="21"/>
              </w:rPr>
            </w:pPr>
            <w:r>
              <w:rPr>
                <w:rFonts w:hint="eastAsia" w:ascii="Times New Roman" w:hAnsi="Times New Roman" w:cs="宋体"/>
                <w:spacing w:val="-8"/>
                <w:szCs w:val="21"/>
              </w:rPr>
              <w:t>1</w:t>
            </w:r>
            <w:r>
              <w:rPr>
                <w:rFonts w:hint="eastAsia" w:ascii="Times New Roman" w:hAnsi="Times New Roman" w:cs="宋体"/>
                <w:spacing w:val="-6"/>
                <w:szCs w:val="21"/>
              </w:rPr>
              <w:t>5</w:t>
            </w:r>
          </w:p>
        </w:tc>
        <w:tc>
          <w:tcPr>
            <w:tcW w:w="3591" w:type="dxa"/>
            <w:tcBorders>
              <w:tl2br w:val="nil"/>
              <w:tr2bl w:val="nil"/>
            </w:tcBorders>
            <w:vAlign w:val="center"/>
          </w:tcPr>
          <w:p w14:paraId="3EA715FA">
            <w:pPr>
              <w:jc w:val="center"/>
              <w:rPr>
                <w:rFonts w:ascii="Times New Roman" w:hAnsi="Times New Roman" w:cs="宋体"/>
                <w:szCs w:val="21"/>
              </w:rPr>
            </w:pPr>
            <w:r>
              <w:rPr>
                <w:rFonts w:hint="eastAsia" w:ascii="Times New Roman" w:hAnsi="Times New Roman" w:cs="宋体"/>
                <w:spacing w:val="5"/>
                <w:szCs w:val="21"/>
              </w:rPr>
              <w:t>总容积</w:t>
            </w:r>
          </w:p>
        </w:tc>
        <w:tc>
          <w:tcPr>
            <w:tcW w:w="2116" w:type="dxa"/>
            <w:vMerge w:val="restart"/>
            <w:tcBorders>
              <w:tl2br w:val="nil"/>
              <w:tr2bl w:val="nil"/>
            </w:tcBorders>
            <w:vAlign w:val="center"/>
          </w:tcPr>
          <w:p w14:paraId="49FAB4BD">
            <w:pPr>
              <w:jc w:val="center"/>
              <w:rPr>
                <w:rFonts w:ascii="Times New Roman" w:hAnsi="Times New Roman" w:cs="宋体"/>
                <w:spacing w:val="9"/>
                <w:szCs w:val="21"/>
              </w:rPr>
            </w:pPr>
            <w:r>
              <w:rPr>
                <w:rFonts w:hint="eastAsia" w:ascii="Times New Roman" w:hAnsi="Times New Roman" w:cs="宋体"/>
                <w:spacing w:val="9"/>
                <w:szCs w:val="21"/>
              </w:rPr>
              <w:t>GB 12021.2-2015</w:t>
            </w:r>
          </w:p>
          <w:p w14:paraId="21910BB7">
            <w:pPr>
              <w:jc w:val="center"/>
              <w:rPr>
                <w:rFonts w:ascii="Times New Roman" w:hAnsi="Times New Roman" w:cs="宋体"/>
                <w:spacing w:val="9"/>
                <w:szCs w:val="21"/>
              </w:rPr>
            </w:pPr>
            <w:r>
              <w:rPr>
                <w:rFonts w:hint="eastAsia" w:ascii="Times New Roman" w:hAnsi="Times New Roman" w:cs="宋体"/>
                <w:spacing w:val="9"/>
                <w:szCs w:val="21"/>
              </w:rPr>
              <w:t>GB 12021.2-2025</w:t>
            </w:r>
          </w:p>
          <w:p w14:paraId="71F43ABA">
            <w:pPr>
              <w:jc w:val="center"/>
              <w:rPr>
                <w:rFonts w:ascii="Times New Roman" w:hAnsi="Times New Roman" w:cs="宋体"/>
                <w:spacing w:val="9"/>
                <w:szCs w:val="21"/>
              </w:rPr>
            </w:pPr>
            <w:r>
              <w:rPr>
                <w:rFonts w:hint="eastAsia" w:ascii="Times New Roman" w:hAnsi="Times New Roman" w:cs="宋体"/>
                <w:spacing w:val="9"/>
                <w:szCs w:val="21"/>
              </w:rPr>
              <w:t>产品明示质量承诺</w:t>
            </w:r>
          </w:p>
        </w:tc>
        <w:tc>
          <w:tcPr>
            <w:tcW w:w="2160" w:type="dxa"/>
            <w:vMerge w:val="restart"/>
            <w:tcBorders>
              <w:tl2br w:val="nil"/>
              <w:tr2bl w:val="nil"/>
            </w:tcBorders>
            <w:vAlign w:val="center"/>
          </w:tcPr>
          <w:p w14:paraId="1F724C27">
            <w:pPr>
              <w:jc w:val="center"/>
              <w:rPr>
                <w:rFonts w:ascii="Times New Roman" w:hAnsi="Times New Roman" w:cs="宋体"/>
                <w:spacing w:val="9"/>
                <w:szCs w:val="21"/>
              </w:rPr>
            </w:pPr>
            <w:r>
              <w:rPr>
                <w:rFonts w:hint="eastAsia" w:ascii="Times New Roman" w:hAnsi="Times New Roman" w:cs="宋体"/>
                <w:spacing w:val="9"/>
                <w:szCs w:val="21"/>
              </w:rPr>
              <w:t>GB 12021.2-2015</w:t>
            </w:r>
          </w:p>
          <w:p w14:paraId="7E6A2F34">
            <w:pPr>
              <w:jc w:val="center"/>
              <w:rPr>
                <w:rFonts w:ascii="Times New Roman" w:hAnsi="Times New Roman" w:cs="宋体"/>
                <w:spacing w:val="9"/>
                <w:szCs w:val="21"/>
              </w:rPr>
            </w:pPr>
            <w:r>
              <w:rPr>
                <w:rFonts w:hint="eastAsia" w:ascii="Times New Roman" w:hAnsi="Times New Roman" w:cs="宋体"/>
                <w:spacing w:val="9"/>
                <w:szCs w:val="21"/>
              </w:rPr>
              <w:t>GB 12021.2-2025</w:t>
            </w:r>
          </w:p>
          <w:p w14:paraId="6A1680EE">
            <w:pPr>
              <w:jc w:val="center"/>
              <w:rPr>
                <w:rFonts w:ascii="Times New Roman" w:hAnsi="Times New Roman" w:cs="宋体"/>
                <w:spacing w:val="9"/>
                <w:szCs w:val="21"/>
              </w:rPr>
            </w:pPr>
            <w:r>
              <w:rPr>
                <w:rFonts w:hint="eastAsia" w:ascii="Times New Roman" w:hAnsi="Times New Roman" w:cs="宋体"/>
                <w:spacing w:val="9"/>
                <w:szCs w:val="21"/>
              </w:rPr>
              <w:t>产品明示质量承诺</w:t>
            </w:r>
          </w:p>
        </w:tc>
      </w:tr>
      <w:tr w14:paraId="27462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78290F0F">
            <w:pPr>
              <w:jc w:val="center"/>
              <w:rPr>
                <w:rFonts w:ascii="Times New Roman" w:hAnsi="Times New Roman" w:cs="宋体"/>
                <w:szCs w:val="21"/>
              </w:rPr>
            </w:pPr>
            <w:r>
              <w:rPr>
                <w:rFonts w:hint="eastAsia" w:ascii="Times New Roman" w:hAnsi="Times New Roman" w:cs="宋体"/>
                <w:spacing w:val="-8"/>
                <w:szCs w:val="21"/>
              </w:rPr>
              <w:t>1</w:t>
            </w:r>
            <w:r>
              <w:rPr>
                <w:rFonts w:hint="eastAsia" w:ascii="Times New Roman" w:hAnsi="Times New Roman" w:cs="宋体"/>
                <w:spacing w:val="-6"/>
                <w:szCs w:val="21"/>
              </w:rPr>
              <w:t>6</w:t>
            </w:r>
          </w:p>
        </w:tc>
        <w:tc>
          <w:tcPr>
            <w:tcW w:w="3591" w:type="dxa"/>
            <w:tcBorders>
              <w:tl2br w:val="nil"/>
              <w:tr2bl w:val="nil"/>
            </w:tcBorders>
            <w:vAlign w:val="center"/>
          </w:tcPr>
          <w:p w14:paraId="697FCB41">
            <w:pPr>
              <w:jc w:val="center"/>
              <w:rPr>
                <w:rFonts w:ascii="Times New Roman" w:hAnsi="Times New Roman" w:cs="宋体"/>
                <w:szCs w:val="21"/>
              </w:rPr>
            </w:pPr>
            <w:r>
              <w:rPr>
                <w:rFonts w:hint="eastAsia" w:ascii="Times New Roman" w:hAnsi="Times New Roman" w:cs="宋体"/>
                <w:spacing w:val="9"/>
                <w:szCs w:val="21"/>
              </w:rPr>
              <w:t>耗</w:t>
            </w:r>
            <w:r>
              <w:rPr>
                <w:rFonts w:hint="eastAsia" w:ascii="Times New Roman" w:hAnsi="Times New Roman" w:cs="宋体"/>
                <w:spacing w:val="7"/>
                <w:szCs w:val="21"/>
              </w:rPr>
              <w:t>电量 (标准耗电量)</w:t>
            </w:r>
          </w:p>
        </w:tc>
        <w:tc>
          <w:tcPr>
            <w:tcW w:w="2116" w:type="dxa"/>
            <w:vMerge w:val="continue"/>
            <w:tcBorders>
              <w:tl2br w:val="nil"/>
              <w:tr2bl w:val="nil"/>
            </w:tcBorders>
            <w:vAlign w:val="center"/>
          </w:tcPr>
          <w:p w14:paraId="3FB5C9A4">
            <w:pPr>
              <w:jc w:val="center"/>
              <w:rPr>
                <w:rFonts w:ascii="Times New Roman" w:hAnsi="Times New Roman" w:cs="宋体"/>
                <w:szCs w:val="21"/>
              </w:rPr>
            </w:pPr>
          </w:p>
        </w:tc>
        <w:tc>
          <w:tcPr>
            <w:tcW w:w="2160" w:type="dxa"/>
            <w:vMerge w:val="continue"/>
            <w:tcBorders>
              <w:tl2br w:val="nil"/>
              <w:tr2bl w:val="nil"/>
            </w:tcBorders>
            <w:vAlign w:val="center"/>
          </w:tcPr>
          <w:p w14:paraId="42F2E159">
            <w:pPr>
              <w:jc w:val="center"/>
              <w:rPr>
                <w:rFonts w:ascii="Times New Roman" w:hAnsi="Times New Roman" w:cs="宋体"/>
                <w:szCs w:val="21"/>
              </w:rPr>
            </w:pPr>
          </w:p>
        </w:tc>
      </w:tr>
      <w:tr w14:paraId="10449B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21" w:type="dxa"/>
            <w:tcBorders>
              <w:tl2br w:val="nil"/>
              <w:tr2bl w:val="nil"/>
            </w:tcBorders>
            <w:vAlign w:val="center"/>
          </w:tcPr>
          <w:p w14:paraId="4062D230">
            <w:pPr>
              <w:jc w:val="center"/>
              <w:rPr>
                <w:rFonts w:ascii="Times New Roman" w:hAnsi="Times New Roman" w:cs="宋体"/>
                <w:szCs w:val="21"/>
              </w:rPr>
            </w:pPr>
            <w:r>
              <w:rPr>
                <w:rFonts w:hint="eastAsia" w:ascii="Times New Roman" w:hAnsi="Times New Roman" w:cs="宋体"/>
                <w:spacing w:val="-8"/>
                <w:szCs w:val="21"/>
              </w:rPr>
              <w:t>1</w:t>
            </w:r>
            <w:r>
              <w:rPr>
                <w:rFonts w:hint="eastAsia" w:ascii="Times New Roman" w:hAnsi="Times New Roman" w:cs="宋体"/>
                <w:spacing w:val="-6"/>
                <w:szCs w:val="21"/>
              </w:rPr>
              <w:t>7</w:t>
            </w:r>
          </w:p>
        </w:tc>
        <w:tc>
          <w:tcPr>
            <w:tcW w:w="3591" w:type="dxa"/>
            <w:tcBorders>
              <w:tl2br w:val="nil"/>
              <w:tr2bl w:val="nil"/>
            </w:tcBorders>
            <w:vAlign w:val="center"/>
          </w:tcPr>
          <w:p w14:paraId="2D6DB8D2">
            <w:pPr>
              <w:jc w:val="center"/>
              <w:rPr>
                <w:rFonts w:ascii="Times New Roman" w:hAnsi="Times New Roman" w:cs="宋体"/>
                <w:spacing w:val="9"/>
                <w:szCs w:val="21"/>
              </w:rPr>
            </w:pPr>
            <w:r>
              <w:rPr>
                <w:rFonts w:hint="eastAsia" w:ascii="Times New Roman" w:hAnsi="Times New Roman" w:cs="宋体"/>
                <w:spacing w:val="9"/>
                <w:szCs w:val="21"/>
              </w:rPr>
              <w:t>能效等级 (标准能效指数)</w:t>
            </w:r>
          </w:p>
        </w:tc>
        <w:tc>
          <w:tcPr>
            <w:tcW w:w="2116" w:type="dxa"/>
            <w:vMerge w:val="continue"/>
            <w:tcBorders>
              <w:tl2br w:val="nil"/>
              <w:tr2bl w:val="nil"/>
            </w:tcBorders>
            <w:vAlign w:val="center"/>
          </w:tcPr>
          <w:p w14:paraId="53027C03">
            <w:pPr>
              <w:jc w:val="center"/>
              <w:rPr>
                <w:rFonts w:ascii="Times New Roman" w:hAnsi="Times New Roman" w:cs="宋体"/>
                <w:szCs w:val="21"/>
              </w:rPr>
            </w:pPr>
          </w:p>
        </w:tc>
        <w:tc>
          <w:tcPr>
            <w:tcW w:w="2160" w:type="dxa"/>
            <w:vMerge w:val="continue"/>
            <w:tcBorders>
              <w:tl2br w:val="nil"/>
              <w:tr2bl w:val="nil"/>
            </w:tcBorders>
            <w:vAlign w:val="center"/>
          </w:tcPr>
          <w:p w14:paraId="7780CFD1">
            <w:pPr>
              <w:jc w:val="center"/>
              <w:rPr>
                <w:rFonts w:ascii="Times New Roman" w:hAnsi="Times New Roman" w:cs="宋体"/>
                <w:szCs w:val="21"/>
              </w:rPr>
            </w:pPr>
          </w:p>
        </w:tc>
      </w:tr>
    </w:tbl>
    <w:p w14:paraId="02CD00B6">
      <w:pPr>
        <w:spacing w:line="269" w:lineRule="auto"/>
        <w:jc w:val="center"/>
        <w:rPr>
          <w:rFonts w:hint="eastAsia" w:ascii="Times New Roman" w:hAnsi="Times New Roman" w:cs="宋体"/>
          <w:szCs w:val="21"/>
        </w:rPr>
      </w:pPr>
    </w:p>
    <w:p w14:paraId="1A480568">
      <w:pPr>
        <w:spacing w:line="269" w:lineRule="auto"/>
        <w:jc w:val="center"/>
        <w:rPr>
          <w:rFonts w:ascii="Times New Roman" w:hAnsi="Times New Roman" w:cs="宋体"/>
          <w:szCs w:val="21"/>
        </w:rPr>
      </w:pPr>
      <w:r>
        <w:rPr>
          <w:rFonts w:hint="eastAsia" w:ascii="Times New Roman" w:hAnsi="Times New Roman" w:cs="宋体"/>
          <w:b/>
          <w:bCs/>
          <w:szCs w:val="21"/>
        </w:rPr>
        <w:t>表2 洗涤电器 (波轮洗衣机、滚筒洗衣机、双缸洗衣机)</w:t>
      </w:r>
    </w:p>
    <w:p w14:paraId="10CEB22C">
      <w:pPr>
        <w:spacing w:line="16" w:lineRule="exact"/>
        <w:jc w:val="center"/>
        <w:rPr>
          <w:rFonts w:ascii="Times New Roman" w:hAnsi="Times New Roman" w:cs="宋体"/>
          <w:szCs w:val="21"/>
        </w:rPr>
      </w:pPr>
    </w:p>
    <w:tbl>
      <w:tblPr>
        <w:tblStyle w:val="45"/>
        <w:tblW w:w="867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3500"/>
        <w:gridCol w:w="2073"/>
        <w:gridCol w:w="2278"/>
      </w:tblGrid>
      <w:tr w14:paraId="016BF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821" w:type="dxa"/>
            <w:vAlign w:val="center"/>
          </w:tcPr>
          <w:p w14:paraId="15A8EF0D">
            <w:pPr>
              <w:ind w:left="1"/>
              <w:jc w:val="center"/>
              <w:rPr>
                <w:rFonts w:ascii="Times New Roman" w:hAnsi="Times New Roman" w:cs="宋体"/>
                <w:szCs w:val="21"/>
              </w:rPr>
            </w:pPr>
            <w:r>
              <w:rPr>
                <w:rFonts w:hint="eastAsia" w:ascii="Times New Roman" w:hAnsi="Times New Roman" w:cs="宋体"/>
                <w:spacing w:val="6"/>
                <w:szCs w:val="21"/>
              </w:rPr>
              <w:t>序号</w:t>
            </w:r>
          </w:p>
        </w:tc>
        <w:tc>
          <w:tcPr>
            <w:tcW w:w="3500" w:type="dxa"/>
            <w:vAlign w:val="center"/>
          </w:tcPr>
          <w:p w14:paraId="05B339A5">
            <w:pPr>
              <w:ind w:left="1"/>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验项目</w:t>
            </w:r>
          </w:p>
        </w:tc>
        <w:tc>
          <w:tcPr>
            <w:tcW w:w="2073" w:type="dxa"/>
            <w:vAlign w:val="center"/>
          </w:tcPr>
          <w:p w14:paraId="18907417">
            <w:pPr>
              <w:ind w:left="1"/>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验依据</w:t>
            </w:r>
          </w:p>
        </w:tc>
        <w:tc>
          <w:tcPr>
            <w:tcW w:w="2278" w:type="dxa"/>
            <w:vAlign w:val="center"/>
          </w:tcPr>
          <w:p w14:paraId="4DCD836C">
            <w:pPr>
              <w:ind w:left="1"/>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测方法</w:t>
            </w:r>
          </w:p>
        </w:tc>
      </w:tr>
      <w:tr w14:paraId="272EC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1" w:type="dxa"/>
            <w:vAlign w:val="center"/>
          </w:tcPr>
          <w:p w14:paraId="50025320">
            <w:pPr>
              <w:ind w:left="1"/>
              <w:jc w:val="center"/>
              <w:rPr>
                <w:rFonts w:ascii="Times New Roman" w:hAnsi="Times New Roman" w:cs="宋体"/>
                <w:szCs w:val="21"/>
              </w:rPr>
            </w:pPr>
            <w:r>
              <w:rPr>
                <w:rFonts w:hint="eastAsia" w:ascii="Times New Roman" w:hAnsi="Times New Roman" w:cs="宋体"/>
                <w:szCs w:val="21"/>
              </w:rPr>
              <w:t>1</w:t>
            </w:r>
          </w:p>
        </w:tc>
        <w:tc>
          <w:tcPr>
            <w:tcW w:w="3500" w:type="dxa"/>
            <w:vAlign w:val="center"/>
          </w:tcPr>
          <w:p w14:paraId="21F0475B">
            <w:pPr>
              <w:ind w:left="1"/>
              <w:jc w:val="center"/>
              <w:rPr>
                <w:rFonts w:ascii="Times New Roman" w:hAnsi="Times New Roman" w:cs="宋体"/>
                <w:szCs w:val="21"/>
              </w:rPr>
            </w:pPr>
            <w:r>
              <w:rPr>
                <w:rFonts w:hint="eastAsia" w:ascii="Times New Roman" w:hAnsi="Times New Roman" w:cs="宋体"/>
                <w:spacing w:val="9"/>
                <w:szCs w:val="21"/>
              </w:rPr>
              <w:t>对触及带电部件的防护</w:t>
            </w:r>
          </w:p>
        </w:tc>
        <w:tc>
          <w:tcPr>
            <w:tcW w:w="2073" w:type="dxa"/>
            <w:vMerge w:val="restart"/>
            <w:vAlign w:val="center"/>
          </w:tcPr>
          <w:p w14:paraId="0A0AAF2D">
            <w:pPr>
              <w:jc w:val="center"/>
              <w:rPr>
                <w:rFonts w:ascii="Times New Roman" w:hAnsi="Times New Roman" w:cs="宋体"/>
                <w:spacing w:val="9"/>
                <w:szCs w:val="21"/>
              </w:rPr>
            </w:pPr>
            <w:r>
              <w:rPr>
                <w:rFonts w:hint="eastAsia" w:ascii="Times New Roman" w:hAnsi="Times New Roman" w:cs="宋体"/>
                <w:spacing w:val="9"/>
                <w:szCs w:val="21"/>
              </w:rPr>
              <w:t>GB 4706.1-2005</w:t>
            </w:r>
          </w:p>
          <w:p w14:paraId="465B4DB3">
            <w:pPr>
              <w:jc w:val="center"/>
              <w:rPr>
                <w:rFonts w:ascii="Times New Roman" w:hAnsi="Times New Roman" w:cs="宋体"/>
                <w:spacing w:val="9"/>
                <w:szCs w:val="21"/>
              </w:rPr>
            </w:pPr>
            <w:r>
              <w:rPr>
                <w:rFonts w:hint="eastAsia" w:ascii="Times New Roman" w:hAnsi="Times New Roman" w:cs="宋体"/>
                <w:spacing w:val="9"/>
                <w:szCs w:val="21"/>
              </w:rPr>
              <w:t>GB 4706.24-2008</w:t>
            </w:r>
          </w:p>
          <w:p w14:paraId="5350EEF2">
            <w:pPr>
              <w:ind w:left="1"/>
              <w:jc w:val="center"/>
              <w:rPr>
                <w:rFonts w:ascii="Times New Roman" w:hAnsi="Times New Roman" w:cs="宋体"/>
                <w:spacing w:val="9"/>
                <w:szCs w:val="21"/>
              </w:rPr>
            </w:pPr>
            <w:r>
              <w:rPr>
                <w:rFonts w:hint="eastAsia" w:ascii="Times New Roman" w:hAnsi="Times New Roman" w:cs="宋体"/>
                <w:spacing w:val="9"/>
                <w:szCs w:val="21"/>
              </w:rPr>
              <w:t>GB 4706.26-2008</w:t>
            </w:r>
          </w:p>
          <w:p w14:paraId="08B55CCA">
            <w:pPr>
              <w:ind w:left="1"/>
              <w:jc w:val="center"/>
              <w:rPr>
                <w:rFonts w:ascii="Times New Roman" w:hAnsi="Times New Roman" w:cs="宋体"/>
                <w:spacing w:val="9"/>
                <w:szCs w:val="21"/>
              </w:rPr>
            </w:pPr>
            <w:r>
              <w:rPr>
                <w:rFonts w:hint="eastAsia" w:ascii="Times New Roman" w:hAnsi="Times New Roman" w:cs="宋体"/>
                <w:spacing w:val="9"/>
                <w:szCs w:val="21"/>
              </w:rPr>
              <w:t>GB/T 4706.1-2024</w:t>
            </w:r>
          </w:p>
          <w:p w14:paraId="37EDF229">
            <w:pPr>
              <w:jc w:val="center"/>
              <w:rPr>
                <w:rFonts w:ascii="Times New Roman" w:hAnsi="Times New Roman" w:cs="宋体"/>
                <w:spacing w:val="9"/>
                <w:szCs w:val="21"/>
              </w:rPr>
            </w:pPr>
            <w:r>
              <w:rPr>
                <w:rFonts w:hint="eastAsia" w:ascii="Times New Roman" w:hAnsi="Times New Roman" w:cs="宋体"/>
                <w:spacing w:val="9"/>
                <w:szCs w:val="21"/>
              </w:rPr>
              <w:t>GB/T 4706.24-2024</w:t>
            </w:r>
          </w:p>
          <w:p w14:paraId="71981409">
            <w:pPr>
              <w:jc w:val="center"/>
              <w:rPr>
                <w:rFonts w:ascii="Times New Roman" w:hAnsi="Times New Roman" w:cs="宋体"/>
                <w:spacing w:val="9"/>
                <w:szCs w:val="21"/>
              </w:rPr>
            </w:pPr>
            <w:r>
              <w:rPr>
                <w:rFonts w:hint="eastAsia" w:ascii="Times New Roman" w:hAnsi="Times New Roman" w:cs="宋体"/>
                <w:spacing w:val="9"/>
                <w:szCs w:val="21"/>
              </w:rPr>
              <w:t>GB/T 4706.26-2024</w:t>
            </w:r>
          </w:p>
        </w:tc>
        <w:tc>
          <w:tcPr>
            <w:tcW w:w="2278" w:type="dxa"/>
            <w:vMerge w:val="restart"/>
            <w:vAlign w:val="center"/>
          </w:tcPr>
          <w:p w14:paraId="0CF4F131">
            <w:pPr>
              <w:jc w:val="center"/>
              <w:rPr>
                <w:rFonts w:ascii="Times New Roman" w:hAnsi="Times New Roman" w:cs="宋体"/>
                <w:spacing w:val="9"/>
                <w:szCs w:val="21"/>
              </w:rPr>
            </w:pPr>
            <w:r>
              <w:rPr>
                <w:rFonts w:hint="eastAsia" w:ascii="Times New Roman" w:hAnsi="Times New Roman" w:cs="宋体"/>
                <w:spacing w:val="9"/>
                <w:szCs w:val="21"/>
              </w:rPr>
              <w:t>GB 4706.1-2005</w:t>
            </w:r>
          </w:p>
          <w:p w14:paraId="169D056A">
            <w:pPr>
              <w:jc w:val="center"/>
              <w:rPr>
                <w:rFonts w:ascii="Times New Roman" w:hAnsi="Times New Roman" w:cs="宋体"/>
                <w:spacing w:val="9"/>
                <w:szCs w:val="21"/>
              </w:rPr>
            </w:pPr>
            <w:r>
              <w:rPr>
                <w:rFonts w:hint="eastAsia" w:ascii="Times New Roman" w:hAnsi="Times New Roman" w:cs="宋体"/>
                <w:spacing w:val="9"/>
                <w:szCs w:val="21"/>
              </w:rPr>
              <w:t>GB 4706.24-2008</w:t>
            </w:r>
          </w:p>
          <w:p w14:paraId="348265B8">
            <w:pPr>
              <w:jc w:val="center"/>
              <w:rPr>
                <w:rFonts w:ascii="Times New Roman" w:hAnsi="Times New Roman" w:cs="宋体"/>
                <w:spacing w:val="9"/>
                <w:szCs w:val="21"/>
              </w:rPr>
            </w:pPr>
            <w:r>
              <w:rPr>
                <w:rFonts w:hint="eastAsia" w:ascii="Times New Roman" w:hAnsi="Times New Roman" w:cs="宋体"/>
                <w:spacing w:val="9"/>
                <w:szCs w:val="21"/>
              </w:rPr>
              <w:t>GB 4706.26-2008</w:t>
            </w:r>
          </w:p>
          <w:p w14:paraId="286461B1">
            <w:pPr>
              <w:jc w:val="center"/>
              <w:rPr>
                <w:rFonts w:ascii="Times New Roman" w:hAnsi="Times New Roman" w:cs="宋体"/>
                <w:spacing w:val="9"/>
                <w:szCs w:val="21"/>
              </w:rPr>
            </w:pPr>
            <w:r>
              <w:rPr>
                <w:rFonts w:hint="eastAsia" w:ascii="Times New Roman" w:hAnsi="Times New Roman" w:cs="宋体"/>
                <w:spacing w:val="9"/>
                <w:szCs w:val="21"/>
              </w:rPr>
              <w:t>GB/T 4706.1-2024</w:t>
            </w:r>
          </w:p>
          <w:p w14:paraId="3200B2A5">
            <w:pPr>
              <w:jc w:val="center"/>
              <w:rPr>
                <w:rFonts w:ascii="Times New Roman" w:hAnsi="Times New Roman" w:cs="宋体"/>
                <w:spacing w:val="9"/>
                <w:szCs w:val="21"/>
              </w:rPr>
            </w:pPr>
            <w:r>
              <w:rPr>
                <w:rFonts w:hint="eastAsia" w:ascii="Times New Roman" w:hAnsi="Times New Roman" w:cs="宋体"/>
                <w:spacing w:val="9"/>
                <w:szCs w:val="21"/>
              </w:rPr>
              <w:t>GB/T 4706.24-2024</w:t>
            </w:r>
          </w:p>
          <w:p w14:paraId="44B7877F">
            <w:pPr>
              <w:jc w:val="center"/>
              <w:rPr>
                <w:rFonts w:ascii="Times New Roman" w:hAnsi="Times New Roman" w:cs="宋体"/>
                <w:spacing w:val="9"/>
                <w:szCs w:val="21"/>
              </w:rPr>
            </w:pPr>
            <w:r>
              <w:rPr>
                <w:rFonts w:hint="eastAsia" w:ascii="Times New Roman" w:hAnsi="Times New Roman" w:cs="宋体"/>
                <w:spacing w:val="9"/>
                <w:szCs w:val="21"/>
              </w:rPr>
              <w:t>GB/T 4706.26-2024</w:t>
            </w:r>
          </w:p>
        </w:tc>
      </w:tr>
      <w:tr w14:paraId="6F1E3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vAlign w:val="center"/>
          </w:tcPr>
          <w:p w14:paraId="63203736">
            <w:pPr>
              <w:ind w:left="1"/>
              <w:jc w:val="center"/>
              <w:rPr>
                <w:rFonts w:ascii="Times New Roman" w:hAnsi="Times New Roman" w:cs="宋体"/>
                <w:szCs w:val="21"/>
              </w:rPr>
            </w:pPr>
            <w:r>
              <w:rPr>
                <w:rFonts w:hint="eastAsia" w:ascii="Times New Roman" w:hAnsi="Times New Roman" w:cs="宋体"/>
                <w:szCs w:val="21"/>
              </w:rPr>
              <w:t>2</w:t>
            </w:r>
          </w:p>
        </w:tc>
        <w:tc>
          <w:tcPr>
            <w:tcW w:w="3500" w:type="dxa"/>
            <w:vAlign w:val="center"/>
          </w:tcPr>
          <w:p w14:paraId="68D76A07">
            <w:pPr>
              <w:ind w:left="1"/>
              <w:jc w:val="center"/>
              <w:rPr>
                <w:rFonts w:ascii="Times New Roman" w:hAnsi="Times New Roman" w:cs="宋体"/>
                <w:szCs w:val="21"/>
              </w:rPr>
            </w:pPr>
            <w:r>
              <w:rPr>
                <w:rFonts w:hint="eastAsia" w:ascii="Times New Roman" w:hAnsi="Times New Roman" w:cs="宋体"/>
                <w:spacing w:val="9"/>
                <w:szCs w:val="21"/>
              </w:rPr>
              <w:t>输入功率和电</w:t>
            </w:r>
            <w:r>
              <w:rPr>
                <w:rFonts w:hint="eastAsia" w:ascii="Times New Roman" w:hAnsi="Times New Roman" w:cs="宋体"/>
                <w:spacing w:val="7"/>
                <w:szCs w:val="21"/>
              </w:rPr>
              <w:t>流</w:t>
            </w:r>
          </w:p>
        </w:tc>
        <w:tc>
          <w:tcPr>
            <w:tcW w:w="2073" w:type="dxa"/>
            <w:vMerge w:val="continue"/>
            <w:vAlign w:val="center"/>
          </w:tcPr>
          <w:p w14:paraId="4267005A">
            <w:pPr>
              <w:ind w:left="1"/>
              <w:jc w:val="center"/>
              <w:rPr>
                <w:rFonts w:ascii="Times New Roman" w:hAnsi="Times New Roman" w:cs="宋体"/>
                <w:spacing w:val="9"/>
                <w:szCs w:val="21"/>
              </w:rPr>
            </w:pPr>
          </w:p>
        </w:tc>
        <w:tc>
          <w:tcPr>
            <w:tcW w:w="2278" w:type="dxa"/>
            <w:vMerge w:val="continue"/>
            <w:vAlign w:val="center"/>
          </w:tcPr>
          <w:p w14:paraId="01C48498">
            <w:pPr>
              <w:ind w:left="1"/>
              <w:jc w:val="center"/>
              <w:rPr>
                <w:rFonts w:ascii="Times New Roman" w:hAnsi="Times New Roman" w:cs="宋体"/>
                <w:szCs w:val="21"/>
              </w:rPr>
            </w:pPr>
          </w:p>
        </w:tc>
      </w:tr>
      <w:tr w14:paraId="28A02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686F8852">
            <w:pPr>
              <w:ind w:left="1"/>
              <w:jc w:val="center"/>
              <w:rPr>
                <w:rFonts w:ascii="Times New Roman" w:hAnsi="Times New Roman" w:cs="宋体"/>
                <w:szCs w:val="21"/>
              </w:rPr>
            </w:pPr>
            <w:r>
              <w:rPr>
                <w:rFonts w:hint="eastAsia" w:ascii="Times New Roman" w:hAnsi="Times New Roman" w:cs="宋体"/>
                <w:szCs w:val="21"/>
              </w:rPr>
              <w:t>3</w:t>
            </w:r>
          </w:p>
        </w:tc>
        <w:tc>
          <w:tcPr>
            <w:tcW w:w="3500" w:type="dxa"/>
            <w:tcBorders>
              <w:top w:val="single" w:color="000000" w:sz="2" w:space="0"/>
              <w:left w:val="single" w:color="000000" w:sz="2" w:space="0"/>
              <w:bottom w:val="single" w:color="000000" w:sz="2" w:space="0"/>
              <w:right w:val="single" w:color="000000" w:sz="2" w:space="0"/>
            </w:tcBorders>
            <w:vAlign w:val="center"/>
          </w:tcPr>
          <w:p w14:paraId="1B8C9860">
            <w:pPr>
              <w:ind w:left="1"/>
              <w:jc w:val="center"/>
              <w:rPr>
                <w:rFonts w:ascii="Times New Roman" w:hAnsi="Times New Roman" w:cs="宋体"/>
                <w:spacing w:val="9"/>
                <w:szCs w:val="21"/>
              </w:rPr>
            </w:pPr>
            <w:r>
              <w:rPr>
                <w:rFonts w:hint="eastAsia" w:ascii="Times New Roman" w:hAnsi="Times New Roman" w:cs="宋体"/>
                <w:spacing w:val="9"/>
                <w:szCs w:val="21"/>
              </w:rPr>
              <w:t>工作温度下的泄漏电流和电气强度</w:t>
            </w:r>
          </w:p>
        </w:tc>
        <w:tc>
          <w:tcPr>
            <w:tcW w:w="2073" w:type="dxa"/>
            <w:vMerge w:val="continue"/>
            <w:vAlign w:val="center"/>
          </w:tcPr>
          <w:p w14:paraId="24AA68FF">
            <w:pPr>
              <w:ind w:left="1"/>
              <w:jc w:val="center"/>
              <w:rPr>
                <w:rFonts w:ascii="Times New Roman" w:hAnsi="Times New Roman" w:cs="宋体"/>
                <w:spacing w:val="9"/>
                <w:szCs w:val="21"/>
              </w:rPr>
            </w:pPr>
          </w:p>
        </w:tc>
        <w:tc>
          <w:tcPr>
            <w:tcW w:w="2278" w:type="dxa"/>
            <w:vMerge w:val="continue"/>
            <w:vAlign w:val="center"/>
          </w:tcPr>
          <w:p w14:paraId="03627F04">
            <w:pPr>
              <w:ind w:left="1"/>
              <w:jc w:val="center"/>
              <w:rPr>
                <w:rFonts w:ascii="Times New Roman" w:hAnsi="Times New Roman" w:cs="宋体"/>
                <w:szCs w:val="21"/>
              </w:rPr>
            </w:pPr>
          </w:p>
        </w:tc>
      </w:tr>
      <w:tr w14:paraId="39E200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587C34B8">
            <w:pPr>
              <w:ind w:left="1"/>
              <w:jc w:val="center"/>
              <w:rPr>
                <w:rFonts w:ascii="Times New Roman" w:hAnsi="Times New Roman" w:cs="宋体"/>
                <w:szCs w:val="21"/>
              </w:rPr>
            </w:pPr>
            <w:r>
              <w:rPr>
                <w:rFonts w:hint="eastAsia" w:ascii="Times New Roman" w:hAnsi="Times New Roman" w:cs="宋体"/>
                <w:szCs w:val="21"/>
              </w:rPr>
              <w:t>4</w:t>
            </w:r>
          </w:p>
        </w:tc>
        <w:tc>
          <w:tcPr>
            <w:tcW w:w="3500" w:type="dxa"/>
            <w:tcBorders>
              <w:top w:val="single" w:color="000000" w:sz="2" w:space="0"/>
              <w:left w:val="single" w:color="000000" w:sz="2" w:space="0"/>
              <w:bottom w:val="single" w:color="000000" w:sz="2" w:space="0"/>
              <w:right w:val="single" w:color="000000" w:sz="2" w:space="0"/>
            </w:tcBorders>
            <w:vAlign w:val="center"/>
          </w:tcPr>
          <w:p w14:paraId="4F91A065">
            <w:pPr>
              <w:ind w:left="1"/>
              <w:jc w:val="center"/>
              <w:rPr>
                <w:rFonts w:ascii="Times New Roman" w:hAnsi="Times New Roman" w:cs="宋体"/>
                <w:spacing w:val="9"/>
                <w:szCs w:val="21"/>
              </w:rPr>
            </w:pPr>
            <w:r>
              <w:rPr>
                <w:rFonts w:hint="eastAsia" w:ascii="Times New Roman" w:hAnsi="Times New Roman" w:cs="宋体"/>
                <w:spacing w:val="9"/>
                <w:szCs w:val="21"/>
              </w:rPr>
              <w:t>耐潮湿</w:t>
            </w:r>
          </w:p>
        </w:tc>
        <w:tc>
          <w:tcPr>
            <w:tcW w:w="2073" w:type="dxa"/>
            <w:vMerge w:val="continue"/>
            <w:vAlign w:val="center"/>
          </w:tcPr>
          <w:p w14:paraId="751A363A">
            <w:pPr>
              <w:ind w:left="1"/>
              <w:jc w:val="center"/>
              <w:rPr>
                <w:rFonts w:ascii="Times New Roman" w:hAnsi="Times New Roman" w:cs="宋体"/>
                <w:szCs w:val="21"/>
              </w:rPr>
            </w:pPr>
          </w:p>
        </w:tc>
        <w:tc>
          <w:tcPr>
            <w:tcW w:w="2278" w:type="dxa"/>
            <w:vMerge w:val="continue"/>
            <w:vAlign w:val="center"/>
          </w:tcPr>
          <w:p w14:paraId="4E5FAC3E">
            <w:pPr>
              <w:ind w:left="1"/>
              <w:jc w:val="center"/>
              <w:rPr>
                <w:rFonts w:ascii="Times New Roman" w:hAnsi="Times New Roman" w:cs="宋体"/>
                <w:szCs w:val="21"/>
              </w:rPr>
            </w:pPr>
          </w:p>
        </w:tc>
      </w:tr>
      <w:tr w14:paraId="6EF6CD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3AC4AD5B">
            <w:pPr>
              <w:ind w:left="1"/>
              <w:jc w:val="center"/>
              <w:rPr>
                <w:rFonts w:ascii="Times New Roman" w:hAnsi="Times New Roman" w:cs="宋体"/>
                <w:szCs w:val="21"/>
              </w:rPr>
            </w:pPr>
            <w:r>
              <w:rPr>
                <w:rFonts w:hint="eastAsia" w:ascii="Times New Roman" w:hAnsi="Times New Roman" w:cs="宋体"/>
                <w:szCs w:val="21"/>
              </w:rPr>
              <w:t>5</w:t>
            </w:r>
          </w:p>
        </w:tc>
        <w:tc>
          <w:tcPr>
            <w:tcW w:w="3500" w:type="dxa"/>
            <w:tcBorders>
              <w:top w:val="single" w:color="000000" w:sz="2" w:space="0"/>
              <w:left w:val="single" w:color="000000" w:sz="2" w:space="0"/>
              <w:bottom w:val="single" w:color="000000" w:sz="2" w:space="0"/>
              <w:right w:val="single" w:color="000000" w:sz="2" w:space="0"/>
            </w:tcBorders>
            <w:vAlign w:val="center"/>
          </w:tcPr>
          <w:p w14:paraId="265495C6">
            <w:pPr>
              <w:ind w:left="1"/>
              <w:jc w:val="center"/>
              <w:rPr>
                <w:rFonts w:ascii="Times New Roman" w:hAnsi="Times New Roman" w:cs="宋体"/>
                <w:spacing w:val="9"/>
                <w:szCs w:val="21"/>
              </w:rPr>
            </w:pPr>
            <w:r>
              <w:rPr>
                <w:rFonts w:hint="eastAsia" w:ascii="Times New Roman" w:hAnsi="Times New Roman" w:cs="宋体"/>
                <w:spacing w:val="9"/>
                <w:szCs w:val="21"/>
              </w:rPr>
              <w:t>泄漏电流和电气强度</w:t>
            </w:r>
          </w:p>
        </w:tc>
        <w:tc>
          <w:tcPr>
            <w:tcW w:w="2073" w:type="dxa"/>
            <w:vMerge w:val="continue"/>
            <w:vAlign w:val="center"/>
          </w:tcPr>
          <w:p w14:paraId="23AA18E9">
            <w:pPr>
              <w:ind w:left="1"/>
              <w:jc w:val="center"/>
              <w:rPr>
                <w:rFonts w:ascii="Times New Roman" w:hAnsi="Times New Roman" w:cs="宋体"/>
                <w:szCs w:val="21"/>
              </w:rPr>
            </w:pPr>
          </w:p>
        </w:tc>
        <w:tc>
          <w:tcPr>
            <w:tcW w:w="2278" w:type="dxa"/>
            <w:vMerge w:val="continue"/>
            <w:vAlign w:val="center"/>
          </w:tcPr>
          <w:p w14:paraId="2E16039D">
            <w:pPr>
              <w:ind w:left="1"/>
              <w:jc w:val="center"/>
              <w:rPr>
                <w:rFonts w:ascii="Times New Roman" w:hAnsi="Times New Roman" w:cs="宋体"/>
                <w:szCs w:val="21"/>
              </w:rPr>
            </w:pPr>
          </w:p>
        </w:tc>
      </w:tr>
      <w:tr w14:paraId="45C8C7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311F2324">
            <w:pPr>
              <w:ind w:left="1"/>
              <w:jc w:val="center"/>
              <w:rPr>
                <w:rFonts w:ascii="Times New Roman" w:hAnsi="Times New Roman" w:cs="宋体"/>
                <w:szCs w:val="21"/>
              </w:rPr>
            </w:pPr>
            <w:r>
              <w:rPr>
                <w:rFonts w:hint="eastAsia" w:ascii="Times New Roman" w:hAnsi="Times New Roman" w:cs="宋体"/>
                <w:szCs w:val="21"/>
              </w:rPr>
              <w:t>6</w:t>
            </w:r>
          </w:p>
        </w:tc>
        <w:tc>
          <w:tcPr>
            <w:tcW w:w="3500" w:type="dxa"/>
            <w:tcBorders>
              <w:top w:val="single" w:color="000000" w:sz="2" w:space="0"/>
              <w:left w:val="single" w:color="000000" w:sz="2" w:space="0"/>
              <w:bottom w:val="single" w:color="000000" w:sz="2" w:space="0"/>
              <w:right w:val="single" w:color="000000" w:sz="2" w:space="0"/>
            </w:tcBorders>
            <w:vAlign w:val="center"/>
          </w:tcPr>
          <w:p w14:paraId="6A911C46">
            <w:pPr>
              <w:ind w:left="1"/>
              <w:jc w:val="center"/>
              <w:rPr>
                <w:rFonts w:ascii="Times New Roman" w:hAnsi="Times New Roman" w:cs="宋体"/>
                <w:spacing w:val="9"/>
                <w:szCs w:val="21"/>
              </w:rPr>
            </w:pPr>
            <w:r>
              <w:rPr>
                <w:rFonts w:hint="eastAsia" w:ascii="Times New Roman" w:hAnsi="Times New Roman" w:cs="宋体"/>
                <w:spacing w:val="9"/>
                <w:szCs w:val="21"/>
              </w:rPr>
              <w:t>稳定性和机械危险</w:t>
            </w:r>
          </w:p>
        </w:tc>
        <w:tc>
          <w:tcPr>
            <w:tcW w:w="2073" w:type="dxa"/>
            <w:vMerge w:val="continue"/>
            <w:vAlign w:val="center"/>
          </w:tcPr>
          <w:p w14:paraId="0F5CF474">
            <w:pPr>
              <w:ind w:left="1"/>
              <w:jc w:val="center"/>
              <w:rPr>
                <w:rFonts w:ascii="Times New Roman" w:hAnsi="Times New Roman" w:cs="宋体"/>
                <w:szCs w:val="21"/>
              </w:rPr>
            </w:pPr>
          </w:p>
        </w:tc>
        <w:tc>
          <w:tcPr>
            <w:tcW w:w="2278" w:type="dxa"/>
            <w:vMerge w:val="continue"/>
            <w:vAlign w:val="center"/>
          </w:tcPr>
          <w:p w14:paraId="185C75FD">
            <w:pPr>
              <w:ind w:left="1"/>
              <w:jc w:val="center"/>
              <w:rPr>
                <w:rFonts w:ascii="Times New Roman" w:hAnsi="Times New Roman" w:cs="宋体"/>
                <w:szCs w:val="21"/>
              </w:rPr>
            </w:pPr>
          </w:p>
        </w:tc>
      </w:tr>
      <w:tr w14:paraId="4E736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7E5EAEC7">
            <w:pPr>
              <w:ind w:left="1"/>
              <w:jc w:val="center"/>
              <w:rPr>
                <w:rFonts w:ascii="Times New Roman" w:hAnsi="Times New Roman" w:cs="宋体"/>
                <w:szCs w:val="21"/>
              </w:rPr>
            </w:pPr>
            <w:r>
              <w:rPr>
                <w:rFonts w:hint="eastAsia" w:ascii="Times New Roman" w:hAnsi="Times New Roman" w:cs="宋体"/>
                <w:szCs w:val="21"/>
              </w:rPr>
              <w:t>7</w:t>
            </w:r>
          </w:p>
        </w:tc>
        <w:tc>
          <w:tcPr>
            <w:tcW w:w="3500" w:type="dxa"/>
            <w:tcBorders>
              <w:top w:val="single" w:color="000000" w:sz="2" w:space="0"/>
              <w:left w:val="single" w:color="000000" w:sz="2" w:space="0"/>
              <w:bottom w:val="single" w:color="000000" w:sz="2" w:space="0"/>
              <w:right w:val="single" w:color="000000" w:sz="2" w:space="0"/>
            </w:tcBorders>
            <w:vAlign w:val="center"/>
          </w:tcPr>
          <w:p w14:paraId="3FFD427E">
            <w:pPr>
              <w:ind w:left="1"/>
              <w:jc w:val="center"/>
              <w:rPr>
                <w:rFonts w:ascii="Times New Roman" w:hAnsi="Times New Roman" w:cs="宋体"/>
                <w:spacing w:val="9"/>
                <w:szCs w:val="21"/>
              </w:rPr>
            </w:pPr>
            <w:r>
              <w:rPr>
                <w:rFonts w:hint="eastAsia" w:ascii="Times New Roman" w:hAnsi="Times New Roman" w:cs="宋体"/>
                <w:spacing w:val="9"/>
                <w:szCs w:val="21"/>
              </w:rPr>
              <w:t>机械强度</w:t>
            </w:r>
          </w:p>
        </w:tc>
        <w:tc>
          <w:tcPr>
            <w:tcW w:w="2073" w:type="dxa"/>
            <w:vMerge w:val="continue"/>
            <w:vAlign w:val="center"/>
          </w:tcPr>
          <w:p w14:paraId="5360BB4E">
            <w:pPr>
              <w:ind w:left="1"/>
              <w:jc w:val="center"/>
              <w:rPr>
                <w:rFonts w:ascii="Times New Roman" w:hAnsi="Times New Roman" w:cs="宋体"/>
                <w:szCs w:val="21"/>
              </w:rPr>
            </w:pPr>
          </w:p>
        </w:tc>
        <w:tc>
          <w:tcPr>
            <w:tcW w:w="2278" w:type="dxa"/>
            <w:vMerge w:val="continue"/>
            <w:vAlign w:val="center"/>
          </w:tcPr>
          <w:p w14:paraId="5FD9EF74">
            <w:pPr>
              <w:ind w:left="1"/>
              <w:jc w:val="center"/>
              <w:rPr>
                <w:rFonts w:ascii="Times New Roman" w:hAnsi="Times New Roman" w:cs="宋体"/>
                <w:szCs w:val="21"/>
              </w:rPr>
            </w:pPr>
          </w:p>
        </w:tc>
      </w:tr>
      <w:tr w14:paraId="782F2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3737400D">
            <w:pPr>
              <w:ind w:left="1"/>
              <w:jc w:val="center"/>
              <w:rPr>
                <w:rFonts w:ascii="Times New Roman" w:hAnsi="Times New Roman" w:cs="宋体"/>
                <w:szCs w:val="21"/>
              </w:rPr>
            </w:pPr>
            <w:r>
              <w:rPr>
                <w:rFonts w:hint="eastAsia" w:ascii="Times New Roman" w:hAnsi="Times New Roman" w:cs="宋体"/>
                <w:szCs w:val="21"/>
              </w:rPr>
              <w:t>8</w:t>
            </w:r>
          </w:p>
        </w:tc>
        <w:tc>
          <w:tcPr>
            <w:tcW w:w="3500" w:type="dxa"/>
            <w:tcBorders>
              <w:top w:val="single" w:color="000000" w:sz="2" w:space="0"/>
              <w:left w:val="single" w:color="000000" w:sz="2" w:space="0"/>
              <w:bottom w:val="single" w:color="000000" w:sz="2" w:space="0"/>
              <w:right w:val="single" w:color="000000" w:sz="2" w:space="0"/>
            </w:tcBorders>
            <w:vAlign w:val="center"/>
          </w:tcPr>
          <w:p w14:paraId="12560605">
            <w:pPr>
              <w:ind w:left="1"/>
              <w:jc w:val="center"/>
              <w:rPr>
                <w:rFonts w:ascii="Times New Roman" w:hAnsi="Times New Roman" w:cs="宋体"/>
                <w:spacing w:val="9"/>
                <w:szCs w:val="21"/>
              </w:rPr>
            </w:pPr>
            <w:r>
              <w:rPr>
                <w:rFonts w:hint="eastAsia" w:ascii="Times New Roman" w:hAnsi="Times New Roman" w:cs="宋体"/>
                <w:spacing w:val="9"/>
                <w:szCs w:val="21"/>
              </w:rPr>
              <w:t>结构</w:t>
            </w:r>
          </w:p>
        </w:tc>
        <w:tc>
          <w:tcPr>
            <w:tcW w:w="2073" w:type="dxa"/>
            <w:vMerge w:val="continue"/>
            <w:vAlign w:val="center"/>
          </w:tcPr>
          <w:p w14:paraId="067D732E">
            <w:pPr>
              <w:ind w:left="1"/>
              <w:jc w:val="center"/>
              <w:rPr>
                <w:rFonts w:ascii="Times New Roman" w:hAnsi="Times New Roman" w:cs="宋体"/>
                <w:szCs w:val="21"/>
              </w:rPr>
            </w:pPr>
          </w:p>
        </w:tc>
        <w:tc>
          <w:tcPr>
            <w:tcW w:w="2278" w:type="dxa"/>
            <w:vMerge w:val="continue"/>
            <w:vAlign w:val="center"/>
          </w:tcPr>
          <w:p w14:paraId="3A4F145A">
            <w:pPr>
              <w:ind w:left="1"/>
              <w:jc w:val="center"/>
              <w:rPr>
                <w:rFonts w:ascii="Times New Roman" w:hAnsi="Times New Roman" w:cs="宋体"/>
                <w:szCs w:val="21"/>
              </w:rPr>
            </w:pPr>
          </w:p>
        </w:tc>
      </w:tr>
      <w:tr w14:paraId="7F5F8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69B35B28">
            <w:pPr>
              <w:ind w:left="1"/>
              <w:jc w:val="center"/>
              <w:rPr>
                <w:rFonts w:ascii="Times New Roman" w:hAnsi="Times New Roman" w:cs="宋体"/>
                <w:szCs w:val="21"/>
              </w:rPr>
            </w:pPr>
            <w:r>
              <w:rPr>
                <w:rFonts w:hint="eastAsia" w:ascii="Times New Roman" w:hAnsi="Times New Roman" w:cs="宋体"/>
                <w:szCs w:val="21"/>
              </w:rPr>
              <w:t>9</w:t>
            </w:r>
          </w:p>
        </w:tc>
        <w:tc>
          <w:tcPr>
            <w:tcW w:w="3500" w:type="dxa"/>
            <w:tcBorders>
              <w:top w:val="single" w:color="000000" w:sz="2" w:space="0"/>
              <w:left w:val="single" w:color="000000" w:sz="2" w:space="0"/>
              <w:bottom w:val="single" w:color="000000" w:sz="2" w:space="0"/>
              <w:right w:val="single" w:color="000000" w:sz="2" w:space="0"/>
            </w:tcBorders>
            <w:vAlign w:val="center"/>
          </w:tcPr>
          <w:p w14:paraId="3A720B73">
            <w:pPr>
              <w:ind w:left="1"/>
              <w:jc w:val="center"/>
              <w:rPr>
                <w:rFonts w:ascii="Times New Roman" w:hAnsi="Times New Roman" w:cs="宋体"/>
                <w:spacing w:val="9"/>
                <w:szCs w:val="21"/>
              </w:rPr>
            </w:pPr>
            <w:r>
              <w:rPr>
                <w:rFonts w:hint="eastAsia" w:ascii="Times New Roman" w:hAnsi="Times New Roman" w:cs="宋体"/>
                <w:spacing w:val="9"/>
                <w:szCs w:val="21"/>
              </w:rPr>
              <w:t>内部布线</w:t>
            </w:r>
          </w:p>
        </w:tc>
        <w:tc>
          <w:tcPr>
            <w:tcW w:w="2073" w:type="dxa"/>
            <w:vMerge w:val="continue"/>
            <w:vAlign w:val="center"/>
          </w:tcPr>
          <w:p w14:paraId="5CEB58FE">
            <w:pPr>
              <w:ind w:left="1"/>
              <w:jc w:val="center"/>
              <w:rPr>
                <w:rFonts w:ascii="Times New Roman" w:hAnsi="Times New Roman" w:cs="宋体"/>
                <w:szCs w:val="21"/>
              </w:rPr>
            </w:pPr>
          </w:p>
        </w:tc>
        <w:tc>
          <w:tcPr>
            <w:tcW w:w="2278" w:type="dxa"/>
            <w:vMerge w:val="continue"/>
            <w:vAlign w:val="center"/>
          </w:tcPr>
          <w:p w14:paraId="642637A0">
            <w:pPr>
              <w:ind w:left="1"/>
              <w:jc w:val="center"/>
              <w:rPr>
                <w:rFonts w:ascii="Times New Roman" w:hAnsi="Times New Roman" w:cs="宋体"/>
                <w:szCs w:val="21"/>
              </w:rPr>
            </w:pPr>
          </w:p>
        </w:tc>
      </w:tr>
      <w:tr w14:paraId="2F4EF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74233C62">
            <w:pPr>
              <w:ind w:left="1"/>
              <w:jc w:val="center"/>
              <w:rPr>
                <w:rFonts w:ascii="Times New Roman" w:hAnsi="Times New Roman" w:cs="宋体"/>
                <w:szCs w:val="21"/>
              </w:rPr>
            </w:pPr>
            <w:r>
              <w:rPr>
                <w:rFonts w:hint="eastAsia" w:ascii="Times New Roman" w:hAnsi="Times New Roman" w:cs="宋体"/>
                <w:szCs w:val="21"/>
              </w:rPr>
              <w:t>10</w:t>
            </w:r>
          </w:p>
        </w:tc>
        <w:tc>
          <w:tcPr>
            <w:tcW w:w="3500" w:type="dxa"/>
            <w:tcBorders>
              <w:top w:val="single" w:color="000000" w:sz="2" w:space="0"/>
              <w:left w:val="single" w:color="000000" w:sz="2" w:space="0"/>
              <w:bottom w:val="single" w:color="000000" w:sz="2" w:space="0"/>
              <w:right w:val="single" w:color="000000" w:sz="2" w:space="0"/>
            </w:tcBorders>
            <w:vAlign w:val="center"/>
          </w:tcPr>
          <w:p w14:paraId="47EBB825">
            <w:pPr>
              <w:ind w:left="1"/>
              <w:jc w:val="center"/>
              <w:rPr>
                <w:rFonts w:ascii="Times New Roman" w:hAnsi="Times New Roman" w:cs="宋体"/>
                <w:spacing w:val="9"/>
                <w:szCs w:val="21"/>
              </w:rPr>
            </w:pPr>
            <w:r>
              <w:rPr>
                <w:rFonts w:hint="eastAsia" w:ascii="Times New Roman" w:hAnsi="Times New Roman" w:cs="宋体"/>
                <w:spacing w:val="9"/>
                <w:szCs w:val="21"/>
              </w:rPr>
              <w:t>电源连接和外部软线</w:t>
            </w:r>
          </w:p>
        </w:tc>
        <w:tc>
          <w:tcPr>
            <w:tcW w:w="2073" w:type="dxa"/>
            <w:vMerge w:val="continue"/>
            <w:vAlign w:val="center"/>
          </w:tcPr>
          <w:p w14:paraId="06EC3D8D">
            <w:pPr>
              <w:ind w:left="1"/>
              <w:jc w:val="center"/>
              <w:rPr>
                <w:rFonts w:ascii="Times New Roman" w:hAnsi="Times New Roman" w:cs="宋体"/>
                <w:szCs w:val="21"/>
              </w:rPr>
            </w:pPr>
          </w:p>
        </w:tc>
        <w:tc>
          <w:tcPr>
            <w:tcW w:w="2278" w:type="dxa"/>
            <w:vMerge w:val="continue"/>
            <w:vAlign w:val="center"/>
          </w:tcPr>
          <w:p w14:paraId="74DAFCFF">
            <w:pPr>
              <w:ind w:left="1"/>
              <w:jc w:val="center"/>
              <w:rPr>
                <w:rFonts w:ascii="Times New Roman" w:hAnsi="Times New Roman" w:cs="宋体"/>
                <w:szCs w:val="21"/>
              </w:rPr>
            </w:pPr>
          </w:p>
        </w:tc>
      </w:tr>
      <w:tr w14:paraId="70F29C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4534F602">
            <w:pPr>
              <w:ind w:left="1"/>
              <w:jc w:val="center"/>
              <w:rPr>
                <w:rFonts w:ascii="Times New Roman" w:hAnsi="Times New Roman" w:cs="宋体"/>
                <w:szCs w:val="21"/>
              </w:rPr>
            </w:pPr>
            <w:r>
              <w:rPr>
                <w:rFonts w:hint="eastAsia" w:ascii="Times New Roman" w:hAnsi="Times New Roman" w:cs="宋体"/>
                <w:szCs w:val="21"/>
              </w:rPr>
              <w:t>11</w:t>
            </w:r>
          </w:p>
        </w:tc>
        <w:tc>
          <w:tcPr>
            <w:tcW w:w="3500" w:type="dxa"/>
            <w:tcBorders>
              <w:top w:val="single" w:color="000000" w:sz="2" w:space="0"/>
              <w:left w:val="single" w:color="000000" w:sz="2" w:space="0"/>
              <w:bottom w:val="single" w:color="000000" w:sz="2" w:space="0"/>
              <w:right w:val="single" w:color="000000" w:sz="2" w:space="0"/>
            </w:tcBorders>
            <w:vAlign w:val="center"/>
          </w:tcPr>
          <w:p w14:paraId="14294C3E">
            <w:pPr>
              <w:ind w:left="1"/>
              <w:jc w:val="center"/>
              <w:rPr>
                <w:rFonts w:ascii="Times New Roman" w:hAnsi="Times New Roman" w:cs="宋体"/>
                <w:spacing w:val="9"/>
                <w:szCs w:val="21"/>
              </w:rPr>
            </w:pPr>
            <w:r>
              <w:rPr>
                <w:rFonts w:hint="eastAsia" w:ascii="Times New Roman" w:hAnsi="Times New Roman" w:cs="宋体"/>
                <w:spacing w:val="9"/>
                <w:szCs w:val="21"/>
              </w:rPr>
              <w:t>外部导线用接线端子</w:t>
            </w:r>
          </w:p>
        </w:tc>
        <w:tc>
          <w:tcPr>
            <w:tcW w:w="2073" w:type="dxa"/>
            <w:vMerge w:val="continue"/>
            <w:vAlign w:val="center"/>
          </w:tcPr>
          <w:p w14:paraId="51D0C5C9">
            <w:pPr>
              <w:ind w:left="1"/>
              <w:jc w:val="center"/>
              <w:rPr>
                <w:rFonts w:ascii="Times New Roman" w:hAnsi="Times New Roman" w:cs="宋体"/>
                <w:szCs w:val="21"/>
              </w:rPr>
            </w:pPr>
          </w:p>
        </w:tc>
        <w:tc>
          <w:tcPr>
            <w:tcW w:w="2278" w:type="dxa"/>
            <w:vMerge w:val="continue"/>
            <w:vAlign w:val="center"/>
          </w:tcPr>
          <w:p w14:paraId="735F7C52">
            <w:pPr>
              <w:ind w:left="1"/>
              <w:jc w:val="center"/>
              <w:rPr>
                <w:rFonts w:ascii="Times New Roman" w:hAnsi="Times New Roman" w:cs="宋体"/>
                <w:szCs w:val="21"/>
              </w:rPr>
            </w:pPr>
          </w:p>
        </w:tc>
      </w:tr>
      <w:tr w14:paraId="6B3CB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7E8177BD">
            <w:pPr>
              <w:ind w:left="1"/>
              <w:jc w:val="center"/>
              <w:rPr>
                <w:rFonts w:ascii="Times New Roman" w:hAnsi="Times New Roman" w:cs="宋体"/>
                <w:szCs w:val="21"/>
              </w:rPr>
            </w:pPr>
            <w:r>
              <w:rPr>
                <w:rFonts w:hint="eastAsia" w:ascii="Times New Roman" w:hAnsi="Times New Roman" w:cs="宋体"/>
                <w:szCs w:val="21"/>
              </w:rPr>
              <w:t>12</w:t>
            </w:r>
          </w:p>
        </w:tc>
        <w:tc>
          <w:tcPr>
            <w:tcW w:w="3500" w:type="dxa"/>
            <w:tcBorders>
              <w:top w:val="single" w:color="000000" w:sz="2" w:space="0"/>
              <w:left w:val="single" w:color="000000" w:sz="2" w:space="0"/>
              <w:bottom w:val="single" w:color="000000" w:sz="2" w:space="0"/>
              <w:right w:val="single" w:color="000000" w:sz="2" w:space="0"/>
            </w:tcBorders>
            <w:vAlign w:val="center"/>
          </w:tcPr>
          <w:p w14:paraId="332B620B">
            <w:pPr>
              <w:ind w:left="1"/>
              <w:jc w:val="center"/>
              <w:rPr>
                <w:rFonts w:ascii="Times New Roman" w:hAnsi="Times New Roman" w:cs="宋体"/>
                <w:spacing w:val="9"/>
                <w:szCs w:val="21"/>
              </w:rPr>
            </w:pPr>
            <w:r>
              <w:rPr>
                <w:rFonts w:hint="eastAsia" w:ascii="Times New Roman" w:hAnsi="Times New Roman" w:cs="宋体"/>
                <w:spacing w:val="9"/>
                <w:szCs w:val="21"/>
              </w:rPr>
              <w:t>接地措施</w:t>
            </w:r>
          </w:p>
        </w:tc>
        <w:tc>
          <w:tcPr>
            <w:tcW w:w="2073" w:type="dxa"/>
            <w:vMerge w:val="continue"/>
            <w:vAlign w:val="center"/>
          </w:tcPr>
          <w:p w14:paraId="3A12BBC3">
            <w:pPr>
              <w:ind w:left="1"/>
              <w:jc w:val="center"/>
              <w:rPr>
                <w:rFonts w:ascii="Times New Roman" w:hAnsi="Times New Roman" w:cs="宋体"/>
                <w:szCs w:val="21"/>
              </w:rPr>
            </w:pPr>
          </w:p>
        </w:tc>
        <w:tc>
          <w:tcPr>
            <w:tcW w:w="2278" w:type="dxa"/>
            <w:vMerge w:val="continue"/>
            <w:vAlign w:val="center"/>
          </w:tcPr>
          <w:p w14:paraId="477D6315">
            <w:pPr>
              <w:ind w:left="1"/>
              <w:jc w:val="center"/>
              <w:rPr>
                <w:rFonts w:ascii="Times New Roman" w:hAnsi="Times New Roman" w:cs="宋体"/>
                <w:szCs w:val="21"/>
              </w:rPr>
            </w:pPr>
          </w:p>
        </w:tc>
      </w:tr>
      <w:tr w14:paraId="254A4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72BF302D">
            <w:pPr>
              <w:ind w:left="1"/>
              <w:jc w:val="center"/>
              <w:rPr>
                <w:rFonts w:ascii="Times New Roman" w:hAnsi="Times New Roman" w:cs="宋体"/>
                <w:szCs w:val="21"/>
              </w:rPr>
            </w:pPr>
            <w:r>
              <w:rPr>
                <w:rFonts w:hint="eastAsia" w:ascii="Times New Roman" w:hAnsi="Times New Roman" w:cs="宋体"/>
                <w:szCs w:val="21"/>
              </w:rPr>
              <w:t>13</w:t>
            </w:r>
          </w:p>
        </w:tc>
        <w:tc>
          <w:tcPr>
            <w:tcW w:w="3500" w:type="dxa"/>
            <w:tcBorders>
              <w:top w:val="single" w:color="000000" w:sz="2" w:space="0"/>
              <w:left w:val="single" w:color="000000" w:sz="2" w:space="0"/>
              <w:bottom w:val="single" w:color="000000" w:sz="2" w:space="0"/>
              <w:right w:val="single" w:color="000000" w:sz="2" w:space="0"/>
            </w:tcBorders>
            <w:vAlign w:val="center"/>
          </w:tcPr>
          <w:p w14:paraId="47C31616">
            <w:pPr>
              <w:ind w:left="1"/>
              <w:jc w:val="center"/>
              <w:rPr>
                <w:rFonts w:ascii="Times New Roman" w:hAnsi="Times New Roman" w:cs="宋体"/>
                <w:spacing w:val="9"/>
                <w:szCs w:val="21"/>
              </w:rPr>
            </w:pPr>
            <w:r>
              <w:rPr>
                <w:rFonts w:hint="eastAsia" w:ascii="Times New Roman" w:hAnsi="Times New Roman" w:cs="宋体"/>
                <w:spacing w:val="9"/>
                <w:szCs w:val="21"/>
              </w:rPr>
              <w:t>螺钉和连接</w:t>
            </w:r>
          </w:p>
        </w:tc>
        <w:tc>
          <w:tcPr>
            <w:tcW w:w="2073" w:type="dxa"/>
            <w:vMerge w:val="continue"/>
            <w:vAlign w:val="center"/>
          </w:tcPr>
          <w:p w14:paraId="673E840E">
            <w:pPr>
              <w:ind w:left="1"/>
              <w:jc w:val="center"/>
              <w:rPr>
                <w:rFonts w:ascii="Times New Roman" w:hAnsi="Times New Roman" w:cs="宋体"/>
                <w:szCs w:val="21"/>
              </w:rPr>
            </w:pPr>
          </w:p>
        </w:tc>
        <w:tc>
          <w:tcPr>
            <w:tcW w:w="2278" w:type="dxa"/>
            <w:vMerge w:val="continue"/>
            <w:vAlign w:val="center"/>
          </w:tcPr>
          <w:p w14:paraId="1BC59B69">
            <w:pPr>
              <w:ind w:left="1"/>
              <w:jc w:val="center"/>
              <w:rPr>
                <w:rFonts w:ascii="Times New Roman" w:hAnsi="Times New Roman" w:cs="宋体"/>
                <w:szCs w:val="21"/>
              </w:rPr>
            </w:pPr>
          </w:p>
        </w:tc>
      </w:tr>
      <w:tr w14:paraId="4F4D8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3B715B33">
            <w:pPr>
              <w:ind w:left="1"/>
              <w:jc w:val="center"/>
              <w:rPr>
                <w:rFonts w:ascii="Times New Roman" w:hAnsi="Times New Roman" w:cs="宋体"/>
                <w:szCs w:val="21"/>
              </w:rPr>
            </w:pPr>
            <w:r>
              <w:rPr>
                <w:rFonts w:hint="eastAsia" w:ascii="Times New Roman" w:hAnsi="Times New Roman" w:cs="宋体"/>
                <w:szCs w:val="21"/>
              </w:rPr>
              <w:t>14</w:t>
            </w:r>
          </w:p>
        </w:tc>
        <w:tc>
          <w:tcPr>
            <w:tcW w:w="3500" w:type="dxa"/>
            <w:tcBorders>
              <w:top w:val="single" w:color="000000" w:sz="2" w:space="0"/>
              <w:left w:val="single" w:color="000000" w:sz="2" w:space="0"/>
              <w:bottom w:val="single" w:color="auto" w:sz="4" w:space="0"/>
              <w:right w:val="single" w:color="000000" w:sz="2" w:space="0"/>
            </w:tcBorders>
            <w:vAlign w:val="center"/>
          </w:tcPr>
          <w:p w14:paraId="25A2370D">
            <w:pPr>
              <w:ind w:left="1"/>
              <w:jc w:val="center"/>
              <w:rPr>
                <w:rFonts w:ascii="Times New Roman" w:hAnsi="Times New Roman" w:cs="宋体"/>
                <w:spacing w:val="9"/>
                <w:szCs w:val="21"/>
              </w:rPr>
            </w:pPr>
            <w:r>
              <w:rPr>
                <w:rFonts w:hint="eastAsia" w:ascii="Times New Roman" w:hAnsi="Times New Roman" w:cs="宋体"/>
                <w:spacing w:val="9"/>
                <w:szCs w:val="21"/>
              </w:rPr>
              <w:t>电气间隙、爬电距离和固体绝缘</w:t>
            </w:r>
          </w:p>
        </w:tc>
        <w:tc>
          <w:tcPr>
            <w:tcW w:w="2073" w:type="dxa"/>
            <w:vMerge w:val="continue"/>
            <w:tcBorders>
              <w:bottom w:val="single" w:color="auto" w:sz="4" w:space="0"/>
            </w:tcBorders>
            <w:vAlign w:val="center"/>
          </w:tcPr>
          <w:p w14:paraId="1538D31D">
            <w:pPr>
              <w:ind w:left="1"/>
              <w:jc w:val="center"/>
              <w:rPr>
                <w:rFonts w:ascii="Times New Roman" w:hAnsi="Times New Roman" w:cs="宋体"/>
                <w:szCs w:val="21"/>
              </w:rPr>
            </w:pPr>
          </w:p>
        </w:tc>
        <w:tc>
          <w:tcPr>
            <w:tcW w:w="2278" w:type="dxa"/>
            <w:vMerge w:val="continue"/>
            <w:tcBorders>
              <w:bottom w:val="single" w:color="auto" w:sz="4" w:space="0"/>
            </w:tcBorders>
            <w:vAlign w:val="center"/>
          </w:tcPr>
          <w:p w14:paraId="6F56810A">
            <w:pPr>
              <w:ind w:left="1"/>
              <w:jc w:val="center"/>
              <w:rPr>
                <w:rFonts w:ascii="Times New Roman" w:hAnsi="Times New Roman" w:cs="宋体"/>
                <w:szCs w:val="21"/>
              </w:rPr>
            </w:pPr>
          </w:p>
        </w:tc>
      </w:tr>
      <w:tr w14:paraId="0554A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71A36F9B">
            <w:pPr>
              <w:ind w:left="1"/>
              <w:jc w:val="center"/>
              <w:rPr>
                <w:rFonts w:ascii="Times New Roman" w:hAnsi="Times New Roman" w:cs="宋体"/>
                <w:szCs w:val="21"/>
              </w:rPr>
            </w:pPr>
            <w:r>
              <w:rPr>
                <w:rFonts w:hint="eastAsia" w:ascii="Times New Roman" w:hAnsi="Times New Roman" w:cs="宋体"/>
                <w:szCs w:val="21"/>
              </w:rPr>
              <w:t>15</w:t>
            </w:r>
          </w:p>
        </w:tc>
        <w:tc>
          <w:tcPr>
            <w:tcW w:w="3500" w:type="dxa"/>
            <w:tcBorders>
              <w:top w:val="single" w:color="000000" w:sz="2" w:space="0"/>
              <w:left w:val="single" w:color="000000" w:sz="2" w:space="0"/>
              <w:bottom w:val="single" w:color="000000" w:sz="2" w:space="0"/>
              <w:right w:val="single" w:color="000000" w:sz="2" w:space="0"/>
            </w:tcBorders>
            <w:vAlign w:val="center"/>
          </w:tcPr>
          <w:p w14:paraId="6A203970">
            <w:pPr>
              <w:ind w:left="1"/>
              <w:jc w:val="center"/>
              <w:rPr>
                <w:rFonts w:ascii="Times New Roman" w:hAnsi="Times New Roman" w:cs="宋体"/>
                <w:spacing w:val="9"/>
                <w:szCs w:val="21"/>
              </w:rPr>
            </w:pPr>
            <w:r>
              <w:rPr>
                <w:rFonts w:hint="eastAsia" w:ascii="Times New Roman" w:hAnsi="Times New Roman" w:cs="宋体"/>
                <w:spacing w:val="9"/>
                <w:szCs w:val="21"/>
              </w:rPr>
              <w:t>单位功效耗电量</w:t>
            </w:r>
          </w:p>
        </w:tc>
        <w:tc>
          <w:tcPr>
            <w:tcW w:w="2073" w:type="dxa"/>
            <w:vMerge w:val="restart"/>
            <w:tcBorders>
              <w:top w:val="single" w:color="auto" w:sz="4" w:space="0"/>
              <w:bottom w:val="nil"/>
            </w:tcBorders>
            <w:vAlign w:val="center"/>
          </w:tcPr>
          <w:p w14:paraId="7E0B4044">
            <w:pPr>
              <w:ind w:left="1"/>
              <w:jc w:val="center"/>
              <w:rPr>
                <w:rFonts w:ascii="Times New Roman" w:hAnsi="Times New Roman" w:cs="宋体"/>
                <w:szCs w:val="21"/>
              </w:rPr>
            </w:pPr>
            <w:r>
              <w:rPr>
                <w:rFonts w:hint="eastAsia" w:ascii="Times New Roman" w:hAnsi="Times New Roman" w:cs="宋体"/>
                <w:szCs w:val="21"/>
              </w:rPr>
              <w:t xml:space="preserve">GB </w:t>
            </w:r>
            <w:r>
              <w:rPr>
                <w:rFonts w:hint="eastAsia" w:ascii="Times New Roman" w:hAnsi="Times New Roman" w:cs="宋体"/>
                <w:spacing w:val="9"/>
                <w:szCs w:val="21"/>
              </w:rPr>
              <w:t>1</w:t>
            </w:r>
            <w:r>
              <w:rPr>
                <w:rFonts w:hint="eastAsia" w:ascii="Times New Roman" w:hAnsi="Times New Roman" w:cs="宋体"/>
                <w:spacing w:val="5"/>
                <w:szCs w:val="21"/>
              </w:rPr>
              <w:t>2021.4-2013</w:t>
            </w:r>
          </w:p>
        </w:tc>
        <w:tc>
          <w:tcPr>
            <w:tcW w:w="2278" w:type="dxa"/>
            <w:vMerge w:val="restart"/>
            <w:tcBorders>
              <w:top w:val="single" w:color="auto" w:sz="4" w:space="0"/>
              <w:bottom w:val="nil"/>
            </w:tcBorders>
            <w:vAlign w:val="center"/>
          </w:tcPr>
          <w:p w14:paraId="359DF134">
            <w:pPr>
              <w:ind w:left="1"/>
              <w:jc w:val="center"/>
              <w:rPr>
                <w:rFonts w:ascii="Times New Roman" w:hAnsi="Times New Roman" w:cs="宋体"/>
                <w:szCs w:val="21"/>
              </w:rPr>
            </w:pPr>
            <w:r>
              <w:rPr>
                <w:rFonts w:hint="eastAsia" w:ascii="Times New Roman" w:hAnsi="Times New Roman" w:cs="宋体"/>
                <w:szCs w:val="21"/>
              </w:rPr>
              <w:t xml:space="preserve">GB </w:t>
            </w:r>
            <w:r>
              <w:rPr>
                <w:rFonts w:hint="eastAsia" w:ascii="Times New Roman" w:hAnsi="Times New Roman" w:cs="宋体"/>
                <w:spacing w:val="9"/>
                <w:szCs w:val="21"/>
              </w:rPr>
              <w:t>1</w:t>
            </w:r>
            <w:r>
              <w:rPr>
                <w:rFonts w:hint="eastAsia" w:ascii="Times New Roman" w:hAnsi="Times New Roman" w:cs="宋体"/>
                <w:spacing w:val="5"/>
                <w:szCs w:val="21"/>
              </w:rPr>
              <w:t>2021.4-2013</w:t>
            </w:r>
          </w:p>
        </w:tc>
      </w:tr>
      <w:tr w14:paraId="26BFF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70EE77F3">
            <w:pPr>
              <w:ind w:left="1"/>
              <w:jc w:val="center"/>
              <w:rPr>
                <w:rFonts w:ascii="Times New Roman" w:hAnsi="Times New Roman" w:cs="宋体"/>
                <w:szCs w:val="21"/>
              </w:rPr>
            </w:pPr>
            <w:r>
              <w:rPr>
                <w:rFonts w:hint="eastAsia" w:ascii="Times New Roman" w:hAnsi="Times New Roman" w:cs="宋体"/>
                <w:szCs w:val="21"/>
              </w:rPr>
              <w:t>16</w:t>
            </w:r>
          </w:p>
        </w:tc>
        <w:tc>
          <w:tcPr>
            <w:tcW w:w="3500" w:type="dxa"/>
            <w:tcBorders>
              <w:top w:val="single" w:color="000000" w:sz="2" w:space="0"/>
              <w:left w:val="single" w:color="000000" w:sz="2" w:space="0"/>
              <w:bottom w:val="single" w:color="000000" w:sz="2" w:space="0"/>
              <w:right w:val="single" w:color="000000" w:sz="2" w:space="0"/>
            </w:tcBorders>
            <w:vAlign w:val="center"/>
          </w:tcPr>
          <w:p w14:paraId="5741BCE0">
            <w:pPr>
              <w:ind w:left="1"/>
              <w:jc w:val="center"/>
              <w:rPr>
                <w:rFonts w:ascii="Times New Roman" w:hAnsi="Times New Roman" w:cs="宋体"/>
                <w:spacing w:val="9"/>
                <w:szCs w:val="21"/>
              </w:rPr>
            </w:pPr>
            <w:r>
              <w:rPr>
                <w:rFonts w:hint="eastAsia" w:ascii="Times New Roman" w:hAnsi="Times New Roman" w:cs="宋体"/>
                <w:spacing w:val="9"/>
                <w:szCs w:val="21"/>
              </w:rPr>
              <w:t>单位功效用水量</w:t>
            </w:r>
          </w:p>
        </w:tc>
        <w:tc>
          <w:tcPr>
            <w:tcW w:w="2073" w:type="dxa"/>
            <w:vMerge w:val="continue"/>
            <w:tcBorders>
              <w:top w:val="nil"/>
              <w:bottom w:val="nil"/>
            </w:tcBorders>
            <w:vAlign w:val="center"/>
          </w:tcPr>
          <w:p w14:paraId="07F43C1B">
            <w:pPr>
              <w:ind w:left="1"/>
              <w:jc w:val="center"/>
              <w:rPr>
                <w:rFonts w:ascii="Times New Roman" w:hAnsi="Times New Roman" w:cs="宋体"/>
                <w:szCs w:val="21"/>
              </w:rPr>
            </w:pPr>
          </w:p>
        </w:tc>
        <w:tc>
          <w:tcPr>
            <w:tcW w:w="2278" w:type="dxa"/>
            <w:vMerge w:val="continue"/>
            <w:tcBorders>
              <w:top w:val="nil"/>
              <w:bottom w:val="nil"/>
            </w:tcBorders>
            <w:vAlign w:val="center"/>
          </w:tcPr>
          <w:p w14:paraId="26B963D4">
            <w:pPr>
              <w:ind w:left="1"/>
              <w:jc w:val="center"/>
              <w:rPr>
                <w:rFonts w:ascii="Times New Roman" w:hAnsi="Times New Roman" w:cs="宋体"/>
                <w:szCs w:val="21"/>
              </w:rPr>
            </w:pPr>
          </w:p>
        </w:tc>
      </w:tr>
      <w:tr w14:paraId="1BB385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06B508C3">
            <w:pPr>
              <w:ind w:left="1"/>
              <w:jc w:val="center"/>
              <w:rPr>
                <w:rFonts w:ascii="Times New Roman" w:hAnsi="Times New Roman" w:cs="宋体"/>
                <w:szCs w:val="21"/>
              </w:rPr>
            </w:pPr>
            <w:r>
              <w:rPr>
                <w:rFonts w:hint="eastAsia" w:ascii="Times New Roman" w:hAnsi="Times New Roman" w:cs="宋体"/>
                <w:szCs w:val="21"/>
              </w:rPr>
              <w:t>17</w:t>
            </w:r>
          </w:p>
        </w:tc>
        <w:tc>
          <w:tcPr>
            <w:tcW w:w="3500" w:type="dxa"/>
            <w:tcBorders>
              <w:top w:val="single" w:color="000000" w:sz="2" w:space="0"/>
              <w:left w:val="single" w:color="000000" w:sz="2" w:space="0"/>
              <w:bottom w:val="single" w:color="000000" w:sz="2" w:space="0"/>
              <w:right w:val="single" w:color="000000" w:sz="2" w:space="0"/>
            </w:tcBorders>
            <w:vAlign w:val="center"/>
          </w:tcPr>
          <w:p w14:paraId="7ED72AEC">
            <w:pPr>
              <w:ind w:left="1"/>
              <w:jc w:val="center"/>
              <w:rPr>
                <w:rFonts w:ascii="Times New Roman" w:hAnsi="Times New Roman" w:cs="宋体"/>
                <w:spacing w:val="9"/>
                <w:szCs w:val="21"/>
              </w:rPr>
            </w:pPr>
            <w:r>
              <w:rPr>
                <w:rFonts w:hint="eastAsia" w:ascii="Times New Roman" w:hAnsi="Times New Roman" w:cs="宋体"/>
                <w:spacing w:val="9"/>
                <w:szCs w:val="21"/>
              </w:rPr>
              <w:t>洗净比</w:t>
            </w:r>
          </w:p>
        </w:tc>
        <w:tc>
          <w:tcPr>
            <w:tcW w:w="2073" w:type="dxa"/>
            <w:vMerge w:val="continue"/>
            <w:tcBorders>
              <w:top w:val="nil"/>
              <w:bottom w:val="single" w:color="auto" w:sz="4" w:space="0"/>
            </w:tcBorders>
            <w:vAlign w:val="center"/>
          </w:tcPr>
          <w:p w14:paraId="3D6DD2FA">
            <w:pPr>
              <w:ind w:left="1"/>
              <w:jc w:val="center"/>
              <w:rPr>
                <w:rFonts w:ascii="Times New Roman" w:hAnsi="Times New Roman" w:cs="宋体"/>
                <w:szCs w:val="21"/>
              </w:rPr>
            </w:pPr>
          </w:p>
        </w:tc>
        <w:tc>
          <w:tcPr>
            <w:tcW w:w="2278" w:type="dxa"/>
            <w:vMerge w:val="continue"/>
            <w:tcBorders>
              <w:top w:val="nil"/>
              <w:bottom w:val="single" w:color="auto" w:sz="4" w:space="0"/>
            </w:tcBorders>
            <w:vAlign w:val="center"/>
          </w:tcPr>
          <w:p w14:paraId="27D3CB1A">
            <w:pPr>
              <w:ind w:left="1"/>
              <w:jc w:val="center"/>
              <w:rPr>
                <w:rFonts w:ascii="Times New Roman" w:hAnsi="Times New Roman" w:cs="宋体"/>
                <w:szCs w:val="21"/>
              </w:rPr>
            </w:pPr>
          </w:p>
        </w:tc>
      </w:tr>
      <w:tr w14:paraId="2D4011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716E031C">
            <w:pPr>
              <w:ind w:left="1"/>
              <w:jc w:val="center"/>
              <w:rPr>
                <w:rFonts w:ascii="Times New Roman" w:hAnsi="Times New Roman" w:cs="宋体"/>
                <w:szCs w:val="21"/>
              </w:rPr>
            </w:pPr>
            <w:r>
              <w:rPr>
                <w:rFonts w:hint="eastAsia" w:ascii="Times New Roman" w:hAnsi="Times New Roman" w:cs="宋体"/>
                <w:szCs w:val="21"/>
              </w:rPr>
              <w:t>18</w:t>
            </w:r>
          </w:p>
        </w:tc>
        <w:tc>
          <w:tcPr>
            <w:tcW w:w="3500" w:type="dxa"/>
            <w:tcBorders>
              <w:top w:val="single" w:color="000000" w:sz="2" w:space="0"/>
              <w:left w:val="single" w:color="000000" w:sz="2" w:space="0"/>
              <w:bottom w:val="single" w:color="000000" w:sz="2" w:space="0"/>
              <w:right w:val="single" w:color="000000" w:sz="2" w:space="0"/>
            </w:tcBorders>
            <w:vAlign w:val="center"/>
          </w:tcPr>
          <w:p w14:paraId="183FCB8C">
            <w:pPr>
              <w:ind w:left="1"/>
              <w:jc w:val="center"/>
              <w:rPr>
                <w:rFonts w:ascii="Times New Roman" w:hAnsi="Times New Roman" w:cs="宋体"/>
                <w:spacing w:val="9"/>
                <w:szCs w:val="21"/>
              </w:rPr>
            </w:pPr>
            <w:r>
              <w:rPr>
                <w:rFonts w:hint="eastAsia" w:ascii="Times New Roman" w:hAnsi="Times New Roman" w:cs="宋体"/>
                <w:spacing w:val="9"/>
                <w:szCs w:val="21"/>
              </w:rPr>
              <w:t>含水率</w:t>
            </w:r>
          </w:p>
        </w:tc>
        <w:tc>
          <w:tcPr>
            <w:tcW w:w="2073" w:type="dxa"/>
            <w:tcBorders>
              <w:top w:val="single" w:color="auto" w:sz="4" w:space="0"/>
              <w:bottom w:val="single" w:color="auto" w:sz="4" w:space="0"/>
            </w:tcBorders>
            <w:vAlign w:val="center"/>
          </w:tcPr>
          <w:p w14:paraId="3D73C4D4">
            <w:pPr>
              <w:ind w:left="1"/>
              <w:jc w:val="center"/>
              <w:rPr>
                <w:rFonts w:ascii="Times New Roman" w:hAnsi="Times New Roman" w:cs="宋体"/>
                <w:spacing w:val="4"/>
                <w:szCs w:val="21"/>
              </w:rPr>
            </w:pPr>
            <w:r>
              <w:rPr>
                <w:rFonts w:hint="eastAsia" w:ascii="Times New Roman" w:hAnsi="Times New Roman" w:cs="宋体"/>
                <w:szCs w:val="21"/>
              </w:rPr>
              <w:t>GB</w:t>
            </w:r>
            <w:r>
              <w:rPr>
                <w:rFonts w:hint="eastAsia" w:ascii="Times New Roman" w:hAnsi="Times New Roman" w:cs="宋体"/>
                <w:spacing w:val="6"/>
                <w:szCs w:val="21"/>
              </w:rPr>
              <w:t>/</w:t>
            </w:r>
            <w:r>
              <w:rPr>
                <w:rFonts w:hint="eastAsia" w:ascii="Times New Roman" w:hAnsi="Times New Roman" w:cs="宋体"/>
                <w:szCs w:val="21"/>
              </w:rPr>
              <w:t xml:space="preserve">T </w:t>
            </w:r>
            <w:r>
              <w:rPr>
                <w:rFonts w:hint="eastAsia" w:ascii="Times New Roman" w:hAnsi="Times New Roman" w:cs="宋体"/>
                <w:spacing w:val="6"/>
                <w:szCs w:val="21"/>
              </w:rPr>
              <w:t>4288-201</w:t>
            </w:r>
            <w:r>
              <w:rPr>
                <w:rFonts w:hint="eastAsia" w:ascii="Times New Roman" w:hAnsi="Times New Roman" w:cs="宋体"/>
                <w:spacing w:val="4"/>
                <w:szCs w:val="21"/>
              </w:rPr>
              <w:t>8</w:t>
            </w:r>
          </w:p>
          <w:p w14:paraId="71CF8DF4">
            <w:pPr>
              <w:ind w:left="1"/>
              <w:jc w:val="center"/>
              <w:rPr>
                <w:rFonts w:ascii="Times New Roman" w:hAnsi="Times New Roman" w:cs="宋体"/>
                <w:szCs w:val="21"/>
              </w:rPr>
            </w:pPr>
            <w:r>
              <w:rPr>
                <w:rFonts w:hint="eastAsia" w:ascii="Times New Roman" w:hAnsi="Times New Roman" w:cs="宋体"/>
                <w:szCs w:val="21"/>
              </w:rPr>
              <w:t>GB/T 4288-2025</w:t>
            </w:r>
          </w:p>
        </w:tc>
        <w:tc>
          <w:tcPr>
            <w:tcW w:w="2278" w:type="dxa"/>
            <w:tcBorders>
              <w:top w:val="single" w:color="auto" w:sz="4" w:space="0"/>
              <w:bottom w:val="single" w:color="auto" w:sz="4" w:space="0"/>
            </w:tcBorders>
            <w:vAlign w:val="center"/>
          </w:tcPr>
          <w:p w14:paraId="1C9335E9">
            <w:pPr>
              <w:ind w:left="1"/>
              <w:jc w:val="center"/>
              <w:rPr>
                <w:rFonts w:ascii="Times New Roman" w:hAnsi="Times New Roman" w:cs="宋体"/>
                <w:spacing w:val="4"/>
                <w:szCs w:val="21"/>
              </w:rPr>
            </w:pPr>
            <w:r>
              <w:rPr>
                <w:rFonts w:hint="eastAsia" w:ascii="Times New Roman" w:hAnsi="Times New Roman" w:cs="宋体"/>
                <w:szCs w:val="21"/>
              </w:rPr>
              <w:t>GB</w:t>
            </w:r>
            <w:r>
              <w:rPr>
                <w:rFonts w:hint="eastAsia" w:ascii="Times New Roman" w:hAnsi="Times New Roman" w:cs="宋体"/>
                <w:spacing w:val="6"/>
                <w:szCs w:val="21"/>
              </w:rPr>
              <w:t>/</w:t>
            </w:r>
            <w:r>
              <w:rPr>
                <w:rFonts w:hint="eastAsia" w:ascii="Times New Roman" w:hAnsi="Times New Roman" w:cs="宋体"/>
                <w:szCs w:val="21"/>
              </w:rPr>
              <w:t xml:space="preserve">T </w:t>
            </w:r>
            <w:r>
              <w:rPr>
                <w:rFonts w:hint="eastAsia" w:ascii="Times New Roman" w:hAnsi="Times New Roman" w:cs="宋体"/>
                <w:spacing w:val="6"/>
                <w:szCs w:val="21"/>
              </w:rPr>
              <w:t>4288-201</w:t>
            </w:r>
            <w:r>
              <w:rPr>
                <w:rFonts w:hint="eastAsia" w:ascii="Times New Roman" w:hAnsi="Times New Roman" w:cs="宋体"/>
                <w:spacing w:val="4"/>
                <w:szCs w:val="21"/>
              </w:rPr>
              <w:t>8</w:t>
            </w:r>
          </w:p>
          <w:p w14:paraId="7F70B1E4">
            <w:pPr>
              <w:ind w:left="1"/>
              <w:jc w:val="center"/>
              <w:rPr>
                <w:rFonts w:ascii="Times New Roman" w:hAnsi="Times New Roman" w:cs="宋体"/>
                <w:szCs w:val="21"/>
              </w:rPr>
            </w:pPr>
            <w:r>
              <w:rPr>
                <w:rFonts w:hint="eastAsia" w:ascii="Times New Roman" w:hAnsi="Times New Roman" w:cs="宋体"/>
                <w:szCs w:val="21"/>
              </w:rPr>
              <w:t>GB/T 4288-2025</w:t>
            </w:r>
          </w:p>
        </w:tc>
      </w:tr>
    </w:tbl>
    <w:p w14:paraId="6596F114">
      <w:pPr>
        <w:spacing w:line="91" w:lineRule="auto"/>
        <w:jc w:val="center"/>
        <w:rPr>
          <w:rFonts w:ascii="Times New Roman" w:hAnsi="Times New Roman" w:cs="宋体"/>
          <w:szCs w:val="21"/>
        </w:rPr>
      </w:pPr>
    </w:p>
    <w:p w14:paraId="729250F4">
      <w:pPr>
        <w:spacing w:line="381" w:lineRule="auto"/>
        <w:jc w:val="center"/>
        <w:rPr>
          <w:rFonts w:hint="eastAsia" w:ascii="Times New Roman" w:hAnsi="Times New Roman" w:cs="宋体"/>
          <w:szCs w:val="21"/>
        </w:rPr>
      </w:pPr>
    </w:p>
    <w:p w14:paraId="7BA6C7BB">
      <w:pPr>
        <w:spacing w:line="381" w:lineRule="auto"/>
        <w:jc w:val="center"/>
        <w:rPr>
          <w:rFonts w:ascii="Times New Roman" w:hAnsi="Times New Roman" w:cs="宋体"/>
          <w:szCs w:val="21"/>
        </w:rPr>
      </w:pPr>
      <w:r>
        <w:rPr>
          <w:rFonts w:hint="eastAsia" w:ascii="Times New Roman" w:hAnsi="Times New Roman" w:cs="宋体"/>
          <w:b/>
          <w:bCs/>
          <w:szCs w:val="21"/>
        </w:rPr>
        <w:t>表3 制冷电器 (家用定频空调器、家用变频空调器、家用中央空调、家用空调机组末端 (风机 盘管)、家用除湿机)</w:t>
      </w:r>
    </w:p>
    <w:tbl>
      <w:tblPr>
        <w:tblStyle w:val="45"/>
        <w:tblW w:w="87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3396"/>
        <w:gridCol w:w="2264"/>
        <w:gridCol w:w="2278"/>
      </w:tblGrid>
      <w:tr w14:paraId="5071C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821" w:type="dxa"/>
            <w:tcBorders>
              <w:tl2br w:val="nil"/>
              <w:tr2bl w:val="nil"/>
            </w:tcBorders>
            <w:vAlign w:val="center"/>
          </w:tcPr>
          <w:p w14:paraId="41252524">
            <w:pPr>
              <w:jc w:val="center"/>
              <w:rPr>
                <w:rFonts w:ascii="Times New Roman" w:hAnsi="Times New Roman" w:cs="宋体"/>
                <w:szCs w:val="21"/>
              </w:rPr>
            </w:pPr>
            <w:r>
              <w:rPr>
                <w:rFonts w:hint="eastAsia" w:ascii="Times New Roman" w:hAnsi="Times New Roman" w:cs="宋体"/>
                <w:spacing w:val="6"/>
                <w:szCs w:val="21"/>
              </w:rPr>
              <w:t>序号</w:t>
            </w:r>
          </w:p>
        </w:tc>
        <w:tc>
          <w:tcPr>
            <w:tcW w:w="3396" w:type="dxa"/>
            <w:tcBorders>
              <w:tl2br w:val="nil"/>
              <w:tr2bl w:val="nil"/>
            </w:tcBorders>
            <w:vAlign w:val="center"/>
          </w:tcPr>
          <w:p w14:paraId="6F512482">
            <w:pPr>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验项目</w:t>
            </w:r>
          </w:p>
        </w:tc>
        <w:tc>
          <w:tcPr>
            <w:tcW w:w="2264" w:type="dxa"/>
            <w:tcBorders>
              <w:tl2br w:val="nil"/>
              <w:tr2bl w:val="nil"/>
            </w:tcBorders>
            <w:vAlign w:val="center"/>
          </w:tcPr>
          <w:p w14:paraId="247A4092">
            <w:pPr>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验依据</w:t>
            </w:r>
          </w:p>
        </w:tc>
        <w:tc>
          <w:tcPr>
            <w:tcW w:w="2278" w:type="dxa"/>
            <w:tcBorders>
              <w:tl2br w:val="nil"/>
              <w:tr2bl w:val="nil"/>
            </w:tcBorders>
            <w:vAlign w:val="center"/>
          </w:tcPr>
          <w:p w14:paraId="6C3FABFA">
            <w:pPr>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测方法</w:t>
            </w:r>
          </w:p>
        </w:tc>
      </w:tr>
      <w:tr w14:paraId="61985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821" w:type="dxa"/>
            <w:tcBorders>
              <w:tl2br w:val="nil"/>
              <w:tr2bl w:val="nil"/>
            </w:tcBorders>
            <w:vAlign w:val="center"/>
          </w:tcPr>
          <w:p w14:paraId="2EC7125E">
            <w:pPr>
              <w:jc w:val="center"/>
              <w:rPr>
                <w:rFonts w:ascii="Times New Roman" w:hAnsi="Times New Roman" w:cs="宋体"/>
                <w:spacing w:val="9"/>
                <w:szCs w:val="21"/>
              </w:rPr>
            </w:pPr>
            <w:r>
              <w:rPr>
                <w:rFonts w:hint="eastAsia" w:ascii="Times New Roman" w:hAnsi="Times New Roman" w:cs="宋体"/>
                <w:spacing w:val="9"/>
                <w:szCs w:val="21"/>
              </w:rPr>
              <w:t>1</w:t>
            </w:r>
          </w:p>
        </w:tc>
        <w:tc>
          <w:tcPr>
            <w:tcW w:w="3396" w:type="dxa"/>
            <w:tcBorders>
              <w:tl2br w:val="nil"/>
              <w:tr2bl w:val="nil"/>
            </w:tcBorders>
            <w:vAlign w:val="center"/>
          </w:tcPr>
          <w:p w14:paraId="41A5E160">
            <w:pPr>
              <w:jc w:val="center"/>
              <w:rPr>
                <w:rFonts w:ascii="Times New Roman" w:hAnsi="Times New Roman" w:cs="宋体"/>
                <w:spacing w:val="9"/>
                <w:szCs w:val="21"/>
              </w:rPr>
            </w:pPr>
            <w:r>
              <w:rPr>
                <w:rFonts w:hint="eastAsia" w:ascii="Times New Roman" w:hAnsi="Times New Roman" w:cs="宋体"/>
                <w:spacing w:val="9"/>
                <w:szCs w:val="21"/>
              </w:rPr>
              <w:t>对触及带电部件的防护</w:t>
            </w:r>
          </w:p>
        </w:tc>
        <w:tc>
          <w:tcPr>
            <w:tcW w:w="2264" w:type="dxa"/>
            <w:vMerge w:val="restart"/>
            <w:tcBorders>
              <w:tl2br w:val="nil"/>
              <w:tr2bl w:val="nil"/>
            </w:tcBorders>
            <w:vAlign w:val="center"/>
          </w:tcPr>
          <w:p w14:paraId="723F75BE">
            <w:pPr>
              <w:ind w:right="261"/>
              <w:jc w:val="center"/>
              <w:rPr>
                <w:rFonts w:ascii="Times New Roman" w:hAnsi="Times New Roman" w:cs="宋体"/>
                <w:spacing w:val="9"/>
                <w:szCs w:val="21"/>
              </w:rPr>
            </w:pPr>
            <w:r>
              <w:rPr>
                <w:rFonts w:hint="eastAsia" w:ascii="Times New Roman" w:hAnsi="Times New Roman" w:cs="宋体"/>
                <w:spacing w:val="9"/>
                <w:szCs w:val="21"/>
              </w:rPr>
              <w:t>GB 4706.1-2005</w:t>
            </w:r>
          </w:p>
          <w:p w14:paraId="37AB6812">
            <w:pPr>
              <w:ind w:right="261"/>
              <w:jc w:val="center"/>
              <w:rPr>
                <w:rFonts w:ascii="Times New Roman" w:hAnsi="Times New Roman" w:cs="宋体"/>
                <w:spacing w:val="9"/>
                <w:szCs w:val="21"/>
              </w:rPr>
            </w:pPr>
            <w:r>
              <w:rPr>
                <w:rFonts w:hint="eastAsia" w:ascii="Times New Roman" w:hAnsi="Times New Roman" w:cs="宋体"/>
                <w:spacing w:val="9"/>
                <w:szCs w:val="21"/>
              </w:rPr>
              <w:t>GB 4706.32-2012</w:t>
            </w:r>
          </w:p>
          <w:p w14:paraId="1A2F5E12">
            <w:pPr>
              <w:ind w:right="261"/>
              <w:jc w:val="center"/>
              <w:rPr>
                <w:rFonts w:ascii="Times New Roman" w:hAnsi="Times New Roman" w:cs="宋体"/>
                <w:spacing w:val="9"/>
                <w:szCs w:val="21"/>
              </w:rPr>
            </w:pPr>
            <w:r>
              <w:rPr>
                <w:rFonts w:hint="eastAsia" w:ascii="Times New Roman" w:hAnsi="Times New Roman" w:cs="宋体"/>
                <w:spacing w:val="9"/>
                <w:szCs w:val="21"/>
              </w:rPr>
              <w:t>GB/T 4706.1-2024</w:t>
            </w:r>
          </w:p>
          <w:p w14:paraId="1658D8B4">
            <w:pPr>
              <w:ind w:right="261"/>
              <w:jc w:val="center"/>
              <w:rPr>
                <w:rFonts w:ascii="Times New Roman" w:hAnsi="Times New Roman" w:cs="宋体"/>
                <w:spacing w:val="9"/>
                <w:szCs w:val="21"/>
              </w:rPr>
            </w:pPr>
            <w:r>
              <w:rPr>
                <w:rFonts w:hint="eastAsia" w:ascii="Times New Roman" w:hAnsi="Times New Roman" w:cs="宋体"/>
                <w:spacing w:val="9"/>
                <w:szCs w:val="21"/>
              </w:rPr>
              <w:t>GB/T 4706.32-2024</w:t>
            </w:r>
          </w:p>
        </w:tc>
        <w:tc>
          <w:tcPr>
            <w:tcW w:w="2278" w:type="dxa"/>
            <w:vMerge w:val="restart"/>
            <w:tcBorders>
              <w:tl2br w:val="nil"/>
              <w:tr2bl w:val="nil"/>
            </w:tcBorders>
            <w:vAlign w:val="center"/>
          </w:tcPr>
          <w:p w14:paraId="31AEB7A1">
            <w:pPr>
              <w:ind w:right="261"/>
              <w:jc w:val="center"/>
              <w:rPr>
                <w:rFonts w:ascii="Times New Roman" w:hAnsi="Times New Roman" w:cs="宋体"/>
                <w:spacing w:val="9"/>
                <w:szCs w:val="21"/>
              </w:rPr>
            </w:pPr>
            <w:r>
              <w:rPr>
                <w:rFonts w:hint="eastAsia" w:ascii="Times New Roman" w:hAnsi="Times New Roman" w:cs="宋体"/>
                <w:spacing w:val="9"/>
                <w:szCs w:val="21"/>
              </w:rPr>
              <w:t>GB 4706.1-2005</w:t>
            </w:r>
          </w:p>
          <w:p w14:paraId="4EF59BE9">
            <w:pPr>
              <w:ind w:right="261"/>
              <w:jc w:val="center"/>
              <w:rPr>
                <w:rFonts w:ascii="Times New Roman" w:hAnsi="Times New Roman" w:cs="宋体"/>
                <w:spacing w:val="9"/>
                <w:szCs w:val="21"/>
              </w:rPr>
            </w:pPr>
            <w:r>
              <w:rPr>
                <w:rFonts w:hint="eastAsia" w:ascii="Times New Roman" w:hAnsi="Times New Roman" w:cs="宋体"/>
                <w:spacing w:val="9"/>
                <w:szCs w:val="21"/>
              </w:rPr>
              <w:t>GB 4706.32-2012</w:t>
            </w:r>
          </w:p>
          <w:p w14:paraId="078B000F">
            <w:pPr>
              <w:ind w:right="261"/>
              <w:jc w:val="center"/>
              <w:rPr>
                <w:rFonts w:ascii="Times New Roman" w:hAnsi="Times New Roman" w:cs="宋体"/>
                <w:spacing w:val="9"/>
                <w:szCs w:val="21"/>
              </w:rPr>
            </w:pPr>
            <w:r>
              <w:rPr>
                <w:rFonts w:hint="eastAsia" w:ascii="Times New Roman" w:hAnsi="Times New Roman" w:cs="宋体"/>
                <w:spacing w:val="9"/>
                <w:szCs w:val="21"/>
              </w:rPr>
              <w:t>GB/T 4706.1-2024</w:t>
            </w:r>
          </w:p>
          <w:p w14:paraId="7B8EB2C4">
            <w:pPr>
              <w:ind w:right="261"/>
              <w:jc w:val="center"/>
              <w:rPr>
                <w:rFonts w:ascii="Times New Roman" w:hAnsi="Times New Roman" w:cs="宋体"/>
                <w:spacing w:val="9"/>
                <w:szCs w:val="21"/>
              </w:rPr>
            </w:pPr>
            <w:r>
              <w:rPr>
                <w:rFonts w:hint="eastAsia" w:ascii="Times New Roman" w:hAnsi="Times New Roman" w:cs="宋体"/>
                <w:spacing w:val="9"/>
                <w:szCs w:val="21"/>
              </w:rPr>
              <w:t>GB/T 4706.32-2024</w:t>
            </w:r>
          </w:p>
        </w:tc>
      </w:tr>
      <w:tr w14:paraId="2AFD4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821" w:type="dxa"/>
            <w:tcBorders>
              <w:tl2br w:val="nil"/>
              <w:tr2bl w:val="nil"/>
            </w:tcBorders>
            <w:vAlign w:val="center"/>
          </w:tcPr>
          <w:p w14:paraId="3471FCDC">
            <w:pPr>
              <w:jc w:val="center"/>
              <w:rPr>
                <w:rFonts w:ascii="Times New Roman" w:hAnsi="Times New Roman" w:cs="宋体"/>
                <w:spacing w:val="9"/>
                <w:szCs w:val="21"/>
              </w:rPr>
            </w:pPr>
            <w:r>
              <w:rPr>
                <w:rFonts w:hint="eastAsia" w:ascii="Times New Roman" w:hAnsi="Times New Roman" w:cs="宋体"/>
                <w:spacing w:val="9"/>
                <w:szCs w:val="21"/>
              </w:rPr>
              <w:t>2</w:t>
            </w:r>
          </w:p>
        </w:tc>
        <w:tc>
          <w:tcPr>
            <w:tcW w:w="3396" w:type="dxa"/>
            <w:tcBorders>
              <w:tl2br w:val="nil"/>
              <w:tr2bl w:val="nil"/>
            </w:tcBorders>
            <w:vAlign w:val="center"/>
          </w:tcPr>
          <w:p w14:paraId="1C06823E">
            <w:pPr>
              <w:jc w:val="center"/>
              <w:rPr>
                <w:rFonts w:ascii="Times New Roman" w:hAnsi="Times New Roman" w:cs="宋体"/>
                <w:spacing w:val="9"/>
                <w:szCs w:val="21"/>
              </w:rPr>
            </w:pPr>
            <w:r>
              <w:rPr>
                <w:rFonts w:hint="eastAsia" w:ascii="Times New Roman" w:hAnsi="Times New Roman" w:cs="宋体"/>
                <w:spacing w:val="9"/>
                <w:szCs w:val="21"/>
              </w:rPr>
              <w:t>工作温度下的泄漏电流和电气强度</w:t>
            </w:r>
          </w:p>
        </w:tc>
        <w:tc>
          <w:tcPr>
            <w:tcW w:w="2264" w:type="dxa"/>
            <w:vMerge w:val="continue"/>
            <w:tcBorders>
              <w:tl2br w:val="nil"/>
              <w:tr2bl w:val="nil"/>
            </w:tcBorders>
            <w:vAlign w:val="center"/>
          </w:tcPr>
          <w:p w14:paraId="16E8B572">
            <w:pPr>
              <w:jc w:val="center"/>
              <w:rPr>
                <w:rFonts w:ascii="Times New Roman" w:hAnsi="Times New Roman" w:cs="宋体"/>
                <w:spacing w:val="9"/>
                <w:szCs w:val="21"/>
              </w:rPr>
            </w:pPr>
          </w:p>
        </w:tc>
        <w:tc>
          <w:tcPr>
            <w:tcW w:w="2278" w:type="dxa"/>
            <w:vMerge w:val="continue"/>
            <w:tcBorders>
              <w:tl2br w:val="nil"/>
              <w:tr2bl w:val="nil"/>
            </w:tcBorders>
            <w:vAlign w:val="center"/>
          </w:tcPr>
          <w:p w14:paraId="2B766BFA">
            <w:pPr>
              <w:jc w:val="center"/>
              <w:rPr>
                <w:rFonts w:ascii="Times New Roman" w:hAnsi="Times New Roman" w:cs="宋体"/>
                <w:spacing w:val="9"/>
                <w:szCs w:val="21"/>
              </w:rPr>
            </w:pPr>
          </w:p>
        </w:tc>
      </w:tr>
      <w:tr w14:paraId="2F1A38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821" w:type="dxa"/>
            <w:tcBorders>
              <w:tl2br w:val="nil"/>
              <w:tr2bl w:val="nil"/>
            </w:tcBorders>
            <w:vAlign w:val="center"/>
          </w:tcPr>
          <w:p w14:paraId="6D0C52AC">
            <w:pPr>
              <w:jc w:val="center"/>
              <w:rPr>
                <w:rFonts w:ascii="Times New Roman" w:hAnsi="Times New Roman" w:cs="宋体"/>
                <w:spacing w:val="9"/>
                <w:szCs w:val="21"/>
              </w:rPr>
            </w:pPr>
            <w:r>
              <w:rPr>
                <w:rFonts w:hint="eastAsia" w:ascii="Times New Roman" w:hAnsi="Times New Roman" w:cs="宋体"/>
                <w:spacing w:val="9"/>
                <w:szCs w:val="21"/>
              </w:rPr>
              <w:t>3</w:t>
            </w:r>
          </w:p>
        </w:tc>
        <w:tc>
          <w:tcPr>
            <w:tcW w:w="3396" w:type="dxa"/>
            <w:tcBorders>
              <w:tl2br w:val="nil"/>
              <w:tr2bl w:val="nil"/>
            </w:tcBorders>
            <w:vAlign w:val="center"/>
          </w:tcPr>
          <w:p w14:paraId="48B6D1E2">
            <w:pPr>
              <w:jc w:val="center"/>
              <w:rPr>
                <w:rFonts w:ascii="Times New Roman" w:hAnsi="Times New Roman" w:cs="宋体"/>
                <w:spacing w:val="9"/>
                <w:szCs w:val="21"/>
              </w:rPr>
            </w:pPr>
            <w:r>
              <w:rPr>
                <w:rFonts w:hint="eastAsia" w:ascii="Times New Roman" w:hAnsi="Times New Roman" w:cs="宋体"/>
                <w:spacing w:val="9"/>
                <w:szCs w:val="21"/>
              </w:rPr>
              <w:t>耐潮湿</w:t>
            </w:r>
          </w:p>
        </w:tc>
        <w:tc>
          <w:tcPr>
            <w:tcW w:w="2264" w:type="dxa"/>
            <w:vMerge w:val="continue"/>
            <w:tcBorders>
              <w:tl2br w:val="nil"/>
              <w:tr2bl w:val="nil"/>
            </w:tcBorders>
            <w:vAlign w:val="center"/>
          </w:tcPr>
          <w:p w14:paraId="298CBA23">
            <w:pPr>
              <w:jc w:val="center"/>
              <w:rPr>
                <w:rFonts w:ascii="Times New Roman" w:hAnsi="Times New Roman" w:cs="宋体"/>
                <w:spacing w:val="9"/>
                <w:szCs w:val="21"/>
              </w:rPr>
            </w:pPr>
          </w:p>
        </w:tc>
        <w:tc>
          <w:tcPr>
            <w:tcW w:w="2278" w:type="dxa"/>
            <w:vMerge w:val="continue"/>
            <w:tcBorders>
              <w:tl2br w:val="nil"/>
              <w:tr2bl w:val="nil"/>
            </w:tcBorders>
            <w:vAlign w:val="center"/>
          </w:tcPr>
          <w:p w14:paraId="1DE0C24D">
            <w:pPr>
              <w:jc w:val="center"/>
              <w:rPr>
                <w:rFonts w:ascii="Times New Roman" w:hAnsi="Times New Roman" w:cs="宋体"/>
                <w:spacing w:val="9"/>
                <w:szCs w:val="21"/>
              </w:rPr>
            </w:pPr>
          </w:p>
        </w:tc>
      </w:tr>
      <w:tr w14:paraId="3DD2B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821" w:type="dxa"/>
            <w:tcBorders>
              <w:tl2br w:val="nil"/>
              <w:tr2bl w:val="nil"/>
            </w:tcBorders>
            <w:vAlign w:val="center"/>
          </w:tcPr>
          <w:p w14:paraId="3960FE3A">
            <w:pPr>
              <w:jc w:val="center"/>
              <w:rPr>
                <w:rFonts w:ascii="Times New Roman" w:hAnsi="Times New Roman" w:cs="宋体"/>
                <w:spacing w:val="9"/>
                <w:szCs w:val="21"/>
              </w:rPr>
            </w:pPr>
            <w:r>
              <w:rPr>
                <w:rFonts w:hint="eastAsia" w:ascii="Times New Roman" w:hAnsi="Times New Roman" w:cs="宋体"/>
                <w:spacing w:val="9"/>
                <w:szCs w:val="21"/>
              </w:rPr>
              <w:t>4</w:t>
            </w:r>
          </w:p>
        </w:tc>
        <w:tc>
          <w:tcPr>
            <w:tcW w:w="3396" w:type="dxa"/>
            <w:tcBorders>
              <w:tl2br w:val="nil"/>
              <w:tr2bl w:val="nil"/>
            </w:tcBorders>
            <w:vAlign w:val="center"/>
          </w:tcPr>
          <w:p w14:paraId="04C995C8">
            <w:pPr>
              <w:jc w:val="center"/>
              <w:rPr>
                <w:rFonts w:ascii="Times New Roman" w:hAnsi="Times New Roman" w:cs="宋体"/>
                <w:spacing w:val="9"/>
                <w:szCs w:val="21"/>
              </w:rPr>
            </w:pPr>
            <w:r>
              <w:rPr>
                <w:rFonts w:hint="eastAsia" w:ascii="Times New Roman" w:hAnsi="Times New Roman" w:cs="宋体"/>
                <w:spacing w:val="9"/>
                <w:szCs w:val="21"/>
              </w:rPr>
              <w:t>泄漏电流和电气强度</w:t>
            </w:r>
          </w:p>
        </w:tc>
        <w:tc>
          <w:tcPr>
            <w:tcW w:w="2264" w:type="dxa"/>
            <w:vMerge w:val="continue"/>
            <w:tcBorders>
              <w:tl2br w:val="nil"/>
              <w:tr2bl w:val="nil"/>
            </w:tcBorders>
            <w:vAlign w:val="center"/>
          </w:tcPr>
          <w:p w14:paraId="3E3C8E19">
            <w:pPr>
              <w:jc w:val="center"/>
              <w:rPr>
                <w:rFonts w:ascii="Times New Roman" w:hAnsi="Times New Roman" w:cs="宋体"/>
                <w:spacing w:val="9"/>
                <w:szCs w:val="21"/>
              </w:rPr>
            </w:pPr>
          </w:p>
        </w:tc>
        <w:tc>
          <w:tcPr>
            <w:tcW w:w="2278" w:type="dxa"/>
            <w:vMerge w:val="continue"/>
            <w:tcBorders>
              <w:tl2br w:val="nil"/>
              <w:tr2bl w:val="nil"/>
            </w:tcBorders>
            <w:vAlign w:val="center"/>
          </w:tcPr>
          <w:p w14:paraId="54D2C0A0">
            <w:pPr>
              <w:jc w:val="center"/>
              <w:rPr>
                <w:rFonts w:ascii="Times New Roman" w:hAnsi="Times New Roman" w:cs="宋体"/>
                <w:spacing w:val="9"/>
                <w:szCs w:val="21"/>
              </w:rPr>
            </w:pPr>
          </w:p>
        </w:tc>
      </w:tr>
      <w:tr w14:paraId="0CA1C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821" w:type="dxa"/>
            <w:tcBorders>
              <w:tl2br w:val="nil"/>
              <w:tr2bl w:val="nil"/>
            </w:tcBorders>
            <w:vAlign w:val="center"/>
          </w:tcPr>
          <w:p w14:paraId="34AF4A53">
            <w:pPr>
              <w:jc w:val="center"/>
              <w:rPr>
                <w:rFonts w:ascii="Times New Roman" w:hAnsi="Times New Roman" w:cs="宋体"/>
                <w:spacing w:val="9"/>
                <w:szCs w:val="21"/>
              </w:rPr>
            </w:pPr>
            <w:r>
              <w:rPr>
                <w:rFonts w:hint="eastAsia" w:ascii="Times New Roman" w:hAnsi="Times New Roman" w:cs="宋体"/>
                <w:spacing w:val="9"/>
                <w:szCs w:val="21"/>
              </w:rPr>
              <w:t>5</w:t>
            </w:r>
          </w:p>
        </w:tc>
        <w:tc>
          <w:tcPr>
            <w:tcW w:w="3396" w:type="dxa"/>
            <w:tcBorders>
              <w:tl2br w:val="nil"/>
              <w:tr2bl w:val="nil"/>
            </w:tcBorders>
            <w:vAlign w:val="center"/>
          </w:tcPr>
          <w:p w14:paraId="65767325">
            <w:pPr>
              <w:jc w:val="center"/>
              <w:rPr>
                <w:rFonts w:ascii="Times New Roman" w:hAnsi="Times New Roman" w:cs="宋体"/>
                <w:spacing w:val="9"/>
                <w:szCs w:val="21"/>
              </w:rPr>
            </w:pPr>
            <w:r>
              <w:rPr>
                <w:rFonts w:hint="eastAsia" w:ascii="Times New Roman" w:hAnsi="Times New Roman" w:cs="宋体"/>
                <w:spacing w:val="9"/>
                <w:szCs w:val="21"/>
              </w:rPr>
              <w:t>内部布线</w:t>
            </w:r>
          </w:p>
        </w:tc>
        <w:tc>
          <w:tcPr>
            <w:tcW w:w="2264" w:type="dxa"/>
            <w:vMerge w:val="continue"/>
            <w:tcBorders>
              <w:tl2br w:val="nil"/>
              <w:tr2bl w:val="nil"/>
            </w:tcBorders>
            <w:vAlign w:val="center"/>
          </w:tcPr>
          <w:p w14:paraId="418AB329">
            <w:pPr>
              <w:jc w:val="center"/>
              <w:rPr>
                <w:rFonts w:ascii="Times New Roman" w:hAnsi="Times New Roman" w:cs="宋体"/>
                <w:spacing w:val="9"/>
                <w:szCs w:val="21"/>
              </w:rPr>
            </w:pPr>
          </w:p>
        </w:tc>
        <w:tc>
          <w:tcPr>
            <w:tcW w:w="2278" w:type="dxa"/>
            <w:vMerge w:val="continue"/>
            <w:tcBorders>
              <w:tl2br w:val="nil"/>
              <w:tr2bl w:val="nil"/>
            </w:tcBorders>
            <w:vAlign w:val="center"/>
          </w:tcPr>
          <w:p w14:paraId="02065231">
            <w:pPr>
              <w:jc w:val="center"/>
              <w:rPr>
                <w:rFonts w:ascii="Times New Roman" w:hAnsi="Times New Roman" w:cs="宋体"/>
                <w:spacing w:val="9"/>
                <w:szCs w:val="21"/>
              </w:rPr>
            </w:pPr>
          </w:p>
        </w:tc>
      </w:tr>
      <w:tr w14:paraId="3BC1C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821" w:type="dxa"/>
            <w:tcBorders>
              <w:tl2br w:val="nil"/>
              <w:tr2bl w:val="nil"/>
            </w:tcBorders>
            <w:vAlign w:val="center"/>
          </w:tcPr>
          <w:p w14:paraId="066A71CC">
            <w:pPr>
              <w:jc w:val="center"/>
              <w:rPr>
                <w:rFonts w:ascii="Times New Roman" w:hAnsi="Times New Roman" w:cs="宋体"/>
                <w:spacing w:val="9"/>
                <w:szCs w:val="21"/>
              </w:rPr>
            </w:pPr>
            <w:r>
              <w:rPr>
                <w:rFonts w:hint="eastAsia" w:ascii="Times New Roman" w:hAnsi="Times New Roman" w:cs="宋体"/>
                <w:spacing w:val="9"/>
                <w:szCs w:val="21"/>
              </w:rPr>
              <w:t>6</w:t>
            </w:r>
          </w:p>
        </w:tc>
        <w:tc>
          <w:tcPr>
            <w:tcW w:w="3396" w:type="dxa"/>
            <w:tcBorders>
              <w:tl2br w:val="nil"/>
              <w:tr2bl w:val="nil"/>
            </w:tcBorders>
            <w:vAlign w:val="center"/>
          </w:tcPr>
          <w:p w14:paraId="5D62FEAA">
            <w:pPr>
              <w:jc w:val="center"/>
              <w:rPr>
                <w:rFonts w:ascii="Times New Roman" w:hAnsi="Times New Roman" w:cs="宋体"/>
                <w:spacing w:val="9"/>
                <w:szCs w:val="21"/>
              </w:rPr>
            </w:pPr>
            <w:r>
              <w:rPr>
                <w:rFonts w:hint="eastAsia" w:ascii="Times New Roman" w:hAnsi="Times New Roman" w:cs="宋体"/>
                <w:spacing w:val="9"/>
                <w:szCs w:val="21"/>
              </w:rPr>
              <w:t>电源连接和外部软线</w:t>
            </w:r>
          </w:p>
        </w:tc>
        <w:tc>
          <w:tcPr>
            <w:tcW w:w="2264" w:type="dxa"/>
            <w:vMerge w:val="continue"/>
            <w:tcBorders>
              <w:tl2br w:val="nil"/>
              <w:tr2bl w:val="nil"/>
            </w:tcBorders>
            <w:vAlign w:val="center"/>
          </w:tcPr>
          <w:p w14:paraId="7D40043F">
            <w:pPr>
              <w:jc w:val="center"/>
              <w:rPr>
                <w:rFonts w:ascii="Times New Roman" w:hAnsi="Times New Roman" w:cs="宋体"/>
                <w:spacing w:val="9"/>
                <w:szCs w:val="21"/>
              </w:rPr>
            </w:pPr>
          </w:p>
        </w:tc>
        <w:tc>
          <w:tcPr>
            <w:tcW w:w="2278" w:type="dxa"/>
            <w:vMerge w:val="continue"/>
            <w:tcBorders>
              <w:tl2br w:val="nil"/>
              <w:tr2bl w:val="nil"/>
            </w:tcBorders>
            <w:vAlign w:val="center"/>
          </w:tcPr>
          <w:p w14:paraId="43F62B0E">
            <w:pPr>
              <w:jc w:val="center"/>
              <w:rPr>
                <w:rFonts w:ascii="Times New Roman" w:hAnsi="Times New Roman" w:cs="宋体"/>
                <w:spacing w:val="9"/>
                <w:szCs w:val="21"/>
              </w:rPr>
            </w:pPr>
          </w:p>
        </w:tc>
      </w:tr>
      <w:tr w14:paraId="72C62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821" w:type="dxa"/>
            <w:tcBorders>
              <w:tl2br w:val="nil"/>
              <w:tr2bl w:val="nil"/>
            </w:tcBorders>
            <w:vAlign w:val="center"/>
          </w:tcPr>
          <w:p w14:paraId="08296951">
            <w:pPr>
              <w:jc w:val="center"/>
              <w:rPr>
                <w:rFonts w:ascii="Times New Roman" w:hAnsi="Times New Roman" w:cs="宋体"/>
                <w:spacing w:val="9"/>
                <w:szCs w:val="21"/>
              </w:rPr>
            </w:pPr>
            <w:r>
              <w:rPr>
                <w:rFonts w:hint="eastAsia" w:ascii="Times New Roman" w:hAnsi="Times New Roman" w:cs="宋体"/>
                <w:spacing w:val="9"/>
                <w:szCs w:val="21"/>
              </w:rPr>
              <w:t>7</w:t>
            </w:r>
          </w:p>
        </w:tc>
        <w:tc>
          <w:tcPr>
            <w:tcW w:w="3396" w:type="dxa"/>
            <w:tcBorders>
              <w:tl2br w:val="nil"/>
              <w:tr2bl w:val="nil"/>
            </w:tcBorders>
            <w:vAlign w:val="center"/>
          </w:tcPr>
          <w:p w14:paraId="2FBEFC45">
            <w:pPr>
              <w:jc w:val="center"/>
              <w:rPr>
                <w:rFonts w:ascii="Times New Roman" w:hAnsi="Times New Roman" w:cs="宋体"/>
                <w:spacing w:val="9"/>
                <w:szCs w:val="21"/>
              </w:rPr>
            </w:pPr>
            <w:r>
              <w:rPr>
                <w:rFonts w:hint="eastAsia" w:ascii="Times New Roman" w:hAnsi="Times New Roman" w:cs="宋体"/>
                <w:spacing w:val="9"/>
                <w:szCs w:val="21"/>
              </w:rPr>
              <w:t>外部导线用接线端子</w:t>
            </w:r>
          </w:p>
        </w:tc>
        <w:tc>
          <w:tcPr>
            <w:tcW w:w="2264" w:type="dxa"/>
            <w:vMerge w:val="continue"/>
            <w:tcBorders>
              <w:tl2br w:val="nil"/>
              <w:tr2bl w:val="nil"/>
            </w:tcBorders>
            <w:vAlign w:val="center"/>
          </w:tcPr>
          <w:p w14:paraId="2FDC3DC6">
            <w:pPr>
              <w:jc w:val="center"/>
              <w:rPr>
                <w:rFonts w:ascii="Times New Roman" w:hAnsi="Times New Roman" w:cs="宋体"/>
                <w:spacing w:val="9"/>
                <w:szCs w:val="21"/>
              </w:rPr>
            </w:pPr>
          </w:p>
        </w:tc>
        <w:tc>
          <w:tcPr>
            <w:tcW w:w="2278" w:type="dxa"/>
            <w:vMerge w:val="continue"/>
            <w:tcBorders>
              <w:tl2br w:val="nil"/>
              <w:tr2bl w:val="nil"/>
            </w:tcBorders>
            <w:vAlign w:val="center"/>
          </w:tcPr>
          <w:p w14:paraId="6DB7AE67">
            <w:pPr>
              <w:jc w:val="center"/>
              <w:rPr>
                <w:rFonts w:ascii="Times New Roman" w:hAnsi="Times New Roman" w:cs="宋体"/>
                <w:spacing w:val="9"/>
                <w:szCs w:val="21"/>
              </w:rPr>
            </w:pPr>
          </w:p>
        </w:tc>
      </w:tr>
      <w:tr w14:paraId="6A912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821" w:type="dxa"/>
            <w:tcBorders>
              <w:tl2br w:val="nil"/>
              <w:tr2bl w:val="nil"/>
            </w:tcBorders>
            <w:vAlign w:val="center"/>
          </w:tcPr>
          <w:p w14:paraId="6B9F0AE3">
            <w:pPr>
              <w:jc w:val="center"/>
              <w:rPr>
                <w:rFonts w:ascii="Times New Roman" w:hAnsi="Times New Roman" w:cs="宋体"/>
                <w:spacing w:val="9"/>
                <w:szCs w:val="21"/>
              </w:rPr>
            </w:pPr>
            <w:r>
              <w:rPr>
                <w:rFonts w:hint="eastAsia" w:ascii="Times New Roman" w:hAnsi="Times New Roman" w:cs="宋体"/>
                <w:spacing w:val="9"/>
                <w:szCs w:val="21"/>
              </w:rPr>
              <w:t>8</w:t>
            </w:r>
          </w:p>
        </w:tc>
        <w:tc>
          <w:tcPr>
            <w:tcW w:w="3396" w:type="dxa"/>
            <w:tcBorders>
              <w:tl2br w:val="nil"/>
              <w:tr2bl w:val="nil"/>
            </w:tcBorders>
            <w:vAlign w:val="center"/>
          </w:tcPr>
          <w:p w14:paraId="1AE724FB">
            <w:pPr>
              <w:jc w:val="center"/>
              <w:rPr>
                <w:rFonts w:ascii="Times New Roman" w:hAnsi="Times New Roman" w:cs="宋体"/>
                <w:spacing w:val="9"/>
                <w:szCs w:val="21"/>
              </w:rPr>
            </w:pPr>
            <w:r>
              <w:rPr>
                <w:rFonts w:hint="eastAsia" w:ascii="Times New Roman" w:hAnsi="Times New Roman" w:cs="宋体"/>
                <w:spacing w:val="9"/>
                <w:szCs w:val="21"/>
              </w:rPr>
              <w:t>接地措施</w:t>
            </w:r>
          </w:p>
        </w:tc>
        <w:tc>
          <w:tcPr>
            <w:tcW w:w="2264" w:type="dxa"/>
            <w:vMerge w:val="continue"/>
            <w:tcBorders>
              <w:tl2br w:val="nil"/>
              <w:tr2bl w:val="nil"/>
            </w:tcBorders>
            <w:vAlign w:val="center"/>
          </w:tcPr>
          <w:p w14:paraId="26EAF3EB">
            <w:pPr>
              <w:jc w:val="center"/>
              <w:rPr>
                <w:rFonts w:ascii="Times New Roman" w:hAnsi="Times New Roman" w:cs="宋体"/>
                <w:spacing w:val="9"/>
                <w:szCs w:val="21"/>
              </w:rPr>
            </w:pPr>
          </w:p>
        </w:tc>
        <w:tc>
          <w:tcPr>
            <w:tcW w:w="2278" w:type="dxa"/>
            <w:vMerge w:val="continue"/>
            <w:tcBorders>
              <w:tl2br w:val="nil"/>
              <w:tr2bl w:val="nil"/>
            </w:tcBorders>
            <w:vAlign w:val="center"/>
          </w:tcPr>
          <w:p w14:paraId="699262EA">
            <w:pPr>
              <w:jc w:val="center"/>
              <w:rPr>
                <w:rFonts w:ascii="Times New Roman" w:hAnsi="Times New Roman" w:cs="宋体"/>
                <w:spacing w:val="9"/>
                <w:szCs w:val="21"/>
              </w:rPr>
            </w:pPr>
          </w:p>
        </w:tc>
      </w:tr>
      <w:tr w14:paraId="2862B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821" w:type="dxa"/>
            <w:tcBorders>
              <w:tl2br w:val="nil"/>
              <w:tr2bl w:val="nil"/>
            </w:tcBorders>
            <w:vAlign w:val="center"/>
          </w:tcPr>
          <w:p w14:paraId="1CE1495F">
            <w:pPr>
              <w:jc w:val="center"/>
              <w:rPr>
                <w:rFonts w:ascii="Times New Roman" w:hAnsi="Times New Roman" w:cs="宋体"/>
                <w:spacing w:val="9"/>
                <w:szCs w:val="21"/>
              </w:rPr>
            </w:pPr>
            <w:r>
              <w:rPr>
                <w:rFonts w:hint="eastAsia" w:ascii="Times New Roman" w:hAnsi="Times New Roman" w:cs="宋体"/>
                <w:spacing w:val="9"/>
                <w:szCs w:val="21"/>
              </w:rPr>
              <w:t>9</w:t>
            </w:r>
          </w:p>
        </w:tc>
        <w:tc>
          <w:tcPr>
            <w:tcW w:w="3396" w:type="dxa"/>
            <w:tcBorders>
              <w:tl2br w:val="nil"/>
              <w:tr2bl w:val="nil"/>
            </w:tcBorders>
            <w:vAlign w:val="center"/>
          </w:tcPr>
          <w:p w14:paraId="114C9A35">
            <w:pPr>
              <w:jc w:val="center"/>
              <w:rPr>
                <w:rFonts w:ascii="Times New Roman" w:hAnsi="Times New Roman" w:cs="宋体"/>
                <w:spacing w:val="9"/>
                <w:szCs w:val="21"/>
              </w:rPr>
            </w:pPr>
            <w:r>
              <w:rPr>
                <w:rFonts w:hint="eastAsia" w:ascii="Times New Roman" w:hAnsi="Times New Roman" w:cs="宋体"/>
                <w:spacing w:val="9"/>
                <w:szCs w:val="21"/>
              </w:rPr>
              <w:t>电气间隙、爬电距离和固体绝缘</w:t>
            </w:r>
          </w:p>
        </w:tc>
        <w:tc>
          <w:tcPr>
            <w:tcW w:w="2264" w:type="dxa"/>
            <w:vMerge w:val="continue"/>
            <w:tcBorders>
              <w:tl2br w:val="nil"/>
              <w:tr2bl w:val="nil"/>
            </w:tcBorders>
            <w:vAlign w:val="center"/>
          </w:tcPr>
          <w:p w14:paraId="6F7F36A3">
            <w:pPr>
              <w:jc w:val="center"/>
              <w:rPr>
                <w:rFonts w:ascii="Times New Roman" w:hAnsi="Times New Roman" w:cs="宋体"/>
                <w:spacing w:val="9"/>
                <w:szCs w:val="21"/>
              </w:rPr>
            </w:pPr>
          </w:p>
        </w:tc>
        <w:tc>
          <w:tcPr>
            <w:tcW w:w="2278" w:type="dxa"/>
            <w:vMerge w:val="continue"/>
            <w:tcBorders>
              <w:tl2br w:val="nil"/>
              <w:tr2bl w:val="nil"/>
            </w:tcBorders>
            <w:vAlign w:val="center"/>
          </w:tcPr>
          <w:p w14:paraId="1F7BB0B3">
            <w:pPr>
              <w:jc w:val="center"/>
              <w:rPr>
                <w:rFonts w:ascii="Times New Roman" w:hAnsi="Times New Roman" w:cs="宋体"/>
                <w:spacing w:val="9"/>
                <w:szCs w:val="21"/>
              </w:rPr>
            </w:pPr>
          </w:p>
        </w:tc>
      </w:tr>
      <w:tr w14:paraId="7CDD7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21" w:type="dxa"/>
            <w:tcBorders>
              <w:tl2br w:val="nil"/>
              <w:tr2bl w:val="nil"/>
            </w:tcBorders>
            <w:vAlign w:val="center"/>
          </w:tcPr>
          <w:p w14:paraId="1DF4EEC7">
            <w:pPr>
              <w:jc w:val="center"/>
              <w:rPr>
                <w:rFonts w:ascii="Times New Roman" w:hAnsi="Times New Roman" w:cs="宋体"/>
                <w:spacing w:val="9"/>
                <w:szCs w:val="21"/>
              </w:rPr>
            </w:pPr>
            <w:r>
              <w:rPr>
                <w:rFonts w:hint="eastAsia" w:ascii="Times New Roman" w:hAnsi="Times New Roman" w:cs="宋体"/>
                <w:spacing w:val="9"/>
                <w:szCs w:val="21"/>
              </w:rPr>
              <w:t>10</w:t>
            </w:r>
          </w:p>
        </w:tc>
        <w:tc>
          <w:tcPr>
            <w:tcW w:w="3396" w:type="dxa"/>
            <w:tcBorders>
              <w:tl2br w:val="nil"/>
              <w:tr2bl w:val="nil"/>
            </w:tcBorders>
            <w:vAlign w:val="center"/>
          </w:tcPr>
          <w:p w14:paraId="4F18A2E8">
            <w:pPr>
              <w:jc w:val="center"/>
              <w:rPr>
                <w:rFonts w:ascii="Times New Roman" w:hAnsi="Times New Roman" w:cs="宋体"/>
                <w:spacing w:val="9"/>
                <w:szCs w:val="21"/>
              </w:rPr>
            </w:pPr>
            <w:r>
              <w:rPr>
                <w:rFonts w:hint="eastAsia" w:ascii="Times New Roman" w:hAnsi="Times New Roman" w:cs="宋体"/>
                <w:spacing w:val="9"/>
                <w:szCs w:val="21"/>
              </w:rPr>
              <w:t>制冷量</w:t>
            </w:r>
          </w:p>
        </w:tc>
        <w:tc>
          <w:tcPr>
            <w:tcW w:w="2264" w:type="dxa"/>
            <w:vMerge w:val="restart"/>
            <w:tcBorders>
              <w:tl2br w:val="nil"/>
              <w:tr2bl w:val="nil"/>
            </w:tcBorders>
            <w:vAlign w:val="center"/>
          </w:tcPr>
          <w:p w14:paraId="5455F334">
            <w:pPr>
              <w:ind w:right="261"/>
              <w:jc w:val="center"/>
              <w:rPr>
                <w:rFonts w:ascii="Times New Roman" w:hAnsi="Times New Roman" w:cs="宋体"/>
                <w:spacing w:val="9"/>
                <w:szCs w:val="21"/>
              </w:rPr>
            </w:pPr>
            <w:r>
              <w:rPr>
                <w:rFonts w:hint="eastAsia" w:ascii="Times New Roman" w:hAnsi="Times New Roman" w:cs="宋体"/>
                <w:spacing w:val="9"/>
                <w:szCs w:val="21"/>
              </w:rPr>
              <w:t>GB/T 7725-2022</w:t>
            </w:r>
          </w:p>
          <w:p w14:paraId="16FC5FBE">
            <w:pPr>
              <w:ind w:right="261"/>
              <w:jc w:val="center"/>
              <w:rPr>
                <w:rFonts w:ascii="Times New Roman" w:hAnsi="Times New Roman" w:cs="宋体"/>
                <w:spacing w:val="9"/>
                <w:szCs w:val="21"/>
              </w:rPr>
            </w:pPr>
            <w:r>
              <w:rPr>
                <w:rFonts w:hint="eastAsia" w:ascii="Times New Roman" w:hAnsi="Times New Roman" w:cs="宋体"/>
                <w:spacing w:val="9"/>
                <w:szCs w:val="21"/>
              </w:rPr>
              <w:t>GB 21455-2019</w:t>
            </w:r>
          </w:p>
          <w:p w14:paraId="258C0216">
            <w:pPr>
              <w:ind w:right="261"/>
              <w:jc w:val="center"/>
              <w:rPr>
                <w:rFonts w:ascii="Times New Roman" w:hAnsi="Times New Roman" w:cs="宋体"/>
                <w:spacing w:val="9"/>
                <w:szCs w:val="21"/>
              </w:rPr>
            </w:pPr>
            <w:r>
              <w:rPr>
                <w:rFonts w:hint="eastAsia" w:ascii="Times New Roman" w:hAnsi="Times New Roman" w:cs="宋体"/>
                <w:spacing w:val="9"/>
                <w:szCs w:val="21"/>
              </w:rPr>
              <w:t>GB 12021.3-2010</w:t>
            </w:r>
          </w:p>
        </w:tc>
        <w:tc>
          <w:tcPr>
            <w:tcW w:w="2278" w:type="dxa"/>
            <w:vMerge w:val="restart"/>
            <w:tcBorders>
              <w:tl2br w:val="nil"/>
              <w:tr2bl w:val="nil"/>
            </w:tcBorders>
            <w:vAlign w:val="center"/>
          </w:tcPr>
          <w:p w14:paraId="35AC9526">
            <w:pPr>
              <w:ind w:right="261"/>
              <w:jc w:val="center"/>
              <w:rPr>
                <w:rFonts w:ascii="Times New Roman" w:hAnsi="Times New Roman" w:cs="宋体"/>
                <w:spacing w:val="9"/>
                <w:szCs w:val="21"/>
              </w:rPr>
            </w:pPr>
            <w:r>
              <w:rPr>
                <w:rFonts w:hint="eastAsia" w:ascii="Times New Roman" w:hAnsi="Times New Roman" w:cs="宋体"/>
                <w:spacing w:val="9"/>
                <w:szCs w:val="21"/>
              </w:rPr>
              <w:t>GB/T 7725-2022</w:t>
            </w:r>
          </w:p>
          <w:p w14:paraId="1D01864E">
            <w:pPr>
              <w:ind w:right="261"/>
              <w:jc w:val="center"/>
              <w:rPr>
                <w:rFonts w:ascii="Times New Roman" w:hAnsi="Times New Roman" w:cs="宋体"/>
                <w:spacing w:val="9"/>
                <w:szCs w:val="21"/>
              </w:rPr>
            </w:pPr>
            <w:r>
              <w:rPr>
                <w:rFonts w:hint="eastAsia" w:ascii="Times New Roman" w:hAnsi="Times New Roman" w:cs="宋体"/>
                <w:spacing w:val="9"/>
                <w:szCs w:val="21"/>
              </w:rPr>
              <w:t>GB 21455-2019</w:t>
            </w:r>
          </w:p>
          <w:p w14:paraId="1A50F553">
            <w:pPr>
              <w:ind w:right="261"/>
              <w:jc w:val="center"/>
              <w:rPr>
                <w:rFonts w:ascii="Times New Roman" w:hAnsi="Times New Roman" w:cs="宋体"/>
                <w:spacing w:val="9"/>
                <w:szCs w:val="21"/>
              </w:rPr>
            </w:pPr>
            <w:r>
              <w:rPr>
                <w:rFonts w:hint="eastAsia" w:ascii="Times New Roman" w:hAnsi="Times New Roman" w:cs="宋体"/>
                <w:spacing w:val="9"/>
                <w:szCs w:val="21"/>
              </w:rPr>
              <w:t>GB 12021.3-2010</w:t>
            </w:r>
          </w:p>
        </w:tc>
      </w:tr>
      <w:tr w14:paraId="343B9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21" w:type="dxa"/>
            <w:tcBorders>
              <w:tl2br w:val="nil"/>
              <w:tr2bl w:val="nil"/>
            </w:tcBorders>
            <w:vAlign w:val="center"/>
          </w:tcPr>
          <w:p w14:paraId="4F027BC9">
            <w:pPr>
              <w:jc w:val="center"/>
              <w:rPr>
                <w:rFonts w:ascii="Times New Roman" w:hAnsi="Times New Roman" w:cs="宋体"/>
                <w:spacing w:val="9"/>
                <w:szCs w:val="21"/>
              </w:rPr>
            </w:pPr>
            <w:r>
              <w:rPr>
                <w:rFonts w:hint="eastAsia" w:ascii="Times New Roman" w:hAnsi="Times New Roman" w:cs="宋体"/>
                <w:spacing w:val="9"/>
                <w:szCs w:val="21"/>
              </w:rPr>
              <w:t>11</w:t>
            </w:r>
          </w:p>
        </w:tc>
        <w:tc>
          <w:tcPr>
            <w:tcW w:w="3396" w:type="dxa"/>
            <w:tcBorders>
              <w:tl2br w:val="nil"/>
              <w:tr2bl w:val="nil"/>
            </w:tcBorders>
            <w:vAlign w:val="center"/>
          </w:tcPr>
          <w:p w14:paraId="25E30A91">
            <w:pPr>
              <w:jc w:val="center"/>
              <w:rPr>
                <w:rFonts w:ascii="Times New Roman" w:hAnsi="Times New Roman" w:cs="宋体"/>
                <w:spacing w:val="9"/>
                <w:szCs w:val="21"/>
              </w:rPr>
            </w:pPr>
            <w:r>
              <w:rPr>
                <w:rFonts w:hint="eastAsia" w:ascii="Times New Roman" w:hAnsi="Times New Roman" w:cs="宋体"/>
                <w:spacing w:val="9"/>
                <w:szCs w:val="21"/>
              </w:rPr>
              <w:t>制冷消耗功率</w:t>
            </w:r>
          </w:p>
        </w:tc>
        <w:tc>
          <w:tcPr>
            <w:tcW w:w="2264" w:type="dxa"/>
            <w:vMerge w:val="continue"/>
            <w:tcBorders>
              <w:tl2br w:val="nil"/>
              <w:tr2bl w:val="nil"/>
            </w:tcBorders>
            <w:vAlign w:val="center"/>
          </w:tcPr>
          <w:p w14:paraId="6110DE9A">
            <w:pPr>
              <w:jc w:val="center"/>
              <w:rPr>
                <w:rFonts w:ascii="Times New Roman" w:hAnsi="Times New Roman" w:cs="宋体"/>
                <w:spacing w:val="9"/>
                <w:szCs w:val="21"/>
              </w:rPr>
            </w:pPr>
          </w:p>
        </w:tc>
        <w:tc>
          <w:tcPr>
            <w:tcW w:w="2278" w:type="dxa"/>
            <w:vMerge w:val="continue"/>
            <w:tcBorders>
              <w:tl2br w:val="nil"/>
              <w:tr2bl w:val="nil"/>
            </w:tcBorders>
            <w:vAlign w:val="center"/>
          </w:tcPr>
          <w:p w14:paraId="05FDEECB">
            <w:pPr>
              <w:jc w:val="center"/>
              <w:rPr>
                <w:rFonts w:ascii="Times New Roman" w:hAnsi="Times New Roman" w:cs="宋体"/>
                <w:spacing w:val="9"/>
                <w:szCs w:val="21"/>
              </w:rPr>
            </w:pPr>
          </w:p>
        </w:tc>
      </w:tr>
      <w:tr w14:paraId="44225D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21" w:type="dxa"/>
            <w:tcBorders>
              <w:tl2br w:val="nil"/>
              <w:tr2bl w:val="nil"/>
            </w:tcBorders>
            <w:vAlign w:val="center"/>
          </w:tcPr>
          <w:p w14:paraId="29BAD403">
            <w:pPr>
              <w:jc w:val="center"/>
              <w:rPr>
                <w:rFonts w:ascii="Times New Roman" w:hAnsi="Times New Roman" w:cs="宋体"/>
                <w:spacing w:val="9"/>
                <w:szCs w:val="21"/>
              </w:rPr>
            </w:pPr>
            <w:r>
              <w:rPr>
                <w:rFonts w:hint="eastAsia" w:ascii="Times New Roman" w:hAnsi="Times New Roman" w:cs="宋体"/>
                <w:spacing w:val="9"/>
                <w:szCs w:val="21"/>
              </w:rPr>
              <w:t>12</w:t>
            </w:r>
          </w:p>
        </w:tc>
        <w:tc>
          <w:tcPr>
            <w:tcW w:w="3396" w:type="dxa"/>
            <w:tcBorders>
              <w:tl2br w:val="nil"/>
              <w:tr2bl w:val="nil"/>
            </w:tcBorders>
            <w:vAlign w:val="center"/>
          </w:tcPr>
          <w:p w14:paraId="4A720704">
            <w:pPr>
              <w:jc w:val="center"/>
              <w:rPr>
                <w:rFonts w:ascii="Times New Roman" w:hAnsi="Times New Roman" w:cs="宋体"/>
                <w:spacing w:val="9"/>
                <w:szCs w:val="21"/>
              </w:rPr>
            </w:pPr>
            <w:r>
              <w:rPr>
                <w:rFonts w:hint="eastAsia" w:ascii="Times New Roman" w:hAnsi="Times New Roman" w:cs="宋体"/>
                <w:spacing w:val="9"/>
                <w:szCs w:val="21"/>
              </w:rPr>
              <w:t>额定制热量</w:t>
            </w:r>
          </w:p>
        </w:tc>
        <w:tc>
          <w:tcPr>
            <w:tcW w:w="2264" w:type="dxa"/>
            <w:vMerge w:val="continue"/>
            <w:tcBorders>
              <w:tl2br w:val="nil"/>
              <w:tr2bl w:val="nil"/>
            </w:tcBorders>
            <w:vAlign w:val="center"/>
          </w:tcPr>
          <w:p w14:paraId="38F835E0">
            <w:pPr>
              <w:jc w:val="center"/>
              <w:rPr>
                <w:rFonts w:ascii="Times New Roman" w:hAnsi="Times New Roman" w:cs="宋体"/>
                <w:spacing w:val="9"/>
                <w:szCs w:val="21"/>
              </w:rPr>
            </w:pPr>
          </w:p>
        </w:tc>
        <w:tc>
          <w:tcPr>
            <w:tcW w:w="2278" w:type="dxa"/>
            <w:vMerge w:val="continue"/>
            <w:tcBorders>
              <w:tl2br w:val="nil"/>
              <w:tr2bl w:val="nil"/>
            </w:tcBorders>
            <w:vAlign w:val="center"/>
          </w:tcPr>
          <w:p w14:paraId="52776840">
            <w:pPr>
              <w:jc w:val="center"/>
              <w:rPr>
                <w:rFonts w:ascii="Times New Roman" w:hAnsi="Times New Roman" w:cs="宋体"/>
                <w:spacing w:val="9"/>
                <w:szCs w:val="21"/>
              </w:rPr>
            </w:pPr>
          </w:p>
        </w:tc>
      </w:tr>
      <w:tr w14:paraId="04750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21" w:type="dxa"/>
            <w:tcBorders>
              <w:tl2br w:val="nil"/>
              <w:tr2bl w:val="nil"/>
            </w:tcBorders>
            <w:vAlign w:val="center"/>
          </w:tcPr>
          <w:p w14:paraId="522D9152">
            <w:pPr>
              <w:jc w:val="center"/>
              <w:rPr>
                <w:rFonts w:ascii="Times New Roman" w:hAnsi="Times New Roman" w:cs="宋体"/>
                <w:spacing w:val="9"/>
                <w:szCs w:val="21"/>
              </w:rPr>
            </w:pPr>
            <w:r>
              <w:rPr>
                <w:rFonts w:hint="eastAsia" w:ascii="Times New Roman" w:hAnsi="Times New Roman" w:cs="宋体"/>
                <w:spacing w:val="9"/>
                <w:szCs w:val="21"/>
              </w:rPr>
              <w:t>13</w:t>
            </w:r>
          </w:p>
        </w:tc>
        <w:tc>
          <w:tcPr>
            <w:tcW w:w="3396" w:type="dxa"/>
            <w:tcBorders>
              <w:tl2br w:val="nil"/>
              <w:tr2bl w:val="nil"/>
            </w:tcBorders>
            <w:vAlign w:val="center"/>
          </w:tcPr>
          <w:p w14:paraId="49B0136E">
            <w:pPr>
              <w:jc w:val="center"/>
              <w:rPr>
                <w:rFonts w:ascii="Times New Roman" w:hAnsi="Times New Roman" w:cs="宋体"/>
                <w:spacing w:val="9"/>
                <w:szCs w:val="21"/>
              </w:rPr>
            </w:pPr>
            <w:r>
              <w:rPr>
                <w:rFonts w:hint="eastAsia" w:ascii="Times New Roman" w:hAnsi="Times New Roman" w:cs="宋体"/>
                <w:spacing w:val="9"/>
                <w:szCs w:val="21"/>
              </w:rPr>
              <w:t>额定制热消耗功率</w:t>
            </w:r>
          </w:p>
        </w:tc>
        <w:tc>
          <w:tcPr>
            <w:tcW w:w="2264" w:type="dxa"/>
            <w:vMerge w:val="continue"/>
            <w:tcBorders>
              <w:tl2br w:val="nil"/>
              <w:tr2bl w:val="nil"/>
            </w:tcBorders>
            <w:vAlign w:val="center"/>
          </w:tcPr>
          <w:p w14:paraId="3AD6F88A">
            <w:pPr>
              <w:jc w:val="center"/>
              <w:rPr>
                <w:rFonts w:ascii="Times New Roman" w:hAnsi="Times New Roman" w:cs="宋体"/>
                <w:spacing w:val="9"/>
                <w:szCs w:val="21"/>
              </w:rPr>
            </w:pPr>
          </w:p>
        </w:tc>
        <w:tc>
          <w:tcPr>
            <w:tcW w:w="2278" w:type="dxa"/>
            <w:vMerge w:val="continue"/>
            <w:tcBorders>
              <w:tl2br w:val="nil"/>
              <w:tr2bl w:val="nil"/>
            </w:tcBorders>
            <w:vAlign w:val="center"/>
          </w:tcPr>
          <w:p w14:paraId="4312F84D">
            <w:pPr>
              <w:jc w:val="center"/>
              <w:rPr>
                <w:rFonts w:ascii="Times New Roman" w:hAnsi="Times New Roman" w:cs="宋体"/>
                <w:spacing w:val="9"/>
                <w:szCs w:val="21"/>
              </w:rPr>
            </w:pPr>
          </w:p>
        </w:tc>
      </w:tr>
      <w:tr w14:paraId="532EE2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21" w:type="dxa"/>
            <w:tcBorders>
              <w:tl2br w:val="nil"/>
              <w:tr2bl w:val="nil"/>
            </w:tcBorders>
            <w:vAlign w:val="center"/>
          </w:tcPr>
          <w:p w14:paraId="77F403DB">
            <w:pPr>
              <w:jc w:val="center"/>
              <w:rPr>
                <w:rFonts w:ascii="Times New Roman" w:hAnsi="Times New Roman" w:cs="宋体"/>
                <w:spacing w:val="9"/>
                <w:szCs w:val="21"/>
              </w:rPr>
            </w:pPr>
            <w:r>
              <w:rPr>
                <w:rFonts w:hint="eastAsia" w:ascii="Times New Roman" w:hAnsi="Times New Roman" w:cs="宋体"/>
                <w:spacing w:val="9"/>
                <w:szCs w:val="21"/>
              </w:rPr>
              <w:t>14</w:t>
            </w:r>
          </w:p>
        </w:tc>
        <w:tc>
          <w:tcPr>
            <w:tcW w:w="3396" w:type="dxa"/>
            <w:tcBorders>
              <w:tl2br w:val="nil"/>
              <w:tr2bl w:val="nil"/>
            </w:tcBorders>
            <w:vAlign w:val="center"/>
          </w:tcPr>
          <w:p w14:paraId="34E2BB24">
            <w:pPr>
              <w:jc w:val="center"/>
              <w:rPr>
                <w:rFonts w:ascii="Times New Roman" w:hAnsi="Times New Roman" w:cs="宋体"/>
                <w:spacing w:val="9"/>
                <w:szCs w:val="21"/>
              </w:rPr>
            </w:pPr>
            <w:r>
              <w:rPr>
                <w:rFonts w:hint="eastAsia" w:ascii="Times New Roman" w:hAnsi="Times New Roman" w:cs="宋体"/>
                <w:spacing w:val="9"/>
                <w:szCs w:val="21"/>
              </w:rPr>
              <w:t>额定中间制冷量</w:t>
            </w:r>
          </w:p>
        </w:tc>
        <w:tc>
          <w:tcPr>
            <w:tcW w:w="2264" w:type="dxa"/>
            <w:vMerge w:val="continue"/>
            <w:tcBorders>
              <w:tl2br w:val="nil"/>
              <w:tr2bl w:val="nil"/>
            </w:tcBorders>
            <w:vAlign w:val="center"/>
          </w:tcPr>
          <w:p w14:paraId="5055F5ED">
            <w:pPr>
              <w:jc w:val="center"/>
              <w:rPr>
                <w:rFonts w:ascii="Times New Roman" w:hAnsi="Times New Roman" w:cs="宋体"/>
                <w:spacing w:val="9"/>
                <w:szCs w:val="21"/>
              </w:rPr>
            </w:pPr>
          </w:p>
        </w:tc>
        <w:tc>
          <w:tcPr>
            <w:tcW w:w="2278" w:type="dxa"/>
            <w:vMerge w:val="continue"/>
            <w:tcBorders>
              <w:tl2br w:val="nil"/>
              <w:tr2bl w:val="nil"/>
            </w:tcBorders>
            <w:vAlign w:val="center"/>
          </w:tcPr>
          <w:p w14:paraId="7FABA95B">
            <w:pPr>
              <w:jc w:val="center"/>
              <w:rPr>
                <w:rFonts w:ascii="Times New Roman" w:hAnsi="Times New Roman" w:cs="宋体"/>
                <w:spacing w:val="9"/>
                <w:szCs w:val="21"/>
              </w:rPr>
            </w:pPr>
          </w:p>
        </w:tc>
      </w:tr>
      <w:tr w14:paraId="4BAD8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21" w:type="dxa"/>
            <w:tcBorders>
              <w:tl2br w:val="nil"/>
              <w:tr2bl w:val="nil"/>
            </w:tcBorders>
            <w:vAlign w:val="center"/>
          </w:tcPr>
          <w:p w14:paraId="31BD47FC">
            <w:pPr>
              <w:jc w:val="center"/>
              <w:rPr>
                <w:rFonts w:ascii="Times New Roman" w:hAnsi="Times New Roman" w:cs="宋体"/>
                <w:spacing w:val="9"/>
                <w:szCs w:val="21"/>
              </w:rPr>
            </w:pPr>
            <w:r>
              <w:rPr>
                <w:rFonts w:hint="eastAsia" w:ascii="Times New Roman" w:hAnsi="Times New Roman" w:cs="宋体"/>
                <w:spacing w:val="9"/>
                <w:szCs w:val="21"/>
              </w:rPr>
              <w:t>15</w:t>
            </w:r>
          </w:p>
        </w:tc>
        <w:tc>
          <w:tcPr>
            <w:tcW w:w="3396" w:type="dxa"/>
            <w:tcBorders>
              <w:tl2br w:val="nil"/>
              <w:tr2bl w:val="nil"/>
            </w:tcBorders>
            <w:vAlign w:val="center"/>
          </w:tcPr>
          <w:p w14:paraId="083171DC">
            <w:pPr>
              <w:jc w:val="center"/>
              <w:rPr>
                <w:rFonts w:ascii="Times New Roman" w:hAnsi="Times New Roman" w:cs="宋体"/>
                <w:spacing w:val="9"/>
                <w:szCs w:val="21"/>
              </w:rPr>
            </w:pPr>
            <w:r>
              <w:rPr>
                <w:rFonts w:hint="eastAsia" w:ascii="Times New Roman" w:hAnsi="Times New Roman" w:cs="宋体"/>
                <w:spacing w:val="9"/>
                <w:szCs w:val="21"/>
              </w:rPr>
              <w:t>额定中间制冷消耗功率</w:t>
            </w:r>
          </w:p>
        </w:tc>
        <w:tc>
          <w:tcPr>
            <w:tcW w:w="2264" w:type="dxa"/>
            <w:vMerge w:val="continue"/>
            <w:tcBorders>
              <w:tl2br w:val="nil"/>
              <w:tr2bl w:val="nil"/>
            </w:tcBorders>
            <w:vAlign w:val="center"/>
          </w:tcPr>
          <w:p w14:paraId="42E38915">
            <w:pPr>
              <w:jc w:val="center"/>
              <w:rPr>
                <w:rFonts w:ascii="Times New Roman" w:hAnsi="Times New Roman" w:cs="宋体"/>
                <w:spacing w:val="9"/>
                <w:szCs w:val="21"/>
              </w:rPr>
            </w:pPr>
          </w:p>
        </w:tc>
        <w:tc>
          <w:tcPr>
            <w:tcW w:w="2278" w:type="dxa"/>
            <w:vMerge w:val="continue"/>
            <w:tcBorders>
              <w:tl2br w:val="nil"/>
              <w:tr2bl w:val="nil"/>
            </w:tcBorders>
            <w:vAlign w:val="center"/>
          </w:tcPr>
          <w:p w14:paraId="1D5BBF1B">
            <w:pPr>
              <w:jc w:val="center"/>
              <w:rPr>
                <w:rFonts w:ascii="Times New Roman" w:hAnsi="Times New Roman" w:cs="宋体"/>
                <w:spacing w:val="9"/>
                <w:szCs w:val="21"/>
              </w:rPr>
            </w:pPr>
          </w:p>
        </w:tc>
      </w:tr>
      <w:tr w14:paraId="75381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21" w:type="dxa"/>
            <w:tcBorders>
              <w:tl2br w:val="nil"/>
              <w:tr2bl w:val="nil"/>
            </w:tcBorders>
            <w:vAlign w:val="center"/>
          </w:tcPr>
          <w:p w14:paraId="2309B839">
            <w:pPr>
              <w:jc w:val="center"/>
              <w:rPr>
                <w:rFonts w:ascii="Times New Roman" w:hAnsi="Times New Roman" w:cs="宋体"/>
                <w:spacing w:val="9"/>
                <w:szCs w:val="21"/>
              </w:rPr>
            </w:pPr>
            <w:r>
              <w:rPr>
                <w:rFonts w:hint="eastAsia" w:ascii="Times New Roman" w:hAnsi="Times New Roman" w:cs="宋体"/>
                <w:spacing w:val="9"/>
                <w:szCs w:val="21"/>
              </w:rPr>
              <w:t>16</w:t>
            </w:r>
          </w:p>
        </w:tc>
        <w:tc>
          <w:tcPr>
            <w:tcW w:w="3396" w:type="dxa"/>
            <w:tcBorders>
              <w:tl2br w:val="nil"/>
              <w:tr2bl w:val="nil"/>
            </w:tcBorders>
            <w:vAlign w:val="center"/>
          </w:tcPr>
          <w:p w14:paraId="3A9EF746">
            <w:pPr>
              <w:jc w:val="center"/>
              <w:rPr>
                <w:rFonts w:ascii="Times New Roman" w:hAnsi="Times New Roman" w:cs="宋体"/>
                <w:spacing w:val="9"/>
                <w:szCs w:val="21"/>
              </w:rPr>
            </w:pPr>
            <w:r>
              <w:rPr>
                <w:rFonts w:hint="eastAsia" w:ascii="Times New Roman" w:hAnsi="Times New Roman" w:cs="宋体"/>
                <w:spacing w:val="9"/>
                <w:szCs w:val="21"/>
              </w:rPr>
              <w:t>额定中间制热量</w:t>
            </w:r>
          </w:p>
        </w:tc>
        <w:tc>
          <w:tcPr>
            <w:tcW w:w="2264" w:type="dxa"/>
            <w:vMerge w:val="continue"/>
            <w:tcBorders>
              <w:tl2br w:val="nil"/>
              <w:tr2bl w:val="nil"/>
            </w:tcBorders>
            <w:vAlign w:val="center"/>
          </w:tcPr>
          <w:p w14:paraId="4BB03F91">
            <w:pPr>
              <w:jc w:val="center"/>
              <w:rPr>
                <w:rFonts w:ascii="Times New Roman" w:hAnsi="Times New Roman" w:cs="宋体"/>
                <w:spacing w:val="9"/>
                <w:szCs w:val="21"/>
              </w:rPr>
            </w:pPr>
          </w:p>
        </w:tc>
        <w:tc>
          <w:tcPr>
            <w:tcW w:w="2278" w:type="dxa"/>
            <w:vMerge w:val="continue"/>
            <w:tcBorders>
              <w:tl2br w:val="nil"/>
              <w:tr2bl w:val="nil"/>
            </w:tcBorders>
            <w:vAlign w:val="center"/>
          </w:tcPr>
          <w:p w14:paraId="19A2F3AC">
            <w:pPr>
              <w:jc w:val="center"/>
              <w:rPr>
                <w:rFonts w:ascii="Times New Roman" w:hAnsi="Times New Roman" w:cs="宋体"/>
                <w:spacing w:val="9"/>
                <w:szCs w:val="21"/>
              </w:rPr>
            </w:pPr>
          </w:p>
        </w:tc>
      </w:tr>
      <w:tr w14:paraId="08514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21" w:type="dxa"/>
            <w:tcBorders>
              <w:tl2br w:val="nil"/>
              <w:tr2bl w:val="nil"/>
            </w:tcBorders>
            <w:vAlign w:val="center"/>
          </w:tcPr>
          <w:p w14:paraId="29884094">
            <w:pPr>
              <w:jc w:val="center"/>
              <w:rPr>
                <w:rFonts w:ascii="Times New Roman" w:hAnsi="Times New Roman" w:cs="宋体"/>
                <w:spacing w:val="9"/>
                <w:szCs w:val="21"/>
              </w:rPr>
            </w:pPr>
            <w:r>
              <w:rPr>
                <w:rFonts w:hint="eastAsia" w:ascii="Times New Roman" w:hAnsi="Times New Roman" w:cs="宋体"/>
                <w:spacing w:val="9"/>
                <w:szCs w:val="21"/>
              </w:rPr>
              <w:t>17</w:t>
            </w:r>
          </w:p>
        </w:tc>
        <w:tc>
          <w:tcPr>
            <w:tcW w:w="3396" w:type="dxa"/>
            <w:tcBorders>
              <w:tl2br w:val="nil"/>
              <w:tr2bl w:val="nil"/>
            </w:tcBorders>
            <w:vAlign w:val="center"/>
          </w:tcPr>
          <w:p w14:paraId="5EF57B73">
            <w:pPr>
              <w:jc w:val="center"/>
              <w:rPr>
                <w:rFonts w:ascii="Times New Roman" w:hAnsi="Times New Roman" w:cs="宋体"/>
                <w:spacing w:val="9"/>
                <w:szCs w:val="21"/>
              </w:rPr>
            </w:pPr>
            <w:r>
              <w:rPr>
                <w:rFonts w:hint="eastAsia" w:ascii="Times New Roman" w:hAnsi="Times New Roman" w:cs="宋体"/>
                <w:spacing w:val="9"/>
                <w:szCs w:val="21"/>
              </w:rPr>
              <w:t>额定中间制热消耗功率</w:t>
            </w:r>
          </w:p>
        </w:tc>
        <w:tc>
          <w:tcPr>
            <w:tcW w:w="2264" w:type="dxa"/>
            <w:vMerge w:val="continue"/>
            <w:tcBorders>
              <w:tl2br w:val="nil"/>
              <w:tr2bl w:val="nil"/>
            </w:tcBorders>
            <w:vAlign w:val="center"/>
          </w:tcPr>
          <w:p w14:paraId="60A92388">
            <w:pPr>
              <w:jc w:val="center"/>
              <w:rPr>
                <w:rFonts w:ascii="Times New Roman" w:hAnsi="Times New Roman" w:cs="宋体"/>
                <w:spacing w:val="9"/>
                <w:szCs w:val="21"/>
              </w:rPr>
            </w:pPr>
          </w:p>
        </w:tc>
        <w:tc>
          <w:tcPr>
            <w:tcW w:w="2278" w:type="dxa"/>
            <w:vMerge w:val="continue"/>
            <w:tcBorders>
              <w:tl2br w:val="nil"/>
              <w:tr2bl w:val="nil"/>
            </w:tcBorders>
            <w:vAlign w:val="center"/>
          </w:tcPr>
          <w:p w14:paraId="126C7C42">
            <w:pPr>
              <w:jc w:val="center"/>
              <w:rPr>
                <w:rFonts w:ascii="Times New Roman" w:hAnsi="Times New Roman" w:cs="宋体"/>
                <w:spacing w:val="9"/>
                <w:szCs w:val="21"/>
              </w:rPr>
            </w:pPr>
          </w:p>
        </w:tc>
      </w:tr>
      <w:tr w14:paraId="03D5C7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21" w:type="dxa"/>
            <w:tcBorders>
              <w:tl2br w:val="nil"/>
              <w:tr2bl w:val="nil"/>
            </w:tcBorders>
            <w:vAlign w:val="center"/>
          </w:tcPr>
          <w:p w14:paraId="413457E1">
            <w:pPr>
              <w:jc w:val="center"/>
              <w:rPr>
                <w:rFonts w:ascii="Times New Roman" w:hAnsi="Times New Roman" w:cs="宋体"/>
                <w:spacing w:val="9"/>
                <w:szCs w:val="21"/>
              </w:rPr>
            </w:pPr>
            <w:r>
              <w:rPr>
                <w:rFonts w:hint="eastAsia" w:ascii="Times New Roman" w:hAnsi="Times New Roman" w:cs="宋体"/>
                <w:spacing w:val="9"/>
                <w:szCs w:val="21"/>
              </w:rPr>
              <w:t>18</w:t>
            </w:r>
          </w:p>
        </w:tc>
        <w:tc>
          <w:tcPr>
            <w:tcW w:w="3396" w:type="dxa"/>
            <w:tcBorders>
              <w:tl2br w:val="nil"/>
              <w:tr2bl w:val="nil"/>
            </w:tcBorders>
            <w:vAlign w:val="center"/>
          </w:tcPr>
          <w:p w14:paraId="580A2218">
            <w:pPr>
              <w:jc w:val="center"/>
              <w:rPr>
                <w:rFonts w:ascii="Times New Roman" w:hAnsi="Times New Roman" w:cs="宋体"/>
                <w:spacing w:val="9"/>
                <w:szCs w:val="21"/>
              </w:rPr>
            </w:pPr>
            <w:r>
              <w:rPr>
                <w:rFonts w:hint="eastAsia" w:ascii="Times New Roman" w:hAnsi="Times New Roman" w:cs="宋体"/>
                <w:spacing w:val="9"/>
                <w:szCs w:val="21"/>
              </w:rPr>
              <w:t>额定低温制热量</w:t>
            </w:r>
          </w:p>
        </w:tc>
        <w:tc>
          <w:tcPr>
            <w:tcW w:w="2264" w:type="dxa"/>
            <w:vMerge w:val="continue"/>
            <w:tcBorders>
              <w:tl2br w:val="nil"/>
              <w:tr2bl w:val="nil"/>
            </w:tcBorders>
            <w:vAlign w:val="center"/>
          </w:tcPr>
          <w:p w14:paraId="0E06606F">
            <w:pPr>
              <w:jc w:val="center"/>
              <w:rPr>
                <w:rFonts w:ascii="Times New Roman" w:hAnsi="Times New Roman" w:cs="宋体"/>
                <w:spacing w:val="9"/>
                <w:szCs w:val="21"/>
              </w:rPr>
            </w:pPr>
          </w:p>
        </w:tc>
        <w:tc>
          <w:tcPr>
            <w:tcW w:w="2278" w:type="dxa"/>
            <w:vMerge w:val="continue"/>
            <w:tcBorders>
              <w:tl2br w:val="nil"/>
              <w:tr2bl w:val="nil"/>
            </w:tcBorders>
            <w:vAlign w:val="center"/>
          </w:tcPr>
          <w:p w14:paraId="2BD963D9">
            <w:pPr>
              <w:jc w:val="center"/>
              <w:rPr>
                <w:rFonts w:ascii="Times New Roman" w:hAnsi="Times New Roman" w:cs="宋体"/>
                <w:spacing w:val="9"/>
                <w:szCs w:val="21"/>
              </w:rPr>
            </w:pPr>
          </w:p>
        </w:tc>
      </w:tr>
      <w:tr w14:paraId="5E730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21" w:type="dxa"/>
            <w:tcBorders>
              <w:tl2br w:val="nil"/>
              <w:tr2bl w:val="nil"/>
            </w:tcBorders>
            <w:vAlign w:val="center"/>
          </w:tcPr>
          <w:p w14:paraId="733DD3F2">
            <w:pPr>
              <w:jc w:val="center"/>
              <w:rPr>
                <w:rFonts w:ascii="Times New Roman" w:hAnsi="Times New Roman" w:cs="宋体"/>
                <w:spacing w:val="9"/>
                <w:szCs w:val="21"/>
              </w:rPr>
            </w:pPr>
            <w:r>
              <w:rPr>
                <w:rFonts w:hint="eastAsia" w:ascii="Times New Roman" w:hAnsi="Times New Roman" w:cs="宋体"/>
                <w:spacing w:val="9"/>
                <w:szCs w:val="21"/>
              </w:rPr>
              <w:t>19</w:t>
            </w:r>
          </w:p>
        </w:tc>
        <w:tc>
          <w:tcPr>
            <w:tcW w:w="3396" w:type="dxa"/>
            <w:tcBorders>
              <w:tl2br w:val="nil"/>
              <w:tr2bl w:val="nil"/>
            </w:tcBorders>
            <w:vAlign w:val="center"/>
          </w:tcPr>
          <w:p w14:paraId="47CBFC4E">
            <w:pPr>
              <w:jc w:val="center"/>
              <w:rPr>
                <w:rFonts w:ascii="Times New Roman" w:hAnsi="Times New Roman" w:cs="宋体"/>
                <w:spacing w:val="9"/>
                <w:szCs w:val="21"/>
              </w:rPr>
            </w:pPr>
            <w:r>
              <w:rPr>
                <w:rFonts w:hint="eastAsia" w:ascii="Times New Roman" w:hAnsi="Times New Roman" w:cs="宋体"/>
                <w:spacing w:val="9"/>
                <w:szCs w:val="21"/>
              </w:rPr>
              <w:t>额定低温制热消耗功率</w:t>
            </w:r>
          </w:p>
        </w:tc>
        <w:tc>
          <w:tcPr>
            <w:tcW w:w="2264" w:type="dxa"/>
            <w:vMerge w:val="continue"/>
            <w:tcBorders>
              <w:tl2br w:val="nil"/>
              <w:tr2bl w:val="nil"/>
            </w:tcBorders>
            <w:vAlign w:val="center"/>
          </w:tcPr>
          <w:p w14:paraId="2AE0230B">
            <w:pPr>
              <w:jc w:val="center"/>
              <w:rPr>
                <w:rFonts w:ascii="Times New Roman" w:hAnsi="Times New Roman" w:cs="宋体"/>
                <w:spacing w:val="9"/>
                <w:szCs w:val="21"/>
              </w:rPr>
            </w:pPr>
          </w:p>
        </w:tc>
        <w:tc>
          <w:tcPr>
            <w:tcW w:w="2278" w:type="dxa"/>
            <w:vMerge w:val="continue"/>
            <w:tcBorders>
              <w:tl2br w:val="nil"/>
              <w:tr2bl w:val="nil"/>
            </w:tcBorders>
            <w:vAlign w:val="center"/>
          </w:tcPr>
          <w:p w14:paraId="1198CC1E">
            <w:pPr>
              <w:jc w:val="center"/>
              <w:rPr>
                <w:rFonts w:ascii="Times New Roman" w:hAnsi="Times New Roman" w:cs="宋体"/>
                <w:spacing w:val="9"/>
                <w:szCs w:val="21"/>
              </w:rPr>
            </w:pPr>
          </w:p>
        </w:tc>
      </w:tr>
      <w:tr w14:paraId="655C9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21" w:type="dxa"/>
            <w:tcBorders>
              <w:tl2br w:val="nil"/>
              <w:tr2bl w:val="nil"/>
            </w:tcBorders>
            <w:vAlign w:val="center"/>
          </w:tcPr>
          <w:p w14:paraId="07A8FD31">
            <w:pPr>
              <w:jc w:val="center"/>
              <w:rPr>
                <w:rFonts w:ascii="Times New Roman" w:hAnsi="Times New Roman" w:cs="宋体"/>
                <w:spacing w:val="9"/>
                <w:szCs w:val="21"/>
              </w:rPr>
            </w:pPr>
            <w:r>
              <w:rPr>
                <w:rFonts w:hint="eastAsia" w:ascii="Times New Roman" w:hAnsi="Times New Roman" w:cs="宋体"/>
                <w:spacing w:val="9"/>
                <w:szCs w:val="21"/>
              </w:rPr>
              <w:t>20</w:t>
            </w:r>
          </w:p>
        </w:tc>
        <w:tc>
          <w:tcPr>
            <w:tcW w:w="3396" w:type="dxa"/>
            <w:tcBorders>
              <w:tl2br w:val="nil"/>
              <w:tr2bl w:val="nil"/>
            </w:tcBorders>
            <w:vAlign w:val="center"/>
          </w:tcPr>
          <w:p w14:paraId="074B737F">
            <w:pPr>
              <w:jc w:val="center"/>
              <w:rPr>
                <w:rFonts w:ascii="Times New Roman" w:hAnsi="Times New Roman" w:cs="宋体"/>
                <w:spacing w:val="9"/>
                <w:szCs w:val="21"/>
              </w:rPr>
            </w:pPr>
            <w:r>
              <w:rPr>
                <w:rFonts w:hint="eastAsia" w:ascii="Times New Roman" w:hAnsi="Times New Roman" w:cs="宋体"/>
                <w:spacing w:val="9"/>
                <w:szCs w:val="21"/>
              </w:rPr>
              <w:t>转速可控型房间空气调节器能源效率等级</w:t>
            </w:r>
          </w:p>
        </w:tc>
        <w:tc>
          <w:tcPr>
            <w:tcW w:w="2264" w:type="dxa"/>
            <w:vMerge w:val="continue"/>
            <w:tcBorders>
              <w:tl2br w:val="nil"/>
              <w:tr2bl w:val="nil"/>
            </w:tcBorders>
            <w:vAlign w:val="center"/>
          </w:tcPr>
          <w:p w14:paraId="0300E662">
            <w:pPr>
              <w:jc w:val="center"/>
              <w:rPr>
                <w:rFonts w:ascii="Times New Roman" w:hAnsi="Times New Roman" w:cs="宋体"/>
                <w:spacing w:val="9"/>
                <w:szCs w:val="21"/>
              </w:rPr>
            </w:pPr>
          </w:p>
        </w:tc>
        <w:tc>
          <w:tcPr>
            <w:tcW w:w="2278" w:type="dxa"/>
            <w:vMerge w:val="continue"/>
            <w:tcBorders>
              <w:tl2br w:val="nil"/>
              <w:tr2bl w:val="nil"/>
            </w:tcBorders>
            <w:vAlign w:val="center"/>
          </w:tcPr>
          <w:p w14:paraId="6C8F3BA1">
            <w:pPr>
              <w:jc w:val="center"/>
              <w:rPr>
                <w:rFonts w:ascii="Times New Roman" w:hAnsi="Times New Roman" w:cs="宋体"/>
                <w:spacing w:val="9"/>
                <w:szCs w:val="21"/>
              </w:rPr>
            </w:pPr>
          </w:p>
        </w:tc>
      </w:tr>
      <w:tr w14:paraId="77FD22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21" w:type="dxa"/>
            <w:tcBorders>
              <w:tl2br w:val="nil"/>
              <w:tr2bl w:val="nil"/>
            </w:tcBorders>
            <w:vAlign w:val="center"/>
          </w:tcPr>
          <w:p w14:paraId="255539F9">
            <w:pPr>
              <w:jc w:val="center"/>
              <w:rPr>
                <w:rFonts w:ascii="Times New Roman" w:hAnsi="Times New Roman" w:cs="宋体"/>
                <w:spacing w:val="9"/>
                <w:szCs w:val="21"/>
              </w:rPr>
            </w:pPr>
            <w:r>
              <w:rPr>
                <w:rFonts w:hint="eastAsia" w:ascii="Times New Roman" w:hAnsi="Times New Roman" w:cs="宋体"/>
                <w:spacing w:val="9"/>
                <w:szCs w:val="21"/>
              </w:rPr>
              <w:t>21</w:t>
            </w:r>
          </w:p>
        </w:tc>
        <w:tc>
          <w:tcPr>
            <w:tcW w:w="3396" w:type="dxa"/>
            <w:tcBorders>
              <w:tl2br w:val="nil"/>
              <w:tr2bl w:val="nil"/>
            </w:tcBorders>
            <w:vAlign w:val="center"/>
          </w:tcPr>
          <w:p w14:paraId="2C34A618">
            <w:pPr>
              <w:jc w:val="center"/>
              <w:rPr>
                <w:rFonts w:ascii="Times New Roman" w:hAnsi="Times New Roman" w:cs="宋体"/>
                <w:spacing w:val="9"/>
                <w:szCs w:val="21"/>
              </w:rPr>
            </w:pPr>
            <w:r>
              <w:rPr>
                <w:rFonts w:hint="eastAsia" w:ascii="Times New Roman" w:hAnsi="Times New Roman" w:cs="宋体"/>
                <w:spacing w:val="9"/>
                <w:szCs w:val="21"/>
              </w:rPr>
              <w:t>绝缘电阻 (冷态)</w:t>
            </w:r>
          </w:p>
        </w:tc>
        <w:tc>
          <w:tcPr>
            <w:tcW w:w="2264" w:type="dxa"/>
            <w:vMerge w:val="restart"/>
            <w:tcBorders>
              <w:tl2br w:val="nil"/>
              <w:tr2bl w:val="nil"/>
            </w:tcBorders>
            <w:vAlign w:val="center"/>
          </w:tcPr>
          <w:p w14:paraId="5EE2C0C8">
            <w:pPr>
              <w:ind w:right="261"/>
              <w:jc w:val="center"/>
              <w:rPr>
                <w:rFonts w:ascii="Times New Roman" w:hAnsi="Times New Roman" w:cs="宋体"/>
                <w:spacing w:val="9"/>
                <w:szCs w:val="21"/>
              </w:rPr>
            </w:pPr>
            <w:r>
              <w:rPr>
                <w:rFonts w:hint="eastAsia" w:ascii="Times New Roman" w:hAnsi="Times New Roman" w:cs="宋体"/>
                <w:spacing w:val="9"/>
                <w:szCs w:val="21"/>
              </w:rPr>
              <w:t>GB/T 18430.1-2007</w:t>
            </w:r>
          </w:p>
          <w:p w14:paraId="7595EB84">
            <w:pPr>
              <w:ind w:right="261"/>
              <w:jc w:val="center"/>
              <w:rPr>
                <w:rFonts w:ascii="Times New Roman" w:hAnsi="Times New Roman" w:cs="宋体"/>
                <w:spacing w:val="9"/>
                <w:szCs w:val="21"/>
              </w:rPr>
            </w:pPr>
            <w:r>
              <w:rPr>
                <w:rFonts w:hint="eastAsia" w:ascii="Times New Roman" w:hAnsi="Times New Roman" w:cs="宋体"/>
                <w:spacing w:val="9"/>
                <w:szCs w:val="21"/>
              </w:rPr>
              <w:t>GB/T 18430.1-2024</w:t>
            </w:r>
          </w:p>
          <w:p w14:paraId="55D3DD38">
            <w:pPr>
              <w:ind w:right="261"/>
              <w:jc w:val="center"/>
              <w:rPr>
                <w:rFonts w:ascii="Times New Roman" w:hAnsi="Times New Roman" w:cs="宋体"/>
                <w:spacing w:val="9"/>
                <w:szCs w:val="21"/>
              </w:rPr>
            </w:pPr>
            <w:r>
              <w:rPr>
                <w:rFonts w:hint="eastAsia" w:ascii="Times New Roman" w:hAnsi="Times New Roman" w:cs="宋体"/>
                <w:spacing w:val="9"/>
                <w:szCs w:val="21"/>
              </w:rPr>
              <w:t>GB/T 18430.2-2016</w:t>
            </w:r>
          </w:p>
          <w:p w14:paraId="44073546">
            <w:pPr>
              <w:ind w:right="261"/>
              <w:jc w:val="center"/>
              <w:rPr>
                <w:rFonts w:ascii="Times New Roman" w:hAnsi="Times New Roman" w:cs="宋体"/>
                <w:spacing w:val="9"/>
                <w:szCs w:val="21"/>
              </w:rPr>
            </w:pPr>
            <w:r>
              <w:rPr>
                <w:rFonts w:hint="eastAsia" w:ascii="Times New Roman" w:hAnsi="Times New Roman" w:cs="宋体"/>
                <w:spacing w:val="9"/>
                <w:szCs w:val="21"/>
              </w:rPr>
              <w:t>GB/T 18430.2-2025</w:t>
            </w:r>
          </w:p>
          <w:p w14:paraId="53E920D2">
            <w:pPr>
              <w:ind w:right="261"/>
              <w:jc w:val="center"/>
              <w:rPr>
                <w:rFonts w:ascii="Times New Roman" w:hAnsi="Times New Roman" w:cs="宋体"/>
                <w:spacing w:val="9"/>
                <w:szCs w:val="21"/>
              </w:rPr>
            </w:pPr>
            <w:r>
              <w:rPr>
                <w:rFonts w:hint="eastAsia" w:ascii="Times New Roman" w:hAnsi="Times New Roman" w:cs="宋体"/>
                <w:spacing w:val="9"/>
                <w:szCs w:val="21"/>
              </w:rPr>
              <w:t>GB 25131-2010</w:t>
            </w:r>
          </w:p>
          <w:p w14:paraId="72E54228">
            <w:pPr>
              <w:ind w:right="261"/>
              <w:jc w:val="center"/>
              <w:rPr>
                <w:rFonts w:ascii="Times New Roman" w:hAnsi="Times New Roman" w:cs="宋体"/>
                <w:spacing w:val="9"/>
                <w:szCs w:val="21"/>
              </w:rPr>
            </w:pPr>
            <w:r>
              <w:rPr>
                <w:rFonts w:hint="eastAsia" w:ascii="Times New Roman" w:hAnsi="Times New Roman" w:cs="宋体"/>
                <w:spacing w:val="9"/>
                <w:szCs w:val="21"/>
              </w:rPr>
              <w:t>GB 19577-2015</w:t>
            </w:r>
          </w:p>
          <w:p w14:paraId="23E71D66">
            <w:pPr>
              <w:ind w:right="261"/>
              <w:jc w:val="center"/>
              <w:rPr>
                <w:rFonts w:ascii="Times New Roman" w:hAnsi="Times New Roman" w:cs="宋体"/>
                <w:spacing w:val="9"/>
                <w:szCs w:val="21"/>
              </w:rPr>
            </w:pPr>
            <w:r>
              <w:rPr>
                <w:rFonts w:hint="eastAsia" w:ascii="Times New Roman" w:hAnsi="Times New Roman" w:cs="宋体"/>
                <w:spacing w:val="9"/>
                <w:szCs w:val="21"/>
              </w:rPr>
              <w:t>GB 19577-2024</w:t>
            </w:r>
          </w:p>
          <w:p w14:paraId="477C1C70">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21362-2008</w:t>
            </w:r>
          </w:p>
          <w:p w14:paraId="3B3E6559">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21362-2023</w:t>
            </w:r>
          </w:p>
          <w:p w14:paraId="2D52549C">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19409-2013</w:t>
            </w:r>
          </w:p>
          <w:p w14:paraId="61D77D66">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17758-2010</w:t>
            </w:r>
          </w:p>
          <w:p w14:paraId="071EDB39">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17758-2023</w:t>
            </w:r>
          </w:p>
          <w:p w14:paraId="2067116D">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20108-2017</w:t>
            </w:r>
          </w:p>
          <w:p w14:paraId="78BF4397">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 25130-2010</w:t>
            </w:r>
          </w:p>
          <w:p w14:paraId="27DF495C">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18836-2017</w:t>
            </w:r>
          </w:p>
          <w:p w14:paraId="15EF6692">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19411-2003</w:t>
            </w:r>
          </w:p>
          <w:p w14:paraId="5BE60ABB">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19411-2024</w:t>
            </w:r>
          </w:p>
          <w:p w14:paraId="1EF85524">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19232-2019</w:t>
            </w:r>
          </w:p>
          <w:p w14:paraId="515A8ABF">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14294-2008</w:t>
            </w:r>
          </w:p>
          <w:p w14:paraId="6254E207">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14294-2026</w:t>
            </w:r>
          </w:p>
          <w:p w14:paraId="3A3DEFD3">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 25131-2010</w:t>
            </w:r>
          </w:p>
          <w:p w14:paraId="21F5DE5E">
            <w:pPr>
              <w:ind w:right="261"/>
              <w:jc w:val="center"/>
              <w:rPr>
                <w:rFonts w:ascii="Times New Roman" w:hAnsi="Times New Roman" w:cs="宋体"/>
                <w:spacing w:val="9"/>
                <w:szCs w:val="21"/>
              </w:rPr>
            </w:pPr>
            <w:r>
              <w:rPr>
                <w:rFonts w:hint="eastAsia" w:ascii="Times New Roman" w:hAnsi="Times New Roman" w:cs="宋体"/>
                <w:spacing w:val="9"/>
                <w:szCs w:val="21"/>
              </w:rPr>
              <w:t>GB/T 25127.1-2020</w:t>
            </w:r>
          </w:p>
          <w:p w14:paraId="5CEAD206">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25127.2-2020</w:t>
            </w:r>
          </w:p>
        </w:tc>
        <w:tc>
          <w:tcPr>
            <w:tcW w:w="2278" w:type="dxa"/>
            <w:vMerge w:val="restart"/>
            <w:tcBorders>
              <w:tl2br w:val="nil"/>
              <w:tr2bl w:val="nil"/>
            </w:tcBorders>
            <w:vAlign w:val="center"/>
          </w:tcPr>
          <w:p w14:paraId="69F6C3CD">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18430.1-2007</w:t>
            </w:r>
          </w:p>
          <w:p w14:paraId="7BE35BCC">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18430.1-2024</w:t>
            </w:r>
          </w:p>
          <w:p w14:paraId="4B6681D2">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18430.2-2016</w:t>
            </w:r>
          </w:p>
          <w:p w14:paraId="5CA1A8C8">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18430.2-2025</w:t>
            </w:r>
          </w:p>
          <w:p w14:paraId="6DBD83E0">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 25131-2010</w:t>
            </w:r>
          </w:p>
          <w:p w14:paraId="2D1597E1">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 19577-2015</w:t>
            </w:r>
          </w:p>
          <w:p w14:paraId="2EEBF73B">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 19577-2024</w:t>
            </w:r>
          </w:p>
          <w:p w14:paraId="4A3A2012">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21362-2008</w:t>
            </w:r>
          </w:p>
          <w:p w14:paraId="4549FA0D">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21362-2023</w:t>
            </w:r>
          </w:p>
          <w:p w14:paraId="513CD2AE">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19409-2013</w:t>
            </w:r>
          </w:p>
          <w:p w14:paraId="2960C553">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17758-2010</w:t>
            </w:r>
          </w:p>
          <w:p w14:paraId="7F8E805B">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17758-2023</w:t>
            </w:r>
          </w:p>
          <w:p w14:paraId="7441A500">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20108-2017</w:t>
            </w:r>
          </w:p>
          <w:p w14:paraId="595353B0">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 25130-2010</w:t>
            </w:r>
          </w:p>
          <w:p w14:paraId="6771D7FF">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18836-2017</w:t>
            </w:r>
          </w:p>
          <w:p w14:paraId="46D92EF8">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19411-2003</w:t>
            </w:r>
          </w:p>
          <w:p w14:paraId="4648B526">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19411-2024</w:t>
            </w:r>
          </w:p>
          <w:p w14:paraId="2D028125">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19232-2019</w:t>
            </w:r>
          </w:p>
          <w:p w14:paraId="5CC53D93">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14294-2008</w:t>
            </w:r>
          </w:p>
          <w:p w14:paraId="5354353D">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14294-2026</w:t>
            </w:r>
          </w:p>
          <w:p w14:paraId="7A4E1FD8">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 25131-2010</w:t>
            </w:r>
          </w:p>
          <w:p w14:paraId="0F0D0E1D">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25127.1-2020</w:t>
            </w:r>
          </w:p>
          <w:p w14:paraId="32486225">
            <w:pPr>
              <w:ind w:right="261"/>
              <w:jc w:val="center"/>
              <w:rPr>
                <w:rFonts w:ascii="Times New Roman" w:hAnsi="Times New Roman" w:cs="宋体"/>
                <w:spacing w:val="9"/>
                <w:szCs w:val="21"/>
                <w:lang w:val="de-DE"/>
              </w:rPr>
            </w:pPr>
            <w:r>
              <w:rPr>
                <w:rFonts w:hint="eastAsia" w:ascii="Times New Roman" w:hAnsi="Times New Roman" w:cs="宋体"/>
                <w:spacing w:val="9"/>
                <w:szCs w:val="21"/>
                <w:lang w:val="de-DE"/>
              </w:rPr>
              <w:t>GB/T 25127.2-2020</w:t>
            </w:r>
          </w:p>
        </w:tc>
      </w:tr>
      <w:tr w14:paraId="289E8B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21" w:type="dxa"/>
            <w:tcBorders>
              <w:tl2br w:val="nil"/>
              <w:tr2bl w:val="nil"/>
            </w:tcBorders>
            <w:vAlign w:val="center"/>
          </w:tcPr>
          <w:p w14:paraId="3EB81787">
            <w:pPr>
              <w:jc w:val="center"/>
              <w:rPr>
                <w:rFonts w:ascii="Times New Roman" w:hAnsi="Times New Roman" w:cs="宋体"/>
                <w:szCs w:val="21"/>
              </w:rPr>
            </w:pPr>
            <w:r>
              <w:rPr>
                <w:rFonts w:hint="eastAsia" w:ascii="Times New Roman" w:hAnsi="Times New Roman" w:cs="宋体"/>
                <w:szCs w:val="21"/>
              </w:rPr>
              <w:t>22</w:t>
            </w:r>
          </w:p>
        </w:tc>
        <w:tc>
          <w:tcPr>
            <w:tcW w:w="3396" w:type="dxa"/>
            <w:tcBorders>
              <w:tl2br w:val="nil"/>
              <w:tr2bl w:val="nil"/>
            </w:tcBorders>
            <w:vAlign w:val="center"/>
          </w:tcPr>
          <w:p w14:paraId="72EC99EE">
            <w:pPr>
              <w:jc w:val="center"/>
              <w:rPr>
                <w:rFonts w:ascii="Times New Roman" w:hAnsi="Times New Roman" w:cs="宋体"/>
                <w:spacing w:val="12"/>
                <w:szCs w:val="21"/>
              </w:rPr>
            </w:pPr>
            <w:r>
              <w:rPr>
                <w:rFonts w:hint="eastAsia" w:ascii="Times New Roman" w:hAnsi="Times New Roman" w:cs="宋体"/>
                <w:spacing w:val="12"/>
                <w:szCs w:val="21"/>
              </w:rPr>
              <w:t>接地电阻</w:t>
            </w:r>
          </w:p>
        </w:tc>
        <w:tc>
          <w:tcPr>
            <w:tcW w:w="2264" w:type="dxa"/>
            <w:vMerge w:val="continue"/>
            <w:tcBorders>
              <w:tl2br w:val="nil"/>
              <w:tr2bl w:val="nil"/>
            </w:tcBorders>
            <w:vAlign w:val="center"/>
          </w:tcPr>
          <w:p w14:paraId="61630BE0">
            <w:pPr>
              <w:jc w:val="center"/>
              <w:rPr>
                <w:rFonts w:ascii="Times New Roman" w:hAnsi="Times New Roman" w:cs="宋体"/>
                <w:szCs w:val="21"/>
              </w:rPr>
            </w:pPr>
          </w:p>
        </w:tc>
        <w:tc>
          <w:tcPr>
            <w:tcW w:w="2278" w:type="dxa"/>
            <w:vMerge w:val="continue"/>
            <w:tcBorders>
              <w:tl2br w:val="nil"/>
              <w:tr2bl w:val="nil"/>
            </w:tcBorders>
            <w:vAlign w:val="center"/>
          </w:tcPr>
          <w:p w14:paraId="0F8E3F27">
            <w:pPr>
              <w:jc w:val="center"/>
              <w:rPr>
                <w:rFonts w:ascii="Times New Roman" w:hAnsi="Times New Roman" w:cs="宋体"/>
                <w:szCs w:val="21"/>
              </w:rPr>
            </w:pPr>
          </w:p>
        </w:tc>
      </w:tr>
      <w:tr w14:paraId="6CDDE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21" w:type="dxa"/>
            <w:tcBorders>
              <w:tl2br w:val="nil"/>
              <w:tr2bl w:val="nil"/>
            </w:tcBorders>
            <w:vAlign w:val="center"/>
          </w:tcPr>
          <w:p w14:paraId="2CB68EBD">
            <w:pPr>
              <w:jc w:val="center"/>
              <w:rPr>
                <w:rFonts w:ascii="Times New Roman" w:hAnsi="Times New Roman" w:cs="宋体"/>
                <w:szCs w:val="21"/>
              </w:rPr>
            </w:pPr>
            <w:r>
              <w:rPr>
                <w:rFonts w:hint="eastAsia" w:ascii="Times New Roman" w:hAnsi="Times New Roman" w:cs="宋体"/>
                <w:szCs w:val="21"/>
              </w:rPr>
              <w:t>23</w:t>
            </w:r>
          </w:p>
        </w:tc>
        <w:tc>
          <w:tcPr>
            <w:tcW w:w="3396" w:type="dxa"/>
            <w:tcBorders>
              <w:tl2br w:val="nil"/>
              <w:tr2bl w:val="nil"/>
            </w:tcBorders>
            <w:vAlign w:val="center"/>
          </w:tcPr>
          <w:p w14:paraId="0D01A325">
            <w:pPr>
              <w:jc w:val="center"/>
              <w:rPr>
                <w:rFonts w:ascii="Times New Roman" w:hAnsi="Times New Roman" w:cs="宋体"/>
                <w:spacing w:val="12"/>
                <w:szCs w:val="21"/>
              </w:rPr>
            </w:pPr>
            <w:r>
              <w:rPr>
                <w:rFonts w:hint="eastAsia" w:ascii="Times New Roman" w:hAnsi="Times New Roman" w:cs="宋体"/>
                <w:spacing w:val="12"/>
                <w:szCs w:val="21"/>
              </w:rPr>
              <w:t>风量</w:t>
            </w:r>
          </w:p>
        </w:tc>
        <w:tc>
          <w:tcPr>
            <w:tcW w:w="2264" w:type="dxa"/>
            <w:vMerge w:val="continue"/>
            <w:tcBorders>
              <w:tl2br w:val="nil"/>
              <w:tr2bl w:val="nil"/>
            </w:tcBorders>
            <w:vAlign w:val="center"/>
          </w:tcPr>
          <w:p w14:paraId="5083986D">
            <w:pPr>
              <w:jc w:val="center"/>
              <w:rPr>
                <w:rFonts w:ascii="Times New Roman" w:hAnsi="Times New Roman" w:cs="宋体"/>
                <w:szCs w:val="21"/>
              </w:rPr>
            </w:pPr>
          </w:p>
        </w:tc>
        <w:tc>
          <w:tcPr>
            <w:tcW w:w="2278" w:type="dxa"/>
            <w:vMerge w:val="continue"/>
            <w:tcBorders>
              <w:tl2br w:val="nil"/>
              <w:tr2bl w:val="nil"/>
            </w:tcBorders>
            <w:vAlign w:val="center"/>
          </w:tcPr>
          <w:p w14:paraId="7FE77059">
            <w:pPr>
              <w:jc w:val="center"/>
              <w:rPr>
                <w:rFonts w:ascii="Times New Roman" w:hAnsi="Times New Roman" w:cs="宋体"/>
                <w:szCs w:val="21"/>
              </w:rPr>
            </w:pPr>
          </w:p>
        </w:tc>
      </w:tr>
      <w:tr w14:paraId="38430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21" w:type="dxa"/>
            <w:tcBorders>
              <w:tl2br w:val="nil"/>
              <w:tr2bl w:val="nil"/>
            </w:tcBorders>
            <w:vAlign w:val="center"/>
          </w:tcPr>
          <w:p w14:paraId="3EA09DF4">
            <w:pPr>
              <w:jc w:val="center"/>
              <w:rPr>
                <w:rFonts w:ascii="Times New Roman" w:hAnsi="Times New Roman" w:cs="宋体"/>
                <w:szCs w:val="21"/>
              </w:rPr>
            </w:pPr>
            <w:r>
              <w:rPr>
                <w:rFonts w:hint="eastAsia" w:ascii="Times New Roman" w:hAnsi="Times New Roman" w:cs="宋体"/>
                <w:szCs w:val="21"/>
              </w:rPr>
              <w:t>24</w:t>
            </w:r>
          </w:p>
        </w:tc>
        <w:tc>
          <w:tcPr>
            <w:tcW w:w="3396" w:type="dxa"/>
            <w:tcBorders>
              <w:tl2br w:val="nil"/>
              <w:tr2bl w:val="nil"/>
            </w:tcBorders>
            <w:vAlign w:val="center"/>
          </w:tcPr>
          <w:p w14:paraId="6124BD2C">
            <w:pPr>
              <w:jc w:val="center"/>
              <w:rPr>
                <w:rFonts w:ascii="Times New Roman" w:hAnsi="Times New Roman" w:cs="宋体"/>
                <w:spacing w:val="12"/>
                <w:szCs w:val="21"/>
              </w:rPr>
            </w:pPr>
            <w:r>
              <w:rPr>
                <w:rFonts w:hint="eastAsia" w:ascii="Times New Roman" w:hAnsi="Times New Roman" w:cs="宋体"/>
                <w:spacing w:val="12"/>
                <w:szCs w:val="21"/>
              </w:rPr>
              <w:t>输入功率</w:t>
            </w:r>
          </w:p>
        </w:tc>
        <w:tc>
          <w:tcPr>
            <w:tcW w:w="2264" w:type="dxa"/>
            <w:vMerge w:val="continue"/>
            <w:tcBorders>
              <w:tl2br w:val="nil"/>
              <w:tr2bl w:val="nil"/>
            </w:tcBorders>
            <w:vAlign w:val="center"/>
          </w:tcPr>
          <w:p w14:paraId="2E2BE31D">
            <w:pPr>
              <w:jc w:val="center"/>
              <w:rPr>
                <w:rFonts w:ascii="Times New Roman" w:hAnsi="Times New Roman" w:cs="宋体"/>
                <w:szCs w:val="21"/>
              </w:rPr>
            </w:pPr>
          </w:p>
        </w:tc>
        <w:tc>
          <w:tcPr>
            <w:tcW w:w="2278" w:type="dxa"/>
            <w:vMerge w:val="continue"/>
            <w:tcBorders>
              <w:tl2br w:val="nil"/>
              <w:tr2bl w:val="nil"/>
            </w:tcBorders>
            <w:vAlign w:val="center"/>
          </w:tcPr>
          <w:p w14:paraId="24060690">
            <w:pPr>
              <w:jc w:val="center"/>
              <w:rPr>
                <w:rFonts w:ascii="Times New Roman" w:hAnsi="Times New Roman" w:cs="宋体"/>
                <w:szCs w:val="21"/>
              </w:rPr>
            </w:pPr>
          </w:p>
        </w:tc>
      </w:tr>
      <w:tr w14:paraId="6A600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21" w:type="dxa"/>
            <w:tcBorders>
              <w:tl2br w:val="nil"/>
              <w:tr2bl w:val="nil"/>
            </w:tcBorders>
            <w:vAlign w:val="center"/>
          </w:tcPr>
          <w:p w14:paraId="7BBBE718">
            <w:pPr>
              <w:jc w:val="center"/>
              <w:rPr>
                <w:rFonts w:ascii="Times New Roman" w:hAnsi="Times New Roman" w:cs="宋体"/>
                <w:szCs w:val="21"/>
              </w:rPr>
            </w:pPr>
            <w:r>
              <w:rPr>
                <w:rFonts w:hint="eastAsia" w:ascii="Times New Roman" w:hAnsi="Times New Roman" w:cs="宋体"/>
                <w:szCs w:val="21"/>
              </w:rPr>
              <w:t>25</w:t>
            </w:r>
          </w:p>
        </w:tc>
        <w:tc>
          <w:tcPr>
            <w:tcW w:w="3396" w:type="dxa"/>
            <w:tcBorders>
              <w:tl2br w:val="nil"/>
              <w:tr2bl w:val="nil"/>
            </w:tcBorders>
            <w:vAlign w:val="center"/>
          </w:tcPr>
          <w:p w14:paraId="36E667F8">
            <w:pPr>
              <w:jc w:val="center"/>
              <w:rPr>
                <w:rFonts w:ascii="Times New Roman" w:hAnsi="Times New Roman" w:cs="宋体"/>
                <w:spacing w:val="12"/>
                <w:szCs w:val="21"/>
              </w:rPr>
            </w:pPr>
            <w:r>
              <w:rPr>
                <w:rFonts w:hint="eastAsia" w:ascii="Times New Roman" w:hAnsi="Times New Roman" w:cs="宋体"/>
                <w:spacing w:val="12"/>
                <w:szCs w:val="21"/>
              </w:rPr>
              <w:t>供冷量</w:t>
            </w:r>
          </w:p>
        </w:tc>
        <w:tc>
          <w:tcPr>
            <w:tcW w:w="2264" w:type="dxa"/>
            <w:vMerge w:val="continue"/>
            <w:tcBorders>
              <w:tl2br w:val="nil"/>
              <w:tr2bl w:val="nil"/>
            </w:tcBorders>
            <w:vAlign w:val="center"/>
          </w:tcPr>
          <w:p w14:paraId="356AE85A">
            <w:pPr>
              <w:jc w:val="center"/>
              <w:rPr>
                <w:rFonts w:ascii="Times New Roman" w:hAnsi="Times New Roman" w:cs="宋体"/>
                <w:szCs w:val="21"/>
              </w:rPr>
            </w:pPr>
          </w:p>
        </w:tc>
        <w:tc>
          <w:tcPr>
            <w:tcW w:w="2278" w:type="dxa"/>
            <w:vMerge w:val="continue"/>
            <w:tcBorders>
              <w:tl2br w:val="nil"/>
              <w:tr2bl w:val="nil"/>
            </w:tcBorders>
            <w:vAlign w:val="center"/>
          </w:tcPr>
          <w:p w14:paraId="71FBE1A5">
            <w:pPr>
              <w:jc w:val="center"/>
              <w:rPr>
                <w:rFonts w:ascii="Times New Roman" w:hAnsi="Times New Roman" w:cs="宋体"/>
                <w:szCs w:val="21"/>
              </w:rPr>
            </w:pPr>
          </w:p>
        </w:tc>
      </w:tr>
      <w:tr w14:paraId="05EFC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21" w:type="dxa"/>
            <w:tcBorders>
              <w:tl2br w:val="nil"/>
              <w:tr2bl w:val="nil"/>
            </w:tcBorders>
            <w:vAlign w:val="center"/>
          </w:tcPr>
          <w:p w14:paraId="0F99A548">
            <w:pPr>
              <w:jc w:val="center"/>
              <w:rPr>
                <w:rFonts w:ascii="Times New Roman" w:hAnsi="Times New Roman" w:cs="宋体"/>
                <w:szCs w:val="21"/>
              </w:rPr>
            </w:pPr>
            <w:r>
              <w:rPr>
                <w:rFonts w:hint="eastAsia" w:ascii="Times New Roman" w:hAnsi="Times New Roman" w:cs="宋体"/>
                <w:szCs w:val="21"/>
              </w:rPr>
              <w:t>26</w:t>
            </w:r>
          </w:p>
        </w:tc>
        <w:tc>
          <w:tcPr>
            <w:tcW w:w="3396" w:type="dxa"/>
            <w:tcBorders>
              <w:tl2br w:val="nil"/>
              <w:tr2bl w:val="nil"/>
            </w:tcBorders>
            <w:vAlign w:val="center"/>
          </w:tcPr>
          <w:p w14:paraId="423A43B4">
            <w:pPr>
              <w:jc w:val="center"/>
              <w:rPr>
                <w:rFonts w:ascii="Times New Roman" w:hAnsi="Times New Roman" w:cs="宋体"/>
                <w:spacing w:val="12"/>
                <w:szCs w:val="21"/>
              </w:rPr>
            </w:pPr>
            <w:r>
              <w:rPr>
                <w:rFonts w:hint="eastAsia" w:ascii="Times New Roman" w:hAnsi="Times New Roman" w:cs="宋体"/>
                <w:spacing w:val="12"/>
                <w:szCs w:val="21"/>
              </w:rPr>
              <w:t>供热量</w:t>
            </w:r>
          </w:p>
        </w:tc>
        <w:tc>
          <w:tcPr>
            <w:tcW w:w="2264" w:type="dxa"/>
            <w:vMerge w:val="continue"/>
            <w:tcBorders>
              <w:tl2br w:val="nil"/>
              <w:tr2bl w:val="nil"/>
            </w:tcBorders>
            <w:vAlign w:val="center"/>
          </w:tcPr>
          <w:p w14:paraId="589C1A16">
            <w:pPr>
              <w:jc w:val="center"/>
              <w:rPr>
                <w:rFonts w:ascii="Times New Roman" w:hAnsi="Times New Roman" w:cs="宋体"/>
                <w:szCs w:val="21"/>
              </w:rPr>
            </w:pPr>
          </w:p>
        </w:tc>
        <w:tc>
          <w:tcPr>
            <w:tcW w:w="2278" w:type="dxa"/>
            <w:vMerge w:val="continue"/>
            <w:tcBorders>
              <w:tl2br w:val="nil"/>
              <w:tr2bl w:val="nil"/>
            </w:tcBorders>
            <w:vAlign w:val="center"/>
          </w:tcPr>
          <w:p w14:paraId="5710D6B2">
            <w:pPr>
              <w:jc w:val="center"/>
              <w:rPr>
                <w:rFonts w:ascii="Times New Roman" w:hAnsi="Times New Roman" w:cs="宋体"/>
                <w:szCs w:val="21"/>
              </w:rPr>
            </w:pPr>
          </w:p>
        </w:tc>
      </w:tr>
      <w:tr w14:paraId="3CA98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21" w:type="dxa"/>
            <w:tcBorders>
              <w:tl2br w:val="nil"/>
              <w:tr2bl w:val="nil"/>
            </w:tcBorders>
            <w:vAlign w:val="center"/>
          </w:tcPr>
          <w:p w14:paraId="3C4B2E12">
            <w:pPr>
              <w:jc w:val="center"/>
              <w:rPr>
                <w:rFonts w:ascii="Times New Roman" w:hAnsi="Times New Roman" w:cs="宋体"/>
                <w:szCs w:val="21"/>
              </w:rPr>
            </w:pPr>
            <w:r>
              <w:rPr>
                <w:rFonts w:hint="eastAsia" w:ascii="Times New Roman" w:hAnsi="Times New Roman" w:cs="宋体"/>
                <w:szCs w:val="21"/>
              </w:rPr>
              <w:t>27</w:t>
            </w:r>
          </w:p>
        </w:tc>
        <w:tc>
          <w:tcPr>
            <w:tcW w:w="3396" w:type="dxa"/>
            <w:tcBorders>
              <w:tl2br w:val="nil"/>
              <w:tr2bl w:val="nil"/>
            </w:tcBorders>
            <w:vAlign w:val="center"/>
          </w:tcPr>
          <w:p w14:paraId="00C3664C">
            <w:pPr>
              <w:jc w:val="center"/>
              <w:rPr>
                <w:rFonts w:ascii="Times New Roman" w:hAnsi="Times New Roman" w:cs="宋体"/>
                <w:spacing w:val="12"/>
                <w:szCs w:val="21"/>
              </w:rPr>
            </w:pPr>
            <w:r>
              <w:rPr>
                <w:rFonts w:hint="eastAsia" w:ascii="Times New Roman" w:hAnsi="Times New Roman" w:cs="宋体"/>
                <w:spacing w:val="12"/>
                <w:szCs w:val="21"/>
              </w:rPr>
              <w:t>性能系数</w:t>
            </w:r>
          </w:p>
        </w:tc>
        <w:tc>
          <w:tcPr>
            <w:tcW w:w="2264" w:type="dxa"/>
            <w:vMerge w:val="continue"/>
            <w:tcBorders>
              <w:tl2br w:val="nil"/>
              <w:tr2bl w:val="nil"/>
            </w:tcBorders>
            <w:vAlign w:val="center"/>
          </w:tcPr>
          <w:p w14:paraId="5D270383">
            <w:pPr>
              <w:jc w:val="center"/>
              <w:rPr>
                <w:rFonts w:ascii="Times New Roman" w:hAnsi="Times New Roman" w:cs="宋体"/>
                <w:szCs w:val="21"/>
              </w:rPr>
            </w:pPr>
          </w:p>
        </w:tc>
        <w:tc>
          <w:tcPr>
            <w:tcW w:w="2278" w:type="dxa"/>
            <w:vMerge w:val="continue"/>
            <w:tcBorders>
              <w:tl2br w:val="nil"/>
              <w:tr2bl w:val="nil"/>
            </w:tcBorders>
            <w:vAlign w:val="center"/>
          </w:tcPr>
          <w:p w14:paraId="1FDB8E8A">
            <w:pPr>
              <w:jc w:val="center"/>
              <w:rPr>
                <w:rFonts w:ascii="Times New Roman" w:hAnsi="Times New Roman" w:cs="宋体"/>
                <w:szCs w:val="21"/>
              </w:rPr>
            </w:pPr>
          </w:p>
        </w:tc>
      </w:tr>
      <w:tr w14:paraId="276592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21" w:type="dxa"/>
            <w:tcBorders>
              <w:tl2br w:val="nil"/>
              <w:tr2bl w:val="nil"/>
            </w:tcBorders>
            <w:vAlign w:val="center"/>
          </w:tcPr>
          <w:p w14:paraId="1C2E50C0">
            <w:pPr>
              <w:jc w:val="center"/>
              <w:rPr>
                <w:rFonts w:ascii="Times New Roman" w:hAnsi="Times New Roman" w:cs="宋体"/>
                <w:szCs w:val="21"/>
              </w:rPr>
            </w:pPr>
            <w:r>
              <w:rPr>
                <w:rFonts w:hint="eastAsia" w:ascii="Times New Roman" w:hAnsi="Times New Roman" w:cs="宋体"/>
                <w:szCs w:val="21"/>
              </w:rPr>
              <w:t>28</w:t>
            </w:r>
          </w:p>
        </w:tc>
        <w:tc>
          <w:tcPr>
            <w:tcW w:w="3396" w:type="dxa"/>
            <w:tcBorders>
              <w:tl2br w:val="nil"/>
              <w:tr2bl w:val="nil"/>
            </w:tcBorders>
            <w:vAlign w:val="center"/>
          </w:tcPr>
          <w:p w14:paraId="545E3261">
            <w:pPr>
              <w:jc w:val="center"/>
              <w:rPr>
                <w:rFonts w:ascii="Times New Roman" w:hAnsi="Times New Roman" w:cs="宋体"/>
                <w:spacing w:val="12"/>
                <w:szCs w:val="21"/>
              </w:rPr>
            </w:pPr>
            <w:r>
              <w:rPr>
                <w:rFonts w:hint="eastAsia" w:ascii="Times New Roman" w:hAnsi="Times New Roman" w:cs="宋体"/>
                <w:spacing w:val="12"/>
                <w:szCs w:val="21"/>
              </w:rPr>
              <w:t>名义除湿量</w:t>
            </w:r>
          </w:p>
        </w:tc>
        <w:tc>
          <w:tcPr>
            <w:tcW w:w="2264" w:type="dxa"/>
            <w:vMerge w:val="continue"/>
            <w:tcBorders>
              <w:tl2br w:val="nil"/>
              <w:tr2bl w:val="nil"/>
            </w:tcBorders>
            <w:vAlign w:val="center"/>
          </w:tcPr>
          <w:p w14:paraId="52A92014">
            <w:pPr>
              <w:jc w:val="center"/>
              <w:rPr>
                <w:rFonts w:ascii="Times New Roman" w:hAnsi="Times New Roman" w:cs="宋体"/>
                <w:szCs w:val="21"/>
              </w:rPr>
            </w:pPr>
          </w:p>
        </w:tc>
        <w:tc>
          <w:tcPr>
            <w:tcW w:w="2278" w:type="dxa"/>
            <w:vMerge w:val="continue"/>
            <w:tcBorders>
              <w:tl2br w:val="nil"/>
              <w:tr2bl w:val="nil"/>
            </w:tcBorders>
            <w:vAlign w:val="center"/>
          </w:tcPr>
          <w:p w14:paraId="3F1CE194">
            <w:pPr>
              <w:jc w:val="center"/>
              <w:rPr>
                <w:rFonts w:ascii="Times New Roman" w:hAnsi="Times New Roman" w:cs="宋体"/>
                <w:szCs w:val="21"/>
              </w:rPr>
            </w:pPr>
          </w:p>
        </w:tc>
      </w:tr>
      <w:tr w14:paraId="1DD616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21" w:type="dxa"/>
            <w:tcBorders>
              <w:tl2br w:val="nil"/>
              <w:tr2bl w:val="nil"/>
            </w:tcBorders>
            <w:vAlign w:val="center"/>
          </w:tcPr>
          <w:p w14:paraId="2C811D61">
            <w:pPr>
              <w:jc w:val="center"/>
              <w:rPr>
                <w:rFonts w:ascii="Times New Roman" w:hAnsi="Times New Roman" w:cs="宋体"/>
                <w:szCs w:val="21"/>
              </w:rPr>
            </w:pPr>
            <w:r>
              <w:rPr>
                <w:rFonts w:hint="eastAsia" w:ascii="Times New Roman" w:hAnsi="Times New Roman" w:cs="宋体"/>
                <w:szCs w:val="21"/>
              </w:rPr>
              <w:t>29</w:t>
            </w:r>
          </w:p>
        </w:tc>
        <w:tc>
          <w:tcPr>
            <w:tcW w:w="3396" w:type="dxa"/>
            <w:tcBorders>
              <w:tl2br w:val="nil"/>
              <w:tr2bl w:val="nil"/>
            </w:tcBorders>
            <w:vAlign w:val="center"/>
          </w:tcPr>
          <w:p w14:paraId="33254D8A">
            <w:pPr>
              <w:jc w:val="center"/>
              <w:rPr>
                <w:rFonts w:ascii="Times New Roman" w:hAnsi="Times New Roman" w:cs="宋体"/>
                <w:spacing w:val="12"/>
                <w:szCs w:val="21"/>
              </w:rPr>
            </w:pPr>
            <w:r>
              <w:rPr>
                <w:rFonts w:hint="eastAsia" w:ascii="Times New Roman" w:hAnsi="Times New Roman" w:cs="宋体"/>
                <w:spacing w:val="12"/>
                <w:szCs w:val="21"/>
              </w:rPr>
              <w:t>单位输入功率除湿量</w:t>
            </w:r>
          </w:p>
        </w:tc>
        <w:tc>
          <w:tcPr>
            <w:tcW w:w="2264" w:type="dxa"/>
            <w:vMerge w:val="continue"/>
            <w:tcBorders>
              <w:tl2br w:val="nil"/>
              <w:tr2bl w:val="nil"/>
            </w:tcBorders>
            <w:vAlign w:val="center"/>
          </w:tcPr>
          <w:p w14:paraId="652F6BA3">
            <w:pPr>
              <w:jc w:val="center"/>
              <w:rPr>
                <w:rFonts w:ascii="Times New Roman" w:hAnsi="Times New Roman" w:cs="宋体"/>
                <w:szCs w:val="21"/>
              </w:rPr>
            </w:pPr>
          </w:p>
        </w:tc>
        <w:tc>
          <w:tcPr>
            <w:tcW w:w="2278" w:type="dxa"/>
            <w:vMerge w:val="continue"/>
            <w:tcBorders>
              <w:tl2br w:val="nil"/>
              <w:tr2bl w:val="nil"/>
            </w:tcBorders>
            <w:vAlign w:val="center"/>
          </w:tcPr>
          <w:p w14:paraId="42955CB3">
            <w:pPr>
              <w:jc w:val="center"/>
              <w:rPr>
                <w:rFonts w:ascii="Times New Roman" w:hAnsi="Times New Roman" w:cs="宋体"/>
                <w:szCs w:val="21"/>
              </w:rPr>
            </w:pPr>
          </w:p>
        </w:tc>
      </w:tr>
      <w:tr w14:paraId="47CC0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21" w:type="dxa"/>
            <w:tcBorders>
              <w:tl2br w:val="nil"/>
              <w:tr2bl w:val="nil"/>
            </w:tcBorders>
            <w:vAlign w:val="center"/>
          </w:tcPr>
          <w:p w14:paraId="7747B33C">
            <w:pPr>
              <w:jc w:val="center"/>
              <w:rPr>
                <w:rFonts w:ascii="Times New Roman" w:hAnsi="Times New Roman" w:cs="宋体"/>
                <w:szCs w:val="21"/>
              </w:rPr>
            </w:pPr>
            <w:r>
              <w:rPr>
                <w:rFonts w:hint="eastAsia" w:ascii="Times New Roman" w:hAnsi="Times New Roman" w:cs="宋体"/>
                <w:szCs w:val="21"/>
              </w:rPr>
              <w:t>30</w:t>
            </w:r>
          </w:p>
        </w:tc>
        <w:tc>
          <w:tcPr>
            <w:tcW w:w="3396" w:type="dxa"/>
            <w:tcBorders>
              <w:tl2br w:val="nil"/>
              <w:tr2bl w:val="nil"/>
            </w:tcBorders>
            <w:vAlign w:val="center"/>
          </w:tcPr>
          <w:p w14:paraId="414E5C3A">
            <w:pPr>
              <w:jc w:val="center"/>
              <w:rPr>
                <w:rFonts w:ascii="Times New Roman" w:hAnsi="Times New Roman" w:cs="宋体"/>
                <w:spacing w:val="12"/>
                <w:szCs w:val="21"/>
              </w:rPr>
            </w:pPr>
            <w:r>
              <w:rPr>
                <w:rFonts w:hint="eastAsia" w:ascii="Times New Roman" w:hAnsi="Times New Roman" w:cs="宋体"/>
                <w:spacing w:val="12"/>
                <w:szCs w:val="21"/>
              </w:rPr>
              <w:t>水侧压力损失</w:t>
            </w:r>
          </w:p>
        </w:tc>
        <w:tc>
          <w:tcPr>
            <w:tcW w:w="2264" w:type="dxa"/>
            <w:vMerge w:val="continue"/>
            <w:tcBorders>
              <w:tl2br w:val="nil"/>
              <w:tr2bl w:val="nil"/>
            </w:tcBorders>
            <w:vAlign w:val="center"/>
          </w:tcPr>
          <w:p w14:paraId="72BEFA69">
            <w:pPr>
              <w:jc w:val="center"/>
              <w:rPr>
                <w:rFonts w:ascii="Times New Roman" w:hAnsi="Times New Roman" w:cs="宋体"/>
                <w:szCs w:val="21"/>
              </w:rPr>
            </w:pPr>
          </w:p>
        </w:tc>
        <w:tc>
          <w:tcPr>
            <w:tcW w:w="2278" w:type="dxa"/>
            <w:vMerge w:val="continue"/>
            <w:tcBorders>
              <w:tl2br w:val="nil"/>
              <w:tr2bl w:val="nil"/>
            </w:tcBorders>
            <w:vAlign w:val="center"/>
          </w:tcPr>
          <w:p w14:paraId="30D54E7F">
            <w:pPr>
              <w:jc w:val="center"/>
              <w:rPr>
                <w:rFonts w:ascii="Times New Roman" w:hAnsi="Times New Roman" w:cs="宋体"/>
                <w:szCs w:val="21"/>
              </w:rPr>
            </w:pPr>
          </w:p>
        </w:tc>
      </w:tr>
    </w:tbl>
    <w:p w14:paraId="31939749">
      <w:pPr>
        <w:spacing w:line="91" w:lineRule="auto"/>
        <w:jc w:val="center"/>
        <w:rPr>
          <w:rFonts w:ascii="Times New Roman" w:hAnsi="Times New Roman"/>
          <w:sz w:val="21"/>
          <w:szCs w:val="21"/>
        </w:rPr>
      </w:pPr>
    </w:p>
    <w:p w14:paraId="31620B9F">
      <w:pPr>
        <w:jc w:val="center"/>
        <w:rPr>
          <w:rFonts w:ascii="Times New Roman" w:hAnsi="Times New Roman"/>
          <w:sz w:val="21"/>
          <w:szCs w:val="21"/>
        </w:rPr>
      </w:pPr>
    </w:p>
    <w:p w14:paraId="0EC524EC">
      <w:pPr>
        <w:jc w:val="center"/>
        <w:rPr>
          <w:rFonts w:ascii="Times New Roman" w:hAnsi="Times New Roman"/>
          <w:b/>
          <w:bCs/>
          <w:sz w:val="21"/>
          <w:szCs w:val="21"/>
        </w:rPr>
      </w:pPr>
      <w:r>
        <w:rPr>
          <w:rFonts w:hint="eastAsia" w:ascii="Times New Roman" w:hAnsi="Times New Roman"/>
          <w:b/>
          <w:bCs/>
          <w:sz w:val="21"/>
          <w:szCs w:val="21"/>
        </w:rPr>
        <w:t>表4 小家电</w:t>
      </w:r>
      <w:r>
        <w:rPr>
          <w:rFonts w:ascii="Times New Roman" w:hAnsi="Times New Roman"/>
          <w:b/>
          <w:bCs/>
          <w:sz w:val="21"/>
          <w:szCs w:val="21"/>
        </w:rPr>
        <w:t xml:space="preserve"> (</w:t>
      </w:r>
      <w:r>
        <w:rPr>
          <w:rFonts w:hint="eastAsia" w:ascii="Times New Roman" w:hAnsi="Times New Roman"/>
          <w:b/>
          <w:bCs/>
          <w:sz w:val="21"/>
          <w:szCs w:val="21"/>
        </w:rPr>
        <w:t>储水式电热水器</w:t>
      </w:r>
      <w:r>
        <w:rPr>
          <w:rFonts w:ascii="Times New Roman" w:hAnsi="Times New Roman"/>
          <w:b/>
          <w:bCs/>
          <w:sz w:val="21"/>
          <w:szCs w:val="21"/>
        </w:rPr>
        <w:t>)</w:t>
      </w:r>
    </w:p>
    <w:p w14:paraId="68E42D0D">
      <w:pPr>
        <w:spacing w:line="17" w:lineRule="exact"/>
        <w:jc w:val="center"/>
        <w:rPr>
          <w:rFonts w:ascii="Times New Roman" w:hAnsi="Times New Roman"/>
        </w:rPr>
      </w:pPr>
    </w:p>
    <w:tbl>
      <w:tblPr>
        <w:tblStyle w:val="45"/>
        <w:tblW w:w="89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3509"/>
        <w:gridCol w:w="2390"/>
        <w:gridCol w:w="2278"/>
      </w:tblGrid>
      <w:tr w14:paraId="22584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821" w:type="dxa"/>
            <w:tcBorders>
              <w:tl2br w:val="nil"/>
              <w:tr2bl w:val="nil"/>
            </w:tcBorders>
            <w:vAlign w:val="center"/>
          </w:tcPr>
          <w:p w14:paraId="25134584">
            <w:pPr>
              <w:jc w:val="center"/>
              <w:rPr>
                <w:rFonts w:ascii="Times New Roman" w:hAnsi="Times New Roman" w:cs="宋体"/>
                <w:spacing w:val="9"/>
                <w:szCs w:val="21"/>
              </w:rPr>
            </w:pPr>
            <w:r>
              <w:rPr>
                <w:rFonts w:hint="eastAsia" w:ascii="Times New Roman" w:hAnsi="Times New Roman" w:cs="宋体"/>
                <w:spacing w:val="9"/>
                <w:szCs w:val="21"/>
              </w:rPr>
              <w:t>序号</w:t>
            </w:r>
          </w:p>
        </w:tc>
        <w:tc>
          <w:tcPr>
            <w:tcW w:w="3509" w:type="dxa"/>
            <w:tcBorders>
              <w:tl2br w:val="nil"/>
              <w:tr2bl w:val="nil"/>
            </w:tcBorders>
            <w:vAlign w:val="center"/>
          </w:tcPr>
          <w:p w14:paraId="49F29599">
            <w:pPr>
              <w:jc w:val="center"/>
              <w:rPr>
                <w:rFonts w:ascii="Times New Roman" w:hAnsi="Times New Roman" w:cs="宋体"/>
                <w:spacing w:val="9"/>
                <w:szCs w:val="21"/>
              </w:rPr>
            </w:pPr>
            <w:r>
              <w:rPr>
                <w:rFonts w:hint="eastAsia" w:ascii="Times New Roman" w:hAnsi="Times New Roman" w:cs="宋体"/>
                <w:spacing w:val="9"/>
                <w:szCs w:val="21"/>
              </w:rPr>
              <w:t>检验项目</w:t>
            </w:r>
          </w:p>
        </w:tc>
        <w:tc>
          <w:tcPr>
            <w:tcW w:w="2390" w:type="dxa"/>
            <w:tcBorders>
              <w:tl2br w:val="nil"/>
              <w:tr2bl w:val="nil"/>
            </w:tcBorders>
            <w:vAlign w:val="center"/>
          </w:tcPr>
          <w:p w14:paraId="5644DC89">
            <w:pPr>
              <w:jc w:val="center"/>
              <w:rPr>
                <w:rFonts w:ascii="Times New Roman" w:hAnsi="Times New Roman" w:cs="宋体"/>
                <w:spacing w:val="9"/>
                <w:szCs w:val="21"/>
              </w:rPr>
            </w:pPr>
            <w:r>
              <w:rPr>
                <w:rFonts w:hint="eastAsia" w:ascii="Times New Roman" w:hAnsi="Times New Roman" w:cs="宋体"/>
                <w:spacing w:val="9"/>
                <w:szCs w:val="21"/>
              </w:rPr>
              <w:t>检验依据</w:t>
            </w:r>
          </w:p>
        </w:tc>
        <w:tc>
          <w:tcPr>
            <w:tcW w:w="2278" w:type="dxa"/>
            <w:tcBorders>
              <w:tl2br w:val="nil"/>
              <w:tr2bl w:val="nil"/>
            </w:tcBorders>
            <w:vAlign w:val="center"/>
          </w:tcPr>
          <w:p w14:paraId="3487193E">
            <w:pPr>
              <w:jc w:val="center"/>
              <w:rPr>
                <w:rFonts w:ascii="Times New Roman" w:hAnsi="Times New Roman" w:cs="宋体"/>
                <w:spacing w:val="9"/>
                <w:szCs w:val="21"/>
              </w:rPr>
            </w:pPr>
            <w:r>
              <w:rPr>
                <w:rFonts w:hint="eastAsia" w:ascii="Times New Roman" w:hAnsi="Times New Roman" w:cs="宋体"/>
                <w:spacing w:val="9"/>
                <w:szCs w:val="21"/>
              </w:rPr>
              <w:t>检测方法</w:t>
            </w:r>
          </w:p>
        </w:tc>
      </w:tr>
      <w:tr w14:paraId="06A6B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jc w:val="center"/>
        </w:trPr>
        <w:tc>
          <w:tcPr>
            <w:tcW w:w="821" w:type="dxa"/>
            <w:tcBorders>
              <w:tl2br w:val="nil"/>
              <w:tr2bl w:val="nil"/>
            </w:tcBorders>
            <w:vAlign w:val="center"/>
          </w:tcPr>
          <w:p w14:paraId="77FD716B">
            <w:pPr>
              <w:jc w:val="center"/>
              <w:rPr>
                <w:rFonts w:ascii="Times New Roman" w:hAnsi="Times New Roman" w:cs="宋体"/>
                <w:spacing w:val="9"/>
                <w:szCs w:val="21"/>
              </w:rPr>
            </w:pPr>
            <w:r>
              <w:rPr>
                <w:rFonts w:hint="eastAsia" w:ascii="Times New Roman" w:hAnsi="Times New Roman" w:cs="宋体"/>
                <w:spacing w:val="9"/>
                <w:szCs w:val="21"/>
              </w:rPr>
              <w:t>1</w:t>
            </w:r>
          </w:p>
        </w:tc>
        <w:tc>
          <w:tcPr>
            <w:tcW w:w="3509" w:type="dxa"/>
            <w:tcBorders>
              <w:tl2br w:val="nil"/>
              <w:tr2bl w:val="nil"/>
            </w:tcBorders>
            <w:vAlign w:val="center"/>
          </w:tcPr>
          <w:p w14:paraId="634BA9FC">
            <w:pPr>
              <w:jc w:val="center"/>
              <w:rPr>
                <w:rFonts w:ascii="Times New Roman" w:hAnsi="Times New Roman" w:cs="宋体"/>
                <w:spacing w:val="9"/>
                <w:szCs w:val="21"/>
              </w:rPr>
            </w:pPr>
            <w:r>
              <w:rPr>
                <w:rFonts w:hint="eastAsia" w:ascii="Times New Roman" w:hAnsi="Times New Roman" w:cs="宋体"/>
                <w:spacing w:val="9"/>
                <w:szCs w:val="21"/>
              </w:rPr>
              <w:t>对触及带电部件的防护</w:t>
            </w:r>
          </w:p>
        </w:tc>
        <w:tc>
          <w:tcPr>
            <w:tcW w:w="2390" w:type="dxa"/>
            <w:vMerge w:val="restart"/>
            <w:tcBorders>
              <w:tl2br w:val="nil"/>
              <w:tr2bl w:val="nil"/>
            </w:tcBorders>
            <w:vAlign w:val="center"/>
          </w:tcPr>
          <w:p w14:paraId="00F29DBF">
            <w:pPr>
              <w:jc w:val="center"/>
              <w:rPr>
                <w:rFonts w:ascii="Times New Roman" w:hAnsi="Times New Roman" w:cs="宋体"/>
                <w:spacing w:val="9"/>
                <w:szCs w:val="21"/>
              </w:rPr>
            </w:pPr>
            <w:r>
              <w:rPr>
                <w:rFonts w:hint="eastAsia" w:ascii="Times New Roman" w:hAnsi="Times New Roman" w:cs="宋体"/>
                <w:spacing w:val="9"/>
                <w:szCs w:val="21"/>
              </w:rPr>
              <w:t>GB 4706.1-1998</w:t>
            </w:r>
          </w:p>
          <w:p w14:paraId="323F95B3">
            <w:pPr>
              <w:jc w:val="center"/>
              <w:rPr>
                <w:rFonts w:ascii="Times New Roman" w:hAnsi="Times New Roman" w:cs="宋体"/>
                <w:spacing w:val="9"/>
                <w:szCs w:val="21"/>
              </w:rPr>
            </w:pPr>
            <w:r>
              <w:rPr>
                <w:rFonts w:hint="eastAsia" w:ascii="Times New Roman" w:hAnsi="Times New Roman" w:cs="宋体"/>
                <w:spacing w:val="9"/>
                <w:szCs w:val="21"/>
              </w:rPr>
              <w:t>GB 4706.12-2006</w:t>
            </w:r>
          </w:p>
          <w:p w14:paraId="0C72C07F">
            <w:pPr>
              <w:jc w:val="center"/>
              <w:rPr>
                <w:rFonts w:ascii="Times New Roman" w:hAnsi="Times New Roman" w:cs="宋体"/>
                <w:spacing w:val="9"/>
                <w:szCs w:val="21"/>
              </w:rPr>
            </w:pPr>
            <w:r>
              <w:rPr>
                <w:rFonts w:hint="eastAsia" w:ascii="Times New Roman" w:hAnsi="Times New Roman" w:cs="宋体"/>
                <w:spacing w:val="9"/>
                <w:szCs w:val="21"/>
              </w:rPr>
              <w:t>GB/T 4706.1-2024</w:t>
            </w:r>
          </w:p>
          <w:p w14:paraId="3FED666D">
            <w:pPr>
              <w:jc w:val="center"/>
              <w:rPr>
                <w:rFonts w:ascii="Times New Roman" w:hAnsi="Times New Roman" w:cs="宋体"/>
                <w:spacing w:val="9"/>
                <w:szCs w:val="21"/>
              </w:rPr>
            </w:pPr>
            <w:r>
              <w:rPr>
                <w:rFonts w:hint="eastAsia" w:ascii="Times New Roman" w:hAnsi="Times New Roman" w:cs="宋体"/>
                <w:spacing w:val="9"/>
                <w:szCs w:val="21"/>
              </w:rPr>
              <w:t>GB/T 4706.12-2024</w:t>
            </w:r>
          </w:p>
          <w:p w14:paraId="503B4616">
            <w:pPr>
              <w:jc w:val="center"/>
              <w:rPr>
                <w:rFonts w:ascii="Times New Roman" w:hAnsi="Times New Roman" w:cs="宋体"/>
                <w:spacing w:val="9"/>
                <w:szCs w:val="21"/>
              </w:rPr>
            </w:pPr>
            <w:r>
              <w:rPr>
                <w:rFonts w:hint="eastAsia" w:ascii="Times New Roman" w:hAnsi="Times New Roman" w:cs="宋体"/>
                <w:spacing w:val="9"/>
                <w:szCs w:val="21"/>
              </w:rPr>
              <w:t>GB/T 20289-2006</w:t>
            </w:r>
          </w:p>
        </w:tc>
        <w:tc>
          <w:tcPr>
            <w:tcW w:w="2278" w:type="dxa"/>
            <w:vMerge w:val="restart"/>
            <w:tcBorders>
              <w:tl2br w:val="nil"/>
              <w:tr2bl w:val="nil"/>
            </w:tcBorders>
            <w:vAlign w:val="center"/>
          </w:tcPr>
          <w:p w14:paraId="4B3070BB">
            <w:pPr>
              <w:jc w:val="center"/>
              <w:rPr>
                <w:rFonts w:ascii="Times New Roman" w:hAnsi="Times New Roman" w:cs="宋体"/>
                <w:spacing w:val="9"/>
                <w:szCs w:val="21"/>
              </w:rPr>
            </w:pPr>
            <w:r>
              <w:rPr>
                <w:rFonts w:hint="eastAsia" w:ascii="Times New Roman" w:hAnsi="Times New Roman" w:cs="宋体"/>
                <w:spacing w:val="9"/>
                <w:szCs w:val="21"/>
              </w:rPr>
              <w:t>GB 4706.1-1998</w:t>
            </w:r>
          </w:p>
          <w:p w14:paraId="0601ECF0">
            <w:pPr>
              <w:jc w:val="center"/>
              <w:rPr>
                <w:rFonts w:ascii="Times New Roman" w:hAnsi="Times New Roman" w:cs="宋体"/>
                <w:spacing w:val="9"/>
                <w:szCs w:val="21"/>
              </w:rPr>
            </w:pPr>
            <w:r>
              <w:rPr>
                <w:rFonts w:hint="eastAsia" w:ascii="Times New Roman" w:hAnsi="Times New Roman" w:cs="宋体"/>
                <w:spacing w:val="9"/>
                <w:szCs w:val="21"/>
              </w:rPr>
              <w:t>GB 4706.12-2006</w:t>
            </w:r>
          </w:p>
          <w:p w14:paraId="67D76290">
            <w:pPr>
              <w:jc w:val="center"/>
              <w:rPr>
                <w:rFonts w:ascii="Times New Roman" w:hAnsi="Times New Roman" w:cs="宋体"/>
                <w:spacing w:val="9"/>
                <w:szCs w:val="21"/>
              </w:rPr>
            </w:pPr>
            <w:r>
              <w:rPr>
                <w:rFonts w:hint="eastAsia" w:ascii="Times New Roman" w:hAnsi="Times New Roman" w:cs="宋体"/>
                <w:spacing w:val="9"/>
                <w:szCs w:val="21"/>
              </w:rPr>
              <w:t>GB/T 4706.1-2024</w:t>
            </w:r>
          </w:p>
          <w:p w14:paraId="52FC850A">
            <w:pPr>
              <w:jc w:val="center"/>
              <w:rPr>
                <w:rFonts w:ascii="Times New Roman" w:hAnsi="Times New Roman" w:cs="宋体"/>
                <w:spacing w:val="9"/>
                <w:szCs w:val="21"/>
              </w:rPr>
            </w:pPr>
            <w:r>
              <w:rPr>
                <w:rFonts w:hint="eastAsia" w:ascii="Times New Roman" w:hAnsi="Times New Roman" w:cs="宋体"/>
                <w:spacing w:val="9"/>
                <w:szCs w:val="21"/>
              </w:rPr>
              <w:t>GB/T 4706.12-2024</w:t>
            </w:r>
          </w:p>
          <w:p w14:paraId="107C278C">
            <w:pPr>
              <w:jc w:val="center"/>
              <w:rPr>
                <w:rFonts w:ascii="Times New Roman" w:hAnsi="Times New Roman" w:cs="宋体"/>
                <w:spacing w:val="9"/>
                <w:szCs w:val="21"/>
              </w:rPr>
            </w:pPr>
            <w:r>
              <w:rPr>
                <w:rFonts w:hint="eastAsia" w:ascii="Times New Roman" w:hAnsi="Times New Roman" w:cs="宋体"/>
                <w:spacing w:val="9"/>
                <w:szCs w:val="21"/>
              </w:rPr>
              <w:t>GB/T 20289-2006</w:t>
            </w:r>
          </w:p>
        </w:tc>
      </w:tr>
      <w:tr w14:paraId="3EBF4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jc w:val="center"/>
        </w:trPr>
        <w:tc>
          <w:tcPr>
            <w:tcW w:w="821" w:type="dxa"/>
            <w:tcBorders>
              <w:tl2br w:val="nil"/>
              <w:tr2bl w:val="nil"/>
            </w:tcBorders>
            <w:vAlign w:val="center"/>
          </w:tcPr>
          <w:p w14:paraId="1DC68EDE">
            <w:pPr>
              <w:jc w:val="center"/>
              <w:rPr>
                <w:rFonts w:ascii="Times New Roman" w:hAnsi="Times New Roman" w:cs="宋体"/>
                <w:spacing w:val="9"/>
                <w:szCs w:val="21"/>
              </w:rPr>
            </w:pPr>
            <w:r>
              <w:rPr>
                <w:rFonts w:hint="eastAsia" w:ascii="Times New Roman" w:hAnsi="Times New Roman" w:cs="宋体"/>
                <w:spacing w:val="9"/>
                <w:szCs w:val="21"/>
              </w:rPr>
              <w:t>2</w:t>
            </w:r>
          </w:p>
        </w:tc>
        <w:tc>
          <w:tcPr>
            <w:tcW w:w="3509" w:type="dxa"/>
            <w:tcBorders>
              <w:tl2br w:val="nil"/>
              <w:tr2bl w:val="nil"/>
            </w:tcBorders>
            <w:vAlign w:val="center"/>
          </w:tcPr>
          <w:p w14:paraId="7912D235">
            <w:pPr>
              <w:jc w:val="center"/>
              <w:rPr>
                <w:rFonts w:ascii="Times New Roman" w:hAnsi="Times New Roman" w:cs="宋体"/>
                <w:spacing w:val="9"/>
                <w:szCs w:val="21"/>
              </w:rPr>
            </w:pPr>
            <w:r>
              <w:rPr>
                <w:rFonts w:hint="eastAsia" w:ascii="Times New Roman" w:hAnsi="Times New Roman" w:cs="宋体"/>
                <w:spacing w:val="9"/>
                <w:szCs w:val="21"/>
              </w:rPr>
              <w:t>输入功率和电流</w:t>
            </w:r>
          </w:p>
        </w:tc>
        <w:tc>
          <w:tcPr>
            <w:tcW w:w="2390" w:type="dxa"/>
            <w:vMerge w:val="continue"/>
            <w:tcBorders>
              <w:tl2br w:val="nil"/>
              <w:tr2bl w:val="nil"/>
            </w:tcBorders>
            <w:vAlign w:val="center"/>
          </w:tcPr>
          <w:p w14:paraId="709A82AF">
            <w:pPr>
              <w:jc w:val="center"/>
              <w:rPr>
                <w:rFonts w:ascii="Times New Roman" w:hAnsi="Times New Roman" w:cs="宋体"/>
                <w:spacing w:val="9"/>
                <w:szCs w:val="21"/>
              </w:rPr>
            </w:pPr>
          </w:p>
        </w:tc>
        <w:tc>
          <w:tcPr>
            <w:tcW w:w="2278" w:type="dxa"/>
            <w:vMerge w:val="continue"/>
            <w:tcBorders>
              <w:tl2br w:val="nil"/>
              <w:tr2bl w:val="nil"/>
            </w:tcBorders>
            <w:vAlign w:val="center"/>
          </w:tcPr>
          <w:p w14:paraId="1EBF6257">
            <w:pPr>
              <w:jc w:val="center"/>
              <w:rPr>
                <w:rFonts w:ascii="Times New Roman" w:hAnsi="Times New Roman" w:cs="宋体"/>
                <w:spacing w:val="9"/>
                <w:szCs w:val="21"/>
              </w:rPr>
            </w:pPr>
          </w:p>
        </w:tc>
      </w:tr>
      <w:tr w14:paraId="2A131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21" w:type="dxa"/>
            <w:tcBorders>
              <w:tl2br w:val="nil"/>
              <w:tr2bl w:val="nil"/>
            </w:tcBorders>
            <w:vAlign w:val="center"/>
          </w:tcPr>
          <w:p w14:paraId="4D0091D7">
            <w:pPr>
              <w:jc w:val="center"/>
              <w:rPr>
                <w:rFonts w:ascii="Times New Roman" w:hAnsi="Times New Roman" w:cs="宋体"/>
                <w:spacing w:val="9"/>
                <w:szCs w:val="21"/>
              </w:rPr>
            </w:pPr>
            <w:r>
              <w:rPr>
                <w:rFonts w:hint="eastAsia" w:ascii="Times New Roman" w:hAnsi="Times New Roman" w:cs="宋体"/>
                <w:spacing w:val="9"/>
                <w:szCs w:val="21"/>
              </w:rPr>
              <w:t>3</w:t>
            </w:r>
          </w:p>
        </w:tc>
        <w:tc>
          <w:tcPr>
            <w:tcW w:w="3509" w:type="dxa"/>
            <w:tcBorders>
              <w:tl2br w:val="nil"/>
              <w:tr2bl w:val="nil"/>
            </w:tcBorders>
            <w:vAlign w:val="center"/>
          </w:tcPr>
          <w:p w14:paraId="776F08C0">
            <w:pPr>
              <w:jc w:val="center"/>
              <w:rPr>
                <w:rFonts w:ascii="Times New Roman" w:hAnsi="Times New Roman" w:cs="宋体"/>
                <w:spacing w:val="9"/>
                <w:szCs w:val="21"/>
              </w:rPr>
            </w:pPr>
            <w:r>
              <w:rPr>
                <w:rFonts w:hint="eastAsia" w:ascii="Times New Roman" w:hAnsi="Times New Roman" w:cs="宋体"/>
                <w:spacing w:val="9"/>
                <w:szCs w:val="21"/>
              </w:rPr>
              <w:t>发热</w:t>
            </w:r>
          </w:p>
        </w:tc>
        <w:tc>
          <w:tcPr>
            <w:tcW w:w="2390" w:type="dxa"/>
            <w:vMerge w:val="continue"/>
            <w:tcBorders>
              <w:tl2br w:val="nil"/>
              <w:tr2bl w:val="nil"/>
            </w:tcBorders>
            <w:vAlign w:val="center"/>
          </w:tcPr>
          <w:p w14:paraId="52894EDE">
            <w:pPr>
              <w:jc w:val="center"/>
              <w:rPr>
                <w:rFonts w:ascii="Times New Roman" w:hAnsi="Times New Roman" w:cs="宋体"/>
                <w:spacing w:val="9"/>
                <w:szCs w:val="21"/>
              </w:rPr>
            </w:pPr>
          </w:p>
        </w:tc>
        <w:tc>
          <w:tcPr>
            <w:tcW w:w="2278" w:type="dxa"/>
            <w:vMerge w:val="continue"/>
            <w:tcBorders>
              <w:tl2br w:val="nil"/>
              <w:tr2bl w:val="nil"/>
            </w:tcBorders>
            <w:vAlign w:val="center"/>
          </w:tcPr>
          <w:p w14:paraId="3B7B7CE2">
            <w:pPr>
              <w:jc w:val="center"/>
              <w:rPr>
                <w:rFonts w:ascii="Times New Roman" w:hAnsi="Times New Roman" w:cs="宋体"/>
                <w:spacing w:val="9"/>
                <w:szCs w:val="21"/>
              </w:rPr>
            </w:pPr>
          </w:p>
        </w:tc>
      </w:tr>
      <w:tr w14:paraId="513CB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821" w:type="dxa"/>
            <w:tcBorders>
              <w:tl2br w:val="nil"/>
              <w:tr2bl w:val="nil"/>
            </w:tcBorders>
            <w:vAlign w:val="center"/>
          </w:tcPr>
          <w:p w14:paraId="722EF53E">
            <w:pPr>
              <w:jc w:val="center"/>
              <w:rPr>
                <w:rFonts w:ascii="Times New Roman" w:hAnsi="Times New Roman" w:cs="宋体"/>
                <w:spacing w:val="9"/>
                <w:szCs w:val="21"/>
              </w:rPr>
            </w:pPr>
            <w:r>
              <w:rPr>
                <w:rFonts w:hint="eastAsia" w:ascii="Times New Roman" w:hAnsi="Times New Roman" w:cs="宋体"/>
                <w:spacing w:val="9"/>
                <w:szCs w:val="21"/>
              </w:rPr>
              <w:t>4</w:t>
            </w:r>
          </w:p>
        </w:tc>
        <w:tc>
          <w:tcPr>
            <w:tcW w:w="3509" w:type="dxa"/>
            <w:tcBorders>
              <w:tl2br w:val="nil"/>
              <w:tr2bl w:val="nil"/>
            </w:tcBorders>
            <w:vAlign w:val="center"/>
          </w:tcPr>
          <w:p w14:paraId="6106353B">
            <w:pPr>
              <w:jc w:val="center"/>
              <w:rPr>
                <w:rFonts w:ascii="Times New Roman" w:hAnsi="Times New Roman" w:cs="宋体"/>
                <w:spacing w:val="9"/>
                <w:szCs w:val="21"/>
              </w:rPr>
            </w:pPr>
            <w:r>
              <w:rPr>
                <w:rFonts w:hint="eastAsia" w:ascii="Times New Roman" w:hAnsi="Times New Roman" w:cs="宋体"/>
                <w:spacing w:val="9"/>
                <w:szCs w:val="21"/>
              </w:rPr>
              <w:t>工作温度下的泄漏电流和电气强度</w:t>
            </w:r>
          </w:p>
        </w:tc>
        <w:tc>
          <w:tcPr>
            <w:tcW w:w="2390" w:type="dxa"/>
            <w:vMerge w:val="continue"/>
            <w:tcBorders>
              <w:tl2br w:val="nil"/>
              <w:tr2bl w:val="nil"/>
            </w:tcBorders>
            <w:vAlign w:val="center"/>
          </w:tcPr>
          <w:p w14:paraId="35419815">
            <w:pPr>
              <w:jc w:val="center"/>
              <w:rPr>
                <w:rFonts w:ascii="Times New Roman" w:hAnsi="Times New Roman" w:cs="宋体"/>
                <w:spacing w:val="9"/>
                <w:szCs w:val="21"/>
              </w:rPr>
            </w:pPr>
          </w:p>
        </w:tc>
        <w:tc>
          <w:tcPr>
            <w:tcW w:w="2278" w:type="dxa"/>
            <w:vMerge w:val="continue"/>
            <w:tcBorders>
              <w:tl2br w:val="nil"/>
              <w:tr2bl w:val="nil"/>
            </w:tcBorders>
            <w:vAlign w:val="center"/>
          </w:tcPr>
          <w:p w14:paraId="24A50914">
            <w:pPr>
              <w:jc w:val="center"/>
              <w:rPr>
                <w:rFonts w:ascii="Times New Roman" w:hAnsi="Times New Roman" w:cs="宋体"/>
                <w:spacing w:val="9"/>
                <w:szCs w:val="21"/>
              </w:rPr>
            </w:pPr>
          </w:p>
        </w:tc>
      </w:tr>
      <w:tr w14:paraId="101857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821" w:type="dxa"/>
            <w:tcBorders>
              <w:tl2br w:val="nil"/>
              <w:tr2bl w:val="nil"/>
            </w:tcBorders>
            <w:vAlign w:val="center"/>
          </w:tcPr>
          <w:p w14:paraId="1696F80A">
            <w:pPr>
              <w:jc w:val="center"/>
              <w:rPr>
                <w:rFonts w:ascii="Times New Roman" w:hAnsi="Times New Roman" w:cs="宋体"/>
                <w:spacing w:val="9"/>
                <w:szCs w:val="21"/>
              </w:rPr>
            </w:pPr>
            <w:r>
              <w:rPr>
                <w:rFonts w:hint="eastAsia" w:ascii="Times New Roman" w:hAnsi="Times New Roman" w:cs="宋体"/>
                <w:spacing w:val="9"/>
                <w:szCs w:val="21"/>
              </w:rPr>
              <w:t>5</w:t>
            </w:r>
          </w:p>
        </w:tc>
        <w:tc>
          <w:tcPr>
            <w:tcW w:w="3509" w:type="dxa"/>
            <w:tcBorders>
              <w:tl2br w:val="nil"/>
              <w:tr2bl w:val="nil"/>
            </w:tcBorders>
            <w:vAlign w:val="center"/>
          </w:tcPr>
          <w:p w14:paraId="4A8D77AB">
            <w:pPr>
              <w:jc w:val="center"/>
              <w:rPr>
                <w:rFonts w:ascii="Times New Roman" w:hAnsi="Times New Roman" w:cs="宋体"/>
                <w:spacing w:val="9"/>
                <w:szCs w:val="21"/>
              </w:rPr>
            </w:pPr>
            <w:r>
              <w:rPr>
                <w:rFonts w:hint="eastAsia" w:ascii="Times New Roman" w:hAnsi="Times New Roman" w:cs="宋体"/>
                <w:spacing w:val="9"/>
                <w:szCs w:val="21"/>
              </w:rPr>
              <w:t>耐潮湿</w:t>
            </w:r>
          </w:p>
        </w:tc>
        <w:tc>
          <w:tcPr>
            <w:tcW w:w="2390" w:type="dxa"/>
            <w:vMerge w:val="continue"/>
            <w:tcBorders>
              <w:tl2br w:val="nil"/>
              <w:tr2bl w:val="nil"/>
            </w:tcBorders>
            <w:vAlign w:val="center"/>
          </w:tcPr>
          <w:p w14:paraId="3A493697">
            <w:pPr>
              <w:jc w:val="center"/>
              <w:rPr>
                <w:rFonts w:ascii="Times New Roman" w:hAnsi="Times New Roman" w:cs="宋体"/>
                <w:spacing w:val="9"/>
                <w:szCs w:val="21"/>
              </w:rPr>
            </w:pPr>
          </w:p>
        </w:tc>
        <w:tc>
          <w:tcPr>
            <w:tcW w:w="2278" w:type="dxa"/>
            <w:vMerge w:val="continue"/>
            <w:tcBorders>
              <w:tl2br w:val="nil"/>
              <w:tr2bl w:val="nil"/>
            </w:tcBorders>
            <w:vAlign w:val="center"/>
          </w:tcPr>
          <w:p w14:paraId="69400AF5">
            <w:pPr>
              <w:jc w:val="center"/>
              <w:rPr>
                <w:rFonts w:ascii="Times New Roman" w:hAnsi="Times New Roman" w:cs="宋体"/>
                <w:spacing w:val="9"/>
                <w:szCs w:val="21"/>
              </w:rPr>
            </w:pPr>
          </w:p>
        </w:tc>
      </w:tr>
      <w:tr w14:paraId="36B336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821" w:type="dxa"/>
            <w:tcBorders>
              <w:tl2br w:val="nil"/>
              <w:tr2bl w:val="nil"/>
            </w:tcBorders>
            <w:vAlign w:val="center"/>
          </w:tcPr>
          <w:p w14:paraId="0ECFE601">
            <w:pPr>
              <w:jc w:val="center"/>
              <w:rPr>
                <w:rFonts w:ascii="Times New Roman" w:hAnsi="Times New Roman" w:cs="宋体"/>
                <w:spacing w:val="9"/>
                <w:szCs w:val="21"/>
              </w:rPr>
            </w:pPr>
            <w:r>
              <w:rPr>
                <w:rFonts w:hint="eastAsia" w:ascii="Times New Roman" w:hAnsi="Times New Roman" w:cs="宋体"/>
                <w:spacing w:val="9"/>
                <w:szCs w:val="21"/>
              </w:rPr>
              <w:t>6</w:t>
            </w:r>
          </w:p>
        </w:tc>
        <w:tc>
          <w:tcPr>
            <w:tcW w:w="3509" w:type="dxa"/>
            <w:tcBorders>
              <w:tl2br w:val="nil"/>
              <w:tr2bl w:val="nil"/>
            </w:tcBorders>
            <w:vAlign w:val="center"/>
          </w:tcPr>
          <w:p w14:paraId="71EE8683">
            <w:pPr>
              <w:jc w:val="center"/>
              <w:rPr>
                <w:rFonts w:ascii="Times New Roman" w:hAnsi="Times New Roman" w:cs="宋体"/>
                <w:spacing w:val="9"/>
                <w:szCs w:val="21"/>
              </w:rPr>
            </w:pPr>
            <w:r>
              <w:rPr>
                <w:rFonts w:hint="eastAsia" w:ascii="Times New Roman" w:hAnsi="Times New Roman" w:cs="宋体"/>
                <w:spacing w:val="9"/>
                <w:szCs w:val="21"/>
              </w:rPr>
              <w:t>泄漏电流和电气强度</w:t>
            </w:r>
          </w:p>
        </w:tc>
        <w:tc>
          <w:tcPr>
            <w:tcW w:w="2390" w:type="dxa"/>
            <w:vMerge w:val="continue"/>
            <w:tcBorders>
              <w:tl2br w:val="nil"/>
              <w:tr2bl w:val="nil"/>
            </w:tcBorders>
            <w:vAlign w:val="center"/>
          </w:tcPr>
          <w:p w14:paraId="0C797B7C">
            <w:pPr>
              <w:jc w:val="center"/>
              <w:rPr>
                <w:rFonts w:ascii="Times New Roman" w:hAnsi="Times New Roman" w:cs="宋体"/>
                <w:spacing w:val="9"/>
                <w:szCs w:val="21"/>
              </w:rPr>
            </w:pPr>
          </w:p>
        </w:tc>
        <w:tc>
          <w:tcPr>
            <w:tcW w:w="2278" w:type="dxa"/>
            <w:vMerge w:val="continue"/>
            <w:tcBorders>
              <w:tl2br w:val="nil"/>
              <w:tr2bl w:val="nil"/>
            </w:tcBorders>
            <w:vAlign w:val="center"/>
          </w:tcPr>
          <w:p w14:paraId="7A02DFD7">
            <w:pPr>
              <w:jc w:val="center"/>
              <w:rPr>
                <w:rFonts w:ascii="Times New Roman" w:hAnsi="Times New Roman" w:cs="宋体"/>
                <w:spacing w:val="9"/>
                <w:szCs w:val="21"/>
              </w:rPr>
            </w:pPr>
          </w:p>
        </w:tc>
      </w:tr>
      <w:tr w14:paraId="394054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821" w:type="dxa"/>
            <w:tcBorders>
              <w:tl2br w:val="nil"/>
              <w:tr2bl w:val="nil"/>
            </w:tcBorders>
            <w:vAlign w:val="center"/>
          </w:tcPr>
          <w:p w14:paraId="6F8DD51A">
            <w:pPr>
              <w:jc w:val="center"/>
              <w:rPr>
                <w:rFonts w:ascii="Times New Roman" w:hAnsi="Times New Roman" w:cs="宋体"/>
                <w:spacing w:val="9"/>
                <w:szCs w:val="21"/>
              </w:rPr>
            </w:pPr>
            <w:r>
              <w:rPr>
                <w:rFonts w:hint="eastAsia" w:ascii="Times New Roman" w:hAnsi="Times New Roman" w:cs="宋体"/>
                <w:spacing w:val="9"/>
                <w:szCs w:val="21"/>
              </w:rPr>
              <w:t>7</w:t>
            </w:r>
          </w:p>
        </w:tc>
        <w:tc>
          <w:tcPr>
            <w:tcW w:w="3509" w:type="dxa"/>
            <w:tcBorders>
              <w:tl2br w:val="nil"/>
              <w:tr2bl w:val="nil"/>
            </w:tcBorders>
            <w:vAlign w:val="center"/>
          </w:tcPr>
          <w:p w14:paraId="05BB1848">
            <w:pPr>
              <w:jc w:val="center"/>
              <w:rPr>
                <w:rFonts w:ascii="Times New Roman" w:hAnsi="Times New Roman" w:cs="宋体"/>
                <w:spacing w:val="9"/>
                <w:szCs w:val="21"/>
              </w:rPr>
            </w:pPr>
            <w:r>
              <w:rPr>
                <w:rFonts w:hint="eastAsia" w:ascii="Times New Roman" w:hAnsi="Times New Roman" w:cs="宋体"/>
                <w:spacing w:val="9"/>
                <w:szCs w:val="21"/>
              </w:rPr>
              <w:t>机械强度</w:t>
            </w:r>
          </w:p>
        </w:tc>
        <w:tc>
          <w:tcPr>
            <w:tcW w:w="2390" w:type="dxa"/>
            <w:vMerge w:val="continue"/>
            <w:tcBorders>
              <w:tl2br w:val="nil"/>
              <w:tr2bl w:val="nil"/>
            </w:tcBorders>
            <w:vAlign w:val="center"/>
          </w:tcPr>
          <w:p w14:paraId="1FECEB32">
            <w:pPr>
              <w:jc w:val="center"/>
              <w:rPr>
                <w:rFonts w:ascii="Times New Roman" w:hAnsi="Times New Roman" w:cs="宋体"/>
                <w:spacing w:val="9"/>
                <w:szCs w:val="21"/>
              </w:rPr>
            </w:pPr>
          </w:p>
        </w:tc>
        <w:tc>
          <w:tcPr>
            <w:tcW w:w="2278" w:type="dxa"/>
            <w:vMerge w:val="continue"/>
            <w:tcBorders>
              <w:tl2br w:val="nil"/>
              <w:tr2bl w:val="nil"/>
            </w:tcBorders>
            <w:vAlign w:val="center"/>
          </w:tcPr>
          <w:p w14:paraId="37E2A204">
            <w:pPr>
              <w:jc w:val="center"/>
              <w:rPr>
                <w:rFonts w:ascii="Times New Roman" w:hAnsi="Times New Roman" w:cs="宋体"/>
                <w:spacing w:val="9"/>
                <w:szCs w:val="21"/>
              </w:rPr>
            </w:pPr>
          </w:p>
        </w:tc>
      </w:tr>
      <w:tr w14:paraId="6C76F6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821" w:type="dxa"/>
            <w:tcBorders>
              <w:tl2br w:val="nil"/>
              <w:tr2bl w:val="nil"/>
            </w:tcBorders>
            <w:vAlign w:val="center"/>
          </w:tcPr>
          <w:p w14:paraId="2D907B14">
            <w:pPr>
              <w:jc w:val="center"/>
              <w:rPr>
                <w:rFonts w:ascii="Times New Roman" w:hAnsi="Times New Roman" w:cs="宋体"/>
                <w:spacing w:val="9"/>
                <w:szCs w:val="21"/>
              </w:rPr>
            </w:pPr>
            <w:r>
              <w:rPr>
                <w:rFonts w:hint="eastAsia" w:ascii="Times New Roman" w:hAnsi="Times New Roman" w:cs="宋体"/>
                <w:spacing w:val="9"/>
                <w:szCs w:val="21"/>
              </w:rPr>
              <w:t>8</w:t>
            </w:r>
          </w:p>
        </w:tc>
        <w:tc>
          <w:tcPr>
            <w:tcW w:w="3509" w:type="dxa"/>
            <w:tcBorders>
              <w:tl2br w:val="nil"/>
              <w:tr2bl w:val="nil"/>
            </w:tcBorders>
            <w:vAlign w:val="center"/>
          </w:tcPr>
          <w:p w14:paraId="3F9C11D3">
            <w:pPr>
              <w:jc w:val="center"/>
              <w:rPr>
                <w:rFonts w:ascii="Times New Roman" w:hAnsi="Times New Roman" w:cs="宋体"/>
                <w:spacing w:val="9"/>
                <w:szCs w:val="21"/>
              </w:rPr>
            </w:pPr>
            <w:r>
              <w:rPr>
                <w:rFonts w:hint="eastAsia" w:ascii="Times New Roman" w:hAnsi="Times New Roman" w:cs="宋体"/>
                <w:spacing w:val="9"/>
                <w:szCs w:val="21"/>
              </w:rPr>
              <w:t>结构</w:t>
            </w:r>
          </w:p>
        </w:tc>
        <w:tc>
          <w:tcPr>
            <w:tcW w:w="2390" w:type="dxa"/>
            <w:vMerge w:val="continue"/>
            <w:tcBorders>
              <w:tl2br w:val="nil"/>
              <w:tr2bl w:val="nil"/>
            </w:tcBorders>
            <w:vAlign w:val="center"/>
          </w:tcPr>
          <w:p w14:paraId="615C6EBD">
            <w:pPr>
              <w:jc w:val="center"/>
              <w:rPr>
                <w:rFonts w:ascii="Times New Roman" w:hAnsi="Times New Roman" w:cs="宋体"/>
                <w:spacing w:val="9"/>
                <w:szCs w:val="21"/>
              </w:rPr>
            </w:pPr>
          </w:p>
        </w:tc>
        <w:tc>
          <w:tcPr>
            <w:tcW w:w="2278" w:type="dxa"/>
            <w:vMerge w:val="continue"/>
            <w:tcBorders>
              <w:tl2br w:val="nil"/>
              <w:tr2bl w:val="nil"/>
            </w:tcBorders>
            <w:vAlign w:val="center"/>
          </w:tcPr>
          <w:p w14:paraId="688A9E43">
            <w:pPr>
              <w:jc w:val="center"/>
              <w:rPr>
                <w:rFonts w:ascii="Times New Roman" w:hAnsi="Times New Roman" w:cs="宋体"/>
                <w:spacing w:val="9"/>
                <w:szCs w:val="21"/>
              </w:rPr>
            </w:pPr>
          </w:p>
        </w:tc>
      </w:tr>
      <w:tr w14:paraId="263A2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19" w:hRule="atLeast"/>
          <w:jc w:val="center"/>
        </w:trPr>
        <w:tc>
          <w:tcPr>
            <w:tcW w:w="821" w:type="dxa"/>
            <w:tcBorders>
              <w:tl2br w:val="nil"/>
              <w:tr2bl w:val="nil"/>
            </w:tcBorders>
            <w:vAlign w:val="center"/>
          </w:tcPr>
          <w:p w14:paraId="0099CAC0">
            <w:pPr>
              <w:jc w:val="center"/>
              <w:rPr>
                <w:rFonts w:ascii="Times New Roman" w:hAnsi="Times New Roman" w:cs="宋体"/>
                <w:spacing w:val="9"/>
                <w:szCs w:val="21"/>
              </w:rPr>
            </w:pPr>
            <w:r>
              <w:rPr>
                <w:rFonts w:hint="eastAsia" w:ascii="Times New Roman" w:hAnsi="Times New Roman" w:cs="宋体"/>
                <w:spacing w:val="9"/>
                <w:szCs w:val="21"/>
              </w:rPr>
              <w:t>9</w:t>
            </w:r>
          </w:p>
        </w:tc>
        <w:tc>
          <w:tcPr>
            <w:tcW w:w="3509" w:type="dxa"/>
            <w:tcBorders>
              <w:tl2br w:val="nil"/>
              <w:tr2bl w:val="nil"/>
            </w:tcBorders>
            <w:vAlign w:val="center"/>
          </w:tcPr>
          <w:p w14:paraId="4B903DD1">
            <w:pPr>
              <w:jc w:val="center"/>
              <w:rPr>
                <w:rFonts w:ascii="Times New Roman" w:hAnsi="Times New Roman" w:cs="宋体"/>
                <w:spacing w:val="9"/>
                <w:szCs w:val="21"/>
              </w:rPr>
            </w:pPr>
            <w:r>
              <w:rPr>
                <w:rFonts w:hint="eastAsia" w:ascii="Times New Roman" w:hAnsi="Times New Roman" w:cs="宋体"/>
                <w:spacing w:val="9"/>
                <w:szCs w:val="21"/>
              </w:rPr>
              <w:t>内部布线</w:t>
            </w:r>
          </w:p>
        </w:tc>
        <w:tc>
          <w:tcPr>
            <w:tcW w:w="2390" w:type="dxa"/>
            <w:vMerge w:val="continue"/>
            <w:tcBorders>
              <w:tl2br w:val="nil"/>
              <w:tr2bl w:val="nil"/>
            </w:tcBorders>
            <w:vAlign w:val="center"/>
          </w:tcPr>
          <w:p w14:paraId="50AFC425">
            <w:pPr>
              <w:jc w:val="center"/>
              <w:rPr>
                <w:rFonts w:ascii="Times New Roman" w:hAnsi="Times New Roman" w:cs="宋体"/>
                <w:spacing w:val="9"/>
                <w:szCs w:val="21"/>
              </w:rPr>
            </w:pPr>
          </w:p>
        </w:tc>
        <w:tc>
          <w:tcPr>
            <w:tcW w:w="2278" w:type="dxa"/>
            <w:vMerge w:val="continue"/>
            <w:tcBorders>
              <w:tl2br w:val="nil"/>
              <w:tr2bl w:val="nil"/>
            </w:tcBorders>
            <w:vAlign w:val="center"/>
          </w:tcPr>
          <w:p w14:paraId="6082B26C">
            <w:pPr>
              <w:jc w:val="center"/>
              <w:rPr>
                <w:rFonts w:ascii="Times New Roman" w:hAnsi="Times New Roman" w:cs="宋体"/>
                <w:spacing w:val="9"/>
                <w:szCs w:val="21"/>
              </w:rPr>
            </w:pPr>
          </w:p>
        </w:tc>
      </w:tr>
      <w:tr w14:paraId="052B6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821" w:type="dxa"/>
            <w:tcBorders>
              <w:tl2br w:val="nil"/>
              <w:tr2bl w:val="nil"/>
            </w:tcBorders>
            <w:vAlign w:val="center"/>
          </w:tcPr>
          <w:p w14:paraId="47ECFB5D">
            <w:pPr>
              <w:jc w:val="center"/>
              <w:rPr>
                <w:rFonts w:ascii="Times New Roman" w:hAnsi="Times New Roman" w:cs="宋体"/>
                <w:spacing w:val="9"/>
                <w:szCs w:val="21"/>
              </w:rPr>
            </w:pPr>
            <w:r>
              <w:rPr>
                <w:rFonts w:hint="eastAsia" w:ascii="Times New Roman" w:hAnsi="Times New Roman" w:cs="宋体"/>
                <w:spacing w:val="9"/>
                <w:szCs w:val="21"/>
              </w:rPr>
              <w:t>10</w:t>
            </w:r>
          </w:p>
        </w:tc>
        <w:tc>
          <w:tcPr>
            <w:tcW w:w="3509" w:type="dxa"/>
            <w:tcBorders>
              <w:tl2br w:val="nil"/>
              <w:tr2bl w:val="nil"/>
            </w:tcBorders>
            <w:vAlign w:val="center"/>
          </w:tcPr>
          <w:p w14:paraId="6F335B42">
            <w:pPr>
              <w:jc w:val="center"/>
              <w:rPr>
                <w:rFonts w:ascii="Times New Roman" w:hAnsi="Times New Roman" w:cs="宋体"/>
                <w:spacing w:val="9"/>
                <w:szCs w:val="21"/>
              </w:rPr>
            </w:pPr>
            <w:r>
              <w:rPr>
                <w:rFonts w:hint="eastAsia" w:ascii="Times New Roman" w:hAnsi="Times New Roman" w:cs="宋体"/>
                <w:spacing w:val="9"/>
                <w:szCs w:val="21"/>
              </w:rPr>
              <w:t>电源连接和外部软线</w:t>
            </w:r>
          </w:p>
        </w:tc>
        <w:tc>
          <w:tcPr>
            <w:tcW w:w="2390" w:type="dxa"/>
            <w:vMerge w:val="continue"/>
            <w:tcBorders>
              <w:tl2br w:val="nil"/>
              <w:tr2bl w:val="nil"/>
            </w:tcBorders>
            <w:vAlign w:val="center"/>
          </w:tcPr>
          <w:p w14:paraId="1BCC91B5">
            <w:pPr>
              <w:jc w:val="center"/>
              <w:rPr>
                <w:rFonts w:ascii="Times New Roman" w:hAnsi="Times New Roman" w:cs="宋体"/>
                <w:spacing w:val="9"/>
                <w:szCs w:val="21"/>
              </w:rPr>
            </w:pPr>
          </w:p>
        </w:tc>
        <w:tc>
          <w:tcPr>
            <w:tcW w:w="2278" w:type="dxa"/>
            <w:vMerge w:val="continue"/>
            <w:tcBorders>
              <w:tl2br w:val="nil"/>
              <w:tr2bl w:val="nil"/>
            </w:tcBorders>
            <w:vAlign w:val="center"/>
          </w:tcPr>
          <w:p w14:paraId="76E6CD93">
            <w:pPr>
              <w:jc w:val="center"/>
              <w:rPr>
                <w:rFonts w:ascii="Times New Roman" w:hAnsi="Times New Roman" w:cs="宋体"/>
                <w:spacing w:val="9"/>
                <w:szCs w:val="21"/>
              </w:rPr>
            </w:pPr>
          </w:p>
        </w:tc>
      </w:tr>
      <w:tr w14:paraId="077C6E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821" w:type="dxa"/>
            <w:tcBorders>
              <w:tl2br w:val="nil"/>
              <w:tr2bl w:val="nil"/>
            </w:tcBorders>
            <w:vAlign w:val="center"/>
          </w:tcPr>
          <w:p w14:paraId="6BF65B37">
            <w:pPr>
              <w:jc w:val="center"/>
              <w:rPr>
                <w:rFonts w:ascii="Times New Roman" w:hAnsi="Times New Roman" w:cs="宋体"/>
                <w:spacing w:val="9"/>
                <w:szCs w:val="21"/>
              </w:rPr>
            </w:pPr>
            <w:r>
              <w:rPr>
                <w:rFonts w:hint="eastAsia" w:ascii="Times New Roman" w:hAnsi="Times New Roman" w:cs="宋体"/>
                <w:spacing w:val="9"/>
                <w:szCs w:val="21"/>
              </w:rPr>
              <w:t>11</w:t>
            </w:r>
          </w:p>
        </w:tc>
        <w:tc>
          <w:tcPr>
            <w:tcW w:w="3509" w:type="dxa"/>
            <w:tcBorders>
              <w:tl2br w:val="nil"/>
              <w:tr2bl w:val="nil"/>
            </w:tcBorders>
            <w:vAlign w:val="center"/>
          </w:tcPr>
          <w:p w14:paraId="3A0AC59B">
            <w:pPr>
              <w:jc w:val="center"/>
              <w:rPr>
                <w:rFonts w:ascii="Times New Roman" w:hAnsi="Times New Roman" w:cs="宋体"/>
                <w:spacing w:val="9"/>
                <w:szCs w:val="21"/>
              </w:rPr>
            </w:pPr>
            <w:r>
              <w:rPr>
                <w:rFonts w:hint="eastAsia" w:ascii="Times New Roman" w:hAnsi="Times New Roman" w:cs="宋体"/>
                <w:spacing w:val="9"/>
                <w:szCs w:val="21"/>
              </w:rPr>
              <w:t>外部导线用接线端子</w:t>
            </w:r>
          </w:p>
        </w:tc>
        <w:tc>
          <w:tcPr>
            <w:tcW w:w="2390" w:type="dxa"/>
            <w:vMerge w:val="continue"/>
            <w:tcBorders>
              <w:tl2br w:val="nil"/>
              <w:tr2bl w:val="nil"/>
            </w:tcBorders>
            <w:vAlign w:val="center"/>
          </w:tcPr>
          <w:p w14:paraId="6B04ED58">
            <w:pPr>
              <w:jc w:val="center"/>
              <w:rPr>
                <w:rFonts w:ascii="Times New Roman" w:hAnsi="Times New Roman" w:cs="宋体"/>
                <w:spacing w:val="9"/>
                <w:szCs w:val="21"/>
              </w:rPr>
            </w:pPr>
          </w:p>
        </w:tc>
        <w:tc>
          <w:tcPr>
            <w:tcW w:w="2278" w:type="dxa"/>
            <w:vMerge w:val="continue"/>
            <w:tcBorders>
              <w:tl2br w:val="nil"/>
              <w:tr2bl w:val="nil"/>
            </w:tcBorders>
            <w:vAlign w:val="center"/>
          </w:tcPr>
          <w:p w14:paraId="06ECB666">
            <w:pPr>
              <w:jc w:val="center"/>
              <w:rPr>
                <w:rFonts w:ascii="Times New Roman" w:hAnsi="Times New Roman" w:cs="宋体"/>
                <w:spacing w:val="9"/>
                <w:szCs w:val="21"/>
              </w:rPr>
            </w:pPr>
          </w:p>
        </w:tc>
      </w:tr>
      <w:tr w14:paraId="7B50A7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821" w:type="dxa"/>
            <w:tcBorders>
              <w:tl2br w:val="nil"/>
              <w:tr2bl w:val="nil"/>
            </w:tcBorders>
            <w:vAlign w:val="center"/>
          </w:tcPr>
          <w:p w14:paraId="1C4489B9">
            <w:pPr>
              <w:jc w:val="center"/>
              <w:rPr>
                <w:rFonts w:ascii="Times New Roman" w:hAnsi="Times New Roman" w:cs="宋体"/>
                <w:spacing w:val="9"/>
                <w:szCs w:val="21"/>
              </w:rPr>
            </w:pPr>
            <w:r>
              <w:rPr>
                <w:rFonts w:hint="eastAsia" w:ascii="Times New Roman" w:hAnsi="Times New Roman" w:cs="宋体"/>
                <w:spacing w:val="9"/>
                <w:szCs w:val="21"/>
              </w:rPr>
              <w:t>12</w:t>
            </w:r>
          </w:p>
        </w:tc>
        <w:tc>
          <w:tcPr>
            <w:tcW w:w="3509" w:type="dxa"/>
            <w:tcBorders>
              <w:tl2br w:val="nil"/>
              <w:tr2bl w:val="nil"/>
            </w:tcBorders>
            <w:vAlign w:val="center"/>
          </w:tcPr>
          <w:p w14:paraId="3D3EA4A1">
            <w:pPr>
              <w:jc w:val="center"/>
              <w:rPr>
                <w:rFonts w:ascii="Times New Roman" w:hAnsi="Times New Roman" w:cs="宋体"/>
                <w:spacing w:val="9"/>
                <w:szCs w:val="21"/>
              </w:rPr>
            </w:pPr>
            <w:r>
              <w:rPr>
                <w:rFonts w:hint="eastAsia" w:ascii="Times New Roman" w:hAnsi="Times New Roman" w:cs="宋体"/>
                <w:spacing w:val="9"/>
                <w:szCs w:val="21"/>
              </w:rPr>
              <w:t>接地措施</w:t>
            </w:r>
          </w:p>
        </w:tc>
        <w:tc>
          <w:tcPr>
            <w:tcW w:w="2390" w:type="dxa"/>
            <w:vMerge w:val="continue"/>
            <w:tcBorders>
              <w:tl2br w:val="nil"/>
              <w:tr2bl w:val="nil"/>
            </w:tcBorders>
            <w:vAlign w:val="center"/>
          </w:tcPr>
          <w:p w14:paraId="31C22EF4">
            <w:pPr>
              <w:jc w:val="center"/>
              <w:rPr>
                <w:rFonts w:ascii="Times New Roman" w:hAnsi="Times New Roman" w:cs="宋体"/>
                <w:spacing w:val="9"/>
                <w:szCs w:val="21"/>
              </w:rPr>
            </w:pPr>
          </w:p>
        </w:tc>
        <w:tc>
          <w:tcPr>
            <w:tcW w:w="2278" w:type="dxa"/>
            <w:vMerge w:val="continue"/>
            <w:tcBorders>
              <w:tl2br w:val="nil"/>
              <w:tr2bl w:val="nil"/>
            </w:tcBorders>
            <w:vAlign w:val="center"/>
          </w:tcPr>
          <w:p w14:paraId="551709DD">
            <w:pPr>
              <w:jc w:val="center"/>
              <w:rPr>
                <w:rFonts w:ascii="Times New Roman" w:hAnsi="Times New Roman" w:cs="宋体"/>
                <w:spacing w:val="9"/>
                <w:szCs w:val="21"/>
              </w:rPr>
            </w:pPr>
          </w:p>
        </w:tc>
      </w:tr>
      <w:tr w14:paraId="7CCC47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821" w:type="dxa"/>
            <w:tcBorders>
              <w:tl2br w:val="nil"/>
              <w:tr2bl w:val="nil"/>
            </w:tcBorders>
            <w:vAlign w:val="center"/>
          </w:tcPr>
          <w:p w14:paraId="278EFB13">
            <w:pPr>
              <w:jc w:val="center"/>
              <w:rPr>
                <w:rFonts w:ascii="Times New Roman" w:hAnsi="Times New Roman" w:cs="宋体"/>
                <w:spacing w:val="9"/>
                <w:szCs w:val="21"/>
              </w:rPr>
            </w:pPr>
            <w:r>
              <w:rPr>
                <w:rFonts w:hint="eastAsia" w:ascii="Times New Roman" w:hAnsi="Times New Roman" w:cs="宋体"/>
                <w:spacing w:val="9"/>
                <w:szCs w:val="21"/>
              </w:rPr>
              <w:t>13</w:t>
            </w:r>
          </w:p>
        </w:tc>
        <w:tc>
          <w:tcPr>
            <w:tcW w:w="3509" w:type="dxa"/>
            <w:tcBorders>
              <w:tl2br w:val="nil"/>
              <w:tr2bl w:val="nil"/>
            </w:tcBorders>
            <w:vAlign w:val="center"/>
          </w:tcPr>
          <w:p w14:paraId="4D53E189">
            <w:pPr>
              <w:jc w:val="center"/>
              <w:rPr>
                <w:rFonts w:ascii="Times New Roman" w:hAnsi="Times New Roman" w:cs="宋体"/>
                <w:spacing w:val="9"/>
                <w:szCs w:val="21"/>
              </w:rPr>
            </w:pPr>
            <w:r>
              <w:rPr>
                <w:rFonts w:hint="eastAsia" w:ascii="Times New Roman" w:hAnsi="Times New Roman" w:cs="宋体"/>
                <w:spacing w:val="9"/>
                <w:szCs w:val="21"/>
              </w:rPr>
              <w:t>螺钉和连接</w:t>
            </w:r>
          </w:p>
        </w:tc>
        <w:tc>
          <w:tcPr>
            <w:tcW w:w="2390" w:type="dxa"/>
            <w:vMerge w:val="continue"/>
            <w:tcBorders>
              <w:tl2br w:val="nil"/>
              <w:tr2bl w:val="nil"/>
            </w:tcBorders>
            <w:vAlign w:val="center"/>
          </w:tcPr>
          <w:p w14:paraId="169FF486">
            <w:pPr>
              <w:jc w:val="center"/>
              <w:rPr>
                <w:rFonts w:ascii="Times New Roman" w:hAnsi="Times New Roman" w:cs="宋体"/>
                <w:spacing w:val="9"/>
                <w:szCs w:val="21"/>
              </w:rPr>
            </w:pPr>
          </w:p>
        </w:tc>
        <w:tc>
          <w:tcPr>
            <w:tcW w:w="2278" w:type="dxa"/>
            <w:vMerge w:val="continue"/>
            <w:tcBorders>
              <w:tl2br w:val="nil"/>
              <w:tr2bl w:val="nil"/>
            </w:tcBorders>
            <w:vAlign w:val="center"/>
          </w:tcPr>
          <w:p w14:paraId="470EF167">
            <w:pPr>
              <w:jc w:val="center"/>
              <w:rPr>
                <w:rFonts w:ascii="Times New Roman" w:hAnsi="Times New Roman" w:cs="宋体"/>
                <w:spacing w:val="9"/>
                <w:szCs w:val="21"/>
              </w:rPr>
            </w:pPr>
          </w:p>
        </w:tc>
      </w:tr>
      <w:tr w14:paraId="24944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821" w:type="dxa"/>
            <w:tcBorders>
              <w:tl2br w:val="nil"/>
              <w:tr2bl w:val="nil"/>
            </w:tcBorders>
            <w:vAlign w:val="center"/>
          </w:tcPr>
          <w:p w14:paraId="4930F7BF">
            <w:pPr>
              <w:jc w:val="center"/>
              <w:rPr>
                <w:rFonts w:ascii="Times New Roman" w:hAnsi="Times New Roman" w:cs="宋体"/>
                <w:spacing w:val="9"/>
                <w:szCs w:val="21"/>
              </w:rPr>
            </w:pPr>
            <w:r>
              <w:rPr>
                <w:rFonts w:hint="eastAsia" w:ascii="Times New Roman" w:hAnsi="Times New Roman" w:cs="宋体"/>
                <w:spacing w:val="9"/>
                <w:szCs w:val="21"/>
              </w:rPr>
              <w:t>14</w:t>
            </w:r>
          </w:p>
        </w:tc>
        <w:tc>
          <w:tcPr>
            <w:tcW w:w="3509" w:type="dxa"/>
            <w:tcBorders>
              <w:tl2br w:val="nil"/>
              <w:tr2bl w:val="nil"/>
            </w:tcBorders>
            <w:vAlign w:val="center"/>
          </w:tcPr>
          <w:p w14:paraId="73E87275">
            <w:pPr>
              <w:jc w:val="center"/>
              <w:rPr>
                <w:rFonts w:ascii="Times New Roman" w:hAnsi="Times New Roman" w:cs="宋体"/>
                <w:spacing w:val="9"/>
                <w:szCs w:val="21"/>
              </w:rPr>
            </w:pPr>
            <w:r>
              <w:rPr>
                <w:rFonts w:hint="eastAsia" w:ascii="Times New Roman" w:hAnsi="Times New Roman" w:cs="宋体"/>
                <w:spacing w:val="9"/>
                <w:szCs w:val="21"/>
              </w:rPr>
              <w:t>电气间隙、爬电距离和固体绝缘</w:t>
            </w:r>
          </w:p>
        </w:tc>
        <w:tc>
          <w:tcPr>
            <w:tcW w:w="2390" w:type="dxa"/>
            <w:vMerge w:val="continue"/>
            <w:tcBorders>
              <w:tl2br w:val="nil"/>
              <w:tr2bl w:val="nil"/>
            </w:tcBorders>
            <w:vAlign w:val="center"/>
          </w:tcPr>
          <w:p w14:paraId="3E6273A5">
            <w:pPr>
              <w:jc w:val="center"/>
              <w:rPr>
                <w:rFonts w:ascii="Times New Roman" w:hAnsi="Times New Roman" w:cs="宋体"/>
                <w:spacing w:val="9"/>
                <w:szCs w:val="21"/>
              </w:rPr>
            </w:pPr>
          </w:p>
        </w:tc>
        <w:tc>
          <w:tcPr>
            <w:tcW w:w="2278" w:type="dxa"/>
            <w:vMerge w:val="continue"/>
            <w:tcBorders>
              <w:tl2br w:val="nil"/>
              <w:tr2bl w:val="nil"/>
            </w:tcBorders>
            <w:vAlign w:val="center"/>
          </w:tcPr>
          <w:p w14:paraId="3EF5E1D9">
            <w:pPr>
              <w:jc w:val="center"/>
              <w:rPr>
                <w:rFonts w:ascii="Times New Roman" w:hAnsi="Times New Roman" w:cs="宋体"/>
                <w:spacing w:val="9"/>
                <w:szCs w:val="21"/>
              </w:rPr>
            </w:pPr>
          </w:p>
        </w:tc>
      </w:tr>
      <w:tr w14:paraId="511C1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821" w:type="dxa"/>
            <w:tcBorders>
              <w:tl2br w:val="nil"/>
              <w:tr2bl w:val="nil"/>
            </w:tcBorders>
            <w:vAlign w:val="center"/>
          </w:tcPr>
          <w:p w14:paraId="61BFFE6D">
            <w:pPr>
              <w:jc w:val="center"/>
              <w:rPr>
                <w:rFonts w:ascii="Times New Roman" w:hAnsi="Times New Roman" w:cs="宋体"/>
                <w:spacing w:val="9"/>
                <w:szCs w:val="21"/>
              </w:rPr>
            </w:pPr>
            <w:r>
              <w:rPr>
                <w:rFonts w:hint="eastAsia" w:ascii="Times New Roman" w:hAnsi="Times New Roman" w:cs="宋体"/>
                <w:spacing w:val="9"/>
                <w:szCs w:val="21"/>
              </w:rPr>
              <w:t>15</w:t>
            </w:r>
          </w:p>
        </w:tc>
        <w:tc>
          <w:tcPr>
            <w:tcW w:w="3509" w:type="dxa"/>
            <w:tcBorders>
              <w:tl2br w:val="nil"/>
              <w:tr2bl w:val="nil"/>
            </w:tcBorders>
            <w:vAlign w:val="center"/>
          </w:tcPr>
          <w:p w14:paraId="78B35B7D">
            <w:pPr>
              <w:jc w:val="center"/>
              <w:rPr>
                <w:rFonts w:ascii="Times New Roman" w:hAnsi="Times New Roman" w:cs="宋体"/>
                <w:spacing w:val="9"/>
                <w:szCs w:val="21"/>
              </w:rPr>
            </w:pPr>
            <w:r>
              <w:rPr>
                <w:rFonts w:hint="eastAsia" w:ascii="Times New Roman" w:hAnsi="Times New Roman" w:cs="宋体"/>
                <w:spacing w:val="9"/>
                <w:szCs w:val="21"/>
              </w:rPr>
              <w:t>对在接地系统异常时提供应急防护措施的 I 类热水器的附加要求</w:t>
            </w:r>
          </w:p>
        </w:tc>
        <w:tc>
          <w:tcPr>
            <w:tcW w:w="2390" w:type="dxa"/>
            <w:vMerge w:val="continue"/>
            <w:tcBorders>
              <w:tl2br w:val="nil"/>
              <w:tr2bl w:val="nil"/>
            </w:tcBorders>
            <w:vAlign w:val="center"/>
          </w:tcPr>
          <w:p w14:paraId="58D73CC0">
            <w:pPr>
              <w:jc w:val="center"/>
              <w:rPr>
                <w:rFonts w:ascii="Times New Roman" w:hAnsi="Times New Roman" w:cs="宋体"/>
                <w:spacing w:val="9"/>
                <w:szCs w:val="21"/>
              </w:rPr>
            </w:pPr>
          </w:p>
        </w:tc>
        <w:tc>
          <w:tcPr>
            <w:tcW w:w="2278" w:type="dxa"/>
            <w:vMerge w:val="continue"/>
            <w:tcBorders>
              <w:tl2br w:val="nil"/>
              <w:tr2bl w:val="nil"/>
            </w:tcBorders>
            <w:vAlign w:val="center"/>
          </w:tcPr>
          <w:p w14:paraId="08305684">
            <w:pPr>
              <w:jc w:val="center"/>
              <w:rPr>
                <w:rFonts w:ascii="Times New Roman" w:hAnsi="Times New Roman" w:cs="宋体"/>
                <w:spacing w:val="9"/>
                <w:szCs w:val="21"/>
              </w:rPr>
            </w:pPr>
          </w:p>
        </w:tc>
      </w:tr>
      <w:tr w14:paraId="53777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821" w:type="dxa"/>
            <w:tcBorders>
              <w:tl2br w:val="nil"/>
              <w:tr2bl w:val="nil"/>
            </w:tcBorders>
            <w:vAlign w:val="center"/>
          </w:tcPr>
          <w:p w14:paraId="2ABEF3D8">
            <w:pPr>
              <w:jc w:val="center"/>
              <w:rPr>
                <w:rFonts w:ascii="Times New Roman" w:hAnsi="Times New Roman" w:cs="宋体"/>
                <w:spacing w:val="9"/>
                <w:szCs w:val="21"/>
              </w:rPr>
            </w:pPr>
            <w:r>
              <w:rPr>
                <w:rFonts w:hint="eastAsia" w:ascii="Times New Roman" w:hAnsi="Times New Roman" w:cs="宋体"/>
                <w:spacing w:val="9"/>
                <w:szCs w:val="21"/>
              </w:rPr>
              <w:t>16</w:t>
            </w:r>
          </w:p>
        </w:tc>
        <w:tc>
          <w:tcPr>
            <w:tcW w:w="3509" w:type="dxa"/>
            <w:tcBorders>
              <w:tl2br w:val="nil"/>
              <w:tr2bl w:val="nil"/>
            </w:tcBorders>
            <w:vAlign w:val="center"/>
          </w:tcPr>
          <w:p w14:paraId="6397365A">
            <w:pPr>
              <w:jc w:val="center"/>
              <w:rPr>
                <w:rFonts w:ascii="Times New Roman" w:hAnsi="Times New Roman" w:cs="宋体"/>
                <w:spacing w:val="9"/>
                <w:szCs w:val="21"/>
              </w:rPr>
            </w:pPr>
            <w:r>
              <w:rPr>
                <w:rFonts w:hint="eastAsia" w:ascii="Times New Roman" w:hAnsi="Times New Roman" w:cs="宋体"/>
                <w:spacing w:val="9"/>
                <w:szCs w:val="21"/>
              </w:rPr>
              <w:t>额定容量</w:t>
            </w:r>
          </w:p>
        </w:tc>
        <w:tc>
          <w:tcPr>
            <w:tcW w:w="2390" w:type="dxa"/>
            <w:vMerge w:val="continue"/>
            <w:tcBorders>
              <w:tl2br w:val="nil"/>
              <w:tr2bl w:val="nil"/>
            </w:tcBorders>
            <w:vAlign w:val="center"/>
          </w:tcPr>
          <w:p w14:paraId="7C3B16AF">
            <w:pPr>
              <w:jc w:val="center"/>
              <w:rPr>
                <w:rFonts w:ascii="Times New Roman" w:hAnsi="Times New Roman" w:cs="宋体"/>
                <w:spacing w:val="9"/>
                <w:szCs w:val="21"/>
              </w:rPr>
            </w:pPr>
          </w:p>
        </w:tc>
        <w:tc>
          <w:tcPr>
            <w:tcW w:w="2278" w:type="dxa"/>
            <w:vMerge w:val="continue"/>
            <w:tcBorders>
              <w:tl2br w:val="nil"/>
              <w:tr2bl w:val="nil"/>
            </w:tcBorders>
            <w:vAlign w:val="center"/>
          </w:tcPr>
          <w:p w14:paraId="0B71E166">
            <w:pPr>
              <w:jc w:val="center"/>
              <w:rPr>
                <w:rFonts w:ascii="Times New Roman" w:hAnsi="Times New Roman" w:cs="宋体"/>
                <w:spacing w:val="9"/>
                <w:szCs w:val="21"/>
              </w:rPr>
            </w:pPr>
          </w:p>
        </w:tc>
      </w:tr>
      <w:tr w14:paraId="3AC3F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Before w:val="3"/>
          <w:wBefore w:w="6720" w:type="dxa"/>
          <w:trHeight w:val="100" w:hRule="atLeast"/>
          <w:jc w:val="center"/>
        </w:trPr>
        <w:tc>
          <w:tcPr>
            <w:tcW w:w="2278" w:type="dxa"/>
            <w:tcBorders>
              <w:tl2br w:val="nil"/>
              <w:tr2bl w:val="nil"/>
            </w:tcBorders>
          </w:tcPr>
          <w:p w14:paraId="254940AA">
            <w:pPr>
              <w:spacing w:line="91" w:lineRule="auto"/>
              <w:jc w:val="center"/>
              <w:rPr>
                <w:rFonts w:ascii="Times New Roman" w:hAnsi="Times New Roman" w:cs="宋体"/>
                <w:szCs w:val="21"/>
              </w:rPr>
            </w:pPr>
          </w:p>
        </w:tc>
      </w:tr>
    </w:tbl>
    <w:p w14:paraId="5AF4B91B">
      <w:pPr>
        <w:spacing w:line="91" w:lineRule="auto"/>
        <w:jc w:val="center"/>
        <w:rPr>
          <w:rFonts w:ascii="Times New Roman" w:hAnsi="Times New Roman" w:cs="宋体"/>
          <w:szCs w:val="21"/>
        </w:rPr>
      </w:pPr>
    </w:p>
    <w:p w14:paraId="142F7435">
      <w:pPr>
        <w:spacing w:line="268" w:lineRule="auto"/>
        <w:jc w:val="center"/>
        <w:rPr>
          <w:rFonts w:ascii="Times New Roman" w:hAnsi="Times New Roman" w:cs="宋体"/>
          <w:b/>
          <w:bCs/>
          <w:szCs w:val="21"/>
        </w:rPr>
      </w:pPr>
      <w:r>
        <w:rPr>
          <w:rFonts w:hint="eastAsia" w:ascii="Times New Roman" w:hAnsi="Times New Roman" w:cs="宋体"/>
          <w:b/>
          <w:bCs/>
          <w:szCs w:val="21"/>
        </w:rPr>
        <w:t>表5 小家电 (电饭煲、理发器、取暖器、空气净化器等)</w:t>
      </w:r>
    </w:p>
    <w:p w14:paraId="518FDF18">
      <w:pPr>
        <w:spacing w:line="17" w:lineRule="exact"/>
        <w:jc w:val="center"/>
        <w:rPr>
          <w:rFonts w:ascii="Times New Roman" w:hAnsi="Times New Roman" w:cs="宋体"/>
          <w:szCs w:val="21"/>
        </w:rPr>
      </w:pPr>
    </w:p>
    <w:tbl>
      <w:tblPr>
        <w:tblStyle w:val="45"/>
        <w:tblW w:w="85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3680"/>
        <w:gridCol w:w="1980"/>
        <w:gridCol w:w="2062"/>
      </w:tblGrid>
      <w:tr w14:paraId="41D18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821" w:type="dxa"/>
            <w:tcBorders>
              <w:tl2br w:val="nil"/>
              <w:tr2bl w:val="nil"/>
            </w:tcBorders>
            <w:vAlign w:val="center"/>
          </w:tcPr>
          <w:p w14:paraId="45CE8401">
            <w:pPr>
              <w:ind w:left="1"/>
              <w:jc w:val="center"/>
              <w:rPr>
                <w:rFonts w:ascii="Times New Roman" w:hAnsi="Times New Roman" w:cs="宋体"/>
                <w:szCs w:val="21"/>
              </w:rPr>
            </w:pPr>
            <w:r>
              <w:rPr>
                <w:rFonts w:hint="eastAsia" w:ascii="Times New Roman" w:hAnsi="Times New Roman" w:cs="宋体"/>
                <w:spacing w:val="6"/>
                <w:szCs w:val="21"/>
              </w:rPr>
              <w:t>序号</w:t>
            </w:r>
          </w:p>
        </w:tc>
        <w:tc>
          <w:tcPr>
            <w:tcW w:w="3680" w:type="dxa"/>
            <w:tcBorders>
              <w:tl2br w:val="nil"/>
              <w:tr2bl w:val="nil"/>
            </w:tcBorders>
            <w:vAlign w:val="center"/>
          </w:tcPr>
          <w:p w14:paraId="4D3D4906">
            <w:pPr>
              <w:ind w:left="1"/>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验项目</w:t>
            </w:r>
          </w:p>
        </w:tc>
        <w:tc>
          <w:tcPr>
            <w:tcW w:w="1980" w:type="dxa"/>
            <w:tcBorders>
              <w:tl2br w:val="nil"/>
              <w:tr2bl w:val="nil"/>
            </w:tcBorders>
            <w:vAlign w:val="center"/>
          </w:tcPr>
          <w:p w14:paraId="7E53AA59">
            <w:pPr>
              <w:ind w:left="1"/>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验依据</w:t>
            </w:r>
          </w:p>
        </w:tc>
        <w:tc>
          <w:tcPr>
            <w:tcW w:w="2062" w:type="dxa"/>
            <w:tcBorders>
              <w:tl2br w:val="nil"/>
              <w:tr2bl w:val="nil"/>
            </w:tcBorders>
            <w:vAlign w:val="center"/>
          </w:tcPr>
          <w:p w14:paraId="2317426D">
            <w:pPr>
              <w:ind w:left="1"/>
              <w:jc w:val="center"/>
              <w:rPr>
                <w:rFonts w:ascii="Times New Roman" w:hAnsi="Times New Roman" w:cs="宋体"/>
                <w:szCs w:val="21"/>
              </w:rPr>
            </w:pPr>
            <w:r>
              <w:rPr>
                <w:rFonts w:hint="eastAsia" w:ascii="Times New Roman" w:hAnsi="Times New Roman" w:cs="宋体"/>
                <w:spacing w:val="10"/>
                <w:szCs w:val="21"/>
              </w:rPr>
              <w:t>检</w:t>
            </w:r>
            <w:r>
              <w:rPr>
                <w:rFonts w:hint="eastAsia" w:ascii="Times New Roman" w:hAnsi="Times New Roman" w:cs="宋体"/>
                <w:spacing w:val="8"/>
                <w:szCs w:val="21"/>
              </w:rPr>
              <w:t>测方法</w:t>
            </w:r>
          </w:p>
        </w:tc>
      </w:tr>
      <w:tr w14:paraId="4D44B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62B5B02B">
            <w:pPr>
              <w:ind w:left="1"/>
              <w:jc w:val="center"/>
              <w:rPr>
                <w:rFonts w:ascii="Times New Roman" w:hAnsi="Times New Roman" w:cs="宋体"/>
                <w:szCs w:val="21"/>
              </w:rPr>
            </w:pPr>
            <w:r>
              <w:rPr>
                <w:rFonts w:hint="eastAsia" w:ascii="Times New Roman" w:hAnsi="Times New Roman" w:cs="宋体"/>
                <w:szCs w:val="21"/>
              </w:rPr>
              <w:t>1</w:t>
            </w:r>
          </w:p>
        </w:tc>
        <w:tc>
          <w:tcPr>
            <w:tcW w:w="3680" w:type="dxa"/>
            <w:tcBorders>
              <w:tl2br w:val="nil"/>
              <w:tr2bl w:val="nil"/>
            </w:tcBorders>
            <w:vAlign w:val="center"/>
          </w:tcPr>
          <w:p w14:paraId="3FBF2B6B">
            <w:pPr>
              <w:ind w:left="1"/>
              <w:jc w:val="center"/>
              <w:rPr>
                <w:rFonts w:ascii="Times New Roman" w:hAnsi="Times New Roman" w:cs="宋体"/>
                <w:szCs w:val="21"/>
              </w:rPr>
            </w:pPr>
            <w:r>
              <w:rPr>
                <w:rFonts w:hint="eastAsia" w:ascii="Times New Roman" w:hAnsi="Times New Roman" w:cs="宋体"/>
                <w:spacing w:val="9"/>
                <w:szCs w:val="21"/>
              </w:rPr>
              <w:t>对触及带电部件的防护</w:t>
            </w:r>
          </w:p>
        </w:tc>
        <w:tc>
          <w:tcPr>
            <w:tcW w:w="1980" w:type="dxa"/>
            <w:vMerge w:val="restart"/>
            <w:tcBorders>
              <w:tl2br w:val="nil"/>
              <w:tr2bl w:val="nil"/>
            </w:tcBorders>
            <w:vAlign w:val="center"/>
          </w:tcPr>
          <w:p w14:paraId="0A7F758E">
            <w:pPr>
              <w:ind w:left="1"/>
              <w:jc w:val="center"/>
              <w:rPr>
                <w:rFonts w:ascii="Times New Roman" w:hAnsi="Times New Roman" w:cs="宋体"/>
                <w:szCs w:val="21"/>
                <w:lang w:val="de-DE"/>
              </w:rPr>
            </w:pPr>
            <w:r>
              <w:rPr>
                <w:rFonts w:hint="eastAsia" w:ascii="Times New Roman" w:hAnsi="Times New Roman" w:cs="宋体"/>
                <w:szCs w:val="21"/>
                <w:lang w:val="de-DE"/>
              </w:rPr>
              <w:t>GB</w:t>
            </w:r>
            <w:r>
              <w:rPr>
                <w:rFonts w:hint="eastAsia" w:ascii="Times New Roman" w:hAnsi="Times New Roman" w:cs="宋体"/>
                <w:spacing w:val="10"/>
                <w:szCs w:val="21"/>
                <w:lang w:val="de-DE"/>
              </w:rPr>
              <w:t xml:space="preserve"> </w:t>
            </w:r>
            <w:r>
              <w:rPr>
                <w:rFonts w:hint="eastAsia" w:ascii="Times New Roman" w:hAnsi="Times New Roman" w:cs="宋体"/>
                <w:spacing w:val="5"/>
                <w:szCs w:val="21"/>
                <w:lang w:val="de-DE"/>
              </w:rPr>
              <w:t>4706.1-2005</w:t>
            </w:r>
          </w:p>
          <w:p w14:paraId="502840B0">
            <w:pPr>
              <w:ind w:left="1"/>
              <w:jc w:val="center"/>
              <w:rPr>
                <w:rFonts w:ascii="Times New Roman" w:hAnsi="Times New Roman" w:cs="宋体"/>
                <w:szCs w:val="21"/>
                <w:lang w:val="de-DE"/>
              </w:rPr>
            </w:pPr>
            <w:r>
              <w:rPr>
                <w:rFonts w:hint="eastAsia" w:ascii="Times New Roman" w:hAnsi="Times New Roman" w:cs="宋体"/>
                <w:szCs w:val="21"/>
                <w:lang w:val="de-DE"/>
              </w:rPr>
              <w:t>GB</w:t>
            </w:r>
            <w:r>
              <w:rPr>
                <w:rFonts w:hint="eastAsia" w:ascii="Times New Roman" w:hAnsi="Times New Roman" w:cs="宋体"/>
                <w:spacing w:val="10"/>
                <w:szCs w:val="21"/>
                <w:lang w:val="de-DE"/>
              </w:rPr>
              <w:t xml:space="preserve"> </w:t>
            </w:r>
            <w:r>
              <w:rPr>
                <w:rFonts w:hint="eastAsia" w:ascii="Times New Roman" w:hAnsi="Times New Roman" w:cs="宋体"/>
                <w:spacing w:val="6"/>
                <w:szCs w:val="21"/>
                <w:lang w:val="de-DE"/>
              </w:rPr>
              <w:t>4</w:t>
            </w:r>
            <w:r>
              <w:rPr>
                <w:rFonts w:hint="eastAsia" w:ascii="Times New Roman" w:hAnsi="Times New Roman" w:cs="宋体"/>
                <w:spacing w:val="5"/>
                <w:szCs w:val="21"/>
                <w:lang w:val="de-DE"/>
              </w:rPr>
              <w:t>706.9-2008</w:t>
            </w:r>
          </w:p>
          <w:p w14:paraId="75BD2258">
            <w:pPr>
              <w:ind w:left="1"/>
              <w:jc w:val="center"/>
              <w:rPr>
                <w:rFonts w:ascii="Times New Roman" w:hAnsi="Times New Roman" w:cs="宋体"/>
                <w:szCs w:val="21"/>
                <w:lang w:val="de-DE"/>
              </w:rPr>
            </w:pPr>
            <w:r>
              <w:rPr>
                <w:rFonts w:hint="eastAsia" w:ascii="Times New Roman" w:hAnsi="Times New Roman" w:cs="宋体"/>
                <w:szCs w:val="21"/>
                <w:lang w:val="de-DE"/>
              </w:rPr>
              <w:t>GB</w:t>
            </w:r>
            <w:r>
              <w:rPr>
                <w:rFonts w:hint="eastAsia" w:ascii="Times New Roman" w:hAnsi="Times New Roman" w:cs="宋体"/>
                <w:spacing w:val="9"/>
                <w:szCs w:val="21"/>
                <w:lang w:val="de-DE"/>
              </w:rPr>
              <w:t xml:space="preserve"> </w:t>
            </w:r>
            <w:r>
              <w:rPr>
                <w:rFonts w:hint="eastAsia" w:ascii="Times New Roman" w:hAnsi="Times New Roman" w:cs="宋体"/>
                <w:spacing w:val="5"/>
                <w:szCs w:val="21"/>
                <w:lang w:val="de-DE"/>
              </w:rPr>
              <w:t>4706.19-2008</w:t>
            </w:r>
          </w:p>
          <w:p w14:paraId="2E9DA8E6">
            <w:pPr>
              <w:ind w:left="1"/>
              <w:jc w:val="center"/>
              <w:rPr>
                <w:rFonts w:ascii="Times New Roman" w:hAnsi="Times New Roman" w:cs="宋体"/>
                <w:szCs w:val="21"/>
                <w:lang w:val="de-DE"/>
              </w:rPr>
            </w:pPr>
            <w:r>
              <w:rPr>
                <w:rFonts w:hint="eastAsia" w:ascii="Times New Roman" w:hAnsi="Times New Roman" w:cs="宋体"/>
                <w:szCs w:val="21"/>
                <w:lang w:val="de-DE"/>
              </w:rPr>
              <w:t>GB</w:t>
            </w:r>
            <w:r>
              <w:rPr>
                <w:rFonts w:hint="eastAsia" w:ascii="Times New Roman" w:hAnsi="Times New Roman" w:cs="宋体"/>
                <w:spacing w:val="9"/>
                <w:szCs w:val="21"/>
                <w:lang w:val="de-DE"/>
              </w:rPr>
              <w:t xml:space="preserve"> </w:t>
            </w:r>
            <w:r>
              <w:rPr>
                <w:rFonts w:hint="eastAsia" w:ascii="Times New Roman" w:hAnsi="Times New Roman" w:cs="宋体"/>
                <w:spacing w:val="5"/>
                <w:szCs w:val="21"/>
                <w:lang w:val="de-DE"/>
              </w:rPr>
              <w:t>4706.23-2007</w:t>
            </w:r>
          </w:p>
          <w:p w14:paraId="6CC47284">
            <w:pPr>
              <w:ind w:left="1"/>
              <w:jc w:val="center"/>
              <w:rPr>
                <w:rFonts w:ascii="Times New Roman" w:hAnsi="Times New Roman" w:cs="宋体"/>
                <w:spacing w:val="5"/>
                <w:szCs w:val="21"/>
                <w:lang w:val="de-DE"/>
              </w:rPr>
            </w:pPr>
            <w:r>
              <w:rPr>
                <w:rFonts w:hint="eastAsia" w:ascii="Times New Roman" w:hAnsi="Times New Roman" w:cs="宋体"/>
                <w:szCs w:val="21"/>
                <w:lang w:val="de-DE"/>
              </w:rPr>
              <w:t>GB</w:t>
            </w:r>
            <w:r>
              <w:rPr>
                <w:rFonts w:hint="eastAsia" w:ascii="Times New Roman" w:hAnsi="Times New Roman" w:cs="宋体"/>
                <w:spacing w:val="9"/>
                <w:szCs w:val="21"/>
                <w:lang w:val="de-DE"/>
              </w:rPr>
              <w:t xml:space="preserve"> </w:t>
            </w:r>
            <w:r>
              <w:rPr>
                <w:rFonts w:hint="eastAsia" w:ascii="Times New Roman" w:hAnsi="Times New Roman" w:cs="宋体"/>
                <w:spacing w:val="5"/>
                <w:szCs w:val="21"/>
                <w:lang w:val="de-DE"/>
              </w:rPr>
              <w:t>4706.45-2008</w:t>
            </w:r>
          </w:p>
          <w:p w14:paraId="6E279DF7">
            <w:pPr>
              <w:ind w:left="1"/>
              <w:jc w:val="center"/>
              <w:rPr>
                <w:rFonts w:ascii="Times New Roman" w:hAnsi="Times New Roman" w:cs="宋体"/>
                <w:spacing w:val="5"/>
                <w:szCs w:val="21"/>
                <w:lang w:val="de-DE"/>
              </w:rPr>
            </w:pPr>
            <w:r>
              <w:rPr>
                <w:rFonts w:hint="eastAsia" w:ascii="Times New Roman" w:hAnsi="Times New Roman" w:cs="宋体"/>
                <w:spacing w:val="5"/>
                <w:szCs w:val="21"/>
                <w:lang w:val="de-DE"/>
              </w:rPr>
              <w:t>GB/T 4706.1-2024</w:t>
            </w:r>
          </w:p>
          <w:p w14:paraId="20DDB27C">
            <w:pPr>
              <w:ind w:left="1"/>
              <w:jc w:val="center"/>
              <w:rPr>
                <w:rFonts w:ascii="Times New Roman" w:hAnsi="Times New Roman" w:cs="宋体"/>
                <w:spacing w:val="5"/>
                <w:szCs w:val="21"/>
                <w:lang w:val="de-DE"/>
              </w:rPr>
            </w:pPr>
            <w:r>
              <w:rPr>
                <w:rFonts w:hint="eastAsia" w:ascii="Times New Roman" w:hAnsi="Times New Roman" w:cs="宋体"/>
                <w:spacing w:val="5"/>
                <w:szCs w:val="21"/>
                <w:lang w:val="de-DE"/>
              </w:rPr>
              <w:t>GB/T 4706.9-2024</w:t>
            </w:r>
          </w:p>
          <w:p w14:paraId="503805F6">
            <w:pPr>
              <w:ind w:left="1"/>
              <w:jc w:val="center"/>
              <w:rPr>
                <w:rFonts w:ascii="Times New Roman" w:hAnsi="Times New Roman" w:cs="宋体"/>
                <w:spacing w:val="5"/>
                <w:szCs w:val="21"/>
                <w:lang w:val="de-DE"/>
              </w:rPr>
            </w:pPr>
            <w:r>
              <w:rPr>
                <w:rFonts w:hint="eastAsia" w:ascii="Times New Roman" w:hAnsi="Times New Roman" w:cs="宋体"/>
                <w:spacing w:val="5"/>
                <w:szCs w:val="21"/>
                <w:lang w:val="de-DE"/>
              </w:rPr>
              <w:t>GB/T 4706.19-2024</w:t>
            </w:r>
          </w:p>
          <w:p w14:paraId="655EED25">
            <w:pPr>
              <w:ind w:left="1"/>
              <w:jc w:val="center"/>
              <w:rPr>
                <w:rFonts w:ascii="Times New Roman" w:hAnsi="Times New Roman" w:cs="宋体"/>
                <w:spacing w:val="5"/>
                <w:szCs w:val="21"/>
                <w:lang w:val="de-DE"/>
              </w:rPr>
            </w:pPr>
            <w:r>
              <w:rPr>
                <w:rFonts w:hint="eastAsia" w:ascii="Times New Roman" w:hAnsi="Times New Roman" w:cs="宋体"/>
                <w:spacing w:val="5"/>
                <w:szCs w:val="21"/>
                <w:lang w:val="de-DE"/>
              </w:rPr>
              <w:t>GB/T 4706.23-2024</w:t>
            </w:r>
          </w:p>
          <w:p w14:paraId="5634294F">
            <w:pPr>
              <w:ind w:left="1"/>
              <w:jc w:val="center"/>
              <w:rPr>
                <w:rFonts w:ascii="Times New Roman" w:hAnsi="Times New Roman" w:cs="宋体"/>
                <w:spacing w:val="5"/>
                <w:szCs w:val="21"/>
                <w:lang w:val="de-DE"/>
              </w:rPr>
            </w:pPr>
            <w:r>
              <w:rPr>
                <w:rFonts w:hint="eastAsia" w:ascii="Times New Roman" w:hAnsi="Times New Roman" w:cs="宋体"/>
                <w:spacing w:val="5"/>
                <w:szCs w:val="21"/>
                <w:lang w:val="de-DE"/>
              </w:rPr>
              <w:t>GB/T 4706.45-2024</w:t>
            </w:r>
          </w:p>
          <w:p w14:paraId="0B948D16">
            <w:pPr>
              <w:ind w:left="1"/>
              <w:jc w:val="center"/>
              <w:rPr>
                <w:rFonts w:ascii="Times New Roman" w:hAnsi="Times New Roman" w:cs="宋体"/>
                <w:szCs w:val="21"/>
                <w:lang w:val="de-DE"/>
              </w:rPr>
            </w:pPr>
            <w:r>
              <w:rPr>
                <w:rFonts w:hint="eastAsia" w:ascii="Times New Roman" w:hAnsi="Times New Roman" w:cs="宋体"/>
                <w:spacing w:val="5"/>
                <w:szCs w:val="21"/>
                <w:lang w:val="de-DE"/>
              </w:rPr>
              <w:t>等</w:t>
            </w:r>
          </w:p>
        </w:tc>
        <w:tc>
          <w:tcPr>
            <w:tcW w:w="2062" w:type="dxa"/>
            <w:vMerge w:val="restart"/>
            <w:tcBorders>
              <w:tl2br w:val="nil"/>
              <w:tr2bl w:val="nil"/>
            </w:tcBorders>
            <w:vAlign w:val="center"/>
          </w:tcPr>
          <w:p w14:paraId="6169AF94">
            <w:pPr>
              <w:ind w:left="1"/>
              <w:jc w:val="center"/>
              <w:rPr>
                <w:rFonts w:ascii="Times New Roman" w:hAnsi="Times New Roman" w:cs="宋体"/>
                <w:szCs w:val="21"/>
                <w:lang w:val="de-DE"/>
              </w:rPr>
            </w:pPr>
            <w:r>
              <w:rPr>
                <w:rFonts w:hint="eastAsia" w:ascii="Times New Roman" w:hAnsi="Times New Roman" w:cs="宋体"/>
                <w:szCs w:val="21"/>
                <w:lang w:val="de-DE"/>
              </w:rPr>
              <w:t>GB</w:t>
            </w:r>
            <w:r>
              <w:rPr>
                <w:rFonts w:hint="eastAsia" w:ascii="Times New Roman" w:hAnsi="Times New Roman" w:cs="宋体"/>
                <w:spacing w:val="10"/>
                <w:szCs w:val="21"/>
                <w:lang w:val="de-DE"/>
              </w:rPr>
              <w:t xml:space="preserve"> </w:t>
            </w:r>
            <w:r>
              <w:rPr>
                <w:rFonts w:hint="eastAsia" w:ascii="Times New Roman" w:hAnsi="Times New Roman" w:cs="宋体"/>
                <w:spacing w:val="5"/>
                <w:szCs w:val="21"/>
                <w:lang w:val="de-DE"/>
              </w:rPr>
              <w:t>4706.1-2005</w:t>
            </w:r>
          </w:p>
          <w:p w14:paraId="7C944C83">
            <w:pPr>
              <w:ind w:left="1"/>
              <w:jc w:val="center"/>
              <w:rPr>
                <w:rFonts w:ascii="Times New Roman" w:hAnsi="Times New Roman" w:cs="宋体"/>
                <w:szCs w:val="21"/>
                <w:lang w:val="de-DE"/>
              </w:rPr>
            </w:pPr>
            <w:r>
              <w:rPr>
                <w:rFonts w:hint="eastAsia" w:ascii="Times New Roman" w:hAnsi="Times New Roman" w:cs="宋体"/>
                <w:szCs w:val="21"/>
                <w:lang w:val="de-DE"/>
              </w:rPr>
              <w:t>GB</w:t>
            </w:r>
            <w:r>
              <w:rPr>
                <w:rFonts w:hint="eastAsia" w:ascii="Times New Roman" w:hAnsi="Times New Roman" w:cs="宋体"/>
                <w:spacing w:val="10"/>
                <w:szCs w:val="21"/>
                <w:lang w:val="de-DE"/>
              </w:rPr>
              <w:t xml:space="preserve"> </w:t>
            </w:r>
            <w:r>
              <w:rPr>
                <w:rFonts w:hint="eastAsia" w:ascii="Times New Roman" w:hAnsi="Times New Roman" w:cs="宋体"/>
                <w:spacing w:val="6"/>
                <w:szCs w:val="21"/>
                <w:lang w:val="de-DE"/>
              </w:rPr>
              <w:t>4</w:t>
            </w:r>
            <w:r>
              <w:rPr>
                <w:rFonts w:hint="eastAsia" w:ascii="Times New Roman" w:hAnsi="Times New Roman" w:cs="宋体"/>
                <w:spacing w:val="5"/>
                <w:szCs w:val="21"/>
                <w:lang w:val="de-DE"/>
              </w:rPr>
              <w:t>706.9-2008</w:t>
            </w:r>
          </w:p>
          <w:p w14:paraId="61C7FCED">
            <w:pPr>
              <w:ind w:left="1"/>
              <w:jc w:val="center"/>
              <w:rPr>
                <w:rFonts w:ascii="Times New Roman" w:hAnsi="Times New Roman" w:cs="宋体"/>
                <w:szCs w:val="21"/>
                <w:lang w:val="de-DE"/>
              </w:rPr>
            </w:pPr>
            <w:r>
              <w:rPr>
                <w:rFonts w:hint="eastAsia" w:ascii="Times New Roman" w:hAnsi="Times New Roman" w:cs="宋体"/>
                <w:szCs w:val="21"/>
                <w:lang w:val="de-DE"/>
              </w:rPr>
              <w:t>GB</w:t>
            </w:r>
            <w:r>
              <w:rPr>
                <w:rFonts w:hint="eastAsia" w:ascii="Times New Roman" w:hAnsi="Times New Roman" w:cs="宋体"/>
                <w:spacing w:val="9"/>
                <w:szCs w:val="21"/>
                <w:lang w:val="de-DE"/>
              </w:rPr>
              <w:t xml:space="preserve"> </w:t>
            </w:r>
            <w:r>
              <w:rPr>
                <w:rFonts w:hint="eastAsia" w:ascii="Times New Roman" w:hAnsi="Times New Roman" w:cs="宋体"/>
                <w:spacing w:val="5"/>
                <w:szCs w:val="21"/>
                <w:lang w:val="de-DE"/>
              </w:rPr>
              <w:t>4706.19-2008</w:t>
            </w:r>
          </w:p>
          <w:p w14:paraId="2FE1EF98">
            <w:pPr>
              <w:ind w:left="1"/>
              <w:jc w:val="center"/>
              <w:rPr>
                <w:rFonts w:ascii="Times New Roman" w:hAnsi="Times New Roman" w:cs="宋体"/>
                <w:szCs w:val="21"/>
                <w:lang w:val="de-DE"/>
              </w:rPr>
            </w:pPr>
            <w:r>
              <w:rPr>
                <w:rFonts w:hint="eastAsia" w:ascii="Times New Roman" w:hAnsi="Times New Roman" w:cs="宋体"/>
                <w:szCs w:val="21"/>
                <w:lang w:val="de-DE"/>
              </w:rPr>
              <w:t>GB</w:t>
            </w:r>
            <w:r>
              <w:rPr>
                <w:rFonts w:hint="eastAsia" w:ascii="Times New Roman" w:hAnsi="Times New Roman" w:cs="宋体"/>
                <w:spacing w:val="9"/>
                <w:szCs w:val="21"/>
                <w:lang w:val="de-DE"/>
              </w:rPr>
              <w:t xml:space="preserve"> </w:t>
            </w:r>
            <w:r>
              <w:rPr>
                <w:rFonts w:hint="eastAsia" w:ascii="Times New Roman" w:hAnsi="Times New Roman" w:cs="宋体"/>
                <w:spacing w:val="5"/>
                <w:szCs w:val="21"/>
                <w:lang w:val="de-DE"/>
              </w:rPr>
              <w:t>4706.23-2007</w:t>
            </w:r>
          </w:p>
          <w:p w14:paraId="057ACD24">
            <w:pPr>
              <w:ind w:left="1"/>
              <w:jc w:val="center"/>
              <w:rPr>
                <w:rFonts w:ascii="Times New Roman" w:hAnsi="Times New Roman" w:cs="宋体"/>
                <w:spacing w:val="5"/>
                <w:szCs w:val="21"/>
                <w:lang w:val="de-DE"/>
              </w:rPr>
            </w:pPr>
            <w:r>
              <w:rPr>
                <w:rFonts w:hint="eastAsia" w:ascii="Times New Roman" w:hAnsi="Times New Roman" w:cs="宋体"/>
                <w:szCs w:val="21"/>
                <w:lang w:val="de-DE"/>
              </w:rPr>
              <w:t>GB</w:t>
            </w:r>
            <w:r>
              <w:rPr>
                <w:rFonts w:hint="eastAsia" w:ascii="Times New Roman" w:hAnsi="Times New Roman" w:cs="宋体"/>
                <w:spacing w:val="9"/>
                <w:szCs w:val="21"/>
                <w:lang w:val="de-DE"/>
              </w:rPr>
              <w:t xml:space="preserve"> </w:t>
            </w:r>
            <w:r>
              <w:rPr>
                <w:rFonts w:hint="eastAsia" w:ascii="Times New Roman" w:hAnsi="Times New Roman" w:cs="宋体"/>
                <w:spacing w:val="5"/>
                <w:szCs w:val="21"/>
                <w:lang w:val="de-DE"/>
              </w:rPr>
              <w:t>4706.45-2008</w:t>
            </w:r>
          </w:p>
          <w:p w14:paraId="39414F79">
            <w:pPr>
              <w:ind w:left="1"/>
              <w:jc w:val="center"/>
              <w:rPr>
                <w:rFonts w:ascii="Times New Roman" w:hAnsi="Times New Roman" w:cs="宋体"/>
                <w:spacing w:val="5"/>
                <w:szCs w:val="21"/>
                <w:lang w:val="de-DE"/>
              </w:rPr>
            </w:pPr>
            <w:r>
              <w:rPr>
                <w:rFonts w:hint="eastAsia" w:ascii="Times New Roman" w:hAnsi="Times New Roman" w:cs="宋体"/>
                <w:spacing w:val="5"/>
                <w:szCs w:val="21"/>
                <w:lang w:val="de-DE"/>
              </w:rPr>
              <w:t>GB/T 4706.1-2024</w:t>
            </w:r>
          </w:p>
          <w:p w14:paraId="613BB088">
            <w:pPr>
              <w:ind w:left="1"/>
              <w:jc w:val="center"/>
              <w:rPr>
                <w:rFonts w:ascii="Times New Roman" w:hAnsi="Times New Roman" w:cs="宋体"/>
                <w:spacing w:val="5"/>
                <w:szCs w:val="21"/>
                <w:lang w:val="de-DE"/>
              </w:rPr>
            </w:pPr>
            <w:r>
              <w:rPr>
                <w:rFonts w:hint="eastAsia" w:ascii="Times New Roman" w:hAnsi="Times New Roman" w:cs="宋体"/>
                <w:spacing w:val="5"/>
                <w:szCs w:val="21"/>
                <w:lang w:val="de-DE"/>
              </w:rPr>
              <w:t>GB/T 4706.9-2024</w:t>
            </w:r>
          </w:p>
          <w:p w14:paraId="20D8EF6E">
            <w:pPr>
              <w:ind w:left="1"/>
              <w:jc w:val="center"/>
              <w:rPr>
                <w:rFonts w:ascii="Times New Roman" w:hAnsi="Times New Roman" w:cs="宋体"/>
                <w:spacing w:val="5"/>
                <w:szCs w:val="21"/>
                <w:lang w:val="de-DE"/>
              </w:rPr>
            </w:pPr>
            <w:r>
              <w:rPr>
                <w:rFonts w:hint="eastAsia" w:ascii="Times New Roman" w:hAnsi="Times New Roman" w:cs="宋体"/>
                <w:spacing w:val="5"/>
                <w:szCs w:val="21"/>
                <w:lang w:val="de-DE"/>
              </w:rPr>
              <w:t>GB/T 4706.19-2024</w:t>
            </w:r>
          </w:p>
          <w:p w14:paraId="7B8330E6">
            <w:pPr>
              <w:ind w:left="1"/>
              <w:jc w:val="center"/>
              <w:rPr>
                <w:rFonts w:ascii="Times New Roman" w:hAnsi="Times New Roman" w:cs="宋体"/>
                <w:spacing w:val="5"/>
                <w:szCs w:val="21"/>
                <w:lang w:val="de-DE"/>
              </w:rPr>
            </w:pPr>
            <w:r>
              <w:rPr>
                <w:rFonts w:hint="eastAsia" w:ascii="Times New Roman" w:hAnsi="Times New Roman" w:cs="宋体"/>
                <w:spacing w:val="5"/>
                <w:szCs w:val="21"/>
                <w:lang w:val="de-DE"/>
              </w:rPr>
              <w:t>GB/T 4706.23-2024</w:t>
            </w:r>
          </w:p>
          <w:p w14:paraId="1B009BC0">
            <w:pPr>
              <w:ind w:left="1"/>
              <w:jc w:val="center"/>
              <w:rPr>
                <w:rFonts w:ascii="Times New Roman" w:hAnsi="Times New Roman" w:cs="宋体"/>
                <w:spacing w:val="5"/>
                <w:szCs w:val="21"/>
                <w:lang w:val="de-DE"/>
              </w:rPr>
            </w:pPr>
            <w:r>
              <w:rPr>
                <w:rFonts w:hint="eastAsia" w:ascii="Times New Roman" w:hAnsi="Times New Roman" w:cs="宋体"/>
                <w:spacing w:val="5"/>
                <w:szCs w:val="21"/>
                <w:lang w:val="de-DE"/>
              </w:rPr>
              <w:t>GB/T 4706.45-2024</w:t>
            </w:r>
          </w:p>
          <w:p w14:paraId="3371C014">
            <w:pPr>
              <w:ind w:left="1"/>
              <w:jc w:val="center"/>
              <w:rPr>
                <w:rFonts w:ascii="Times New Roman" w:hAnsi="Times New Roman" w:cs="宋体"/>
                <w:szCs w:val="21"/>
                <w:lang w:val="de-DE"/>
              </w:rPr>
            </w:pPr>
            <w:r>
              <w:rPr>
                <w:rFonts w:hint="eastAsia" w:ascii="Times New Roman" w:hAnsi="Times New Roman" w:cs="宋体"/>
                <w:spacing w:val="5"/>
                <w:szCs w:val="21"/>
                <w:lang w:val="de-DE"/>
              </w:rPr>
              <w:t>等</w:t>
            </w:r>
          </w:p>
        </w:tc>
      </w:tr>
      <w:tr w14:paraId="10534D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1AA54A57">
            <w:pPr>
              <w:ind w:left="1"/>
              <w:jc w:val="center"/>
              <w:rPr>
                <w:rFonts w:ascii="Times New Roman" w:hAnsi="Times New Roman" w:cs="宋体"/>
                <w:szCs w:val="21"/>
              </w:rPr>
            </w:pPr>
            <w:r>
              <w:rPr>
                <w:rFonts w:hint="eastAsia" w:ascii="Times New Roman" w:hAnsi="Times New Roman" w:cs="宋体"/>
                <w:szCs w:val="21"/>
              </w:rPr>
              <w:t>2</w:t>
            </w:r>
          </w:p>
        </w:tc>
        <w:tc>
          <w:tcPr>
            <w:tcW w:w="3680" w:type="dxa"/>
            <w:tcBorders>
              <w:tl2br w:val="nil"/>
              <w:tr2bl w:val="nil"/>
            </w:tcBorders>
            <w:vAlign w:val="center"/>
          </w:tcPr>
          <w:p w14:paraId="1E8E883C">
            <w:pPr>
              <w:ind w:left="1"/>
              <w:jc w:val="center"/>
              <w:rPr>
                <w:rFonts w:ascii="Times New Roman" w:hAnsi="Times New Roman" w:cs="宋体"/>
                <w:spacing w:val="9"/>
                <w:szCs w:val="21"/>
              </w:rPr>
            </w:pPr>
            <w:r>
              <w:rPr>
                <w:rFonts w:hint="eastAsia" w:ascii="Times New Roman" w:hAnsi="Times New Roman" w:cs="宋体"/>
                <w:spacing w:val="9"/>
                <w:szCs w:val="21"/>
              </w:rPr>
              <w:t>输入功率和电流</w:t>
            </w:r>
          </w:p>
        </w:tc>
        <w:tc>
          <w:tcPr>
            <w:tcW w:w="1980" w:type="dxa"/>
            <w:vMerge w:val="continue"/>
            <w:tcBorders>
              <w:tl2br w:val="nil"/>
              <w:tr2bl w:val="nil"/>
            </w:tcBorders>
            <w:vAlign w:val="center"/>
          </w:tcPr>
          <w:p w14:paraId="67683DD4">
            <w:pPr>
              <w:ind w:left="1"/>
              <w:jc w:val="center"/>
              <w:rPr>
                <w:rFonts w:ascii="Times New Roman" w:hAnsi="Times New Roman" w:cs="宋体"/>
                <w:szCs w:val="21"/>
              </w:rPr>
            </w:pPr>
          </w:p>
        </w:tc>
        <w:tc>
          <w:tcPr>
            <w:tcW w:w="2062" w:type="dxa"/>
            <w:vMerge w:val="continue"/>
            <w:tcBorders>
              <w:tl2br w:val="nil"/>
              <w:tr2bl w:val="nil"/>
            </w:tcBorders>
            <w:vAlign w:val="center"/>
          </w:tcPr>
          <w:p w14:paraId="030DC55E">
            <w:pPr>
              <w:ind w:left="1"/>
              <w:jc w:val="center"/>
              <w:rPr>
                <w:rFonts w:ascii="Times New Roman" w:hAnsi="Times New Roman" w:cs="宋体"/>
                <w:szCs w:val="21"/>
              </w:rPr>
            </w:pPr>
          </w:p>
        </w:tc>
      </w:tr>
      <w:tr w14:paraId="0F38B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710B5DF8">
            <w:pPr>
              <w:ind w:left="1"/>
              <w:jc w:val="center"/>
              <w:rPr>
                <w:rFonts w:ascii="Times New Roman" w:hAnsi="Times New Roman" w:cs="宋体"/>
                <w:szCs w:val="21"/>
              </w:rPr>
            </w:pPr>
            <w:r>
              <w:rPr>
                <w:rFonts w:hint="eastAsia" w:ascii="Times New Roman" w:hAnsi="Times New Roman" w:cs="宋体"/>
                <w:szCs w:val="21"/>
              </w:rPr>
              <w:t>3</w:t>
            </w:r>
          </w:p>
        </w:tc>
        <w:tc>
          <w:tcPr>
            <w:tcW w:w="3680" w:type="dxa"/>
            <w:tcBorders>
              <w:tl2br w:val="nil"/>
              <w:tr2bl w:val="nil"/>
            </w:tcBorders>
            <w:vAlign w:val="center"/>
          </w:tcPr>
          <w:p w14:paraId="3CD0A15B">
            <w:pPr>
              <w:ind w:left="1"/>
              <w:jc w:val="center"/>
              <w:rPr>
                <w:rFonts w:ascii="Times New Roman" w:hAnsi="Times New Roman" w:cs="宋体"/>
                <w:spacing w:val="9"/>
                <w:szCs w:val="21"/>
              </w:rPr>
            </w:pPr>
            <w:r>
              <w:rPr>
                <w:rFonts w:hint="eastAsia" w:ascii="Times New Roman" w:hAnsi="Times New Roman" w:cs="宋体"/>
                <w:spacing w:val="9"/>
                <w:szCs w:val="21"/>
              </w:rPr>
              <w:t>发热</w:t>
            </w:r>
          </w:p>
        </w:tc>
        <w:tc>
          <w:tcPr>
            <w:tcW w:w="1980" w:type="dxa"/>
            <w:vMerge w:val="continue"/>
            <w:tcBorders>
              <w:tl2br w:val="nil"/>
              <w:tr2bl w:val="nil"/>
            </w:tcBorders>
            <w:vAlign w:val="center"/>
          </w:tcPr>
          <w:p w14:paraId="66FCCD41">
            <w:pPr>
              <w:ind w:left="1"/>
              <w:jc w:val="center"/>
              <w:rPr>
                <w:rFonts w:ascii="Times New Roman" w:hAnsi="Times New Roman" w:cs="宋体"/>
                <w:szCs w:val="21"/>
              </w:rPr>
            </w:pPr>
          </w:p>
        </w:tc>
        <w:tc>
          <w:tcPr>
            <w:tcW w:w="2062" w:type="dxa"/>
            <w:vMerge w:val="continue"/>
            <w:tcBorders>
              <w:tl2br w:val="nil"/>
              <w:tr2bl w:val="nil"/>
            </w:tcBorders>
            <w:vAlign w:val="center"/>
          </w:tcPr>
          <w:p w14:paraId="6E525B6A">
            <w:pPr>
              <w:ind w:left="1"/>
              <w:jc w:val="center"/>
              <w:rPr>
                <w:rFonts w:ascii="Times New Roman" w:hAnsi="Times New Roman" w:cs="宋体"/>
                <w:szCs w:val="21"/>
              </w:rPr>
            </w:pPr>
          </w:p>
        </w:tc>
      </w:tr>
      <w:tr w14:paraId="5EB546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47199C35">
            <w:pPr>
              <w:ind w:left="1"/>
              <w:jc w:val="center"/>
              <w:rPr>
                <w:rFonts w:ascii="Times New Roman" w:hAnsi="Times New Roman" w:cs="宋体"/>
                <w:szCs w:val="21"/>
              </w:rPr>
            </w:pPr>
            <w:r>
              <w:rPr>
                <w:rFonts w:hint="eastAsia" w:ascii="Times New Roman" w:hAnsi="Times New Roman" w:cs="宋体"/>
                <w:szCs w:val="21"/>
              </w:rPr>
              <w:t>4</w:t>
            </w:r>
          </w:p>
        </w:tc>
        <w:tc>
          <w:tcPr>
            <w:tcW w:w="3680" w:type="dxa"/>
            <w:tcBorders>
              <w:tl2br w:val="nil"/>
              <w:tr2bl w:val="nil"/>
            </w:tcBorders>
            <w:vAlign w:val="center"/>
          </w:tcPr>
          <w:p w14:paraId="53501875">
            <w:pPr>
              <w:ind w:left="1"/>
              <w:jc w:val="center"/>
              <w:rPr>
                <w:rFonts w:ascii="Times New Roman" w:hAnsi="Times New Roman" w:cs="宋体"/>
                <w:spacing w:val="9"/>
                <w:szCs w:val="21"/>
              </w:rPr>
            </w:pPr>
            <w:r>
              <w:rPr>
                <w:rFonts w:hint="eastAsia" w:ascii="Times New Roman" w:hAnsi="Times New Roman" w:cs="宋体"/>
                <w:spacing w:val="9"/>
                <w:szCs w:val="21"/>
              </w:rPr>
              <w:t>工作温度下的泄漏电流和电气强度</w:t>
            </w:r>
          </w:p>
        </w:tc>
        <w:tc>
          <w:tcPr>
            <w:tcW w:w="1980" w:type="dxa"/>
            <w:vMerge w:val="continue"/>
            <w:tcBorders>
              <w:tl2br w:val="nil"/>
              <w:tr2bl w:val="nil"/>
            </w:tcBorders>
            <w:vAlign w:val="center"/>
          </w:tcPr>
          <w:p w14:paraId="3238A403">
            <w:pPr>
              <w:ind w:left="1"/>
              <w:jc w:val="center"/>
              <w:rPr>
                <w:rFonts w:ascii="Times New Roman" w:hAnsi="Times New Roman" w:cs="宋体"/>
                <w:szCs w:val="21"/>
              </w:rPr>
            </w:pPr>
          </w:p>
        </w:tc>
        <w:tc>
          <w:tcPr>
            <w:tcW w:w="2062" w:type="dxa"/>
            <w:vMerge w:val="continue"/>
            <w:tcBorders>
              <w:tl2br w:val="nil"/>
              <w:tr2bl w:val="nil"/>
            </w:tcBorders>
            <w:vAlign w:val="center"/>
          </w:tcPr>
          <w:p w14:paraId="6043E20F">
            <w:pPr>
              <w:ind w:left="1"/>
              <w:jc w:val="center"/>
              <w:rPr>
                <w:rFonts w:ascii="Times New Roman" w:hAnsi="Times New Roman" w:cs="宋体"/>
                <w:szCs w:val="21"/>
              </w:rPr>
            </w:pPr>
          </w:p>
        </w:tc>
      </w:tr>
      <w:tr w14:paraId="7641E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04DD4D4F">
            <w:pPr>
              <w:ind w:left="1"/>
              <w:jc w:val="center"/>
              <w:rPr>
                <w:rFonts w:ascii="Times New Roman" w:hAnsi="Times New Roman" w:cs="宋体"/>
                <w:szCs w:val="21"/>
              </w:rPr>
            </w:pPr>
            <w:r>
              <w:rPr>
                <w:rFonts w:hint="eastAsia" w:ascii="Times New Roman" w:hAnsi="Times New Roman" w:cs="宋体"/>
                <w:szCs w:val="21"/>
              </w:rPr>
              <w:t>5</w:t>
            </w:r>
          </w:p>
        </w:tc>
        <w:tc>
          <w:tcPr>
            <w:tcW w:w="3680" w:type="dxa"/>
            <w:tcBorders>
              <w:tl2br w:val="nil"/>
              <w:tr2bl w:val="nil"/>
            </w:tcBorders>
            <w:vAlign w:val="center"/>
          </w:tcPr>
          <w:p w14:paraId="76E58B40">
            <w:pPr>
              <w:ind w:left="1"/>
              <w:jc w:val="center"/>
              <w:rPr>
                <w:rFonts w:ascii="Times New Roman" w:hAnsi="Times New Roman" w:cs="宋体"/>
                <w:spacing w:val="9"/>
                <w:szCs w:val="21"/>
              </w:rPr>
            </w:pPr>
            <w:r>
              <w:rPr>
                <w:rFonts w:hint="eastAsia" w:ascii="Times New Roman" w:hAnsi="Times New Roman" w:cs="宋体"/>
                <w:spacing w:val="9"/>
                <w:szCs w:val="21"/>
              </w:rPr>
              <w:t>耐潮湿</w:t>
            </w:r>
          </w:p>
        </w:tc>
        <w:tc>
          <w:tcPr>
            <w:tcW w:w="1980" w:type="dxa"/>
            <w:vMerge w:val="continue"/>
            <w:tcBorders>
              <w:tl2br w:val="nil"/>
              <w:tr2bl w:val="nil"/>
            </w:tcBorders>
            <w:vAlign w:val="center"/>
          </w:tcPr>
          <w:p w14:paraId="38871A05">
            <w:pPr>
              <w:ind w:left="1"/>
              <w:jc w:val="center"/>
              <w:rPr>
                <w:rFonts w:ascii="Times New Roman" w:hAnsi="Times New Roman" w:cs="宋体"/>
                <w:szCs w:val="21"/>
              </w:rPr>
            </w:pPr>
          </w:p>
        </w:tc>
        <w:tc>
          <w:tcPr>
            <w:tcW w:w="2062" w:type="dxa"/>
            <w:vMerge w:val="continue"/>
            <w:tcBorders>
              <w:tl2br w:val="nil"/>
              <w:tr2bl w:val="nil"/>
            </w:tcBorders>
            <w:vAlign w:val="center"/>
          </w:tcPr>
          <w:p w14:paraId="6B9F6A12">
            <w:pPr>
              <w:ind w:left="1"/>
              <w:jc w:val="center"/>
              <w:rPr>
                <w:rFonts w:ascii="Times New Roman" w:hAnsi="Times New Roman" w:cs="宋体"/>
                <w:szCs w:val="21"/>
              </w:rPr>
            </w:pPr>
          </w:p>
        </w:tc>
      </w:tr>
      <w:tr w14:paraId="0DB45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69A7A3A4">
            <w:pPr>
              <w:ind w:left="1"/>
              <w:jc w:val="center"/>
              <w:rPr>
                <w:rFonts w:ascii="Times New Roman" w:hAnsi="Times New Roman" w:cs="宋体"/>
                <w:szCs w:val="21"/>
              </w:rPr>
            </w:pPr>
            <w:r>
              <w:rPr>
                <w:rFonts w:hint="eastAsia" w:ascii="Times New Roman" w:hAnsi="Times New Roman" w:cs="宋体"/>
                <w:szCs w:val="21"/>
              </w:rPr>
              <w:t>6</w:t>
            </w:r>
          </w:p>
        </w:tc>
        <w:tc>
          <w:tcPr>
            <w:tcW w:w="3680" w:type="dxa"/>
            <w:tcBorders>
              <w:tl2br w:val="nil"/>
              <w:tr2bl w:val="nil"/>
            </w:tcBorders>
            <w:vAlign w:val="center"/>
          </w:tcPr>
          <w:p w14:paraId="17B7EB70">
            <w:pPr>
              <w:ind w:left="1"/>
              <w:jc w:val="center"/>
              <w:rPr>
                <w:rFonts w:ascii="Times New Roman" w:hAnsi="Times New Roman" w:cs="宋体"/>
                <w:spacing w:val="9"/>
                <w:szCs w:val="21"/>
              </w:rPr>
            </w:pPr>
            <w:r>
              <w:rPr>
                <w:rFonts w:hint="eastAsia" w:ascii="Times New Roman" w:hAnsi="Times New Roman" w:cs="宋体"/>
                <w:spacing w:val="9"/>
                <w:szCs w:val="21"/>
              </w:rPr>
              <w:t>泄漏电流和电气强度</w:t>
            </w:r>
          </w:p>
        </w:tc>
        <w:tc>
          <w:tcPr>
            <w:tcW w:w="1980" w:type="dxa"/>
            <w:vMerge w:val="continue"/>
            <w:tcBorders>
              <w:tl2br w:val="nil"/>
              <w:tr2bl w:val="nil"/>
            </w:tcBorders>
            <w:vAlign w:val="center"/>
          </w:tcPr>
          <w:p w14:paraId="425E7DDB">
            <w:pPr>
              <w:ind w:left="1"/>
              <w:jc w:val="center"/>
              <w:rPr>
                <w:rFonts w:ascii="Times New Roman" w:hAnsi="Times New Roman" w:cs="宋体"/>
                <w:szCs w:val="21"/>
              </w:rPr>
            </w:pPr>
          </w:p>
        </w:tc>
        <w:tc>
          <w:tcPr>
            <w:tcW w:w="2062" w:type="dxa"/>
            <w:vMerge w:val="continue"/>
            <w:tcBorders>
              <w:tl2br w:val="nil"/>
              <w:tr2bl w:val="nil"/>
            </w:tcBorders>
            <w:vAlign w:val="center"/>
          </w:tcPr>
          <w:p w14:paraId="6602E05A">
            <w:pPr>
              <w:ind w:left="1"/>
              <w:jc w:val="center"/>
              <w:rPr>
                <w:rFonts w:ascii="Times New Roman" w:hAnsi="Times New Roman" w:cs="宋体"/>
                <w:szCs w:val="21"/>
              </w:rPr>
            </w:pPr>
          </w:p>
        </w:tc>
      </w:tr>
      <w:tr w14:paraId="2F800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62B86016">
            <w:pPr>
              <w:ind w:left="1"/>
              <w:jc w:val="center"/>
              <w:rPr>
                <w:rFonts w:ascii="Times New Roman" w:hAnsi="Times New Roman" w:cs="宋体"/>
                <w:szCs w:val="21"/>
              </w:rPr>
            </w:pPr>
            <w:r>
              <w:rPr>
                <w:rFonts w:hint="eastAsia" w:ascii="Times New Roman" w:hAnsi="Times New Roman" w:cs="宋体"/>
                <w:szCs w:val="21"/>
              </w:rPr>
              <w:t>7</w:t>
            </w:r>
          </w:p>
        </w:tc>
        <w:tc>
          <w:tcPr>
            <w:tcW w:w="3680" w:type="dxa"/>
            <w:tcBorders>
              <w:tl2br w:val="nil"/>
              <w:tr2bl w:val="nil"/>
            </w:tcBorders>
            <w:vAlign w:val="center"/>
          </w:tcPr>
          <w:p w14:paraId="55430705">
            <w:pPr>
              <w:ind w:left="1"/>
              <w:jc w:val="center"/>
              <w:rPr>
                <w:rFonts w:ascii="Times New Roman" w:hAnsi="Times New Roman" w:cs="宋体"/>
                <w:spacing w:val="9"/>
                <w:szCs w:val="21"/>
              </w:rPr>
            </w:pPr>
            <w:r>
              <w:rPr>
                <w:rFonts w:hint="eastAsia" w:ascii="Times New Roman" w:hAnsi="Times New Roman" w:cs="宋体"/>
                <w:spacing w:val="9"/>
                <w:szCs w:val="21"/>
              </w:rPr>
              <w:t>非正常工作</w:t>
            </w:r>
          </w:p>
        </w:tc>
        <w:tc>
          <w:tcPr>
            <w:tcW w:w="1980" w:type="dxa"/>
            <w:vMerge w:val="continue"/>
            <w:tcBorders>
              <w:tl2br w:val="nil"/>
              <w:tr2bl w:val="nil"/>
            </w:tcBorders>
            <w:vAlign w:val="center"/>
          </w:tcPr>
          <w:p w14:paraId="0698F972">
            <w:pPr>
              <w:ind w:left="1"/>
              <w:jc w:val="center"/>
              <w:rPr>
                <w:rFonts w:ascii="Times New Roman" w:hAnsi="Times New Roman" w:cs="宋体"/>
                <w:szCs w:val="21"/>
              </w:rPr>
            </w:pPr>
          </w:p>
        </w:tc>
        <w:tc>
          <w:tcPr>
            <w:tcW w:w="2062" w:type="dxa"/>
            <w:vMerge w:val="continue"/>
            <w:tcBorders>
              <w:tl2br w:val="nil"/>
              <w:tr2bl w:val="nil"/>
            </w:tcBorders>
            <w:vAlign w:val="center"/>
          </w:tcPr>
          <w:p w14:paraId="733D8900">
            <w:pPr>
              <w:ind w:left="1"/>
              <w:jc w:val="center"/>
              <w:rPr>
                <w:rFonts w:ascii="Times New Roman" w:hAnsi="Times New Roman" w:cs="宋体"/>
                <w:szCs w:val="21"/>
              </w:rPr>
            </w:pPr>
          </w:p>
        </w:tc>
      </w:tr>
      <w:tr w14:paraId="391E76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3F66B9DF">
            <w:pPr>
              <w:ind w:left="1"/>
              <w:jc w:val="center"/>
              <w:rPr>
                <w:rFonts w:ascii="Times New Roman" w:hAnsi="Times New Roman" w:cs="宋体"/>
                <w:szCs w:val="21"/>
              </w:rPr>
            </w:pPr>
            <w:r>
              <w:rPr>
                <w:rFonts w:hint="eastAsia" w:ascii="Times New Roman" w:hAnsi="Times New Roman" w:cs="宋体"/>
                <w:szCs w:val="21"/>
              </w:rPr>
              <w:t>8</w:t>
            </w:r>
          </w:p>
        </w:tc>
        <w:tc>
          <w:tcPr>
            <w:tcW w:w="3680" w:type="dxa"/>
            <w:tcBorders>
              <w:tl2br w:val="nil"/>
              <w:tr2bl w:val="nil"/>
            </w:tcBorders>
            <w:vAlign w:val="center"/>
          </w:tcPr>
          <w:p w14:paraId="79F6D54D">
            <w:pPr>
              <w:ind w:left="1"/>
              <w:jc w:val="center"/>
              <w:rPr>
                <w:rFonts w:ascii="Times New Roman" w:hAnsi="Times New Roman" w:cs="宋体"/>
                <w:spacing w:val="9"/>
                <w:szCs w:val="21"/>
              </w:rPr>
            </w:pPr>
            <w:r>
              <w:rPr>
                <w:rFonts w:hint="eastAsia" w:ascii="Times New Roman" w:hAnsi="Times New Roman" w:cs="宋体"/>
                <w:spacing w:val="9"/>
                <w:szCs w:val="21"/>
              </w:rPr>
              <w:t>稳定性和机械危险</w:t>
            </w:r>
          </w:p>
        </w:tc>
        <w:tc>
          <w:tcPr>
            <w:tcW w:w="1980" w:type="dxa"/>
            <w:vMerge w:val="continue"/>
            <w:tcBorders>
              <w:tl2br w:val="nil"/>
              <w:tr2bl w:val="nil"/>
            </w:tcBorders>
            <w:vAlign w:val="center"/>
          </w:tcPr>
          <w:p w14:paraId="4F6458FB">
            <w:pPr>
              <w:ind w:left="1"/>
              <w:jc w:val="center"/>
              <w:rPr>
                <w:rFonts w:ascii="Times New Roman" w:hAnsi="Times New Roman" w:cs="宋体"/>
                <w:szCs w:val="21"/>
              </w:rPr>
            </w:pPr>
          </w:p>
        </w:tc>
        <w:tc>
          <w:tcPr>
            <w:tcW w:w="2062" w:type="dxa"/>
            <w:vMerge w:val="continue"/>
            <w:tcBorders>
              <w:tl2br w:val="nil"/>
              <w:tr2bl w:val="nil"/>
            </w:tcBorders>
            <w:vAlign w:val="center"/>
          </w:tcPr>
          <w:p w14:paraId="0AC79983">
            <w:pPr>
              <w:ind w:left="1"/>
              <w:jc w:val="center"/>
              <w:rPr>
                <w:rFonts w:ascii="Times New Roman" w:hAnsi="Times New Roman" w:cs="宋体"/>
                <w:szCs w:val="21"/>
              </w:rPr>
            </w:pPr>
          </w:p>
        </w:tc>
      </w:tr>
      <w:tr w14:paraId="342F6D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4414D26C">
            <w:pPr>
              <w:ind w:left="1"/>
              <w:jc w:val="center"/>
              <w:rPr>
                <w:rFonts w:ascii="Times New Roman" w:hAnsi="Times New Roman" w:cs="宋体"/>
                <w:szCs w:val="21"/>
              </w:rPr>
            </w:pPr>
            <w:r>
              <w:rPr>
                <w:rFonts w:hint="eastAsia" w:ascii="Times New Roman" w:hAnsi="Times New Roman" w:cs="宋体"/>
                <w:szCs w:val="21"/>
              </w:rPr>
              <w:t>9</w:t>
            </w:r>
          </w:p>
        </w:tc>
        <w:tc>
          <w:tcPr>
            <w:tcW w:w="3680" w:type="dxa"/>
            <w:tcBorders>
              <w:tl2br w:val="nil"/>
              <w:tr2bl w:val="nil"/>
            </w:tcBorders>
            <w:vAlign w:val="center"/>
          </w:tcPr>
          <w:p w14:paraId="7E3661EE">
            <w:pPr>
              <w:ind w:left="1"/>
              <w:jc w:val="center"/>
              <w:rPr>
                <w:rFonts w:ascii="Times New Roman" w:hAnsi="Times New Roman" w:cs="宋体"/>
                <w:spacing w:val="9"/>
                <w:szCs w:val="21"/>
              </w:rPr>
            </w:pPr>
            <w:r>
              <w:rPr>
                <w:rFonts w:hint="eastAsia" w:ascii="Times New Roman" w:hAnsi="Times New Roman" w:cs="宋体"/>
                <w:spacing w:val="9"/>
                <w:szCs w:val="21"/>
              </w:rPr>
              <w:t>机械强度</w:t>
            </w:r>
          </w:p>
        </w:tc>
        <w:tc>
          <w:tcPr>
            <w:tcW w:w="1980" w:type="dxa"/>
            <w:vMerge w:val="continue"/>
            <w:tcBorders>
              <w:tl2br w:val="nil"/>
              <w:tr2bl w:val="nil"/>
            </w:tcBorders>
            <w:vAlign w:val="center"/>
          </w:tcPr>
          <w:p w14:paraId="4206E1B2">
            <w:pPr>
              <w:ind w:left="1"/>
              <w:jc w:val="center"/>
              <w:rPr>
                <w:rFonts w:ascii="Times New Roman" w:hAnsi="Times New Roman" w:cs="宋体"/>
                <w:szCs w:val="21"/>
              </w:rPr>
            </w:pPr>
          </w:p>
        </w:tc>
        <w:tc>
          <w:tcPr>
            <w:tcW w:w="2062" w:type="dxa"/>
            <w:vMerge w:val="continue"/>
            <w:tcBorders>
              <w:tl2br w:val="nil"/>
              <w:tr2bl w:val="nil"/>
            </w:tcBorders>
            <w:vAlign w:val="center"/>
          </w:tcPr>
          <w:p w14:paraId="6790B964">
            <w:pPr>
              <w:ind w:left="1"/>
              <w:jc w:val="center"/>
              <w:rPr>
                <w:rFonts w:ascii="Times New Roman" w:hAnsi="Times New Roman" w:cs="宋体"/>
                <w:szCs w:val="21"/>
              </w:rPr>
            </w:pPr>
          </w:p>
        </w:tc>
      </w:tr>
      <w:tr w14:paraId="2D005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1CB61D62">
            <w:pPr>
              <w:ind w:left="1"/>
              <w:jc w:val="center"/>
              <w:rPr>
                <w:rFonts w:ascii="Times New Roman" w:hAnsi="Times New Roman" w:cs="宋体"/>
                <w:szCs w:val="21"/>
              </w:rPr>
            </w:pPr>
            <w:r>
              <w:rPr>
                <w:rFonts w:hint="eastAsia" w:ascii="Times New Roman" w:hAnsi="Times New Roman" w:cs="宋体"/>
                <w:szCs w:val="21"/>
              </w:rPr>
              <w:t>10</w:t>
            </w:r>
          </w:p>
        </w:tc>
        <w:tc>
          <w:tcPr>
            <w:tcW w:w="3680" w:type="dxa"/>
            <w:tcBorders>
              <w:tl2br w:val="nil"/>
              <w:tr2bl w:val="nil"/>
            </w:tcBorders>
            <w:vAlign w:val="center"/>
          </w:tcPr>
          <w:p w14:paraId="54AD2440">
            <w:pPr>
              <w:ind w:left="1"/>
              <w:jc w:val="center"/>
              <w:rPr>
                <w:rFonts w:ascii="Times New Roman" w:hAnsi="Times New Roman" w:cs="宋体"/>
                <w:spacing w:val="9"/>
                <w:szCs w:val="21"/>
              </w:rPr>
            </w:pPr>
            <w:r>
              <w:rPr>
                <w:rFonts w:hint="eastAsia" w:ascii="Times New Roman" w:hAnsi="Times New Roman" w:cs="宋体"/>
                <w:spacing w:val="9"/>
                <w:szCs w:val="21"/>
              </w:rPr>
              <w:t>结构</w:t>
            </w:r>
          </w:p>
        </w:tc>
        <w:tc>
          <w:tcPr>
            <w:tcW w:w="1980" w:type="dxa"/>
            <w:vMerge w:val="continue"/>
            <w:tcBorders>
              <w:tl2br w:val="nil"/>
              <w:tr2bl w:val="nil"/>
            </w:tcBorders>
            <w:vAlign w:val="center"/>
          </w:tcPr>
          <w:p w14:paraId="09520E7E">
            <w:pPr>
              <w:ind w:left="1"/>
              <w:jc w:val="center"/>
              <w:rPr>
                <w:rFonts w:ascii="Times New Roman" w:hAnsi="Times New Roman" w:cs="宋体"/>
                <w:szCs w:val="21"/>
              </w:rPr>
            </w:pPr>
          </w:p>
        </w:tc>
        <w:tc>
          <w:tcPr>
            <w:tcW w:w="2062" w:type="dxa"/>
            <w:vMerge w:val="continue"/>
            <w:tcBorders>
              <w:tl2br w:val="nil"/>
              <w:tr2bl w:val="nil"/>
            </w:tcBorders>
            <w:vAlign w:val="center"/>
          </w:tcPr>
          <w:p w14:paraId="7BBF31E4">
            <w:pPr>
              <w:ind w:left="1"/>
              <w:jc w:val="center"/>
              <w:rPr>
                <w:rFonts w:ascii="Times New Roman" w:hAnsi="Times New Roman" w:cs="宋体"/>
                <w:szCs w:val="21"/>
              </w:rPr>
            </w:pPr>
          </w:p>
        </w:tc>
      </w:tr>
      <w:tr w14:paraId="6498D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5586CB6E">
            <w:pPr>
              <w:ind w:left="1"/>
              <w:jc w:val="center"/>
              <w:rPr>
                <w:rFonts w:ascii="Times New Roman" w:hAnsi="Times New Roman" w:cs="宋体"/>
                <w:szCs w:val="21"/>
              </w:rPr>
            </w:pPr>
            <w:r>
              <w:rPr>
                <w:rFonts w:hint="eastAsia" w:ascii="Times New Roman" w:hAnsi="Times New Roman" w:cs="宋体"/>
                <w:szCs w:val="21"/>
              </w:rPr>
              <w:t>11</w:t>
            </w:r>
          </w:p>
        </w:tc>
        <w:tc>
          <w:tcPr>
            <w:tcW w:w="3680" w:type="dxa"/>
            <w:tcBorders>
              <w:tl2br w:val="nil"/>
              <w:tr2bl w:val="nil"/>
            </w:tcBorders>
            <w:vAlign w:val="center"/>
          </w:tcPr>
          <w:p w14:paraId="381B544B">
            <w:pPr>
              <w:ind w:left="1"/>
              <w:jc w:val="center"/>
              <w:rPr>
                <w:rFonts w:ascii="Times New Roman" w:hAnsi="Times New Roman" w:cs="宋体"/>
                <w:spacing w:val="9"/>
                <w:szCs w:val="21"/>
              </w:rPr>
            </w:pPr>
            <w:r>
              <w:rPr>
                <w:rFonts w:hint="eastAsia" w:ascii="Times New Roman" w:hAnsi="Times New Roman" w:cs="宋体"/>
                <w:spacing w:val="9"/>
                <w:szCs w:val="21"/>
              </w:rPr>
              <w:t>内部布线</w:t>
            </w:r>
          </w:p>
        </w:tc>
        <w:tc>
          <w:tcPr>
            <w:tcW w:w="1980" w:type="dxa"/>
            <w:vMerge w:val="continue"/>
            <w:tcBorders>
              <w:tl2br w:val="nil"/>
              <w:tr2bl w:val="nil"/>
            </w:tcBorders>
            <w:vAlign w:val="center"/>
          </w:tcPr>
          <w:p w14:paraId="39BAA4E1">
            <w:pPr>
              <w:ind w:left="1"/>
              <w:jc w:val="center"/>
              <w:rPr>
                <w:rFonts w:ascii="Times New Roman" w:hAnsi="Times New Roman" w:cs="宋体"/>
                <w:szCs w:val="21"/>
              </w:rPr>
            </w:pPr>
          </w:p>
        </w:tc>
        <w:tc>
          <w:tcPr>
            <w:tcW w:w="2062" w:type="dxa"/>
            <w:vMerge w:val="continue"/>
            <w:tcBorders>
              <w:tl2br w:val="nil"/>
              <w:tr2bl w:val="nil"/>
            </w:tcBorders>
            <w:vAlign w:val="center"/>
          </w:tcPr>
          <w:p w14:paraId="6C874FA6">
            <w:pPr>
              <w:ind w:left="1"/>
              <w:jc w:val="center"/>
              <w:rPr>
                <w:rFonts w:ascii="Times New Roman" w:hAnsi="Times New Roman" w:cs="宋体"/>
                <w:szCs w:val="21"/>
              </w:rPr>
            </w:pPr>
          </w:p>
        </w:tc>
      </w:tr>
      <w:tr w14:paraId="509F8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1BC365DA">
            <w:pPr>
              <w:ind w:left="1"/>
              <w:jc w:val="center"/>
              <w:rPr>
                <w:rFonts w:ascii="Times New Roman" w:hAnsi="Times New Roman" w:cs="宋体"/>
                <w:szCs w:val="21"/>
              </w:rPr>
            </w:pPr>
            <w:r>
              <w:rPr>
                <w:rFonts w:hint="eastAsia" w:ascii="Times New Roman" w:hAnsi="Times New Roman" w:cs="宋体"/>
                <w:szCs w:val="21"/>
              </w:rPr>
              <w:t>12</w:t>
            </w:r>
          </w:p>
        </w:tc>
        <w:tc>
          <w:tcPr>
            <w:tcW w:w="3680" w:type="dxa"/>
            <w:tcBorders>
              <w:tl2br w:val="nil"/>
              <w:tr2bl w:val="nil"/>
            </w:tcBorders>
            <w:vAlign w:val="center"/>
          </w:tcPr>
          <w:p w14:paraId="22B82BF7">
            <w:pPr>
              <w:ind w:left="1"/>
              <w:jc w:val="center"/>
              <w:rPr>
                <w:rFonts w:ascii="Times New Roman" w:hAnsi="Times New Roman" w:cs="宋体"/>
                <w:spacing w:val="9"/>
                <w:szCs w:val="21"/>
              </w:rPr>
            </w:pPr>
            <w:r>
              <w:rPr>
                <w:rFonts w:hint="eastAsia" w:ascii="Times New Roman" w:hAnsi="Times New Roman" w:cs="宋体"/>
                <w:spacing w:val="9"/>
                <w:szCs w:val="21"/>
              </w:rPr>
              <w:t>电源连接和外部软线</w:t>
            </w:r>
          </w:p>
        </w:tc>
        <w:tc>
          <w:tcPr>
            <w:tcW w:w="1980" w:type="dxa"/>
            <w:vMerge w:val="continue"/>
            <w:tcBorders>
              <w:tl2br w:val="nil"/>
              <w:tr2bl w:val="nil"/>
            </w:tcBorders>
            <w:vAlign w:val="center"/>
          </w:tcPr>
          <w:p w14:paraId="3C6C1677">
            <w:pPr>
              <w:ind w:left="1"/>
              <w:jc w:val="center"/>
              <w:rPr>
                <w:rFonts w:ascii="Times New Roman" w:hAnsi="Times New Roman" w:cs="宋体"/>
                <w:szCs w:val="21"/>
              </w:rPr>
            </w:pPr>
          </w:p>
        </w:tc>
        <w:tc>
          <w:tcPr>
            <w:tcW w:w="2062" w:type="dxa"/>
            <w:vMerge w:val="continue"/>
            <w:tcBorders>
              <w:tl2br w:val="nil"/>
              <w:tr2bl w:val="nil"/>
            </w:tcBorders>
            <w:vAlign w:val="center"/>
          </w:tcPr>
          <w:p w14:paraId="1B8DE18F">
            <w:pPr>
              <w:ind w:left="1"/>
              <w:jc w:val="center"/>
              <w:rPr>
                <w:rFonts w:ascii="Times New Roman" w:hAnsi="Times New Roman" w:cs="宋体"/>
                <w:szCs w:val="21"/>
              </w:rPr>
            </w:pPr>
          </w:p>
        </w:tc>
      </w:tr>
      <w:tr w14:paraId="60434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68563533">
            <w:pPr>
              <w:ind w:left="1"/>
              <w:jc w:val="center"/>
              <w:rPr>
                <w:rFonts w:ascii="Times New Roman" w:hAnsi="Times New Roman" w:cs="宋体"/>
                <w:szCs w:val="21"/>
              </w:rPr>
            </w:pPr>
            <w:r>
              <w:rPr>
                <w:rFonts w:hint="eastAsia" w:ascii="Times New Roman" w:hAnsi="Times New Roman" w:cs="宋体"/>
                <w:szCs w:val="21"/>
              </w:rPr>
              <w:t>13</w:t>
            </w:r>
          </w:p>
        </w:tc>
        <w:tc>
          <w:tcPr>
            <w:tcW w:w="3680" w:type="dxa"/>
            <w:tcBorders>
              <w:tl2br w:val="nil"/>
              <w:tr2bl w:val="nil"/>
            </w:tcBorders>
            <w:vAlign w:val="center"/>
          </w:tcPr>
          <w:p w14:paraId="7FF74937">
            <w:pPr>
              <w:ind w:left="1"/>
              <w:jc w:val="center"/>
              <w:rPr>
                <w:rFonts w:ascii="Times New Roman" w:hAnsi="Times New Roman" w:cs="宋体"/>
                <w:spacing w:val="9"/>
                <w:szCs w:val="21"/>
              </w:rPr>
            </w:pPr>
            <w:r>
              <w:rPr>
                <w:rFonts w:hint="eastAsia" w:ascii="Times New Roman" w:hAnsi="Times New Roman" w:cs="宋体"/>
                <w:spacing w:val="9"/>
                <w:szCs w:val="21"/>
              </w:rPr>
              <w:t>外部导线用接线端子</w:t>
            </w:r>
          </w:p>
        </w:tc>
        <w:tc>
          <w:tcPr>
            <w:tcW w:w="1980" w:type="dxa"/>
            <w:vMerge w:val="continue"/>
            <w:tcBorders>
              <w:tl2br w:val="nil"/>
              <w:tr2bl w:val="nil"/>
            </w:tcBorders>
            <w:vAlign w:val="center"/>
          </w:tcPr>
          <w:p w14:paraId="3CD1953F">
            <w:pPr>
              <w:ind w:left="1"/>
              <w:jc w:val="center"/>
              <w:rPr>
                <w:rFonts w:ascii="Times New Roman" w:hAnsi="Times New Roman" w:cs="宋体"/>
                <w:szCs w:val="21"/>
              </w:rPr>
            </w:pPr>
          </w:p>
        </w:tc>
        <w:tc>
          <w:tcPr>
            <w:tcW w:w="2062" w:type="dxa"/>
            <w:vMerge w:val="continue"/>
            <w:tcBorders>
              <w:tl2br w:val="nil"/>
              <w:tr2bl w:val="nil"/>
            </w:tcBorders>
            <w:vAlign w:val="center"/>
          </w:tcPr>
          <w:p w14:paraId="1716351B">
            <w:pPr>
              <w:ind w:left="1"/>
              <w:jc w:val="center"/>
              <w:rPr>
                <w:rFonts w:ascii="Times New Roman" w:hAnsi="Times New Roman" w:cs="宋体"/>
                <w:szCs w:val="21"/>
              </w:rPr>
            </w:pPr>
          </w:p>
        </w:tc>
      </w:tr>
      <w:tr w14:paraId="290596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1BB5D364">
            <w:pPr>
              <w:ind w:left="1"/>
              <w:jc w:val="center"/>
              <w:rPr>
                <w:rFonts w:ascii="Times New Roman" w:hAnsi="Times New Roman" w:cs="宋体"/>
                <w:szCs w:val="21"/>
              </w:rPr>
            </w:pPr>
            <w:r>
              <w:rPr>
                <w:rFonts w:hint="eastAsia" w:ascii="Times New Roman" w:hAnsi="Times New Roman" w:cs="宋体"/>
                <w:szCs w:val="21"/>
              </w:rPr>
              <w:t>14</w:t>
            </w:r>
          </w:p>
        </w:tc>
        <w:tc>
          <w:tcPr>
            <w:tcW w:w="3680" w:type="dxa"/>
            <w:tcBorders>
              <w:tl2br w:val="nil"/>
              <w:tr2bl w:val="nil"/>
            </w:tcBorders>
            <w:vAlign w:val="center"/>
          </w:tcPr>
          <w:p w14:paraId="2C8FA4B7">
            <w:pPr>
              <w:ind w:left="1"/>
              <w:jc w:val="center"/>
              <w:rPr>
                <w:rFonts w:ascii="Times New Roman" w:hAnsi="Times New Roman" w:cs="宋体"/>
                <w:spacing w:val="9"/>
                <w:szCs w:val="21"/>
              </w:rPr>
            </w:pPr>
            <w:r>
              <w:rPr>
                <w:rFonts w:hint="eastAsia" w:ascii="Times New Roman" w:hAnsi="Times New Roman" w:cs="宋体"/>
                <w:spacing w:val="9"/>
                <w:szCs w:val="21"/>
              </w:rPr>
              <w:t>接地措施</w:t>
            </w:r>
          </w:p>
        </w:tc>
        <w:tc>
          <w:tcPr>
            <w:tcW w:w="1980" w:type="dxa"/>
            <w:vMerge w:val="continue"/>
            <w:tcBorders>
              <w:tl2br w:val="nil"/>
              <w:tr2bl w:val="nil"/>
            </w:tcBorders>
            <w:vAlign w:val="center"/>
          </w:tcPr>
          <w:p w14:paraId="5458BD02">
            <w:pPr>
              <w:ind w:left="1"/>
              <w:jc w:val="center"/>
              <w:rPr>
                <w:rFonts w:ascii="Times New Roman" w:hAnsi="Times New Roman" w:cs="宋体"/>
                <w:szCs w:val="21"/>
              </w:rPr>
            </w:pPr>
          </w:p>
        </w:tc>
        <w:tc>
          <w:tcPr>
            <w:tcW w:w="2062" w:type="dxa"/>
            <w:vMerge w:val="continue"/>
            <w:tcBorders>
              <w:tl2br w:val="nil"/>
              <w:tr2bl w:val="nil"/>
            </w:tcBorders>
            <w:vAlign w:val="center"/>
          </w:tcPr>
          <w:p w14:paraId="3B1FB2D7">
            <w:pPr>
              <w:ind w:left="1"/>
              <w:jc w:val="center"/>
              <w:rPr>
                <w:rFonts w:ascii="Times New Roman" w:hAnsi="Times New Roman" w:cs="宋体"/>
                <w:szCs w:val="21"/>
              </w:rPr>
            </w:pPr>
          </w:p>
        </w:tc>
      </w:tr>
      <w:tr w14:paraId="1C7EB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417E3BB9">
            <w:pPr>
              <w:ind w:left="1"/>
              <w:jc w:val="center"/>
              <w:rPr>
                <w:rFonts w:ascii="Times New Roman" w:hAnsi="Times New Roman" w:cs="宋体"/>
                <w:szCs w:val="21"/>
              </w:rPr>
            </w:pPr>
            <w:r>
              <w:rPr>
                <w:rFonts w:hint="eastAsia" w:ascii="Times New Roman" w:hAnsi="Times New Roman" w:cs="宋体"/>
                <w:szCs w:val="21"/>
              </w:rPr>
              <w:t>15</w:t>
            </w:r>
          </w:p>
        </w:tc>
        <w:tc>
          <w:tcPr>
            <w:tcW w:w="3680" w:type="dxa"/>
            <w:tcBorders>
              <w:tl2br w:val="nil"/>
              <w:tr2bl w:val="nil"/>
            </w:tcBorders>
            <w:vAlign w:val="center"/>
          </w:tcPr>
          <w:p w14:paraId="46BA7459">
            <w:pPr>
              <w:ind w:left="1"/>
              <w:jc w:val="center"/>
              <w:rPr>
                <w:rFonts w:ascii="Times New Roman" w:hAnsi="Times New Roman" w:cs="宋体"/>
                <w:spacing w:val="9"/>
                <w:szCs w:val="21"/>
              </w:rPr>
            </w:pPr>
            <w:r>
              <w:rPr>
                <w:rFonts w:hint="eastAsia" w:ascii="Times New Roman" w:hAnsi="Times New Roman" w:cs="宋体"/>
                <w:spacing w:val="9"/>
                <w:szCs w:val="21"/>
              </w:rPr>
              <w:t>螺钉和连接</w:t>
            </w:r>
          </w:p>
        </w:tc>
        <w:tc>
          <w:tcPr>
            <w:tcW w:w="1980" w:type="dxa"/>
            <w:vMerge w:val="continue"/>
            <w:tcBorders>
              <w:tl2br w:val="nil"/>
              <w:tr2bl w:val="nil"/>
            </w:tcBorders>
            <w:vAlign w:val="center"/>
          </w:tcPr>
          <w:p w14:paraId="0F587FE7">
            <w:pPr>
              <w:ind w:left="1"/>
              <w:jc w:val="center"/>
              <w:rPr>
                <w:rFonts w:ascii="Times New Roman" w:hAnsi="Times New Roman" w:cs="宋体"/>
                <w:szCs w:val="21"/>
              </w:rPr>
            </w:pPr>
          </w:p>
        </w:tc>
        <w:tc>
          <w:tcPr>
            <w:tcW w:w="2062" w:type="dxa"/>
            <w:vMerge w:val="continue"/>
            <w:tcBorders>
              <w:tl2br w:val="nil"/>
              <w:tr2bl w:val="nil"/>
            </w:tcBorders>
            <w:vAlign w:val="center"/>
          </w:tcPr>
          <w:p w14:paraId="27CFD49A">
            <w:pPr>
              <w:ind w:left="1"/>
              <w:jc w:val="center"/>
              <w:rPr>
                <w:rFonts w:ascii="Times New Roman" w:hAnsi="Times New Roman" w:cs="宋体"/>
                <w:szCs w:val="21"/>
              </w:rPr>
            </w:pPr>
          </w:p>
        </w:tc>
      </w:tr>
      <w:tr w14:paraId="2C3247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821" w:type="dxa"/>
            <w:tcBorders>
              <w:tl2br w:val="nil"/>
              <w:tr2bl w:val="nil"/>
            </w:tcBorders>
            <w:vAlign w:val="center"/>
          </w:tcPr>
          <w:p w14:paraId="1C686DBB">
            <w:pPr>
              <w:ind w:left="1"/>
              <w:jc w:val="center"/>
              <w:rPr>
                <w:rFonts w:ascii="Times New Roman" w:hAnsi="Times New Roman" w:cs="宋体"/>
                <w:szCs w:val="21"/>
              </w:rPr>
            </w:pPr>
            <w:r>
              <w:rPr>
                <w:rFonts w:hint="eastAsia" w:ascii="Times New Roman" w:hAnsi="Times New Roman" w:cs="宋体"/>
                <w:szCs w:val="21"/>
              </w:rPr>
              <w:t>16</w:t>
            </w:r>
          </w:p>
        </w:tc>
        <w:tc>
          <w:tcPr>
            <w:tcW w:w="3680" w:type="dxa"/>
            <w:tcBorders>
              <w:tl2br w:val="nil"/>
              <w:tr2bl w:val="nil"/>
            </w:tcBorders>
            <w:vAlign w:val="center"/>
          </w:tcPr>
          <w:p w14:paraId="0562D892">
            <w:pPr>
              <w:ind w:left="1"/>
              <w:jc w:val="center"/>
              <w:rPr>
                <w:rFonts w:ascii="Times New Roman" w:hAnsi="Times New Roman" w:cs="宋体"/>
                <w:spacing w:val="9"/>
                <w:szCs w:val="21"/>
              </w:rPr>
            </w:pPr>
            <w:r>
              <w:rPr>
                <w:rFonts w:hint="eastAsia" w:ascii="Times New Roman" w:hAnsi="Times New Roman" w:cs="宋体"/>
                <w:spacing w:val="9"/>
                <w:szCs w:val="21"/>
              </w:rPr>
              <w:t>电气间隙、爬电距离和固体绝缘</w:t>
            </w:r>
          </w:p>
        </w:tc>
        <w:tc>
          <w:tcPr>
            <w:tcW w:w="1980" w:type="dxa"/>
            <w:vMerge w:val="continue"/>
            <w:tcBorders>
              <w:tl2br w:val="nil"/>
              <w:tr2bl w:val="nil"/>
            </w:tcBorders>
            <w:vAlign w:val="center"/>
          </w:tcPr>
          <w:p w14:paraId="50B704D2">
            <w:pPr>
              <w:ind w:left="1"/>
              <w:jc w:val="center"/>
              <w:rPr>
                <w:rFonts w:ascii="Times New Roman" w:hAnsi="Times New Roman" w:cs="宋体"/>
                <w:szCs w:val="21"/>
              </w:rPr>
            </w:pPr>
          </w:p>
        </w:tc>
        <w:tc>
          <w:tcPr>
            <w:tcW w:w="2062" w:type="dxa"/>
            <w:vMerge w:val="continue"/>
            <w:tcBorders>
              <w:tl2br w:val="nil"/>
              <w:tr2bl w:val="nil"/>
            </w:tcBorders>
            <w:vAlign w:val="center"/>
          </w:tcPr>
          <w:p w14:paraId="55C3FFEB">
            <w:pPr>
              <w:ind w:left="1"/>
              <w:jc w:val="center"/>
              <w:rPr>
                <w:rFonts w:ascii="Times New Roman" w:hAnsi="Times New Roman" w:cs="宋体"/>
                <w:szCs w:val="21"/>
              </w:rPr>
            </w:pPr>
          </w:p>
        </w:tc>
      </w:tr>
    </w:tbl>
    <w:p w14:paraId="526B0787">
      <w:pPr>
        <w:jc w:val="center"/>
        <w:rPr>
          <w:rFonts w:ascii="Times New Roman" w:hAnsi="Times New Roman" w:cs="宋体"/>
          <w:szCs w:val="21"/>
        </w:rPr>
      </w:pPr>
    </w:p>
    <w:p w14:paraId="28910C08">
      <w:pPr>
        <w:spacing w:line="269" w:lineRule="auto"/>
        <w:jc w:val="center"/>
        <w:rPr>
          <w:rFonts w:ascii="Times New Roman" w:hAnsi="Times New Roman" w:cs="宋体"/>
          <w:b/>
          <w:bCs/>
          <w:szCs w:val="21"/>
        </w:rPr>
      </w:pPr>
      <w:r>
        <w:rPr>
          <w:rFonts w:hint="eastAsia" w:ascii="Times New Roman" w:hAnsi="Times New Roman" w:cs="宋体"/>
          <w:b/>
          <w:bCs/>
          <w:szCs w:val="21"/>
        </w:rPr>
        <w:t>表6 厨房电器具 (吸油烟机)</w:t>
      </w:r>
    </w:p>
    <w:p w14:paraId="496204C1">
      <w:pPr>
        <w:spacing w:line="17" w:lineRule="exact"/>
        <w:jc w:val="center"/>
        <w:rPr>
          <w:rFonts w:ascii="Times New Roman" w:hAnsi="Times New Roman" w:cs="宋体"/>
          <w:szCs w:val="21"/>
        </w:rPr>
      </w:pPr>
    </w:p>
    <w:tbl>
      <w:tblPr>
        <w:tblStyle w:val="45"/>
        <w:tblW w:w="87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2833"/>
        <w:gridCol w:w="2409"/>
        <w:gridCol w:w="2696"/>
      </w:tblGrid>
      <w:tr w14:paraId="5A1A6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821" w:type="dxa"/>
            <w:vAlign w:val="center"/>
          </w:tcPr>
          <w:p w14:paraId="010309AB">
            <w:pPr>
              <w:jc w:val="center"/>
              <w:rPr>
                <w:rFonts w:ascii="Times New Roman" w:hAnsi="Times New Roman" w:cs="宋体"/>
                <w:spacing w:val="9"/>
                <w:szCs w:val="21"/>
              </w:rPr>
            </w:pPr>
            <w:r>
              <w:rPr>
                <w:rFonts w:hint="eastAsia" w:ascii="Times New Roman" w:hAnsi="Times New Roman" w:cs="宋体"/>
                <w:spacing w:val="9"/>
                <w:szCs w:val="21"/>
              </w:rPr>
              <w:t>序号</w:t>
            </w:r>
          </w:p>
        </w:tc>
        <w:tc>
          <w:tcPr>
            <w:tcW w:w="2833" w:type="dxa"/>
            <w:vAlign w:val="center"/>
          </w:tcPr>
          <w:p w14:paraId="3380C5D9">
            <w:pPr>
              <w:jc w:val="center"/>
              <w:rPr>
                <w:rFonts w:ascii="Times New Roman" w:hAnsi="Times New Roman" w:cs="宋体"/>
                <w:spacing w:val="9"/>
                <w:szCs w:val="21"/>
              </w:rPr>
            </w:pPr>
            <w:r>
              <w:rPr>
                <w:rFonts w:hint="eastAsia" w:ascii="Times New Roman" w:hAnsi="Times New Roman" w:cs="宋体"/>
                <w:spacing w:val="9"/>
                <w:szCs w:val="21"/>
              </w:rPr>
              <w:t>检验项目</w:t>
            </w:r>
          </w:p>
        </w:tc>
        <w:tc>
          <w:tcPr>
            <w:tcW w:w="2409" w:type="dxa"/>
            <w:vAlign w:val="center"/>
          </w:tcPr>
          <w:p w14:paraId="5DFCCF32">
            <w:pPr>
              <w:jc w:val="center"/>
              <w:rPr>
                <w:rFonts w:ascii="Times New Roman" w:hAnsi="Times New Roman" w:cs="宋体"/>
                <w:spacing w:val="9"/>
                <w:szCs w:val="21"/>
              </w:rPr>
            </w:pPr>
            <w:r>
              <w:rPr>
                <w:rFonts w:hint="eastAsia" w:ascii="Times New Roman" w:hAnsi="Times New Roman" w:cs="宋体"/>
                <w:spacing w:val="9"/>
                <w:szCs w:val="21"/>
              </w:rPr>
              <w:t>检验依据</w:t>
            </w:r>
          </w:p>
        </w:tc>
        <w:tc>
          <w:tcPr>
            <w:tcW w:w="2696" w:type="dxa"/>
            <w:vAlign w:val="center"/>
          </w:tcPr>
          <w:p w14:paraId="6C4E7036">
            <w:pPr>
              <w:jc w:val="center"/>
              <w:rPr>
                <w:rFonts w:ascii="Times New Roman" w:hAnsi="Times New Roman" w:cs="宋体"/>
                <w:spacing w:val="9"/>
                <w:szCs w:val="21"/>
              </w:rPr>
            </w:pPr>
            <w:r>
              <w:rPr>
                <w:rFonts w:hint="eastAsia" w:ascii="Times New Roman" w:hAnsi="Times New Roman" w:cs="宋体"/>
                <w:spacing w:val="9"/>
                <w:szCs w:val="21"/>
              </w:rPr>
              <w:t>检测方法</w:t>
            </w:r>
          </w:p>
        </w:tc>
      </w:tr>
      <w:tr w14:paraId="4FA3A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821" w:type="dxa"/>
            <w:vAlign w:val="center"/>
          </w:tcPr>
          <w:p w14:paraId="4677D978">
            <w:pPr>
              <w:jc w:val="center"/>
              <w:rPr>
                <w:rFonts w:ascii="Times New Roman" w:hAnsi="Times New Roman" w:cs="宋体"/>
                <w:spacing w:val="9"/>
                <w:szCs w:val="21"/>
              </w:rPr>
            </w:pPr>
            <w:r>
              <w:rPr>
                <w:rFonts w:hint="eastAsia" w:ascii="Times New Roman" w:hAnsi="Times New Roman" w:cs="宋体"/>
                <w:spacing w:val="9"/>
                <w:szCs w:val="21"/>
              </w:rPr>
              <w:t>1</w:t>
            </w:r>
          </w:p>
        </w:tc>
        <w:tc>
          <w:tcPr>
            <w:tcW w:w="2833" w:type="dxa"/>
            <w:vAlign w:val="center"/>
          </w:tcPr>
          <w:p w14:paraId="76908B48">
            <w:pPr>
              <w:jc w:val="center"/>
              <w:rPr>
                <w:rFonts w:ascii="Times New Roman" w:hAnsi="Times New Roman" w:cs="宋体"/>
                <w:spacing w:val="9"/>
                <w:szCs w:val="21"/>
              </w:rPr>
            </w:pPr>
            <w:r>
              <w:rPr>
                <w:rFonts w:hint="eastAsia" w:ascii="Times New Roman" w:hAnsi="Times New Roman" w:cs="宋体"/>
                <w:spacing w:val="9"/>
                <w:szCs w:val="21"/>
              </w:rPr>
              <w:t>对触及带电部件的防护</w:t>
            </w:r>
          </w:p>
        </w:tc>
        <w:tc>
          <w:tcPr>
            <w:tcW w:w="2409" w:type="dxa"/>
            <w:vMerge w:val="restart"/>
            <w:tcBorders>
              <w:bottom w:val="single" w:color="000000" w:sz="2" w:space="0"/>
            </w:tcBorders>
            <w:vAlign w:val="center"/>
          </w:tcPr>
          <w:p w14:paraId="7F53850C">
            <w:pPr>
              <w:jc w:val="center"/>
              <w:rPr>
                <w:rFonts w:ascii="Times New Roman" w:hAnsi="Times New Roman" w:cs="宋体"/>
                <w:spacing w:val="9"/>
                <w:szCs w:val="21"/>
              </w:rPr>
            </w:pPr>
            <w:r>
              <w:rPr>
                <w:rFonts w:hint="eastAsia" w:ascii="Times New Roman" w:hAnsi="Times New Roman" w:cs="宋体"/>
                <w:spacing w:val="9"/>
                <w:szCs w:val="21"/>
              </w:rPr>
              <w:t>GB 4706.1-2005</w:t>
            </w:r>
          </w:p>
          <w:p w14:paraId="58B6D10F">
            <w:pPr>
              <w:jc w:val="center"/>
              <w:rPr>
                <w:rFonts w:ascii="Times New Roman" w:hAnsi="Times New Roman" w:cs="宋体"/>
                <w:spacing w:val="9"/>
                <w:szCs w:val="21"/>
              </w:rPr>
            </w:pPr>
            <w:r>
              <w:rPr>
                <w:rFonts w:hint="eastAsia" w:ascii="Times New Roman" w:hAnsi="Times New Roman" w:cs="宋体"/>
                <w:spacing w:val="9"/>
                <w:szCs w:val="21"/>
              </w:rPr>
              <w:t>GB 4706.28-2008</w:t>
            </w:r>
          </w:p>
          <w:p w14:paraId="2DF86B27">
            <w:pPr>
              <w:jc w:val="center"/>
              <w:rPr>
                <w:rFonts w:ascii="Times New Roman" w:hAnsi="Times New Roman" w:cs="宋体"/>
                <w:spacing w:val="9"/>
                <w:szCs w:val="21"/>
              </w:rPr>
            </w:pPr>
            <w:r>
              <w:rPr>
                <w:rFonts w:hint="eastAsia" w:ascii="Times New Roman" w:hAnsi="Times New Roman" w:cs="宋体"/>
                <w:spacing w:val="9"/>
                <w:szCs w:val="21"/>
              </w:rPr>
              <w:t>GB/T 4706.1-2024</w:t>
            </w:r>
          </w:p>
          <w:p w14:paraId="3626FD95">
            <w:pPr>
              <w:jc w:val="center"/>
              <w:rPr>
                <w:rFonts w:ascii="Times New Roman" w:hAnsi="Times New Roman" w:cs="宋体"/>
                <w:spacing w:val="9"/>
                <w:szCs w:val="21"/>
              </w:rPr>
            </w:pPr>
            <w:r>
              <w:rPr>
                <w:rFonts w:hint="eastAsia" w:ascii="Times New Roman" w:hAnsi="Times New Roman" w:cs="宋体"/>
                <w:spacing w:val="9"/>
                <w:szCs w:val="21"/>
              </w:rPr>
              <w:t>GB/T 4706.28-2024</w:t>
            </w:r>
          </w:p>
        </w:tc>
        <w:tc>
          <w:tcPr>
            <w:tcW w:w="2696" w:type="dxa"/>
            <w:vMerge w:val="restart"/>
            <w:tcBorders>
              <w:bottom w:val="single" w:color="000000" w:sz="2" w:space="0"/>
            </w:tcBorders>
            <w:vAlign w:val="center"/>
          </w:tcPr>
          <w:p w14:paraId="0AD2EA1E">
            <w:pPr>
              <w:jc w:val="center"/>
              <w:rPr>
                <w:rFonts w:ascii="Times New Roman" w:hAnsi="Times New Roman" w:cs="宋体"/>
                <w:spacing w:val="9"/>
                <w:szCs w:val="21"/>
              </w:rPr>
            </w:pPr>
            <w:r>
              <w:rPr>
                <w:rFonts w:hint="eastAsia" w:ascii="Times New Roman" w:hAnsi="Times New Roman" w:cs="宋体"/>
                <w:spacing w:val="9"/>
                <w:szCs w:val="21"/>
              </w:rPr>
              <w:t>GB 4706.1-2005</w:t>
            </w:r>
          </w:p>
          <w:p w14:paraId="3DB63D53">
            <w:pPr>
              <w:jc w:val="center"/>
              <w:rPr>
                <w:rFonts w:ascii="Times New Roman" w:hAnsi="Times New Roman" w:cs="宋体"/>
                <w:spacing w:val="9"/>
                <w:szCs w:val="21"/>
              </w:rPr>
            </w:pPr>
            <w:r>
              <w:rPr>
                <w:rFonts w:hint="eastAsia" w:ascii="Times New Roman" w:hAnsi="Times New Roman" w:cs="宋体"/>
                <w:spacing w:val="9"/>
                <w:szCs w:val="21"/>
              </w:rPr>
              <w:t>GB 4706.28-2008</w:t>
            </w:r>
          </w:p>
          <w:p w14:paraId="5197F7E9">
            <w:pPr>
              <w:jc w:val="center"/>
              <w:rPr>
                <w:rFonts w:ascii="Times New Roman" w:hAnsi="Times New Roman" w:cs="宋体"/>
                <w:spacing w:val="9"/>
                <w:szCs w:val="21"/>
              </w:rPr>
            </w:pPr>
            <w:r>
              <w:rPr>
                <w:rFonts w:hint="eastAsia" w:ascii="Times New Roman" w:hAnsi="Times New Roman" w:cs="宋体"/>
                <w:spacing w:val="9"/>
                <w:szCs w:val="21"/>
              </w:rPr>
              <w:t>GB/T 4706.1-2024</w:t>
            </w:r>
          </w:p>
          <w:p w14:paraId="56A2E92F">
            <w:pPr>
              <w:jc w:val="center"/>
              <w:rPr>
                <w:rFonts w:ascii="Times New Roman" w:hAnsi="Times New Roman" w:cs="宋体"/>
                <w:spacing w:val="9"/>
                <w:szCs w:val="21"/>
              </w:rPr>
            </w:pPr>
            <w:r>
              <w:rPr>
                <w:rFonts w:hint="eastAsia" w:ascii="Times New Roman" w:hAnsi="Times New Roman" w:cs="宋体"/>
                <w:spacing w:val="9"/>
                <w:szCs w:val="21"/>
              </w:rPr>
              <w:t>GB/T 4706.28-2024</w:t>
            </w:r>
          </w:p>
        </w:tc>
      </w:tr>
      <w:tr w14:paraId="041AC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821" w:type="dxa"/>
            <w:vAlign w:val="center"/>
          </w:tcPr>
          <w:p w14:paraId="3DD28DA1">
            <w:pPr>
              <w:jc w:val="center"/>
              <w:rPr>
                <w:rFonts w:ascii="Times New Roman" w:hAnsi="Times New Roman" w:cs="宋体"/>
                <w:spacing w:val="9"/>
                <w:szCs w:val="21"/>
              </w:rPr>
            </w:pPr>
            <w:r>
              <w:rPr>
                <w:rFonts w:hint="eastAsia" w:ascii="Times New Roman" w:hAnsi="Times New Roman" w:cs="宋体"/>
                <w:spacing w:val="9"/>
                <w:szCs w:val="21"/>
              </w:rPr>
              <w:t>2</w:t>
            </w:r>
          </w:p>
        </w:tc>
        <w:tc>
          <w:tcPr>
            <w:tcW w:w="2833" w:type="dxa"/>
            <w:vAlign w:val="center"/>
          </w:tcPr>
          <w:p w14:paraId="408614C6">
            <w:pPr>
              <w:jc w:val="center"/>
              <w:rPr>
                <w:rFonts w:ascii="Times New Roman" w:hAnsi="Times New Roman" w:cs="宋体"/>
                <w:spacing w:val="9"/>
                <w:szCs w:val="21"/>
              </w:rPr>
            </w:pPr>
            <w:r>
              <w:rPr>
                <w:rFonts w:hint="eastAsia" w:ascii="Times New Roman" w:hAnsi="Times New Roman" w:cs="宋体"/>
                <w:spacing w:val="9"/>
                <w:szCs w:val="21"/>
              </w:rPr>
              <w:t>输入功率和电流</w:t>
            </w:r>
          </w:p>
        </w:tc>
        <w:tc>
          <w:tcPr>
            <w:tcW w:w="2409" w:type="dxa"/>
            <w:vMerge w:val="continue"/>
            <w:tcBorders>
              <w:top w:val="single" w:color="000000" w:sz="2" w:space="0"/>
              <w:bottom w:val="single" w:color="000000" w:sz="2" w:space="0"/>
            </w:tcBorders>
            <w:vAlign w:val="center"/>
          </w:tcPr>
          <w:p w14:paraId="1E132E51">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2A5CF071">
            <w:pPr>
              <w:jc w:val="center"/>
              <w:rPr>
                <w:rFonts w:ascii="Times New Roman" w:hAnsi="Times New Roman" w:cs="宋体"/>
                <w:spacing w:val="9"/>
                <w:szCs w:val="21"/>
              </w:rPr>
            </w:pPr>
          </w:p>
        </w:tc>
      </w:tr>
      <w:tr w14:paraId="2723F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821" w:type="dxa"/>
            <w:vAlign w:val="center"/>
          </w:tcPr>
          <w:p w14:paraId="7F0776B2">
            <w:pPr>
              <w:jc w:val="center"/>
              <w:rPr>
                <w:rFonts w:ascii="Times New Roman" w:hAnsi="Times New Roman" w:cs="宋体"/>
                <w:spacing w:val="9"/>
                <w:szCs w:val="21"/>
              </w:rPr>
            </w:pPr>
            <w:r>
              <w:rPr>
                <w:rFonts w:hint="eastAsia" w:ascii="Times New Roman" w:hAnsi="Times New Roman" w:cs="宋体"/>
                <w:spacing w:val="9"/>
                <w:szCs w:val="21"/>
              </w:rPr>
              <w:t>3</w:t>
            </w:r>
          </w:p>
        </w:tc>
        <w:tc>
          <w:tcPr>
            <w:tcW w:w="2833" w:type="dxa"/>
            <w:vAlign w:val="center"/>
          </w:tcPr>
          <w:p w14:paraId="1E97EDB9">
            <w:pPr>
              <w:jc w:val="center"/>
              <w:rPr>
                <w:rFonts w:ascii="Times New Roman" w:hAnsi="Times New Roman" w:cs="宋体"/>
                <w:spacing w:val="9"/>
                <w:szCs w:val="21"/>
              </w:rPr>
            </w:pPr>
            <w:r>
              <w:rPr>
                <w:rFonts w:hint="eastAsia" w:ascii="Times New Roman" w:hAnsi="Times New Roman" w:cs="宋体"/>
                <w:spacing w:val="9"/>
                <w:szCs w:val="21"/>
              </w:rPr>
              <w:t>工作温度下的泄漏电流和电 气强度</w:t>
            </w:r>
          </w:p>
        </w:tc>
        <w:tc>
          <w:tcPr>
            <w:tcW w:w="2409" w:type="dxa"/>
            <w:vMerge w:val="continue"/>
            <w:tcBorders>
              <w:top w:val="single" w:color="000000" w:sz="2" w:space="0"/>
              <w:bottom w:val="single" w:color="000000" w:sz="2" w:space="0"/>
            </w:tcBorders>
            <w:vAlign w:val="center"/>
          </w:tcPr>
          <w:p w14:paraId="2685FFF7">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41ADB036">
            <w:pPr>
              <w:jc w:val="center"/>
              <w:rPr>
                <w:rFonts w:ascii="Times New Roman" w:hAnsi="Times New Roman" w:cs="宋体"/>
                <w:spacing w:val="9"/>
                <w:szCs w:val="21"/>
              </w:rPr>
            </w:pPr>
          </w:p>
        </w:tc>
      </w:tr>
      <w:tr w14:paraId="39609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jc w:val="center"/>
        </w:trPr>
        <w:tc>
          <w:tcPr>
            <w:tcW w:w="821" w:type="dxa"/>
            <w:vAlign w:val="center"/>
          </w:tcPr>
          <w:p w14:paraId="70DB402D">
            <w:pPr>
              <w:jc w:val="center"/>
              <w:rPr>
                <w:rFonts w:ascii="Times New Roman" w:hAnsi="Times New Roman" w:cs="宋体"/>
                <w:spacing w:val="9"/>
                <w:szCs w:val="21"/>
              </w:rPr>
            </w:pPr>
            <w:r>
              <w:rPr>
                <w:rFonts w:hint="eastAsia" w:ascii="Times New Roman" w:hAnsi="Times New Roman" w:cs="宋体"/>
                <w:spacing w:val="9"/>
                <w:szCs w:val="21"/>
              </w:rPr>
              <w:t>4</w:t>
            </w:r>
          </w:p>
        </w:tc>
        <w:tc>
          <w:tcPr>
            <w:tcW w:w="2833" w:type="dxa"/>
            <w:vAlign w:val="center"/>
          </w:tcPr>
          <w:p w14:paraId="2439C442">
            <w:pPr>
              <w:jc w:val="center"/>
              <w:rPr>
                <w:rFonts w:ascii="Times New Roman" w:hAnsi="Times New Roman" w:cs="宋体"/>
                <w:spacing w:val="9"/>
                <w:szCs w:val="21"/>
              </w:rPr>
            </w:pPr>
            <w:r>
              <w:rPr>
                <w:rFonts w:hint="eastAsia" w:ascii="Times New Roman" w:hAnsi="Times New Roman" w:cs="宋体"/>
                <w:spacing w:val="9"/>
                <w:szCs w:val="21"/>
              </w:rPr>
              <w:t>耐潮湿</w:t>
            </w:r>
          </w:p>
        </w:tc>
        <w:tc>
          <w:tcPr>
            <w:tcW w:w="2409" w:type="dxa"/>
            <w:vMerge w:val="continue"/>
            <w:tcBorders>
              <w:top w:val="single" w:color="000000" w:sz="2" w:space="0"/>
              <w:bottom w:val="single" w:color="000000" w:sz="2" w:space="0"/>
            </w:tcBorders>
            <w:vAlign w:val="center"/>
          </w:tcPr>
          <w:p w14:paraId="67DAD0E1">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64935CA5">
            <w:pPr>
              <w:jc w:val="center"/>
              <w:rPr>
                <w:rFonts w:ascii="Times New Roman" w:hAnsi="Times New Roman" w:cs="宋体"/>
                <w:spacing w:val="9"/>
                <w:szCs w:val="21"/>
              </w:rPr>
            </w:pPr>
          </w:p>
        </w:tc>
      </w:tr>
      <w:tr w14:paraId="102D7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jc w:val="center"/>
        </w:trPr>
        <w:tc>
          <w:tcPr>
            <w:tcW w:w="821" w:type="dxa"/>
            <w:vAlign w:val="center"/>
          </w:tcPr>
          <w:p w14:paraId="6829E06D">
            <w:pPr>
              <w:jc w:val="center"/>
              <w:rPr>
                <w:rFonts w:ascii="Times New Roman" w:hAnsi="Times New Roman" w:cs="宋体"/>
                <w:spacing w:val="9"/>
                <w:szCs w:val="21"/>
              </w:rPr>
            </w:pPr>
            <w:r>
              <w:rPr>
                <w:rFonts w:hint="eastAsia" w:ascii="Times New Roman" w:hAnsi="Times New Roman" w:cs="宋体"/>
                <w:spacing w:val="9"/>
                <w:szCs w:val="21"/>
              </w:rPr>
              <w:t>5</w:t>
            </w:r>
          </w:p>
        </w:tc>
        <w:tc>
          <w:tcPr>
            <w:tcW w:w="2833" w:type="dxa"/>
            <w:vAlign w:val="center"/>
          </w:tcPr>
          <w:p w14:paraId="6837454F">
            <w:pPr>
              <w:jc w:val="center"/>
              <w:rPr>
                <w:rFonts w:ascii="Times New Roman" w:hAnsi="Times New Roman" w:cs="宋体"/>
                <w:spacing w:val="9"/>
                <w:szCs w:val="21"/>
              </w:rPr>
            </w:pPr>
            <w:r>
              <w:rPr>
                <w:rFonts w:hint="eastAsia" w:ascii="Times New Roman" w:hAnsi="Times New Roman" w:cs="宋体"/>
                <w:spacing w:val="9"/>
                <w:szCs w:val="21"/>
              </w:rPr>
              <w:t>泄漏电流和电气强度</w:t>
            </w:r>
          </w:p>
        </w:tc>
        <w:tc>
          <w:tcPr>
            <w:tcW w:w="2409" w:type="dxa"/>
            <w:vMerge w:val="continue"/>
            <w:tcBorders>
              <w:top w:val="single" w:color="000000" w:sz="2" w:space="0"/>
              <w:bottom w:val="single" w:color="000000" w:sz="2" w:space="0"/>
            </w:tcBorders>
            <w:vAlign w:val="center"/>
          </w:tcPr>
          <w:p w14:paraId="06DF2C21">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3A8A1BAC">
            <w:pPr>
              <w:jc w:val="center"/>
              <w:rPr>
                <w:rFonts w:ascii="Times New Roman" w:hAnsi="Times New Roman" w:cs="宋体"/>
                <w:spacing w:val="9"/>
                <w:szCs w:val="21"/>
              </w:rPr>
            </w:pPr>
          </w:p>
        </w:tc>
      </w:tr>
      <w:tr w14:paraId="6A79CF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821" w:type="dxa"/>
            <w:vAlign w:val="center"/>
          </w:tcPr>
          <w:p w14:paraId="4C1BC169">
            <w:pPr>
              <w:jc w:val="center"/>
              <w:rPr>
                <w:rFonts w:ascii="Times New Roman" w:hAnsi="Times New Roman" w:cs="宋体"/>
                <w:spacing w:val="9"/>
                <w:szCs w:val="21"/>
              </w:rPr>
            </w:pPr>
            <w:r>
              <w:rPr>
                <w:rFonts w:hint="eastAsia" w:ascii="Times New Roman" w:hAnsi="Times New Roman" w:cs="宋体"/>
                <w:spacing w:val="9"/>
                <w:szCs w:val="21"/>
              </w:rPr>
              <w:t>6</w:t>
            </w:r>
          </w:p>
        </w:tc>
        <w:tc>
          <w:tcPr>
            <w:tcW w:w="2833" w:type="dxa"/>
            <w:vAlign w:val="center"/>
          </w:tcPr>
          <w:p w14:paraId="2B7399DC">
            <w:pPr>
              <w:jc w:val="center"/>
              <w:rPr>
                <w:rFonts w:ascii="Times New Roman" w:hAnsi="Times New Roman" w:cs="宋体"/>
                <w:spacing w:val="9"/>
                <w:szCs w:val="21"/>
              </w:rPr>
            </w:pPr>
            <w:r>
              <w:rPr>
                <w:rFonts w:hint="eastAsia" w:ascii="Times New Roman" w:hAnsi="Times New Roman" w:cs="宋体"/>
                <w:spacing w:val="9"/>
                <w:szCs w:val="21"/>
              </w:rPr>
              <w:t>非正常工作</w:t>
            </w:r>
          </w:p>
          <w:p w14:paraId="4892092F">
            <w:pPr>
              <w:jc w:val="center"/>
              <w:rPr>
                <w:rFonts w:ascii="Times New Roman" w:hAnsi="Times New Roman" w:cs="宋体"/>
                <w:spacing w:val="9"/>
                <w:szCs w:val="21"/>
              </w:rPr>
            </w:pPr>
            <w:r>
              <w:rPr>
                <w:rFonts w:hint="eastAsia" w:ascii="Times New Roman" w:hAnsi="Times New Roman" w:cs="宋体"/>
                <w:spacing w:val="9"/>
                <w:szCs w:val="21"/>
              </w:rPr>
              <w:t>(不包括 19.11.4 条)</w:t>
            </w:r>
          </w:p>
        </w:tc>
        <w:tc>
          <w:tcPr>
            <w:tcW w:w="2409" w:type="dxa"/>
            <w:vMerge w:val="continue"/>
            <w:tcBorders>
              <w:top w:val="single" w:color="000000" w:sz="2" w:space="0"/>
              <w:bottom w:val="single" w:color="000000" w:sz="2" w:space="0"/>
            </w:tcBorders>
            <w:vAlign w:val="center"/>
          </w:tcPr>
          <w:p w14:paraId="0D9A439A">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6A8068B7">
            <w:pPr>
              <w:jc w:val="center"/>
              <w:rPr>
                <w:rFonts w:ascii="Times New Roman" w:hAnsi="Times New Roman" w:cs="宋体"/>
                <w:spacing w:val="9"/>
                <w:szCs w:val="21"/>
              </w:rPr>
            </w:pPr>
          </w:p>
        </w:tc>
      </w:tr>
      <w:tr w14:paraId="7CF16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jc w:val="center"/>
        </w:trPr>
        <w:tc>
          <w:tcPr>
            <w:tcW w:w="821" w:type="dxa"/>
            <w:vAlign w:val="center"/>
          </w:tcPr>
          <w:p w14:paraId="08BF5FDF">
            <w:pPr>
              <w:jc w:val="center"/>
              <w:rPr>
                <w:rFonts w:ascii="Times New Roman" w:hAnsi="Times New Roman" w:cs="宋体"/>
                <w:spacing w:val="9"/>
                <w:szCs w:val="21"/>
              </w:rPr>
            </w:pPr>
            <w:r>
              <w:rPr>
                <w:rFonts w:hint="eastAsia" w:ascii="Times New Roman" w:hAnsi="Times New Roman" w:cs="宋体"/>
                <w:spacing w:val="9"/>
                <w:szCs w:val="21"/>
              </w:rPr>
              <w:t>7</w:t>
            </w:r>
          </w:p>
        </w:tc>
        <w:tc>
          <w:tcPr>
            <w:tcW w:w="2833" w:type="dxa"/>
            <w:vAlign w:val="center"/>
          </w:tcPr>
          <w:p w14:paraId="10FBE675">
            <w:pPr>
              <w:jc w:val="center"/>
              <w:rPr>
                <w:rFonts w:ascii="Times New Roman" w:hAnsi="Times New Roman" w:cs="宋体"/>
                <w:spacing w:val="9"/>
                <w:szCs w:val="21"/>
              </w:rPr>
            </w:pPr>
            <w:r>
              <w:rPr>
                <w:rFonts w:hint="eastAsia" w:ascii="Times New Roman" w:hAnsi="Times New Roman" w:cs="宋体"/>
                <w:spacing w:val="9"/>
                <w:szCs w:val="21"/>
              </w:rPr>
              <w:t>稳定性和机械危险</w:t>
            </w:r>
          </w:p>
        </w:tc>
        <w:tc>
          <w:tcPr>
            <w:tcW w:w="2409" w:type="dxa"/>
            <w:vMerge w:val="continue"/>
            <w:tcBorders>
              <w:top w:val="single" w:color="000000" w:sz="2" w:space="0"/>
              <w:bottom w:val="single" w:color="000000" w:sz="2" w:space="0"/>
            </w:tcBorders>
            <w:vAlign w:val="center"/>
          </w:tcPr>
          <w:p w14:paraId="47EB42F6">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012AAD4A">
            <w:pPr>
              <w:jc w:val="center"/>
              <w:rPr>
                <w:rFonts w:ascii="Times New Roman" w:hAnsi="Times New Roman" w:cs="宋体"/>
                <w:spacing w:val="9"/>
                <w:szCs w:val="21"/>
              </w:rPr>
            </w:pPr>
          </w:p>
        </w:tc>
      </w:tr>
      <w:tr w14:paraId="39CAFC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821" w:type="dxa"/>
            <w:vAlign w:val="center"/>
          </w:tcPr>
          <w:p w14:paraId="4261EF3F">
            <w:pPr>
              <w:jc w:val="center"/>
              <w:rPr>
                <w:rFonts w:ascii="Times New Roman" w:hAnsi="Times New Roman" w:cs="宋体"/>
                <w:spacing w:val="9"/>
                <w:szCs w:val="21"/>
              </w:rPr>
            </w:pPr>
            <w:r>
              <w:rPr>
                <w:rFonts w:hint="eastAsia" w:ascii="Times New Roman" w:hAnsi="Times New Roman" w:cs="宋体"/>
                <w:spacing w:val="9"/>
                <w:szCs w:val="21"/>
              </w:rPr>
              <w:t>8</w:t>
            </w:r>
          </w:p>
        </w:tc>
        <w:tc>
          <w:tcPr>
            <w:tcW w:w="2833" w:type="dxa"/>
            <w:vAlign w:val="center"/>
          </w:tcPr>
          <w:p w14:paraId="6D98FF39">
            <w:pPr>
              <w:jc w:val="center"/>
              <w:rPr>
                <w:rFonts w:ascii="Times New Roman" w:hAnsi="Times New Roman" w:cs="宋体"/>
                <w:spacing w:val="9"/>
                <w:szCs w:val="21"/>
              </w:rPr>
            </w:pPr>
            <w:r>
              <w:rPr>
                <w:rFonts w:hint="eastAsia" w:ascii="Times New Roman" w:hAnsi="Times New Roman" w:cs="宋体"/>
                <w:spacing w:val="9"/>
                <w:szCs w:val="21"/>
              </w:rPr>
              <w:t>机械强度</w:t>
            </w:r>
          </w:p>
        </w:tc>
        <w:tc>
          <w:tcPr>
            <w:tcW w:w="2409" w:type="dxa"/>
            <w:vMerge w:val="continue"/>
            <w:tcBorders>
              <w:top w:val="single" w:color="000000" w:sz="2" w:space="0"/>
              <w:bottom w:val="single" w:color="000000" w:sz="2" w:space="0"/>
            </w:tcBorders>
            <w:vAlign w:val="center"/>
          </w:tcPr>
          <w:p w14:paraId="600E3C0A">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75DB8C05">
            <w:pPr>
              <w:jc w:val="center"/>
              <w:rPr>
                <w:rFonts w:ascii="Times New Roman" w:hAnsi="Times New Roman" w:cs="宋体"/>
                <w:spacing w:val="9"/>
                <w:szCs w:val="21"/>
              </w:rPr>
            </w:pPr>
          </w:p>
        </w:tc>
      </w:tr>
      <w:tr w14:paraId="0B8B5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jc w:val="center"/>
        </w:trPr>
        <w:tc>
          <w:tcPr>
            <w:tcW w:w="821" w:type="dxa"/>
            <w:vAlign w:val="center"/>
          </w:tcPr>
          <w:p w14:paraId="7C1CD728">
            <w:pPr>
              <w:jc w:val="center"/>
              <w:rPr>
                <w:rFonts w:ascii="Times New Roman" w:hAnsi="Times New Roman" w:cs="宋体"/>
                <w:spacing w:val="9"/>
                <w:szCs w:val="21"/>
              </w:rPr>
            </w:pPr>
            <w:r>
              <w:rPr>
                <w:rFonts w:hint="eastAsia" w:ascii="Times New Roman" w:hAnsi="Times New Roman" w:cs="宋体"/>
                <w:spacing w:val="9"/>
                <w:szCs w:val="21"/>
              </w:rPr>
              <w:t>9</w:t>
            </w:r>
          </w:p>
        </w:tc>
        <w:tc>
          <w:tcPr>
            <w:tcW w:w="2833" w:type="dxa"/>
            <w:vAlign w:val="center"/>
          </w:tcPr>
          <w:p w14:paraId="73650F27">
            <w:pPr>
              <w:jc w:val="center"/>
              <w:rPr>
                <w:rFonts w:ascii="Times New Roman" w:hAnsi="Times New Roman" w:cs="宋体"/>
                <w:spacing w:val="9"/>
                <w:szCs w:val="21"/>
              </w:rPr>
            </w:pPr>
            <w:r>
              <w:rPr>
                <w:rFonts w:hint="eastAsia" w:ascii="Times New Roman" w:hAnsi="Times New Roman" w:cs="宋体"/>
                <w:spacing w:val="9"/>
                <w:szCs w:val="21"/>
              </w:rPr>
              <w:t>结构</w:t>
            </w:r>
          </w:p>
        </w:tc>
        <w:tc>
          <w:tcPr>
            <w:tcW w:w="2409" w:type="dxa"/>
            <w:vMerge w:val="continue"/>
            <w:tcBorders>
              <w:top w:val="single" w:color="000000" w:sz="2" w:space="0"/>
              <w:bottom w:val="single" w:color="000000" w:sz="2" w:space="0"/>
            </w:tcBorders>
            <w:vAlign w:val="center"/>
          </w:tcPr>
          <w:p w14:paraId="5CCE3BC7">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422C1A4E">
            <w:pPr>
              <w:jc w:val="center"/>
              <w:rPr>
                <w:rFonts w:ascii="Times New Roman" w:hAnsi="Times New Roman" w:cs="宋体"/>
                <w:spacing w:val="9"/>
                <w:szCs w:val="21"/>
              </w:rPr>
            </w:pPr>
          </w:p>
        </w:tc>
      </w:tr>
      <w:tr w14:paraId="5ABE7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vAlign w:val="center"/>
          </w:tcPr>
          <w:p w14:paraId="7C94ED57">
            <w:pPr>
              <w:jc w:val="center"/>
              <w:rPr>
                <w:rFonts w:ascii="Times New Roman" w:hAnsi="Times New Roman" w:cs="宋体"/>
                <w:spacing w:val="9"/>
                <w:szCs w:val="21"/>
              </w:rPr>
            </w:pPr>
            <w:r>
              <w:rPr>
                <w:rFonts w:hint="eastAsia" w:ascii="Times New Roman" w:hAnsi="Times New Roman" w:cs="宋体"/>
                <w:spacing w:val="9"/>
                <w:szCs w:val="21"/>
              </w:rPr>
              <w:t>10</w:t>
            </w:r>
          </w:p>
        </w:tc>
        <w:tc>
          <w:tcPr>
            <w:tcW w:w="2833" w:type="dxa"/>
            <w:vAlign w:val="center"/>
          </w:tcPr>
          <w:p w14:paraId="55E9EC6B">
            <w:pPr>
              <w:jc w:val="center"/>
              <w:rPr>
                <w:rFonts w:ascii="Times New Roman" w:hAnsi="Times New Roman" w:cs="宋体"/>
                <w:spacing w:val="9"/>
                <w:szCs w:val="21"/>
              </w:rPr>
            </w:pPr>
            <w:r>
              <w:rPr>
                <w:rFonts w:hint="eastAsia" w:ascii="Times New Roman" w:hAnsi="Times New Roman" w:cs="宋体"/>
                <w:spacing w:val="9"/>
                <w:szCs w:val="21"/>
              </w:rPr>
              <w:t>内部布线</w:t>
            </w:r>
          </w:p>
        </w:tc>
        <w:tc>
          <w:tcPr>
            <w:tcW w:w="2409" w:type="dxa"/>
            <w:vMerge w:val="continue"/>
            <w:tcBorders>
              <w:top w:val="single" w:color="000000" w:sz="2" w:space="0"/>
              <w:bottom w:val="single" w:color="000000" w:sz="2" w:space="0"/>
            </w:tcBorders>
            <w:vAlign w:val="center"/>
          </w:tcPr>
          <w:p w14:paraId="3C466818">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7DB8E145">
            <w:pPr>
              <w:jc w:val="center"/>
              <w:rPr>
                <w:rFonts w:ascii="Times New Roman" w:hAnsi="Times New Roman" w:cs="宋体"/>
                <w:spacing w:val="9"/>
                <w:szCs w:val="21"/>
              </w:rPr>
            </w:pPr>
          </w:p>
        </w:tc>
      </w:tr>
      <w:tr w14:paraId="45F23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156FDC57">
            <w:pPr>
              <w:jc w:val="center"/>
              <w:rPr>
                <w:rFonts w:ascii="Times New Roman" w:hAnsi="Times New Roman" w:cs="宋体"/>
                <w:spacing w:val="9"/>
                <w:szCs w:val="21"/>
              </w:rPr>
            </w:pPr>
            <w:r>
              <w:rPr>
                <w:rFonts w:hint="eastAsia" w:ascii="Times New Roman" w:hAnsi="Times New Roman" w:cs="宋体"/>
                <w:spacing w:val="9"/>
                <w:szCs w:val="21"/>
              </w:rPr>
              <w:t>11</w:t>
            </w:r>
          </w:p>
        </w:tc>
        <w:tc>
          <w:tcPr>
            <w:tcW w:w="2833" w:type="dxa"/>
            <w:tcBorders>
              <w:top w:val="single" w:color="000000" w:sz="2" w:space="0"/>
              <w:left w:val="single" w:color="000000" w:sz="2" w:space="0"/>
              <w:bottom w:val="single" w:color="000000" w:sz="2" w:space="0"/>
              <w:right w:val="single" w:color="000000" w:sz="2" w:space="0"/>
            </w:tcBorders>
            <w:vAlign w:val="center"/>
          </w:tcPr>
          <w:p w14:paraId="2F49905D">
            <w:pPr>
              <w:jc w:val="center"/>
              <w:rPr>
                <w:rFonts w:ascii="Times New Roman" w:hAnsi="Times New Roman" w:cs="宋体"/>
                <w:spacing w:val="9"/>
                <w:szCs w:val="21"/>
              </w:rPr>
            </w:pPr>
            <w:r>
              <w:rPr>
                <w:rFonts w:hint="eastAsia" w:ascii="Times New Roman" w:hAnsi="Times New Roman" w:cs="宋体"/>
                <w:spacing w:val="9"/>
                <w:szCs w:val="21"/>
              </w:rPr>
              <w:t>电源连接和外部软线</w:t>
            </w:r>
          </w:p>
        </w:tc>
        <w:tc>
          <w:tcPr>
            <w:tcW w:w="2409" w:type="dxa"/>
            <w:vMerge w:val="continue"/>
            <w:tcBorders>
              <w:top w:val="single" w:color="000000" w:sz="2" w:space="0"/>
              <w:bottom w:val="single" w:color="000000" w:sz="2" w:space="0"/>
            </w:tcBorders>
            <w:vAlign w:val="center"/>
          </w:tcPr>
          <w:p w14:paraId="6594BC6F">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403C5EC2">
            <w:pPr>
              <w:jc w:val="center"/>
              <w:rPr>
                <w:rFonts w:ascii="Times New Roman" w:hAnsi="Times New Roman" w:cs="宋体"/>
                <w:spacing w:val="9"/>
                <w:szCs w:val="21"/>
              </w:rPr>
            </w:pPr>
          </w:p>
        </w:tc>
      </w:tr>
      <w:tr w14:paraId="4EE0B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51C8C608">
            <w:pPr>
              <w:jc w:val="center"/>
              <w:rPr>
                <w:rFonts w:ascii="Times New Roman" w:hAnsi="Times New Roman" w:cs="宋体"/>
                <w:spacing w:val="9"/>
                <w:szCs w:val="21"/>
              </w:rPr>
            </w:pPr>
            <w:r>
              <w:rPr>
                <w:rFonts w:hint="eastAsia" w:ascii="Times New Roman" w:hAnsi="Times New Roman" w:cs="宋体"/>
                <w:spacing w:val="9"/>
                <w:szCs w:val="21"/>
              </w:rPr>
              <w:t>12</w:t>
            </w:r>
          </w:p>
        </w:tc>
        <w:tc>
          <w:tcPr>
            <w:tcW w:w="2833" w:type="dxa"/>
            <w:tcBorders>
              <w:top w:val="single" w:color="000000" w:sz="2" w:space="0"/>
              <w:left w:val="single" w:color="000000" w:sz="2" w:space="0"/>
              <w:bottom w:val="single" w:color="000000" w:sz="2" w:space="0"/>
              <w:right w:val="single" w:color="000000" w:sz="2" w:space="0"/>
            </w:tcBorders>
            <w:vAlign w:val="center"/>
          </w:tcPr>
          <w:p w14:paraId="14E10A06">
            <w:pPr>
              <w:jc w:val="center"/>
              <w:rPr>
                <w:rFonts w:ascii="Times New Roman" w:hAnsi="Times New Roman" w:cs="宋体"/>
                <w:spacing w:val="9"/>
                <w:szCs w:val="21"/>
              </w:rPr>
            </w:pPr>
            <w:r>
              <w:rPr>
                <w:rFonts w:hint="eastAsia" w:ascii="Times New Roman" w:hAnsi="Times New Roman" w:cs="宋体"/>
                <w:spacing w:val="9"/>
                <w:szCs w:val="21"/>
              </w:rPr>
              <w:t>外部导线用接线端子</w:t>
            </w:r>
          </w:p>
        </w:tc>
        <w:tc>
          <w:tcPr>
            <w:tcW w:w="2409" w:type="dxa"/>
            <w:vMerge w:val="continue"/>
            <w:tcBorders>
              <w:top w:val="single" w:color="000000" w:sz="2" w:space="0"/>
              <w:bottom w:val="single" w:color="000000" w:sz="2" w:space="0"/>
            </w:tcBorders>
            <w:vAlign w:val="center"/>
          </w:tcPr>
          <w:p w14:paraId="6CA58A90">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35AB678B">
            <w:pPr>
              <w:jc w:val="center"/>
              <w:rPr>
                <w:rFonts w:ascii="Times New Roman" w:hAnsi="Times New Roman" w:cs="宋体"/>
                <w:spacing w:val="9"/>
                <w:szCs w:val="21"/>
              </w:rPr>
            </w:pPr>
          </w:p>
        </w:tc>
      </w:tr>
      <w:tr w14:paraId="7DD89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32574683">
            <w:pPr>
              <w:jc w:val="center"/>
              <w:rPr>
                <w:rFonts w:ascii="Times New Roman" w:hAnsi="Times New Roman" w:cs="宋体"/>
                <w:spacing w:val="9"/>
                <w:szCs w:val="21"/>
              </w:rPr>
            </w:pPr>
            <w:r>
              <w:rPr>
                <w:rFonts w:hint="eastAsia" w:ascii="Times New Roman" w:hAnsi="Times New Roman" w:cs="宋体"/>
                <w:spacing w:val="9"/>
                <w:szCs w:val="21"/>
              </w:rPr>
              <w:t>13</w:t>
            </w:r>
          </w:p>
        </w:tc>
        <w:tc>
          <w:tcPr>
            <w:tcW w:w="2833" w:type="dxa"/>
            <w:tcBorders>
              <w:top w:val="single" w:color="000000" w:sz="2" w:space="0"/>
              <w:left w:val="single" w:color="000000" w:sz="2" w:space="0"/>
              <w:bottom w:val="single" w:color="000000" w:sz="2" w:space="0"/>
              <w:right w:val="single" w:color="000000" w:sz="2" w:space="0"/>
            </w:tcBorders>
            <w:vAlign w:val="center"/>
          </w:tcPr>
          <w:p w14:paraId="0DF8FC80">
            <w:pPr>
              <w:jc w:val="center"/>
              <w:rPr>
                <w:rFonts w:ascii="Times New Roman" w:hAnsi="Times New Roman" w:cs="宋体"/>
                <w:spacing w:val="9"/>
                <w:szCs w:val="21"/>
              </w:rPr>
            </w:pPr>
            <w:r>
              <w:rPr>
                <w:rFonts w:hint="eastAsia" w:ascii="Times New Roman" w:hAnsi="Times New Roman" w:cs="宋体"/>
                <w:spacing w:val="9"/>
                <w:szCs w:val="21"/>
              </w:rPr>
              <w:t>接地措施</w:t>
            </w:r>
          </w:p>
        </w:tc>
        <w:tc>
          <w:tcPr>
            <w:tcW w:w="2409" w:type="dxa"/>
            <w:vMerge w:val="continue"/>
            <w:tcBorders>
              <w:top w:val="single" w:color="000000" w:sz="2" w:space="0"/>
              <w:bottom w:val="single" w:color="000000" w:sz="2" w:space="0"/>
            </w:tcBorders>
            <w:vAlign w:val="center"/>
          </w:tcPr>
          <w:p w14:paraId="698D8A09">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313D5527">
            <w:pPr>
              <w:jc w:val="center"/>
              <w:rPr>
                <w:rFonts w:ascii="Times New Roman" w:hAnsi="Times New Roman" w:cs="宋体"/>
                <w:spacing w:val="9"/>
                <w:szCs w:val="21"/>
              </w:rPr>
            </w:pPr>
          </w:p>
        </w:tc>
      </w:tr>
      <w:tr w14:paraId="3C91FE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721E6209">
            <w:pPr>
              <w:jc w:val="center"/>
              <w:rPr>
                <w:rFonts w:ascii="Times New Roman" w:hAnsi="Times New Roman" w:cs="宋体"/>
                <w:spacing w:val="9"/>
                <w:szCs w:val="21"/>
              </w:rPr>
            </w:pPr>
            <w:r>
              <w:rPr>
                <w:rFonts w:hint="eastAsia" w:ascii="Times New Roman" w:hAnsi="Times New Roman" w:cs="宋体"/>
                <w:spacing w:val="9"/>
                <w:szCs w:val="21"/>
              </w:rPr>
              <w:t>14</w:t>
            </w:r>
          </w:p>
        </w:tc>
        <w:tc>
          <w:tcPr>
            <w:tcW w:w="2833" w:type="dxa"/>
            <w:tcBorders>
              <w:top w:val="single" w:color="000000" w:sz="2" w:space="0"/>
              <w:left w:val="single" w:color="000000" w:sz="2" w:space="0"/>
              <w:bottom w:val="single" w:color="000000" w:sz="2" w:space="0"/>
              <w:right w:val="single" w:color="000000" w:sz="2" w:space="0"/>
            </w:tcBorders>
            <w:vAlign w:val="center"/>
          </w:tcPr>
          <w:p w14:paraId="2BF62AD0">
            <w:pPr>
              <w:jc w:val="center"/>
              <w:rPr>
                <w:rFonts w:ascii="Times New Roman" w:hAnsi="Times New Roman" w:cs="宋体"/>
                <w:spacing w:val="9"/>
                <w:szCs w:val="21"/>
              </w:rPr>
            </w:pPr>
            <w:r>
              <w:rPr>
                <w:rFonts w:hint="eastAsia" w:ascii="Times New Roman" w:hAnsi="Times New Roman" w:cs="宋体"/>
                <w:spacing w:val="9"/>
                <w:szCs w:val="21"/>
              </w:rPr>
              <w:t>螺钉和连接</w:t>
            </w:r>
          </w:p>
        </w:tc>
        <w:tc>
          <w:tcPr>
            <w:tcW w:w="2409" w:type="dxa"/>
            <w:vMerge w:val="continue"/>
            <w:tcBorders>
              <w:top w:val="single" w:color="000000" w:sz="2" w:space="0"/>
              <w:bottom w:val="single" w:color="000000" w:sz="2" w:space="0"/>
            </w:tcBorders>
            <w:vAlign w:val="center"/>
          </w:tcPr>
          <w:p w14:paraId="5016FDE8">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502F5A7B">
            <w:pPr>
              <w:jc w:val="center"/>
              <w:rPr>
                <w:rFonts w:ascii="Times New Roman" w:hAnsi="Times New Roman" w:cs="宋体"/>
                <w:spacing w:val="9"/>
                <w:szCs w:val="21"/>
              </w:rPr>
            </w:pPr>
          </w:p>
        </w:tc>
      </w:tr>
      <w:tr w14:paraId="10C92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62A47DA5">
            <w:pPr>
              <w:jc w:val="center"/>
              <w:rPr>
                <w:rFonts w:ascii="Times New Roman" w:hAnsi="Times New Roman" w:cs="宋体"/>
                <w:spacing w:val="9"/>
                <w:szCs w:val="21"/>
              </w:rPr>
            </w:pPr>
            <w:r>
              <w:rPr>
                <w:rFonts w:hint="eastAsia" w:ascii="Times New Roman" w:hAnsi="Times New Roman" w:cs="宋体"/>
                <w:spacing w:val="9"/>
                <w:szCs w:val="21"/>
              </w:rPr>
              <w:t>15</w:t>
            </w:r>
          </w:p>
        </w:tc>
        <w:tc>
          <w:tcPr>
            <w:tcW w:w="2833" w:type="dxa"/>
            <w:tcBorders>
              <w:top w:val="single" w:color="000000" w:sz="2" w:space="0"/>
              <w:left w:val="single" w:color="000000" w:sz="2" w:space="0"/>
              <w:bottom w:val="single" w:color="auto" w:sz="4" w:space="0"/>
              <w:right w:val="single" w:color="000000" w:sz="2" w:space="0"/>
            </w:tcBorders>
            <w:vAlign w:val="center"/>
          </w:tcPr>
          <w:p w14:paraId="1A9BE8A2">
            <w:pPr>
              <w:jc w:val="center"/>
              <w:rPr>
                <w:rFonts w:ascii="Times New Roman" w:hAnsi="Times New Roman" w:cs="宋体"/>
                <w:spacing w:val="9"/>
                <w:szCs w:val="21"/>
              </w:rPr>
            </w:pPr>
            <w:r>
              <w:rPr>
                <w:rFonts w:hint="eastAsia" w:ascii="Times New Roman" w:hAnsi="Times New Roman" w:cs="宋体"/>
                <w:spacing w:val="9"/>
                <w:szCs w:val="21"/>
              </w:rPr>
              <w:t>电气间隙、爬电距离和固体 绝缘</w:t>
            </w:r>
          </w:p>
        </w:tc>
        <w:tc>
          <w:tcPr>
            <w:tcW w:w="2409" w:type="dxa"/>
            <w:vMerge w:val="continue"/>
            <w:tcBorders>
              <w:top w:val="single" w:color="000000" w:sz="2" w:space="0"/>
              <w:bottom w:val="single" w:color="000000" w:sz="2" w:space="0"/>
            </w:tcBorders>
            <w:vAlign w:val="center"/>
          </w:tcPr>
          <w:p w14:paraId="1ECE90BC">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7B5785E7">
            <w:pPr>
              <w:jc w:val="center"/>
              <w:rPr>
                <w:rFonts w:ascii="Times New Roman" w:hAnsi="Times New Roman" w:cs="宋体"/>
                <w:spacing w:val="9"/>
                <w:szCs w:val="21"/>
              </w:rPr>
            </w:pPr>
          </w:p>
        </w:tc>
      </w:tr>
      <w:tr w14:paraId="23F08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23B15721">
            <w:pPr>
              <w:jc w:val="center"/>
              <w:rPr>
                <w:rFonts w:ascii="Times New Roman" w:hAnsi="Times New Roman" w:cs="宋体"/>
                <w:spacing w:val="9"/>
                <w:szCs w:val="21"/>
              </w:rPr>
            </w:pPr>
            <w:r>
              <w:rPr>
                <w:rFonts w:hint="eastAsia" w:ascii="Times New Roman" w:hAnsi="Times New Roman" w:cs="宋体"/>
                <w:spacing w:val="9"/>
                <w:szCs w:val="21"/>
              </w:rPr>
              <w:t>16</w:t>
            </w:r>
          </w:p>
        </w:tc>
        <w:tc>
          <w:tcPr>
            <w:tcW w:w="2833" w:type="dxa"/>
            <w:tcBorders>
              <w:top w:val="single" w:color="000000" w:sz="2" w:space="0"/>
              <w:left w:val="single" w:color="000000" w:sz="2" w:space="0"/>
              <w:bottom w:val="single" w:color="000000" w:sz="2" w:space="0"/>
              <w:right w:val="single" w:color="000000" w:sz="2" w:space="0"/>
            </w:tcBorders>
            <w:vAlign w:val="center"/>
          </w:tcPr>
          <w:p w14:paraId="3FF732D0">
            <w:pPr>
              <w:jc w:val="center"/>
              <w:rPr>
                <w:rFonts w:ascii="Times New Roman" w:hAnsi="Times New Roman" w:cs="宋体"/>
                <w:spacing w:val="9"/>
                <w:szCs w:val="21"/>
              </w:rPr>
            </w:pPr>
            <w:r>
              <w:rPr>
                <w:rFonts w:hint="eastAsia" w:ascii="Times New Roman" w:hAnsi="Times New Roman" w:cs="宋体"/>
                <w:spacing w:val="9"/>
                <w:szCs w:val="21"/>
              </w:rPr>
              <w:t>气味降低度</w:t>
            </w:r>
          </w:p>
        </w:tc>
        <w:tc>
          <w:tcPr>
            <w:tcW w:w="2409" w:type="dxa"/>
            <w:vMerge w:val="restart"/>
            <w:tcBorders>
              <w:top w:val="single" w:color="000000" w:sz="2" w:space="0"/>
              <w:bottom w:val="single" w:color="000000" w:sz="2" w:space="0"/>
            </w:tcBorders>
            <w:vAlign w:val="center"/>
          </w:tcPr>
          <w:p w14:paraId="6BE49BCE">
            <w:pPr>
              <w:jc w:val="center"/>
              <w:rPr>
                <w:rFonts w:ascii="Times New Roman" w:hAnsi="Times New Roman" w:cs="宋体"/>
                <w:spacing w:val="9"/>
                <w:szCs w:val="21"/>
              </w:rPr>
            </w:pPr>
            <w:r>
              <w:rPr>
                <w:rFonts w:hint="eastAsia" w:ascii="Times New Roman" w:hAnsi="Times New Roman" w:cs="宋体"/>
                <w:spacing w:val="9"/>
                <w:szCs w:val="21"/>
              </w:rPr>
              <w:t>GB/T 17713-2022</w:t>
            </w:r>
          </w:p>
          <w:p w14:paraId="3D738A61">
            <w:pPr>
              <w:jc w:val="center"/>
              <w:rPr>
                <w:rFonts w:ascii="Times New Roman" w:hAnsi="Times New Roman" w:cs="宋体"/>
                <w:spacing w:val="9"/>
                <w:szCs w:val="21"/>
              </w:rPr>
            </w:pPr>
            <w:r>
              <w:rPr>
                <w:rFonts w:hint="eastAsia" w:ascii="Times New Roman" w:hAnsi="Times New Roman" w:cs="宋体"/>
                <w:spacing w:val="9"/>
                <w:szCs w:val="21"/>
              </w:rPr>
              <w:t>GB 29539-2013</w:t>
            </w:r>
          </w:p>
          <w:p w14:paraId="152B8491">
            <w:pPr>
              <w:jc w:val="center"/>
              <w:rPr>
                <w:rFonts w:ascii="Times New Roman" w:hAnsi="Times New Roman" w:cs="宋体"/>
                <w:spacing w:val="9"/>
                <w:szCs w:val="21"/>
              </w:rPr>
            </w:pPr>
            <w:r>
              <w:rPr>
                <w:rFonts w:hint="eastAsia" w:ascii="Times New Roman" w:hAnsi="Times New Roman" w:cs="宋体"/>
                <w:spacing w:val="9"/>
                <w:szCs w:val="21"/>
              </w:rPr>
              <w:t>GB 29539-2025</w:t>
            </w:r>
          </w:p>
        </w:tc>
        <w:tc>
          <w:tcPr>
            <w:tcW w:w="2696" w:type="dxa"/>
            <w:vMerge w:val="restart"/>
            <w:tcBorders>
              <w:top w:val="single" w:color="000000" w:sz="2" w:space="0"/>
              <w:bottom w:val="single" w:color="000000" w:sz="2" w:space="0"/>
            </w:tcBorders>
            <w:vAlign w:val="center"/>
          </w:tcPr>
          <w:p w14:paraId="5B394CCD">
            <w:pPr>
              <w:jc w:val="center"/>
              <w:rPr>
                <w:rFonts w:ascii="Times New Roman" w:hAnsi="Times New Roman" w:cs="宋体"/>
                <w:spacing w:val="9"/>
                <w:szCs w:val="21"/>
              </w:rPr>
            </w:pPr>
            <w:r>
              <w:rPr>
                <w:rFonts w:hint="eastAsia" w:ascii="Times New Roman" w:hAnsi="Times New Roman" w:cs="宋体"/>
                <w:spacing w:val="9"/>
                <w:szCs w:val="21"/>
              </w:rPr>
              <w:t>GB/T 17713-2022</w:t>
            </w:r>
          </w:p>
          <w:p w14:paraId="66875D21">
            <w:pPr>
              <w:jc w:val="center"/>
              <w:rPr>
                <w:rFonts w:ascii="Times New Roman" w:hAnsi="Times New Roman" w:cs="宋体"/>
                <w:spacing w:val="9"/>
                <w:szCs w:val="21"/>
              </w:rPr>
            </w:pPr>
            <w:r>
              <w:rPr>
                <w:rFonts w:hint="eastAsia" w:ascii="Times New Roman" w:hAnsi="Times New Roman" w:cs="宋体"/>
                <w:spacing w:val="9"/>
                <w:szCs w:val="21"/>
              </w:rPr>
              <w:t>GB 29539-2013</w:t>
            </w:r>
          </w:p>
          <w:p w14:paraId="6CE5D60F">
            <w:pPr>
              <w:jc w:val="center"/>
              <w:rPr>
                <w:rFonts w:ascii="Times New Roman" w:hAnsi="Times New Roman" w:cs="宋体"/>
                <w:spacing w:val="9"/>
                <w:szCs w:val="21"/>
              </w:rPr>
            </w:pPr>
            <w:r>
              <w:rPr>
                <w:rFonts w:hint="eastAsia" w:ascii="Times New Roman" w:hAnsi="Times New Roman" w:cs="宋体"/>
                <w:spacing w:val="9"/>
                <w:szCs w:val="21"/>
              </w:rPr>
              <w:t>GB 29539-2025</w:t>
            </w:r>
          </w:p>
        </w:tc>
      </w:tr>
      <w:tr w14:paraId="2CC7BB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1A0508D8">
            <w:pPr>
              <w:jc w:val="center"/>
              <w:rPr>
                <w:rFonts w:ascii="Times New Roman" w:hAnsi="Times New Roman" w:cs="宋体"/>
                <w:spacing w:val="9"/>
                <w:szCs w:val="21"/>
              </w:rPr>
            </w:pPr>
            <w:r>
              <w:rPr>
                <w:rFonts w:hint="eastAsia" w:ascii="Times New Roman" w:hAnsi="Times New Roman" w:cs="宋体"/>
                <w:spacing w:val="9"/>
                <w:szCs w:val="21"/>
              </w:rPr>
              <w:t>17</w:t>
            </w:r>
          </w:p>
        </w:tc>
        <w:tc>
          <w:tcPr>
            <w:tcW w:w="2833" w:type="dxa"/>
            <w:tcBorders>
              <w:top w:val="single" w:color="000000" w:sz="2" w:space="0"/>
              <w:left w:val="single" w:color="000000" w:sz="2" w:space="0"/>
              <w:bottom w:val="single" w:color="000000" w:sz="2" w:space="0"/>
              <w:right w:val="single" w:color="000000" w:sz="2" w:space="0"/>
            </w:tcBorders>
            <w:vAlign w:val="center"/>
          </w:tcPr>
          <w:p w14:paraId="29B62975">
            <w:pPr>
              <w:jc w:val="center"/>
              <w:rPr>
                <w:rFonts w:ascii="Times New Roman" w:hAnsi="Times New Roman" w:cs="宋体"/>
                <w:spacing w:val="9"/>
                <w:szCs w:val="21"/>
              </w:rPr>
            </w:pPr>
            <w:r>
              <w:rPr>
                <w:rFonts w:hint="eastAsia" w:ascii="Times New Roman" w:hAnsi="Times New Roman" w:cs="宋体"/>
                <w:spacing w:val="9"/>
                <w:szCs w:val="21"/>
              </w:rPr>
              <w:t>待机功率</w:t>
            </w:r>
          </w:p>
        </w:tc>
        <w:tc>
          <w:tcPr>
            <w:tcW w:w="2409" w:type="dxa"/>
            <w:vMerge w:val="continue"/>
            <w:tcBorders>
              <w:top w:val="single" w:color="000000" w:sz="2" w:space="0"/>
              <w:bottom w:val="single" w:color="000000" w:sz="2" w:space="0"/>
            </w:tcBorders>
            <w:vAlign w:val="center"/>
          </w:tcPr>
          <w:p w14:paraId="7B820E23">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14DCD20F">
            <w:pPr>
              <w:jc w:val="center"/>
              <w:rPr>
                <w:rFonts w:ascii="Times New Roman" w:hAnsi="Times New Roman" w:cs="宋体"/>
                <w:spacing w:val="9"/>
                <w:szCs w:val="21"/>
              </w:rPr>
            </w:pPr>
          </w:p>
        </w:tc>
      </w:tr>
      <w:tr w14:paraId="689B6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45AF8A56">
            <w:pPr>
              <w:jc w:val="center"/>
              <w:rPr>
                <w:rFonts w:ascii="Times New Roman" w:hAnsi="Times New Roman" w:cs="宋体"/>
                <w:spacing w:val="9"/>
                <w:szCs w:val="21"/>
              </w:rPr>
            </w:pPr>
            <w:r>
              <w:rPr>
                <w:rFonts w:hint="eastAsia" w:ascii="Times New Roman" w:hAnsi="Times New Roman" w:cs="宋体"/>
                <w:spacing w:val="9"/>
                <w:szCs w:val="21"/>
              </w:rPr>
              <w:t>18</w:t>
            </w:r>
          </w:p>
        </w:tc>
        <w:tc>
          <w:tcPr>
            <w:tcW w:w="2833" w:type="dxa"/>
            <w:tcBorders>
              <w:top w:val="single" w:color="000000" w:sz="2" w:space="0"/>
              <w:left w:val="single" w:color="000000" w:sz="2" w:space="0"/>
              <w:bottom w:val="single" w:color="000000" w:sz="2" w:space="0"/>
              <w:right w:val="single" w:color="000000" w:sz="2" w:space="0"/>
            </w:tcBorders>
            <w:vAlign w:val="center"/>
          </w:tcPr>
          <w:p w14:paraId="2296D2A5">
            <w:pPr>
              <w:jc w:val="center"/>
              <w:rPr>
                <w:rFonts w:ascii="Times New Roman" w:hAnsi="Times New Roman" w:cs="宋体"/>
                <w:spacing w:val="9"/>
                <w:szCs w:val="21"/>
              </w:rPr>
            </w:pPr>
            <w:r>
              <w:rPr>
                <w:rFonts w:hint="eastAsia" w:ascii="Times New Roman" w:hAnsi="Times New Roman" w:cs="宋体"/>
                <w:spacing w:val="9"/>
                <w:szCs w:val="21"/>
              </w:rPr>
              <w:t>关机功率</w:t>
            </w:r>
          </w:p>
        </w:tc>
        <w:tc>
          <w:tcPr>
            <w:tcW w:w="2409" w:type="dxa"/>
            <w:vMerge w:val="continue"/>
            <w:tcBorders>
              <w:top w:val="single" w:color="000000" w:sz="2" w:space="0"/>
              <w:bottom w:val="single" w:color="000000" w:sz="2" w:space="0"/>
            </w:tcBorders>
            <w:vAlign w:val="center"/>
          </w:tcPr>
          <w:p w14:paraId="09C21EE6">
            <w:pPr>
              <w:jc w:val="center"/>
              <w:rPr>
                <w:rFonts w:ascii="Times New Roman" w:hAnsi="Times New Roman" w:cs="宋体"/>
                <w:spacing w:val="9"/>
                <w:szCs w:val="21"/>
              </w:rPr>
            </w:pPr>
          </w:p>
        </w:tc>
        <w:tc>
          <w:tcPr>
            <w:tcW w:w="2696" w:type="dxa"/>
            <w:vMerge w:val="continue"/>
            <w:tcBorders>
              <w:top w:val="single" w:color="000000" w:sz="2" w:space="0"/>
              <w:bottom w:val="single" w:color="000000" w:sz="2" w:space="0"/>
            </w:tcBorders>
            <w:vAlign w:val="center"/>
          </w:tcPr>
          <w:p w14:paraId="0C92BEA8">
            <w:pPr>
              <w:jc w:val="center"/>
              <w:rPr>
                <w:rFonts w:ascii="Times New Roman" w:hAnsi="Times New Roman" w:cs="宋体"/>
                <w:spacing w:val="9"/>
                <w:szCs w:val="21"/>
              </w:rPr>
            </w:pPr>
          </w:p>
        </w:tc>
      </w:tr>
    </w:tbl>
    <w:p w14:paraId="1AD75EF7">
      <w:pPr>
        <w:jc w:val="center"/>
        <w:rPr>
          <w:rFonts w:ascii="Times New Roman" w:hAnsi="Times New Roman" w:cs="宋体"/>
          <w:spacing w:val="9"/>
          <w:szCs w:val="21"/>
        </w:rPr>
      </w:pPr>
    </w:p>
    <w:p w14:paraId="22ADDD4C">
      <w:pPr>
        <w:spacing w:line="269" w:lineRule="auto"/>
        <w:jc w:val="center"/>
        <w:rPr>
          <w:rFonts w:ascii="Times New Roman" w:hAnsi="Times New Roman" w:cs="宋体"/>
          <w:szCs w:val="21"/>
        </w:rPr>
      </w:pPr>
      <w:r>
        <w:rPr>
          <w:rFonts w:hint="eastAsia" w:ascii="Times New Roman" w:hAnsi="Times New Roman" w:cs="宋体"/>
          <w:b/>
          <w:bCs/>
          <w:szCs w:val="21"/>
        </w:rPr>
        <w:t>表7 厨房电器具 (</w:t>
      </w:r>
      <w:r>
        <w:rPr>
          <w:rFonts w:hint="eastAsia" w:ascii="Times New Roman" w:hAnsi="Times New Roman" w:cs="宋体"/>
          <w:b/>
          <w:bCs/>
          <w:kern w:val="0"/>
          <w:szCs w:val="21"/>
        </w:rPr>
        <w:t>电烤炉、电蒸饭箱、电开水器</w:t>
      </w:r>
      <w:r>
        <w:rPr>
          <w:rFonts w:hint="eastAsia" w:ascii="Times New Roman" w:hAnsi="Times New Roman" w:cs="宋体"/>
          <w:b/>
          <w:bCs/>
          <w:szCs w:val="21"/>
        </w:rPr>
        <w:t>)</w:t>
      </w:r>
    </w:p>
    <w:p w14:paraId="2E9C55B4">
      <w:pPr>
        <w:spacing w:line="17" w:lineRule="exact"/>
        <w:jc w:val="center"/>
        <w:rPr>
          <w:rFonts w:ascii="Times New Roman" w:hAnsi="Times New Roman" w:cs="宋体"/>
          <w:szCs w:val="21"/>
        </w:rPr>
      </w:pPr>
    </w:p>
    <w:tbl>
      <w:tblPr>
        <w:tblStyle w:val="45"/>
        <w:tblW w:w="87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2833"/>
        <w:gridCol w:w="2409"/>
        <w:gridCol w:w="2696"/>
      </w:tblGrid>
      <w:tr w14:paraId="2DA85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821" w:type="dxa"/>
            <w:vAlign w:val="center"/>
          </w:tcPr>
          <w:p w14:paraId="421C1AA2">
            <w:pPr>
              <w:jc w:val="center"/>
              <w:rPr>
                <w:rFonts w:ascii="Times New Roman" w:hAnsi="Times New Roman" w:cs="宋体"/>
                <w:spacing w:val="9"/>
                <w:szCs w:val="21"/>
              </w:rPr>
            </w:pPr>
            <w:r>
              <w:rPr>
                <w:rFonts w:hint="eastAsia" w:ascii="Times New Roman" w:hAnsi="Times New Roman" w:cs="宋体"/>
                <w:spacing w:val="9"/>
                <w:szCs w:val="21"/>
              </w:rPr>
              <w:t>序号</w:t>
            </w:r>
          </w:p>
        </w:tc>
        <w:tc>
          <w:tcPr>
            <w:tcW w:w="2833" w:type="dxa"/>
            <w:vAlign w:val="center"/>
          </w:tcPr>
          <w:p w14:paraId="597E2FCA">
            <w:pPr>
              <w:jc w:val="center"/>
              <w:rPr>
                <w:rFonts w:ascii="Times New Roman" w:hAnsi="Times New Roman" w:cs="宋体"/>
                <w:spacing w:val="9"/>
                <w:szCs w:val="21"/>
              </w:rPr>
            </w:pPr>
            <w:r>
              <w:rPr>
                <w:rFonts w:hint="eastAsia" w:ascii="Times New Roman" w:hAnsi="Times New Roman" w:cs="宋体"/>
                <w:spacing w:val="9"/>
                <w:szCs w:val="21"/>
              </w:rPr>
              <w:t>检验项目</w:t>
            </w:r>
          </w:p>
        </w:tc>
        <w:tc>
          <w:tcPr>
            <w:tcW w:w="2409" w:type="dxa"/>
            <w:vAlign w:val="center"/>
          </w:tcPr>
          <w:p w14:paraId="7276546F">
            <w:pPr>
              <w:jc w:val="center"/>
              <w:rPr>
                <w:rFonts w:ascii="Times New Roman" w:hAnsi="Times New Roman" w:cs="宋体"/>
                <w:spacing w:val="9"/>
                <w:szCs w:val="21"/>
              </w:rPr>
            </w:pPr>
            <w:r>
              <w:rPr>
                <w:rFonts w:hint="eastAsia" w:ascii="Times New Roman" w:hAnsi="Times New Roman" w:cs="宋体"/>
                <w:spacing w:val="9"/>
                <w:szCs w:val="21"/>
              </w:rPr>
              <w:t>检验依据</w:t>
            </w:r>
          </w:p>
        </w:tc>
        <w:tc>
          <w:tcPr>
            <w:tcW w:w="2696" w:type="dxa"/>
            <w:vAlign w:val="center"/>
          </w:tcPr>
          <w:p w14:paraId="746E6A87">
            <w:pPr>
              <w:jc w:val="center"/>
              <w:rPr>
                <w:rFonts w:ascii="Times New Roman" w:hAnsi="Times New Roman" w:cs="宋体"/>
                <w:spacing w:val="9"/>
                <w:szCs w:val="21"/>
              </w:rPr>
            </w:pPr>
            <w:r>
              <w:rPr>
                <w:rFonts w:hint="eastAsia" w:ascii="Times New Roman" w:hAnsi="Times New Roman" w:cs="宋体"/>
                <w:spacing w:val="9"/>
                <w:szCs w:val="21"/>
              </w:rPr>
              <w:t>检测方法</w:t>
            </w:r>
          </w:p>
        </w:tc>
      </w:tr>
      <w:tr w14:paraId="3EBD5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821" w:type="dxa"/>
            <w:vAlign w:val="center"/>
          </w:tcPr>
          <w:p w14:paraId="657976F5">
            <w:pPr>
              <w:jc w:val="center"/>
              <w:rPr>
                <w:rFonts w:ascii="Times New Roman" w:hAnsi="Times New Roman" w:cs="宋体"/>
                <w:spacing w:val="9"/>
                <w:szCs w:val="21"/>
              </w:rPr>
            </w:pPr>
            <w:r>
              <w:rPr>
                <w:rFonts w:hint="eastAsia" w:ascii="Times New Roman" w:hAnsi="Times New Roman" w:cs="宋体"/>
                <w:spacing w:val="9"/>
                <w:szCs w:val="21"/>
              </w:rPr>
              <w:t>1</w:t>
            </w:r>
          </w:p>
        </w:tc>
        <w:tc>
          <w:tcPr>
            <w:tcW w:w="2833" w:type="dxa"/>
            <w:vAlign w:val="center"/>
          </w:tcPr>
          <w:p w14:paraId="601B0C88">
            <w:pPr>
              <w:jc w:val="center"/>
              <w:rPr>
                <w:rFonts w:ascii="Times New Roman" w:hAnsi="Times New Roman" w:cs="宋体"/>
                <w:spacing w:val="9"/>
                <w:szCs w:val="21"/>
              </w:rPr>
            </w:pPr>
            <w:r>
              <w:rPr>
                <w:rFonts w:hint="eastAsia" w:ascii="Times New Roman" w:hAnsi="Times New Roman" w:cs="宋体"/>
                <w:spacing w:val="9"/>
                <w:szCs w:val="21"/>
              </w:rPr>
              <w:t>对触及带电部件的防护</w:t>
            </w:r>
          </w:p>
        </w:tc>
        <w:tc>
          <w:tcPr>
            <w:tcW w:w="2409" w:type="dxa"/>
            <w:vMerge w:val="restart"/>
            <w:tcBorders>
              <w:bottom w:val="nil"/>
            </w:tcBorders>
            <w:vAlign w:val="center"/>
          </w:tcPr>
          <w:p w14:paraId="7B042B0A">
            <w:pPr>
              <w:jc w:val="center"/>
              <w:rPr>
                <w:rFonts w:ascii="Times New Roman" w:hAnsi="Times New Roman" w:cs="宋体"/>
                <w:spacing w:val="9"/>
                <w:szCs w:val="21"/>
              </w:rPr>
            </w:pPr>
            <w:r>
              <w:rPr>
                <w:rFonts w:hint="eastAsia" w:ascii="Times New Roman" w:hAnsi="Times New Roman" w:cs="宋体"/>
                <w:spacing w:val="9"/>
                <w:szCs w:val="21"/>
              </w:rPr>
              <w:t>GB 4706.1-2005</w:t>
            </w:r>
          </w:p>
          <w:p w14:paraId="5FB03E03">
            <w:pPr>
              <w:jc w:val="center"/>
              <w:rPr>
                <w:rFonts w:ascii="Times New Roman" w:hAnsi="Times New Roman" w:cs="宋体"/>
                <w:spacing w:val="9"/>
                <w:szCs w:val="21"/>
              </w:rPr>
            </w:pPr>
            <w:r>
              <w:rPr>
                <w:rFonts w:hint="eastAsia" w:ascii="Times New Roman" w:hAnsi="Times New Roman" w:cs="宋体"/>
                <w:spacing w:val="9"/>
                <w:szCs w:val="21"/>
              </w:rPr>
              <w:t>GB 4706.34-2008</w:t>
            </w:r>
          </w:p>
          <w:p w14:paraId="5C68CB7A">
            <w:pPr>
              <w:jc w:val="center"/>
              <w:rPr>
                <w:rFonts w:ascii="Times New Roman" w:hAnsi="Times New Roman" w:cs="宋体"/>
                <w:spacing w:val="9"/>
                <w:szCs w:val="21"/>
              </w:rPr>
            </w:pPr>
            <w:r>
              <w:rPr>
                <w:rFonts w:hint="eastAsia" w:ascii="Times New Roman" w:hAnsi="Times New Roman" w:cs="宋体"/>
                <w:spacing w:val="9"/>
                <w:szCs w:val="21"/>
              </w:rPr>
              <w:t>GB 4706.36-2014</w:t>
            </w:r>
          </w:p>
          <w:p w14:paraId="6D26B532">
            <w:pPr>
              <w:jc w:val="center"/>
              <w:rPr>
                <w:rFonts w:ascii="Times New Roman" w:hAnsi="Times New Roman" w:cs="宋体"/>
                <w:spacing w:val="9"/>
                <w:szCs w:val="21"/>
              </w:rPr>
            </w:pPr>
            <w:r>
              <w:rPr>
                <w:rFonts w:hint="eastAsia" w:ascii="Times New Roman" w:hAnsi="Times New Roman" w:cs="宋体"/>
                <w:spacing w:val="9"/>
                <w:szCs w:val="21"/>
              </w:rPr>
              <w:t>GB 4706.39-2008</w:t>
            </w:r>
          </w:p>
          <w:p w14:paraId="736C647A">
            <w:pPr>
              <w:jc w:val="center"/>
              <w:rPr>
                <w:rFonts w:ascii="Times New Roman" w:hAnsi="Times New Roman" w:cs="宋体"/>
                <w:spacing w:val="9"/>
                <w:szCs w:val="21"/>
              </w:rPr>
            </w:pPr>
            <w:r>
              <w:rPr>
                <w:rFonts w:hint="eastAsia" w:ascii="Times New Roman" w:hAnsi="Times New Roman" w:cs="宋体"/>
                <w:spacing w:val="9"/>
                <w:szCs w:val="21"/>
              </w:rPr>
              <w:t>GB/T 4706.1-2024</w:t>
            </w:r>
          </w:p>
          <w:p w14:paraId="70610C51">
            <w:pPr>
              <w:jc w:val="center"/>
              <w:rPr>
                <w:rFonts w:ascii="Times New Roman" w:hAnsi="Times New Roman" w:cs="宋体"/>
                <w:spacing w:val="9"/>
                <w:szCs w:val="21"/>
              </w:rPr>
            </w:pPr>
            <w:r>
              <w:rPr>
                <w:rFonts w:hint="eastAsia" w:ascii="Times New Roman" w:hAnsi="Times New Roman" w:cs="宋体"/>
                <w:spacing w:val="9"/>
                <w:szCs w:val="21"/>
              </w:rPr>
              <w:t>GB/T 4706.34-2024</w:t>
            </w:r>
          </w:p>
          <w:p w14:paraId="7AEA5014">
            <w:pPr>
              <w:jc w:val="center"/>
              <w:rPr>
                <w:rFonts w:ascii="Times New Roman" w:hAnsi="Times New Roman" w:cs="宋体"/>
                <w:spacing w:val="9"/>
                <w:szCs w:val="21"/>
              </w:rPr>
            </w:pPr>
            <w:r>
              <w:rPr>
                <w:rFonts w:hint="eastAsia" w:ascii="Times New Roman" w:hAnsi="Times New Roman" w:cs="宋体"/>
                <w:spacing w:val="9"/>
                <w:szCs w:val="21"/>
              </w:rPr>
              <w:t>GB/T 4706.36-2024</w:t>
            </w:r>
          </w:p>
          <w:p w14:paraId="7CD93B7A">
            <w:pPr>
              <w:jc w:val="center"/>
              <w:rPr>
                <w:rFonts w:ascii="Times New Roman" w:hAnsi="Times New Roman" w:cs="宋体"/>
                <w:spacing w:val="9"/>
                <w:szCs w:val="21"/>
              </w:rPr>
            </w:pPr>
            <w:r>
              <w:rPr>
                <w:rFonts w:hint="eastAsia" w:ascii="Times New Roman" w:hAnsi="Times New Roman" w:cs="宋体"/>
                <w:spacing w:val="9"/>
                <w:szCs w:val="21"/>
              </w:rPr>
              <w:t>GB/T 4706.39-2024</w:t>
            </w:r>
          </w:p>
        </w:tc>
        <w:tc>
          <w:tcPr>
            <w:tcW w:w="2696" w:type="dxa"/>
            <w:vMerge w:val="restart"/>
            <w:tcBorders>
              <w:bottom w:val="nil"/>
            </w:tcBorders>
            <w:vAlign w:val="center"/>
          </w:tcPr>
          <w:p w14:paraId="4CCC5B82">
            <w:pPr>
              <w:jc w:val="center"/>
              <w:rPr>
                <w:rFonts w:ascii="Times New Roman" w:hAnsi="Times New Roman" w:cs="宋体"/>
                <w:spacing w:val="9"/>
                <w:szCs w:val="21"/>
              </w:rPr>
            </w:pPr>
            <w:r>
              <w:rPr>
                <w:rFonts w:hint="eastAsia" w:ascii="Times New Roman" w:hAnsi="Times New Roman" w:cs="宋体"/>
                <w:spacing w:val="9"/>
                <w:szCs w:val="21"/>
              </w:rPr>
              <w:t>GB 4706.1-2005</w:t>
            </w:r>
          </w:p>
          <w:p w14:paraId="3E73D235">
            <w:pPr>
              <w:jc w:val="center"/>
              <w:rPr>
                <w:rFonts w:ascii="Times New Roman" w:hAnsi="Times New Roman" w:cs="宋体"/>
                <w:spacing w:val="9"/>
                <w:szCs w:val="21"/>
              </w:rPr>
            </w:pPr>
            <w:r>
              <w:rPr>
                <w:rFonts w:hint="eastAsia" w:ascii="Times New Roman" w:hAnsi="Times New Roman" w:cs="宋体"/>
                <w:spacing w:val="9"/>
                <w:szCs w:val="21"/>
              </w:rPr>
              <w:t>GB 4706.34-2008</w:t>
            </w:r>
          </w:p>
          <w:p w14:paraId="6BDB6C24">
            <w:pPr>
              <w:jc w:val="center"/>
              <w:rPr>
                <w:rFonts w:ascii="Times New Roman" w:hAnsi="Times New Roman" w:cs="宋体"/>
                <w:spacing w:val="9"/>
                <w:szCs w:val="21"/>
              </w:rPr>
            </w:pPr>
            <w:r>
              <w:rPr>
                <w:rFonts w:hint="eastAsia" w:ascii="Times New Roman" w:hAnsi="Times New Roman" w:cs="宋体"/>
                <w:spacing w:val="9"/>
                <w:szCs w:val="21"/>
              </w:rPr>
              <w:t>GB 4706.36-2014</w:t>
            </w:r>
          </w:p>
          <w:p w14:paraId="58D55F2D">
            <w:pPr>
              <w:jc w:val="center"/>
              <w:rPr>
                <w:rFonts w:ascii="Times New Roman" w:hAnsi="Times New Roman" w:cs="宋体"/>
                <w:spacing w:val="9"/>
                <w:szCs w:val="21"/>
              </w:rPr>
            </w:pPr>
            <w:r>
              <w:rPr>
                <w:rFonts w:hint="eastAsia" w:ascii="Times New Roman" w:hAnsi="Times New Roman" w:cs="宋体"/>
                <w:spacing w:val="9"/>
                <w:szCs w:val="21"/>
              </w:rPr>
              <w:t>GB 4706.39-2008</w:t>
            </w:r>
          </w:p>
          <w:p w14:paraId="291103E4">
            <w:pPr>
              <w:jc w:val="center"/>
              <w:rPr>
                <w:rFonts w:ascii="Times New Roman" w:hAnsi="Times New Roman" w:cs="宋体"/>
                <w:spacing w:val="9"/>
                <w:szCs w:val="21"/>
              </w:rPr>
            </w:pPr>
            <w:r>
              <w:rPr>
                <w:rFonts w:hint="eastAsia" w:ascii="Times New Roman" w:hAnsi="Times New Roman" w:cs="宋体"/>
                <w:spacing w:val="9"/>
                <w:szCs w:val="21"/>
              </w:rPr>
              <w:t>GB/T 4706.1-2024</w:t>
            </w:r>
          </w:p>
          <w:p w14:paraId="16648C21">
            <w:pPr>
              <w:jc w:val="center"/>
              <w:rPr>
                <w:rFonts w:ascii="Times New Roman" w:hAnsi="Times New Roman" w:cs="宋体"/>
                <w:spacing w:val="9"/>
                <w:szCs w:val="21"/>
              </w:rPr>
            </w:pPr>
            <w:r>
              <w:rPr>
                <w:rFonts w:hint="eastAsia" w:ascii="Times New Roman" w:hAnsi="Times New Roman" w:cs="宋体"/>
                <w:spacing w:val="9"/>
                <w:szCs w:val="21"/>
              </w:rPr>
              <w:t>GB/T 4706.34-2024</w:t>
            </w:r>
          </w:p>
          <w:p w14:paraId="7CFF7389">
            <w:pPr>
              <w:jc w:val="center"/>
              <w:rPr>
                <w:rFonts w:ascii="Times New Roman" w:hAnsi="Times New Roman" w:cs="宋体"/>
                <w:spacing w:val="9"/>
                <w:szCs w:val="21"/>
              </w:rPr>
            </w:pPr>
            <w:r>
              <w:rPr>
                <w:rFonts w:hint="eastAsia" w:ascii="Times New Roman" w:hAnsi="Times New Roman" w:cs="宋体"/>
                <w:spacing w:val="9"/>
                <w:szCs w:val="21"/>
              </w:rPr>
              <w:t>GB/T 4706.36-2024</w:t>
            </w:r>
          </w:p>
          <w:p w14:paraId="5C6DBEEB">
            <w:pPr>
              <w:jc w:val="center"/>
              <w:rPr>
                <w:rFonts w:ascii="Times New Roman" w:hAnsi="Times New Roman" w:cs="宋体"/>
                <w:spacing w:val="9"/>
                <w:szCs w:val="21"/>
              </w:rPr>
            </w:pPr>
            <w:r>
              <w:rPr>
                <w:rFonts w:hint="eastAsia" w:ascii="Times New Roman" w:hAnsi="Times New Roman" w:cs="宋体"/>
                <w:spacing w:val="9"/>
                <w:szCs w:val="21"/>
              </w:rPr>
              <w:t>GB/T 4706.39-2024</w:t>
            </w:r>
          </w:p>
        </w:tc>
      </w:tr>
      <w:tr w14:paraId="03D44A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821" w:type="dxa"/>
            <w:vAlign w:val="center"/>
          </w:tcPr>
          <w:p w14:paraId="35DBA2A8">
            <w:pPr>
              <w:jc w:val="center"/>
              <w:rPr>
                <w:rFonts w:ascii="Times New Roman" w:hAnsi="Times New Roman" w:cs="宋体"/>
                <w:spacing w:val="9"/>
                <w:szCs w:val="21"/>
              </w:rPr>
            </w:pPr>
            <w:r>
              <w:rPr>
                <w:rFonts w:hint="eastAsia" w:ascii="Times New Roman" w:hAnsi="Times New Roman" w:cs="宋体"/>
                <w:spacing w:val="9"/>
                <w:szCs w:val="21"/>
              </w:rPr>
              <w:t>2</w:t>
            </w:r>
          </w:p>
        </w:tc>
        <w:tc>
          <w:tcPr>
            <w:tcW w:w="2833" w:type="dxa"/>
            <w:vAlign w:val="center"/>
          </w:tcPr>
          <w:p w14:paraId="1C671E2A">
            <w:pPr>
              <w:jc w:val="center"/>
              <w:rPr>
                <w:rFonts w:ascii="Times New Roman" w:hAnsi="Times New Roman" w:cs="宋体"/>
                <w:spacing w:val="9"/>
                <w:szCs w:val="21"/>
              </w:rPr>
            </w:pPr>
            <w:r>
              <w:rPr>
                <w:rFonts w:hint="eastAsia" w:ascii="Times New Roman" w:hAnsi="Times New Roman" w:cs="宋体"/>
                <w:spacing w:val="9"/>
                <w:szCs w:val="21"/>
              </w:rPr>
              <w:t>输入功率和电流</w:t>
            </w:r>
          </w:p>
        </w:tc>
        <w:tc>
          <w:tcPr>
            <w:tcW w:w="2409" w:type="dxa"/>
            <w:vMerge w:val="continue"/>
            <w:tcBorders>
              <w:top w:val="nil"/>
              <w:bottom w:val="nil"/>
            </w:tcBorders>
            <w:vAlign w:val="center"/>
          </w:tcPr>
          <w:p w14:paraId="129C9161">
            <w:pPr>
              <w:jc w:val="center"/>
              <w:rPr>
                <w:rFonts w:ascii="Times New Roman" w:hAnsi="Times New Roman" w:cs="宋体"/>
                <w:spacing w:val="9"/>
                <w:szCs w:val="21"/>
              </w:rPr>
            </w:pPr>
          </w:p>
        </w:tc>
        <w:tc>
          <w:tcPr>
            <w:tcW w:w="2696" w:type="dxa"/>
            <w:vMerge w:val="continue"/>
            <w:tcBorders>
              <w:top w:val="nil"/>
              <w:bottom w:val="nil"/>
            </w:tcBorders>
            <w:vAlign w:val="center"/>
          </w:tcPr>
          <w:p w14:paraId="28D4629B">
            <w:pPr>
              <w:jc w:val="center"/>
              <w:rPr>
                <w:rFonts w:ascii="Times New Roman" w:hAnsi="Times New Roman" w:cs="宋体"/>
                <w:spacing w:val="9"/>
                <w:szCs w:val="21"/>
              </w:rPr>
            </w:pPr>
          </w:p>
        </w:tc>
      </w:tr>
      <w:tr w14:paraId="5FC5C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jc w:val="center"/>
        </w:trPr>
        <w:tc>
          <w:tcPr>
            <w:tcW w:w="821" w:type="dxa"/>
            <w:vAlign w:val="center"/>
          </w:tcPr>
          <w:p w14:paraId="2F8C8D41">
            <w:pPr>
              <w:jc w:val="center"/>
              <w:rPr>
                <w:rFonts w:ascii="Times New Roman" w:hAnsi="Times New Roman" w:cs="宋体"/>
                <w:spacing w:val="9"/>
                <w:szCs w:val="21"/>
              </w:rPr>
            </w:pPr>
            <w:r>
              <w:rPr>
                <w:rFonts w:hint="eastAsia" w:ascii="Times New Roman" w:hAnsi="Times New Roman" w:cs="宋体"/>
                <w:spacing w:val="9"/>
                <w:szCs w:val="21"/>
              </w:rPr>
              <w:t>3</w:t>
            </w:r>
          </w:p>
        </w:tc>
        <w:tc>
          <w:tcPr>
            <w:tcW w:w="2833" w:type="dxa"/>
            <w:vAlign w:val="center"/>
          </w:tcPr>
          <w:p w14:paraId="71EBE341">
            <w:pPr>
              <w:jc w:val="center"/>
              <w:rPr>
                <w:rFonts w:ascii="Times New Roman" w:hAnsi="Times New Roman" w:cs="宋体"/>
                <w:spacing w:val="9"/>
                <w:szCs w:val="21"/>
              </w:rPr>
            </w:pPr>
            <w:r>
              <w:rPr>
                <w:rFonts w:hint="eastAsia" w:ascii="Times New Roman" w:hAnsi="Times New Roman" w:cs="宋体"/>
                <w:spacing w:val="9"/>
                <w:szCs w:val="21"/>
              </w:rPr>
              <w:t>发热</w:t>
            </w:r>
          </w:p>
        </w:tc>
        <w:tc>
          <w:tcPr>
            <w:tcW w:w="2409" w:type="dxa"/>
            <w:vMerge w:val="continue"/>
            <w:tcBorders>
              <w:top w:val="nil"/>
              <w:bottom w:val="nil"/>
            </w:tcBorders>
            <w:vAlign w:val="center"/>
          </w:tcPr>
          <w:p w14:paraId="39CB8888">
            <w:pPr>
              <w:jc w:val="center"/>
              <w:rPr>
                <w:rFonts w:ascii="Times New Roman" w:hAnsi="Times New Roman" w:cs="宋体"/>
                <w:spacing w:val="9"/>
                <w:szCs w:val="21"/>
              </w:rPr>
            </w:pPr>
          </w:p>
        </w:tc>
        <w:tc>
          <w:tcPr>
            <w:tcW w:w="2696" w:type="dxa"/>
            <w:vMerge w:val="continue"/>
            <w:tcBorders>
              <w:top w:val="nil"/>
              <w:bottom w:val="nil"/>
            </w:tcBorders>
            <w:vAlign w:val="center"/>
          </w:tcPr>
          <w:p w14:paraId="10D9B007">
            <w:pPr>
              <w:jc w:val="center"/>
              <w:rPr>
                <w:rFonts w:ascii="Times New Roman" w:hAnsi="Times New Roman" w:cs="宋体"/>
                <w:spacing w:val="9"/>
                <w:szCs w:val="21"/>
              </w:rPr>
            </w:pPr>
          </w:p>
        </w:tc>
      </w:tr>
      <w:tr w14:paraId="4908E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821" w:type="dxa"/>
            <w:vAlign w:val="center"/>
          </w:tcPr>
          <w:p w14:paraId="2BC3F34E">
            <w:pPr>
              <w:jc w:val="center"/>
              <w:rPr>
                <w:rFonts w:ascii="Times New Roman" w:hAnsi="Times New Roman" w:cs="宋体"/>
                <w:spacing w:val="9"/>
                <w:szCs w:val="21"/>
              </w:rPr>
            </w:pPr>
            <w:r>
              <w:rPr>
                <w:rFonts w:hint="eastAsia" w:ascii="Times New Roman" w:hAnsi="Times New Roman" w:cs="宋体"/>
                <w:spacing w:val="9"/>
                <w:szCs w:val="21"/>
              </w:rPr>
              <w:t>4</w:t>
            </w:r>
          </w:p>
        </w:tc>
        <w:tc>
          <w:tcPr>
            <w:tcW w:w="2833" w:type="dxa"/>
            <w:vAlign w:val="center"/>
          </w:tcPr>
          <w:p w14:paraId="09275803">
            <w:pPr>
              <w:jc w:val="center"/>
              <w:rPr>
                <w:rFonts w:ascii="Times New Roman" w:hAnsi="Times New Roman" w:cs="宋体"/>
                <w:spacing w:val="9"/>
                <w:szCs w:val="21"/>
              </w:rPr>
            </w:pPr>
            <w:r>
              <w:rPr>
                <w:rFonts w:hint="eastAsia" w:ascii="Times New Roman" w:hAnsi="Times New Roman" w:cs="宋体"/>
                <w:spacing w:val="9"/>
                <w:szCs w:val="21"/>
              </w:rPr>
              <w:t>工作温度下的泄漏电流和电 气强度</w:t>
            </w:r>
          </w:p>
        </w:tc>
        <w:tc>
          <w:tcPr>
            <w:tcW w:w="2409" w:type="dxa"/>
            <w:vMerge w:val="continue"/>
            <w:tcBorders>
              <w:top w:val="nil"/>
              <w:bottom w:val="nil"/>
            </w:tcBorders>
            <w:vAlign w:val="center"/>
          </w:tcPr>
          <w:p w14:paraId="45A814B1">
            <w:pPr>
              <w:jc w:val="center"/>
              <w:rPr>
                <w:rFonts w:ascii="Times New Roman" w:hAnsi="Times New Roman" w:cs="宋体"/>
                <w:spacing w:val="9"/>
                <w:szCs w:val="21"/>
              </w:rPr>
            </w:pPr>
          </w:p>
        </w:tc>
        <w:tc>
          <w:tcPr>
            <w:tcW w:w="2696" w:type="dxa"/>
            <w:vMerge w:val="continue"/>
            <w:tcBorders>
              <w:top w:val="nil"/>
              <w:bottom w:val="nil"/>
            </w:tcBorders>
            <w:vAlign w:val="center"/>
          </w:tcPr>
          <w:p w14:paraId="050025B3">
            <w:pPr>
              <w:jc w:val="center"/>
              <w:rPr>
                <w:rFonts w:ascii="Times New Roman" w:hAnsi="Times New Roman" w:cs="宋体"/>
                <w:spacing w:val="9"/>
                <w:szCs w:val="21"/>
              </w:rPr>
            </w:pPr>
          </w:p>
        </w:tc>
      </w:tr>
      <w:tr w14:paraId="64AF9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jc w:val="center"/>
        </w:trPr>
        <w:tc>
          <w:tcPr>
            <w:tcW w:w="821" w:type="dxa"/>
            <w:vAlign w:val="center"/>
          </w:tcPr>
          <w:p w14:paraId="43C9C01D">
            <w:pPr>
              <w:jc w:val="center"/>
              <w:rPr>
                <w:rFonts w:ascii="Times New Roman" w:hAnsi="Times New Roman" w:cs="宋体"/>
                <w:spacing w:val="9"/>
                <w:szCs w:val="21"/>
              </w:rPr>
            </w:pPr>
            <w:r>
              <w:rPr>
                <w:rFonts w:hint="eastAsia" w:ascii="Times New Roman" w:hAnsi="Times New Roman" w:cs="宋体"/>
                <w:spacing w:val="9"/>
                <w:szCs w:val="21"/>
              </w:rPr>
              <w:t>5</w:t>
            </w:r>
          </w:p>
        </w:tc>
        <w:tc>
          <w:tcPr>
            <w:tcW w:w="2833" w:type="dxa"/>
            <w:vAlign w:val="center"/>
          </w:tcPr>
          <w:p w14:paraId="49949228">
            <w:pPr>
              <w:jc w:val="center"/>
              <w:rPr>
                <w:rFonts w:ascii="Times New Roman" w:hAnsi="Times New Roman" w:cs="宋体"/>
                <w:spacing w:val="9"/>
                <w:szCs w:val="21"/>
              </w:rPr>
            </w:pPr>
            <w:r>
              <w:rPr>
                <w:rFonts w:hint="eastAsia" w:ascii="Times New Roman" w:hAnsi="Times New Roman" w:cs="宋体"/>
                <w:spacing w:val="9"/>
                <w:szCs w:val="21"/>
              </w:rPr>
              <w:t>耐潮湿</w:t>
            </w:r>
          </w:p>
        </w:tc>
        <w:tc>
          <w:tcPr>
            <w:tcW w:w="2409" w:type="dxa"/>
            <w:vMerge w:val="continue"/>
            <w:tcBorders>
              <w:top w:val="nil"/>
              <w:bottom w:val="nil"/>
            </w:tcBorders>
            <w:vAlign w:val="center"/>
          </w:tcPr>
          <w:p w14:paraId="4B1B55A2">
            <w:pPr>
              <w:jc w:val="center"/>
              <w:rPr>
                <w:rFonts w:ascii="Times New Roman" w:hAnsi="Times New Roman" w:cs="宋体"/>
                <w:spacing w:val="9"/>
                <w:szCs w:val="21"/>
              </w:rPr>
            </w:pPr>
          </w:p>
        </w:tc>
        <w:tc>
          <w:tcPr>
            <w:tcW w:w="2696" w:type="dxa"/>
            <w:vMerge w:val="continue"/>
            <w:tcBorders>
              <w:top w:val="nil"/>
              <w:bottom w:val="nil"/>
            </w:tcBorders>
            <w:vAlign w:val="center"/>
          </w:tcPr>
          <w:p w14:paraId="45BDA95C">
            <w:pPr>
              <w:jc w:val="center"/>
              <w:rPr>
                <w:rFonts w:ascii="Times New Roman" w:hAnsi="Times New Roman" w:cs="宋体"/>
                <w:spacing w:val="9"/>
                <w:szCs w:val="21"/>
              </w:rPr>
            </w:pPr>
          </w:p>
        </w:tc>
      </w:tr>
      <w:tr w14:paraId="61E29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jc w:val="center"/>
        </w:trPr>
        <w:tc>
          <w:tcPr>
            <w:tcW w:w="821" w:type="dxa"/>
            <w:vAlign w:val="center"/>
          </w:tcPr>
          <w:p w14:paraId="33503501">
            <w:pPr>
              <w:jc w:val="center"/>
              <w:rPr>
                <w:rFonts w:ascii="Times New Roman" w:hAnsi="Times New Roman" w:cs="宋体"/>
                <w:spacing w:val="9"/>
                <w:szCs w:val="21"/>
              </w:rPr>
            </w:pPr>
            <w:r>
              <w:rPr>
                <w:rFonts w:hint="eastAsia" w:ascii="Times New Roman" w:hAnsi="Times New Roman" w:cs="宋体"/>
                <w:spacing w:val="9"/>
                <w:szCs w:val="21"/>
              </w:rPr>
              <w:t>6</w:t>
            </w:r>
          </w:p>
        </w:tc>
        <w:tc>
          <w:tcPr>
            <w:tcW w:w="2833" w:type="dxa"/>
            <w:vAlign w:val="center"/>
          </w:tcPr>
          <w:p w14:paraId="586B222B">
            <w:pPr>
              <w:jc w:val="center"/>
              <w:rPr>
                <w:rFonts w:ascii="Times New Roman" w:hAnsi="Times New Roman" w:cs="宋体"/>
                <w:spacing w:val="9"/>
                <w:szCs w:val="21"/>
              </w:rPr>
            </w:pPr>
            <w:r>
              <w:rPr>
                <w:rFonts w:hint="eastAsia" w:ascii="Times New Roman" w:hAnsi="Times New Roman" w:cs="宋体"/>
                <w:spacing w:val="9"/>
                <w:szCs w:val="21"/>
              </w:rPr>
              <w:t>泄漏电流和电气强度</w:t>
            </w:r>
          </w:p>
        </w:tc>
        <w:tc>
          <w:tcPr>
            <w:tcW w:w="2409" w:type="dxa"/>
            <w:vMerge w:val="continue"/>
            <w:tcBorders>
              <w:top w:val="nil"/>
              <w:bottom w:val="nil"/>
            </w:tcBorders>
            <w:vAlign w:val="center"/>
          </w:tcPr>
          <w:p w14:paraId="477A31DC">
            <w:pPr>
              <w:jc w:val="center"/>
              <w:rPr>
                <w:rFonts w:ascii="Times New Roman" w:hAnsi="Times New Roman" w:cs="宋体"/>
                <w:spacing w:val="9"/>
                <w:szCs w:val="21"/>
              </w:rPr>
            </w:pPr>
          </w:p>
        </w:tc>
        <w:tc>
          <w:tcPr>
            <w:tcW w:w="2696" w:type="dxa"/>
            <w:vMerge w:val="continue"/>
            <w:tcBorders>
              <w:top w:val="nil"/>
              <w:bottom w:val="nil"/>
            </w:tcBorders>
            <w:vAlign w:val="center"/>
          </w:tcPr>
          <w:p w14:paraId="3F5EEB2E">
            <w:pPr>
              <w:jc w:val="center"/>
              <w:rPr>
                <w:rFonts w:ascii="Times New Roman" w:hAnsi="Times New Roman" w:cs="宋体"/>
                <w:spacing w:val="9"/>
                <w:szCs w:val="21"/>
              </w:rPr>
            </w:pPr>
          </w:p>
        </w:tc>
      </w:tr>
      <w:tr w14:paraId="7E9FAA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jc w:val="center"/>
        </w:trPr>
        <w:tc>
          <w:tcPr>
            <w:tcW w:w="821" w:type="dxa"/>
            <w:vAlign w:val="center"/>
          </w:tcPr>
          <w:p w14:paraId="60243E7B">
            <w:pPr>
              <w:jc w:val="center"/>
              <w:rPr>
                <w:rFonts w:ascii="Times New Roman" w:hAnsi="Times New Roman" w:cs="宋体"/>
                <w:spacing w:val="9"/>
                <w:szCs w:val="21"/>
              </w:rPr>
            </w:pPr>
            <w:r>
              <w:rPr>
                <w:rFonts w:hint="eastAsia" w:ascii="Times New Roman" w:hAnsi="Times New Roman" w:cs="宋体"/>
                <w:spacing w:val="9"/>
                <w:szCs w:val="21"/>
              </w:rPr>
              <w:t>7</w:t>
            </w:r>
          </w:p>
        </w:tc>
        <w:tc>
          <w:tcPr>
            <w:tcW w:w="2833" w:type="dxa"/>
            <w:vAlign w:val="center"/>
          </w:tcPr>
          <w:p w14:paraId="1A451623">
            <w:pPr>
              <w:jc w:val="center"/>
              <w:rPr>
                <w:rFonts w:ascii="Times New Roman" w:hAnsi="Times New Roman" w:cs="宋体"/>
                <w:spacing w:val="9"/>
                <w:szCs w:val="21"/>
              </w:rPr>
            </w:pPr>
            <w:r>
              <w:rPr>
                <w:rFonts w:hint="eastAsia" w:ascii="Times New Roman" w:hAnsi="Times New Roman" w:cs="宋体"/>
                <w:spacing w:val="9"/>
                <w:szCs w:val="21"/>
              </w:rPr>
              <w:t>非正常工作</w:t>
            </w:r>
          </w:p>
        </w:tc>
        <w:tc>
          <w:tcPr>
            <w:tcW w:w="2409" w:type="dxa"/>
            <w:vMerge w:val="continue"/>
            <w:tcBorders>
              <w:top w:val="nil"/>
              <w:bottom w:val="nil"/>
            </w:tcBorders>
            <w:vAlign w:val="center"/>
          </w:tcPr>
          <w:p w14:paraId="058B56C3">
            <w:pPr>
              <w:jc w:val="center"/>
              <w:rPr>
                <w:rFonts w:ascii="Times New Roman" w:hAnsi="Times New Roman" w:cs="宋体"/>
                <w:spacing w:val="9"/>
                <w:szCs w:val="21"/>
              </w:rPr>
            </w:pPr>
          </w:p>
        </w:tc>
        <w:tc>
          <w:tcPr>
            <w:tcW w:w="2696" w:type="dxa"/>
            <w:vMerge w:val="continue"/>
            <w:tcBorders>
              <w:top w:val="nil"/>
              <w:bottom w:val="nil"/>
            </w:tcBorders>
            <w:vAlign w:val="center"/>
          </w:tcPr>
          <w:p w14:paraId="504E543D">
            <w:pPr>
              <w:jc w:val="center"/>
              <w:rPr>
                <w:rFonts w:ascii="Times New Roman" w:hAnsi="Times New Roman" w:cs="宋体"/>
                <w:spacing w:val="9"/>
                <w:szCs w:val="21"/>
              </w:rPr>
            </w:pPr>
          </w:p>
        </w:tc>
      </w:tr>
      <w:tr w14:paraId="3DA0C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jc w:val="center"/>
        </w:trPr>
        <w:tc>
          <w:tcPr>
            <w:tcW w:w="821" w:type="dxa"/>
            <w:vAlign w:val="center"/>
          </w:tcPr>
          <w:p w14:paraId="44E0BB83">
            <w:pPr>
              <w:jc w:val="center"/>
              <w:rPr>
                <w:rFonts w:ascii="Times New Roman" w:hAnsi="Times New Roman" w:cs="宋体"/>
                <w:spacing w:val="9"/>
                <w:szCs w:val="21"/>
              </w:rPr>
            </w:pPr>
            <w:r>
              <w:rPr>
                <w:rFonts w:hint="eastAsia" w:ascii="Times New Roman" w:hAnsi="Times New Roman" w:cs="宋体"/>
                <w:spacing w:val="9"/>
                <w:szCs w:val="21"/>
              </w:rPr>
              <w:t>8</w:t>
            </w:r>
          </w:p>
        </w:tc>
        <w:tc>
          <w:tcPr>
            <w:tcW w:w="2833" w:type="dxa"/>
            <w:vAlign w:val="center"/>
          </w:tcPr>
          <w:p w14:paraId="6BB6780A">
            <w:pPr>
              <w:jc w:val="center"/>
              <w:rPr>
                <w:rFonts w:ascii="Times New Roman" w:hAnsi="Times New Roman" w:cs="宋体"/>
                <w:spacing w:val="9"/>
                <w:szCs w:val="21"/>
              </w:rPr>
            </w:pPr>
            <w:r>
              <w:rPr>
                <w:rFonts w:hint="eastAsia" w:ascii="Times New Roman" w:hAnsi="Times New Roman" w:cs="宋体"/>
                <w:spacing w:val="9"/>
                <w:szCs w:val="21"/>
              </w:rPr>
              <w:t>稳定性和机械危险</w:t>
            </w:r>
          </w:p>
        </w:tc>
        <w:tc>
          <w:tcPr>
            <w:tcW w:w="2409" w:type="dxa"/>
            <w:vMerge w:val="continue"/>
            <w:tcBorders>
              <w:top w:val="nil"/>
              <w:bottom w:val="nil"/>
            </w:tcBorders>
            <w:vAlign w:val="center"/>
          </w:tcPr>
          <w:p w14:paraId="56D711A8">
            <w:pPr>
              <w:jc w:val="center"/>
              <w:rPr>
                <w:rFonts w:ascii="Times New Roman" w:hAnsi="Times New Roman" w:cs="宋体"/>
                <w:spacing w:val="9"/>
                <w:szCs w:val="21"/>
              </w:rPr>
            </w:pPr>
          </w:p>
        </w:tc>
        <w:tc>
          <w:tcPr>
            <w:tcW w:w="2696" w:type="dxa"/>
            <w:vMerge w:val="continue"/>
            <w:tcBorders>
              <w:top w:val="nil"/>
              <w:bottom w:val="nil"/>
            </w:tcBorders>
            <w:vAlign w:val="center"/>
          </w:tcPr>
          <w:p w14:paraId="21BC3C61">
            <w:pPr>
              <w:jc w:val="center"/>
              <w:rPr>
                <w:rFonts w:ascii="Times New Roman" w:hAnsi="Times New Roman" w:cs="宋体"/>
                <w:spacing w:val="9"/>
                <w:szCs w:val="21"/>
              </w:rPr>
            </w:pPr>
          </w:p>
        </w:tc>
      </w:tr>
      <w:tr w14:paraId="16A49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821" w:type="dxa"/>
            <w:vAlign w:val="center"/>
          </w:tcPr>
          <w:p w14:paraId="4BB44656">
            <w:pPr>
              <w:jc w:val="center"/>
              <w:rPr>
                <w:rFonts w:ascii="Times New Roman" w:hAnsi="Times New Roman" w:cs="宋体"/>
                <w:spacing w:val="9"/>
                <w:szCs w:val="21"/>
              </w:rPr>
            </w:pPr>
            <w:r>
              <w:rPr>
                <w:rFonts w:hint="eastAsia" w:ascii="Times New Roman" w:hAnsi="Times New Roman" w:cs="宋体"/>
                <w:spacing w:val="9"/>
                <w:szCs w:val="21"/>
              </w:rPr>
              <w:t>9</w:t>
            </w:r>
          </w:p>
        </w:tc>
        <w:tc>
          <w:tcPr>
            <w:tcW w:w="2833" w:type="dxa"/>
            <w:vAlign w:val="center"/>
          </w:tcPr>
          <w:p w14:paraId="5877513F">
            <w:pPr>
              <w:jc w:val="center"/>
              <w:rPr>
                <w:rFonts w:ascii="Times New Roman" w:hAnsi="Times New Roman" w:cs="宋体"/>
                <w:spacing w:val="9"/>
                <w:szCs w:val="21"/>
              </w:rPr>
            </w:pPr>
            <w:r>
              <w:rPr>
                <w:rFonts w:hint="eastAsia" w:ascii="Times New Roman" w:hAnsi="Times New Roman" w:cs="宋体"/>
                <w:spacing w:val="9"/>
                <w:szCs w:val="21"/>
              </w:rPr>
              <w:t>机械强度</w:t>
            </w:r>
          </w:p>
        </w:tc>
        <w:tc>
          <w:tcPr>
            <w:tcW w:w="2409" w:type="dxa"/>
            <w:vMerge w:val="continue"/>
            <w:tcBorders>
              <w:top w:val="nil"/>
              <w:bottom w:val="nil"/>
            </w:tcBorders>
            <w:vAlign w:val="center"/>
          </w:tcPr>
          <w:p w14:paraId="18CCA52B">
            <w:pPr>
              <w:jc w:val="center"/>
              <w:rPr>
                <w:rFonts w:ascii="Times New Roman" w:hAnsi="Times New Roman" w:cs="宋体"/>
                <w:spacing w:val="9"/>
                <w:szCs w:val="21"/>
              </w:rPr>
            </w:pPr>
          </w:p>
        </w:tc>
        <w:tc>
          <w:tcPr>
            <w:tcW w:w="2696" w:type="dxa"/>
            <w:vMerge w:val="continue"/>
            <w:tcBorders>
              <w:top w:val="nil"/>
              <w:bottom w:val="nil"/>
            </w:tcBorders>
            <w:vAlign w:val="center"/>
          </w:tcPr>
          <w:p w14:paraId="37EA2C61">
            <w:pPr>
              <w:jc w:val="center"/>
              <w:rPr>
                <w:rFonts w:ascii="Times New Roman" w:hAnsi="Times New Roman" w:cs="宋体"/>
                <w:spacing w:val="9"/>
                <w:szCs w:val="21"/>
              </w:rPr>
            </w:pPr>
          </w:p>
        </w:tc>
      </w:tr>
      <w:tr w14:paraId="4B329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jc w:val="center"/>
        </w:trPr>
        <w:tc>
          <w:tcPr>
            <w:tcW w:w="821" w:type="dxa"/>
            <w:vAlign w:val="center"/>
          </w:tcPr>
          <w:p w14:paraId="0A69C723">
            <w:pPr>
              <w:jc w:val="center"/>
              <w:rPr>
                <w:rFonts w:ascii="Times New Roman" w:hAnsi="Times New Roman" w:cs="宋体"/>
                <w:spacing w:val="9"/>
                <w:szCs w:val="21"/>
              </w:rPr>
            </w:pPr>
            <w:r>
              <w:rPr>
                <w:rFonts w:hint="eastAsia" w:ascii="Times New Roman" w:hAnsi="Times New Roman" w:cs="宋体"/>
                <w:spacing w:val="9"/>
                <w:szCs w:val="21"/>
              </w:rPr>
              <w:t>10</w:t>
            </w:r>
          </w:p>
        </w:tc>
        <w:tc>
          <w:tcPr>
            <w:tcW w:w="2833" w:type="dxa"/>
            <w:vAlign w:val="center"/>
          </w:tcPr>
          <w:p w14:paraId="1B8F0BAC">
            <w:pPr>
              <w:jc w:val="center"/>
              <w:rPr>
                <w:rFonts w:ascii="Times New Roman" w:hAnsi="Times New Roman" w:cs="宋体"/>
                <w:spacing w:val="9"/>
                <w:szCs w:val="21"/>
              </w:rPr>
            </w:pPr>
            <w:r>
              <w:rPr>
                <w:rFonts w:hint="eastAsia" w:ascii="Times New Roman" w:hAnsi="Times New Roman" w:cs="宋体"/>
                <w:spacing w:val="9"/>
                <w:szCs w:val="21"/>
              </w:rPr>
              <w:t>结构</w:t>
            </w:r>
          </w:p>
        </w:tc>
        <w:tc>
          <w:tcPr>
            <w:tcW w:w="2409" w:type="dxa"/>
            <w:vMerge w:val="continue"/>
            <w:tcBorders>
              <w:top w:val="nil"/>
              <w:bottom w:val="nil"/>
            </w:tcBorders>
            <w:vAlign w:val="center"/>
          </w:tcPr>
          <w:p w14:paraId="075ACADC">
            <w:pPr>
              <w:jc w:val="center"/>
              <w:rPr>
                <w:rFonts w:ascii="Times New Roman" w:hAnsi="Times New Roman" w:cs="宋体"/>
                <w:spacing w:val="9"/>
                <w:szCs w:val="21"/>
              </w:rPr>
            </w:pPr>
          </w:p>
        </w:tc>
        <w:tc>
          <w:tcPr>
            <w:tcW w:w="2696" w:type="dxa"/>
            <w:vMerge w:val="continue"/>
            <w:tcBorders>
              <w:top w:val="nil"/>
              <w:bottom w:val="nil"/>
            </w:tcBorders>
            <w:vAlign w:val="center"/>
          </w:tcPr>
          <w:p w14:paraId="12E88EC8">
            <w:pPr>
              <w:jc w:val="center"/>
              <w:rPr>
                <w:rFonts w:ascii="Times New Roman" w:hAnsi="Times New Roman" w:cs="宋体"/>
                <w:spacing w:val="9"/>
                <w:szCs w:val="21"/>
              </w:rPr>
            </w:pPr>
          </w:p>
        </w:tc>
      </w:tr>
      <w:tr w14:paraId="61A406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vAlign w:val="center"/>
          </w:tcPr>
          <w:p w14:paraId="443213AB">
            <w:pPr>
              <w:jc w:val="center"/>
              <w:rPr>
                <w:rFonts w:ascii="Times New Roman" w:hAnsi="Times New Roman" w:cs="宋体"/>
                <w:spacing w:val="9"/>
                <w:szCs w:val="21"/>
              </w:rPr>
            </w:pPr>
            <w:r>
              <w:rPr>
                <w:rFonts w:hint="eastAsia" w:ascii="Times New Roman" w:hAnsi="Times New Roman" w:cs="宋体"/>
                <w:spacing w:val="9"/>
                <w:szCs w:val="21"/>
              </w:rPr>
              <w:t>11</w:t>
            </w:r>
          </w:p>
        </w:tc>
        <w:tc>
          <w:tcPr>
            <w:tcW w:w="2833" w:type="dxa"/>
            <w:vAlign w:val="center"/>
          </w:tcPr>
          <w:p w14:paraId="7B38D4A2">
            <w:pPr>
              <w:jc w:val="center"/>
              <w:rPr>
                <w:rFonts w:ascii="Times New Roman" w:hAnsi="Times New Roman" w:cs="宋体"/>
                <w:spacing w:val="9"/>
                <w:szCs w:val="21"/>
              </w:rPr>
            </w:pPr>
            <w:r>
              <w:rPr>
                <w:rFonts w:hint="eastAsia" w:ascii="Times New Roman" w:hAnsi="Times New Roman" w:cs="宋体"/>
                <w:spacing w:val="9"/>
                <w:szCs w:val="21"/>
              </w:rPr>
              <w:t>内部布线</w:t>
            </w:r>
          </w:p>
        </w:tc>
        <w:tc>
          <w:tcPr>
            <w:tcW w:w="2409" w:type="dxa"/>
            <w:vMerge w:val="continue"/>
            <w:tcBorders>
              <w:top w:val="nil"/>
            </w:tcBorders>
            <w:vAlign w:val="center"/>
          </w:tcPr>
          <w:p w14:paraId="133BFF3D">
            <w:pPr>
              <w:jc w:val="center"/>
              <w:rPr>
                <w:rFonts w:ascii="Times New Roman" w:hAnsi="Times New Roman" w:cs="宋体"/>
                <w:spacing w:val="9"/>
                <w:szCs w:val="21"/>
              </w:rPr>
            </w:pPr>
          </w:p>
        </w:tc>
        <w:tc>
          <w:tcPr>
            <w:tcW w:w="2696" w:type="dxa"/>
            <w:vMerge w:val="continue"/>
            <w:tcBorders>
              <w:top w:val="nil"/>
              <w:bottom w:val="nil"/>
            </w:tcBorders>
            <w:vAlign w:val="center"/>
          </w:tcPr>
          <w:p w14:paraId="53D3845C">
            <w:pPr>
              <w:jc w:val="center"/>
              <w:rPr>
                <w:rFonts w:ascii="Times New Roman" w:hAnsi="Times New Roman" w:cs="宋体"/>
                <w:spacing w:val="9"/>
                <w:szCs w:val="21"/>
              </w:rPr>
            </w:pPr>
          </w:p>
        </w:tc>
      </w:tr>
      <w:tr w14:paraId="46A6E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64749C01">
            <w:pPr>
              <w:jc w:val="center"/>
              <w:rPr>
                <w:rFonts w:ascii="Times New Roman" w:hAnsi="Times New Roman" w:cs="宋体"/>
                <w:spacing w:val="9"/>
                <w:szCs w:val="21"/>
              </w:rPr>
            </w:pPr>
            <w:r>
              <w:rPr>
                <w:rFonts w:hint="eastAsia" w:ascii="Times New Roman" w:hAnsi="Times New Roman" w:cs="宋体"/>
                <w:spacing w:val="9"/>
                <w:szCs w:val="21"/>
              </w:rPr>
              <w:t>12</w:t>
            </w:r>
          </w:p>
        </w:tc>
        <w:tc>
          <w:tcPr>
            <w:tcW w:w="2833" w:type="dxa"/>
            <w:tcBorders>
              <w:top w:val="single" w:color="000000" w:sz="2" w:space="0"/>
              <w:left w:val="single" w:color="000000" w:sz="2" w:space="0"/>
              <w:bottom w:val="single" w:color="000000" w:sz="2" w:space="0"/>
              <w:right w:val="single" w:color="000000" w:sz="2" w:space="0"/>
            </w:tcBorders>
            <w:vAlign w:val="center"/>
          </w:tcPr>
          <w:p w14:paraId="2D8C4D49">
            <w:pPr>
              <w:jc w:val="center"/>
              <w:rPr>
                <w:rFonts w:ascii="Times New Roman" w:hAnsi="Times New Roman" w:cs="宋体"/>
                <w:spacing w:val="9"/>
                <w:szCs w:val="21"/>
              </w:rPr>
            </w:pPr>
            <w:r>
              <w:rPr>
                <w:rFonts w:hint="eastAsia" w:ascii="Times New Roman" w:hAnsi="Times New Roman" w:cs="宋体"/>
                <w:spacing w:val="9"/>
                <w:szCs w:val="21"/>
              </w:rPr>
              <w:t>电源连接和外部软线</w:t>
            </w:r>
          </w:p>
        </w:tc>
        <w:tc>
          <w:tcPr>
            <w:tcW w:w="2409" w:type="dxa"/>
            <w:vMerge w:val="continue"/>
            <w:tcBorders>
              <w:top w:val="nil"/>
            </w:tcBorders>
            <w:vAlign w:val="center"/>
          </w:tcPr>
          <w:p w14:paraId="3C17191B">
            <w:pPr>
              <w:jc w:val="center"/>
              <w:rPr>
                <w:rFonts w:ascii="Times New Roman" w:hAnsi="Times New Roman" w:cs="宋体"/>
                <w:spacing w:val="9"/>
                <w:szCs w:val="21"/>
              </w:rPr>
            </w:pPr>
          </w:p>
        </w:tc>
        <w:tc>
          <w:tcPr>
            <w:tcW w:w="2696" w:type="dxa"/>
            <w:vMerge w:val="continue"/>
            <w:tcBorders>
              <w:top w:val="nil"/>
              <w:bottom w:val="nil"/>
            </w:tcBorders>
            <w:vAlign w:val="center"/>
          </w:tcPr>
          <w:p w14:paraId="1A61F2BD">
            <w:pPr>
              <w:jc w:val="center"/>
              <w:rPr>
                <w:rFonts w:ascii="Times New Roman" w:hAnsi="Times New Roman" w:cs="宋体"/>
                <w:spacing w:val="9"/>
                <w:szCs w:val="21"/>
              </w:rPr>
            </w:pPr>
          </w:p>
        </w:tc>
      </w:tr>
      <w:tr w14:paraId="7712B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4E8F7CF8">
            <w:pPr>
              <w:jc w:val="center"/>
              <w:rPr>
                <w:rFonts w:ascii="Times New Roman" w:hAnsi="Times New Roman" w:cs="宋体"/>
                <w:spacing w:val="9"/>
                <w:szCs w:val="21"/>
              </w:rPr>
            </w:pPr>
            <w:r>
              <w:rPr>
                <w:rFonts w:hint="eastAsia" w:ascii="Times New Roman" w:hAnsi="Times New Roman" w:cs="宋体"/>
                <w:spacing w:val="9"/>
                <w:szCs w:val="21"/>
              </w:rPr>
              <w:t>13</w:t>
            </w:r>
          </w:p>
        </w:tc>
        <w:tc>
          <w:tcPr>
            <w:tcW w:w="2833" w:type="dxa"/>
            <w:tcBorders>
              <w:top w:val="single" w:color="000000" w:sz="2" w:space="0"/>
              <w:left w:val="single" w:color="000000" w:sz="2" w:space="0"/>
              <w:bottom w:val="single" w:color="000000" w:sz="2" w:space="0"/>
              <w:right w:val="single" w:color="000000" w:sz="2" w:space="0"/>
            </w:tcBorders>
            <w:vAlign w:val="center"/>
          </w:tcPr>
          <w:p w14:paraId="1E95F58A">
            <w:pPr>
              <w:jc w:val="center"/>
              <w:rPr>
                <w:rFonts w:ascii="Times New Roman" w:hAnsi="Times New Roman" w:cs="宋体"/>
                <w:spacing w:val="9"/>
                <w:szCs w:val="21"/>
              </w:rPr>
            </w:pPr>
            <w:r>
              <w:rPr>
                <w:rFonts w:hint="eastAsia" w:ascii="Times New Roman" w:hAnsi="Times New Roman" w:cs="宋体"/>
                <w:spacing w:val="9"/>
                <w:szCs w:val="21"/>
              </w:rPr>
              <w:t>外部导线用接线端子</w:t>
            </w:r>
          </w:p>
        </w:tc>
        <w:tc>
          <w:tcPr>
            <w:tcW w:w="2409" w:type="dxa"/>
            <w:vMerge w:val="continue"/>
            <w:tcBorders>
              <w:top w:val="nil"/>
            </w:tcBorders>
            <w:vAlign w:val="center"/>
          </w:tcPr>
          <w:p w14:paraId="704E848A">
            <w:pPr>
              <w:jc w:val="center"/>
              <w:rPr>
                <w:rFonts w:ascii="Times New Roman" w:hAnsi="Times New Roman" w:cs="宋体"/>
                <w:spacing w:val="9"/>
                <w:szCs w:val="21"/>
              </w:rPr>
            </w:pPr>
          </w:p>
        </w:tc>
        <w:tc>
          <w:tcPr>
            <w:tcW w:w="2696" w:type="dxa"/>
            <w:vMerge w:val="continue"/>
            <w:tcBorders>
              <w:top w:val="nil"/>
              <w:bottom w:val="nil"/>
            </w:tcBorders>
            <w:vAlign w:val="center"/>
          </w:tcPr>
          <w:p w14:paraId="1A9EBAC1">
            <w:pPr>
              <w:jc w:val="center"/>
              <w:rPr>
                <w:rFonts w:ascii="Times New Roman" w:hAnsi="Times New Roman" w:cs="宋体"/>
                <w:spacing w:val="9"/>
                <w:szCs w:val="21"/>
              </w:rPr>
            </w:pPr>
          </w:p>
        </w:tc>
      </w:tr>
      <w:tr w14:paraId="473AAB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1ABAFC91">
            <w:pPr>
              <w:jc w:val="center"/>
              <w:rPr>
                <w:rFonts w:ascii="Times New Roman" w:hAnsi="Times New Roman" w:cs="宋体"/>
                <w:spacing w:val="9"/>
                <w:szCs w:val="21"/>
              </w:rPr>
            </w:pPr>
            <w:r>
              <w:rPr>
                <w:rFonts w:hint="eastAsia" w:ascii="Times New Roman" w:hAnsi="Times New Roman" w:cs="宋体"/>
                <w:spacing w:val="9"/>
                <w:szCs w:val="21"/>
              </w:rPr>
              <w:t>14</w:t>
            </w:r>
          </w:p>
        </w:tc>
        <w:tc>
          <w:tcPr>
            <w:tcW w:w="2833" w:type="dxa"/>
            <w:tcBorders>
              <w:top w:val="single" w:color="000000" w:sz="2" w:space="0"/>
              <w:left w:val="single" w:color="000000" w:sz="2" w:space="0"/>
              <w:bottom w:val="single" w:color="000000" w:sz="2" w:space="0"/>
              <w:right w:val="single" w:color="000000" w:sz="2" w:space="0"/>
            </w:tcBorders>
            <w:vAlign w:val="center"/>
          </w:tcPr>
          <w:p w14:paraId="4562F8C8">
            <w:pPr>
              <w:jc w:val="center"/>
              <w:rPr>
                <w:rFonts w:ascii="Times New Roman" w:hAnsi="Times New Roman" w:cs="宋体"/>
                <w:spacing w:val="9"/>
                <w:szCs w:val="21"/>
              </w:rPr>
            </w:pPr>
            <w:r>
              <w:rPr>
                <w:rFonts w:hint="eastAsia" w:ascii="Times New Roman" w:hAnsi="Times New Roman" w:cs="宋体"/>
                <w:spacing w:val="9"/>
                <w:szCs w:val="21"/>
              </w:rPr>
              <w:t>接地措施</w:t>
            </w:r>
          </w:p>
        </w:tc>
        <w:tc>
          <w:tcPr>
            <w:tcW w:w="2409" w:type="dxa"/>
            <w:vMerge w:val="continue"/>
            <w:tcBorders>
              <w:top w:val="nil"/>
            </w:tcBorders>
            <w:vAlign w:val="center"/>
          </w:tcPr>
          <w:p w14:paraId="5F66C3F2">
            <w:pPr>
              <w:jc w:val="center"/>
              <w:rPr>
                <w:rFonts w:ascii="Times New Roman" w:hAnsi="Times New Roman" w:cs="宋体"/>
                <w:spacing w:val="9"/>
                <w:szCs w:val="21"/>
              </w:rPr>
            </w:pPr>
          </w:p>
        </w:tc>
        <w:tc>
          <w:tcPr>
            <w:tcW w:w="2696" w:type="dxa"/>
            <w:vMerge w:val="continue"/>
            <w:tcBorders>
              <w:top w:val="nil"/>
              <w:bottom w:val="nil"/>
            </w:tcBorders>
            <w:vAlign w:val="center"/>
          </w:tcPr>
          <w:p w14:paraId="7A915A12">
            <w:pPr>
              <w:jc w:val="center"/>
              <w:rPr>
                <w:rFonts w:ascii="Times New Roman" w:hAnsi="Times New Roman" w:cs="宋体"/>
                <w:spacing w:val="9"/>
                <w:szCs w:val="21"/>
              </w:rPr>
            </w:pPr>
          </w:p>
        </w:tc>
      </w:tr>
      <w:tr w14:paraId="2630AB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7C7A0789">
            <w:pPr>
              <w:jc w:val="center"/>
              <w:rPr>
                <w:rFonts w:ascii="Times New Roman" w:hAnsi="Times New Roman" w:cs="宋体"/>
                <w:spacing w:val="9"/>
                <w:szCs w:val="21"/>
              </w:rPr>
            </w:pPr>
            <w:r>
              <w:rPr>
                <w:rFonts w:hint="eastAsia" w:ascii="Times New Roman" w:hAnsi="Times New Roman" w:cs="宋体"/>
                <w:spacing w:val="9"/>
                <w:szCs w:val="21"/>
              </w:rPr>
              <w:t>15</w:t>
            </w:r>
          </w:p>
        </w:tc>
        <w:tc>
          <w:tcPr>
            <w:tcW w:w="2833" w:type="dxa"/>
            <w:tcBorders>
              <w:top w:val="single" w:color="000000" w:sz="2" w:space="0"/>
              <w:left w:val="single" w:color="000000" w:sz="2" w:space="0"/>
              <w:bottom w:val="single" w:color="000000" w:sz="2" w:space="0"/>
              <w:right w:val="single" w:color="000000" w:sz="2" w:space="0"/>
            </w:tcBorders>
            <w:vAlign w:val="center"/>
          </w:tcPr>
          <w:p w14:paraId="1833A169">
            <w:pPr>
              <w:jc w:val="center"/>
              <w:rPr>
                <w:rFonts w:ascii="Times New Roman" w:hAnsi="Times New Roman" w:cs="宋体"/>
                <w:spacing w:val="9"/>
                <w:szCs w:val="21"/>
              </w:rPr>
            </w:pPr>
            <w:r>
              <w:rPr>
                <w:rFonts w:hint="eastAsia" w:ascii="Times New Roman" w:hAnsi="Times New Roman" w:cs="宋体"/>
                <w:spacing w:val="9"/>
                <w:szCs w:val="21"/>
              </w:rPr>
              <w:t>螺钉和连接</w:t>
            </w:r>
          </w:p>
        </w:tc>
        <w:tc>
          <w:tcPr>
            <w:tcW w:w="2409" w:type="dxa"/>
            <w:vMerge w:val="continue"/>
            <w:tcBorders>
              <w:top w:val="nil"/>
            </w:tcBorders>
            <w:vAlign w:val="center"/>
          </w:tcPr>
          <w:p w14:paraId="3A52C465">
            <w:pPr>
              <w:jc w:val="center"/>
              <w:rPr>
                <w:rFonts w:ascii="Times New Roman" w:hAnsi="Times New Roman" w:cs="宋体"/>
                <w:spacing w:val="9"/>
                <w:szCs w:val="21"/>
              </w:rPr>
            </w:pPr>
          </w:p>
        </w:tc>
        <w:tc>
          <w:tcPr>
            <w:tcW w:w="2696" w:type="dxa"/>
            <w:vMerge w:val="continue"/>
            <w:tcBorders>
              <w:top w:val="nil"/>
              <w:bottom w:val="nil"/>
            </w:tcBorders>
            <w:vAlign w:val="center"/>
          </w:tcPr>
          <w:p w14:paraId="35B3F200">
            <w:pPr>
              <w:jc w:val="center"/>
              <w:rPr>
                <w:rFonts w:ascii="Times New Roman" w:hAnsi="Times New Roman" w:cs="宋体"/>
                <w:spacing w:val="9"/>
                <w:szCs w:val="21"/>
              </w:rPr>
            </w:pPr>
          </w:p>
        </w:tc>
      </w:tr>
      <w:tr w14:paraId="762C60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21" w:type="dxa"/>
            <w:tcBorders>
              <w:top w:val="single" w:color="000000" w:sz="2" w:space="0"/>
              <w:left w:val="single" w:color="000000" w:sz="2" w:space="0"/>
              <w:bottom w:val="single" w:color="000000" w:sz="2" w:space="0"/>
              <w:right w:val="single" w:color="000000" w:sz="2" w:space="0"/>
            </w:tcBorders>
            <w:vAlign w:val="center"/>
          </w:tcPr>
          <w:p w14:paraId="153B683F">
            <w:pPr>
              <w:jc w:val="center"/>
              <w:rPr>
                <w:rFonts w:ascii="Times New Roman" w:hAnsi="Times New Roman" w:cs="宋体"/>
                <w:spacing w:val="9"/>
                <w:szCs w:val="21"/>
              </w:rPr>
            </w:pPr>
            <w:r>
              <w:rPr>
                <w:rFonts w:hint="eastAsia" w:ascii="Times New Roman" w:hAnsi="Times New Roman" w:cs="宋体"/>
                <w:spacing w:val="9"/>
                <w:szCs w:val="21"/>
              </w:rPr>
              <w:t>16</w:t>
            </w:r>
          </w:p>
        </w:tc>
        <w:tc>
          <w:tcPr>
            <w:tcW w:w="2833" w:type="dxa"/>
            <w:tcBorders>
              <w:top w:val="single" w:color="000000" w:sz="2" w:space="0"/>
              <w:left w:val="single" w:color="000000" w:sz="2" w:space="0"/>
              <w:bottom w:val="single" w:color="auto" w:sz="4" w:space="0"/>
              <w:right w:val="single" w:color="000000" w:sz="2" w:space="0"/>
            </w:tcBorders>
            <w:vAlign w:val="center"/>
          </w:tcPr>
          <w:p w14:paraId="01E12F6F">
            <w:pPr>
              <w:jc w:val="center"/>
              <w:rPr>
                <w:rFonts w:ascii="Times New Roman" w:hAnsi="Times New Roman" w:cs="宋体"/>
                <w:spacing w:val="9"/>
                <w:szCs w:val="21"/>
              </w:rPr>
            </w:pPr>
            <w:r>
              <w:rPr>
                <w:rFonts w:hint="eastAsia" w:ascii="Times New Roman" w:hAnsi="Times New Roman" w:cs="宋体"/>
                <w:spacing w:val="9"/>
                <w:szCs w:val="21"/>
              </w:rPr>
              <w:t>电气间隙、爬电距离和固体 绝缘</w:t>
            </w:r>
          </w:p>
        </w:tc>
        <w:tc>
          <w:tcPr>
            <w:tcW w:w="2409" w:type="dxa"/>
            <w:vMerge w:val="continue"/>
            <w:tcBorders>
              <w:top w:val="nil"/>
              <w:bottom w:val="single" w:color="auto" w:sz="4" w:space="0"/>
            </w:tcBorders>
            <w:vAlign w:val="center"/>
          </w:tcPr>
          <w:p w14:paraId="53ECA8D8">
            <w:pPr>
              <w:jc w:val="center"/>
              <w:rPr>
                <w:rFonts w:ascii="Times New Roman" w:hAnsi="Times New Roman" w:cs="宋体"/>
                <w:spacing w:val="9"/>
                <w:szCs w:val="21"/>
              </w:rPr>
            </w:pPr>
          </w:p>
        </w:tc>
        <w:tc>
          <w:tcPr>
            <w:tcW w:w="2696" w:type="dxa"/>
            <w:vMerge w:val="continue"/>
            <w:tcBorders>
              <w:top w:val="nil"/>
              <w:bottom w:val="single" w:color="auto" w:sz="4" w:space="0"/>
            </w:tcBorders>
            <w:vAlign w:val="center"/>
          </w:tcPr>
          <w:p w14:paraId="3656596A">
            <w:pPr>
              <w:jc w:val="center"/>
              <w:rPr>
                <w:rFonts w:ascii="Times New Roman" w:hAnsi="Times New Roman" w:cs="宋体"/>
                <w:spacing w:val="9"/>
                <w:szCs w:val="21"/>
              </w:rPr>
            </w:pPr>
          </w:p>
        </w:tc>
      </w:tr>
    </w:tbl>
    <w:p w14:paraId="6FC28870">
      <w:pPr>
        <w:jc w:val="center"/>
        <w:rPr>
          <w:rFonts w:ascii="Times New Roman" w:hAnsi="Times New Roman" w:cs="宋体"/>
          <w:szCs w:val="21"/>
        </w:rPr>
      </w:pPr>
      <w:r>
        <w:rPr>
          <w:rFonts w:hint="eastAsia" w:ascii="Times New Roman" w:hAnsi="Times New Roman" w:cs="宋体"/>
          <w:spacing w:val="9"/>
          <w:szCs w:val="21"/>
        </w:rPr>
        <w:br w:type="page"/>
      </w:r>
      <w:r>
        <w:rPr>
          <w:rFonts w:hint="eastAsia" w:ascii="Times New Roman" w:hAnsi="Times New Roman" w:cs="宋体"/>
          <w:b/>
          <w:bCs/>
          <w:szCs w:val="21"/>
        </w:rPr>
        <w:t>表8 音像制品 (平板电视、液晶显示器)</w:t>
      </w:r>
    </w:p>
    <w:tbl>
      <w:tblPr>
        <w:tblStyle w:val="45"/>
        <w:tblW w:w="87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3200"/>
        <w:gridCol w:w="2340"/>
        <w:gridCol w:w="2398"/>
      </w:tblGrid>
      <w:tr w14:paraId="222832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821" w:type="dxa"/>
            <w:vAlign w:val="center"/>
          </w:tcPr>
          <w:p w14:paraId="6C0AC1D6">
            <w:pPr>
              <w:ind w:left="1"/>
              <w:jc w:val="center"/>
              <w:rPr>
                <w:rFonts w:ascii="Times New Roman" w:hAnsi="Times New Roman" w:cs="宋体"/>
                <w:spacing w:val="9"/>
                <w:szCs w:val="21"/>
              </w:rPr>
            </w:pPr>
            <w:r>
              <w:rPr>
                <w:rFonts w:hint="eastAsia" w:ascii="Times New Roman" w:hAnsi="Times New Roman" w:cs="宋体"/>
                <w:spacing w:val="9"/>
                <w:szCs w:val="21"/>
              </w:rPr>
              <w:t>序号</w:t>
            </w:r>
          </w:p>
        </w:tc>
        <w:tc>
          <w:tcPr>
            <w:tcW w:w="3200" w:type="dxa"/>
            <w:tcBorders>
              <w:top w:val="single" w:color="auto" w:sz="4" w:space="0"/>
              <w:bottom w:val="single" w:color="auto" w:sz="4" w:space="0"/>
            </w:tcBorders>
            <w:vAlign w:val="center"/>
          </w:tcPr>
          <w:p w14:paraId="189C5099">
            <w:pPr>
              <w:ind w:left="1"/>
              <w:jc w:val="center"/>
              <w:rPr>
                <w:rFonts w:ascii="Times New Roman" w:hAnsi="Times New Roman" w:cs="宋体"/>
                <w:spacing w:val="9"/>
                <w:szCs w:val="21"/>
              </w:rPr>
            </w:pPr>
            <w:r>
              <w:rPr>
                <w:rFonts w:hint="eastAsia" w:ascii="Times New Roman" w:hAnsi="Times New Roman" w:cs="宋体"/>
                <w:spacing w:val="9"/>
                <w:szCs w:val="21"/>
              </w:rPr>
              <w:t>检验项目</w:t>
            </w:r>
          </w:p>
        </w:tc>
        <w:tc>
          <w:tcPr>
            <w:tcW w:w="2340" w:type="dxa"/>
            <w:tcBorders>
              <w:top w:val="single" w:color="auto" w:sz="4" w:space="0"/>
              <w:bottom w:val="single" w:color="auto" w:sz="4" w:space="0"/>
            </w:tcBorders>
            <w:vAlign w:val="center"/>
          </w:tcPr>
          <w:p w14:paraId="1120912E">
            <w:pPr>
              <w:ind w:left="1"/>
              <w:jc w:val="center"/>
              <w:rPr>
                <w:rFonts w:ascii="Times New Roman" w:hAnsi="Times New Roman" w:cs="宋体"/>
                <w:spacing w:val="9"/>
                <w:szCs w:val="21"/>
              </w:rPr>
            </w:pPr>
            <w:r>
              <w:rPr>
                <w:rFonts w:hint="eastAsia" w:ascii="Times New Roman" w:hAnsi="Times New Roman" w:cs="宋体"/>
                <w:spacing w:val="9"/>
                <w:szCs w:val="21"/>
              </w:rPr>
              <w:t>检验依据</w:t>
            </w:r>
          </w:p>
        </w:tc>
        <w:tc>
          <w:tcPr>
            <w:tcW w:w="2398" w:type="dxa"/>
            <w:tcBorders>
              <w:top w:val="single" w:color="auto" w:sz="4" w:space="0"/>
              <w:bottom w:val="single" w:color="auto" w:sz="4" w:space="0"/>
            </w:tcBorders>
            <w:vAlign w:val="center"/>
          </w:tcPr>
          <w:p w14:paraId="3DBC936D">
            <w:pPr>
              <w:ind w:left="1"/>
              <w:jc w:val="center"/>
              <w:rPr>
                <w:rFonts w:ascii="Times New Roman" w:hAnsi="Times New Roman" w:cs="宋体"/>
                <w:spacing w:val="9"/>
                <w:szCs w:val="21"/>
              </w:rPr>
            </w:pPr>
            <w:r>
              <w:rPr>
                <w:rFonts w:hint="eastAsia" w:ascii="Times New Roman" w:hAnsi="Times New Roman" w:cs="宋体"/>
                <w:spacing w:val="9"/>
                <w:szCs w:val="21"/>
              </w:rPr>
              <w:t>检测方法</w:t>
            </w:r>
          </w:p>
        </w:tc>
      </w:tr>
      <w:tr w14:paraId="09E11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21" w:type="dxa"/>
            <w:vAlign w:val="center"/>
          </w:tcPr>
          <w:p w14:paraId="2B422618">
            <w:pPr>
              <w:ind w:left="1"/>
              <w:jc w:val="center"/>
              <w:rPr>
                <w:rFonts w:ascii="Times New Roman" w:hAnsi="Times New Roman" w:cs="宋体"/>
                <w:spacing w:val="9"/>
                <w:szCs w:val="21"/>
              </w:rPr>
            </w:pPr>
            <w:r>
              <w:rPr>
                <w:rFonts w:hint="eastAsia" w:ascii="Times New Roman" w:hAnsi="Times New Roman" w:cs="宋体"/>
                <w:spacing w:val="9"/>
                <w:szCs w:val="21"/>
              </w:rPr>
              <w:t>1</w:t>
            </w:r>
          </w:p>
        </w:tc>
        <w:tc>
          <w:tcPr>
            <w:tcW w:w="3200" w:type="dxa"/>
            <w:vAlign w:val="center"/>
          </w:tcPr>
          <w:p w14:paraId="179E6CBC">
            <w:pPr>
              <w:ind w:left="1"/>
              <w:jc w:val="center"/>
              <w:rPr>
                <w:rFonts w:ascii="Times New Roman" w:hAnsi="Times New Roman" w:cs="宋体"/>
                <w:spacing w:val="9"/>
                <w:szCs w:val="21"/>
              </w:rPr>
            </w:pPr>
            <w:r>
              <w:rPr>
                <w:rFonts w:hint="eastAsia" w:ascii="Times New Roman" w:hAnsi="Times New Roman" w:cs="宋体"/>
                <w:spacing w:val="9"/>
                <w:szCs w:val="21"/>
              </w:rPr>
              <w:t>安全防护</w:t>
            </w:r>
          </w:p>
        </w:tc>
        <w:tc>
          <w:tcPr>
            <w:tcW w:w="2340" w:type="dxa"/>
            <w:vMerge w:val="restart"/>
            <w:tcBorders>
              <w:bottom w:val="nil"/>
            </w:tcBorders>
            <w:vAlign w:val="center"/>
          </w:tcPr>
          <w:p w14:paraId="72ADEEE1">
            <w:pPr>
              <w:ind w:left="1"/>
              <w:jc w:val="center"/>
              <w:rPr>
                <w:rFonts w:ascii="Times New Roman" w:hAnsi="Times New Roman" w:cs="宋体"/>
                <w:spacing w:val="9"/>
                <w:szCs w:val="21"/>
              </w:rPr>
            </w:pPr>
            <w:r>
              <w:rPr>
                <w:rFonts w:hint="eastAsia" w:ascii="Times New Roman" w:hAnsi="Times New Roman" w:cs="宋体"/>
                <w:spacing w:val="9"/>
                <w:szCs w:val="21"/>
              </w:rPr>
              <w:t>GB 4943.1-2022</w:t>
            </w:r>
          </w:p>
        </w:tc>
        <w:tc>
          <w:tcPr>
            <w:tcW w:w="2398" w:type="dxa"/>
            <w:vMerge w:val="restart"/>
            <w:tcBorders>
              <w:bottom w:val="nil"/>
            </w:tcBorders>
            <w:vAlign w:val="center"/>
          </w:tcPr>
          <w:p w14:paraId="42D2895E">
            <w:pPr>
              <w:ind w:left="1"/>
              <w:jc w:val="center"/>
              <w:rPr>
                <w:rFonts w:ascii="Times New Roman" w:hAnsi="Times New Roman" w:cs="宋体"/>
                <w:spacing w:val="9"/>
                <w:szCs w:val="21"/>
              </w:rPr>
            </w:pPr>
            <w:r>
              <w:rPr>
                <w:rFonts w:hint="eastAsia" w:ascii="Times New Roman" w:hAnsi="Times New Roman" w:cs="宋体"/>
                <w:spacing w:val="9"/>
                <w:szCs w:val="21"/>
              </w:rPr>
              <w:t>GB 4943.1-2022</w:t>
            </w:r>
          </w:p>
        </w:tc>
      </w:tr>
      <w:tr w14:paraId="1E5F2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21" w:type="dxa"/>
            <w:vAlign w:val="center"/>
          </w:tcPr>
          <w:p w14:paraId="2219FF01">
            <w:pPr>
              <w:ind w:left="1"/>
              <w:jc w:val="center"/>
              <w:rPr>
                <w:rFonts w:ascii="Times New Roman" w:hAnsi="Times New Roman" w:cs="宋体"/>
                <w:spacing w:val="9"/>
                <w:szCs w:val="21"/>
              </w:rPr>
            </w:pPr>
            <w:r>
              <w:rPr>
                <w:rFonts w:hint="eastAsia" w:ascii="Times New Roman" w:hAnsi="Times New Roman" w:cs="宋体"/>
                <w:spacing w:val="9"/>
                <w:szCs w:val="21"/>
              </w:rPr>
              <w:t>2</w:t>
            </w:r>
          </w:p>
        </w:tc>
        <w:tc>
          <w:tcPr>
            <w:tcW w:w="3200" w:type="dxa"/>
            <w:vAlign w:val="center"/>
          </w:tcPr>
          <w:p w14:paraId="05834EE0">
            <w:pPr>
              <w:ind w:left="1"/>
              <w:jc w:val="center"/>
              <w:rPr>
                <w:rFonts w:ascii="Times New Roman" w:hAnsi="Times New Roman" w:cs="宋体"/>
                <w:spacing w:val="9"/>
                <w:szCs w:val="21"/>
              </w:rPr>
            </w:pPr>
            <w:r>
              <w:rPr>
                <w:rFonts w:hint="eastAsia" w:ascii="Times New Roman" w:hAnsi="Times New Roman" w:cs="宋体"/>
                <w:spacing w:val="9"/>
                <w:szCs w:val="21"/>
              </w:rPr>
              <w:t>导体的固定</w:t>
            </w:r>
          </w:p>
        </w:tc>
        <w:tc>
          <w:tcPr>
            <w:tcW w:w="2340" w:type="dxa"/>
            <w:vMerge w:val="continue"/>
            <w:tcBorders>
              <w:top w:val="nil"/>
              <w:bottom w:val="nil"/>
            </w:tcBorders>
            <w:vAlign w:val="center"/>
          </w:tcPr>
          <w:p w14:paraId="578C3683">
            <w:pPr>
              <w:ind w:left="1"/>
              <w:jc w:val="center"/>
              <w:rPr>
                <w:rFonts w:ascii="Times New Roman" w:hAnsi="Times New Roman" w:cs="宋体"/>
                <w:spacing w:val="9"/>
                <w:szCs w:val="21"/>
              </w:rPr>
            </w:pPr>
          </w:p>
        </w:tc>
        <w:tc>
          <w:tcPr>
            <w:tcW w:w="2398" w:type="dxa"/>
            <w:vMerge w:val="continue"/>
            <w:tcBorders>
              <w:top w:val="nil"/>
              <w:bottom w:val="nil"/>
            </w:tcBorders>
            <w:vAlign w:val="center"/>
          </w:tcPr>
          <w:p w14:paraId="138C0B0D">
            <w:pPr>
              <w:ind w:left="1"/>
              <w:jc w:val="center"/>
              <w:rPr>
                <w:rFonts w:ascii="Times New Roman" w:hAnsi="Times New Roman" w:cs="宋体"/>
                <w:spacing w:val="9"/>
                <w:szCs w:val="21"/>
              </w:rPr>
            </w:pPr>
          </w:p>
        </w:tc>
      </w:tr>
      <w:tr w14:paraId="19CA5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21" w:type="dxa"/>
            <w:vAlign w:val="center"/>
          </w:tcPr>
          <w:p w14:paraId="371BF9DE">
            <w:pPr>
              <w:ind w:left="1"/>
              <w:jc w:val="center"/>
              <w:rPr>
                <w:rFonts w:ascii="Times New Roman" w:hAnsi="Times New Roman" w:cs="宋体"/>
                <w:spacing w:val="9"/>
                <w:szCs w:val="21"/>
              </w:rPr>
            </w:pPr>
            <w:r>
              <w:rPr>
                <w:rFonts w:hint="eastAsia" w:ascii="Times New Roman" w:hAnsi="Times New Roman" w:cs="宋体"/>
                <w:spacing w:val="9"/>
                <w:szCs w:val="21"/>
              </w:rPr>
              <w:t>3</w:t>
            </w:r>
          </w:p>
        </w:tc>
        <w:tc>
          <w:tcPr>
            <w:tcW w:w="3200" w:type="dxa"/>
            <w:vAlign w:val="center"/>
          </w:tcPr>
          <w:p w14:paraId="506EEB56">
            <w:pPr>
              <w:ind w:left="1"/>
              <w:jc w:val="center"/>
              <w:rPr>
                <w:rFonts w:ascii="Times New Roman" w:hAnsi="Times New Roman" w:cs="宋体"/>
                <w:spacing w:val="9"/>
                <w:szCs w:val="21"/>
              </w:rPr>
            </w:pPr>
            <w:r>
              <w:rPr>
                <w:rFonts w:hint="eastAsia" w:ascii="Times New Roman" w:hAnsi="Times New Roman" w:cs="宋体"/>
                <w:spacing w:val="9"/>
                <w:szCs w:val="21"/>
              </w:rPr>
              <w:t>电能量源的防护</w:t>
            </w:r>
          </w:p>
        </w:tc>
        <w:tc>
          <w:tcPr>
            <w:tcW w:w="2340" w:type="dxa"/>
            <w:vMerge w:val="continue"/>
            <w:tcBorders>
              <w:top w:val="nil"/>
              <w:bottom w:val="nil"/>
            </w:tcBorders>
            <w:vAlign w:val="center"/>
          </w:tcPr>
          <w:p w14:paraId="033CAE18">
            <w:pPr>
              <w:ind w:left="1"/>
              <w:jc w:val="center"/>
              <w:rPr>
                <w:rFonts w:ascii="Times New Roman" w:hAnsi="Times New Roman" w:cs="宋体"/>
                <w:spacing w:val="9"/>
                <w:szCs w:val="21"/>
              </w:rPr>
            </w:pPr>
          </w:p>
        </w:tc>
        <w:tc>
          <w:tcPr>
            <w:tcW w:w="2398" w:type="dxa"/>
            <w:vMerge w:val="continue"/>
            <w:tcBorders>
              <w:top w:val="nil"/>
              <w:bottom w:val="nil"/>
            </w:tcBorders>
            <w:vAlign w:val="center"/>
          </w:tcPr>
          <w:p w14:paraId="5B6144BF">
            <w:pPr>
              <w:ind w:left="1"/>
              <w:jc w:val="center"/>
              <w:rPr>
                <w:rFonts w:ascii="Times New Roman" w:hAnsi="Times New Roman" w:cs="宋体"/>
                <w:spacing w:val="9"/>
                <w:szCs w:val="21"/>
              </w:rPr>
            </w:pPr>
          </w:p>
        </w:tc>
      </w:tr>
      <w:tr w14:paraId="5D361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jc w:val="center"/>
        </w:trPr>
        <w:tc>
          <w:tcPr>
            <w:tcW w:w="821" w:type="dxa"/>
            <w:vAlign w:val="center"/>
          </w:tcPr>
          <w:p w14:paraId="41C48A1C">
            <w:pPr>
              <w:ind w:left="1"/>
              <w:jc w:val="center"/>
              <w:rPr>
                <w:rFonts w:ascii="Times New Roman" w:hAnsi="Times New Roman" w:cs="宋体"/>
                <w:spacing w:val="9"/>
                <w:szCs w:val="21"/>
              </w:rPr>
            </w:pPr>
            <w:r>
              <w:rPr>
                <w:rFonts w:hint="eastAsia" w:ascii="Times New Roman" w:hAnsi="Times New Roman" w:cs="宋体"/>
                <w:spacing w:val="9"/>
                <w:szCs w:val="21"/>
              </w:rPr>
              <w:t>4</w:t>
            </w:r>
          </w:p>
        </w:tc>
        <w:tc>
          <w:tcPr>
            <w:tcW w:w="3200" w:type="dxa"/>
            <w:vAlign w:val="center"/>
          </w:tcPr>
          <w:p w14:paraId="28EC70B3">
            <w:pPr>
              <w:ind w:left="1"/>
              <w:jc w:val="center"/>
              <w:rPr>
                <w:rFonts w:ascii="Times New Roman" w:hAnsi="Times New Roman" w:cs="宋体"/>
                <w:spacing w:val="9"/>
                <w:szCs w:val="21"/>
              </w:rPr>
            </w:pPr>
            <w:r>
              <w:rPr>
                <w:rFonts w:hint="eastAsia" w:ascii="Times New Roman" w:hAnsi="Times New Roman" w:cs="宋体"/>
                <w:spacing w:val="9"/>
                <w:szCs w:val="21"/>
              </w:rPr>
              <w:t>绝缘材料和要求</w:t>
            </w:r>
          </w:p>
        </w:tc>
        <w:tc>
          <w:tcPr>
            <w:tcW w:w="2340" w:type="dxa"/>
            <w:vMerge w:val="continue"/>
            <w:tcBorders>
              <w:top w:val="nil"/>
              <w:bottom w:val="nil"/>
            </w:tcBorders>
            <w:vAlign w:val="center"/>
          </w:tcPr>
          <w:p w14:paraId="42A7B446">
            <w:pPr>
              <w:ind w:left="1"/>
              <w:jc w:val="center"/>
              <w:rPr>
                <w:rFonts w:ascii="Times New Roman" w:hAnsi="Times New Roman" w:cs="宋体"/>
                <w:spacing w:val="9"/>
                <w:szCs w:val="21"/>
              </w:rPr>
            </w:pPr>
          </w:p>
        </w:tc>
        <w:tc>
          <w:tcPr>
            <w:tcW w:w="2398" w:type="dxa"/>
            <w:vMerge w:val="continue"/>
            <w:tcBorders>
              <w:top w:val="nil"/>
              <w:bottom w:val="nil"/>
            </w:tcBorders>
            <w:vAlign w:val="center"/>
          </w:tcPr>
          <w:p w14:paraId="66675E93">
            <w:pPr>
              <w:ind w:left="1"/>
              <w:jc w:val="center"/>
              <w:rPr>
                <w:rFonts w:ascii="Times New Roman" w:hAnsi="Times New Roman" w:cs="宋体"/>
                <w:spacing w:val="9"/>
                <w:szCs w:val="21"/>
              </w:rPr>
            </w:pPr>
          </w:p>
        </w:tc>
      </w:tr>
      <w:tr w14:paraId="576F5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21" w:type="dxa"/>
            <w:vAlign w:val="center"/>
          </w:tcPr>
          <w:p w14:paraId="40FAEA05">
            <w:pPr>
              <w:ind w:left="1"/>
              <w:jc w:val="center"/>
              <w:rPr>
                <w:rFonts w:ascii="Times New Roman" w:hAnsi="Times New Roman" w:cs="宋体"/>
                <w:spacing w:val="9"/>
                <w:szCs w:val="21"/>
              </w:rPr>
            </w:pPr>
            <w:r>
              <w:rPr>
                <w:rFonts w:hint="eastAsia" w:ascii="Times New Roman" w:hAnsi="Times New Roman" w:cs="宋体"/>
                <w:spacing w:val="9"/>
                <w:szCs w:val="21"/>
              </w:rPr>
              <w:t>5</w:t>
            </w:r>
          </w:p>
        </w:tc>
        <w:tc>
          <w:tcPr>
            <w:tcW w:w="3200" w:type="dxa"/>
            <w:vAlign w:val="center"/>
          </w:tcPr>
          <w:p w14:paraId="2CC64EC6">
            <w:pPr>
              <w:ind w:left="1"/>
              <w:jc w:val="center"/>
              <w:rPr>
                <w:rFonts w:ascii="Times New Roman" w:hAnsi="Times New Roman" w:cs="宋体"/>
                <w:spacing w:val="9"/>
                <w:szCs w:val="21"/>
              </w:rPr>
            </w:pPr>
            <w:r>
              <w:rPr>
                <w:rFonts w:hint="eastAsia" w:ascii="Times New Roman" w:hAnsi="Times New Roman" w:cs="宋体"/>
                <w:spacing w:val="9"/>
                <w:szCs w:val="21"/>
              </w:rPr>
              <w:t>保护导体</w:t>
            </w:r>
          </w:p>
        </w:tc>
        <w:tc>
          <w:tcPr>
            <w:tcW w:w="2340" w:type="dxa"/>
            <w:vMerge w:val="continue"/>
            <w:tcBorders>
              <w:top w:val="nil"/>
              <w:bottom w:val="nil"/>
            </w:tcBorders>
            <w:vAlign w:val="center"/>
          </w:tcPr>
          <w:p w14:paraId="51E85366">
            <w:pPr>
              <w:ind w:left="1"/>
              <w:jc w:val="center"/>
              <w:rPr>
                <w:rFonts w:ascii="Times New Roman" w:hAnsi="Times New Roman" w:cs="宋体"/>
                <w:spacing w:val="9"/>
                <w:szCs w:val="21"/>
              </w:rPr>
            </w:pPr>
          </w:p>
        </w:tc>
        <w:tc>
          <w:tcPr>
            <w:tcW w:w="2398" w:type="dxa"/>
            <w:vMerge w:val="continue"/>
            <w:tcBorders>
              <w:top w:val="nil"/>
              <w:bottom w:val="nil"/>
            </w:tcBorders>
            <w:vAlign w:val="center"/>
          </w:tcPr>
          <w:p w14:paraId="218F506A">
            <w:pPr>
              <w:ind w:left="1"/>
              <w:jc w:val="center"/>
              <w:rPr>
                <w:rFonts w:ascii="Times New Roman" w:hAnsi="Times New Roman" w:cs="宋体"/>
                <w:spacing w:val="9"/>
                <w:szCs w:val="21"/>
              </w:rPr>
            </w:pPr>
          </w:p>
        </w:tc>
      </w:tr>
      <w:tr w14:paraId="167F5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jc w:val="center"/>
        </w:trPr>
        <w:tc>
          <w:tcPr>
            <w:tcW w:w="821" w:type="dxa"/>
            <w:vAlign w:val="center"/>
          </w:tcPr>
          <w:p w14:paraId="1364D924">
            <w:pPr>
              <w:ind w:left="1"/>
              <w:jc w:val="center"/>
              <w:rPr>
                <w:rFonts w:ascii="Times New Roman" w:hAnsi="Times New Roman" w:cs="宋体"/>
                <w:spacing w:val="9"/>
                <w:szCs w:val="21"/>
              </w:rPr>
            </w:pPr>
            <w:r>
              <w:rPr>
                <w:rFonts w:hint="eastAsia" w:ascii="Times New Roman" w:hAnsi="Times New Roman" w:cs="宋体"/>
                <w:spacing w:val="9"/>
                <w:szCs w:val="21"/>
              </w:rPr>
              <w:t>6</w:t>
            </w:r>
          </w:p>
        </w:tc>
        <w:tc>
          <w:tcPr>
            <w:tcW w:w="3200" w:type="dxa"/>
            <w:vAlign w:val="center"/>
          </w:tcPr>
          <w:p w14:paraId="1191A340">
            <w:pPr>
              <w:ind w:left="1"/>
              <w:jc w:val="center"/>
              <w:rPr>
                <w:rFonts w:ascii="Times New Roman" w:hAnsi="Times New Roman" w:cs="宋体"/>
                <w:spacing w:val="9"/>
                <w:szCs w:val="21"/>
              </w:rPr>
            </w:pPr>
            <w:r>
              <w:rPr>
                <w:rFonts w:hint="eastAsia" w:ascii="Times New Roman" w:hAnsi="Times New Roman" w:cs="宋体"/>
                <w:spacing w:val="9"/>
                <w:szCs w:val="21"/>
              </w:rPr>
              <w:t>有锐边锐角零部件的安全防护</w:t>
            </w:r>
          </w:p>
        </w:tc>
        <w:tc>
          <w:tcPr>
            <w:tcW w:w="2340" w:type="dxa"/>
            <w:vMerge w:val="continue"/>
            <w:tcBorders>
              <w:top w:val="nil"/>
              <w:bottom w:val="nil"/>
            </w:tcBorders>
            <w:vAlign w:val="center"/>
          </w:tcPr>
          <w:p w14:paraId="761652A1">
            <w:pPr>
              <w:ind w:left="1"/>
              <w:jc w:val="center"/>
              <w:rPr>
                <w:rFonts w:ascii="Times New Roman" w:hAnsi="Times New Roman" w:cs="宋体"/>
                <w:spacing w:val="9"/>
                <w:szCs w:val="21"/>
              </w:rPr>
            </w:pPr>
          </w:p>
        </w:tc>
        <w:tc>
          <w:tcPr>
            <w:tcW w:w="2398" w:type="dxa"/>
            <w:vMerge w:val="continue"/>
            <w:tcBorders>
              <w:top w:val="nil"/>
              <w:bottom w:val="nil"/>
            </w:tcBorders>
            <w:vAlign w:val="center"/>
          </w:tcPr>
          <w:p w14:paraId="48896927">
            <w:pPr>
              <w:ind w:left="1"/>
              <w:jc w:val="center"/>
              <w:rPr>
                <w:rFonts w:ascii="Times New Roman" w:hAnsi="Times New Roman" w:cs="宋体"/>
                <w:spacing w:val="9"/>
                <w:szCs w:val="21"/>
              </w:rPr>
            </w:pPr>
          </w:p>
        </w:tc>
      </w:tr>
      <w:tr w14:paraId="252E30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21" w:type="dxa"/>
            <w:vAlign w:val="center"/>
          </w:tcPr>
          <w:p w14:paraId="43CDB2AE">
            <w:pPr>
              <w:ind w:left="1"/>
              <w:jc w:val="center"/>
              <w:rPr>
                <w:rFonts w:ascii="Times New Roman" w:hAnsi="Times New Roman" w:cs="宋体"/>
                <w:spacing w:val="9"/>
                <w:szCs w:val="21"/>
              </w:rPr>
            </w:pPr>
            <w:r>
              <w:rPr>
                <w:rFonts w:hint="eastAsia" w:ascii="Times New Roman" w:hAnsi="Times New Roman" w:cs="宋体"/>
                <w:spacing w:val="9"/>
                <w:szCs w:val="21"/>
              </w:rPr>
              <w:t>7</w:t>
            </w:r>
          </w:p>
        </w:tc>
        <w:tc>
          <w:tcPr>
            <w:tcW w:w="3200" w:type="dxa"/>
            <w:tcBorders>
              <w:bottom w:val="single" w:color="auto" w:sz="4" w:space="0"/>
            </w:tcBorders>
            <w:vAlign w:val="center"/>
          </w:tcPr>
          <w:p w14:paraId="2715A533">
            <w:pPr>
              <w:ind w:left="1"/>
              <w:jc w:val="center"/>
              <w:rPr>
                <w:rFonts w:ascii="Times New Roman" w:hAnsi="Times New Roman" w:cs="宋体"/>
                <w:spacing w:val="9"/>
                <w:szCs w:val="21"/>
              </w:rPr>
            </w:pPr>
            <w:r>
              <w:rPr>
                <w:rFonts w:hint="eastAsia" w:ascii="Times New Roman" w:hAnsi="Times New Roman" w:cs="宋体"/>
                <w:spacing w:val="9"/>
                <w:szCs w:val="21"/>
              </w:rPr>
              <w:t>设备稳定性</w:t>
            </w:r>
          </w:p>
        </w:tc>
        <w:tc>
          <w:tcPr>
            <w:tcW w:w="2340" w:type="dxa"/>
            <w:vMerge w:val="continue"/>
            <w:tcBorders>
              <w:top w:val="nil"/>
              <w:bottom w:val="single" w:color="auto" w:sz="4" w:space="0"/>
            </w:tcBorders>
            <w:vAlign w:val="center"/>
          </w:tcPr>
          <w:p w14:paraId="70DDF280">
            <w:pPr>
              <w:ind w:left="1"/>
              <w:jc w:val="center"/>
              <w:rPr>
                <w:rFonts w:ascii="Times New Roman" w:hAnsi="Times New Roman" w:cs="宋体"/>
                <w:spacing w:val="9"/>
                <w:szCs w:val="21"/>
              </w:rPr>
            </w:pPr>
          </w:p>
        </w:tc>
        <w:tc>
          <w:tcPr>
            <w:tcW w:w="2398" w:type="dxa"/>
            <w:vMerge w:val="continue"/>
            <w:tcBorders>
              <w:top w:val="nil"/>
              <w:bottom w:val="single" w:color="auto" w:sz="4" w:space="0"/>
            </w:tcBorders>
            <w:vAlign w:val="center"/>
          </w:tcPr>
          <w:p w14:paraId="34A7E8AE">
            <w:pPr>
              <w:ind w:left="1"/>
              <w:jc w:val="center"/>
              <w:rPr>
                <w:rFonts w:ascii="Times New Roman" w:hAnsi="Times New Roman" w:cs="宋体"/>
                <w:spacing w:val="9"/>
                <w:szCs w:val="21"/>
              </w:rPr>
            </w:pPr>
          </w:p>
        </w:tc>
      </w:tr>
      <w:tr w14:paraId="799CD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821" w:type="dxa"/>
            <w:vAlign w:val="center"/>
          </w:tcPr>
          <w:p w14:paraId="41C8F747">
            <w:pPr>
              <w:ind w:left="1"/>
              <w:jc w:val="center"/>
              <w:rPr>
                <w:rFonts w:ascii="Times New Roman" w:hAnsi="Times New Roman" w:cs="宋体"/>
                <w:spacing w:val="9"/>
                <w:szCs w:val="21"/>
              </w:rPr>
            </w:pPr>
            <w:r>
              <w:rPr>
                <w:rFonts w:hint="eastAsia" w:ascii="Times New Roman" w:hAnsi="Times New Roman" w:cs="宋体"/>
                <w:spacing w:val="9"/>
                <w:szCs w:val="21"/>
              </w:rPr>
              <w:t>8</w:t>
            </w:r>
          </w:p>
        </w:tc>
        <w:tc>
          <w:tcPr>
            <w:tcW w:w="3200" w:type="dxa"/>
            <w:vAlign w:val="center"/>
          </w:tcPr>
          <w:p w14:paraId="3314EB86">
            <w:pPr>
              <w:ind w:left="1"/>
              <w:jc w:val="center"/>
              <w:rPr>
                <w:rFonts w:ascii="Times New Roman" w:hAnsi="Times New Roman" w:cs="宋体"/>
                <w:spacing w:val="9"/>
                <w:szCs w:val="21"/>
              </w:rPr>
            </w:pPr>
            <w:r>
              <w:rPr>
                <w:rFonts w:hint="eastAsia" w:ascii="Times New Roman" w:hAnsi="Times New Roman" w:cs="宋体"/>
                <w:spacing w:val="9"/>
                <w:szCs w:val="21"/>
              </w:rPr>
              <w:t>能效指数</w:t>
            </w:r>
          </w:p>
          <w:p w14:paraId="369E17EB">
            <w:pPr>
              <w:ind w:left="1"/>
              <w:jc w:val="center"/>
              <w:rPr>
                <w:rFonts w:ascii="Times New Roman" w:hAnsi="Times New Roman" w:cs="宋体"/>
                <w:spacing w:val="9"/>
                <w:szCs w:val="21"/>
              </w:rPr>
            </w:pPr>
            <w:r>
              <w:rPr>
                <w:rFonts w:hint="eastAsia" w:ascii="Times New Roman" w:hAnsi="Times New Roman" w:cs="宋体"/>
                <w:spacing w:val="9"/>
                <w:szCs w:val="21"/>
              </w:rPr>
              <w:t>（能效效率）</w:t>
            </w:r>
          </w:p>
        </w:tc>
        <w:tc>
          <w:tcPr>
            <w:tcW w:w="2340" w:type="dxa"/>
            <w:vMerge w:val="restart"/>
            <w:tcBorders>
              <w:top w:val="single" w:color="auto" w:sz="4" w:space="0"/>
              <w:bottom w:val="nil"/>
            </w:tcBorders>
            <w:vAlign w:val="center"/>
          </w:tcPr>
          <w:p w14:paraId="55153848">
            <w:pPr>
              <w:ind w:left="1"/>
              <w:jc w:val="center"/>
              <w:rPr>
                <w:rFonts w:ascii="Times New Roman" w:hAnsi="Times New Roman" w:cs="宋体"/>
                <w:spacing w:val="9"/>
                <w:szCs w:val="21"/>
              </w:rPr>
            </w:pPr>
            <w:r>
              <w:rPr>
                <w:rFonts w:hint="eastAsia" w:ascii="Times New Roman" w:hAnsi="Times New Roman" w:cs="宋体"/>
                <w:spacing w:val="9"/>
                <w:szCs w:val="21"/>
              </w:rPr>
              <w:t>GB 24850-2013</w:t>
            </w:r>
          </w:p>
          <w:p w14:paraId="195BD487">
            <w:pPr>
              <w:ind w:left="1"/>
              <w:jc w:val="center"/>
              <w:rPr>
                <w:rFonts w:ascii="Times New Roman" w:hAnsi="Times New Roman" w:cs="宋体"/>
                <w:spacing w:val="9"/>
                <w:szCs w:val="21"/>
              </w:rPr>
            </w:pPr>
            <w:r>
              <w:rPr>
                <w:rFonts w:hint="eastAsia" w:ascii="Times New Roman" w:hAnsi="Times New Roman" w:cs="宋体"/>
                <w:spacing w:val="9"/>
                <w:szCs w:val="21"/>
              </w:rPr>
              <w:t>GB 24850-2020</w:t>
            </w:r>
          </w:p>
        </w:tc>
        <w:tc>
          <w:tcPr>
            <w:tcW w:w="2398" w:type="dxa"/>
            <w:vMerge w:val="restart"/>
            <w:tcBorders>
              <w:top w:val="single" w:color="auto" w:sz="4" w:space="0"/>
              <w:bottom w:val="nil"/>
            </w:tcBorders>
            <w:vAlign w:val="center"/>
          </w:tcPr>
          <w:p w14:paraId="5402BD1C">
            <w:pPr>
              <w:ind w:left="1"/>
              <w:jc w:val="center"/>
              <w:rPr>
                <w:rFonts w:ascii="Times New Roman" w:hAnsi="Times New Roman" w:cs="宋体"/>
                <w:spacing w:val="9"/>
                <w:szCs w:val="21"/>
              </w:rPr>
            </w:pPr>
            <w:r>
              <w:rPr>
                <w:rFonts w:hint="eastAsia" w:ascii="Times New Roman" w:hAnsi="Times New Roman" w:cs="宋体"/>
                <w:spacing w:val="9"/>
                <w:szCs w:val="21"/>
              </w:rPr>
              <w:t>GB 24850-2013</w:t>
            </w:r>
          </w:p>
          <w:p w14:paraId="6F31BCE7">
            <w:pPr>
              <w:ind w:left="1"/>
              <w:jc w:val="center"/>
              <w:rPr>
                <w:rFonts w:ascii="Times New Roman" w:hAnsi="Times New Roman" w:cs="宋体"/>
                <w:spacing w:val="9"/>
                <w:szCs w:val="21"/>
              </w:rPr>
            </w:pPr>
            <w:r>
              <w:rPr>
                <w:rFonts w:hint="eastAsia" w:ascii="Times New Roman" w:hAnsi="Times New Roman" w:cs="宋体"/>
                <w:spacing w:val="9"/>
                <w:szCs w:val="21"/>
              </w:rPr>
              <w:t>GB 24850-2020</w:t>
            </w:r>
          </w:p>
        </w:tc>
      </w:tr>
      <w:tr w14:paraId="12418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jc w:val="center"/>
        </w:trPr>
        <w:tc>
          <w:tcPr>
            <w:tcW w:w="821" w:type="dxa"/>
            <w:vAlign w:val="center"/>
          </w:tcPr>
          <w:p w14:paraId="4ABA2C02">
            <w:pPr>
              <w:ind w:left="1"/>
              <w:jc w:val="center"/>
              <w:rPr>
                <w:rFonts w:ascii="Times New Roman" w:hAnsi="Times New Roman" w:cs="宋体"/>
                <w:spacing w:val="9"/>
                <w:szCs w:val="21"/>
              </w:rPr>
            </w:pPr>
            <w:r>
              <w:rPr>
                <w:rFonts w:hint="eastAsia" w:ascii="Times New Roman" w:hAnsi="Times New Roman" w:cs="宋体"/>
                <w:spacing w:val="9"/>
                <w:szCs w:val="21"/>
              </w:rPr>
              <w:t>9</w:t>
            </w:r>
          </w:p>
        </w:tc>
        <w:tc>
          <w:tcPr>
            <w:tcW w:w="3200" w:type="dxa"/>
            <w:vAlign w:val="center"/>
          </w:tcPr>
          <w:p w14:paraId="2084520E">
            <w:pPr>
              <w:ind w:left="1"/>
              <w:jc w:val="center"/>
              <w:rPr>
                <w:rFonts w:ascii="Times New Roman" w:hAnsi="Times New Roman" w:cs="宋体"/>
                <w:spacing w:val="9"/>
                <w:szCs w:val="21"/>
              </w:rPr>
            </w:pPr>
            <w:r>
              <w:rPr>
                <w:rFonts w:hint="eastAsia" w:ascii="Times New Roman" w:hAnsi="Times New Roman" w:cs="宋体"/>
                <w:spacing w:val="9"/>
                <w:szCs w:val="21"/>
              </w:rPr>
              <w:t>被动待机功率</w:t>
            </w:r>
          </w:p>
        </w:tc>
        <w:tc>
          <w:tcPr>
            <w:tcW w:w="2340" w:type="dxa"/>
            <w:vMerge w:val="continue"/>
            <w:tcBorders>
              <w:top w:val="nil"/>
              <w:bottom w:val="single" w:color="auto" w:sz="4" w:space="0"/>
            </w:tcBorders>
            <w:vAlign w:val="center"/>
          </w:tcPr>
          <w:p w14:paraId="73B90E9F">
            <w:pPr>
              <w:ind w:left="1"/>
              <w:jc w:val="center"/>
              <w:rPr>
                <w:rFonts w:ascii="Times New Roman" w:hAnsi="Times New Roman" w:cs="宋体"/>
                <w:spacing w:val="9"/>
                <w:szCs w:val="21"/>
              </w:rPr>
            </w:pPr>
          </w:p>
        </w:tc>
        <w:tc>
          <w:tcPr>
            <w:tcW w:w="2398" w:type="dxa"/>
            <w:vMerge w:val="continue"/>
            <w:tcBorders>
              <w:top w:val="nil"/>
              <w:bottom w:val="single" w:color="auto" w:sz="4" w:space="0"/>
            </w:tcBorders>
            <w:vAlign w:val="center"/>
          </w:tcPr>
          <w:p w14:paraId="62AC8D68">
            <w:pPr>
              <w:ind w:left="1"/>
              <w:jc w:val="center"/>
              <w:rPr>
                <w:rFonts w:ascii="Times New Roman" w:hAnsi="Times New Roman" w:cs="宋体"/>
                <w:spacing w:val="9"/>
                <w:szCs w:val="21"/>
              </w:rPr>
            </w:pPr>
          </w:p>
        </w:tc>
      </w:tr>
      <w:tr w14:paraId="17BBE7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21" w:type="dxa"/>
            <w:vAlign w:val="center"/>
          </w:tcPr>
          <w:p w14:paraId="11F2A6C2">
            <w:pPr>
              <w:ind w:left="1"/>
              <w:jc w:val="center"/>
              <w:rPr>
                <w:rFonts w:ascii="Times New Roman" w:hAnsi="Times New Roman" w:cs="宋体"/>
                <w:spacing w:val="9"/>
                <w:szCs w:val="21"/>
              </w:rPr>
            </w:pPr>
            <w:r>
              <w:rPr>
                <w:rFonts w:hint="eastAsia" w:ascii="Times New Roman" w:hAnsi="Times New Roman" w:cs="宋体"/>
                <w:spacing w:val="9"/>
                <w:szCs w:val="21"/>
              </w:rPr>
              <w:t>10</w:t>
            </w:r>
          </w:p>
        </w:tc>
        <w:tc>
          <w:tcPr>
            <w:tcW w:w="3200" w:type="dxa"/>
            <w:vAlign w:val="center"/>
          </w:tcPr>
          <w:p w14:paraId="59D1E355">
            <w:pPr>
              <w:ind w:left="1"/>
              <w:jc w:val="center"/>
              <w:rPr>
                <w:rFonts w:ascii="Times New Roman" w:hAnsi="Times New Roman" w:cs="宋体"/>
                <w:spacing w:val="9"/>
                <w:szCs w:val="21"/>
              </w:rPr>
            </w:pPr>
            <w:r>
              <w:rPr>
                <w:rFonts w:hint="eastAsia" w:ascii="Times New Roman" w:hAnsi="Times New Roman" w:cs="宋体"/>
                <w:spacing w:val="9"/>
                <w:szCs w:val="21"/>
              </w:rPr>
              <w:t>电源端骚扰电压</w:t>
            </w:r>
          </w:p>
          <w:p w14:paraId="35463C7D">
            <w:pPr>
              <w:ind w:left="1"/>
              <w:jc w:val="center"/>
              <w:rPr>
                <w:rFonts w:ascii="Times New Roman" w:hAnsi="Times New Roman" w:cs="宋体"/>
                <w:spacing w:val="9"/>
                <w:szCs w:val="21"/>
              </w:rPr>
            </w:pPr>
            <w:r>
              <w:rPr>
                <w:rFonts w:hint="eastAsia" w:ascii="Times New Roman" w:hAnsi="Times New Roman" w:cs="宋体"/>
                <w:spacing w:val="9"/>
                <w:szCs w:val="21"/>
              </w:rPr>
              <w:t>（交流电源端口传导发射）</w:t>
            </w:r>
          </w:p>
        </w:tc>
        <w:tc>
          <w:tcPr>
            <w:tcW w:w="2340" w:type="dxa"/>
            <w:vMerge w:val="restart"/>
            <w:tcBorders>
              <w:top w:val="single" w:color="auto" w:sz="4" w:space="0"/>
              <w:bottom w:val="nil"/>
            </w:tcBorders>
            <w:vAlign w:val="center"/>
          </w:tcPr>
          <w:p w14:paraId="501A3F12">
            <w:pPr>
              <w:ind w:left="1"/>
              <w:jc w:val="center"/>
              <w:rPr>
                <w:rFonts w:ascii="Times New Roman" w:hAnsi="Times New Roman" w:cs="宋体"/>
                <w:spacing w:val="9"/>
                <w:szCs w:val="21"/>
              </w:rPr>
            </w:pPr>
            <w:r>
              <w:rPr>
                <w:rFonts w:hint="eastAsia" w:ascii="Times New Roman" w:hAnsi="Times New Roman" w:cs="宋体"/>
                <w:spacing w:val="9"/>
                <w:szCs w:val="21"/>
              </w:rPr>
              <w:t>GB/T 13837-2012</w:t>
            </w:r>
          </w:p>
          <w:p w14:paraId="2E2F2425">
            <w:pPr>
              <w:ind w:left="1"/>
              <w:jc w:val="center"/>
              <w:rPr>
                <w:rFonts w:ascii="Times New Roman" w:hAnsi="Times New Roman" w:cs="宋体"/>
                <w:spacing w:val="9"/>
                <w:szCs w:val="21"/>
              </w:rPr>
            </w:pPr>
            <w:r>
              <w:rPr>
                <w:rFonts w:hint="eastAsia" w:ascii="Times New Roman" w:hAnsi="Times New Roman" w:cs="宋体"/>
                <w:spacing w:val="9"/>
                <w:szCs w:val="21"/>
              </w:rPr>
              <w:t>GB/T 9254.1-2021</w:t>
            </w:r>
          </w:p>
        </w:tc>
        <w:tc>
          <w:tcPr>
            <w:tcW w:w="2398" w:type="dxa"/>
            <w:vMerge w:val="restart"/>
            <w:tcBorders>
              <w:top w:val="single" w:color="auto" w:sz="4" w:space="0"/>
              <w:bottom w:val="nil"/>
            </w:tcBorders>
            <w:vAlign w:val="center"/>
          </w:tcPr>
          <w:p w14:paraId="462587DC">
            <w:pPr>
              <w:ind w:left="1"/>
              <w:jc w:val="center"/>
              <w:rPr>
                <w:rFonts w:ascii="Times New Roman" w:hAnsi="Times New Roman" w:cs="宋体"/>
                <w:spacing w:val="9"/>
                <w:szCs w:val="21"/>
              </w:rPr>
            </w:pPr>
            <w:r>
              <w:rPr>
                <w:rFonts w:hint="eastAsia" w:ascii="Times New Roman" w:hAnsi="Times New Roman" w:cs="宋体"/>
                <w:spacing w:val="9"/>
                <w:szCs w:val="21"/>
              </w:rPr>
              <w:t>GB/T 13837-2012</w:t>
            </w:r>
          </w:p>
          <w:p w14:paraId="67FB8D74">
            <w:pPr>
              <w:ind w:left="1"/>
              <w:jc w:val="center"/>
              <w:rPr>
                <w:rFonts w:ascii="Times New Roman" w:hAnsi="Times New Roman" w:cs="宋体"/>
                <w:spacing w:val="9"/>
                <w:szCs w:val="21"/>
              </w:rPr>
            </w:pPr>
            <w:r>
              <w:rPr>
                <w:rFonts w:hint="eastAsia" w:ascii="Times New Roman" w:hAnsi="Times New Roman" w:cs="宋体"/>
                <w:spacing w:val="9"/>
                <w:szCs w:val="21"/>
              </w:rPr>
              <w:t>GB/T 9254.1-2021</w:t>
            </w:r>
          </w:p>
        </w:tc>
      </w:tr>
      <w:tr w14:paraId="46F96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21" w:type="dxa"/>
            <w:vAlign w:val="center"/>
          </w:tcPr>
          <w:p w14:paraId="2488DCC4">
            <w:pPr>
              <w:ind w:left="1"/>
              <w:jc w:val="center"/>
              <w:rPr>
                <w:rFonts w:ascii="Times New Roman" w:hAnsi="Times New Roman" w:cs="宋体"/>
                <w:spacing w:val="9"/>
                <w:szCs w:val="21"/>
              </w:rPr>
            </w:pPr>
            <w:r>
              <w:rPr>
                <w:rFonts w:hint="eastAsia" w:ascii="Times New Roman" w:hAnsi="Times New Roman" w:cs="宋体"/>
                <w:spacing w:val="9"/>
                <w:szCs w:val="21"/>
              </w:rPr>
              <w:t>11</w:t>
            </w:r>
          </w:p>
        </w:tc>
        <w:tc>
          <w:tcPr>
            <w:tcW w:w="3200" w:type="dxa"/>
            <w:vAlign w:val="center"/>
          </w:tcPr>
          <w:p w14:paraId="2D9B04AA">
            <w:pPr>
              <w:ind w:left="1"/>
              <w:jc w:val="center"/>
              <w:rPr>
                <w:rFonts w:ascii="Times New Roman" w:hAnsi="Times New Roman" w:cs="宋体"/>
                <w:spacing w:val="9"/>
                <w:szCs w:val="21"/>
              </w:rPr>
            </w:pPr>
            <w:r>
              <w:rPr>
                <w:rFonts w:hint="eastAsia" w:ascii="Times New Roman" w:hAnsi="Times New Roman" w:cs="宋体"/>
                <w:spacing w:val="9"/>
                <w:szCs w:val="21"/>
              </w:rPr>
              <w:t>辐射骚扰</w:t>
            </w:r>
          </w:p>
          <w:p w14:paraId="35880CAB">
            <w:pPr>
              <w:ind w:left="1"/>
              <w:jc w:val="center"/>
              <w:rPr>
                <w:rFonts w:ascii="Times New Roman" w:hAnsi="Times New Roman" w:cs="宋体"/>
                <w:spacing w:val="9"/>
                <w:szCs w:val="21"/>
              </w:rPr>
            </w:pPr>
            <w:r>
              <w:rPr>
                <w:rFonts w:hint="eastAsia" w:ascii="Times New Roman" w:hAnsi="Times New Roman" w:cs="宋体"/>
                <w:spacing w:val="9"/>
                <w:szCs w:val="21"/>
              </w:rPr>
              <w:t>（1GHz以下辐射发射）</w:t>
            </w:r>
          </w:p>
        </w:tc>
        <w:tc>
          <w:tcPr>
            <w:tcW w:w="2340" w:type="dxa"/>
            <w:vMerge w:val="continue"/>
            <w:tcBorders>
              <w:top w:val="nil"/>
              <w:bottom w:val="single" w:color="auto" w:sz="4" w:space="0"/>
            </w:tcBorders>
            <w:vAlign w:val="center"/>
          </w:tcPr>
          <w:p w14:paraId="10568835">
            <w:pPr>
              <w:ind w:left="1"/>
              <w:jc w:val="center"/>
              <w:rPr>
                <w:rFonts w:ascii="Times New Roman" w:hAnsi="Times New Roman" w:cs="宋体"/>
                <w:spacing w:val="9"/>
                <w:szCs w:val="21"/>
              </w:rPr>
            </w:pPr>
          </w:p>
        </w:tc>
        <w:tc>
          <w:tcPr>
            <w:tcW w:w="2398" w:type="dxa"/>
            <w:vMerge w:val="continue"/>
            <w:tcBorders>
              <w:top w:val="nil"/>
              <w:bottom w:val="single" w:color="auto" w:sz="4" w:space="0"/>
            </w:tcBorders>
            <w:vAlign w:val="center"/>
          </w:tcPr>
          <w:p w14:paraId="17BD1A6D">
            <w:pPr>
              <w:ind w:left="1"/>
              <w:jc w:val="center"/>
              <w:rPr>
                <w:rFonts w:ascii="Times New Roman" w:hAnsi="Times New Roman" w:cs="宋体"/>
                <w:spacing w:val="9"/>
                <w:szCs w:val="21"/>
              </w:rPr>
            </w:pPr>
          </w:p>
        </w:tc>
      </w:tr>
      <w:tr w14:paraId="56588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21" w:type="dxa"/>
            <w:vAlign w:val="center"/>
          </w:tcPr>
          <w:p w14:paraId="02E0EB40">
            <w:pPr>
              <w:ind w:left="1"/>
              <w:jc w:val="center"/>
              <w:rPr>
                <w:rFonts w:ascii="Times New Roman" w:hAnsi="Times New Roman" w:cs="宋体"/>
                <w:spacing w:val="9"/>
                <w:szCs w:val="21"/>
              </w:rPr>
            </w:pPr>
            <w:r>
              <w:rPr>
                <w:rFonts w:hint="eastAsia" w:ascii="Times New Roman" w:hAnsi="Times New Roman" w:cs="宋体"/>
                <w:spacing w:val="9"/>
                <w:szCs w:val="21"/>
              </w:rPr>
              <w:t>12</w:t>
            </w:r>
          </w:p>
        </w:tc>
        <w:tc>
          <w:tcPr>
            <w:tcW w:w="3200" w:type="dxa"/>
            <w:vAlign w:val="center"/>
          </w:tcPr>
          <w:p w14:paraId="1D1F71D4">
            <w:pPr>
              <w:ind w:left="1"/>
              <w:jc w:val="center"/>
              <w:rPr>
                <w:rFonts w:ascii="Times New Roman" w:hAnsi="Times New Roman" w:cs="宋体"/>
                <w:spacing w:val="9"/>
                <w:szCs w:val="21"/>
              </w:rPr>
            </w:pPr>
            <w:r>
              <w:rPr>
                <w:rFonts w:hint="eastAsia" w:ascii="Times New Roman" w:hAnsi="Times New Roman" w:cs="宋体"/>
                <w:spacing w:val="9"/>
                <w:szCs w:val="21"/>
              </w:rPr>
              <w:t>谐波电流</w:t>
            </w:r>
          </w:p>
        </w:tc>
        <w:tc>
          <w:tcPr>
            <w:tcW w:w="2340" w:type="dxa"/>
            <w:tcBorders>
              <w:top w:val="single" w:color="auto" w:sz="4" w:space="0"/>
            </w:tcBorders>
            <w:vAlign w:val="center"/>
          </w:tcPr>
          <w:p w14:paraId="0F27DB93">
            <w:pPr>
              <w:ind w:left="1"/>
              <w:jc w:val="center"/>
              <w:rPr>
                <w:rFonts w:ascii="Times New Roman" w:hAnsi="Times New Roman" w:cs="宋体"/>
                <w:spacing w:val="9"/>
                <w:szCs w:val="21"/>
              </w:rPr>
            </w:pPr>
            <w:r>
              <w:rPr>
                <w:rFonts w:hint="eastAsia" w:ascii="Times New Roman" w:hAnsi="Times New Roman" w:cs="宋体"/>
                <w:spacing w:val="9"/>
                <w:szCs w:val="21"/>
              </w:rPr>
              <w:t>GB 17625.1-2012</w:t>
            </w:r>
          </w:p>
          <w:p w14:paraId="54205D61">
            <w:pPr>
              <w:ind w:left="1"/>
              <w:jc w:val="center"/>
              <w:rPr>
                <w:rFonts w:ascii="Times New Roman" w:hAnsi="Times New Roman" w:cs="宋体"/>
                <w:spacing w:val="9"/>
                <w:szCs w:val="21"/>
              </w:rPr>
            </w:pPr>
            <w:r>
              <w:rPr>
                <w:rFonts w:hint="eastAsia" w:ascii="Times New Roman" w:hAnsi="Times New Roman" w:cs="宋体"/>
                <w:spacing w:val="9"/>
                <w:szCs w:val="21"/>
              </w:rPr>
              <w:t>GB 17625.1-2022</w:t>
            </w:r>
          </w:p>
        </w:tc>
        <w:tc>
          <w:tcPr>
            <w:tcW w:w="2398" w:type="dxa"/>
            <w:tcBorders>
              <w:top w:val="single" w:color="auto" w:sz="4" w:space="0"/>
            </w:tcBorders>
            <w:vAlign w:val="center"/>
          </w:tcPr>
          <w:p w14:paraId="032E2319">
            <w:pPr>
              <w:ind w:left="1"/>
              <w:jc w:val="center"/>
              <w:rPr>
                <w:rFonts w:ascii="Times New Roman" w:hAnsi="Times New Roman" w:cs="宋体"/>
                <w:spacing w:val="9"/>
                <w:szCs w:val="21"/>
              </w:rPr>
            </w:pPr>
            <w:r>
              <w:rPr>
                <w:rFonts w:hint="eastAsia" w:ascii="Times New Roman" w:hAnsi="Times New Roman" w:cs="宋体"/>
                <w:spacing w:val="9"/>
                <w:szCs w:val="21"/>
              </w:rPr>
              <w:t>GB 17625.1-2012</w:t>
            </w:r>
          </w:p>
          <w:p w14:paraId="5FFA560C">
            <w:pPr>
              <w:ind w:left="1"/>
              <w:jc w:val="center"/>
              <w:rPr>
                <w:rFonts w:ascii="Times New Roman" w:hAnsi="Times New Roman" w:cs="宋体"/>
                <w:spacing w:val="9"/>
                <w:szCs w:val="21"/>
              </w:rPr>
            </w:pPr>
            <w:r>
              <w:rPr>
                <w:rFonts w:hint="eastAsia" w:ascii="Times New Roman" w:hAnsi="Times New Roman" w:cs="宋体"/>
                <w:spacing w:val="9"/>
                <w:szCs w:val="21"/>
              </w:rPr>
              <w:t>GB 17625.1-2022</w:t>
            </w:r>
          </w:p>
        </w:tc>
      </w:tr>
    </w:tbl>
    <w:p w14:paraId="2570E205">
      <w:pPr>
        <w:jc w:val="center"/>
        <w:rPr>
          <w:rFonts w:ascii="Times New Roman" w:hAnsi="Times New Roman" w:cs="宋体"/>
          <w:szCs w:val="21"/>
        </w:rPr>
      </w:pPr>
    </w:p>
    <w:p w14:paraId="4FE69E8F">
      <w:pPr>
        <w:jc w:val="center"/>
        <w:rPr>
          <w:rFonts w:ascii="Times New Roman" w:hAnsi="Times New Roman" w:cs="宋体"/>
          <w:b/>
          <w:bCs/>
          <w:szCs w:val="21"/>
        </w:rPr>
      </w:pPr>
      <w:r>
        <w:rPr>
          <w:rFonts w:hint="eastAsia" w:ascii="Times New Roman" w:hAnsi="Times New Roman" w:cs="宋体"/>
          <w:b/>
          <w:bCs/>
          <w:szCs w:val="21"/>
        </w:rPr>
        <w:t>3</w:t>
      </w:r>
      <w:r>
        <w:rPr>
          <w:rFonts w:hint="eastAsia" w:ascii="Times New Roman" w:hAnsi="Times New Roman" w:cs="宋体"/>
          <w:b/>
          <w:bCs/>
          <w:szCs w:val="21"/>
        </w:rPr>
        <w:tab/>
      </w:r>
      <w:r>
        <w:rPr>
          <w:rFonts w:hint="eastAsia" w:ascii="Times New Roman" w:hAnsi="Times New Roman" w:cs="宋体"/>
          <w:b/>
          <w:bCs/>
          <w:szCs w:val="21"/>
        </w:rPr>
        <w:t>石油制品</w:t>
      </w:r>
    </w:p>
    <w:p w14:paraId="0A69D010">
      <w:pPr>
        <w:pStyle w:val="385"/>
        <w:ind w:firstLine="0" w:firstLineChars="0"/>
        <w:jc w:val="center"/>
        <w:rPr>
          <w:rFonts w:ascii="Times New Roman" w:hAnsi="Times New Roman" w:eastAsia="宋体" w:cs="宋体"/>
          <w:b/>
          <w:bCs/>
          <w:color w:val="auto"/>
          <w:kern w:val="2"/>
          <w:sz w:val="21"/>
          <w:szCs w:val="21"/>
        </w:rPr>
      </w:pPr>
      <w:r>
        <w:rPr>
          <w:rFonts w:hint="eastAsia" w:ascii="Times New Roman" w:hAnsi="Times New Roman" w:eastAsia="宋体" w:cs="宋体"/>
          <w:b/>
          <w:bCs/>
          <w:color w:val="auto"/>
          <w:kern w:val="2"/>
          <w:sz w:val="21"/>
          <w:szCs w:val="21"/>
        </w:rPr>
        <w:t>表1 车用汽油（含车用乙醇汽油（E10）、车用乙醇汽油调和组分油）检验项目表</w:t>
      </w:r>
    </w:p>
    <w:tbl>
      <w:tblPr>
        <w:tblStyle w:val="45"/>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7"/>
        <w:gridCol w:w="1412"/>
        <w:gridCol w:w="1277"/>
        <w:gridCol w:w="2170"/>
        <w:gridCol w:w="2279"/>
        <w:gridCol w:w="1129"/>
      </w:tblGrid>
      <w:tr w14:paraId="2437B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8" w:hRule="atLeast"/>
          <w:jc w:val="center"/>
        </w:trPr>
        <w:tc>
          <w:tcPr>
            <w:tcW w:w="537" w:type="dxa"/>
            <w:vMerge w:val="restart"/>
            <w:noWrap/>
            <w:tcMar>
              <w:top w:w="15" w:type="dxa"/>
              <w:left w:w="15" w:type="dxa"/>
              <w:bottom w:w="0" w:type="dxa"/>
              <w:right w:w="15" w:type="dxa"/>
            </w:tcMar>
            <w:vAlign w:val="center"/>
          </w:tcPr>
          <w:p w14:paraId="6A54CBF5">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序号</w:t>
            </w:r>
          </w:p>
        </w:tc>
        <w:tc>
          <w:tcPr>
            <w:tcW w:w="1412" w:type="dxa"/>
            <w:vMerge w:val="restart"/>
            <w:noWrap/>
            <w:tcMar>
              <w:top w:w="15" w:type="dxa"/>
              <w:left w:w="15" w:type="dxa"/>
              <w:bottom w:w="0" w:type="dxa"/>
              <w:right w:w="15" w:type="dxa"/>
            </w:tcMar>
            <w:vAlign w:val="center"/>
          </w:tcPr>
          <w:p w14:paraId="632EBAFD">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检验项目</w:t>
            </w:r>
          </w:p>
        </w:tc>
        <w:tc>
          <w:tcPr>
            <w:tcW w:w="1277" w:type="dxa"/>
            <w:vMerge w:val="restart"/>
            <w:noWrap/>
            <w:tcMar>
              <w:top w:w="15" w:type="dxa"/>
              <w:left w:w="15" w:type="dxa"/>
              <w:bottom w:w="0" w:type="dxa"/>
              <w:right w:w="15" w:type="dxa"/>
            </w:tcMar>
            <w:vAlign w:val="center"/>
          </w:tcPr>
          <w:p w14:paraId="4C5BA382">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检验依据</w:t>
            </w:r>
          </w:p>
        </w:tc>
        <w:tc>
          <w:tcPr>
            <w:tcW w:w="2170" w:type="dxa"/>
            <w:vMerge w:val="restart"/>
            <w:noWrap/>
            <w:tcMar>
              <w:top w:w="15" w:type="dxa"/>
              <w:left w:w="15" w:type="dxa"/>
              <w:bottom w:w="0" w:type="dxa"/>
              <w:right w:w="15" w:type="dxa"/>
            </w:tcMar>
            <w:vAlign w:val="center"/>
          </w:tcPr>
          <w:p w14:paraId="3911A85C">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2279" w:type="dxa"/>
            <w:vMerge w:val="restart"/>
            <w:noWrap/>
            <w:vAlign w:val="center"/>
          </w:tcPr>
          <w:p w14:paraId="355B1402">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129" w:type="dxa"/>
            <w:vMerge w:val="restart"/>
            <w:noWrap/>
            <w:vAlign w:val="center"/>
          </w:tcPr>
          <w:p w14:paraId="3E8A422E">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r>
      <w:tr w14:paraId="23E13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8" w:hRule="atLeast"/>
          <w:jc w:val="center"/>
        </w:trPr>
        <w:tc>
          <w:tcPr>
            <w:tcW w:w="537" w:type="dxa"/>
            <w:vMerge w:val="continue"/>
            <w:noWrap/>
            <w:tcMar>
              <w:top w:w="15" w:type="dxa"/>
              <w:left w:w="15" w:type="dxa"/>
              <w:bottom w:w="0" w:type="dxa"/>
              <w:right w:w="15" w:type="dxa"/>
            </w:tcMar>
            <w:vAlign w:val="center"/>
          </w:tcPr>
          <w:p w14:paraId="162A8807">
            <w:pPr>
              <w:pStyle w:val="385"/>
              <w:ind w:firstLine="0" w:firstLineChars="0"/>
              <w:jc w:val="center"/>
              <w:rPr>
                <w:rFonts w:ascii="Times New Roman" w:hAnsi="Times New Roman" w:eastAsia="宋体" w:cs="宋体"/>
                <w:sz w:val="21"/>
                <w:szCs w:val="21"/>
              </w:rPr>
            </w:pPr>
          </w:p>
        </w:tc>
        <w:tc>
          <w:tcPr>
            <w:tcW w:w="1412" w:type="dxa"/>
            <w:vMerge w:val="continue"/>
            <w:noWrap/>
            <w:tcMar>
              <w:top w:w="15" w:type="dxa"/>
              <w:left w:w="15" w:type="dxa"/>
              <w:bottom w:w="0" w:type="dxa"/>
              <w:right w:w="15" w:type="dxa"/>
            </w:tcMar>
            <w:vAlign w:val="center"/>
          </w:tcPr>
          <w:p w14:paraId="131A5F4F">
            <w:pPr>
              <w:pStyle w:val="385"/>
              <w:ind w:firstLine="0" w:firstLineChars="0"/>
              <w:jc w:val="center"/>
              <w:rPr>
                <w:rFonts w:ascii="Times New Roman" w:hAnsi="Times New Roman" w:eastAsia="宋体" w:cs="宋体"/>
                <w:sz w:val="21"/>
                <w:szCs w:val="21"/>
              </w:rPr>
            </w:pPr>
          </w:p>
        </w:tc>
        <w:tc>
          <w:tcPr>
            <w:tcW w:w="1277" w:type="dxa"/>
            <w:vMerge w:val="continue"/>
            <w:noWrap/>
            <w:tcMar>
              <w:top w:w="15" w:type="dxa"/>
              <w:left w:w="15" w:type="dxa"/>
              <w:bottom w:w="0" w:type="dxa"/>
              <w:right w:w="15" w:type="dxa"/>
            </w:tcMar>
            <w:vAlign w:val="center"/>
          </w:tcPr>
          <w:p w14:paraId="0C7E9B38">
            <w:pPr>
              <w:pStyle w:val="385"/>
              <w:ind w:firstLine="0" w:firstLineChars="0"/>
              <w:jc w:val="center"/>
              <w:rPr>
                <w:rFonts w:ascii="Times New Roman" w:hAnsi="Times New Roman" w:eastAsia="宋体" w:cs="宋体"/>
                <w:sz w:val="21"/>
                <w:szCs w:val="21"/>
              </w:rPr>
            </w:pPr>
          </w:p>
        </w:tc>
        <w:tc>
          <w:tcPr>
            <w:tcW w:w="2170" w:type="dxa"/>
            <w:vMerge w:val="continue"/>
            <w:noWrap/>
            <w:tcMar>
              <w:top w:w="15" w:type="dxa"/>
              <w:left w:w="15" w:type="dxa"/>
              <w:bottom w:w="0" w:type="dxa"/>
              <w:right w:w="15" w:type="dxa"/>
            </w:tcMar>
            <w:vAlign w:val="center"/>
          </w:tcPr>
          <w:p w14:paraId="5E3988F0">
            <w:pPr>
              <w:pStyle w:val="385"/>
              <w:ind w:firstLine="0" w:firstLineChars="0"/>
              <w:jc w:val="center"/>
              <w:rPr>
                <w:rFonts w:ascii="Times New Roman" w:hAnsi="Times New Roman" w:eastAsia="宋体" w:cs="宋体"/>
                <w:sz w:val="21"/>
                <w:szCs w:val="21"/>
              </w:rPr>
            </w:pPr>
          </w:p>
        </w:tc>
        <w:tc>
          <w:tcPr>
            <w:tcW w:w="2279" w:type="dxa"/>
            <w:vMerge w:val="continue"/>
            <w:noWrap/>
            <w:tcMar>
              <w:top w:w="15" w:type="dxa"/>
              <w:left w:w="15" w:type="dxa"/>
              <w:bottom w:w="0" w:type="dxa"/>
              <w:right w:w="15" w:type="dxa"/>
            </w:tcMar>
            <w:vAlign w:val="center"/>
          </w:tcPr>
          <w:p w14:paraId="0F5EACC6">
            <w:pPr>
              <w:pStyle w:val="385"/>
              <w:ind w:firstLine="0" w:firstLineChars="0"/>
              <w:jc w:val="center"/>
              <w:rPr>
                <w:rFonts w:ascii="Times New Roman" w:hAnsi="Times New Roman" w:eastAsia="宋体" w:cs="宋体"/>
                <w:sz w:val="21"/>
                <w:szCs w:val="21"/>
              </w:rPr>
            </w:pPr>
          </w:p>
        </w:tc>
        <w:tc>
          <w:tcPr>
            <w:tcW w:w="1129" w:type="dxa"/>
            <w:vMerge w:val="continue"/>
            <w:noWrap/>
            <w:tcMar>
              <w:top w:w="15" w:type="dxa"/>
              <w:left w:w="15" w:type="dxa"/>
              <w:bottom w:w="0" w:type="dxa"/>
              <w:right w:w="15" w:type="dxa"/>
            </w:tcMar>
            <w:vAlign w:val="center"/>
          </w:tcPr>
          <w:p w14:paraId="141F7E19">
            <w:pPr>
              <w:pStyle w:val="385"/>
              <w:ind w:firstLine="0" w:firstLineChars="0"/>
              <w:jc w:val="center"/>
              <w:rPr>
                <w:rFonts w:ascii="Times New Roman" w:hAnsi="Times New Roman" w:eastAsia="宋体" w:cs="宋体"/>
                <w:sz w:val="21"/>
                <w:szCs w:val="21"/>
              </w:rPr>
            </w:pPr>
          </w:p>
        </w:tc>
      </w:tr>
      <w:tr w14:paraId="0B125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80" w:hRule="atLeast"/>
          <w:jc w:val="center"/>
        </w:trPr>
        <w:tc>
          <w:tcPr>
            <w:tcW w:w="537" w:type="dxa"/>
            <w:noWrap/>
            <w:tcMar>
              <w:top w:w="15" w:type="dxa"/>
              <w:left w:w="15" w:type="dxa"/>
              <w:bottom w:w="0" w:type="dxa"/>
              <w:right w:w="15" w:type="dxa"/>
            </w:tcMar>
            <w:vAlign w:val="center"/>
          </w:tcPr>
          <w:p w14:paraId="681751BE">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w:t>
            </w:r>
          </w:p>
        </w:tc>
        <w:tc>
          <w:tcPr>
            <w:tcW w:w="1412" w:type="dxa"/>
            <w:noWrap/>
            <w:tcMar>
              <w:top w:w="15" w:type="dxa"/>
              <w:left w:w="15" w:type="dxa"/>
              <w:bottom w:w="0" w:type="dxa"/>
              <w:right w:w="15" w:type="dxa"/>
            </w:tcMar>
            <w:vAlign w:val="center"/>
          </w:tcPr>
          <w:p w14:paraId="06F7B69F">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研究法辛烷值</w:t>
            </w:r>
          </w:p>
        </w:tc>
        <w:tc>
          <w:tcPr>
            <w:tcW w:w="1277" w:type="dxa"/>
            <w:vMerge w:val="restart"/>
            <w:noWrap/>
            <w:tcMar>
              <w:top w:w="15" w:type="dxa"/>
              <w:left w:w="15" w:type="dxa"/>
              <w:bottom w:w="0" w:type="dxa"/>
              <w:right w:w="15" w:type="dxa"/>
            </w:tcMar>
            <w:vAlign w:val="center"/>
          </w:tcPr>
          <w:p w14:paraId="56783D5C">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 17930-2016、 GB 18351-2025、GB/T 22030-2025</w:t>
            </w:r>
          </w:p>
          <w:p w14:paraId="530BFAC5">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6AF1BA57">
            <w:pPr>
              <w:jc w:val="center"/>
              <w:rPr>
                <w:rFonts w:ascii="Times New Roman" w:hAnsi="Times New Roman" w:cs="宋体"/>
                <w:kern w:val="0"/>
                <w:szCs w:val="21"/>
              </w:rPr>
            </w:pPr>
            <w:r>
              <w:rPr>
                <w:rFonts w:hint="eastAsia" w:ascii="Times New Roman" w:hAnsi="Times New Roman" w:cs="宋体"/>
                <w:kern w:val="0"/>
                <w:szCs w:val="21"/>
              </w:rPr>
              <w:t>GB/T 5487-2015</w:t>
            </w:r>
          </w:p>
        </w:tc>
        <w:tc>
          <w:tcPr>
            <w:tcW w:w="2279" w:type="dxa"/>
            <w:noWrap/>
            <w:tcMar>
              <w:top w:w="15" w:type="dxa"/>
              <w:left w:w="15" w:type="dxa"/>
              <w:bottom w:w="0" w:type="dxa"/>
              <w:right w:w="15" w:type="dxa"/>
            </w:tcMar>
            <w:vAlign w:val="center"/>
          </w:tcPr>
          <w:p w14:paraId="3B7305E5">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辛烷值测定仪/1</w:t>
            </w:r>
          </w:p>
        </w:tc>
        <w:tc>
          <w:tcPr>
            <w:tcW w:w="1129" w:type="dxa"/>
            <w:noWrap/>
            <w:tcMar>
              <w:top w:w="15" w:type="dxa"/>
              <w:left w:w="15" w:type="dxa"/>
              <w:bottom w:w="0" w:type="dxa"/>
              <w:right w:w="15" w:type="dxa"/>
            </w:tcMar>
            <w:vAlign w:val="center"/>
          </w:tcPr>
          <w:p w14:paraId="489CAD43">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50179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5" w:hRule="atLeast"/>
          <w:jc w:val="center"/>
        </w:trPr>
        <w:tc>
          <w:tcPr>
            <w:tcW w:w="537" w:type="dxa"/>
            <w:noWrap/>
            <w:tcMar>
              <w:top w:w="15" w:type="dxa"/>
              <w:left w:w="15" w:type="dxa"/>
              <w:bottom w:w="0" w:type="dxa"/>
              <w:right w:w="15" w:type="dxa"/>
            </w:tcMar>
            <w:vAlign w:val="center"/>
          </w:tcPr>
          <w:p w14:paraId="0CE98F81">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2</w:t>
            </w:r>
          </w:p>
        </w:tc>
        <w:tc>
          <w:tcPr>
            <w:tcW w:w="1412" w:type="dxa"/>
            <w:noWrap/>
            <w:tcMar>
              <w:top w:w="15" w:type="dxa"/>
              <w:left w:w="15" w:type="dxa"/>
              <w:bottom w:w="0" w:type="dxa"/>
              <w:right w:w="15" w:type="dxa"/>
            </w:tcMar>
            <w:vAlign w:val="center"/>
          </w:tcPr>
          <w:p w14:paraId="22162969">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抗爆指数</w:t>
            </w:r>
          </w:p>
        </w:tc>
        <w:tc>
          <w:tcPr>
            <w:tcW w:w="1277" w:type="dxa"/>
            <w:vMerge w:val="continue"/>
            <w:noWrap/>
            <w:tcMar>
              <w:top w:w="15" w:type="dxa"/>
              <w:left w:w="15" w:type="dxa"/>
              <w:bottom w:w="0" w:type="dxa"/>
              <w:right w:w="15" w:type="dxa"/>
            </w:tcMar>
            <w:vAlign w:val="center"/>
          </w:tcPr>
          <w:p w14:paraId="35B66D10">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141BB380">
            <w:pPr>
              <w:jc w:val="center"/>
              <w:rPr>
                <w:rFonts w:ascii="Times New Roman" w:hAnsi="Times New Roman" w:cs="宋体"/>
                <w:kern w:val="0"/>
                <w:szCs w:val="21"/>
              </w:rPr>
            </w:pPr>
            <w:r>
              <w:rPr>
                <w:rFonts w:hint="eastAsia" w:ascii="Times New Roman" w:hAnsi="Times New Roman" w:cs="宋体"/>
                <w:kern w:val="0"/>
                <w:szCs w:val="21"/>
              </w:rPr>
              <w:t>GB/T 5487-2015   GB/T 503-2016</w:t>
            </w:r>
          </w:p>
        </w:tc>
        <w:tc>
          <w:tcPr>
            <w:tcW w:w="2279" w:type="dxa"/>
            <w:noWrap/>
            <w:tcMar>
              <w:top w:w="15" w:type="dxa"/>
              <w:left w:w="15" w:type="dxa"/>
              <w:bottom w:w="0" w:type="dxa"/>
              <w:right w:w="15" w:type="dxa"/>
            </w:tcMar>
            <w:vAlign w:val="center"/>
          </w:tcPr>
          <w:p w14:paraId="651F939A">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辛烷值测定仪/1</w:t>
            </w:r>
          </w:p>
        </w:tc>
        <w:tc>
          <w:tcPr>
            <w:tcW w:w="1129" w:type="dxa"/>
            <w:noWrap/>
            <w:tcMar>
              <w:top w:w="15" w:type="dxa"/>
              <w:left w:w="15" w:type="dxa"/>
              <w:bottom w:w="0" w:type="dxa"/>
              <w:right w:w="15" w:type="dxa"/>
            </w:tcMar>
            <w:vAlign w:val="center"/>
          </w:tcPr>
          <w:p w14:paraId="3D058638">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629F9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7F530A90">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3</w:t>
            </w:r>
          </w:p>
        </w:tc>
        <w:tc>
          <w:tcPr>
            <w:tcW w:w="1412" w:type="dxa"/>
            <w:noWrap/>
            <w:tcMar>
              <w:top w:w="15" w:type="dxa"/>
              <w:left w:w="15" w:type="dxa"/>
              <w:bottom w:w="0" w:type="dxa"/>
              <w:right w:w="15" w:type="dxa"/>
            </w:tcMar>
            <w:vAlign w:val="center"/>
          </w:tcPr>
          <w:p w14:paraId="372F42EA">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密度</w:t>
            </w:r>
          </w:p>
        </w:tc>
        <w:tc>
          <w:tcPr>
            <w:tcW w:w="1277" w:type="dxa"/>
            <w:vMerge w:val="continue"/>
            <w:noWrap/>
            <w:tcMar>
              <w:top w:w="15" w:type="dxa"/>
              <w:left w:w="15" w:type="dxa"/>
              <w:bottom w:w="0" w:type="dxa"/>
              <w:right w:w="15" w:type="dxa"/>
            </w:tcMar>
            <w:vAlign w:val="center"/>
          </w:tcPr>
          <w:p w14:paraId="3F274587">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21ED4B6F">
            <w:pPr>
              <w:jc w:val="center"/>
              <w:rPr>
                <w:rFonts w:ascii="Times New Roman" w:hAnsi="Times New Roman" w:cs="宋体"/>
                <w:kern w:val="0"/>
                <w:szCs w:val="21"/>
              </w:rPr>
            </w:pPr>
            <w:r>
              <w:rPr>
                <w:rFonts w:hint="eastAsia" w:ascii="Times New Roman" w:hAnsi="Times New Roman" w:cs="宋体"/>
                <w:kern w:val="0"/>
                <w:szCs w:val="21"/>
              </w:rPr>
              <w:t>GB/T 1884-2000   GB/T 1885-1998   SH/T 0604-2000</w:t>
            </w:r>
          </w:p>
        </w:tc>
        <w:tc>
          <w:tcPr>
            <w:tcW w:w="2279" w:type="dxa"/>
            <w:noWrap/>
            <w:tcMar>
              <w:top w:w="15" w:type="dxa"/>
              <w:left w:w="15" w:type="dxa"/>
              <w:bottom w:w="0" w:type="dxa"/>
              <w:right w:w="15" w:type="dxa"/>
            </w:tcMar>
            <w:vAlign w:val="center"/>
          </w:tcPr>
          <w:p w14:paraId="56E7814D">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密度计/3</w:t>
            </w:r>
          </w:p>
        </w:tc>
        <w:tc>
          <w:tcPr>
            <w:tcW w:w="1129" w:type="dxa"/>
            <w:noWrap/>
            <w:tcMar>
              <w:top w:w="15" w:type="dxa"/>
              <w:left w:w="15" w:type="dxa"/>
              <w:bottom w:w="0" w:type="dxa"/>
              <w:right w:w="15" w:type="dxa"/>
            </w:tcMar>
            <w:vAlign w:val="center"/>
          </w:tcPr>
          <w:p w14:paraId="1859F584">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0F790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4F96D2E4">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4</w:t>
            </w:r>
          </w:p>
        </w:tc>
        <w:tc>
          <w:tcPr>
            <w:tcW w:w="1412" w:type="dxa"/>
            <w:noWrap/>
            <w:tcMar>
              <w:top w:w="15" w:type="dxa"/>
              <w:left w:w="15" w:type="dxa"/>
              <w:bottom w:w="0" w:type="dxa"/>
              <w:right w:w="15" w:type="dxa"/>
            </w:tcMar>
            <w:vAlign w:val="center"/>
          </w:tcPr>
          <w:p w14:paraId="5E85FCC3">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铅含量</w:t>
            </w:r>
          </w:p>
        </w:tc>
        <w:tc>
          <w:tcPr>
            <w:tcW w:w="1277" w:type="dxa"/>
            <w:vMerge w:val="continue"/>
            <w:noWrap/>
            <w:tcMar>
              <w:top w:w="15" w:type="dxa"/>
              <w:left w:w="15" w:type="dxa"/>
              <w:bottom w:w="0" w:type="dxa"/>
              <w:right w:w="15" w:type="dxa"/>
            </w:tcMar>
            <w:vAlign w:val="center"/>
          </w:tcPr>
          <w:p w14:paraId="5CF1B036">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32C34DDF">
            <w:pPr>
              <w:jc w:val="center"/>
              <w:rPr>
                <w:rFonts w:ascii="Times New Roman" w:hAnsi="Times New Roman" w:cs="宋体"/>
                <w:kern w:val="0"/>
                <w:szCs w:val="21"/>
              </w:rPr>
            </w:pPr>
            <w:r>
              <w:rPr>
                <w:rFonts w:hint="eastAsia" w:ascii="Times New Roman" w:hAnsi="Times New Roman" w:cs="宋体"/>
                <w:kern w:val="0"/>
                <w:szCs w:val="21"/>
              </w:rPr>
              <w:t>GB/T 8020-2015</w:t>
            </w:r>
          </w:p>
        </w:tc>
        <w:tc>
          <w:tcPr>
            <w:tcW w:w="2279" w:type="dxa"/>
            <w:noWrap/>
            <w:tcMar>
              <w:top w:w="15" w:type="dxa"/>
              <w:left w:w="15" w:type="dxa"/>
              <w:bottom w:w="0" w:type="dxa"/>
              <w:right w:w="15" w:type="dxa"/>
            </w:tcMar>
            <w:vAlign w:val="center"/>
          </w:tcPr>
          <w:p w14:paraId="700A5FFD">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原子吸收分光光度计/2</w:t>
            </w:r>
          </w:p>
        </w:tc>
        <w:tc>
          <w:tcPr>
            <w:tcW w:w="1129" w:type="dxa"/>
            <w:noWrap/>
            <w:tcMar>
              <w:top w:w="15" w:type="dxa"/>
              <w:left w:w="15" w:type="dxa"/>
              <w:bottom w:w="0" w:type="dxa"/>
              <w:right w:w="15" w:type="dxa"/>
            </w:tcMar>
            <w:vAlign w:val="center"/>
          </w:tcPr>
          <w:p w14:paraId="6BC8FBB1">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4C80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5022C617">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5</w:t>
            </w:r>
          </w:p>
        </w:tc>
        <w:tc>
          <w:tcPr>
            <w:tcW w:w="1412" w:type="dxa"/>
            <w:noWrap/>
            <w:tcMar>
              <w:top w:w="15" w:type="dxa"/>
              <w:left w:w="15" w:type="dxa"/>
              <w:bottom w:w="0" w:type="dxa"/>
              <w:right w:w="15" w:type="dxa"/>
            </w:tcMar>
            <w:vAlign w:val="center"/>
          </w:tcPr>
          <w:p w14:paraId="42ED92CD">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馏程</w:t>
            </w:r>
          </w:p>
        </w:tc>
        <w:tc>
          <w:tcPr>
            <w:tcW w:w="1277" w:type="dxa"/>
            <w:vMerge w:val="continue"/>
            <w:noWrap/>
            <w:tcMar>
              <w:top w:w="15" w:type="dxa"/>
              <w:left w:w="15" w:type="dxa"/>
              <w:bottom w:w="0" w:type="dxa"/>
              <w:right w:w="15" w:type="dxa"/>
            </w:tcMar>
            <w:vAlign w:val="center"/>
          </w:tcPr>
          <w:p w14:paraId="050CC2AB">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3D9C0070">
            <w:pPr>
              <w:jc w:val="center"/>
              <w:rPr>
                <w:rFonts w:ascii="Times New Roman" w:hAnsi="Times New Roman" w:cs="宋体"/>
                <w:kern w:val="0"/>
                <w:szCs w:val="21"/>
              </w:rPr>
            </w:pPr>
            <w:r>
              <w:rPr>
                <w:rFonts w:hint="eastAsia" w:ascii="Times New Roman" w:hAnsi="Times New Roman" w:cs="宋体"/>
                <w:kern w:val="0"/>
                <w:szCs w:val="21"/>
              </w:rPr>
              <w:t>GB/T 6536-2010</w:t>
            </w:r>
          </w:p>
        </w:tc>
        <w:tc>
          <w:tcPr>
            <w:tcW w:w="2279" w:type="dxa"/>
            <w:noWrap/>
            <w:tcMar>
              <w:top w:w="15" w:type="dxa"/>
              <w:left w:w="15" w:type="dxa"/>
              <w:bottom w:w="0" w:type="dxa"/>
              <w:right w:w="15" w:type="dxa"/>
            </w:tcMar>
            <w:vAlign w:val="center"/>
          </w:tcPr>
          <w:p w14:paraId="101B82C7">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石油产品馏程测定仪/2</w:t>
            </w:r>
          </w:p>
        </w:tc>
        <w:tc>
          <w:tcPr>
            <w:tcW w:w="1129" w:type="dxa"/>
            <w:noWrap/>
            <w:tcMar>
              <w:top w:w="15" w:type="dxa"/>
              <w:left w:w="15" w:type="dxa"/>
              <w:bottom w:w="0" w:type="dxa"/>
              <w:right w:w="15" w:type="dxa"/>
            </w:tcMar>
            <w:vAlign w:val="center"/>
          </w:tcPr>
          <w:p w14:paraId="6EEA791D">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00206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53" w:hRule="atLeast"/>
          <w:jc w:val="center"/>
        </w:trPr>
        <w:tc>
          <w:tcPr>
            <w:tcW w:w="537" w:type="dxa"/>
            <w:noWrap/>
            <w:tcMar>
              <w:top w:w="15" w:type="dxa"/>
              <w:left w:w="15" w:type="dxa"/>
              <w:bottom w:w="0" w:type="dxa"/>
              <w:right w:w="15" w:type="dxa"/>
            </w:tcMar>
            <w:vAlign w:val="center"/>
          </w:tcPr>
          <w:p w14:paraId="3AF73206">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6</w:t>
            </w:r>
          </w:p>
        </w:tc>
        <w:tc>
          <w:tcPr>
            <w:tcW w:w="1412" w:type="dxa"/>
            <w:noWrap/>
            <w:tcMar>
              <w:top w:w="15" w:type="dxa"/>
              <w:left w:w="15" w:type="dxa"/>
              <w:bottom w:w="0" w:type="dxa"/>
              <w:right w:w="15" w:type="dxa"/>
            </w:tcMar>
            <w:vAlign w:val="center"/>
          </w:tcPr>
          <w:p w14:paraId="346D1566">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蒸气压</w:t>
            </w:r>
          </w:p>
        </w:tc>
        <w:tc>
          <w:tcPr>
            <w:tcW w:w="1277" w:type="dxa"/>
            <w:vMerge w:val="continue"/>
            <w:noWrap/>
            <w:tcMar>
              <w:top w:w="15" w:type="dxa"/>
              <w:left w:w="15" w:type="dxa"/>
              <w:bottom w:w="0" w:type="dxa"/>
              <w:right w:w="15" w:type="dxa"/>
            </w:tcMar>
            <w:vAlign w:val="center"/>
          </w:tcPr>
          <w:p w14:paraId="4017937D">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723BE848">
            <w:pPr>
              <w:jc w:val="center"/>
              <w:rPr>
                <w:rFonts w:ascii="Times New Roman" w:hAnsi="Times New Roman" w:cs="宋体"/>
                <w:kern w:val="0"/>
                <w:szCs w:val="21"/>
              </w:rPr>
            </w:pPr>
            <w:r>
              <w:rPr>
                <w:rFonts w:hint="eastAsia" w:ascii="Times New Roman" w:hAnsi="Times New Roman" w:cs="宋体"/>
                <w:kern w:val="0"/>
                <w:szCs w:val="21"/>
              </w:rPr>
              <w:t>GB/T 8017-2012</w:t>
            </w:r>
          </w:p>
          <w:p w14:paraId="5F675961">
            <w:pPr>
              <w:jc w:val="center"/>
              <w:rPr>
                <w:rFonts w:ascii="Times New Roman" w:hAnsi="Times New Roman" w:cs="宋体"/>
                <w:kern w:val="0"/>
                <w:szCs w:val="21"/>
              </w:rPr>
            </w:pPr>
            <w:r>
              <w:rPr>
                <w:rFonts w:hint="eastAsia" w:ascii="Times New Roman" w:hAnsi="Times New Roman" w:cs="宋体"/>
                <w:kern w:val="0"/>
                <w:szCs w:val="21"/>
              </w:rPr>
              <w:t>SH/T 0794-2007</w:t>
            </w:r>
          </w:p>
        </w:tc>
        <w:tc>
          <w:tcPr>
            <w:tcW w:w="2279" w:type="dxa"/>
            <w:noWrap/>
            <w:tcMar>
              <w:top w:w="15" w:type="dxa"/>
              <w:left w:w="15" w:type="dxa"/>
              <w:bottom w:w="0" w:type="dxa"/>
              <w:right w:w="15" w:type="dxa"/>
            </w:tcMar>
            <w:vAlign w:val="center"/>
          </w:tcPr>
          <w:p w14:paraId="45179398">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石油产品蒸气压试验器/2</w:t>
            </w:r>
          </w:p>
        </w:tc>
        <w:tc>
          <w:tcPr>
            <w:tcW w:w="1129" w:type="dxa"/>
            <w:noWrap/>
            <w:tcMar>
              <w:top w:w="15" w:type="dxa"/>
              <w:left w:w="15" w:type="dxa"/>
              <w:bottom w:w="0" w:type="dxa"/>
              <w:right w:w="15" w:type="dxa"/>
            </w:tcMar>
            <w:vAlign w:val="center"/>
          </w:tcPr>
          <w:p w14:paraId="76130001">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643BB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52" w:hRule="atLeast"/>
          <w:jc w:val="center"/>
        </w:trPr>
        <w:tc>
          <w:tcPr>
            <w:tcW w:w="537" w:type="dxa"/>
            <w:noWrap/>
            <w:tcMar>
              <w:top w:w="15" w:type="dxa"/>
              <w:left w:w="15" w:type="dxa"/>
              <w:bottom w:w="0" w:type="dxa"/>
              <w:right w:w="15" w:type="dxa"/>
            </w:tcMar>
            <w:vAlign w:val="center"/>
          </w:tcPr>
          <w:p w14:paraId="194555BF">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7</w:t>
            </w:r>
          </w:p>
        </w:tc>
        <w:tc>
          <w:tcPr>
            <w:tcW w:w="1412" w:type="dxa"/>
            <w:noWrap/>
            <w:tcMar>
              <w:top w:w="15" w:type="dxa"/>
              <w:left w:w="15" w:type="dxa"/>
              <w:bottom w:w="0" w:type="dxa"/>
              <w:right w:w="15" w:type="dxa"/>
            </w:tcMar>
            <w:vAlign w:val="center"/>
          </w:tcPr>
          <w:p w14:paraId="06A7C866">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胶质</w:t>
            </w:r>
          </w:p>
        </w:tc>
        <w:tc>
          <w:tcPr>
            <w:tcW w:w="1277" w:type="dxa"/>
            <w:vMerge w:val="continue"/>
            <w:noWrap/>
            <w:tcMar>
              <w:top w:w="15" w:type="dxa"/>
              <w:left w:w="15" w:type="dxa"/>
              <w:bottom w:w="0" w:type="dxa"/>
              <w:right w:w="15" w:type="dxa"/>
            </w:tcMar>
            <w:vAlign w:val="center"/>
          </w:tcPr>
          <w:p w14:paraId="72E06A25">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1BAA7A0B">
            <w:pPr>
              <w:jc w:val="center"/>
              <w:rPr>
                <w:rFonts w:ascii="Times New Roman" w:hAnsi="Times New Roman" w:cs="宋体"/>
                <w:kern w:val="0"/>
                <w:szCs w:val="21"/>
              </w:rPr>
            </w:pPr>
            <w:r>
              <w:rPr>
                <w:rFonts w:hint="eastAsia" w:ascii="Times New Roman" w:hAnsi="Times New Roman" w:cs="宋体"/>
                <w:kern w:val="0"/>
                <w:szCs w:val="21"/>
              </w:rPr>
              <w:t>GB/T 8019-2025</w:t>
            </w:r>
          </w:p>
        </w:tc>
        <w:tc>
          <w:tcPr>
            <w:tcW w:w="2279" w:type="dxa"/>
            <w:noWrap/>
            <w:tcMar>
              <w:top w:w="15" w:type="dxa"/>
              <w:left w:w="15" w:type="dxa"/>
              <w:bottom w:w="0" w:type="dxa"/>
              <w:right w:w="15" w:type="dxa"/>
            </w:tcMar>
            <w:vAlign w:val="center"/>
          </w:tcPr>
          <w:p w14:paraId="5A5A97D3">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石油产品实际胶质测定仪/1</w:t>
            </w:r>
          </w:p>
        </w:tc>
        <w:tc>
          <w:tcPr>
            <w:tcW w:w="1129" w:type="dxa"/>
            <w:noWrap/>
            <w:tcMar>
              <w:top w:w="15" w:type="dxa"/>
              <w:left w:w="15" w:type="dxa"/>
              <w:bottom w:w="0" w:type="dxa"/>
              <w:right w:w="15" w:type="dxa"/>
            </w:tcMar>
            <w:vAlign w:val="center"/>
          </w:tcPr>
          <w:p w14:paraId="6A93C9FE">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600EC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6186ABA4">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8</w:t>
            </w:r>
          </w:p>
        </w:tc>
        <w:tc>
          <w:tcPr>
            <w:tcW w:w="1412" w:type="dxa"/>
            <w:noWrap/>
            <w:tcMar>
              <w:top w:w="15" w:type="dxa"/>
              <w:left w:w="15" w:type="dxa"/>
              <w:bottom w:w="0" w:type="dxa"/>
              <w:right w:w="15" w:type="dxa"/>
            </w:tcMar>
            <w:vAlign w:val="center"/>
          </w:tcPr>
          <w:p w14:paraId="1DA826E4">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诱导期</w:t>
            </w:r>
          </w:p>
        </w:tc>
        <w:tc>
          <w:tcPr>
            <w:tcW w:w="1277" w:type="dxa"/>
            <w:vMerge w:val="continue"/>
            <w:noWrap/>
            <w:tcMar>
              <w:top w:w="15" w:type="dxa"/>
              <w:left w:w="15" w:type="dxa"/>
              <w:bottom w:w="0" w:type="dxa"/>
              <w:right w:w="15" w:type="dxa"/>
            </w:tcMar>
            <w:vAlign w:val="center"/>
          </w:tcPr>
          <w:p w14:paraId="6E5A60E2">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5DF845B3">
            <w:pPr>
              <w:jc w:val="center"/>
              <w:rPr>
                <w:rFonts w:ascii="Times New Roman" w:hAnsi="Times New Roman" w:cs="宋体"/>
                <w:kern w:val="0"/>
                <w:szCs w:val="21"/>
              </w:rPr>
            </w:pPr>
            <w:r>
              <w:rPr>
                <w:rFonts w:hint="eastAsia" w:ascii="Times New Roman" w:hAnsi="Times New Roman" w:cs="宋体"/>
                <w:kern w:val="0"/>
                <w:szCs w:val="21"/>
              </w:rPr>
              <w:t>GB/T 8018-2015</w:t>
            </w:r>
          </w:p>
        </w:tc>
        <w:tc>
          <w:tcPr>
            <w:tcW w:w="2279" w:type="dxa"/>
            <w:noWrap/>
            <w:tcMar>
              <w:top w:w="15" w:type="dxa"/>
              <w:left w:w="15" w:type="dxa"/>
              <w:bottom w:w="0" w:type="dxa"/>
              <w:right w:w="15" w:type="dxa"/>
            </w:tcMar>
            <w:vAlign w:val="center"/>
          </w:tcPr>
          <w:p w14:paraId="163F2488">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石油产品诱导期测定仪/1</w:t>
            </w:r>
          </w:p>
        </w:tc>
        <w:tc>
          <w:tcPr>
            <w:tcW w:w="1129" w:type="dxa"/>
            <w:noWrap/>
            <w:tcMar>
              <w:top w:w="15" w:type="dxa"/>
              <w:left w:w="15" w:type="dxa"/>
              <w:bottom w:w="0" w:type="dxa"/>
              <w:right w:w="15" w:type="dxa"/>
            </w:tcMar>
            <w:vAlign w:val="center"/>
          </w:tcPr>
          <w:p w14:paraId="605F8115">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66C84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69774524">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9</w:t>
            </w:r>
          </w:p>
        </w:tc>
        <w:tc>
          <w:tcPr>
            <w:tcW w:w="1412" w:type="dxa"/>
            <w:noWrap/>
            <w:tcMar>
              <w:top w:w="15" w:type="dxa"/>
              <w:left w:w="15" w:type="dxa"/>
              <w:bottom w:w="0" w:type="dxa"/>
              <w:right w:w="15" w:type="dxa"/>
            </w:tcMar>
            <w:vAlign w:val="center"/>
          </w:tcPr>
          <w:p w14:paraId="37BBD099">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硫含量</w:t>
            </w:r>
          </w:p>
        </w:tc>
        <w:tc>
          <w:tcPr>
            <w:tcW w:w="1277" w:type="dxa"/>
            <w:vMerge w:val="continue"/>
            <w:noWrap/>
            <w:tcMar>
              <w:top w:w="15" w:type="dxa"/>
              <w:left w:w="15" w:type="dxa"/>
              <w:bottom w:w="0" w:type="dxa"/>
              <w:right w:w="15" w:type="dxa"/>
            </w:tcMar>
            <w:vAlign w:val="center"/>
          </w:tcPr>
          <w:p w14:paraId="3BB334E4">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60F9F648">
            <w:pPr>
              <w:jc w:val="center"/>
              <w:rPr>
                <w:rFonts w:ascii="Times New Roman" w:hAnsi="Times New Roman" w:cs="宋体"/>
                <w:kern w:val="0"/>
                <w:szCs w:val="21"/>
              </w:rPr>
            </w:pPr>
            <w:r>
              <w:rPr>
                <w:rFonts w:hint="eastAsia" w:ascii="Times New Roman" w:hAnsi="Times New Roman" w:cs="宋体"/>
                <w:kern w:val="0"/>
                <w:szCs w:val="21"/>
              </w:rPr>
              <w:t>SH/T 0689-2000</w:t>
            </w:r>
          </w:p>
        </w:tc>
        <w:tc>
          <w:tcPr>
            <w:tcW w:w="2279" w:type="dxa"/>
            <w:noWrap/>
            <w:tcMar>
              <w:top w:w="15" w:type="dxa"/>
              <w:left w:w="15" w:type="dxa"/>
              <w:bottom w:w="0" w:type="dxa"/>
              <w:right w:w="15" w:type="dxa"/>
            </w:tcMar>
            <w:vAlign w:val="center"/>
          </w:tcPr>
          <w:p w14:paraId="474C61B7">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荧光测硫仪/2</w:t>
            </w:r>
          </w:p>
        </w:tc>
        <w:tc>
          <w:tcPr>
            <w:tcW w:w="1129" w:type="dxa"/>
            <w:noWrap/>
            <w:tcMar>
              <w:top w:w="15" w:type="dxa"/>
              <w:left w:w="15" w:type="dxa"/>
              <w:bottom w:w="0" w:type="dxa"/>
              <w:right w:w="15" w:type="dxa"/>
            </w:tcMar>
            <w:vAlign w:val="center"/>
          </w:tcPr>
          <w:p w14:paraId="3FF7FB96">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2E228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5A0913E6">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10</w:t>
            </w:r>
          </w:p>
        </w:tc>
        <w:tc>
          <w:tcPr>
            <w:tcW w:w="1412" w:type="dxa"/>
            <w:noWrap/>
            <w:tcMar>
              <w:top w:w="15" w:type="dxa"/>
              <w:left w:w="15" w:type="dxa"/>
              <w:bottom w:w="0" w:type="dxa"/>
              <w:right w:w="15" w:type="dxa"/>
            </w:tcMar>
            <w:vAlign w:val="center"/>
          </w:tcPr>
          <w:p w14:paraId="35C40B86">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硫醇(博士试验)</w:t>
            </w:r>
          </w:p>
        </w:tc>
        <w:tc>
          <w:tcPr>
            <w:tcW w:w="1277" w:type="dxa"/>
            <w:vMerge w:val="continue"/>
            <w:noWrap/>
            <w:tcMar>
              <w:top w:w="15" w:type="dxa"/>
              <w:left w:w="15" w:type="dxa"/>
              <w:bottom w:w="0" w:type="dxa"/>
              <w:right w:w="15" w:type="dxa"/>
            </w:tcMar>
            <w:vAlign w:val="center"/>
          </w:tcPr>
          <w:p w14:paraId="4C469198">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0123BB9C">
            <w:pPr>
              <w:jc w:val="center"/>
              <w:rPr>
                <w:rFonts w:ascii="Times New Roman" w:hAnsi="Times New Roman" w:cs="宋体"/>
                <w:kern w:val="0"/>
                <w:szCs w:val="21"/>
              </w:rPr>
            </w:pPr>
            <w:r>
              <w:rPr>
                <w:rFonts w:hint="eastAsia" w:ascii="Times New Roman" w:hAnsi="Times New Roman" w:cs="宋体"/>
                <w:kern w:val="0"/>
                <w:szCs w:val="21"/>
              </w:rPr>
              <w:t>NB/SH/T 0174-2015</w:t>
            </w:r>
          </w:p>
        </w:tc>
        <w:tc>
          <w:tcPr>
            <w:tcW w:w="2279" w:type="dxa"/>
            <w:noWrap/>
            <w:tcMar>
              <w:top w:w="15" w:type="dxa"/>
              <w:left w:w="15" w:type="dxa"/>
              <w:bottom w:w="0" w:type="dxa"/>
              <w:right w:w="15" w:type="dxa"/>
            </w:tcMar>
            <w:vAlign w:val="center"/>
          </w:tcPr>
          <w:p w14:paraId="0A73B748">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玻璃仪器</w:t>
            </w:r>
          </w:p>
        </w:tc>
        <w:tc>
          <w:tcPr>
            <w:tcW w:w="1129" w:type="dxa"/>
            <w:noWrap/>
            <w:tcMar>
              <w:top w:w="15" w:type="dxa"/>
              <w:left w:w="15" w:type="dxa"/>
              <w:bottom w:w="0" w:type="dxa"/>
              <w:right w:w="15" w:type="dxa"/>
            </w:tcMar>
            <w:vAlign w:val="center"/>
          </w:tcPr>
          <w:p w14:paraId="06034441">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2DF6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0866CA1A">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11</w:t>
            </w:r>
          </w:p>
        </w:tc>
        <w:tc>
          <w:tcPr>
            <w:tcW w:w="1412" w:type="dxa"/>
            <w:noWrap/>
            <w:tcMar>
              <w:top w:w="15" w:type="dxa"/>
              <w:left w:w="15" w:type="dxa"/>
              <w:bottom w:w="0" w:type="dxa"/>
              <w:right w:w="15" w:type="dxa"/>
            </w:tcMar>
            <w:vAlign w:val="center"/>
          </w:tcPr>
          <w:p w14:paraId="0AF17602">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铜片腐蚀</w:t>
            </w:r>
          </w:p>
        </w:tc>
        <w:tc>
          <w:tcPr>
            <w:tcW w:w="1277" w:type="dxa"/>
            <w:vMerge w:val="continue"/>
            <w:noWrap/>
            <w:tcMar>
              <w:top w:w="15" w:type="dxa"/>
              <w:left w:w="15" w:type="dxa"/>
              <w:bottom w:w="0" w:type="dxa"/>
              <w:right w:w="15" w:type="dxa"/>
            </w:tcMar>
            <w:vAlign w:val="center"/>
          </w:tcPr>
          <w:p w14:paraId="5F2F6AAC">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68E0DCF4">
            <w:pPr>
              <w:jc w:val="center"/>
              <w:rPr>
                <w:rFonts w:ascii="Times New Roman" w:hAnsi="Times New Roman" w:cs="宋体"/>
                <w:kern w:val="0"/>
                <w:szCs w:val="21"/>
              </w:rPr>
            </w:pPr>
            <w:r>
              <w:rPr>
                <w:rFonts w:hint="eastAsia" w:ascii="Times New Roman" w:hAnsi="Times New Roman" w:cs="宋体"/>
                <w:kern w:val="0"/>
                <w:szCs w:val="21"/>
              </w:rPr>
              <w:t>GB/T 5096-2017</w:t>
            </w:r>
          </w:p>
        </w:tc>
        <w:tc>
          <w:tcPr>
            <w:tcW w:w="2279" w:type="dxa"/>
            <w:noWrap/>
            <w:tcMar>
              <w:top w:w="15" w:type="dxa"/>
              <w:left w:w="15" w:type="dxa"/>
              <w:bottom w:w="0" w:type="dxa"/>
              <w:right w:w="15" w:type="dxa"/>
            </w:tcMar>
            <w:vAlign w:val="center"/>
          </w:tcPr>
          <w:p w14:paraId="34777C0F">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电热鼓风干燥箱 /4</w:t>
            </w:r>
          </w:p>
        </w:tc>
        <w:tc>
          <w:tcPr>
            <w:tcW w:w="1129" w:type="dxa"/>
            <w:noWrap/>
            <w:tcMar>
              <w:top w:w="15" w:type="dxa"/>
              <w:left w:w="15" w:type="dxa"/>
              <w:bottom w:w="0" w:type="dxa"/>
              <w:right w:w="15" w:type="dxa"/>
            </w:tcMar>
            <w:vAlign w:val="center"/>
          </w:tcPr>
          <w:p w14:paraId="45DE6725">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1A450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33732101">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12</w:t>
            </w:r>
          </w:p>
        </w:tc>
        <w:tc>
          <w:tcPr>
            <w:tcW w:w="1412" w:type="dxa"/>
            <w:noWrap/>
            <w:tcMar>
              <w:top w:w="15" w:type="dxa"/>
              <w:left w:w="15" w:type="dxa"/>
              <w:bottom w:w="0" w:type="dxa"/>
              <w:right w:w="15" w:type="dxa"/>
            </w:tcMar>
            <w:vAlign w:val="center"/>
          </w:tcPr>
          <w:p w14:paraId="1DA8B1D1">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水溶性酸及碱</w:t>
            </w:r>
          </w:p>
        </w:tc>
        <w:tc>
          <w:tcPr>
            <w:tcW w:w="1277" w:type="dxa"/>
            <w:vMerge w:val="continue"/>
            <w:noWrap/>
            <w:tcMar>
              <w:top w:w="15" w:type="dxa"/>
              <w:left w:w="15" w:type="dxa"/>
              <w:bottom w:w="0" w:type="dxa"/>
              <w:right w:w="15" w:type="dxa"/>
            </w:tcMar>
            <w:vAlign w:val="center"/>
          </w:tcPr>
          <w:p w14:paraId="1CE22AFE">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3F8A153E">
            <w:pPr>
              <w:jc w:val="center"/>
              <w:rPr>
                <w:rFonts w:ascii="Times New Roman" w:hAnsi="Times New Roman" w:cs="宋体"/>
                <w:kern w:val="0"/>
                <w:szCs w:val="21"/>
              </w:rPr>
            </w:pPr>
            <w:r>
              <w:rPr>
                <w:rFonts w:hint="eastAsia" w:ascii="Times New Roman" w:hAnsi="Times New Roman" w:cs="宋体"/>
                <w:kern w:val="0"/>
                <w:szCs w:val="21"/>
              </w:rPr>
              <w:t>GB/T 259-1988</w:t>
            </w:r>
          </w:p>
        </w:tc>
        <w:tc>
          <w:tcPr>
            <w:tcW w:w="2279" w:type="dxa"/>
            <w:noWrap/>
            <w:tcMar>
              <w:top w:w="15" w:type="dxa"/>
              <w:left w:w="15" w:type="dxa"/>
              <w:bottom w:w="0" w:type="dxa"/>
              <w:right w:w="15" w:type="dxa"/>
            </w:tcMar>
            <w:vAlign w:val="center"/>
          </w:tcPr>
          <w:p w14:paraId="0A2427ED">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精密ＰH计/6</w:t>
            </w:r>
          </w:p>
        </w:tc>
        <w:tc>
          <w:tcPr>
            <w:tcW w:w="1129" w:type="dxa"/>
            <w:noWrap/>
            <w:tcMar>
              <w:top w:w="15" w:type="dxa"/>
              <w:left w:w="15" w:type="dxa"/>
              <w:bottom w:w="0" w:type="dxa"/>
              <w:right w:w="15" w:type="dxa"/>
            </w:tcMar>
            <w:vAlign w:val="center"/>
          </w:tcPr>
          <w:p w14:paraId="2B4DC920">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6DD6D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39B7CBB2">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13</w:t>
            </w:r>
          </w:p>
        </w:tc>
        <w:tc>
          <w:tcPr>
            <w:tcW w:w="1412" w:type="dxa"/>
            <w:noWrap/>
            <w:tcMar>
              <w:top w:w="15" w:type="dxa"/>
              <w:left w:w="15" w:type="dxa"/>
              <w:bottom w:w="0" w:type="dxa"/>
              <w:right w:w="15" w:type="dxa"/>
            </w:tcMar>
            <w:vAlign w:val="center"/>
          </w:tcPr>
          <w:p w14:paraId="4BA93A75">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机械杂质及水分</w:t>
            </w:r>
          </w:p>
        </w:tc>
        <w:tc>
          <w:tcPr>
            <w:tcW w:w="1277" w:type="dxa"/>
            <w:vMerge w:val="continue"/>
            <w:noWrap/>
            <w:tcMar>
              <w:top w:w="15" w:type="dxa"/>
              <w:left w:w="15" w:type="dxa"/>
              <w:bottom w:w="0" w:type="dxa"/>
              <w:right w:w="15" w:type="dxa"/>
            </w:tcMar>
            <w:vAlign w:val="center"/>
          </w:tcPr>
          <w:p w14:paraId="207AFFFB">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55F884C5">
            <w:pPr>
              <w:jc w:val="center"/>
              <w:rPr>
                <w:rFonts w:ascii="Times New Roman" w:hAnsi="Times New Roman" w:cs="宋体"/>
                <w:kern w:val="0"/>
                <w:szCs w:val="21"/>
              </w:rPr>
            </w:pPr>
            <w:r>
              <w:rPr>
                <w:rFonts w:hint="eastAsia" w:ascii="Times New Roman" w:hAnsi="Times New Roman" w:cs="宋体"/>
                <w:kern w:val="0"/>
                <w:szCs w:val="21"/>
              </w:rPr>
              <w:t>GB/T 511-2010    GB/T 260-2016      目测</w:t>
            </w:r>
          </w:p>
        </w:tc>
        <w:tc>
          <w:tcPr>
            <w:tcW w:w="2279" w:type="dxa"/>
            <w:noWrap/>
            <w:tcMar>
              <w:top w:w="15" w:type="dxa"/>
              <w:left w:w="15" w:type="dxa"/>
              <w:bottom w:w="0" w:type="dxa"/>
              <w:right w:w="15" w:type="dxa"/>
            </w:tcMar>
            <w:vAlign w:val="center"/>
          </w:tcPr>
          <w:p w14:paraId="22C571EE">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电子天平/4</w:t>
            </w:r>
          </w:p>
        </w:tc>
        <w:tc>
          <w:tcPr>
            <w:tcW w:w="1129" w:type="dxa"/>
            <w:noWrap/>
            <w:tcMar>
              <w:top w:w="15" w:type="dxa"/>
              <w:left w:w="15" w:type="dxa"/>
              <w:bottom w:w="0" w:type="dxa"/>
              <w:right w:w="15" w:type="dxa"/>
            </w:tcMar>
            <w:vAlign w:val="center"/>
          </w:tcPr>
          <w:p w14:paraId="431DB6F4">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2B66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526F3468">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14</w:t>
            </w:r>
          </w:p>
        </w:tc>
        <w:tc>
          <w:tcPr>
            <w:tcW w:w="1412" w:type="dxa"/>
            <w:noWrap/>
            <w:tcMar>
              <w:top w:w="15" w:type="dxa"/>
              <w:left w:w="15" w:type="dxa"/>
              <w:bottom w:w="0" w:type="dxa"/>
              <w:right w:w="15" w:type="dxa"/>
            </w:tcMar>
            <w:vAlign w:val="center"/>
          </w:tcPr>
          <w:p w14:paraId="4FC60069">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苯含量</w:t>
            </w:r>
          </w:p>
        </w:tc>
        <w:tc>
          <w:tcPr>
            <w:tcW w:w="1277" w:type="dxa"/>
            <w:vMerge w:val="continue"/>
            <w:noWrap/>
            <w:tcMar>
              <w:top w:w="15" w:type="dxa"/>
              <w:left w:w="15" w:type="dxa"/>
              <w:bottom w:w="0" w:type="dxa"/>
              <w:right w:w="15" w:type="dxa"/>
            </w:tcMar>
            <w:vAlign w:val="center"/>
          </w:tcPr>
          <w:p w14:paraId="0E17BD36">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2EAB9FEB">
            <w:pPr>
              <w:jc w:val="center"/>
              <w:rPr>
                <w:rFonts w:ascii="Times New Roman" w:hAnsi="Times New Roman" w:cs="宋体"/>
                <w:kern w:val="0"/>
                <w:szCs w:val="21"/>
              </w:rPr>
            </w:pPr>
            <w:r>
              <w:rPr>
                <w:rFonts w:hint="eastAsia" w:ascii="Times New Roman" w:hAnsi="Times New Roman" w:cs="宋体"/>
                <w:kern w:val="0"/>
                <w:szCs w:val="21"/>
              </w:rPr>
              <w:t>NB/SH/T 0713-2023 SH/T 0693-2000    GB/T 30519-2024</w:t>
            </w:r>
          </w:p>
        </w:tc>
        <w:tc>
          <w:tcPr>
            <w:tcW w:w="2279" w:type="dxa"/>
            <w:noWrap/>
            <w:tcMar>
              <w:top w:w="15" w:type="dxa"/>
              <w:left w:w="15" w:type="dxa"/>
              <w:bottom w:w="0" w:type="dxa"/>
              <w:right w:w="15" w:type="dxa"/>
            </w:tcMar>
            <w:vAlign w:val="center"/>
          </w:tcPr>
          <w:p w14:paraId="5F4EE2AE">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气相色谱仪/2</w:t>
            </w:r>
          </w:p>
        </w:tc>
        <w:tc>
          <w:tcPr>
            <w:tcW w:w="1129" w:type="dxa"/>
            <w:noWrap/>
            <w:tcMar>
              <w:top w:w="15" w:type="dxa"/>
              <w:left w:w="15" w:type="dxa"/>
              <w:bottom w:w="0" w:type="dxa"/>
              <w:right w:w="15" w:type="dxa"/>
            </w:tcMar>
            <w:vAlign w:val="center"/>
          </w:tcPr>
          <w:p w14:paraId="27EC9B74">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62E99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2AA045B1">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15</w:t>
            </w:r>
          </w:p>
        </w:tc>
        <w:tc>
          <w:tcPr>
            <w:tcW w:w="1412" w:type="dxa"/>
            <w:noWrap/>
            <w:tcMar>
              <w:top w:w="15" w:type="dxa"/>
              <w:left w:w="15" w:type="dxa"/>
              <w:bottom w:w="0" w:type="dxa"/>
              <w:right w:w="15" w:type="dxa"/>
            </w:tcMar>
            <w:vAlign w:val="center"/>
          </w:tcPr>
          <w:p w14:paraId="1CA0EA7D">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芳烃含量</w:t>
            </w:r>
          </w:p>
        </w:tc>
        <w:tc>
          <w:tcPr>
            <w:tcW w:w="1277" w:type="dxa"/>
            <w:vMerge w:val="continue"/>
            <w:noWrap/>
            <w:tcMar>
              <w:top w:w="15" w:type="dxa"/>
              <w:left w:w="15" w:type="dxa"/>
              <w:bottom w:w="0" w:type="dxa"/>
              <w:right w:w="15" w:type="dxa"/>
            </w:tcMar>
            <w:vAlign w:val="center"/>
          </w:tcPr>
          <w:p w14:paraId="3C3FA4B4">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38F12C91">
            <w:pPr>
              <w:jc w:val="center"/>
              <w:rPr>
                <w:rFonts w:ascii="Times New Roman" w:hAnsi="Times New Roman" w:cs="宋体"/>
                <w:kern w:val="0"/>
                <w:szCs w:val="21"/>
              </w:rPr>
            </w:pPr>
            <w:r>
              <w:rPr>
                <w:rFonts w:hint="eastAsia" w:ascii="Times New Roman" w:hAnsi="Times New Roman" w:cs="宋体"/>
                <w:kern w:val="0"/>
                <w:szCs w:val="21"/>
              </w:rPr>
              <w:t>GB/T 30519-2024</w:t>
            </w:r>
          </w:p>
        </w:tc>
        <w:tc>
          <w:tcPr>
            <w:tcW w:w="2279" w:type="dxa"/>
            <w:noWrap/>
            <w:tcMar>
              <w:top w:w="15" w:type="dxa"/>
              <w:left w:w="15" w:type="dxa"/>
              <w:bottom w:w="0" w:type="dxa"/>
              <w:right w:w="15" w:type="dxa"/>
            </w:tcMar>
            <w:vAlign w:val="center"/>
          </w:tcPr>
          <w:p w14:paraId="4224829C">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液体石油产品烃类测定仪/1</w:t>
            </w:r>
          </w:p>
        </w:tc>
        <w:tc>
          <w:tcPr>
            <w:tcW w:w="1129" w:type="dxa"/>
            <w:noWrap/>
            <w:tcMar>
              <w:top w:w="15" w:type="dxa"/>
              <w:left w:w="15" w:type="dxa"/>
              <w:bottom w:w="0" w:type="dxa"/>
              <w:right w:w="15" w:type="dxa"/>
            </w:tcMar>
            <w:vAlign w:val="center"/>
          </w:tcPr>
          <w:p w14:paraId="729F0AE8">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21CD0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78996CA9">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16</w:t>
            </w:r>
          </w:p>
        </w:tc>
        <w:tc>
          <w:tcPr>
            <w:tcW w:w="1412" w:type="dxa"/>
            <w:noWrap/>
            <w:tcMar>
              <w:top w:w="15" w:type="dxa"/>
              <w:left w:w="15" w:type="dxa"/>
              <w:bottom w:w="0" w:type="dxa"/>
              <w:right w:w="15" w:type="dxa"/>
            </w:tcMar>
            <w:vAlign w:val="center"/>
          </w:tcPr>
          <w:p w14:paraId="73E32FFF">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烯烃含量</w:t>
            </w:r>
          </w:p>
        </w:tc>
        <w:tc>
          <w:tcPr>
            <w:tcW w:w="1277" w:type="dxa"/>
            <w:vMerge w:val="continue"/>
            <w:noWrap/>
            <w:tcMar>
              <w:top w:w="15" w:type="dxa"/>
              <w:left w:w="15" w:type="dxa"/>
              <w:bottom w:w="0" w:type="dxa"/>
              <w:right w:w="15" w:type="dxa"/>
            </w:tcMar>
            <w:vAlign w:val="center"/>
          </w:tcPr>
          <w:p w14:paraId="748FFAEA">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4EEAB846">
            <w:pPr>
              <w:jc w:val="center"/>
              <w:rPr>
                <w:rFonts w:ascii="Times New Roman" w:hAnsi="Times New Roman" w:cs="宋体"/>
                <w:kern w:val="0"/>
                <w:szCs w:val="21"/>
              </w:rPr>
            </w:pPr>
            <w:r>
              <w:rPr>
                <w:rFonts w:hint="eastAsia" w:ascii="Times New Roman" w:hAnsi="Times New Roman" w:cs="宋体"/>
                <w:kern w:val="0"/>
                <w:szCs w:val="21"/>
              </w:rPr>
              <w:t>GB/T 30519-2024</w:t>
            </w:r>
          </w:p>
        </w:tc>
        <w:tc>
          <w:tcPr>
            <w:tcW w:w="2279" w:type="dxa"/>
            <w:noWrap/>
            <w:tcMar>
              <w:top w:w="15" w:type="dxa"/>
              <w:left w:w="15" w:type="dxa"/>
              <w:bottom w:w="0" w:type="dxa"/>
              <w:right w:w="15" w:type="dxa"/>
            </w:tcMar>
            <w:vAlign w:val="center"/>
          </w:tcPr>
          <w:p w14:paraId="1B19C45C">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液体石油产品烃类测定仪/1</w:t>
            </w:r>
          </w:p>
        </w:tc>
        <w:tc>
          <w:tcPr>
            <w:tcW w:w="1129" w:type="dxa"/>
            <w:noWrap/>
            <w:tcMar>
              <w:top w:w="15" w:type="dxa"/>
              <w:left w:w="15" w:type="dxa"/>
              <w:bottom w:w="0" w:type="dxa"/>
              <w:right w:w="15" w:type="dxa"/>
            </w:tcMar>
            <w:vAlign w:val="center"/>
          </w:tcPr>
          <w:p w14:paraId="0C3F7603">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0B87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04EDA114">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17</w:t>
            </w:r>
          </w:p>
        </w:tc>
        <w:tc>
          <w:tcPr>
            <w:tcW w:w="1412" w:type="dxa"/>
            <w:noWrap/>
            <w:tcMar>
              <w:top w:w="15" w:type="dxa"/>
              <w:left w:w="15" w:type="dxa"/>
              <w:bottom w:w="0" w:type="dxa"/>
              <w:right w:w="15" w:type="dxa"/>
            </w:tcMar>
            <w:vAlign w:val="center"/>
          </w:tcPr>
          <w:p w14:paraId="01989A24">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醇类及醚类（氧含量）、甲醇</w:t>
            </w:r>
          </w:p>
        </w:tc>
        <w:tc>
          <w:tcPr>
            <w:tcW w:w="1277" w:type="dxa"/>
            <w:vMerge w:val="continue"/>
            <w:noWrap/>
            <w:tcMar>
              <w:top w:w="15" w:type="dxa"/>
              <w:left w:w="15" w:type="dxa"/>
              <w:bottom w:w="0" w:type="dxa"/>
              <w:right w:w="15" w:type="dxa"/>
            </w:tcMar>
            <w:vAlign w:val="center"/>
          </w:tcPr>
          <w:p w14:paraId="29169EA6">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21475713">
            <w:pPr>
              <w:jc w:val="center"/>
              <w:rPr>
                <w:rFonts w:ascii="Times New Roman" w:hAnsi="Times New Roman" w:cs="宋体"/>
                <w:kern w:val="0"/>
                <w:szCs w:val="21"/>
              </w:rPr>
            </w:pPr>
            <w:r>
              <w:rPr>
                <w:rFonts w:hint="eastAsia" w:ascii="Times New Roman" w:hAnsi="Times New Roman" w:cs="宋体"/>
                <w:kern w:val="0"/>
                <w:szCs w:val="21"/>
              </w:rPr>
              <w:t>NB/SH/T 0663-2014</w:t>
            </w:r>
          </w:p>
        </w:tc>
        <w:tc>
          <w:tcPr>
            <w:tcW w:w="2279" w:type="dxa"/>
            <w:noWrap/>
            <w:tcMar>
              <w:top w:w="15" w:type="dxa"/>
              <w:left w:w="15" w:type="dxa"/>
              <w:bottom w:w="0" w:type="dxa"/>
              <w:right w:w="15" w:type="dxa"/>
            </w:tcMar>
            <w:vAlign w:val="center"/>
          </w:tcPr>
          <w:p w14:paraId="6F90DA6D">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气相色谱仪/2</w:t>
            </w:r>
          </w:p>
        </w:tc>
        <w:tc>
          <w:tcPr>
            <w:tcW w:w="1129" w:type="dxa"/>
            <w:noWrap/>
            <w:tcMar>
              <w:top w:w="15" w:type="dxa"/>
              <w:left w:w="15" w:type="dxa"/>
              <w:bottom w:w="0" w:type="dxa"/>
              <w:right w:w="15" w:type="dxa"/>
            </w:tcMar>
            <w:vAlign w:val="center"/>
          </w:tcPr>
          <w:p w14:paraId="78A91774">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35B3E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67CB69A6">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18</w:t>
            </w:r>
          </w:p>
        </w:tc>
        <w:tc>
          <w:tcPr>
            <w:tcW w:w="1412" w:type="dxa"/>
            <w:noWrap/>
            <w:tcMar>
              <w:top w:w="15" w:type="dxa"/>
              <w:left w:w="15" w:type="dxa"/>
              <w:bottom w:w="0" w:type="dxa"/>
              <w:right w:w="15" w:type="dxa"/>
            </w:tcMar>
            <w:vAlign w:val="center"/>
          </w:tcPr>
          <w:p w14:paraId="0EFB5257">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铁含量</w:t>
            </w:r>
          </w:p>
        </w:tc>
        <w:tc>
          <w:tcPr>
            <w:tcW w:w="1277" w:type="dxa"/>
            <w:vMerge w:val="continue"/>
            <w:noWrap/>
            <w:tcMar>
              <w:top w:w="15" w:type="dxa"/>
              <w:left w:w="15" w:type="dxa"/>
              <w:bottom w:w="0" w:type="dxa"/>
              <w:right w:w="15" w:type="dxa"/>
            </w:tcMar>
            <w:vAlign w:val="center"/>
          </w:tcPr>
          <w:p w14:paraId="277CBD62">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2E804CAE">
            <w:pPr>
              <w:jc w:val="center"/>
              <w:rPr>
                <w:rFonts w:ascii="Times New Roman" w:hAnsi="Times New Roman" w:cs="宋体"/>
                <w:kern w:val="0"/>
                <w:szCs w:val="21"/>
              </w:rPr>
            </w:pPr>
            <w:r>
              <w:rPr>
                <w:rFonts w:hint="eastAsia" w:ascii="Times New Roman" w:hAnsi="Times New Roman" w:cs="宋体"/>
                <w:kern w:val="0"/>
                <w:szCs w:val="21"/>
              </w:rPr>
              <w:t>SH/T 0712-2002</w:t>
            </w:r>
          </w:p>
        </w:tc>
        <w:tc>
          <w:tcPr>
            <w:tcW w:w="2279" w:type="dxa"/>
            <w:noWrap/>
            <w:tcMar>
              <w:top w:w="15" w:type="dxa"/>
              <w:left w:w="15" w:type="dxa"/>
              <w:bottom w:w="0" w:type="dxa"/>
              <w:right w:w="15" w:type="dxa"/>
            </w:tcMar>
            <w:vAlign w:val="center"/>
          </w:tcPr>
          <w:p w14:paraId="081E80EF">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原子吸收分光光度计/2</w:t>
            </w:r>
          </w:p>
        </w:tc>
        <w:tc>
          <w:tcPr>
            <w:tcW w:w="1129" w:type="dxa"/>
            <w:noWrap/>
            <w:tcMar>
              <w:top w:w="15" w:type="dxa"/>
              <w:left w:w="15" w:type="dxa"/>
              <w:bottom w:w="0" w:type="dxa"/>
              <w:right w:w="15" w:type="dxa"/>
            </w:tcMar>
            <w:vAlign w:val="center"/>
          </w:tcPr>
          <w:p w14:paraId="18B92265">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r w14:paraId="1197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537" w:type="dxa"/>
            <w:noWrap/>
            <w:tcMar>
              <w:top w:w="15" w:type="dxa"/>
              <w:left w:w="15" w:type="dxa"/>
              <w:bottom w:w="0" w:type="dxa"/>
              <w:right w:w="15" w:type="dxa"/>
            </w:tcMar>
            <w:vAlign w:val="center"/>
          </w:tcPr>
          <w:p w14:paraId="4F254166">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19</w:t>
            </w:r>
          </w:p>
        </w:tc>
        <w:tc>
          <w:tcPr>
            <w:tcW w:w="1412" w:type="dxa"/>
            <w:noWrap/>
            <w:tcMar>
              <w:top w:w="15" w:type="dxa"/>
              <w:left w:w="15" w:type="dxa"/>
              <w:bottom w:w="0" w:type="dxa"/>
              <w:right w:w="15" w:type="dxa"/>
            </w:tcMar>
            <w:vAlign w:val="center"/>
          </w:tcPr>
          <w:p w14:paraId="7444A27F">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锰含量</w:t>
            </w:r>
          </w:p>
        </w:tc>
        <w:tc>
          <w:tcPr>
            <w:tcW w:w="1277" w:type="dxa"/>
            <w:vMerge w:val="continue"/>
            <w:noWrap/>
            <w:tcMar>
              <w:top w:w="15" w:type="dxa"/>
              <w:left w:w="15" w:type="dxa"/>
              <w:bottom w:w="0" w:type="dxa"/>
              <w:right w:w="15" w:type="dxa"/>
            </w:tcMar>
            <w:vAlign w:val="center"/>
          </w:tcPr>
          <w:p w14:paraId="3BA80338">
            <w:pPr>
              <w:pStyle w:val="385"/>
              <w:ind w:firstLine="0" w:firstLineChars="0"/>
              <w:jc w:val="center"/>
              <w:rPr>
                <w:rFonts w:ascii="Times New Roman" w:hAnsi="Times New Roman" w:eastAsia="宋体" w:cs="宋体"/>
                <w:sz w:val="21"/>
                <w:szCs w:val="21"/>
              </w:rPr>
            </w:pPr>
          </w:p>
        </w:tc>
        <w:tc>
          <w:tcPr>
            <w:tcW w:w="2170" w:type="dxa"/>
            <w:noWrap/>
            <w:tcMar>
              <w:top w:w="15" w:type="dxa"/>
              <w:left w:w="15" w:type="dxa"/>
              <w:bottom w:w="0" w:type="dxa"/>
              <w:right w:w="15" w:type="dxa"/>
            </w:tcMar>
            <w:vAlign w:val="center"/>
          </w:tcPr>
          <w:p w14:paraId="525B7774">
            <w:pPr>
              <w:jc w:val="center"/>
              <w:rPr>
                <w:rFonts w:ascii="Times New Roman" w:hAnsi="Times New Roman" w:cs="宋体"/>
                <w:kern w:val="0"/>
                <w:szCs w:val="21"/>
              </w:rPr>
            </w:pPr>
            <w:r>
              <w:rPr>
                <w:rFonts w:hint="eastAsia" w:ascii="Times New Roman" w:hAnsi="Times New Roman" w:cs="宋体"/>
                <w:kern w:val="0"/>
                <w:szCs w:val="21"/>
              </w:rPr>
              <w:t>NB/SH/T 0711-2019</w:t>
            </w:r>
          </w:p>
        </w:tc>
        <w:tc>
          <w:tcPr>
            <w:tcW w:w="2279" w:type="dxa"/>
            <w:noWrap/>
            <w:tcMar>
              <w:top w:w="15" w:type="dxa"/>
              <w:left w:w="15" w:type="dxa"/>
              <w:bottom w:w="0" w:type="dxa"/>
              <w:right w:w="15" w:type="dxa"/>
            </w:tcMar>
            <w:vAlign w:val="center"/>
          </w:tcPr>
          <w:p w14:paraId="528C0C83">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原子吸收分光光度计/2</w:t>
            </w:r>
          </w:p>
        </w:tc>
        <w:tc>
          <w:tcPr>
            <w:tcW w:w="1129" w:type="dxa"/>
            <w:noWrap/>
            <w:tcMar>
              <w:top w:w="15" w:type="dxa"/>
              <w:left w:w="15" w:type="dxa"/>
              <w:bottom w:w="0" w:type="dxa"/>
              <w:right w:w="15" w:type="dxa"/>
            </w:tcMar>
            <w:vAlign w:val="center"/>
          </w:tcPr>
          <w:p w14:paraId="56484441">
            <w:pPr>
              <w:pStyle w:val="385"/>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w:t>
            </w:r>
          </w:p>
        </w:tc>
      </w:tr>
    </w:tbl>
    <w:p w14:paraId="266FD041">
      <w:pPr>
        <w:jc w:val="center"/>
        <w:rPr>
          <w:rFonts w:ascii="Times New Roman" w:hAnsi="Times New Roman" w:cs="宋体"/>
          <w:szCs w:val="21"/>
        </w:rPr>
      </w:pPr>
      <w:r>
        <w:rPr>
          <w:rFonts w:hint="eastAsia" w:ascii="Times New Roman" w:hAnsi="Times New Roman" w:cs="宋体"/>
          <w:szCs w:val="21"/>
        </w:rPr>
        <w:br w:type="page"/>
      </w:r>
    </w:p>
    <w:p w14:paraId="1432405B">
      <w:pPr>
        <w:overflowPunct w:val="0"/>
        <w:autoSpaceDE w:val="0"/>
        <w:autoSpaceDN w:val="0"/>
        <w:adjustRightInd w:val="0"/>
        <w:snapToGrid w:val="0"/>
        <w:spacing w:line="500" w:lineRule="atLeast"/>
        <w:jc w:val="center"/>
        <w:rPr>
          <w:rFonts w:ascii="Times New Roman" w:hAnsi="Times New Roman" w:cs="宋体"/>
          <w:b/>
          <w:bCs/>
          <w:szCs w:val="21"/>
        </w:rPr>
      </w:pPr>
      <w:r>
        <w:rPr>
          <w:rFonts w:hint="eastAsia" w:ascii="Times New Roman" w:hAnsi="Times New Roman" w:cs="宋体"/>
          <w:b/>
          <w:bCs/>
          <w:szCs w:val="21"/>
        </w:rPr>
        <w:t>表2 车用柴油检验项目表</w:t>
      </w:r>
    </w:p>
    <w:tbl>
      <w:tblPr>
        <w:tblStyle w:val="45"/>
        <w:tblW w:w="8820"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5"/>
        <w:gridCol w:w="1410"/>
        <w:gridCol w:w="1260"/>
        <w:gridCol w:w="2175"/>
        <w:gridCol w:w="2265"/>
        <w:gridCol w:w="1155"/>
      </w:tblGrid>
      <w:tr w14:paraId="57EB6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vMerge w:val="restart"/>
            <w:noWrap/>
            <w:tcMar>
              <w:top w:w="15" w:type="dxa"/>
              <w:left w:w="15" w:type="dxa"/>
              <w:bottom w:w="0" w:type="dxa"/>
              <w:right w:w="15" w:type="dxa"/>
            </w:tcMar>
            <w:vAlign w:val="center"/>
          </w:tcPr>
          <w:p w14:paraId="1D524E6C">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序号</w:t>
            </w:r>
          </w:p>
        </w:tc>
        <w:tc>
          <w:tcPr>
            <w:tcW w:w="1410" w:type="dxa"/>
            <w:vMerge w:val="restart"/>
            <w:noWrap/>
            <w:tcMar>
              <w:top w:w="15" w:type="dxa"/>
              <w:left w:w="15" w:type="dxa"/>
              <w:bottom w:w="0" w:type="dxa"/>
              <w:right w:w="15" w:type="dxa"/>
            </w:tcMar>
            <w:vAlign w:val="center"/>
          </w:tcPr>
          <w:p w14:paraId="18DA27C9">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检验项目</w:t>
            </w:r>
          </w:p>
        </w:tc>
        <w:tc>
          <w:tcPr>
            <w:tcW w:w="1260" w:type="dxa"/>
            <w:vMerge w:val="restart"/>
            <w:noWrap/>
            <w:tcMar>
              <w:top w:w="15" w:type="dxa"/>
              <w:left w:w="15" w:type="dxa"/>
              <w:bottom w:w="0" w:type="dxa"/>
              <w:right w:w="15" w:type="dxa"/>
            </w:tcMar>
            <w:vAlign w:val="center"/>
          </w:tcPr>
          <w:p w14:paraId="2B000E50">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检验依据</w:t>
            </w:r>
          </w:p>
        </w:tc>
        <w:tc>
          <w:tcPr>
            <w:tcW w:w="2175" w:type="dxa"/>
            <w:vMerge w:val="restart"/>
            <w:noWrap/>
            <w:tcMar>
              <w:top w:w="15" w:type="dxa"/>
              <w:left w:w="15" w:type="dxa"/>
              <w:bottom w:w="0" w:type="dxa"/>
              <w:right w:w="15" w:type="dxa"/>
            </w:tcMar>
            <w:vAlign w:val="center"/>
          </w:tcPr>
          <w:p w14:paraId="61C4E3B5">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检验检测方法</w:t>
            </w:r>
          </w:p>
        </w:tc>
        <w:tc>
          <w:tcPr>
            <w:tcW w:w="2265" w:type="dxa"/>
            <w:vMerge w:val="restart"/>
            <w:noWrap/>
            <w:vAlign w:val="center"/>
          </w:tcPr>
          <w:p w14:paraId="15DCB42D">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主要关键检测设备/台套数</w:t>
            </w:r>
          </w:p>
        </w:tc>
        <w:tc>
          <w:tcPr>
            <w:tcW w:w="1155" w:type="dxa"/>
            <w:vMerge w:val="restart"/>
            <w:noWrap/>
            <w:vAlign w:val="center"/>
          </w:tcPr>
          <w:p w14:paraId="2D3724B7">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检验过程是否需要电子记录或影像记录</w:t>
            </w:r>
          </w:p>
        </w:tc>
      </w:tr>
      <w:tr w14:paraId="7D353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vMerge w:val="continue"/>
            <w:noWrap/>
            <w:tcMar>
              <w:top w:w="15" w:type="dxa"/>
              <w:left w:w="15" w:type="dxa"/>
              <w:bottom w:w="0" w:type="dxa"/>
              <w:right w:w="15" w:type="dxa"/>
            </w:tcMar>
            <w:vAlign w:val="center"/>
          </w:tcPr>
          <w:p w14:paraId="06E334ED">
            <w:pPr>
              <w:overflowPunct w:val="0"/>
              <w:autoSpaceDE w:val="0"/>
              <w:autoSpaceDN w:val="0"/>
              <w:adjustRightInd w:val="0"/>
              <w:snapToGrid w:val="0"/>
              <w:spacing w:line="400" w:lineRule="atLeast"/>
              <w:jc w:val="center"/>
              <w:rPr>
                <w:rFonts w:ascii="Times New Roman" w:hAnsi="Times New Roman" w:cs="宋体"/>
                <w:szCs w:val="21"/>
              </w:rPr>
            </w:pPr>
          </w:p>
        </w:tc>
        <w:tc>
          <w:tcPr>
            <w:tcW w:w="1410" w:type="dxa"/>
            <w:vMerge w:val="continue"/>
            <w:noWrap/>
            <w:tcMar>
              <w:top w:w="15" w:type="dxa"/>
              <w:left w:w="15" w:type="dxa"/>
              <w:bottom w:w="0" w:type="dxa"/>
              <w:right w:w="15" w:type="dxa"/>
            </w:tcMar>
            <w:vAlign w:val="center"/>
          </w:tcPr>
          <w:p w14:paraId="519B38F0">
            <w:pPr>
              <w:overflowPunct w:val="0"/>
              <w:autoSpaceDE w:val="0"/>
              <w:autoSpaceDN w:val="0"/>
              <w:adjustRightInd w:val="0"/>
              <w:snapToGrid w:val="0"/>
              <w:spacing w:line="400" w:lineRule="atLeast"/>
              <w:jc w:val="center"/>
              <w:rPr>
                <w:rFonts w:ascii="Times New Roman" w:hAnsi="Times New Roman" w:cs="宋体"/>
                <w:szCs w:val="21"/>
              </w:rPr>
            </w:pPr>
          </w:p>
        </w:tc>
        <w:tc>
          <w:tcPr>
            <w:tcW w:w="1260" w:type="dxa"/>
            <w:vMerge w:val="continue"/>
            <w:noWrap/>
            <w:tcMar>
              <w:top w:w="15" w:type="dxa"/>
              <w:left w:w="15" w:type="dxa"/>
              <w:bottom w:w="0" w:type="dxa"/>
              <w:right w:w="15" w:type="dxa"/>
            </w:tcMar>
            <w:vAlign w:val="center"/>
          </w:tcPr>
          <w:p w14:paraId="5C85F1F3">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vMerge w:val="continue"/>
            <w:noWrap/>
            <w:tcMar>
              <w:top w:w="15" w:type="dxa"/>
              <w:left w:w="15" w:type="dxa"/>
              <w:bottom w:w="0" w:type="dxa"/>
              <w:right w:w="15" w:type="dxa"/>
            </w:tcMar>
            <w:vAlign w:val="center"/>
          </w:tcPr>
          <w:p w14:paraId="3398B91C">
            <w:pPr>
              <w:overflowPunct w:val="0"/>
              <w:autoSpaceDE w:val="0"/>
              <w:autoSpaceDN w:val="0"/>
              <w:adjustRightInd w:val="0"/>
              <w:snapToGrid w:val="0"/>
              <w:spacing w:line="400" w:lineRule="atLeast"/>
              <w:jc w:val="center"/>
              <w:rPr>
                <w:rFonts w:ascii="Times New Roman" w:hAnsi="Times New Roman" w:cs="宋体"/>
                <w:szCs w:val="21"/>
              </w:rPr>
            </w:pPr>
          </w:p>
        </w:tc>
        <w:tc>
          <w:tcPr>
            <w:tcW w:w="2265" w:type="dxa"/>
            <w:vMerge w:val="continue"/>
            <w:noWrap/>
            <w:tcMar>
              <w:top w:w="15" w:type="dxa"/>
              <w:left w:w="15" w:type="dxa"/>
              <w:bottom w:w="0" w:type="dxa"/>
              <w:right w:w="15" w:type="dxa"/>
            </w:tcMar>
            <w:vAlign w:val="center"/>
          </w:tcPr>
          <w:p w14:paraId="1D1A64C4">
            <w:pPr>
              <w:overflowPunct w:val="0"/>
              <w:autoSpaceDE w:val="0"/>
              <w:autoSpaceDN w:val="0"/>
              <w:adjustRightInd w:val="0"/>
              <w:snapToGrid w:val="0"/>
              <w:spacing w:line="400" w:lineRule="atLeast"/>
              <w:jc w:val="center"/>
              <w:rPr>
                <w:rFonts w:ascii="Times New Roman" w:hAnsi="Times New Roman" w:cs="宋体"/>
                <w:szCs w:val="21"/>
              </w:rPr>
            </w:pPr>
          </w:p>
        </w:tc>
        <w:tc>
          <w:tcPr>
            <w:tcW w:w="1155" w:type="dxa"/>
            <w:vMerge w:val="continue"/>
            <w:noWrap/>
            <w:tcMar>
              <w:top w:w="15" w:type="dxa"/>
              <w:left w:w="15" w:type="dxa"/>
              <w:bottom w:w="0" w:type="dxa"/>
              <w:right w:w="15" w:type="dxa"/>
            </w:tcMar>
            <w:vAlign w:val="center"/>
          </w:tcPr>
          <w:p w14:paraId="5817C115">
            <w:pPr>
              <w:overflowPunct w:val="0"/>
              <w:autoSpaceDE w:val="0"/>
              <w:autoSpaceDN w:val="0"/>
              <w:adjustRightInd w:val="0"/>
              <w:snapToGrid w:val="0"/>
              <w:spacing w:line="400" w:lineRule="atLeast"/>
              <w:jc w:val="center"/>
              <w:rPr>
                <w:rFonts w:ascii="Times New Roman" w:hAnsi="Times New Roman" w:cs="宋体"/>
                <w:szCs w:val="21"/>
              </w:rPr>
            </w:pPr>
          </w:p>
        </w:tc>
      </w:tr>
      <w:tr w14:paraId="7BD8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1264BD9A">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w:t>
            </w:r>
          </w:p>
        </w:tc>
        <w:tc>
          <w:tcPr>
            <w:tcW w:w="1410" w:type="dxa"/>
            <w:noWrap/>
            <w:tcMar>
              <w:top w:w="15" w:type="dxa"/>
              <w:left w:w="15" w:type="dxa"/>
              <w:bottom w:w="0" w:type="dxa"/>
              <w:right w:w="15" w:type="dxa"/>
            </w:tcMar>
            <w:vAlign w:val="center"/>
          </w:tcPr>
          <w:p w14:paraId="6A13AEDE">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氧化安定性</w:t>
            </w:r>
          </w:p>
        </w:tc>
        <w:tc>
          <w:tcPr>
            <w:tcW w:w="1260" w:type="dxa"/>
            <w:vMerge w:val="restart"/>
            <w:noWrap/>
            <w:tcMar>
              <w:top w:w="15" w:type="dxa"/>
              <w:left w:w="15" w:type="dxa"/>
              <w:bottom w:w="0" w:type="dxa"/>
              <w:right w:w="15" w:type="dxa"/>
            </w:tcMar>
            <w:vAlign w:val="center"/>
          </w:tcPr>
          <w:p w14:paraId="4793230B">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GB 19147-2016</w:t>
            </w:r>
          </w:p>
          <w:p w14:paraId="066E596C">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6085BEDF">
            <w:pPr>
              <w:jc w:val="center"/>
              <w:rPr>
                <w:rFonts w:ascii="Times New Roman" w:hAnsi="Times New Roman" w:cs="宋体"/>
                <w:szCs w:val="21"/>
              </w:rPr>
            </w:pPr>
            <w:r>
              <w:rPr>
                <w:rFonts w:hint="eastAsia" w:ascii="Times New Roman" w:hAnsi="Times New Roman" w:cs="宋体"/>
                <w:kern w:val="0"/>
                <w:szCs w:val="21"/>
              </w:rPr>
              <w:t>SH/T 0175-2004</w:t>
            </w:r>
          </w:p>
        </w:tc>
        <w:tc>
          <w:tcPr>
            <w:tcW w:w="2265" w:type="dxa"/>
            <w:noWrap/>
            <w:tcMar>
              <w:top w:w="15" w:type="dxa"/>
              <w:left w:w="15" w:type="dxa"/>
              <w:bottom w:w="0" w:type="dxa"/>
              <w:right w:w="15" w:type="dxa"/>
            </w:tcMar>
            <w:vAlign w:val="center"/>
          </w:tcPr>
          <w:p w14:paraId="0CEBC567">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柴油氧化安定性测定仪/1</w:t>
            </w:r>
          </w:p>
        </w:tc>
        <w:tc>
          <w:tcPr>
            <w:tcW w:w="1155" w:type="dxa"/>
            <w:noWrap/>
            <w:tcMar>
              <w:top w:w="15" w:type="dxa"/>
              <w:left w:w="15" w:type="dxa"/>
              <w:bottom w:w="0" w:type="dxa"/>
              <w:right w:w="15" w:type="dxa"/>
            </w:tcMar>
            <w:vAlign w:val="center"/>
          </w:tcPr>
          <w:p w14:paraId="2C056EDA">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5B47B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4FEB1211">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2</w:t>
            </w:r>
          </w:p>
        </w:tc>
        <w:tc>
          <w:tcPr>
            <w:tcW w:w="1410" w:type="dxa"/>
            <w:noWrap/>
            <w:tcMar>
              <w:top w:w="15" w:type="dxa"/>
              <w:left w:w="15" w:type="dxa"/>
              <w:bottom w:w="0" w:type="dxa"/>
              <w:right w:w="15" w:type="dxa"/>
            </w:tcMar>
            <w:vAlign w:val="center"/>
          </w:tcPr>
          <w:p w14:paraId="56B042CD">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硫含量</w:t>
            </w:r>
          </w:p>
        </w:tc>
        <w:tc>
          <w:tcPr>
            <w:tcW w:w="1260" w:type="dxa"/>
            <w:vMerge w:val="continue"/>
            <w:noWrap/>
            <w:tcMar>
              <w:top w:w="15" w:type="dxa"/>
              <w:left w:w="15" w:type="dxa"/>
              <w:bottom w:w="0" w:type="dxa"/>
              <w:right w:w="15" w:type="dxa"/>
            </w:tcMar>
            <w:vAlign w:val="center"/>
          </w:tcPr>
          <w:p w14:paraId="57EC25D5">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0FA6DCE3">
            <w:pPr>
              <w:jc w:val="center"/>
              <w:rPr>
                <w:rFonts w:ascii="Times New Roman" w:hAnsi="Times New Roman" w:cs="宋体"/>
                <w:szCs w:val="21"/>
              </w:rPr>
            </w:pPr>
            <w:r>
              <w:rPr>
                <w:rFonts w:hint="eastAsia" w:ascii="Times New Roman" w:hAnsi="Times New Roman" w:cs="宋体"/>
                <w:kern w:val="0"/>
                <w:szCs w:val="21"/>
              </w:rPr>
              <w:t>SH/T 0689-2000</w:t>
            </w:r>
          </w:p>
        </w:tc>
        <w:tc>
          <w:tcPr>
            <w:tcW w:w="2265" w:type="dxa"/>
            <w:noWrap/>
            <w:tcMar>
              <w:top w:w="15" w:type="dxa"/>
              <w:left w:w="15" w:type="dxa"/>
              <w:bottom w:w="0" w:type="dxa"/>
              <w:right w:w="15" w:type="dxa"/>
            </w:tcMar>
            <w:vAlign w:val="center"/>
          </w:tcPr>
          <w:p w14:paraId="04F07DF5">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荧光测硫仪/2</w:t>
            </w:r>
          </w:p>
        </w:tc>
        <w:tc>
          <w:tcPr>
            <w:tcW w:w="1155" w:type="dxa"/>
            <w:noWrap/>
            <w:tcMar>
              <w:top w:w="15" w:type="dxa"/>
              <w:left w:w="15" w:type="dxa"/>
              <w:bottom w:w="0" w:type="dxa"/>
              <w:right w:w="15" w:type="dxa"/>
            </w:tcMar>
            <w:vAlign w:val="center"/>
          </w:tcPr>
          <w:p w14:paraId="5D4DC174">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773E0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522F4FBB">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3</w:t>
            </w:r>
          </w:p>
        </w:tc>
        <w:tc>
          <w:tcPr>
            <w:tcW w:w="1410" w:type="dxa"/>
            <w:noWrap/>
            <w:tcMar>
              <w:top w:w="15" w:type="dxa"/>
              <w:left w:w="15" w:type="dxa"/>
              <w:bottom w:w="0" w:type="dxa"/>
              <w:right w:w="15" w:type="dxa"/>
            </w:tcMar>
            <w:vAlign w:val="center"/>
          </w:tcPr>
          <w:p w14:paraId="379C310F">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酸度</w:t>
            </w:r>
          </w:p>
        </w:tc>
        <w:tc>
          <w:tcPr>
            <w:tcW w:w="1260" w:type="dxa"/>
            <w:vMerge w:val="continue"/>
            <w:noWrap/>
            <w:tcMar>
              <w:top w:w="15" w:type="dxa"/>
              <w:left w:w="15" w:type="dxa"/>
              <w:bottom w:w="0" w:type="dxa"/>
              <w:right w:w="15" w:type="dxa"/>
            </w:tcMar>
            <w:vAlign w:val="center"/>
          </w:tcPr>
          <w:p w14:paraId="7AAA5597">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4350DF08">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kern w:val="0"/>
                <w:szCs w:val="21"/>
              </w:rPr>
              <w:t>GB/T 258-2025</w:t>
            </w:r>
          </w:p>
        </w:tc>
        <w:tc>
          <w:tcPr>
            <w:tcW w:w="2265" w:type="dxa"/>
            <w:noWrap/>
            <w:tcMar>
              <w:top w:w="15" w:type="dxa"/>
              <w:left w:w="15" w:type="dxa"/>
              <w:bottom w:w="0" w:type="dxa"/>
              <w:right w:w="15" w:type="dxa"/>
            </w:tcMar>
            <w:vAlign w:val="center"/>
          </w:tcPr>
          <w:p w14:paraId="36E2FA62">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夹式滴定管/2</w:t>
            </w:r>
          </w:p>
        </w:tc>
        <w:tc>
          <w:tcPr>
            <w:tcW w:w="1155" w:type="dxa"/>
            <w:noWrap/>
            <w:tcMar>
              <w:top w:w="15" w:type="dxa"/>
              <w:left w:w="15" w:type="dxa"/>
              <w:bottom w:w="0" w:type="dxa"/>
              <w:right w:w="15" w:type="dxa"/>
            </w:tcMar>
            <w:vAlign w:val="center"/>
          </w:tcPr>
          <w:p w14:paraId="73A391BA">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66DCD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631BF923">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4</w:t>
            </w:r>
          </w:p>
        </w:tc>
        <w:tc>
          <w:tcPr>
            <w:tcW w:w="1410" w:type="dxa"/>
            <w:noWrap/>
            <w:tcMar>
              <w:top w:w="15" w:type="dxa"/>
              <w:left w:w="15" w:type="dxa"/>
              <w:bottom w:w="0" w:type="dxa"/>
              <w:right w:w="15" w:type="dxa"/>
            </w:tcMar>
            <w:vAlign w:val="center"/>
          </w:tcPr>
          <w:p w14:paraId="0F5C9341">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10%蒸余物残炭</w:t>
            </w:r>
          </w:p>
        </w:tc>
        <w:tc>
          <w:tcPr>
            <w:tcW w:w="1260" w:type="dxa"/>
            <w:vMerge w:val="continue"/>
            <w:noWrap/>
            <w:tcMar>
              <w:top w:w="15" w:type="dxa"/>
              <w:left w:w="15" w:type="dxa"/>
              <w:bottom w:w="0" w:type="dxa"/>
              <w:right w:w="15" w:type="dxa"/>
            </w:tcMar>
            <w:vAlign w:val="center"/>
          </w:tcPr>
          <w:p w14:paraId="2BEB2E3F">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28E8053C">
            <w:pPr>
              <w:jc w:val="center"/>
              <w:rPr>
                <w:rFonts w:ascii="Times New Roman" w:hAnsi="Times New Roman" w:cs="宋体"/>
                <w:szCs w:val="21"/>
              </w:rPr>
            </w:pPr>
            <w:r>
              <w:rPr>
                <w:rFonts w:hint="eastAsia" w:ascii="Times New Roman" w:hAnsi="Times New Roman" w:cs="宋体"/>
                <w:kern w:val="0"/>
                <w:szCs w:val="21"/>
              </w:rPr>
              <w:t>GB/T 17144-2021</w:t>
            </w:r>
          </w:p>
        </w:tc>
        <w:tc>
          <w:tcPr>
            <w:tcW w:w="2265" w:type="dxa"/>
            <w:noWrap/>
            <w:tcMar>
              <w:top w:w="15" w:type="dxa"/>
              <w:left w:w="15" w:type="dxa"/>
              <w:bottom w:w="0" w:type="dxa"/>
              <w:right w:w="15" w:type="dxa"/>
            </w:tcMar>
            <w:vAlign w:val="center"/>
          </w:tcPr>
          <w:p w14:paraId="19238557">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石油产品闪点残碳试验仪/1</w:t>
            </w:r>
          </w:p>
        </w:tc>
        <w:tc>
          <w:tcPr>
            <w:tcW w:w="1155" w:type="dxa"/>
            <w:noWrap/>
            <w:tcMar>
              <w:top w:w="15" w:type="dxa"/>
              <w:left w:w="15" w:type="dxa"/>
              <w:bottom w:w="0" w:type="dxa"/>
              <w:right w:w="15" w:type="dxa"/>
            </w:tcMar>
            <w:vAlign w:val="center"/>
          </w:tcPr>
          <w:p w14:paraId="19434F6A">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1FF2B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53" w:hRule="atLeast"/>
        </w:trPr>
        <w:tc>
          <w:tcPr>
            <w:tcW w:w="555" w:type="dxa"/>
            <w:noWrap/>
            <w:tcMar>
              <w:top w:w="15" w:type="dxa"/>
              <w:left w:w="15" w:type="dxa"/>
              <w:bottom w:w="0" w:type="dxa"/>
              <w:right w:w="15" w:type="dxa"/>
            </w:tcMar>
            <w:vAlign w:val="center"/>
          </w:tcPr>
          <w:p w14:paraId="6158E4D9">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5</w:t>
            </w:r>
          </w:p>
        </w:tc>
        <w:tc>
          <w:tcPr>
            <w:tcW w:w="1410" w:type="dxa"/>
            <w:noWrap/>
            <w:tcMar>
              <w:top w:w="15" w:type="dxa"/>
              <w:left w:w="15" w:type="dxa"/>
              <w:bottom w:w="0" w:type="dxa"/>
              <w:right w:w="15" w:type="dxa"/>
            </w:tcMar>
            <w:vAlign w:val="center"/>
          </w:tcPr>
          <w:p w14:paraId="08AADA5F">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灰分</w:t>
            </w:r>
          </w:p>
        </w:tc>
        <w:tc>
          <w:tcPr>
            <w:tcW w:w="1260" w:type="dxa"/>
            <w:vMerge w:val="continue"/>
            <w:noWrap/>
            <w:tcMar>
              <w:top w:w="15" w:type="dxa"/>
              <w:left w:w="15" w:type="dxa"/>
              <w:bottom w:w="0" w:type="dxa"/>
              <w:right w:w="15" w:type="dxa"/>
            </w:tcMar>
            <w:vAlign w:val="center"/>
          </w:tcPr>
          <w:p w14:paraId="5F04C5E9">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7894AD57">
            <w:pPr>
              <w:jc w:val="center"/>
              <w:rPr>
                <w:rFonts w:ascii="Times New Roman" w:hAnsi="Times New Roman" w:cs="宋体"/>
                <w:szCs w:val="21"/>
              </w:rPr>
            </w:pPr>
            <w:r>
              <w:rPr>
                <w:rFonts w:hint="eastAsia" w:ascii="Times New Roman" w:hAnsi="Times New Roman" w:cs="宋体"/>
                <w:kern w:val="0"/>
                <w:szCs w:val="21"/>
              </w:rPr>
              <w:t>GB/T 508-1985</w:t>
            </w:r>
          </w:p>
        </w:tc>
        <w:tc>
          <w:tcPr>
            <w:tcW w:w="2265" w:type="dxa"/>
            <w:noWrap/>
            <w:tcMar>
              <w:top w:w="15" w:type="dxa"/>
              <w:left w:w="15" w:type="dxa"/>
              <w:bottom w:w="0" w:type="dxa"/>
              <w:right w:w="15" w:type="dxa"/>
            </w:tcMar>
            <w:vAlign w:val="center"/>
          </w:tcPr>
          <w:p w14:paraId="512BA2D1">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微波快速交温马弗炉/2</w:t>
            </w:r>
          </w:p>
        </w:tc>
        <w:tc>
          <w:tcPr>
            <w:tcW w:w="1155" w:type="dxa"/>
            <w:vMerge w:val="restart"/>
            <w:noWrap/>
            <w:tcMar>
              <w:top w:w="15" w:type="dxa"/>
              <w:left w:w="15" w:type="dxa"/>
              <w:bottom w:w="0" w:type="dxa"/>
              <w:right w:w="15" w:type="dxa"/>
            </w:tcMar>
            <w:vAlign w:val="center"/>
          </w:tcPr>
          <w:p w14:paraId="547C8DBB">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7071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52" w:hRule="atLeast"/>
        </w:trPr>
        <w:tc>
          <w:tcPr>
            <w:tcW w:w="555" w:type="dxa"/>
            <w:noWrap/>
            <w:tcMar>
              <w:top w:w="15" w:type="dxa"/>
              <w:left w:w="15" w:type="dxa"/>
              <w:bottom w:w="0" w:type="dxa"/>
              <w:right w:w="15" w:type="dxa"/>
            </w:tcMar>
            <w:vAlign w:val="center"/>
          </w:tcPr>
          <w:p w14:paraId="19A67557">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6</w:t>
            </w:r>
          </w:p>
        </w:tc>
        <w:tc>
          <w:tcPr>
            <w:tcW w:w="1410" w:type="dxa"/>
            <w:noWrap/>
            <w:tcMar>
              <w:top w:w="15" w:type="dxa"/>
              <w:left w:w="15" w:type="dxa"/>
              <w:bottom w:w="0" w:type="dxa"/>
              <w:right w:w="15" w:type="dxa"/>
            </w:tcMar>
            <w:vAlign w:val="center"/>
          </w:tcPr>
          <w:p w14:paraId="71268CEE">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铜片腐蚀</w:t>
            </w:r>
          </w:p>
        </w:tc>
        <w:tc>
          <w:tcPr>
            <w:tcW w:w="1260" w:type="dxa"/>
            <w:vMerge w:val="continue"/>
            <w:noWrap/>
            <w:tcMar>
              <w:top w:w="15" w:type="dxa"/>
              <w:left w:w="15" w:type="dxa"/>
              <w:bottom w:w="0" w:type="dxa"/>
              <w:right w:w="15" w:type="dxa"/>
            </w:tcMar>
            <w:vAlign w:val="center"/>
          </w:tcPr>
          <w:p w14:paraId="44C397CF">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430ADE23">
            <w:pPr>
              <w:jc w:val="center"/>
              <w:rPr>
                <w:rFonts w:ascii="Times New Roman" w:hAnsi="Times New Roman" w:cs="宋体"/>
                <w:szCs w:val="21"/>
              </w:rPr>
            </w:pPr>
            <w:r>
              <w:rPr>
                <w:rFonts w:hint="eastAsia" w:ascii="Times New Roman" w:hAnsi="Times New Roman" w:cs="宋体"/>
                <w:kern w:val="0"/>
                <w:szCs w:val="21"/>
              </w:rPr>
              <w:t>GB/T 5096-2017</w:t>
            </w:r>
          </w:p>
        </w:tc>
        <w:tc>
          <w:tcPr>
            <w:tcW w:w="2265" w:type="dxa"/>
            <w:noWrap/>
            <w:tcMar>
              <w:top w:w="15" w:type="dxa"/>
              <w:left w:w="15" w:type="dxa"/>
              <w:bottom w:w="0" w:type="dxa"/>
              <w:right w:w="15" w:type="dxa"/>
            </w:tcMar>
            <w:vAlign w:val="center"/>
          </w:tcPr>
          <w:p w14:paraId="7531091D">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电热鼓风干燥箱 /4</w:t>
            </w:r>
          </w:p>
        </w:tc>
        <w:tc>
          <w:tcPr>
            <w:tcW w:w="1155" w:type="dxa"/>
            <w:vMerge w:val="continue"/>
            <w:noWrap/>
            <w:tcMar>
              <w:top w:w="15" w:type="dxa"/>
              <w:left w:w="15" w:type="dxa"/>
              <w:bottom w:w="0" w:type="dxa"/>
              <w:right w:w="15" w:type="dxa"/>
            </w:tcMar>
            <w:vAlign w:val="center"/>
          </w:tcPr>
          <w:p w14:paraId="46B51F22">
            <w:pPr>
              <w:overflowPunct w:val="0"/>
              <w:autoSpaceDE w:val="0"/>
              <w:autoSpaceDN w:val="0"/>
              <w:adjustRightInd w:val="0"/>
              <w:snapToGrid w:val="0"/>
              <w:spacing w:line="400" w:lineRule="atLeast"/>
              <w:jc w:val="center"/>
              <w:rPr>
                <w:rFonts w:ascii="Times New Roman" w:hAnsi="Times New Roman" w:cs="宋体"/>
                <w:szCs w:val="21"/>
              </w:rPr>
            </w:pPr>
          </w:p>
        </w:tc>
      </w:tr>
      <w:tr w14:paraId="1042F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403B219B">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7</w:t>
            </w:r>
          </w:p>
        </w:tc>
        <w:tc>
          <w:tcPr>
            <w:tcW w:w="1410" w:type="dxa"/>
            <w:noWrap/>
            <w:tcMar>
              <w:top w:w="15" w:type="dxa"/>
              <w:left w:w="15" w:type="dxa"/>
              <w:bottom w:w="0" w:type="dxa"/>
              <w:right w:w="15" w:type="dxa"/>
            </w:tcMar>
            <w:vAlign w:val="center"/>
          </w:tcPr>
          <w:p w14:paraId="09190774">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水含量</w:t>
            </w:r>
          </w:p>
        </w:tc>
        <w:tc>
          <w:tcPr>
            <w:tcW w:w="1260" w:type="dxa"/>
            <w:vMerge w:val="continue"/>
            <w:noWrap/>
            <w:tcMar>
              <w:top w:w="15" w:type="dxa"/>
              <w:left w:w="15" w:type="dxa"/>
              <w:bottom w:w="0" w:type="dxa"/>
              <w:right w:w="15" w:type="dxa"/>
            </w:tcMar>
            <w:vAlign w:val="center"/>
          </w:tcPr>
          <w:p w14:paraId="1D91601A">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79E59D84">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kern w:val="0"/>
                <w:szCs w:val="21"/>
              </w:rPr>
              <w:t>GB/T 260-2016</w:t>
            </w:r>
          </w:p>
        </w:tc>
        <w:tc>
          <w:tcPr>
            <w:tcW w:w="2265" w:type="dxa"/>
            <w:noWrap/>
            <w:tcMar>
              <w:top w:w="15" w:type="dxa"/>
              <w:left w:w="15" w:type="dxa"/>
              <w:bottom w:w="0" w:type="dxa"/>
              <w:right w:w="15" w:type="dxa"/>
            </w:tcMar>
            <w:vAlign w:val="center"/>
          </w:tcPr>
          <w:p w14:paraId="00A6CA7B">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石油产品水份测定仪/2</w:t>
            </w:r>
          </w:p>
        </w:tc>
        <w:tc>
          <w:tcPr>
            <w:tcW w:w="1155" w:type="dxa"/>
            <w:noWrap/>
            <w:tcMar>
              <w:top w:w="15" w:type="dxa"/>
              <w:left w:w="15" w:type="dxa"/>
              <w:bottom w:w="0" w:type="dxa"/>
              <w:right w:w="15" w:type="dxa"/>
            </w:tcMar>
            <w:vAlign w:val="center"/>
          </w:tcPr>
          <w:p w14:paraId="6BD2A4A0">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1E6B7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2C468016">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8</w:t>
            </w:r>
          </w:p>
        </w:tc>
        <w:tc>
          <w:tcPr>
            <w:tcW w:w="1410" w:type="dxa"/>
            <w:noWrap/>
            <w:tcMar>
              <w:top w:w="15" w:type="dxa"/>
              <w:left w:w="15" w:type="dxa"/>
              <w:bottom w:w="0" w:type="dxa"/>
              <w:right w:w="15" w:type="dxa"/>
            </w:tcMar>
            <w:vAlign w:val="center"/>
          </w:tcPr>
          <w:p w14:paraId="31D5E917">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总污染物含量</w:t>
            </w:r>
          </w:p>
        </w:tc>
        <w:tc>
          <w:tcPr>
            <w:tcW w:w="1260" w:type="dxa"/>
            <w:vMerge w:val="continue"/>
            <w:noWrap/>
            <w:tcMar>
              <w:top w:w="15" w:type="dxa"/>
              <w:left w:w="15" w:type="dxa"/>
              <w:bottom w:w="0" w:type="dxa"/>
              <w:right w:w="15" w:type="dxa"/>
            </w:tcMar>
            <w:vAlign w:val="center"/>
          </w:tcPr>
          <w:p w14:paraId="2A0F4A1A">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235C887E">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kern w:val="0"/>
                <w:szCs w:val="21"/>
              </w:rPr>
              <w:t>GB/T 33400-2016</w:t>
            </w:r>
          </w:p>
        </w:tc>
        <w:tc>
          <w:tcPr>
            <w:tcW w:w="2265" w:type="dxa"/>
            <w:noWrap/>
            <w:tcMar>
              <w:top w:w="15" w:type="dxa"/>
              <w:left w:w="15" w:type="dxa"/>
              <w:bottom w:w="0" w:type="dxa"/>
              <w:right w:w="15" w:type="dxa"/>
            </w:tcMar>
            <w:vAlign w:val="center"/>
          </w:tcPr>
          <w:p w14:paraId="7347021A">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电子分析天平/5</w:t>
            </w:r>
          </w:p>
        </w:tc>
        <w:tc>
          <w:tcPr>
            <w:tcW w:w="1155" w:type="dxa"/>
            <w:noWrap/>
            <w:tcMar>
              <w:top w:w="15" w:type="dxa"/>
              <w:left w:w="15" w:type="dxa"/>
              <w:bottom w:w="0" w:type="dxa"/>
              <w:right w:w="15" w:type="dxa"/>
            </w:tcMar>
            <w:vAlign w:val="center"/>
          </w:tcPr>
          <w:p w14:paraId="24E08E51">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3DD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49A16497">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9</w:t>
            </w:r>
          </w:p>
        </w:tc>
        <w:tc>
          <w:tcPr>
            <w:tcW w:w="1410" w:type="dxa"/>
            <w:noWrap/>
            <w:tcMar>
              <w:top w:w="15" w:type="dxa"/>
              <w:left w:w="15" w:type="dxa"/>
              <w:bottom w:w="0" w:type="dxa"/>
              <w:right w:w="15" w:type="dxa"/>
            </w:tcMar>
            <w:vAlign w:val="center"/>
          </w:tcPr>
          <w:p w14:paraId="1D2227ED">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多环芳烃含量</w:t>
            </w:r>
          </w:p>
        </w:tc>
        <w:tc>
          <w:tcPr>
            <w:tcW w:w="1260" w:type="dxa"/>
            <w:vMerge w:val="continue"/>
            <w:noWrap/>
            <w:tcMar>
              <w:top w:w="15" w:type="dxa"/>
              <w:left w:w="15" w:type="dxa"/>
              <w:bottom w:w="0" w:type="dxa"/>
              <w:right w:w="15" w:type="dxa"/>
            </w:tcMar>
            <w:vAlign w:val="center"/>
          </w:tcPr>
          <w:p w14:paraId="0188DECB">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3163AF52">
            <w:pPr>
              <w:jc w:val="center"/>
              <w:rPr>
                <w:rFonts w:ascii="Times New Roman" w:hAnsi="Times New Roman" w:cs="宋体"/>
                <w:szCs w:val="21"/>
              </w:rPr>
            </w:pPr>
            <w:r>
              <w:rPr>
                <w:rFonts w:hint="eastAsia" w:ascii="Times New Roman" w:hAnsi="Times New Roman" w:cs="宋体"/>
                <w:kern w:val="0"/>
                <w:szCs w:val="21"/>
              </w:rPr>
              <w:t>NB/SH/T 0806-2022</w:t>
            </w:r>
          </w:p>
        </w:tc>
        <w:tc>
          <w:tcPr>
            <w:tcW w:w="2265" w:type="dxa"/>
            <w:noWrap/>
            <w:tcMar>
              <w:top w:w="15" w:type="dxa"/>
              <w:left w:w="15" w:type="dxa"/>
              <w:bottom w:w="0" w:type="dxa"/>
              <w:right w:w="15" w:type="dxa"/>
            </w:tcMar>
            <w:vAlign w:val="center"/>
          </w:tcPr>
          <w:p w14:paraId="0B1E8BCD">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高效液相色谱/2</w:t>
            </w:r>
          </w:p>
        </w:tc>
        <w:tc>
          <w:tcPr>
            <w:tcW w:w="1155" w:type="dxa"/>
            <w:noWrap/>
            <w:tcMar>
              <w:top w:w="15" w:type="dxa"/>
              <w:left w:w="15" w:type="dxa"/>
              <w:bottom w:w="0" w:type="dxa"/>
              <w:right w:w="15" w:type="dxa"/>
            </w:tcMar>
            <w:vAlign w:val="center"/>
          </w:tcPr>
          <w:p w14:paraId="2754889B">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4D5F1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254671E0">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10</w:t>
            </w:r>
          </w:p>
        </w:tc>
        <w:tc>
          <w:tcPr>
            <w:tcW w:w="1410" w:type="dxa"/>
            <w:noWrap/>
            <w:tcMar>
              <w:top w:w="15" w:type="dxa"/>
              <w:left w:w="15" w:type="dxa"/>
              <w:bottom w:w="0" w:type="dxa"/>
              <w:right w:w="15" w:type="dxa"/>
            </w:tcMar>
            <w:vAlign w:val="center"/>
          </w:tcPr>
          <w:p w14:paraId="3865CB28">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润滑性 校正磨痕直径（60℃）</w:t>
            </w:r>
          </w:p>
        </w:tc>
        <w:tc>
          <w:tcPr>
            <w:tcW w:w="1260" w:type="dxa"/>
            <w:vMerge w:val="continue"/>
            <w:noWrap/>
            <w:tcMar>
              <w:top w:w="15" w:type="dxa"/>
              <w:left w:w="15" w:type="dxa"/>
              <w:bottom w:w="0" w:type="dxa"/>
              <w:right w:w="15" w:type="dxa"/>
            </w:tcMar>
            <w:vAlign w:val="center"/>
          </w:tcPr>
          <w:p w14:paraId="6869C86A">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1DFA4020">
            <w:pPr>
              <w:jc w:val="center"/>
              <w:rPr>
                <w:rFonts w:ascii="Times New Roman" w:hAnsi="Times New Roman" w:cs="宋体"/>
                <w:szCs w:val="21"/>
              </w:rPr>
            </w:pPr>
            <w:r>
              <w:rPr>
                <w:rFonts w:hint="eastAsia" w:ascii="Times New Roman" w:hAnsi="Times New Roman" w:cs="宋体"/>
                <w:kern w:val="0"/>
                <w:szCs w:val="21"/>
              </w:rPr>
              <w:t>NB/SH/T 0765-2021</w:t>
            </w:r>
          </w:p>
        </w:tc>
        <w:tc>
          <w:tcPr>
            <w:tcW w:w="2265" w:type="dxa"/>
            <w:noWrap/>
            <w:tcMar>
              <w:top w:w="15" w:type="dxa"/>
              <w:left w:w="15" w:type="dxa"/>
              <w:bottom w:w="0" w:type="dxa"/>
              <w:right w:w="15" w:type="dxa"/>
            </w:tcMar>
            <w:vAlign w:val="center"/>
          </w:tcPr>
          <w:p w14:paraId="121E9E72">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柴油润滑性测定仪/1</w:t>
            </w:r>
          </w:p>
        </w:tc>
        <w:tc>
          <w:tcPr>
            <w:tcW w:w="1155" w:type="dxa"/>
            <w:noWrap/>
            <w:tcMar>
              <w:top w:w="15" w:type="dxa"/>
              <w:left w:w="15" w:type="dxa"/>
              <w:bottom w:w="0" w:type="dxa"/>
              <w:right w:w="15" w:type="dxa"/>
            </w:tcMar>
            <w:vAlign w:val="center"/>
          </w:tcPr>
          <w:p w14:paraId="5C69C07B">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41C97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1E609642">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11</w:t>
            </w:r>
          </w:p>
        </w:tc>
        <w:tc>
          <w:tcPr>
            <w:tcW w:w="1410" w:type="dxa"/>
            <w:noWrap/>
            <w:tcMar>
              <w:top w:w="15" w:type="dxa"/>
              <w:left w:w="15" w:type="dxa"/>
              <w:bottom w:w="0" w:type="dxa"/>
              <w:right w:w="15" w:type="dxa"/>
            </w:tcMar>
            <w:vAlign w:val="center"/>
          </w:tcPr>
          <w:p w14:paraId="00B2DE37">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运动黏度</w:t>
            </w:r>
          </w:p>
        </w:tc>
        <w:tc>
          <w:tcPr>
            <w:tcW w:w="1260" w:type="dxa"/>
            <w:vMerge w:val="continue"/>
            <w:noWrap/>
            <w:tcMar>
              <w:top w:w="15" w:type="dxa"/>
              <w:left w:w="15" w:type="dxa"/>
              <w:bottom w:w="0" w:type="dxa"/>
              <w:right w:w="15" w:type="dxa"/>
            </w:tcMar>
            <w:vAlign w:val="center"/>
          </w:tcPr>
          <w:p w14:paraId="68A2A3BC">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2ED339A9">
            <w:pPr>
              <w:jc w:val="center"/>
              <w:rPr>
                <w:rFonts w:ascii="Times New Roman" w:hAnsi="Times New Roman" w:cs="宋体"/>
                <w:szCs w:val="21"/>
              </w:rPr>
            </w:pPr>
            <w:r>
              <w:rPr>
                <w:rFonts w:hint="eastAsia" w:ascii="Times New Roman" w:hAnsi="Times New Roman" w:cs="宋体"/>
                <w:kern w:val="0"/>
                <w:szCs w:val="21"/>
              </w:rPr>
              <w:t>GB/T 265-1988</w:t>
            </w:r>
          </w:p>
        </w:tc>
        <w:tc>
          <w:tcPr>
            <w:tcW w:w="2265" w:type="dxa"/>
            <w:noWrap/>
            <w:tcMar>
              <w:top w:w="15" w:type="dxa"/>
              <w:left w:w="15" w:type="dxa"/>
              <w:bottom w:w="0" w:type="dxa"/>
              <w:right w:w="15" w:type="dxa"/>
            </w:tcMar>
            <w:vAlign w:val="center"/>
          </w:tcPr>
          <w:p w14:paraId="441A25BD">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运动粘度测定器 /2</w:t>
            </w:r>
          </w:p>
        </w:tc>
        <w:tc>
          <w:tcPr>
            <w:tcW w:w="1155" w:type="dxa"/>
            <w:noWrap/>
            <w:tcMar>
              <w:top w:w="15" w:type="dxa"/>
              <w:left w:w="15" w:type="dxa"/>
              <w:bottom w:w="0" w:type="dxa"/>
              <w:right w:w="15" w:type="dxa"/>
            </w:tcMar>
            <w:vAlign w:val="center"/>
          </w:tcPr>
          <w:p w14:paraId="30155609">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45D80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1ED045A6">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12</w:t>
            </w:r>
          </w:p>
        </w:tc>
        <w:tc>
          <w:tcPr>
            <w:tcW w:w="1410" w:type="dxa"/>
            <w:noWrap/>
            <w:tcMar>
              <w:top w:w="15" w:type="dxa"/>
              <w:left w:w="15" w:type="dxa"/>
              <w:bottom w:w="0" w:type="dxa"/>
              <w:right w:w="15" w:type="dxa"/>
            </w:tcMar>
            <w:vAlign w:val="center"/>
          </w:tcPr>
          <w:p w14:paraId="3030302D">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凝点</w:t>
            </w:r>
          </w:p>
        </w:tc>
        <w:tc>
          <w:tcPr>
            <w:tcW w:w="1260" w:type="dxa"/>
            <w:vMerge w:val="continue"/>
            <w:noWrap/>
            <w:tcMar>
              <w:top w:w="15" w:type="dxa"/>
              <w:left w:w="15" w:type="dxa"/>
              <w:bottom w:w="0" w:type="dxa"/>
              <w:right w:w="15" w:type="dxa"/>
            </w:tcMar>
            <w:vAlign w:val="center"/>
          </w:tcPr>
          <w:p w14:paraId="0F480C9F">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5509C12B">
            <w:pPr>
              <w:jc w:val="center"/>
              <w:rPr>
                <w:rFonts w:ascii="Times New Roman" w:hAnsi="Times New Roman" w:cs="宋体"/>
                <w:szCs w:val="21"/>
              </w:rPr>
            </w:pPr>
            <w:r>
              <w:rPr>
                <w:rFonts w:hint="eastAsia" w:ascii="Times New Roman" w:hAnsi="Times New Roman" w:cs="宋体"/>
                <w:kern w:val="0"/>
                <w:szCs w:val="21"/>
              </w:rPr>
              <w:t>GB/T 510-2018</w:t>
            </w:r>
          </w:p>
        </w:tc>
        <w:tc>
          <w:tcPr>
            <w:tcW w:w="2265" w:type="dxa"/>
            <w:noWrap/>
            <w:tcMar>
              <w:top w:w="15" w:type="dxa"/>
              <w:left w:w="15" w:type="dxa"/>
              <w:bottom w:w="0" w:type="dxa"/>
              <w:right w:w="15" w:type="dxa"/>
            </w:tcMar>
            <w:vAlign w:val="center"/>
          </w:tcPr>
          <w:p w14:paraId="0E4025B3">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倾点凝点浊点冷滤点测定器/1</w:t>
            </w:r>
          </w:p>
        </w:tc>
        <w:tc>
          <w:tcPr>
            <w:tcW w:w="1155" w:type="dxa"/>
            <w:noWrap/>
            <w:tcMar>
              <w:top w:w="15" w:type="dxa"/>
              <w:left w:w="15" w:type="dxa"/>
              <w:bottom w:w="0" w:type="dxa"/>
              <w:right w:w="15" w:type="dxa"/>
            </w:tcMar>
            <w:vAlign w:val="center"/>
          </w:tcPr>
          <w:p w14:paraId="3A54C616">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4AD99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3E88E555">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13</w:t>
            </w:r>
          </w:p>
        </w:tc>
        <w:tc>
          <w:tcPr>
            <w:tcW w:w="1410" w:type="dxa"/>
            <w:noWrap/>
            <w:tcMar>
              <w:top w:w="15" w:type="dxa"/>
              <w:left w:w="15" w:type="dxa"/>
              <w:bottom w:w="0" w:type="dxa"/>
              <w:right w:w="15" w:type="dxa"/>
            </w:tcMar>
            <w:vAlign w:val="center"/>
          </w:tcPr>
          <w:p w14:paraId="759B23EE">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冷滤点</w:t>
            </w:r>
          </w:p>
        </w:tc>
        <w:tc>
          <w:tcPr>
            <w:tcW w:w="1260" w:type="dxa"/>
            <w:vMerge w:val="continue"/>
            <w:noWrap/>
            <w:tcMar>
              <w:top w:w="15" w:type="dxa"/>
              <w:left w:w="15" w:type="dxa"/>
              <w:bottom w:w="0" w:type="dxa"/>
              <w:right w:w="15" w:type="dxa"/>
            </w:tcMar>
            <w:vAlign w:val="center"/>
          </w:tcPr>
          <w:p w14:paraId="0F586033">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0915D82B">
            <w:pPr>
              <w:jc w:val="center"/>
              <w:rPr>
                <w:rFonts w:ascii="Times New Roman" w:hAnsi="Times New Roman" w:cs="宋体"/>
                <w:szCs w:val="21"/>
              </w:rPr>
            </w:pPr>
            <w:r>
              <w:rPr>
                <w:rFonts w:hint="eastAsia" w:ascii="Times New Roman" w:hAnsi="Times New Roman" w:cs="宋体"/>
                <w:kern w:val="0"/>
                <w:szCs w:val="21"/>
              </w:rPr>
              <w:t>NB/SH/T 0248-2019</w:t>
            </w:r>
          </w:p>
        </w:tc>
        <w:tc>
          <w:tcPr>
            <w:tcW w:w="2265" w:type="dxa"/>
            <w:noWrap/>
            <w:tcMar>
              <w:top w:w="15" w:type="dxa"/>
              <w:left w:w="15" w:type="dxa"/>
              <w:bottom w:w="0" w:type="dxa"/>
              <w:right w:w="15" w:type="dxa"/>
            </w:tcMar>
            <w:vAlign w:val="center"/>
          </w:tcPr>
          <w:p w14:paraId="739B293D">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倾点凝点浊点冷滤点测定器/1</w:t>
            </w:r>
          </w:p>
        </w:tc>
        <w:tc>
          <w:tcPr>
            <w:tcW w:w="1155" w:type="dxa"/>
            <w:noWrap/>
            <w:tcMar>
              <w:top w:w="15" w:type="dxa"/>
              <w:left w:w="15" w:type="dxa"/>
              <w:bottom w:w="0" w:type="dxa"/>
              <w:right w:w="15" w:type="dxa"/>
            </w:tcMar>
            <w:vAlign w:val="center"/>
          </w:tcPr>
          <w:p w14:paraId="459FBD02">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3A579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08D078EA">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14</w:t>
            </w:r>
          </w:p>
        </w:tc>
        <w:tc>
          <w:tcPr>
            <w:tcW w:w="1410" w:type="dxa"/>
            <w:noWrap/>
            <w:tcMar>
              <w:top w:w="15" w:type="dxa"/>
              <w:left w:w="15" w:type="dxa"/>
              <w:bottom w:w="0" w:type="dxa"/>
              <w:right w:w="15" w:type="dxa"/>
            </w:tcMar>
            <w:vAlign w:val="center"/>
          </w:tcPr>
          <w:p w14:paraId="363E4D62">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闪点</w:t>
            </w:r>
          </w:p>
        </w:tc>
        <w:tc>
          <w:tcPr>
            <w:tcW w:w="1260" w:type="dxa"/>
            <w:vMerge w:val="continue"/>
            <w:noWrap/>
            <w:tcMar>
              <w:top w:w="15" w:type="dxa"/>
              <w:left w:w="15" w:type="dxa"/>
              <w:bottom w:w="0" w:type="dxa"/>
              <w:right w:w="15" w:type="dxa"/>
            </w:tcMar>
            <w:vAlign w:val="center"/>
          </w:tcPr>
          <w:p w14:paraId="13538D50">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4DD28B2D">
            <w:pPr>
              <w:jc w:val="center"/>
              <w:rPr>
                <w:rFonts w:ascii="Times New Roman" w:hAnsi="Times New Roman" w:cs="宋体"/>
                <w:szCs w:val="21"/>
              </w:rPr>
            </w:pPr>
            <w:r>
              <w:rPr>
                <w:rFonts w:hint="eastAsia" w:ascii="Times New Roman" w:hAnsi="Times New Roman" w:cs="宋体"/>
                <w:kern w:val="0"/>
                <w:szCs w:val="21"/>
              </w:rPr>
              <w:t>GB/T 261-2021</w:t>
            </w:r>
          </w:p>
        </w:tc>
        <w:tc>
          <w:tcPr>
            <w:tcW w:w="2265" w:type="dxa"/>
            <w:noWrap/>
            <w:tcMar>
              <w:top w:w="15" w:type="dxa"/>
              <w:left w:w="15" w:type="dxa"/>
              <w:bottom w:w="0" w:type="dxa"/>
              <w:right w:w="15" w:type="dxa"/>
            </w:tcMar>
            <w:vAlign w:val="center"/>
          </w:tcPr>
          <w:p w14:paraId="6E45691F">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闭口闪点测定仪/2</w:t>
            </w:r>
          </w:p>
        </w:tc>
        <w:tc>
          <w:tcPr>
            <w:tcW w:w="1155" w:type="dxa"/>
            <w:noWrap/>
            <w:tcMar>
              <w:top w:w="15" w:type="dxa"/>
              <w:left w:w="15" w:type="dxa"/>
              <w:bottom w:w="0" w:type="dxa"/>
              <w:right w:w="15" w:type="dxa"/>
            </w:tcMar>
            <w:vAlign w:val="center"/>
          </w:tcPr>
          <w:p w14:paraId="79C07D1D">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7CE50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340044DB">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15</w:t>
            </w:r>
          </w:p>
        </w:tc>
        <w:tc>
          <w:tcPr>
            <w:tcW w:w="1410" w:type="dxa"/>
            <w:noWrap/>
            <w:tcMar>
              <w:top w:w="15" w:type="dxa"/>
              <w:left w:w="15" w:type="dxa"/>
              <w:bottom w:w="0" w:type="dxa"/>
              <w:right w:w="15" w:type="dxa"/>
            </w:tcMar>
            <w:vAlign w:val="center"/>
          </w:tcPr>
          <w:p w14:paraId="284743B1">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馏程</w:t>
            </w:r>
          </w:p>
        </w:tc>
        <w:tc>
          <w:tcPr>
            <w:tcW w:w="1260" w:type="dxa"/>
            <w:vMerge w:val="continue"/>
            <w:noWrap/>
            <w:tcMar>
              <w:top w:w="15" w:type="dxa"/>
              <w:left w:w="15" w:type="dxa"/>
              <w:bottom w:w="0" w:type="dxa"/>
              <w:right w:w="15" w:type="dxa"/>
            </w:tcMar>
            <w:vAlign w:val="center"/>
          </w:tcPr>
          <w:p w14:paraId="295857F9">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031BBD8E">
            <w:pPr>
              <w:jc w:val="center"/>
              <w:rPr>
                <w:rFonts w:ascii="Times New Roman" w:hAnsi="Times New Roman" w:cs="宋体"/>
                <w:szCs w:val="21"/>
              </w:rPr>
            </w:pPr>
            <w:r>
              <w:rPr>
                <w:rFonts w:hint="eastAsia" w:ascii="Times New Roman" w:hAnsi="Times New Roman" w:cs="宋体"/>
                <w:kern w:val="0"/>
                <w:szCs w:val="21"/>
              </w:rPr>
              <w:t>GB/T 6536-2010</w:t>
            </w:r>
          </w:p>
        </w:tc>
        <w:tc>
          <w:tcPr>
            <w:tcW w:w="2265" w:type="dxa"/>
            <w:noWrap/>
            <w:tcMar>
              <w:top w:w="15" w:type="dxa"/>
              <w:left w:w="15" w:type="dxa"/>
              <w:bottom w:w="0" w:type="dxa"/>
              <w:right w:w="15" w:type="dxa"/>
            </w:tcMar>
            <w:vAlign w:val="center"/>
          </w:tcPr>
          <w:p w14:paraId="216428E6">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石油产品馏程测定仪/2</w:t>
            </w:r>
          </w:p>
        </w:tc>
        <w:tc>
          <w:tcPr>
            <w:tcW w:w="1155" w:type="dxa"/>
            <w:noWrap/>
            <w:tcMar>
              <w:top w:w="15" w:type="dxa"/>
              <w:left w:w="15" w:type="dxa"/>
              <w:bottom w:w="0" w:type="dxa"/>
              <w:right w:w="15" w:type="dxa"/>
            </w:tcMar>
            <w:vAlign w:val="center"/>
          </w:tcPr>
          <w:p w14:paraId="733E0F89">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7174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52DBFB1B">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16</w:t>
            </w:r>
          </w:p>
        </w:tc>
        <w:tc>
          <w:tcPr>
            <w:tcW w:w="1410" w:type="dxa"/>
            <w:noWrap/>
            <w:tcMar>
              <w:top w:w="15" w:type="dxa"/>
              <w:left w:w="15" w:type="dxa"/>
              <w:bottom w:w="0" w:type="dxa"/>
              <w:right w:w="15" w:type="dxa"/>
            </w:tcMar>
            <w:vAlign w:val="center"/>
          </w:tcPr>
          <w:p w14:paraId="46C1D1F5">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密度</w:t>
            </w:r>
          </w:p>
        </w:tc>
        <w:tc>
          <w:tcPr>
            <w:tcW w:w="1260" w:type="dxa"/>
            <w:vMerge w:val="continue"/>
            <w:noWrap/>
            <w:tcMar>
              <w:top w:w="15" w:type="dxa"/>
              <w:left w:w="15" w:type="dxa"/>
              <w:bottom w:w="0" w:type="dxa"/>
              <w:right w:w="15" w:type="dxa"/>
            </w:tcMar>
            <w:vAlign w:val="center"/>
          </w:tcPr>
          <w:p w14:paraId="31A96A5B">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2D5D2AE1">
            <w:pPr>
              <w:jc w:val="center"/>
              <w:rPr>
                <w:rFonts w:ascii="Times New Roman" w:hAnsi="Times New Roman" w:cs="宋体"/>
                <w:kern w:val="0"/>
                <w:szCs w:val="21"/>
              </w:rPr>
            </w:pPr>
            <w:r>
              <w:rPr>
                <w:rFonts w:hint="eastAsia" w:ascii="Times New Roman" w:hAnsi="Times New Roman" w:cs="宋体"/>
                <w:kern w:val="0"/>
                <w:szCs w:val="21"/>
              </w:rPr>
              <w:t>GB/T 1884-2000</w:t>
            </w:r>
          </w:p>
          <w:p w14:paraId="124999DA">
            <w:pPr>
              <w:jc w:val="center"/>
              <w:rPr>
                <w:rFonts w:ascii="Times New Roman" w:hAnsi="Times New Roman" w:cs="宋体"/>
                <w:kern w:val="0"/>
                <w:szCs w:val="21"/>
              </w:rPr>
            </w:pPr>
            <w:r>
              <w:rPr>
                <w:rFonts w:hint="eastAsia" w:ascii="Times New Roman" w:hAnsi="Times New Roman" w:cs="宋体"/>
                <w:kern w:val="0"/>
                <w:szCs w:val="21"/>
              </w:rPr>
              <w:t>GB/T 1885-1998</w:t>
            </w:r>
          </w:p>
          <w:p w14:paraId="05D640F6">
            <w:pPr>
              <w:jc w:val="center"/>
              <w:rPr>
                <w:rFonts w:ascii="Times New Roman" w:hAnsi="Times New Roman" w:cs="宋体"/>
                <w:szCs w:val="21"/>
              </w:rPr>
            </w:pPr>
            <w:r>
              <w:rPr>
                <w:rFonts w:hint="eastAsia" w:ascii="Times New Roman" w:hAnsi="Times New Roman" w:cs="宋体"/>
                <w:kern w:val="0"/>
                <w:szCs w:val="21"/>
              </w:rPr>
              <w:t>SH/T 0604-2000</w:t>
            </w:r>
          </w:p>
        </w:tc>
        <w:tc>
          <w:tcPr>
            <w:tcW w:w="2265" w:type="dxa"/>
            <w:noWrap/>
            <w:tcMar>
              <w:top w:w="15" w:type="dxa"/>
              <w:left w:w="15" w:type="dxa"/>
              <w:bottom w:w="0" w:type="dxa"/>
              <w:right w:w="15" w:type="dxa"/>
            </w:tcMar>
            <w:vAlign w:val="center"/>
          </w:tcPr>
          <w:p w14:paraId="406D9162">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密度计/3</w:t>
            </w:r>
          </w:p>
        </w:tc>
        <w:tc>
          <w:tcPr>
            <w:tcW w:w="1155" w:type="dxa"/>
            <w:noWrap/>
            <w:tcMar>
              <w:top w:w="15" w:type="dxa"/>
              <w:left w:w="15" w:type="dxa"/>
              <w:bottom w:w="0" w:type="dxa"/>
              <w:right w:w="15" w:type="dxa"/>
            </w:tcMar>
            <w:vAlign w:val="center"/>
          </w:tcPr>
          <w:p w14:paraId="3F015E82">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27E4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2B5F9F93">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17</w:t>
            </w:r>
          </w:p>
        </w:tc>
        <w:tc>
          <w:tcPr>
            <w:tcW w:w="1410" w:type="dxa"/>
            <w:noWrap/>
            <w:tcMar>
              <w:top w:w="15" w:type="dxa"/>
              <w:left w:w="15" w:type="dxa"/>
              <w:bottom w:w="0" w:type="dxa"/>
              <w:right w:w="15" w:type="dxa"/>
            </w:tcMar>
            <w:vAlign w:val="center"/>
          </w:tcPr>
          <w:p w14:paraId="36FBAA2D">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脂肪酸甲脂含量</w:t>
            </w:r>
          </w:p>
        </w:tc>
        <w:tc>
          <w:tcPr>
            <w:tcW w:w="1260" w:type="dxa"/>
            <w:vMerge w:val="continue"/>
            <w:noWrap/>
            <w:tcMar>
              <w:top w:w="15" w:type="dxa"/>
              <w:left w:w="15" w:type="dxa"/>
              <w:bottom w:w="0" w:type="dxa"/>
              <w:right w:w="15" w:type="dxa"/>
            </w:tcMar>
            <w:vAlign w:val="center"/>
          </w:tcPr>
          <w:p w14:paraId="484008F7">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46E713C0">
            <w:pPr>
              <w:jc w:val="center"/>
              <w:rPr>
                <w:rFonts w:ascii="Times New Roman" w:hAnsi="Times New Roman" w:cs="宋体"/>
                <w:kern w:val="0"/>
                <w:szCs w:val="21"/>
              </w:rPr>
            </w:pPr>
            <w:r>
              <w:rPr>
                <w:rFonts w:hint="eastAsia" w:ascii="Times New Roman" w:hAnsi="Times New Roman" w:cs="宋体"/>
                <w:kern w:val="0"/>
                <w:szCs w:val="21"/>
              </w:rPr>
              <w:t>NB/SH/T 0916-2015</w:t>
            </w:r>
          </w:p>
          <w:p w14:paraId="630AA58B">
            <w:pPr>
              <w:jc w:val="center"/>
              <w:rPr>
                <w:rFonts w:ascii="Times New Roman" w:hAnsi="Times New Roman" w:cs="宋体"/>
                <w:szCs w:val="21"/>
              </w:rPr>
            </w:pPr>
            <w:r>
              <w:rPr>
                <w:rFonts w:hint="eastAsia" w:ascii="Times New Roman" w:hAnsi="Times New Roman" w:cs="宋体"/>
                <w:kern w:val="0"/>
                <w:szCs w:val="21"/>
              </w:rPr>
              <w:t>GB/T 23801-2021</w:t>
            </w:r>
          </w:p>
        </w:tc>
        <w:tc>
          <w:tcPr>
            <w:tcW w:w="2265" w:type="dxa"/>
            <w:noWrap/>
            <w:tcMar>
              <w:top w:w="15" w:type="dxa"/>
              <w:left w:w="15" w:type="dxa"/>
              <w:bottom w:w="0" w:type="dxa"/>
              <w:right w:w="15" w:type="dxa"/>
            </w:tcMar>
            <w:vAlign w:val="center"/>
          </w:tcPr>
          <w:p w14:paraId="00BF0985">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中红外分析仪/1</w:t>
            </w:r>
          </w:p>
        </w:tc>
        <w:tc>
          <w:tcPr>
            <w:tcW w:w="1155" w:type="dxa"/>
            <w:noWrap/>
            <w:tcMar>
              <w:top w:w="15" w:type="dxa"/>
              <w:left w:w="15" w:type="dxa"/>
              <w:bottom w:w="0" w:type="dxa"/>
              <w:right w:w="15" w:type="dxa"/>
            </w:tcMar>
            <w:vAlign w:val="center"/>
          </w:tcPr>
          <w:p w14:paraId="240B0DED">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0A6C2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57360381">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18</w:t>
            </w:r>
          </w:p>
        </w:tc>
        <w:tc>
          <w:tcPr>
            <w:tcW w:w="1410" w:type="dxa"/>
            <w:noWrap/>
            <w:tcMar>
              <w:top w:w="15" w:type="dxa"/>
              <w:left w:w="15" w:type="dxa"/>
              <w:bottom w:w="0" w:type="dxa"/>
              <w:right w:w="15" w:type="dxa"/>
            </w:tcMar>
            <w:vAlign w:val="center"/>
          </w:tcPr>
          <w:p w14:paraId="7CBE2080">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十六烷值</w:t>
            </w:r>
          </w:p>
        </w:tc>
        <w:tc>
          <w:tcPr>
            <w:tcW w:w="1260" w:type="dxa"/>
            <w:vMerge w:val="continue"/>
            <w:noWrap/>
            <w:tcMar>
              <w:top w:w="15" w:type="dxa"/>
              <w:left w:w="15" w:type="dxa"/>
              <w:bottom w:w="0" w:type="dxa"/>
              <w:right w:w="15" w:type="dxa"/>
            </w:tcMar>
            <w:vAlign w:val="center"/>
          </w:tcPr>
          <w:p w14:paraId="6FDE7513">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7535C773">
            <w:pPr>
              <w:jc w:val="center"/>
              <w:rPr>
                <w:rFonts w:ascii="Times New Roman" w:hAnsi="Times New Roman" w:cs="宋体"/>
                <w:szCs w:val="21"/>
              </w:rPr>
            </w:pPr>
            <w:r>
              <w:rPr>
                <w:rFonts w:hint="eastAsia" w:ascii="Times New Roman" w:hAnsi="Times New Roman" w:cs="宋体"/>
                <w:kern w:val="0"/>
                <w:szCs w:val="21"/>
              </w:rPr>
              <w:t>GB/T 386-2021</w:t>
            </w:r>
          </w:p>
        </w:tc>
        <w:tc>
          <w:tcPr>
            <w:tcW w:w="2265" w:type="dxa"/>
            <w:noWrap/>
            <w:tcMar>
              <w:top w:w="15" w:type="dxa"/>
              <w:left w:w="15" w:type="dxa"/>
              <w:bottom w:w="0" w:type="dxa"/>
              <w:right w:w="15" w:type="dxa"/>
            </w:tcMar>
            <w:vAlign w:val="center"/>
          </w:tcPr>
          <w:p w14:paraId="062CCBB6">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十六烷值测定仪/1</w:t>
            </w:r>
          </w:p>
        </w:tc>
        <w:tc>
          <w:tcPr>
            <w:tcW w:w="1155" w:type="dxa"/>
            <w:noWrap/>
            <w:tcMar>
              <w:top w:w="15" w:type="dxa"/>
              <w:left w:w="15" w:type="dxa"/>
              <w:bottom w:w="0" w:type="dxa"/>
              <w:right w:w="15" w:type="dxa"/>
            </w:tcMar>
            <w:vAlign w:val="center"/>
          </w:tcPr>
          <w:p w14:paraId="49D72668">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r w14:paraId="0B7A7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noWrap/>
            <w:tcMar>
              <w:top w:w="15" w:type="dxa"/>
              <w:left w:w="15" w:type="dxa"/>
              <w:bottom w:w="0" w:type="dxa"/>
              <w:right w:w="15" w:type="dxa"/>
            </w:tcMar>
            <w:vAlign w:val="center"/>
          </w:tcPr>
          <w:p w14:paraId="0AC167E0">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19</w:t>
            </w:r>
          </w:p>
        </w:tc>
        <w:tc>
          <w:tcPr>
            <w:tcW w:w="1410" w:type="dxa"/>
            <w:noWrap/>
            <w:tcMar>
              <w:top w:w="15" w:type="dxa"/>
              <w:left w:w="15" w:type="dxa"/>
              <w:bottom w:w="0" w:type="dxa"/>
              <w:right w:w="15" w:type="dxa"/>
            </w:tcMar>
            <w:vAlign w:val="center"/>
          </w:tcPr>
          <w:p w14:paraId="527CF6A0">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十六烷指数</w:t>
            </w:r>
          </w:p>
        </w:tc>
        <w:tc>
          <w:tcPr>
            <w:tcW w:w="1260" w:type="dxa"/>
            <w:vMerge w:val="continue"/>
            <w:noWrap/>
            <w:tcMar>
              <w:top w:w="15" w:type="dxa"/>
              <w:left w:w="15" w:type="dxa"/>
              <w:bottom w:w="0" w:type="dxa"/>
              <w:right w:w="15" w:type="dxa"/>
            </w:tcMar>
            <w:vAlign w:val="center"/>
          </w:tcPr>
          <w:p w14:paraId="05947924">
            <w:pPr>
              <w:overflowPunct w:val="0"/>
              <w:autoSpaceDE w:val="0"/>
              <w:autoSpaceDN w:val="0"/>
              <w:adjustRightInd w:val="0"/>
              <w:snapToGrid w:val="0"/>
              <w:spacing w:line="400" w:lineRule="atLeast"/>
              <w:jc w:val="center"/>
              <w:rPr>
                <w:rFonts w:ascii="Times New Roman" w:hAnsi="Times New Roman" w:cs="宋体"/>
                <w:szCs w:val="21"/>
              </w:rPr>
            </w:pPr>
          </w:p>
        </w:tc>
        <w:tc>
          <w:tcPr>
            <w:tcW w:w="2175" w:type="dxa"/>
            <w:noWrap/>
            <w:tcMar>
              <w:top w:w="15" w:type="dxa"/>
              <w:left w:w="15" w:type="dxa"/>
              <w:bottom w:w="0" w:type="dxa"/>
              <w:right w:w="15" w:type="dxa"/>
            </w:tcMar>
            <w:vAlign w:val="center"/>
          </w:tcPr>
          <w:p w14:paraId="6CABAB69">
            <w:pPr>
              <w:jc w:val="center"/>
              <w:rPr>
                <w:rFonts w:ascii="Times New Roman" w:hAnsi="Times New Roman" w:cs="宋体"/>
                <w:szCs w:val="21"/>
              </w:rPr>
            </w:pPr>
            <w:r>
              <w:rPr>
                <w:rFonts w:hint="eastAsia" w:ascii="Times New Roman" w:hAnsi="Times New Roman" w:cs="宋体"/>
                <w:kern w:val="0"/>
                <w:szCs w:val="21"/>
              </w:rPr>
              <w:t>SH/T 0694-2000</w:t>
            </w:r>
          </w:p>
        </w:tc>
        <w:tc>
          <w:tcPr>
            <w:tcW w:w="2265" w:type="dxa"/>
            <w:noWrap/>
            <w:tcMar>
              <w:top w:w="15" w:type="dxa"/>
              <w:left w:w="15" w:type="dxa"/>
              <w:bottom w:w="0" w:type="dxa"/>
              <w:right w:w="15" w:type="dxa"/>
            </w:tcMar>
            <w:vAlign w:val="center"/>
          </w:tcPr>
          <w:p w14:paraId="60FD1325">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计算</w:t>
            </w:r>
          </w:p>
        </w:tc>
        <w:tc>
          <w:tcPr>
            <w:tcW w:w="1155" w:type="dxa"/>
            <w:noWrap/>
            <w:tcMar>
              <w:top w:w="15" w:type="dxa"/>
              <w:left w:w="15" w:type="dxa"/>
              <w:bottom w:w="0" w:type="dxa"/>
              <w:right w:w="15" w:type="dxa"/>
            </w:tcMar>
            <w:vAlign w:val="center"/>
          </w:tcPr>
          <w:p w14:paraId="06E48DC7">
            <w:pPr>
              <w:overflowPunct w:val="0"/>
              <w:autoSpaceDE w:val="0"/>
              <w:autoSpaceDN w:val="0"/>
              <w:adjustRightInd w:val="0"/>
              <w:snapToGrid w:val="0"/>
              <w:spacing w:line="400" w:lineRule="atLeast"/>
              <w:jc w:val="center"/>
              <w:rPr>
                <w:rFonts w:ascii="Times New Roman" w:hAnsi="Times New Roman" w:cs="宋体"/>
                <w:szCs w:val="21"/>
              </w:rPr>
            </w:pPr>
            <w:r>
              <w:rPr>
                <w:rFonts w:hint="eastAsia" w:ascii="Times New Roman" w:hAnsi="Times New Roman" w:cs="宋体"/>
                <w:szCs w:val="21"/>
              </w:rPr>
              <w:t>否</w:t>
            </w:r>
          </w:p>
        </w:tc>
      </w:tr>
    </w:tbl>
    <w:p w14:paraId="573C403E">
      <w:pPr>
        <w:pStyle w:val="91"/>
        <w:ind w:firstLine="0" w:firstLineChars="0"/>
        <w:jc w:val="center"/>
        <w:rPr>
          <w:rFonts w:ascii="Times New Roman" w:hAnsi="Times New Roman" w:eastAsia="宋体" w:cs="宋体"/>
          <w:sz w:val="21"/>
          <w:szCs w:val="21"/>
        </w:rPr>
      </w:pPr>
    </w:p>
    <w:p w14:paraId="21368359">
      <w:pPr>
        <w:overflowPunct w:val="0"/>
        <w:autoSpaceDE w:val="0"/>
        <w:autoSpaceDN w:val="0"/>
        <w:adjustRightInd w:val="0"/>
        <w:snapToGrid w:val="0"/>
        <w:spacing w:line="500" w:lineRule="atLeast"/>
        <w:jc w:val="center"/>
        <w:rPr>
          <w:rFonts w:ascii="Times New Roman" w:hAnsi="Times New Roman" w:cs="宋体"/>
          <w:b/>
          <w:bCs/>
          <w:szCs w:val="21"/>
        </w:rPr>
      </w:pPr>
      <w:r>
        <w:rPr>
          <w:rFonts w:hint="eastAsia" w:ascii="Times New Roman" w:hAnsi="Times New Roman" w:cs="宋体"/>
          <w:b/>
          <w:bCs/>
          <w:szCs w:val="21"/>
        </w:rPr>
        <w:t>表3 船用燃料油检验项目表</w:t>
      </w:r>
    </w:p>
    <w:tbl>
      <w:tblPr>
        <w:tblStyle w:val="45"/>
        <w:tblW w:w="8820"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5"/>
        <w:gridCol w:w="1410"/>
        <w:gridCol w:w="1260"/>
        <w:gridCol w:w="2160"/>
        <w:gridCol w:w="2280"/>
        <w:gridCol w:w="1155"/>
      </w:tblGrid>
      <w:tr w14:paraId="5BA0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vMerge w:val="restart"/>
            <w:tcMar>
              <w:top w:w="15" w:type="dxa"/>
              <w:left w:w="15" w:type="dxa"/>
              <w:bottom w:w="0" w:type="dxa"/>
              <w:right w:w="15" w:type="dxa"/>
            </w:tcMar>
            <w:vAlign w:val="center"/>
          </w:tcPr>
          <w:p w14:paraId="2FC9E9B8">
            <w:pPr>
              <w:spacing w:line="500" w:lineRule="exact"/>
              <w:jc w:val="center"/>
              <w:rPr>
                <w:rFonts w:ascii="Times New Roman" w:hAnsi="Times New Roman" w:cs="宋体"/>
                <w:szCs w:val="21"/>
              </w:rPr>
            </w:pPr>
            <w:r>
              <w:rPr>
                <w:rFonts w:hint="eastAsia" w:ascii="Times New Roman" w:hAnsi="Times New Roman" w:cs="宋体"/>
                <w:szCs w:val="21"/>
              </w:rPr>
              <w:t>序号</w:t>
            </w:r>
          </w:p>
        </w:tc>
        <w:tc>
          <w:tcPr>
            <w:tcW w:w="1410" w:type="dxa"/>
            <w:vMerge w:val="restart"/>
            <w:tcMar>
              <w:top w:w="15" w:type="dxa"/>
              <w:left w:w="15" w:type="dxa"/>
              <w:bottom w:w="0" w:type="dxa"/>
              <w:right w:w="15" w:type="dxa"/>
            </w:tcMar>
            <w:vAlign w:val="center"/>
          </w:tcPr>
          <w:p w14:paraId="747C262C">
            <w:pPr>
              <w:spacing w:line="500" w:lineRule="exact"/>
              <w:jc w:val="center"/>
              <w:rPr>
                <w:rFonts w:ascii="Times New Roman" w:hAnsi="Times New Roman" w:cs="宋体"/>
                <w:szCs w:val="21"/>
              </w:rPr>
            </w:pPr>
            <w:r>
              <w:rPr>
                <w:rFonts w:hint="eastAsia" w:ascii="Times New Roman" w:hAnsi="Times New Roman" w:cs="宋体"/>
                <w:szCs w:val="21"/>
              </w:rPr>
              <w:t>检验项目</w:t>
            </w:r>
          </w:p>
        </w:tc>
        <w:tc>
          <w:tcPr>
            <w:tcW w:w="1260" w:type="dxa"/>
            <w:vMerge w:val="restart"/>
            <w:tcMar>
              <w:top w:w="15" w:type="dxa"/>
              <w:left w:w="15" w:type="dxa"/>
              <w:bottom w:w="0" w:type="dxa"/>
              <w:right w:w="15" w:type="dxa"/>
            </w:tcMar>
            <w:vAlign w:val="center"/>
          </w:tcPr>
          <w:p w14:paraId="4C50482A">
            <w:pPr>
              <w:spacing w:line="500" w:lineRule="exact"/>
              <w:jc w:val="center"/>
              <w:rPr>
                <w:rFonts w:ascii="Times New Roman" w:hAnsi="Times New Roman" w:cs="宋体"/>
                <w:szCs w:val="21"/>
              </w:rPr>
            </w:pPr>
            <w:r>
              <w:rPr>
                <w:rFonts w:hint="eastAsia" w:ascii="Times New Roman" w:hAnsi="Times New Roman" w:cs="宋体"/>
                <w:szCs w:val="21"/>
              </w:rPr>
              <w:t>检验依据</w:t>
            </w:r>
          </w:p>
        </w:tc>
        <w:tc>
          <w:tcPr>
            <w:tcW w:w="2160" w:type="dxa"/>
            <w:vMerge w:val="restart"/>
            <w:tcMar>
              <w:top w:w="15" w:type="dxa"/>
              <w:left w:w="15" w:type="dxa"/>
              <w:bottom w:w="0" w:type="dxa"/>
              <w:right w:w="15" w:type="dxa"/>
            </w:tcMar>
            <w:vAlign w:val="center"/>
          </w:tcPr>
          <w:p w14:paraId="1EA5F84F">
            <w:pPr>
              <w:spacing w:line="500" w:lineRule="exact"/>
              <w:jc w:val="center"/>
              <w:rPr>
                <w:rFonts w:ascii="Times New Roman" w:hAnsi="Times New Roman" w:cs="宋体"/>
                <w:szCs w:val="21"/>
              </w:rPr>
            </w:pPr>
            <w:r>
              <w:rPr>
                <w:rFonts w:hint="eastAsia" w:ascii="Times New Roman" w:hAnsi="Times New Roman" w:cs="宋体"/>
                <w:szCs w:val="21"/>
              </w:rPr>
              <w:t>检验检测方法</w:t>
            </w:r>
          </w:p>
        </w:tc>
        <w:tc>
          <w:tcPr>
            <w:tcW w:w="2280" w:type="dxa"/>
            <w:vMerge w:val="restart"/>
            <w:vAlign w:val="center"/>
          </w:tcPr>
          <w:p w14:paraId="44560D88">
            <w:pPr>
              <w:spacing w:line="500" w:lineRule="exact"/>
              <w:jc w:val="center"/>
              <w:rPr>
                <w:rFonts w:ascii="Times New Roman" w:hAnsi="Times New Roman" w:cs="宋体"/>
                <w:szCs w:val="21"/>
              </w:rPr>
            </w:pPr>
            <w:r>
              <w:rPr>
                <w:rFonts w:hint="eastAsia" w:ascii="Times New Roman" w:hAnsi="Times New Roman" w:cs="宋体"/>
                <w:szCs w:val="21"/>
              </w:rPr>
              <w:t>主要关键检测设备/台套数</w:t>
            </w:r>
          </w:p>
        </w:tc>
        <w:tc>
          <w:tcPr>
            <w:tcW w:w="1155" w:type="dxa"/>
            <w:vMerge w:val="restart"/>
            <w:vAlign w:val="center"/>
          </w:tcPr>
          <w:p w14:paraId="6A30F287">
            <w:pPr>
              <w:spacing w:line="500" w:lineRule="exact"/>
              <w:jc w:val="center"/>
              <w:rPr>
                <w:rFonts w:ascii="Times New Roman" w:hAnsi="Times New Roman" w:cs="宋体"/>
                <w:szCs w:val="21"/>
              </w:rPr>
            </w:pPr>
            <w:r>
              <w:rPr>
                <w:rFonts w:hint="eastAsia" w:ascii="Times New Roman" w:hAnsi="Times New Roman" w:cs="宋体"/>
                <w:szCs w:val="21"/>
              </w:rPr>
              <w:t>检验过程是否需要电子记录或影像记录</w:t>
            </w:r>
          </w:p>
        </w:tc>
      </w:tr>
      <w:tr w14:paraId="3221E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vMerge w:val="continue"/>
            <w:tcMar>
              <w:top w:w="15" w:type="dxa"/>
              <w:left w:w="15" w:type="dxa"/>
              <w:bottom w:w="0" w:type="dxa"/>
              <w:right w:w="15" w:type="dxa"/>
            </w:tcMar>
            <w:vAlign w:val="center"/>
          </w:tcPr>
          <w:p w14:paraId="18A4F6D9">
            <w:pPr>
              <w:spacing w:line="500" w:lineRule="exact"/>
              <w:jc w:val="center"/>
              <w:rPr>
                <w:rFonts w:ascii="Times New Roman" w:hAnsi="Times New Roman" w:cs="宋体"/>
                <w:szCs w:val="21"/>
              </w:rPr>
            </w:pPr>
          </w:p>
        </w:tc>
        <w:tc>
          <w:tcPr>
            <w:tcW w:w="1410" w:type="dxa"/>
            <w:vMerge w:val="continue"/>
            <w:tcMar>
              <w:top w:w="15" w:type="dxa"/>
              <w:left w:w="15" w:type="dxa"/>
              <w:bottom w:w="0" w:type="dxa"/>
              <w:right w:w="15" w:type="dxa"/>
            </w:tcMar>
            <w:vAlign w:val="center"/>
          </w:tcPr>
          <w:p w14:paraId="46DD46BE">
            <w:pPr>
              <w:spacing w:line="500" w:lineRule="exact"/>
              <w:jc w:val="center"/>
              <w:rPr>
                <w:rFonts w:ascii="Times New Roman" w:hAnsi="Times New Roman" w:cs="宋体"/>
                <w:szCs w:val="21"/>
              </w:rPr>
            </w:pPr>
          </w:p>
        </w:tc>
        <w:tc>
          <w:tcPr>
            <w:tcW w:w="1260" w:type="dxa"/>
            <w:vMerge w:val="continue"/>
            <w:tcMar>
              <w:top w:w="15" w:type="dxa"/>
              <w:left w:w="15" w:type="dxa"/>
              <w:bottom w:w="0" w:type="dxa"/>
              <w:right w:w="15" w:type="dxa"/>
            </w:tcMar>
            <w:vAlign w:val="center"/>
          </w:tcPr>
          <w:p w14:paraId="1AB3A83D">
            <w:pPr>
              <w:spacing w:line="500" w:lineRule="exact"/>
              <w:jc w:val="center"/>
              <w:rPr>
                <w:rFonts w:ascii="Times New Roman" w:hAnsi="Times New Roman" w:cs="宋体"/>
                <w:szCs w:val="21"/>
              </w:rPr>
            </w:pPr>
          </w:p>
        </w:tc>
        <w:tc>
          <w:tcPr>
            <w:tcW w:w="2160" w:type="dxa"/>
            <w:vMerge w:val="continue"/>
            <w:tcMar>
              <w:top w:w="15" w:type="dxa"/>
              <w:left w:w="15" w:type="dxa"/>
              <w:bottom w:w="0" w:type="dxa"/>
              <w:right w:w="15" w:type="dxa"/>
            </w:tcMar>
            <w:vAlign w:val="center"/>
          </w:tcPr>
          <w:p w14:paraId="19A01D80">
            <w:pPr>
              <w:spacing w:line="500" w:lineRule="exact"/>
              <w:jc w:val="center"/>
              <w:rPr>
                <w:rFonts w:ascii="Times New Roman" w:hAnsi="Times New Roman" w:cs="宋体"/>
                <w:szCs w:val="21"/>
              </w:rPr>
            </w:pPr>
          </w:p>
        </w:tc>
        <w:tc>
          <w:tcPr>
            <w:tcW w:w="2280" w:type="dxa"/>
            <w:vMerge w:val="continue"/>
            <w:tcMar>
              <w:top w:w="15" w:type="dxa"/>
              <w:left w:w="15" w:type="dxa"/>
              <w:bottom w:w="0" w:type="dxa"/>
              <w:right w:w="15" w:type="dxa"/>
            </w:tcMar>
            <w:vAlign w:val="center"/>
          </w:tcPr>
          <w:p w14:paraId="735FE82C">
            <w:pPr>
              <w:spacing w:line="500" w:lineRule="exact"/>
              <w:jc w:val="center"/>
              <w:rPr>
                <w:rFonts w:ascii="Times New Roman" w:hAnsi="Times New Roman" w:cs="宋体"/>
                <w:szCs w:val="21"/>
              </w:rPr>
            </w:pPr>
          </w:p>
        </w:tc>
        <w:tc>
          <w:tcPr>
            <w:tcW w:w="1155" w:type="dxa"/>
            <w:vMerge w:val="continue"/>
            <w:tcMar>
              <w:top w:w="15" w:type="dxa"/>
              <w:left w:w="15" w:type="dxa"/>
              <w:bottom w:w="0" w:type="dxa"/>
              <w:right w:w="15" w:type="dxa"/>
            </w:tcMar>
            <w:vAlign w:val="center"/>
          </w:tcPr>
          <w:p w14:paraId="3998ACF2">
            <w:pPr>
              <w:spacing w:line="500" w:lineRule="exact"/>
              <w:jc w:val="center"/>
              <w:rPr>
                <w:rFonts w:ascii="Times New Roman" w:hAnsi="Times New Roman" w:cs="宋体"/>
                <w:szCs w:val="21"/>
              </w:rPr>
            </w:pPr>
          </w:p>
        </w:tc>
      </w:tr>
      <w:tr w14:paraId="72F8C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80" w:hRule="atLeast"/>
        </w:trPr>
        <w:tc>
          <w:tcPr>
            <w:tcW w:w="555" w:type="dxa"/>
            <w:tcMar>
              <w:top w:w="15" w:type="dxa"/>
              <w:left w:w="15" w:type="dxa"/>
              <w:bottom w:w="0" w:type="dxa"/>
              <w:right w:w="15" w:type="dxa"/>
            </w:tcMar>
            <w:vAlign w:val="center"/>
          </w:tcPr>
          <w:p w14:paraId="7710935D">
            <w:pPr>
              <w:spacing w:line="500" w:lineRule="exact"/>
              <w:jc w:val="center"/>
              <w:rPr>
                <w:rFonts w:ascii="Times New Roman" w:hAnsi="Times New Roman" w:cs="宋体"/>
                <w:szCs w:val="21"/>
              </w:rPr>
            </w:pPr>
            <w:r>
              <w:rPr>
                <w:rFonts w:hint="eastAsia" w:ascii="Times New Roman" w:hAnsi="Times New Roman" w:cs="宋体"/>
                <w:szCs w:val="21"/>
              </w:rPr>
              <w:t>1</w:t>
            </w:r>
          </w:p>
        </w:tc>
        <w:tc>
          <w:tcPr>
            <w:tcW w:w="1410" w:type="dxa"/>
            <w:tcMar>
              <w:top w:w="15" w:type="dxa"/>
              <w:left w:w="15" w:type="dxa"/>
              <w:bottom w:w="0" w:type="dxa"/>
              <w:right w:w="15" w:type="dxa"/>
            </w:tcMar>
            <w:vAlign w:val="center"/>
          </w:tcPr>
          <w:p w14:paraId="21C2DD65">
            <w:pPr>
              <w:spacing w:line="500" w:lineRule="exact"/>
              <w:jc w:val="center"/>
              <w:rPr>
                <w:rFonts w:ascii="Times New Roman" w:hAnsi="Times New Roman" w:cs="宋体"/>
                <w:szCs w:val="21"/>
              </w:rPr>
            </w:pPr>
            <w:r>
              <w:rPr>
                <w:rFonts w:hint="eastAsia" w:ascii="Times New Roman" w:hAnsi="Times New Roman" w:cs="宋体"/>
                <w:szCs w:val="21"/>
              </w:rPr>
              <w:t>运动黏度</w:t>
            </w:r>
          </w:p>
        </w:tc>
        <w:tc>
          <w:tcPr>
            <w:tcW w:w="1260" w:type="dxa"/>
            <w:vMerge w:val="restart"/>
            <w:tcMar>
              <w:top w:w="15" w:type="dxa"/>
              <w:left w:w="15" w:type="dxa"/>
              <w:bottom w:w="0" w:type="dxa"/>
              <w:right w:w="15" w:type="dxa"/>
            </w:tcMar>
            <w:vAlign w:val="center"/>
          </w:tcPr>
          <w:p w14:paraId="20CF98D2">
            <w:pPr>
              <w:spacing w:line="500" w:lineRule="exact"/>
              <w:jc w:val="center"/>
              <w:rPr>
                <w:rFonts w:ascii="Times New Roman" w:hAnsi="Times New Roman" w:cs="宋体"/>
                <w:szCs w:val="21"/>
              </w:rPr>
            </w:pPr>
            <w:r>
              <w:rPr>
                <w:rFonts w:hint="eastAsia" w:ascii="Times New Roman" w:hAnsi="Times New Roman" w:cs="宋体"/>
                <w:szCs w:val="21"/>
              </w:rPr>
              <w:t>GB 17411-2015</w:t>
            </w:r>
          </w:p>
        </w:tc>
        <w:tc>
          <w:tcPr>
            <w:tcW w:w="2160" w:type="dxa"/>
            <w:tcMar>
              <w:top w:w="15" w:type="dxa"/>
              <w:left w:w="15" w:type="dxa"/>
              <w:bottom w:w="0" w:type="dxa"/>
              <w:right w:w="15" w:type="dxa"/>
            </w:tcMar>
            <w:vAlign w:val="center"/>
          </w:tcPr>
          <w:p w14:paraId="170F8807">
            <w:pPr>
              <w:spacing w:line="500" w:lineRule="exact"/>
              <w:jc w:val="center"/>
              <w:rPr>
                <w:rFonts w:ascii="Times New Roman" w:hAnsi="Times New Roman" w:cs="宋体"/>
                <w:szCs w:val="21"/>
              </w:rPr>
            </w:pPr>
            <w:r>
              <w:rPr>
                <w:rFonts w:hint="eastAsia" w:ascii="Times New Roman" w:hAnsi="Times New Roman" w:cs="宋体"/>
                <w:kern w:val="0"/>
                <w:szCs w:val="21"/>
              </w:rPr>
              <w:t>GB/T 265-1988</w:t>
            </w:r>
          </w:p>
        </w:tc>
        <w:tc>
          <w:tcPr>
            <w:tcW w:w="2280" w:type="dxa"/>
            <w:tcMar>
              <w:top w:w="15" w:type="dxa"/>
              <w:left w:w="15" w:type="dxa"/>
              <w:bottom w:w="0" w:type="dxa"/>
              <w:right w:w="15" w:type="dxa"/>
            </w:tcMar>
            <w:vAlign w:val="center"/>
          </w:tcPr>
          <w:p w14:paraId="67F41216">
            <w:pPr>
              <w:spacing w:line="500" w:lineRule="exact"/>
              <w:jc w:val="center"/>
              <w:rPr>
                <w:rFonts w:ascii="Times New Roman" w:hAnsi="Times New Roman" w:cs="宋体"/>
                <w:szCs w:val="21"/>
              </w:rPr>
            </w:pPr>
            <w:r>
              <w:rPr>
                <w:rFonts w:hint="eastAsia" w:ascii="Times New Roman" w:hAnsi="Times New Roman" w:cs="宋体"/>
                <w:szCs w:val="21"/>
              </w:rPr>
              <w:t>运动粘度测定器 /2</w:t>
            </w:r>
          </w:p>
        </w:tc>
        <w:tc>
          <w:tcPr>
            <w:tcW w:w="1155" w:type="dxa"/>
            <w:tcMar>
              <w:top w:w="15" w:type="dxa"/>
              <w:left w:w="15" w:type="dxa"/>
              <w:bottom w:w="0" w:type="dxa"/>
              <w:right w:w="15" w:type="dxa"/>
            </w:tcMar>
            <w:vAlign w:val="center"/>
          </w:tcPr>
          <w:p w14:paraId="13AF3812">
            <w:pPr>
              <w:spacing w:line="500" w:lineRule="exact"/>
              <w:jc w:val="center"/>
              <w:rPr>
                <w:rFonts w:ascii="Times New Roman" w:hAnsi="Times New Roman" w:cs="宋体"/>
                <w:szCs w:val="21"/>
              </w:rPr>
            </w:pPr>
            <w:r>
              <w:rPr>
                <w:rFonts w:hint="eastAsia" w:ascii="Times New Roman" w:hAnsi="Times New Roman" w:cs="宋体"/>
                <w:szCs w:val="21"/>
              </w:rPr>
              <w:t>否</w:t>
            </w:r>
          </w:p>
        </w:tc>
      </w:tr>
      <w:tr w14:paraId="71AF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5" w:hRule="atLeast"/>
        </w:trPr>
        <w:tc>
          <w:tcPr>
            <w:tcW w:w="555" w:type="dxa"/>
            <w:tcMar>
              <w:top w:w="15" w:type="dxa"/>
              <w:left w:w="15" w:type="dxa"/>
              <w:bottom w:w="0" w:type="dxa"/>
              <w:right w:w="15" w:type="dxa"/>
            </w:tcMar>
            <w:vAlign w:val="center"/>
          </w:tcPr>
          <w:p w14:paraId="19A19349">
            <w:pPr>
              <w:spacing w:line="500" w:lineRule="exact"/>
              <w:jc w:val="center"/>
              <w:rPr>
                <w:rFonts w:ascii="Times New Roman" w:hAnsi="Times New Roman" w:cs="宋体"/>
                <w:szCs w:val="21"/>
              </w:rPr>
            </w:pPr>
            <w:r>
              <w:rPr>
                <w:rFonts w:hint="eastAsia" w:ascii="Times New Roman" w:hAnsi="Times New Roman" w:cs="宋体"/>
                <w:szCs w:val="21"/>
              </w:rPr>
              <w:t>2</w:t>
            </w:r>
          </w:p>
        </w:tc>
        <w:tc>
          <w:tcPr>
            <w:tcW w:w="1410" w:type="dxa"/>
            <w:tcMar>
              <w:top w:w="15" w:type="dxa"/>
              <w:left w:w="15" w:type="dxa"/>
              <w:bottom w:w="0" w:type="dxa"/>
              <w:right w:w="15" w:type="dxa"/>
            </w:tcMar>
            <w:vAlign w:val="center"/>
          </w:tcPr>
          <w:p w14:paraId="473CD5E6">
            <w:pPr>
              <w:spacing w:line="500" w:lineRule="exact"/>
              <w:jc w:val="center"/>
              <w:rPr>
                <w:rFonts w:ascii="Times New Roman" w:hAnsi="Times New Roman" w:cs="宋体"/>
                <w:szCs w:val="21"/>
              </w:rPr>
            </w:pPr>
            <w:r>
              <w:rPr>
                <w:rFonts w:hint="eastAsia" w:ascii="Times New Roman" w:hAnsi="Times New Roman" w:cs="宋体"/>
                <w:szCs w:val="21"/>
              </w:rPr>
              <w:t>密度</w:t>
            </w:r>
          </w:p>
        </w:tc>
        <w:tc>
          <w:tcPr>
            <w:tcW w:w="1260" w:type="dxa"/>
            <w:vMerge w:val="continue"/>
            <w:tcMar>
              <w:top w:w="15" w:type="dxa"/>
              <w:left w:w="15" w:type="dxa"/>
              <w:bottom w:w="0" w:type="dxa"/>
              <w:right w:w="15" w:type="dxa"/>
            </w:tcMar>
            <w:vAlign w:val="center"/>
          </w:tcPr>
          <w:p w14:paraId="26755A14">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78DB0A23">
            <w:pPr>
              <w:jc w:val="center"/>
              <w:rPr>
                <w:rFonts w:ascii="Times New Roman" w:hAnsi="Times New Roman" w:cs="宋体"/>
                <w:kern w:val="0"/>
                <w:szCs w:val="21"/>
              </w:rPr>
            </w:pPr>
            <w:r>
              <w:rPr>
                <w:rFonts w:hint="eastAsia" w:ascii="Times New Roman" w:hAnsi="Times New Roman" w:cs="宋体"/>
                <w:kern w:val="0"/>
                <w:szCs w:val="21"/>
              </w:rPr>
              <w:t>GB/T 1884-2000</w:t>
            </w:r>
          </w:p>
          <w:p w14:paraId="25066718">
            <w:pPr>
              <w:jc w:val="center"/>
              <w:rPr>
                <w:rFonts w:ascii="Times New Roman" w:hAnsi="Times New Roman" w:cs="宋体"/>
                <w:szCs w:val="21"/>
              </w:rPr>
            </w:pPr>
            <w:r>
              <w:rPr>
                <w:rFonts w:hint="eastAsia" w:ascii="Times New Roman" w:hAnsi="Times New Roman" w:cs="宋体"/>
                <w:kern w:val="0"/>
                <w:szCs w:val="21"/>
              </w:rPr>
              <w:t>GB/T 1885-1998   SH/T 0604-2000</w:t>
            </w:r>
          </w:p>
        </w:tc>
        <w:tc>
          <w:tcPr>
            <w:tcW w:w="2280" w:type="dxa"/>
            <w:tcMar>
              <w:top w:w="15" w:type="dxa"/>
              <w:left w:w="15" w:type="dxa"/>
              <w:bottom w:w="0" w:type="dxa"/>
              <w:right w:w="15" w:type="dxa"/>
            </w:tcMar>
            <w:vAlign w:val="center"/>
          </w:tcPr>
          <w:p w14:paraId="516A804D">
            <w:pPr>
              <w:spacing w:line="500" w:lineRule="exact"/>
              <w:jc w:val="center"/>
              <w:rPr>
                <w:rFonts w:ascii="Times New Roman" w:hAnsi="Times New Roman" w:cs="宋体"/>
                <w:szCs w:val="21"/>
              </w:rPr>
            </w:pPr>
            <w:r>
              <w:rPr>
                <w:rFonts w:hint="eastAsia" w:ascii="Times New Roman" w:hAnsi="Times New Roman" w:cs="宋体"/>
                <w:szCs w:val="21"/>
              </w:rPr>
              <w:t>密度计/3</w:t>
            </w:r>
          </w:p>
        </w:tc>
        <w:tc>
          <w:tcPr>
            <w:tcW w:w="1155" w:type="dxa"/>
            <w:tcMar>
              <w:top w:w="15" w:type="dxa"/>
              <w:left w:w="15" w:type="dxa"/>
              <w:bottom w:w="0" w:type="dxa"/>
              <w:right w:w="15" w:type="dxa"/>
            </w:tcMar>
            <w:vAlign w:val="center"/>
          </w:tcPr>
          <w:p w14:paraId="426D877E">
            <w:pPr>
              <w:spacing w:line="500" w:lineRule="exact"/>
              <w:jc w:val="center"/>
              <w:rPr>
                <w:rFonts w:ascii="Times New Roman" w:hAnsi="Times New Roman" w:cs="宋体"/>
                <w:szCs w:val="21"/>
              </w:rPr>
            </w:pPr>
            <w:r>
              <w:rPr>
                <w:rFonts w:hint="eastAsia" w:ascii="Times New Roman" w:hAnsi="Times New Roman" w:cs="宋体"/>
                <w:szCs w:val="21"/>
              </w:rPr>
              <w:t>否</w:t>
            </w:r>
          </w:p>
        </w:tc>
      </w:tr>
      <w:tr w14:paraId="4C890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tcMar>
              <w:top w:w="15" w:type="dxa"/>
              <w:left w:w="15" w:type="dxa"/>
              <w:bottom w:w="0" w:type="dxa"/>
              <w:right w:w="15" w:type="dxa"/>
            </w:tcMar>
            <w:vAlign w:val="center"/>
          </w:tcPr>
          <w:p w14:paraId="654ED61C">
            <w:pPr>
              <w:spacing w:line="500" w:lineRule="exact"/>
              <w:jc w:val="center"/>
              <w:rPr>
                <w:rFonts w:ascii="Times New Roman" w:hAnsi="Times New Roman" w:cs="宋体"/>
                <w:szCs w:val="21"/>
              </w:rPr>
            </w:pPr>
            <w:r>
              <w:rPr>
                <w:rFonts w:hint="eastAsia" w:ascii="Times New Roman" w:hAnsi="Times New Roman" w:cs="宋体"/>
                <w:szCs w:val="21"/>
              </w:rPr>
              <w:t>3</w:t>
            </w:r>
          </w:p>
        </w:tc>
        <w:tc>
          <w:tcPr>
            <w:tcW w:w="1410" w:type="dxa"/>
            <w:tcMar>
              <w:top w:w="15" w:type="dxa"/>
              <w:left w:w="15" w:type="dxa"/>
              <w:bottom w:w="0" w:type="dxa"/>
              <w:right w:w="15" w:type="dxa"/>
            </w:tcMar>
            <w:vAlign w:val="center"/>
          </w:tcPr>
          <w:p w14:paraId="120A13FF">
            <w:pPr>
              <w:spacing w:line="500" w:lineRule="exact"/>
              <w:jc w:val="center"/>
              <w:rPr>
                <w:rFonts w:ascii="Times New Roman" w:hAnsi="Times New Roman" w:cs="宋体"/>
                <w:szCs w:val="21"/>
              </w:rPr>
            </w:pPr>
            <w:r>
              <w:rPr>
                <w:rFonts w:hint="eastAsia" w:ascii="Times New Roman" w:hAnsi="Times New Roman" w:cs="宋体"/>
                <w:szCs w:val="21"/>
              </w:rPr>
              <w:t>十六烷指数</w:t>
            </w:r>
          </w:p>
        </w:tc>
        <w:tc>
          <w:tcPr>
            <w:tcW w:w="1260" w:type="dxa"/>
            <w:vMerge w:val="continue"/>
            <w:tcMar>
              <w:top w:w="15" w:type="dxa"/>
              <w:left w:w="15" w:type="dxa"/>
              <w:bottom w:w="0" w:type="dxa"/>
              <w:right w:w="15" w:type="dxa"/>
            </w:tcMar>
            <w:vAlign w:val="center"/>
          </w:tcPr>
          <w:p w14:paraId="5717CC86">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7BDBBD3A">
            <w:pPr>
              <w:spacing w:line="500" w:lineRule="exact"/>
              <w:jc w:val="center"/>
              <w:rPr>
                <w:rFonts w:ascii="Times New Roman" w:hAnsi="Times New Roman" w:cs="宋体"/>
                <w:szCs w:val="21"/>
              </w:rPr>
            </w:pPr>
            <w:r>
              <w:rPr>
                <w:rFonts w:hint="eastAsia" w:ascii="Times New Roman" w:hAnsi="Times New Roman" w:cs="宋体"/>
                <w:kern w:val="0"/>
                <w:szCs w:val="21"/>
              </w:rPr>
              <w:t>SH/T 0694-2000</w:t>
            </w:r>
          </w:p>
        </w:tc>
        <w:tc>
          <w:tcPr>
            <w:tcW w:w="2280" w:type="dxa"/>
            <w:tcMar>
              <w:top w:w="15" w:type="dxa"/>
              <w:left w:w="15" w:type="dxa"/>
              <w:bottom w:w="0" w:type="dxa"/>
              <w:right w:w="15" w:type="dxa"/>
            </w:tcMar>
            <w:vAlign w:val="center"/>
          </w:tcPr>
          <w:p w14:paraId="62D6EF09">
            <w:pPr>
              <w:spacing w:line="500" w:lineRule="exact"/>
              <w:jc w:val="center"/>
              <w:rPr>
                <w:rFonts w:ascii="Times New Roman" w:hAnsi="Times New Roman" w:cs="宋体"/>
                <w:szCs w:val="21"/>
              </w:rPr>
            </w:pPr>
            <w:r>
              <w:rPr>
                <w:rFonts w:hint="eastAsia" w:ascii="Times New Roman" w:hAnsi="Times New Roman" w:cs="宋体"/>
                <w:szCs w:val="21"/>
              </w:rPr>
              <w:t>计算</w:t>
            </w:r>
          </w:p>
        </w:tc>
        <w:tc>
          <w:tcPr>
            <w:tcW w:w="1155" w:type="dxa"/>
            <w:tcMar>
              <w:top w:w="15" w:type="dxa"/>
              <w:left w:w="15" w:type="dxa"/>
              <w:bottom w:w="0" w:type="dxa"/>
              <w:right w:w="15" w:type="dxa"/>
            </w:tcMar>
            <w:vAlign w:val="center"/>
          </w:tcPr>
          <w:p w14:paraId="04571395">
            <w:pPr>
              <w:spacing w:line="500" w:lineRule="exact"/>
              <w:jc w:val="center"/>
              <w:rPr>
                <w:rFonts w:ascii="Times New Roman" w:hAnsi="Times New Roman" w:cs="宋体"/>
                <w:szCs w:val="21"/>
              </w:rPr>
            </w:pPr>
            <w:r>
              <w:rPr>
                <w:rFonts w:hint="eastAsia" w:ascii="Times New Roman" w:hAnsi="Times New Roman" w:cs="宋体"/>
                <w:szCs w:val="21"/>
              </w:rPr>
              <w:t>否</w:t>
            </w:r>
          </w:p>
        </w:tc>
      </w:tr>
      <w:tr w14:paraId="5964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tcMar>
              <w:top w:w="15" w:type="dxa"/>
              <w:left w:w="15" w:type="dxa"/>
              <w:bottom w:w="0" w:type="dxa"/>
              <w:right w:w="15" w:type="dxa"/>
            </w:tcMar>
            <w:vAlign w:val="center"/>
          </w:tcPr>
          <w:p w14:paraId="0ED57513">
            <w:pPr>
              <w:spacing w:line="500" w:lineRule="exact"/>
              <w:jc w:val="center"/>
              <w:rPr>
                <w:rFonts w:ascii="Times New Roman" w:hAnsi="Times New Roman" w:cs="宋体"/>
                <w:szCs w:val="21"/>
              </w:rPr>
            </w:pPr>
            <w:r>
              <w:rPr>
                <w:rFonts w:hint="eastAsia" w:ascii="Times New Roman" w:hAnsi="Times New Roman" w:cs="宋体"/>
                <w:szCs w:val="21"/>
              </w:rPr>
              <w:t>4</w:t>
            </w:r>
          </w:p>
        </w:tc>
        <w:tc>
          <w:tcPr>
            <w:tcW w:w="1410" w:type="dxa"/>
            <w:tcMar>
              <w:top w:w="15" w:type="dxa"/>
              <w:left w:w="15" w:type="dxa"/>
              <w:bottom w:w="0" w:type="dxa"/>
              <w:right w:w="15" w:type="dxa"/>
            </w:tcMar>
            <w:vAlign w:val="center"/>
          </w:tcPr>
          <w:p w14:paraId="7787AB56">
            <w:pPr>
              <w:spacing w:line="500" w:lineRule="exact"/>
              <w:jc w:val="center"/>
              <w:rPr>
                <w:rFonts w:ascii="Times New Roman" w:hAnsi="Times New Roman" w:cs="宋体"/>
                <w:szCs w:val="21"/>
              </w:rPr>
            </w:pPr>
            <w:r>
              <w:rPr>
                <w:rFonts w:hint="eastAsia" w:ascii="Times New Roman" w:hAnsi="Times New Roman" w:cs="宋体"/>
                <w:szCs w:val="21"/>
              </w:rPr>
              <w:t>硫含量</w:t>
            </w:r>
          </w:p>
        </w:tc>
        <w:tc>
          <w:tcPr>
            <w:tcW w:w="1260" w:type="dxa"/>
            <w:vMerge w:val="continue"/>
            <w:tcMar>
              <w:top w:w="15" w:type="dxa"/>
              <w:left w:w="15" w:type="dxa"/>
              <w:bottom w:w="0" w:type="dxa"/>
              <w:right w:w="15" w:type="dxa"/>
            </w:tcMar>
            <w:vAlign w:val="center"/>
          </w:tcPr>
          <w:p w14:paraId="0097675E">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3B23C5B4">
            <w:pPr>
              <w:spacing w:line="500" w:lineRule="exact"/>
              <w:jc w:val="center"/>
              <w:rPr>
                <w:rFonts w:ascii="Times New Roman" w:hAnsi="Times New Roman" w:cs="宋体"/>
                <w:szCs w:val="21"/>
              </w:rPr>
            </w:pPr>
            <w:r>
              <w:rPr>
                <w:rFonts w:hint="eastAsia" w:ascii="Times New Roman" w:hAnsi="Times New Roman" w:cs="宋体"/>
                <w:kern w:val="0"/>
                <w:szCs w:val="21"/>
              </w:rPr>
              <w:t>SH/T 0689-2000</w:t>
            </w:r>
          </w:p>
        </w:tc>
        <w:tc>
          <w:tcPr>
            <w:tcW w:w="2280" w:type="dxa"/>
            <w:tcMar>
              <w:top w:w="15" w:type="dxa"/>
              <w:left w:w="15" w:type="dxa"/>
              <w:bottom w:w="0" w:type="dxa"/>
              <w:right w:w="15" w:type="dxa"/>
            </w:tcMar>
            <w:vAlign w:val="center"/>
          </w:tcPr>
          <w:p w14:paraId="613252C3">
            <w:pPr>
              <w:spacing w:line="500" w:lineRule="exact"/>
              <w:jc w:val="center"/>
              <w:rPr>
                <w:rFonts w:ascii="Times New Roman" w:hAnsi="Times New Roman" w:cs="宋体"/>
                <w:szCs w:val="21"/>
              </w:rPr>
            </w:pPr>
            <w:r>
              <w:rPr>
                <w:rFonts w:hint="eastAsia" w:ascii="Times New Roman" w:hAnsi="Times New Roman" w:cs="宋体"/>
                <w:szCs w:val="21"/>
              </w:rPr>
              <w:t>荧光测硫仪/2</w:t>
            </w:r>
          </w:p>
        </w:tc>
        <w:tc>
          <w:tcPr>
            <w:tcW w:w="1155" w:type="dxa"/>
            <w:tcMar>
              <w:top w:w="15" w:type="dxa"/>
              <w:left w:w="15" w:type="dxa"/>
              <w:bottom w:w="0" w:type="dxa"/>
              <w:right w:w="15" w:type="dxa"/>
            </w:tcMar>
            <w:vAlign w:val="center"/>
          </w:tcPr>
          <w:p w14:paraId="7A820580">
            <w:pPr>
              <w:spacing w:line="500" w:lineRule="exact"/>
              <w:jc w:val="center"/>
              <w:rPr>
                <w:rFonts w:ascii="Times New Roman" w:hAnsi="Times New Roman" w:cs="宋体"/>
                <w:szCs w:val="21"/>
              </w:rPr>
            </w:pPr>
            <w:r>
              <w:rPr>
                <w:rFonts w:hint="eastAsia" w:ascii="Times New Roman" w:hAnsi="Times New Roman" w:cs="宋体"/>
                <w:szCs w:val="21"/>
              </w:rPr>
              <w:t>否</w:t>
            </w:r>
          </w:p>
        </w:tc>
      </w:tr>
      <w:tr w14:paraId="077DE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tcMar>
              <w:top w:w="15" w:type="dxa"/>
              <w:left w:w="15" w:type="dxa"/>
              <w:bottom w:w="0" w:type="dxa"/>
              <w:right w:w="15" w:type="dxa"/>
            </w:tcMar>
            <w:vAlign w:val="center"/>
          </w:tcPr>
          <w:p w14:paraId="01254A52">
            <w:pPr>
              <w:spacing w:line="500" w:lineRule="exact"/>
              <w:jc w:val="center"/>
              <w:rPr>
                <w:rFonts w:ascii="Times New Roman" w:hAnsi="Times New Roman" w:cs="宋体"/>
                <w:szCs w:val="21"/>
              </w:rPr>
            </w:pPr>
            <w:r>
              <w:rPr>
                <w:rFonts w:hint="eastAsia" w:ascii="Times New Roman" w:hAnsi="Times New Roman" w:cs="宋体"/>
                <w:szCs w:val="21"/>
              </w:rPr>
              <w:t>5</w:t>
            </w:r>
          </w:p>
        </w:tc>
        <w:tc>
          <w:tcPr>
            <w:tcW w:w="1410" w:type="dxa"/>
            <w:tcMar>
              <w:top w:w="15" w:type="dxa"/>
              <w:left w:w="15" w:type="dxa"/>
              <w:bottom w:w="0" w:type="dxa"/>
              <w:right w:w="15" w:type="dxa"/>
            </w:tcMar>
            <w:vAlign w:val="center"/>
          </w:tcPr>
          <w:p w14:paraId="5AAA529C">
            <w:pPr>
              <w:spacing w:line="500" w:lineRule="exact"/>
              <w:jc w:val="center"/>
              <w:rPr>
                <w:rFonts w:ascii="Times New Roman" w:hAnsi="Times New Roman" w:cs="宋体"/>
                <w:szCs w:val="21"/>
              </w:rPr>
            </w:pPr>
            <w:r>
              <w:rPr>
                <w:rFonts w:hint="eastAsia" w:ascii="Times New Roman" w:hAnsi="Times New Roman" w:cs="宋体"/>
                <w:szCs w:val="21"/>
              </w:rPr>
              <w:t>闪点</w:t>
            </w:r>
          </w:p>
        </w:tc>
        <w:tc>
          <w:tcPr>
            <w:tcW w:w="1260" w:type="dxa"/>
            <w:vMerge w:val="continue"/>
            <w:tcMar>
              <w:top w:w="15" w:type="dxa"/>
              <w:left w:w="15" w:type="dxa"/>
              <w:bottom w:w="0" w:type="dxa"/>
              <w:right w:w="15" w:type="dxa"/>
            </w:tcMar>
            <w:vAlign w:val="center"/>
          </w:tcPr>
          <w:p w14:paraId="3A21E743">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2EDC6545">
            <w:pPr>
              <w:spacing w:line="500" w:lineRule="exact"/>
              <w:jc w:val="center"/>
              <w:rPr>
                <w:rFonts w:ascii="Times New Roman" w:hAnsi="Times New Roman" w:cs="宋体"/>
                <w:szCs w:val="21"/>
              </w:rPr>
            </w:pPr>
            <w:r>
              <w:rPr>
                <w:rFonts w:hint="eastAsia" w:ascii="Times New Roman" w:hAnsi="Times New Roman" w:cs="宋体"/>
                <w:kern w:val="0"/>
                <w:szCs w:val="21"/>
              </w:rPr>
              <w:t>GB/T 261-2021</w:t>
            </w:r>
          </w:p>
        </w:tc>
        <w:tc>
          <w:tcPr>
            <w:tcW w:w="2280" w:type="dxa"/>
            <w:tcMar>
              <w:top w:w="15" w:type="dxa"/>
              <w:left w:w="15" w:type="dxa"/>
              <w:bottom w:w="0" w:type="dxa"/>
              <w:right w:w="15" w:type="dxa"/>
            </w:tcMar>
            <w:vAlign w:val="center"/>
          </w:tcPr>
          <w:p w14:paraId="0AAB28B6">
            <w:pPr>
              <w:spacing w:line="500" w:lineRule="exact"/>
              <w:jc w:val="center"/>
              <w:rPr>
                <w:rFonts w:ascii="Times New Roman" w:hAnsi="Times New Roman" w:cs="宋体"/>
                <w:szCs w:val="21"/>
              </w:rPr>
            </w:pPr>
            <w:r>
              <w:rPr>
                <w:rFonts w:hint="eastAsia" w:ascii="Times New Roman" w:hAnsi="Times New Roman" w:cs="宋体"/>
                <w:szCs w:val="21"/>
              </w:rPr>
              <w:t>闭口闪点测定仪/2</w:t>
            </w:r>
          </w:p>
        </w:tc>
        <w:tc>
          <w:tcPr>
            <w:tcW w:w="1155" w:type="dxa"/>
            <w:tcMar>
              <w:top w:w="15" w:type="dxa"/>
              <w:left w:w="15" w:type="dxa"/>
              <w:bottom w:w="0" w:type="dxa"/>
              <w:right w:w="15" w:type="dxa"/>
            </w:tcMar>
            <w:vAlign w:val="center"/>
          </w:tcPr>
          <w:p w14:paraId="2D9698B0">
            <w:pPr>
              <w:spacing w:line="500" w:lineRule="exact"/>
              <w:jc w:val="center"/>
              <w:rPr>
                <w:rFonts w:ascii="Times New Roman" w:hAnsi="Times New Roman" w:cs="宋体"/>
                <w:szCs w:val="21"/>
              </w:rPr>
            </w:pPr>
            <w:r>
              <w:rPr>
                <w:rFonts w:hint="eastAsia" w:ascii="Times New Roman" w:hAnsi="Times New Roman" w:cs="宋体"/>
                <w:szCs w:val="21"/>
              </w:rPr>
              <w:t>否</w:t>
            </w:r>
          </w:p>
        </w:tc>
      </w:tr>
      <w:tr w14:paraId="08F5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53" w:hRule="atLeast"/>
        </w:trPr>
        <w:tc>
          <w:tcPr>
            <w:tcW w:w="555" w:type="dxa"/>
            <w:tcMar>
              <w:top w:w="15" w:type="dxa"/>
              <w:left w:w="15" w:type="dxa"/>
              <w:bottom w:w="0" w:type="dxa"/>
              <w:right w:w="15" w:type="dxa"/>
            </w:tcMar>
            <w:vAlign w:val="center"/>
          </w:tcPr>
          <w:p w14:paraId="785513FB">
            <w:pPr>
              <w:spacing w:line="500" w:lineRule="exact"/>
              <w:jc w:val="center"/>
              <w:rPr>
                <w:rFonts w:ascii="Times New Roman" w:hAnsi="Times New Roman" w:cs="宋体"/>
                <w:szCs w:val="21"/>
              </w:rPr>
            </w:pPr>
            <w:r>
              <w:rPr>
                <w:rFonts w:hint="eastAsia" w:ascii="Times New Roman" w:hAnsi="Times New Roman" w:cs="宋体"/>
                <w:szCs w:val="21"/>
              </w:rPr>
              <w:t>6</w:t>
            </w:r>
          </w:p>
        </w:tc>
        <w:tc>
          <w:tcPr>
            <w:tcW w:w="1410" w:type="dxa"/>
            <w:tcMar>
              <w:top w:w="15" w:type="dxa"/>
              <w:left w:w="15" w:type="dxa"/>
              <w:bottom w:w="0" w:type="dxa"/>
              <w:right w:w="15" w:type="dxa"/>
            </w:tcMar>
            <w:vAlign w:val="center"/>
          </w:tcPr>
          <w:p w14:paraId="7FD42B5A">
            <w:pPr>
              <w:spacing w:line="500" w:lineRule="exact"/>
              <w:jc w:val="center"/>
              <w:rPr>
                <w:rFonts w:ascii="Times New Roman" w:hAnsi="Times New Roman" w:cs="宋体"/>
                <w:szCs w:val="21"/>
              </w:rPr>
            </w:pPr>
            <w:r>
              <w:rPr>
                <w:rFonts w:hint="eastAsia" w:ascii="Times New Roman" w:hAnsi="Times New Roman" w:cs="宋体"/>
                <w:szCs w:val="21"/>
              </w:rPr>
              <w:t>酸值</w:t>
            </w:r>
          </w:p>
        </w:tc>
        <w:tc>
          <w:tcPr>
            <w:tcW w:w="1260" w:type="dxa"/>
            <w:vMerge w:val="continue"/>
            <w:tcMar>
              <w:top w:w="15" w:type="dxa"/>
              <w:left w:w="15" w:type="dxa"/>
              <w:bottom w:w="0" w:type="dxa"/>
              <w:right w:w="15" w:type="dxa"/>
            </w:tcMar>
            <w:vAlign w:val="center"/>
          </w:tcPr>
          <w:p w14:paraId="5688F88D">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6F69F809">
            <w:pPr>
              <w:spacing w:line="500" w:lineRule="exact"/>
              <w:jc w:val="center"/>
              <w:rPr>
                <w:rFonts w:ascii="Times New Roman" w:hAnsi="Times New Roman" w:cs="宋体"/>
                <w:szCs w:val="21"/>
              </w:rPr>
            </w:pPr>
            <w:r>
              <w:rPr>
                <w:rFonts w:hint="eastAsia" w:ascii="Times New Roman" w:hAnsi="Times New Roman" w:cs="宋体"/>
                <w:szCs w:val="21"/>
              </w:rPr>
              <w:t>GB/T 7304-2014</w:t>
            </w:r>
          </w:p>
        </w:tc>
        <w:tc>
          <w:tcPr>
            <w:tcW w:w="2280" w:type="dxa"/>
            <w:tcMar>
              <w:top w:w="15" w:type="dxa"/>
              <w:left w:w="15" w:type="dxa"/>
              <w:bottom w:w="0" w:type="dxa"/>
              <w:right w:w="15" w:type="dxa"/>
            </w:tcMar>
            <w:vAlign w:val="center"/>
          </w:tcPr>
          <w:p w14:paraId="502653B1">
            <w:pPr>
              <w:spacing w:line="500" w:lineRule="exact"/>
              <w:jc w:val="center"/>
              <w:rPr>
                <w:rFonts w:ascii="Times New Roman" w:hAnsi="Times New Roman" w:cs="宋体"/>
                <w:szCs w:val="21"/>
              </w:rPr>
            </w:pPr>
            <w:r>
              <w:rPr>
                <w:rFonts w:hint="eastAsia" w:ascii="Times New Roman" w:hAnsi="Times New Roman" w:cs="宋体"/>
                <w:szCs w:val="21"/>
              </w:rPr>
              <w:t>夹式滴定管/2</w:t>
            </w:r>
          </w:p>
        </w:tc>
        <w:tc>
          <w:tcPr>
            <w:tcW w:w="1155" w:type="dxa"/>
            <w:vMerge w:val="restart"/>
            <w:tcMar>
              <w:top w:w="15" w:type="dxa"/>
              <w:left w:w="15" w:type="dxa"/>
              <w:bottom w:w="0" w:type="dxa"/>
              <w:right w:w="15" w:type="dxa"/>
            </w:tcMar>
            <w:vAlign w:val="center"/>
          </w:tcPr>
          <w:p w14:paraId="2C1F6EC2">
            <w:pPr>
              <w:spacing w:line="500" w:lineRule="exact"/>
              <w:jc w:val="center"/>
              <w:rPr>
                <w:rFonts w:ascii="Times New Roman" w:hAnsi="Times New Roman" w:cs="宋体"/>
                <w:szCs w:val="21"/>
              </w:rPr>
            </w:pPr>
            <w:r>
              <w:rPr>
                <w:rFonts w:hint="eastAsia" w:ascii="Times New Roman" w:hAnsi="Times New Roman" w:cs="宋体"/>
                <w:szCs w:val="21"/>
              </w:rPr>
              <w:t>否</w:t>
            </w:r>
          </w:p>
        </w:tc>
      </w:tr>
      <w:tr w14:paraId="10C4E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52" w:hRule="atLeast"/>
        </w:trPr>
        <w:tc>
          <w:tcPr>
            <w:tcW w:w="555" w:type="dxa"/>
            <w:tcMar>
              <w:top w:w="15" w:type="dxa"/>
              <w:left w:w="15" w:type="dxa"/>
              <w:bottom w:w="0" w:type="dxa"/>
              <w:right w:w="15" w:type="dxa"/>
            </w:tcMar>
            <w:vAlign w:val="center"/>
          </w:tcPr>
          <w:p w14:paraId="74ECCF30">
            <w:pPr>
              <w:spacing w:line="500" w:lineRule="exact"/>
              <w:jc w:val="center"/>
              <w:rPr>
                <w:rFonts w:ascii="Times New Roman" w:hAnsi="Times New Roman" w:cs="宋体"/>
                <w:szCs w:val="21"/>
              </w:rPr>
            </w:pPr>
            <w:r>
              <w:rPr>
                <w:rFonts w:hint="eastAsia" w:ascii="Times New Roman" w:hAnsi="Times New Roman" w:cs="宋体"/>
                <w:szCs w:val="21"/>
              </w:rPr>
              <w:t>7</w:t>
            </w:r>
          </w:p>
        </w:tc>
        <w:tc>
          <w:tcPr>
            <w:tcW w:w="1410" w:type="dxa"/>
            <w:tcMar>
              <w:top w:w="15" w:type="dxa"/>
              <w:left w:w="15" w:type="dxa"/>
              <w:bottom w:w="0" w:type="dxa"/>
              <w:right w:w="15" w:type="dxa"/>
            </w:tcMar>
            <w:vAlign w:val="center"/>
          </w:tcPr>
          <w:p w14:paraId="36DFA184">
            <w:pPr>
              <w:spacing w:line="500" w:lineRule="exact"/>
              <w:jc w:val="center"/>
              <w:rPr>
                <w:rFonts w:ascii="Times New Roman" w:hAnsi="Times New Roman" w:cs="宋体"/>
                <w:szCs w:val="21"/>
              </w:rPr>
            </w:pPr>
            <w:r>
              <w:rPr>
                <w:rFonts w:hint="eastAsia" w:ascii="Times New Roman" w:hAnsi="Times New Roman" w:cs="宋体"/>
                <w:szCs w:val="21"/>
              </w:rPr>
              <w:t>氧化安定性</w:t>
            </w:r>
          </w:p>
        </w:tc>
        <w:tc>
          <w:tcPr>
            <w:tcW w:w="1260" w:type="dxa"/>
            <w:vMerge w:val="continue"/>
            <w:tcMar>
              <w:top w:w="15" w:type="dxa"/>
              <w:left w:w="15" w:type="dxa"/>
              <w:bottom w:w="0" w:type="dxa"/>
              <w:right w:w="15" w:type="dxa"/>
            </w:tcMar>
            <w:vAlign w:val="center"/>
          </w:tcPr>
          <w:p w14:paraId="1B06337C">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67A1170E">
            <w:pPr>
              <w:spacing w:line="500" w:lineRule="exact"/>
              <w:jc w:val="center"/>
              <w:rPr>
                <w:rFonts w:ascii="Times New Roman" w:hAnsi="Times New Roman" w:cs="宋体"/>
                <w:szCs w:val="21"/>
              </w:rPr>
            </w:pPr>
            <w:r>
              <w:rPr>
                <w:rFonts w:hint="eastAsia" w:ascii="Times New Roman" w:hAnsi="Times New Roman" w:cs="宋体"/>
                <w:kern w:val="0"/>
                <w:szCs w:val="21"/>
              </w:rPr>
              <w:t>SH/T 0175-2004</w:t>
            </w:r>
          </w:p>
        </w:tc>
        <w:tc>
          <w:tcPr>
            <w:tcW w:w="2280" w:type="dxa"/>
            <w:tcMar>
              <w:top w:w="15" w:type="dxa"/>
              <w:left w:w="15" w:type="dxa"/>
              <w:bottom w:w="0" w:type="dxa"/>
              <w:right w:w="15" w:type="dxa"/>
            </w:tcMar>
            <w:vAlign w:val="center"/>
          </w:tcPr>
          <w:p w14:paraId="01865F40">
            <w:pPr>
              <w:spacing w:line="500" w:lineRule="exact"/>
              <w:jc w:val="center"/>
              <w:rPr>
                <w:rFonts w:ascii="Times New Roman" w:hAnsi="Times New Roman" w:cs="宋体"/>
                <w:szCs w:val="21"/>
              </w:rPr>
            </w:pPr>
            <w:r>
              <w:rPr>
                <w:rFonts w:hint="eastAsia" w:ascii="Times New Roman" w:hAnsi="Times New Roman" w:cs="宋体"/>
                <w:szCs w:val="21"/>
              </w:rPr>
              <w:t>柴油氧化安定性测定仪/1</w:t>
            </w:r>
          </w:p>
        </w:tc>
        <w:tc>
          <w:tcPr>
            <w:tcW w:w="1155" w:type="dxa"/>
            <w:vMerge w:val="continue"/>
            <w:tcMar>
              <w:top w:w="15" w:type="dxa"/>
              <w:left w:w="15" w:type="dxa"/>
              <w:bottom w:w="0" w:type="dxa"/>
              <w:right w:w="15" w:type="dxa"/>
            </w:tcMar>
            <w:vAlign w:val="center"/>
          </w:tcPr>
          <w:p w14:paraId="117F8825">
            <w:pPr>
              <w:spacing w:line="500" w:lineRule="exact"/>
              <w:jc w:val="center"/>
              <w:rPr>
                <w:rFonts w:ascii="Times New Roman" w:hAnsi="Times New Roman" w:cs="宋体"/>
                <w:szCs w:val="21"/>
              </w:rPr>
            </w:pPr>
          </w:p>
        </w:tc>
      </w:tr>
      <w:tr w14:paraId="2693A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tcMar>
              <w:top w:w="15" w:type="dxa"/>
              <w:left w:w="15" w:type="dxa"/>
              <w:bottom w:w="0" w:type="dxa"/>
              <w:right w:w="15" w:type="dxa"/>
            </w:tcMar>
            <w:vAlign w:val="center"/>
          </w:tcPr>
          <w:p w14:paraId="65D0C858">
            <w:pPr>
              <w:spacing w:line="500" w:lineRule="exact"/>
              <w:jc w:val="center"/>
              <w:rPr>
                <w:rFonts w:ascii="Times New Roman" w:hAnsi="Times New Roman" w:cs="宋体"/>
                <w:szCs w:val="21"/>
              </w:rPr>
            </w:pPr>
            <w:r>
              <w:rPr>
                <w:rFonts w:hint="eastAsia" w:ascii="Times New Roman" w:hAnsi="Times New Roman" w:cs="宋体"/>
                <w:szCs w:val="21"/>
              </w:rPr>
              <w:t>8</w:t>
            </w:r>
          </w:p>
        </w:tc>
        <w:tc>
          <w:tcPr>
            <w:tcW w:w="1410" w:type="dxa"/>
            <w:tcMar>
              <w:top w:w="15" w:type="dxa"/>
              <w:left w:w="15" w:type="dxa"/>
              <w:bottom w:w="0" w:type="dxa"/>
              <w:right w:w="15" w:type="dxa"/>
            </w:tcMar>
            <w:vAlign w:val="center"/>
          </w:tcPr>
          <w:p w14:paraId="6CF29574">
            <w:pPr>
              <w:spacing w:line="500" w:lineRule="exact"/>
              <w:jc w:val="center"/>
              <w:rPr>
                <w:rFonts w:ascii="Times New Roman" w:hAnsi="Times New Roman" w:cs="宋体"/>
                <w:szCs w:val="21"/>
              </w:rPr>
            </w:pPr>
            <w:r>
              <w:rPr>
                <w:rFonts w:hint="eastAsia" w:ascii="Times New Roman" w:hAnsi="Times New Roman" w:cs="宋体"/>
                <w:szCs w:val="21"/>
              </w:rPr>
              <w:t>残炭</w:t>
            </w:r>
          </w:p>
        </w:tc>
        <w:tc>
          <w:tcPr>
            <w:tcW w:w="1260" w:type="dxa"/>
            <w:vMerge w:val="continue"/>
            <w:tcMar>
              <w:top w:w="15" w:type="dxa"/>
              <w:left w:w="15" w:type="dxa"/>
              <w:bottom w:w="0" w:type="dxa"/>
              <w:right w:w="15" w:type="dxa"/>
            </w:tcMar>
            <w:vAlign w:val="center"/>
          </w:tcPr>
          <w:p w14:paraId="7F10A593">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7965C0E0">
            <w:pPr>
              <w:spacing w:line="500" w:lineRule="exact"/>
              <w:jc w:val="center"/>
              <w:rPr>
                <w:rFonts w:ascii="Times New Roman" w:hAnsi="Times New Roman" w:cs="宋体"/>
                <w:szCs w:val="21"/>
              </w:rPr>
            </w:pPr>
            <w:r>
              <w:rPr>
                <w:rFonts w:hint="eastAsia" w:ascii="Times New Roman" w:hAnsi="Times New Roman" w:cs="宋体"/>
                <w:kern w:val="0"/>
                <w:szCs w:val="21"/>
              </w:rPr>
              <w:t>GB/T 17144-2021</w:t>
            </w:r>
          </w:p>
        </w:tc>
        <w:tc>
          <w:tcPr>
            <w:tcW w:w="2280" w:type="dxa"/>
            <w:tcMar>
              <w:top w:w="15" w:type="dxa"/>
              <w:left w:w="15" w:type="dxa"/>
              <w:bottom w:w="0" w:type="dxa"/>
              <w:right w:w="15" w:type="dxa"/>
            </w:tcMar>
            <w:vAlign w:val="center"/>
          </w:tcPr>
          <w:p w14:paraId="46241619">
            <w:pPr>
              <w:spacing w:line="500" w:lineRule="exact"/>
              <w:jc w:val="center"/>
              <w:rPr>
                <w:rFonts w:ascii="Times New Roman" w:hAnsi="Times New Roman" w:cs="宋体"/>
                <w:szCs w:val="21"/>
              </w:rPr>
            </w:pPr>
            <w:r>
              <w:rPr>
                <w:rFonts w:hint="eastAsia" w:ascii="Times New Roman" w:hAnsi="Times New Roman" w:cs="宋体"/>
                <w:szCs w:val="21"/>
              </w:rPr>
              <w:t>石油产品残碳测定器/1</w:t>
            </w:r>
          </w:p>
        </w:tc>
        <w:tc>
          <w:tcPr>
            <w:tcW w:w="1155" w:type="dxa"/>
            <w:tcMar>
              <w:top w:w="15" w:type="dxa"/>
              <w:left w:w="15" w:type="dxa"/>
              <w:bottom w:w="0" w:type="dxa"/>
              <w:right w:w="15" w:type="dxa"/>
            </w:tcMar>
            <w:vAlign w:val="center"/>
          </w:tcPr>
          <w:p w14:paraId="787CBE0B">
            <w:pPr>
              <w:spacing w:line="500" w:lineRule="exact"/>
              <w:jc w:val="center"/>
              <w:rPr>
                <w:rFonts w:ascii="Times New Roman" w:hAnsi="Times New Roman" w:cs="宋体"/>
                <w:szCs w:val="21"/>
              </w:rPr>
            </w:pPr>
            <w:r>
              <w:rPr>
                <w:rFonts w:hint="eastAsia" w:ascii="Times New Roman" w:hAnsi="Times New Roman" w:cs="宋体"/>
                <w:szCs w:val="21"/>
              </w:rPr>
              <w:t>否</w:t>
            </w:r>
          </w:p>
        </w:tc>
      </w:tr>
      <w:tr w14:paraId="4C2D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tcMar>
              <w:top w:w="15" w:type="dxa"/>
              <w:left w:w="15" w:type="dxa"/>
              <w:bottom w:w="0" w:type="dxa"/>
              <w:right w:w="15" w:type="dxa"/>
            </w:tcMar>
            <w:vAlign w:val="center"/>
          </w:tcPr>
          <w:p w14:paraId="4924C30F">
            <w:pPr>
              <w:spacing w:line="500" w:lineRule="exact"/>
              <w:jc w:val="center"/>
              <w:rPr>
                <w:rFonts w:ascii="Times New Roman" w:hAnsi="Times New Roman" w:cs="宋体"/>
                <w:szCs w:val="21"/>
              </w:rPr>
            </w:pPr>
            <w:r>
              <w:rPr>
                <w:rFonts w:hint="eastAsia" w:ascii="Times New Roman" w:hAnsi="Times New Roman" w:cs="宋体"/>
                <w:szCs w:val="21"/>
              </w:rPr>
              <w:t>9</w:t>
            </w:r>
          </w:p>
        </w:tc>
        <w:tc>
          <w:tcPr>
            <w:tcW w:w="1410" w:type="dxa"/>
            <w:tcMar>
              <w:top w:w="15" w:type="dxa"/>
              <w:left w:w="15" w:type="dxa"/>
              <w:bottom w:w="0" w:type="dxa"/>
              <w:right w:w="15" w:type="dxa"/>
            </w:tcMar>
            <w:vAlign w:val="center"/>
          </w:tcPr>
          <w:p w14:paraId="39C60D51">
            <w:pPr>
              <w:spacing w:line="500" w:lineRule="exact"/>
              <w:jc w:val="center"/>
              <w:rPr>
                <w:rFonts w:ascii="Times New Roman" w:hAnsi="Times New Roman" w:cs="宋体"/>
                <w:szCs w:val="21"/>
              </w:rPr>
            </w:pPr>
            <w:r>
              <w:rPr>
                <w:rFonts w:hint="eastAsia" w:ascii="Times New Roman" w:hAnsi="Times New Roman" w:cs="宋体"/>
                <w:szCs w:val="21"/>
              </w:rPr>
              <w:t>冷滤点</w:t>
            </w:r>
          </w:p>
        </w:tc>
        <w:tc>
          <w:tcPr>
            <w:tcW w:w="1260" w:type="dxa"/>
            <w:vMerge w:val="continue"/>
            <w:tcMar>
              <w:top w:w="15" w:type="dxa"/>
              <w:left w:w="15" w:type="dxa"/>
              <w:bottom w:w="0" w:type="dxa"/>
              <w:right w:w="15" w:type="dxa"/>
            </w:tcMar>
            <w:vAlign w:val="center"/>
          </w:tcPr>
          <w:p w14:paraId="01A43165">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35EC53CA">
            <w:pPr>
              <w:spacing w:line="500" w:lineRule="exact"/>
              <w:jc w:val="center"/>
              <w:rPr>
                <w:rFonts w:ascii="Times New Roman" w:hAnsi="Times New Roman" w:cs="宋体"/>
                <w:szCs w:val="21"/>
              </w:rPr>
            </w:pPr>
            <w:r>
              <w:rPr>
                <w:rFonts w:hint="eastAsia" w:ascii="Times New Roman" w:hAnsi="Times New Roman" w:cs="宋体"/>
                <w:kern w:val="0"/>
                <w:szCs w:val="21"/>
              </w:rPr>
              <w:t>NB/SH/T 0248-2019</w:t>
            </w:r>
          </w:p>
        </w:tc>
        <w:tc>
          <w:tcPr>
            <w:tcW w:w="2280" w:type="dxa"/>
            <w:tcMar>
              <w:top w:w="15" w:type="dxa"/>
              <w:left w:w="15" w:type="dxa"/>
              <w:bottom w:w="0" w:type="dxa"/>
              <w:right w:w="15" w:type="dxa"/>
            </w:tcMar>
            <w:vAlign w:val="center"/>
          </w:tcPr>
          <w:p w14:paraId="2C1C2104">
            <w:pPr>
              <w:spacing w:line="500" w:lineRule="exact"/>
              <w:jc w:val="center"/>
              <w:rPr>
                <w:rFonts w:ascii="Times New Roman" w:hAnsi="Times New Roman" w:cs="宋体"/>
                <w:szCs w:val="21"/>
              </w:rPr>
            </w:pPr>
            <w:r>
              <w:rPr>
                <w:rFonts w:hint="eastAsia" w:ascii="Times New Roman" w:hAnsi="Times New Roman" w:cs="宋体"/>
                <w:szCs w:val="21"/>
              </w:rPr>
              <w:t>倾点凝点浊点冷滤点测定器/1</w:t>
            </w:r>
          </w:p>
        </w:tc>
        <w:tc>
          <w:tcPr>
            <w:tcW w:w="1155" w:type="dxa"/>
            <w:tcMar>
              <w:top w:w="15" w:type="dxa"/>
              <w:left w:w="15" w:type="dxa"/>
              <w:bottom w:w="0" w:type="dxa"/>
              <w:right w:w="15" w:type="dxa"/>
            </w:tcMar>
            <w:vAlign w:val="center"/>
          </w:tcPr>
          <w:p w14:paraId="5A55E01B">
            <w:pPr>
              <w:spacing w:line="500" w:lineRule="exact"/>
              <w:jc w:val="center"/>
              <w:rPr>
                <w:rFonts w:ascii="Times New Roman" w:hAnsi="Times New Roman" w:cs="宋体"/>
                <w:szCs w:val="21"/>
              </w:rPr>
            </w:pPr>
            <w:r>
              <w:rPr>
                <w:rFonts w:hint="eastAsia" w:ascii="Times New Roman" w:hAnsi="Times New Roman" w:cs="宋体"/>
                <w:szCs w:val="21"/>
              </w:rPr>
              <w:t>否</w:t>
            </w:r>
          </w:p>
        </w:tc>
      </w:tr>
      <w:tr w14:paraId="5DF7D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tcMar>
              <w:top w:w="15" w:type="dxa"/>
              <w:left w:w="15" w:type="dxa"/>
              <w:bottom w:w="0" w:type="dxa"/>
              <w:right w:w="15" w:type="dxa"/>
            </w:tcMar>
            <w:vAlign w:val="center"/>
          </w:tcPr>
          <w:p w14:paraId="6620C4D2">
            <w:pPr>
              <w:spacing w:line="500" w:lineRule="exact"/>
              <w:jc w:val="center"/>
              <w:rPr>
                <w:rFonts w:ascii="Times New Roman" w:hAnsi="Times New Roman" w:cs="宋体"/>
                <w:szCs w:val="21"/>
              </w:rPr>
            </w:pPr>
            <w:r>
              <w:rPr>
                <w:rFonts w:hint="eastAsia" w:ascii="Times New Roman" w:hAnsi="Times New Roman" w:cs="宋体"/>
                <w:szCs w:val="21"/>
              </w:rPr>
              <w:t>10</w:t>
            </w:r>
          </w:p>
        </w:tc>
        <w:tc>
          <w:tcPr>
            <w:tcW w:w="1410" w:type="dxa"/>
            <w:tcMar>
              <w:top w:w="15" w:type="dxa"/>
              <w:left w:w="15" w:type="dxa"/>
              <w:bottom w:w="0" w:type="dxa"/>
              <w:right w:w="15" w:type="dxa"/>
            </w:tcMar>
            <w:vAlign w:val="center"/>
          </w:tcPr>
          <w:p w14:paraId="36346E7D">
            <w:pPr>
              <w:spacing w:line="500" w:lineRule="exact"/>
              <w:jc w:val="center"/>
              <w:rPr>
                <w:rFonts w:ascii="Times New Roman" w:hAnsi="Times New Roman" w:cs="宋体"/>
                <w:szCs w:val="21"/>
              </w:rPr>
            </w:pPr>
            <w:r>
              <w:rPr>
                <w:rFonts w:hint="eastAsia" w:ascii="Times New Roman" w:hAnsi="Times New Roman" w:cs="宋体"/>
                <w:szCs w:val="21"/>
              </w:rPr>
              <w:t>倾点</w:t>
            </w:r>
          </w:p>
        </w:tc>
        <w:tc>
          <w:tcPr>
            <w:tcW w:w="1260" w:type="dxa"/>
            <w:vMerge w:val="continue"/>
            <w:tcMar>
              <w:top w:w="15" w:type="dxa"/>
              <w:left w:w="15" w:type="dxa"/>
              <w:bottom w:w="0" w:type="dxa"/>
              <w:right w:w="15" w:type="dxa"/>
            </w:tcMar>
            <w:vAlign w:val="center"/>
          </w:tcPr>
          <w:p w14:paraId="030F891E">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7689AEFB">
            <w:pPr>
              <w:spacing w:line="500" w:lineRule="exact"/>
              <w:jc w:val="center"/>
              <w:rPr>
                <w:rFonts w:ascii="Times New Roman" w:hAnsi="Times New Roman" w:cs="宋体"/>
                <w:szCs w:val="21"/>
              </w:rPr>
            </w:pPr>
            <w:r>
              <w:rPr>
                <w:rFonts w:hint="eastAsia" w:ascii="Times New Roman" w:hAnsi="Times New Roman" w:cs="宋体"/>
                <w:szCs w:val="21"/>
              </w:rPr>
              <w:t>GB/T 3535-2025</w:t>
            </w:r>
          </w:p>
        </w:tc>
        <w:tc>
          <w:tcPr>
            <w:tcW w:w="2280" w:type="dxa"/>
            <w:tcMar>
              <w:top w:w="15" w:type="dxa"/>
              <w:left w:w="15" w:type="dxa"/>
              <w:bottom w:w="0" w:type="dxa"/>
              <w:right w:w="15" w:type="dxa"/>
            </w:tcMar>
            <w:vAlign w:val="center"/>
          </w:tcPr>
          <w:p w14:paraId="5577EF0D">
            <w:pPr>
              <w:spacing w:line="500" w:lineRule="exact"/>
              <w:jc w:val="center"/>
              <w:rPr>
                <w:rFonts w:ascii="Times New Roman" w:hAnsi="Times New Roman" w:cs="宋体"/>
                <w:szCs w:val="21"/>
              </w:rPr>
            </w:pPr>
            <w:r>
              <w:rPr>
                <w:rFonts w:hint="eastAsia" w:ascii="Times New Roman" w:hAnsi="Times New Roman" w:cs="宋体"/>
                <w:szCs w:val="21"/>
              </w:rPr>
              <w:t>倾点凝点浊点冷滤点测定器/1</w:t>
            </w:r>
          </w:p>
        </w:tc>
        <w:tc>
          <w:tcPr>
            <w:tcW w:w="1155" w:type="dxa"/>
            <w:tcMar>
              <w:top w:w="15" w:type="dxa"/>
              <w:left w:w="15" w:type="dxa"/>
              <w:bottom w:w="0" w:type="dxa"/>
              <w:right w:w="15" w:type="dxa"/>
            </w:tcMar>
            <w:vAlign w:val="center"/>
          </w:tcPr>
          <w:p w14:paraId="4496B906">
            <w:pPr>
              <w:spacing w:line="500" w:lineRule="exact"/>
              <w:jc w:val="center"/>
              <w:rPr>
                <w:rFonts w:ascii="Times New Roman" w:hAnsi="Times New Roman" w:cs="宋体"/>
                <w:szCs w:val="21"/>
              </w:rPr>
            </w:pPr>
            <w:r>
              <w:rPr>
                <w:rFonts w:hint="eastAsia" w:ascii="Times New Roman" w:hAnsi="Times New Roman" w:cs="宋体"/>
                <w:szCs w:val="21"/>
              </w:rPr>
              <w:t>否</w:t>
            </w:r>
          </w:p>
        </w:tc>
      </w:tr>
      <w:tr w14:paraId="71403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tcMar>
              <w:top w:w="15" w:type="dxa"/>
              <w:left w:w="15" w:type="dxa"/>
              <w:bottom w:w="0" w:type="dxa"/>
              <w:right w:w="15" w:type="dxa"/>
            </w:tcMar>
            <w:vAlign w:val="center"/>
          </w:tcPr>
          <w:p w14:paraId="45008C60">
            <w:pPr>
              <w:spacing w:line="500" w:lineRule="exact"/>
              <w:jc w:val="center"/>
              <w:rPr>
                <w:rFonts w:ascii="Times New Roman" w:hAnsi="Times New Roman" w:cs="宋体"/>
                <w:szCs w:val="21"/>
              </w:rPr>
            </w:pPr>
            <w:r>
              <w:rPr>
                <w:rFonts w:hint="eastAsia" w:ascii="Times New Roman" w:hAnsi="Times New Roman" w:cs="宋体"/>
                <w:szCs w:val="21"/>
              </w:rPr>
              <w:t>11</w:t>
            </w:r>
          </w:p>
        </w:tc>
        <w:tc>
          <w:tcPr>
            <w:tcW w:w="1410" w:type="dxa"/>
            <w:tcMar>
              <w:top w:w="15" w:type="dxa"/>
              <w:left w:w="15" w:type="dxa"/>
              <w:bottom w:w="0" w:type="dxa"/>
              <w:right w:w="15" w:type="dxa"/>
            </w:tcMar>
            <w:vAlign w:val="center"/>
          </w:tcPr>
          <w:p w14:paraId="292878A2">
            <w:pPr>
              <w:spacing w:line="500" w:lineRule="exact"/>
              <w:jc w:val="center"/>
              <w:rPr>
                <w:rFonts w:ascii="Times New Roman" w:hAnsi="Times New Roman" w:cs="宋体"/>
                <w:szCs w:val="21"/>
              </w:rPr>
            </w:pPr>
            <w:r>
              <w:rPr>
                <w:rFonts w:hint="eastAsia" w:ascii="Times New Roman" w:hAnsi="Times New Roman" w:cs="宋体"/>
                <w:szCs w:val="21"/>
              </w:rPr>
              <w:t>外观</w:t>
            </w:r>
          </w:p>
        </w:tc>
        <w:tc>
          <w:tcPr>
            <w:tcW w:w="1260" w:type="dxa"/>
            <w:vMerge w:val="continue"/>
            <w:tcMar>
              <w:top w:w="15" w:type="dxa"/>
              <w:left w:w="15" w:type="dxa"/>
              <w:bottom w:w="0" w:type="dxa"/>
              <w:right w:w="15" w:type="dxa"/>
            </w:tcMar>
            <w:vAlign w:val="center"/>
          </w:tcPr>
          <w:p w14:paraId="2D04CDD4">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72B0BA02">
            <w:pPr>
              <w:spacing w:line="500" w:lineRule="exact"/>
              <w:jc w:val="center"/>
              <w:rPr>
                <w:rFonts w:ascii="Times New Roman" w:hAnsi="Times New Roman" w:cs="宋体"/>
                <w:szCs w:val="21"/>
              </w:rPr>
            </w:pPr>
            <w:r>
              <w:rPr>
                <w:rFonts w:hint="eastAsia" w:ascii="Times New Roman" w:hAnsi="Times New Roman" w:cs="宋体"/>
                <w:szCs w:val="21"/>
              </w:rPr>
              <w:t>目测</w:t>
            </w:r>
          </w:p>
        </w:tc>
        <w:tc>
          <w:tcPr>
            <w:tcW w:w="2280" w:type="dxa"/>
            <w:tcMar>
              <w:top w:w="15" w:type="dxa"/>
              <w:left w:w="15" w:type="dxa"/>
              <w:bottom w:w="0" w:type="dxa"/>
              <w:right w:w="15" w:type="dxa"/>
            </w:tcMar>
            <w:vAlign w:val="center"/>
          </w:tcPr>
          <w:p w14:paraId="0A77559B">
            <w:pPr>
              <w:spacing w:line="500" w:lineRule="exact"/>
              <w:jc w:val="center"/>
              <w:rPr>
                <w:rFonts w:ascii="Times New Roman" w:hAnsi="Times New Roman" w:cs="宋体"/>
                <w:szCs w:val="21"/>
              </w:rPr>
            </w:pPr>
            <w:r>
              <w:rPr>
                <w:rFonts w:hint="eastAsia" w:ascii="Times New Roman" w:hAnsi="Times New Roman" w:cs="宋体"/>
                <w:szCs w:val="21"/>
              </w:rPr>
              <w:t>目测</w:t>
            </w:r>
          </w:p>
        </w:tc>
        <w:tc>
          <w:tcPr>
            <w:tcW w:w="1155" w:type="dxa"/>
            <w:tcMar>
              <w:top w:w="15" w:type="dxa"/>
              <w:left w:w="15" w:type="dxa"/>
              <w:bottom w:w="0" w:type="dxa"/>
              <w:right w:w="15" w:type="dxa"/>
            </w:tcMar>
            <w:vAlign w:val="center"/>
          </w:tcPr>
          <w:p w14:paraId="31E18851">
            <w:pPr>
              <w:spacing w:line="500" w:lineRule="exact"/>
              <w:jc w:val="center"/>
              <w:rPr>
                <w:rFonts w:ascii="Times New Roman" w:hAnsi="Times New Roman" w:cs="宋体"/>
                <w:szCs w:val="21"/>
              </w:rPr>
            </w:pPr>
            <w:r>
              <w:rPr>
                <w:rFonts w:hint="eastAsia" w:ascii="Times New Roman" w:hAnsi="Times New Roman" w:cs="宋体"/>
                <w:szCs w:val="21"/>
              </w:rPr>
              <w:t>否</w:t>
            </w:r>
          </w:p>
        </w:tc>
      </w:tr>
      <w:tr w14:paraId="744D2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tcMar>
              <w:top w:w="15" w:type="dxa"/>
              <w:left w:w="15" w:type="dxa"/>
              <w:bottom w:w="0" w:type="dxa"/>
              <w:right w:w="15" w:type="dxa"/>
            </w:tcMar>
            <w:vAlign w:val="center"/>
          </w:tcPr>
          <w:p w14:paraId="3BB619B4">
            <w:pPr>
              <w:spacing w:line="500" w:lineRule="exact"/>
              <w:jc w:val="center"/>
              <w:rPr>
                <w:rFonts w:ascii="Times New Roman" w:hAnsi="Times New Roman" w:cs="宋体"/>
                <w:szCs w:val="21"/>
              </w:rPr>
            </w:pPr>
            <w:r>
              <w:rPr>
                <w:rFonts w:hint="eastAsia" w:ascii="Times New Roman" w:hAnsi="Times New Roman" w:cs="宋体"/>
                <w:szCs w:val="21"/>
              </w:rPr>
              <w:t>12</w:t>
            </w:r>
          </w:p>
        </w:tc>
        <w:tc>
          <w:tcPr>
            <w:tcW w:w="1410" w:type="dxa"/>
            <w:tcMar>
              <w:top w:w="15" w:type="dxa"/>
              <w:left w:w="15" w:type="dxa"/>
              <w:bottom w:w="0" w:type="dxa"/>
              <w:right w:w="15" w:type="dxa"/>
            </w:tcMar>
            <w:vAlign w:val="center"/>
          </w:tcPr>
          <w:p w14:paraId="0E7930C1">
            <w:pPr>
              <w:spacing w:line="500" w:lineRule="exact"/>
              <w:jc w:val="center"/>
              <w:rPr>
                <w:rFonts w:ascii="Times New Roman" w:hAnsi="Times New Roman" w:cs="宋体"/>
                <w:szCs w:val="21"/>
              </w:rPr>
            </w:pPr>
            <w:r>
              <w:rPr>
                <w:rFonts w:hint="eastAsia" w:ascii="Times New Roman" w:hAnsi="Times New Roman" w:cs="宋体"/>
                <w:szCs w:val="21"/>
              </w:rPr>
              <w:t>灰分</w:t>
            </w:r>
          </w:p>
        </w:tc>
        <w:tc>
          <w:tcPr>
            <w:tcW w:w="1260" w:type="dxa"/>
            <w:vMerge w:val="continue"/>
            <w:tcMar>
              <w:top w:w="15" w:type="dxa"/>
              <w:left w:w="15" w:type="dxa"/>
              <w:bottom w:w="0" w:type="dxa"/>
              <w:right w:w="15" w:type="dxa"/>
            </w:tcMar>
            <w:vAlign w:val="center"/>
          </w:tcPr>
          <w:p w14:paraId="7AA2BC72">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42F4D966">
            <w:pPr>
              <w:spacing w:line="500" w:lineRule="exact"/>
              <w:jc w:val="center"/>
              <w:rPr>
                <w:rFonts w:ascii="Times New Roman" w:hAnsi="Times New Roman" w:cs="宋体"/>
                <w:szCs w:val="21"/>
              </w:rPr>
            </w:pPr>
            <w:r>
              <w:rPr>
                <w:rFonts w:hint="eastAsia" w:ascii="Times New Roman" w:hAnsi="Times New Roman" w:cs="宋体"/>
                <w:kern w:val="0"/>
                <w:szCs w:val="21"/>
              </w:rPr>
              <w:t>GB/T 508-1985</w:t>
            </w:r>
          </w:p>
        </w:tc>
        <w:tc>
          <w:tcPr>
            <w:tcW w:w="2280" w:type="dxa"/>
            <w:tcMar>
              <w:top w:w="15" w:type="dxa"/>
              <w:left w:w="15" w:type="dxa"/>
              <w:bottom w:w="0" w:type="dxa"/>
              <w:right w:w="15" w:type="dxa"/>
            </w:tcMar>
            <w:vAlign w:val="center"/>
          </w:tcPr>
          <w:p w14:paraId="29226FF0">
            <w:pPr>
              <w:spacing w:line="500" w:lineRule="exact"/>
              <w:jc w:val="center"/>
              <w:rPr>
                <w:rFonts w:ascii="Times New Roman" w:hAnsi="Times New Roman" w:cs="宋体"/>
                <w:szCs w:val="21"/>
              </w:rPr>
            </w:pPr>
            <w:r>
              <w:rPr>
                <w:rFonts w:hint="eastAsia" w:ascii="Times New Roman" w:hAnsi="Times New Roman" w:cs="宋体"/>
                <w:szCs w:val="21"/>
              </w:rPr>
              <w:t>微波快速交温马弗炉/2</w:t>
            </w:r>
          </w:p>
        </w:tc>
        <w:tc>
          <w:tcPr>
            <w:tcW w:w="1155" w:type="dxa"/>
            <w:tcMar>
              <w:top w:w="15" w:type="dxa"/>
              <w:left w:w="15" w:type="dxa"/>
              <w:bottom w:w="0" w:type="dxa"/>
              <w:right w:w="15" w:type="dxa"/>
            </w:tcMar>
            <w:vAlign w:val="center"/>
          </w:tcPr>
          <w:p w14:paraId="2976C1F8">
            <w:pPr>
              <w:spacing w:line="500" w:lineRule="exact"/>
              <w:jc w:val="center"/>
              <w:rPr>
                <w:rFonts w:ascii="Times New Roman" w:hAnsi="Times New Roman" w:cs="宋体"/>
                <w:szCs w:val="21"/>
              </w:rPr>
            </w:pPr>
            <w:r>
              <w:rPr>
                <w:rFonts w:hint="eastAsia" w:ascii="Times New Roman" w:hAnsi="Times New Roman" w:cs="宋体"/>
                <w:szCs w:val="21"/>
              </w:rPr>
              <w:t>否</w:t>
            </w:r>
          </w:p>
        </w:tc>
      </w:tr>
      <w:tr w14:paraId="24F62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trPr>
        <w:tc>
          <w:tcPr>
            <w:tcW w:w="555" w:type="dxa"/>
            <w:tcMar>
              <w:top w:w="15" w:type="dxa"/>
              <w:left w:w="15" w:type="dxa"/>
              <w:bottom w:w="0" w:type="dxa"/>
              <w:right w:w="15" w:type="dxa"/>
            </w:tcMar>
            <w:vAlign w:val="center"/>
          </w:tcPr>
          <w:p w14:paraId="6CB9F5A0">
            <w:pPr>
              <w:spacing w:line="500" w:lineRule="exact"/>
              <w:jc w:val="center"/>
              <w:rPr>
                <w:rFonts w:ascii="Times New Roman" w:hAnsi="Times New Roman" w:cs="宋体"/>
                <w:szCs w:val="21"/>
              </w:rPr>
            </w:pPr>
            <w:r>
              <w:rPr>
                <w:rFonts w:hint="eastAsia" w:ascii="Times New Roman" w:hAnsi="Times New Roman" w:cs="宋体"/>
                <w:szCs w:val="21"/>
              </w:rPr>
              <w:t>13</w:t>
            </w:r>
          </w:p>
        </w:tc>
        <w:tc>
          <w:tcPr>
            <w:tcW w:w="1410" w:type="dxa"/>
            <w:tcMar>
              <w:top w:w="15" w:type="dxa"/>
              <w:left w:w="15" w:type="dxa"/>
              <w:bottom w:w="0" w:type="dxa"/>
              <w:right w:w="15" w:type="dxa"/>
            </w:tcMar>
            <w:vAlign w:val="center"/>
          </w:tcPr>
          <w:p w14:paraId="280F065F">
            <w:pPr>
              <w:spacing w:line="500" w:lineRule="exact"/>
              <w:jc w:val="center"/>
              <w:rPr>
                <w:rFonts w:ascii="Times New Roman" w:hAnsi="Times New Roman" w:cs="宋体"/>
                <w:szCs w:val="21"/>
              </w:rPr>
            </w:pPr>
            <w:r>
              <w:rPr>
                <w:rFonts w:hint="eastAsia" w:ascii="Times New Roman" w:hAnsi="Times New Roman" w:cs="宋体"/>
                <w:szCs w:val="21"/>
              </w:rPr>
              <w:t>润滑性</w:t>
            </w:r>
          </w:p>
        </w:tc>
        <w:tc>
          <w:tcPr>
            <w:tcW w:w="1260" w:type="dxa"/>
            <w:vMerge w:val="continue"/>
            <w:tcMar>
              <w:top w:w="15" w:type="dxa"/>
              <w:left w:w="15" w:type="dxa"/>
              <w:bottom w:w="0" w:type="dxa"/>
              <w:right w:w="15" w:type="dxa"/>
            </w:tcMar>
            <w:vAlign w:val="center"/>
          </w:tcPr>
          <w:p w14:paraId="67EDA893">
            <w:pPr>
              <w:spacing w:line="500" w:lineRule="exact"/>
              <w:jc w:val="center"/>
              <w:rPr>
                <w:rFonts w:ascii="Times New Roman" w:hAnsi="Times New Roman" w:cs="宋体"/>
                <w:szCs w:val="21"/>
              </w:rPr>
            </w:pPr>
          </w:p>
        </w:tc>
        <w:tc>
          <w:tcPr>
            <w:tcW w:w="2160" w:type="dxa"/>
            <w:tcMar>
              <w:top w:w="15" w:type="dxa"/>
              <w:left w:w="15" w:type="dxa"/>
              <w:bottom w:w="0" w:type="dxa"/>
              <w:right w:w="15" w:type="dxa"/>
            </w:tcMar>
            <w:vAlign w:val="center"/>
          </w:tcPr>
          <w:p w14:paraId="4AB05264">
            <w:pPr>
              <w:spacing w:line="500" w:lineRule="exact"/>
              <w:jc w:val="center"/>
              <w:rPr>
                <w:rFonts w:ascii="Times New Roman" w:hAnsi="Times New Roman" w:cs="宋体"/>
                <w:szCs w:val="21"/>
              </w:rPr>
            </w:pPr>
            <w:r>
              <w:rPr>
                <w:rFonts w:hint="eastAsia" w:ascii="Times New Roman" w:hAnsi="Times New Roman" w:cs="宋体"/>
                <w:kern w:val="0"/>
                <w:szCs w:val="21"/>
              </w:rPr>
              <w:t>NB/SH/T 0765-2021</w:t>
            </w:r>
          </w:p>
        </w:tc>
        <w:tc>
          <w:tcPr>
            <w:tcW w:w="2280" w:type="dxa"/>
            <w:tcMar>
              <w:top w:w="15" w:type="dxa"/>
              <w:left w:w="15" w:type="dxa"/>
              <w:bottom w:w="0" w:type="dxa"/>
              <w:right w:w="15" w:type="dxa"/>
            </w:tcMar>
            <w:vAlign w:val="center"/>
          </w:tcPr>
          <w:p w14:paraId="3A7A129A">
            <w:pPr>
              <w:spacing w:line="500" w:lineRule="exact"/>
              <w:jc w:val="center"/>
              <w:rPr>
                <w:rFonts w:ascii="Times New Roman" w:hAnsi="Times New Roman" w:cs="宋体"/>
                <w:szCs w:val="21"/>
              </w:rPr>
            </w:pPr>
            <w:r>
              <w:rPr>
                <w:rFonts w:hint="eastAsia" w:ascii="Times New Roman" w:hAnsi="Times New Roman" w:cs="宋体"/>
                <w:szCs w:val="21"/>
              </w:rPr>
              <w:t>柴油润滑性测定仪/1</w:t>
            </w:r>
          </w:p>
        </w:tc>
        <w:tc>
          <w:tcPr>
            <w:tcW w:w="1155" w:type="dxa"/>
            <w:tcMar>
              <w:top w:w="15" w:type="dxa"/>
              <w:left w:w="15" w:type="dxa"/>
              <w:bottom w:w="0" w:type="dxa"/>
              <w:right w:w="15" w:type="dxa"/>
            </w:tcMar>
            <w:vAlign w:val="center"/>
          </w:tcPr>
          <w:p w14:paraId="6A84507D">
            <w:pPr>
              <w:spacing w:line="500" w:lineRule="exact"/>
              <w:jc w:val="center"/>
              <w:rPr>
                <w:rFonts w:ascii="Times New Roman" w:hAnsi="Times New Roman" w:cs="宋体"/>
                <w:szCs w:val="21"/>
              </w:rPr>
            </w:pPr>
            <w:r>
              <w:rPr>
                <w:rFonts w:hint="eastAsia" w:ascii="Times New Roman" w:hAnsi="Times New Roman" w:cs="宋体"/>
                <w:szCs w:val="21"/>
              </w:rPr>
              <w:t>否</w:t>
            </w:r>
          </w:p>
        </w:tc>
      </w:tr>
    </w:tbl>
    <w:p w14:paraId="4BE0BE91">
      <w:pPr>
        <w:spacing w:line="500" w:lineRule="exact"/>
        <w:jc w:val="center"/>
        <w:rPr>
          <w:rFonts w:ascii="Times New Roman" w:hAnsi="Times New Roman" w:cs="宋体"/>
          <w:szCs w:val="21"/>
        </w:rPr>
      </w:pPr>
    </w:p>
    <w:p w14:paraId="6835DD42">
      <w:pPr>
        <w:spacing w:line="500" w:lineRule="exact"/>
        <w:jc w:val="center"/>
        <w:rPr>
          <w:rFonts w:hint="eastAsia" w:ascii="Times New Roman" w:hAnsi="Times New Roman" w:cs="宋体"/>
          <w:b/>
          <w:bCs/>
          <w:szCs w:val="21"/>
        </w:rPr>
      </w:pPr>
    </w:p>
    <w:p w14:paraId="796E1243">
      <w:pPr>
        <w:spacing w:line="500" w:lineRule="exact"/>
        <w:jc w:val="center"/>
        <w:rPr>
          <w:rFonts w:hint="eastAsia" w:ascii="Times New Roman" w:hAnsi="Times New Roman" w:cs="宋体"/>
          <w:b/>
          <w:bCs/>
          <w:szCs w:val="21"/>
        </w:rPr>
      </w:pPr>
    </w:p>
    <w:p w14:paraId="197E33DE">
      <w:pPr>
        <w:spacing w:line="500" w:lineRule="exact"/>
        <w:jc w:val="center"/>
        <w:rPr>
          <w:rFonts w:ascii="Times New Roman" w:hAnsi="Times New Roman" w:cs="宋体"/>
          <w:b/>
          <w:bCs/>
          <w:szCs w:val="21"/>
        </w:rPr>
      </w:pPr>
      <w:r>
        <w:rPr>
          <w:rFonts w:hint="eastAsia" w:ascii="Times New Roman" w:hAnsi="Times New Roman" w:cs="宋体"/>
          <w:b/>
          <w:bCs/>
          <w:szCs w:val="21"/>
        </w:rPr>
        <w:t>表4 润滑油基础油的检验项目表</w:t>
      </w:r>
    </w:p>
    <w:tbl>
      <w:tblPr>
        <w:tblStyle w:val="45"/>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417"/>
        <w:gridCol w:w="1305"/>
        <w:gridCol w:w="2097"/>
        <w:gridCol w:w="2410"/>
        <w:gridCol w:w="1134"/>
      </w:tblGrid>
      <w:tr w14:paraId="76F6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68" w:type="dxa"/>
            <w:noWrap/>
            <w:vAlign w:val="center"/>
          </w:tcPr>
          <w:p w14:paraId="37C0E45A">
            <w:pPr>
              <w:spacing w:line="360" w:lineRule="auto"/>
              <w:jc w:val="center"/>
              <w:rPr>
                <w:rFonts w:ascii="Times New Roman" w:hAnsi="Times New Roman" w:cs="宋体"/>
                <w:szCs w:val="21"/>
              </w:rPr>
            </w:pPr>
            <w:r>
              <w:rPr>
                <w:rFonts w:hint="eastAsia" w:ascii="Times New Roman" w:hAnsi="Times New Roman" w:cs="宋体"/>
                <w:szCs w:val="21"/>
              </w:rPr>
              <w:t>序号</w:t>
            </w:r>
          </w:p>
        </w:tc>
        <w:tc>
          <w:tcPr>
            <w:tcW w:w="1417" w:type="dxa"/>
            <w:noWrap/>
            <w:vAlign w:val="center"/>
          </w:tcPr>
          <w:p w14:paraId="281C8E03">
            <w:pPr>
              <w:spacing w:line="360" w:lineRule="auto"/>
              <w:jc w:val="center"/>
              <w:rPr>
                <w:rFonts w:ascii="Times New Roman" w:hAnsi="Times New Roman" w:cs="宋体"/>
                <w:szCs w:val="21"/>
              </w:rPr>
            </w:pPr>
            <w:r>
              <w:rPr>
                <w:rFonts w:hint="eastAsia" w:ascii="Times New Roman" w:hAnsi="Times New Roman" w:cs="宋体"/>
                <w:szCs w:val="21"/>
              </w:rPr>
              <w:t>检验项目</w:t>
            </w:r>
          </w:p>
        </w:tc>
        <w:tc>
          <w:tcPr>
            <w:tcW w:w="1305" w:type="dxa"/>
            <w:noWrap/>
            <w:vAlign w:val="center"/>
          </w:tcPr>
          <w:p w14:paraId="1D20C343">
            <w:pPr>
              <w:spacing w:line="360" w:lineRule="auto"/>
              <w:jc w:val="center"/>
              <w:rPr>
                <w:rFonts w:ascii="Times New Roman" w:hAnsi="Times New Roman" w:cs="宋体"/>
                <w:szCs w:val="21"/>
              </w:rPr>
            </w:pPr>
            <w:r>
              <w:rPr>
                <w:rFonts w:hint="eastAsia" w:ascii="Times New Roman" w:hAnsi="Times New Roman" w:cs="宋体"/>
                <w:szCs w:val="21"/>
              </w:rPr>
              <w:t>检验依据</w:t>
            </w:r>
          </w:p>
        </w:tc>
        <w:tc>
          <w:tcPr>
            <w:tcW w:w="2097" w:type="dxa"/>
            <w:noWrap/>
            <w:vAlign w:val="center"/>
          </w:tcPr>
          <w:p w14:paraId="6903E1D5">
            <w:pPr>
              <w:spacing w:line="360" w:lineRule="auto"/>
              <w:jc w:val="center"/>
              <w:rPr>
                <w:rFonts w:ascii="Times New Roman" w:hAnsi="Times New Roman" w:cs="宋体"/>
                <w:szCs w:val="21"/>
              </w:rPr>
            </w:pPr>
            <w:r>
              <w:rPr>
                <w:rFonts w:hint="eastAsia" w:ascii="Times New Roman" w:hAnsi="Times New Roman" w:cs="宋体"/>
                <w:szCs w:val="21"/>
              </w:rPr>
              <w:t>检验检测方法</w:t>
            </w:r>
          </w:p>
        </w:tc>
        <w:tc>
          <w:tcPr>
            <w:tcW w:w="2410" w:type="dxa"/>
            <w:noWrap/>
            <w:vAlign w:val="center"/>
          </w:tcPr>
          <w:p w14:paraId="29E93D97">
            <w:pPr>
              <w:spacing w:line="360" w:lineRule="auto"/>
              <w:jc w:val="center"/>
              <w:rPr>
                <w:rFonts w:ascii="Times New Roman" w:hAnsi="Times New Roman" w:cs="宋体"/>
                <w:szCs w:val="21"/>
              </w:rPr>
            </w:pPr>
            <w:r>
              <w:rPr>
                <w:rFonts w:hint="eastAsia" w:ascii="Times New Roman" w:hAnsi="Times New Roman" w:cs="宋体"/>
                <w:szCs w:val="21"/>
              </w:rPr>
              <w:t>主要关键检测设备/台套数</w:t>
            </w:r>
          </w:p>
        </w:tc>
        <w:tc>
          <w:tcPr>
            <w:tcW w:w="1134" w:type="dxa"/>
            <w:noWrap/>
            <w:vAlign w:val="center"/>
          </w:tcPr>
          <w:p w14:paraId="35E1B122">
            <w:pPr>
              <w:spacing w:line="360" w:lineRule="auto"/>
              <w:jc w:val="center"/>
              <w:rPr>
                <w:rFonts w:ascii="Times New Roman" w:hAnsi="Times New Roman" w:cs="宋体"/>
                <w:szCs w:val="21"/>
              </w:rPr>
            </w:pPr>
            <w:r>
              <w:rPr>
                <w:rFonts w:hint="eastAsia" w:ascii="Times New Roman" w:hAnsi="Times New Roman" w:cs="宋体"/>
                <w:szCs w:val="21"/>
              </w:rPr>
              <w:t>检验过程是否需要电子或影像记录</w:t>
            </w:r>
          </w:p>
        </w:tc>
      </w:tr>
      <w:tr w14:paraId="3B21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8" w:type="dxa"/>
            <w:noWrap/>
            <w:vAlign w:val="center"/>
          </w:tcPr>
          <w:p w14:paraId="69E8B682">
            <w:pPr>
              <w:spacing w:line="360" w:lineRule="auto"/>
              <w:jc w:val="center"/>
              <w:rPr>
                <w:rFonts w:ascii="Times New Roman" w:hAnsi="Times New Roman" w:cs="宋体"/>
                <w:szCs w:val="21"/>
              </w:rPr>
            </w:pPr>
            <w:r>
              <w:rPr>
                <w:rFonts w:hint="eastAsia" w:ascii="Times New Roman" w:hAnsi="Times New Roman" w:cs="宋体"/>
                <w:szCs w:val="21"/>
              </w:rPr>
              <w:t>1</w:t>
            </w:r>
          </w:p>
        </w:tc>
        <w:tc>
          <w:tcPr>
            <w:tcW w:w="1417" w:type="dxa"/>
            <w:noWrap/>
            <w:vAlign w:val="center"/>
          </w:tcPr>
          <w:p w14:paraId="4E257C19">
            <w:pPr>
              <w:spacing w:line="360" w:lineRule="auto"/>
              <w:jc w:val="center"/>
              <w:rPr>
                <w:rFonts w:ascii="Times New Roman" w:hAnsi="Times New Roman" w:cs="宋体"/>
                <w:szCs w:val="21"/>
              </w:rPr>
            </w:pPr>
            <w:r>
              <w:rPr>
                <w:rFonts w:hint="eastAsia" w:ascii="Times New Roman" w:hAnsi="Times New Roman" w:cs="宋体"/>
                <w:szCs w:val="21"/>
              </w:rPr>
              <w:t>运动黏度</w:t>
            </w:r>
          </w:p>
        </w:tc>
        <w:tc>
          <w:tcPr>
            <w:tcW w:w="1305" w:type="dxa"/>
            <w:vMerge w:val="restart"/>
            <w:noWrap/>
            <w:vAlign w:val="center"/>
          </w:tcPr>
          <w:p w14:paraId="73B288DF">
            <w:pPr>
              <w:spacing w:line="360" w:lineRule="auto"/>
              <w:jc w:val="center"/>
              <w:rPr>
                <w:rFonts w:ascii="Times New Roman" w:hAnsi="Times New Roman" w:cs="宋体"/>
                <w:szCs w:val="21"/>
              </w:rPr>
            </w:pPr>
            <w:r>
              <w:rPr>
                <w:rFonts w:hint="eastAsia" w:ascii="Times New Roman" w:hAnsi="Times New Roman" w:cs="宋体"/>
                <w:szCs w:val="21"/>
              </w:rPr>
              <w:t>NB/SH/T 0006-2017、</w:t>
            </w:r>
          </w:p>
          <w:p w14:paraId="17F7DCB5">
            <w:pPr>
              <w:spacing w:line="360" w:lineRule="auto"/>
              <w:jc w:val="center"/>
              <w:rPr>
                <w:rFonts w:ascii="Times New Roman" w:hAnsi="Times New Roman" w:cs="宋体"/>
                <w:szCs w:val="21"/>
              </w:rPr>
            </w:pPr>
            <w:r>
              <w:rPr>
                <w:rFonts w:hint="eastAsia" w:ascii="Times New Roman" w:hAnsi="Times New Roman" w:cs="宋体"/>
                <w:szCs w:val="21"/>
              </w:rPr>
              <w:t>NB/SH/T 0914-2019、</w:t>
            </w:r>
          </w:p>
          <w:p w14:paraId="68A76F0B">
            <w:pPr>
              <w:spacing w:line="360" w:lineRule="auto"/>
              <w:jc w:val="center"/>
              <w:rPr>
                <w:rFonts w:ascii="Times New Roman" w:hAnsi="Times New Roman" w:cs="宋体"/>
                <w:szCs w:val="21"/>
              </w:rPr>
            </w:pPr>
            <w:r>
              <w:rPr>
                <w:rFonts w:hint="eastAsia" w:ascii="Times New Roman" w:hAnsi="Times New Roman" w:cs="宋体"/>
                <w:szCs w:val="21"/>
              </w:rPr>
              <w:t>NB/SH/T 0913-2015</w:t>
            </w:r>
          </w:p>
        </w:tc>
        <w:tc>
          <w:tcPr>
            <w:tcW w:w="2097" w:type="dxa"/>
            <w:noWrap/>
            <w:vAlign w:val="center"/>
          </w:tcPr>
          <w:p w14:paraId="21BAF9D2">
            <w:pPr>
              <w:spacing w:line="360" w:lineRule="auto"/>
              <w:jc w:val="center"/>
              <w:rPr>
                <w:rFonts w:ascii="Times New Roman" w:hAnsi="Times New Roman" w:cs="宋体"/>
                <w:szCs w:val="21"/>
              </w:rPr>
            </w:pPr>
            <w:r>
              <w:rPr>
                <w:rFonts w:hint="eastAsia" w:ascii="Times New Roman" w:hAnsi="Times New Roman" w:cs="宋体"/>
                <w:szCs w:val="21"/>
              </w:rPr>
              <w:t>GB/T 265-1988</w:t>
            </w:r>
          </w:p>
        </w:tc>
        <w:tc>
          <w:tcPr>
            <w:tcW w:w="2410" w:type="dxa"/>
            <w:noWrap/>
            <w:vAlign w:val="center"/>
          </w:tcPr>
          <w:p w14:paraId="0113B2E8">
            <w:pPr>
              <w:spacing w:line="360" w:lineRule="auto"/>
              <w:jc w:val="center"/>
              <w:rPr>
                <w:rFonts w:ascii="Times New Roman" w:hAnsi="Times New Roman" w:cs="宋体"/>
                <w:szCs w:val="21"/>
              </w:rPr>
            </w:pPr>
            <w:r>
              <w:rPr>
                <w:rFonts w:hint="eastAsia" w:ascii="Times New Roman" w:hAnsi="Times New Roman" w:cs="宋体"/>
                <w:szCs w:val="21"/>
              </w:rPr>
              <w:t>运动粘度测定器 /2</w:t>
            </w:r>
          </w:p>
        </w:tc>
        <w:tc>
          <w:tcPr>
            <w:tcW w:w="1134" w:type="dxa"/>
            <w:noWrap/>
            <w:vAlign w:val="center"/>
          </w:tcPr>
          <w:p w14:paraId="328208CF">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57367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68" w:type="dxa"/>
            <w:noWrap/>
            <w:vAlign w:val="center"/>
          </w:tcPr>
          <w:p w14:paraId="4963BBBE">
            <w:pPr>
              <w:spacing w:line="360" w:lineRule="auto"/>
              <w:jc w:val="center"/>
              <w:rPr>
                <w:rFonts w:ascii="Times New Roman" w:hAnsi="Times New Roman" w:cs="宋体"/>
                <w:szCs w:val="21"/>
              </w:rPr>
            </w:pPr>
            <w:r>
              <w:rPr>
                <w:rFonts w:hint="eastAsia" w:ascii="Times New Roman" w:hAnsi="Times New Roman" w:cs="宋体"/>
                <w:szCs w:val="21"/>
              </w:rPr>
              <w:t>2</w:t>
            </w:r>
          </w:p>
        </w:tc>
        <w:tc>
          <w:tcPr>
            <w:tcW w:w="1417" w:type="dxa"/>
            <w:noWrap/>
            <w:vAlign w:val="center"/>
          </w:tcPr>
          <w:p w14:paraId="66F0996B">
            <w:pPr>
              <w:spacing w:line="360" w:lineRule="auto"/>
              <w:jc w:val="center"/>
              <w:rPr>
                <w:rFonts w:ascii="Times New Roman" w:hAnsi="Times New Roman" w:cs="宋体"/>
                <w:szCs w:val="21"/>
              </w:rPr>
            </w:pPr>
            <w:r>
              <w:rPr>
                <w:rFonts w:hint="eastAsia" w:ascii="Times New Roman" w:hAnsi="Times New Roman" w:cs="宋体"/>
                <w:szCs w:val="21"/>
              </w:rPr>
              <w:t>闪点（开口）</w:t>
            </w:r>
          </w:p>
        </w:tc>
        <w:tc>
          <w:tcPr>
            <w:tcW w:w="1305" w:type="dxa"/>
            <w:vMerge w:val="continue"/>
            <w:noWrap/>
            <w:vAlign w:val="center"/>
          </w:tcPr>
          <w:p w14:paraId="0CA24664">
            <w:pPr>
              <w:spacing w:line="360" w:lineRule="auto"/>
              <w:jc w:val="center"/>
              <w:rPr>
                <w:rFonts w:ascii="Times New Roman" w:hAnsi="Times New Roman" w:cs="宋体"/>
                <w:szCs w:val="21"/>
              </w:rPr>
            </w:pPr>
          </w:p>
        </w:tc>
        <w:tc>
          <w:tcPr>
            <w:tcW w:w="2097" w:type="dxa"/>
            <w:noWrap/>
            <w:vAlign w:val="center"/>
          </w:tcPr>
          <w:p w14:paraId="3B908DBF">
            <w:pPr>
              <w:spacing w:line="360" w:lineRule="auto"/>
              <w:jc w:val="center"/>
              <w:rPr>
                <w:rFonts w:ascii="Times New Roman" w:hAnsi="Times New Roman" w:cs="宋体"/>
                <w:szCs w:val="21"/>
              </w:rPr>
            </w:pPr>
            <w:r>
              <w:rPr>
                <w:rFonts w:hint="eastAsia" w:ascii="Times New Roman" w:hAnsi="Times New Roman" w:cs="宋体"/>
                <w:szCs w:val="21"/>
              </w:rPr>
              <w:t>GB/T 3536-2008</w:t>
            </w:r>
          </w:p>
        </w:tc>
        <w:tc>
          <w:tcPr>
            <w:tcW w:w="2410" w:type="dxa"/>
            <w:noWrap/>
            <w:vAlign w:val="center"/>
          </w:tcPr>
          <w:p w14:paraId="040BFE35">
            <w:pPr>
              <w:spacing w:line="360" w:lineRule="auto"/>
              <w:jc w:val="center"/>
              <w:rPr>
                <w:rFonts w:ascii="Times New Roman" w:hAnsi="Times New Roman" w:cs="宋体"/>
                <w:szCs w:val="21"/>
              </w:rPr>
            </w:pPr>
            <w:r>
              <w:rPr>
                <w:rFonts w:hint="eastAsia" w:ascii="Times New Roman" w:hAnsi="Times New Roman" w:cs="宋体"/>
                <w:szCs w:val="21"/>
              </w:rPr>
              <w:t>开口闪点测定仪/2</w:t>
            </w:r>
          </w:p>
        </w:tc>
        <w:tc>
          <w:tcPr>
            <w:tcW w:w="1134" w:type="dxa"/>
            <w:noWrap/>
            <w:vAlign w:val="center"/>
          </w:tcPr>
          <w:p w14:paraId="298598DC">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2DB23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8" w:type="dxa"/>
            <w:noWrap/>
            <w:vAlign w:val="center"/>
          </w:tcPr>
          <w:p w14:paraId="27400E46">
            <w:pPr>
              <w:spacing w:line="360" w:lineRule="auto"/>
              <w:jc w:val="center"/>
              <w:rPr>
                <w:rFonts w:ascii="Times New Roman" w:hAnsi="Times New Roman" w:cs="宋体"/>
                <w:szCs w:val="21"/>
              </w:rPr>
            </w:pPr>
            <w:r>
              <w:rPr>
                <w:rFonts w:hint="eastAsia" w:ascii="Times New Roman" w:hAnsi="Times New Roman" w:cs="宋体"/>
                <w:szCs w:val="21"/>
              </w:rPr>
              <w:t>3</w:t>
            </w:r>
          </w:p>
        </w:tc>
        <w:tc>
          <w:tcPr>
            <w:tcW w:w="1417" w:type="dxa"/>
            <w:noWrap/>
            <w:vAlign w:val="center"/>
          </w:tcPr>
          <w:p w14:paraId="3560BD00">
            <w:pPr>
              <w:spacing w:line="360" w:lineRule="auto"/>
              <w:jc w:val="center"/>
              <w:rPr>
                <w:rFonts w:ascii="Times New Roman" w:hAnsi="Times New Roman" w:cs="宋体"/>
                <w:szCs w:val="21"/>
              </w:rPr>
            </w:pPr>
            <w:r>
              <w:rPr>
                <w:rFonts w:hint="eastAsia" w:ascii="Times New Roman" w:hAnsi="Times New Roman" w:cs="宋体"/>
                <w:szCs w:val="21"/>
              </w:rPr>
              <w:t>倾点</w:t>
            </w:r>
          </w:p>
        </w:tc>
        <w:tc>
          <w:tcPr>
            <w:tcW w:w="1305" w:type="dxa"/>
            <w:vMerge w:val="continue"/>
            <w:noWrap/>
            <w:vAlign w:val="center"/>
          </w:tcPr>
          <w:p w14:paraId="47DA7C97">
            <w:pPr>
              <w:spacing w:line="360" w:lineRule="auto"/>
              <w:jc w:val="center"/>
              <w:rPr>
                <w:rFonts w:ascii="Times New Roman" w:hAnsi="Times New Roman" w:cs="宋体"/>
                <w:szCs w:val="21"/>
              </w:rPr>
            </w:pPr>
          </w:p>
        </w:tc>
        <w:tc>
          <w:tcPr>
            <w:tcW w:w="2097" w:type="dxa"/>
            <w:noWrap/>
            <w:vAlign w:val="center"/>
          </w:tcPr>
          <w:p w14:paraId="022B3E0C">
            <w:pPr>
              <w:spacing w:line="360" w:lineRule="auto"/>
              <w:jc w:val="center"/>
              <w:rPr>
                <w:rFonts w:ascii="Times New Roman" w:hAnsi="Times New Roman" w:cs="宋体"/>
                <w:szCs w:val="21"/>
              </w:rPr>
            </w:pPr>
            <w:r>
              <w:rPr>
                <w:rFonts w:hint="eastAsia" w:ascii="Times New Roman" w:hAnsi="Times New Roman" w:cs="宋体"/>
                <w:szCs w:val="21"/>
              </w:rPr>
              <w:t>GB/T 3535-2025</w:t>
            </w:r>
          </w:p>
        </w:tc>
        <w:tc>
          <w:tcPr>
            <w:tcW w:w="2410" w:type="dxa"/>
            <w:noWrap/>
            <w:vAlign w:val="center"/>
          </w:tcPr>
          <w:p w14:paraId="4D5CCFE7">
            <w:pPr>
              <w:spacing w:line="360" w:lineRule="auto"/>
              <w:jc w:val="center"/>
              <w:rPr>
                <w:rFonts w:ascii="Times New Roman" w:hAnsi="Times New Roman" w:cs="宋体"/>
                <w:szCs w:val="21"/>
              </w:rPr>
            </w:pPr>
            <w:r>
              <w:rPr>
                <w:rFonts w:hint="eastAsia" w:ascii="Times New Roman" w:hAnsi="Times New Roman" w:cs="宋体"/>
                <w:szCs w:val="21"/>
              </w:rPr>
              <w:t>倾点浊点测定仪/1</w:t>
            </w:r>
          </w:p>
        </w:tc>
        <w:tc>
          <w:tcPr>
            <w:tcW w:w="1134" w:type="dxa"/>
            <w:noWrap/>
            <w:vAlign w:val="center"/>
          </w:tcPr>
          <w:p w14:paraId="5E888678">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39DC1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68" w:type="dxa"/>
            <w:noWrap/>
            <w:vAlign w:val="center"/>
          </w:tcPr>
          <w:p w14:paraId="43D381AB">
            <w:pPr>
              <w:spacing w:line="360" w:lineRule="auto"/>
              <w:jc w:val="center"/>
              <w:rPr>
                <w:rFonts w:ascii="Times New Roman" w:hAnsi="Times New Roman" w:cs="宋体"/>
                <w:szCs w:val="21"/>
              </w:rPr>
            </w:pPr>
            <w:r>
              <w:rPr>
                <w:rFonts w:hint="eastAsia" w:ascii="Times New Roman" w:hAnsi="Times New Roman" w:cs="宋体"/>
                <w:szCs w:val="21"/>
              </w:rPr>
              <w:t>4</w:t>
            </w:r>
          </w:p>
        </w:tc>
        <w:tc>
          <w:tcPr>
            <w:tcW w:w="1417" w:type="dxa"/>
            <w:noWrap/>
            <w:vAlign w:val="center"/>
          </w:tcPr>
          <w:p w14:paraId="57993E84">
            <w:pPr>
              <w:spacing w:line="360" w:lineRule="auto"/>
              <w:jc w:val="center"/>
              <w:rPr>
                <w:rFonts w:ascii="Times New Roman" w:hAnsi="Times New Roman" w:cs="宋体"/>
                <w:szCs w:val="21"/>
              </w:rPr>
            </w:pPr>
            <w:r>
              <w:rPr>
                <w:rFonts w:hint="eastAsia" w:ascii="Times New Roman" w:hAnsi="Times New Roman" w:cs="宋体"/>
                <w:szCs w:val="21"/>
              </w:rPr>
              <w:t>颜色</w:t>
            </w:r>
          </w:p>
        </w:tc>
        <w:tc>
          <w:tcPr>
            <w:tcW w:w="1305" w:type="dxa"/>
            <w:vMerge w:val="continue"/>
            <w:noWrap/>
            <w:vAlign w:val="center"/>
          </w:tcPr>
          <w:p w14:paraId="1ED96974">
            <w:pPr>
              <w:spacing w:line="360" w:lineRule="auto"/>
              <w:jc w:val="center"/>
              <w:rPr>
                <w:rFonts w:ascii="Times New Roman" w:hAnsi="Times New Roman" w:cs="宋体"/>
                <w:szCs w:val="21"/>
              </w:rPr>
            </w:pPr>
          </w:p>
        </w:tc>
        <w:tc>
          <w:tcPr>
            <w:tcW w:w="2097" w:type="dxa"/>
            <w:noWrap/>
            <w:vAlign w:val="center"/>
          </w:tcPr>
          <w:p w14:paraId="76AC80F1">
            <w:pPr>
              <w:spacing w:line="360" w:lineRule="auto"/>
              <w:jc w:val="center"/>
              <w:rPr>
                <w:rFonts w:ascii="Times New Roman" w:hAnsi="Times New Roman" w:cs="宋体"/>
                <w:szCs w:val="21"/>
              </w:rPr>
            </w:pPr>
            <w:r>
              <w:rPr>
                <w:rFonts w:hint="eastAsia" w:ascii="Times New Roman" w:hAnsi="Times New Roman" w:cs="宋体"/>
                <w:szCs w:val="21"/>
              </w:rPr>
              <w:t>GB/T 3555-2022</w:t>
            </w:r>
          </w:p>
        </w:tc>
        <w:tc>
          <w:tcPr>
            <w:tcW w:w="2410" w:type="dxa"/>
            <w:noWrap/>
            <w:vAlign w:val="center"/>
          </w:tcPr>
          <w:p w14:paraId="09CB085B">
            <w:pPr>
              <w:spacing w:line="360" w:lineRule="auto"/>
              <w:jc w:val="center"/>
              <w:rPr>
                <w:rFonts w:ascii="Times New Roman" w:hAnsi="Times New Roman" w:cs="宋体"/>
                <w:szCs w:val="21"/>
              </w:rPr>
            </w:pPr>
            <w:r>
              <w:rPr>
                <w:rFonts w:hint="eastAsia" w:ascii="Times New Roman" w:hAnsi="Times New Roman" w:cs="宋体"/>
                <w:szCs w:val="21"/>
              </w:rPr>
              <w:t>罗维朋比色计/2</w:t>
            </w:r>
          </w:p>
        </w:tc>
        <w:tc>
          <w:tcPr>
            <w:tcW w:w="1134" w:type="dxa"/>
            <w:noWrap/>
            <w:vAlign w:val="center"/>
          </w:tcPr>
          <w:p w14:paraId="641CB7FB">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685BB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68" w:type="dxa"/>
            <w:noWrap/>
            <w:vAlign w:val="center"/>
          </w:tcPr>
          <w:p w14:paraId="2374C6D0">
            <w:pPr>
              <w:spacing w:line="360" w:lineRule="auto"/>
              <w:jc w:val="center"/>
              <w:rPr>
                <w:rFonts w:ascii="Times New Roman" w:hAnsi="Times New Roman" w:cs="宋体"/>
                <w:szCs w:val="21"/>
              </w:rPr>
            </w:pPr>
            <w:r>
              <w:rPr>
                <w:rFonts w:hint="eastAsia" w:ascii="Times New Roman" w:hAnsi="Times New Roman" w:cs="宋体"/>
                <w:szCs w:val="21"/>
              </w:rPr>
              <w:t>5</w:t>
            </w:r>
          </w:p>
        </w:tc>
        <w:tc>
          <w:tcPr>
            <w:tcW w:w="1417" w:type="dxa"/>
            <w:noWrap/>
            <w:vAlign w:val="center"/>
          </w:tcPr>
          <w:p w14:paraId="4D43C3FE">
            <w:pPr>
              <w:spacing w:line="360" w:lineRule="auto"/>
              <w:jc w:val="center"/>
              <w:rPr>
                <w:rFonts w:ascii="Times New Roman" w:hAnsi="Times New Roman" w:cs="宋体"/>
                <w:szCs w:val="21"/>
              </w:rPr>
            </w:pPr>
            <w:r>
              <w:rPr>
                <w:rFonts w:hint="eastAsia" w:ascii="Times New Roman" w:hAnsi="Times New Roman" w:cs="宋体"/>
                <w:szCs w:val="21"/>
              </w:rPr>
              <w:t>铜片腐蚀</w:t>
            </w:r>
          </w:p>
        </w:tc>
        <w:tc>
          <w:tcPr>
            <w:tcW w:w="1305" w:type="dxa"/>
            <w:vMerge w:val="continue"/>
            <w:noWrap/>
            <w:vAlign w:val="center"/>
          </w:tcPr>
          <w:p w14:paraId="208D7379">
            <w:pPr>
              <w:spacing w:line="360" w:lineRule="auto"/>
              <w:jc w:val="center"/>
              <w:rPr>
                <w:rFonts w:ascii="Times New Roman" w:hAnsi="Times New Roman" w:cs="宋体"/>
                <w:szCs w:val="21"/>
              </w:rPr>
            </w:pPr>
          </w:p>
        </w:tc>
        <w:tc>
          <w:tcPr>
            <w:tcW w:w="2097" w:type="dxa"/>
            <w:noWrap/>
            <w:vAlign w:val="center"/>
          </w:tcPr>
          <w:p w14:paraId="1C836956">
            <w:pPr>
              <w:spacing w:line="360" w:lineRule="auto"/>
              <w:jc w:val="center"/>
              <w:rPr>
                <w:rFonts w:ascii="Times New Roman" w:hAnsi="Times New Roman" w:cs="宋体"/>
                <w:szCs w:val="21"/>
              </w:rPr>
            </w:pPr>
            <w:r>
              <w:rPr>
                <w:rFonts w:hint="eastAsia" w:ascii="Times New Roman" w:hAnsi="Times New Roman" w:cs="宋体"/>
                <w:szCs w:val="21"/>
              </w:rPr>
              <w:t>GB/T 5096-2017</w:t>
            </w:r>
          </w:p>
        </w:tc>
        <w:tc>
          <w:tcPr>
            <w:tcW w:w="2410" w:type="dxa"/>
            <w:noWrap/>
            <w:vAlign w:val="center"/>
          </w:tcPr>
          <w:p w14:paraId="192B532D">
            <w:pPr>
              <w:spacing w:line="360" w:lineRule="auto"/>
              <w:jc w:val="center"/>
              <w:rPr>
                <w:rFonts w:ascii="Times New Roman" w:hAnsi="Times New Roman" w:cs="宋体"/>
                <w:szCs w:val="21"/>
              </w:rPr>
            </w:pPr>
            <w:r>
              <w:rPr>
                <w:rFonts w:hint="eastAsia" w:ascii="Times New Roman" w:hAnsi="Times New Roman" w:cs="宋体"/>
                <w:szCs w:val="21"/>
              </w:rPr>
              <w:t>铜板腐蚀试验仪/1</w:t>
            </w:r>
          </w:p>
        </w:tc>
        <w:tc>
          <w:tcPr>
            <w:tcW w:w="1134" w:type="dxa"/>
            <w:noWrap/>
            <w:vAlign w:val="center"/>
          </w:tcPr>
          <w:p w14:paraId="2B34968D">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6A18C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68" w:type="dxa"/>
            <w:noWrap/>
            <w:vAlign w:val="center"/>
          </w:tcPr>
          <w:p w14:paraId="16DAB2E8">
            <w:pPr>
              <w:spacing w:line="360" w:lineRule="auto"/>
              <w:jc w:val="center"/>
              <w:rPr>
                <w:rFonts w:ascii="Times New Roman" w:hAnsi="Times New Roman" w:cs="宋体"/>
                <w:szCs w:val="21"/>
              </w:rPr>
            </w:pPr>
            <w:r>
              <w:rPr>
                <w:rFonts w:hint="eastAsia" w:ascii="Times New Roman" w:hAnsi="Times New Roman" w:cs="宋体"/>
                <w:szCs w:val="21"/>
              </w:rPr>
              <w:t>6</w:t>
            </w:r>
          </w:p>
        </w:tc>
        <w:tc>
          <w:tcPr>
            <w:tcW w:w="1417" w:type="dxa"/>
            <w:noWrap/>
            <w:vAlign w:val="center"/>
          </w:tcPr>
          <w:p w14:paraId="5983DB60">
            <w:pPr>
              <w:spacing w:line="360" w:lineRule="auto"/>
              <w:jc w:val="center"/>
              <w:rPr>
                <w:rFonts w:ascii="Times New Roman" w:hAnsi="Times New Roman" w:cs="宋体"/>
                <w:szCs w:val="21"/>
              </w:rPr>
            </w:pPr>
            <w:r>
              <w:rPr>
                <w:rFonts w:hint="eastAsia" w:ascii="Times New Roman" w:hAnsi="Times New Roman" w:cs="宋体"/>
                <w:szCs w:val="21"/>
              </w:rPr>
              <w:t>硫含量</w:t>
            </w:r>
          </w:p>
        </w:tc>
        <w:tc>
          <w:tcPr>
            <w:tcW w:w="1305" w:type="dxa"/>
            <w:vMerge w:val="continue"/>
            <w:noWrap/>
            <w:vAlign w:val="center"/>
          </w:tcPr>
          <w:p w14:paraId="3B5318C3">
            <w:pPr>
              <w:spacing w:line="360" w:lineRule="auto"/>
              <w:jc w:val="center"/>
              <w:rPr>
                <w:rFonts w:ascii="Times New Roman" w:hAnsi="Times New Roman" w:cs="宋体"/>
                <w:szCs w:val="21"/>
              </w:rPr>
            </w:pPr>
          </w:p>
        </w:tc>
        <w:tc>
          <w:tcPr>
            <w:tcW w:w="2097" w:type="dxa"/>
            <w:noWrap/>
            <w:vAlign w:val="center"/>
          </w:tcPr>
          <w:p w14:paraId="6728C639">
            <w:pPr>
              <w:spacing w:line="360" w:lineRule="auto"/>
              <w:jc w:val="center"/>
              <w:rPr>
                <w:rFonts w:ascii="Times New Roman" w:hAnsi="Times New Roman" w:cs="宋体"/>
                <w:szCs w:val="21"/>
              </w:rPr>
            </w:pPr>
            <w:r>
              <w:rPr>
                <w:rFonts w:hint="eastAsia" w:ascii="Times New Roman" w:hAnsi="Times New Roman" w:cs="宋体"/>
                <w:szCs w:val="21"/>
              </w:rPr>
              <w:t>SH/T 0689-2000</w:t>
            </w:r>
          </w:p>
        </w:tc>
        <w:tc>
          <w:tcPr>
            <w:tcW w:w="2410" w:type="dxa"/>
            <w:noWrap/>
            <w:vAlign w:val="center"/>
          </w:tcPr>
          <w:p w14:paraId="124D4FD9">
            <w:pPr>
              <w:spacing w:line="360" w:lineRule="auto"/>
              <w:jc w:val="center"/>
              <w:rPr>
                <w:rFonts w:ascii="Times New Roman" w:hAnsi="Times New Roman" w:cs="宋体"/>
                <w:szCs w:val="21"/>
              </w:rPr>
            </w:pPr>
            <w:r>
              <w:rPr>
                <w:rFonts w:hint="eastAsia" w:ascii="Times New Roman" w:hAnsi="Times New Roman" w:cs="宋体"/>
                <w:szCs w:val="21"/>
              </w:rPr>
              <w:t>总硫分析仪/2</w:t>
            </w:r>
          </w:p>
        </w:tc>
        <w:tc>
          <w:tcPr>
            <w:tcW w:w="1134" w:type="dxa"/>
            <w:noWrap/>
            <w:vAlign w:val="center"/>
          </w:tcPr>
          <w:p w14:paraId="3A63573B">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326C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68" w:type="dxa"/>
            <w:noWrap/>
            <w:vAlign w:val="center"/>
          </w:tcPr>
          <w:p w14:paraId="04D98D89">
            <w:pPr>
              <w:spacing w:line="360" w:lineRule="auto"/>
              <w:jc w:val="center"/>
              <w:rPr>
                <w:rFonts w:ascii="Times New Roman" w:hAnsi="Times New Roman" w:cs="宋体"/>
                <w:szCs w:val="21"/>
              </w:rPr>
            </w:pPr>
            <w:r>
              <w:rPr>
                <w:rFonts w:hint="eastAsia" w:ascii="Times New Roman" w:hAnsi="Times New Roman" w:cs="宋体"/>
                <w:szCs w:val="21"/>
              </w:rPr>
              <w:t>7</w:t>
            </w:r>
          </w:p>
        </w:tc>
        <w:tc>
          <w:tcPr>
            <w:tcW w:w="1417" w:type="dxa"/>
            <w:noWrap/>
            <w:vAlign w:val="center"/>
          </w:tcPr>
          <w:p w14:paraId="2970780A">
            <w:pPr>
              <w:spacing w:line="360" w:lineRule="auto"/>
              <w:jc w:val="center"/>
              <w:rPr>
                <w:rFonts w:ascii="Times New Roman" w:hAnsi="Times New Roman" w:cs="宋体"/>
                <w:szCs w:val="21"/>
              </w:rPr>
            </w:pPr>
            <w:r>
              <w:rPr>
                <w:rFonts w:hint="eastAsia" w:ascii="Times New Roman" w:hAnsi="Times New Roman" w:cs="宋体"/>
                <w:szCs w:val="21"/>
              </w:rPr>
              <w:t>芳烃含量</w:t>
            </w:r>
          </w:p>
        </w:tc>
        <w:tc>
          <w:tcPr>
            <w:tcW w:w="1305" w:type="dxa"/>
            <w:vMerge w:val="continue"/>
            <w:noWrap/>
            <w:vAlign w:val="center"/>
          </w:tcPr>
          <w:p w14:paraId="2C485A0C">
            <w:pPr>
              <w:spacing w:line="360" w:lineRule="auto"/>
              <w:jc w:val="center"/>
              <w:rPr>
                <w:rFonts w:ascii="Times New Roman" w:hAnsi="Times New Roman" w:cs="宋体"/>
                <w:szCs w:val="21"/>
              </w:rPr>
            </w:pPr>
          </w:p>
        </w:tc>
        <w:tc>
          <w:tcPr>
            <w:tcW w:w="2097" w:type="dxa"/>
            <w:noWrap/>
            <w:vAlign w:val="center"/>
          </w:tcPr>
          <w:p w14:paraId="06172840">
            <w:pPr>
              <w:spacing w:line="360" w:lineRule="auto"/>
              <w:jc w:val="center"/>
              <w:rPr>
                <w:rFonts w:ascii="Times New Roman" w:hAnsi="Times New Roman" w:cs="宋体"/>
                <w:szCs w:val="21"/>
              </w:rPr>
            </w:pPr>
            <w:r>
              <w:rPr>
                <w:rFonts w:hint="eastAsia" w:ascii="Times New Roman" w:hAnsi="Times New Roman" w:cs="宋体"/>
                <w:szCs w:val="21"/>
              </w:rPr>
              <w:t>NB/SH/T 0966-2017</w:t>
            </w:r>
          </w:p>
        </w:tc>
        <w:tc>
          <w:tcPr>
            <w:tcW w:w="2410" w:type="dxa"/>
            <w:noWrap/>
            <w:vAlign w:val="center"/>
          </w:tcPr>
          <w:p w14:paraId="5A515F3B">
            <w:pPr>
              <w:spacing w:line="360" w:lineRule="auto"/>
              <w:jc w:val="center"/>
              <w:rPr>
                <w:rFonts w:ascii="Times New Roman" w:hAnsi="Times New Roman" w:cs="宋体"/>
                <w:szCs w:val="21"/>
              </w:rPr>
            </w:pPr>
            <w:r>
              <w:rPr>
                <w:rFonts w:hint="eastAsia" w:ascii="Times New Roman" w:hAnsi="Times New Roman" w:cs="宋体"/>
                <w:szCs w:val="21"/>
              </w:rPr>
              <w:t>紫外可见光分光光度计/1</w:t>
            </w:r>
          </w:p>
        </w:tc>
        <w:tc>
          <w:tcPr>
            <w:tcW w:w="1134" w:type="dxa"/>
            <w:noWrap/>
          </w:tcPr>
          <w:p w14:paraId="2C13EEB8">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3BF4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68" w:type="dxa"/>
            <w:noWrap/>
            <w:vAlign w:val="center"/>
          </w:tcPr>
          <w:p w14:paraId="36C59DC9">
            <w:pPr>
              <w:spacing w:line="360" w:lineRule="auto"/>
              <w:jc w:val="center"/>
              <w:rPr>
                <w:rFonts w:ascii="Times New Roman" w:hAnsi="Times New Roman" w:cs="宋体"/>
                <w:szCs w:val="21"/>
              </w:rPr>
            </w:pPr>
            <w:r>
              <w:rPr>
                <w:rFonts w:hint="eastAsia" w:ascii="Times New Roman" w:hAnsi="Times New Roman" w:cs="宋体"/>
                <w:szCs w:val="21"/>
              </w:rPr>
              <w:t>8</w:t>
            </w:r>
          </w:p>
        </w:tc>
        <w:tc>
          <w:tcPr>
            <w:tcW w:w="1417" w:type="dxa"/>
            <w:noWrap/>
            <w:vAlign w:val="center"/>
          </w:tcPr>
          <w:p w14:paraId="45D41C31">
            <w:pPr>
              <w:spacing w:line="360" w:lineRule="auto"/>
              <w:jc w:val="center"/>
              <w:rPr>
                <w:rFonts w:ascii="Times New Roman" w:hAnsi="Times New Roman" w:cs="宋体"/>
                <w:szCs w:val="21"/>
              </w:rPr>
            </w:pPr>
            <w:r>
              <w:rPr>
                <w:rFonts w:hint="eastAsia" w:ascii="Times New Roman" w:hAnsi="Times New Roman" w:cs="宋体"/>
                <w:szCs w:val="21"/>
              </w:rPr>
              <w:t>水分</w:t>
            </w:r>
          </w:p>
        </w:tc>
        <w:tc>
          <w:tcPr>
            <w:tcW w:w="1305" w:type="dxa"/>
            <w:vMerge w:val="continue"/>
            <w:noWrap/>
            <w:vAlign w:val="center"/>
          </w:tcPr>
          <w:p w14:paraId="671FE809">
            <w:pPr>
              <w:spacing w:line="360" w:lineRule="auto"/>
              <w:jc w:val="center"/>
              <w:rPr>
                <w:rFonts w:ascii="Times New Roman" w:hAnsi="Times New Roman" w:cs="宋体"/>
                <w:szCs w:val="21"/>
              </w:rPr>
            </w:pPr>
          </w:p>
        </w:tc>
        <w:tc>
          <w:tcPr>
            <w:tcW w:w="2097" w:type="dxa"/>
            <w:noWrap/>
            <w:vAlign w:val="center"/>
          </w:tcPr>
          <w:p w14:paraId="450EE7F6">
            <w:pPr>
              <w:spacing w:line="360" w:lineRule="auto"/>
              <w:jc w:val="center"/>
              <w:rPr>
                <w:rFonts w:ascii="Times New Roman" w:hAnsi="Times New Roman" w:cs="宋体"/>
                <w:szCs w:val="21"/>
              </w:rPr>
            </w:pPr>
            <w:r>
              <w:rPr>
                <w:rFonts w:hint="eastAsia" w:ascii="Times New Roman" w:hAnsi="Times New Roman" w:cs="宋体"/>
                <w:szCs w:val="21"/>
              </w:rPr>
              <w:t>GB/T 260-2016</w:t>
            </w:r>
          </w:p>
        </w:tc>
        <w:tc>
          <w:tcPr>
            <w:tcW w:w="2410" w:type="dxa"/>
            <w:noWrap/>
            <w:vAlign w:val="center"/>
          </w:tcPr>
          <w:p w14:paraId="535A4BEB">
            <w:pPr>
              <w:spacing w:line="360" w:lineRule="auto"/>
              <w:jc w:val="center"/>
              <w:rPr>
                <w:rFonts w:ascii="Times New Roman" w:hAnsi="Times New Roman" w:cs="宋体"/>
                <w:szCs w:val="21"/>
              </w:rPr>
            </w:pPr>
            <w:r>
              <w:rPr>
                <w:rFonts w:hint="eastAsia" w:ascii="Times New Roman" w:hAnsi="Times New Roman" w:cs="宋体"/>
                <w:szCs w:val="21"/>
              </w:rPr>
              <w:t>石油产品水份测定仪/2</w:t>
            </w:r>
          </w:p>
        </w:tc>
        <w:tc>
          <w:tcPr>
            <w:tcW w:w="1134" w:type="dxa"/>
            <w:noWrap/>
          </w:tcPr>
          <w:p w14:paraId="7A259284">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7C69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68" w:type="dxa"/>
            <w:noWrap/>
            <w:vAlign w:val="center"/>
          </w:tcPr>
          <w:p w14:paraId="49905C6B">
            <w:pPr>
              <w:spacing w:line="360" w:lineRule="auto"/>
              <w:jc w:val="center"/>
              <w:rPr>
                <w:rFonts w:ascii="Times New Roman" w:hAnsi="Times New Roman" w:cs="宋体"/>
                <w:szCs w:val="21"/>
              </w:rPr>
            </w:pPr>
            <w:r>
              <w:rPr>
                <w:rFonts w:hint="eastAsia" w:ascii="Times New Roman" w:hAnsi="Times New Roman" w:cs="宋体"/>
                <w:szCs w:val="21"/>
              </w:rPr>
              <w:t>9</w:t>
            </w:r>
          </w:p>
        </w:tc>
        <w:tc>
          <w:tcPr>
            <w:tcW w:w="1417" w:type="dxa"/>
            <w:noWrap/>
            <w:vAlign w:val="center"/>
          </w:tcPr>
          <w:p w14:paraId="35F6252E">
            <w:pPr>
              <w:spacing w:line="360" w:lineRule="auto"/>
              <w:jc w:val="center"/>
              <w:rPr>
                <w:rFonts w:ascii="Times New Roman" w:hAnsi="Times New Roman" w:cs="宋体"/>
                <w:szCs w:val="21"/>
              </w:rPr>
            </w:pPr>
            <w:r>
              <w:rPr>
                <w:rFonts w:hint="eastAsia" w:ascii="Times New Roman" w:hAnsi="Times New Roman" w:cs="宋体"/>
                <w:szCs w:val="21"/>
              </w:rPr>
              <w:t>机械杂质</w:t>
            </w:r>
          </w:p>
        </w:tc>
        <w:tc>
          <w:tcPr>
            <w:tcW w:w="1305" w:type="dxa"/>
            <w:vMerge w:val="continue"/>
            <w:noWrap/>
            <w:vAlign w:val="center"/>
          </w:tcPr>
          <w:p w14:paraId="628CEC36">
            <w:pPr>
              <w:spacing w:line="360" w:lineRule="auto"/>
              <w:jc w:val="center"/>
              <w:rPr>
                <w:rFonts w:ascii="Times New Roman" w:hAnsi="Times New Roman" w:cs="宋体"/>
                <w:szCs w:val="21"/>
              </w:rPr>
            </w:pPr>
          </w:p>
        </w:tc>
        <w:tc>
          <w:tcPr>
            <w:tcW w:w="2097" w:type="dxa"/>
            <w:noWrap/>
            <w:vAlign w:val="center"/>
          </w:tcPr>
          <w:p w14:paraId="4FDB56DB">
            <w:pPr>
              <w:spacing w:line="360" w:lineRule="auto"/>
              <w:jc w:val="center"/>
              <w:rPr>
                <w:rFonts w:ascii="Times New Roman" w:hAnsi="Times New Roman" w:cs="宋体"/>
                <w:szCs w:val="21"/>
              </w:rPr>
            </w:pPr>
            <w:r>
              <w:rPr>
                <w:rFonts w:hint="eastAsia" w:ascii="Times New Roman" w:hAnsi="Times New Roman" w:cs="宋体"/>
                <w:szCs w:val="21"/>
              </w:rPr>
              <w:t>GB/T 511-2010</w:t>
            </w:r>
          </w:p>
        </w:tc>
        <w:tc>
          <w:tcPr>
            <w:tcW w:w="2410" w:type="dxa"/>
            <w:noWrap/>
            <w:vAlign w:val="center"/>
          </w:tcPr>
          <w:p w14:paraId="5759EFFD">
            <w:pPr>
              <w:spacing w:line="360" w:lineRule="auto"/>
              <w:jc w:val="center"/>
              <w:rPr>
                <w:rFonts w:ascii="Times New Roman" w:hAnsi="Times New Roman" w:cs="宋体"/>
                <w:szCs w:val="21"/>
              </w:rPr>
            </w:pPr>
            <w:r>
              <w:rPr>
                <w:rFonts w:hint="eastAsia" w:ascii="Times New Roman" w:hAnsi="Times New Roman" w:cs="宋体"/>
                <w:szCs w:val="21"/>
              </w:rPr>
              <w:t>电子分析天平/2</w:t>
            </w:r>
          </w:p>
          <w:p w14:paraId="728ABF92">
            <w:pPr>
              <w:spacing w:line="360" w:lineRule="auto"/>
              <w:jc w:val="center"/>
              <w:rPr>
                <w:rFonts w:ascii="Times New Roman" w:hAnsi="Times New Roman" w:cs="宋体"/>
                <w:szCs w:val="21"/>
              </w:rPr>
            </w:pPr>
            <w:r>
              <w:rPr>
                <w:rFonts w:hint="eastAsia" w:ascii="Times New Roman" w:hAnsi="Times New Roman" w:cs="宋体"/>
                <w:szCs w:val="21"/>
              </w:rPr>
              <w:t>电热鼓风干燥箱/2</w:t>
            </w:r>
          </w:p>
        </w:tc>
        <w:tc>
          <w:tcPr>
            <w:tcW w:w="1134" w:type="dxa"/>
            <w:noWrap/>
            <w:vAlign w:val="center"/>
          </w:tcPr>
          <w:p w14:paraId="32B9EB0F">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3A384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68" w:type="dxa"/>
            <w:noWrap/>
            <w:vAlign w:val="center"/>
          </w:tcPr>
          <w:p w14:paraId="0368AACB">
            <w:pPr>
              <w:spacing w:line="360" w:lineRule="auto"/>
              <w:jc w:val="center"/>
              <w:rPr>
                <w:rFonts w:ascii="Times New Roman" w:hAnsi="Times New Roman" w:cs="宋体"/>
                <w:szCs w:val="21"/>
              </w:rPr>
            </w:pPr>
            <w:r>
              <w:rPr>
                <w:rFonts w:hint="eastAsia" w:ascii="Times New Roman" w:hAnsi="Times New Roman" w:cs="宋体"/>
                <w:szCs w:val="21"/>
              </w:rPr>
              <w:t>10</w:t>
            </w:r>
          </w:p>
        </w:tc>
        <w:tc>
          <w:tcPr>
            <w:tcW w:w="1417" w:type="dxa"/>
            <w:noWrap/>
            <w:vAlign w:val="center"/>
          </w:tcPr>
          <w:p w14:paraId="6EBD2CD8">
            <w:pPr>
              <w:spacing w:line="360" w:lineRule="auto"/>
              <w:jc w:val="center"/>
              <w:rPr>
                <w:rFonts w:ascii="Times New Roman" w:hAnsi="Times New Roman" w:cs="宋体"/>
                <w:szCs w:val="21"/>
              </w:rPr>
            </w:pPr>
            <w:r>
              <w:rPr>
                <w:rFonts w:hint="eastAsia" w:ascii="Times New Roman" w:hAnsi="Times New Roman" w:cs="宋体"/>
                <w:szCs w:val="21"/>
              </w:rPr>
              <w:t>水溶性酸或碱</w:t>
            </w:r>
          </w:p>
        </w:tc>
        <w:tc>
          <w:tcPr>
            <w:tcW w:w="1305" w:type="dxa"/>
            <w:vMerge w:val="continue"/>
            <w:noWrap/>
            <w:vAlign w:val="center"/>
          </w:tcPr>
          <w:p w14:paraId="701B34F7">
            <w:pPr>
              <w:spacing w:line="360" w:lineRule="auto"/>
              <w:jc w:val="center"/>
              <w:rPr>
                <w:rFonts w:ascii="Times New Roman" w:hAnsi="Times New Roman" w:cs="宋体"/>
                <w:szCs w:val="21"/>
              </w:rPr>
            </w:pPr>
          </w:p>
        </w:tc>
        <w:tc>
          <w:tcPr>
            <w:tcW w:w="2097" w:type="dxa"/>
            <w:noWrap/>
            <w:vAlign w:val="center"/>
          </w:tcPr>
          <w:p w14:paraId="7986957C">
            <w:pPr>
              <w:spacing w:line="360" w:lineRule="auto"/>
              <w:jc w:val="center"/>
              <w:rPr>
                <w:rFonts w:ascii="Times New Roman" w:hAnsi="Times New Roman" w:cs="宋体"/>
                <w:szCs w:val="21"/>
              </w:rPr>
            </w:pPr>
            <w:r>
              <w:rPr>
                <w:rFonts w:hint="eastAsia" w:ascii="Times New Roman" w:hAnsi="Times New Roman" w:cs="宋体"/>
                <w:szCs w:val="21"/>
              </w:rPr>
              <w:t>GB/T 259-1988</w:t>
            </w:r>
          </w:p>
        </w:tc>
        <w:tc>
          <w:tcPr>
            <w:tcW w:w="2410" w:type="dxa"/>
            <w:noWrap/>
            <w:vAlign w:val="center"/>
          </w:tcPr>
          <w:p w14:paraId="20DD0A60">
            <w:pPr>
              <w:spacing w:line="360" w:lineRule="auto"/>
              <w:jc w:val="center"/>
              <w:rPr>
                <w:rFonts w:ascii="Times New Roman" w:hAnsi="Times New Roman" w:cs="宋体"/>
                <w:szCs w:val="21"/>
              </w:rPr>
            </w:pPr>
            <w:r>
              <w:rPr>
                <w:rFonts w:hint="eastAsia" w:ascii="Times New Roman" w:hAnsi="Times New Roman" w:cs="宋体"/>
                <w:szCs w:val="21"/>
              </w:rPr>
              <w:t>实验室pH计/2</w:t>
            </w:r>
          </w:p>
        </w:tc>
        <w:tc>
          <w:tcPr>
            <w:tcW w:w="1134" w:type="dxa"/>
            <w:noWrap/>
            <w:vAlign w:val="center"/>
          </w:tcPr>
          <w:p w14:paraId="59D337B8">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20C30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68" w:type="dxa"/>
            <w:noWrap/>
            <w:vAlign w:val="center"/>
          </w:tcPr>
          <w:p w14:paraId="3910D1B5">
            <w:pPr>
              <w:spacing w:line="360" w:lineRule="auto"/>
              <w:jc w:val="center"/>
              <w:rPr>
                <w:rFonts w:ascii="Times New Roman" w:hAnsi="Times New Roman" w:cs="宋体"/>
                <w:szCs w:val="21"/>
              </w:rPr>
            </w:pPr>
            <w:r>
              <w:rPr>
                <w:rFonts w:hint="eastAsia" w:ascii="Times New Roman" w:hAnsi="Times New Roman" w:cs="宋体"/>
                <w:szCs w:val="21"/>
              </w:rPr>
              <w:t>11</w:t>
            </w:r>
          </w:p>
        </w:tc>
        <w:tc>
          <w:tcPr>
            <w:tcW w:w="1417" w:type="dxa"/>
            <w:noWrap/>
            <w:vAlign w:val="center"/>
          </w:tcPr>
          <w:p w14:paraId="0A728BA3">
            <w:pPr>
              <w:spacing w:line="360" w:lineRule="auto"/>
              <w:jc w:val="center"/>
              <w:rPr>
                <w:rFonts w:ascii="Times New Roman" w:hAnsi="Times New Roman" w:cs="宋体"/>
                <w:szCs w:val="21"/>
              </w:rPr>
            </w:pPr>
            <w:r>
              <w:rPr>
                <w:rFonts w:hint="eastAsia" w:ascii="Times New Roman" w:hAnsi="Times New Roman" w:cs="宋体"/>
                <w:szCs w:val="21"/>
              </w:rPr>
              <w:t>氮含量</w:t>
            </w:r>
          </w:p>
        </w:tc>
        <w:tc>
          <w:tcPr>
            <w:tcW w:w="1305" w:type="dxa"/>
            <w:vMerge w:val="continue"/>
            <w:noWrap/>
            <w:vAlign w:val="center"/>
          </w:tcPr>
          <w:p w14:paraId="7467C67E">
            <w:pPr>
              <w:spacing w:line="360" w:lineRule="auto"/>
              <w:jc w:val="center"/>
              <w:rPr>
                <w:rFonts w:ascii="Times New Roman" w:hAnsi="Times New Roman" w:cs="宋体"/>
                <w:szCs w:val="21"/>
              </w:rPr>
            </w:pPr>
          </w:p>
        </w:tc>
        <w:tc>
          <w:tcPr>
            <w:tcW w:w="2097" w:type="dxa"/>
            <w:noWrap/>
            <w:vAlign w:val="center"/>
          </w:tcPr>
          <w:p w14:paraId="2D85D3FF">
            <w:pPr>
              <w:spacing w:line="360" w:lineRule="auto"/>
              <w:jc w:val="center"/>
              <w:rPr>
                <w:rFonts w:ascii="Times New Roman" w:hAnsi="Times New Roman" w:cs="宋体"/>
                <w:szCs w:val="21"/>
              </w:rPr>
            </w:pPr>
            <w:r>
              <w:rPr>
                <w:rFonts w:hint="eastAsia" w:ascii="Times New Roman" w:hAnsi="Times New Roman" w:cs="宋体"/>
                <w:szCs w:val="21"/>
              </w:rPr>
              <w:t>NB/SH/T 0704-2010  SH/T 0657-2007</w:t>
            </w:r>
          </w:p>
        </w:tc>
        <w:tc>
          <w:tcPr>
            <w:tcW w:w="2410" w:type="dxa"/>
            <w:noWrap/>
            <w:vAlign w:val="center"/>
          </w:tcPr>
          <w:p w14:paraId="5F36F4C1">
            <w:pPr>
              <w:spacing w:line="360" w:lineRule="auto"/>
              <w:jc w:val="center"/>
              <w:rPr>
                <w:rFonts w:ascii="Times New Roman" w:hAnsi="Times New Roman" w:cs="宋体"/>
                <w:szCs w:val="21"/>
              </w:rPr>
            </w:pPr>
            <w:r>
              <w:rPr>
                <w:rFonts w:hint="eastAsia" w:ascii="Times New Roman" w:hAnsi="Times New Roman" w:cs="宋体"/>
                <w:szCs w:val="21"/>
              </w:rPr>
              <w:t>化学发光定氮仪/1</w:t>
            </w:r>
          </w:p>
        </w:tc>
        <w:tc>
          <w:tcPr>
            <w:tcW w:w="1134" w:type="dxa"/>
            <w:noWrap/>
          </w:tcPr>
          <w:p w14:paraId="31326C61">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558DF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68" w:type="dxa"/>
            <w:noWrap/>
            <w:vAlign w:val="center"/>
          </w:tcPr>
          <w:p w14:paraId="57D3AA3C">
            <w:pPr>
              <w:spacing w:line="360" w:lineRule="auto"/>
              <w:jc w:val="center"/>
              <w:rPr>
                <w:rFonts w:ascii="Times New Roman" w:hAnsi="Times New Roman" w:cs="宋体"/>
                <w:szCs w:val="21"/>
              </w:rPr>
            </w:pPr>
            <w:r>
              <w:rPr>
                <w:rFonts w:hint="eastAsia" w:ascii="Times New Roman" w:hAnsi="Times New Roman" w:cs="宋体"/>
                <w:szCs w:val="21"/>
              </w:rPr>
              <w:t>12</w:t>
            </w:r>
          </w:p>
        </w:tc>
        <w:tc>
          <w:tcPr>
            <w:tcW w:w="1417" w:type="dxa"/>
            <w:noWrap/>
            <w:vAlign w:val="center"/>
          </w:tcPr>
          <w:p w14:paraId="2DE99718">
            <w:pPr>
              <w:spacing w:line="360" w:lineRule="auto"/>
              <w:jc w:val="center"/>
              <w:rPr>
                <w:rFonts w:ascii="Times New Roman" w:hAnsi="Times New Roman" w:cs="宋体"/>
                <w:szCs w:val="21"/>
              </w:rPr>
            </w:pPr>
            <w:r>
              <w:rPr>
                <w:rFonts w:hint="eastAsia" w:ascii="Times New Roman" w:hAnsi="Times New Roman" w:cs="宋体"/>
                <w:szCs w:val="21"/>
              </w:rPr>
              <w:t>馏程</w:t>
            </w:r>
          </w:p>
        </w:tc>
        <w:tc>
          <w:tcPr>
            <w:tcW w:w="1305" w:type="dxa"/>
            <w:vMerge w:val="continue"/>
            <w:noWrap/>
            <w:vAlign w:val="center"/>
          </w:tcPr>
          <w:p w14:paraId="1DACAF6D">
            <w:pPr>
              <w:spacing w:line="360" w:lineRule="auto"/>
              <w:jc w:val="center"/>
              <w:rPr>
                <w:rFonts w:ascii="Times New Roman" w:hAnsi="Times New Roman" w:cs="宋体"/>
                <w:szCs w:val="21"/>
              </w:rPr>
            </w:pPr>
          </w:p>
        </w:tc>
        <w:tc>
          <w:tcPr>
            <w:tcW w:w="2097" w:type="dxa"/>
            <w:noWrap/>
            <w:vAlign w:val="center"/>
          </w:tcPr>
          <w:p w14:paraId="01CFBBEC">
            <w:pPr>
              <w:spacing w:line="360" w:lineRule="auto"/>
              <w:jc w:val="center"/>
              <w:rPr>
                <w:rFonts w:ascii="Times New Roman" w:hAnsi="Times New Roman" w:cs="宋体"/>
                <w:szCs w:val="21"/>
              </w:rPr>
            </w:pPr>
            <w:r>
              <w:rPr>
                <w:rFonts w:hint="eastAsia" w:ascii="Times New Roman" w:hAnsi="Times New Roman" w:cs="宋体"/>
                <w:szCs w:val="21"/>
              </w:rPr>
              <w:t>GB/T 6536-2010</w:t>
            </w:r>
          </w:p>
        </w:tc>
        <w:tc>
          <w:tcPr>
            <w:tcW w:w="2410" w:type="dxa"/>
            <w:noWrap/>
            <w:vAlign w:val="center"/>
          </w:tcPr>
          <w:p w14:paraId="305836A2">
            <w:pPr>
              <w:spacing w:line="360" w:lineRule="auto"/>
              <w:jc w:val="center"/>
              <w:rPr>
                <w:rFonts w:ascii="Times New Roman" w:hAnsi="Times New Roman" w:cs="宋体"/>
                <w:szCs w:val="21"/>
              </w:rPr>
            </w:pPr>
            <w:r>
              <w:rPr>
                <w:rFonts w:hint="eastAsia" w:ascii="Times New Roman" w:hAnsi="Times New Roman" w:cs="宋体"/>
                <w:szCs w:val="21"/>
              </w:rPr>
              <w:t>石油产品蒸气压试验器/2</w:t>
            </w:r>
          </w:p>
        </w:tc>
        <w:tc>
          <w:tcPr>
            <w:tcW w:w="1134" w:type="dxa"/>
            <w:noWrap/>
            <w:vAlign w:val="center"/>
          </w:tcPr>
          <w:p w14:paraId="64A8CA12">
            <w:pPr>
              <w:spacing w:line="360" w:lineRule="auto"/>
              <w:jc w:val="center"/>
              <w:rPr>
                <w:rFonts w:ascii="Times New Roman" w:hAnsi="Times New Roman" w:cs="宋体"/>
                <w:szCs w:val="21"/>
              </w:rPr>
            </w:pPr>
            <w:r>
              <w:rPr>
                <w:rFonts w:hint="eastAsia" w:ascii="Times New Roman" w:hAnsi="Times New Roman" w:cs="宋体"/>
                <w:szCs w:val="21"/>
              </w:rPr>
              <w:t>否</w:t>
            </w:r>
          </w:p>
        </w:tc>
      </w:tr>
      <w:tr w14:paraId="2022A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68" w:type="dxa"/>
            <w:noWrap/>
            <w:vAlign w:val="center"/>
          </w:tcPr>
          <w:p w14:paraId="71D31727">
            <w:pPr>
              <w:spacing w:line="360" w:lineRule="auto"/>
              <w:jc w:val="center"/>
              <w:rPr>
                <w:rFonts w:ascii="Times New Roman" w:hAnsi="Times New Roman" w:cs="宋体"/>
                <w:szCs w:val="21"/>
              </w:rPr>
            </w:pPr>
            <w:r>
              <w:rPr>
                <w:rFonts w:hint="eastAsia" w:ascii="Times New Roman" w:hAnsi="Times New Roman" w:cs="宋体"/>
                <w:szCs w:val="21"/>
              </w:rPr>
              <w:t>13</w:t>
            </w:r>
          </w:p>
        </w:tc>
        <w:tc>
          <w:tcPr>
            <w:tcW w:w="1417" w:type="dxa"/>
            <w:noWrap/>
            <w:vAlign w:val="center"/>
          </w:tcPr>
          <w:p w14:paraId="119513F1">
            <w:pPr>
              <w:spacing w:line="360" w:lineRule="auto"/>
              <w:jc w:val="center"/>
              <w:rPr>
                <w:rFonts w:ascii="Times New Roman" w:hAnsi="Times New Roman" w:cs="宋体"/>
                <w:szCs w:val="21"/>
              </w:rPr>
            </w:pPr>
            <w:r>
              <w:rPr>
                <w:rFonts w:hint="eastAsia" w:ascii="Times New Roman" w:hAnsi="Times New Roman" w:cs="宋体"/>
                <w:szCs w:val="21"/>
              </w:rPr>
              <w:t>溴指数</w:t>
            </w:r>
          </w:p>
        </w:tc>
        <w:tc>
          <w:tcPr>
            <w:tcW w:w="1305" w:type="dxa"/>
            <w:vMerge w:val="continue"/>
            <w:noWrap/>
            <w:vAlign w:val="center"/>
          </w:tcPr>
          <w:p w14:paraId="7E665646">
            <w:pPr>
              <w:spacing w:line="360" w:lineRule="auto"/>
              <w:jc w:val="center"/>
              <w:rPr>
                <w:rFonts w:ascii="Times New Roman" w:hAnsi="Times New Roman" w:cs="宋体"/>
                <w:szCs w:val="21"/>
              </w:rPr>
            </w:pPr>
          </w:p>
        </w:tc>
        <w:tc>
          <w:tcPr>
            <w:tcW w:w="2097" w:type="dxa"/>
            <w:noWrap/>
            <w:vAlign w:val="center"/>
          </w:tcPr>
          <w:p w14:paraId="5F3189E3">
            <w:pPr>
              <w:spacing w:line="360" w:lineRule="auto"/>
              <w:jc w:val="center"/>
              <w:rPr>
                <w:rFonts w:ascii="Times New Roman" w:hAnsi="Times New Roman" w:cs="宋体"/>
                <w:szCs w:val="21"/>
              </w:rPr>
            </w:pPr>
            <w:r>
              <w:rPr>
                <w:rFonts w:hint="eastAsia" w:ascii="Times New Roman" w:hAnsi="Times New Roman" w:cs="宋体"/>
                <w:szCs w:val="21"/>
              </w:rPr>
              <w:t>SH/T 0630-1996</w:t>
            </w:r>
          </w:p>
        </w:tc>
        <w:tc>
          <w:tcPr>
            <w:tcW w:w="2410" w:type="dxa"/>
            <w:noWrap/>
            <w:vAlign w:val="center"/>
          </w:tcPr>
          <w:p w14:paraId="5CD8FE60">
            <w:pPr>
              <w:spacing w:line="360" w:lineRule="auto"/>
              <w:jc w:val="center"/>
              <w:rPr>
                <w:rFonts w:ascii="Times New Roman" w:hAnsi="Times New Roman" w:cs="宋体"/>
                <w:szCs w:val="21"/>
              </w:rPr>
            </w:pPr>
            <w:r>
              <w:rPr>
                <w:rFonts w:hint="eastAsia" w:ascii="Times New Roman" w:hAnsi="Times New Roman" w:cs="宋体"/>
                <w:szCs w:val="21"/>
              </w:rPr>
              <w:t>溴价溴指数测定仪/1</w:t>
            </w:r>
          </w:p>
        </w:tc>
        <w:tc>
          <w:tcPr>
            <w:tcW w:w="1134" w:type="dxa"/>
            <w:noWrap/>
          </w:tcPr>
          <w:p w14:paraId="79615CD1">
            <w:pPr>
              <w:spacing w:line="360" w:lineRule="auto"/>
              <w:jc w:val="center"/>
              <w:rPr>
                <w:rFonts w:ascii="Times New Roman" w:hAnsi="Times New Roman" w:cs="宋体"/>
                <w:szCs w:val="21"/>
              </w:rPr>
            </w:pPr>
            <w:r>
              <w:rPr>
                <w:rFonts w:hint="eastAsia" w:ascii="Times New Roman" w:hAnsi="Times New Roman" w:cs="宋体"/>
                <w:szCs w:val="21"/>
              </w:rPr>
              <w:t>否</w:t>
            </w:r>
          </w:p>
        </w:tc>
      </w:tr>
    </w:tbl>
    <w:p w14:paraId="329FCEF4">
      <w:pPr>
        <w:pStyle w:val="91"/>
        <w:ind w:firstLine="0" w:firstLineChars="0"/>
        <w:jc w:val="center"/>
        <w:rPr>
          <w:rFonts w:ascii="Times New Roman" w:hAnsi="Times New Roman" w:eastAsia="宋体" w:cs="宋体"/>
          <w:sz w:val="21"/>
          <w:szCs w:val="21"/>
        </w:rPr>
      </w:pPr>
    </w:p>
    <w:p w14:paraId="76259732">
      <w:pPr>
        <w:spacing w:line="500" w:lineRule="exact"/>
        <w:jc w:val="center"/>
        <w:rPr>
          <w:rFonts w:ascii="Times New Roman" w:hAnsi="Times New Roman" w:cs="宋体"/>
          <w:b/>
          <w:bCs/>
          <w:szCs w:val="21"/>
        </w:rPr>
      </w:pPr>
      <w:r>
        <w:rPr>
          <w:rFonts w:hint="eastAsia" w:ascii="Times New Roman" w:hAnsi="Times New Roman" w:cs="宋体"/>
          <w:b/>
          <w:bCs/>
          <w:szCs w:val="21"/>
        </w:rPr>
        <w:t>表5 汽油机油、柴油机油的检验项目表</w:t>
      </w:r>
    </w:p>
    <w:tbl>
      <w:tblPr>
        <w:tblStyle w:val="45"/>
        <w:tblW w:w="897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1425"/>
        <w:gridCol w:w="1305"/>
        <w:gridCol w:w="2115"/>
        <w:gridCol w:w="2400"/>
        <w:gridCol w:w="1140"/>
      </w:tblGrid>
      <w:tr w14:paraId="7B824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585" w:type="dxa"/>
            <w:tcBorders>
              <w:tl2br w:val="nil"/>
              <w:tr2bl w:val="nil"/>
            </w:tcBorders>
            <w:vAlign w:val="center"/>
          </w:tcPr>
          <w:p w14:paraId="0D7D878B">
            <w:pPr>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1425" w:type="dxa"/>
            <w:tcBorders>
              <w:tl2br w:val="nil"/>
              <w:tr2bl w:val="nil"/>
            </w:tcBorders>
            <w:vAlign w:val="center"/>
          </w:tcPr>
          <w:p w14:paraId="71955E8F">
            <w:pPr>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1305" w:type="dxa"/>
            <w:tcBorders>
              <w:tl2br w:val="nil"/>
              <w:tr2bl w:val="nil"/>
            </w:tcBorders>
            <w:vAlign w:val="center"/>
          </w:tcPr>
          <w:p w14:paraId="0EC689F4">
            <w:pPr>
              <w:jc w:val="center"/>
              <w:rPr>
                <w:rFonts w:ascii="Times New Roman" w:hAnsi="Times New Roman" w:cs="宋体"/>
                <w:color w:val="000000"/>
                <w:kern w:val="0"/>
                <w:szCs w:val="21"/>
              </w:rPr>
            </w:pPr>
            <w:r>
              <w:rPr>
                <w:rFonts w:hint="eastAsia" w:ascii="Times New Roman" w:hAnsi="Times New Roman" w:cs="宋体"/>
                <w:color w:val="000000"/>
                <w:kern w:val="0"/>
                <w:szCs w:val="21"/>
              </w:rPr>
              <w:t>检验依据</w:t>
            </w:r>
          </w:p>
        </w:tc>
        <w:tc>
          <w:tcPr>
            <w:tcW w:w="2115" w:type="dxa"/>
            <w:tcBorders>
              <w:tl2br w:val="nil"/>
              <w:tr2bl w:val="nil"/>
            </w:tcBorders>
            <w:vAlign w:val="center"/>
          </w:tcPr>
          <w:p w14:paraId="5DFE40EC">
            <w:pPr>
              <w:jc w:val="center"/>
              <w:rPr>
                <w:rFonts w:ascii="Times New Roman" w:hAnsi="Times New Roman" w:cs="宋体"/>
                <w:color w:val="000000"/>
                <w:kern w:val="0"/>
                <w:szCs w:val="21"/>
              </w:rPr>
            </w:pPr>
            <w:r>
              <w:rPr>
                <w:rFonts w:hint="eastAsia" w:ascii="Times New Roman" w:hAnsi="Times New Roman" w:cs="宋体"/>
                <w:color w:val="000000"/>
                <w:kern w:val="0"/>
                <w:szCs w:val="21"/>
              </w:rPr>
              <w:t>检验检测方法</w:t>
            </w:r>
          </w:p>
        </w:tc>
        <w:tc>
          <w:tcPr>
            <w:tcW w:w="2400" w:type="dxa"/>
            <w:tcBorders>
              <w:tl2br w:val="nil"/>
              <w:tr2bl w:val="nil"/>
            </w:tcBorders>
            <w:vAlign w:val="center"/>
          </w:tcPr>
          <w:p w14:paraId="79F4CDA2">
            <w:pPr>
              <w:jc w:val="center"/>
              <w:rPr>
                <w:rFonts w:ascii="Times New Roman" w:hAnsi="Times New Roman" w:cs="宋体"/>
                <w:color w:val="000000"/>
                <w:kern w:val="0"/>
                <w:szCs w:val="21"/>
              </w:rPr>
            </w:pPr>
            <w:r>
              <w:rPr>
                <w:rFonts w:hint="eastAsia" w:ascii="Times New Roman" w:hAnsi="Times New Roman" w:cs="宋体"/>
                <w:color w:val="000000"/>
                <w:kern w:val="0"/>
                <w:szCs w:val="21"/>
              </w:rPr>
              <w:t>主要关键检测设备/台套数</w:t>
            </w:r>
          </w:p>
        </w:tc>
        <w:tc>
          <w:tcPr>
            <w:tcW w:w="1140" w:type="dxa"/>
            <w:tcBorders>
              <w:tl2br w:val="nil"/>
              <w:tr2bl w:val="nil"/>
            </w:tcBorders>
            <w:vAlign w:val="center"/>
          </w:tcPr>
          <w:p w14:paraId="2623E1CE">
            <w:pPr>
              <w:jc w:val="center"/>
              <w:rPr>
                <w:rFonts w:ascii="Times New Roman" w:hAnsi="Times New Roman" w:cs="宋体"/>
                <w:color w:val="000000"/>
                <w:kern w:val="0"/>
                <w:szCs w:val="21"/>
              </w:rPr>
            </w:pPr>
            <w:r>
              <w:rPr>
                <w:rFonts w:hint="eastAsia" w:ascii="Times New Roman" w:hAnsi="Times New Roman" w:cs="宋体"/>
                <w:color w:val="000000"/>
                <w:kern w:val="0"/>
                <w:szCs w:val="21"/>
              </w:rPr>
              <w:t>检验过程是否需要电子或影像记录</w:t>
            </w:r>
          </w:p>
        </w:tc>
      </w:tr>
      <w:tr w14:paraId="6F6D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585" w:type="dxa"/>
            <w:tcBorders>
              <w:tl2br w:val="nil"/>
              <w:tr2bl w:val="nil"/>
            </w:tcBorders>
            <w:noWrap/>
            <w:vAlign w:val="center"/>
          </w:tcPr>
          <w:p w14:paraId="7837E1D9">
            <w:pPr>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1425" w:type="dxa"/>
            <w:tcBorders>
              <w:tl2br w:val="nil"/>
              <w:tr2bl w:val="nil"/>
            </w:tcBorders>
            <w:vAlign w:val="center"/>
          </w:tcPr>
          <w:p w14:paraId="7E79B6B3">
            <w:pPr>
              <w:jc w:val="center"/>
              <w:rPr>
                <w:rFonts w:ascii="Times New Roman" w:hAnsi="Times New Roman" w:cs="宋体"/>
                <w:color w:val="000000"/>
                <w:kern w:val="0"/>
                <w:szCs w:val="21"/>
              </w:rPr>
            </w:pPr>
            <w:r>
              <w:rPr>
                <w:rFonts w:hint="eastAsia" w:ascii="Times New Roman" w:hAnsi="Times New Roman" w:cs="宋体"/>
                <w:color w:val="000000"/>
                <w:kern w:val="0"/>
                <w:szCs w:val="21"/>
              </w:rPr>
              <w:t>低温动力黏度</w:t>
            </w:r>
          </w:p>
        </w:tc>
        <w:tc>
          <w:tcPr>
            <w:tcW w:w="1305" w:type="dxa"/>
            <w:vMerge w:val="restart"/>
            <w:tcBorders>
              <w:tl2br w:val="nil"/>
              <w:tr2bl w:val="nil"/>
            </w:tcBorders>
            <w:vAlign w:val="center"/>
          </w:tcPr>
          <w:p w14:paraId="5AB88D6A">
            <w:pPr>
              <w:jc w:val="center"/>
              <w:rPr>
                <w:rFonts w:ascii="Times New Roman" w:hAnsi="Times New Roman" w:cs="宋体"/>
                <w:color w:val="000000"/>
                <w:kern w:val="0"/>
                <w:szCs w:val="21"/>
              </w:rPr>
            </w:pPr>
            <w:r>
              <w:rPr>
                <w:rFonts w:hint="eastAsia" w:ascii="Times New Roman" w:hAnsi="Times New Roman" w:cs="宋体"/>
                <w:color w:val="000000"/>
                <w:kern w:val="0"/>
                <w:szCs w:val="21"/>
              </w:rPr>
              <w:t>GB 11121-2025 、</w:t>
            </w:r>
            <w:r>
              <w:rPr>
                <w:rFonts w:hint="eastAsia" w:ascii="Times New Roman" w:hAnsi="Times New Roman" w:cs="宋体"/>
                <w:color w:val="000000"/>
                <w:kern w:val="0"/>
                <w:szCs w:val="21"/>
              </w:rPr>
              <w:br w:type="textWrapping"/>
            </w:r>
            <w:r>
              <w:rPr>
                <w:rFonts w:hint="eastAsia" w:ascii="Times New Roman" w:hAnsi="Times New Roman" w:cs="宋体"/>
                <w:color w:val="000000"/>
                <w:kern w:val="0"/>
                <w:szCs w:val="21"/>
              </w:rPr>
              <w:t>GB 11122-2025 、</w:t>
            </w:r>
            <w:r>
              <w:rPr>
                <w:rFonts w:hint="eastAsia" w:ascii="Times New Roman" w:hAnsi="Times New Roman" w:cs="宋体"/>
                <w:color w:val="000000"/>
                <w:kern w:val="0"/>
                <w:szCs w:val="21"/>
              </w:rPr>
              <w:br w:type="textWrapping"/>
            </w:r>
            <w:bookmarkStart w:id="235" w:name="OLE_LINK2"/>
            <w:r>
              <w:rPr>
                <w:rFonts w:hint="eastAsia" w:ascii="Times New Roman" w:hAnsi="Times New Roman" w:cs="宋体"/>
                <w:color w:val="000000"/>
                <w:kern w:val="0"/>
                <w:szCs w:val="21"/>
              </w:rPr>
              <w:t>现行有效的企业标准、团体标准、地方标准及产品明示质量要求</w:t>
            </w:r>
            <w:bookmarkEnd w:id="235"/>
          </w:p>
        </w:tc>
        <w:tc>
          <w:tcPr>
            <w:tcW w:w="2115" w:type="dxa"/>
            <w:tcBorders>
              <w:tl2br w:val="nil"/>
              <w:tr2bl w:val="nil"/>
            </w:tcBorders>
            <w:vAlign w:val="center"/>
          </w:tcPr>
          <w:p w14:paraId="11F2E8CF">
            <w:pPr>
              <w:jc w:val="center"/>
              <w:rPr>
                <w:rFonts w:ascii="Times New Roman" w:hAnsi="Times New Roman" w:cs="宋体"/>
                <w:color w:val="000000"/>
                <w:kern w:val="0"/>
                <w:szCs w:val="21"/>
              </w:rPr>
            </w:pPr>
            <w:r>
              <w:rPr>
                <w:rFonts w:hint="eastAsia" w:ascii="Times New Roman" w:hAnsi="Times New Roman" w:cs="宋体"/>
                <w:color w:val="000000"/>
                <w:kern w:val="0"/>
                <w:szCs w:val="21"/>
              </w:rPr>
              <w:t>GB/T 6538-2022</w:t>
            </w:r>
          </w:p>
        </w:tc>
        <w:tc>
          <w:tcPr>
            <w:tcW w:w="2400" w:type="dxa"/>
            <w:tcBorders>
              <w:tl2br w:val="nil"/>
              <w:tr2bl w:val="nil"/>
            </w:tcBorders>
            <w:vAlign w:val="center"/>
          </w:tcPr>
          <w:p w14:paraId="57B8CFF6">
            <w:pPr>
              <w:jc w:val="center"/>
              <w:rPr>
                <w:rFonts w:ascii="Times New Roman" w:hAnsi="Times New Roman" w:cs="宋体"/>
                <w:color w:val="000000"/>
                <w:kern w:val="0"/>
                <w:szCs w:val="21"/>
              </w:rPr>
            </w:pPr>
            <w:r>
              <w:rPr>
                <w:rFonts w:hint="eastAsia" w:ascii="Times New Roman" w:hAnsi="Times New Roman" w:cs="宋体"/>
                <w:color w:val="000000"/>
                <w:kern w:val="0"/>
                <w:szCs w:val="21"/>
              </w:rPr>
              <w:t>低温动力粘度测定仪/1</w:t>
            </w:r>
          </w:p>
        </w:tc>
        <w:tc>
          <w:tcPr>
            <w:tcW w:w="1140" w:type="dxa"/>
            <w:tcBorders>
              <w:tl2br w:val="nil"/>
              <w:tr2bl w:val="nil"/>
            </w:tcBorders>
            <w:noWrap/>
            <w:vAlign w:val="center"/>
          </w:tcPr>
          <w:p w14:paraId="23FDECD1">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03B62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85" w:type="dxa"/>
            <w:tcBorders>
              <w:tl2br w:val="nil"/>
              <w:tr2bl w:val="nil"/>
            </w:tcBorders>
            <w:noWrap/>
            <w:vAlign w:val="center"/>
          </w:tcPr>
          <w:p w14:paraId="5B559A84">
            <w:pPr>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1425" w:type="dxa"/>
            <w:tcBorders>
              <w:tl2br w:val="nil"/>
              <w:tr2bl w:val="nil"/>
            </w:tcBorders>
            <w:vAlign w:val="center"/>
          </w:tcPr>
          <w:p w14:paraId="27156484">
            <w:pPr>
              <w:jc w:val="center"/>
              <w:rPr>
                <w:rFonts w:ascii="Times New Roman" w:hAnsi="Times New Roman" w:cs="宋体"/>
                <w:color w:val="000000"/>
                <w:kern w:val="0"/>
                <w:szCs w:val="21"/>
              </w:rPr>
            </w:pPr>
            <w:r>
              <w:rPr>
                <w:rFonts w:hint="eastAsia" w:ascii="Times New Roman" w:hAnsi="Times New Roman" w:cs="宋体"/>
                <w:color w:val="000000"/>
                <w:kern w:val="0"/>
                <w:szCs w:val="21"/>
              </w:rPr>
              <w:t>边界泵送温度</w:t>
            </w:r>
          </w:p>
        </w:tc>
        <w:tc>
          <w:tcPr>
            <w:tcW w:w="1305" w:type="dxa"/>
            <w:vMerge w:val="continue"/>
            <w:tcBorders>
              <w:tl2br w:val="nil"/>
              <w:tr2bl w:val="nil"/>
            </w:tcBorders>
            <w:vAlign w:val="center"/>
          </w:tcPr>
          <w:p w14:paraId="44864E32">
            <w:pPr>
              <w:jc w:val="center"/>
              <w:rPr>
                <w:rFonts w:ascii="Times New Roman" w:hAnsi="Times New Roman" w:cs="宋体"/>
                <w:color w:val="000000"/>
                <w:kern w:val="0"/>
                <w:szCs w:val="21"/>
              </w:rPr>
            </w:pPr>
          </w:p>
        </w:tc>
        <w:tc>
          <w:tcPr>
            <w:tcW w:w="2115" w:type="dxa"/>
            <w:tcBorders>
              <w:tl2br w:val="nil"/>
              <w:tr2bl w:val="nil"/>
            </w:tcBorders>
            <w:vAlign w:val="center"/>
          </w:tcPr>
          <w:p w14:paraId="4EC4B5BA">
            <w:pPr>
              <w:jc w:val="center"/>
              <w:rPr>
                <w:rFonts w:ascii="Times New Roman" w:hAnsi="Times New Roman" w:cs="宋体"/>
                <w:color w:val="000000"/>
                <w:kern w:val="0"/>
                <w:szCs w:val="21"/>
              </w:rPr>
            </w:pPr>
            <w:r>
              <w:rPr>
                <w:rFonts w:hint="eastAsia" w:ascii="Times New Roman" w:hAnsi="Times New Roman" w:cs="宋体"/>
                <w:color w:val="000000"/>
                <w:kern w:val="0"/>
                <w:szCs w:val="21"/>
              </w:rPr>
              <w:t>GB/T 9171-1988</w:t>
            </w:r>
          </w:p>
        </w:tc>
        <w:tc>
          <w:tcPr>
            <w:tcW w:w="2400" w:type="dxa"/>
            <w:tcBorders>
              <w:tl2br w:val="nil"/>
              <w:tr2bl w:val="nil"/>
            </w:tcBorders>
            <w:noWrap/>
            <w:vAlign w:val="center"/>
          </w:tcPr>
          <w:p w14:paraId="19D730C2">
            <w:pPr>
              <w:jc w:val="center"/>
              <w:rPr>
                <w:rFonts w:ascii="Times New Roman" w:hAnsi="Times New Roman" w:cs="宋体"/>
                <w:color w:val="000000"/>
                <w:kern w:val="0"/>
                <w:szCs w:val="21"/>
              </w:rPr>
            </w:pPr>
            <w:r>
              <w:rPr>
                <w:rFonts w:hint="eastAsia" w:ascii="Times New Roman" w:hAnsi="Times New Roman" w:cs="宋体"/>
                <w:color w:val="000000"/>
                <w:kern w:val="0"/>
                <w:szCs w:val="21"/>
              </w:rPr>
              <w:t>边界泵送粘度测定仪/1</w:t>
            </w:r>
          </w:p>
        </w:tc>
        <w:tc>
          <w:tcPr>
            <w:tcW w:w="1140" w:type="dxa"/>
            <w:tcBorders>
              <w:tl2br w:val="nil"/>
              <w:tr2bl w:val="nil"/>
            </w:tcBorders>
            <w:noWrap/>
            <w:vAlign w:val="center"/>
          </w:tcPr>
          <w:p w14:paraId="0E70BA2E">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284E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85" w:type="dxa"/>
            <w:tcBorders>
              <w:tl2br w:val="nil"/>
              <w:tr2bl w:val="nil"/>
            </w:tcBorders>
            <w:noWrap/>
            <w:vAlign w:val="center"/>
          </w:tcPr>
          <w:p w14:paraId="40593438">
            <w:pPr>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1425" w:type="dxa"/>
            <w:tcBorders>
              <w:tl2br w:val="nil"/>
              <w:tr2bl w:val="nil"/>
            </w:tcBorders>
            <w:vAlign w:val="center"/>
          </w:tcPr>
          <w:p w14:paraId="698A6ACC">
            <w:pPr>
              <w:jc w:val="center"/>
              <w:rPr>
                <w:rFonts w:ascii="Times New Roman" w:hAnsi="Times New Roman" w:cs="宋体"/>
                <w:color w:val="000000"/>
                <w:kern w:val="0"/>
                <w:szCs w:val="21"/>
              </w:rPr>
            </w:pPr>
            <w:r>
              <w:rPr>
                <w:rFonts w:hint="eastAsia" w:ascii="Times New Roman" w:hAnsi="Times New Roman" w:cs="宋体"/>
                <w:color w:val="000000"/>
                <w:kern w:val="0"/>
                <w:szCs w:val="21"/>
              </w:rPr>
              <w:t>低温泵送黏度</w:t>
            </w:r>
          </w:p>
        </w:tc>
        <w:tc>
          <w:tcPr>
            <w:tcW w:w="1305" w:type="dxa"/>
            <w:vMerge w:val="continue"/>
            <w:tcBorders>
              <w:tl2br w:val="nil"/>
              <w:tr2bl w:val="nil"/>
            </w:tcBorders>
            <w:vAlign w:val="center"/>
          </w:tcPr>
          <w:p w14:paraId="6C8DA01B">
            <w:pPr>
              <w:jc w:val="center"/>
              <w:rPr>
                <w:rFonts w:ascii="Times New Roman" w:hAnsi="Times New Roman" w:cs="宋体"/>
                <w:color w:val="000000"/>
                <w:kern w:val="0"/>
                <w:szCs w:val="21"/>
              </w:rPr>
            </w:pPr>
          </w:p>
        </w:tc>
        <w:tc>
          <w:tcPr>
            <w:tcW w:w="2115" w:type="dxa"/>
            <w:tcBorders>
              <w:tl2br w:val="nil"/>
              <w:tr2bl w:val="nil"/>
            </w:tcBorders>
            <w:vAlign w:val="center"/>
          </w:tcPr>
          <w:p w14:paraId="618A91E4">
            <w:pPr>
              <w:jc w:val="center"/>
              <w:rPr>
                <w:rFonts w:ascii="Times New Roman" w:hAnsi="Times New Roman" w:cs="宋体"/>
                <w:color w:val="000000"/>
                <w:kern w:val="0"/>
                <w:szCs w:val="21"/>
              </w:rPr>
            </w:pPr>
            <w:r>
              <w:rPr>
                <w:rFonts w:hint="eastAsia" w:ascii="Times New Roman" w:hAnsi="Times New Roman" w:cs="宋体"/>
                <w:color w:val="000000"/>
                <w:kern w:val="0"/>
                <w:szCs w:val="21"/>
              </w:rPr>
              <w:t>NB/SH/T 0562-2013</w:t>
            </w:r>
          </w:p>
        </w:tc>
        <w:tc>
          <w:tcPr>
            <w:tcW w:w="2400" w:type="dxa"/>
            <w:tcBorders>
              <w:tl2br w:val="nil"/>
              <w:tr2bl w:val="nil"/>
            </w:tcBorders>
            <w:noWrap/>
            <w:vAlign w:val="center"/>
          </w:tcPr>
          <w:p w14:paraId="276D36FD">
            <w:pPr>
              <w:jc w:val="center"/>
              <w:rPr>
                <w:rFonts w:ascii="Times New Roman" w:hAnsi="Times New Roman" w:cs="宋体"/>
                <w:color w:val="000000"/>
                <w:kern w:val="0"/>
                <w:szCs w:val="21"/>
              </w:rPr>
            </w:pPr>
            <w:r>
              <w:rPr>
                <w:rFonts w:hint="eastAsia" w:ascii="Times New Roman" w:hAnsi="Times New Roman" w:cs="宋体"/>
                <w:color w:val="000000"/>
                <w:kern w:val="0"/>
                <w:szCs w:val="21"/>
              </w:rPr>
              <w:t>边界泵送粘度测定仪/1</w:t>
            </w:r>
          </w:p>
        </w:tc>
        <w:tc>
          <w:tcPr>
            <w:tcW w:w="1140" w:type="dxa"/>
            <w:tcBorders>
              <w:tl2br w:val="nil"/>
              <w:tr2bl w:val="nil"/>
            </w:tcBorders>
            <w:noWrap/>
            <w:vAlign w:val="center"/>
          </w:tcPr>
          <w:p w14:paraId="262740B4">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4347C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85" w:type="dxa"/>
            <w:tcBorders>
              <w:tl2br w:val="nil"/>
              <w:tr2bl w:val="nil"/>
            </w:tcBorders>
            <w:noWrap/>
            <w:vAlign w:val="center"/>
          </w:tcPr>
          <w:p w14:paraId="23888262">
            <w:pPr>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1425" w:type="dxa"/>
            <w:tcBorders>
              <w:tl2br w:val="nil"/>
              <w:tr2bl w:val="nil"/>
            </w:tcBorders>
            <w:vAlign w:val="center"/>
          </w:tcPr>
          <w:p w14:paraId="5AD738B9">
            <w:pPr>
              <w:jc w:val="center"/>
              <w:rPr>
                <w:rFonts w:ascii="Times New Roman" w:hAnsi="Times New Roman" w:cs="宋体"/>
                <w:color w:val="000000"/>
                <w:kern w:val="0"/>
                <w:szCs w:val="21"/>
              </w:rPr>
            </w:pPr>
            <w:r>
              <w:rPr>
                <w:rFonts w:hint="eastAsia" w:ascii="Times New Roman" w:hAnsi="Times New Roman" w:cs="宋体"/>
                <w:color w:val="000000"/>
                <w:kern w:val="0"/>
                <w:szCs w:val="21"/>
              </w:rPr>
              <w:t>运动黏度（100℃）</w:t>
            </w:r>
          </w:p>
        </w:tc>
        <w:tc>
          <w:tcPr>
            <w:tcW w:w="1305" w:type="dxa"/>
            <w:vMerge w:val="continue"/>
            <w:tcBorders>
              <w:tl2br w:val="nil"/>
              <w:tr2bl w:val="nil"/>
            </w:tcBorders>
            <w:vAlign w:val="center"/>
          </w:tcPr>
          <w:p w14:paraId="0596A0D0">
            <w:pPr>
              <w:jc w:val="center"/>
              <w:rPr>
                <w:rFonts w:ascii="Times New Roman" w:hAnsi="Times New Roman" w:cs="宋体"/>
                <w:color w:val="000000"/>
                <w:kern w:val="0"/>
                <w:szCs w:val="21"/>
              </w:rPr>
            </w:pPr>
          </w:p>
        </w:tc>
        <w:tc>
          <w:tcPr>
            <w:tcW w:w="2115" w:type="dxa"/>
            <w:tcBorders>
              <w:tl2br w:val="nil"/>
              <w:tr2bl w:val="nil"/>
            </w:tcBorders>
            <w:vAlign w:val="center"/>
          </w:tcPr>
          <w:p w14:paraId="30499483">
            <w:pPr>
              <w:jc w:val="center"/>
              <w:rPr>
                <w:rFonts w:ascii="Times New Roman" w:hAnsi="Times New Roman" w:cs="宋体"/>
                <w:color w:val="000000"/>
                <w:kern w:val="0"/>
                <w:szCs w:val="21"/>
              </w:rPr>
            </w:pPr>
            <w:r>
              <w:rPr>
                <w:rFonts w:hint="eastAsia" w:ascii="Times New Roman" w:hAnsi="Times New Roman" w:cs="宋体"/>
                <w:color w:val="000000"/>
                <w:kern w:val="0"/>
                <w:szCs w:val="21"/>
              </w:rPr>
              <w:t>GB/T 265-1988</w:t>
            </w:r>
          </w:p>
        </w:tc>
        <w:tc>
          <w:tcPr>
            <w:tcW w:w="2400" w:type="dxa"/>
            <w:tcBorders>
              <w:tl2br w:val="nil"/>
              <w:tr2bl w:val="nil"/>
            </w:tcBorders>
            <w:vAlign w:val="center"/>
          </w:tcPr>
          <w:p w14:paraId="0A68846A">
            <w:pPr>
              <w:jc w:val="center"/>
              <w:rPr>
                <w:rFonts w:ascii="Times New Roman" w:hAnsi="Times New Roman" w:cs="宋体"/>
                <w:color w:val="000000"/>
                <w:kern w:val="0"/>
                <w:szCs w:val="21"/>
              </w:rPr>
            </w:pPr>
            <w:r>
              <w:rPr>
                <w:rFonts w:hint="eastAsia" w:ascii="Times New Roman" w:hAnsi="Times New Roman" w:cs="宋体"/>
                <w:color w:val="000000"/>
                <w:kern w:val="0"/>
                <w:szCs w:val="21"/>
              </w:rPr>
              <w:t>粘度测定仪/3</w:t>
            </w:r>
          </w:p>
        </w:tc>
        <w:tc>
          <w:tcPr>
            <w:tcW w:w="1140" w:type="dxa"/>
            <w:tcBorders>
              <w:tl2br w:val="nil"/>
              <w:tr2bl w:val="nil"/>
            </w:tcBorders>
            <w:noWrap/>
            <w:vAlign w:val="center"/>
          </w:tcPr>
          <w:p w14:paraId="6F15715B">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582C7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85" w:type="dxa"/>
            <w:tcBorders>
              <w:tl2br w:val="nil"/>
              <w:tr2bl w:val="nil"/>
            </w:tcBorders>
            <w:noWrap/>
            <w:vAlign w:val="center"/>
          </w:tcPr>
          <w:p w14:paraId="6085966D">
            <w:pPr>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1425" w:type="dxa"/>
            <w:tcBorders>
              <w:tl2br w:val="nil"/>
              <w:tr2bl w:val="nil"/>
            </w:tcBorders>
            <w:vAlign w:val="center"/>
          </w:tcPr>
          <w:p w14:paraId="1F120547">
            <w:pPr>
              <w:jc w:val="center"/>
              <w:rPr>
                <w:rFonts w:ascii="Times New Roman" w:hAnsi="Times New Roman" w:cs="宋体"/>
                <w:color w:val="000000"/>
                <w:kern w:val="0"/>
                <w:szCs w:val="21"/>
              </w:rPr>
            </w:pPr>
            <w:r>
              <w:rPr>
                <w:rFonts w:hint="eastAsia" w:ascii="Times New Roman" w:hAnsi="Times New Roman" w:cs="宋体"/>
                <w:color w:val="000000"/>
                <w:kern w:val="0"/>
                <w:szCs w:val="21"/>
              </w:rPr>
              <w:t>高温高剪切黏度</w:t>
            </w:r>
          </w:p>
        </w:tc>
        <w:tc>
          <w:tcPr>
            <w:tcW w:w="1305" w:type="dxa"/>
            <w:vMerge w:val="continue"/>
            <w:tcBorders>
              <w:tl2br w:val="nil"/>
              <w:tr2bl w:val="nil"/>
            </w:tcBorders>
            <w:vAlign w:val="center"/>
          </w:tcPr>
          <w:p w14:paraId="5AB78651">
            <w:pPr>
              <w:jc w:val="center"/>
              <w:rPr>
                <w:rFonts w:ascii="Times New Roman" w:hAnsi="Times New Roman" w:cs="宋体"/>
                <w:color w:val="000000"/>
                <w:kern w:val="0"/>
                <w:szCs w:val="21"/>
              </w:rPr>
            </w:pPr>
          </w:p>
        </w:tc>
        <w:tc>
          <w:tcPr>
            <w:tcW w:w="2115" w:type="dxa"/>
            <w:tcBorders>
              <w:tl2br w:val="nil"/>
              <w:tr2bl w:val="nil"/>
            </w:tcBorders>
            <w:vAlign w:val="center"/>
          </w:tcPr>
          <w:p w14:paraId="204F4CAE">
            <w:pPr>
              <w:jc w:val="center"/>
              <w:rPr>
                <w:rFonts w:ascii="Times New Roman" w:hAnsi="Times New Roman" w:cs="宋体"/>
                <w:color w:val="000000"/>
                <w:kern w:val="0"/>
                <w:szCs w:val="21"/>
              </w:rPr>
            </w:pPr>
            <w:r>
              <w:rPr>
                <w:rFonts w:hint="eastAsia" w:ascii="Times New Roman" w:hAnsi="Times New Roman" w:cs="宋体"/>
                <w:kern w:val="0"/>
                <w:szCs w:val="21"/>
              </w:rPr>
              <w:t>NB/SH/T 0703-2020</w:t>
            </w:r>
            <w:r>
              <w:rPr>
                <w:rFonts w:hint="eastAsia" w:ascii="Times New Roman" w:hAnsi="Times New Roman" w:cs="宋体"/>
                <w:kern w:val="0"/>
                <w:szCs w:val="21"/>
              </w:rPr>
              <w:br w:type="textWrapping"/>
            </w:r>
            <w:r>
              <w:rPr>
                <w:rFonts w:hint="eastAsia" w:ascii="Times New Roman" w:hAnsi="Times New Roman" w:cs="宋体"/>
                <w:kern w:val="0"/>
                <w:szCs w:val="21"/>
              </w:rPr>
              <w:t>SH/T 0751-2005</w:t>
            </w:r>
          </w:p>
        </w:tc>
        <w:tc>
          <w:tcPr>
            <w:tcW w:w="2400" w:type="dxa"/>
            <w:tcBorders>
              <w:tl2br w:val="nil"/>
              <w:tr2bl w:val="nil"/>
            </w:tcBorders>
            <w:vAlign w:val="center"/>
          </w:tcPr>
          <w:p w14:paraId="592CE413">
            <w:pPr>
              <w:jc w:val="center"/>
              <w:rPr>
                <w:rFonts w:ascii="Times New Roman" w:hAnsi="Times New Roman" w:cs="宋体"/>
                <w:color w:val="000000"/>
                <w:kern w:val="0"/>
                <w:szCs w:val="21"/>
              </w:rPr>
            </w:pPr>
            <w:r>
              <w:rPr>
                <w:rFonts w:hint="eastAsia" w:ascii="Times New Roman" w:hAnsi="Times New Roman" w:cs="宋体"/>
                <w:color w:val="000000"/>
                <w:kern w:val="0"/>
                <w:szCs w:val="21"/>
              </w:rPr>
              <w:t>高温高剪表观粘度测定器/1</w:t>
            </w:r>
          </w:p>
        </w:tc>
        <w:tc>
          <w:tcPr>
            <w:tcW w:w="1140" w:type="dxa"/>
            <w:tcBorders>
              <w:tl2br w:val="nil"/>
              <w:tr2bl w:val="nil"/>
            </w:tcBorders>
            <w:noWrap/>
            <w:vAlign w:val="center"/>
          </w:tcPr>
          <w:p w14:paraId="1BC7652A">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0270A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85" w:type="dxa"/>
            <w:tcBorders>
              <w:tl2br w:val="nil"/>
              <w:tr2bl w:val="nil"/>
            </w:tcBorders>
            <w:noWrap/>
            <w:vAlign w:val="center"/>
          </w:tcPr>
          <w:p w14:paraId="778945FF">
            <w:pPr>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1425" w:type="dxa"/>
            <w:tcBorders>
              <w:tl2br w:val="nil"/>
              <w:tr2bl w:val="nil"/>
            </w:tcBorders>
            <w:vAlign w:val="center"/>
          </w:tcPr>
          <w:p w14:paraId="11099D48">
            <w:pPr>
              <w:jc w:val="center"/>
              <w:rPr>
                <w:rFonts w:ascii="Times New Roman" w:hAnsi="Times New Roman" w:cs="宋体"/>
                <w:color w:val="000000"/>
                <w:kern w:val="0"/>
                <w:szCs w:val="21"/>
              </w:rPr>
            </w:pPr>
            <w:r>
              <w:rPr>
                <w:rFonts w:hint="eastAsia" w:ascii="Times New Roman" w:hAnsi="Times New Roman" w:cs="宋体"/>
                <w:color w:val="000000"/>
                <w:kern w:val="0"/>
                <w:szCs w:val="21"/>
              </w:rPr>
              <w:t>黏度指数</w:t>
            </w:r>
          </w:p>
        </w:tc>
        <w:tc>
          <w:tcPr>
            <w:tcW w:w="1305" w:type="dxa"/>
            <w:vMerge w:val="continue"/>
            <w:tcBorders>
              <w:tl2br w:val="nil"/>
              <w:tr2bl w:val="nil"/>
            </w:tcBorders>
            <w:vAlign w:val="center"/>
          </w:tcPr>
          <w:p w14:paraId="32FC79B6">
            <w:pPr>
              <w:jc w:val="center"/>
              <w:rPr>
                <w:rFonts w:ascii="Times New Roman" w:hAnsi="Times New Roman" w:cs="宋体"/>
                <w:color w:val="000000"/>
                <w:kern w:val="0"/>
                <w:szCs w:val="21"/>
              </w:rPr>
            </w:pPr>
          </w:p>
        </w:tc>
        <w:tc>
          <w:tcPr>
            <w:tcW w:w="2115" w:type="dxa"/>
            <w:tcBorders>
              <w:tl2br w:val="nil"/>
              <w:tr2bl w:val="nil"/>
            </w:tcBorders>
            <w:vAlign w:val="center"/>
          </w:tcPr>
          <w:p w14:paraId="17F5005D">
            <w:pPr>
              <w:jc w:val="center"/>
              <w:rPr>
                <w:rFonts w:ascii="Times New Roman" w:hAnsi="Times New Roman" w:cs="宋体"/>
                <w:color w:val="000000"/>
                <w:kern w:val="0"/>
                <w:szCs w:val="21"/>
              </w:rPr>
            </w:pPr>
            <w:r>
              <w:rPr>
                <w:rFonts w:hint="eastAsia" w:ascii="Times New Roman" w:hAnsi="Times New Roman" w:cs="宋体"/>
                <w:color w:val="000000"/>
                <w:kern w:val="0"/>
                <w:szCs w:val="21"/>
              </w:rPr>
              <w:t>GB/T 1995-1998</w:t>
            </w:r>
            <w:r>
              <w:rPr>
                <w:rFonts w:hint="eastAsia" w:ascii="Times New Roman" w:hAnsi="Times New Roman" w:cs="宋体"/>
                <w:color w:val="000000"/>
                <w:kern w:val="0"/>
                <w:szCs w:val="21"/>
              </w:rPr>
              <w:br w:type="textWrapping"/>
            </w:r>
            <w:r>
              <w:rPr>
                <w:rFonts w:hint="eastAsia" w:ascii="Times New Roman" w:hAnsi="Times New Roman" w:cs="宋体"/>
                <w:color w:val="000000"/>
                <w:kern w:val="0"/>
                <w:szCs w:val="21"/>
              </w:rPr>
              <w:t>GB/T 2541-1981</w:t>
            </w:r>
          </w:p>
        </w:tc>
        <w:tc>
          <w:tcPr>
            <w:tcW w:w="2400" w:type="dxa"/>
            <w:tcBorders>
              <w:tl2br w:val="nil"/>
              <w:tr2bl w:val="nil"/>
            </w:tcBorders>
            <w:vAlign w:val="center"/>
          </w:tcPr>
          <w:p w14:paraId="1827EAE8">
            <w:pPr>
              <w:jc w:val="center"/>
              <w:rPr>
                <w:rFonts w:ascii="Times New Roman" w:hAnsi="Times New Roman" w:cs="宋体"/>
                <w:color w:val="000000"/>
                <w:kern w:val="0"/>
                <w:szCs w:val="21"/>
              </w:rPr>
            </w:pPr>
            <w:r>
              <w:rPr>
                <w:rFonts w:hint="eastAsia" w:ascii="Times New Roman" w:hAnsi="Times New Roman" w:cs="宋体"/>
                <w:color w:val="000000"/>
                <w:kern w:val="0"/>
                <w:szCs w:val="21"/>
              </w:rPr>
              <w:t>粘度测定仪/3</w:t>
            </w:r>
          </w:p>
        </w:tc>
        <w:tc>
          <w:tcPr>
            <w:tcW w:w="1140" w:type="dxa"/>
            <w:tcBorders>
              <w:tl2br w:val="nil"/>
              <w:tr2bl w:val="nil"/>
            </w:tcBorders>
            <w:noWrap/>
            <w:vAlign w:val="center"/>
          </w:tcPr>
          <w:p w14:paraId="5036A743">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4548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85" w:type="dxa"/>
            <w:tcBorders>
              <w:tl2br w:val="nil"/>
              <w:tr2bl w:val="nil"/>
            </w:tcBorders>
            <w:noWrap/>
            <w:vAlign w:val="center"/>
          </w:tcPr>
          <w:p w14:paraId="631DB3B0">
            <w:pPr>
              <w:jc w:val="center"/>
              <w:rPr>
                <w:rFonts w:ascii="Times New Roman" w:hAnsi="Times New Roman" w:cs="宋体"/>
                <w:color w:val="000000"/>
                <w:kern w:val="0"/>
                <w:szCs w:val="21"/>
              </w:rPr>
            </w:pPr>
            <w:r>
              <w:rPr>
                <w:rFonts w:hint="eastAsia" w:ascii="Times New Roman" w:hAnsi="Times New Roman" w:cs="宋体"/>
                <w:color w:val="000000"/>
                <w:kern w:val="0"/>
                <w:szCs w:val="21"/>
              </w:rPr>
              <w:t>7</w:t>
            </w:r>
          </w:p>
        </w:tc>
        <w:tc>
          <w:tcPr>
            <w:tcW w:w="1425" w:type="dxa"/>
            <w:tcBorders>
              <w:tl2br w:val="nil"/>
              <w:tr2bl w:val="nil"/>
            </w:tcBorders>
            <w:vAlign w:val="center"/>
          </w:tcPr>
          <w:p w14:paraId="31E9355A">
            <w:pPr>
              <w:jc w:val="center"/>
              <w:rPr>
                <w:rFonts w:ascii="Times New Roman" w:hAnsi="Times New Roman" w:cs="宋体"/>
                <w:color w:val="000000"/>
                <w:kern w:val="0"/>
                <w:szCs w:val="21"/>
              </w:rPr>
            </w:pPr>
            <w:r>
              <w:rPr>
                <w:rFonts w:hint="eastAsia" w:ascii="Times New Roman" w:hAnsi="Times New Roman" w:cs="宋体"/>
                <w:color w:val="000000"/>
                <w:kern w:val="0"/>
                <w:szCs w:val="21"/>
              </w:rPr>
              <w:t>倾点</w:t>
            </w:r>
          </w:p>
        </w:tc>
        <w:tc>
          <w:tcPr>
            <w:tcW w:w="1305" w:type="dxa"/>
            <w:vMerge w:val="continue"/>
            <w:tcBorders>
              <w:tl2br w:val="nil"/>
              <w:tr2bl w:val="nil"/>
            </w:tcBorders>
            <w:vAlign w:val="center"/>
          </w:tcPr>
          <w:p w14:paraId="719A7F3D">
            <w:pPr>
              <w:jc w:val="center"/>
              <w:rPr>
                <w:rFonts w:ascii="Times New Roman" w:hAnsi="Times New Roman" w:cs="宋体"/>
                <w:color w:val="000000"/>
                <w:kern w:val="0"/>
                <w:szCs w:val="21"/>
              </w:rPr>
            </w:pPr>
          </w:p>
        </w:tc>
        <w:tc>
          <w:tcPr>
            <w:tcW w:w="2115" w:type="dxa"/>
            <w:tcBorders>
              <w:tl2br w:val="nil"/>
              <w:tr2bl w:val="nil"/>
            </w:tcBorders>
            <w:vAlign w:val="center"/>
          </w:tcPr>
          <w:p w14:paraId="54B7453D">
            <w:pPr>
              <w:jc w:val="center"/>
              <w:rPr>
                <w:rFonts w:ascii="Times New Roman" w:hAnsi="Times New Roman" w:cs="宋体"/>
                <w:color w:val="000000"/>
                <w:kern w:val="0"/>
                <w:szCs w:val="21"/>
              </w:rPr>
            </w:pPr>
            <w:r>
              <w:rPr>
                <w:rFonts w:hint="eastAsia" w:ascii="Times New Roman" w:hAnsi="Times New Roman" w:cs="宋体"/>
                <w:color w:val="000000"/>
                <w:kern w:val="0"/>
                <w:szCs w:val="21"/>
              </w:rPr>
              <w:t>GB/T 3535-2025</w:t>
            </w:r>
          </w:p>
        </w:tc>
        <w:tc>
          <w:tcPr>
            <w:tcW w:w="2400" w:type="dxa"/>
            <w:tcBorders>
              <w:tl2br w:val="nil"/>
              <w:tr2bl w:val="nil"/>
            </w:tcBorders>
            <w:vAlign w:val="center"/>
          </w:tcPr>
          <w:p w14:paraId="654C0138">
            <w:pPr>
              <w:jc w:val="center"/>
              <w:rPr>
                <w:rFonts w:ascii="Times New Roman" w:hAnsi="Times New Roman" w:cs="宋体"/>
                <w:color w:val="000000"/>
                <w:kern w:val="0"/>
                <w:szCs w:val="21"/>
              </w:rPr>
            </w:pPr>
            <w:r>
              <w:rPr>
                <w:rFonts w:hint="eastAsia" w:ascii="Times New Roman" w:hAnsi="Times New Roman" w:cs="宋体"/>
                <w:color w:val="000000"/>
                <w:kern w:val="0"/>
                <w:szCs w:val="21"/>
              </w:rPr>
              <w:t>倾点测定仪/3</w:t>
            </w:r>
          </w:p>
        </w:tc>
        <w:tc>
          <w:tcPr>
            <w:tcW w:w="1140" w:type="dxa"/>
            <w:tcBorders>
              <w:tl2br w:val="nil"/>
              <w:tr2bl w:val="nil"/>
            </w:tcBorders>
            <w:noWrap/>
            <w:vAlign w:val="center"/>
          </w:tcPr>
          <w:p w14:paraId="2A2F2BBB">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48F38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85" w:type="dxa"/>
            <w:tcBorders>
              <w:tl2br w:val="nil"/>
              <w:tr2bl w:val="nil"/>
            </w:tcBorders>
            <w:noWrap/>
            <w:vAlign w:val="center"/>
          </w:tcPr>
          <w:p w14:paraId="2DEB2849">
            <w:pPr>
              <w:jc w:val="center"/>
              <w:rPr>
                <w:rFonts w:ascii="Times New Roman" w:hAnsi="Times New Roman" w:cs="宋体"/>
                <w:color w:val="000000"/>
                <w:kern w:val="0"/>
                <w:szCs w:val="21"/>
              </w:rPr>
            </w:pPr>
            <w:r>
              <w:rPr>
                <w:rFonts w:hint="eastAsia" w:ascii="Times New Roman" w:hAnsi="Times New Roman" w:cs="宋体"/>
                <w:color w:val="000000"/>
                <w:kern w:val="0"/>
                <w:szCs w:val="21"/>
              </w:rPr>
              <w:t>8</w:t>
            </w:r>
          </w:p>
        </w:tc>
        <w:tc>
          <w:tcPr>
            <w:tcW w:w="1425" w:type="dxa"/>
            <w:tcBorders>
              <w:tl2br w:val="nil"/>
              <w:tr2bl w:val="nil"/>
            </w:tcBorders>
            <w:vAlign w:val="center"/>
          </w:tcPr>
          <w:p w14:paraId="1421ADFA">
            <w:pPr>
              <w:jc w:val="center"/>
              <w:rPr>
                <w:rFonts w:ascii="Times New Roman" w:hAnsi="Times New Roman" w:cs="宋体"/>
                <w:color w:val="000000"/>
                <w:kern w:val="0"/>
                <w:szCs w:val="21"/>
              </w:rPr>
            </w:pPr>
            <w:r>
              <w:rPr>
                <w:rFonts w:hint="eastAsia" w:ascii="Times New Roman" w:hAnsi="Times New Roman" w:cs="宋体"/>
                <w:color w:val="000000"/>
                <w:kern w:val="0"/>
                <w:szCs w:val="21"/>
              </w:rPr>
              <w:t>水分</w:t>
            </w:r>
          </w:p>
        </w:tc>
        <w:tc>
          <w:tcPr>
            <w:tcW w:w="1305" w:type="dxa"/>
            <w:vMerge w:val="continue"/>
            <w:tcBorders>
              <w:tl2br w:val="nil"/>
              <w:tr2bl w:val="nil"/>
            </w:tcBorders>
            <w:vAlign w:val="center"/>
          </w:tcPr>
          <w:p w14:paraId="043B20BD">
            <w:pPr>
              <w:jc w:val="center"/>
              <w:rPr>
                <w:rFonts w:ascii="Times New Roman" w:hAnsi="Times New Roman" w:cs="宋体"/>
                <w:color w:val="000000"/>
                <w:kern w:val="0"/>
                <w:szCs w:val="21"/>
              </w:rPr>
            </w:pPr>
          </w:p>
        </w:tc>
        <w:tc>
          <w:tcPr>
            <w:tcW w:w="2115" w:type="dxa"/>
            <w:tcBorders>
              <w:tl2br w:val="nil"/>
              <w:tr2bl w:val="nil"/>
            </w:tcBorders>
            <w:vAlign w:val="center"/>
          </w:tcPr>
          <w:p w14:paraId="24DBA9C4">
            <w:pPr>
              <w:jc w:val="center"/>
              <w:rPr>
                <w:rFonts w:ascii="Times New Roman" w:hAnsi="Times New Roman" w:cs="宋体"/>
                <w:color w:val="000000"/>
                <w:kern w:val="0"/>
                <w:szCs w:val="21"/>
              </w:rPr>
            </w:pPr>
            <w:r>
              <w:rPr>
                <w:rFonts w:hint="eastAsia" w:ascii="Times New Roman" w:hAnsi="Times New Roman" w:cs="宋体"/>
                <w:color w:val="000000"/>
                <w:kern w:val="0"/>
                <w:szCs w:val="21"/>
              </w:rPr>
              <w:t>GB/T 260-2016</w:t>
            </w:r>
          </w:p>
        </w:tc>
        <w:tc>
          <w:tcPr>
            <w:tcW w:w="2400" w:type="dxa"/>
            <w:tcBorders>
              <w:tl2br w:val="nil"/>
              <w:tr2bl w:val="nil"/>
            </w:tcBorders>
            <w:vAlign w:val="center"/>
          </w:tcPr>
          <w:p w14:paraId="6B41FF54">
            <w:pPr>
              <w:jc w:val="center"/>
              <w:rPr>
                <w:rFonts w:ascii="Times New Roman" w:hAnsi="Times New Roman" w:cs="宋体"/>
                <w:color w:val="000000"/>
                <w:kern w:val="0"/>
                <w:szCs w:val="21"/>
              </w:rPr>
            </w:pPr>
            <w:r>
              <w:rPr>
                <w:rFonts w:hint="eastAsia" w:ascii="Times New Roman" w:hAnsi="Times New Roman" w:cs="宋体"/>
                <w:color w:val="000000"/>
                <w:kern w:val="0"/>
                <w:szCs w:val="21"/>
              </w:rPr>
              <w:t>石油产品水份测定仪/1</w:t>
            </w:r>
          </w:p>
        </w:tc>
        <w:tc>
          <w:tcPr>
            <w:tcW w:w="1140" w:type="dxa"/>
            <w:tcBorders>
              <w:tl2br w:val="nil"/>
              <w:tr2bl w:val="nil"/>
            </w:tcBorders>
            <w:noWrap/>
            <w:vAlign w:val="center"/>
          </w:tcPr>
          <w:p w14:paraId="2E88EE89">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3AA63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585" w:type="dxa"/>
            <w:tcBorders>
              <w:tl2br w:val="nil"/>
              <w:tr2bl w:val="nil"/>
            </w:tcBorders>
            <w:noWrap/>
            <w:vAlign w:val="center"/>
          </w:tcPr>
          <w:p w14:paraId="5D89E58C">
            <w:pPr>
              <w:jc w:val="center"/>
              <w:rPr>
                <w:rFonts w:ascii="Times New Roman" w:hAnsi="Times New Roman" w:cs="宋体"/>
                <w:color w:val="000000"/>
                <w:kern w:val="0"/>
                <w:szCs w:val="21"/>
              </w:rPr>
            </w:pPr>
            <w:r>
              <w:rPr>
                <w:rFonts w:hint="eastAsia" w:ascii="Times New Roman" w:hAnsi="Times New Roman" w:cs="宋体"/>
                <w:color w:val="000000"/>
                <w:kern w:val="0"/>
                <w:szCs w:val="21"/>
              </w:rPr>
              <w:t>9</w:t>
            </w:r>
          </w:p>
        </w:tc>
        <w:tc>
          <w:tcPr>
            <w:tcW w:w="1425" w:type="dxa"/>
            <w:tcBorders>
              <w:tl2br w:val="nil"/>
              <w:tr2bl w:val="nil"/>
            </w:tcBorders>
            <w:vAlign w:val="center"/>
          </w:tcPr>
          <w:p w14:paraId="770F971A">
            <w:pPr>
              <w:jc w:val="center"/>
              <w:rPr>
                <w:rFonts w:ascii="Times New Roman" w:hAnsi="Times New Roman" w:cs="宋体"/>
                <w:color w:val="000000"/>
                <w:kern w:val="0"/>
                <w:szCs w:val="21"/>
              </w:rPr>
            </w:pPr>
            <w:r>
              <w:rPr>
                <w:rFonts w:hint="eastAsia" w:ascii="Times New Roman" w:hAnsi="Times New Roman" w:cs="宋体"/>
                <w:color w:val="000000"/>
                <w:kern w:val="0"/>
                <w:szCs w:val="21"/>
              </w:rPr>
              <w:t>泡沫性</w:t>
            </w:r>
          </w:p>
        </w:tc>
        <w:tc>
          <w:tcPr>
            <w:tcW w:w="1305" w:type="dxa"/>
            <w:vMerge w:val="continue"/>
            <w:tcBorders>
              <w:tl2br w:val="nil"/>
              <w:tr2bl w:val="nil"/>
            </w:tcBorders>
            <w:vAlign w:val="center"/>
          </w:tcPr>
          <w:p w14:paraId="2B7811CF">
            <w:pPr>
              <w:jc w:val="center"/>
              <w:rPr>
                <w:rFonts w:ascii="Times New Roman" w:hAnsi="Times New Roman" w:cs="宋体"/>
                <w:color w:val="000000"/>
                <w:kern w:val="0"/>
                <w:szCs w:val="21"/>
              </w:rPr>
            </w:pPr>
          </w:p>
        </w:tc>
        <w:tc>
          <w:tcPr>
            <w:tcW w:w="2115" w:type="dxa"/>
            <w:tcBorders>
              <w:tl2br w:val="nil"/>
              <w:tr2bl w:val="nil"/>
            </w:tcBorders>
            <w:vAlign w:val="center"/>
          </w:tcPr>
          <w:p w14:paraId="3DAA6144">
            <w:pPr>
              <w:jc w:val="center"/>
              <w:rPr>
                <w:rFonts w:ascii="Times New Roman" w:hAnsi="Times New Roman" w:cs="宋体"/>
                <w:color w:val="000000"/>
                <w:kern w:val="0"/>
                <w:szCs w:val="21"/>
              </w:rPr>
            </w:pPr>
            <w:r>
              <w:rPr>
                <w:rFonts w:hint="eastAsia" w:ascii="Times New Roman" w:hAnsi="Times New Roman" w:cs="宋体"/>
                <w:color w:val="000000"/>
                <w:kern w:val="0"/>
                <w:szCs w:val="21"/>
              </w:rPr>
              <w:t>GB/T 12579-2002</w:t>
            </w:r>
            <w:r>
              <w:rPr>
                <w:rFonts w:hint="eastAsia" w:ascii="Times New Roman" w:hAnsi="Times New Roman" w:cs="宋体"/>
                <w:color w:val="000000"/>
                <w:kern w:val="0"/>
                <w:szCs w:val="21"/>
              </w:rPr>
              <w:br w:type="textWrapping"/>
            </w:r>
            <w:r>
              <w:rPr>
                <w:rFonts w:hint="eastAsia" w:ascii="Times New Roman" w:hAnsi="Times New Roman" w:cs="宋体"/>
                <w:color w:val="000000"/>
                <w:kern w:val="0"/>
                <w:szCs w:val="21"/>
              </w:rPr>
              <w:t>SH/T 0722-2002</w:t>
            </w:r>
          </w:p>
        </w:tc>
        <w:tc>
          <w:tcPr>
            <w:tcW w:w="2400" w:type="dxa"/>
            <w:tcBorders>
              <w:tl2br w:val="nil"/>
              <w:tr2bl w:val="nil"/>
            </w:tcBorders>
            <w:vAlign w:val="center"/>
          </w:tcPr>
          <w:p w14:paraId="093DFC4A">
            <w:pPr>
              <w:jc w:val="center"/>
              <w:rPr>
                <w:rFonts w:ascii="Times New Roman" w:hAnsi="Times New Roman" w:cs="宋体"/>
                <w:color w:val="000000"/>
                <w:kern w:val="0"/>
                <w:szCs w:val="21"/>
              </w:rPr>
            </w:pPr>
            <w:r>
              <w:rPr>
                <w:rFonts w:hint="eastAsia" w:ascii="Times New Roman" w:hAnsi="Times New Roman" w:cs="宋体"/>
                <w:color w:val="000000"/>
                <w:kern w:val="0"/>
                <w:szCs w:val="21"/>
              </w:rPr>
              <w:t>润滑油泡沫特性测定仪/1；润滑油高温泡沫特性试验器/1</w:t>
            </w:r>
          </w:p>
        </w:tc>
        <w:tc>
          <w:tcPr>
            <w:tcW w:w="1140" w:type="dxa"/>
            <w:tcBorders>
              <w:tl2br w:val="nil"/>
              <w:tr2bl w:val="nil"/>
            </w:tcBorders>
            <w:noWrap/>
            <w:vAlign w:val="center"/>
          </w:tcPr>
          <w:p w14:paraId="5D83F079">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188E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85" w:type="dxa"/>
            <w:tcBorders>
              <w:tl2br w:val="nil"/>
              <w:tr2bl w:val="nil"/>
            </w:tcBorders>
            <w:noWrap/>
            <w:vAlign w:val="center"/>
          </w:tcPr>
          <w:p w14:paraId="12652C4E">
            <w:pPr>
              <w:jc w:val="center"/>
              <w:rPr>
                <w:rFonts w:ascii="Times New Roman" w:hAnsi="Times New Roman" w:cs="宋体"/>
                <w:color w:val="000000"/>
                <w:kern w:val="0"/>
                <w:szCs w:val="21"/>
              </w:rPr>
            </w:pPr>
            <w:r>
              <w:rPr>
                <w:rFonts w:hint="eastAsia" w:ascii="Times New Roman" w:hAnsi="Times New Roman" w:cs="宋体"/>
                <w:color w:val="000000"/>
                <w:kern w:val="0"/>
                <w:szCs w:val="21"/>
              </w:rPr>
              <w:t>10</w:t>
            </w:r>
          </w:p>
        </w:tc>
        <w:tc>
          <w:tcPr>
            <w:tcW w:w="1425" w:type="dxa"/>
            <w:tcBorders>
              <w:tl2br w:val="nil"/>
              <w:tr2bl w:val="nil"/>
            </w:tcBorders>
            <w:vAlign w:val="center"/>
          </w:tcPr>
          <w:p w14:paraId="2AF8CCE9">
            <w:pPr>
              <w:jc w:val="center"/>
              <w:rPr>
                <w:rFonts w:ascii="Times New Roman" w:hAnsi="Times New Roman" w:cs="宋体"/>
                <w:color w:val="000000"/>
                <w:kern w:val="0"/>
                <w:szCs w:val="21"/>
              </w:rPr>
            </w:pPr>
            <w:r>
              <w:rPr>
                <w:rFonts w:hint="eastAsia" w:ascii="Times New Roman" w:hAnsi="Times New Roman" w:cs="宋体"/>
                <w:color w:val="000000"/>
                <w:kern w:val="0"/>
                <w:szCs w:val="21"/>
              </w:rPr>
              <w:t>蒸发损失</w:t>
            </w:r>
          </w:p>
        </w:tc>
        <w:tc>
          <w:tcPr>
            <w:tcW w:w="1305" w:type="dxa"/>
            <w:vMerge w:val="continue"/>
            <w:tcBorders>
              <w:tl2br w:val="nil"/>
              <w:tr2bl w:val="nil"/>
            </w:tcBorders>
            <w:vAlign w:val="center"/>
          </w:tcPr>
          <w:p w14:paraId="27456A20">
            <w:pPr>
              <w:jc w:val="center"/>
              <w:rPr>
                <w:rFonts w:ascii="Times New Roman" w:hAnsi="Times New Roman" w:cs="宋体"/>
                <w:color w:val="000000"/>
                <w:kern w:val="0"/>
                <w:szCs w:val="21"/>
              </w:rPr>
            </w:pPr>
          </w:p>
        </w:tc>
        <w:tc>
          <w:tcPr>
            <w:tcW w:w="2115" w:type="dxa"/>
            <w:tcBorders>
              <w:tl2br w:val="nil"/>
              <w:tr2bl w:val="nil"/>
            </w:tcBorders>
            <w:vAlign w:val="center"/>
          </w:tcPr>
          <w:p w14:paraId="118AE8E5">
            <w:pPr>
              <w:jc w:val="center"/>
              <w:rPr>
                <w:rFonts w:ascii="Times New Roman" w:hAnsi="Times New Roman" w:cs="宋体"/>
                <w:color w:val="000000"/>
                <w:kern w:val="0"/>
                <w:szCs w:val="21"/>
              </w:rPr>
            </w:pPr>
            <w:r>
              <w:rPr>
                <w:rFonts w:hint="eastAsia" w:ascii="Times New Roman" w:hAnsi="Times New Roman" w:cs="宋体"/>
                <w:color w:val="000000"/>
                <w:kern w:val="0"/>
                <w:szCs w:val="21"/>
              </w:rPr>
              <w:t>NB/SH/T 0059-2010</w:t>
            </w:r>
          </w:p>
        </w:tc>
        <w:tc>
          <w:tcPr>
            <w:tcW w:w="2400" w:type="dxa"/>
            <w:tcBorders>
              <w:tl2br w:val="nil"/>
              <w:tr2bl w:val="nil"/>
            </w:tcBorders>
            <w:vAlign w:val="center"/>
          </w:tcPr>
          <w:p w14:paraId="42371804">
            <w:pPr>
              <w:jc w:val="center"/>
              <w:rPr>
                <w:rFonts w:ascii="Times New Roman" w:hAnsi="Times New Roman" w:cs="宋体"/>
                <w:color w:val="000000"/>
                <w:kern w:val="0"/>
                <w:szCs w:val="21"/>
              </w:rPr>
            </w:pPr>
            <w:r>
              <w:rPr>
                <w:rFonts w:hint="eastAsia" w:ascii="Times New Roman" w:hAnsi="Times New Roman" w:cs="宋体"/>
                <w:color w:val="000000"/>
                <w:kern w:val="0"/>
                <w:szCs w:val="21"/>
              </w:rPr>
              <w:t>润滑油蒸发损失测定器/1</w:t>
            </w:r>
          </w:p>
        </w:tc>
        <w:tc>
          <w:tcPr>
            <w:tcW w:w="1140" w:type="dxa"/>
            <w:tcBorders>
              <w:tl2br w:val="nil"/>
              <w:tr2bl w:val="nil"/>
            </w:tcBorders>
            <w:noWrap/>
            <w:vAlign w:val="center"/>
          </w:tcPr>
          <w:p w14:paraId="34E802B8">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6B8C7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85" w:type="dxa"/>
            <w:tcBorders>
              <w:tl2br w:val="nil"/>
              <w:tr2bl w:val="nil"/>
            </w:tcBorders>
            <w:noWrap/>
            <w:vAlign w:val="center"/>
          </w:tcPr>
          <w:p w14:paraId="37EDBA32">
            <w:pPr>
              <w:jc w:val="center"/>
              <w:rPr>
                <w:rFonts w:ascii="Times New Roman" w:hAnsi="Times New Roman" w:cs="宋体"/>
                <w:color w:val="000000"/>
                <w:kern w:val="0"/>
                <w:szCs w:val="21"/>
              </w:rPr>
            </w:pPr>
            <w:r>
              <w:rPr>
                <w:rFonts w:hint="eastAsia" w:ascii="Times New Roman" w:hAnsi="Times New Roman" w:cs="宋体"/>
                <w:color w:val="000000"/>
                <w:kern w:val="0"/>
                <w:szCs w:val="21"/>
              </w:rPr>
              <w:t>11</w:t>
            </w:r>
          </w:p>
        </w:tc>
        <w:tc>
          <w:tcPr>
            <w:tcW w:w="1425" w:type="dxa"/>
            <w:tcBorders>
              <w:tl2br w:val="nil"/>
              <w:tr2bl w:val="nil"/>
            </w:tcBorders>
            <w:vAlign w:val="center"/>
          </w:tcPr>
          <w:p w14:paraId="1919508F">
            <w:pPr>
              <w:jc w:val="center"/>
              <w:rPr>
                <w:rFonts w:ascii="Times New Roman" w:hAnsi="Times New Roman" w:cs="宋体"/>
                <w:color w:val="000000"/>
                <w:kern w:val="0"/>
                <w:szCs w:val="21"/>
              </w:rPr>
            </w:pPr>
            <w:r>
              <w:rPr>
                <w:rFonts w:hint="eastAsia" w:ascii="Times New Roman" w:hAnsi="Times New Roman" w:cs="宋体"/>
                <w:color w:val="000000"/>
                <w:kern w:val="0"/>
                <w:szCs w:val="21"/>
              </w:rPr>
              <w:t>机械杂质</w:t>
            </w:r>
          </w:p>
        </w:tc>
        <w:tc>
          <w:tcPr>
            <w:tcW w:w="1305" w:type="dxa"/>
            <w:vMerge w:val="continue"/>
            <w:tcBorders>
              <w:tl2br w:val="nil"/>
              <w:tr2bl w:val="nil"/>
            </w:tcBorders>
            <w:vAlign w:val="center"/>
          </w:tcPr>
          <w:p w14:paraId="1A987A1F">
            <w:pPr>
              <w:jc w:val="center"/>
              <w:rPr>
                <w:rFonts w:ascii="Times New Roman" w:hAnsi="Times New Roman" w:cs="宋体"/>
                <w:color w:val="000000"/>
                <w:kern w:val="0"/>
                <w:szCs w:val="21"/>
              </w:rPr>
            </w:pPr>
          </w:p>
        </w:tc>
        <w:tc>
          <w:tcPr>
            <w:tcW w:w="2115" w:type="dxa"/>
            <w:tcBorders>
              <w:tl2br w:val="nil"/>
              <w:tr2bl w:val="nil"/>
            </w:tcBorders>
            <w:vAlign w:val="center"/>
          </w:tcPr>
          <w:p w14:paraId="0D0530DE">
            <w:pPr>
              <w:jc w:val="center"/>
              <w:rPr>
                <w:rFonts w:ascii="Times New Roman" w:hAnsi="Times New Roman" w:cs="宋体"/>
                <w:color w:val="000000"/>
                <w:kern w:val="0"/>
                <w:szCs w:val="21"/>
              </w:rPr>
            </w:pPr>
            <w:r>
              <w:rPr>
                <w:rFonts w:hint="eastAsia" w:ascii="Times New Roman" w:hAnsi="Times New Roman" w:cs="宋体"/>
                <w:color w:val="000000"/>
                <w:kern w:val="0"/>
                <w:szCs w:val="21"/>
              </w:rPr>
              <w:t>GB/T 511-2010</w:t>
            </w:r>
          </w:p>
        </w:tc>
        <w:tc>
          <w:tcPr>
            <w:tcW w:w="2400" w:type="dxa"/>
            <w:tcBorders>
              <w:tl2br w:val="nil"/>
              <w:tr2bl w:val="nil"/>
            </w:tcBorders>
            <w:vAlign w:val="center"/>
          </w:tcPr>
          <w:p w14:paraId="035B0383">
            <w:pPr>
              <w:jc w:val="center"/>
              <w:rPr>
                <w:rFonts w:ascii="Times New Roman" w:hAnsi="Times New Roman" w:cs="宋体"/>
                <w:color w:val="000000"/>
                <w:kern w:val="0"/>
                <w:szCs w:val="21"/>
              </w:rPr>
            </w:pPr>
            <w:r>
              <w:rPr>
                <w:rFonts w:hint="eastAsia" w:ascii="Times New Roman" w:hAnsi="Times New Roman" w:cs="宋体"/>
                <w:color w:val="000000"/>
                <w:kern w:val="0"/>
                <w:szCs w:val="21"/>
              </w:rPr>
              <w:t>电子分析天平/1；自然对流恒温箱/3</w:t>
            </w:r>
          </w:p>
        </w:tc>
        <w:tc>
          <w:tcPr>
            <w:tcW w:w="1140" w:type="dxa"/>
            <w:tcBorders>
              <w:tl2br w:val="nil"/>
              <w:tr2bl w:val="nil"/>
            </w:tcBorders>
            <w:noWrap/>
            <w:vAlign w:val="center"/>
          </w:tcPr>
          <w:p w14:paraId="70A5FD3A">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2EA16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85" w:type="dxa"/>
            <w:tcBorders>
              <w:tl2br w:val="nil"/>
              <w:tr2bl w:val="nil"/>
            </w:tcBorders>
            <w:noWrap/>
            <w:vAlign w:val="center"/>
          </w:tcPr>
          <w:p w14:paraId="67EEE910">
            <w:pPr>
              <w:jc w:val="center"/>
              <w:rPr>
                <w:rFonts w:ascii="Times New Roman" w:hAnsi="Times New Roman" w:cs="宋体"/>
                <w:color w:val="000000"/>
                <w:kern w:val="0"/>
                <w:szCs w:val="21"/>
              </w:rPr>
            </w:pPr>
            <w:r>
              <w:rPr>
                <w:rFonts w:hint="eastAsia" w:ascii="Times New Roman" w:hAnsi="Times New Roman" w:cs="宋体"/>
                <w:color w:val="000000"/>
                <w:kern w:val="0"/>
                <w:szCs w:val="21"/>
              </w:rPr>
              <w:t>12</w:t>
            </w:r>
          </w:p>
        </w:tc>
        <w:tc>
          <w:tcPr>
            <w:tcW w:w="1425" w:type="dxa"/>
            <w:tcBorders>
              <w:tl2br w:val="nil"/>
              <w:tr2bl w:val="nil"/>
            </w:tcBorders>
            <w:vAlign w:val="center"/>
          </w:tcPr>
          <w:p w14:paraId="36C8DD8A">
            <w:pPr>
              <w:jc w:val="center"/>
              <w:rPr>
                <w:rFonts w:ascii="Times New Roman" w:hAnsi="Times New Roman" w:cs="宋体"/>
                <w:color w:val="000000"/>
                <w:kern w:val="0"/>
                <w:szCs w:val="21"/>
              </w:rPr>
            </w:pPr>
            <w:r>
              <w:rPr>
                <w:rFonts w:hint="eastAsia" w:ascii="Times New Roman" w:hAnsi="Times New Roman" w:cs="宋体"/>
                <w:color w:val="000000"/>
                <w:kern w:val="0"/>
                <w:szCs w:val="21"/>
              </w:rPr>
              <w:t>闪点（开口）</w:t>
            </w:r>
          </w:p>
        </w:tc>
        <w:tc>
          <w:tcPr>
            <w:tcW w:w="1305" w:type="dxa"/>
            <w:vMerge w:val="continue"/>
            <w:tcBorders>
              <w:tl2br w:val="nil"/>
              <w:tr2bl w:val="nil"/>
            </w:tcBorders>
            <w:vAlign w:val="center"/>
          </w:tcPr>
          <w:p w14:paraId="32253F4B">
            <w:pPr>
              <w:jc w:val="center"/>
              <w:rPr>
                <w:rFonts w:ascii="Times New Roman" w:hAnsi="Times New Roman" w:cs="宋体"/>
                <w:color w:val="000000"/>
                <w:kern w:val="0"/>
                <w:szCs w:val="21"/>
              </w:rPr>
            </w:pPr>
          </w:p>
        </w:tc>
        <w:tc>
          <w:tcPr>
            <w:tcW w:w="2115" w:type="dxa"/>
            <w:tcBorders>
              <w:tl2br w:val="nil"/>
              <w:tr2bl w:val="nil"/>
            </w:tcBorders>
            <w:vAlign w:val="center"/>
          </w:tcPr>
          <w:p w14:paraId="0F1F4A73">
            <w:pPr>
              <w:jc w:val="center"/>
              <w:rPr>
                <w:rFonts w:ascii="Times New Roman" w:hAnsi="Times New Roman" w:cs="宋体"/>
                <w:color w:val="000000"/>
                <w:kern w:val="0"/>
                <w:szCs w:val="21"/>
              </w:rPr>
            </w:pPr>
            <w:r>
              <w:rPr>
                <w:rFonts w:hint="eastAsia" w:ascii="Times New Roman" w:hAnsi="Times New Roman" w:cs="宋体"/>
                <w:color w:val="000000"/>
                <w:kern w:val="0"/>
                <w:szCs w:val="21"/>
              </w:rPr>
              <w:t>GB/T 3536-2008</w:t>
            </w:r>
          </w:p>
        </w:tc>
        <w:tc>
          <w:tcPr>
            <w:tcW w:w="2400" w:type="dxa"/>
            <w:tcBorders>
              <w:tl2br w:val="nil"/>
              <w:tr2bl w:val="nil"/>
            </w:tcBorders>
            <w:vAlign w:val="center"/>
          </w:tcPr>
          <w:p w14:paraId="4AFB0118">
            <w:pPr>
              <w:jc w:val="center"/>
              <w:rPr>
                <w:rFonts w:ascii="Times New Roman" w:hAnsi="Times New Roman" w:cs="宋体"/>
                <w:color w:val="000000"/>
                <w:kern w:val="0"/>
                <w:szCs w:val="21"/>
              </w:rPr>
            </w:pPr>
            <w:r>
              <w:rPr>
                <w:rFonts w:hint="eastAsia" w:ascii="Times New Roman" w:hAnsi="Times New Roman" w:cs="宋体"/>
                <w:color w:val="000000"/>
                <w:kern w:val="0"/>
                <w:szCs w:val="21"/>
              </w:rPr>
              <w:t>开口闪点测定仪/2</w:t>
            </w:r>
          </w:p>
        </w:tc>
        <w:tc>
          <w:tcPr>
            <w:tcW w:w="1140" w:type="dxa"/>
            <w:tcBorders>
              <w:tl2br w:val="nil"/>
              <w:tr2bl w:val="nil"/>
            </w:tcBorders>
            <w:noWrap/>
            <w:vAlign w:val="center"/>
          </w:tcPr>
          <w:p w14:paraId="33E3A7AE">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r w14:paraId="32EFE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585" w:type="dxa"/>
            <w:tcBorders>
              <w:tl2br w:val="nil"/>
              <w:tr2bl w:val="nil"/>
            </w:tcBorders>
            <w:noWrap/>
            <w:vAlign w:val="center"/>
          </w:tcPr>
          <w:p w14:paraId="02ED5E65">
            <w:pPr>
              <w:jc w:val="center"/>
              <w:rPr>
                <w:rFonts w:ascii="Times New Roman" w:hAnsi="Times New Roman" w:cs="宋体"/>
                <w:color w:val="000000"/>
                <w:kern w:val="0"/>
                <w:szCs w:val="21"/>
              </w:rPr>
            </w:pPr>
            <w:r>
              <w:rPr>
                <w:rFonts w:hint="eastAsia" w:ascii="Times New Roman" w:hAnsi="Times New Roman" w:cs="宋体"/>
                <w:color w:val="000000"/>
                <w:kern w:val="0"/>
                <w:szCs w:val="21"/>
              </w:rPr>
              <w:t>13</w:t>
            </w:r>
          </w:p>
        </w:tc>
        <w:tc>
          <w:tcPr>
            <w:tcW w:w="1425" w:type="dxa"/>
            <w:tcBorders>
              <w:tl2br w:val="nil"/>
              <w:tr2bl w:val="nil"/>
            </w:tcBorders>
            <w:vAlign w:val="center"/>
          </w:tcPr>
          <w:p w14:paraId="75D065D7">
            <w:pPr>
              <w:jc w:val="center"/>
              <w:rPr>
                <w:rFonts w:ascii="Times New Roman" w:hAnsi="Times New Roman" w:cs="宋体"/>
                <w:color w:val="000000"/>
                <w:kern w:val="0"/>
                <w:szCs w:val="21"/>
              </w:rPr>
            </w:pPr>
            <w:r>
              <w:rPr>
                <w:rFonts w:hint="eastAsia" w:ascii="Times New Roman" w:hAnsi="Times New Roman" w:cs="宋体"/>
                <w:color w:val="000000"/>
                <w:kern w:val="0"/>
                <w:szCs w:val="21"/>
              </w:rPr>
              <w:t>磷</w:t>
            </w:r>
          </w:p>
        </w:tc>
        <w:tc>
          <w:tcPr>
            <w:tcW w:w="1305" w:type="dxa"/>
            <w:vMerge w:val="continue"/>
            <w:tcBorders>
              <w:tl2br w:val="nil"/>
              <w:tr2bl w:val="nil"/>
            </w:tcBorders>
            <w:vAlign w:val="center"/>
          </w:tcPr>
          <w:p w14:paraId="3A2AF20E">
            <w:pPr>
              <w:jc w:val="center"/>
              <w:rPr>
                <w:rFonts w:ascii="Times New Roman" w:hAnsi="Times New Roman" w:cs="宋体"/>
                <w:color w:val="000000"/>
                <w:kern w:val="0"/>
                <w:szCs w:val="21"/>
              </w:rPr>
            </w:pPr>
          </w:p>
        </w:tc>
        <w:tc>
          <w:tcPr>
            <w:tcW w:w="2115" w:type="dxa"/>
            <w:tcBorders>
              <w:tl2br w:val="nil"/>
              <w:tr2bl w:val="nil"/>
            </w:tcBorders>
            <w:vAlign w:val="center"/>
          </w:tcPr>
          <w:p w14:paraId="3D0B3CB2">
            <w:pPr>
              <w:jc w:val="center"/>
              <w:rPr>
                <w:rFonts w:ascii="Times New Roman" w:hAnsi="Times New Roman" w:cs="宋体"/>
                <w:color w:val="000000"/>
                <w:kern w:val="0"/>
                <w:szCs w:val="21"/>
              </w:rPr>
            </w:pPr>
            <w:r>
              <w:rPr>
                <w:rFonts w:hint="eastAsia" w:ascii="Times New Roman" w:hAnsi="Times New Roman" w:cs="宋体"/>
                <w:color w:val="000000"/>
                <w:kern w:val="0"/>
                <w:szCs w:val="21"/>
              </w:rPr>
              <w:t>GB/T 17476-2023</w:t>
            </w:r>
            <w:r>
              <w:rPr>
                <w:rFonts w:hint="eastAsia" w:ascii="Times New Roman" w:hAnsi="Times New Roman" w:cs="宋体"/>
                <w:color w:val="000000"/>
                <w:kern w:val="0"/>
                <w:szCs w:val="21"/>
              </w:rPr>
              <w:br w:type="textWrapping"/>
            </w:r>
            <w:r>
              <w:rPr>
                <w:rFonts w:hint="eastAsia" w:ascii="Times New Roman" w:hAnsi="Times New Roman" w:cs="宋体"/>
                <w:color w:val="000000"/>
                <w:kern w:val="0"/>
                <w:szCs w:val="21"/>
              </w:rPr>
              <w:t>SH/T 0631-1996</w:t>
            </w:r>
            <w:r>
              <w:rPr>
                <w:rFonts w:hint="eastAsia" w:ascii="Times New Roman" w:hAnsi="Times New Roman" w:cs="宋体"/>
                <w:color w:val="000000"/>
                <w:kern w:val="0"/>
                <w:szCs w:val="21"/>
              </w:rPr>
              <w:br w:type="textWrapping"/>
            </w:r>
            <w:r>
              <w:rPr>
                <w:rFonts w:hint="eastAsia" w:ascii="Times New Roman" w:hAnsi="Times New Roman" w:cs="宋体"/>
                <w:color w:val="000000"/>
                <w:kern w:val="0"/>
                <w:szCs w:val="21"/>
              </w:rPr>
              <w:t>SH/T 0749-2004</w:t>
            </w:r>
            <w:r>
              <w:rPr>
                <w:rFonts w:hint="eastAsia" w:ascii="Times New Roman" w:hAnsi="Times New Roman" w:cs="宋体"/>
                <w:color w:val="000000"/>
                <w:kern w:val="0"/>
                <w:szCs w:val="21"/>
              </w:rPr>
              <w:br w:type="textWrapping"/>
            </w:r>
            <w:r>
              <w:rPr>
                <w:rFonts w:hint="eastAsia" w:ascii="Times New Roman" w:hAnsi="Times New Roman" w:cs="宋体"/>
                <w:color w:val="000000"/>
                <w:kern w:val="0"/>
                <w:szCs w:val="21"/>
              </w:rPr>
              <w:t>SH/T 0296-1992</w:t>
            </w:r>
          </w:p>
        </w:tc>
        <w:tc>
          <w:tcPr>
            <w:tcW w:w="2400" w:type="dxa"/>
            <w:tcBorders>
              <w:tl2br w:val="nil"/>
              <w:tr2bl w:val="nil"/>
            </w:tcBorders>
            <w:vAlign w:val="center"/>
          </w:tcPr>
          <w:p w14:paraId="6C97BCFA">
            <w:pPr>
              <w:jc w:val="center"/>
              <w:rPr>
                <w:rFonts w:ascii="Times New Roman" w:hAnsi="Times New Roman" w:cs="宋体"/>
                <w:color w:val="000000"/>
                <w:kern w:val="0"/>
                <w:szCs w:val="21"/>
              </w:rPr>
            </w:pPr>
            <w:r>
              <w:rPr>
                <w:rFonts w:hint="eastAsia" w:ascii="Times New Roman" w:hAnsi="Times New Roman" w:cs="宋体"/>
                <w:color w:val="000000"/>
                <w:kern w:val="0"/>
                <w:szCs w:val="21"/>
              </w:rPr>
              <w:t>单波长X荧光光谱多元素分析仪/1；电感耦合等离子发射光谱仪/1</w:t>
            </w:r>
          </w:p>
        </w:tc>
        <w:tc>
          <w:tcPr>
            <w:tcW w:w="1140" w:type="dxa"/>
            <w:tcBorders>
              <w:tl2br w:val="nil"/>
              <w:tr2bl w:val="nil"/>
            </w:tcBorders>
            <w:noWrap/>
            <w:vAlign w:val="center"/>
          </w:tcPr>
          <w:p w14:paraId="0F04A22A">
            <w:pPr>
              <w:jc w:val="center"/>
              <w:rPr>
                <w:rFonts w:ascii="Times New Roman" w:hAnsi="Times New Roman" w:cs="宋体"/>
                <w:color w:val="000000"/>
                <w:kern w:val="0"/>
                <w:szCs w:val="21"/>
              </w:rPr>
            </w:pPr>
            <w:r>
              <w:rPr>
                <w:rFonts w:hint="eastAsia" w:ascii="Times New Roman" w:hAnsi="Times New Roman" w:cs="宋体"/>
                <w:color w:val="000000"/>
                <w:kern w:val="0"/>
                <w:szCs w:val="21"/>
              </w:rPr>
              <w:t>否</w:t>
            </w:r>
          </w:p>
        </w:tc>
      </w:tr>
    </w:tbl>
    <w:p w14:paraId="4F49427E">
      <w:pPr>
        <w:jc w:val="center"/>
        <w:rPr>
          <w:rFonts w:ascii="Times New Roman" w:hAnsi="Times New Roman" w:cs="宋体"/>
          <w:szCs w:val="21"/>
        </w:rPr>
      </w:pPr>
    </w:p>
    <w:p w14:paraId="043C4CB0">
      <w:pPr>
        <w:jc w:val="center"/>
        <w:rPr>
          <w:rFonts w:ascii="Times New Roman" w:hAnsi="Times New Roman" w:cs="宋体"/>
          <w:b/>
          <w:bCs/>
          <w:szCs w:val="21"/>
        </w:rPr>
      </w:pPr>
      <w:r>
        <w:rPr>
          <w:rFonts w:hint="eastAsia" w:ascii="Times New Roman" w:hAnsi="Times New Roman" w:cs="宋体"/>
          <w:b/>
          <w:bCs/>
          <w:szCs w:val="21"/>
        </w:rPr>
        <w:t>4</w:t>
      </w:r>
      <w:r>
        <w:rPr>
          <w:rFonts w:hint="eastAsia" w:ascii="Times New Roman" w:hAnsi="Times New Roman" w:cs="宋体"/>
          <w:b/>
          <w:bCs/>
          <w:szCs w:val="21"/>
        </w:rPr>
        <w:tab/>
      </w:r>
      <w:r>
        <w:rPr>
          <w:rFonts w:hint="eastAsia" w:ascii="Times New Roman" w:hAnsi="Times New Roman" w:cs="宋体"/>
          <w:b/>
          <w:bCs/>
          <w:szCs w:val="21"/>
        </w:rPr>
        <w:t>通讯器材及设备</w:t>
      </w:r>
    </w:p>
    <w:p w14:paraId="143B38A2">
      <w:pPr>
        <w:snapToGrid w:val="0"/>
        <w:spacing w:after="156" w:afterLines="50" w:line="440" w:lineRule="exact"/>
        <w:jc w:val="center"/>
        <w:rPr>
          <w:rFonts w:ascii="Times New Roman" w:hAnsi="Times New Roman" w:cs="宋体"/>
          <w:b/>
          <w:bCs/>
          <w:szCs w:val="21"/>
        </w:rPr>
      </w:pPr>
      <w:r>
        <w:rPr>
          <w:rFonts w:hint="eastAsia" w:ascii="Times New Roman" w:hAnsi="Times New Roman" w:cs="宋体"/>
          <w:b/>
          <w:bCs/>
          <w:szCs w:val="21"/>
        </w:rPr>
        <w:t>表1 移动电话(大类)检验项目及重要程度分类</w:t>
      </w:r>
    </w:p>
    <w:tbl>
      <w:tblPr>
        <w:tblStyle w:val="45"/>
        <w:tblW w:w="9497"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3827"/>
        <w:gridCol w:w="2552"/>
        <w:gridCol w:w="2125"/>
      </w:tblGrid>
      <w:tr w14:paraId="5F56B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blHeader/>
        </w:trPr>
        <w:tc>
          <w:tcPr>
            <w:tcW w:w="993" w:type="dxa"/>
            <w:vAlign w:val="center"/>
          </w:tcPr>
          <w:p w14:paraId="1C771169">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序号</w:t>
            </w:r>
          </w:p>
        </w:tc>
        <w:tc>
          <w:tcPr>
            <w:tcW w:w="3827" w:type="dxa"/>
            <w:vAlign w:val="center"/>
          </w:tcPr>
          <w:p w14:paraId="08C2F902">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检验项目</w:t>
            </w:r>
          </w:p>
        </w:tc>
        <w:tc>
          <w:tcPr>
            <w:tcW w:w="2552" w:type="dxa"/>
            <w:vAlign w:val="center"/>
          </w:tcPr>
          <w:p w14:paraId="69CC328F">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8"/>
                <w:szCs w:val="21"/>
              </w:rPr>
              <w:t>依据标准</w:t>
            </w:r>
          </w:p>
        </w:tc>
        <w:tc>
          <w:tcPr>
            <w:tcW w:w="2125" w:type="dxa"/>
            <w:vAlign w:val="center"/>
          </w:tcPr>
          <w:p w14:paraId="456C5806">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10"/>
                <w:szCs w:val="21"/>
              </w:rPr>
              <w:t>检</w:t>
            </w:r>
            <w:r>
              <w:rPr>
                <w:rFonts w:hint="eastAsia" w:ascii="Times New Roman" w:hAnsi="Times New Roman" w:cs="宋体"/>
                <w:b/>
                <w:spacing w:val="8"/>
                <w:szCs w:val="21"/>
              </w:rPr>
              <w:t>测方法</w:t>
            </w:r>
          </w:p>
        </w:tc>
      </w:tr>
      <w:tr w14:paraId="570DB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43C6737">
            <w:pPr>
              <w:snapToGrid w:val="0"/>
              <w:spacing w:line="440" w:lineRule="exact"/>
              <w:jc w:val="center"/>
              <w:rPr>
                <w:rFonts w:ascii="Times New Roman" w:hAnsi="Times New Roman" w:cs="宋体"/>
                <w:color w:val="000000"/>
                <w:szCs w:val="21"/>
              </w:rPr>
            </w:pPr>
            <w:r>
              <w:rPr>
                <w:rFonts w:hint="eastAsia" w:ascii="Times New Roman" w:hAnsi="Times New Roman" w:cs="宋体"/>
                <w:color w:val="000000"/>
                <w:szCs w:val="21"/>
              </w:rPr>
              <w:t>1</w:t>
            </w:r>
          </w:p>
        </w:tc>
        <w:tc>
          <w:tcPr>
            <w:tcW w:w="3827" w:type="dxa"/>
            <w:vAlign w:val="center"/>
          </w:tcPr>
          <w:p w14:paraId="1A2A3EE9">
            <w:pPr>
              <w:jc w:val="center"/>
              <w:rPr>
                <w:rFonts w:ascii="Times New Roman" w:hAnsi="Times New Roman" w:cs="宋体"/>
                <w:color w:val="000000"/>
                <w:szCs w:val="21"/>
              </w:rPr>
            </w:pPr>
            <w:r>
              <w:rPr>
                <w:rFonts w:hint="eastAsia" w:ascii="Times New Roman" w:hAnsi="Times New Roman" w:cs="宋体"/>
                <w:szCs w:val="21"/>
              </w:rPr>
              <w:t>直接插入电网电源输出插座的设备</w:t>
            </w:r>
          </w:p>
        </w:tc>
        <w:tc>
          <w:tcPr>
            <w:tcW w:w="2552" w:type="dxa"/>
            <w:vAlign w:val="center"/>
          </w:tcPr>
          <w:p w14:paraId="3CC9D991">
            <w:pPr>
              <w:snapToGrid w:val="0"/>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GB4943.1-2022</w:t>
            </w:r>
          </w:p>
        </w:tc>
        <w:tc>
          <w:tcPr>
            <w:tcW w:w="2125" w:type="dxa"/>
            <w:vAlign w:val="center"/>
          </w:tcPr>
          <w:p w14:paraId="43DA9619">
            <w:pPr>
              <w:snapToGrid w:val="0"/>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GB4943.1-2022</w:t>
            </w:r>
          </w:p>
        </w:tc>
      </w:tr>
      <w:tr w14:paraId="5341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6B632E2E">
            <w:pPr>
              <w:snapToGrid w:val="0"/>
              <w:spacing w:line="440" w:lineRule="exact"/>
              <w:jc w:val="center"/>
              <w:rPr>
                <w:rFonts w:ascii="Times New Roman" w:hAnsi="Times New Roman" w:cs="宋体"/>
                <w:color w:val="000000"/>
                <w:szCs w:val="21"/>
              </w:rPr>
            </w:pPr>
            <w:r>
              <w:rPr>
                <w:rFonts w:hint="eastAsia" w:ascii="Times New Roman" w:hAnsi="Times New Roman" w:cs="宋体"/>
                <w:color w:val="000000"/>
                <w:szCs w:val="21"/>
              </w:rPr>
              <w:t>2</w:t>
            </w:r>
          </w:p>
        </w:tc>
        <w:tc>
          <w:tcPr>
            <w:tcW w:w="3827" w:type="dxa"/>
            <w:vAlign w:val="center"/>
          </w:tcPr>
          <w:p w14:paraId="00404B81">
            <w:pPr>
              <w:jc w:val="center"/>
              <w:rPr>
                <w:rFonts w:ascii="Times New Roman" w:hAnsi="Times New Roman" w:cs="宋体"/>
                <w:color w:val="000000"/>
                <w:szCs w:val="21"/>
              </w:rPr>
            </w:pPr>
            <w:r>
              <w:rPr>
                <w:rFonts w:hint="eastAsia" w:ascii="Times New Roman" w:hAnsi="Times New Roman" w:cs="宋体"/>
                <w:szCs w:val="21"/>
              </w:rPr>
              <w:t>直接安装导电金属零部件的热塑性零部件</w:t>
            </w:r>
          </w:p>
        </w:tc>
        <w:tc>
          <w:tcPr>
            <w:tcW w:w="2552" w:type="dxa"/>
            <w:vAlign w:val="center"/>
          </w:tcPr>
          <w:p w14:paraId="503EBA10">
            <w:pPr>
              <w:snapToGrid w:val="0"/>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GB4943.1-2022</w:t>
            </w:r>
          </w:p>
        </w:tc>
        <w:tc>
          <w:tcPr>
            <w:tcW w:w="2125" w:type="dxa"/>
            <w:vAlign w:val="center"/>
          </w:tcPr>
          <w:p w14:paraId="7F561FAD">
            <w:pPr>
              <w:snapToGrid w:val="0"/>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GB4943.1-2022</w:t>
            </w:r>
          </w:p>
        </w:tc>
      </w:tr>
      <w:tr w14:paraId="4E060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7B540E27">
            <w:pPr>
              <w:snapToGrid w:val="0"/>
              <w:spacing w:line="440" w:lineRule="exact"/>
              <w:jc w:val="center"/>
              <w:rPr>
                <w:rFonts w:ascii="Times New Roman" w:hAnsi="Times New Roman" w:cs="宋体"/>
                <w:color w:val="000000"/>
                <w:szCs w:val="21"/>
              </w:rPr>
            </w:pPr>
            <w:r>
              <w:rPr>
                <w:rFonts w:hint="eastAsia" w:ascii="Times New Roman" w:hAnsi="Times New Roman" w:cs="宋体"/>
                <w:color w:val="000000"/>
                <w:szCs w:val="21"/>
              </w:rPr>
              <w:t>3</w:t>
            </w:r>
          </w:p>
        </w:tc>
        <w:tc>
          <w:tcPr>
            <w:tcW w:w="3827" w:type="dxa"/>
            <w:vAlign w:val="center"/>
          </w:tcPr>
          <w:p w14:paraId="00163F7E">
            <w:pPr>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电气间隙</w:t>
            </w:r>
          </w:p>
        </w:tc>
        <w:tc>
          <w:tcPr>
            <w:tcW w:w="2552" w:type="dxa"/>
            <w:vAlign w:val="center"/>
          </w:tcPr>
          <w:p w14:paraId="5C972377">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GB4943.1-2022</w:t>
            </w:r>
          </w:p>
        </w:tc>
        <w:tc>
          <w:tcPr>
            <w:tcW w:w="2125" w:type="dxa"/>
            <w:vAlign w:val="center"/>
          </w:tcPr>
          <w:p w14:paraId="5CF21ACA">
            <w:pPr>
              <w:snapToGrid w:val="0"/>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GB4943.1-2022</w:t>
            </w:r>
          </w:p>
        </w:tc>
      </w:tr>
      <w:tr w14:paraId="429C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65B5544E">
            <w:pPr>
              <w:jc w:val="center"/>
              <w:rPr>
                <w:rFonts w:ascii="Times New Roman" w:hAnsi="Times New Roman" w:cs="宋体"/>
                <w:color w:val="000000"/>
                <w:szCs w:val="21"/>
              </w:rPr>
            </w:pPr>
            <w:r>
              <w:rPr>
                <w:rFonts w:hint="eastAsia" w:ascii="Times New Roman" w:hAnsi="Times New Roman" w:cs="宋体"/>
                <w:color w:val="000000"/>
                <w:szCs w:val="21"/>
              </w:rPr>
              <w:t>4</w:t>
            </w:r>
          </w:p>
        </w:tc>
        <w:tc>
          <w:tcPr>
            <w:tcW w:w="3827" w:type="dxa"/>
            <w:vAlign w:val="center"/>
          </w:tcPr>
          <w:p w14:paraId="71A5EC30">
            <w:pPr>
              <w:jc w:val="center"/>
              <w:rPr>
                <w:rFonts w:ascii="Times New Roman" w:hAnsi="Times New Roman" w:cs="宋体"/>
                <w:szCs w:val="21"/>
              </w:rPr>
            </w:pPr>
            <w:r>
              <w:rPr>
                <w:rFonts w:hint="eastAsia" w:ascii="Times New Roman" w:hAnsi="Times New Roman" w:cs="宋体"/>
                <w:color w:val="000000" w:themeColor="text1"/>
                <w:szCs w:val="21"/>
                <w14:textFill>
                  <w14:solidFill>
                    <w14:schemeClr w14:val="tx1"/>
                  </w14:solidFill>
                </w14:textFill>
              </w:rPr>
              <w:t>爬电距离</w:t>
            </w:r>
          </w:p>
        </w:tc>
        <w:tc>
          <w:tcPr>
            <w:tcW w:w="2552" w:type="dxa"/>
            <w:vAlign w:val="center"/>
          </w:tcPr>
          <w:p w14:paraId="5D0EC493">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GB4943.1-2022</w:t>
            </w:r>
          </w:p>
        </w:tc>
        <w:tc>
          <w:tcPr>
            <w:tcW w:w="2125" w:type="dxa"/>
            <w:vAlign w:val="center"/>
          </w:tcPr>
          <w:p w14:paraId="2F0433F6">
            <w:pPr>
              <w:snapToGrid w:val="0"/>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GB4943.1-2022</w:t>
            </w:r>
          </w:p>
        </w:tc>
      </w:tr>
      <w:tr w14:paraId="042BC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21670A5B">
            <w:pPr>
              <w:jc w:val="center"/>
              <w:rPr>
                <w:rFonts w:ascii="Times New Roman" w:hAnsi="Times New Roman" w:cs="宋体"/>
                <w:color w:val="000000"/>
                <w:szCs w:val="21"/>
              </w:rPr>
            </w:pPr>
            <w:r>
              <w:rPr>
                <w:rFonts w:hint="eastAsia" w:ascii="Times New Roman" w:hAnsi="Times New Roman" w:cs="宋体"/>
                <w:color w:val="000000"/>
                <w:szCs w:val="21"/>
              </w:rPr>
              <w:t>5</w:t>
            </w:r>
          </w:p>
        </w:tc>
        <w:tc>
          <w:tcPr>
            <w:tcW w:w="3827" w:type="dxa"/>
            <w:vAlign w:val="center"/>
          </w:tcPr>
          <w:p w14:paraId="2C029199">
            <w:pPr>
              <w:jc w:val="center"/>
              <w:rPr>
                <w:rFonts w:ascii="Times New Roman" w:hAnsi="Times New Roman" w:cs="宋体"/>
                <w:color w:val="000000"/>
                <w:szCs w:val="21"/>
              </w:rPr>
            </w:pPr>
            <w:r>
              <w:rPr>
                <w:rFonts w:hint="eastAsia" w:ascii="Times New Roman" w:hAnsi="Times New Roman" w:cs="宋体"/>
                <w:szCs w:val="21"/>
              </w:rPr>
              <w:t>抗电强度试验（湿热处理后）</w:t>
            </w:r>
          </w:p>
        </w:tc>
        <w:tc>
          <w:tcPr>
            <w:tcW w:w="2552" w:type="dxa"/>
            <w:vAlign w:val="center"/>
          </w:tcPr>
          <w:p w14:paraId="0E3283C9">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GB4943.1-2022</w:t>
            </w:r>
          </w:p>
        </w:tc>
        <w:tc>
          <w:tcPr>
            <w:tcW w:w="2125" w:type="dxa"/>
            <w:vAlign w:val="center"/>
          </w:tcPr>
          <w:p w14:paraId="79F1E94F">
            <w:pPr>
              <w:snapToGrid w:val="0"/>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GB4943.1-2022</w:t>
            </w:r>
          </w:p>
        </w:tc>
      </w:tr>
      <w:tr w14:paraId="15EE0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3475F3E2">
            <w:pPr>
              <w:snapToGrid w:val="0"/>
              <w:spacing w:line="440" w:lineRule="exact"/>
              <w:jc w:val="center"/>
              <w:rPr>
                <w:rFonts w:ascii="Times New Roman" w:hAnsi="Times New Roman" w:cs="宋体"/>
                <w:color w:val="000000"/>
                <w:szCs w:val="21"/>
              </w:rPr>
            </w:pPr>
            <w:r>
              <w:rPr>
                <w:rFonts w:hint="eastAsia" w:ascii="Times New Roman" w:hAnsi="Times New Roman" w:cs="宋体"/>
                <w:color w:val="000000"/>
                <w:szCs w:val="21"/>
              </w:rPr>
              <w:t>6</w:t>
            </w:r>
          </w:p>
        </w:tc>
        <w:tc>
          <w:tcPr>
            <w:tcW w:w="3827" w:type="dxa"/>
            <w:vAlign w:val="center"/>
          </w:tcPr>
          <w:p w14:paraId="3FE3A412">
            <w:pPr>
              <w:snapToGrid w:val="0"/>
              <w:jc w:val="center"/>
              <w:rPr>
                <w:rFonts w:ascii="Times New Roman" w:hAnsi="Times New Roman" w:cs="宋体"/>
                <w:szCs w:val="21"/>
              </w:rPr>
            </w:pPr>
            <w:r>
              <w:rPr>
                <w:rFonts w:hint="eastAsia" w:ascii="Times New Roman" w:hAnsi="Times New Roman" w:cs="宋体"/>
                <w:szCs w:val="21"/>
              </w:rPr>
              <w:t>交流电源端口的传导发射</w:t>
            </w:r>
          </w:p>
        </w:tc>
        <w:tc>
          <w:tcPr>
            <w:tcW w:w="2552" w:type="dxa"/>
            <w:vAlign w:val="center"/>
          </w:tcPr>
          <w:p w14:paraId="3D8E496A">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22450.1-2008</w:t>
            </w:r>
          </w:p>
          <w:p w14:paraId="3E08A739">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YD/T 2583.14-2013</w:t>
            </w:r>
          </w:p>
          <w:p w14:paraId="41477089">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YD/T 2583.18-2024</w:t>
            </w:r>
          </w:p>
        </w:tc>
        <w:tc>
          <w:tcPr>
            <w:tcW w:w="2125" w:type="dxa"/>
            <w:vAlign w:val="center"/>
          </w:tcPr>
          <w:p w14:paraId="56D8C864">
            <w:pPr>
              <w:jc w:val="center"/>
              <w:rPr>
                <w:rFonts w:ascii="Times New Roman" w:hAnsi="Times New Roman" w:cs="宋体"/>
                <w:color w:val="FF0000"/>
                <w:szCs w:val="21"/>
              </w:rPr>
            </w:pPr>
            <w:r>
              <w:rPr>
                <w:rFonts w:hint="eastAsia" w:ascii="Times New Roman" w:hAnsi="Times New Roman" w:cs="宋体"/>
                <w:color w:val="000000"/>
                <w:szCs w:val="21"/>
              </w:rPr>
              <w:t>GB/T 9254.1—2021</w:t>
            </w:r>
          </w:p>
        </w:tc>
      </w:tr>
      <w:tr w14:paraId="770A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630546B3">
            <w:pPr>
              <w:snapToGrid w:val="0"/>
              <w:spacing w:line="440" w:lineRule="exact"/>
              <w:jc w:val="center"/>
              <w:rPr>
                <w:rFonts w:ascii="Times New Roman" w:hAnsi="Times New Roman" w:cs="宋体"/>
                <w:color w:val="000000"/>
                <w:szCs w:val="21"/>
              </w:rPr>
            </w:pPr>
            <w:r>
              <w:rPr>
                <w:rFonts w:hint="eastAsia" w:ascii="Times New Roman" w:hAnsi="Times New Roman" w:cs="宋体"/>
                <w:color w:val="000000"/>
                <w:szCs w:val="21"/>
              </w:rPr>
              <w:t>7</w:t>
            </w:r>
          </w:p>
        </w:tc>
        <w:tc>
          <w:tcPr>
            <w:tcW w:w="3827" w:type="dxa"/>
            <w:vAlign w:val="center"/>
          </w:tcPr>
          <w:p w14:paraId="1F2B0662">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1GHz以下辐射发射</w:t>
            </w:r>
          </w:p>
        </w:tc>
        <w:tc>
          <w:tcPr>
            <w:tcW w:w="2552" w:type="dxa"/>
            <w:vAlign w:val="center"/>
          </w:tcPr>
          <w:p w14:paraId="64F67FF4">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22450.1-2008</w:t>
            </w:r>
          </w:p>
          <w:p w14:paraId="4CBBFE93">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YD/T 2583.14-2013</w:t>
            </w:r>
          </w:p>
          <w:p w14:paraId="0712769E">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YD/T 2583.18-2024</w:t>
            </w:r>
          </w:p>
        </w:tc>
        <w:tc>
          <w:tcPr>
            <w:tcW w:w="2125" w:type="dxa"/>
            <w:vAlign w:val="center"/>
          </w:tcPr>
          <w:p w14:paraId="1B933492">
            <w:pPr>
              <w:jc w:val="center"/>
              <w:rPr>
                <w:rFonts w:ascii="Times New Roman" w:hAnsi="Times New Roman" w:cs="宋体"/>
                <w:color w:val="FF0000"/>
                <w:szCs w:val="21"/>
              </w:rPr>
            </w:pPr>
            <w:r>
              <w:rPr>
                <w:rFonts w:hint="eastAsia" w:ascii="Times New Roman" w:hAnsi="Times New Roman" w:cs="宋体"/>
                <w:color w:val="000000"/>
                <w:szCs w:val="21"/>
              </w:rPr>
              <w:t>GB/T 9254.1—2021</w:t>
            </w:r>
          </w:p>
        </w:tc>
      </w:tr>
      <w:tr w14:paraId="750E2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3A87266">
            <w:pPr>
              <w:snapToGrid w:val="0"/>
              <w:spacing w:line="440" w:lineRule="exact"/>
              <w:jc w:val="center"/>
              <w:rPr>
                <w:rFonts w:ascii="Times New Roman" w:hAnsi="Times New Roman" w:cs="宋体"/>
                <w:color w:val="000000"/>
                <w:szCs w:val="21"/>
              </w:rPr>
            </w:pPr>
            <w:r>
              <w:rPr>
                <w:rFonts w:hint="eastAsia" w:ascii="Times New Roman" w:hAnsi="Times New Roman" w:cs="宋体"/>
                <w:color w:val="000000"/>
                <w:szCs w:val="21"/>
              </w:rPr>
              <w:t>8</w:t>
            </w:r>
          </w:p>
        </w:tc>
        <w:tc>
          <w:tcPr>
            <w:tcW w:w="3827" w:type="dxa"/>
            <w:vAlign w:val="center"/>
          </w:tcPr>
          <w:p w14:paraId="1AABB18C">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辐射杂散骚扰</w:t>
            </w:r>
          </w:p>
        </w:tc>
        <w:tc>
          <w:tcPr>
            <w:tcW w:w="2552" w:type="dxa"/>
          </w:tcPr>
          <w:p w14:paraId="5D7A2895">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22450.1-2008</w:t>
            </w:r>
          </w:p>
          <w:p w14:paraId="5C3BEC33">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YD/T 2583.14-2013</w:t>
            </w:r>
          </w:p>
          <w:p w14:paraId="4016583B">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YD/T 2583.18-2024</w:t>
            </w:r>
          </w:p>
        </w:tc>
        <w:tc>
          <w:tcPr>
            <w:tcW w:w="2125" w:type="dxa"/>
            <w:vAlign w:val="center"/>
          </w:tcPr>
          <w:p w14:paraId="636C65D6">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YD/T 1483-2016</w:t>
            </w:r>
          </w:p>
        </w:tc>
      </w:tr>
      <w:tr w14:paraId="09555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364B7C03">
            <w:pPr>
              <w:snapToGrid w:val="0"/>
              <w:spacing w:line="440" w:lineRule="exact"/>
              <w:jc w:val="center"/>
              <w:rPr>
                <w:rFonts w:ascii="Times New Roman" w:hAnsi="Times New Roman" w:cs="宋体"/>
                <w:color w:val="000000"/>
                <w:szCs w:val="21"/>
              </w:rPr>
            </w:pPr>
            <w:r>
              <w:rPr>
                <w:rFonts w:hint="eastAsia" w:ascii="Times New Roman" w:hAnsi="Times New Roman" w:cs="宋体"/>
                <w:color w:val="000000"/>
                <w:szCs w:val="21"/>
              </w:rPr>
              <w:t>9</w:t>
            </w:r>
          </w:p>
        </w:tc>
        <w:tc>
          <w:tcPr>
            <w:tcW w:w="3827" w:type="dxa"/>
            <w:vAlign w:val="center"/>
          </w:tcPr>
          <w:p w14:paraId="3FB050F3">
            <w:pPr>
              <w:jc w:val="center"/>
              <w:rPr>
                <w:rFonts w:ascii="Times New Roman" w:hAnsi="Times New Roman" w:cs="宋体"/>
                <w:color w:val="000000"/>
                <w:szCs w:val="21"/>
              </w:rPr>
            </w:pPr>
            <w:r>
              <w:rPr>
                <w:rFonts w:hint="eastAsia" w:ascii="Times New Roman" w:hAnsi="Times New Roman" w:cs="宋体"/>
                <w:color w:val="000000"/>
                <w:szCs w:val="21"/>
              </w:rPr>
              <w:t>静电放电抗扰度</w:t>
            </w:r>
          </w:p>
        </w:tc>
        <w:tc>
          <w:tcPr>
            <w:tcW w:w="2552" w:type="dxa"/>
            <w:vAlign w:val="center"/>
          </w:tcPr>
          <w:p w14:paraId="13847F08">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22450.1-2008</w:t>
            </w:r>
          </w:p>
          <w:p w14:paraId="442A2C1A">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YD/T 2583.14-2013</w:t>
            </w:r>
          </w:p>
          <w:p w14:paraId="18A55B43">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YD/T 2583.18-2024</w:t>
            </w:r>
          </w:p>
        </w:tc>
        <w:tc>
          <w:tcPr>
            <w:tcW w:w="2125" w:type="dxa"/>
            <w:vAlign w:val="center"/>
          </w:tcPr>
          <w:p w14:paraId="64AACF2E">
            <w:pPr>
              <w:jc w:val="center"/>
              <w:rPr>
                <w:rFonts w:ascii="Times New Roman" w:hAnsi="Times New Roman" w:cs="宋体"/>
                <w:color w:val="000000"/>
                <w:szCs w:val="21"/>
              </w:rPr>
            </w:pPr>
            <w:r>
              <w:rPr>
                <w:rFonts w:hint="eastAsia" w:ascii="Times New Roman" w:hAnsi="Times New Roman" w:cs="宋体"/>
                <w:color w:val="000000"/>
                <w:szCs w:val="21"/>
              </w:rPr>
              <w:t>GB/T 17626.2-2018</w:t>
            </w:r>
          </w:p>
        </w:tc>
      </w:tr>
      <w:tr w14:paraId="46CDF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7B4C5F4">
            <w:pPr>
              <w:jc w:val="center"/>
              <w:rPr>
                <w:rFonts w:ascii="Times New Roman" w:hAnsi="Times New Roman" w:cs="宋体"/>
                <w:color w:val="000000"/>
                <w:szCs w:val="21"/>
              </w:rPr>
            </w:pPr>
            <w:r>
              <w:rPr>
                <w:rFonts w:hint="eastAsia" w:ascii="Times New Roman" w:hAnsi="Times New Roman" w:cs="宋体"/>
                <w:color w:val="000000"/>
                <w:szCs w:val="21"/>
              </w:rPr>
              <w:t>10</w:t>
            </w:r>
          </w:p>
        </w:tc>
        <w:tc>
          <w:tcPr>
            <w:tcW w:w="3827" w:type="dxa"/>
            <w:vAlign w:val="center"/>
          </w:tcPr>
          <w:p w14:paraId="490A3987">
            <w:pPr>
              <w:jc w:val="center"/>
              <w:rPr>
                <w:rFonts w:ascii="Times New Roman" w:hAnsi="Times New Roman" w:cs="宋体"/>
                <w:color w:val="000000"/>
                <w:szCs w:val="21"/>
              </w:rPr>
            </w:pPr>
            <w:r>
              <w:rPr>
                <w:rFonts w:hint="eastAsia" w:ascii="Times New Roman" w:hAnsi="Times New Roman" w:cs="宋体"/>
                <w:color w:val="000000"/>
                <w:szCs w:val="21"/>
              </w:rPr>
              <w:t>比吸收率标识要求</w:t>
            </w:r>
          </w:p>
        </w:tc>
        <w:tc>
          <w:tcPr>
            <w:tcW w:w="2552" w:type="dxa"/>
            <w:vAlign w:val="center"/>
          </w:tcPr>
          <w:p w14:paraId="6B160EC7">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 21288-2022</w:t>
            </w:r>
          </w:p>
        </w:tc>
        <w:tc>
          <w:tcPr>
            <w:tcW w:w="2125" w:type="dxa"/>
            <w:vAlign w:val="center"/>
          </w:tcPr>
          <w:p w14:paraId="568F785A">
            <w:pPr>
              <w:jc w:val="center"/>
              <w:rPr>
                <w:rFonts w:ascii="Times New Roman" w:hAnsi="Times New Roman" w:cs="宋体"/>
                <w:color w:val="000000"/>
                <w:szCs w:val="21"/>
              </w:rPr>
            </w:pPr>
            <w:r>
              <w:rPr>
                <w:rFonts w:hint="eastAsia" w:ascii="Times New Roman" w:hAnsi="Times New Roman" w:cs="宋体"/>
                <w:color w:val="000000"/>
                <w:szCs w:val="21"/>
              </w:rPr>
              <w:t>GB 21288-2022</w:t>
            </w:r>
          </w:p>
        </w:tc>
      </w:tr>
      <w:tr w14:paraId="52B1C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7077D580">
            <w:pPr>
              <w:snapToGrid w:val="0"/>
              <w:spacing w:line="440" w:lineRule="exact"/>
              <w:jc w:val="center"/>
              <w:rPr>
                <w:rFonts w:ascii="Times New Roman" w:hAnsi="Times New Roman" w:cs="宋体"/>
                <w:color w:val="000000"/>
                <w:szCs w:val="21"/>
              </w:rPr>
            </w:pPr>
            <w:r>
              <w:rPr>
                <w:rFonts w:hint="eastAsia" w:ascii="Times New Roman" w:hAnsi="Times New Roman" w:cs="宋体"/>
                <w:color w:val="000000"/>
                <w:szCs w:val="21"/>
              </w:rPr>
              <w:t>11</w:t>
            </w:r>
          </w:p>
        </w:tc>
        <w:tc>
          <w:tcPr>
            <w:tcW w:w="3827" w:type="dxa"/>
            <w:vAlign w:val="center"/>
          </w:tcPr>
          <w:p w14:paraId="38095422">
            <w:pPr>
              <w:jc w:val="center"/>
              <w:rPr>
                <w:rFonts w:ascii="Times New Roman" w:hAnsi="Times New Roman" w:cs="宋体"/>
                <w:color w:val="000000"/>
                <w:szCs w:val="21"/>
              </w:rPr>
            </w:pPr>
            <w:r>
              <w:rPr>
                <w:rFonts w:hint="eastAsia" w:ascii="Times New Roman" w:hAnsi="Times New Roman" w:cs="宋体"/>
                <w:color w:val="000000"/>
                <w:szCs w:val="21"/>
              </w:rPr>
              <w:t>靠近耳边使用的手持式无线通信设备的SAR</w:t>
            </w:r>
          </w:p>
        </w:tc>
        <w:tc>
          <w:tcPr>
            <w:tcW w:w="2552" w:type="dxa"/>
            <w:vAlign w:val="center"/>
          </w:tcPr>
          <w:p w14:paraId="58F0C887">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 21288-2022</w:t>
            </w:r>
          </w:p>
        </w:tc>
        <w:tc>
          <w:tcPr>
            <w:tcW w:w="2125" w:type="dxa"/>
            <w:vAlign w:val="center"/>
          </w:tcPr>
          <w:p w14:paraId="52D6BF11">
            <w:pPr>
              <w:jc w:val="center"/>
              <w:rPr>
                <w:rFonts w:ascii="Times New Roman" w:hAnsi="Times New Roman" w:cs="宋体"/>
                <w:color w:val="000000"/>
                <w:szCs w:val="21"/>
              </w:rPr>
            </w:pPr>
            <w:r>
              <w:rPr>
                <w:rFonts w:hint="eastAsia" w:ascii="Times New Roman" w:hAnsi="Times New Roman" w:cs="宋体"/>
                <w:color w:val="000000"/>
                <w:szCs w:val="21"/>
              </w:rPr>
              <w:t>YD/T1644.1-2020</w:t>
            </w:r>
          </w:p>
        </w:tc>
      </w:tr>
      <w:tr w14:paraId="468CB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170ACCF">
            <w:pPr>
              <w:snapToGrid w:val="0"/>
              <w:spacing w:line="440" w:lineRule="exact"/>
              <w:jc w:val="center"/>
              <w:rPr>
                <w:rFonts w:ascii="Times New Roman" w:hAnsi="Times New Roman" w:cs="宋体"/>
                <w:color w:val="000000"/>
                <w:szCs w:val="21"/>
              </w:rPr>
            </w:pPr>
            <w:r>
              <w:rPr>
                <w:rFonts w:hint="eastAsia" w:ascii="Times New Roman" w:hAnsi="Times New Roman" w:cs="宋体"/>
                <w:color w:val="000000"/>
                <w:szCs w:val="21"/>
              </w:rPr>
              <w:t>12</w:t>
            </w:r>
          </w:p>
        </w:tc>
        <w:tc>
          <w:tcPr>
            <w:tcW w:w="3827" w:type="dxa"/>
            <w:vAlign w:val="center"/>
          </w:tcPr>
          <w:p w14:paraId="673F0412">
            <w:pPr>
              <w:jc w:val="center"/>
              <w:rPr>
                <w:rFonts w:ascii="Times New Roman" w:hAnsi="Times New Roman" w:cs="宋体"/>
                <w:color w:val="000000"/>
                <w:szCs w:val="21"/>
              </w:rPr>
            </w:pPr>
            <w:r>
              <w:rPr>
                <w:rFonts w:hint="eastAsia" w:ascii="Times New Roman" w:hAnsi="Times New Roman" w:cs="宋体"/>
                <w:color w:val="000000"/>
                <w:szCs w:val="21"/>
              </w:rPr>
              <w:t>视觉分辨率</w:t>
            </w:r>
          </w:p>
        </w:tc>
        <w:tc>
          <w:tcPr>
            <w:tcW w:w="2552" w:type="dxa"/>
            <w:vAlign w:val="center"/>
          </w:tcPr>
          <w:p w14:paraId="6E258D7A">
            <w:pPr>
              <w:snapToGrid w:val="0"/>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YD/T 1607-2016</w:t>
            </w:r>
          </w:p>
        </w:tc>
        <w:tc>
          <w:tcPr>
            <w:tcW w:w="2125" w:type="dxa"/>
            <w:vAlign w:val="center"/>
          </w:tcPr>
          <w:p w14:paraId="2B355EBD">
            <w:pPr>
              <w:jc w:val="center"/>
              <w:rPr>
                <w:rFonts w:ascii="Times New Roman" w:hAnsi="Times New Roman" w:cs="宋体"/>
                <w:color w:val="000000"/>
                <w:szCs w:val="21"/>
              </w:rPr>
            </w:pPr>
            <w:r>
              <w:rPr>
                <w:rFonts w:hint="eastAsia" w:ascii="Times New Roman" w:hAnsi="Times New Roman" w:cs="宋体"/>
                <w:color w:val="000000"/>
                <w:szCs w:val="21"/>
              </w:rPr>
              <w:t>YD/T 1607-2016</w:t>
            </w:r>
          </w:p>
        </w:tc>
      </w:tr>
    </w:tbl>
    <w:p w14:paraId="394AD74C">
      <w:pPr>
        <w:snapToGrid w:val="0"/>
        <w:spacing w:after="156" w:afterLines="50" w:line="440" w:lineRule="exact"/>
        <w:jc w:val="center"/>
        <w:rPr>
          <w:rFonts w:hint="eastAsia" w:ascii="Times New Roman" w:hAnsi="Times New Roman" w:cs="宋体"/>
          <w:b/>
          <w:bCs/>
          <w:szCs w:val="21"/>
        </w:rPr>
      </w:pPr>
    </w:p>
    <w:p w14:paraId="336A49BD">
      <w:pPr>
        <w:snapToGrid w:val="0"/>
        <w:spacing w:after="156" w:afterLines="50" w:line="440" w:lineRule="exact"/>
        <w:jc w:val="center"/>
        <w:rPr>
          <w:rFonts w:ascii="Times New Roman" w:hAnsi="Times New Roman" w:cs="宋体"/>
          <w:b/>
          <w:bCs/>
          <w:szCs w:val="21"/>
        </w:rPr>
      </w:pPr>
      <w:r>
        <w:rPr>
          <w:rFonts w:hint="eastAsia" w:ascii="Times New Roman" w:hAnsi="Times New Roman" w:cs="宋体"/>
          <w:b/>
          <w:bCs/>
          <w:szCs w:val="21"/>
        </w:rPr>
        <w:t>表2 电源适配器产品(大类)检验项目及重要程度分类</w:t>
      </w:r>
    </w:p>
    <w:tbl>
      <w:tblPr>
        <w:tblStyle w:val="45"/>
        <w:tblW w:w="949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3827"/>
        <w:gridCol w:w="2552"/>
        <w:gridCol w:w="2126"/>
      </w:tblGrid>
      <w:tr w14:paraId="4F9B1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206E9525">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序号</w:t>
            </w:r>
          </w:p>
        </w:tc>
        <w:tc>
          <w:tcPr>
            <w:tcW w:w="3827" w:type="dxa"/>
            <w:vAlign w:val="center"/>
          </w:tcPr>
          <w:p w14:paraId="4AEFFF5D">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检验项目</w:t>
            </w:r>
          </w:p>
        </w:tc>
        <w:tc>
          <w:tcPr>
            <w:tcW w:w="2552" w:type="dxa"/>
            <w:vAlign w:val="center"/>
          </w:tcPr>
          <w:p w14:paraId="211E3968">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8"/>
                <w:szCs w:val="21"/>
              </w:rPr>
              <w:t>依据标准</w:t>
            </w:r>
          </w:p>
        </w:tc>
        <w:tc>
          <w:tcPr>
            <w:tcW w:w="2126" w:type="dxa"/>
            <w:vAlign w:val="center"/>
          </w:tcPr>
          <w:p w14:paraId="60791433">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10"/>
                <w:szCs w:val="21"/>
              </w:rPr>
              <w:t>检</w:t>
            </w:r>
            <w:r>
              <w:rPr>
                <w:rFonts w:hint="eastAsia" w:ascii="Times New Roman" w:hAnsi="Times New Roman" w:cs="宋体"/>
                <w:b/>
                <w:spacing w:val="8"/>
                <w:szCs w:val="21"/>
              </w:rPr>
              <w:t>测方法</w:t>
            </w:r>
          </w:p>
        </w:tc>
      </w:tr>
      <w:tr w14:paraId="046EB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282403FC">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1</w:t>
            </w:r>
          </w:p>
        </w:tc>
        <w:tc>
          <w:tcPr>
            <w:tcW w:w="3827" w:type="dxa"/>
            <w:vAlign w:val="center"/>
          </w:tcPr>
          <w:p w14:paraId="20B0AA79">
            <w:pPr>
              <w:jc w:val="center"/>
              <w:rPr>
                <w:rFonts w:ascii="Times New Roman" w:hAnsi="Times New Roman" w:cs="宋体"/>
                <w:szCs w:val="21"/>
              </w:rPr>
            </w:pPr>
            <w:r>
              <w:rPr>
                <w:rFonts w:hint="eastAsia" w:ascii="Times New Roman" w:hAnsi="Times New Roman" w:cs="宋体"/>
                <w:szCs w:val="21"/>
              </w:rPr>
              <w:t>跌落试验</w:t>
            </w:r>
          </w:p>
        </w:tc>
        <w:tc>
          <w:tcPr>
            <w:tcW w:w="2552" w:type="dxa"/>
            <w:vAlign w:val="center"/>
          </w:tcPr>
          <w:p w14:paraId="762739B1">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03F04959">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619D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2A086C8A">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2</w:t>
            </w:r>
          </w:p>
        </w:tc>
        <w:tc>
          <w:tcPr>
            <w:tcW w:w="3827" w:type="dxa"/>
            <w:vAlign w:val="center"/>
          </w:tcPr>
          <w:p w14:paraId="0261E8D0">
            <w:pPr>
              <w:jc w:val="center"/>
              <w:rPr>
                <w:rFonts w:ascii="Times New Roman" w:hAnsi="Times New Roman" w:cs="宋体"/>
                <w:szCs w:val="21"/>
              </w:rPr>
            </w:pPr>
            <w:r>
              <w:rPr>
                <w:rFonts w:hint="eastAsia" w:ascii="Times New Roman" w:hAnsi="Times New Roman" w:cs="宋体"/>
                <w:szCs w:val="21"/>
              </w:rPr>
              <w:t>导体的固定</w:t>
            </w:r>
          </w:p>
        </w:tc>
        <w:tc>
          <w:tcPr>
            <w:tcW w:w="2552" w:type="dxa"/>
            <w:vAlign w:val="center"/>
          </w:tcPr>
          <w:p w14:paraId="360B55FF">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6313ABB0">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6723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25AFEAA5">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3</w:t>
            </w:r>
          </w:p>
        </w:tc>
        <w:tc>
          <w:tcPr>
            <w:tcW w:w="3827" w:type="dxa"/>
            <w:vAlign w:val="center"/>
          </w:tcPr>
          <w:p w14:paraId="0E3DA707">
            <w:pPr>
              <w:jc w:val="center"/>
              <w:rPr>
                <w:rFonts w:ascii="Times New Roman" w:hAnsi="Times New Roman" w:cs="宋体"/>
                <w:szCs w:val="21"/>
              </w:rPr>
            </w:pPr>
            <w:r>
              <w:rPr>
                <w:rFonts w:hint="eastAsia" w:ascii="Times New Roman" w:hAnsi="Times New Roman" w:cs="宋体"/>
                <w:szCs w:val="21"/>
              </w:rPr>
              <w:t>直接插入电网电源输出插座的设备</w:t>
            </w:r>
          </w:p>
        </w:tc>
        <w:tc>
          <w:tcPr>
            <w:tcW w:w="2552" w:type="dxa"/>
            <w:vAlign w:val="center"/>
          </w:tcPr>
          <w:p w14:paraId="1238CA2A">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4619B150">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31A3F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4E9B8E30">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4</w:t>
            </w:r>
          </w:p>
        </w:tc>
        <w:tc>
          <w:tcPr>
            <w:tcW w:w="3827" w:type="dxa"/>
            <w:vAlign w:val="center"/>
          </w:tcPr>
          <w:p w14:paraId="1F443A69">
            <w:pPr>
              <w:jc w:val="center"/>
              <w:rPr>
                <w:rFonts w:ascii="Times New Roman" w:hAnsi="Times New Roman" w:cs="宋体"/>
                <w:szCs w:val="21"/>
              </w:rPr>
            </w:pPr>
            <w:r>
              <w:rPr>
                <w:rFonts w:hint="eastAsia" w:ascii="Times New Roman" w:hAnsi="Times New Roman" w:cs="宋体"/>
                <w:szCs w:val="21"/>
              </w:rPr>
              <w:t>电能量源的防护</w:t>
            </w:r>
          </w:p>
        </w:tc>
        <w:tc>
          <w:tcPr>
            <w:tcW w:w="2552" w:type="dxa"/>
            <w:vAlign w:val="center"/>
          </w:tcPr>
          <w:p w14:paraId="57360262">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697B97B1">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65F85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45724165">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5</w:t>
            </w:r>
          </w:p>
        </w:tc>
        <w:tc>
          <w:tcPr>
            <w:tcW w:w="3827" w:type="dxa"/>
            <w:vAlign w:val="center"/>
          </w:tcPr>
          <w:p w14:paraId="63EB156E">
            <w:pPr>
              <w:jc w:val="center"/>
              <w:rPr>
                <w:rFonts w:ascii="Times New Roman" w:hAnsi="Times New Roman" w:cs="宋体"/>
                <w:szCs w:val="21"/>
              </w:rPr>
            </w:pPr>
            <w:r>
              <w:rPr>
                <w:rFonts w:hint="eastAsia" w:ascii="Times New Roman" w:hAnsi="Times New Roman" w:cs="宋体"/>
                <w:szCs w:val="21"/>
              </w:rPr>
              <w:t>直接安装导电金属零部件的热塑性零部件</w:t>
            </w:r>
          </w:p>
        </w:tc>
        <w:tc>
          <w:tcPr>
            <w:tcW w:w="2552" w:type="dxa"/>
            <w:vAlign w:val="center"/>
          </w:tcPr>
          <w:p w14:paraId="17AB4BAD">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613BF713">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0CD20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3E320B7">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6</w:t>
            </w:r>
          </w:p>
        </w:tc>
        <w:tc>
          <w:tcPr>
            <w:tcW w:w="3827" w:type="dxa"/>
            <w:vAlign w:val="center"/>
          </w:tcPr>
          <w:p w14:paraId="323E2C25">
            <w:pPr>
              <w:jc w:val="center"/>
              <w:rPr>
                <w:rFonts w:ascii="Times New Roman" w:hAnsi="Times New Roman" w:cs="宋体"/>
                <w:szCs w:val="21"/>
              </w:rPr>
            </w:pPr>
            <w:r>
              <w:rPr>
                <w:rFonts w:hint="eastAsia" w:ascii="Times New Roman" w:hAnsi="Times New Roman" w:cs="宋体"/>
                <w:szCs w:val="21"/>
              </w:rPr>
              <w:t>电气间隙</w:t>
            </w:r>
          </w:p>
        </w:tc>
        <w:tc>
          <w:tcPr>
            <w:tcW w:w="2552" w:type="dxa"/>
            <w:vAlign w:val="center"/>
          </w:tcPr>
          <w:p w14:paraId="0654F173">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4F756E87">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78046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7EA9893">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7</w:t>
            </w:r>
          </w:p>
        </w:tc>
        <w:tc>
          <w:tcPr>
            <w:tcW w:w="3827" w:type="dxa"/>
            <w:vAlign w:val="center"/>
          </w:tcPr>
          <w:p w14:paraId="7F6813EB">
            <w:pPr>
              <w:jc w:val="center"/>
              <w:rPr>
                <w:rFonts w:ascii="Times New Roman" w:hAnsi="Times New Roman" w:cs="宋体"/>
                <w:szCs w:val="21"/>
              </w:rPr>
            </w:pPr>
            <w:r>
              <w:rPr>
                <w:rFonts w:hint="eastAsia" w:ascii="Times New Roman" w:hAnsi="Times New Roman" w:cs="宋体"/>
                <w:szCs w:val="21"/>
              </w:rPr>
              <w:t>爬电距离</w:t>
            </w:r>
          </w:p>
        </w:tc>
        <w:tc>
          <w:tcPr>
            <w:tcW w:w="2552" w:type="dxa"/>
            <w:vAlign w:val="center"/>
          </w:tcPr>
          <w:p w14:paraId="6EDC2C09">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79D6DE4D">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6355F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1308CE74">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8</w:t>
            </w:r>
          </w:p>
        </w:tc>
        <w:tc>
          <w:tcPr>
            <w:tcW w:w="3827" w:type="dxa"/>
            <w:vAlign w:val="center"/>
          </w:tcPr>
          <w:p w14:paraId="1C1828D5">
            <w:pPr>
              <w:jc w:val="center"/>
              <w:rPr>
                <w:rFonts w:ascii="Times New Roman" w:hAnsi="Times New Roman" w:cs="宋体"/>
                <w:color w:val="000000"/>
                <w:szCs w:val="21"/>
              </w:rPr>
            </w:pPr>
            <w:r>
              <w:rPr>
                <w:rFonts w:hint="eastAsia" w:ascii="Times New Roman" w:hAnsi="Times New Roman" w:cs="宋体"/>
                <w:szCs w:val="21"/>
              </w:rPr>
              <w:t>抗电强度试验（湿热处理后）</w:t>
            </w:r>
          </w:p>
        </w:tc>
        <w:tc>
          <w:tcPr>
            <w:tcW w:w="2552" w:type="dxa"/>
            <w:vAlign w:val="center"/>
          </w:tcPr>
          <w:p w14:paraId="26E85546">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0729A387">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6A05D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6BCF439F">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9</w:t>
            </w:r>
          </w:p>
        </w:tc>
        <w:tc>
          <w:tcPr>
            <w:tcW w:w="3827" w:type="dxa"/>
            <w:vAlign w:val="center"/>
          </w:tcPr>
          <w:p w14:paraId="544391AD">
            <w:pPr>
              <w:jc w:val="center"/>
              <w:rPr>
                <w:rFonts w:ascii="Times New Roman" w:hAnsi="Times New Roman" w:cs="宋体"/>
                <w:szCs w:val="21"/>
              </w:rPr>
            </w:pPr>
            <w:r>
              <w:rPr>
                <w:rFonts w:hint="eastAsia" w:ascii="Times New Roman" w:hAnsi="Times New Roman" w:cs="宋体"/>
                <w:szCs w:val="21"/>
              </w:rPr>
              <w:t>预期的接触电压、接触电流和保护导体电流</w:t>
            </w:r>
          </w:p>
        </w:tc>
        <w:tc>
          <w:tcPr>
            <w:tcW w:w="2552" w:type="dxa"/>
            <w:vAlign w:val="center"/>
          </w:tcPr>
          <w:p w14:paraId="20CA42BC">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5CEA6FD2">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53F0D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71E524B9">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10</w:t>
            </w:r>
          </w:p>
        </w:tc>
        <w:tc>
          <w:tcPr>
            <w:tcW w:w="3827" w:type="dxa"/>
            <w:vAlign w:val="center"/>
          </w:tcPr>
          <w:p w14:paraId="0B81AC6E">
            <w:pPr>
              <w:jc w:val="center"/>
              <w:rPr>
                <w:rFonts w:ascii="Times New Roman" w:hAnsi="Times New Roman" w:cs="宋体"/>
                <w:szCs w:val="21"/>
              </w:rPr>
            </w:pPr>
            <w:r>
              <w:rPr>
                <w:rFonts w:hint="eastAsia" w:ascii="Times New Roman" w:hAnsi="Times New Roman" w:cs="宋体"/>
                <w:szCs w:val="21"/>
              </w:rPr>
              <w:t>交流电源端口的传导发射</w:t>
            </w:r>
          </w:p>
        </w:tc>
        <w:tc>
          <w:tcPr>
            <w:tcW w:w="2552" w:type="dxa"/>
            <w:vAlign w:val="center"/>
          </w:tcPr>
          <w:p w14:paraId="57A72B9F">
            <w:pPr>
              <w:snapToGrid w:val="0"/>
              <w:jc w:val="center"/>
              <w:rPr>
                <w:rFonts w:ascii="Times New Roman" w:hAnsi="Times New Roman" w:cs="宋体"/>
                <w:color w:val="000000"/>
                <w:szCs w:val="21"/>
              </w:rPr>
            </w:pPr>
            <w:r>
              <w:rPr>
                <w:rFonts w:hint="eastAsia" w:ascii="Times New Roman" w:hAnsi="Times New Roman" w:cs="宋体"/>
                <w:color w:val="000000"/>
                <w:szCs w:val="21"/>
              </w:rPr>
              <w:t>GB/T 9254.1—2021</w:t>
            </w:r>
          </w:p>
        </w:tc>
        <w:tc>
          <w:tcPr>
            <w:tcW w:w="2126" w:type="dxa"/>
            <w:vAlign w:val="center"/>
          </w:tcPr>
          <w:p w14:paraId="1B94309C">
            <w:pPr>
              <w:snapToGrid w:val="0"/>
              <w:jc w:val="center"/>
              <w:rPr>
                <w:rFonts w:ascii="Times New Roman" w:hAnsi="Times New Roman" w:cs="宋体"/>
                <w:color w:val="000000"/>
                <w:szCs w:val="21"/>
              </w:rPr>
            </w:pPr>
            <w:r>
              <w:rPr>
                <w:rFonts w:hint="eastAsia" w:ascii="Times New Roman" w:hAnsi="Times New Roman" w:cs="宋体"/>
                <w:color w:val="000000"/>
                <w:szCs w:val="21"/>
              </w:rPr>
              <w:t>GB/T 9254.1—2021</w:t>
            </w:r>
          </w:p>
        </w:tc>
      </w:tr>
      <w:tr w14:paraId="5F65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7E821CA">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11</w:t>
            </w:r>
          </w:p>
        </w:tc>
        <w:tc>
          <w:tcPr>
            <w:tcW w:w="3827" w:type="dxa"/>
            <w:vAlign w:val="center"/>
          </w:tcPr>
          <w:p w14:paraId="700872EB">
            <w:pPr>
              <w:jc w:val="center"/>
              <w:rPr>
                <w:rFonts w:ascii="Times New Roman" w:hAnsi="Times New Roman" w:cs="宋体"/>
                <w:szCs w:val="21"/>
              </w:rPr>
            </w:pPr>
            <w:r>
              <w:rPr>
                <w:rFonts w:hint="eastAsia" w:ascii="Times New Roman" w:hAnsi="Times New Roman" w:cs="宋体"/>
                <w:szCs w:val="21"/>
              </w:rPr>
              <w:t>1GHz以下辐射发射</w:t>
            </w:r>
          </w:p>
        </w:tc>
        <w:tc>
          <w:tcPr>
            <w:tcW w:w="2552" w:type="dxa"/>
            <w:vAlign w:val="center"/>
          </w:tcPr>
          <w:p w14:paraId="315783BE">
            <w:pPr>
              <w:snapToGrid w:val="0"/>
              <w:jc w:val="center"/>
              <w:rPr>
                <w:rFonts w:ascii="Times New Roman" w:hAnsi="Times New Roman" w:cs="宋体"/>
                <w:color w:val="000000"/>
                <w:szCs w:val="21"/>
              </w:rPr>
            </w:pPr>
            <w:r>
              <w:rPr>
                <w:rFonts w:hint="eastAsia" w:ascii="Times New Roman" w:hAnsi="Times New Roman" w:cs="宋体"/>
                <w:color w:val="000000"/>
                <w:szCs w:val="21"/>
              </w:rPr>
              <w:t>GB/T 9254.1—2021</w:t>
            </w:r>
          </w:p>
        </w:tc>
        <w:tc>
          <w:tcPr>
            <w:tcW w:w="2126" w:type="dxa"/>
            <w:vAlign w:val="center"/>
          </w:tcPr>
          <w:p w14:paraId="040F9189">
            <w:pPr>
              <w:snapToGrid w:val="0"/>
              <w:jc w:val="center"/>
              <w:rPr>
                <w:rFonts w:ascii="Times New Roman" w:hAnsi="Times New Roman" w:cs="宋体"/>
                <w:color w:val="000000"/>
                <w:szCs w:val="21"/>
              </w:rPr>
            </w:pPr>
            <w:r>
              <w:rPr>
                <w:rFonts w:hint="eastAsia" w:ascii="Times New Roman" w:hAnsi="Times New Roman" w:cs="宋体"/>
                <w:color w:val="000000"/>
                <w:szCs w:val="21"/>
              </w:rPr>
              <w:t>GB/T 9254.1—2021</w:t>
            </w:r>
          </w:p>
        </w:tc>
      </w:tr>
    </w:tbl>
    <w:p w14:paraId="48EFE4ED">
      <w:pPr>
        <w:snapToGrid w:val="0"/>
        <w:spacing w:after="156" w:afterLines="50" w:line="440" w:lineRule="exact"/>
        <w:jc w:val="center"/>
        <w:rPr>
          <w:rFonts w:hint="eastAsia" w:ascii="Times New Roman" w:hAnsi="Times New Roman" w:cs="宋体"/>
          <w:b/>
          <w:bCs/>
          <w:szCs w:val="21"/>
        </w:rPr>
      </w:pPr>
    </w:p>
    <w:p w14:paraId="216F5883">
      <w:pPr>
        <w:snapToGrid w:val="0"/>
        <w:spacing w:after="156" w:afterLines="50" w:line="440" w:lineRule="exact"/>
        <w:jc w:val="center"/>
        <w:rPr>
          <w:rFonts w:ascii="Times New Roman" w:hAnsi="Times New Roman" w:cs="宋体"/>
          <w:b/>
          <w:bCs/>
          <w:szCs w:val="21"/>
        </w:rPr>
      </w:pPr>
      <w:r>
        <w:rPr>
          <w:rFonts w:hint="eastAsia" w:ascii="Times New Roman" w:hAnsi="Times New Roman" w:cs="宋体"/>
          <w:b/>
          <w:bCs/>
          <w:szCs w:val="21"/>
        </w:rPr>
        <w:t>表3 无线数据终端产品(大类)检验项目及重要程度分类</w:t>
      </w:r>
    </w:p>
    <w:tbl>
      <w:tblPr>
        <w:tblStyle w:val="45"/>
        <w:tblW w:w="949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3827"/>
        <w:gridCol w:w="2552"/>
        <w:gridCol w:w="2126"/>
      </w:tblGrid>
      <w:tr w14:paraId="0A9B2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161D4C9D">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序号</w:t>
            </w:r>
          </w:p>
        </w:tc>
        <w:tc>
          <w:tcPr>
            <w:tcW w:w="3827" w:type="dxa"/>
            <w:vAlign w:val="center"/>
          </w:tcPr>
          <w:p w14:paraId="74B71ECB">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检验项目</w:t>
            </w:r>
          </w:p>
        </w:tc>
        <w:tc>
          <w:tcPr>
            <w:tcW w:w="2552" w:type="dxa"/>
            <w:vAlign w:val="center"/>
          </w:tcPr>
          <w:p w14:paraId="2A3B7726">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8"/>
                <w:szCs w:val="21"/>
              </w:rPr>
              <w:t>依据标准</w:t>
            </w:r>
          </w:p>
        </w:tc>
        <w:tc>
          <w:tcPr>
            <w:tcW w:w="2126" w:type="dxa"/>
            <w:vAlign w:val="center"/>
          </w:tcPr>
          <w:p w14:paraId="75DDF3B6">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10"/>
                <w:szCs w:val="21"/>
              </w:rPr>
              <w:t>检</w:t>
            </w:r>
            <w:r>
              <w:rPr>
                <w:rFonts w:hint="eastAsia" w:ascii="Times New Roman" w:hAnsi="Times New Roman" w:cs="宋体"/>
                <w:b/>
                <w:spacing w:val="8"/>
                <w:szCs w:val="21"/>
              </w:rPr>
              <w:t>测方法</w:t>
            </w:r>
          </w:p>
        </w:tc>
      </w:tr>
      <w:tr w14:paraId="62DE4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4E2F20EF">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1</w:t>
            </w:r>
          </w:p>
        </w:tc>
        <w:tc>
          <w:tcPr>
            <w:tcW w:w="3827" w:type="dxa"/>
            <w:vAlign w:val="center"/>
          </w:tcPr>
          <w:p w14:paraId="0B9B0326">
            <w:pPr>
              <w:snapToGrid w:val="0"/>
              <w:jc w:val="center"/>
              <w:rPr>
                <w:rFonts w:ascii="Times New Roman" w:hAnsi="Times New Roman" w:cs="宋体"/>
                <w:szCs w:val="21"/>
              </w:rPr>
            </w:pPr>
            <w:r>
              <w:rPr>
                <w:rFonts w:hint="eastAsia" w:ascii="Times New Roman" w:hAnsi="Times New Roman" w:cs="宋体"/>
                <w:szCs w:val="21"/>
              </w:rPr>
              <w:t>空间发射功率</w:t>
            </w:r>
          </w:p>
        </w:tc>
        <w:tc>
          <w:tcPr>
            <w:tcW w:w="2552" w:type="dxa"/>
            <w:vAlign w:val="center"/>
          </w:tcPr>
          <w:p w14:paraId="5B3747EB">
            <w:pPr>
              <w:snapToGrid w:val="0"/>
              <w:jc w:val="center"/>
              <w:rPr>
                <w:rFonts w:ascii="Times New Roman" w:hAnsi="Times New Roman" w:cs="宋体"/>
                <w:color w:val="000000"/>
                <w:szCs w:val="21"/>
              </w:rPr>
            </w:pPr>
            <w:r>
              <w:rPr>
                <w:rFonts w:hint="eastAsia" w:ascii="Times New Roman" w:hAnsi="Times New Roman" w:cs="宋体"/>
                <w:color w:val="000000"/>
                <w:szCs w:val="21"/>
              </w:rPr>
              <w:t>YD/T 2193-2010</w:t>
            </w:r>
          </w:p>
        </w:tc>
        <w:tc>
          <w:tcPr>
            <w:tcW w:w="2126" w:type="dxa"/>
            <w:vAlign w:val="center"/>
          </w:tcPr>
          <w:p w14:paraId="1AF26BAC">
            <w:pPr>
              <w:snapToGrid w:val="0"/>
              <w:jc w:val="center"/>
              <w:rPr>
                <w:rFonts w:ascii="Times New Roman" w:hAnsi="Times New Roman" w:cs="宋体"/>
                <w:color w:val="000000"/>
                <w:szCs w:val="21"/>
              </w:rPr>
            </w:pPr>
            <w:r>
              <w:rPr>
                <w:rFonts w:hint="eastAsia" w:ascii="Times New Roman" w:hAnsi="Times New Roman" w:cs="宋体"/>
                <w:color w:val="000000"/>
                <w:szCs w:val="21"/>
              </w:rPr>
              <w:t>YD/T 2193-2010</w:t>
            </w:r>
          </w:p>
        </w:tc>
      </w:tr>
      <w:tr w14:paraId="384B2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0F4AA1C4">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2</w:t>
            </w:r>
          </w:p>
        </w:tc>
        <w:tc>
          <w:tcPr>
            <w:tcW w:w="3827" w:type="dxa"/>
            <w:vAlign w:val="center"/>
          </w:tcPr>
          <w:p w14:paraId="392D87DB">
            <w:pPr>
              <w:snapToGrid w:val="0"/>
              <w:jc w:val="center"/>
              <w:rPr>
                <w:rFonts w:ascii="Times New Roman" w:hAnsi="Times New Roman" w:cs="宋体"/>
                <w:szCs w:val="21"/>
              </w:rPr>
            </w:pPr>
            <w:r>
              <w:rPr>
                <w:rFonts w:hint="eastAsia" w:ascii="Times New Roman" w:hAnsi="Times New Roman" w:cs="宋体"/>
                <w:szCs w:val="21"/>
              </w:rPr>
              <w:t>空间接收灵敏度</w:t>
            </w:r>
          </w:p>
        </w:tc>
        <w:tc>
          <w:tcPr>
            <w:tcW w:w="2552" w:type="dxa"/>
            <w:vAlign w:val="center"/>
          </w:tcPr>
          <w:p w14:paraId="1027340C">
            <w:pPr>
              <w:snapToGrid w:val="0"/>
              <w:jc w:val="center"/>
              <w:rPr>
                <w:rFonts w:ascii="Times New Roman" w:hAnsi="Times New Roman" w:cs="宋体"/>
                <w:color w:val="000000"/>
                <w:szCs w:val="21"/>
              </w:rPr>
            </w:pPr>
            <w:r>
              <w:rPr>
                <w:rFonts w:hint="eastAsia" w:ascii="Times New Roman" w:hAnsi="Times New Roman" w:cs="宋体"/>
                <w:color w:val="000000"/>
                <w:szCs w:val="21"/>
              </w:rPr>
              <w:t>YD/T 2193-2010</w:t>
            </w:r>
          </w:p>
        </w:tc>
        <w:tc>
          <w:tcPr>
            <w:tcW w:w="2126" w:type="dxa"/>
            <w:vAlign w:val="center"/>
          </w:tcPr>
          <w:p w14:paraId="3F81B768">
            <w:pPr>
              <w:snapToGrid w:val="0"/>
              <w:jc w:val="center"/>
              <w:rPr>
                <w:rFonts w:ascii="Times New Roman" w:hAnsi="Times New Roman" w:cs="宋体"/>
                <w:color w:val="000000"/>
                <w:szCs w:val="21"/>
              </w:rPr>
            </w:pPr>
            <w:r>
              <w:rPr>
                <w:rFonts w:hint="eastAsia" w:ascii="Times New Roman" w:hAnsi="Times New Roman" w:cs="宋体"/>
                <w:color w:val="000000"/>
                <w:szCs w:val="21"/>
              </w:rPr>
              <w:t>YD/T 2193-2010</w:t>
            </w:r>
          </w:p>
        </w:tc>
      </w:tr>
      <w:tr w14:paraId="067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3E4B2731">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3</w:t>
            </w:r>
          </w:p>
        </w:tc>
        <w:tc>
          <w:tcPr>
            <w:tcW w:w="3827" w:type="dxa"/>
            <w:vAlign w:val="center"/>
          </w:tcPr>
          <w:p w14:paraId="741F6678">
            <w:pPr>
              <w:snapToGrid w:val="0"/>
              <w:jc w:val="center"/>
              <w:rPr>
                <w:rFonts w:ascii="Times New Roman" w:hAnsi="Times New Roman" w:cs="宋体"/>
                <w:szCs w:val="21"/>
              </w:rPr>
            </w:pPr>
            <w:r>
              <w:rPr>
                <w:rFonts w:hint="eastAsia" w:ascii="Times New Roman" w:hAnsi="Times New Roman" w:cs="宋体"/>
                <w:szCs w:val="21"/>
              </w:rPr>
              <w:t>电气间隙</w:t>
            </w:r>
          </w:p>
        </w:tc>
        <w:tc>
          <w:tcPr>
            <w:tcW w:w="2552" w:type="dxa"/>
            <w:vAlign w:val="center"/>
          </w:tcPr>
          <w:p w14:paraId="0AEA2348">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6ACD6025">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3FE1C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764848A6">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4</w:t>
            </w:r>
          </w:p>
        </w:tc>
        <w:tc>
          <w:tcPr>
            <w:tcW w:w="3827" w:type="dxa"/>
            <w:vAlign w:val="center"/>
          </w:tcPr>
          <w:p w14:paraId="52B54F2F">
            <w:pPr>
              <w:snapToGrid w:val="0"/>
              <w:jc w:val="center"/>
              <w:rPr>
                <w:rFonts w:ascii="Times New Roman" w:hAnsi="Times New Roman" w:cs="宋体"/>
                <w:szCs w:val="21"/>
              </w:rPr>
            </w:pPr>
            <w:r>
              <w:rPr>
                <w:rFonts w:hint="eastAsia" w:ascii="Times New Roman" w:hAnsi="Times New Roman" w:cs="宋体"/>
                <w:szCs w:val="21"/>
              </w:rPr>
              <w:t>爬电距离</w:t>
            </w:r>
          </w:p>
        </w:tc>
        <w:tc>
          <w:tcPr>
            <w:tcW w:w="2552" w:type="dxa"/>
            <w:vAlign w:val="center"/>
          </w:tcPr>
          <w:p w14:paraId="0903D66D">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135DCB33">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6551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70B24D87">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5</w:t>
            </w:r>
          </w:p>
        </w:tc>
        <w:tc>
          <w:tcPr>
            <w:tcW w:w="3827" w:type="dxa"/>
            <w:vAlign w:val="center"/>
          </w:tcPr>
          <w:p w14:paraId="323875EE">
            <w:pPr>
              <w:snapToGrid w:val="0"/>
              <w:jc w:val="center"/>
              <w:rPr>
                <w:rFonts w:ascii="Times New Roman" w:hAnsi="Times New Roman" w:cs="宋体"/>
                <w:szCs w:val="21"/>
              </w:rPr>
            </w:pPr>
            <w:r>
              <w:rPr>
                <w:rFonts w:hint="eastAsia" w:ascii="Times New Roman" w:hAnsi="Times New Roman" w:cs="宋体"/>
                <w:szCs w:val="21"/>
              </w:rPr>
              <w:t>预期的接触电压、接触电流和保护导体电流</w:t>
            </w:r>
          </w:p>
        </w:tc>
        <w:tc>
          <w:tcPr>
            <w:tcW w:w="2552" w:type="dxa"/>
            <w:vAlign w:val="center"/>
          </w:tcPr>
          <w:p w14:paraId="71FC92D9">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7752CF9C">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7E064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4F51E55A">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6</w:t>
            </w:r>
          </w:p>
        </w:tc>
        <w:tc>
          <w:tcPr>
            <w:tcW w:w="3827" w:type="dxa"/>
            <w:vAlign w:val="center"/>
          </w:tcPr>
          <w:p w14:paraId="5E500ED7">
            <w:pPr>
              <w:snapToGrid w:val="0"/>
              <w:jc w:val="center"/>
              <w:rPr>
                <w:rFonts w:ascii="Times New Roman" w:hAnsi="Times New Roman" w:cs="宋体"/>
                <w:szCs w:val="21"/>
              </w:rPr>
            </w:pPr>
            <w:r>
              <w:rPr>
                <w:rFonts w:hint="eastAsia" w:ascii="Times New Roman" w:hAnsi="Times New Roman" w:cs="宋体"/>
                <w:szCs w:val="21"/>
              </w:rPr>
              <w:t>抗电强度试验（湿热处理后）</w:t>
            </w:r>
          </w:p>
        </w:tc>
        <w:tc>
          <w:tcPr>
            <w:tcW w:w="2552" w:type="dxa"/>
            <w:vAlign w:val="center"/>
          </w:tcPr>
          <w:p w14:paraId="0D8315CB">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c>
          <w:tcPr>
            <w:tcW w:w="2126" w:type="dxa"/>
            <w:vAlign w:val="center"/>
          </w:tcPr>
          <w:p w14:paraId="138AB1EB">
            <w:pPr>
              <w:snapToGrid w:val="0"/>
              <w:jc w:val="center"/>
              <w:rPr>
                <w:rFonts w:ascii="Times New Roman" w:hAnsi="Times New Roman" w:cs="宋体"/>
                <w:color w:val="000000"/>
                <w:szCs w:val="21"/>
              </w:rPr>
            </w:pPr>
            <w:r>
              <w:rPr>
                <w:rFonts w:hint="eastAsia" w:ascii="Times New Roman" w:hAnsi="Times New Roman" w:cs="宋体"/>
                <w:color w:val="000000"/>
                <w:szCs w:val="21"/>
              </w:rPr>
              <w:t>GB4943.1-2022</w:t>
            </w:r>
          </w:p>
        </w:tc>
      </w:tr>
      <w:tr w14:paraId="1DD5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78FC4ADD">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7</w:t>
            </w:r>
          </w:p>
        </w:tc>
        <w:tc>
          <w:tcPr>
            <w:tcW w:w="3827" w:type="dxa"/>
            <w:vAlign w:val="center"/>
          </w:tcPr>
          <w:p w14:paraId="7CA825CB">
            <w:pPr>
              <w:snapToGrid w:val="0"/>
              <w:jc w:val="center"/>
              <w:rPr>
                <w:rFonts w:ascii="Times New Roman" w:hAnsi="Times New Roman" w:cs="宋体"/>
                <w:szCs w:val="21"/>
              </w:rPr>
            </w:pPr>
            <w:r>
              <w:rPr>
                <w:rFonts w:hint="eastAsia" w:ascii="Times New Roman" w:hAnsi="Times New Roman" w:cs="宋体"/>
                <w:szCs w:val="21"/>
              </w:rPr>
              <w:t>交流电源端口的传导发射</w:t>
            </w:r>
          </w:p>
        </w:tc>
        <w:tc>
          <w:tcPr>
            <w:tcW w:w="2552" w:type="dxa"/>
            <w:vAlign w:val="center"/>
          </w:tcPr>
          <w:p w14:paraId="1135CB39">
            <w:pPr>
              <w:snapToGrid w:val="0"/>
              <w:jc w:val="center"/>
              <w:rPr>
                <w:rFonts w:ascii="Times New Roman" w:hAnsi="Times New Roman" w:cs="宋体"/>
                <w:color w:val="000000"/>
                <w:szCs w:val="21"/>
              </w:rPr>
            </w:pPr>
            <w:r>
              <w:rPr>
                <w:rFonts w:hint="eastAsia" w:ascii="Times New Roman" w:hAnsi="Times New Roman" w:cs="宋体"/>
                <w:color w:val="000000"/>
                <w:szCs w:val="21"/>
              </w:rPr>
              <w:t>GB/T 9254.1-2021</w:t>
            </w:r>
          </w:p>
        </w:tc>
        <w:tc>
          <w:tcPr>
            <w:tcW w:w="2126" w:type="dxa"/>
            <w:vAlign w:val="center"/>
          </w:tcPr>
          <w:p w14:paraId="12432CB7">
            <w:pPr>
              <w:snapToGrid w:val="0"/>
              <w:jc w:val="center"/>
              <w:rPr>
                <w:rFonts w:ascii="Times New Roman" w:hAnsi="Times New Roman" w:cs="宋体"/>
                <w:color w:val="000000"/>
                <w:szCs w:val="21"/>
              </w:rPr>
            </w:pPr>
            <w:r>
              <w:rPr>
                <w:rFonts w:hint="eastAsia" w:ascii="Times New Roman" w:hAnsi="Times New Roman" w:cs="宋体"/>
                <w:color w:val="000000"/>
                <w:szCs w:val="21"/>
              </w:rPr>
              <w:t>GB/T 9254.1-2021</w:t>
            </w:r>
          </w:p>
        </w:tc>
      </w:tr>
      <w:tr w14:paraId="413EC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20266B05">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8</w:t>
            </w:r>
          </w:p>
        </w:tc>
        <w:tc>
          <w:tcPr>
            <w:tcW w:w="3827" w:type="dxa"/>
            <w:vAlign w:val="center"/>
          </w:tcPr>
          <w:p w14:paraId="7F4AF7EC">
            <w:pPr>
              <w:snapToGrid w:val="0"/>
              <w:jc w:val="center"/>
              <w:rPr>
                <w:rFonts w:ascii="Times New Roman" w:hAnsi="Times New Roman" w:cs="宋体"/>
                <w:szCs w:val="21"/>
              </w:rPr>
            </w:pPr>
            <w:r>
              <w:rPr>
                <w:rFonts w:hint="eastAsia" w:ascii="Times New Roman" w:hAnsi="Times New Roman" w:cs="宋体"/>
                <w:szCs w:val="21"/>
              </w:rPr>
              <w:t>1GHz以下辐射发射</w:t>
            </w:r>
          </w:p>
        </w:tc>
        <w:tc>
          <w:tcPr>
            <w:tcW w:w="2552" w:type="dxa"/>
            <w:vAlign w:val="center"/>
          </w:tcPr>
          <w:p w14:paraId="692A0CC0">
            <w:pPr>
              <w:snapToGrid w:val="0"/>
              <w:jc w:val="center"/>
              <w:rPr>
                <w:rFonts w:ascii="Times New Roman" w:hAnsi="Times New Roman" w:cs="宋体"/>
                <w:color w:val="000000"/>
                <w:szCs w:val="21"/>
              </w:rPr>
            </w:pPr>
            <w:r>
              <w:rPr>
                <w:rFonts w:hint="eastAsia" w:ascii="Times New Roman" w:hAnsi="Times New Roman" w:cs="宋体"/>
                <w:color w:val="000000"/>
                <w:szCs w:val="21"/>
              </w:rPr>
              <w:t>GB/T 9254.1-2021</w:t>
            </w:r>
          </w:p>
        </w:tc>
        <w:tc>
          <w:tcPr>
            <w:tcW w:w="2126" w:type="dxa"/>
            <w:vAlign w:val="center"/>
          </w:tcPr>
          <w:p w14:paraId="236DD6B3">
            <w:pPr>
              <w:snapToGrid w:val="0"/>
              <w:jc w:val="center"/>
              <w:rPr>
                <w:rFonts w:ascii="Times New Roman" w:hAnsi="Times New Roman" w:cs="宋体"/>
                <w:color w:val="000000"/>
                <w:szCs w:val="21"/>
              </w:rPr>
            </w:pPr>
            <w:r>
              <w:rPr>
                <w:rFonts w:hint="eastAsia" w:ascii="Times New Roman" w:hAnsi="Times New Roman" w:cs="宋体"/>
                <w:color w:val="000000"/>
                <w:szCs w:val="21"/>
              </w:rPr>
              <w:t>GB/T 9254.1-2021</w:t>
            </w:r>
          </w:p>
        </w:tc>
      </w:tr>
    </w:tbl>
    <w:p w14:paraId="529F7835">
      <w:pPr>
        <w:snapToGrid w:val="0"/>
        <w:spacing w:after="156" w:afterLines="50" w:line="440" w:lineRule="exact"/>
        <w:jc w:val="both"/>
        <w:rPr>
          <w:rFonts w:hint="eastAsia" w:ascii="Times New Roman" w:hAnsi="Times New Roman" w:cs="宋体"/>
          <w:b/>
          <w:bCs/>
          <w:szCs w:val="21"/>
        </w:rPr>
      </w:pPr>
    </w:p>
    <w:p w14:paraId="2C988A68">
      <w:pPr>
        <w:snapToGrid w:val="0"/>
        <w:spacing w:after="156" w:afterLines="50" w:line="440" w:lineRule="exact"/>
        <w:jc w:val="center"/>
        <w:rPr>
          <w:rFonts w:ascii="Times New Roman" w:hAnsi="Times New Roman" w:cs="宋体"/>
          <w:b/>
          <w:bCs/>
          <w:szCs w:val="21"/>
        </w:rPr>
      </w:pPr>
      <w:r>
        <w:rPr>
          <w:rFonts w:hint="eastAsia" w:ascii="Times New Roman" w:hAnsi="Times New Roman" w:cs="宋体"/>
          <w:b/>
          <w:bCs/>
          <w:szCs w:val="21"/>
        </w:rPr>
        <w:t>表4 多媒体终端产品(大类)检验项目及重要程度分类</w:t>
      </w:r>
    </w:p>
    <w:tbl>
      <w:tblPr>
        <w:tblStyle w:val="45"/>
        <w:tblW w:w="949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3827"/>
        <w:gridCol w:w="2552"/>
        <w:gridCol w:w="2126"/>
      </w:tblGrid>
      <w:tr w14:paraId="3B86C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3C7E7BEE">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序号</w:t>
            </w:r>
          </w:p>
        </w:tc>
        <w:tc>
          <w:tcPr>
            <w:tcW w:w="3827" w:type="dxa"/>
            <w:vAlign w:val="center"/>
          </w:tcPr>
          <w:p w14:paraId="7EA8BDB8">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检验项目</w:t>
            </w:r>
          </w:p>
        </w:tc>
        <w:tc>
          <w:tcPr>
            <w:tcW w:w="2552" w:type="dxa"/>
            <w:vAlign w:val="center"/>
          </w:tcPr>
          <w:p w14:paraId="328EB1C7">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8"/>
                <w:szCs w:val="21"/>
              </w:rPr>
              <w:t>依据标准</w:t>
            </w:r>
          </w:p>
        </w:tc>
        <w:tc>
          <w:tcPr>
            <w:tcW w:w="2126" w:type="dxa"/>
            <w:vAlign w:val="center"/>
          </w:tcPr>
          <w:p w14:paraId="68BCAB3A">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10"/>
                <w:szCs w:val="21"/>
              </w:rPr>
              <w:t>检</w:t>
            </w:r>
            <w:r>
              <w:rPr>
                <w:rFonts w:hint="eastAsia" w:ascii="Times New Roman" w:hAnsi="Times New Roman" w:cs="宋体"/>
                <w:b/>
                <w:spacing w:val="8"/>
                <w:szCs w:val="21"/>
              </w:rPr>
              <w:t>测方法</w:t>
            </w:r>
          </w:p>
        </w:tc>
      </w:tr>
      <w:tr w14:paraId="49379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9BB8217">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1</w:t>
            </w:r>
          </w:p>
        </w:tc>
        <w:tc>
          <w:tcPr>
            <w:tcW w:w="3827" w:type="dxa"/>
            <w:vAlign w:val="center"/>
          </w:tcPr>
          <w:p w14:paraId="62F8B560">
            <w:pPr>
              <w:snapToGrid w:val="0"/>
              <w:jc w:val="center"/>
              <w:rPr>
                <w:rFonts w:ascii="Times New Roman" w:hAnsi="Times New Roman" w:cs="宋体"/>
                <w:szCs w:val="21"/>
              </w:rPr>
            </w:pPr>
            <w:r>
              <w:rPr>
                <w:rFonts w:hint="eastAsia" w:ascii="Times New Roman" w:hAnsi="Times New Roman" w:cs="宋体"/>
                <w:szCs w:val="21"/>
              </w:rPr>
              <w:t>空间发射功率</w:t>
            </w:r>
          </w:p>
        </w:tc>
        <w:tc>
          <w:tcPr>
            <w:tcW w:w="2552" w:type="dxa"/>
            <w:vAlign w:val="center"/>
          </w:tcPr>
          <w:p w14:paraId="7E50D6BD">
            <w:pPr>
              <w:snapToGrid w:val="0"/>
              <w:jc w:val="center"/>
              <w:rPr>
                <w:rFonts w:ascii="Times New Roman" w:hAnsi="Times New Roman" w:cs="宋体"/>
                <w:szCs w:val="21"/>
              </w:rPr>
            </w:pPr>
            <w:r>
              <w:rPr>
                <w:rFonts w:hint="eastAsia" w:ascii="Times New Roman" w:hAnsi="Times New Roman" w:cs="宋体"/>
                <w:szCs w:val="21"/>
              </w:rPr>
              <w:t>YD/T 2193-2010</w:t>
            </w:r>
          </w:p>
        </w:tc>
        <w:tc>
          <w:tcPr>
            <w:tcW w:w="2126" w:type="dxa"/>
            <w:vAlign w:val="center"/>
          </w:tcPr>
          <w:p w14:paraId="30E72ED6">
            <w:pPr>
              <w:snapToGrid w:val="0"/>
              <w:jc w:val="center"/>
              <w:rPr>
                <w:rFonts w:ascii="Times New Roman" w:hAnsi="Times New Roman" w:cs="宋体"/>
                <w:szCs w:val="21"/>
              </w:rPr>
            </w:pPr>
            <w:r>
              <w:rPr>
                <w:rFonts w:hint="eastAsia" w:ascii="Times New Roman" w:hAnsi="Times New Roman" w:cs="宋体"/>
                <w:szCs w:val="21"/>
              </w:rPr>
              <w:t>YD/T 2193-2010</w:t>
            </w:r>
          </w:p>
        </w:tc>
      </w:tr>
      <w:tr w14:paraId="4BB36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4890D0D9">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2</w:t>
            </w:r>
          </w:p>
        </w:tc>
        <w:tc>
          <w:tcPr>
            <w:tcW w:w="3827" w:type="dxa"/>
            <w:vAlign w:val="center"/>
          </w:tcPr>
          <w:p w14:paraId="7FD5CDC5">
            <w:pPr>
              <w:snapToGrid w:val="0"/>
              <w:jc w:val="center"/>
              <w:rPr>
                <w:rFonts w:ascii="Times New Roman" w:hAnsi="Times New Roman" w:cs="宋体"/>
                <w:szCs w:val="21"/>
              </w:rPr>
            </w:pPr>
            <w:r>
              <w:rPr>
                <w:rFonts w:hint="eastAsia" w:ascii="Times New Roman" w:hAnsi="Times New Roman" w:cs="宋体"/>
                <w:szCs w:val="21"/>
              </w:rPr>
              <w:t>空间接收灵敏度</w:t>
            </w:r>
          </w:p>
        </w:tc>
        <w:tc>
          <w:tcPr>
            <w:tcW w:w="2552" w:type="dxa"/>
            <w:vAlign w:val="center"/>
          </w:tcPr>
          <w:p w14:paraId="042E254A">
            <w:pPr>
              <w:snapToGrid w:val="0"/>
              <w:jc w:val="center"/>
              <w:rPr>
                <w:rFonts w:ascii="Times New Roman" w:hAnsi="Times New Roman" w:cs="宋体"/>
                <w:szCs w:val="21"/>
              </w:rPr>
            </w:pPr>
            <w:r>
              <w:rPr>
                <w:rFonts w:hint="eastAsia" w:ascii="Times New Roman" w:hAnsi="Times New Roman" w:cs="宋体"/>
                <w:szCs w:val="21"/>
              </w:rPr>
              <w:t>YD/T 2193-2010</w:t>
            </w:r>
          </w:p>
        </w:tc>
        <w:tc>
          <w:tcPr>
            <w:tcW w:w="2126" w:type="dxa"/>
            <w:vAlign w:val="center"/>
          </w:tcPr>
          <w:p w14:paraId="14E8AC3E">
            <w:pPr>
              <w:snapToGrid w:val="0"/>
              <w:jc w:val="center"/>
              <w:rPr>
                <w:rFonts w:ascii="Times New Roman" w:hAnsi="Times New Roman" w:cs="宋体"/>
                <w:szCs w:val="21"/>
              </w:rPr>
            </w:pPr>
            <w:r>
              <w:rPr>
                <w:rFonts w:hint="eastAsia" w:ascii="Times New Roman" w:hAnsi="Times New Roman" w:cs="宋体"/>
                <w:szCs w:val="21"/>
              </w:rPr>
              <w:t>YD/T 2193-2010</w:t>
            </w:r>
          </w:p>
        </w:tc>
      </w:tr>
      <w:tr w14:paraId="34E0B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21F0A85D">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3</w:t>
            </w:r>
          </w:p>
        </w:tc>
        <w:tc>
          <w:tcPr>
            <w:tcW w:w="3827" w:type="dxa"/>
            <w:vAlign w:val="center"/>
          </w:tcPr>
          <w:p w14:paraId="4377EB4F">
            <w:pPr>
              <w:snapToGrid w:val="0"/>
              <w:jc w:val="center"/>
              <w:rPr>
                <w:rFonts w:ascii="Times New Roman" w:hAnsi="Times New Roman" w:cs="宋体"/>
                <w:szCs w:val="21"/>
              </w:rPr>
            </w:pPr>
            <w:r>
              <w:rPr>
                <w:rFonts w:hint="eastAsia" w:ascii="Times New Roman" w:hAnsi="Times New Roman" w:cs="宋体"/>
                <w:szCs w:val="21"/>
              </w:rPr>
              <w:t>电气间隙</w:t>
            </w:r>
          </w:p>
        </w:tc>
        <w:tc>
          <w:tcPr>
            <w:tcW w:w="2552" w:type="dxa"/>
            <w:vAlign w:val="center"/>
          </w:tcPr>
          <w:p w14:paraId="1EFD6173">
            <w:pPr>
              <w:snapToGrid w:val="0"/>
              <w:jc w:val="center"/>
              <w:rPr>
                <w:rFonts w:ascii="Times New Roman" w:hAnsi="Times New Roman" w:cs="宋体"/>
                <w:szCs w:val="21"/>
              </w:rPr>
            </w:pPr>
            <w:r>
              <w:rPr>
                <w:rFonts w:hint="eastAsia" w:ascii="Times New Roman" w:hAnsi="Times New Roman" w:cs="宋体"/>
                <w:szCs w:val="21"/>
              </w:rPr>
              <w:t>GB4943.1-2022</w:t>
            </w:r>
          </w:p>
        </w:tc>
        <w:tc>
          <w:tcPr>
            <w:tcW w:w="2126" w:type="dxa"/>
            <w:vAlign w:val="center"/>
          </w:tcPr>
          <w:p w14:paraId="6E6B8FCE">
            <w:pPr>
              <w:snapToGrid w:val="0"/>
              <w:jc w:val="center"/>
              <w:rPr>
                <w:rFonts w:ascii="Times New Roman" w:hAnsi="Times New Roman" w:cs="宋体"/>
                <w:szCs w:val="21"/>
              </w:rPr>
            </w:pPr>
            <w:r>
              <w:rPr>
                <w:rFonts w:hint="eastAsia" w:ascii="Times New Roman" w:hAnsi="Times New Roman" w:cs="宋体"/>
                <w:szCs w:val="21"/>
              </w:rPr>
              <w:t>GB4943.1-2022</w:t>
            </w:r>
          </w:p>
        </w:tc>
      </w:tr>
      <w:tr w14:paraId="63AED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1506ED0">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4</w:t>
            </w:r>
          </w:p>
        </w:tc>
        <w:tc>
          <w:tcPr>
            <w:tcW w:w="3827" w:type="dxa"/>
            <w:vAlign w:val="center"/>
          </w:tcPr>
          <w:p w14:paraId="283AFED2">
            <w:pPr>
              <w:snapToGrid w:val="0"/>
              <w:jc w:val="center"/>
              <w:rPr>
                <w:rFonts w:ascii="Times New Roman" w:hAnsi="Times New Roman" w:cs="宋体"/>
                <w:szCs w:val="21"/>
              </w:rPr>
            </w:pPr>
            <w:r>
              <w:rPr>
                <w:rFonts w:hint="eastAsia" w:ascii="Times New Roman" w:hAnsi="Times New Roman" w:cs="宋体"/>
                <w:szCs w:val="21"/>
              </w:rPr>
              <w:t>爬电距离</w:t>
            </w:r>
          </w:p>
        </w:tc>
        <w:tc>
          <w:tcPr>
            <w:tcW w:w="2552" w:type="dxa"/>
            <w:vAlign w:val="center"/>
          </w:tcPr>
          <w:p w14:paraId="689035F1">
            <w:pPr>
              <w:snapToGrid w:val="0"/>
              <w:jc w:val="center"/>
              <w:rPr>
                <w:rFonts w:ascii="Times New Roman" w:hAnsi="Times New Roman" w:cs="宋体"/>
                <w:szCs w:val="21"/>
              </w:rPr>
            </w:pPr>
            <w:r>
              <w:rPr>
                <w:rFonts w:hint="eastAsia" w:ascii="Times New Roman" w:hAnsi="Times New Roman" w:cs="宋体"/>
                <w:szCs w:val="21"/>
              </w:rPr>
              <w:t>GB4943.1-2022</w:t>
            </w:r>
          </w:p>
        </w:tc>
        <w:tc>
          <w:tcPr>
            <w:tcW w:w="2126" w:type="dxa"/>
            <w:vAlign w:val="center"/>
          </w:tcPr>
          <w:p w14:paraId="03C8C132">
            <w:pPr>
              <w:snapToGrid w:val="0"/>
              <w:jc w:val="center"/>
              <w:rPr>
                <w:rFonts w:ascii="Times New Roman" w:hAnsi="Times New Roman" w:cs="宋体"/>
                <w:szCs w:val="21"/>
              </w:rPr>
            </w:pPr>
            <w:r>
              <w:rPr>
                <w:rFonts w:hint="eastAsia" w:ascii="Times New Roman" w:hAnsi="Times New Roman" w:cs="宋体"/>
                <w:szCs w:val="21"/>
              </w:rPr>
              <w:t>GB4943.1-2022</w:t>
            </w:r>
          </w:p>
        </w:tc>
      </w:tr>
      <w:tr w14:paraId="56ACC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9F133CB">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5</w:t>
            </w:r>
          </w:p>
        </w:tc>
        <w:tc>
          <w:tcPr>
            <w:tcW w:w="3827" w:type="dxa"/>
            <w:vAlign w:val="center"/>
          </w:tcPr>
          <w:p w14:paraId="110BD4EA">
            <w:pPr>
              <w:snapToGrid w:val="0"/>
              <w:jc w:val="center"/>
              <w:rPr>
                <w:rFonts w:ascii="Times New Roman" w:hAnsi="Times New Roman" w:cs="宋体"/>
                <w:szCs w:val="21"/>
              </w:rPr>
            </w:pPr>
            <w:r>
              <w:rPr>
                <w:rFonts w:hint="eastAsia" w:ascii="Times New Roman" w:hAnsi="Times New Roman" w:cs="宋体"/>
                <w:szCs w:val="21"/>
              </w:rPr>
              <w:t>预期的接触电压、接触电流和保护导体电流</w:t>
            </w:r>
          </w:p>
        </w:tc>
        <w:tc>
          <w:tcPr>
            <w:tcW w:w="2552" w:type="dxa"/>
            <w:vAlign w:val="center"/>
          </w:tcPr>
          <w:p w14:paraId="21D6A9C5">
            <w:pPr>
              <w:snapToGrid w:val="0"/>
              <w:jc w:val="center"/>
              <w:rPr>
                <w:rFonts w:ascii="Times New Roman" w:hAnsi="Times New Roman" w:cs="宋体"/>
                <w:szCs w:val="21"/>
              </w:rPr>
            </w:pPr>
            <w:r>
              <w:rPr>
                <w:rFonts w:hint="eastAsia" w:ascii="Times New Roman" w:hAnsi="Times New Roman" w:cs="宋体"/>
                <w:szCs w:val="21"/>
              </w:rPr>
              <w:t>GB4943.1-2022</w:t>
            </w:r>
          </w:p>
        </w:tc>
        <w:tc>
          <w:tcPr>
            <w:tcW w:w="2126" w:type="dxa"/>
            <w:vAlign w:val="center"/>
          </w:tcPr>
          <w:p w14:paraId="6ED92EEA">
            <w:pPr>
              <w:snapToGrid w:val="0"/>
              <w:jc w:val="center"/>
              <w:rPr>
                <w:rFonts w:ascii="Times New Roman" w:hAnsi="Times New Roman" w:cs="宋体"/>
                <w:szCs w:val="21"/>
              </w:rPr>
            </w:pPr>
            <w:r>
              <w:rPr>
                <w:rFonts w:hint="eastAsia" w:ascii="Times New Roman" w:hAnsi="Times New Roman" w:cs="宋体"/>
                <w:szCs w:val="21"/>
              </w:rPr>
              <w:t>GB4943.1-2022</w:t>
            </w:r>
          </w:p>
        </w:tc>
      </w:tr>
      <w:tr w14:paraId="521E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2622D458">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6</w:t>
            </w:r>
          </w:p>
        </w:tc>
        <w:tc>
          <w:tcPr>
            <w:tcW w:w="3827" w:type="dxa"/>
            <w:vAlign w:val="center"/>
          </w:tcPr>
          <w:p w14:paraId="0F3402BA">
            <w:pPr>
              <w:snapToGrid w:val="0"/>
              <w:jc w:val="center"/>
              <w:rPr>
                <w:rFonts w:ascii="Times New Roman" w:hAnsi="Times New Roman" w:cs="宋体"/>
                <w:szCs w:val="21"/>
              </w:rPr>
            </w:pPr>
            <w:r>
              <w:rPr>
                <w:rFonts w:hint="eastAsia" w:ascii="Times New Roman" w:hAnsi="Times New Roman" w:cs="宋体"/>
                <w:szCs w:val="21"/>
              </w:rPr>
              <w:t>抗电强度试验（湿热处理后）</w:t>
            </w:r>
          </w:p>
        </w:tc>
        <w:tc>
          <w:tcPr>
            <w:tcW w:w="2552" w:type="dxa"/>
            <w:vAlign w:val="center"/>
          </w:tcPr>
          <w:p w14:paraId="1A7A206C">
            <w:pPr>
              <w:snapToGrid w:val="0"/>
              <w:jc w:val="center"/>
              <w:rPr>
                <w:rFonts w:ascii="Times New Roman" w:hAnsi="Times New Roman" w:cs="宋体"/>
                <w:szCs w:val="21"/>
              </w:rPr>
            </w:pPr>
            <w:r>
              <w:rPr>
                <w:rFonts w:hint="eastAsia" w:ascii="Times New Roman" w:hAnsi="Times New Roman" w:cs="宋体"/>
                <w:szCs w:val="21"/>
              </w:rPr>
              <w:t>GB4943.1-2022</w:t>
            </w:r>
          </w:p>
        </w:tc>
        <w:tc>
          <w:tcPr>
            <w:tcW w:w="2126" w:type="dxa"/>
            <w:vAlign w:val="center"/>
          </w:tcPr>
          <w:p w14:paraId="681E5585">
            <w:pPr>
              <w:snapToGrid w:val="0"/>
              <w:jc w:val="center"/>
              <w:rPr>
                <w:rFonts w:ascii="Times New Roman" w:hAnsi="Times New Roman" w:cs="宋体"/>
                <w:szCs w:val="21"/>
              </w:rPr>
            </w:pPr>
            <w:r>
              <w:rPr>
                <w:rFonts w:hint="eastAsia" w:ascii="Times New Roman" w:hAnsi="Times New Roman" w:cs="宋体"/>
                <w:szCs w:val="21"/>
              </w:rPr>
              <w:t>GB4943.1-2022</w:t>
            </w:r>
          </w:p>
        </w:tc>
      </w:tr>
      <w:tr w14:paraId="53C73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23ECA979">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7</w:t>
            </w:r>
          </w:p>
        </w:tc>
        <w:tc>
          <w:tcPr>
            <w:tcW w:w="3827" w:type="dxa"/>
            <w:vAlign w:val="center"/>
          </w:tcPr>
          <w:p w14:paraId="175DB450">
            <w:pPr>
              <w:snapToGrid w:val="0"/>
              <w:jc w:val="center"/>
              <w:rPr>
                <w:rFonts w:ascii="Times New Roman" w:hAnsi="Times New Roman" w:cs="宋体"/>
                <w:szCs w:val="21"/>
              </w:rPr>
            </w:pPr>
            <w:r>
              <w:rPr>
                <w:rFonts w:hint="eastAsia" w:ascii="Times New Roman" w:hAnsi="Times New Roman" w:cs="宋体"/>
                <w:szCs w:val="21"/>
              </w:rPr>
              <w:t>交流电源端口的传导发射</w:t>
            </w:r>
          </w:p>
        </w:tc>
        <w:tc>
          <w:tcPr>
            <w:tcW w:w="2552" w:type="dxa"/>
            <w:vAlign w:val="center"/>
          </w:tcPr>
          <w:p w14:paraId="053A2B44">
            <w:pPr>
              <w:snapToGrid w:val="0"/>
              <w:jc w:val="center"/>
              <w:rPr>
                <w:rFonts w:ascii="Times New Roman" w:hAnsi="Times New Roman" w:cs="宋体"/>
                <w:szCs w:val="21"/>
              </w:rPr>
            </w:pPr>
            <w:r>
              <w:rPr>
                <w:rFonts w:hint="eastAsia" w:ascii="Times New Roman" w:hAnsi="Times New Roman" w:cs="宋体"/>
                <w:szCs w:val="21"/>
              </w:rPr>
              <w:t>GB/T 9254.1-2021</w:t>
            </w:r>
          </w:p>
        </w:tc>
        <w:tc>
          <w:tcPr>
            <w:tcW w:w="2126" w:type="dxa"/>
            <w:vAlign w:val="center"/>
          </w:tcPr>
          <w:p w14:paraId="2A8FE4D4">
            <w:pPr>
              <w:snapToGrid w:val="0"/>
              <w:jc w:val="center"/>
              <w:rPr>
                <w:rFonts w:ascii="Times New Roman" w:hAnsi="Times New Roman" w:cs="宋体"/>
                <w:szCs w:val="21"/>
              </w:rPr>
            </w:pPr>
            <w:r>
              <w:rPr>
                <w:rFonts w:hint="eastAsia" w:ascii="Times New Roman" w:hAnsi="Times New Roman" w:cs="宋体"/>
                <w:szCs w:val="21"/>
              </w:rPr>
              <w:t>GB/T 9254.1-2021</w:t>
            </w:r>
          </w:p>
        </w:tc>
      </w:tr>
      <w:tr w14:paraId="5225A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14F1E544">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8</w:t>
            </w:r>
          </w:p>
        </w:tc>
        <w:tc>
          <w:tcPr>
            <w:tcW w:w="3827" w:type="dxa"/>
            <w:vAlign w:val="center"/>
          </w:tcPr>
          <w:p w14:paraId="2EC9A47C">
            <w:pPr>
              <w:snapToGrid w:val="0"/>
              <w:jc w:val="center"/>
              <w:rPr>
                <w:rFonts w:ascii="Times New Roman" w:hAnsi="Times New Roman" w:cs="宋体"/>
                <w:szCs w:val="21"/>
              </w:rPr>
            </w:pPr>
            <w:r>
              <w:rPr>
                <w:rFonts w:hint="eastAsia" w:ascii="Times New Roman" w:hAnsi="Times New Roman" w:cs="宋体"/>
                <w:szCs w:val="21"/>
              </w:rPr>
              <w:t>1GHz以下辐射发射</w:t>
            </w:r>
          </w:p>
        </w:tc>
        <w:tc>
          <w:tcPr>
            <w:tcW w:w="2552" w:type="dxa"/>
            <w:vAlign w:val="center"/>
          </w:tcPr>
          <w:p w14:paraId="7EB7B285">
            <w:pPr>
              <w:snapToGrid w:val="0"/>
              <w:jc w:val="center"/>
              <w:rPr>
                <w:rFonts w:ascii="Times New Roman" w:hAnsi="Times New Roman" w:cs="宋体"/>
                <w:szCs w:val="21"/>
              </w:rPr>
            </w:pPr>
            <w:r>
              <w:rPr>
                <w:rFonts w:hint="eastAsia" w:ascii="Times New Roman" w:hAnsi="Times New Roman" w:cs="宋体"/>
                <w:szCs w:val="21"/>
              </w:rPr>
              <w:t>GB/T 9254.1—2021</w:t>
            </w:r>
          </w:p>
        </w:tc>
        <w:tc>
          <w:tcPr>
            <w:tcW w:w="2126" w:type="dxa"/>
            <w:vAlign w:val="center"/>
          </w:tcPr>
          <w:p w14:paraId="577C472F">
            <w:pPr>
              <w:snapToGrid w:val="0"/>
              <w:jc w:val="center"/>
              <w:rPr>
                <w:rFonts w:ascii="Times New Roman" w:hAnsi="Times New Roman" w:cs="宋体"/>
                <w:szCs w:val="21"/>
              </w:rPr>
            </w:pPr>
            <w:r>
              <w:rPr>
                <w:rFonts w:hint="eastAsia" w:ascii="Times New Roman" w:hAnsi="Times New Roman" w:cs="宋体"/>
                <w:szCs w:val="21"/>
              </w:rPr>
              <w:t>GB/T 9254.1—2021</w:t>
            </w:r>
          </w:p>
        </w:tc>
      </w:tr>
    </w:tbl>
    <w:p w14:paraId="0A362095">
      <w:pPr>
        <w:snapToGrid w:val="0"/>
        <w:spacing w:after="156" w:afterLines="50" w:line="440" w:lineRule="exact"/>
        <w:jc w:val="center"/>
        <w:rPr>
          <w:rFonts w:hint="eastAsia" w:ascii="Times New Roman" w:hAnsi="Times New Roman" w:cs="宋体"/>
          <w:b/>
          <w:bCs/>
          <w:szCs w:val="21"/>
        </w:rPr>
      </w:pPr>
    </w:p>
    <w:p w14:paraId="62984DA0">
      <w:pPr>
        <w:snapToGrid w:val="0"/>
        <w:spacing w:after="156" w:afterLines="50" w:line="440" w:lineRule="exact"/>
        <w:jc w:val="center"/>
        <w:rPr>
          <w:rFonts w:ascii="Times New Roman" w:hAnsi="Times New Roman" w:cs="宋体"/>
          <w:b/>
          <w:bCs/>
          <w:szCs w:val="21"/>
        </w:rPr>
      </w:pPr>
      <w:r>
        <w:rPr>
          <w:rFonts w:hint="eastAsia" w:ascii="Times New Roman" w:hAnsi="Times New Roman" w:cs="宋体"/>
          <w:b/>
          <w:bCs/>
          <w:szCs w:val="21"/>
        </w:rPr>
        <w:t>表5 手表终端产品(大类)检验项目及重要程度分类</w:t>
      </w:r>
    </w:p>
    <w:tbl>
      <w:tblPr>
        <w:tblStyle w:val="45"/>
        <w:tblW w:w="9497"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3827"/>
        <w:gridCol w:w="2552"/>
        <w:gridCol w:w="2125"/>
      </w:tblGrid>
      <w:tr w14:paraId="01C5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35A596DF">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序号</w:t>
            </w:r>
          </w:p>
        </w:tc>
        <w:tc>
          <w:tcPr>
            <w:tcW w:w="3827" w:type="dxa"/>
            <w:vAlign w:val="center"/>
          </w:tcPr>
          <w:p w14:paraId="298E7FA9">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检验项目</w:t>
            </w:r>
          </w:p>
        </w:tc>
        <w:tc>
          <w:tcPr>
            <w:tcW w:w="2552" w:type="dxa"/>
            <w:vAlign w:val="center"/>
          </w:tcPr>
          <w:p w14:paraId="697FF07D">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8"/>
                <w:szCs w:val="21"/>
              </w:rPr>
              <w:t>依据标准</w:t>
            </w:r>
          </w:p>
        </w:tc>
        <w:tc>
          <w:tcPr>
            <w:tcW w:w="2125" w:type="dxa"/>
            <w:vAlign w:val="center"/>
          </w:tcPr>
          <w:p w14:paraId="4C2F45DC">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10"/>
                <w:szCs w:val="21"/>
              </w:rPr>
              <w:t>检</w:t>
            </w:r>
            <w:r>
              <w:rPr>
                <w:rFonts w:hint="eastAsia" w:ascii="Times New Roman" w:hAnsi="Times New Roman" w:cs="宋体"/>
                <w:b/>
                <w:spacing w:val="8"/>
                <w:szCs w:val="21"/>
              </w:rPr>
              <w:t>测方法</w:t>
            </w:r>
          </w:p>
        </w:tc>
      </w:tr>
      <w:tr w14:paraId="54F69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97" w:type="dxa"/>
            <w:gridSpan w:val="4"/>
            <w:vAlign w:val="center"/>
          </w:tcPr>
          <w:p w14:paraId="281FA18E">
            <w:pPr>
              <w:snapToGrid w:val="0"/>
              <w:jc w:val="center"/>
              <w:rPr>
                <w:rFonts w:ascii="Times New Roman" w:hAnsi="Times New Roman" w:cs="宋体"/>
                <w:szCs w:val="21"/>
              </w:rPr>
            </w:pPr>
            <w:r>
              <w:rPr>
                <w:rFonts w:hint="eastAsia" w:ascii="Times New Roman" w:hAnsi="Times New Roman" w:cs="宋体"/>
                <w:spacing w:val="6"/>
                <w:position w:val="2"/>
                <w:szCs w:val="21"/>
              </w:rPr>
              <w:t>手表终端产品（不具有通信功能）</w:t>
            </w:r>
          </w:p>
        </w:tc>
      </w:tr>
      <w:tr w14:paraId="4FB47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B47A8B4">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1</w:t>
            </w:r>
          </w:p>
        </w:tc>
        <w:tc>
          <w:tcPr>
            <w:tcW w:w="3827" w:type="dxa"/>
            <w:vAlign w:val="center"/>
          </w:tcPr>
          <w:p w14:paraId="3E7D4679">
            <w:pPr>
              <w:snapToGrid w:val="0"/>
              <w:jc w:val="center"/>
              <w:rPr>
                <w:rFonts w:ascii="Times New Roman" w:hAnsi="Times New Roman" w:cs="宋体"/>
                <w:szCs w:val="21"/>
              </w:rPr>
            </w:pPr>
            <w:r>
              <w:rPr>
                <w:rFonts w:hint="eastAsia" w:ascii="Times New Roman" w:hAnsi="Times New Roman" w:cs="宋体"/>
                <w:szCs w:val="21"/>
              </w:rPr>
              <w:t>电气间隙</w:t>
            </w:r>
          </w:p>
        </w:tc>
        <w:tc>
          <w:tcPr>
            <w:tcW w:w="2552" w:type="dxa"/>
            <w:vAlign w:val="center"/>
          </w:tcPr>
          <w:p w14:paraId="1E083E58">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4703ABB0">
            <w:pPr>
              <w:snapToGrid w:val="0"/>
              <w:jc w:val="center"/>
              <w:rPr>
                <w:rFonts w:ascii="Times New Roman" w:hAnsi="Times New Roman" w:cs="宋体"/>
                <w:szCs w:val="21"/>
              </w:rPr>
            </w:pPr>
            <w:r>
              <w:rPr>
                <w:rFonts w:hint="eastAsia" w:ascii="Times New Roman" w:hAnsi="Times New Roman" w:cs="宋体"/>
                <w:szCs w:val="21"/>
              </w:rPr>
              <w:t>GB4943.1-2022</w:t>
            </w:r>
          </w:p>
        </w:tc>
      </w:tr>
      <w:tr w14:paraId="6453B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2A911246">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2</w:t>
            </w:r>
          </w:p>
        </w:tc>
        <w:tc>
          <w:tcPr>
            <w:tcW w:w="3827" w:type="dxa"/>
            <w:vAlign w:val="center"/>
          </w:tcPr>
          <w:p w14:paraId="0B762A33">
            <w:pPr>
              <w:snapToGrid w:val="0"/>
              <w:jc w:val="center"/>
              <w:rPr>
                <w:rFonts w:ascii="Times New Roman" w:hAnsi="Times New Roman" w:cs="宋体"/>
                <w:szCs w:val="21"/>
              </w:rPr>
            </w:pPr>
            <w:r>
              <w:rPr>
                <w:rFonts w:hint="eastAsia" w:ascii="Times New Roman" w:hAnsi="Times New Roman" w:cs="宋体"/>
                <w:szCs w:val="21"/>
              </w:rPr>
              <w:t>爬电距离</w:t>
            </w:r>
          </w:p>
        </w:tc>
        <w:tc>
          <w:tcPr>
            <w:tcW w:w="2552" w:type="dxa"/>
            <w:vAlign w:val="center"/>
          </w:tcPr>
          <w:p w14:paraId="4D020B97">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29F609F3">
            <w:pPr>
              <w:snapToGrid w:val="0"/>
              <w:jc w:val="center"/>
              <w:rPr>
                <w:rFonts w:ascii="Times New Roman" w:hAnsi="Times New Roman" w:cs="宋体"/>
                <w:szCs w:val="21"/>
              </w:rPr>
            </w:pPr>
            <w:r>
              <w:rPr>
                <w:rFonts w:hint="eastAsia" w:ascii="Times New Roman" w:hAnsi="Times New Roman" w:cs="宋体"/>
                <w:szCs w:val="21"/>
              </w:rPr>
              <w:t>GB4943.1-2022</w:t>
            </w:r>
          </w:p>
        </w:tc>
      </w:tr>
      <w:tr w14:paraId="26225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79799BA3">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3</w:t>
            </w:r>
          </w:p>
        </w:tc>
        <w:tc>
          <w:tcPr>
            <w:tcW w:w="3827" w:type="dxa"/>
            <w:vAlign w:val="center"/>
          </w:tcPr>
          <w:p w14:paraId="72B7E068">
            <w:pPr>
              <w:snapToGrid w:val="0"/>
              <w:jc w:val="center"/>
              <w:rPr>
                <w:rFonts w:ascii="Times New Roman" w:hAnsi="Times New Roman" w:cs="宋体"/>
                <w:szCs w:val="21"/>
              </w:rPr>
            </w:pPr>
            <w:r>
              <w:rPr>
                <w:rFonts w:hint="eastAsia" w:ascii="Times New Roman" w:hAnsi="Times New Roman" w:cs="宋体"/>
                <w:szCs w:val="21"/>
              </w:rPr>
              <w:t>预期的接触电压、接触电流和保护导体电流</w:t>
            </w:r>
          </w:p>
        </w:tc>
        <w:tc>
          <w:tcPr>
            <w:tcW w:w="2552" w:type="dxa"/>
            <w:vAlign w:val="center"/>
          </w:tcPr>
          <w:p w14:paraId="1C8CD101">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2583BC84">
            <w:pPr>
              <w:snapToGrid w:val="0"/>
              <w:jc w:val="center"/>
              <w:rPr>
                <w:rFonts w:ascii="Times New Roman" w:hAnsi="Times New Roman" w:cs="宋体"/>
                <w:szCs w:val="21"/>
              </w:rPr>
            </w:pPr>
            <w:r>
              <w:rPr>
                <w:rFonts w:hint="eastAsia" w:ascii="Times New Roman" w:hAnsi="Times New Roman" w:cs="宋体"/>
                <w:szCs w:val="21"/>
              </w:rPr>
              <w:t>GB4943.1-2022</w:t>
            </w:r>
          </w:p>
        </w:tc>
      </w:tr>
      <w:tr w14:paraId="0C47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FFE3174">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4</w:t>
            </w:r>
          </w:p>
        </w:tc>
        <w:tc>
          <w:tcPr>
            <w:tcW w:w="3827" w:type="dxa"/>
            <w:vAlign w:val="center"/>
          </w:tcPr>
          <w:p w14:paraId="676B232F">
            <w:pPr>
              <w:snapToGrid w:val="0"/>
              <w:jc w:val="center"/>
              <w:rPr>
                <w:rFonts w:ascii="Times New Roman" w:hAnsi="Times New Roman" w:cs="宋体"/>
                <w:szCs w:val="21"/>
              </w:rPr>
            </w:pPr>
            <w:r>
              <w:rPr>
                <w:rFonts w:hint="eastAsia" w:ascii="Times New Roman" w:hAnsi="Times New Roman" w:cs="宋体"/>
                <w:szCs w:val="21"/>
              </w:rPr>
              <w:t>抗电强度试验（湿热处理后）</w:t>
            </w:r>
          </w:p>
        </w:tc>
        <w:tc>
          <w:tcPr>
            <w:tcW w:w="2552" w:type="dxa"/>
            <w:vAlign w:val="center"/>
          </w:tcPr>
          <w:p w14:paraId="2A571AAD">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660F93B9">
            <w:pPr>
              <w:snapToGrid w:val="0"/>
              <w:jc w:val="center"/>
              <w:rPr>
                <w:rFonts w:ascii="Times New Roman" w:hAnsi="Times New Roman" w:cs="宋体"/>
                <w:szCs w:val="21"/>
              </w:rPr>
            </w:pPr>
            <w:r>
              <w:rPr>
                <w:rFonts w:hint="eastAsia" w:ascii="Times New Roman" w:hAnsi="Times New Roman" w:cs="宋体"/>
                <w:szCs w:val="21"/>
              </w:rPr>
              <w:t>GB4943.1-2022</w:t>
            </w:r>
          </w:p>
        </w:tc>
      </w:tr>
      <w:tr w14:paraId="490FF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670DEAA8">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5</w:t>
            </w:r>
          </w:p>
        </w:tc>
        <w:tc>
          <w:tcPr>
            <w:tcW w:w="3827" w:type="dxa"/>
            <w:vAlign w:val="center"/>
          </w:tcPr>
          <w:p w14:paraId="74956541">
            <w:pPr>
              <w:snapToGrid w:val="0"/>
              <w:jc w:val="center"/>
              <w:rPr>
                <w:rFonts w:ascii="Times New Roman" w:hAnsi="Times New Roman" w:cs="宋体"/>
                <w:szCs w:val="21"/>
              </w:rPr>
            </w:pPr>
            <w:r>
              <w:rPr>
                <w:rFonts w:hint="eastAsia" w:ascii="Times New Roman" w:hAnsi="Times New Roman" w:cs="宋体"/>
                <w:szCs w:val="21"/>
              </w:rPr>
              <w:t>交流电源端口的传导发射</w:t>
            </w:r>
          </w:p>
        </w:tc>
        <w:tc>
          <w:tcPr>
            <w:tcW w:w="2552" w:type="dxa"/>
            <w:vAlign w:val="center"/>
          </w:tcPr>
          <w:p w14:paraId="7BC65309">
            <w:pPr>
              <w:snapToGrid w:val="0"/>
              <w:jc w:val="center"/>
              <w:rPr>
                <w:rFonts w:ascii="Times New Roman" w:hAnsi="Times New Roman" w:cs="宋体"/>
                <w:szCs w:val="21"/>
              </w:rPr>
            </w:pPr>
            <w:r>
              <w:rPr>
                <w:rFonts w:hint="eastAsia" w:ascii="Times New Roman" w:hAnsi="Times New Roman" w:cs="宋体"/>
                <w:szCs w:val="21"/>
              </w:rPr>
              <w:t>GB/T 9254.1—2021</w:t>
            </w:r>
          </w:p>
        </w:tc>
        <w:tc>
          <w:tcPr>
            <w:tcW w:w="2125" w:type="dxa"/>
            <w:vAlign w:val="center"/>
          </w:tcPr>
          <w:p w14:paraId="1B8CD500">
            <w:pPr>
              <w:snapToGrid w:val="0"/>
              <w:jc w:val="center"/>
              <w:rPr>
                <w:rFonts w:ascii="Times New Roman" w:hAnsi="Times New Roman" w:cs="宋体"/>
                <w:szCs w:val="21"/>
              </w:rPr>
            </w:pPr>
            <w:r>
              <w:rPr>
                <w:rFonts w:hint="eastAsia" w:ascii="Times New Roman" w:hAnsi="Times New Roman" w:cs="宋体"/>
                <w:szCs w:val="21"/>
              </w:rPr>
              <w:t>GB/T 9254.1—2021</w:t>
            </w:r>
          </w:p>
        </w:tc>
      </w:tr>
      <w:tr w14:paraId="551B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4586DD6D">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6</w:t>
            </w:r>
          </w:p>
        </w:tc>
        <w:tc>
          <w:tcPr>
            <w:tcW w:w="3827" w:type="dxa"/>
            <w:vAlign w:val="center"/>
          </w:tcPr>
          <w:p w14:paraId="50A6D591">
            <w:pPr>
              <w:snapToGrid w:val="0"/>
              <w:jc w:val="center"/>
              <w:rPr>
                <w:rFonts w:ascii="Times New Roman" w:hAnsi="Times New Roman" w:cs="宋体"/>
                <w:szCs w:val="21"/>
              </w:rPr>
            </w:pPr>
            <w:r>
              <w:rPr>
                <w:rFonts w:hint="eastAsia" w:ascii="Times New Roman" w:hAnsi="Times New Roman" w:cs="宋体"/>
                <w:szCs w:val="21"/>
              </w:rPr>
              <w:t>1GHz以下辐射发射</w:t>
            </w:r>
          </w:p>
        </w:tc>
        <w:tc>
          <w:tcPr>
            <w:tcW w:w="2552" w:type="dxa"/>
            <w:vAlign w:val="center"/>
          </w:tcPr>
          <w:p w14:paraId="11C6C197">
            <w:pPr>
              <w:snapToGrid w:val="0"/>
              <w:jc w:val="center"/>
              <w:rPr>
                <w:rFonts w:ascii="Times New Roman" w:hAnsi="Times New Roman" w:cs="宋体"/>
                <w:szCs w:val="21"/>
              </w:rPr>
            </w:pPr>
            <w:r>
              <w:rPr>
                <w:rFonts w:hint="eastAsia" w:ascii="Times New Roman" w:hAnsi="Times New Roman" w:cs="宋体"/>
                <w:szCs w:val="21"/>
              </w:rPr>
              <w:t>GB/T 9254.1—2021</w:t>
            </w:r>
          </w:p>
        </w:tc>
        <w:tc>
          <w:tcPr>
            <w:tcW w:w="2125" w:type="dxa"/>
            <w:vAlign w:val="center"/>
          </w:tcPr>
          <w:p w14:paraId="11EE7558">
            <w:pPr>
              <w:snapToGrid w:val="0"/>
              <w:jc w:val="center"/>
              <w:rPr>
                <w:rFonts w:ascii="Times New Roman" w:hAnsi="Times New Roman" w:cs="宋体"/>
                <w:szCs w:val="21"/>
              </w:rPr>
            </w:pPr>
            <w:r>
              <w:rPr>
                <w:rFonts w:hint="eastAsia" w:ascii="Times New Roman" w:hAnsi="Times New Roman" w:cs="宋体"/>
                <w:szCs w:val="21"/>
              </w:rPr>
              <w:t>GB/T 9254.1—2021</w:t>
            </w:r>
          </w:p>
        </w:tc>
      </w:tr>
      <w:tr w14:paraId="4E788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97" w:type="dxa"/>
            <w:gridSpan w:val="4"/>
            <w:vAlign w:val="center"/>
          </w:tcPr>
          <w:p w14:paraId="11A2B2C9">
            <w:pPr>
              <w:snapToGrid w:val="0"/>
              <w:jc w:val="center"/>
              <w:rPr>
                <w:rFonts w:ascii="Times New Roman" w:hAnsi="Times New Roman" w:cs="宋体"/>
                <w:szCs w:val="21"/>
              </w:rPr>
            </w:pPr>
            <w:r>
              <w:rPr>
                <w:rFonts w:hint="eastAsia" w:ascii="Times New Roman" w:hAnsi="Times New Roman" w:cs="宋体"/>
                <w:spacing w:val="6"/>
                <w:position w:val="2"/>
                <w:szCs w:val="21"/>
              </w:rPr>
              <w:t>手表终端产品（具有通信功能）</w:t>
            </w:r>
          </w:p>
        </w:tc>
      </w:tr>
      <w:tr w14:paraId="5DC3E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1A4C2EDE">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1</w:t>
            </w:r>
          </w:p>
        </w:tc>
        <w:tc>
          <w:tcPr>
            <w:tcW w:w="3827" w:type="dxa"/>
            <w:vAlign w:val="center"/>
          </w:tcPr>
          <w:p w14:paraId="55E1E24F">
            <w:pPr>
              <w:jc w:val="center"/>
              <w:rPr>
                <w:rFonts w:ascii="Times New Roman" w:hAnsi="Times New Roman" w:cs="宋体"/>
                <w:color w:val="000000"/>
                <w:szCs w:val="21"/>
              </w:rPr>
            </w:pPr>
            <w:r>
              <w:rPr>
                <w:rFonts w:hint="eastAsia" w:ascii="Times New Roman" w:hAnsi="Times New Roman" w:cs="宋体"/>
                <w:szCs w:val="21"/>
              </w:rPr>
              <w:t>安全防护的强度</w:t>
            </w:r>
          </w:p>
        </w:tc>
        <w:tc>
          <w:tcPr>
            <w:tcW w:w="2552" w:type="dxa"/>
            <w:vAlign w:val="center"/>
          </w:tcPr>
          <w:p w14:paraId="2FD465E7">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1F00B8AD">
            <w:pPr>
              <w:snapToGrid w:val="0"/>
              <w:jc w:val="center"/>
              <w:rPr>
                <w:rFonts w:ascii="Times New Roman" w:hAnsi="Times New Roman" w:cs="宋体"/>
                <w:szCs w:val="21"/>
              </w:rPr>
            </w:pPr>
            <w:r>
              <w:rPr>
                <w:rFonts w:hint="eastAsia" w:ascii="Times New Roman" w:hAnsi="Times New Roman" w:cs="宋体"/>
                <w:szCs w:val="21"/>
              </w:rPr>
              <w:t>GB4943.1-2022</w:t>
            </w:r>
          </w:p>
        </w:tc>
      </w:tr>
      <w:tr w14:paraId="1F69B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0CCB15E1">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2</w:t>
            </w:r>
          </w:p>
        </w:tc>
        <w:tc>
          <w:tcPr>
            <w:tcW w:w="3827" w:type="dxa"/>
            <w:vAlign w:val="center"/>
          </w:tcPr>
          <w:p w14:paraId="251D15BA">
            <w:pPr>
              <w:jc w:val="center"/>
              <w:rPr>
                <w:rFonts w:ascii="Times New Roman" w:hAnsi="Times New Roman" w:cs="宋体"/>
                <w:color w:val="000000"/>
                <w:szCs w:val="21"/>
              </w:rPr>
            </w:pPr>
            <w:r>
              <w:rPr>
                <w:rFonts w:hint="eastAsia" w:ascii="Times New Roman" w:hAnsi="Times New Roman" w:cs="宋体"/>
                <w:szCs w:val="21"/>
              </w:rPr>
              <w:t>直接插入电网电源输出插座的设备</w:t>
            </w:r>
          </w:p>
        </w:tc>
        <w:tc>
          <w:tcPr>
            <w:tcW w:w="2552" w:type="dxa"/>
            <w:vAlign w:val="center"/>
          </w:tcPr>
          <w:p w14:paraId="4EBC4533">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3C42F80C">
            <w:pPr>
              <w:snapToGrid w:val="0"/>
              <w:jc w:val="center"/>
              <w:rPr>
                <w:rFonts w:ascii="Times New Roman" w:hAnsi="Times New Roman" w:cs="宋体"/>
                <w:szCs w:val="21"/>
              </w:rPr>
            </w:pPr>
            <w:r>
              <w:rPr>
                <w:rFonts w:hint="eastAsia" w:ascii="Times New Roman" w:hAnsi="Times New Roman" w:cs="宋体"/>
                <w:szCs w:val="21"/>
              </w:rPr>
              <w:t>GB4943.1-2022</w:t>
            </w:r>
          </w:p>
        </w:tc>
      </w:tr>
      <w:tr w14:paraId="7269F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6E1FBA1A">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3</w:t>
            </w:r>
          </w:p>
        </w:tc>
        <w:tc>
          <w:tcPr>
            <w:tcW w:w="3827" w:type="dxa"/>
            <w:vAlign w:val="center"/>
          </w:tcPr>
          <w:p w14:paraId="4F75480F">
            <w:pPr>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电能量源的防护</w:t>
            </w:r>
          </w:p>
        </w:tc>
        <w:tc>
          <w:tcPr>
            <w:tcW w:w="2552" w:type="dxa"/>
            <w:vAlign w:val="center"/>
          </w:tcPr>
          <w:p w14:paraId="1AC6F773">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57BAD8E3">
            <w:pPr>
              <w:snapToGrid w:val="0"/>
              <w:jc w:val="center"/>
              <w:rPr>
                <w:rFonts w:ascii="Times New Roman" w:hAnsi="Times New Roman" w:cs="宋体"/>
                <w:szCs w:val="21"/>
              </w:rPr>
            </w:pPr>
            <w:r>
              <w:rPr>
                <w:rFonts w:hint="eastAsia" w:ascii="Times New Roman" w:hAnsi="Times New Roman" w:cs="宋体"/>
                <w:szCs w:val="21"/>
              </w:rPr>
              <w:t>GB4943.1-2022</w:t>
            </w:r>
          </w:p>
        </w:tc>
      </w:tr>
      <w:tr w14:paraId="61AD4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1928C4BD">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4</w:t>
            </w:r>
          </w:p>
        </w:tc>
        <w:tc>
          <w:tcPr>
            <w:tcW w:w="3827" w:type="dxa"/>
            <w:vAlign w:val="center"/>
          </w:tcPr>
          <w:p w14:paraId="167DB5E7">
            <w:pPr>
              <w:jc w:val="center"/>
              <w:rPr>
                <w:rFonts w:ascii="Times New Roman" w:hAnsi="Times New Roman" w:cs="宋体"/>
                <w:color w:val="000000"/>
                <w:szCs w:val="21"/>
              </w:rPr>
            </w:pPr>
            <w:r>
              <w:rPr>
                <w:rFonts w:hint="eastAsia" w:ascii="Times New Roman" w:hAnsi="Times New Roman" w:cs="宋体"/>
                <w:szCs w:val="21"/>
              </w:rPr>
              <w:t>直接安装导电金属零部件的热塑性零部件</w:t>
            </w:r>
          </w:p>
        </w:tc>
        <w:tc>
          <w:tcPr>
            <w:tcW w:w="2552" w:type="dxa"/>
            <w:vAlign w:val="center"/>
          </w:tcPr>
          <w:p w14:paraId="0D34D18C">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2ABB0F7D">
            <w:pPr>
              <w:snapToGrid w:val="0"/>
              <w:jc w:val="center"/>
              <w:rPr>
                <w:rFonts w:ascii="Times New Roman" w:hAnsi="Times New Roman" w:cs="宋体"/>
                <w:szCs w:val="21"/>
              </w:rPr>
            </w:pPr>
            <w:r>
              <w:rPr>
                <w:rFonts w:hint="eastAsia" w:ascii="Times New Roman" w:hAnsi="Times New Roman" w:cs="宋体"/>
                <w:szCs w:val="21"/>
              </w:rPr>
              <w:t>GB4943.1-2022</w:t>
            </w:r>
          </w:p>
        </w:tc>
      </w:tr>
      <w:tr w14:paraId="63AE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5E5A86AC">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5</w:t>
            </w:r>
          </w:p>
        </w:tc>
        <w:tc>
          <w:tcPr>
            <w:tcW w:w="3827" w:type="dxa"/>
            <w:vAlign w:val="center"/>
          </w:tcPr>
          <w:p w14:paraId="142182F2">
            <w:pPr>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电气间隙</w:t>
            </w:r>
          </w:p>
        </w:tc>
        <w:tc>
          <w:tcPr>
            <w:tcW w:w="2552" w:type="dxa"/>
            <w:vAlign w:val="center"/>
          </w:tcPr>
          <w:p w14:paraId="7875DD3F">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3A4C0397">
            <w:pPr>
              <w:snapToGrid w:val="0"/>
              <w:jc w:val="center"/>
              <w:rPr>
                <w:rFonts w:ascii="Times New Roman" w:hAnsi="Times New Roman" w:cs="宋体"/>
                <w:szCs w:val="21"/>
              </w:rPr>
            </w:pPr>
            <w:r>
              <w:rPr>
                <w:rFonts w:hint="eastAsia" w:ascii="Times New Roman" w:hAnsi="Times New Roman" w:cs="宋体"/>
                <w:szCs w:val="21"/>
              </w:rPr>
              <w:t>GB4943.1-2022</w:t>
            </w:r>
          </w:p>
        </w:tc>
      </w:tr>
      <w:tr w14:paraId="19AEF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4344CF2A">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6</w:t>
            </w:r>
          </w:p>
        </w:tc>
        <w:tc>
          <w:tcPr>
            <w:tcW w:w="3827" w:type="dxa"/>
            <w:vAlign w:val="center"/>
          </w:tcPr>
          <w:p w14:paraId="0F5D000B">
            <w:pPr>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爬电距离</w:t>
            </w:r>
          </w:p>
        </w:tc>
        <w:tc>
          <w:tcPr>
            <w:tcW w:w="2552" w:type="dxa"/>
            <w:vAlign w:val="center"/>
          </w:tcPr>
          <w:p w14:paraId="4981AD91">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7551EF81">
            <w:pPr>
              <w:snapToGrid w:val="0"/>
              <w:jc w:val="center"/>
              <w:rPr>
                <w:rFonts w:ascii="Times New Roman" w:hAnsi="Times New Roman" w:cs="宋体"/>
                <w:szCs w:val="21"/>
              </w:rPr>
            </w:pPr>
            <w:r>
              <w:rPr>
                <w:rFonts w:hint="eastAsia" w:ascii="Times New Roman" w:hAnsi="Times New Roman" w:cs="宋体"/>
                <w:szCs w:val="21"/>
              </w:rPr>
              <w:t>GB4943.1-2022</w:t>
            </w:r>
          </w:p>
        </w:tc>
      </w:tr>
      <w:tr w14:paraId="6743C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7C178C39">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7</w:t>
            </w:r>
          </w:p>
        </w:tc>
        <w:tc>
          <w:tcPr>
            <w:tcW w:w="3827" w:type="dxa"/>
            <w:vAlign w:val="center"/>
          </w:tcPr>
          <w:p w14:paraId="3338F7C3">
            <w:pPr>
              <w:jc w:val="center"/>
              <w:rPr>
                <w:rFonts w:ascii="Times New Roman" w:hAnsi="Times New Roman" w:cs="宋体"/>
                <w:color w:val="000000"/>
                <w:szCs w:val="21"/>
              </w:rPr>
            </w:pPr>
            <w:r>
              <w:rPr>
                <w:rFonts w:hint="eastAsia" w:ascii="Times New Roman" w:hAnsi="Times New Roman" w:cs="宋体"/>
                <w:szCs w:val="21"/>
              </w:rPr>
              <w:t>在正常工作条件和异常工作条件下着火的安全防护</w:t>
            </w:r>
          </w:p>
        </w:tc>
        <w:tc>
          <w:tcPr>
            <w:tcW w:w="2552" w:type="dxa"/>
            <w:vAlign w:val="center"/>
          </w:tcPr>
          <w:p w14:paraId="60B04F62">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71F511E7">
            <w:pPr>
              <w:snapToGrid w:val="0"/>
              <w:jc w:val="center"/>
              <w:rPr>
                <w:rFonts w:ascii="Times New Roman" w:hAnsi="Times New Roman" w:cs="宋体"/>
                <w:szCs w:val="21"/>
              </w:rPr>
            </w:pPr>
            <w:r>
              <w:rPr>
                <w:rFonts w:hint="eastAsia" w:ascii="Times New Roman" w:hAnsi="Times New Roman" w:cs="宋体"/>
                <w:szCs w:val="21"/>
              </w:rPr>
              <w:t>GB4943.1-2022</w:t>
            </w:r>
          </w:p>
        </w:tc>
      </w:tr>
      <w:tr w14:paraId="2CA81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7BBD22F0">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8</w:t>
            </w:r>
          </w:p>
        </w:tc>
        <w:tc>
          <w:tcPr>
            <w:tcW w:w="3827" w:type="dxa"/>
            <w:vAlign w:val="center"/>
          </w:tcPr>
          <w:p w14:paraId="67054266">
            <w:pPr>
              <w:jc w:val="center"/>
              <w:rPr>
                <w:rFonts w:ascii="Times New Roman" w:hAnsi="Times New Roman" w:cs="宋体"/>
                <w:color w:val="000000"/>
                <w:szCs w:val="21"/>
              </w:rPr>
            </w:pPr>
            <w:r>
              <w:rPr>
                <w:rFonts w:hint="eastAsia" w:ascii="Times New Roman" w:hAnsi="Times New Roman" w:cs="宋体"/>
                <w:szCs w:val="21"/>
              </w:rPr>
              <w:t>接触温度限值</w:t>
            </w:r>
          </w:p>
        </w:tc>
        <w:tc>
          <w:tcPr>
            <w:tcW w:w="2552" w:type="dxa"/>
            <w:vAlign w:val="center"/>
          </w:tcPr>
          <w:p w14:paraId="14519E16">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26C00091">
            <w:pPr>
              <w:snapToGrid w:val="0"/>
              <w:jc w:val="center"/>
              <w:rPr>
                <w:rFonts w:ascii="Times New Roman" w:hAnsi="Times New Roman" w:cs="宋体"/>
                <w:szCs w:val="21"/>
              </w:rPr>
            </w:pPr>
            <w:r>
              <w:rPr>
                <w:rFonts w:hint="eastAsia" w:ascii="Times New Roman" w:hAnsi="Times New Roman" w:cs="宋体"/>
                <w:szCs w:val="21"/>
              </w:rPr>
              <w:t>GB4943.1-2022</w:t>
            </w:r>
          </w:p>
        </w:tc>
      </w:tr>
      <w:tr w14:paraId="6C263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6EFE9923">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9</w:t>
            </w:r>
          </w:p>
        </w:tc>
        <w:tc>
          <w:tcPr>
            <w:tcW w:w="3827" w:type="dxa"/>
            <w:vAlign w:val="center"/>
          </w:tcPr>
          <w:p w14:paraId="67E167A2">
            <w:pPr>
              <w:jc w:val="center"/>
              <w:rPr>
                <w:rFonts w:ascii="Times New Roman" w:hAnsi="Times New Roman" w:cs="宋体"/>
                <w:color w:val="000000"/>
                <w:szCs w:val="21"/>
              </w:rPr>
            </w:pPr>
            <w:r>
              <w:rPr>
                <w:rFonts w:hint="eastAsia" w:ascii="Times New Roman" w:hAnsi="Times New Roman" w:cs="宋体"/>
                <w:color w:val="000000" w:themeColor="text1"/>
                <w:szCs w:val="21"/>
                <w14:textFill>
                  <w14:solidFill>
                    <w14:schemeClr w14:val="tx1"/>
                  </w14:solidFill>
                </w14:textFill>
              </w:rPr>
              <w:t>包含便携式二次锂电池组的设备的附加安全防护</w:t>
            </w:r>
          </w:p>
        </w:tc>
        <w:tc>
          <w:tcPr>
            <w:tcW w:w="2552" w:type="dxa"/>
            <w:vAlign w:val="center"/>
          </w:tcPr>
          <w:p w14:paraId="12505CAF">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36DEF084">
            <w:pPr>
              <w:snapToGrid w:val="0"/>
              <w:jc w:val="center"/>
              <w:rPr>
                <w:rFonts w:ascii="Times New Roman" w:hAnsi="Times New Roman" w:cs="宋体"/>
                <w:szCs w:val="21"/>
              </w:rPr>
            </w:pPr>
            <w:r>
              <w:rPr>
                <w:rFonts w:hint="eastAsia" w:ascii="Times New Roman" w:hAnsi="Times New Roman" w:cs="宋体"/>
                <w:szCs w:val="21"/>
              </w:rPr>
              <w:t>GB4943.1-2022</w:t>
            </w:r>
          </w:p>
        </w:tc>
      </w:tr>
      <w:tr w14:paraId="4C98D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35581D3D">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10</w:t>
            </w:r>
          </w:p>
        </w:tc>
        <w:tc>
          <w:tcPr>
            <w:tcW w:w="3827" w:type="dxa"/>
            <w:vAlign w:val="center"/>
          </w:tcPr>
          <w:p w14:paraId="3B8AEB84">
            <w:pPr>
              <w:jc w:val="center"/>
              <w:rPr>
                <w:rFonts w:ascii="Times New Roman" w:hAnsi="Times New Roman" w:cs="宋体"/>
                <w:color w:val="000000"/>
                <w:szCs w:val="21"/>
              </w:rPr>
            </w:pPr>
            <w:r>
              <w:rPr>
                <w:rFonts w:hint="eastAsia" w:ascii="Times New Roman" w:hAnsi="Times New Roman" w:cs="宋体"/>
                <w:szCs w:val="21"/>
              </w:rPr>
              <w:t>防止异物进入的安全防护</w:t>
            </w:r>
          </w:p>
        </w:tc>
        <w:tc>
          <w:tcPr>
            <w:tcW w:w="2552" w:type="dxa"/>
            <w:vAlign w:val="center"/>
          </w:tcPr>
          <w:p w14:paraId="070E7042">
            <w:pPr>
              <w:snapToGrid w:val="0"/>
              <w:jc w:val="center"/>
              <w:rPr>
                <w:rFonts w:ascii="Times New Roman" w:hAnsi="Times New Roman" w:cs="宋体"/>
                <w:szCs w:val="21"/>
              </w:rPr>
            </w:pPr>
            <w:r>
              <w:rPr>
                <w:rFonts w:hint="eastAsia" w:ascii="Times New Roman" w:hAnsi="Times New Roman" w:cs="宋体"/>
                <w:szCs w:val="21"/>
              </w:rPr>
              <w:t>GB4943.1-2022</w:t>
            </w:r>
          </w:p>
        </w:tc>
        <w:tc>
          <w:tcPr>
            <w:tcW w:w="2125" w:type="dxa"/>
            <w:vAlign w:val="center"/>
          </w:tcPr>
          <w:p w14:paraId="14F80397">
            <w:pPr>
              <w:snapToGrid w:val="0"/>
              <w:jc w:val="center"/>
              <w:rPr>
                <w:rFonts w:ascii="Times New Roman" w:hAnsi="Times New Roman" w:cs="宋体"/>
                <w:szCs w:val="21"/>
              </w:rPr>
            </w:pPr>
            <w:r>
              <w:rPr>
                <w:rFonts w:hint="eastAsia" w:ascii="Times New Roman" w:hAnsi="Times New Roman" w:cs="宋体"/>
                <w:szCs w:val="21"/>
              </w:rPr>
              <w:t>GB4943.1-2022</w:t>
            </w:r>
          </w:p>
        </w:tc>
      </w:tr>
      <w:tr w14:paraId="3AD2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27D849F0">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11</w:t>
            </w:r>
          </w:p>
        </w:tc>
        <w:tc>
          <w:tcPr>
            <w:tcW w:w="3827" w:type="dxa"/>
            <w:vAlign w:val="center"/>
          </w:tcPr>
          <w:p w14:paraId="68998F7E">
            <w:pPr>
              <w:snapToGrid w:val="0"/>
              <w:jc w:val="center"/>
              <w:rPr>
                <w:rFonts w:ascii="Times New Roman" w:hAnsi="Times New Roman" w:cs="宋体"/>
                <w:szCs w:val="21"/>
              </w:rPr>
            </w:pPr>
            <w:r>
              <w:rPr>
                <w:rFonts w:hint="eastAsia" w:ascii="Times New Roman" w:hAnsi="Times New Roman" w:cs="宋体"/>
                <w:szCs w:val="21"/>
              </w:rPr>
              <w:t>交流电源端口的传导发射</w:t>
            </w:r>
          </w:p>
        </w:tc>
        <w:tc>
          <w:tcPr>
            <w:tcW w:w="2552" w:type="dxa"/>
            <w:vAlign w:val="center"/>
          </w:tcPr>
          <w:p w14:paraId="62BDCBDF">
            <w:pPr>
              <w:jc w:val="center"/>
              <w:rPr>
                <w:rFonts w:ascii="Times New Roman" w:hAnsi="Times New Roman" w:cs="宋体"/>
                <w:szCs w:val="21"/>
              </w:rPr>
            </w:pPr>
            <w:r>
              <w:rPr>
                <w:rFonts w:hint="eastAsia" w:ascii="Times New Roman" w:hAnsi="Times New Roman" w:cs="宋体"/>
                <w:szCs w:val="21"/>
              </w:rPr>
              <w:t>GB/T 22450.1-2008</w:t>
            </w:r>
          </w:p>
          <w:p w14:paraId="0CB0B51C">
            <w:pPr>
              <w:snapToGrid w:val="0"/>
              <w:jc w:val="center"/>
              <w:rPr>
                <w:rFonts w:ascii="Times New Roman" w:hAnsi="Times New Roman" w:cs="宋体"/>
                <w:szCs w:val="21"/>
              </w:rPr>
            </w:pPr>
            <w:r>
              <w:rPr>
                <w:rFonts w:hint="eastAsia" w:ascii="Times New Roman" w:hAnsi="Times New Roman" w:cs="宋体"/>
                <w:szCs w:val="21"/>
              </w:rPr>
              <w:t>YD/T 2583.14-2013</w:t>
            </w:r>
          </w:p>
          <w:p w14:paraId="39975CD0">
            <w:pPr>
              <w:jc w:val="center"/>
              <w:rPr>
                <w:rFonts w:ascii="Times New Roman" w:hAnsi="Times New Roman" w:cs="宋体"/>
                <w:color w:val="000000"/>
                <w:szCs w:val="21"/>
              </w:rPr>
            </w:pPr>
            <w:r>
              <w:rPr>
                <w:rFonts w:hint="eastAsia" w:ascii="Times New Roman" w:hAnsi="Times New Roman" w:cs="宋体"/>
                <w:kern w:val="0"/>
                <w:szCs w:val="21"/>
              </w:rPr>
              <w:t>YD/T 2583.18-2024</w:t>
            </w:r>
          </w:p>
        </w:tc>
        <w:tc>
          <w:tcPr>
            <w:tcW w:w="2125" w:type="dxa"/>
            <w:vAlign w:val="center"/>
          </w:tcPr>
          <w:p w14:paraId="586C5164">
            <w:pPr>
              <w:jc w:val="center"/>
              <w:rPr>
                <w:rFonts w:ascii="Times New Roman" w:hAnsi="Times New Roman" w:cs="宋体"/>
                <w:color w:val="000000"/>
                <w:spacing w:val="-12"/>
                <w:kern w:val="0"/>
                <w:szCs w:val="21"/>
              </w:rPr>
            </w:pPr>
            <w:r>
              <w:rPr>
                <w:rFonts w:hint="eastAsia" w:ascii="Times New Roman" w:hAnsi="Times New Roman" w:cs="宋体"/>
                <w:color w:val="000000"/>
                <w:spacing w:val="-12"/>
                <w:kern w:val="0"/>
                <w:szCs w:val="21"/>
              </w:rPr>
              <w:t>GB/T 9254.1—2021</w:t>
            </w:r>
          </w:p>
        </w:tc>
      </w:tr>
      <w:tr w14:paraId="5E54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4FD87349">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12</w:t>
            </w:r>
          </w:p>
        </w:tc>
        <w:tc>
          <w:tcPr>
            <w:tcW w:w="3827" w:type="dxa"/>
            <w:vAlign w:val="center"/>
          </w:tcPr>
          <w:p w14:paraId="4B6A145A">
            <w:pPr>
              <w:jc w:val="center"/>
              <w:rPr>
                <w:rFonts w:ascii="Times New Roman" w:hAnsi="Times New Roman" w:cs="宋体"/>
                <w:color w:val="000000"/>
                <w:szCs w:val="21"/>
              </w:rPr>
            </w:pPr>
            <w:r>
              <w:rPr>
                <w:rFonts w:hint="eastAsia" w:ascii="Times New Roman" w:hAnsi="Times New Roman" w:cs="宋体"/>
                <w:color w:val="000000"/>
                <w:szCs w:val="21"/>
              </w:rPr>
              <w:t>静电放电抗扰度</w:t>
            </w:r>
          </w:p>
        </w:tc>
        <w:tc>
          <w:tcPr>
            <w:tcW w:w="2552" w:type="dxa"/>
            <w:vAlign w:val="center"/>
          </w:tcPr>
          <w:p w14:paraId="5FF8EC30">
            <w:pPr>
              <w:jc w:val="center"/>
              <w:rPr>
                <w:rFonts w:ascii="Times New Roman" w:hAnsi="Times New Roman" w:cs="宋体"/>
                <w:szCs w:val="21"/>
              </w:rPr>
            </w:pPr>
            <w:r>
              <w:rPr>
                <w:rFonts w:hint="eastAsia" w:ascii="Times New Roman" w:hAnsi="Times New Roman" w:cs="宋体"/>
                <w:szCs w:val="21"/>
              </w:rPr>
              <w:t>GB/T 22450.1-2008</w:t>
            </w:r>
          </w:p>
          <w:p w14:paraId="382184B9">
            <w:pPr>
              <w:snapToGrid w:val="0"/>
              <w:jc w:val="center"/>
              <w:rPr>
                <w:rFonts w:ascii="Times New Roman" w:hAnsi="Times New Roman" w:cs="宋体"/>
                <w:szCs w:val="21"/>
              </w:rPr>
            </w:pPr>
            <w:r>
              <w:rPr>
                <w:rFonts w:hint="eastAsia" w:ascii="Times New Roman" w:hAnsi="Times New Roman" w:cs="宋体"/>
                <w:szCs w:val="21"/>
              </w:rPr>
              <w:t>YD/T 2583.14-2013</w:t>
            </w:r>
          </w:p>
          <w:p w14:paraId="23995E77">
            <w:pPr>
              <w:jc w:val="center"/>
              <w:rPr>
                <w:rFonts w:ascii="Times New Roman" w:hAnsi="Times New Roman" w:cs="宋体"/>
                <w:color w:val="000000"/>
                <w:szCs w:val="21"/>
              </w:rPr>
            </w:pPr>
            <w:r>
              <w:rPr>
                <w:rFonts w:hint="eastAsia" w:ascii="Times New Roman" w:hAnsi="Times New Roman" w:cs="宋体"/>
                <w:kern w:val="0"/>
                <w:szCs w:val="21"/>
              </w:rPr>
              <w:t>YD/T 2583.18-2024</w:t>
            </w:r>
          </w:p>
        </w:tc>
        <w:tc>
          <w:tcPr>
            <w:tcW w:w="2125" w:type="dxa"/>
            <w:vAlign w:val="center"/>
          </w:tcPr>
          <w:p w14:paraId="3CF4C2A2">
            <w:pPr>
              <w:jc w:val="center"/>
              <w:rPr>
                <w:rFonts w:ascii="Times New Roman" w:hAnsi="Times New Roman" w:cs="宋体"/>
                <w:color w:val="000000"/>
                <w:szCs w:val="21"/>
              </w:rPr>
            </w:pPr>
            <w:r>
              <w:rPr>
                <w:rFonts w:hint="eastAsia" w:ascii="Times New Roman" w:hAnsi="Times New Roman" w:cs="宋体"/>
                <w:color w:val="000000"/>
                <w:szCs w:val="21"/>
              </w:rPr>
              <w:t>GB/T 17626.2-2018</w:t>
            </w:r>
          </w:p>
        </w:tc>
      </w:tr>
      <w:tr w14:paraId="5B56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3" w:type="dxa"/>
            <w:vAlign w:val="center"/>
          </w:tcPr>
          <w:p w14:paraId="118686BD">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13</w:t>
            </w:r>
          </w:p>
        </w:tc>
        <w:tc>
          <w:tcPr>
            <w:tcW w:w="3827" w:type="dxa"/>
            <w:vAlign w:val="center"/>
          </w:tcPr>
          <w:p w14:paraId="3933B22A">
            <w:pPr>
              <w:snapToGrid w:val="0"/>
              <w:jc w:val="center"/>
              <w:rPr>
                <w:rFonts w:ascii="Times New Roman" w:hAnsi="Times New Roman" w:cs="宋体"/>
                <w:szCs w:val="21"/>
              </w:rPr>
            </w:pPr>
            <w:r>
              <w:rPr>
                <w:rFonts w:hint="eastAsia" w:ascii="Times New Roman" w:hAnsi="Times New Roman" w:cs="宋体"/>
                <w:szCs w:val="21"/>
              </w:rPr>
              <w:t>1GHz以下辐射发射</w:t>
            </w:r>
          </w:p>
        </w:tc>
        <w:tc>
          <w:tcPr>
            <w:tcW w:w="2552" w:type="dxa"/>
            <w:vAlign w:val="center"/>
          </w:tcPr>
          <w:p w14:paraId="08BC4F38">
            <w:pPr>
              <w:jc w:val="center"/>
              <w:rPr>
                <w:rFonts w:ascii="Times New Roman" w:hAnsi="Times New Roman" w:cs="宋体"/>
                <w:szCs w:val="21"/>
              </w:rPr>
            </w:pPr>
            <w:r>
              <w:rPr>
                <w:rFonts w:hint="eastAsia" w:ascii="Times New Roman" w:hAnsi="Times New Roman" w:cs="宋体"/>
                <w:szCs w:val="21"/>
              </w:rPr>
              <w:t>GB/T 22450.1-2008</w:t>
            </w:r>
          </w:p>
          <w:p w14:paraId="36B4A131">
            <w:pPr>
              <w:snapToGrid w:val="0"/>
              <w:jc w:val="center"/>
              <w:rPr>
                <w:rFonts w:ascii="Times New Roman" w:hAnsi="Times New Roman" w:cs="宋体"/>
                <w:szCs w:val="21"/>
              </w:rPr>
            </w:pPr>
            <w:r>
              <w:rPr>
                <w:rFonts w:hint="eastAsia" w:ascii="Times New Roman" w:hAnsi="Times New Roman" w:cs="宋体"/>
                <w:szCs w:val="21"/>
              </w:rPr>
              <w:t>YD/T 2583.14-2013</w:t>
            </w:r>
          </w:p>
          <w:p w14:paraId="4FDEFF77">
            <w:pPr>
              <w:jc w:val="center"/>
              <w:rPr>
                <w:rFonts w:ascii="Times New Roman" w:hAnsi="Times New Roman" w:cs="宋体"/>
                <w:color w:val="000000"/>
                <w:szCs w:val="21"/>
              </w:rPr>
            </w:pPr>
            <w:r>
              <w:rPr>
                <w:rFonts w:hint="eastAsia" w:ascii="Times New Roman" w:hAnsi="Times New Roman" w:cs="宋体"/>
                <w:kern w:val="0"/>
                <w:szCs w:val="21"/>
              </w:rPr>
              <w:t>YD/T 2583.18-2024</w:t>
            </w:r>
          </w:p>
        </w:tc>
        <w:tc>
          <w:tcPr>
            <w:tcW w:w="2125" w:type="dxa"/>
            <w:vAlign w:val="center"/>
          </w:tcPr>
          <w:p w14:paraId="70B69F91">
            <w:pPr>
              <w:jc w:val="center"/>
              <w:rPr>
                <w:rFonts w:ascii="Times New Roman" w:hAnsi="Times New Roman" w:cs="宋体"/>
                <w:color w:val="000000"/>
                <w:spacing w:val="-12"/>
                <w:kern w:val="0"/>
                <w:szCs w:val="21"/>
              </w:rPr>
            </w:pPr>
            <w:r>
              <w:rPr>
                <w:rFonts w:hint="eastAsia" w:ascii="Times New Roman" w:hAnsi="Times New Roman" w:cs="宋体"/>
                <w:color w:val="000000"/>
                <w:spacing w:val="-12"/>
                <w:kern w:val="0"/>
                <w:szCs w:val="21"/>
              </w:rPr>
              <w:t>GB/T 9254.1—2021</w:t>
            </w:r>
          </w:p>
        </w:tc>
      </w:tr>
    </w:tbl>
    <w:p w14:paraId="7739A8E9">
      <w:pPr>
        <w:snapToGrid w:val="0"/>
        <w:spacing w:after="156" w:afterLines="50" w:line="440" w:lineRule="exact"/>
        <w:jc w:val="center"/>
        <w:rPr>
          <w:rFonts w:hint="eastAsia" w:ascii="Times New Roman" w:hAnsi="Times New Roman" w:cs="宋体"/>
          <w:b/>
          <w:bCs/>
          <w:szCs w:val="21"/>
        </w:rPr>
      </w:pPr>
    </w:p>
    <w:p w14:paraId="72046045">
      <w:pPr>
        <w:snapToGrid w:val="0"/>
        <w:spacing w:after="156" w:afterLines="50" w:line="440" w:lineRule="exact"/>
        <w:jc w:val="center"/>
        <w:rPr>
          <w:rFonts w:ascii="Times New Roman" w:hAnsi="Times New Roman" w:cs="宋体"/>
          <w:b/>
          <w:bCs/>
          <w:szCs w:val="21"/>
        </w:rPr>
      </w:pPr>
      <w:r>
        <w:rPr>
          <w:rFonts w:hint="eastAsia" w:ascii="Times New Roman" w:hAnsi="Times New Roman" w:cs="宋体"/>
          <w:b/>
          <w:bCs/>
          <w:szCs w:val="21"/>
        </w:rPr>
        <w:t>表6 听力设备产品检验项目及重要程度分类</w:t>
      </w:r>
    </w:p>
    <w:tbl>
      <w:tblPr>
        <w:tblStyle w:val="45"/>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3827"/>
        <w:gridCol w:w="2552"/>
        <w:gridCol w:w="2125"/>
      </w:tblGrid>
      <w:tr w14:paraId="671AB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6CA367C0">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序号</w:t>
            </w:r>
          </w:p>
        </w:tc>
        <w:tc>
          <w:tcPr>
            <w:tcW w:w="3827" w:type="dxa"/>
            <w:vAlign w:val="center"/>
          </w:tcPr>
          <w:p w14:paraId="4C4BE49C">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color w:val="000000" w:themeColor="text1"/>
                <w:szCs w:val="21"/>
                <w14:textFill>
                  <w14:solidFill>
                    <w14:schemeClr w14:val="tx1"/>
                  </w14:solidFill>
                </w14:textFill>
              </w:rPr>
              <w:t>检验项目</w:t>
            </w:r>
          </w:p>
        </w:tc>
        <w:tc>
          <w:tcPr>
            <w:tcW w:w="2552" w:type="dxa"/>
            <w:vAlign w:val="center"/>
          </w:tcPr>
          <w:p w14:paraId="5C766349">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8"/>
                <w:szCs w:val="21"/>
              </w:rPr>
              <w:t>依据标准</w:t>
            </w:r>
          </w:p>
        </w:tc>
        <w:tc>
          <w:tcPr>
            <w:tcW w:w="2125" w:type="dxa"/>
            <w:vAlign w:val="center"/>
          </w:tcPr>
          <w:p w14:paraId="3D40D702">
            <w:pPr>
              <w:jc w:val="center"/>
              <w:rPr>
                <w:rFonts w:ascii="Times New Roman" w:hAnsi="Times New Roman" w:cs="宋体"/>
                <w:b/>
                <w:color w:val="000000" w:themeColor="text1"/>
                <w:szCs w:val="21"/>
                <w14:textFill>
                  <w14:solidFill>
                    <w14:schemeClr w14:val="tx1"/>
                  </w14:solidFill>
                </w14:textFill>
              </w:rPr>
            </w:pPr>
            <w:r>
              <w:rPr>
                <w:rFonts w:hint="eastAsia" w:ascii="Times New Roman" w:hAnsi="Times New Roman" w:cs="宋体"/>
                <w:b/>
                <w:spacing w:val="10"/>
                <w:szCs w:val="21"/>
              </w:rPr>
              <w:t>检</w:t>
            </w:r>
            <w:r>
              <w:rPr>
                <w:rFonts w:hint="eastAsia" w:ascii="Times New Roman" w:hAnsi="Times New Roman" w:cs="宋体"/>
                <w:b/>
                <w:spacing w:val="8"/>
                <w:szCs w:val="21"/>
              </w:rPr>
              <w:t>测方法</w:t>
            </w:r>
          </w:p>
        </w:tc>
      </w:tr>
      <w:tr w14:paraId="1F883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97" w:type="dxa"/>
            <w:gridSpan w:val="4"/>
            <w:vAlign w:val="center"/>
          </w:tcPr>
          <w:p w14:paraId="2E6E322C">
            <w:pPr>
              <w:snapToGrid w:val="0"/>
              <w:jc w:val="center"/>
              <w:rPr>
                <w:rFonts w:ascii="Times New Roman" w:hAnsi="Times New Roman" w:cs="宋体"/>
                <w:szCs w:val="21"/>
              </w:rPr>
            </w:pPr>
            <w:r>
              <w:rPr>
                <w:rFonts w:hint="eastAsia" w:ascii="Times New Roman" w:hAnsi="Times New Roman" w:cs="宋体"/>
                <w:szCs w:val="21"/>
              </w:rPr>
              <w:t>有线耳机</w:t>
            </w:r>
          </w:p>
        </w:tc>
      </w:tr>
      <w:tr w14:paraId="75239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3B743EE5">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1</w:t>
            </w:r>
          </w:p>
        </w:tc>
        <w:tc>
          <w:tcPr>
            <w:tcW w:w="3827" w:type="dxa"/>
            <w:vAlign w:val="center"/>
          </w:tcPr>
          <w:p w14:paraId="08FB1C3D">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声压级</w:t>
            </w:r>
          </w:p>
        </w:tc>
        <w:tc>
          <w:tcPr>
            <w:tcW w:w="2552" w:type="dxa"/>
            <w:vAlign w:val="center"/>
          </w:tcPr>
          <w:p w14:paraId="40F63657">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GB/T 14471-2013</w:t>
            </w:r>
          </w:p>
        </w:tc>
        <w:tc>
          <w:tcPr>
            <w:tcW w:w="2125" w:type="dxa"/>
            <w:vAlign w:val="center"/>
          </w:tcPr>
          <w:p w14:paraId="4D34A594">
            <w:pPr>
              <w:snapToGrid w:val="0"/>
              <w:jc w:val="center"/>
              <w:rPr>
                <w:rFonts w:ascii="Times New Roman" w:hAnsi="Times New Roman" w:cs="宋体"/>
                <w:szCs w:val="21"/>
              </w:rPr>
            </w:pPr>
            <w:r>
              <w:rPr>
                <w:rFonts w:hint="eastAsia" w:ascii="Times New Roman" w:hAnsi="Times New Roman" w:cs="宋体"/>
                <w:color w:val="000000"/>
                <w:szCs w:val="21"/>
              </w:rPr>
              <w:t>GB/T 12060.7-2013</w:t>
            </w:r>
          </w:p>
        </w:tc>
      </w:tr>
      <w:tr w14:paraId="239F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601CE9FA">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2</w:t>
            </w:r>
          </w:p>
        </w:tc>
        <w:tc>
          <w:tcPr>
            <w:tcW w:w="3827" w:type="dxa"/>
            <w:vAlign w:val="center"/>
          </w:tcPr>
          <w:p w14:paraId="02F734E3">
            <w:pPr>
              <w:jc w:val="center"/>
              <w:rPr>
                <w:rFonts w:ascii="Times New Roman" w:hAnsi="Times New Roman" w:cs="宋体"/>
                <w:color w:val="000000"/>
                <w:szCs w:val="21"/>
              </w:rPr>
            </w:pPr>
            <w:r>
              <w:rPr>
                <w:rFonts w:hint="eastAsia" w:ascii="Times New Roman" w:hAnsi="Times New Roman" w:cs="宋体"/>
                <w:color w:val="000000"/>
                <w:szCs w:val="21"/>
              </w:rPr>
              <w:t>头戴耳机的两个耳机的频率响应之差</w:t>
            </w:r>
          </w:p>
        </w:tc>
        <w:tc>
          <w:tcPr>
            <w:tcW w:w="2552" w:type="dxa"/>
            <w:vAlign w:val="center"/>
          </w:tcPr>
          <w:p w14:paraId="61E8A06A">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GB/T 14471-2013</w:t>
            </w:r>
          </w:p>
        </w:tc>
        <w:tc>
          <w:tcPr>
            <w:tcW w:w="2125" w:type="dxa"/>
            <w:vAlign w:val="center"/>
          </w:tcPr>
          <w:p w14:paraId="19975B4F">
            <w:pPr>
              <w:snapToGrid w:val="0"/>
              <w:jc w:val="center"/>
              <w:rPr>
                <w:rFonts w:ascii="Times New Roman" w:hAnsi="Times New Roman" w:cs="宋体"/>
                <w:szCs w:val="21"/>
              </w:rPr>
            </w:pPr>
            <w:r>
              <w:rPr>
                <w:rFonts w:hint="eastAsia" w:ascii="Times New Roman" w:hAnsi="Times New Roman" w:cs="宋体"/>
                <w:color w:val="000000"/>
                <w:szCs w:val="21"/>
              </w:rPr>
              <w:t>GB/T 12060.7-2013</w:t>
            </w:r>
          </w:p>
        </w:tc>
      </w:tr>
      <w:tr w14:paraId="35344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03DCE79A">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3</w:t>
            </w:r>
          </w:p>
        </w:tc>
        <w:tc>
          <w:tcPr>
            <w:tcW w:w="3827" w:type="dxa"/>
            <w:vAlign w:val="center"/>
          </w:tcPr>
          <w:p w14:paraId="2C07F787">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额定阻抗</w:t>
            </w:r>
          </w:p>
        </w:tc>
        <w:tc>
          <w:tcPr>
            <w:tcW w:w="2552" w:type="dxa"/>
            <w:vAlign w:val="center"/>
          </w:tcPr>
          <w:p w14:paraId="497F03F5">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GB/T 14471-2013</w:t>
            </w:r>
          </w:p>
        </w:tc>
        <w:tc>
          <w:tcPr>
            <w:tcW w:w="2125" w:type="dxa"/>
            <w:vAlign w:val="center"/>
          </w:tcPr>
          <w:p w14:paraId="48D1A1E2">
            <w:pPr>
              <w:snapToGrid w:val="0"/>
              <w:jc w:val="center"/>
              <w:rPr>
                <w:rFonts w:ascii="Times New Roman" w:hAnsi="Times New Roman" w:cs="宋体"/>
                <w:szCs w:val="21"/>
              </w:rPr>
            </w:pPr>
            <w:r>
              <w:rPr>
                <w:rFonts w:hint="eastAsia" w:ascii="Times New Roman" w:hAnsi="Times New Roman" w:cs="宋体"/>
                <w:color w:val="000000"/>
                <w:szCs w:val="21"/>
              </w:rPr>
              <w:t>GB/T 12060.7-2013</w:t>
            </w:r>
          </w:p>
        </w:tc>
      </w:tr>
      <w:tr w14:paraId="628D2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64286AF5">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4</w:t>
            </w:r>
          </w:p>
        </w:tc>
        <w:tc>
          <w:tcPr>
            <w:tcW w:w="3827" w:type="dxa"/>
            <w:vAlign w:val="center"/>
          </w:tcPr>
          <w:p w14:paraId="5825F40A">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特性电压</w:t>
            </w:r>
          </w:p>
        </w:tc>
        <w:tc>
          <w:tcPr>
            <w:tcW w:w="2552" w:type="dxa"/>
            <w:vAlign w:val="center"/>
          </w:tcPr>
          <w:p w14:paraId="420FBF42">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GB/T 14471-2013</w:t>
            </w:r>
          </w:p>
        </w:tc>
        <w:tc>
          <w:tcPr>
            <w:tcW w:w="2125" w:type="dxa"/>
            <w:vAlign w:val="center"/>
          </w:tcPr>
          <w:p w14:paraId="4023D31A">
            <w:pPr>
              <w:snapToGrid w:val="0"/>
              <w:jc w:val="center"/>
              <w:rPr>
                <w:rFonts w:ascii="Times New Roman" w:hAnsi="Times New Roman" w:cs="宋体"/>
                <w:szCs w:val="21"/>
              </w:rPr>
            </w:pPr>
            <w:r>
              <w:rPr>
                <w:rFonts w:hint="eastAsia" w:ascii="Times New Roman" w:hAnsi="Times New Roman" w:cs="宋体"/>
                <w:color w:val="000000"/>
                <w:szCs w:val="21"/>
              </w:rPr>
              <w:t>GB/T 12060.7-2013</w:t>
            </w:r>
          </w:p>
        </w:tc>
      </w:tr>
      <w:tr w14:paraId="3F54B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5A935970">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5</w:t>
            </w:r>
          </w:p>
        </w:tc>
        <w:tc>
          <w:tcPr>
            <w:tcW w:w="3827" w:type="dxa"/>
            <w:vAlign w:val="center"/>
          </w:tcPr>
          <w:p w14:paraId="0BAD30EB">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总谐波失真</w:t>
            </w:r>
          </w:p>
        </w:tc>
        <w:tc>
          <w:tcPr>
            <w:tcW w:w="2552" w:type="dxa"/>
            <w:vAlign w:val="center"/>
          </w:tcPr>
          <w:p w14:paraId="6DAB1ED9">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GB/T 14471-2013</w:t>
            </w:r>
          </w:p>
        </w:tc>
        <w:tc>
          <w:tcPr>
            <w:tcW w:w="2125" w:type="dxa"/>
            <w:vAlign w:val="center"/>
          </w:tcPr>
          <w:p w14:paraId="1728A849">
            <w:pPr>
              <w:snapToGrid w:val="0"/>
              <w:jc w:val="center"/>
              <w:rPr>
                <w:rFonts w:ascii="Times New Roman" w:hAnsi="Times New Roman" w:cs="宋体"/>
                <w:szCs w:val="21"/>
              </w:rPr>
            </w:pPr>
            <w:r>
              <w:rPr>
                <w:rFonts w:hint="eastAsia" w:ascii="Times New Roman" w:hAnsi="Times New Roman" w:cs="宋体"/>
                <w:color w:val="000000"/>
                <w:szCs w:val="21"/>
              </w:rPr>
              <w:t>GB/T 12060.7-2013</w:t>
            </w:r>
          </w:p>
        </w:tc>
      </w:tr>
      <w:tr w14:paraId="4FD2D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7CA4E991">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6</w:t>
            </w:r>
          </w:p>
        </w:tc>
        <w:tc>
          <w:tcPr>
            <w:tcW w:w="3827" w:type="dxa"/>
            <w:vAlign w:val="center"/>
          </w:tcPr>
          <w:p w14:paraId="789A010E">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头环夹力</w:t>
            </w:r>
          </w:p>
        </w:tc>
        <w:tc>
          <w:tcPr>
            <w:tcW w:w="2552" w:type="dxa"/>
            <w:vAlign w:val="center"/>
          </w:tcPr>
          <w:p w14:paraId="2C4AB22D">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GB/T 14471-2013</w:t>
            </w:r>
          </w:p>
        </w:tc>
        <w:tc>
          <w:tcPr>
            <w:tcW w:w="2125" w:type="dxa"/>
            <w:vAlign w:val="center"/>
          </w:tcPr>
          <w:p w14:paraId="3F27B66A">
            <w:pPr>
              <w:snapToGrid w:val="0"/>
              <w:jc w:val="center"/>
              <w:rPr>
                <w:rFonts w:ascii="Times New Roman" w:hAnsi="Times New Roman" w:cs="宋体"/>
                <w:szCs w:val="21"/>
              </w:rPr>
            </w:pPr>
            <w:r>
              <w:rPr>
                <w:rFonts w:hint="eastAsia" w:ascii="Times New Roman" w:hAnsi="Times New Roman" w:cs="宋体"/>
                <w:color w:val="000000"/>
                <w:szCs w:val="21"/>
              </w:rPr>
              <w:t>GB/T 12060.7-2013</w:t>
            </w:r>
          </w:p>
        </w:tc>
      </w:tr>
      <w:tr w14:paraId="529DD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239BFDDD">
            <w:pPr>
              <w:adjustRightInd w:val="0"/>
              <w:snapToGrid w:val="0"/>
              <w:spacing w:line="360" w:lineRule="exact"/>
              <w:jc w:val="center"/>
              <w:rPr>
                <w:rFonts w:ascii="Times New Roman" w:hAnsi="Times New Roman" w:cs="宋体"/>
                <w:color w:val="000000"/>
                <w:szCs w:val="21"/>
              </w:rPr>
            </w:pPr>
            <w:r>
              <w:rPr>
                <w:rFonts w:hint="eastAsia" w:ascii="Times New Roman" w:hAnsi="Times New Roman" w:cs="宋体"/>
                <w:color w:val="000000"/>
                <w:szCs w:val="21"/>
              </w:rPr>
              <w:t>7</w:t>
            </w:r>
          </w:p>
        </w:tc>
        <w:tc>
          <w:tcPr>
            <w:tcW w:w="3827" w:type="dxa"/>
            <w:vAlign w:val="center"/>
          </w:tcPr>
          <w:p w14:paraId="077BC6F0">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听音检验</w:t>
            </w:r>
          </w:p>
        </w:tc>
        <w:tc>
          <w:tcPr>
            <w:tcW w:w="2552" w:type="dxa"/>
            <w:vAlign w:val="center"/>
          </w:tcPr>
          <w:p w14:paraId="1C81B7E6">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GB/T 14471-2013</w:t>
            </w:r>
          </w:p>
        </w:tc>
        <w:tc>
          <w:tcPr>
            <w:tcW w:w="2125" w:type="dxa"/>
            <w:vAlign w:val="center"/>
          </w:tcPr>
          <w:p w14:paraId="1E9ACDC2">
            <w:pPr>
              <w:snapToGrid w:val="0"/>
              <w:jc w:val="center"/>
              <w:rPr>
                <w:rFonts w:ascii="Times New Roman" w:hAnsi="Times New Roman" w:cs="宋体"/>
                <w:szCs w:val="21"/>
              </w:rPr>
            </w:pPr>
            <w:r>
              <w:rPr>
                <w:rFonts w:hint="eastAsia" w:ascii="Times New Roman" w:hAnsi="Times New Roman" w:cs="宋体"/>
                <w:color w:val="000000"/>
                <w:szCs w:val="21"/>
              </w:rPr>
              <w:t>GB/T 12060.7-2013</w:t>
            </w:r>
          </w:p>
        </w:tc>
      </w:tr>
      <w:tr w14:paraId="0A3E6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97" w:type="dxa"/>
            <w:gridSpan w:val="4"/>
            <w:vAlign w:val="center"/>
          </w:tcPr>
          <w:p w14:paraId="2854E9C4">
            <w:pPr>
              <w:snapToGrid w:val="0"/>
              <w:jc w:val="center"/>
              <w:rPr>
                <w:rFonts w:ascii="Times New Roman" w:hAnsi="Times New Roman" w:cs="宋体"/>
                <w:szCs w:val="21"/>
              </w:rPr>
            </w:pPr>
            <w:r>
              <w:rPr>
                <w:rFonts w:hint="eastAsia" w:ascii="Times New Roman" w:hAnsi="Times New Roman" w:cs="宋体"/>
                <w:szCs w:val="21"/>
              </w:rPr>
              <w:t>无线耳机（蓝牙耳机）</w:t>
            </w:r>
          </w:p>
        </w:tc>
      </w:tr>
      <w:tr w14:paraId="12317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048C43A1">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1</w:t>
            </w:r>
          </w:p>
        </w:tc>
        <w:tc>
          <w:tcPr>
            <w:tcW w:w="3827" w:type="dxa"/>
            <w:vAlign w:val="center"/>
          </w:tcPr>
          <w:p w14:paraId="38AD795C">
            <w:pPr>
              <w:spacing w:line="340" w:lineRule="exact"/>
              <w:jc w:val="center"/>
              <w:rPr>
                <w:rFonts w:ascii="Times New Roman" w:hAnsi="Times New Roman" w:cs="宋体"/>
                <w:szCs w:val="21"/>
              </w:rPr>
            </w:pPr>
            <w:r>
              <w:rPr>
                <w:rFonts w:hint="eastAsia" w:ascii="Times New Roman" w:hAnsi="Times New Roman" w:cs="宋体"/>
                <w:color w:val="000000"/>
                <w:szCs w:val="21"/>
              </w:rPr>
              <w:t>标记和说明</w:t>
            </w:r>
          </w:p>
        </w:tc>
        <w:tc>
          <w:tcPr>
            <w:tcW w:w="2552" w:type="dxa"/>
            <w:vAlign w:val="center"/>
          </w:tcPr>
          <w:p w14:paraId="1E6D8B0E">
            <w:pPr>
              <w:jc w:val="center"/>
              <w:rPr>
                <w:rFonts w:ascii="Times New Roman" w:hAnsi="Times New Roman" w:cs="宋体"/>
                <w:kern w:val="0"/>
                <w:szCs w:val="21"/>
              </w:rPr>
            </w:pPr>
            <w:r>
              <w:rPr>
                <w:rFonts w:hint="eastAsia" w:ascii="Times New Roman" w:hAnsi="Times New Roman" w:cs="宋体"/>
                <w:color w:val="000000"/>
                <w:szCs w:val="21"/>
              </w:rPr>
              <w:t>GB4943.1-2022</w:t>
            </w:r>
          </w:p>
        </w:tc>
        <w:tc>
          <w:tcPr>
            <w:tcW w:w="2125" w:type="dxa"/>
            <w:vAlign w:val="center"/>
          </w:tcPr>
          <w:p w14:paraId="78B9FCC4">
            <w:pPr>
              <w:jc w:val="center"/>
              <w:rPr>
                <w:rFonts w:ascii="Times New Roman" w:hAnsi="Times New Roman" w:cs="宋体"/>
                <w:kern w:val="0"/>
                <w:szCs w:val="21"/>
              </w:rPr>
            </w:pPr>
            <w:r>
              <w:rPr>
                <w:rFonts w:hint="eastAsia" w:ascii="Times New Roman" w:hAnsi="Times New Roman" w:cs="宋体"/>
                <w:color w:val="000000"/>
                <w:szCs w:val="21"/>
              </w:rPr>
              <w:t>GB4943.1-2022</w:t>
            </w:r>
          </w:p>
        </w:tc>
      </w:tr>
      <w:tr w14:paraId="36A7A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0EC1CF3B">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2</w:t>
            </w:r>
          </w:p>
        </w:tc>
        <w:tc>
          <w:tcPr>
            <w:tcW w:w="3827" w:type="dxa"/>
            <w:vAlign w:val="center"/>
          </w:tcPr>
          <w:p w14:paraId="25E46CB1">
            <w:pPr>
              <w:spacing w:line="340" w:lineRule="exact"/>
              <w:jc w:val="center"/>
              <w:rPr>
                <w:rFonts w:ascii="Times New Roman" w:hAnsi="Times New Roman" w:cs="宋体"/>
                <w:szCs w:val="21"/>
              </w:rPr>
            </w:pPr>
            <w:r>
              <w:rPr>
                <w:rFonts w:hint="eastAsia" w:ascii="Times New Roman" w:hAnsi="Times New Roman" w:cs="宋体"/>
                <w:color w:val="000000"/>
                <w:szCs w:val="21"/>
              </w:rPr>
              <w:t>跌落试验</w:t>
            </w:r>
          </w:p>
        </w:tc>
        <w:tc>
          <w:tcPr>
            <w:tcW w:w="2552" w:type="dxa"/>
            <w:vAlign w:val="center"/>
          </w:tcPr>
          <w:p w14:paraId="6AA2FA4B">
            <w:pPr>
              <w:jc w:val="center"/>
              <w:rPr>
                <w:rFonts w:ascii="Times New Roman" w:hAnsi="Times New Roman" w:cs="宋体"/>
                <w:kern w:val="0"/>
                <w:szCs w:val="21"/>
              </w:rPr>
            </w:pPr>
            <w:r>
              <w:rPr>
                <w:rFonts w:hint="eastAsia" w:ascii="Times New Roman" w:hAnsi="Times New Roman" w:cs="宋体"/>
                <w:color w:val="000000"/>
                <w:szCs w:val="21"/>
              </w:rPr>
              <w:t>GB4943.1-2022</w:t>
            </w:r>
          </w:p>
        </w:tc>
        <w:tc>
          <w:tcPr>
            <w:tcW w:w="2125" w:type="dxa"/>
            <w:vAlign w:val="center"/>
          </w:tcPr>
          <w:p w14:paraId="4F03E886">
            <w:pPr>
              <w:jc w:val="center"/>
              <w:rPr>
                <w:rFonts w:ascii="Times New Roman" w:hAnsi="Times New Roman" w:cs="宋体"/>
                <w:kern w:val="0"/>
                <w:szCs w:val="21"/>
              </w:rPr>
            </w:pPr>
            <w:r>
              <w:rPr>
                <w:rFonts w:hint="eastAsia" w:ascii="Times New Roman" w:hAnsi="Times New Roman" w:cs="宋体"/>
                <w:color w:val="000000"/>
                <w:szCs w:val="21"/>
              </w:rPr>
              <w:t>GB4943.1-2022</w:t>
            </w:r>
          </w:p>
        </w:tc>
      </w:tr>
      <w:tr w14:paraId="7A47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4BFF76AD">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3</w:t>
            </w:r>
          </w:p>
        </w:tc>
        <w:tc>
          <w:tcPr>
            <w:tcW w:w="3827" w:type="dxa"/>
            <w:vAlign w:val="center"/>
          </w:tcPr>
          <w:p w14:paraId="13733F2B">
            <w:pPr>
              <w:spacing w:line="340" w:lineRule="exact"/>
              <w:jc w:val="center"/>
              <w:rPr>
                <w:rFonts w:ascii="Times New Roman" w:hAnsi="Times New Roman" w:cs="宋体"/>
                <w:szCs w:val="21"/>
              </w:rPr>
            </w:pPr>
            <w:r>
              <w:rPr>
                <w:rFonts w:hint="eastAsia" w:ascii="Times New Roman" w:hAnsi="Times New Roman" w:cs="宋体"/>
                <w:color w:val="000000"/>
                <w:szCs w:val="21"/>
              </w:rPr>
              <w:t>电能量源的防护</w:t>
            </w:r>
          </w:p>
        </w:tc>
        <w:tc>
          <w:tcPr>
            <w:tcW w:w="2552" w:type="dxa"/>
            <w:vAlign w:val="center"/>
          </w:tcPr>
          <w:p w14:paraId="1BFE90FF">
            <w:pPr>
              <w:jc w:val="center"/>
              <w:rPr>
                <w:rFonts w:ascii="Times New Roman" w:hAnsi="Times New Roman" w:cs="宋体"/>
                <w:kern w:val="0"/>
                <w:szCs w:val="21"/>
              </w:rPr>
            </w:pPr>
            <w:r>
              <w:rPr>
                <w:rFonts w:hint="eastAsia" w:ascii="Times New Roman" w:hAnsi="Times New Roman" w:cs="宋体"/>
                <w:color w:val="000000"/>
                <w:szCs w:val="21"/>
              </w:rPr>
              <w:t>GB4943.1-2022</w:t>
            </w:r>
          </w:p>
        </w:tc>
        <w:tc>
          <w:tcPr>
            <w:tcW w:w="2125" w:type="dxa"/>
            <w:vAlign w:val="center"/>
          </w:tcPr>
          <w:p w14:paraId="3CA2D328">
            <w:pPr>
              <w:jc w:val="center"/>
              <w:rPr>
                <w:rFonts w:ascii="Times New Roman" w:hAnsi="Times New Roman" w:cs="宋体"/>
                <w:kern w:val="0"/>
                <w:szCs w:val="21"/>
              </w:rPr>
            </w:pPr>
            <w:r>
              <w:rPr>
                <w:rFonts w:hint="eastAsia" w:ascii="Times New Roman" w:hAnsi="Times New Roman" w:cs="宋体"/>
                <w:color w:val="000000"/>
                <w:szCs w:val="21"/>
              </w:rPr>
              <w:t>GB4943.1-2022</w:t>
            </w:r>
          </w:p>
        </w:tc>
      </w:tr>
      <w:tr w14:paraId="2E943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2A77CD53">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4</w:t>
            </w:r>
          </w:p>
        </w:tc>
        <w:tc>
          <w:tcPr>
            <w:tcW w:w="3827" w:type="dxa"/>
            <w:vAlign w:val="center"/>
          </w:tcPr>
          <w:p w14:paraId="6BA9F8FD">
            <w:pPr>
              <w:spacing w:line="340" w:lineRule="exact"/>
              <w:jc w:val="center"/>
              <w:rPr>
                <w:rFonts w:ascii="Times New Roman" w:hAnsi="Times New Roman" w:cs="宋体"/>
                <w:szCs w:val="21"/>
              </w:rPr>
            </w:pPr>
            <w:r>
              <w:rPr>
                <w:rFonts w:hint="eastAsia" w:ascii="Times New Roman" w:hAnsi="Times New Roman" w:cs="宋体"/>
                <w:szCs w:val="21"/>
              </w:rPr>
              <w:t>接触温度限值</w:t>
            </w:r>
          </w:p>
        </w:tc>
        <w:tc>
          <w:tcPr>
            <w:tcW w:w="2552" w:type="dxa"/>
            <w:vAlign w:val="center"/>
          </w:tcPr>
          <w:p w14:paraId="37CD4673">
            <w:pPr>
              <w:jc w:val="center"/>
              <w:rPr>
                <w:rFonts w:ascii="Times New Roman" w:hAnsi="Times New Roman" w:cs="宋体"/>
                <w:kern w:val="0"/>
                <w:szCs w:val="21"/>
              </w:rPr>
            </w:pPr>
            <w:r>
              <w:rPr>
                <w:rFonts w:hint="eastAsia" w:ascii="Times New Roman" w:hAnsi="Times New Roman" w:cs="宋体"/>
                <w:color w:val="000000"/>
                <w:szCs w:val="21"/>
              </w:rPr>
              <w:t>GB4943.1-2022</w:t>
            </w:r>
          </w:p>
        </w:tc>
        <w:tc>
          <w:tcPr>
            <w:tcW w:w="2125" w:type="dxa"/>
            <w:vAlign w:val="center"/>
          </w:tcPr>
          <w:p w14:paraId="76E1F6C7">
            <w:pPr>
              <w:jc w:val="center"/>
              <w:rPr>
                <w:rFonts w:ascii="Times New Roman" w:hAnsi="Times New Roman" w:cs="宋体"/>
                <w:kern w:val="0"/>
                <w:szCs w:val="21"/>
              </w:rPr>
            </w:pPr>
            <w:r>
              <w:rPr>
                <w:rFonts w:hint="eastAsia" w:ascii="Times New Roman" w:hAnsi="Times New Roman" w:cs="宋体"/>
                <w:color w:val="000000"/>
                <w:szCs w:val="21"/>
              </w:rPr>
              <w:t>GB4943.1-2022</w:t>
            </w:r>
          </w:p>
        </w:tc>
      </w:tr>
      <w:tr w14:paraId="0FD5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4952CCBE">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5</w:t>
            </w:r>
          </w:p>
        </w:tc>
        <w:tc>
          <w:tcPr>
            <w:tcW w:w="3827" w:type="dxa"/>
            <w:vAlign w:val="center"/>
          </w:tcPr>
          <w:p w14:paraId="74DC3B3A">
            <w:pPr>
              <w:spacing w:line="340" w:lineRule="exact"/>
              <w:jc w:val="center"/>
              <w:rPr>
                <w:rFonts w:ascii="Times New Roman" w:hAnsi="Times New Roman" w:cs="宋体"/>
                <w:szCs w:val="21"/>
              </w:rPr>
            </w:pPr>
            <w:r>
              <w:rPr>
                <w:rFonts w:hint="eastAsia" w:ascii="Times New Roman" w:hAnsi="Times New Roman" w:cs="宋体"/>
                <w:szCs w:val="21"/>
              </w:rPr>
              <w:t>声能量源的安全防护</w:t>
            </w:r>
          </w:p>
        </w:tc>
        <w:tc>
          <w:tcPr>
            <w:tcW w:w="2552" w:type="dxa"/>
            <w:vAlign w:val="center"/>
          </w:tcPr>
          <w:p w14:paraId="2748796C">
            <w:pPr>
              <w:jc w:val="center"/>
              <w:rPr>
                <w:rFonts w:ascii="Times New Roman" w:hAnsi="Times New Roman" w:cs="宋体"/>
                <w:kern w:val="0"/>
                <w:szCs w:val="21"/>
              </w:rPr>
            </w:pPr>
            <w:r>
              <w:rPr>
                <w:rFonts w:hint="eastAsia" w:ascii="Times New Roman" w:hAnsi="Times New Roman" w:cs="宋体"/>
                <w:color w:val="000000"/>
                <w:szCs w:val="21"/>
              </w:rPr>
              <w:t>GB4943.1-2022</w:t>
            </w:r>
          </w:p>
        </w:tc>
        <w:tc>
          <w:tcPr>
            <w:tcW w:w="2125" w:type="dxa"/>
            <w:vAlign w:val="center"/>
          </w:tcPr>
          <w:p w14:paraId="1319BA81">
            <w:pPr>
              <w:jc w:val="center"/>
              <w:rPr>
                <w:rFonts w:ascii="Times New Roman" w:hAnsi="Times New Roman" w:cs="宋体"/>
                <w:kern w:val="0"/>
                <w:szCs w:val="21"/>
              </w:rPr>
            </w:pPr>
            <w:r>
              <w:rPr>
                <w:rFonts w:hint="eastAsia" w:ascii="Times New Roman" w:hAnsi="Times New Roman" w:cs="宋体"/>
                <w:color w:val="000000"/>
                <w:szCs w:val="21"/>
              </w:rPr>
              <w:t>GB4943.1-2022</w:t>
            </w:r>
          </w:p>
        </w:tc>
      </w:tr>
      <w:tr w14:paraId="388B0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09996FA3">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6</w:t>
            </w:r>
          </w:p>
        </w:tc>
        <w:tc>
          <w:tcPr>
            <w:tcW w:w="3827" w:type="dxa"/>
            <w:vAlign w:val="center"/>
          </w:tcPr>
          <w:p w14:paraId="7D2B4CCF">
            <w:pPr>
              <w:spacing w:line="340" w:lineRule="exact"/>
              <w:jc w:val="center"/>
              <w:rPr>
                <w:rFonts w:ascii="Times New Roman" w:hAnsi="Times New Roman" w:cs="宋体"/>
                <w:szCs w:val="21"/>
              </w:rPr>
            </w:pPr>
            <w:r>
              <w:rPr>
                <w:rFonts w:hint="eastAsia" w:ascii="Times New Roman" w:hAnsi="Times New Roman" w:cs="宋体"/>
                <w:color w:val="000000"/>
                <w:szCs w:val="21"/>
              </w:rPr>
              <w:t>包含便携式二次锂电池组的设备的附加安全防护</w:t>
            </w:r>
          </w:p>
        </w:tc>
        <w:tc>
          <w:tcPr>
            <w:tcW w:w="2552" w:type="dxa"/>
            <w:vAlign w:val="center"/>
          </w:tcPr>
          <w:p w14:paraId="71474C5A">
            <w:pPr>
              <w:jc w:val="center"/>
              <w:rPr>
                <w:rFonts w:ascii="Times New Roman" w:hAnsi="Times New Roman" w:cs="宋体"/>
                <w:kern w:val="0"/>
                <w:szCs w:val="21"/>
              </w:rPr>
            </w:pPr>
            <w:r>
              <w:rPr>
                <w:rFonts w:hint="eastAsia" w:ascii="Times New Roman" w:hAnsi="Times New Roman" w:cs="宋体"/>
                <w:color w:val="000000"/>
                <w:szCs w:val="21"/>
              </w:rPr>
              <w:t>GB4943.1-2022</w:t>
            </w:r>
          </w:p>
        </w:tc>
        <w:tc>
          <w:tcPr>
            <w:tcW w:w="2125" w:type="dxa"/>
            <w:vAlign w:val="center"/>
          </w:tcPr>
          <w:p w14:paraId="639E4886">
            <w:pPr>
              <w:jc w:val="center"/>
              <w:rPr>
                <w:rFonts w:ascii="Times New Roman" w:hAnsi="Times New Roman" w:cs="宋体"/>
                <w:kern w:val="0"/>
                <w:szCs w:val="21"/>
              </w:rPr>
            </w:pPr>
            <w:r>
              <w:rPr>
                <w:rFonts w:hint="eastAsia" w:ascii="Times New Roman" w:hAnsi="Times New Roman" w:cs="宋体"/>
                <w:color w:val="000000"/>
                <w:szCs w:val="21"/>
              </w:rPr>
              <w:t>GB4943.1-2022</w:t>
            </w:r>
          </w:p>
        </w:tc>
      </w:tr>
      <w:tr w14:paraId="2293F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5F599238">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7</w:t>
            </w:r>
          </w:p>
        </w:tc>
        <w:tc>
          <w:tcPr>
            <w:tcW w:w="3827" w:type="dxa"/>
            <w:vAlign w:val="center"/>
          </w:tcPr>
          <w:p w14:paraId="4BADD2ED">
            <w:pPr>
              <w:snapToGrid w:val="0"/>
              <w:jc w:val="center"/>
              <w:rPr>
                <w:rFonts w:ascii="Times New Roman" w:hAnsi="Times New Roman" w:cs="宋体"/>
                <w:szCs w:val="21"/>
              </w:rPr>
            </w:pPr>
            <w:r>
              <w:rPr>
                <w:rFonts w:hint="eastAsia" w:ascii="Times New Roman" w:hAnsi="Times New Roman" w:cs="宋体"/>
                <w:szCs w:val="21"/>
              </w:rPr>
              <w:t>交流电源端口的传导发射</w:t>
            </w:r>
          </w:p>
        </w:tc>
        <w:tc>
          <w:tcPr>
            <w:tcW w:w="2552" w:type="dxa"/>
            <w:vAlign w:val="center"/>
          </w:tcPr>
          <w:p w14:paraId="31FD8DA5">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GB/T 9254.1—2021</w:t>
            </w:r>
          </w:p>
        </w:tc>
        <w:tc>
          <w:tcPr>
            <w:tcW w:w="2125" w:type="dxa"/>
            <w:vAlign w:val="center"/>
          </w:tcPr>
          <w:p w14:paraId="7C2B76F4">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GB/T 9254.1—2021</w:t>
            </w:r>
          </w:p>
        </w:tc>
      </w:tr>
      <w:tr w14:paraId="1B2B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dxa"/>
            <w:vAlign w:val="center"/>
          </w:tcPr>
          <w:p w14:paraId="6658C81C">
            <w:pPr>
              <w:adjustRightInd w:val="0"/>
              <w:snapToGrid w:val="0"/>
              <w:spacing w:line="360" w:lineRule="exact"/>
              <w:jc w:val="center"/>
              <w:rPr>
                <w:rFonts w:ascii="Times New Roman" w:hAnsi="Times New Roman" w:cs="宋体"/>
                <w:szCs w:val="21"/>
              </w:rPr>
            </w:pPr>
            <w:r>
              <w:rPr>
                <w:rFonts w:hint="eastAsia" w:ascii="Times New Roman" w:hAnsi="Times New Roman" w:cs="宋体"/>
                <w:szCs w:val="21"/>
              </w:rPr>
              <w:t>8</w:t>
            </w:r>
          </w:p>
        </w:tc>
        <w:tc>
          <w:tcPr>
            <w:tcW w:w="3827" w:type="dxa"/>
            <w:vAlign w:val="center"/>
          </w:tcPr>
          <w:p w14:paraId="3BC2DB52">
            <w:pPr>
              <w:snapToGrid w:val="0"/>
              <w:jc w:val="center"/>
              <w:rPr>
                <w:rFonts w:ascii="Times New Roman" w:hAnsi="Times New Roman" w:cs="宋体"/>
                <w:szCs w:val="21"/>
              </w:rPr>
            </w:pPr>
            <w:r>
              <w:rPr>
                <w:rFonts w:hint="eastAsia" w:ascii="Times New Roman" w:hAnsi="Times New Roman" w:cs="宋体"/>
                <w:szCs w:val="21"/>
              </w:rPr>
              <w:t>1GHz以下辐射发射</w:t>
            </w:r>
          </w:p>
        </w:tc>
        <w:tc>
          <w:tcPr>
            <w:tcW w:w="2552" w:type="dxa"/>
            <w:vAlign w:val="center"/>
          </w:tcPr>
          <w:p w14:paraId="4C72B660">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GB/T 9254.1—2021</w:t>
            </w:r>
          </w:p>
        </w:tc>
        <w:tc>
          <w:tcPr>
            <w:tcW w:w="2125" w:type="dxa"/>
            <w:vAlign w:val="center"/>
          </w:tcPr>
          <w:p w14:paraId="68974910">
            <w:pPr>
              <w:spacing w:line="360" w:lineRule="auto"/>
              <w:jc w:val="center"/>
              <w:rPr>
                <w:rFonts w:ascii="Times New Roman" w:hAnsi="Times New Roman" w:cs="宋体"/>
                <w:color w:val="000000"/>
                <w:szCs w:val="21"/>
              </w:rPr>
            </w:pPr>
            <w:r>
              <w:rPr>
                <w:rFonts w:hint="eastAsia" w:ascii="Times New Roman" w:hAnsi="Times New Roman" w:cs="宋体"/>
                <w:color w:val="000000"/>
                <w:szCs w:val="21"/>
              </w:rPr>
              <w:t>GB/T 9254.1—2021</w:t>
            </w:r>
          </w:p>
        </w:tc>
      </w:tr>
    </w:tbl>
    <w:p w14:paraId="42E8364B">
      <w:pPr>
        <w:jc w:val="center"/>
        <w:rPr>
          <w:rFonts w:ascii="Times New Roman" w:hAnsi="Times New Roman" w:eastAsia="宋体"/>
          <w:sz w:val="32"/>
          <w:szCs w:val="32"/>
        </w:rPr>
      </w:pPr>
    </w:p>
    <w:p w14:paraId="19CB5C39">
      <w:pPr>
        <w:jc w:val="both"/>
        <w:rPr>
          <w:rFonts w:hint="eastAsia" w:ascii="Times New Roman" w:hAnsi="Times New Roman" w:cs="宋体"/>
          <w:b/>
          <w:bCs/>
          <w:szCs w:val="21"/>
        </w:rPr>
      </w:pPr>
    </w:p>
    <w:p w14:paraId="487AFB91">
      <w:pPr>
        <w:jc w:val="center"/>
        <w:rPr>
          <w:rFonts w:ascii="Times New Roman" w:hAnsi="Times New Roman" w:cs="宋体"/>
          <w:b/>
          <w:bCs/>
          <w:szCs w:val="21"/>
        </w:rPr>
      </w:pPr>
      <w:r>
        <w:rPr>
          <w:rFonts w:hint="eastAsia" w:ascii="Times New Roman" w:hAnsi="Times New Roman" w:cs="宋体"/>
          <w:b/>
          <w:bCs/>
          <w:szCs w:val="21"/>
        </w:rPr>
        <w:t>5</w:t>
      </w:r>
      <w:r>
        <w:rPr>
          <w:rFonts w:hint="eastAsia" w:ascii="Times New Roman" w:hAnsi="Times New Roman" w:cs="宋体"/>
          <w:b/>
          <w:bCs/>
          <w:szCs w:val="21"/>
        </w:rPr>
        <w:tab/>
      </w:r>
      <w:r>
        <w:rPr>
          <w:rFonts w:hint="eastAsia" w:ascii="Times New Roman" w:hAnsi="Times New Roman" w:cs="宋体"/>
          <w:b/>
          <w:bCs/>
          <w:szCs w:val="21"/>
        </w:rPr>
        <w:t>日用化工产品</w:t>
      </w:r>
    </w:p>
    <w:p w14:paraId="2703C4DE">
      <w:pPr>
        <w:snapToGrid w:val="0"/>
        <w:spacing w:line="360" w:lineRule="auto"/>
        <w:jc w:val="center"/>
        <w:rPr>
          <w:rFonts w:ascii="Times New Roman" w:hAnsi="Times New Roman" w:cs="宋体"/>
          <w:b/>
          <w:bCs/>
          <w:szCs w:val="21"/>
        </w:rPr>
      </w:pPr>
      <w:r>
        <w:rPr>
          <w:rFonts w:hint="eastAsia" w:ascii="Times New Roman" w:hAnsi="Times New Roman" w:cs="宋体"/>
          <w:b/>
          <w:bCs/>
          <w:szCs w:val="21"/>
        </w:rPr>
        <w:t>表1  化妆品类检测项目</w:t>
      </w:r>
    </w:p>
    <w:tbl>
      <w:tblPr>
        <w:tblStyle w:val="45"/>
        <w:tblW w:w="7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6"/>
        <w:gridCol w:w="2114"/>
        <w:gridCol w:w="2127"/>
        <w:gridCol w:w="2759"/>
      </w:tblGrid>
      <w:tr w14:paraId="4A7DE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846" w:type="dxa"/>
            <w:vAlign w:val="center"/>
          </w:tcPr>
          <w:p w14:paraId="1DE7DC39">
            <w:pPr>
              <w:snapToGrid w:val="0"/>
              <w:jc w:val="center"/>
              <w:rPr>
                <w:rFonts w:ascii="Times New Roman" w:hAnsi="Times New Roman" w:cs="宋体"/>
                <w:b/>
                <w:bCs/>
                <w:szCs w:val="21"/>
              </w:rPr>
            </w:pPr>
            <w:r>
              <w:rPr>
                <w:rFonts w:hint="eastAsia" w:ascii="Times New Roman" w:hAnsi="Times New Roman" w:cs="宋体"/>
                <w:b/>
                <w:bCs/>
                <w:szCs w:val="21"/>
              </w:rPr>
              <w:t>序号</w:t>
            </w:r>
          </w:p>
        </w:tc>
        <w:tc>
          <w:tcPr>
            <w:tcW w:w="2114" w:type="dxa"/>
            <w:vAlign w:val="center"/>
          </w:tcPr>
          <w:p w14:paraId="393C122F">
            <w:pPr>
              <w:snapToGrid w:val="0"/>
              <w:jc w:val="center"/>
              <w:rPr>
                <w:rFonts w:ascii="Times New Roman" w:hAnsi="Times New Roman" w:cs="宋体"/>
                <w:b/>
                <w:bCs/>
                <w:color w:val="000000"/>
                <w:kern w:val="0"/>
                <w:szCs w:val="21"/>
              </w:rPr>
            </w:pPr>
            <w:r>
              <w:rPr>
                <w:rFonts w:hint="eastAsia" w:ascii="Times New Roman" w:hAnsi="Times New Roman" w:cs="宋体"/>
                <w:b/>
                <w:bCs/>
                <w:szCs w:val="21"/>
              </w:rPr>
              <w:t>检验项目</w:t>
            </w:r>
          </w:p>
        </w:tc>
        <w:tc>
          <w:tcPr>
            <w:tcW w:w="2127" w:type="dxa"/>
            <w:vAlign w:val="center"/>
          </w:tcPr>
          <w:p w14:paraId="2ABCA2EA">
            <w:pPr>
              <w:snapToGrid w:val="0"/>
              <w:jc w:val="center"/>
              <w:rPr>
                <w:rFonts w:ascii="Times New Roman" w:hAnsi="Times New Roman" w:cs="宋体"/>
                <w:b/>
                <w:bCs/>
                <w:color w:val="000000"/>
                <w:kern w:val="0"/>
                <w:szCs w:val="21"/>
              </w:rPr>
            </w:pPr>
            <w:r>
              <w:rPr>
                <w:rFonts w:hint="eastAsia" w:ascii="Times New Roman" w:hAnsi="Times New Roman" w:cs="宋体"/>
                <w:b/>
                <w:bCs/>
                <w:szCs w:val="21"/>
              </w:rPr>
              <w:t>检验依据</w:t>
            </w:r>
          </w:p>
        </w:tc>
        <w:tc>
          <w:tcPr>
            <w:tcW w:w="2759" w:type="dxa"/>
            <w:vAlign w:val="center"/>
          </w:tcPr>
          <w:p w14:paraId="3E7A5DA5">
            <w:pPr>
              <w:snapToGrid w:val="0"/>
              <w:jc w:val="center"/>
              <w:rPr>
                <w:rFonts w:ascii="Times New Roman" w:hAnsi="Times New Roman" w:cs="宋体"/>
                <w:b/>
                <w:bCs/>
                <w:color w:val="000000"/>
                <w:kern w:val="0"/>
                <w:szCs w:val="21"/>
              </w:rPr>
            </w:pPr>
            <w:r>
              <w:rPr>
                <w:rFonts w:hint="eastAsia" w:ascii="Times New Roman" w:hAnsi="Times New Roman" w:cs="宋体"/>
                <w:b/>
                <w:bCs/>
                <w:szCs w:val="21"/>
              </w:rPr>
              <w:t>检测方法</w:t>
            </w:r>
          </w:p>
        </w:tc>
      </w:tr>
      <w:tr w14:paraId="15E95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846" w:type="dxa"/>
            <w:vAlign w:val="center"/>
          </w:tcPr>
          <w:p w14:paraId="37E2197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2114" w:type="dxa"/>
            <w:vAlign w:val="center"/>
          </w:tcPr>
          <w:p w14:paraId="66D041F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铅</w:t>
            </w:r>
          </w:p>
        </w:tc>
        <w:tc>
          <w:tcPr>
            <w:tcW w:w="2127" w:type="dxa"/>
            <w:vAlign w:val="center"/>
          </w:tcPr>
          <w:p w14:paraId="008BEA1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687D495E">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1322C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46" w:type="dxa"/>
            <w:vAlign w:val="center"/>
          </w:tcPr>
          <w:p w14:paraId="095C71A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2114" w:type="dxa"/>
            <w:vAlign w:val="center"/>
          </w:tcPr>
          <w:p w14:paraId="75D34DC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砷</w:t>
            </w:r>
          </w:p>
        </w:tc>
        <w:tc>
          <w:tcPr>
            <w:tcW w:w="2127" w:type="dxa"/>
            <w:vAlign w:val="center"/>
          </w:tcPr>
          <w:p w14:paraId="6CCF839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61B2FCE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21601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846" w:type="dxa"/>
            <w:vAlign w:val="center"/>
          </w:tcPr>
          <w:p w14:paraId="5E499C6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2114" w:type="dxa"/>
            <w:vAlign w:val="center"/>
          </w:tcPr>
          <w:p w14:paraId="6CE8C73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汞</w:t>
            </w:r>
          </w:p>
        </w:tc>
        <w:tc>
          <w:tcPr>
            <w:tcW w:w="2127" w:type="dxa"/>
            <w:vAlign w:val="center"/>
          </w:tcPr>
          <w:p w14:paraId="40A1031F">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29563B55">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0B396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46" w:type="dxa"/>
            <w:vAlign w:val="center"/>
          </w:tcPr>
          <w:p w14:paraId="4A02537E">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2114" w:type="dxa"/>
            <w:vAlign w:val="center"/>
          </w:tcPr>
          <w:p w14:paraId="6DDC090C">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镉</w:t>
            </w:r>
          </w:p>
        </w:tc>
        <w:tc>
          <w:tcPr>
            <w:tcW w:w="2127" w:type="dxa"/>
            <w:vAlign w:val="center"/>
          </w:tcPr>
          <w:p w14:paraId="25B0C31F">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5A8506A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2D79F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3" w:hRule="atLeast"/>
          <w:jc w:val="center"/>
        </w:trPr>
        <w:tc>
          <w:tcPr>
            <w:tcW w:w="846" w:type="dxa"/>
            <w:vAlign w:val="center"/>
          </w:tcPr>
          <w:p w14:paraId="3BBADD42">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2114" w:type="dxa"/>
            <w:vAlign w:val="center"/>
          </w:tcPr>
          <w:p w14:paraId="19A11B8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菌落总数</w:t>
            </w:r>
          </w:p>
        </w:tc>
        <w:tc>
          <w:tcPr>
            <w:tcW w:w="2127" w:type="dxa"/>
            <w:vAlign w:val="center"/>
          </w:tcPr>
          <w:p w14:paraId="475AC003">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0CC08111">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573DA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846" w:type="dxa"/>
            <w:vAlign w:val="center"/>
          </w:tcPr>
          <w:p w14:paraId="2A90C00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2114" w:type="dxa"/>
            <w:vAlign w:val="center"/>
          </w:tcPr>
          <w:p w14:paraId="5223C638">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霉菌和酵母菌总数</w:t>
            </w:r>
          </w:p>
        </w:tc>
        <w:tc>
          <w:tcPr>
            <w:tcW w:w="2127" w:type="dxa"/>
            <w:vAlign w:val="center"/>
          </w:tcPr>
          <w:p w14:paraId="41F79D2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39E368E2">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4D695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846" w:type="dxa"/>
            <w:vAlign w:val="center"/>
          </w:tcPr>
          <w:p w14:paraId="3549487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7</w:t>
            </w:r>
          </w:p>
        </w:tc>
        <w:tc>
          <w:tcPr>
            <w:tcW w:w="2114" w:type="dxa"/>
            <w:vAlign w:val="center"/>
          </w:tcPr>
          <w:p w14:paraId="626268B7">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耐热大肠菌群</w:t>
            </w:r>
          </w:p>
        </w:tc>
        <w:tc>
          <w:tcPr>
            <w:tcW w:w="2127" w:type="dxa"/>
            <w:vAlign w:val="center"/>
          </w:tcPr>
          <w:p w14:paraId="79BFE0F2">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539CCBB3">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77B6C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846" w:type="dxa"/>
            <w:vAlign w:val="center"/>
          </w:tcPr>
          <w:p w14:paraId="2320A39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8</w:t>
            </w:r>
          </w:p>
        </w:tc>
        <w:tc>
          <w:tcPr>
            <w:tcW w:w="2114" w:type="dxa"/>
            <w:vAlign w:val="center"/>
          </w:tcPr>
          <w:p w14:paraId="054EF21E">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金黄色葡萄球菌</w:t>
            </w:r>
          </w:p>
        </w:tc>
        <w:tc>
          <w:tcPr>
            <w:tcW w:w="2127" w:type="dxa"/>
            <w:vAlign w:val="center"/>
          </w:tcPr>
          <w:p w14:paraId="3821802C">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3D7083B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4B6E8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jc w:val="center"/>
        </w:trPr>
        <w:tc>
          <w:tcPr>
            <w:tcW w:w="846" w:type="dxa"/>
            <w:vAlign w:val="center"/>
          </w:tcPr>
          <w:p w14:paraId="293BE7D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9</w:t>
            </w:r>
          </w:p>
        </w:tc>
        <w:tc>
          <w:tcPr>
            <w:tcW w:w="2114" w:type="dxa"/>
            <w:vAlign w:val="center"/>
          </w:tcPr>
          <w:p w14:paraId="6CFE0EEE">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铜绿假单胞菌</w:t>
            </w:r>
          </w:p>
        </w:tc>
        <w:tc>
          <w:tcPr>
            <w:tcW w:w="2127" w:type="dxa"/>
            <w:vAlign w:val="center"/>
          </w:tcPr>
          <w:p w14:paraId="70F50B25">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644AF56C">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4B0D9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846" w:type="dxa"/>
            <w:vAlign w:val="center"/>
          </w:tcPr>
          <w:p w14:paraId="33F8ABD7">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10</w:t>
            </w:r>
          </w:p>
        </w:tc>
        <w:tc>
          <w:tcPr>
            <w:tcW w:w="2114" w:type="dxa"/>
            <w:vAlign w:val="center"/>
          </w:tcPr>
          <w:p w14:paraId="4E4D698D">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甲基异噻唑啉酮等23个组分</w:t>
            </w:r>
          </w:p>
        </w:tc>
        <w:tc>
          <w:tcPr>
            <w:tcW w:w="2127" w:type="dxa"/>
            <w:vAlign w:val="center"/>
          </w:tcPr>
          <w:p w14:paraId="546E618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4C492FD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2D62A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jc w:val="center"/>
        </w:trPr>
        <w:tc>
          <w:tcPr>
            <w:tcW w:w="846" w:type="dxa"/>
            <w:vAlign w:val="center"/>
          </w:tcPr>
          <w:p w14:paraId="6A720EEE">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11</w:t>
            </w:r>
          </w:p>
        </w:tc>
        <w:tc>
          <w:tcPr>
            <w:tcW w:w="2114" w:type="dxa"/>
            <w:vAlign w:val="center"/>
          </w:tcPr>
          <w:p w14:paraId="17A728AD">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有效物/总有效物/总固体</w:t>
            </w:r>
          </w:p>
        </w:tc>
        <w:tc>
          <w:tcPr>
            <w:tcW w:w="2127" w:type="dxa"/>
            <w:vAlign w:val="center"/>
          </w:tcPr>
          <w:p w14:paraId="0D86552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29679-2013/GB/T 13173-2021/QB/T 1975-2013</w:t>
            </w:r>
          </w:p>
        </w:tc>
        <w:tc>
          <w:tcPr>
            <w:tcW w:w="2759" w:type="dxa"/>
            <w:vAlign w:val="center"/>
          </w:tcPr>
          <w:p w14:paraId="7B5229D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29679-2013/GB/T 13173-2021/QB/T 1975-2013</w:t>
            </w:r>
          </w:p>
        </w:tc>
      </w:tr>
      <w:tr w14:paraId="32890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846" w:type="dxa"/>
            <w:vAlign w:val="center"/>
          </w:tcPr>
          <w:p w14:paraId="686FD842">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12</w:t>
            </w:r>
          </w:p>
        </w:tc>
        <w:tc>
          <w:tcPr>
            <w:tcW w:w="2114" w:type="dxa"/>
            <w:vAlign w:val="center"/>
          </w:tcPr>
          <w:p w14:paraId="32574C8A">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对苯二胺等32种组分（染发类产品）</w:t>
            </w:r>
          </w:p>
        </w:tc>
        <w:tc>
          <w:tcPr>
            <w:tcW w:w="2127" w:type="dxa"/>
            <w:vAlign w:val="center"/>
          </w:tcPr>
          <w:p w14:paraId="33616716">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2F5E8ED8">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4FF3C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846" w:type="dxa"/>
            <w:vAlign w:val="center"/>
          </w:tcPr>
          <w:p w14:paraId="617E10C1">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13</w:t>
            </w:r>
          </w:p>
        </w:tc>
        <w:tc>
          <w:tcPr>
            <w:tcW w:w="2114" w:type="dxa"/>
            <w:vAlign w:val="center"/>
          </w:tcPr>
          <w:p w14:paraId="7F954393">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巯基乙酸含量 （烫发类产品）</w:t>
            </w:r>
          </w:p>
        </w:tc>
        <w:tc>
          <w:tcPr>
            <w:tcW w:w="2127" w:type="dxa"/>
            <w:vAlign w:val="center"/>
          </w:tcPr>
          <w:p w14:paraId="1C74BE70">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2C391DB3">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009FE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846" w:type="dxa"/>
            <w:vAlign w:val="center"/>
          </w:tcPr>
          <w:p w14:paraId="13476376">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14</w:t>
            </w:r>
          </w:p>
        </w:tc>
        <w:tc>
          <w:tcPr>
            <w:tcW w:w="2114" w:type="dxa"/>
            <w:vAlign w:val="center"/>
          </w:tcPr>
          <w:p w14:paraId="0C445953">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溴酸钠含量（烫发类产品）</w:t>
            </w:r>
          </w:p>
        </w:tc>
        <w:tc>
          <w:tcPr>
            <w:tcW w:w="2127" w:type="dxa"/>
            <w:vAlign w:val="center"/>
          </w:tcPr>
          <w:p w14:paraId="6CC0B961">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675FFE86">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17655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846" w:type="dxa"/>
            <w:vAlign w:val="center"/>
          </w:tcPr>
          <w:p w14:paraId="121306D0">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15</w:t>
            </w:r>
          </w:p>
        </w:tc>
        <w:tc>
          <w:tcPr>
            <w:tcW w:w="2114" w:type="dxa"/>
            <w:vAlign w:val="center"/>
          </w:tcPr>
          <w:p w14:paraId="1F92B068">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过氧化氢含量（烫发类产品）</w:t>
            </w:r>
          </w:p>
        </w:tc>
        <w:tc>
          <w:tcPr>
            <w:tcW w:w="2127" w:type="dxa"/>
            <w:vAlign w:val="center"/>
          </w:tcPr>
          <w:p w14:paraId="46FD0A4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1D7B5017">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36D76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846" w:type="dxa"/>
            <w:vAlign w:val="center"/>
          </w:tcPr>
          <w:p w14:paraId="0051EA7B">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16</w:t>
            </w:r>
          </w:p>
        </w:tc>
        <w:tc>
          <w:tcPr>
            <w:tcW w:w="2114" w:type="dxa"/>
            <w:vAlign w:val="center"/>
          </w:tcPr>
          <w:p w14:paraId="6DE0BE35">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邻苯二甲酸酯类（香水、花露水类产品）</w:t>
            </w:r>
          </w:p>
        </w:tc>
        <w:tc>
          <w:tcPr>
            <w:tcW w:w="2127" w:type="dxa"/>
            <w:vAlign w:val="center"/>
          </w:tcPr>
          <w:p w14:paraId="31A7CBF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666172B7">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1FD4E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846" w:type="dxa"/>
            <w:vAlign w:val="center"/>
          </w:tcPr>
          <w:p w14:paraId="30DDB2F5">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17</w:t>
            </w:r>
          </w:p>
        </w:tc>
        <w:tc>
          <w:tcPr>
            <w:tcW w:w="2114" w:type="dxa"/>
            <w:vAlign w:val="center"/>
          </w:tcPr>
          <w:p w14:paraId="6611B08C">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3-亚苄基樟脑等22种防晒剂（防晒产品）</w:t>
            </w:r>
          </w:p>
        </w:tc>
        <w:tc>
          <w:tcPr>
            <w:tcW w:w="2127" w:type="dxa"/>
            <w:vAlign w:val="center"/>
          </w:tcPr>
          <w:p w14:paraId="3D89285F">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759" w:type="dxa"/>
            <w:vAlign w:val="center"/>
          </w:tcPr>
          <w:p w14:paraId="0356908E">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77731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846" w:type="dxa"/>
            <w:vAlign w:val="center"/>
          </w:tcPr>
          <w:p w14:paraId="7A10FFA7">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18</w:t>
            </w:r>
          </w:p>
        </w:tc>
        <w:tc>
          <w:tcPr>
            <w:tcW w:w="2114" w:type="dxa"/>
            <w:vAlign w:val="center"/>
          </w:tcPr>
          <w:p w14:paraId="0E57DF1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净含量</w:t>
            </w:r>
          </w:p>
        </w:tc>
        <w:tc>
          <w:tcPr>
            <w:tcW w:w="2127" w:type="dxa"/>
            <w:vAlign w:val="center"/>
          </w:tcPr>
          <w:p w14:paraId="68E9FFF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JJF1070－2023</w:t>
            </w:r>
          </w:p>
        </w:tc>
        <w:tc>
          <w:tcPr>
            <w:tcW w:w="2759" w:type="dxa"/>
            <w:vAlign w:val="center"/>
          </w:tcPr>
          <w:p w14:paraId="12133A9C">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JJF1070－2023</w:t>
            </w:r>
          </w:p>
        </w:tc>
      </w:tr>
      <w:tr w14:paraId="7B5C7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846" w:type="dxa"/>
            <w:vAlign w:val="center"/>
          </w:tcPr>
          <w:p w14:paraId="34D0DDBD">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19</w:t>
            </w:r>
          </w:p>
        </w:tc>
        <w:tc>
          <w:tcPr>
            <w:tcW w:w="2114" w:type="dxa"/>
            <w:vAlign w:val="center"/>
          </w:tcPr>
          <w:p w14:paraId="78723172">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标签</w:t>
            </w:r>
          </w:p>
        </w:tc>
        <w:tc>
          <w:tcPr>
            <w:tcW w:w="2127" w:type="dxa"/>
            <w:vAlign w:val="center"/>
          </w:tcPr>
          <w:p w14:paraId="2AE71C90">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 5296.3-2008</w:t>
            </w:r>
          </w:p>
        </w:tc>
        <w:tc>
          <w:tcPr>
            <w:tcW w:w="2759" w:type="dxa"/>
            <w:vAlign w:val="center"/>
          </w:tcPr>
          <w:p w14:paraId="71AE94F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 5296.3-2008</w:t>
            </w:r>
          </w:p>
        </w:tc>
      </w:tr>
    </w:tbl>
    <w:p w14:paraId="73F393D0">
      <w:pPr>
        <w:autoSpaceDE w:val="0"/>
        <w:autoSpaceDN w:val="0"/>
        <w:adjustRightInd w:val="0"/>
        <w:snapToGrid w:val="0"/>
        <w:spacing w:line="360" w:lineRule="auto"/>
        <w:ind w:right="26"/>
        <w:jc w:val="center"/>
        <w:rPr>
          <w:rFonts w:ascii="Times New Roman" w:hAnsi="Times New Roman" w:cs="宋体"/>
          <w:szCs w:val="21"/>
        </w:rPr>
      </w:pPr>
    </w:p>
    <w:p w14:paraId="5E38F7D5">
      <w:pPr>
        <w:autoSpaceDE w:val="0"/>
        <w:autoSpaceDN w:val="0"/>
        <w:adjustRightInd w:val="0"/>
        <w:snapToGrid w:val="0"/>
        <w:spacing w:line="360" w:lineRule="auto"/>
        <w:ind w:right="26"/>
        <w:jc w:val="both"/>
        <w:rPr>
          <w:rFonts w:hint="eastAsia" w:ascii="Times New Roman" w:hAnsi="Times New Roman" w:cs="宋体"/>
          <w:b/>
          <w:bCs/>
          <w:szCs w:val="21"/>
        </w:rPr>
      </w:pPr>
    </w:p>
    <w:p w14:paraId="6D000F84">
      <w:pPr>
        <w:autoSpaceDE w:val="0"/>
        <w:autoSpaceDN w:val="0"/>
        <w:adjustRightInd w:val="0"/>
        <w:snapToGrid w:val="0"/>
        <w:spacing w:line="360" w:lineRule="auto"/>
        <w:ind w:right="26"/>
        <w:jc w:val="center"/>
        <w:rPr>
          <w:rFonts w:ascii="Times New Roman" w:hAnsi="Times New Roman" w:cs="宋体"/>
          <w:b/>
          <w:bCs/>
          <w:kern w:val="0"/>
          <w:szCs w:val="21"/>
        </w:rPr>
      </w:pPr>
      <w:r>
        <w:rPr>
          <w:rFonts w:hint="eastAsia" w:ascii="Times New Roman" w:hAnsi="Times New Roman" w:cs="宋体"/>
          <w:b/>
          <w:bCs/>
          <w:szCs w:val="21"/>
        </w:rPr>
        <w:t>表2  牙膏检测项目</w:t>
      </w:r>
    </w:p>
    <w:tbl>
      <w:tblPr>
        <w:tblStyle w:val="45"/>
        <w:tblW w:w="78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6"/>
        <w:gridCol w:w="2043"/>
        <w:gridCol w:w="2092"/>
        <w:gridCol w:w="2880"/>
      </w:tblGrid>
      <w:tr w14:paraId="4C8A5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846" w:type="dxa"/>
            <w:vAlign w:val="center"/>
          </w:tcPr>
          <w:p w14:paraId="6D912EC5">
            <w:pPr>
              <w:snapToGrid w:val="0"/>
              <w:jc w:val="center"/>
              <w:rPr>
                <w:rFonts w:ascii="Times New Roman" w:hAnsi="Times New Roman" w:cs="宋体"/>
                <w:b/>
                <w:bCs/>
                <w:szCs w:val="21"/>
              </w:rPr>
            </w:pPr>
            <w:r>
              <w:rPr>
                <w:rFonts w:hint="eastAsia" w:ascii="Times New Roman" w:hAnsi="Times New Roman" w:cs="宋体"/>
                <w:b/>
                <w:bCs/>
                <w:szCs w:val="21"/>
              </w:rPr>
              <w:t>序号</w:t>
            </w:r>
          </w:p>
        </w:tc>
        <w:tc>
          <w:tcPr>
            <w:tcW w:w="2043" w:type="dxa"/>
            <w:vAlign w:val="center"/>
          </w:tcPr>
          <w:p w14:paraId="745040C3">
            <w:pPr>
              <w:snapToGrid w:val="0"/>
              <w:jc w:val="center"/>
              <w:rPr>
                <w:rFonts w:ascii="Times New Roman" w:hAnsi="Times New Roman" w:cs="宋体"/>
                <w:b/>
                <w:bCs/>
                <w:color w:val="000000"/>
                <w:kern w:val="0"/>
                <w:szCs w:val="21"/>
              </w:rPr>
            </w:pPr>
            <w:r>
              <w:rPr>
                <w:rFonts w:hint="eastAsia" w:ascii="Times New Roman" w:hAnsi="Times New Roman" w:cs="宋体"/>
                <w:b/>
                <w:bCs/>
                <w:szCs w:val="21"/>
              </w:rPr>
              <w:t>检验项目</w:t>
            </w:r>
          </w:p>
        </w:tc>
        <w:tc>
          <w:tcPr>
            <w:tcW w:w="2092" w:type="dxa"/>
            <w:vAlign w:val="center"/>
          </w:tcPr>
          <w:p w14:paraId="2CA0DB73">
            <w:pPr>
              <w:snapToGrid w:val="0"/>
              <w:jc w:val="center"/>
              <w:rPr>
                <w:rFonts w:ascii="Times New Roman" w:hAnsi="Times New Roman" w:cs="宋体"/>
                <w:b/>
                <w:bCs/>
                <w:color w:val="000000"/>
                <w:kern w:val="0"/>
                <w:szCs w:val="21"/>
              </w:rPr>
            </w:pPr>
            <w:r>
              <w:rPr>
                <w:rFonts w:hint="eastAsia" w:ascii="Times New Roman" w:hAnsi="Times New Roman" w:cs="宋体"/>
                <w:b/>
                <w:bCs/>
                <w:szCs w:val="21"/>
              </w:rPr>
              <w:t>检验依据</w:t>
            </w:r>
          </w:p>
        </w:tc>
        <w:tc>
          <w:tcPr>
            <w:tcW w:w="2880" w:type="dxa"/>
            <w:vAlign w:val="center"/>
          </w:tcPr>
          <w:p w14:paraId="5631C7C7">
            <w:pPr>
              <w:snapToGrid w:val="0"/>
              <w:jc w:val="center"/>
              <w:rPr>
                <w:rFonts w:ascii="Times New Roman" w:hAnsi="Times New Roman" w:cs="宋体"/>
                <w:b/>
                <w:bCs/>
                <w:color w:val="000000"/>
                <w:kern w:val="0"/>
                <w:szCs w:val="21"/>
              </w:rPr>
            </w:pPr>
            <w:r>
              <w:rPr>
                <w:rFonts w:hint="eastAsia" w:ascii="Times New Roman" w:hAnsi="Times New Roman" w:cs="宋体"/>
                <w:b/>
                <w:bCs/>
                <w:szCs w:val="21"/>
              </w:rPr>
              <w:t>检测方法</w:t>
            </w:r>
          </w:p>
        </w:tc>
      </w:tr>
      <w:tr w14:paraId="34B93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846" w:type="dxa"/>
            <w:vAlign w:val="center"/>
          </w:tcPr>
          <w:p w14:paraId="782C90AF">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2043" w:type="dxa"/>
            <w:vAlign w:val="center"/>
          </w:tcPr>
          <w:p w14:paraId="5C4F8A8C">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铅</w:t>
            </w:r>
          </w:p>
        </w:tc>
        <w:tc>
          <w:tcPr>
            <w:tcW w:w="2092" w:type="dxa"/>
            <w:vAlign w:val="center"/>
          </w:tcPr>
          <w:p w14:paraId="505ED4FF">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880" w:type="dxa"/>
            <w:vAlign w:val="center"/>
          </w:tcPr>
          <w:p w14:paraId="4D46D80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4A955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846" w:type="dxa"/>
            <w:vAlign w:val="center"/>
          </w:tcPr>
          <w:p w14:paraId="13986187">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2043" w:type="dxa"/>
            <w:vAlign w:val="center"/>
          </w:tcPr>
          <w:p w14:paraId="7291E7A7">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砷</w:t>
            </w:r>
          </w:p>
        </w:tc>
        <w:tc>
          <w:tcPr>
            <w:tcW w:w="2092" w:type="dxa"/>
            <w:vAlign w:val="center"/>
          </w:tcPr>
          <w:p w14:paraId="09A85B1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880" w:type="dxa"/>
            <w:vAlign w:val="center"/>
          </w:tcPr>
          <w:p w14:paraId="6080C5B7">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691C2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846" w:type="dxa"/>
            <w:vAlign w:val="center"/>
          </w:tcPr>
          <w:p w14:paraId="3B2627D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2043" w:type="dxa"/>
            <w:vAlign w:val="center"/>
          </w:tcPr>
          <w:p w14:paraId="7A9595B6">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菌落总数</w:t>
            </w:r>
          </w:p>
        </w:tc>
        <w:tc>
          <w:tcPr>
            <w:tcW w:w="2092" w:type="dxa"/>
            <w:vAlign w:val="center"/>
          </w:tcPr>
          <w:p w14:paraId="7EFF1AC1">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880" w:type="dxa"/>
            <w:vAlign w:val="center"/>
          </w:tcPr>
          <w:p w14:paraId="2DE3E3B8">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1907F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846" w:type="dxa"/>
            <w:vAlign w:val="center"/>
          </w:tcPr>
          <w:p w14:paraId="4F5DB775">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2043" w:type="dxa"/>
            <w:vAlign w:val="center"/>
          </w:tcPr>
          <w:p w14:paraId="55E32E4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霉菌和酵母菌总数</w:t>
            </w:r>
          </w:p>
        </w:tc>
        <w:tc>
          <w:tcPr>
            <w:tcW w:w="2092" w:type="dxa"/>
            <w:vAlign w:val="center"/>
          </w:tcPr>
          <w:p w14:paraId="18BE0E18">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880" w:type="dxa"/>
            <w:vAlign w:val="center"/>
          </w:tcPr>
          <w:p w14:paraId="7A605CDE">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1E798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846" w:type="dxa"/>
            <w:vAlign w:val="center"/>
          </w:tcPr>
          <w:p w14:paraId="481FA0A8">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2043" w:type="dxa"/>
            <w:vAlign w:val="center"/>
          </w:tcPr>
          <w:p w14:paraId="2308EC6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耐热大肠菌群</w:t>
            </w:r>
          </w:p>
        </w:tc>
        <w:tc>
          <w:tcPr>
            <w:tcW w:w="2092" w:type="dxa"/>
            <w:vAlign w:val="center"/>
          </w:tcPr>
          <w:p w14:paraId="335CD32E">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880" w:type="dxa"/>
            <w:vAlign w:val="center"/>
          </w:tcPr>
          <w:p w14:paraId="3FFFE2B3">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6DB60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4" w:hRule="atLeast"/>
          <w:jc w:val="center"/>
        </w:trPr>
        <w:tc>
          <w:tcPr>
            <w:tcW w:w="846" w:type="dxa"/>
            <w:vAlign w:val="center"/>
          </w:tcPr>
          <w:p w14:paraId="3333231C">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2043" w:type="dxa"/>
            <w:vAlign w:val="center"/>
          </w:tcPr>
          <w:p w14:paraId="68A64FB3">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金黄色葡萄球菌</w:t>
            </w:r>
          </w:p>
        </w:tc>
        <w:tc>
          <w:tcPr>
            <w:tcW w:w="2092" w:type="dxa"/>
            <w:vAlign w:val="center"/>
          </w:tcPr>
          <w:p w14:paraId="05DB992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880" w:type="dxa"/>
            <w:vAlign w:val="center"/>
          </w:tcPr>
          <w:p w14:paraId="130F9D60">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067BC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846" w:type="dxa"/>
            <w:vAlign w:val="center"/>
          </w:tcPr>
          <w:p w14:paraId="1E95A721">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7</w:t>
            </w:r>
          </w:p>
        </w:tc>
        <w:tc>
          <w:tcPr>
            <w:tcW w:w="2043" w:type="dxa"/>
            <w:vAlign w:val="center"/>
          </w:tcPr>
          <w:p w14:paraId="53E4ACEC">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铜绿假单胞菌</w:t>
            </w:r>
          </w:p>
        </w:tc>
        <w:tc>
          <w:tcPr>
            <w:tcW w:w="2092" w:type="dxa"/>
            <w:vAlign w:val="center"/>
          </w:tcPr>
          <w:p w14:paraId="76B44B81">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c>
          <w:tcPr>
            <w:tcW w:w="2880" w:type="dxa"/>
            <w:vAlign w:val="center"/>
          </w:tcPr>
          <w:p w14:paraId="21E0D29F">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4CBC7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46" w:type="dxa"/>
            <w:vAlign w:val="center"/>
          </w:tcPr>
          <w:p w14:paraId="7ACB699F">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9</w:t>
            </w:r>
          </w:p>
        </w:tc>
        <w:tc>
          <w:tcPr>
            <w:tcW w:w="2043" w:type="dxa"/>
            <w:vAlign w:val="center"/>
          </w:tcPr>
          <w:p w14:paraId="2BCC5413">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可溶氟或游离氟量(含氟牙膏)</w:t>
            </w:r>
          </w:p>
        </w:tc>
        <w:tc>
          <w:tcPr>
            <w:tcW w:w="2092" w:type="dxa"/>
            <w:vAlign w:val="center"/>
          </w:tcPr>
          <w:p w14:paraId="314B9E78">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8372-2017</w:t>
            </w:r>
          </w:p>
        </w:tc>
        <w:tc>
          <w:tcPr>
            <w:tcW w:w="2880" w:type="dxa"/>
            <w:vAlign w:val="center"/>
          </w:tcPr>
          <w:p w14:paraId="0EF02591">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8372-2017</w:t>
            </w:r>
          </w:p>
        </w:tc>
      </w:tr>
      <w:tr w14:paraId="60CBE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846" w:type="dxa"/>
            <w:vAlign w:val="center"/>
          </w:tcPr>
          <w:p w14:paraId="2D417CD9">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10</w:t>
            </w:r>
          </w:p>
        </w:tc>
        <w:tc>
          <w:tcPr>
            <w:tcW w:w="2043" w:type="dxa"/>
            <w:vAlign w:val="center"/>
          </w:tcPr>
          <w:p w14:paraId="1591070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总氟量(含氟牙膏)</w:t>
            </w:r>
          </w:p>
        </w:tc>
        <w:tc>
          <w:tcPr>
            <w:tcW w:w="2092" w:type="dxa"/>
            <w:vAlign w:val="center"/>
          </w:tcPr>
          <w:p w14:paraId="1A5A06F8">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8372-2017</w:t>
            </w:r>
          </w:p>
        </w:tc>
        <w:tc>
          <w:tcPr>
            <w:tcW w:w="2880" w:type="dxa"/>
            <w:vAlign w:val="center"/>
          </w:tcPr>
          <w:p w14:paraId="2D5792E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8372-2017</w:t>
            </w:r>
          </w:p>
        </w:tc>
      </w:tr>
      <w:tr w14:paraId="7C37E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846" w:type="dxa"/>
            <w:vAlign w:val="center"/>
          </w:tcPr>
          <w:p w14:paraId="7ED9C361">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11</w:t>
            </w:r>
          </w:p>
        </w:tc>
        <w:tc>
          <w:tcPr>
            <w:tcW w:w="2043" w:type="dxa"/>
            <w:vAlign w:val="center"/>
          </w:tcPr>
          <w:p w14:paraId="57E4E786">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净含量</w:t>
            </w:r>
          </w:p>
        </w:tc>
        <w:tc>
          <w:tcPr>
            <w:tcW w:w="2092" w:type="dxa"/>
            <w:vAlign w:val="center"/>
          </w:tcPr>
          <w:p w14:paraId="0F8FB442">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JJF1070－2023</w:t>
            </w:r>
          </w:p>
        </w:tc>
        <w:tc>
          <w:tcPr>
            <w:tcW w:w="2880" w:type="dxa"/>
            <w:vAlign w:val="center"/>
          </w:tcPr>
          <w:p w14:paraId="508550E1">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JJF1070－2023</w:t>
            </w:r>
          </w:p>
        </w:tc>
      </w:tr>
      <w:tr w14:paraId="2C179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846" w:type="dxa"/>
            <w:vAlign w:val="center"/>
          </w:tcPr>
          <w:p w14:paraId="27886BAE">
            <w:pPr>
              <w:autoSpaceDE w:val="0"/>
              <w:autoSpaceDN w:val="0"/>
              <w:adjustRightInd w:val="0"/>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12</w:t>
            </w:r>
          </w:p>
        </w:tc>
        <w:tc>
          <w:tcPr>
            <w:tcW w:w="2043" w:type="dxa"/>
            <w:vAlign w:val="center"/>
          </w:tcPr>
          <w:p w14:paraId="49B86E1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标签</w:t>
            </w:r>
          </w:p>
        </w:tc>
        <w:tc>
          <w:tcPr>
            <w:tcW w:w="2092" w:type="dxa"/>
            <w:vAlign w:val="center"/>
          </w:tcPr>
          <w:p w14:paraId="1A0465A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 5296.3-2008</w:t>
            </w:r>
          </w:p>
        </w:tc>
        <w:tc>
          <w:tcPr>
            <w:tcW w:w="2880" w:type="dxa"/>
            <w:vAlign w:val="center"/>
          </w:tcPr>
          <w:p w14:paraId="7857BC40">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 5296.3-2008</w:t>
            </w:r>
          </w:p>
        </w:tc>
      </w:tr>
    </w:tbl>
    <w:p w14:paraId="121F372F">
      <w:pPr>
        <w:autoSpaceDE w:val="0"/>
        <w:autoSpaceDN w:val="0"/>
        <w:adjustRightInd w:val="0"/>
        <w:snapToGrid w:val="0"/>
        <w:spacing w:line="360" w:lineRule="auto"/>
        <w:ind w:right="26"/>
        <w:jc w:val="center"/>
        <w:rPr>
          <w:rFonts w:ascii="Times New Roman" w:hAnsi="Times New Roman" w:cs="宋体"/>
          <w:szCs w:val="21"/>
        </w:rPr>
      </w:pPr>
    </w:p>
    <w:p w14:paraId="7C57FD6F">
      <w:pPr>
        <w:autoSpaceDE w:val="0"/>
        <w:autoSpaceDN w:val="0"/>
        <w:adjustRightInd w:val="0"/>
        <w:snapToGrid w:val="0"/>
        <w:spacing w:line="360" w:lineRule="auto"/>
        <w:ind w:right="26"/>
        <w:jc w:val="center"/>
        <w:rPr>
          <w:rFonts w:ascii="Times New Roman" w:hAnsi="Times New Roman" w:cs="宋体"/>
          <w:b/>
          <w:bCs/>
          <w:szCs w:val="21"/>
        </w:rPr>
      </w:pPr>
      <w:r>
        <w:rPr>
          <w:rFonts w:hint="eastAsia" w:ascii="Times New Roman" w:hAnsi="Times New Roman" w:cs="宋体"/>
          <w:b/>
          <w:bCs/>
          <w:szCs w:val="21"/>
        </w:rPr>
        <w:t>表3 口腔清洁护理液检测项目</w:t>
      </w:r>
    </w:p>
    <w:tbl>
      <w:tblPr>
        <w:tblStyle w:val="45"/>
        <w:tblW w:w="79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6"/>
        <w:gridCol w:w="2043"/>
        <w:gridCol w:w="2092"/>
        <w:gridCol w:w="2984"/>
      </w:tblGrid>
      <w:tr w14:paraId="1D1AE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846" w:type="dxa"/>
            <w:vAlign w:val="center"/>
          </w:tcPr>
          <w:p w14:paraId="79987331">
            <w:pPr>
              <w:snapToGrid w:val="0"/>
              <w:jc w:val="center"/>
              <w:rPr>
                <w:rFonts w:ascii="Times New Roman" w:hAnsi="Times New Roman" w:cs="宋体"/>
                <w:b/>
                <w:bCs/>
                <w:szCs w:val="21"/>
              </w:rPr>
            </w:pPr>
            <w:r>
              <w:rPr>
                <w:rFonts w:hint="eastAsia" w:ascii="Times New Roman" w:hAnsi="Times New Roman" w:cs="宋体"/>
                <w:b/>
                <w:bCs/>
                <w:szCs w:val="21"/>
              </w:rPr>
              <w:t>序号</w:t>
            </w:r>
          </w:p>
        </w:tc>
        <w:tc>
          <w:tcPr>
            <w:tcW w:w="2043" w:type="dxa"/>
            <w:vAlign w:val="center"/>
          </w:tcPr>
          <w:p w14:paraId="196E8E78">
            <w:pPr>
              <w:snapToGrid w:val="0"/>
              <w:jc w:val="center"/>
              <w:rPr>
                <w:rFonts w:ascii="Times New Roman" w:hAnsi="Times New Roman" w:cs="宋体"/>
                <w:b/>
                <w:bCs/>
                <w:color w:val="000000"/>
                <w:kern w:val="0"/>
                <w:szCs w:val="21"/>
              </w:rPr>
            </w:pPr>
            <w:r>
              <w:rPr>
                <w:rFonts w:hint="eastAsia" w:ascii="Times New Roman" w:hAnsi="Times New Roman" w:cs="宋体"/>
                <w:b/>
                <w:bCs/>
                <w:szCs w:val="21"/>
              </w:rPr>
              <w:t>检验项目</w:t>
            </w:r>
          </w:p>
        </w:tc>
        <w:tc>
          <w:tcPr>
            <w:tcW w:w="2092" w:type="dxa"/>
            <w:vAlign w:val="center"/>
          </w:tcPr>
          <w:p w14:paraId="6C8605DF">
            <w:pPr>
              <w:snapToGrid w:val="0"/>
              <w:jc w:val="center"/>
              <w:rPr>
                <w:rFonts w:ascii="Times New Roman" w:hAnsi="Times New Roman" w:cs="宋体"/>
                <w:b/>
                <w:bCs/>
                <w:color w:val="000000"/>
                <w:kern w:val="0"/>
                <w:szCs w:val="21"/>
              </w:rPr>
            </w:pPr>
            <w:r>
              <w:rPr>
                <w:rFonts w:hint="eastAsia" w:ascii="Times New Roman" w:hAnsi="Times New Roman" w:cs="宋体"/>
                <w:b/>
                <w:bCs/>
                <w:szCs w:val="21"/>
              </w:rPr>
              <w:t>检验依据</w:t>
            </w:r>
          </w:p>
        </w:tc>
        <w:tc>
          <w:tcPr>
            <w:tcW w:w="2984" w:type="dxa"/>
            <w:vAlign w:val="center"/>
          </w:tcPr>
          <w:p w14:paraId="6B1BA708">
            <w:pPr>
              <w:snapToGrid w:val="0"/>
              <w:jc w:val="center"/>
              <w:rPr>
                <w:rFonts w:ascii="Times New Roman" w:hAnsi="Times New Roman" w:cs="宋体"/>
                <w:b/>
                <w:bCs/>
                <w:color w:val="000000"/>
                <w:kern w:val="0"/>
                <w:szCs w:val="21"/>
              </w:rPr>
            </w:pPr>
            <w:r>
              <w:rPr>
                <w:rFonts w:hint="eastAsia" w:ascii="Times New Roman" w:hAnsi="Times New Roman" w:cs="宋体"/>
                <w:b/>
                <w:bCs/>
                <w:szCs w:val="21"/>
              </w:rPr>
              <w:t>检测方法</w:t>
            </w:r>
          </w:p>
        </w:tc>
      </w:tr>
      <w:tr w14:paraId="020FF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846" w:type="dxa"/>
            <w:vAlign w:val="center"/>
          </w:tcPr>
          <w:p w14:paraId="19B4C040">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2043" w:type="dxa"/>
            <w:vAlign w:val="center"/>
          </w:tcPr>
          <w:p w14:paraId="7622BE8C">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铅</w:t>
            </w:r>
          </w:p>
        </w:tc>
        <w:tc>
          <w:tcPr>
            <w:tcW w:w="2092" w:type="dxa"/>
            <w:vAlign w:val="center"/>
          </w:tcPr>
          <w:p w14:paraId="411D73D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p w14:paraId="3FE7B126">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p w14:paraId="00BEC740">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tc>
        <w:tc>
          <w:tcPr>
            <w:tcW w:w="2984" w:type="dxa"/>
            <w:vAlign w:val="center"/>
          </w:tcPr>
          <w:p w14:paraId="18E8ECE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547BD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846" w:type="dxa"/>
            <w:vAlign w:val="center"/>
          </w:tcPr>
          <w:p w14:paraId="5F91C1C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2043" w:type="dxa"/>
            <w:vAlign w:val="center"/>
          </w:tcPr>
          <w:p w14:paraId="293079F0">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砷</w:t>
            </w:r>
          </w:p>
        </w:tc>
        <w:tc>
          <w:tcPr>
            <w:tcW w:w="2092" w:type="dxa"/>
            <w:vAlign w:val="center"/>
          </w:tcPr>
          <w:p w14:paraId="06EEC9B7">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p w14:paraId="13CA33C1">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p w14:paraId="1D4A8CA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tc>
        <w:tc>
          <w:tcPr>
            <w:tcW w:w="2984" w:type="dxa"/>
            <w:vAlign w:val="center"/>
          </w:tcPr>
          <w:p w14:paraId="7B43982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62941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846" w:type="dxa"/>
            <w:vAlign w:val="center"/>
          </w:tcPr>
          <w:p w14:paraId="6CD3C5D2">
            <w:pPr>
              <w:snapToGrid w:val="0"/>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val="en-US" w:eastAsia="zh-CN"/>
              </w:rPr>
              <w:t>3</w:t>
            </w:r>
          </w:p>
        </w:tc>
        <w:tc>
          <w:tcPr>
            <w:tcW w:w="2043" w:type="dxa"/>
            <w:vAlign w:val="center"/>
          </w:tcPr>
          <w:p w14:paraId="6BC0545E">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汞</w:t>
            </w:r>
          </w:p>
        </w:tc>
        <w:tc>
          <w:tcPr>
            <w:tcW w:w="2092" w:type="dxa"/>
            <w:vAlign w:val="center"/>
          </w:tcPr>
          <w:p w14:paraId="60FD3C3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p w14:paraId="6FA6B09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tc>
        <w:tc>
          <w:tcPr>
            <w:tcW w:w="2984" w:type="dxa"/>
            <w:vAlign w:val="center"/>
          </w:tcPr>
          <w:p w14:paraId="3E74F3D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42834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846" w:type="dxa"/>
            <w:vAlign w:val="center"/>
          </w:tcPr>
          <w:p w14:paraId="34B46463">
            <w:pPr>
              <w:snapToGrid w:val="0"/>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val="en-US" w:eastAsia="zh-CN"/>
              </w:rPr>
              <w:t>4</w:t>
            </w:r>
          </w:p>
        </w:tc>
        <w:tc>
          <w:tcPr>
            <w:tcW w:w="2043" w:type="dxa"/>
            <w:vAlign w:val="center"/>
          </w:tcPr>
          <w:p w14:paraId="57DF8E13">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镉</w:t>
            </w:r>
          </w:p>
        </w:tc>
        <w:tc>
          <w:tcPr>
            <w:tcW w:w="2092" w:type="dxa"/>
            <w:vAlign w:val="center"/>
          </w:tcPr>
          <w:p w14:paraId="7FA53268">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p w14:paraId="789D437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tc>
        <w:tc>
          <w:tcPr>
            <w:tcW w:w="2984" w:type="dxa"/>
            <w:vAlign w:val="center"/>
          </w:tcPr>
          <w:p w14:paraId="301BFF1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41854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846" w:type="dxa"/>
            <w:vAlign w:val="center"/>
          </w:tcPr>
          <w:p w14:paraId="3E057992">
            <w:pPr>
              <w:snapToGrid w:val="0"/>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eastAsia="zh-CN"/>
              </w:rPr>
              <w:t>5</w:t>
            </w:r>
          </w:p>
        </w:tc>
        <w:tc>
          <w:tcPr>
            <w:tcW w:w="2043" w:type="dxa"/>
            <w:vAlign w:val="center"/>
          </w:tcPr>
          <w:p w14:paraId="698954E6">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菌落总数</w:t>
            </w:r>
          </w:p>
        </w:tc>
        <w:tc>
          <w:tcPr>
            <w:tcW w:w="2092" w:type="dxa"/>
            <w:vAlign w:val="center"/>
          </w:tcPr>
          <w:p w14:paraId="73CC5DCF">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p w14:paraId="059E7C46">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p w14:paraId="6B571492">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tc>
        <w:tc>
          <w:tcPr>
            <w:tcW w:w="2984" w:type="dxa"/>
            <w:vAlign w:val="center"/>
          </w:tcPr>
          <w:p w14:paraId="01CB6B7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67F4B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846" w:type="dxa"/>
            <w:vAlign w:val="center"/>
          </w:tcPr>
          <w:p w14:paraId="438E42E9">
            <w:pPr>
              <w:snapToGrid w:val="0"/>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eastAsia="zh-CN"/>
              </w:rPr>
              <w:t>6</w:t>
            </w:r>
          </w:p>
        </w:tc>
        <w:tc>
          <w:tcPr>
            <w:tcW w:w="2043" w:type="dxa"/>
            <w:vAlign w:val="center"/>
          </w:tcPr>
          <w:p w14:paraId="0F056FB2">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霉菌和酵母菌总数</w:t>
            </w:r>
          </w:p>
        </w:tc>
        <w:tc>
          <w:tcPr>
            <w:tcW w:w="2092" w:type="dxa"/>
            <w:vAlign w:val="center"/>
          </w:tcPr>
          <w:p w14:paraId="201578F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p w14:paraId="68483A4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p w14:paraId="75724921">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tc>
        <w:tc>
          <w:tcPr>
            <w:tcW w:w="2984" w:type="dxa"/>
            <w:vAlign w:val="center"/>
          </w:tcPr>
          <w:p w14:paraId="02C6C466">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4BA4C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846" w:type="dxa"/>
            <w:vAlign w:val="center"/>
          </w:tcPr>
          <w:p w14:paraId="3DA79415">
            <w:pPr>
              <w:snapToGrid w:val="0"/>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eastAsia="zh-CN"/>
              </w:rPr>
              <w:t>7</w:t>
            </w:r>
          </w:p>
        </w:tc>
        <w:tc>
          <w:tcPr>
            <w:tcW w:w="2043" w:type="dxa"/>
            <w:vAlign w:val="center"/>
          </w:tcPr>
          <w:p w14:paraId="2BAD8DC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耐热大肠菌群</w:t>
            </w:r>
          </w:p>
        </w:tc>
        <w:tc>
          <w:tcPr>
            <w:tcW w:w="2092" w:type="dxa"/>
            <w:vAlign w:val="center"/>
          </w:tcPr>
          <w:p w14:paraId="43A6F23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p w14:paraId="2DEF1FFC">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p w14:paraId="64D85FA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tc>
        <w:tc>
          <w:tcPr>
            <w:tcW w:w="2984" w:type="dxa"/>
            <w:vAlign w:val="center"/>
          </w:tcPr>
          <w:p w14:paraId="54B8EB5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3776A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846" w:type="dxa"/>
            <w:vAlign w:val="center"/>
          </w:tcPr>
          <w:p w14:paraId="0BFE6408">
            <w:pPr>
              <w:snapToGrid w:val="0"/>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eastAsia="zh-CN"/>
              </w:rPr>
              <w:t>8</w:t>
            </w:r>
          </w:p>
        </w:tc>
        <w:tc>
          <w:tcPr>
            <w:tcW w:w="2043" w:type="dxa"/>
            <w:vAlign w:val="center"/>
          </w:tcPr>
          <w:p w14:paraId="5DA8A3D8">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金黄色葡萄球菌</w:t>
            </w:r>
          </w:p>
        </w:tc>
        <w:tc>
          <w:tcPr>
            <w:tcW w:w="2092" w:type="dxa"/>
            <w:vAlign w:val="center"/>
          </w:tcPr>
          <w:p w14:paraId="3F68D52E">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p w14:paraId="23D7A971">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p w14:paraId="5586E57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tc>
        <w:tc>
          <w:tcPr>
            <w:tcW w:w="2984" w:type="dxa"/>
            <w:vAlign w:val="center"/>
          </w:tcPr>
          <w:p w14:paraId="3D5DB603">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3008C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46" w:type="dxa"/>
            <w:vAlign w:val="center"/>
          </w:tcPr>
          <w:p w14:paraId="5FE6BD06">
            <w:pPr>
              <w:snapToGrid w:val="0"/>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eastAsia="zh-CN"/>
              </w:rPr>
              <w:t>9</w:t>
            </w:r>
          </w:p>
        </w:tc>
        <w:tc>
          <w:tcPr>
            <w:tcW w:w="2043" w:type="dxa"/>
            <w:vAlign w:val="center"/>
          </w:tcPr>
          <w:p w14:paraId="6AAED432">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铜绿假单胞菌</w:t>
            </w:r>
          </w:p>
        </w:tc>
        <w:tc>
          <w:tcPr>
            <w:tcW w:w="2092" w:type="dxa"/>
            <w:vAlign w:val="center"/>
          </w:tcPr>
          <w:p w14:paraId="1D8FA8DE">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p w14:paraId="6311E2C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p w14:paraId="4BD18DD7">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tc>
        <w:tc>
          <w:tcPr>
            <w:tcW w:w="2984" w:type="dxa"/>
            <w:vAlign w:val="center"/>
          </w:tcPr>
          <w:p w14:paraId="1CAF5298">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化妆品安全技术规范（2015年版）</w:t>
            </w:r>
          </w:p>
        </w:tc>
      </w:tr>
      <w:tr w14:paraId="27711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46" w:type="dxa"/>
            <w:vAlign w:val="center"/>
          </w:tcPr>
          <w:p w14:paraId="3B1F6489">
            <w:pPr>
              <w:snapToGrid w:val="0"/>
              <w:jc w:val="center"/>
              <w:rPr>
                <w:rFonts w:hint="default" w:ascii="Times New Roman" w:hAnsi="Times New Roman" w:cs="宋体"/>
                <w:color w:val="000000"/>
                <w:kern w:val="0"/>
                <w:szCs w:val="21"/>
              </w:rPr>
            </w:pPr>
            <w:r>
              <w:rPr>
                <w:rFonts w:hint="eastAsia" w:ascii="Times New Roman" w:hAnsi="Times New Roman" w:eastAsia="宋体" w:cs="宋体"/>
                <w:color w:val="000000"/>
                <w:kern w:val="0"/>
                <w:szCs w:val="21"/>
                <w:lang w:eastAsia="zh-CN"/>
              </w:rPr>
              <w:t>1</w:t>
            </w:r>
            <w:r>
              <w:rPr>
                <w:rFonts w:hint="eastAsia" w:ascii="Times New Roman" w:hAnsi="Times New Roman" w:eastAsia="宋体" w:cs="宋体"/>
                <w:color w:val="000000"/>
                <w:kern w:val="0"/>
                <w:szCs w:val="21"/>
                <w:lang w:val="en-US" w:eastAsia="zh-CN"/>
              </w:rPr>
              <w:t>0</w:t>
            </w:r>
          </w:p>
        </w:tc>
        <w:tc>
          <w:tcPr>
            <w:tcW w:w="2043" w:type="dxa"/>
            <w:vAlign w:val="center"/>
          </w:tcPr>
          <w:p w14:paraId="4CB9C0BC">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可溶氟或游离氟量</w:t>
            </w:r>
          </w:p>
        </w:tc>
        <w:tc>
          <w:tcPr>
            <w:tcW w:w="2092" w:type="dxa"/>
            <w:vAlign w:val="center"/>
          </w:tcPr>
          <w:p w14:paraId="4C5EEDEF">
            <w:pPr>
              <w:snapToGrid w:val="0"/>
              <w:jc w:val="center"/>
              <w:rPr>
                <w:rFonts w:ascii="Times New Roman" w:hAnsi="Times New Roman" w:cs="宋体"/>
                <w:color w:val="000000"/>
                <w:kern w:val="0"/>
                <w:szCs w:val="21"/>
              </w:rPr>
            </w:pPr>
            <w:bookmarkStart w:id="236" w:name="OLE_LINK3"/>
            <w:r>
              <w:rPr>
                <w:rFonts w:hint="eastAsia" w:ascii="Times New Roman" w:hAnsi="Times New Roman" w:cs="宋体"/>
                <w:color w:val="000000"/>
                <w:kern w:val="0"/>
                <w:szCs w:val="21"/>
              </w:rPr>
              <w:t>QB/T 2945-2012</w:t>
            </w:r>
            <w:bookmarkEnd w:id="236"/>
          </w:p>
        </w:tc>
        <w:tc>
          <w:tcPr>
            <w:tcW w:w="2984" w:type="dxa"/>
            <w:vAlign w:val="center"/>
          </w:tcPr>
          <w:p w14:paraId="255AB4F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tc>
      </w:tr>
      <w:tr w14:paraId="53F9B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846" w:type="dxa"/>
            <w:vAlign w:val="center"/>
          </w:tcPr>
          <w:p w14:paraId="6388901C">
            <w:pPr>
              <w:autoSpaceDE w:val="0"/>
              <w:autoSpaceDN w:val="0"/>
              <w:adjustRightInd w:val="0"/>
              <w:snapToGrid w:val="0"/>
              <w:jc w:val="center"/>
              <w:rPr>
                <w:rFonts w:hint="eastAsia" w:ascii="Times New Roman" w:hAnsi="Times New Roman" w:cs="宋体"/>
                <w:color w:val="000000"/>
                <w:kern w:val="0"/>
                <w:szCs w:val="21"/>
              </w:rPr>
            </w:pPr>
            <w:r>
              <w:rPr>
                <w:rFonts w:hint="eastAsia" w:ascii="Times New Roman" w:hAnsi="Times New Roman" w:cs="宋体"/>
                <w:color w:val="000000"/>
                <w:kern w:val="0"/>
                <w:szCs w:val="21"/>
              </w:rPr>
              <w:t>1</w:t>
            </w:r>
            <w:r>
              <w:rPr>
                <w:rFonts w:hint="eastAsia" w:ascii="Times New Roman" w:hAnsi="Times New Roman" w:eastAsia="宋体" w:cs="宋体"/>
                <w:color w:val="000000"/>
                <w:kern w:val="0"/>
                <w:szCs w:val="21"/>
                <w:lang w:eastAsia="zh-CN"/>
              </w:rPr>
              <w:t>1</w:t>
            </w:r>
          </w:p>
        </w:tc>
        <w:tc>
          <w:tcPr>
            <w:tcW w:w="2043" w:type="dxa"/>
            <w:vAlign w:val="center"/>
          </w:tcPr>
          <w:p w14:paraId="3855814A">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氟离子含量</w:t>
            </w:r>
          </w:p>
        </w:tc>
        <w:tc>
          <w:tcPr>
            <w:tcW w:w="2092" w:type="dxa"/>
            <w:vAlign w:val="center"/>
          </w:tcPr>
          <w:p w14:paraId="40053400">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p w14:paraId="534AFD52">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tc>
        <w:tc>
          <w:tcPr>
            <w:tcW w:w="2984" w:type="dxa"/>
            <w:vAlign w:val="center"/>
          </w:tcPr>
          <w:p w14:paraId="321FD350">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p w14:paraId="639016DD">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tc>
      </w:tr>
      <w:tr w14:paraId="042D8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846" w:type="dxa"/>
            <w:vAlign w:val="center"/>
          </w:tcPr>
          <w:p w14:paraId="3FA0D971">
            <w:pPr>
              <w:autoSpaceDE w:val="0"/>
              <w:autoSpaceDN w:val="0"/>
              <w:adjustRightInd w:val="0"/>
              <w:snapToGrid w:val="0"/>
              <w:jc w:val="center"/>
              <w:rPr>
                <w:rFonts w:hint="default" w:ascii="Times New Roman" w:hAnsi="Times New Roman" w:cs="宋体"/>
                <w:color w:val="000000"/>
                <w:kern w:val="0"/>
                <w:szCs w:val="21"/>
              </w:rPr>
            </w:pPr>
            <w:r>
              <w:rPr>
                <w:rFonts w:hint="eastAsia" w:ascii="Times New Roman" w:hAnsi="Times New Roman" w:eastAsia="宋体" w:cs="宋体"/>
                <w:color w:val="000000"/>
                <w:kern w:val="0"/>
                <w:szCs w:val="21"/>
                <w:lang w:val="en-US" w:eastAsia="zh-CN"/>
              </w:rPr>
              <w:t>12</w:t>
            </w:r>
          </w:p>
        </w:tc>
        <w:tc>
          <w:tcPr>
            <w:tcW w:w="2043" w:type="dxa"/>
            <w:vAlign w:val="center"/>
          </w:tcPr>
          <w:p w14:paraId="6F323F8F">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氟离子浓度</w:t>
            </w:r>
          </w:p>
        </w:tc>
        <w:tc>
          <w:tcPr>
            <w:tcW w:w="2092" w:type="dxa"/>
            <w:vAlign w:val="center"/>
          </w:tcPr>
          <w:p w14:paraId="4D5B988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tc>
        <w:tc>
          <w:tcPr>
            <w:tcW w:w="2984" w:type="dxa"/>
            <w:vAlign w:val="center"/>
          </w:tcPr>
          <w:p w14:paraId="5D604E5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tc>
      </w:tr>
      <w:tr w14:paraId="3EEC3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846" w:type="dxa"/>
            <w:vAlign w:val="center"/>
          </w:tcPr>
          <w:p w14:paraId="00C61AD3">
            <w:pPr>
              <w:autoSpaceDE w:val="0"/>
              <w:autoSpaceDN w:val="0"/>
              <w:adjustRightInd w:val="0"/>
              <w:snapToGrid w:val="0"/>
              <w:jc w:val="center"/>
              <w:rPr>
                <w:rFonts w:hint="default" w:ascii="Times New Roman" w:hAnsi="Times New Roman" w:cs="宋体"/>
                <w:color w:val="000000"/>
                <w:kern w:val="0"/>
                <w:szCs w:val="21"/>
              </w:rPr>
            </w:pPr>
            <w:r>
              <w:rPr>
                <w:rFonts w:hint="eastAsia" w:ascii="Times New Roman" w:hAnsi="Times New Roman" w:eastAsia="宋体" w:cs="宋体"/>
                <w:color w:val="000000"/>
                <w:kern w:val="0"/>
                <w:szCs w:val="21"/>
                <w:lang w:val="en-US" w:eastAsia="zh-CN"/>
              </w:rPr>
              <w:t>13</w:t>
            </w:r>
          </w:p>
        </w:tc>
        <w:tc>
          <w:tcPr>
            <w:tcW w:w="2043" w:type="dxa"/>
            <w:vAlign w:val="center"/>
          </w:tcPr>
          <w:p w14:paraId="7866F7C7">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甲醇</w:t>
            </w:r>
          </w:p>
        </w:tc>
        <w:tc>
          <w:tcPr>
            <w:tcW w:w="2092" w:type="dxa"/>
            <w:vAlign w:val="center"/>
          </w:tcPr>
          <w:p w14:paraId="7F09DF24">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tc>
        <w:tc>
          <w:tcPr>
            <w:tcW w:w="2984" w:type="dxa"/>
            <w:vAlign w:val="center"/>
          </w:tcPr>
          <w:p w14:paraId="57B3A531">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GB/T 43543-2023</w:t>
            </w:r>
          </w:p>
        </w:tc>
      </w:tr>
      <w:tr w14:paraId="4B508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846" w:type="dxa"/>
            <w:vAlign w:val="center"/>
          </w:tcPr>
          <w:p w14:paraId="07F4AACB">
            <w:pPr>
              <w:autoSpaceDE w:val="0"/>
              <w:autoSpaceDN w:val="0"/>
              <w:adjustRightInd w:val="0"/>
              <w:snapToGrid w:val="0"/>
              <w:jc w:val="center"/>
              <w:rPr>
                <w:rFonts w:hint="eastAsia" w:ascii="Times New Roman" w:hAnsi="Times New Roman" w:cs="宋体"/>
                <w:color w:val="000000"/>
                <w:kern w:val="0"/>
                <w:szCs w:val="21"/>
              </w:rPr>
            </w:pPr>
            <w:r>
              <w:rPr>
                <w:rFonts w:hint="eastAsia" w:ascii="Times New Roman" w:hAnsi="Times New Roman" w:cs="宋体"/>
                <w:color w:val="000000"/>
                <w:kern w:val="0"/>
                <w:szCs w:val="21"/>
              </w:rPr>
              <w:t>1</w:t>
            </w:r>
            <w:r>
              <w:rPr>
                <w:rFonts w:hint="eastAsia" w:ascii="Times New Roman" w:hAnsi="Times New Roman" w:eastAsia="宋体" w:cs="宋体"/>
                <w:color w:val="000000"/>
                <w:kern w:val="0"/>
                <w:szCs w:val="21"/>
                <w:lang w:eastAsia="zh-CN"/>
              </w:rPr>
              <w:t>4</w:t>
            </w:r>
          </w:p>
        </w:tc>
        <w:tc>
          <w:tcPr>
            <w:tcW w:w="2043" w:type="dxa"/>
            <w:vAlign w:val="center"/>
          </w:tcPr>
          <w:p w14:paraId="15389BA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净含量</w:t>
            </w:r>
          </w:p>
        </w:tc>
        <w:tc>
          <w:tcPr>
            <w:tcW w:w="2092" w:type="dxa"/>
            <w:vAlign w:val="center"/>
          </w:tcPr>
          <w:p w14:paraId="494831BB">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JJF1070－2023</w:t>
            </w:r>
          </w:p>
        </w:tc>
        <w:tc>
          <w:tcPr>
            <w:tcW w:w="2984" w:type="dxa"/>
            <w:vAlign w:val="center"/>
          </w:tcPr>
          <w:p w14:paraId="06FC84F2">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JJF1070－2023</w:t>
            </w:r>
          </w:p>
        </w:tc>
      </w:tr>
      <w:tr w14:paraId="05333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846" w:type="dxa"/>
            <w:vAlign w:val="center"/>
          </w:tcPr>
          <w:p w14:paraId="794CE45A">
            <w:pPr>
              <w:autoSpaceDE w:val="0"/>
              <w:autoSpaceDN w:val="0"/>
              <w:adjustRightInd w:val="0"/>
              <w:snapToGrid w:val="0"/>
              <w:jc w:val="center"/>
              <w:rPr>
                <w:rFonts w:hint="eastAsia" w:ascii="Times New Roman" w:hAnsi="Times New Roman" w:cs="宋体"/>
                <w:color w:val="000000"/>
                <w:kern w:val="0"/>
                <w:szCs w:val="21"/>
              </w:rPr>
            </w:pPr>
            <w:r>
              <w:rPr>
                <w:rFonts w:hint="eastAsia" w:ascii="Times New Roman" w:hAnsi="Times New Roman" w:cs="宋体"/>
                <w:color w:val="000000"/>
                <w:kern w:val="0"/>
                <w:szCs w:val="21"/>
              </w:rPr>
              <w:t>1</w:t>
            </w:r>
            <w:r>
              <w:rPr>
                <w:rFonts w:hint="eastAsia" w:ascii="Times New Roman" w:hAnsi="Times New Roman" w:eastAsia="宋体" w:cs="宋体"/>
                <w:color w:val="000000"/>
                <w:kern w:val="0"/>
                <w:szCs w:val="21"/>
                <w:lang w:eastAsia="zh-CN"/>
              </w:rPr>
              <w:t>5</w:t>
            </w:r>
          </w:p>
        </w:tc>
        <w:tc>
          <w:tcPr>
            <w:tcW w:w="2043" w:type="dxa"/>
            <w:vAlign w:val="center"/>
          </w:tcPr>
          <w:p w14:paraId="4537DB19">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标签</w:t>
            </w:r>
          </w:p>
        </w:tc>
        <w:tc>
          <w:tcPr>
            <w:tcW w:w="2092" w:type="dxa"/>
            <w:vAlign w:val="center"/>
          </w:tcPr>
          <w:p w14:paraId="4910CBC0">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tc>
        <w:tc>
          <w:tcPr>
            <w:tcW w:w="2984" w:type="dxa"/>
            <w:vAlign w:val="center"/>
          </w:tcPr>
          <w:p w14:paraId="54F32BD2">
            <w:pPr>
              <w:snapToGrid w:val="0"/>
              <w:jc w:val="center"/>
              <w:rPr>
                <w:rFonts w:ascii="Times New Roman" w:hAnsi="Times New Roman" w:cs="宋体"/>
                <w:color w:val="000000"/>
                <w:kern w:val="0"/>
                <w:szCs w:val="21"/>
              </w:rPr>
            </w:pPr>
            <w:r>
              <w:rPr>
                <w:rFonts w:hint="eastAsia" w:ascii="Times New Roman" w:hAnsi="Times New Roman" w:cs="宋体"/>
                <w:color w:val="000000"/>
                <w:kern w:val="0"/>
                <w:szCs w:val="21"/>
              </w:rPr>
              <w:t>QB/T 2945-2012</w:t>
            </w:r>
          </w:p>
        </w:tc>
      </w:tr>
    </w:tbl>
    <w:p w14:paraId="698D7AF9">
      <w:pPr>
        <w:autoSpaceDE w:val="0"/>
        <w:autoSpaceDN w:val="0"/>
        <w:adjustRightInd w:val="0"/>
        <w:snapToGrid w:val="0"/>
        <w:spacing w:line="360" w:lineRule="auto"/>
        <w:ind w:right="26"/>
        <w:jc w:val="center"/>
        <w:rPr>
          <w:rFonts w:ascii="Times New Roman" w:hAnsi="Times New Roman" w:cs="宋体"/>
          <w:b/>
          <w:bCs/>
          <w:szCs w:val="21"/>
        </w:rPr>
      </w:pPr>
    </w:p>
    <w:p w14:paraId="7AB69A24">
      <w:pPr>
        <w:autoSpaceDE w:val="0"/>
        <w:autoSpaceDN w:val="0"/>
        <w:adjustRightInd w:val="0"/>
        <w:snapToGrid w:val="0"/>
        <w:spacing w:line="360" w:lineRule="auto"/>
        <w:ind w:right="26"/>
        <w:jc w:val="center"/>
        <w:rPr>
          <w:rFonts w:ascii="Times New Roman" w:hAnsi="Times New Roman" w:cs="宋体"/>
          <w:b/>
          <w:bCs/>
          <w:szCs w:val="21"/>
        </w:rPr>
      </w:pPr>
      <w:r>
        <w:rPr>
          <w:rFonts w:hint="eastAsia" w:ascii="Times New Roman" w:hAnsi="Times New Roman" w:cs="宋体"/>
          <w:b/>
          <w:bCs/>
          <w:szCs w:val="21"/>
        </w:rPr>
        <w:t>表4 衣料用液体洗涤剂检测项目</w:t>
      </w:r>
    </w:p>
    <w:tbl>
      <w:tblPr>
        <w:tblStyle w:val="45"/>
        <w:tblW w:w="426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679"/>
        <w:gridCol w:w="2200"/>
        <w:gridCol w:w="2126"/>
        <w:gridCol w:w="2132"/>
      </w:tblGrid>
      <w:tr w14:paraId="781AE1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24FE98A1">
            <w:pPr>
              <w:jc w:val="center"/>
              <w:rPr>
                <w:rFonts w:ascii="Times New Roman" w:hAnsi="Times New Roman" w:cs="宋体"/>
                <w:b/>
                <w:bCs/>
                <w:szCs w:val="21"/>
              </w:rPr>
            </w:pPr>
            <w:r>
              <w:rPr>
                <w:rFonts w:hint="eastAsia" w:ascii="Times New Roman" w:hAnsi="Times New Roman" w:cs="宋体"/>
                <w:b/>
                <w:bCs/>
                <w:szCs w:val="21"/>
              </w:rPr>
              <w:t>序号</w:t>
            </w:r>
          </w:p>
        </w:tc>
        <w:tc>
          <w:tcPr>
            <w:tcW w:w="2343" w:type="dxa"/>
            <w:tcBorders>
              <w:top w:val="single" w:color="auto" w:sz="4" w:space="0"/>
              <w:left w:val="single" w:color="auto" w:sz="4" w:space="0"/>
              <w:bottom w:val="single" w:color="auto" w:sz="4" w:space="0"/>
              <w:right w:val="single" w:color="auto" w:sz="4" w:space="0"/>
            </w:tcBorders>
            <w:vAlign w:val="center"/>
          </w:tcPr>
          <w:p w14:paraId="66AA65BC">
            <w:pPr>
              <w:jc w:val="center"/>
              <w:rPr>
                <w:rFonts w:ascii="Times New Roman" w:hAnsi="Times New Roman" w:cs="宋体"/>
                <w:b/>
                <w:bCs/>
                <w:szCs w:val="21"/>
              </w:rPr>
            </w:pPr>
            <w:r>
              <w:rPr>
                <w:rFonts w:hint="eastAsia" w:ascii="Times New Roman" w:hAnsi="Times New Roman" w:cs="宋体"/>
                <w:b/>
                <w:bCs/>
                <w:szCs w:val="21"/>
              </w:rPr>
              <w:t>检验项目</w:t>
            </w:r>
          </w:p>
        </w:tc>
        <w:tc>
          <w:tcPr>
            <w:tcW w:w="2266" w:type="dxa"/>
            <w:tcBorders>
              <w:top w:val="single" w:color="auto" w:sz="6" w:space="0"/>
              <w:left w:val="single" w:color="auto" w:sz="4" w:space="0"/>
              <w:bottom w:val="single" w:color="auto" w:sz="6" w:space="0"/>
              <w:right w:val="single" w:color="auto" w:sz="4" w:space="0"/>
            </w:tcBorders>
            <w:vAlign w:val="center"/>
          </w:tcPr>
          <w:p w14:paraId="55AB7D9F">
            <w:pPr>
              <w:jc w:val="center"/>
              <w:rPr>
                <w:rFonts w:ascii="Times New Roman" w:hAnsi="Times New Roman" w:cs="宋体"/>
                <w:b/>
                <w:bCs/>
                <w:szCs w:val="21"/>
              </w:rPr>
            </w:pPr>
            <w:r>
              <w:rPr>
                <w:rFonts w:hint="eastAsia" w:ascii="Times New Roman" w:hAnsi="Times New Roman" w:cs="宋体"/>
                <w:b/>
                <w:bCs/>
                <w:szCs w:val="21"/>
              </w:rPr>
              <w:t>检验依据</w:t>
            </w:r>
          </w:p>
        </w:tc>
        <w:tc>
          <w:tcPr>
            <w:tcW w:w="2260" w:type="dxa"/>
            <w:tcBorders>
              <w:top w:val="single" w:color="auto" w:sz="4" w:space="0"/>
              <w:left w:val="single" w:color="auto" w:sz="4" w:space="0"/>
              <w:bottom w:val="single" w:color="auto" w:sz="4" w:space="0"/>
              <w:right w:val="single" w:color="auto" w:sz="4" w:space="0"/>
            </w:tcBorders>
            <w:vAlign w:val="center"/>
          </w:tcPr>
          <w:p w14:paraId="7CC26389">
            <w:pPr>
              <w:jc w:val="center"/>
              <w:rPr>
                <w:rFonts w:ascii="Times New Roman" w:hAnsi="Times New Roman" w:cs="宋体"/>
                <w:b/>
                <w:bCs/>
                <w:szCs w:val="21"/>
              </w:rPr>
            </w:pPr>
            <w:r>
              <w:rPr>
                <w:rFonts w:hint="eastAsia" w:ascii="Times New Roman" w:hAnsi="Times New Roman" w:cs="宋体"/>
                <w:b/>
                <w:bCs/>
                <w:szCs w:val="21"/>
              </w:rPr>
              <w:t>检验检测方法</w:t>
            </w:r>
          </w:p>
        </w:tc>
      </w:tr>
      <w:tr w14:paraId="2CA1F0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128F5F80">
            <w:pPr>
              <w:spacing w:line="360" w:lineRule="auto"/>
              <w:jc w:val="center"/>
              <w:rPr>
                <w:rFonts w:ascii="Times New Roman" w:hAnsi="Times New Roman" w:cs="宋体"/>
                <w:szCs w:val="21"/>
              </w:rPr>
            </w:pPr>
            <w:r>
              <w:rPr>
                <w:rFonts w:hint="eastAsia" w:ascii="Times New Roman" w:hAnsi="Times New Roman" w:cs="宋体"/>
                <w:szCs w:val="21"/>
              </w:rPr>
              <w:t>1</w:t>
            </w:r>
          </w:p>
        </w:tc>
        <w:tc>
          <w:tcPr>
            <w:tcW w:w="2343" w:type="dxa"/>
            <w:tcBorders>
              <w:top w:val="single" w:color="auto" w:sz="4" w:space="0"/>
              <w:left w:val="single" w:color="auto" w:sz="4" w:space="0"/>
              <w:bottom w:val="single" w:color="auto" w:sz="4" w:space="0"/>
              <w:right w:val="single" w:color="auto" w:sz="4" w:space="0"/>
            </w:tcBorders>
            <w:vAlign w:val="center"/>
          </w:tcPr>
          <w:p w14:paraId="2AF814FD">
            <w:pPr>
              <w:spacing w:line="360" w:lineRule="auto"/>
              <w:jc w:val="center"/>
              <w:rPr>
                <w:rFonts w:ascii="Times New Roman" w:hAnsi="Times New Roman" w:cs="宋体"/>
                <w:szCs w:val="21"/>
              </w:rPr>
            </w:pPr>
            <w:r>
              <w:rPr>
                <w:rFonts w:hint="eastAsia" w:ascii="Times New Roman" w:hAnsi="Times New Roman" w:cs="宋体"/>
                <w:szCs w:val="21"/>
              </w:rPr>
              <w:t>总活性物</w:t>
            </w:r>
          </w:p>
        </w:tc>
        <w:tc>
          <w:tcPr>
            <w:tcW w:w="2266" w:type="dxa"/>
            <w:tcBorders>
              <w:top w:val="single" w:color="auto" w:sz="6" w:space="0"/>
              <w:left w:val="single" w:color="auto" w:sz="4" w:space="0"/>
              <w:bottom w:val="single" w:color="auto" w:sz="6" w:space="0"/>
              <w:right w:val="single" w:color="auto" w:sz="4" w:space="0"/>
            </w:tcBorders>
            <w:vAlign w:val="center"/>
          </w:tcPr>
          <w:p w14:paraId="58368276">
            <w:pPr>
              <w:spacing w:line="360" w:lineRule="auto"/>
              <w:jc w:val="center"/>
              <w:rPr>
                <w:rFonts w:ascii="Times New Roman" w:hAnsi="Times New Roman" w:cs="宋体"/>
                <w:szCs w:val="21"/>
              </w:rPr>
            </w:pPr>
            <w:r>
              <w:rPr>
                <w:rFonts w:hint="eastAsia" w:ascii="Times New Roman" w:hAnsi="Times New Roman" w:cs="宋体"/>
                <w:szCs w:val="21"/>
              </w:rPr>
              <w:t>QB/T 1224-2012</w:t>
            </w:r>
          </w:p>
        </w:tc>
        <w:tc>
          <w:tcPr>
            <w:tcW w:w="2260" w:type="dxa"/>
            <w:tcBorders>
              <w:top w:val="single" w:color="auto" w:sz="4" w:space="0"/>
              <w:left w:val="single" w:color="auto" w:sz="4" w:space="0"/>
              <w:bottom w:val="single" w:color="auto" w:sz="4" w:space="0"/>
              <w:right w:val="single" w:color="auto" w:sz="4" w:space="0"/>
            </w:tcBorders>
            <w:vAlign w:val="center"/>
          </w:tcPr>
          <w:p w14:paraId="423BB2DA">
            <w:pPr>
              <w:spacing w:line="360" w:lineRule="auto"/>
              <w:jc w:val="center"/>
              <w:rPr>
                <w:rFonts w:ascii="Times New Roman" w:hAnsi="Times New Roman" w:cs="宋体"/>
                <w:szCs w:val="21"/>
              </w:rPr>
            </w:pPr>
            <w:r>
              <w:rPr>
                <w:rFonts w:hint="eastAsia" w:ascii="Times New Roman" w:hAnsi="Times New Roman" w:cs="宋体"/>
                <w:szCs w:val="21"/>
              </w:rPr>
              <w:t>GB/T 13173-2008</w:t>
            </w:r>
          </w:p>
        </w:tc>
      </w:tr>
      <w:tr w14:paraId="6B8ABC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25DFEE63">
            <w:pPr>
              <w:spacing w:line="360" w:lineRule="auto"/>
              <w:jc w:val="center"/>
              <w:rPr>
                <w:rFonts w:ascii="Times New Roman" w:hAnsi="Times New Roman" w:cs="宋体"/>
                <w:szCs w:val="21"/>
              </w:rPr>
            </w:pPr>
            <w:r>
              <w:rPr>
                <w:rFonts w:hint="eastAsia" w:ascii="Times New Roman" w:hAnsi="Times New Roman" w:cs="宋体"/>
                <w:szCs w:val="21"/>
              </w:rPr>
              <w:t>2</w:t>
            </w:r>
          </w:p>
        </w:tc>
        <w:tc>
          <w:tcPr>
            <w:tcW w:w="2343" w:type="dxa"/>
            <w:tcBorders>
              <w:top w:val="single" w:color="auto" w:sz="4" w:space="0"/>
              <w:left w:val="single" w:color="auto" w:sz="4" w:space="0"/>
              <w:bottom w:val="single" w:color="auto" w:sz="4" w:space="0"/>
              <w:right w:val="single" w:color="auto" w:sz="4" w:space="0"/>
            </w:tcBorders>
            <w:vAlign w:val="center"/>
          </w:tcPr>
          <w:p w14:paraId="4A22CC91">
            <w:pPr>
              <w:spacing w:line="360" w:lineRule="auto"/>
              <w:jc w:val="center"/>
              <w:rPr>
                <w:rFonts w:ascii="Times New Roman" w:hAnsi="Times New Roman" w:cs="宋体"/>
                <w:szCs w:val="21"/>
              </w:rPr>
            </w:pPr>
            <w:r>
              <w:rPr>
                <w:rFonts w:hint="eastAsia" w:ascii="Times New Roman" w:hAnsi="Times New Roman" w:cs="宋体"/>
                <w:szCs w:val="21"/>
              </w:rPr>
              <w:t>pH（25℃,1%水溶液）</w:t>
            </w:r>
          </w:p>
        </w:tc>
        <w:tc>
          <w:tcPr>
            <w:tcW w:w="2266" w:type="dxa"/>
            <w:tcBorders>
              <w:top w:val="single" w:color="auto" w:sz="6" w:space="0"/>
              <w:left w:val="single" w:color="auto" w:sz="4" w:space="0"/>
              <w:bottom w:val="single" w:color="auto" w:sz="6" w:space="0"/>
              <w:right w:val="single" w:color="auto" w:sz="4" w:space="0"/>
            </w:tcBorders>
            <w:vAlign w:val="center"/>
          </w:tcPr>
          <w:p w14:paraId="62E15126">
            <w:pPr>
              <w:spacing w:line="360" w:lineRule="auto"/>
              <w:jc w:val="center"/>
              <w:rPr>
                <w:rFonts w:ascii="Times New Roman" w:hAnsi="Times New Roman" w:cs="宋体"/>
                <w:szCs w:val="21"/>
              </w:rPr>
            </w:pPr>
            <w:r>
              <w:rPr>
                <w:rFonts w:hint="eastAsia" w:ascii="Times New Roman" w:hAnsi="Times New Roman" w:cs="宋体"/>
                <w:szCs w:val="21"/>
              </w:rPr>
              <w:t>QB/T 1224-2012</w:t>
            </w:r>
          </w:p>
        </w:tc>
        <w:tc>
          <w:tcPr>
            <w:tcW w:w="2260" w:type="dxa"/>
            <w:tcBorders>
              <w:top w:val="single" w:color="auto" w:sz="4" w:space="0"/>
              <w:left w:val="single" w:color="auto" w:sz="4" w:space="0"/>
              <w:bottom w:val="single" w:color="auto" w:sz="4" w:space="0"/>
              <w:right w:val="single" w:color="auto" w:sz="4" w:space="0"/>
            </w:tcBorders>
            <w:vAlign w:val="center"/>
          </w:tcPr>
          <w:p w14:paraId="481ED749">
            <w:pPr>
              <w:spacing w:line="360" w:lineRule="auto"/>
              <w:jc w:val="center"/>
              <w:rPr>
                <w:rFonts w:ascii="Times New Roman" w:hAnsi="Times New Roman" w:cs="宋体"/>
                <w:szCs w:val="21"/>
              </w:rPr>
            </w:pPr>
            <w:r>
              <w:rPr>
                <w:rFonts w:hint="eastAsia" w:ascii="Times New Roman" w:hAnsi="Times New Roman" w:cs="宋体"/>
                <w:szCs w:val="21"/>
              </w:rPr>
              <w:t>GB/T 6368-2008</w:t>
            </w:r>
          </w:p>
        </w:tc>
      </w:tr>
      <w:tr w14:paraId="6FEE9A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12BDAC1E">
            <w:pPr>
              <w:spacing w:line="360" w:lineRule="auto"/>
              <w:jc w:val="center"/>
              <w:rPr>
                <w:rFonts w:ascii="Times New Roman" w:hAnsi="Times New Roman" w:cs="宋体"/>
                <w:szCs w:val="21"/>
              </w:rPr>
            </w:pPr>
            <w:r>
              <w:rPr>
                <w:rFonts w:hint="eastAsia" w:ascii="Times New Roman" w:hAnsi="Times New Roman" w:cs="宋体"/>
                <w:szCs w:val="21"/>
              </w:rPr>
              <w:t>3</w:t>
            </w:r>
          </w:p>
        </w:tc>
        <w:tc>
          <w:tcPr>
            <w:tcW w:w="2343" w:type="dxa"/>
            <w:tcBorders>
              <w:top w:val="single" w:color="auto" w:sz="4" w:space="0"/>
              <w:left w:val="single" w:color="auto" w:sz="4" w:space="0"/>
              <w:bottom w:val="single" w:color="auto" w:sz="4" w:space="0"/>
              <w:right w:val="single" w:color="auto" w:sz="4" w:space="0"/>
            </w:tcBorders>
            <w:vAlign w:val="center"/>
          </w:tcPr>
          <w:p w14:paraId="464976BA">
            <w:pPr>
              <w:spacing w:line="360" w:lineRule="auto"/>
              <w:jc w:val="center"/>
              <w:rPr>
                <w:rFonts w:ascii="Times New Roman" w:hAnsi="Times New Roman" w:cs="宋体"/>
                <w:szCs w:val="21"/>
              </w:rPr>
            </w:pPr>
            <w:r>
              <w:rPr>
                <w:rFonts w:hint="eastAsia" w:ascii="Times New Roman" w:hAnsi="Times New Roman" w:cs="宋体"/>
                <w:szCs w:val="21"/>
              </w:rPr>
              <w:t>总五氧化二磷</w:t>
            </w:r>
          </w:p>
        </w:tc>
        <w:tc>
          <w:tcPr>
            <w:tcW w:w="2266" w:type="dxa"/>
            <w:tcBorders>
              <w:top w:val="single" w:color="auto" w:sz="6" w:space="0"/>
              <w:left w:val="single" w:color="auto" w:sz="4" w:space="0"/>
              <w:bottom w:val="single" w:color="auto" w:sz="6" w:space="0"/>
              <w:right w:val="single" w:color="auto" w:sz="4" w:space="0"/>
            </w:tcBorders>
            <w:vAlign w:val="center"/>
          </w:tcPr>
          <w:p w14:paraId="72BEDFE8">
            <w:pPr>
              <w:spacing w:line="360" w:lineRule="auto"/>
              <w:jc w:val="center"/>
              <w:rPr>
                <w:rFonts w:ascii="Times New Roman" w:hAnsi="Times New Roman" w:cs="宋体"/>
                <w:szCs w:val="21"/>
              </w:rPr>
            </w:pPr>
            <w:r>
              <w:rPr>
                <w:rFonts w:hint="eastAsia" w:ascii="Times New Roman" w:hAnsi="Times New Roman" w:cs="宋体"/>
                <w:szCs w:val="21"/>
              </w:rPr>
              <w:t>QB/T 1224-2012</w:t>
            </w:r>
          </w:p>
        </w:tc>
        <w:tc>
          <w:tcPr>
            <w:tcW w:w="2260" w:type="dxa"/>
            <w:tcBorders>
              <w:top w:val="single" w:color="auto" w:sz="4" w:space="0"/>
              <w:left w:val="single" w:color="auto" w:sz="4" w:space="0"/>
              <w:bottom w:val="single" w:color="auto" w:sz="4" w:space="0"/>
              <w:right w:val="single" w:color="auto" w:sz="4" w:space="0"/>
            </w:tcBorders>
            <w:vAlign w:val="center"/>
          </w:tcPr>
          <w:p w14:paraId="21970002">
            <w:pPr>
              <w:spacing w:line="360" w:lineRule="auto"/>
              <w:jc w:val="center"/>
              <w:rPr>
                <w:rFonts w:ascii="Times New Roman" w:hAnsi="Times New Roman" w:cs="宋体"/>
                <w:szCs w:val="21"/>
              </w:rPr>
            </w:pPr>
            <w:r>
              <w:rPr>
                <w:rFonts w:hint="eastAsia" w:ascii="Times New Roman" w:hAnsi="Times New Roman" w:cs="宋体"/>
                <w:szCs w:val="21"/>
              </w:rPr>
              <w:t>GB/T 13173-2008</w:t>
            </w:r>
          </w:p>
        </w:tc>
      </w:tr>
      <w:tr w14:paraId="135C2D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07394BAD">
            <w:pPr>
              <w:spacing w:line="360" w:lineRule="auto"/>
              <w:jc w:val="center"/>
              <w:rPr>
                <w:rFonts w:ascii="Times New Roman" w:hAnsi="Times New Roman" w:cs="宋体"/>
                <w:szCs w:val="21"/>
              </w:rPr>
            </w:pPr>
            <w:r>
              <w:rPr>
                <w:rFonts w:hint="eastAsia" w:ascii="Times New Roman" w:hAnsi="Times New Roman" w:cs="宋体"/>
                <w:szCs w:val="21"/>
              </w:rPr>
              <w:t>4</w:t>
            </w:r>
          </w:p>
        </w:tc>
        <w:tc>
          <w:tcPr>
            <w:tcW w:w="2343" w:type="dxa"/>
            <w:tcBorders>
              <w:top w:val="single" w:color="auto" w:sz="4" w:space="0"/>
              <w:left w:val="single" w:color="auto" w:sz="4" w:space="0"/>
              <w:bottom w:val="single" w:color="auto" w:sz="4" w:space="0"/>
              <w:right w:val="single" w:color="auto" w:sz="4" w:space="0"/>
            </w:tcBorders>
            <w:vAlign w:val="center"/>
          </w:tcPr>
          <w:p w14:paraId="2A18E631">
            <w:pPr>
              <w:spacing w:line="360" w:lineRule="auto"/>
              <w:jc w:val="center"/>
              <w:rPr>
                <w:rFonts w:ascii="Times New Roman" w:hAnsi="Times New Roman" w:cs="宋体"/>
                <w:szCs w:val="21"/>
              </w:rPr>
            </w:pPr>
            <w:r>
              <w:rPr>
                <w:rFonts w:hint="eastAsia" w:ascii="Times New Roman" w:hAnsi="Times New Roman" w:cs="宋体"/>
                <w:szCs w:val="21"/>
              </w:rPr>
              <w:t>规定污布的去污力</w:t>
            </w:r>
          </w:p>
        </w:tc>
        <w:tc>
          <w:tcPr>
            <w:tcW w:w="2266" w:type="dxa"/>
            <w:tcBorders>
              <w:top w:val="single" w:color="auto" w:sz="6" w:space="0"/>
              <w:left w:val="single" w:color="auto" w:sz="4" w:space="0"/>
              <w:bottom w:val="single" w:color="auto" w:sz="6" w:space="0"/>
              <w:right w:val="single" w:color="auto" w:sz="4" w:space="0"/>
            </w:tcBorders>
            <w:vAlign w:val="center"/>
          </w:tcPr>
          <w:p w14:paraId="0E936B46">
            <w:pPr>
              <w:spacing w:line="360" w:lineRule="auto"/>
              <w:jc w:val="center"/>
              <w:rPr>
                <w:rFonts w:ascii="Times New Roman" w:hAnsi="Times New Roman" w:cs="宋体"/>
                <w:szCs w:val="21"/>
              </w:rPr>
            </w:pPr>
            <w:r>
              <w:rPr>
                <w:rFonts w:hint="eastAsia" w:ascii="Times New Roman" w:hAnsi="Times New Roman" w:cs="宋体"/>
                <w:szCs w:val="21"/>
              </w:rPr>
              <w:t>QB/T 1224-2012</w:t>
            </w:r>
          </w:p>
        </w:tc>
        <w:tc>
          <w:tcPr>
            <w:tcW w:w="2260" w:type="dxa"/>
            <w:tcBorders>
              <w:top w:val="single" w:color="auto" w:sz="4" w:space="0"/>
              <w:left w:val="single" w:color="auto" w:sz="4" w:space="0"/>
              <w:bottom w:val="single" w:color="auto" w:sz="4" w:space="0"/>
              <w:right w:val="single" w:color="auto" w:sz="4" w:space="0"/>
            </w:tcBorders>
            <w:vAlign w:val="center"/>
          </w:tcPr>
          <w:p w14:paraId="3F878F57">
            <w:pPr>
              <w:spacing w:line="360" w:lineRule="auto"/>
              <w:jc w:val="center"/>
              <w:rPr>
                <w:rFonts w:ascii="Times New Roman" w:hAnsi="Times New Roman" w:cs="宋体"/>
                <w:szCs w:val="21"/>
              </w:rPr>
            </w:pPr>
            <w:r>
              <w:rPr>
                <w:rFonts w:hint="eastAsia" w:ascii="Times New Roman" w:hAnsi="Times New Roman" w:cs="宋体"/>
                <w:szCs w:val="21"/>
              </w:rPr>
              <w:t>GB/T 13174-2008</w:t>
            </w:r>
          </w:p>
        </w:tc>
      </w:tr>
    </w:tbl>
    <w:p w14:paraId="3F38DF16">
      <w:pPr>
        <w:autoSpaceDE w:val="0"/>
        <w:autoSpaceDN w:val="0"/>
        <w:adjustRightInd w:val="0"/>
        <w:snapToGrid w:val="0"/>
        <w:spacing w:line="360" w:lineRule="auto"/>
        <w:ind w:right="26"/>
        <w:jc w:val="center"/>
        <w:rPr>
          <w:rFonts w:ascii="Times New Roman" w:hAnsi="Times New Roman" w:cs="宋体"/>
          <w:b/>
          <w:bCs/>
          <w:szCs w:val="21"/>
        </w:rPr>
      </w:pPr>
    </w:p>
    <w:p w14:paraId="3B496F31">
      <w:pPr>
        <w:autoSpaceDE w:val="0"/>
        <w:autoSpaceDN w:val="0"/>
        <w:adjustRightInd w:val="0"/>
        <w:snapToGrid w:val="0"/>
        <w:spacing w:line="360" w:lineRule="auto"/>
        <w:ind w:right="26"/>
        <w:jc w:val="center"/>
        <w:rPr>
          <w:rFonts w:ascii="Times New Roman" w:hAnsi="Times New Roman" w:cs="宋体"/>
          <w:b/>
          <w:bCs/>
          <w:szCs w:val="21"/>
        </w:rPr>
      </w:pPr>
      <w:r>
        <w:rPr>
          <w:rFonts w:hint="eastAsia" w:ascii="Times New Roman" w:hAnsi="Times New Roman" w:cs="宋体"/>
          <w:b/>
          <w:bCs/>
          <w:szCs w:val="21"/>
        </w:rPr>
        <w:t>表5 洗衣凝珠检测项目</w:t>
      </w:r>
    </w:p>
    <w:tbl>
      <w:tblPr>
        <w:tblStyle w:val="45"/>
        <w:tblW w:w="753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1"/>
        <w:gridCol w:w="2263"/>
        <w:gridCol w:w="2348"/>
        <w:gridCol w:w="2195"/>
      </w:tblGrid>
      <w:tr w14:paraId="0CF5B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2" w:hRule="atLeast"/>
          <w:tblHeader/>
          <w:jc w:val="center"/>
        </w:trPr>
        <w:tc>
          <w:tcPr>
            <w:tcW w:w="731" w:type="dxa"/>
            <w:vAlign w:val="center"/>
          </w:tcPr>
          <w:p w14:paraId="30105809">
            <w:pPr>
              <w:jc w:val="center"/>
              <w:rPr>
                <w:rFonts w:ascii="Times New Roman" w:hAnsi="Times New Roman" w:cs="宋体"/>
                <w:b/>
                <w:bCs/>
                <w:szCs w:val="21"/>
              </w:rPr>
            </w:pPr>
            <w:r>
              <w:rPr>
                <w:rFonts w:hint="eastAsia" w:ascii="Times New Roman" w:hAnsi="Times New Roman" w:cs="宋体"/>
                <w:b/>
                <w:bCs/>
                <w:szCs w:val="21"/>
              </w:rPr>
              <w:t>序号</w:t>
            </w:r>
          </w:p>
        </w:tc>
        <w:tc>
          <w:tcPr>
            <w:tcW w:w="2263" w:type="dxa"/>
            <w:vAlign w:val="center"/>
          </w:tcPr>
          <w:p w14:paraId="3DD1468B">
            <w:pPr>
              <w:jc w:val="center"/>
              <w:rPr>
                <w:rFonts w:ascii="Times New Roman" w:hAnsi="Times New Roman" w:cs="宋体"/>
                <w:b/>
                <w:bCs/>
                <w:szCs w:val="21"/>
              </w:rPr>
            </w:pPr>
            <w:r>
              <w:rPr>
                <w:rFonts w:hint="eastAsia" w:ascii="Times New Roman" w:hAnsi="Times New Roman" w:cs="宋体"/>
                <w:b/>
                <w:bCs/>
                <w:szCs w:val="21"/>
              </w:rPr>
              <w:t>检验项目</w:t>
            </w:r>
          </w:p>
        </w:tc>
        <w:tc>
          <w:tcPr>
            <w:tcW w:w="2348" w:type="dxa"/>
            <w:vAlign w:val="center"/>
          </w:tcPr>
          <w:p w14:paraId="4F2B6C8D">
            <w:pPr>
              <w:jc w:val="center"/>
              <w:rPr>
                <w:rFonts w:ascii="Times New Roman" w:hAnsi="Times New Roman" w:cs="宋体"/>
                <w:b/>
                <w:bCs/>
                <w:szCs w:val="21"/>
              </w:rPr>
            </w:pPr>
            <w:r>
              <w:rPr>
                <w:rFonts w:hint="eastAsia" w:ascii="Times New Roman" w:hAnsi="Times New Roman" w:cs="宋体"/>
                <w:b/>
                <w:bCs/>
                <w:szCs w:val="21"/>
              </w:rPr>
              <w:t>检验依据</w:t>
            </w:r>
          </w:p>
        </w:tc>
        <w:tc>
          <w:tcPr>
            <w:tcW w:w="2195" w:type="dxa"/>
            <w:vAlign w:val="center"/>
          </w:tcPr>
          <w:p w14:paraId="5B739BB9">
            <w:pPr>
              <w:jc w:val="center"/>
              <w:rPr>
                <w:rFonts w:ascii="Times New Roman" w:hAnsi="Times New Roman" w:cs="宋体"/>
                <w:b/>
                <w:bCs/>
                <w:szCs w:val="21"/>
              </w:rPr>
            </w:pPr>
            <w:r>
              <w:rPr>
                <w:rFonts w:hint="eastAsia" w:ascii="Times New Roman" w:hAnsi="Times New Roman" w:cs="宋体"/>
                <w:b/>
                <w:bCs/>
                <w:szCs w:val="21"/>
              </w:rPr>
              <w:t>检验方法</w:t>
            </w:r>
          </w:p>
        </w:tc>
      </w:tr>
      <w:tr w14:paraId="4987E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731" w:type="dxa"/>
            <w:vAlign w:val="center"/>
          </w:tcPr>
          <w:p w14:paraId="1AC3C0E1">
            <w:pPr>
              <w:jc w:val="center"/>
              <w:rPr>
                <w:rFonts w:ascii="Times New Roman" w:hAnsi="Times New Roman" w:cs="宋体"/>
                <w:szCs w:val="21"/>
              </w:rPr>
            </w:pPr>
            <w:r>
              <w:rPr>
                <w:rFonts w:hint="eastAsia" w:ascii="Times New Roman" w:hAnsi="Times New Roman" w:cs="宋体"/>
                <w:szCs w:val="21"/>
              </w:rPr>
              <w:t>1</w:t>
            </w:r>
          </w:p>
        </w:tc>
        <w:tc>
          <w:tcPr>
            <w:tcW w:w="2263" w:type="dxa"/>
            <w:vAlign w:val="center"/>
          </w:tcPr>
          <w:p w14:paraId="6E85FDF5">
            <w:pPr>
              <w:jc w:val="center"/>
              <w:rPr>
                <w:rFonts w:ascii="Times New Roman" w:hAnsi="Times New Roman" w:cs="宋体"/>
                <w:szCs w:val="21"/>
              </w:rPr>
            </w:pPr>
            <w:r>
              <w:rPr>
                <w:rFonts w:hint="eastAsia" w:ascii="Times New Roman" w:hAnsi="Times New Roman" w:cs="宋体"/>
                <w:szCs w:val="21"/>
              </w:rPr>
              <w:t>pH</w:t>
            </w:r>
          </w:p>
        </w:tc>
        <w:tc>
          <w:tcPr>
            <w:tcW w:w="2348" w:type="dxa"/>
            <w:vAlign w:val="center"/>
          </w:tcPr>
          <w:p w14:paraId="6C4FAF78">
            <w:pPr>
              <w:jc w:val="center"/>
              <w:rPr>
                <w:rFonts w:ascii="Times New Roman" w:hAnsi="Times New Roman" w:cs="宋体"/>
                <w:szCs w:val="21"/>
              </w:rPr>
            </w:pPr>
            <w:r>
              <w:rPr>
                <w:rFonts w:hint="eastAsia" w:ascii="Times New Roman" w:hAnsi="Times New Roman" w:cs="宋体"/>
                <w:szCs w:val="21"/>
              </w:rPr>
              <w:t>QB/T 5658—2021</w:t>
            </w:r>
          </w:p>
        </w:tc>
        <w:tc>
          <w:tcPr>
            <w:tcW w:w="2195" w:type="dxa"/>
            <w:vAlign w:val="center"/>
          </w:tcPr>
          <w:p w14:paraId="6186D2CD">
            <w:pPr>
              <w:jc w:val="center"/>
              <w:rPr>
                <w:rFonts w:ascii="Times New Roman" w:hAnsi="Times New Roman" w:cs="宋体"/>
                <w:szCs w:val="21"/>
                <w:highlight w:val="yellow"/>
              </w:rPr>
            </w:pPr>
            <w:r>
              <w:rPr>
                <w:rFonts w:hint="eastAsia" w:ascii="Times New Roman" w:hAnsi="Times New Roman" w:cs="宋体"/>
                <w:szCs w:val="21"/>
              </w:rPr>
              <w:t>QB/T 5658—2021</w:t>
            </w:r>
          </w:p>
        </w:tc>
      </w:tr>
      <w:tr w14:paraId="7C7BA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731" w:type="dxa"/>
            <w:vAlign w:val="center"/>
          </w:tcPr>
          <w:p w14:paraId="466AC4A8">
            <w:pPr>
              <w:jc w:val="center"/>
              <w:rPr>
                <w:rFonts w:ascii="Times New Roman" w:hAnsi="Times New Roman" w:cs="宋体"/>
                <w:szCs w:val="21"/>
              </w:rPr>
            </w:pPr>
            <w:r>
              <w:rPr>
                <w:rFonts w:hint="eastAsia" w:ascii="Times New Roman" w:hAnsi="Times New Roman" w:cs="宋体"/>
                <w:szCs w:val="21"/>
              </w:rPr>
              <w:t>2</w:t>
            </w:r>
          </w:p>
        </w:tc>
        <w:tc>
          <w:tcPr>
            <w:tcW w:w="2263" w:type="dxa"/>
            <w:vAlign w:val="center"/>
          </w:tcPr>
          <w:p w14:paraId="0788458D">
            <w:pPr>
              <w:jc w:val="center"/>
              <w:rPr>
                <w:rFonts w:ascii="Times New Roman" w:hAnsi="Times New Roman" w:cs="宋体"/>
                <w:szCs w:val="21"/>
              </w:rPr>
            </w:pPr>
            <w:r>
              <w:rPr>
                <w:rFonts w:hint="eastAsia" w:ascii="Times New Roman" w:hAnsi="Times New Roman" w:cs="宋体"/>
                <w:szCs w:val="21"/>
              </w:rPr>
              <w:t>总五氧化二磷</w:t>
            </w:r>
          </w:p>
        </w:tc>
        <w:tc>
          <w:tcPr>
            <w:tcW w:w="2348" w:type="dxa"/>
            <w:vAlign w:val="center"/>
          </w:tcPr>
          <w:p w14:paraId="335EE58F">
            <w:pPr>
              <w:jc w:val="center"/>
              <w:rPr>
                <w:rFonts w:ascii="Times New Roman" w:hAnsi="Times New Roman" w:cs="宋体"/>
                <w:szCs w:val="21"/>
              </w:rPr>
            </w:pPr>
            <w:r>
              <w:rPr>
                <w:rFonts w:hint="eastAsia" w:ascii="Times New Roman" w:hAnsi="Times New Roman" w:cs="宋体"/>
                <w:szCs w:val="21"/>
              </w:rPr>
              <w:t>QB/T 5658—2021</w:t>
            </w:r>
          </w:p>
        </w:tc>
        <w:tc>
          <w:tcPr>
            <w:tcW w:w="2195" w:type="dxa"/>
            <w:vAlign w:val="center"/>
          </w:tcPr>
          <w:p w14:paraId="552A079C">
            <w:pPr>
              <w:jc w:val="center"/>
              <w:rPr>
                <w:rFonts w:ascii="Times New Roman" w:hAnsi="Times New Roman" w:cs="宋体"/>
                <w:szCs w:val="21"/>
                <w:highlight w:val="yellow"/>
              </w:rPr>
            </w:pPr>
            <w:r>
              <w:rPr>
                <w:rFonts w:hint="eastAsia" w:ascii="Times New Roman" w:hAnsi="Times New Roman" w:cs="宋体"/>
                <w:szCs w:val="21"/>
              </w:rPr>
              <w:t>QB/T 5658—2021</w:t>
            </w:r>
          </w:p>
        </w:tc>
      </w:tr>
      <w:tr w14:paraId="14067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731" w:type="dxa"/>
            <w:vAlign w:val="center"/>
          </w:tcPr>
          <w:p w14:paraId="355FD558">
            <w:pPr>
              <w:jc w:val="center"/>
              <w:rPr>
                <w:rFonts w:ascii="Times New Roman" w:hAnsi="Times New Roman" w:cs="宋体"/>
                <w:szCs w:val="21"/>
              </w:rPr>
            </w:pPr>
            <w:r>
              <w:rPr>
                <w:rFonts w:hint="eastAsia" w:ascii="Times New Roman" w:hAnsi="Times New Roman" w:cs="宋体"/>
                <w:szCs w:val="21"/>
              </w:rPr>
              <w:t>3</w:t>
            </w:r>
          </w:p>
        </w:tc>
        <w:tc>
          <w:tcPr>
            <w:tcW w:w="2263" w:type="dxa"/>
            <w:vAlign w:val="center"/>
          </w:tcPr>
          <w:p w14:paraId="3E6F9061">
            <w:pPr>
              <w:jc w:val="center"/>
              <w:rPr>
                <w:rFonts w:ascii="Times New Roman" w:hAnsi="Times New Roman" w:cs="宋体"/>
                <w:szCs w:val="21"/>
              </w:rPr>
            </w:pPr>
            <w:r>
              <w:rPr>
                <w:rFonts w:hint="eastAsia" w:ascii="Times New Roman" w:hAnsi="Times New Roman" w:cs="宋体"/>
                <w:szCs w:val="21"/>
              </w:rPr>
              <w:t>规定污布的去污力</w:t>
            </w:r>
          </w:p>
        </w:tc>
        <w:tc>
          <w:tcPr>
            <w:tcW w:w="2348" w:type="dxa"/>
            <w:vAlign w:val="center"/>
          </w:tcPr>
          <w:p w14:paraId="787C2692">
            <w:pPr>
              <w:jc w:val="center"/>
              <w:rPr>
                <w:rFonts w:ascii="Times New Roman" w:hAnsi="Times New Roman" w:cs="宋体"/>
                <w:szCs w:val="21"/>
              </w:rPr>
            </w:pPr>
            <w:r>
              <w:rPr>
                <w:rFonts w:hint="eastAsia" w:ascii="Times New Roman" w:hAnsi="Times New Roman" w:cs="宋体"/>
                <w:szCs w:val="21"/>
              </w:rPr>
              <w:t>QB/T 5658—2021</w:t>
            </w:r>
          </w:p>
        </w:tc>
        <w:tc>
          <w:tcPr>
            <w:tcW w:w="2195" w:type="dxa"/>
            <w:vAlign w:val="center"/>
          </w:tcPr>
          <w:p w14:paraId="7E4D9B4A">
            <w:pPr>
              <w:jc w:val="center"/>
              <w:rPr>
                <w:rFonts w:ascii="Times New Roman" w:hAnsi="Times New Roman" w:cs="宋体"/>
                <w:szCs w:val="21"/>
                <w:highlight w:val="yellow"/>
              </w:rPr>
            </w:pPr>
            <w:r>
              <w:rPr>
                <w:rFonts w:hint="eastAsia" w:ascii="Times New Roman" w:hAnsi="Times New Roman" w:cs="宋体"/>
                <w:szCs w:val="21"/>
              </w:rPr>
              <w:t>QB/T 5658—2021</w:t>
            </w:r>
          </w:p>
        </w:tc>
      </w:tr>
      <w:tr w14:paraId="0DFF4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731" w:type="dxa"/>
            <w:vAlign w:val="center"/>
          </w:tcPr>
          <w:p w14:paraId="3C7E1014">
            <w:pPr>
              <w:jc w:val="center"/>
              <w:rPr>
                <w:rFonts w:ascii="Times New Roman" w:hAnsi="Times New Roman" w:cs="宋体"/>
                <w:szCs w:val="21"/>
              </w:rPr>
            </w:pPr>
            <w:r>
              <w:rPr>
                <w:rFonts w:hint="eastAsia" w:ascii="Times New Roman" w:hAnsi="Times New Roman" w:cs="宋体"/>
                <w:szCs w:val="21"/>
              </w:rPr>
              <w:t>4</w:t>
            </w:r>
          </w:p>
        </w:tc>
        <w:tc>
          <w:tcPr>
            <w:tcW w:w="2263" w:type="dxa"/>
            <w:vAlign w:val="center"/>
          </w:tcPr>
          <w:p w14:paraId="3060D2F3">
            <w:pPr>
              <w:jc w:val="center"/>
              <w:rPr>
                <w:rFonts w:ascii="Times New Roman" w:hAnsi="Times New Roman" w:cs="宋体"/>
                <w:szCs w:val="21"/>
              </w:rPr>
            </w:pPr>
            <w:r>
              <w:rPr>
                <w:rFonts w:hint="eastAsia" w:ascii="Times New Roman" w:hAnsi="Times New Roman" w:cs="宋体"/>
                <w:szCs w:val="21"/>
              </w:rPr>
              <w:t>破膜速度</w:t>
            </w:r>
          </w:p>
        </w:tc>
        <w:tc>
          <w:tcPr>
            <w:tcW w:w="2348" w:type="dxa"/>
            <w:vAlign w:val="center"/>
          </w:tcPr>
          <w:p w14:paraId="531BAD02">
            <w:pPr>
              <w:jc w:val="center"/>
              <w:rPr>
                <w:rFonts w:ascii="Times New Roman" w:hAnsi="Times New Roman" w:cs="宋体"/>
                <w:szCs w:val="21"/>
              </w:rPr>
            </w:pPr>
            <w:r>
              <w:rPr>
                <w:rFonts w:hint="eastAsia" w:ascii="Times New Roman" w:hAnsi="Times New Roman" w:cs="宋体"/>
                <w:szCs w:val="21"/>
              </w:rPr>
              <w:t>QB/T 5658—2021</w:t>
            </w:r>
          </w:p>
        </w:tc>
        <w:tc>
          <w:tcPr>
            <w:tcW w:w="2195" w:type="dxa"/>
            <w:vAlign w:val="center"/>
          </w:tcPr>
          <w:p w14:paraId="29650FE6">
            <w:pPr>
              <w:jc w:val="center"/>
              <w:rPr>
                <w:rFonts w:ascii="Times New Roman" w:hAnsi="Times New Roman" w:cs="宋体"/>
                <w:szCs w:val="21"/>
              </w:rPr>
            </w:pPr>
            <w:r>
              <w:rPr>
                <w:rFonts w:hint="eastAsia" w:ascii="Times New Roman" w:hAnsi="Times New Roman" w:cs="宋体"/>
                <w:szCs w:val="21"/>
              </w:rPr>
              <w:t>QB/T 5658—2021</w:t>
            </w:r>
          </w:p>
        </w:tc>
      </w:tr>
      <w:tr w14:paraId="42950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8" w:hRule="atLeast"/>
          <w:jc w:val="center"/>
        </w:trPr>
        <w:tc>
          <w:tcPr>
            <w:tcW w:w="731" w:type="dxa"/>
            <w:vAlign w:val="center"/>
          </w:tcPr>
          <w:p w14:paraId="1CC9FBE5">
            <w:pPr>
              <w:jc w:val="center"/>
              <w:rPr>
                <w:rFonts w:ascii="Times New Roman" w:hAnsi="Times New Roman" w:cs="宋体"/>
                <w:szCs w:val="21"/>
              </w:rPr>
            </w:pPr>
            <w:r>
              <w:rPr>
                <w:rFonts w:hint="eastAsia" w:ascii="Times New Roman" w:hAnsi="Times New Roman" w:cs="宋体"/>
                <w:szCs w:val="21"/>
              </w:rPr>
              <w:t>5</w:t>
            </w:r>
          </w:p>
        </w:tc>
        <w:tc>
          <w:tcPr>
            <w:tcW w:w="2263" w:type="dxa"/>
            <w:vAlign w:val="center"/>
          </w:tcPr>
          <w:p w14:paraId="5377A304">
            <w:pPr>
              <w:jc w:val="center"/>
              <w:rPr>
                <w:rFonts w:ascii="Times New Roman" w:hAnsi="Times New Roman" w:cs="宋体"/>
                <w:szCs w:val="21"/>
              </w:rPr>
            </w:pPr>
            <w:r>
              <w:rPr>
                <w:rFonts w:hint="eastAsia" w:ascii="Times New Roman" w:hAnsi="Times New Roman" w:cs="宋体"/>
                <w:szCs w:val="21"/>
              </w:rPr>
              <w:t>耐压力</w:t>
            </w:r>
          </w:p>
        </w:tc>
        <w:tc>
          <w:tcPr>
            <w:tcW w:w="2348" w:type="dxa"/>
            <w:vAlign w:val="center"/>
          </w:tcPr>
          <w:p w14:paraId="0AF84750">
            <w:pPr>
              <w:jc w:val="center"/>
              <w:rPr>
                <w:rFonts w:ascii="Times New Roman" w:hAnsi="Times New Roman" w:cs="宋体"/>
                <w:szCs w:val="21"/>
              </w:rPr>
            </w:pPr>
            <w:r>
              <w:rPr>
                <w:rFonts w:hint="eastAsia" w:ascii="Times New Roman" w:hAnsi="Times New Roman" w:cs="宋体"/>
                <w:szCs w:val="21"/>
              </w:rPr>
              <w:t>QB/T 5658—2021</w:t>
            </w:r>
          </w:p>
        </w:tc>
        <w:tc>
          <w:tcPr>
            <w:tcW w:w="2195" w:type="dxa"/>
            <w:vAlign w:val="center"/>
          </w:tcPr>
          <w:p w14:paraId="6CEE16D5">
            <w:pPr>
              <w:jc w:val="center"/>
              <w:rPr>
                <w:rFonts w:ascii="Times New Roman" w:hAnsi="Times New Roman" w:cs="宋体"/>
                <w:szCs w:val="21"/>
              </w:rPr>
            </w:pPr>
            <w:r>
              <w:rPr>
                <w:rFonts w:hint="eastAsia" w:ascii="Times New Roman" w:hAnsi="Times New Roman" w:cs="宋体"/>
                <w:szCs w:val="21"/>
              </w:rPr>
              <w:t>QB/T 5658—2021</w:t>
            </w:r>
          </w:p>
        </w:tc>
      </w:tr>
    </w:tbl>
    <w:p w14:paraId="6F5C08F0">
      <w:pPr>
        <w:autoSpaceDE w:val="0"/>
        <w:autoSpaceDN w:val="0"/>
        <w:adjustRightInd w:val="0"/>
        <w:snapToGrid w:val="0"/>
        <w:spacing w:line="360" w:lineRule="auto"/>
        <w:ind w:right="26"/>
        <w:jc w:val="center"/>
        <w:rPr>
          <w:rFonts w:ascii="Times New Roman" w:hAnsi="Times New Roman" w:cs="宋体"/>
          <w:szCs w:val="21"/>
        </w:rPr>
      </w:pPr>
    </w:p>
    <w:p w14:paraId="4E60C9AA">
      <w:pPr>
        <w:autoSpaceDE w:val="0"/>
        <w:autoSpaceDN w:val="0"/>
        <w:adjustRightInd w:val="0"/>
        <w:snapToGrid w:val="0"/>
        <w:spacing w:line="360" w:lineRule="auto"/>
        <w:ind w:right="26"/>
        <w:jc w:val="center"/>
        <w:rPr>
          <w:rFonts w:ascii="Times New Roman" w:hAnsi="Times New Roman" w:cs="宋体"/>
          <w:b/>
          <w:bCs/>
          <w:szCs w:val="21"/>
        </w:rPr>
      </w:pPr>
      <w:r>
        <w:rPr>
          <w:rFonts w:hint="eastAsia" w:ascii="Times New Roman" w:hAnsi="Times New Roman" w:cs="宋体"/>
          <w:b/>
          <w:bCs/>
          <w:szCs w:val="21"/>
        </w:rPr>
        <w:t>表6 洗衣粉检测项目</w:t>
      </w:r>
    </w:p>
    <w:tbl>
      <w:tblPr>
        <w:tblStyle w:val="45"/>
        <w:tblW w:w="433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717"/>
        <w:gridCol w:w="2623"/>
        <w:gridCol w:w="1919"/>
        <w:gridCol w:w="1990"/>
      </w:tblGrid>
      <w:tr w14:paraId="6C17C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81" w:hRule="atLeast"/>
          <w:jc w:val="center"/>
        </w:trPr>
        <w:tc>
          <w:tcPr>
            <w:tcW w:w="771" w:type="dxa"/>
            <w:tcBorders>
              <w:top w:val="single" w:color="auto" w:sz="6" w:space="0"/>
              <w:left w:val="single" w:color="auto" w:sz="6" w:space="0"/>
              <w:bottom w:val="single" w:color="auto" w:sz="6" w:space="0"/>
              <w:right w:val="single" w:color="auto" w:sz="6" w:space="0"/>
            </w:tcBorders>
            <w:vAlign w:val="center"/>
          </w:tcPr>
          <w:p w14:paraId="7C0E8BDE">
            <w:pPr>
              <w:jc w:val="center"/>
              <w:rPr>
                <w:rFonts w:ascii="Times New Roman" w:hAnsi="Times New Roman" w:cs="宋体"/>
                <w:b/>
                <w:bCs/>
                <w:szCs w:val="21"/>
              </w:rPr>
            </w:pPr>
            <w:r>
              <w:rPr>
                <w:rFonts w:hint="eastAsia" w:ascii="Times New Roman" w:hAnsi="Times New Roman" w:cs="宋体"/>
                <w:b/>
                <w:bCs/>
                <w:szCs w:val="21"/>
              </w:rPr>
              <w:t>序号</w:t>
            </w:r>
          </w:p>
        </w:tc>
        <w:tc>
          <w:tcPr>
            <w:tcW w:w="2864" w:type="dxa"/>
            <w:tcBorders>
              <w:top w:val="single" w:color="auto" w:sz="4" w:space="0"/>
              <w:left w:val="single" w:color="auto" w:sz="4" w:space="0"/>
              <w:bottom w:val="single" w:color="auto" w:sz="4" w:space="0"/>
              <w:right w:val="single" w:color="auto" w:sz="4" w:space="0"/>
            </w:tcBorders>
            <w:vAlign w:val="center"/>
          </w:tcPr>
          <w:p w14:paraId="2702A447">
            <w:pPr>
              <w:jc w:val="center"/>
              <w:rPr>
                <w:rFonts w:ascii="Times New Roman" w:hAnsi="Times New Roman" w:cs="宋体"/>
                <w:b/>
                <w:bCs/>
                <w:szCs w:val="21"/>
              </w:rPr>
            </w:pPr>
            <w:r>
              <w:rPr>
                <w:rFonts w:hint="eastAsia" w:ascii="Times New Roman" w:hAnsi="Times New Roman" w:cs="宋体"/>
                <w:b/>
                <w:bCs/>
                <w:szCs w:val="21"/>
              </w:rPr>
              <w:t>检验项目</w:t>
            </w:r>
          </w:p>
        </w:tc>
        <w:tc>
          <w:tcPr>
            <w:tcW w:w="2002" w:type="dxa"/>
            <w:tcBorders>
              <w:top w:val="single" w:color="auto" w:sz="6" w:space="0"/>
              <w:left w:val="single" w:color="auto" w:sz="4" w:space="0"/>
              <w:bottom w:val="single" w:color="auto" w:sz="6" w:space="0"/>
              <w:right w:val="single" w:color="auto" w:sz="4" w:space="0"/>
            </w:tcBorders>
            <w:vAlign w:val="center"/>
          </w:tcPr>
          <w:p w14:paraId="124D59D6">
            <w:pPr>
              <w:jc w:val="center"/>
              <w:rPr>
                <w:rFonts w:ascii="Times New Roman" w:hAnsi="Times New Roman" w:cs="宋体"/>
                <w:b/>
                <w:bCs/>
                <w:szCs w:val="21"/>
              </w:rPr>
            </w:pPr>
            <w:r>
              <w:rPr>
                <w:rFonts w:hint="eastAsia" w:ascii="Times New Roman" w:hAnsi="Times New Roman" w:cs="宋体"/>
                <w:b/>
                <w:bCs/>
                <w:szCs w:val="21"/>
              </w:rPr>
              <w:t>检验依据</w:t>
            </w:r>
          </w:p>
        </w:tc>
        <w:tc>
          <w:tcPr>
            <w:tcW w:w="2081" w:type="dxa"/>
            <w:tcBorders>
              <w:top w:val="single" w:color="auto" w:sz="4" w:space="0"/>
              <w:left w:val="single" w:color="auto" w:sz="4" w:space="0"/>
              <w:bottom w:val="single" w:color="auto" w:sz="4" w:space="0"/>
              <w:right w:val="single" w:color="auto" w:sz="4" w:space="0"/>
            </w:tcBorders>
            <w:vAlign w:val="center"/>
          </w:tcPr>
          <w:p w14:paraId="6A1FCB0D">
            <w:pPr>
              <w:jc w:val="center"/>
              <w:rPr>
                <w:rFonts w:ascii="Times New Roman" w:hAnsi="Times New Roman" w:cs="宋体"/>
                <w:b/>
                <w:bCs/>
                <w:szCs w:val="21"/>
              </w:rPr>
            </w:pPr>
            <w:r>
              <w:rPr>
                <w:rFonts w:hint="eastAsia" w:ascii="Times New Roman" w:hAnsi="Times New Roman" w:cs="宋体"/>
                <w:b/>
                <w:bCs/>
                <w:szCs w:val="21"/>
              </w:rPr>
              <w:t>检验方法</w:t>
            </w:r>
          </w:p>
        </w:tc>
      </w:tr>
      <w:tr w14:paraId="451EDD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95" w:hRule="atLeast"/>
          <w:jc w:val="center"/>
        </w:trPr>
        <w:tc>
          <w:tcPr>
            <w:tcW w:w="771" w:type="dxa"/>
            <w:tcBorders>
              <w:top w:val="single" w:color="auto" w:sz="6" w:space="0"/>
              <w:left w:val="single" w:color="auto" w:sz="6" w:space="0"/>
              <w:bottom w:val="single" w:color="auto" w:sz="6" w:space="0"/>
              <w:right w:val="single" w:color="auto" w:sz="6" w:space="0"/>
            </w:tcBorders>
            <w:vAlign w:val="center"/>
          </w:tcPr>
          <w:p w14:paraId="25EB4AF3">
            <w:pPr>
              <w:spacing w:line="360" w:lineRule="auto"/>
              <w:jc w:val="center"/>
              <w:rPr>
                <w:rFonts w:ascii="Times New Roman" w:hAnsi="Times New Roman" w:cs="宋体"/>
                <w:szCs w:val="21"/>
              </w:rPr>
            </w:pPr>
            <w:r>
              <w:rPr>
                <w:rFonts w:hint="eastAsia" w:ascii="Times New Roman" w:hAnsi="Times New Roman" w:cs="宋体"/>
                <w:szCs w:val="21"/>
              </w:rPr>
              <w:t>1</w:t>
            </w:r>
          </w:p>
        </w:tc>
        <w:tc>
          <w:tcPr>
            <w:tcW w:w="2864" w:type="dxa"/>
            <w:tcBorders>
              <w:top w:val="single" w:color="auto" w:sz="4" w:space="0"/>
              <w:left w:val="single" w:color="auto" w:sz="4" w:space="0"/>
              <w:bottom w:val="single" w:color="auto" w:sz="4" w:space="0"/>
              <w:right w:val="single" w:color="auto" w:sz="4" w:space="0"/>
            </w:tcBorders>
            <w:vAlign w:val="center"/>
          </w:tcPr>
          <w:p w14:paraId="584A388B">
            <w:pPr>
              <w:spacing w:line="360" w:lineRule="auto"/>
              <w:jc w:val="center"/>
              <w:rPr>
                <w:rFonts w:ascii="Times New Roman" w:hAnsi="Times New Roman" w:cs="宋体"/>
                <w:szCs w:val="21"/>
              </w:rPr>
            </w:pPr>
            <w:r>
              <w:rPr>
                <w:rFonts w:hint="eastAsia" w:ascii="Times New Roman" w:hAnsi="Times New Roman" w:cs="宋体"/>
                <w:szCs w:val="21"/>
              </w:rPr>
              <w:t>表观密度</w:t>
            </w:r>
          </w:p>
        </w:tc>
        <w:tc>
          <w:tcPr>
            <w:tcW w:w="2002" w:type="dxa"/>
            <w:tcBorders>
              <w:top w:val="single" w:color="auto" w:sz="6" w:space="0"/>
              <w:left w:val="single" w:color="auto" w:sz="4" w:space="0"/>
              <w:bottom w:val="single" w:color="auto" w:sz="6" w:space="0"/>
              <w:right w:val="single" w:color="auto" w:sz="4" w:space="0"/>
            </w:tcBorders>
            <w:vAlign w:val="center"/>
          </w:tcPr>
          <w:p w14:paraId="3E63EF6A">
            <w:pPr>
              <w:spacing w:line="360" w:lineRule="auto"/>
              <w:jc w:val="center"/>
              <w:rPr>
                <w:rFonts w:ascii="Times New Roman" w:hAnsi="Times New Roman" w:cs="宋体"/>
                <w:szCs w:val="21"/>
              </w:rPr>
            </w:pPr>
            <w:r>
              <w:rPr>
                <w:rFonts w:hint="eastAsia" w:ascii="Times New Roman" w:hAnsi="Times New Roman" w:cs="宋体"/>
                <w:szCs w:val="21"/>
              </w:rPr>
              <w:t>GB/T 13171.1-2022</w:t>
            </w:r>
          </w:p>
        </w:tc>
        <w:tc>
          <w:tcPr>
            <w:tcW w:w="2081" w:type="dxa"/>
            <w:tcBorders>
              <w:top w:val="single" w:color="auto" w:sz="4" w:space="0"/>
              <w:left w:val="single" w:color="auto" w:sz="4" w:space="0"/>
              <w:bottom w:val="single" w:color="auto" w:sz="4" w:space="0"/>
              <w:right w:val="single" w:color="auto" w:sz="4" w:space="0"/>
            </w:tcBorders>
            <w:vAlign w:val="center"/>
          </w:tcPr>
          <w:p w14:paraId="3A96EDA0">
            <w:pPr>
              <w:spacing w:line="360" w:lineRule="auto"/>
              <w:jc w:val="center"/>
              <w:rPr>
                <w:rFonts w:ascii="Times New Roman" w:hAnsi="Times New Roman" w:cs="宋体"/>
                <w:szCs w:val="21"/>
              </w:rPr>
            </w:pPr>
            <w:r>
              <w:rPr>
                <w:rFonts w:hint="eastAsia" w:ascii="Times New Roman" w:hAnsi="Times New Roman" w:cs="宋体"/>
                <w:szCs w:val="21"/>
              </w:rPr>
              <w:t>GBT 13171.2-2022</w:t>
            </w:r>
          </w:p>
        </w:tc>
      </w:tr>
      <w:tr w14:paraId="16C1CA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95" w:hRule="atLeast"/>
          <w:jc w:val="center"/>
        </w:trPr>
        <w:tc>
          <w:tcPr>
            <w:tcW w:w="771" w:type="dxa"/>
            <w:tcBorders>
              <w:top w:val="single" w:color="auto" w:sz="6" w:space="0"/>
              <w:left w:val="single" w:color="auto" w:sz="6" w:space="0"/>
              <w:bottom w:val="single" w:color="auto" w:sz="6" w:space="0"/>
              <w:right w:val="single" w:color="auto" w:sz="6" w:space="0"/>
            </w:tcBorders>
            <w:vAlign w:val="center"/>
          </w:tcPr>
          <w:p w14:paraId="6D77506A">
            <w:pPr>
              <w:spacing w:line="360" w:lineRule="auto"/>
              <w:jc w:val="center"/>
              <w:rPr>
                <w:rFonts w:ascii="Times New Roman" w:hAnsi="Times New Roman" w:cs="宋体"/>
                <w:szCs w:val="21"/>
              </w:rPr>
            </w:pPr>
            <w:r>
              <w:rPr>
                <w:rFonts w:hint="eastAsia" w:ascii="Times New Roman" w:hAnsi="Times New Roman" w:cs="宋体"/>
                <w:szCs w:val="21"/>
              </w:rPr>
              <w:t>2</w:t>
            </w:r>
          </w:p>
        </w:tc>
        <w:tc>
          <w:tcPr>
            <w:tcW w:w="2864" w:type="dxa"/>
            <w:tcBorders>
              <w:top w:val="single" w:color="auto" w:sz="4" w:space="0"/>
              <w:left w:val="single" w:color="auto" w:sz="4" w:space="0"/>
              <w:bottom w:val="single" w:color="auto" w:sz="4" w:space="0"/>
              <w:right w:val="single" w:color="auto" w:sz="4" w:space="0"/>
            </w:tcBorders>
            <w:vAlign w:val="center"/>
          </w:tcPr>
          <w:p w14:paraId="23C0E048">
            <w:pPr>
              <w:spacing w:line="360" w:lineRule="auto"/>
              <w:jc w:val="center"/>
              <w:rPr>
                <w:rFonts w:ascii="Times New Roman" w:hAnsi="Times New Roman" w:cs="宋体"/>
                <w:szCs w:val="21"/>
              </w:rPr>
            </w:pPr>
            <w:r>
              <w:rPr>
                <w:rFonts w:hint="eastAsia" w:ascii="Times New Roman" w:hAnsi="Times New Roman" w:cs="宋体"/>
                <w:szCs w:val="21"/>
              </w:rPr>
              <w:t>总活性物质量分数</w:t>
            </w:r>
          </w:p>
        </w:tc>
        <w:tc>
          <w:tcPr>
            <w:tcW w:w="2002" w:type="dxa"/>
            <w:tcBorders>
              <w:top w:val="single" w:color="auto" w:sz="6" w:space="0"/>
              <w:left w:val="single" w:color="auto" w:sz="4" w:space="0"/>
              <w:bottom w:val="single" w:color="auto" w:sz="6" w:space="0"/>
              <w:right w:val="single" w:color="auto" w:sz="4" w:space="0"/>
            </w:tcBorders>
            <w:vAlign w:val="center"/>
          </w:tcPr>
          <w:p w14:paraId="025464EE">
            <w:pPr>
              <w:spacing w:line="360" w:lineRule="auto"/>
              <w:jc w:val="center"/>
              <w:rPr>
                <w:rFonts w:ascii="Times New Roman" w:hAnsi="Times New Roman" w:cs="宋体"/>
                <w:szCs w:val="21"/>
              </w:rPr>
            </w:pPr>
            <w:r>
              <w:rPr>
                <w:rFonts w:hint="eastAsia" w:ascii="Times New Roman" w:hAnsi="Times New Roman" w:cs="宋体"/>
                <w:szCs w:val="21"/>
              </w:rPr>
              <w:t>GB/T 13171.1-2022</w:t>
            </w:r>
          </w:p>
        </w:tc>
        <w:tc>
          <w:tcPr>
            <w:tcW w:w="2081" w:type="dxa"/>
            <w:tcBorders>
              <w:top w:val="single" w:color="auto" w:sz="4" w:space="0"/>
              <w:left w:val="single" w:color="auto" w:sz="4" w:space="0"/>
              <w:bottom w:val="single" w:color="auto" w:sz="4" w:space="0"/>
              <w:right w:val="single" w:color="auto" w:sz="4" w:space="0"/>
            </w:tcBorders>
            <w:vAlign w:val="center"/>
          </w:tcPr>
          <w:p w14:paraId="27CC9AA7">
            <w:pPr>
              <w:spacing w:line="360" w:lineRule="auto"/>
              <w:jc w:val="center"/>
              <w:rPr>
                <w:rFonts w:ascii="Times New Roman" w:hAnsi="Times New Roman" w:cs="宋体"/>
                <w:szCs w:val="21"/>
              </w:rPr>
            </w:pPr>
            <w:r>
              <w:rPr>
                <w:rFonts w:hint="eastAsia" w:ascii="Times New Roman" w:hAnsi="Times New Roman" w:cs="宋体"/>
                <w:szCs w:val="21"/>
              </w:rPr>
              <w:t>GBT 13171.2-2022</w:t>
            </w:r>
          </w:p>
        </w:tc>
      </w:tr>
      <w:tr w14:paraId="6F2C22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95" w:hRule="atLeast"/>
          <w:jc w:val="center"/>
        </w:trPr>
        <w:tc>
          <w:tcPr>
            <w:tcW w:w="771" w:type="dxa"/>
            <w:tcBorders>
              <w:top w:val="single" w:color="auto" w:sz="6" w:space="0"/>
              <w:left w:val="single" w:color="auto" w:sz="6" w:space="0"/>
              <w:bottom w:val="single" w:color="auto" w:sz="6" w:space="0"/>
              <w:right w:val="single" w:color="auto" w:sz="6" w:space="0"/>
            </w:tcBorders>
            <w:vAlign w:val="center"/>
          </w:tcPr>
          <w:p w14:paraId="2B68A5E3">
            <w:pPr>
              <w:spacing w:line="360" w:lineRule="auto"/>
              <w:jc w:val="center"/>
              <w:rPr>
                <w:rFonts w:ascii="Times New Roman" w:hAnsi="Times New Roman" w:cs="宋体"/>
                <w:szCs w:val="21"/>
              </w:rPr>
            </w:pPr>
            <w:r>
              <w:rPr>
                <w:rFonts w:hint="eastAsia" w:ascii="Times New Roman" w:hAnsi="Times New Roman" w:cs="宋体"/>
                <w:szCs w:val="21"/>
              </w:rPr>
              <w:t>3</w:t>
            </w:r>
          </w:p>
        </w:tc>
        <w:tc>
          <w:tcPr>
            <w:tcW w:w="2864" w:type="dxa"/>
            <w:tcBorders>
              <w:top w:val="single" w:color="auto" w:sz="4" w:space="0"/>
              <w:left w:val="single" w:color="auto" w:sz="4" w:space="0"/>
              <w:bottom w:val="single" w:color="auto" w:sz="4" w:space="0"/>
              <w:right w:val="single" w:color="auto" w:sz="4" w:space="0"/>
            </w:tcBorders>
            <w:vAlign w:val="center"/>
          </w:tcPr>
          <w:p w14:paraId="1F7C2990">
            <w:pPr>
              <w:spacing w:line="360" w:lineRule="auto"/>
              <w:jc w:val="center"/>
              <w:rPr>
                <w:rFonts w:ascii="Times New Roman" w:hAnsi="Times New Roman" w:cs="宋体"/>
                <w:szCs w:val="21"/>
              </w:rPr>
            </w:pPr>
            <w:r>
              <w:rPr>
                <w:rFonts w:hint="eastAsia" w:ascii="Times New Roman" w:hAnsi="Times New Roman" w:cs="宋体"/>
                <w:szCs w:val="21"/>
              </w:rPr>
              <w:t>非离子表面活性剂质量分数</w:t>
            </w:r>
          </w:p>
        </w:tc>
        <w:tc>
          <w:tcPr>
            <w:tcW w:w="2002" w:type="dxa"/>
            <w:tcBorders>
              <w:top w:val="single" w:color="auto" w:sz="6" w:space="0"/>
              <w:left w:val="single" w:color="auto" w:sz="4" w:space="0"/>
              <w:bottom w:val="single" w:color="auto" w:sz="6" w:space="0"/>
              <w:right w:val="single" w:color="auto" w:sz="4" w:space="0"/>
            </w:tcBorders>
            <w:vAlign w:val="center"/>
          </w:tcPr>
          <w:p w14:paraId="6B3BA8B1">
            <w:pPr>
              <w:spacing w:line="360" w:lineRule="auto"/>
              <w:jc w:val="center"/>
              <w:rPr>
                <w:rFonts w:ascii="Times New Roman" w:hAnsi="Times New Roman" w:cs="宋体"/>
                <w:szCs w:val="21"/>
              </w:rPr>
            </w:pPr>
            <w:r>
              <w:rPr>
                <w:rFonts w:hint="eastAsia" w:ascii="Times New Roman" w:hAnsi="Times New Roman" w:cs="宋体"/>
                <w:szCs w:val="21"/>
              </w:rPr>
              <w:t>GB/T 13171.1-2022</w:t>
            </w:r>
          </w:p>
        </w:tc>
        <w:tc>
          <w:tcPr>
            <w:tcW w:w="2081" w:type="dxa"/>
            <w:tcBorders>
              <w:top w:val="single" w:color="auto" w:sz="4" w:space="0"/>
              <w:left w:val="single" w:color="auto" w:sz="4" w:space="0"/>
              <w:bottom w:val="single" w:color="auto" w:sz="4" w:space="0"/>
              <w:right w:val="single" w:color="auto" w:sz="4" w:space="0"/>
            </w:tcBorders>
            <w:vAlign w:val="center"/>
          </w:tcPr>
          <w:p w14:paraId="3E75A84D">
            <w:pPr>
              <w:spacing w:line="360" w:lineRule="auto"/>
              <w:jc w:val="center"/>
              <w:rPr>
                <w:rFonts w:ascii="Times New Roman" w:hAnsi="Times New Roman" w:cs="宋体"/>
                <w:szCs w:val="21"/>
              </w:rPr>
            </w:pPr>
            <w:r>
              <w:rPr>
                <w:rFonts w:hint="eastAsia" w:ascii="Times New Roman" w:hAnsi="Times New Roman" w:cs="宋体"/>
                <w:szCs w:val="21"/>
              </w:rPr>
              <w:t>GBT 13171.2-2022</w:t>
            </w:r>
          </w:p>
        </w:tc>
      </w:tr>
      <w:tr w14:paraId="32C88D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95" w:hRule="atLeast"/>
          <w:jc w:val="center"/>
        </w:trPr>
        <w:tc>
          <w:tcPr>
            <w:tcW w:w="771" w:type="dxa"/>
            <w:tcBorders>
              <w:top w:val="single" w:color="auto" w:sz="6" w:space="0"/>
              <w:left w:val="single" w:color="auto" w:sz="6" w:space="0"/>
              <w:bottom w:val="single" w:color="auto" w:sz="6" w:space="0"/>
              <w:right w:val="single" w:color="auto" w:sz="6" w:space="0"/>
            </w:tcBorders>
            <w:vAlign w:val="center"/>
          </w:tcPr>
          <w:p w14:paraId="4B6992B1">
            <w:pPr>
              <w:spacing w:line="360" w:lineRule="auto"/>
              <w:jc w:val="center"/>
              <w:rPr>
                <w:rFonts w:ascii="Times New Roman" w:hAnsi="Times New Roman" w:cs="宋体"/>
                <w:szCs w:val="21"/>
              </w:rPr>
            </w:pPr>
            <w:r>
              <w:rPr>
                <w:rFonts w:hint="eastAsia" w:ascii="Times New Roman" w:hAnsi="Times New Roman" w:cs="宋体"/>
                <w:szCs w:val="21"/>
              </w:rPr>
              <w:t>4</w:t>
            </w:r>
          </w:p>
        </w:tc>
        <w:tc>
          <w:tcPr>
            <w:tcW w:w="2864" w:type="dxa"/>
            <w:tcBorders>
              <w:top w:val="single" w:color="auto" w:sz="4" w:space="0"/>
              <w:left w:val="single" w:color="auto" w:sz="4" w:space="0"/>
              <w:bottom w:val="single" w:color="auto" w:sz="4" w:space="0"/>
              <w:right w:val="single" w:color="auto" w:sz="4" w:space="0"/>
            </w:tcBorders>
            <w:vAlign w:val="center"/>
          </w:tcPr>
          <w:p w14:paraId="7B5449A4">
            <w:pPr>
              <w:spacing w:line="360" w:lineRule="auto"/>
              <w:jc w:val="center"/>
              <w:rPr>
                <w:rFonts w:ascii="Times New Roman" w:hAnsi="Times New Roman" w:cs="宋体"/>
                <w:szCs w:val="21"/>
              </w:rPr>
            </w:pPr>
            <w:r>
              <w:rPr>
                <w:rFonts w:hint="eastAsia" w:ascii="Times New Roman" w:hAnsi="Times New Roman" w:cs="宋体"/>
                <w:szCs w:val="21"/>
              </w:rPr>
              <w:t>总五氧化二磷质量分数</w:t>
            </w:r>
          </w:p>
        </w:tc>
        <w:tc>
          <w:tcPr>
            <w:tcW w:w="2002" w:type="dxa"/>
            <w:tcBorders>
              <w:top w:val="single" w:color="auto" w:sz="6" w:space="0"/>
              <w:left w:val="single" w:color="auto" w:sz="4" w:space="0"/>
              <w:bottom w:val="single" w:color="auto" w:sz="6" w:space="0"/>
              <w:right w:val="single" w:color="auto" w:sz="4" w:space="0"/>
            </w:tcBorders>
            <w:vAlign w:val="center"/>
          </w:tcPr>
          <w:p w14:paraId="58586AE3">
            <w:pPr>
              <w:spacing w:line="360" w:lineRule="auto"/>
              <w:jc w:val="center"/>
              <w:rPr>
                <w:rFonts w:ascii="Times New Roman" w:hAnsi="Times New Roman" w:cs="宋体"/>
                <w:szCs w:val="21"/>
              </w:rPr>
            </w:pPr>
            <w:r>
              <w:rPr>
                <w:rFonts w:hint="eastAsia" w:ascii="Times New Roman" w:hAnsi="Times New Roman" w:cs="宋体"/>
                <w:szCs w:val="21"/>
              </w:rPr>
              <w:t>GB/T 13171.1-2022</w:t>
            </w:r>
          </w:p>
        </w:tc>
        <w:tc>
          <w:tcPr>
            <w:tcW w:w="2081" w:type="dxa"/>
            <w:tcBorders>
              <w:top w:val="single" w:color="auto" w:sz="4" w:space="0"/>
              <w:left w:val="single" w:color="auto" w:sz="4" w:space="0"/>
              <w:bottom w:val="single" w:color="auto" w:sz="4" w:space="0"/>
              <w:right w:val="single" w:color="auto" w:sz="4" w:space="0"/>
            </w:tcBorders>
            <w:vAlign w:val="center"/>
          </w:tcPr>
          <w:p w14:paraId="67639683">
            <w:pPr>
              <w:spacing w:line="360" w:lineRule="auto"/>
              <w:jc w:val="center"/>
              <w:rPr>
                <w:rFonts w:ascii="Times New Roman" w:hAnsi="Times New Roman" w:cs="宋体"/>
                <w:szCs w:val="21"/>
              </w:rPr>
            </w:pPr>
            <w:r>
              <w:rPr>
                <w:rFonts w:hint="eastAsia" w:ascii="Times New Roman" w:hAnsi="Times New Roman" w:cs="宋体"/>
                <w:szCs w:val="21"/>
              </w:rPr>
              <w:t>GBT 13171.2-2022</w:t>
            </w:r>
          </w:p>
        </w:tc>
      </w:tr>
      <w:tr w14:paraId="2C41F1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95" w:hRule="atLeast"/>
          <w:jc w:val="center"/>
        </w:trPr>
        <w:tc>
          <w:tcPr>
            <w:tcW w:w="771" w:type="dxa"/>
            <w:tcBorders>
              <w:top w:val="single" w:color="auto" w:sz="6" w:space="0"/>
              <w:left w:val="single" w:color="auto" w:sz="6" w:space="0"/>
              <w:bottom w:val="single" w:color="auto" w:sz="6" w:space="0"/>
              <w:right w:val="single" w:color="auto" w:sz="6" w:space="0"/>
            </w:tcBorders>
            <w:vAlign w:val="center"/>
          </w:tcPr>
          <w:p w14:paraId="12C0418C">
            <w:pPr>
              <w:spacing w:line="360" w:lineRule="auto"/>
              <w:jc w:val="center"/>
              <w:rPr>
                <w:rFonts w:ascii="Times New Roman" w:hAnsi="Times New Roman" w:cs="宋体"/>
                <w:szCs w:val="21"/>
              </w:rPr>
            </w:pPr>
            <w:r>
              <w:rPr>
                <w:rFonts w:hint="eastAsia" w:ascii="Times New Roman" w:hAnsi="Times New Roman" w:cs="宋体"/>
                <w:szCs w:val="21"/>
              </w:rPr>
              <w:t>5</w:t>
            </w:r>
          </w:p>
        </w:tc>
        <w:tc>
          <w:tcPr>
            <w:tcW w:w="2864" w:type="dxa"/>
            <w:tcBorders>
              <w:top w:val="single" w:color="auto" w:sz="4" w:space="0"/>
              <w:left w:val="single" w:color="auto" w:sz="4" w:space="0"/>
              <w:bottom w:val="single" w:color="auto" w:sz="4" w:space="0"/>
              <w:right w:val="single" w:color="auto" w:sz="4" w:space="0"/>
            </w:tcBorders>
            <w:vAlign w:val="center"/>
          </w:tcPr>
          <w:p w14:paraId="3ACE503B">
            <w:pPr>
              <w:jc w:val="center"/>
              <w:rPr>
                <w:rFonts w:ascii="Times New Roman" w:hAnsi="Times New Roman" w:cs="宋体"/>
                <w:szCs w:val="21"/>
              </w:rPr>
            </w:pPr>
            <w:r>
              <w:rPr>
                <w:rFonts w:hint="eastAsia" w:ascii="Times New Roman" w:hAnsi="Times New Roman" w:cs="宋体"/>
                <w:szCs w:val="21"/>
              </w:rPr>
              <w:t>游离碱（以NaOH计）质量分数</w:t>
            </w:r>
          </w:p>
        </w:tc>
        <w:tc>
          <w:tcPr>
            <w:tcW w:w="2002" w:type="dxa"/>
            <w:tcBorders>
              <w:top w:val="single" w:color="auto" w:sz="6" w:space="0"/>
              <w:left w:val="single" w:color="auto" w:sz="4" w:space="0"/>
              <w:bottom w:val="single" w:color="auto" w:sz="6" w:space="0"/>
              <w:right w:val="single" w:color="auto" w:sz="4" w:space="0"/>
            </w:tcBorders>
            <w:vAlign w:val="center"/>
          </w:tcPr>
          <w:p w14:paraId="6EDE21DC">
            <w:pPr>
              <w:spacing w:line="360" w:lineRule="auto"/>
              <w:jc w:val="center"/>
              <w:rPr>
                <w:rFonts w:ascii="Times New Roman" w:hAnsi="Times New Roman" w:cs="宋体"/>
                <w:szCs w:val="21"/>
              </w:rPr>
            </w:pPr>
            <w:r>
              <w:rPr>
                <w:rFonts w:hint="eastAsia" w:ascii="Times New Roman" w:hAnsi="Times New Roman" w:cs="宋体"/>
                <w:szCs w:val="21"/>
              </w:rPr>
              <w:t>GB/T 13171.1-2022</w:t>
            </w:r>
          </w:p>
        </w:tc>
        <w:tc>
          <w:tcPr>
            <w:tcW w:w="2081" w:type="dxa"/>
            <w:tcBorders>
              <w:top w:val="single" w:color="auto" w:sz="4" w:space="0"/>
              <w:left w:val="single" w:color="auto" w:sz="4" w:space="0"/>
              <w:bottom w:val="single" w:color="auto" w:sz="4" w:space="0"/>
              <w:right w:val="single" w:color="auto" w:sz="4" w:space="0"/>
            </w:tcBorders>
            <w:vAlign w:val="center"/>
          </w:tcPr>
          <w:p w14:paraId="5E87F38B">
            <w:pPr>
              <w:spacing w:line="360" w:lineRule="auto"/>
              <w:jc w:val="center"/>
              <w:rPr>
                <w:rFonts w:ascii="Times New Roman" w:hAnsi="Times New Roman" w:cs="宋体"/>
                <w:szCs w:val="21"/>
              </w:rPr>
            </w:pPr>
            <w:r>
              <w:rPr>
                <w:rFonts w:hint="eastAsia" w:ascii="Times New Roman" w:hAnsi="Times New Roman" w:cs="宋体"/>
                <w:szCs w:val="21"/>
              </w:rPr>
              <w:t>GBT 13171.2-2022</w:t>
            </w:r>
          </w:p>
        </w:tc>
      </w:tr>
      <w:tr w14:paraId="68F37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95" w:hRule="atLeast"/>
          <w:jc w:val="center"/>
        </w:trPr>
        <w:tc>
          <w:tcPr>
            <w:tcW w:w="771" w:type="dxa"/>
            <w:tcBorders>
              <w:top w:val="single" w:color="auto" w:sz="6" w:space="0"/>
              <w:left w:val="single" w:color="auto" w:sz="6" w:space="0"/>
              <w:bottom w:val="single" w:color="auto" w:sz="6" w:space="0"/>
              <w:right w:val="single" w:color="auto" w:sz="6" w:space="0"/>
            </w:tcBorders>
            <w:vAlign w:val="center"/>
          </w:tcPr>
          <w:p w14:paraId="0D5E1319">
            <w:pPr>
              <w:spacing w:line="360" w:lineRule="auto"/>
              <w:jc w:val="center"/>
              <w:rPr>
                <w:rFonts w:ascii="Times New Roman" w:hAnsi="Times New Roman" w:cs="宋体"/>
                <w:szCs w:val="21"/>
              </w:rPr>
            </w:pPr>
            <w:r>
              <w:rPr>
                <w:rFonts w:hint="eastAsia" w:ascii="Times New Roman" w:hAnsi="Times New Roman" w:cs="宋体"/>
                <w:szCs w:val="21"/>
              </w:rPr>
              <w:t>6</w:t>
            </w:r>
          </w:p>
        </w:tc>
        <w:tc>
          <w:tcPr>
            <w:tcW w:w="2864" w:type="dxa"/>
            <w:tcBorders>
              <w:top w:val="single" w:color="auto" w:sz="4" w:space="0"/>
              <w:left w:val="single" w:color="auto" w:sz="4" w:space="0"/>
              <w:bottom w:val="single" w:color="auto" w:sz="4" w:space="0"/>
              <w:right w:val="single" w:color="auto" w:sz="4" w:space="0"/>
            </w:tcBorders>
            <w:vAlign w:val="center"/>
          </w:tcPr>
          <w:p w14:paraId="79771760">
            <w:pPr>
              <w:spacing w:line="360" w:lineRule="auto"/>
              <w:jc w:val="center"/>
              <w:rPr>
                <w:rFonts w:ascii="Times New Roman" w:hAnsi="Times New Roman" w:cs="宋体"/>
                <w:szCs w:val="21"/>
              </w:rPr>
            </w:pPr>
            <w:r>
              <w:rPr>
                <w:rFonts w:hint="eastAsia" w:ascii="Times New Roman" w:hAnsi="Times New Roman" w:cs="宋体"/>
                <w:szCs w:val="21"/>
              </w:rPr>
              <w:t>pH值</w:t>
            </w:r>
          </w:p>
        </w:tc>
        <w:tc>
          <w:tcPr>
            <w:tcW w:w="2002" w:type="dxa"/>
            <w:tcBorders>
              <w:top w:val="single" w:color="auto" w:sz="6" w:space="0"/>
              <w:left w:val="single" w:color="auto" w:sz="4" w:space="0"/>
              <w:bottom w:val="single" w:color="auto" w:sz="6" w:space="0"/>
              <w:right w:val="single" w:color="auto" w:sz="4" w:space="0"/>
            </w:tcBorders>
            <w:vAlign w:val="center"/>
          </w:tcPr>
          <w:p w14:paraId="1CC85D0E">
            <w:pPr>
              <w:spacing w:line="360" w:lineRule="auto"/>
              <w:jc w:val="center"/>
              <w:rPr>
                <w:rFonts w:ascii="Times New Roman" w:hAnsi="Times New Roman" w:cs="宋体"/>
                <w:szCs w:val="21"/>
              </w:rPr>
            </w:pPr>
            <w:r>
              <w:rPr>
                <w:rFonts w:hint="eastAsia" w:ascii="Times New Roman" w:hAnsi="Times New Roman" w:cs="宋体"/>
                <w:szCs w:val="21"/>
              </w:rPr>
              <w:t>GB/T 13171.1-2022</w:t>
            </w:r>
          </w:p>
        </w:tc>
        <w:tc>
          <w:tcPr>
            <w:tcW w:w="2081" w:type="dxa"/>
            <w:tcBorders>
              <w:top w:val="single" w:color="auto" w:sz="4" w:space="0"/>
              <w:left w:val="single" w:color="auto" w:sz="4" w:space="0"/>
              <w:bottom w:val="single" w:color="auto" w:sz="4" w:space="0"/>
              <w:right w:val="single" w:color="auto" w:sz="4" w:space="0"/>
            </w:tcBorders>
            <w:vAlign w:val="center"/>
          </w:tcPr>
          <w:p w14:paraId="099C39CC">
            <w:pPr>
              <w:spacing w:line="360" w:lineRule="auto"/>
              <w:jc w:val="center"/>
              <w:rPr>
                <w:rFonts w:ascii="Times New Roman" w:hAnsi="Times New Roman" w:cs="宋体"/>
                <w:szCs w:val="21"/>
              </w:rPr>
            </w:pPr>
            <w:r>
              <w:rPr>
                <w:rFonts w:hint="eastAsia" w:ascii="Times New Roman" w:hAnsi="Times New Roman" w:cs="宋体"/>
                <w:szCs w:val="21"/>
              </w:rPr>
              <w:t>GBT 13171.2-2022</w:t>
            </w:r>
          </w:p>
        </w:tc>
      </w:tr>
      <w:tr w14:paraId="5CDEA8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95" w:hRule="atLeast"/>
          <w:jc w:val="center"/>
        </w:trPr>
        <w:tc>
          <w:tcPr>
            <w:tcW w:w="771" w:type="dxa"/>
            <w:tcBorders>
              <w:top w:val="single" w:color="auto" w:sz="6" w:space="0"/>
              <w:left w:val="single" w:color="auto" w:sz="6" w:space="0"/>
              <w:bottom w:val="single" w:color="auto" w:sz="6" w:space="0"/>
              <w:right w:val="single" w:color="auto" w:sz="6" w:space="0"/>
            </w:tcBorders>
            <w:vAlign w:val="center"/>
          </w:tcPr>
          <w:p w14:paraId="6B2C4489">
            <w:pPr>
              <w:spacing w:line="360" w:lineRule="auto"/>
              <w:jc w:val="center"/>
              <w:rPr>
                <w:rFonts w:ascii="Times New Roman" w:hAnsi="Times New Roman" w:cs="宋体"/>
                <w:szCs w:val="21"/>
              </w:rPr>
            </w:pPr>
            <w:r>
              <w:rPr>
                <w:rFonts w:hint="eastAsia" w:ascii="Times New Roman" w:hAnsi="Times New Roman" w:cs="宋体"/>
                <w:szCs w:val="21"/>
              </w:rPr>
              <w:t>7</w:t>
            </w:r>
          </w:p>
        </w:tc>
        <w:tc>
          <w:tcPr>
            <w:tcW w:w="2864" w:type="dxa"/>
            <w:tcBorders>
              <w:top w:val="single" w:color="auto" w:sz="4" w:space="0"/>
              <w:left w:val="single" w:color="auto" w:sz="4" w:space="0"/>
              <w:bottom w:val="single" w:color="auto" w:sz="4" w:space="0"/>
              <w:right w:val="single" w:color="auto" w:sz="4" w:space="0"/>
            </w:tcBorders>
            <w:vAlign w:val="center"/>
          </w:tcPr>
          <w:p w14:paraId="67DA3877">
            <w:pPr>
              <w:spacing w:line="360" w:lineRule="auto"/>
              <w:jc w:val="center"/>
              <w:rPr>
                <w:rFonts w:ascii="Times New Roman" w:hAnsi="Times New Roman" w:cs="宋体"/>
                <w:szCs w:val="21"/>
              </w:rPr>
            </w:pPr>
            <w:r>
              <w:rPr>
                <w:rFonts w:hint="eastAsia" w:ascii="Times New Roman" w:hAnsi="Times New Roman" w:cs="宋体"/>
                <w:szCs w:val="21"/>
              </w:rPr>
              <w:t>规定污布的去污力</w:t>
            </w:r>
          </w:p>
        </w:tc>
        <w:tc>
          <w:tcPr>
            <w:tcW w:w="2002" w:type="dxa"/>
            <w:tcBorders>
              <w:top w:val="single" w:color="auto" w:sz="6" w:space="0"/>
              <w:left w:val="single" w:color="auto" w:sz="4" w:space="0"/>
              <w:bottom w:val="single" w:color="auto" w:sz="6" w:space="0"/>
              <w:right w:val="single" w:color="auto" w:sz="4" w:space="0"/>
            </w:tcBorders>
            <w:vAlign w:val="center"/>
          </w:tcPr>
          <w:p w14:paraId="515E3945">
            <w:pPr>
              <w:spacing w:line="360" w:lineRule="auto"/>
              <w:jc w:val="center"/>
              <w:rPr>
                <w:rFonts w:ascii="Times New Roman" w:hAnsi="Times New Roman" w:cs="宋体"/>
                <w:szCs w:val="21"/>
              </w:rPr>
            </w:pPr>
            <w:r>
              <w:rPr>
                <w:rFonts w:hint="eastAsia" w:ascii="Times New Roman" w:hAnsi="Times New Roman" w:cs="宋体"/>
                <w:szCs w:val="21"/>
              </w:rPr>
              <w:t>GB/T 13171.1-2022</w:t>
            </w:r>
          </w:p>
        </w:tc>
        <w:tc>
          <w:tcPr>
            <w:tcW w:w="2081" w:type="dxa"/>
            <w:tcBorders>
              <w:top w:val="single" w:color="auto" w:sz="4" w:space="0"/>
              <w:left w:val="single" w:color="auto" w:sz="4" w:space="0"/>
              <w:bottom w:val="single" w:color="auto" w:sz="4" w:space="0"/>
              <w:right w:val="single" w:color="auto" w:sz="4" w:space="0"/>
            </w:tcBorders>
            <w:vAlign w:val="center"/>
          </w:tcPr>
          <w:p w14:paraId="2AFB181B">
            <w:pPr>
              <w:spacing w:line="360" w:lineRule="auto"/>
              <w:jc w:val="center"/>
              <w:rPr>
                <w:rFonts w:ascii="Times New Roman" w:hAnsi="Times New Roman" w:cs="宋体"/>
                <w:szCs w:val="21"/>
              </w:rPr>
            </w:pPr>
            <w:r>
              <w:rPr>
                <w:rFonts w:hint="eastAsia" w:ascii="Times New Roman" w:hAnsi="Times New Roman" w:cs="宋体"/>
                <w:szCs w:val="21"/>
              </w:rPr>
              <w:t>GBT 13171.2-2022</w:t>
            </w:r>
          </w:p>
        </w:tc>
      </w:tr>
      <w:tr w14:paraId="79B29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71" w:type="dxa"/>
            <w:tcBorders>
              <w:top w:val="single" w:color="auto" w:sz="6" w:space="0"/>
              <w:left w:val="single" w:color="auto" w:sz="6" w:space="0"/>
              <w:bottom w:val="single" w:color="auto" w:sz="6" w:space="0"/>
              <w:right w:val="single" w:color="auto" w:sz="6" w:space="0"/>
            </w:tcBorders>
            <w:vAlign w:val="center"/>
          </w:tcPr>
          <w:p w14:paraId="3D0A6C2F">
            <w:pPr>
              <w:spacing w:line="360" w:lineRule="auto"/>
              <w:jc w:val="center"/>
              <w:rPr>
                <w:rFonts w:ascii="Times New Roman" w:hAnsi="Times New Roman" w:cs="宋体"/>
                <w:szCs w:val="21"/>
              </w:rPr>
            </w:pPr>
            <w:r>
              <w:rPr>
                <w:rFonts w:hint="eastAsia" w:ascii="Times New Roman" w:hAnsi="Times New Roman" w:cs="宋体"/>
                <w:szCs w:val="21"/>
              </w:rPr>
              <w:t>8</w:t>
            </w:r>
          </w:p>
        </w:tc>
        <w:tc>
          <w:tcPr>
            <w:tcW w:w="2864" w:type="dxa"/>
            <w:tcBorders>
              <w:top w:val="single" w:color="auto" w:sz="4" w:space="0"/>
              <w:left w:val="single" w:color="auto" w:sz="4" w:space="0"/>
              <w:bottom w:val="single" w:color="auto" w:sz="4" w:space="0"/>
              <w:right w:val="single" w:color="auto" w:sz="4" w:space="0"/>
            </w:tcBorders>
            <w:vAlign w:val="center"/>
          </w:tcPr>
          <w:p w14:paraId="1260E165">
            <w:pPr>
              <w:spacing w:line="360" w:lineRule="auto"/>
              <w:jc w:val="center"/>
              <w:rPr>
                <w:rFonts w:ascii="Times New Roman" w:hAnsi="Times New Roman" w:cs="宋体"/>
                <w:szCs w:val="21"/>
              </w:rPr>
            </w:pPr>
            <w:r>
              <w:rPr>
                <w:rFonts w:hint="eastAsia" w:ascii="Times New Roman" w:hAnsi="Times New Roman" w:cs="宋体"/>
                <w:szCs w:val="21"/>
              </w:rPr>
              <w:t>表面张力</w:t>
            </w:r>
          </w:p>
        </w:tc>
        <w:tc>
          <w:tcPr>
            <w:tcW w:w="2002" w:type="dxa"/>
            <w:tcBorders>
              <w:top w:val="single" w:color="auto" w:sz="6" w:space="0"/>
              <w:left w:val="single" w:color="auto" w:sz="4" w:space="0"/>
              <w:bottom w:val="single" w:color="auto" w:sz="6" w:space="0"/>
              <w:right w:val="single" w:color="auto" w:sz="4" w:space="0"/>
            </w:tcBorders>
            <w:vAlign w:val="center"/>
          </w:tcPr>
          <w:p w14:paraId="6862A113">
            <w:pPr>
              <w:spacing w:line="360" w:lineRule="auto"/>
              <w:jc w:val="center"/>
              <w:rPr>
                <w:rFonts w:ascii="Times New Roman" w:hAnsi="Times New Roman" w:cs="宋体"/>
                <w:szCs w:val="21"/>
              </w:rPr>
            </w:pPr>
            <w:r>
              <w:rPr>
                <w:rFonts w:hint="eastAsia" w:ascii="Times New Roman" w:hAnsi="Times New Roman" w:cs="宋体"/>
                <w:szCs w:val="21"/>
              </w:rPr>
              <w:t>GB/T 13171.1-2022</w:t>
            </w:r>
          </w:p>
        </w:tc>
        <w:tc>
          <w:tcPr>
            <w:tcW w:w="2081" w:type="dxa"/>
            <w:tcBorders>
              <w:top w:val="single" w:color="auto" w:sz="4" w:space="0"/>
              <w:left w:val="single" w:color="auto" w:sz="4" w:space="0"/>
              <w:bottom w:val="single" w:color="auto" w:sz="4" w:space="0"/>
              <w:right w:val="single" w:color="auto" w:sz="4" w:space="0"/>
            </w:tcBorders>
            <w:vAlign w:val="center"/>
          </w:tcPr>
          <w:p w14:paraId="550A0059">
            <w:pPr>
              <w:spacing w:line="360" w:lineRule="auto"/>
              <w:jc w:val="center"/>
              <w:rPr>
                <w:rFonts w:ascii="Times New Roman" w:hAnsi="Times New Roman" w:cs="宋体"/>
                <w:szCs w:val="21"/>
              </w:rPr>
            </w:pPr>
            <w:r>
              <w:rPr>
                <w:rFonts w:hint="eastAsia" w:ascii="Times New Roman" w:hAnsi="Times New Roman" w:cs="宋体"/>
                <w:szCs w:val="21"/>
              </w:rPr>
              <w:t>GBT 13171.2-2022</w:t>
            </w:r>
          </w:p>
        </w:tc>
      </w:tr>
    </w:tbl>
    <w:p w14:paraId="33319C0D">
      <w:pPr>
        <w:autoSpaceDE w:val="0"/>
        <w:autoSpaceDN w:val="0"/>
        <w:adjustRightInd w:val="0"/>
        <w:snapToGrid w:val="0"/>
        <w:spacing w:line="360" w:lineRule="auto"/>
        <w:ind w:right="26"/>
        <w:jc w:val="center"/>
        <w:rPr>
          <w:rFonts w:ascii="Times New Roman" w:hAnsi="Times New Roman" w:cs="宋体"/>
          <w:szCs w:val="21"/>
        </w:rPr>
      </w:pPr>
    </w:p>
    <w:p w14:paraId="3C24090D">
      <w:pPr>
        <w:autoSpaceDE w:val="0"/>
        <w:autoSpaceDN w:val="0"/>
        <w:adjustRightInd w:val="0"/>
        <w:snapToGrid w:val="0"/>
        <w:spacing w:line="360" w:lineRule="auto"/>
        <w:ind w:right="26"/>
        <w:jc w:val="center"/>
        <w:rPr>
          <w:rFonts w:ascii="Times New Roman" w:hAnsi="Times New Roman" w:cs="宋体"/>
          <w:b/>
          <w:bCs/>
          <w:szCs w:val="21"/>
        </w:rPr>
      </w:pPr>
      <w:r>
        <w:rPr>
          <w:rFonts w:hint="eastAsia" w:ascii="Times New Roman" w:hAnsi="Times New Roman" w:cs="宋体"/>
          <w:b/>
          <w:bCs/>
          <w:szCs w:val="21"/>
        </w:rPr>
        <w:t>表7 皂类检测项目</w:t>
      </w:r>
    </w:p>
    <w:tbl>
      <w:tblPr>
        <w:tblStyle w:val="45"/>
        <w:tblW w:w="407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668"/>
        <w:gridCol w:w="2337"/>
        <w:gridCol w:w="1982"/>
        <w:gridCol w:w="1831"/>
      </w:tblGrid>
      <w:tr w14:paraId="12411E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65EA2ACF">
            <w:pPr>
              <w:jc w:val="center"/>
              <w:rPr>
                <w:rFonts w:ascii="Times New Roman" w:hAnsi="Times New Roman" w:cs="宋体"/>
                <w:b/>
                <w:bCs/>
                <w:szCs w:val="21"/>
              </w:rPr>
            </w:pPr>
            <w:r>
              <w:rPr>
                <w:rFonts w:hint="eastAsia" w:ascii="Times New Roman" w:hAnsi="Times New Roman" w:cs="宋体"/>
                <w:b/>
                <w:bCs/>
                <w:szCs w:val="21"/>
              </w:rPr>
              <w:t>序号</w:t>
            </w:r>
          </w:p>
        </w:tc>
        <w:tc>
          <w:tcPr>
            <w:tcW w:w="2451" w:type="dxa"/>
            <w:tcBorders>
              <w:top w:val="single" w:color="auto" w:sz="4" w:space="0"/>
              <w:left w:val="single" w:color="auto" w:sz="4" w:space="0"/>
              <w:bottom w:val="single" w:color="auto" w:sz="4" w:space="0"/>
              <w:right w:val="single" w:color="auto" w:sz="4" w:space="0"/>
            </w:tcBorders>
            <w:vAlign w:val="center"/>
          </w:tcPr>
          <w:p w14:paraId="535C0358">
            <w:pPr>
              <w:jc w:val="center"/>
              <w:rPr>
                <w:rFonts w:ascii="Times New Roman" w:hAnsi="Times New Roman" w:cs="宋体"/>
                <w:b/>
                <w:bCs/>
                <w:szCs w:val="21"/>
              </w:rPr>
            </w:pPr>
            <w:r>
              <w:rPr>
                <w:rFonts w:hint="eastAsia" w:ascii="Times New Roman" w:hAnsi="Times New Roman" w:cs="宋体"/>
                <w:b/>
                <w:bCs/>
                <w:szCs w:val="21"/>
              </w:rPr>
              <w:t>检验项目</w:t>
            </w:r>
          </w:p>
        </w:tc>
        <w:tc>
          <w:tcPr>
            <w:tcW w:w="2127" w:type="dxa"/>
            <w:tcBorders>
              <w:top w:val="single" w:color="auto" w:sz="6" w:space="0"/>
              <w:left w:val="single" w:color="auto" w:sz="4" w:space="0"/>
              <w:bottom w:val="single" w:color="auto" w:sz="6" w:space="0"/>
              <w:right w:val="single" w:color="auto" w:sz="4" w:space="0"/>
            </w:tcBorders>
            <w:vAlign w:val="center"/>
          </w:tcPr>
          <w:p w14:paraId="6A45436E">
            <w:pPr>
              <w:jc w:val="center"/>
              <w:rPr>
                <w:rFonts w:ascii="Times New Roman" w:hAnsi="Times New Roman" w:cs="宋体"/>
                <w:b/>
                <w:bCs/>
                <w:szCs w:val="21"/>
              </w:rPr>
            </w:pPr>
            <w:r>
              <w:rPr>
                <w:rFonts w:hint="eastAsia" w:ascii="Times New Roman" w:hAnsi="Times New Roman" w:cs="宋体"/>
                <w:b/>
                <w:bCs/>
                <w:szCs w:val="21"/>
              </w:rPr>
              <w:t>检验依据</w:t>
            </w:r>
          </w:p>
        </w:tc>
        <w:tc>
          <w:tcPr>
            <w:tcW w:w="1955" w:type="dxa"/>
            <w:tcBorders>
              <w:top w:val="single" w:color="auto" w:sz="4" w:space="0"/>
              <w:left w:val="single" w:color="auto" w:sz="4" w:space="0"/>
              <w:bottom w:val="single" w:color="auto" w:sz="4" w:space="0"/>
              <w:right w:val="single" w:color="auto" w:sz="4" w:space="0"/>
            </w:tcBorders>
            <w:vAlign w:val="center"/>
          </w:tcPr>
          <w:p w14:paraId="574E37E2">
            <w:pPr>
              <w:jc w:val="center"/>
              <w:rPr>
                <w:rFonts w:ascii="Times New Roman" w:hAnsi="Times New Roman" w:cs="宋体"/>
                <w:b/>
                <w:bCs/>
                <w:szCs w:val="21"/>
              </w:rPr>
            </w:pPr>
            <w:r>
              <w:rPr>
                <w:rFonts w:hint="eastAsia" w:ascii="Times New Roman" w:hAnsi="Times New Roman" w:cs="宋体"/>
                <w:b/>
                <w:bCs/>
                <w:szCs w:val="21"/>
              </w:rPr>
              <w:t>检验检测方法</w:t>
            </w:r>
          </w:p>
        </w:tc>
      </w:tr>
      <w:tr w14:paraId="36112A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4008FC33">
            <w:pPr>
              <w:jc w:val="center"/>
              <w:rPr>
                <w:rFonts w:ascii="Times New Roman" w:hAnsi="Times New Roman" w:cs="宋体"/>
                <w:szCs w:val="21"/>
              </w:rPr>
            </w:pPr>
            <w:r>
              <w:rPr>
                <w:rFonts w:hint="eastAsia" w:ascii="Times New Roman" w:hAnsi="Times New Roman" w:cs="宋体"/>
                <w:szCs w:val="21"/>
              </w:rPr>
              <w:t>1</w:t>
            </w:r>
          </w:p>
        </w:tc>
        <w:tc>
          <w:tcPr>
            <w:tcW w:w="2451" w:type="dxa"/>
            <w:tcBorders>
              <w:top w:val="single" w:color="auto" w:sz="4" w:space="0"/>
              <w:left w:val="single" w:color="auto" w:sz="4" w:space="0"/>
              <w:bottom w:val="single" w:color="auto" w:sz="4" w:space="0"/>
              <w:right w:val="single" w:color="auto" w:sz="4" w:space="0"/>
            </w:tcBorders>
            <w:vAlign w:val="center"/>
          </w:tcPr>
          <w:p w14:paraId="18974AC9">
            <w:pPr>
              <w:jc w:val="center"/>
              <w:rPr>
                <w:rFonts w:ascii="Times New Roman" w:hAnsi="Times New Roman" w:cs="宋体"/>
                <w:szCs w:val="21"/>
              </w:rPr>
            </w:pPr>
            <w:r>
              <w:rPr>
                <w:rFonts w:hint="eastAsia" w:ascii="Times New Roman" w:hAnsi="Times New Roman" w:cs="宋体"/>
                <w:szCs w:val="21"/>
              </w:rPr>
              <w:t>干钠皂</w:t>
            </w:r>
          </w:p>
        </w:tc>
        <w:tc>
          <w:tcPr>
            <w:tcW w:w="2127" w:type="dxa"/>
            <w:tcBorders>
              <w:top w:val="single" w:color="auto" w:sz="6" w:space="0"/>
              <w:left w:val="single" w:color="auto" w:sz="4" w:space="0"/>
              <w:bottom w:val="single" w:color="auto" w:sz="6" w:space="0"/>
              <w:right w:val="single" w:color="auto" w:sz="4" w:space="0"/>
            </w:tcBorders>
            <w:vAlign w:val="center"/>
          </w:tcPr>
          <w:p w14:paraId="25989FF4">
            <w:pPr>
              <w:jc w:val="center"/>
              <w:rPr>
                <w:rFonts w:ascii="Times New Roman" w:hAnsi="Times New Roman" w:cs="宋体"/>
                <w:szCs w:val="21"/>
              </w:rPr>
            </w:pPr>
            <w:r>
              <w:rPr>
                <w:rFonts w:hint="eastAsia" w:ascii="Times New Roman" w:hAnsi="Times New Roman" w:cs="宋体"/>
                <w:szCs w:val="21"/>
              </w:rPr>
              <w:t>QB/T 2485-2023</w:t>
            </w:r>
          </w:p>
          <w:p w14:paraId="08AA6DA4">
            <w:pPr>
              <w:jc w:val="center"/>
              <w:rPr>
                <w:rFonts w:ascii="Times New Roman" w:hAnsi="Times New Roman" w:cs="宋体"/>
                <w:szCs w:val="21"/>
              </w:rPr>
            </w:pPr>
            <w:r>
              <w:rPr>
                <w:rFonts w:hint="eastAsia" w:ascii="Times New Roman" w:hAnsi="Times New Roman" w:cs="宋体"/>
                <w:szCs w:val="21"/>
              </w:rPr>
              <w:t>QB/T 2486-2008</w:t>
            </w:r>
          </w:p>
          <w:p w14:paraId="70098E6E">
            <w:pPr>
              <w:jc w:val="center"/>
              <w:rPr>
                <w:rFonts w:ascii="Times New Roman" w:hAnsi="Times New Roman" w:cs="宋体"/>
                <w:szCs w:val="21"/>
              </w:rPr>
            </w:pPr>
            <w:r>
              <w:rPr>
                <w:rFonts w:hint="eastAsia" w:ascii="Times New Roman" w:hAnsi="Times New Roman" w:cs="宋体"/>
                <w:szCs w:val="21"/>
              </w:rPr>
              <w:t>QB/T 1913-2004</w:t>
            </w:r>
          </w:p>
        </w:tc>
        <w:tc>
          <w:tcPr>
            <w:tcW w:w="1955" w:type="dxa"/>
            <w:tcBorders>
              <w:top w:val="single" w:color="auto" w:sz="4" w:space="0"/>
              <w:left w:val="single" w:color="auto" w:sz="4" w:space="0"/>
              <w:bottom w:val="single" w:color="auto" w:sz="4" w:space="0"/>
              <w:right w:val="single" w:color="auto" w:sz="4" w:space="0"/>
            </w:tcBorders>
            <w:vAlign w:val="center"/>
          </w:tcPr>
          <w:p w14:paraId="1A943BB9">
            <w:pPr>
              <w:jc w:val="center"/>
              <w:rPr>
                <w:rFonts w:ascii="Times New Roman" w:hAnsi="Times New Roman" w:cs="宋体"/>
                <w:szCs w:val="21"/>
              </w:rPr>
            </w:pPr>
            <w:r>
              <w:rPr>
                <w:rFonts w:hint="eastAsia" w:ascii="Times New Roman" w:hAnsi="Times New Roman" w:cs="宋体"/>
                <w:szCs w:val="21"/>
              </w:rPr>
              <w:t>QB/T 2485-2023</w:t>
            </w:r>
          </w:p>
          <w:p w14:paraId="5B4357A6">
            <w:pPr>
              <w:jc w:val="center"/>
              <w:rPr>
                <w:rFonts w:ascii="Times New Roman" w:hAnsi="Times New Roman" w:cs="宋体"/>
                <w:szCs w:val="21"/>
              </w:rPr>
            </w:pPr>
            <w:r>
              <w:rPr>
                <w:rFonts w:hint="eastAsia" w:ascii="Times New Roman" w:hAnsi="Times New Roman" w:cs="宋体"/>
                <w:szCs w:val="21"/>
              </w:rPr>
              <w:t>QB/T 2486-2008</w:t>
            </w:r>
          </w:p>
          <w:p w14:paraId="2B300501">
            <w:pPr>
              <w:jc w:val="center"/>
              <w:rPr>
                <w:rFonts w:ascii="Times New Roman" w:hAnsi="Times New Roman" w:cs="宋体"/>
                <w:szCs w:val="21"/>
              </w:rPr>
            </w:pPr>
            <w:r>
              <w:rPr>
                <w:rFonts w:hint="eastAsia" w:ascii="Times New Roman" w:hAnsi="Times New Roman" w:cs="宋体"/>
                <w:szCs w:val="21"/>
              </w:rPr>
              <w:t>QB/T 1913-2004</w:t>
            </w:r>
          </w:p>
        </w:tc>
      </w:tr>
      <w:tr w14:paraId="511E0E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12B87B94">
            <w:pPr>
              <w:jc w:val="center"/>
              <w:rPr>
                <w:rFonts w:ascii="Times New Roman" w:hAnsi="Times New Roman" w:cs="宋体"/>
                <w:szCs w:val="21"/>
              </w:rPr>
            </w:pPr>
            <w:r>
              <w:rPr>
                <w:rFonts w:hint="eastAsia" w:ascii="Times New Roman" w:hAnsi="Times New Roman" w:cs="宋体"/>
                <w:szCs w:val="21"/>
              </w:rPr>
              <w:t>2</w:t>
            </w:r>
          </w:p>
        </w:tc>
        <w:tc>
          <w:tcPr>
            <w:tcW w:w="2451" w:type="dxa"/>
            <w:tcBorders>
              <w:top w:val="single" w:color="auto" w:sz="4" w:space="0"/>
              <w:left w:val="single" w:color="auto" w:sz="4" w:space="0"/>
              <w:bottom w:val="single" w:color="auto" w:sz="4" w:space="0"/>
              <w:right w:val="single" w:color="auto" w:sz="4" w:space="0"/>
            </w:tcBorders>
            <w:vAlign w:val="center"/>
          </w:tcPr>
          <w:p w14:paraId="48D338E1">
            <w:pPr>
              <w:jc w:val="center"/>
              <w:rPr>
                <w:rFonts w:ascii="Times New Roman" w:hAnsi="Times New Roman" w:cs="宋体"/>
                <w:szCs w:val="21"/>
              </w:rPr>
            </w:pPr>
            <w:r>
              <w:rPr>
                <w:rFonts w:hint="eastAsia" w:ascii="Times New Roman" w:hAnsi="Times New Roman" w:cs="宋体"/>
                <w:szCs w:val="21"/>
              </w:rPr>
              <w:t>总有效物含量</w:t>
            </w:r>
          </w:p>
        </w:tc>
        <w:tc>
          <w:tcPr>
            <w:tcW w:w="2127" w:type="dxa"/>
            <w:tcBorders>
              <w:top w:val="single" w:color="auto" w:sz="6" w:space="0"/>
              <w:left w:val="single" w:color="auto" w:sz="4" w:space="0"/>
              <w:bottom w:val="single" w:color="auto" w:sz="6" w:space="0"/>
              <w:right w:val="single" w:color="auto" w:sz="4" w:space="0"/>
            </w:tcBorders>
            <w:vAlign w:val="center"/>
          </w:tcPr>
          <w:p w14:paraId="7A8E33C5">
            <w:pPr>
              <w:jc w:val="center"/>
              <w:rPr>
                <w:rFonts w:ascii="Times New Roman" w:hAnsi="Times New Roman" w:cs="宋体"/>
                <w:szCs w:val="21"/>
              </w:rPr>
            </w:pPr>
            <w:r>
              <w:rPr>
                <w:rFonts w:hint="eastAsia" w:ascii="Times New Roman" w:hAnsi="Times New Roman" w:cs="宋体"/>
                <w:szCs w:val="21"/>
              </w:rPr>
              <w:t>QB/T 2485-2023</w:t>
            </w:r>
          </w:p>
          <w:p w14:paraId="0BEA6080">
            <w:pPr>
              <w:jc w:val="center"/>
              <w:rPr>
                <w:rFonts w:ascii="Times New Roman" w:hAnsi="Times New Roman" w:cs="宋体"/>
                <w:szCs w:val="21"/>
              </w:rPr>
            </w:pPr>
            <w:r>
              <w:rPr>
                <w:rFonts w:hint="eastAsia" w:ascii="Times New Roman" w:hAnsi="Times New Roman" w:cs="宋体"/>
                <w:szCs w:val="21"/>
              </w:rPr>
              <w:t>QB/T 1913-2004</w:t>
            </w:r>
          </w:p>
        </w:tc>
        <w:tc>
          <w:tcPr>
            <w:tcW w:w="1955" w:type="dxa"/>
            <w:tcBorders>
              <w:top w:val="single" w:color="auto" w:sz="4" w:space="0"/>
              <w:left w:val="single" w:color="auto" w:sz="4" w:space="0"/>
              <w:bottom w:val="single" w:color="auto" w:sz="4" w:space="0"/>
              <w:right w:val="single" w:color="auto" w:sz="4" w:space="0"/>
            </w:tcBorders>
            <w:vAlign w:val="center"/>
          </w:tcPr>
          <w:p w14:paraId="598E5195">
            <w:pPr>
              <w:jc w:val="center"/>
              <w:rPr>
                <w:rFonts w:ascii="Times New Roman" w:hAnsi="Times New Roman" w:cs="宋体"/>
                <w:szCs w:val="21"/>
              </w:rPr>
            </w:pPr>
            <w:r>
              <w:rPr>
                <w:rFonts w:hint="eastAsia" w:ascii="Times New Roman" w:hAnsi="Times New Roman" w:cs="宋体"/>
                <w:szCs w:val="21"/>
              </w:rPr>
              <w:t>QB/T 2485-2023</w:t>
            </w:r>
          </w:p>
          <w:p w14:paraId="1C22D90A">
            <w:pPr>
              <w:jc w:val="center"/>
              <w:rPr>
                <w:rFonts w:ascii="Times New Roman" w:hAnsi="Times New Roman" w:cs="宋体"/>
                <w:szCs w:val="21"/>
              </w:rPr>
            </w:pPr>
            <w:r>
              <w:rPr>
                <w:rFonts w:hint="eastAsia" w:ascii="Times New Roman" w:hAnsi="Times New Roman" w:cs="宋体"/>
                <w:szCs w:val="21"/>
              </w:rPr>
              <w:t>QB/T 1913-2004</w:t>
            </w:r>
          </w:p>
        </w:tc>
      </w:tr>
      <w:tr w14:paraId="7EA128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72506950">
            <w:pPr>
              <w:jc w:val="center"/>
              <w:rPr>
                <w:rFonts w:ascii="Times New Roman" w:hAnsi="Times New Roman" w:cs="宋体"/>
                <w:szCs w:val="21"/>
              </w:rPr>
            </w:pPr>
            <w:r>
              <w:rPr>
                <w:rFonts w:hint="eastAsia" w:ascii="Times New Roman" w:hAnsi="Times New Roman" w:cs="宋体"/>
                <w:szCs w:val="21"/>
              </w:rPr>
              <w:t>3</w:t>
            </w:r>
          </w:p>
        </w:tc>
        <w:tc>
          <w:tcPr>
            <w:tcW w:w="2451" w:type="dxa"/>
            <w:tcBorders>
              <w:top w:val="single" w:color="auto" w:sz="4" w:space="0"/>
              <w:left w:val="single" w:color="auto" w:sz="4" w:space="0"/>
              <w:bottom w:val="single" w:color="auto" w:sz="4" w:space="0"/>
              <w:right w:val="single" w:color="auto" w:sz="4" w:space="0"/>
            </w:tcBorders>
            <w:vAlign w:val="center"/>
          </w:tcPr>
          <w:p w14:paraId="66D73D12">
            <w:pPr>
              <w:jc w:val="center"/>
              <w:rPr>
                <w:rFonts w:ascii="Times New Roman" w:hAnsi="Times New Roman" w:cs="宋体"/>
                <w:szCs w:val="21"/>
              </w:rPr>
            </w:pPr>
            <w:r>
              <w:rPr>
                <w:rFonts w:hint="eastAsia" w:ascii="Times New Roman" w:hAnsi="Times New Roman" w:cs="宋体"/>
                <w:szCs w:val="21"/>
              </w:rPr>
              <w:t>水分和挥发物</w:t>
            </w:r>
          </w:p>
        </w:tc>
        <w:tc>
          <w:tcPr>
            <w:tcW w:w="2127" w:type="dxa"/>
            <w:tcBorders>
              <w:top w:val="single" w:color="auto" w:sz="6" w:space="0"/>
              <w:left w:val="single" w:color="auto" w:sz="4" w:space="0"/>
              <w:bottom w:val="single" w:color="auto" w:sz="6" w:space="0"/>
              <w:right w:val="single" w:color="auto" w:sz="4" w:space="0"/>
            </w:tcBorders>
            <w:vAlign w:val="center"/>
          </w:tcPr>
          <w:p w14:paraId="238C4BC5">
            <w:pPr>
              <w:jc w:val="center"/>
              <w:rPr>
                <w:rFonts w:ascii="Times New Roman" w:hAnsi="Times New Roman" w:cs="宋体"/>
                <w:szCs w:val="21"/>
              </w:rPr>
            </w:pPr>
            <w:r>
              <w:rPr>
                <w:rFonts w:hint="eastAsia" w:ascii="Times New Roman" w:hAnsi="Times New Roman" w:cs="宋体"/>
                <w:szCs w:val="21"/>
              </w:rPr>
              <w:t>QB/T 2485-2023</w:t>
            </w:r>
          </w:p>
          <w:p w14:paraId="07D18A08">
            <w:pPr>
              <w:jc w:val="center"/>
              <w:rPr>
                <w:rFonts w:ascii="Times New Roman" w:hAnsi="Times New Roman" w:cs="宋体"/>
                <w:szCs w:val="21"/>
              </w:rPr>
            </w:pPr>
            <w:r>
              <w:rPr>
                <w:rFonts w:hint="eastAsia" w:ascii="Times New Roman" w:hAnsi="Times New Roman" w:cs="宋体"/>
                <w:szCs w:val="21"/>
              </w:rPr>
              <w:t>QB/T 1913-2004</w:t>
            </w:r>
          </w:p>
        </w:tc>
        <w:tc>
          <w:tcPr>
            <w:tcW w:w="1955" w:type="dxa"/>
            <w:tcBorders>
              <w:top w:val="single" w:color="auto" w:sz="4" w:space="0"/>
              <w:left w:val="single" w:color="auto" w:sz="4" w:space="0"/>
              <w:bottom w:val="single" w:color="auto" w:sz="4" w:space="0"/>
              <w:right w:val="single" w:color="auto" w:sz="4" w:space="0"/>
            </w:tcBorders>
            <w:vAlign w:val="center"/>
          </w:tcPr>
          <w:p w14:paraId="14699300">
            <w:pPr>
              <w:jc w:val="center"/>
              <w:rPr>
                <w:rFonts w:ascii="Times New Roman" w:hAnsi="Times New Roman" w:cs="宋体"/>
                <w:szCs w:val="21"/>
              </w:rPr>
            </w:pPr>
            <w:r>
              <w:rPr>
                <w:rFonts w:hint="eastAsia" w:ascii="Times New Roman" w:hAnsi="Times New Roman" w:cs="宋体"/>
                <w:szCs w:val="21"/>
              </w:rPr>
              <w:t>QB/T 2485-2023</w:t>
            </w:r>
          </w:p>
          <w:p w14:paraId="52B88E5E">
            <w:pPr>
              <w:jc w:val="center"/>
              <w:rPr>
                <w:rFonts w:ascii="Times New Roman" w:hAnsi="Times New Roman" w:cs="宋体"/>
                <w:szCs w:val="21"/>
              </w:rPr>
            </w:pPr>
            <w:r>
              <w:rPr>
                <w:rFonts w:hint="eastAsia" w:ascii="Times New Roman" w:hAnsi="Times New Roman" w:cs="宋体"/>
                <w:szCs w:val="21"/>
              </w:rPr>
              <w:t>QB/T 1913-2004</w:t>
            </w:r>
          </w:p>
        </w:tc>
      </w:tr>
      <w:tr w14:paraId="70D0FE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3C8D73BD">
            <w:pPr>
              <w:jc w:val="center"/>
              <w:rPr>
                <w:rFonts w:ascii="Times New Roman" w:hAnsi="Times New Roman" w:cs="宋体"/>
                <w:szCs w:val="21"/>
              </w:rPr>
            </w:pPr>
            <w:r>
              <w:rPr>
                <w:rFonts w:hint="eastAsia" w:ascii="Times New Roman" w:hAnsi="Times New Roman" w:cs="宋体"/>
                <w:szCs w:val="21"/>
              </w:rPr>
              <w:t>4</w:t>
            </w:r>
          </w:p>
        </w:tc>
        <w:tc>
          <w:tcPr>
            <w:tcW w:w="2451" w:type="dxa"/>
            <w:tcBorders>
              <w:top w:val="single" w:color="auto" w:sz="4" w:space="0"/>
              <w:left w:val="single" w:color="auto" w:sz="4" w:space="0"/>
              <w:bottom w:val="single" w:color="auto" w:sz="4" w:space="0"/>
              <w:right w:val="single" w:color="auto" w:sz="4" w:space="0"/>
            </w:tcBorders>
            <w:vAlign w:val="center"/>
          </w:tcPr>
          <w:p w14:paraId="782D43C9">
            <w:pPr>
              <w:jc w:val="center"/>
              <w:rPr>
                <w:rFonts w:ascii="Times New Roman" w:hAnsi="Times New Roman" w:cs="宋体"/>
                <w:szCs w:val="21"/>
              </w:rPr>
            </w:pPr>
            <w:r>
              <w:rPr>
                <w:rFonts w:hint="eastAsia" w:ascii="Times New Roman" w:hAnsi="Times New Roman" w:cs="宋体"/>
                <w:szCs w:val="21"/>
              </w:rPr>
              <w:t>总游离碱（以NaOH计）</w:t>
            </w:r>
          </w:p>
        </w:tc>
        <w:tc>
          <w:tcPr>
            <w:tcW w:w="2127" w:type="dxa"/>
            <w:tcBorders>
              <w:top w:val="single" w:color="auto" w:sz="6" w:space="0"/>
              <w:left w:val="single" w:color="auto" w:sz="4" w:space="0"/>
              <w:bottom w:val="single" w:color="auto" w:sz="6" w:space="0"/>
              <w:right w:val="single" w:color="auto" w:sz="4" w:space="0"/>
            </w:tcBorders>
            <w:vAlign w:val="center"/>
          </w:tcPr>
          <w:p w14:paraId="2874F599">
            <w:pPr>
              <w:jc w:val="center"/>
              <w:rPr>
                <w:rFonts w:ascii="Times New Roman" w:hAnsi="Times New Roman" w:cs="宋体"/>
                <w:szCs w:val="21"/>
              </w:rPr>
            </w:pPr>
            <w:r>
              <w:rPr>
                <w:rFonts w:hint="eastAsia" w:ascii="Times New Roman" w:hAnsi="Times New Roman" w:cs="宋体"/>
                <w:szCs w:val="21"/>
              </w:rPr>
              <w:t>QB/T 2485-2023</w:t>
            </w:r>
          </w:p>
        </w:tc>
        <w:tc>
          <w:tcPr>
            <w:tcW w:w="1955" w:type="dxa"/>
            <w:tcBorders>
              <w:top w:val="single" w:color="auto" w:sz="4" w:space="0"/>
              <w:left w:val="single" w:color="auto" w:sz="4" w:space="0"/>
              <w:bottom w:val="single" w:color="auto" w:sz="4" w:space="0"/>
              <w:right w:val="single" w:color="auto" w:sz="4" w:space="0"/>
            </w:tcBorders>
            <w:vAlign w:val="center"/>
          </w:tcPr>
          <w:p w14:paraId="332274D6">
            <w:pPr>
              <w:jc w:val="center"/>
              <w:rPr>
                <w:rFonts w:ascii="Times New Roman" w:hAnsi="Times New Roman" w:cs="宋体"/>
                <w:szCs w:val="21"/>
              </w:rPr>
            </w:pPr>
            <w:r>
              <w:rPr>
                <w:rFonts w:hint="eastAsia" w:ascii="Times New Roman" w:hAnsi="Times New Roman" w:cs="宋体"/>
                <w:szCs w:val="21"/>
              </w:rPr>
              <w:t>QB/T 2485-2023</w:t>
            </w:r>
          </w:p>
        </w:tc>
      </w:tr>
      <w:tr w14:paraId="56857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16BCF1E4">
            <w:pPr>
              <w:jc w:val="center"/>
              <w:rPr>
                <w:rFonts w:ascii="Times New Roman" w:hAnsi="Times New Roman" w:cs="宋体"/>
                <w:szCs w:val="21"/>
              </w:rPr>
            </w:pPr>
            <w:r>
              <w:rPr>
                <w:rFonts w:hint="eastAsia" w:ascii="Times New Roman" w:hAnsi="Times New Roman" w:cs="宋体"/>
                <w:szCs w:val="21"/>
              </w:rPr>
              <w:t>5</w:t>
            </w:r>
          </w:p>
        </w:tc>
        <w:tc>
          <w:tcPr>
            <w:tcW w:w="2451" w:type="dxa"/>
            <w:tcBorders>
              <w:top w:val="single" w:color="auto" w:sz="4" w:space="0"/>
              <w:left w:val="single" w:color="auto" w:sz="4" w:space="0"/>
              <w:bottom w:val="single" w:color="auto" w:sz="4" w:space="0"/>
              <w:right w:val="single" w:color="auto" w:sz="4" w:space="0"/>
            </w:tcBorders>
            <w:vAlign w:val="center"/>
          </w:tcPr>
          <w:p w14:paraId="724199B6">
            <w:pPr>
              <w:jc w:val="center"/>
              <w:rPr>
                <w:rFonts w:ascii="Times New Roman" w:hAnsi="Times New Roman" w:cs="宋体"/>
                <w:szCs w:val="21"/>
              </w:rPr>
            </w:pPr>
            <w:r>
              <w:rPr>
                <w:rFonts w:hint="eastAsia" w:ascii="Times New Roman" w:hAnsi="Times New Roman" w:cs="宋体"/>
                <w:szCs w:val="21"/>
              </w:rPr>
              <w:t>游离苛性碱（以NaOH计）</w:t>
            </w:r>
          </w:p>
        </w:tc>
        <w:tc>
          <w:tcPr>
            <w:tcW w:w="2127" w:type="dxa"/>
            <w:tcBorders>
              <w:top w:val="single" w:color="auto" w:sz="6" w:space="0"/>
              <w:left w:val="single" w:color="auto" w:sz="4" w:space="0"/>
              <w:bottom w:val="single" w:color="auto" w:sz="6" w:space="0"/>
              <w:right w:val="single" w:color="auto" w:sz="4" w:space="0"/>
            </w:tcBorders>
            <w:vAlign w:val="center"/>
          </w:tcPr>
          <w:p w14:paraId="5EC29D68">
            <w:pPr>
              <w:jc w:val="center"/>
              <w:rPr>
                <w:rFonts w:ascii="Times New Roman" w:hAnsi="Times New Roman" w:cs="宋体"/>
                <w:szCs w:val="21"/>
              </w:rPr>
            </w:pPr>
            <w:r>
              <w:rPr>
                <w:rFonts w:hint="eastAsia" w:ascii="Times New Roman" w:hAnsi="Times New Roman" w:cs="宋体"/>
                <w:szCs w:val="21"/>
              </w:rPr>
              <w:t>QB/T 2485-2023</w:t>
            </w:r>
          </w:p>
        </w:tc>
        <w:tc>
          <w:tcPr>
            <w:tcW w:w="1955" w:type="dxa"/>
            <w:tcBorders>
              <w:top w:val="single" w:color="auto" w:sz="4" w:space="0"/>
              <w:left w:val="single" w:color="auto" w:sz="4" w:space="0"/>
              <w:bottom w:val="single" w:color="auto" w:sz="4" w:space="0"/>
              <w:right w:val="single" w:color="auto" w:sz="4" w:space="0"/>
            </w:tcBorders>
            <w:vAlign w:val="center"/>
          </w:tcPr>
          <w:p w14:paraId="38EDE014">
            <w:pPr>
              <w:jc w:val="center"/>
              <w:rPr>
                <w:rFonts w:ascii="Times New Roman" w:hAnsi="Times New Roman" w:cs="宋体"/>
                <w:szCs w:val="21"/>
              </w:rPr>
            </w:pPr>
            <w:r>
              <w:rPr>
                <w:rFonts w:hint="eastAsia" w:ascii="Times New Roman" w:hAnsi="Times New Roman" w:cs="宋体"/>
                <w:szCs w:val="21"/>
              </w:rPr>
              <w:t>QB/T 2485-2023</w:t>
            </w:r>
          </w:p>
        </w:tc>
      </w:tr>
      <w:tr w14:paraId="0282D4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574EE302">
            <w:pPr>
              <w:jc w:val="center"/>
              <w:rPr>
                <w:rFonts w:ascii="Times New Roman" w:hAnsi="Times New Roman" w:cs="宋体"/>
                <w:szCs w:val="21"/>
              </w:rPr>
            </w:pPr>
            <w:r>
              <w:rPr>
                <w:rFonts w:hint="eastAsia" w:ascii="Times New Roman" w:hAnsi="Times New Roman" w:cs="宋体"/>
                <w:szCs w:val="21"/>
              </w:rPr>
              <w:t>6</w:t>
            </w:r>
          </w:p>
        </w:tc>
        <w:tc>
          <w:tcPr>
            <w:tcW w:w="2451" w:type="dxa"/>
            <w:tcBorders>
              <w:top w:val="single" w:color="auto" w:sz="4" w:space="0"/>
              <w:left w:val="single" w:color="auto" w:sz="4" w:space="0"/>
              <w:bottom w:val="single" w:color="auto" w:sz="4" w:space="0"/>
              <w:right w:val="single" w:color="auto" w:sz="4" w:space="0"/>
            </w:tcBorders>
            <w:vAlign w:val="center"/>
          </w:tcPr>
          <w:p w14:paraId="7A3D75BD">
            <w:pPr>
              <w:jc w:val="center"/>
              <w:rPr>
                <w:rFonts w:ascii="Times New Roman" w:hAnsi="Times New Roman" w:cs="宋体"/>
                <w:szCs w:val="21"/>
              </w:rPr>
            </w:pPr>
            <w:r>
              <w:rPr>
                <w:rFonts w:hint="eastAsia" w:ascii="Times New Roman" w:hAnsi="Times New Roman" w:cs="宋体"/>
                <w:szCs w:val="21"/>
              </w:rPr>
              <w:t>氯化物（以NaCl计）</w:t>
            </w:r>
          </w:p>
        </w:tc>
        <w:tc>
          <w:tcPr>
            <w:tcW w:w="2127" w:type="dxa"/>
            <w:tcBorders>
              <w:top w:val="single" w:color="auto" w:sz="6" w:space="0"/>
              <w:left w:val="single" w:color="auto" w:sz="4" w:space="0"/>
              <w:bottom w:val="single" w:color="auto" w:sz="6" w:space="0"/>
              <w:right w:val="single" w:color="auto" w:sz="4" w:space="0"/>
            </w:tcBorders>
            <w:vAlign w:val="center"/>
          </w:tcPr>
          <w:p w14:paraId="775BA14B">
            <w:pPr>
              <w:jc w:val="center"/>
              <w:rPr>
                <w:rFonts w:ascii="Times New Roman" w:hAnsi="Times New Roman" w:cs="宋体"/>
                <w:szCs w:val="21"/>
              </w:rPr>
            </w:pPr>
            <w:r>
              <w:rPr>
                <w:rFonts w:hint="eastAsia" w:ascii="Times New Roman" w:hAnsi="Times New Roman" w:cs="宋体"/>
                <w:szCs w:val="21"/>
              </w:rPr>
              <w:t>QB/T 2485-2023</w:t>
            </w:r>
          </w:p>
          <w:p w14:paraId="1DD47043">
            <w:pPr>
              <w:jc w:val="center"/>
              <w:rPr>
                <w:rFonts w:ascii="Times New Roman" w:hAnsi="Times New Roman" w:cs="宋体"/>
                <w:szCs w:val="21"/>
              </w:rPr>
            </w:pPr>
            <w:r>
              <w:rPr>
                <w:rFonts w:hint="eastAsia" w:ascii="Times New Roman" w:hAnsi="Times New Roman" w:cs="宋体"/>
                <w:szCs w:val="21"/>
              </w:rPr>
              <w:t>QB/T 2486-2008</w:t>
            </w:r>
          </w:p>
          <w:p w14:paraId="1FA75A17">
            <w:pPr>
              <w:jc w:val="center"/>
              <w:rPr>
                <w:rFonts w:ascii="Times New Roman" w:hAnsi="Times New Roman" w:cs="宋体"/>
                <w:szCs w:val="21"/>
              </w:rPr>
            </w:pPr>
            <w:r>
              <w:rPr>
                <w:rFonts w:hint="eastAsia" w:ascii="Times New Roman" w:hAnsi="Times New Roman" w:cs="宋体"/>
                <w:szCs w:val="21"/>
              </w:rPr>
              <w:t>QB/T 1913-2004</w:t>
            </w:r>
          </w:p>
        </w:tc>
        <w:tc>
          <w:tcPr>
            <w:tcW w:w="1955" w:type="dxa"/>
            <w:tcBorders>
              <w:top w:val="single" w:color="auto" w:sz="4" w:space="0"/>
              <w:left w:val="single" w:color="auto" w:sz="4" w:space="0"/>
              <w:bottom w:val="single" w:color="auto" w:sz="4" w:space="0"/>
              <w:right w:val="single" w:color="auto" w:sz="4" w:space="0"/>
            </w:tcBorders>
            <w:vAlign w:val="center"/>
          </w:tcPr>
          <w:p w14:paraId="5330FCF7">
            <w:pPr>
              <w:jc w:val="center"/>
              <w:rPr>
                <w:rFonts w:ascii="Times New Roman" w:hAnsi="Times New Roman" w:cs="宋体"/>
                <w:szCs w:val="21"/>
              </w:rPr>
            </w:pPr>
            <w:r>
              <w:rPr>
                <w:rFonts w:hint="eastAsia" w:ascii="Times New Roman" w:hAnsi="Times New Roman" w:cs="宋体"/>
                <w:szCs w:val="21"/>
              </w:rPr>
              <w:t>QB/T 2485-2023</w:t>
            </w:r>
          </w:p>
          <w:p w14:paraId="0CF2255E">
            <w:pPr>
              <w:jc w:val="center"/>
              <w:rPr>
                <w:rFonts w:ascii="Times New Roman" w:hAnsi="Times New Roman" w:cs="宋体"/>
                <w:szCs w:val="21"/>
              </w:rPr>
            </w:pPr>
            <w:r>
              <w:rPr>
                <w:rFonts w:hint="eastAsia" w:ascii="Times New Roman" w:hAnsi="Times New Roman" w:cs="宋体"/>
                <w:szCs w:val="21"/>
              </w:rPr>
              <w:t>QB/T 2486-2008</w:t>
            </w:r>
          </w:p>
          <w:p w14:paraId="02CDA2B5">
            <w:pPr>
              <w:jc w:val="center"/>
              <w:rPr>
                <w:rFonts w:ascii="Times New Roman" w:hAnsi="Times New Roman" w:cs="宋体"/>
                <w:szCs w:val="21"/>
              </w:rPr>
            </w:pPr>
            <w:r>
              <w:rPr>
                <w:rFonts w:hint="eastAsia" w:ascii="Times New Roman" w:hAnsi="Times New Roman" w:cs="宋体"/>
                <w:szCs w:val="21"/>
              </w:rPr>
              <w:t>QB/T 1913-2004</w:t>
            </w:r>
          </w:p>
        </w:tc>
      </w:tr>
      <w:tr w14:paraId="6ADE44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6F16030F">
            <w:pPr>
              <w:jc w:val="center"/>
              <w:rPr>
                <w:rFonts w:ascii="Times New Roman" w:hAnsi="Times New Roman" w:cs="宋体"/>
                <w:szCs w:val="21"/>
              </w:rPr>
            </w:pPr>
            <w:r>
              <w:rPr>
                <w:rFonts w:hint="eastAsia" w:ascii="Times New Roman" w:hAnsi="Times New Roman" w:cs="宋体"/>
                <w:szCs w:val="21"/>
              </w:rPr>
              <w:t>7</w:t>
            </w:r>
          </w:p>
        </w:tc>
        <w:tc>
          <w:tcPr>
            <w:tcW w:w="2451" w:type="dxa"/>
            <w:tcBorders>
              <w:top w:val="single" w:color="auto" w:sz="4" w:space="0"/>
              <w:left w:val="single" w:color="auto" w:sz="4" w:space="0"/>
              <w:bottom w:val="single" w:color="auto" w:sz="4" w:space="0"/>
              <w:right w:val="single" w:color="auto" w:sz="4" w:space="0"/>
            </w:tcBorders>
            <w:vAlign w:val="center"/>
          </w:tcPr>
          <w:p w14:paraId="70B70949">
            <w:pPr>
              <w:jc w:val="center"/>
              <w:rPr>
                <w:rFonts w:ascii="Times New Roman" w:hAnsi="Times New Roman" w:cs="宋体"/>
                <w:szCs w:val="21"/>
              </w:rPr>
            </w:pPr>
            <w:r>
              <w:rPr>
                <w:rFonts w:hint="eastAsia" w:ascii="Times New Roman" w:hAnsi="Times New Roman" w:cs="宋体"/>
                <w:szCs w:val="21"/>
              </w:rPr>
              <w:t>总五氧化二磷</w:t>
            </w:r>
            <w:r>
              <w:rPr>
                <w:rFonts w:hint="eastAsia" w:ascii="Times New Roman" w:hAnsi="Times New Roman" w:cs="宋体"/>
                <w:szCs w:val="21"/>
                <w:vertAlign w:val="superscript"/>
              </w:rPr>
              <w:t>a</w:t>
            </w:r>
          </w:p>
        </w:tc>
        <w:tc>
          <w:tcPr>
            <w:tcW w:w="2127" w:type="dxa"/>
            <w:tcBorders>
              <w:top w:val="single" w:color="auto" w:sz="6" w:space="0"/>
              <w:left w:val="single" w:color="auto" w:sz="4" w:space="0"/>
              <w:bottom w:val="single" w:color="auto" w:sz="6" w:space="0"/>
              <w:right w:val="single" w:color="auto" w:sz="4" w:space="0"/>
            </w:tcBorders>
            <w:vAlign w:val="center"/>
          </w:tcPr>
          <w:p w14:paraId="57BEA132">
            <w:pPr>
              <w:jc w:val="center"/>
              <w:rPr>
                <w:rFonts w:ascii="Times New Roman" w:hAnsi="Times New Roman" w:cs="宋体"/>
                <w:szCs w:val="21"/>
              </w:rPr>
            </w:pPr>
            <w:r>
              <w:rPr>
                <w:rFonts w:hint="eastAsia" w:ascii="Times New Roman" w:hAnsi="Times New Roman" w:cs="宋体"/>
                <w:szCs w:val="21"/>
              </w:rPr>
              <w:t>QB/T 2485-2023</w:t>
            </w:r>
          </w:p>
          <w:p w14:paraId="0AB867BD">
            <w:pPr>
              <w:jc w:val="center"/>
              <w:rPr>
                <w:rFonts w:ascii="Times New Roman" w:hAnsi="Times New Roman" w:cs="宋体"/>
                <w:szCs w:val="21"/>
              </w:rPr>
            </w:pPr>
            <w:r>
              <w:rPr>
                <w:rFonts w:hint="eastAsia" w:ascii="Times New Roman" w:hAnsi="Times New Roman" w:cs="宋体"/>
                <w:szCs w:val="21"/>
              </w:rPr>
              <w:t>QB/T 2486-2008</w:t>
            </w:r>
          </w:p>
        </w:tc>
        <w:tc>
          <w:tcPr>
            <w:tcW w:w="1955" w:type="dxa"/>
            <w:tcBorders>
              <w:top w:val="single" w:color="auto" w:sz="4" w:space="0"/>
              <w:left w:val="single" w:color="auto" w:sz="4" w:space="0"/>
              <w:bottom w:val="single" w:color="auto" w:sz="4" w:space="0"/>
              <w:right w:val="single" w:color="auto" w:sz="4" w:space="0"/>
            </w:tcBorders>
            <w:vAlign w:val="center"/>
          </w:tcPr>
          <w:p w14:paraId="6B41CFD3">
            <w:pPr>
              <w:jc w:val="center"/>
              <w:rPr>
                <w:rFonts w:ascii="Times New Roman" w:hAnsi="Times New Roman" w:cs="宋体"/>
                <w:szCs w:val="21"/>
              </w:rPr>
            </w:pPr>
            <w:r>
              <w:rPr>
                <w:rFonts w:hint="eastAsia" w:ascii="Times New Roman" w:hAnsi="Times New Roman" w:cs="宋体"/>
                <w:szCs w:val="21"/>
              </w:rPr>
              <w:t>QB/T 2485-2023</w:t>
            </w:r>
          </w:p>
          <w:p w14:paraId="299188AD">
            <w:pPr>
              <w:jc w:val="center"/>
              <w:rPr>
                <w:rFonts w:ascii="Times New Roman" w:hAnsi="Times New Roman" w:cs="宋体"/>
                <w:szCs w:val="21"/>
              </w:rPr>
            </w:pPr>
            <w:r>
              <w:rPr>
                <w:rFonts w:hint="eastAsia" w:ascii="Times New Roman" w:hAnsi="Times New Roman" w:cs="宋体"/>
                <w:szCs w:val="21"/>
              </w:rPr>
              <w:t>QB/T 2486-2008</w:t>
            </w:r>
          </w:p>
        </w:tc>
      </w:tr>
      <w:tr w14:paraId="7CFB9B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5E48CF22">
            <w:pPr>
              <w:jc w:val="center"/>
              <w:rPr>
                <w:rFonts w:ascii="Times New Roman" w:hAnsi="Times New Roman" w:cs="宋体"/>
                <w:szCs w:val="21"/>
              </w:rPr>
            </w:pPr>
            <w:r>
              <w:rPr>
                <w:rFonts w:hint="eastAsia" w:ascii="Times New Roman" w:hAnsi="Times New Roman" w:cs="宋体"/>
                <w:szCs w:val="21"/>
              </w:rPr>
              <w:t>8</w:t>
            </w:r>
          </w:p>
        </w:tc>
        <w:tc>
          <w:tcPr>
            <w:tcW w:w="2451" w:type="dxa"/>
            <w:tcBorders>
              <w:top w:val="single" w:color="auto" w:sz="4" w:space="0"/>
              <w:left w:val="single" w:color="auto" w:sz="4" w:space="0"/>
              <w:bottom w:val="single" w:color="auto" w:sz="4" w:space="0"/>
              <w:right w:val="single" w:color="auto" w:sz="4" w:space="0"/>
            </w:tcBorders>
            <w:vAlign w:val="center"/>
          </w:tcPr>
          <w:p w14:paraId="6587F108">
            <w:pPr>
              <w:jc w:val="center"/>
              <w:rPr>
                <w:rFonts w:ascii="Times New Roman" w:hAnsi="Times New Roman" w:cs="宋体"/>
                <w:szCs w:val="21"/>
              </w:rPr>
            </w:pPr>
            <w:r>
              <w:rPr>
                <w:rFonts w:hint="eastAsia" w:ascii="Times New Roman" w:hAnsi="Times New Roman" w:cs="宋体"/>
                <w:szCs w:val="21"/>
              </w:rPr>
              <w:t>透明度</w:t>
            </w:r>
            <w:r>
              <w:rPr>
                <w:rFonts w:hint="eastAsia" w:ascii="Times New Roman" w:hAnsi="Times New Roman" w:cs="宋体"/>
                <w:szCs w:val="21"/>
                <w:vertAlign w:val="superscript"/>
              </w:rPr>
              <w:t>b</w:t>
            </w:r>
            <w:r>
              <w:rPr>
                <w:rFonts w:hint="eastAsia" w:ascii="Times New Roman" w:hAnsi="Times New Roman" w:cs="宋体"/>
                <w:szCs w:val="21"/>
              </w:rPr>
              <w:t>[6.50±0.15]mm切片</w:t>
            </w:r>
          </w:p>
        </w:tc>
        <w:tc>
          <w:tcPr>
            <w:tcW w:w="2127" w:type="dxa"/>
            <w:tcBorders>
              <w:top w:val="single" w:color="auto" w:sz="6" w:space="0"/>
              <w:left w:val="single" w:color="auto" w:sz="4" w:space="0"/>
              <w:bottom w:val="single" w:color="auto" w:sz="6" w:space="0"/>
              <w:right w:val="single" w:color="auto" w:sz="4" w:space="0"/>
            </w:tcBorders>
            <w:vAlign w:val="center"/>
          </w:tcPr>
          <w:p w14:paraId="3EA38352">
            <w:pPr>
              <w:jc w:val="center"/>
              <w:rPr>
                <w:rFonts w:ascii="Times New Roman" w:hAnsi="Times New Roman" w:cs="宋体"/>
                <w:szCs w:val="21"/>
              </w:rPr>
            </w:pPr>
            <w:r>
              <w:rPr>
                <w:rFonts w:hint="eastAsia" w:ascii="Times New Roman" w:hAnsi="Times New Roman" w:cs="宋体"/>
                <w:szCs w:val="21"/>
              </w:rPr>
              <w:t>QB/T 2485-2023</w:t>
            </w:r>
          </w:p>
          <w:p w14:paraId="5A5C07BC">
            <w:pPr>
              <w:jc w:val="center"/>
              <w:rPr>
                <w:rFonts w:ascii="Times New Roman" w:hAnsi="Times New Roman" w:cs="宋体"/>
                <w:szCs w:val="21"/>
              </w:rPr>
            </w:pPr>
            <w:r>
              <w:rPr>
                <w:rFonts w:hint="eastAsia" w:ascii="Times New Roman" w:hAnsi="Times New Roman" w:cs="宋体"/>
                <w:szCs w:val="21"/>
              </w:rPr>
              <w:t>QB/T 2486-2008</w:t>
            </w:r>
          </w:p>
          <w:p w14:paraId="7227DA4B">
            <w:pPr>
              <w:jc w:val="center"/>
              <w:rPr>
                <w:rFonts w:ascii="Times New Roman" w:hAnsi="Times New Roman" w:cs="宋体"/>
                <w:szCs w:val="21"/>
              </w:rPr>
            </w:pPr>
            <w:r>
              <w:rPr>
                <w:rFonts w:hint="eastAsia" w:ascii="Times New Roman" w:hAnsi="Times New Roman" w:cs="宋体"/>
                <w:szCs w:val="21"/>
              </w:rPr>
              <w:t>QB/T 1913-2004</w:t>
            </w:r>
          </w:p>
        </w:tc>
        <w:tc>
          <w:tcPr>
            <w:tcW w:w="1955" w:type="dxa"/>
            <w:tcBorders>
              <w:top w:val="single" w:color="auto" w:sz="4" w:space="0"/>
              <w:left w:val="single" w:color="auto" w:sz="4" w:space="0"/>
              <w:bottom w:val="single" w:color="auto" w:sz="4" w:space="0"/>
              <w:right w:val="single" w:color="auto" w:sz="4" w:space="0"/>
            </w:tcBorders>
            <w:vAlign w:val="center"/>
          </w:tcPr>
          <w:p w14:paraId="28B4E1D8">
            <w:pPr>
              <w:jc w:val="center"/>
              <w:rPr>
                <w:rFonts w:ascii="Times New Roman" w:hAnsi="Times New Roman" w:cs="宋体"/>
                <w:szCs w:val="21"/>
              </w:rPr>
            </w:pPr>
            <w:r>
              <w:rPr>
                <w:rFonts w:hint="eastAsia" w:ascii="Times New Roman" w:hAnsi="Times New Roman" w:cs="宋体"/>
                <w:szCs w:val="21"/>
              </w:rPr>
              <w:t>QB/T 2485-2023</w:t>
            </w:r>
          </w:p>
          <w:p w14:paraId="38F2AD42">
            <w:pPr>
              <w:jc w:val="center"/>
              <w:rPr>
                <w:rFonts w:ascii="Times New Roman" w:hAnsi="Times New Roman" w:cs="宋体"/>
                <w:szCs w:val="21"/>
              </w:rPr>
            </w:pPr>
            <w:r>
              <w:rPr>
                <w:rFonts w:hint="eastAsia" w:ascii="Times New Roman" w:hAnsi="Times New Roman" w:cs="宋体"/>
                <w:szCs w:val="21"/>
              </w:rPr>
              <w:t>QB/T 2486-2008</w:t>
            </w:r>
          </w:p>
          <w:p w14:paraId="15FBB376">
            <w:pPr>
              <w:jc w:val="center"/>
              <w:rPr>
                <w:rFonts w:ascii="Times New Roman" w:hAnsi="Times New Roman" w:cs="宋体"/>
                <w:szCs w:val="21"/>
              </w:rPr>
            </w:pPr>
            <w:r>
              <w:rPr>
                <w:rFonts w:hint="eastAsia" w:ascii="Times New Roman" w:hAnsi="Times New Roman" w:cs="宋体"/>
                <w:szCs w:val="21"/>
              </w:rPr>
              <w:t>QB/T 1913-2004</w:t>
            </w:r>
          </w:p>
        </w:tc>
      </w:tr>
      <w:tr w14:paraId="60BD3E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1CF16EEE">
            <w:pPr>
              <w:jc w:val="center"/>
              <w:rPr>
                <w:rFonts w:ascii="Times New Roman" w:hAnsi="Times New Roman" w:cs="宋体"/>
                <w:szCs w:val="21"/>
              </w:rPr>
            </w:pPr>
            <w:r>
              <w:rPr>
                <w:rFonts w:hint="eastAsia" w:ascii="Times New Roman" w:hAnsi="Times New Roman" w:cs="宋体"/>
                <w:szCs w:val="21"/>
              </w:rPr>
              <w:t>9</w:t>
            </w:r>
          </w:p>
        </w:tc>
        <w:tc>
          <w:tcPr>
            <w:tcW w:w="2451" w:type="dxa"/>
            <w:tcBorders>
              <w:top w:val="single" w:color="auto" w:sz="4" w:space="0"/>
              <w:left w:val="single" w:color="auto" w:sz="4" w:space="0"/>
              <w:bottom w:val="single" w:color="auto" w:sz="4" w:space="0"/>
              <w:right w:val="single" w:color="auto" w:sz="4" w:space="0"/>
            </w:tcBorders>
            <w:vAlign w:val="center"/>
          </w:tcPr>
          <w:p w14:paraId="2FA39648">
            <w:pPr>
              <w:jc w:val="center"/>
              <w:rPr>
                <w:rFonts w:ascii="Times New Roman" w:hAnsi="Times New Roman" w:cs="宋体"/>
                <w:szCs w:val="21"/>
              </w:rPr>
            </w:pPr>
            <w:r>
              <w:rPr>
                <w:rFonts w:hint="eastAsia" w:ascii="Times New Roman" w:hAnsi="Times New Roman" w:cs="宋体"/>
                <w:szCs w:val="21"/>
              </w:rPr>
              <w:t>乙醇不溶物</w:t>
            </w:r>
          </w:p>
        </w:tc>
        <w:tc>
          <w:tcPr>
            <w:tcW w:w="2127" w:type="dxa"/>
            <w:tcBorders>
              <w:top w:val="single" w:color="auto" w:sz="6" w:space="0"/>
              <w:left w:val="single" w:color="auto" w:sz="4" w:space="0"/>
              <w:bottom w:val="single" w:color="auto" w:sz="6" w:space="0"/>
              <w:right w:val="single" w:color="auto" w:sz="4" w:space="0"/>
            </w:tcBorders>
            <w:vAlign w:val="center"/>
          </w:tcPr>
          <w:p w14:paraId="471B0383">
            <w:pPr>
              <w:jc w:val="center"/>
              <w:rPr>
                <w:rFonts w:ascii="Times New Roman" w:hAnsi="Times New Roman" w:cs="宋体"/>
                <w:szCs w:val="21"/>
              </w:rPr>
            </w:pPr>
            <w:r>
              <w:rPr>
                <w:rFonts w:hint="eastAsia" w:ascii="Times New Roman" w:hAnsi="Times New Roman" w:cs="宋体"/>
                <w:szCs w:val="21"/>
              </w:rPr>
              <w:t>QB/T 2486-2008</w:t>
            </w:r>
          </w:p>
        </w:tc>
        <w:tc>
          <w:tcPr>
            <w:tcW w:w="1955" w:type="dxa"/>
            <w:tcBorders>
              <w:top w:val="single" w:color="auto" w:sz="4" w:space="0"/>
              <w:left w:val="single" w:color="auto" w:sz="4" w:space="0"/>
              <w:bottom w:val="single" w:color="auto" w:sz="4" w:space="0"/>
              <w:right w:val="single" w:color="auto" w:sz="4" w:space="0"/>
            </w:tcBorders>
            <w:vAlign w:val="center"/>
          </w:tcPr>
          <w:p w14:paraId="72D6041E">
            <w:pPr>
              <w:jc w:val="center"/>
              <w:rPr>
                <w:rFonts w:ascii="Times New Roman" w:hAnsi="Times New Roman" w:cs="宋体"/>
                <w:szCs w:val="21"/>
              </w:rPr>
            </w:pPr>
            <w:r>
              <w:rPr>
                <w:rFonts w:hint="eastAsia" w:ascii="Times New Roman" w:hAnsi="Times New Roman" w:cs="宋体"/>
                <w:szCs w:val="21"/>
              </w:rPr>
              <w:t>QB/T 2486-2008</w:t>
            </w:r>
          </w:p>
        </w:tc>
      </w:tr>
      <w:tr w14:paraId="460DD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69455BE5">
            <w:pPr>
              <w:jc w:val="center"/>
              <w:rPr>
                <w:rFonts w:ascii="Times New Roman" w:hAnsi="Times New Roman" w:cs="宋体"/>
                <w:szCs w:val="21"/>
              </w:rPr>
            </w:pPr>
            <w:r>
              <w:rPr>
                <w:rFonts w:hint="eastAsia" w:ascii="Times New Roman" w:hAnsi="Times New Roman" w:cs="宋体"/>
                <w:szCs w:val="21"/>
              </w:rPr>
              <w:t>10</w:t>
            </w:r>
          </w:p>
        </w:tc>
        <w:tc>
          <w:tcPr>
            <w:tcW w:w="2451" w:type="dxa"/>
            <w:tcBorders>
              <w:top w:val="single" w:color="auto" w:sz="4" w:space="0"/>
              <w:left w:val="single" w:color="auto" w:sz="4" w:space="0"/>
              <w:bottom w:val="single" w:color="auto" w:sz="4" w:space="0"/>
              <w:right w:val="single" w:color="auto" w:sz="4" w:space="0"/>
            </w:tcBorders>
            <w:vAlign w:val="center"/>
          </w:tcPr>
          <w:p w14:paraId="6D495CFE">
            <w:pPr>
              <w:jc w:val="center"/>
              <w:rPr>
                <w:rFonts w:ascii="Times New Roman" w:hAnsi="Times New Roman" w:cs="宋体"/>
                <w:szCs w:val="21"/>
              </w:rPr>
            </w:pPr>
            <w:r>
              <w:rPr>
                <w:rFonts w:hint="eastAsia" w:ascii="Times New Roman" w:hAnsi="Times New Roman" w:cs="宋体"/>
                <w:szCs w:val="21"/>
              </w:rPr>
              <w:t>发泡力</w:t>
            </w:r>
          </w:p>
        </w:tc>
        <w:tc>
          <w:tcPr>
            <w:tcW w:w="2127" w:type="dxa"/>
            <w:tcBorders>
              <w:top w:val="single" w:color="auto" w:sz="6" w:space="0"/>
              <w:left w:val="single" w:color="auto" w:sz="4" w:space="0"/>
              <w:bottom w:val="single" w:color="auto" w:sz="6" w:space="0"/>
              <w:right w:val="single" w:color="auto" w:sz="4" w:space="0"/>
            </w:tcBorders>
            <w:vAlign w:val="center"/>
          </w:tcPr>
          <w:p w14:paraId="593277CF">
            <w:pPr>
              <w:jc w:val="center"/>
              <w:rPr>
                <w:rFonts w:ascii="Times New Roman" w:hAnsi="Times New Roman" w:cs="宋体"/>
                <w:szCs w:val="21"/>
              </w:rPr>
            </w:pPr>
            <w:r>
              <w:rPr>
                <w:rFonts w:hint="eastAsia" w:ascii="Times New Roman" w:hAnsi="Times New Roman" w:cs="宋体"/>
                <w:szCs w:val="21"/>
              </w:rPr>
              <w:t>QB/T 2486-2008</w:t>
            </w:r>
          </w:p>
          <w:p w14:paraId="11C3FCF3">
            <w:pPr>
              <w:jc w:val="center"/>
              <w:rPr>
                <w:rFonts w:ascii="Times New Roman" w:hAnsi="Times New Roman" w:cs="宋体"/>
                <w:szCs w:val="21"/>
              </w:rPr>
            </w:pPr>
            <w:r>
              <w:rPr>
                <w:rFonts w:hint="eastAsia" w:ascii="Times New Roman" w:hAnsi="Times New Roman" w:cs="宋体"/>
                <w:szCs w:val="21"/>
              </w:rPr>
              <w:t>QB/T 1913-2004</w:t>
            </w:r>
          </w:p>
        </w:tc>
        <w:tc>
          <w:tcPr>
            <w:tcW w:w="1955" w:type="dxa"/>
            <w:tcBorders>
              <w:top w:val="single" w:color="auto" w:sz="4" w:space="0"/>
              <w:left w:val="single" w:color="auto" w:sz="4" w:space="0"/>
              <w:bottom w:val="single" w:color="auto" w:sz="4" w:space="0"/>
              <w:right w:val="single" w:color="auto" w:sz="4" w:space="0"/>
            </w:tcBorders>
            <w:vAlign w:val="center"/>
          </w:tcPr>
          <w:p w14:paraId="7237D013">
            <w:pPr>
              <w:jc w:val="center"/>
              <w:rPr>
                <w:rFonts w:ascii="Times New Roman" w:hAnsi="Times New Roman" w:cs="宋体"/>
                <w:szCs w:val="21"/>
              </w:rPr>
            </w:pPr>
            <w:r>
              <w:rPr>
                <w:rFonts w:hint="eastAsia" w:ascii="Times New Roman" w:hAnsi="Times New Roman" w:cs="宋体"/>
                <w:szCs w:val="21"/>
              </w:rPr>
              <w:t>QB/T 2486-2008</w:t>
            </w:r>
          </w:p>
          <w:p w14:paraId="6DFA0539">
            <w:pPr>
              <w:jc w:val="center"/>
              <w:rPr>
                <w:rFonts w:ascii="Times New Roman" w:hAnsi="Times New Roman" w:cs="宋体"/>
                <w:szCs w:val="21"/>
              </w:rPr>
            </w:pPr>
            <w:r>
              <w:rPr>
                <w:rFonts w:hint="eastAsia" w:ascii="Times New Roman" w:hAnsi="Times New Roman" w:cs="宋体"/>
                <w:szCs w:val="21"/>
              </w:rPr>
              <w:t>QB/T 1913-2004</w:t>
            </w:r>
          </w:p>
        </w:tc>
      </w:tr>
      <w:tr w14:paraId="42EAB3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0192DB4F">
            <w:pPr>
              <w:jc w:val="center"/>
              <w:rPr>
                <w:rFonts w:ascii="Times New Roman" w:hAnsi="Times New Roman" w:cs="宋体"/>
                <w:szCs w:val="21"/>
              </w:rPr>
            </w:pPr>
            <w:r>
              <w:rPr>
                <w:rFonts w:hint="eastAsia" w:ascii="Times New Roman" w:hAnsi="Times New Roman" w:cs="宋体"/>
                <w:szCs w:val="21"/>
              </w:rPr>
              <w:t>11</w:t>
            </w:r>
          </w:p>
        </w:tc>
        <w:tc>
          <w:tcPr>
            <w:tcW w:w="2451" w:type="dxa"/>
            <w:tcBorders>
              <w:top w:val="single" w:color="auto" w:sz="4" w:space="0"/>
              <w:left w:val="single" w:color="auto" w:sz="4" w:space="0"/>
              <w:bottom w:val="single" w:color="auto" w:sz="4" w:space="0"/>
              <w:right w:val="single" w:color="auto" w:sz="4" w:space="0"/>
            </w:tcBorders>
            <w:vAlign w:val="center"/>
          </w:tcPr>
          <w:p w14:paraId="4C99A645">
            <w:pPr>
              <w:jc w:val="center"/>
              <w:rPr>
                <w:rFonts w:ascii="Times New Roman" w:hAnsi="Times New Roman" w:cs="宋体"/>
                <w:szCs w:val="21"/>
              </w:rPr>
            </w:pPr>
            <w:r>
              <w:rPr>
                <w:rFonts w:hint="eastAsia" w:ascii="Times New Roman" w:hAnsi="Times New Roman" w:cs="宋体"/>
                <w:szCs w:val="21"/>
              </w:rPr>
              <w:t>游离苛性碱（以NaOH计）</w:t>
            </w:r>
          </w:p>
        </w:tc>
        <w:tc>
          <w:tcPr>
            <w:tcW w:w="2127" w:type="dxa"/>
            <w:tcBorders>
              <w:top w:val="single" w:color="auto" w:sz="6" w:space="0"/>
              <w:left w:val="single" w:color="auto" w:sz="4" w:space="0"/>
              <w:bottom w:val="single" w:color="auto" w:sz="6" w:space="0"/>
              <w:right w:val="single" w:color="auto" w:sz="4" w:space="0"/>
            </w:tcBorders>
            <w:vAlign w:val="center"/>
          </w:tcPr>
          <w:p w14:paraId="10C6399B">
            <w:pPr>
              <w:jc w:val="center"/>
              <w:rPr>
                <w:rFonts w:ascii="Times New Roman" w:hAnsi="Times New Roman" w:cs="宋体"/>
                <w:szCs w:val="21"/>
              </w:rPr>
            </w:pPr>
            <w:r>
              <w:rPr>
                <w:rFonts w:hint="eastAsia" w:ascii="Times New Roman" w:hAnsi="Times New Roman" w:cs="宋体"/>
                <w:szCs w:val="21"/>
              </w:rPr>
              <w:t>QB/T 2486-2008</w:t>
            </w:r>
          </w:p>
          <w:p w14:paraId="5DF989C6">
            <w:pPr>
              <w:jc w:val="center"/>
              <w:rPr>
                <w:rFonts w:ascii="Times New Roman" w:hAnsi="Times New Roman" w:cs="宋体"/>
                <w:szCs w:val="21"/>
              </w:rPr>
            </w:pPr>
            <w:r>
              <w:rPr>
                <w:rFonts w:hint="eastAsia" w:ascii="Times New Roman" w:hAnsi="Times New Roman" w:cs="宋体"/>
                <w:szCs w:val="21"/>
              </w:rPr>
              <w:t>QB/T 1913-2004</w:t>
            </w:r>
          </w:p>
        </w:tc>
        <w:tc>
          <w:tcPr>
            <w:tcW w:w="1955" w:type="dxa"/>
            <w:tcBorders>
              <w:top w:val="single" w:color="auto" w:sz="4" w:space="0"/>
              <w:left w:val="single" w:color="auto" w:sz="4" w:space="0"/>
              <w:bottom w:val="single" w:color="auto" w:sz="4" w:space="0"/>
              <w:right w:val="single" w:color="auto" w:sz="4" w:space="0"/>
            </w:tcBorders>
            <w:vAlign w:val="center"/>
          </w:tcPr>
          <w:p w14:paraId="4E7A236F">
            <w:pPr>
              <w:jc w:val="center"/>
              <w:rPr>
                <w:rFonts w:ascii="Times New Roman" w:hAnsi="Times New Roman" w:cs="宋体"/>
                <w:szCs w:val="21"/>
              </w:rPr>
            </w:pPr>
            <w:r>
              <w:rPr>
                <w:rFonts w:hint="eastAsia" w:ascii="Times New Roman" w:hAnsi="Times New Roman" w:cs="宋体"/>
                <w:szCs w:val="21"/>
              </w:rPr>
              <w:t>QB/T 2486-2008</w:t>
            </w:r>
          </w:p>
          <w:p w14:paraId="6A63B427">
            <w:pPr>
              <w:jc w:val="center"/>
              <w:rPr>
                <w:rFonts w:ascii="Times New Roman" w:hAnsi="Times New Roman" w:cs="宋体"/>
                <w:szCs w:val="21"/>
              </w:rPr>
            </w:pPr>
            <w:r>
              <w:rPr>
                <w:rFonts w:hint="eastAsia" w:ascii="Times New Roman" w:hAnsi="Times New Roman" w:cs="宋体"/>
                <w:szCs w:val="21"/>
              </w:rPr>
              <w:t>QB/T 1913-2004</w:t>
            </w:r>
          </w:p>
        </w:tc>
      </w:tr>
    </w:tbl>
    <w:p w14:paraId="58DDA429">
      <w:pPr>
        <w:autoSpaceDE w:val="0"/>
        <w:autoSpaceDN w:val="0"/>
        <w:adjustRightInd w:val="0"/>
        <w:snapToGrid w:val="0"/>
        <w:spacing w:line="360" w:lineRule="auto"/>
        <w:ind w:right="26"/>
        <w:jc w:val="center"/>
        <w:rPr>
          <w:rFonts w:ascii="Times New Roman" w:hAnsi="Times New Roman" w:cs="宋体"/>
          <w:szCs w:val="21"/>
        </w:rPr>
      </w:pPr>
    </w:p>
    <w:p w14:paraId="05731662">
      <w:pPr>
        <w:autoSpaceDE w:val="0"/>
        <w:autoSpaceDN w:val="0"/>
        <w:adjustRightInd w:val="0"/>
        <w:snapToGrid w:val="0"/>
        <w:spacing w:line="360" w:lineRule="auto"/>
        <w:ind w:right="26"/>
        <w:jc w:val="center"/>
        <w:rPr>
          <w:rFonts w:ascii="Times New Roman" w:hAnsi="Times New Roman" w:cs="宋体"/>
          <w:b/>
          <w:bCs/>
          <w:szCs w:val="21"/>
        </w:rPr>
      </w:pPr>
      <w:r>
        <w:rPr>
          <w:rFonts w:hint="eastAsia" w:ascii="Times New Roman" w:hAnsi="Times New Roman" w:cs="宋体"/>
          <w:b/>
          <w:bCs/>
          <w:szCs w:val="21"/>
        </w:rPr>
        <w:t>表8 家用清洁剂检测项目</w:t>
      </w:r>
    </w:p>
    <w:tbl>
      <w:tblPr>
        <w:tblStyle w:val="45"/>
        <w:tblW w:w="408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685"/>
        <w:gridCol w:w="2247"/>
        <w:gridCol w:w="2152"/>
        <w:gridCol w:w="1750"/>
      </w:tblGrid>
      <w:tr w14:paraId="7E60FE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tblHeader/>
          <w:jc w:val="center"/>
        </w:trPr>
        <w:tc>
          <w:tcPr>
            <w:tcW w:w="730" w:type="dxa"/>
            <w:tcBorders>
              <w:top w:val="single" w:color="auto" w:sz="6" w:space="0"/>
              <w:left w:val="single" w:color="auto" w:sz="6" w:space="0"/>
              <w:bottom w:val="single" w:color="auto" w:sz="6" w:space="0"/>
              <w:right w:val="single" w:color="auto" w:sz="6" w:space="0"/>
            </w:tcBorders>
            <w:vAlign w:val="center"/>
          </w:tcPr>
          <w:p w14:paraId="20B487ED">
            <w:pPr>
              <w:jc w:val="center"/>
              <w:rPr>
                <w:rFonts w:ascii="Times New Roman" w:hAnsi="Times New Roman" w:cs="宋体"/>
                <w:b/>
                <w:bCs/>
                <w:szCs w:val="21"/>
              </w:rPr>
            </w:pPr>
            <w:r>
              <w:rPr>
                <w:rFonts w:hint="eastAsia" w:ascii="Times New Roman" w:hAnsi="Times New Roman" w:cs="宋体"/>
                <w:b/>
                <w:bCs/>
                <w:szCs w:val="21"/>
              </w:rPr>
              <w:t>序号</w:t>
            </w:r>
          </w:p>
        </w:tc>
        <w:tc>
          <w:tcPr>
            <w:tcW w:w="2455" w:type="dxa"/>
            <w:tcBorders>
              <w:top w:val="single" w:color="auto" w:sz="4" w:space="0"/>
              <w:left w:val="single" w:color="auto" w:sz="4" w:space="0"/>
              <w:bottom w:val="single" w:color="auto" w:sz="4" w:space="0"/>
              <w:right w:val="single" w:color="auto" w:sz="4" w:space="0"/>
            </w:tcBorders>
            <w:vAlign w:val="center"/>
          </w:tcPr>
          <w:p w14:paraId="3DF9822C">
            <w:pPr>
              <w:jc w:val="center"/>
              <w:rPr>
                <w:rFonts w:ascii="Times New Roman" w:hAnsi="Times New Roman" w:cs="宋体"/>
                <w:b/>
                <w:bCs/>
                <w:szCs w:val="21"/>
              </w:rPr>
            </w:pPr>
            <w:r>
              <w:rPr>
                <w:rFonts w:hint="eastAsia" w:ascii="Times New Roman" w:hAnsi="Times New Roman" w:cs="宋体"/>
                <w:b/>
                <w:bCs/>
                <w:szCs w:val="21"/>
              </w:rPr>
              <w:t>检验项目</w:t>
            </w:r>
          </w:p>
        </w:tc>
        <w:tc>
          <w:tcPr>
            <w:tcW w:w="2268" w:type="dxa"/>
            <w:tcBorders>
              <w:top w:val="single" w:color="auto" w:sz="6" w:space="0"/>
              <w:left w:val="single" w:color="auto" w:sz="4" w:space="0"/>
              <w:bottom w:val="single" w:color="auto" w:sz="6" w:space="0"/>
              <w:right w:val="single" w:color="auto" w:sz="4" w:space="0"/>
            </w:tcBorders>
            <w:vAlign w:val="center"/>
          </w:tcPr>
          <w:p w14:paraId="2BB25EF2">
            <w:pPr>
              <w:jc w:val="center"/>
              <w:rPr>
                <w:rFonts w:ascii="Times New Roman" w:hAnsi="Times New Roman" w:cs="宋体"/>
                <w:b/>
                <w:bCs/>
                <w:szCs w:val="21"/>
              </w:rPr>
            </w:pPr>
            <w:r>
              <w:rPr>
                <w:rFonts w:hint="eastAsia" w:ascii="Times New Roman" w:hAnsi="Times New Roman" w:cs="宋体"/>
                <w:b/>
                <w:bCs/>
                <w:szCs w:val="21"/>
              </w:rPr>
              <w:t>检验依据</w:t>
            </w:r>
          </w:p>
        </w:tc>
        <w:tc>
          <w:tcPr>
            <w:tcW w:w="1823" w:type="dxa"/>
            <w:tcBorders>
              <w:top w:val="single" w:color="auto" w:sz="4" w:space="0"/>
              <w:left w:val="single" w:color="auto" w:sz="4" w:space="0"/>
              <w:bottom w:val="single" w:color="auto" w:sz="4" w:space="0"/>
              <w:right w:val="single" w:color="auto" w:sz="4" w:space="0"/>
            </w:tcBorders>
            <w:vAlign w:val="center"/>
          </w:tcPr>
          <w:p w14:paraId="4AC5184D">
            <w:pPr>
              <w:jc w:val="center"/>
              <w:rPr>
                <w:rFonts w:ascii="Times New Roman" w:hAnsi="Times New Roman" w:cs="宋体"/>
                <w:b/>
                <w:bCs/>
                <w:szCs w:val="21"/>
              </w:rPr>
            </w:pPr>
            <w:r>
              <w:rPr>
                <w:rFonts w:hint="eastAsia" w:ascii="Times New Roman" w:hAnsi="Times New Roman" w:cs="宋体"/>
                <w:b/>
                <w:bCs/>
                <w:szCs w:val="21"/>
              </w:rPr>
              <w:t>检验方法</w:t>
            </w:r>
          </w:p>
        </w:tc>
      </w:tr>
      <w:tr w14:paraId="4A699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328D9C18">
            <w:pPr>
              <w:jc w:val="center"/>
              <w:rPr>
                <w:rFonts w:ascii="Times New Roman" w:hAnsi="Times New Roman" w:cs="宋体"/>
                <w:szCs w:val="21"/>
              </w:rPr>
            </w:pPr>
            <w:r>
              <w:rPr>
                <w:rFonts w:hint="eastAsia" w:ascii="Times New Roman" w:hAnsi="Times New Roman" w:cs="宋体"/>
                <w:szCs w:val="21"/>
              </w:rPr>
              <w:t>1</w:t>
            </w:r>
          </w:p>
        </w:tc>
        <w:tc>
          <w:tcPr>
            <w:tcW w:w="2455" w:type="dxa"/>
            <w:tcBorders>
              <w:top w:val="single" w:color="auto" w:sz="4" w:space="0"/>
              <w:left w:val="single" w:color="auto" w:sz="4" w:space="0"/>
              <w:bottom w:val="single" w:color="auto" w:sz="4" w:space="0"/>
              <w:right w:val="single" w:color="auto" w:sz="4" w:space="0"/>
            </w:tcBorders>
            <w:vAlign w:val="center"/>
          </w:tcPr>
          <w:p w14:paraId="6801923E">
            <w:pPr>
              <w:jc w:val="center"/>
              <w:rPr>
                <w:rFonts w:ascii="Times New Roman" w:hAnsi="Times New Roman" w:cs="宋体"/>
                <w:szCs w:val="21"/>
              </w:rPr>
            </w:pPr>
            <w:r>
              <w:rPr>
                <w:rFonts w:hint="eastAsia" w:ascii="Times New Roman" w:hAnsi="Times New Roman" w:cs="宋体"/>
                <w:szCs w:val="21"/>
              </w:rPr>
              <w:t>总活性物含量</w:t>
            </w:r>
          </w:p>
        </w:tc>
        <w:tc>
          <w:tcPr>
            <w:tcW w:w="2268" w:type="dxa"/>
            <w:tcBorders>
              <w:top w:val="single" w:color="auto" w:sz="6" w:space="0"/>
              <w:left w:val="single" w:color="auto" w:sz="4" w:space="0"/>
              <w:bottom w:val="single" w:color="auto" w:sz="6" w:space="0"/>
              <w:right w:val="single" w:color="auto" w:sz="4" w:space="0"/>
            </w:tcBorders>
            <w:vAlign w:val="center"/>
          </w:tcPr>
          <w:p w14:paraId="4A1BC0AC">
            <w:pPr>
              <w:jc w:val="center"/>
              <w:rPr>
                <w:rFonts w:ascii="Times New Roman" w:hAnsi="Times New Roman" w:cs="宋体"/>
                <w:szCs w:val="21"/>
              </w:rPr>
            </w:pPr>
            <w:r>
              <w:rPr>
                <w:rFonts w:hint="eastAsia" w:ascii="Times New Roman" w:hAnsi="Times New Roman" w:cs="宋体"/>
                <w:szCs w:val="21"/>
              </w:rPr>
              <w:t>GB/T 35833-2018</w:t>
            </w:r>
          </w:p>
          <w:p w14:paraId="56B8982C">
            <w:pPr>
              <w:jc w:val="center"/>
              <w:rPr>
                <w:rFonts w:ascii="Times New Roman" w:hAnsi="Times New Roman" w:cs="宋体"/>
                <w:szCs w:val="21"/>
              </w:rPr>
            </w:pPr>
            <w:r>
              <w:rPr>
                <w:rFonts w:hint="eastAsia" w:ascii="Times New Roman" w:hAnsi="Times New Roman" w:cs="宋体"/>
                <w:szCs w:val="21"/>
              </w:rPr>
              <w:t>QB/T 4348-2012</w:t>
            </w:r>
          </w:p>
        </w:tc>
        <w:tc>
          <w:tcPr>
            <w:tcW w:w="1823" w:type="dxa"/>
            <w:tcBorders>
              <w:top w:val="single" w:color="auto" w:sz="4" w:space="0"/>
              <w:left w:val="single" w:color="auto" w:sz="4" w:space="0"/>
              <w:bottom w:val="single" w:color="auto" w:sz="4" w:space="0"/>
              <w:right w:val="single" w:color="auto" w:sz="4" w:space="0"/>
            </w:tcBorders>
            <w:vAlign w:val="center"/>
          </w:tcPr>
          <w:p w14:paraId="645B449C">
            <w:pPr>
              <w:jc w:val="center"/>
              <w:rPr>
                <w:rFonts w:ascii="Times New Roman" w:hAnsi="Times New Roman" w:cs="宋体"/>
                <w:szCs w:val="21"/>
              </w:rPr>
            </w:pPr>
            <w:r>
              <w:rPr>
                <w:rFonts w:hint="eastAsia" w:ascii="Times New Roman" w:hAnsi="Times New Roman" w:cs="宋体"/>
                <w:szCs w:val="21"/>
              </w:rPr>
              <w:t>GB/T 13173-2008</w:t>
            </w:r>
          </w:p>
        </w:tc>
      </w:tr>
      <w:tr w14:paraId="42E293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1AAC3890">
            <w:pPr>
              <w:jc w:val="center"/>
              <w:rPr>
                <w:rFonts w:ascii="Times New Roman" w:hAnsi="Times New Roman" w:cs="宋体"/>
                <w:szCs w:val="21"/>
              </w:rPr>
            </w:pPr>
            <w:r>
              <w:rPr>
                <w:rFonts w:hint="eastAsia" w:ascii="Times New Roman" w:hAnsi="Times New Roman" w:cs="宋体"/>
                <w:szCs w:val="21"/>
              </w:rPr>
              <w:t>2</w:t>
            </w:r>
          </w:p>
        </w:tc>
        <w:tc>
          <w:tcPr>
            <w:tcW w:w="2455" w:type="dxa"/>
            <w:tcBorders>
              <w:top w:val="single" w:color="auto" w:sz="4" w:space="0"/>
              <w:left w:val="single" w:color="auto" w:sz="4" w:space="0"/>
              <w:bottom w:val="single" w:color="auto" w:sz="4" w:space="0"/>
              <w:right w:val="single" w:color="auto" w:sz="4" w:space="0"/>
            </w:tcBorders>
            <w:vAlign w:val="center"/>
          </w:tcPr>
          <w:p w14:paraId="610829A2">
            <w:pPr>
              <w:jc w:val="center"/>
              <w:rPr>
                <w:rFonts w:ascii="Times New Roman" w:hAnsi="Times New Roman" w:cs="宋体"/>
                <w:szCs w:val="21"/>
              </w:rPr>
            </w:pPr>
            <w:r>
              <w:rPr>
                <w:rFonts w:hint="eastAsia" w:ascii="Times New Roman" w:hAnsi="Times New Roman" w:cs="宋体"/>
                <w:szCs w:val="21"/>
              </w:rPr>
              <w:t>pH</w:t>
            </w:r>
          </w:p>
        </w:tc>
        <w:tc>
          <w:tcPr>
            <w:tcW w:w="2268" w:type="dxa"/>
            <w:tcBorders>
              <w:top w:val="single" w:color="auto" w:sz="6" w:space="0"/>
              <w:left w:val="single" w:color="auto" w:sz="4" w:space="0"/>
              <w:bottom w:val="single" w:color="auto" w:sz="6" w:space="0"/>
              <w:right w:val="single" w:color="auto" w:sz="4" w:space="0"/>
            </w:tcBorders>
            <w:vAlign w:val="center"/>
          </w:tcPr>
          <w:p w14:paraId="74E7525D">
            <w:pPr>
              <w:jc w:val="center"/>
              <w:rPr>
                <w:rFonts w:ascii="Times New Roman" w:hAnsi="Times New Roman" w:cs="宋体"/>
                <w:szCs w:val="21"/>
              </w:rPr>
            </w:pPr>
            <w:r>
              <w:rPr>
                <w:rFonts w:hint="eastAsia" w:ascii="Times New Roman" w:hAnsi="Times New Roman" w:cs="宋体"/>
                <w:szCs w:val="21"/>
              </w:rPr>
              <w:t>GB/T 35833-2018</w:t>
            </w:r>
          </w:p>
          <w:p w14:paraId="4E5E62D4">
            <w:pPr>
              <w:jc w:val="center"/>
              <w:rPr>
                <w:rFonts w:ascii="Times New Roman" w:hAnsi="Times New Roman" w:cs="宋体"/>
                <w:szCs w:val="21"/>
              </w:rPr>
            </w:pPr>
            <w:r>
              <w:rPr>
                <w:rFonts w:hint="eastAsia" w:ascii="Times New Roman" w:hAnsi="Times New Roman" w:cs="宋体"/>
                <w:szCs w:val="21"/>
              </w:rPr>
              <w:t>QB/T 4348-2012</w:t>
            </w:r>
          </w:p>
        </w:tc>
        <w:tc>
          <w:tcPr>
            <w:tcW w:w="1823" w:type="dxa"/>
            <w:tcBorders>
              <w:top w:val="single" w:color="auto" w:sz="4" w:space="0"/>
              <w:left w:val="single" w:color="auto" w:sz="4" w:space="0"/>
              <w:bottom w:val="single" w:color="auto" w:sz="4" w:space="0"/>
              <w:right w:val="single" w:color="auto" w:sz="4" w:space="0"/>
            </w:tcBorders>
            <w:vAlign w:val="center"/>
          </w:tcPr>
          <w:p w14:paraId="3FD132A6">
            <w:pPr>
              <w:jc w:val="center"/>
              <w:rPr>
                <w:rFonts w:ascii="Times New Roman" w:hAnsi="Times New Roman" w:cs="宋体"/>
                <w:szCs w:val="21"/>
              </w:rPr>
            </w:pPr>
            <w:r>
              <w:rPr>
                <w:rFonts w:hint="eastAsia" w:ascii="Times New Roman" w:hAnsi="Times New Roman" w:cs="宋体"/>
                <w:szCs w:val="21"/>
              </w:rPr>
              <w:t>GB/T 6368-2008</w:t>
            </w:r>
          </w:p>
        </w:tc>
      </w:tr>
      <w:tr w14:paraId="232FAA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5C682B78">
            <w:pPr>
              <w:jc w:val="center"/>
              <w:rPr>
                <w:rFonts w:ascii="Times New Roman" w:hAnsi="Times New Roman" w:cs="宋体"/>
                <w:szCs w:val="21"/>
              </w:rPr>
            </w:pPr>
            <w:r>
              <w:rPr>
                <w:rFonts w:hint="eastAsia" w:ascii="Times New Roman" w:hAnsi="Times New Roman" w:cs="宋体"/>
                <w:szCs w:val="21"/>
              </w:rPr>
              <w:t>3</w:t>
            </w:r>
          </w:p>
        </w:tc>
        <w:tc>
          <w:tcPr>
            <w:tcW w:w="2455" w:type="dxa"/>
            <w:tcBorders>
              <w:top w:val="single" w:color="auto" w:sz="4" w:space="0"/>
              <w:left w:val="single" w:color="auto" w:sz="4" w:space="0"/>
              <w:bottom w:val="single" w:color="auto" w:sz="4" w:space="0"/>
              <w:right w:val="single" w:color="auto" w:sz="4" w:space="0"/>
            </w:tcBorders>
            <w:vAlign w:val="center"/>
          </w:tcPr>
          <w:p w14:paraId="6CF13483">
            <w:pPr>
              <w:jc w:val="center"/>
              <w:rPr>
                <w:rFonts w:ascii="Times New Roman" w:hAnsi="Times New Roman" w:cs="宋体"/>
                <w:szCs w:val="21"/>
              </w:rPr>
            </w:pPr>
            <w:r>
              <w:rPr>
                <w:rFonts w:hint="eastAsia" w:ascii="Times New Roman" w:hAnsi="Times New Roman" w:cs="宋体"/>
                <w:szCs w:val="21"/>
              </w:rPr>
              <w:t>碱度</w:t>
            </w:r>
          </w:p>
        </w:tc>
        <w:tc>
          <w:tcPr>
            <w:tcW w:w="2268" w:type="dxa"/>
            <w:tcBorders>
              <w:top w:val="single" w:color="auto" w:sz="6" w:space="0"/>
              <w:left w:val="single" w:color="auto" w:sz="4" w:space="0"/>
              <w:bottom w:val="single" w:color="auto" w:sz="6" w:space="0"/>
              <w:right w:val="single" w:color="auto" w:sz="4" w:space="0"/>
            </w:tcBorders>
            <w:vAlign w:val="center"/>
          </w:tcPr>
          <w:p w14:paraId="1070F82C">
            <w:pPr>
              <w:jc w:val="center"/>
              <w:rPr>
                <w:rFonts w:ascii="Times New Roman" w:hAnsi="Times New Roman" w:cs="宋体"/>
                <w:szCs w:val="21"/>
              </w:rPr>
            </w:pPr>
            <w:r>
              <w:rPr>
                <w:rFonts w:hint="eastAsia" w:ascii="Times New Roman" w:hAnsi="Times New Roman" w:cs="宋体"/>
                <w:szCs w:val="21"/>
              </w:rPr>
              <w:t>GB/T 35833-2018</w:t>
            </w:r>
          </w:p>
          <w:p w14:paraId="52D34815">
            <w:pPr>
              <w:jc w:val="center"/>
              <w:rPr>
                <w:rFonts w:ascii="Times New Roman" w:hAnsi="Times New Roman" w:cs="宋体"/>
                <w:szCs w:val="21"/>
              </w:rPr>
            </w:pPr>
            <w:r>
              <w:rPr>
                <w:rFonts w:hint="eastAsia" w:ascii="Times New Roman" w:hAnsi="Times New Roman" w:cs="宋体"/>
                <w:szCs w:val="21"/>
              </w:rPr>
              <w:t>QB/T 4348-2012</w:t>
            </w:r>
          </w:p>
        </w:tc>
        <w:tc>
          <w:tcPr>
            <w:tcW w:w="1823" w:type="dxa"/>
            <w:tcBorders>
              <w:top w:val="single" w:color="auto" w:sz="4" w:space="0"/>
              <w:left w:val="single" w:color="auto" w:sz="4" w:space="0"/>
              <w:bottom w:val="single" w:color="auto" w:sz="4" w:space="0"/>
              <w:right w:val="single" w:color="auto" w:sz="4" w:space="0"/>
            </w:tcBorders>
            <w:vAlign w:val="center"/>
          </w:tcPr>
          <w:p w14:paraId="391CE0E6">
            <w:pPr>
              <w:jc w:val="center"/>
              <w:rPr>
                <w:rFonts w:ascii="Times New Roman" w:hAnsi="Times New Roman" w:cs="宋体"/>
                <w:szCs w:val="21"/>
              </w:rPr>
            </w:pPr>
            <w:r>
              <w:rPr>
                <w:rFonts w:hint="eastAsia" w:ascii="Times New Roman" w:hAnsi="Times New Roman" w:cs="宋体"/>
                <w:szCs w:val="21"/>
              </w:rPr>
              <w:t>GB/T 7378-2012</w:t>
            </w:r>
          </w:p>
        </w:tc>
      </w:tr>
      <w:tr w14:paraId="598607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0FB931D0">
            <w:pPr>
              <w:jc w:val="center"/>
              <w:rPr>
                <w:rFonts w:ascii="Times New Roman" w:hAnsi="Times New Roman" w:cs="宋体"/>
                <w:szCs w:val="21"/>
              </w:rPr>
            </w:pPr>
            <w:r>
              <w:rPr>
                <w:rFonts w:hint="eastAsia" w:ascii="Times New Roman" w:hAnsi="Times New Roman" w:cs="宋体"/>
                <w:szCs w:val="21"/>
              </w:rPr>
              <w:t>4</w:t>
            </w:r>
          </w:p>
        </w:tc>
        <w:tc>
          <w:tcPr>
            <w:tcW w:w="2455" w:type="dxa"/>
            <w:tcBorders>
              <w:top w:val="single" w:color="auto" w:sz="4" w:space="0"/>
              <w:left w:val="single" w:color="auto" w:sz="4" w:space="0"/>
              <w:bottom w:val="single" w:color="auto" w:sz="4" w:space="0"/>
              <w:right w:val="single" w:color="auto" w:sz="4" w:space="0"/>
            </w:tcBorders>
            <w:vAlign w:val="center"/>
          </w:tcPr>
          <w:p w14:paraId="15209E75">
            <w:pPr>
              <w:jc w:val="center"/>
              <w:rPr>
                <w:rFonts w:ascii="Times New Roman" w:hAnsi="Times New Roman" w:cs="宋体"/>
                <w:szCs w:val="21"/>
              </w:rPr>
            </w:pPr>
            <w:r>
              <w:rPr>
                <w:rFonts w:hint="eastAsia" w:ascii="Times New Roman" w:hAnsi="Times New Roman" w:cs="宋体"/>
                <w:szCs w:val="21"/>
              </w:rPr>
              <w:t>腐蚀量</w:t>
            </w:r>
          </w:p>
        </w:tc>
        <w:tc>
          <w:tcPr>
            <w:tcW w:w="2268" w:type="dxa"/>
            <w:tcBorders>
              <w:top w:val="single" w:color="auto" w:sz="6" w:space="0"/>
              <w:left w:val="single" w:color="auto" w:sz="4" w:space="0"/>
              <w:bottom w:val="single" w:color="auto" w:sz="6" w:space="0"/>
              <w:right w:val="single" w:color="auto" w:sz="4" w:space="0"/>
            </w:tcBorders>
            <w:vAlign w:val="center"/>
          </w:tcPr>
          <w:p w14:paraId="775BB98D">
            <w:pPr>
              <w:jc w:val="center"/>
              <w:rPr>
                <w:rFonts w:ascii="Times New Roman" w:hAnsi="Times New Roman" w:cs="宋体"/>
                <w:szCs w:val="21"/>
              </w:rPr>
            </w:pPr>
            <w:r>
              <w:rPr>
                <w:rFonts w:hint="eastAsia" w:ascii="Times New Roman" w:hAnsi="Times New Roman" w:cs="宋体"/>
                <w:szCs w:val="21"/>
              </w:rPr>
              <w:t>GB/T 35833-2018</w:t>
            </w:r>
          </w:p>
          <w:p w14:paraId="4A9D2926">
            <w:pPr>
              <w:jc w:val="center"/>
              <w:rPr>
                <w:rFonts w:ascii="Times New Roman" w:hAnsi="Times New Roman" w:cs="宋体"/>
                <w:szCs w:val="21"/>
              </w:rPr>
            </w:pPr>
            <w:r>
              <w:rPr>
                <w:rFonts w:hint="eastAsia" w:ascii="Times New Roman" w:hAnsi="Times New Roman" w:cs="宋体"/>
                <w:szCs w:val="21"/>
              </w:rPr>
              <w:t>QB/T 4348-2012</w:t>
            </w:r>
          </w:p>
        </w:tc>
        <w:tc>
          <w:tcPr>
            <w:tcW w:w="1823" w:type="dxa"/>
            <w:tcBorders>
              <w:top w:val="single" w:color="auto" w:sz="4" w:space="0"/>
              <w:left w:val="single" w:color="auto" w:sz="4" w:space="0"/>
              <w:bottom w:val="single" w:color="auto" w:sz="4" w:space="0"/>
              <w:right w:val="single" w:color="auto" w:sz="4" w:space="0"/>
            </w:tcBorders>
            <w:vAlign w:val="center"/>
          </w:tcPr>
          <w:p w14:paraId="5A6F23AC">
            <w:pPr>
              <w:jc w:val="center"/>
              <w:rPr>
                <w:rFonts w:ascii="Times New Roman" w:hAnsi="Times New Roman" w:cs="宋体"/>
                <w:szCs w:val="21"/>
              </w:rPr>
            </w:pPr>
            <w:r>
              <w:rPr>
                <w:rFonts w:hint="eastAsia" w:ascii="Times New Roman" w:hAnsi="Times New Roman" w:cs="宋体"/>
                <w:szCs w:val="21"/>
              </w:rPr>
              <w:t>QB/T 2117-1995</w:t>
            </w:r>
          </w:p>
        </w:tc>
      </w:tr>
      <w:tr w14:paraId="56812F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6D7EDB6F">
            <w:pPr>
              <w:jc w:val="center"/>
              <w:rPr>
                <w:rFonts w:ascii="Times New Roman" w:hAnsi="Times New Roman" w:cs="宋体"/>
                <w:szCs w:val="21"/>
              </w:rPr>
            </w:pPr>
            <w:r>
              <w:rPr>
                <w:rFonts w:hint="eastAsia" w:ascii="Times New Roman" w:hAnsi="Times New Roman" w:cs="宋体"/>
                <w:szCs w:val="21"/>
              </w:rPr>
              <w:t>5</w:t>
            </w:r>
          </w:p>
        </w:tc>
        <w:tc>
          <w:tcPr>
            <w:tcW w:w="2455" w:type="dxa"/>
            <w:tcBorders>
              <w:top w:val="single" w:color="auto" w:sz="4" w:space="0"/>
              <w:left w:val="single" w:color="auto" w:sz="4" w:space="0"/>
              <w:bottom w:val="single" w:color="auto" w:sz="4" w:space="0"/>
              <w:right w:val="single" w:color="auto" w:sz="4" w:space="0"/>
            </w:tcBorders>
            <w:vAlign w:val="center"/>
          </w:tcPr>
          <w:p w14:paraId="126CE595">
            <w:pPr>
              <w:jc w:val="center"/>
              <w:rPr>
                <w:rFonts w:ascii="Times New Roman" w:hAnsi="Times New Roman" w:cs="宋体"/>
                <w:szCs w:val="21"/>
              </w:rPr>
            </w:pPr>
            <w:r>
              <w:rPr>
                <w:rFonts w:hint="eastAsia" w:ascii="Times New Roman" w:hAnsi="Times New Roman" w:cs="宋体"/>
                <w:szCs w:val="21"/>
              </w:rPr>
              <w:t>总五氧化二磷含量</w:t>
            </w:r>
          </w:p>
        </w:tc>
        <w:tc>
          <w:tcPr>
            <w:tcW w:w="2268" w:type="dxa"/>
            <w:tcBorders>
              <w:top w:val="single" w:color="auto" w:sz="6" w:space="0"/>
              <w:left w:val="single" w:color="auto" w:sz="4" w:space="0"/>
              <w:bottom w:val="single" w:color="auto" w:sz="6" w:space="0"/>
              <w:right w:val="single" w:color="auto" w:sz="4" w:space="0"/>
            </w:tcBorders>
            <w:vAlign w:val="center"/>
          </w:tcPr>
          <w:p w14:paraId="01459798">
            <w:pPr>
              <w:jc w:val="center"/>
              <w:rPr>
                <w:rFonts w:ascii="Times New Roman" w:hAnsi="Times New Roman" w:cs="宋体"/>
                <w:szCs w:val="21"/>
              </w:rPr>
            </w:pPr>
            <w:r>
              <w:rPr>
                <w:rFonts w:hint="eastAsia" w:ascii="Times New Roman" w:hAnsi="Times New Roman" w:cs="宋体"/>
                <w:szCs w:val="21"/>
              </w:rPr>
              <w:t>GB/T 35833-2018</w:t>
            </w:r>
          </w:p>
        </w:tc>
        <w:tc>
          <w:tcPr>
            <w:tcW w:w="1823" w:type="dxa"/>
            <w:tcBorders>
              <w:top w:val="single" w:color="auto" w:sz="4" w:space="0"/>
              <w:left w:val="single" w:color="auto" w:sz="4" w:space="0"/>
              <w:bottom w:val="single" w:color="auto" w:sz="4" w:space="0"/>
              <w:right w:val="single" w:color="auto" w:sz="4" w:space="0"/>
            </w:tcBorders>
            <w:vAlign w:val="center"/>
          </w:tcPr>
          <w:p w14:paraId="434999BB">
            <w:pPr>
              <w:jc w:val="center"/>
              <w:rPr>
                <w:rFonts w:ascii="Times New Roman" w:hAnsi="Times New Roman" w:cs="宋体"/>
                <w:szCs w:val="21"/>
              </w:rPr>
            </w:pPr>
            <w:r>
              <w:rPr>
                <w:rFonts w:hint="eastAsia" w:ascii="Times New Roman" w:hAnsi="Times New Roman" w:cs="宋体"/>
                <w:szCs w:val="21"/>
              </w:rPr>
              <w:t>GB/T 13173-2008</w:t>
            </w:r>
          </w:p>
        </w:tc>
      </w:tr>
    </w:tbl>
    <w:p w14:paraId="1A8A6764">
      <w:pPr>
        <w:autoSpaceDE w:val="0"/>
        <w:autoSpaceDN w:val="0"/>
        <w:adjustRightInd w:val="0"/>
        <w:snapToGrid w:val="0"/>
        <w:spacing w:line="360" w:lineRule="auto"/>
        <w:ind w:right="26"/>
        <w:jc w:val="center"/>
        <w:rPr>
          <w:rFonts w:ascii="Times New Roman" w:hAnsi="Times New Roman" w:cs="宋体"/>
          <w:szCs w:val="21"/>
        </w:rPr>
      </w:pPr>
    </w:p>
    <w:p w14:paraId="5AF1AB96">
      <w:pPr>
        <w:autoSpaceDE w:val="0"/>
        <w:autoSpaceDN w:val="0"/>
        <w:adjustRightInd w:val="0"/>
        <w:snapToGrid w:val="0"/>
        <w:spacing w:line="360" w:lineRule="auto"/>
        <w:ind w:right="26"/>
        <w:jc w:val="center"/>
        <w:rPr>
          <w:rFonts w:ascii="Times New Roman" w:hAnsi="Times New Roman" w:cs="宋体"/>
          <w:b/>
          <w:bCs/>
          <w:szCs w:val="21"/>
        </w:rPr>
      </w:pPr>
      <w:r>
        <w:rPr>
          <w:rFonts w:hint="eastAsia" w:ascii="Times New Roman" w:hAnsi="Times New Roman" w:cs="宋体"/>
          <w:b/>
          <w:bCs/>
          <w:szCs w:val="21"/>
        </w:rPr>
        <w:t>表9 卫生洁具清洗剂检测项目</w:t>
      </w:r>
    </w:p>
    <w:tbl>
      <w:tblPr>
        <w:tblStyle w:val="45"/>
        <w:tblW w:w="407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683"/>
        <w:gridCol w:w="2249"/>
        <w:gridCol w:w="2021"/>
        <w:gridCol w:w="1868"/>
      </w:tblGrid>
      <w:tr w14:paraId="1C9AD3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691882EB">
            <w:pPr>
              <w:jc w:val="center"/>
              <w:rPr>
                <w:rFonts w:ascii="Times New Roman" w:hAnsi="Times New Roman" w:cs="宋体"/>
                <w:b/>
                <w:bCs/>
                <w:szCs w:val="21"/>
              </w:rPr>
            </w:pPr>
            <w:r>
              <w:rPr>
                <w:rFonts w:hint="eastAsia" w:ascii="Times New Roman" w:hAnsi="Times New Roman" w:cs="宋体"/>
                <w:b/>
                <w:bCs/>
                <w:szCs w:val="21"/>
              </w:rPr>
              <w:t>序号</w:t>
            </w:r>
          </w:p>
        </w:tc>
        <w:tc>
          <w:tcPr>
            <w:tcW w:w="2447" w:type="dxa"/>
            <w:tcBorders>
              <w:top w:val="single" w:color="auto" w:sz="4" w:space="0"/>
              <w:left w:val="single" w:color="auto" w:sz="4" w:space="0"/>
              <w:bottom w:val="single" w:color="auto" w:sz="4" w:space="0"/>
              <w:right w:val="single" w:color="auto" w:sz="4" w:space="0"/>
            </w:tcBorders>
            <w:vAlign w:val="center"/>
          </w:tcPr>
          <w:p w14:paraId="5CD9B083">
            <w:pPr>
              <w:jc w:val="center"/>
              <w:rPr>
                <w:rFonts w:ascii="Times New Roman" w:hAnsi="Times New Roman" w:cs="宋体"/>
                <w:b/>
                <w:bCs/>
                <w:szCs w:val="21"/>
              </w:rPr>
            </w:pPr>
            <w:r>
              <w:rPr>
                <w:rFonts w:hint="eastAsia" w:ascii="Times New Roman" w:hAnsi="Times New Roman" w:cs="宋体"/>
                <w:b/>
                <w:bCs/>
                <w:szCs w:val="21"/>
              </w:rPr>
              <w:t>检验项目</w:t>
            </w:r>
          </w:p>
        </w:tc>
        <w:tc>
          <w:tcPr>
            <w:tcW w:w="2127" w:type="dxa"/>
            <w:tcBorders>
              <w:top w:val="single" w:color="auto" w:sz="6" w:space="0"/>
              <w:left w:val="single" w:color="auto" w:sz="4" w:space="0"/>
              <w:bottom w:val="single" w:color="auto" w:sz="6" w:space="0"/>
              <w:right w:val="single" w:color="auto" w:sz="4" w:space="0"/>
            </w:tcBorders>
            <w:vAlign w:val="center"/>
          </w:tcPr>
          <w:p w14:paraId="023B8E7F">
            <w:pPr>
              <w:jc w:val="center"/>
              <w:rPr>
                <w:rFonts w:ascii="Times New Roman" w:hAnsi="Times New Roman" w:cs="宋体"/>
                <w:b/>
                <w:bCs/>
                <w:szCs w:val="21"/>
              </w:rPr>
            </w:pPr>
            <w:r>
              <w:rPr>
                <w:rFonts w:hint="eastAsia" w:ascii="Times New Roman" w:hAnsi="Times New Roman" w:cs="宋体"/>
                <w:b/>
                <w:bCs/>
                <w:szCs w:val="21"/>
              </w:rPr>
              <w:t>检验依据</w:t>
            </w:r>
          </w:p>
        </w:tc>
        <w:tc>
          <w:tcPr>
            <w:tcW w:w="1957" w:type="dxa"/>
            <w:tcBorders>
              <w:top w:val="single" w:color="auto" w:sz="4" w:space="0"/>
              <w:left w:val="single" w:color="auto" w:sz="4" w:space="0"/>
              <w:bottom w:val="single" w:color="auto" w:sz="4" w:space="0"/>
              <w:right w:val="single" w:color="auto" w:sz="4" w:space="0"/>
            </w:tcBorders>
            <w:vAlign w:val="center"/>
          </w:tcPr>
          <w:p w14:paraId="45FE65D9">
            <w:pPr>
              <w:jc w:val="center"/>
              <w:rPr>
                <w:rFonts w:ascii="Times New Roman" w:hAnsi="Times New Roman" w:cs="宋体"/>
                <w:b/>
                <w:bCs/>
                <w:szCs w:val="21"/>
              </w:rPr>
            </w:pPr>
            <w:r>
              <w:rPr>
                <w:rFonts w:hint="eastAsia" w:ascii="Times New Roman" w:hAnsi="Times New Roman" w:cs="宋体"/>
                <w:b/>
                <w:bCs/>
                <w:szCs w:val="21"/>
              </w:rPr>
              <w:t>检验方法</w:t>
            </w:r>
          </w:p>
        </w:tc>
      </w:tr>
      <w:tr w14:paraId="33349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571CCE32">
            <w:pPr>
              <w:jc w:val="center"/>
              <w:rPr>
                <w:rFonts w:ascii="Times New Roman" w:hAnsi="Times New Roman" w:cs="宋体"/>
                <w:szCs w:val="21"/>
              </w:rPr>
            </w:pPr>
            <w:r>
              <w:rPr>
                <w:rFonts w:hint="eastAsia" w:ascii="Times New Roman" w:hAnsi="Times New Roman" w:cs="宋体"/>
                <w:szCs w:val="21"/>
              </w:rPr>
              <w:t>1</w:t>
            </w:r>
          </w:p>
        </w:tc>
        <w:tc>
          <w:tcPr>
            <w:tcW w:w="2447" w:type="dxa"/>
            <w:tcBorders>
              <w:top w:val="single" w:color="auto" w:sz="4" w:space="0"/>
              <w:left w:val="single" w:color="auto" w:sz="4" w:space="0"/>
              <w:bottom w:val="single" w:color="auto" w:sz="4" w:space="0"/>
              <w:right w:val="single" w:color="auto" w:sz="4" w:space="0"/>
            </w:tcBorders>
            <w:vAlign w:val="center"/>
          </w:tcPr>
          <w:p w14:paraId="3D11C8C1">
            <w:pPr>
              <w:jc w:val="center"/>
              <w:rPr>
                <w:rFonts w:ascii="Times New Roman" w:hAnsi="Times New Roman" w:cs="宋体"/>
                <w:szCs w:val="21"/>
              </w:rPr>
            </w:pPr>
            <w:r>
              <w:rPr>
                <w:rFonts w:hint="eastAsia" w:ascii="Times New Roman" w:hAnsi="Times New Roman" w:cs="宋体"/>
                <w:szCs w:val="21"/>
              </w:rPr>
              <w:t>总酸度（以HCl计）</w:t>
            </w:r>
          </w:p>
        </w:tc>
        <w:tc>
          <w:tcPr>
            <w:tcW w:w="2127" w:type="dxa"/>
            <w:tcBorders>
              <w:top w:val="single" w:color="auto" w:sz="6" w:space="0"/>
              <w:left w:val="single" w:color="auto" w:sz="4" w:space="0"/>
              <w:bottom w:val="single" w:color="auto" w:sz="6" w:space="0"/>
              <w:right w:val="single" w:color="auto" w:sz="4" w:space="0"/>
            </w:tcBorders>
            <w:vAlign w:val="center"/>
          </w:tcPr>
          <w:p w14:paraId="1F08221F">
            <w:pPr>
              <w:jc w:val="center"/>
              <w:rPr>
                <w:rFonts w:ascii="Times New Roman" w:hAnsi="Times New Roman" w:cs="宋体"/>
                <w:szCs w:val="21"/>
              </w:rPr>
            </w:pPr>
            <w:r>
              <w:rPr>
                <w:rFonts w:hint="eastAsia" w:ascii="Times New Roman" w:hAnsi="Times New Roman" w:cs="宋体"/>
                <w:szCs w:val="21"/>
              </w:rPr>
              <w:t>GB/T 21241-2022</w:t>
            </w:r>
          </w:p>
        </w:tc>
        <w:tc>
          <w:tcPr>
            <w:tcW w:w="1957" w:type="dxa"/>
            <w:tcBorders>
              <w:top w:val="single" w:color="auto" w:sz="4" w:space="0"/>
              <w:left w:val="single" w:color="auto" w:sz="4" w:space="0"/>
              <w:bottom w:val="single" w:color="auto" w:sz="4" w:space="0"/>
              <w:right w:val="single" w:color="auto" w:sz="4" w:space="0"/>
            </w:tcBorders>
            <w:vAlign w:val="center"/>
          </w:tcPr>
          <w:p w14:paraId="6960A564">
            <w:pPr>
              <w:jc w:val="center"/>
              <w:rPr>
                <w:rFonts w:ascii="Times New Roman" w:hAnsi="Times New Roman" w:cs="宋体"/>
                <w:szCs w:val="21"/>
              </w:rPr>
            </w:pPr>
            <w:r>
              <w:rPr>
                <w:rFonts w:hint="eastAsia" w:ascii="Times New Roman" w:hAnsi="Times New Roman" w:cs="宋体"/>
                <w:szCs w:val="21"/>
              </w:rPr>
              <w:t>GB/T 21241-2022</w:t>
            </w:r>
          </w:p>
        </w:tc>
      </w:tr>
      <w:tr w14:paraId="070CA9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2ED1CDC1">
            <w:pPr>
              <w:jc w:val="center"/>
              <w:rPr>
                <w:rFonts w:ascii="Times New Roman" w:hAnsi="Times New Roman" w:cs="宋体"/>
                <w:szCs w:val="21"/>
              </w:rPr>
            </w:pPr>
            <w:r>
              <w:rPr>
                <w:rFonts w:hint="eastAsia" w:ascii="Times New Roman" w:hAnsi="Times New Roman" w:cs="宋体"/>
                <w:szCs w:val="21"/>
              </w:rPr>
              <w:t>2</w:t>
            </w:r>
          </w:p>
        </w:tc>
        <w:tc>
          <w:tcPr>
            <w:tcW w:w="2447" w:type="dxa"/>
            <w:tcBorders>
              <w:top w:val="single" w:color="auto" w:sz="4" w:space="0"/>
              <w:left w:val="single" w:color="auto" w:sz="4" w:space="0"/>
              <w:bottom w:val="single" w:color="auto" w:sz="4" w:space="0"/>
              <w:right w:val="single" w:color="auto" w:sz="4" w:space="0"/>
            </w:tcBorders>
            <w:vAlign w:val="center"/>
          </w:tcPr>
          <w:p w14:paraId="24BBC64A">
            <w:pPr>
              <w:jc w:val="center"/>
              <w:rPr>
                <w:rFonts w:ascii="Times New Roman" w:hAnsi="Times New Roman" w:cs="宋体"/>
                <w:szCs w:val="21"/>
              </w:rPr>
            </w:pPr>
            <w:r>
              <w:rPr>
                <w:rFonts w:hint="eastAsia" w:ascii="Times New Roman" w:hAnsi="Times New Roman" w:cs="宋体"/>
                <w:szCs w:val="21"/>
              </w:rPr>
              <w:t>总有效物</w:t>
            </w:r>
          </w:p>
        </w:tc>
        <w:tc>
          <w:tcPr>
            <w:tcW w:w="2127" w:type="dxa"/>
            <w:tcBorders>
              <w:top w:val="single" w:color="auto" w:sz="6" w:space="0"/>
              <w:left w:val="single" w:color="auto" w:sz="4" w:space="0"/>
              <w:bottom w:val="single" w:color="auto" w:sz="6" w:space="0"/>
              <w:right w:val="single" w:color="auto" w:sz="4" w:space="0"/>
            </w:tcBorders>
            <w:vAlign w:val="center"/>
          </w:tcPr>
          <w:p w14:paraId="0C402744">
            <w:pPr>
              <w:jc w:val="center"/>
              <w:rPr>
                <w:rFonts w:ascii="Times New Roman" w:hAnsi="Times New Roman" w:cs="宋体"/>
                <w:szCs w:val="21"/>
              </w:rPr>
            </w:pPr>
            <w:r>
              <w:rPr>
                <w:rFonts w:hint="eastAsia" w:ascii="Times New Roman" w:hAnsi="Times New Roman" w:cs="宋体"/>
                <w:szCs w:val="21"/>
              </w:rPr>
              <w:t>GB/T 21241-2022</w:t>
            </w:r>
          </w:p>
        </w:tc>
        <w:tc>
          <w:tcPr>
            <w:tcW w:w="1957" w:type="dxa"/>
            <w:tcBorders>
              <w:top w:val="single" w:color="auto" w:sz="4" w:space="0"/>
              <w:left w:val="single" w:color="auto" w:sz="4" w:space="0"/>
              <w:bottom w:val="single" w:color="auto" w:sz="4" w:space="0"/>
              <w:right w:val="single" w:color="auto" w:sz="4" w:space="0"/>
            </w:tcBorders>
            <w:vAlign w:val="center"/>
          </w:tcPr>
          <w:p w14:paraId="3846C698">
            <w:pPr>
              <w:jc w:val="center"/>
              <w:rPr>
                <w:rFonts w:ascii="Times New Roman" w:hAnsi="Times New Roman" w:cs="宋体"/>
                <w:szCs w:val="21"/>
              </w:rPr>
            </w:pPr>
            <w:r>
              <w:rPr>
                <w:rFonts w:hint="eastAsia" w:ascii="Times New Roman" w:hAnsi="Times New Roman" w:cs="宋体"/>
                <w:szCs w:val="21"/>
              </w:rPr>
              <w:t>GB/T 13173-2021</w:t>
            </w:r>
          </w:p>
        </w:tc>
      </w:tr>
      <w:tr w14:paraId="06C1BD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07C9C889">
            <w:pPr>
              <w:jc w:val="center"/>
              <w:rPr>
                <w:rFonts w:ascii="Times New Roman" w:hAnsi="Times New Roman" w:cs="宋体"/>
                <w:szCs w:val="21"/>
              </w:rPr>
            </w:pPr>
            <w:r>
              <w:rPr>
                <w:rFonts w:hint="eastAsia" w:ascii="Times New Roman" w:hAnsi="Times New Roman" w:cs="宋体"/>
                <w:szCs w:val="21"/>
              </w:rPr>
              <w:t>3</w:t>
            </w:r>
          </w:p>
        </w:tc>
        <w:tc>
          <w:tcPr>
            <w:tcW w:w="2447" w:type="dxa"/>
            <w:tcBorders>
              <w:top w:val="single" w:color="auto" w:sz="4" w:space="0"/>
              <w:left w:val="single" w:color="auto" w:sz="4" w:space="0"/>
              <w:bottom w:val="single" w:color="auto" w:sz="4" w:space="0"/>
              <w:right w:val="single" w:color="auto" w:sz="4" w:space="0"/>
            </w:tcBorders>
            <w:vAlign w:val="center"/>
          </w:tcPr>
          <w:p w14:paraId="6CC8BD67">
            <w:pPr>
              <w:jc w:val="center"/>
              <w:rPr>
                <w:rFonts w:ascii="Times New Roman" w:hAnsi="Times New Roman" w:cs="宋体"/>
                <w:szCs w:val="21"/>
              </w:rPr>
            </w:pPr>
            <w:r>
              <w:rPr>
                <w:rFonts w:hint="eastAsia" w:ascii="Times New Roman" w:hAnsi="Times New Roman" w:cs="宋体"/>
                <w:szCs w:val="21"/>
              </w:rPr>
              <w:t>稳定性</w:t>
            </w:r>
          </w:p>
        </w:tc>
        <w:tc>
          <w:tcPr>
            <w:tcW w:w="2127" w:type="dxa"/>
            <w:tcBorders>
              <w:top w:val="single" w:color="auto" w:sz="6" w:space="0"/>
              <w:left w:val="single" w:color="auto" w:sz="4" w:space="0"/>
              <w:bottom w:val="single" w:color="auto" w:sz="6" w:space="0"/>
              <w:right w:val="single" w:color="auto" w:sz="4" w:space="0"/>
            </w:tcBorders>
            <w:vAlign w:val="center"/>
          </w:tcPr>
          <w:p w14:paraId="6E4C4A85">
            <w:pPr>
              <w:jc w:val="center"/>
              <w:rPr>
                <w:rFonts w:ascii="Times New Roman" w:hAnsi="Times New Roman" w:cs="宋体"/>
                <w:szCs w:val="21"/>
              </w:rPr>
            </w:pPr>
            <w:r>
              <w:rPr>
                <w:rFonts w:hint="eastAsia" w:ascii="Times New Roman" w:hAnsi="Times New Roman" w:cs="宋体"/>
                <w:szCs w:val="21"/>
              </w:rPr>
              <w:t>GB/T 21241-2022</w:t>
            </w:r>
          </w:p>
        </w:tc>
        <w:tc>
          <w:tcPr>
            <w:tcW w:w="1957" w:type="dxa"/>
            <w:tcBorders>
              <w:top w:val="single" w:color="auto" w:sz="4" w:space="0"/>
              <w:left w:val="single" w:color="auto" w:sz="4" w:space="0"/>
              <w:bottom w:val="single" w:color="auto" w:sz="4" w:space="0"/>
              <w:right w:val="single" w:color="auto" w:sz="4" w:space="0"/>
            </w:tcBorders>
            <w:vAlign w:val="center"/>
          </w:tcPr>
          <w:p w14:paraId="1F12F794">
            <w:pPr>
              <w:jc w:val="center"/>
              <w:rPr>
                <w:rFonts w:ascii="Times New Roman" w:hAnsi="Times New Roman" w:cs="宋体"/>
                <w:szCs w:val="21"/>
              </w:rPr>
            </w:pPr>
            <w:r>
              <w:rPr>
                <w:rFonts w:hint="eastAsia" w:ascii="Times New Roman" w:hAnsi="Times New Roman" w:cs="宋体"/>
                <w:szCs w:val="21"/>
              </w:rPr>
              <w:t>GB/T 21241-2022</w:t>
            </w:r>
          </w:p>
        </w:tc>
      </w:tr>
      <w:tr w14:paraId="49E375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31DE7D6E">
            <w:pPr>
              <w:jc w:val="center"/>
              <w:rPr>
                <w:rFonts w:ascii="Times New Roman" w:hAnsi="Times New Roman" w:cs="宋体"/>
                <w:szCs w:val="21"/>
              </w:rPr>
            </w:pPr>
            <w:r>
              <w:rPr>
                <w:rFonts w:hint="eastAsia" w:ascii="Times New Roman" w:hAnsi="Times New Roman" w:cs="宋体"/>
                <w:szCs w:val="21"/>
              </w:rPr>
              <w:t>4</w:t>
            </w:r>
          </w:p>
        </w:tc>
        <w:tc>
          <w:tcPr>
            <w:tcW w:w="2447" w:type="dxa"/>
            <w:tcBorders>
              <w:top w:val="single" w:color="auto" w:sz="4" w:space="0"/>
              <w:left w:val="single" w:color="auto" w:sz="4" w:space="0"/>
              <w:bottom w:val="single" w:color="auto" w:sz="4" w:space="0"/>
              <w:right w:val="single" w:color="auto" w:sz="4" w:space="0"/>
            </w:tcBorders>
            <w:vAlign w:val="center"/>
          </w:tcPr>
          <w:p w14:paraId="63697A4D">
            <w:pPr>
              <w:jc w:val="center"/>
              <w:rPr>
                <w:rFonts w:ascii="Times New Roman" w:hAnsi="Times New Roman" w:cs="宋体"/>
                <w:szCs w:val="21"/>
              </w:rPr>
            </w:pPr>
            <w:r>
              <w:rPr>
                <w:rFonts w:hint="eastAsia" w:ascii="Times New Roman" w:hAnsi="Times New Roman" w:cs="宋体"/>
                <w:szCs w:val="21"/>
              </w:rPr>
              <w:t>腐蚀性</w:t>
            </w:r>
          </w:p>
        </w:tc>
        <w:tc>
          <w:tcPr>
            <w:tcW w:w="2127" w:type="dxa"/>
            <w:tcBorders>
              <w:top w:val="single" w:color="auto" w:sz="6" w:space="0"/>
              <w:left w:val="single" w:color="auto" w:sz="4" w:space="0"/>
              <w:bottom w:val="single" w:color="auto" w:sz="6" w:space="0"/>
              <w:right w:val="single" w:color="auto" w:sz="4" w:space="0"/>
            </w:tcBorders>
            <w:vAlign w:val="center"/>
          </w:tcPr>
          <w:p w14:paraId="06B26667">
            <w:pPr>
              <w:jc w:val="center"/>
              <w:rPr>
                <w:rFonts w:ascii="Times New Roman" w:hAnsi="Times New Roman" w:cs="宋体"/>
                <w:szCs w:val="21"/>
              </w:rPr>
            </w:pPr>
            <w:r>
              <w:rPr>
                <w:rFonts w:hint="eastAsia" w:ascii="Times New Roman" w:hAnsi="Times New Roman" w:cs="宋体"/>
                <w:szCs w:val="21"/>
              </w:rPr>
              <w:t>GB/T 21241-2022</w:t>
            </w:r>
          </w:p>
        </w:tc>
        <w:tc>
          <w:tcPr>
            <w:tcW w:w="1957" w:type="dxa"/>
            <w:tcBorders>
              <w:top w:val="single" w:color="auto" w:sz="4" w:space="0"/>
              <w:left w:val="single" w:color="auto" w:sz="4" w:space="0"/>
              <w:bottom w:val="single" w:color="auto" w:sz="4" w:space="0"/>
              <w:right w:val="single" w:color="auto" w:sz="4" w:space="0"/>
            </w:tcBorders>
            <w:vAlign w:val="center"/>
          </w:tcPr>
          <w:p w14:paraId="56C24908">
            <w:pPr>
              <w:jc w:val="center"/>
              <w:rPr>
                <w:rFonts w:ascii="Times New Roman" w:hAnsi="Times New Roman" w:cs="宋体"/>
                <w:szCs w:val="21"/>
              </w:rPr>
            </w:pPr>
            <w:r>
              <w:rPr>
                <w:rFonts w:hint="eastAsia" w:ascii="Times New Roman" w:hAnsi="Times New Roman" w:cs="宋体"/>
                <w:szCs w:val="21"/>
              </w:rPr>
              <w:t>GB/T 21241-2022</w:t>
            </w:r>
          </w:p>
        </w:tc>
      </w:tr>
      <w:tr w14:paraId="5BA948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0" w:type="dxa"/>
            <w:tcBorders>
              <w:top w:val="single" w:color="auto" w:sz="6" w:space="0"/>
              <w:left w:val="single" w:color="auto" w:sz="6" w:space="0"/>
              <w:bottom w:val="single" w:color="auto" w:sz="6" w:space="0"/>
              <w:right w:val="single" w:color="auto" w:sz="6" w:space="0"/>
            </w:tcBorders>
            <w:vAlign w:val="center"/>
          </w:tcPr>
          <w:p w14:paraId="4BA14B0B">
            <w:pPr>
              <w:jc w:val="center"/>
              <w:rPr>
                <w:rFonts w:ascii="Times New Roman" w:hAnsi="Times New Roman" w:cs="宋体"/>
                <w:szCs w:val="21"/>
              </w:rPr>
            </w:pPr>
            <w:r>
              <w:rPr>
                <w:rFonts w:hint="eastAsia" w:ascii="Times New Roman" w:hAnsi="Times New Roman" w:cs="宋体"/>
                <w:szCs w:val="21"/>
              </w:rPr>
              <w:t>5</w:t>
            </w:r>
          </w:p>
        </w:tc>
        <w:tc>
          <w:tcPr>
            <w:tcW w:w="2447" w:type="dxa"/>
            <w:tcBorders>
              <w:top w:val="single" w:color="auto" w:sz="4" w:space="0"/>
              <w:left w:val="single" w:color="auto" w:sz="4" w:space="0"/>
              <w:bottom w:val="single" w:color="auto" w:sz="4" w:space="0"/>
              <w:right w:val="single" w:color="auto" w:sz="4" w:space="0"/>
            </w:tcBorders>
            <w:vAlign w:val="center"/>
          </w:tcPr>
          <w:p w14:paraId="116963AA">
            <w:pPr>
              <w:jc w:val="center"/>
              <w:rPr>
                <w:rFonts w:ascii="Times New Roman" w:hAnsi="Times New Roman" w:cs="宋体"/>
                <w:szCs w:val="21"/>
              </w:rPr>
            </w:pPr>
            <w:r>
              <w:rPr>
                <w:rFonts w:hint="eastAsia" w:ascii="Times New Roman" w:hAnsi="Times New Roman" w:cs="宋体"/>
                <w:szCs w:val="21"/>
              </w:rPr>
              <w:t>总五氧化二磷含量</w:t>
            </w:r>
          </w:p>
        </w:tc>
        <w:tc>
          <w:tcPr>
            <w:tcW w:w="2127" w:type="dxa"/>
            <w:tcBorders>
              <w:top w:val="single" w:color="auto" w:sz="6" w:space="0"/>
              <w:left w:val="single" w:color="auto" w:sz="4" w:space="0"/>
              <w:bottom w:val="single" w:color="auto" w:sz="6" w:space="0"/>
              <w:right w:val="single" w:color="auto" w:sz="4" w:space="0"/>
            </w:tcBorders>
            <w:vAlign w:val="center"/>
          </w:tcPr>
          <w:p w14:paraId="5F32C517">
            <w:pPr>
              <w:jc w:val="center"/>
              <w:rPr>
                <w:rFonts w:ascii="Times New Roman" w:hAnsi="Times New Roman" w:cs="宋体"/>
                <w:szCs w:val="21"/>
              </w:rPr>
            </w:pPr>
            <w:r>
              <w:rPr>
                <w:rFonts w:hint="eastAsia" w:ascii="Times New Roman" w:hAnsi="Times New Roman" w:cs="宋体"/>
                <w:szCs w:val="21"/>
              </w:rPr>
              <w:t>GB/T 21241-2022</w:t>
            </w:r>
          </w:p>
        </w:tc>
        <w:tc>
          <w:tcPr>
            <w:tcW w:w="1957" w:type="dxa"/>
            <w:tcBorders>
              <w:top w:val="single" w:color="auto" w:sz="4" w:space="0"/>
              <w:left w:val="single" w:color="auto" w:sz="4" w:space="0"/>
              <w:bottom w:val="single" w:color="auto" w:sz="4" w:space="0"/>
              <w:right w:val="single" w:color="auto" w:sz="4" w:space="0"/>
            </w:tcBorders>
            <w:vAlign w:val="center"/>
          </w:tcPr>
          <w:p w14:paraId="067DE228">
            <w:pPr>
              <w:jc w:val="center"/>
              <w:rPr>
                <w:rFonts w:ascii="Times New Roman" w:hAnsi="Times New Roman" w:cs="宋体"/>
                <w:szCs w:val="21"/>
              </w:rPr>
            </w:pPr>
            <w:r>
              <w:rPr>
                <w:rFonts w:hint="eastAsia" w:ascii="Times New Roman" w:hAnsi="Times New Roman" w:cs="宋体"/>
                <w:szCs w:val="21"/>
              </w:rPr>
              <w:t>GB/T 13173-2021</w:t>
            </w:r>
          </w:p>
        </w:tc>
      </w:tr>
    </w:tbl>
    <w:p w14:paraId="3BE1A9C6">
      <w:pPr>
        <w:autoSpaceDE w:val="0"/>
        <w:autoSpaceDN w:val="0"/>
        <w:adjustRightInd w:val="0"/>
        <w:snapToGrid w:val="0"/>
        <w:spacing w:line="360" w:lineRule="auto"/>
        <w:ind w:right="26"/>
        <w:jc w:val="center"/>
        <w:rPr>
          <w:rFonts w:ascii="Times New Roman" w:hAnsi="Times New Roman" w:cs="宋体"/>
          <w:szCs w:val="21"/>
        </w:rPr>
      </w:pPr>
    </w:p>
    <w:p w14:paraId="75FD12BB">
      <w:pPr>
        <w:autoSpaceDE w:val="0"/>
        <w:autoSpaceDN w:val="0"/>
        <w:adjustRightInd w:val="0"/>
        <w:snapToGrid w:val="0"/>
        <w:spacing w:line="360" w:lineRule="auto"/>
        <w:ind w:right="26"/>
        <w:jc w:val="center"/>
        <w:rPr>
          <w:rFonts w:ascii="Times New Roman" w:hAnsi="Times New Roman" w:cs="宋体"/>
          <w:b/>
          <w:bCs/>
          <w:szCs w:val="21"/>
        </w:rPr>
      </w:pPr>
      <w:r>
        <w:rPr>
          <w:rFonts w:hint="eastAsia" w:ascii="Times New Roman" w:hAnsi="Times New Roman" w:cs="宋体"/>
          <w:b/>
          <w:bCs/>
          <w:szCs w:val="21"/>
        </w:rPr>
        <w:t>表10 地板清洗剂检测项目</w:t>
      </w:r>
    </w:p>
    <w:tbl>
      <w:tblPr>
        <w:tblStyle w:val="45"/>
        <w:tblW w:w="407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673"/>
        <w:gridCol w:w="2266"/>
        <w:gridCol w:w="2034"/>
        <w:gridCol w:w="1845"/>
      </w:tblGrid>
      <w:tr w14:paraId="777A77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tblHeader/>
          <w:jc w:val="center"/>
        </w:trPr>
        <w:tc>
          <w:tcPr>
            <w:tcW w:w="731" w:type="dxa"/>
            <w:tcBorders>
              <w:top w:val="single" w:color="auto" w:sz="6" w:space="0"/>
              <w:left w:val="single" w:color="auto" w:sz="6" w:space="0"/>
              <w:bottom w:val="single" w:color="auto" w:sz="6" w:space="0"/>
              <w:right w:val="single" w:color="auto" w:sz="6" w:space="0"/>
            </w:tcBorders>
            <w:vAlign w:val="center"/>
          </w:tcPr>
          <w:p w14:paraId="24CD26E1">
            <w:pPr>
              <w:jc w:val="center"/>
              <w:rPr>
                <w:rFonts w:ascii="Times New Roman" w:hAnsi="Times New Roman" w:cs="宋体"/>
                <w:b/>
                <w:bCs/>
                <w:szCs w:val="21"/>
              </w:rPr>
            </w:pPr>
            <w:r>
              <w:rPr>
                <w:rFonts w:hint="eastAsia" w:ascii="Times New Roman" w:hAnsi="Times New Roman" w:cs="宋体"/>
                <w:b/>
                <w:bCs/>
                <w:szCs w:val="21"/>
              </w:rPr>
              <w:t>序号</w:t>
            </w:r>
          </w:p>
        </w:tc>
        <w:tc>
          <w:tcPr>
            <w:tcW w:w="2445" w:type="dxa"/>
            <w:tcBorders>
              <w:top w:val="single" w:color="auto" w:sz="4" w:space="0"/>
              <w:left w:val="single" w:color="auto" w:sz="4" w:space="0"/>
              <w:bottom w:val="single" w:color="auto" w:sz="4" w:space="0"/>
              <w:right w:val="single" w:color="auto" w:sz="4" w:space="0"/>
            </w:tcBorders>
            <w:vAlign w:val="center"/>
          </w:tcPr>
          <w:p w14:paraId="2EDBB73A">
            <w:pPr>
              <w:jc w:val="center"/>
              <w:rPr>
                <w:rFonts w:ascii="Times New Roman" w:hAnsi="Times New Roman" w:cs="宋体"/>
                <w:b/>
                <w:bCs/>
                <w:szCs w:val="21"/>
              </w:rPr>
            </w:pPr>
            <w:r>
              <w:rPr>
                <w:rFonts w:hint="eastAsia" w:ascii="Times New Roman" w:hAnsi="Times New Roman" w:cs="宋体"/>
                <w:b/>
                <w:bCs/>
                <w:szCs w:val="21"/>
              </w:rPr>
              <w:t>检验项目</w:t>
            </w:r>
          </w:p>
        </w:tc>
        <w:tc>
          <w:tcPr>
            <w:tcW w:w="2127" w:type="dxa"/>
            <w:tcBorders>
              <w:top w:val="single" w:color="auto" w:sz="6" w:space="0"/>
              <w:left w:val="single" w:color="auto" w:sz="4" w:space="0"/>
              <w:bottom w:val="single" w:color="auto" w:sz="6" w:space="0"/>
              <w:right w:val="single" w:color="auto" w:sz="4" w:space="0"/>
            </w:tcBorders>
            <w:vAlign w:val="center"/>
          </w:tcPr>
          <w:p w14:paraId="6556E093">
            <w:pPr>
              <w:jc w:val="center"/>
              <w:rPr>
                <w:rFonts w:ascii="Times New Roman" w:hAnsi="Times New Roman" w:cs="宋体"/>
                <w:b/>
                <w:bCs/>
                <w:szCs w:val="21"/>
              </w:rPr>
            </w:pPr>
            <w:r>
              <w:rPr>
                <w:rFonts w:hint="eastAsia" w:ascii="Times New Roman" w:hAnsi="Times New Roman" w:cs="宋体"/>
                <w:b/>
                <w:bCs/>
                <w:szCs w:val="21"/>
              </w:rPr>
              <w:t>检验依据</w:t>
            </w:r>
          </w:p>
        </w:tc>
        <w:tc>
          <w:tcPr>
            <w:tcW w:w="1955" w:type="dxa"/>
            <w:tcBorders>
              <w:top w:val="single" w:color="auto" w:sz="4" w:space="0"/>
              <w:left w:val="single" w:color="auto" w:sz="4" w:space="0"/>
              <w:bottom w:val="single" w:color="auto" w:sz="4" w:space="0"/>
              <w:right w:val="single" w:color="auto" w:sz="4" w:space="0"/>
            </w:tcBorders>
            <w:vAlign w:val="center"/>
          </w:tcPr>
          <w:p w14:paraId="272E75AD">
            <w:pPr>
              <w:jc w:val="center"/>
              <w:rPr>
                <w:rFonts w:ascii="Times New Roman" w:hAnsi="Times New Roman" w:cs="宋体"/>
                <w:b/>
                <w:bCs/>
                <w:szCs w:val="21"/>
              </w:rPr>
            </w:pPr>
            <w:r>
              <w:rPr>
                <w:rFonts w:hint="eastAsia" w:ascii="Times New Roman" w:hAnsi="Times New Roman" w:cs="宋体"/>
                <w:b/>
                <w:bCs/>
                <w:szCs w:val="21"/>
              </w:rPr>
              <w:t>检验方法</w:t>
            </w:r>
          </w:p>
        </w:tc>
      </w:tr>
      <w:tr w14:paraId="165E66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1" w:type="dxa"/>
            <w:tcBorders>
              <w:top w:val="single" w:color="auto" w:sz="6" w:space="0"/>
              <w:left w:val="single" w:color="auto" w:sz="6" w:space="0"/>
              <w:bottom w:val="single" w:color="auto" w:sz="6" w:space="0"/>
              <w:right w:val="single" w:color="auto" w:sz="6" w:space="0"/>
            </w:tcBorders>
            <w:vAlign w:val="center"/>
          </w:tcPr>
          <w:p w14:paraId="183D229D">
            <w:pPr>
              <w:jc w:val="center"/>
              <w:rPr>
                <w:rFonts w:ascii="Times New Roman" w:hAnsi="Times New Roman" w:cs="宋体"/>
                <w:szCs w:val="21"/>
              </w:rPr>
            </w:pPr>
            <w:r>
              <w:rPr>
                <w:rFonts w:hint="eastAsia" w:ascii="Times New Roman" w:hAnsi="Times New Roman" w:cs="宋体"/>
                <w:szCs w:val="21"/>
              </w:rPr>
              <w:t>1</w:t>
            </w:r>
          </w:p>
        </w:tc>
        <w:tc>
          <w:tcPr>
            <w:tcW w:w="2445" w:type="dxa"/>
            <w:tcBorders>
              <w:top w:val="single" w:color="auto" w:sz="4" w:space="0"/>
              <w:left w:val="single" w:color="auto" w:sz="4" w:space="0"/>
              <w:bottom w:val="single" w:color="auto" w:sz="4" w:space="0"/>
              <w:right w:val="single" w:color="auto" w:sz="4" w:space="0"/>
            </w:tcBorders>
            <w:vAlign w:val="center"/>
          </w:tcPr>
          <w:p w14:paraId="637B844D">
            <w:pPr>
              <w:jc w:val="center"/>
              <w:rPr>
                <w:rFonts w:ascii="Times New Roman" w:hAnsi="Times New Roman" w:cs="宋体"/>
                <w:szCs w:val="21"/>
              </w:rPr>
            </w:pPr>
            <w:r>
              <w:rPr>
                <w:rFonts w:hint="eastAsia" w:ascii="Times New Roman" w:hAnsi="Times New Roman" w:cs="宋体"/>
                <w:szCs w:val="21"/>
              </w:rPr>
              <w:t>pH（25℃,1%溶液）</w:t>
            </w:r>
          </w:p>
        </w:tc>
        <w:tc>
          <w:tcPr>
            <w:tcW w:w="2127" w:type="dxa"/>
            <w:tcBorders>
              <w:top w:val="single" w:color="auto" w:sz="6" w:space="0"/>
              <w:left w:val="single" w:color="auto" w:sz="4" w:space="0"/>
              <w:bottom w:val="single" w:color="auto" w:sz="6" w:space="0"/>
              <w:right w:val="single" w:color="auto" w:sz="4" w:space="0"/>
            </w:tcBorders>
            <w:vAlign w:val="center"/>
          </w:tcPr>
          <w:p w14:paraId="53A38F49">
            <w:pPr>
              <w:pStyle w:val="2"/>
              <w:shd w:val="clear" w:color="auto" w:fill="FFFFFF"/>
              <w:snapToGrid w:val="0"/>
              <w:spacing w:before="0" w:after="0"/>
              <w:ind w:left="210" w:right="210"/>
              <w:jc w:val="center"/>
              <w:rPr>
                <w:rFonts w:ascii="Times New Roman" w:hAnsi="Times New Roman" w:cs="宋体"/>
                <w:b w:val="0"/>
                <w:bCs w:val="0"/>
                <w:kern w:val="2"/>
                <w:szCs w:val="21"/>
              </w:rPr>
            </w:pPr>
            <w:r>
              <w:rPr>
                <w:rFonts w:hint="eastAsia" w:ascii="Times New Roman" w:hAnsi="Times New Roman" w:cs="宋体"/>
                <w:b w:val="0"/>
                <w:bCs w:val="0"/>
                <w:kern w:val="2"/>
                <w:szCs w:val="21"/>
              </w:rPr>
              <w:t>QB/T 4532-2013</w:t>
            </w:r>
          </w:p>
        </w:tc>
        <w:tc>
          <w:tcPr>
            <w:tcW w:w="1955" w:type="dxa"/>
            <w:tcBorders>
              <w:top w:val="single" w:color="auto" w:sz="4" w:space="0"/>
              <w:left w:val="single" w:color="auto" w:sz="4" w:space="0"/>
              <w:bottom w:val="single" w:color="auto" w:sz="4" w:space="0"/>
              <w:right w:val="single" w:color="auto" w:sz="4" w:space="0"/>
            </w:tcBorders>
            <w:vAlign w:val="center"/>
          </w:tcPr>
          <w:p w14:paraId="46F01361">
            <w:pPr>
              <w:jc w:val="center"/>
              <w:rPr>
                <w:rFonts w:ascii="Times New Roman" w:hAnsi="Times New Roman" w:cs="宋体"/>
                <w:szCs w:val="21"/>
              </w:rPr>
            </w:pPr>
            <w:r>
              <w:rPr>
                <w:rFonts w:hint="eastAsia" w:ascii="Times New Roman" w:hAnsi="Times New Roman" w:cs="宋体"/>
                <w:szCs w:val="21"/>
              </w:rPr>
              <w:t>GB/T 6368-2008</w:t>
            </w:r>
          </w:p>
        </w:tc>
      </w:tr>
      <w:tr w14:paraId="428D2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1" w:type="dxa"/>
            <w:tcBorders>
              <w:top w:val="single" w:color="auto" w:sz="6" w:space="0"/>
              <w:left w:val="single" w:color="auto" w:sz="6" w:space="0"/>
              <w:bottom w:val="single" w:color="auto" w:sz="6" w:space="0"/>
              <w:right w:val="single" w:color="auto" w:sz="6" w:space="0"/>
            </w:tcBorders>
            <w:vAlign w:val="center"/>
          </w:tcPr>
          <w:p w14:paraId="5A4ED220">
            <w:pPr>
              <w:jc w:val="center"/>
              <w:rPr>
                <w:rFonts w:ascii="Times New Roman" w:hAnsi="Times New Roman" w:cs="宋体"/>
                <w:szCs w:val="21"/>
              </w:rPr>
            </w:pPr>
            <w:r>
              <w:rPr>
                <w:rFonts w:hint="eastAsia" w:ascii="Times New Roman" w:hAnsi="Times New Roman" w:cs="宋体"/>
                <w:szCs w:val="21"/>
              </w:rPr>
              <w:t>2</w:t>
            </w:r>
          </w:p>
        </w:tc>
        <w:tc>
          <w:tcPr>
            <w:tcW w:w="2445" w:type="dxa"/>
            <w:tcBorders>
              <w:top w:val="single" w:color="auto" w:sz="4" w:space="0"/>
              <w:left w:val="single" w:color="auto" w:sz="4" w:space="0"/>
              <w:bottom w:val="single" w:color="auto" w:sz="4" w:space="0"/>
              <w:right w:val="single" w:color="auto" w:sz="4" w:space="0"/>
            </w:tcBorders>
            <w:vAlign w:val="center"/>
          </w:tcPr>
          <w:p w14:paraId="24FD9102">
            <w:pPr>
              <w:jc w:val="center"/>
              <w:rPr>
                <w:rFonts w:ascii="Times New Roman" w:hAnsi="Times New Roman" w:cs="宋体"/>
                <w:szCs w:val="21"/>
              </w:rPr>
            </w:pPr>
            <w:r>
              <w:rPr>
                <w:rFonts w:hint="eastAsia" w:ascii="Times New Roman" w:hAnsi="Times New Roman" w:cs="宋体"/>
                <w:szCs w:val="21"/>
              </w:rPr>
              <w:t>总五氧化二磷</w:t>
            </w:r>
          </w:p>
        </w:tc>
        <w:tc>
          <w:tcPr>
            <w:tcW w:w="2127" w:type="dxa"/>
            <w:tcBorders>
              <w:top w:val="single" w:color="auto" w:sz="6" w:space="0"/>
              <w:left w:val="single" w:color="auto" w:sz="4" w:space="0"/>
              <w:bottom w:val="single" w:color="auto" w:sz="6" w:space="0"/>
              <w:right w:val="single" w:color="auto" w:sz="4" w:space="0"/>
            </w:tcBorders>
            <w:vAlign w:val="center"/>
          </w:tcPr>
          <w:p w14:paraId="49B44137">
            <w:pPr>
              <w:jc w:val="center"/>
              <w:rPr>
                <w:rFonts w:ascii="Times New Roman" w:hAnsi="Times New Roman" w:cs="宋体"/>
                <w:szCs w:val="21"/>
              </w:rPr>
            </w:pPr>
            <w:r>
              <w:rPr>
                <w:rFonts w:hint="eastAsia" w:ascii="Times New Roman" w:hAnsi="Times New Roman" w:cs="宋体"/>
                <w:bCs/>
                <w:szCs w:val="21"/>
              </w:rPr>
              <w:t>QB/T 4532-2013</w:t>
            </w:r>
          </w:p>
        </w:tc>
        <w:tc>
          <w:tcPr>
            <w:tcW w:w="1955" w:type="dxa"/>
            <w:tcBorders>
              <w:top w:val="single" w:color="auto" w:sz="4" w:space="0"/>
              <w:left w:val="single" w:color="auto" w:sz="4" w:space="0"/>
              <w:bottom w:val="single" w:color="auto" w:sz="4" w:space="0"/>
              <w:right w:val="single" w:color="auto" w:sz="4" w:space="0"/>
            </w:tcBorders>
            <w:vAlign w:val="center"/>
          </w:tcPr>
          <w:p w14:paraId="4371FD35">
            <w:pPr>
              <w:jc w:val="center"/>
              <w:rPr>
                <w:rFonts w:ascii="Times New Roman" w:hAnsi="Times New Roman" w:cs="宋体"/>
                <w:szCs w:val="21"/>
              </w:rPr>
            </w:pPr>
            <w:r>
              <w:rPr>
                <w:rFonts w:hint="eastAsia" w:ascii="Times New Roman" w:hAnsi="Times New Roman" w:cs="宋体"/>
                <w:szCs w:val="21"/>
              </w:rPr>
              <w:t>GB/T 13173-2008</w:t>
            </w:r>
          </w:p>
        </w:tc>
      </w:tr>
      <w:tr w14:paraId="42B7F3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1" w:type="dxa"/>
            <w:tcBorders>
              <w:top w:val="single" w:color="auto" w:sz="6" w:space="0"/>
              <w:left w:val="single" w:color="auto" w:sz="6" w:space="0"/>
              <w:bottom w:val="single" w:color="auto" w:sz="6" w:space="0"/>
              <w:right w:val="single" w:color="auto" w:sz="6" w:space="0"/>
            </w:tcBorders>
            <w:vAlign w:val="center"/>
          </w:tcPr>
          <w:p w14:paraId="34053D07">
            <w:pPr>
              <w:jc w:val="center"/>
              <w:rPr>
                <w:rFonts w:ascii="Times New Roman" w:hAnsi="Times New Roman" w:cs="宋体"/>
                <w:szCs w:val="21"/>
              </w:rPr>
            </w:pPr>
            <w:r>
              <w:rPr>
                <w:rFonts w:hint="eastAsia" w:ascii="Times New Roman" w:hAnsi="Times New Roman" w:cs="宋体"/>
                <w:szCs w:val="21"/>
              </w:rPr>
              <w:t>3</w:t>
            </w:r>
          </w:p>
        </w:tc>
        <w:tc>
          <w:tcPr>
            <w:tcW w:w="2445" w:type="dxa"/>
            <w:tcBorders>
              <w:top w:val="single" w:color="auto" w:sz="4" w:space="0"/>
              <w:left w:val="single" w:color="auto" w:sz="4" w:space="0"/>
              <w:bottom w:val="single" w:color="auto" w:sz="4" w:space="0"/>
              <w:right w:val="single" w:color="auto" w:sz="4" w:space="0"/>
            </w:tcBorders>
            <w:vAlign w:val="center"/>
          </w:tcPr>
          <w:p w14:paraId="22ACB349">
            <w:pPr>
              <w:jc w:val="center"/>
              <w:rPr>
                <w:rFonts w:ascii="Times New Roman" w:hAnsi="Times New Roman" w:cs="宋体"/>
                <w:szCs w:val="21"/>
              </w:rPr>
            </w:pPr>
            <w:r>
              <w:rPr>
                <w:rFonts w:hint="eastAsia" w:ascii="Times New Roman" w:hAnsi="Times New Roman" w:cs="宋体"/>
                <w:szCs w:val="21"/>
              </w:rPr>
              <w:t>总活性物含量</w:t>
            </w:r>
          </w:p>
        </w:tc>
        <w:tc>
          <w:tcPr>
            <w:tcW w:w="2127" w:type="dxa"/>
            <w:tcBorders>
              <w:top w:val="single" w:color="auto" w:sz="6" w:space="0"/>
              <w:left w:val="single" w:color="auto" w:sz="4" w:space="0"/>
              <w:bottom w:val="single" w:color="auto" w:sz="6" w:space="0"/>
              <w:right w:val="single" w:color="auto" w:sz="4" w:space="0"/>
            </w:tcBorders>
            <w:vAlign w:val="center"/>
          </w:tcPr>
          <w:p w14:paraId="4720C06A">
            <w:pPr>
              <w:jc w:val="center"/>
              <w:rPr>
                <w:rFonts w:ascii="Times New Roman" w:hAnsi="Times New Roman" w:cs="宋体"/>
                <w:szCs w:val="21"/>
              </w:rPr>
            </w:pPr>
            <w:r>
              <w:rPr>
                <w:rFonts w:hint="eastAsia" w:ascii="Times New Roman" w:hAnsi="Times New Roman" w:cs="宋体"/>
                <w:bCs/>
                <w:szCs w:val="21"/>
              </w:rPr>
              <w:t>QB/T 4532-2013</w:t>
            </w:r>
          </w:p>
        </w:tc>
        <w:tc>
          <w:tcPr>
            <w:tcW w:w="1955" w:type="dxa"/>
            <w:tcBorders>
              <w:top w:val="single" w:color="auto" w:sz="4" w:space="0"/>
              <w:left w:val="single" w:color="auto" w:sz="4" w:space="0"/>
              <w:bottom w:val="single" w:color="auto" w:sz="4" w:space="0"/>
              <w:right w:val="single" w:color="auto" w:sz="4" w:space="0"/>
            </w:tcBorders>
            <w:vAlign w:val="center"/>
          </w:tcPr>
          <w:p w14:paraId="43F41B25">
            <w:pPr>
              <w:jc w:val="center"/>
              <w:rPr>
                <w:rFonts w:ascii="Times New Roman" w:hAnsi="Times New Roman" w:cs="宋体"/>
                <w:szCs w:val="21"/>
              </w:rPr>
            </w:pPr>
            <w:r>
              <w:rPr>
                <w:rFonts w:hint="eastAsia" w:ascii="Times New Roman" w:hAnsi="Times New Roman" w:cs="宋体"/>
                <w:szCs w:val="21"/>
              </w:rPr>
              <w:t>GB/T 13173-2008</w:t>
            </w:r>
          </w:p>
        </w:tc>
      </w:tr>
      <w:tr w14:paraId="268DC1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31" w:type="dxa"/>
            <w:tcBorders>
              <w:top w:val="single" w:color="auto" w:sz="6" w:space="0"/>
              <w:left w:val="single" w:color="auto" w:sz="6" w:space="0"/>
              <w:bottom w:val="single" w:color="auto" w:sz="6" w:space="0"/>
              <w:right w:val="single" w:color="auto" w:sz="6" w:space="0"/>
            </w:tcBorders>
            <w:vAlign w:val="center"/>
          </w:tcPr>
          <w:p w14:paraId="5B4BE8EF">
            <w:pPr>
              <w:jc w:val="center"/>
              <w:rPr>
                <w:rFonts w:ascii="Times New Roman" w:hAnsi="Times New Roman" w:cs="宋体"/>
                <w:szCs w:val="21"/>
              </w:rPr>
            </w:pPr>
            <w:r>
              <w:rPr>
                <w:rFonts w:hint="eastAsia" w:ascii="Times New Roman" w:hAnsi="Times New Roman" w:cs="宋体"/>
                <w:szCs w:val="21"/>
              </w:rPr>
              <w:t>4</w:t>
            </w:r>
          </w:p>
        </w:tc>
        <w:tc>
          <w:tcPr>
            <w:tcW w:w="2445" w:type="dxa"/>
            <w:tcBorders>
              <w:top w:val="single" w:color="auto" w:sz="4" w:space="0"/>
              <w:left w:val="single" w:color="auto" w:sz="4" w:space="0"/>
              <w:bottom w:val="single" w:color="auto" w:sz="4" w:space="0"/>
              <w:right w:val="single" w:color="auto" w:sz="4" w:space="0"/>
            </w:tcBorders>
            <w:vAlign w:val="center"/>
          </w:tcPr>
          <w:p w14:paraId="6A962EFD">
            <w:pPr>
              <w:jc w:val="center"/>
              <w:rPr>
                <w:rFonts w:ascii="Times New Roman" w:hAnsi="Times New Roman" w:cs="宋体"/>
                <w:szCs w:val="21"/>
              </w:rPr>
            </w:pPr>
            <w:r>
              <w:rPr>
                <w:rFonts w:hint="eastAsia" w:ascii="Times New Roman" w:hAnsi="Times New Roman" w:cs="宋体"/>
                <w:szCs w:val="21"/>
              </w:rPr>
              <w:t>去污力</w:t>
            </w:r>
          </w:p>
        </w:tc>
        <w:tc>
          <w:tcPr>
            <w:tcW w:w="2127" w:type="dxa"/>
            <w:tcBorders>
              <w:top w:val="single" w:color="auto" w:sz="6" w:space="0"/>
              <w:left w:val="single" w:color="auto" w:sz="4" w:space="0"/>
              <w:bottom w:val="single" w:color="auto" w:sz="6" w:space="0"/>
              <w:right w:val="single" w:color="auto" w:sz="4" w:space="0"/>
            </w:tcBorders>
            <w:vAlign w:val="center"/>
          </w:tcPr>
          <w:p w14:paraId="1BEE5224">
            <w:pPr>
              <w:jc w:val="center"/>
              <w:rPr>
                <w:rFonts w:ascii="Times New Roman" w:hAnsi="Times New Roman" w:cs="宋体"/>
                <w:szCs w:val="21"/>
              </w:rPr>
            </w:pPr>
            <w:r>
              <w:rPr>
                <w:rFonts w:hint="eastAsia" w:ascii="Times New Roman" w:hAnsi="Times New Roman" w:cs="宋体"/>
                <w:bCs/>
                <w:szCs w:val="21"/>
              </w:rPr>
              <w:t>QB/T 4532-2013</w:t>
            </w:r>
          </w:p>
        </w:tc>
        <w:tc>
          <w:tcPr>
            <w:tcW w:w="1955" w:type="dxa"/>
            <w:tcBorders>
              <w:top w:val="single" w:color="auto" w:sz="4" w:space="0"/>
              <w:left w:val="single" w:color="auto" w:sz="4" w:space="0"/>
              <w:bottom w:val="single" w:color="auto" w:sz="4" w:space="0"/>
              <w:right w:val="single" w:color="auto" w:sz="4" w:space="0"/>
            </w:tcBorders>
            <w:vAlign w:val="center"/>
          </w:tcPr>
          <w:p w14:paraId="5282F586">
            <w:pPr>
              <w:jc w:val="center"/>
              <w:rPr>
                <w:rFonts w:ascii="Times New Roman" w:hAnsi="Times New Roman" w:cs="宋体"/>
                <w:szCs w:val="21"/>
              </w:rPr>
            </w:pPr>
            <w:r>
              <w:rPr>
                <w:rFonts w:hint="eastAsia" w:ascii="Times New Roman" w:hAnsi="Times New Roman" w:cs="宋体"/>
                <w:bCs/>
                <w:szCs w:val="21"/>
              </w:rPr>
              <w:t>QB/T 4532-2013</w:t>
            </w:r>
          </w:p>
        </w:tc>
      </w:tr>
    </w:tbl>
    <w:p w14:paraId="51763267">
      <w:pPr>
        <w:autoSpaceDE w:val="0"/>
        <w:autoSpaceDN w:val="0"/>
        <w:adjustRightInd w:val="0"/>
        <w:snapToGrid w:val="0"/>
        <w:spacing w:line="360" w:lineRule="auto"/>
        <w:ind w:right="26"/>
        <w:jc w:val="center"/>
        <w:rPr>
          <w:rFonts w:ascii="Times New Roman" w:hAnsi="Times New Roman" w:cs="宋体"/>
          <w:szCs w:val="21"/>
        </w:rPr>
      </w:pPr>
    </w:p>
    <w:p w14:paraId="193D35E1">
      <w:pPr>
        <w:pStyle w:val="20"/>
        <w:jc w:val="center"/>
        <w:rPr>
          <w:rFonts w:ascii="Times New Roman" w:hAnsi="Times New Roman" w:cs="宋体"/>
          <w:b/>
          <w:bCs/>
          <w:szCs w:val="21"/>
        </w:rPr>
      </w:pPr>
      <w:r>
        <w:rPr>
          <w:rFonts w:hint="eastAsia" w:ascii="Times New Roman" w:hAnsi="Times New Roman" w:cs="宋体"/>
          <w:b/>
          <w:bCs/>
          <w:szCs w:val="21"/>
        </w:rPr>
        <w:t>表11 餐具洗涤剂检验项目</w:t>
      </w:r>
    </w:p>
    <w:tbl>
      <w:tblPr>
        <w:tblStyle w:val="45"/>
        <w:tblW w:w="41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221"/>
        <w:gridCol w:w="2001"/>
        <w:gridCol w:w="2080"/>
      </w:tblGrid>
      <w:tr w14:paraId="3258D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blHeader/>
          <w:jc w:val="center"/>
        </w:trPr>
        <w:tc>
          <w:tcPr>
            <w:tcW w:w="565" w:type="pct"/>
            <w:vAlign w:val="center"/>
          </w:tcPr>
          <w:p w14:paraId="2AB55890">
            <w:pPr>
              <w:jc w:val="center"/>
              <w:rPr>
                <w:rFonts w:ascii="Times New Roman" w:hAnsi="Times New Roman" w:cs="宋体"/>
                <w:b/>
                <w:bCs/>
                <w:szCs w:val="21"/>
              </w:rPr>
            </w:pPr>
            <w:r>
              <w:rPr>
                <w:rFonts w:hint="eastAsia" w:ascii="Times New Roman" w:hAnsi="Times New Roman" w:cs="宋体"/>
                <w:b/>
                <w:bCs/>
                <w:szCs w:val="21"/>
              </w:rPr>
              <w:t>序号</w:t>
            </w:r>
          </w:p>
        </w:tc>
        <w:tc>
          <w:tcPr>
            <w:tcW w:w="1563" w:type="pct"/>
            <w:vAlign w:val="center"/>
          </w:tcPr>
          <w:p w14:paraId="0E51DC30">
            <w:pPr>
              <w:jc w:val="center"/>
              <w:rPr>
                <w:rFonts w:ascii="Times New Roman" w:hAnsi="Times New Roman" w:cs="宋体"/>
                <w:b/>
                <w:bCs/>
                <w:szCs w:val="21"/>
              </w:rPr>
            </w:pPr>
            <w:r>
              <w:rPr>
                <w:rFonts w:hint="eastAsia" w:ascii="Times New Roman" w:hAnsi="Times New Roman" w:cs="宋体"/>
                <w:b/>
                <w:bCs/>
                <w:szCs w:val="21"/>
              </w:rPr>
              <w:t>检验项目</w:t>
            </w:r>
          </w:p>
        </w:tc>
        <w:tc>
          <w:tcPr>
            <w:tcW w:w="1408" w:type="pct"/>
            <w:vAlign w:val="center"/>
          </w:tcPr>
          <w:p w14:paraId="63D3CF95">
            <w:pPr>
              <w:jc w:val="center"/>
              <w:rPr>
                <w:rFonts w:ascii="Times New Roman" w:hAnsi="Times New Roman" w:cs="宋体"/>
                <w:b/>
                <w:bCs/>
                <w:szCs w:val="21"/>
              </w:rPr>
            </w:pPr>
            <w:r>
              <w:rPr>
                <w:rFonts w:hint="eastAsia" w:ascii="Times New Roman" w:hAnsi="Times New Roman" w:cs="宋体"/>
                <w:b/>
                <w:bCs/>
                <w:szCs w:val="21"/>
              </w:rPr>
              <w:t>检验依据</w:t>
            </w:r>
          </w:p>
        </w:tc>
        <w:tc>
          <w:tcPr>
            <w:tcW w:w="1463" w:type="pct"/>
            <w:vAlign w:val="center"/>
          </w:tcPr>
          <w:p w14:paraId="5E91789C">
            <w:pPr>
              <w:jc w:val="center"/>
              <w:rPr>
                <w:rFonts w:ascii="Times New Roman" w:hAnsi="Times New Roman" w:cs="宋体"/>
                <w:b/>
                <w:bCs/>
                <w:szCs w:val="21"/>
              </w:rPr>
            </w:pPr>
            <w:r>
              <w:rPr>
                <w:rFonts w:hint="eastAsia" w:ascii="Times New Roman" w:hAnsi="Times New Roman" w:cs="宋体"/>
                <w:b/>
                <w:bCs/>
                <w:szCs w:val="21"/>
              </w:rPr>
              <w:t>检验方法</w:t>
            </w:r>
          </w:p>
        </w:tc>
      </w:tr>
      <w:tr w14:paraId="57B12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565" w:type="pct"/>
            <w:vAlign w:val="center"/>
          </w:tcPr>
          <w:p w14:paraId="02DEA9A7">
            <w:pPr>
              <w:jc w:val="center"/>
              <w:rPr>
                <w:rFonts w:ascii="Times New Roman" w:hAnsi="Times New Roman" w:cs="宋体"/>
                <w:szCs w:val="21"/>
              </w:rPr>
            </w:pPr>
            <w:r>
              <w:rPr>
                <w:rFonts w:hint="eastAsia" w:ascii="Times New Roman" w:hAnsi="Times New Roman" w:cs="宋体"/>
                <w:szCs w:val="21"/>
              </w:rPr>
              <w:t>1</w:t>
            </w:r>
          </w:p>
        </w:tc>
        <w:tc>
          <w:tcPr>
            <w:tcW w:w="1563" w:type="pct"/>
            <w:vAlign w:val="center"/>
          </w:tcPr>
          <w:p w14:paraId="0365B7EF">
            <w:pPr>
              <w:jc w:val="center"/>
              <w:rPr>
                <w:rFonts w:ascii="Times New Roman" w:hAnsi="Times New Roman" w:cs="宋体"/>
                <w:szCs w:val="21"/>
              </w:rPr>
            </w:pPr>
            <w:r>
              <w:rPr>
                <w:rFonts w:hint="eastAsia" w:ascii="Times New Roman" w:hAnsi="Times New Roman" w:cs="宋体"/>
                <w:szCs w:val="21"/>
              </w:rPr>
              <w:t>总有效物含量</w:t>
            </w:r>
          </w:p>
        </w:tc>
        <w:tc>
          <w:tcPr>
            <w:tcW w:w="1408" w:type="pct"/>
            <w:vAlign w:val="center"/>
          </w:tcPr>
          <w:p w14:paraId="0A1E009C">
            <w:pPr>
              <w:pStyle w:val="20"/>
              <w:snapToGrid w:val="0"/>
              <w:spacing w:after="0"/>
              <w:ind w:left="0" w:leftChars="0"/>
              <w:jc w:val="center"/>
              <w:rPr>
                <w:rFonts w:ascii="Times New Roman" w:hAnsi="Times New Roman" w:cs="宋体"/>
                <w:szCs w:val="21"/>
              </w:rPr>
            </w:pPr>
            <w:r>
              <w:rPr>
                <w:rFonts w:hint="eastAsia" w:ascii="Times New Roman" w:hAnsi="Times New Roman" w:cs="宋体"/>
                <w:szCs w:val="21"/>
              </w:rPr>
              <w:t>GB/T 9985-2022</w:t>
            </w:r>
          </w:p>
        </w:tc>
        <w:tc>
          <w:tcPr>
            <w:tcW w:w="1463" w:type="pct"/>
            <w:vAlign w:val="center"/>
          </w:tcPr>
          <w:p w14:paraId="513C9D2B">
            <w:pPr>
              <w:jc w:val="center"/>
              <w:rPr>
                <w:rFonts w:ascii="Times New Roman" w:hAnsi="Times New Roman" w:cs="宋体"/>
                <w:szCs w:val="21"/>
              </w:rPr>
            </w:pPr>
            <w:r>
              <w:rPr>
                <w:rFonts w:hint="eastAsia" w:ascii="Times New Roman" w:hAnsi="Times New Roman" w:cs="宋体"/>
                <w:szCs w:val="21"/>
              </w:rPr>
              <w:t>GB/T 13173-2021</w:t>
            </w:r>
          </w:p>
        </w:tc>
      </w:tr>
      <w:tr w14:paraId="074C3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65" w:type="pct"/>
            <w:vAlign w:val="center"/>
          </w:tcPr>
          <w:p w14:paraId="46677DBD">
            <w:pPr>
              <w:jc w:val="center"/>
              <w:rPr>
                <w:rFonts w:ascii="Times New Roman" w:hAnsi="Times New Roman" w:cs="宋体"/>
                <w:szCs w:val="21"/>
              </w:rPr>
            </w:pPr>
            <w:r>
              <w:rPr>
                <w:rFonts w:hint="eastAsia" w:ascii="Times New Roman" w:hAnsi="Times New Roman" w:cs="宋体"/>
                <w:szCs w:val="21"/>
              </w:rPr>
              <w:t>2</w:t>
            </w:r>
          </w:p>
        </w:tc>
        <w:tc>
          <w:tcPr>
            <w:tcW w:w="1563" w:type="pct"/>
            <w:vAlign w:val="center"/>
          </w:tcPr>
          <w:p w14:paraId="4A328CC6">
            <w:pPr>
              <w:jc w:val="center"/>
              <w:rPr>
                <w:rFonts w:ascii="Times New Roman" w:hAnsi="Times New Roman" w:cs="宋体"/>
                <w:szCs w:val="21"/>
              </w:rPr>
            </w:pPr>
            <w:r>
              <w:rPr>
                <w:rFonts w:hint="eastAsia" w:ascii="Times New Roman" w:hAnsi="Times New Roman" w:cs="宋体"/>
                <w:szCs w:val="21"/>
              </w:rPr>
              <w:t>pH</w:t>
            </w:r>
          </w:p>
        </w:tc>
        <w:tc>
          <w:tcPr>
            <w:tcW w:w="1408" w:type="pct"/>
            <w:vAlign w:val="center"/>
          </w:tcPr>
          <w:p w14:paraId="1DE3B6E4">
            <w:pPr>
              <w:pStyle w:val="20"/>
              <w:snapToGrid w:val="0"/>
              <w:spacing w:after="0"/>
              <w:ind w:left="0" w:leftChars="0"/>
              <w:jc w:val="center"/>
              <w:rPr>
                <w:rFonts w:ascii="Times New Roman" w:hAnsi="Times New Roman" w:cs="宋体"/>
                <w:szCs w:val="21"/>
              </w:rPr>
            </w:pPr>
            <w:r>
              <w:rPr>
                <w:rFonts w:hint="eastAsia" w:ascii="Times New Roman" w:hAnsi="Times New Roman" w:cs="宋体"/>
                <w:szCs w:val="21"/>
              </w:rPr>
              <w:t>GB/T 9985-2022</w:t>
            </w:r>
          </w:p>
        </w:tc>
        <w:tc>
          <w:tcPr>
            <w:tcW w:w="1463" w:type="pct"/>
            <w:vAlign w:val="center"/>
          </w:tcPr>
          <w:p w14:paraId="6029C794">
            <w:pPr>
              <w:jc w:val="center"/>
              <w:rPr>
                <w:rFonts w:ascii="Times New Roman" w:hAnsi="Times New Roman" w:cs="宋体"/>
                <w:szCs w:val="21"/>
              </w:rPr>
            </w:pPr>
            <w:r>
              <w:rPr>
                <w:rFonts w:hint="eastAsia" w:ascii="Times New Roman" w:hAnsi="Times New Roman" w:cs="宋体"/>
                <w:szCs w:val="21"/>
              </w:rPr>
              <w:t>GB/T 6368-2008</w:t>
            </w:r>
          </w:p>
        </w:tc>
      </w:tr>
      <w:tr w14:paraId="1330C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65" w:type="pct"/>
            <w:vAlign w:val="center"/>
          </w:tcPr>
          <w:p w14:paraId="50E8CEC9">
            <w:pPr>
              <w:jc w:val="center"/>
              <w:rPr>
                <w:rFonts w:ascii="Times New Roman" w:hAnsi="Times New Roman" w:cs="宋体"/>
                <w:szCs w:val="21"/>
              </w:rPr>
            </w:pPr>
            <w:r>
              <w:rPr>
                <w:rFonts w:hint="eastAsia" w:ascii="Times New Roman" w:hAnsi="Times New Roman" w:cs="宋体"/>
                <w:szCs w:val="21"/>
              </w:rPr>
              <w:t>3</w:t>
            </w:r>
          </w:p>
        </w:tc>
        <w:tc>
          <w:tcPr>
            <w:tcW w:w="1563" w:type="pct"/>
            <w:vAlign w:val="center"/>
          </w:tcPr>
          <w:p w14:paraId="1556B2D3">
            <w:pPr>
              <w:jc w:val="center"/>
              <w:rPr>
                <w:rFonts w:ascii="Times New Roman" w:hAnsi="Times New Roman" w:cs="宋体"/>
                <w:szCs w:val="21"/>
              </w:rPr>
            </w:pPr>
            <w:r>
              <w:rPr>
                <w:rFonts w:hint="eastAsia" w:ascii="Times New Roman" w:hAnsi="Times New Roman" w:cs="宋体"/>
                <w:szCs w:val="21"/>
              </w:rPr>
              <w:t>去污力</w:t>
            </w:r>
          </w:p>
        </w:tc>
        <w:tc>
          <w:tcPr>
            <w:tcW w:w="1408" w:type="pct"/>
            <w:vAlign w:val="center"/>
          </w:tcPr>
          <w:p w14:paraId="53F4FC88">
            <w:pPr>
              <w:pStyle w:val="20"/>
              <w:snapToGrid w:val="0"/>
              <w:spacing w:after="0"/>
              <w:ind w:left="0" w:leftChars="0"/>
              <w:jc w:val="center"/>
              <w:rPr>
                <w:rFonts w:ascii="Times New Roman" w:hAnsi="Times New Roman" w:cs="宋体"/>
                <w:szCs w:val="21"/>
              </w:rPr>
            </w:pPr>
            <w:r>
              <w:rPr>
                <w:rFonts w:hint="eastAsia" w:ascii="Times New Roman" w:hAnsi="Times New Roman" w:cs="宋体"/>
                <w:szCs w:val="21"/>
              </w:rPr>
              <w:t>GB/T 9985-2022</w:t>
            </w:r>
          </w:p>
        </w:tc>
        <w:tc>
          <w:tcPr>
            <w:tcW w:w="1463" w:type="pct"/>
            <w:vAlign w:val="center"/>
          </w:tcPr>
          <w:p w14:paraId="221A6CD0">
            <w:pPr>
              <w:jc w:val="center"/>
              <w:rPr>
                <w:rFonts w:ascii="Times New Roman" w:hAnsi="Times New Roman" w:cs="宋体"/>
                <w:szCs w:val="21"/>
              </w:rPr>
            </w:pPr>
            <w:r>
              <w:rPr>
                <w:rFonts w:hint="eastAsia" w:ascii="Times New Roman" w:hAnsi="Times New Roman" w:cs="宋体"/>
                <w:szCs w:val="21"/>
              </w:rPr>
              <w:t>GB/T 9985-2022附录A</w:t>
            </w:r>
          </w:p>
        </w:tc>
      </w:tr>
      <w:tr w14:paraId="01666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65" w:type="pct"/>
            <w:vAlign w:val="center"/>
          </w:tcPr>
          <w:p w14:paraId="2BCEED91">
            <w:pPr>
              <w:jc w:val="center"/>
              <w:rPr>
                <w:rFonts w:ascii="Times New Roman" w:hAnsi="Times New Roman" w:cs="宋体"/>
                <w:szCs w:val="21"/>
              </w:rPr>
            </w:pPr>
            <w:r>
              <w:rPr>
                <w:rFonts w:hint="eastAsia" w:ascii="Times New Roman" w:hAnsi="Times New Roman" w:cs="宋体"/>
                <w:szCs w:val="21"/>
              </w:rPr>
              <w:t>4</w:t>
            </w:r>
          </w:p>
        </w:tc>
        <w:tc>
          <w:tcPr>
            <w:tcW w:w="1563" w:type="pct"/>
            <w:vAlign w:val="center"/>
          </w:tcPr>
          <w:p w14:paraId="4CCDEDF5">
            <w:pPr>
              <w:jc w:val="center"/>
              <w:rPr>
                <w:rFonts w:ascii="Times New Roman" w:hAnsi="Times New Roman" w:cs="宋体"/>
                <w:szCs w:val="21"/>
              </w:rPr>
            </w:pPr>
            <w:r>
              <w:rPr>
                <w:rFonts w:hint="eastAsia" w:ascii="Times New Roman" w:hAnsi="Times New Roman" w:cs="宋体"/>
                <w:szCs w:val="21"/>
              </w:rPr>
              <w:t>甲醇</w:t>
            </w:r>
          </w:p>
        </w:tc>
        <w:tc>
          <w:tcPr>
            <w:tcW w:w="1408" w:type="pct"/>
            <w:vAlign w:val="center"/>
          </w:tcPr>
          <w:p w14:paraId="5609AF6B">
            <w:pPr>
              <w:jc w:val="center"/>
              <w:rPr>
                <w:rFonts w:ascii="Times New Roman" w:hAnsi="Times New Roman" w:cs="宋体"/>
                <w:szCs w:val="21"/>
              </w:rPr>
            </w:pPr>
            <w:r>
              <w:rPr>
                <w:rFonts w:hint="eastAsia" w:ascii="Times New Roman" w:hAnsi="Times New Roman" w:cs="宋体"/>
                <w:szCs w:val="21"/>
              </w:rPr>
              <w:t>GB 14930.1-2022</w:t>
            </w:r>
          </w:p>
        </w:tc>
        <w:tc>
          <w:tcPr>
            <w:tcW w:w="1463" w:type="pct"/>
            <w:vAlign w:val="center"/>
          </w:tcPr>
          <w:p w14:paraId="3CA0481D">
            <w:pPr>
              <w:jc w:val="center"/>
              <w:rPr>
                <w:rFonts w:ascii="Times New Roman" w:hAnsi="Times New Roman" w:cs="宋体"/>
                <w:szCs w:val="21"/>
              </w:rPr>
            </w:pPr>
            <w:r>
              <w:rPr>
                <w:rFonts w:hint="eastAsia" w:ascii="Times New Roman" w:hAnsi="Times New Roman" w:cs="宋体"/>
                <w:szCs w:val="21"/>
              </w:rPr>
              <w:t>GB/T 30795-2014</w:t>
            </w:r>
          </w:p>
        </w:tc>
      </w:tr>
      <w:tr w14:paraId="75B6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5" w:type="pct"/>
            <w:vAlign w:val="center"/>
          </w:tcPr>
          <w:p w14:paraId="032D9940">
            <w:pPr>
              <w:jc w:val="center"/>
              <w:rPr>
                <w:rFonts w:ascii="Times New Roman" w:hAnsi="Times New Roman" w:cs="宋体"/>
                <w:szCs w:val="21"/>
              </w:rPr>
            </w:pPr>
            <w:r>
              <w:rPr>
                <w:rFonts w:hint="eastAsia" w:ascii="Times New Roman" w:hAnsi="Times New Roman" w:cs="宋体"/>
                <w:szCs w:val="21"/>
              </w:rPr>
              <w:t>5</w:t>
            </w:r>
          </w:p>
        </w:tc>
        <w:tc>
          <w:tcPr>
            <w:tcW w:w="1563" w:type="pct"/>
            <w:vAlign w:val="center"/>
          </w:tcPr>
          <w:p w14:paraId="07D0D355">
            <w:pPr>
              <w:jc w:val="center"/>
              <w:rPr>
                <w:rFonts w:ascii="Times New Roman" w:hAnsi="Times New Roman" w:cs="宋体"/>
                <w:szCs w:val="21"/>
              </w:rPr>
            </w:pPr>
            <w:r>
              <w:rPr>
                <w:rFonts w:hint="eastAsia" w:ascii="Times New Roman" w:hAnsi="Times New Roman" w:cs="宋体"/>
                <w:szCs w:val="21"/>
              </w:rPr>
              <w:t>甲醛</w:t>
            </w:r>
          </w:p>
        </w:tc>
        <w:tc>
          <w:tcPr>
            <w:tcW w:w="1408" w:type="pct"/>
            <w:vAlign w:val="center"/>
          </w:tcPr>
          <w:p w14:paraId="160507F4">
            <w:pPr>
              <w:pStyle w:val="20"/>
              <w:spacing w:after="0"/>
              <w:ind w:left="0" w:leftChars="0"/>
              <w:jc w:val="center"/>
              <w:rPr>
                <w:rFonts w:ascii="Times New Roman" w:hAnsi="Times New Roman" w:cs="宋体"/>
                <w:szCs w:val="21"/>
              </w:rPr>
            </w:pPr>
            <w:r>
              <w:rPr>
                <w:rFonts w:hint="eastAsia" w:ascii="Times New Roman" w:hAnsi="Times New Roman" w:cs="宋体"/>
                <w:szCs w:val="21"/>
              </w:rPr>
              <w:t>GB 14930.1-2022</w:t>
            </w:r>
          </w:p>
        </w:tc>
        <w:tc>
          <w:tcPr>
            <w:tcW w:w="1463" w:type="pct"/>
            <w:vAlign w:val="center"/>
          </w:tcPr>
          <w:p w14:paraId="4CAC19C2">
            <w:pPr>
              <w:jc w:val="center"/>
              <w:rPr>
                <w:rFonts w:ascii="Times New Roman" w:hAnsi="Times New Roman" w:cs="宋体"/>
                <w:szCs w:val="21"/>
              </w:rPr>
            </w:pPr>
            <w:r>
              <w:rPr>
                <w:rFonts w:hint="eastAsia" w:ascii="Times New Roman" w:hAnsi="Times New Roman" w:cs="宋体"/>
                <w:szCs w:val="21"/>
              </w:rPr>
              <w:t>GB/T 30796-2014</w:t>
            </w:r>
          </w:p>
        </w:tc>
      </w:tr>
      <w:tr w14:paraId="6D4D2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565" w:type="pct"/>
            <w:vAlign w:val="center"/>
          </w:tcPr>
          <w:p w14:paraId="58C5254C">
            <w:pPr>
              <w:jc w:val="center"/>
              <w:rPr>
                <w:rFonts w:ascii="Times New Roman" w:hAnsi="Times New Roman" w:cs="宋体"/>
                <w:szCs w:val="21"/>
              </w:rPr>
            </w:pPr>
            <w:r>
              <w:rPr>
                <w:rFonts w:hint="eastAsia" w:ascii="Times New Roman" w:hAnsi="Times New Roman" w:cs="宋体"/>
                <w:szCs w:val="21"/>
              </w:rPr>
              <w:t>6</w:t>
            </w:r>
          </w:p>
        </w:tc>
        <w:tc>
          <w:tcPr>
            <w:tcW w:w="1563" w:type="pct"/>
            <w:vAlign w:val="center"/>
          </w:tcPr>
          <w:p w14:paraId="5E85C6E4">
            <w:pPr>
              <w:jc w:val="center"/>
              <w:rPr>
                <w:rFonts w:ascii="Times New Roman" w:hAnsi="Times New Roman" w:cs="宋体"/>
                <w:szCs w:val="21"/>
              </w:rPr>
            </w:pPr>
            <w:r>
              <w:rPr>
                <w:rFonts w:hint="eastAsia" w:ascii="Times New Roman" w:hAnsi="Times New Roman" w:cs="宋体"/>
                <w:szCs w:val="21"/>
              </w:rPr>
              <w:t>砷（以As计）</w:t>
            </w:r>
          </w:p>
        </w:tc>
        <w:tc>
          <w:tcPr>
            <w:tcW w:w="1408" w:type="pct"/>
            <w:vAlign w:val="center"/>
          </w:tcPr>
          <w:p w14:paraId="23B5B70F">
            <w:pPr>
              <w:pStyle w:val="20"/>
              <w:spacing w:after="0"/>
              <w:ind w:left="0" w:leftChars="0"/>
              <w:jc w:val="center"/>
              <w:rPr>
                <w:rFonts w:ascii="Times New Roman" w:hAnsi="Times New Roman" w:cs="宋体"/>
                <w:szCs w:val="21"/>
              </w:rPr>
            </w:pPr>
            <w:r>
              <w:rPr>
                <w:rFonts w:hint="eastAsia" w:ascii="Times New Roman" w:hAnsi="Times New Roman" w:cs="宋体"/>
                <w:szCs w:val="21"/>
              </w:rPr>
              <w:t>GB 14930.1-2022</w:t>
            </w:r>
          </w:p>
        </w:tc>
        <w:tc>
          <w:tcPr>
            <w:tcW w:w="1463" w:type="pct"/>
            <w:vAlign w:val="center"/>
          </w:tcPr>
          <w:p w14:paraId="089994E2">
            <w:pPr>
              <w:jc w:val="center"/>
              <w:rPr>
                <w:rFonts w:ascii="Times New Roman" w:hAnsi="Times New Roman" w:cs="宋体"/>
                <w:szCs w:val="21"/>
              </w:rPr>
            </w:pPr>
            <w:r>
              <w:rPr>
                <w:rFonts w:hint="eastAsia" w:ascii="Times New Roman" w:hAnsi="Times New Roman" w:cs="宋体"/>
                <w:szCs w:val="21"/>
              </w:rPr>
              <w:t>GB/T 30797-2014</w:t>
            </w:r>
          </w:p>
        </w:tc>
      </w:tr>
      <w:tr w14:paraId="423C1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565" w:type="pct"/>
            <w:vAlign w:val="center"/>
          </w:tcPr>
          <w:p w14:paraId="257CEBA1">
            <w:pPr>
              <w:jc w:val="center"/>
              <w:rPr>
                <w:rFonts w:ascii="Times New Roman" w:hAnsi="Times New Roman" w:cs="宋体"/>
                <w:szCs w:val="21"/>
              </w:rPr>
            </w:pPr>
            <w:r>
              <w:rPr>
                <w:rFonts w:hint="eastAsia" w:ascii="Times New Roman" w:hAnsi="Times New Roman" w:cs="宋体"/>
                <w:szCs w:val="21"/>
              </w:rPr>
              <w:t>7</w:t>
            </w:r>
          </w:p>
        </w:tc>
        <w:tc>
          <w:tcPr>
            <w:tcW w:w="1563" w:type="pct"/>
            <w:vAlign w:val="center"/>
          </w:tcPr>
          <w:p w14:paraId="19463673">
            <w:pPr>
              <w:jc w:val="center"/>
              <w:rPr>
                <w:rFonts w:ascii="Times New Roman" w:hAnsi="Times New Roman" w:cs="宋体"/>
                <w:szCs w:val="21"/>
              </w:rPr>
            </w:pPr>
            <w:r>
              <w:rPr>
                <w:rFonts w:hint="eastAsia" w:ascii="Times New Roman" w:hAnsi="Times New Roman" w:cs="宋体"/>
                <w:szCs w:val="21"/>
              </w:rPr>
              <w:t>重金属（以Pb计）</w:t>
            </w:r>
          </w:p>
        </w:tc>
        <w:tc>
          <w:tcPr>
            <w:tcW w:w="1408" w:type="pct"/>
            <w:vAlign w:val="center"/>
          </w:tcPr>
          <w:p w14:paraId="720EB8E1">
            <w:pPr>
              <w:jc w:val="center"/>
              <w:rPr>
                <w:rFonts w:ascii="Times New Roman" w:hAnsi="Times New Roman" w:cs="宋体"/>
                <w:szCs w:val="21"/>
              </w:rPr>
            </w:pPr>
            <w:r>
              <w:rPr>
                <w:rFonts w:hint="eastAsia" w:ascii="Times New Roman" w:hAnsi="Times New Roman" w:cs="宋体"/>
                <w:szCs w:val="21"/>
              </w:rPr>
              <w:t>GB 14930.1-2022</w:t>
            </w:r>
          </w:p>
        </w:tc>
        <w:tc>
          <w:tcPr>
            <w:tcW w:w="1463" w:type="pct"/>
            <w:vAlign w:val="center"/>
          </w:tcPr>
          <w:p w14:paraId="133CA3CE">
            <w:pPr>
              <w:jc w:val="center"/>
              <w:rPr>
                <w:rFonts w:ascii="Times New Roman" w:hAnsi="Times New Roman" w:cs="宋体"/>
                <w:szCs w:val="21"/>
              </w:rPr>
            </w:pPr>
            <w:r>
              <w:rPr>
                <w:rFonts w:hint="eastAsia" w:ascii="Times New Roman" w:hAnsi="Times New Roman" w:cs="宋体"/>
                <w:szCs w:val="21"/>
              </w:rPr>
              <w:t>GB/T 30799-2014</w:t>
            </w:r>
          </w:p>
        </w:tc>
      </w:tr>
      <w:tr w14:paraId="04949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565" w:type="pct"/>
            <w:vAlign w:val="center"/>
          </w:tcPr>
          <w:p w14:paraId="08DB83A1">
            <w:pPr>
              <w:jc w:val="center"/>
              <w:rPr>
                <w:rFonts w:ascii="Times New Roman" w:hAnsi="Times New Roman" w:cs="宋体"/>
                <w:szCs w:val="21"/>
              </w:rPr>
            </w:pPr>
            <w:r>
              <w:rPr>
                <w:rFonts w:hint="eastAsia" w:ascii="Times New Roman" w:hAnsi="Times New Roman" w:cs="宋体"/>
                <w:szCs w:val="21"/>
              </w:rPr>
              <w:t>8</w:t>
            </w:r>
          </w:p>
        </w:tc>
        <w:tc>
          <w:tcPr>
            <w:tcW w:w="1563" w:type="pct"/>
            <w:vAlign w:val="center"/>
          </w:tcPr>
          <w:p w14:paraId="24DCC410">
            <w:pPr>
              <w:jc w:val="center"/>
              <w:rPr>
                <w:rFonts w:ascii="Times New Roman" w:hAnsi="Times New Roman" w:cs="宋体"/>
                <w:szCs w:val="21"/>
              </w:rPr>
            </w:pPr>
            <w:r>
              <w:rPr>
                <w:rFonts w:hint="eastAsia" w:ascii="Times New Roman" w:hAnsi="Times New Roman" w:cs="宋体"/>
                <w:szCs w:val="21"/>
              </w:rPr>
              <w:t>菌落总数</w:t>
            </w:r>
          </w:p>
        </w:tc>
        <w:tc>
          <w:tcPr>
            <w:tcW w:w="1408" w:type="pct"/>
            <w:vAlign w:val="center"/>
          </w:tcPr>
          <w:p w14:paraId="6A926799">
            <w:pPr>
              <w:jc w:val="center"/>
              <w:rPr>
                <w:rFonts w:ascii="Times New Roman" w:hAnsi="Times New Roman" w:cs="宋体"/>
                <w:szCs w:val="21"/>
              </w:rPr>
            </w:pPr>
            <w:r>
              <w:rPr>
                <w:rFonts w:hint="eastAsia" w:ascii="Times New Roman" w:hAnsi="Times New Roman" w:cs="宋体"/>
                <w:szCs w:val="21"/>
              </w:rPr>
              <w:t>GB 14930.1-2022</w:t>
            </w:r>
          </w:p>
        </w:tc>
        <w:tc>
          <w:tcPr>
            <w:tcW w:w="1463" w:type="pct"/>
            <w:vAlign w:val="center"/>
          </w:tcPr>
          <w:p w14:paraId="0AE0D865">
            <w:pPr>
              <w:jc w:val="center"/>
              <w:rPr>
                <w:rFonts w:ascii="Times New Roman" w:hAnsi="Times New Roman" w:cs="宋体"/>
                <w:szCs w:val="21"/>
              </w:rPr>
            </w:pPr>
            <w:r>
              <w:rPr>
                <w:rFonts w:hint="eastAsia" w:ascii="Times New Roman" w:hAnsi="Times New Roman" w:cs="宋体"/>
                <w:szCs w:val="21"/>
              </w:rPr>
              <w:t>GB 4789.2-2022</w:t>
            </w:r>
          </w:p>
        </w:tc>
      </w:tr>
      <w:tr w14:paraId="74A20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65" w:type="pct"/>
            <w:vAlign w:val="center"/>
          </w:tcPr>
          <w:p w14:paraId="2D9676E3">
            <w:pPr>
              <w:jc w:val="center"/>
              <w:rPr>
                <w:rFonts w:ascii="Times New Roman" w:hAnsi="Times New Roman" w:cs="宋体"/>
                <w:szCs w:val="21"/>
              </w:rPr>
            </w:pPr>
            <w:r>
              <w:rPr>
                <w:rFonts w:hint="eastAsia" w:ascii="Times New Roman" w:hAnsi="Times New Roman" w:cs="宋体"/>
                <w:szCs w:val="21"/>
              </w:rPr>
              <w:t>9</w:t>
            </w:r>
          </w:p>
        </w:tc>
        <w:tc>
          <w:tcPr>
            <w:tcW w:w="1563" w:type="pct"/>
            <w:vAlign w:val="center"/>
          </w:tcPr>
          <w:p w14:paraId="0F0B986F">
            <w:pPr>
              <w:jc w:val="center"/>
              <w:rPr>
                <w:rFonts w:ascii="Times New Roman" w:hAnsi="Times New Roman" w:cs="宋体"/>
                <w:szCs w:val="21"/>
              </w:rPr>
            </w:pPr>
            <w:r>
              <w:rPr>
                <w:rFonts w:hint="eastAsia" w:ascii="Times New Roman" w:hAnsi="Times New Roman" w:cs="宋体"/>
                <w:szCs w:val="21"/>
              </w:rPr>
              <w:t>大肠菌群</w:t>
            </w:r>
          </w:p>
        </w:tc>
        <w:tc>
          <w:tcPr>
            <w:tcW w:w="1408" w:type="pct"/>
            <w:vAlign w:val="center"/>
          </w:tcPr>
          <w:p w14:paraId="3BA15BA1">
            <w:pPr>
              <w:jc w:val="center"/>
              <w:rPr>
                <w:rFonts w:ascii="Times New Roman" w:hAnsi="Times New Roman" w:cs="宋体"/>
                <w:szCs w:val="21"/>
              </w:rPr>
            </w:pPr>
            <w:r>
              <w:rPr>
                <w:rFonts w:hint="eastAsia" w:ascii="Times New Roman" w:hAnsi="Times New Roman" w:cs="宋体"/>
                <w:szCs w:val="21"/>
              </w:rPr>
              <w:t>GB 14930.1-2022</w:t>
            </w:r>
          </w:p>
        </w:tc>
        <w:tc>
          <w:tcPr>
            <w:tcW w:w="1463" w:type="pct"/>
            <w:vAlign w:val="center"/>
          </w:tcPr>
          <w:p w14:paraId="43827254">
            <w:pPr>
              <w:jc w:val="center"/>
              <w:rPr>
                <w:rFonts w:ascii="Times New Roman" w:hAnsi="Times New Roman" w:cs="宋体"/>
                <w:szCs w:val="21"/>
              </w:rPr>
            </w:pPr>
            <w:r>
              <w:rPr>
                <w:rFonts w:hint="eastAsia" w:ascii="Times New Roman" w:hAnsi="Times New Roman" w:cs="宋体"/>
                <w:szCs w:val="21"/>
              </w:rPr>
              <w:t>GB 4789.3-2016</w:t>
            </w:r>
          </w:p>
        </w:tc>
      </w:tr>
      <w:tr w14:paraId="277D0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65" w:type="pct"/>
            <w:vAlign w:val="center"/>
          </w:tcPr>
          <w:p w14:paraId="57CC14FA">
            <w:pPr>
              <w:jc w:val="center"/>
              <w:rPr>
                <w:rFonts w:ascii="Times New Roman" w:hAnsi="Times New Roman" w:cs="宋体"/>
                <w:szCs w:val="21"/>
              </w:rPr>
            </w:pPr>
            <w:r>
              <w:rPr>
                <w:rFonts w:hint="eastAsia" w:ascii="Times New Roman" w:hAnsi="Times New Roman" w:cs="宋体"/>
                <w:szCs w:val="21"/>
              </w:rPr>
              <w:t>10</w:t>
            </w:r>
          </w:p>
        </w:tc>
        <w:tc>
          <w:tcPr>
            <w:tcW w:w="1563" w:type="pct"/>
            <w:vAlign w:val="center"/>
          </w:tcPr>
          <w:p w14:paraId="1836D3F7">
            <w:pPr>
              <w:jc w:val="center"/>
              <w:rPr>
                <w:rFonts w:ascii="Times New Roman" w:hAnsi="Times New Roman" w:cs="宋体"/>
                <w:szCs w:val="21"/>
              </w:rPr>
            </w:pPr>
            <w:r>
              <w:rPr>
                <w:rFonts w:hint="eastAsia" w:ascii="Times New Roman" w:hAnsi="Times New Roman" w:cs="宋体"/>
                <w:szCs w:val="21"/>
              </w:rPr>
              <w:t>1,4二噁烷</w:t>
            </w:r>
          </w:p>
        </w:tc>
        <w:tc>
          <w:tcPr>
            <w:tcW w:w="1408" w:type="pct"/>
            <w:vAlign w:val="center"/>
          </w:tcPr>
          <w:p w14:paraId="2D49EAEC">
            <w:pPr>
              <w:jc w:val="center"/>
              <w:rPr>
                <w:rFonts w:ascii="Times New Roman" w:hAnsi="Times New Roman" w:cs="宋体"/>
                <w:szCs w:val="21"/>
              </w:rPr>
            </w:pPr>
            <w:r>
              <w:rPr>
                <w:rFonts w:hint="eastAsia" w:ascii="Times New Roman" w:hAnsi="Times New Roman" w:cs="宋体"/>
                <w:szCs w:val="21"/>
              </w:rPr>
              <w:t>GB 14930.1-2022</w:t>
            </w:r>
          </w:p>
        </w:tc>
        <w:tc>
          <w:tcPr>
            <w:tcW w:w="1463" w:type="pct"/>
            <w:vAlign w:val="center"/>
          </w:tcPr>
          <w:p w14:paraId="2C2D5448">
            <w:pPr>
              <w:jc w:val="center"/>
              <w:rPr>
                <w:rFonts w:ascii="Times New Roman" w:hAnsi="Times New Roman" w:cs="宋体"/>
                <w:szCs w:val="21"/>
              </w:rPr>
            </w:pPr>
            <w:r>
              <w:rPr>
                <w:rFonts w:hint="eastAsia" w:ascii="Times New Roman" w:hAnsi="Times New Roman" w:cs="宋体"/>
                <w:szCs w:val="21"/>
              </w:rPr>
              <w:t>GB/T 26388-2011</w:t>
            </w:r>
          </w:p>
        </w:tc>
      </w:tr>
    </w:tbl>
    <w:p w14:paraId="3BD2C593">
      <w:pPr>
        <w:pStyle w:val="20"/>
        <w:jc w:val="center"/>
        <w:rPr>
          <w:rFonts w:ascii="Times New Roman" w:hAnsi="Times New Roman" w:cs="宋体"/>
          <w:szCs w:val="21"/>
        </w:rPr>
      </w:pPr>
    </w:p>
    <w:p w14:paraId="1C5373BB">
      <w:pPr>
        <w:pStyle w:val="20"/>
        <w:jc w:val="center"/>
        <w:rPr>
          <w:rFonts w:ascii="Times New Roman" w:hAnsi="Times New Roman" w:cs="宋体"/>
          <w:b/>
          <w:bCs/>
          <w:szCs w:val="21"/>
        </w:rPr>
      </w:pPr>
      <w:r>
        <w:rPr>
          <w:rFonts w:hint="eastAsia" w:ascii="Times New Roman" w:hAnsi="Times New Roman" w:cs="宋体"/>
          <w:b/>
          <w:bCs/>
          <w:szCs w:val="21"/>
        </w:rPr>
        <w:t>表12 果蔬清洗剂检验项目</w:t>
      </w:r>
    </w:p>
    <w:tbl>
      <w:tblPr>
        <w:tblStyle w:val="45"/>
        <w:tblW w:w="4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216"/>
        <w:gridCol w:w="1999"/>
        <w:gridCol w:w="1872"/>
      </w:tblGrid>
      <w:tr w14:paraId="5D64F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blHeader/>
          <w:jc w:val="center"/>
        </w:trPr>
        <w:tc>
          <w:tcPr>
            <w:tcW w:w="583" w:type="pct"/>
            <w:vAlign w:val="center"/>
          </w:tcPr>
          <w:p w14:paraId="45CA6345">
            <w:pPr>
              <w:jc w:val="center"/>
              <w:rPr>
                <w:rFonts w:ascii="Times New Roman" w:hAnsi="Times New Roman" w:cs="宋体"/>
                <w:b/>
                <w:bCs/>
                <w:szCs w:val="21"/>
              </w:rPr>
            </w:pPr>
            <w:r>
              <w:rPr>
                <w:rFonts w:hint="eastAsia" w:ascii="Times New Roman" w:hAnsi="Times New Roman" w:cs="宋体"/>
                <w:b/>
                <w:bCs/>
                <w:szCs w:val="21"/>
              </w:rPr>
              <w:t>序号</w:t>
            </w:r>
          </w:p>
        </w:tc>
        <w:tc>
          <w:tcPr>
            <w:tcW w:w="1608" w:type="pct"/>
            <w:vAlign w:val="center"/>
          </w:tcPr>
          <w:p w14:paraId="593B9338">
            <w:pPr>
              <w:jc w:val="center"/>
              <w:rPr>
                <w:rFonts w:ascii="Times New Roman" w:hAnsi="Times New Roman" w:cs="宋体"/>
                <w:b/>
                <w:bCs/>
                <w:szCs w:val="21"/>
              </w:rPr>
            </w:pPr>
            <w:r>
              <w:rPr>
                <w:rFonts w:hint="eastAsia" w:ascii="Times New Roman" w:hAnsi="Times New Roman" w:cs="宋体"/>
                <w:b/>
                <w:bCs/>
                <w:szCs w:val="21"/>
              </w:rPr>
              <w:t>检验项目</w:t>
            </w:r>
          </w:p>
        </w:tc>
        <w:tc>
          <w:tcPr>
            <w:tcW w:w="1451" w:type="pct"/>
            <w:vAlign w:val="center"/>
          </w:tcPr>
          <w:p w14:paraId="2D5273E6">
            <w:pPr>
              <w:jc w:val="center"/>
              <w:rPr>
                <w:rFonts w:ascii="Times New Roman" w:hAnsi="Times New Roman" w:cs="宋体"/>
                <w:b/>
                <w:bCs/>
                <w:szCs w:val="21"/>
              </w:rPr>
            </w:pPr>
            <w:r>
              <w:rPr>
                <w:rFonts w:hint="eastAsia" w:ascii="Times New Roman" w:hAnsi="Times New Roman" w:cs="宋体"/>
                <w:b/>
                <w:bCs/>
                <w:szCs w:val="21"/>
              </w:rPr>
              <w:t>检验依据</w:t>
            </w:r>
          </w:p>
        </w:tc>
        <w:tc>
          <w:tcPr>
            <w:tcW w:w="1358" w:type="pct"/>
            <w:vAlign w:val="center"/>
          </w:tcPr>
          <w:p w14:paraId="57E5136D">
            <w:pPr>
              <w:jc w:val="center"/>
              <w:rPr>
                <w:rFonts w:ascii="Times New Roman" w:hAnsi="Times New Roman" w:cs="宋体"/>
                <w:b/>
                <w:bCs/>
                <w:szCs w:val="21"/>
              </w:rPr>
            </w:pPr>
            <w:r>
              <w:rPr>
                <w:rFonts w:hint="eastAsia" w:ascii="Times New Roman" w:hAnsi="Times New Roman" w:cs="宋体"/>
                <w:b/>
                <w:bCs/>
                <w:szCs w:val="21"/>
              </w:rPr>
              <w:t>检验方法</w:t>
            </w:r>
          </w:p>
        </w:tc>
      </w:tr>
      <w:tr w14:paraId="1F562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583" w:type="pct"/>
            <w:vAlign w:val="center"/>
          </w:tcPr>
          <w:p w14:paraId="5F33AE19">
            <w:pPr>
              <w:jc w:val="center"/>
              <w:rPr>
                <w:rFonts w:ascii="Times New Roman" w:hAnsi="Times New Roman" w:cs="宋体"/>
                <w:szCs w:val="21"/>
              </w:rPr>
            </w:pPr>
            <w:r>
              <w:rPr>
                <w:rFonts w:hint="eastAsia" w:ascii="Times New Roman" w:hAnsi="Times New Roman" w:cs="宋体"/>
                <w:szCs w:val="21"/>
              </w:rPr>
              <w:t>1</w:t>
            </w:r>
          </w:p>
        </w:tc>
        <w:tc>
          <w:tcPr>
            <w:tcW w:w="1608" w:type="pct"/>
            <w:vAlign w:val="center"/>
          </w:tcPr>
          <w:p w14:paraId="3F8E47B1">
            <w:pPr>
              <w:jc w:val="center"/>
              <w:rPr>
                <w:rFonts w:ascii="Times New Roman" w:hAnsi="Times New Roman" w:cs="宋体"/>
                <w:szCs w:val="21"/>
              </w:rPr>
            </w:pPr>
            <w:r>
              <w:rPr>
                <w:rFonts w:hint="eastAsia" w:ascii="Times New Roman" w:hAnsi="Times New Roman" w:cs="宋体"/>
                <w:szCs w:val="21"/>
              </w:rPr>
              <w:t>总有效物含量</w:t>
            </w:r>
          </w:p>
        </w:tc>
        <w:tc>
          <w:tcPr>
            <w:tcW w:w="1451" w:type="pct"/>
            <w:vAlign w:val="center"/>
          </w:tcPr>
          <w:p w14:paraId="1858E5BB">
            <w:pPr>
              <w:pStyle w:val="20"/>
              <w:spacing w:after="0"/>
              <w:ind w:left="0" w:leftChars="0"/>
              <w:jc w:val="center"/>
              <w:rPr>
                <w:rFonts w:ascii="Times New Roman" w:hAnsi="Times New Roman" w:cs="宋体"/>
                <w:szCs w:val="21"/>
              </w:rPr>
            </w:pPr>
            <w:r>
              <w:rPr>
                <w:rFonts w:hint="eastAsia" w:ascii="Times New Roman" w:hAnsi="Times New Roman" w:cs="宋体"/>
                <w:szCs w:val="21"/>
              </w:rPr>
              <w:t>GB/T 24691-2022</w:t>
            </w:r>
          </w:p>
        </w:tc>
        <w:tc>
          <w:tcPr>
            <w:tcW w:w="1358" w:type="pct"/>
            <w:vAlign w:val="center"/>
          </w:tcPr>
          <w:p w14:paraId="7491203C">
            <w:pPr>
              <w:jc w:val="center"/>
              <w:rPr>
                <w:rFonts w:ascii="Times New Roman" w:hAnsi="Times New Roman" w:cs="宋体"/>
                <w:szCs w:val="21"/>
              </w:rPr>
            </w:pPr>
            <w:r>
              <w:rPr>
                <w:rFonts w:hint="eastAsia" w:ascii="Times New Roman" w:hAnsi="Times New Roman" w:cs="宋体"/>
                <w:szCs w:val="21"/>
              </w:rPr>
              <w:t>GB/T 13173-2021</w:t>
            </w:r>
          </w:p>
        </w:tc>
      </w:tr>
      <w:tr w14:paraId="6AD16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83" w:type="pct"/>
            <w:vAlign w:val="center"/>
          </w:tcPr>
          <w:p w14:paraId="388B2AD0">
            <w:pPr>
              <w:jc w:val="center"/>
              <w:rPr>
                <w:rFonts w:ascii="Times New Roman" w:hAnsi="Times New Roman" w:cs="宋体"/>
                <w:szCs w:val="21"/>
              </w:rPr>
            </w:pPr>
            <w:r>
              <w:rPr>
                <w:rFonts w:hint="eastAsia" w:ascii="Times New Roman" w:hAnsi="Times New Roman" w:cs="宋体"/>
                <w:szCs w:val="21"/>
              </w:rPr>
              <w:t>2</w:t>
            </w:r>
          </w:p>
        </w:tc>
        <w:tc>
          <w:tcPr>
            <w:tcW w:w="1608" w:type="pct"/>
            <w:vAlign w:val="center"/>
          </w:tcPr>
          <w:p w14:paraId="64D61F3C">
            <w:pPr>
              <w:jc w:val="center"/>
              <w:rPr>
                <w:rFonts w:ascii="Times New Roman" w:hAnsi="Times New Roman" w:cs="宋体"/>
                <w:szCs w:val="21"/>
              </w:rPr>
            </w:pPr>
            <w:r>
              <w:rPr>
                <w:rFonts w:hint="eastAsia" w:ascii="Times New Roman" w:hAnsi="Times New Roman" w:cs="宋体"/>
                <w:szCs w:val="21"/>
              </w:rPr>
              <w:t>pH</w:t>
            </w:r>
          </w:p>
        </w:tc>
        <w:tc>
          <w:tcPr>
            <w:tcW w:w="1451" w:type="pct"/>
            <w:vAlign w:val="center"/>
          </w:tcPr>
          <w:p w14:paraId="79DE6062">
            <w:pPr>
              <w:pStyle w:val="20"/>
              <w:spacing w:after="0"/>
              <w:ind w:left="0" w:leftChars="0"/>
              <w:jc w:val="center"/>
              <w:rPr>
                <w:rFonts w:ascii="Times New Roman" w:hAnsi="Times New Roman" w:cs="宋体"/>
                <w:szCs w:val="21"/>
              </w:rPr>
            </w:pPr>
            <w:r>
              <w:rPr>
                <w:rFonts w:hint="eastAsia" w:ascii="Times New Roman" w:hAnsi="Times New Roman" w:cs="宋体"/>
                <w:szCs w:val="21"/>
              </w:rPr>
              <w:t>GB/T 24691-2022</w:t>
            </w:r>
          </w:p>
        </w:tc>
        <w:tc>
          <w:tcPr>
            <w:tcW w:w="1358" w:type="pct"/>
            <w:vAlign w:val="center"/>
          </w:tcPr>
          <w:p w14:paraId="38DA0467">
            <w:pPr>
              <w:jc w:val="center"/>
              <w:rPr>
                <w:rFonts w:ascii="Times New Roman" w:hAnsi="Times New Roman" w:cs="宋体"/>
                <w:szCs w:val="21"/>
              </w:rPr>
            </w:pPr>
            <w:r>
              <w:rPr>
                <w:rFonts w:hint="eastAsia" w:ascii="Times New Roman" w:hAnsi="Times New Roman" w:cs="宋体"/>
                <w:szCs w:val="21"/>
              </w:rPr>
              <w:t>GB/T 6368-2008</w:t>
            </w:r>
          </w:p>
        </w:tc>
      </w:tr>
      <w:tr w14:paraId="296E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83" w:type="pct"/>
            <w:vAlign w:val="center"/>
          </w:tcPr>
          <w:p w14:paraId="60812748">
            <w:pPr>
              <w:jc w:val="center"/>
              <w:rPr>
                <w:rFonts w:ascii="Times New Roman" w:hAnsi="Times New Roman" w:cs="宋体"/>
                <w:szCs w:val="21"/>
              </w:rPr>
            </w:pPr>
            <w:r>
              <w:rPr>
                <w:rFonts w:hint="eastAsia" w:ascii="Times New Roman" w:hAnsi="Times New Roman" w:cs="宋体"/>
                <w:szCs w:val="21"/>
              </w:rPr>
              <w:t>3</w:t>
            </w:r>
          </w:p>
        </w:tc>
        <w:tc>
          <w:tcPr>
            <w:tcW w:w="1608" w:type="pct"/>
            <w:vAlign w:val="center"/>
          </w:tcPr>
          <w:p w14:paraId="1E0A34D5">
            <w:pPr>
              <w:jc w:val="center"/>
              <w:rPr>
                <w:rFonts w:ascii="Times New Roman" w:hAnsi="Times New Roman" w:cs="宋体"/>
                <w:szCs w:val="21"/>
              </w:rPr>
            </w:pPr>
            <w:r>
              <w:rPr>
                <w:rFonts w:hint="eastAsia" w:ascii="Times New Roman" w:hAnsi="Times New Roman" w:cs="宋体"/>
                <w:szCs w:val="21"/>
              </w:rPr>
              <w:t>甲醇</w:t>
            </w:r>
          </w:p>
        </w:tc>
        <w:tc>
          <w:tcPr>
            <w:tcW w:w="1451" w:type="pct"/>
            <w:vAlign w:val="center"/>
          </w:tcPr>
          <w:p w14:paraId="5D1DD523">
            <w:pPr>
              <w:jc w:val="center"/>
              <w:rPr>
                <w:rFonts w:ascii="Times New Roman" w:hAnsi="Times New Roman" w:cs="宋体"/>
                <w:szCs w:val="21"/>
              </w:rPr>
            </w:pPr>
            <w:r>
              <w:rPr>
                <w:rFonts w:hint="eastAsia" w:ascii="Times New Roman" w:hAnsi="Times New Roman" w:cs="宋体"/>
                <w:szCs w:val="21"/>
              </w:rPr>
              <w:t>GB 14930.1-2022</w:t>
            </w:r>
          </w:p>
        </w:tc>
        <w:tc>
          <w:tcPr>
            <w:tcW w:w="1358" w:type="pct"/>
            <w:vAlign w:val="center"/>
          </w:tcPr>
          <w:p w14:paraId="2A76D704">
            <w:pPr>
              <w:jc w:val="center"/>
              <w:rPr>
                <w:rFonts w:ascii="Times New Roman" w:hAnsi="Times New Roman" w:cs="宋体"/>
                <w:szCs w:val="21"/>
              </w:rPr>
            </w:pPr>
            <w:r>
              <w:rPr>
                <w:rFonts w:hint="eastAsia" w:ascii="Times New Roman" w:hAnsi="Times New Roman" w:cs="宋体"/>
                <w:szCs w:val="21"/>
              </w:rPr>
              <w:t>GB/T 30795-2014</w:t>
            </w:r>
          </w:p>
        </w:tc>
      </w:tr>
      <w:tr w14:paraId="200B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583" w:type="pct"/>
            <w:vAlign w:val="center"/>
          </w:tcPr>
          <w:p w14:paraId="1AF5FA49">
            <w:pPr>
              <w:jc w:val="center"/>
              <w:rPr>
                <w:rFonts w:ascii="Times New Roman" w:hAnsi="Times New Roman" w:cs="宋体"/>
                <w:szCs w:val="21"/>
              </w:rPr>
            </w:pPr>
            <w:r>
              <w:rPr>
                <w:rFonts w:hint="eastAsia" w:ascii="Times New Roman" w:hAnsi="Times New Roman" w:cs="宋体"/>
                <w:szCs w:val="21"/>
              </w:rPr>
              <w:t>4</w:t>
            </w:r>
          </w:p>
        </w:tc>
        <w:tc>
          <w:tcPr>
            <w:tcW w:w="1608" w:type="pct"/>
            <w:vAlign w:val="center"/>
          </w:tcPr>
          <w:p w14:paraId="5D49951F">
            <w:pPr>
              <w:jc w:val="center"/>
              <w:rPr>
                <w:rFonts w:ascii="Times New Roman" w:hAnsi="Times New Roman" w:cs="宋体"/>
                <w:szCs w:val="21"/>
              </w:rPr>
            </w:pPr>
            <w:r>
              <w:rPr>
                <w:rFonts w:hint="eastAsia" w:ascii="Times New Roman" w:hAnsi="Times New Roman" w:cs="宋体"/>
                <w:szCs w:val="21"/>
              </w:rPr>
              <w:t>甲醛</w:t>
            </w:r>
          </w:p>
        </w:tc>
        <w:tc>
          <w:tcPr>
            <w:tcW w:w="1451" w:type="pct"/>
            <w:vAlign w:val="center"/>
          </w:tcPr>
          <w:p w14:paraId="35210D5D">
            <w:pPr>
              <w:pStyle w:val="20"/>
              <w:spacing w:after="0"/>
              <w:ind w:left="0" w:leftChars="0"/>
              <w:jc w:val="center"/>
              <w:rPr>
                <w:rFonts w:ascii="Times New Roman" w:hAnsi="Times New Roman" w:cs="宋体"/>
                <w:szCs w:val="21"/>
              </w:rPr>
            </w:pPr>
            <w:r>
              <w:rPr>
                <w:rFonts w:hint="eastAsia" w:ascii="Times New Roman" w:hAnsi="Times New Roman" w:cs="宋体"/>
                <w:szCs w:val="21"/>
              </w:rPr>
              <w:t>GB 14930.1-2022</w:t>
            </w:r>
          </w:p>
        </w:tc>
        <w:tc>
          <w:tcPr>
            <w:tcW w:w="1358" w:type="pct"/>
            <w:vAlign w:val="center"/>
          </w:tcPr>
          <w:p w14:paraId="618F42C4">
            <w:pPr>
              <w:jc w:val="center"/>
              <w:rPr>
                <w:rFonts w:ascii="Times New Roman" w:hAnsi="Times New Roman" w:cs="宋体"/>
                <w:szCs w:val="21"/>
              </w:rPr>
            </w:pPr>
            <w:r>
              <w:rPr>
                <w:rFonts w:hint="eastAsia" w:ascii="Times New Roman" w:hAnsi="Times New Roman" w:cs="宋体"/>
                <w:szCs w:val="21"/>
              </w:rPr>
              <w:t>GB/T 30796-2014</w:t>
            </w:r>
          </w:p>
        </w:tc>
      </w:tr>
      <w:tr w14:paraId="74BB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83" w:type="pct"/>
            <w:vAlign w:val="center"/>
          </w:tcPr>
          <w:p w14:paraId="673E3545">
            <w:pPr>
              <w:jc w:val="center"/>
              <w:rPr>
                <w:rFonts w:ascii="Times New Roman" w:hAnsi="Times New Roman" w:cs="宋体"/>
                <w:szCs w:val="21"/>
              </w:rPr>
            </w:pPr>
            <w:r>
              <w:rPr>
                <w:rFonts w:hint="eastAsia" w:ascii="Times New Roman" w:hAnsi="Times New Roman" w:cs="宋体"/>
                <w:szCs w:val="21"/>
              </w:rPr>
              <w:t>5</w:t>
            </w:r>
          </w:p>
        </w:tc>
        <w:tc>
          <w:tcPr>
            <w:tcW w:w="1608" w:type="pct"/>
            <w:vAlign w:val="center"/>
          </w:tcPr>
          <w:p w14:paraId="28E046C3">
            <w:pPr>
              <w:jc w:val="center"/>
              <w:rPr>
                <w:rFonts w:ascii="Times New Roman" w:hAnsi="Times New Roman" w:cs="宋体"/>
                <w:szCs w:val="21"/>
              </w:rPr>
            </w:pPr>
            <w:r>
              <w:rPr>
                <w:rFonts w:hint="eastAsia" w:ascii="Times New Roman" w:hAnsi="Times New Roman" w:cs="宋体"/>
                <w:szCs w:val="21"/>
              </w:rPr>
              <w:t>砷（以As计）</w:t>
            </w:r>
          </w:p>
        </w:tc>
        <w:tc>
          <w:tcPr>
            <w:tcW w:w="1451" w:type="pct"/>
            <w:vAlign w:val="center"/>
          </w:tcPr>
          <w:p w14:paraId="5BD8A703">
            <w:pPr>
              <w:pStyle w:val="20"/>
              <w:spacing w:after="0"/>
              <w:ind w:left="0" w:leftChars="0"/>
              <w:jc w:val="center"/>
              <w:rPr>
                <w:rFonts w:ascii="Times New Roman" w:hAnsi="Times New Roman" w:cs="宋体"/>
                <w:szCs w:val="21"/>
              </w:rPr>
            </w:pPr>
            <w:r>
              <w:rPr>
                <w:rFonts w:hint="eastAsia" w:ascii="Times New Roman" w:hAnsi="Times New Roman" w:cs="宋体"/>
                <w:szCs w:val="21"/>
              </w:rPr>
              <w:t>GB 14930.1-2022</w:t>
            </w:r>
          </w:p>
        </w:tc>
        <w:tc>
          <w:tcPr>
            <w:tcW w:w="1358" w:type="pct"/>
            <w:vAlign w:val="center"/>
          </w:tcPr>
          <w:p w14:paraId="4E7D6122">
            <w:pPr>
              <w:jc w:val="center"/>
              <w:rPr>
                <w:rFonts w:ascii="Times New Roman" w:hAnsi="Times New Roman" w:cs="宋体"/>
                <w:szCs w:val="21"/>
              </w:rPr>
            </w:pPr>
            <w:r>
              <w:rPr>
                <w:rFonts w:hint="eastAsia" w:ascii="Times New Roman" w:hAnsi="Times New Roman" w:cs="宋体"/>
                <w:szCs w:val="21"/>
              </w:rPr>
              <w:t>GB/T 30797-2014</w:t>
            </w:r>
          </w:p>
        </w:tc>
      </w:tr>
      <w:tr w14:paraId="3DA0F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83" w:type="pct"/>
            <w:vAlign w:val="center"/>
          </w:tcPr>
          <w:p w14:paraId="40F91CD5">
            <w:pPr>
              <w:jc w:val="center"/>
              <w:rPr>
                <w:rFonts w:ascii="Times New Roman" w:hAnsi="Times New Roman" w:cs="宋体"/>
                <w:szCs w:val="21"/>
              </w:rPr>
            </w:pPr>
            <w:r>
              <w:rPr>
                <w:rFonts w:hint="eastAsia" w:ascii="Times New Roman" w:hAnsi="Times New Roman" w:cs="宋体"/>
                <w:szCs w:val="21"/>
              </w:rPr>
              <w:t>6</w:t>
            </w:r>
          </w:p>
        </w:tc>
        <w:tc>
          <w:tcPr>
            <w:tcW w:w="1608" w:type="pct"/>
            <w:vAlign w:val="center"/>
          </w:tcPr>
          <w:p w14:paraId="54594C0C">
            <w:pPr>
              <w:jc w:val="center"/>
              <w:rPr>
                <w:rFonts w:ascii="Times New Roman" w:hAnsi="Times New Roman" w:cs="宋体"/>
                <w:szCs w:val="21"/>
              </w:rPr>
            </w:pPr>
            <w:r>
              <w:rPr>
                <w:rFonts w:hint="eastAsia" w:ascii="Times New Roman" w:hAnsi="Times New Roman" w:cs="宋体"/>
                <w:szCs w:val="21"/>
              </w:rPr>
              <w:t>重金属（以Pb计）</w:t>
            </w:r>
          </w:p>
        </w:tc>
        <w:tc>
          <w:tcPr>
            <w:tcW w:w="1451" w:type="pct"/>
            <w:vAlign w:val="center"/>
          </w:tcPr>
          <w:p w14:paraId="3D72D700">
            <w:pPr>
              <w:jc w:val="center"/>
              <w:rPr>
                <w:rFonts w:ascii="Times New Roman" w:hAnsi="Times New Roman" w:cs="宋体"/>
                <w:szCs w:val="21"/>
              </w:rPr>
            </w:pPr>
            <w:r>
              <w:rPr>
                <w:rFonts w:hint="eastAsia" w:ascii="Times New Roman" w:hAnsi="Times New Roman" w:cs="宋体"/>
                <w:szCs w:val="21"/>
              </w:rPr>
              <w:t>GB 14930.1-2022</w:t>
            </w:r>
          </w:p>
        </w:tc>
        <w:tc>
          <w:tcPr>
            <w:tcW w:w="1358" w:type="pct"/>
            <w:vAlign w:val="center"/>
          </w:tcPr>
          <w:p w14:paraId="2BF92FA0">
            <w:pPr>
              <w:jc w:val="center"/>
              <w:rPr>
                <w:rFonts w:ascii="Times New Roman" w:hAnsi="Times New Roman" w:cs="宋体"/>
                <w:szCs w:val="21"/>
              </w:rPr>
            </w:pPr>
            <w:r>
              <w:rPr>
                <w:rFonts w:hint="eastAsia" w:ascii="Times New Roman" w:hAnsi="Times New Roman" w:cs="宋体"/>
                <w:szCs w:val="21"/>
              </w:rPr>
              <w:t>GB/T 30799-2014</w:t>
            </w:r>
          </w:p>
        </w:tc>
      </w:tr>
      <w:tr w14:paraId="7ED1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583" w:type="pct"/>
            <w:vAlign w:val="center"/>
          </w:tcPr>
          <w:p w14:paraId="2B3FB45F">
            <w:pPr>
              <w:jc w:val="center"/>
              <w:rPr>
                <w:rFonts w:ascii="Times New Roman" w:hAnsi="Times New Roman" w:cs="宋体"/>
                <w:szCs w:val="21"/>
              </w:rPr>
            </w:pPr>
            <w:r>
              <w:rPr>
                <w:rFonts w:hint="eastAsia" w:ascii="Times New Roman" w:hAnsi="Times New Roman" w:cs="宋体"/>
                <w:szCs w:val="21"/>
              </w:rPr>
              <w:t>7</w:t>
            </w:r>
          </w:p>
        </w:tc>
        <w:tc>
          <w:tcPr>
            <w:tcW w:w="1608" w:type="pct"/>
            <w:vAlign w:val="center"/>
          </w:tcPr>
          <w:p w14:paraId="0266C463">
            <w:pPr>
              <w:jc w:val="center"/>
              <w:rPr>
                <w:rFonts w:ascii="Times New Roman" w:hAnsi="Times New Roman" w:cs="宋体"/>
                <w:szCs w:val="21"/>
              </w:rPr>
            </w:pPr>
            <w:r>
              <w:rPr>
                <w:rFonts w:hint="eastAsia" w:ascii="Times New Roman" w:hAnsi="Times New Roman" w:cs="宋体"/>
                <w:szCs w:val="21"/>
              </w:rPr>
              <w:t>菌落总数</w:t>
            </w:r>
          </w:p>
        </w:tc>
        <w:tc>
          <w:tcPr>
            <w:tcW w:w="1451" w:type="pct"/>
            <w:vAlign w:val="center"/>
          </w:tcPr>
          <w:p w14:paraId="330CD4C9">
            <w:pPr>
              <w:jc w:val="center"/>
              <w:rPr>
                <w:rFonts w:ascii="Times New Roman" w:hAnsi="Times New Roman" w:cs="宋体"/>
                <w:szCs w:val="21"/>
              </w:rPr>
            </w:pPr>
            <w:r>
              <w:rPr>
                <w:rFonts w:hint="eastAsia" w:ascii="Times New Roman" w:hAnsi="Times New Roman" w:cs="宋体"/>
                <w:szCs w:val="21"/>
              </w:rPr>
              <w:t>GB 14930.1-2022</w:t>
            </w:r>
          </w:p>
        </w:tc>
        <w:tc>
          <w:tcPr>
            <w:tcW w:w="1358" w:type="pct"/>
            <w:vAlign w:val="center"/>
          </w:tcPr>
          <w:p w14:paraId="7F0535ED">
            <w:pPr>
              <w:jc w:val="center"/>
              <w:rPr>
                <w:rFonts w:ascii="Times New Roman" w:hAnsi="Times New Roman" w:cs="宋体"/>
                <w:szCs w:val="21"/>
              </w:rPr>
            </w:pPr>
            <w:r>
              <w:rPr>
                <w:rFonts w:hint="eastAsia" w:ascii="Times New Roman" w:hAnsi="Times New Roman" w:cs="宋体"/>
                <w:szCs w:val="21"/>
              </w:rPr>
              <w:t>GB 4789.2-2022</w:t>
            </w:r>
          </w:p>
        </w:tc>
      </w:tr>
      <w:tr w14:paraId="7B472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583" w:type="pct"/>
            <w:vAlign w:val="center"/>
          </w:tcPr>
          <w:p w14:paraId="6CDBC7F0">
            <w:pPr>
              <w:jc w:val="center"/>
              <w:rPr>
                <w:rFonts w:ascii="Times New Roman" w:hAnsi="Times New Roman" w:cs="宋体"/>
                <w:szCs w:val="21"/>
              </w:rPr>
            </w:pPr>
            <w:r>
              <w:rPr>
                <w:rFonts w:hint="eastAsia" w:ascii="Times New Roman" w:hAnsi="Times New Roman" w:cs="宋体"/>
                <w:szCs w:val="21"/>
              </w:rPr>
              <w:t>8</w:t>
            </w:r>
          </w:p>
        </w:tc>
        <w:tc>
          <w:tcPr>
            <w:tcW w:w="1608" w:type="pct"/>
            <w:vAlign w:val="center"/>
          </w:tcPr>
          <w:p w14:paraId="087BE59C">
            <w:pPr>
              <w:jc w:val="center"/>
              <w:rPr>
                <w:rFonts w:ascii="Times New Roman" w:hAnsi="Times New Roman" w:cs="宋体"/>
                <w:szCs w:val="21"/>
              </w:rPr>
            </w:pPr>
            <w:r>
              <w:rPr>
                <w:rFonts w:hint="eastAsia" w:ascii="Times New Roman" w:hAnsi="Times New Roman" w:cs="宋体"/>
                <w:szCs w:val="21"/>
              </w:rPr>
              <w:t>大肠菌群</w:t>
            </w:r>
          </w:p>
        </w:tc>
        <w:tc>
          <w:tcPr>
            <w:tcW w:w="1451" w:type="pct"/>
            <w:vAlign w:val="center"/>
          </w:tcPr>
          <w:p w14:paraId="7D918221">
            <w:pPr>
              <w:jc w:val="center"/>
              <w:rPr>
                <w:rFonts w:ascii="Times New Roman" w:hAnsi="Times New Roman" w:cs="宋体"/>
                <w:szCs w:val="21"/>
              </w:rPr>
            </w:pPr>
            <w:r>
              <w:rPr>
                <w:rFonts w:hint="eastAsia" w:ascii="Times New Roman" w:hAnsi="Times New Roman" w:cs="宋体"/>
                <w:szCs w:val="21"/>
              </w:rPr>
              <w:t>GB 14930.1-2022</w:t>
            </w:r>
          </w:p>
        </w:tc>
        <w:tc>
          <w:tcPr>
            <w:tcW w:w="1358" w:type="pct"/>
            <w:vAlign w:val="center"/>
          </w:tcPr>
          <w:p w14:paraId="1AC21FF1">
            <w:pPr>
              <w:jc w:val="center"/>
              <w:rPr>
                <w:rFonts w:ascii="Times New Roman" w:hAnsi="Times New Roman" w:cs="宋体"/>
                <w:szCs w:val="21"/>
              </w:rPr>
            </w:pPr>
            <w:r>
              <w:rPr>
                <w:rFonts w:hint="eastAsia" w:ascii="Times New Roman" w:hAnsi="Times New Roman" w:cs="宋体"/>
                <w:szCs w:val="21"/>
              </w:rPr>
              <w:t>GB 4789.3-2016</w:t>
            </w:r>
          </w:p>
        </w:tc>
      </w:tr>
      <w:tr w14:paraId="78D6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83" w:type="pct"/>
            <w:vAlign w:val="center"/>
          </w:tcPr>
          <w:p w14:paraId="56D7ADE7">
            <w:pPr>
              <w:jc w:val="center"/>
              <w:rPr>
                <w:rFonts w:ascii="Times New Roman" w:hAnsi="Times New Roman" w:cs="宋体"/>
                <w:szCs w:val="21"/>
              </w:rPr>
            </w:pPr>
            <w:r>
              <w:rPr>
                <w:rFonts w:hint="eastAsia" w:ascii="Times New Roman" w:hAnsi="Times New Roman" w:cs="宋体"/>
                <w:szCs w:val="21"/>
              </w:rPr>
              <w:t>9</w:t>
            </w:r>
          </w:p>
        </w:tc>
        <w:tc>
          <w:tcPr>
            <w:tcW w:w="1608" w:type="pct"/>
            <w:vAlign w:val="center"/>
          </w:tcPr>
          <w:p w14:paraId="08B66B28">
            <w:pPr>
              <w:jc w:val="center"/>
              <w:rPr>
                <w:rFonts w:ascii="Times New Roman" w:hAnsi="Times New Roman" w:cs="宋体"/>
                <w:szCs w:val="21"/>
              </w:rPr>
            </w:pPr>
            <w:r>
              <w:rPr>
                <w:rFonts w:hint="eastAsia" w:ascii="Times New Roman" w:hAnsi="Times New Roman" w:cs="宋体"/>
                <w:szCs w:val="21"/>
              </w:rPr>
              <w:t>1,4二噁烷</w:t>
            </w:r>
          </w:p>
        </w:tc>
        <w:tc>
          <w:tcPr>
            <w:tcW w:w="1451" w:type="pct"/>
            <w:vAlign w:val="center"/>
          </w:tcPr>
          <w:p w14:paraId="0D0E8A3D">
            <w:pPr>
              <w:jc w:val="center"/>
              <w:rPr>
                <w:rFonts w:ascii="Times New Roman" w:hAnsi="Times New Roman" w:cs="宋体"/>
                <w:szCs w:val="21"/>
              </w:rPr>
            </w:pPr>
            <w:r>
              <w:rPr>
                <w:rFonts w:hint="eastAsia" w:ascii="Times New Roman" w:hAnsi="Times New Roman" w:cs="宋体"/>
                <w:szCs w:val="21"/>
              </w:rPr>
              <w:t>GB 14930.1-2022</w:t>
            </w:r>
          </w:p>
        </w:tc>
        <w:tc>
          <w:tcPr>
            <w:tcW w:w="1358" w:type="pct"/>
            <w:vAlign w:val="center"/>
          </w:tcPr>
          <w:p w14:paraId="0B54AAC1">
            <w:pPr>
              <w:jc w:val="center"/>
              <w:rPr>
                <w:rFonts w:ascii="Times New Roman" w:hAnsi="Times New Roman" w:cs="宋体"/>
                <w:szCs w:val="21"/>
              </w:rPr>
            </w:pPr>
            <w:r>
              <w:rPr>
                <w:rFonts w:hint="eastAsia" w:ascii="Times New Roman" w:hAnsi="Times New Roman" w:cs="宋体"/>
                <w:szCs w:val="21"/>
              </w:rPr>
              <w:t>GB/T 26388-2011</w:t>
            </w:r>
          </w:p>
        </w:tc>
      </w:tr>
      <w:tr w14:paraId="0E0E9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83" w:type="pct"/>
            <w:vAlign w:val="center"/>
          </w:tcPr>
          <w:p w14:paraId="2DA1CA6B">
            <w:pPr>
              <w:jc w:val="center"/>
              <w:rPr>
                <w:rFonts w:ascii="Times New Roman" w:hAnsi="Times New Roman" w:cs="宋体"/>
                <w:szCs w:val="21"/>
              </w:rPr>
            </w:pPr>
            <w:r>
              <w:rPr>
                <w:rFonts w:hint="eastAsia" w:ascii="Times New Roman" w:hAnsi="Times New Roman" w:cs="宋体"/>
                <w:szCs w:val="21"/>
              </w:rPr>
              <w:t>10</w:t>
            </w:r>
          </w:p>
        </w:tc>
        <w:tc>
          <w:tcPr>
            <w:tcW w:w="1608" w:type="pct"/>
            <w:vAlign w:val="center"/>
          </w:tcPr>
          <w:p w14:paraId="09A0A902">
            <w:pPr>
              <w:jc w:val="center"/>
              <w:rPr>
                <w:rFonts w:ascii="Times New Roman" w:hAnsi="Times New Roman" w:cs="宋体"/>
                <w:szCs w:val="21"/>
              </w:rPr>
            </w:pPr>
            <w:r>
              <w:rPr>
                <w:rFonts w:hint="eastAsia" w:ascii="Times New Roman" w:hAnsi="Times New Roman" w:cs="宋体"/>
                <w:szCs w:val="21"/>
              </w:rPr>
              <w:t>总五氧化二磷含量</w:t>
            </w:r>
          </w:p>
        </w:tc>
        <w:tc>
          <w:tcPr>
            <w:tcW w:w="1451" w:type="pct"/>
            <w:vAlign w:val="center"/>
          </w:tcPr>
          <w:p w14:paraId="5601C2E9">
            <w:pPr>
              <w:jc w:val="center"/>
              <w:rPr>
                <w:rFonts w:ascii="Times New Roman" w:hAnsi="Times New Roman" w:cs="宋体"/>
                <w:szCs w:val="21"/>
              </w:rPr>
            </w:pPr>
            <w:r>
              <w:rPr>
                <w:rFonts w:hint="eastAsia" w:ascii="Times New Roman" w:hAnsi="Times New Roman" w:cs="宋体"/>
                <w:szCs w:val="21"/>
              </w:rPr>
              <w:t>GB/T 24691-2022</w:t>
            </w:r>
          </w:p>
        </w:tc>
        <w:tc>
          <w:tcPr>
            <w:tcW w:w="1358" w:type="pct"/>
            <w:vAlign w:val="center"/>
          </w:tcPr>
          <w:p w14:paraId="404704D0">
            <w:pPr>
              <w:jc w:val="center"/>
              <w:rPr>
                <w:rFonts w:ascii="Times New Roman" w:hAnsi="Times New Roman" w:cs="宋体"/>
                <w:szCs w:val="21"/>
              </w:rPr>
            </w:pPr>
            <w:r>
              <w:rPr>
                <w:rFonts w:hint="eastAsia" w:ascii="Times New Roman" w:hAnsi="Times New Roman" w:cs="宋体"/>
                <w:szCs w:val="21"/>
              </w:rPr>
              <w:t>GB/T 13173-2021</w:t>
            </w:r>
          </w:p>
        </w:tc>
      </w:tr>
      <w:tr w14:paraId="5305D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583" w:type="pct"/>
            <w:vAlign w:val="center"/>
          </w:tcPr>
          <w:p w14:paraId="608824C3">
            <w:pPr>
              <w:jc w:val="center"/>
              <w:rPr>
                <w:rFonts w:ascii="Times New Roman" w:hAnsi="Times New Roman" w:cs="宋体"/>
                <w:szCs w:val="21"/>
              </w:rPr>
            </w:pPr>
            <w:r>
              <w:rPr>
                <w:rFonts w:hint="eastAsia" w:ascii="Times New Roman" w:hAnsi="Times New Roman" w:cs="宋体"/>
                <w:szCs w:val="21"/>
              </w:rPr>
              <w:t>11</w:t>
            </w:r>
          </w:p>
        </w:tc>
        <w:tc>
          <w:tcPr>
            <w:tcW w:w="1608" w:type="pct"/>
            <w:vAlign w:val="center"/>
          </w:tcPr>
          <w:p w14:paraId="417D1DB5">
            <w:pPr>
              <w:jc w:val="center"/>
              <w:rPr>
                <w:rFonts w:ascii="Times New Roman" w:hAnsi="Times New Roman" w:cs="宋体"/>
                <w:szCs w:val="21"/>
              </w:rPr>
            </w:pPr>
            <w:r>
              <w:rPr>
                <w:rFonts w:hint="eastAsia" w:ascii="Times New Roman" w:hAnsi="Times New Roman" w:cs="宋体"/>
                <w:szCs w:val="21"/>
              </w:rPr>
              <w:t>农药去除效果（P值）</w:t>
            </w:r>
          </w:p>
        </w:tc>
        <w:tc>
          <w:tcPr>
            <w:tcW w:w="1451" w:type="pct"/>
            <w:vAlign w:val="center"/>
          </w:tcPr>
          <w:p w14:paraId="6B043DBB">
            <w:pPr>
              <w:jc w:val="center"/>
              <w:rPr>
                <w:rFonts w:ascii="Times New Roman" w:hAnsi="Times New Roman" w:cs="宋体"/>
                <w:szCs w:val="21"/>
              </w:rPr>
            </w:pPr>
            <w:r>
              <w:rPr>
                <w:rFonts w:hint="eastAsia" w:ascii="Times New Roman" w:hAnsi="Times New Roman" w:cs="宋体"/>
                <w:szCs w:val="21"/>
              </w:rPr>
              <w:t>GB/T 24691—2022 4.2</w:t>
            </w:r>
          </w:p>
        </w:tc>
        <w:tc>
          <w:tcPr>
            <w:tcW w:w="1358" w:type="pct"/>
            <w:vAlign w:val="center"/>
          </w:tcPr>
          <w:p w14:paraId="6282BCE2">
            <w:pPr>
              <w:jc w:val="center"/>
              <w:rPr>
                <w:rFonts w:ascii="Times New Roman" w:hAnsi="Times New Roman" w:cs="宋体"/>
                <w:szCs w:val="21"/>
              </w:rPr>
            </w:pPr>
            <w:r>
              <w:rPr>
                <w:rFonts w:hint="eastAsia" w:ascii="Times New Roman" w:hAnsi="Times New Roman" w:cs="宋体"/>
                <w:szCs w:val="21"/>
              </w:rPr>
              <w:t>GB/T 24691—2022 附录A</w:t>
            </w:r>
          </w:p>
        </w:tc>
      </w:tr>
    </w:tbl>
    <w:p w14:paraId="3DD3274A">
      <w:pPr>
        <w:adjustRightInd w:val="0"/>
        <w:snapToGrid w:val="0"/>
        <w:spacing w:line="360" w:lineRule="auto"/>
        <w:jc w:val="center"/>
        <w:rPr>
          <w:rFonts w:ascii="Times New Roman" w:hAnsi="Times New Roman" w:cs="宋体"/>
          <w:szCs w:val="21"/>
        </w:rPr>
      </w:pPr>
    </w:p>
    <w:p w14:paraId="74FBAF7C">
      <w:pPr>
        <w:adjustRightInd w:val="0"/>
        <w:snapToGrid w:val="0"/>
        <w:spacing w:line="360" w:lineRule="auto"/>
        <w:jc w:val="center"/>
        <w:rPr>
          <w:rFonts w:ascii="Times New Roman" w:hAnsi="Times New Roman" w:cs="宋体"/>
          <w:b/>
          <w:bCs/>
          <w:szCs w:val="21"/>
        </w:rPr>
      </w:pPr>
      <w:r>
        <w:rPr>
          <w:rFonts w:hint="eastAsia" w:ascii="Times New Roman" w:hAnsi="Times New Roman" w:cs="宋体"/>
          <w:b/>
          <w:bCs/>
          <w:szCs w:val="21"/>
        </w:rPr>
        <w:t>表13 机洗餐具用洗涤剂产品及食品工业用（含复合主剂）洗涤剂检验项目、依据及方法</w:t>
      </w:r>
    </w:p>
    <w:tbl>
      <w:tblPr>
        <w:tblStyle w:val="45"/>
        <w:tblW w:w="4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203"/>
        <w:gridCol w:w="1867"/>
        <w:gridCol w:w="2004"/>
      </w:tblGrid>
      <w:tr w14:paraId="31B09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592" w:type="pct"/>
            <w:tcBorders>
              <w:bottom w:val="single" w:color="auto" w:sz="4" w:space="0"/>
            </w:tcBorders>
            <w:vAlign w:val="center"/>
          </w:tcPr>
          <w:p w14:paraId="656E1CB0">
            <w:pPr>
              <w:adjustRightInd w:val="0"/>
              <w:snapToGrid w:val="0"/>
              <w:jc w:val="center"/>
              <w:rPr>
                <w:rFonts w:ascii="Times New Roman" w:hAnsi="Times New Roman" w:cs="宋体"/>
                <w:b/>
                <w:bCs/>
                <w:szCs w:val="21"/>
              </w:rPr>
            </w:pPr>
            <w:r>
              <w:rPr>
                <w:rFonts w:hint="eastAsia" w:ascii="Times New Roman" w:hAnsi="Times New Roman" w:cs="宋体"/>
                <w:b/>
                <w:bCs/>
                <w:szCs w:val="21"/>
              </w:rPr>
              <w:t>序号</w:t>
            </w:r>
          </w:p>
        </w:tc>
        <w:tc>
          <w:tcPr>
            <w:tcW w:w="1599" w:type="pct"/>
            <w:tcBorders>
              <w:bottom w:val="single" w:color="auto" w:sz="4" w:space="0"/>
            </w:tcBorders>
            <w:vAlign w:val="center"/>
          </w:tcPr>
          <w:p w14:paraId="52EAC7B9">
            <w:pPr>
              <w:adjustRightInd w:val="0"/>
              <w:snapToGrid w:val="0"/>
              <w:jc w:val="center"/>
              <w:rPr>
                <w:rFonts w:ascii="Times New Roman" w:hAnsi="Times New Roman" w:cs="宋体"/>
                <w:b/>
                <w:bCs/>
                <w:szCs w:val="21"/>
              </w:rPr>
            </w:pPr>
            <w:r>
              <w:rPr>
                <w:rFonts w:hint="eastAsia" w:ascii="Times New Roman" w:hAnsi="Times New Roman" w:cs="宋体"/>
                <w:b/>
                <w:bCs/>
                <w:szCs w:val="21"/>
              </w:rPr>
              <w:t>检验项目</w:t>
            </w:r>
          </w:p>
        </w:tc>
        <w:tc>
          <w:tcPr>
            <w:tcW w:w="1355" w:type="pct"/>
            <w:tcBorders>
              <w:bottom w:val="single" w:color="auto" w:sz="4" w:space="0"/>
            </w:tcBorders>
            <w:vAlign w:val="center"/>
          </w:tcPr>
          <w:p w14:paraId="2CAD4F28">
            <w:pPr>
              <w:adjustRightInd w:val="0"/>
              <w:snapToGrid w:val="0"/>
              <w:jc w:val="center"/>
              <w:rPr>
                <w:rFonts w:ascii="Times New Roman" w:hAnsi="Times New Roman" w:cs="宋体"/>
                <w:b/>
                <w:bCs/>
                <w:color w:val="000000"/>
                <w:szCs w:val="21"/>
              </w:rPr>
            </w:pPr>
            <w:r>
              <w:rPr>
                <w:rFonts w:hint="eastAsia" w:ascii="Times New Roman" w:hAnsi="Times New Roman" w:cs="宋体"/>
                <w:b/>
                <w:bCs/>
                <w:color w:val="000000"/>
                <w:szCs w:val="21"/>
              </w:rPr>
              <w:t>检验依据</w:t>
            </w:r>
          </w:p>
        </w:tc>
        <w:tc>
          <w:tcPr>
            <w:tcW w:w="1455" w:type="pct"/>
            <w:tcBorders>
              <w:bottom w:val="single" w:color="auto" w:sz="4" w:space="0"/>
            </w:tcBorders>
            <w:vAlign w:val="center"/>
          </w:tcPr>
          <w:p w14:paraId="25DD13AC">
            <w:pPr>
              <w:adjustRightInd w:val="0"/>
              <w:snapToGrid w:val="0"/>
              <w:jc w:val="center"/>
              <w:rPr>
                <w:rFonts w:ascii="Times New Roman" w:hAnsi="Times New Roman" w:cs="宋体"/>
                <w:b/>
                <w:bCs/>
                <w:szCs w:val="21"/>
              </w:rPr>
            </w:pPr>
            <w:r>
              <w:rPr>
                <w:rFonts w:hint="eastAsia" w:ascii="Times New Roman" w:hAnsi="Times New Roman" w:cs="宋体"/>
                <w:b/>
                <w:bCs/>
                <w:color w:val="000000"/>
                <w:szCs w:val="21"/>
              </w:rPr>
              <w:t>检验方法</w:t>
            </w:r>
          </w:p>
        </w:tc>
      </w:tr>
      <w:tr w14:paraId="1FEF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92" w:type="pct"/>
            <w:vAlign w:val="center"/>
          </w:tcPr>
          <w:p w14:paraId="24D06AD5">
            <w:pPr>
              <w:adjustRightInd w:val="0"/>
              <w:snapToGrid w:val="0"/>
              <w:jc w:val="center"/>
              <w:rPr>
                <w:rFonts w:ascii="Times New Roman" w:hAnsi="Times New Roman" w:cs="宋体"/>
                <w:szCs w:val="21"/>
              </w:rPr>
            </w:pPr>
            <w:r>
              <w:rPr>
                <w:rFonts w:hint="eastAsia" w:ascii="Times New Roman" w:hAnsi="Times New Roman" w:cs="宋体"/>
                <w:szCs w:val="21"/>
              </w:rPr>
              <w:t>1</w:t>
            </w:r>
          </w:p>
        </w:tc>
        <w:tc>
          <w:tcPr>
            <w:tcW w:w="1599" w:type="pct"/>
            <w:vAlign w:val="center"/>
          </w:tcPr>
          <w:p w14:paraId="70D0262C">
            <w:pPr>
              <w:adjustRightInd w:val="0"/>
              <w:snapToGrid w:val="0"/>
              <w:jc w:val="center"/>
              <w:rPr>
                <w:rFonts w:ascii="Times New Roman" w:hAnsi="Times New Roman" w:cs="宋体"/>
                <w:szCs w:val="21"/>
              </w:rPr>
            </w:pPr>
            <w:r>
              <w:rPr>
                <w:rFonts w:hint="eastAsia" w:ascii="Times New Roman" w:hAnsi="Times New Roman" w:cs="宋体"/>
                <w:szCs w:val="21"/>
              </w:rPr>
              <w:t>总砷（以As计）</w:t>
            </w:r>
          </w:p>
        </w:tc>
        <w:tc>
          <w:tcPr>
            <w:tcW w:w="1355" w:type="pct"/>
            <w:vAlign w:val="center"/>
          </w:tcPr>
          <w:p w14:paraId="15A44E7D">
            <w:pPr>
              <w:adjustRightInd w:val="0"/>
              <w:snapToGrid w:val="0"/>
              <w:jc w:val="center"/>
              <w:rPr>
                <w:rFonts w:ascii="Times New Roman" w:hAnsi="Times New Roman" w:cs="宋体"/>
                <w:szCs w:val="21"/>
              </w:rPr>
            </w:pPr>
            <w:r>
              <w:rPr>
                <w:rFonts w:hint="eastAsia" w:ascii="Times New Roman" w:hAnsi="Times New Roman" w:cs="宋体"/>
                <w:szCs w:val="21"/>
              </w:rPr>
              <w:t>GB 14930.1-2022</w:t>
            </w:r>
          </w:p>
        </w:tc>
        <w:tc>
          <w:tcPr>
            <w:tcW w:w="1455" w:type="pct"/>
            <w:vAlign w:val="center"/>
          </w:tcPr>
          <w:p w14:paraId="3D212776">
            <w:pPr>
              <w:adjustRightInd w:val="0"/>
              <w:snapToGrid w:val="0"/>
              <w:jc w:val="center"/>
              <w:rPr>
                <w:rFonts w:ascii="Times New Roman" w:hAnsi="Times New Roman" w:cs="宋体"/>
                <w:szCs w:val="21"/>
              </w:rPr>
            </w:pPr>
            <w:r>
              <w:rPr>
                <w:rFonts w:hint="eastAsia" w:ascii="Times New Roman" w:hAnsi="Times New Roman" w:cs="宋体"/>
                <w:szCs w:val="21"/>
              </w:rPr>
              <w:t>GB/T 30797-2014</w:t>
            </w:r>
          </w:p>
        </w:tc>
      </w:tr>
      <w:tr w14:paraId="67FC7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592" w:type="pct"/>
            <w:vAlign w:val="center"/>
          </w:tcPr>
          <w:p w14:paraId="051B2827">
            <w:pPr>
              <w:adjustRightInd w:val="0"/>
              <w:snapToGrid w:val="0"/>
              <w:jc w:val="center"/>
              <w:rPr>
                <w:rFonts w:ascii="Times New Roman" w:hAnsi="Times New Roman" w:cs="宋体"/>
                <w:szCs w:val="21"/>
              </w:rPr>
            </w:pPr>
            <w:r>
              <w:rPr>
                <w:rFonts w:hint="eastAsia" w:ascii="Times New Roman" w:hAnsi="Times New Roman" w:cs="宋体"/>
                <w:szCs w:val="21"/>
              </w:rPr>
              <w:t>2</w:t>
            </w:r>
          </w:p>
        </w:tc>
        <w:tc>
          <w:tcPr>
            <w:tcW w:w="1599" w:type="pct"/>
            <w:vAlign w:val="center"/>
          </w:tcPr>
          <w:p w14:paraId="7420777D">
            <w:pPr>
              <w:adjustRightInd w:val="0"/>
              <w:snapToGrid w:val="0"/>
              <w:jc w:val="center"/>
              <w:rPr>
                <w:rFonts w:ascii="Times New Roman" w:hAnsi="Times New Roman" w:cs="宋体"/>
                <w:szCs w:val="21"/>
              </w:rPr>
            </w:pPr>
            <w:r>
              <w:rPr>
                <w:rFonts w:hint="eastAsia" w:ascii="Times New Roman" w:hAnsi="Times New Roman" w:cs="宋体"/>
                <w:szCs w:val="21"/>
              </w:rPr>
              <w:t>重金属（以Pb计）</w:t>
            </w:r>
          </w:p>
        </w:tc>
        <w:tc>
          <w:tcPr>
            <w:tcW w:w="1355" w:type="pct"/>
            <w:vAlign w:val="center"/>
          </w:tcPr>
          <w:p w14:paraId="4013E228">
            <w:pPr>
              <w:adjustRightInd w:val="0"/>
              <w:snapToGrid w:val="0"/>
              <w:jc w:val="center"/>
              <w:rPr>
                <w:rFonts w:ascii="Times New Roman" w:hAnsi="Times New Roman" w:cs="宋体"/>
                <w:szCs w:val="21"/>
              </w:rPr>
            </w:pPr>
            <w:r>
              <w:rPr>
                <w:rFonts w:hint="eastAsia" w:ascii="Times New Roman" w:hAnsi="Times New Roman" w:cs="宋体"/>
                <w:szCs w:val="21"/>
              </w:rPr>
              <w:t>GB 14930.1-2022</w:t>
            </w:r>
          </w:p>
        </w:tc>
        <w:tc>
          <w:tcPr>
            <w:tcW w:w="1455" w:type="pct"/>
            <w:vAlign w:val="center"/>
          </w:tcPr>
          <w:p w14:paraId="4EA846DB">
            <w:pPr>
              <w:adjustRightInd w:val="0"/>
              <w:snapToGrid w:val="0"/>
              <w:jc w:val="center"/>
              <w:rPr>
                <w:rFonts w:ascii="Times New Roman" w:hAnsi="Times New Roman" w:cs="宋体"/>
                <w:szCs w:val="21"/>
              </w:rPr>
            </w:pPr>
            <w:r>
              <w:rPr>
                <w:rFonts w:hint="eastAsia" w:ascii="Times New Roman" w:hAnsi="Times New Roman" w:cs="宋体"/>
                <w:szCs w:val="21"/>
              </w:rPr>
              <w:t>GB/T 30799-2014</w:t>
            </w:r>
          </w:p>
        </w:tc>
      </w:tr>
      <w:tr w14:paraId="21E1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592" w:type="pct"/>
            <w:tcBorders>
              <w:bottom w:val="single" w:color="auto" w:sz="4" w:space="0"/>
            </w:tcBorders>
            <w:vAlign w:val="center"/>
          </w:tcPr>
          <w:p w14:paraId="5226A16A">
            <w:pPr>
              <w:adjustRightInd w:val="0"/>
              <w:snapToGrid w:val="0"/>
              <w:jc w:val="center"/>
              <w:rPr>
                <w:rFonts w:ascii="Times New Roman" w:hAnsi="Times New Roman" w:cs="宋体"/>
                <w:szCs w:val="21"/>
              </w:rPr>
            </w:pPr>
            <w:r>
              <w:rPr>
                <w:rFonts w:hint="eastAsia" w:ascii="Times New Roman" w:hAnsi="Times New Roman" w:cs="宋体"/>
                <w:szCs w:val="21"/>
              </w:rPr>
              <w:t>3</w:t>
            </w:r>
          </w:p>
        </w:tc>
        <w:tc>
          <w:tcPr>
            <w:tcW w:w="1599" w:type="pct"/>
            <w:tcBorders>
              <w:bottom w:val="single" w:color="auto" w:sz="4" w:space="0"/>
            </w:tcBorders>
            <w:vAlign w:val="center"/>
          </w:tcPr>
          <w:p w14:paraId="36C4E3B9">
            <w:pPr>
              <w:adjustRightInd w:val="0"/>
              <w:snapToGrid w:val="0"/>
              <w:jc w:val="center"/>
              <w:rPr>
                <w:rFonts w:ascii="Times New Roman" w:hAnsi="Times New Roman" w:cs="宋体"/>
                <w:szCs w:val="21"/>
              </w:rPr>
            </w:pPr>
            <w:r>
              <w:rPr>
                <w:rFonts w:hint="eastAsia" w:ascii="Times New Roman" w:hAnsi="Times New Roman" w:cs="宋体"/>
                <w:szCs w:val="21"/>
              </w:rPr>
              <w:t>甲醇</w:t>
            </w:r>
          </w:p>
        </w:tc>
        <w:tc>
          <w:tcPr>
            <w:tcW w:w="1355" w:type="pct"/>
            <w:tcBorders>
              <w:bottom w:val="single" w:color="auto" w:sz="4" w:space="0"/>
            </w:tcBorders>
            <w:vAlign w:val="center"/>
          </w:tcPr>
          <w:p w14:paraId="620597BF">
            <w:pPr>
              <w:adjustRightInd w:val="0"/>
              <w:snapToGrid w:val="0"/>
              <w:jc w:val="center"/>
              <w:rPr>
                <w:rFonts w:ascii="Times New Roman" w:hAnsi="Times New Roman" w:cs="宋体"/>
                <w:szCs w:val="21"/>
              </w:rPr>
            </w:pPr>
            <w:r>
              <w:rPr>
                <w:rFonts w:hint="eastAsia" w:ascii="Times New Roman" w:hAnsi="Times New Roman" w:cs="宋体"/>
                <w:szCs w:val="21"/>
              </w:rPr>
              <w:t>GB 14930.1-2022</w:t>
            </w:r>
          </w:p>
        </w:tc>
        <w:tc>
          <w:tcPr>
            <w:tcW w:w="1455" w:type="pct"/>
            <w:tcBorders>
              <w:bottom w:val="single" w:color="auto" w:sz="4" w:space="0"/>
            </w:tcBorders>
            <w:vAlign w:val="center"/>
          </w:tcPr>
          <w:p w14:paraId="1921043D">
            <w:pPr>
              <w:adjustRightInd w:val="0"/>
              <w:snapToGrid w:val="0"/>
              <w:jc w:val="center"/>
              <w:rPr>
                <w:rFonts w:ascii="Times New Roman" w:hAnsi="Times New Roman" w:cs="宋体"/>
                <w:szCs w:val="21"/>
              </w:rPr>
            </w:pPr>
            <w:r>
              <w:rPr>
                <w:rFonts w:hint="eastAsia" w:ascii="Times New Roman" w:hAnsi="Times New Roman" w:cs="宋体"/>
                <w:szCs w:val="21"/>
              </w:rPr>
              <w:t>GB/T 30795-2014</w:t>
            </w:r>
          </w:p>
        </w:tc>
      </w:tr>
      <w:tr w14:paraId="71C15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92" w:type="pct"/>
            <w:tcBorders>
              <w:top w:val="single" w:color="auto" w:sz="4" w:space="0"/>
              <w:left w:val="single" w:color="auto" w:sz="4" w:space="0"/>
              <w:bottom w:val="single" w:color="auto" w:sz="4" w:space="0"/>
              <w:right w:val="single" w:color="auto" w:sz="4" w:space="0"/>
            </w:tcBorders>
            <w:vAlign w:val="center"/>
          </w:tcPr>
          <w:p w14:paraId="33BBD306">
            <w:pPr>
              <w:adjustRightInd w:val="0"/>
              <w:snapToGrid w:val="0"/>
              <w:jc w:val="center"/>
              <w:rPr>
                <w:rFonts w:ascii="Times New Roman" w:hAnsi="Times New Roman" w:cs="宋体"/>
                <w:szCs w:val="21"/>
              </w:rPr>
            </w:pPr>
            <w:r>
              <w:rPr>
                <w:rFonts w:hint="eastAsia" w:ascii="Times New Roman" w:hAnsi="Times New Roman" w:cs="宋体"/>
                <w:szCs w:val="21"/>
              </w:rPr>
              <w:t>4</w:t>
            </w:r>
          </w:p>
        </w:tc>
        <w:tc>
          <w:tcPr>
            <w:tcW w:w="1599" w:type="pct"/>
            <w:tcBorders>
              <w:top w:val="single" w:color="auto" w:sz="4" w:space="0"/>
              <w:left w:val="single" w:color="auto" w:sz="4" w:space="0"/>
              <w:bottom w:val="single" w:color="auto" w:sz="4" w:space="0"/>
              <w:right w:val="single" w:color="auto" w:sz="4" w:space="0"/>
            </w:tcBorders>
            <w:vAlign w:val="center"/>
          </w:tcPr>
          <w:p w14:paraId="34F7D67E">
            <w:pPr>
              <w:adjustRightInd w:val="0"/>
              <w:snapToGrid w:val="0"/>
              <w:jc w:val="center"/>
              <w:rPr>
                <w:rFonts w:ascii="Times New Roman" w:hAnsi="Times New Roman" w:cs="宋体"/>
                <w:szCs w:val="21"/>
              </w:rPr>
            </w:pPr>
            <w:r>
              <w:rPr>
                <w:rFonts w:hint="eastAsia" w:ascii="Times New Roman" w:hAnsi="Times New Roman" w:cs="宋体"/>
                <w:szCs w:val="21"/>
              </w:rPr>
              <w:t>甲醛</w:t>
            </w:r>
          </w:p>
        </w:tc>
        <w:tc>
          <w:tcPr>
            <w:tcW w:w="1355" w:type="pct"/>
            <w:tcBorders>
              <w:top w:val="single" w:color="auto" w:sz="4" w:space="0"/>
              <w:left w:val="single" w:color="auto" w:sz="4" w:space="0"/>
              <w:bottom w:val="single" w:color="auto" w:sz="4" w:space="0"/>
              <w:right w:val="single" w:color="auto" w:sz="4" w:space="0"/>
            </w:tcBorders>
            <w:vAlign w:val="center"/>
          </w:tcPr>
          <w:p w14:paraId="16387A0E">
            <w:pPr>
              <w:adjustRightInd w:val="0"/>
              <w:snapToGrid w:val="0"/>
              <w:jc w:val="center"/>
              <w:rPr>
                <w:rFonts w:ascii="Times New Roman" w:hAnsi="Times New Roman" w:cs="宋体"/>
                <w:szCs w:val="21"/>
              </w:rPr>
            </w:pPr>
            <w:r>
              <w:rPr>
                <w:rFonts w:hint="eastAsia" w:ascii="Times New Roman" w:hAnsi="Times New Roman" w:cs="宋体"/>
                <w:szCs w:val="21"/>
              </w:rPr>
              <w:t>GB 14930.1-2022</w:t>
            </w:r>
          </w:p>
        </w:tc>
        <w:tc>
          <w:tcPr>
            <w:tcW w:w="1455" w:type="pct"/>
            <w:tcBorders>
              <w:top w:val="single" w:color="auto" w:sz="4" w:space="0"/>
              <w:left w:val="single" w:color="auto" w:sz="4" w:space="0"/>
              <w:bottom w:val="single" w:color="auto" w:sz="4" w:space="0"/>
              <w:right w:val="single" w:color="auto" w:sz="4" w:space="0"/>
            </w:tcBorders>
            <w:vAlign w:val="center"/>
          </w:tcPr>
          <w:p w14:paraId="548D31C9">
            <w:pPr>
              <w:adjustRightInd w:val="0"/>
              <w:snapToGrid w:val="0"/>
              <w:jc w:val="center"/>
              <w:rPr>
                <w:rFonts w:ascii="Times New Roman" w:hAnsi="Times New Roman" w:cs="宋体"/>
                <w:szCs w:val="21"/>
              </w:rPr>
            </w:pPr>
            <w:r>
              <w:rPr>
                <w:rFonts w:hint="eastAsia" w:ascii="Times New Roman" w:hAnsi="Times New Roman" w:cs="宋体"/>
                <w:szCs w:val="21"/>
              </w:rPr>
              <w:t>GB/T 30796-2014</w:t>
            </w:r>
          </w:p>
        </w:tc>
      </w:tr>
      <w:tr w14:paraId="7CD71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92" w:type="pct"/>
            <w:tcBorders>
              <w:top w:val="single" w:color="auto" w:sz="4" w:space="0"/>
              <w:left w:val="single" w:color="auto" w:sz="4" w:space="0"/>
              <w:bottom w:val="single" w:color="auto" w:sz="4" w:space="0"/>
              <w:right w:val="single" w:color="auto" w:sz="4" w:space="0"/>
            </w:tcBorders>
            <w:vAlign w:val="center"/>
          </w:tcPr>
          <w:p w14:paraId="42815475">
            <w:pPr>
              <w:adjustRightInd w:val="0"/>
              <w:snapToGrid w:val="0"/>
              <w:jc w:val="center"/>
              <w:rPr>
                <w:rFonts w:ascii="Times New Roman" w:hAnsi="Times New Roman" w:cs="宋体"/>
                <w:szCs w:val="21"/>
              </w:rPr>
            </w:pPr>
            <w:r>
              <w:rPr>
                <w:rFonts w:hint="eastAsia" w:ascii="Times New Roman" w:hAnsi="Times New Roman" w:cs="宋体"/>
                <w:szCs w:val="21"/>
              </w:rPr>
              <w:t>5</w:t>
            </w:r>
          </w:p>
        </w:tc>
        <w:tc>
          <w:tcPr>
            <w:tcW w:w="1599" w:type="pct"/>
            <w:tcBorders>
              <w:top w:val="single" w:color="auto" w:sz="4" w:space="0"/>
              <w:left w:val="single" w:color="auto" w:sz="4" w:space="0"/>
              <w:bottom w:val="single" w:color="auto" w:sz="4" w:space="0"/>
              <w:right w:val="single" w:color="auto" w:sz="4" w:space="0"/>
            </w:tcBorders>
            <w:vAlign w:val="center"/>
          </w:tcPr>
          <w:p w14:paraId="54CAD038">
            <w:pPr>
              <w:adjustRightInd w:val="0"/>
              <w:snapToGrid w:val="0"/>
              <w:jc w:val="center"/>
              <w:rPr>
                <w:rFonts w:ascii="Times New Roman" w:hAnsi="Times New Roman" w:cs="宋体"/>
                <w:szCs w:val="21"/>
              </w:rPr>
            </w:pPr>
            <w:r>
              <w:rPr>
                <w:rFonts w:hint="eastAsia" w:ascii="Times New Roman" w:hAnsi="Times New Roman" w:cs="宋体"/>
                <w:szCs w:val="21"/>
              </w:rPr>
              <w:t>1,4-二噁烷</w:t>
            </w:r>
          </w:p>
        </w:tc>
        <w:tc>
          <w:tcPr>
            <w:tcW w:w="1355" w:type="pct"/>
            <w:tcBorders>
              <w:top w:val="single" w:color="auto" w:sz="4" w:space="0"/>
              <w:left w:val="single" w:color="auto" w:sz="4" w:space="0"/>
              <w:bottom w:val="single" w:color="auto" w:sz="4" w:space="0"/>
              <w:right w:val="single" w:color="auto" w:sz="4" w:space="0"/>
            </w:tcBorders>
            <w:vAlign w:val="center"/>
          </w:tcPr>
          <w:p w14:paraId="7C07F50D">
            <w:pPr>
              <w:adjustRightInd w:val="0"/>
              <w:snapToGrid w:val="0"/>
              <w:jc w:val="center"/>
              <w:rPr>
                <w:rFonts w:ascii="Times New Roman" w:hAnsi="Times New Roman" w:cs="宋体"/>
                <w:szCs w:val="21"/>
              </w:rPr>
            </w:pPr>
            <w:r>
              <w:rPr>
                <w:rFonts w:hint="eastAsia" w:ascii="Times New Roman" w:hAnsi="Times New Roman" w:cs="宋体"/>
                <w:szCs w:val="21"/>
              </w:rPr>
              <w:t>GB 14930.1-2022</w:t>
            </w:r>
          </w:p>
        </w:tc>
        <w:tc>
          <w:tcPr>
            <w:tcW w:w="1455" w:type="pct"/>
            <w:tcBorders>
              <w:top w:val="single" w:color="auto" w:sz="4" w:space="0"/>
              <w:left w:val="single" w:color="auto" w:sz="4" w:space="0"/>
              <w:bottom w:val="single" w:color="auto" w:sz="4" w:space="0"/>
              <w:right w:val="single" w:color="auto" w:sz="4" w:space="0"/>
            </w:tcBorders>
            <w:vAlign w:val="center"/>
          </w:tcPr>
          <w:p w14:paraId="577AC96E">
            <w:pPr>
              <w:adjustRightInd w:val="0"/>
              <w:snapToGrid w:val="0"/>
              <w:jc w:val="center"/>
              <w:rPr>
                <w:rFonts w:ascii="Times New Roman" w:hAnsi="Times New Roman" w:cs="宋体"/>
                <w:szCs w:val="21"/>
              </w:rPr>
            </w:pPr>
            <w:r>
              <w:rPr>
                <w:rFonts w:hint="eastAsia" w:ascii="Times New Roman" w:hAnsi="Times New Roman" w:cs="宋体"/>
                <w:szCs w:val="21"/>
              </w:rPr>
              <w:t>GB/T 26388-2011</w:t>
            </w:r>
          </w:p>
        </w:tc>
      </w:tr>
      <w:tr w14:paraId="69CDF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592" w:type="pct"/>
            <w:tcBorders>
              <w:top w:val="single" w:color="auto" w:sz="4" w:space="0"/>
              <w:left w:val="single" w:color="auto" w:sz="4" w:space="0"/>
              <w:bottom w:val="single" w:color="auto" w:sz="4" w:space="0"/>
              <w:right w:val="single" w:color="auto" w:sz="4" w:space="0"/>
            </w:tcBorders>
            <w:vAlign w:val="center"/>
          </w:tcPr>
          <w:p w14:paraId="4A9A036A">
            <w:pPr>
              <w:adjustRightInd w:val="0"/>
              <w:snapToGrid w:val="0"/>
              <w:jc w:val="center"/>
              <w:rPr>
                <w:rFonts w:ascii="Times New Roman" w:hAnsi="Times New Roman" w:cs="宋体"/>
                <w:szCs w:val="21"/>
              </w:rPr>
            </w:pPr>
            <w:r>
              <w:rPr>
                <w:rFonts w:hint="eastAsia" w:ascii="Times New Roman" w:hAnsi="Times New Roman" w:cs="宋体"/>
                <w:szCs w:val="21"/>
              </w:rPr>
              <w:t>6</w:t>
            </w:r>
          </w:p>
        </w:tc>
        <w:tc>
          <w:tcPr>
            <w:tcW w:w="1599" w:type="pct"/>
            <w:tcBorders>
              <w:top w:val="single" w:color="auto" w:sz="4" w:space="0"/>
              <w:left w:val="single" w:color="auto" w:sz="4" w:space="0"/>
              <w:bottom w:val="single" w:color="auto" w:sz="4" w:space="0"/>
              <w:right w:val="single" w:color="auto" w:sz="4" w:space="0"/>
            </w:tcBorders>
            <w:vAlign w:val="center"/>
          </w:tcPr>
          <w:p w14:paraId="41C0C312">
            <w:pPr>
              <w:adjustRightInd w:val="0"/>
              <w:snapToGrid w:val="0"/>
              <w:jc w:val="center"/>
              <w:rPr>
                <w:rFonts w:ascii="Times New Roman" w:hAnsi="Times New Roman" w:cs="宋体"/>
                <w:szCs w:val="21"/>
              </w:rPr>
            </w:pPr>
            <w:r>
              <w:rPr>
                <w:rFonts w:hint="eastAsia" w:ascii="Times New Roman" w:hAnsi="Times New Roman" w:cs="宋体"/>
                <w:szCs w:val="21"/>
              </w:rPr>
              <w:t>菌落总数</w:t>
            </w:r>
          </w:p>
        </w:tc>
        <w:tc>
          <w:tcPr>
            <w:tcW w:w="1355" w:type="pct"/>
            <w:tcBorders>
              <w:top w:val="single" w:color="auto" w:sz="4" w:space="0"/>
              <w:left w:val="single" w:color="auto" w:sz="4" w:space="0"/>
              <w:bottom w:val="single" w:color="auto" w:sz="4" w:space="0"/>
              <w:right w:val="single" w:color="auto" w:sz="4" w:space="0"/>
            </w:tcBorders>
            <w:vAlign w:val="center"/>
          </w:tcPr>
          <w:p w14:paraId="5D5B63E3">
            <w:pPr>
              <w:adjustRightInd w:val="0"/>
              <w:snapToGrid w:val="0"/>
              <w:jc w:val="center"/>
              <w:rPr>
                <w:rFonts w:ascii="Times New Roman" w:hAnsi="Times New Roman" w:cs="宋体"/>
                <w:szCs w:val="21"/>
              </w:rPr>
            </w:pPr>
            <w:r>
              <w:rPr>
                <w:rFonts w:hint="eastAsia" w:ascii="Times New Roman" w:hAnsi="Times New Roman" w:cs="宋体"/>
                <w:szCs w:val="21"/>
              </w:rPr>
              <w:t>GB 14930.1-2022</w:t>
            </w:r>
          </w:p>
        </w:tc>
        <w:tc>
          <w:tcPr>
            <w:tcW w:w="1455" w:type="pct"/>
            <w:tcBorders>
              <w:top w:val="single" w:color="auto" w:sz="4" w:space="0"/>
              <w:left w:val="single" w:color="auto" w:sz="4" w:space="0"/>
              <w:bottom w:val="single" w:color="auto" w:sz="4" w:space="0"/>
              <w:right w:val="single" w:color="auto" w:sz="4" w:space="0"/>
            </w:tcBorders>
            <w:vAlign w:val="center"/>
          </w:tcPr>
          <w:p w14:paraId="5D65BCCF">
            <w:pPr>
              <w:adjustRightInd w:val="0"/>
              <w:snapToGrid w:val="0"/>
              <w:jc w:val="center"/>
              <w:rPr>
                <w:rFonts w:ascii="Times New Roman" w:hAnsi="Times New Roman" w:cs="宋体"/>
                <w:szCs w:val="21"/>
              </w:rPr>
            </w:pPr>
            <w:r>
              <w:rPr>
                <w:rFonts w:hint="eastAsia" w:ascii="Times New Roman" w:hAnsi="Times New Roman" w:cs="宋体"/>
                <w:szCs w:val="21"/>
              </w:rPr>
              <w:t>GB 4789.2-2022</w:t>
            </w:r>
          </w:p>
        </w:tc>
      </w:tr>
      <w:tr w14:paraId="6FE2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92" w:type="pct"/>
            <w:tcBorders>
              <w:top w:val="single" w:color="auto" w:sz="4" w:space="0"/>
              <w:left w:val="single" w:color="auto" w:sz="4" w:space="0"/>
              <w:bottom w:val="single" w:color="auto" w:sz="4" w:space="0"/>
              <w:right w:val="single" w:color="auto" w:sz="4" w:space="0"/>
            </w:tcBorders>
            <w:vAlign w:val="center"/>
          </w:tcPr>
          <w:p w14:paraId="27C67048">
            <w:pPr>
              <w:adjustRightInd w:val="0"/>
              <w:snapToGrid w:val="0"/>
              <w:jc w:val="center"/>
              <w:rPr>
                <w:rFonts w:ascii="Times New Roman" w:hAnsi="Times New Roman" w:cs="宋体"/>
                <w:szCs w:val="21"/>
              </w:rPr>
            </w:pPr>
            <w:r>
              <w:rPr>
                <w:rFonts w:hint="eastAsia" w:ascii="Times New Roman" w:hAnsi="Times New Roman" w:cs="宋体"/>
                <w:szCs w:val="21"/>
              </w:rPr>
              <w:t>7</w:t>
            </w:r>
          </w:p>
        </w:tc>
        <w:tc>
          <w:tcPr>
            <w:tcW w:w="1599" w:type="pct"/>
            <w:tcBorders>
              <w:top w:val="single" w:color="auto" w:sz="4" w:space="0"/>
              <w:left w:val="single" w:color="auto" w:sz="4" w:space="0"/>
              <w:bottom w:val="single" w:color="auto" w:sz="4" w:space="0"/>
              <w:right w:val="single" w:color="auto" w:sz="4" w:space="0"/>
            </w:tcBorders>
            <w:vAlign w:val="center"/>
          </w:tcPr>
          <w:p w14:paraId="179A48D0">
            <w:pPr>
              <w:adjustRightInd w:val="0"/>
              <w:snapToGrid w:val="0"/>
              <w:jc w:val="center"/>
              <w:rPr>
                <w:rFonts w:ascii="Times New Roman" w:hAnsi="Times New Roman" w:cs="宋体"/>
                <w:szCs w:val="21"/>
              </w:rPr>
            </w:pPr>
            <w:r>
              <w:rPr>
                <w:rFonts w:hint="eastAsia" w:ascii="Times New Roman" w:hAnsi="Times New Roman" w:cs="宋体"/>
                <w:szCs w:val="21"/>
              </w:rPr>
              <w:t>大肠菌群</w:t>
            </w:r>
          </w:p>
        </w:tc>
        <w:tc>
          <w:tcPr>
            <w:tcW w:w="1355" w:type="pct"/>
            <w:tcBorders>
              <w:top w:val="single" w:color="auto" w:sz="4" w:space="0"/>
              <w:left w:val="single" w:color="auto" w:sz="4" w:space="0"/>
              <w:bottom w:val="single" w:color="auto" w:sz="4" w:space="0"/>
              <w:right w:val="single" w:color="auto" w:sz="4" w:space="0"/>
            </w:tcBorders>
            <w:vAlign w:val="center"/>
          </w:tcPr>
          <w:p w14:paraId="391510E0">
            <w:pPr>
              <w:adjustRightInd w:val="0"/>
              <w:snapToGrid w:val="0"/>
              <w:jc w:val="center"/>
              <w:rPr>
                <w:rFonts w:ascii="Times New Roman" w:hAnsi="Times New Roman" w:cs="宋体"/>
                <w:szCs w:val="21"/>
              </w:rPr>
            </w:pPr>
            <w:r>
              <w:rPr>
                <w:rFonts w:hint="eastAsia" w:ascii="Times New Roman" w:hAnsi="Times New Roman" w:cs="宋体"/>
                <w:szCs w:val="21"/>
              </w:rPr>
              <w:t>GB 14930.1-2022</w:t>
            </w:r>
          </w:p>
        </w:tc>
        <w:tc>
          <w:tcPr>
            <w:tcW w:w="1455" w:type="pct"/>
            <w:tcBorders>
              <w:top w:val="single" w:color="auto" w:sz="4" w:space="0"/>
              <w:left w:val="single" w:color="auto" w:sz="4" w:space="0"/>
              <w:bottom w:val="single" w:color="auto" w:sz="4" w:space="0"/>
              <w:right w:val="single" w:color="auto" w:sz="4" w:space="0"/>
            </w:tcBorders>
            <w:vAlign w:val="center"/>
          </w:tcPr>
          <w:p w14:paraId="14CEAFCD">
            <w:pPr>
              <w:adjustRightInd w:val="0"/>
              <w:snapToGrid w:val="0"/>
              <w:jc w:val="center"/>
              <w:rPr>
                <w:rFonts w:ascii="Times New Roman" w:hAnsi="Times New Roman" w:cs="宋体"/>
                <w:szCs w:val="21"/>
              </w:rPr>
            </w:pPr>
            <w:r>
              <w:rPr>
                <w:rFonts w:hint="eastAsia" w:ascii="Times New Roman" w:hAnsi="Times New Roman" w:cs="宋体"/>
                <w:szCs w:val="21"/>
              </w:rPr>
              <w:t>GB 4789.3-2016</w:t>
            </w:r>
          </w:p>
        </w:tc>
      </w:tr>
    </w:tbl>
    <w:p w14:paraId="73964C5D">
      <w:pPr>
        <w:jc w:val="center"/>
        <w:rPr>
          <w:rFonts w:ascii="Times New Roman" w:hAnsi="Times New Roman" w:eastAsia="宋体"/>
          <w:sz w:val="32"/>
          <w:szCs w:val="32"/>
        </w:rPr>
      </w:pPr>
    </w:p>
    <w:p w14:paraId="0F8E7742">
      <w:pPr>
        <w:jc w:val="center"/>
        <w:rPr>
          <w:rFonts w:ascii="Times New Roman" w:hAnsi="Times New Roman" w:cs="宋体"/>
          <w:b/>
          <w:bCs/>
          <w:szCs w:val="21"/>
        </w:rPr>
      </w:pPr>
      <w:r>
        <w:rPr>
          <w:rFonts w:hint="eastAsia" w:ascii="Times New Roman" w:hAnsi="Times New Roman" w:cs="宋体"/>
          <w:b/>
          <w:bCs/>
          <w:szCs w:val="21"/>
        </w:rPr>
        <w:t>6</w:t>
      </w:r>
      <w:r>
        <w:rPr>
          <w:rFonts w:hint="eastAsia" w:ascii="Times New Roman" w:hAnsi="Times New Roman" w:cs="宋体"/>
          <w:b/>
          <w:bCs/>
          <w:szCs w:val="21"/>
        </w:rPr>
        <w:tab/>
      </w:r>
      <w:r>
        <w:rPr>
          <w:rFonts w:hint="eastAsia" w:ascii="Times New Roman" w:hAnsi="Times New Roman" w:cs="宋体"/>
          <w:b/>
          <w:bCs/>
          <w:szCs w:val="21"/>
        </w:rPr>
        <w:t>化学纤维、服装及针纺织品</w:t>
      </w:r>
    </w:p>
    <w:p w14:paraId="6ED4C24E">
      <w:pPr>
        <w:spacing w:line="360" w:lineRule="auto"/>
        <w:jc w:val="center"/>
        <w:rPr>
          <w:rFonts w:ascii="Times New Roman" w:hAnsi="Times New Roman" w:cs="宋体"/>
          <w:b/>
          <w:bCs/>
          <w:szCs w:val="21"/>
        </w:rPr>
      </w:pPr>
      <w:r>
        <w:rPr>
          <w:rFonts w:hint="eastAsia" w:ascii="Times New Roman" w:hAnsi="Times New Roman" w:cs="宋体"/>
          <w:b/>
          <w:bCs/>
          <w:szCs w:val="21"/>
        </w:rPr>
        <w:t>表1 化学纤维长丝检验项目</w:t>
      </w:r>
    </w:p>
    <w:tbl>
      <w:tblPr>
        <w:tblStyle w:val="45"/>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
        <w:gridCol w:w="2100"/>
        <w:gridCol w:w="2755"/>
        <w:gridCol w:w="2018"/>
        <w:gridCol w:w="1739"/>
      </w:tblGrid>
      <w:tr w14:paraId="24BF3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51" w:type="dxa"/>
            <w:vMerge w:val="restart"/>
            <w:vAlign w:val="center"/>
          </w:tcPr>
          <w:p w14:paraId="550A9C97">
            <w:pPr>
              <w:jc w:val="center"/>
              <w:rPr>
                <w:rFonts w:ascii="Times New Roman" w:hAnsi="Times New Roman" w:cs="宋体"/>
                <w:b/>
                <w:bCs/>
                <w:szCs w:val="21"/>
              </w:rPr>
            </w:pPr>
            <w:r>
              <w:rPr>
                <w:rFonts w:hint="eastAsia" w:ascii="Times New Roman" w:hAnsi="Times New Roman" w:cs="宋体"/>
                <w:b/>
                <w:bCs/>
                <w:szCs w:val="21"/>
              </w:rPr>
              <w:t>序号</w:t>
            </w:r>
          </w:p>
        </w:tc>
        <w:tc>
          <w:tcPr>
            <w:tcW w:w="2100" w:type="dxa"/>
            <w:vMerge w:val="restart"/>
            <w:vAlign w:val="center"/>
          </w:tcPr>
          <w:p w14:paraId="7404EB27">
            <w:pPr>
              <w:jc w:val="center"/>
              <w:rPr>
                <w:rFonts w:ascii="Times New Roman" w:hAnsi="Times New Roman" w:cs="宋体"/>
                <w:b/>
                <w:bCs/>
                <w:szCs w:val="21"/>
              </w:rPr>
            </w:pPr>
            <w:r>
              <w:rPr>
                <w:rFonts w:hint="eastAsia" w:ascii="Times New Roman" w:hAnsi="Times New Roman" w:cs="宋体"/>
                <w:b/>
                <w:bCs/>
                <w:szCs w:val="21"/>
              </w:rPr>
              <w:t>产品名称</w:t>
            </w:r>
          </w:p>
          <w:p w14:paraId="45AC57A8">
            <w:pPr>
              <w:jc w:val="center"/>
              <w:rPr>
                <w:rFonts w:ascii="Times New Roman" w:hAnsi="Times New Roman" w:cs="宋体"/>
                <w:b/>
                <w:bCs/>
                <w:szCs w:val="21"/>
              </w:rPr>
            </w:pPr>
            <w:r>
              <w:rPr>
                <w:rFonts w:hint="eastAsia" w:ascii="Times New Roman" w:hAnsi="Times New Roman" w:cs="宋体"/>
                <w:b/>
                <w:bCs/>
                <w:szCs w:val="21"/>
              </w:rPr>
              <w:t>（类别）</w:t>
            </w:r>
          </w:p>
        </w:tc>
        <w:tc>
          <w:tcPr>
            <w:tcW w:w="2755" w:type="dxa"/>
            <w:vMerge w:val="restart"/>
            <w:vAlign w:val="center"/>
          </w:tcPr>
          <w:p w14:paraId="4BC8FDAD">
            <w:pPr>
              <w:jc w:val="center"/>
              <w:rPr>
                <w:rFonts w:ascii="Times New Roman" w:hAnsi="Times New Roman" w:cs="宋体"/>
                <w:b/>
                <w:bCs/>
                <w:szCs w:val="21"/>
              </w:rPr>
            </w:pPr>
            <w:r>
              <w:rPr>
                <w:rFonts w:hint="eastAsia" w:ascii="Times New Roman" w:hAnsi="Times New Roman" w:cs="宋体"/>
                <w:b/>
                <w:bCs/>
                <w:szCs w:val="21"/>
              </w:rPr>
              <w:t>检验项目</w:t>
            </w:r>
          </w:p>
        </w:tc>
        <w:tc>
          <w:tcPr>
            <w:tcW w:w="2018" w:type="dxa"/>
            <w:vMerge w:val="restart"/>
            <w:vAlign w:val="center"/>
          </w:tcPr>
          <w:p w14:paraId="0A663BED">
            <w:pPr>
              <w:jc w:val="center"/>
              <w:rPr>
                <w:rFonts w:ascii="Times New Roman" w:hAnsi="Times New Roman" w:cs="宋体"/>
                <w:b/>
                <w:bCs/>
                <w:szCs w:val="21"/>
              </w:rPr>
            </w:pPr>
            <w:r>
              <w:rPr>
                <w:rFonts w:hint="eastAsia" w:ascii="Times New Roman" w:hAnsi="Times New Roman" w:cs="宋体"/>
                <w:b/>
                <w:bCs/>
                <w:szCs w:val="21"/>
              </w:rPr>
              <w:t>检验依据</w:t>
            </w:r>
          </w:p>
        </w:tc>
        <w:tc>
          <w:tcPr>
            <w:tcW w:w="1739" w:type="dxa"/>
            <w:vMerge w:val="restart"/>
            <w:vAlign w:val="center"/>
          </w:tcPr>
          <w:p w14:paraId="0912440C">
            <w:pPr>
              <w:jc w:val="center"/>
              <w:rPr>
                <w:rFonts w:ascii="Times New Roman" w:hAnsi="Times New Roman" w:cs="宋体"/>
                <w:b/>
                <w:bCs/>
                <w:szCs w:val="21"/>
              </w:rPr>
            </w:pPr>
            <w:r>
              <w:rPr>
                <w:rFonts w:hint="eastAsia" w:ascii="Times New Roman" w:hAnsi="Times New Roman" w:cs="宋体"/>
                <w:b/>
                <w:bCs/>
                <w:szCs w:val="21"/>
              </w:rPr>
              <w:t>检测方法</w:t>
            </w:r>
          </w:p>
        </w:tc>
      </w:tr>
      <w:tr w14:paraId="4112F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51" w:type="dxa"/>
            <w:vMerge w:val="continue"/>
          </w:tcPr>
          <w:p w14:paraId="13ACC435">
            <w:pPr>
              <w:jc w:val="center"/>
              <w:rPr>
                <w:rFonts w:ascii="Times New Roman" w:hAnsi="Times New Roman" w:cs="宋体"/>
                <w:b/>
                <w:bCs/>
                <w:szCs w:val="21"/>
              </w:rPr>
            </w:pPr>
          </w:p>
        </w:tc>
        <w:tc>
          <w:tcPr>
            <w:tcW w:w="2100" w:type="dxa"/>
            <w:vMerge w:val="continue"/>
            <w:vAlign w:val="center"/>
          </w:tcPr>
          <w:p w14:paraId="73C9A2F3">
            <w:pPr>
              <w:jc w:val="center"/>
              <w:rPr>
                <w:rFonts w:ascii="Times New Roman" w:hAnsi="Times New Roman" w:cs="宋体"/>
                <w:b/>
                <w:bCs/>
                <w:szCs w:val="21"/>
              </w:rPr>
            </w:pPr>
          </w:p>
        </w:tc>
        <w:tc>
          <w:tcPr>
            <w:tcW w:w="2755" w:type="dxa"/>
            <w:vMerge w:val="continue"/>
            <w:vAlign w:val="center"/>
          </w:tcPr>
          <w:p w14:paraId="22FA79A3">
            <w:pPr>
              <w:jc w:val="center"/>
              <w:rPr>
                <w:rFonts w:ascii="Times New Roman" w:hAnsi="Times New Roman" w:cs="宋体"/>
                <w:b/>
                <w:bCs/>
                <w:szCs w:val="21"/>
              </w:rPr>
            </w:pPr>
          </w:p>
        </w:tc>
        <w:tc>
          <w:tcPr>
            <w:tcW w:w="2018" w:type="dxa"/>
            <w:vMerge w:val="continue"/>
            <w:vAlign w:val="center"/>
          </w:tcPr>
          <w:p w14:paraId="76D72EE4">
            <w:pPr>
              <w:jc w:val="center"/>
              <w:rPr>
                <w:rFonts w:ascii="Times New Roman" w:hAnsi="Times New Roman" w:cs="宋体"/>
                <w:b/>
                <w:bCs/>
                <w:szCs w:val="21"/>
              </w:rPr>
            </w:pPr>
          </w:p>
        </w:tc>
        <w:tc>
          <w:tcPr>
            <w:tcW w:w="1739" w:type="dxa"/>
            <w:vMerge w:val="continue"/>
            <w:vAlign w:val="center"/>
          </w:tcPr>
          <w:p w14:paraId="0D20A2F0">
            <w:pPr>
              <w:jc w:val="center"/>
              <w:rPr>
                <w:rFonts w:ascii="Times New Roman" w:hAnsi="Times New Roman" w:cs="宋体"/>
                <w:b/>
                <w:bCs/>
                <w:szCs w:val="21"/>
              </w:rPr>
            </w:pPr>
          </w:p>
        </w:tc>
      </w:tr>
      <w:tr w14:paraId="297EF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51" w:type="dxa"/>
            <w:vAlign w:val="center"/>
          </w:tcPr>
          <w:p w14:paraId="1F8F7761">
            <w:pPr>
              <w:jc w:val="center"/>
              <w:rPr>
                <w:rFonts w:ascii="Times New Roman" w:hAnsi="Times New Roman" w:cs="宋体"/>
                <w:szCs w:val="21"/>
              </w:rPr>
            </w:pPr>
            <w:r>
              <w:rPr>
                <w:rFonts w:hint="eastAsia" w:ascii="Times New Roman" w:hAnsi="Times New Roman" w:cs="宋体"/>
                <w:szCs w:val="21"/>
              </w:rPr>
              <w:t>1</w:t>
            </w:r>
          </w:p>
        </w:tc>
        <w:tc>
          <w:tcPr>
            <w:tcW w:w="2100" w:type="dxa"/>
            <w:vAlign w:val="center"/>
          </w:tcPr>
          <w:p w14:paraId="490BFA88">
            <w:pPr>
              <w:jc w:val="center"/>
              <w:rPr>
                <w:rFonts w:ascii="Times New Roman" w:hAnsi="Times New Roman" w:cs="宋体"/>
                <w:szCs w:val="21"/>
              </w:rPr>
            </w:pPr>
            <w:r>
              <w:rPr>
                <w:rFonts w:hint="eastAsia" w:ascii="Times New Roman" w:hAnsi="Times New Roman" w:cs="宋体"/>
                <w:szCs w:val="21"/>
              </w:rPr>
              <w:t>化学纤维（长丝）</w:t>
            </w:r>
          </w:p>
        </w:tc>
        <w:tc>
          <w:tcPr>
            <w:tcW w:w="2755" w:type="dxa"/>
            <w:vAlign w:val="center"/>
          </w:tcPr>
          <w:p w14:paraId="5F7E64DC">
            <w:pPr>
              <w:jc w:val="center"/>
              <w:rPr>
                <w:rFonts w:ascii="Times New Roman" w:hAnsi="Times New Roman" w:cs="宋体"/>
                <w:szCs w:val="21"/>
              </w:rPr>
            </w:pPr>
            <w:r>
              <w:rPr>
                <w:rFonts w:hint="eastAsia" w:ascii="Times New Roman" w:hAnsi="Times New Roman" w:cs="宋体"/>
                <w:szCs w:val="21"/>
              </w:rPr>
              <w:t>线密度偏差率/%</w:t>
            </w:r>
          </w:p>
        </w:tc>
        <w:tc>
          <w:tcPr>
            <w:tcW w:w="2018" w:type="dxa"/>
            <w:vMerge w:val="restart"/>
            <w:vAlign w:val="center"/>
          </w:tcPr>
          <w:p w14:paraId="5F073F7B">
            <w:pPr>
              <w:jc w:val="center"/>
              <w:rPr>
                <w:rFonts w:ascii="Times New Roman" w:hAnsi="Times New Roman" w:cs="宋体"/>
                <w:szCs w:val="21"/>
                <w:lang w:val="de-DE"/>
              </w:rPr>
            </w:pPr>
            <w:r>
              <w:rPr>
                <w:rFonts w:hint="eastAsia" w:ascii="Times New Roman" w:hAnsi="Times New Roman" w:cs="宋体"/>
                <w:szCs w:val="21"/>
                <w:lang w:val="de-DE"/>
              </w:rPr>
              <w:t>GB/T8960-2015</w:t>
            </w:r>
          </w:p>
          <w:p w14:paraId="3B61A11B">
            <w:pPr>
              <w:jc w:val="center"/>
              <w:rPr>
                <w:rFonts w:ascii="Times New Roman" w:hAnsi="Times New Roman" w:cs="宋体"/>
                <w:szCs w:val="21"/>
                <w:lang w:val="de-DE"/>
              </w:rPr>
            </w:pPr>
            <w:r>
              <w:rPr>
                <w:rFonts w:hint="eastAsia" w:ascii="Times New Roman" w:hAnsi="Times New Roman" w:cs="宋体"/>
                <w:szCs w:val="21"/>
                <w:lang w:val="de-DE"/>
              </w:rPr>
              <w:t>GB/T13758-2008</w:t>
            </w:r>
          </w:p>
          <w:p w14:paraId="3F78F413">
            <w:pPr>
              <w:jc w:val="center"/>
              <w:rPr>
                <w:rFonts w:ascii="Times New Roman" w:hAnsi="Times New Roman" w:cs="宋体"/>
                <w:szCs w:val="21"/>
                <w:lang w:val="de-DE"/>
              </w:rPr>
            </w:pPr>
            <w:r>
              <w:rPr>
                <w:rFonts w:hint="eastAsia" w:ascii="Times New Roman" w:hAnsi="Times New Roman" w:cs="宋体"/>
                <w:szCs w:val="21"/>
                <w:lang w:val="de-DE"/>
              </w:rPr>
              <w:t>GB/T14460-2015</w:t>
            </w:r>
          </w:p>
          <w:p w14:paraId="3E4B0B71">
            <w:pPr>
              <w:jc w:val="center"/>
              <w:rPr>
                <w:rFonts w:ascii="Times New Roman" w:hAnsi="Times New Roman" w:cs="宋体"/>
                <w:szCs w:val="21"/>
                <w:lang w:val="de-DE"/>
              </w:rPr>
            </w:pPr>
            <w:r>
              <w:rPr>
                <w:rFonts w:hint="eastAsia" w:ascii="Times New Roman" w:hAnsi="Times New Roman" w:cs="宋体"/>
                <w:szCs w:val="21"/>
                <w:lang w:val="de-DE"/>
              </w:rPr>
              <w:t>GB/T16603-2017</w:t>
            </w:r>
          </w:p>
          <w:p w14:paraId="2417E018">
            <w:pPr>
              <w:jc w:val="center"/>
              <w:rPr>
                <w:rFonts w:ascii="Times New Roman" w:hAnsi="Times New Roman" w:cs="宋体"/>
                <w:szCs w:val="21"/>
                <w:lang w:val="de-DE"/>
              </w:rPr>
            </w:pPr>
            <w:r>
              <w:rPr>
                <w:rFonts w:hint="eastAsia" w:ascii="Times New Roman" w:hAnsi="Times New Roman" w:cs="宋体"/>
                <w:szCs w:val="21"/>
                <w:lang w:val="de-DE"/>
              </w:rPr>
              <w:t>GB/T16604-2017</w:t>
            </w:r>
          </w:p>
          <w:p w14:paraId="0E9E12C3">
            <w:pPr>
              <w:jc w:val="center"/>
              <w:rPr>
                <w:rFonts w:ascii="Times New Roman" w:hAnsi="Times New Roman" w:cs="宋体"/>
                <w:szCs w:val="21"/>
                <w:lang w:val="de-DE"/>
              </w:rPr>
            </w:pPr>
            <w:r>
              <w:rPr>
                <w:rFonts w:hint="eastAsia" w:ascii="Times New Roman" w:hAnsi="Times New Roman" w:cs="宋体"/>
                <w:szCs w:val="21"/>
                <w:lang w:val="de-DE"/>
              </w:rPr>
              <w:t>FZ/T54003-2023</w:t>
            </w:r>
          </w:p>
          <w:p w14:paraId="07FC02AB">
            <w:pPr>
              <w:jc w:val="center"/>
              <w:rPr>
                <w:rFonts w:ascii="Times New Roman" w:hAnsi="Times New Roman" w:cs="宋体"/>
                <w:szCs w:val="21"/>
                <w:lang w:val="de-DE"/>
              </w:rPr>
            </w:pPr>
            <w:r>
              <w:rPr>
                <w:rFonts w:hint="eastAsia" w:ascii="Times New Roman" w:hAnsi="Times New Roman" w:cs="宋体"/>
                <w:szCs w:val="21"/>
                <w:lang w:val="de-DE"/>
              </w:rPr>
              <w:t>FZ/T54005-2020</w:t>
            </w:r>
          </w:p>
          <w:p w14:paraId="6563DEF6">
            <w:pPr>
              <w:jc w:val="center"/>
              <w:rPr>
                <w:rFonts w:ascii="Times New Roman" w:hAnsi="Times New Roman" w:cs="宋体"/>
                <w:szCs w:val="21"/>
                <w:lang w:val="de-DE"/>
              </w:rPr>
            </w:pPr>
            <w:r>
              <w:rPr>
                <w:rFonts w:hint="eastAsia" w:ascii="Times New Roman" w:hAnsi="Times New Roman" w:cs="宋体"/>
                <w:szCs w:val="21"/>
                <w:lang w:val="de-DE"/>
              </w:rPr>
              <w:t>FZ/T54006-2020</w:t>
            </w:r>
          </w:p>
          <w:p w14:paraId="3CC8E01D">
            <w:pPr>
              <w:jc w:val="center"/>
              <w:rPr>
                <w:rFonts w:ascii="Times New Roman" w:hAnsi="Times New Roman" w:cs="宋体"/>
                <w:szCs w:val="21"/>
                <w:lang w:val="de-DE"/>
              </w:rPr>
            </w:pPr>
            <w:r>
              <w:rPr>
                <w:rFonts w:hint="eastAsia" w:ascii="Times New Roman" w:hAnsi="Times New Roman" w:cs="宋体"/>
                <w:szCs w:val="21"/>
                <w:lang w:val="de-DE"/>
              </w:rPr>
              <w:t>FZ/T54007-2019</w:t>
            </w:r>
          </w:p>
          <w:p w14:paraId="716F75FA">
            <w:pPr>
              <w:jc w:val="center"/>
              <w:rPr>
                <w:rFonts w:ascii="Times New Roman" w:hAnsi="Times New Roman" w:cs="宋体"/>
                <w:szCs w:val="21"/>
                <w:lang w:val="de-DE"/>
              </w:rPr>
            </w:pPr>
            <w:r>
              <w:rPr>
                <w:rFonts w:hint="eastAsia" w:ascii="Times New Roman" w:hAnsi="Times New Roman" w:cs="宋体"/>
                <w:szCs w:val="21"/>
                <w:lang w:val="de-DE"/>
              </w:rPr>
              <w:t>FZ/T54010-2014</w:t>
            </w:r>
          </w:p>
          <w:p w14:paraId="578EAFE8">
            <w:pPr>
              <w:jc w:val="center"/>
              <w:rPr>
                <w:rFonts w:ascii="Times New Roman" w:hAnsi="Times New Roman" w:cs="宋体"/>
                <w:szCs w:val="21"/>
                <w:lang w:val="de-DE"/>
              </w:rPr>
            </w:pPr>
            <w:r>
              <w:rPr>
                <w:rFonts w:hint="eastAsia" w:ascii="Times New Roman" w:hAnsi="Times New Roman" w:cs="宋体"/>
                <w:szCs w:val="21"/>
                <w:lang w:val="de-DE"/>
              </w:rPr>
              <w:t>FZ/T54012-2007</w:t>
            </w:r>
          </w:p>
          <w:p w14:paraId="7FBBBEF4">
            <w:pPr>
              <w:jc w:val="center"/>
              <w:rPr>
                <w:rFonts w:ascii="Times New Roman" w:hAnsi="Times New Roman" w:cs="宋体"/>
                <w:szCs w:val="21"/>
                <w:lang w:val="de-DE"/>
              </w:rPr>
            </w:pPr>
            <w:r>
              <w:rPr>
                <w:rFonts w:hint="eastAsia" w:ascii="Times New Roman" w:hAnsi="Times New Roman" w:cs="宋体"/>
                <w:szCs w:val="21"/>
                <w:lang w:val="de-DE"/>
              </w:rPr>
              <w:t>FZ/T54013-2019</w:t>
            </w:r>
          </w:p>
          <w:p w14:paraId="72FEEA2B">
            <w:pPr>
              <w:jc w:val="center"/>
              <w:rPr>
                <w:rFonts w:ascii="Times New Roman" w:hAnsi="Times New Roman" w:cs="宋体"/>
                <w:szCs w:val="21"/>
                <w:lang w:val="de-DE"/>
              </w:rPr>
            </w:pPr>
            <w:r>
              <w:rPr>
                <w:rFonts w:hint="eastAsia" w:ascii="Times New Roman" w:hAnsi="Times New Roman" w:cs="宋体"/>
                <w:szCs w:val="21"/>
                <w:lang w:val="de-DE"/>
              </w:rPr>
              <w:t>FZ/T54014-2009</w:t>
            </w:r>
          </w:p>
          <w:p w14:paraId="75478941">
            <w:pPr>
              <w:jc w:val="center"/>
              <w:rPr>
                <w:rFonts w:ascii="Times New Roman" w:hAnsi="Times New Roman" w:cs="宋体"/>
                <w:szCs w:val="21"/>
                <w:lang w:val="de-DE"/>
              </w:rPr>
            </w:pPr>
            <w:r>
              <w:rPr>
                <w:rFonts w:hint="eastAsia" w:ascii="Times New Roman" w:hAnsi="Times New Roman" w:cs="宋体"/>
                <w:szCs w:val="21"/>
                <w:lang w:val="de-DE"/>
              </w:rPr>
              <w:t>FZ/T54018-2009</w:t>
            </w:r>
          </w:p>
          <w:p w14:paraId="53F14DF3">
            <w:pPr>
              <w:jc w:val="center"/>
              <w:rPr>
                <w:rFonts w:ascii="Times New Roman" w:hAnsi="Times New Roman" w:cs="宋体"/>
                <w:szCs w:val="21"/>
                <w:lang w:val="de-DE"/>
              </w:rPr>
            </w:pPr>
            <w:r>
              <w:rPr>
                <w:rFonts w:hint="eastAsia" w:ascii="Times New Roman" w:hAnsi="Times New Roman" w:cs="宋体"/>
                <w:szCs w:val="21"/>
                <w:lang w:val="de-DE"/>
              </w:rPr>
              <w:t>FZ/T54019-2009</w:t>
            </w:r>
          </w:p>
          <w:p w14:paraId="23C49D42">
            <w:pPr>
              <w:jc w:val="center"/>
              <w:rPr>
                <w:rFonts w:ascii="Times New Roman" w:hAnsi="Times New Roman" w:cs="宋体"/>
                <w:szCs w:val="21"/>
                <w:lang w:val="de-DE"/>
              </w:rPr>
            </w:pPr>
            <w:r>
              <w:rPr>
                <w:rFonts w:hint="eastAsia" w:ascii="Times New Roman" w:hAnsi="Times New Roman" w:cs="宋体"/>
                <w:szCs w:val="21"/>
                <w:lang w:val="de-DE"/>
              </w:rPr>
              <w:t>FZ/T54020-2009</w:t>
            </w:r>
          </w:p>
          <w:p w14:paraId="198146BF">
            <w:pPr>
              <w:jc w:val="center"/>
              <w:rPr>
                <w:rFonts w:ascii="Times New Roman" w:hAnsi="Times New Roman" w:cs="宋体"/>
                <w:szCs w:val="21"/>
                <w:lang w:val="de-DE"/>
              </w:rPr>
            </w:pPr>
            <w:r>
              <w:rPr>
                <w:rFonts w:hint="eastAsia" w:ascii="Times New Roman" w:hAnsi="Times New Roman" w:cs="宋体"/>
                <w:szCs w:val="21"/>
                <w:lang w:val="de-DE"/>
              </w:rPr>
              <w:t>FZ/T54021-2009</w:t>
            </w:r>
          </w:p>
          <w:p w14:paraId="6F06CAC9">
            <w:pPr>
              <w:jc w:val="center"/>
              <w:rPr>
                <w:rFonts w:ascii="Times New Roman" w:hAnsi="Times New Roman" w:cs="宋体"/>
                <w:szCs w:val="21"/>
                <w:lang w:val="de-DE"/>
              </w:rPr>
            </w:pPr>
            <w:r>
              <w:rPr>
                <w:rFonts w:hint="eastAsia" w:ascii="Times New Roman" w:hAnsi="Times New Roman" w:cs="宋体"/>
                <w:szCs w:val="21"/>
                <w:lang w:val="de-DE"/>
              </w:rPr>
              <w:t>FZ/T54024-2019 FZ/T54025-2009</w:t>
            </w:r>
          </w:p>
          <w:p w14:paraId="0029A3B4">
            <w:pPr>
              <w:jc w:val="center"/>
              <w:rPr>
                <w:rFonts w:ascii="Times New Roman" w:hAnsi="Times New Roman" w:cs="宋体"/>
                <w:szCs w:val="21"/>
                <w:lang w:val="de-DE"/>
              </w:rPr>
            </w:pPr>
            <w:r>
              <w:rPr>
                <w:rFonts w:hint="eastAsia" w:ascii="Times New Roman" w:hAnsi="Times New Roman" w:cs="宋体"/>
                <w:szCs w:val="21"/>
                <w:lang w:val="de-DE"/>
              </w:rPr>
              <w:t>FZ/T54027-2022</w:t>
            </w:r>
          </w:p>
          <w:p w14:paraId="152EDBD9">
            <w:pPr>
              <w:jc w:val="center"/>
              <w:rPr>
                <w:rFonts w:ascii="Times New Roman" w:hAnsi="Times New Roman" w:cs="宋体"/>
                <w:szCs w:val="21"/>
              </w:rPr>
            </w:pPr>
            <w:r>
              <w:rPr>
                <w:rFonts w:hint="eastAsia" w:ascii="Times New Roman" w:hAnsi="Times New Roman" w:cs="宋体"/>
                <w:szCs w:val="21"/>
              </w:rPr>
              <w:t>FZ/T54059-2012</w:t>
            </w:r>
          </w:p>
          <w:p w14:paraId="6D1D3653">
            <w:pPr>
              <w:jc w:val="center"/>
              <w:rPr>
                <w:rFonts w:ascii="Times New Roman" w:hAnsi="Times New Roman" w:cs="宋体"/>
                <w:szCs w:val="21"/>
              </w:rPr>
            </w:pPr>
            <w:r>
              <w:rPr>
                <w:rFonts w:hint="eastAsia" w:ascii="Times New Roman" w:hAnsi="Times New Roman" w:cs="宋体"/>
                <w:szCs w:val="21"/>
              </w:rPr>
              <w:t>FZ/T54060-2012</w:t>
            </w:r>
          </w:p>
          <w:p w14:paraId="0FE5549A">
            <w:pPr>
              <w:jc w:val="center"/>
              <w:rPr>
                <w:rFonts w:ascii="Times New Roman" w:hAnsi="Times New Roman" w:cs="宋体"/>
                <w:szCs w:val="21"/>
              </w:rPr>
            </w:pPr>
            <w:r>
              <w:rPr>
                <w:rFonts w:hint="eastAsia" w:ascii="Times New Roman" w:hAnsi="Times New Roman" w:cs="宋体"/>
                <w:szCs w:val="21"/>
              </w:rPr>
              <w:t>FZ/T54100-2018</w:t>
            </w:r>
          </w:p>
        </w:tc>
        <w:tc>
          <w:tcPr>
            <w:tcW w:w="1739" w:type="dxa"/>
            <w:vAlign w:val="center"/>
          </w:tcPr>
          <w:p w14:paraId="1DFB4413">
            <w:pPr>
              <w:jc w:val="center"/>
              <w:rPr>
                <w:rFonts w:ascii="Times New Roman" w:hAnsi="Times New Roman" w:cs="宋体"/>
                <w:szCs w:val="21"/>
                <w:lang w:val="de-DE"/>
              </w:rPr>
            </w:pPr>
            <w:r>
              <w:rPr>
                <w:rFonts w:hint="eastAsia" w:ascii="Times New Roman" w:hAnsi="Times New Roman" w:cs="宋体"/>
                <w:szCs w:val="21"/>
                <w:lang w:val="de-DE"/>
              </w:rPr>
              <w:t>GB/T14343</w:t>
            </w:r>
          </w:p>
          <w:p w14:paraId="610C5C3B">
            <w:pPr>
              <w:jc w:val="center"/>
              <w:rPr>
                <w:rFonts w:ascii="Times New Roman" w:hAnsi="Times New Roman" w:cs="宋体"/>
                <w:szCs w:val="21"/>
              </w:rPr>
            </w:pPr>
            <w:r>
              <w:rPr>
                <w:rFonts w:hint="eastAsia" w:ascii="Times New Roman" w:hAnsi="Times New Roman" w:cs="宋体"/>
                <w:szCs w:val="21"/>
              </w:rPr>
              <w:t>FZ/T50005</w:t>
            </w:r>
          </w:p>
        </w:tc>
      </w:tr>
      <w:tr w14:paraId="08DD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51" w:type="dxa"/>
            <w:vAlign w:val="center"/>
          </w:tcPr>
          <w:p w14:paraId="713D9E16">
            <w:pPr>
              <w:jc w:val="center"/>
              <w:rPr>
                <w:rFonts w:ascii="Times New Roman" w:hAnsi="Times New Roman" w:cs="宋体"/>
                <w:szCs w:val="21"/>
              </w:rPr>
            </w:pPr>
            <w:r>
              <w:rPr>
                <w:rFonts w:hint="eastAsia" w:ascii="Times New Roman" w:hAnsi="Times New Roman" w:cs="宋体"/>
                <w:szCs w:val="21"/>
              </w:rPr>
              <w:t>2</w:t>
            </w:r>
          </w:p>
        </w:tc>
        <w:tc>
          <w:tcPr>
            <w:tcW w:w="2100" w:type="dxa"/>
            <w:vAlign w:val="center"/>
          </w:tcPr>
          <w:p w14:paraId="1CC28A34">
            <w:pPr>
              <w:jc w:val="center"/>
              <w:rPr>
                <w:rFonts w:ascii="Times New Roman" w:hAnsi="Times New Roman" w:cs="宋体"/>
                <w:szCs w:val="21"/>
              </w:rPr>
            </w:pPr>
            <w:r>
              <w:rPr>
                <w:rFonts w:hint="eastAsia" w:ascii="Times New Roman" w:hAnsi="Times New Roman" w:cs="宋体"/>
                <w:szCs w:val="21"/>
              </w:rPr>
              <w:t>化学纤维（长丝）</w:t>
            </w:r>
          </w:p>
        </w:tc>
        <w:tc>
          <w:tcPr>
            <w:tcW w:w="2755" w:type="dxa"/>
            <w:vAlign w:val="center"/>
          </w:tcPr>
          <w:p w14:paraId="6F99265A">
            <w:pPr>
              <w:jc w:val="center"/>
              <w:rPr>
                <w:rFonts w:ascii="Times New Roman" w:hAnsi="Times New Roman" w:cs="宋体"/>
                <w:szCs w:val="21"/>
              </w:rPr>
            </w:pPr>
            <w:r>
              <w:rPr>
                <w:rFonts w:hint="eastAsia" w:ascii="Times New Roman" w:hAnsi="Times New Roman" w:cs="宋体"/>
                <w:szCs w:val="21"/>
              </w:rPr>
              <w:t>线密度不匀率(CV)/%</w:t>
            </w:r>
          </w:p>
        </w:tc>
        <w:tc>
          <w:tcPr>
            <w:tcW w:w="2018" w:type="dxa"/>
            <w:vMerge w:val="continue"/>
            <w:vAlign w:val="center"/>
          </w:tcPr>
          <w:p w14:paraId="6231AFAA">
            <w:pPr>
              <w:jc w:val="center"/>
              <w:rPr>
                <w:rFonts w:ascii="Times New Roman" w:hAnsi="Times New Roman" w:cs="宋体"/>
                <w:szCs w:val="21"/>
              </w:rPr>
            </w:pPr>
          </w:p>
        </w:tc>
        <w:tc>
          <w:tcPr>
            <w:tcW w:w="1739" w:type="dxa"/>
            <w:vAlign w:val="center"/>
          </w:tcPr>
          <w:p w14:paraId="189B7C7A">
            <w:pPr>
              <w:jc w:val="center"/>
              <w:rPr>
                <w:rFonts w:ascii="Times New Roman" w:hAnsi="Times New Roman" w:cs="宋体"/>
                <w:szCs w:val="21"/>
              </w:rPr>
            </w:pPr>
            <w:r>
              <w:rPr>
                <w:rFonts w:hint="eastAsia" w:ascii="Times New Roman" w:hAnsi="Times New Roman" w:cs="宋体"/>
                <w:szCs w:val="21"/>
              </w:rPr>
              <w:t>GB/T14343</w:t>
            </w:r>
          </w:p>
          <w:p w14:paraId="0FD31BE1">
            <w:pPr>
              <w:jc w:val="center"/>
              <w:rPr>
                <w:rFonts w:ascii="Times New Roman" w:hAnsi="Times New Roman" w:cs="宋体"/>
                <w:szCs w:val="21"/>
              </w:rPr>
            </w:pPr>
            <w:r>
              <w:rPr>
                <w:rFonts w:hint="eastAsia" w:ascii="Times New Roman" w:hAnsi="Times New Roman" w:cs="宋体"/>
                <w:szCs w:val="21"/>
              </w:rPr>
              <w:t>FZ/T50005</w:t>
            </w:r>
          </w:p>
        </w:tc>
      </w:tr>
      <w:tr w14:paraId="5B0CC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51" w:type="dxa"/>
            <w:vAlign w:val="center"/>
          </w:tcPr>
          <w:p w14:paraId="328EC834">
            <w:pPr>
              <w:jc w:val="center"/>
              <w:rPr>
                <w:rFonts w:ascii="Times New Roman" w:hAnsi="Times New Roman" w:cs="宋体"/>
                <w:szCs w:val="21"/>
              </w:rPr>
            </w:pPr>
            <w:r>
              <w:rPr>
                <w:rFonts w:hint="eastAsia" w:ascii="Times New Roman" w:hAnsi="Times New Roman" w:cs="宋体"/>
                <w:szCs w:val="21"/>
              </w:rPr>
              <w:t>3</w:t>
            </w:r>
          </w:p>
        </w:tc>
        <w:tc>
          <w:tcPr>
            <w:tcW w:w="2100" w:type="dxa"/>
            <w:vAlign w:val="center"/>
          </w:tcPr>
          <w:p w14:paraId="788215CA">
            <w:pPr>
              <w:jc w:val="center"/>
              <w:rPr>
                <w:rFonts w:ascii="Times New Roman" w:hAnsi="Times New Roman" w:cs="宋体"/>
                <w:szCs w:val="21"/>
              </w:rPr>
            </w:pPr>
            <w:r>
              <w:rPr>
                <w:rFonts w:hint="eastAsia" w:ascii="Times New Roman" w:hAnsi="Times New Roman" w:cs="宋体"/>
                <w:szCs w:val="21"/>
              </w:rPr>
              <w:t>化学纤维（长丝）</w:t>
            </w:r>
          </w:p>
        </w:tc>
        <w:tc>
          <w:tcPr>
            <w:tcW w:w="2755" w:type="dxa"/>
            <w:vAlign w:val="center"/>
          </w:tcPr>
          <w:p w14:paraId="36BB580B">
            <w:pPr>
              <w:jc w:val="center"/>
              <w:rPr>
                <w:rFonts w:ascii="Times New Roman" w:hAnsi="Times New Roman" w:cs="宋体"/>
                <w:szCs w:val="21"/>
              </w:rPr>
            </w:pPr>
            <w:r>
              <w:rPr>
                <w:rFonts w:hint="eastAsia" w:ascii="Times New Roman" w:hAnsi="Times New Roman" w:cs="宋体"/>
                <w:szCs w:val="21"/>
              </w:rPr>
              <w:t>断裂强度/(cN/dtex)</w:t>
            </w:r>
          </w:p>
        </w:tc>
        <w:tc>
          <w:tcPr>
            <w:tcW w:w="2018" w:type="dxa"/>
            <w:vMerge w:val="continue"/>
            <w:vAlign w:val="center"/>
          </w:tcPr>
          <w:p w14:paraId="18822477">
            <w:pPr>
              <w:jc w:val="center"/>
              <w:rPr>
                <w:rFonts w:ascii="Times New Roman" w:hAnsi="Times New Roman" w:cs="宋体"/>
                <w:szCs w:val="21"/>
              </w:rPr>
            </w:pPr>
          </w:p>
        </w:tc>
        <w:tc>
          <w:tcPr>
            <w:tcW w:w="1739" w:type="dxa"/>
            <w:vAlign w:val="center"/>
          </w:tcPr>
          <w:p w14:paraId="1EC92165">
            <w:pPr>
              <w:jc w:val="center"/>
              <w:rPr>
                <w:rFonts w:ascii="Times New Roman" w:hAnsi="Times New Roman" w:cs="宋体"/>
                <w:szCs w:val="21"/>
                <w:lang w:val="de-DE"/>
              </w:rPr>
            </w:pPr>
            <w:r>
              <w:rPr>
                <w:rFonts w:hint="eastAsia" w:ascii="Times New Roman" w:hAnsi="Times New Roman" w:cs="宋体"/>
                <w:szCs w:val="21"/>
                <w:lang w:val="de-DE"/>
              </w:rPr>
              <w:t>GB/T14344</w:t>
            </w:r>
          </w:p>
          <w:p w14:paraId="1AE03BFB">
            <w:pPr>
              <w:jc w:val="center"/>
              <w:rPr>
                <w:rFonts w:ascii="Times New Roman" w:hAnsi="Times New Roman" w:cs="宋体"/>
                <w:szCs w:val="21"/>
              </w:rPr>
            </w:pPr>
            <w:r>
              <w:rPr>
                <w:rFonts w:hint="eastAsia" w:ascii="Times New Roman" w:hAnsi="Times New Roman" w:cs="宋体"/>
                <w:szCs w:val="21"/>
              </w:rPr>
              <w:t>GB/T19975</w:t>
            </w:r>
          </w:p>
        </w:tc>
      </w:tr>
      <w:tr w14:paraId="5DF81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51" w:type="dxa"/>
            <w:vAlign w:val="center"/>
          </w:tcPr>
          <w:p w14:paraId="508FD160">
            <w:pPr>
              <w:jc w:val="center"/>
              <w:rPr>
                <w:rFonts w:ascii="Times New Roman" w:hAnsi="Times New Roman" w:cs="宋体"/>
                <w:szCs w:val="21"/>
              </w:rPr>
            </w:pPr>
            <w:r>
              <w:rPr>
                <w:rFonts w:hint="eastAsia" w:ascii="Times New Roman" w:hAnsi="Times New Roman" w:cs="宋体"/>
                <w:szCs w:val="21"/>
              </w:rPr>
              <w:t>4</w:t>
            </w:r>
          </w:p>
        </w:tc>
        <w:tc>
          <w:tcPr>
            <w:tcW w:w="2100" w:type="dxa"/>
            <w:vAlign w:val="center"/>
          </w:tcPr>
          <w:p w14:paraId="05E866B9">
            <w:pPr>
              <w:jc w:val="center"/>
              <w:rPr>
                <w:rFonts w:ascii="Times New Roman" w:hAnsi="Times New Roman" w:cs="宋体"/>
                <w:szCs w:val="21"/>
              </w:rPr>
            </w:pPr>
            <w:r>
              <w:rPr>
                <w:rFonts w:hint="eastAsia" w:ascii="Times New Roman" w:hAnsi="Times New Roman" w:cs="宋体"/>
                <w:szCs w:val="21"/>
              </w:rPr>
              <w:t>化学纤维（长丝）</w:t>
            </w:r>
          </w:p>
        </w:tc>
        <w:tc>
          <w:tcPr>
            <w:tcW w:w="2755" w:type="dxa"/>
            <w:vAlign w:val="center"/>
          </w:tcPr>
          <w:p w14:paraId="5A4FC428">
            <w:pPr>
              <w:jc w:val="center"/>
              <w:rPr>
                <w:rFonts w:ascii="Times New Roman" w:hAnsi="Times New Roman" w:cs="宋体"/>
                <w:szCs w:val="21"/>
              </w:rPr>
            </w:pPr>
            <w:r>
              <w:rPr>
                <w:rFonts w:hint="eastAsia" w:ascii="Times New Roman" w:hAnsi="Times New Roman" w:cs="宋体"/>
                <w:szCs w:val="21"/>
              </w:rPr>
              <w:t>断裂强度不匀率(CV）/%</w:t>
            </w:r>
          </w:p>
        </w:tc>
        <w:tc>
          <w:tcPr>
            <w:tcW w:w="2018" w:type="dxa"/>
            <w:vMerge w:val="continue"/>
            <w:vAlign w:val="center"/>
          </w:tcPr>
          <w:p w14:paraId="35618A55">
            <w:pPr>
              <w:jc w:val="center"/>
              <w:rPr>
                <w:rFonts w:ascii="Times New Roman" w:hAnsi="Times New Roman" w:cs="宋体"/>
                <w:szCs w:val="21"/>
              </w:rPr>
            </w:pPr>
          </w:p>
        </w:tc>
        <w:tc>
          <w:tcPr>
            <w:tcW w:w="1739" w:type="dxa"/>
            <w:vAlign w:val="center"/>
          </w:tcPr>
          <w:p w14:paraId="11E73299">
            <w:pPr>
              <w:jc w:val="center"/>
              <w:rPr>
                <w:rFonts w:ascii="Times New Roman" w:hAnsi="Times New Roman" w:cs="宋体"/>
                <w:szCs w:val="21"/>
                <w:lang w:val="de-DE"/>
              </w:rPr>
            </w:pPr>
            <w:r>
              <w:rPr>
                <w:rFonts w:hint="eastAsia" w:ascii="Times New Roman" w:hAnsi="Times New Roman" w:cs="宋体"/>
                <w:szCs w:val="21"/>
                <w:lang w:val="de-DE"/>
              </w:rPr>
              <w:t>GB/T14344</w:t>
            </w:r>
          </w:p>
          <w:p w14:paraId="6395A6A9">
            <w:pPr>
              <w:jc w:val="center"/>
              <w:rPr>
                <w:rFonts w:ascii="Times New Roman" w:hAnsi="Times New Roman" w:cs="宋体"/>
                <w:szCs w:val="21"/>
              </w:rPr>
            </w:pPr>
            <w:r>
              <w:rPr>
                <w:rFonts w:hint="eastAsia" w:ascii="Times New Roman" w:hAnsi="Times New Roman" w:cs="宋体"/>
                <w:szCs w:val="21"/>
              </w:rPr>
              <w:t>GB/T19975</w:t>
            </w:r>
          </w:p>
        </w:tc>
      </w:tr>
      <w:tr w14:paraId="5C93A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51" w:type="dxa"/>
            <w:vAlign w:val="center"/>
          </w:tcPr>
          <w:p w14:paraId="02A8D051">
            <w:pPr>
              <w:jc w:val="center"/>
              <w:rPr>
                <w:rFonts w:ascii="Times New Roman" w:hAnsi="Times New Roman" w:cs="宋体"/>
                <w:szCs w:val="21"/>
              </w:rPr>
            </w:pPr>
            <w:r>
              <w:rPr>
                <w:rFonts w:hint="eastAsia" w:ascii="Times New Roman" w:hAnsi="Times New Roman" w:cs="宋体"/>
                <w:szCs w:val="21"/>
              </w:rPr>
              <w:t>5</w:t>
            </w:r>
          </w:p>
        </w:tc>
        <w:tc>
          <w:tcPr>
            <w:tcW w:w="2100" w:type="dxa"/>
            <w:vAlign w:val="center"/>
          </w:tcPr>
          <w:p w14:paraId="58D98212">
            <w:pPr>
              <w:jc w:val="center"/>
              <w:rPr>
                <w:rFonts w:ascii="Times New Roman" w:hAnsi="Times New Roman" w:cs="宋体"/>
                <w:szCs w:val="21"/>
              </w:rPr>
            </w:pPr>
            <w:r>
              <w:rPr>
                <w:rFonts w:hint="eastAsia" w:ascii="Times New Roman" w:hAnsi="Times New Roman" w:cs="宋体"/>
                <w:szCs w:val="21"/>
              </w:rPr>
              <w:t>化学纤维（长丝）</w:t>
            </w:r>
          </w:p>
        </w:tc>
        <w:tc>
          <w:tcPr>
            <w:tcW w:w="2755" w:type="dxa"/>
            <w:vAlign w:val="center"/>
          </w:tcPr>
          <w:p w14:paraId="50394FDC">
            <w:pPr>
              <w:jc w:val="center"/>
              <w:rPr>
                <w:rFonts w:ascii="Times New Roman" w:hAnsi="Times New Roman" w:cs="宋体"/>
                <w:szCs w:val="21"/>
              </w:rPr>
            </w:pPr>
            <w:r>
              <w:rPr>
                <w:rFonts w:hint="eastAsia" w:ascii="Times New Roman" w:hAnsi="Times New Roman" w:cs="宋体"/>
                <w:szCs w:val="21"/>
              </w:rPr>
              <w:t>断裂伸长率/%</w:t>
            </w:r>
          </w:p>
        </w:tc>
        <w:tc>
          <w:tcPr>
            <w:tcW w:w="2018" w:type="dxa"/>
            <w:vMerge w:val="continue"/>
            <w:vAlign w:val="center"/>
          </w:tcPr>
          <w:p w14:paraId="42EB8DFE">
            <w:pPr>
              <w:jc w:val="center"/>
              <w:rPr>
                <w:rFonts w:ascii="Times New Roman" w:hAnsi="Times New Roman" w:cs="宋体"/>
                <w:szCs w:val="21"/>
              </w:rPr>
            </w:pPr>
          </w:p>
        </w:tc>
        <w:tc>
          <w:tcPr>
            <w:tcW w:w="1739" w:type="dxa"/>
            <w:vAlign w:val="center"/>
          </w:tcPr>
          <w:p w14:paraId="624A05C2">
            <w:pPr>
              <w:jc w:val="center"/>
              <w:rPr>
                <w:rFonts w:ascii="Times New Roman" w:hAnsi="Times New Roman" w:cs="宋体"/>
                <w:szCs w:val="21"/>
                <w:lang w:val="de-DE"/>
              </w:rPr>
            </w:pPr>
            <w:r>
              <w:rPr>
                <w:rFonts w:hint="eastAsia" w:ascii="Times New Roman" w:hAnsi="Times New Roman" w:cs="宋体"/>
                <w:szCs w:val="21"/>
                <w:lang w:val="de-DE"/>
              </w:rPr>
              <w:t>GB/T14344</w:t>
            </w:r>
          </w:p>
          <w:p w14:paraId="38973E8B">
            <w:pPr>
              <w:jc w:val="center"/>
              <w:rPr>
                <w:rFonts w:ascii="Times New Roman" w:hAnsi="Times New Roman" w:cs="宋体"/>
                <w:szCs w:val="21"/>
              </w:rPr>
            </w:pPr>
            <w:r>
              <w:rPr>
                <w:rFonts w:hint="eastAsia" w:ascii="Times New Roman" w:hAnsi="Times New Roman" w:cs="宋体"/>
                <w:szCs w:val="21"/>
              </w:rPr>
              <w:t>GB/T19975</w:t>
            </w:r>
          </w:p>
        </w:tc>
      </w:tr>
      <w:tr w14:paraId="7B0A2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51" w:type="dxa"/>
            <w:vAlign w:val="center"/>
          </w:tcPr>
          <w:p w14:paraId="6D7AAD8E">
            <w:pPr>
              <w:jc w:val="center"/>
              <w:rPr>
                <w:rFonts w:ascii="Times New Roman" w:hAnsi="Times New Roman" w:cs="宋体"/>
                <w:szCs w:val="21"/>
              </w:rPr>
            </w:pPr>
            <w:r>
              <w:rPr>
                <w:rFonts w:hint="eastAsia" w:ascii="Times New Roman" w:hAnsi="Times New Roman" w:cs="宋体"/>
                <w:szCs w:val="21"/>
              </w:rPr>
              <w:t>6</w:t>
            </w:r>
          </w:p>
        </w:tc>
        <w:tc>
          <w:tcPr>
            <w:tcW w:w="2100" w:type="dxa"/>
            <w:vAlign w:val="center"/>
          </w:tcPr>
          <w:p w14:paraId="4323588B">
            <w:pPr>
              <w:jc w:val="center"/>
              <w:rPr>
                <w:rFonts w:ascii="Times New Roman" w:hAnsi="Times New Roman" w:cs="宋体"/>
                <w:szCs w:val="21"/>
              </w:rPr>
            </w:pPr>
            <w:r>
              <w:rPr>
                <w:rFonts w:hint="eastAsia" w:ascii="Times New Roman" w:hAnsi="Times New Roman" w:cs="宋体"/>
                <w:szCs w:val="21"/>
              </w:rPr>
              <w:t>化学纤维（长丝）</w:t>
            </w:r>
          </w:p>
        </w:tc>
        <w:tc>
          <w:tcPr>
            <w:tcW w:w="2755" w:type="dxa"/>
            <w:vAlign w:val="center"/>
          </w:tcPr>
          <w:p w14:paraId="7687A455">
            <w:pPr>
              <w:jc w:val="center"/>
              <w:rPr>
                <w:rFonts w:ascii="Times New Roman" w:hAnsi="Times New Roman" w:cs="宋体"/>
                <w:szCs w:val="21"/>
              </w:rPr>
            </w:pPr>
            <w:r>
              <w:rPr>
                <w:rFonts w:hint="eastAsia" w:ascii="Times New Roman" w:hAnsi="Times New Roman" w:cs="宋体"/>
                <w:szCs w:val="21"/>
              </w:rPr>
              <w:t>断裂伸长率不匀(CV）/%</w:t>
            </w:r>
          </w:p>
        </w:tc>
        <w:tc>
          <w:tcPr>
            <w:tcW w:w="2018" w:type="dxa"/>
            <w:vMerge w:val="continue"/>
            <w:vAlign w:val="center"/>
          </w:tcPr>
          <w:p w14:paraId="2078B57D">
            <w:pPr>
              <w:jc w:val="center"/>
              <w:rPr>
                <w:rFonts w:ascii="Times New Roman" w:hAnsi="Times New Roman" w:cs="宋体"/>
                <w:szCs w:val="21"/>
              </w:rPr>
            </w:pPr>
          </w:p>
        </w:tc>
        <w:tc>
          <w:tcPr>
            <w:tcW w:w="1739" w:type="dxa"/>
            <w:vAlign w:val="center"/>
          </w:tcPr>
          <w:p w14:paraId="0527E313">
            <w:pPr>
              <w:jc w:val="center"/>
              <w:rPr>
                <w:rFonts w:ascii="Times New Roman" w:hAnsi="Times New Roman" w:cs="宋体"/>
                <w:szCs w:val="21"/>
                <w:lang w:val="de-DE"/>
              </w:rPr>
            </w:pPr>
            <w:r>
              <w:rPr>
                <w:rFonts w:hint="eastAsia" w:ascii="Times New Roman" w:hAnsi="Times New Roman" w:cs="宋体"/>
                <w:szCs w:val="21"/>
                <w:lang w:val="de-DE"/>
              </w:rPr>
              <w:t>GB/T14344</w:t>
            </w:r>
          </w:p>
          <w:p w14:paraId="2431485B">
            <w:pPr>
              <w:jc w:val="center"/>
              <w:rPr>
                <w:rFonts w:ascii="Times New Roman" w:hAnsi="Times New Roman" w:cs="宋体"/>
                <w:szCs w:val="21"/>
              </w:rPr>
            </w:pPr>
            <w:r>
              <w:rPr>
                <w:rFonts w:hint="eastAsia" w:ascii="Times New Roman" w:hAnsi="Times New Roman" w:cs="宋体"/>
                <w:szCs w:val="21"/>
              </w:rPr>
              <w:t>GB/T19975</w:t>
            </w:r>
          </w:p>
        </w:tc>
      </w:tr>
      <w:tr w14:paraId="6B2D3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0" w:hRule="atLeast"/>
          <w:jc w:val="center"/>
        </w:trPr>
        <w:tc>
          <w:tcPr>
            <w:tcW w:w="551" w:type="dxa"/>
            <w:vAlign w:val="center"/>
          </w:tcPr>
          <w:p w14:paraId="2610598F">
            <w:pPr>
              <w:jc w:val="center"/>
              <w:rPr>
                <w:rFonts w:ascii="Times New Roman" w:hAnsi="Times New Roman" w:cs="宋体"/>
                <w:szCs w:val="21"/>
              </w:rPr>
            </w:pPr>
            <w:r>
              <w:rPr>
                <w:rFonts w:hint="eastAsia" w:ascii="Times New Roman" w:hAnsi="Times New Roman" w:cs="宋体"/>
                <w:szCs w:val="21"/>
              </w:rPr>
              <w:t>7</w:t>
            </w:r>
          </w:p>
        </w:tc>
        <w:tc>
          <w:tcPr>
            <w:tcW w:w="2100" w:type="dxa"/>
            <w:vAlign w:val="center"/>
          </w:tcPr>
          <w:p w14:paraId="2978979B">
            <w:pPr>
              <w:jc w:val="center"/>
              <w:rPr>
                <w:rFonts w:ascii="Times New Roman" w:hAnsi="Times New Roman" w:cs="宋体"/>
                <w:szCs w:val="21"/>
              </w:rPr>
            </w:pPr>
            <w:r>
              <w:rPr>
                <w:rFonts w:hint="eastAsia" w:ascii="Times New Roman" w:hAnsi="Times New Roman" w:cs="宋体"/>
                <w:szCs w:val="21"/>
              </w:rPr>
              <w:t>化学纤维（长丝）</w:t>
            </w:r>
          </w:p>
        </w:tc>
        <w:tc>
          <w:tcPr>
            <w:tcW w:w="2755" w:type="dxa"/>
            <w:vAlign w:val="center"/>
          </w:tcPr>
          <w:p w14:paraId="0633F143">
            <w:pPr>
              <w:jc w:val="center"/>
              <w:rPr>
                <w:rFonts w:ascii="Times New Roman" w:hAnsi="Times New Roman" w:cs="宋体"/>
                <w:szCs w:val="21"/>
              </w:rPr>
            </w:pPr>
            <w:r>
              <w:rPr>
                <w:rFonts w:hint="eastAsia" w:ascii="Times New Roman" w:hAnsi="Times New Roman" w:cs="宋体"/>
                <w:szCs w:val="21"/>
              </w:rPr>
              <w:t>染色均匀度(灰卡)/级</w:t>
            </w:r>
          </w:p>
        </w:tc>
        <w:tc>
          <w:tcPr>
            <w:tcW w:w="2018" w:type="dxa"/>
            <w:vMerge w:val="continue"/>
            <w:vAlign w:val="center"/>
          </w:tcPr>
          <w:p w14:paraId="74A91DF6">
            <w:pPr>
              <w:jc w:val="center"/>
              <w:rPr>
                <w:rFonts w:ascii="Times New Roman" w:hAnsi="Times New Roman" w:cs="宋体"/>
                <w:szCs w:val="21"/>
              </w:rPr>
            </w:pPr>
          </w:p>
        </w:tc>
        <w:tc>
          <w:tcPr>
            <w:tcW w:w="1739" w:type="dxa"/>
            <w:vAlign w:val="center"/>
          </w:tcPr>
          <w:p w14:paraId="3B56EF8D">
            <w:pPr>
              <w:jc w:val="center"/>
              <w:rPr>
                <w:rFonts w:ascii="Times New Roman" w:hAnsi="Times New Roman" w:cs="宋体"/>
                <w:szCs w:val="21"/>
                <w:lang w:val="de-DE"/>
              </w:rPr>
            </w:pPr>
            <w:r>
              <w:rPr>
                <w:rFonts w:hint="eastAsia" w:ascii="Times New Roman" w:hAnsi="Times New Roman" w:cs="宋体"/>
                <w:szCs w:val="21"/>
                <w:lang w:val="de-DE"/>
              </w:rPr>
              <w:t>FZ/T50008</w:t>
            </w:r>
          </w:p>
          <w:p w14:paraId="4D82237D">
            <w:pPr>
              <w:jc w:val="center"/>
              <w:rPr>
                <w:rFonts w:ascii="Times New Roman" w:hAnsi="Times New Roman" w:cs="宋体"/>
                <w:szCs w:val="21"/>
                <w:lang w:val="de-DE"/>
              </w:rPr>
            </w:pPr>
            <w:r>
              <w:rPr>
                <w:rFonts w:hint="eastAsia" w:ascii="Times New Roman" w:hAnsi="Times New Roman" w:cs="宋体"/>
                <w:szCs w:val="21"/>
                <w:lang w:val="de-DE"/>
              </w:rPr>
              <w:t>FZ/T50015</w:t>
            </w:r>
          </w:p>
          <w:p w14:paraId="47C71051">
            <w:pPr>
              <w:jc w:val="center"/>
              <w:rPr>
                <w:rFonts w:ascii="Times New Roman" w:hAnsi="Times New Roman" w:cs="宋体"/>
                <w:szCs w:val="21"/>
                <w:lang w:val="de-DE"/>
              </w:rPr>
            </w:pPr>
            <w:r>
              <w:rPr>
                <w:rFonts w:hint="eastAsia" w:ascii="Times New Roman" w:hAnsi="Times New Roman" w:cs="宋体"/>
                <w:szCs w:val="21"/>
                <w:lang w:val="de-DE"/>
              </w:rPr>
              <w:t>GB/T6508</w:t>
            </w:r>
          </w:p>
        </w:tc>
      </w:tr>
      <w:tr w14:paraId="7001C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4" w:hRule="atLeast"/>
          <w:jc w:val="center"/>
        </w:trPr>
        <w:tc>
          <w:tcPr>
            <w:tcW w:w="551" w:type="dxa"/>
            <w:vAlign w:val="center"/>
          </w:tcPr>
          <w:p w14:paraId="24321E27">
            <w:pPr>
              <w:jc w:val="center"/>
              <w:rPr>
                <w:rFonts w:ascii="Times New Roman" w:hAnsi="Times New Roman" w:cs="宋体"/>
                <w:szCs w:val="21"/>
              </w:rPr>
            </w:pPr>
            <w:r>
              <w:rPr>
                <w:rFonts w:hint="eastAsia" w:ascii="Times New Roman" w:hAnsi="Times New Roman" w:cs="宋体"/>
                <w:szCs w:val="21"/>
              </w:rPr>
              <w:t>8</w:t>
            </w:r>
          </w:p>
        </w:tc>
        <w:tc>
          <w:tcPr>
            <w:tcW w:w="2100" w:type="dxa"/>
            <w:vAlign w:val="center"/>
          </w:tcPr>
          <w:p w14:paraId="5B4E6E4C">
            <w:pPr>
              <w:jc w:val="center"/>
              <w:rPr>
                <w:rFonts w:ascii="Times New Roman" w:hAnsi="Times New Roman" w:cs="宋体"/>
                <w:szCs w:val="21"/>
              </w:rPr>
            </w:pPr>
            <w:r>
              <w:rPr>
                <w:rFonts w:hint="eastAsia" w:ascii="Times New Roman" w:hAnsi="Times New Roman" w:cs="宋体"/>
                <w:szCs w:val="21"/>
              </w:rPr>
              <w:t>化学纤维（长丝）</w:t>
            </w:r>
          </w:p>
        </w:tc>
        <w:tc>
          <w:tcPr>
            <w:tcW w:w="2755" w:type="dxa"/>
            <w:vAlign w:val="center"/>
          </w:tcPr>
          <w:p w14:paraId="3928B7B3">
            <w:pPr>
              <w:jc w:val="center"/>
              <w:rPr>
                <w:rFonts w:ascii="Times New Roman" w:hAnsi="Times New Roman" w:cs="宋体"/>
                <w:szCs w:val="21"/>
              </w:rPr>
            </w:pPr>
            <w:r>
              <w:rPr>
                <w:rFonts w:hint="eastAsia" w:ascii="Times New Roman" w:hAnsi="Times New Roman" w:cs="宋体"/>
                <w:szCs w:val="21"/>
              </w:rPr>
              <w:t>沸水收缩率/%</w:t>
            </w:r>
          </w:p>
        </w:tc>
        <w:tc>
          <w:tcPr>
            <w:tcW w:w="2018" w:type="dxa"/>
            <w:vMerge w:val="continue"/>
            <w:vAlign w:val="center"/>
          </w:tcPr>
          <w:p w14:paraId="4EF044B2">
            <w:pPr>
              <w:jc w:val="center"/>
              <w:rPr>
                <w:rFonts w:ascii="Times New Roman" w:hAnsi="Times New Roman" w:cs="宋体"/>
                <w:szCs w:val="21"/>
              </w:rPr>
            </w:pPr>
          </w:p>
        </w:tc>
        <w:tc>
          <w:tcPr>
            <w:tcW w:w="1739" w:type="dxa"/>
            <w:vAlign w:val="center"/>
          </w:tcPr>
          <w:p w14:paraId="6979C1F0">
            <w:pPr>
              <w:jc w:val="center"/>
              <w:rPr>
                <w:rFonts w:ascii="Times New Roman" w:hAnsi="Times New Roman" w:cs="宋体"/>
                <w:szCs w:val="21"/>
              </w:rPr>
            </w:pPr>
            <w:r>
              <w:rPr>
                <w:rFonts w:hint="eastAsia" w:ascii="Times New Roman" w:hAnsi="Times New Roman" w:cs="宋体"/>
                <w:szCs w:val="21"/>
              </w:rPr>
              <w:t>GB/T6505</w:t>
            </w:r>
          </w:p>
        </w:tc>
      </w:tr>
    </w:tbl>
    <w:p w14:paraId="0666026B">
      <w:pPr>
        <w:spacing w:line="360" w:lineRule="auto"/>
        <w:jc w:val="center"/>
        <w:rPr>
          <w:rFonts w:ascii="Times New Roman" w:hAnsi="Times New Roman" w:cs="宋体"/>
          <w:bCs/>
          <w:szCs w:val="21"/>
        </w:rPr>
      </w:pPr>
    </w:p>
    <w:p w14:paraId="4B021839">
      <w:pPr>
        <w:spacing w:line="360" w:lineRule="auto"/>
        <w:jc w:val="center"/>
        <w:rPr>
          <w:rFonts w:ascii="Times New Roman" w:hAnsi="Times New Roman" w:cs="宋体"/>
          <w:b/>
          <w:szCs w:val="21"/>
        </w:rPr>
      </w:pPr>
      <w:r>
        <w:rPr>
          <w:rFonts w:hint="eastAsia" w:ascii="Times New Roman" w:hAnsi="Times New Roman" w:cs="宋体"/>
          <w:b/>
          <w:szCs w:val="21"/>
        </w:rPr>
        <w:t>表2 化学纤维短纤维检验项目</w:t>
      </w:r>
    </w:p>
    <w:tbl>
      <w:tblPr>
        <w:tblStyle w:val="45"/>
        <w:tblW w:w="53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2181"/>
        <w:gridCol w:w="2101"/>
        <w:gridCol w:w="2155"/>
        <w:gridCol w:w="1705"/>
      </w:tblGrid>
      <w:tr w14:paraId="4C3DE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28" w:type="pct"/>
            <w:vMerge w:val="restart"/>
            <w:vAlign w:val="center"/>
          </w:tcPr>
          <w:p w14:paraId="24085431">
            <w:pPr>
              <w:jc w:val="center"/>
              <w:rPr>
                <w:rFonts w:ascii="Times New Roman" w:hAnsi="Times New Roman" w:cs="宋体"/>
                <w:b/>
                <w:bCs/>
                <w:szCs w:val="21"/>
              </w:rPr>
            </w:pPr>
            <w:r>
              <w:rPr>
                <w:rFonts w:hint="eastAsia" w:ascii="Times New Roman" w:hAnsi="Times New Roman" w:cs="宋体"/>
                <w:b/>
                <w:bCs/>
                <w:szCs w:val="21"/>
              </w:rPr>
              <w:t>序号</w:t>
            </w:r>
          </w:p>
        </w:tc>
        <w:tc>
          <w:tcPr>
            <w:tcW w:w="1197" w:type="pct"/>
            <w:vMerge w:val="restart"/>
            <w:vAlign w:val="center"/>
          </w:tcPr>
          <w:p w14:paraId="6A3BD19D">
            <w:pPr>
              <w:jc w:val="center"/>
              <w:rPr>
                <w:rFonts w:ascii="Times New Roman" w:hAnsi="Times New Roman" w:cs="宋体"/>
                <w:b/>
                <w:bCs/>
                <w:szCs w:val="21"/>
              </w:rPr>
            </w:pPr>
            <w:r>
              <w:rPr>
                <w:rFonts w:hint="eastAsia" w:ascii="Times New Roman" w:hAnsi="Times New Roman" w:cs="宋体"/>
                <w:b/>
                <w:bCs/>
                <w:szCs w:val="21"/>
              </w:rPr>
              <w:t>产品名称</w:t>
            </w:r>
          </w:p>
          <w:p w14:paraId="193C1BF4">
            <w:pPr>
              <w:jc w:val="center"/>
              <w:rPr>
                <w:rFonts w:ascii="Times New Roman" w:hAnsi="Times New Roman" w:cs="宋体"/>
                <w:b/>
                <w:bCs/>
                <w:szCs w:val="21"/>
              </w:rPr>
            </w:pPr>
            <w:r>
              <w:rPr>
                <w:rFonts w:hint="eastAsia" w:ascii="Times New Roman" w:hAnsi="Times New Roman" w:cs="宋体"/>
                <w:b/>
                <w:bCs/>
                <w:szCs w:val="21"/>
              </w:rPr>
              <w:t>（类别）</w:t>
            </w:r>
          </w:p>
        </w:tc>
        <w:tc>
          <w:tcPr>
            <w:tcW w:w="1153" w:type="pct"/>
            <w:vMerge w:val="restart"/>
            <w:vAlign w:val="center"/>
          </w:tcPr>
          <w:p w14:paraId="2B51E926">
            <w:pPr>
              <w:jc w:val="center"/>
              <w:rPr>
                <w:rFonts w:ascii="Times New Roman" w:hAnsi="Times New Roman" w:cs="宋体"/>
                <w:b/>
                <w:bCs/>
                <w:szCs w:val="21"/>
              </w:rPr>
            </w:pPr>
            <w:r>
              <w:rPr>
                <w:rFonts w:hint="eastAsia" w:ascii="Times New Roman" w:hAnsi="Times New Roman" w:cs="宋体"/>
                <w:b/>
                <w:bCs/>
                <w:szCs w:val="21"/>
              </w:rPr>
              <w:t>检验项目</w:t>
            </w:r>
          </w:p>
        </w:tc>
        <w:tc>
          <w:tcPr>
            <w:tcW w:w="1183" w:type="pct"/>
            <w:vMerge w:val="restart"/>
            <w:vAlign w:val="center"/>
          </w:tcPr>
          <w:p w14:paraId="790FBA4C">
            <w:pPr>
              <w:jc w:val="center"/>
              <w:rPr>
                <w:rFonts w:ascii="Times New Roman" w:hAnsi="Times New Roman" w:cs="宋体"/>
                <w:b/>
                <w:bCs/>
                <w:szCs w:val="21"/>
              </w:rPr>
            </w:pPr>
            <w:r>
              <w:rPr>
                <w:rFonts w:hint="eastAsia" w:ascii="Times New Roman" w:hAnsi="Times New Roman" w:cs="宋体"/>
                <w:b/>
                <w:bCs/>
                <w:szCs w:val="21"/>
              </w:rPr>
              <w:t>检验依据</w:t>
            </w:r>
          </w:p>
        </w:tc>
        <w:tc>
          <w:tcPr>
            <w:tcW w:w="936" w:type="pct"/>
            <w:vMerge w:val="restart"/>
            <w:vAlign w:val="center"/>
          </w:tcPr>
          <w:p w14:paraId="726F139B">
            <w:pPr>
              <w:jc w:val="center"/>
              <w:rPr>
                <w:rFonts w:ascii="Times New Roman" w:hAnsi="Times New Roman" w:cs="宋体"/>
                <w:b/>
                <w:bCs/>
                <w:szCs w:val="21"/>
              </w:rPr>
            </w:pPr>
            <w:r>
              <w:rPr>
                <w:rFonts w:hint="eastAsia" w:ascii="Times New Roman" w:hAnsi="Times New Roman" w:cs="宋体"/>
                <w:b/>
                <w:bCs/>
                <w:szCs w:val="21"/>
              </w:rPr>
              <w:t>检测方法</w:t>
            </w:r>
          </w:p>
        </w:tc>
      </w:tr>
      <w:tr w14:paraId="4669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28" w:type="pct"/>
            <w:vMerge w:val="continue"/>
            <w:vAlign w:val="center"/>
          </w:tcPr>
          <w:p w14:paraId="571D9FD8">
            <w:pPr>
              <w:jc w:val="center"/>
              <w:rPr>
                <w:rFonts w:ascii="Times New Roman" w:hAnsi="Times New Roman" w:cs="宋体"/>
                <w:b/>
                <w:bCs/>
                <w:szCs w:val="21"/>
              </w:rPr>
            </w:pPr>
          </w:p>
        </w:tc>
        <w:tc>
          <w:tcPr>
            <w:tcW w:w="1197" w:type="pct"/>
            <w:vMerge w:val="continue"/>
            <w:vAlign w:val="center"/>
          </w:tcPr>
          <w:p w14:paraId="17D935D1">
            <w:pPr>
              <w:jc w:val="center"/>
              <w:rPr>
                <w:rFonts w:ascii="Times New Roman" w:hAnsi="Times New Roman" w:cs="宋体"/>
                <w:b/>
                <w:bCs/>
                <w:szCs w:val="21"/>
              </w:rPr>
            </w:pPr>
          </w:p>
        </w:tc>
        <w:tc>
          <w:tcPr>
            <w:tcW w:w="1153" w:type="pct"/>
            <w:vMerge w:val="continue"/>
            <w:vAlign w:val="center"/>
          </w:tcPr>
          <w:p w14:paraId="7E5D9660">
            <w:pPr>
              <w:jc w:val="center"/>
              <w:rPr>
                <w:rFonts w:ascii="Times New Roman" w:hAnsi="Times New Roman" w:cs="宋体"/>
                <w:b/>
                <w:bCs/>
                <w:szCs w:val="21"/>
              </w:rPr>
            </w:pPr>
          </w:p>
        </w:tc>
        <w:tc>
          <w:tcPr>
            <w:tcW w:w="1183" w:type="pct"/>
            <w:vMerge w:val="continue"/>
            <w:vAlign w:val="center"/>
          </w:tcPr>
          <w:p w14:paraId="628F15EA">
            <w:pPr>
              <w:jc w:val="center"/>
              <w:rPr>
                <w:rFonts w:ascii="Times New Roman" w:hAnsi="Times New Roman" w:cs="宋体"/>
                <w:b/>
                <w:bCs/>
                <w:szCs w:val="21"/>
              </w:rPr>
            </w:pPr>
          </w:p>
        </w:tc>
        <w:tc>
          <w:tcPr>
            <w:tcW w:w="936" w:type="pct"/>
            <w:vMerge w:val="continue"/>
            <w:vAlign w:val="center"/>
          </w:tcPr>
          <w:p w14:paraId="22E343AD">
            <w:pPr>
              <w:jc w:val="center"/>
              <w:rPr>
                <w:rFonts w:ascii="Times New Roman" w:hAnsi="Times New Roman" w:cs="宋体"/>
                <w:b/>
                <w:bCs/>
                <w:szCs w:val="21"/>
              </w:rPr>
            </w:pPr>
          </w:p>
        </w:tc>
      </w:tr>
      <w:tr w14:paraId="6F92E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28" w:type="pct"/>
            <w:vAlign w:val="center"/>
          </w:tcPr>
          <w:p w14:paraId="38D4C2DD">
            <w:pPr>
              <w:jc w:val="center"/>
              <w:rPr>
                <w:rFonts w:ascii="Times New Roman" w:hAnsi="Times New Roman" w:cs="宋体"/>
                <w:szCs w:val="21"/>
              </w:rPr>
            </w:pPr>
            <w:r>
              <w:rPr>
                <w:rFonts w:hint="eastAsia" w:ascii="Times New Roman" w:hAnsi="Times New Roman" w:cs="宋体"/>
                <w:szCs w:val="21"/>
              </w:rPr>
              <w:t>1</w:t>
            </w:r>
          </w:p>
        </w:tc>
        <w:tc>
          <w:tcPr>
            <w:tcW w:w="1197" w:type="pct"/>
            <w:vAlign w:val="center"/>
          </w:tcPr>
          <w:p w14:paraId="01E7ABD9">
            <w:pPr>
              <w:jc w:val="center"/>
              <w:rPr>
                <w:rFonts w:ascii="Times New Roman" w:hAnsi="Times New Roman" w:cs="宋体"/>
                <w:szCs w:val="21"/>
              </w:rPr>
            </w:pPr>
            <w:r>
              <w:rPr>
                <w:rFonts w:hint="eastAsia" w:ascii="Times New Roman" w:hAnsi="Times New Roman" w:cs="宋体"/>
                <w:szCs w:val="21"/>
              </w:rPr>
              <w:t>化学纤维(短纤维)</w:t>
            </w:r>
          </w:p>
        </w:tc>
        <w:tc>
          <w:tcPr>
            <w:tcW w:w="1153" w:type="pct"/>
            <w:vAlign w:val="center"/>
          </w:tcPr>
          <w:p w14:paraId="77880A99">
            <w:pPr>
              <w:jc w:val="center"/>
              <w:rPr>
                <w:rFonts w:ascii="Times New Roman" w:hAnsi="Times New Roman" w:cs="宋体"/>
                <w:szCs w:val="21"/>
              </w:rPr>
            </w:pPr>
            <w:r>
              <w:rPr>
                <w:rFonts w:hint="eastAsia" w:ascii="Times New Roman" w:hAnsi="Times New Roman" w:cs="宋体"/>
                <w:szCs w:val="21"/>
              </w:rPr>
              <w:t>断裂强度/(cN/dtex)</w:t>
            </w:r>
          </w:p>
        </w:tc>
        <w:tc>
          <w:tcPr>
            <w:tcW w:w="1183" w:type="pct"/>
            <w:vMerge w:val="restart"/>
            <w:vAlign w:val="center"/>
          </w:tcPr>
          <w:p w14:paraId="3D0A36B0">
            <w:pPr>
              <w:jc w:val="center"/>
              <w:rPr>
                <w:rFonts w:ascii="Times New Roman" w:hAnsi="Times New Roman" w:cs="宋体"/>
                <w:szCs w:val="21"/>
              </w:rPr>
            </w:pPr>
            <w:r>
              <w:rPr>
                <w:rFonts w:hint="eastAsia" w:ascii="Times New Roman" w:hAnsi="Times New Roman" w:cs="宋体"/>
                <w:szCs w:val="21"/>
                <w:lang w:val="de-DE"/>
              </w:rPr>
              <w:t>GB/T14463-20</w:t>
            </w:r>
            <w:r>
              <w:rPr>
                <w:rFonts w:hint="eastAsia" w:ascii="Times New Roman" w:hAnsi="Times New Roman" w:cs="宋体"/>
                <w:szCs w:val="21"/>
              </w:rPr>
              <w:t>22</w:t>
            </w:r>
          </w:p>
          <w:p w14:paraId="16377E48">
            <w:pPr>
              <w:jc w:val="center"/>
              <w:rPr>
                <w:rFonts w:ascii="Times New Roman" w:hAnsi="Times New Roman" w:cs="宋体"/>
                <w:szCs w:val="21"/>
                <w:lang w:val="de-DE"/>
              </w:rPr>
            </w:pPr>
            <w:r>
              <w:rPr>
                <w:rFonts w:hint="eastAsia" w:ascii="Times New Roman" w:hAnsi="Times New Roman" w:cs="宋体"/>
                <w:szCs w:val="21"/>
                <w:lang w:val="de-DE"/>
              </w:rPr>
              <w:t>GB/T14464-2017</w:t>
            </w:r>
          </w:p>
          <w:p w14:paraId="1A9030B3">
            <w:pPr>
              <w:jc w:val="center"/>
              <w:rPr>
                <w:rFonts w:ascii="Times New Roman" w:hAnsi="Times New Roman" w:cs="宋体"/>
                <w:szCs w:val="21"/>
                <w:lang w:val="de-DE"/>
              </w:rPr>
            </w:pPr>
            <w:r>
              <w:rPr>
                <w:rFonts w:hint="eastAsia" w:ascii="Times New Roman" w:hAnsi="Times New Roman" w:cs="宋体"/>
                <w:szCs w:val="21"/>
                <w:lang w:val="de-DE"/>
              </w:rPr>
              <w:t>GB/T16602-2008</w:t>
            </w:r>
          </w:p>
          <w:p w14:paraId="0FEC5645">
            <w:pPr>
              <w:jc w:val="center"/>
              <w:rPr>
                <w:rFonts w:ascii="Times New Roman" w:hAnsi="Times New Roman" w:cs="宋体"/>
                <w:szCs w:val="21"/>
                <w:lang w:val="de-DE"/>
              </w:rPr>
            </w:pPr>
            <w:r>
              <w:rPr>
                <w:rFonts w:hint="eastAsia" w:ascii="Times New Roman" w:hAnsi="Times New Roman" w:cs="宋体"/>
                <w:szCs w:val="21"/>
                <w:lang w:val="de-DE"/>
              </w:rPr>
              <w:t>FZ/T52002-20</w:t>
            </w:r>
            <w:r>
              <w:rPr>
                <w:rFonts w:hint="eastAsia" w:ascii="Times New Roman" w:hAnsi="Times New Roman" w:cs="宋体"/>
                <w:szCs w:val="21"/>
              </w:rPr>
              <w:t>21</w:t>
            </w:r>
          </w:p>
          <w:p w14:paraId="2A3A4C97">
            <w:pPr>
              <w:jc w:val="center"/>
              <w:rPr>
                <w:rFonts w:ascii="Times New Roman" w:hAnsi="Times New Roman" w:cs="宋体"/>
                <w:szCs w:val="21"/>
                <w:lang w:val="de-DE"/>
              </w:rPr>
            </w:pPr>
            <w:r>
              <w:rPr>
                <w:rFonts w:hint="eastAsia" w:ascii="Times New Roman" w:hAnsi="Times New Roman" w:cs="宋体"/>
                <w:szCs w:val="21"/>
                <w:lang w:val="de-DE"/>
              </w:rPr>
              <w:t>FZ/T52005-2014</w:t>
            </w:r>
          </w:p>
          <w:p w14:paraId="2799EA10">
            <w:pPr>
              <w:jc w:val="center"/>
              <w:rPr>
                <w:rFonts w:ascii="Times New Roman" w:hAnsi="Times New Roman" w:cs="宋体"/>
                <w:szCs w:val="21"/>
                <w:lang w:val="de-DE"/>
              </w:rPr>
            </w:pPr>
            <w:r>
              <w:rPr>
                <w:rFonts w:hint="eastAsia" w:ascii="Times New Roman" w:hAnsi="Times New Roman" w:cs="宋体"/>
                <w:szCs w:val="21"/>
                <w:lang w:val="de-DE"/>
              </w:rPr>
              <w:t>FZ/T52006-2023</w:t>
            </w:r>
          </w:p>
          <w:p w14:paraId="1D63ED6B">
            <w:pPr>
              <w:jc w:val="center"/>
              <w:rPr>
                <w:rFonts w:ascii="Times New Roman" w:hAnsi="Times New Roman" w:cs="宋体"/>
                <w:szCs w:val="21"/>
                <w:lang w:val="de-DE"/>
              </w:rPr>
            </w:pPr>
            <w:r>
              <w:rPr>
                <w:rFonts w:hint="eastAsia" w:ascii="Times New Roman" w:hAnsi="Times New Roman" w:cs="宋体"/>
                <w:szCs w:val="21"/>
                <w:lang w:val="de-DE"/>
              </w:rPr>
              <w:t>FZ/T52010-2014</w:t>
            </w:r>
          </w:p>
          <w:p w14:paraId="60B43851">
            <w:pPr>
              <w:jc w:val="center"/>
              <w:rPr>
                <w:rFonts w:ascii="Times New Roman" w:hAnsi="Times New Roman" w:cs="宋体"/>
                <w:szCs w:val="21"/>
                <w:lang w:val="de-DE"/>
              </w:rPr>
            </w:pPr>
            <w:r>
              <w:rPr>
                <w:rFonts w:hint="eastAsia" w:ascii="Times New Roman" w:hAnsi="Times New Roman" w:cs="宋体"/>
                <w:szCs w:val="21"/>
                <w:lang w:val="de-DE"/>
              </w:rPr>
              <w:t>FZ/T52019-2018</w:t>
            </w:r>
          </w:p>
          <w:p w14:paraId="58C880A6">
            <w:pPr>
              <w:jc w:val="center"/>
              <w:rPr>
                <w:rFonts w:ascii="Times New Roman" w:hAnsi="Times New Roman" w:cs="宋体"/>
                <w:szCs w:val="21"/>
              </w:rPr>
            </w:pPr>
            <w:r>
              <w:rPr>
                <w:rFonts w:hint="eastAsia" w:ascii="Times New Roman" w:hAnsi="Times New Roman" w:cs="宋体"/>
                <w:szCs w:val="21"/>
              </w:rPr>
              <w:t>FZ/T52025-2012</w:t>
            </w:r>
          </w:p>
        </w:tc>
        <w:tc>
          <w:tcPr>
            <w:tcW w:w="936" w:type="pct"/>
            <w:vAlign w:val="center"/>
          </w:tcPr>
          <w:p w14:paraId="21742B8A">
            <w:pPr>
              <w:jc w:val="center"/>
              <w:rPr>
                <w:rFonts w:ascii="Times New Roman" w:hAnsi="Times New Roman" w:cs="宋体"/>
                <w:szCs w:val="21"/>
                <w:lang w:val="de-DE"/>
              </w:rPr>
            </w:pPr>
            <w:r>
              <w:rPr>
                <w:rFonts w:hint="eastAsia" w:ascii="Times New Roman" w:hAnsi="Times New Roman" w:cs="宋体"/>
                <w:szCs w:val="21"/>
                <w:lang w:val="de-DE"/>
              </w:rPr>
              <w:t>GB/T14337</w:t>
            </w:r>
          </w:p>
        </w:tc>
      </w:tr>
      <w:tr w14:paraId="4AB40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jc w:val="center"/>
        </w:trPr>
        <w:tc>
          <w:tcPr>
            <w:tcW w:w="528" w:type="pct"/>
            <w:vAlign w:val="center"/>
          </w:tcPr>
          <w:p w14:paraId="1DC1F186">
            <w:pPr>
              <w:jc w:val="center"/>
              <w:rPr>
                <w:rFonts w:ascii="Times New Roman" w:hAnsi="Times New Roman" w:cs="宋体"/>
                <w:szCs w:val="21"/>
              </w:rPr>
            </w:pPr>
            <w:r>
              <w:rPr>
                <w:rFonts w:hint="eastAsia" w:ascii="Times New Roman" w:hAnsi="Times New Roman" w:cs="宋体"/>
                <w:szCs w:val="21"/>
              </w:rPr>
              <w:t>2</w:t>
            </w:r>
          </w:p>
        </w:tc>
        <w:tc>
          <w:tcPr>
            <w:tcW w:w="1197" w:type="pct"/>
            <w:vAlign w:val="center"/>
          </w:tcPr>
          <w:p w14:paraId="4EE6A89E">
            <w:pPr>
              <w:jc w:val="center"/>
              <w:rPr>
                <w:rFonts w:ascii="Times New Roman" w:hAnsi="Times New Roman" w:cs="宋体"/>
                <w:szCs w:val="21"/>
              </w:rPr>
            </w:pPr>
            <w:r>
              <w:rPr>
                <w:rFonts w:hint="eastAsia" w:ascii="Times New Roman" w:hAnsi="Times New Roman" w:cs="宋体"/>
                <w:szCs w:val="21"/>
              </w:rPr>
              <w:t>化学纤维(短纤维)</w:t>
            </w:r>
          </w:p>
        </w:tc>
        <w:tc>
          <w:tcPr>
            <w:tcW w:w="1153" w:type="pct"/>
            <w:vAlign w:val="center"/>
          </w:tcPr>
          <w:p w14:paraId="054DC5A5">
            <w:pPr>
              <w:jc w:val="center"/>
              <w:rPr>
                <w:rFonts w:ascii="Times New Roman" w:hAnsi="Times New Roman" w:cs="宋体"/>
                <w:szCs w:val="21"/>
              </w:rPr>
            </w:pPr>
            <w:r>
              <w:rPr>
                <w:rFonts w:hint="eastAsia" w:ascii="Times New Roman" w:hAnsi="Times New Roman" w:cs="宋体"/>
                <w:szCs w:val="21"/>
              </w:rPr>
              <w:t>断裂伸长率/%</w:t>
            </w:r>
          </w:p>
        </w:tc>
        <w:tc>
          <w:tcPr>
            <w:tcW w:w="1183" w:type="pct"/>
            <w:vMerge w:val="continue"/>
            <w:vAlign w:val="center"/>
          </w:tcPr>
          <w:p w14:paraId="6567F8C2">
            <w:pPr>
              <w:jc w:val="center"/>
              <w:rPr>
                <w:rFonts w:ascii="Times New Roman" w:hAnsi="Times New Roman" w:cs="宋体"/>
                <w:szCs w:val="21"/>
              </w:rPr>
            </w:pPr>
          </w:p>
        </w:tc>
        <w:tc>
          <w:tcPr>
            <w:tcW w:w="936" w:type="pct"/>
            <w:vAlign w:val="center"/>
          </w:tcPr>
          <w:p w14:paraId="173A0E3B">
            <w:pPr>
              <w:jc w:val="center"/>
              <w:rPr>
                <w:rFonts w:ascii="Times New Roman" w:hAnsi="Times New Roman" w:cs="宋体"/>
                <w:szCs w:val="21"/>
                <w:lang w:val="de-DE"/>
              </w:rPr>
            </w:pPr>
            <w:r>
              <w:rPr>
                <w:rFonts w:hint="eastAsia" w:ascii="Times New Roman" w:hAnsi="Times New Roman" w:cs="宋体"/>
                <w:szCs w:val="21"/>
                <w:lang w:val="de-DE"/>
              </w:rPr>
              <w:t>GB/T14337</w:t>
            </w:r>
          </w:p>
        </w:tc>
      </w:tr>
      <w:tr w14:paraId="4AD9D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jc w:val="center"/>
        </w:trPr>
        <w:tc>
          <w:tcPr>
            <w:tcW w:w="528" w:type="pct"/>
            <w:vAlign w:val="center"/>
          </w:tcPr>
          <w:p w14:paraId="32BF44CD">
            <w:pPr>
              <w:jc w:val="center"/>
              <w:rPr>
                <w:rFonts w:ascii="Times New Roman" w:hAnsi="Times New Roman" w:cs="宋体"/>
                <w:szCs w:val="21"/>
              </w:rPr>
            </w:pPr>
            <w:r>
              <w:rPr>
                <w:rFonts w:hint="eastAsia" w:ascii="Times New Roman" w:hAnsi="Times New Roman" w:cs="宋体"/>
                <w:szCs w:val="21"/>
              </w:rPr>
              <w:t>3</w:t>
            </w:r>
          </w:p>
        </w:tc>
        <w:tc>
          <w:tcPr>
            <w:tcW w:w="1197" w:type="pct"/>
            <w:vAlign w:val="center"/>
          </w:tcPr>
          <w:p w14:paraId="268A2F3D">
            <w:pPr>
              <w:jc w:val="center"/>
              <w:rPr>
                <w:rFonts w:ascii="Times New Roman" w:hAnsi="Times New Roman" w:cs="宋体"/>
                <w:szCs w:val="21"/>
              </w:rPr>
            </w:pPr>
            <w:r>
              <w:rPr>
                <w:rFonts w:hint="eastAsia" w:ascii="Times New Roman" w:hAnsi="Times New Roman" w:cs="宋体"/>
                <w:szCs w:val="21"/>
              </w:rPr>
              <w:t>化学纤维(短纤维)</w:t>
            </w:r>
          </w:p>
        </w:tc>
        <w:tc>
          <w:tcPr>
            <w:tcW w:w="1153" w:type="pct"/>
            <w:vAlign w:val="center"/>
          </w:tcPr>
          <w:p w14:paraId="5EC124F0">
            <w:pPr>
              <w:jc w:val="center"/>
              <w:rPr>
                <w:rFonts w:ascii="Times New Roman" w:hAnsi="Times New Roman" w:cs="宋体"/>
                <w:szCs w:val="21"/>
              </w:rPr>
            </w:pPr>
            <w:r>
              <w:rPr>
                <w:rFonts w:hint="eastAsia" w:ascii="Times New Roman" w:hAnsi="Times New Roman" w:cs="宋体"/>
                <w:szCs w:val="21"/>
              </w:rPr>
              <w:t>线密度偏差率/%</w:t>
            </w:r>
          </w:p>
        </w:tc>
        <w:tc>
          <w:tcPr>
            <w:tcW w:w="1183" w:type="pct"/>
            <w:vMerge w:val="continue"/>
            <w:vAlign w:val="center"/>
          </w:tcPr>
          <w:p w14:paraId="0C2B27D9">
            <w:pPr>
              <w:jc w:val="center"/>
              <w:rPr>
                <w:rFonts w:ascii="Times New Roman" w:hAnsi="Times New Roman" w:cs="宋体"/>
                <w:szCs w:val="21"/>
              </w:rPr>
            </w:pPr>
          </w:p>
        </w:tc>
        <w:tc>
          <w:tcPr>
            <w:tcW w:w="936" w:type="pct"/>
            <w:vAlign w:val="center"/>
          </w:tcPr>
          <w:p w14:paraId="5A7D261D">
            <w:pPr>
              <w:jc w:val="center"/>
              <w:rPr>
                <w:rFonts w:ascii="Times New Roman" w:hAnsi="Times New Roman" w:cs="宋体"/>
                <w:szCs w:val="21"/>
                <w:lang w:val="de-DE"/>
              </w:rPr>
            </w:pPr>
            <w:r>
              <w:rPr>
                <w:rFonts w:hint="eastAsia" w:ascii="Times New Roman" w:hAnsi="Times New Roman" w:cs="宋体"/>
                <w:szCs w:val="21"/>
                <w:lang w:val="de-DE"/>
              </w:rPr>
              <w:t>GB/T14335</w:t>
            </w:r>
          </w:p>
        </w:tc>
      </w:tr>
      <w:tr w14:paraId="77D37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28" w:type="pct"/>
            <w:vAlign w:val="center"/>
          </w:tcPr>
          <w:p w14:paraId="0D111AE0">
            <w:pPr>
              <w:jc w:val="center"/>
              <w:rPr>
                <w:rFonts w:ascii="Times New Roman" w:hAnsi="Times New Roman" w:cs="宋体"/>
                <w:szCs w:val="21"/>
              </w:rPr>
            </w:pPr>
            <w:r>
              <w:rPr>
                <w:rFonts w:hint="eastAsia" w:ascii="Times New Roman" w:hAnsi="Times New Roman" w:cs="宋体"/>
                <w:szCs w:val="21"/>
              </w:rPr>
              <w:t>4</w:t>
            </w:r>
          </w:p>
        </w:tc>
        <w:tc>
          <w:tcPr>
            <w:tcW w:w="1197" w:type="pct"/>
            <w:vAlign w:val="center"/>
          </w:tcPr>
          <w:p w14:paraId="0CEC53BB">
            <w:pPr>
              <w:jc w:val="center"/>
              <w:rPr>
                <w:rFonts w:ascii="Times New Roman" w:hAnsi="Times New Roman" w:cs="宋体"/>
                <w:szCs w:val="21"/>
              </w:rPr>
            </w:pPr>
            <w:r>
              <w:rPr>
                <w:rFonts w:hint="eastAsia" w:ascii="Times New Roman" w:hAnsi="Times New Roman" w:cs="宋体"/>
                <w:szCs w:val="21"/>
              </w:rPr>
              <w:t>化学纤维(短纤维)</w:t>
            </w:r>
          </w:p>
        </w:tc>
        <w:tc>
          <w:tcPr>
            <w:tcW w:w="1153" w:type="pct"/>
            <w:vAlign w:val="center"/>
          </w:tcPr>
          <w:p w14:paraId="7521A2B7">
            <w:pPr>
              <w:jc w:val="center"/>
              <w:rPr>
                <w:rFonts w:ascii="Times New Roman" w:hAnsi="Times New Roman" w:cs="宋体"/>
                <w:szCs w:val="21"/>
              </w:rPr>
            </w:pPr>
            <w:r>
              <w:rPr>
                <w:rFonts w:hint="eastAsia" w:ascii="Times New Roman" w:hAnsi="Times New Roman" w:cs="宋体"/>
                <w:szCs w:val="21"/>
              </w:rPr>
              <w:t>长度偏差率/%</w:t>
            </w:r>
          </w:p>
        </w:tc>
        <w:tc>
          <w:tcPr>
            <w:tcW w:w="1183" w:type="pct"/>
            <w:vMerge w:val="continue"/>
            <w:vAlign w:val="center"/>
          </w:tcPr>
          <w:p w14:paraId="782FFBE5">
            <w:pPr>
              <w:jc w:val="center"/>
              <w:rPr>
                <w:rFonts w:ascii="Times New Roman" w:hAnsi="Times New Roman" w:cs="宋体"/>
                <w:szCs w:val="21"/>
              </w:rPr>
            </w:pPr>
          </w:p>
        </w:tc>
        <w:tc>
          <w:tcPr>
            <w:tcW w:w="936" w:type="pct"/>
            <w:vAlign w:val="center"/>
          </w:tcPr>
          <w:p w14:paraId="51712205">
            <w:pPr>
              <w:jc w:val="center"/>
              <w:rPr>
                <w:rFonts w:ascii="Times New Roman" w:hAnsi="Times New Roman" w:cs="宋体"/>
                <w:szCs w:val="21"/>
              </w:rPr>
            </w:pPr>
            <w:r>
              <w:rPr>
                <w:rFonts w:hint="eastAsia" w:ascii="Times New Roman" w:hAnsi="Times New Roman" w:cs="宋体"/>
                <w:szCs w:val="21"/>
              </w:rPr>
              <w:t>GB/T14336</w:t>
            </w:r>
          </w:p>
        </w:tc>
      </w:tr>
    </w:tbl>
    <w:p w14:paraId="06743992">
      <w:pPr>
        <w:autoSpaceDE w:val="0"/>
        <w:autoSpaceDN w:val="0"/>
        <w:snapToGrid w:val="0"/>
        <w:spacing w:line="360" w:lineRule="auto"/>
        <w:jc w:val="center"/>
        <w:rPr>
          <w:rFonts w:ascii="Times New Roman" w:hAnsi="Times New Roman" w:cs="宋体"/>
          <w:snapToGrid w:val="0"/>
          <w:kern w:val="0"/>
          <w:szCs w:val="21"/>
        </w:rPr>
      </w:pPr>
    </w:p>
    <w:p w14:paraId="3A728CD9">
      <w:pPr>
        <w:spacing w:line="360" w:lineRule="auto"/>
        <w:jc w:val="center"/>
        <w:rPr>
          <w:rFonts w:ascii="Times New Roman" w:hAnsi="Times New Roman" w:cs="宋体"/>
          <w:b/>
          <w:szCs w:val="21"/>
        </w:rPr>
      </w:pPr>
      <w:r>
        <w:rPr>
          <w:rFonts w:hint="eastAsia" w:ascii="Times New Roman" w:hAnsi="Times New Roman" w:cs="宋体"/>
          <w:b/>
          <w:szCs w:val="21"/>
        </w:rPr>
        <w:t>表3 成人服装类检验项目表</w:t>
      </w:r>
    </w:p>
    <w:tbl>
      <w:tblPr>
        <w:tblStyle w:val="45"/>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
        <w:gridCol w:w="2282"/>
        <w:gridCol w:w="2291"/>
        <w:gridCol w:w="3431"/>
      </w:tblGrid>
      <w:tr w14:paraId="52C1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34" w:type="pct"/>
            <w:tcBorders>
              <w:top w:val="single" w:color="auto" w:sz="4" w:space="0"/>
              <w:left w:val="single" w:color="auto" w:sz="4" w:space="0"/>
              <w:bottom w:val="single" w:color="auto" w:sz="4" w:space="0"/>
              <w:right w:val="single" w:color="auto" w:sz="4" w:space="0"/>
            </w:tcBorders>
            <w:vAlign w:val="center"/>
          </w:tcPr>
          <w:p w14:paraId="1052C7AF">
            <w:pPr>
              <w:jc w:val="center"/>
              <w:rPr>
                <w:rFonts w:ascii="Times New Roman" w:hAnsi="Times New Roman" w:cs="宋体"/>
                <w:b/>
                <w:bCs/>
                <w:szCs w:val="21"/>
              </w:rPr>
            </w:pPr>
            <w:r>
              <w:rPr>
                <w:rFonts w:hint="eastAsia" w:ascii="Times New Roman" w:hAnsi="Times New Roman" w:cs="宋体"/>
                <w:b/>
                <w:bCs/>
                <w:szCs w:val="21"/>
              </w:rPr>
              <w:t>序号</w:t>
            </w:r>
          </w:p>
        </w:tc>
        <w:tc>
          <w:tcPr>
            <w:tcW w:w="1273" w:type="pct"/>
            <w:tcBorders>
              <w:top w:val="single" w:color="auto" w:sz="4" w:space="0"/>
              <w:left w:val="single" w:color="auto" w:sz="4" w:space="0"/>
              <w:bottom w:val="single" w:color="auto" w:sz="4" w:space="0"/>
              <w:right w:val="single" w:color="auto" w:sz="4" w:space="0"/>
            </w:tcBorders>
            <w:vAlign w:val="center"/>
          </w:tcPr>
          <w:p w14:paraId="02C952D2">
            <w:pPr>
              <w:jc w:val="center"/>
              <w:rPr>
                <w:rFonts w:ascii="Times New Roman" w:hAnsi="Times New Roman" w:cs="宋体"/>
                <w:b/>
                <w:bCs/>
                <w:szCs w:val="21"/>
              </w:rPr>
            </w:pPr>
            <w:r>
              <w:rPr>
                <w:rFonts w:hint="eastAsia" w:ascii="Times New Roman" w:hAnsi="Times New Roman" w:cs="宋体"/>
                <w:b/>
                <w:bCs/>
                <w:szCs w:val="21"/>
              </w:rPr>
              <w:t>检验项目</w:t>
            </w:r>
          </w:p>
        </w:tc>
        <w:tc>
          <w:tcPr>
            <w:tcW w:w="1278" w:type="pct"/>
            <w:tcBorders>
              <w:top w:val="single" w:color="auto" w:sz="4" w:space="0"/>
              <w:left w:val="single" w:color="auto" w:sz="4" w:space="0"/>
              <w:bottom w:val="single" w:color="auto" w:sz="4" w:space="0"/>
              <w:right w:val="single" w:color="auto" w:sz="4" w:space="0"/>
            </w:tcBorders>
            <w:vAlign w:val="center"/>
          </w:tcPr>
          <w:p w14:paraId="2F43209A">
            <w:pPr>
              <w:jc w:val="center"/>
              <w:rPr>
                <w:rFonts w:ascii="Times New Roman" w:hAnsi="Times New Roman" w:cs="宋体"/>
                <w:b/>
                <w:bCs/>
                <w:szCs w:val="21"/>
              </w:rPr>
            </w:pPr>
            <w:r>
              <w:rPr>
                <w:rFonts w:hint="eastAsia" w:ascii="Times New Roman" w:hAnsi="Times New Roman" w:cs="宋体"/>
                <w:b/>
                <w:bCs/>
                <w:szCs w:val="21"/>
              </w:rPr>
              <w:t>依据标准</w:t>
            </w:r>
          </w:p>
        </w:tc>
        <w:tc>
          <w:tcPr>
            <w:tcW w:w="1913" w:type="pct"/>
            <w:tcBorders>
              <w:top w:val="single" w:color="auto" w:sz="4" w:space="0"/>
              <w:left w:val="single" w:color="auto" w:sz="4" w:space="0"/>
              <w:bottom w:val="single" w:color="auto" w:sz="4" w:space="0"/>
              <w:right w:val="single" w:color="auto" w:sz="4" w:space="0"/>
            </w:tcBorders>
            <w:vAlign w:val="center"/>
          </w:tcPr>
          <w:p w14:paraId="556EA3B7">
            <w:pPr>
              <w:jc w:val="center"/>
              <w:rPr>
                <w:rFonts w:ascii="Times New Roman" w:hAnsi="Times New Roman" w:cs="宋体"/>
                <w:b/>
                <w:bCs/>
                <w:szCs w:val="21"/>
              </w:rPr>
            </w:pPr>
            <w:r>
              <w:rPr>
                <w:rFonts w:hint="eastAsia" w:ascii="Times New Roman" w:hAnsi="Times New Roman" w:cs="宋体"/>
                <w:b/>
                <w:bCs/>
                <w:szCs w:val="21"/>
              </w:rPr>
              <w:t>检测方法</w:t>
            </w:r>
          </w:p>
        </w:tc>
      </w:tr>
      <w:tr w14:paraId="5812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34" w:type="pct"/>
            <w:tcBorders>
              <w:top w:val="single" w:color="auto" w:sz="4" w:space="0"/>
              <w:left w:val="single" w:color="auto" w:sz="4" w:space="0"/>
              <w:bottom w:val="single" w:color="auto" w:sz="4" w:space="0"/>
              <w:right w:val="single" w:color="auto" w:sz="4" w:space="0"/>
            </w:tcBorders>
            <w:vAlign w:val="center"/>
          </w:tcPr>
          <w:p w14:paraId="24825437">
            <w:pPr>
              <w:jc w:val="center"/>
              <w:rPr>
                <w:rFonts w:ascii="Times New Roman" w:hAnsi="Times New Roman" w:cs="宋体"/>
                <w:szCs w:val="21"/>
              </w:rPr>
            </w:pPr>
            <w:r>
              <w:rPr>
                <w:rFonts w:hint="eastAsia" w:ascii="Times New Roman" w:hAnsi="Times New Roman" w:cs="宋体"/>
                <w:szCs w:val="21"/>
              </w:rPr>
              <w:t>1</w:t>
            </w:r>
          </w:p>
        </w:tc>
        <w:tc>
          <w:tcPr>
            <w:tcW w:w="1273" w:type="pct"/>
            <w:tcBorders>
              <w:top w:val="single" w:color="auto" w:sz="4" w:space="0"/>
              <w:left w:val="single" w:color="auto" w:sz="4" w:space="0"/>
              <w:bottom w:val="single" w:color="auto" w:sz="4" w:space="0"/>
              <w:right w:val="single" w:color="auto" w:sz="4" w:space="0"/>
            </w:tcBorders>
            <w:vAlign w:val="center"/>
          </w:tcPr>
          <w:p w14:paraId="75B5D0AF">
            <w:pPr>
              <w:jc w:val="center"/>
              <w:rPr>
                <w:rFonts w:ascii="Times New Roman" w:hAnsi="Times New Roman" w:cs="宋体"/>
                <w:szCs w:val="21"/>
              </w:rPr>
            </w:pPr>
            <w:r>
              <w:rPr>
                <w:rFonts w:hint="eastAsia" w:ascii="Times New Roman" w:hAnsi="Times New Roman" w:cs="宋体"/>
                <w:szCs w:val="21"/>
              </w:rPr>
              <w:t>甲醛含量</w:t>
            </w:r>
          </w:p>
        </w:tc>
        <w:tc>
          <w:tcPr>
            <w:tcW w:w="1278" w:type="pct"/>
            <w:vMerge w:val="restart"/>
            <w:tcBorders>
              <w:top w:val="single" w:color="auto" w:sz="4" w:space="0"/>
              <w:left w:val="single" w:color="auto" w:sz="4" w:space="0"/>
              <w:right w:val="single" w:color="auto" w:sz="4" w:space="0"/>
            </w:tcBorders>
            <w:vAlign w:val="center"/>
          </w:tcPr>
          <w:p w14:paraId="5D357690">
            <w:pPr>
              <w:jc w:val="center"/>
              <w:rPr>
                <w:rFonts w:ascii="Times New Roman" w:hAnsi="Times New Roman" w:cs="宋体"/>
                <w:szCs w:val="21"/>
              </w:rPr>
            </w:pPr>
            <w:r>
              <w:rPr>
                <w:rFonts w:hint="eastAsia" w:ascii="Times New Roman" w:hAnsi="Times New Roman" w:cs="宋体"/>
                <w:szCs w:val="21"/>
              </w:rPr>
              <w:t>GB 18401-2010</w:t>
            </w:r>
          </w:p>
          <w:p w14:paraId="6545F7F3">
            <w:pPr>
              <w:jc w:val="center"/>
              <w:rPr>
                <w:rFonts w:ascii="Times New Roman" w:hAnsi="Times New Roman" w:cs="宋体"/>
                <w:szCs w:val="21"/>
              </w:rPr>
            </w:pPr>
            <w:r>
              <w:rPr>
                <w:rFonts w:hint="eastAsia" w:ascii="Times New Roman" w:hAnsi="Times New Roman" w:cs="宋体"/>
                <w:szCs w:val="21"/>
              </w:rPr>
              <w:t>相应产品标准</w:t>
            </w:r>
          </w:p>
        </w:tc>
        <w:tc>
          <w:tcPr>
            <w:tcW w:w="1913" w:type="pct"/>
            <w:tcBorders>
              <w:top w:val="single" w:color="auto" w:sz="4" w:space="0"/>
              <w:left w:val="single" w:color="auto" w:sz="4" w:space="0"/>
              <w:bottom w:val="single" w:color="auto" w:sz="4" w:space="0"/>
              <w:right w:val="single" w:color="auto" w:sz="4" w:space="0"/>
            </w:tcBorders>
            <w:vAlign w:val="center"/>
          </w:tcPr>
          <w:p w14:paraId="6C39AEB4">
            <w:pPr>
              <w:jc w:val="center"/>
              <w:rPr>
                <w:rFonts w:ascii="Times New Roman" w:hAnsi="Times New Roman" w:cs="宋体"/>
                <w:szCs w:val="21"/>
              </w:rPr>
            </w:pPr>
            <w:r>
              <w:rPr>
                <w:rFonts w:hint="eastAsia" w:ascii="Times New Roman" w:hAnsi="Times New Roman" w:cs="宋体"/>
                <w:szCs w:val="21"/>
              </w:rPr>
              <w:t>GB/T 2912.1-2009</w:t>
            </w:r>
          </w:p>
        </w:tc>
      </w:tr>
      <w:tr w14:paraId="06995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34" w:type="pct"/>
            <w:tcBorders>
              <w:top w:val="single" w:color="auto" w:sz="4" w:space="0"/>
              <w:left w:val="single" w:color="auto" w:sz="4" w:space="0"/>
              <w:bottom w:val="single" w:color="auto" w:sz="4" w:space="0"/>
              <w:right w:val="single" w:color="auto" w:sz="4" w:space="0"/>
            </w:tcBorders>
            <w:vAlign w:val="center"/>
          </w:tcPr>
          <w:p w14:paraId="58EF3AD7">
            <w:pPr>
              <w:jc w:val="center"/>
              <w:rPr>
                <w:rFonts w:ascii="Times New Roman" w:hAnsi="Times New Roman" w:cs="宋体"/>
                <w:szCs w:val="21"/>
              </w:rPr>
            </w:pPr>
            <w:r>
              <w:rPr>
                <w:rFonts w:hint="eastAsia" w:ascii="Times New Roman" w:hAnsi="Times New Roman" w:cs="宋体"/>
                <w:szCs w:val="21"/>
              </w:rPr>
              <w:t>2</w:t>
            </w:r>
          </w:p>
        </w:tc>
        <w:tc>
          <w:tcPr>
            <w:tcW w:w="1273" w:type="pct"/>
            <w:tcBorders>
              <w:top w:val="single" w:color="auto" w:sz="4" w:space="0"/>
              <w:left w:val="single" w:color="auto" w:sz="4" w:space="0"/>
              <w:bottom w:val="single" w:color="auto" w:sz="4" w:space="0"/>
              <w:right w:val="single" w:color="auto" w:sz="4" w:space="0"/>
            </w:tcBorders>
            <w:vAlign w:val="center"/>
          </w:tcPr>
          <w:p w14:paraId="1B68CC94">
            <w:pPr>
              <w:jc w:val="center"/>
              <w:rPr>
                <w:rFonts w:ascii="Times New Roman" w:hAnsi="Times New Roman" w:cs="宋体"/>
                <w:szCs w:val="21"/>
              </w:rPr>
            </w:pPr>
            <w:r>
              <w:rPr>
                <w:rFonts w:hint="eastAsia" w:ascii="Times New Roman" w:hAnsi="Times New Roman" w:cs="宋体"/>
                <w:szCs w:val="21"/>
              </w:rPr>
              <w:t>pH值</w:t>
            </w:r>
          </w:p>
        </w:tc>
        <w:tc>
          <w:tcPr>
            <w:tcW w:w="1278" w:type="pct"/>
            <w:vMerge w:val="continue"/>
            <w:tcBorders>
              <w:left w:val="single" w:color="auto" w:sz="4" w:space="0"/>
              <w:right w:val="single" w:color="auto" w:sz="4" w:space="0"/>
            </w:tcBorders>
            <w:vAlign w:val="center"/>
          </w:tcPr>
          <w:p w14:paraId="304703E1">
            <w:pPr>
              <w:jc w:val="center"/>
              <w:rPr>
                <w:rFonts w:ascii="Times New Roman" w:hAnsi="Times New Roman" w:cs="宋体"/>
                <w:szCs w:val="21"/>
              </w:rPr>
            </w:pPr>
          </w:p>
        </w:tc>
        <w:tc>
          <w:tcPr>
            <w:tcW w:w="1913" w:type="pct"/>
            <w:tcBorders>
              <w:top w:val="single" w:color="auto" w:sz="4" w:space="0"/>
              <w:left w:val="single" w:color="auto" w:sz="4" w:space="0"/>
              <w:bottom w:val="single" w:color="auto" w:sz="4" w:space="0"/>
              <w:right w:val="single" w:color="auto" w:sz="4" w:space="0"/>
            </w:tcBorders>
            <w:vAlign w:val="center"/>
          </w:tcPr>
          <w:p w14:paraId="485B4719">
            <w:pPr>
              <w:jc w:val="center"/>
              <w:rPr>
                <w:rFonts w:ascii="Times New Roman" w:hAnsi="Times New Roman" w:cs="宋体"/>
                <w:szCs w:val="21"/>
              </w:rPr>
            </w:pPr>
            <w:r>
              <w:rPr>
                <w:rFonts w:hint="eastAsia" w:ascii="Times New Roman" w:hAnsi="Times New Roman" w:cs="宋体"/>
                <w:szCs w:val="21"/>
              </w:rPr>
              <w:t>GB/T 7573-2009</w:t>
            </w:r>
          </w:p>
        </w:tc>
      </w:tr>
      <w:tr w14:paraId="5FC7E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34" w:type="pct"/>
            <w:tcBorders>
              <w:top w:val="single" w:color="auto" w:sz="4" w:space="0"/>
              <w:left w:val="single" w:color="auto" w:sz="4" w:space="0"/>
              <w:bottom w:val="single" w:color="auto" w:sz="4" w:space="0"/>
              <w:right w:val="single" w:color="auto" w:sz="4" w:space="0"/>
            </w:tcBorders>
            <w:vAlign w:val="center"/>
          </w:tcPr>
          <w:p w14:paraId="7A723A08">
            <w:pPr>
              <w:jc w:val="center"/>
              <w:rPr>
                <w:rFonts w:ascii="Times New Roman" w:hAnsi="Times New Roman" w:cs="宋体"/>
                <w:szCs w:val="21"/>
              </w:rPr>
            </w:pPr>
            <w:r>
              <w:rPr>
                <w:rFonts w:hint="eastAsia" w:ascii="Times New Roman" w:hAnsi="Times New Roman" w:cs="宋体"/>
                <w:szCs w:val="21"/>
              </w:rPr>
              <w:t>3</w:t>
            </w:r>
          </w:p>
        </w:tc>
        <w:tc>
          <w:tcPr>
            <w:tcW w:w="1273" w:type="pct"/>
            <w:tcBorders>
              <w:top w:val="single" w:color="auto" w:sz="4" w:space="0"/>
              <w:left w:val="single" w:color="auto" w:sz="4" w:space="0"/>
              <w:bottom w:val="single" w:color="auto" w:sz="4" w:space="0"/>
              <w:right w:val="single" w:color="auto" w:sz="4" w:space="0"/>
            </w:tcBorders>
            <w:vAlign w:val="center"/>
          </w:tcPr>
          <w:p w14:paraId="6F01B68E">
            <w:pPr>
              <w:jc w:val="center"/>
              <w:rPr>
                <w:rFonts w:ascii="Times New Roman" w:hAnsi="Times New Roman" w:cs="宋体"/>
                <w:szCs w:val="21"/>
              </w:rPr>
            </w:pPr>
            <w:r>
              <w:rPr>
                <w:rFonts w:hint="eastAsia" w:ascii="Times New Roman" w:hAnsi="Times New Roman" w:cs="宋体"/>
                <w:szCs w:val="21"/>
              </w:rPr>
              <w:t>可分解致癌芳香胺染料</w:t>
            </w:r>
          </w:p>
        </w:tc>
        <w:tc>
          <w:tcPr>
            <w:tcW w:w="1278" w:type="pct"/>
            <w:vMerge w:val="continue"/>
            <w:tcBorders>
              <w:left w:val="single" w:color="auto" w:sz="4" w:space="0"/>
              <w:right w:val="single" w:color="auto" w:sz="4" w:space="0"/>
            </w:tcBorders>
            <w:vAlign w:val="center"/>
          </w:tcPr>
          <w:p w14:paraId="3229AF86">
            <w:pPr>
              <w:jc w:val="center"/>
              <w:rPr>
                <w:rFonts w:ascii="Times New Roman" w:hAnsi="Times New Roman" w:cs="宋体"/>
                <w:szCs w:val="21"/>
              </w:rPr>
            </w:pPr>
          </w:p>
        </w:tc>
        <w:tc>
          <w:tcPr>
            <w:tcW w:w="1913" w:type="pct"/>
            <w:tcBorders>
              <w:top w:val="single" w:color="auto" w:sz="4" w:space="0"/>
              <w:left w:val="single" w:color="auto" w:sz="4" w:space="0"/>
              <w:bottom w:val="single" w:color="auto" w:sz="4" w:space="0"/>
              <w:right w:val="single" w:color="auto" w:sz="4" w:space="0"/>
            </w:tcBorders>
            <w:vAlign w:val="center"/>
          </w:tcPr>
          <w:p w14:paraId="463D939F">
            <w:pPr>
              <w:jc w:val="center"/>
              <w:rPr>
                <w:rFonts w:ascii="Times New Roman" w:hAnsi="Times New Roman" w:cs="宋体"/>
                <w:szCs w:val="21"/>
              </w:rPr>
            </w:pPr>
            <w:r>
              <w:rPr>
                <w:rFonts w:hint="eastAsia" w:ascii="Times New Roman" w:hAnsi="Times New Roman" w:cs="宋体"/>
                <w:szCs w:val="21"/>
              </w:rPr>
              <w:t>GB/T 17592-2024</w:t>
            </w:r>
          </w:p>
          <w:p w14:paraId="33CD4349">
            <w:pPr>
              <w:jc w:val="center"/>
              <w:rPr>
                <w:rFonts w:ascii="Times New Roman" w:hAnsi="Times New Roman" w:cs="宋体"/>
                <w:szCs w:val="21"/>
              </w:rPr>
            </w:pPr>
            <w:r>
              <w:rPr>
                <w:rFonts w:hint="eastAsia" w:ascii="Times New Roman" w:hAnsi="Times New Roman" w:cs="宋体"/>
                <w:szCs w:val="21"/>
              </w:rPr>
              <w:t>GB/T 23344-2009</w:t>
            </w:r>
          </w:p>
        </w:tc>
      </w:tr>
      <w:tr w14:paraId="42E6E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34" w:type="pct"/>
            <w:tcBorders>
              <w:top w:val="single" w:color="auto" w:sz="4" w:space="0"/>
              <w:left w:val="single" w:color="auto" w:sz="4" w:space="0"/>
              <w:bottom w:val="single" w:color="auto" w:sz="4" w:space="0"/>
              <w:right w:val="single" w:color="auto" w:sz="4" w:space="0"/>
            </w:tcBorders>
            <w:vAlign w:val="center"/>
          </w:tcPr>
          <w:p w14:paraId="5D887062">
            <w:pPr>
              <w:jc w:val="center"/>
              <w:rPr>
                <w:rFonts w:ascii="Times New Roman" w:hAnsi="Times New Roman" w:cs="宋体"/>
                <w:szCs w:val="21"/>
              </w:rPr>
            </w:pPr>
            <w:r>
              <w:rPr>
                <w:rFonts w:hint="eastAsia" w:ascii="Times New Roman" w:hAnsi="Times New Roman" w:cs="宋体"/>
                <w:szCs w:val="21"/>
              </w:rPr>
              <w:t>4</w:t>
            </w:r>
          </w:p>
        </w:tc>
        <w:tc>
          <w:tcPr>
            <w:tcW w:w="1273" w:type="pct"/>
            <w:tcBorders>
              <w:top w:val="single" w:color="auto" w:sz="4" w:space="0"/>
              <w:left w:val="single" w:color="auto" w:sz="4" w:space="0"/>
              <w:bottom w:val="single" w:color="auto" w:sz="4" w:space="0"/>
              <w:right w:val="single" w:color="auto" w:sz="4" w:space="0"/>
            </w:tcBorders>
            <w:vAlign w:val="center"/>
          </w:tcPr>
          <w:p w14:paraId="249C347E">
            <w:pPr>
              <w:jc w:val="center"/>
              <w:rPr>
                <w:rFonts w:ascii="Times New Roman" w:hAnsi="Times New Roman" w:cs="宋体"/>
                <w:szCs w:val="21"/>
              </w:rPr>
            </w:pPr>
            <w:r>
              <w:rPr>
                <w:rFonts w:hint="eastAsia" w:ascii="Times New Roman" w:hAnsi="Times New Roman" w:cs="宋体"/>
                <w:szCs w:val="21"/>
              </w:rPr>
              <w:t>耐水色牢度</w:t>
            </w:r>
          </w:p>
        </w:tc>
        <w:tc>
          <w:tcPr>
            <w:tcW w:w="1278" w:type="pct"/>
            <w:vMerge w:val="continue"/>
            <w:tcBorders>
              <w:left w:val="single" w:color="auto" w:sz="4" w:space="0"/>
              <w:right w:val="single" w:color="auto" w:sz="4" w:space="0"/>
            </w:tcBorders>
            <w:vAlign w:val="center"/>
          </w:tcPr>
          <w:p w14:paraId="6AD1FAF4">
            <w:pPr>
              <w:jc w:val="center"/>
              <w:rPr>
                <w:rFonts w:ascii="Times New Roman" w:hAnsi="Times New Roman" w:cs="宋体"/>
                <w:szCs w:val="21"/>
              </w:rPr>
            </w:pPr>
          </w:p>
        </w:tc>
        <w:tc>
          <w:tcPr>
            <w:tcW w:w="1913" w:type="pct"/>
            <w:tcBorders>
              <w:top w:val="single" w:color="auto" w:sz="4" w:space="0"/>
              <w:left w:val="single" w:color="auto" w:sz="4" w:space="0"/>
              <w:bottom w:val="single" w:color="auto" w:sz="4" w:space="0"/>
              <w:right w:val="single" w:color="auto" w:sz="4" w:space="0"/>
            </w:tcBorders>
            <w:vAlign w:val="center"/>
          </w:tcPr>
          <w:p w14:paraId="2AB2A37F">
            <w:pPr>
              <w:jc w:val="center"/>
              <w:rPr>
                <w:rFonts w:ascii="Times New Roman" w:hAnsi="Times New Roman" w:cs="宋体"/>
                <w:szCs w:val="21"/>
              </w:rPr>
            </w:pPr>
            <w:r>
              <w:rPr>
                <w:rFonts w:hint="eastAsia" w:ascii="Times New Roman" w:hAnsi="Times New Roman" w:cs="宋体"/>
                <w:szCs w:val="21"/>
              </w:rPr>
              <w:t>GB/T 5713-2013</w:t>
            </w:r>
          </w:p>
        </w:tc>
      </w:tr>
      <w:tr w14:paraId="2E645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34" w:type="pct"/>
            <w:tcBorders>
              <w:top w:val="single" w:color="auto" w:sz="4" w:space="0"/>
              <w:left w:val="single" w:color="auto" w:sz="4" w:space="0"/>
              <w:bottom w:val="single" w:color="auto" w:sz="4" w:space="0"/>
              <w:right w:val="single" w:color="auto" w:sz="4" w:space="0"/>
            </w:tcBorders>
            <w:vAlign w:val="center"/>
          </w:tcPr>
          <w:p w14:paraId="3A68DA49">
            <w:pPr>
              <w:jc w:val="center"/>
              <w:rPr>
                <w:rFonts w:ascii="Times New Roman" w:hAnsi="Times New Roman" w:cs="宋体"/>
                <w:szCs w:val="21"/>
              </w:rPr>
            </w:pPr>
            <w:r>
              <w:rPr>
                <w:rFonts w:hint="eastAsia" w:ascii="Times New Roman" w:hAnsi="Times New Roman" w:cs="宋体"/>
                <w:szCs w:val="21"/>
              </w:rPr>
              <w:t>5</w:t>
            </w:r>
          </w:p>
        </w:tc>
        <w:tc>
          <w:tcPr>
            <w:tcW w:w="1273" w:type="pct"/>
            <w:tcBorders>
              <w:top w:val="single" w:color="auto" w:sz="4" w:space="0"/>
              <w:left w:val="single" w:color="auto" w:sz="4" w:space="0"/>
              <w:bottom w:val="single" w:color="auto" w:sz="4" w:space="0"/>
              <w:right w:val="single" w:color="auto" w:sz="4" w:space="0"/>
            </w:tcBorders>
            <w:vAlign w:val="center"/>
          </w:tcPr>
          <w:p w14:paraId="0761A015">
            <w:pPr>
              <w:jc w:val="center"/>
              <w:rPr>
                <w:rFonts w:ascii="Times New Roman" w:hAnsi="Times New Roman" w:cs="宋体"/>
                <w:szCs w:val="21"/>
              </w:rPr>
            </w:pPr>
            <w:r>
              <w:rPr>
                <w:rFonts w:hint="eastAsia" w:ascii="Times New Roman" w:hAnsi="Times New Roman" w:cs="宋体"/>
                <w:szCs w:val="21"/>
              </w:rPr>
              <w:t>耐酸汗渍色牢度</w:t>
            </w:r>
          </w:p>
        </w:tc>
        <w:tc>
          <w:tcPr>
            <w:tcW w:w="1278" w:type="pct"/>
            <w:vMerge w:val="continue"/>
            <w:tcBorders>
              <w:left w:val="single" w:color="auto" w:sz="4" w:space="0"/>
              <w:right w:val="single" w:color="auto" w:sz="4" w:space="0"/>
            </w:tcBorders>
            <w:vAlign w:val="center"/>
          </w:tcPr>
          <w:p w14:paraId="55F071FC">
            <w:pPr>
              <w:jc w:val="center"/>
              <w:rPr>
                <w:rFonts w:ascii="Times New Roman" w:hAnsi="Times New Roman" w:cs="宋体"/>
                <w:szCs w:val="21"/>
              </w:rPr>
            </w:pPr>
          </w:p>
        </w:tc>
        <w:tc>
          <w:tcPr>
            <w:tcW w:w="1913" w:type="pct"/>
            <w:tcBorders>
              <w:top w:val="single" w:color="auto" w:sz="4" w:space="0"/>
              <w:left w:val="single" w:color="auto" w:sz="4" w:space="0"/>
              <w:bottom w:val="single" w:color="auto" w:sz="4" w:space="0"/>
              <w:right w:val="single" w:color="auto" w:sz="4" w:space="0"/>
            </w:tcBorders>
            <w:vAlign w:val="center"/>
          </w:tcPr>
          <w:p w14:paraId="199EC3CC">
            <w:pPr>
              <w:jc w:val="center"/>
              <w:rPr>
                <w:rFonts w:ascii="Times New Roman" w:hAnsi="Times New Roman" w:cs="宋体"/>
                <w:szCs w:val="21"/>
              </w:rPr>
            </w:pPr>
            <w:r>
              <w:rPr>
                <w:rFonts w:hint="eastAsia" w:ascii="Times New Roman" w:hAnsi="Times New Roman" w:cs="宋体"/>
                <w:szCs w:val="21"/>
              </w:rPr>
              <w:t>GB/T 3922-2013</w:t>
            </w:r>
          </w:p>
        </w:tc>
      </w:tr>
      <w:tr w14:paraId="530D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34" w:type="pct"/>
            <w:tcBorders>
              <w:top w:val="single" w:color="auto" w:sz="4" w:space="0"/>
              <w:left w:val="single" w:color="auto" w:sz="4" w:space="0"/>
              <w:bottom w:val="single" w:color="auto" w:sz="4" w:space="0"/>
              <w:right w:val="single" w:color="auto" w:sz="4" w:space="0"/>
            </w:tcBorders>
            <w:vAlign w:val="center"/>
          </w:tcPr>
          <w:p w14:paraId="4FAAF663">
            <w:pPr>
              <w:jc w:val="center"/>
              <w:rPr>
                <w:rFonts w:ascii="Times New Roman" w:hAnsi="Times New Roman" w:cs="宋体"/>
                <w:szCs w:val="21"/>
              </w:rPr>
            </w:pPr>
            <w:r>
              <w:rPr>
                <w:rFonts w:hint="eastAsia" w:ascii="Times New Roman" w:hAnsi="Times New Roman" w:cs="宋体"/>
                <w:szCs w:val="21"/>
              </w:rPr>
              <w:t>6</w:t>
            </w:r>
          </w:p>
        </w:tc>
        <w:tc>
          <w:tcPr>
            <w:tcW w:w="1273" w:type="pct"/>
            <w:tcBorders>
              <w:top w:val="single" w:color="auto" w:sz="4" w:space="0"/>
              <w:left w:val="single" w:color="auto" w:sz="4" w:space="0"/>
              <w:bottom w:val="single" w:color="auto" w:sz="4" w:space="0"/>
              <w:right w:val="single" w:color="auto" w:sz="4" w:space="0"/>
            </w:tcBorders>
            <w:vAlign w:val="center"/>
          </w:tcPr>
          <w:p w14:paraId="4DAB6FCB">
            <w:pPr>
              <w:jc w:val="center"/>
              <w:rPr>
                <w:rFonts w:ascii="Times New Roman" w:hAnsi="Times New Roman" w:cs="宋体"/>
                <w:szCs w:val="21"/>
              </w:rPr>
            </w:pPr>
            <w:r>
              <w:rPr>
                <w:rFonts w:hint="eastAsia" w:ascii="Times New Roman" w:hAnsi="Times New Roman" w:cs="宋体"/>
                <w:szCs w:val="21"/>
              </w:rPr>
              <w:t>耐碱汗渍色牢度</w:t>
            </w:r>
          </w:p>
        </w:tc>
        <w:tc>
          <w:tcPr>
            <w:tcW w:w="1278" w:type="pct"/>
            <w:vMerge w:val="continue"/>
            <w:tcBorders>
              <w:left w:val="single" w:color="auto" w:sz="4" w:space="0"/>
              <w:right w:val="single" w:color="auto" w:sz="4" w:space="0"/>
            </w:tcBorders>
            <w:vAlign w:val="center"/>
          </w:tcPr>
          <w:p w14:paraId="5155614C">
            <w:pPr>
              <w:jc w:val="center"/>
              <w:rPr>
                <w:rFonts w:ascii="Times New Roman" w:hAnsi="Times New Roman" w:cs="宋体"/>
                <w:szCs w:val="21"/>
              </w:rPr>
            </w:pPr>
          </w:p>
        </w:tc>
        <w:tc>
          <w:tcPr>
            <w:tcW w:w="1913" w:type="pct"/>
            <w:tcBorders>
              <w:top w:val="single" w:color="auto" w:sz="4" w:space="0"/>
              <w:left w:val="single" w:color="auto" w:sz="4" w:space="0"/>
              <w:bottom w:val="single" w:color="auto" w:sz="4" w:space="0"/>
              <w:right w:val="single" w:color="auto" w:sz="4" w:space="0"/>
            </w:tcBorders>
            <w:vAlign w:val="center"/>
          </w:tcPr>
          <w:p w14:paraId="095830BB">
            <w:pPr>
              <w:jc w:val="center"/>
              <w:rPr>
                <w:rFonts w:ascii="Times New Roman" w:hAnsi="Times New Roman" w:cs="宋体"/>
                <w:szCs w:val="21"/>
              </w:rPr>
            </w:pPr>
            <w:r>
              <w:rPr>
                <w:rFonts w:hint="eastAsia" w:ascii="Times New Roman" w:hAnsi="Times New Roman" w:cs="宋体"/>
                <w:szCs w:val="21"/>
              </w:rPr>
              <w:t>GB/T 3922-2013</w:t>
            </w:r>
          </w:p>
        </w:tc>
      </w:tr>
      <w:tr w14:paraId="6E96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34" w:type="pct"/>
            <w:tcBorders>
              <w:top w:val="single" w:color="auto" w:sz="4" w:space="0"/>
              <w:left w:val="single" w:color="auto" w:sz="4" w:space="0"/>
              <w:bottom w:val="single" w:color="auto" w:sz="4" w:space="0"/>
              <w:right w:val="single" w:color="auto" w:sz="4" w:space="0"/>
            </w:tcBorders>
            <w:vAlign w:val="center"/>
          </w:tcPr>
          <w:p w14:paraId="1C3661B7">
            <w:pPr>
              <w:jc w:val="center"/>
              <w:rPr>
                <w:rFonts w:ascii="Times New Roman" w:hAnsi="Times New Roman" w:cs="宋体"/>
                <w:szCs w:val="21"/>
              </w:rPr>
            </w:pPr>
            <w:r>
              <w:rPr>
                <w:rFonts w:hint="eastAsia" w:ascii="Times New Roman" w:hAnsi="Times New Roman" w:cs="宋体"/>
                <w:szCs w:val="21"/>
              </w:rPr>
              <w:t>7</w:t>
            </w:r>
          </w:p>
        </w:tc>
        <w:tc>
          <w:tcPr>
            <w:tcW w:w="1273" w:type="pct"/>
            <w:tcBorders>
              <w:top w:val="single" w:color="auto" w:sz="4" w:space="0"/>
              <w:left w:val="single" w:color="auto" w:sz="4" w:space="0"/>
              <w:bottom w:val="single" w:color="auto" w:sz="4" w:space="0"/>
              <w:right w:val="single" w:color="auto" w:sz="4" w:space="0"/>
            </w:tcBorders>
            <w:vAlign w:val="center"/>
          </w:tcPr>
          <w:p w14:paraId="451680B1">
            <w:pPr>
              <w:jc w:val="center"/>
              <w:rPr>
                <w:rFonts w:ascii="Times New Roman" w:hAnsi="Times New Roman" w:cs="宋体"/>
                <w:szCs w:val="21"/>
              </w:rPr>
            </w:pPr>
            <w:r>
              <w:rPr>
                <w:rFonts w:hint="eastAsia" w:ascii="Times New Roman" w:hAnsi="Times New Roman" w:cs="宋体"/>
                <w:szCs w:val="21"/>
              </w:rPr>
              <w:t>耐干摩擦色牢度</w:t>
            </w:r>
          </w:p>
        </w:tc>
        <w:tc>
          <w:tcPr>
            <w:tcW w:w="1278" w:type="pct"/>
            <w:vMerge w:val="continue"/>
            <w:tcBorders>
              <w:left w:val="single" w:color="auto" w:sz="4" w:space="0"/>
              <w:bottom w:val="single" w:color="auto" w:sz="4" w:space="0"/>
              <w:right w:val="single" w:color="auto" w:sz="4" w:space="0"/>
            </w:tcBorders>
            <w:vAlign w:val="center"/>
          </w:tcPr>
          <w:p w14:paraId="504DDB66">
            <w:pPr>
              <w:jc w:val="center"/>
              <w:rPr>
                <w:rFonts w:ascii="Times New Roman" w:hAnsi="Times New Roman" w:cs="宋体"/>
                <w:szCs w:val="21"/>
              </w:rPr>
            </w:pPr>
          </w:p>
        </w:tc>
        <w:tc>
          <w:tcPr>
            <w:tcW w:w="1913" w:type="pct"/>
            <w:tcBorders>
              <w:top w:val="single" w:color="auto" w:sz="4" w:space="0"/>
              <w:left w:val="single" w:color="auto" w:sz="4" w:space="0"/>
              <w:bottom w:val="single" w:color="auto" w:sz="4" w:space="0"/>
              <w:right w:val="single" w:color="auto" w:sz="4" w:space="0"/>
            </w:tcBorders>
            <w:vAlign w:val="center"/>
          </w:tcPr>
          <w:p w14:paraId="73ABF6C0">
            <w:pPr>
              <w:jc w:val="center"/>
              <w:rPr>
                <w:rFonts w:ascii="Times New Roman" w:hAnsi="Times New Roman" w:cs="宋体"/>
                <w:szCs w:val="21"/>
              </w:rPr>
            </w:pPr>
            <w:r>
              <w:rPr>
                <w:rFonts w:hint="eastAsia" w:ascii="Times New Roman" w:hAnsi="Times New Roman" w:cs="宋体"/>
                <w:szCs w:val="21"/>
              </w:rPr>
              <w:t>GB/T 3920-2008</w:t>
            </w:r>
          </w:p>
        </w:tc>
      </w:tr>
      <w:tr w14:paraId="753F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34" w:type="pct"/>
            <w:tcBorders>
              <w:top w:val="single" w:color="auto" w:sz="4" w:space="0"/>
              <w:left w:val="single" w:color="auto" w:sz="4" w:space="0"/>
              <w:bottom w:val="single" w:color="auto" w:sz="4" w:space="0"/>
              <w:right w:val="single" w:color="auto" w:sz="4" w:space="0"/>
            </w:tcBorders>
            <w:vAlign w:val="center"/>
          </w:tcPr>
          <w:p w14:paraId="6F261126">
            <w:pPr>
              <w:jc w:val="center"/>
              <w:rPr>
                <w:rFonts w:ascii="Times New Roman" w:hAnsi="Times New Roman" w:cs="宋体"/>
                <w:szCs w:val="21"/>
              </w:rPr>
            </w:pPr>
            <w:r>
              <w:rPr>
                <w:rFonts w:hint="eastAsia" w:ascii="Times New Roman" w:hAnsi="Times New Roman" w:cs="宋体"/>
                <w:szCs w:val="21"/>
              </w:rPr>
              <w:t>8</w:t>
            </w:r>
          </w:p>
        </w:tc>
        <w:tc>
          <w:tcPr>
            <w:tcW w:w="1273" w:type="pct"/>
            <w:tcBorders>
              <w:top w:val="single" w:color="auto" w:sz="4" w:space="0"/>
              <w:left w:val="single" w:color="auto" w:sz="4" w:space="0"/>
              <w:bottom w:val="single" w:color="auto" w:sz="4" w:space="0"/>
              <w:right w:val="single" w:color="auto" w:sz="4" w:space="0"/>
            </w:tcBorders>
            <w:vAlign w:val="center"/>
          </w:tcPr>
          <w:p w14:paraId="44E7A2C4">
            <w:pPr>
              <w:jc w:val="center"/>
              <w:rPr>
                <w:rFonts w:ascii="Times New Roman" w:hAnsi="Times New Roman" w:cs="宋体"/>
                <w:szCs w:val="21"/>
              </w:rPr>
            </w:pPr>
            <w:r>
              <w:rPr>
                <w:rFonts w:hint="eastAsia" w:ascii="Times New Roman" w:hAnsi="Times New Roman" w:cs="宋体"/>
                <w:szCs w:val="21"/>
              </w:rPr>
              <w:t>耐湿摩擦色牢度</w:t>
            </w:r>
          </w:p>
        </w:tc>
        <w:tc>
          <w:tcPr>
            <w:tcW w:w="1278" w:type="pct"/>
            <w:vMerge w:val="restart"/>
            <w:tcBorders>
              <w:top w:val="single" w:color="auto" w:sz="4" w:space="0"/>
              <w:left w:val="single" w:color="auto" w:sz="4" w:space="0"/>
              <w:right w:val="single" w:color="auto" w:sz="4" w:space="0"/>
            </w:tcBorders>
            <w:vAlign w:val="center"/>
          </w:tcPr>
          <w:p w14:paraId="4CC88AFF">
            <w:pPr>
              <w:jc w:val="center"/>
              <w:rPr>
                <w:rFonts w:ascii="Times New Roman" w:hAnsi="Times New Roman" w:cs="宋体"/>
                <w:szCs w:val="21"/>
              </w:rPr>
            </w:pPr>
            <w:r>
              <w:rPr>
                <w:rFonts w:hint="eastAsia" w:ascii="Times New Roman" w:hAnsi="Times New Roman" w:cs="宋体"/>
                <w:szCs w:val="21"/>
              </w:rPr>
              <w:t>GB/T 29862-2013</w:t>
            </w:r>
          </w:p>
          <w:p w14:paraId="05354D2D">
            <w:pPr>
              <w:jc w:val="center"/>
              <w:rPr>
                <w:rFonts w:ascii="Times New Roman" w:hAnsi="Times New Roman" w:cs="宋体"/>
                <w:szCs w:val="21"/>
              </w:rPr>
            </w:pPr>
            <w:r>
              <w:rPr>
                <w:rFonts w:hint="eastAsia" w:ascii="Times New Roman" w:hAnsi="Times New Roman" w:cs="宋体"/>
                <w:szCs w:val="21"/>
              </w:rPr>
              <w:t>相应产品标准</w:t>
            </w:r>
          </w:p>
        </w:tc>
        <w:tc>
          <w:tcPr>
            <w:tcW w:w="1913" w:type="pct"/>
            <w:tcBorders>
              <w:top w:val="single" w:color="auto" w:sz="4" w:space="0"/>
              <w:left w:val="single" w:color="auto" w:sz="4" w:space="0"/>
              <w:bottom w:val="single" w:color="auto" w:sz="4" w:space="0"/>
              <w:right w:val="single" w:color="auto" w:sz="4" w:space="0"/>
            </w:tcBorders>
            <w:vAlign w:val="center"/>
          </w:tcPr>
          <w:p w14:paraId="6A9663DC">
            <w:pPr>
              <w:jc w:val="center"/>
              <w:rPr>
                <w:rFonts w:ascii="Times New Roman" w:hAnsi="Times New Roman" w:cs="宋体"/>
                <w:szCs w:val="21"/>
              </w:rPr>
            </w:pPr>
            <w:r>
              <w:rPr>
                <w:rFonts w:hint="eastAsia" w:ascii="Times New Roman" w:hAnsi="Times New Roman" w:cs="宋体"/>
                <w:szCs w:val="21"/>
              </w:rPr>
              <w:t>GB/T 3920-2008</w:t>
            </w:r>
          </w:p>
        </w:tc>
      </w:tr>
      <w:tr w14:paraId="3698D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34" w:type="pct"/>
            <w:tcBorders>
              <w:top w:val="single" w:color="auto" w:sz="4" w:space="0"/>
              <w:left w:val="single" w:color="auto" w:sz="4" w:space="0"/>
              <w:bottom w:val="single" w:color="auto" w:sz="4" w:space="0"/>
              <w:right w:val="single" w:color="auto" w:sz="4" w:space="0"/>
            </w:tcBorders>
            <w:shd w:val="clear" w:color="auto" w:fill="auto"/>
            <w:vAlign w:val="center"/>
          </w:tcPr>
          <w:p w14:paraId="409D3BE5">
            <w:pPr>
              <w:jc w:val="center"/>
              <w:rPr>
                <w:rFonts w:ascii="Times New Roman" w:hAnsi="Times New Roman" w:cs="宋体"/>
                <w:szCs w:val="21"/>
              </w:rPr>
            </w:pPr>
            <w:r>
              <w:rPr>
                <w:rFonts w:hint="eastAsia" w:ascii="Times New Roman" w:hAnsi="Times New Roman" w:cs="宋体"/>
                <w:szCs w:val="21"/>
              </w:rPr>
              <w:t>9</w:t>
            </w:r>
          </w:p>
        </w:tc>
        <w:tc>
          <w:tcPr>
            <w:tcW w:w="1273" w:type="pct"/>
            <w:tcBorders>
              <w:top w:val="single" w:color="auto" w:sz="4" w:space="0"/>
              <w:left w:val="single" w:color="auto" w:sz="4" w:space="0"/>
              <w:bottom w:val="single" w:color="auto" w:sz="4" w:space="0"/>
              <w:right w:val="single" w:color="auto" w:sz="4" w:space="0"/>
            </w:tcBorders>
            <w:vAlign w:val="center"/>
          </w:tcPr>
          <w:p w14:paraId="5BFFE78C">
            <w:pPr>
              <w:jc w:val="center"/>
              <w:rPr>
                <w:rFonts w:ascii="Times New Roman" w:hAnsi="Times New Roman" w:cs="宋体"/>
                <w:szCs w:val="21"/>
              </w:rPr>
            </w:pPr>
            <w:r>
              <w:rPr>
                <w:rFonts w:hint="eastAsia" w:ascii="Times New Roman" w:hAnsi="Times New Roman" w:cs="宋体"/>
                <w:szCs w:val="21"/>
              </w:rPr>
              <w:t>耐光色牢度</w:t>
            </w:r>
          </w:p>
        </w:tc>
        <w:tc>
          <w:tcPr>
            <w:tcW w:w="1278" w:type="pct"/>
            <w:vMerge w:val="continue"/>
            <w:tcBorders>
              <w:left w:val="single" w:color="auto" w:sz="4" w:space="0"/>
              <w:right w:val="single" w:color="auto" w:sz="4" w:space="0"/>
            </w:tcBorders>
            <w:vAlign w:val="center"/>
          </w:tcPr>
          <w:p w14:paraId="548E05E5">
            <w:pPr>
              <w:jc w:val="center"/>
              <w:rPr>
                <w:rFonts w:ascii="Times New Roman" w:hAnsi="Times New Roman" w:cs="宋体"/>
                <w:szCs w:val="21"/>
              </w:rPr>
            </w:pPr>
          </w:p>
        </w:tc>
        <w:tc>
          <w:tcPr>
            <w:tcW w:w="1913" w:type="pct"/>
            <w:tcBorders>
              <w:top w:val="single" w:color="auto" w:sz="4" w:space="0"/>
              <w:left w:val="single" w:color="auto" w:sz="4" w:space="0"/>
              <w:bottom w:val="single" w:color="auto" w:sz="4" w:space="0"/>
              <w:right w:val="single" w:color="auto" w:sz="4" w:space="0"/>
            </w:tcBorders>
            <w:vAlign w:val="center"/>
          </w:tcPr>
          <w:p w14:paraId="2979B54B">
            <w:pPr>
              <w:jc w:val="center"/>
              <w:rPr>
                <w:rFonts w:ascii="Times New Roman" w:hAnsi="Times New Roman" w:cs="宋体"/>
                <w:szCs w:val="21"/>
              </w:rPr>
            </w:pPr>
            <w:r>
              <w:rPr>
                <w:rFonts w:hint="eastAsia" w:ascii="Times New Roman" w:hAnsi="Times New Roman" w:cs="宋体"/>
                <w:szCs w:val="21"/>
              </w:rPr>
              <w:t>GB/T 8427-2019</w:t>
            </w:r>
          </w:p>
        </w:tc>
      </w:tr>
      <w:tr w14:paraId="5441F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34" w:type="pct"/>
            <w:tcBorders>
              <w:top w:val="single" w:color="auto" w:sz="4" w:space="0"/>
              <w:left w:val="single" w:color="auto" w:sz="4" w:space="0"/>
              <w:bottom w:val="single" w:color="auto" w:sz="4" w:space="0"/>
              <w:right w:val="single" w:color="auto" w:sz="4" w:space="0"/>
            </w:tcBorders>
            <w:shd w:val="clear" w:color="auto" w:fill="auto"/>
            <w:vAlign w:val="center"/>
          </w:tcPr>
          <w:p w14:paraId="7020A716">
            <w:pPr>
              <w:jc w:val="center"/>
              <w:rPr>
                <w:rFonts w:ascii="Times New Roman" w:hAnsi="Times New Roman" w:cs="宋体"/>
                <w:szCs w:val="21"/>
              </w:rPr>
            </w:pPr>
            <w:r>
              <w:rPr>
                <w:rFonts w:hint="eastAsia" w:ascii="Times New Roman" w:hAnsi="Times New Roman" w:cs="宋体"/>
                <w:szCs w:val="21"/>
              </w:rPr>
              <w:t>10</w:t>
            </w:r>
          </w:p>
        </w:tc>
        <w:tc>
          <w:tcPr>
            <w:tcW w:w="1273" w:type="pct"/>
            <w:tcBorders>
              <w:top w:val="single" w:color="auto" w:sz="4" w:space="0"/>
              <w:left w:val="single" w:color="auto" w:sz="4" w:space="0"/>
              <w:bottom w:val="single" w:color="auto" w:sz="4" w:space="0"/>
              <w:right w:val="single" w:color="auto" w:sz="4" w:space="0"/>
            </w:tcBorders>
            <w:vAlign w:val="center"/>
          </w:tcPr>
          <w:p w14:paraId="02DC6FC4">
            <w:pPr>
              <w:jc w:val="center"/>
              <w:rPr>
                <w:rFonts w:ascii="Times New Roman" w:hAnsi="Times New Roman" w:cs="宋体"/>
                <w:szCs w:val="21"/>
              </w:rPr>
            </w:pPr>
            <w:r>
              <w:rPr>
                <w:rFonts w:hint="eastAsia" w:ascii="Times New Roman" w:hAnsi="Times New Roman" w:cs="宋体"/>
                <w:szCs w:val="21"/>
              </w:rPr>
              <w:t>缝子纰裂程度</w:t>
            </w:r>
          </w:p>
        </w:tc>
        <w:tc>
          <w:tcPr>
            <w:tcW w:w="1278" w:type="pct"/>
            <w:vMerge w:val="continue"/>
            <w:tcBorders>
              <w:left w:val="single" w:color="auto" w:sz="4" w:space="0"/>
              <w:right w:val="single" w:color="auto" w:sz="4" w:space="0"/>
            </w:tcBorders>
            <w:vAlign w:val="center"/>
          </w:tcPr>
          <w:p w14:paraId="625AD257">
            <w:pPr>
              <w:jc w:val="center"/>
              <w:rPr>
                <w:rFonts w:ascii="Times New Roman" w:hAnsi="Times New Roman" w:cs="宋体"/>
                <w:szCs w:val="21"/>
              </w:rPr>
            </w:pPr>
          </w:p>
        </w:tc>
        <w:tc>
          <w:tcPr>
            <w:tcW w:w="1913" w:type="pct"/>
            <w:tcBorders>
              <w:top w:val="single" w:color="auto" w:sz="4" w:space="0"/>
              <w:left w:val="single" w:color="auto" w:sz="4" w:space="0"/>
              <w:bottom w:val="single" w:color="auto" w:sz="4" w:space="0"/>
              <w:right w:val="single" w:color="auto" w:sz="4" w:space="0"/>
            </w:tcBorders>
            <w:vAlign w:val="center"/>
          </w:tcPr>
          <w:p w14:paraId="1E3F46C2">
            <w:pPr>
              <w:jc w:val="center"/>
              <w:rPr>
                <w:rFonts w:ascii="Times New Roman" w:hAnsi="Times New Roman" w:cs="宋体"/>
                <w:szCs w:val="21"/>
              </w:rPr>
            </w:pPr>
            <w:r>
              <w:rPr>
                <w:rFonts w:hint="eastAsia" w:ascii="Times New Roman" w:hAnsi="Times New Roman" w:cs="宋体"/>
                <w:szCs w:val="21"/>
              </w:rPr>
              <w:t>GB/T 21294-2024等相应方法标准</w:t>
            </w:r>
          </w:p>
        </w:tc>
      </w:tr>
      <w:tr w14:paraId="25279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34" w:type="pct"/>
            <w:tcBorders>
              <w:top w:val="single" w:color="auto" w:sz="4" w:space="0"/>
              <w:left w:val="single" w:color="auto" w:sz="4" w:space="0"/>
              <w:bottom w:val="single" w:color="auto" w:sz="4" w:space="0"/>
              <w:right w:val="single" w:color="auto" w:sz="4" w:space="0"/>
            </w:tcBorders>
            <w:vAlign w:val="center"/>
          </w:tcPr>
          <w:p w14:paraId="3F2409BC">
            <w:pPr>
              <w:jc w:val="center"/>
              <w:rPr>
                <w:rFonts w:ascii="Times New Roman" w:hAnsi="Times New Roman" w:cs="宋体"/>
                <w:szCs w:val="21"/>
              </w:rPr>
            </w:pPr>
            <w:r>
              <w:rPr>
                <w:rFonts w:hint="eastAsia" w:ascii="Times New Roman" w:hAnsi="Times New Roman" w:cs="宋体"/>
                <w:szCs w:val="21"/>
              </w:rPr>
              <w:t>11</w:t>
            </w:r>
          </w:p>
        </w:tc>
        <w:tc>
          <w:tcPr>
            <w:tcW w:w="1273" w:type="pct"/>
            <w:tcBorders>
              <w:top w:val="single" w:color="auto" w:sz="4" w:space="0"/>
              <w:left w:val="single" w:color="auto" w:sz="4" w:space="0"/>
              <w:bottom w:val="single" w:color="auto" w:sz="4" w:space="0"/>
              <w:right w:val="single" w:color="auto" w:sz="4" w:space="0"/>
            </w:tcBorders>
            <w:vAlign w:val="center"/>
          </w:tcPr>
          <w:p w14:paraId="29EB08E7">
            <w:pPr>
              <w:jc w:val="center"/>
              <w:rPr>
                <w:rFonts w:ascii="Times New Roman" w:hAnsi="Times New Roman" w:cs="宋体"/>
                <w:szCs w:val="21"/>
              </w:rPr>
            </w:pPr>
            <w:r>
              <w:rPr>
                <w:rFonts w:hint="eastAsia" w:ascii="Times New Roman" w:hAnsi="Times New Roman" w:cs="宋体"/>
                <w:szCs w:val="21"/>
              </w:rPr>
              <w:t>纤维含量</w:t>
            </w:r>
          </w:p>
        </w:tc>
        <w:tc>
          <w:tcPr>
            <w:tcW w:w="1278" w:type="pct"/>
            <w:vMerge w:val="continue"/>
            <w:tcBorders>
              <w:left w:val="single" w:color="auto" w:sz="4" w:space="0"/>
              <w:bottom w:val="single" w:color="auto" w:sz="4" w:space="0"/>
              <w:right w:val="single" w:color="auto" w:sz="4" w:space="0"/>
            </w:tcBorders>
            <w:vAlign w:val="center"/>
          </w:tcPr>
          <w:p w14:paraId="25A725FB">
            <w:pPr>
              <w:jc w:val="center"/>
              <w:rPr>
                <w:rFonts w:ascii="Times New Roman" w:hAnsi="Times New Roman" w:cs="宋体"/>
                <w:szCs w:val="21"/>
              </w:rPr>
            </w:pPr>
          </w:p>
        </w:tc>
        <w:tc>
          <w:tcPr>
            <w:tcW w:w="1913" w:type="pct"/>
            <w:tcBorders>
              <w:top w:val="single" w:color="auto" w:sz="4" w:space="0"/>
              <w:left w:val="single" w:color="auto" w:sz="4" w:space="0"/>
              <w:bottom w:val="single" w:color="auto" w:sz="4" w:space="0"/>
              <w:right w:val="single" w:color="auto" w:sz="4" w:space="0"/>
            </w:tcBorders>
            <w:vAlign w:val="center"/>
          </w:tcPr>
          <w:p w14:paraId="6E659739">
            <w:pPr>
              <w:jc w:val="center"/>
              <w:rPr>
                <w:rFonts w:ascii="Times New Roman" w:hAnsi="Times New Roman" w:cs="宋体"/>
                <w:szCs w:val="21"/>
              </w:rPr>
            </w:pPr>
            <w:r>
              <w:rPr>
                <w:rFonts w:hint="eastAsia" w:ascii="Times New Roman" w:hAnsi="Times New Roman" w:cs="宋体"/>
                <w:szCs w:val="21"/>
              </w:rPr>
              <w:t>FZ/T 01057适用部分</w:t>
            </w:r>
          </w:p>
          <w:p w14:paraId="7EF21173">
            <w:pPr>
              <w:jc w:val="center"/>
              <w:rPr>
                <w:rFonts w:ascii="Times New Roman" w:hAnsi="Times New Roman" w:cs="宋体"/>
                <w:szCs w:val="21"/>
              </w:rPr>
            </w:pPr>
            <w:r>
              <w:rPr>
                <w:rFonts w:hint="eastAsia" w:ascii="Times New Roman" w:hAnsi="Times New Roman" w:cs="宋体"/>
                <w:szCs w:val="21"/>
              </w:rPr>
              <w:t>GB/T 2910适用部分</w:t>
            </w:r>
          </w:p>
          <w:p w14:paraId="15B71B35">
            <w:pPr>
              <w:jc w:val="center"/>
              <w:rPr>
                <w:rFonts w:ascii="Times New Roman" w:hAnsi="Times New Roman" w:cs="宋体"/>
                <w:szCs w:val="21"/>
              </w:rPr>
            </w:pPr>
            <w:r>
              <w:rPr>
                <w:rFonts w:hint="eastAsia" w:ascii="Times New Roman" w:hAnsi="Times New Roman" w:cs="宋体"/>
                <w:szCs w:val="21"/>
              </w:rPr>
              <w:t>FZ/T 01101-2008</w:t>
            </w:r>
          </w:p>
          <w:p w14:paraId="4B5D2EAF">
            <w:pPr>
              <w:jc w:val="center"/>
              <w:rPr>
                <w:rFonts w:ascii="Times New Roman" w:hAnsi="Times New Roman" w:cs="宋体"/>
                <w:szCs w:val="21"/>
              </w:rPr>
            </w:pPr>
            <w:r>
              <w:rPr>
                <w:rFonts w:hint="eastAsia" w:ascii="Times New Roman" w:hAnsi="Times New Roman" w:cs="宋体"/>
                <w:szCs w:val="21"/>
              </w:rPr>
              <w:t>FZ/T 01026-2017</w:t>
            </w:r>
          </w:p>
          <w:p w14:paraId="6A3B37B9">
            <w:pPr>
              <w:jc w:val="center"/>
              <w:rPr>
                <w:rFonts w:ascii="Times New Roman" w:hAnsi="Times New Roman" w:cs="宋体"/>
                <w:szCs w:val="21"/>
              </w:rPr>
            </w:pPr>
            <w:r>
              <w:rPr>
                <w:rFonts w:hint="eastAsia" w:ascii="Times New Roman" w:hAnsi="Times New Roman" w:cs="宋体"/>
                <w:szCs w:val="21"/>
              </w:rPr>
              <w:t>GB/T 16988—2013</w:t>
            </w:r>
          </w:p>
          <w:p w14:paraId="1AEC852B">
            <w:pPr>
              <w:jc w:val="center"/>
              <w:rPr>
                <w:rFonts w:ascii="Times New Roman" w:hAnsi="Times New Roman" w:cs="宋体"/>
                <w:szCs w:val="21"/>
              </w:rPr>
            </w:pPr>
            <w:r>
              <w:rPr>
                <w:rFonts w:hint="eastAsia" w:ascii="Times New Roman" w:hAnsi="Times New Roman" w:cs="宋体"/>
                <w:szCs w:val="21"/>
              </w:rPr>
              <w:t>GB/T 38015—2019等</w:t>
            </w:r>
          </w:p>
        </w:tc>
      </w:tr>
    </w:tbl>
    <w:p w14:paraId="3F3164A5">
      <w:pPr>
        <w:spacing w:line="360" w:lineRule="auto"/>
        <w:jc w:val="center"/>
        <w:rPr>
          <w:rFonts w:ascii="Times New Roman" w:hAnsi="Times New Roman" w:cs="宋体"/>
          <w:bCs/>
          <w:szCs w:val="21"/>
        </w:rPr>
      </w:pPr>
    </w:p>
    <w:p w14:paraId="261079FD">
      <w:pPr>
        <w:spacing w:line="360" w:lineRule="auto"/>
        <w:jc w:val="center"/>
        <w:rPr>
          <w:rFonts w:ascii="Times New Roman" w:hAnsi="Times New Roman" w:cs="宋体"/>
          <w:b/>
          <w:szCs w:val="21"/>
        </w:rPr>
      </w:pPr>
      <w:r>
        <w:rPr>
          <w:rFonts w:hint="eastAsia" w:ascii="Times New Roman" w:hAnsi="Times New Roman" w:cs="宋体"/>
          <w:b/>
          <w:szCs w:val="21"/>
        </w:rPr>
        <w:t>表4 童装类检验项目表</w:t>
      </w:r>
    </w:p>
    <w:tbl>
      <w:tblPr>
        <w:tblStyle w:val="45"/>
        <w:tblW w:w="52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2284"/>
        <w:gridCol w:w="2284"/>
        <w:gridCol w:w="3369"/>
      </w:tblGrid>
      <w:tr w14:paraId="29A9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526" w:type="pct"/>
            <w:vAlign w:val="center"/>
          </w:tcPr>
          <w:p w14:paraId="53C9DC35">
            <w:pPr>
              <w:jc w:val="center"/>
              <w:rPr>
                <w:rFonts w:ascii="Times New Roman" w:hAnsi="Times New Roman" w:cs="宋体"/>
                <w:b/>
                <w:bCs/>
                <w:szCs w:val="21"/>
              </w:rPr>
            </w:pPr>
            <w:r>
              <w:rPr>
                <w:rFonts w:hint="eastAsia" w:ascii="Times New Roman" w:hAnsi="Times New Roman" w:cs="宋体"/>
                <w:b/>
                <w:bCs/>
                <w:szCs w:val="21"/>
              </w:rPr>
              <w:t>序号</w:t>
            </w:r>
          </w:p>
        </w:tc>
        <w:tc>
          <w:tcPr>
            <w:tcW w:w="1287" w:type="pct"/>
            <w:vAlign w:val="center"/>
          </w:tcPr>
          <w:p w14:paraId="747FFA6D">
            <w:pPr>
              <w:jc w:val="center"/>
              <w:rPr>
                <w:rFonts w:ascii="Times New Roman" w:hAnsi="Times New Roman" w:cs="宋体"/>
                <w:b/>
                <w:bCs/>
                <w:szCs w:val="21"/>
              </w:rPr>
            </w:pPr>
            <w:r>
              <w:rPr>
                <w:rFonts w:hint="eastAsia" w:ascii="Times New Roman" w:hAnsi="Times New Roman" w:cs="宋体"/>
                <w:b/>
                <w:bCs/>
                <w:szCs w:val="21"/>
              </w:rPr>
              <w:t>检验项目</w:t>
            </w:r>
          </w:p>
        </w:tc>
        <w:tc>
          <w:tcPr>
            <w:tcW w:w="1287" w:type="pct"/>
            <w:vAlign w:val="center"/>
          </w:tcPr>
          <w:p w14:paraId="0080AD62">
            <w:pPr>
              <w:jc w:val="center"/>
              <w:rPr>
                <w:rFonts w:ascii="Times New Roman" w:hAnsi="Times New Roman" w:cs="宋体"/>
                <w:b/>
                <w:bCs/>
                <w:szCs w:val="21"/>
              </w:rPr>
            </w:pPr>
            <w:r>
              <w:rPr>
                <w:rFonts w:hint="eastAsia" w:ascii="Times New Roman" w:hAnsi="Times New Roman" w:cs="宋体"/>
                <w:b/>
                <w:bCs/>
                <w:szCs w:val="21"/>
              </w:rPr>
              <w:t>依据标准</w:t>
            </w:r>
          </w:p>
        </w:tc>
        <w:tc>
          <w:tcPr>
            <w:tcW w:w="1898" w:type="pct"/>
            <w:vAlign w:val="center"/>
          </w:tcPr>
          <w:p w14:paraId="6BDF4413">
            <w:pPr>
              <w:jc w:val="center"/>
              <w:rPr>
                <w:rFonts w:ascii="Times New Roman" w:hAnsi="Times New Roman" w:cs="宋体"/>
                <w:b/>
                <w:bCs/>
                <w:szCs w:val="21"/>
              </w:rPr>
            </w:pPr>
            <w:r>
              <w:rPr>
                <w:rFonts w:hint="eastAsia" w:ascii="Times New Roman" w:hAnsi="Times New Roman" w:cs="宋体"/>
                <w:b/>
                <w:bCs/>
                <w:szCs w:val="21"/>
              </w:rPr>
              <w:t>检测方法</w:t>
            </w:r>
          </w:p>
        </w:tc>
      </w:tr>
      <w:tr w14:paraId="49867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3AB6ECB9">
            <w:pPr>
              <w:jc w:val="center"/>
              <w:rPr>
                <w:rFonts w:ascii="Times New Roman" w:hAnsi="Times New Roman" w:cs="宋体"/>
                <w:szCs w:val="21"/>
              </w:rPr>
            </w:pPr>
            <w:r>
              <w:rPr>
                <w:rFonts w:hint="eastAsia" w:ascii="Times New Roman" w:hAnsi="Times New Roman" w:cs="宋体"/>
                <w:szCs w:val="21"/>
              </w:rPr>
              <w:t>1</w:t>
            </w:r>
          </w:p>
        </w:tc>
        <w:tc>
          <w:tcPr>
            <w:tcW w:w="1287" w:type="pct"/>
            <w:vAlign w:val="center"/>
          </w:tcPr>
          <w:p w14:paraId="724B264D">
            <w:pPr>
              <w:jc w:val="center"/>
              <w:rPr>
                <w:rFonts w:ascii="Times New Roman" w:hAnsi="Times New Roman" w:cs="宋体"/>
                <w:szCs w:val="21"/>
              </w:rPr>
            </w:pPr>
            <w:r>
              <w:rPr>
                <w:rFonts w:hint="eastAsia" w:ascii="Times New Roman" w:hAnsi="Times New Roman" w:cs="宋体"/>
                <w:szCs w:val="21"/>
              </w:rPr>
              <w:t>甲醛含量</w:t>
            </w:r>
          </w:p>
        </w:tc>
        <w:tc>
          <w:tcPr>
            <w:tcW w:w="1287" w:type="pct"/>
            <w:vMerge w:val="restart"/>
            <w:vAlign w:val="center"/>
          </w:tcPr>
          <w:p w14:paraId="6CE37467">
            <w:pPr>
              <w:jc w:val="center"/>
              <w:rPr>
                <w:rFonts w:ascii="Times New Roman" w:hAnsi="Times New Roman" w:cs="宋体"/>
                <w:szCs w:val="21"/>
              </w:rPr>
            </w:pPr>
            <w:r>
              <w:rPr>
                <w:rFonts w:hint="eastAsia" w:ascii="Times New Roman" w:hAnsi="Times New Roman" w:cs="宋体"/>
                <w:szCs w:val="21"/>
              </w:rPr>
              <w:t>GB 18401-2010</w:t>
            </w:r>
          </w:p>
          <w:p w14:paraId="16EF60CF">
            <w:pPr>
              <w:jc w:val="center"/>
              <w:rPr>
                <w:rFonts w:ascii="Times New Roman" w:hAnsi="Times New Roman" w:cs="宋体"/>
                <w:szCs w:val="21"/>
              </w:rPr>
            </w:pPr>
            <w:r>
              <w:rPr>
                <w:rFonts w:hint="eastAsia" w:ascii="Times New Roman" w:hAnsi="Times New Roman" w:cs="宋体"/>
                <w:szCs w:val="21"/>
              </w:rPr>
              <w:t>GB 31701-2015</w:t>
            </w:r>
          </w:p>
          <w:p w14:paraId="259AEDD3">
            <w:pPr>
              <w:jc w:val="center"/>
              <w:rPr>
                <w:rFonts w:ascii="Times New Roman" w:hAnsi="Times New Roman" w:cs="宋体"/>
                <w:szCs w:val="21"/>
              </w:rPr>
            </w:pPr>
            <w:r>
              <w:rPr>
                <w:rFonts w:hint="eastAsia" w:ascii="Times New Roman" w:hAnsi="Times New Roman" w:cs="宋体"/>
                <w:szCs w:val="21"/>
              </w:rPr>
              <w:t>GB/T 29862-2013</w:t>
            </w:r>
          </w:p>
          <w:p w14:paraId="47E34ABC">
            <w:pPr>
              <w:jc w:val="center"/>
              <w:rPr>
                <w:rFonts w:ascii="Times New Roman" w:hAnsi="Times New Roman" w:cs="宋体"/>
                <w:szCs w:val="21"/>
              </w:rPr>
            </w:pPr>
            <w:r>
              <w:rPr>
                <w:rFonts w:hint="eastAsia" w:ascii="Times New Roman" w:hAnsi="Times New Roman" w:cs="宋体"/>
                <w:szCs w:val="21"/>
              </w:rPr>
              <w:t>相应产品标准</w:t>
            </w:r>
          </w:p>
        </w:tc>
        <w:tc>
          <w:tcPr>
            <w:tcW w:w="1898" w:type="pct"/>
            <w:vAlign w:val="center"/>
          </w:tcPr>
          <w:p w14:paraId="31D72F96">
            <w:pPr>
              <w:jc w:val="center"/>
              <w:rPr>
                <w:rFonts w:ascii="Times New Roman" w:hAnsi="Times New Roman" w:cs="宋体"/>
                <w:szCs w:val="21"/>
              </w:rPr>
            </w:pPr>
            <w:r>
              <w:rPr>
                <w:rFonts w:hint="eastAsia" w:ascii="Times New Roman" w:hAnsi="Times New Roman" w:cs="宋体"/>
                <w:szCs w:val="21"/>
              </w:rPr>
              <w:t>GB/T 2912.1-2009</w:t>
            </w:r>
          </w:p>
        </w:tc>
      </w:tr>
      <w:tr w14:paraId="56DF7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70A71365">
            <w:pPr>
              <w:jc w:val="center"/>
              <w:rPr>
                <w:rFonts w:ascii="Times New Roman" w:hAnsi="Times New Roman" w:cs="宋体"/>
                <w:szCs w:val="21"/>
              </w:rPr>
            </w:pPr>
            <w:r>
              <w:rPr>
                <w:rFonts w:hint="eastAsia" w:ascii="Times New Roman" w:hAnsi="Times New Roman" w:cs="宋体"/>
                <w:szCs w:val="21"/>
              </w:rPr>
              <w:t>2</w:t>
            </w:r>
          </w:p>
        </w:tc>
        <w:tc>
          <w:tcPr>
            <w:tcW w:w="1287" w:type="pct"/>
            <w:vAlign w:val="center"/>
          </w:tcPr>
          <w:p w14:paraId="5E1FD215">
            <w:pPr>
              <w:jc w:val="center"/>
              <w:rPr>
                <w:rFonts w:ascii="Times New Roman" w:hAnsi="Times New Roman" w:cs="宋体"/>
                <w:szCs w:val="21"/>
              </w:rPr>
            </w:pPr>
            <w:r>
              <w:rPr>
                <w:rFonts w:hint="eastAsia" w:ascii="Times New Roman" w:hAnsi="Times New Roman" w:cs="宋体"/>
                <w:szCs w:val="21"/>
              </w:rPr>
              <w:t>pH值</w:t>
            </w:r>
          </w:p>
        </w:tc>
        <w:tc>
          <w:tcPr>
            <w:tcW w:w="1287" w:type="pct"/>
            <w:vMerge w:val="continue"/>
            <w:vAlign w:val="center"/>
          </w:tcPr>
          <w:p w14:paraId="126A2159">
            <w:pPr>
              <w:jc w:val="center"/>
              <w:rPr>
                <w:rFonts w:ascii="Times New Roman" w:hAnsi="Times New Roman" w:cs="宋体"/>
                <w:szCs w:val="21"/>
              </w:rPr>
            </w:pPr>
          </w:p>
        </w:tc>
        <w:tc>
          <w:tcPr>
            <w:tcW w:w="1898" w:type="pct"/>
            <w:vAlign w:val="center"/>
          </w:tcPr>
          <w:p w14:paraId="0DA4E0EC">
            <w:pPr>
              <w:jc w:val="center"/>
              <w:rPr>
                <w:rFonts w:ascii="Times New Roman" w:hAnsi="Times New Roman" w:cs="宋体"/>
                <w:szCs w:val="21"/>
              </w:rPr>
            </w:pPr>
            <w:r>
              <w:rPr>
                <w:rFonts w:hint="eastAsia" w:ascii="Times New Roman" w:hAnsi="Times New Roman" w:cs="宋体"/>
                <w:szCs w:val="21"/>
              </w:rPr>
              <w:t>GB/T 7573-2009</w:t>
            </w:r>
          </w:p>
        </w:tc>
      </w:tr>
      <w:tr w14:paraId="0C6B1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7E8B6553">
            <w:pPr>
              <w:jc w:val="center"/>
              <w:rPr>
                <w:rFonts w:ascii="Times New Roman" w:hAnsi="Times New Roman" w:cs="宋体"/>
                <w:szCs w:val="21"/>
              </w:rPr>
            </w:pPr>
            <w:r>
              <w:rPr>
                <w:rFonts w:hint="eastAsia" w:ascii="Times New Roman" w:hAnsi="Times New Roman" w:cs="宋体"/>
                <w:szCs w:val="21"/>
              </w:rPr>
              <w:t>3</w:t>
            </w:r>
          </w:p>
        </w:tc>
        <w:tc>
          <w:tcPr>
            <w:tcW w:w="1287" w:type="pct"/>
            <w:vAlign w:val="center"/>
          </w:tcPr>
          <w:p w14:paraId="3F8D4E3E">
            <w:pPr>
              <w:jc w:val="center"/>
              <w:rPr>
                <w:rFonts w:ascii="Times New Roman" w:hAnsi="Times New Roman" w:cs="宋体"/>
                <w:szCs w:val="21"/>
              </w:rPr>
            </w:pPr>
            <w:r>
              <w:rPr>
                <w:rFonts w:hint="eastAsia" w:ascii="Times New Roman" w:hAnsi="Times New Roman" w:cs="宋体"/>
                <w:szCs w:val="21"/>
              </w:rPr>
              <w:t>可分解致癌芳香胺染料</w:t>
            </w:r>
          </w:p>
        </w:tc>
        <w:tc>
          <w:tcPr>
            <w:tcW w:w="1287" w:type="pct"/>
            <w:vMerge w:val="continue"/>
            <w:vAlign w:val="center"/>
          </w:tcPr>
          <w:p w14:paraId="29F51A2E">
            <w:pPr>
              <w:jc w:val="center"/>
              <w:rPr>
                <w:rFonts w:ascii="Times New Roman" w:hAnsi="Times New Roman" w:cs="宋体"/>
                <w:szCs w:val="21"/>
              </w:rPr>
            </w:pPr>
          </w:p>
        </w:tc>
        <w:tc>
          <w:tcPr>
            <w:tcW w:w="1898" w:type="pct"/>
            <w:vAlign w:val="center"/>
          </w:tcPr>
          <w:p w14:paraId="50C2467D">
            <w:pPr>
              <w:jc w:val="center"/>
              <w:rPr>
                <w:rFonts w:ascii="Times New Roman" w:hAnsi="Times New Roman" w:cs="宋体"/>
                <w:szCs w:val="21"/>
              </w:rPr>
            </w:pPr>
            <w:r>
              <w:rPr>
                <w:rFonts w:hint="eastAsia" w:ascii="Times New Roman" w:hAnsi="Times New Roman" w:cs="宋体"/>
                <w:szCs w:val="21"/>
              </w:rPr>
              <w:t>GB/T 17592-2024</w:t>
            </w:r>
          </w:p>
          <w:p w14:paraId="2C5146A2">
            <w:pPr>
              <w:jc w:val="center"/>
              <w:rPr>
                <w:rFonts w:ascii="Times New Roman" w:hAnsi="Times New Roman" w:cs="宋体"/>
                <w:szCs w:val="21"/>
              </w:rPr>
            </w:pPr>
            <w:r>
              <w:rPr>
                <w:rFonts w:hint="eastAsia" w:ascii="Times New Roman" w:hAnsi="Times New Roman" w:cs="宋体"/>
                <w:szCs w:val="21"/>
              </w:rPr>
              <w:t>GB/T 23344-2009</w:t>
            </w:r>
          </w:p>
        </w:tc>
      </w:tr>
      <w:tr w14:paraId="47D75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0C65813B">
            <w:pPr>
              <w:jc w:val="center"/>
              <w:rPr>
                <w:rFonts w:ascii="Times New Roman" w:hAnsi="Times New Roman" w:cs="宋体"/>
                <w:szCs w:val="21"/>
              </w:rPr>
            </w:pPr>
            <w:r>
              <w:rPr>
                <w:rFonts w:hint="eastAsia" w:ascii="Times New Roman" w:hAnsi="Times New Roman" w:cs="宋体"/>
                <w:szCs w:val="21"/>
              </w:rPr>
              <w:t>4</w:t>
            </w:r>
          </w:p>
        </w:tc>
        <w:tc>
          <w:tcPr>
            <w:tcW w:w="1287" w:type="pct"/>
            <w:vAlign w:val="center"/>
          </w:tcPr>
          <w:p w14:paraId="01BD602B">
            <w:pPr>
              <w:jc w:val="center"/>
              <w:rPr>
                <w:rFonts w:ascii="Times New Roman" w:hAnsi="Times New Roman" w:cs="宋体"/>
                <w:szCs w:val="21"/>
              </w:rPr>
            </w:pPr>
            <w:r>
              <w:rPr>
                <w:rFonts w:hint="eastAsia" w:ascii="Times New Roman" w:hAnsi="Times New Roman" w:cs="宋体"/>
                <w:szCs w:val="21"/>
              </w:rPr>
              <w:t>耐水色牢度</w:t>
            </w:r>
          </w:p>
        </w:tc>
        <w:tc>
          <w:tcPr>
            <w:tcW w:w="1287" w:type="pct"/>
            <w:vMerge w:val="continue"/>
            <w:vAlign w:val="center"/>
          </w:tcPr>
          <w:p w14:paraId="542B0258">
            <w:pPr>
              <w:jc w:val="center"/>
              <w:rPr>
                <w:rFonts w:ascii="Times New Roman" w:hAnsi="Times New Roman" w:cs="宋体"/>
                <w:szCs w:val="21"/>
              </w:rPr>
            </w:pPr>
          </w:p>
        </w:tc>
        <w:tc>
          <w:tcPr>
            <w:tcW w:w="1898" w:type="pct"/>
            <w:vAlign w:val="center"/>
          </w:tcPr>
          <w:p w14:paraId="0F134C03">
            <w:pPr>
              <w:jc w:val="center"/>
              <w:rPr>
                <w:rFonts w:ascii="Times New Roman" w:hAnsi="Times New Roman" w:cs="宋体"/>
                <w:szCs w:val="21"/>
              </w:rPr>
            </w:pPr>
            <w:r>
              <w:rPr>
                <w:rFonts w:hint="eastAsia" w:ascii="Times New Roman" w:hAnsi="Times New Roman" w:cs="宋体"/>
                <w:szCs w:val="21"/>
              </w:rPr>
              <w:t>GB/T 5713-2013</w:t>
            </w:r>
          </w:p>
        </w:tc>
      </w:tr>
      <w:tr w14:paraId="0FCE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1D998D3F">
            <w:pPr>
              <w:jc w:val="center"/>
              <w:rPr>
                <w:rFonts w:ascii="Times New Roman" w:hAnsi="Times New Roman" w:cs="宋体"/>
                <w:szCs w:val="21"/>
              </w:rPr>
            </w:pPr>
            <w:r>
              <w:rPr>
                <w:rFonts w:hint="eastAsia" w:ascii="Times New Roman" w:hAnsi="Times New Roman" w:cs="宋体"/>
                <w:szCs w:val="21"/>
              </w:rPr>
              <w:t>5</w:t>
            </w:r>
          </w:p>
        </w:tc>
        <w:tc>
          <w:tcPr>
            <w:tcW w:w="1287" w:type="pct"/>
            <w:vAlign w:val="center"/>
          </w:tcPr>
          <w:p w14:paraId="076B6373">
            <w:pPr>
              <w:jc w:val="center"/>
              <w:rPr>
                <w:rFonts w:ascii="Times New Roman" w:hAnsi="Times New Roman" w:cs="宋体"/>
                <w:szCs w:val="21"/>
              </w:rPr>
            </w:pPr>
            <w:r>
              <w:rPr>
                <w:rFonts w:hint="eastAsia" w:ascii="Times New Roman" w:hAnsi="Times New Roman" w:cs="宋体"/>
                <w:szCs w:val="21"/>
              </w:rPr>
              <w:t>耐酸汗渍色牢度</w:t>
            </w:r>
          </w:p>
        </w:tc>
        <w:tc>
          <w:tcPr>
            <w:tcW w:w="1287" w:type="pct"/>
            <w:vMerge w:val="continue"/>
            <w:vAlign w:val="center"/>
          </w:tcPr>
          <w:p w14:paraId="2D23AB12">
            <w:pPr>
              <w:jc w:val="center"/>
              <w:rPr>
                <w:rFonts w:ascii="Times New Roman" w:hAnsi="Times New Roman" w:cs="宋体"/>
                <w:szCs w:val="21"/>
              </w:rPr>
            </w:pPr>
          </w:p>
        </w:tc>
        <w:tc>
          <w:tcPr>
            <w:tcW w:w="1898" w:type="pct"/>
            <w:vAlign w:val="center"/>
          </w:tcPr>
          <w:p w14:paraId="7A47187A">
            <w:pPr>
              <w:jc w:val="center"/>
              <w:rPr>
                <w:rFonts w:ascii="Times New Roman" w:hAnsi="Times New Roman" w:cs="宋体"/>
                <w:szCs w:val="21"/>
              </w:rPr>
            </w:pPr>
            <w:r>
              <w:rPr>
                <w:rFonts w:hint="eastAsia" w:ascii="Times New Roman" w:hAnsi="Times New Roman" w:cs="宋体"/>
                <w:szCs w:val="21"/>
              </w:rPr>
              <w:t>GB/T 3922-2013</w:t>
            </w:r>
          </w:p>
        </w:tc>
      </w:tr>
      <w:tr w14:paraId="45850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376DF6C6">
            <w:pPr>
              <w:jc w:val="center"/>
              <w:rPr>
                <w:rFonts w:ascii="Times New Roman" w:hAnsi="Times New Roman" w:cs="宋体"/>
                <w:szCs w:val="21"/>
              </w:rPr>
            </w:pPr>
            <w:r>
              <w:rPr>
                <w:rFonts w:hint="eastAsia" w:ascii="Times New Roman" w:hAnsi="Times New Roman" w:cs="宋体"/>
                <w:szCs w:val="21"/>
              </w:rPr>
              <w:t>6</w:t>
            </w:r>
          </w:p>
        </w:tc>
        <w:tc>
          <w:tcPr>
            <w:tcW w:w="1287" w:type="pct"/>
            <w:vAlign w:val="center"/>
          </w:tcPr>
          <w:p w14:paraId="1E33D270">
            <w:pPr>
              <w:jc w:val="center"/>
              <w:rPr>
                <w:rFonts w:ascii="Times New Roman" w:hAnsi="Times New Roman" w:cs="宋体"/>
                <w:szCs w:val="21"/>
              </w:rPr>
            </w:pPr>
            <w:r>
              <w:rPr>
                <w:rFonts w:hint="eastAsia" w:ascii="Times New Roman" w:hAnsi="Times New Roman" w:cs="宋体"/>
                <w:szCs w:val="21"/>
              </w:rPr>
              <w:t>耐碱汗渍色牢度</w:t>
            </w:r>
          </w:p>
        </w:tc>
        <w:tc>
          <w:tcPr>
            <w:tcW w:w="1287" w:type="pct"/>
            <w:vMerge w:val="continue"/>
            <w:vAlign w:val="center"/>
          </w:tcPr>
          <w:p w14:paraId="5CC27D6D">
            <w:pPr>
              <w:jc w:val="center"/>
              <w:rPr>
                <w:rFonts w:ascii="Times New Roman" w:hAnsi="Times New Roman" w:cs="宋体"/>
                <w:szCs w:val="21"/>
              </w:rPr>
            </w:pPr>
          </w:p>
        </w:tc>
        <w:tc>
          <w:tcPr>
            <w:tcW w:w="1898" w:type="pct"/>
            <w:vAlign w:val="center"/>
          </w:tcPr>
          <w:p w14:paraId="0B512FBC">
            <w:pPr>
              <w:jc w:val="center"/>
              <w:rPr>
                <w:rFonts w:ascii="Times New Roman" w:hAnsi="Times New Roman" w:cs="宋体"/>
                <w:szCs w:val="21"/>
              </w:rPr>
            </w:pPr>
            <w:r>
              <w:rPr>
                <w:rFonts w:hint="eastAsia" w:ascii="Times New Roman" w:hAnsi="Times New Roman" w:cs="宋体"/>
                <w:szCs w:val="21"/>
              </w:rPr>
              <w:t>GB/T 3922-2013</w:t>
            </w:r>
          </w:p>
        </w:tc>
      </w:tr>
      <w:tr w14:paraId="447DE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2DAD2D6D">
            <w:pPr>
              <w:jc w:val="center"/>
              <w:rPr>
                <w:rFonts w:ascii="Times New Roman" w:hAnsi="Times New Roman" w:cs="宋体"/>
                <w:szCs w:val="21"/>
              </w:rPr>
            </w:pPr>
            <w:r>
              <w:rPr>
                <w:rFonts w:hint="eastAsia" w:ascii="Times New Roman" w:hAnsi="Times New Roman" w:cs="宋体"/>
                <w:szCs w:val="21"/>
              </w:rPr>
              <w:t>7</w:t>
            </w:r>
          </w:p>
        </w:tc>
        <w:tc>
          <w:tcPr>
            <w:tcW w:w="1287" w:type="pct"/>
            <w:vAlign w:val="center"/>
          </w:tcPr>
          <w:p w14:paraId="4F89B544">
            <w:pPr>
              <w:jc w:val="center"/>
              <w:rPr>
                <w:rFonts w:ascii="Times New Roman" w:hAnsi="Times New Roman" w:cs="宋体"/>
                <w:szCs w:val="21"/>
              </w:rPr>
            </w:pPr>
            <w:r>
              <w:rPr>
                <w:rFonts w:hint="eastAsia" w:ascii="Times New Roman" w:hAnsi="Times New Roman" w:cs="宋体"/>
                <w:szCs w:val="21"/>
              </w:rPr>
              <w:t>耐干摩擦色牢度</w:t>
            </w:r>
          </w:p>
        </w:tc>
        <w:tc>
          <w:tcPr>
            <w:tcW w:w="1287" w:type="pct"/>
            <w:vMerge w:val="continue"/>
            <w:vAlign w:val="center"/>
          </w:tcPr>
          <w:p w14:paraId="4202D2FB">
            <w:pPr>
              <w:jc w:val="center"/>
              <w:rPr>
                <w:rFonts w:ascii="Times New Roman" w:hAnsi="Times New Roman" w:cs="宋体"/>
                <w:szCs w:val="21"/>
              </w:rPr>
            </w:pPr>
          </w:p>
        </w:tc>
        <w:tc>
          <w:tcPr>
            <w:tcW w:w="1898" w:type="pct"/>
            <w:vAlign w:val="center"/>
          </w:tcPr>
          <w:p w14:paraId="5FFC9E25">
            <w:pPr>
              <w:jc w:val="center"/>
              <w:rPr>
                <w:rFonts w:ascii="Times New Roman" w:hAnsi="Times New Roman" w:cs="宋体"/>
                <w:szCs w:val="21"/>
              </w:rPr>
            </w:pPr>
            <w:r>
              <w:rPr>
                <w:rFonts w:hint="eastAsia" w:ascii="Times New Roman" w:hAnsi="Times New Roman" w:cs="宋体"/>
                <w:szCs w:val="21"/>
              </w:rPr>
              <w:t>GB/T 3920-2008</w:t>
            </w:r>
          </w:p>
        </w:tc>
      </w:tr>
      <w:tr w14:paraId="79FE2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71579DD8">
            <w:pPr>
              <w:jc w:val="center"/>
              <w:rPr>
                <w:rFonts w:ascii="Times New Roman" w:hAnsi="Times New Roman" w:cs="宋体"/>
                <w:szCs w:val="21"/>
              </w:rPr>
            </w:pPr>
            <w:r>
              <w:rPr>
                <w:rFonts w:hint="eastAsia" w:ascii="Times New Roman" w:hAnsi="Times New Roman" w:cs="宋体"/>
                <w:szCs w:val="21"/>
              </w:rPr>
              <w:t>8</w:t>
            </w:r>
          </w:p>
        </w:tc>
        <w:tc>
          <w:tcPr>
            <w:tcW w:w="1287" w:type="pct"/>
            <w:vAlign w:val="center"/>
          </w:tcPr>
          <w:p w14:paraId="51CA81CC">
            <w:pPr>
              <w:jc w:val="center"/>
              <w:rPr>
                <w:rFonts w:ascii="Times New Roman" w:hAnsi="Times New Roman" w:cs="宋体"/>
                <w:szCs w:val="21"/>
              </w:rPr>
            </w:pPr>
            <w:r>
              <w:rPr>
                <w:rFonts w:hint="eastAsia" w:ascii="Times New Roman" w:hAnsi="Times New Roman" w:cs="宋体"/>
                <w:szCs w:val="21"/>
              </w:rPr>
              <w:t>耐湿摩擦色牢度</w:t>
            </w:r>
          </w:p>
        </w:tc>
        <w:tc>
          <w:tcPr>
            <w:tcW w:w="1287" w:type="pct"/>
            <w:vMerge w:val="continue"/>
            <w:vAlign w:val="center"/>
          </w:tcPr>
          <w:p w14:paraId="6536BB43">
            <w:pPr>
              <w:jc w:val="center"/>
              <w:rPr>
                <w:rFonts w:ascii="Times New Roman" w:hAnsi="Times New Roman" w:cs="宋体"/>
                <w:szCs w:val="21"/>
              </w:rPr>
            </w:pPr>
          </w:p>
        </w:tc>
        <w:tc>
          <w:tcPr>
            <w:tcW w:w="1898" w:type="pct"/>
            <w:vAlign w:val="center"/>
          </w:tcPr>
          <w:p w14:paraId="0C9CE293">
            <w:pPr>
              <w:jc w:val="center"/>
              <w:rPr>
                <w:rFonts w:ascii="Times New Roman" w:hAnsi="Times New Roman" w:cs="宋体"/>
                <w:szCs w:val="21"/>
              </w:rPr>
            </w:pPr>
            <w:r>
              <w:rPr>
                <w:rFonts w:hint="eastAsia" w:ascii="Times New Roman" w:hAnsi="Times New Roman" w:cs="宋体"/>
                <w:szCs w:val="21"/>
              </w:rPr>
              <w:t>GB/T 3920-2008</w:t>
            </w:r>
          </w:p>
        </w:tc>
      </w:tr>
      <w:tr w14:paraId="09E16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200607A9">
            <w:pPr>
              <w:jc w:val="center"/>
              <w:rPr>
                <w:rFonts w:ascii="Times New Roman" w:hAnsi="Times New Roman" w:cs="宋体"/>
                <w:szCs w:val="21"/>
              </w:rPr>
            </w:pPr>
            <w:r>
              <w:rPr>
                <w:rFonts w:hint="eastAsia" w:ascii="Times New Roman" w:hAnsi="Times New Roman" w:cs="宋体"/>
                <w:szCs w:val="21"/>
              </w:rPr>
              <w:t>9</w:t>
            </w:r>
          </w:p>
        </w:tc>
        <w:tc>
          <w:tcPr>
            <w:tcW w:w="1287" w:type="pct"/>
            <w:vAlign w:val="center"/>
          </w:tcPr>
          <w:p w14:paraId="0E1EFC3C">
            <w:pPr>
              <w:jc w:val="center"/>
              <w:rPr>
                <w:rFonts w:ascii="Times New Roman" w:hAnsi="Times New Roman" w:cs="宋体"/>
                <w:szCs w:val="21"/>
              </w:rPr>
            </w:pPr>
            <w:r>
              <w:rPr>
                <w:rFonts w:hint="eastAsia" w:ascii="Times New Roman" w:hAnsi="Times New Roman" w:cs="宋体"/>
                <w:szCs w:val="21"/>
              </w:rPr>
              <w:t>耐唾液色牢度</w:t>
            </w:r>
          </w:p>
        </w:tc>
        <w:tc>
          <w:tcPr>
            <w:tcW w:w="1287" w:type="pct"/>
            <w:vMerge w:val="continue"/>
            <w:vAlign w:val="center"/>
          </w:tcPr>
          <w:p w14:paraId="4327FFD6">
            <w:pPr>
              <w:jc w:val="center"/>
              <w:rPr>
                <w:rFonts w:ascii="Times New Roman" w:hAnsi="Times New Roman" w:cs="宋体"/>
                <w:szCs w:val="21"/>
              </w:rPr>
            </w:pPr>
          </w:p>
        </w:tc>
        <w:tc>
          <w:tcPr>
            <w:tcW w:w="1898" w:type="pct"/>
            <w:vAlign w:val="center"/>
          </w:tcPr>
          <w:p w14:paraId="0303D40A">
            <w:pPr>
              <w:jc w:val="center"/>
              <w:rPr>
                <w:rFonts w:ascii="Times New Roman" w:hAnsi="Times New Roman" w:cs="宋体"/>
                <w:szCs w:val="21"/>
              </w:rPr>
            </w:pPr>
            <w:r>
              <w:rPr>
                <w:rFonts w:hint="eastAsia" w:ascii="Times New Roman" w:hAnsi="Times New Roman" w:cs="宋体"/>
                <w:szCs w:val="21"/>
              </w:rPr>
              <w:t>GB/T 18886-2019</w:t>
            </w:r>
          </w:p>
        </w:tc>
      </w:tr>
      <w:tr w14:paraId="21B30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4D5A7EBC">
            <w:pPr>
              <w:jc w:val="center"/>
              <w:rPr>
                <w:rFonts w:ascii="Times New Roman" w:hAnsi="Times New Roman" w:cs="宋体"/>
                <w:szCs w:val="21"/>
              </w:rPr>
            </w:pPr>
            <w:r>
              <w:rPr>
                <w:rFonts w:hint="eastAsia" w:ascii="Times New Roman" w:hAnsi="Times New Roman" w:cs="宋体"/>
                <w:szCs w:val="21"/>
              </w:rPr>
              <w:t>10</w:t>
            </w:r>
          </w:p>
        </w:tc>
        <w:tc>
          <w:tcPr>
            <w:tcW w:w="1287" w:type="pct"/>
            <w:vAlign w:val="center"/>
          </w:tcPr>
          <w:p w14:paraId="6D009CC6">
            <w:pPr>
              <w:jc w:val="center"/>
              <w:rPr>
                <w:rFonts w:ascii="Times New Roman" w:hAnsi="Times New Roman" w:cs="宋体"/>
                <w:szCs w:val="21"/>
              </w:rPr>
            </w:pPr>
            <w:r>
              <w:rPr>
                <w:rFonts w:hint="eastAsia" w:ascii="Times New Roman" w:hAnsi="Times New Roman" w:cs="宋体"/>
                <w:szCs w:val="21"/>
              </w:rPr>
              <w:t>燃烧性能</w:t>
            </w:r>
          </w:p>
        </w:tc>
        <w:tc>
          <w:tcPr>
            <w:tcW w:w="1287" w:type="pct"/>
            <w:vMerge w:val="continue"/>
            <w:vAlign w:val="center"/>
          </w:tcPr>
          <w:p w14:paraId="443ADEB9">
            <w:pPr>
              <w:jc w:val="center"/>
              <w:rPr>
                <w:rFonts w:ascii="Times New Roman" w:hAnsi="Times New Roman" w:cs="宋体"/>
                <w:szCs w:val="21"/>
              </w:rPr>
            </w:pPr>
          </w:p>
        </w:tc>
        <w:tc>
          <w:tcPr>
            <w:tcW w:w="1898" w:type="pct"/>
            <w:vAlign w:val="center"/>
          </w:tcPr>
          <w:p w14:paraId="14125518">
            <w:pPr>
              <w:jc w:val="center"/>
              <w:rPr>
                <w:rFonts w:ascii="Times New Roman" w:hAnsi="Times New Roman" w:cs="宋体"/>
                <w:szCs w:val="21"/>
              </w:rPr>
            </w:pPr>
            <w:r>
              <w:rPr>
                <w:rFonts w:hint="eastAsia" w:ascii="Times New Roman" w:hAnsi="Times New Roman" w:cs="宋体"/>
                <w:szCs w:val="21"/>
              </w:rPr>
              <w:t>GB/T 14644—2014</w:t>
            </w:r>
          </w:p>
        </w:tc>
      </w:tr>
      <w:tr w14:paraId="0EA36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5661C5E5">
            <w:pPr>
              <w:jc w:val="center"/>
              <w:rPr>
                <w:rFonts w:ascii="Times New Roman" w:hAnsi="Times New Roman" w:cs="宋体"/>
                <w:szCs w:val="21"/>
              </w:rPr>
            </w:pPr>
            <w:r>
              <w:rPr>
                <w:rFonts w:hint="eastAsia" w:ascii="Times New Roman" w:hAnsi="Times New Roman" w:cs="宋体"/>
                <w:szCs w:val="21"/>
              </w:rPr>
              <w:t>11</w:t>
            </w:r>
          </w:p>
        </w:tc>
        <w:tc>
          <w:tcPr>
            <w:tcW w:w="1287" w:type="pct"/>
            <w:vAlign w:val="center"/>
          </w:tcPr>
          <w:p w14:paraId="3290B146">
            <w:pPr>
              <w:jc w:val="center"/>
              <w:rPr>
                <w:rFonts w:ascii="Times New Roman" w:hAnsi="Times New Roman" w:cs="宋体"/>
                <w:szCs w:val="21"/>
              </w:rPr>
            </w:pPr>
            <w:r>
              <w:rPr>
                <w:rFonts w:hint="eastAsia" w:ascii="Times New Roman" w:hAnsi="Times New Roman" w:cs="宋体"/>
                <w:szCs w:val="21"/>
              </w:rPr>
              <w:t>重金属</w:t>
            </w:r>
          </w:p>
        </w:tc>
        <w:tc>
          <w:tcPr>
            <w:tcW w:w="1287" w:type="pct"/>
            <w:vMerge w:val="continue"/>
            <w:vAlign w:val="center"/>
          </w:tcPr>
          <w:p w14:paraId="709C9D83">
            <w:pPr>
              <w:jc w:val="center"/>
              <w:rPr>
                <w:rFonts w:ascii="Times New Roman" w:hAnsi="Times New Roman" w:cs="宋体"/>
                <w:szCs w:val="21"/>
              </w:rPr>
            </w:pPr>
          </w:p>
        </w:tc>
        <w:tc>
          <w:tcPr>
            <w:tcW w:w="1898" w:type="pct"/>
            <w:vAlign w:val="center"/>
          </w:tcPr>
          <w:p w14:paraId="465E0D7B">
            <w:pPr>
              <w:jc w:val="center"/>
              <w:rPr>
                <w:rFonts w:ascii="Times New Roman" w:hAnsi="Times New Roman" w:cs="宋体"/>
                <w:szCs w:val="21"/>
              </w:rPr>
            </w:pPr>
            <w:r>
              <w:rPr>
                <w:rFonts w:hint="eastAsia" w:ascii="Times New Roman" w:hAnsi="Times New Roman" w:cs="宋体"/>
                <w:szCs w:val="21"/>
              </w:rPr>
              <w:t>GB/T 30157—2013</w:t>
            </w:r>
          </w:p>
        </w:tc>
      </w:tr>
      <w:tr w14:paraId="70B25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0E0FEA94">
            <w:pPr>
              <w:jc w:val="center"/>
              <w:rPr>
                <w:rFonts w:ascii="Times New Roman" w:hAnsi="Times New Roman" w:cs="宋体"/>
                <w:szCs w:val="21"/>
              </w:rPr>
            </w:pPr>
            <w:r>
              <w:rPr>
                <w:rFonts w:hint="eastAsia" w:ascii="Times New Roman" w:hAnsi="Times New Roman" w:cs="宋体"/>
                <w:szCs w:val="21"/>
              </w:rPr>
              <w:t>12</w:t>
            </w:r>
          </w:p>
        </w:tc>
        <w:tc>
          <w:tcPr>
            <w:tcW w:w="1287" w:type="pct"/>
            <w:vAlign w:val="center"/>
          </w:tcPr>
          <w:p w14:paraId="683BC491">
            <w:pPr>
              <w:jc w:val="center"/>
              <w:rPr>
                <w:rFonts w:ascii="Times New Roman" w:hAnsi="Times New Roman" w:cs="宋体"/>
                <w:szCs w:val="21"/>
              </w:rPr>
            </w:pPr>
            <w:r>
              <w:rPr>
                <w:rFonts w:hint="eastAsia" w:ascii="Times New Roman" w:hAnsi="Times New Roman" w:cs="宋体"/>
                <w:szCs w:val="21"/>
              </w:rPr>
              <w:t>邻苯二甲酸酯</w:t>
            </w:r>
          </w:p>
        </w:tc>
        <w:tc>
          <w:tcPr>
            <w:tcW w:w="1287" w:type="pct"/>
            <w:vMerge w:val="continue"/>
            <w:vAlign w:val="center"/>
          </w:tcPr>
          <w:p w14:paraId="79FCAD86">
            <w:pPr>
              <w:jc w:val="center"/>
              <w:rPr>
                <w:rFonts w:ascii="Times New Roman" w:hAnsi="Times New Roman" w:cs="宋体"/>
                <w:szCs w:val="21"/>
              </w:rPr>
            </w:pPr>
          </w:p>
        </w:tc>
        <w:tc>
          <w:tcPr>
            <w:tcW w:w="1898" w:type="pct"/>
            <w:vAlign w:val="center"/>
          </w:tcPr>
          <w:p w14:paraId="6787A182">
            <w:pPr>
              <w:jc w:val="center"/>
              <w:rPr>
                <w:rFonts w:ascii="Times New Roman" w:hAnsi="Times New Roman" w:cs="宋体"/>
                <w:szCs w:val="21"/>
              </w:rPr>
            </w:pPr>
            <w:r>
              <w:rPr>
                <w:rFonts w:hint="eastAsia" w:ascii="Times New Roman" w:hAnsi="Times New Roman" w:cs="宋体"/>
                <w:szCs w:val="21"/>
              </w:rPr>
              <w:t>GB/T 20388—2016</w:t>
            </w:r>
          </w:p>
        </w:tc>
      </w:tr>
      <w:tr w14:paraId="27866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67942DCF">
            <w:pPr>
              <w:jc w:val="center"/>
              <w:rPr>
                <w:rFonts w:ascii="Times New Roman" w:hAnsi="Times New Roman" w:cs="宋体"/>
                <w:szCs w:val="21"/>
              </w:rPr>
            </w:pPr>
            <w:r>
              <w:rPr>
                <w:rFonts w:hint="eastAsia" w:ascii="Times New Roman" w:hAnsi="Times New Roman" w:cs="宋体"/>
                <w:szCs w:val="21"/>
              </w:rPr>
              <w:t>13</w:t>
            </w:r>
          </w:p>
        </w:tc>
        <w:tc>
          <w:tcPr>
            <w:tcW w:w="1287" w:type="pct"/>
            <w:vAlign w:val="center"/>
          </w:tcPr>
          <w:p w14:paraId="3403EA56">
            <w:pPr>
              <w:jc w:val="center"/>
              <w:rPr>
                <w:rFonts w:ascii="Times New Roman" w:hAnsi="Times New Roman" w:cs="宋体"/>
                <w:szCs w:val="21"/>
              </w:rPr>
            </w:pPr>
            <w:r>
              <w:rPr>
                <w:rFonts w:hint="eastAsia" w:ascii="Times New Roman" w:hAnsi="Times New Roman" w:cs="宋体"/>
                <w:szCs w:val="21"/>
              </w:rPr>
              <w:t>附件抗拉强力</w:t>
            </w:r>
          </w:p>
        </w:tc>
        <w:tc>
          <w:tcPr>
            <w:tcW w:w="1287" w:type="pct"/>
            <w:vMerge w:val="continue"/>
            <w:vAlign w:val="center"/>
          </w:tcPr>
          <w:p w14:paraId="445150DA">
            <w:pPr>
              <w:jc w:val="center"/>
              <w:rPr>
                <w:rFonts w:ascii="Times New Roman" w:hAnsi="Times New Roman" w:cs="宋体"/>
                <w:szCs w:val="21"/>
              </w:rPr>
            </w:pPr>
          </w:p>
        </w:tc>
        <w:tc>
          <w:tcPr>
            <w:tcW w:w="1898" w:type="pct"/>
            <w:vAlign w:val="center"/>
          </w:tcPr>
          <w:p w14:paraId="03B4BE35">
            <w:pPr>
              <w:jc w:val="center"/>
              <w:rPr>
                <w:rFonts w:ascii="Times New Roman" w:hAnsi="Times New Roman" w:cs="宋体"/>
                <w:szCs w:val="21"/>
              </w:rPr>
            </w:pPr>
            <w:r>
              <w:rPr>
                <w:rFonts w:hint="eastAsia" w:ascii="Times New Roman" w:hAnsi="Times New Roman" w:cs="宋体"/>
                <w:szCs w:val="21"/>
              </w:rPr>
              <w:t>GB 31701—2015</w:t>
            </w:r>
          </w:p>
        </w:tc>
      </w:tr>
      <w:tr w14:paraId="2007F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1AB3BBC2">
            <w:pPr>
              <w:jc w:val="center"/>
              <w:rPr>
                <w:rFonts w:ascii="Times New Roman" w:hAnsi="Times New Roman" w:cs="宋体"/>
                <w:szCs w:val="21"/>
              </w:rPr>
            </w:pPr>
            <w:r>
              <w:rPr>
                <w:rFonts w:hint="eastAsia" w:ascii="Times New Roman" w:hAnsi="Times New Roman" w:cs="宋体"/>
                <w:szCs w:val="21"/>
              </w:rPr>
              <w:t>14</w:t>
            </w:r>
          </w:p>
        </w:tc>
        <w:tc>
          <w:tcPr>
            <w:tcW w:w="1287" w:type="pct"/>
            <w:vAlign w:val="center"/>
          </w:tcPr>
          <w:p w14:paraId="1D780C37">
            <w:pPr>
              <w:jc w:val="center"/>
              <w:rPr>
                <w:rFonts w:ascii="Times New Roman" w:hAnsi="Times New Roman" w:cs="宋体"/>
                <w:szCs w:val="21"/>
              </w:rPr>
            </w:pPr>
            <w:r>
              <w:rPr>
                <w:rFonts w:hint="eastAsia" w:ascii="Times New Roman" w:hAnsi="Times New Roman" w:cs="宋体"/>
                <w:szCs w:val="21"/>
              </w:rPr>
              <w:t>绳带要求</w:t>
            </w:r>
          </w:p>
        </w:tc>
        <w:tc>
          <w:tcPr>
            <w:tcW w:w="1287" w:type="pct"/>
            <w:vMerge w:val="continue"/>
            <w:vAlign w:val="center"/>
          </w:tcPr>
          <w:p w14:paraId="3C4ED3F6">
            <w:pPr>
              <w:jc w:val="center"/>
              <w:rPr>
                <w:rFonts w:ascii="Times New Roman" w:hAnsi="Times New Roman" w:cs="宋体"/>
                <w:szCs w:val="21"/>
              </w:rPr>
            </w:pPr>
          </w:p>
        </w:tc>
        <w:tc>
          <w:tcPr>
            <w:tcW w:w="1898" w:type="pct"/>
            <w:vAlign w:val="center"/>
          </w:tcPr>
          <w:p w14:paraId="513E0719">
            <w:pPr>
              <w:jc w:val="center"/>
              <w:rPr>
                <w:rFonts w:ascii="Times New Roman" w:hAnsi="Times New Roman" w:cs="宋体"/>
                <w:szCs w:val="21"/>
              </w:rPr>
            </w:pPr>
            <w:r>
              <w:rPr>
                <w:rFonts w:hint="eastAsia" w:ascii="Times New Roman" w:hAnsi="Times New Roman" w:cs="宋体"/>
                <w:szCs w:val="21"/>
              </w:rPr>
              <w:t>GB 31701—2015</w:t>
            </w:r>
          </w:p>
        </w:tc>
      </w:tr>
      <w:tr w14:paraId="16B01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26" w:type="pct"/>
            <w:vAlign w:val="center"/>
          </w:tcPr>
          <w:p w14:paraId="2ACB0A79">
            <w:pPr>
              <w:jc w:val="center"/>
              <w:rPr>
                <w:rFonts w:ascii="Times New Roman" w:hAnsi="Times New Roman" w:cs="宋体"/>
                <w:szCs w:val="21"/>
              </w:rPr>
            </w:pPr>
            <w:r>
              <w:rPr>
                <w:rFonts w:hint="eastAsia" w:ascii="Times New Roman" w:hAnsi="Times New Roman" w:cs="宋体"/>
                <w:szCs w:val="21"/>
              </w:rPr>
              <w:t>15</w:t>
            </w:r>
          </w:p>
        </w:tc>
        <w:tc>
          <w:tcPr>
            <w:tcW w:w="1287" w:type="pct"/>
            <w:vAlign w:val="center"/>
          </w:tcPr>
          <w:p w14:paraId="489BB7EC">
            <w:pPr>
              <w:jc w:val="center"/>
              <w:rPr>
                <w:rFonts w:ascii="Times New Roman" w:hAnsi="Times New Roman" w:cs="宋体"/>
                <w:szCs w:val="21"/>
              </w:rPr>
            </w:pPr>
            <w:r>
              <w:rPr>
                <w:rFonts w:hint="eastAsia" w:ascii="Times New Roman" w:hAnsi="Times New Roman" w:cs="宋体"/>
                <w:szCs w:val="21"/>
              </w:rPr>
              <w:t>纤维含量</w:t>
            </w:r>
          </w:p>
        </w:tc>
        <w:tc>
          <w:tcPr>
            <w:tcW w:w="1287" w:type="pct"/>
            <w:vMerge w:val="continue"/>
            <w:vAlign w:val="center"/>
          </w:tcPr>
          <w:p w14:paraId="56675673">
            <w:pPr>
              <w:jc w:val="center"/>
              <w:rPr>
                <w:rFonts w:ascii="Times New Roman" w:hAnsi="Times New Roman" w:cs="宋体"/>
                <w:szCs w:val="21"/>
              </w:rPr>
            </w:pPr>
          </w:p>
        </w:tc>
        <w:tc>
          <w:tcPr>
            <w:tcW w:w="1898" w:type="pct"/>
            <w:vAlign w:val="center"/>
          </w:tcPr>
          <w:p w14:paraId="4C269462">
            <w:pPr>
              <w:jc w:val="center"/>
              <w:rPr>
                <w:rFonts w:ascii="Times New Roman" w:hAnsi="Times New Roman" w:cs="宋体"/>
                <w:szCs w:val="21"/>
              </w:rPr>
            </w:pPr>
            <w:r>
              <w:rPr>
                <w:rFonts w:hint="eastAsia" w:ascii="Times New Roman" w:hAnsi="Times New Roman" w:cs="宋体"/>
                <w:szCs w:val="21"/>
              </w:rPr>
              <w:t>FZ/T 01057适用部分</w:t>
            </w:r>
          </w:p>
          <w:p w14:paraId="18A036F5">
            <w:pPr>
              <w:jc w:val="center"/>
              <w:rPr>
                <w:rFonts w:ascii="Times New Roman" w:hAnsi="Times New Roman" w:cs="宋体"/>
                <w:szCs w:val="21"/>
              </w:rPr>
            </w:pPr>
            <w:r>
              <w:rPr>
                <w:rFonts w:hint="eastAsia" w:ascii="Times New Roman" w:hAnsi="Times New Roman" w:cs="宋体"/>
                <w:szCs w:val="21"/>
              </w:rPr>
              <w:t>GB/T 2910适用部分</w:t>
            </w:r>
          </w:p>
          <w:p w14:paraId="50886697">
            <w:pPr>
              <w:jc w:val="center"/>
              <w:rPr>
                <w:rFonts w:ascii="Times New Roman" w:hAnsi="Times New Roman" w:cs="宋体"/>
                <w:szCs w:val="21"/>
              </w:rPr>
            </w:pPr>
            <w:r>
              <w:rPr>
                <w:rFonts w:hint="eastAsia" w:ascii="Times New Roman" w:hAnsi="Times New Roman" w:cs="宋体"/>
                <w:szCs w:val="21"/>
              </w:rPr>
              <w:t>FZ/T 01101-2008</w:t>
            </w:r>
          </w:p>
          <w:p w14:paraId="4562D215">
            <w:pPr>
              <w:jc w:val="center"/>
              <w:rPr>
                <w:rFonts w:ascii="Times New Roman" w:hAnsi="Times New Roman" w:cs="宋体"/>
                <w:szCs w:val="21"/>
              </w:rPr>
            </w:pPr>
            <w:r>
              <w:rPr>
                <w:rFonts w:hint="eastAsia" w:ascii="Times New Roman" w:hAnsi="Times New Roman" w:cs="宋体"/>
                <w:szCs w:val="21"/>
              </w:rPr>
              <w:t>FZ/T 01026-2017</w:t>
            </w:r>
          </w:p>
          <w:p w14:paraId="4726987F">
            <w:pPr>
              <w:jc w:val="center"/>
              <w:rPr>
                <w:rFonts w:ascii="Times New Roman" w:hAnsi="Times New Roman" w:cs="宋体"/>
                <w:szCs w:val="21"/>
              </w:rPr>
            </w:pPr>
            <w:r>
              <w:rPr>
                <w:rFonts w:hint="eastAsia" w:ascii="Times New Roman" w:hAnsi="Times New Roman" w:cs="宋体"/>
                <w:szCs w:val="21"/>
              </w:rPr>
              <w:t>GB/T 16988—2013</w:t>
            </w:r>
          </w:p>
          <w:p w14:paraId="0E2D9E59">
            <w:pPr>
              <w:jc w:val="center"/>
              <w:rPr>
                <w:rFonts w:ascii="Times New Roman" w:hAnsi="Times New Roman" w:cs="宋体"/>
                <w:szCs w:val="21"/>
              </w:rPr>
            </w:pPr>
            <w:r>
              <w:rPr>
                <w:rFonts w:hint="eastAsia" w:ascii="Times New Roman" w:hAnsi="Times New Roman" w:cs="宋体"/>
                <w:szCs w:val="21"/>
              </w:rPr>
              <w:t>GB/T 38015—2019等</w:t>
            </w:r>
          </w:p>
        </w:tc>
      </w:tr>
    </w:tbl>
    <w:p w14:paraId="47E97262">
      <w:pPr>
        <w:spacing w:line="360" w:lineRule="auto"/>
        <w:jc w:val="center"/>
        <w:rPr>
          <w:rFonts w:ascii="Times New Roman" w:hAnsi="Times New Roman" w:cs="宋体"/>
          <w:b/>
          <w:szCs w:val="21"/>
        </w:rPr>
      </w:pPr>
    </w:p>
    <w:p w14:paraId="7DDAD8CC">
      <w:pPr>
        <w:spacing w:line="360" w:lineRule="auto"/>
        <w:jc w:val="center"/>
        <w:rPr>
          <w:rFonts w:ascii="Times New Roman" w:hAnsi="Times New Roman" w:cs="宋体"/>
          <w:b/>
          <w:szCs w:val="21"/>
        </w:rPr>
      </w:pPr>
      <w:r>
        <w:rPr>
          <w:rFonts w:hint="eastAsia" w:ascii="Times New Roman" w:hAnsi="Times New Roman" w:cs="宋体"/>
          <w:b/>
          <w:szCs w:val="21"/>
        </w:rPr>
        <w:t>表5 针纺织品类检验项目表</w:t>
      </w:r>
    </w:p>
    <w:tbl>
      <w:tblPr>
        <w:tblStyle w:val="45"/>
        <w:tblW w:w="8936" w:type="dxa"/>
        <w:tblInd w:w="-3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7"/>
        <w:gridCol w:w="2430"/>
        <w:gridCol w:w="2445"/>
        <w:gridCol w:w="2984"/>
      </w:tblGrid>
      <w:tr w14:paraId="7ACDA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077" w:type="dxa"/>
            <w:vAlign w:val="center"/>
          </w:tcPr>
          <w:p w14:paraId="420D1575">
            <w:pPr>
              <w:jc w:val="center"/>
              <w:rPr>
                <w:rFonts w:ascii="Times New Roman" w:hAnsi="Times New Roman" w:cs="宋体"/>
                <w:b/>
                <w:bCs/>
                <w:szCs w:val="21"/>
              </w:rPr>
            </w:pPr>
            <w:r>
              <w:rPr>
                <w:rFonts w:hint="eastAsia" w:ascii="Times New Roman" w:hAnsi="Times New Roman" w:cs="宋体"/>
                <w:b/>
                <w:bCs/>
                <w:szCs w:val="21"/>
              </w:rPr>
              <w:t>序号</w:t>
            </w:r>
          </w:p>
        </w:tc>
        <w:tc>
          <w:tcPr>
            <w:tcW w:w="2430" w:type="dxa"/>
            <w:vAlign w:val="center"/>
          </w:tcPr>
          <w:p w14:paraId="57621493">
            <w:pPr>
              <w:jc w:val="center"/>
              <w:rPr>
                <w:rFonts w:ascii="Times New Roman" w:hAnsi="Times New Roman" w:cs="宋体"/>
                <w:b/>
                <w:bCs/>
                <w:szCs w:val="21"/>
              </w:rPr>
            </w:pPr>
            <w:r>
              <w:rPr>
                <w:rFonts w:hint="eastAsia" w:ascii="Times New Roman" w:hAnsi="Times New Roman" w:cs="宋体"/>
                <w:b/>
                <w:bCs/>
                <w:szCs w:val="21"/>
              </w:rPr>
              <w:t>检验项目</w:t>
            </w:r>
          </w:p>
        </w:tc>
        <w:tc>
          <w:tcPr>
            <w:tcW w:w="2445" w:type="dxa"/>
            <w:vAlign w:val="center"/>
          </w:tcPr>
          <w:p w14:paraId="6A7F102A">
            <w:pPr>
              <w:jc w:val="center"/>
              <w:rPr>
                <w:rFonts w:ascii="Times New Roman" w:hAnsi="Times New Roman" w:cs="宋体"/>
                <w:b/>
                <w:bCs/>
                <w:szCs w:val="21"/>
              </w:rPr>
            </w:pPr>
            <w:r>
              <w:rPr>
                <w:rFonts w:hint="eastAsia" w:ascii="Times New Roman" w:hAnsi="Times New Roman" w:cs="宋体"/>
                <w:b/>
                <w:bCs/>
                <w:szCs w:val="21"/>
              </w:rPr>
              <w:t>检验依据</w:t>
            </w:r>
          </w:p>
        </w:tc>
        <w:tc>
          <w:tcPr>
            <w:tcW w:w="2984" w:type="dxa"/>
            <w:vAlign w:val="center"/>
          </w:tcPr>
          <w:p w14:paraId="2ED6039A">
            <w:pPr>
              <w:jc w:val="center"/>
              <w:rPr>
                <w:rFonts w:ascii="Times New Roman" w:hAnsi="Times New Roman" w:cs="宋体"/>
                <w:b/>
                <w:bCs/>
                <w:szCs w:val="21"/>
              </w:rPr>
            </w:pPr>
            <w:r>
              <w:rPr>
                <w:rFonts w:hint="eastAsia" w:ascii="Times New Roman" w:hAnsi="Times New Roman" w:cs="宋体"/>
                <w:b/>
                <w:bCs/>
                <w:szCs w:val="21"/>
              </w:rPr>
              <w:t>检验方法</w:t>
            </w:r>
          </w:p>
        </w:tc>
      </w:tr>
      <w:tr w14:paraId="0F9C2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077" w:type="dxa"/>
            <w:vAlign w:val="center"/>
          </w:tcPr>
          <w:p w14:paraId="607A4534">
            <w:pPr>
              <w:jc w:val="center"/>
              <w:rPr>
                <w:rFonts w:ascii="Times New Roman" w:hAnsi="Times New Roman" w:cs="宋体"/>
                <w:szCs w:val="21"/>
              </w:rPr>
            </w:pPr>
            <w:r>
              <w:rPr>
                <w:rFonts w:hint="eastAsia" w:ascii="Times New Roman" w:hAnsi="Times New Roman" w:cs="宋体"/>
                <w:szCs w:val="21"/>
              </w:rPr>
              <w:t>1</w:t>
            </w:r>
          </w:p>
        </w:tc>
        <w:tc>
          <w:tcPr>
            <w:tcW w:w="2430" w:type="dxa"/>
            <w:vAlign w:val="center"/>
          </w:tcPr>
          <w:p w14:paraId="5E310AC7">
            <w:pPr>
              <w:jc w:val="center"/>
              <w:rPr>
                <w:rFonts w:ascii="Times New Roman" w:hAnsi="Times New Roman" w:cs="宋体"/>
                <w:szCs w:val="21"/>
              </w:rPr>
            </w:pPr>
            <w:r>
              <w:rPr>
                <w:rFonts w:hint="eastAsia" w:ascii="Times New Roman" w:hAnsi="Times New Roman" w:cs="宋体"/>
                <w:szCs w:val="21"/>
              </w:rPr>
              <w:t>甲醛含量</w:t>
            </w:r>
          </w:p>
        </w:tc>
        <w:tc>
          <w:tcPr>
            <w:tcW w:w="2445" w:type="dxa"/>
            <w:vMerge w:val="restart"/>
            <w:vAlign w:val="center"/>
          </w:tcPr>
          <w:p w14:paraId="287EF7D1">
            <w:pPr>
              <w:jc w:val="center"/>
              <w:rPr>
                <w:rFonts w:ascii="Times New Roman" w:hAnsi="Times New Roman" w:cs="宋体"/>
                <w:szCs w:val="21"/>
              </w:rPr>
            </w:pPr>
            <w:r>
              <w:rPr>
                <w:rFonts w:hint="eastAsia" w:ascii="Times New Roman" w:hAnsi="Times New Roman" w:cs="宋体"/>
                <w:szCs w:val="21"/>
              </w:rPr>
              <w:t>GB 18401-2010</w:t>
            </w:r>
          </w:p>
        </w:tc>
        <w:tc>
          <w:tcPr>
            <w:tcW w:w="2984" w:type="dxa"/>
            <w:vAlign w:val="center"/>
          </w:tcPr>
          <w:p w14:paraId="7B1F0008">
            <w:pPr>
              <w:jc w:val="center"/>
              <w:rPr>
                <w:rFonts w:ascii="Times New Roman" w:hAnsi="Times New Roman" w:cs="宋体"/>
                <w:szCs w:val="21"/>
              </w:rPr>
            </w:pPr>
            <w:r>
              <w:rPr>
                <w:rFonts w:hint="eastAsia" w:ascii="Times New Roman" w:hAnsi="Times New Roman" w:cs="宋体"/>
                <w:szCs w:val="21"/>
              </w:rPr>
              <w:t>GB/T 2912.1-2009</w:t>
            </w:r>
          </w:p>
        </w:tc>
      </w:tr>
      <w:tr w14:paraId="05DC7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077" w:type="dxa"/>
            <w:vAlign w:val="center"/>
          </w:tcPr>
          <w:p w14:paraId="2D3FD1EC">
            <w:pPr>
              <w:jc w:val="center"/>
              <w:rPr>
                <w:rFonts w:ascii="Times New Roman" w:hAnsi="Times New Roman" w:cs="宋体"/>
                <w:szCs w:val="21"/>
              </w:rPr>
            </w:pPr>
            <w:r>
              <w:rPr>
                <w:rFonts w:hint="eastAsia" w:ascii="Times New Roman" w:hAnsi="Times New Roman" w:cs="宋体"/>
                <w:szCs w:val="21"/>
              </w:rPr>
              <w:t>2</w:t>
            </w:r>
          </w:p>
        </w:tc>
        <w:tc>
          <w:tcPr>
            <w:tcW w:w="2430" w:type="dxa"/>
            <w:vAlign w:val="center"/>
          </w:tcPr>
          <w:p w14:paraId="14BC46CF">
            <w:pPr>
              <w:jc w:val="center"/>
              <w:rPr>
                <w:rFonts w:ascii="Times New Roman" w:hAnsi="Times New Roman" w:cs="宋体"/>
                <w:szCs w:val="21"/>
              </w:rPr>
            </w:pPr>
            <w:r>
              <w:rPr>
                <w:rFonts w:hint="eastAsia" w:ascii="Times New Roman" w:hAnsi="Times New Roman" w:cs="宋体"/>
                <w:szCs w:val="21"/>
              </w:rPr>
              <w:t>pH 值</w:t>
            </w:r>
          </w:p>
        </w:tc>
        <w:tc>
          <w:tcPr>
            <w:tcW w:w="2445" w:type="dxa"/>
            <w:vMerge w:val="continue"/>
            <w:vAlign w:val="center"/>
          </w:tcPr>
          <w:p w14:paraId="014F4974">
            <w:pPr>
              <w:jc w:val="center"/>
              <w:rPr>
                <w:rFonts w:ascii="Times New Roman" w:hAnsi="Times New Roman" w:cs="宋体"/>
                <w:szCs w:val="21"/>
              </w:rPr>
            </w:pPr>
          </w:p>
        </w:tc>
        <w:tc>
          <w:tcPr>
            <w:tcW w:w="2984" w:type="dxa"/>
            <w:vAlign w:val="center"/>
          </w:tcPr>
          <w:p w14:paraId="1B5B5773">
            <w:pPr>
              <w:jc w:val="center"/>
              <w:rPr>
                <w:rFonts w:ascii="Times New Roman" w:hAnsi="Times New Roman" w:cs="宋体"/>
                <w:szCs w:val="21"/>
              </w:rPr>
            </w:pPr>
            <w:r>
              <w:rPr>
                <w:rFonts w:hint="eastAsia" w:ascii="Times New Roman" w:hAnsi="Times New Roman" w:cs="宋体"/>
                <w:szCs w:val="21"/>
              </w:rPr>
              <w:t>GB/T 7573-2009</w:t>
            </w:r>
          </w:p>
        </w:tc>
      </w:tr>
      <w:tr w14:paraId="1FAC4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077" w:type="dxa"/>
            <w:vAlign w:val="center"/>
          </w:tcPr>
          <w:p w14:paraId="618F5D4A">
            <w:pPr>
              <w:jc w:val="center"/>
              <w:rPr>
                <w:rFonts w:ascii="Times New Roman" w:hAnsi="Times New Roman" w:cs="宋体"/>
                <w:szCs w:val="21"/>
              </w:rPr>
            </w:pPr>
            <w:r>
              <w:rPr>
                <w:rFonts w:hint="eastAsia" w:ascii="Times New Roman" w:hAnsi="Times New Roman" w:cs="宋体"/>
                <w:szCs w:val="21"/>
              </w:rPr>
              <w:t>3</w:t>
            </w:r>
          </w:p>
        </w:tc>
        <w:tc>
          <w:tcPr>
            <w:tcW w:w="2430" w:type="dxa"/>
            <w:vAlign w:val="center"/>
          </w:tcPr>
          <w:p w14:paraId="4890CDF0">
            <w:pPr>
              <w:jc w:val="center"/>
              <w:rPr>
                <w:rFonts w:ascii="Times New Roman" w:hAnsi="Times New Roman" w:cs="宋体"/>
                <w:szCs w:val="21"/>
              </w:rPr>
            </w:pPr>
            <w:r>
              <w:rPr>
                <w:rFonts w:hint="eastAsia" w:ascii="Times New Roman" w:hAnsi="Times New Roman" w:cs="宋体"/>
                <w:szCs w:val="21"/>
              </w:rPr>
              <w:t>可分解致癌芳香胺染料</w:t>
            </w:r>
          </w:p>
        </w:tc>
        <w:tc>
          <w:tcPr>
            <w:tcW w:w="2445" w:type="dxa"/>
            <w:vMerge w:val="continue"/>
            <w:vAlign w:val="center"/>
          </w:tcPr>
          <w:p w14:paraId="1B27F584">
            <w:pPr>
              <w:jc w:val="center"/>
              <w:rPr>
                <w:rFonts w:ascii="Times New Roman" w:hAnsi="Times New Roman" w:cs="宋体"/>
                <w:szCs w:val="21"/>
              </w:rPr>
            </w:pPr>
          </w:p>
        </w:tc>
        <w:tc>
          <w:tcPr>
            <w:tcW w:w="2984" w:type="dxa"/>
            <w:vAlign w:val="center"/>
          </w:tcPr>
          <w:p w14:paraId="3B0A0B16">
            <w:pPr>
              <w:jc w:val="center"/>
              <w:rPr>
                <w:rFonts w:ascii="Times New Roman" w:hAnsi="Times New Roman" w:cs="宋体"/>
                <w:szCs w:val="21"/>
              </w:rPr>
            </w:pPr>
            <w:r>
              <w:rPr>
                <w:rFonts w:hint="eastAsia" w:ascii="Times New Roman" w:hAnsi="Times New Roman" w:cs="宋体"/>
                <w:szCs w:val="21"/>
              </w:rPr>
              <w:t>GB/T 17592-2024</w:t>
            </w:r>
          </w:p>
          <w:p w14:paraId="7AC0539A">
            <w:pPr>
              <w:jc w:val="center"/>
              <w:rPr>
                <w:rFonts w:ascii="Times New Roman" w:hAnsi="Times New Roman" w:cs="宋体"/>
                <w:szCs w:val="21"/>
              </w:rPr>
            </w:pPr>
            <w:r>
              <w:rPr>
                <w:rFonts w:hint="eastAsia" w:ascii="Times New Roman" w:hAnsi="Times New Roman" w:cs="宋体"/>
                <w:szCs w:val="21"/>
              </w:rPr>
              <w:t>GB/T 23344-2009</w:t>
            </w:r>
          </w:p>
        </w:tc>
      </w:tr>
      <w:tr w14:paraId="43899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1077" w:type="dxa"/>
            <w:vAlign w:val="center"/>
          </w:tcPr>
          <w:p w14:paraId="6493E8F0">
            <w:pPr>
              <w:jc w:val="center"/>
              <w:rPr>
                <w:rFonts w:ascii="Times New Roman" w:hAnsi="Times New Roman" w:cs="宋体"/>
                <w:szCs w:val="21"/>
              </w:rPr>
            </w:pPr>
            <w:r>
              <w:rPr>
                <w:rFonts w:hint="eastAsia" w:ascii="Times New Roman" w:hAnsi="Times New Roman" w:cs="宋体"/>
                <w:szCs w:val="21"/>
              </w:rPr>
              <w:t>4</w:t>
            </w:r>
          </w:p>
        </w:tc>
        <w:tc>
          <w:tcPr>
            <w:tcW w:w="2430" w:type="dxa"/>
            <w:vAlign w:val="center"/>
          </w:tcPr>
          <w:p w14:paraId="245605B9">
            <w:pPr>
              <w:jc w:val="center"/>
              <w:rPr>
                <w:rFonts w:ascii="Times New Roman" w:hAnsi="Times New Roman" w:cs="宋体"/>
                <w:szCs w:val="21"/>
              </w:rPr>
            </w:pPr>
            <w:r>
              <w:rPr>
                <w:rFonts w:hint="eastAsia" w:ascii="Times New Roman" w:hAnsi="Times New Roman" w:cs="宋体"/>
                <w:szCs w:val="21"/>
              </w:rPr>
              <w:t>耐水色牢度</w:t>
            </w:r>
          </w:p>
        </w:tc>
        <w:tc>
          <w:tcPr>
            <w:tcW w:w="2445" w:type="dxa"/>
            <w:vMerge w:val="continue"/>
            <w:vAlign w:val="center"/>
          </w:tcPr>
          <w:p w14:paraId="7B399307">
            <w:pPr>
              <w:jc w:val="center"/>
              <w:rPr>
                <w:rFonts w:ascii="Times New Roman" w:hAnsi="Times New Roman" w:cs="宋体"/>
                <w:szCs w:val="21"/>
              </w:rPr>
            </w:pPr>
          </w:p>
        </w:tc>
        <w:tc>
          <w:tcPr>
            <w:tcW w:w="2984" w:type="dxa"/>
            <w:vAlign w:val="center"/>
          </w:tcPr>
          <w:p w14:paraId="419FE45C">
            <w:pPr>
              <w:jc w:val="center"/>
              <w:rPr>
                <w:rFonts w:ascii="Times New Roman" w:hAnsi="Times New Roman" w:cs="宋体"/>
                <w:szCs w:val="21"/>
              </w:rPr>
            </w:pPr>
            <w:r>
              <w:rPr>
                <w:rFonts w:hint="eastAsia" w:ascii="Times New Roman" w:hAnsi="Times New Roman" w:cs="宋体"/>
                <w:szCs w:val="21"/>
              </w:rPr>
              <w:t>GB/T 5713-2013</w:t>
            </w:r>
          </w:p>
        </w:tc>
      </w:tr>
      <w:tr w14:paraId="7F7CE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077" w:type="dxa"/>
            <w:vAlign w:val="center"/>
          </w:tcPr>
          <w:p w14:paraId="1551CE47">
            <w:pPr>
              <w:jc w:val="center"/>
              <w:rPr>
                <w:rFonts w:ascii="Times New Roman" w:hAnsi="Times New Roman" w:cs="宋体"/>
                <w:szCs w:val="21"/>
              </w:rPr>
            </w:pPr>
            <w:r>
              <w:rPr>
                <w:rFonts w:hint="eastAsia" w:ascii="Times New Roman" w:hAnsi="Times New Roman" w:cs="宋体"/>
                <w:szCs w:val="21"/>
              </w:rPr>
              <w:t>5</w:t>
            </w:r>
          </w:p>
        </w:tc>
        <w:tc>
          <w:tcPr>
            <w:tcW w:w="2430" w:type="dxa"/>
            <w:vAlign w:val="center"/>
          </w:tcPr>
          <w:p w14:paraId="2D3E735D">
            <w:pPr>
              <w:jc w:val="center"/>
              <w:rPr>
                <w:rFonts w:ascii="Times New Roman" w:hAnsi="Times New Roman" w:cs="宋体"/>
                <w:szCs w:val="21"/>
              </w:rPr>
            </w:pPr>
            <w:r>
              <w:rPr>
                <w:rFonts w:hint="eastAsia" w:ascii="Times New Roman" w:hAnsi="Times New Roman" w:cs="宋体"/>
                <w:szCs w:val="21"/>
              </w:rPr>
              <w:t>耐酸汗渍色牢度</w:t>
            </w:r>
          </w:p>
        </w:tc>
        <w:tc>
          <w:tcPr>
            <w:tcW w:w="2445" w:type="dxa"/>
            <w:vMerge w:val="continue"/>
            <w:vAlign w:val="center"/>
          </w:tcPr>
          <w:p w14:paraId="28A3062F">
            <w:pPr>
              <w:jc w:val="center"/>
              <w:rPr>
                <w:rFonts w:ascii="Times New Roman" w:hAnsi="Times New Roman" w:cs="宋体"/>
                <w:szCs w:val="21"/>
              </w:rPr>
            </w:pPr>
          </w:p>
        </w:tc>
        <w:tc>
          <w:tcPr>
            <w:tcW w:w="2984" w:type="dxa"/>
            <w:vAlign w:val="center"/>
          </w:tcPr>
          <w:p w14:paraId="32E5A35E">
            <w:pPr>
              <w:jc w:val="center"/>
              <w:rPr>
                <w:rFonts w:ascii="Times New Roman" w:hAnsi="Times New Roman" w:cs="宋体"/>
                <w:szCs w:val="21"/>
              </w:rPr>
            </w:pPr>
            <w:r>
              <w:rPr>
                <w:rFonts w:hint="eastAsia" w:ascii="Times New Roman" w:hAnsi="Times New Roman" w:cs="宋体"/>
                <w:szCs w:val="21"/>
              </w:rPr>
              <w:t>GB/T 3922-2013</w:t>
            </w:r>
          </w:p>
        </w:tc>
      </w:tr>
      <w:tr w14:paraId="241DF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1077" w:type="dxa"/>
            <w:vAlign w:val="center"/>
          </w:tcPr>
          <w:p w14:paraId="0A6A99E2">
            <w:pPr>
              <w:jc w:val="center"/>
              <w:rPr>
                <w:rFonts w:ascii="Times New Roman" w:hAnsi="Times New Roman" w:cs="宋体"/>
                <w:szCs w:val="21"/>
              </w:rPr>
            </w:pPr>
            <w:r>
              <w:rPr>
                <w:rFonts w:hint="eastAsia" w:ascii="Times New Roman" w:hAnsi="Times New Roman" w:cs="宋体"/>
                <w:szCs w:val="21"/>
              </w:rPr>
              <w:t>6</w:t>
            </w:r>
          </w:p>
        </w:tc>
        <w:tc>
          <w:tcPr>
            <w:tcW w:w="2430" w:type="dxa"/>
            <w:vAlign w:val="center"/>
          </w:tcPr>
          <w:p w14:paraId="51F67E76">
            <w:pPr>
              <w:jc w:val="center"/>
              <w:rPr>
                <w:rFonts w:ascii="Times New Roman" w:hAnsi="Times New Roman" w:cs="宋体"/>
                <w:szCs w:val="21"/>
              </w:rPr>
            </w:pPr>
            <w:r>
              <w:rPr>
                <w:rFonts w:hint="eastAsia" w:ascii="Times New Roman" w:hAnsi="Times New Roman" w:cs="宋体"/>
                <w:szCs w:val="21"/>
              </w:rPr>
              <w:t>耐碱汗渍色牢度</w:t>
            </w:r>
          </w:p>
        </w:tc>
        <w:tc>
          <w:tcPr>
            <w:tcW w:w="2445" w:type="dxa"/>
            <w:vMerge w:val="continue"/>
            <w:vAlign w:val="center"/>
          </w:tcPr>
          <w:p w14:paraId="0ED2A226">
            <w:pPr>
              <w:jc w:val="center"/>
              <w:rPr>
                <w:rFonts w:ascii="Times New Roman" w:hAnsi="Times New Roman" w:cs="宋体"/>
                <w:szCs w:val="21"/>
              </w:rPr>
            </w:pPr>
          </w:p>
        </w:tc>
        <w:tc>
          <w:tcPr>
            <w:tcW w:w="2984" w:type="dxa"/>
            <w:vAlign w:val="center"/>
          </w:tcPr>
          <w:p w14:paraId="36EA4AF7">
            <w:pPr>
              <w:jc w:val="center"/>
              <w:rPr>
                <w:rFonts w:ascii="Times New Roman" w:hAnsi="Times New Roman" w:cs="宋体"/>
                <w:szCs w:val="21"/>
              </w:rPr>
            </w:pPr>
            <w:r>
              <w:rPr>
                <w:rFonts w:hint="eastAsia" w:ascii="Times New Roman" w:hAnsi="Times New Roman" w:cs="宋体"/>
                <w:szCs w:val="21"/>
              </w:rPr>
              <w:t>GB/T 3922-2013</w:t>
            </w:r>
          </w:p>
        </w:tc>
      </w:tr>
      <w:tr w14:paraId="76029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trPr>
        <w:tc>
          <w:tcPr>
            <w:tcW w:w="1077" w:type="dxa"/>
            <w:vAlign w:val="center"/>
          </w:tcPr>
          <w:p w14:paraId="173EBACF">
            <w:pPr>
              <w:jc w:val="center"/>
              <w:rPr>
                <w:rFonts w:ascii="Times New Roman" w:hAnsi="Times New Roman" w:cs="宋体"/>
                <w:szCs w:val="21"/>
              </w:rPr>
            </w:pPr>
            <w:r>
              <w:rPr>
                <w:rFonts w:hint="eastAsia" w:ascii="Times New Roman" w:hAnsi="Times New Roman" w:cs="宋体"/>
                <w:szCs w:val="21"/>
              </w:rPr>
              <w:t>7</w:t>
            </w:r>
          </w:p>
        </w:tc>
        <w:tc>
          <w:tcPr>
            <w:tcW w:w="2430" w:type="dxa"/>
            <w:vAlign w:val="center"/>
          </w:tcPr>
          <w:p w14:paraId="451E8258">
            <w:pPr>
              <w:jc w:val="center"/>
              <w:rPr>
                <w:rFonts w:ascii="Times New Roman" w:hAnsi="Times New Roman" w:cs="宋体"/>
                <w:szCs w:val="21"/>
              </w:rPr>
            </w:pPr>
            <w:r>
              <w:rPr>
                <w:rFonts w:hint="eastAsia" w:ascii="Times New Roman" w:hAnsi="Times New Roman" w:cs="宋体"/>
                <w:szCs w:val="21"/>
              </w:rPr>
              <w:t>耐干摩擦色牢度</w:t>
            </w:r>
          </w:p>
        </w:tc>
        <w:tc>
          <w:tcPr>
            <w:tcW w:w="2445" w:type="dxa"/>
            <w:vMerge w:val="continue"/>
            <w:vAlign w:val="center"/>
          </w:tcPr>
          <w:p w14:paraId="7CB17AE7">
            <w:pPr>
              <w:jc w:val="center"/>
              <w:rPr>
                <w:rFonts w:ascii="Times New Roman" w:hAnsi="Times New Roman" w:cs="宋体"/>
                <w:szCs w:val="21"/>
              </w:rPr>
            </w:pPr>
          </w:p>
        </w:tc>
        <w:tc>
          <w:tcPr>
            <w:tcW w:w="2984" w:type="dxa"/>
            <w:vAlign w:val="center"/>
          </w:tcPr>
          <w:p w14:paraId="1B50DC2E">
            <w:pPr>
              <w:jc w:val="center"/>
              <w:rPr>
                <w:rFonts w:ascii="Times New Roman" w:hAnsi="Times New Roman" w:cs="宋体"/>
                <w:szCs w:val="21"/>
              </w:rPr>
            </w:pPr>
            <w:r>
              <w:rPr>
                <w:rFonts w:hint="eastAsia" w:ascii="Times New Roman" w:hAnsi="Times New Roman" w:cs="宋体"/>
                <w:szCs w:val="21"/>
              </w:rPr>
              <w:t>GB/T 3920-2008</w:t>
            </w:r>
          </w:p>
        </w:tc>
      </w:tr>
      <w:tr w14:paraId="6F0DC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8" w:hRule="atLeast"/>
        </w:trPr>
        <w:tc>
          <w:tcPr>
            <w:tcW w:w="1077" w:type="dxa"/>
            <w:vAlign w:val="center"/>
          </w:tcPr>
          <w:p w14:paraId="47EE2238">
            <w:pPr>
              <w:jc w:val="center"/>
              <w:rPr>
                <w:rFonts w:ascii="Times New Roman" w:hAnsi="Times New Roman" w:cs="宋体"/>
                <w:szCs w:val="21"/>
              </w:rPr>
            </w:pPr>
            <w:r>
              <w:rPr>
                <w:rFonts w:hint="eastAsia" w:ascii="Times New Roman" w:hAnsi="Times New Roman" w:cs="宋体"/>
                <w:szCs w:val="21"/>
              </w:rPr>
              <w:t>8</w:t>
            </w:r>
          </w:p>
        </w:tc>
        <w:tc>
          <w:tcPr>
            <w:tcW w:w="2430" w:type="dxa"/>
            <w:vAlign w:val="center"/>
          </w:tcPr>
          <w:p w14:paraId="2225A3F7">
            <w:pPr>
              <w:jc w:val="center"/>
              <w:rPr>
                <w:rFonts w:ascii="Times New Roman" w:hAnsi="Times New Roman" w:cs="宋体"/>
                <w:szCs w:val="21"/>
              </w:rPr>
            </w:pPr>
            <w:r>
              <w:rPr>
                <w:rFonts w:hint="eastAsia" w:ascii="Times New Roman" w:hAnsi="Times New Roman" w:cs="宋体"/>
                <w:szCs w:val="21"/>
              </w:rPr>
              <w:t>纤维含量</w:t>
            </w:r>
          </w:p>
        </w:tc>
        <w:tc>
          <w:tcPr>
            <w:tcW w:w="2445" w:type="dxa"/>
            <w:vAlign w:val="center"/>
          </w:tcPr>
          <w:p w14:paraId="33BDD4EB">
            <w:pPr>
              <w:jc w:val="center"/>
              <w:rPr>
                <w:rFonts w:ascii="Times New Roman" w:hAnsi="Times New Roman" w:cs="宋体"/>
                <w:szCs w:val="21"/>
              </w:rPr>
            </w:pPr>
            <w:r>
              <w:rPr>
                <w:rFonts w:hint="eastAsia" w:ascii="Times New Roman" w:hAnsi="Times New Roman" w:cs="宋体"/>
                <w:szCs w:val="21"/>
              </w:rPr>
              <w:t>GB/T 29862-2013</w:t>
            </w:r>
          </w:p>
          <w:p w14:paraId="79E3A76A">
            <w:pPr>
              <w:jc w:val="center"/>
              <w:rPr>
                <w:rFonts w:ascii="Times New Roman" w:hAnsi="Times New Roman" w:cs="宋体"/>
                <w:szCs w:val="21"/>
              </w:rPr>
            </w:pPr>
            <w:r>
              <w:rPr>
                <w:rFonts w:hint="eastAsia" w:ascii="Times New Roman" w:hAnsi="Times New Roman" w:cs="宋体"/>
                <w:szCs w:val="21"/>
              </w:rPr>
              <w:t>相应产品标准</w:t>
            </w:r>
          </w:p>
        </w:tc>
        <w:tc>
          <w:tcPr>
            <w:tcW w:w="2984" w:type="dxa"/>
            <w:vAlign w:val="center"/>
          </w:tcPr>
          <w:p w14:paraId="057405AF">
            <w:pPr>
              <w:jc w:val="center"/>
              <w:rPr>
                <w:rFonts w:ascii="Times New Roman" w:hAnsi="Times New Roman" w:cs="宋体"/>
                <w:szCs w:val="21"/>
              </w:rPr>
            </w:pPr>
            <w:r>
              <w:rPr>
                <w:rFonts w:hint="eastAsia" w:ascii="Times New Roman" w:hAnsi="Times New Roman" w:cs="宋体"/>
                <w:szCs w:val="21"/>
              </w:rPr>
              <w:t>FZ/T 01057适用部分</w:t>
            </w:r>
          </w:p>
          <w:p w14:paraId="160F8980">
            <w:pPr>
              <w:jc w:val="center"/>
              <w:rPr>
                <w:rFonts w:ascii="Times New Roman" w:hAnsi="Times New Roman" w:cs="宋体"/>
                <w:szCs w:val="21"/>
              </w:rPr>
            </w:pPr>
            <w:r>
              <w:rPr>
                <w:rFonts w:hint="eastAsia" w:ascii="Times New Roman" w:hAnsi="Times New Roman" w:cs="宋体"/>
                <w:szCs w:val="21"/>
              </w:rPr>
              <w:t>GB/T 2910适用部分</w:t>
            </w:r>
          </w:p>
          <w:p w14:paraId="7D431F85">
            <w:pPr>
              <w:jc w:val="center"/>
              <w:rPr>
                <w:rFonts w:ascii="Times New Roman" w:hAnsi="Times New Roman" w:cs="宋体"/>
                <w:szCs w:val="21"/>
              </w:rPr>
            </w:pPr>
            <w:r>
              <w:rPr>
                <w:rFonts w:hint="eastAsia" w:ascii="Times New Roman" w:hAnsi="Times New Roman" w:cs="宋体"/>
                <w:szCs w:val="21"/>
              </w:rPr>
              <w:t>FZ/T 01101-2008</w:t>
            </w:r>
          </w:p>
          <w:p w14:paraId="46FF15BC">
            <w:pPr>
              <w:jc w:val="center"/>
              <w:rPr>
                <w:rFonts w:ascii="Times New Roman" w:hAnsi="Times New Roman" w:cs="宋体"/>
                <w:szCs w:val="21"/>
              </w:rPr>
            </w:pPr>
            <w:r>
              <w:rPr>
                <w:rFonts w:hint="eastAsia" w:ascii="Times New Roman" w:hAnsi="Times New Roman" w:cs="宋体"/>
                <w:szCs w:val="21"/>
              </w:rPr>
              <w:t>FZ/T 01026-2017</w:t>
            </w:r>
          </w:p>
          <w:p w14:paraId="10E1BBEA">
            <w:pPr>
              <w:jc w:val="center"/>
              <w:rPr>
                <w:rFonts w:ascii="Times New Roman" w:hAnsi="Times New Roman" w:cs="宋体"/>
                <w:szCs w:val="21"/>
              </w:rPr>
            </w:pPr>
            <w:r>
              <w:rPr>
                <w:rFonts w:hint="eastAsia" w:ascii="Times New Roman" w:hAnsi="Times New Roman" w:cs="宋体"/>
                <w:szCs w:val="21"/>
              </w:rPr>
              <w:t>GB/T 16988—2013</w:t>
            </w:r>
          </w:p>
          <w:p w14:paraId="6935D68C">
            <w:pPr>
              <w:jc w:val="center"/>
              <w:rPr>
                <w:rFonts w:ascii="Times New Roman" w:hAnsi="Times New Roman" w:cs="宋体"/>
                <w:szCs w:val="21"/>
              </w:rPr>
            </w:pPr>
            <w:r>
              <w:rPr>
                <w:rFonts w:hint="eastAsia" w:ascii="Times New Roman" w:hAnsi="Times New Roman" w:cs="宋体"/>
                <w:szCs w:val="21"/>
              </w:rPr>
              <w:t>GB/T 38015—2019等</w:t>
            </w:r>
          </w:p>
        </w:tc>
      </w:tr>
    </w:tbl>
    <w:p w14:paraId="757C971B">
      <w:pPr>
        <w:jc w:val="center"/>
        <w:rPr>
          <w:rFonts w:ascii="Times New Roman" w:hAnsi="Times New Roman" w:eastAsia="宋体"/>
          <w:sz w:val="32"/>
          <w:szCs w:val="32"/>
        </w:rPr>
      </w:pPr>
    </w:p>
    <w:p w14:paraId="3297A2E5">
      <w:pPr>
        <w:jc w:val="center"/>
        <w:rPr>
          <w:rFonts w:hint="eastAsia" w:ascii="Times New Roman" w:hAnsi="Times New Roman" w:cs="宋体"/>
          <w:b/>
          <w:bCs/>
          <w:szCs w:val="21"/>
        </w:rPr>
      </w:pPr>
    </w:p>
    <w:p w14:paraId="05A5B94B">
      <w:pPr>
        <w:jc w:val="center"/>
        <w:rPr>
          <w:rFonts w:hint="eastAsia" w:ascii="Times New Roman" w:hAnsi="Times New Roman" w:cs="宋体"/>
          <w:b/>
          <w:bCs/>
          <w:szCs w:val="21"/>
        </w:rPr>
      </w:pPr>
      <w:r>
        <w:rPr>
          <w:rFonts w:hint="eastAsia" w:ascii="Times New Roman" w:hAnsi="Times New Roman" w:cs="宋体"/>
          <w:b/>
          <w:bCs/>
          <w:szCs w:val="21"/>
        </w:rPr>
        <w:t>7</w:t>
      </w:r>
      <w:r>
        <w:rPr>
          <w:rFonts w:hint="eastAsia" w:ascii="Times New Roman" w:hAnsi="Times New Roman" w:cs="宋体"/>
          <w:b/>
          <w:bCs/>
          <w:szCs w:val="21"/>
        </w:rPr>
        <w:tab/>
      </w:r>
      <w:r>
        <w:rPr>
          <w:rFonts w:hint="eastAsia" w:ascii="Times New Roman" w:hAnsi="Times New Roman" w:cs="宋体"/>
          <w:b/>
          <w:bCs/>
          <w:szCs w:val="21"/>
        </w:rPr>
        <w:t>建筑材料、建筑涂料</w:t>
      </w:r>
    </w:p>
    <w:p w14:paraId="692011BD">
      <w:pPr>
        <w:jc w:val="center"/>
        <w:rPr>
          <w:rFonts w:hint="eastAsia" w:ascii="Times New Roman" w:hAnsi="Times New Roman" w:cs="宋体"/>
          <w:b/>
          <w:bCs/>
          <w:szCs w:val="21"/>
        </w:rPr>
      </w:pPr>
    </w:p>
    <w:p w14:paraId="47760151">
      <w:pPr>
        <w:ind w:firstLine="404"/>
        <w:jc w:val="center"/>
        <w:rPr>
          <w:rFonts w:ascii="Times New Roman" w:hAnsi="Times New Roman" w:cs="宋体"/>
          <w:b/>
          <w:szCs w:val="21"/>
        </w:rPr>
      </w:pPr>
      <w:r>
        <w:rPr>
          <w:rFonts w:hint="eastAsia" w:ascii="Times New Roman" w:hAnsi="Times New Roman" w:cs="宋体"/>
          <w:b/>
          <w:szCs w:val="21"/>
        </w:rPr>
        <w:t>表1 预拌砂浆检验项目</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4"/>
        <w:gridCol w:w="2853"/>
        <w:gridCol w:w="2536"/>
        <w:gridCol w:w="2268"/>
      </w:tblGrid>
      <w:tr w14:paraId="66248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507" w:type="pct"/>
            <w:vMerge w:val="restart"/>
            <w:noWrap w:val="0"/>
            <w:vAlign w:val="center"/>
          </w:tcPr>
          <w:p w14:paraId="1889A784">
            <w:pPr>
              <w:ind w:firstLine="0"/>
              <w:jc w:val="center"/>
              <w:rPr>
                <w:rFonts w:ascii="Times New Roman" w:hAnsi="Times New Roman" w:cs="宋体"/>
                <w:szCs w:val="21"/>
              </w:rPr>
            </w:pPr>
            <w:r>
              <w:rPr>
                <w:rFonts w:hint="eastAsia" w:ascii="Times New Roman" w:hAnsi="Times New Roman" w:cs="宋体"/>
                <w:szCs w:val="21"/>
              </w:rPr>
              <w:t>序号</w:t>
            </w:r>
          </w:p>
        </w:tc>
        <w:tc>
          <w:tcPr>
            <w:tcW w:w="1674" w:type="pct"/>
            <w:vMerge w:val="restart"/>
            <w:noWrap w:val="0"/>
            <w:vAlign w:val="center"/>
          </w:tcPr>
          <w:p w14:paraId="19EF2394">
            <w:pPr>
              <w:ind w:firstLine="0"/>
              <w:jc w:val="center"/>
              <w:rPr>
                <w:rFonts w:ascii="Times New Roman" w:hAnsi="Times New Roman" w:cs="宋体"/>
                <w:szCs w:val="21"/>
              </w:rPr>
            </w:pPr>
            <w:r>
              <w:rPr>
                <w:rFonts w:hint="eastAsia" w:ascii="Times New Roman" w:hAnsi="Times New Roman" w:cs="宋体"/>
                <w:szCs w:val="21"/>
              </w:rPr>
              <w:t>检验项目</w:t>
            </w:r>
          </w:p>
        </w:tc>
        <w:tc>
          <w:tcPr>
            <w:tcW w:w="1488" w:type="pct"/>
            <w:vMerge w:val="restart"/>
            <w:noWrap w:val="0"/>
            <w:vAlign w:val="center"/>
          </w:tcPr>
          <w:p w14:paraId="673F1D22">
            <w:pPr>
              <w:ind w:firstLine="0"/>
              <w:jc w:val="center"/>
              <w:rPr>
                <w:rFonts w:ascii="Times New Roman" w:hAnsi="Times New Roman" w:cs="宋体"/>
                <w:szCs w:val="21"/>
              </w:rPr>
            </w:pPr>
            <w:r>
              <w:rPr>
                <w:rFonts w:hint="eastAsia" w:ascii="Times New Roman" w:hAnsi="Times New Roman" w:cs="宋体"/>
                <w:szCs w:val="21"/>
              </w:rPr>
              <w:t>依据标准</w:t>
            </w:r>
          </w:p>
        </w:tc>
        <w:tc>
          <w:tcPr>
            <w:tcW w:w="1329" w:type="pct"/>
            <w:vMerge w:val="restart"/>
            <w:noWrap w:val="0"/>
            <w:vAlign w:val="center"/>
          </w:tcPr>
          <w:p w14:paraId="587BD1AF">
            <w:pPr>
              <w:ind w:firstLine="0"/>
              <w:jc w:val="center"/>
              <w:rPr>
                <w:rFonts w:ascii="Times New Roman" w:hAnsi="Times New Roman" w:cs="宋体"/>
                <w:szCs w:val="21"/>
              </w:rPr>
            </w:pPr>
            <w:r>
              <w:rPr>
                <w:rFonts w:hint="eastAsia" w:ascii="Times New Roman" w:hAnsi="Times New Roman" w:cs="宋体"/>
                <w:szCs w:val="21"/>
              </w:rPr>
              <w:t>检测方法</w:t>
            </w:r>
          </w:p>
        </w:tc>
      </w:tr>
      <w:tr w14:paraId="25C77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507" w:type="pct"/>
            <w:vMerge w:val="continue"/>
            <w:noWrap w:val="0"/>
            <w:vAlign w:val="center"/>
          </w:tcPr>
          <w:p w14:paraId="3DEFE661">
            <w:pPr>
              <w:ind w:firstLine="0"/>
              <w:jc w:val="center"/>
              <w:rPr>
                <w:rFonts w:ascii="Times New Roman" w:hAnsi="Times New Roman" w:cs="宋体"/>
                <w:szCs w:val="21"/>
              </w:rPr>
            </w:pPr>
          </w:p>
        </w:tc>
        <w:tc>
          <w:tcPr>
            <w:tcW w:w="1674" w:type="pct"/>
            <w:vMerge w:val="continue"/>
            <w:noWrap w:val="0"/>
            <w:vAlign w:val="center"/>
          </w:tcPr>
          <w:p w14:paraId="25D8AF68">
            <w:pPr>
              <w:ind w:firstLine="0"/>
              <w:jc w:val="center"/>
              <w:rPr>
                <w:rFonts w:ascii="Times New Roman" w:hAnsi="Times New Roman" w:cs="宋体"/>
                <w:szCs w:val="21"/>
              </w:rPr>
            </w:pPr>
          </w:p>
        </w:tc>
        <w:tc>
          <w:tcPr>
            <w:tcW w:w="1488" w:type="pct"/>
            <w:vMerge w:val="continue"/>
            <w:noWrap w:val="0"/>
            <w:vAlign w:val="center"/>
          </w:tcPr>
          <w:p w14:paraId="4F9418BB">
            <w:pPr>
              <w:ind w:firstLine="0"/>
              <w:jc w:val="center"/>
              <w:rPr>
                <w:rFonts w:ascii="Times New Roman" w:hAnsi="Times New Roman" w:cs="宋体"/>
                <w:szCs w:val="21"/>
              </w:rPr>
            </w:pPr>
          </w:p>
        </w:tc>
        <w:tc>
          <w:tcPr>
            <w:tcW w:w="1329" w:type="pct"/>
            <w:vMerge w:val="continue"/>
            <w:noWrap w:val="0"/>
            <w:vAlign w:val="center"/>
          </w:tcPr>
          <w:p w14:paraId="69BBBD0F">
            <w:pPr>
              <w:ind w:firstLine="0"/>
              <w:jc w:val="center"/>
              <w:rPr>
                <w:rFonts w:ascii="Times New Roman" w:hAnsi="Times New Roman" w:cs="宋体"/>
                <w:szCs w:val="21"/>
              </w:rPr>
            </w:pPr>
          </w:p>
        </w:tc>
      </w:tr>
      <w:tr w14:paraId="5288A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07" w:type="pct"/>
            <w:noWrap w:val="0"/>
            <w:vAlign w:val="center"/>
          </w:tcPr>
          <w:p w14:paraId="3C92CD36">
            <w:pPr>
              <w:ind w:firstLine="0"/>
              <w:jc w:val="center"/>
              <w:rPr>
                <w:rFonts w:ascii="Times New Roman" w:hAnsi="Times New Roman" w:cs="宋体"/>
                <w:szCs w:val="21"/>
              </w:rPr>
            </w:pPr>
            <w:r>
              <w:rPr>
                <w:rFonts w:hint="eastAsia" w:ascii="Times New Roman" w:hAnsi="Times New Roman" w:cs="宋体"/>
                <w:szCs w:val="21"/>
              </w:rPr>
              <w:t>1</w:t>
            </w:r>
          </w:p>
        </w:tc>
        <w:tc>
          <w:tcPr>
            <w:tcW w:w="1674" w:type="pct"/>
            <w:noWrap w:val="0"/>
            <w:vAlign w:val="center"/>
          </w:tcPr>
          <w:p w14:paraId="5D46C09B">
            <w:pPr>
              <w:ind w:firstLine="0"/>
              <w:jc w:val="center"/>
              <w:rPr>
                <w:rFonts w:ascii="Times New Roman" w:hAnsi="Times New Roman" w:cs="宋体"/>
                <w:szCs w:val="21"/>
              </w:rPr>
            </w:pPr>
            <w:r>
              <w:rPr>
                <w:rFonts w:hint="eastAsia" w:ascii="Times New Roman" w:hAnsi="Times New Roman" w:cs="宋体"/>
                <w:szCs w:val="21"/>
              </w:rPr>
              <w:t>保水率</w:t>
            </w:r>
          </w:p>
        </w:tc>
        <w:tc>
          <w:tcPr>
            <w:tcW w:w="1488" w:type="pct"/>
            <w:noWrap w:val="0"/>
            <w:vAlign w:val="center"/>
          </w:tcPr>
          <w:p w14:paraId="25BC3F50">
            <w:pPr>
              <w:ind w:firstLine="0"/>
              <w:jc w:val="center"/>
              <w:rPr>
                <w:rFonts w:ascii="Times New Roman" w:hAnsi="Times New Roman" w:cs="宋体"/>
                <w:szCs w:val="21"/>
              </w:rPr>
            </w:pPr>
            <w:r>
              <w:rPr>
                <w:rFonts w:hint="eastAsia" w:ascii="Times New Roman" w:hAnsi="Times New Roman" w:cs="宋体"/>
                <w:szCs w:val="21"/>
              </w:rPr>
              <w:t>GB/T 25181-2019</w:t>
            </w:r>
          </w:p>
        </w:tc>
        <w:tc>
          <w:tcPr>
            <w:tcW w:w="1329" w:type="pct"/>
            <w:noWrap w:val="0"/>
            <w:vAlign w:val="center"/>
          </w:tcPr>
          <w:p w14:paraId="7678180C">
            <w:pPr>
              <w:ind w:firstLine="0"/>
              <w:jc w:val="center"/>
              <w:rPr>
                <w:rFonts w:ascii="Times New Roman" w:hAnsi="Times New Roman" w:cs="宋体"/>
                <w:szCs w:val="21"/>
              </w:rPr>
            </w:pPr>
            <w:r>
              <w:rPr>
                <w:rFonts w:hint="eastAsia" w:ascii="Times New Roman" w:hAnsi="Times New Roman" w:cs="宋体"/>
                <w:szCs w:val="21"/>
              </w:rPr>
              <w:t>JGJ/T 70-2009</w:t>
            </w:r>
          </w:p>
        </w:tc>
      </w:tr>
      <w:tr w14:paraId="53213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07" w:type="pct"/>
            <w:noWrap w:val="0"/>
            <w:vAlign w:val="center"/>
          </w:tcPr>
          <w:p w14:paraId="702FEE7C">
            <w:pPr>
              <w:ind w:firstLine="0"/>
              <w:jc w:val="center"/>
              <w:rPr>
                <w:rFonts w:ascii="Times New Roman" w:hAnsi="Times New Roman" w:cs="宋体"/>
                <w:szCs w:val="21"/>
              </w:rPr>
            </w:pPr>
            <w:r>
              <w:rPr>
                <w:rFonts w:hint="eastAsia" w:ascii="Times New Roman" w:hAnsi="Times New Roman" w:cs="宋体"/>
                <w:szCs w:val="21"/>
              </w:rPr>
              <w:t>2</w:t>
            </w:r>
          </w:p>
        </w:tc>
        <w:tc>
          <w:tcPr>
            <w:tcW w:w="1674" w:type="pct"/>
            <w:noWrap w:val="0"/>
            <w:vAlign w:val="center"/>
          </w:tcPr>
          <w:p w14:paraId="79EDA1D1">
            <w:pPr>
              <w:ind w:firstLine="0"/>
              <w:jc w:val="center"/>
              <w:rPr>
                <w:rFonts w:ascii="Times New Roman" w:hAnsi="Times New Roman" w:cs="宋体"/>
                <w:szCs w:val="21"/>
              </w:rPr>
            </w:pPr>
            <w:r>
              <w:rPr>
                <w:rFonts w:hint="eastAsia" w:ascii="Times New Roman" w:hAnsi="Times New Roman" w:cs="宋体"/>
                <w:szCs w:val="21"/>
              </w:rPr>
              <w:t>抗压强度</w:t>
            </w:r>
          </w:p>
        </w:tc>
        <w:tc>
          <w:tcPr>
            <w:tcW w:w="1488" w:type="pct"/>
            <w:noWrap w:val="0"/>
            <w:vAlign w:val="center"/>
          </w:tcPr>
          <w:p w14:paraId="2499421C">
            <w:pPr>
              <w:ind w:firstLine="0"/>
              <w:jc w:val="center"/>
              <w:rPr>
                <w:rFonts w:ascii="Times New Roman" w:hAnsi="Times New Roman" w:cs="宋体"/>
                <w:szCs w:val="21"/>
              </w:rPr>
            </w:pPr>
            <w:r>
              <w:rPr>
                <w:rFonts w:hint="eastAsia" w:ascii="Times New Roman" w:hAnsi="Times New Roman" w:cs="宋体"/>
                <w:szCs w:val="21"/>
              </w:rPr>
              <w:t>GB/T 25181-2019</w:t>
            </w:r>
          </w:p>
        </w:tc>
        <w:tc>
          <w:tcPr>
            <w:tcW w:w="1329" w:type="pct"/>
            <w:noWrap w:val="0"/>
            <w:vAlign w:val="center"/>
          </w:tcPr>
          <w:p w14:paraId="26C70EEC">
            <w:pPr>
              <w:ind w:firstLine="0"/>
              <w:jc w:val="center"/>
              <w:rPr>
                <w:rFonts w:ascii="Times New Roman" w:hAnsi="Times New Roman" w:cs="宋体"/>
                <w:szCs w:val="21"/>
              </w:rPr>
            </w:pPr>
            <w:r>
              <w:rPr>
                <w:rFonts w:hint="eastAsia" w:ascii="Times New Roman" w:hAnsi="Times New Roman" w:cs="宋体"/>
                <w:szCs w:val="21"/>
              </w:rPr>
              <w:t>JGJ/T 70-2009</w:t>
            </w:r>
          </w:p>
        </w:tc>
      </w:tr>
      <w:tr w14:paraId="7FDAE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07" w:type="pct"/>
            <w:noWrap w:val="0"/>
            <w:vAlign w:val="center"/>
          </w:tcPr>
          <w:p w14:paraId="7E98A71D">
            <w:pPr>
              <w:ind w:firstLine="0"/>
              <w:jc w:val="center"/>
              <w:rPr>
                <w:rFonts w:ascii="Times New Roman" w:hAnsi="Times New Roman" w:cs="宋体"/>
                <w:szCs w:val="21"/>
              </w:rPr>
            </w:pPr>
            <w:r>
              <w:rPr>
                <w:rFonts w:hint="eastAsia" w:ascii="Times New Roman" w:hAnsi="Times New Roman" w:cs="宋体"/>
                <w:szCs w:val="21"/>
              </w:rPr>
              <w:t>3</w:t>
            </w:r>
          </w:p>
        </w:tc>
        <w:tc>
          <w:tcPr>
            <w:tcW w:w="1674" w:type="pct"/>
            <w:noWrap w:val="0"/>
            <w:vAlign w:val="center"/>
          </w:tcPr>
          <w:p w14:paraId="59DA8D21">
            <w:pPr>
              <w:ind w:firstLine="0"/>
              <w:jc w:val="center"/>
              <w:rPr>
                <w:rFonts w:ascii="Times New Roman" w:hAnsi="Times New Roman" w:cs="宋体"/>
                <w:szCs w:val="21"/>
              </w:rPr>
            </w:pPr>
            <w:r>
              <w:rPr>
                <w:rFonts w:hint="eastAsia" w:ascii="Times New Roman" w:hAnsi="Times New Roman" w:cs="宋体"/>
                <w:szCs w:val="21"/>
              </w:rPr>
              <w:t>28d收缩率</w:t>
            </w:r>
          </w:p>
        </w:tc>
        <w:tc>
          <w:tcPr>
            <w:tcW w:w="1488" w:type="pct"/>
            <w:noWrap w:val="0"/>
            <w:vAlign w:val="center"/>
          </w:tcPr>
          <w:p w14:paraId="338B86E7">
            <w:pPr>
              <w:ind w:firstLine="0"/>
              <w:jc w:val="center"/>
              <w:rPr>
                <w:rFonts w:ascii="Times New Roman" w:hAnsi="Times New Roman" w:cs="宋体"/>
                <w:szCs w:val="21"/>
              </w:rPr>
            </w:pPr>
            <w:r>
              <w:rPr>
                <w:rFonts w:hint="eastAsia" w:ascii="Times New Roman" w:hAnsi="Times New Roman" w:cs="宋体"/>
                <w:szCs w:val="21"/>
              </w:rPr>
              <w:t>GB/T 25181-2019</w:t>
            </w:r>
          </w:p>
        </w:tc>
        <w:tc>
          <w:tcPr>
            <w:tcW w:w="1329" w:type="pct"/>
            <w:noWrap w:val="0"/>
            <w:vAlign w:val="center"/>
          </w:tcPr>
          <w:p w14:paraId="79A53DA3">
            <w:pPr>
              <w:ind w:firstLine="0"/>
              <w:jc w:val="center"/>
              <w:rPr>
                <w:rFonts w:ascii="Times New Roman" w:hAnsi="Times New Roman" w:cs="宋体"/>
                <w:szCs w:val="21"/>
              </w:rPr>
            </w:pPr>
            <w:r>
              <w:rPr>
                <w:rFonts w:hint="eastAsia" w:ascii="Times New Roman" w:hAnsi="Times New Roman" w:cs="宋体"/>
                <w:szCs w:val="21"/>
              </w:rPr>
              <w:t>JGJ/T 70-2009</w:t>
            </w:r>
          </w:p>
        </w:tc>
      </w:tr>
      <w:tr w14:paraId="0D0C4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07" w:type="pct"/>
            <w:noWrap w:val="0"/>
            <w:vAlign w:val="center"/>
          </w:tcPr>
          <w:p w14:paraId="23BE8DDE">
            <w:pPr>
              <w:ind w:firstLine="0"/>
              <w:jc w:val="center"/>
              <w:rPr>
                <w:rFonts w:ascii="Times New Roman" w:hAnsi="Times New Roman" w:cs="宋体"/>
                <w:szCs w:val="21"/>
              </w:rPr>
            </w:pPr>
            <w:r>
              <w:rPr>
                <w:rFonts w:hint="eastAsia" w:ascii="Times New Roman" w:hAnsi="Times New Roman" w:cs="宋体"/>
                <w:szCs w:val="21"/>
              </w:rPr>
              <w:t>4</w:t>
            </w:r>
          </w:p>
        </w:tc>
        <w:tc>
          <w:tcPr>
            <w:tcW w:w="1674" w:type="pct"/>
            <w:noWrap w:val="0"/>
            <w:vAlign w:val="center"/>
          </w:tcPr>
          <w:p w14:paraId="46BC4316">
            <w:pPr>
              <w:ind w:firstLine="0"/>
              <w:jc w:val="center"/>
              <w:rPr>
                <w:rFonts w:ascii="Times New Roman" w:hAnsi="Times New Roman" w:cs="宋体"/>
                <w:szCs w:val="21"/>
              </w:rPr>
            </w:pPr>
            <w:r>
              <w:rPr>
                <w:rFonts w:hint="eastAsia" w:ascii="Times New Roman" w:hAnsi="Times New Roman" w:cs="宋体"/>
                <w:szCs w:val="21"/>
              </w:rPr>
              <w:t>14d拉伸粘结强度</w:t>
            </w:r>
          </w:p>
        </w:tc>
        <w:tc>
          <w:tcPr>
            <w:tcW w:w="1488" w:type="pct"/>
            <w:noWrap w:val="0"/>
            <w:vAlign w:val="center"/>
          </w:tcPr>
          <w:p w14:paraId="2313C673">
            <w:pPr>
              <w:ind w:firstLine="0"/>
              <w:jc w:val="center"/>
              <w:rPr>
                <w:rFonts w:ascii="Times New Roman" w:hAnsi="Times New Roman" w:cs="宋体"/>
                <w:szCs w:val="21"/>
              </w:rPr>
            </w:pPr>
            <w:r>
              <w:rPr>
                <w:rFonts w:hint="eastAsia" w:ascii="Times New Roman" w:hAnsi="Times New Roman" w:cs="宋体"/>
                <w:szCs w:val="21"/>
              </w:rPr>
              <w:t>GB/T 25181-2019</w:t>
            </w:r>
          </w:p>
        </w:tc>
        <w:tc>
          <w:tcPr>
            <w:tcW w:w="1329" w:type="pct"/>
            <w:noWrap w:val="0"/>
            <w:vAlign w:val="center"/>
          </w:tcPr>
          <w:p w14:paraId="53F86FAE">
            <w:pPr>
              <w:ind w:firstLine="0"/>
              <w:jc w:val="center"/>
              <w:rPr>
                <w:rFonts w:ascii="Times New Roman" w:hAnsi="Times New Roman" w:cs="宋体"/>
                <w:szCs w:val="21"/>
              </w:rPr>
            </w:pPr>
            <w:r>
              <w:rPr>
                <w:rFonts w:hint="eastAsia" w:ascii="Times New Roman" w:hAnsi="Times New Roman" w:cs="宋体"/>
                <w:szCs w:val="21"/>
              </w:rPr>
              <w:t>JGJ/T 70-2009</w:t>
            </w:r>
          </w:p>
        </w:tc>
      </w:tr>
      <w:tr w14:paraId="69909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000" w:type="pct"/>
            <w:gridSpan w:val="4"/>
            <w:noWrap w:val="0"/>
            <w:vAlign w:val="center"/>
          </w:tcPr>
          <w:p w14:paraId="40D2BE60">
            <w:pPr>
              <w:spacing w:line="240" w:lineRule="auto"/>
              <w:ind w:firstLine="0"/>
              <w:jc w:val="center"/>
              <w:rPr>
                <w:rFonts w:ascii="Times New Roman" w:hAnsi="Times New Roman" w:cs="宋体"/>
                <w:szCs w:val="21"/>
              </w:rPr>
            </w:pPr>
            <w:r>
              <w:rPr>
                <w:rFonts w:hint="eastAsia" w:ascii="Times New Roman" w:hAnsi="Times New Roman" w:cs="宋体"/>
                <w:szCs w:val="21"/>
              </w:rPr>
              <w:t>备注：14d拉伸粘结强度和28d收缩率只适用于抹灰砂浆和防水砂浆。</w:t>
            </w:r>
          </w:p>
        </w:tc>
      </w:tr>
    </w:tbl>
    <w:p w14:paraId="1672C4E0">
      <w:pPr>
        <w:ind w:firstLine="0"/>
        <w:jc w:val="center"/>
        <w:rPr>
          <w:rStyle w:val="48"/>
          <w:rFonts w:ascii="Times New Roman" w:hAnsi="Times New Roman" w:cs="宋体"/>
          <w:spacing w:val="6"/>
          <w:szCs w:val="21"/>
        </w:rPr>
      </w:pPr>
    </w:p>
    <w:p w14:paraId="5E3823EF">
      <w:pPr>
        <w:ind w:firstLine="0"/>
        <w:jc w:val="center"/>
        <w:rPr>
          <w:rStyle w:val="48"/>
          <w:rFonts w:ascii="Times New Roman" w:hAnsi="Times New Roman" w:cs="宋体"/>
          <w:spacing w:val="6"/>
          <w:szCs w:val="21"/>
        </w:rPr>
      </w:pPr>
      <w:r>
        <w:rPr>
          <w:rStyle w:val="48"/>
          <w:rFonts w:hint="eastAsia" w:ascii="Times New Roman" w:hAnsi="Times New Roman" w:cs="宋体"/>
          <w:spacing w:val="6"/>
          <w:szCs w:val="21"/>
        </w:rPr>
        <w:t>表2 弹性体改性沥青防水卷材（</w:t>
      </w:r>
      <w:bookmarkStart w:id="237" w:name="OLE_LINK17"/>
      <w:r>
        <w:rPr>
          <w:rStyle w:val="48"/>
          <w:rFonts w:hint="eastAsia" w:ascii="Times New Roman" w:hAnsi="Times New Roman" w:cs="宋体"/>
          <w:spacing w:val="6"/>
          <w:szCs w:val="21"/>
        </w:rPr>
        <w:t>GB 18242—2008</w:t>
      </w:r>
      <w:bookmarkEnd w:id="237"/>
      <w:r>
        <w:rPr>
          <w:rStyle w:val="48"/>
          <w:rFonts w:hint="eastAsia" w:ascii="Times New Roman" w:hAnsi="Times New Roman" w:cs="宋体"/>
          <w:spacing w:val="6"/>
          <w:szCs w:val="21"/>
        </w:rPr>
        <w:t>）检验项目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3100"/>
        <w:gridCol w:w="2292"/>
        <w:gridCol w:w="2263"/>
      </w:tblGrid>
      <w:tr w14:paraId="1CA70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restart"/>
            <w:noWrap w:val="0"/>
            <w:vAlign w:val="center"/>
          </w:tcPr>
          <w:p w14:paraId="0956EA48">
            <w:pPr>
              <w:ind w:firstLine="0"/>
              <w:jc w:val="center"/>
              <w:rPr>
                <w:rFonts w:ascii="Times New Roman" w:hAnsi="Times New Roman" w:cs="宋体"/>
                <w:szCs w:val="21"/>
              </w:rPr>
            </w:pPr>
            <w:r>
              <w:rPr>
                <w:rFonts w:hint="eastAsia" w:ascii="Times New Roman" w:hAnsi="Times New Roman" w:cs="宋体"/>
                <w:szCs w:val="21"/>
              </w:rPr>
              <w:t>序号</w:t>
            </w:r>
          </w:p>
        </w:tc>
        <w:tc>
          <w:tcPr>
            <w:tcW w:w="1819" w:type="pct"/>
            <w:vMerge w:val="restart"/>
            <w:noWrap w:val="0"/>
            <w:vAlign w:val="center"/>
          </w:tcPr>
          <w:p w14:paraId="713A9A92">
            <w:pPr>
              <w:ind w:firstLine="0"/>
              <w:jc w:val="center"/>
              <w:rPr>
                <w:rFonts w:ascii="Times New Roman" w:hAnsi="Times New Roman" w:cs="宋体"/>
                <w:szCs w:val="21"/>
              </w:rPr>
            </w:pPr>
            <w:r>
              <w:rPr>
                <w:rFonts w:hint="eastAsia" w:ascii="Times New Roman" w:hAnsi="Times New Roman" w:cs="宋体"/>
                <w:szCs w:val="21"/>
              </w:rPr>
              <w:t>检验项目</w:t>
            </w:r>
          </w:p>
        </w:tc>
        <w:tc>
          <w:tcPr>
            <w:tcW w:w="1345" w:type="pct"/>
            <w:vMerge w:val="restart"/>
            <w:noWrap w:val="0"/>
            <w:vAlign w:val="center"/>
          </w:tcPr>
          <w:p w14:paraId="0D57B43E">
            <w:pPr>
              <w:ind w:firstLine="0"/>
              <w:jc w:val="center"/>
              <w:rPr>
                <w:rFonts w:ascii="Times New Roman" w:hAnsi="Times New Roman" w:cs="宋体"/>
                <w:szCs w:val="21"/>
              </w:rPr>
            </w:pPr>
            <w:r>
              <w:rPr>
                <w:rFonts w:hint="eastAsia" w:ascii="Times New Roman" w:hAnsi="Times New Roman" w:cs="宋体"/>
                <w:szCs w:val="21"/>
              </w:rPr>
              <w:t>依据标准</w:t>
            </w:r>
          </w:p>
        </w:tc>
        <w:tc>
          <w:tcPr>
            <w:tcW w:w="1328" w:type="pct"/>
            <w:vMerge w:val="restart"/>
            <w:noWrap w:val="0"/>
            <w:vAlign w:val="center"/>
          </w:tcPr>
          <w:p w14:paraId="7829B691">
            <w:pPr>
              <w:ind w:firstLine="0"/>
              <w:jc w:val="center"/>
              <w:rPr>
                <w:rFonts w:ascii="Times New Roman" w:hAnsi="Times New Roman" w:cs="宋体"/>
                <w:szCs w:val="21"/>
              </w:rPr>
            </w:pPr>
            <w:r>
              <w:rPr>
                <w:rFonts w:hint="eastAsia" w:ascii="Times New Roman" w:hAnsi="Times New Roman" w:cs="宋体"/>
                <w:szCs w:val="21"/>
              </w:rPr>
              <w:t>检测方法</w:t>
            </w:r>
          </w:p>
        </w:tc>
      </w:tr>
      <w:tr w14:paraId="67AA7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continue"/>
            <w:noWrap w:val="0"/>
            <w:vAlign w:val="center"/>
          </w:tcPr>
          <w:p w14:paraId="75555A95">
            <w:pPr>
              <w:ind w:firstLine="0"/>
              <w:jc w:val="center"/>
              <w:rPr>
                <w:rFonts w:ascii="Times New Roman" w:hAnsi="Times New Roman" w:cs="宋体"/>
                <w:szCs w:val="21"/>
              </w:rPr>
            </w:pPr>
          </w:p>
        </w:tc>
        <w:tc>
          <w:tcPr>
            <w:tcW w:w="1819" w:type="pct"/>
            <w:vMerge w:val="continue"/>
            <w:noWrap w:val="0"/>
            <w:vAlign w:val="center"/>
          </w:tcPr>
          <w:p w14:paraId="607B10D0">
            <w:pPr>
              <w:ind w:firstLine="0"/>
              <w:jc w:val="center"/>
              <w:rPr>
                <w:rFonts w:ascii="Times New Roman" w:hAnsi="Times New Roman" w:cs="宋体"/>
                <w:szCs w:val="21"/>
              </w:rPr>
            </w:pPr>
          </w:p>
        </w:tc>
        <w:tc>
          <w:tcPr>
            <w:tcW w:w="1345" w:type="pct"/>
            <w:vMerge w:val="continue"/>
            <w:noWrap w:val="0"/>
            <w:vAlign w:val="center"/>
          </w:tcPr>
          <w:p w14:paraId="235ED3FB">
            <w:pPr>
              <w:ind w:firstLine="0"/>
              <w:jc w:val="center"/>
              <w:rPr>
                <w:rFonts w:ascii="Times New Roman" w:hAnsi="Times New Roman" w:cs="宋体"/>
                <w:szCs w:val="21"/>
              </w:rPr>
            </w:pPr>
          </w:p>
        </w:tc>
        <w:tc>
          <w:tcPr>
            <w:tcW w:w="1328" w:type="pct"/>
            <w:vMerge w:val="continue"/>
            <w:noWrap w:val="0"/>
            <w:vAlign w:val="center"/>
          </w:tcPr>
          <w:p w14:paraId="44646371">
            <w:pPr>
              <w:ind w:firstLine="0"/>
              <w:jc w:val="center"/>
              <w:rPr>
                <w:rFonts w:ascii="Times New Roman" w:hAnsi="Times New Roman" w:cs="宋体"/>
                <w:szCs w:val="21"/>
              </w:rPr>
            </w:pPr>
          </w:p>
        </w:tc>
      </w:tr>
      <w:tr w14:paraId="541F8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jc w:val="center"/>
        </w:trPr>
        <w:tc>
          <w:tcPr>
            <w:tcW w:w="508" w:type="pct"/>
            <w:noWrap w:val="0"/>
            <w:vAlign w:val="center"/>
          </w:tcPr>
          <w:p w14:paraId="6A467823">
            <w:pPr>
              <w:ind w:firstLine="0"/>
              <w:jc w:val="center"/>
              <w:rPr>
                <w:rFonts w:ascii="Times New Roman" w:hAnsi="Times New Roman" w:cs="宋体"/>
                <w:szCs w:val="21"/>
              </w:rPr>
            </w:pPr>
            <w:r>
              <w:rPr>
                <w:rFonts w:hint="eastAsia" w:ascii="Times New Roman" w:hAnsi="Times New Roman" w:cs="宋体"/>
                <w:szCs w:val="21"/>
              </w:rPr>
              <w:t>1</w:t>
            </w:r>
          </w:p>
        </w:tc>
        <w:tc>
          <w:tcPr>
            <w:tcW w:w="1819" w:type="pct"/>
            <w:noWrap w:val="0"/>
            <w:vAlign w:val="center"/>
          </w:tcPr>
          <w:p w14:paraId="224F160A">
            <w:pPr>
              <w:ind w:firstLine="0"/>
              <w:jc w:val="center"/>
              <w:rPr>
                <w:rFonts w:ascii="Times New Roman" w:hAnsi="Times New Roman" w:cs="宋体"/>
                <w:szCs w:val="21"/>
              </w:rPr>
            </w:pPr>
            <w:r>
              <w:rPr>
                <w:rFonts w:hint="eastAsia" w:ascii="Times New Roman" w:hAnsi="Times New Roman" w:cs="宋体"/>
                <w:szCs w:val="21"/>
              </w:rPr>
              <w:t>可溶物含量</w:t>
            </w:r>
          </w:p>
        </w:tc>
        <w:tc>
          <w:tcPr>
            <w:tcW w:w="1345" w:type="pct"/>
            <w:noWrap w:val="0"/>
            <w:vAlign w:val="center"/>
          </w:tcPr>
          <w:p w14:paraId="460DB3BF">
            <w:pPr>
              <w:ind w:firstLine="0"/>
              <w:jc w:val="center"/>
              <w:rPr>
                <w:rFonts w:ascii="Times New Roman" w:hAnsi="Times New Roman" w:cs="宋体"/>
                <w:szCs w:val="21"/>
              </w:rPr>
            </w:pPr>
            <w:bookmarkStart w:id="238" w:name="OLE_LINK18"/>
            <w:r>
              <w:rPr>
                <w:rFonts w:hint="eastAsia" w:ascii="Times New Roman" w:hAnsi="Times New Roman" w:cs="宋体"/>
                <w:szCs w:val="21"/>
              </w:rPr>
              <w:t>GB 18242—2008</w:t>
            </w:r>
            <w:bookmarkEnd w:id="238"/>
          </w:p>
        </w:tc>
        <w:tc>
          <w:tcPr>
            <w:tcW w:w="1328" w:type="pct"/>
            <w:noWrap w:val="0"/>
            <w:vAlign w:val="center"/>
          </w:tcPr>
          <w:p w14:paraId="4FF512D0">
            <w:pPr>
              <w:ind w:firstLine="0"/>
              <w:jc w:val="center"/>
              <w:rPr>
                <w:rFonts w:ascii="Times New Roman" w:hAnsi="Times New Roman" w:cs="宋体"/>
                <w:szCs w:val="21"/>
              </w:rPr>
            </w:pPr>
            <w:bookmarkStart w:id="239" w:name="OLE_LINK19"/>
            <w:r>
              <w:rPr>
                <w:rFonts w:hint="eastAsia" w:ascii="Times New Roman" w:hAnsi="Times New Roman" w:cs="宋体"/>
                <w:szCs w:val="21"/>
              </w:rPr>
              <w:t>GB 18242—2008</w:t>
            </w:r>
            <w:bookmarkEnd w:id="239"/>
          </w:p>
        </w:tc>
      </w:tr>
      <w:tr w14:paraId="03D1D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2EB178AB">
            <w:pPr>
              <w:ind w:firstLine="0"/>
              <w:jc w:val="center"/>
              <w:rPr>
                <w:rFonts w:ascii="Times New Roman" w:hAnsi="Times New Roman" w:cs="宋体"/>
                <w:szCs w:val="21"/>
              </w:rPr>
            </w:pPr>
            <w:r>
              <w:rPr>
                <w:rFonts w:hint="eastAsia" w:ascii="Times New Roman" w:hAnsi="Times New Roman" w:cs="宋体"/>
                <w:szCs w:val="21"/>
              </w:rPr>
              <w:t>2</w:t>
            </w:r>
          </w:p>
        </w:tc>
        <w:tc>
          <w:tcPr>
            <w:tcW w:w="1819" w:type="pct"/>
            <w:noWrap w:val="0"/>
            <w:vAlign w:val="center"/>
          </w:tcPr>
          <w:p w14:paraId="3391D4C6">
            <w:pPr>
              <w:ind w:firstLine="0"/>
              <w:jc w:val="center"/>
              <w:rPr>
                <w:rFonts w:ascii="Times New Roman" w:hAnsi="Times New Roman" w:cs="宋体"/>
                <w:szCs w:val="21"/>
              </w:rPr>
            </w:pPr>
            <w:r>
              <w:rPr>
                <w:rFonts w:hint="eastAsia" w:ascii="Times New Roman" w:hAnsi="Times New Roman" w:cs="宋体"/>
                <w:szCs w:val="21"/>
              </w:rPr>
              <w:t>耐热性</w:t>
            </w:r>
          </w:p>
        </w:tc>
        <w:tc>
          <w:tcPr>
            <w:tcW w:w="1345" w:type="pct"/>
            <w:noWrap w:val="0"/>
            <w:vAlign w:val="center"/>
          </w:tcPr>
          <w:p w14:paraId="1E3D1CC4">
            <w:pPr>
              <w:ind w:firstLine="0"/>
              <w:jc w:val="center"/>
              <w:rPr>
                <w:rFonts w:ascii="Times New Roman" w:hAnsi="Times New Roman" w:cs="宋体"/>
                <w:szCs w:val="21"/>
              </w:rPr>
            </w:pPr>
            <w:r>
              <w:rPr>
                <w:rFonts w:hint="eastAsia" w:ascii="Times New Roman" w:hAnsi="Times New Roman" w:cs="宋体"/>
                <w:szCs w:val="21"/>
              </w:rPr>
              <w:t>GB 18242—2008</w:t>
            </w:r>
          </w:p>
        </w:tc>
        <w:tc>
          <w:tcPr>
            <w:tcW w:w="1328" w:type="pct"/>
            <w:noWrap w:val="0"/>
            <w:vAlign w:val="center"/>
          </w:tcPr>
          <w:p w14:paraId="2346CE5D">
            <w:pPr>
              <w:ind w:firstLine="0"/>
              <w:jc w:val="center"/>
              <w:rPr>
                <w:rFonts w:ascii="Times New Roman" w:hAnsi="Times New Roman" w:cs="宋体"/>
                <w:szCs w:val="21"/>
              </w:rPr>
            </w:pPr>
            <w:r>
              <w:rPr>
                <w:rFonts w:hint="eastAsia" w:ascii="Times New Roman" w:hAnsi="Times New Roman" w:cs="宋体"/>
                <w:szCs w:val="21"/>
              </w:rPr>
              <w:t>GB/T 328.11-2007</w:t>
            </w:r>
          </w:p>
        </w:tc>
      </w:tr>
      <w:tr w14:paraId="3BD7E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16769FC6">
            <w:pPr>
              <w:ind w:firstLine="0"/>
              <w:jc w:val="center"/>
              <w:rPr>
                <w:rFonts w:ascii="Times New Roman" w:hAnsi="Times New Roman" w:cs="宋体"/>
                <w:szCs w:val="21"/>
              </w:rPr>
            </w:pPr>
            <w:r>
              <w:rPr>
                <w:rFonts w:hint="eastAsia" w:ascii="Times New Roman" w:hAnsi="Times New Roman" w:cs="宋体"/>
                <w:szCs w:val="21"/>
              </w:rPr>
              <w:t>3</w:t>
            </w:r>
          </w:p>
        </w:tc>
        <w:tc>
          <w:tcPr>
            <w:tcW w:w="1819" w:type="pct"/>
            <w:noWrap w:val="0"/>
            <w:vAlign w:val="center"/>
          </w:tcPr>
          <w:p w14:paraId="3EE0D141">
            <w:pPr>
              <w:ind w:firstLine="0"/>
              <w:jc w:val="center"/>
              <w:rPr>
                <w:rFonts w:ascii="Times New Roman" w:hAnsi="Times New Roman" w:cs="宋体"/>
                <w:szCs w:val="21"/>
              </w:rPr>
            </w:pPr>
            <w:r>
              <w:rPr>
                <w:rFonts w:hint="eastAsia" w:ascii="Times New Roman" w:hAnsi="Times New Roman" w:cs="宋体"/>
                <w:szCs w:val="21"/>
              </w:rPr>
              <w:t>低温柔性</w:t>
            </w:r>
          </w:p>
        </w:tc>
        <w:tc>
          <w:tcPr>
            <w:tcW w:w="1345" w:type="pct"/>
            <w:noWrap w:val="0"/>
            <w:vAlign w:val="center"/>
          </w:tcPr>
          <w:p w14:paraId="345092D9">
            <w:pPr>
              <w:ind w:firstLine="0"/>
              <w:jc w:val="center"/>
              <w:rPr>
                <w:rFonts w:ascii="Times New Roman" w:hAnsi="Times New Roman" w:cs="宋体"/>
                <w:szCs w:val="21"/>
              </w:rPr>
            </w:pPr>
            <w:r>
              <w:rPr>
                <w:rFonts w:hint="eastAsia" w:ascii="Times New Roman" w:hAnsi="Times New Roman" w:cs="宋体"/>
                <w:szCs w:val="21"/>
              </w:rPr>
              <w:t>GB 18242—2008</w:t>
            </w:r>
          </w:p>
        </w:tc>
        <w:tc>
          <w:tcPr>
            <w:tcW w:w="1328" w:type="pct"/>
            <w:noWrap w:val="0"/>
            <w:vAlign w:val="center"/>
          </w:tcPr>
          <w:p w14:paraId="235DF7C7">
            <w:pPr>
              <w:ind w:firstLine="0"/>
              <w:jc w:val="center"/>
              <w:rPr>
                <w:rFonts w:ascii="Times New Roman" w:hAnsi="Times New Roman" w:cs="宋体"/>
                <w:szCs w:val="21"/>
              </w:rPr>
            </w:pPr>
            <w:r>
              <w:rPr>
                <w:rFonts w:hint="eastAsia" w:ascii="Times New Roman" w:hAnsi="Times New Roman" w:cs="宋体"/>
                <w:szCs w:val="21"/>
              </w:rPr>
              <w:t>GB 18242—2008</w:t>
            </w:r>
          </w:p>
        </w:tc>
      </w:tr>
      <w:tr w14:paraId="567CF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3C629177">
            <w:pPr>
              <w:ind w:firstLine="0"/>
              <w:jc w:val="center"/>
              <w:rPr>
                <w:rFonts w:ascii="Times New Roman" w:hAnsi="Times New Roman" w:cs="宋体"/>
                <w:szCs w:val="21"/>
              </w:rPr>
            </w:pPr>
            <w:r>
              <w:rPr>
                <w:rFonts w:hint="eastAsia" w:ascii="Times New Roman" w:hAnsi="Times New Roman" w:cs="宋体"/>
                <w:szCs w:val="21"/>
              </w:rPr>
              <w:t>4</w:t>
            </w:r>
          </w:p>
        </w:tc>
        <w:tc>
          <w:tcPr>
            <w:tcW w:w="1819" w:type="pct"/>
            <w:noWrap w:val="0"/>
            <w:vAlign w:val="center"/>
          </w:tcPr>
          <w:p w14:paraId="0EDEB6BF">
            <w:pPr>
              <w:ind w:firstLine="0"/>
              <w:jc w:val="center"/>
              <w:rPr>
                <w:rFonts w:ascii="Times New Roman" w:hAnsi="Times New Roman" w:cs="宋体"/>
                <w:szCs w:val="21"/>
              </w:rPr>
            </w:pPr>
            <w:r>
              <w:rPr>
                <w:rFonts w:hint="eastAsia" w:ascii="Times New Roman" w:hAnsi="Times New Roman" w:cs="宋体"/>
                <w:szCs w:val="21"/>
              </w:rPr>
              <w:t>不透水性</w:t>
            </w:r>
          </w:p>
        </w:tc>
        <w:tc>
          <w:tcPr>
            <w:tcW w:w="1345" w:type="pct"/>
            <w:noWrap w:val="0"/>
            <w:vAlign w:val="center"/>
          </w:tcPr>
          <w:p w14:paraId="05BF469D">
            <w:pPr>
              <w:ind w:firstLine="0"/>
              <w:jc w:val="center"/>
              <w:rPr>
                <w:rFonts w:ascii="Times New Roman" w:hAnsi="Times New Roman" w:cs="宋体"/>
                <w:szCs w:val="21"/>
              </w:rPr>
            </w:pPr>
            <w:r>
              <w:rPr>
                <w:rFonts w:hint="eastAsia" w:ascii="Times New Roman" w:hAnsi="Times New Roman" w:cs="宋体"/>
                <w:szCs w:val="21"/>
              </w:rPr>
              <w:t>GB 18242—2008</w:t>
            </w:r>
          </w:p>
        </w:tc>
        <w:tc>
          <w:tcPr>
            <w:tcW w:w="1328" w:type="pct"/>
            <w:noWrap w:val="0"/>
            <w:vAlign w:val="center"/>
          </w:tcPr>
          <w:p w14:paraId="4CF2CCC9">
            <w:pPr>
              <w:ind w:firstLine="0"/>
              <w:jc w:val="center"/>
              <w:rPr>
                <w:rFonts w:ascii="Times New Roman" w:hAnsi="Times New Roman" w:cs="宋体"/>
                <w:szCs w:val="21"/>
              </w:rPr>
            </w:pPr>
            <w:r>
              <w:rPr>
                <w:rFonts w:hint="eastAsia" w:ascii="Times New Roman" w:hAnsi="Times New Roman" w:cs="宋体"/>
                <w:szCs w:val="21"/>
              </w:rPr>
              <w:t>GB 18242—2008</w:t>
            </w:r>
          </w:p>
        </w:tc>
      </w:tr>
      <w:tr w14:paraId="4500D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tcBorders>
              <w:bottom w:val="single" w:color="000000" w:sz="4" w:space="0"/>
            </w:tcBorders>
            <w:noWrap w:val="0"/>
            <w:vAlign w:val="center"/>
          </w:tcPr>
          <w:p w14:paraId="30C5F356">
            <w:pPr>
              <w:ind w:firstLine="0"/>
              <w:jc w:val="center"/>
              <w:rPr>
                <w:rFonts w:ascii="Times New Roman" w:hAnsi="Times New Roman" w:cs="宋体"/>
                <w:szCs w:val="21"/>
              </w:rPr>
            </w:pPr>
            <w:r>
              <w:rPr>
                <w:rFonts w:hint="eastAsia" w:ascii="Times New Roman" w:hAnsi="Times New Roman" w:cs="宋体"/>
                <w:szCs w:val="21"/>
              </w:rPr>
              <w:t>5</w:t>
            </w:r>
          </w:p>
        </w:tc>
        <w:tc>
          <w:tcPr>
            <w:tcW w:w="1819" w:type="pct"/>
            <w:tcBorders>
              <w:bottom w:val="single" w:color="000000" w:sz="4" w:space="0"/>
            </w:tcBorders>
            <w:noWrap w:val="0"/>
            <w:vAlign w:val="center"/>
          </w:tcPr>
          <w:p w14:paraId="777F5ED9">
            <w:pPr>
              <w:ind w:firstLine="0"/>
              <w:jc w:val="center"/>
              <w:rPr>
                <w:rFonts w:ascii="Times New Roman" w:hAnsi="Times New Roman" w:cs="宋体"/>
                <w:szCs w:val="21"/>
              </w:rPr>
            </w:pPr>
            <w:r>
              <w:rPr>
                <w:rFonts w:hint="eastAsia" w:ascii="Times New Roman" w:hAnsi="Times New Roman" w:cs="宋体"/>
                <w:szCs w:val="21"/>
              </w:rPr>
              <w:t>拉力</w:t>
            </w:r>
          </w:p>
        </w:tc>
        <w:tc>
          <w:tcPr>
            <w:tcW w:w="1345" w:type="pct"/>
            <w:tcBorders>
              <w:bottom w:val="single" w:color="000000" w:sz="4" w:space="0"/>
            </w:tcBorders>
            <w:noWrap w:val="0"/>
            <w:vAlign w:val="center"/>
          </w:tcPr>
          <w:p w14:paraId="1AC7BAB6">
            <w:pPr>
              <w:ind w:firstLine="0"/>
              <w:jc w:val="center"/>
              <w:rPr>
                <w:rFonts w:ascii="Times New Roman" w:hAnsi="Times New Roman" w:cs="宋体"/>
                <w:szCs w:val="21"/>
              </w:rPr>
            </w:pPr>
            <w:r>
              <w:rPr>
                <w:rFonts w:hint="eastAsia" w:ascii="Times New Roman" w:hAnsi="Times New Roman" w:cs="宋体"/>
                <w:szCs w:val="21"/>
              </w:rPr>
              <w:t>GB 18242—2008</w:t>
            </w:r>
          </w:p>
        </w:tc>
        <w:tc>
          <w:tcPr>
            <w:tcW w:w="1328" w:type="pct"/>
            <w:tcBorders>
              <w:bottom w:val="single" w:color="000000" w:sz="4" w:space="0"/>
            </w:tcBorders>
            <w:noWrap w:val="0"/>
            <w:vAlign w:val="center"/>
          </w:tcPr>
          <w:p w14:paraId="3559CDB4">
            <w:pPr>
              <w:ind w:firstLine="0"/>
              <w:jc w:val="center"/>
              <w:rPr>
                <w:rFonts w:ascii="Times New Roman" w:hAnsi="Times New Roman" w:cs="宋体"/>
                <w:szCs w:val="21"/>
              </w:rPr>
            </w:pPr>
            <w:r>
              <w:rPr>
                <w:rFonts w:hint="eastAsia" w:ascii="Times New Roman" w:hAnsi="Times New Roman" w:cs="宋体"/>
                <w:szCs w:val="21"/>
              </w:rPr>
              <w:t>GB 18242—2008</w:t>
            </w:r>
          </w:p>
        </w:tc>
      </w:tr>
      <w:tr w14:paraId="5D502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2A91889F">
            <w:pPr>
              <w:ind w:firstLine="0"/>
              <w:jc w:val="center"/>
              <w:rPr>
                <w:rFonts w:ascii="Times New Roman" w:hAnsi="Times New Roman" w:cs="宋体"/>
                <w:szCs w:val="21"/>
              </w:rPr>
            </w:pPr>
            <w:r>
              <w:rPr>
                <w:rFonts w:hint="eastAsia" w:ascii="Times New Roman" w:hAnsi="Times New Roman" w:cs="宋体"/>
                <w:szCs w:val="21"/>
              </w:rPr>
              <w:t>6</w:t>
            </w:r>
          </w:p>
        </w:tc>
        <w:tc>
          <w:tcPr>
            <w:tcW w:w="1819" w:type="pct"/>
            <w:noWrap w:val="0"/>
            <w:vAlign w:val="center"/>
          </w:tcPr>
          <w:p w14:paraId="4B91B7B4">
            <w:pPr>
              <w:ind w:firstLine="0"/>
              <w:jc w:val="center"/>
              <w:rPr>
                <w:rFonts w:ascii="Times New Roman" w:hAnsi="Times New Roman" w:cs="宋体"/>
                <w:szCs w:val="21"/>
              </w:rPr>
            </w:pPr>
            <w:r>
              <w:rPr>
                <w:rFonts w:hint="eastAsia" w:ascii="Times New Roman" w:hAnsi="Times New Roman" w:cs="宋体"/>
                <w:szCs w:val="21"/>
              </w:rPr>
              <w:t>延伸率</w:t>
            </w:r>
          </w:p>
        </w:tc>
        <w:tc>
          <w:tcPr>
            <w:tcW w:w="1345" w:type="pct"/>
            <w:noWrap w:val="0"/>
            <w:vAlign w:val="center"/>
          </w:tcPr>
          <w:p w14:paraId="7EF0676C">
            <w:pPr>
              <w:ind w:firstLine="0"/>
              <w:jc w:val="center"/>
              <w:rPr>
                <w:rFonts w:ascii="Times New Roman" w:hAnsi="Times New Roman" w:cs="宋体"/>
                <w:szCs w:val="21"/>
              </w:rPr>
            </w:pPr>
            <w:r>
              <w:rPr>
                <w:rFonts w:hint="eastAsia" w:ascii="Times New Roman" w:hAnsi="Times New Roman" w:cs="宋体"/>
                <w:szCs w:val="21"/>
              </w:rPr>
              <w:t>GB 18242—2008</w:t>
            </w:r>
          </w:p>
        </w:tc>
        <w:tc>
          <w:tcPr>
            <w:tcW w:w="1328" w:type="pct"/>
            <w:noWrap w:val="0"/>
            <w:vAlign w:val="center"/>
          </w:tcPr>
          <w:p w14:paraId="57995A87">
            <w:pPr>
              <w:ind w:firstLine="0"/>
              <w:jc w:val="center"/>
              <w:rPr>
                <w:rFonts w:ascii="Times New Roman" w:hAnsi="Times New Roman" w:cs="宋体"/>
                <w:szCs w:val="21"/>
              </w:rPr>
            </w:pPr>
            <w:r>
              <w:rPr>
                <w:rFonts w:hint="eastAsia" w:ascii="Times New Roman" w:hAnsi="Times New Roman" w:cs="宋体"/>
                <w:szCs w:val="21"/>
              </w:rPr>
              <w:t>GB 18242—2008</w:t>
            </w:r>
          </w:p>
        </w:tc>
      </w:tr>
      <w:tr w14:paraId="2FEDC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46DA61F8">
            <w:pPr>
              <w:ind w:firstLine="0"/>
              <w:jc w:val="center"/>
              <w:rPr>
                <w:rFonts w:ascii="Times New Roman" w:hAnsi="Times New Roman" w:cs="宋体"/>
                <w:szCs w:val="21"/>
              </w:rPr>
            </w:pPr>
            <w:r>
              <w:rPr>
                <w:rFonts w:hint="eastAsia" w:ascii="Times New Roman" w:hAnsi="Times New Roman" w:cs="宋体"/>
                <w:szCs w:val="21"/>
              </w:rPr>
              <w:t>7</w:t>
            </w:r>
          </w:p>
        </w:tc>
        <w:tc>
          <w:tcPr>
            <w:tcW w:w="1819" w:type="pct"/>
            <w:noWrap w:val="0"/>
            <w:vAlign w:val="center"/>
          </w:tcPr>
          <w:p w14:paraId="349D36D0">
            <w:pPr>
              <w:ind w:firstLine="0"/>
              <w:jc w:val="center"/>
              <w:rPr>
                <w:rFonts w:ascii="Times New Roman" w:hAnsi="Times New Roman" w:cs="宋体"/>
                <w:szCs w:val="21"/>
              </w:rPr>
            </w:pPr>
            <w:r>
              <w:rPr>
                <w:rFonts w:hint="eastAsia" w:ascii="Times New Roman" w:hAnsi="Times New Roman" w:cs="宋体"/>
                <w:szCs w:val="21"/>
              </w:rPr>
              <w:t>浸水后质量增加</w:t>
            </w:r>
          </w:p>
        </w:tc>
        <w:tc>
          <w:tcPr>
            <w:tcW w:w="1345" w:type="pct"/>
            <w:noWrap w:val="0"/>
            <w:vAlign w:val="center"/>
          </w:tcPr>
          <w:p w14:paraId="1804E12F">
            <w:pPr>
              <w:ind w:firstLine="0"/>
              <w:jc w:val="center"/>
              <w:rPr>
                <w:rFonts w:ascii="Times New Roman" w:hAnsi="Times New Roman" w:cs="宋体"/>
                <w:szCs w:val="21"/>
              </w:rPr>
            </w:pPr>
            <w:r>
              <w:rPr>
                <w:rFonts w:hint="eastAsia" w:ascii="Times New Roman" w:hAnsi="Times New Roman" w:cs="宋体"/>
                <w:szCs w:val="21"/>
              </w:rPr>
              <w:t>GB 18242—2008</w:t>
            </w:r>
          </w:p>
        </w:tc>
        <w:tc>
          <w:tcPr>
            <w:tcW w:w="1328" w:type="pct"/>
            <w:noWrap w:val="0"/>
            <w:vAlign w:val="center"/>
          </w:tcPr>
          <w:p w14:paraId="7EBED876">
            <w:pPr>
              <w:ind w:firstLine="0"/>
              <w:jc w:val="center"/>
              <w:rPr>
                <w:rFonts w:ascii="Times New Roman" w:hAnsi="Times New Roman" w:cs="宋体"/>
                <w:szCs w:val="21"/>
              </w:rPr>
            </w:pPr>
            <w:r>
              <w:rPr>
                <w:rFonts w:hint="eastAsia" w:ascii="Times New Roman" w:hAnsi="Times New Roman" w:cs="宋体"/>
                <w:szCs w:val="21"/>
              </w:rPr>
              <w:t>GB 18242—2008</w:t>
            </w:r>
          </w:p>
        </w:tc>
      </w:tr>
      <w:tr w14:paraId="072C0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01A1C21E">
            <w:pPr>
              <w:ind w:firstLine="0"/>
              <w:jc w:val="center"/>
              <w:rPr>
                <w:rFonts w:ascii="Times New Roman" w:hAnsi="Times New Roman" w:cs="宋体"/>
                <w:szCs w:val="21"/>
              </w:rPr>
            </w:pPr>
            <w:r>
              <w:rPr>
                <w:rFonts w:hint="eastAsia" w:ascii="Times New Roman" w:hAnsi="Times New Roman" w:cs="宋体"/>
                <w:szCs w:val="21"/>
              </w:rPr>
              <w:t>8</w:t>
            </w:r>
          </w:p>
        </w:tc>
        <w:tc>
          <w:tcPr>
            <w:tcW w:w="1819" w:type="pct"/>
            <w:noWrap w:val="0"/>
            <w:vAlign w:val="center"/>
          </w:tcPr>
          <w:p w14:paraId="1B9BC103">
            <w:pPr>
              <w:ind w:firstLine="0"/>
              <w:jc w:val="center"/>
              <w:rPr>
                <w:rFonts w:ascii="Times New Roman" w:hAnsi="Times New Roman" w:cs="宋体"/>
                <w:szCs w:val="21"/>
              </w:rPr>
            </w:pPr>
            <w:r>
              <w:rPr>
                <w:rFonts w:hint="eastAsia" w:ascii="Times New Roman" w:hAnsi="Times New Roman" w:cs="宋体"/>
                <w:szCs w:val="21"/>
              </w:rPr>
              <w:t>热老化</w:t>
            </w:r>
          </w:p>
        </w:tc>
        <w:tc>
          <w:tcPr>
            <w:tcW w:w="1345" w:type="pct"/>
            <w:noWrap w:val="0"/>
            <w:vAlign w:val="center"/>
          </w:tcPr>
          <w:p w14:paraId="5403E1A6">
            <w:pPr>
              <w:ind w:firstLine="0"/>
              <w:jc w:val="center"/>
              <w:rPr>
                <w:rFonts w:hint="eastAsia" w:ascii="Times New Roman" w:hAnsi="Times New Roman" w:cs="宋体"/>
                <w:szCs w:val="21"/>
              </w:rPr>
            </w:pPr>
            <w:r>
              <w:rPr>
                <w:rFonts w:hint="eastAsia" w:ascii="Times New Roman" w:hAnsi="Times New Roman" w:cs="宋体"/>
                <w:szCs w:val="21"/>
              </w:rPr>
              <w:t>GB 18242—2008</w:t>
            </w:r>
          </w:p>
          <w:p w14:paraId="2479F8E4">
            <w:pPr>
              <w:ind w:firstLine="0"/>
              <w:jc w:val="center"/>
              <w:rPr>
                <w:rFonts w:hint="default" w:ascii="Times New Roman" w:hAnsi="Times New Roman" w:cs="宋体"/>
                <w:szCs w:val="21"/>
                <w:lang w:val="en-US" w:eastAsia="zh-CN"/>
              </w:rPr>
            </w:pPr>
            <w:r>
              <w:rPr>
                <w:rFonts w:hint="eastAsia" w:ascii="Times New Roman" w:hAnsi="Times New Roman" w:cs="宋体"/>
                <w:szCs w:val="21"/>
                <w:lang w:val="en-US" w:eastAsia="zh-CN"/>
              </w:rPr>
              <w:t>GB 45320-2025</w:t>
            </w:r>
          </w:p>
        </w:tc>
        <w:tc>
          <w:tcPr>
            <w:tcW w:w="1328" w:type="pct"/>
            <w:noWrap w:val="0"/>
            <w:vAlign w:val="center"/>
          </w:tcPr>
          <w:p w14:paraId="79F3EE49">
            <w:pPr>
              <w:ind w:firstLine="0"/>
              <w:jc w:val="center"/>
              <w:rPr>
                <w:rFonts w:hint="eastAsia" w:ascii="Times New Roman" w:hAnsi="Times New Roman" w:cs="宋体"/>
                <w:szCs w:val="21"/>
              </w:rPr>
            </w:pPr>
            <w:r>
              <w:rPr>
                <w:rFonts w:hint="eastAsia" w:ascii="Times New Roman" w:hAnsi="Times New Roman" w:cs="宋体"/>
                <w:szCs w:val="21"/>
              </w:rPr>
              <w:t>GB 18242—2008</w:t>
            </w:r>
          </w:p>
          <w:p w14:paraId="3FD05CA9">
            <w:pPr>
              <w:ind w:firstLine="0"/>
              <w:jc w:val="center"/>
              <w:rPr>
                <w:rFonts w:hint="eastAsia" w:ascii="Times New Roman" w:hAnsi="Times New Roman" w:cs="宋体"/>
                <w:szCs w:val="21"/>
              </w:rPr>
            </w:pPr>
            <w:r>
              <w:rPr>
                <w:rFonts w:hint="eastAsia" w:ascii="Times New Roman" w:hAnsi="Times New Roman" w:cs="宋体"/>
                <w:szCs w:val="21"/>
                <w:lang w:val="en-US" w:eastAsia="zh-CN"/>
              </w:rPr>
              <w:t>GB 45320-2025</w:t>
            </w:r>
          </w:p>
        </w:tc>
      </w:tr>
      <w:tr w14:paraId="2A62E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0EAC3602">
            <w:pPr>
              <w:ind w:firstLine="0"/>
              <w:jc w:val="center"/>
              <w:rPr>
                <w:rFonts w:ascii="Times New Roman" w:hAnsi="Times New Roman" w:cs="宋体"/>
                <w:szCs w:val="21"/>
              </w:rPr>
            </w:pPr>
            <w:r>
              <w:rPr>
                <w:rFonts w:hint="eastAsia" w:ascii="Times New Roman" w:hAnsi="Times New Roman" w:cs="宋体"/>
                <w:szCs w:val="21"/>
              </w:rPr>
              <w:t>9</w:t>
            </w:r>
          </w:p>
        </w:tc>
        <w:tc>
          <w:tcPr>
            <w:tcW w:w="1819" w:type="pct"/>
            <w:noWrap w:val="0"/>
            <w:vAlign w:val="center"/>
          </w:tcPr>
          <w:p w14:paraId="3D65C21F">
            <w:pPr>
              <w:ind w:firstLine="0"/>
              <w:jc w:val="center"/>
              <w:rPr>
                <w:rFonts w:ascii="Times New Roman" w:hAnsi="Times New Roman" w:cs="宋体"/>
                <w:szCs w:val="21"/>
              </w:rPr>
            </w:pPr>
            <w:r>
              <w:rPr>
                <w:rFonts w:hint="eastAsia" w:ascii="Times New Roman" w:hAnsi="Times New Roman" w:cs="宋体"/>
                <w:szCs w:val="21"/>
              </w:rPr>
              <w:t>渗油性</w:t>
            </w:r>
          </w:p>
        </w:tc>
        <w:tc>
          <w:tcPr>
            <w:tcW w:w="1345" w:type="pct"/>
            <w:noWrap w:val="0"/>
            <w:vAlign w:val="center"/>
          </w:tcPr>
          <w:p w14:paraId="43996811">
            <w:pPr>
              <w:ind w:firstLine="0"/>
              <w:jc w:val="center"/>
              <w:rPr>
                <w:rFonts w:ascii="Times New Roman" w:hAnsi="Times New Roman" w:cs="宋体"/>
                <w:szCs w:val="21"/>
              </w:rPr>
            </w:pPr>
            <w:r>
              <w:rPr>
                <w:rFonts w:hint="eastAsia" w:ascii="Times New Roman" w:hAnsi="Times New Roman" w:cs="宋体"/>
                <w:szCs w:val="21"/>
              </w:rPr>
              <w:t>GB 18242—2008</w:t>
            </w:r>
          </w:p>
        </w:tc>
        <w:tc>
          <w:tcPr>
            <w:tcW w:w="1328" w:type="pct"/>
            <w:noWrap w:val="0"/>
            <w:vAlign w:val="center"/>
          </w:tcPr>
          <w:p w14:paraId="09467B77">
            <w:pPr>
              <w:ind w:firstLine="0"/>
              <w:jc w:val="center"/>
              <w:rPr>
                <w:rFonts w:ascii="Times New Roman" w:hAnsi="Times New Roman" w:cs="宋体"/>
                <w:szCs w:val="21"/>
              </w:rPr>
            </w:pPr>
            <w:r>
              <w:rPr>
                <w:rFonts w:hint="eastAsia" w:ascii="Times New Roman" w:hAnsi="Times New Roman" w:cs="宋体"/>
                <w:szCs w:val="21"/>
              </w:rPr>
              <w:t>GB 18242—2008</w:t>
            </w:r>
          </w:p>
        </w:tc>
      </w:tr>
      <w:tr w14:paraId="1B2E5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35F8FB11">
            <w:pPr>
              <w:ind w:firstLine="0"/>
              <w:jc w:val="center"/>
              <w:rPr>
                <w:rFonts w:ascii="Times New Roman" w:hAnsi="Times New Roman" w:cs="宋体"/>
                <w:szCs w:val="21"/>
              </w:rPr>
            </w:pPr>
            <w:r>
              <w:rPr>
                <w:rFonts w:hint="eastAsia" w:ascii="Times New Roman" w:hAnsi="Times New Roman" w:cs="宋体"/>
                <w:szCs w:val="21"/>
              </w:rPr>
              <w:t>10</w:t>
            </w:r>
          </w:p>
        </w:tc>
        <w:tc>
          <w:tcPr>
            <w:tcW w:w="1819" w:type="pct"/>
            <w:noWrap w:val="0"/>
            <w:vAlign w:val="center"/>
          </w:tcPr>
          <w:p w14:paraId="229C794A">
            <w:pPr>
              <w:ind w:firstLine="0"/>
              <w:jc w:val="center"/>
              <w:rPr>
                <w:rFonts w:ascii="Times New Roman" w:hAnsi="Times New Roman" w:cs="宋体"/>
                <w:szCs w:val="21"/>
              </w:rPr>
            </w:pPr>
            <w:r>
              <w:rPr>
                <w:rFonts w:hint="eastAsia" w:ascii="Times New Roman" w:hAnsi="Times New Roman" w:cs="宋体"/>
                <w:szCs w:val="21"/>
              </w:rPr>
              <w:t>接缝剥离强度</w:t>
            </w:r>
          </w:p>
        </w:tc>
        <w:tc>
          <w:tcPr>
            <w:tcW w:w="1345" w:type="pct"/>
            <w:noWrap w:val="0"/>
            <w:vAlign w:val="center"/>
          </w:tcPr>
          <w:p w14:paraId="2ABE4EF6">
            <w:pPr>
              <w:ind w:firstLine="0"/>
              <w:jc w:val="center"/>
              <w:rPr>
                <w:rFonts w:ascii="Times New Roman" w:hAnsi="Times New Roman" w:cs="宋体"/>
                <w:szCs w:val="21"/>
              </w:rPr>
            </w:pPr>
            <w:r>
              <w:rPr>
                <w:rFonts w:hint="eastAsia" w:ascii="Times New Roman" w:hAnsi="Times New Roman" w:cs="宋体"/>
                <w:szCs w:val="21"/>
              </w:rPr>
              <w:t>GB 18242—2008</w:t>
            </w:r>
          </w:p>
        </w:tc>
        <w:tc>
          <w:tcPr>
            <w:tcW w:w="1328" w:type="pct"/>
            <w:noWrap w:val="0"/>
            <w:vAlign w:val="center"/>
          </w:tcPr>
          <w:p w14:paraId="72C36AD1">
            <w:pPr>
              <w:ind w:firstLine="0"/>
              <w:jc w:val="center"/>
              <w:rPr>
                <w:rFonts w:ascii="Times New Roman" w:hAnsi="Times New Roman" w:cs="宋体"/>
                <w:szCs w:val="21"/>
              </w:rPr>
            </w:pPr>
            <w:r>
              <w:rPr>
                <w:rFonts w:hint="eastAsia" w:ascii="Times New Roman" w:hAnsi="Times New Roman" w:cs="宋体"/>
                <w:szCs w:val="21"/>
              </w:rPr>
              <w:t>GB 18242—2008</w:t>
            </w:r>
          </w:p>
        </w:tc>
      </w:tr>
    </w:tbl>
    <w:p w14:paraId="05D74499">
      <w:pPr>
        <w:ind w:firstLine="0"/>
        <w:jc w:val="center"/>
        <w:rPr>
          <w:rFonts w:ascii="Times New Roman" w:hAnsi="Times New Roman" w:cs="宋体"/>
          <w:b/>
          <w:szCs w:val="21"/>
        </w:rPr>
      </w:pPr>
    </w:p>
    <w:p w14:paraId="3F05C8D9">
      <w:pPr>
        <w:ind w:firstLine="0"/>
        <w:jc w:val="center"/>
        <w:rPr>
          <w:rFonts w:ascii="Times New Roman" w:hAnsi="Times New Roman" w:cs="宋体"/>
          <w:b/>
          <w:szCs w:val="21"/>
        </w:rPr>
      </w:pPr>
      <w:r>
        <w:rPr>
          <w:rFonts w:hint="eastAsia" w:ascii="Times New Roman" w:hAnsi="Times New Roman" w:cs="宋体"/>
          <w:b/>
          <w:szCs w:val="21"/>
        </w:rPr>
        <w:t>表3 弹性体/塑性体改性沥青防水卷材（GB/T 18242-2025）检验项目</w:t>
      </w:r>
      <w:bookmarkStart w:id="240" w:name="OLE_LINK16"/>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3100"/>
        <w:gridCol w:w="2292"/>
        <w:gridCol w:w="2263"/>
      </w:tblGrid>
      <w:tr w14:paraId="02290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restart"/>
            <w:noWrap w:val="0"/>
            <w:vAlign w:val="center"/>
          </w:tcPr>
          <w:p w14:paraId="1D9079EB">
            <w:pPr>
              <w:ind w:firstLine="0"/>
              <w:jc w:val="center"/>
              <w:rPr>
                <w:rFonts w:ascii="Times New Roman" w:hAnsi="Times New Roman" w:cs="宋体"/>
                <w:szCs w:val="21"/>
              </w:rPr>
            </w:pPr>
            <w:r>
              <w:rPr>
                <w:rFonts w:hint="eastAsia" w:ascii="Times New Roman" w:hAnsi="Times New Roman" w:cs="宋体"/>
                <w:szCs w:val="21"/>
              </w:rPr>
              <w:t>序号</w:t>
            </w:r>
          </w:p>
        </w:tc>
        <w:tc>
          <w:tcPr>
            <w:tcW w:w="1819" w:type="pct"/>
            <w:vMerge w:val="restart"/>
            <w:noWrap w:val="0"/>
            <w:vAlign w:val="center"/>
          </w:tcPr>
          <w:p w14:paraId="32A5FEA6">
            <w:pPr>
              <w:ind w:firstLine="0"/>
              <w:jc w:val="center"/>
              <w:rPr>
                <w:rFonts w:ascii="Times New Roman" w:hAnsi="Times New Roman" w:cs="宋体"/>
                <w:szCs w:val="21"/>
              </w:rPr>
            </w:pPr>
            <w:r>
              <w:rPr>
                <w:rFonts w:hint="eastAsia" w:ascii="Times New Roman" w:hAnsi="Times New Roman" w:cs="宋体"/>
                <w:szCs w:val="21"/>
              </w:rPr>
              <w:t>检验项目</w:t>
            </w:r>
          </w:p>
        </w:tc>
        <w:tc>
          <w:tcPr>
            <w:tcW w:w="1345" w:type="pct"/>
            <w:vMerge w:val="restart"/>
            <w:noWrap w:val="0"/>
            <w:vAlign w:val="center"/>
          </w:tcPr>
          <w:p w14:paraId="3C2BBE9A">
            <w:pPr>
              <w:ind w:firstLine="0"/>
              <w:jc w:val="center"/>
              <w:rPr>
                <w:rFonts w:ascii="Times New Roman" w:hAnsi="Times New Roman" w:cs="宋体"/>
                <w:szCs w:val="21"/>
              </w:rPr>
            </w:pPr>
            <w:r>
              <w:rPr>
                <w:rFonts w:hint="eastAsia" w:ascii="Times New Roman" w:hAnsi="Times New Roman" w:cs="宋体"/>
                <w:szCs w:val="21"/>
              </w:rPr>
              <w:t>依据标准</w:t>
            </w:r>
          </w:p>
        </w:tc>
        <w:tc>
          <w:tcPr>
            <w:tcW w:w="1328" w:type="pct"/>
            <w:vMerge w:val="restart"/>
            <w:noWrap w:val="0"/>
            <w:vAlign w:val="center"/>
          </w:tcPr>
          <w:p w14:paraId="7E941382">
            <w:pPr>
              <w:ind w:firstLine="0"/>
              <w:jc w:val="center"/>
              <w:rPr>
                <w:rFonts w:ascii="Times New Roman" w:hAnsi="Times New Roman" w:cs="宋体"/>
                <w:szCs w:val="21"/>
              </w:rPr>
            </w:pPr>
            <w:r>
              <w:rPr>
                <w:rFonts w:hint="eastAsia" w:ascii="Times New Roman" w:hAnsi="Times New Roman" w:cs="宋体"/>
                <w:szCs w:val="21"/>
              </w:rPr>
              <w:t>检测方法</w:t>
            </w:r>
          </w:p>
        </w:tc>
      </w:tr>
      <w:tr w14:paraId="07774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continue"/>
            <w:noWrap w:val="0"/>
            <w:vAlign w:val="center"/>
          </w:tcPr>
          <w:p w14:paraId="71A354AC">
            <w:pPr>
              <w:ind w:firstLine="0"/>
              <w:jc w:val="center"/>
              <w:rPr>
                <w:rFonts w:ascii="Times New Roman" w:hAnsi="Times New Roman" w:cs="宋体"/>
                <w:szCs w:val="21"/>
              </w:rPr>
            </w:pPr>
          </w:p>
        </w:tc>
        <w:tc>
          <w:tcPr>
            <w:tcW w:w="1819" w:type="pct"/>
            <w:vMerge w:val="continue"/>
            <w:noWrap w:val="0"/>
            <w:vAlign w:val="center"/>
          </w:tcPr>
          <w:p w14:paraId="561671E4">
            <w:pPr>
              <w:ind w:firstLine="0"/>
              <w:jc w:val="center"/>
              <w:rPr>
                <w:rFonts w:ascii="Times New Roman" w:hAnsi="Times New Roman" w:cs="宋体"/>
                <w:szCs w:val="21"/>
              </w:rPr>
            </w:pPr>
          </w:p>
        </w:tc>
        <w:tc>
          <w:tcPr>
            <w:tcW w:w="1345" w:type="pct"/>
            <w:vMerge w:val="continue"/>
            <w:noWrap w:val="0"/>
            <w:vAlign w:val="center"/>
          </w:tcPr>
          <w:p w14:paraId="0FE55F41">
            <w:pPr>
              <w:ind w:firstLine="0"/>
              <w:jc w:val="center"/>
              <w:rPr>
                <w:rFonts w:ascii="Times New Roman" w:hAnsi="Times New Roman" w:cs="宋体"/>
                <w:szCs w:val="21"/>
              </w:rPr>
            </w:pPr>
          </w:p>
        </w:tc>
        <w:tc>
          <w:tcPr>
            <w:tcW w:w="1328" w:type="pct"/>
            <w:vMerge w:val="continue"/>
            <w:noWrap w:val="0"/>
            <w:vAlign w:val="center"/>
          </w:tcPr>
          <w:p w14:paraId="2ED7A40F">
            <w:pPr>
              <w:ind w:firstLine="0"/>
              <w:jc w:val="center"/>
              <w:rPr>
                <w:rFonts w:ascii="Times New Roman" w:hAnsi="Times New Roman" w:cs="宋体"/>
                <w:szCs w:val="21"/>
              </w:rPr>
            </w:pPr>
          </w:p>
        </w:tc>
      </w:tr>
      <w:tr w14:paraId="22FCB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67CC61B9">
            <w:pPr>
              <w:ind w:firstLine="0"/>
              <w:jc w:val="center"/>
              <w:rPr>
                <w:rFonts w:ascii="Times New Roman" w:hAnsi="Times New Roman" w:cs="宋体"/>
                <w:szCs w:val="21"/>
              </w:rPr>
            </w:pPr>
            <w:r>
              <w:rPr>
                <w:rFonts w:hint="eastAsia" w:ascii="Times New Roman" w:hAnsi="Times New Roman" w:cs="宋体"/>
                <w:szCs w:val="21"/>
              </w:rPr>
              <w:t>1</w:t>
            </w:r>
          </w:p>
        </w:tc>
        <w:tc>
          <w:tcPr>
            <w:tcW w:w="1819" w:type="pct"/>
            <w:noWrap w:val="0"/>
            <w:vAlign w:val="center"/>
          </w:tcPr>
          <w:p w14:paraId="7297EEEC">
            <w:pPr>
              <w:ind w:firstLine="0"/>
              <w:jc w:val="center"/>
              <w:rPr>
                <w:rFonts w:ascii="Times New Roman" w:hAnsi="Times New Roman" w:cs="宋体"/>
                <w:szCs w:val="21"/>
              </w:rPr>
            </w:pPr>
            <w:r>
              <w:rPr>
                <w:rFonts w:hint="eastAsia" w:ascii="Times New Roman" w:hAnsi="Times New Roman" w:cs="宋体"/>
                <w:szCs w:val="21"/>
              </w:rPr>
              <w:t>可溶物含量</w:t>
            </w:r>
          </w:p>
        </w:tc>
        <w:tc>
          <w:tcPr>
            <w:tcW w:w="1345" w:type="pct"/>
            <w:noWrap w:val="0"/>
            <w:vAlign w:val="center"/>
          </w:tcPr>
          <w:p w14:paraId="22AB7908">
            <w:pPr>
              <w:ind w:firstLine="0"/>
              <w:jc w:val="center"/>
              <w:rPr>
                <w:rFonts w:ascii="Times New Roman" w:hAnsi="Times New Roman" w:cs="宋体"/>
                <w:szCs w:val="21"/>
              </w:rPr>
            </w:pPr>
            <w:r>
              <w:rPr>
                <w:rFonts w:hint="eastAsia" w:ascii="Times New Roman" w:hAnsi="Times New Roman" w:cs="宋体"/>
                <w:szCs w:val="21"/>
              </w:rPr>
              <w:t>GB/T 18242-2025</w:t>
            </w:r>
          </w:p>
        </w:tc>
        <w:tc>
          <w:tcPr>
            <w:tcW w:w="1328" w:type="pct"/>
            <w:noWrap w:val="0"/>
            <w:vAlign w:val="center"/>
          </w:tcPr>
          <w:p w14:paraId="594D6140">
            <w:pPr>
              <w:ind w:firstLine="0"/>
              <w:jc w:val="center"/>
              <w:rPr>
                <w:rFonts w:ascii="Times New Roman" w:hAnsi="Times New Roman" w:cs="宋体"/>
                <w:szCs w:val="21"/>
              </w:rPr>
            </w:pPr>
            <w:r>
              <w:rPr>
                <w:rFonts w:hint="eastAsia" w:ascii="Times New Roman" w:hAnsi="Times New Roman" w:cs="宋体"/>
                <w:szCs w:val="21"/>
              </w:rPr>
              <w:t>GB/T 18242-2025</w:t>
            </w:r>
          </w:p>
        </w:tc>
      </w:tr>
      <w:tr w14:paraId="61D29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312A7BF3">
            <w:pPr>
              <w:ind w:firstLine="0"/>
              <w:jc w:val="center"/>
              <w:rPr>
                <w:rFonts w:ascii="Times New Roman" w:hAnsi="Times New Roman" w:cs="宋体"/>
                <w:szCs w:val="21"/>
              </w:rPr>
            </w:pPr>
            <w:r>
              <w:rPr>
                <w:rFonts w:hint="eastAsia" w:ascii="Times New Roman" w:hAnsi="Times New Roman" w:cs="宋体"/>
                <w:szCs w:val="21"/>
              </w:rPr>
              <w:t>2</w:t>
            </w:r>
          </w:p>
        </w:tc>
        <w:tc>
          <w:tcPr>
            <w:tcW w:w="1819" w:type="pct"/>
            <w:noWrap w:val="0"/>
            <w:vAlign w:val="center"/>
          </w:tcPr>
          <w:p w14:paraId="3B72EC18">
            <w:pPr>
              <w:ind w:firstLine="0"/>
              <w:jc w:val="center"/>
              <w:rPr>
                <w:rFonts w:ascii="Times New Roman" w:hAnsi="Times New Roman" w:cs="宋体"/>
                <w:szCs w:val="21"/>
              </w:rPr>
            </w:pPr>
            <w:r>
              <w:rPr>
                <w:rFonts w:hint="eastAsia" w:ascii="Times New Roman" w:hAnsi="Times New Roman" w:cs="宋体"/>
                <w:szCs w:val="21"/>
              </w:rPr>
              <w:t>耐热性</w:t>
            </w:r>
          </w:p>
        </w:tc>
        <w:tc>
          <w:tcPr>
            <w:tcW w:w="1345" w:type="pct"/>
            <w:noWrap w:val="0"/>
            <w:vAlign w:val="center"/>
          </w:tcPr>
          <w:p w14:paraId="5188C9CC">
            <w:pPr>
              <w:ind w:firstLine="0"/>
              <w:jc w:val="center"/>
              <w:rPr>
                <w:rFonts w:ascii="Times New Roman" w:hAnsi="Times New Roman" w:cs="宋体"/>
                <w:szCs w:val="21"/>
              </w:rPr>
            </w:pPr>
            <w:r>
              <w:rPr>
                <w:rFonts w:hint="eastAsia" w:ascii="Times New Roman" w:hAnsi="Times New Roman" w:cs="宋体"/>
                <w:szCs w:val="21"/>
              </w:rPr>
              <w:t>GB/T 18242-2025</w:t>
            </w:r>
          </w:p>
        </w:tc>
        <w:tc>
          <w:tcPr>
            <w:tcW w:w="1328" w:type="pct"/>
            <w:noWrap w:val="0"/>
            <w:vAlign w:val="center"/>
          </w:tcPr>
          <w:p w14:paraId="0C09D388">
            <w:pPr>
              <w:ind w:firstLine="0"/>
              <w:jc w:val="center"/>
              <w:rPr>
                <w:rFonts w:ascii="Times New Roman" w:hAnsi="Times New Roman" w:cs="宋体"/>
                <w:szCs w:val="21"/>
              </w:rPr>
            </w:pPr>
            <w:r>
              <w:rPr>
                <w:rFonts w:hint="eastAsia" w:ascii="Times New Roman" w:hAnsi="Times New Roman" w:cs="宋体"/>
                <w:szCs w:val="21"/>
              </w:rPr>
              <w:t>GB/T 328.11-2007</w:t>
            </w:r>
          </w:p>
        </w:tc>
      </w:tr>
      <w:tr w14:paraId="420AD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5D8CA205">
            <w:pPr>
              <w:ind w:firstLine="0"/>
              <w:jc w:val="center"/>
              <w:rPr>
                <w:rFonts w:ascii="Times New Roman" w:hAnsi="Times New Roman" w:cs="宋体"/>
                <w:szCs w:val="21"/>
              </w:rPr>
            </w:pPr>
            <w:r>
              <w:rPr>
                <w:rFonts w:hint="eastAsia" w:ascii="Times New Roman" w:hAnsi="Times New Roman" w:cs="宋体"/>
                <w:szCs w:val="21"/>
              </w:rPr>
              <w:t>3</w:t>
            </w:r>
          </w:p>
        </w:tc>
        <w:tc>
          <w:tcPr>
            <w:tcW w:w="1819" w:type="pct"/>
            <w:noWrap w:val="0"/>
            <w:vAlign w:val="center"/>
          </w:tcPr>
          <w:p w14:paraId="4FC71639">
            <w:pPr>
              <w:ind w:firstLine="0"/>
              <w:jc w:val="center"/>
              <w:rPr>
                <w:rFonts w:ascii="Times New Roman" w:hAnsi="Times New Roman" w:cs="宋体"/>
                <w:szCs w:val="21"/>
              </w:rPr>
            </w:pPr>
            <w:r>
              <w:rPr>
                <w:rFonts w:hint="eastAsia" w:ascii="Times New Roman" w:hAnsi="Times New Roman" w:cs="宋体"/>
                <w:szCs w:val="21"/>
              </w:rPr>
              <w:t>低温柔性</w:t>
            </w:r>
          </w:p>
        </w:tc>
        <w:tc>
          <w:tcPr>
            <w:tcW w:w="1345" w:type="pct"/>
            <w:noWrap w:val="0"/>
            <w:vAlign w:val="center"/>
          </w:tcPr>
          <w:p w14:paraId="7215C5A5">
            <w:pPr>
              <w:ind w:firstLine="0"/>
              <w:jc w:val="center"/>
              <w:rPr>
                <w:rFonts w:ascii="Times New Roman" w:hAnsi="Times New Roman" w:cs="宋体"/>
                <w:szCs w:val="21"/>
              </w:rPr>
            </w:pPr>
            <w:r>
              <w:rPr>
                <w:rFonts w:hint="eastAsia" w:ascii="Times New Roman" w:hAnsi="Times New Roman" w:cs="宋体"/>
                <w:szCs w:val="21"/>
              </w:rPr>
              <w:t>GB/T 18242-2025</w:t>
            </w:r>
          </w:p>
        </w:tc>
        <w:tc>
          <w:tcPr>
            <w:tcW w:w="1328" w:type="pct"/>
            <w:noWrap w:val="0"/>
            <w:vAlign w:val="center"/>
          </w:tcPr>
          <w:p w14:paraId="2C7E6E10">
            <w:pPr>
              <w:ind w:firstLine="0"/>
              <w:jc w:val="center"/>
              <w:rPr>
                <w:rFonts w:ascii="Times New Roman" w:hAnsi="Times New Roman" w:cs="宋体"/>
                <w:szCs w:val="21"/>
              </w:rPr>
            </w:pPr>
            <w:r>
              <w:rPr>
                <w:rFonts w:hint="eastAsia" w:ascii="Times New Roman" w:hAnsi="Times New Roman" w:cs="宋体"/>
                <w:szCs w:val="21"/>
              </w:rPr>
              <w:t>GB/T 18242-2025</w:t>
            </w:r>
          </w:p>
        </w:tc>
      </w:tr>
      <w:tr w14:paraId="7A6A7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7120929C">
            <w:pPr>
              <w:ind w:firstLine="0"/>
              <w:jc w:val="center"/>
              <w:rPr>
                <w:rFonts w:ascii="Times New Roman" w:hAnsi="Times New Roman" w:cs="宋体"/>
                <w:szCs w:val="21"/>
              </w:rPr>
            </w:pPr>
            <w:r>
              <w:rPr>
                <w:rFonts w:hint="eastAsia" w:ascii="Times New Roman" w:hAnsi="Times New Roman" w:cs="宋体"/>
                <w:szCs w:val="21"/>
              </w:rPr>
              <w:t>4</w:t>
            </w:r>
          </w:p>
        </w:tc>
        <w:tc>
          <w:tcPr>
            <w:tcW w:w="1819" w:type="pct"/>
            <w:noWrap w:val="0"/>
            <w:vAlign w:val="center"/>
          </w:tcPr>
          <w:p w14:paraId="5AE4BC9F">
            <w:pPr>
              <w:ind w:firstLine="0"/>
              <w:jc w:val="center"/>
              <w:rPr>
                <w:rFonts w:ascii="Times New Roman" w:hAnsi="Times New Roman" w:cs="宋体"/>
                <w:szCs w:val="21"/>
              </w:rPr>
            </w:pPr>
            <w:r>
              <w:rPr>
                <w:rFonts w:hint="eastAsia" w:ascii="Times New Roman" w:hAnsi="Times New Roman" w:cs="宋体"/>
                <w:szCs w:val="21"/>
              </w:rPr>
              <w:t>不透水性</w:t>
            </w:r>
          </w:p>
        </w:tc>
        <w:tc>
          <w:tcPr>
            <w:tcW w:w="1345" w:type="pct"/>
            <w:noWrap w:val="0"/>
            <w:vAlign w:val="center"/>
          </w:tcPr>
          <w:p w14:paraId="6BCDA28D">
            <w:pPr>
              <w:ind w:firstLine="0"/>
              <w:jc w:val="center"/>
              <w:rPr>
                <w:rFonts w:ascii="Times New Roman" w:hAnsi="Times New Roman" w:cs="宋体"/>
                <w:szCs w:val="21"/>
              </w:rPr>
            </w:pPr>
            <w:r>
              <w:rPr>
                <w:rFonts w:hint="eastAsia" w:ascii="Times New Roman" w:hAnsi="Times New Roman" w:cs="宋体"/>
                <w:szCs w:val="21"/>
              </w:rPr>
              <w:t>GB/T 18242-2025</w:t>
            </w:r>
          </w:p>
        </w:tc>
        <w:tc>
          <w:tcPr>
            <w:tcW w:w="1328" w:type="pct"/>
            <w:noWrap w:val="0"/>
            <w:vAlign w:val="center"/>
          </w:tcPr>
          <w:p w14:paraId="256CBF85">
            <w:pPr>
              <w:ind w:firstLine="0"/>
              <w:jc w:val="center"/>
              <w:rPr>
                <w:rFonts w:ascii="Times New Roman" w:hAnsi="Times New Roman" w:cs="宋体"/>
                <w:szCs w:val="21"/>
              </w:rPr>
            </w:pPr>
            <w:r>
              <w:rPr>
                <w:rFonts w:hint="eastAsia" w:ascii="Times New Roman" w:hAnsi="Times New Roman" w:cs="宋体"/>
                <w:szCs w:val="21"/>
              </w:rPr>
              <w:t>GB/T 18242-2025</w:t>
            </w:r>
          </w:p>
        </w:tc>
      </w:tr>
      <w:tr w14:paraId="6A7C1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tcBorders>
              <w:bottom w:val="single" w:color="000000" w:sz="4" w:space="0"/>
            </w:tcBorders>
            <w:noWrap w:val="0"/>
            <w:vAlign w:val="center"/>
          </w:tcPr>
          <w:p w14:paraId="0A466B27">
            <w:pPr>
              <w:ind w:firstLine="0"/>
              <w:jc w:val="center"/>
              <w:rPr>
                <w:rFonts w:ascii="Times New Roman" w:hAnsi="Times New Roman" w:cs="宋体"/>
                <w:szCs w:val="21"/>
              </w:rPr>
            </w:pPr>
            <w:r>
              <w:rPr>
                <w:rFonts w:hint="eastAsia" w:ascii="Times New Roman" w:hAnsi="Times New Roman" w:cs="宋体"/>
                <w:szCs w:val="21"/>
              </w:rPr>
              <w:t>5</w:t>
            </w:r>
          </w:p>
        </w:tc>
        <w:tc>
          <w:tcPr>
            <w:tcW w:w="1819" w:type="pct"/>
            <w:tcBorders>
              <w:bottom w:val="single" w:color="000000" w:sz="4" w:space="0"/>
            </w:tcBorders>
            <w:noWrap w:val="0"/>
            <w:vAlign w:val="center"/>
          </w:tcPr>
          <w:p w14:paraId="6632A721">
            <w:pPr>
              <w:ind w:firstLine="0"/>
              <w:jc w:val="center"/>
              <w:rPr>
                <w:rFonts w:ascii="Times New Roman" w:hAnsi="Times New Roman" w:cs="宋体"/>
                <w:szCs w:val="21"/>
              </w:rPr>
            </w:pPr>
            <w:r>
              <w:rPr>
                <w:rFonts w:hint="eastAsia" w:ascii="Times New Roman" w:hAnsi="Times New Roman" w:cs="宋体"/>
                <w:szCs w:val="21"/>
              </w:rPr>
              <w:t>拉伸性能（最大拉力）</w:t>
            </w:r>
          </w:p>
        </w:tc>
        <w:tc>
          <w:tcPr>
            <w:tcW w:w="1345" w:type="pct"/>
            <w:tcBorders>
              <w:bottom w:val="single" w:color="000000" w:sz="4" w:space="0"/>
            </w:tcBorders>
            <w:noWrap w:val="0"/>
            <w:vAlign w:val="center"/>
          </w:tcPr>
          <w:p w14:paraId="46281D21">
            <w:pPr>
              <w:ind w:firstLine="0"/>
              <w:jc w:val="center"/>
              <w:rPr>
                <w:rFonts w:ascii="Times New Roman" w:hAnsi="Times New Roman" w:cs="宋体"/>
                <w:szCs w:val="21"/>
              </w:rPr>
            </w:pPr>
            <w:r>
              <w:rPr>
                <w:rFonts w:hint="eastAsia" w:ascii="Times New Roman" w:hAnsi="Times New Roman" w:cs="宋体"/>
                <w:szCs w:val="21"/>
              </w:rPr>
              <w:t>GB/T 18242-2025</w:t>
            </w:r>
          </w:p>
        </w:tc>
        <w:tc>
          <w:tcPr>
            <w:tcW w:w="1328" w:type="pct"/>
            <w:tcBorders>
              <w:bottom w:val="single" w:color="000000" w:sz="4" w:space="0"/>
            </w:tcBorders>
            <w:noWrap w:val="0"/>
            <w:vAlign w:val="center"/>
          </w:tcPr>
          <w:p w14:paraId="5C4AA084">
            <w:pPr>
              <w:ind w:firstLine="0"/>
              <w:jc w:val="center"/>
              <w:rPr>
                <w:rFonts w:ascii="Times New Roman" w:hAnsi="Times New Roman" w:cs="宋体"/>
                <w:szCs w:val="21"/>
              </w:rPr>
            </w:pPr>
            <w:r>
              <w:rPr>
                <w:rFonts w:hint="eastAsia" w:ascii="Times New Roman" w:hAnsi="Times New Roman" w:cs="宋体"/>
                <w:szCs w:val="21"/>
              </w:rPr>
              <w:t>GB/T 18242-2025</w:t>
            </w:r>
          </w:p>
        </w:tc>
      </w:tr>
      <w:tr w14:paraId="4DF95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758BBE91">
            <w:pPr>
              <w:ind w:firstLine="0"/>
              <w:jc w:val="center"/>
              <w:rPr>
                <w:rFonts w:ascii="Times New Roman" w:hAnsi="Times New Roman" w:cs="宋体"/>
                <w:szCs w:val="21"/>
              </w:rPr>
            </w:pPr>
            <w:r>
              <w:rPr>
                <w:rFonts w:hint="eastAsia" w:ascii="Times New Roman" w:hAnsi="Times New Roman" w:cs="宋体"/>
                <w:szCs w:val="21"/>
              </w:rPr>
              <w:t>6</w:t>
            </w:r>
          </w:p>
        </w:tc>
        <w:tc>
          <w:tcPr>
            <w:tcW w:w="1819" w:type="pct"/>
            <w:noWrap w:val="0"/>
            <w:vAlign w:val="center"/>
          </w:tcPr>
          <w:p w14:paraId="6DB11D66">
            <w:pPr>
              <w:ind w:firstLine="0"/>
              <w:jc w:val="center"/>
              <w:rPr>
                <w:rFonts w:ascii="Times New Roman" w:hAnsi="Times New Roman" w:cs="宋体"/>
                <w:szCs w:val="21"/>
              </w:rPr>
            </w:pPr>
            <w:r>
              <w:rPr>
                <w:rFonts w:hint="eastAsia" w:ascii="Times New Roman" w:hAnsi="Times New Roman" w:cs="宋体"/>
                <w:szCs w:val="21"/>
              </w:rPr>
              <w:t>拉伸性能（最大拉力时延伸率）</w:t>
            </w:r>
          </w:p>
        </w:tc>
        <w:tc>
          <w:tcPr>
            <w:tcW w:w="1345" w:type="pct"/>
            <w:noWrap w:val="0"/>
            <w:vAlign w:val="center"/>
          </w:tcPr>
          <w:p w14:paraId="5FB45BC7">
            <w:pPr>
              <w:ind w:firstLine="0"/>
              <w:jc w:val="center"/>
              <w:rPr>
                <w:rFonts w:ascii="Times New Roman" w:hAnsi="Times New Roman" w:cs="宋体"/>
                <w:szCs w:val="21"/>
              </w:rPr>
            </w:pPr>
            <w:r>
              <w:rPr>
                <w:rFonts w:hint="eastAsia" w:ascii="Times New Roman" w:hAnsi="Times New Roman" w:cs="宋体"/>
                <w:szCs w:val="21"/>
              </w:rPr>
              <w:t>GB/T 18242-2025</w:t>
            </w:r>
          </w:p>
        </w:tc>
        <w:tc>
          <w:tcPr>
            <w:tcW w:w="1328" w:type="pct"/>
            <w:noWrap w:val="0"/>
            <w:vAlign w:val="center"/>
          </w:tcPr>
          <w:p w14:paraId="16C9CE10">
            <w:pPr>
              <w:ind w:firstLine="0"/>
              <w:jc w:val="center"/>
              <w:rPr>
                <w:rFonts w:ascii="Times New Roman" w:hAnsi="Times New Roman" w:cs="宋体"/>
                <w:szCs w:val="21"/>
              </w:rPr>
            </w:pPr>
            <w:r>
              <w:rPr>
                <w:rFonts w:hint="eastAsia" w:ascii="Times New Roman" w:hAnsi="Times New Roman" w:cs="宋体"/>
                <w:szCs w:val="21"/>
              </w:rPr>
              <w:t>GB/T 18242-2025</w:t>
            </w:r>
          </w:p>
        </w:tc>
      </w:tr>
      <w:tr w14:paraId="3C332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297941FD">
            <w:pPr>
              <w:ind w:firstLine="0"/>
              <w:jc w:val="center"/>
              <w:rPr>
                <w:rFonts w:ascii="Times New Roman" w:hAnsi="Times New Roman" w:cs="宋体"/>
                <w:szCs w:val="21"/>
              </w:rPr>
            </w:pPr>
            <w:r>
              <w:rPr>
                <w:rFonts w:hint="eastAsia" w:ascii="Times New Roman" w:hAnsi="Times New Roman" w:cs="宋体"/>
                <w:szCs w:val="21"/>
              </w:rPr>
              <w:t>7</w:t>
            </w:r>
          </w:p>
        </w:tc>
        <w:tc>
          <w:tcPr>
            <w:tcW w:w="1819" w:type="pct"/>
            <w:noWrap w:val="0"/>
            <w:vAlign w:val="center"/>
          </w:tcPr>
          <w:p w14:paraId="2CB0BD07">
            <w:pPr>
              <w:ind w:firstLine="0"/>
              <w:jc w:val="center"/>
              <w:rPr>
                <w:rFonts w:ascii="Times New Roman" w:hAnsi="Times New Roman" w:cs="宋体"/>
                <w:szCs w:val="21"/>
              </w:rPr>
            </w:pPr>
            <w:r>
              <w:rPr>
                <w:rFonts w:hint="eastAsia" w:ascii="Times New Roman" w:hAnsi="Times New Roman" w:cs="宋体"/>
                <w:szCs w:val="21"/>
              </w:rPr>
              <w:t>拉伸性能（试验现象）</w:t>
            </w:r>
          </w:p>
        </w:tc>
        <w:tc>
          <w:tcPr>
            <w:tcW w:w="1345" w:type="pct"/>
            <w:noWrap w:val="0"/>
            <w:vAlign w:val="center"/>
          </w:tcPr>
          <w:p w14:paraId="32B3E2EA">
            <w:pPr>
              <w:ind w:firstLine="0"/>
              <w:jc w:val="center"/>
              <w:rPr>
                <w:rFonts w:ascii="Times New Roman" w:hAnsi="Times New Roman" w:cs="宋体"/>
                <w:szCs w:val="21"/>
              </w:rPr>
            </w:pPr>
            <w:r>
              <w:rPr>
                <w:rFonts w:hint="eastAsia" w:ascii="Times New Roman" w:hAnsi="Times New Roman" w:cs="宋体"/>
                <w:szCs w:val="21"/>
              </w:rPr>
              <w:t>GB/T 18242-2025</w:t>
            </w:r>
          </w:p>
        </w:tc>
        <w:tc>
          <w:tcPr>
            <w:tcW w:w="1328" w:type="pct"/>
            <w:noWrap w:val="0"/>
            <w:vAlign w:val="center"/>
          </w:tcPr>
          <w:p w14:paraId="2BC923EE">
            <w:pPr>
              <w:ind w:firstLine="0"/>
              <w:jc w:val="center"/>
              <w:rPr>
                <w:rFonts w:ascii="Times New Roman" w:hAnsi="Times New Roman" w:cs="宋体"/>
                <w:szCs w:val="21"/>
              </w:rPr>
            </w:pPr>
            <w:r>
              <w:rPr>
                <w:rFonts w:hint="eastAsia" w:ascii="Times New Roman" w:hAnsi="Times New Roman" w:cs="宋体"/>
                <w:szCs w:val="21"/>
              </w:rPr>
              <w:t>GB/T 18242-2025</w:t>
            </w:r>
          </w:p>
        </w:tc>
      </w:tr>
      <w:tr w14:paraId="71737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3F8B5DA5">
            <w:pPr>
              <w:ind w:firstLine="0"/>
              <w:jc w:val="center"/>
              <w:rPr>
                <w:rFonts w:ascii="Times New Roman" w:hAnsi="Times New Roman" w:cs="宋体"/>
                <w:szCs w:val="21"/>
              </w:rPr>
            </w:pPr>
            <w:r>
              <w:rPr>
                <w:rFonts w:hint="eastAsia" w:ascii="Times New Roman" w:hAnsi="Times New Roman" w:cs="宋体"/>
                <w:szCs w:val="21"/>
              </w:rPr>
              <w:t>8</w:t>
            </w:r>
          </w:p>
        </w:tc>
        <w:tc>
          <w:tcPr>
            <w:tcW w:w="1819" w:type="pct"/>
            <w:noWrap w:val="0"/>
            <w:vAlign w:val="center"/>
          </w:tcPr>
          <w:p w14:paraId="06F61944">
            <w:pPr>
              <w:ind w:firstLine="0"/>
              <w:jc w:val="center"/>
              <w:rPr>
                <w:rFonts w:ascii="Times New Roman" w:hAnsi="Times New Roman" w:cs="宋体"/>
                <w:szCs w:val="21"/>
              </w:rPr>
            </w:pPr>
            <w:r>
              <w:rPr>
                <w:rFonts w:hint="eastAsia" w:ascii="Times New Roman" w:hAnsi="Times New Roman" w:cs="宋体"/>
                <w:szCs w:val="21"/>
              </w:rPr>
              <w:t>热老化</w:t>
            </w:r>
          </w:p>
        </w:tc>
        <w:tc>
          <w:tcPr>
            <w:tcW w:w="1345" w:type="pct"/>
            <w:noWrap w:val="0"/>
            <w:vAlign w:val="center"/>
          </w:tcPr>
          <w:p w14:paraId="3E77F34D">
            <w:pPr>
              <w:ind w:firstLine="0"/>
              <w:jc w:val="center"/>
              <w:rPr>
                <w:rFonts w:ascii="Times New Roman" w:hAnsi="Times New Roman" w:cs="宋体"/>
                <w:szCs w:val="21"/>
              </w:rPr>
            </w:pPr>
            <w:r>
              <w:rPr>
                <w:rFonts w:hint="eastAsia" w:ascii="Times New Roman" w:hAnsi="Times New Roman" w:cs="宋体"/>
                <w:szCs w:val="21"/>
              </w:rPr>
              <w:t>GB/T 18242-2025</w:t>
            </w:r>
          </w:p>
        </w:tc>
        <w:tc>
          <w:tcPr>
            <w:tcW w:w="1328" w:type="pct"/>
            <w:noWrap w:val="0"/>
            <w:vAlign w:val="center"/>
          </w:tcPr>
          <w:p w14:paraId="3707D2F0">
            <w:pPr>
              <w:ind w:firstLine="0"/>
              <w:jc w:val="center"/>
              <w:rPr>
                <w:rFonts w:hint="eastAsia" w:ascii="Times New Roman" w:hAnsi="Times New Roman" w:cs="宋体"/>
                <w:szCs w:val="21"/>
              </w:rPr>
            </w:pPr>
            <w:r>
              <w:rPr>
                <w:rFonts w:hint="eastAsia" w:ascii="Times New Roman" w:hAnsi="Times New Roman" w:cs="宋体"/>
                <w:szCs w:val="21"/>
              </w:rPr>
              <w:t>GB/T 18242-2025</w:t>
            </w:r>
          </w:p>
          <w:p w14:paraId="18AA77A9">
            <w:pPr>
              <w:ind w:firstLine="0"/>
              <w:jc w:val="center"/>
              <w:rPr>
                <w:rFonts w:hint="eastAsia" w:ascii="Times New Roman" w:hAnsi="Times New Roman" w:cs="宋体"/>
                <w:szCs w:val="21"/>
              </w:rPr>
            </w:pPr>
            <w:r>
              <w:rPr>
                <w:rFonts w:hint="eastAsia" w:ascii="Times New Roman" w:hAnsi="Times New Roman" w:cs="宋体"/>
                <w:szCs w:val="21"/>
                <w:lang w:val="en-US" w:eastAsia="zh-CN"/>
              </w:rPr>
              <w:t>GB 45320-2025</w:t>
            </w:r>
          </w:p>
        </w:tc>
      </w:tr>
      <w:tr w14:paraId="71A78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2D5C6A82">
            <w:pPr>
              <w:ind w:firstLine="0"/>
              <w:jc w:val="center"/>
              <w:rPr>
                <w:rFonts w:ascii="Times New Roman" w:hAnsi="Times New Roman" w:cs="宋体"/>
                <w:szCs w:val="21"/>
              </w:rPr>
            </w:pPr>
            <w:r>
              <w:rPr>
                <w:rFonts w:hint="eastAsia" w:ascii="Times New Roman" w:hAnsi="Times New Roman" w:cs="宋体"/>
                <w:szCs w:val="21"/>
              </w:rPr>
              <w:t>9</w:t>
            </w:r>
          </w:p>
        </w:tc>
        <w:tc>
          <w:tcPr>
            <w:tcW w:w="1819" w:type="pct"/>
            <w:noWrap w:val="0"/>
            <w:vAlign w:val="center"/>
          </w:tcPr>
          <w:p w14:paraId="5267A368">
            <w:pPr>
              <w:ind w:firstLine="0"/>
              <w:jc w:val="center"/>
              <w:rPr>
                <w:rFonts w:ascii="Times New Roman" w:hAnsi="Times New Roman" w:cs="宋体"/>
                <w:szCs w:val="21"/>
              </w:rPr>
            </w:pPr>
            <w:r>
              <w:rPr>
                <w:rFonts w:hint="eastAsia" w:ascii="Times New Roman" w:hAnsi="Times New Roman" w:cs="宋体"/>
                <w:szCs w:val="21"/>
              </w:rPr>
              <w:t>渗油性</w:t>
            </w:r>
          </w:p>
        </w:tc>
        <w:tc>
          <w:tcPr>
            <w:tcW w:w="1345" w:type="pct"/>
            <w:noWrap w:val="0"/>
            <w:vAlign w:val="center"/>
          </w:tcPr>
          <w:p w14:paraId="62975373">
            <w:pPr>
              <w:ind w:firstLine="0"/>
              <w:jc w:val="center"/>
              <w:rPr>
                <w:rFonts w:ascii="Times New Roman" w:hAnsi="Times New Roman" w:cs="宋体"/>
                <w:szCs w:val="21"/>
              </w:rPr>
            </w:pPr>
            <w:r>
              <w:rPr>
                <w:rFonts w:hint="eastAsia" w:ascii="Times New Roman" w:hAnsi="Times New Roman" w:cs="宋体"/>
                <w:szCs w:val="21"/>
              </w:rPr>
              <w:t>GB/T 18242-2025</w:t>
            </w:r>
          </w:p>
        </w:tc>
        <w:tc>
          <w:tcPr>
            <w:tcW w:w="1328" w:type="pct"/>
            <w:noWrap w:val="0"/>
            <w:vAlign w:val="center"/>
          </w:tcPr>
          <w:p w14:paraId="6C23EAD2">
            <w:pPr>
              <w:ind w:firstLine="0"/>
              <w:jc w:val="center"/>
              <w:rPr>
                <w:rFonts w:ascii="Times New Roman" w:hAnsi="Times New Roman" w:cs="宋体"/>
                <w:szCs w:val="21"/>
              </w:rPr>
            </w:pPr>
            <w:r>
              <w:rPr>
                <w:rFonts w:hint="eastAsia" w:ascii="Times New Roman" w:hAnsi="Times New Roman" w:cs="宋体"/>
                <w:szCs w:val="21"/>
              </w:rPr>
              <w:t>GB/T 18242-2025</w:t>
            </w:r>
          </w:p>
        </w:tc>
      </w:tr>
      <w:tr w14:paraId="7A5B0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8" w:type="pct"/>
            <w:noWrap w:val="0"/>
            <w:vAlign w:val="center"/>
          </w:tcPr>
          <w:p w14:paraId="69E4F93E">
            <w:pPr>
              <w:ind w:firstLine="0"/>
              <w:jc w:val="center"/>
              <w:rPr>
                <w:rFonts w:ascii="Times New Roman" w:hAnsi="Times New Roman" w:cs="宋体"/>
                <w:szCs w:val="21"/>
              </w:rPr>
            </w:pPr>
            <w:r>
              <w:rPr>
                <w:rFonts w:hint="eastAsia" w:ascii="Times New Roman" w:hAnsi="Times New Roman" w:cs="宋体"/>
                <w:szCs w:val="21"/>
              </w:rPr>
              <w:t>10</w:t>
            </w:r>
          </w:p>
        </w:tc>
        <w:tc>
          <w:tcPr>
            <w:tcW w:w="1819" w:type="pct"/>
            <w:noWrap w:val="0"/>
            <w:vAlign w:val="center"/>
          </w:tcPr>
          <w:p w14:paraId="1D4A269A">
            <w:pPr>
              <w:ind w:firstLine="0"/>
              <w:jc w:val="center"/>
              <w:rPr>
                <w:rFonts w:ascii="Times New Roman" w:hAnsi="Times New Roman" w:cs="宋体"/>
                <w:szCs w:val="21"/>
              </w:rPr>
            </w:pPr>
            <w:r>
              <w:rPr>
                <w:rFonts w:hint="eastAsia" w:ascii="Times New Roman" w:hAnsi="Times New Roman" w:cs="宋体"/>
                <w:szCs w:val="21"/>
              </w:rPr>
              <w:t>接缝剥离强度</w:t>
            </w:r>
          </w:p>
        </w:tc>
        <w:tc>
          <w:tcPr>
            <w:tcW w:w="1345" w:type="pct"/>
            <w:noWrap w:val="0"/>
            <w:vAlign w:val="center"/>
          </w:tcPr>
          <w:p w14:paraId="4A4F67B3">
            <w:pPr>
              <w:ind w:firstLine="0"/>
              <w:jc w:val="center"/>
              <w:rPr>
                <w:rFonts w:ascii="Times New Roman" w:hAnsi="Times New Roman" w:cs="宋体"/>
                <w:szCs w:val="21"/>
              </w:rPr>
            </w:pPr>
            <w:r>
              <w:rPr>
                <w:rFonts w:hint="eastAsia" w:ascii="Times New Roman" w:hAnsi="Times New Roman" w:cs="宋体"/>
                <w:szCs w:val="21"/>
              </w:rPr>
              <w:t>GB/T 18242-2025</w:t>
            </w:r>
          </w:p>
        </w:tc>
        <w:tc>
          <w:tcPr>
            <w:tcW w:w="1328" w:type="pct"/>
            <w:noWrap w:val="0"/>
            <w:vAlign w:val="center"/>
          </w:tcPr>
          <w:p w14:paraId="565B7885">
            <w:pPr>
              <w:ind w:firstLine="0"/>
              <w:jc w:val="center"/>
              <w:rPr>
                <w:rFonts w:ascii="Times New Roman" w:hAnsi="Times New Roman" w:cs="宋体"/>
                <w:szCs w:val="21"/>
              </w:rPr>
            </w:pPr>
            <w:r>
              <w:rPr>
                <w:rFonts w:hint="eastAsia" w:ascii="Times New Roman" w:hAnsi="Times New Roman" w:cs="宋体"/>
                <w:szCs w:val="21"/>
                <w:lang w:val="en-US" w:eastAsia="zh-CN"/>
              </w:rPr>
              <w:t>GB 45320-2025</w:t>
            </w:r>
          </w:p>
        </w:tc>
      </w:tr>
      <w:bookmarkEnd w:id="240"/>
    </w:tbl>
    <w:p w14:paraId="7E0411AA">
      <w:pPr>
        <w:ind w:firstLine="0"/>
        <w:jc w:val="center"/>
        <w:rPr>
          <w:rFonts w:ascii="Times New Roman" w:hAnsi="Times New Roman" w:cs="宋体"/>
          <w:b/>
          <w:bCs/>
          <w:szCs w:val="21"/>
        </w:rPr>
      </w:pPr>
    </w:p>
    <w:p w14:paraId="7FFE60BF">
      <w:pPr>
        <w:ind w:firstLine="0"/>
        <w:jc w:val="center"/>
        <w:rPr>
          <w:rFonts w:ascii="Times New Roman" w:hAnsi="Times New Roman" w:cs="宋体"/>
          <w:szCs w:val="21"/>
        </w:rPr>
      </w:pPr>
      <w:r>
        <w:rPr>
          <w:rFonts w:hint="eastAsia" w:ascii="Times New Roman" w:hAnsi="Times New Roman" w:cs="宋体"/>
          <w:b/>
          <w:bCs/>
          <w:szCs w:val="21"/>
        </w:rPr>
        <w:t>表4 自粘聚合物改性沥青防水卷材检验项目</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7"/>
        <w:gridCol w:w="2855"/>
        <w:gridCol w:w="2536"/>
        <w:gridCol w:w="2263"/>
      </w:tblGrid>
      <w:tr w14:paraId="04705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509" w:type="pct"/>
            <w:vMerge w:val="restart"/>
            <w:noWrap w:val="0"/>
            <w:vAlign w:val="center"/>
          </w:tcPr>
          <w:p w14:paraId="5AC062C3">
            <w:pPr>
              <w:ind w:firstLine="0"/>
              <w:jc w:val="center"/>
              <w:rPr>
                <w:rFonts w:ascii="Times New Roman" w:hAnsi="Times New Roman" w:cs="宋体"/>
                <w:szCs w:val="21"/>
              </w:rPr>
            </w:pPr>
            <w:r>
              <w:rPr>
                <w:rFonts w:hint="eastAsia" w:ascii="Times New Roman" w:hAnsi="Times New Roman" w:cs="宋体"/>
                <w:szCs w:val="21"/>
              </w:rPr>
              <w:t>序号</w:t>
            </w:r>
          </w:p>
        </w:tc>
        <w:tc>
          <w:tcPr>
            <w:tcW w:w="1675" w:type="pct"/>
            <w:vMerge w:val="restart"/>
            <w:noWrap w:val="0"/>
            <w:vAlign w:val="center"/>
          </w:tcPr>
          <w:p w14:paraId="2051E9BF">
            <w:pPr>
              <w:ind w:firstLine="0"/>
              <w:jc w:val="center"/>
              <w:rPr>
                <w:rFonts w:ascii="Times New Roman" w:hAnsi="Times New Roman" w:cs="宋体"/>
                <w:szCs w:val="21"/>
              </w:rPr>
            </w:pPr>
            <w:r>
              <w:rPr>
                <w:rFonts w:hint="eastAsia" w:ascii="Times New Roman" w:hAnsi="Times New Roman" w:cs="宋体"/>
                <w:szCs w:val="21"/>
              </w:rPr>
              <w:t>检验项目</w:t>
            </w:r>
          </w:p>
        </w:tc>
        <w:tc>
          <w:tcPr>
            <w:tcW w:w="1488" w:type="pct"/>
            <w:vMerge w:val="restart"/>
            <w:noWrap w:val="0"/>
            <w:vAlign w:val="center"/>
          </w:tcPr>
          <w:p w14:paraId="321DD0B2">
            <w:pPr>
              <w:ind w:firstLine="0"/>
              <w:jc w:val="center"/>
              <w:rPr>
                <w:rFonts w:ascii="Times New Roman" w:hAnsi="Times New Roman" w:cs="宋体"/>
                <w:szCs w:val="21"/>
              </w:rPr>
            </w:pPr>
            <w:r>
              <w:rPr>
                <w:rFonts w:hint="eastAsia" w:ascii="Times New Roman" w:hAnsi="Times New Roman" w:cs="宋体"/>
                <w:szCs w:val="21"/>
              </w:rPr>
              <w:t>依据标准</w:t>
            </w:r>
          </w:p>
        </w:tc>
        <w:tc>
          <w:tcPr>
            <w:tcW w:w="1328" w:type="pct"/>
            <w:vMerge w:val="restart"/>
            <w:noWrap w:val="0"/>
            <w:vAlign w:val="center"/>
          </w:tcPr>
          <w:p w14:paraId="139367C2">
            <w:pPr>
              <w:ind w:firstLine="0"/>
              <w:jc w:val="center"/>
              <w:rPr>
                <w:rFonts w:ascii="Times New Roman" w:hAnsi="Times New Roman" w:cs="宋体"/>
                <w:szCs w:val="21"/>
              </w:rPr>
            </w:pPr>
            <w:r>
              <w:rPr>
                <w:rFonts w:hint="eastAsia" w:ascii="Times New Roman" w:hAnsi="Times New Roman" w:cs="宋体"/>
                <w:szCs w:val="21"/>
              </w:rPr>
              <w:t>检测方法</w:t>
            </w:r>
          </w:p>
        </w:tc>
      </w:tr>
      <w:tr w14:paraId="44CA8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509" w:type="pct"/>
            <w:vMerge w:val="continue"/>
            <w:noWrap w:val="0"/>
            <w:vAlign w:val="center"/>
          </w:tcPr>
          <w:p w14:paraId="309D4D24">
            <w:pPr>
              <w:ind w:firstLine="0"/>
              <w:jc w:val="center"/>
              <w:rPr>
                <w:rFonts w:ascii="Times New Roman" w:hAnsi="Times New Roman" w:cs="宋体"/>
                <w:szCs w:val="21"/>
              </w:rPr>
            </w:pPr>
          </w:p>
        </w:tc>
        <w:tc>
          <w:tcPr>
            <w:tcW w:w="1675" w:type="pct"/>
            <w:vMerge w:val="continue"/>
            <w:noWrap w:val="0"/>
            <w:vAlign w:val="center"/>
          </w:tcPr>
          <w:p w14:paraId="2C9A7786">
            <w:pPr>
              <w:ind w:firstLine="0"/>
              <w:jc w:val="center"/>
              <w:rPr>
                <w:rFonts w:ascii="Times New Roman" w:hAnsi="Times New Roman" w:cs="宋体"/>
                <w:szCs w:val="21"/>
              </w:rPr>
            </w:pPr>
          </w:p>
        </w:tc>
        <w:tc>
          <w:tcPr>
            <w:tcW w:w="1488" w:type="pct"/>
            <w:vMerge w:val="continue"/>
            <w:noWrap w:val="0"/>
            <w:vAlign w:val="center"/>
          </w:tcPr>
          <w:p w14:paraId="0ADE6EFE">
            <w:pPr>
              <w:ind w:firstLine="0"/>
              <w:jc w:val="center"/>
              <w:rPr>
                <w:rFonts w:ascii="Times New Roman" w:hAnsi="Times New Roman" w:cs="宋体"/>
                <w:szCs w:val="21"/>
              </w:rPr>
            </w:pPr>
          </w:p>
        </w:tc>
        <w:tc>
          <w:tcPr>
            <w:tcW w:w="1328" w:type="pct"/>
            <w:vMerge w:val="continue"/>
            <w:noWrap w:val="0"/>
            <w:vAlign w:val="center"/>
          </w:tcPr>
          <w:p w14:paraId="752B6967">
            <w:pPr>
              <w:ind w:firstLine="0"/>
              <w:jc w:val="center"/>
              <w:rPr>
                <w:rFonts w:ascii="Times New Roman" w:hAnsi="Times New Roman" w:cs="宋体"/>
                <w:szCs w:val="21"/>
              </w:rPr>
            </w:pPr>
          </w:p>
        </w:tc>
      </w:tr>
      <w:tr w14:paraId="22B2A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1C08A98F">
            <w:pPr>
              <w:ind w:firstLine="0"/>
              <w:jc w:val="center"/>
              <w:rPr>
                <w:rFonts w:ascii="Times New Roman" w:hAnsi="Times New Roman" w:cs="宋体"/>
                <w:szCs w:val="21"/>
              </w:rPr>
            </w:pPr>
            <w:r>
              <w:rPr>
                <w:rFonts w:hint="eastAsia" w:ascii="Times New Roman" w:hAnsi="Times New Roman" w:cs="宋体"/>
                <w:szCs w:val="21"/>
              </w:rPr>
              <w:t>1</w:t>
            </w:r>
          </w:p>
        </w:tc>
        <w:tc>
          <w:tcPr>
            <w:tcW w:w="1675" w:type="pct"/>
            <w:noWrap w:val="0"/>
            <w:vAlign w:val="center"/>
          </w:tcPr>
          <w:p w14:paraId="78B6934F">
            <w:pPr>
              <w:ind w:firstLine="0"/>
              <w:jc w:val="center"/>
              <w:rPr>
                <w:rFonts w:ascii="Times New Roman" w:hAnsi="Times New Roman" w:cs="宋体"/>
                <w:szCs w:val="21"/>
              </w:rPr>
            </w:pPr>
            <w:r>
              <w:rPr>
                <w:rFonts w:hint="eastAsia" w:ascii="Times New Roman" w:hAnsi="Times New Roman" w:cs="宋体"/>
                <w:szCs w:val="21"/>
              </w:rPr>
              <w:t>拉伸性能（拉力）</w:t>
            </w:r>
          </w:p>
        </w:tc>
        <w:tc>
          <w:tcPr>
            <w:tcW w:w="1488" w:type="pct"/>
            <w:noWrap w:val="0"/>
            <w:vAlign w:val="center"/>
          </w:tcPr>
          <w:p w14:paraId="33AFB944">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3DFB0B13">
            <w:pPr>
              <w:ind w:firstLine="0"/>
              <w:jc w:val="center"/>
              <w:rPr>
                <w:rFonts w:ascii="Times New Roman" w:hAnsi="Times New Roman" w:cs="宋体"/>
                <w:szCs w:val="21"/>
              </w:rPr>
            </w:pPr>
            <w:r>
              <w:rPr>
                <w:rFonts w:hint="eastAsia" w:ascii="Times New Roman" w:hAnsi="Times New Roman" w:cs="宋体"/>
                <w:szCs w:val="21"/>
              </w:rPr>
              <w:t>GB 23441-2009</w:t>
            </w:r>
          </w:p>
        </w:tc>
      </w:tr>
      <w:tr w14:paraId="70737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2236E0FC">
            <w:pPr>
              <w:ind w:firstLine="0"/>
              <w:jc w:val="center"/>
              <w:rPr>
                <w:rFonts w:ascii="Times New Roman" w:hAnsi="Times New Roman" w:cs="宋体"/>
                <w:szCs w:val="21"/>
              </w:rPr>
            </w:pPr>
            <w:r>
              <w:rPr>
                <w:rFonts w:hint="eastAsia" w:ascii="Times New Roman" w:hAnsi="Times New Roman" w:cs="宋体"/>
                <w:szCs w:val="21"/>
              </w:rPr>
              <w:t>2</w:t>
            </w:r>
          </w:p>
        </w:tc>
        <w:tc>
          <w:tcPr>
            <w:tcW w:w="1675" w:type="pct"/>
            <w:noWrap w:val="0"/>
            <w:vAlign w:val="center"/>
          </w:tcPr>
          <w:p w14:paraId="01387592">
            <w:pPr>
              <w:ind w:firstLine="0"/>
              <w:jc w:val="center"/>
              <w:rPr>
                <w:rFonts w:ascii="Times New Roman" w:hAnsi="Times New Roman" w:cs="宋体"/>
                <w:szCs w:val="21"/>
              </w:rPr>
            </w:pPr>
            <w:r>
              <w:rPr>
                <w:rFonts w:hint="eastAsia" w:ascii="Times New Roman" w:hAnsi="Times New Roman" w:cs="宋体"/>
                <w:szCs w:val="21"/>
              </w:rPr>
              <w:t>拉伸性能（最大拉力时延伸率）</w:t>
            </w:r>
          </w:p>
        </w:tc>
        <w:tc>
          <w:tcPr>
            <w:tcW w:w="1488" w:type="pct"/>
            <w:noWrap w:val="0"/>
            <w:vAlign w:val="center"/>
          </w:tcPr>
          <w:p w14:paraId="37E8A2B8">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3AFAE066">
            <w:pPr>
              <w:ind w:firstLine="0"/>
              <w:jc w:val="center"/>
              <w:rPr>
                <w:rFonts w:ascii="Times New Roman" w:hAnsi="Times New Roman" w:cs="宋体"/>
                <w:szCs w:val="21"/>
              </w:rPr>
            </w:pPr>
            <w:r>
              <w:rPr>
                <w:rFonts w:hint="eastAsia" w:ascii="Times New Roman" w:hAnsi="Times New Roman" w:cs="宋体"/>
                <w:szCs w:val="21"/>
              </w:rPr>
              <w:t>GB 23441-2009</w:t>
            </w:r>
          </w:p>
        </w:tc>
      </w:tr>
      <w:tr w14:paraId="130BB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0AF3AE2D">
            <w:pPr>
              <w:ind w:firstLine="0"/>
              <w:jc w:val="center"/>
              <w:rPr>
                <w:rFonts w:ascii="Times New Roman" w:hAnsi="Times New Roman" w:cs="宋体"/>
                <w:szCs w:val="21"/>
              </w:rPr>
            </w:pPr>
            <w:r>
              <w:rPr>
                <w:rFonts w:hint="eastAsia" w:ascii="Times New Roman" w:hAnsi="Times New Roman" w:cs="宋体"/>
                <w:szCs w:val="21"/>
              </w:rPr>
              <w:t>3</w:t>
            </w:r>
          </w:p>
        </w:tc>
        <w:tc>
          <w:tcPr>
            <w:tcW w:w="1675" w:type="pct"/>
            <w:noWrap w:val="0"/>
            <w:vAlign w:val="center"/>
          </w:tcPr>
          <w:p w14:paraId="401AF428">
            <w:pPr>
              <w:ind w:firstLine="0"/>
              <w:jc w:val="center"/>
              <w:rPr>
                <w:rFonts w:ascii="Times New Roman" w:hAnsi="Times New Roman" w:cs="宋体"/>
                <w:szCs w:val="21"/>
              </w:rPr>
            </w:pPr>
            <w:r>
              <w:rPr>
                <w:rFonts w:hint="eastAsia" w:ascii="Times New Roman" w:hAnsi="Times New Roman" w:cs="宋体"/>
                <w:szCs w:val="21"/>
              </w:rPr>
              <w:t>拉伸性能（沥青断裂延伸率）</w:t>
            </w:r>
          </w:p>
        </w:tc>
        <w:tc>
          <w:tcPr>
            <w:tcW w:w="1488" w:type="pct"/>
            <w:noWrap w:val="0"/>
            <w:vAlign w:val="center"/>
          </w:tcPr>
          <w:p w14:paraId="1143BA32">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0292D2BE">
            <w:pPr>
              <w:ind w:firstLine="0"/>
              <w:jc w:val="center"/>
              <w:rPr>
                <w:rFonts w:ascii="Times New Roman" w:hAnsi="Times New Roman" w:cs="宋体"/>
                <w:szCs w:val="21"/>
              </w:rPr>
            </w:pPr>
            <w:r>
              <w:rPr>
                <w:rFonts w:hint="eastAsia" w:ascii="Times New Roman" w:hAnsi="Times New Roman" w:cs="宋体"/>
                <w:szCs w:val="21"/>
              </w:rPr>
              <w:t>GB 23441-2009</w:t>
            </w:r>
          </w:p>
        </w:tc>
      </w:tr>
      <w:tr w14:paraId="1FB4C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35DB45AD">
            <w:pPr>
              <w:ind w:firstLine="0"/>
              <w:jc w:val="center"/>
              <w:rPr>
                <w:rFonts w:ascii="Times New Roman" w:hAnsi="Times New Roman" w:cs="宋体"/>
                <w:szCs w:val="21"/>
              </w:rPr>
            </w:pPr>
            <w:r>
              <w:rPr>
                <w:rFonts w:hint="eastAsia" w:ascii="Times New Roman" w:hAnsi="Times New Roman" w:cs="宋体"/>
                <w:szCs w:val="21"/>
              </w:rPr>
              <w:t>4</w:t>
            </w:r>
          </w:p>
        </w:tc>
        <w:tc>
          <w:tcPr>
            <w:tcW w:w="1675" w:type="pct"/>
            <w:noWrap w:val="0"/>
            <w:vAlign w:val="center"/>
          </w:tcPr>
          <w:p w14:paraId="090D0363">
            <w:pPr>
              <w:ind w:firstLine="0"/>
              <w:jc w:val="center"/>
              <w:rPr>
                <w:rFonts w:ascii="Times New Roman" w:hAnsi="Times New Roman" w:cs="宋体"/>
                <w:szCs w:val="21"/>
              </w:rPr>
            </w:pPr>
            <w:r>
              <w:rPr>
                <w:rFonts w:hint="eastAsia" w:ascii="Times New Roman" w:hAnsi="Times New Roman" w:cs="宋体"/>
                <w:szCs w:val="21"/>
              </w:rPr>
              <w:t>拉伸性能（拉伸时现象）</w:t>
            </w:r>
          </w:p>
        </w:tc>
        <w:tc>
          <w:tcPr>
            <w:tcW w:w="1488" w:type="pct"/>
            <w:noWrap w:val="0"/>
            <w:vAlign w:val="center"/>
          </w:tcPr>
          <w:p w14:paraId="53DEDA5F">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678E749E">
            <w:pPr>
              <w:ind w:firstLine="0"/>
              <w:jc w:val="center"/>
              <w:rPr>
                <w:rFonts w:ascii="Times New Roman" w:hAnsi="Times New Roman" w:cs="宋体"/>
                <w:szCs w:val="21"/>
              </w:rPr>
            </w:pPr>
            <w:r>
              <w:rPr>
                <w:rFonts w:hint="eastAsia" w:ascii="Times New Roman" w:hAnsi="Times New Roman" w:cs="宋体"/>
                <w:szCs w:val="21"/>
              </w:rPr>
              <w:t>GB 23441-2009</w:t>
            </w:r>
          </w:p>
        </w:tc>
      </w:tr>
      <w:tr w14:paraId="4B104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677E7E03">
            <w:pPr>
              <w:ind w:firstLine="0"/>
              <w:jc w:val="center"/>
              <w:rPr>
                <w:rFonts w:ascii="Times New Roman" w:hAnsi="Times New Roman" w:cs="宋体"/>
                <w:szCs w:val="21"/>
              </w:rPr>
            </w:pPr>
            <w:r>
              <w:rPr>
                <w:rFonts w:hint="eastAsia" w:ascii="Times New Roman" w:hAnsi="Times New Roman" w:cs="宋体"/>
                <w:szCs w:val="21"/>
              </w:rPr>
              <w:t>5</w:t>
            </w:r>
          </w:p>
        </w:tc>
        <w:tc>
          <w:tcPr>
            <w:tcW w:w="1675" w:type="pct"/>
            <w:noWrap w:val="0"/>
            <w:vAlign w:val="center"/>
          </w:tcPr>
          <w:p w14:paraId="6A83CA5B">
            <w:pPr>
              <w:ind w:firstLine="0"/>
              <w:jc w:val="center"/>
              <w:rPr>
                <w:rFonts w:ascii="Times New Roman" w:hAnsi="Times New Roman" w:cs="宋体"/>
                <w:szCs w:val="21"/>
              </w:rPr>
            </w:pPr>
            <w:r>
              <w:rPr>
                <w:rFonts w:hint="eastAsia" w:ascii="Times New Roman" w:hAnsi="Times New Roman" w:cs="宋体"/>
                <w:szCs w:val="21"/>
              </w:rPr>
              <w:t>钉杆撕裂强度</w:t>
            </w:r>
          </w:p>
        </w:tc>
        <w:tc>
          <w:tcPr>
            <w:tcW w:w="1488" w:type="pct"/>
            <w:noWrap w:val="0"/>
            <w:vAlign w:val="center"/>
          </w:tcPr>
          <w:p w14:paraId="48110B07">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17A7AE97">
            <w:pPr>
              <w:ind w:firstLine="0"/>
              <w:jc w:val="center"/>
              <w:rPr>
                <w:rFonts w:ascii="Times New Roman" w:hAnsi="Times New Roman" w:cs="宋体"/>
                <w:szCs w:val="21"/>
              </w:rPr>
            </w:pPr>
            <w:r>
              <w:rPr>
                <w:rFonts w:hint="eastAsia" w:ascii="Times New Roman" w:hAnsi="Times New Roman" w:cs="宋体"/>
                <w:szCs w:val="21"/>
              </w:rPr>
              <w:t>GB/T 328.18-2007</w:t>
            </w:r>
          </w:p>
        </w:tc>
      </w:tr>
      <w:tr w14:paraId="5FAD7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4831C118">
            <w:pPr>
              <w:ind w:firstLine="0"/>
              <w:jc w:val="center"/>
              <w:rPr>
                <w:rFonts w:ascii="Times New Roman" w:hAnsi="Times New Roman" w:cs="宋体"/>
                <w:szCs w:val="21"/>
              </w:rPr>
            </w:pPr>
            <w:r>
              <w:rPr>
                <w:rFonts w:hint="eastAsia" w:ascii="Times New Roman" w:hAnsi="Times New Roman" w:cs="宋体"/>
                <w:szCs w:val="21"/>
              </w:rPr>
              <w:t>6</w:t>
            </w:r>
          </w:p>
        </w:tc>
        <w:tc>
          <w:tcPr>
            <w:tcW w:w="1675" w:type="pct"/>
            <w:noWrap w:val="0"/>
            <w:vAlign w:val="center"/>
          </w:tcPr>
          <w:p w14:paraId="4C6DFFBF">
            <w:pPr>
              <w:ind w:firstLine="0"/>
              <w:jc w:val="center"/>
              <w:rPr>
                <w:rFonts w:ascii="Times New Roman" w:hAnsi="Times New Roman" w:cs="宋体"/>
                <w:szCs w:val="21"/>
              </w:rPr>
            </w:pPr>
            <w:r>
              <w:rPr>
                <w:rFonts w:hint="eastAsia" w:ascii="Times New Roman" w:hAnsi="Times New Roman" w:cs="宋体"/>
                <w:szCs w:val="21"/>
              </w:rPr>
              <w:t>耐热性</w:t>
            </w:r>
          </w:p>
        </w:tc>
        <w:tc>
          <w:tcPr>
            <w:tcW w:w="1488" w:type="pct"/>
            <w:noWrap w:val="0"/>
            <w:vAlign w:val="center"/>
          </w:tcPr>
          <w:p w14:paraId="58B2425A">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649B587E">
            <w:pPr>
              <w:ind w:firstLine="0"/>
              <w:jc w:val="center"/>
              <w:rPr>
                <w:rFonts w:ascii="Times New Roman" w:hAnsi="Times New Roman" w:cs="宋体"/>
                <w:szCs w:val="21"/>
              </w:rPr>
            </w:pPr>
            <w:r>
              <w:rPr>
                <w:rFonts w:hint="eastAsia" w:ascii="Times New Roman" w:hAnsi="Times New Roman" w:cs="宋体"/>
                <w:szCs w:val="21"/>
              </w:rPr>
              <w:t>GB 23441-2009</w:t>
            </w:r>
          </w:p>
        </w:tc>
      </w:tr>
      <w:tr w14:paraId="58F56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658DD5C4">
            <w:pPr>
              <w:ind w:firstLine="0"/>
              <w:jc w:val="center"/>
              <w:rPr>
                <w:rFonts w:ascii="Times New Roman" w:hAnsi="Times New Roman" w:cs="宋体"/>
                <w:szCs w:val="21"/>
              </w:rPr>
            </w:pPr>
            <w:r>
              <w:rPr>
                <w:rFonts w:hint="eastAsia" w:ascii="Times New Roman" w:hAnsi="Times New Roman" w:cs="宋体"/>
                <w:szCs w:val="21"/>
              </w:rPr>
              <w:t>7</w:t>
            </w:r>
          </w:p>
        </w:tc>
        <w:tc>
          <w:tcPr>
            <w:tcW w:w="1675" w:type="pct"/>
            <w:noWrap w:val="0"/>
            <w:vAlign w:val="center"/>
          </w:tcPr>
          <w:p w14:paraId="32337810">
            <w:pPr>
              <w:ind w:firstLine="0"/>
              <w:jc w:val="center"/>
              <w:rPr>
                <w:rFonts w:ascii="Times New Roman" w:hAnsi="Times New Roman" w:cs="宋体"/>
                <w:szCs w:val="21"/>
              </w:rPr>
            </w:pPr>
            <w:r>
              <w:rPr>
                <w:rFonts w:hint="eastAsia" w:ascii="Times New Roman" w:hAnsi="Times New Roman" w:cs="宋体"/>
                <w:szCs w:val="21"/>
              </w:rPr>
              <w:t>低温柔性</w:t>
            </w:r>
          </w:p>
        </w:tc>
        <w:tc>
          <w:tcPr>
            <w:tcW w:w="1488" w:type="pct"/>
            <w:noWrap w:val="0"/>
            <w:vAlign w:val="center"/>
          </w:tcPr>
          <w:p w14:paraId="7C8CCB49">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5816FF9B">
            <w:pPr>
              <w:ind w:firstLine="0"/>
              <w:jc w:val="center"/>
              <w:rPr>
                <w:rFonts w:ascii="Times New Roman" w:hAnsi="Times New Roman" w:cs="宋体"/>
                <w:szCs w:val="21"/>
              </w:rPr>
            </w:pPr>
            <w:r>
              <w:rPr>
                <w:rFonts w:hint="eastAsia" w:ascii="Times New Roman" w:hAnsi="Times New Roman" w:cs="宋体"/>
                <w:szCs w:val="21"/>
              </w:rPr>
              <w:t>GB 23441-2009</w:t>
            </w:r>
          </w:p>
        </w:tc>
      </w:tr>
      <w:tr w14:paraId="2256B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12679E39">
            <w:pPr>
              <w:ind w:firstLine="0"/>
              <w:jc w:val="center"/>
              <w:rPr>
                <w:rFonts w:ascii="Times New Roman" w:hAnsi="Times New Roman" w:cs="宋体"/>
                <w:szCs w:val="21"/>
              </w:rPr>
            </w:pPr>
            <w:r>
              <w:rPr>
                <w:rFonts w:hint="eastAsia" w:ascii="Times New Roman" w:hAnsi="Times New Roman" w:cs="宋体"/>
                <w:szCs w:val="21"/>
              </w:rPr>
              <w:t>8</w:t>
            </w:r>
          </w:p>
        </w:tc>
        <w:tc>
          <w:tcPr>
            <w:tcW w:w="1675" w:type="pct"/>
            <w:noWrap w:val="0"/>
            <w:vAlign w:val="center"/>
          </w:tcPr>
          <w:p w14:paraId="7E52D89A">
            <w:pPr>
              <w:ind w:firstLine="0"/>
              <w:jc w:val="center"/>
              <w:rPr>
                <w:rFonts w:ascii="Times New Roman" w:hAnsi="Times New Roman" w:cs="宋体"/>
                <w:szCs w:val="21"/>
              </w:rPr>
            </w:pPr>
            <w:r>
              <w:rPr>
                <w:rFonts w:hint="eastAsia" w:ascii="Times New Roman" w:hAnsi="Times New Roman" w:cs="宋体"/>
                <w:szCs w:val="21"/>
              </w:rPr>
              <w:t>不透水性</w:t>
            </w:r>
          </w:p>
        </w:tc>
        <w:tc>
          <w:tcPr>
            <w:tcW w:w="1488" w:type="pct"/>
            <w:noWrap w:val="0"/>
            <w:vAlign w:val="center"/>
          </w:tcPr>
          <w:p w14:paraId="51ADB101">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0FD26E59">
            <w:pPr>
              <w:ind w:firstLine="0"/>
              <w:jc w:val="center"/>
              <w:rPr>
                <w:rFonts w:ascii="Times New Roman" w:hAnsi="Times New Roman" w:cs="宋体"/>
                <w:szCs w:val="21"/>
              </w:rPr>
            </w:pPr>
            <w:r>
              <w:rPr>
                <w:rFonts w:hint="eastAsia" w:ascii="Times New Roman" w:hAnsi="Times New Roman" w:cs="宋体"/>
                <w:szCs w:val="21"/>
              </w:rPr>
              <w:t>GB 23441-2009</w:t>
            </w:r>
          </w:p>
        </w:tc>
      </w:tr>
      <w:tr w14:paraId="4434E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37A0B969">
            <w:pPr>
              <w:ind w:firstLine="0"/>
              <w:jc w:val="center"/>
              <w:rPr>
                <w:rFonts w:ascii="Times New Roman" w:hAnsi="Times New Roman" w:cs="宋体"/>
                <w:szCs w:val="21"/>
              </w:rPr>
            </w:pPr>
            <w:r>
              <w:rPr>
                <w:rFonts w:hint="eastAsia" w:ascii="Times New Roman" w:hAnsi="Times New Roman" w:cs="宋体"/>
                <w:szCs w:val="21"/>
              </w:rPr>
              <w:t>9</w:t>
            </w:r>
          </w:p>
        </w:tc>
        <w:tc>
          <w:tcPr>
            <w:tcW w:w="1675" w:type="pct"/>
            <w:noWrap w:val="0"/>
            <w:vAlign w:val="center"/>
          </w:tcPr>
          <w:p w14:paraId="4401FCC6">
            <w:pPr>
              <w:ind w:firstLine="0"/>
              <w:jc w:val="center"/>
              <w:rPr>
                <w:rFonts w:ascii="Times New Roman" w:hAnsi="Times New Roman" w:cs="宋体"/>
                <w:szCs w:val="21"/>
              </w:rPr>
            </w:pPr>
            <w:r>
              <w:rPr>
                <w:rFonts w:hint="eastAsia" w:ascii="Times New Roman" w:hAnsi="Times New Roman" w:cs="宋体"/>
                <w:szCs w:val="21"/>
              </w:rPr>
              <w:t>剥离强度</w:t>
            </w:r>
          </w:p>
        </w:tc>
        <w:tc>
          <w:tcPr>
            <w:tcW w:w="1488" w:type="pct"/>
            <w:noWrap w:val="0"/>
            <w:vAlign w:val="center"/>
          </w:tcPr>
          <w:p w14:paraId="19CBAECE">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0B55327A">
            <w:pPr>
              <w:ind w:firstLine="0"/>
              <w:jc w:val="center"/>
              <w:rPr>
                <w:rFonts w:ascii="Times New Roman" w:hAnsi="Times New Roman" w:cs="宋体"/>
                <w:szCs w:val="21"/>
              </w:rPr>
            </w:pPr>
            <w:r>
              <w:rPr>
                <w:rFonts w:hint="eastAsia" w:ascii="Times New Roman" w:hAnsi="Times New Roman" w:cs="宋体"/>
                <w:szCs w:val="21"/>
              </w:rPr>
              <w:t>GB 23441-2009</w:t>
            </w:r>
          </w:p>
        </w:tc>
      </w:tr>
      <w:tr w14:paraId="3F898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5FFBA87C">
            <w:pPr>
              <w:ind w:firstLine="0"/>
              <w:jc w:val="center"/>
              <w:rPr>
                <w:rFonts w:ascii="Times New Roman" w:hAnsi="Times New Roman" w:cs="宋体"/>
                <w:szCs w:val="21"/>
              </w:rPr>
            </w:pPr>
            <w:r>
              <w:rPr>
                <w:rFonts w:hint="eastAsia" w:ascii="Times New Roman" w:hAnsi="Times New Roman" w:cs="宋体"/>
                <w:szCs w:val="21"/>
              </w:rPr>
              <w:t>10</w:t>
            </w:r>
          </w:p>
        </w:tc>
        <w:tc>
          <w:tcPr>
            <w:tcW w:w="1675" w:type="pct"/>
            <w:noWrap w:val="0"/>
            <w:vAlign w:val="center"/>
          </w:tcPr>
          <w:p w14:paraId="6F15A209">
            <w:pPr>
              <w:ind w:firstLine="0"/>
              <w:jc w:val="center"/>
              <w:rPr>
                <w:rFonts w:ascii="Times New Roman" w:hAnsi="Times New Roman" w:cs="宋体"/>
                <w:szCs w:val="21"/>
              </w:rPr>
            </w:pPr>
            <w:r>
              <w:rPr>
                <w:rFonts w:hint="eastAsia" w:ascii="Times New Roman" w:hAnsi="Times New Roman" w:cs="宋体"/>
                <w:szCs w:val="21"/>
              </w:rPr>
              <w:t>渗油性</w:t>
            </w:r>
          </w:p>
        </w:tc>
        <w:tc>
          <w:tcPr>
            <w:tcW w:w="1488" w:type="pct"/>
            <w:noWrap w:val="0"/>
            <w:vAlign w:val="center"/>
          </w:tcPr>
          <w:p w14:paraId="3AF6A475">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5B0C2338">
            <w:pPr>
              <w:ind w:firstLine="0"/>
              <w:jc w:val="center"/>
              <w:rPr>
                <w:rFonts w:ascii="Times New Roman" w:hAnsi="Times New Roman" w:cs="宋体"/>
                <w:szCs w:val="21"/>
              </w:rPr>
            </w:pPr>
            <w:r>
              <w:rPr>
                <w:rFonts w:hint="eastAsia" w:ascii="Times New Roman" w:hAnsi="Times New Roman" w:cs="宋体"/>
                <w:szCs w:val="21"/>
              </w:rPr>
              <w:t>GB 23441-2009</w:t>
            </w:r>
          </w:p>
        </w:tc>
      </w:tr>
      <w:tr w14:paraId="67080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090F3C7A">
            <w:pPr>
              <w:ind w:firstLine="0"/>
              <w:jc w:val="center"/>
              <w:rPr>
                <w:rFonts w:ascii="Times New Roman" w:hAnsi="Times New Roman" w:cs="宋体"/>
                <w:szCs w:val="21"/>
              </w:rPr>
            </w:pPr>
            <w:r>
              <w:rPr>
                <w:rFonts w:hint="eastAsia" w:ascii="Times New Roman" w:hAnsi="Times New Roman" w:cs="宋体"/>
                <w:szCs w:val="21"/>
              </w:rPr>
              <w:t>11</w:t>
            </w:r>
          </w:p>
        </w:tc>
        <w:tc>
          <w:tcPr>
            <w:tcW w:w="1675" w:type="pct"/>
            <w:noWrap w:val="0"/>
            <w:vAlign w:val="center"/>
          </w:tcPr>
          <w:p w14:paraId="15A0DDD9">
            <w:pPr>
              <w:ind w:firstLine="0"/>
              <w:jc w:val="center"/>
              <w:rPr>
                <w:rFonts w:ascii="Times New Roman" w:hAnsi="Times New Roman" w:cs="宋体"/>
                <w:szCs w:val="21"/>
              </w:rPr>
            </w:pPr>
            <w:r>
              <w:rPr>
                <w:rFonts w:hint="eastAsia" w:ascii="Times New Roman" w:hAnsi="Times New Roman" w:cs="宋体"/>
                <w:szCs w:val="21"/>
              </w:rPr>
              <w:t>持粘性</w:t>
            </w:r>
          </w:p>
        </w:tc>
        <w:tc>
          <w:tcPr>
            <w:tcW w:w="1488" w:type="pct"/>
            <w:noWrap w:val="0"/>
            <w:vAlign w:val="center"/>
          </w:tcPr>
          <w:p w14:paraId="4DEF10E7">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074075FF">
            <w:pPr>
              <w:ind w:firstLine="0"/>
              <w:jc w:val="center"/>
              <w:rPr>
                <w:rFonts w:ascii="Times New Roman" w:hAnsi="Times New Roman" w:cs="宋体"/>
                <w:szCs w:val="21"/>
              </w:rPr>
            </w:pPr>
            <w:r>
              <w:rPr>
                <w:rFonts w:hint="eastAsia" w:ascii="Times New Roman" w:hAnsi="Times New Roman" w:cs="宋体"/>
                <w:szCs w:val="21"/>
              </w:rPr>
              <w:t>GB 23441-2009</w:t>
            </w:r>
          </w:p>
        </w:tc>
      </w:tr>
      <w:tr w14:paraId="43225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6F07C5A9">
            <w:pPr>
              <w:ind w:firstLine="0"/>
              <w:jc w:val="center"/>
              <w:rPr>
                <w:rFonts w:ascii="Times New Roman" w:hAnsi="Times New Roman" w:cs="宋体"/>
                <w:szCs w:val="21"/>
              </w:rPr>
            </w:pPr>
            <w:r>
              <w:rPr>
                <w:rFonts w:hint="eastAsia" w:ascii="Times New Roman" w:hAnsi="Times New Roman" w:cs="宋体"/>
                <w:szCs w:val="21"/>
              </w:rPr>
              <w:t>12</w:t>
            </w:r>
          </w:p>
        </w:tc>
        <w:tc>
          <w:tcPr>
            <w:tcW w:w="1675" w:type="pct"/>
            <w:noWrap w:val="0"/>
            <w:vAlign w:val="center"/>
          </w:tcPr>
          <w:p w14:paraId="74C48583">
            <w:pPr>
              <w:ind w:firstLine="0"/>
              <w:jc w:val="center"/>
              <w:rPr>
                <w:rFonts w:ascii="Times New Roman" w:hAnsi="Times New Roman" w:cs="宋体"/>
                <w:szCs w:val="21"/>
              </w:rPr>
            </w:pPr>
            <w:r>
              <w:rPr>
                <w:rFonts w:hint="eastAsia" w:ascii="Times New Roman" w:hAnsi="Times New Roman" w:cs="宋体"/>
                <w:szCs w:val="21"/>
              </w:rPr>
              <w:t>热老化（拉力保持率）</w:t>
            </w:r>
          </w:p>
        </w:tc>
        <w:tc>
          <w:tcPr>
            <w:tcW w:w="1488" w:type="pct"/>
            <w:noWrap w:val="0"/>
            <w:vAlign w:val="center"/>
          </w:tcPr>
          <w:p w14:paraId="679FFD9A">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78DD7192">
            <w:pPr>
              <w:ind w:firstLine="0"/>
              <w:jc w:val="center"/>
              <w:rPr>
                <w:rFonts w:ascii="Times New Roman" w:hAnsi="Times New Roman" w:cs="宋体"/>
                <w:szCs w:val="21"/>
              </w:rPr>
            </w:pPr>
            <w:r>
              <w:rPr>
                <w:rFonts w:hint="eastAsia" w:ascii="Times New Roman" w:hAnsi="Times New Roman" w:cs="宋体"/>
                <w:szCs w:val="21"/>
              </w:rPr>
              <w:t>GB 23441-2009</w:t>
            </w:r>
          </w:p>
        </w:tc>
      </w:tr>
      <w:tr w14:paraId="19AF3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05D30722">
            <w:pPr>
              <w:ind w:firstLine="0"/>
              <w:jc w:val="center"/>
              <w:rPr>
                <w:rFonts w:ascii="Times New Roman" w:hAnsi="Times New Roman" w:cs="宋体"/>
                <w:szCs w:val="21"/>
              </w:rPr>
            </w:pPr>
            <w:r>
              <w:rPr>
                <w:rFonts w:hint="eastAsia" w:ascii="Times New Roman" w:hAnsi="Times New Roman" w:cs="宋体"/>
                <w:szCs w:val="21"/>
              </w:rPr>
              <w:t>13</w:t>
            </w:r>
          </w:p>
        </w:tc>
        <w:tc>
          <w:tcPr>
            <w:tcW w:w="1675" w:type="pct"/>
            <w:noWrap w:val="0"/>
            <w:vAlign w:val="center"/>
          </w:tcPr>
          <w:p w14:paraId="7123B378">
            <w:pPr>
              <w:ind w:firstLine="0"/>
              <w:jc w:val="center"/>
              <w:rPr>
                <w:rFonts w:ascii="Times New Roman" w:hAnsi="Times New Roman" w:cs="宋体"/>
                <w:szCs w:val="21"/>
              </w:rPr>
            </w:pPr>
            <w:r>
              <w:rPr>
                <w:rFonts w:hint="eastAsia" w:ascii="Times New Roman" w:hAnsi="Times New Roman" w:cs="宋体"/>
                <w:szCs w:val="21"/>
              </w:rPr>
              <w:t>热老化（最大拉力时延伸率）</w:t>
            </w:r>
          </w:p>
        </w:tc>
        <w:tc>
          <w:tcPr>
            <w:tcW w:w="1488" w:type="pct"/>
            <w:noWrap w:val="0"/>
            <w:vAlign w:val="center"/>
          </w:tcPr>
          <w:p w14:paraId="279FE6BC">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7A60CBDF">
            <w:pPr>
              <w:ind w:firstLine="0"/>
              <w:jc w:val="center"/>
              <w:rPr>
                <w:rFonts w:ascii="Times New Roman" w:hAnsi="Times New Roman" w:cs="宋体"/>
                <w:szCs w:val="21"/>
              </w:rPr>
            </w:pPr>
            <w:r>
              <w:rPr>
                <w:rFonts w:hint="eastAsia" w:ascii="Times New Roman" w:hAnsi="Times New Roman" w:cs="宋体"/>
                <w:szCs w:val="21"/>
              </w:rPr>
              <w:t>GB 23441-2009</w:t>
            </w:r>
          </w:p>
        </w:tc>
      </w:tr>
      <w:tr w14:paraId="31688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6D91BC56">
            <w:pPr>
              <w:ind w:firstLine="0"/>
              <w:jc w:val="center"/>
              <w:rPr>
                <w:rFonts w:ascii="Times New Roman" w:hAnsi="Times New Roman" w:cs="宋体"/>
                <w:szCs w:val="21"/>
              </w:rPr>
            </w:pPr>
            <w:r>
              <w:rPr>
                <w:rFonts w:hint="eastAsia" w:ascii="Times New Roman" w:hAnsi="Times New Roman" w:cs="宋体"/>
                <w:szCs w:val="21"/>
              </w:rPr>
              <w:t>14</w:t>
            </w:r>
          </w:p>
        </w:tc>
        <w:tc>
          <w:tcPr>
            <w:tcW w:w="1675" w:type="pct"/>
            <w:noWrap w:val="0"/>
            <w:vAlign w:val="center"/>
          </w:tcPr>
          <w:p w14:paraId="0FC98E5B">
            <w:pPr>
              <w:ind w:firstLine="0"/>
              <w:jc w:val="center"/>
              <w:rPr>
                <w:rFonts w:ascii="Times New Roman" w:hAnsi="Times New Roman" w:cs="宋体"/>
                <w:szCs w:val="21"/>
              </w:rPr>
            </w:pPr>
            <w:r>
              <w:rPr>
                <w:rFonts w:hint="eastAsia" w:ascii="Times New Roman" w:hAnsi="Times New Roman" w:cs="宋体"/>
                <w:szCs w:val="21"/>
              </w:rPr>
              <w:t>热老化（低温柔性）</w:t>
            </w:r>
          </w:p>
        </w:tc>
        <w:tc>
          <w:tcPr>
            <w:tcW w:w="1488" w:type="pct"/>
            <w:noWrap w:val="0"/>
            <w:vAlign w:val="center"/>
          </w:tcPr>
          <w:p w14:paraId="0AD4F49E">
            <w:pPr>
              <w:ind w:firstLine="0"/>
              <w:jc w:val="center"/>
              <w:rPr>
                <w:rFonts w:ascii="Times New Roman" w:hAnsi="Times New Roman" w:cs="宋体"/>
                <w:szCs w:val="21"/>
              </w:rPr>
            </w:pPr>
            <w:r>
              <w:rPr>
                <w:rFonts w:hint="eastAsia" w:ascii="Times New Roman" w:hAnsi="Times New Roman" w:cs="宋体"/>
                <w:szCs w:val="21"/>
                <w:lang w:val="en-US" w:eastAsia="zh-CN"/>
              </w:rPr>
              <w:t>GB 45320-2025</w:t>
            </w:r>
          </w:p>
        </w:tc>
        <w:tc>
          <w:tcPr>
            <w:tcW w:w="1328" w:type="pct"/>
            <w:noWrap w:val="0"/>
            <w:vAlign w:val="center"/>
          </w:tcPr>
          <w:p w14:paraId="5C0B8B5C">
            <w:pPr>
              <w:ind w:firstLine="0"/>
              <w:jc w:val="center"/>
              <w:rPr>
                <w:rFonts w:ascii="Times New Roman" w:hAnsi="Times New Roman" w:cs="宋体"/>
                <w:szCs w:val="21"/>
              </w:rPr>
            </w:pPr>
            <w:r>
              <w:rPr>
                <w:rFonts w:hint="eastAsia" w:ascii="Times New Roman" w:hAnsi="Times New Roman" w:cs="宋体"/>
                <w:szCs w:val="21"/>
                <w:lang w:val="en-US" w:eastAsia="zh-CN"/>
              </w:rPr>
              <w:t>GB 45320-2025</w:t>
            </w:r>
          </w:p>
        </w:tc>
      </w:tr>
      <w:tr w14:paraId="46BA8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3D328B4B">
            <w:pPr>
              <w:ind w:firstLine="0"/>
              <w:jc w:val="center"/>
              <w:rPr>
                <w:rFonts w:ascii="Times New Roman" w:hAnsi="Times New Roman" w:cs="宋体"/>
                <w:szCs w:val="21"/>
              </w:rPr>
            </w:pPr>
            <w:r>
              <w:rPr>
                <w:rFonts w:hint="eastAsia" w:ascii="Times New Roman" w:hAnsi="Times New Roman" w:cs="宋体"/>
                <w:szCs w:val="21"/>
              </w:rPr>
              <w:t>15</w:t>
            </w:r>
          </w:p>
        </w:tc>
        <w:tc>
          <w:tcPr>
            <w:tcW w:w="1675" w:type="pct"/>
            <w:noWrap w:val="0"/>
            <w:vAlign w:val="center"/>
          </w:tcPr>
          <w:p w14:paraId="560D9D9D">
            <w:pPr>
              <w:ind w:firstLine="0"/>
              <w:jc w:val="center"/>
              <w:rPr>
                <w:rFonts w:ascii="Times New Roman" w:hAnsi="Times New Roman" w:cs="宋体"/>
                <w:szCs w:val="21"/>
              </w:rPr>
            </w:pPr>
            <w:r>
              <w:rPr>
                <w:rFonts w:hint="eastAsia" w:ascii="Times New Roman" w:hAnsi="Times New Roman" w:cs="宋体"/>
                <w:szCs w:val="21"/>
              </w:rPr>
              <w:t>热老化（剥离强度卷材和铝板）</w:t>
            </w:r>
          </w:p>
        </w:tc>
        <w:tc>
          <w:tcPr>
            <w:tcW w:w="1488" w:type="pct"/>
            <w:noWrap w:val="0"/>
            <w:vAlign w:val="center"/>
          </w:tcPr>
          <w:p w14:paraId="16C59163">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496F89A8">
            <w:pPr>
              <w:ind w:firstLine="0"/>
              <w:jc w:val="center"/>
              <w:rPr>
                <w:rFonts w:ascii="Times New Roman" w:hAnsi="Times New Roman" w:cs="宋体"/>
                <w:szCs w:val="21"/>
              </w:rPr>
            </w:pPr>
            <w:r>
              <w:rPr>
                <w:rFonts w:hint="eastAsia" w:ascii="Times New Roman" w:hAnsi="Times New Roman" w:cs="宋体"/>
                <w:szCs w:val="21"/>
              </w:rPr>
              <w:t>GB 23441-2009</w:t>
            </w:r>
          </w:p>
        </w:tc>
      </w:tr>
      <w:tr w14:paraId="540A7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42EFA850">
            <w:pPr>
              <w:ind w:firstLine="0"/>
              <w:jc w:val="center"/>
              <w:rPr>
                <w:rFonts w:ascii="Times New Roman" w:hAnsi="Times New Roman" w:cs="宋体"/>
                <w:szCs w:val="21"/>
              </w:rPr>
            </w:pPr>
            <w:r>
              <w:rPr>
                <w:rFonts w:hint="eastAsia" w:ascii="Times New Roman" w:hAnsi="Times New Roman" w:cs="宋体"/>
                <w:szCs w:val="21"/>
              </w:rPr>
              <w:t>16</w:t>
            </w:r>
          </w:p>
        </w:tc>
        <w:tc>
          <w:tcPr>
            <w:tcW w:w="1675" w:type="pct"/>
            <w:noWrap w:val="0"/>
            <w:vAlign w:val="center"/>
          </w:tcPr>
          <w:p w14:paraId="75C3590E">
            <w:pPr>
              <w:ind w:firstLine="0"/>
              <w:jc w:val="center"/>
              <w:rPr>
                <w:rFonts w:ascii="Times New Roman" w:hAnsi="Times New Roman" w:cs="宋体"/>
                <w:szCs w:val="21"/>
              </w:rPr>
            </w:pPr>
            <w:r>
              <w:rPr>
                <w:rFonts w:hint="eastAsia" w:ascii="Times New Roman" w:hAnsi="Times New Roman" w:cs="宋体"/>
                <w:szCs w:val="21"/>
              </w:rPr>
              <w:t>热稳定性</w:t>
            </w:r>
          </w:p>
        </w:tc>
        <w:tc>
          <w:tcPr>
            <w:tcW w:w="1488" w:type="pct"/>
            <w:noWrap w:val="0"/>
            <w:vAlign w:val="center"/>
          </w:tcPr>
          <w:p w14:paraId="14A5BDF4">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541E69B7">
            <w:pPr>
              <w:ind w:firstLine="0"/>
              <w:jc w:val="center"/>
              <w:rPr>
                <w:rFonts w:ascii="Times New Roman" w:hAnsi="Times New Roman" w:cs="宋体"/>
                <w:szCs w:val="21"/>
              </w:rPr>
            </w:pPr>
            <w:r>
              <w:rPr>
                <w:rFonts w:hint="eastAsia" w:ascii="Times New Roman" w:hAnsi="Times New Roman" w:cs="宋体"/>
                <w:szCs w:val="21"/>
              </w:rPr>
              <w:t>GB 23441-2009</w:t>
            </w:r>
          </w:p>
        </w:tc>
      </w:tr>
      <w:tr w14:paraId="4A24D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2B6D6612">
            <w:pPr>
              <w:ind w:firstLine="0"/>
              <w:jc w:val="center"/>
              <w:rPr>
                <w:rFonts w:ascii="Times New Roman" w:hAnsi="Times New Roman" w:cs="宋体"/>
                <w:szCs w:val="21"/>
              </w:rPr>
            </w:pPr>
            <w:r>
              <w:rPr>
                <w:rFonts w:hint="eastAsia" w:ascii="Times New Roman" w:hAnsi="Times New Roman" w:cs="宋体"/>
                <w:szCs w:val="21"/>
              </w:rPr>
              <w:t>17</w:t>
            </w:r>
          </w:p>
        </w:tc>
        <w:tc>
          <w:tcPr>
            <w:tcW w:w="1675" w:type="pct"/>
            <w:noWrap w:val="0"/>
            <w:vAlign w:val="center"/>
          </w:tcPr>
          <w:p w14:paraId="4BEC71AE">
            <w:pPr>
              <w:ind w:firstLine="0"/>
              <w:jc w:val="center"/>
              <w:rPr>
                <w:rFonts w:ascii="Times New Roman" w:hAnsi="Times New Roman" w:cs="宋体"/>
                <w:szCs w:val="21"/>
              </w:rPr>
            </w:pPr>
            <w:r>
              <w:rPr>
                <w:rFonts w:hint="eastAsia" w:ascii="Times New Roman" w:hAnsi="Times New Roman" w:cs="宋体"/>
                <w:szCs w:val="21"/>
              </w:rPr>
              <w:t>可溶物含量</w:t>
            </w:r>
          </w:p>
        </w:tc>
        <w:tc>
          <w:tcPr>
            <w:tcW w:w="1488" w:type="pct"/>
            <w:noWrap w:val="0"/>
            <w:vAlign w:val="center"/>
          </w:tcPr>
          <w:p w14:paraId="2444FC1C">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654A8E8B">
            <w:pPr>
              <w:ind w:firstLine="0"/>
              <w:jc w:val="center"/>
              <w:rPr>
                <w:rFonts w:ascii="Times New Roman" w:hAnsi="Times New Roman" w:cs="宋体"/>
                <w:szCs w:val="21"/>
              </w:rPr>
            </w:pPr>
            <w:r>
              <w:rPr>
                <w:rFonts w:hint="eastAsia" w:ascii="Times New Roman" w:hAnsi="Times New Roman" w:cs="宋体"/>
                <w:szCs w:val="21"/>
              </w:rPr>
              <w:t>GB/T 328.26-2007</w:t>
            </w:r>
          </w:p>
        </w:tc>
      </w:tr>
      <w:tr w14:paraId="47A1A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65216634">
            <w:pPr>
              <w:ind w:firstLine="0"/>
              <w:jc w:val="center"/>
              <w:rPr>
                <w:rFonts w:ascii="Times New Roman" w:hAnsi="Times New Roman" w:cs="宋体"/>
                <w:szCs w:val="21"/>
              </w:rPr>
            </w:pPr>
            <w:r>
              <w:rPr>
                <w:rFonts w:hint="eastAsia" w:ascii="Times New Roman" w:hAnsi="Times New Roman" w:cs="宋体"/>
                <w:szCs w:val="21"/>
              </w:rPr>
              <w:t>18</w:t>
            </w:r>
          </w:p>
        </w:tc>
        <w:tc>
          <w:tcPr>
            <w:tcW w:w="1675" w:type="pct"/>
            <w:noWrap w:val="0"/>
            <w:vAlign w:val="center"/>
          </w:tcPr>
          <w:p w14:paraId="411540D3">
            <w:pPr>
              <w:ind w:firstLine="0"/>
              <w:jc w:val="center"/>
              <w:rPr>
                <w:rFonts w:ascii="Times New Roman" w:hAnsi="Times New Roman" w:cs="宋体"/>
                <w:szCs w:val="21"/>
              </w:rPr>
            </w:pPr>
            <w:r>
              <w:rPr>
                <w:rFonts w:hint="eastAsia" w:ascii="Times New Roman" w:hAnsi="Times New Roman" w:cs="宋体"/>
                <w:szCs w:val="21"/>
              </w:rPr>
              <w:t>热老化（尺寸稳定性）</w:t>
            </w:r>
          </w:p>
        </w:tc>
        <w:tc>
          <w:tcPr>
            <w:tcW w:w="1488" w:type="pct"/>
            <w:noWrap w:val="0"/>
            <w:vAlign w:val="center"/>
          </w:tcPr>
          <w:p w14:paraId="2628829B">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1D3F981D">
            <w:pPr>
              <w:ind w:firstLine="0"/>
              <w:jc w:val="center"/>
              <w:rPr>
                <w:rFonts w:ascii="Times New Roman" w:hAnsi="Times New Roman" w:cs="宋体"/>
                <w:szCs w:val="21"/>
              </w:rPr>
            </w:pPr>
            <w:r>
              <w:rPr>
                <w:rFonts w:hint="eastAsia" w:ascii="Times New Roman" w:hAnsi="Times New Roman" w:cs="宋体"/>
                <w:szCs w:val="21"/>
              </w:rPr>
              <w:t>GB 23441-2009</w:t>
            </w:r>
          </w:p>
        </w:tc>
      </w:tr>
      <w:tr w14:paraId="37D48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2F22C635">
            <w:pPr>
              <w:ind w:firstLine="0"/>
              <w:jc w:val="center"/>
              <w:rPr>
                <w:rFonts w:ascii="Times New Roman" w:hAnsi="Times New Roman" w:cs="宋体"/>
                <w:szCs w:val="21"/>
              </w:rPr>
            </w:pPr>
            <w:r>
              <w:rPr>
                <w:rFonts w:hint="eastAsia" w:ascii="Times New Roman" w:hAnsi="Times New Roman" w:cs="宋体"/>
                <w:szCs w:val="21"/>
              </w:rPr>
              <w:t>19</w:t>
            </w:r>
          </w:p>
        </w:tc>
        <w:tc>
          <w:tcPr>
            <w:tcW w:w="1675" w:type="pct"/>
            <w:noWrap w:val="0"/>
            <w:vAlign w:val="center"/>
          </w:tcPr>
          <w:p w14:paraId="45E3114D">
            <w:pPr>
              <w:ind w:firstLine="0"/>
              <w:jc w:val="center"/>
              <w:rPr>
                <w:rFonts w:ascii="Times New Roman" w:hAnsi="Times New Roman" w:cs="宋体"/>
                <w:szCs w:val="21"/>
              </w:rPr>
            </w:pPr>
            <w:r>
              <w:rPr>
                <w:rFonts w:hint="eastAsia" w:ascii="Times New Roman" w:hAnsi="Times New Roman" w:cs="宋体"/>
                <w:szCs w:val="21"/>
              </w:rPr>
              <w:t>自粘沥青再剥离强度</w:t>
            </w:r>
          </w:p>
        </w:tc>
        <w:tc>
          <w:tcPr>
            <w:tcW w:w="1488" w:type="pct"/>
            <w:noWrap w:val="0"/>
            <w:vAlign w:val="center"/>
          </w:tcPr>
          <w:p w14:paraId="25D0974A">
            <w:pPr>
              <w:ind w:firstLine="0"/>
              <w:jc w:val="center"/>
              <w:rPr>
                <w:rFonts w:ascii="Times New Roman" w:hAnsi="Times New Roman" w:cs="宋体"/>
                <w:szCs w:val="21"/>
              </w:rPr>
            </w:pPr>
            <w:r>
              <w:rPr>
                <w:rFonts w:hint="eastAsia" w:ascii="Times New Roman" w:hAnsi="Times New Roman" w:cs="宋体"/>
                <w:szCs w:val="21"/>
              </w:rPr>
              <w:t>GB 23441-2009</w:t>
            </w:r>
          </w:p>
        </w:tc>
        <w:tc>
          <w:tcPr>
            <w:tcW w:w="1328" w:type="pct"/>
            <w:noWrap w:val="0"/>
            <w:vAlign w:val="center"/>
          </w:tcPr>
          <w:p w14:paraId="0219A7CD">
            <w:pPr>
              <w:ind w:firstLine="0"/>
              <w:jc w:val="center"/>
              <w:rPr>
                <w:rFonts w:ascii="Times New Roman" w:hAnsi="Times New Roman" w:cs="宋体"/>
                <w:szCs w:val="21"/>
              </w:rPr>
            </w:pPr>
            <w:r>
              <w:rPr>
                <w:rFonts w:hint="eastAsia" w:ascii="Times New Roman" w:hAnsi="Times New Roman" w:cs="宋体"/>
                <w:szCs w:val="21"/>
              </w:rPr>
              <w:t>GB 23441-2009</w:t>
            </w:r>
          </w:p>
        </w:tc>
      </w:tr>
    </w:tbl>
    <w:p w14:paraId="5617F382">
      <w:pPr>
        <w:ind w:firstLine="0"/>
        <w:jc w:val="center"/>
        <w:rPr>
          <w:rFonts w:ascii="Times New Roman" w:hAnsi="Times New Roman" w:cs="宋体"/>
          <w:b/>
          <w:szCs w:val="21"/>
        </w:rPr>
      </w:pPr>
    </w:p>
    <w:p w14:paraId="22CB6CD8">
      <w:pPr>
        <w:ind w:firstLine="0"/>
        <w:jc w:val="center"/>
        <w:rPr>
          <w:rFonts w:ascii="Times New Roman" w:hAnsi="Times New Roman" w:cs="宋体"/>
          <w:b/>
          <w:szCs w:val="21"/>
        </w:rPr>
      </w:pPr>
      <w:r>
        <w:rPr>
          <w:rFonts w:hint="eastAsia" w:ascii="Times New Roman" w:hAnsi="Times New Roman" w:cs="宋体"/>
          <w:b/>
          <w:szCs w:val="21"/>
        </w:rPr>
        <w:t>表5 预铺防水卷材（GB/T 23457—2017）检验项目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4"/>
        <w:gridCol w:w="3101"/>
        <w:gridCol w:w="2291"/>
        <w:gridCol w:w="2265"/>
      </w:tblGrid>
      <w:tr w14:paraId="67E38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507" w:type="pct"/>
            <w:vMerge w:val="restart"/>
            <w:noWrap w:val="0"/>
            <w:vAlign w:val="center"/>
          </w:tcPr>
          <w:p w14:paraId="59D8B58C">
            <w:pPr>
              <w:ind w:firstLine="0"/>
              <w:jc w:val="center"/>
              <w:rPr>
                <w:rFonts w:ascii="Times New Roman" w:hAnsi="Times New Roman" w:cs="宋体"/>
                <w:szCs w:val="21"/>
              </w:rPr>
            </w:pPr>
            <w:r>
              <w:rPr>
                <w:rFonts w:hint="eastAsia" w:ascii="Times New Roman" w:hAnsi="Times New Roman" w:cs="宋体"/>
                <w:szCs w:val="21"/>
              </w:rPr>
              <w:t>序号</w:t>
            </w:r>
          </w:p>
        </w:tc>
        <w:tc>
          <w:tcPr>
            <w:tcW w:w="1819" w:type="pct"/>
            <w:vMerge w:val="restart"/>
            <w:noWrap w:val="0"/>
            <w:vAlign w:val="center"/>
          </w:tcPr>
          <w:p w14:paraId="36CD7C27">
            <w:pPr>
              <w:ind w:firstLine="0"/>
              <w:jc w:val="center"/>
              <w:rPr>
                <w:rFonts w:ascii="Times New Roman" w:hAnsi="Times New Roman" w:cs="宋体"/>
                <w:szCs w:val="21"/>
              </w:rPr>
            </w:pPr>
            <w:r>
              <w:rPr>
                <w:rFonts w:hint="eastAsia" w:ascii="Times New Roman" w:hAnsi="Times New Roman" w:cs="宋体"/>
                <w:szCs w:val="21"/>
              </w:rPr>
              <w:t>检验项目</w:t>
            </w:r>
          </w:p>
        </w:tc>
        <w:tc>
          <w:tcPr>
            <w:tcW w:w="1344" w:type="pct"/>
            <w:vMerge w:val="restart"/>
            <w:noWrap w:val="0"/>
            <w:vAlign w:val="center"/>
          </w:tcPr>
          <w:p w14:paraId="0823373A">
            <w:pPr>
              <w:ind w:firstLine="0"/>
              <w:jc w:val="center"/>
              <w:rPr>
                <w:rFonts w:ascii="Times New Roman" w:hAnsi="Times New Roman" w:cs="宋体"/>
                <w:szCs w:val="21"/>
              </w:rPr>
            </w:pPr>
            <w:r>
              <w:rPr>
                <w:rFonts w:hint="eastAsia" w:ascii="Times New Roman" w:hAnsi="Times New Roman" w:cs="宋体"/>
                <w:szCs w:val="21"/>
              </w:rPr>
              <w:t>依据标准</w:t>
            </w:r>
          </w:p>
        </w:tc>
        <w:tc>
          <w:tcPr>
            <w:tcW w:w="1328" w:type="pct"/>
            <w:vMerge w:val="restart"/>
            <w:noWrap w:val="0"/>
            <w:vAlign w:val="center"/>
          </w:tcPr>
          <w:p w14:paraId="5369A381">
            <w:pPr>
              <w:ind w:firstLine="0"/>
              <w:jc w:val="center"/>
              <w:rPr>
                <w:rFonts w:ascii="Times New Roman" w:hAnsi="Times New Roman" w:cs="宋体"/>
                <w:szCs w:val="21"/>
              </w:rPr>
            </w:pPr>
            <w:r>
              <w:rPr>
                <w:rFonts w:hint="eastAsia" w:ascii="Times New Roman" w:hAnsi="Times New Roman" w:cs="宋体"/>
                <w:szCs w:val="21"/>
              </w:rPr>
              <w:t>检测方法</w:t>
            </w:r>
          </w:p>
        </w:tc>
      </w:tr>
      <w:tr w14:paraId="4C221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507" w:type="pct"/>
            <w:vMerge w:val="continue"/>
            <w:noWrap w:val="0"/>
            <w:vAlign w:val="center"/>
          </w:tcPr>
          <w:p w14:paraId="0FBE16F5">
            <w:pPr>
              <w:ind w:firstLine="0"/>
              <w:jc w:val="center"/>
              <w:rPr>
                <w:rFonts w:ascii="Times New Roman" w:hAnsi="Times New Roman" w:cs="宋体"/>
                <w:szCs w:val="21"/>
              </w:rPr>
            </w:pPr>
          </w:p>
        </w:tc>
        <w:tc>
          <w:tcPr>
            <w:tcW w:w="1819" w:type="pct"/>
            <w:vMerge w:val="continue"/>
            <w:noWrap w:val="0"/>
            <w:vAlign w:val="center"/>
          </w:tcPr>
          <w:p w14:paraId="76F38EDB">
            <w:pPr>
              <w:ind w:firstLine="0"/>
              <w:jc w:val="center"/>
              <w:rPr>
                <w:rFonts w:ascii="Times New Roman" w:hAnsi="Times New Roman" w:cs="宋体"/>
                <w:szCs w:val="21"/>
              </w:rPr>
            </w:pPr>
          </w:p>
        </w:tc>
        <w:tc>
          <w:tcPr>
            <w:tcW w:w="1344" w:type="pct"/>
            <w:vMerge w:val="continue"/>
            <w:noWrap w:val="0"/>
            <w:vAlign w:val="center"/>
          </w:tcPr>
          <w:p w14:paraId="5CF424EE">
            <w:pPr>
              <w:ind w:firstLine="0"/>
              <w:jc w:val="center"/>
              <w:rPr>
                <w:rFonts w:ascii="Times New Roman" w:hAnsi="Times New Roman" w:cs="宋体"/>
                <w:szCs w:val="21"/>
              </w:rPr>
            </w:pPr>
          </w:p>
        </w:tc>
        <w:tc>
          <w:tcPr>
            <w:tcW w:w="1328" w:type="pct"/>
            <w:vMerge w:val="continue"/>
            <w:noWrap w:val="0"/>
            <w:vAlign w:val="center"/>
          </w:tcPr>
          <w:p w14:paraId="4070BB71">
            <w:pPr>
              <w:ind w:firstLine="0"/>
              <w:jc w:val="center"/>
              <w:rPr>
                <w:rFonts w:ascii="Times New Roman" w:hAnsi="Times New Roman" w:cs="宋体"/>
                <w:szCs w:val="21"/>
              </w:rPr>
            </w:pPr>
          </w:p>
        </w:tc>
      </w:tr>
      <w:tr w14:paraId="1B945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5B521318">
            <w:pPr>
              <w:ind w:firstLine="0"/>
              <w:jc w:val="center"/>
              <w:rPr>
                <w:rFonts w:ascii="Times New Roman" w:hAnsi="Times New Roman" w:cs="宋体"/>
                <w:szCs w:val="21"/>
              </w:rPr>
            </w:pPr>
            <w:r>
              <w:rPr>
                <w:rFonts w:hint="eastAsia" w:ascii="Times New Roman" w:hAnsi="Times New Roman" w:cs="宋体"/>
                <w:szCs w:val="21"/>
              </w:rPr>
              <w:t>1</w:t>
            </w:r>
          </w:p>
        </w:tc>
        <w:tc>
          <w:tcPr>
            <w:tcW w:w="1819" w:type="pct"/>
            <w:noWrap w:val="0"/>
            <w:vAlign w:val="center"/>
          </w:tcPr>
          <w:p w14:paraId="2B87083D">
            <w:pPr>
              <w:ind w:firstLine="0"/>
              <w:jc w:val="center"/>
              <w:rPr>
                <w:rFonts w:ascii="Times New Roman" w:hAnsi="Times New Roman" w:cs="宋体"/>
                <w:szCs w:val="21"/>
              </w:rPr>
            </w:pPr>
            <w:r>
              <w:rPr>
                <w:rFonts w:hint="eastAsia" w:ascii="Times New Roman" w:hAnsi="Times New Roman" w:cs="宋体"/>
                <w:szCs w:val="21"/>
              </w:rPr>
              <w:t>可溶物含量</w:t>
            </w:r>
          </w:p>
        </w:tc>
        <w:tc>
          <w:tcPr>
            <w:tcW w:w="1344" w:type="pct"/>
            <w:noWrap w:val="0"/>
            <w:vAlign w:val="center"/>
          </w:tcPr>
          <w:p w14:paraId="65E6D6A3">
            <w:pPr>
              <w:ind w:firstLine="0"/>
              <w:jc w:val="center"/>
              <w:rPr>
                <w:rFonts w:ascii="Times New Roman" w:hAnsi="Times New Roman" w:cs="宋体"/>
                <w:szCs w:val="21"/>
              </w:rPr>
            </w:pPr>
            <w:bookmarkStart w:id="241" w:name="OLE_LINK20"/>
            <w:r>
              <w:rPr>
                <w:rFonts w:hint="eastAsia" w:ascii="Times New Roman" w:hAnsi="Times New Roman" w:cs="宋体"/>
                <w:szCs w:val="21"/>
              </w:rPr>
              <w:t>GB/T 23457-2017</w:t>
            </w:r>
            <w:bookmarkEnd w:id="241"/>
          </w:p>
        </w:tc>
        <w:tc>
          <w:tcPr>
            <w:tcW w:w="1328" w:type="pct"/>
            <w:noWrap w:val="0"/>
            <w:vAlign w:val="top"/>
          </w:tcPr>
          <w:p w14:paraId="3AF79762">
            <w:pPr>
              <w:ind w:firstLine="0"/>
              <w:jc w:val="center"/>
              <w:rPr>
                <w:rFonts w:ascii="Times New Roman" w:hAnsi="Times New Roman" w:cs="宋体"/>
                <w:szCs w:val="21"/>
              </w:rPr>
            </w:pPr>
            <w:r>
              <w:rPr>
                <w:rFonts w:hint="eastAsia" w:ascii="Times New Roman" w:hAnsi="Times New Roman" w:cs="宋体"/>
                <w:szCs w:val="21"/>
              </w:rPr>
              <w:t>GB/T 23457-2017</w:t>
            </w:r>
          </w:p>
        </w:tc>
      </w:tr>
      <w:tr w14:paraId="64E76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69C7BCBF">
            <w:pPr>
              <w:ind w:firstLine="0"/>
              <w:jc w:val="center"/>
              <w:rPr>
                <w:rFonts w:ascii="Times New Roman" w:hAnsi="Times New Roman" w:cs="宋体"/>
                <w:szCs w:val="21"/>
              </w:rPr>
            </w:pPr>
            <w:r>
              <w:rPr>
                <w:rFonts w:hint="eastAsia" w:ascii="Times New Roman" w:hAnsi="Times New Roman" w:cs="宋体"/>
                <w:szCs w:val="21"/>
              </w:rPr>
              <w:t>2</w:t>
            </w:r>
          </w:p>
        </w:tc>
        <w:tc>
          <w:tcPr>
            <w:tcW w:w="1819" w:type="pct"/>
            <w:noWrap w:val="0"/>
            <w:vAlign w:val="center"/>
          </w:tcPr>
          <w:p w14:paraId="182DB7C8">
            <w:pPr>
              <w:ind w:firstLine="0"/>
              <w:jc w:val="center"/>
              <w:rPr>
                <w:rFonts w:ascii="Times New Roman" w:hAnsi="Times New Roman" w:cs="宋体"/>
                <w:szCs w:val="21"/>
              </w:rPr>
            </w:pPr>
            <w:r>
              <w:rPr>
                <w:rFonts w:hint="eastAsia" w:ascii="Times New Roman" w:hAnsi="Times New Roman" w:cs="宋体"/>
                <w:szCs w:val="21"/>
              </w:rPr>
              <w:t>拉伸性能（拉力）</w:t>
            </w:r>
          </w:p>
        </w:tc>
        <w:tc>
          <w:tcPr>
            <w:tcW w:w="1344" w:type="pct"/>
            <w:noWrap w:val="0"/>
            <w:vAlign w:val="center"/>
          </w:tcPr>
          <w:p w14:paraId="626322B3">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2F420461">
            <w:pPr>
              <w:ind w:firstLine="0"/>
              <w:jc w:val="center"/>
              <w:rPr>
                <w:rFonts w:ascii="Times New Roman" w:hAnsi="Times New Roman" w:cs="宋体"/>
                <w:szCs w:val="21"/>
              </w:rPr>
            </w:pPr>
            <w:r>
              <w:rPr>
                <w:rFonts w:hint="eastAsia" w:ascii="Times New Roman" w:hAnsi="Times New Roman" w:cs="宋体"/>
                <w:szCs w:val="21"/>
              </w:rPr>
              <w:t>GB/T 23457-2017</w:t>
            </w:r>
          </w:p>
        </w:tc>
      </w:tr>
      <w:tr w14:paraId="4E910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65120C64">
            <w:pPr>
              <w:ind w:firstLine="0"/>
              <w:jc w:val="center"/>
              <w:rPr>
                <w:rFonts w:ascii="Times New Roman" w:hAnsi="Times New Roman" w:cs="宋体"/>
                <w:szCs w:val="21"/>
              </w:rPr>
            </w:pPr>
            <w:r>
              <w:rPr>
                <w:rFonts w:hint="eastAsia" w:ascii="Times New Roman" w:hAnsi="Times New Roman" w:cs="宋体"/>
                <w:szCs w:val="21"/>
              </w:rPr>
              <w:t>3</w:t>
            </w:r>
          </w:p>
        </w:tc>
        <w:tc>
          <w:tcPr>
            <w:tcW w:w="1819" w:type="pct"/>
            <w:noWrap w:val="0"/>
            <w:vAlign w:val="center"/>
          </w:tcPr>
          <w:p w14:paraId="25FE5CDE">
            <w:pPr>
              <w:ind w:firstLine="0"/>
              <w:jc w:val="center"/>
              <w:rPr>
                <w:rFonts w:ascii="Times New Roman" w:hAnsi="Times New Roman" w:cs="宋体"/>
                <w:szCs w:val="21"/>
              </w:rPr>
            </w:pPr>
            <w:r>
              <w:rPr>
                <w:rFonts w:hint="eastAsia" w:ascii="Times New Roman" w:hAnsi="Times New Roman" w:cs="宋体"/>
                <w:szCs w:val="21"/>
              </w:rPr>
              <w:t>拉伸性能（最大拉力时伸长率）</w:t>
            </w:r>
          </w:p>
        </w:tc>
        <w:tc>
          <w:tcPr>
            <w:tcW w:w="1344" w:type="pct"/>
            <w:noWrap w:val="0"/>
            <w:vAlign w:val="center"/>
          </w:tcPr>
          <w:p w14:paraId="67547C6F">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2235B8E3">
            <w:pPr>
              <w:ind w:firstLine="0"/>
              <w:jc w:val="center"/>
              <w:rPr>
                <w:rFonts w:ascii="Times New Roman" w:hAnsi="Times New Roman" w:cs="宋体"/>
                <w:szCs w:val="21"/>
              </w:rPr>
            </w:pPr>
            <w:r>
              <w:rPr>
                <w:rFonts w:hint="eastAsia" w:ascii="Times New Roman" w:hAnsi="Times New Roman" w:cs="宋体"/>
                <w:szCs w:val="21"/>
              </w:rPr>
              <w:t>GB/T 23457-2017</w:t>
            </w:r>
          </w:p>
        </w:tc>
      </w:tr>
      <w:tr w14:paraId="13609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449B95B7">
            <w:pPr>
              <w:ind w:firstLine="0"/>
              <w:jc w:val="center"/>
              <w:rPr>
                <w:rFonts w:ascii="Times New Roman" w:hAnsi="Times New Roman" w:cs="宋体"/>
                <w:szCs w:val="21"/>
              </w:rPr>
            </w:pPr>
            <w:r>
              <w:rPr>
                <w:rFonts w:hint="eastAsia" w:ascii="Times New Roman" w:hAnsi="Times New Roman" w:cs="宋体"/>
                <w:szCs w:val="21"/>
              </w:rPr>
              <w:t>4</w:t>
            </w:r>
          </w:p>
        </w:tc>
        <w:tc>
          <w:tcPr>
            <w:tcW w:w="1819" w:type="pct"/>
            <w:noWrap w:val="0"/>
            <w:vAlign w:val="center"/>
          </w:tcPr>
          <w:p w14:paraId="7352BC87">
            <w:pPr>
              <w:ind w:firstLine="0"/>
              <w:jc w:val="center"/>
              <w:rPr>
                <w:rFonts w:ascii="Times New Roman" w:hAnsi="Times New Roman" w:cs="宋体"/>
                <w:szCs w:val="21"/>
              </w:rPr>
            </w:pPr>
            <w:r>
              <w:rPr>
                <w:rFonts w:hint="eastAsia" w:ascii="Times New Roman" w:hAnsi="Times New Roman" w:cs="宋体"/>
                <w:szCs w:val="21"/>
              </w:rPr>
              <w:t>拉伸性能（拉伸强度）</w:t>
            </w:r>
          </w:p>
        </w:tc>
        <w:tc>
          <w:tcPr>
            <w:tcW w:w="1344" w:type="pct"/>
            <w:noWrap w:val="0"/>
            <w:vAlign w:val="top"/>
          </w:tcPr>
          <w:p w14:paraId="678F18B2">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23147E60">
            <w:pPr>
              <w:ind w:firstLine="0"/>
              <w:jc w:val="center"/>
              <w:rPr>
                <w:rFonts w:ascii="Times New Roman" w:hAnsi="Times New Roman" w:cs="宋体"/>
                <w:szCs w:val="21"/>
              </w:rPr>
            </w:pPr>
            <w:r>
              <w:rPr>
                <w:rFonts w:hint="eastAsia" w:ascii="Times New Roman" w:hAnsi="Times New Roman" w:cs="宋体"/>
                <w:szCs w:val="21"/>
              </w:rPr>
              <w:t>GB/T 23457-2017</w:t>
            </w:r>
          </w:p>
        </w:tc>
      </w:tr>
      <w:tr w14:paraId="1DC9D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tcBorders>
              <w:bottom w:val="single" w:color="000000" w:sz="4" w:space="0"/>
            </w:tcBorders>
            <w:noWrap w:val="0"/>
            <w:vAlign w:val="center"/>
          </w:tcPr>
          <w:p w14:paraId="6EF03F33">
            <w:pPr>
              <w:ind w:firstLine="0"/>
              <w:jc w:val="center"/>
              <w:rPr>
                <w:rFonts w:ascii="Times New Roman" w:hAnsi="Times New Roman" w:cs="宋体"/>
                <w:szCs w:val="21"/>
              </w:rPr>
            </w:pPr>
            <w:r>
              <w:rPr>
                <w:rFonts w:hint="eastAsia" w:ascii="Times New Roman" w:hAnsi="Times New Roman" w:cs="宋体"/>
                <w:szCs w:val="21"/>
              </w:rPr>
              <w:t>5</w:t>
            </w:r>
          </w:p>
        </w:tc>
        <w:tc>
          <w:tcPr>
            <w:tcW w:w="1819" w:type="pct"/>
            <w:tcBorders>
              <w:bottom w:val="single" w:color="000000" w:sz="4" w:space="0"/>
            </w:tcBorders>
            <w:noWrap w:val="0"/>
            <w:vAlign w:val="center"/>
          </w:tcPr>
          <w:p w14:paraId="288D1FE8">
            <w:pPr>
              <w:ind w:firstLine="0"/>
              <w:jc w:val="center"/>
              <w:rPr>
                <w:rFonts w:ascii="Times New Roman" w:hAnsi="Times New Roman" w:cs="宋体"/>
                <w:szCs w:val="21"/>
              </w:rPr>
            </w:pPr>
            <w:r>
              <w:rPr>
                <w:rFonts w:hint="eastAsia" w:ascii="Times New Roman" w:hAnsi="Times New Roman" w:cs="宋体"/>
                <w:szCs w:val="21"/>
              </w:rPr>
              <w:t>拉伸性能（膜断裂伸长率）</w:t>
            </w:r>
          </w:p>
        </w:tc>
        <w:tc>
          <w:tcPr>
            <w:tcW w:w="1344" w:type="pct"/>
            <w:tcBorders>
              <w:bottom w:val="single" w:color="000000" w:sz="4" w:space="0"/>
            </w:tcBorders>
            <w:noWrap w:val="0"/>
            <w:vAlign w:val="top"/>
          </w:tcPr>
          <w:p w14:paraId="5D936DA1">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tcBorders>
              <w:bottom w:val="single" w:color="000000" w:sz="4" w:space="0"/>
            </w:tcBorders>
            <w:noWrap w:val="0"/>
            <w:vAlign w:val="top"/>
          </w:tcPr>
          <w:p w14:paraId="650AEC73">
            <w:pPr>
              <w:ind w:firstLine="0"/>
              <w:jc w:val="center"/>
              <w:rPr>
                <w:rFonts w:ascii="Times New Roman" w:hAnsi="Times New Roman" w:cs="宋体"/>
                <w:szCs w:val="21"/>
              </w:rPr>
            </w:pPr>
            <w:r>
              <w:rPr>
                <w:rFonts w:hint="eastAsia" w:ascii="Times New Roman" w:hAnsi="Times New Roman" w:cs="宋体"/>
                <w:szCs w:val="21"/>
              </w:rPr>
              <w:t>GB/T 23457-2017</w:t>
            </w:r>
          </w:p>
        </w:tc>
      </w:tr>
      <w:tr w14:paraId="3F948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08875C1F">
            <w:pPr>
              <w:ind w:firstLine="0"/>
              <w:jc w:val="center"/>
              <w:rPr>
                <w:rFonts w:ascii="Times New Roman" w:hAnsi="Times New Roman" w:cs="宋体"/>
                <w:szCs w:val="21"/>
              </w:rPr>
            </w:pPr>
            <w:r>
              <w:rPr>
                <w:rFonts w:hint="eastAsia" w:ascii="Times New Roman" w:hAnsi="Times New Roman" w:cs="宋体"/>
                <w:szCs w:val="21"/>
              </w:rPr>
              <w:t>6</w:t>
            </w:r>
          </w:p>
        </w:tc>
        <w:tc>
          <w:tcPr>
            <w:tcW w:w="1819" w:type="pct"/>
            <w:noWrap w:val="0"/>
            <w:vAlign w:val="center"/>
          </w:tcPr>
          <w:p w14:paraId="47032C88">
            <w:pPr>
              <w:ind w:firstLine="0"/>
              <w:jc w:val="center"/>
              <w:rPr>
                <w:rFonts w:ascii="Times New Roman" w:hAnsi="Times New Roman" w:cs="宋体"/>
                <w:szCs w:val="21"/>
              </w:rPr>
            </w:pPr>
            <w:r>
              <w:rPr>
                <w:rFonts w:hint="eastAsia" w:ascii="Times New Roman" w:hAnsi="Times New Roman" w:cs="宋体"/>
                <w:szCs w:val="21"/>
              </w:rPr>
              <w:t>拉伸性能（拉伸时现象）</w:t>
            </w:r>
          </w:p>
        </w:tc>
        <w:tc>
          <w:tcPr>
            <w:tcW w:w="1344" w:type="pct"/>
            <w:noWrap w:val="0"/>
            <w:vAlign w:val="top"/>
          </w:tcPr>
          <w:p w14:paraId="41C22D85">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21CE21F2">
            <w:pPr>
              <w:ind w:firstLine="0"/>
              <w:jc w:val="center"/>
              <w:rPr>
                <w:rFonts w:ascii="Times New Roman" w:hAnsi="Times New Roman" w:cs="宋体"/>
                <w:szCs w:val="21"/>
              </w:rPr>
            </w:pPr>
            <w:r>
              <w:rPr>
                <w:rFonts w:hint="eastAsia" w:ascii="Times New Roman" w:hAnsi="Times New Roman" w:cs="宋体"/>
                <w:szCs w:val="21"/>
              </w:rPr>
              <w:t>GB/T 23457-2017</w:t>
            </w:r>
          </w:p>
        </w:tc>
      </w:tr>
      <w:tr w14:paraId="00C2C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2AEF7C20">
            <w:pPr>
              <w:ind w:firstLine="0"/>
              <w:jc w:val="center"/>
              <w:rPr>
                <w:rFonts w:ascii="Times New Roman" w:hAnsi="Times New Roman" w:cs="宋体"/>
                <w:szCs w:val="21"/>
              </w:rPr>
            </w:pPr>
            <w:r>
              <w:rPr>
                <w:rFonts w:hint="eastAsia" w:ascii="Times New Roman" w:hAnsi="Times New Roman" w:cs="宋体"/>
                <w:szCs w:val="21"/>
              </w:rPr>
              <w:t>7</w:t>
            </w:r>
          </w:p>
        </w:tc>
        <w:tc>
          <w:tcPr>
            <w:tcW w:w="1819" w:type="pct"/>
            <w:noWrap w:val="0"/>
            <w:vAlign w:val="center"/>
          </w:tcPr>
          <w:p w14:paraId="527592D1">
            <w:pPr>
              <w:ind w:firstLine="0"/>
              <w:jc w:val="center"/>
              <w:rPr>
                <w:rFonts w:ascii="Times New Roman" w:hAnsi="Times New Roman" w:cs="宋体"/>
                <w:szCs w:val="21"/>
              </w:rPr>
            </w:pPr>
            <w:r>
              <w:rPr>
                <w:rFonts w:hint="eastAsia" w:ascii="Times New Roman" w:hAnsi="Times New Roman" w:cs="宋体"/>
                <w:szCs w:val="21"/>
              </w:rPr>
              <w:t>钉杆撕裂强度</w:t>
            </w:r>
          </w:p>
        </w:tc>
        <w:tc>
          <w:tcPr>
            <w:tcW w:w="1344" w:type="pct"/>
            <w:noWrap w:val="0"/>
            <w:vAlign w:val="top"/>
          </w:tcPr>
          <w:p w14:paraId="1CD6DB23">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2455B655">
            <w:pPr>
              <w:ind w:firstLine="0"/>
              <w:jc w:val="center"/>
              <w:rPr>
                <w:rFonts w:ascii="Times New Roman" w:hAnsi="Times New Roman" w:cs="宋体"/>
                <w:szCs w:val="21"/>
              </w:rPr>
            </w:pPr>
            <w:r>
              <w:rPr>
                <w:rFonts w:hint="eastAsia" w:ascii="Times New Roman" w:hAnsi="Times New Roman" w:cs="宋体"/>
                <w:szCs w:val="21"/>
              </w:rPr>
              <w:t>GB/T 23457-2017</w:t>
            </w:r>
          </w:p>
        </w:tc>
      </w:tr>
      <w:tr w14:paraId="4AC7A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66A5732E">
            <w:pPr>
              <w:ind w:firstLine="0"/>
              <w:jc w:val="center"/>
              <w:rPr>
                <w:rFonts w:ascii="Times New Roman" w:hAnsi="Times New Roman" w:cs="宋体"/>
                <w:szCs w:val="21"/>
              </w:rPr>
            </w:pPr>
            <w:r>
              <w:rPr>
                <w:rFonts w:hint="eastAsia" w:ascii="Times New Roman" w:hAnsi="Times New Roman" w:cs="宋体"/>
                <w:szCs w:val="21"/>
              </w:rPr>
              <w:t>8</w:t>
            </w:r>
          </w:p>
        </w:tc>
        <w:tc>
          <w:tcPr>
            <w:tcW w:w="1819" w:type="pct"/>
            <w:noWrap w:val="0"/>
            <w:vAlign w:val="center"/>
          </w:tcPr>
          <w:p w14:paraId="143264FC">
            <w:pPr>
              <w:ind w:firstLine="0"/>
              <w:jc w:val="center"/>
              <w:rPr>
                <w:rFonts w:ascii="Times New Roman" w:hAnsi="Times New Roman" w:cs="宋体"/>
                <w:szCs w:val="21"/>
              </w:rPr>
            </w:pPr>
            <w:r>
              <w:rPr>
                <w:rFonts w:hint="eastAsia" w:ascii="Times New Roman" w:hAnsi="Times New Roman" w:cs="宋体"/>
                <w:szCs w:val="21"/>
              </w:rPr>
              <w:t>抗冲击性能</w:t>
            </w:r>
          </w:p>
        </w:tc>
        <w:tc>
          <w:tcPr>
            <w:tcW w:w="1344" w:type="pct"/>
            <w:noWrap w:val="0"/>
            <w:vAlign w:val="top"/>
          </w:tcPr>
          <w:p w14:paraId="38110671">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0A9EA012">
            <w:pPr>
              <w:ind w:firstLine="0"/>
              <w:jc w:val="center"/>
              <w:rPr>
                <w:rFonts w:ascii="Times New Roman" w:hAnsi="Times New Roman" w:cs="宋体"/>
                <w:szCs w:val="21"/>
              </w:rPr>
            </w:pPr>
            <w:r>
              <w:rPr>
                <w:rFonts w:hint="eastAsia" w:ascii="Times New Roman" w:hAnsi="Times New Roman" w:cs="宋体"/>
                <w:szCs w:val="21"/>
              </w:rPr>
              <w:t>GB/T 23457-2017</w:t>
            </w:r>
          </w:p>
        </w:tc>
      </w:tr>
      <w:tr w14:paraId="28344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4469C06E">
            <w:pPr>
              <w:ind w:firstLine="0"/>
              <w:jc w:val="center"/>
              <w:rPr>
                <w:rFonts w:ascii="Times New Roman" w:hAnsi="Times New Roman" w:cs="宋体"/>
                <w:szCs w:val="21"/>
              </w:rPr>
            </w:pPr>
            <w:r>
              <w:rPr>
                <w:rFonts w:hint="eastAsia" w:ascii="Times New Roman" w:hAnsi="Times New Roman" w:cs="宋体"/>
                <w:szCs w:val="21"/>
              </w:rPr>
              <w:t>9</w:t>
            </w:r>
          </w:p>
        </w:tc>
        <w:tc>
          <w:tcPr>
            <w:tcW w:w="1819" w:type="pct"/>
            <w:noWrap w:val="0"/>
            <w:vAlign w:val="center"/>
          </w:tcPr>
          <w:p w14:paraId="0BE431DC">
            <w:pPr>
              <w:ind w:firstLine="0"/>
              <w:jc w:val="center"/>
              <w:rPr>
                <w:rFonts w:ascii="Times New Roman" w:hAnsi="Times New Roman" w:cs="宋体"/>
                <w:szCs w:val="21"/>
              </w:rPr>
            </w:pPr>
            <w:r>
              <w:rPr>
                <w:rFonts w:hint="eastAsia" w:ascii="Times New Roman" w:hAnsi="Times New Roman" w:cs="宋体"/>
                <w:szCs w:val="21"/>
              </w:rPr>
              <w:t>抗静态荷载</w:t>
            </w:r>
          </w:p>
        </w:tc>
        <w:tc>
          <w:tcPr>
            <w:tcW w:w="1344" w:type="pct"/>
            <w:noWrap w:val="0"/>
            <w:vAlign w:val="top"/>
          </w:tcPr>
          <w:p w14:paraId="1EBE4B4D">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07C75FCF">
            <w:pPr>
              <w:ind w:firstLine="0"/>
              <w:jc w:val="center"/>
              <w:rPr>
                <w:rFonts w:ascii="Times New Roman" w:hAnsi="Times New Roman" w:cs="宋体"/>
                <w:szCs w:val="21"/>
              </w:rPr>
            </w:pPr>
            <w:r>
              <w:rPr>
                <w:rFonts w:hint="eastAsia" w:ascii="Times New Roman" w:hAnsi="Times New Roman" w:cs="宋体"/>
                <w:szCs w:val="21"/>
              </w:rPr>
              <w:t>GB/T 23457-2017</w:t>
            </w:r>
          </w:p>
        </w:tc>
      </w:tr>
      <w:tr w14:paraId="286ED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17F55D00">
            <w:pPr>
              <w:ind w:firstLine="0"/>
              <w:jc w:val="center"/>
              <w:rPr>
                <w:rFonts w:ascii="Times New Roman" w:hAnsi="Times New Roman" w:cs="宋体"/>
                <w:szCs w:val="21"/>
              </w:rPr>
            </w:pPr>
            <w:r>
              <w:rPr>
                <w:rFonts w:hint="eastAsia" w:ascii="Times New Roman" w:hAnsi="Times New Roman" w:cs="宋体"/>
                <w:szCs w:val="21"/>
              </w:rPr>
              <w:t>10</w:t>
            </w:r>
          </w:p>
        </w:tc>
        <w:tc>
          <w:tcPr>
            <w:tcW w:w="1819" w:type="pct"/>
            <w:noWrap w:val="0"/>
            <w:vAlign w:val="center"/>
          </w:tcPr>
          <w:p w14:paraId="2540A2F0">
            <w:pPr>
              <w:ind w:firstLine="0"/>
              <w:jc w:val="center"/>
              <w:rPr>
                <w:rFonts w:ascii="Times New Roman" w:hAnsi="Times New Roman" w:cs="宋体"/>
                <w:szCs w:val="21"/>
              </w:rPr>
            </w:pPr>
            <w:r>
              <w:rPr>
                <w:rFonts w:hint="eastAsia" w:ascii="Times New Roman" w:hAnsi="Times New Roman" w:cs="宋体"/>
                <w:szCs w:val="21"/>
              </w:rPr>
              <w:t>耐热性</w:t>
            </w:r>
          </w:p>
        </w:tc>
        <w:tc>
          <w:tcPr>
            <w:tcW w:w="1344" w:type="pct"/>
            <w:noWrap w:val="0"/>
            <w:vAlign w:val="top"/>
          </w:tcPr>
          <w:p w14:paraId="48455FF0">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6C0B5E63">
            <w:pPr>
              <w:ind w:firstLine="0"/>
              <w:jc w:val="center"/>
              <w:rPr>
                <w:rFonts w:ascii="Times New Roman" w:hAnsi="Times New Roman" w:cs="宋体"/>
                <w:szCs w:val="21"/>
              </w:rPr>
            </w:pPr>
            <w:r>
              <w:rPr>
                <w:rFonts w:hint="eastAsia" w:ascii="Times New Roman" w:hAnsi="Times New Roman" w:cs="宋体"/>
                <w:szCs w:val="21"/>
              </w:rPr>
              <w:t>GB/T 23457-2017</w:t>
            </w:r>
          </w:p>
        </w:tc>
      </w:tr>
      <w:tr w14:paraId="08AA2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7B5211D2">
            <w:pPr>
              <w:ind w:firstLine="0"/>
              <w:jc w:val="center"/>
              <w:rPr>
                <w:rFonts w:ascii="Times New Roman" w:hAnsi="Times New Roman" w:cs="宋体"/>
                <w:szCs w:val="21"/>
              </w:rPr>
            </w:pPr>
            <w:r>
              <w:rPr>
                <w:rFonts w:hint="eastAsia" w:ascii="Times New Roman" w:hAnsi="Times New Roman" w:cs="宋体"/>
                <w:szCs w:val="21"/>
              </w:rPr>
              <w:t>11</w:t>
            </w:r>
          </w:p>
        </w:tc>
        <w:tc>
          <w:tcPr>
            <w:tcW w:w="1819" w:type="pct"/>
            <w:noWrap w:val="0"/>
            <w:vAlign w:val="center"/>
          </w:tcPr>
          <w:p w14:paraId="6C8E5CE0">
            <w:pPr>
              <w:ind w:firstLine="0"/>
              <w:jc w:val="center"/>
              <w:rPr>
                <w:rFonts w:ascii="Times New Roman" w:hAnsi="Times New Roman" w:cs="宋体"/>
                <w:szCs w:val="21"/>
              </w:rPr>
            </w:pPr>
            <w:r>
              <w:rPr>
                <w:rFonts w:hint="eastAsia" w:ascii="Times New Roman" w:hAnsi="Times New Roman" w:cs="宋体"/>
                <w:szCs w:val="21"/>
              </w:rPr>
              <w:t>低温弯折性</w:t>
            </w:r>
          </w:p>
        </w:tc>
        <w:tc>
          <w:tcPr>
            <w:tcW w:w="1344" w:type="pct"/>
            <w:noWrap w:val="0"/>
            <w:vAlign w:val="top"/>
          </w:tcPr>
          <w:p w14:paraId="7F995087">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224D68D5">
            <w:pPr>
              <w:ind w:firstLine="0"/>
              <w:jc w:val="center"/>
              <w:rPr>
                <w:rFonts w:ascii="Times New Roman" w:hAnsi="Times New Roman" w:cs="宋体"/>
                <w:szCs w:val="21"/>
              </w:rPr>
            </w:pPr>
            <w:r>
              <w:rPr>
                <w:rFonts w:hint="eastAsia" w:ascii="Times New Roman" w:hAnsi="Times New Roman" w:cs="宋体"/>
                <w:szCs w:val="21"/>
              </w:rPr>
              <w:t>GB/T 23457-2017</w:t>
            </w:r>
          </w:p>
        </w:tc>
      </w:tr>
      <w:tr w14:paraId="15534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5E32A879">
            <w:pPr>
              <w:ind w:firstLine="0"/>
              <w:jc w:val="center"/>
              <w:rPr>
                <w:rFonts w:ascii="Times New Roman" w:hAnsi="Times New Roman" w:cs="宋体"/>
                <w:szCs w:val="21"/>
              </w:rPr>
            </w:pPr>
            <w:r>
              <w:rPr>
                <w:rFonts w:hint="eastAsia" w:ascii="Times New Roman" w:hAnsi="Times New Roman" w:cs="宋体"/>
                <w:szCs w:val="21"/>
              </w:rPr>
              <w:t>12</w:t>
            </w:r>
          </w:p>
        </w:tc>
        <w:tc>
          <w:tcPr>
            <w:tcW w:w="1819" w:type="pct"/>
            <w:noWrap w:val="0"/>
            <w:vAlign w:val="center"/>
          </w:tcPr>
          <w:p w14:paraId="23965268">
            <w:pPr>
              <w:ind w:firstLine="0"/>
              <w:jc w:val="center"/>
              <w:rPr>
                <w:rFonts w:ascii="Times New Roman" w:hAnsi="Times New Roman" w:cs="宋体"/>
                <w:szCs w:val="21"/>
              </w:rPr>
            </w:pPr>
            <w:r>
              <w:rPr>
                <w:rFonts w:hint="eastAsia" w:ascii="Times New Roman" w:hAnsi="Times New Roman" w:cs="宋体"/>
                <w:szCs w:val="21"/>
              </w:rPr>
              <w:t>低温柔性</w:t>
            </w:r>
          </w:p>
        </w:tc>
        <w:tc>
          <w:tcPr>
            <w:tcW w:w="1344" w:type="pct"/>
            <w:noWrap w:val="0"/>
            <w:vAlign w:val="top"/>
          </w:tcPr>
          <w:p w14:paraId="3B13B0EB">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45E8810C">
            <w:pPr>
              <w:ind w:firstLine="0"/>
              <w:jc w:val="center"/>
              <w:rPr>
                <w:rFonts w:ascii="Times New Roman" w:hAnsi="Times New Roman" w:cs="宋体"/>
                <w:szCs w:val="21"/>
              </w:rPr>
            </w:pPr>
            <w:r>
              <w:rPr>
                <w:rFonts w:hint="eastAsia" w:ascii="Times New Roman" w:hAnsi="Times New Roman" w:cs="宋体"/>
                <w:szCs w:val="21"/>
              </w:rPr>
              <w:t>GB/T 23457-2017</w:t>
            </w:r>
          </w:p>
        </w:tc>
      </w:tr>
      <w:tr w14:paraId="2C4C7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00000E30">
            <w:pPr>
              <w:ind w:firstLine="0"/>
              <w:jc w:val="center"/>
              <w:rPr>
                <w:rFonts w:ascii="Times New Roman" w:hAnsi="Times New Roman" w:cs="宋体"/>
                <w:szCs w:val="21"/>
              </w:rPr>
            </w:pPr>
            <w:r>
              <w:rPr>
                <w:rFonts w:hint="eastAsia" w:ascii="Times New Roman" w:hAnsi="Times New Roman" w:cs="宋体"/>
                <w:szCs w:val="21"/>
              </w:rPr>
              <w:t>13</w:t>
            </w:r>
          </w:p>
        </w:tc>
        <w:tc>
          <w:tcPr>
            <w:tcW w:w="1819" w:type="pct"/>
            <w:noWrap w:val="0"/>
            <w:vAlign w:val="center"/>
          </w:tcPr>
          <w:p w14:paraId="4E6BB9A9">
            <w:pPr>
              <w:ind w:firstLine="0"/>
              <w:jc w:val="center"/>
              <w:rPr>
                <w:rFonts w:ascii="Times New Roman" w:hAnsi="Times New Roman" w:cs="宋体"/>
                <w:szCs w:val="21"/>
              </w:rPr>
            </w:pPr>
            <w:r>
              <w:rPr>
                <w:rFonts w:hint="eastAsia" w:ascii="Times New Roman" w:hAnsi="Times New Roman" w:cs="宋体"/>
                <w:szCs w:val="21"/>
              </w:rPr>
              <w:t>渗油性</w:t>
            </w:r>
          </w:p>
        </w:tc>
        <w:tc>
          <w:tcPr>
            <w:tcW w:w="1344" w:type="pct"/>
            <w:noWrap w:val="0"/>
            <w:vAlign w:val="top"/>
          </w:tcPr>
          <w:p w14:paraId="7233647E">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5E6661D6">
            <w:pPr>
              <w:ind w:firstLine="0"/>
              <w:jc w:val="center"/>
              <w:rPr>
                <w:rFonts w:ascii="Times New Roman" w:hAnsi="Times New Roman" w:cs="宋体"/>
                <w:szCs w:val="21"/>
              </w:rPr>
            </w:pPr>
            <w:r>
              <w:rPr>
                <w:rFonts w:hint="eastAsia" w:ascii="Times New Roman" w:hAnsi="Times New Roman" w:cs="宋体"/>
                <w:szCs w:val="21"/>
              </w:rPr>
              <w:t>GB/T 23457-2017</w:t>
            </w:r>
          </w:p>
        </w:tc>
      </w:tr>
      <w:tr w14:paraId="4BA6E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49AE06F7">
            <w:pPr>
              <w:ind w:firstLine="0"/>
              <w:jc w:val="center"/>
              <w:rPr>
                <w:rFonts w:ascii="Times New Roman" w:hAnsi="Times New Roman" w:cs="宋体"/>
                <w:szCs w:val="21"/>
              </w:rPr>
            </w:pPr>
            <w:r>
              <w:rPr>
                <w:rFonts w:hint="eastAsia" w:ascii="Times New Roman" w:hAnsi="Times New Roman" w:cs="宋体"/>
                <w:szCs w:val="21"/>
              </w:rPr>
              <w:t>14</w:t>
            </w:r>
          </w:p>
        </w:tc>
        <w:tc>
          <w:tcPr>
            <w:tcW w:w="1819" w:type="pct"/>
            <w:noWrap w:val="0"/>
            <w:vAlign w:val="center"/>
          </w:tcPr>
          <w:p w14:paraId="2FAEFD7B">
            <w:pPr>
              <w:ind w:firstLine="0"/>
              <w:jc w:val="center"/>
              <w:rPr>
                <w:rFonts w:ascii="Times New Roman" w:hAnsi="Times New Roman" w:cs="宋体"/>
                <w:szCs w:val="21"/>
              </w:rPr>
            </w:pPr>
            <w:r>
              <w:rPr>
                <w:rFonts w:hint="eastAsia" w:ascii="Times New Roman" w:hAnsi="Times New Roman" w:cs="宋体"/>
                <w:szCs w:val="21"/>
              </w:rPr>
              <w:t>不透水性</w:t>
            </w:r>
          </w:p>
        </w:tc>
        <w:tc>
          <w:tcPr>
            <w:tcW w:w="1344" w:type="pct"/>
            <w:noWrap w:val="0"/>
            <w:vAlign w:val="top"/>
          </w:tcPr>
          <w:p w14:paraId="5E623937">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77E72C39">
            <w:pPr>
              <w:ind w:firstLine="0"/>
              <w:jc w:val="center"/>
              <w:rPr>
                <w:rFonts w:ascii="Times New Roman" w:hAnsi="Times New Roman" w:cs="宋体"/>
                <w:szCs w:val="21"/>
              </w:rPr>
            </w:pPr>
            <w:r>
              <w:rPr>
                <w:rFonts w:hint="eastAsia" w:ascii="Times New Roman" w:hAnsi="Times New Roman" w:cs="宋体"/>
                <w:szCs w:val="21"/>
              </w:rPr>
              <w:t>GB/T 23457-2017</w:t>
            </w:r>
          </w:p>
        </w:tc>
      </w:tr>
      <w:tr w14:paraId="03E29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7FAB7585">
            <w:pPr>
              <w:ind w:firstLine="0"/>
              <w:jc w:val="center"/>
              <w:rPr>
                <w:rFonts w:ascii="Times New Roman" w:hAnsi="Times New Roman" w:cs="宋体"/>
                <w:szCs w:val="21"/>
              </w:rPr>
            </w:pPr>
            <w:r>
              <w:rPr>
                <w:rFonts w:hint="eastAsia" w:ascii="Times New Roman" w:hAnsi="Times New Roman" w:cs="宋体"/>
                <w:szCs w:val="21"/>
              </w:rPr>
              <w:t>15</w:t>
            </w:r>
          </w:p>
        </w:tc>
        <w:tc>
          <w:tcPr>
            <w:tcW w:w="1819" w:type="pct"/>
            <w:noWrap w:val="0"/>
            <w:vAlign w:val="center"/>
          </w:tcPr>
          <w:p w14:paraId="6A6F5DFD">
            <w:pPr>
              <w:ind w:firstLine="0"/>
              <w:jc w:val="center"/>
              <w:rPr>
                <w:rFonts w:ascii="Times New Roman" w:hAnsi="Times New Roman" w:cs="宋体"/>
                <w:szCs w:val="21"/>
              </w:rPr>
            </w:pPr>
            <w:r>
              <w:rPr>
                <w:rFonts w:hint="eastAsia" w:ascii="Times New Roman" w:hAnsi="Times New Roman" w:cs="宋体"/>
                <w:szCs w:val="21"/>
              </w:rPr>
              <w:t>热老化</w:t>
            </w:r>
          </w:p>
        </w:tc>
        <w:tc>
          <w:tcPr>
            <w:tcW w:w="1344" w:type="pct"/>
            <w:noWrap w:val="0"/>
            <w:vAlign w:val="top"/>
          </w:tcPr>
          <w:p w14:paraId="5273869D">
            <w:pPr>
              <w:ind w:firstLine="0"/>
              <w:jc w:val="center"/>
              <w:rPr>
                <w:rFonts w:hint="eastAsia" w:ascii="Times New Roman" w:hAnsi="Times New Roman" w:cs="宋体"/>
                <w:szCs w:val="21"/>
              </w:rPr>
            </w:pPr>
            <w:r>
              <w:rPr>
                <w:rFonts w:hint="eastAsia" w:ascii="Times New Roman" w:hAnsi="Times New Roman" w:cs="宋体"/>
                <w:szCs w:val="21"/>
              </w:rPr>
              <w:t>GB/T 23457-2017</w:t>
            </w:r>
          </w:p>
          <w:p w14:paraId="789102C7">
            <w:pPr>
              <w:ind w:firstLine="0"/>
              <w:jc w:val="center"/>
              <w:rPr>
                <w:rFonts w:hint="eastAsia" w:ascii="Times New Roman" w:hAnsi="Times New Roman" w:cs="宋体"/>
                <w:szCs w:val="21"/>
              </w:rPr>
            </w:pPr>
            <w:r>
              <w:rPr>
                <w:rFonts w:hint="eastAsia" w:ascii="Times New Roman" w:hAnsi="Times New Roman" w:cs="宋体"/>
                <w:szCs w:val="21"/>
                <w:lang w:val="en-US" w:eastAsia="zh-CN"/>
              </w:rPr>
              <w:t>GB 45320-2025</w:t>
            </w:r>
          </w:p>
        </w:tc>
        <w:tc>
          <w:tcPr>
            <w:tcW w:w="1328" w:type="pct"/>
            <w:noWrap w:val="0"/>
            <w:vAlign w:val="top"/>
          </w:tcPr>
          <w:p w14:paraId="29FEC0E8">
            <w:pPr>
              <w:ind w:firstLine="0"/>
              <w:jc w:val="center"/>
              <w:rPr>
                <w:rFonts w:hint="eastAsia" w:ascii="Times New Roman" w:hAnsi="Times New Roman" w:cs="宋体"/>
                <w:szCs w:val="21"/>
              </w:rPr>
            </w:pPr>
            <w:r>
              <w:rPr>
                <w:rFonts w:hint="eastAsia" w:ascii="Times New Roman" w:hAnsi="Times New Roman" w:cs="宋体"/>
                <w:szCs w:val="21"/>
              </w:rPr>
              <w:t>GB/T 23457-2017</w:t>
            </w:r>
          </w:p>
          <w:p w14:paraId="06D74E84">
            <w:pPr>
              <w:ind w:firstLine="0"/>
              <w:jc w:val="center"/>
              <w:rPr>
                <w:rFonts w:hint="eastAsia" w:ascii="Times New Roman" w:hAnsi="Times New Roman" w:cs="宋体"/>
                <w:szCs w:val="21"/>
              </w:rPr>
            </w:pPr>
            <w:r>
              <w:rPr>
                <w:rFonts w:hint="eastAsia" w:ascii="Times New Roman" w:hAnsi="Times New Roman" w:cs="宋体"/>
                <w:szCs w:val="21"/>
                <w:lang w:val="en-US" w:eastAsia="zh-CN"/>
              </w:rPr>
              <w:t>GB 45320-2025</w:t>
            </w:r>
          </w:p>
        </w:tc>
      </w:tr>
      <w:tr w14:paraId="385D0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7" w:type="pct"/>
            <w:noWrap w:val="0"/>
            <w:vAlign w:val="center"/>
          </w:tcPr>
          <w:p w14:paraId="7373FA38">
            <w:pPr>
              <w:ind w:firstLine="0"/>
              <w:jc w:val="center"/>
              <w:rPr>
                <w:rFonts w:ascii="Times New Roman" w:hAnsi="Times New Roman" w:cs="宋体"/>
                <w:szCs w:val="21"/>
              </w:rPr>
            </w:pPr>
            <w:r>
              <w:rPr>
                <w:rFonts w:hint="eastAsia" w:ascii="Times New Roman" w:hAnsi="Times New Roman" w:cs="宋体"/>
                <w:szCs w:val="21"/>
              </w:rPr>
              <w:t>16</w:t>
            </w:r>
          </w:p>
        </w:tc>
        <w:tc>
          <w:tcPr>
            <w:tcW w:w="1819" w:type="pct"/>
            <w:noWrap w:val="0"/>
            <w:vAlign w:val="center"/>
          </w:tcPr>
          <w:p w14:paraId="0F824368">
            <w:pPr>
              <w:ind w:firstLine="0"/>
              <w:jc w:val="center"/>
              <w:rPr>
                <w:rFonts w:ascii="Times New Roman" w:hAnsi="Times New Roman" w:cs="宋体"/>
                <w:szCs w:val="21"/>
              </w:rPr>
            </w:pPr>
            <w:r>
              <w:rPr>
                <w:rFonts w:hint="eastAsia" w:ascii="Times New Roman" w:hAnsi="Times New Roman" w:cs="宋体"/>
                <w:szCs w:val="21"/>
              </w:rPr>
              <w:t>尺寸变化率</w:t>
            </w:r>
          </w:p>
        </w:tc>
        <w:tc>
          <w:tcPr>
            <w:tcW w:w="1344" w:type="pct"/>
            <w:noWrap w:val="0"/>
            <w:vAlign w:val="top"/>
          </w:tcPr>
          <w:p w14:paraId="62A26EC4">
            <w:pPr>
              <w:ind w:firstLine="0"/>
              <w:jc w:val="center"/>
              <w:rPr>
                <w:rFonts w:ascii="Times New Roman" w:hAnsi="Times New Roman" w:cs="宋体"/>
                <w:szCs w:val="21"/>
              </w:rPr>
            </w:pPr>
            <w:r>
              <w:rPr>
                <w:rFonts w:hint="eastAsia" w:ascii="Times New Roman" w:hAnsi="Times New Roman" w:cs="宋体"/>
                <w:szCs w:val="21"/>
              </w:rPr>
              <w:t>GB/T 23457-2017</w:t>
            </w:r>
          </w:p>
        </w:tc>
        <w:tc>
          <w:tcPr>
            <w:tcW w:w="1328" w:type="pct"/>
            <w:noWrap w:val="0"/>
            <w:vAlign w:val="top"/>
          </w:tcPr>
          <w:p w14:paraId="7021FC60">
            <w:pPr>
              <w:ind w:firstLine="0"/>
              <w:jc w:val="center"/>
              <w:rPr>
                <w:rFonts w:ascii="Times New Roman" w:hAnsi="Times New Roman" w:cs="宋体"/>
                <w:szCs w:val="21"/>
              </w:rPr>
            </w:pPr>
            <w:r>
              <w:rPr>
                <w:rFonts w:hint="eastAsia" w:ascii="Times New Roman" w:hAnsi="Times New Roman" w:cs="宋体"/>
                <w:szCs w:val="21"/>
              </w:rPr>
              <w:t>GB/T 23457-2017</w:t>
            </w:r>
          </w:p>
        </w:tc>
      </w:tr>
    </w:tbl>
    <w:p w14:paraId="05E697DD">
      <w:pPr>
        <w:ind w:firstLine="0"/>
        <w:jc w:val="center"/>
        <w:rPr>
          <w:rFonts w:hint="eastAsia" w:ascii="Times New Roman" w:hAnsi="Times New Roman" w:cs="宋体"/>
          <w:b/>
          <w:szCs w:val="21"/>
        </w:rPr>
      </w:pPr>
    </w:p>
    <w:p w14:paraId="54A820BB">
      <w:pPr>
        <w:ind w:firstLine="0"/>
        <w:jc w:val="center"/>
        <w:rPr>
          <w:rFonts w:ascii="Times New Roman" w:hAnsi="Times New Roman" w:cs="宋体"/>
          <w:b/>
          <w:szCs w:val="21"/>
        </w:rPr>
      </w:pPr>
      <w:r>
        <w:rPr>
          <w:rFonts w:hint="eastAsia" w:ascii="Times New Roman" w:hAnsi="Times New Roman" w:cs="宋体"/>
          <w:b/>
          <w:szCs w:val="21"/>
        </w:rPr>
        <w:t>表6 预铺防水卷材（GB/T 23457-2025）检验项目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3102"/>
        <w:gridCol w:w="2292"/>
        <w:gridCol w:w="2261"/>
      </w:tblGrid>
      <w:tr w14:paraId="761D7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restart"/>
            <w:noWrap w:val="0"/>
            <w:vAlign w:val="center"/>
          </w:tcPr>
          <w:p w14:paraId="4981C3CC">
            <w:pPr>
              <w:ind w:firstLine="0"/>
              <w:jc w:val="center"/>
              <w:rPr>
                <w:rFonts w:ascii="Times New Roman" w:hAnsi="Times New Roman" w:cs="宋体"/>
                <w:szCs w:val="21"/>
              </w:rPr>
            </w:pPr>
            <w:r>
              <w:rPr>
                <w:rFonts w:hint="eastAsia" w:ascii="Times New Roman" w:hAnsi="Times New Roman" w:cs="宋体"/>
                <w:szCs w:val="21"/>
              </w:rPr>
              <w:t>序号</w:t>
            </w:r>
          </w:p>
        </w:tc>
        <w:tc>
          <w:tcPr>
            <w:tcW w:w="1820" w:type="pct"/>
            <w:vMerge w:val="restart"/>
            <w:noWrap w:val="0"/>
            <w:vAlign w:val="center"/>
          </w:tcPr>
          <w:p w14:paraId="4A5BAB84">
            <w:pPr>
              <w:ind w:firstLine="0"/>
              <w:jc w:val="center"/>
              <w:rPr>
                <w:rFonts w:ascii="Times New Roman" w:hAnsi="Times New Roman" w:cs="宋体"/>
                <w:szCs w:val="21"/>
              </w:rPr>
            </w:pPr>
            <w:r>
              <w:rPr>
                <w:rFonts w:hint="eastAsia" w:ascii="Times New Roman" w:hAnsi="Times New Roman" w:cs="宋体"/>
                <w:szCs w:val="21"/>
              </w:rPr>
              <w:t>检验项目</w:t>
            </w:r>
          </w:p>
        </w:tc>
        <w:tc>
          <w:tcPr>
            <w:tcW w:w="1345" w:type="pct"/>
            <w:vMerge w:val="restart"/>
            <w:noWrap w:val="0"/>
            <w:vAlign w:val="center"/>
          </w:tcPr>
          <w:p w14:paraId="719CB886">
            <w:pPr>
              <w:ind w:firstLine="0"/>
              <w:jc w:val="center"/>
              <w:rPr>
                <w:rFonts w:ascii="Times New Roman" w:hAnsi="Times New Roman" w:cs="宋体"/>
                <w:szCs w:val="21"/>
              </w:rPr>
            </w:pPr>
            <w:r>
              <w:rPr>
                <w:rFonts w:hint="eastAsia" w:ascii="Times New Roman" w:hAnsi="Times New Roman" w:cs="宋体"/>
                <w:szCs w:val="21"/>
              </w:rPr>
              <w:t>依据标准</w:t>
            </w:r>
          </w:p>
        </w:tc>
        <w:tc>
          <w:tcPr>
            <w:tcW w:w="1327" w:type="pct"/>
            <w:vMerge w:val="restart"/>
            <w:noWrap w:val="0"/>
            <w:vAlign w:val="center"/>
          </w:tcPr>
          <w:p w14:paraId="78E49A8A">
            <w:pPr>
              <w:ind w:firstLine="0"/>
              <w:jc w:val="center"/>
              <w:rPr>
                <w:rFonts w:ascii="Times New Roman" w:hAnsi="Times New Roman" w:cs="宋体"/>
                <w:szCs w:val="21"/>
              </w:rPr>
            </w:pPr>
            <w:r>
              <w:rPr>
                <w:rFonts w:hint="eastAsia" w:ascii="Times New Roman" w:hAnsi="Times New Roman" w:cs="宋体"/>
                <w:szCs w:val="21"/>
              </w:rPr>
              <w:t>检测方法</w:t>
            </w:r>
          </w:p>
        </w:tc>
      </w:tr>
      <w:tr w14:paraId="5F468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continue"/>
            <w:noWrap w:val="0"/>
            <w:vAlign w:val="center"/>
          </w:tcPr>
          <w:p w14:paraId="6CFA900A">
            <w:pPr>
              <w:ind w:firstLine="0"/>
              <w:jc w:val="center"/>
              <w:rPr>
                <w:rFonts w:ascii="Times New Roman" w:hAnsi="Times New Roman" w:cs="宋体"/>
                <w:szCs w:val="21"/>
              </w:rPr>
            </w:pPr>
          </w:p>
        </w:tc>
        <w:tc>
          <w:tcPr>
            <w:tcW w:w="1820" w:type="pct"/>
            <w:vMerge w:val="continue"/>
            <w:noWrap w:val="0"/>
            <w:vAlign w:val="center"/>
          </w:tcPr>
          <w:p w14:paraId="523C8FD8">
            <w:pPr>
              <w:ind w:firstLine="0"/>
              <w:jc w:val="center"/>
              <w:rPr>
                <w:rFonts w:ascii="Times New Roman" w:hAnsi="Times New Roman" w:cs="宋体"/>
                <w:szCs w:val="21"/>
              </w:rPr>
            </w:pPr>
          </w:p>
        </w:tc>
        <w:tc>
          <w:tcPr>
            <w:tcW w:w="1345" w:type="pct"/>
            <w:vMerge w:val="continue"/>
            <w:noWrap w:val="0"/>
            <w:vAlign w:val="center"/>
          </w:tcPr>
          <w:p w14:paraId="51B4077E">
            <w:pPr>
              <w:ind w:firstLine="0"/>
              <w:jc w:val="center"/>
              <w:rPr>
                <w:rFonts w:ascii="Times New Roman" w:hAnsi="Times New Roman" w:cs="宋体"/>
                <w:szCs w:val="21"/>
              </w:rPr>
            </w:pPr>
          </w:p>
        </w:tc>
        <w:tc>
          <w:tcPr>
            <w:tcW w:w="1327" w:type="pct"/>
            <w:vMerge w:val="continue"/>
            <w:noWrap w:val="0"/>
            <w:vAlign w:val="center"/>
          </w:tcPr>
          <w:p w14:paraId="76CF5579">
            <w:pPr>
              <w:ind w:firstLine="0"/>
              <w:jc w:val="center"/>
              <w:rPr>
                <w:rFonts w:ascii="Times New Roman" w:hAnsi="Times New Roman" w:cs="宋体"/>
                <w:szCs w:val="21"/>
              </w:rPr>
            </w:pPr>
          </w:p>
        </w:tc>
      </w:tr>
      <w:tr w14:paraId="3B618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7942AFC2">
            <w:pPr>
              <w:ind w:firstLine="0"/>
              <w:jc w:val="center"/>
              <w:rPr>
                <w:rFonts w:ascii="Times New Roman" w:hAnsi="Times New Roman" w:cs="宋体"/>
                <w:szCs w:val="21"/>
              </w:rPr>
            </w:pPr>
            <w:r>
              <w:rPr>
                <w:rFonts w:hint="eastAsia" w:ascii="Times New Roman" w:hAnsi="Times New Roman" w:cs="宋体"/>
                <w:szCs w:val="21"/>
              </w:rPr>
              <w:t>1</w:t>
            </w:r>
          </w:p>
        </w:tc>
        <w:tc>
          <w:tcPr>
            <w:tcW w:w="1820" w:type="pct"/>
            <w:noWrap w:val="0"/>
            <w:vAlign w:val="center"/>
          </w:tcPr>
          <w:p w14:paraId="28025B33">
            <w:pPr>
              <w:ind w:firstLine="0"/>
              <w:jc w:val="center"/>
              <w:rPr>
                <w:rFonts w:ascii="Times New Roman" w:hAnsi="Times New Roman" w:cs="宋体"/>
                <w:szCs w:val="21"/>
              </w:rPr>
            </w:pPr>
            <w:r>
              <w:rPr>
                <w:rFonts w:hint="eastAsia" w:ascii="Times New Roman" w:hAnsi="Times New Roman" w:cs="宋体"/>
                <w:szCs w:val="21"/>
              </w:rPr>
              <w:t>可溶物含量</w:t>
            </w:r>
          </w:p>
        </w:tc>
        <w:tc>
          <w:tcPr>
            <w:tcW w:w="1345" w:type="pct"/>
            <w:noWrap w:val="0"/>
            <w:vAlign w:val="center"/>
          </w:tcPr>
          <w:p w14:paraId="589D6EE5">
            <w:pPr>
              <w:ind w:firstLine="0"/>
              <w:jc w:val="center"/>
              <w:rPr>
                <w:rFonts w:ascii="Times New Roman" w:hAnsi="Times New Roman" w:cs="宋体"/>
                <w:szCs w:val="21"/>
              </w:rPr>
            </w:pPr>
            <w:bookmarkStart w:id="242" w:name="OLE_LINK21"/>
            <w:r>
              <w:rPr>
                <w:rFonts w:hint="eastAsia" w:ascii="Times New Roman" w:hAnsi="Times New Roman" w:cs="宋体"/>
                <w:szCs w:val="21"/>
              </w:rPr>
              <w:t>GB/T 23457-2025</w:t>
            </w:r>
            <w:bookmarkEnd w:id="242"/>
          </w:p>
        </w:tc>
        <w:tc>
          <w:tcPr>
            <w:tcW w:w="1327" w:type="pct"/>
            <w:noWrap w:val="0"/>
            <w:vAlign w:val="center"/>
          </w:tcPr>
          <w:p w14:paraId="73046FBB">
            <w:pPr>
              <w:ind w:firstLine="0"/>
              <w:jc w:val="center"/>
              <w:rPr>
                <w:rFonts w:ascii="Times New Roman" w:hAnsi="Times New Roman" w:cs="宋体"/>
                <w:szCs w:val="21"/>
              </w:rPr>
            </w:pPr>
            <w:r>
              <w:rPr>
                <w:rFonts w:hint="eastAsia" w:ascii="Times New Roman" w:hAnsi="Times New Roman" w:cs="宋体"/>
                <w:szCs w:val="21"/>
              </w:rPr>
              <w:t>GB/T 23457-2025</w:t>
            </w:r>
          </w:p>
        </w:tc>
      </w:tr>
      <w:tr w14:paraId="5B9A5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2EA351CF">
            <w:pPr>
              <w:ind w:firstLine="0"/>
              <w:jc w:val="center"/>
              <w:rPr>
                <w:rFonts w:ascii="Times New Roman" w:hAnsi="Times New Roman" w:cs="宋体"/>
                <w:szCs w:val="21"/>
              </w:rPr>
            </w:pPr>
            <w:r>
              <w:rPr>
                <w:rFonts w:hint="eastAsia" w:ascii="Times New Roman" w:hAnsi="Times New Roman" w:cs="宋体"/>
                <w:szCs w:val="21"/>
              </w:rPr>
              <w:t>2</w:t>
            </w:r>
          </w:p>
        </w:tc>
        <w:tc>
          <w:tcPr>
            <w:tcW w:w="1820" w:type="pct"/>
            <w:noWrap w:val="0"/>
            <w:vAlign w:val="center"/>
          </w:tcPr>
          <w:p w14:paraId="09FB4178">
            <w:pPr>
              <w:ind w:firstLine="0"/>
              <w:jc w:val="center"/>
              <w:rPr>
                <w:rFonts w:ascii="Times New Roman" w:hAnsi="Times New Roman" w:cs="宋体"/>
                <w:szCs w:val="21"/>
              </w:rPr>
            </w:pPr>
            <w:r>
              <w:rPr>
                <w:rFonts w:hint="eastAsia" w:ascii="Times New Roman" w:hAnsi="Times New Roman" w:cs="宋体"/>
                <w:szCs w:val="21"/>
              </w:rPr>
              <w:t>拉伸性能（拉力）</w:t>
            </w:r>
          </w:p>
        </w:tc>
        <w:tc>
          <w:tcPr>
            <w:tcW w:w="1345" w:type="pct"/>
            <w:noWrap w:val="0"/>
            <w:vAlign w:val="center"/>
          </w:tcPr>
          <w:p w14:paraId="24F683A5">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552BE994">
            <w:pPr>
              <w:ind w:firstLine="0"/>
              <w:jc w:val="center"/>
              <w:rPr>
                <w:rFonts w:ascii="Times New Roman" w:hAnsi="Times New Roman" w:cs="宋体"/>
                <w:szCs w:val="21"/>
              </w:rPr>
            </w:pPr>
            <w:r>
              <w:rPr>
                <w:rFonts w:hint="eastAsia" w:ascii="Times New Roman" w:hAnsi="Times New Roman" w:cs="宋体"/>
                <w:szCs w:val="21"/>
              </w:rPr>
              <w:t>GB/T 23457-2025</w:t>
            </w:r>
          </w:p>
        </w:tc>
      </w:tr>
      <w:tr w14:paraId="7B247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2C299D55">
            <w:pPr>
              <w:ind w:firstLine="0"/>
              <w:jc w:val="center"/>
              <w:rPr>
                <w:rFonts w:ascii="Times New Roman" w:hAnsi="Times New Roman" w:cs="宋体"/>
                <w:szCs w:val="21"/>
              </w:rPr>
            </w:pPr>
            <w:r>
              <w:rPr>
                <w:rFonts w:hint="eastAsia" w:ascii="Times New Roman" w:hAnsi="Times New Roman" w:cs="宋体"/>
                <w:szCs w:val="21"/>
              </w:rPr>
              <w:t>3</w:t>
            </w:r>
          </w:p>
        </w:tc>
        <w:tc>
          <w:tcPr>
            <w:tcW w:w="1820" w:type="pct"/>
            <w:noWrap w:val="0"/>
            <w:vAlign w:val="center"/>
          </w:tcPr>
          <w:p w14:paraId="225FCA8C">
            <w:pPr>
              <w:ind w:firstLine="0"/>
              <w:jc w:val="center"/>
              <w:rPr>
                <w:rFonts w:ascii="Times New Roman" w:hAnsi="Times New Roman" w:cs="宋体"/>
                <w:szCs w:val="21"/>
              </w:rPr>
            </w:pPr>
            <w:r>
              <w:rPr>
                <w:rFonts w:hint="eastAsia" w:ascii="Times New Roman" w:hAnsi="Times New Roman" w:cs="宋体"/>
                <w:szCs w:val="21"/>
              </w:rPr>
              <w:t>拉伸性能（最大拉力时伸长率）</w:t>
            </w:r>
          </w:p>
        </w:tc>
        <w:tc>
          <w:tcPr>
            <w:tcW w:w="1345" w:type="pct"/>
            <w:noWrap w:val="0"/>
            <w:vAlign w:val="center"/>
          </w:tcPr>
          <w:p w14:paraId="30EAA827">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3CE71CA9">
            <w:pPr>
              <w:ind w:firstLine="0"/>
              <w:jc w:val="center"/>
              <w:rPr>
                <w:rFonts w:ascii="Times New Roman" w:hAnsi="Times New Roman" w:cs="宋体"/>
                <w:szCs w:val="21"/>
              </w:rPr>
            </w:pPr>
            <w:r>
              <w:rPr>
                <w:rFonts w:hint="eastAsia" w:ascii="Times New Roman" w:hAnsi="Times New Roman" w:cs="宋体"/>
                <w:szCs w:val="21"/>
              </w:rPr>
              <w:t>GB/T 23457-2025</w:t>
            </w:r>
          </w:p>
        </w:tc>
      </w:tr>
      <w:tr w14:paraId="43445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7AA040A0">
            <w:pPr>
              <w:ind w:firstLine="0"/>
              <w:jc w:val="center"/>
              <w:rPr>
                <w:rFonts w:ascii="Times New Roman" w:hAnsi="Times New Roman" w:cs="宋体"/>
                <w:szCs w:val="21"/>
              </w:rPr>
            </w:pPr>
            <w:r>
              <w:rPr>
                <w:rFonts w:hint="eastAsia" w:ascii="Times New Roman" w:hAnsi="Times New Roman" w:cs="宋体"/>
                <w:szCs w:val="21"/>
              </w:rPr>
              <w:t>4</w:t>
            </w:r>
          </w:p>
        </w:tc>
        <w:tc>
          <w:tcPr>
            <w:tcW w:w="1820" w:type="pct"/>
            <w:noWrap w:val="0"/>
            <w:vAlign w:val="center"/>
          </w:tcPr>
          <w:p w14:paraId="33D89E34">
            <w:pPr>
              <w:ind w:firstLine="0"/>
              <w:jc w:val="center"/>
              <w:rPr>
                <w:rFonts w:ascii="Times New Roman" w:hAnsi="Times New Roman" w:cs="宋体"/>
                <w:szCs w:val="21"/>
              </w:rPr>
            </w:pPr>
            <w:r>
              <w:rPr>
                <w:rFonts w:hint="eastAsia" w:ascii="Times New Roman" w:hAnsi="Times New Roman" w:cs="宋体"/>
                <w:szCs w:val="21"/>
              </w:rPr>
              <w:t>拉伸性能（拉伸强度）</w:t>
            </w:r>
          </w:p>
        </w:tc>
        <w:tc>
          <w:tcPr>
            <w:tcW w:w="1345" w:type="pct"/>
            <w:noWrap w:val="0"/>
            <w:vAlign w:val="center"/>
          </w:tcPr>
          <w:p w14:paraId="594FF055">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74B6EA44">
            <w:pPr>
              <w:ind w:firstLine="0"/>
              <w:jc w:val="center"/>
              <w:rPr>
                <w:rFonts w:ascii="Times New Roman" w:hAnsi="Times New Roman" w:cs="宋体"/>
                <w:szCs w:val="21"/>
              </w:rPr>
            </w:pPr>
            <w:r>
              <w:rPr>
                <w:rFonts w:hint="eastAsia" w:ascii="Times New Roman" w:hAnsi="Times New Roman" w:cs="宋体"/>
                <w:szCs w:val="21"/>
              </w:rPr>
              <w:t>GB/T 23457-2025</w:t>
            </w:r>
          </w:p>
        </w:tc>
      </w:tr>
      <w:tr w14:paraId="379BF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tcBorders>
              <w:bottom w:val="single" w:color="000000" w:sz="4" w:space="0"/>
            </w:tcBorders>
            <w:noWrap w:val="0"/>
            <w:vAlign w:val="center"/>
          </w:tcPr>
          <w:p w14:paraId="5A129EAF">
            <w:pPr>
              <w:ind w:firstLine="0"/>
              <w:jc w:val="center"/>
              <w:rPr>
                <w:rFonts w:ascii="Times New Roman" w:hAnsi="Times New Roman" w:cs="宋体"/>
                <w:szCs w:val="21"/>
              </w:rPr>
            </w:pPr>
            <w:r>
              <w:rPr>
                <w:rFonts w:hint="eastAsia" w:ascii="Times New Roman" w:hAnsi="Times New Roman" w:cs="宋体"/>
                <w:szCs w:val="21"/>
              </w:rPr>
              <w:t>5</w:t>
            </w:r>
          </w:p>
        </w:tc>
        <w:tc>
          <w:tcPr>
            <w:tcW w:w="1820" w:type="pct"/>
            <w:tcBorders>
              <w:bottom w:val="single" w:color="000000" w:sz="4" w:space="0"/>
            </w:tcBorders>
            <w:noWrap w:val="0"/>
            <w:vAlign w:val="center"/>
          </w:tcPr>
          <w:p w14:paraId="3E3361A9">
            <w:pPr>
              <w:ind w:firstLine="0"/>
              <w:jc w:val="center"/>
              <w:rPr>
                <w:rFonts w:ascii="Times New Roman" w:hAnsi="Times New Roman" w:cs="宋体"/>
                <w:szCs w:val="21"/>
              </w:rPr>
            </w:pPr>
            <w:r>
              <w:rPr>
                <w:rFonts w:hint="eastAsia" w:ascii="Times New Roman" w:hAnsi="Times New Roman" w:cs="宋体"/>
                <w:szCs w:val="21"/>
              </w:rPr>
              <w:t>拉伸性能（膜断裂伸长率）</w:t>
            </w:r>
          </w:p>
        </w:tc>
        <w:tc>
          <w:tcPr>
            <w:tcW w:w="1345" w:type="pct"/>
            <w:tcBorders>
              <w:bottom w:val="single" w:color="000000" w:sz="4" w:space="0"/>
            </w:tcBorders>
            <w:noWrap w:val="0"/>
            <w:vAlign w:val="center"/>
          </w:tcPr>
          <w:p w14:paraId="49A8BC5A">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tcBorders>
              <w:bottom w:val="single" w:color="000000" w:sz="4" w:space="0"/>
            </w:tcBorders>
            <w:noWrap w:val="0"/>
            <w:vAlign w:val="center"/>
          </w:tcPr>
          <w:p w14:paraId="375243C6">
            <w:pPr>
              <w:ind w:firstLine="0"/>
              <w:jc w:val="center"/>
              <w:rPr>
                <w:rFonts w:ascii="Times New Roman" w:hAnsi="Times New Roman" w:cs="宋体"/>
                <w:szCs w:val="21"/>
              </w:rPr>
            </w:pPr>
            <w:r>
              <w:rPr>
                <w:rFonts w:hint="eastAsia" w:ascii="Times New Roman" w:hAnsi="Times New Roman" w:cs="宋体"/>
                <w:szCs w:val="21"/>
              </w:rPr>
              <w:t>GB/T 23457-2025</w:t>
            </w:r>
          </w:p>
        </w:tc>
      </w:tr>
      <w:tr w14:paraId="4EC86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281802B1">
            <w:pPr>
              <w:ind w:firstLine="0"/>
              <w:jc w:val="center"/>
              <w:rPr>
                <w:rFonts w:ascii="Times New Roman" w:hAnsi="Times New Roman" w:cs="宋体"/>
                <w:szCs w:val="21"/>
              </w:rPr>
            </w:pPr>
            <w:r>
              <w:rPr>
                <w:rFonts w:hint="eastAsia" w:ascii="Times New Roman" w:hAnsi="Times New Roman" w:cs="宋体"/>
                <w:szCs w:val="21"/>
              </w:rPr>
              <w:t>6</w:t>
            </w:r>
          </w:p>
        </w:tc>
        <w:tc>
          <w:tcPr>
            <w:tcW w:w="1820" w:type="pct"/>
            <w:noWrap w:val="0"/>
            <w:vAlign w:val="center"/>
          </w:tcPr>
          <w:p w14:paraId="21297581">
            <w:pPr>
              <w:ind w:firstLine="0"/>
              <w:jc w:val="center"/>
              <w:rPr>
                <w:rFonts w:ascii="Times New Roman" w:hAnsi="Times New Roman" w:cs="宋体"/>
                <w:szCs w:val="21"/>
              </w:rPr>
            </w:pPr>
            <w:r>
              <w:rPr>
                <w:rFonts w:hint="eastAsia" w:ascii="Times New Roman" w:hAnsi="Times New Roman" w:cs="宋体"/>
                <w:szCs w:val="21"/>
              </w:rPr>
              <w:t>拉伸性能（拉伸时现象）</w:t>
            </w:r>
          </w:p>
        </w:tc>
        <w:tc>
          <w:tcPr>
            <w:tcW w:w="1345" w:type="pct"/>
            <w:noWrap w:val="0"/>
            <w:vAlign w:val="center"/>
          </w:tcPr>
          <w:p w14:paraId="5CFD2BA0">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55910B3C">
            <w:pPr>
              <w:ind w:firstLine="0"/>
              <w:jc w:val="center"/>
              <w:rPr>
                <w:rFonts w:ascii="Times New Roman" w:hAnsi="Times New Roman" w:cs="宋体"/>
                <w:szCs w:val="21"/>
              </w:rPr>
            </w:pPr>
            <w:r>
              <w:rPr>
                <w:rFonts w:hint="eastAsia" w:ascii="Times New Roman" w:hAnsi="Times New Roman" w:cs="宋体"/>
                <w:szCs w:val="21"/>
              </w:rPr>
              <w:t>GB/T 23457-2025</w:t>
            </w:r>
          </w:p>
        </w:tc>
      </w:tr>
      <w:tr w14:paraId="26D86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1B14A37C">
            <w:pPr>
              <w:ind w:firstLine="0"/>
              <w:jc w:val="center"/>
              <w:rPr>
                <w:rFonts w:ascii="Times New Roman" w:hAnsi="Times New Roman" w:cs="宋体"/>
                <w:szCs w:val="21"/>
              </w:rPr>
            </w:pPr>
            <w:r>
              <w:rPr>
                <w:rFonts w:hint="eastAsia" w:ascii="Times New Roman" w:hAnsi="Times New Roman" w:cs="宋体"/>
                <w:szCs w:val="21"/>
              </w:rPr>
              <w:t>7</w:t>
            </w:r>
          </w:p>
        </w:tc>
        <w:tc>
          <w:tcPr>
            <w:tcW w:w="1820" w:type="pct"/>
            <w:noWrap w:val="0"/>
            <w:vAlign w:val="center"/>
          </w:tcPr>
          <w:p w14:paraId="4073478D">
            <w:pPr>
              <w:ind w:firstLine="0"/>
              <w:jc w:val="center"/>
              <w:rPr>
                <w:rFonts w:ascii="Times New Roman" w:hAnsi="Times New Roman" w:cs="宋体"/>
                <w:szCs w:val="21"/>
              </w:rPr>
            </w:pPr>
            <w:r>
              <w:rPr>
                <w:rFonts w:hint="eastAsia" w:ascii="Times New Roman" w:hAnsi="Times New Roman" w:cs="宋体"/>
                <w:szCs w:val="21"/>
              </w:rPr>
              <w:t>撕裂强度</w:t>
            </w:r>
          </w:p>
        </w:tc>
        <w:tc>
          <w:tcPr>
            <w:tcW w:w="1345" w:type="pct"/>
            <w:noWrap w:val="0"/>
            <w:vAlign w:val="center"/>
          </w:tcPr>
          <w:p w14:paraId="4999F667">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1A937359">
            <w:pPr>
              <w:ind w:firstLine="0"/>
              <w:jc w:val="center"/>
              <w:rPr>
                <w:rFonts w:ascii="Times New Roman" w:hAnsi="Times New Roman" w:cs="宋体"/>
                <w:szCs w:val="21"/>
              </w:rPr>
            </w:pPr>
            <w:r>
              <w:rPr>
                <w:rFonts w:hint="eastAsia" w:ascii="Times New Roman" w:hAnsi="Times New Roman" w:cs="宋体"/>
                <w:szCs w:val="21"/>
              </w:rPr>
              <w:t>GB/T 23457-2025</w:t>
            </w:r>
          </w:p>
        </w:tc>
      </w:tr>
      <w:tr w14:paraId="101E4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6A8C3015">
            <w:pPr>
              <w:ind w:firstLine="0"/>
              <w:jc w:val="center"/>
              <w:rPr>
                <w:rFonts w:ascii="Times New Roman" w:hAnsi="Times New Roman" w:cs="宋体"/>
                <w:szCs w:val="21"/>
              </w:rPr>
            </w:pPr>
            <w:r>
              <w:rPr>
                <w:rFonts w:hint="eastAsia" w:ascii="Times New Roman" w:hAnsi="Times New Roman" w:cs="宋体"/>
                <w:szCs w:val="21"/>
              </w:rPr>
              <w:t>8</w:t>
            </w:r>
          </w:p>
        </w:tc>
        <w:tc>
          <w:tcPr>
            <w:tcW w:w="1820" w:type="pct"/>
            <w:noWrap w:val="0"/>
            <w:vAlign w:val="center"/>
          </w:tcPr>
          <w:p w14:paraId="762ABC66">
            <w:pPr>
              <w:ind w:firstLine="0"/>
              <w:jc w:val="center"/>
              <w:rPr>
                <w:rFonts w:ascii="Times New Roman" w:hAnsi="Times New Roman" w:cs="宋体"/>
                <w:szCs w:val="21"/>
              </w:rPr>
            </w:pPr>
            <w:r>
              <w:rPr>
                <w:rFonts w:hint="eastAsia" w:ascii="Times New Roman" w:hAnsi="Times New Roman" w:cs="宋体"/>
                <w:szCs w:val="21"/>
              </w:rPr>
              <w:t>撕裂力</w:t>
            </w:r>
          </w:p>
        </w:tc>
        <w:tc>
          <w:tcPr>
            <w:tcW w:w="1345" w:type="pct"/>
            <w:noWrap w:val="0"/>
            <w:vAlign w:val="center"/>
          </w:tcPr>
          <w:p w14:paraId="5F85C387">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668495EC">
            <w:pPr>
              <w:ind w:firstLine="0"/>
              <w:jc w:val="center"/>
              <w:rPr>
                <w:rFonts w:ascii="Times New Roman" w:hAnsi="Times New Roman" w:cs="宋体"/>
                <w:szCs w:val="21"/>
              </w:rPr>
            </w:pPr>
            <w:r>
              <w:rPr>
                <w:rFonts w:hint="eastAsia" w:ascii="Times New Roman" w:hAnsi="Times New Roman" w:cs="宋体"/>
                <w:szCs w:val="21"/>
              </w:rPr>
              <w:t>GB/T 23457-2025</w:t>
            </w:r>
          </w:p>
        </w:tc>
      </w:tr>
      <w:tr w14:paraId="13ACA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0E6EDE41">
            <w:pPr>
              <w:ind w:firstLine="0"/>
              <w:jc w:val="center"/>
              <w:rPr>
                <w:rFonts w:ascii="Times New Roman" w:hAnsi="Times New Roman" w:cs="宋体"/>
                <w:szCs w:val="21"/>
              </w:rPr>
            </w:pPr>
            <w:r>
              <w:rPr>
                <w:rFonts w:hint="eastAsia" w:ascii="Times New Roman" w:hAnsi="Times New Roman" w:cs="宋体"/>
                <w:szCs w:val="21"/>
              </w:rPr>
              <w:t>9</w:t>
            </w:r>
          </w:p>
        </w:tc>
        <w:tc>
          <w:tcPr>
            <w:tcW w:w="1820" w:type="pct"/>
            <w:noWrap w:val="0"/>
            <w:vAlign w:val="center"/>
          </w:tcPr>
          <w:p w14:paraId="56CBAB30">
            <w:pPr>
              <w:ind w:firstLine="0"/>
              <w:jc w:val="center"/>
              <w:rPr>
                <w:rFonts w:ascii="Times New Roman" w:hAnsi="Times New Roman" w:cs="宋体"/>
                <w:szCs w:val="21"/>
              </w:rPr>
            </w:pPr>
            <w:r>
              <w:rPr>
                <w:rFonts w:hint="eastAsia" w:ascii="Times New Roman" w:hAnsi="Times New Roman" w:cs="宋体"/>
                <w:szCs w:val="21"/>
              </w:rPr>
              <w:t>抗静态荷载</w:t>
            </w:r>
          </w:p>
        </w:tc>
        <w:tc>
          <w:tcPr>
            <w:tcW w:w="1345" w:type="pct"/>
            <w:noWrap w:val="0"/>
            <w:vAlign w:val="center"/>
          </w:tcPr>
          <w:p w14:paraId="5042CDE5">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7B9C387C">
            <w:pPr>
              <w:ind w:firstLine="0"/>
              <w:jc w:val="center"/>
              <w:rPr>
                <w:rFonts w:ascii="Times New Roman" w:hAnsi="Times New Roman" w:cs="宋体"/>
                <w:szCs w:val="21"/>
              </w:rPr>
            </w:pPr>
            <w:r>
              <w:rPr>
                <w:rFonts w:hint="eastAsia" w:ascii="Times New Roman" w:hAnsi="Times New Roman" w:cs="宋体"/>
                <w:szCs w:val="21"/>
              </w:rPr>
              <w:t>GB/T 23457-2025</w:t>
            </w:r>
          </w:p>
        </w:tc>
      </w:tr>
      <w:tr w14:paraId="1DED5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059C7F40">
            <w:pPr>
              <w:ind w:firstLine="0"/>
              <w:jc w:val="center"/>
              <w:rPr>
                <w:rFonts w:ascii="Times New Roman" w:hAnsi="Times New Roman" w:cs="宋体"/>
                <w:szCs w:val="21"/>
              </w:rPr>
            </w:pPr>
            <w:r>
              <w:rPr>
                <w:rFonts w:hint="eastAsia" w:ascii="Times New Roman" w:hAnsi="Times New Roman" w:cs="宋体"/>
                <w:szCs w:val="21"/>
              </w:rPr>
              <w:t>10</w:t>
            </w:r>
          </w:p>
        </w:tc>
        <w:tc>
          <w:tcPr>
            <w:tcW w:w="1820" w:type="pct"/>
            <w:noWrap w:val="0"/>
            <w:vAlign w:val="center"/>
          </w:tcPr>
          <w:p w14:paraId="6EAE2E48">
            <w:pPr>
              <w:ind w:firstLine="0"/>
              <w:jc w:val="center"/>
              <w:rPr>
                <w:rFonts w:ascii="Times New Roman" w:hAnsi="Times New Roman" w:cs="宋体"/>
                <w:szCs w:val="21"/>
              </w:rPr>
            </w:pPr>
            <w:r>
              <w:rPr>
                <w:rFonts w:hint="eastAsia" w:ascii="Times New Roman" w:hAnsi="Times New Roman" w:cs="宋体"/>
                <w:szCs w:val="21"/>
              </w:rPr>
              <w:t>耐热性</w:t>
            </w:r>
          </w:p>
        </w:tc>
        <w:tc>
          <w:tcPr>
            <w:tcW w:w="1345" w:type="pct"/>
            <w:noWrap w:val="0"/>
            <w:vAlign w:val="center"/>
          </w:tcPr>
          <w:p w14:paraId="4E5C8622">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3EAC4857">
            <w:pPr>
              <w:ind w:firstLine="0"/>
              <w:jc w:val="center"/>
              <w:rPr>
                <w:rFonts w:ascii="Times New Roman" w:hAnsi="Times New Roman" w:cs="宋体"/>
                <w:szCs w:val="21"/>
              </w:rPr>
            </w:pPr>
            <w:r>
              <w:rPr>
                <w:rFonts w:hint="eastAsia" w:ascii="Times New Roman" w:hAnsi="Times New Roman" w:cs="宋体"/>
                <w:szCs w:val="21"/>
              </w:rPr>
              <w:t>GB/T 23457-2025</w:t>
            </w:r>
          </w:p>
        </w:tc>
      </w:tr>
      <w:tr w14:paraId="1D1F6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6BA3CB64">
            <w:pPr>
              <w:ind w:firstLine="0"/>
              <w:jc w:val="center"/>
              <w:rPr>
                <w:rFonts w:ascii="Times New Roman" w:hAnsi="Times New Roman" w:cs="宋体"/>
                <w:szCs w:val="21"/>
              </w:rPr>
            </w:pPr>
            <w:r>
              <w:rPr>
                <w:rFonts w:hint="eastAsia" w:ascii="Times New Roman" w:hAnsi="Times New Roman" w:cs="宋体"/>
                <w:szCs w:val="21"/>
              </w:rPr>
              <w:t>11</w:t>
            </w:r>
          </w:p>
        </w:tc>
        <w:tc>
          <w:tcPr>
            <w:tcW w:w="1820" w:type="pct"/>
            <w:noWrap w:val="0"/>
            <w:vAlign w:val="center"/>
          </w:tcPr>
          <w:p w14:paraId="5FD42973">
            <w:pPr>
              <w:ind w:firstLine="0"/>
              <w:jc w:val="center"/>
              <w:rPr>
                <w:rFonts w:ascii="Times New Roman" w:hAnsi="Times New Roman" w:cs="宋体"/>
                <w:szCs w:val="21"/>
              </w:rPr>
            </w:pPr>
            <w:r>
              <w:rPr>
                <w:rFonts w:hint="eastAsia" w:ascii="Times New Roman" w:hAnsi="Times New Roman" w:cs="宋体"/>
                <w:szCs w:val="21"/>
              </w:rPr>
              <w:t>低温弯折性</w:t>
            </w:r>
          </w:p>
        </w:tc>
        <w:tc>
          <w:tcPr>
            <w:tcW w:w="1345" w:type="pct"/>
            <w:noWrap w:val="0"/>
            <w:vAlign w:val="center"/>
          </w:tcPr>
          <w:p w14:paraId="6C769E60">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7954E80E">
            <w:pPr>
              <w:ind w:firstLine="0"/>
              <w:jc w:val="center"/>
              <w:rPr>
                <w:rFonts w:ascii="Times New Roman" w:hAnsi="Times New Roman" w:cs="宋体"/>
                <w:szCs w:val="21"/>
              </w:rPr>
            </w:pPr>
            <w:r>
              <w:rPr>
                <w:rFonts w:hint="eastAsia" w:ascii="Times New Roman" w:hAnsi="Times New Roman" w:cs="宋体"/>
                <w:szCs w:val="21"/>
              </w:rPr>
              <w:t>GB/T 23457-2025</w:t>
            </w:r>
          </w:p>
        </w:tc>
      </w:tr>
      <w:tr w14:paraId="060A0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59ECD55B">
            <w:pPr>
              <w:ind w:firstLine="0"/>
              <w:jc w:val="center"/>
              <w:rPr>
                <w:rFonts w:ascii="Times New Roman" w:hAnsi="Times New Roman" w:cs="宋体"/>
                <w:szCs w:val="21"/>
              </w:rPr>
            </w:pPr>
            <w:r>
              <w:rPr>
                <w:rFonts w:hint="eastAsia" w:ascii="Times New Roman" w:hAnsi="Times New Roman" w:cs="宋体"/>
                <w:szCs w:val="21"/>
              </w:rPr>
              <w:t>12</w:t>
            </w:r>
          </w:p>
        </w:tc>
        <w:tc>
          <w:tcPr>
            <w:tcW w:w="1820" w:type="pct"/>
            <w:noWrap w:val="0"/>
            <w:vAlign w:val="center"/>
          </w:tcPr>
          <w:p w14:paraId="76580092">
            <w:pPr>
              <w:ind w:firstLine="0"/>
              <w:jc w:val="center"/>
              <w:rPr>
                <w:rFonts w:ascii="Times New Roman" w:hAnsi="Times New Roman" w:cs="宋体"/>
                <w:szCs w:val="21"/>
              </w:rPr>
            </w:pPr>
            <w:r>
              <w:rPr>
                <w:rFonts w:hint="eastAsia" w:ascii="Times New Roman" w:hAnsi="Times New Roman" w:cs="宋体"/>
                <w:szCs w:val="21"/>
              </w:rPr>
              <w:t>低温柔性</w:t>
            </w:r>
          </w:p>
        </w:tc>
        <w:tc>
          <w:tcPr>
            <w:tcW w:w="1345" w:type="pct"/>
            <w:noWrap w:val="0"/>
            <w:vAlign w:val="center"/>
          </w:tcPr>
          <w:p w14:paraId="4AD1DABC">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29431CE1">
            <w:pPr>
              <w:ind w:firstLine="0"/>
              <w:jc w:val="center"/>
              <w:rPr>
                <w:rFonts w:ascii="Times New Roman" w:hAnsi="Times New Roman" w:cs="宋体"/>
                <w:szCs w:val="21"/>
              </w:rPr>
            </w:pPr>
            <w:r>
              <w:rPr>
                <w:rFonts w:hint="eastAsia" w:ascii="Times New Roman" w:hAnsi="Times New Roman" w:cs="宋体"/>
                <w:szCs w:val="21"/>
              </w:rPr>
              <w:t>GB/T 23457-2025</w:t>
            </w:r>
          </w:p>
        </w:tc>
      </w:tr>
      <w:tr w14:paraId="6E6AA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4088E9A8">
            <w:pPr>
              <w:ind w:firstLine="0"/>
              <w:jc w:val="center"/>
              <w:rPr>
                <w:rFonts w:ascii="Times New Roman" w:hAnsi="Times New Roman" w:cs="宋体"/>
                <w:szCs w:val="21"/>
              </w:rPr>
            </w:pPr>
            <w:r>
              <w:rPr>
                <w:rFonts w:hint="eastAsia" w:ascii="Times New Roman" w:hAnsi="Times New Roman" w:cs="宋体"/>
                <w:szCs w:val="21"/>
              </w:rPr>
              <w:t>13</w:t>
            </w:r>
          </w:p>
        </w:tc>
        <w:tc>
          <w:tcPr>
            <w:tcW w:w="1820" w:type="pct"/>
            <w:noWrap w:val="0"/>
            <w:vAlign w:val="center"/>
          </w:tcPr>
          <w:p w14:paraId="271E39BE">
            <w:pPr>
              <w:ind w:firstLine="0"/>
              <w:jc w:val="center"/>
              <w:rPr>
                <w:rFonts w:ascii="Times New Roman" w:hAnsi="Times New Roman" w:cs="宋体"/>
                <w:szCs w:val="21"/>
              </w:rPr>
            </w:pPr>
            <w:r>
              <w:rPr>
                <w:rFonts w:hint="eastAsia" w:ascii="Times New Roman" w:hAnsi="Times New Roman" w:cs="宋体"/>
                <w:szCs w:val="21"/>
              </w:rPr>
              <w:t>渗油性</w:t>
            </w:r>
          </w:p>
        </w:tc>
        <w:tc>
          <w:tcPr>
            <w:tcW w:w="1345" w:type="pct"/>
            <w:noWrap w:val="0"/>
            <w:vAlign w:val="center"/>
          </w:tcPr>
          <w:p w14:paraId="2C7BBC97">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2E87CA2B">
            <w:pPr>
              <w:ind w:firstLine="0"/>
              <w:jc w:val="center"/>
              <w:rPr>
                <w:rFonts w:ascii="Times New Roman" w:hAnsi="Times New Roman" w:cs="宋体"/>
                <w:szCs w:val="21"/>
              </w:rPr>
            </w:pPr>
            <w:r>
              <w:rPr>
                <w:rFonts w:hint="eastAsia" w:ascii="Times New Roman" w:hAnsi="Times New Roman" w:cs="宋体"/>
                <w:szCs w:val="21"/>
              </w:rPr>
              <w:t>GB/T 23457-2025</w:t>
            </w:r>
          </w:p>
        </w:tc>
      </w:tr>
      <w:tr w14:paraId="0C994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301E7E3E">
            <w:pPr>
              <w:ind w:firstLine="0"/>
              <w:jc w:val="center"/>
              <w:rPr>
                <w:rFonts w:ascii="Times New Roman" w:hAnsi="Times New Roman" w:cs="宋体"/>
                <w:szCs w:val="21"/>
              </w:rPr>
            </w:pPr>
            <w:r>
              <w:rPr>
                <w:rFonts w:hint="eastAsia" w:ascii="Times New Roman" w:hAnsi="Times New Roman" w:cs="宋体"/>
                <w:szCs w:val="21"/>
              </w:rPr>
              <w:t>14</w:t>
            </w:r>
          </w:p>
        </w:tc>
        <w:tc>
          <w:tcPr>
            <w:tcW w:w="1820" w:type="pct"/>
            <w:noWrap w:val="0"/>
            <w:vAlign w:val="center"/>
          </w:tcPr>
          <w:p w14:paraId="2586F04A">
            <w:pPr>
              <w:ind w:firstLine="0"/>
              <w:jc w:val="center"/>
              <w:rPr>
                <w:rFonts w:ascii="Times New Roman" w:hAnsi="Times New Roman" w:cs="宋体"/>
                <w:szCs w:val="21"/>
              </w:rPr>
            </w:pPr>
            <w:r>
              <w:rPr>
                <w:rFonts w:hint="eastAsia" w:ascii="Times New Roman" w:hAnsi="Times New Roman" w:cs="宋体"/>
                <w:szCs w:val="21"/>
              </w:rPr>
              <w:t>热空气老化</w:t>
            </w:r>
          </w:p>
        </w:tc>
        <w:tc>
          <w:tcPr>
            <w:tcW w:w="1345" w:type="pct"/>
            <w:noWrap w:val="0"/>
            <w:vAlign w:val="center"/>
          </w:tcPr>
          <w:p w14:paraId="1390B34D">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756F0405">
            <w:pPr>
              <w:ind w:firstLine="0"/>
              <w:jc w:val="center"/>
              <w:rPr>
                <w:rFonts w:hint="eastAsia" w:ascii="Times New Roman" w:hAnsi="Times New Roman" w:cs="宋体"/>
                <w:szCs w:val="21"/>
              </w:rPr>
            </w:pPr>
            <w:r>
              <w:rPr>
                <w:rFonts w:hint="eastAsia" w:ascii="Times New Roman" w:hAnsi="Times New Roman" w:cs="宋体"/>
                <w:szCs w:val="21"/>
              </w:rPr>
              <w:t>GB/T 23457-2025</w:t>
            </w:r>
          </w:p>
          <w:p w14:paraId="12D69DC5">
            <w:pPr>
              <w:ind w:firstLine="0"/>
              <w:jc w:val="center"/>
              <w:rPr>
                <w:rFonts w:hint="eastAsia" w:ascii="Times New Roman" w:hAnsi="Times New Roman" w:cs="宋体"/>
                <w:szCs w:val="21"/>
              </w:rPr>
            </w:pPr>
            <w:r>
              <w:rPr>
                <w:rFonts w:hint="eastAsia" w:ascii="Times New Roman" w:hAnsi="Times New Roman" w:cs="宋体"/>
                <w:szCs w:val="21"/>
                <w:lang w:val="en-US" w:eastAsia="zh-CN"/>
              </w:rPr>
              <w:t>GB 45320-2025</w:t>
            </w:r>
          </w:p>
        </w:tc>
      </w:tr>
      <w:tr w14:paraId="5B455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5E22445B">
            <w:pPr>
              <w:ind w:firstLine="0"/>
              <w:jc w:val="center"/>
              <w:rPr>
                <w:rFonts w:ascii="Times New Roman" w:hAnsi="Times New Roman" w:cs="宋体"/>
                <w:szCs w:val="21"/>
              </w:rPr>
            </w:pPr>
            <w:r>
              <w:rPr>
                <w:rFonts w:hint="eastAsia" w:ascii="Times New Roman" w:hAnsi="Times New Roman" w:cs="宋体"/>
                <w:szCs w:val="21"/>
              </w:rPr>
              <w:t>15</w:t>
            </w:r>
          </w:p>
        </w:tc>
        <w:tc>
          <w:tcPr>
            <w:tcW w:w="1820" w:type="pct"/>
            <w:noWrap w:val="0"/>
            <w:vAlign w:val="center"/>
          </w:tcPr>
          <w:p w14:paraId="694E9538">
            <w:pPr>
              <w:ind w:firstLine="0"/>
              <w:jc w:val="center"/>
              <w:rPr>
                <w:rFonts w:ascii="Times New Roman" w:hAnsi="Times New Roman" w:cs="宋体"/>
                <w:szCs w:val="21"/>
              </w:rPr>
            </w:pPr>
            <w:r>
              <w:rPr>
                <w:rFonts w:hint="eastAsia" w:ascii="Times New Roman" w:hAnsi="Times New Roman" w:cs="宋体"/>
                <w:szCs w:val="21"/>
              </w:rPr>
              <w:t>尺寸变化率</w:t>
            </w:r>
          </w:p>
        </w:tc>
        <w:tc>
          <w:tcPr>
            <w:tcW w:w="1345" w:type="pct"/>
            <w:noWrap w:val="0"/>
            <w:vAlign w:val="center"/>
          </w:tcPr>
          <w:p w14:paraId="52B67B17">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519BA064">
            <w:pPr>
              <w:ind w:firstLine="0"/>
              <w:jc w:val="center"/>
              <w:rPr>
                <w:rFonts w:ascii="Times New Roman" w:hAnsi="Times New Roman" w:cs="宋体"/>
                <w:szCs w:val="21"/>
              </w:rPr>
            </w:pPr>
            <w:r>
              <w:rPr>
                <w:rFonts w:hint="eastAsia" w:ascii="Times New Roman" w:hAnsi="Times New Roman" w:cs="宋体"/>
                <w:szCs w:val="21"/>
              </w:rPr>
              <w:t>GB/T 23457-2025</w:t>
            </w:r>
          </w:p>
        </w:tc>
      </w:tr>
      <w:tr w14:paraId="7BFE9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noWrap w:val="0"/>
            <w:vAlign w:val="center"/>
          </w:tcPr>
          <w:p w14:paraId="129E957F">
            <w:pPr>
              <w:ind w:firstLine="0"/>
              <w:jc w:val="center"/>
              <w:rPr>
                <w:rFonts w:ascii="Times New Roman" w:hAnsi="Times New Roman" w:cs="宋体"/>
                <w:szCs w:val="21"/>
              </w:rPr>
            </w:pPr>
            <w:r>
              <w:rPr>
                <w:rFonts w:hint="eastAsia" w:ascii="Times New Roman" w:hAnsi="Times New Roman" w:cs="宋体"/>
                <w:szCs w:val="21"/>
              </w:rPr>
              <w:t>16</w:t>
            </w:r>
          </w:p>
        </w:tc>
        <w:tc>
          <w:tcPr>
            <w:tcW w:w="1820" w:type="pct"/>
            <w:noWrap w:val="0"/>
            <w:vAlign w:val="center"/>
          </w:tcPr>
          <w:p w14:paraId="4B78401E">
            <w:pPr>
              <w:ind w:firstLine="0"/>
              <w:jc w:val="center"/>
              <w:rPr>
                <w:rFonts w:ascii="Times New Roman" w:hAnsi="Times New Roman" w:cs="宋体"/>
                <w:szCs w:val="21"/>
              </w:rPr>
            </w:pPr>
            <w:r>
              <w:rPr>
                <w:rFonts w:hint="eastAsia" w:ascii="Times New Roman" w:hAnsi="Times New Roman" w:cs="宋体"/>
                <w:szCs w:val="21"/>
              </w:rPr>
              <w:t>不透水性</w:t>
            </w:r>
          </w:p>
        </w:tc>
        <w:tc>
          <w:tcPr>
            <w:tcW w:w="1345" w:type="pct"/>
            <w:noWrap w:val="0"/>
            <w:vAlign w:val="center"/>
          </w:tcPr>
          <w:p w14:paraId="7A8621CE">
            <w:pPr>
              <w:ind w:firstLine="0"/>
              <w:jc w:val="center"/>
              <w:rPr>
                <w:rFonts w:ascii="Times New Roman" w:hAnsi="Times New Roman" w:cs="宋体"/>
                <w:szCs w:val="21"/>
              </w:rPr>
            </w:pPr>
            <w:r>
              <w:rPr>
                <w:rFonts w:hint="eastAsia" w:ascii="Times New Roman" w:hAnsi="Times New Roman" w:cs="宋体"/>
                <w:szCs w:val="21"/>
              </w:rPr>
              <w:t>GB/T 23457-2025</w:t>
            </w:r>
          </w:p>
        </w:tc>
        <w:tc>
          <w:tcPr>
            <w:tcW w:w="1327" w:type="pct"/>
            <w:noWrap w:val="0"/>
            <w:vAlign w:val="center"/>
          </w:tcPr>
          <w:p w14:paraId="1DDA79A0">
            <w:pPr>
              <w:ind w:firstLine="0"/>
              <w:jc w:val="center"/>
              <w:rPr>
                <w:rFonts w:ascii="Times New Roman" w:hAnsi="Times New Roman" w:cs="宋体"/>
                <w:szCs w:val="21"/>
              </w:rPr>
            </w:pPr>
            <w:r>
              <w:rPr>
                <w:rFonts w:hint="eastAsia" w:ascii="Times New Roman" w:hAnsi="Times New Roman" w:cs="宋体"/>
                <w:szCs w:val="21"/>
              </w:rPr>
              <w:t>GB/T 23457-2025</w:t>
            </w:r>
          </w:p>
        </w:tc>
      </w:tr>
    </w:tbl>
    <w:p w14:paraId="0B99F3E9">
      <w:pPr>
        <w:ind w:firstLine="0"/>
        <w:jc w:val="center"/>
        <w:rPr>
          <w:rFonts w:ascii="Times New Roman" w:hAnsi="Times New Roman" w:cs="宋体"/>
          <w:b/>
          <w:szCs w:val="21"/>
        </w:rPr>
      </w:pPr>
    </w:p>
    <w:p w14:paraId="69D0DCE0">
      <w:pPr>
        <w:ind w:firstLine="0"/>
        <w:jc w:val="center"/>
        <w:rPr>
          <w:rFonts w:ascii="Times New Roman" w:hAnsi="Times New Roman" w:cs="宋体"/>
          <w:b/>
          <w:szCs w:val="21"/>
        </w:rPr>
      </w:pPr>
      <w:r>
        <w:rPr>
          <w:rFonts w:hint="eastAsia" w:ascii="Times New Roman" w:hAnsi="Times New Roman" w:cs="宋体"/>
          <w:b/>
          <w:szCs w:val="21"/>
        </w:rPr>
        <w:t>表7 湿铺防水卷材检验项目</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2854"/>
        <w:gridCol w:w="2537"/>
        <w:gridCol w:w="2264"/>
      </w:tblGrid>
      <w:tr w14:paraId="288C5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trPr>
        <w:tc>
          <w:tcPr>
            <w:tcW w:w="508" w:type="pct"/>
            <w:vMerge w:val="restart"/>
            <w:noWrap w:val="0"/>
            <w:vAlign w:val="center"/>
          </w:tcPr>
          <w:p w14:paraId="26C1607D">
            <w:pPr>
              <w:ind w:firstLine="0"/>
              <w:jc w:val="center"/>
              <w:rPr>
                <w:rFonts w:ascii="Times New Roman" w:hAnsi="Times New Roman" w:cs="宋体"/>
                <w:szCs w:val="21"/>
              </w:rPr>
            </w:pPr>
            <w:r>
              <w:rPr>
                <w:rFonts w:hint="eastAsia" w:ascii="Times New Roman" w:hAnsi="Times New Roman" w:cs="宋体"/>
                <w:szCs w:val="21"/>
              </w:rPr>
              <w:t>序号</w:t>
            </w:r>
          </w:p>
        </w:tc>
        <w:tc>
          <w:tcPr>
            <w:tcW w:w="1674" w:type="pct"/>
            <w:vMerge w:val="restart"/>
            <w:noWrap w:val="0"/>
            <w:vAlign w:val="center"/>
          </w:tcPr>
          <w:p w14:paraId="42274CEE">
            <w:pPr>
              <w:ind w:firstLine="0"/>
              <w:jc w:val="center"/>
              <w:rPr>
                <w:rFonts w:ascii="Times New Roman" w:hAnsi="Times New Roman" w:cs="宋体"/>
                <w:szCs w:val="21"/>
              </w:rPr>
            </w:pPr>
            <w:r>
              <w:rPr>
                <w:rFonts w:hint="eastAsia" w:ascii="Times New Roman" w:hAnsi="Times New Roman" w:cs="宋体"/>
                <w:szCs w:val="21"/>
              </w:rPr>
              <w:t>检验项目</w:t>
            </w:r>
          </w:p>
        </w:tc>
        <w:tc>
          <w:tcPr>
            <w:tcW w:w="1488" w:type="pct"/>
            <w:vMerge w:val="restart"/>
            <w:noWrap w:val="0"/>
            <w:vAlign w:val="center"/>
          </w:tcPr>
          <w:p w14:paraId="583369EC">
            <w:pPr>
              <w:ind w:firstLine="0"/>
              <w:jc w:val="center"/>
              <w:rPr>
                <w:rFonts w:ascii="Times New Roman" w:hAnsi="Times New Roman" w:cs="宋体"/>
                <w:szCs w:val="21"/>
              </w:rPr>
            </w:pPr>
            <w:r>
              <w:rPr>
                <w:rFonts w:hint="eastAsia" w:ascii="Times New Roman" w:hAnsi="Times New Roman" w:cs="宋体"/>
                <w:szCs w:val="21"/>
              </w:rPr>
              <w:t>依据标准</w:t>
            </w:r>
          </w:p>
        </w:tc>
        <w:tc>
          <w:tcPr>
            <w:tcW w:w="1328" w:type="pct"/>
            <w:vMerge w:val="restart"/>
            <w:noWrap w:val="0"/>
            <w:vAlign w:val="center"/>
          </w:tcPr>
          <w:p w14:paraId="00B24AD6">
            <w:pPr>
              <w:ind w:firstLine="0"/>
              <w:jc w:val="center"/>
              <w:rPr>
                <w:rFonts w:ascii="Times New Roman" w:hAnsi="Times New Roman" w:cs="宋体"/>
                <w:szCs w:val="21"/>
              </w:rPr>
            </w:pPr>
            <w:r>
              <w:rPr>
                <w:rFonts w:hint="eastAsia" w:ascii="Times New Roman" w:hAnsi="Times New Roman" w:cs="宋体"/>
                <w:szCs w:val="21"/>
              </w:rPr>
              <w:t>检测方法</w:t>
            </w:r>
          </w:p>
        </w:tc>
      </w:tr>
      <w:tr w14:paraId="08830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trPr>
        <w:tc>
          <w:tcPr>
            <w:tcW w:w="508" w:type="pct"/>
            <w:vMerge w:val="continue"/>
            <w:noWrap w:val="0"/>
            <w:vAlign w:val="center"/>
          </w:tcPr>
          <w:p w14:paraId="3ED64059">
            <w:pPr>
              <w:ind w:firstLine="0"/>
              <w:jc w:val="center"/>
              <w:rPr>
                <w:rFonts w:ascii="Times New Roman" w:hAnsi="Times New Roman" w:cs="宋体"/>
                <w:szCs w:val="21"/>
              </w:rPr>
            </w:pPr>
          </w:p>
        </w:tc>
        <w:tc>
          <w:tcPr>
            <w:tcW w:w="1674" w:type="pct"/>
            <w:vMerge w:val="continue"/>
            <w:noWrap w:val="0"/>
            <w:vAlign w:val="center"/>
          </w:tcPr>
          <w:p w14:paraId="17410DFC">
            <w:pPr>
              <w:ind w:firstLine="0"/>
              <w:jc w:val="center"/>
              <w:rPr>
                <w:rFonts w:ascii="Times New Roman" w:hAnsi="Times New Roman" w:cs="宋体"/>
                <w:szCs w:val="21"/>
              </w:rPr>
            </w:pPr>
          </w:p>
        </w:tc>
        <w:tc>
          <w:tcPr>
            <w:tcW w:w="1488" w:type="pct"/>
            <w:vMerge w:val="continue"/>
            <w:noWrap w:val="0"/>
            <w:vAlign w:val="center"/>
          </w:tcPr>
          <w:p w14:paraId="5AD29C58">
            <w:pPr>
              <w:ind w:firstLine="0"/>
              <w:jc w:val="center"/>
              <w:rPr>
                <w:rFonts w:ascii="Times New Roman" w:hAnsi="Times New Roman" w:cs="宋体"/>
                <w:szCs w:val="21"/>
              </w:rPr>
            </w:pPr>
          </w:p>
        </w:tc>
        <w:tc>
          <w:tcPr>
            <w:tcW w:w="1328" w:type="pct"/>
            <w:vMerge w:val="continue"/>
            <w:noWrap w:val="0"/>
            <w:vAlign w:val="center"/>
          </w:tcPr>
          <w:p w14:paraId="6E25784C">
            <w:pPr>
              <w:ind w:firstLine="0"/>
              <w:jc w:val="center"/>
              <w:rPr>
                <w:rFonts w:ascii="Times New Roman" w:hAnsi="Times New Roman" w:cs="宋体"/>
                <w:szCs w:val="21"/>
              </w:rPr>
            </w:pPr>
          </w:p>
        </w:tc>
      </w:tr>
      <w:tr w14:paraId="7F0AD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62C5FE44">
            <w:pPr>
              <w:ind w:firstLine="0"/>
              <w:jc w:val="center"/>
              <w:rPr>
                <w:rFonts w:ascii="Times New Roman" w:hAnsi="Times New Roman" w:cs="宋体"/>
                <w:szCs w:val="21"/>
              </w:rPr>
            </w:pPr>
            <w:r>
              <w:rPr>
                <w:rFonts w:hint="eastAsia" w:ascii="Times New Roman" w:hAnsi="Times New Roman" w:cs="宋体"/>
                <w:szCs w:val="21"/>
              </w:rPr>
              <w:t>1</w:t>
            </w:r>
          </w:p>
        </w:tc>
        <w:tc>
          <w:tcPr>
            <w:tcW w:w="1674" w:type="pct"/>
            <w:noWrap w:val="0"/>
            <w:vAlign w:val="center"/>
          </w:tcPr>
          <w:p w14:paraId="761E46B2">
            <w:pPr>
              <w:ind w:firstLine="0"/>
              <w:jc w:val="center"/>
              <w:rPr>
                <w:rFonts w:ascii="Times New Roman" w:hAnsi="Times New Roman" w:cs="宋体"/>
                <w:szCs w:val="21"/>
              </w:rPr>
            </w:pPr>
            <w:r>
              <w:rPr>
                <w:rFonts w:hint="eastAsia" w:ascii="Times New Roman" w:hAnsi="Times New Roman" w:cs="宋体"/>
                <w:szCs w:val="21"/>
              </w:rPr>
              <w:t>可溶物含量</w:t>
            </w:r>
          </w:p>
        </w:tc>
        <w:tc>
          <w:tcPr>
            <w:tcW w:w="1488" w:type="pct"/>
            <w:noWrap w:val="0"/>
            <w:vAlign w:val="center"/>
          </w:tcPr>
          <w:p w14:paraId="36D585CC">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6DFBC9FD">
            <w:pPr>
              <w:ind w:firstLine="0"/>
              <w:jc w:val="center"/>
              <w:rPr>
                <w:rFonts w:ascii="Times New Roman" w:hAnsi="Times New Roman" w:cs="宋体"/>
                <w:szCs w:val="21"/>
              </w:rPr>
            </w:pPr>
            <w:r>
              <w:rPr>
                <w:rFonts w:hint="eastAsia" w:ascii="Times New Roman" w:hAnsi="Times New Roman" w:cs="宋体"/>
                <w:szCs w:val="21"/>
              </w:rPr>
              <w:t>GB/T 35467-2017</w:t>
            </w:r>
          </w:p>
        </w:tc>
      </w:tr>
      <w:tr w14:paraId="044B5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2089D12D">
            <w:pPr>
              <w:ind w:firstLine="0"/>
              <w:jc w:val="center"/>
              <w:rPr>
                <w:rFonts w:ascii="Times New Roman" w:hAnsi="Times New Roman" w:cs="宋体"/>
                <w:szCs w:val="21"/>
              </w:rPr>
            </w:pPr>
            <w:r>
              <w:rPr>
                <w:rFonts w:hint="eastAsia" w:ascii="Times New Roman" w:hAnsi="Times New Roman" w:cs="宋体"/>
                <w:szCs w:val="21"/>
              </w:rPr>
              <w:t>2</w:t>
            </w:r>
          </w:p>
        </w:tc>
        <w:tc>
          <w:tcPr>
            <w:tcW w:w="1674" w:type="pct"/>
            <w:noWrap w:val="0"/>
            <w:vAlign w:val="center"/>
          </w:tcPr>
          <w:p w14:paraId="443B6F45">
            <w:pPr>
              <w:ind w:firstLine="0"/>
              <w:jc w:val="center"/>
              <w:rPr>
                <w:rFonts w:ascii="Times New Roman" w:hAnsi="Times New Roman" w:cs="宋体"/>
                <w:szCs w:val="21"/>
              </w:rPr>
            </w:pPr>
            <w:r>
              <w:rPr>
                <w:rFonts w:hint="eastAsia" w:ascii="Times New Roman" w:hAnsi="Times New Roman" w:cs="宋体"/>
                <w:szCs w:val="21"/>
              </w:rPr>
              <w:t>拉伸性能（拉力）</w:t>
            </w:r>
          </w:p>
        </w:tc>
        <w:tc>
          <w:tcPr>
            <w:tcW w:w="1488" w:type="pct"/>
            <w:noWrap w:val="0"/>
            <w:vAlign w:val="center"/>
          </w:tcPr>
          <w:p w14:paraId="13624E97">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77F3BFA7">
            <w:pPr>
              <w:ind w:firstLine="0"/>
              <w:jc w:val="center"/>
              <w:rPr>
                <w:rFonts w:ascii="Times New Roman" w:hAnsi="Times New Roman" w:cs="宋体"/>
                <w:szCs w:val="21"/>
              </w:rPr>
            </w:pPr>
            <w:r>
              <w:rPr>
                <w:rFonts w:hint="eastAsia" w:ascii="Times New Roman" w:hAnsi="Times New Roman" w:cs="宋体"/>
                <w:szCs w:val="21"/>
              </w:rPr>
              <w:t>GB/T 35467-2017</w:t>
            </w:r>
          </w:p>
        </w:tc>
      </w:tr>
      <w:tr w14:paraId="3A8F2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6B766B42">
            <w:pPr>
              <w:ind w:firstLine="0"/>
              <w:jc w:val="center"/>
              <w:rPr>
                <w:rFonts w:ascii="Times New Roman" w:hAnsi="Times New Roman" w:cs="宋体"/>
                <w:szCs w:val="21"/>
              </w:rPr>
            </w:pPr>
            <w:r>
              <w:rPr>
                <w:rFonts w:hint="eastAsia" w:ascii="Times New Roman" w:hAnsi="Times New Roman" w:cs="宋体"/>
                <w:szCs w:val="21"/>
              </w:rPr>
              <w:t>3</w:t>
            </w:r>
          </w:p>
        </w:tc>
        <w:tc>
          <w:tcPr>
            <w:tcW w:w="1674" w:type="pct"/>
            <w:noWrap w:val="0"/>
            <w:vAlign w:val="center"/>
          </w:tcPr>
          <w:p w14:paraId="7EB338B7">
            <w:pPr>
              <w:ind w:firstLine="0"/>
              <w:jc w:val="center"/>
              <w:rPr>
                <w:rFonts w:ascii="Times New Roman" w:hAnsi="Times New Roman" w:cs="宋体"/>
                <w:szCs w:val="21"/>
              </w:rPr>
            </w:pPr>
            <w:r>
              <w:rPr>
                <w:rFonts w:hint="eastAsia" w:ascii="Times New Roman" w:hAnsi="Times New Roman" w:cs="宋体"/>
                <w:szCs w:val="21"/>
              </w:rPr>
              <w:t>拉伸性能（最大拉力时伸长率）</w:t>
            </w:r>
          </w:p>
        </w:tc>
        <w:tc>
          <w:tcPr>
            <w:tcW w:w="1488" w:type="pct"/>
            <w:noWrap w:val="0"/>
            <w:vAlign w:val="center"/>
          </w:tcPr>
          <w:p w14:paraId="2F99FD67">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0F27926A">
            <w:pPr>
              <w:ind w:firstLine="0"/>
              <w:jc w:val="center"/>
              <w:rPr>
                <w:rFonts w:ascii="Times New Roman" w:hAnsi="Times New Roman" w:cs="宋体"/>
                <w:szCs w:val="21"/>
              </w:rPr>
            </w:pPr>
            <w:r>
              <w:rPr>
                <w:rFonts w:hint="eastAsia" w:ascii="Times New Roman" w:hAnsi="Times New Roman" w:cs="宋体"/>
                <w:szCs w:val="21"/>
              </w:rPr>
              <w:t>GB/T 35467-2017</w:t>
            </w:r>
          </w:p>
        </w:tc>
      </w:tr>
      <w:tr w14:paraId="57487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068C8D5E">
            <w:pPr>
              <w:ind w:firstLine="0"/>
              <w:jc w:val="center"/>
              <w:rPr>
                <w:rFonts w:ascii="Times New Roman" w:hAnsi="Times New Roman" w:cs="宋体"/>
                <w:szCs w:val="21"/>
              </w:rPr>
            </w:pPr>
            <w:r>
              <w:rPr>
                <w:rFonts w:hint="eastAsia" w:ascii="Times New Roman" w:hAnsi="Times New Roman" w:cs="宋体"/>
                <w:szCs w:val="21"/>
              </w:rPr>
              <w:t>4</w:t>
            </w:r>
          </w:p>
        </w:tc>
        <w:tc>
          <w:tcPr>
            <w:tcW w:w="1674" w:type="pct"/>
            <w:noWrap w:val="0"/>
            <w:vAlign w:val="center"/>
          </w:tcPr>
          <w:p w14:paraId="7BEB3CA9">
            <w:pPr>
              <w:ind w:firstLine="0"/>
              <w:jc w:val="center"/>
              <w:rPr>
                <w:rFonts w:ascii="Times New Roman" w:hAnsi="Times New Roman" w:cs="宋体"/>
                <w:szCs w:val="21"/>
              </w:rPr>
            </w:pPr>
            <w:r>
              <w:rPr>
                <w:rFonts w:hint="eastAsia" w:ascii="Times New Roman" w:hAnsi="Times New Roman" w:cs="宋体"/>
                <w:szCs w:val="21"/>
              </w:rPr>
              <w:t>拉伸性能（拉伸时现象）</w:t>
            </w:r>
          </w:p>
        </w:tc>
        <w:tc>
          <w:tcPr>
            <w:tcW w:w="1488" w:type="pct"/>
            <w:noWrap w:val="0"/>
            <w:vAlign w:val="center"/>
          </w:tcPr>
          <w:p w14:paraId="67D9A53D">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65356B27">
            <w:pPr>
              <w:ind w:firstLine="0"/>
              <w:jc w:val="center"/>
              <w:rPr>
                <w:rFonts w:ascii="Times New Roman" w:hAnsi="Times New Roman" w:cs="宋体"/>
                <w:szCs w:val="21"/>
              </w:rPr>
            </w:pPr>
            <w:r>
              <w:rPr>
                <w:rFonts w:hint="eastAsia" w:ascii="Times New Roman" w:hAnsi="Times New Roman" w:cs="宋体"/>
                <w:szCs w:val="21"/>
              </w:rPr>
              <w:t>GB/T 35467-2017</w:t>
            </w:r>
          </w:p>
        </w:tc>
      </w:tr>
      <w:tr w14:paraId="70CCF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43E95008">
            <w:pPr>
              <w:ind w:firstLine="0"/>
              <w:jc w:val="center"/>
              <w:rPr>
                <w:rFonts w:ascii="Times New Roman" w:hAnsi="Times New Roman" w:cs="宋体"/>
                <w:szCs w:val="21"/>
              </w:rPr>
            </w:pPr>
            <w:r>
              <w:rPr>
                <w:rFonts w:hint="eastAsia" w:ascii="Times New Roman" w:hAnsi="Times New Roman" w:cs="宋体"/>
                <w:szCs w:val="21"/>
              </w:rPr>
              <w:t>5</w:t>
            </w:r>
          </w:p>
        </w:tc>
        <w:tc>
          <w:tcPr>
            <w:tcW w:w="1674" w:type="pct"/>
            <w:noWrap w:val="0"/>
            <w:vAlign w:val="center"/>
          </w:tcPr>
          <w:p w14:paraId="6AAE2C10">
            <w:pPr>
              <w:ind w:firstLine="0"/>
              <w:jc w:val="center"/>
              <w:rPr>
                <w:rFonts w:ascii="Times New Roman" w:hAnsi="Times New Roman" w:cs="宋体"/>
                <w:szCs w:val="21"/>
              </w:rPr>
            </w:pPr>
            <w:r>
              <w:rPr>
                <w:rFonts w:hint="eastAsia" w:ascii="Times New Roman" w:hAnsi="Times New Roman" w:cs="宋体"/>
                <w:szCs w:val="21"/>
              </w:rPr>
              <w:t>撕裂力</w:t>
            </w:r>
          </w:p>
        </w:tc>
        <w:tc>
          <w:tcPr>
            <w:tcW w:w="1488" w:type="pct"/>
            <w:noWrap w:val="0"/>
            <w:vAlign w:val="center"/>
          </w:tcPr>
          <w:p w14:paraId="6B375883">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77CF8DA7">
            <w:pPr>
              <w:ind w:firstLine="0"/>
              <w:jc w:val="center"/>
              <w:rPr>
                <w:rFonts w:ascii="Times New Roman" w:hAnsi="Times New Roman" w:cs="宋体"/>
                <w:szCs w:val="21"/>
              </w:rPr>
            </w:pPr>
            <w:r>
              <w:rPr>
                <w:rFonts w:hint="eastAsia" w:ascii="Times New Roman" w:hAnsi="Times New Roman" w:cs="宋体"/>
                <w:szCs w:val="21"/>
              </w:rPr>
              <w:t>GB/T 35467-2017</w:t>
            </w:r>
          </w:p>
        </w:tc>
      </w:tr>
      <w:tr w14:paraId="49FAF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508" w:type="pct"/>
            <w:noWrap w:val="0"/>
            <w:vAlign w:val="center"/>
          </w:tcPr>
          <w:p w14:paraId="0A625FFA">
            <w:pPr>
              <w:ind w:firstLine="0"/>
              <w:jc w:val="center"/>
              <w:rPr>
                <w:rFonts w:ascii="Times New Roman" w:hAnsi="Times New Roman" w:cs="宋体"/>
                <w:szCs w:val="21"/>
              </w:rPr>
            </w:pPr>
            <w:r>
              <w:rPr>
                <w:rFonts w:hint="eastAsia" w:ascii="Times New Roman" w:hAnsi="Times New Roman" w:cs="宋体"/>
                <w:szCs w:val="21"/>
              </w:rPr>
              <w:t>6</w:t>
            </w:r>
          </w:p>
        </w:tc>
        <w:tc>
          <w:tcPr>
            <w:tcW w:w="1674" w:type="pct"/>
            <w:noWrap w:val="0"/>
            <w:vAlign w:val="center"/>
          </w:tcPr>
          <w:p w14:paraId="0E2A6525">
            <w:pPr>
              <w:ind w:firstLine="0"/>
              <w:jc w:val="center"/>
              <w:rPr>
                <w:rFonts w:ascii="Times New Roman" w:hAnsi="Times New Roman" w:cs="宋体"/>
                <w:szCs w:val="21"/>
              </w:rPr>
            </w:pPr>
            <w:r>
              <w:rPr>
                <w:rFonts w:hint="eastAsia" w:ascii="Times New Roman" w:hAnsi="Times New Roman" w:cs="宋体"/>
                <w:szCs w:val="21"/>
              </w:rPr>
              <w:t>耐热性</w:t>
            </w:r>
          </w:p>
        </w:tc>
        <w:tc>
          <w:tcPr>
            <w:tcW w:w="1488" w:type="pct"/>
            <w:noWrap w:val="0"/>
            <w:vAlign w:val="center"/>
          </w:tcPr>
          <w:p w14:paraId="5CC8E243">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4DD51C47">
            <w:pPr>
              <w:ind w:firstLine="0"/>
              <w:jc w:val="center"/>
              <w:rPr>
                <w:rFonts w:ascii="Times New Roman" w:hAnsi="Times New Roman" w:cs="宋体"/>
                <w:szCs w:val="21"/>
              </w:rPr>
            </w:pPr>
            <w:r>
              <w:rPr>
                <w:rFonts w:hint="eastAsia" w:ascii="Times New Roman" w:hAnsi="Times New Roman" w:cs="宋体"/>
                <w:szCs w:val="21"/>
              </w:rPr>
              <w:t>GB/T 35467-2017</w:t>
            </w:r>
          </w:p>
        </w:tc>
      </w:tr>
      <w:tr w14:paraId="6C2C8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7B9FCAE1">
            <w:pPr>
              <w:ind w:firstLine="0"/>
              <w:jc w:val="center"/>
              <w:rPr>
                <w:rFonts w:ascii="Times New Roman" w:hAnsi="Times New Roman" w:cs="宋体"/>
                <w:szCs w:val="21"/>
              </w:rPr>
            </w:pPr>
            <w:r>
              <w:rPr>
                <w:rFonts w:hint="eastAsia" w:ascii="Times New Roman" w:hAnsi="Times New Roman" w:cs="宋体"/>
                <w:szCs w:val="21"/>
              </w:rPr>
              <w:t>7</w:t>
            </w:r>
          </w:p>
        </w:tc>
        <w:tc>
          <w:tcPr>
            <w:tcW w:w="1674" w:type="pct"/>
            <w:noWrap w:val="0"/>
            <w:vAlign w:val="center"/>
          </w:tcPr>
          <w:p w14:paraId="1EFD851F">
            <w:pPr>
              <w:ind w:firstLine="0"/>
              <w:jc w:val="center"/>
              <w:rPr>
                <w:rFonts w:ascii="Times New Roman" w:hAnsi="Times New Roman" w:cs="宋体"/>
                <w:szCs w:val="21"/>
              </w:rPr>
            </w:pPr>
            <w:r>
              <w:rPr>
                <w:rFonts w:hint="eastAsia" w:ascii="Times New Roman" w:hAnsi="Times New Roman" w:cs="宋体"/>
                <w:szCs w:val="21"/>
              </w:rPr>
              <w:t>低温柔性</w:t>
            </w:r>
          </w:p>
        </w:tc>
        <w:tc>
          <w:tcPr>
            <w:tcW w:w="1488" w:type="pct"/>
            <w:noWrap w:val="0"/>
            <w:vAlign w:val="center"/>
          </w:tcPr>
          <w:p w14:paraId="1E3B36FC">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71C3F411">
            <w:pPr>
              <w:ind w:firstLine="0"/>
              <w:jc w:val="center"/>
              <w:rPr>
                <w:rFonts w:ascii="Times New Roman" w:hAnsi="Times New Roman" w:cs="宋体"/>
                <w:szCs w:val="21"/>
              </w:rPr>
            </w:pPr>
            <w:r>
              <w:rPr>
                <w:rFonts w:hint="eastAsia" w:ascii="Times New Roman" w:hAnsi="Times New Roman" w:cs="宋体"/>
                <w:szCs w:val="21"/>
              </w:rPr>
              <w:t>GB/T 35467-2017</w:t>
            </w:r>
          </w:p>
        </w:tc>
      </w:tr>
      <w:tr w14:paraId="40244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607F57FD">
            <w:pPr>
              <w:ind w:firstLine="0"/>
              <w:jc w:val="center"/>
              <w:rPr>
                <w:rFonts w:ascii="Times New Roman" w:hAnsi="Times New Roman" w:cs="宋体"/>
                <w:szCs w:val="21"/>
              </w:rPr>
            </w:pPr>
            <w:r>
              <w:rPr>
                <w:rFonts w:hint="eastAsia" w:ascii="Times New Roman" w:hAnsi="Times New Roman" w:cs="宋体"/>
                <w:szCs w:val="21"/>
              </w:rPr>
              <w:t>8</w:t>
            </w:r>
          </w:p>
        </w:tc>
        <w:tc>
          <w:tcPr>
            <w:tcW w:w="1674" w:type="pct"/>
            <w:noWrap w:val="0"/>
            <w:vAlign w:val="center"/>
          </w:tcPr>
          <w:p w14:paraId="3AAF99E2">
            <w:pPr>
              <w:ind w:firstLine="0"/>
              <w:jc w:val="center"/>
              <w:rPr>
                <w:rFonts w:ascii="Times New Roman" w:hAnsi="Times New Roman" w:cs="宋体"/>
                <w:szCs w:val="21"/>
              </w:rPr>
            </w:pPr>
            <w:r>
              <w:rPr>
                <w:rFonts w:hint="eastAsia" w:ascii="Times New Roman" w:hAnsi="Times New Roman" w:cs="宋体"/>
                <w:szCs w:val="21"/>
              </w:rPr>
              <w:t>不透水性</w:t>
            </w:r>
          </w:p>
        </w:tc>
        <w:tc>
          <w:tcPr>
            <w:tcW w:w="1488" w:type="pct"/>
            <w:noWrap w:val="0"/>
            <w:vAlign w:val="center"/>
          </w:tcPr>
          <w:p w14:paraId="63F0CDFE">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0E3FF4C7">
            <w:pPr>
              <w:ind w:firstLine="0"/>
              <w:jc w:val="center"/>
              <w:rPr>
                <w:rFonts w:ascii="Times New Roman" w:hAnsi="Times New Roman" w:cs="宋体"/>
                <w:szCs w:val="21"/>
              </w:rPr>
            </w:pPr>
            <w:r>
              <w:rPr>
                <w:rFonts w:hint="eastAsia" w:ascii="Times New Roman" w:hAnsi="Times New Roman" w:cs="宋体"/>
                <w:szCs w:val="21"/>
              </w:rPr>
              <w:t>GB/T 35467-2017</w:t>
            </w:r>
          </w:p>
        </w:tc>
      </w:tr>
      <w:tr w14:paraId="0BE26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7CB993FA">
            <w:pPr>
              <w:ind w:firstLine="0"/>
              <w:jc w:val="center"/>
              <w:rPr>
                <w:rFonts w:ascii="Times New Roman" w:hAnsi="Times New Roman" w:cs="宋体"/>
                <w:szCs w:val="21"/>
              </w:rPr>
            </w:pPr>
            <w:r>
              <w:rPr>
                <w:rFonts w:hint="eastAsia" w:ascii="Times New Roman" w:hAnsi="Times New Roman" w:cs="宋体"/>
                <w:szCs w:val="21"/>
              </w:rPr>
              <w:t>9</w:t>
            </w:r>
          </w:p>
        </w:tc>
        <w:tc>
          <w:tcPr>
            <w:tcW w:w="1674" w:type="pct"/>
            <w:noWrap w:val="0"/>
            <w:vAlign w:val="center"/>
          </w:tcPr>
          <w:p w14:paraId="0E1A21BD">
            <w:pPr>
              <w:ind w:firstLine="0"/>
              <w:jc w:val="center"/>
              <w:rPr>
                <w:rFonts w:ascii="Times New Roman" w:hAnsi="Times New Roman" w:cs="宋体"/>
                <w:szCs w:val="21"/>
              </w:rPr>
            </w:pPr>
            <w:r>
              <w:rPr>
                <w:rFonts w:hint="eastAsia" w:ascii="Times New Roman" w:hAnsi="Times New Roman" w:cs="宋体"/>
                <w:szCs w:val="21"/>
              </w:rPr>
              <w:t>卷材与卷材剥离强度（搭接边）（无处理）</w:t>
            </w:r>
          </w:p>
        </w:tc>
        <w:tc>
          <w:tcPr>
            <w:tcW w:w="1488" w:type="pct"/>
            <w:noWrap w:val="0"/>
            <w:vAlign w:val="center"/>
          </w:tcPr>
          <w:p w14:paraId="6D91F3B7">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661A5494">
            <w:pPr>
              <w:ind w:firstLine="0"/>
              <w:jc w:val="center"/>
              <w:rPr>
                <w:rFonts w:ascii="Times New Roman" w:hAnsi="Times New Roman" w:cs="宋体"/>
                <w:szCs w:val="21"/>
              </w:rPr>
            </w:pPr>
            <w:r>
              <w:rPr>
                <w:rFonts w:hint="eastAsia" w:ascii="Times New Roman" w:hAnsi="Times New Roman" w:cs="宋体"/>
                <w:szCs w:val="21"/>
              </w:rPr>
              <w:t>GB/T 35467-2017</w:t>
            </w:r>
          </w:p>
        </w:tc>
      </w:tr>
      <w:tr w14:paraId="0F350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26AF8961">
            <w:pPr>
              <w:ind w:firstLine="0"/>
              <w:jc w:val="center"/>
              <w:rPr>
                <w:rFonts w:ascii="Times New Roman" w:hAnsi="Times New Roman" w:cs="宋体"/>
                <w:szCs w:val="21"/>
              </w:rPr>
            </w:pPr>
            <w:r>
              <w:rPr>
                <w:rFonts w:hint="eastAsia" w:ascii="Times New Roman" w:hAnsi="Times New Roman" w:cs="宋体"/>
                <w:szCs w:val="21"/>
              </w:rPr>
              <w:t>10</w:t>
            </w:r>
          </w:p>
        </w:tc>
        <w:tc>
          <w:tcPr>
            <w:tcW w:w="1674" w:type="pct"/>
            <w:noWrap w:val="0"/>
            <w:vAlign w:val="center"/>
          </w:tcPr>
          <w:p w14:paraId="0B45B4BE">
            <w:pPr>
              <w:ind w:firstLine="0"/>
              <w:jc w:val="center"/>
              <w:rPr>
                <w:rFonts w:ascii="Times New Roman" w:hAnsi="Times New Roman" w:cs="宋体"/>
                <w:szCs w:val="21"/>
              </w:rPr>
            </w:pPr>
            <w:r>
              <w:rPr>
                <w:rFonts w:hint="eastAsia" w:ascii="Times New Roman" w:hAnsi="Times New Roman" w:cs="宋体"/>
                <w:szCs w:val="21"/>
              </w:rPr>
              <w:t>卷材与卷材剥离强度（搭接边）（浸水处理）</w:t>
            </w:r>
          </w:p>
        </w:tc>
        <w:tc>
          <w:tcPr>
            <w:tcW w:w="1488" w:type="pct"/>
            <w:noWrap w:val="0"/>
            <w:vAlign w:val="center"/>
          </w:tcPr>
          <w:p w14:paraId="2696732F">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6FDA4DBD">
            <w:pPr>
              <w:ind w:firstLine="0"/>
              <w:jc w:val="center"/>
              <w:rPr>
                <w:rFonts w:ascii="Times New Roman" w:hAnsi="Times New Roman" w:cs="宋体"/>
                <w:szCs w:val="21"/>
              </w:rPr>
            </w:pPr>
            <w:r>
              <w:rPr>
                <w:rFonts w:hint="eastAsia" w:ascii="Times New Roman" w:hAnsi="Times New Roman" w:cs="宋体"/>
                <w:szCs w:val="21"/>
              </w:rPr>
              <w:t>GB/T 35467-2017</w:t>
            </w:r>
          </w:p>
        </w:tc>
      </w:tr>
      <w:tr w14:paraId="4845F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2CA1769C">
            <w:pPr>
              <w:ind w:firstLine="0"/>
              <w:jc w:val="center"/>
              <w:rPr>
                <w:rFonts w:ascii="Times New Roman" w:hAnsi="Times New Roman" w:cs="宋体"/>
                <w:szCs w:val="21"/>
              </w:rPr>
            </w:pPr>
            <w:r>
              <w:rPr>
                <w:rFonts w:hint="eastAsia" w:ascii="Times New Roman" w:hAnsi="Times New Roman" w:cs="宋体"/>
                <w:szCs w:val="21"/>
              </w:rPr>
              <w:t>11</w:t>
            </w:r>
          </w:p>
        </w:tc>
        <w:tc>
          <w:tcPr>
            <w:tcW w:w="1674" w:type="pct"/>
            <w:noWrap w:val="0"/>
            <w:vAlign w:val="center"/>
          </w:tcPr>
          <w:p w14:paraId="4C7AEAD5">
            <w:pPr>
              <w:ind w:firstLine="0"/>
              <w:jc w:val="center"/>
              <w:rPr>
                <w:rFonts w:ascii="Times New Roman" w:hAnsi="Times New Roman" w:cs="宋体"/>
                <w:szCs w:val="21"/>
              </w:rPr>
            </w:pPr>
            <w:r>
              <w:rPr>
                <w:rFonts w:hint="eastAsia" w:ascii="Times New Roman" w:hAnsi="Times New Roman" w:cs="宋体"/>
                <w:szCs w:val="21"/>
              </w:rPr>
              <w:t>卷材与卷材剥离强度（搭接边）（热处理）</w:t>
            </w:r>
          </w:p>
        </w:tc>
        <w:tc>
          <w:tcPr>
            <w:tcW w:w="1488" w:type="pct"/>
            <w:noWrap w:val="0"/>
            <w:vAlign w:val="center"/>
          </w:tcPr>
          <w:p w14:paraId="6BC1278F">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4330F622">
            <w:pPr>
              <w:ind w:firstLine="0"/>
              <w:jc w:val="center"/>
              <w:rPr>
                <w:rFonts w:ascii="Times New Roman" w:hAnsi="Times New Roman" w:cs="宋体"/>
                <w:szCs w:val="21"/>
              </w:rPr>
            </w:pPr>
            <w:r>
              <w:rPr>
                <w:rFonts w:hint="eastAsia" w:ascii="Times New Roman" w:hAnsi="Times New Roman" w:cs="宋体"/>
                <w:szCs w:val="21"/>
              </w:rPr>
              <w:t>GB/T 35467-2017</w:t>
            </w:r>
          </w:p>
        </w:tc>
      </w:tr>
      <w:tr w14:paraId="5D615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45C10899">
            <w:pPr>
              <w:ind w:firstLine="0"/>
              <w:jc w:val="center"/>
              <w:rPr>
                <w:rFonts w:ascii="Times New Roman" w:hAnsi="Times New Roman" w:cs="宋体"/>
                <w:szCs w:val="21"/>
              </w:rPr>
            </w:pPr>
            <w:r>
              <w:rPr>
                <w:rFonts w:hint="eastAsia" w:ascii="Times New Roman" w:hAnsi="Times New Roman" w:cs="宋体"/>
                <w:szCs w:val="21"/>
              </w:rPr>
              <w:t>12</w:t>
            </w:r>
          </w:p>
        </w:tc>
        <w:tc>
          <w:tcPr>
            <w:tcW w:w="1674" w:type="pct"/>
            <w:noWrap w:val="0"/>
            <w:vAlign w:val="center"/>
          </w:tcPr>
          <w:p w14:paraId="6B1AA9CB">
            <w:pPr>
              <w:ind w:firstLine="0"/>
              <w:jc w:val="center"/>
              <w:rPr>
                <w:rFonts w:ascii="Times New Roman" w:hAnsi="Times New Roman" w:cs="宋体"/>
                <w:szCs w:val="21"/>
              </w:rPr>
            </w:pPr>
            <w:r>
              <w:rPr>
                <w:rFonts w:hint="eastAsia" w:ascii="Times New Roman" w:hAnsi="Times New Roman" w:cs="宋体"/>
                <w:szCs w:val="21"/>
              </w:rPr>
              <w:t>渗油性</w:t>
            </w:r>
          </w:p>
        </w:tc>
        <w:tc>
          <w:tcPr>
            <w:tcW w:w="1488" w:type="pct"/>
            <w:noWrap w:val="0"/>
            <w:vAlign w:val="center"/>
          </w:tcPr>
          <w:p w14:paraId="4838BBBA">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0AB63B0B">
            <w:pPr>
              <w:ind w:firstLine="0"/>
              <w:jc w:val="center"/>
              <w:rPr>
                <w:rFonts w:ascii="Times New Roman" w:hAnsi="Times New Roman" w:cs="宋体"/>
                <w:szCs w:val="21"/>
              </w:rPr>
            </w:pPr>
            <w:r>
              <w:rPr>
                <w:rFonts w:hint="eastAsia" w:ascii="Times New Roman" w:hAnsi="Times New Roman" w:cs="宋体"/>
                <w:szCs w:val="21"/>
              </w:rPr>
              <w:t>GB/T 35467-2017</w:t>
            </w:r>
          </w:p>
        </w:tc>
      </w:tr>
      <w:tr w14:paraId="34474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56B70B5B">
            <w:pPr>
              <w:ind w:firstLine="0"/>
              <w:jc w:val="center"/>
              <w:rPr>
                <w:rFonts w:ascii="Times New Roman" w:hAnsi="Times New Roman" w:cs="宋体"/>
                <w:szCs w:val="21"/>
              </w:rPr>
            </w:pPr>
            <w:r>
              <w:rPr>
                <w:rFonts w:hint="eastAsia" w:ascii="Times New Roman" w:hAnsi="Times New Roman" w:cs="宋体"/>
                <w:szCs w:val="21"/>
              </w:rPr>
              <w:t>13</w:t>
            </w:r>
          </w:p>
        </w:tc>
        <w:tc>
          <w:tcPr>
            <w:tcW w:w="1674" w:type="pct"/>
            <w:noWrap w:val="0"/>
            <w:vAlign w:val="center"/>
          </w:tcPr>
          <w:p w14:paraId="709FE4FB">
            <w:pPr>
              <w:ind w:firstLine="0"/>
              <w:jc w:val="center"/>
              <w:rPr>
                <w:rFonts w:ascii="Times New Roman" w:hAnsi="Times New Roman" w:cs="宋体"/>
                <w:szCs w:val="21"/>
              </w:rPr>
            </w:pPr>
            <w:r>
              <w:rPr>
                <w:rFonts w:hint="eastAsia" w:ascii="Times New Roman" w:hAnsi="Times New Roman" w:cs="宋体"/>
                <w:szCs w:val="21"/>
              </w:rPr>
              <w:t>持粘性</w:t>
            </w:r>
          </w:p>
        </w:tc>
        <w:tc>
          <w:tcPr>
            <w:tcW w:w="1488" w:type="pct"/>
            <w:noWrap w:val="0"/>
            <w:vAlign w:val="center"/>
          </w:tcPr>
          <w:p w14:paraId="30CF944B">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2C0C052C">
            <w:pPr>
              <w:ind w:firstLine="0"/>
              <w:jc w:val="center"/>
              <w:rPr>
                <w:rFonts w:ascii="Times New Roman" w:hAnsi="Times New Roman" w:cs="宋体"/>
                <w:szCs w:val="21"/>
              </w:rPr>
            </w:pPr>
            <w:r>
              <w:rPr>
                <w:rFonts w:hint="eastAsia" w:ascii="Times New Roman" w:hAnsi="Times New Roman" w:cs="宋体"/>
                <w:szCs w:val="21"/>
              </w:rPr>
              <w:t>GB/T 35467-2017</w:t>
            </w:r>
          </w:p>
        </w:tc>
      </w:tr>
      <w:tr w14:paraId="31D71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508" w:type="pct"/>
            <w:noWrap w:val="0"/>
            <w:vAlign w:val="center"/>
          </w:tcPr>
          <w:p w14:paraId="6D19D31E">
            <w:pPr>
              <w:ind w:firstLine="0"/>
              <w:jc w:val="center"/>
              <w:rPr>
                <w:rFonts w:ascii="Times New Roman" w:hAnsi="Times New Roman" w:cs="宋体"/>
                <w:szCs w:val="21"/>
              </w:rPr>
            </w:pPr>
            <w:r>
              <w:rPr>
                <w:rFonts w:hint="eastAsia" w:ascii="Times New Roman" w:hAnsi="Times New Roman" w:cs="宋体"/>
                <w:szCs w:val="21"/>
              </w:rPr>
              <w:t>14</w:t>
            </w:r>
          </w:p>
        </w:tc>
        <w:tc>
          <w:tcPr>
            <w:tcW w:w="1674" w:type="pct"/>
            <w:noWrap w:val="0"/>
            <w:vAlign w:val="center"/>
          </w:tcPr>
          <w:p w14:paraId="1CFAFFA9">
            <w:pPr>
              <w:ind w:firstLine="0"/>
              <w:jc w:val="center"/>
              <w:rPr>
                <w:rFonts w:ascii="Times New Roman" w:hAnsi="Times New Roman" w:cs="宋体"/>
                <w:szCs w:val="21"/>
              </w:rPr>
            </w:pPr>
            <w:r>
              <w:rPr>
                <w:rFonts w:hint="eastAsia" w:ascii="Times New Roman" w:hAnsi="Times New Roman" w:cs="宋体"/>
                <w:szCs w:val="21"/>
              </w:rPr>
              <w:t>热老化（拉力保持率）</w:t>
            </w:r>
          </w:p>
        </w:tc>
        <w:tc>
          <w:tcPr>
            <w:tcW w:w="1488" w:type="pct"/>
            <w:noWrap w:val="0"/>
            <w:vAlign w:val="center"/>
          </w:tcPr>
          <w:p w14:paraId="273EA55A">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6D248286">
            <w:pPr>
              <w:ind w:firstLine="0"/>
              <w:jc w:val="center"/>
              <w:rPr>
                <w:rFonts w:ascii="Times New Roman" w:hAnsi="Times New Roman" w:cs="宋体"/>
                <w:szCs w:val="21"/>
              </w:rPr>
            </w:pPr>
            <w:r>
              <w:rPr>
                <w:rFonts w:hint="eastAsia" w:ascii="Times New Roman" w:hAnsi="Times New Roman" w:cs="宋体"/>
                <w:szCs w:val="21"/>
              </w:rPr>
              <w:t>GB/T 35467-2017</w:t>
            </w:r>
          </w:p>
        </w:tc>
      </w:tr>
      <w:tr w14:paraId="75EB0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4B98B543">
            <w:pPr>
              <w:ind w:firstLine="0"/>
              <w:jc w:val="center"/>
              <w:rPr>
                <w:rFonts w:ascii="Times New Roman" w:hAnsi="Times New Roman" w:cs="宋体"/>
                <w:szCs w:val="21"/>
              </w:rPr>
            </w:pPr>
            <w:r>
              <w:rPr>
                <w:rFonts w:hint="eastAsia" w:ascii="Times New Roman" w:hAnsi="Times New Roman" w:cs="宋体"/>
                <w:szCs w:val="21"/>
              </w:rPr>
              <w:t>15</w:t>
            </w:r>
          </w:p>
        </w:tc>
        <w:tc>
          <w:tcPr>
            <w:tcW w:w="1674" w:type="pct"/>
            <w:noWrap w:val="0"/>
            <w:vAlign w:val="center"/>
          </w:tcPr>
          <w:p w14:paraId="43A1A3B6">
            <w:pPr>
              <w:ind w:firstLine="0"/>
              <w:jc w:val="center"/>
              <w:rPr>
                <w:rFonts w:ascii="Times New Roman" w:hAnsi="Times New Roman" w:cs="宋体"/>
                <w:szCs w:val="21"/>
              </w:rPr>
            </w:pPr>
            <w:r>
              <w:rPr>
                <w:rFonts w:hint="eastAsia" w:ascii="Times New Roman" w:hAnsi="Times New Roman" w:cs="宋体"/>
                <w:szCs w:val="21"/>
              </w:rPr>
              <w:t>热老化（伸长率保持率）</w:t>
            </w:r>
          </w:p>
        </w:tc>
        <w:tc>
          <w:tcPr>
            <w:tcW w:w="1488" w:type="pct"/>
            <w:noWrap w:val="0"/>
            <w:vAlign w:val="center"/>
          </w:tcPr>
          <w:p w14:paraId="0E349E16">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7F00483F">
            <w:pPr>
              <w:ind w:firstLine="0"/>
              <w:jc w:val="center"/>
              <w:rPr>
                <w:rFonts w:ascii="Times New Roman" w:hAnsi="Times New Roman" w:cs="宋体"/>
                <w:szCs w:val="21"/>
              </w:rPr>
            </w:pPr>
            <w:r>
              <w:rPr>
                <w:rFonts w:hint="eastAsia" w:ascii="Times New Roman" w:hAnsi="Times New Roman" w:cs="宋体"/>
                <w:szCs w:val="21"/>
              </w:rPr>
              <w:t>GB/T 35467-2017</w:t>
            </w:r>
          </w:p>
        </w:tc>
      </w:tr>
      <w:tr w14:paraId="6B914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78A5FD3D">
            <w:pPr>
              <w:ind w:firstLine="0"/>
              <w:jc w:val="center"/>
              <w:rPr>
                <w:rFonts w:ascii="Times New Roman" w:hAnsi="Times New Roman" w:cs="宋体"/>
                <w:szCs w:val="21"/>
              </w:rPr>
            </w:pPr>
            <w:r>
              <w:rPr>
                <w:rFonts w:hint="eastAsia" w:ascii="Times New Roman" w:hAnsi="Times New Roman" w:cs="宋体"/>
                <w:szCs w:val="21"/>
              </w:rPr>
              <w:t>16</w:t>
            </w:r>
          </w:p>
        </w:tc>
        <w:tc>
          <w:tcPr>
            <w:tcW w:w="1674" w:type="pct"/>
            <w:noWrap w:val="0"/>
            <w:vAlign w:val="center"/>
          </w:tcPr>
          <w:p w14:paraId="657370C8">
            <w:pPr>
              <w:ind w:firstLine="0"/>
              <w:jc w:val="center"/>
              <w:rPr>
                <w:rFonts w:ascii="Times New Roman" w:hAnsi="Times New Roman" w:cs="宋体"/>
                <w:szCs w:val="21"/>
              </w:rPr>
            </w:pPr>
            <w:r>
              <w:rPr>
                <w:rFonts w:hint="eastAsia" w:ascii="Times New Roman" w:hAnsi="Times New Roman" w:cs="宋体"/>
                <w:szCs w:val="21"/>
              </w:rPr>
              <w:t>热老化（低温柔性）</w:t>
            </w:r>
          </w:p>
        </w:tc>
        <w:tc>
          <w:tcPr>
            <w:tcW w:w="1488" w:type="pct"/>
            <w:noWrap w:val="0"/>
            <w:vAlign w:val="center"/>
          </w:tcPr>
          <w:p w14:paraId="2EFCC6EA">
            <w:pPr>
              <w:ind w:firstLine="0"/>
              <w:jc w:val="center"/>
              <w:rPr>
                <w:rFonts w:ascii="Times New Roman" w:hAnsi="Times New Roman" w:cs="宋体"/>
                <w:szCs w:val="21"/>
              </w:rPr>
            </w:pPr>
            <w:r>
              <w:rPr>
                <w:rFonts w:hint="eastAsia" w:ascii="Times New Roman" w:hAnsi="Times New Roman" w:cs="宋体"/>
                <w:szCs w:val="21"/>
                <w:lang w:val="en-US" w:eastAsia="zh-CN"/>
              </w:rPr>
              <w:t>GB 45320-2025</w:t>
            </w:r>
          </w:p>
        </w:tc>
        <w:tc>
          <w:tcPr>
            <w:tcW w:w="1328" w:type="pct"/>
            <w:noWrap w:val="0"/>
            <w:vAlign w:val="center"/>
          </w:tcPr>
          <w:p w14:paraId="76172406">
            <w:pPr>
              <w:ind w:firstLine="0"/>
              <w:jc w:val="center"/>
              <w:rPr>
                <w:rFonts w:ascii="Times New Roman" w:hAnsi="Times New Roman" w:cs="宋体"/>
                <w:szCs w:val="21"/>
              </w:rPr>
            </w:pPr>
            <w:r>
              <w:rPr>
                <w:rFonts w:hint="eastAsia" w:ascii="Times New Roman" w:hAnsi="Times New Roman" w:cs="宋体"/>
                <w:szCs w:val="21"/>
                <w:lang w:val="en-US" w:eastAsia="zh-CN"/>
              </w:rPr>
              <w:t>GB 45320-2025</w:t>
            </w:r>
          </w:p>
        </w:tc>
      </w:tr>
      <w:tr w14:paraId="19667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508" w:type="pct"/>
            <w:noWrap w:val="0"/>
            <w:vAlign w:val="center"/>
          </w:tcPr>
          <w:p w14:paraId="18ACC13D">
            <w:pPr>
              <w:ind w:firstLine="0"/>
              <w:jc w:val="center"/>
              <w:rPr>
                <w:rFonts w:ascii="Times New Roman" w:hAnsi="Times New Roman" w:cs="宋体"/>
                <w:szCs w:val="21"/>
              </w:rPr>
            </w:pPr>
            <w:r>
              <w:rPr>
                <w:rFonts w:hint="eastAsia" w:ascii="Times New Roman" w:hAnsi="Times New Roman" w:cs="宋体"/>
                <w:szCs w:val="21"/>
              </w:rPr>
              <w:t>17</w:t>
            </w:r>
          </w:p>
        </w:tc>
        <w:tc>
          <w:tcPr>
            <w:tcW w:w="1674" w:type="pct"/>
            <w:noWrap w:val="0"/>
            <w:vAlign w:val="center"/>
          </w:tcPr>
          <w:p w14:paraId="2AFE6D4B">
            <w:pPr>
              <w:ind w:firstLine="0"/>
              <w:jc w:val="center"/>
              <w:rPr>
                <w:rFonts w:ascii="Times New Roman" w:hAnsi="Times New Roman" w:cs="宋体"/>
                <w:szCs w:val="21"/>
              </w:rPr>
            </w:pPr>
            <w:r>
              <w:rPr>
                <w:rFonts w:hint="eastAsia" w:ascii="Times New Roman" w:hAnsi="Times New Roman" w:cs="宋体"/>
                <w:szCs w:val="21"/>
              </w:rPr>
              <w:t>尺寸变化率</w:t>
            </w:r>
          </w:p>
        </w:tc>
        <w:tc>
          <w:tcPr>
            <w:tcW w:w="1488" w:type="pct"/>
            <w:noWrap w:val="0"/>
            <w:vAlign w:val="center"/>
          </w:tcPr>
          <w:p w14:paraId="74858CF1">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13A1F58A">
            <w:pPr>
              <w:ind w:firstLine="0"/>
              <w:jc w:val="center"/>
              <w:rPr>
                <w:rFonts w:ascii="Times New Roman" w:hAnsi="Times New Roman" w:cs="宋体"/>
                <w:szCs w:val="21"/>
              </w:rPr>
            </w:pPr>
            <w:r>
              <w:rPr>
                <w:rFonts w:hint="eastAsia" w:ascii="Times New Roman" w:hAnsi="Times New Roman" w:cs="宋体"/>
                <w:szCs w:val="21"/>
              </w:rPr>
              <w:t>GB/T 35467-2017</w:t>
            </w:r>
          </w:p>
        </w:tc>
      </w:tr>
      <w:tr w14:paraId="12CAD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pct"/>
            <w:noWrap w:val="0"/>
            <w:vAlign w:val="center"/>
          </w:tcPr>
          <w:p w14:paraId="64FA79B1">
            <w:pPr>
              <w:ind w:firstLine="0"/>
              <w:jc w:val="center"/>
              <w:rPr>
                <w:rFonts w:ascii="Times New Roman" w:hAnsi="Times New Roman" w:cs="宋体"/>
                <w:szCs w:val="21"/>
              </w:rPr>
            </w:pPr>
            <w:r>
              <w:rPr>
                <w:rFonts w:hint="eastAsia" w:ascii="Times New Roman" w:hAnsi="Times New Roman" w:cs="宋体"/>
                <w:szCs w:val="21"/>
              </w:rPr>
              <w:t>18</w:t>
            </w:r>
          </w:p>
        </w:tc>
        <w:tc>
          <w:tcPr>
            <w:tcW w:w="1674" w:type="pct"/>
            <w:noWrap w:val="0"/>
            <w:vAlign w:val="center"/>
          </w:tcPr>
          <w:p w14:paraId="5FE18A67">
            <w:pPr>
              <w:ind w:firstLine="0"/>
              <w:jc w:val="center"/>
              <w:rPr>
                <w:rFonts w:ascii="Times New Roman" w:hAnsi="Times New Roman" w:cs="宋体"/>
                <w:szCs w:val="21"/>
              </w:rPr>
            </w:pPr>
            <w:r>
              <w:rPr>
                <w:rFonts w:hint="eastAsia" w:ascii="Times New Roman" w:hAnsi="Times New Roman" w:cs="宋体"/>
                <w:szCs w:val="21"/>
              </w:rPr>
              <w:t>热稳定性</w:t>
            </w:r>
          </w:p>
        </w:tc>
        <w:tc>
          <w:tcPr>
            <w:tcW w:w="1488" w:type="pct"/>
            <w:noWrap w:val="0"/>
            <w:vAlign w:val="center"/>
          </w:tcPr>
          <w:p w14:paraId="2E29E963">
            <w:pPr>
              <w:ind w:firstLine="0"/>
              <w:jc w:val="center"/>
              <w:rPr>
                <w:rFonts w:ascii="Times New Roman" w:hAnsi="Times New Roman" w:cs="宋体"/>
                <w:szCs w:val="21"/>
              </w:rPr>
            </w:pPr>
            <w:r>
              <w:rPr>
                <w:rFonts w:hint="eastAsia" w:ascii="Times New Roman" w:hAnsi="Times New Roman" w:cs="宋体"/>
                <w:szCs w:val="21"/>
              </w:rPr>
              <w:t>GB/T 35467-2017</w:t>
            </w:r>
          </w:p>
        </w:tc>
        <w:tc>
          <w:tcPr>
            <w:tcW w:w="1328" w:type="pct"/>
            <w:noWrap w:val="0"/>
            <w:vAlign w:val="center"/>
          </w:tcPr>
          <w:p w14:paraId="73C68974">
            <w:pPr>
              <w:ind w:firstLine="0"/>
              <w:jc w:val="center"/>
              <w:rPr>
                <w:rFonts w:ascii="Times New Roman" w:hAnsi="Times New Roman" w:cs="宋体"/>
                <w:szCs w:val="21"/>
              </w:rPr>
            </w:pPr>
            <w:r>
              <w:rPr>
                <w:rFonts w:hint="eastAsia" w:ascii="Times New Roman" w:hAnsi="Times New Roman" w:cs="宋体"/>
                <w:szCs w:val="21"/>
              </w:rPr>
              <w:t>GB/T 35467-2017</w:t>
            </w:r>
          </w:p>
        </w:tc>
      </w:tr>
    </w:tbl>
    <w:p w14:paraId="6D632257">
      <w:pPr>
        <w:ind w:firstLine="0"/>
        <w:jc w:val="center"/>
        <w:rPr>
          <w:rFonts w:ascii="Times New Roman" w:hAnsi="Times New Roman" w:cs="宋体"/>
          <w:b/>
          <w:szCs w:val="21"/>
        </w:rPr>
      </w:pPr>
    </w:p>
    <w:p w14:paraId="4FE68FAB">
      <w:pPr>
        <w:ind w:firstLine="0"/>
        <w:jc w:val="center"/>
        <w:rPr>
          <w:rFonts w:ascii="Times New Roman" w:hAnsi="Times New Roman" w:cs="宋体"/>
          <w:b/>
          <w:szCs w:val="21"/>
        </w:rPr>
      </w:pPr>
      <w:r>
        <w:rPr>
          <w:rFonts w:hint="eastAsia" w:ascii="Times New Roman" w:hAnsi="Times New Roman" w:cs="宋体"/>
          <w:b/>
          <w:szCs w:val="21"/>
        </w:rPr>
        <w:t>表8 高分子防水材料（片材）检验项目</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7"/>
        <w:gridCol w:w="2855"/>
        <w:gridCol w:w="2536"/>
        <w:gridCol w:w="2263"/>
      </w:tblGrid>
      <w:tr w14:paraId="45526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509" w:type="pct"/>
            <w:vMerge w:val="restart"/>
            <w:noWrap w:val="0"/>
            <w:vAlign w:val="center"/>
          </w:tcPr>
          <w:p w14:paraId="0F960773">
            <w:pPr>
              <w:ind w:firstLine="0"/>
              <w:jc w:val="center"/>
              <w:rPr>
                <w:rFonts w:ascii="Times New Roman" w:hAnsi="Times New Roman" w:cs="宋体"/>
                <w:szCs w:val="21"/>
              </w:rPr>
            </w:pPr>
            <w:r>
              <w:rPr>
                <w:rFonts w:hint="eastAsia" w:ascii="Times New Roman" w:hAnsi="Times New Roman" w:cs="宋体"/>
                <w:szCs w:val="21"/>
              </w:rPr>
              <w:t>序号</w:t>
            </w:r>
          </w:p>
        </w:tc>
        <w:tc>
          <w:tcPr>
            <w:tcW w:w="1675" w:type="pct"/>
            <w:vMerge w:val="restart"/>
            <w:noWrap w:val="0"/>
            <w:vAlign w:val="center"/>
          </w:tcPr>
          <w:p w14:paraId="119B77A3">
            <w:pPr>
              <w:ind w:firstLine="0"/>
              <w:jc w:val="center"/>
              <w:rPr>
                <w:rFonts w:ascii="Times New Roman" w:hAnsi="Times New Roman" w:cs="宋体"/>
                <w:szCs w:val="21"/>
              </w:rPr>
            </w:pPr>
            <w:r>
              <w:rPr>
                <w:rFonts w:hint="eastAsia" w:ascii="Times New Roman" w:hAnsi="Times New Roman" w:cs="宋体"/>
                <w:szCs w:val="21"/>
              </w:rPr>
              <w:t>检验项目</w:t>
            </w:r>
          </w:p>
        </w:tc>
        <w:tc>
          <w:tcPr>
            <w:tcW w:w="1488" w:type="pct"/>
            <w:vMerge w:val="restart"/>
            <w:noWrap w:val="0"/>
            <w:vAlign w:val="center"/>
          </w:tcPr>
          <w:p w14:paraId="6327E810">
            <w:pPr>
              <w:ind w:firstLine="0"/>
              <w:jc w:val="center"/>
              <w:rPr>
                <w:rFonts w:ascii="Times New Roman" w:hAnsi="Times New Roman" w:cs="宋体"/>
                <w:szCs w:val="21"/>
              </w:rPr>
            </w:pPr>
            <w:r>
              <w:rPr>
                <w:rFonts w:hint="eastAsia" w:ascii="Times New Roman" w:hAnsi="Times New Roman" w:cs="宋体"/>
                <w:szCs w:val="21"/>
              </w:rPr>
              <w:t>依据标准</w:t>
            </w:r>
          </w:p>
        </w:tc>
        <w:tc>
          <w:tcPr>
            <w:tcW w:w="1328" w:type="pct"/>
            <w:vMerge w:val="restart"/>
            <w:noWrap w:val="0"/>
            <w:vAlign w:val="center"/>
          </w:tcPr>
          <w:p w14:paraId="4C41CADA">
            <w:pPr>
              <w:ind w:firstLine="0"/>
              <w:jc w:val="center"/>
              <w:rPr>
                <w:rFonts w:ascii="Times New Roman" w:hAnsi="Times New Roman" w:cs="宋体"/>
                <w:szCs w:val="21"/>
              </w:rPr>
            </w:pPr>
            <w:r>
              <w:rPr>
                <w:rFonts w:hint="eastAsia" w:ascii="Times New Roman" w:hAnsi="Times New Roman" w:cs="宋体"/>
                <w:szCs w:val="21"/>
              </w:rPr>
              <w:t>检测方法</w:t>
            </w:r>
          </w:p>
        </w:tc>
      </w:tr>
      <w:tr w14:paraId="0789B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509" w:type="pct"/>
            <w:vMerge w:val="continue"/>
            <w:noWrap w:val="0"/>
            <w:vAlign w:val="center"/>
          </w:tcPr>
          <w:p w14:paraId="1C8805F8">
            <w:pPr>
              <w:ind w:firstLine="0"/>
              <w:jc w:val="center"/>
              <w:rPr>
                <w:rFonts w:ascii="Times New Roman" w:hAnsi="Times New Roman" w:cs="宋体"/>
                <w:szCs w:val="21"/>
              </w:rPr>
            </w:pPr>
          </w:p>
        </w:tc>
        <w:tc>
          <w:tcPr>
            <w:tcW w:w="1675" w:type="pct"/>
            <w:vMerge w:val="continue"/>
            <w:noWrap w:val="0"/>
            <w:vAlign w:val="center"/>
          </w:tcPr>
          <w:p w14:paraId="3DAEA8F8">
            <w:pPr>
              <w:ind w:firstLine="0"/>
              <w:jc w:val="center"/>
              <w:rPr>
                <w:rFonts w:ascii="Times New Roman" w:hAnsi="Times New Roman" w:cs="宋体"/>
                <w:szCs w:val="21"/>
              </w:rPr>
            </w:pPr>
          </w:p>
        </w:tc>
        <w:tc>
          <w:tcPr>
            <w:tcW w:w="1488" w:type="pct"/>
            <w:vMerge w:val="continue"/>
            <w:noWrap w:val="0"/>
            <w:vAlign w:val="center"/>
          </w:tcPr>
          <w:p w14:paraId="2FCC2ADF">
            <w:pPr>
              <w:ind w:firstLine="0"/>
              <w:jc w:val="center"/>
              <w:rPr>
                <w:rFonts w:ascii="Times New Roman" w:hAnsi="Times New Roman" w:cs="宋体"/>
                <w:szCs w:val="21"/>
              </w:rPr>
            </w:pPr>
          </w:p>
        </w:tc>
        <w:tc>
          <w:tcPr>
            <w:tcW w:w="1328" w:type="pct"/>
            <w:vMerge w:val="continue"/>
            <w:noWrap w:val="0"/>
            <w:vAlign w:val="center"/>
          </w:tcPr>
          <w:p w14:paraId="67BE1A84">
            <w:pPr>
              <w:ind w:firstLine="0"/>
              <w:jc w:val="center"/>
              <w:rPr>
                <w:rFonts w:ascii="Times New Roman" w:hAnsi="Times New Roman" w:cs="宋体"/>
                <w:szCs w:val="21"/>
              </w:rPr>
            </w:pPr>
          </w:p>
        </w:tc>
      </w:tr>
      <w:tr w14:paraId="2391E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39796078">
            <w:pPr>
              <w:ind w:firstLine="0"/>
              <w:jc w:val="center"/>
              <w:rPr>
                <w:rFonts w:ascii="Times New Roman" w:hAnsi="Times New Roman" w:cs="宋体"/>
                <w:szCs w:val="21"/>
              </w:rPr>
            </w:pPr>
            <w:r>
              <w:rPr>
                <w:rFonts w:hint="eastAsia" w:ascii="Times New Roman" w:hAnsi="Times New Roman" w:cs="宋体"/>
                <w:szCs w:val="21"/>
              </w:rPr>
              <w:t>1</w:t>
            </w:r>
          </w:p>
        </w:tc>
        <w:tc>
          <w:tcPr>
            <w:tcW w:w="1675" w:type="pct"/>
            <w:noWrap w:val="0"/>
            <w:vAlign w:val="center"/>
          </w:tcPr>
          <w:p w14:paraId="342DB6FA">
            <w:pPr>
              <w:ind w:firstLine="0"/>
              <w:jc w:val="center"/>
              <w:rPr>
                <w:rFonts w:ascii="Times New Roman" w:hAnsi="Times New Roman" w:cs="宋体"/>
                <w:szCs w:val="21"/>
              </w:rPr>
            </w:pPr>
            <w:r>
              <w:rPr>
                <w:rFonts w:hint="eastAsia" w:ascii="Times New Roman" w:hAnsi="Times New Roman" w:cs="宋体"/>
                <w:szCs w:val="21"/>
              </w:rPr>
              <w:t>拉伸强度（常温）</w:t>
            </w:r>
          </w:p>
        </w:tc>
        <w:tc>
          <w:tcPr>
            <w:tcW w:w="1488" w:type="pct"/>
            <w:noWrap w:val="0"/>
            <w:vAlign w:val="center"/>
          </w:tcPr>
          <w:p w14:paraId="7A268F71">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14BCFA6A">
            <w:pPr>
              <w:ind w:firstLine="0"/>
              <w:jc w:val="center"/>
              <w:rPr>
                <w:rFonts w:ascii="Times New Roman" w:hAnsi="Times New Roman" w:cs="宋体"/>
                <w:szCs w:val="21"/>
              </w:rPr>
            </w:pPr>
            <w:r>
              <w:rPr>
                <w:rFonts w:hint="eastAsia" w:ascii="Times New Roman" w:hAnsi="Times New Roman" w:cs="宋体"/>
                <w:szCs w:val="21"/>
              </w:rPr>
              <w:t>GB/T 18173.1-2012</w:t>
            </w:r>
          </w:p>
        </w:tc>
      </w:tr>
      <w:tr w14:paraId="44F61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35F5358F">
            <w:pPr>
              <w:ind w:firstLine="0"/>
              <w:jc w:val="center"/>
              <w:rPr>
                <w:rFonts w:ascii="Times New Roman" w:hAnsi="Times New Roman" w:cs="宋体"/>
                <w:szCs w:val="21"/>
              </w:rPr>
            </w:pPr>
            <w:r>
              <w:rPr>
                <w:rFonts w:hint="eastAsia" w:ascii="Times New Roman" w:hAnsi="Times New Roman" w:cs="宋体"/>
                <w:szCs w:val="21"/>
              </w:rPr>
              <w:t>2</w:t>
            </w:r>
          </w:p>
        </w:tc>
        <w:tc>
          <w:tcPr>
            <w:tcW w:w="1675" w:type="pct"/>
            <w:noWrap w:val="0"/>
            <w:vAlign w:val="center"/>
          </w:tcPr>
          <w:p w14:paraId="1F129218">
            <w:pPr>
              <w:ind w:firstLine="0"/>
              <w:jc w:val="center"/>
              <w:rPr>
                <w:rFonts w:ascii="Times New Roman" w:hAnsi="Times New Roman" w:cs="宋体"/>
                <w:szCs w:val="21"/>
              </w:rPr>
            </w:pPr>
            <w:r>
              <w:rPr>
                <w:rFonts w:hint="eastAsia" w:ascii="Times New Roman" w:hAnsi="Times New Roman" w:cs="宋体"/>
                <w:szCs w:val="21"/>
              </w:rPr>
              <w:t>拉伸强度（高温）</w:t>
            </w:r>
          </w:p>
        </w:tc>
        <w:tc>
          <w:tcPr>
            <w:tcW w:w="1488" w:type="pct"/>
            <w:noWrap w:val="0"/>
            <w:vAlign w:val="center"/>
          </w:tcPr>
          <w:p w14:paraId="0ACC5B06">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538E74A3">
            <w:pPr>
              <w:ind w:firstLine="0"/>
              <w:jc w:val="center"/>
              <w:rPr>
                <w:rFonts w:ascii="Times New Roman" w:hAnsi="Times New Roman" w:cs="宋体"/>
                <w:szCs w:val="21"/>
              </w:rPr>
            </w:pPr>
            <w:r>
              <w:rPr>
                <w:rFonts w:hint="eastAsia" w:ascii="Times New Roman" w:hAnsi="Times New Roman" w:cs="宋体"/>
                <w:szCs w:val="21"/>
              </w:rPr>
              <w:t>GB/T 18173.1-2012</w:t>
            </w:r>
          </w:p>
        </w:tc>
      </w:tr>
      <w:tr w14:paraId="42E90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375381AE">
            <w:pPr>
              <w:ind w:firstLine="0"/>
              <w:jc w:val="center"/>
              <w:rPr>
                <w:rFonts w:ascii="Times New Roman" w:hAnsi="Times New Roman" w:cs="宋体"/>
                <w:szCs w:val="21"/>
              </w:rPr>
            </w:pPr>
            <w:r>
              <w:rPr>
                <w:rFonts w:hint="eastAsia" w:ascii="Times New Roman" w:hAnsi="Times New Roman" w:cs="宋体"/>
                <w:szCs w:val="21"/>
              </w:rPr>
              <w:t>3</w:t>
            </w:r>
          </w:p>
        </w:tc>
        <w:tc>
          <w:tcPr>
            <w:tcW w:w="1675" w:type="pct"/>
            <w:noWrap w:val="0"/>
            <w:vAlign w:val="center"/>
          </w:tcPr>
          <w:p w14:paraId="451AF92B">
            <w:pPr>
              <w:ind w:firstLine="0"/>
              <w:jc w:val="center"/>
              <w:rPr>
                <w:rFonts w:ascii="Times New Roman" w:hAnsi="Times New Roman" w:cs="宋体"/>
                <w:szCs w:val="21"/>
              </w:rPr>
            </w:pPr>
            <w:r>
              <w:rPr>
                <w:rFonts w:hint="eastAsia" w:ascii="Times New Roman" w:hAnsi="Times New Roman" w:cs="宋体"/>
                <w:szCs w:val="21"/>
              </w:rPr>
              <w:t>拉断伸长率（常温）</w:t>
            </w:r>
          </w:p>
        </w:tc>
        <w:tc>
          <w:tcPr>
            <w:tcW w:w="1488" w:type="pct"/>
            <w:noWrap w:val="0"/>
            <w:vAlign w:val="center"/>
          </w:tcPr>
          <w:p w14:paraId="412E511A">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097C1FA8">
            <w:pPr>
              <w:ind w:firstLine="0"/>
              <w:jc w:val="center"/>
              <w:rPr>
                <w:rFonts w:ascii="Times New Roman" w:hAnsi="Times New Roman" w:cs="宋体"/>
                <w:szCs w:val="21"/>
              </w:rPr>
            </w:pPr>
            <w:r>
              <w:rPr>
                <w:rFonts w:hint="eastAsia" w:ascii="Times New Roman" w:hAnsi="Times New Roman" w:cs="宋体"/>
                <w:szCs w:val="21"/>
              </w:rPr>
              <w:t>GB/T 18173.1-2012</w:t>
            </w:r>
          </w:p>
        </w:tc>
      </w:tr>
      <w:tr w14:paraId="3D464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57D0FAEF">
            <w:pPr>
              <w:ind w:firstLine="0"/>
              <w:jc w:val="center"/>
              <w:rPr>
                <w:rFonts w:ascii="Times New Roman" w:hAnsi="Times New Roman" w:cs="宋体"/>
                <w:szCs w:val="21"/>
              </w:rPr>
            </w:pPr>
            <w:r>
              <w:rPr>
                <w:rFonts w:hint="eastAsia" w:ascii="Times New Roman" w:hAnsi="Times New Roman" w:cs="宋体"/>
                <w:szCs w:val="21"/>
              </w:rPr>
              <w:t>4</w:t>
            </w:r>
          </w:p>
        </w:tc>
        <w:tc>
          <w:tcPr>
            <w:tcW w:w="1675" w:type="pct"/>
            <w:noWrap w:val="0"/>
            <w:vAlign w:val="center"/>
          </w:tcPr>
          <w:p w14:paraId="6560F34E">
            <w:pPr>
              <w:ind w:firstLine="0"/>
              <w:jc w:val="center"/>
              <w:rPr>
                <w:rFonts w:ascii="Times New Roman" w:hAnsi="Times New Roman" w:cs="宋体"/>
                <w:szCs w:val="21"/>
              </w:rPr>
            </w:pPr>
            <w:r>
              <w:rPr>
                <w:rFonts w:hint="eastAsia" w:ascii="Times New Roman" w:hAnsi="Times New Roman" w:cs="宋体"/>
                <w:szCs w:val="21"/>
              </w:rPr>
              <w:t>拉断伸长率（低温）</w:t>
            </w:r>
          </w:p>
        </w:tc>
        <w:tc>
          <w:tcPr>
            <w:tcW w:w="1488" w:type="pct"/>
            <w:noWrap w:val="0"/>
            <w:vAlign w:val="center"/>
          </w:tcPr>
          <w:p w14:paraId="0E582A40">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1018D815">
            <w:pPr>
              <w:ind w:firstLine="0"/>
              <w:jc w:val="center"/>
              <w:rPr>
                <w:rFonts w:ascii="Times New Roman" w:hAnsi="Times New Roman" w:cs="宋体"/>
                <w:szCs w:val="21"/>
              </w:rPr>
            </w:pPr>
            <w:r>
              <w:rPr>
                <w:rFonts w:hint="eastAsia" w:ascii="Times New Roman" w:hAnsi="Times New Roman" w:cs="宋体"/>
                <w:szCs w:val="21"/>
              </w:rPr>
              <w:t>GB/T 18173.1-2012</w:t>
            </w:r>
          </w:p>
        </w:tc>
      </w:tr>
      <w:tr w14:paraId="4E77E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2A158F2A">
            <w:pPr>
              <w:ind w:firstLine="0"/>
              <w:jc w:val="center"/>
              <w:rPr>
                <w:rFonts w:ascii="Times New Roman" w:hAnsi="Times New Roman" w:cs="宋体"/>
                <w:szCs w:val="21"/>
              </w:rPr>
            </w:pPr>
            <w:r>
              <w:rPr>
                <w:rFonts w:hint="eastAsia" w:ascii="Times New Roman" w:hAnsi="Times New Roman" w:cs="宋体"/>
                <w:szCs w:val="21"/>
              </w:rPr>
              <w:t>5</w:t>
            </w:r>
          </w:p>
        </w:tc>
        <w:tc>
          <w:tcPr>
            <w:tcW w:w="1675" w:type="pct"/>
            <w:noWrap w:val="0"/>
            <w:vAlign w:val="center"/>
          </w:tcPr>
          <w:p w14:paraId="1D990532">
            <w:pPr>
              <w:ind w:firstLine="0"/>
              <w:jc w:val="center"/>
              <w:rPr>
                <w:rFonts w:ascii="Times New Roman" w:hAnsi="Times New Roman" w:cs="宋体"/>
                <w:szCs w:val="21"/>
              </w:rPr>
            </w:pPr>
            <w:r>
              <w:rPr>
                <w:rFonts w:hint="eastAsia" w:ascii="Times New Roman" w:hAnsi="Times New Roman" w:cs="宋体"/>
                <w:szCs w:val="21"/>
              </w:rPr>
              <w:t>撕裂强度</w:t>
            </w:r>
          </w:p>
        </w:tc>
        <w:tc>
          <w:tcPr>
            <w:tcW w:w="1488" w:type="pct"/>
            <w:noWrap w:val="0"/>
            <w:vAlign w:val="center"/>
          </w:tcPr>
          <w:p w14:paraId="16E6EFAA">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0C22F448">
            <w:pPr>
              <w:ind w:firstLine="0"/>
              <w:jc w:val="center"/>
              <w:rPr>
                <w:rFonts w:ascii="Times New Roman" w:hAnsi="Times New Roman" w:cs="宋体"/>
                <w:szCs w:val="21"/>
              </w:rPr>
            </w:pPr>
            <w:r>
              <w:rPr>
                <w:rFonts w:hint="eastAsia" w:ascii="Times New Roman" w:hAnsi="Times New Roman" w:cs="宋体"/>
                <w:szCs w:val="21"/>
              </w:rPr>
              <w:t>GB/T 18173.1-2012</w:t>
            </w:r>
          </w:p>
        </w:tc>
      </w:tr>
      <w:tr w14:paraId="0E119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9" w:type="pct"/>
            <w:noWrap w:val="0"/>
            <w:vAlign w:val="center"/>
          </w:tcPr>
          <w:p w14:paraId="0537095A">
            <w:pPr>
              <w:ind w:firstLine="0"/>
              <w:jc w:val="center"/>
              <w:rPr>
                <w:rFonts w:ascii="Times New Roman" w:hAnsi="Times New Roman" w:cs="宋体"/>
                <w:szCs w:val="21"/>
              </w:rPr>
            </w:pPr>
            <w:r>
              <w:rPr>
                <w:rFonts w:hint="eastAsia" w:ascii="Times New Roman" w:hAnsi="Times New Roman" w:cs="宋体"/>
                <w:szCs w:val="21"/>
              </w:rPr>
              <w:t>6</w:t>
            </w:r>
          </w:p>
        </w:tc>
        <w:tc>
          <w:tcPr>
            <w:tcW w:w="1675" w:type="pct"/>
            <w:noWrap w:val="0"/>
            <w:vAlign w:val="center"/>
          </w:tcPr>
          <w:p w14:paraId="5DE22939">
            <w:pPr>
              <w:ind w:firstLine="0"/>
              <w:jc w:val="center"/>
              <w:rPr>
                <w:rFonts w:ascii="Times New Roman" w:hAnsi="Times New Roman" w:cs="宋体"/>
                <w:szCs w:val="21"/>
              </w:rPr>
            </w:pPr>
            <w:r>
              <w:rPr>
                <w:rFonts w:hint="eastAsia" w:ascii="Times New Roman" w:hAnsi="Times New Roman" w:cs="宋体"/>
                <w:szCs w:val="21"/>
              </w:rPr>
              <w:t>不透水性</w:t>
            </w:r>
          </w:p>
        </w:tc>
        <w:tc>
          <w:tcPr>
            <w:tcW w:w="1488" w:type="pct"/>
            <w:noWrap w:val="0"/>
            <w:vAlign w:val="center"/>
          </w:tcPr>
          <w:p w14:paraId="19C20B02">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5244D5D6">
            <w:pPr>
              <w:ind w:firstLine="0"/>
              <w:jc w:val="center"/>
              <w:rPr>
                <w:rFonts w:ascii="Times New Roman" w:hAnsi="Times New Roman" w:cs="宋体"/>
                <w:szCs w:val="21"/>
              </w:rPr>
            </w:pPr>
            <w:r>
              <w:rPr>
                <w:rFonts w:hint="eastAsia" w:ascii="Times New Roman" w:hAnsi="Times New Roman" w:cs="宋体"/>
                <w:szCs w:val="21"/>
              </w:rPr>
              <w:t>GB/T 18173.1-2012</w:t>
            </w:r>
          </w:p>
        </w:tc>
      </w:tr>
      <w:tr w14:paraId="6C7F5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042262D7">
            <w:pPr>
              <w:ind w:firstLine="0"/>
              <w:jc w:val="center"/>
              <w:rPr>
                <w:rFonts w:ascii="Times New Roman" w:hAnsi="Times New Roman" w:cs="宋体"/>
                <w:szCs w:val="21"/>
              </w:rPr>
            </w:pPr>
            <w:r>
              <w:rPr>
                <w:rFonts w:hint="eastAsia" w:ascii="Times New Roman" w:hAnsi="Times New Roman" w:cs="宋体"/>
                <w:szCs w:val="21"/>
              </w:rPr>
              <w:t>7</w:t>
            </w:r>
          </w:p>
        </w:tc>
        <w:tc>
          <w:tcPr>
            <w:tcW w:w="1675" w:type="pct"/>
            <w:noWrap w:val="0"/>
            <w:vAlign w:val="center"/>
          </w:tcPr>
          <w:p w14:paraId="107FA3BF">
            <w:pPr>
              <w:ind w:firstLine="0"/>
              <w:jc w:val="center"/>
              <w:rPr>
                <w:rFonts w:ascii="Times New Roman" w:hAnsi="Times New Roman" w:cs="宋体"/>
                <w:szCs w:val="21"/>
              </w:rPr>
            </w:pPr>
            <w:r>
              <w:rPr>
                <w:rFonts w:hint="eastAsia" w:ascii="Times New Roman" w:hAnsi="Times New Roman" w:cs="宋体"/>
                <w:szCs w:val="21"/>
              </w:rPr>
              <w:t>低温弯折</w:t>
            </w:r>
          </w:p>
        </w:tc>
        <w:tc>
          <w:tcPr>
            <w:tcW w:w="1488" w:type="pct"/>
            <w:noWrap w:val="0"/>
            <w:vAlign w:val="center"/>
          </w:tcPr>
          <w:p w14:paraId="2970A7F2">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3F4B70CE">
            <w:pPr>
              <w:ind w:firstLine="0"/>
              <w:jc w:val="center"/>
              <w:rPr>
                <w:rFonts w:ascii="Times New Roman" w:hAnsi="Times New Roman" w:cs="宋体"/>
                <w:szCs w:val="21"/>
              </w:rPr>
            </w:pPr>
            <w:r>
              <w:rPr>
                <w:rFonts w:hint="eastAsia" w:ascii="Times New Roman" w:hAnsi="Times New Roman" w:cs="宋体"/>
                <w:szCs w:val="21"/>
              </w:rPr>
              <w:t>GB/T 18173.1-2012</w:t>
            </w:r>
          </w:p>
        </w:tc>
      </w:tr>
      <w:tr w14:paraId="3CD8A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76DD5D8D">
            <w:pPr>
              <w:ind w:firstLine="0"/>
              <w:jc w:val="center"/>
              <w:rPr>
                <w:rFonts w:ascii="Times New Roman" w:hAnsi="Times New Roman" w:cs="宋体"/>
                <w:szCs w:val="21"/>
              </w:rPr>
            </w:pPr>
            <w:r>
              <w:rPr>
                <w:rFonts w:hint="eastAsia" w:ascii="Times New Roman" w:hAnsi="Times New Roman" w:cs="宋体"/>
                <w:szCs w:val="21"/>
              </w:rPr>
              <w:t>8</w:t>
            </w:r>
          </w:p>
        </w:tc>
        <w:tc>
          <w:tcPr>
            <w:tcW w:w="1675" w:type="pct"/>
            <w:noWrap w:val="0"/>
            <w:vAlign w:val="center"/>
          </w:tcPr>
          <w:p w14:paraId="7C79796B">
            <w:pPr>
              <w:ind w:firstLine="0"/>
              <w:jc w:val="center"/>
              <w:rPr>
                <w:rFonts w:ascii="Times New Roman" w:hAnsi="Times New Roman" w:cs="宋体"/>
                <w:szCs w:val="21"/>
              </w:rPr>
            </w:pPr>
            <w:r>
              <w:rPr>
                <w:rFonts w:hint="eastAsia" w:ascii="Times New Roman" w:hAnsi="Times New Roman" w:cs="宋体"/>
                <w:szCs w:val="21"/>
              </w:rPr>
              <w:t>加热伸缩量</w:t>
            </w:r>
          </w:p>
        </w:tc>
        <w:tc>
          <w:tcPr>
            <w:tcW w:w="1488" w:type="pct"/>
            <w:noWrap w:val="0"/>
            <w:vAlign w:val="center"/>
          </w:tcPr>
          <w:p w14:paraId="40069941">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6A99BE9C">
            <w:pPr>
              <w:ind w:firstLine="0"/>
              <w:jc w:val="center"/>
              <w:rPr>
                <w:rFonts w:ascii="Times New Roman" w:hAnsi="Times New Roman" w:cs="宋体"/>
                <w:szCs w:val="21"/>
              </w:rPr>
            </w:pPr>
            <w:r>
              <w:rPr>
                <w:rFonts w:hint="eastAsia" w:ascii="Times New Roman" w:hAnsi="Times New Roman" w:cs="宋体"/>
                <w:szCs w:val="21"/>
              </w:rPr>
              <w:t>GB/T 18173.1-2012</w:t>
            </w:r>
          </w:p>
        </w:tc>
      </w:tr>
      <w:tr w14:paraId="44092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6A2BD7EF">
            <w:pPr>
              <w:ind w:firstLine="0"/>
              <w:jc w:val="center"/>
              <w:rPr>
                <w:rFonts w:ascii="Times New Roman" w:hAnsi="Times New Roman" w:cs="宋体"/>
                <w:szCs w:val="21"/>
              </w:rPr>
            </w:pPr>
            <w:r>
              <w:rPr>
                <w:rFonts w:hint="eastAsia" w:ascii="Times New Roman" w:hAnsi="Times New Roman" w:cs="宋体"/>
                <w:szCs w:val="21"/>
              </w:rPr>
              <w:t>9</w:t>
            </w:r>
          </w:p>
        </w:tc>
        <w:tc>
          <w:tcPr>
            <w:tcW w:w="1675" w:type="pct"/>
            <w:noWrap w:val="0"/>
            <w:vAlign w:val="center"/>
          </w:tcPr>
          <w:p w14:paraId="4834C0D3">
            <w:pPr>
              <w:ind w:firstLine="0"/>
              <w:jc w:val="center"/>
              <w:rPr>
                <w:rFonts w:ascii="Times New Roman" w:hAnsi="Times New Roman" w:cs="宋体"/>
                <w:szCs w:val="21"/>
              </w:rPr>
            </w:pPr>
            <w:r>
              <w:rPr>
                <w:rFonts w:hint="eastAsia" w:ascii="Times New Roman" w:hAnsi="Times New Roman" w:cs="宋体"/>
                <w:szCs w:val="21"/>
              </w:rPr>
              <w:t>热空气老化（拉伸强度保持率）</w:t>
            </w:r>
          </w:p>
        </w:tc>
        <w:tc>
          <w:tcPr>
            <w:tcW w:w="1488" w:type="pct"/>
            <w:noWrap w:val="0"/>
            <w:vAlign w:val="center"/>
          </w:tcPr>
          <w:p w14:paraId="3A265E44">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0F03F769">
            <w:pPr>
              <w:ind w:firstLine="0"/>
              <w:jc w:val="center"/>
              <w:rPr>
                <w:rFonts w:ascii="Times New Roman" w:hAnsi="Times New Roman" w:cs="宋体"/>
                <w:szCs w:val="21"/>
              </w:rPr>
            </w:pPr>
            <w:r>
              <w:rPr>
                <w:rFonts w:hint="eastAsia" w:ascii="Times New Roman" w:hAnsi="Times New Roman" w:cs="宋体"/>
                <w:szCs w:val="21"/>
              </w:rPr>
              <w:t>GB/T 18173.1-2012</w:t>
            </w:r>
          </w:p>
        </w:tc>
      </w:tr>
      <w:tr w14:paraId="4F4D0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2836408B">
            <w:pPr>
              <w:ind w:firstLine="0"/>
              <w:jc w:val="center"/>
              <w:rPr>
                <w:rFonts w:ascii="Times New Roman" w:hAnsi="Times New Roman" w:cs="宋体"/>
                <w:szCs w:val="21"/>
              </w:rPr>
            </w:pPr>
            <w:r>
              <w:rPr>
                <w:rFonts w:hint="eastAsia" w:ascii="Times New Roman" w:hAnsi="Times New Roman" w:cs="宋体"/>
                <w:szCs w:val="21"/>
              </w:rPr>
              <w:t>10</w:t>
            </w:r>
          </w:p>
        </w:tc>
        <w:tc>
          <w:tcPr>
            <w:tcW w:w="1675" w:type="pct"/>
            <w:noWrap w:val="0"/>
            <w:vAlign w:val="center"/>
          </w:tcPr>
          <w:p w14:paraId="1D4902D8">
            <w:pPr>
              <w:ind w:firstLine="0"/>
              <w:jc w:val="center"/>
              <w:rPr>
                <w:rFonts w:ascii="Times New Roman" w:hAnsi="Times New Roman" w:cs="宋体"/>
                <w:szCs w:val="21"/>
              </w:rPr>
            </w:pPr>
            <w:r>
              <w:rPr>
                <w:rFonts w:hint="eastAsia" w:ascii="Times New Roman" w:hAnsi="Times New Roman" w:cs="宋体"/>
                <w:szCs w:val="21"/>
              </w:rPr>
              <w:t>热空气老化（拉断伸长率保持率）</w:t>
            </w:r>
          </w:p>
        </w:tc>
        <w:tc>
          <w:tcPr>
            <w:tcW w:w="1488" w:type="pct"/>
            <w:noWrap w:val="0"/>
            <w:vAlign w:val="center"/>
          </w:tcPr>
          <w:p w14:paraId="020A28AA">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434E959E">
            <w:pPr>
              <w:ind w:firstLine="0"/>
              <w:jc w:val="center"/>
              <w:rPr>
                <w:rFonts w:ascii="Times New Roman" w:hAnsi="Times New Roman" w:cs="宋体"/>
                <w:szCs w:val="21"/>
              </w:rPr>
            </w:pPr>
            <w:r>
              <w:rPr>
                <w:rFonts w:hint="eastAsia" w:ascii="Times New Roman" w:hAnsi="Times New Roman" w:cs="宋体"/>
                <w:szCs w:val="21"/>
              </w:rPr>
              <w:t>GB/T 18173.1-2012</w:t>
            </w:r>
          </w:p>
        </w:tc>
      </w:tr>
      <w:tr w14:paraId="21CD8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058F6598">
            <w:pPr>
              <w:ind w:firstLine="0"/>
              <w:jc w:val="center"/>
              <w:rPr>
                <w:rFonts w:ascii="Times New Roman" w:hAnsi="Times New Roman" w:cs="宋体"/>
                <w:szCs w:val="21"/>
              </w:rPr>
            </w:pPr>
            <w:r>
              <w:rPr>
                <w:rFonts w:hint="eastAsia" w:ascii="Times New Roman" w:hAnsi="Times New Roman" w:cs="宋体"/>
                <w:szCs w:val="21"/>
              </w:rPr>
              <w:t>11</w:t>
            </w:r>
          </w:p>
        </w:tc>
        <w:tc>
          <w:tcPr>
            <w:tcW w:w="1675" w:type="pct"/>
            <w:noWrap w:val="0"/>
            <w:vAlign w:val="center"/>
          </w:tcPr>
          <w:p w14:paraId="746757F6">
            <w:pPr>
              <w:ind w:firstLine="0"/>
              <w:jc w:val="center"/>
              <w:rPr>
                <w:rFonts w:ascii="Times New Roman" w:hAnsi="Times New Roman" w:cs="宋体"/>
                <w:szCs w:val="21"/>
              </w:rPr>
            </w:pPr>
            <w:r>
              <w:rPr>
                <w:rFonts w:hint="eastAsia" w:ascii="Times New Roman" w:hAnsi="Times New Roman" w:cs="宋体"/>
                <w:szCs w:val="21"/>
              </w:rPr>
              <w:t>耐碱性（拉伸强度保持率）</w:t>
            </w:r>
          </w:p>
        </w:tc>
        <w:tc>
          <w:tcPr>
            <w:tcW w:w="1488" w:type="pct"/>
            <w:noWrap w:val="0"/>
            <w:vAlign w:val="center"/>
          </w:tcPr>
          <w:p w14:paraId="1EDEA69B">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4A619AF9">
            <w:pPr>
              <w:ind w:firstLine="0"/>
              <w:jc w:val="center"/>
              <w:rPr>
                <w:rFonts w:ascii="Times New Roman" w:hAnsi="Times New Roman" w:cs="宋体"/>
                <w:szCs w:val="21"/>
              </w:rPr>
            </w:pPr>
            <w:r>
              <w:rPr>
                <w:rFonts w:hint="eastAsia" w:ascii="Times New Roman" w:hAnsi="Times New Roman" w:cs="宋体"/>
                <w:szCs w:val="21"/>
              </w:rPr>
              <w:t>GB/T 18173.1-2012</w:t>
            </w:r>
          </w:p>
        </w:tc>
      </w:tr>
      <w:tr w14:paraId="43A12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27C3105F">
            <w:pPr>
              <w:ind w:firstLine="0"/>
              <w:jc w:val="center"/>
              <w:rPr>
                <w:rFonts w:ascii="Times New Roman" w:hAnsi="Times New Roman" w:cs="宋体"/>
                <w:szCs w:val="21"/>
              </w:rPr>
            </w:pPr>
            <w:r>
              <w:rPr>
                <w:rFonts w:hint="eastAsia" w:ascii="Times New Roman" w:hAnsi="Times New Roman" w:cs="宋体"/>
                <w:szCs w:val="21"/>
              </w:rPr>
              <w:t>12</w:t>
            </w:r>
          </w:p>
        </w:tc>
        <w:tc>
          <w:tcPr>
            <w:tcW w:w="1675" w:type="pct"/>
            <w:noWrap w:val="0"/>
            <w:vAlign w:val="center"/>
          </w:tcPr>
          <w:p w14:paraId="2DA0808E">
            <w:pPr>
              <w:ind w:firstLine="0"/>
              <w:jc w:val="center"/>
              <w:rPr>
                <w:rFonts w:ascii="Times New Roman" w:hAnsi="Times New Roman" w:cs="宋体"/>
                <w:szCs w:val="21"/>
              </w:rPr>
            </w:pPr>
            <w:r>
              <w:rPr>
                <w:rFonts w:hint="eastAsia" w:ascii="Times New Roman" w:hAnsi="Times New Roman" w:cs="宋体"/>
                <w:szCs w:val="21"/>
              </w:rPr>
              <w:t>耐碱性（拉断伸长率保持率）</w:t>
            </w:r>
          </w:p>
        </w:tc>
        <w:tc>
          <w:tcPr>
            <w:tcW w:w="1488" w:type="pct"/>
            <w:noWrap w:val="0"/>
            <w:vAlign w:val="center"/>
          </w:tcPr>
          <w:p w14:paraId="467A2B02">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747B060C">
            <w:pPr>
              <w:ind w:firstLine="0"/>
              <w:jc w:val="center"/>
              <w:rPr>
                <w:rFonts w:ascii="Times New Roman" w:hAnsi="Times New Roman" w:cs="宋体"/>
                <w:szCs w:val="21"/>
              </w:rPr>
            </w:pPr>
            <w:r>
              <w:rPr>
                <w:rFonts w:hint="eastAsia" w:ascii="Times New Roman" w:hAnsi="Times New Roman" w:cs="宋体"/>
                <w:szCs w:val="21"/>
              </w:rPr>
              <w:t>GB/T 18173.1-2012</w:t>
            </w:r>
          </w:p>
        </w:tc>
      </w:tr>
      <w:tr w14:paraId="1569B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9" w:type="pct"/>
            <w:noWrap w:val="0"/>
            <w:vAlign w:val="center"/>
          </w:tcPr>
          <w:p w14:paraId="7966A8F0">
            <w:pPr>
              <w:ind w:firstLine="0"/>
              <w:jc w:val="center"/>
              <w:rPr>
                <w:rFonts w:ascii="Times New Roman" w:hAnsi="Times New Roman" w:cs="宋体"/>
                <w:szCs w:val="21"/>
              </w:rPr>
            </w:pPr>
            <w:r>
              <w:rPr>
                <w:rFonts w:hint="eastAsia" w:ascii="Times New Roman" w:hAnsi="Times New Roman" w:cs="宋体"/>
                <w:szCs w:val="21"/>
              </w:rPr>
              <w:t>13</w:t>
            </w:r>
          </w:p>
        </w:tc>
        <w:tc>
          <w:tcPr>
            <w:tcW w:w="1675" w:type="pct"/>
            <w:noWrap w:val="0"/>
            <w:vAlign w:val="center"/>
          </w:tcPr>
          <w:p w14:paraId="4782CE64">
            <w:pPr>
              <w:ind w:firstLine="0"/>
              <w:jc w:val="center"/>
              <w:rPr>
                <w:rFonts w:ascii="Times New Roman" w:hAnsi="Times New Roman" w:cs="宋体"/>
                <w:szCs w:val="21"/>
              </w:rPr>
            </w:pPr>
            <w:r>
              <w:rPr>
                <w:rFonts w:hint="eastAsia" w:ascii="Times New Roman" w:hAnsi="Times New Roman" w:cs="宋体"/>
                <w:szCs w:val="21"/>
              </w:rPr>
              <w:t>复合强度（FS2型表层与芯层）</w:t>
            </w:r>
          </w:p>
        </w:tc>
        <w:tc>
          <w:tcPr>
            <w:tcW w:w="1488" w:type="pct"/>
            <w:noWrap w:val="0"/>
            <w:vAlign w:val="center"/>
          </w:tcPr>
          <w:p w14:paraId="4B91B4E8">
            <w:pPr>
              <w:ind w:firstLine="0"/>
              <w:jc w:val="center"/>
              <w:rPr>
                <w:rFonts w:ascii="Times New Roman" w:hAnsi="Times New Roman" w:cs="宋体"/>
                <w:szCs w:val="21"/>
              </w:rPr>
            </w:pPr>
            <w:r>
              <w:rPr>
                <w:rFonts w:hint="eastAsia" w:ascii="Times New Roman" w:hAnsi="Times New Roman" w:cs="宋体"/>
                <w:szCs w:val="21"/>
              </w:rPr>
              <w:t>GB/T 18173.1-2012</w:t>
            </w:r>
          </w:p>
        </w:tc>
        <w:tc>
          <w:tcPr>
            <w:tcW w:w="1328" w:type="pct"/>
            <w:noWrap w:val="0"/>
            <w:vAlign w:val="center"/>
          </w:tcPr>
          <w:p w14:paraId="2B5C9720">
            <w:pPr>
              <w:ind w:firstLine="0"/>
              <w:jc w:val="center"/>
              <w:rPr>
                <w:rFonts w:ascii="Times New Roman" w:hAnsi="Times New Roman" w:cs="宋体"/>
                <w:szCs w:val="21"/>
              </w:rPr>
            </w:pPr>
            <w:r>
              <w:rPr>
                <w:rFonts w:hint="eastAsia" w:ascii="Times New Roman" w:hAnsi="Times New Roman" w:cs="宋体"/>
                <w:szCs w:val="21"/>
              </w:rPr>
              <w:t>GB/T 18173.1-2012</w:t>
            </w:r>
          </w:p>
        </w:tc>
      </w:tr>
    </w:tbl>
    <w:p w14:paraId="003FB427">
      <w:pPr>
        <w:ind w:firstLine="0"/>
        <w:jc w:val="center"/>
        <w:rPr>
          <w:rFonts w:ascii="Times New Roman" w:hAnsi="Times New Roman" w:cs="宋体"/>
          <w:b/>
          <w:szCs w:val="21"/>
        </w:rPr>
      </w:pPr>
    </w:p>
    <w:p w14:paraId="161C5CAF">
      <w:pPr>
        <w:ind w:firstLine="0"/>
        <w:jc w:val="center"/>
        <w:rPr>
          <w:rFonts w:ascii="Times New Roman" w:hAnsi="Times New Roman" w:cs="宋体"/>
          <w:b/>
          <w:szCs w:val="21"/>
        </w:rPr>
      </w:pPr>
      <w:r>
        <w:rPr>
          <w:rFonts w:hint="eastAsia" w:ascii="Times New Roman" w:hAnsi="Times New Roman" w:cs="宋体"/>
          <w:b/>
          <w:szCs w:val="21"/>
        </w:rPr>
        <w:t>表9 聚氯乙烯（PVC)防水卷材检验项目</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4"/>
        <w:gridCol w:w="2855"/>
        <w:gridCol w:w="2537"/>
        <w:gridCol w:w="2265"/>
      </w:tblGrid>
      <w:tr w14:paraId="5EF75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trPr>
        <w:tc>
          <w:tcPr>
            <w:tcW w:w="507" w:type="pct"/>
            <w:vMerge w:val="restart"/>
            <w:noWrap w:val="0"/>
            <w:vAlign w:val="center"/>
          </w:tcPr>
          <w:p w14:paraId="227D6876">
            <w:pPr>
              <w:ind w:firstLine="0"/>
              <w:jc w:val="center"/>
              <w:rPr>
                <w:rFonts w:ascii="Times New Roman" w:hAnsi="Times New Roman" w:cs="宋体"/>
                <w:szCs w:val="21"/>
              </w:rPr>
            </w:pPr>
            <w:r>
              <w:rPr>
                <w:rFonts w:hint="eastAsia" w:ascii="Times New Roman" w:hAnsi="Times New Roman" w:cs="宋体"/>
                <w:szCs w:val="21"/>
              </w:rPr>
              <w:t>序号</w:t>
            </w:r>
          </w:p>
        </w:tc>
        <w:tc>
          <w:tcPr>
            <w:tcW w:w="1674" w:type="pct"/>
            <w:vMerge w:val="restart"/>
            <w:noWrap w:val="0"/>
            <w:vAlign w:val="center"/>
          </w:tcPr>
          <w:p w14:paraId="7E4C27F6">
            <w:pPr>
              <w:ind w:firstLine="0"/>
              <w:jc w:val="center"/>
              <w:rPr>
                <w:rFonts w:ascii="Times New Roman" w:hAnsi="Times New Roman" w:cs="宋体"/>
                <w:szCs w:val="21"/>
              </w:rPr>
            </w:pPr>
            <w:r>
              <w:rPr>
                <w:rFonts w:hint="eastAsia" w:ascii="Times New Roman" w:hAnsi="Times New Roman" w:cs="宋体"/>
                <w:szCs w:val="21"/>
              </w:rPr>
              <w:t>检验项目</w:t>
            </w:r>
          </w:p>
        </w:tc>
        <w:tc>
          <w:tcPr>
            <w:tcW w:w="1488" w:type="pct"/>
            <w:vMerge w:val="restart"/>
            <w:noWrap w:val="0"/>
            <w:vAlign w:val="center"/>
          </w:tcPr>
          <w:p w14:paraId="19C30A66">
            <w:pPr>
              <w:ind w:firstLine="0"/>
              <w:jc w:val="center"/>
              <w:rPr>
                <w:rFonts w:ascii="Times New Roman" w:hAnsi="Times New Roman" w:cs="宋体"/>
                <w:szCs w:val="21"/>
              </w:rPr>
            </w:pPr>
            <w:r>
              <w:rPr>
                <w:rFonts w:hint="eastAsia" w:ascii="Times New Roman" w:hAnsi="Times New Roman" w:cs="宋体"/>
                <w:szCs w:val="21"/>
              </w:rPr>
              <w:t>依据标准</w:t>
            </w:r>
          </w:p>
        </w:tc>
        <w:tc>
          <w:tcPr>
            <w:tcW w:w="1328" w:type="pct"/>
            <w:vMerge w:val="restart"/>
            <w:noWrap w:val="0"/>
            <w:vAlign w:val="center"/>
          </w:tcPr>
          <w:p w14:paraId="68124B08">
            <w:pPr>
              <w:ind w:firstLine="0"/>
              <w:jc w:val="center"/>
              <w:rPr>
                <w:rFonts w:ascii="Times New Roman" w:hAnsi="Times New Roman" w:cs="宋体"/>
                <w:szCs w:val="21"/>
              </w:rPr>
            </w:pPr>
            <w:r>
              <w:rPr>
                <w:rFonts w:hint="eastAsia" w:ascii="Times New Roman" w:hAnsi="Times New Roman" w:cs="宋体"/>
                <w:szCs w:val="21"/>
              </w:rPr>
              <w:t>检测方法</w:t>
            </w:r>
          </w:p>
        </w:tc>
      </w:tr>
      <w:tr w14:paraId="44AEA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trPr>
        <w:tc>
          <w:tcPr>
            <w:tcW w:w="507" w:type="pct"/>
            <w:vMerge w:val="continue"/>
            <w:noWrap w:val="0"/>
            <w:vAlign w:val="center"/>
          </w:tcPr>
          <w:p w14:paraId="2A405368">
            <w:pPr>
              <w:ind w:firstLine="0"/>
              <w:jc w:val="center"/>
              <w:rPr>
                <w:rFonts w:ascii="Times New Roman" w:hAnsi="Times New Roman" w:cs="宋体"/>
                <w:szCs w:val="21"/>
              </w:rPr>
            </w:pPr>
          </w:p>
        </w:tc>
        <w:tc>
          <w:tcPr>
            <w:tcW w:w="1674" w:type="pct"/>
            <w:vMerge w:val="continue"/>
            <w:noWrap w:val="0"/>
            <w:vAlign w:val="center"/>
          </w:tcPr>
          <w:p w14:paraId="5740CD28">
            <w:pPr>
              <w:ind w:firstLine="0"/>
              <w:jc w:val="center"/>
              <w:rPr>
                <w:rFonts w:ascii="Times New Roman" w:hAnsi="Times New Roman" w:cs="宋体"/>
                <w:szCs w:val="21"/>
              </w:rPr>
            </w:pPr>
          </w:p>
        </w:tc>
        <w:tc>
          <w:tcPr>
            <w:tcW w:w="1488" w:type="pct"/>
            <w:vMerge w:val="continue"/>
            <w:noWrap w:val="0"/>
            <w:vAlign w:val="center"/>
          </w:tcPr>
          <w:p w14:paraId="71558BD6">
            <w:pPr>
              <w:ind w:firstLine="0"/>
              <w:jc w:val="center"/>
              <w:rPr>
                <w:rFonts w:ascii="Times New Roman" w:hAnsi="Times New Roman" w:cs="宋体"/>
                <w:szCs w:val="21"/>
              </w:rPr>
            </w:pPr>
          </w:p>
        </w:tc>
        <w:tc>
          <w:tcPr>
            <w:tcW w:w="1328" w:type="pct"/>
            <w:vMerge w:val="continue"/>
            <w:noWrap w:val="0"/>
            <w:vAlign w:val="center"/>
          </w:tcPr>
          <w:p w14:paraId="1AC0A2D5">
            <w:pPr>
              <w:ind w:firstLine="0"/>
              <w:jc w:val="center"/>
              <w:rPr>
                <w:rFonts w:ascii="Times New Roman" w:hAnsi="Times New Roman" w:cs="宋体"/>
                <w:szCs w:val="21"/>
              </w:rPr>
            </w:pPr>
          </w:p>
        </w:tc>
      </w:tr>
      <w:tr w14:paraId="46533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61D92C3D">
            <w:pPr>
              <w:ind w:firstLine="0"/>
              <w:jc w:val="center"/>
              <w:rPr>
                <w:rFonts w:ascii="Times New Roman" w:hAnsi="Times New Roman" w:cs="宋体"/>
                <w:szCs w:val="21"/>
              </w:rPr>
            </w:pPr>
            <w:r>
              <w:rPr>
                <w:rFonts w:hint="eastAsia" w:ascii="Times New Roman" w:hAnsi="Times New Roman" w:cs="宋体"/>
                <w:szCs w:val="21"/>
              </w:rPr>
              <w:t>1</w:t>
            </w:r>
          </w:p>
        </w:tc>
        <w:tc>
          <w:tcPr>
            <w:tcW w:w="1674" w:type="pct"/>
            <w:noWrap w:val="0"/>
            <w:vAlign w:val="center"/>
          </w:tcPr>
          <w:p w14:paraId="4DD7DE07">
            <w:pPr>
              <w:ind w:firstLine="0"/>
              <w:jc w:val="center"/>
              <w:rPr>
                <w:rFonts w:ascii="Times New Roman" w:hAnsi="Times New Roman" w:cs="宋体"/>
                <w:szCs w:val="21"/>
              </w:rPr>
            </w:pPr>
            <w:r>
              <w:rPr>
                <w:rFonts w:hint="eastAsia" w:ascii="Times New Roman" w:hAnsi="Times New Roman" w:cs="宋体"/>
                <w:bCs/>
                <w:szCs w:val="21"/>
              </w:rPr>
              <w:t>中间胎基上面树脂层厚度</w:t>
            </w:r>
          </w:p>
        </w:tc>
        <w:tc>
          <w:tcPr>
            <w:tcW w:w="1488" w:type="pct"/>
            <w:noWrap w:val="0"/>
            <w:vAlign w:val="center"/>
          </w:tcPr>
          <w:p w14:paraId="184C3D98">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2E7DF44C">
            <w:pPr>
              <w:ind w:firstLine="0"/>
              <w:jc w:val="center"/>
              <w:rPr>
                <w:rFonts w:ascii="Times New Roman" w:hAnsi="Times New Roman" w:cs="宋体"/>
                <w:szCs w:val="21"/>
              </w:rPr>
            </w:pPr>
            <w:r>
              <w:rPr>
                <w:rFonts w:hint="eastAsia" w:ascii="Times New Roman" w:hAnsi="Times New Roman" w:cs="宋体"/>
                <w:szCs w:val="21"/>
              </w:rPr>
              <w:t>GB 12952-2011</w:t>
            </w:r>
          </w:p>
        </w:tc>
      </w:tr>
      <w:tr w14:paraId="4FD2E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28D801B9">
            <w:pPr>
              <w:ind w:firstLine="0"/>
              <w:jc w:val="center"/>
              <w:rPr>
                <w:rFonts w:ascii="Times New Roman" w:hAnsi="Times New Roman" w:cs="宋体"/>
                <w:szCs w:val="21"/>
              </w:rPr>
            </w:pPr>
            <w:r>
              <w:rPr>
                <w:rFonts w:hint="eastAsia" w:ascii="Times New Roman" w:hAnsi="Times New Roman" w:cs="宋体"/>
                <w:szCs w:val="21"/>
              </w:rPr>
              <w:t>2</w:t>
            </w:r>
          </w:p>
        </w:tc>
        <w:tc>
          <w:tcPr>
            <w:tcW w:w="1674" w:type="pct"/>
            <w:noWrap w:val="0"/>
            <w:vAlign w:val="center"/>
          </w:tcPr>
          <w:p w14:paraId="77CD7F84">
            <w:pPr>
              <w:ind w:firstLine="0"/>
              <w:jc w:val="center"/>
              <w:rPr>
                <w:rFonts w:ascii="Times New Roman" w:hAnsi="Times New Roman" w:cs="宋体"/>
                <w:szCs w:val="21"/>
              </w:rPr>
            </w:pPr>
            <w:r>
              <w:rPr>
                <w:rFonts w:hint="eastAsia" w:ascii="Times New Roman" w:hAnsi="Times New Roman" w:cs="宋体"/>
                <w:bCs/>
                <w:szCs w:val="21"/>
              </w:rPr>
              <w:t>拉伸性能</w:t>
            </w:r>
          </w:p>
          <w:p w14:paraId="309B59EC">
            <w:pPr>
              <w:ind w:firstLine="0"/>
              <w:jc w:val="center"/>
              <w:rPr>
                <w:rFonts w:ascii="Times New Roman" w:hAnsi="Times New Roman" w:cs="宋体"/>
                <w:szCs w:val="21"/>
              </w:rPr>
            </w:pPr>
            <w:r>
              <w:rPr>
                <w:rFonts w:hint="eastAsia" w:ascii="Times New Roman" w:hAnsi="Times New Roman" w:cs="宋体"/>
                <w:bCs/>
                <w:szCs w:val="21"/>
              </w:rPr>
              <w:t>（最大拉力）</w:t>
            </w:r>
          </w:p>
        </w:tc>
        <w:tc>
          <w:tcPr>
            <w:tcW w:w="1488" w:type="pct"/>
            <w:noWrap w:val="0"/>
            <w:vAlign w:val="center"/>
          </w:tcPr>
          <w:p w14:paraId="7E250201">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0A8FF420">
            <w:pPr>
              <w:ind w:firstLine="0"/>
              <w:jc w:val="center"/>
              <w:rPr>
                <w:rFonts w:ascii="Times New Roman" w:hAnsi="Times New Roman" w:cs="宋体"/>
                <w:szCs w:val="21"/>
              </w:rPr>
            </w:pPr>
            <w:r>
              <w:rPr>
                <w:rFonts w:hint="eastAsia" w:ascii="Times New Roman" w:hAnsi="Times New Roman" w:cs="宋体"/>
                <w:szCs w:val="21"/>
              </w:rPr>
              <w:t>GB 12952-2011</w:t>
            </w:r>
          </w:p>
        </w:tc>
      </w:tr>
      <w:tr w14:paraId="77C10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5753A8CC">
            <w:pPr>
              <w:ind w:firstLine="0"/>
              <w:jc w:val="center"/>
              <w:rPr>
                <w:rFonts w:ascii="Times New Roman" w:hAnsi="Times New Roman" w:cs="宋体"/>
                <w:szCs w:val="21"/>
              </w:rPr>
            </w:pPr>
            <w:r>
              <w:rPr>
                <w:rFonts w:hint="eastAsia" w:ascii="Times New Roman" w:hAnsi="Times New Roman" w:cs="宋体"/>
                <w:szCs w:val="21"/>
              </w:rPr>
              <w:t>3</w:t>
            </w:r>
          </w:p>
        </w:tc>
        <w:tc>
          <w:tcPr>
            <w:tcW w:w="1674" w:type="pct"/>
            <w:noWrap w:val="0"/>
            <w:vAlign w:val="center"/>
          </w:tcPr>
          <w:p w14:paraId="5A57D54A">
            <w:pPr>
              <w:ind w:firstLine="0"/>
              <w:jc w:val="center"/>
              <w:rPr>
                <w:rFonts w:ascii="Times New Roman" w:hAnsi="Times New Roman" w:cs="宋体"/>
                <w:szCs w:val="21"/>
              </w:rPr>
            </w:pPr>
            <w:r>
              <w:rPr>
                <w:rFonts w:hint="eastAsia" w:ascii="Times New Roman" w:hAnsi="Times New Roman" w:cs="宋体"/>
                <w:bCs/>
                <w:szCs w:val="21"/>
              </w:rPr>
              <w:t>拉伸性能</w:t>
            </w:r>
          </w:p>
          <w:p w14:paraId="491B862C">
            <w:pPr>
              <w:ind w:firstLine="0"/>
              <w:jc w:val="center"/>
              <w:rPr>
                <w:rFonts w:ascii="Times New Roman" w:hAnsi="Times New Roman" w:cs="宋体"/>
                <w:szCs w:val="21"/>
              </w:rPr>
            </w:pPr>
            <w:r>
              <w:rPr>
                <w:rFonts w:hint="eastAsia" w:ascii="Times New Roman" w:hAnsi="Times New Roman" w:cs="宋体"/>
                <w:bCs/>
                <w:szCs w:val="21"/>
              </w:rPr>
              <w:t>（拉伸强度）</w:t>
            </w:r>
          </w:p>
        </w:tc>
        <w:tc>
          <w:tcPr>
            <w:tcW w:w="1488" w:type="pct"/>
            <w:noWrap w:val="0"/>
            <w:vAlign w:val="center"/>
          </w:tcPr>
          <w:p w14:paraId="1C12F631">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3E91070C">
            <w:pPr>
              <w:ind w:firstLine="0"/>
              <w:jc w:val="center"/>
              <w:rPr>
                <w:rFonts w:ascii="Times New Roman" w:hAnsi="Times New Roman" w:cs="宋体"/>
                <w:szCs w:val="21"/>
              </w:rPr>
            </w:pPr>
            <w:r>
              <w:rPr>
                <w:rFonts w:hint="eastAsia" w:ascii="Times New Roman" w:hAnsi="Times New Roman" w:cs="宋体"/>
                <w:szCs w:val="21"/>
              </w:rPr>
              <w:t>GB 12952-2011</w:t>
            </w:r>
          </w:p>
        </w:tc>
      </w:tr>
      <w:tr w14:paraId="29F86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5747AC1E">
            <w:pPr>
              <w:ind w:firstLine="0"/>
              <w:jc w:val="center"/>
              <w:rPr>
                <w:rFonts w:ascii="Times New Roman" w:hAnsi="Times New Roman" w:cs="宋体"/>
                <w:szCs w:val="21"/>
              </w:rPr>
            </w:pPr>
            <w:r>
              <w:rPr>
                <w:rFonts w:hint="eastAsia" w:ascii="Times New Roman" w:hAnsi="Times New Roman" w:cs="宋体"/>
                <w:szCs w:val="21"/>
              </w:rPr>
              <w:t>4</w:t>
            </w:r>
          </w:p>
        </w:tc>
        <w:tc>
          <w:tcPr>
            <w:tcW w:w="1674" w:type="pct"/>
            <w:noWrap w:val="0"/>
            <w:vAlign w:val="center"/>
          </w:tcPr>
          <w:p w14:paraId="093AE876">
            <w:pPr>
              <w:ind w:firstLine="0"/>
              <w:jc w:val="center"/>
              <w:rPr>
                <w:rFonts w:ascii="Times New Roman" w:hAnsi="Times New Roman" w:cs="宋体"/>
                <w:szCs w:val="21"/>
              </w:rPr>
            </w:pPr>
            <w:r>
              <w:rPr>
                <w:rFonts w:hint="eastAsia" w:ascii="Times New Roman" w:hAnsi="Times New Roman" w:cs="宋体"/>
                <w:bCs/>
                <w:szCs w:val="21"/>
              </w:rPr>
              <w:t>拉伸性能</w:t>
            </w:r>
          </w:p>
          <w:p w14:paraId="6F262082">
            <w:pPr>
              <w:ind w:firstLine="0"/>
              <w:jc w:val="center"/>
              <w:rPr>
                <w:rFonts w:ascii="Times New Roman" w:hAnsi="Times New Roman" w:cs="宋体"/>
                <w:szCs w:val="21"/>
              </w:rPr>
            </w:pPr>
            <w:r>
              <w:rPr>
                <w:rFonts w:hint="eastAsia" w:ascii="Times New Roman" w:hAnsi="Times New Roman" w:cs="宋体"/>
                <w:bCs/>
                <w:szCs w:val="21"/>
              </w:rPr>
              <w:t>（最大拉力时伸长率）</w:t>
            </w:r>
          </w:p>
        </w:tc>
        <w:tc>
          <w:tcPr>
            <w:tcW w:w="1488" w:type="pct"/>
            <w:noWrap w:val="0"/>
            <w:vAlign w:val="center"/>
          </w:tcPr>
          <w:p w14:paraId="4A4FE388">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44443EA8">
            <w:pPr>
              <w:ind w:firstLine="0"/>
              <w:jc w:val="center"/>
              <w:rPr>
                <w:rFonts w:ascii="Times New Roman" w:hAnsi="Times New Roman" w:cs="宋体"/>
                <w:szCs w:val="21"/>
              </w:rPr>
            </w:pPr>
            <w:r>
              <w:rPr>
                <w:rFonts w:hint="eastAsia" w:ascii="Times New Roman" w:hAnsi="Times New Roman" w:cs="宋体"/>
                <w:szCs w:val="21"/>
              </w:rPr>
              <w:t>GB 12952-2011</w:t>
            </w:r>
          </w:p>
        </w:tc>
      </w:tr>
      <w:tr w14:paraId="6F838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6E41864C">
            <w:pPr>
              <w:ind w:firstLine="0"/>
              <w:jc w:val="center"/>
              <w:rPr>
                <w:rFonts w:ascii="Times New Roman" w:hAnsi="Times New Roman" w:cs="宋体"/>
                <w:szCs w:val="21"/>
              </w:rPr>
            </w:pPr>
            <w:r>
              <w:rPr>
                <w:rFonts w:hint="eastAsia" w:ascii="Times New Roman" w:hAnsi="Times New Roman" w:cs="宋体"/>
                <w:szCs w:val="21"/>
              </w:rPr>
              <w:t>5</w:t>
            </w:r>
          </w:p>
        </w:tc>
        <w:tc>
          <w:tcPr>
            <w:tcW w:w="1674" w:type="pct"/>
            <w:noWrap w:val="0"/>
            <w:vAlign w:val="center"/>
          </w:tcPr>
          <w:p w14:paraId="1C3AA88C">
            <w:pPr>
              <w:ind w:firstLine="0"/>
              <w:jc w:val="center"/>
              <w:rPr>
                <w:rFonts w:ascii="Times New Roman" w:hAnsi="Times New Roman" w:cs="宋体"/>
                <w:szCs w:val="21"/>
              </w:rPr>
            </w:pPr>
            <w:r>
              <w:rPr>
                <w:rFonts w:hint="eastAsia" w:ascii="Times New Roman" w:hAnsi="Times New Roman" w:cs="宋体"/>
                <w:bCs/>
                <w:szCs w:val="21"/>
              </w:rPr>
              <w:t>拉伸性能</w:t>
            </w:r>
          </w:p>
          <w:p w14:paraId="4B0F619B">
            <w:pPr>
              <w:ind w:firstLine="0"/>
              <w:jc w:val="center"/>
              <w:rPr>
                <w:rFonts w:ascii="Times New Roman" w:hAnsi="Times New Roman" w:cs="宋体"/>
                <w:szCs w:val="21"/>
              </w:rPr>
            </w:pPr>
            <w:r>
              <w:rPr>
                <w:rFonts w:hint="eastAsia" w:ascii="Times New Roman" w:hAnsi="Times New Roman" w:cs="宋体"/>
                <w:bCs/>
                <w:szCs w:val="21"/>
              </w:rPr>
              <w:t>（断裂伸长率）</w:t>
            </w:r>
          </w:p>
        </w:tc>
        <w:tc>
          <w:tcPr>
            <w:tcW w:w="1488" w:type="pct"/>
            <w:noWrap w:val="0"/>
            <w:vAlign w:val="center"/>
          </w:tcPr>
          <w:p w14:paraId="47A13180">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37C648B6">
            <w:pPr>
              <w:ind w:firstLine="0"/>
              <w:jc w:val="center"/>
              <w:rPr>
                <w:rFonts w:ascii="Times New Roman" w:hAnsi="Times New Roman" w:cs="宋体"/>
                <w:szCs w:val="21"/>
              </w:rPr>
            </w:pPr>
            <w:r>
              <w:rPr>
                <w:rFonts w:hint="eastAsia" w:ascii="Times New Roman" w:hAnsi="Times New Roman" w:cs="宋体"/>
                <w:szCs w:val="21"/>
              </w:rPr>
              <w:t>GB 12952-2011</w:t>
            </w:r>
          </w:p>
        </w:tc>
      </w:tr>
      <w:tr w14:paraId="17B0B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trPr>
        <w:tc>
          <w:tcPr>
            <w:tcW w:w="507" w:type="pct"/>
            <w:noWrap w:val="0"/>
            <w:vAlign w:val="center"/>
          </w:tcPr>
          <w:p w14:paraId="3CAAA0FE">
            <w:pPr>
              <w:ind w:firstLine="0"/>
              <w:jc w:val="center"/>
              <w:rPr>
                <w:rFonts w:ascii="Times New Roman" w:hAnsi="Times New Roman" w:cs="宋体"/>
                <w:szCs w:val="21"/>
              </w:rPr>
            </w:pPr>
            <w:r>
              <w:rPr>
                <w:rFonts w:hint="eastAsia" w:ascii="Times New Roman" w:hAnsi="Times New Roman" w:cs="宋体"/>
                <w:szCs w:val="21"/>
              </w:rPr>
              <w:t>6</w:t>
            </w:r>
          </w:p>
        </w:tc>
        <w:tc>
          <w:tcPr>
            <w:tcW w:w="1674" w:type="pct"/>
            <w:noWrap w:val="0"/>
            <w:vAlign w:val="center"/>
          </w:tcPr>
          <w:p w14:paraId="5CBD0DBC">
            <w:pPr>
              <w:ind w:firstLine="0"/>
              <w:jc w:val="center"/>
              <w:rPr>
                <w:rFonts w:ascii="Times New Roman" w:hAnsi="Times New Roman" w:cs="宋体"/>
                <w:szCs w:val="21"/>
              </w:rPr>
            </w:pPr>
            <w:r>
              <w:rPr>
                <w:rFonts w:hint="eastAsia" w:ascii="Times New Roman" w:hAnsi="Times New Roman" w:cs="宋体"/>
                <w:bCs/>
                <w:szCs w:val="21"/>
              </w:rPr>
              <w:t>热处理尺寸变化率</w:t>
            </w:r>
          </w:p>
        </w:tc>
        <w:tc>
          <w:tcPr>
            <w:tcW w:w="1488" w:type="pct"/>
            <w:noWrap w:val="0"/>
            <w:vAlign w:val="center"/>
          </w:tcPr>
          <w:p w14:paraId="70869514">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7914414A">
            <w:pPr>
              <w:ind w:firstLine="0"/>
              <w:jc w:val="center"/>
              <w:rPr>
                <w:rFonts w:ascii="Times New Roman" w:hAnsi="Times New Roman" w:cs="宋体"/>
                <w:szCs w:val="21"/>
              </w:rPr>
            </w:pPr>
            <w:r>
              <w:rPr>
                <w:rFonts w:hint="eastAsia" w:ascii="Times New Roman" w:hAnsi="Times New Roman" w:cs="宋体"/>
                <w:szCs w:val="21"/>
              </w:rPr>
              <w:t>GB 12952-2011</w:t>
            </w:r>
          </w:p>
        </w:tc>
      </w:tr>
      <w:tr w14:paraId="06269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295782B9">
            <w:pPr>
              <w:ind w:firstLine="0"/>
              <w:jc w:val="center"/>
              <w:rPr>
                <w:rFonts w:ascii="Times New Roman" w:hAnsi="Times New Roman" w:cs="宋体"/>
                <w:szCs w:val="21"/>
              </w:rPr>
            </w:pPr>
            <w:r>
              <w:rPr>
                <w:rFonts w:hint="eastAsia" w:ascii="Times New Roman" w:hAnsi="Times New Roman" w:cs="宋体"/>
                <w:szCs w:val="21"/>
              </w:rPr>
              <w:t>7</w:t>
            </w:r>
          </w:p>
        </w:tc>
        <w:tc>
          <w:tcPr>
            <w:tcW w:w="1674" w:type="pct"/>
            <w:noWrap w:val="0"/>
            <w:vAlign w:val="center"/>
          </w:tcPr>
          <w:p w14:paraId="69632C97">
            <w:pPr>
              <w:ind w:firstLine="0"/>
              <w:jc w:val="center"/>
              <w:rPr>
                <w:rFonts w:ascii="Times New Roman" w:hAnsi="Times New Roman" w:cs="宋体"/>
                <w:szCs w:val="21"/>
              </w:rPr>
            </w:pPr>
            <w:r>
              <w:rPr>
                <w:rFonts w:hint="eastAsia" w:ascii="Times New Roman" w:hAnsi="Times New Roman" w:cs="宋体"/>
                <w:bCs/>
                <w:szCs w:val="21"/>
              </w:rPr>
              <w:t>低温弯折性</w:t>
            </w:r>
          </w:p>
        </w:tc>
        <w:tc>
          <w:tcPr>
            <w:tcW w:w="1488" w:type="pct"/>
            <w:noWrap w:val="0"/>
            <w:vAlign w:val="center"/>
          </w:tcPr>
          <w:p w14:paraId="65CBF1FB">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72F61801">
            <w:pPr>
              <w:ind w:firstLine="0"/>
              <w:jc w:val="center"/>
              <w:rPr>
                <w:rFonts w:ascii="Times New Roman" w:hAnsi="Times New Roman" w:cs="宋体"/>
                <w:szCs w:val="21"/>
              </w:rPr>
            </w:pPr>
            <w:r>
              <w:rPr>
                <w:rFonts w:hint="eastAsia" w:ascii="Times New Roman" w:hAnsi="Times New Roman" w:cs="宋体"/>
                <w:szCs w:val="21"/>
              </w:rPr>
              <w:t>GB/T 328.15</w:t>
            </w:r>
            <w:r>
              <w:rPr>
                <w:rFonts w:hint="eastAsia" w:ascii="Times New Roman" w:hAnsi="Times New Roman" w:cs="宋体"/>
                <w:bCs/>
                <w:szCs w:val="21"/>
              </w:rPr>
              <w:t>-</w:t>
            </w:r>
            <w:r>
              <w:rPr>
                <w:rFonts w:hint="eastAsia" w:ascii="Times New Roman" w:hAnsi="Times New Roman" w:cs="宋体"/>
                <w:szCs w:val="21"/>
              </w:rPr>
              <w:t>2007</w:t>
            </w:r>
          </w:p>
        </w:tc>
      </w:tr>
      <w:tr w14:paraId="2D8EB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164116C7">
            <w:pPr>
              <w:ind w:firstLine="0"/>
              <w:jc w:val="center"/>
              <w:rPr>
                <w:rFonts w:ascii="Times New Roman" w:hAnsi="Times New Roman" w:cs="宋体"/>
                <w:szCs w:val="21"/>
              </w:rPr>
            </w:pPr>
            <w:r>
              <w:rPr>
                <w:rFonts w:hint="eastAsia" w:ascii="Times New Roman" w:hAnsi="Times New Roman" w:cs="宋体"/>
                <w:szCs w:val="21"/>
              </w:rPr>
              <w:t>8</w:t>
            </w:r>
          </w:p>
        </w:tc>
        <w:tc>
          <w:tcPr>
            <w:tcW w:w="1674" w:type="pct"/>
            <w:noWrap w:val="0"/>
            <w:vAlign w:val="center"/>
          </w:tcPr>
          <w:p w14:paraId="5CE3D4C7">
            <w:pPr>
              <w:ind w:firstLine="0"/>
              <w:jc w:val="center"/>
              <w:rPr>
                <w:rFonts w:ascii="Times New Roman" w:hAnsi="Times New Roman" w:cs="宋体"/>
                <w:szCs w:val="21"/>
              </w:rPr>
            </w:pPr>
            <w:r>
              <w:rPr>
                <w:rFonts w:hint="eastAsia" w:ascii="Times New Roman" w:hAnsi="Times New Roman" w:cs="宋体"/>
                <w:bCs/>
                <w:szCs w:val="21"/>
              </w:rPr>
              <w:t>不透水性</w:t>
            </w:r>
          </w:p>
        </w:tc>
        <w:tc>
          <w:tcPr>
            <w:tcW w:w="1488" w:type="pct"/>
            <w:noWrap w:val="0"/>
            <w:vAlign w:val="center"/>
          </w:tcPr>
          <w:p w14:paraId="17FEC804">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6201D471">
            <w:pPr>
              <w:ind w:firstLine="0"/>
              <w:jc w:val="center"/>
              <w:rPr>
                <w:rFonts w:ascii="Times New Roman" w:hAnsi="Times New Roman" w:cs="宋体"/>
                <w:szCs w:val="21"/>
              </w:rPr>
            </w:pPr>
            <w:r>
              <w:rPr>
                <w:rFonts w:hint="eastAsia" w:ascii="Times New Roman" w:hAnsi="Times New Roman" w:cs="宋体"/>
                <w:szCs w:val="21"/>
              </w:rPr>
              <w:t>GB 12952-2011</w:t>
            </w:r>
          </w:p>
        </w:tc>
      </w:tr>
      <w:tr w14:paraId="1F06A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1133A49D">
            <w:pPr>
              <w:ind w:firstLine="0"/>
              <w:jc w:val="center"/>
              <w:rPr>
                <w:rFonts w:ascii="Times New Roman" w:hAnsi="Times New Roman" w:cs="宋体"/>
                <w:szCs w:val="21"/>
              </w:rPr>
            </w:pPr>
            <w:r>
              <w:rPr>
                <w:rFonts w:hint="eastAsia" w:ascii="Times New Roman" w:hAnsi="Times New Roman" w:cs="宋体"/>
                <w:szCs w:val="21"/>
              </w:rPr>
              <w:t>9</w:t>
            </w:r>
          </w:p>
        </w:tc>
        <w:tc>
          <w:tcPr>
            <w:tcW w:w="1674" w:type="pct"/>
            <w:noWrap w:val="0"/>
            <w:vAlign w:val="center"/>
          </w:tcPr>
          <w:p w14:paraId="27B6C993">
            <w:pPr>
              <w:ind w:firstLine="0"/>
              <w:jc w:val="center"/>
              <w:rPr>
                <w:rFonts w:ascii="Times New Roman" w:hAnsi="Times New Roman" w:cs="宋体"/>
                <w:szCs w:val="21"/>
              </w:rPr>
            </w:pPr>
            <w:r>
              <w:rPr>
                <w:rFonts w:hint="eastAsia" w:ascii="Times New Roman" w:hAnsi="Times New Roman" w:cs="宋体"/>
                <w:bCs/>
                <w:szCs w:val="21"/>
              </w:rPr>
              <w:t>抗冲击性能</w:t>
            </w:r>
          </w:p>
        </w:tc>
        <w:tc>
          <w:tcPr>
            <w:tcW w:w="1488" w:type="pct"/>
            <w:noWrap w:val="0"/>
            <w:vAlign w:val="center"/>
          </w:tcPr>
          <w:p w14:paraId="12643267">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0A31957B">
            <w:pPr>
              <w:ind w:firstLine="0"/>
              <w:jc w:val="center"/>
              <w:rPr>
                <w:rFonts w:ascii="Times New Roman" w:hAnsi="Times New Roman" w:cs="宋体"/>
                <w:szCs w:val="21"/>
              </w:rPr>
            </w:pPr>
            <w:r>
              <w:rPr>
                <w:rFonts w:hint="eastAsia" w:ascii="Times New Roman" w:hAnsi="Times New Roman" w:cs="宋体"/>
                <w:szCs w:val="21"/>
              </w:rPr>
              <w:t>GB 12952-2011</w:t>
            </w:r>
          </w:p>
        </w:tc>
      </w:tr>
      <w:tr w14:paraId="016E3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28F8A413">
            <w:pPr>
              <w:ind w:firstLine="0"/>
              <w:jc w:val="center"/>
              <w:rPr>
                <w:rFonts w:ascii="Times New Roman" w:hAnsi="Times New Roman" w:cs="宋体"/>
                <w:szCs w:val="21"/>
              </w:rPr>
            </w:pPr>
            <w:r>
              <w:rPr>
                <w:rFonts w:hint="eastAsia" w:ascii="Times New Roman" w:hAnsi="Times New Roman" w:cs="宋体"/>
                <w:szCs w:val="21"/>
              </w:rPr>
              <w:t>10</w:t>
            </w:r>
          </w:p>
        </w:tc>
        <w:tc>
          <w:tcPr>
            <w:tcW w:w="1674" w:type="pct"/>
            <w:noWrap w:val="0"/>
            <w:vAlign w:val="center"/>
          </w:tcPr>
          <w:p w14:paraId="14746BC7">
            <w:pPr>
              <w:ind w:firstLine="0"/>
              <w:jc w:val="center"/>
              <w:rPr>
                <w:rFonts w:ascii="Times New Roman" w:hAnsi="Times New Roman" w:cs="宋体"/>
                <w:szCs w:val="21"/>
              </w:rPr>
            </w:pPr>
            <w:r>
              <w:rPr>
                <w:rFonts w:hint="eastAsia" w:ascii="Times New Roman" w:hAnsi="Times New Roman" w:cs="宋体"/>
                <w:bCs/>
                <w:szCs w:val="21"/>
              </w:rPr>
              <w:t>抗静态荷载</w:t>
            </w:r>
          </w:p>
        </w:tc>
        <w:tc>
          <w:tcPr>
            <w:tcW w:w="1488" w:type="pct"/>
            <w:noWrap w:val="0"/>
            <w:vAlign w:val="center"/>
          </w:tcPr>
          <w:p w14:paraId="09EF1FCB">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08F64DB9">
            <w:pPr>
              <w:ind w:firstLine="0"/>
              <w:jc w:val="center"/>
              <w:rPr>
                <w:rFonts w:ascii="Times New Roman" w:hAnsi="Times New Roman" w:cs="宋体"/>
                <w:szCs w:val="21"/>
              </w:rPr>
            </w:pPr>
            <w:r>
              <w:rPr>
                <w:rFonts w:hint="eastAsia" w:ascii="Times New Roman" w:hAnsi="Times New Roman" w:cs="宋体"/>
                <w:szCs w:val="21"/>
              </w:rPr>
              <w:t>GB 12952-2011</w:t>
            </w:r>
          </w:p>
        </w:tc>
      </w:tr>
      <w:tr w14:paraId="16D74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1133CA02">
            <w:pPr>
              <w:ind w:firstLine="0"/>
              <w:jc w:val="center"/>
              <w:rPr>
                <w:rFonts w:ascii="Times New Roman" w:hAnsi="Times New Roman" w:cs="宋体"/>
                <w:szCs w:val="21"/>
              </w:rPr>
            </w:pPr>
            <w:r>
              <w:rPr>
                <w:rFonts w:hint="eastAsia" w:ascii="Times New Roman" w:hAnsi="Times New Roman" w:cs="宋体"/>
                <w:szCs w:val="21"/>
              </w:rPr>
              <w:t>11</w:t>
            </w:r>
          </w:p>
        </w:tc>
        <w:tc>
          <w:tcPr>
            <w:tcW w:w="1674" w:type="pct"/>
            <w:noWrap w:val="0"/>
            <w:vAlign w:val="center"/>
          </w:tcPr>
          <w:p w14:paraId="69B722EA">
            <w:pPr>
              <w:ind w:firstLine="0"/>
              <w:jc w:val="center"/>
              <w:rPr>
                <w:rFonts w:ascii="Times New Roman" w:hAnsi="Times New Roman" w:cs="宋体"/>
                <w:szCs w:val="21"/>
              </w:rPr>
            </w:pPr>
            <w:r>
              <w:rPr>
                <w:rFonts w:hint="eastAsia" w:ascii="Times New Roman" w:hAnsi="Times New Roman" w:cs="宋体"/>
                <w:bCs/>
                <w:szCs w:val="21"/>
              </w:rPr>
              <w:t>直角撕裂裂度</w:t>
            </w:r>
          </w:p>
        </w:tc>
        <w:tc>
          <w:tcPr>
            <w:tcW w:w="1488" w:type="pct"/>
            <w:noWrap w:val="0"/>
            <w:vAlign w:val="center"/>
          </w:tcPr>
          <w:p w14:paraId="5BFDCF2B">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40ED7C9D">
            <w:pPr>
              <w:ind w:firstLine="0"/>
              <w:jc w:val="center"/>
              <w:rPr>
                <w:rFonts w:ascii="Times New Roman" w:hAnsi="Times New Roman" w:cs="宋体"/>
                <w:szCs w:val="21"/>
              </w:rPr>
            </w:pPr>
            <w:r>
              <w:rPr>
                <w:rFonts w:hint="eastAsia" w:ascii="Times New Roman" w:hAnsi="Times New Roman" w:cs="宋体"/>
                <w:szCs w:val="21"/>
              </w:rPr>
              <w:t>GB 12952-2011</w:t>
            </w:r>
          </w:p>
        </w:tc>
      </w:tr>
      <w:tr w14:paraId="1D4C5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7E6686AA">
            <w:pPr>
              <w:ind w:firstLine="0"/>
              <w:jc w:val="center"/>
              <w:rPr>
                <w:rFonts w:ascii="Times New Roman" w:hAnsi="Times New Roman" w:cs="宋体"/>
                <w:szCs w:val="21"/>
              </w:rPr>
            </w:pPr>
            <w:r>
              <w:rPr>
                <w:rFonts w:hint="eastAsia" w:ascii="Times New Roman" w:hAnsi="Times New Roman" w:cs="宋体"/>
                <w:szCs w:val="21"/>
              </w:rPr>
              <w:t>12</w:t>
            </w:r>
          </w:p>
        </w:tc>
        <w:tc>
          <w:tcPr>
            <w:tcW w:w="1674" w:type="pct"/>
            <w:noWrap w:val="0"/>
            <w:vAlign w:val="center"/>
          </w:tcPr>
          <w:p w14:paraId="5337BB22">
            <w:pPr>
              <w:ind w:firstLine="0"/>
              <w:jc w:val="center"/>
              <w:rPr>
                <w:rFonts w:ascii="Times New Roman" w:hAnsi="Times New Roman" w:cs="宋体"/>
                <w:szCs w:val="21"/>
              </w:rPr>
            </w:pPr>
            <w:r>
              <w:rPr>
                <w:rFonts w:hint="eastAsia" w:ascii="Times New Roman" w:hAnsi="Times New Roman" w:cs="宋体"/>
                <w:bCs/>
                <w:szCs w:val="21"/>
              </w:rPr>
              <w:t>梯形撕裂强度</w:t>
            </w:r>
          </w:p>
        </w:tc>
        <w:tc>
          <w:tcPr>
            <w:tcW w:w="1488" w:type="pct"/>
            <w:noWrap w:val="0"/>
            <w:vAlign w:val="center"/>
          </w:tcPr>
          <w:p w14:paraId="2886C784">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3EC670A6">
            <w:pPr>
              <w:ind w:firstLine="0"/>
              <w:jc w:val="center"/>
              <w:rPr>
                <w:rFonts w:ascii="Times New Roman" w:hAnsi="Times New Roman" w:cs="宋体"/>
                <w:szCs w:val="21"/>
              </w:rPr>
            </w:pPr>
            <w:r>
              <w:rPr>
                <w:rFonts w:hint="eastAsia" w:ascii="Times New Roman" w:hAnsi="Times New Roman" w:cs="宋体"/>
                <w:szCs w:val="21"/>
              </w:rPr>
              <w:t>GB 12952-2011</w:t>
            </w:r>
          </w:p>
        </w:tc>
      </w:tr>
      <w:tr w14:paraId="6CDD3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 w:type="pct"/>
            <w:noWrap w:val="0"/>
            <w:vAlign w:val="center"/>
          </w:tcPr>
          <w:p w14:paraId="3AE904DE">
            <w:pPr>
              <w:ind w:firstLine="0"/>
              <w:jc w:val="center"/>
              <w:rPr>
                <w:rFonts w:ascii="Times New Roman" w:hAnsi="Times New Roman" w:cs="宋体"/>
                <w:szCs w:val="21"/>
              </w:rPr>
            </w:pPr>
            <w:r>
              <w:rPr>
                <w:rFonts w:hint="eastAsia" w:ascii="Times New Roman" w:hAnsi="Times New Roman" w:cs="宋体"/>
                <w:szCs w:val="21"/>
              </w:rPr>
              <w:t>13</w:t>
            </w:r>
          </w:p>
        </w:tc>
        <w:tc>
          <w:tcPr>
            <w:tcW w:w="1674" w:type="pct"/>
            <w:noWrap w:val="0"/>
            <w:vAlign w:val="center"/>
          </w:tcPr>
          <w:p w14:paraId="2479C65B">
            <w:pPr>
              <w:ind w:firstLine="0"/>
              <w:jc w:val="center"/>
              <w:rPr>
                <w:rFonts w:ascii="Times New Roman" w:hAnsi="Times New Roman" w:cs="宋体"/>
                <w:szCs w:val="21"/>
              </w:rPr>
            </w:pPr>
            <w:r>
              <w:rPr>
                <w:rFonts w:hint="eastAsia" w:ascii="Times New Roman" w:hAnsi="Times New Roman" w:cs="宋体"/>
                <w:bCs/>
                <w:szCs w:val="21"/>
              </w:rPr>
              <w:t>吸水率</w:t>
            </w:r>
          </w:p>
        </w:tc>
        <w:tc>
          <w:tcPr>
            <w:tcW w:w="1488" w:type="pct"/>
            <w:noWrap w:val="0"/>
            <w:vAlign w:val="center"/>
          </w:tcPr>
          <w:p w14:paraId="5E9B7823">
            <w:pPr>
              <w:ind w:firstLine="0"/>
              <w:jc w:val="center"/>
              <w:rPr>
                <w:rFonts w:ascii="Times New Roman" w:hAnsi="Times New Roman" w:cs="宋体"/>
                <w:szCs w:val="21"/>
              </w:rPr>
            </w:pPr>
            <w:r>
              <w:rPr>
                <w:rFonts w:hint="eastAsia" w:ascii="Times New Roman" w:hAnsi="Times New Roman" w:cs="宋体"/>
                <w:szCs w:val="21"/>
              </w:rPr>
              <w:t>GB 12952-2011</w:t>
            </w:r>
          </w:p>
        </w:tc>
        <w:tc>
          <w:tcPr>
            <w:tcW w:w="1328" w:type="pct"/>
            <w:noWrap w:val="0"/>
            <w:vAlign w:val="center"/>
          </w:tcPr>
          <w:p w14:paraId="7588D88A">
            <w:pPr>
              <w:ind w:firstLine="0"/>
              <w:jc w:val="center"/>
              <w:rPr>
                <w:rFonts w:ascii="Times New Roman" w:hAnsi="Times New Roman" w:cs="宋体"/>
                <w:szCs w:val="21"/>
              </w:rPr>
            </w:pPr>
            <w:r>
              <w:rPr>
                <w:rFonts w:hint="eastAsia" w:ascii="Times New Roman" w:hAnsi="Times New Roman" w:cs="宋体"/>
                <w:szCs w:val="21"/>
              </w:rPr>
              <w:t>GB 12952-2011</w:t>
            </w:r>
          </w:p>
        </w:tc>
      </w:tr>
    </w:tbl>
    <w:p w14:paraId="0D0917C5">
      <w:pPr>
        <w:spacing w:line="240" w:lineRule="auto"/>
        <w:ind w:firstLine="0"/>
        <w:jc w:val="center"/>
        <w:rPr>
          <w:rFonts w:ascii="Times New Roman" w:hAnsi="Times New Roman" w:cs="宋体"/>
          <w:b/>
          <w:kern w:val="0"/>
          <w:szCs w:val="21"/>
        </w:rPr>
      </w:pPr>
    </w:p>
    <w:p w14:paraId="4A150272">
      <w:pPr>
        <w:spacing w:line="240" w:lineRule="auto"/>
        <w:ind w:firstLine="0"/>
        <w:jc w:val="center"/>
        <w:rPr>
          <w:rFonts w:ascii="Times New Roman" w:hAnsi="Times New Roman" w:cs="宋体"/>
          <w:szCs w:val="21"/>
        </w:rPr>
      </w:pPr>
      <w:r>
        <w:rPr>
          <w:rFonts w:hint="eastAsia" w:ascii="Times New Roman" w:hAnsi="Times New Roman" w:cs="宋体"/>
          <w:b/>
          <w:kern w:val="0"/>
          <w:szCs w:val="21"/>
        </w:rPr>
        <w:t>表10 聚氨酯防水涂料检验项目</w:t>
      </w:r>
    </w:p>
    <w:tbl>
      <w:tblPr>
        <w:tblStyle w:val="45"/>
        <w:tblW w:w="50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
        <w:gridCol w:w="2873"/>
        <w:gridCol w:w="2539"/>
        <w:gridCol w:w="2272"/>
      </w:tblGrid>
      <w:tr w14:paraId="6FE25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14" w:type="dxa"/>
            <w:noWrap w:val="0"/>
            <w:vAlign w:val="center"/>
          </w:tcPr>
          <w:p w14:paraId="7B253405">
            <w:pPr>
              <w:ind w:firstLine="0"/>
              <w:jc w:val="center"/>
              <w:rPr>
                <w:rFonts w:ascii="Times New Roman" w:hAnsi="Times New Roman" w:cs="宋体"/>
                <w:szCs w:val="21"/>
              </w:rPr>
            </w:pPr>
            <w:r>
              <w:rPr>
                <w:rFonts w:hint="eastAsia" w:ascii="Times New Roman" w:hAnsi="Times New Roman" w:cs="宋体"/>
                <w:szCs w:val="21"/>
              </w:rPr>
              <w:t>序号</w:t>
            </w:r>
          </w:p>
        </w:tc>
        <w:tc>
          <w:tcPr>
            <w:tcW w:w="3056" w:type="dxa"/>
            <w:noWrap w:val="0"/>
            <w:vAlign w:val="center"/>
          </w:tcPr>
          <w:p w14:paraId="52E90351">
            <w:pPr>
              <w:ind w:firstLine="0"/>
              <w:jc w:val="center"/>
              <w:rPr>
                <w:rFonts w:ascii="Times New Roman" w:hAnsi="Times New Roman" w:cs="宋体"/>
                <w:szCs w:val="21"/>
              </w:rPr>
            </w:pPr>
            <w:r>
              <w:rPr>
                <w:rFonts w:hint="eastAsia" w:ascii="Times New Roman" w:hAnsi="Times New Roman" w:cs="宋体"/>
                <w:szCs w:val="21"/>
              </w:rPr>
              <w:t>检测项目</w:t>
            </w:r>
          </w:p>
        </w:tc>
        <w:tc>
          <w:tcPr>
            <w:tcW w:w="2700" w:type="dxa"/>
            <w:noWrap w:val="0"/>
            <w:vAlign w:val="center"/>
          </w:tcPr>
          <w:p w14:paraId="7445DF05">
            <w:pPr>
              <w:ind w:firstLine="0"/>
              <w:jc w:val="center"/>
              <w:rPr>
                <w:rFonts w:ascii="Times New Roman" w:hAnsi="Times New Roman" w:cs="宋体"/>
                <w:szCs w:val="21"/>
              </w:rPr>
            </w:pPr>
            <w:r>
              <w:rPr>
                <w:rFonts w:hint="eastAsia" w:ascii="Times New Roman" w:hAnsi="Times New Roman" w:cs="宋体"/>
                <w:szCs w:val="21"/>
              </w:rPr>
              <w:t>检验依据</w:t>
            </w:r>
          </w:p>
        </w:tc>
        <w:tc>
          <w:tcPr>
            <w:tcW w:w="2417" w:type="dxa"/>
            <w:noWrap w:val="0"/>
            <w:vAlign w:val="center"/>
          </w:tcPr>
          <w:p w14:paraId="6EFDAA22">
            <w:pPr>
              <w:ind w:firstLine="0"/>
              <w:jc w:val="center"/>
              <w:rPr>
                <w:rFonts w:ascii="Times New Roman" w:hAnsi="Times New Roman" w:cs="宋体"/>
                <w:szCs w:val="21"/>
              </w:rPr>
            </w:pPr>
            <w:r>
              <w:rPr>
                <w:rFonts w:hint="eastAsia" w:ascii="Times New Roman" w:hAnsi="Times New Roman" w:cs="宋体"/>
                <w:szCs w:val="21"/>
              </w:rPr>
              <w:t>检验检测方法</w:t>
            </w:r>
          </w:p>
        </w:tc>
      </w:tr>
      <w:tr w14:paraId="7800B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14" w:type="dxa"/>
            <w:noWrap w:val="0"/>
            <w:vAlign w:val="center"/>
          </w:tcPr>
          <w:p w14:paraId="273BCAF8">
            <w:pPr>
              <w:ind w:firstLine="0"/>
              <w:jc w:val="center"/>
              <w:rPr>
                <w:rFonts w:ascii="Times New Roman" w:hAnsi="Times New Roman" w:cs="宋体"/>
                <w:szCs w:val="21"/>
              </w:rPr>
            </w:pPr>
            <w:r>
              <w:rPr>
                <w:rFonts w:hint="eastAsia" w:ascii="Times New Roman" w:hAnsi="Times New Roman" w:cs="宋体"/>
                <w:szCs w:val="21"/>
              </w:rPr>
              <w:t>1</w:t>
            </w:r>
          </w:p>
        </w:tc>
        <w:tc>
          <w:tcPr>
            <w:tcW w:w="3056" w:type="dxa"/>
            <w:noWrap w:val="0"/>
            <w:vAlign w:val="center"/>
          </w:tcPr>
          <w:p w14:paraId="7DD64CD8">
            <w:pPr>
              <w:ind w:firstLine="0"/>
              <w:jc w:val="center"/>
              <w:rPr>
                <w:rFonts w:ascii="Times New Roman" w:hAnsi="Times New Roman" w:cs="宋体"/>
                <w:szCs w:val="21"/>
              </w:rPr>
            </w:pPr>
            <w:r>
              <w:rPr>
                <w:rFonts w:hint="eastAsia" w:ascii="Times New Roman" w:hAnsi="Times New Roman" w:cs="宋体"/>
                <w:szCs w:val="21"/>
              </w:rPr>
              <w:t>挥发性有机化合物</w:t>
            </w:r>
          </w:p>
        </w:tc>
        <w:tc>
          <w:tcPr>
            <w:tcW w:w="2700" w:type="dxa"/>
            <w:noWrap w:val="0"/>
            <w:vAlign w:val="center"/>
          </w:tcPr>
          <w:p w14:paraId="1235A368">
            <w:pPr>
              <w:ind w:firstLine="0"/>
              <w:jc w:val="center"/>
              <w:rPr>
                <w:rFonts w:hint="default" w:ascii="Times New Roman" w:hAnsi="Times New Roman" w:eastAsia="宋体" w:cs="宋体"/>
                <w:szCs w:val="21"/>
                <w:lang w:val="en-US" w:eastAsia="zh-CN"/>
              </w:rPr>
            </w:pPr>
            <w:r>
              <w:rPr>
                <w:rFonts w:hint="eastAsia" w:ascii="Times New Roman" w:hAnsi="Times New Roman" w:cs="宋体"/>
                <w:szCs w:val="21"/>
                <w:lang w:val="en-US" w:eastAsia="zh-CN"/>
              </w:rPr>
              <w:t>GB 45671-2025</w:t>
            </w:r>
          </w:p>
        </w:tc>
        <w:tc>
          <w:tcPr>
            <w:tcW w:w="2417" w:type="dxa"/>
            <w:noWrap w:val="0"/>
            <w:vAlign w:val="center"/>
          </w:tcPr>
          <w:p w14:paraId="565CA5E8">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r>
      <w:tr w14:paraId="065A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14" w:type="dxa"/>
            <w:noWrap w:val="0"/>
            <w:vAlign w:val="center"/>
          </w:tcPr>
          <w:p w14:paraId="7B846242">
            <w:pPr>
              <w:ind w:firstLine="0"/>
              <w:jc w:val="center"/>
              <w:rPr>
                <w:rFonts w:ascii="Times New Roman" w:hAnsi="Times New Roman" w:cs="宋体"/>
                <w:szCs w:val="21"/>
              </w:rPr>
            </w:pPr>
            <w:r>
              <w:rPr>
                <w:rFonts w:hint="eastAsia" w:ascii="Times New Roman" w:hAnsi="Times New Roman" w:cs="宋体"/>
                <w:szCs w:val="21"/>
              </w:rPr>
              <w:t>2</w:t>
            </w:r>
          </w:p>
        </w:tc>
        <w:tc>
          <w:tcPr>
            <w:tcW w:w="3056" w:type="dxa"/>
            <w:noWrap w:val="0"/>
            <w:vAlign w:val="center"/>
          </w:tcPr>
          <w:p w14:paraId="1B769526">
            <w:pPr>
              <w:ind w:firstLine="0"/>
              <w:jc w:val="center"/>
              <w:rPr>
                <w:rFonts w:ascii="Times New Roman" w:hAnsi="Times New Roman" w:cs="宋体"/>
                <w:szCs w:val="21"/>
              </w:rPr>
            </w:pPr>
            <w:r>
              <w:rPr>
                <w:rFonts w:hint="eastAsia" w:ascii="Times New Roman" w:hAnsi="Times New Roman" w:cs="宋体"/>
                <w:szCs w:val="21"/>
              </w:rPr>
              <w:t>苯</w:t>
            </w:r>
          </w:p>
        </w:tc>
        <w:tc>
          <w:tcPr>
            <w:tcW w:w="2700" w:type="dxa"/>
            <w:noWrap w:val="0"/>
            <w:vAlign w:val="center"/>
          </w:tcPr>
          <w:p w14:paraId="17546585">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c>
          <w:tcPr>
            <w:tcW w:w="2417" w:type="dxa"/>
            <w:noWrap w:val="0"/>
            <w:vAlign w:val="center"/>
          </w:tcPr>
          <w:p w14:paraId="1A67AB60">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r>
      <w:tr w14:paraId="217A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14" w:type="dxa"/>
            <w:noWrap w:val="0"/>
            <w:vAlign w:val="center"/>
          </w:tcPr>
          <w:p w14:paraId="0325AA9D">
            <w:pPr>
              <w:ind w:firstLine="0"/>
              <w:jc w:val="center"/>
              <w:rPr>
                <w:rFonts w:ascii="Times New Roman" w:hAnsi="Times New Roman" w:cs="宋体"/>
                <w:szCs w:val="21"/>
              </w:rPr>
            </w:pPr>
            <w:r>
              <w:rPr>
                <w:rFonts w:hint="eastAsia" w:ascii="Times New Roman" w:hAnsi="Times New Roman" w:cs="宋体"/>
                <w:szCs w:val="21"/>
              </w:rPr>
              <w:t>3</w:t>
            </w:r>
          </w:p>
        </w:tc>
        <w:tc>
          <w:tcPr>
            <w:tcW w:w="3056" w:type="dxa"/>
            <w:noWrap w:val="0"/>
            <w:vAlign w:val="center"/>
          </w:tcPr>
          <w:p w14:paraId="443A8F43">
            <w:pPr>
              <w:ind w:firstLine="0"/>
              <w:jc w:val="center"/>
              <w:rPr>
                <w:rFonts w:ascii="Times New Roman" w:hAnsi="Times New Roman" w:cs="宋体"/>
                <w:szCs w:val="21"/>
              </w:rPr>
            </w:pPr>
            <w:r>
              <w:rPr>
                <w:rFonts w:hint="eastAsia" w:ascii="Times New Roman" w:hAnsi="Times New Roman" w:cs="宋体"/>
                <w:szCs w:val="21"/>
              </w:rPr>
              <w:t>甲苯+乙苯+二甲苯</w:t>
            </w:r>
          </w:p>
        </w:tc>
        <w:tc>
          <w:tcPr>
            <w:tcW w:w="2700" w:type="dxa"/>
            <w:noWrap w:val="0"/>
            <w:vAlign w:val="center"/>
          </w:tcPr>
          <w:p w14:paraId="31192A0E">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c>
          <w:tcPr>
            <w:tcW w:w="2417" w:type="dxa"/>
            <w:noWrap w:val="0"/>
            <w:vAlign w:val="center"/>
          </w:tcPr>
          <w:p w14:paraId="261DB1BF">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r>
      <w:tr w14:paraId="24309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14" w:type="dxa"/>
            <w:noWrap w:val="0"/>
            <w:vAlign w:val="center"/>
          </w:tcPr>
          <w:p w14:paraId="0FE560DF">
            <w:pPr>
              <w:ind w:firstLine="0"/>
              <w:jc w:val="center"/>
              <w:rPr>
                <w:rFonts w:ascii="Times New Roman" w:hAnsi="Times New Roman" w:cs="宋体"/>
                <w:szCs w:val="21"/>
              </w:rPr>
            </w:pPr>
            <w:r>
              <w:rPr>
                <w:rFonts w:hint="eastAsia" w:ascii="Times New Roman" w:hAnsi="Times New Roman" w:cs="宋体"/>
                <w:szCs w:val="21"/>
              </w:rPr>
              <w:t>4</w:t>
            </w:r>
          </w:p>
        </w:tc>
        <w:tc>
          <w:tcPr>
            <w:tcW w:w="3056" w:type="dxa"/>
            <w:noWrap w:val="0"/>
            <w:vAlign w:val="center"/>
          </w:tcPr>
          <w:p w14:paraId="4CC03B5D">
            <w:pPr>
              <w:ind w:firstLine="0"/>
              <w:jc w:val="center"/>
              <w:rPr>
                <w:rFonts w:ascii="Times New Roman" w:hAnsi="Times New Roman" w:cs="宋体"/>
                <w:szCs w:val="21"/>
              </w:rPr>
            </w:pPr>
            <w:r>
              <w:rPr>
                <w:rFonts w:hint="eastAsia" w:ascii="Times New Roman" w:hAnsi="Times New Roman" w:cs="宋体"/>
                <w:szCs w:val="21"/>
              </w:rPr>
              <w:t>苯酚</w:t>
            </w:r>
          </w:p>
        </w:tc>
        <w:tc>
          <w:tcPr>
            <w:tcW w:w="2700" w:type="dxa"/>
            <w:noWrap w:val="0"/>
            <w:vAlign w:val="center"/>
          </w:tcPr>
          <w:p w14:paraId="24E072BF">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c>
          <w:tcPr>
            <w:tcW w:w="2417" w:type="dxa"/>
            <w:noWrap w:val="0"/>
            <w:vAlign w:val="center"/>
          </w:tcPr>
          <w:p w14:paraId="1A875A8F">
            <w:pPr>
              <w:ind w:firstLine="0"/>
              <w:jc w:val="center"/>
              <w:rPr>
                <w:rFonts w:hint="eastAsia" w:ascii="Times New Roman" w:hAnsi="Times New Roman" w:cs="宋体"/>
                <w:szCs w:val="21"/>
                <w:lang w:val="en-US" w:eastAsia="zh-CN"/>
              </w:rPr>
            </w:pPr>
            <w:r>
              <w:rPr>
                <w:rFonts w:hint="eastAsia" w:ascii="Times New Roman" w:hAnsi="Times New Roman" w:cs="宋体"/>
                <w:szCs w:val="21"/>
                <w:lang w:val="en-US" w:eastAsia="zh-CN"/>
              </w:rPr>
              <w:t>GB 45671-2025</w:t>
            </w:r>
          </w:p>
          <w:p w14:paraId="5E30AF80">
            <w:pPr>
              <w:ind w:firstLine="0"/>
              <w:jc w:val="center"/>
              <w:rPr>
                <w:rFonts w:ascii="Times New Roman" w:hAnsi="Times New Roman" w:cs="宋体"/>
                <w:szCs w:val="21"/>
              </w:rPr>
            </w:pPr>
            <w:r>
              <w:rPr>
                <w:rFonts w:hint="eastAsia" w:ascii="Times New Roman" w:hAnsi="Times New Roman" w:cs="宋体"/>
                <w:szCs w:val="21"/>
              </w:rPr>
              <w:t>GB/T 41078-2021</w:t>
            </w:r>
          </w:p>
        </w:tc>
      </w:tr>
      <w:tr w14:paraId="2A676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14" w:type="dxa"/>
            <w:noWrap w:val="0"/>
            <w:vAlign w:val="center"/>
          </w:tcPr>
          <w:p w14:paraId="70923DF6">
            <w:pPr>
              <w:ind w:firstLine="0"/>
              <w:jc w:val="center"/>
              <w:rPr>
                <w:rFonts w:ascii="Times New Roman" w:hAnsi="Times New Roman" w:cs="宋体"/>
                <w:szCs w:val="21"/>
              </w:rPr>
            </w:pPr>
            <w:r>
              <w:rPr>
                <w:rFonts w:hint="eastAsia" w:ascii="Times New Roman" w:hAnsi="Times New Roman" w:cs="宋体"/>
                <w:szCs w:val="21"/>
              </w:rPr>
              <w:t>5</w:t>
            </w:r>
          </w:p>
        </w:tc>
        <w:tc>
          <w:tcPr>
            <w:tcW w:w="3056" w:type="dxa"/>
            <w:noWrap w:val="0"/>
            <w:vAlign w:val="center"/>
          </w:tcPr>
          <w:p w14:paraId="33C4703B">
            <w:pPr>
              <w:ind w:firstLine="0"/>
              <w:jc w:val="center"/>
              <w:rPr>
                <w:rFonts w:ascii="Times New Roman" w:hAnsi="Times New Roman" w:cs="宋体"/>
                <w:szCs w:val="21"/>
              </w:rPr>
            </w:pPr>
            <w:r>
              <w:rPr>
                <w:rFonts w:hint="eastAsia" w:ascii="Times New Roman" w:hAnsi="Times New Roman" w:cs="宋体"/>
                <w:szCs w:val="21"/>
              </w:rPr>
              <w:t>蒽</w:t>
            </w:r>
          </w:p>
        </w:tc>
        <w:tc>
          <w:tcPr>
            <w:tcW w:w="2700" w:type="dxa"/>
            <w:noWrap w:val="0"/>
            <w:vAlign w:val="center"/>
          </w:tcPr>
          <w:p w14:paraId="445E55D0">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c>
          <w:tcPr>
            <w:tcW w:w="2417" w:type="dxa"/>
            <w:noWrap w:val="0"/>
            <w:vAlign w:val="center"/>
          </w:tcPr>
          <w:p w14:paraId="4B270B22">
            <w:pPr>
              <w:ind w:firstLine="0"/>
              <w:jc w:val="center"/>
              <w:rPr>
                <w:rFonts w:hint="eastAsia" w:ascii="Times New Roman" w:hAnsi="Times New Roman" w:cs="宋体"/>
                <w:szCs w:val="21"/>
                <w:lang w:val="en-US" w:eastAsia="zh-CN"/>
              </w:rPr>
            </w:pPr>
            <w:r>
              <w:rPr>
                <w:rFonts w:hint="eastAsia" w:ascii="Times New Roman" w:hAnsi="Times New Roman" w:cs="宋体"/>
                <w:szCs w:val="21"/>
                <w:lang w:val="en-US" w:eastAsia="zh-CN"/>
              </w:rPr>
              <w:t>GB 45671-2025</w:t>
            </w:r>
          </w:p>
          <w:p w14:paraId="6CDA004E">
            <w:pPr>
              <w:ind w:firstLine="0"/>
              <w:jc w:val="center"/>
              <w:rPr>
                <w:rFonts w:ascii="Times New Roman" w:hAnsi="Times New Roman" w:cs="宋体"/>
                <w:szCs w:val="21"/>
              </w:rPr>
            </w:pPr>
            <w:r>
              <w:rPr>
                <w:rFonts w:hint="eastAsia" w:ascii="Times New Roman" w:hAnsi="Times New Roman" w:cs="宋体"/>
                <w:szCs w:val="21"/>
              </w:rPr>
              <w:t>GB/T 41078-2021</w:t>
            </w:r>
          </w:p>
        </w:tc>
      </w:tr>
      <w:tr w14:paraId="10B8C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14" w:type="dxa"/>
            <w:noWrap w:val="0"/>
            <w:vAlign w:val="center"/>
          </w:tcPr>
          <w:p w14:paraId="48F1D8D7">
            <w:pPr>
              <w:ind w:firstLine="0"/>
              <w:jc w:val="center"/>
              <w:rPr>
                <w:rFonts w:ascii="Times New Roman" w:hAnsi="Times New Roman" w:cs="宋体"/>
                <w:szCs w:val="21"/>
              </w:rPr>
            </w:pPr>
            <w:r>
              <w:rPr>
                <w:rFonts w:hint="eastAsia" w:ascii="Times New Roman" w:hAnsi="Times New Roman" w:cs="宋体"/>
                <w:szCs w:val="21"/>
              </w:rPr>
              <w:t>6</w:t>
            </w:r>
          </w:p>
        </w:tc>
        <w:tc>
          <w:tcPr>
            <w:tcW w:w="3056" w:type="dxa"/>
            <w:noWrap w:val="0"/>
            <w:vAlign w:val="center"/>
          </w:tcPr>
          <w:p w14:paraId="43B8E2D9">
            <w:pPr>
              <w:ind w:firstLine="0"/>
              <w:jc w:val="center"/>
              <w:rPr>
                <w:rFonts w:ascii="Times New Roman" w:hAnsi="Times New Roman" w:cs="宋体"/>
                <w:szCs w:val="21"/>
              </w:rPr>
            </w:pPr>
            <w:r>
              <w:rPr>
                <w:rFonts w:hint="eastAsia" w:ascii="Times New Roman" w:hAnsi="Times New Roman" w:cs="宋体"/>
                <w:szCs w:val="21"/>
              </w:rPr>
              <w:t>萘</w:t>
            </w:r>
          </w:p>
        </w:tc>
        <w:tc>
          <w:tcPr>
            <w:tcW w:w="2700" w:type="dxa"/>
            <w:noWrap w:val="0"/>
            <w:vAlign w:val="center"/>
          </w:tcPr>
          <w:p w14:paraId="11B68F27">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c>
          <w:tcPr>
            <w:tcW w:w="2417" w:type="dxa"/>
            <w:noWrap w:val="0"/>
            <w:vAlign w:val="center"/>
          </w:tcPr>
          <w:p w14:paraId="01DD9CD9">
            <w:pPr>
              <w:ind w:firstLine="0"/>
              <w:jc w:val="center"/>
              <w:rPr>
                <w:rFonts w:hint="eastAsia" w:ascii="Times New Roman" w:hAnsi="Times New Roman" w:cs="宋体"/>
                <w:szCs w:val="21"/>
                <w:lang w:val="en-US" w:eastAsia="zh-CN"/>
              </w:rPr>
            </w:pPr>
            <w:r>
              <w:rPr>
                <w:rFonts w:hint="eastAsia" w:ascii="Times New Roman" w:hAnsi="Times New Roman" w:cs="宋体"/>
                <w:szCs w:val="21"/>
                <w:lang w:val="en-US" w:eastAsia="zh-CN"/>
              </w:rPr>
              <w:t>GB 45671-2025</w:t>
            </w:r>
          </w:p>
          <w:p w14:paraId="2D15A3D1">
            <w:pPr>
              <w:ind w:firstLine="0"/>
              <w:jc w:val="center"/>
              <w:rPr>
                <w:rFonts w:ascii="Times New Roman" w:hAnsi="Times New Roman" w:cs="宋体"/>
                <w:szCs w:val="21"/>
              </w:rPr>
            </w:pPr>
            <w:r>
              <w:rPr>
                <w:rFonts w:hint="eastAsia" w:ascii="Times New Roman" w:hAnsi="Times New Roman" w:cs="宋体"/>
                <w:szCs w:val="21"/>
              </w:rPr>
              <w:t>GB/T 41078-2021</w:t>
            </w:r>
          </w:p>
        </w:tc>
      </w:tr>
      <w:tr w14:paraId="44F2A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14" w:type="dxa"/>
            <w:noWrap w:val="0"/>
            <w:vAlign w:val="center"/>
          </w:tcPr>
          <w:p w14:paraId="49FA4B52">
            <w:pPr>
              <w:ind w:firstLine="0"/>
              <w:jc w:val="center"/>
              <w:rPr>
                <w:rFonts w:ascii="Times New Roman" w:hAnsi="Times New Roman" w:cs="宋体"/>
                <w:szCs w:val="21"/>
              </w:rPr>
            </w:pPr>
            <w:r>
              <w:rPr>
                <w:rFonts w:hint="eastAsia" w:ascii="Times New Roman" w:hAnsi="Times New Roman" w:cs="宋体"/>
                <w:szCs w:val="21"/>
              </w:rPr>
              <w:t>7</w:t>
            </w:r>
          </w:p>
        </w:tc>
        <w:tc>
          <w:tcPr>
            <w:tcW w:w="3056" w:type="dxa"/>
            <w:noWrap w:val="0"/>
            <w:vAlign w:val="center"/>
          </w:tcPr>
          <w:p w14:paraId="2A518E7B">
            <w:pPr>
              <w:ind w:firstLine="0"/>
              <w:jc w:val="center"/>
              <w:rPr>
                <w:rFonts w:ascii="Times New Roman" w:hAnsi="Times New Roman" w:cs="宋体"/>
                <w:szCs w:val="21"/>
              </w:rPr>
            </w:pPr>
            <w:r>
              <w:rPr>
                <w:rFonts w:hint="eastAsia" w:ascii="Times New Roman" w:hAnsi="Times New Roman" w:cs="宋体"/>
                <w:szCs w:val="21"/>
              </w:rPr>
              <w:t>游离TDI</w:t>
            </w:r>
          </w:p>
        </w:tc>
        <w:tc>
          <w:tcPr>
            <w:tcW w:w="2700" w:type="dxa"/>
            <w:noWrap w:val="0"/>
            <w:vAlign w:val="center"/>
          </w:tcPr>
          <w:p w14:paraId="6D9AC9C6">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c>
          <w:tcPr>
            <w:tcW w:w="2417" w:type="dxa"/>
            <w:noWrap w:val="0"/>
            <w:vAlign w:val="center"/>
          </w:tcPr>
          <w:p w14:paraId="3302CF49">
            <w:pPr>
              <w:ind w:firstLine="0"/>
              <w:jc w:val="center"/>
              <w:rPr>
                <w:rFonts w:hint="eastAsia" w:ascii="Times New Roman" w:hAnsi="Times New Roman" w:cs="宋体"/>
                <w:szCs w:val="21"/>
                <w:lang w:val="en-US" w:eastAsia="zh-CN"/>
              </w:rPr>
            </w:pPr>
            <w:r>
              <w:rPr>
                <w:rFonts w:hint="eastAsia" w:ascii="Times New Roman" w:hAnsi="Times New Roman" w:cs="宋体"/>
                <w:szCs w:val="21"/>
                <w:lang w:val="en-US" w:eastAsia="zh-CN"/>
              </w:rPr>
              <w:t>GB 45671-2025</w:t>
            </w:r>
          </w:p>
          <w:p w14:paraId="728C77F8">
            <w:pPr>
              <w:ind w:firstLine="0"/>
              <w:jc w:val="center"/>
              <w:rPr>
                <w:rFonts w:ascii="Times New Roman" w:hAnsi="Times New Roman" w:cs="宋体"/>
                <w:szCs w:val="21"/>
              </w:rPr>
            </w:pPr>
            <w:r>
              <w:rPr>
                <w:rFonts w:hint="eastAsia" w:ascii="Times New Roman" w:hAnsi="Times New Roman" w:cs="宋体"/>
                <w:szCs w:val="21"/>
              </w:rPr>
              <w:t>GB/T 41078-2021</w:t>
            </w:r>
          </w:p>
        </w:tc>
      </w:tr>
      <w:tr w14:paraId="260FE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14" w:type="dxa"/>
            <w:noWrap w:val="0"/>
            <w:vAlign w:val="center"/>
          </w:tcPr>
          <w:p w14:paraId="16AA7C09">
            <w:pPr>
              <w:ind w:firstLine="0"/>
              <w:jc w:val="center"/>
              <w:rPr>
                <w:rFonts w:ascii="Times New Roman" w:hAnsi="Times New Roman" w:cs="宋体"/>
                <w:szCs w:val="21"/>
              </w:rPr>
            </w:pPr>
            <w:r>
              <w:rPr>
                <w:rFonts w:hint="eastAsia" w:ascii="Times New Roman" w:hAnsi="Times New Roman" w:cs="宋体"/>
                <w:szCs w:val="21"/>
              </w:rPr>
              <w:t>8</w:t>
            </w:r>
          </w:p>
        </w:tc>
        <w:tc>
          <w:tcPr>
            <w:tcW w:w="3056" w:type="dxa"/>
            <w:noWrap w:val="0"/>
            <w:vAlign w:val="center"/>
          </w:tcPr>
          <w:p w14:paraId="59D2F8EA">
            <w:pPr>
              <w:ind w:firstLine="0"/>
              <w:jc w:val="center"/>
              <w:rPr>
                <w:rFonts w:ascii="Times New Roman" w:hAnsi="Times New Roman" w:cs="宋体"/>
                <w:szCs w:val="21"/>
              </w:rPr>
            </w:pPr>
            <w:r>
              <w:rPr>
                <w:rFonts w:hint="eastAsia" w:ascii="Times New Roman" w:hAnsi="Times New Roman" w:cs="宋体"/>
                <w:szCs w:val="21"/>
              </w:rPr>
              <w:t>固体含量</w:t>
            </w:r>
          </w:p>
        </w:tc>
        <w:tc>
          <w:tcPr>
            <w:tcW w:w="2700" w:type="dxa"/>
            <w:noWrap w:val="0"/>
            <w:vAlign w:val="center"/>
          </w:tcPr>
          <w:p w14:paraId="534C7AA7">
            <w:pPr>
              <w:ind w:firstLine="0"/>
              <w:jc w:val="center"/>
              <w:rPr>
                <w:rFonts w:ascii="Times New Roman" w:hAnsi="Times New Roman" w:cs="宋体"/>
                <w:szCs w:val="21"/>
              </w:rPr>
            </w:pPr>
            <w:r>
              <w:rPr>
                <w:rFonts w:hint="eastAsia" w:ascii="Times New Roman" w:hAnsi="Times New Roman" w:cs="宋体"/>
                <w:szCs w:val="21"/>
              </w:rPr>
              <w:t>GB/T 19250-2013</w:t>
            </w:r>
          </w:p>
        </w:tc>
        <w:tc>
          <w:tcPr>
            <w:tcW w:w="2417" w:type="dxa"/>
            <w:noWrap w:val="0"/>
            <w:vAlign w:val="center"/>
          </w:tcPr>
          <w:p w14:paraId="05788E35">
            <w:pPr>
              <w:ind w:firstLine="0"/>
              <w:jc w:val="center"/>
              <w:rPr>
                <w:rFonts w:ascii="Times New Roman" w:hAnsi="Times New Roman" w:cs="宋体"/>
                <w:szCs w:val="21"/>
              </w:rPr>
            </w:pPr>
            <w:r>
              <w:rPr>
                <w:rFonts w:hint="eastAsia" w:ascii="Times New Roman" w:hAnsi="Times New Roman" w:cs="宋体"/>
                <w:szCs w:val="21"/>
              </w:rPr>
              <w:t>GB/T 19250-2013</w:t>
            </w:r>
          </w:p>
        </w:tc>
      </w:tr>
      <w:tr w14:paraId="7DFC3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14" w:type="dxa"/>
            <w:noWrap w:val="0"/>
            <w:vAlign w:val="center"/>
          </w:tcPr>
          <w:p w14:paraId="12869494">
            <w:pPr>
              <w:ind w:firstLine="0"/>
              <w:jc w:val="center"/>
              <w:rPr>
                <w:rFonts w:ascii="Times New Roman" w:hAnsi="Times New Roman" w:cs="宋体"/>
                <w:szCs w:val="21"/>
              </w:rPr>
            </w:pPr>
            <w:r>
              <w:rPr>
                <w:rFonts w:hint="eastAsia" w:ascii="Times New Roman" w:hAnsi="Times New Roman" w:cs="宋体"/>
                <w:szCs w:val="21"/>
              </w:rPr>
              <w:t>9</w:t>
            </w:r>
          </w:p>
        </w:tc>
        <w:tc>
          <w:tcPr>
            <w:tcW w:w="3056" w:type="dxa"/>
            <w:noWrap w:val="0"/>
            <w:vAlign w:val="center"/>
          </w:tcPr>
          <w:p w14:paraId="4B88BC9A">
            <w:pPr>
              <w:ind w:firstLine="0"/>
              <w:jc w:val="center"/>
              <w:rPr>
                <w:rFonts w:ascii="Times New Roman" w:hAnsi="Times New Roman" w:cs="宋体"/>
                <w:szCs w:val="21"/>
              </w:rPr>
            </w:pPr>
            <w:r>
              <w:rPr>
                <w:rFonts w:hint="eastAsia" w:ascii="Times New Roman" w:hAnsi="Times New Roman" w:cs="宋体"/>
                <w:szCs w:val="21"/>
              </w:rPr>
              <w:t>不透水性</w:t>
            </w:r>
          </w:p>
        </w:tc>
        <w:tc>
          <w:tcPr>
            <w:tcW w:w="2700" w:type="dxa"/>
            <w:noWrap w:val="0"/>
            <w:vAlign w:val="center"/>
          </w:tcPr>
          <w:p w14:paraId="56F982B3">
            <w:pPr>
              <w:ind w:firstLine="0"/>
              <w:jc w:val="center"/>
              <w:rPr>
                <w:rFonts w:ascii="Times New Roman" w:hAnsi="Times New Roman" w:cs="宋体"/>
                <w:szCs w:val="21"/>
              </w:rPr>
            </w:pPr>
            <w:r>
              <w:rPr>
                <w:rFonts w:hint="eastAsia" w:ascii="Times New Roman" w:hAnsi="Times New Roman" w:cs="宋体"/>
                <w:szCs w:val="21"/>
              </w:rPr>
              <w:t>GB/T 19250-2013</w:t>
            </w:r>
          </w:p>
        </w:tc>
        <w:tc>
          <w:tcPr>
            <w:tcW w:w="2417" w:type="dxa"/>
            <w:noWrap w:val="0"/>
            <w:vAlign w:val="center"/>
          </w:tcPr>
          <w:p w14:paraId="44002743">
            <w:pPr>
              <w:ind w:firstLine="0"/>
              <w:jc w:val="center"/>
              <w:rPr>
                <w:rFonts w:ascii="Times New Roman" w:hAnsi="Times New Roman" w:cs="宋体"/>
                <w:szCs w:val="21"/>
              </w:rPr>
            </w:pPr>
            <w:r>
              <w:rPr>
                <w:rFonts w:hint="eastAsia" w:ascii="Times New Roman" w:hAnsi="Times New Roman" w:cs="宋体"/>
                <w:szCs w:val="21"/>
              </w:rPr>
              <w:t>GB/T 19250-2013</w:t>
            </w:r>
          </w:p>
        </w:tc>
      </w:tr>
    </w:tbl>
    <w:p w14:paraId="448FB0C2">
      <w:pPr>
        <w:spacing w:line="240" w:lineRule="auto"/>
        <w:ind w:firstLine="0"/>
        <w:jc w:val="center"/>
        <w:rPr>
          <w:rFonts w:ascii="Times New Roman" w:hAnsi="Times New Roman" w:cs="宋体"/>
          <w:b/>
          <w:kern w:val="0"/>
          <w:szCs w:val="21"/>
        </w:rPr>
      </w:pPr>
    </w:p>
    <w:p w14:paraId="6D2204A2">
      <w:pPr>
        <w:spacing w:line="240" w:lineRule="auto"/>
        <w:ind w:firstLine="0"/>
        <w:jc w:val="center"/>
        <w:rPr>
          <w:rFonts w:ascii="Times New Roman" w:hAnsi="Times New Roman" w:cs="宋体"/>
          <w:b/>
          <w:kern w:val="0"/>
          <w:szCs w:val="21"/>
        </w:rPr>
      </w:pPr>
      <w:r>
        <w:rPr>
          <w:rFonts w:hint="eastAsia" w:ascii="Times New Roman" w:hAnsi="Times New Roman" w:cs="宋体"/>
          <w:b/>
          <w:kern w:val="0"/>
          <w:szCs w:val="21"/>
        </w:rPr>
        <w:t>表11 聚合物水泥防水涂料检验项目</w:t>
      </w:r>
    </w:p>
    <w:tbl>
      <w:tblPr>
        <w:tblStyle w:val="45"/>
        <w:tblW w:w="50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0"/>
        <w:gridCol w:w="2891"/>
        <w:gridCol w:w="2500"/>
        <w:gridCol w:w="2272"/>
      </w:tblGrid>
      <w:tr w14:paraId="431D2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516" w:type="pct"/>
            <w:vMerge w:val="restart"/>
            <w:noWrap w:val="0"/>
            <w:vAlign w:val="center"/>
          </w:tcPr>
          <w:p w14:paraId="6A92EC40">
            <w:pPr>
              <w:ind w:firstLine="0"/>
              <w:jc w:val="center"/>
              <w:rPr>
                <w:rFonts w:ascii="Times New Roman" w:hAnsi="Times New Roman" w:cs="宋体"/>
                <w:szCs w:val="21"/>
              </w:rPr>
            </w:pPr>
            <w:r>
              <w:rPr>
                <w:rFonts w:hint="eastAsia" w:ascii="Times New Roman" w:hAnsi="Times New Roman" w:cs="宋体"/>
                <w:szCs w:val="21"/>
              </w:rPr>
              <w:t>序号</w:t>
            </w:r>
          </w:p>
        </w:tc>
        <w:tc>
          <w:tcPr>
            <w:tcW w:w="1691" w:type="pct"/>
            <w:vMerge w:val="restart"/>
            <w:noWrap w:val="0"/>
            <w:vAlign w:val="center"/>
          </w:tcPr>
          <w:p w14:paraId="181D139A">
            <w:pPr>
              <w:ind w:firstLine="0"/>
              <w:jc w:val="center"/>
              <w:rPr>
                <w:rFonts w:ascii="Times New Roman" w:hAnsi="Times New Roman" w:cs="宋体"/>
                <w:szCs w:val="21"/>
              </w:rPr>
            </w:pPr>
            <w:r>
              <w:rPr>
                <w:rFonts w:hint="eastAsia" w:ascii="Times New Roman" w:hAnsi="Times New Roman" w:cs="宋体"/>
                <w:szCs w:val="21"/>
              </w:rPr>
              <w:t>检验项目</w:t>
            </w:r>
          </w:p>
        </w:tc>
        <w:tc>
          <w:tcPr>
            <w:tcW w:w="1462" w:type="pct"/>
            <w:vMerge w:val="restart"/>
            <w:noWrap w:val="0"/>
            <w:vAlign w:val="center"/>
          </w:tcPr>
          <w:p w14:paraId="2405F6C8">
            <w:pPr>
              <w:ind w:firstLine="0"/>
              <w:jc w:val="center"/>
              <w:rPr>
                <w:rFonts w:ascii="Times New Roman" w:hAnsi="Times New Roman" w:cs="宋体"/>
                <w:szCs w:val="21"/>
              </w:rPr>
            </w:pPr>
            <w:r>
              <w:rPr>
                <w:rFonts w:hint="eastAsia" w:ascii="Times New Roman" w:hAnsi="Times New Roman" w:cs="宋体"/>
                <w:szCs w:val="21"/>
              </w:rPr>
              <w:t>检验依据</w:t>
            </w:r>
          </w:p>
        </w:tc>
        <w:tc>
          <w:tcPr>
            <w:tcW w:w="1329" w:type="pct"/>
            <w:vMerge w:val="restart"/>
            <w:noWrap w:val="0"/>
            <w:vAlign w:val="center"/>
          </w:tcPr>
          <w:p w14:paraId="03C1FF1B">
            <w:pPr>
              <w:ind w:firstLine="0"/>
              <w:jc w:val="center"/>
              <w:rPr>
                <w:rFonts w:ascii="Times New Roman" w:hAnsi="Times New Roman" w:cs="宋体"/>
                <w:szCs w:val="21"/>
              </w:rPr>
            </w:pPr>
            <w:r>
              <w:rPr>
                <w:rFonts w:hint="eastAsia" w:ascii="Times New Roman" w:hAnsi="Times New Roman" w:cs="宋体"/>
                <w:szCs w:val="21"/>
              </w:rPr>
              <w:t>检验检测方法</w:t>
            </w:r>
          </w:p>
        </w:tc>
      </w:tr>
      <w:tr w14:paraId="72F89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516" w:type="pct"/>
            <w:vMerge w:val="continue"/>
            <w:noWrap w:val="0"/>
            <w:vAlign w:val="center"/>
          </w:tcPr>
          <w:p w14:paraId="242AD548">
            <w:pPr>
              <w:ind w:firstLine="0"/>
              <w:jc w:val="center"/>
              <w:rPr>
                <w:rFonts w:ascii="Times New Roman" w:hAnsi="Times New Roman" w:cs="宋体"/>
                <w:szCs w:val="21"/>
              </w:rPr>
            </w:pPr>
          </w:p>
        </w:tc>
        <w:tc>
          <w:tcPr>
            <w:tcW w:w="1691" w:type="pct"/>
            <w:vMerge w:val="continue"/>
            <w:noWrap w:val="0"/>
            <w:vAlign w:val="center"/>
          </w:tcPr>
          <w:p w14:paraId="4E0CB6CE">
            <w:pPr>
              <w:ind w:firstLine="0"/>
              <w:jc w:val="center"/>
              <w:rPr>
                <w:rFonts w:ascii="Times New Roman" w:hAnsi="Times New Roman" w:cs="宋体"/>
                <w:szCs w:val="21"/>
              </w:rPr>
            </w:pPr>
          </w:p>
        </w:tc>
        <w:tc>
          <w:tcPr>
            <w:tcW w:w="1462" w:type="pct"/>
            <w:vMerge w:val="continue"/>
            <w:noWrap w:val="0"/>
            <w:vAlign w:val="center"/>
          </w:tcPr>
          <w:p w14:paraId="1D84E25A">
            <w:pPr>
              <w:ind w:firstLine="0"/>
              <w:jc w:val="center"/>
              <w:rPr>
                <w:rFonts w:ascii="Times New Roman" w:hAnsi="Times New Roman" w:cs="宋体"/>
                <w:szCs w:val="21"/>
              </w:rPr>
            </w:pPr>
          </w:p>
        </w:tc>
        <w:tc>
          <w:tcPr>
            <w:tcW w:w="1329" w:type="pct"/>
            <w:vMerge w:val="continue"/>
            <w:noWrap w:val="0"/>
            <w:vAlign w:val="center"/>
          </w:tcPr>
          <w:p w14:paraId="5232FE07">
            <w:pPr>
              <w:ind w:firstLine="0"/>
              <w:jc w:val="center"/>
              <w:rPr>
                <w:rFonts w:ascii="Times New Roman" w:hAnsi="Times New Roman" w:cs="宋体"/>
                <w:szCs w:val="21"/>
              </w:rPr>
            </w:pPr>
          </w:p>
        </w:tc>
      </w:tr>
      <w:tr w14:paraId="0C60D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6" w:type="pct"/>
            <w:noWrap w:val="0"/>
            <w:vAlign w:val="center"/>
          </w:tcPr>
          <w:p w14:paraId="2BB631D8">
            <w:pPr>
              <w:ind w:firstLine="0"/>
              <w:jc w:val="center"/>
              <w:rPr>
                <w:rFonts w:ascii="Times New Roman" w:hAnsi="Times New Roman" w:cs="宋体"/>
                <w:szCs w:val="21"/>
              </w:rPr>
            </w:pPr>
            <w:r>
              <w:rPr>
                <w:rFonts w:hint="eastAsia" w:ascii="Times New Roman" w:hAnsi="Times New Roman" w:cs="宋体"/>
                <w:szCs w:val="21"/>
              </w:rPr>
              <w:t>1</w:t>
            </w:r>
          </w:p>
        </w:tc>
        <w:tc>
          <w:tcPr>
            <w:tcW w:w="1691" w:type="pct"/>
            <w:noWrap w:val="0"/>
            <w:vAlign w:val="center"/>
          </w:tcPr>
          <w:p w14:paraId="793C09C4">
            <w:pPr>
              <w:ind w:firstLine="0"/>
              <w:jc w:val="center"/>
              <w:rPr>
                <w:rFonts w:ascii="Times New Roman" w:hAnsi="Times New Roman" w:cs="宋体"/>
                <w:szCs w:val="21"/>
              </w:rPr>
            </w:pPr>
            <w:r>
              <w:rPr>
                <w:rFonts w:hint="eastAsia" w:ascii="Times New Roman" w:hAnsi="Times New Roman" w:cs="宋体"/>
                <w:szCs w:val="21"/>
              </w:rPr>
              <w:t>挥发性有机化合物</w:t>
            </w:r>
          </w:p>
        </w:tc>
        <w:tc>
          <w:tcPr>
            <w:tcW w:w="1462" w:type="pct"/>
            <w:noWrap w:val="0"/>
            <w:vAlign w:val="center"/>
          </w:tcPr>
          <w:p w14:paraId="2F55C936">
            <w:pPr>
              <w:ind w:firstLine="0"/>
              <w:jc w:val="center"/>
              <w:rPr>
                <w:rFonts w:ascii="Times New Roman" w:hAnsi="Times New Roman" w:cs="宋体"/>
                <w:szCs w:val="21"/>
              </w:rPr>
            </w:pPr>
            <w:r>
              <w:rPr>
                <w:rFonts w:hint="eastAsia" w:ascii="Times New Roman" w:hAnsi="Times New Roman" w:cs="宋体"/>
                <w:szCs w:val="21"/>
              </w:rPr>
              <w:t>GB 45671-2025</w:t>
            </w:r>
          </w:p>
        </w:tc>
        <w:tc>
          <w:tcPr>
            <w:tcW w:w="1329" w:type="pct"/>
            <w:noWrap w:val="0"/>
            <w:vAlign w:val="center"/>
          </w:tcPr>
          <w:p w14:paraId="2ECF9EAF">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r>
      <w:tr w14:paraId="6EAA0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6" w:type="pct"/>
            <w:noWrap w:val="0"/>
            <w:vAlign w:val="center"/>
          </w:tcPr>
          <w:p w14:paraId="6F161FD4">
            <w:pPr>
              <w:ind w:firstLine="0"/>
              <w:jc w:val="center"/>
              <w:rPr>
                <w:rFonts w:ascii="Times New Roman" w:hAnsi="Times New Roman" w:cs="宋体"/>
                <w:szCs w:val="21"/>
              </w:rPr>
            </w:pPr>
            <w:r>
              <w:rPr>
                <w:rFonts w:hint="eastAsia" w:ascii="Times New Roman" w:hAnsi="Times New Roman" w:cs="宋体"/>
                <w:szCs w:val="21"/>
              </w:rPr>
              <w:t>2</w:t>
            </w:r>
          </w:p>
        </w:tc>
        <w:tc>
          <w:tcPr>
            <w:tcW w:w="1691" w:type="pct"/>
            <w:noWrap w:val="0"/>
            <w:vAlign w:val="center"/>
          </w:tcPr>
          <w:p w14:paraId="0F6C2769">
            <w:pPr>
              <w:ind w:firstLine="0"/>
              <w:jc w:val="center"/>
              <w:rPr>
                <w:rFonts w:ascii="Times New Roman" w:hAnsi="Times New Roman" w:cs="宋体"/>
                <w:szCs w:val="21"/>
              </w:rPr>
            </w:pPr>
            <w:r>
              <w:rPr>
                <w:rFonts w:hint="eastAsia" w:ascii="Times New Roman" w:hAnsi="Times New Roman" w:cs="宋体"/>
                <w:szCs w:val="21"/>
              </w:rPr>
              <w:t>甲醛</w:t>
            </w:r>
          </w:p>
        </w:tc>
        <w:tc>
          <w:tcPr>
            <w:tcW w:w="1462" w:type="pct"/>
            <w:noWrap w:val="0"/>
            <w:vAlign w:val="center"/>
          </w:tcPr>
          <w:p w14:paraId="0DD97536">
            <w:pPr>
              <w:ind w:firstLine="0"/>
              <w:jc w:val="center"/>
              <w:rPr>
                <w:rFonts w:ascii="Times New Roman" w:hAnsi="Times New Roman" w:cs="宋体"/>
                <w:szCs w:val="21"/>
              </w:rPr>
            </w:pPr>
            <w:r>
              <w:rPr>
                <w:rFonts w:hint="eastAsia" w:ascii="Times New Roman" w:hAnsi="Times New Roman" w:cs="宋体"/>
                <w:szCs w:val="21"/>
              </w:rPr>
              <w:t>GB 45671-2025</w:t>
            </w:r>
          </w:p>
        </w:tc>
        <w:tc>
          <w:tcPr>
            <w:tcW w:w="1329" w:type="pct"/>
            <w:noWrap w:val="0"/>
            <w:vAlign w:val="center"/>
          </w:tcPr>
          <w:p w14:paraId="10138782">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r>
      <w:tr w14:paraId="37EB7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6" w:type="pct"/>
            <w:noWrap w:val="0"/>
            <w:vAlign w:val="center"/>
          </w:tcPr>
          <w:p w14:paraId="5453DCFA">
            <w:pPr>
              <w:ind w:firstLine="0"/>
              <w:jc w:val="center"/>
              <w:rPr>
                <w:rFonts w:ascii="Times New Roman" w:hAnsi="Times New Roman" w:cs="宋体"/>
                <w:szCs w:val="21"/>
              </w:rPr>
            </w:pPr>
            <w:r>
              <w:rPr>
                <w:rFonts w:hint="eastAsia" w:ascii="Times New Roman" w:hAnsi="Times New Roman" w:cs="宋体"/>
                <w:szCs w:val="21"/>
              </w:rPr>
              <w:t>3</w:t>
            </w:r>
          </w:p>
        </w:tc>
        <w:tc>
          <w:tcPr>
            <w:tcW w:w="1691" w:type="pct"/>
            <w:noWrap w:val="0"/>
            <w:vAlign w:val="center"/>
          </w:tcPr>
          <w:p w14:paraId="091D814B">
            <w:pPr>
              <w:ind w:firstLine="0"/>
              <w:jc w:val="center"/>
              <w:rPr>
                <w:rFonts w:ascii="Times New Roman" w:hAnsi="Times New Roman" w:cs="宋体"/>
                <w:szCs w:val="21"/>
              </w:rPr>
            </w:pPr>
            <w:r>
              <w:rPr>
                <w:rFonts w:hint="eastAsia" w:ascii="Times New Roman" w:hAnsi="Times New Roman" w:cs="宋体"/>
                <w:szCs w:val="21"/>
              </w:rPr>
              <w:t>苯</w:t>
            </w:r>
          </w:p>
        </w:tc>
        <w:tc>
          <w:tcPr>
            <w:tcW w:w="1462" w:type="pct"/>
            <w:noWrap w:val="0"/>
            <w:vAlign w:val="center"/>
          </w:tcPr>
          <w:p w14:paraId="5C27B1E6">
            <w:pPr>
              <w:ind w:firstLine="0"/>
              <w:jc w:val="center"/>
              <w:rPr>
                <w:rFonts w:ascii="Times New Roman" w:hAnsi="Times New Roman" w:cs="宋体"/>
                <w:szCs w:val="21"/>
              </w:rPr>
            </w:pPr>
            <w:r>
              <w:rPr>
                <w:rFonts w:hint="eastAsia" w:ascii="Times New Roman" w:hAnsi="Times New Roman" w:cs="宋体"/>
                <w:szCs w:val="21"/>
              </w:rPr>
              <w:t>GB 45671-2025</w:t>
            </w:r>
          </w:p>
        </w:tc>
        <w:tc>
          <w:tcPr>
            <w:tcW w:w="1329" w:type="pct"/>
            <w:noWrap w:val="0"/>
            <w:vAlign w:val="center"/>
          </w:tcPr>
          <w:p w14:paraId="75B40440">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r>
      <w:tr w14:paraId="7F659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6" w:type="pct"/>
            <w:noWrap w:val="0"/>
            <w:vAlign w:val="center"/>
          </w:tcPr>
          <w:p w14:paraId="2BBCA24C">
            <w:pPr>
              <w:ind w:firstLine="0"/>
              <w:jc w:val="center"/>
              <w:rPr>
                <w:rFonts w:ascii="Times New Roman" w:hAnsi="Times New Roman" w:cs="宋体"/>
                <w:szCs w:val="21"/>
              </w:rPr>
            </w:pPr>
            <w:r>
              <w:rPr>
                <w:rFonts w:hint="eastAsia" w:ascii="Times New Roman" w:hAnsi="Times New Roman" w:cs="宋体"/>
                <w:szCs w:val="21"/>
              </w:rPr>
              <w:t>4</w:t>
            </w:r>
          </w:p>
        </w:tc>
        <w:tc>
          <w:tcPr>
            <w:tcW w:w="1691" w:type="pct"/>
            <w:noWrap w:val="0"/>
            <w:vAlign w:val="center"/>
          </w:tcPr>
          <w:p w14:paraId="4CBE16C2">
            <w:pPr>
              <w:ind w:firstLine="0"/>
              <w:jc w:val="center"/>
              <w:rPr>
                <w:rFonts w:ascii="Times New Roman" w:hAnsi="Times New Roman" w:cs="宋体"/>
                <w:szCs w:val="21"/>
              </w:rPr>
            </w:pPr>
            <w:r>
              <w:rPr>
                <w:rFonts w:hint="eastAsia" w:ascii="Times New Roman" w:hAnsi="Times New Roman" w:cs="宋体"/>
                <w:szCs w:val="21"/>
              </w:rPr>
              <w:t>甲苯、乙苯和二甲苯</w:t>
            </w:r>
          </w:p>
        </w:tc>
        <w:tc>
          <w:tcPr>
            <w:tcW w:w="1462" w:type="pct"/>
            <w:noWrap w:val="0"/>
            <w:vAlign w:val="center"/>
          </w:tcPr>
          <w:p w14:paraId="05E5676C">
            <w:pPr>
              <w:ind w:firstLine="0"/>
              <w:jc w:val="center"/>
              <w:rPr>
                <w:rFonts w:ascii="Times New Roman" w:hAnsi="Times New Roman" w:cs="宋体"/>
                <w:szCs w:val="21"/>
              </w:rPr>
            </w:pPr>
            <w:r>
              <w:rPr>
                <w:rFonts w:hint="eastAsia" w:ascii="Times New Roman" w:hAnsi="Times New Roman" w:cs="宋体"/>
                <w:szCs w:val="21"/>
              </w:rPr>
              <w:t>GB 45671-2025</w:t>
            </w:r>
          </w:p>
        </w:tc>
        <w:tc>
          <w:tcPr>
            <w:tcW w:w="1329" w:type="pct"/>
            <w:noWrap w:val="0"/>
            <w:vAlign w:val="center"/>
          </w:tcPr>
          <w:p w14:paraId="0F5E2775">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r>
      <w:tr w14:paraId="60534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6" w:type="pct"/>
            <w:noWrap w:val="0"/>
            <w:vAlign w:val="center"/>
          </w:tcPr>
          <w:p w14:paraId="13517C8E">
            <w:pPr>
              <w:ind w:firstLine="0"/>
              <w:jc w:val="center"/>
              <w:rPr>
                <w:rFonts w:ascii="Times New Roman" w:hAnsi="Times New Roman" w:cs="宋体"/>
                <w:szCs w:val="21"/>
              </w:rPr>
            </w:pPr>
            <w:r>
              <w:rPr>
                <w:rFonts w:hint="eastAsia" w:ascii="Times New Roman" w:hAnsi="Times New Roman" w:cs="宋体"/>
                <w:szCs w:val="21"/>
              </w:rPr>
              <w:t>5</w:t>
            </w:r>
          </w:p>
        </w:tc>
        <w:tc>
          <w:tcPr>
            <w:tcW w:w="1691" w:type="pct"/>
            <w:noWrap w:val="0"/>
            <w:vAlign w:val="center"/>
          </w:tcPr>
          <w:p w14:paraId="77626659">
            <w:pPr>
              <w:ind w:firstLine="0"/>
              <w:jc w:val="center"/>
              <w:rPr>
                <w:rFonts w:ascii="Times New Roman" w:hAnsi="Times New Roman" w:cs="宋体"/>
                <w:szCs w:val="21"/>
              </w:rPr>
            </w:pPr>
            <w:r>
              <w:rPr>
                <w:rFonts w:hint="eastAsia" w:ascii="Times New Roman" w:hAnsi="Times New Roman" w:cs="宋体"/>
                <w:szCs w:val="21"/>
              </w:rPr>
              <w:t>固体含量</w:t>
            </w:r>
          </w:p>
        </w:tc>
        <w:tc>
          <w:tcPr>
            <w:tcW w:w="1462" w:type="pct"/>
            <w:noWrap w:val="0"/>
            <w:vAlign w:val="center"/>
          </w:tcPr>
          <w:p w14:paraId="640BE172">
            <w:pPr>
              <w:ind w:firstLine="0"/>
              <w:jc w:val="center"/>
              <w:rPr>
                <w:rFonts w:ascii="Times New Roman" w:hAnsi="Times New Roman" w:cs="宋体"/>
                <w:szCs w:val="21"/>
              </w:rPr>
            </w:pPr>
            <w:r>
              <w:rPr>
                <w:rFonts w:hint="eastAsia" w:ascii="Times New Roman" w:hAnsi="Times New Roman" w:cs="宋体"/>
                <w:szCs w:val="21"/>
              </w:rPr>
              <w:t>GB/T 23445-2009</w:t>
            </w:r>
          </w:p>
        </w:tc>
        <w:tc>
          <w:tcPr>
            <w:tcW w:w="1329" w:type="pct"/>
            <w:noWrap w:val="0"/>
            <w:vAlign w:val="center"/>
          </w:tcPr>
          <w:p w14:paraId="0573DA53">
            <w:pPr>
              <w:ind w:firstLine="0"/>
              <w:jc w:val="center"/>
              <w:rPr>
                <w:rFonts w:ascii="Times New Roman" w:hAnsi="Times New Roman" w:cs="宋体"/>
                <w:szCs w:val="21"/>
              </w:rPr>
            </w:pPr>
            <w:r>
              <w:rPr>
                <w:rFonts w:hint="eastAsia" w:ascii="Times New Roman" w:hAnsi="Times New Roman" w:cs="宋体"/>
                <w:szCs w:val="21"/>
              </w:rPr>
              <w:t>GB/T 23445-2009</w:t>
            </w:r>
          </w:p>
        </w:tc>
      </w:tr>
      <w:tr w14:paraId="1843A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6" w:type="pct"/>
            <w:noWrap w:val="0"/>
            <w:vAlign w:val="center"/>
          </w:tcPr>
          <w:p w14:paraId="64C21AEB">
            <w:pPr>
              <w:ind w:firstLine="0"/>
              <w:jc w:val="center"/>
              <w:rPr>
                <w:rFonts w:ascii="Times New Roman" w:hAnsi="Times New Roman" w:cs="宋体"/>
                <w:szCs w:val="21"/>
              </w:rPr>
            </w:pPr>
            <w:r>
              <w:rPr>
                <w:rFonts w:hint="eastAsia" w:ascii="Times New Roman" w:hAnsi="Times New Roman" w:cs="宋体"/>
                <w:szCs w:val="21"/>
              </w:rPr>
              <w:t>6</w:t>
            </w:r>
          </w:p>
        </w:tc>
        <w:tc>
          <w:tcPr>
            <w:tcW w:w="1691" w:type="pct"/>
            <w:noWrap w:val="0"/>
            <w:vAlign w:val="center"/>
          </w:tcPr>
          <w:p w14:paraId="4F515629">
            <w:pPr>
              <w:ind w:firstLine="0"/>
              <w:jc w:val="center"/>
              <w:rPr>
                <w:rFonts w:ascii="Times New Roman" w:hAnsi="Times New Roman" w:cs="宋体"/>
                <w:szCs w:val="21"/>
              </w:rPr>
            </w:pPr>
            <w:r>
              <w:rPr>
                <w:rFonts w:hint="eastAsia" w:ascii="Times New Roman" w:hAnsi="Times New Roman" w:cs="宋体"/>
                <w:szCs w:val="21"/>
              </w:rPr>
              <w:t>不透水性</w:t>
            </w:r>
          </w:p>
        </w:tc>
        <w:tc>
          <w:tcPr>
            <w:tcW w:w="1462" w:type="pct"/>
            <w:noWrap w:val="0"/>
            <w:vAlign w:val="center"/>
          </w:tcPr>
          <w:p w14:paraId="0FA489C2">
            <w:pPr>
              <w:ind w:firstLine="0"/>
              <w:jc w:val="center"/>
              <w:rPr>
                <w:rFonts w:ascii="Times New Roman" w:hAnsi="Times New Roman" w:cs="宋体"/>
                <w:szCs w:val="21"/>
              </w:rPr>
            </w:pPr>
            <w:r>
              <w:rPr>
                <w:rFonts w:hint="eastAsia" w:ascii="Times New Roman" w:hAnsi="Times New Roman" w:cs="宋体"/>
                <w:szCs w:val="21"/>
              </w:rPr>
              <w:t>GB/T 23445-2009</w:t>
            </w:r>
          </w:p>
        </w:tc>
        <w:tc>
          <w:tcPr>
            <w:tcW w:w="1329" w:type="pct"/>
            <w:noWrap w:val="0"/>
            <w:vAlign w:val="center"/>
          </w:tcPr>
          <w:p w14:paraId="45CD2D77">
            <w:pPr>
              <w:ind w:firstLine="0"/>
              <w:jc w:val="center"/>
              <w:rPr>
                <w:rFonts w:ascii="Times New Roman" w:hAnsi="Times New Roman" w:cs="宋体"/>
                <w:szCs w:val="21"/>
              </w:rPr>
            </w:pPr>
            <w:r>
              <w:rPr>
                <w:rFonts w:hint="eastAsia" w:ascii="Times New Roman" w:hAnsi="Times New Roman" w:cs="宋体"/>
                <w:szCs w:val="21"/>
              </w:rPr>
              <w:t>GB/T 23445-2009</w:t>
            </w:r>
          </w:p>
        </w:tc>
      </w:tr>
    </w:tbl>
    <w:p w14:paraId="31B6AD47">
      <w:pPr>
        <w:spacing w:line="240" w:lineRule="auto"/>
        <w:ind w:firstLine="0"/>
        <w:jc w:val="center"/>
        <w:rPr>
          <w:rFonts w:ascii="Times New Roman" w:hAnsi="Times New Roman" w:cs="宋体"/>
          <w:b/>
          <w:kern w:val="0"/>
          <w:szCs w:val="21"/>
        </w:rPr>
      </w:pPr>
    </w:p>
    <w:p w14:paraId="25EA1388">
      <w:pPr>
        <w:spacing w:line="240" w:lineRule="auto"/>
        <w:ind w:firstLine="0"/>
        <w:jc w:val="center"/>
        <w:rPr>
          <w:rFonts w:ascii="Times New Roman" w:hAnsi="Times New Roman" w:cs="宋体"/>
          <w:b/>
          <w:kern w:val="0"/>
          <w:szCs w:val="21"/>
        </w:rPr>
      </w:pPr>
      <w:r>
        <w:rPr>
          <w:rFonts w:hint="eastAsia" w:ascii="Times New Roman" w:hAnsi="Times New Roman" w:cs="宋体"/>
          <w:b/>
          <w:kern w:val="0"/>
          <w:szCs w:val="21"/>
        </w:rPr>
        <w:t>表12 水乳型沥青防水涂料检验项目</w:t>
      </w:r>
    </w:p>
    <w:tbl>
      <w:tblPr>
        <w:tblStyle w:val="45"/>
        <w:tblW w:w="50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7"/>
        <w:gridCol w:w="2840"/>
        <w:gridCol w:w="2460"/>
        <w:gridCol w:w="2355"/>
      </w:tblGrid>
      <w:tr w14:paraId="1ABC1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524" w:type="pct"/>
            <w:vMerge w:val="restart"/>
            <w:noWrap w:val="0"/>
            <w:vAlign w:val="center"/>
          </w:tcPr>
          <w:p w14:paraId="5691CAE9">
            <w:pPr>
              <w:ind w:firstLine="0"/>
              <w:jc w:val="center"/>
              <w:rPr>
                <w:rFonts w:ascii="Times New Roman" w:hAnsi="Times New Roman" w:cs="宋体"/>
                <w:szCs w:val="21"/>
              </w:rPr>
            </w:pPr>
            <w:r>
              <w:rPr>
                <w:rFonts w:hint="eastAsia" w:ascii="Times New Roman" w:hAnsi="Times New Roman" w:cs="宋体"/>
                <w:szCs w:val="21"/>
              </w:rPr>
              <w:t>序号</w:t>
            </w:r>
          </w:p>
        </w:tc>
        <w:tc>
          <w:tcPr>
            <w:tcW w:w="1660" w:type="pct"/>
            <w:vMerge w:val="restart"/>
            <w:noWrap w:val="0"/>
            <w:vAlign w:val="center"/>
          </w:tcPr>
          <w:p w14:paraId="76479D75">
            <w:pPr>
              <w:ind w:firstLine="0"/>
              <w:jc w:val="center"/>
              <w:rPr>
                <w:rFonts w:ascii="Times New Roman" w:hAnsi="Times New Roman" w:cs="宋体"/>
                <w:szCs w:val="21"/>
              </w:rPr>
            </w:pPr>
            <w:r>
              <w:rPr>
                <w:rFonts w:hint="eastAsia" w:ascii="Times New Roman" w:hAnsi="Times New Roman" w:cs="宋体"/>
                <w:szCs w:val="21"/>
              </w:rPr>
              <w:t>检验项目</w:t>
            </w:r>
          </w:p>
        </w:tc>
        <w:tc>
          <w:tcPr>
            <w:tcW w:w="1438" w:type="pct"/>
            <w:vMerge w:val="restart"/>
            <w:noWrap w:val="0"/>
            <w:vAlign w:val="center"/>
          </w:tcPr>
          <w:p w14:paraId="22CF63D4">
            <w:pPr>
              <w:ind w:firstLine="0"/>
              <w:jc w:val="center"/>
              <w:rPr>
                <w:rFonts w:ascii="Times New Roman" w:hAnsi="Times New Roman" w:cs="宋体"/>
                <w:szCs w:val="21"/>
              </w:rPr>
            </w:pPr>
            <w:r>
              <w:rPr>
                <w:rFonts w:hint="eastAsia" w:ascii="Times New Roman" w:hAnsi="Times New Roman" w:cs="宋体"/>
                <w:szCs w:val="21"/>
              </w:rPr>
              <w:t>检验依据</w:t>
            </w:r>
          </w:p>
        </w:tc>
        <w:tc>
          <w:tcPr>
            <w:tcW w:w="1376" w:type="pct"/>
            <w:vMerge w:val="restart"/>
            <w:noWrap w:val="0"/>
            <w:vAlign w:val="center"/>
          </w:tcPr>
          <w:p w14:paraId="573E9726">
            <w:pPr>
              <w:ind w:firstLine="0"/>
              <w:jc w:val="center"/>
              <w:rPr>
                <w:rFonts w:ascii="Times New Roman" w:hAnsi="Times New Roman" w:cs="宋体"/>
                <w:szCs w:val="21"/>
              </w:rPr>
            </w:pPr>
            <w:r>
              <w:rPr>
                <w:rFonts w:hint="eastAsia" w:ascii="Times New Roman" w:hAnsi="Times New Roman" w:cs="宋体"/>
                <w:szCs w:val="21"/>
              </w:rPr>
              <w:t>检验检测方法</w:t>
            </w:r>
          </w:p>
        </w:tc>
      </w:tr>
      <w:tr w14:paraId="37396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524" w:type="pct"/>
            <w:vMerge w:val="continue"/>
            <w:noWrap w:val="0"/>
            <w:vAlign w:val="center"/>
          </w:tcPr>
          <w:p w14:paraId="7AC11B97">
            <w:pPr>
              <w:ind w:firstLine="0"/>
              <w:jc w:val="center"/>
              <w:rPr>
                <w:rFonts w:ascii="Times New Roman" w:hAnsi="Times New Roman" w:cs="宋体"/>
                <w:szCs w:val="21"/>
              </w:rPr>
            </w:pPr>
          </w:p>
        </w:tc>
        <w:tc>
          <w:tcPr>
            <w:tcW w:w="1660" w:type="pct"/>
            <w:vMerge w:val="continue"/>
            <w:noWrap w:val="0"/>
            <w:vAlign w:val="center"/>
          </w:tcPr>
          <w:p w14:paraId="6F4811FC">
            <w:pPr>
              <w:ind w:firstLine="0"/>
              <w:jc w:val="center"/>
              <w:rPr>
                <w:rFonts w:ascii="Times New Roman" w:hAnsi="Times New Roman" w:cs="宋体"/>
                <w:szCs w:val="21"/>
              </w:rPr>
            </w:pPr>
          </w:p>
        </w:tc>
        <w:tc>
          <w:tcPr>
            <w:tcW w:w="1438" w:type="pct"/>
            <w:vMerge w:val="continue"/>
            <w:noWrap w:val="0"/>
            <w:vAlign w:val="center"/>
          </w:tcPr>
          <w:p w14:paraId="4589A42F">
            <w:pPr>
              <w:ind w:firstLine="0"/>
              <w:jc w:val="center"/>
              <w:rPr>
                <w:rFonts w:ascii="Times New Roman" w:hAnsi="Times New Roman" w:cs="宋体"/>
                <w:szCs w:val="21"/>
              </w:rPr>
            </w:pPr>
          </w:p>
        </w:tc>
        <w:tc>
          <w:tcPr>
            <w:tcW w:w="1376" w:type="pct"/>
            <w:vMerge w:val="continue"/>
            <w:noWrap w:val="0"/>
            <w:vAlign w:val="center"/>
          </w:tcPr>
          <w:p w14:paraId="39F8061C">
            <w:pPr>
              <w:ind w:firstLine="0"/>
              <w:jc w:val="center"/>
              <w:rPr>
                <w:rFonts w:ascii="Times New Roman" w:hAnsi="Times New Roman" w:cs="宋体"/>
                <w:szCs w:val="21"/>
              </w:rPr>
            </w:pPr>
          </w:p>
        </w:tc>
      </w:tr>
      <w:tr w14:paraId="13A23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24" w:type="pct"/>
            <w:noWrap w:val="0"/>
            <w:vAlign w:val="center"/>
          </w:tcPr>
          <w:p w14:paraId="0A605DFA">
            <w:pPr>
              <w:ind w:firstLine="0"/>
              <w:jc w:val="center"/>
              <w:rPr>
                <w:rFonts w:ascii="Times New Roman" w:hAnsi="Times New Roman" w:cs="宋体"/>
                <w:szCs w:val="21"/>
              </w:rPr>
            </w:pPr>
            <w:r>
              <w:rPr>
                <w:rFonts w:hint="eastAsia" w:ascii="Times New Roman" w:hAnsi="Times New Roman" w:cs="宋体"/>
                <w:szCs w:val="21"/>
              </w:rPr>
              <w:t>1</w:t>
            </w:r>
          </w:p>
        </w:tc>
        <w:tc>
          <w:tcPr>
            <w:tcW w:w="1660" w:type="pct"/>
            <w:noWrap w:val="0"/>
            <w:vAlign w:val="center"/>
          </w:tcPr>
          <w:p w14:paraId="2498CD52">
            <w:pPr>
              <w:ind w:firstLine="0"/>
              <w:jc w:val="center"/>
              <w:rPr>
                <w:rFonts w:ascii="Times New Roman" w:hAnsi="Times New Roman" w:cs="宋体"/>
                <w:szCs w:val="21"/>
              </w:rPr>
            </w:pPr>
            <w:r>
              <w:rPr>
                <w:rFonts w:hint="eastAsia" w:ascii="Times New Roman" w:hAnsi="Times New Roman" w:cs="宋体"/>
                <w:szCs w:val="21"/>
              </w:rPr>
              <w:t>挥发性有机化合物</w:t>
            </w:r>
          </w:p>
        </w:tc>
        <w:tc>
          <w:tcPr>
            <w:tcW w:w="1438" w:type="pct"/>
            <w:noWrap w:val="0"/>
            <w:vAlign w:val="center"/>
          </w:tcPr>
          <w:p w14:paraId="6B4A6F78">
            <w:pPr>
              <w:ind w:firstLine="0"/>
              <w:jc w:val="center"/>
              <w:rPr>
                <w:rFonts w:ascii="Times New Roman" w:hAnsi="Times New Roman" w:cs="宋体"/>
                <w:szCs w:val="21"/>
              </w:rPr>
            </w:pPr>
            <w:r>
              <w:rPr>
                <w:rFonts w:hint="eastAsia" w:ascii="Times New Roman" w:hAnsi="Times New Roman" w:cs="宋体"/>
                <w:szCs w:val="21"/>
              </w:rPr>
              <w:t>GB 45671-2025</w:t>
            </w:r>
          </w:p>
        </w:tc>
        <w:tc>
          <w:tcPr>
            <w:tcW w:w="1376" w:type="pct"/>
            <w:noWrap w:val="0"/>
            <w:vAlign w:val="center"/>
          </w:tcPr>
          <w:p w14:paraId="32A15719">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r>
      <w:tr w14:paraId="4096D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24" w:type="pct"/>
            <w:noWrap w:val="0"/>
            <w:vAlign w:val="center"/>
          </w:tcPr>
          <w:p w14:paraId="08599DCF">
            <w:pPr>
              <w:ind w:firstLine="0"/>
              <w:jc w:val="center"/>
              <w:rPr>
                <w:rFonts w:ascii="Times New Roman" w:hAnsi="Times New Roman" w:cs="宋体"/>
                <w:szCs w:val="21"/>
              </w:rPr>
            </w:pPr>
            <w:r>
              <w:rPr>
                <w:rFonts w:hint="eastAsia" w:ascii="Times New Roman" w:hAnsi="Times New Roman" w:cs="宋体"/>
                <w:szCs w:val="21"/>
              </w:rPr>
              <w:t>2</w:t>
            </w:r>
          </w:p>
        </w:tc>
        <w:tc>
          <w:tcPr>
            <w:tcW w:w="1660" w:type="pct"/>
            <w:noWrap w:val="0"/>
            <w:vAlign w:val="center"/>
          </w:tcPr>
          <w:p w14:paraId="7959C6AB">
            <w:pPr>
              <w:ind w:firstLine="0"/>
              <w:jc w:val="center"/>
              <w:rPr>
                <w:rFonts w:ascii="Times New Roman" w:hAnsi="Times New Roman" w:cs="宋体"/>
                <w:szCs w:val="21"/>
              </w:rPr>
            </w:pPr>
            <w:r>
              <w:rPr>
                <w:rFonts w:hint="eastAsia" w:ascii="Times New Roman" w:hAnsi="Times New Roman" w:cs="宋体"/>
                <w:szCs w:val="21"/>
              </w:rPr>
              <w:t>甲醛</w:t>
            </w:r>
          </w:p>
        </w:tc>
        <w:tc>
          <w:tcPr>
            <w:tcW w:w="1438" w:type="pct"/>
            <w:noWrap w:val="0"/>
            <w:vAlign w:val="center"/>
          </w:tcPr>
          <w:p w14:paraId="706AF45F">
            <w:pPr>
              <w:ind w:firstLine="0"/>
              <w:jc w:val="center"/>
              <w:rPr>
                <w:rFonts w:ascii="Times New Roman" w:hAnsi="Times New Roman" w:cs="宋体"/>
                <w:szCs w:val="21"/>
              </w:rPr>
            </w:pPr>
            <w:r>
              <w:rPr>
                <w:rFonts w:hint="eastAsia" w:ascii="Times New Roman" w:hAnsi="Times New Roman" w:cs="宋体"/>
                <w:szCs w:val="21"/>
              </w:rPr>
              <w:t>GB 45671-2025</w:t>
            </w:r>
          </w:p>
        </w:tc>
        <w:tc>
          <w:tcPr>
            <w:tcW w:w="1376" w:type="pct"/>
            <w:noWrap w:val="0"/>
            <w:vAlign w:val="center"/>
          </w:tcPr>
          <w:p w14:paraId="4D73FE0C">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r>
      <w:tr w14:paraId="6297B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24" w:type="pct"/>
            <w:noWrap w:val="0"/>
            <w:vAlign w:val="center"/>
          </w:tcPr>
          <w:p w14:paraId="5E297228">
            <w:pPr>
              <w:ind w:firstLine="0"/>
              <w:jc w:val="center"/>
              <w:rPr>
                <w:rFonts w:ascii="Times New Roman" w:hAnsi="Times New Roman" w:cs="宋体"/>
                <w:szCs w:val="21"/>
              </w:rPr>
            </w:pPr>
            <w:r>
              <w:rPr>
                <w:rFonts w:hint="eastAsia" w:ascii="Times New Roman" w:hAnsi="Times New Roman" w:cs="宋体"/>
                <w:szCs w:val="21"/>
              </w:rPr>
              <w:t>3</w:t>
            </w:r>
          </w:p>
        </w:tc>
        <w:tc>
          <w:tcPr>
            <w:tcW w:w="1660" w:type="pct"/>
            <w:noWrap w:val="0"/>
            <w:vAlign w:val="center"/>
          </w:tcPr>
          <w:p w14:paraId="7F335EB6">
            <w:pPr>
              <w:ind w:firstLine="0"/>
              <w:jc w:val="center"/>
              <w:rPr>
                <w:rFonts w:ascii="Times New Roman" w:hAnsi="Times New Roman" w:cs="宋体"/>
                <w:szCs w:val="21"/>
              </w:rPr>
            </w:pPr>
            <w:r>
              <w:rPr>
                <w:rFonts w:hint="eastAsia" w:ascii="Times New Roman" w:hAnsi="Times New Roman" w:cs="宋体"/>
                <w:szCs w:val="21"/>
              </w:rPr>
              <w:t>苯</w:t>
            </w:r>
          </w:p>
        </w:tc>
        <w:tc>
          <w:tcPr>
            <w:tcW w:w="1438" w:type="pct"/>
            <w:noWrap w:val="0"/>
            <w:vAlign w:val="center"/>
          </w:tcPr>
          <w:p w14:paraId="78268A4D">
            <w:pPr>
              <w:ind w:firstLine="0"/>
              <w:jc w:val="center"/>
              <w:rPr>
                <w:rFonts w:ascii="Times New Roman" w:hAnsi="Times New Roman" w:cs="宋体"/>
                <w:szCs w:val="21"/>
              </w:rPr>
            </w:pPr>
            <w:r>
              <w:rPr>
                <w:rFonts w:hint="eastAsia" w:ascii="Times New Roman" w:hAnsi="Times New Roman" w:cs="宋体"/>
                <w:szCs w:val="21"/>
              </w:rPr>
              <w:t>GB 45671-2025</w:t>
            </w:r>
          </w:p>
        </w:tc>
        <w:tc>
          <w:tcPr>
            <w:tcW w:w="1376" w:type="pct"/>
            <w:noWrap w:val="0"/>
            <w:vAlign w:val="center"/>
          </w:tcPr>
          <w:p w14:paraId="3EE43880">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r>
      <w:tr w14:paraId="69664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24" w:type="pct"/>
            <w:noWrap w:val="0"/>
            <w:vAlign w:val="center"/>
          </w:tcPr>
          <w:p w14:paraId="3ABB5FA3">
            <w:pPr>
              <w:ind w:firstLine="0"/>
              <w:jc w:val="center"/>
              <w:rPr>
                <w:rFonts w:ascii="Times New Roman" w:hAnsi="Times New Roman" w:cs="宋体"/>
                <w:szCs w:val="21"/>
              </w:rPr>
            </w:pPr>
            <w:r>
              <w:rPr>
                <w:rFonts w:hint="eastAsia" w:ascii="Times New Roman" w:hAnsi="Times New Roman" w:cs="宋体"/>
                <w:szCs w:val="21"/>
              </w:rPr>
              <w:t>4</w:t>
            </w:r>
          </w:p>
        </w:tc>
        <w:tc>
          <w:tcPr>
            <w:tcW w:w="1660" w:type="pct"/>
            <w:noWrap w:val="0"/>
            <w:vAlign w:val="center"/>
          </w:tcPr>
          <w:p w14:paraId="526E8228">
            <w:pPr>
              <w:ind w:firstLine="0"/>
              <w:jc w:val="center"/>
              <w:rPr>
                <w:rFonts w:ascii="Times New Roman" w:hAnsi="Times New Roman" w:cs="宋体"/>
                <w:szCs w:val="21"/>
              </w:rPr>
            </w:pPr>
            <w:r>
              <w:rPr>
                <w:rFonts w:hint="eastAsia" w:ascii="Times New Roman" w:hAnsi="Times New Roman" w:cs="宋体"/>
                <w:szCs w:val="21"/>
              </w:rPr>
              <w:t>甲苯、乙苯和二甲苯</w:t>
            </w:r>
          </w:p>
        </w:tc>
        <w:tc>
          <w:tcPr>
            <w:tcW w:w="1438" w:type="pct"/>
            <w:noWrap w:val="0"/>
            <w:vAlign w:val="center"/>
          </w:tcPr>
          <w:p w14:paraId="5FBE9649">
            <w:pPr>
              <w:ind w:firstLine="0"/>
              <w:jc w:val="center"/>
              <w:rPr>
                <w:rFonts w:ascii="Times New Roman" w:hAnsi="Times New Roman" w:cs="宋体"/>
                <w:szCs w:val="21"/>
              </w:rPr>
            </w:pPr>
            <w:r>
              <w:rPr>
                <w:rFonts w:hint="eastAsia" w:ascii="Times New Roman" w:hAnsi="Times New Roman" w:cs="宋体"/>
                <w:szCs w:val="21"/>
              </w:rPr>
              <w:t>GB 45671-2025</w:t>
            </w:r>
          </w:p>
        </w:tc>
        <w:tc>
          <w:tcPr>
            <w:tcW w:w="1376" w:type="pct"/>
            <w:noWrap w:val="0"/>
            <w:vAlign w:val="center"/>
          </w:tcPr>
          <w:p w14:paraId="292366E8">
            <w:pPr>
              <w:ind w:firstLine="0"/>
              <w:jc w:val="center"/>
              <w:rPr>
                <w:rFonts w:ascii="Times New Roman" w:hAnsi="Times New Roman" w:cs="宋体"/>
                <w:szCs w:val="21"/>
              </w:rPr>
            </w:pPr>
            <w:r>
              <w:rPr>
                <w:rFonts w:hint="eastAsia" w:ascii="Times New Roman" w:hAnsi="Times New Roman" w:cs="宋体"/>
                <w:szCs w:val="21"/>
                <w:lang w:val="en-US" w:eastAsia="zh-CN"/>
              </w:rPr>
              <w:t>GB 45671-2025</w:t>
            </w:r>
          </w:p>
        </w:tc>
      </w:tr>
      <w:tr w14:paraId="0DE46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24" w:type="pct"/>
            <w:noWrap w:val="0"/>
            <w:vAlign w:val="center"/>
          </w:tcPr>
          <w:p w14:paraId="0A49EB96">
            <w:pPr>
              <w:ind w:firstLine="0"/>
              <w:jc w:val="center"/>
              <w:rPr>
                <w:rFonts w:ascii="Times New Roman" w:hAnsi="Times New Roman" w:cs="宋体"/>
                <w:szCs w:val="21"/>
              </w:rPr>
            </w:pPr>
            <w:r>
              <w:rPr>
                <w:rFonts w:hint="eastAsia" w:ascii="Times New Roman" w:hAnsi="Times New Roman" w:cs="宋体"/>
                <w:szCs w:val="21"/>
              </w:rPr>
              <w:t>5</w:t>
            </w:r>
          </w:p>
        </w:tc>
        <w:tc>
          <w:tcPr>
            <w:tcW w:w="1660" w:type="pct"/>
            <w:noWrap w:val="0"/>
            <w:vAlign w:val="center"/>
          </w:tcPr>
          <w:p w14:paraId="4B9DEC68">
            <w:pPr>
              <w:ind w:firstLine="0"/>
              <w:jc w:val="center"/>
              <w:rPr>
                <w:rFonts w:ascii="Times New Roman" w:hAnsi="Times New Roman" w:cs="宋体"/>
                <w:szCs w:val="21"/>
              </w:rPr>
            </w:pPr>
            <w:r>
              <w:rPr>
                <w:rFonts w:hint="eastAsia" w:ascii="Times New Roman" w:hAnsi="Times New Roman" w:cs="宋体"/>
                <w:szCs w:val="21"/>
              </w:rPr>
              <w:t>固体含量</w:t>
            </w:r>
          </w:p>
        </w:tc>
        <w:tc>
          <w:tcPr>
            <w:tcW w:w="1438" w:type="pct"/>
            <w:noWrap w:val="0"/>
            <w:vAlign w:val="center"/>
          </w:tcPr>
          <w:p w14:paraId="24F39CDB">
            <w:pPr>
              <w:ind w:firstLine="0"/>
              <w:jc w:val="center"/>
              <w:rPr>
                <w:rFonts w:ascii="Times New Roman" w:hAnsi="Times New Roman" w:cs="宋体"/>
                <w:szCs w:val="21"/>
              </w:rPr>
            </w:pPr>
            <w:r>
              <w:rPr>
                <w:rFonts w:hint="eastAsia" w:ascii="Times New Roman" w:hAnsi="Times New Roman" w:cs="宋体"/>
                <w:szCs w:val="21"/>
              </w:rPr>
              <w:t>JC/T 408-2005</w:t>
            </w:r>
          </w:p>
        </w:tc>
        <w:tc>
          <w:tcPr>
            <w:tcW w:w="1376" w:type="pct"/>
            <w:noWrap w:val="0"/>
            <w:vAlign w:val="center"/>
          </w:tcPr>
          <w:p w14:paraId="2E073019">
            <w:pPr>
              <w:ind w:firstLine="0"/>
              <w:jc w:val="center"/>
              <w:rPr>
                <w:rFonts w:ascii="Times New Roman" w:hAnsi="Times New Roman" w:cs="宋体"/>
                <w:szCs w:val="21"/>
              </w:rPr>
            </w:pPr>
            <w:r>
              <w:rPr>
                <w:rFonts w:hint="eastAsia" w:ascii="Times New Roman" w:hAnsi="Times New Roman" w:cs="宋体"/>
                <w:szCs w:val="21"/>
              </w:rPr>
              <w:t>JC/T 408-2005</w:t>
            </w:r>
          </w:p>
        </w:tc>
      </w:tr>
      <w:tr w14:paraId="07498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24" w:type="pct"/>
            <w:noWrap w:val="0"/>
            <w:vAlign w:val="center"/>
          </w:tcPr>
          <w:p w14:paraId="70C67079">
            <w:pPr>
              <w:ind w:firstLine="0"/>
              <w:jc w:val="center"/>
              <w:rPr>
                <w:rFonts w:ascii="Times New Roman" w:hAnsi="Times New Roman" w:cs="宋体"/>
                <w:szCs w:val="21"/>
              </w:rPr>
            </w:pPr>
            <w:r>
              <w:rPr>
                <w:rFonts w:hint="eastAsia" w:ascii="Times New Roman" w:hAnsi="Times New Roman" w:cs="宋体"/>
                <w:szCs w:val="21"/>
              </w:rPr>
              <w:t>6</w:t>
            </w:r>
          </w:p>
        </w:tc>
        <w:tc>
          <w:tcPr>
            <w:tcW w:w="1660" w:type="pct"/>
            <w:noWrap w:val="0"/>
            <w:vAlign w:val="center"/>
          </w:tcPr>
          <w:p w14:paraId="371840EB">
            <w:pPr>
              <w:ind w:firstLine="0"/>
              <w:jc w:val="center"/>
              <w:rPr>
                <w:rFonts w:ascii="Times New Roman" w:hAnsi="Times New Roman" w:cs="宋体"/>
                <w:szCs w:val="21"/>
              </w:rPr>
            </w:pPr>
            <w:r>
              <w:rPr>
                <w:rFonts w:hint="eastAsia" w:ascii="Times New Roman" w:hAnsi="Times New Roman" w:cs="宋体"/>
                <w:szCs w:val="21"/>
              </w:rPr>
              <w:t>不透水性</w:t>
            </w:r>
          </w:p>
        </w:tc>
        <w:tc>
          <w:tcPr>
            <w:tcW w:w="1438" w:type="pct"/>
            <w:noWrap w:val="0"/>
            <w:vAlign w:val="center"/>
          </w:tcPr>
          <w:p w14:paraId="3D39B72C">
            <w:pPr>
              <w:ind w:firstLine="0"/>
              <w:jc w:val="center"/>
              <w:rPr>
                <w:rFonts w:ascii="Times New Roman" w:hAnsi="Times New Roman" w:cs="宋体"/>
                <w:szCs w:val="21"/>
              </w:rPr>
            </w:pPr>
            <w:r>
              <w:rPr>
                <w:rFonts w:hint="eastAsia" w:ascii="Times New Roman" w:hAnsi="Times New Roman" w:cs="宋体"/>
                <w:szCs w:val="21"/>
              </w:rPr>
              <w:t>JC/T 408-2005</w:t>
            </w:r>
          </w:p>
        </w:tc>
        <w:tc>
          <w:tcPr>
            <w:tcW w:w="1376" w:type="pct"/>
            <w:noWrap w:val="0"/>
            <w:vAlign w:val="center"/>
          </w:tcPr>
          <w:p w14:paraId="515E1736">
            <w:pPr>
              <w:ind w:firstLine="0"/>
              <w:jc w:val="center"/>
              <w:rPr>
                <w:rFonts w:ascii="Times New Roman" w:hAnsi="Times New Roman" w:cs="宋体"/>
                <w:szCs w:val="21"/>
              </w:rPr>
            </w:pPr>
            <w:r>
              <w:rPr>
                <w:rFonts w:hint="eastAsia" w:ascii="Times New Roman" w:hAnsi="Times New Roman" w:cs="宋体"/>
                <w:szCs w:val="21"/>
              </w:rPr>
              <w:t>JC/T 408-2005</w:t>
            </w:r>
          </w:p>
        </w:tc>
      </w:tr>
    </w:tbl>
    <w:p w14:paraId="334A8D96">
      <w:pPr>
        <w:spacing w:line="240" w:lineRule="auto"/>
        <w:ind w:firstLine="0"/>
        <w:jc w:val="center"/>
        <w:rPr>
          <w:rFonts w:ascii="Times New Roman" w:hAnsi="Times New Roman" w:cs="宋体"/>
          <w:b/>
          <w:kern w:val="0"/>
          <w:szCs w:val="21"/>
        </w:rPr>
      </w:pPr>
    </w:p>
    <w:p w14:paraId="7F10F8FE">
      <w:pPr>
        <w:spacing w:line="240" w:lineRule="auto"/>
        <w:ind w:firstLine="0"/>
        <w:jc w:val="center"/>
        <w:rPr>
          <w:rFonts w:ascii="Times New Roman" w:hAnsi="Times New Roman" w:cs="宋体"/>
          <w:b/>
          <w:kern w:val="0"/>
          <w:szCs w:val="21"/>
        </w:rPr>
      </w:pPr>
      <w:r>
        <w:rPr>
          <w:rFonts w:hint="eastAsia" w:ascii="Times New Roman" w:hAnsi="Times New Roman" w:cs="宋体"/>
          <w:b/>
          <w:kern w:val="0"/>
          <w:szCs w:val="21"/>
        </w:rPr>
        <w:t>表13 聚合物乳液建筑防水涂料检验项目</w:t>
      </w:r>
    </w:p>
    <w:tbl>
      <w:tblPr>
        <w:tblStyle w:val="45"/>
        <w:tblW w:w="502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3"/>
        <w:gridCol w:w="2861"/>
        <w:gridCol w:w="2504"/>
        <w:gridCol w:w="2352"/>
      </w:tblGrid>
      <w:tr w14:paraId="4FD7B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492" w:type="pct"/>
            <w:vMerge w:val="restart"/>
            <w:noWrap w:val="0"/>
            <w:vAlign w:val="center"/>
          </w:tcPr>
          <w:p w14:paraId="3332FAF4">
            <w:pPr>
              <w:ind w:firstLine="0"/>
              <w:jc w:val="center"/>
              <w:rPr>
                <w:rFonts w:ascii="Times New Roman" w:hAnsi="Times New Roman" w:cs="宋体"/>
                <w:szCs w:val="21"/>
              </w:rPr>
            </w:pPr>
            <w:r>
              <w:rPr>
                <w:rFonts w:hint="eastAsia" w:ascii="Times New Roman" w:hAnsi="Times New Roman" w:cs="宋体"/>
                <w:szCs w:val="21"/>
              </w:rPr>
              <w:t>序号</w:t>
            </w:r>
          </w:p>
        </w:tc>
        <w:tc>
          <w:tcPr>
            <w:tcW w:w="1670" w:type="pct"/>
            <w:vMerge w:val="restart"/>
            <w:noWrap w:val="0"/>
            <w:vAlign w:val="center"/>
          </w:tcPr>
          <w:p w14:paraId="5E0CFC2E">
            <w:pPr>
              <w:ind w:firstLine="0"/>
              <w:jc w:val="center"/>
              <w:rPr>
                <w:rFonts w:ascii="Times New Roman" w:hAnsi="Times New Roman" w:cs="宋体"/>
                <w:szCs w:val="21"/>
              </w:rPr>
            </w:pPr>
            <w:r>
              <w:rPr>
                <w:rFonts w:hint="eastAsia" w:ascii="Times New Roman" w:hAnsi="Times New Roman" w:cs="宋体"/>
                <w:szCs w:val="21"/>
              </w:rPr>
              <w:t>检验项目</w:t>
            </w:r>
          </w:p>
        </w:tc>
        <w:tc>
          <w:tcPr>
            <w:tcW w:w="1462" w:type="pct"/>
            <w:vMerge w:val="restart"/>
            <w:noWrap w:val="0"/>
            <w:vAlign w:val="center"/>
          </w:tcPr>
          <w:p w14:paraId="1412AEFB">
            <w:pPr>
              <w:ind w:firstLine="0"/>
              <w:jc w:val="center"/>
              <w:rPr>
                <w:rFonts w:ascii="Times New Roman" w:hAnsi="Times New Roman" w:cs="宋体"/>
                <w:szCs w:val="21"/>
              </w:rPr>
            </w:pPr>
            <w:r>
              <w:rPr>
                <w:rFonts w:hint="eastAsia" w:ascii="Times New Roman" w:hAnsi="Times New Roman" w:cs="宋体"/>
                <w:szCs w:val="21"/>
              </w:rPr>
              <w:t>检验依据</w:t>
            </w:r>
          </w:p>
        </w:tc>
        <w:tc>
          <w:tcPr>
            <w:tcW w:w="1373" w:type="pct"/>
            <w:vMerge w:val="restart"/>
            <w:noWrap w:val="0"/>
            <w:vAlign w:val="center"/>
          </w:tcPr>
          <w:p w14:paraId="320EE6E8">
            <w:pPr>
              <w:ind w:firstLine="0"/>
              <w:jc w:val="center"/>
              <w:rPr>
                <w:rFonts w:ascii="Times New Roman" w:hAnsi="Times New Roman" w:cs="宋体"/>
                <w:szCs w:val="21"/>
              </w:rPr>
            </w:pPr>
            <w:r>
              <w:rPr>
                <w:rFonts w:hint="eastAsia" w:ascii="Times New Roman" w:hAnsi="Times New Roman" w:cs="宋体"/>
                <w:szCs w:val="21"/>
              </w:rPr>
              <w:t>检验检测方法</w:t>
            </w:r>
          </w:p>
        </w:tc>
      </w:tr>
      <w:tr w14:paraId="7254C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492" w:type="pct"/>
            <w:vMerge w:val="continue"/>
            <w:noWrap w:val="0"/>
            <w:vAlign w:val="center"/>
          </w:tcPr>
          <w:p w14:paraId="28053CA1">
            <w:pPr>
              <w:ind w:firstLine="0"/>
              <w:jc w:val="center"/>
              <w:rPr>
                <w:rFonts w:ascii="Times New Roman" w:hAnsi="Times New Roman" w:cs="宋体"/>
                <w:szCs w:val="21"/>
              </w:rPr>
            </w:pPr>
          </w:p>
        </w:tc>
        <w:tc>
          <w:tcPr>
            <w:tcW w:w="1670" w:type="pct"/>
            <w:vMerge w:val="continue"/>
            <w:noWrap w:val="0"/>
            <w:vAlign w:val="center"/>
          </w:tcPr>
          <w:p w14:paraId="6376F3B7">
            <w:pPr>
              <w:ind w:firstLine="0"/>
              <w:jc w:val="center"/>
              <w:rPr>
                <w:rFonts w:ascii="Times New Roman" w:hAnsi="Times New Roman" w:cs="宋体"/>
                <w:szCs w:val="21"/>
              </w:rPr>
            </w:pPr>
          </w:p>
        </w:tc>
        <w:tc>
          <w:tcPr>
            <w:tcW w:w="1462" w:type="pct"/>
            <w:vMerge w:val="continue"/>
            <w:noWrap w:val="0"/>
            <w:vAlign w:val="center"/>
          </w:tcPr>
          <w:p w14:paraId="41860217">
            <w:pPr>
              <w:ind w:firstLine="0"/>
              <w:jc w:val="center"/>
              <w:rPr>
                <w:rFonts w:ascii="Times New Roman" w:hAnsi="Times New Roman" w:cs="宋体"/>
                <w:szCs w:val="21"/>
              </w:rPr>
            </w:pPr>
          </w:p>
        </w:tc>
        <w:tc>
          <w:tcPr>
            <w:tcW w:w="1373" w:type="pct"/>
            <w:vMerge w:val="continue"/>
            <w:noWrap w:val="0"/>
            <w:vAlign w:val="center"/>
          </w:tcPr>
          <w:p w14:paraId="3535C450">
            <w:pPr>
              <w:ind w:firstLine="0"/>
              <w:jc w:val="center"/>
              <w:rPr>
                <w:rFonts w:ascii="Times New Roman" w:hAnsi="Times New Roman" w:cs="宋体"/>
                <w:szCs w:val="21"/>
              </w:rPr>
            </w:pPr>
          </w:p>
        </w:tc>
      </w:tr>
      <w:tr w14:paraId="10546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92" w:type="pct"/>
            <w:noWrap w:val="0"/>
            <w:vAlign w:val="center"/>
          </w:tcPr>
          <w:p w14:paraId="4B7A167B">
            <w:pPr>
              <w:ind w:firstLine="0"/>
              <w:jc w:val="center"/>
              <w:rPr>
                <w:rFonts w:ascii="Times New Roman" w:hAnsi="Times New Roman" w:cs="宋体"/>
                <w:szCs w:val="21"/>
              </w:rPr>
            </w:pPr>
            <w:r>
              <w:rPr>
                <w:rFonts w:hint="eastAsia" w:ascii="Times New Roman" w:hAnsi="Times New Roman" w:cs="宋体"/>
                <w:szCs w:val="21"/>
              </w:rPr>
              <w:t>1</w:t>
            </w:r>
          </w:p>
        </w:tc>
        <w:tc>
          <w:tcPr>
            <w:tcW w:w="1670" w:type="pct"/>
            <w:noWrap w:val="0"/>
            <w:vAlign w:val="center"/>
          </w:tcPr>
          <w:p w14:paraId="234D863B">
            <w:pPr>
              <w:ind w:firstLine="0"/>
              <w:jc w:val="center"/>
              <w:rPr>
                <w:rFonts w:ascii="Times New Roman" w:hAnsi="Times New Roman" w:cs="宋体"/>
                <w:szCs w:val="21"/>
              </w:rPr>
            </w:pPr>
            <w:r>
              <w:rPr>
                <w:rFonts w:hint="eastAsia" w:ascii="Times New Roman" w:hAnsi="Times New Roman" w:cs="宋体"/>
                <w:szCs w:val="21"/>
              </w:rPr>
              <w:t>挥发性有机化合物</w:t>
            </w:r>
          </w:p>
        </w:tc>
        <w:tc>
          <w:tcPr>
            <w:tcW w:w="1462" w:type="pct"/>
            <w:noWrap w:val="0"/>
            <w:vAlign w:val="center"/>
          </w:tcPr>
          <w:p w14:paraId="73119644">
            <w:pPr>
              <w:ind w:firstLine="0"/>
              <w:jc w:val="center"/>
              <w:rPr>
                <w:rFonts w:ascii="Times New Roman" w:hAnsi="Times New Roman" w:cs="宋体"/>
                <w:szCs w:val="21"/>
              </w:rPr>
            </w:pPr>
            <w:r>
              <w:rPr>
                <w:rFonts w:hint="eastAsia" w:ascii="Times New Roman" w:hAnsi="Times New Roman" w:cs="宋体"/>
                <w:szCs w:val="21"/>
              </w:rPr>
              <w:t>GB 45671-2025</w:t>
            </w:r>
          </w:p>
        </w:tc>
        <w:tc>
          <w:tcPr>
            <w:tcW w:w="1373" w:type="pct"/>
            <w:noWrap w:val="0"/>
            <w:vAlign w:val="center"/>
          </w:tcPr>
          <w:p w14:paraId="3E2A71F1">
            <w:pPr>
              <w:ind w:firstLine="0"/>
              <w:jc w:val="center"/>
              <w:rPr>
                <w:rFonts w:ascii="Times New Roman" w:hAnsi="Times New Roman" w:cs="宋体"/>
                <w:szCs w:val="21"/>
              </w:rPr>
            </w:pPr>
            <w:r>
              <w:rPr>
                <w:rFonts w:hint="eastAsia" w:ascii="Times New Roman" w:hAnsi="Times New Roman" w:cs="宋体"/>
                <w:szCs w:val="21"/>
              </w:rPr>
              <w:t>GB 45671-2025</w:t>
            </w:r>
          </w:p>
        </w:tc>
      </w:tr>
      <w:tr w14:paraId="592A7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92" w:type="pct"/>
            <w:noWrap w:val="0"/>
            <w:vAlign w:val="center"/>
          </w:tcPr>
          <w:p w14:paraId="7D5613A8">
            <w:pPr>
              <w:ind w:firstLine="0"/>
              <w:jc w:val="center"/>
              <w:rPr>
                <w:rFonts w:ascii="Times New Roman" w:hAnsi="Times New Roman" w:cs="宋体"/>
                <w:szCs w:val="21"/>
              </w:rPr>
            </w:pPr>
            <w:r>
              <w:rPr>
                <w:rFonts w:hint="eastAsia" w:ascii="Times New Roman" w:hAnsi="Times New Roman" w:cs="宋体"/>
                <w:szCs w:val="21"/>
              </w:rPr>
              <w:t>2</w:t>
            </w:r>
          </w:p>
        </w:tc>
        <w:tc>
          <w:tcPr>
            <w:tcW w:w="1670" w:type="pct"/>
            <w:noWrap w:val="0"/>
            <w:vAlign w:val="center"/>
          </w:tcPr>
          <w:p w14:paraId="29BA2B56">
            <w:pPr>
              <w:ind w:firstLine="0"/>
              <w:jc w:val="center"/>
              <w:rPr>
                <w:rFonts w:ascii="Times New Roman" w:hAnsi="Times New Roman" w:cs="宋体"/>
                <w:szCs w:val="21"/>
              </w:rPr>
            </w:pPr>
            <w:r>
              <w:rPr>
                <w:rFonts w:hint="eastAsia" w:ascii="Times New Roman" w:hAnsi="Times New Roman" w:cs="宋体"/>
                <w:szCs w:val="21"/>
              </w:rPr>
              <w:t>甲醛含量</w:t>
            </w:r>
          </w:p>
        </w:tc>
        <w:tc>
          <w:tcPr>
            <w:tcW w:w="1462" w:type="pct"/>
            <w:noWrap w:val="0"/>
            <w:vAlign w:val="center"/>
          </w:tcPr>
          <w:p w14:paraId="31AA78C8">
            <w:pPr>
              <w:ind w:firstLine="0"/>
              <w:jc w:val="center"/>
              <w:rPr>
                <w:rFonts w:ascii="Times New Roman" w:hAnsi="Times New Roman" w:cs="宋体"/>
                <w:szCs w:val="21"/>
              </w:rPr>
            </w:pPr>
            <w:r>
              <w:rPr>
                <w:rFonts w:hint="eastAsia" w:ascii="Times New Roman" w:hAnsi="Times New Roman" w:cs="宋体"/>
                <w:szCs w:val="21"/>
              </w:rPr>
              <w:t>GB 45671-2025</w:t>
            </w:r>
          </w:p>
        </w:tc>
        <w:tc>
          <w:tcPr>
            <w:tcW w:w="1373" w:type="pct"/>
            <w:noWrap w:val="0"/>
            <w:vAlign w:val="center"/>
          </w:tcPr>
          <w:p w14:paraId="539C4DFA">
            <w:pPr>
              <w:ind w:firstLine="0"/>
              <w:jc w:val="center"/>
              <w:rPr>
                <w:rFonts w:ascii="Times New Roman" w:hAnsi="Times New Roman" w:cs="宋体"/>
                <w:szCs w:val="21"/>
              </w:rPr>
            </w:pPr>
            <w:r>
              <w:rPr>
                <w:rFonts w:hint="eastAsia" w:ascii="Times New Roman" w:hAnsi="Times New Roman" w:cs="宋体"/>
                <w:szCs w:val="21"/>
              </w:rPr>
              <w:t>GB 45671-2025</w:t>
            </w:r>
          </w:p>
        </w:tc>
      </w:tr>
      <w:tr w14:paraId="46D42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492" w:type="pct"/>
            <w:tcBorders>
              <w:bottom w:val="single" w:color="auto" w:sz="4" w:space="0"/>
            </w:tcBorders>
            <w:noWrap w:val="0"/>
            <w:vAlign w:val="center"/>
          </w:tcPr>
          <w:p w14:paraId="40EEAEF4">
            <w:pPr>
              <w:ind w:firstLine="0"/>
              <w:jc w:val="center"/>
              <w:rPr>
                <w:rFonts w:ascii="Times New Roman" w:hAnsi="Times New Roman" w:cs="宋体"/>
                <w:szCs w:val="21"/>
              </w:rPr>
            </w:pPr>
            <w:r>
              <w:rPr>
                <w:rFonts w:hint="eastAsia" w:ascii="Times New Roman" w:hAnsi="Times New Roman" w:cs="宋体"/>
                <w:szCs w:val="21"/>
              </w:rPr>
              <w:t>3</w:t>
            </w:r>
          </w:p>
        </w:tc>
        <w:tc>
          <w:tcPr>
            <w:tcW w:w="1670" w:type="pct"/>
            <w:tcBorders>
              <w:bottom w:val="single" w:color="auto" w:sz="4" w:space="0"/>
            </w:tcBorders>
            <w:noWrap w:val="0"/>
            <w:vAlign w:val="center"/>
          </w:tcPr>
          <w:p w14:paraId="16258DBF">
            <w:pPr>
              <w:ind w:firstLine="0"/>
              <w:jc w:val="center"/>
              <w:rPr>
                <w:rFonts w:ascii="Times New Roman" w:hAnsi="Times New Roman" w:cs="宋体"/>
                <w:szCs w:val="21"/>
              </w:rPr>
            </w:pPr>
            <w:r>
              <w:rPr>
                <w:rFonts w:hint="eastAsia" w:ascii="Times New Roman" w:hAnsi="Times New Roman" w:cs="宋体"/>
                <w:szCs w:val="21"/>
              </w:rPr>
              <w:t>苯</w:t>
            </w:r>
          </w:p>
        </w:tc>
        <w:tc>
          <w:tcPr>
            <w:tcW w:w="1462" w:type="pct"/>
            <w:tcBorders>
              <w:bottom w:val="single" w:color="auto" w:sz="4" w:space="0"/>
            </w:tcBorders>
            <w:noWrap w:val="0"/>
            <w:vAlign w:val="center"/>
          </w:tcPr>
          <w:p w14:paraId="4BCEAEFE">
            <w:pPr>
              <w:ind w:firstLine="0"/>
              <w:jc w:val="center"/>
              <w:rPr>
                <w:rFonts w:ascii="Times New Roman" w:hAnsi="Times New Roman" w:cs="宋体"/>
                <w:szCs w:val="21"/>
              </w:rPr>
            </w:pPr>
            <w:r>
              <w:rPr>
                <w:rFonts w:hint="eastAsia" w:ascii="Times New Roman" w:hAnsi="Times New Roman" w:cs="宋体"/>
                <w:szCs w:val="21"/>
              </w:rPr>
              <w:t>GB 45671-2025</w:t>
            </w:r>
          </w:p>
        </w:tc>
        <w:tc>
          <w:tcPr>
            <w:tcW w:w="1373" w:type="pct"/>
            <w:tcBorders>
              <w:bottom w:val="single" w:color="auto" w:sz="4" w:space="0"/>
            </w:tcBorders>
            <w:noWrap w:val="0"/>
            <w:vAlign w:val="center"/>
          </w:tcPr>
          <w:p w14:paraId="6F90DF11">
            <w:pPr>
              <w:ind w:firstLine="0"/>
              <w:jc w:val="center"/>
              <w:rPr>
                <w:rFonts w:ascii="Times New Roman" w:hAnsi="Times New Roman" w:cs="宋体"/>
                <w:szCs w:val="21"/>
              </w:rPr>
            </w:pPr>
            <w:r>
              <w:rPr>
                <w:rFonts w:hint="eastAsia" w:ascii="Times New Roman" w:hAnsi="Times New Roman" w:cs="宋体"/>
                <w:szCs w:val="21"/>
              </w:rPr>
              <w:t>GB 45671-2025</w:t>
            </w:r>
          </w:p>
        </w:tc>
      </w:tr>
      <w:tr w14:paraId="43725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492" w:type="pct"/>
            <w:tcBorders>
              <w:top w:val="single" w:color="auto" w:sz="4" w:space="0"/>
            </w:tcBorders>
            <w:noWrap w:val="0"/>
            <w:vAlign w:val="center"/>
          </w:tcPr>
          <w:p w14:paraId="4B7B0BC8">
            <w:pPr>
              <w:ind w:firstLine="0"/>
              <w:jc w:val="center"/>
              <w:rPr>
                <w:rFonts w:hint="eastAsia" w:ascii="Times New Roman" w:hAnsi="Times New Roman" w:eastAsia="宋体" w:cs="宋体"/>
                <w:szCs w:val="21"/>
                <w:lang w:val="en-US" w:eastAsia="zh-CN"/>
              </w:rPr>
            </w:pPr>
            <w:r>
              <w:rPr>
                <w:rFonts w:hint="eastAsia" w:ascii="Times New Roman" w:hAnsi="Times New Roman" w:cs="宋体"/>
                <w:szCs w:val="21"/>
                <w:lang w:val="en-US" w:eastAsia="zh-CN"/>
              </w:rPr>
              <w:t>4</w:t>
            </w:r>
          </w:p>
        </w:tc>
        <w:tc>
          <w:tcPr>
            <w:tcW w:w="1670" w:type="pct"/>
            <w:tcBorders>
              <w:top w:val="single" w:color="auto" w:sz="4" w:space="0"/>
            </w:tcBorders>
            <w:noWrap w:val="0"/>
            <w:vAlign w:val="center"/>
          </w:tcPr>
          <w:p w14:paraId="5988B894">
            <w:pPr>
              <w:ind w:firstLine="0"/>
              <w:jc w:val="center"/>
              <w:rPr>
                <w:rFonts w:hint="eastAsia" w:ascii="Times New Roman" w:hAnsi="Times New Roman" w:cs="宋体"/>
                <w:szCs w:val="21"/>
              </w:rPr>
            </w:pPr>
            <w:r>
              <w:rPr>
                <w:rFonts w:hint="eastAsia" w:ascii="Times New Roman" w:hAnsi="Times New Roman" w:cs="宋体"/>
                <w:szCs w:val="21"/>
              </w:rPr>
              <w:t>甲苯、乙苯和二甲苯</w:t>
            </w:r>
          </w:p>
        </w:tc>
        <w:tc>
          <w:tcPr>
            <w:tcW w:w="1462" w:type="pct"/>
            <w:tcBorders>
              <w:top w:val="single" w:color="auto" w:sz="4" w:space="0"/>
            </w:tcBorders>
            <w:noWrap w:val="0"/>
            <w:vAlign w:val="center"/>
          </w:tcPr>
          <w:p w14:paraId="735EBC1F">
            <w:pPr>
              <w:ind w:firstLine="0"/>
              <w:jc w:val="center"/>
              <w:rPr>
                <w:rFonts w:hint="eastAsia" w:ascii="Times New Roman" w:hAnsi="Times New Roman" w:cs="宋体"/>
                <w:szCs w:val="21"/>
              </w:rPr>
            </w:pPr>
            <w:r>
              <w:rPr>
                <w:rFonts w:hint="eastAsia" w:ascii="Times New Roman" w:hAnsi="Times New Roman" w:cs="宋体"/>
                <w:szCs w:val="21"/>
              </w:rPr>
              <w:t>GB 45671-2025</w:t>
            </w:r>
          </w:p>
        </w:tc>
        <w:tc>
          <w:tcPr>
            <w:tcW w:w="1373" w:type="pct"/>
            <w:tcBorders>
              <w:top w:val="single" w:color="auto" w:sz="4" w:space="0"/>
            </w:tcBorders>
            <w:noWrap w:val="0"/>
            <w:vAlign w:val="center"/>
          </w:tcPr>
          <w:p w14:paraId="40E1755A">
            <w:pPr>
              <w:ind w:firstLine="0"/>
              <w:jc w:val="center"/>
              <w:rPr>
                <w:rFonts w:hint="eastAsia" w:ascii="Times New Roman" w:hAnsi="Times New Roman" w:cs="宋体"/>
                <w:szCs w:val="21"/>
              </w:rPr>
            </w:pPr>
            <w:r>
              <w:rPr>
                <w:rFonts w:hint="eastAsia" w:ascii="Times New Roman" w:hAnsi="Times New Roman" w:cs="宋体"/>
                <w:szCs w:val="21"/>
              </w:rPr>
              <w:t>GB 45671-2025</w:t>
            </w:r>
          </w:p>
        </w:tc>
      </w:tr>
      <w:tr w14:paraId="39EB7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92" w:type="pct"/>
            <w:noWrap w:val="0"/>
            <w:vAlign w:val="center"/>
          </w:tcPr>
          <w:p w14:paraId="146CA9B3">
            <w:pPr>
              <w:ind w:firstLine="0"/>
              <w:jc w:val="center"/>
              <w:rPr>
                <w:rFonts w:hint="eastAsia" w:ascii="Times New Roman" w:hAnsi="Times New Roman" w:eastAsia="宋体" w:cs="宋体"/>
                <w:szCs w:val="21"/>
                <w:lang w:eastAsia="zh-CN"/>
              </w:rPr>
            </w:pPr>
            <w:r>
              <w:rPr>
                <w:rFonts w:hint="eastAsia" w:ascii="Times New Roman" w:hAnsi="Times New Roman" w:cs="宋体"/>
                <w:szCs w:val="21"/>
                <w:lang w:val="en-US" w:eastAsia="zh-CN"/>
              </w:rPr>
              <w:t>5</w:t>
            </w:r>
          </w:p>
        </w:tc>
        <w:tc>
          <w:tcPr>
            <w:tcW w:w="1670" w:type="pct"/>
            <w:noWrap w:val="0"/>
            <w:vAlign w:val="center"/>
          </w:tcPr>
          <w:p w14:paraId="7A79E848">
            <w:pPr>
              <w:ind w:firstLine="0"/>
              <w:jc w:val="center"/>
              <w:rPr>
                <w:rFonts w:ascii="Times New Roman" w:hAnsi="Times New Roman" w:cs="宋体"/>
                <w:szCs w:val="21"/>
              </w:rPr>
            </w:pPr>
            <w:r>
              <w:rPr>
                <w:rFonts w:hint="eastAsia" w:ascii="Times New Roman" w:hAnsi="Times New Roman" w:cs="宋体"/>
                <w:szCs w:val="21"/>
              </w:rPr>
              <w:t>固体含量</w:t>
            </w:r>
          </w:p>
        </w:tc>
        <w:tc>
          <w:tcPr>
            <w:tcW w:w="1462" w:type="pct"/>
            <w:noWrap w:val="0"/>
            <w:vAlign w:val="center"/>
          </w:tcPr>
          <w:p w14:paraId="0590EC1D">
            <w:pPr>
              <w:ind w:firstLine="0"/>
              <w:jc w:val="center"/>
              <w:rPr>
                <w:rFonts w:ascii="Times New Roman" w:hAnsi="Times New Roman" w:cs="宋体"/>
                <w:szCs w:val="21"/>
              </w:rPr>
            </w:pPr>
            <w:r>
              <w:rPr>
                <w:rFonts w:hint="eastAsia" w:ascii="Times New Roman" w:hAnsi="Times New Roman" w:cs="宋体"/>
                <w:szCs w:val="21"/>
              </w:rPr>
              <w:t>JC/T 864-2023</w:t>
            </w:r>
          </w:p>
        </w:tc>
        <w:tc>
          <w:tcPr>
            <w:tcW w:w="1373" w:type="pct"/>
            <w:noWrap w:val="0"/>
            <w:vAlign w:val="center"/>
          </w:tcPr>
          <w:p w14:paraId="7E4176BF">
            <w:pPr>
              <w:ind w:firstLine="0"/>
              <w:jc w:val="center"/>
              <w:rPr>
                <w:rFonts w:ascii="Times New Roman" w:hAnsi="Times New Roman" w:cs="宋体"/>
                <w:szCs w:val="21"/>
              </w:rPr>
            </w:pPr>
            <w:r>
              <w:rPr>
                <w:rFonts w:hint="eastAsia" w:ascii="Times New Roman" w:hAnsi="Times New Roman" w:cs="宋体"/>
                <w:szCs w:val="21"/>
              </w:rPr>
              <w:t>JC/T 864-2023</w:t>
            </w:r>
          </w:p>
        </w:tc>
      </w:tr>
      <w:tr w14:paraId="42DCB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92" w:type="pct"/>
            <w:noWrap w:val="0"/>
            <w:vAlign w:val="center"/>
          </w:tcPr>
          <w:p w14:paraId="2A47D92F">
            <w:pPr>
              <w:ind w:firstLine="0"/>
              <w:jc w:val="center"/>
              <w:rPr>
                <w:rFonts w:hint="eastAsia" w:ascii="Times New Roman" w:hAnsi="Times New Roman" w:eastAsia="宋体" w:cs="宋体"/>
                <w:szCs w:val="21"/>
                <w:lang w:eastAsia="zh-CN"/>
              </w:rPr>
            </w:pPr>
            <w:r>
              <w:rPr>
                <w:rFonts w:hint="eastAsia" w:ascii="Times New Roman" w:hAnsi="Times New Roman" w:cs="宋体"/>
                <w:szCs w:val="21"/>
                <w:lang w:val="en-US" w:eastAsia="zh-CN"/>
              </w:rPr>
              <w:t>6</w:t>
            </w:r>
          </w:p>
        </w:tc>
        <w:tc>
          <w:tcPr>
            <w:tcW w:w="1670" w:type="pct"/>
            <w:noWrap w:val="0"/>
            <w:vAlign w:val="center"/>
          </w:tcPr>
          <w:p w14:paraId="1A5F9543">
            <w:pPr>
              <w:ind w:firstLine="0"/>
              <w:jc w:val="center"/>
              <w:rPr>
                <w:rFonts w:ascii="Times New Roman" w:hAnsi="Times New Roman" w:cs="宋体"/>
                <w:szCs w:val="21"/>
              </w:rPr>
            </w:pPr>
            <w:r>
              <w:rPr>
                <w:rFonts w:hint="eastAsia" w:ascii="Times New Roman" w:hAnsi="Times New Roman" w:cs="宋体"/>
                <w:szCs w:val="21"/>
              </w:rPr>
              <w:t>不透水性</w:t>
            </w:r>
          </w:p>
        </w:tc>
        <w:tc>
          <w:tcPr>
            <w:tcW w:w="1462" w:type="pct"/>
            <w:noWrap w:val="0"/>
            <w:vAlign w:val="center"/>
          </w:tcPr>
          <w:p w14:paraId="5E43E30E">
            <w:pPr>
              <w:ind w:firstLine="0"/>
              <w:jc w:val="center"/>
              <w:rPr>
                <w:rFonts w:ascii="Times New Roman" w:hAnsi="Times New Roman" w:cs="宋体"/>
                <w:szCs w:val="21"/>
              </w:rPr>
            </w:pPr>
            <w:r>
              <w:rPr>
                <w:rFonts w:hint="eastAsia" w:ascii="Times New Roman" w:hAnsi="Times New Roman" w:cs="宋体"/>
                <w:szCs w:val="21"/>
              </w:rPr>
              <w:t>JC/T 864-2023</w:t>
            </w:r>
          </w:p>
        </w:tc>
        <w:tc>
          <w:tcPr>
            <w:tcW w:w="1373" w:type="pct"/>
            <w:noWrap w:val="0"/>
            <w:vAlign w:val="center"/>
          </w:tcPr>
          <w:p w14:paraId="78C9F3BC">
            <w:pPr>
              <w:ind w:firstLine="0"/>
              <w:jc w:val="center"/>
              <w:rPr>
                <w:rFonts w:ascii="Times New Roman" w:hAnsi="Times New Roman" w:cs="宋体"/>
                <w:szCs w:val="21"/>
              </w:rPr>
            </w:pPr>
            <w:r>
              <w:rPr>
                <w:rFonts w:hint="eastAsia" w:ascii="Times New Roman" w:hAnsi="Times New Roman" w:cs="宋体"/>
                <w:szCs w:val="21"/>
              </w:rPr>
              <w:t>JC/T 864-2023</w:t>
            </w:r>
          </w:p>
        </w:tc>
      </w:tr>
    </w:tbl>
    <w:p w14:paraId="1D8D2638">
      <w:pPr>
        <w:spacing w:line="240" w:lineRule="auto"/>
        <w:ind w:firstLine="0"/>
        <w:jc w:val="center"/>
        <w:rPr>
          <w:rFonts w:ascii="Times New Roman" w:hAnsi="Times New Roman" w:cs="宋体"/>
          <w:b/>
          <w:kern w:val="0"/>
          <w:szCs w:val="21"/>
        </w:rPr>
      </w:pPr>
    </w:p>
    <w:p w14:paraId="3D7D6E87">
      <w:pPr>
        <w:spacing w:line="240" w:lineRule="auto"/>
        <w:ind w:firstLine="0"/>
        <w:jc w:val="center"/>
        <w:rPr>
          <w:rFonts w:ascii="Times New Roman" w:hAnsi="Times New Roman" w:cs="宋体"/>
          <w:b/>
          <w:kern w:val="0"/>
          <w:szCs w:val="21"/>
        </w:rPr>
      </w:pPr>
      <w:r>
        <w:rPr>
          <w:rFonts w:hint="eastAsia" w:ascii="Times New Roman" w:hAnsi="Times New Roman" w:cs="宋体"/>
          <w:b/>
          <w:kern w:val="0"/>
          <w:szCs w:val="21"/>
        </w:rPr>
        <w:t>表14 聚合物水泥防水浆料检验项目</w:t>
      </w:r>
    </w:p>
    <w:tbl>
      <w:tblPr>
        <w:tblStyle w:val="45"/>
        <w:tblW w:w="50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2"/>
        <w:gridCol w:w="2856"/>
        <w:gridCol w:w="2502"/>
        <w:gridCol w:w="2366"/>
      </w:tblGrid>
      <w:tr w14:paraId="2BE70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502" w:type="pct"/>
            <w:vMerge w:val="restart"/>
            <w:noWrap w:val="0"/>
            <w:vAlign w:val="center"/>
          </w:tcPr>
          <w:p w14:paraId="050E83A7">
            <w:pPr>
              <w:ind w:firstLine="0"/>
              <w:jc w:val="center"/>
              <w:rPr>
                <w:rFonts w:ascii="Times New Roman" w:hAnsi="Times New Roman" w:cs="宋体"/>
                <w:szCs w:val="21"/>
              </w:rPr>
            </w:pPr>
            <w:r>
              <w:rPr>
                <w:rFonts w:hint="eastAsia" w:ascii="Times New Roman" w:hAnsi="Times New Roman" w:cs="宋体"/>
                <w:szCs w:val="21"/>
              </w:rPr>
              <w:t>序号</w:t>
            </w:r>
          </w:p>
        </w:tc>
        <w:tc>
          <w:tcPr>
            <w:tcW w:w="1663" w:type="pct"/>
            <w:vMerge w:val="restart"/>
            <w:noWrap w:val="0"/>
            <w:vAlign w:val="center"/>
          </w:tcPr>
          <w:p w14:paraId="5E85F2A5">
            <w:pPr>
              <w:ind w:firstLine="0"/>
              <w:jc w:val="center"/>
              <w:rPr>
                <w:rFonts w:ascii="Times New Roman" w:hAnsi="Times New Roman" w:cs="宋体"/>
                <w:szCs w:val="21"/>
              </w:rPr>
            </w:pPr>
            <w:r>
              <w:rPr>
                <w:rFonts w:hint="eastAsia" w:ascii="Times New Roman" w:hAnsi="Times New Roman" w:cs="宋体"/>
                <w:szCs w:val="21"/>
              </w:rPr>
              <w:t>检验项目</w:t>
            </w:r>
          </w:p>
        </w:tc>
        <w:tc>
          <w:tcPr>
            <w:tcW w:w="1457" w:type="pct"/>
            <w:vMerge w:val="restart"/>
            <w:noWrap w:val="0"/>
            <w:vAlign w:val="center"/>
          </w:tcPr>
          <w:p w14:paraId="70951F4F">
            <w:pPr>
              <w:ind w:firstLine="0"/>
              <w:jc w:val="center"/>
              <w:rPr>
                <w:rFonts w:ascii="Times New Roman" w:hAnsi="Times New Roman" w:cs="宋体"/>
                <w:szCs w:val="21"/>
              </w:rPr>
            </w:pPr>
            <w:r>
              <w:rPr>
                <w:rFonts w:hint="eastAsia" w:ascii="Times New Roman" w:hAnsi="Times New Roman" w:cs="宋体"/>
                <w:szCs w:val="21"/>
              </w:rPr>
              <w:t>检验依据</w:t>
            </w:r>
          </w:p>
        </w:tc>
        <w:tc>
          <w:tcPr>
            <w:tcW w:w="1376" w:type="pct"/>
            <w:vMerge w:val="restart"/>
            <w:noWrap w:val="0"/>
            <w:vAlign w:val="center"/>
          </w:tcPr>
          <w:p w14:paraId="6AE95CAB">
            <w:pPr>
              <w:ind w:firstLine="0"/>
              <w:jc w:val="center"/>
              <w:rPr>
                <w:rFonts w:ascii="Times New Roman" w:hAnsi="Times New Roman" w:cs="宋体"/>
                <w:szCs w:val="21"/>
              </w:rPr>
            </w:pPr>
            <w:r>
              <w:rPr>
                <w:rFonts w:hint="eastAsia" w:ascii="Times New Roman" w:hAnsi="Times New Roman" w:cs="宋体"/>
                <w:szCs w:val="21"/>
              </w:rPr>
              <w:t>检验检测方法</w:t>
            </w:r>
          </w:p>
        </w:tc>
      </w:tr>
      <w:tr w14:paraId="700D5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502" w:type="pct"/>
            <w:vMerge w:val="continue"/>
            <w:noWrap w:val="0"/>
            <w:vAlign w:val="center"/>
          </w:tcPr>
          <w:p w14:paraId="505565F3">
            <w:pPr>
              <w:ind w:firstLine="0"/>
              <w:jc w:val="center"/>
              <w:rPr>
                <w:rFonts w:ascii="Times New Roman" w:hAnsi="Times New Roman" w:cs="宋体"/>
                <w:szCs w:val="21"/>
              </w:rPr>
            </w:pPr>
          </w:p>
        </w:tc>
        <w:tc>
          <w:tcPr>
            <w:tcW w:w="1663" w:type="pct"/>
            <w:vMerge w:val="continue"/>
            <w:noWrap w:val="0"/>
            <w:vAlign w:val="center"/>
          </w:tcPr>
          <w:p w14:paraId="2270D155">
            <w:pPr>
              <w:ind w:firstLine="0"/>
              <w:jc w:val="center"/>
              <w:rPr>
                <w:rFonts w:ascii="Times New Roman" w:hAnsi="Times New Roman" w:cs="宋体"/>
                <w:szCs w:val="21"/>
              </w:rPr>
            </w:pPr>
          </w:p>
        </w:tc>
        <w:tc>
          <w:tcPr>
            <w:tcW w:w="1457" w:type="pct"/>
            <w:vMerge w:val="continue"/>
            <w:noWrap w:val="0"/>
            <w:vAlign w:val="center"/>
          </w:tcPr>
          <w:p w14:paraId="00958C6B">
            <w:pPr>
              <w:ind w:firstLine="0"/>
              <w:jc w:val="center"/>
              <w:rPr>
                <w:rFonts w:ascii="Times New Roman" w:hAnsi="Times New Roman" w:cs="宋体"/>
                <w:szCs w:val="21"/>
              </w:rPr>
            </w:pPr>
          </w:p>
        </w:tc>
        <w:tc>
          <w:tcPr>
            <w:tcW w:w="1376" w:type="pct"/>
            <w:vMerge w:val="continue"/>
            <w:noWrap w:val="0"/>
            <w:vAlign w:val="center"/>
          </w:tcPr>
          <w:p w14:paraId="74D07AA7">
            <w:pPr>
              <w:ind w:firstLine="0"/>
              <w:jc w:val="center"/>
              <w:rPr>
                <w:rFonts w:ascii="Times New Roman" w:hAnsi="Times New Roman" w:cs="宋体"/>
                <w:szCs w:val="21"/>
              </w:rPr>
            </w:pPr>
          </w:p>
        </w:tc>
      </w:tr>
      <w:tr w14:paraId="67E68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2" w:type="pct"/>
            <w:noWrap w:val="0"/>
            <w:vAlign w:val="center"/>
          </w:tcPr>
          <w:p w14:paraId="5B4E5E29">
            <w:pPr>
              <w:ind w:firstLine="0"/>
              <w:jc w:val="center"/>
              <w:rPr>
                <w:rFonts w:ascii="Times New Roman" w:hAnsi="Times New Roman" w:cs="宋体"/>
                <w:szCs w:val="21"/>
              </w:rPr>
            </w:pPr>
            <w:r>
              <w:rPr>
                <w:rFonts w:hint="eastAsia" w:ascii="Times New Roman" w:hAnsi="Times New Roman" w:cs="宋体"/>
                <w:szCs w:val="21"/>
              </w:rPr>
              <w:t>1</w:t>
            </w:r>
          </w:p>
        </w:tc>
        <w:tc>
          <w:tcPr>
            <w:tcW w:w="1663" w:type="pct"/>
            <w:noWrap w:val="0"/>
            <w:vAlign w:val="center"/>
          </w:tcPr>
          <w:p w14:paraId="5CBF73CE">
            <w:pPr>
              <w:ind w:firstLine="0"/>
              <w:jc w:val="center"/>
              <w:rPr>
                <w:rFonts w:ascii="Times New Roman" w:hAnsi="Times New Roman" w:cs="宋体"/>
                <w:szCs w:val="21"/>
              </w:rPr>
            </w:pPr>
            <w:r>
              <w:rPr>
                <w:rFonts w:hint="eastAsia" w:ascii="Times New Roman" w:hAnsi="Times New Roman" w:cs="宋体"/>
                <w:szCs w:val="21"/>
              </w:rPr>
              <w:t>挥发性有机化合物</w:t>
            </w:r>
          </w:p>
        </w:tc>
        <w:tc>
          <w:tcPr>
            <w:tcW w:w="1457" w:type="pct"/>
            <w:noWrap w:val="0"/>
            <w:vAlign w:val="center"/>
          </w:tcPr>
          <w:p w14:paraId="70CAB0CC">
            <w:pPr>
              <w:ind w:firstLine="0"/>
              <w:jc w:val="center"/>
              <w:rPr>
                <w:rFonts w:ascii="Times New Roman" w:hAnsi="Times New Roman" w:cs="宋体"/>
                <w:szCs w:val="21"/>
              </w:rPr>
            </w:pPr>
            <w:r>
              <w:rPr>
                <w:rFonts w:hint="eastAsia" w:ascii="Times New Roman" w:hAnsi="Times New Roman" w:cs="宋体"/>
                <w:szCs w:val="21"/>
              </w:rPr>
              <w:t>GB 45671-2025</w:t>
            </w:r>
          </w:p>
        </w:tc>
        <w:tc>
          <w:tcPr>
            <w:tcW w:w="1376" w:type="pct"/>
            <w:noWrap w:val="0"/>
            <w:vAlign w:val="center"/>
          </w:tcPr>
          <w:p w14:paraId="399F3BB2">
            <w:pPr>
              <w:ind w:firstLine="0"/>
              <w:jc w:val="center"/>
              <w:rPr>
                <w:rFonts w:ascii="Times New Roman" w:hAnsi="Times New Roman" w:cs="宋体"/>
                <w:szCs w:val="21"/>
              </w:rPr>
            </w:pPr>
            <w:r>
              <w:rPr>
                <w:rFonts w:hint="eastAsia" w:ascii="Times New Roman" w:hAnsi="Times New Roman" w:cs="宋体"/>
                <w:szCs w:val="21"/>
              </w:rPr>
              <w:t>GB 45671-2025</w:t>
            </w:r>
          </w:p>
        </w:tc>
      </w:tr>
      <w:tr w14:paraId="1E760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2" w:type="pct"/>
            <w:noWrap w:val="0"/>
            <w:vAlign w:val="center"/>
          </w:tcPr>
          <w:p w14:paraId="64BC2CE2">
            <w:pPr>
              <w:ind w:firstLine="0"/>
              <w:jc w:val="center"/>
              <w:rPr>
                <w:rFonts w:ascii="Times New Roman" w:hAnsi="Times New Roman" w:cs="宋体"/>
                <w:szCs w:val="21"/>
              </w:rPr>
            </w:pPr>
            <w:r>
              <w:rPr>
                <w:rFonts w:hint="eastAsia" w:ascii="Times New Roman" w:hAnsi="Times New Roman" w:cs="宋体"/>
                <w:szCs w:val="21"/>
              </w:rPr>
              <w:t>2</w:t>
            </w:r>
          </w:p>
        </w:tc>
        <w:tc>
          <w:tcPr>
            <w:tcW w:w="1663" w:type="pct"/>
            <w:noWrap w:val="0"/>
            <w:vAlign w:val="center"/>
          </w:tcPr>
          <w:p w14:paraId="51BA9977">
            <w:pPr>
              <w:ind w:firstLine="0"/>
              <w:jc w:val="center"/>
              <w:rPr>
                <w:rFonts w:ascii="Times New Roman" w:hAnsi="Times New Roman" w:cs="宋体"/>
                <w:szCs w:val="21"/>
              </w:rPr>
            </w:pPr>
            <w:r>
              <w:rPr>
                <w:rFonts w:hint="eastAsia" w:ascii="Times New Roman" w:hAnsi="Times New Roman" w:cs="宋体"/>
                <w:szCs w:val="21"/>
              </w:rPr>
              <w:t>甲醛</w:t>
            </w:r>
          </w:p>
        </w:tc>
        <w:tc>
          <w:tcPr>
            <w:tcW w:w="1457" w:type="pct"/>
            <w:noWrap w:val="0"/>
            <w:vAlign w:val="center"/>
          </w:tcPr>
          <w:p w14:paraId="7D4BDE2A">
            <w:pPr>
              <w:ind w:firstLine="0"/>
              <w:jc w:val="center"/>
              <w:rPr>
                <w:rFonts w:ascii="Times New Roman" w:hAnsi="Times New Roman" w:cs="宋体"/>
                <w:szCs w:val="21"/>
              </w:rPr>
            </w:pPr>
            <w:r>
              <w:rPr>
                <w:rFonts w:hint="eastAsia" w:ascii="Times New Roman" w:hAnsi="Times New Roman" w:cs="宋体"/>
                <w:szCs w:val="21"/>
              </w:rPr>
              <w:t>GB 45671-2025</w:t>
            </w:r>
          </w:p>
        </w:tc>
        <w:tc>
          <w:tcPr>
            <w:tcW w:w="1376" w:type="pct"/>
            <w:noWrap w:val="0"/>
            <w:vAlign w:val="center"/>
          </w:tcPr>
          <w:p w14:paraId="2D1D7EE0">
            <w:pPr>
              <w:ind w:firstLine="0"/>
              <w:jc w:val="center"/>
              <w:rPr>
                <w:rFonts w:ascii="Times New Roman" w:hAnsi="Times New Roman" w:cs="宋体"/>
                <w:szCs w:val="21"/>
              </w:rPr>
            </w:pPr>
            <w:r>
              <w:rPr>
                <w:rFonts w:hint="eastAsia" w:ascii="Times New Roman" w:hAnsi="Times New Roman" w:cs="宋体"/>
                <w:szCs w:val="21"/>
              </w:rPr>
              <w:t>GB 45671-2025</w:t>
            </w:r>
          </w:p>
        </w:tc>
      </w:tr>
      <w:tr w14:paraId="0E132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502" w:type="pct"/>
            <w:tcBorders>
              <w:bottom w:val="single" w:color="auto" w:sz="4" w:space="0"/>
            </w:tcBorders>
            <w:noWrap w:val="0"/>
            <w:vAlign w:val="center"/>
          </w:tcPr>
          <w:p w14:paraId="481649B6">
            <w:pPr>
              <w:ind w:firstLine="0"/>
              <w:jc w:val="center"/>
              <w:rPr>
                <w:rFonts w:ascii="Times New Roman" w:hAnsi="Times New Roman" w:cs="宋体"/>
                <w:szCs w:val="21"/>
              </w:rPr>
            </w:pPr>
            <w:r>
              <w:rPr>
                <w:rFonts w:hint="eastAsia" w:ascii="Times New Roman" w:hAnsi="Times New Roman" w:cs="宋体"/>
                <w:szCs w:val="21"/>
              </w:rPr>
              <w:t>3</w:t>
            </w:r>
          </w:p>
        </w:tc>
        <w:tc>
          <w:tcPr>
            <w:tcW w:w="1663" w:type="pct"/>
            <w:tcBorders>
              <w:bottom w:val="single" w:color="auto" w:sz="4" w:space="0"/>
            </w:tcBorders>
            <w:noWrap w:val="0"/>
            <w:vAlign w:val="center"/>
          </w:tcPr>
          <w:p w14:paraId="1E05A6C5">
            <w:pPr>
              <w:ind w:firstLine="0"/>
              <w:jc w:val="center"/>
              <w:rPr>
                <w:rFonts w:ascii="Times New Roman" w:hAnsi="Times New Roman" w:cs="宋体"/>
                <w:szCs w:val="21"/>
              </w:rPr>
            </w:pPr>
            <w:r>
              <w:rPr>
                <w:rFonts w:hint="eastAsia" w:ascii="Times New Roman" w:hAnsi="Times New Roman" w:cs="宋体"/>
                <w:szCs w:val="21"/>
              </w:rPr>
              <w:t>苯</w:t>
            </w:r>
          </w:p>
        </w:tc>
        <w:tc>
          <w:tcPr>
            <w:tcW w:w="1457" w:type="pct"/>
            <w:tcBorders>
              <w:bottom w:val="single" w:color="auto" w:sz="4" w:space="0"/>
            </w:tcBorders>
            <w:noWrap w:val="0"/>
            <w:vAlign w:val="center"/>
          </w:tcPr>
          <w:p w14:paraId="1FEB6040">
            <w:pPr>
              <w:ind w:firstLine="0"/>
              <w:jc w:val="center"/>
              <w:rPr>
                <w:rFonts w:ascii="Times New Roman" w:hAnsi="Times New Roman" w:cs="宋体"/>
                <w:szCs w:val="21"/>
              </w:rPr>
            </w:pPr>
            <w:r>
              <w:rPr>
                <w:rFonts w:hint="eastAsia" w:ascii="Times New Roman" w:hAnsi="Times New Roman" w:cs="宋体"/>
                <w:szCs w:val="21"/>
              </w:rPr>
              <w:t>GB 45671-2025</w:t>
            </w:r>
          </w:p>
        </w:tc>
        <w:tc>
          <w:tcPr>
            <w:tcW w:w="1376" w:type="pct"/>
            <w:tcBorders>
              <w:bottom w:val="single" w:color="auto" w:sz="4" w:space="0"/>
            </w:tcBorders>
            <w:noWrap w:val="0"/>
            <w:vAlign w:val="center"/>
          </w:tcPr>
          <w:p w14:paraId="5BD535A3">
            <w:pPr>
              <w:ind w:firstLine="0"/>
              <w:jc w:val="center"/>
              <w:rPr>
                <w:rFonts w:ascii="Times New Roman" w:hAnsi="Times New Roman" w:cs="宋体"/>
                <w:szCs w:val="21"/>
              </w:rPr>
            </w:pPr>
            <w:r>
              <w:rPr>
                <w:rFonts w:hint="eastAsia" w:ascii="Times New Roman" w:hAnsi="Times New Roman" w:cs="宋体"/>
                <w:szCs w:val="21"/>
              </w:rPr>
              <w:t>GB 45671-2025</w:t>
            </w:r>
          </w:p>
        </w:tc>
      </w:tr>
      <w:tr w14:paraId="74381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502" w:type="pct"/>
            <w:tcBorders>
              <w:top w:val="single" w:color="auto" w:sz="4" w:space="0"/>
            </w:tcBorders>
            <w:noWrap w:val="0"/>
            <w:vAlign w:val="center"/>
          </w:tcPr>
          <w:p w14:paraId="3912CC9A">
            <w:pPr>
              <w:ind w:firstLine="0"/>
              <w:jc w:val="center"/>
              <w:rPr>
                <w:rFonts w:hint="eastAsia" w:ascii="Times New Roman" w:hAnsi="Times New Roman" w:eastAsia="宋体" w:cs="宋体"/>
                <w:szCs w:val="21"/>
                <w:lang w:val="en-US" w:eastAsia="zh-CN"/>
              </w:rPr>
            </w:pPr>
            <w:r>
              <w:rPr>
                <w:rFonts w:hint="eastAsia" w:ascii="Times New Roman" w:hAnsi="Times New Roman" w:cs="宋体"/>
                <w:szCs w:val="21"/>
                <w:lang w:val="en-US" w:eastAsia="zh-CN"/>
              </w:rPr>
              <w:t>4</w:t>
            </w:r>
          </w:p>
        </w:tc>
        <w:tc>
          <w:tcPr>
            <w:tcW w:w="1663" w:type="pct"/>
            <w:tcBorders>
              <w:top w:val="single" w:color="auto" w:sz="4" w:space="0"/>
            </w:tcBorders>
            <w:noWrap w:val="0"/>
            <w:vAlign w:val="center"/>
          </w:tcPr>
          <w:p w14:paraId="3E06D61B">
            <w:pPr>
              <w:ind w:firstLine="0"/>
              <w:jc w:val="center"/>
              <w:rPr>
                <w:rFonts w:hint="eastAsia" w:ascii="Times New Roman" w:hAnsi="Times New Roman" w:cs="宋体"/>
                <w:szCs w:val="21"/>
              </w:rPr>
            </w:pPr>
            <w:r>
              <w:rPr>
                <w:rFonts w:hint="eastAsia" w:ascii="Times New Roman" w:hAnsi="Times New Roman" w:cs="宋体"/>
                <w:szCs w:val="21"/>
              </w:rPr>
              <w:t>甲苯、乙苯和二甲苯</w:t>
            </w:r>
          </w:p>
        </w:tc>
        <w:tc>
          <w:tcPr>
            <w:tcW w:w="1457" w:type="pct"/>
            <w:tcBorders>
              <w:top w:val="single" w:color="auto" w:sz="4" w:space="0"/>
            </w:tcBorders>
            <w:noWrap w:val="0"/>
            <w:vAlign w:val="center"/>
          </w:tcPr>
          <w:p w14:paraId="6BE86839">
            <w:pPr>
              <w:ind w:firstLine="0"/>
              <w:jc w:val="center"/>
              <w:rPr>
                <w:rFonts w:hint="eastAsia" w:ascii="Times New Roman" w:hAnsi="Times New Roman" w:cs="宋体"/>
                <w:szCs w:val="21"/>
              </w:rPr>
            </w:pPr>
            <w:r>
              <w:rPr>
                <w:rFonts w:hint="eastAsia" w:ascii="Times New Roman" w:hAnsi="Times New Roman" w:cs="宋体"/>
                <w:szCs w:val="21"/>
              </w:rPr>
              <w:t>GB 45671-2025</w:t>
            </w:r>
          </w:p>
        </w:tc>
        <w:tc>
          <w:tcPr>
            <w:tcW w:w="1376" w:type="pct"/>
            <w:tcBorders>
              <w:top w:val="single" w:color="auto" w:sz="4" w:space="0"/>
            </w:tcBorders>
            <w:noWrap w:val="0"/>
            <w:vAlign w:val="center"/>
          </w:tcPr>
          <w:p w14:paraId="7F0ABA06">
            <w:pPr>
              <w:ind w:firstLine="0"/>
              <w:jc w:val="center"/>
              <w:rPr>
                <w:rFonts w:hint="eastAsia" w:ascii="Times New Roman" w:hAnsi="Times New Roman" w:cs="宋体"/>
                <w:szCs w:val="21"/>
              </w:rPr>
            </w:pPr>
            <w:r>
              <w:rPr>
                <w:rFonts w:hint="eastAsia" w:ascii="Times New Roman" w:hAnsi="Times New Roman" w:cs="宋体"/>
                <w:szCs w:val="21"/>
              </w:rPr>
              <w:t>GB 45671-2025</w:t>
            </w:r>
          </w:p>
        </w:tc>
      </w:tr>
      <w:tr w14:paraId="1A270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2" w:type="pct"/>
            <w:noWrap w:val="0"/>
            <w:vAlign w:val="center"/>
          </w:tcPr>
          <w:p w14:paraId="0A7C99CA">
            <w:pPr>
              <w:ind w:firstLine="0"/>
              <w:jc w:val="center"/>
              <w:rPr>
                <w:rFonts w:hint="eastAsia" w:ascii="Times New Roman" w:hAnsi="Times New Roman" w:eastAsia="宋体" w:cs="宋体"/>
                <w:szCs w:val="21"/>
                <w:lang w:eastAsia="zh-CN"/>
              </w:rPr>
            </w:pPr>
            <w:r>
              <w:rPr>
                <w:rFonts w:hint="eastAsia" w:ascii="Times New Roman" w:hAnsi="Times New Roman" w:cs="宋体"/>
                <w:szCs w:val="21"/>
                <w:lang w:val="en-US" w:eastAsia="zh-CN"/>
              </w:rPr>
              <w:t>5</w:t>
            </w:r>
          </w:p>
        </w:tc>
        <w:tc>
          <w:tcPr>
            <w:tcW w:w="1663" w:type="pct"/>
            <w:noWrap w:val="0"/>
            <w:vAlign w:val="center"/>
          </w:tcPr>
          <w:p w14:paraId="7B80C839">
            <w:pPr>
              <w:ind w:firstLine="0"/>
              <w:jc w:val="center"/>
              <w:rPr>
                <w:rFonts w:ascii="Times New Roman" w:hAnsi="Times New Roman" w:cs="宋体"/>
                <w:szCs w:val="21"/>
              </w:rPr>
            </w:pPr>
            <w:r>
              <w:rPr>
                <w:rFonts w:hint="eastAsia" w:ascii="Times New Roman" w:hAnsi="Times New Roman" w:cs="宋体"/>
                <w:szCs w:val="21"/>
              </w:rPr>
              <w:t>粘结强度（无处理）</w:t>
            </w:r>
          </w:p>
        </w:tc>
        <w:tc>
          <w:tcPr>
            <w:tcW w:w="1457" w:type="pct"/>
            <w:noWrap w:val="0"/>
            <w:vAlign w:val="center"/>
          </w:tcPr>
          <w:p w14:paraId="4C5F186A">
            <w:pPr>
              <w:ind w:firstLine="0"/>
              <w:jc w:val="center"/>
              <w:rPr>
                <w:rFonts w:ascii="Times New Roman" w:hAnsi="Times New Roman" w:cs="宋体"/>
                <w:szCs w:val="21"/>
              </w:rPr>
            </w:pPr>
            <w:r>
              <w:rPr>
                <w:rFonts w:hint="eastAsia" w:ascii="Times New Roman" w:hAnsi="Times New Roman" w:cs="宋体"/>
                <w:szCs w:val="21"/>
              </w:rPr>
              <w:t>JC/T 2090-2011</w:t>
            </w:r>
          </w:p>
        </w:tc>
        <w:tc>
          <w:tcPr>
            <w:tcW w:w="1376" w:type="pct"/>
            <w:noWrap w:val="0"/>
            <w:vAlign w:val="center"/>
          </w:tcPr>
          <w:p w14:paraId="24800D7F">
            <w:pPr>
              <w:ind w:firstLine="0"/>
              <w:jc w:val="center"/>
              <w:rPr>
                <w:rFonts w:ascii="Times New Roman" w:hAnsi="Times New Roman" w:cs="宋体"/>
                <w:szCs w:val="21"/>
              </w:rPr>
            </w:pPr>
            <w:r>
              <w:rPr>
                <w:rFonts w:hint="eastAsia" w:ascii="Times New Roman" w:hAnsi="Times New Roman" w:cs="宋体"/>
                <w:szCs w:val="21"/>
              </w:rPr>
              <w:t>JC/T 2090-2011</w:t>
            </w:r>
          </w:p>
        </w:tc>
      </w:tr>
      <w:tr w14:paraId="2E3BF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502" w:type="pct"/>
            <w:tcBorders>
              <w:bottom w:val="single" w:color="auto" w:sz="4" w:space="0"/>
            </w:tcBorders>
            <w:noWrap w:val="0"/>
            <w:vAlign w:val="center"/>
          </w:tcPr>
          <w:p w14:paraId="5C8C4EDC">
            <w:pPr>
              <w:ind w:firstLine="0"/>
              <w:jc w:val="center"/>
              <w:rPr>
                <w:rFonts w:hint="eastAsia" w:ascii="Times New Roman" w:hAnsi="Times New Roman" w:eastAsia="宋体" w:cs="宋体"/>
                <w:szCs w:val="21"/>
                <w:lang w:eastAsia="zh-CN"/>
              </w:rPr>
            </w:pPr>
            <w:r>
              <w:rPr>
                <w:rFonts w:hint="eastAsia" w:ascii="Times New Roman" w:hAnsi="Times New Roman" w:cs="宋体"/>
                <w:szCs w:val="21"/>
                <w:lang w:val="en-US" w:eastAsia="zh-CN"/>
              </w:rPr>
              <w:t>6</w:t>
            </w:r>
          </w:p>
        </w:tc>
        <w:tc>
          <w:tcPr>
            <w:tcW w:w="1663" w:type="pct"/>
            <w:tcBorders>
              <w:bottom w:val="single" w:color="auto" w:sz="4" w:space="0"/>
            </w:tcBorders>
            <w:noWrap w:val="0"/>
            <w:vAlign w:val="center"/>
          </w:tcPr>
          <w:p w14:paraId="66E97B6E">
            <w:pPr>
              <w:ind w:firstLine="0"/>
              <w:jc w:val="center"/>
              <w:rPr>
                <w:rFonts w:ascii="Times New Roman" w:hAnsi="Times New Roman" w:cs="宋体"/>
                <w:szCs w:val="21"/>
              </w:rPr>
            </w:pPr>
            <w:r>
              <w:rPr>
                <w:rFonts w:hint="eastAsia" w:ascii="Times New Roman" w:hAnsi="Times New Roman" w:cs="宋体"/>
                <w:szCs w:val="21"/>
              </w:rPr>
              <w:t>耐热性</w:t>
            </w:r>
          </w:p>
        </w:tc>
        <w:tc>
          <w:tcPr>
            <w:tcW w:w="1457" w:type="pct"/>
            <w:tcBorders>
              <w:bottom w:val="single" w:color="auto" w:sz="4" w:space="0"/>
            </w:tcBorders>
            <w:noWrap w:val="0"/>
            <w:vAlign w:val="center"/>
          </w:tcPr>
          <w:p w14:paraId="772E6F12">
            <w:pPr>
              <w:ind w:firstLine="0"/>
              <w:jc w:val="center"/>
              <w:rPr>
                <w:rFonts w:ascii="Times New Roman" w:hAnsi="Times New Roman" w:cs="宋体"/>
                <w:szCs w:val="21"/>
              </w:rPr>
            </w:pPr>
            <w:r>
              <w:rPr>
                <w:rFonts w:hint="eastAsia" w:ascii="Times New Roman" w:hAnsi="Times New Roman" w:cs="宋体"/>
                <w:szCs w:val="21"/>
              </w:rPr>
              <w:t>JC/T 2090-2011</w:t>
            </w:r>
          </w:p>
        </w:tc>
        <w:tc>
          <w:tcPr>
            <w:tcW w:w="1376" w:type="pct"/>
            <w:tcBorders>
              <w:bottom w:val="single" w:color="auto" w:sz="4" w:space="0"/>
            </w:tcBorders>
            <w:noWrap w:val="0"/>
            <w:vAlign w:val="center"/>
          </w:tcPr>
          <w:p w14:paraId="68EDCA20">
            <w:pPr>
              <w:ind w:firstLine="0"/>
              <w:jc w:val="center"/>
              <w:rPr>
                <w:rFonts w:ascii="Times New Roman" w:hAnsi="Times New Roman" w:cs="宋体"/>
                <w:szCs w:val="21"/>
              </w:rPr>
            </w:pPr>
            <w:r>
              <w:rPr>
                <w:rFonts w:hint="eastAsia" w:ascii="Times New Roman" w:hAnsi="Times New Roman" w:cs="宋体"/>
                <w:szCs w:val="21"/>
              </w:rPr>
              <w:t>JC/T 2090-2011</w:t>
            </w:r>
          </w:p>
        </w:tc>
      </w:tr>
      <w:tr w14:paraId="2CB88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jc w:val="center"/>
        </w:trPr>
        <w:tc>
          <w:tcPr>
            <w:tcW w:w="5000" w:type="pct"/>
            <w:gridSpan w:val="4"/>
            <w:tcBorders>
              <w:top w:val="single" w:color="auto" w:sz="4" w:space="0"/>
            </w:tcBorders>
            <w:noWrap w:val="0"/>
            <w:vAlign w:val="center"/>
          </w:tcPr>
          <w:p w14:paraId="6E6C030E">
            <w:pPr>
              <w:ind w:firstLine="0"/>
              <w:jc w:val="center"/>
              <w:rPr>
                <w:rFonts w:hint="default" w:ascii="Times New Roman" w:hAnsi="Times New Roman" w:eastAsia="宋体" w:cs="宋体"/>
                <w:szCs w:val="21"/>
                <w:lang w:val="en-US" w:eastAsia="zh-CN"/>
              </w:rPr>
            </w:pPr>
            <w:r>
              <w:rPr>
                <w:rFonts w:hint="eastAsia" w:ascii="Times New Roman" w:hAnsi="Times New Roman" w:cs="宋体"/>
                <w:szCs w:val="21"/>
                <w:lang w:eastAsia="zh-CN"/>
              </w:rPr>
              <w:t>备注：干粉性防水材料不测苯、</w:t>
            </w:r>
            <w:r>
              <w:rPr>
                <w:rFonts w:hint="eastAsia" w:ascii="Times New Roman" w:hAnsi="Times New Roman" w:cs="宋体"/>
                <w:szCs w:val="21"/>
              </w:rPr>
              <w:t>甲苯、乙苯和二甲苯</w:t>
            </w:r>
          </w:p>
        </w:tc>
      </w:tr>
    </w:tbl>
    <w:p w14:paraId="2AD33E40">
      <w:pPr>
        <w:spacing w:line="520" w:lineRule="exact"/>
        <w:jc w:val="center"/>
        <w:rPr>
          <w:rFonts w:hint="eastAsia" w:ascii="Times New Roman" w:hAnsi="Times New Roman" w:cs="宋体"/>
          <w:b/>
          <w:kern w:val="0"/>
          <w:szCs w:val="21"/>
        </w:rPr>
      </w:pPr>
    </w:p>
    <w:p w14:paraId="3C7E18C9">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表15 合成树脂乳液内墙涂料检验项目</w:t>
      </w:r>
    </w:p>
    <w:p w14:paraId="19257A59">
      <w:pPr>
        <w:spacing w:line="16" w:lineRule="exact"/>
        <w:jc w:val="center"/>
        <w:rPr>
          <w:rFonts w:ascii="Times New Roman" w:hAnsi="Times New Roman" w:cs="宋体"/>
          <w:szCs w:val="21"/>
        </w:rPr>
      </w:pPr>
    </w:p>
    <w:tbl>
      <w:tblPr>
        <w:tblStyle w:val="45"/>
        <w:tblW w:w="50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2874"/>
        <w:gridCol w:w="2433"/>
        <w:gridCol w:w="2425"/>
      </w:tblGrid>
      <w:tr w14:paraId="54A65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jc w:val="center"/>
        </w:trPr>
        <w:tc>
          <w:tcPr>
            <w:tcW w:w="927" w:type="dxa"/>
            <w:tcBorders>
              <w:top w:val="single" w:color="auto" w:sz="4" w:space="0"/>
              <w:left w:val="single" w:color="auto" w:sz="4" w:space="0"/>
              <w:bottom w:val="single" w:color="auto" w:sz="4" w:space="0"/>
              <w:right w:val="single" w:color="auto" w:sz="4" w:space="0"/>
            </w:tcBorders>
            <w:vAlign w:val="center"/>
          </w:tcPr>
          <w:p w14:paraId="64E5E479">
            <w:pPr>
              <w:jc w:val="center"/>
              <w:rPr>
                <w:rFonts w:ascii="Times New Roman" w:hAnsi="Times New Roman" w:cs="宋体"/>
                <w:szCs w:val="21"/>
              </w:rPr>
            </w:pPr>
            <w:r>
              <w:rPr>
                <w:rFonts w:hint="eastAsia" w:ascii="Times New Roman" w:hAnsi="Times New Roman" w:cs="宋体"/>
                <w:szCs w:val="21"/>
              </w:rPr>
              <w:t>序号</w:t>
            </w:r>
          </w:p>
        </w:tc>
        <w:tc>
          <w:tcPr>
            <w:tcW w:w="3057" w:type="dxa"/>
            <w:tcBorders>
              <w:top w:val="single" w:color="auto" w:sz="4" w:space="0"/>
              <w:left w:val="single" w:color="auto" w:sz="4" w:space="0"/>
              <w:bottom w:val="single" w:color="auto" w:sz="4" w:space="0"/>
              <w:right w:val="single" w:color="auto" w:sz="4" w:space="0"/>
            </w:tcBorders>
            <w:vAlign w:val="center"/>
          </w:tcPr>
          <w:p w14:paraId="556CE1F9">
            <w:pPr>
              <w:jc w:val="center"/>
              <w:rPr>
                <w:rFonts w:ascii="Times New Roman" w:hAnsi="Times New Roman" w:cs="宋体"/>
                <w:szCs w:val="21"/>
              </w:rPr>
            </w:pPr>
            <w:r>
              <w:rPr>
                <w:rFonts w:hint="eastAsia" w:ascii="Times New Roman" w:hAnsi="Times New Roman" w:cs="宋体"/>
                <w:szCs w:val="21"/>
              </w:rPr>
              <w:t>检测项目</w:t>
            </w:r>
          </w:p>
        </w:tc>
        <w:tc>
          <w:tcPr>
            <w:tcW w:w="2587" w:type="dxa"/>
            <w:tcBorders>
              <w:top w:val="single" w:color="auto" w:sz="4" w:space="0"/>
              <w:left w:val="single" w:color="auto" w:sz="4" w:space="0"/>
              <w:bottom w:val="single" w:color="auto" w:sz="4" w:space="0"/>
              <w:right w:val="single" w:color="auto" w:sz="4" w:space="0"/>
            </w:tcBorders>
            <w:vAlign w:val="center"/>
          </w:tcPr>
          <w:p w14:paraId="05FE1A14">
            <w:pPr>
              <w:jc w:val="center"/>
              <w:rPr>
                <w:rFonts w:ascii="Times New Roman" w:hAnsi="Times New Roman" w:cs="宋体"/>
                <w:szCs w:val="21"/>
              </w:rPr>
            </w:pPr>
            <w:r>
              <w:rPr>
                <w:rFonts w:hint="eastAsia" w:ascii="Times New Roman" w:hAnsi="Times New Roman" w:cs="宋体"/>
                <w:szCs w:val="21"/>
              </w:rPr>
              <w:t>检验依据</w:t>
            </w:r>
          </w:p>
        </w:tc>
        <w:tc>
          <w:tcPr>
            <w:tcW w:w="2579" w:type="dxa"/>
            <w:tcBorders>
              <w:top w:val="single" w:color="auto" w:sz="4" w:space="0"/>
              <w:left w:val="single" w:color="auto" w:sz="4" w:space="0"/>
              <w:bottom w:val="single" w:color="auto" w:sz="4" w:space="0"/>
              <w:right w:val="single" w:color="auto" w:sz="4" w:space="0"/>
            </w:tcBorders>
            <w:vAlign w:val="center"/>
          </w:tcPr>
          <w:p w14:paraId="01ABD7A0">
            <w:pPr>
              <w:jc w:val="center"/>
              <w:rPr>
                <w:rFonts w:ascii="Times New Roman" w:hAnsi="Times New Roman" w:cs="宋体"/>
                <w:szCs w:val="21"/>
              </w:rPr>
            </w:pPr>
            <w:r>
              <w:rPr>
                <w:rFonts w:hint="eastAsia" w:ascii="Times New Roman" w:hAnsi="Times New Roman" w:cs="宋体"/>
                <w:szCs w:val="21"/>
              </w:rPr>
              <w:t>检验检测方法</w:t>
            </w:r>
          </w:p>
        </w:tc>
      </w:tr>
      <w:tr w14:paraId="7762B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14:paraId="0E11F589">
            <w:pPr>
              <w:jc w:val="center"/>
              <w:rPr>
                <w:rFonts w:ascii="Times New Roman" w:hAnsi="Times New Roman" w:cs="宋体"/>
                <w:szCs w:val="21"/>
              </w:rPr>
            </w:pPr>
            <w:r>
              <w:rPr>
                <w:rFonts w:hint="eastAsia" w:ascii="Times New Roman" w:hAnsi="Times New Roman" w:cs="宋体"/>
                <w:szCs w:val="21"/>
              </w:rPr>
              <w:t>1</w:t>
            </w:r>
          </w:p>
        </w:tc>
        <w:tc>
          <w:tcPr>
            <w:tcW w:w="3057" w:type="dxa"/>
            <w:tcBorders>
              <w:top w:val="single" w:color="auto" w:sz="4" w:space="0"/>
              <w:left w:val="single" w:color="auto" w:sz="4" w:space="0"/>
              <w:bottom w:val="single" w:color="auto" w:sz="4" w:space="0"/>
              <w:right w:val="single" w:color="auto" w:sz="4" w:space="0"/>
            </w:tcBorders>
            <w:vAlign w:val="center"/>
          </w:tcPr>
          <w:p w14:paraId="28F0676A">
            <w:pPr>
              <w:jc w:val="center"/>
              <w:rPr>
                <w:rFonts w:ascii="Times New Roman" w:hAnsi="Times New Roman" w:cs="宋体"/>
                <w:szCs w:val="21"/>
              </w:rPr>
            </w:pPr>
            <w:r>
              <w:rPr>
                <w:rFonts w:hint="eastAsia" w:ascii="Times New Roman" w:hAnsi="Times New Roman" w:cs="宋体"/>
                <w:szCs w:val="21"/>
              </w:rPr>
              <w:t>VOC含量</w:t>
            </w:r>
          </w:p>
        </w:tc>
        <w:tc>
          <w:tcPr>
            <w:tcW w:w="2587" w:type="dxa"/>
            <w:tcBorders>
              <w:top w:val="single" w:color="auto" w:sz="4" w:space="0"/>
              <w:left w:val="single" w:color="auto" w:sz="4" w:space="0"/>
              <w:bottom w:val="single" w:color="auto" w:sz="4" w:space="0"/>
              <w:right w:val="single" w:color="auto" w:sz="4" w:space="0"/>
            </w:tcBorders>
            <w:vAlign w:val="center"/>
          </w:tcPr>
          <w:p w14:paraId="48AAAD69">
            <w:pPr>
              <w:jc w:val="center"/>
              <w:rPr>
                <w:rFonts w:ascii="Times New Roman" w:hAnsi="Times New Roman" w:cs="宋体"/>
                <w:szCs w:val="21"/>
              </w:rPr>
            </w:pPr>
            <w:r>
              <w:rPr>
                <w:rFonts w:hint="eastAsia" w:ascii="Times New Roman" w:hAnsi="Times New Roman" w:cs="宋体"/>
                <w:szCs w:val="21"/>
              </w:rPr>
              <w:t>GB 30981.1-2025</w:t>
            </w:r>
          </w:p>
        </w:tc>
        <w:tc>
          <w:tcPr>
            <w:tcW w:w="2579" w:type="dxa"/>
            <w:tcBorders>
              <w:top w:val="single" w:color="auto" w:sz="4" w:space="0"/>
              <w:left w:val="single" w:color="auto" w:sz="4" w:space="0"/>
              <w:bottom w:val="single" w:color="auto" w:sz="4" w:space="0"/>
              <w:right w:val="single" w:color="auto" w:sz="4" w:space="0"/>
            </w:tcBorders>
            <w:vAlign w:val="center"/>
          </w:tcPr>
          <w:p w14:paraId="358DF97C">
            <w:pPr>
              <w:jc w:val="center"/>
              <w:rPr>
                <w:rFonts w:ascii="Times New Roman" w:hAnsi="Times New Roman" w:cs="宋体"/>
                <w:szCs w:val="21"/>
              </w:rPr>
            </w:pPr>
            <w:r>
              <w:rPr>
                <w:rFonts w:hint="eastAsia" w:ascii="Times New Roman" w:hAnsi="Times New Roman" w:cs="宋体"/>
                <w:szCs w:val="21"/>
              </w:rPr>
              <w:t>GB 30981.1-2025</w:t>
            </w:r>
          </w:p>
        </w:tc>
      </w:tr>
      <w:tr w14:paraId="74F00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14:paraId="0F363B6F">
            <w:pPr>
              <w:jc w:val="center"/>
              <w:rPr>
                <w:rFonts w:ascii="Times New Roman" w:hAnsi="Times New Roman" w:cs="宋体"/>
                <w:szCs w:val="21"/>
              </w:rPr>
            </w:pPr>
            <w:r>
              <w:rPr>
                <w:rFonts w:hint="eastAsia" w:ascii="Times New Roman" w:hAnsi="Times New Roman" w:cs="宋体"/>
                <w:szCs w:val="21"/>
              </w:rPr>
              <w:t>2</w:t>
            </w:r>
          </w:p>
        </w:tc>
        <w:tc>
          <w:tcPr>
            <w:tcW w:w="3057" w:type="dxa"/>
            <w:tcBorders>
              <w:top w:val="single" w:color="auto" w:sz="4" w:space="0"/>
              <w:left w:val="single" w:color="auto" w:sz="4" w:space="0"/>
              <w:bottom w:val="single" w:color="auto" w:sz="4" w:space="0"/>
              <w:right w:val="single" w:color="auto" w:sz="4" w:space="0"/>
            </w:tcBorders>
            <w:vAlign w:val="center"/>
          </w:tcPr>
          <w:p w14:paraId="7877DB0D">
            <w:pPr>
              <w:jc w:val="center"/>
              <w:rPr>
                <w:rFonts w:ascii="Times New Roman" w:hAnsi="Times New Roman" w:cs="宋体"/>
                <w:szCs w:val="21"/>
              </w:rPr>
            </w:pPr>
            <w:r>
              <w:rPr>
                <w:rFonts w:hint="eastAsia" w:ascii="Times New Roman" w:hAnsi="Times New Roman" w:cs="宋体"/>
                <w:szCs w:val="21"/>
              </w:rPr>
              <w:t>甲醛含量</w:t>
            </w:r>
          </w:p>
        </w:tc>
        <w:tc>
          <w:tcPr>
            <w:tcW w:w="2587" w:type="dxa"/>
            <w:tcBorders>
              <w:top w:val="single" w:color="auto" w:sz="4" w:space="0"/>
              <w:left w:val="single" w:color="auto" w:sz="4" w:space="0"/>
              <w:bottom w:val="single" w:color="auto" w:sz="4" w:space="0"/>
              <w:right w:val="single" w:color="auto" w:sz="4" w:space="0"/>
            </w:tcBorders>
            <w:vAlign w:val="center"/>
          </w:tcPr>
          <w:p w14:paraId="57D8E08A">
            <w:pPr>
              <w:jc w:val="center"/>
              <w:rPr>
                <w:rFonts w:ascii="Times New Roman" w:hAnsi="Times New Roman" w:cs="宋体"/>
                <w:szCs w:val="21"/>
              </w:rPr>
            </w:pPr>
            <w:r>
              <w:rPr>
                <w:rFonts w:hint="eastAsia" w:ascii="Times New Roman" w:hAnsi="Times New Roman" w:cs="宋体"/>
                <w:szCs w:val="21"/>
              </w:rPr>
              <w:t>GB 30981.1-2025</w:t>
            </w:r>
          </w:p>
        </w:tc>
        <w:tc>
          <w:tcPr>
            <w:tcW w:w="2579" w:type="dxa"/>
            <w:tcBorders>
              <w:top w:val="single" w:color="auto" w:sz="4" w:space="0"/>
              <w:left w:val="single" w:color="auto" w:sz="4" w:space="0"/>
              <w:bottom w:val="single" w:color="auto" w:sz="4" w:space="0"/>
              <w:right w:val="single" w:color="auto" w:sz="4" w:space="0"/>
            </w:tcBorders>
            <w:vAlign w:val="center"/>
          </w:tcPr>
          <w:p w14:paraId="0DBAEC57">
            <w:pPr>
              <w:jc w:val="center"/>
              <w:rPr>
                <w:rFonts w:ascii="Times New Roman" w:hAnsi="Times New Roman" w:cs="宋体"/>
                <w:szCs w:val="21"/>
              </w:rPr>
            </w:pPr>
            <w:r>
              <w:rPr>
                <w:rFonts w:hint="eastAsia" w:ascii="Times New Roman" w:hAnsi="Times New Roman" w:cs="宋体"/>
                <w:szCs w:val="21"/>
              </w:rPr>
              <w:t>GB/T 23993-2009</w:t>
            </w:r>
          </w:p>
        </w:tc>
      </w:tr>
      <w:tr w14:paraId="4DE2A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14:paraId="502D82C9">
            <w:pPr>
              <w:jc w:val="center"/>
              <w:rPr>
                <w:rFonts w:ascii="Times New Roman" w:hAnsi="Times New Roman" w:cs="宋体"/>
                <w:szCs w:val="21"/>
              </w:rPr>
            </w:pPr>
            <w:r>
              <w:rPr>
                <w:rFonts w:hint="eastAsia" w:ascii="Times New Roman" w:hAnsi="Times New Roman" w:cs="宋体"/>
                <w:szCs w:val="21"/>
              </w:rPr>
              <w:t>3</w:t>
            </w:r>
          </w:p>
        </w:tc>
        <w:tc>
          <w:tcPr>
            <w:tcW w:w="3057" w:type="dxa"/>
            <w:tcBorders>
              <w:top w:val="single" w:color="auto" w:sz="4" w:space="0"/>
              <w:left w:val="single" w:color="auto" w:sz="4" w:space="0"/>
              <w:bottom w:val="single" w:color="auto" w:sz="4" w:space="0"/>
              <w:right w:val="single" w:color="auto" w:sz="4" w:space="0"/>
            </w:tcBorders>
            <w:vAlign w:val="center"/>
          </w:tcPr>
          <w:p w14:paraId="72184309">
            <w:pPr>
              <w:jc w:val="center"/>
              <w:rPr>
                <w:rFonts w:ascii="Times New Roman" w:hAnsi="Times New Roman" w:cs="宋体"/>
                <w:szCs w:val="21"/>
              </w:rPr>
            </w:pPr>
            <w:r>
              <w:rPr>
                <w:rFonts w:hint="eastAsia" w:ascii="Times New Roman" w:hAnsi="Times New Roman" w:cs="宋体"/>
                <w:szCs w:val="21"/>
              </w:rPr>
              <w:t>苯系物总和含量[限苯、甲苯、二甲苯（含乙苯）]</w:t>
            </w:r>
          </w:p>
        </w:tc>
        <w:tc>
          <w:tcPr>
            <w:tcW w:w="2587" w:type="dxa"/>
            <w:tcBorders>
              <w:top w:val="single" w:color="auto" w:sz="4" w:space="0"/>
              <w:left w:val="single" w:color="auto" w:sz="4" w:space="0"/>
              <w:bottom w:val="single" w:color="auto" w:sz="4" w:space="0"/>
              <w:right w:val="single" w:color="auto" w:sz="4" w:space="0"/>
            </w:tcBorders>
            <w:vAlign w:val="center"/>
          </w:tcPr>
          <w:p w14:paraId="01BF7ECA">
            <w:pPr>
              <w:jc w:val="center"/>
              <w:rPr>
                <w:rFonts w:ascii="Times New Roman" w:hAnsi="Times New Roman" w:cs="宋体"/>
                <w:szCs w:val="21"/>
              </w:rPr>
            </w:pPr>
            <w:r>
              <w:rPr>
                <w:rFonts w:hint="eastAsia" w:ascii="Times New Roman" w:hAnsi="Times New Roman" w:cs="宋体"/>
                <w:szCs w:val="21"/>
              </w:rPr>
              <w:t>GB 30981.1-2025</w:t>
            </w:r>
          </w:p>
        </w:tc>
        <w:tc>
          <w:tcPr>
            <w:tcW w:w="2579" w:type="dxa"/>
            <w:tcBorders>
              <w:top w:val="single" w:color="auto" w:sz="4" w:space="0"/>
              <w:left w:val="single" w:color="auto" w:sz="4" w:space="0"/>
              <w:bottom w:val="single" w:color="auto" w:sz="4" w:space="0"/>
              <w:right w:val="single" w:color="auto" w:sz="4" w:space="0"/>
            </w:tcBorders>
            <w:vAlign w:val="center"/>
          </w:tcPr>
          <w:p w14:paraId="1DD7C11C">
            <w:pPr>
              <w:jc w:val="center"/>
              <w:rPr>
                <w:rFonts w:ascii="Times New Roman" w:hAnsi="Times New Roman" w:cs="宋体"/>
                <w:szCs w:val="21"/>
              </w:rPr>
            </w:pPr>
            <w:r>
              <w:rPr>
                <w:rFonts w:hint="eastAsia" w:ascii="Times New Roman" w:hAnsi="Times New Roman" w:cs="宋体"/>
                <w:szCs w:val="21"/>
              </w:rPr>
              <w:t>GB/T 23990-2009</w:t>
            </w:r>
          </w:p>
        </w:tc>
      </w:tr>
      <w:tr w14:paraId="1CD6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14:paraId="630660B2">
            <w:pPr>
              <w:jc w:val="center"/>
              <w:rPr>
                <w:rFonts w:ascii="Times New Roman" w:hAnsi="Times New Roman" w:cs="宋体"/>
                <w:szCs w:val="21"/>
              </w:rPr>
            </w:pPr>
            <w:r>
              <w:rPr>
                <w:rFonts w:hint="eastAsia" w:ascii="Times New Roman" w:hAnsi="Times New Roman" w:cs="宋体"/>
                <w:szCs w:val="21"/>
              </w:rPr>
              <w:t>4</w:t>
            </w:r>
          </w:p>
        </w:tc>
        <w:tc>
          <w:tcPr>
            <w:tcW w:w="3057" w:type="dxa"/>
            <w:tcBorders>
              <w:top w:val="single" w:color="auto" w:sz="4" w:space="0"/>
              <w:left w:val="single" w:color="auto" w:sz="4" w:space="0"/>
              <w:bottom w:val="single" w:color="auto" w:sz="4" w:space="0"/>
              <w:right w:val="single" w:color="auto" w:sz="4" w:space="0"/>
            </w:tcBorders>
            <w:vAlign w:val="center"/>
          </w:tcPr>
          <w:p w14:paraId="41612F6E">
            <w:pPr>
              <w:jc w:val="center"/>
              <w:rPr>
                <w:rFonts w:ascii="Times New Roman" w:hAnsi="Times New Roman" w:cs="宋体"/>
                <w:szCs w:val="21"/>
              </w:rPr>
            </w:pPr>
            <w:r>
              <w:rPr>
                <w:rFonts w:hint="eastAsia" w:ascii="Times New Roman" w:hAnsi="Times New Roman" w:cs="宋体"/>
                <w:szCs w:val="21"/>
              </w:rPr>
              <w:t>总铅（Pb）含量</w:t>
            </w:r>
          </w:p>
        </w:tc>
        <w:tc>
          <w:tcPr>
            <w:tcW w:w="2587" w:type="dxa"/>
            <w:tcBorders>
              <w:top w:val="single" w:color="auto" w:sz="4" w:space="0"/>
              <w:left w:val="single" w:color="auto" w:sz="4" w:space="0"/>
              <w:bottom w:val="single" w:color="auto" w:sz="4" w:space="0"/>
              <w:right w:val="single" w:color="auto" w:sz="4" w:space="0"/>
            </w:tcBorders>
            <w:vAlign w:val="center"/>
          </w:tcPr>
          <w:p w14:paraId="0FB3AB91">
            <w:pPr>
              <w:jc w:val="center"/>
              <w:rPr>
                <w:rFonts w:ascii="Times New Roman" w:hAnsi="Times New Roman" w:cs="宋体"/>
                <w:szCs w:val="21"/>
              </w:rPr>
            </w:pPr>
            <w:r>
              <w:rPr>
                <w:rFonts w:hint="eastAsia" w:ascii="Times New Roman" w:hAnsi="Times New Roman" w:cs="宋体"/>
                <w:szCs w:val="21"/>
              </w:rPr>
              <w:t>GB 30981.1-2025</w:t>
            </w:r>
          </w:p>
        </w:tc>
        <w:tc>
          <w:tcPr>
            <w:tcW w:w="2579" w:type="dxa"/>
            <w:tcBorders>
              <w:top w:val="single" w:color="auto" w:sz="4" w:space="0"/>
              <w:left w:val="single" w:color="auto" w:sz="4" w:space="0"/>
              <w:bottom w:val="single" w:color="auto" w:sz="4" w:space="0"/>
              <w:right w:val="single" w:color="auto" w:sz="4" w:space="0"/>
            </w:tcBorders>
            <w:vAlign w:val="center"/>
          </w:tcPr>
          <w:p w14:paraId="24035107">
            <w:pPr>
              <w:jc w:val="center"/>
              <w:rPr>
                <w:rFonts w:ascii="Times New Roman" w:hAnsi="Times New Roman" w:cs="宋体"/>
                <w:szCs w:val="21"/>
              </w:rPr>
            </w:pPr>
            <w:r>
              <w:rPr>
                <w:rFonts w:hint="eastAsia" w:ascii="Times New Roman" w:hAnsi="Times New Roman" w:cs="宋体"/>
                <w:szCs w:val="21"/>
              </w:rPr>
              <w:t>GB/T 30647-2014</w:t>
            </w:r>
          </w:p>
        </w:tc>
      </w:tr>
      <w:tr w14:paraId="4C84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14:paraId="104AAD1B">
            <w:pPr>
              <w:jc w:val="center"/>
              <w:rPr>
                <w:rFonts w:ascii="Times New Roman" w:hAnsi="Times New Roman" w:cs="宋体"/>
                <w:szCs w:val="21"/>
              </w:rPr>
            </w:pPr>
            <w:r>
              <w:rPr>
                <w:rFonts w:hint="eastAsia" w:ascii="Times New Roman" w:hAnsi="Times New Roman" w:cs="宋体"/>
                <w:szCs w:val="21"/>
              </w:rPr>
              <w:t>5</w:t>
            </w:r>
          </w:p>
        </w:tc>
        <w:tc>
          <w:tcPr>
            <w:tcW w:w="3057" w:type="dxa"/>
            <w:tcBorders>
              <w:top w:val="single" w:color="auto" w:sz="4" w:space="0"/>
              <w:left w:val="single" w:color="auto" w:sz="4" w:space="0"/>
              <w:bottom w:val="single" w:color="auto" w:sz="4" w:space="0"/>
              <w:right w:val="single" w:color="auto" w:sz="4" w:space="0"/>
            </w:tcBorders>
            <w:vAlign w:val="center"/>
          </w:tcPr>
          <w:p w14:paraId="7C3484D9">
            <w:pPr>
              <w:jc w:val="center"/>
              <w:rPr>
                <w:rFonts w:ascii="Times New Roman" w:hAnsi="Times New Roman" w:cs="宋体"/>
                <w:szCs w:val="21"/>
              </w:rPr>
            </w:pPr>
            <w:r>
              <w:rPr>
                <w:rFonts w:hint="eastAsia" w:ascii="Times New Roman" w:hAnsi="Times New Roman" w:cs="宋体"/>
                <w:szCs w:val="21"/>
              </w:rPr>
              <w:t>可溶性重金属含量（镉、铬、汞）</w:t>
            </w:r>
          </w:p>
        </w:tc>
        <w:tc>
          <w:tcPr>
            <w:tcW w:w="2587" w:type="dxa"/>
            <w:tcBorders>
              <w:top w:val="single" w:color="auto" w:sz="4" w:space="0"/>
              <w:left w:val="single" w:color="auto" w:sz="4" w:space="0"/>
              <w:bottom w:val="single" w:color="auto" w:sz="4" w:space="0"/>
              <w:right w:val="single" w:color="auto" w:sz="4" w:space="0"/>
            </w:tcBorders>
            <w:vAlign w:val="center"/>
          </w:tcPr>
          <w:p w14:paraId="350CEF44">
            <w:pPr>
              <w:jc w:val="center"/>
              <w:rPr>
                <w:rFonts w:ascii="Times New Roman" w:hAnsi="Times New Roman" w:cs="宋体"/>
                <w:szCs w:val="21"/>
              </w:rPr>
            </w:pPr>
            <w:r>
              <w:rPr>
                <w:rFonts w:hint="eastAsia" w:ascii="Times New Roman" w:hAnsi="Times New Roman" w:cs="宋体"/>
                <w:szCs w:val="21"/>
              </w:rPr>
              <w:t>GB 30981.1-2025</w:t>
            </w:r>
          </w:p>
        </w:tc>
        <w:tc>
          <w:tcPr>
            <w:tcW w:w="2579" w:type="dxa"/>
            <w:tcBorders>
              <w:top w:val="single" w:color="auto" w:sz="4" w:space="0"/>
              <w:left w:val="single" w:color="auto" w:sz="4" w:space="0"/>
              <w:bottom w:val="single" w:color="auto" w:sz="4" w:space="0"/>
              <w:right w:val="single" w:color="auto" w:sz="4" w:space="0"/>
            </w:tcBorders>
            <w:vAlign w:val="center"/>
          </w:tcPr>
          <w:p w14:paraId="6DF04213">
            <w:pPr>
              <w:jc w:val="center"/>
              <w:rPr>
                <w:rFonts w:ascii="Times New Roman" w:hAnsi="Times New Roman" w:cs="宋体"/>
                <w:szCs w:val="21"/>
              </w:rPr>
            </w:pPr>
            <w:r>
              <w:rPr>
                <w:rFonts w:hint="eastAsia" w:ascii="Times New Roman" w:hAnsi="Times New Roman" w:cs="宋体"/>
                <w:szCs w:val="21"/>
              </w:rPr>
              <w:t>GB/T 23991-2009</w:t>
            </w:r>
          </w:p>
        </w:tc>
      </w:tr>
      <w:tr w14:paraId="7DA3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14:paraId="165FAE7B">
            <w:pPr>
              <w:jc w:val="center"/>
              <w:rPr>
                <w:rFonts w:ascii="Times New Roman" w:hAnsi="Times New Roman" w:cs="宋体"/>
                <w:szCs w:val="21"/>
              </w:rPr>
            </w:pPr>
            <w:r>
              <w:rPr>
                <w:rFonts w:hint="eastAsia" w:ascii="Times New Roman" w:hAnsi="Times New Roman" w:cs="宋体"/>
                <w:szCs w:val="21"/>
              </w:rPr>
              <w:t>6</w:t>
            </w:r>
          </w:p>
        </w:tc>
        <w:tc>
          <w:tcPr>
            <w:tcW w:w="3057" w:type="dxa"/>
            <w:tcBorders>
              <w:top w:val="single" w:color="auto" w:sz="4" w:space="0"/>
              <w:left w:val="single" w:color="auto" w:sz="4" w:space="0"/>
              <w:bottom w:val="single" w:color="auto" w:sz="4" w:space="0"/>
              <w:right w:val="single" w:color="auto" w:sz="4" w:space="0"/>
            </w:tcBorders>
            <w:vAlign w:val="center"/>
          </w:tcPr>
          <w:p w14:paraId="09B3503A">
            <w:pPr>
              <w:jc w:val="center"/>
              <w:rPr>
                <w:rFonts w:ascii="Times New Roman" w:hAnsi="Times New Roman" w:cs="宋体"/>
                <w:szCs w:val="21"/>
              </w:rPr>
            </w:pPr>
            <w:r>
              <w:rPr>
                <w:rFonts w:hint="eastAsia" w:ascii="Times New Roman" w:hAnsi="Times New Roman" w:cs="宋体"/>
                <w:szCs w:val="21"/>
              </w:rPr>
              <w:t>低温稳定性</w:t>
            </w:r>
          </w:p>
        </w:tc>
        <w:tc>
          <w:tcPr>
            <w:tcW w:w="2587" w:type="dxa"/>
            <w:tcBorders>
              <w:top w:val="single" w:color="auto" w:sz="4" w:space="0"/>
              <w:left w:val="single" w:color="auto" w:sz="4" w:space="0"/>
              <w:bottom w:val="single" w:color="auto" w:sz="4" w:space="0"/>
              <w:right w:val="single" w:color="auto" w:sz="4" w:space="0"/>
            </w:tcBorders>
            <w:vAlign w:val="center"/>
          </w:tcPr>
          <w:p w14:paraId="02CC735E">
            <w:pPr>
              <w:jc w:val="center"/>
              <w:rPr>
                <w:rFonts w:ascii="Times New Roman" w:hAnsi="Times New Roman" w:cs="宋体"/>
                <w:szCs w:val="21"/>
              </w:rPr>
            </w:pPr>
            <w:r>
              <w:rPr>
                <w:rFonts w:hint="eastAsia" w:ascii="Times New Roman" w:hAnsi="Times New Roman" w:cs="宋体"/>
                <w:szCs w:val="21"/>
              </w:rPr>
              <w:t>GB/T 9755-2024</w:t>
            </w:r>
          </w:p>
        </w:tc>
        <w:tc>
          <w:tcPr>
            <w:tcW w:w="2579" w:type="dxa"/>
            <w:tcBorders>
              <w:top w:val="single" w:color="auto" w:sz="4" w:space="0"/>
              <w:left w:val="single" w:color="auto" w:sz="4" w:space="0"/>
              <w:bottom w:val="single" w:color="auto" w:sz="4" w:space="0"/>
              <w:right w:val="single" w:color="auto" w:sz="4" w:space="0"/>
            </w:tcBorders>
            <w:vAlign w:val="center"/>
          </w:tcPr>
          <w:p w14:paraId="365283D1">
            <w:pPr>
              <w:jc w:val="center"/>
              <w:rPr>
                <w:rFonts w:ascii="Times New Roman" w:hAnsi="Times New Roman" w:cs="宋体"/>
                <w:szCs w:val="21"/>
              </w:rPr>
            </w:pPr>
            <w:r>
              <w:rPr>
                <w:rFonts w:hint="eastAsia" w:ascii="Times New Roman" w:hAnsi="Times New Roman" w:cs="宋体"/>
                <w:szCs w:val="21"/>
              </w:rPr>
              <w:t>GB/T 9268-2008</w:t>
            </w:r>
          </w:p>
        </w:tc>
      </w:tr>
      <w:tr w14:paraId="11D5E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14:paraId="1829B29D">
            <w:pPr>
              <w:jc w:val="center"/>
              <w:rPr>
                <w:rFonts w:ascii="Times New Roman" w:hAnsi="Times New Roman" w:cs="宋体"/>
                <w:szCs w:val="21"/>
              </w:rPr>
            </w:pPr>
            <w:r>
              <w:rPr>
                <w:rFonts w:hint="eastAsia" w:ascii="Times New Roman" w:hAnsi="Times New Roman" w:cs="宋体"/>
                <w:szCs w:val="21"/>
              </w:rPr>
              <w:t>7</w:t>
            </w:r>
          </w:p>
        </w:tc>
        <w:tc>
          <w:tcPr>
            <w:tcW w:w="3057" w:type="dxa"/>
            <w:tcBorders>
              <w:top w:val="single" w:color="auto" w:sz="4" w:space="0"/>
              <w:left w:val="single" w:color="auto" w:sz="4" w:space="0"/>
              <w:bottom w:val="single" w:color="auto" w:sz="4" w:space="0"/>
              <w:right w:val="single" w:color="auto" w:sz="4" w:space="0"/>
            </w:tcBorders>
            <w:vAlign w:val="center"/>
          </w:tcPr>
          <w:p w14:paraId="1DEB11C8">
            <w:pPr>
              <w:jc w:val="center"/>
              <w:rPr>
                <w:rFonts w:ascii="Times New Roman" w:hAnsi="Times New Roman" w:cs="宋体"/>
                <w:szCs w:val="21"/>
              </w:rPr>
            </w:pPr>
            <w:r>
              <w:rPr>
                <w:rFonts w:hint="eastAsia" w:ascii="Times New Roman" w:hAnsi="Times New Roman" w:cs="宋体"/>
                <w:szCs w:val="21"/>
              </w:rPr>
              <w:t>对比率</w:t>
            </w:r>
          </w:p>
        </w:tc>
        <w:tc>
          <w:tcPr>
            <w:tcW w:w="2587" w:type="dxa"/>
            <w:tcBorders>
              <w:top w:val="single" w:color="auto" w:sz="4" w:space="0"/>
              <w:left w:val="single" w:color="auto" w:sz="4" w:space="0"/>
              <w:bottom w:val="single" w:color="auto" w:sz="4" w:space="0"/>
              <w:right w:val="single" w:color="auto" w:sz="4" w:space="0"/>
            </w:tcBorders>
            <w:vAlign w:val="center"/>
          </w:tcPr>
          <w:p w14:paraId="0812806E">
            <w:pPr>
              <w:jc w:val="center"/>
              <w:rPr>
                <w:rFonts w:ascii="Times New Roman" w:hAnsi="Times New Roman" w:cs="宋体"/>
                <w:szCs w:val="21"/>
              </w:rPr>
            </w:pPr>
            <w:r>
              <w:rPr>
                <w:rFonts w:hint="eastAsia" w:ascii="Times New Roman" w:hAnsi="Times New Roman" w:cs="宋体"/>
                <w:szCs w:val="21"/>
              </w:rPr>
              <w:t>GB/T 9755-2024</w:t>
            </w:r>
          </w:p>
        </w:tc>
        <w:tc>
          <w:tcPr>
            <w:tcW w:w="2579" w:type="dxa"/>
            <w:tcBorders>
              <w:top w:val="single" w:color="auto" w:sz="4" w:space="0"/>
              <w:left w:val="single" w:color="auto" w:sz="4" w:space="0"/>
              <w:bottom w:val="single" w:color="auto" w:sz="4" w:space="0"/>
              <w:right w:val="single" w:color="auto" w:sz="4" w:space="0"/>
            </w:tcBorders>
            <w:vAlign w:val="center"/>
          </w:tcPr>
          <w:p w14:paraId="13F40747">
            <w:pPr>
              <w:jc w:val="center"/>
              <w:rPr>
                <w:rFonts w:ascii="Times New Roman" w:hAnsi="Times New Roman" w:cs="宋体"/>
                <w:szCs w:val="21"/>
              </w:rPr>
            </w:pPr>
            <w:r>
              <w:rPr>
                <w:rFonts w:hint="eastAsia" w:ascii="Times New Roman" w:hAnsi="Times New Roman" w:cs="宋体"/>
                <w:szCs w:val="21"/>
              </w:rPr>
              <w:t>GB/T 23981.1-2019</w:t>
            </w:r>
          </w:p>
        </w:tc>
      </w:tr>
      <w:tr w14:paraId="6C693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14:paraId="6F35C998">
            <w:pPr>
              <w:jc w:val="center"/>
              <w:rPr>
                <w:rFonts w:ascii="Times New Roman" w:hAnsi="Times New Roman" w:cs="宋体"/>
                <w:szCs w:val="21"/>
              </w:rPr>
            </w:pPr>
            <w:r>
              <w:rPr>
                <w:rFonts w:hint="eastAsia" w:ascii="Times New Roman" w:hAnsi="Times New Roman" w:cs="宋体"/>
                <w:szCs w:val="21"/>
              </w:rPr>
              <w:t>8</w:t>
            </w:r>
          </w:p>
        </w:tc>
        <w:tc>
          <w:tcPr>
            <w:tcW w:w="3057" w:type="dxa"/>
            <w:tcBorders>
              <w:top w:val="single" w:color="auto" w:sz="4" w:space="0"/>
              <w:left w:val="single" w:color="auto" w:sz="4" w:space="0"/>
              <w:bottom w:val="single" w:color="auto" w:sz="4" w:space="0"/>
              <w:right w:val="single" w:color="auto" w:sz="4" w:space="0"/>
            </w:tcBorders>
            <w:vAlign w:val="center"/>
          </w:tcPr>
          <w:p w14:paraId="7372B4A7">
            <w:pPr>
              <w:jc w:val="center"/>
              <w:rPr>
                <w:rFonts w:ascii="Times New Roman" w:hAnsi="Times New Roman" w:cs="宋体"/>
                <w:szCs w:val="21"/>
              </w:rPr>
            </w:pPr>
            <w:r>
              <w:rPr>
                <w:rFonts w:hint="eastAsia" w:ascii="Times New Roman" w:hAnsi="Times New Roman" w:cs="宋体"/>
                <w:szCs w:val="21"/>
              </w:rPr>
              <w:t>耐碱性</w:t>
            </w:r>
          </w:p>
        </w:tc>
        <w:tc>
          <w:tcPr>
            <w:tcW w:w="2587" w:type="dxa"/>
            <w:tcBorders>
              <w:top w:val="single" w:color="auto" w:sz="4" w:space="0"/>
              <w:left w:val="single" w:color="auto" w:sz="4" w:space="0"/>
              <w:bottom w:val="single" w:color="auto" w:sz="4" w:space="0"/>
              <w:right w:val="single" w:color="auto" w:sz="4" w:space="0"/>
            </w:tcBorders>
            <w:vAlign w:val="center"/>
          </w:tcPr>
          <w:p w14:paraId="76AC31D3">
            <w:pPr>
              <w:jc w:val="center"/>
              <w:rPr>
                <w:rFonts w:ascii="Times New Roman" w:hAnsi="Times New Roman" w:cs="宋体"/>
                <w:szCs w:val="21"/>
              </w:rPr>
            </w:pPr>
            <w:r>
              <w:rPr>
                <w:rFonts w:hint="eastAsia" w:ascii="Times New Roman" w:hAnsi="Times New Roman" w:cs="宋体"/>
                <w:szCs w:val="21"/>
              </w:rPr>
              <w:t>GB/T 9755-2024</w:t>
            </w:r>
          </w:p>
        </w:tc>
        <w:tc>
          <w:tcPr>
            <w:tcW w:w="2579" w:type="dxa"/>
            <w:tcBorders>
              <w:top w:val="single" w:color="auto" w:sz="4" w:space="0"/>
              <w:left w:val="single" w:color="auto" w:sz="4" w:space="0"/>
              <w:bottom w:val="single" w:color="auto" w:sz="4" w:space="0"/>
              <w:right w:val="single" w:color="auto" w:sz="4" w:space="0"/>
            </w:tcBorders>
            <w:vAlign w:val="center"/>
          </w:tcPr>
          <w:p w14:paraId="527F93A3">
            <w:pPr>
              <w:jc w:val="center"/>
              <w:rPr>
                <w:rFonts w:ascii="Times New Roman" w:hAnsi="Times New Roman" w:cs="宋体"/>
                <w:szCs w:val="21"/>
              </w:rPr>
            </w:pPr>
            <w:r>
              <w:rPr>
                <w:rFonts w:hint="eastAsia" w:ascii="Times New Roman" w:hAnsi="Times New Roman" w:cs="宋体"/>
                <w:szCs w:val="21"/>
              </w:rPr>
              <w:t>GB/T 9265-2009</w:t>
            </w:r>
          </w:p>
        </w:tc>
      </w:tr>
      <w:tr w14:paraId="07202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14:paraId="0B78DFF2">
            <w:pPr>
              <w:jc w:val="center"/>
              <w:rPr>
                <w:rFonts w:ascii="Times New Roman" w:hAnsi="Times New Roman" w:cs="宋体"/>
                <w:szCs w:val="21"/>
              </w:rPr>
            </w:pPr>
            <w:r>
              <w:rPr>
                <w:rFonts w:hint="eastAsia" w:ascii="Times New Roman" w:hAnsi="Times New Roman" w:cs="宋体"/>
                <w:szCs w:val="21"/>
              </w:rPr>
              <w:t>9</w:t>
            </w:r>
          </w:p>
        </w:tc>
        <w:tc>
          <w:tcPr>
            <w:tcW w:w="3057" w:type="dxa"/>
            <w:tcBorders>
              <w:top w:val="single" w:color="auto" w:sz="4" w:space="0"/>
              <w:left w:val="single" w:color="auto" w:sz="4" w:space="0"/>
              <w:bottom w:val="single" w:color="auto" w:sz="4" w:space="0"/>
              <w:right w:val="single" w:color="auto" w:sz="4" w:space="0"/>
            </w:tcBorders>
            <w:vAlign w:val="center"/>
          </w:tcPr>
          <w:p w14:paraId="00A7286F">
            <w:pPr>
              <w:jc w:val="center"/>
              <w:rPr>
                <w:rFonts w:ascii="Times New Roman" w:hAnsi="Times New Roman" w:cs="宋体"/>
                <w:szCs w:val="21"/>
              </w:rPr>
            </w:pPr>
            <w:r>
              <w:rPr>
                <w:rFonts w:hint="eastAsia" w:ascii="Times New Roman" w:hAnsi="Times New Roman" w:cs="宋体"/>
                <w:szCs w:val="21"/>
              </w:rPr>
              <w:t>耐洗刷性</w:t>
            </w:r>
          </w:p>
        </w:tc>
        <w:tc>
          <w:tcPr>
            <w:tcW w:w="2587" w:type="dxa"/>
            <w:tcBorders>
              <w:top w:val="single" w:color="auto" w:sz="4" w:space="0"/>
              <w:left w:val="single" w:color="auto" w:sz="4" w:space="0"/>
              <w:bottom w:val="single" w:color="auto" w:sz="4" w:space="0"/>
              <w:right w:val="single" w:color="auto" w:sz="4" w:space="0"/>
            </w:tcBorders>
            <w:vAlign w:val="center"/>
          </w:tcPr>
          <w:p w14:paraId="4D7565AD">
            <w:pPr>
              <w:jc w:val="center"/>
              <w:rPr>
                <w:rFonts w:ascii="Times New Roman" w:hAnsi="Times New Roman" w:cs="宋体"/>
                <w:szCs w:val="21"/>
              </w:rPr>
            </w:pPr>
            <w:r>
              <w:rPr>
                <w:rFonts w:hint="eastAsia" w:ascii="Times New Roman" w:hAnsi="Times New Roman" w:cs="宋体"/>
                <w:szCs w:val="21"/>
              </w:rPr>
              <w:t>GB/T 9755-2024</w:t>
            </w:r>
          </w:p>
        </w:tc>
        <w:tc>
          <w:tcPr>
            <w:tcW w:w="2579" w:type="dxa"/>
            <w:tcBorders>
              <w:top w:val="single" w:color="auto" w:sz="4" w:space="0"/>
              <w:left w:val="single" w:color="auto" w:sz="4" w:space="0"/>
              <w:bottom w:val="single" w:color="auto" w:sz="4" w:space="0"/>
              <w:right w:val="single" w:color="auto" w:sz="4" w:space="0"/>
            </w:tcBorders>
            <w:vAlign w:val="center"/>
          </w:tcPr>
          <w:p w14:paraId="45CC4DC6">
            <w:pPr>
              <w:jc w:val="center"/>
              <w:rPr>
                <w:rFonts w:ascii="Times New Roman" w:hAnsi="Times New Roman" w:cs="宋体"/>
                <w:szCs w:val="21"/>
              </w:rPr>
            </w:pPr>
            <w:r>
              <w:rPr>
                <w:rFonts w:hint="eastAsia" w:ascii="Times New Roman" w:hAnsi="Times New Roman" w:cs="宋体"/>
                <w:szCs w:val="21"/>
              </w:rPr>
              <w:t>GB/T 9266-2009</w:t>
            </w:r>
          </w:p>
        </w:tc>
      </w:tr>
      <w:tr w14:paraId="06E02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14:paraId="174863CE">
            <w:pPr>
              <w:jc w:val="center"/>
              <w:rPr>
                <w:rFonts w:ascii="Times New Roman" w:hAnsi="Times New Roman" w:cs="宋体"/>
                <w:szCs w:val="21"/>
              </w:rPr>
            </w:pPr>
            <w:r>
              <w:rPr>
                <w:rFonts w:hint="eastAsia" w:ascii="Times New Roman" w:hAnsi="Times New Roman" w:cs="宋体"/>
                <w:szCs w:val="21"/>
              </w:rPr>
              <w:t>10</w:t>
            </w:r>
          </w:p>
        </w:tc>
        <w:tc>
          <w:tcPr>
            <w:tcW w:w="3057" w:type="dxa"/>
            <w:tcBorders>
              <w:top w:val="single" w:color="auto" w:sz="4" w:space="0"/>
              <w:left w:val="single" w:color="auto" w:sz="4" w:space="0"/>
              <w:bottom w:val="single" w:color="auto" w:sz="4" w:space="0"/>
              <w:right w:val="single" w:color="auto" w:sz="4" w:space="0"/>
            </w:tcBorders>
            <w:vAlign w:val="center"/>
          </w:tcPr>
          <w:p w14:paraId="2C68D207">
            <w:pPr>
              <w:jc w:val="center"/>
              <w:rPr>
                <w:rFonts w:ascii="Times New Roman" w:hAnsi="Times New Roman" w:cs="宋体"/>
                <w:szCs w:val="21"/>
              </w:rPr>
            </w:pPr>
            <w:r>
              <w:rPr>
                <w:rFonts w:hint="eastAsia" w:ascii="Times New Roman" w:hAnsi="Times New Roman" w:cs="宋体"/>
                <w:szCs w:val="21"/>
              </w:rPr>
              <w:t>低温成膜性</w:t>
            </w:r>
          </w:p>
        </w:tc>
        <w:tc>
          <w:tcPr>
            <w:tcW w:w="2587" w:type="dxa"/>
            <w:tcBorders>
              <w:top w:val="single" w:color="auto" w:sz="4" w:space="0"/>
              <w:left w:val="single" w:color="auto" w:sz="4" w:space="0"/>
              <w:bottom w:val="single" w:color="auto" w:sz="4" w:space="0"/>
              <w:right w:val="single" w:color="auto" w:sz="4" w:space="0"/>
            </w:tcBorders>
            <w:vAlign w:val="center"/>
          </w:tcPr>
          <w:p w14:paraId="6E3E9244">
            <w:pPr>
              <w:jc w:val="center"/>
              <w:rPr>
                <w:rFonts w:ascii="Times New Roman" w:hAnsi="Times New Roman" w:cs="宋体"/>
                <w:szCs w:val="21"/>
              </w:rPr>
            </w:pPr>
            <w:r>
              <w:rPr>
                <w:rFonts w:hint="eastAsia" w:ascii="Times New Roman" w:hAnsi="Times New Roman" w:cs="宋体"/>
                <w:szCs w:val="21"/>
              </w:rPr>
              <w:t>GB/T 9755-2024</w:t>
            </w:r>
          </w:p>
        </w:tc>
        <w:tc>
          <w:tcPr>
            <w:tcW w:w="2579" w:type="dxa"/>
            <w:tcBorders>
              <w:top w:val="single" w:color="auto" w:sz="4" w:space="0"/>
              <w:left w:val="single" w:color="auto" w:sz="4" w:space="0"/>
              <w:bottom w:val="single" w:color="auto" w:sz="4" w:space="0"/>
              <w:right w:val="single" w:color="auto" w:sz="4" w:space="0"/>
            </w:tcBorders>
            <w:vAlign w:val="center"/>
          </w:tcPr>
          <w:p w14:paraId="74EBF74D">
            <w:pPr>
              <w:jc w:val="center"/>
              <w:rPr>
                <w:rFonts w:ascii="Times New Roman" w:hAnsi="Times New Roman" w:cs="宋体"/>
                <w:szCs w:val="21"/>
              </w:rPr>
            </w:pPr>
            <w:r>
              <w:rPr>
                <w:rFonts w:hint="eastAsia" w:ascii="Times New Roman" w:hAnsi="Times New Roman" w:cs="宋体"/>
                <w:szCs w:val="21"/>
              </w:rPr>
              <w:t>GB/T 9755-2024</w:t>
            </w:r>
          </w:p>
        </w:tc>
      </w:tr>
    </w:tbl>
    <w:p w14:paraId="3E6FB88C">
      <w:pPr>
        <w:spacing w:line="520" w:lineRule="exact"/>
        <w:jc w:val="center"/>
        <w:rPr>
          <w:rFonts w:ascii="Times New Roman" w:hAnsi="Times New Roman" w:cs="宋体"/>
          <w:b/>
          <w:kern w:val="0"/>
          <w:szCs w:val="21"/>
        </w:rPr>
      </w:pPr>
    </w:p>
    <w:p w14:paraId="158AAAA5">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表16 合成树脂乳液外墙涂料检验项目</w:t>
      </w:r>
    </w:p>
    <w:tbl>
      <w:tblPr>
        <w:tblStyle w:val="45"/>
        <w:tblW w:w="52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8"/>
        <w:gridCol w:w="2913"/>
        <w:gridCol w:w="2397"/>
        <w:gridCol w:w="2481"/>
      </w:tblGrid>
      <w:tr w14:paraId="3CF76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944" w:type="dxa"/>
            <w:tcBorders>
              <w:top w:val="single" w:color="000000" w:sz="4" w:space="0"/>
              <w:left w:val="single" w:color="000000" w:sz="4" w:space="0"/>
              <w:bottom w:val="single" w:color="000000" w:sz="4" w:space="0"/>
              <w:right w:val="single" w:color="000000" w:sz="4" w:space="0"/>
            </w:tcBorders>
            <w:vAlign w:val="center"/>
          </w:tcPr>
          <w:p w14:paraId="44ED5AAF">
            <w:pPr>
              <w:jc w:val="center"/>
              <w:rPr>
                <w:rFonts w:ascii="Times New Roman" w:hAnsi="Times New Roman" w:cs="宋体"/>
                <w:szCs w:val="21"/>
              </w:rPr>
            </w:pPr>
            <w:r>
              <w:rPr>
                <w:rFonts w:hint="eastAsia" w:ascii="Times New Roman" w:hAnsi="Times New Roman" w:cs="宋体"/>
                <w:szCs w:val="21"/>
              </w:rPr>
              <w:t>序号</w:t>
            </w:r>
          </w:p>
        </w:tc>
        <w:tc>
          <w:tcPr>
            <w:tcW w:w="3099" w:type="dxa"/>
            <w:tcBorders>
              <w:top w:val="single" w:color="000000" w:sz="4" w:space="0"/>
              <w:left w:val="single" w:color="000000" w:sz="4" w:space="0"/>
              <w:bottom w:val="single" w:color="000000" w:sz="4" w:space="0"/>
              <w:right w:val="single" w:color="000000" w:sz="4" w:space="0"/>
            </w:tcBorders>
            <w:vAlign w:val="center"/>
          </w:tcPr>
          <w:p w14:paraId="1E66E088">
            <w:pPr>
              <w:jc w:val="center"/>
              <w:rPr>
                <w:rFonts w:ascii="Times New Roman" w:hAnsi="Times New Roman" w:cs="宋体"/>
                <w:szCs w:val="21"/>
              </w:rPr>
            </w:pPr>
            <w:r>
              <w:rPr>
                <w:rFonts w:hint="eastAsia" w:ascii="Times New Roman" w:hAnsi="Times New Roman" w:cs="宋体"/>
                <w:szCs w:val="21"/>
              </w:rPr>
              <w:t>检测项目</w:t>
            </w:r>
          </w:p>
        </w:tc>
        <w:tc>
          <w:tcPr>
            <w:tcW w:w="2551" w:type="dxa"/>
            <w:tcBorders>
              <w:top w:val="single" w:color="000000" w:sz="4" w:space="0"/>
              <w:left w:val="single" w:color="000000" w:sz="4" w:space="0"/>
              <w:bottom w:val="single" w:color="000000" w:sz="4" w:space="0"/>
              <w:right w:val="single" w:color="000000" w:sz="4" w:space="0"/>
            </w:tcBorders>
            <w:vAlign w:val="center"/>
          </w:tcPr>
          <w:p w14:paraId="57729AFA">
            <w:pPr>
              <w:jc w:val="center"/>
              <w:rPr>
                <w:rFonts w:ascii="Times New Roman" w:hAnsi="Times New Roman" w:cs="宋体"/>
                <w:szCs w:val="21"/>
              </w:rPr>
            </w:pPr>
            <w:r>
              <w:rPr>
                <w:rFonts w:hint="eastAsia" w:ascii="Times New Roman" w:hAnsi="Times New Roman" w:cs="宋体"/>
                <w:szCs w:val="21"/>
              </w:rPr>
              <w:t>检验依据</w:t>
            </w:r>
          </w:p>
        </w:tc>
        <w:tc>
          <w:tcPr>
            <w:tcW w:w="2640" w:type="dxa"/>
            <w:tcBorders>
              <w:top w:val="single" w:color="000000" w:sz="4" w:space="0"/>
              <w:left w:val="single" w:color="000000" w:sz="4" w:space="0"/>
              <w:bottom w:val="single" w:color="000000" w:sz="4" w:space="0"/>
              <w:right w:val="single" w:color="000000" w:sz="4" w:space="0"/>
            </w:tcBorders>
            <w:vAlign w:val="center"/>
          </w:tcPr>
          <w:p w14:paraId="1C892521">
            <w:pPr>
              <w:jc w:val="center"/>
              <w:rPr>
                <w:rFonts w:ascii="Times New Roman" w:hAnsi="Times New Roman" w:cs="宋体"/>
                <w:szCs w:val="21"/>
              </w:rPr>
            </w:pPr>
            <w:r>
              <w:rPr>
                <w:rFonts w:hint="eastAsia" w:ascii="Times New Roman" w:hAnsi="Times New Roman" w:cs="宋体"/>
                <w:szCs w:val="21"/>
              </w:rPr>
              <w:t>检验检测方法</w:t>
            </w:r>
          </w:p>
        </w:tc>
      </w:tr>
      <w:tr w14:paraId="65D80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44" w:type="dxa"/>
            <w:tcBorders>
              <w:top w:val="single" w:color="000000" w:sz="4" w:space="0"/>
              <w:left w:val="single" w:color="000000" w:sz="4" w:space="0"/>
              <w:bottom w:val="single" w:color="000000" w:sz="4" w:space="0"/>
              <w:right w:val="single" w:color="000000" w:sz="4" w:space="0"/>
            </w:tcBorders>
            <w:vAlign w:val="center"/>
          </w:tcPr>
          <w:p w14:paraId="24DB4B16">
            <w:pPr>
              <w:jc w:val="center"/>
              <w:rPr>
                <w:rFonts w:ascii="Times New Roman" w:hAnsi="Times New Roman" w:cs="宋体"/>
                <w:szCs w:val="21"/>
              </w:rPr>
            </w:pPr>
            <w:r>
              <w:rPr>
                <w:rFonts w:hint="eastAsia" w:ascii="Times New Roman" w:hAnsi="Times New Roman" w:cs="宋体"/>
                <w:szCs w:val="21"/>
              </w:rPr>
              <w:t>1</w:t>
            </w:r>
          </w:p>
        </w:tc>
        <w:tc>
          <w:tcPr>
            <w:tcW w:w="3099" w:type="dxa"/>
            <w:tcBorders>
              <w:top w:val="single" w:color="000000" w:sz="4" w:space="0"/>
              <w:left w:val="single" w:color="000000" w:sz="4" w:space="0"/>
              <w:bottom w:val="single" w:color="000000" w:sz="4" w:space="0"/>
              <w:right w:val="single" w:color="000000" w:sz="4" w:space="0"/>
            </w:tcBorders>
            <w:vAlign w:val="center"/>
          </w:tcPr>
          <w:p w14:paraId="0389F1E1">
            <w:pPr>
              <w:jc w:val="center"/>
              <w:rPr>
                <w:rFonts w:ascii="Times New Roman" w:hAnsi="Times New Roman" w:cs="宋体"/>
                <w:szCs w:val="21"/>
              </w:rPr>
            </w:pPr>
            <w:r>
              <w:rPr>
                <w:rFonts w:hint="eastAsia" w:ascii="Times New Roman" w:hAnsi="Times New Roman" w:cs="宋体"/>
                <w:szCs w:val="21"/>
              </w:rPr>
              <w:t>VOC含量</w:t>
            </w:r>
          </w:p>
        </w:tc>
        <w:tc>
          <w:tcPr>
            <w:tcW w:w="2551" w:type="dxa"/>
            <w:tcBorders>
              <w:top w:val="single" w:color="000000" w:sz="4" w:space="0"/>
              <w:left w:val="single" w:color="000000" w:sz="4" w:space="0"/>
              <w:bottom w:val="single" w:color="000000" w:sz="4" w:space="0"/>
              <w:right w:val="single" w:color="000000" w:sz="4" w:space="0"/>
            </w:tcBorders>
            <w:vAlign w:val="center"/>
          </w:tcPr>
          <w:p w14:paraId="172D91B6">
            <w:pPr>
              <w:jc w:val="center"/>
              <w:rPr>
                <w:rFonts w:ascii="Times New Roman" w:hAnsi="Times New Roman" w:cs="宋体"/>
                <w:szCs w:val="21"/>
              </w:rPr>
            </w:pPr>
            <w:r>
              <w:rPr>
                <w:rFonts w:hint="eastAsia" w:ascii="Times New Roman" w:hAnsi="Times New Roman" w:cs="宋体"/>
                <w:szCs w:val="21"/>
              </w:rPr>
              <w:t>GB 30981.1-2025</w:t>
            </w:r>
          </w:p>
        </w:tc>
        <w:tc>
          <w:tcPr>
            <w:tcW w:w="2640" w:type="dxa"/>
            <w:tcBorders>
              <w:top w:val="single" w:color="000000" w:sz="4" w:space="0"/>
              <w:left w:val="single" w:color="000000" w:sz="4" w:space="0"/>
              <w:bottom w:val="single" w:color="000000" w:sz="4" w:space="0"/>
              <w:right w:val="single" w:color="000000" w:sz="4" w:space="0"/>
            </w:tcBorders>
            <w:vAlign w:val="center"/>
          </w:tcPr>
          <w:p w14:paraId="43F4AB74">
            <w:pPr>
              <w:jc w:val="center"/>
              <w:rPr>
                <w:rFonts w:ascii="Times New Roman" w:hAnsi="Times New Roman" w:cs="宋体"/>
                <w:szCs w:val="21"/>
              </w:rPr>
            </w:pPr>
            <w:r>
              <w:rPr>
                <w:rFonts w:hint="eastAsia" w:ascii="Times New Roman" w:hAnsi="Times New Roman" w:cs="宋体"/>
                <w:szCs w:val="21"/>
              </w:rPr>
              <w:t>GB 30981.1-2025</w:t>
            </w:r>
          </w:p>
        </w:tc>
      </w:tr>
      <w:tr w14:paraId="2E95F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44" w:type="dxa"/>
            <w:tcBorders>
              <w:top w:val="single" w:color="000000" w:sz="4" w:space="0"/>
              <w:left w:val="single" w:color="000000" w:sz="4" w:space="0"/>
              <w:bottom w:val="single" w:color="000000" w:sz="4" w:space="0"/>
              <w:right w:val="single" w:color="000000" w:sz="4" w:space="0"/>
            </w:tcBorders>
            <w:vAlign w:val="center"/>
          </w:tcPr>
          <w:p w14:paraId="11B3F0B4">
            <w:pPr>
              <w:jc w:val="center"/>
              <w:rPr>
                <w:rFonts w:ascii="Times New Roman" w:hAnsi="Times New Roman" w:cs="宋体"/>
                <w:szCs w:val="21"/>
              </w:rPr>
            </w:pPr>
            <w:r>
              <w:rPr>
                <w:rFonts w:hint="eastAsia" w:ascii="Times New Roman" w:hAnsi="Times New Roman" w:cs="宋体"/>
                <w:szCs w:val="21"/>
              </w:rPr>
              <w:t>2</w:t>
            </w:r>
          </w:p>
        </w:tc>
        <w:tc>
          <w:tcPr>
            <w:tcW w:w="3099" w:type="dxa"/>
            <w:tcBorders>
              <w:top w:val="single" w:color="000000" w:sz="4" w:space="0"/>
              <w:left w:val="single" w:color="000000" w:sz="4" w:space="0"/>
              <w:bottom w:val="single" w:color="000000" w:sz="4" w:space="0"/>
              <w:right w:val="single" w:color="000000" w:sz="4" w:space="0"/>
            </w:tcBorders>
            <w:vAlign w:val="center"/>
          </w:tcPr>
          <w:p w14:paraId="722914A0">
            <w:pPr>
              <w:jc w:val="center"/>
              <w:rPr>
                <w:rFonts w:ascii="Times New Roman" w:hAnsi="Times New Roman" w:cs="宋体"/>
                <w:szCs w:val="21"/>
              </w:rPr>
            </w:pPr>
            <w:r>
              <w:rPr>
                <w:rFonts w:hint="eastAsia" w:ascii="Times New Roman" w:hAnsi="Times New Roman" w:cs="宋体"/>
                <w:szCs w:val="21"/>
              </w:rPr>
              <w:t>甲醛含量</w:t>
            </w:r>
          </w:p>
        </w:tc>
        <w:tc>
          <w:tcPr>
            <w:tcW w:w="2551" w:type="dxa"/>
            <w:tcBorders>
              <w:top w:val="single" w:color="000000" w:sz="4" w:space="0"/>
              <w:left w:val="single" w:color="000000" w:sz="4" w:space="0"/>
              <w:bottom w:val="single" w:color="000000" w:sz="4" w:space="0"/>
              <w:right w:val="single" w:color="000000" w:sz="4" w:space="0"/>
            </w:tcBorders>
            <w:vAlign w:val="center"/>
          </w:tcPr>
          <w:p w14:paraId="4C2EA136">
            <w:pPr>
              <w:jc w:val="center"/>
              <w:rPr>
                <w:rFonts w:ascii="Times New Roman" w:hAnsi="Times New Roman" w:cs="宋体"/>
                <w:szCs w:val="21"/>
              </w:rPr>
            </w:pPr>
            <w:r>
              <w:rPr>
                <w:rFonts w:hint="eastAsia" w:ascii="Times New Roman" w:hAnsi="Times New Roman" w:cs="宋体"/>
                <w:szCs w:val="21"/>
              </w:rPr>
              <w:t>GB 30981.1-2025</w:t>
            </w:r>
          </w:p>
        </w:tc>
        <w:tc>
          <w:tcPr>
            <w:tcW w:w="2640" w:type="dxa"/>
            <w:tcBorders>
              <w:top w:val="single" w:color="000000" w:sz="4" w:space="0"/>
              <w:left w:val="single" w:color="000000" w:sz="4" w:space="0"/>
              <w:bottom w:val="single" w:color="000000" w:sz="4" w:space="0"/>
              <w:right w:val="single" w:color="000000" w:sz="4" w:space="0"/>
            </w:tcBorders>
            <w:vAlign w:val="center"/>
          </w:tcPr>
          <w:p w14:paraId="5199889D">
            <w:pPr>
              <w:jc w:val="center"/>
              <w:rPr>
                <w:rFonts w:ascii="Times New Roman" w:hAnsi="Times New Roman" w:cs="宋体"/>
                <w:szCs w:val="21"/>
              </w:rPr>
            </w:pPr>
            <w:r>
              <w:rPr>
                <w:rFonts w:hint="eastAsia" w:ascii="Times New Roman" w:hAnsi="Times New Roman" w:cs="宋体"/>
                <w:szCs w:val="21"/>
              </w:rPr>
              <w:t>GB/T 23993-2009</w:t>
            </w:r>
          </w:p>
        </w:tc>
      </w:tr>
      <w:tr w14:paraId="18855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44" w:type="dxa"/>
            <w:tcBorders>
              <w:top w:val="single" w:color="000000" w:sz="4" w:space="0"/>
              <w:left w:val="single" w:color="000000" w:sz="4" w:space="0"/>
              <w:bottom w:val="single" w:color="000000" w:sz="4" w:space="0"/>
              <w:right w:val="single" w:color="000000" w:sz="4" w:space="0"/>
            </w:tcBorders>
            <w:vAlign w:val="center"/>
          </w:tcPr>
          <w:p w14:paraId="48A48AB2">
            <w:pPr>
              <w:jc w:val="center"/>
              <w:rPr>
                <w:rFonts w:ascii="Times New Roman" w:hAnsi="Times New Roman" w:cs="宋体"/>
                <w:szCs w:val="21"/>
              </w:rPr>
            </w:pPr>
            <w:r>
              <w:rPr>
                <w:rFonts w:hint="eastAsia" w:ascii="Times New Roman" w:hAnsi="Times New Roman" w:cs="宋体"/>
                <w:szCs w:val="21"/>
              </w:rPr>
              <w:t>3</w:t>
            </w:r>
          </w:p>
        </w:tc>
        <w:tc>
          <w:tcPr>
            <w:tcW w:w="3099" w:type="dxa"/>
            <w:tcBorders>
              <w:top w:val="single" w:color="000000" w:sz="4" w:space="0"/>
              <w:left w:val="single" w:color="000000" w:sz="4" w:space="0"/>
              <w:bottom w:val="single" w:color="000000" w:sz="4" w:space="0"/>
              <w:right w:val="single" w:color="000000" w:sz="4" w:space="0"/>
            </w:tcBorders>
            <w:vAlign w:val="center"/>
          </w:tcPr>
          <w:p w14:paraId="35925403">
            <w:pPr>
              <w:jc w:val="center"/>
              <w:rPr>
                <w:rFonts w:ascii="Times New Roman" w:hAnsi="Times New Roman" w:cs="宋体"/>
                <w:szCs w:val="21"/>
              </w:rPr>
            </w:pPr>
            <w:r>
              <w:rPr>
                <w:rFonts w:hint="eastAsia" w:ascii="Times New Roman" w:hAnsi="Times New Roman" w:cs="宋体"/>
                <w:szCs w:val="21"/>
              </w:rPr>
              <w:t>苯系物总和含量[限苯、甲苯、二甲苯（含乙苯）]</w:t>
            </w:r>
          </w:p>
        </w:tc>
        <w:tc>
          <w:tcPr>
            <w:tcW w:w="2551" w:type="dxa"/>
            <w:tcBorders>
              <w:top w:val="single" w:color="000000" w:sz="4" w:space="0"/>
              <w:left w:val="single" w:color="000000" w:sz="4" w:space="0"/>
              <w:bottom w:val="single" w:color="000000" w:sz="4" w:space="0"/>
              <w:right w:val="single" w:color="000000" w:sz="4" w:space="0"/>
            </w:tcBorders>
            <w:vAlign w:val="center"/>
          </w:tcPr>
          <w:p w14:paraId="757479CF">
            <w:pPr>
              <w:jc w:val="center"/>
              <w:rPr>
                <w:rFonts w:ascii="Times New Roman" w:hAnsi="Times New Roman" w:cs="宋体"/>
                <w:szCs w:val="21"/>
              </w:rPr>
            </w:pPr>
            <w:r>
              <w:rPr>
                <w:rFonts w:hint="eastAsia" w:ascii="Times New Roman" w:hAnsi="Times New Roman" w:cs="宋体"/>
                <w:szCs w:val="21"/>
              </w:rPr>
              <w:t>GB 30981.1-2025</w:t>
            </w:r>
          </w:p>
        </w:tc>
        <w:tc>
          <w:tcPr>
            <w:tcW w:w="2640" w:type="dxa"/>
            <w:tcBorders>
              <w:top w:val="single" w:color="000000" w:sz="4" w:space="0"/>
              <w:left w:val="single" w:color="000000" w:sz="4" w:space="0"/>
              <w:bottom w:val="single" w:color="000000" w:sz="4" w:space="0"/>
              <w:right w:val="single" w:color="000000" w:sz="4" w:space="0"/>
            </w:tcBorders>
            <w:vAlign w:val="center"/>
          </w:tcPr>
          <w:p w14:paraId="292E5F5D">
            <w:pPr>
              <w:jc w:val="center"/>
              <w:rPr>
                <w:rFonts w:ascii="Times New Roman" w:hAnsi="Times New Roman" w:cs="宋体"/>
                <w:szCs w:val="21"/>
              </w:rPr>
            </w:pPr>
            <w:r>
              <w:rPr>
                <w:rFonts w:hint="eastAsia" w:ascii="Times New Roman" w:hAnsi="Times New Roman" w:cs="宋体"/>
                <w:szCs w:val="21"/>
              </w:rPr>
              <w:t>GB/T 23990-2009</w:t>
            </w:r>
          </w:p>
        </w:tc>
      </w:tr>
      <w:tr w14:paraId="184BB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44" w:type="dxa"/>
            <w:tcBorders>
              <w:top w:val="single" w:color="000000" w:sz="4" w:space="0"/>
              <w:left w:val="single" w:color="000000" w:sz="4" w:space="0"/>
              <w:bottom w:val="single" w:color="000000" w:sz="4" w:space="0"/>
              <w:right w:val="single" w:color="000000" w:sz="4" w:space="0"/>
            </w:tcBorders>
            <w:vAlign w:val="center"/>
          </w:tcPr>
          <w:p w14:paraId="2F3F1827">
            <w:pPr>
              <w:jc w:val="center"/>
              <w:rPr>
                <w:rFonts w:ascii="Times New Roman" w:hAnsi="Times New Roman" w:cs="宋体"/>
                <w:szCs w:val="21"/>
              </w:rPr>
            </w:pPr>
            <w:r>
              <w:rPr>
                <w:rFonts w:hint="eastAsia" w:ascii="Times New Roman" w:hAnsi="Times New Roman" w:cs="宋体"/>
                <w:szCs w:val="21"/>
              </w:rPr>
              <w:t>4</w:t>
            </w:r>
          </w:p>
        </w:tc>
        <w:tc>
          <w:tcPr>
            <w:tcW w:w="3099" w:type="dxa"/>
            <w:tcBorders>
              <w:top w:val="single" w:color="000000" w:sz="4" w:space="0"/>
              <w:left w:val="single" w:color="000000" w:sz="4" w:space="0"/>
              <w:bottom w:val="single" w:color="000000" w:sz="4" w:space="0"/>
              <w:right w:val="single" w:color="000000" w:sz="4" w:space="0"/>
            </w:tcBorders>
            <w:vAlign w:val="center"/>
          </w:tcPr>
          <w:p w14:paraId="1B92EE68">
            <w:pPr>
              <w:jc w:val="center"/>
              <w:rPr>
                <w:rFonts w:ascii="Times New Roman" w:hAnsi="Times New Roman" w:cs="宋体"/>
                <w:szCs w:val="21"/>
              </w:rPr>
            </w:pPr>
            <w:r>
              <w:rPr>
                <w:rFonts w:hint="eastAsia" w:ascii="Times New Roman" w:hAnsi="Times New Roman" w:cs="宋体"/>
                <w:szCs w:val="21"/>
              </w:rPr>
              <w:t>总铅（Pb）含量</w:t>
            </w:r>
          </w:p>
        </w:tc>
        <w:tc>
          <w:tcPr>
            <w:tcW w:w="2551" w:type="dxa"/>
            <w:tcBorders>
              <w:top w:val="single" w:color="000000" w:sz="4" w:space="0"/>
              <w:left w:val="single" w:color="000000" w:sz="4" w:space="0"/>
              <w:bottom w:val="single" w:color="000000" w:sz="4" w:space="0"/>
              <w:right w:val="single" w:color="000000" w:sz="4" w:space="0"/>
            </w:tcBorders>
            <w:vAlign w:val="center"/>
          </w:tcPr>
          <w:p w14:paraId="4E02C69D">
            <w:pPr>
              <w:jc w:val="center"/>
              <w:rPr>
                <w:rFonts w:ascii="Times New Roman" w:hAnsi="Times New Roman" w:cs="宋体"/>
                <w:szCs w:val="21"/>
              </w:rPr>
            </w:pPr>
            <w:r>
              <w:rPr>
                <w:rFonts w:hint="eastAsia" w:ascii="Times New Roman" w:hAnsi="Times New Roman" w:cs="宋体"/>
                <w:szCs w:val="21"/>
              </w:rPr>
              <w:t>GB 30981.1-2025</w:t>
            </w:r>
          </w:p>
        </w:tc>
        <w:tc>
          <w:tcPr>
            <w:tcW w:w="2640" w:type="dxa"/>
            <w:tcBorders>
              <w:top w:val="single" w:color="000000" w:sz="4" w:space="0"/>
              <w:left w:val="single" w:color="000000" w:sz="4" w:space="0"/>
              <w:bottom w:val="single" w:color="000000" w:sz="4" w:space="0"/>
              <w:right w:val="single" w:color="000000" w:sz="4" w:space="0"/>
            </w:tcBorders>
            <w:vAlign w:val="center"/>
          </w:tcPr>
          <w:p w14:paraId="3A988DE0">
            <w:pPr>
              <w:jc w:val="center"/>
              <w:rPr>
                <w:rFonts w:ascii="Times New Roman" w:hAnsi="Times New Roman" w:cs="宋体"/>
                <w:szCs w:val="21"/>
              </w:rPr>
            </w:pPr>
            <w:r>
              <w:rPr>
                <w:rFonts w:hint="eastAsia" w:ascii="Times New Roman" w:hAnsi="Times New Roman" w:cs="宋体"/>
                <w:szCs w:val="21"/>
              </w:rPr>
              <w:t>GB/T 30647-2014</w:t>
            </w:r>
          </w:p>
        </w:tc>
      </w:tr>
      <w:tr w14:paraId="474DD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44" w:type="dxa"/>
            <w:tcBorders>
              <w:top w:val="single" w:color="000000" w:sz="4" w:space="0"/>
              <w:left w:val="single" w:color="000000" w:sz="4" w:space="0"/>
              <w:bottom w:val="single" w:color="000000" w:sz="4" w:space="0"/>
              <w:right w:val="single" w:color="000000" w:sz="4" w:space="0"/>
            </w:tcBorders>
            <w:vAlign w:val="center"/>
          </w:tcPr>
          <w:p w14:paraId="78E1D965">
            <w:pPr>
              <w:jc w:val="center"/>
              <w:rPr>
                <w:rFonts w:ascii="Times New Roman" w:hAnsi="Times New Roman" w:cs="宋体"/>
                <w:szCs w:val="21"/>
              </w:rPr>
            </w:pPr>
            <w:r>
              <w:rPr>
                <w:rFonts w:hint="eastAsia" w:ascii="Times New Roman" w:hAnsi="Times New Roman" w:cs="宋体"/>
                <w:szCs w:val="21"/>
              </w:rPr>
              <w:t>5</w:t>
            </w:r>
          </w:p>
        </w:tc>
        <w:tc>
          <w:tcPr>
            <w:tcW w:w="3099" w:type="dxa"/>
            <w:tcBorders>
              <w:top w:val="single" w:color="000000" w:sz="4" w:space="0"/>
              <w:left w:val="single" w:color="000000" w:sz="4" w:space="0"/>
              <w:bottom w:val="single" w:color="000000" w:sz="4" w:space="0"/>
              <w:right w:val="single" w:color="000000" w:sz="4" w:space="0"/>
            </w:tcBorders>
            <w:vAlign w:val="center"/>
          </w:tcPr>
          <w:p w14:paraId="50B9C0BA">
            <w:pPr>
              <w:jc w:val="center"/>
              <w:rPr>
                <w:rFonts w:ascii="Times New Roman" w:hAnsi="Times New Roman" w:cs="宋体"/>
                <w:szCs w:val="21"/>
              </w:rPr>
            </w:pPr>
            <w:r>
              <w:rPr>
                <w:rFonts w:hint="eastAsia" w:ascii="Times New Roman" w:hAnsi="Times New Roman" w:cs="宋体"/>
                <w:szCs w:val="21"/>
              </w:rPr>
              <w:t>可溶性重金属含量（镉、铬、汞）</w:t>
            </w:r>
          </w:p>
        </w:tc>
        <w:tc>
          <w:tcPr>
            <w:tcW w:w="2551" w:type="dxa"/>
            <w:tcBorders>
              <w:top w:val="single" w:color="000000" w:sz="4" w:space="0"/>
              <w:left w:val="single" w:color="000000" w:sz="4" w:space="0"/>
              <w:bottom w:val="single" w:color="000000" w:sz="4" w:space="0"/>
              <w:right w:val="single" w:color="000000" w:sz="4" w:space="0"/>
            </w:tcBorders>
            <w:vAlign w:val="center"/>
          </w:tcPr>
          <w:p w14:paraId="3F048D17">
            <w:pPr>
              <w:jc w:val="center"/>
              <w:rPr>
                <w:rFonts w:ascii="Times New Roman" w:hAnsi="Times New Roman" w:cs="宋体"/>
                <w:szCs w:val="21"/>
              </w:rPr>
            </w:pPr>
            <w:r>
              <w:rPr>
                <w:rFonts w:hint="eastAsia" w:ascii="Times New Roman" w:hAnsi="Times New Roman" w:cs="宋体"/>
                <w:szCs w:val="21"/>
              </w:rPr>
              <w:t>GB 30981.1-2025</w:t>
            </w:r>
          </w:p>
        </w:tc>
        <w:tc>
          <w:tcPr>
            <w:tcW w:w="2640" w:type="dxa"/>
            <w:tcBorders>
              <w:top w:val="single" w:color="000000" w:sz="4" w:space="0"/>
              <w:left w:val="single" w:color="000000" w:sz="4" w:space="0"/>
              <w:bottom w:val="single" w:color="000000" w:sz="4" w:space="0"/>
              <w:right w:val="single" w:color="000000" w:sz="4" w:space="0"/>
            </w:tcBorders>
            <w:vAlign w:val="center"/>
          </w:tcPr>
          <w:p w14:paraId="2D6D39FA">
            <w:pPr>
              <w:jc w:val="center"/>
              <w:rPr>
                <w:rFonts w:ascii="Times New Roman" w:hAnsi="Times New Roman" w:cs="宋体"/>
                <w:szCs w:val="21"/>
              </w:rPr>
            </w:pPr>
            <w:r>
              <w:rPr>
                <w:rFonts w:hint="eastAsia" w:ascii="Times New Roman" w:hAnsi="Times New Roman" w:cs="宋体"/>
                <w:szCs w:val="21"/>
              </w:rPr>
              <w:t>GB/T 23991-2009</w:t>
            </w:r>
          </w:p>
        </w:tc>
      </w:tr>
      <w:tr w14:paraId="3170A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44" w:type="dxa"/>
            <w:tcBorders>
              <w:top w:val="single" w:color="000000" w:sz="4" w:space="0"/>
              <w:left w:val="single" w:color="000000" w:sz="4" w:space="0"/>
              <w:bottom w:val="single" w:color="000000" w:sz="4" w:space="0"/>
              <w:right w:val="single" w:color="000000" w:sz="4" w:space="0"/>
            </w:tcBorders>
            <w:vAlign w:val="center"/>
          </w:tcPr>
          <w:p w14:paraId="08CA560C">
            <w:pPr>
              <w:jc w:val="center"/>
              <w:rPr>
                <w:rFonts w:ascii="Times New Roman" w:hAnsi="Times New Roman" w:cs="宋体"/>
                <w:szCs w:val="21"/>
              </w:rPr>
            </w:pPr>
            <w:r>
              <w:rPr>
                <w:rFonts w:hint="eastAsia" w:ascii="Times New Roman" w:hAnsi="Times New Roman" w:cs="宋体"/>
                <w:szCs w:val="21"/>
              </w:rPr>
              <w:t>6</w:t>
            </w:r>
          </w:p>
        </w:tc>
        <w:tc>
          <w:tcPr>
            <w:tcW w:w="3099" w:type="dxa"/>
            <w:tcBorders>
              <w:top w:val="single" w:color="000000" w:sz="4" w:space="0"/>
              <w:left w:val="single" w:color="000000" w:sz="4" w:space="0"/>
              <w:bottom w:val="single" w:color="000000" w:sz="4" w:space="0"/>
              <w:right w:val="single" w:color="000000" w:sz="4" w:space="0"/>
            </w:tcBorders>
            <w:vAlign w:val="center"/>
          </w:tcPr>
          <w:p w14:paraId="7363649A">
            <w:pPr>
              <w:jc w:val="center"/>
              <w:rPr>
                <w:rFonts w:ascii="Times New Roman" w:hAnsi="Times New Roman" w:cs="宋体"/>
                <w:szCs w:val="21"/>
              </w:rPr>
            </w:pPr>
            <w:r>
              <w:rPr>
                <w:rFonts w:hint="eastAsia" w:ascii="Times New Roman" w:hAnsi="Times New Roman" w:cs="宋体"/>
                <w:szCs w:val="21"/>
              </w:rPr>
              <w:t>低温稳定性</w:t>
            </w:r>
          </w:p>
        </w:tc>
        <w:tc>
          <w:tcPr>
            <w:tcW w:w="2551" w:type="dxa"/>
            <w:tcBorders>
              <w:top w:val="single" w:color="000000" w:sz="4" w:space="0"/>
              <w:left w:val="single" w:color="000000" w:sz="4" w:space="0"/>
              <w:bottom w:val="single" w:color="000000" w:sz="4" w:space="0"/>
              <w:right w:val="single" w:color="000000" w:sz="4" w:space="0"/>
            </w:tcBorders>
            <w:vAlign w:val="center"/>
          </w:tcPr>
          <w:p w14:paraId="70149750">
            <w:pPr>
              <w:jc w:val="center"/>
              <w:rPr>
                <w:rFonts w:ascii="Times New Roman" w:hAnsi="Times New Roman" w:cs="宋体"/>
                <w:szCs w:val="21"/>
              </w:rPr>
            </w:pPr>
            <w:r>
              <w:rPr>
                <w:rFonts w:hint="eastAsia" w:ascii="Times New Roman" w:hAnsi="Times New Roman" w:cs="宋体"/>
                <w:szCs w:val="21"/>
              </w:rPr>
              <w:t>GB/T 9755-2024</w:t>
            </w:r>
          </w:p>
        </w:tc>
        <w:tc>
          <w:tcPr>
            <w:tcW w:w="2640" w:type="dxa"/>
            <w:tcBorders>
              <w:top w:val="single" w:color="000000" w:sz="4" w:space="0"/>
              <w:left w:val="single" w:color="000000" w:sz="4" w:space="0"/>
              <w:bottom w:val="single" w:color="000000" w:sz="4" w:space="0"/>
              <w:right w:val="single" w:color="000000" w:sz="4" w:space="0"/>
            </w:tcBorders>
            <w:vAlign w:val="center"/>
          </w:tcPr>
          <w:p w14:paraId="2F121E10">
            <w:pPr>
              <w:jc w:val="center"/>
              <w:rPr>
                <w:rFonts w:ascii="Times New Roman" w:hAnsi="Times New Roman" w:cs="宋体"/>
                <w:szCs w:val="21"/>
              </w:rPr>
            </w:pPr>
            <w:r>
              <w:rPr>
                <w:rFonts w:hint="eastAsia" w:ascii="Times New Roman" w:hAnsi="Times New Roman" w:cs="宋体"/>
                <w:szCs w:val="21"/>
              </w:rPr>
              <w:t>GB/T9268-2008</w:t>
            </w:r>
          </w:p>
        </w:tc>
      </w:tr>
      <w:tr w14:paraId="1B1E1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44" w:type="dxa"/>
            <w:tcBorders>
              <w:top w:val="single" w:color="000000" w:sz="4" w:space="0"/>
              <w:left w:val="single" w:color="000000" w:sz="4" w:space="0"/>
              <w:bottom w:val="single" w:color="000000" w:sz="4" w:space="0"/>
              <w:right w:val="single" w:color="000000" w:sz="4" w:space="0"/>
            </w:tcBorders>
            <w:vAlign w:val="center"/>
          </w:tcPr>
          <w:p w14:paraId="3233A1DA">
            <w:pPr>
              <w:jc w:val="center"/>
              <w:rPr>
                <w:rFonts w:ascii="Times New Roman" w:hAnsi="Times New Roman" w:cs="宋体"/>
                <w:szCs w:val="21"/>
              </w:rPr>
            </w:pPr>
            <w:r>
              <w:rPr>
                <w:rFonts w:hint="eastAsia" w:ascii="Times New Roman" w:hAnsi="Times New Roman" w:cs="宋体"/>
                <w:szCs w:val="21"/>
              </w:rPr>
              <w:t>7</w:t>
            </w:r>
          </w:p>
        </w:tc>
        <w:tc>
          <w:tcPr>
            <w:tcW w:w="3099" w:type="dxa"/>
            <w:tcBorders>
              <w:top w:val="single" w:color="000000" w:sz="4" w:space="0"/>
              <w:left w:val="single" w:color="000000" w:sz="4" w:space="0"/>
              <w:bottom w:val="single" w:color="000000" w:sz="4" w:space="0"/>
              <w:right w:val="single" w:color="000000" w:sz="4" w:space="0"/>
            </w:tcBorders>
            <w:vAlign w:val="center"/>
          </w:tcPr>
          <w:p w14:paraId="4392E864">
            <w:pPr>
              <w:jc w:val="center"/>
              <w:rPr>
                <w:rFonts w:ascii="Times New Roman" w:hAnsi="Times New Roman" w:cs="宋体"/>
                <w:szCs w:val="21"/>
              </w:rPr>
            </w:pPr>
            <w:r>
              <w:rPr>
                <w:rFonts w:hint="eastAsia" w:ascii="Times New Roman" w:hAnsi="Times New Roman" w:cs="宋体"/>
                <w:szCs w:val="21"/>
              </w:rPr>
              <w:t>对比率</w:t>
            </w:r>
          </w:p>
        </w:tc>
        <w:tc>
          <w:tcPr>
            <w:tcW w:w="2551" w:type="dxa"/>
            <w:tcBorders>
              <w:top w:val="single" w:color="000000" w:sz="4" w:space="0"/>
              <w:left w:val="single" w:color="000000" w:sz="4" w:space="0"/>
              <w:bottom w:val="single" w:color="000000" w:sz="4" w:space="0"/>
              <w:right w:val="single" w:color="000000" w:sz="4" w:space="0"/>
            </w:tcBorders>
            <w:vAlign w:val="center"/>
          </w:tcPr>
          <w:p w14:paraId="148EBE81">
            <w:pPr>
              <w:jc w:val="center"/>
              <w:rPr>
                <w:rFonts w:ascii="Times New Roman" w:hAnsi="Times New Roman" w:cs="宋体"/>
                <w:szCs w:val="21"/>
              </w:rPr>
            </w:pPr>
            <w:r>
              <w:rPr>
                <w:rFonts w:hint="eastAsia" w:ascii="Times New Roman" w:hAnsi="Times New Roman" w:cs="宋体"/>
                <w:szCs w:val="21"/>
              </w:rPr>
              <w:t>GB/T 9755-2024</w:t>
            </w:r>
          </w:p>
        </w:tc>
        <w:tc>
          <w:tcPr>
            <w:tcW w:w="2640" w:type="dxa"/>
            <w:tcBorders>
              <w:top w:val="single" w:color="000000" w:sz="4" w:space="0"/>
              <w:left w:val="single" w:color="000000" w:sz="4" w:space="0"/>
              <w:bottom w:val="single" w:color="000000" w:sz="4" w:space="0"/>
              <w:right w:val="single" w:color="000000" w:sz="4" w:space="0"/>
            </w:tcBorders>
            <w:vAlign w:val="center"/>
          </w:tcPr>
          <w:p w14:paraId="2514306F">
            <w:pPr>
              <w:jc w:val="center"/>
              <w:rPr>
                <w:rFonts w:ascii="Times New Roman" w:hAnsi="Times New Roman" w:cs="宋体"/>
                <w:szCs w:val="21"/>
              </w:rPr>
            </w:pPr>
            <w:r>
              <w:rPr>
                <w:rFonts w:hint="eastAsia" w:ascii="Times New Roman" w:hAnsi="Times New Roman" w:cs="宋体"/>
                <w:szCs w:val="21"/>
              </w:rPr>
              <w:t>GB/T 23981.1-2019</w:t>
            </w:r>
          </w:p>
        </w:tc>
      </w:tr>
      <w:tr w14:paraId="643C5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44" w:type="dxa"/>
            <w:tcBorders>
              <w:top w:val="single" w:color="000000" w:sz="4" w:space="0"/>
              <w:left w:val="single" w:color="000000" w:sz="4" w:space="0"/>
              <w:bottom w:val="single" w:color="000000" w:sz="4" w:space="0"/>
              <w:right w:val="single" w:color="000000" w:sz="4" w:space="0"/>
            </w:tcBorders>
            <w:vAlign w:val="center"/>
          </w:tcPr>
          <w:p w14:paraId="3FD0034B">
            <w:pPr>
              <w:jc w:val="center"/>
              <w:rPr>
                <w:rFonts w:ascii="Times New Roman" w:hAnsi="Times New Roman" w:cs="宋体"/>
                <w:szCs w:val="21"/>
              </w:rPr>
            </w:pPr>
            <w:r>
              <w:rPr>
                <w:rFonts w:hint="eastAsia" w:ascii="Times New Roman" w:hAnsi="Times New Roman" w:cs="宋体"/>
                <w:szCs w:val="21"/>
              </w:rPr>
              <w:t>8</w:t>
            </w:r>
          </w:p>
        </w:tc>
        <w:tc>
          <w:tcPr>
            <w:tcW w:w="3099" w:type="dxa"/>
            <w:tcBorders>
              <w:top w:val="single" w:color="000000" w:sz="4" w:space="0"/>
              <w:left w:val="single" w:color="000000" w:sz="4" w:space="0"/>
              <w:bottom w:val="single" w:color="000000" w:sz="4" w:space="0"/>
              <w:right w:val="single" w:color="000000" w:sz="4" w:space="0"/>
            </w:tcBorders>
            <w:vAlign w:val="center"/>
          </w:tcPr>
          <w:p w14:paraId="4B6853D6">
            <w:pPr>
              <w:jc w:val="center"/>
              <w:rPr>
                <w:rFonts w:ascii="Times New Roman" w:hAnsi="Times New Roman" w:cs="宋体"/>
                <w:szCs w:val="21"/>
              </w:rPr>
            </w:pPr>
            <w:r>
              <w:rPr>
                <w:rFonts w:hint="eastAsia" w:ascii="Times New Roman" w:hAnsi="Times New Roman" w:cs="宋体"/>
                <w:szCs w:val="21"/>
              </w:rPr>
              <w:t>耐水性</w:t>
            </w:r>
          </w:p>
        </w:tc>
        <w:tc>
          <w:tcPr>
            <w:tcW w:w="2551" w:type="dxa"/>
            <w:tcBorders>
              <w:top w:val="single" w:color="000000" w:sz="4" w:space="0"/>
              <w:left w:val="single" w:color="000000" w:sz="4" w:space="0"/>
              <w:bottom w:val="single" w:color="000000" w:sz="4" w:space="0"/>
              <w:right w:val="single" w:color="000000" w:sz="4" w:space="0"/>
            </w:tcBorders>
            <w:vAlign w:val="center"/>
          </w:tcPr>
          <w:p w14:paraId="108EA8E8">
            <w:pPr>
              <w:jc w:val="center"/>
              <w:rPr>
                <w:rFonts w:ascii="Times New Roman" w:hAnsi="Times New Roman" w:cs="宋体"/>
                <w:szCs w:val="21"/>
              </w:rPr>
            </w:pPr>
            <w:r>
              <w:rPr>
                <w:rFonts w:hint="eastAsia" w:ascii="Times New Roman" w:hAnsi="Times New Roman" w:cs="宋体"/>
                <w:szCs w:val="21"/>
              </w:rPr>
              <w:t>GB/T 9755-2024</w:t>
            </w:r>
          </w:p>
        </w:tc>
        <w:tc>
          <w:tcPr>
            <w:tcW w:w="2640" w:type="dxa"/>
            <w:tcBorders>
              <w:top w:val="single" w:color="000000" w:sz="4" w:space="0"/>
              <w:left w:val="single" w:color="000000" w:sz="4" w:space="0"/>
              <w:bottom w:val="single" w:color="000000" w:sz="4" w:space="0"/>
              <w:right w:val="single" w:color="000000" w:sz="4" w:space="0"/>
            </w:tcBorders>
            <w:vAlign w:val="center"/>
          </w:tcPr>
          <w:p w14:paraId="25FF4DFB">
            <w:pPr>
              <w:jc w:val="center"/>
              <w:rPr>
                <w:rFonts w:ascii="Times New Roman" w:hAnsi="Times New Roman" w:cs="宋体"/>
                <w:szCs w:val="21"/>
              </w:rPr>
            </w:pPr>
            <w:r>
              <w:rPr>
                <w:rFonts w:hint="eastAsia" w:ascii="Times New Roman" w:hAnsi="Times New Roman" w:cs="宋体"/>
                <w:szCs w:val="21"/>
              </w:rPr>
              <w:t>GB/T 30648.2-2015</w:t>
            </w:r>
          </w:p>
        </w:tc>
      </w:tr>
      <w:tr w14:paraId="6E967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44" w:type="dxa"/>
            <w:tcBorders>
              <w:top w:val="single" w:color="000000" w:sz="4" w:space="0"/>
              <w:left w:val="single" w:color="000000" w:sz="4" w:space="0"/>
              <w:bottom w:val="single" w:color="000000" w:sz="4" w:space="0"/>
              <w:right w:val="single" w:color="000000" w:sz="4" w:space="0"/>
            </w:tcBorders>
            <w:vAlign w:val="center"/>
          </w:tcPr>
          <w:p w14:paraId="5ED44C44">
            <w:pPr>
              <w:jc w:val="center"/>
              <w:rPr>
                <w:rFonts w:ascii="Times New Roman" w:hAnsi="Times New Roman" w:cs="宋体"/>
                <w:szCs w:val="21"/>
              </w:rPr>
            </w:pPr>
            <w:r>
              <w:rPr>
                <w:rFonts w:hint="eastAsia" w:ascii="Times New Roman" w:hAnsi="Times New Roman" w:cs="宋体"/>
                <w:szCs w:val="21"/>
              </w:rPr>
              <w:t>9</w:t>
            </w:r>
          </w:p>
        </w:tc>
        <w:tc>
          <w:tcPr>
            <w:tcW w:w="3099" w:type="dxa"/>
            <w:tcBorders>
              <w:top w:val="single" w:color="000000" w:sz="4" w:space="0"/>
              <w:left w:val="single" w:color="000000" w:sz="4" w:space="0"/>
              <w:bottom w:val="single" w:color="000000" w:sz="4" w:space="0"/>
              <w:right w:val="single" w:color="000000" w:sz="4" w:space="0"/>
            </w:tcBorders>
            <w:vAlign w:val="center"/>
          </w:tcPr>
          <w:p w14:paraId="72691114">
            <w:pPr>
              <w:jc w:val="center"/>
              <w:rPr>
                <w:rFonts w:ascii="Times New Roman" w:hAnsi="Times New Roman" w:cs="宋体"/>
                <w:szCs w:val="21"/>
              </w:rPr>
            </w:pPr>
            <w:r>
              <w:rPr>
                <w:rFonts w:hint="eastAsia" w:ascii="Times New Roman" w:hAnsi="Times New Roman" w:cs="宋体"/>
                <w:szCs w:val="21"/>
              </w:rPr>
              <w:t>耐碱性</w:t>
            </w:r>
          </w:p>
        </w:tc>
        <w:tc>
          <w:tcPr>
            <w:tcW w:w="2551" w:type="dxa"/>
            <w:tcBorders>
              <w:top w:val="single" w:color="000000" w:sz="4" w:space="0"/>
              <w:left w:val="single" w:color="000000" w:sz="4" w:space="0"/>
              <w:bottom w:val="single" w:color="000000" w:sz="4" w:space="0"/>
              <w:right w:val="single" w:color="000000" w:sz="4" w:space="0"/>
            </w:tcBorders>
            <w:vAlign w:val="center"/>
          </w:tcPr>
          <w:p w14:paraId="70140BCE">
            <w:pPr>
              <w:jc w:val="center"/>
              <w:rPr>
                <w:rFonts w:ascii="Times New Roman" w:hAnsi="Times New Roman" w:cs="宋体"/>
                <w:szCs w:val="21"/>
              </w:rPr>
            </w:pPr>
            <w:r>
              <w:rPr>
                <w:rFonts w:hint="eastAsia" w:ascii="Times New Roman" w:hAnsi="Times New Roman" w:cs="宋体"/>
                <w:szCs w:val="21"/>
              </w:rPr>
              <w:t>GB/T 9755-2024</w:t>
            </w:r>
          </w:p>
        </w:tc>
        <w:tc>
          <w:tcPr>
            <w:tcW w:w="2640" w:type="dxa"/>
            <w:tcBorders>
              <w:top w:val="single" w:color="000000" w:sz="4" w:space="0"/>
              <w:left w:val="single" w:color="000000" w:sz="4" w:space="0"/>
              <w:bottom w:val="single" w:color="000000" w:sz="4" w:space="0"/>
              <w:right w:val="single" w:color="000000" w:sz="4" w:space="0"/>
            </w:tcBorders>
            <w:vAlign w:val="center"/>
          </w:tcPr>
          <w:p w14:paraId="769CDFE7">
            <w:pPr>
              <w:jc w:val="center"/>
              <w:rPr>
                <w:rFonts w:ascii="Times New Roman" w:hAnsi="Times New Roman" w:cs="宋体"/>
                <w:szCs w:val="21"/>
              </w:rPr>
            </w:pPr>
            <w:r>
              <w:rPr>
                <w:rFonts w:hint="eastAsia" w:ascii="Times New Roman" w:hAnsi="Times New Roman" w:cs="宋体"/>
                <w:szCs w:val="21"/>
              </w:rPr>
              <w:t>GB/T 9265-2009</w:t>
            </w:r>
          </w:p>
        </w:tc>
      </w:tr>
      <w:tr w14:paraId="00284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44" w:type="dxa"/>
            <w:tcBorders>
              <w:top w:val="single" w:color="000000" w:sz="4" w:space="0"/>
              <w:left w:val="single" w:color="000000" w:sz="4" w:space="0"/>
              <w:bottom w:val="single" w:color="000000" w:sz="4" w:space="0"/>
              <w:right w:val="single" w:color="000000" w:sz="4" w:space="0"/>
            </w:tcBorders>
            <w:vAlign w:val="center"/>
          </w:tcPr>
          <w:p w14:paraId="437323E0">
            <w:pPr>
              <w:jc w:val="center"/>
              <w:rPr>
                <w:rFonts w:ascii="Times New Roman" w:hAnsi="Times New Roman" w:cs="宋体"/>
                <w:szCs w:val="21"/>
              </w:rPr>
            </w:pPr>
            <w:r>
              <w:rPr>
                <w:rFonts w:hint="eastAsia" w:ascii="Times New Roman" w:hAnsi="Times New Roman" w:cs="宋体"/>
                <w:szCs w:val="21"/>
              </w:rPr>
              <w:t>10</w:t>
            </w:r>
          </w:p>
        </w:tc>
        <w:tc>
          <w:tcPr>
            <w:tcW w:w="3099" w:type="dxa"/>
            <w:tcBorders>
              <w:top w:val="single" w:color="000000" w:sz="4" w:space="0"/>
              <w:left w:val="single" w:color="000000" w:sz="4" w:space="0"/>
              <w:bottom w:val="single" w:color="000000" w:sz="4" w:space="0"/>
              <w:right w:val="single" w:color="000000" w:sz="4" w:space="0"/>
            </w:tcBorders>
            <w:vAlign w:val="center"/>
          </w:tcPr>
          <w:p w14:paraId="2A1B2B49">
            <w:pPr>
              <w:jc w:val="center"/>
              <w:rPr>
                <w:rFonts w:ascii="Times New Roman" w:hAnsi="Times New Roman" w:cs="宋体"/>
                <w:szCs w:val="21"/>
              </w:rPr>
            </w:pPr>
            <w:r>
              <w:rPr>
                <w:rFonts w:hint="eastAsia" w:ascii="Times New Roman" w:hAnsi="Times New Roman" w:cs="宋体"/>
                <w:szCs w:val="21"/>
              </w:rPr>
              <w:t>耐洗刷性</w:t>
            </w:r>
          </w:p>
        </w:tc>
        <w:tc>
          <w:tcPr>
            <w:tcW w:w="2551" w:type="dxa"/>
            <w:tcBorders>
              <w:top w:val="single" w:color="000000" w:sz="4" w:space="0"/>
              <w:left w:val="single" w:color="000000" w:sz="4" w:space="0"/>
              <w:bottom w:val="single" w:color="000000" w:sz="4" w:space="0"/>
              <w:right w:val="single" w:color="000000" w:sz="4" w:space="0"/>
            </w:tcBorders>
            <w:vAlign w:val="center"/>
          </w:tcPr>
          <w:p w14:paraId="3F74BF0A">
            <w:pPr>
              <w:jc w:val="center"/>
              <w:rPr>
                <w:rFonts w:ascii="Times New Roman" w:hAnsi="Times New Roman" w:cs="宋体"/>
                <w:szCs w:val="21"/>
              </w:rPr>
            </w:pPr>
            <w:r>
              <w:rPr>
                <w:rFonts w:hint="eastAsia" w:ascii="Times New Roman" w:hAnsi="Times New Roman" w:cs="宋体"/>
                <w:szCs w:val="21"/>
              </w:rPr>
              <w:t>GB/T 9755-2024</w:t>
            </w:r>
          </w:p>
        </w:tc>
        <w:tc>
          <w:tcPr>
            <w:tcW w:w="2640" w:type="dxa"/>
            <w:tcBorders>
              <w:top w:val="single" w:color="000000" w:sz="4" w:space="0"/>
              <w:left w:val="single" w:color="000000" w:sz="4" w:space="0"/>
              <w:bottom w:val="single" w:color="000000" w:sz="4" w:space="0"/>
              <w:right w:val="single" w:color="000000" w:sz="4" w:space="0"/>
            </w:tcBorders>
            <w:vAlign w:val="center"/>
          </w:tcPr>
          <w:p w14:paraId="48272020">
            <w:pPr>
              <w:jc w:val="center"/>
              <w:rPr>
                <w:rFonts w:ascii="Times New Roman" w:hAnsi="Times New Roman" w:cs="宋体"/>
                <w:szCs w:val="21"/>
              </w:rPr>
            </w:pPr>
            <w:r>
              <w:rPr>
                <w:rFonts w:hint="eastAsia" w:ascii="Times New Roman" w:hAnsi="Times New Roman" w:cs="宋体"/>
                <w:szCs w:val="21"/>
              </w:rPr>
              <w:t>GB/T 9755-2024</w:t>
            </w:r>
          </w:p>
        </w:tc>
      </w:tr>
    </w:tbl>
    <w:p w14:paraId="23258012">
      <w:pPr>
        <w:spacing w:line="520" w:lineRule="exact"/>
        <w:jc w:val="center"/>
        <w:rPr>
          <w:rFonts w:ascii="Times New Roman" w:hAnsi="Times New Roman" w:cs="宋体"/>
          <w:b/>
          <w:kern w:val="0"/>
          <w:szCs w:val="21"/>
        </w:rPr>
      </w:pPr>
    </w:p>
    <w:p w14:paraId="6C6B809B">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表17 内墙底漆检验项目</w:t>
      </w:r>
    </w:p>
    <w:tbl>
      <w:tblPr>
        <w:tblStyle w:val="45"/>
        <w:tblW w:w="52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2"/>
        <w:gridCol w:w="2916"/>
        <w:gridCol w:w="2417"/>
        <w:gridCol w:w="2502"/>
      </w:tblGrid>
      <w:tr w14:paraId="17013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928" w:type="dxa"/>
            <w:tcBorders>
              <w:top w:val="single" w:color="000000" w:sz="4" w:space="0"/>
              <w:left w:val="single" w:color="000000" w:sz="4" w:space="0"/>
              <w:bottom w:val="single" w:color="000000" w:sz="4" w:space="0"/>
              <w:right w:val="single" w:color="000000" w:sz="4" w:space="0"/>
            </w:tcBorders>
            <w:vAlign w:val="center"/>
          </w:tcPr>
          <w:p w14:paraId="4BF828A7">
            <w:pPr>
              <w:jc w:val="center"/>
              <w:rPr>
                <w:rFonts w:ascii="Times New Roman" w:hAnsi="Times New Roman" w:cs="宋体"/>
                <w:szCs w:val="21"/>
              </w:rPr>
            </w:pPr>
            <w:r>
              <w:rPr>
                <w:rFonts w:hint="eastAsia" w:ascii="Times New Roman" w:hAnsi="Times New Roman" w:cs="宋体"/>
                <w:szCs w:val="21"/>
              </w:rPr>
              <w:t>序号</w:t>
            </w:r>
          </w:p>
        </w:tc>
        <w:tc>
          <w:tcPr>
            <w:tcW w:w="3102" w:type="dxa"/>
            <w:tcBorders>
              <w:top w:val="single" w:color="000000" w:sz="4" w:space="0"/>
              <w:left w:val="single" w:color="000000" w:sz="4" w:space="0"/>
              <w:bottom w:val="single" w:color="000000" w:sz="4" w:space="0"/>
              <w:right w:val="single" w:color="000000" w:sz="4" w:space="0"/>
            </w:tcBorders>
            <w:vAlign w:val="center"/>
          </w:tcPr>
          <w:p w14:paraId="46E48E58">
            <w:pPr>
              <w:jc w:val="center"/>
              <w:rPr>
                <w:rFonts w:ascii="Times New Roman" w:hAnsi="Times New Roman" w:cs="宋体"/>
                <w:szCs w:val="21"/>
              </w:rPr>
            </w:pPr>
            <w:r>
              <w:rPr>
                <w:rFonts w:hint="eastAsia" w:ascii="Times New Roman" w:hAnsi="Times New Roman" w:cs="宋体"/>
                <w:szCs w:val="21"/>
              </w:rPr>
              <w:t>检测项目</w:t>
            </w:r>
          </w:p>
        </w:tc>
        <w:tc>
          <w:tcPr>
            <w:tcW w:w="2572" w:type="dxa"/>
            <w:tcBorders>
              <w:top w:val="single" w:color="000000" w:sz="4" w:space="0"/>
              <w:left w:val="single" w:color="000000" w:sz="4" w:space="0"/>
              <w:bottom w:val="single" w:color="000000" w:sz="4" w:space="0"/>
              <w:right w:val="single" w:color="000000" w:sz="4" w:space="0"/>
            </w:tcBorders>
            <w:vAlign w:val="center"/>
          </w:tcPr>
          <w:p w14:paraId="0A7343EF">
            <w:pPr>
              <w:jc w:val="center"/>
              <w:rPr>
                <w:rFonts w:ascii="Times New Roman" w:hAnsi="Times New Roman" w:cs="宋体"/>
                <w:szCs w:val="21"/>
              </w:rPr>
            </w:pPr>
            <w:r>
              <w:rPr>
                <w:rFonts w:hint="eastAsia" w:ascii="Times New Roman" w:hAnsi="Times New Roman" w:cs="宋体"/>
                <w:szCs w:val="21"/>
              </w:rPr>
              <w:t>检验依据</w:t>
            </w:r>
          </w:p>
        </w:tc>
        <w:tc>
          <w:tcPr>
            <w:tcW w:w="2662" w:type="dxa"/>
            <w:tcBorders>
              <w:top w:val="single" w:color="000000" w:sz="4" w:space="0"/>
              <w:left w:val="single" w:color="000000" w:sz="4" w:space="0"/>
              <w:bottom w:val="single" w:color="000000" w:sz="4" w:space="0"/>
              <w:right w:val="single" w:color="000000" w:sz="4" w:space="0"/>
            </w:tcBorders>
            <w:vAlign w:val="center"/>
          </w:tcPr>
          <w:p w14:paraId="153DF11E">
            <w:pPr>
              <w:jc w:val="center"/>
              <w:rPr>
                <w:rFonts w:ascii="Times New Roman" w:hAnsi="Times New Roman" w:cs="宋体"/>
                <w:szCs w:val="21"/>
              </w:rPr>
            </w:pPr>
            <w:r>
              <w:rPr>
                <w:rFonts w:hint="eastAsia" w:ascii="Times New Roman" w:hAnsi="Times New Roman" w:cs="宋体"/>
                <w:szCs w:val="21"/>
              </w:rPr>
              <w:t>检验检测方法</w:t>
            </w:r>
          </w:p>
        </w:tc>
      </w:tr>
      <w:tr w14:paraId="559EA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28" w:type="dxa"/>
            <w:tcBorders>
              <w:top w:val="single" w:color="000000" w:sz="4" w:space="0"/>
              <w:left w:val="single" w:color="000000" w:sz="4" w:space="0"/>
              <w:bottom w:val="single" w:color="000000" w:sz="4" w:space="0"/>
              <w:right w:val="single" w:color="000000" w:sz="4" w:space="0"/>
            </w:tcBorders>
            <w:vAlign w:val="center"/>
          </w:tcPr>
          <w:p w14:paraId="12ABBAC2">
            <w:pPr>
              <w:jc w:val="center"/>
              <w:rPr>
                <w:rFonts w:ascii="Times New Roman" w:hAnsi="Times New Roman" w:cs="宋体"/>
                <w:szCs w:val="21"/>
              </w:rPr>
            </w:pPr>
            <w:r>
              <w:rPr>
                <w:rFonts w:hint="eastAsia" w:ascii="Times New Roman" w:hAnsi="Times New Roman" w:cs="宋体"/>
                <w:szCs w:val="21"/>
              </w:rPr>
              <w:t>1</w:t>
            </w:r>
          </w:p>
        </w:tc>
        <w:tc>
          <w:tcPr>
            <w:tcW w:w="3102" w:type="dxa"/>
            <w:tcBorders>
              <w:top w:val="single" w:color="000000" w:sz="4" w:space="0"/>
              <w:left w:val="single" w:color="000000" w:sz="4" w:space="0"/>
              <w:bottom w:val="single" w:color="000000" w:sz="4" w:space="0"/>
              <w:right w:val="single" w:color="000000" w:sz="4" w:space="0"/>
            </w:tcBorders>
            <w:vAlign w:val="center"/>
          </w:tcPr>
          <w:p w14:paraId="4DB9FD9B">
            <w:pPr>
              <w:jc w:val="center"/>
              <w:rPr>
                <w:rFonts w:ascii="Times New Roman" w:hAnsi="Times New Roman" w:cs="宋体"/>
                <w:szCs w:val="21"/>
              </w:rPr>
            </w:pPr>
            <w:r>
              <w:rPr>
                <w:rFonts w:hint="eastAsia" w:ascii="Times New Roman" w:hAnsi="Times New Roman" w:cs="宋体"/>
                <w:szCs w:val="21"/>
              </w:rPr>
              <w:t>VOC含量</w:t>
            </w:r>
          </w:p>
        </w:tc>
        <w:tc>
          <w:tcPr>
            <w:tcW w:w="2572" w:type="dxa"/>
            <w:tcBorders>
              <w:top w:val="single" w:color="000000" w:sz="4" w:space="0"/>
              <w:left w:val="single" w:color="000000" w:sz="4" w:space="0"/>
              <w:bottom w:val="single" w:color="000000" w:sz="4" w:space="0"/>
              <w:right w:val="single" w:color="000000" w:sz="4" w:space="0"/>
            </w:tcBorders>
            <w:vAlign w:val="center"/>
          </w:tcPr>
          <w:p w14:paraId="0F2CE83E">
            <w:pPr>
              <w:jc w:val="center"/>
              <w:rPr>
                <w:rFonts w:ascii="Times New Roman" w:hAnsi="Times New Roman" w:cs="宋体"/>
                <w:szCs w:val="21"/>
              </w:rPr>
            </w:pPr>
            <w:r>
              <w:rPr>
                <w:rFonts w:hint="eastAsia" w:ascii="Times New Roman" w:hAnsi="Times New Roman" w:cs="宋体"/>
                <w:szCs w:val="21"/>
              </w:rPr>
              <w:t>GB 30981.1-2025</w:t>
            </w:r>
          </w:p>
        </w:tc>
        <w:tc>
          <w:tcPr>
            <w:tcW w:w="2662" w:type="dxa"/>
            <w:tcBorders>
              <w:top w:val="single" w:color="000000" w:sz="4" w:space="0"/>
              <w:left w:val="single" w:color="000000" w:sz="4" w:space="0"/>
              <w:bottom w:val="single" w:color="000000" w:sz="4" w:space="0"/>
              <w:right w:val="single" w:color="000000" w:sz="4" w:space="0"/>
            </w:tcBorders>
            <w:vAlign w:val="center"/>
          </w:tcPr>
          <w:p w14:paraId="6F235CD6">
            <w:pPr>
              <w:jc w:val="center"/>
              <w:rPr>
                <w:rFonts w:ascii="Times New Roman" w:hAnsi="Times New Roman" w:cs="宋体"/>
                <w:szCs w:val="21"/>
              </w:rPr>
            </w:pPr>
            <w:r>
              <w:rPr>
                <w:rFonts w:hint="eastAsia" w:ascii="Times New Roman" w:hAnsi="Times New Roman" w:cs="宋体"/>
                <w:szCs w:val="21"/>
              </w:rPr>
              <w:t>GB 30981.1-2025</w:t>
            </w:r>
          </w:p>
        </w:tc>
      </w:tr>
      <w:tr w14:paraId="17148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28" w:type="dxa"/>
            <w:tcBorders>
              <w:top w:val="single" w:color="000000" w:sz="4" w:space="0"/>
              <w:left w:val="single" w:color="000000" w:sz="4" w:space="0"/>
              <w:bottom w:val="single" w:color="000000" w:sz="4" w:space="0"/>
              <w:right w:val="single" w:color="000000" w:sz="4" w:space="0"/>
            </w:tcBorders>
            <w:vAlign w:val="center"/>
          </w:tcPr>
          <w:p w14:paraId="795D8354">
            <w:pPr>
              <w:jc w:val="center"/>
              <w:rPr>
                <w:rFonts w:ascii="Times New Roman" w:hAnsi="Times New Roman" w:cs="宋体"/>
                <w:szCs w:val="21"/>
              </w:rPr>
            </w:pPr>
            <w:r>
              <w:rPr>
                <w:rFonts w:hint="eastAsia" w:ascii="Times New Roman" w:hAnsi="Times New Roman" w:cs="宋体"/>
                <w:szCs w:val="21"/>
              </w:rPr>
              <w:t>2</w:t>
            </w:r>
          </w:p>
        </w:tc>
        <w:tc>
          <w:tcPr>
            <w:tcW w:w="3102" w:type="dxa"/>
            <w:tcBorders>
              <w:top w:val="single" w:color="000000" w:sz="4" w:space="0"/>
              <w:left w:val="single" w:color="000000" w:sz="4" w:space="0"/>
              <w:bottom w:val="single" w:color="000000" w:sz="4" w:space="0"/>
              <w:right w:val="single" w:color="000000" w:sz="4" w:space="0"/>
            </w:tcBorders>
            <w:vAlign w:val="center"/>
          </w:tcPr>
          <w:p w14:paraId="2CBC2763">
            <w:pPr>
              <w:jc w:val="center"/>
              <w:rPr>
                <w:rFonts w:ascii="Times New Roman" w:hAnsi="Times New Roman" w:cs="宋体"/>
                <w:szCs w:val="21"/>
              </w:rPr>
            </w:pPr>
            <w:r>
              <w:rPr>
                <w:rFonts w:hint="eastAsia" w:ascii="Times New Roman" w:hAnsi="Times New Roman" w:cs="宋体"/>
                <w:szCs w:val="21"/>
              </w:rPr>
              <w:t>甲醛含量</w:t>
            </w:r>
          </w:p>
        </w:tc>
        <w:tc>
          <w:tcPr>
            <w:tcW w:w="2572" w:type="dxa"/>
            <w:tcBorders>
              <w:top w:val="single" w:color="000000" w:sz="4" w:space="0"/>
              <w:left w:val="single" w:color="000000" w:sz="4" w:space="0"/>
              <w:bottom w:val="single" w:color="000000" w:sz="4" w:space="0"/>
              <w:right w:val="single" w:color="000000" w:sz="4" w:space="0"/>
            </w:tcBorders>
            <w:vAlign w:val="center"/>
          </w:tcPr>
          <w:p w14:paraId="745C60CA">
            <w:pPr>
              <w:jc w:val="center"/>
              <w:rPr>
                <w:rFonts w:ascii="Times New Roman" w:hAnsi="Times New Roman" w:cs="宋体"/>
                <w:szCs w:val="21"/>
              </w:rPr>
            </w:pPr>
            <w:r>
              <w:rPr>
                <w:rFonts w:hint="eastAsia" w:ascii="Times New Roman" w:hAnsi="Times New Roman" w:cs="宋体"/>
                <w:szCs w:val="21"/>
              </w:rPr>
              <w:t>GB 30981.1-2025</w:t>
            </w:r>
          </w:p>
        </w:tc>
        <w:tc>
          <w:tcPr>
            <w:tcW w:w="2662" w:type="dxa"/>
            <w:tcBorders>
              <w:top w:val="single" w:color="000000" w:sz="4" w:space="0"/>
              <w:left w:val="single" w:color="000000" w:sz="4" w:space="0"/>
              <w:bottom w:val="single" w:color="000000" w:sz="4" w:space="0"/>
              <w:right w:val="single" w:color="000000" w:sz="4" w:space="0"/>
            </w:tcBorders>
            <w:vAlign w:val="center"/>
          </w:tcPr>
          <w:p w14:paraId="074670E0">
            <w:pPr>
              <w:jc w:val="center"/>
              <w:rPr>
                <w:rFonts w:ascii="Times New Roman" w:hAnsi="Times New Roman" w:cs="宋体"/>
                <w:szCs w:val="21"/>
              </w:rPr>
            </w:pPr>
            <w:r>
              <w:rPr>
                <w:rFonts w:hint="eastAsia" w:ascii="Times New Roman" w:hAnsi="Times New Roman" w:cs="宋体"/>
                <w:szCs w:val="21"/>
              </w:rPr>
              <w:t>GB/T 23993-2009</w:t>
            </w:r>
          </w:p>
        </w:tc>
      </w:tr>
      <w:tr w14:paraId="0B1F7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28" w:type="dxa"/>
            <w:tcBorders>
              <w:top w:val="single" w:color="000000" w:sz="4" w:space="0"/>
              <w:left w:val="single" w:color="000000" w:sz="4" w:space="0"/>
              <w:bottom w:val="single" w:color="000000" w:sz="4" w:space="0"/>
              <w:right w:val="single" w:color="000000" w:sz="4" w:space="0"/>
            </w:tcBorders>
            <w:vAlign w:val="center"/>
          </w:tcPr>
          <w:p w14:paraId="022F9503">
            <w:pPr>
              <w:jc w:val="center"/>
              <w:rPr>
                <w:rFonts w:ascii="Times New Roman" w:hAnsi="Times New Roman" w:cs="宋体"/>
                <w:szCs w:val="21"/>
              </w:rPr>
            </w:pPr>
            <w:r>
              <w:rPr>
                <w:rFonts w:hint="eastAsia" w:ascii="Times New Roman" w:hAnsi="Times New Roman" w:cs="宋体"/>
                <w:szCs w:val="21"/>
              </w:rPr>
              <w:t>3</w:t>
            </w:r>
          </w:p>
        </w:tc>
        <w:tc>
          <w:tcPr>
            <w:tcW w:w="3102" w:type="dxa"/>
            <w:tcBorders>
              <w:top w:val="single" w:color="000000" w:sz="4" w:space="0"/>
              <w:left w:val="single" w:color="000000" w:sz="4" w:space="0"/>
              <w:bottom w:val="single" w:color="000000" w:sz="4" w:space="0"/>
              <w:right w:val="single" w:color="000000" w:sz="4" w:space="0"/>
            </w:tcBorders>
            <w:vAlign w:val="center"/>
          </w:tcPr>
          <w:p w14:paraId="3C307FCA">
            <w:pPr>
              <w:jc w:val="center"/>
              <w:rPr>
                <w:rFonts w:ascii="Times New Roman" w:hAnsi="Times New Roman" w:cs="宋体"/>
                <w:szCs w:val="21"/>
              </w:rPr>
            </w:pPr>
            <w:r>
              <w:rPr>
                <w:rFonts w:hint="eastAsia" w:ascii="Times New Roman" w:hAnsi="Times New Roman" w:cs="宋体"/>
                <w:szCs w:val="21"/>
              </w:rPr>
              <w:t>苯系物总和含量[限苯、甲苯、二甲苯（含乙苯）]</w:t>
            </w:r>
          </w:p>
        </w:tc>
        <w:tc>
          <w:tcPr>
            <w:tcW w:w="2572" w:type="dxa"/>
            <w:tcBorders>
              <w:top w:val="single" w:color="000000" w:sz="4" w:space="0"/>
              <w:left w:val="single" w:color="000000" w:sz="4" w:space="0"/>
              <w:bottom w:val="single" w:color="000000" w:sz="4" w:space="0"/>
              <w:right w:val="single" w:color="000000" w:sz="4" w:space="0"/>
            </w:tcBorders>
            <w:vAlign w:val="center"/>
          </w:tcPr>
          <w:p w14:paraId="0AD69322">
            <w:pPr>
              <w:jc w:val="center"/>
              <w:rPr>
                <w:rFonts w:ascii="Times New Roman" w:hAnsi="Times New Roman" w:cs="宋体"/>
                <w:szCs w:val="21"/>
              </w:rPr>
            </w:pPr>
            <w:r>
              <w:rPr>
                <w:rFonts w:hint="eastAsia" w:ascii="Times New Roman" w:hAnsi="Times New Roman" w:cs="宋体"/>
                <w:szCs w:val="21"/>
              </w:rPr>
              <w:t>GB 30981.1-2025</w:t>
            </w:r>
          </w:p>
        </w:tc>
        <w:tc>
          <w:tcPr>
            <w:tcW w:w="2662" w:type="dxa"/>
            <w:tcBorders>
              <w:top w:val="single" w:color="000000" w:sz="4" w:space="0"/>
              <w:left w:val="single" w:color="000000" w:sz="4" w:space="0"/>
              <w:bottom w:val="single" w:color="000000" w:sz="4" w:space="0"/>
              <w:right w:val="single" w:color="000000" w:sz="4" w:space="0"/>
            </w:tcBorders>
            <w:vAlign w:val="center"/>
          </w:tcPr>
          <w:p w14:paraId="68774D79">
            <w:pPr>
              <w:jc w:val="center"/>
              <w:rPr>
                <w:rFonts w:ascii="Times New Roman" w:hAnsi="Times New Roman" w:cs="宋体"/>
                <w:szCs w:val="21"/>
              </w:rPr>
            </w:pPr>
            <w:r>
              <w:rPr>
                <w:rFonts w:hint="eastAsia" w:ascii="Times New Roman" w:hAnsi="Times New Roman" w:cs="宋体"/>
                <w:szCs w:val="21"/>
              </w:rPr>
              <w:t>GB/T 23990-2009</w:t>
            </w:r>
          </w:p>
        </w:tc>
      </w:tr>
      <w:tr w14:paraId="73FA8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28" w:type="dxa"/>
            <w:tcBorders>
              <w:top w:val="single" w:color="000000" w:sz="4" w:space="0"/>
              <w:left w:val="single" w:color="000000" w:sz="4" w:space="0"/>
              <w:bottom w:val="single" w:color="000000" w:sz="4" w:space="0"/>
              <w:right w:val="single" w:color="000000" w:sz="4" w:space="0"/>
            </w:tcBorders>
            <w:vAlign w:val="center"/>
          </w:tcPr>
          <w:p w14:paraId="69654BA8">
            <w:pPr>
              <w:jc w:val="center"/>
              <w:rPr>
                <w:rFonts w:ascii="Times New Roman" w:hAnsi="Times New Roman" w:cs="宋体"/>
                <w:szCs w:val="21"/>
              </w:rPr>
            </w:pPr>
            <w:r>
              <w:rPr>
                <w:rFonts w:hint="eastAsia" w:ascii="Times New Roman" w:hAnsi="Times New Roman" w:cs="宋体"/>
                <w:szCs w:val="21"/>
              </w:rPr>
              <w:t>4</w:t>
            </w:r>
          </w:p>
        </w:tc>
        <w:tc>
          <w:tcPr>
            <w:tcW w:w="3102" w:type="dxa"/>
            <w:tcBorders>
              <w:top w:val="single" w:color="000000" w:sz="4" w:space="0"/>
              <w:left w:val="single" w:color="000000" w:sz="4" w:space="0"/>
              <w:bottom w:val="single" w:color="000000" w:sz="4" w:space="0"/>
              <w:right w:val="single" w:color="000000" w:sz="4" w:space="0"/>
            </w:tcBorders>
            <w:vAlign w:val="center"/>
          </w:tcPr>
          <w:p w14:paraId="320D71AA">
            <w:pPr>
              <w:jc w:val="center"/>
              <w:rPr>
                <w:rFonts w:ascii="Times New Roman" w:hAnsi="Times New Roman" w:cs="宋体"/>
                <w:szCs w:val="21"/>
              </w:rPr>
            </w:pPr>
            <w:r>
              <w:rPr>
                <w:rFonts w:hint="eastAsia" w:ascii="Times New Roman" w:hAnsi="Times New Roman" w:cs="宋体"/>
                <w:szCs w:val="21"/>
              </w:rPr>
              <w:t>总铅（Pb）含量</w:t>
            </w:r>
          </w:p>
        </w:tc>
        <w:tc>
          <w:tcPr>
            <w:tcW w:w="2572" w:type="dxa"/>
            <w:tcBorders>
              <w:top w:val="single" w:color="000000" w:sz="4" w:space="0"/>
              <w:left w:val="single" w:color="000000" w:sz="4" w:space="0"/>
              <w:bottom w:val="single" w:color="000000" w:sz="4" w:space="0"/>
              <w:right w:val="single" w:color="000000" w:sz="4" w:space="0"/>
            </w:tcBorders>
            <w:vAlign w:val="center"/>
          </w:tcPr>
          <w:p w14:paraId="0BA13D1A">
            <w:pPr>
              <w:jc w:val="center"/>
              <w:rPr>
                <w:rFonts w:ascii="Times New Roman" w:hAnsi="Times New Roman" w:cs="宋体"/>
                <w:szCs w:val="21"/>
              </w:rPr>
            </w:pPr>
            <w:r>
              <w:rPr>
                <w:rFonts w:hint="eastAsia" w:ascii="Times New Roman" w:hAnsi="Times New Roman" w:cs="宋体"/>
                <w:szCs w:val="21"/>
              </w:rPr>
              <w:t>GB 30981.1-2025</w:t>
            </w:r>
          </w:p>
        </w:tc>
        <w:tc>
          <w:tcPr>
            <w:tcW w:w="2662" w:type="dxa"/>
            <w:tcBorders>
              <w:top w:val="single" w:color="000000" w:sz="4" w:space="0"/>
              <w:left w:val="single" w:color="000000" w:sz="4" w:space="0"/>
              <w:bottom w:val="single" w:color="000000" w:sz="4" w:space="0"/>
              <w:right w:val="single" w:color="000000" w:sz="4" w:space="0"/>
            </w:tcBorders>
            <w:vAlign w:val="center"/>
          </w:tcPr>
          <w:p w14:paraId="28C380C0">
            <w:pPr>
              <w:jc w:val="center"/>
              <w:rPr>
                <w:rFonts w:ascii="Times New Roman" w:hAnsi="Times New Roman" w:cs="宋体"/>
                <w:szCs w:val="21"/>
              </w:rPr>
            </w:pPr>
            <w:r>
              <w:rPr>
                <w:rFonts w:hint="eastAsia" w:ascii="Times New Roman" w:hAnsi="Times New Roman" w:cs="宋体"/>
                <w:szCs w:val="21"/>
              </w:rPr>
              <w:t>GB/T 30647-2014</w:t>
            </w:r>
          </w:p>
        </w:tc>
      </w:tr>
      <w:tr w14:paraId="383D2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28" w:type="dxa"/>
            <w:tcBorders>
              <w:top w:val="single" w:color="000000" w:sz="4" w:space="0"/>
              <w:left w:val="single" w:color="000000" w:sz="4" w:space="0"/>
              <w:bottom w:val="single" w:color="000000" w:sz="4" w:space="0"/>
              <w:right w:val="single" w:color="000000" w:sz="4" w:space="0"/>
            </w:tcBorders>
            <w:vAlign w:val="center"/>
          </w:tcPr>
          <w:p w14:paraId="4796D4A8">
            <w:pPr>
              <w:jc w:val="center"/>
              <w:rPr>
                <w:rFonts w:ascii="Times New Roman" w:hAnsi="Times New Roman" w:cs="宋体"/>
                <w:szCs w:val="21"/>
              </w:rPr>
            </w:pPr>
            <w:r>
              <w:rPr>
                <w:rFonts w:hint="eastAsia" w:ascii="Times New Roman" w:hAnsi="Times New Roman" w:cs="宋体"/>
                <w:szCs w:val="21"/>
              </w:rPr>
              <w:t>5</w:t>
            </w:r>
          </w:p>
        </w:tc>
        <w:tc>
          <w:tcPr>
            <w:tcW w:w="3102" w:type="dxa"/>
            <w:tcBorders>
              <w:top w:val="single" w:color="000000" w:sz="4" w:space="0"/>
              <w:left w:val="single" w:color="000000" w:sz="4" w:space="0"/>
              <w:bottom w:val="single" w:color="000000" w:sz="4" w:space="0"/>
              <w:right w:val="single" w:color="000000" w:sz="4" w:space="0"/>
            </w:tcBorders>
            <w:vAlign w:val="center"/>
          </w:tcPr>
          <w:p w14:paraId="68E7CF8D">
            <w:pPr>
              <w:jc w:val="center"/>
              <w:rPr>
                <w:rFonts w:ascii="Times New Roman" w:hAnsi="Times New Roman" w:cs="宋体"/>
                <w:szCs w:val="21"/>
              </w:rPr>
            </w:pPr>
            <w:r>
              <w:rPr>
                <w:rFonts w:hint="eastAsia" w:ascii="Times New Roman" w:hAnsi="Times New Roman" w:cs="宋体"/>
                <w:szCs w:val="21"/>
              </w:rPr>
              <w:t>可溶性重金属含量（镉、铬、汞）</w:t>
            </w:r>
          </w:p>
        </w:tc>
        <w:tc>
          <w:tcPr>
            <w:tcW w:w="2572" w:type="dxa"/>
            <w:tcBorders>
              <w:top w:val="single" w:color="000000" w:sz="4" w:space="0"/>
              <w:left w:val="single" w:color="000000" w:sz="4" w:space="0"/>
              <w:bottom w:val="single" w:color="000000" w:sz="4" w:space="0"/>
              <w:right w:val="single" w:color="000000" w:sz="4" w:space="0"/>
            </w:tcBorders>
            <w:vAlign w:val="center"/>
          </w:tcPr>
          <w:p w14:paraId="71F4BDB1">
            <w:pPr>
              <w:jc w:val="center"/>
              <w:rPr>
                <w:rFonts w:ascii="Times New Roman" w:hAnsi="Times New Roman" w:cs="宋体"/>
                <w:szCs w:val="21"/>
              </w:rPr>
            </w:pPr>
            <w:r>
              <w:rPr>
                <w:rFonts w:hint="eastAsia" w:ascii="Times New Roman" w:hAnsi="Times New Roman" w:cs="宋体"/>
                <w:szCs w:val="21"/>
              </w:rPr>
              <w:t>GB 30981.1-2025</w:t>
            </w:r>
          </w:p>
        </w:tc>
        <w:tc>
          <w:tcPr>
            <w:tcW w:w="2662" w:type="dxa"/>
            <w:tcBorders>
              <w:top w:val="single" w:color="000000" w:sz="4" w:space="0"/>
              <w:left w:val="single" w:color="000000" w:sz="4" w:space="0"/>
              <w:bottom w:val="single" w:color="000000" w:sz="4" w:space="0"/>
              <w:right w:val="single" w:color="000000" w:sz="4" w:space="0"/>
            </w:tcBorders>
            <w:vAlign w:val="center"/>
          </w:tcPr>
          <w:p w14:paraId="49D9FAEE">
            <w:pPr>
              <w:jc w:val="center"/>
              <w:rPr>
                <w:rFonts w:ascii="Times New Roman" w:hAnsi="Times New Roman" w:cs="宋体"/>
                <w:szCs w:val="21"/>
              </w:rPr>
            </w:pPr>
            <w:r>
              <w:rPr>
                <w:rFonts w:hint="eastAsia" w:ascii="Times New Roman" w:hAnsi="Times New Roman" w:cs="宋体"/>
                <w:szCs w:val="21"/>
              </w:rPr>
              <w:t>GB/T 23991-2009</w:t>
            </w:r>
          </w:p>
        </w:tc>
      </w:tr>
      <w:tr w14:paraId="30184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28" w:type="dxa"/>
            <w:tcBorders>
              <w:top w:val="single" w:color="000000" w:sz="4" w:space="0"/>
              <w:left w:val="single" w:color="000000" w:sz="4" w:space="0"/>
              <w:bottom w:val="single" w:color="000000" w:sz="4" w:space="0"/>
              <w:right w:val="single" w:color="000000" w:sz="4" w:space="0"/>
            </w:tcBorders>
            <w:vAlign w:val="center"/>
          </w:tcPr>
          <w:p w14:paraId="7C1D5E1B">
            <w:pPr>
              <w:jc w:val="center"/>
              <w:rPr>
                <w:rFonts w:ascii="Times New Roman" w:hAnsi="Times New Roman" w:cs="宋体"/>
                <w:szCs w:val="21"/>
              </w:rPr>
            </w:pPr>
            <w:r>
              <w:rPr>
                <w:rFonts w:hint="eastAsia" w:ascii="Times New Roman" w:hAnsi="Times New Roman" w:cs="宋体"/>
                <w:szCs w:val="21"/>
              </w:rPr>
              <w:t>6</w:t>
            </w:r>
          </w:p>
        </w:tc>
        <w:tc>
          <w:tcPr>
            <w:tcW w:w="3102" w:type="dxa"/>
            <w:tcBorders>
              <w:top w:val="single" w:color="000000" w:sz="4" w:space="0"/>
              <w:left w:val="single" w:color="000000" w:sz="4" w:space="0"/>
              <w:bottom w:val="single" w:color="000000" w:sz="4" w:space="0"/>
              <w:right w:val="single" w:color="000000" w:sz="4" w:space="0"/>
            </w:tcBorders>
            <w:vAlign w:val="center"/>
          </w:tcPr>
          <w:p w14:paraId="5862D134">
            <w:pPr>
              <w:jc w:val="center"/>
              <w:rPr>
                <w:rFonts w:ascii="Times New Roman" w:hAnsi="Times New Roman" w:cs="宋体"/>
                <w:szCs w:val="21"/>
              </w:rPr>
            </w:pPr>
            <w:r>
              <w:rPr>
                <w:rFonts w:hint="eastAsia" w:ascii="Times New Roman" w:hAnsi="Times New Roman" w:cs="宋体"/>
                <w:szCs w:val="21"/>
              </w:rPr>
              <w:t>低温稳定性</w:t>
            </w:r>
          </w:p>
        </w:tc>
        <w:tc>
          <w:tcPr>
            <w:tcW w:w="2572" w:type="dxa"/>
            <w:tcBorders>
              <w:top w:val="single" w:color="000000" w:sz="4" w:space="0"/>
              <w:left w:val="single" w:color="000000" w:sz="4" w:space="0"/>
              <w:bottom w:val="single" w:color="000000" w:sz="4" w:space="0"/>
              <w:right w:val="single" w:color="000000" w:sz="4" w:space="0"/>
            </w:tcBorders>
            <w:vAlign w:val="center"/>
          </w:tcPr>
          <w:p w14:paraId="3F4700F1">
            <w:pPr>
              <w:jc w:val="center"/>
              <w:rPr>
                <w:rFonts w:ascii="Times New Roman" w:hAnsi="Times New Roman" w:cs="宋体"/>
                <w:szCs w:val="21"/>
              </w:rPr>
            </w:pPr>
            <w:r>
              <w:rPr>
                <w:rFonts w:hint="eastAsia" w:ascii="Times New Roman" w:hAnsi="Times New Roman" w:cs="宋体"/>
                <w:szCs w:val="21"/>
              </w:rPr>
              <w:t>JG/T 210-2018</w:t>
            </w:r>
          </w:p>
        </w:tc>
        <w:tc>
          <w:tcPr>
            <w:tcW w:w="2662" w:type="dxa"/>
            <w:tcBorders>
              <w:top w:val="single" w:color="000000" w:sz="4" w:space="0"/>
              <w:left w:val="single" w:color="000000" w:sz="4" w:space="0"/>
              <w:bottom w:val="single" w:color="000000" w:sz="4" w:space="0"/>
              <w:right w:val="single" w:color="000000" w:sz="4" w:space="0"/>
            </w:tcBorders>
            <w:vAlign w:val="center"/>
          </w:tcPr>
          <w:p w14:paraId="15429AFD">
            <w:pPr>
              <w:jc w:val="center"/>
              <w:rPr>
                <w:rFonts w:ascii="Times New Roman" w:hAnsi="Times New Roman" w:cs="宋体"/>
                <w:szCs w:val="21"/>
              </w:rPr>
            </w:pPr>
            <w:r>
              <w:rPr>
                <w:rFonts w:hint="eastAsia" w:ascii="Times New Roman" w:hAnsi="Times New Roman" w:cs="宋体"/>
                <w:szCs w:val="21"/>
              </w:rPr>
              <w:t>GB/T 9268-2008</w:t>
            </w:r>
          </w:p>
        </w:tc>
      </w:tr>
      <w:tr w14:paraId="76D84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28" w:type="dxa"/>
            <w:tcBorders>
              <w:top w:val="single" w:color="000000" w:sz="4" w:space="0"/>
              <w:left w:val="single" w:color="000000" w:sz="4" w:space="0"/>
              <w:bottom w:val="single" w:color="000000" w:sz="4" w:space="0"/>
              <w:right w:val="single" w:color="000000" w:sz="4" w:space="0"/>
            </w:tcBorders>
            <w:vAlign w:val="center"/>
          </w:tcPr>
          <w:p w14:paraId="0E9A21FA">
            <w:pPr>
              <w:jc w:val="center"/>
              <w:rPr>
                <w:rFonts w:ascii="Times New Roman" w:hAnsi="Times New Roman" w:cs="宋体"/>
                <w:szCs w:val="21"/>
              </w:rPr>
            </w:pPr>
            <w:r>
              <w:rPr>
                <w:rFonts w:hint="eastAsia" w:ascii="Times New Roman" w:hAnsi="Times New Roman" w:cs="宋体"/>
                <w:szCs w:val="21"/>
              </w:rPr>
              <w:t>7</w:t>
            </w:r>
          </w:p>
        </w:tc>
        <w:tc>
          <w:tcPr>
            <w:tcW w:w="3102" w:type="dxa"/>
            <w:tcBorders>
              <w:top w:val="single" w:color="000000" w:sz="4" w:space="0"/>
              <w:left w:val="single" w:color="000000" w:sz="4" w:space="0"/>
              <w:bottom w:val="single" w:color="000000" w:sz="4" w:space="0"/>
              <w:right w:val="single" w:color="000000" w:sz="4" w:space="0"/>
            </w:tcBorders>
            <w:vAlign w:val="center"/>
          </w:tcPr>
          <w:p w14:paraId="36A80E75">
            <w:pPr>
              <w:jc w:val="center"/>
              <w:rPr>
                <w:rFonts w:ascii="Times New Roman" w:hAnsi="Times New Roman" w:cs="宋体"/>
                <w:szCs w:val="21"/>
              </w:rPr>
            </w:pPr>
            <w:r>
              <w:rPr>
                <w:rFonts w:hint="eastAsia" w:ascii="Times New Roman" w:hAnsi="Times New Roman" w:cs="宋体"/>
                <w:szCs w:val="21"/>
              </w:rPr>
              <w:t>干燥时间</w:t>
            </w:r>
          </w:p>
        </w:tc>
        <w:tc>
          <w:tcPr>
            <w:tcW w:w="2572" w:type="dxa"/>
            <w:tcBorders>
              <w:top w:val="single" w:color="000000" w:sz="4" w:space="0"/>
              <w:left w:val="single" w:color="000000" w:sz="4" w:space="0"/>
              <w:bottom w:val="single" w:color="000000" w:sz="4" w:space="0"/>
              <w:right w:val="single" w:color="000000" w:sz="4" w:space="0"/>
            </w:tcBorders>
            <w:vAlign w:val="center"/>
          </w:tcPr>
          <w:p w14:paraId="70B15566">
            <w:pPr>
              <w:jc w:val="center"/>
              <w:rPr>
                <w:rFonts w:ascii="Times New Roman" w:hAnsi="Times New Roman" w:cs="宋体"/>
                <w:szCs w:val="21"/>
              </w:rPr>
            </w:pPr>
            <w:r>
              <w:rPr>
                <w:rFonts w:hint="eastAsia" w:ascii="Times New Roman" w:hAnsi="Times New Roman" w:cs="宋体"/>
                <w:szCs w:val="21"/>
              </w:rPr>
              <w:t>JG/T 210-2018</w:t>
            </w:r>
          </w:p>
        </w:tc>
        <w:tc>
          <w:tcPr>
            <w:tcW w:w="2662" w:type="dxa"/>
            <w:tcBorders>
              <w:top w:val="single" w:color="000000" w:sz="4" w:space="0"/>
              <w:left w:val="single" w:color="000000" w:sz="4" w:space="0"/>
              <w:bottom w:val="single" w:color="000000" w:sz="4" w:space="0"/>
              <w:right w:val="single" w:color="000000" w:sz="4" w:space="0"/>
            </w:tcBorders>
            <w:vAlign w:val="center"/>
          </w:tcPr>
          <w:p w14:paraId="49DF5DA8">
            <w:pPr>
              <w:jc w:val="center"/>
              <w:rPr>
                <w:rFonts w:ascii="Times New Roman" w:hAnsi="Times New Roman" w:cs="宋体"/>
                <w:szCs w:val="21"/>
              </w:rPr>
            </w:pPr>
            <w:r>
              <w:rPr>
                <w:rFonts w:hint="eastAsia" w:ascii="Times New Roman" w:hAnsi="Times New Roman" w:cs="宋体"/>
                <w:szCs w:val="21"/>
              </w:rPr>
              <w:t>GB/T 1728-1979</w:t>
            </w:r>
          </w:p>
        </w:tc>
      </w:tr>
      <w:tr w14:paraId="0C0D4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28" w:type="dxa"/>
            <w:tcBorders>
              <w:top w:val="single" w:color="000000" w:sz="4" w:space="0"/>
              <w:left w:val="single" w:color="000000" w:sz="4" w:space="0"/>
              <w:bottom w:val="single" w:color="000000" w:sz="4" w:space="0"/>
              <w:right w:val="single" w:color="000000" w:sz="4" w:space="0"/>
            </w:tcBorders>
            <w:vAlign w:val="center"/>
          </w:tcPr>
          <w:p w14:paraId="783182B6">
            <w:pPr>
              <w:jc w:val="center"/>
              <w:rPr>
                <w:rFonts w:ascii="Times New Roman" w:hAnsi="Times New Roman" w:cs="宋体"/>
                <w:szCs w:val="21"/>
              </w:rPr>
            </w:pPr>
            <w:r>
              <w:rPr>
                <w:rFonts w:hint="eastAsia" w:ascii="Times New Roman" w:hAnsi="Times New Roman" w:cs="宋体"/>
                <w:szCs w:val="21"/>
              </w:rPr>
              <w:t>8</w:t>
            </w:r>
          </w:p>
        </w:tc>
        <w:tc>
          <w:tcPr>
            <w:tcW w:w="3102" w:type="dxa"/>
            <w:tcBorders>
              <w:top w:val="single" w:color="000000" w:sz="4" w:space="0"/>
              <w:left w:val="single" w:color="000000" w:sz="4" w:space="0"/>
              <w:bottom w:val="single" w:color="000000" w:sz="4" w:space="0"/>
              <w:right w:val="single" w:color="000000" w:sz="4" w:space="0"/>
            </w:tcBorders>
            <w:vAlign w:val="center"/>
          </w:tcPr>
          <w:p w14:paraId="5E8B807D">
            <w:pPr>
              <w:jc w:val="center"/>
              <w:rPr>
                <w:rFonts w:ascii="Times New Roman" w:hAnsi="Times New Roman" w:cs="宋体"/>
                <w:szCs w:val="21"/>
              </w:rPr>
            </w:pPr>
            <w:r>
              <w:rPr>
                <w:rFonts w:hint="eastAsia" w:ascii="Times New Roman" w:hAnsi="Times New Roman" w:cs="宋体"/>
                <w:szCs w:val="21"/>
              </w:rPr>
              <w:t>耐碱性</w:t>
            </w:r>
          </w:p>
        </w:tc>
        <w:tc>
          <w:tcPr>
            <w:tcW w:w="2572" w:type="dxa"/>
            <w:tcBorders>
              <w:top w:val="single" w:color="000000" w:sz="4" w:space="0"/>
              <w:left w:val="single" w:color="000000" w:sz="4" w:space="0"/>
              <w:bottom w:val="single" w:color="000000" w:sz="4" w:space="0"/>
              <w:right w:val="single" w:color="000000" w:sz="4" w:space="0"/>
            </w:tcBorders>
            <w:vAlign w:val="center"/>
          </w:tcPr>
          <w:p w14:paraId="46490330">
            <w:pPr>
              <w:jc w:val="center"/>
              <w:rPr>
                <w:rFonts w:ascii="Times New Roman" w:hAnsi="Times New Roman" w:cs="宋体"/>
                <w:szCs w:val="21"/>
              </w:rPr>
            </w:pPr>
            <w:r>
              <w:rPr>
                <w:rFonts w:hint="eastAsia" w:ascii="Times New Roman" w:hAnsi="Times New Roman" w:cs="宋体"/>
                <w:szCs w:val="21"/>
              </w:rPr>
              <w:t>JG/T 210-2018</w:t>
            </w:r>
          </w:p>
        </w:tc>
        <w:tc>
          <w:tcPr>
            <w:tcW w:w="2662" w:type="dxa"/>
            <w:tcBorders>
              <w:top w:val="single" w:color="000000" w:sz="4" w:space="0"/>
              <w:left w:val="single" w:color="000000" w:sz="4" w:space="0"/>
              <w:bottom w:val="single" w:color="000000" w:sz="4" w:space="0"/>
              <w:right w:val="single" w:color="000000" w:sz="4" w:space="0"/>
            </w:tcBorders>
            <w:vAlign w:val="center"/>
          </w:tcPr>
          <w:p w14:paraId="05230A0B">
            <w:pPr>
              <w:jc w:val="center"/>
              <w:rPr>
                <w:rFonts w:ascii="Times New Roman" w:hAnsi="Times New Roman" w:cs="宋体"/>
                <w:szCs w:val="21"/>
              </w:rPr>
            </w:pPr>
            <w:r>
              <w:rPr>
                <w:rFonts w:hint="eastAsia" w:ascii="Times New Roman" w:hAnsi="Times New Roman" w:cs="宋体"/>
                <w:szCs w:val="21"/>
              </w:rPr>
              <w:t>GB/T 9265-2009</w:t>
            </w:r>
          </w:p>
        </w:tc>
      </w:tr>
      <w:tr w14:paraId="0D984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28" w:type="dxa"/>
            <w:tcBorders>
              <w:top w:val="single" w:color="000000" w:sz="4" w:space="0"/>
              <w:left w:val="single" w:color="000000" w:sz="4" w:space="0"/>
              <w:bottom w:val="single" w:color="000000" w:sz="4" w:space="0"/>
              <w:right w:val="single" w:color="000000" w:sz="4" w:space="0"/>
            </w:tcBorders>
            <w:vAlign w:val="center"/>
          </w:tcPr>
          <w:p w14:paraId="0300022B">
            <w:pPr>
              <w:jc w:val="center"/>
              <w:rPr>
                <w:rFonts w:ascii="Times New Roman" w:hAnsi="Times New Roman" w:cs="宋体"/>
                <w:szCs w:val="21"/>
              </w:rPr>
            </w:pPr>
            <w:r>
              <w:rPr>
                <w:rFonts w:hint="eastAsia" w:ascii="Times New Roman" w:hAnsi="Times New Roman" w:cs="宋体"/>
                <w:szCs w:val="21"/>
              </w:rPr>
              <w:t>9</w:t>
            </w:r>
          </w:p>
        </w:tc>
        <w:tc>
          <w:tcPr>
            <w:tcW w:w="3102" w:type="dxa"/>
            <w:tcBorders>
              <w:top w:val="single" w:color="000000" w:sz="4" w:space="0"/>
              <w:left w:val="single" w:color="000000" w:sz="4" w:space="0"/>
              <w:bottom w:val="single" w:color="000000" w:sz="4" w:space="0"/>
              <w:right w:val="single" w:color="000000" w:sz="4" w:space="0"/>
            </w:tcBorders>
            <w:vAlign w:val="center"/>
          </w:tcPr>
          <w:p w14:paraId="0D2165D2">
            <w:pPr>
              <w:jc w:val="center"/>
              <w:rPr>
                <w:rFonts w:ascii="Times New Roman" w:hAnsi="Times New Roman" w:cs="宋体"/>
                <w:szCs w:val="21"/>
              </w:rPr>
            </w:pPr>
            <w:r>
              <w:rPr>
                <w:rFonts w:hint="eastAsia" w:ascii="Times New Roman" w:hAnsi="Times New Roman" w:cs="宋体"/>
                <w:szCs w:val="21"/>
              </w:rPr>
              <w:t>抗泛碱性</w:t>
            </w:r>
          </w:p>
        </w:tc>
        <w:tc>
          <w:tcPr>
            <w:tcW w:w="2572" w:type="dxa"/>
            <w:tcBorders>
              <w:top w:val="single" w:color="000000" w:sz="4" w:space="0"/>
              <w:left w:val="single" w:color="000000" w:sz="4" w:space="0"/>
              <w:bottom w:val="single" w:color="000000" w:sz="4" w:space="0"/>
              <w:right w:val="single" w:color="000000" w:sz="4" w:space="0"/>
            </w:tcBorders>
            <w:vAlign w:val="center"/>
          </w:tcPr>
          <w:p w14:paraId="7EAFB1A4">
            <w:pPr>
              <w:jc w:val="center"/>
              <w:rPr>
                <w:rFonts w:ascii="Times New Roman" w:hAnsi="Times New Roman" w:cs="宋体"/>
                <w:szCs w:val="21"/>
              </w:rPr>
            </w:pPr>
            <w:r>
              <w:rPr>
                <w:rFonts w:hint="eastAsia" w:ascii="Times New Roman" w:hAnsi="Times New Roman" w:cs="宋体"/>
                <w:szCs w:val="21"/>
              </w:rPr>
              <w:t>JG/T 210-2018</w:t>
            </w:r>
          </w:p>
        </w:tc>
        <w:tc>
          <w:tcPr>
            <w:tcW w:w="2662" w:type="dxa"/>
            <w:tcBorders>
              <w:top w:val="single" w:color="000000" w:sz="4" w:space="0"/>
              <w:left w:val="single" w:color="000000" w:sz="4" w:space="0"/>
              <w:bottom w:val="single" w:color="000000" w:sz="4" w:space="0"/>
              <w:right w:val="single" w:color="000000" w:sz="4" w:space="0"/>
            </w:tcBorders>
            <w:vAlign w:val="center"/>
          </w:tcPr>
          <w:p w14:paraId="2BF89764">
            <w:pPr>
              <w:jc w:val="center"/>
              <w:rPr>
                <w:rFonts w:ascii="Times New Roman" w:hAnsi="Times New Roman" w:cs="宋体"/>
                <w:szCs w:val="21"/>
              </w:rPr>
            </w:pPr>
            <w:r>
              <w:rPr>
                <w:rFonts w:hint="eastAsia" w:ascii="Times New Roman" w:hAnsi="Times New Roman" w:cs="宋体"/>
                <w:szCs w:val="21"/>
              </w:rPr>
              <w:t>JG/T 210-2018</w:t>
            </w:r>
          </w:p>
        </w:tc>
      </w:tr>
    </w:tbl>
    <w:p w14:paraId="40ABFE0A">
      <w:pPr>
        <w:spacing w:line="520" w:lineRule="exact"/>
        <w:jc w:val="both"/>
        <w:rPr>
          <w:rFonts w:hint="eastAsia" w:ascii="Times New Roman" w:hAnsi="Times New Roman" w:cs="宋体"/>
          <w:b/>
          <w:kern w:val="0"/>
          <w:szCs w:val="21"/>
        </w:rPr>
      </w:pPr>
    </w:p>
    <w:p w14:paraId="3BE64746">
      <w:pPr>
        <w:spacing w:line="520" w:lineRule="exact"/>
        <w:jc w:val="center"/>
        <w:rPr>
          <w:rFonts w:hint="eastAsia" w:ascii="Times New Roman" w:hAnsi="Times New Roman" w:cs="宋体"/>
          <w:b/>
          <w:kern w:val="0"/>
          <w:szCs w:val="21"/>
        </w:rPr>
      </w:pPr>
    </w:p>
    <w:p w14:paraId="7D59C5AD">
      <w:pPr>
        <w:spacing w:line="520" w:lineRule="exact"/>
        <w:jc w:val="center"/>
        <w:rPr>
          <w:rFonts w:hint="eastAsia" w:ascii="Times New Roman" w:hAnsi="Times New Roman" w:cs="宋体"/>
          <w:b/>
          <w:kern w:val="0"/>
          <w:szCs w:val="21"/>
        </w:rPr>
      </w:pPr>
    </w:p>
    <w:p w14:paraId="4E54D2A7">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表18 外墙底漆检验项目</w:t>
      </w:r>
    </w:p>
    <w:tbl>
      <w:tblPr>
        <w:tblStyle w:val="45"/>
        <w:tblW w:w="52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4"/>
        <w:gridCol w:w="2914"/>
        <w:gridCol w:w="2451"/>
        <w:gridCol w:w="2507"/>
      </w:tblGrid>
      <w:tr w14:paraId="43B27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952" w:type="dxa"/>
            <w:tcBorders>
              <w:top w:val="single" w:color="000000" w:sz="4" w:space="0"/>
              <w:left w:val="single" w:color="000000" w:sz="4" w:space="0"/>
              <w:bottom w:val="single" w:color="000000" w:sz="4" w:space="0"/>
              <w:right w:val="single" w:color="000000" w:sz="4" w:space="0"/>
            </w:tcBorders>
            <w:vAlign w:val="center"/>
          </w:tcPr>
          <w:p w14:paraId="3DED68C0">
            <w:pPr>
              <w:jc w:val="center"/>
              <w:rPr>
                <w:rFonts w:ascii="Times New Roman" w:hAnsi="Times New Roman" w:cs="宋体"/>
                <w:szCs w:val="21"/>
              </w:rPr>
            </w:pPr>
            <w:r>
              <w:rPr>
                <w:rFonts w:hint="eastAsia" w:ascii="Times New Roman" w:hAnsi="Times New Roman" w:cs="宋体"/>
                <w:szCs w:val="21"/>
              </w:rPr>
              <w:t>序号</w:t>
            </w:r>
          </w:p>
        </w:tc>
        <w:tc>
          <w:tcPr>
            <w:tcW w:w="3100" w:type="dxa"/>
            <w:tcBorders>
              <w:top w:val="single" w:color="000000" w:sz="4" w:space="0"/>
              <w:left w:val="single" w:color="000000" w:sz="4" w:space="0"/>
              <w:bottom w:val="single" w:color="000000" w:sz="4" w:space="0"/>
              <w:right w:val="single" w:color="000000" w:sz="4" w:space="0"/>
            </w:tcBorders>
            <w:vAlign w:val="center"/>
          </w:tcPr>
          <w:p w14:paraId="6905E711">
            <w:pPr>
              <w:jc w:val="center"/>
              <w:rPr>
                <w:rFonts w:ascii="Times New Roman" w:hAnsi="Times New Roman" w:cs="宋体"/>
                <w:szCs w:val="21"/>
              </w:rPr>
            </w:pPr>
            <w:r>
              <w:rPr>
                <w:rFonts w:hint="eastAsia" w:ascii="Times New Roman" w:hAnsi="Times New Roman" w:cs="宋体"/>
                <w:szCs w:val="21"/>
              </w:rPr>
              <w:t>检测项目</w:t>
            </w:r>
          </w:p>
        </w:tc>
        <w:tc>
          <w:tcPr>
            <w:tcW w:w="2607" w:type="dxa"/>
            <w:tcBorders>
              <w:top w:val="single" w:color="000000" w:sz="4" w:space="0"/>
              <w:left w:val="single" w:color="000000" w:sz="4" w:space="0"/>
              <w:bottom w:val="single" w:color="000000" w:sz="4" w:space="0"/>
              <w:right w:val="single" w:color="000000" w:sz="4" w:space="0"/>
            </w:tcBorders>
            <w:vAlign w:val="center"/>
          </w:tcPr>
          <w:p w14:paraId="48F5F70B">
            <w:pPr>
              <w:jc w:val="center"/>
              <w:rPr>
                <w:rFonts w:ascii="Times New Roman" w:hAnsi="Times New Roman" w:cs="宋体"/>
                <w:szCs w:val="21"/>
              </w:rPr>
            </w:pPr>
            <w:r>
              <w:rPr>
                <w:rFonts w:hint="eastAsia" w:ascii="Times New Roman" w:hAnsi="Times New Roman" w:cs="宋体"/>
                <w:szCs w:val="21"/>
              </w:rPr>
              <w:t>检验依据</w:t>
            </w:r>
          </w:p>
        </w:tc>
        <w:tc>
          <w:tcPr>
            <w:tcW w:w="2667" w:type="dxa"/>
            <w:tcBorders>
              <w:top w:val="single" w:color="000000" w:sz="4" w:space="0"/>
              <w:left w:val="single" w:color="000000" w:sz="4" w:space="0"/>
              <w:bottom w:val="single" w:color="000000" w:sz="4" w:space="0"/>
              <w:right w:val="single" w:color="000000" w:sz="4" w:space="0"/>
            </w:tcBorders>
            <w:vAlign w:val="center"/>
          </w:tcPr>
          <w:p w14:paraId="0563AE3A">
            <w:pPr>
              <w:jc w:val="center"/>
              <w:rPr>
                <w:rFonts w:ascii="Times New Roman" w:hAnsi="Times New Roman" w:cs="宋体"/>
                <w:szCs w:val="21"/>
              </w:rPr>
            </w:pPr>
            <w:r>
              <w:rPr>
                <w:rFonts w:hint="eastAsia" w:ascii="Times New Roman" w:hAnsi="Times New Roman" w:cs="宋体"/>
                <w:szCs w:val="21"/>
              </w:rPr>
              <w:t>检验检测方法</w:t>
            </w:r>
          </w:p>
        </w:tc>
      </w:tr>
      <w:tr w14:paraId="20F07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52" w:type="dxa"/>
            <w:tcBorders>
              <w:top w:val="single" w:color="000000" w:sz="4" w:space="0"/>
              <w:left w:val="single" w:color="000000" w:sz="4" w:space="0"/>
              <w:bottom w:val="single" w:color="000000" w:sz="4" w:space="0"/>
              <w:right w:val="single" w:color="000000" w:sz="4" w:space="0"/>
            </w:tcBorders>
            <w:vAlign w:val="center"/>
          </w:tcPr>
          <w:p w14:paraId="114E40FE">
            <w:pPr>
              <w:jc w:val="center"/>
              <w:rPr>
                <w:rFonts w:ascii="Times New Roman" w:hAnsi="Times New Roman" w:cs="宋体"/>
                <w:szCs w:val="21"/>
              </w:rPr>
            </w:pPr>
            <w:r>
              <w:rPr>
                <w:rFonts w:hint="eastAsia" w:ascii="Times New Roman" w:hAnsi="Times New Roman" w:cs="宋体"/>
                <w:szCs w:val="21"/>
              </w:rPr>
              <w:t>1</w:t>
            </w:r>
          </w:p>
        </w:tc>
        <w:tc>
          <w:tcPr>
            <w:tcW w:w="3100" w:type="dxa"/>
            <w:tcBorders>
              <w:top w:val="single" w:color="000000" w:sz="4" w:space="0"/>
              <w:left w:val="single" w:color="000000" w:sz="4" w:space="0"/>
              <w:bottom w:val="single" w:color="000000" w:sz="4" w:space="0"/>
              <w:right w:val="single" w:color="000000" w:sz="4" w:space="0"/>
            </w:tcBorders>
            <w:vAlign w:val="center"/>
          </w:tcPr>
          <w:p w14:paraId="366CC06E">
            <w:pPr>
              <w:jc w:val="center"/>
              <w:rPr>
                <w:rFonts w:ascii="Times New Roman" w:hAnsi="Times New Roman" w:cs="宋体"/>
                <w:szCs w:val="21"/>
              </w:rPr>
            </w:pPr>
            <w:r>
              <w:rPr>
                <w:rFonts w:hint="eastAsia" w:ascii="Times New Roman" w:hAnsi="Times New Roman" w:cs="宋体"/>
                <w:szCs w:val="21"/>
              </w:rPr>
              <w:t>VOC含量</w:t>
            </w:r>
          </w:p>
        </w:tc>
        <w:tc>
          <w:tcPr>
            <w:tcW w:w="2607" w:type="dxa"/>
            <w:tcBorders>
              <w:top w:val="single" w:color="000000" w:sz="4" w:space="0"/>
              <w:left w:val="single" w:color="000000" w:sz="4" w:space="0"/>
              <w:bottom w:val="single" w:color="000000" w:sz="4" w:space="0"/>
              <w:right w:val="single" w:color="000000" w:sz="4" w:space="0"/>
            </w:tcBorders>
            <w:vAlign w:val="center"/>
          </w:tcPr>
          <w:p w14:paraId="66C62390">
            <w:pPr>
              <w:jc w:val="center"/>
              <w:rPr>
                <w:rFonts w:ascii="Times New Roman" w:hAnsi="Times New Roman" w:cs="宋体"/>
                <w:szCs w:val="21"/>
              </w:rPr>
            </w:pPr>
            <w:r>
              <w:rPr>
                <w:rFonts w:hint="eastAsia" w:ascii="Times New Roman" w:hAnsi="Times New Roman" w:cs="宋体"/>
                <w:szCs w:val="21"/>
              </w:rPr>
              <w:t>GB 30981.1-2025</w:t>
            </w:r>
          </w:p>
        </w:tc>
        <w:tc>
          <w:tcPr>
            <w:tcW w:w="2667" w:type="dxa"/>
            <w:tcBorders>
              <w:top w:val="single" w:color="000000" w:sz="4" w:space="0"/>
              <w:left w:val="single" w:color="000000" w:sz="4" w:space="0"/>
              <w:bottom w:val="single" w:color="000000" w:sz="4" w:space="0"/>
              <w:right w:val="single" w:color="000000" w:sz="4" w:space="0"/>
            </w:tcBorders>
            <w:vAlign w:val="center"/>
          </w:tcPr>
          <w:p w14:paraId="58530AA2">
            <w:pPr>
              <w:jc w:val="center"/>
              <w:rPr>
                <w:rFonts w:ascii="Times New Roman" w:hAnsi="Times New Roman" w:cs="宋体"/>
                <w:szCs w:val="21"/>
              </w:rPr>
            </w:pPr>
            <w:r>
              <w:rPr>
                <w:rFonts w:hint="eastAsia" w:ascii="Times New Roman" w:hAnsi="Times New Roman" w:cs="宋体"/>
                <w:szCs w:val="21"/>
              </w:rPr>
              <w:t>GB 30981.1-2025</w:t>
            </w:r>
          </w:p>
        </w:tc>
      </w:tr>
      <w:tr w14:paraId="1BF4D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52" w:type="dxa"/>
            <w:tcBorders>
              <w:top w:val="single" w:color="000000" w:sz="4" w:space="0"/>
              <w:left w:val="single" w:color="000000" w:sz="4" w:space="0"/>
              <w:bottom w:val="single" w:color="000000" w:sz="4" w:space="0"/>
              <w:right w:val="single" w:color="000000" w:sz="4" w:space="0"/>
            </w:tcBorders>
            <w:vAlign w:val="center"/>
          </w:tcPr>
          <w:p w14:paraId="2BED8DA4">
            <w:pPr>
              <w:jc w:val="center"/>
              <w:rPr>
                <w:rFonts w:ascii="Times New Roman" w:hAnsi="Times New Roman" w:cs="宋体"/>
                <w:szCs w:val="21"/>
              </w:rPr>
            </w:pPr>
            <w:r>
              <w:rPr>
                <w:rFonts w:hint="eastAsia" w:ascii="Times New Roman" w:hAnsi="Times New Roman" w:cs="宋体"/>
                <w:szCs w:val="21"/>
              </w:rPr>
              <w:t>2</w:t>
            </w:r>
          </w:p>
        </w:tc>
        <w:tc>
          <w:tcPr>
            <w:tcW w:w="3100" w:type="dxa"/>
            <w:tcBorders>
              <w:top w:val="single" w:color="000000" w:sz="4" w:space="0"/>
              <w:left w:val="single" w:color="000000" w:sz="4" w:space="0"/>
              <w:bottom w:val="single" w:color="000000" w:sz="4" w:space="0"/>
              <w:right w:val="single" w:color="000000" w:sz="4" w:space="0"/>
            </w:tcBorders>
            <w:vAlign w:val="center"/>
          </w:tcPr>
          <w:p w14:paraId="71CC6AE5">
            <w:pPr>
              <w:jc w:val="center"/>
              <w:rPr>
                <w:rFonts w:ascii="Times New Roman" w:hAnsi="Times New Roman" w:cs="宋体"/>
                <w:szCs w:val="21"/>
              </w:rPr>
            </w:pPr>
            <w:r>
              <w:rPr>
                <w:rFonts w:hint="eastAsia" w:ascii="Times New Roman" w:hAnsi="Times New Roman" w:cs="宋体"/>
                <w:szCs w:val="21"/>
              </w:rPr>
              <w:t>甲醛含量</w:t>
            </w:r>
          </w:p>
        </w:tc>
        <w:tc>
          <w:tcPr>
            <w:tcW w:w="2607" w:type="dxa"/>
            <w:tcBorders>
              <w:top w:val="single" w:color="000000" w:sz="4" w:space="0"/>
              <w:left w:val="single" w:color="000000" w:sz="4" w:space="0"/>
              <w:bottom w:val="single" w:color="000000" w:sz="4" w:space="0"/>
              <w:right w:val="single" w:color="000000" w:sz="4" w:space="0"/>
            </w:tcBorders>
            <w:vAlign w:val="center"/>
          </w:tcPr>
          <w:p w14:paraId="70BCE368">
            <w:pPr>
              <w:jc w:val="center"/>
              <w:rPr>
                <w:rFonts w:ascii="Times New Roman" w:hAnsi="Times New Roman" w:cs="宋体"/>
                <w:szCs w:val="21"/>
              </w:rPr>
            </w:pPr>
            <w:r>
              <w:rPr>
                <w:rFonts w:hint="eastAsia" w:ascii="Times New Roman" w:hAnsi="Times New Roman" w:cs="宋体"/>
                <w:szCs w:val="21"/>
              </w:rPr>
              <w:t>GB 30981.1-2025</w:t>
            </w:r>
          </w:p>
        </w:tc>
        <w:tc>
          <w:tcPr>
            <w:tcW w:w="2667" w:type="dxa"/>
            <w:tcBorders>
              <w:top w:val="single" w:color="000000" w:sz="4" w:space="0"/>
              <w:left w:val="single" w:color="000000" w:sz="4" w:space="0"/>
              <w:bottom w:val="single" w:color="000000" w:sz="4" w:space="0"/>
              <w:right w:val="single" w:color="000000" w:sz="4" w:space="0"/>
            </w:tcBorders>
            <w:vAlign w:val="center"/>
          </w:tcPr>
          <w:p w14:paraId="74B050AD">
            <w:pPr>
              <w:jc w:val="center"/>
              <w:rPr>
                <w:rFonts w:ascii="Times New Roman" w:hAnsi="Times New Roman" w:cs="宋体"/>
                <w:szCs w:val="21"/>
              </w:rPr>
            </w:pPr>
            <w:r>
              <w:rPr>
                <w:rFonts w:hint="eastAsia" w:ascii="Times New Roman" w:hAnsi="Times New Roman" w:cs="宋体"/>
                <w:szCs w:val="21"/>
              </w:rPr>
              <w:t>GB/T 23993-2009</w:t>
            </w:r>
          </w:p>
        </w:tc>
      </w:tr>
      <w:tr w14:paraId="42024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52" w:type="dxa"/>
            <w:tcBorders>
              <w:top w:val="single" w:color="000000" w:sz="4" w:space="0"/>
              <w:left w:val="single" w:color="000000" w:sz="4" w:space="0"/>
              <w:bottom w:val="single" w:color="000000" w:sz="4" w:space="0"/>
              <w:right w:val="single" w:color="000000" w:sz="4" w:space="0"/>
            </w:tcBorders>
            <w:vAlign w:val="center"/>
          </w:tcPr>
          <w:p w14:paraId="57D9147F">
            <w:pPr>
              <w:jc w:val="center"/>
              <w:rPr>
                <w:rFonts w:ascii="Times New Roman" w:hAnsi="Times New Roman" w:cs="宋体"/>
                <w:szCs w:val="21"/>
              </w:rPr>
            </w:pPr>
            <w:r>
              <w:rPr>
                <w:rFonts w:hint="eastAsia" w:ascii="Times New Roman" w:hAnsi="Times New Roman" w:cs="宋体"/>
                <w:szCs w:val="21"/>
              </w:rPr>
              <w:t>3</w:t>
            </w:r>
          </w:p>
        </w:tc>
        <w:tc>
          <w:tcPr>
            <w:tcW w:w="3100" w:type="dxa"/>
            <w:tcBorders>
              <w:top w:val="single" w:color="000000" w:sz="4" w:space="0"/>
              <w:left w:val="single" w:color="000000" w:sz="4" w:space="0"/>
              <w:bottom w:val="single" w:color="000000" w:sz="4" w:space="0"/>
              <w:right w:val="single" w:color="000000" w:sz="4" w:space="0"/>
            </w:tcBorders>
            <w:vAlign w:val="center"/>
          </w:tcPr>
          <w:p w14:paraId="70E7C602">
            <w:pPr>
              <w:jc w:val="center"/>
              <w:rPr>
                <w:rFonts w:ascii="Times New Roman" w:hAnsi="Times New Roman" w:cs="宋体"/>
                <w:szCs w:val="21"/>
              </w:rPr>
            </w:pPr>
            <w:r>
              <w:rPr>
                <w:rFonts w:hint="eastAsia" w:ascii="Times New Roman" w:hAnsi="Times New Roman" w:cs="宋体"/>
                <w:szCs w:val="21"/>
              </w:rPr>
              <w:t>苯系物总和含量[限苯、甲苯、二甲苯（含乙苯）]</w:t>
            </w:r>
          </w:p>
        </w:tc>
        <w:tc>
          <w:tcPr>
            <w:tcW w:w="2607" w:type="dxa"/>
            <w:tcBorders>
              <w:top w:val="single" w:color="000000" w:sz="4" w:space="0"/>
              <w:left w:val="single" w:color="000000" w:sz="4" w:space="0"/>
              <w:bottom w:val="single" w:color="000000" w:sz="4" w:space="0"/>
              <w:right w:val="single" w:color="000000" w:sz="4" w:space="0"/>
            </w:tcBorders>
            <w:vAlign w:val="center"/>
          </w:tcPr>
          <w:p w14:paraId="007F4002">
            <w:pPr>
              <w:jc w:val="center"/>
              <w:rPr>
                <w:rFonts w:ascii="Times New Roman" w:hAnsi="Times New Roman" w:cs="宋体"/>
                <w:szCs w:val="21"/>
              </w:rPr>
            </w:pPr>
            <w:r>
              <w:rPr>
                <w:rFonts w:hint="eastAsia" w:ascii="Times New Roman" w:hAnsi="Times New Roman" w:cs="宋体"/>
                <w:szCs w:val="21"/>
              </w:rPr>
              <w:t>GB 30981.1-2025</w:t>
            </w:r>
          </w:p>
        </w:tc>
        <w:tc>
          <w:tcPr>
            <w:tcW w:w="2667" w:type="dxa"/>
            <w:tcBorders>
              <w:top w:val="single" w:color="000000" w:sz="4" w:space="0"/>
              <w:left w:val="single" w:color="000000" w:sz="4" w:space="0"/>
              <w:bottom w:val="single" w:color="000000" w:sz="4" w:space="0"/>
              <w:right w:val="single" w:color="000000" w:sz="4" w:space="0"/>
            </w:tcBorders>
            <w:vAlign w:val="center"/>
          </w:tcPr>
          <w:p w14:paraId="4F2AC72A">
            <w:pPr>
              <w:jc w:val="center"/>
              <w:rPr>
                <w:rFonts w:ascii="Times New Roman" w:hAnsi="Times New Roman" w:cs="宋体"/>
                <w:szCs w:val="21"/>
              </w:rPr>
            </w:pPr>
            <w:r>
              <w:rPr>
                <w:rFonts w:hint="eastAsia" w:ascii="Times New Roman" w:hAnsi="Times New Roman" w:cs="宋体"/>
                <w:szCs w:val="21"/>
              </w:rPr>
              <w:t>GB/T 23990-2009</w:t>
            </w:r>
          </w:p>
        </w:tc>
      </w:tr>
      <w:tr w14:paraId="28ABC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52" w:type="dxa"/>
            <w:tcBorders>
              <w:top w:val="single" w:color="000000" w:sz="4" w:space="0"/>
              <w:left w:val="single" w:color="000000" w:sz="4" w:space="0"/>
              <w:bottom w:val="single" w:color="000000" w:sz="4" w:space="0"/>
              <w:right w:val="single" w:color="000000" w:sz="4" w:space="0"/>
            </w:tcBorders>
            <w:vAlign w:val="center"/>
          </w:tcPr>
          <w:p w14:paraId="75FEC5EB">
            <w:pPr>
              <w:jc w:val="center"/>
              <w:rPr>
                <w:rFonts w:ascii="Times New Roman" w:hAnsi="Times New Roman" w:cs="宋体"/>
                <w:szCs w:val="21"/>
              </w:rPr>
            </w:pPr>
            <w:r>
              <w:rPr>
                <w:rFonts w:hint="eastAsia" w:ascii="Times New Roman" w:hAnsi="Times New Roman" w:cs="宋体"/>
                <w:szCs w:val="21"/>
              </w:rPr>
              <w:t>4</w:t>
            </w:r>
          </w:p>
        </w:tc>
        <w:tc>
          <w:tcPr>
            <w:tcW w:w="3100" w:type="dxa"/>
            <w:tcBorders>
              <w:top w:val="single" w:color="000000" w:sz="4" w:space="0"/>
              <w:left w:val="single" w:color="000000" w:sz="4" w:space="0"/>
              <w:bottom w:val="single" w:color="000000" w:sz="4" w:space="0"/>
              <w:right w:val="single" w:color="000000" w:sz="4" w:space="0"/>
            </w:tcBorders>
            <w:vAlign w:val="center"/>
          </w:tcPr>
          <w:p w14:paraId="5F1B07E6">
            <w:pPr>
              <w:jc w:val="center"/>
              <w:rPr>
                <w:rFonts w:ascii="Times New Roman" w:hAnsi="Times New Roman" w:cs="宋体"/>
                <w:szCs w:val="21"/>
              </w:rPr>
            </w:pPr>
            <w:r>
              <w:rPr>
                <w:rFonts w:hint="eastAsia" w:ascii="Times New Roman" w:hAnsi="Times New Roman" w:cs="宋体"/>
                <w:szCs w:val="21"/>
              </w:rPr>
              <w:t>总铅（Pb）含量</w:t>
            </w:r>
          </w:p>
        </w:tc>
        <w:tc>
          <w:tcPr>
            <w:tcW w:w="2607" w:type="dxa"/>
            <w:tcBorders>
              <w:top w:val="single" w:color="000000" w:sz="4" w:space="0"/>
              <w:left w:val="single" w:color="000000" w:sz="4" w:space="0"/>
              <w:bottom w:val="single" w:color="000000" w:sz="4" w:space="0"/>
              <w:right w:val="single" w:color="000000" w:sz="4" w:space="0"/>
            </w:tcBorders>
            <w:vAlign w:val="center"/>
          </w:tcPr>
          <w:p w14:paraId="2D0D2306">
            <w:pPr>
              <w:jc w:val="center"/>
              <w:rPr>
                <w:rFonts w:ascii="Times New Roman" w:hAnsi="Times New Roman" w:cs="宋体"/>
                <w:szCs w:val="21"/>
              </w:rPr>
            </w:pPr>
            <w:r>
              <w:rPr>
                <w:rFonts w:hint="eastAsia" w:ascii="Times New Roman" w:hAnsi="Times New Roman" w:cs="宋体"/>
                <w:szCs w:val="21"/>
              </w:rPr>
              <w:t>GB 30981.1-2025</w:t>
            </w:r>
          </w:p>
        </w:tc>
        <w:tc>
          <w:tcPr>
            <w:tcW w:w="2667" w:type="dxa"/>
            <w:tcBorders>
              <w:top w:val="single" w:color="000000" w:sz="4" w:space="0"/>
              <w:left w:val="single" w:color="000000" w:sz="4" w:space="0"/>
              <w:bottom w:val="single" w:color="000000" w:sz="4" w:space="0"/>
              <w:right w:val="single" w:color="000000" w:sz="4" w:space="0"/>
            </w:tcBorders>
            <w:vAlign w:val="center"/>
          </w:tcPr>
          <w:p w14:paraId="47215C17">
            <w:pPr>
              <w:jc w:val="center"/>
              <w:rPr>
                <w:rFonts w:ascii="Times New Roman" w:hAnsi="Times New Roman" w:cs="宋体"/>
                <w:szCs w:val="21"/>
              </w:rPr>
            </w:pPr>
            <w:r>
              <w:rPr>
                <w:rFonts w:hint="eastAsia" w:ascii="Times New Roman" w:hAnsi="Times New Roman" w:cs="宋体"/>
                <w:szCs w:val="21"/>
              </w:rPr>
              <w:t>GB/T 30647-2014</w:t>
            </w:r>
          </w:p>
        </w:tc>
      </w:tr>
      <w:tr w14:paraId="4F14D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52" w:type="dxa"/>
            <w:tcBorders>
              <w:top w:val="single" w:color="000000" w:sz="4" w:space="0"/>
              <w:left w:val="single" w:color="000000" w:sz="4" w:space="0"/>
              <w:bottom w:val="single" w:color="000000" w:sz="4" w:space="0"/>
              <w:right w:val="single" w:color="000000" w:sz="4" w:space="0"/>
            </w:tcBorders>
            <w:vAlign w:val="center"/>
          </w:tcPr>
          <w:p w14:paraId="1C230B76">
            <w:pPr>
              <w:jc w:val="center"/>
              <w:rPr>
                <w:rFonts w:ascii="Times New Roman" w:hAnsi="Times New Roman" w:cs="宋体"/>
                <w:szCs w:val="21"/>
              </w:rPr>
            </w:pPr>
            <w:r>
              <w:rPr>
                <w:rFonts w:hint="eastAsia" w:ascii="Times New Roman" w:hAnsi="Times New Roman" w:cs="宋体"/>
                <w:szCs w:val="21"/>
              </w:rPr>
              <w:t>5</w:t>
            </w:r>
          </w:p>
        </w:tc>
        <w:tc>
          <w:tcPr>
            <w:tcW w:w="3100" w:type="dxa"/>
            <w:tcBorders>
              <w:top w:val="single" w:color="000000" w:sz="4" w:space="0"/>
              <w:left w:val="single" w:color="000000" w:sz="4" w:space="0"/>
              <w:bottom w:val="single" w:color="000000" w:sz="4" w:space="0"/>
              <w:right w:val="single" w:color="000000" w:sz="4" w:space="0"/>
            </w:tcBorders>
            <w:vAlign w:val="center"/>
          </w:tcPr>
          <w:p w14:paraId="360B42FB">
            <w:pPr>
              <w:jc w:val="center"/>
              <w:rPr>
                <w:rFonts w:ascii="Times New Roman" w:hAnsi="Times New Roman" w:cs="宋体"/>
                <w:szCs w:val="21"/>
              </w:rPr>
            </w:pPr>
            <w:r>
              <w:rPr>
                <w:rFonts w:hint="eastAsia" w:ascii="Times New Roman" w:hAnsi="Times New Roman" w:cs="宋体"/>
                <w:szCs w:val="21"/>
              </w:rPr>
              <w:t>可溶性重金属含量（镉、铬、汞）</w:t>
            </w:r>
          </w:p>
        </w:tc>
        <w:tc>
          <w:tcPr>
            <w:tcW w:w="2607" w:type="dxa"/>
            <w:tcBorders>
              <w:top w:val="single" w:color="000000" w:sz="4" w:space="0"/>
              <w:left w:val="single" w:color="000000" w:sz="4" w:space="0"/>
              <w:bottom w:val="single" w:color="000000" w:sz="4" w:space="0"/>
              <w:right w:val="single" w:color="000000" w:sz="4" w:space="0"/>
            </w:tcBorders>
            <w:vAlign w:val="center"/>
          </w:tcPr>
          <w:p w14:paraId="773EDD58">
            <w:pPr>
              <w:jc w:val="center"/>
              <w:rPr>
                <w:rFonts w:ascii="Times New Roman" w:hAnsi="Times New Roman" w:cs="宋体"/>
                <w:szCs w:val="21"/>
              </w:rPr>
            </w:pPr>
            <w:r>
              <w:rPr>
                <w:rFonts w:hint="eastAsia" w:ascii="Times New Roman" w:hAnsi="Times New Roman" w:cs="宋体"/>
                <w:szCs w:val="21"/>
              </w:rPr>
              <w:t>GB 30981.1-2025</w:t>
            </w:r>
          </w:p>
        </w:tc>
        <w:tc>
          <w:tcPr>
            <w:tcW w:w="2667" w:type="dxa"/>
            <w:tcBorders>
              <w:top w:val="single" w:color="000000" w:sz="4" w:space="0"/>
              <w:left w:val="single" w:color="000000" w:sz="4" w:space="0"/>
              <w:bottom w:val="single" w:color="000000" w:sz="4" w:space="0"/>
              <w:right w:val="single" w:color="000000" w:sz="4" w:space="0"/>
            </w:tcBorders>
            <w:vAlign w:val="center"/>
          </w:tcPr>
          <w:p w14:paraId="57407DCF">
            <w:pPr>
              <w:jc w:val="center"/>
              <w:rPr>
                <w:rFonts w:ascii="Times New Roman" w:hAnsi="Times New Roman" w:cs="宋体"/>
                <w:szCs w:val="21"/>
              </w:rPr>
            </w:pPr>
            <w:r>
              <w:rPr>
                <w:rFonts w:hint="eastAsia" w:ascii="Times New Roman" w:hAnsi="Times New Roman" w:cs="宋体"/>
                <w:szCs w:val="21"/>
              </w:rPr>
              <w:t>GB/T 23991-2009</w:t>
            </w:r>
          </w:p>
        </w:tc>
      </w:tr>
      <w:tr w14:paraId="3D9CD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52" w:type="dxa"/>
            <w:tcBorders>
              <w:top w:val="single" w:color="000000" w:sz="4" w:space="0"/>
              <w:left w:val="single" w:color="000000" w:sz="4" w:space="0"/>
              <w:bottom w:val="single" w:color="000000" w:sz="4" w:space="0"/>
              <w:right w:val="single" w:color="000000" w:sz="4" w:space="0"/>
            </w:tcBorders>
            <w:vAlign w:val="center"/>
          </w:tcPr>
          <w:p w14:paraId="3D2D59E0">
            <w:pPr>
              <w:jc w:val="center"/>
              <w:rPr>
                <w:rFonts w:ascii="Times New Roman" w:hAnsi="Times New Roman" w:cs="宋体"/>
                <w:szCs w:val="21"/>
              </w:rPr>
            </w:pPr>
            <w:r>
              <w:rPr>
                <w:rFonts w:hint="eastAsia" w:ascii="Times New Roman" w:hAnsi="Times New Roman" w:cs="宋体"/>
                <w:szCs w:val="21"/>
              </w:rPr>
              <w:t>6</w:t>
            </w:r>
          </w:p>
        </w:tc>
        <w:tc>
          <w:tcPr>
            <w:tcW w:w="3100" w:type="dxa"/>
            <w:tcBorders>
              <w:top w:val="single" w:color="000000" w:sz="4" w:space="0"/>
              <w:left w:val="single" w:color="000000" w:sz="4" w:space="0"/>
              <w:bottom w:val="single" w:color="000000" w:sz="4" w:space="0"/>
              <w:right w:val="single" w:color="000000" w:sz="4" w:space="0"/>
            </w:tcBorders>
            <w:vAlign w:val="center"/>
          </w:tcPr>
          <w:p w14:paraId="087FCCE4">
            <w:pPr>
              <w:jc w:val="center"/>
              <w:rPr>
                <w:rFonts w:ascii="Times New Roman" w:hAnsi="Times New Roman" w:cs="宋体"/>
                <w:szCs w:val="21"/>
              </w:rPr>
            </w:pPr>
            <w:r>
              <w:rPr>
                <w:rFonts w:hint="eastAsia" w:ascii="Times New Roman" w:hAnsi="Times New Roman" w:cs="宋体"/>
                <w:szCs w:val="21"/>
              </w:rPr>
              <w:t>低温稳定性</w:t>
            </w:r>
          </w:p>
        </w:tc>
        <w:tc>
          <w:tcPr>
            <w:tcW w:w="2607" w:type="dxa"/>
            <w:tcBorders>
              <w:top w:val="single" w:color="000000" w:sz="4" w:space="0"/>
              <w:left w:val="single" w:color="000000" w:sz="4" w:space="0"/>
              <w:bottom w:val="single" w:color="000000" w:sz="4" w:space="0"/>
              <w:right w:val="single" w:color="000000" w:sz="4" w:space="0"/>
            </w:tcBorders>
            <w:vAlign w:val="center"/>
          </w:tcPr>
          <w:p w14:paraId="1F81E02A">
            <w:pPr>
              <w:jc w:val="center"/>
              <w:rPr>
                <w:rFonts w:ascii="Times New Roman" w:hAnsi="Times New Roman" w:cs="宋体"/>
                <w:szCs w:val="21"/>
              </w:rPr>
            </w:pPr>
            <w:r>
              <w:rPr>
                <w:rFonts w:hint="eastAsia" w:ascii="Times New Roman" w:hAnsi="Times New Roman" w:cs="宋体"/>
                <w:szCs w:val="21"/>
              </w:rPr>
              <w:t>JG/T 210-2018</w:t>
            </w:r>
          </w:p>
        </w:tc>
        <w:tc>
          <w:tcPr>
            <w:tcW w:w="2667" w:type="dxa"/>
            <w:tcBorders>
              <w:top w:val="single" w:color="000000" w:sz="4" w:space="0"/>
              <w:left w:val="single" w:color="000000" w:sz="4" w:space="0"/>
              <w:bottom w:val="single" w:color="000000" w:sz="4" w:space="0"/>
              <w:right w:val="single" w:color="000000" w:sz="4" w:space="0"/>
            </w:tcBorders>
            <w:vAlign w:val="center"/>
          </w:tcPr>
          <w:p w14:paraId="0829ED49">
            <w:pPr>
              <w:jc w:val="center"/>
              <w:rPr>
                <w:rFonts w:ascii="Times New Roman" w:hAnsi="Times New Roman" w:cs="宋体"/>
                <w:szCs w:val="21"/>
              </w:rPr>
            </w:pPr>
            <w:r>
              <w:rPr>
                <w:rFonts w:hint="eastAsia" w:ascii="Times New Roman" w:hAnsi="Times New Roman" w:cs="宋体"/>
                <w:szCs w:val="21"/>
              </w:rPr>
              <w:t>GB/T 9268-2008</w:t>
            </w:r>
          </w:p>
        </w:tc>
      </w:tr>
      <w:tr w14:paraId="423C0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52" w:type="dxa"/>
            <w:tcBorders>
              <w:top w:val="single" w:color="000000" w:sz="4" w:space="0"/>
              <w:left w:val="single" w:color="000000" w:sz="4" w:space="0"/>
              <w:bottom w:val="single" w:color="000000" w:sz="4" w:space="0"/>
              <w:right w:val="single" w:color="000000" w:sz="4" w:space="0"/>
            </w:tcBorders>
            <w:vAlign w:val="center"/>
          </w:tcPr>
          <w:p w14:paraId="2B5E06AF">
            <w:pPr>
              <w:jc w:val="center"/>
              <w:rPr>
                <w:rFonts w:ascii="Times New Roman" w:hAnsi="Times New Roman" w:cs="宋体"/>
                <w:szCs w:val="21"/>
              </w:rPr>
            </w:pPr>
            <w:r>
              <w:rPr>
                <w:rFonts w:hint="eastAsia" w:ascii="Times New Roman" w:hAnsi="Times New Roman" w:cs="宋体"/>
                <w:szCs w:val="21"/>
              </w:rPr>
              <w:t>7</w:t>
            </w:r>
          </w:p>
        </w:tc>
        <w:tc>
          <w:tcPr>
            <w:tcW w:w="3100" w:type="dxa"/>
            <w:tcBorders>
              <w:top w:val="single" w:color="000000" w:sz="4" w:space="0"/>
              <w:left w:val="single" w:color="000000" w:sz="4" w:space="0"/>
              <w:bottom w:val="single" w:color="000000" w:sz="4" w:space="0"/>
              <w:right w:val="single" w:color="000000" w:sz="4" w:space="0"/>
            </w:tcBorders>
            <w:vAlign w:val="center"/>
          </w:tcPr>
          <w:p w14:paraId="0CE79110">
            <w:pPr>
              <w:jc w:val="center"/>
              <w:rPr>
                <w:rFonts w:ascii="Times New Roman" w:hAnsi="Times New Roman" w:cs="宋体"/>
                <w:szCs w:val="21"/>
              </w:rPr>
            </w:pPr>
            <w:r>
              <w:rPr>
                <w:rFonts w:hint="eastAsia" w:ascii="Times New Roman" w:hAnsi="Times New Roman" w:cs="宋体"/>
                <w:szCs w:val="21"/>
              </w:rPr>
              <w:t>干燥时间</w:t>
            </w:r>
          </w:p>
        </w:tc>
        <w:tc>
          <w:tcPr>
            <w:tcW w:w="2607" w:type="dxa"/>
            <w:tcBorders>
              <w:top w:val="single" w:color="000000" w:sz="4" w:space="0"/>
              <w:left w:val="single" w:color="000000" w:sz="4" w:space="0"/>
              <w:bottom w:val="single" w:color="000000" w:sz="4" w:space="0"/>
              <w:right w:val="single" w:color="000000" w:sz="4" w:space="0"/>
            </w:tcBorders>
            <w:vAlign w:val="center"/>
          </w:tcPr>
          <w:p w14:paraId="0E5BDF05">
            <w:pPr>
              <w:jc w:val="center"/>
              <w:rPr>
                <w:rFonts w:ascii="Times New Roman" w:hAnsi="Times New Roman" w:cs="宋体"/>
                <w:szCs w:val="21"/>
              </w:rPr>
            </w:pPr>
            <w:r>
              <w:rPr>
                <w:rFonts w:hint="eastAsia" w:ascii="Times New Roman" w:hAnsi="Times New Roman" w:cs="宋体"/>
                <w:szCs w:val="21"/>
              </w:rPr>
              <w:t>JG/T 210-2018</w:t>
            </w:r>
          </w:p>
        </w:tc>
        <w:tc>
          <w:tcPr>
            <w:tcW w:w="2667" w:type="dxa"/>
            <w:tcBorders>
              <w:top w:val="single" w:color="000000" w:sz="4" w:space="0"/>
              <w:left w:val="single" w:color="000000" w:sz="4" w:space="0"/>
              <w:bottom w:val="single" w:color="000000" w:sz="4" w:space="0"/>
              <w:right w:val="single" w:color="000000" w:sz="4" w:space="0"/>
            </w:tcBorders>
            <w:vAlign w:val="center"/>
          </w:tcPr>
          <w:p w14:paraId="056FC3D1">
            <w:pPr>
              <w:jc w:val="center"/>
              <w:rPr>
                <w:rFonts w:ascii="Times New Roman" w:hAnsi="Times New Roman" w:cs="宋体"/>
                <w:szCs w:val="21"/>
              </w:rPr>
            </w:pPr>
            <w:r>
              <w:rPr>
                <w:rFonts w:hint="eastAsia" w:ascii="Times New Roman" w:hAnsi="Times New Roman" w:cs="宋体"/>
                <w:szCs w:val="21"/>
              </w:rPr>
              <w:t>GB/T 1728-1979</w:t>
            </w:r>
          </w:p>
        </w:tc>
      </w:tr>
      <w:tr w14:paraId="58C97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52" w:type="dxa"/>
            <w:tcBorders>
              <w:top w:val="single" w:color="000000" w:sz="4" w:space="0"/>
              <w:left w:val="single" w:color="000000" w:sz="4" w:space="0"/>
              <w:bottom w:val="single" w:color="000000" w:sz="4" w:space="0"/>
              <w:right w:val="single" w:color="000000" w:sz="4" w:space="0"/>
            </w:tcBorders>
            <w:vAlign w:val="center"/>
          </w:tcPr>
          <w:p w14:paraId="51810F97">
            <w:pPr>
              <w:jc w:val="center"/>
              <w:rPr>
                <w:rFonts w:ascii="Times New Roman" w:hAnsi="Times New Roman" w:cs="宋体"/>
                <w:szCs w:val="21"/>
              </w:rPr>
            </w:pPr>
            <w:r>
              <w:rPr>
                <w:rFonts w:hint="eastAsia" w:ascii="Times New Roman" w:hAnsi="Times New Roman" w:cs="宋体"/>
                <w:szCs w:val="21"/>
              </w:rPr>
              <w:t>8</w:t>
            </w:r>
          </w:p>
        </w:tc>
        <w:tc>
          <w:tcPr>
            <w:tcW w:w="3100" w:type="dxa"/>
            <w:tcBorders>
              <w:top w:val="single" w:color="000000" w:sz="4" w:space="0"/>
              <w:left w:val="single" w:color="000000" w:sz="4" w:space="0"/>
              <w:bottom w:val="single" w:color="000000" w:sz="4" w:space="0"/>
              <w:right w:val="single" w:color="000000" w:sz="4" w:space="0"/>
            </w:tcBorders>
            <w:vAlign w:val="center"/>
          </w:tcPr>
          <w:p w14:paraId="55B87422">
            <w:pPr>
              <w:jc w:val="center"/>
              <w:rPr>
                <w:rFonts w:ascii="Times New Roman" w:hAnsi="Times New Roman" w:cs="宋体"/>
                <w:szCs w:val="21"/>
              </w:rPr>
            </w:pPr>
            <w:r>
              <w:rPr>
                <w:rFonts w:hint="eastAsia" w:ascii="Times New Roman" w:hAnsi="Times New Roman" w:cs="宋体"/>
                <w:szCs w:val="21"/>
              </w:rPr>
              <w:t>耐水性</w:t>
            </w:r>
          </w:p>
        </w:tc>
        <w:tc>
          <w:tcPr>
            <w:tcW w:w="2607" w:type="dxa"/>
            <w:tcBorders>
              <w:top w:val="single" w:color="000000" w:sz="4" w:space="0"/>
              <w:left w:val="single" w:color="000000" w:sz="4" w:space="0"/>
              <w:bottom w:val="single" w:color="000000" w:sz="4" w:space="0"/>
              <w:right w:val="single" w:color="000000" w:sz="4" w:space="0"/>
            </w:tcBorders>
            <w:vAlign w:val="center"/>
          </w:tcPr>
          <w:p w14:paraId="5C31881D">
            <w:pPr>
              <w:jc w:val="center"/>
              <w:rPr>
                <w:rFonts w:ascii="Times New Roman" w:hAnsi="Times New Roman" w:cs="宋体"/>
                <w:szCs w:val="21"/>
              </w:rPr>
            </w:pPr>
            <w:r>
              <w:rPr>
                <w:rFonts w:hint="eastAsia" w:ascii="Times New Roman" w:hAnsi="Times New Roman" w:cs="宋体"/>
                <w:szCs w:val="21"/>
              </w:rPr>
              <w:t>JG/T 210-2018</w:t>
            </w:r>
          </w:p>
        </w:tc>
        <w:tc>
          <w:tcPr>
            <w:tcW w:w="2667" w:type="dxa"/>
            <w:tcBorders>
              <w:top w:val="single" w:color="000000" w:sz="4" w:space="0"/>
              <w:left w:val="single" w:color="000000" w:sz="4" w:space="0"/>
              <w:bottom w:val="single" w:color="000000" w:sz="4" w:space="0"/>
              <w:right w:val="single" w:color="000000" w:sz="4" w:space="0"/>
            </w:tcBorders>
            <w:vAlign w:val="center"/>
          </w:tcPr>
          <w:p w14:paraId="7E97FDE3">
            <w:pPr>
              <w:jc w:val="center"/>
              <w:rPr>
                <w:rFonts w:ascii="Times New Roman" w:hAnsi="Times New Roman" w:cs="宋体"/>
                <w:szCs w:val="21"/>
              </w:rPr>
            </w:pPr>
            <w:r>
              <w:rPr>
                <w:rFonts w:hint="eastAsia" w:ascii="Times New Roman" w:hAnsi="Times New Roman" w:cs="宋体"/>
                <w:szCs w:val="21"/>
              </w:rPr>
              <w:t>GB/T 1733-1993</w:t>
            </w:r>
          </w:p>
        </w:tc>
      </w:tr>
      <w:tr w14:paraId="25890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52" w:type="dxa"/>
            <w:tcBorders>
              <w:top w:val="single" w:color="000000" w:sz="4" w:space="0"/>
              <w:left w:val="single" w:color="000000" w:sz="4" w:space="0"/>
              <w:bottom w:val="single" w:color="000000" w:sz="4" w:space="0"/>
              <w:right w:val="single" w:color="000000" w:sz="4" w:space="0"/>
            </w:tcBorders>
            <w:vAlign w:val="center"/>
          </w:tcPr>
          <w:p w14:paraId="6B353AC6">
            <w:pPr>
              <w:jc w:val="center"/>
              <w:rPr>
                <w:rFonts w:ascii="Times New Roman" w:hAnsi="Times New Roman" w:cs="宋体"/>
                <w:szCs w:val="21"/>
              </w:rPr>
            </w:pPr>
            <w:r>
              <w:rPr>
                <w:rFonts w:hint="eastAsia" w:ascii="Times New Roman" w:hAnsi="Times New Roman" w:cs="宋体"/>
                <w:szCs w:val="21"/>
              </w:rPr>
              <w:t>9</w:t>
            </w:r>
          </w:p>
        </w:tc>
        <w:tc>
          <w:tcPr>
            <w:tcW w:w="3100" w:type="dxa"/>
            <w:tcBorders>
              <w:top w:val="single" w:color="000000" w:sz="4" w:space="0"/>
              <w:left w:val="single" w:color="000000" w:sz="4" w:space="0"/>
              <w:bottom w:val="single" w:color="000000" w:sz="4" w:space="0"/>
              <w:right w:val="single" w:color="000000" w:sz="4" w:space="0"/>
            </w:tcBorders>
            <w:vAlign w:val="center"/>
          </w:tcPr>
          <w:p w14:paraId="4817193C">
            <w:pPr>
              <w:jc w:val="center"/>
              <w:rPr>
                <w:rFonts w:ascii="Times New Roman" w:hAnsi="Times New Roman" w:cs="宋体"/>
                <w:szCs w:val="21"/>
              </w:rPr>
            </w:pPr>
            <w:r>
              <w:rPr>
                <w:rFonts w:hint="eastAsia" w:ascii="Times New Roman" w:hAnsi="Times New Roman" w:cs="宋体"/>
                <w:szCs w:val="21"/>
              </w:rPr>
              <w:t>耐碱性</w:t>
            </w:r>
          </w:p>
        </w:tc>
        <w:tc>
          <w:tcPr>
            <w:tcW w:w="2607" w:type="dxa"/>
            <w:tcBorders>
              <w:top w:val="single" w:color="000000" w:sz="4" w:space="0"/>
              <w:left w:val="single" w:color="000000" w:sz="4" w:space="0"/>
              <w:bottom w:val="single" w:color="000000" w:sz="4" w:space="0"/>
              <w:right w:val="single" w:color="000000" w:sz="4" w:space="0"/>
            </w:tcBorders>
            <w:vAlign w:val="center"/>
          </w:tcPr>
          <w:p w14:paraId="4E13CBD2">
            <w:pPr>
              <w:jc w:val="center"/>
              <w:rPr>
                <w:rFonts w:ascii="Times New Roman" w:hAnsi="Times New Roman" w:cs="宋体"/>
                <w:szCs w:val="21"/>
              </w:rPr>
            </w:pPr>
            <w:r>
              <w:rPr>
                <w:rFonts w:hint="eastAsia" w:ascii="Times New Roman" w:hAnsi="Times New Roman" w:cs="宋体"/>
                <w:szCs w:val="21"/>
              </w:rPr>
              <w:t>JG/T 210-2018</w:t>
            </w:r>
          </w:p>
        </w:tc>
        <w:tc>
          <w:tcPr>
            <w:tcW w:w="2667" w:type="dxa"/>
            <w:tcBorders>
              <w:top w:val="single" w:color="000000" w:sz="4" w:space="0"/>
              <w:left w:val="single" w:color="000000" w:sz="4" w:space="0"/>
              <w:bottom w:val="single" w:color="000000" w:sz="4" w:space="0"/>
              <w:right w:val="single" w:color="000000" w:sz="4" w:space="0"/>
            </w:tcBorders>
            <w:vAlign w:val="center"/>
          </w:tcPr>
          <w:p w14:paraId="3BA33550">
            <w:pPr>
              <w:jc w:val="center"/>
              <w:rPr>
                <w:rFonts w:ascii="Times New Roman" w:hAnsi="Times New Roman" w:cs="宋体"/>
                <w:szCs w:val="21"/>
              </w:rPr>
            </w:pPr>
            <w:r>
              <w:rPr>
                <w:rFonts w:hint="eastAsia" w:ascii="Times New Roman" w:hAnsi="Times New Roman" w:cs="宋体"/>
                <w:szCs w:val="21"/>
              </w:rPr>
              <w:t>GB/T 9265-2009</w:t>
            </w:r>
          </w:p>
        </w:tc>
      </w:tr>
    </w:tbl>
    <w:p w14:paraId="3FA414DC">
      <w:pPr>
        <w:spacing w:line="520" w:lineRule="exact"/>
        <w:jc w:val="center"/>
        <w:rPr>
          <w:rFonts w:ascii="Times New Roman" w:hAnsi="Times New Roman" w:cs="宋体"/>
          <w:b/>
          <w:kern w:val="0"/>
          <w:szCs w:val="21"/>
        </w:rPr>
      </w:pPr>
    </w:p>
    <w:p w14:paraId="20468D7A">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表19 合成树脂乳液砂壁状建筑涂料检验项目</w:t>
      </w:r>
    </w:p>
    <w:p w14:paraId="458C9A99">
      <w:pPr>
        <w:spacing w:line="16" w:lineRule="exact"/>
        <w:jc w:val="center"/>
        <w:rPr>
          <w:rFonts w:ascii="Times New Roman" w:hAnsi="Times New Roman" w:cs="宋体"/>
          <w:szCs w:val="21"/>
        </w:rPr>
      </w:pPr>
    </w:p>
    <w:tbl>
      <w:tblPr>
        <w:tblStyle w:val="45"/>
        <w:tblW w:w="51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891"/>
        <w:gridCol w:w="2450"/>
        <w:gridCol w:w="2502"/>
      </w:tblGrid>
      <w:tr w14:paraId="052E9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jc w:val="center"/>
        </w:trPr>
        <w:tc>
          <w:tcPr>
            <w:tcW w:w="933" w:type="dxa"/>
            <w:tcBorders>
              <w:top w:val="single" w:color="auto" w:sz="4" w:space="0"/>
              <w:left w:val="single" w:color="auto" w:sz="4" w:space="0"/>
              <w:bottom w:val="single" w:color="auto" w:sz="4" w:space="0"/>
              <w:right w:val="single" w:color="auto" w:sz="4" w:space="0"/>
            </w:tcBorders>
            <w:vAlign w:val="center"/>
          </w:tcPr>
          <w:p w14:paraId="6DC3277C">
            <w:pPr>
              <w:jc w:val="center"/>
              <w:rPr>
                <w:rFonts w:ascii="Times New Roman" w:hAnsi="Times New Roman" w:cs="宋体"/>
                <w:szCs w:val="21"/>
              </w:rPr>
            </w:pPr>
            <w:r>
              <w:rPr>
                <w:rFonts w:hint="eastAsia" w:ascii="Times New Roman" w:hAnsi="Times New Roman" w:cs="宋体"/>
                <w:szCs w:val="21"/>
              </w:rPr>
              <w:t>序号</w:t>
            </w:r>
          </w:p>
        </w:tc>
        <w:tc>
          <w:tcPr>
            <w:tcW w:w="3075" w:type="dxa"/>
            <w:tcBorders>
              <w:top w:val="single" w:color="auto" w:sz="4" w:space="0"/>
              <w:left w:val="single" w:color="auto" w:sz="4" w:space="0"/>
              <w:bottom w:val="single" w:color="auto" w:sz="4" w:space="0"/>
              <w:right w:val="single" w:color="auto" w:sz="4" w:space="0"/>
            </w:tcBorders>
            <w:vAlign w:val="center"/>
          </w:tcPr>
          <w:p w14:paraId="4FE48FE0">
            <w:pPr>
              <w:jc w:val="center"/>
              <w:rPr>
                <w:rFonts w:ascii="Times New Roman" w:hAnsi="Times New Roman" w:cs="宋体"/>
                <w:szCs w:val="21"/>
              </w:rPr>
            </w:pPr>
            <w:r>
              <w:rPr>
                <w:rFonts w:hint="eastAsia" w:ascii="Times New Roman" w:hAnsi="Times New Roman" w:cs="宋体"/>
                <w:szCs w:val="21"/>
              </w:rPr>
              <w:t>检测项目</w:t>
            </w:r>
          </w:p>
        </w:tc>
        <w:tc>
          <w:tcPr>
            <w:tcW w:w="2606" w:type="dxa"/>
            <w:tcBorders>
              <w:top w:val="single" w:color="auto" w:sz="4" w:space="0"/>
              <w:left w:val="single" w:color="auto" w:sz="4" w:space="0"/>
              <w:bottom w:val="single" w:color="auto" w:sz="4" w:space="0"/>
              <w:right w:val="single" w:color="auto" w:sz="4" w:space="0"/>
            </w:tcBorders>
            <w:vAlign w:val="center"/>
          </w:tcPr>
          <w:p w14:paraId="79E77E55">
            <w:pPr>
              <w:jc w:val="center"/>
              <w:rPr>
                <w:rFonts w:ascii="Times New Roman" w:hAnsi="Times New Roman" w:cs="宋体"/>
                <w:szCs w:val="21"/>
              </w:rPr>
            </w:pPr>
            <w:r>
              <w:rPr>
                <w:rFonts w:hint="eastAsia" w:ascii="Times New Roman" w:hAnsi="Times New Roman" w:cs="宋体"/>
                <w:szCs w:val="21"/>
              </w:rPr>
              <w:t>检验依据</w:t>
            </w:r>
          </w:p>
        </w:tc>
        <w:tc>
          <w:tcPr>
            <w:tcW w:w="2661" w:type="dxa"/>
            <w:tcBorders>
              <w:top w:val="single" w:color="auto" w:sz="4" w:space="0"/>
              <w:left w:val="single" w:color="auto" w:sz="4" w:space="0"/>
              <w:bottom w:val="single" w:color="auto" w:sz="4" w:space="0"/>
              <w:right w:val="single" w:color="auto" w:sz="4" w:space="0"/>
            </w:tcBorders>
            <w:vAlign w:val="center"/>
          </w:tcPr>
          <w:p w14:paraId="427B51E1">
            <w:pPr>
              <w:jc w:val="center"/>
              <w:rPr>
                <w:rFonts w:ascii="Times New Roman" w:hAnsi="Times New Roman" w:cs="宋体"/>
                <w:szCs w:val="21"/>
              </w:rPr>
            </w:pPr>
            <w:r>
              <w:rPr>
                <w:rFonts w:hint="eastAsia" w:ascii="Times New Roman" w:hAnsi="Times New Roman" w:cs="宋体"/>
                <w:szCs w:val="21"/>
              </w:rPr>
              <w:t>检验检测方法</w:t>
            </w:r>
          </w:p>
        </w:tc>
      </w:tr>
      <w:tr w14:paraId="5091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33" w:type="dxa"/>
            <w:tcBorders>
              <w:top w:val="single" w:color="auto" w:sz="4" w:space="0"/>
              <w:left w:val="single" w:color="auto" w:sz="4" w:space="0"/>
              <w:bottom w:val="single" w:color="auto" w:sz="4" w:space="0"/>
              <w:right w:val="single" w:color="auto" w:sz="4" w:space="0"/>
            </w:tcBorders>
            <w:vAlign w:val="center"/>
          </w:tcPr>
          <w:p w14:paraId="70A726FE">
            <w:pPr>
              <w:jc w:val="center"/>
              <w:rPr>
                <w:rFonts w:ascii="Times New Roman" w:hAnsi="Times New Roman" w:cs="宋体"/>
                <w:szCs w:val="21"/>
              </w:rPr>
            </w:pPr>
            <w:r>
              <w:rPr>
                <w:rFonts w:hint="eastAsia" w:ascii="Times New Roman" w:hAnsi="Times New Roman" w:cs="宋体"/>
                <w:szCs w:val="21"/>
              </w:rPr>
              <w:t>1</w:t>
            </w:r>
          </w:p>
        </w:tc>
        <w:tc>
          <w:tcPr>
            <w:tcW w:w="3075" w:type="dxa"/>
            <w:tcBorders>
              <w:top w:val="single" w:color="auto" w:sz="4" w:space="0"/>
              <w:left w:val="single" w:color="auto" w:sz="4" w:space="0"/>
              <w:bottom w:val="single" w:color="auto" w:sz="4" w:space="0"/>
              <w:right w:val="single" w:color="auto" w:sz="4" w:space="0"/>
            </w:tcBorders>
            <w:vAlign w:val="center"/>
          </w:tcPr>
          <w:p w14:paraId="5E276CC8">
            <w:pPr>
              <w:jc w:val="center"/>
              <w:rPr>
                <w:rFonts w:ascii="Times New Roman" w:hAnsi="Times New Roman" w:cs="宋体"/>
                <w:szCs w:val="21"/>
              </w:rPr>
            </w:pPr>
            <w:r>
              <w:rPr>
                <w:rFonts w:hint="eastAsia" w:ascii="Times New Roman" w:hAnsi="Times New Roman" w:cs="宋体"/>
                <w:szCs w:val="21"/>
              </w:rPr>
              <w:t>VOC含量</w:t>
            </w:r>
          </w:p>
        </w:tc>
        <w:tc>
          <w:tcPr>
            <w:tcW w:w="2606" w:type="dxa"/>
            <w:tcBorders>
              <w:top w:val="single" w:color="auto" w:sz="4" w:space="0"/>
              <w:left w:val="single" w:color="auto" w:sz="4" w:space="0"/>
              <w:bottom w:val="single" w:color="auto" w:sz="4" w:space="0"/>
              <w:right w:val="single" w:color="auto" w:sz="4" w:space="0"/>
            </w:tcBorders>
            <w:vAlign w:val="center"/>
          </w:tcPr>
          <w:p w14:paraId="73EF522C">
            <w:pPr>
              <w:jc w:val="center"/>
              <w:rPr>
                <w:rFonts w:ascii="Times New Roman" w:hAnsi="Times New Roman" w:cs="宋体"/>
                <w:szCs w:val="21"/>
              </w:rPr>
            </w:pPr>
            <w:r>
              <w:rPr>
                <w:rFonts w:hint="eastAsia" w:ascii="Times New Roman" w:hAnsi="Times New Roman" w:cs="宋体"/>
                <w:szCs w:val="21"/>
              </w:rPr>
              <w:t>GB 30981.1-2025</w:t>
            </w:r>
          </w:p>
        </w:tc>
        <w:tc>
          <w:tcPr>
            <w:tcW w:w="2661" w:type="dxa"/>
            <w:tcBorders>
              <w:top w:val="single" w:color="auto" w:sz="4" w:space="0"/>
              <w:left w:val="single" w:color="auto" w:sz="4" w:space="0"/>
              <w:bottom w:val="single" w:color="auto" w:sz="4" w:space="0"/>
              <w:right w:val="single" w:color="auto" w:sz="4" w:space="0"/>
            </w:tcBorders>
            <w:vAlign w:val="center"/>
          </w:tcPr>
          <w:p w14:paraId="1A309C76">
            <w:pPr>
              <w:jc w:val="center"/>
              <w:rPr>
                <w:rFonts w:ascii="Times New Roman" w:hAnsi="Times New Roman" w:cs="宋体"/>
                <w:szCs w:val="21"/>
              </w:rPr>
            </w:pPr>
            <w:r>
              <w:rPr>
                <w:rFonts w:hint="eastAsia" w:ascii="Times New Roman" w:hAnsi="Times New Roman" w:cs="宋体"/>
                <w:szCs w:val="21"/>
              </w:rPr>
              <w:t>GB 30981.1-2025</w:t>
            </w:r>
          </w:p>
        </w:tc>
      </w:tr>
      <w:tr w14:paraId="1EA9C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33" w:type="dxa"/>
            <w:tcBorders>
              <w:top w:val="single" w:color="auto" w:sz="4" w:space="0"/>
              <w:left w:val="single" w:color="auto" w:sz="4" w:space="0"/>
              <w:bottom w:val="single" w:color="auto" w:sz="4" w:space="0"/>
              <w:right w:val="single" w:color="auto" w:sz="4" w:space="0"/>
            </w:tcBorders>
            <w:vAlign w:val="center"/>
          </w:tcPr>
          <w:p w14:paraId="114E9E0A">
            <w:pPr>
              <w:jc w:val="center"/>
              <w:rPr>
                <w:rFonts w:ascii="Times New Roman" w:hAnsi="Times New Roman" w:cs="宋体"/>
                <w:szCs w:val="21"/>
              </w:rPr>
            </w:pPr>
            <w:r>
              <w:rPr>
                <w:rFonts w:hint="eastAsia" w:ascii="Times New Roman" w:hAnsi="Times New Roman" w:cs="宋体"/>
                <w:szCs w:val="21"/>
              </w:rPr>
              <w:t>2</w:t>
            </w:r>
          </w:p>
        </w:tc>
        <w:tc>
          <w:tcPr>
            <w:tcW w:w="3075" w:type="dxa"/>
            <w:tcBorders>
              <w:top w:val="single" w:color="auto" w:sz="4" w:space="0"/>
              <w:left w:val="single" w:color="auto" w:sz="4" w:space="0"/>
              <w:bottom w:val="single" w:color="auto" w:sz="4" w:space="0"/>
              <w:right w:val="single" w:color="auto" w:sz="4" w:space="0"/>
            </w:tcBorders>
            <w:vAlign w:val="center"/>
          </w:tcPr>
          <w:p w14:paraId="157D5F07">
            <w:pPr>
              <w:jc w:val="center"/>
              <w:rPr>
                <w:rFonts w:ascii="Times New Roman" w:hAnsi="Times New Roman" w:cs="宋体"/>
                <w:szCs w:val="21"/>
              </w:rPr>
            </w:pPr>
            <w:r>
              <w:rPr>
                <w:rFonts w:hint="eastAsia" w:ascii="Times New Roman" w:hAnsi="Times New Roman" w:cs="宋体"/>
                <w:szCs w:val="21"/>
              </w:rPr>
              <w:t>甲醛含量</w:t>
            </w:r>
          </w:p>
        </w:tc>
        <w:tc>
          <w:tcPr>
            <w:tcW w:w="2606" w:type="dxa"/>
            <w:tcBorders>
              <w:top w:val="single" w:color="auto" w:sz="4" w:space="0"/>
              <w:left w:val="single" w:color="auto" w:sz="4" w:space="0"/>
              <w:bottom w:val="single" w:color="auto" w:sz="4" w:space="0"/>
              <w:right w:val="single" w:color="auto" w:sz="4" w:space="0"/>
            </w:tcBorders>
            <w:vAlign w:val="center"/>
          </w:tcPr>
          <w:p w14:paraId="3B51B313">
            <w:pPr>
              <w:jc w:val="center"/>
              <w:rPr>
                <w:rFonts w:ascii="Times New Roman" w:hAnsi="Times New Roman" w:cs="宋体"/>
                <w:szCs w:val="21"/>
              </w:rPr>
            </w:pPr>
            <w:r>
              <w:rPr>
                <w:rFonts w:hint="eastAsia" w:ascii="Times New Roman" w:hAnsi="Times New Roman" w:cs="宋体"/>
                <w:szCs w:val="21"/>
              </w:rPr>
              <w:t>GB 30981.1-2025</w:t>
            </w:r>
          </w:p>
        </w:tc>
        <w:tc>
          <w:tcPr>
            <w:tcW w:w="2661" w:type="dxa"/>
            <w:tcBorders>
              <w:top w:val="single" w:color="auto" w:sz="4" w:space="0"/>
              <w:left w:val="single" w:color="auto" w:sz="4" w:space="0"/>
              <w:bottom w:val="single" w:color="auto" w:sz="4" w:space="0"/>
              <w:right w:val="single" w:color="auto" w:sz="4" w:space="0"/>
            </w:tcBorders>
            <w:vAlign w:val="center"/>
          </w:tcPr>
          <w:p w14:paraId="71B26100">
            <w:pPr>
              <w:jc w:val="center"/>
              <w:rPr>
                <w:rFonts w:ascii="Times New Roman" w:hAnsi="Times New Roman" w:cs="宋体"/>
                <w:szCs w:val="21"/>
              </w:rPr>
            </w:pPr>
            <w:r>
              <w:rPr>
                <w:rFonts w:hint="eastAsia" w:ascii="Times New Roman" w:hAnsi="Times New Roman" w:cs="宋体"/>
                <w:szCs w:val="21"/>
              </w:rPr>
              <w:t>GB/T 23993-2009</w:t>
            </w:r>
          </w:p>
        </w:tc>
      </w:tr>
      <w:tr w14:paraId="7C7E6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33" w:type="dxa"/>
            <w:tcBorders>
              <w:top w:val="single" w:color="auto" w:sz="4" w:space="0"/>
              <w:left w:val="single" w:color="auto" w:sz="4" w:space="0"/>
              <w:bottom w:val="single" w:color="auto" w:sz="4" w:space="0"/>
              <w:right w:val="single" w:color="auto" w:sz="4" w:space="0"/>
            </w:tcBorders>
            <w:vAlign w:val="center"/>
          </w:tcPr>
          <w:p w14:paraId="3983E8CF">
            <w:pPr>
              <w:jc w:val="center"/>
              <w:rPr>
                <w:rFonts w:ascii="Times New Roman" w:hAnsi="Times New Roman" w:cs="宋体"/>
                <w:szCs w:val="21"/>
              </w:rPr>
            </w:pPr>
            <w:r>
              <w:rPr>
                <w:rFonts w:hint="eastAsia" w:ascii="Times New Roman" w:hAnsi="Times New Roman" w:cs="宋体"/>
                <w:szCs w:val="21"/>
              </w:rPr>
              <w:t>3</w:t>
            </w:r>
          </w:p>
        </w:tc>
        <w:tc>
          <w:tcPr>
            <w:tcW w:w="3075" w:type="dxa"/>
            <w:tcBorders>
              <w:top w:val="single" w:color="auto" w:sz="4" w:space="0"/>
              <w:left w:val="single" w:color="auto" w:sz="4" w:space="0"/>
              <w:bottom w:val="single" w:color="auto" w:sz="4" w:space="0"/>
              <w:right w:val="single" w:color="auto" w:sz="4" w:space="0"/>
            </w:tcBorders>
            <w:vAlign w:val="center"/>
          </w:tcPr>
          <w:p w14:paraId="7829486F">
            <w:pPr>
              <w:jc w:val="center"/>
              <w:rPr>
                <w:rFonts w:ascii="Times New Roman" w:hAnsi="Times New Roman" w:cs="宋体"/>
                <w:szCs w:val="21"/>
              </w:rPr>
            </w:pPr>
            <w:r>
              <w:rPr>
                <w:rFonts w:hint="eastAsia" w:ascii="Times New Roman" w:hAnsi="Times New Roman" w:cs="宋体"/>
                <w:szCs w:val="21"/>
              </w:rPr>
              <w:t>苯系物总和含量[限苯、甲苯、二甲苯（含乙苯）]</w:t>
            </w:r>
          </w:p>
        </w:tc>
        <w:tc>
          <w:tcPr>
            <w:tcW w:w="2606" w:type="dxa"/>
            <w:tcBorders>
              <w:top w:val="single" w:color="auto" w:sz="4" w:space="0"/>
              <w:left w:val="single" w:color="auto" w:sz="4" w:space="0"/>
              <w:bottom w:val="single" w:color="auto" w:sz="4" w:space="0"/>
              <w:right w:val="single" w:color="auto" w:sz="4" w:space="0"/>
            </w:tcBorders>
            <w:vAlign w:val="center"/>
          </w:tcPr>
          <w:p w14:paraId="2F1B8612">
            <w:pPr>
              <w:jc w:val="center"/>
              <w:rPr>
                <w:rFonts w:ascii="Times New Roman" w:hAnsi="Times New Roman" w:cs="宋体"/>
                <w:szCs w:val="21"/>
              </w:rPr>
            </w:pPr>
            <w:r>
              <w:rPr>
                <w:rFonts w:hint="eastAsia" w:ascii="Times New Roman" w:hAnsi="Times New Roman" w:cs="宋体"/>
                <w:szCs w:val="21"/>
              </w:rPr>
              <w:t>GB 30981.1-2025</w:t>
            </w:r>
          </w:p>
        </w:tc>
        <w:tc>
          <w:tcPr>
            <w:tcW w:w="2661" w:type="dxa"/>
            <w:tcBorders>
              <w:top w:val="single" w:color="auto" w:sz="4" w:space="0"/>
              <w:left w:val="single" w:color="auto" w:sz="4" w:space="0"/>
              <w:bottom w:val="single" w:color="auto" w:sz="4" w:space="0"/>
              <w:right w:val="single" w:color="auto" w:sz="4" w:space="0"/>
            </w:tcBorders>
            <w:vAlign w:val="center"/>
          </w:tcPr>
          <w:p w14:paraId="3B0BF461">
            <w:pPr>
              <w:jc w:val="center"/>
              <w:rPr>
                <w:rFonts w:ascii="Times New Roman" w:hAnsi="Times New Roman" w:cs="宋体"/>
                <w:szCs w:val="21"/>
              </w:rPr>
            </w:pPr>
            <w:r>
              <w:rPr>
                <w:rFonts w:hint="eastAsia" w:ascii="Times New Roman" w:hAnsi="Times New Roman" w:cs="宋体"/>
                <w:szCs w:val="21"/>
              </w:rPr>
              <w:t>GB/T 23990-2009</w:t>
            </w:r>
          </w:p>
        </w:tc>
      </w:tr>
      <w:tr w14:paraId="5C95F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33" w:type="dxa"/>
            <w:tcBorders>
              <w:top w:val="single" w:color="auto" w:sz="4" w:space="0"/>
              <w:left w:val="single" w:color="auto" w:sz="4" w:space="0"/>
              <w:bottom w:val="single" w:color="auto" w:sz="4" w:space="0"/>
              <w:right w:val="single" w:color="auto" w:sz="4" w:space="0"/>
            </w:tcBorders>
            <w:vAlign w:val="center"/>
          </w:tcPr>
          <w:p w14:paraId="6313E9C7">
            <w:pPr>
              <w:jc w:val="center"/>
              <w:rPr>
                <w:rFonts w:ascii="Times New Roman" w:hAnsi="Times New Roman" w:cs="宋体"/>
                <w:szCs w:val="21"/>
              </w:rPr>
            </w:pPr>
            <w:r>
              <w:rPr>
                <w:rFonts w:hint="eastAsia" w:ascii="Times New Roman" w:hAnsi="Times New Roman" w:cs="宋体"/>
                <w:szCs w:val="21"/>
              </w:rPr>
              <w:t>4</w:t>
            </w:r>
          </w:p>
        </w:tc>
        <w:tc>
          <w:tcPr>
            <w:tcW w:w="3075" w:type="dxa"/>
            <w:tcBorders>
              <w:top w:val="single" w:color="auto" w:sz="4" w:space="0"/>
              <w:left w:val="single" w:color="auto" w:sz="4" w:space="0"/>
              <w:bottom w:val="single" w:color="auto" w:sz="4" w:space="0"/>
              <w:right w:val="single" w:color="auto" w:sz="4" w:space="0"/>
            </w:tcBorders>
            <w:vAlign w:val="center"/>
          </w:tcPr>
          <w:p w14:paraId="3B88A1E1">
            <w:pPr>
              <w:jc w:val="center"/>
              <w:rPr>
                <w:rFonts w:ascii="Times New Roman" w:hAnsi="Times New Roman" w:cs="宋体"/>
                <w:szCs w:val="21"/>
              </w:rPr>
            </w:pPr>
            <w:r>
              <w:rPr>
                <w:rFonts w:hint="eastAsia" w:ascii="Times New Roman" w:hAnsi="Times New Roman" w:cs="宋体"/>
                <w:szCs w:val="21"/>
              </w:rPr>
              <w:t>总铅（Pb）含量</w:t>
            </w:r>
          </w:p>
        </w:tc>
        <w:tc>
          <w:tcPr>
            <w:tcW w:w="2606" w:type="dxa"/>
            <w:tcBorders>
              <w:top w:val="single" w:color="auto" w:sz="4" w:space="0"/>
              <w:left w:val="single" w:color="auto" w:sz="4" w:space="0"/>
              <w:bottom w:val="single" w:color="auto" w:sz="4" w:space="0"/>
              <w:right w:val="single" w:color="auto" w:sz="4" w:space="0"/>
            </w:tcBorders>
            <w:vAlign w:val="center"/>
          </w:tcPr>
          <w:p w14:paraId="5622FF99">
            <w:pPr>
              <w:jc w:val="center"/>
              <w:rPr>
                <w:rFonts w:ascii="Times New Roman" w:hAnsi="Times New Roman" w:cs="宋体"/>
                <w:szCs w:val="21"/>
              </w:rPr>
            </w:pPr>
            <w:r>
              <w:rPr>
                <w:rFonts w:hint="eastAsia" w:ascii="Times New Roman" w:hAnsi="Times New Roman" w:cs="宋体"/>
                <w:szCs w:val="21"/>
              </w:rPr>
              <w:t>GB 30981.1-2025</w:t>
            </w:r>
          </w:p>
        </w:tc>
        <w:tc>
          <w:tcPr>
            <w:tcW w:w="2661" w:type="dxa"/>
            <w:tcBorders>
              <w:top w:val="single" w:color="auto" w:sz="4" w:space="0"/>
              <w:left w:val="single" w:color="auto" w:sz="4" w:space="0"/>
              <w:bottom w:val="single" w:color="auto" w:sz="4" w:space="0"/>
              <w:right w:val="single" w:color="auto" w:sz="4" w:space="0"/>
            </w:tcBorders>
            <w:vAlign w:val="center"/>
          </w:tcPr>
          <w:p w14:paraId="58B2A7B4">
            <w:pPr>
              <w:jc w:val="center"/>
              <w:rPr>
                <w:rFonts w:ascii="Times New Roman" w:hAnsi="Times New Roman" w:cs="宋体"/>
                <w:szCs w:val="21"/>
              </w:rPr>
            </w:pPr>
            <w:r>
              <w:rPr>
                <w:rFonts w:hint="eastAsia" w:ascii="Times New Roman" w:hAnsi="Times New Roman" w:cs="宋体"/>
                <w:szCs w:val="21"/>
              </w:rPr>
              <w:t>GB/T 30647-2014</w:t>
            </w:r>
          </w:p>
        </w:tc>
      </w:tr>
      <w:tr w14:paraId="31C6E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33" w:type="dxa"/>
            <w:tcBorders>
              <w:top w:val="single" w:color="auto" w:sz="4" w:space="0"/>
              <w:left w:val="single" w:color="auto" w:sz="4" w:space="0"/>
              <w:bottom w:val="single" w:color="auto" w:sz="4" w:space="0"/>
              <w:right w:val="single" w:color="auto" w:sz="4" w:space="0"/>
            </w:tcBorders>
            <w:vAlign w:val="center"/>
          </w:tcPr>
          <w:p w14:paraId="3D068B25">
            <w:pPr>
              <w:jc w:val="center"/>
              <w:rPr>
                <w:rFonts w:ascii="Times New Roman" w:hAnsi="Times New Roman" w:cs="宋体"/>
                <w:szCs w:val="21"/>
              </w:rPr>
            </w:pPr>
            <w:r>
              <w:rPr>
                <w:rFonts w:hint="eastAsia" w:ascii="Times New Roman" w:hAnsi="Times New Roman" w:cs="宋体"/>
                <w:szCs w:val="21"/>
              </w:rPr>
              <w:t>5</w:t>
            </w:r>
          </w:p>
        </w:tc>
        <w:tc>
          <w:tcPr>
            <w:tcW w:w="3075" w:type="dxa"/>
            <w:tcBorders>
              <w:top w:val="single" w:color="auto" w:sz="4" w:space="0"/>
              <w:left w:val="single" w:color="auto" w:sz="4" w:space="0"/>
              <w:bottom w:val="single" w:color="auto" w:sz="4" w:space="0"/>
              <w:right w:val="single" w:color="auto" w:sz="4" w:space="0"/>
            </w:tcBorders>
            <w:vAlign w:val="center"/>
          </w:tcPr>
          <w:p w14:paraId="73D75A5A">
            <w:pPr>
              <w:jc w:val="center"/>
              <w:rPr>
                <w:rFonts w:ascii="Times New Roman" w:hAnsi="Times New Roman" w:cs="宋体"/>
                <w:szCs w:val="21"/>
              </w:rPr>
            </w:pPr>
            <w:r>
              <w:rPr>
                <w:rFonts w:hint="eastAsia" w:ascii="Times New Roman" w:hAnsi="Times New Roman" w:cs="宋体"/>
                <w:szCs w:val="21"/>
              </w:rPr>
              <w:t>可溶性重金属含量（镉、铬、汞）</w:t>
            </w:r>
          </w:p>
        </w:tc>
        <w:tc>
          <w:tcPr>
            <w:tcW w:w="2606" w:type="dxa"/>
            <w:tcBorders>
              <w:top w:val="single" w:color="auto" w:sz="4" w:space="0"/>
              <w:left w:val="single" w:color="auto" w:sz="4" w:space="0"/>
              <w:bottom w:val="single" w:color="auto" w:sz="4" w:space="0"/>
              <w:right w:val="single" w:color="auto" w:sz="4" w:space="0"/>
            </w:tcBorders>
            <w:vAlign w:val="center"/>
          </w:tcPr>
          <w:p w14:paraId="6FF353A7">
            <w:pPr>
              <w:jc w:val="center"/>
              <w:rPr>
                <w:rFonts w:ascii="Times New Roman" w:hAnsi="Times New Roman" w:cs="宋体"/>
                <w:szCs w:val="21"/>
              </w:rPr>
            </w:pPr>
            <w:r>
              <w:rPr>
                <w:rFonts w:hint="eastAsia" w:ascii="Times New Roman" w:hAnsi="Times New Roman" w:cs="宋体"/>
                <w:szCs w:val="21"/>
              </w:rPr>
              <w:t>GB 30981.1-2025</w:t>
            </w:r>
          </w:p>
        </w:tc>
        <w:tc>
          <w:tcPr>
            <w:tcW w:w="2661" w:type="dxa"/>
            <w:tcBorders>
              <w:top w:val="single" w:color="auto" w:sz="4" w:space="0"/>
              <w:left w:val="single" w:color="auto" w:sz="4" w:space="0"/>
              <w:bottom w:val="single" w:color="auto" w:sz="4" w:space="0"/>
              <w:right w:val="single" w:color="auto" w:sz="4" w:space="0"/>
            </w:tcBorders>
            <w:vAlign w:val="center"/>
          </w:tcPr>
          <w:p w14:paraId="340D8192">
            <w:pPr>
              <w:jc w:val="center"/>
              <w:rPr>
                <w:rFonts w:ascii="Times New Roman" w:hAnsi="Times New Roman" w:cs="宋体"/>
                <w:szCs w:val="21"/>
              </w:rPr>
            </w:pPr>
            <w:r>
              <w:rPr>
                <w:rFonts w:hint="eastAsia" w:ascii="Times New Roman" w:hAnsi="Times New Roman" w:cs="宋体"/>
                <w:szCs w:val="21"/>
              </w:rPr>
              <w:t>GB/T 23991-2009</w:t>
            </w:r>
          </w:p>
        </w:tc>
      </w:tr>
      <w:tr w14:paraId="182A7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33" w:type="dxa"/>
            <w:tcBorders>
              <w:top w:val="single" w:color="auto" w:sz="4" w:space="0"/>
              <w:left w:val="single" w:color="auto" w:sz="4" w:space="0"/>
              <w:bottom w:val="single" w:color="auto" w:sz="4" w:space="0"/>
              <w:right w:val="single" w:color="auto" w:sz="4" w:space="0"/>
            </w:tcBorders>
            <w:vAlign w:val="center"/>
          </w:tcPr>
          <w:p w14:paraId="0120B63D">
            <w:pPr>
              <w:jc w:val="center"/>
              <w:rPr>
                <w:rFonts w:ascii="Times New Roman" w:hAnsi="Times New Roman" w:cs="宋体"/>
                <w:szCs w:val="21"/>
              </w:rPr>
            </w:pPr>
            <w:r>
              <w:rPr>
                <w:rFonts w:hint="eastAsia" w:ascii="Times New Roman" w:hAnsi="Times New Roman" w:cs="宋体"/>
                <w:szCs w:val="21"/>
              </w:rPr>
              <w:t>6</w:t>
            </w:r>
          </w:p>
        </w:tc>
        <w:tc>
          <w:tcPr>
            <w:tcW w:w="3075" w:type="dxa"/>
            <w:tcBorders>
              <w:top w:val="single" w:color="auto" w:sz="4" w:space="0"/>
              <w:left w:val="single" w:color="auto" w:sz="4" w:space="0"/>
              <w:bottom w:val="single" w:color="auto" w:sz="4" w:space="0"/>
              <w:right w:val="single" w:color="auto" w:sz="4" w:space="0"/>
            </w:tcBorders>
            <w:vAlign w:val="center"/>
          </w:tcPr>
          <w:p w14:paraId="054E2292">
            <w:pPr>
              <w:jc w:val="center"/>
              <w:rPr>
                <w:rFonts w:ascii="Times New Roman" w:hAnsi="Times New Roman" w:cs="宋体"/>
                <w:szCs w:val="21"/>
              </w:rPr>
            </w:pPr>
            <w:r>
              <w:rPr>
                <w:rFonts w:hint="eastAsia" w:ascii="Times New Roman" w:hAnsi="Times New Roman" w:cs="宋体"/>
                <w:szCs w:val="21"/>
              </w:rPr>
              <w:t>干燥时间</w:t>
            </w:r>
          </w:p>
        </w:tc>
        <w:tc>
          <w:tcPr>
            <w:tcW w:w="2606" w:type="dxa"/>
            <w:tcBorders>
              <w:top w:val="single" w:color="auto" w:sz="4" w:space="0"/>
              <w:left w:val="single" w:color="auto" w:sz="4" w:space="0"/>
              <w:bottom w:val="single" w:color="auto" w:sz="4" w:space="0"/>
              <w:right w:val="single" w:color="auto" w:sz="4" w:space="0"/>
            </w:tcBorders>
            <w:vAlign w:val="center"/>
          </w:tcPr>
          <w:p w14:paraId="617655F9">
            <w:pPr>
              <w:jc w:val="center"/>
              <w:rPr>
                <w:rFonts w:ascii="Times New Roman" w:hAnsi="Times New Roman" w:cs="宋体"/>
                <w:szCs w:val="21"/>
              </w:rPr>
            </w:pPr>
            <w:r>
              <w:rPr>
                <w:rFonts w:hint="eastAsia" w:ascii="Times New Roman" w:hAnsi="Times New Roman" w:cs="宋体"/>
                <w:szCs w:val="21"/>
              </w:rPr>
              <w:t>JG/T 24-2018</w:t>
            </w:r>
          </w:p>
        </w:tc>
        <w:tc>
          <w:tcPr>
            <w:tcW w:w="2661" w:type="dxa"/>
            <w:tcBorders>
              <w:top w:val="single" w:color="auto" w:sz="4" w:space="0"/>
              <w:left w:val="single" w:color="auto" w:sz="4" w:space="0"/>
              <w:bottom w:val="single" w:color="auto" w:sz="4" w:space="0"/>
              <w:right w:val="single" w:color="auto" w:sz="4" w:space="0"/>
            </w:tcBorders>
            <w:vAlign w:val="center"/>
          </w:tcPr>
          <w:p w14:paraId="6AD6836E">
            <w:pPr>
              <w:jc w:val="center"/>
              <w:rPr>
                <w:rFonts w:ascii="Times New Roman" w:hAnsi="Times New Roman" w:cs="宋体"/>
                <w:szCs w:val="21"/>
              </w:rPr>
            </w:pPr>
            <w:r>
              <w:rPr>
                <w:rFonts w:hint="eastAsia" w:ascii="Times New Roman" w:hAnsi="Times New Roman" w:cs="宋体"/>
                <w:szCs w:val="21"/>
              </w:rPr>
              <w:t>GB/T 1728-1979</w:t>
            </w:r>
          </w:p>
        </w:tc>
      </w:tr>
      <w:tr w14:paraId="39B59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33" w:type="dxa"/>
            <w:tcBorders>
              <w:top w:val="single" w:color="auto" w:sz="4" w:space="0"/>
              <w:left w:val="single" w:color="auto" w:sz="4" w:space="0"/>
              <w:bottom w:val="single" w:color="auto" w:sz="4" w:space="0"/>
              <w:right w:val="single" w:color="auto" w:sz="4" w:space="0"/>
            </w:tcBorders>
            <w:vAlign w:val="center"/>
          </w:tcPr>
          <w:p w14:paraId="0E2930A8">
            <w:pPr>
              <w:jc w:val="center"/>
              <w:rPr>
                <w:rFonts w:ascii="Times New Roman" w:hAnsi="Times New Roman" w:cs="宋体"/>
                <w:szCs w:val="21"/>
              </w:rPr>
            </w:pPr>
            <w:r>
              <w:rPr>
                <w:rFonts w:hint="eastAsia" w:ascii="Times New Roman" w:hAnsi="Times New Roman" w:cs="宋体"/>
                <w:szCs w:val="21"/>
              </w:rPr>
              <w:t>7</w:t>
            </w:r>
          </w:p>
        </w:tc>
        <w:tc>
          <w:tcPr>
            <w:tcW w:w="3075" w:type="dxa"/>
            <w:tcBorders>
              <w:top w:val="single" w:color="auto" w:sz="4" w:space="0"/>
              <w:left w:val="single" w:color="auto" w:sz="4" w:space="0"/>
              <w:bottom w:val="single" w:color="auto" w:sz="4" w:space="0"/>
              <w:right w:val="single" w:color="auto" w:sz="4" w:space="0"/>
            </w:tcBorders>
            <w:vAlign w:val="center"/>
          </w:tcPr>
          <w:p w14:paraId="347A7CEC">
            <w:pPr>
              <w:jc w:val="center"/>
              <w:rPr>
                <w:rFonts w:ascii="Times New Roman" w:hAnsi="Times New Roman" w:cs="宋体"/>
                <w:szCs w:val="21"/>
              </w:rPr>
            </w:pPr>
            <w:r>
              <w:rPr>
                <w:rFonts w:hint="eastAsia" w:ascii="Times New Roman" w:hAnsi="Times New Roman" w:cs="宋体"/>
                <w:szCs w:val="21"/>
              </w:rPr>
              <w:t>初期干燥抗裂性</w:t>
            </w:r>
          </w:p>
        </w:tc>
        <w:tc>
          <w:tcPr>
            <w:tcW w:w="2606" w:type="dxa"/>
            <w:tcBorders>
              <w:top w:val="single" w:color="auto" w:sz="4" w:space="0"/>
              <w:left w:val="single" w:color="auto" w:sz="4" w:space="0"/>
              <w:bottom w:val="single" w:color="auto" w:sz="4" w:space="0"/>
              <w:right w:val="single" w:color="auto" w:sz="4" w:space="0"/>
            </w:tcBorders>
            <w:vAlign w:val="center"/>
          </w:tcPr>
          <w:p w14:paraId="67CFC7A8">
            <w:pPr>
              <w:jc w:val="center"/>
              <w:rPr>
                <w:rFonts w:ascii="Times New Roman" w:hAnsi="Times New Roman" w:cs="宋体"/>
                <w:szCs w:val="21"/>
              </w:rPr>
            </w:pPr>
            <w:r>
              <w:rPr>
                <w:rFonts w:hint="eastAsia" w:ascii="Times New Roman" w:hAnsi="Times New Roman" w:cs="宋体"/>
                <w:szCs w:val="21"/>
              </w:rPr>
              <w:t>JG/T 24-2018</w:t>
            </w:r>
          </w:p>
        </w:tc>
        <w:tc>
          <w:tcPr>
            <w:tcW w:w="2661" w:type="dxa"/>
            <w:tcBorders>
              <w:top w:val="single" w:color="auto" w:sz="4" w:space="0"/>
              <w:left w:val="single" w:color="auto" w:sz="4" w:space="0"/>
              <w:bottom w:val="single" w:color="auto" w:sz="4" w:space="0"/>
              <w:right w:val="single" w:color="auto" w:sz="4" w:space="0"/>
            </w:tcBorders>
            <w:vAlign w:val="center"/>
          </w:tcPr>
          <w:p w14:paraId="7BD6E62D">
            <w:pPr>
              <w:jc w:val="center"/>
              <w:rPr>
                <w:rFonts w:ascii="Times New Roman" w:hAnsi="Times New Roman" w:cs="宋体"/>
                <w:szCs w:val="21"/>
              </w:rPr>
            </w:pPr>
            <w:r>
              <w:rPr>
                <w:rFonts w:hint="eastAsia" w:ascii="Times New Roman" w:hAnsi="Times New Roman" w:cs="宋体"/>
                <w:szCs w:val="21"/>
              </w:rPr>
              <w:t>JG/T 24-2018</w:t>
            </w:r>
          </w:p>
        </w:tc>
      </w:tr>
      <w:tr w14:paraId="171BA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33" w:type="dxa"/>
            <w:tcBorders>
              <w:top w:val="single" w:color="auto" w:sz="4" w:space="0"/>
              <w:left w:val="single" w:color="auto" w:sz="4" w:space="0"/>
              <w:bottom w:val="single" w:color="auto" w:sz="4" w:space="0"/>
              <w:right w:val="single" w:color="auto" w:sz="4" w:space="0"/>
            </w:tcBorders>
            <w:vAlign w:val="center"/>
          </w:tcPr>
          <w:p w14:paraId="546B823D">
            <w:pPr>
              <w:jc w:val="center"/>
              <w:rPr>
                <w:rFonts w:ascii="Times New Roman" w:hAnsi="Times New Roman" w:cs="宋体"/>
                <w:szCs w:val="21"/>
              </w:rPr>
            </w:pPr>
            <w:r>
              <w:rPr>
                <w:rFonts w:hint="eastAsia" w:ascii="Times New Roman" w:hAnsi="Times New Roman" w:cs="宋体"/>
                <w:szCs w:val="21"/>
              </w:rPr>
              <w:t>8</w:t>
            </w:r>
          </w:p>
        </w:tc>
        <w:tc>
          <w:tcPr>
            <w:tcW w:w="3075" w:type="dxa"/>
            <w:tcBorders>
              <w:top w:val="single" w:color="auto" w:sz="4" w:space="0"/>
              <w:left w:val="single" w:color="auto" w:sz="4" w:space="0"/>
              <w:bottom w:val="single" w:color="auto" w:sz="4" w:space="0"/>
              <w:right w:val="single" w:color="auto" w:sz="4" w:space="0"/>
            </w:tcBorders>
            <w:vAlign w:val="center"/>
          </w:tcPr>
          <w:p w14:paraId="3E151E7E">
            <w:pPr>
              <w:jc w:val="center"/>
              <w:rPr>
                <w:rFonts w:ascii="Times New Roman" w:hAnsi="Times New Roman" w:cs="宋体"/>
                <w:szCs w:val="21"/>
              </w:rPr>
            </w:pPr>
            <w:r>
              <w:rPr>
                <w:rFonts w:hint="eastAsia" w:ascii="Times New Roman" w:hAnsi="Times New Roman" w:cs="宋体"/>
                <w:szCs w:val="21"/>
              </w:rPr>
              <w:t>低温稳定性（3次循环）</w:t>
            </w:r>
          </w:p>
        </w:tc>
        <w:tc>
          <w:tcPr>
            <w:tcW w:w="2606" w:type="dxa"/>
            <w:tcBorders>
              <w:top w:val="single" w:color="auto" w:sz="4" w:space="0"/>
              <w:left w:val="single" w:color="auto" w:sz="4" w:space="0"/>
              <w:bottom w:val="single" w:color="auto" w:sz="4" w:space="0"/>
              <w:right w:val="single" w:color="auto" w:sz="4" w:space="0"/>
            </w:tcBorders>
            <w:vAlign w:val="center"/>
          </w:tcPr>
          <w:p w14:paraId="7998EC56">
            <w:pPr>
              <w:jc w:val="center"/>
              <w:rPr>
                <w:rFonts w:ascii="Times New Roman" w:hAnsi="Times New Roman" w:cs="宋体"/>
                <w:szCs w:val="21"/>
              </w:rPr>
            </w:pPr>
            <w:r>
              <w:rPr>
                <w:rFonts w:hint="eastAsia" w:ascii="Times New Roman" w:hAnsi="Times New Roman" w:cs="宋体"/>
                <w:szCs w:val="21"/>
              </w:rPr>
              <w:t>JG/T 24-2018</w:t>
            </w:r>
          </w:p>
        </w:tc>
        <w:tc>
          <w:tcPr>
            <w:tcW w:w="2661" w:type="dxa"/>
            <w:tcBorders>
              <w:top w:val="single" w:color="auto" w:sz="4" w:space="0"/>
              <w:left w:val="single" w:color="auto" w:sz="4" w:space="0"/>
              <w:bottom w:val="single" w:color="auto" w:sz="4" w:space="0"/>
              <w:right w:val="single" w:color="auto" w:sz="4" w:space="0"/>
            </w:tcBorders>
            <w:vAlign w:val="center"/>
          </w:tcPr>
          <w:p w14:paraId="4D73D04F">
            <w:pPr>
              <w:jc w:val="center"/>
              <w:rPr>
                <w:rFonts w:ascii="Times New Roman" w:hAnsi="Times New Roman" w:cs="宋体"/>
                <w:szCs w:val="21"/>
              </w:rPr>
            </w:pPr>
            <w:r>
              <w:rPr>
                <w:rFonts w:hint="eastAsia" w:ascii="Times New Roman" w:hAnsi="Times New Roman" w:cs="宋体"/>
                <w:szCs w:val="21"/>
              </w:rPr>
              <w:t>GB/T 9268-2008</w:t>
            </w:r>
          </w:p>
        </w:tc>
      </w:tr>
      <w:tr w14:paraId="0B585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33" w:type="dxa"/>
            <w:tcBorders>
              <w:top w:val="single" w:color="auto" w:sz="4" w:space="0"/>
              <w:left w:val="single" w:color="auto" w:sz="4" w:space="0"/>
              <w:bottom w:val="single" w:color="auto" w:sz="4" w:space="0"/>
              <w:right w:val="single" w:color="auto" w:sz="4" w:space="0"/>
            </w:tcBorders>
            <w:vAlign w:val="center"/>
          </w:tcPr>
          <w:p w14:paraId="47AD0433">
            <w:pPr>
              <w:jc w:val="center"/>
              <w:rPr>
                <w:rFonts w:ascii="Times New Roman" w:hAnsi="Times New Roman" w:cs="宋体"/>
                <w:szCs w:val="21"/>
              </w:rPr>
            </w:pPr>
            <w:r>
              <w:rPr>
                <w:rFonts w:hint="eastAsia" w:ascii="Times New Roman" w:hAnsi="Times New Roman" w:cs="宋体"/>
                <w:szCs w:val="21"/>
              </w:rPr>
              <w:t>9</w:t>
            </w:r>
          </w:p>
        </w:tc>
        <w:tc>
          <w:tcPr>
            <w:tcW w:w="3075" w:type="dxa"/>
            <w:tcBorders>
              <w:top w:val="single" w:color="auto" w:sz="4" w:space="0"/>
              <w:left w:val="single" w:color="auto" w:sz="4" w:space="0"/>
              <w:bottom w:val="single" w:color="auto" w:sz="4" w:space="0"/>
              <w:right w:val="single" w:color="auto" w:sz="4" w:space="0"/>
            </w:tcBorders>
            <w:vAlign w:val="center"/>
          </w:tcPr>
          <w:p w14:paraId="19356D32">
            <w:pPr>
              <w:jc w:val="center"/>
              <w:rPr>
                <w:rFonts w:ascii="Times New Roman" w:hAnsi="Times New Roman" w:cs="宋体"/>
                <w:szCs w:val="21"/>
              </w:rPr>
            </w:pPr>
            <w:r>
              <w:rPr>
                <w:rFonts w:hint="eastAsia" w:ascii="Times New Roman" w:hAnsi="Times New Roman" w:cs="宋体"/>
                <w:szCs w:val="21"/>
              </w:rPr>
              <w:t>热贮存稳定性（15d）</w:t>
            </w:r>
          </w:p>
        </w:tc>
        <w:tc>
          <w:tcPr>
            <w:tcW w:w="2606" w:type="dxa"/>
            <w:tcBorders>
              <w:top w:val="single" w:color="auto" w:sz="4" w:space="0"/>
              <w:left w:val="single" w:color="auto" w:sz="4" w:space="0"/>
              <w:bottom w:val="single" w:color="auto" w:sz="4" w:space="0"/>
              <w:right w:val="single" w:color="auto" w:sz="4" w:space="0"/>
            </w:tcBorders>
            <w:vAlign w:val="center"/>
          </w:tcPr>
          <w:p w14:paraId="58028252">
            <w:pPr>
              <w:jc w:val="center"/>
              <w:rPr>
                <w:rFonts w:ascii="Times New Roman" w:hAnsi="Times New Roman" w:cs="宋体"/>
                <w:szCs w:val="21"/>
              </w:rPr>
            </w:pPr>
            <w:r>
              <w:rPr>
                <w:rFonts w:hint="eastAsia" w:ascii="Times New Roman" w:hAnsi="Times New Roman" w:cs="宋体"/>
                <w:szCs w:val="21"/>
              </w:rPr>
              <w:t>JG/T 24-2018</w:t>
            </w:r>
          </w:p>
        </w:tc>
        <w:tc>
          <w:tcPr>
            <w:tcW w:w="2661" w:type="dxa"/>
            <w:tcBorders>
              <w:top w:val="single" w:color="auto" w:sz="4" w:space="0"/>
              <w:left w:val="single" w:color="auto" w:sz="4" w:space="0"/>
              <w:bottom w:val="single" w:color="auto" w:sz="4" w:space="0"/>
              <w:right w:val="single" w:color="auto" w:sz="4" w:space="0"/>
            </w:tcBorders>
            <w:vAlign w:val="center"/>
          </w:tcPr>
          <w:p w14:paraId="3CDA9AE0">
            <w:pPr>
              <w:jc w:val="center"/>
              <w:rPr>
                <w:rFonts w:ascii="Times New Roman" w:hAnsi="Times New Roman" w:cs="宋体"/>
                <w:szCs w:val="21"/>
              </w:rPr>
            </w:pPr>
            <w:r>
              <w:rPr>
                <w:rFonts w:hint="eastAsia" w:ascii="Times New Roman" w:hAnsi="Times New Roman" w:cs="宋体"/>
                <w:szCs w:val="21"/>
              </w:rPr>
              <w:t>JG/T 24-2018</w:t>
            </w:r>
          </w:p>
        </w:tc>
      </w:tr>
    </w:tbl>
    <w:p w14:paraId="1D9D4685">
      <w:pPr>
        <w:jc w:val="center"/>
        <w:rPr>
          <w:rFonts w:ascii="Times New Roman" w:hAnsi="Times New Roman" w:cs="宋体"/>
          <w:b/>
          <w:szCs w:val="21"/>
        </w:rPr>
      </w:pPr>
    </w:p>
    <w:p w14:paraId="6BFE460C">
      <w:pPr>
        <w:jc w:val="both"/>
        <w:rPr>
          <w:rFonts w:hint="eastAsia" w:ascii="Times New Roman" w:hAnsi="Times New Roman" w:cs="宋体"/>
          <w:b/>
          <w:szCs w:val="21"/>
        </w:rPr>
      </w:pPr>
    </w:p>
    <w:p w14:paraId="27EBAD16">
      <w:pPr>
        <w:jc w:val="center"/>
        <w:rPr>
          <w:rFonts w:hint="eastAsia" w:ascii="Times New Roman" w:hAnsi="Times New Roman" w:cs="宋体"/>
          <w:b/>
          <w:szCs w:val="21"/>
        </w:rPr>
      </w:pPr>
    </w:p>
    <w:p w14:paraId="2BE76433">
      <w:pPr>
        <w:jc w:val="center"/>
        <w:rPr>
          <w:rFonts w:ascii="Times New Roman" w:hAnsi="Times New Roman" w:cs="宋体"/>
          <w:b/>
          <w:szCs w:val="21"/>
        </w:rPr>
      </w:pPr>
      <w:r>
        <w:rPr>
          <w:rFonts w:hint="eastAsia" w:ascii="Times New Roman" w:hAnsi="Times New Roman" w:cs="宋体"/>
          <w:b/>
          <w:szCs w:val="21"/>
        </w:rPr>
        <w:t>表20 地坪涂装材料检验项目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969"/>
        <w:gridCol w:w="2427"/>
        <w:gridCol w:w="2260"/>
      </w:tblGrid>
      <w:tr w14:paraId="3C57D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restart"/>
            <w:vAlign w:val="center"/>
          </w:tcPr>
          <w:p w14:paraId="233DC5F1">
            <w:pPr>
              <w:jc w:val="center"/>
              <w:rPr>
                <w:rFonts w:ascii="Times New Roman" w:hAnsi="Times New Roman" w:cs="宋体"/>
                <w:szCs w:val="21"/>
              </w:rPr>
            </w:pPr>
            <w:r>
              <w:rPr>
                <w:rFonts w:hint="eastAsia" w:ascii="Times New Roman" w:hAnsi="Times New Roman" w:cs="宋体"/>
                <w:szCs w:val="21"/>
              </w:rPr>
              <w:t>序号</w:t>
            </w:r>
          </w:p>
        </w:tc>
        <w:tc>
          <w:tcPr>
            <w:tcW w:w="1742" w:type="pct"/>
            <w:vMerge w:val="restart"/>
            <w:vAlign w:val="center"/>
          </w:tcPr>
          <w:p w14:paraId="2653270B">
            <w:pPr>
              <w:jc w:val="center"/>
              <w:rPr>
                <w:rFonts w:ascii="Times New Roman" w:hAnsi="Times New Roman" w:cs="宋体"/>
                <w:szCs w:val="21"/>
              </w:rPr>
            </w:pPr>
            <w:r>
              <w:rPr>
                <w:rFonts w:hint="eastAsia" w:ascii="Times New Roman" w:hAnsi="Times New Roman" w:cs="宋体"/>
                <w:szCs w:val="21"/>
              </w:rPr>
              <w:t>检验项目</w:t>
            </w:r>
          </w:p>
        </w:tc>
        <w:tc>
          <w:tcPr>
            <w:tcW w:w="1424" w:type="pct"/>
            <w:vMerge w:val="restart"/>
            <w:vAlign w:val="center"/>
          </w:tcPr>
          <w:p w14:paraId="0B2CDE41">
            <w:pPr>
              <w:jc w:val="center"/>
              <w:rPr>
                <w:rFonts w:ascii="Times New Roman" w:hAnsi="Times New Roman" w:cs="宋体"/>
                <w:szCs w:val="21"/>
              </w:rPr>
            </w:pPr>
            <w:r>
              <w:rPr>
                <w:rFonts w:hint="eastAsia" w:ascii="Times New Roman" w:hAnsi="Times New Roman" w:cs="宋体"/>
                <w:szCs w:val="21"/>
              </w:rPr>
              <w:t>依据标准</w:t>
            </w:r>
          </w:p>
        </w:tc>
        <w:tc>
          <w:tcPr>
            <w:tcW w:w="1326" w:type="pct"/>
            <w:vMerge w:val="restart"/>
            <w:vAlign w:val="center"/>
          </w:tcPr>
          <w:p w14:paraId="008F502D">
            <w:pPr>
              <w:jc w:val="center"/>
              <w:rPr>
                <w:rFonts w:ascii="Times New Roman" w:hAnsi="Times New Roman" w:cs="宋体"/>
                <w:szCs w:val="21"/>
              </w:rPr>
            </w:pPr>
            <w:r>
              <w:rPr>
                <w:rFonts w:hint="eastAsia" w:ascii="Times New Roman" w:hAnsi="Times New Roman" w:cs="宋体"/>
                <w:szCs w:val="21"/>
              </w:rPr>
              <w:t>检测方法</w:t>
            </w:r>
          </w:p>
        </w:tc>
      </w:tr>
      <w:tr w14:paraId="24F1A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continue"/>
            <w:vAlign w:val="center"/>
          </w:tcPr>
          <w:p w14:paraId="772BFE56">
            <w:pPr>
              <w:jc w:val="center"/>
              <w:rPr>
                <w:rFonts w:ascii="Times New Roman" w:hAnsi="Times New Roman" w:cs="宋体"/>
                <w:szCs w:val="21"/>
              </w:rPr>
            </w:pPr>
          </w:p>
        </w:tc>
        <w:tc>
          <w:tcPr>
            <w:tcW w:w="1742" w:type="pct"/>
            <w:vMerge w:val="continue"/>
            <w:vAlign w:val="center"/>
          </w:tcPr>
          <w:p w14:paraId="71C53125">
            <w:pPr>
              <w:jc w:val="center"/>
              <w:rPr>
                <w:rFonts w:ascii="Times New Roman" w:hAnsi="Times New Roman" w:cs="宋体"/>
                <w:szCs w:val="21"/>
              </w:rPr>
            </w:pPr>
          </w:p>
        </w:tc>
        <w:tc>
          <w:tcPr>
            <w:tcW w:w="1424" w:type="pct"/>
            <w:vMerge w:val="continue"/>
            <w:vAlign w:val="center"/>
          </w:tcPr>
          <w:p w14:paraId="426EBB9E">
            <w:pPr>
              <w:jc w:val="center"/>
              <w:rPr>
                <w:rFonts w:ascii="Times New Roman" w:hAnsi="Times New Roman" w:cs="宋体"/>
                <w:szCs w:val="21"/>
              </w:rPr>
            </w:pPr>
          </w:p>
        </w:tc>
        <w:tc>
          <w:tcPr>
            <w:tcW w:w="1326" w:type="pct"/>
            <w:vMerge w:val="continue"/>
            <w:vAlign w:val="center"/>
          </w:tcPr>
          <w:p w14:paraId="593984FD">
            <w:pPr>
              <w:jc w:val="center"/>
              <w:rPr>
                <w:rFonts w:ascii="Times New Roman" w:hAnsi="Times New Roman" w:cs="宋体"/>
                <w:szCs w:val="21"/>
              </w:rPr>
            </w:pPr>
          </w:p>
        </w:tc>
      </w:tr>
      <w:tr w14:paraId="05692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vAlign w:val="center"/>
          </w:tcPr>
          <w:p w14:paraId="751E46A9">
            <w:pPr>
              <w:jc w:val="center"/>
              <w:rPr>
                <w:rFonts w:ascii="Times New Roman" w:hAnsi="Times New Roman" w:cs="宋体"/>
                <w:szCs w:val="21"/>
              </w:rPr>
            </w:pPr>
            <w:r>
              <w:rPr>
                <w:rFonts w:hint="eastAsia" w:ascii="Times New Roman" w:hAnsi="Times New Roman" w:cs="宋体"/>
                <w:szCs w:val="21"/>
              </w:rPr>
              <w:t>1</w:t>
            </w:r>
          </w:p>
        </w:tc>
        <w:tc>
          <w:tcPr>
            <w:tcW w:w="1742" w:type="pct"/>
            <w:vAlign w:val="center"/>
          </w:tcPr>
          <w:p w14:paraId="7B8D9E7E">
            <w:pPr>
              <w:jc w:val="center"/>
              <w:rPr>
                <w:rFonts w:ascii="Times New Roman" w:hAnsi="Times New Roman" w:cs="宋体"/>
                <w:szCs w:val="21"/>
              </w:rPr>
            </w:pPr>
            <w:r>
              <w:rPr>
                <w:rFonts w:hint="eastAsia" w:ascii="Times New Roman" w:hAnsi="Times New Roman" w:cs="宋体"/>
                <w:szCs w:val="21"/>
              </w:rPr>
              <w:t>挥发性有机化合物含量(VOC)</w:t>
            </w:r>
          </w:p>
        </w:tc>
        <w:tc>
          <w:tcPr>
            <w:tcW w:w="1424" w:type="pct"/>
            <w:vAlign w:val="center"/>
          </w:tcPr>
          <w:p w14:paraId="7917995C">
            <w:pPr>
              <w:jc w:val="center"/>
              <w:rPr>
                <w:rFonts w:ascii="Times New Roman" w:hAnsi="Times New Roman" w:cs="宋体"/>
                <w:szCs w:val="21"/>
              </w:rPr>
            </w:pPr>
            <w:r>
              <w:rPr>
                <w:rFonts w:hint="eastAsia" w:ascii="Times New Roman" w:hAnsi="Times New Roman" w:cs="宋体"/>
                <w:szCs w:val="21"/>
              </w:rPr>
              <w:t>GB/T 22374-2018</w:t>
            </w:r>
          </w:p>
        </w:tc>
        <w:tc>
          <w:tcPr>
            <w:tcW w:w="1326" w:type="pct"/>
            <w:vAlign w:val="center"/>
          </w:tcPr>
          <w:p w14:paraId="73E9006E">
            <w:pPr>
              <w:jc w:val="center"/>
              <w:rPr>
                <w:rFonts w:ascii="Times New Roman" w:hAnsi="Times New Roman" w:cs="宋体"/>
                <w:szCs w:val="21"/>
              </w:rPr>
            </w:pPr>
            <w:r>
              <w:rPr>
                <w:rFonts w:hint="eastAsia" w:ascii="Times New Roman" w:hAnsi="Times New Roman" w:cs="宋体"/>
                <w:szCs w:val="21"/>
              </w:rPr>
              <w:t>GB/T 22374-2018</w:t>
            </w:r>
          </w:p>
        </w:tc>
      </w:tr>
      <w:tr w14:paraId="11133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vAlign w:val="center"/>
          </w:tcPr>
          <w:p w14:paraId="5F562529">
            <w:pPr>
              <w:jc w:val="center"/>
              <w:rPr>
                <w:rFonts w:ascii="Times New Roman" w:hAnsi="Times New Roman" w:cs="宋体"/>
                <w:szCs w:val="21"/>
              </w:rPr>
            </w:pPr>
            <w:r>
              <w:rPr>
                <w:rFonts w:hint="eastAsia" w:ascii="Times New Roman" w:hAnsi="Times New Roman" w:cs="宋体"/>
                <w:szCs w:val="21"/>
              </w:rPr>
              <w:t>2</w:t>
            </w:r>
          </w:p>
        </w:tc>
        <w:tc>
          <w:tcPr>
            <w:tcW w:w="1742" w:type="pct"/>
            <w:vAlign w:val="center"/>
          </w:tcPr>
          <w:p w14:paraId="2FF4079F">
            <w:pPr>
              <w:jc w:val="center"/>
              <w:rPr>
                <w:rFonts w:ascii="Times New Roman" w:hAnsi="Times New Roman" w:cs="宋体"/>
                <w:szCs w:val="21"/>
              </w:rPr>
            </w:pPr>
            <w:r>
              <w:rPr>
                <w:rFonts w:hint="eastAsia" w:ascii="Times New Roman" w:hAnsi="Times New Roman" w:cs="宋体"/>
                <w:szCs w:val="21"/>
              </w:rPr>
              <w:t>游离甲醛</w:t>
            </w:r>
          </w:p>
        </w:tc>
        <w:tc>
          <w:tcPr>
            <w:tcW w:w="1424" w:type="pct"/>
            <w:vAlign w:val="center"/>
          </w:tcPr>
          <w:p w14:paraId="6A7F57C1">
            <w:pPr>
              <w:jc w:val="center"/>
              <w:rPr>
                <w:rFonts w:ascii="Times New Roman" w:hAnsi="Times New Roman" w:cs="宋体"/>
                <w:szCs w:val="21"/>
              </w:rPr>
            </w:pPr>
            <w:r>
              <w:rPr>
                <w:rFonts w:hint="eastAsia" w:ascii="Times New Roman" w:hAnsi="Times New Roman" w:cs="宋体"/>
                <w:szCs w:val="21"/>
              </w:rPr>
              <w:t>GB/T 22374-2018</w:t>
            </w:r>
          </w:p>
        </w:tc>
        <w:tc>
          <w:tcPr>
            <w:tcW w:w="1326" w:type="pct"/>
            <w:vAlign w:val="center"/>
          </w:tcPr>
          <w:p w14:paraId="7E53D443">
            <w:pPr>
              <w:jc w:val="center"/>
              <w:rPr>
                <w:rFonts w:ascii="Times New Roman" w:hAnsi="Times New Roman" w:cs="宋体"/>
                <w:szCs w:val="21"/>
              </w:rPr>
            </w:pPr>
            <w:r>
              <w:rPr>
                <w:rFonts w:hint="eastAsia" w:ascii="Times New Roman" w:hAnsi="Times New Roman" w:cs="宋体"/>
                <w:szCs w:val="21"/>
              </w:rPr>
              <w:t>GB/T 22374-2018</w:t>
            </w:r>
          </w:p>
        </w:tc>
      </w:tr>
      <w:tr w14:paraId="161D5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vAlign w:val="center"/>
          </w:tcPr>
          <w:p w14:paraId="3425FE49">
            <w:pPr>
              <w:jc w:val="center"/>
              <w:rPr>
                <w:rFonts w:ascii="Times New Roman" w:hAnsi="Times New Roman" w:cs="宋体"/>
                <w:szCs w:val="21"/>
              </w:rPr>
            </w:pPr>
            <w:r>
              <w:rPr>
                <w:rFonts w:hint="eastAsia" w:ascii="Times New Roman" w:hAnsi="Times New Roman" w:cs="宋体"/>
                <w:szCs w:val="21"/>
              </w:rPr>
              <w:t>3</w:t>
            </w:r>
          </w:p>
        </w:tc>
        <w:tc>
          <w:tcPr>
            <w:tcW w:w="1742" w:type="pct"/>
            <w:vAlign w:val="center"/>
          </w:tcPr>
          <w:p w14:paraId="26FC5587">
            <w:pPr>
              <w:jc w:val="center"/>
              <w:rPr>
                <w:rFonts w:ascii="Times New Roman" w:hAnsi="Times New Roman" w:cs="宋体"/>
                <w:szCs w:val="21"/>
              </w:rPr>
            </w:pPr>
            <w:r>
              <w:rPr>
                <w:rFonts w:hint="eastAsia" w:ascii="Times New Roman" w:hAnsi="Times New Roman" w:cs="宋体"/>
                <w:szCs w:val="21"/>
              </w:rPr>
              <w:t>苯</w:t>
            </w:r>
          </w:p>
        </w:tc>
        <w:tc>
          <w:tcPr>
            <w:tcW w:w="1424" w:type="pct"/>
            <w:vAlign w:val="center"/>
          </w:tcPr>
          <w:p w14:paraId="47166A28">
            <w:pPr>
              <w:jc w:val="center"/>
              <w:rPr>
                <w:rFonts w:ascii="Times New Roman" w:hAnsi="Times New Roman" w:cs="宋体"/>
                <w:szCs w:val="21"/>
              </w:rPr>
            </w:pPr>
            <w:r>
              <w:rPr>
                <w:rFonts w:hint="eastAsia" w:ascii="Times New Roman" w:hAnsi="Times New Roman" w:cs="宋体"/>
                <w:szCs w:val="21"/>
              </w:rPr>
              <w:t>GB/T 22374-2018</w:t>
            </w:r>
          </w:p>
        </w:tc>
        <w:tc>
          <w:tcPr>
            <w:tcW w:w="1326" w:type="pct"/>
            <w:vAlign w:val="center"/>
          </w:tcPr>
          <w:p w14:paraId="1088D880">
            <w:pPr>
              <w:jc w:val="center"/>
              <w:rPr>
                <w:rFonts w:ascii="Times New Roman" w:hAnsi="Times New Roman" w:cs="宋体"/>
                <w:szCs w:val="21"/>
              </w:rPr>
            </w:pPr>
            <w:r>
              <w:rPr>
                <w:rFonts w:hint="eastAsia" w:ascii="Times New Roman" w:hAnsi="Times New Roman" w:cs="宋体"/>
                <w:szCs w:val="21"/>
              </w:rPr>
              <w:t>GB/T 22374-2018</w:t>
            </w:r>
          </w:p>
        </w:tc>
      </w:tr>
      <w:tr w14:paraId="53247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vAlign w:val="center"/>
          </w:tcPr>
          <w:p w14:paraId="646F6CBA">
            <w:pPr>
              <w:jc w:val="center"/>
              <w:rPr>
                <w:rFonts w:ascii="Times New Roman" w:hAnsi="Times New Roman" w:cs="宋体"/>
                <w:szCs w:val="21"/>
              </w:rPr>
            </w:pPr>
            <w:r>
              <w:rPr>
                <w:rFonts w:hint="eastAsia" w:ascii="Times New Roman" w:hAnsi="Times New Roman" w:cs="宋体"/>
                <w:szCs w:val="21"/>
              </w:rPr>
              <w:t>4</w:t>
            </w:r>
          </w:p>
        </w:tc>
        <w:tc>
          <w:tcPr>
            <w:tcW w:w="1742" w:type="pct"/>
            <w:vAlign w:val="center"/>
          </w:tcPr>
          <w:p w14:paraId="01E013CA">
            <w:pPr>
              <w:jc w:val="center"/>
              <w:rPr>
                <w:rFonts w:ascii="Times New Roman" w:hAnsi="Times New Roman" w:cs="宋体"/>
                <w:szCs w:val="21"/>
              </w:rPr>
            </w:pPr>
            <w:r>
              <w:rPr>
                <w:rFonts w:hint="eastAsia" w:ascii="Times New Roman" w:hAnsi="Times New Roman" w:cs="宋体"/>
                <w:szCs w:val="21"/>
              </w:rPr>
              <w:t>甲苯、乙苯、二甲苯的总和</w:t>
            </w:r>
          </w:p>
        </w:tc>
        <w:tc>
          <w:tcPr>
            <w:tcW w:w="1424" w:type="pct"/>
            <w:vAlign w:val="center"/>
          </w:tcPr>
          <w:p w14:paraId="5AA102B8">
            <w:pPr>
              <w:jc w:val="center"/>
              <w:rPr>
                <w:rFonts w:ascii="Times New Roman" w:hAnsi="Times New Roman" w:cs="宋体"/>
                <w:szCs w:val="21"/>
              </w:rPr>
            </w:pPr>
            <w:r>
              <w:rPr>
                <w:rFonts w:hint="eastAsia" w:ascii="Times New Roman" w:hAnsi="Times New Roman" w:cs="宋体"/>
                <w:szCs w:val="21"/>
              </w:rPr>
              <w:t>GB/T 22374-2018</w:t>
            </w:r>
          </w:p>
        </w:tc>
        <w:tc>
          <w:tcPr>
            <w:tcW w:w="1326" w:type="pct"/>
            <w:vAlign w:val="center"/>
          </w:tcPr>
          <w:p w14:paraId="53C52554">
            <w:pPr>
              <w:jc w:val="center"/>
              <w:rPr>
                <w:rFonts w:ascii="Times New Roman" w:hAnsi="Times New Roman" w:cs="宋体"/>
                <w:szCs w:val="21"/>
              </w:rPr>
            </w:pPr>
            <w:r>
              <w:rPr>
                <w:rFonts w:hint="eastAsia" w:ascii="Times New Roman" w:hAnsi="Times New Roman" w:cs="宋体"/>
                <w:szCs w:val="21"/>
              </w:rPr>
              <w:t>GB/T 22374-2018</w:t>
            </w:r>
          </w:p>
        </w:tc>
      </w:tr>
      <w:tr w14:paraId="7F56E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tcBorders>
              <w:bottom w:val="single" w:color="000000" w:sz="4" w:space="0"/>
            </w:tcBorders>
            <w:vAlign w:val="center"/>
          </w:tcPr>
          <w:p w14:paraId="37D83A0F">
            <w:pPr>
              <w:jc w:val="center"/>
              <w:rPr>
                <w:rFonts w:ascii="Times New Roman" w:hAnsi="Times New Roman" w:cs="宋体"/>
                <w:szCs w:val="21"/>
              </w:rPr>
            </w:pPr>
            <w:r>
              <w:rPr>
                <w:rFonts w:hint="eastAsia" w:ascii="Times New Roman" w:hAnsi="Times New Roman" w:cs="宋体"/>
                <w:szCs w:val="21"/>
              </w:rPr>
              <w:t>5</w:t>
            </w:r>
          </w:p>
        </w:tc>
        <w:tc>
          <w:tcPr>
            <w:tcW w:w="1742" w:type="pct"/>
            <w:tcBorders>
              <w:bottom w:val="single" w:color="000000" w:sz="4" w:space="0"/>
            </w:tcBorders>
            <w:vAlign w:val="center"/>
          </w:tcPr>
          <w:p w14:paraId="4126C07E">
            <w:pPr>
              <w:jc w:val="center"/>
              <w:rPr>
                <w:rFonts w:ascii="Times New Roman" w:hAnsi="Times New Roman" w:cs="宋体"/>
                <w:szCs w:val="21"/>
              </w:rPr>
            </w:pPr>
            <w:r>
              <w:rPr>
                <w:rFonts w:hint="eastAsia" w:ascii="Times New Roman" w:hAnsi="Times New Roman" w:cs="宋体"/>
                <w:szCs w:val="21"/>
              </w:rPr>
              <w:t>苯、甲苯、乙苯、二甲苯的总和</w:t>
            </w:r>
          </w:p>
        </w:tc>
        <w:tc>
          <w:tcPr>
            <w:tcW w:w="1424" w:type="pct"/>
            <w:tcBorders>
              <w:bottom w:val="single" w:color="000000" w:sz="4" w:space="0"/>
            </w:tcBorders>
            <w:vAlign w:val="center"/>
          </w:tcPr>
          <w:p w14:paraId="74F783D2">
            <w:pPr>
              <w:jc w:val="center"/>
              <w:rPr>
                <w:rFonts w:ascii="Times New Roman" w:hAnsi="Times New Roman" w:cs="宋体"/>
                <w:szCs w:val="21"/>
              </w:rPr>
            </w:pPr>
            <w:r>
              <w:rPr>
                <w:rFonts w:hint="eastAsia" w:ascii="Times New Roman" w:hAnsi="Times New Roman" w:cs="宋体"/>
                <w:szCs w:val="21"/>
              </w:rPr>
              <w:t>GB/T 22374-2018</w:t>
            </w:r>
          </w:p>
        </w:tc>
        <w:tc>
          <w:tcPr>
            <w:tcW w:w="1326" w:type="pct"/>
            <w:tcBorders>
              <w:bottom w:val="single" w:color="000000" w:sz="4" w:space="0"/>
            </w:tcBorders>
            <w:vAlign w:val="center"/>
          </w:tcPr>
          <w:p w14:paraId="1DDB99BD">
            <w:pPr>
              <w:jc w:val="center"/>
              <w:rPr>
                <w:rFonts w:ascii="Times New Roman" w:hAnsi="Times New Roman" w:cs="宋体"/>
                <w:szCs w:val="21"/>
              </w:rPr>
            </w:pPr>
            <w:r>
              <w:rPr>
                <w:rFonts w:hint="eastAsia" w:ascii="Times New Roman" w:hAnsi="Times New Roman" w:cs="宋体"/>
                <w:szCs w:val="21"/>
              </w:rPr>
              <w:t>GB/T 22374-2018</w:t>
            </w:r>
          </w:p>
        </w:tc>
      </w:tr>
      <w:tr w14:paraId="3B4E0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vAlign w:val="center"/>
          </w:tcPr>
          <w:p w14:paraId="2058055D">
            <w:pPr>
              <w:jc w:val="center"/>
              <w:rPr>
                <w:rFonts w:ascii="Times New Roman" w:hAnsi="Times New Roman" w:cs="宋体"/>
                <w:szCs w:val="21"/>
              </w:rPr>
            </w:pPr>
            <w:r>
              <w:rPr>
                <w:rFonts w:hint="eastAsia" w:ascii="Times New Roman" w:hAnsi="Times New Roman" w:cs="宋体"/>
                <w:szCs w:val="21"/>
              </w:rPr>
              <w:t>6</w:t>
            </w:r>
          </w:p>
        </w:tc>
        <w:tc>
          <w:tcPr>
            <w:tcW w:w="1742" w:type="pct"/>
            <w:vAlign w:val="center"/>
          </w:tcPr>
          <w:p w14:paraId="1572ECA8">
            <w:pPr>
              <w:jc w:val="center"/>
              <w:rPr>
                <w:rFonts w:ascii="Times New Roman" w:hAnsi="Times New Roman" w:cs="宋体"/>
                <w:szCs w:val="21"/>
              </w:rPr>
            </w:pPr>
            <w:r>
              <w:rPr>
                <w:rFonts w:hint="eastAsia" w:ascii="Times New Roman" w:hAnsi="Times New Roman" w:cs="宋体"/>
                <w:szCs w:val="21"/>
              </w:rPr>
              <w:t>乙二醇醚及醚脂总和</w:t>
            </w:r>
          </w:p>
        </w:tc>
        <w:tc>
          <w:tcPr>
            <w:tcW w:w="1424" w:type="pct"/>
            <w:vAlign w:val="center"/>
          </w:tcPr>
          <w:p w14:paraId="22914528">
            <w:pPr>
              <w:jc w:val="center"/>
              <w:rPr>
                <w:rFonts w:ascii="Times New Roman" w:hAnsi="Times New Roman" w:cs="宋体"/>
                <w:szCs w:val="21"/>
              </w:rPr>
            </w:pPr>
            <w:r>
              <w:rPr>
                <w:rFonts w:hint="eastAsia" w:ascii="Times New Roman" w:hAnsi="Times New Roman" w:cs="宋体"/>
                <w:szCs w:val="21"/>
              </w:rPr>
              <w:t>GB/T 22374-2018</w:t>
            </w:r>
          </w:p>
        </w:tc>
        <w:tc>
          <w:tcPr>
            <w:tcW w:w="1326" w:type="pct"/>
            <w:vAlign w:val="center"/>
          </w:tcPr>
          <w:p w14:paraId="445A748F">
            <w:pPr>
              <w:jc w:val="center"/>
              <w:rPr>
                <w:rFonts w:ascii="Times New Roman" w:hAnsi="Times New Roman" w:cs="宋体"/>
                <w:szCs w:val="21"/>
              </w:rPr>
            </w:pPr>
            <w:r>
              <w:rPr>
                <w:rFonts w:hint="eastAsia" w:ascii="Times New Roman" w:hAnsi="Times New Roman" w:cs="宋体"/>
                <w:szCs w:val="21"/>
              </w:rPr>
              <w:t>GB/T 22374-2018</w:t>
            </w:r>
          </w:p>
        </w:tc>
      </w:tr>
      <w:tr w14:paraId="45B4C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vAlign w:val="center"/>
          </w:tcPr>
          <w:p w14:paraId="338FB94E">
            <w:pPr>
              <w:jc w:val="center"/>
              <w:rPr>
                <w:rFonts w:ascii="Times New Roman" w:hAnsi="Times New Roman" w:cs="宋体"/>
                <w:szCs w:val="21"/>
              </w:rPr>
            </w:pPr>
            <w:r>
              <w:rPr>
                <w:rFonts w:hint="eastAsia" w:ascii="Times New Roman" w:hAnsi="Times New Roman" w:cs="宋体"/>
                <w:szCs w:val="21"/>
              </w:rPr>
              <w:t>7</w:t>
            </w:r>
          </w:p>
        </w:tc>
        <w:tc>
          <w:tcPr>
            <w:tcW w:w="1742" w:type="pct"/>
            <w:vAlign w:val="center"/>
          </w:tcPr>
          <w:p w14:paraId="347FC1E8">
            <w:pPr>
              <w:jc w:val="center"/>
              <w:rPr>
                <w:rFonts w:ascii="Times New Roman" w:hAnsi="Times New Roman" w:cs="宋体"/>
                <w:szCs w:val="21"/>
              </w:rPr>
            </w:pPr>
            <w:r>
              <w:rPr>
                <w:rFonts w:hint="eastAsia" w:ascii="Times New Roman" w:hAnsi="Times New Roman" w:cs="宋体"/>
                <w:szCs w:val="21"/>
              </w:rPr>
              <w:t>干燥时间</w:t>
            </w:r>
          </w:p>
        </w:tc>
        <w:tc>
          <w:tcPr>
            <w:tcW w:w="1424" w:type="pct"/>
            <w:vAlign w:val="center"/>
          </w:tcPr>
          <w:p w14:paraId="706810DA">
            <w:pPr>
              <w:jc w:val="center"/>
              <w:rPr>
                <w:rFonts w:ascii="Times New Roman" w:hAnsi="Times New Roman" w:cs="宋体"/>
                <w:szCs w:val="21"/>
              </w:rPr>
            </w:pPr>
            <w:r>
              <w:rPr>
                <w:rFonts w:hint="eastAsia" w:ascii="Times New Roman" w:hAnsi="Times New Roman" w:cs="宋体"/>
                <w:szCs w:val="21"/>
              </w:rPr>
              <w:t>GB/T 22374-2018</w:t>
            </w:r>
          </w:p>
        </w:tc>
        <w:tc>
          <w:tcPr>
            <w:tcW w:w="1326" w:type="pct"/>
            <w:vAlign w:val="center"/>
          </w:tcPr>
          <w:p w14:paraId="60F9709F">
            <w:pPr>
              <w:jc w:val="center"/>
              <w:rPr>
                <w:rFonts w:ascii="Times New Roman" w:hAnsi="Times New Roman" w:cs="宋体"/>
                <w:szCs w:val="21"/>
              </w:rPr>
            </w:pPr>
            <w:r>
              <w:rPr>
                <w:rFonts w:hint="eastAsia" w:ascii="Times New Roman" w:hAnsi="Times New Roman" w:cs="宋体"/>
                <w:szCs w:val="21"/>
              </w:rPr>
              <w:t>GB/T 22374-2018</w:t>
            </w:r>
          </w:p>
        </w:tc>
      </w:tr>
      <w:tr w14:paraId="41C8B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508" w:type="pct"/>
            <w:vAlign w:val="center"/>
          </w:tcPr>
          <w:p w14:paraId="689A05B2">
            <w:pPr>
              <w:jc w:val="center"/>
              <w:rPr>
                <w:rFonts w:ascii="Times New Roman" w:hAnsi="Times New Roman" w:cs="宋体"/>
                <w:szCs w:val="21"/>
              </w:rPr>
            </w:pPr>
            <w:r>
              <w:rPr>
                <w:rFonts w:hint="eastAsia" w:ascii="Times New Roman" w:hAnsi="Times New Roman" w:cs="宋体"/>
                <w:szCs w:val="21"/>
              </w:rPr>
              <w:t>8</w:t>
            </w:r>
          </w:p>
        </w:tc>
        <w:tc>
          <w:tcPr>
            <w:tcW w:w="1742" w:type="pct"/>
            <w:vAlign w:val="center"/>
          </w:tcPr>
          <w:p w14:paraId="340AC091">
            <w:pPr>
              <w:jc w:val="center"/>
              <w:rPr>
                <w:rFonts w:ascii="Times New Roman" w:hAnsi="Times New Roman" w:cs="宋体"/>
                <w:szCs w:val="21"/>
              </w:rPr>
            </w:pPr>
            <w:r>
              <w:rPr>
                <w:rFonts w:hint="eastAsia" w:ascii="Times New Roman" w:hAnsi="Times New Roman" w:cs="宋体"/>
                <w:szCs w:val="21"/>
              </w:rPr>
              <w:t>耐冲击性</w:t>
            </w:r>
          </w:p>
        </w:tc>
        <w:tc>
          <w:tcPr>
            <w:tcW w:w="1424" w:type="pct"/>
            <w:vAlign w:val="center"/>
          </w:tcPr>
          <w:p w14:paraId="4BDA9D0E">
            <w:pPr>
              <w:jc w:val="center"/>
              <w:rPr>
                <w:rFonts w:ascii="Times New Roman" w:hAnsi="Times New Roman" w:cs="宋体"/>
                <w:szCs w:val="21"/>
              </w:rPr>
            </w:pPr>
            <w:r>
              <w:rPr>
                <w:rFonts w:hint="eastAsia" w:ascii="Times New Roman" w:hAnsi="Times New Roman" w:cs="宋体"/>
                <w:szCs w:val="21"/>
              </w:rPr>
              <w:t>GB/T 22374-2018</w:t>
            </w:r>
          </w:p>
        </w:tc>
        <w:tc>
          <w:tcPr>
            <w:tcW w:w="1326" w:type="pct"/>
            <w:vAlign w:val="center"/>
          </w:tcPr>
          <w:p w14:paraId="792E9E18">
            <w:pPr>
              <w:jc w:val="center"/>
              <w:rPr>
                <w:rFonts w:ascii="Times New Roman" w:hAnsi="Times New Roman" w:cs="宋体"/>
                <w:szCs w:val="21"/>
              </w:rPr>
            </w:pPr>
            <w:r>
              <w:rPr>
                <w:rFonts w:hint="eastAsia" w:ascii="Times New Roman" w:hAnsi="Times New Roman" w:cs="宋体"/>
                <w:szCs w:val="21"/>
              </w:rPr>
              <w:t>GB/T 22374-2018</w:t>
            </w:r>
          </w:p>
        </w:tc>
      </w:tr>
    </w:tbl>
    <w:p w14:paraId="3331F1F2">
      <w:pPr>
        <w:spacing w:line="520" w:lineRule="exact"/>
        <w:jc w:val="center"/>
        <w:rPr>
          <w:rFonts w:ascii="Times New Roman" w:hAnsi="Times New Roman" w:cs="宋体"/>
          <w:b/>
          <w:kern w:val="0"/>
          <w:szCs w:val="21"/>
        </w:rPr>
      </w:pPr>
    </w:p>
    <w:p w14:paraId="49705377">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表21 地坪涂料检验项目</w:t>
      </w:r>
    </w:p>
    <w:tbl>
      <w:tblPr>
        <w:tblStyle w:val="4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0"/>
        <w:gridCol w:w="2965"/>
        <w:gridCol w:w="2416"/>
        <w:gridCol w:w="2275"/>
      </w:tblGrid>
      <w:tr w14:paraId="7486D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505" w:type="pct"/>
            <w:vMerge w:val="restart"/>
            <w:vAlign w:val="center"/>
          </w:tcPr>
          <w:p w14:paraId="78235BD7">
            <w:pPr>
              <w:jc w:val="center"/>
              <w:rPr>
                <w:rFonts w:ascii="Times New Roman" w:hAnsi="Times New Roman" w:cs="宋体"/>
                <w:szCs w:val="21"/>
              </w:rPr>
            </w:pPr>
            <w:r>
              <w:rPr>
                <w:rFonts w:hint="eastAsia" w:ascii="Times New Roman" w:hAnsi="Times New Roman" w:cs="宋体"/>
                <w:szCs w:val="21"/>
              </w:rPr>
              <w:t>序号</w:t>
            </w:r>
          </w:p>
        </w:tc>
        <w:tc>
          <w:tcPr>
            <w:tcW w:w="1740" w:type="pct"/>
            <w:vMerge w:val="restart"/>
            <w:vAlign w:val="center"/>
          </w:tcPr>
          <w:p w14:paraId="01317942">
            <w:pPr>
              <w:jc w:val="center"/>
              <w:rPr>
                <w:rFonts w:ascii="Times New Roman" w:hAnsi="Times New Roman" w:cs="宋体"/>
                <w:szCs w:val="21"/>
              </w:rPr>
            </w:pPr>
            <w:r>
              <w:rPr>
                <w:rFonts w:hint="eastAsia" w:ascii="Times New Roman" w:hAnsi="Times New Roman" w:cs="宋体"/>
                <w:szCs w:val="21"/>
              </w:rPr>
              <w:t>检验项目</w:t>
            </w:r>
          </w:p>
        </w:tc>
        <w:tc>
          <w:tcPr>
            <w:tcW w:w="1418" w:type="pct"/>
            <w:vMerge w:val="restart"/>
            <w:vAlign w:val="center"/>
          </w:tcPr>
          <w:p w14:paraId="7669C7FB">
            <w:pPr>
              <w:jc w:val="center"/>
              <w:rPr>
                <w:rFonts w:ascii="Times New Roman" w:hAnsi="Times New Roman" w:cs="宋体"/>
                <w:szCs w:val="21"/>
              </w:rPr>
            </w:pPr>
            <w:r>
              <w:rPr>
                <w:rFonts w:hint="eastAsia" w:ascii="Times New Roman" w:hAnsi="Times New Roman" w:cs="宋体"/>
                <w:szCs w:val="21"/>
              </w:rPr>
              <w:t>检验依据</w:t>
            </w:r>
          </w:p>
        </w:tc>
        <w:tc>
          <w:tcPr>
            <w:tcW w:w="1335" w:type="pct"/>
            <w:vMerge w:val="restart"/>
            <w:vAlign w:val="center"/>
          </w:tcPr>
          <w:p w14:paraId="6FE61AC0">
            <w:pPr>
              <w:jc w:val="center"/>
              <w:rPr>
                <w:rFonts w:ascii="Times New Roman" w:hAnsi="Times New Roman" w:cs="宋体"/>
                <w:szCs w:val="21"/>
              </w:rPr>
            </w:pPr>
            <w:r>
              <w:rPr>
                <w:rFonts w:hint="eastAsia" w:ascii="Times New Roman" w:hAnsi="Times New Roman" w:cs="宋体"/>
                <w:szCs w:val="21"/>
              </w:rPr>
              <w:t>检验检测方法</w:t>
            </w:r>
          </w:p>
        </w:tc>
      </w:tr>
      <w:tr w14:paraId="5ADEE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505" w:type="pct"/>
            <w:vMerge w:val="continue"/>
            <w:vAlign w:val="center"/>
          </w:tcPr>
          <w:p w14:paraId="68773AC1">
            <w:pPr>
              <w:jc w:val="center"/>
              <w:rPr>
                <w:rFonts w:ascii="Times New Roman" w:hAnsi="Times New Roman" w:cs="宋体"/>
                <w:szCs w:val="21"/>
              </w:rPr>
            </w:pPr>
          </w:p>
        </w:tc>
        <w:tc>
          <w:tcPr>
            <w:tcW w:w="1740" w:type="pct"/>
            <w:vMerge w:val="continue"/>
            <w:vAlign w:val="center"/>
          </w:tcPr>
          <w:p w14:paraId="49F98E2A">
            <w:pPr>
              <w:jc w:val="center"/>
              <w:rPr>
                <w:rFonts w:ascii="Times New Roman" w:hAnsi="Times New Roman" w:cs="宋体"/>
                <w:szCs w:val="21"/>
              </w:rPr>
            </w:pPr>
          </w:p>
        </w:tc>
        <w:tc>
          <w:tcPr>
            <w:tcW w:w="1418" w:type="pct"/>
            <w:vMerge w:val="continue"/>
            <w:vAlign w:val="center"/>
          </w:tcPr>
          <w:p w14:paraId="37AB6EE4">
            <w:pPr>
              <w:jc w:val="center"/>
              <w:rPr>
                <w:rFonts w:ascii="Times New Roman" w:hAnsi="Times New Roman" w:cs="宋体"/>
                <w:szCs w:val="21"/>
              </w:rPr>
            </w:pPr>
          </w:p>
        </w:tc>
        <w:tc>
          <w:tcPr>
            <w:tcW w:w="1335" w:type="pct"/>
            <w:vMerge w:val="continue"/>
            <w:vAlign w:val="center"/>
          </w:tcPr>
          <w:p w14:paraId="46D5670F">
            <w:pPr>
              <w:jc w:val="center"/>
              <w:rPr>
                <w:rFonts w:ascii="Times New Roman" w:hAnsi="Times New Roman" w:cs="宋体"/>
                <w:szCs w:val="21"/>
              </w:rPr>
            </w:pPr>
          </w:p>
        </w:tc>
      </w:tr>
      <w:tr w14:paraId="2F127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5" w:type="pct"/>
            <w:vAlign w:val="center"/>
          </w:tcPr>
          <w:p w14:paraId="7A3CF49E">
            <w:pPr>
              <w:jc w:val="center"/>
              <w:rPr>
                <w:rFonts w:ascii="Times New Roman" w:hAnsi="Times New Roman" w:cs="宋体"/>
                <w:szCs w:val="21"/>
              </w:rPr>
            </w:pPr>
            <w:r>
              <w:rPr>
                <w:rFonts w:hint="eastAsia" w:ascii="Times New Roman" w:hAnsi="Times New Roman" w:cs="宋体"/>
                <w:szCs w:val="21"/>
              </w:rPr>
              <w:t>1</w:t>
            </w:r>
          </w:p>
        </w:tc>
        <w:tc>
          <w:tcPr>
            <w:tcW w:w="1740" w:type="pct"/>
            <w:vAlign w:val="center"/>
          </w:tcPr>
          <w:p w14:paraId="25E12C60">
            <w:pPr>
              <w:jc w:val="center"/>
              <w:rPr>
                <w:rFonts w:ascii="Times New Roman" w:hAnsi="Times New Roman" w:cs="宋体"/>
                <w:szCs w:val="21"/>
              </w:rPr>
            </w:pPr>
            <w:r>
              <w:rPr>
                <w:rFonts w:hint="eastAsia" w:ascii="Times New Roman" w:hAnsi="Times New Roman" w:cs="宋体"/>
                <w:szCs w:val="21"/>
              </w:rPr>
              <w:t>VOC含量</w:t>
            </w:r>
          </w:p>
        </w:tc>
        <w:tc>
          <w:tcPr>
            <w:tcW w:w="1418" w:type="pct"/>
            <w:vAlign w:val="center"/>
          </w:tcPr>
          <w:p w14:paraId="6DC5245E">
            <w:pPr>
              <w:jc w:val="center"/>
              <w:rPr>
                <w:rFonts w:ascii="Times New Roman" w:hAnsi="Times New Roman" w:cs="宋体"/>
                <w:szCs w:val="21"/>
              </w:rPr>
            </w:pPr>
            <w:r>
              <w:rPr>
                <w:rFonts w:hint="eastAsia" w:ascii="Times New Roman" w:hAnsi="Times New Roman" w:cs="宋体"/>
                <w:szCs w:val="21"/>
              </w:rPr>
              <w:t>GB 30981.1-2025</w:t>
            </w:r>
          </w:p>
        </w:tc>
        <w:tc>
          <w:tcPr>
            <w:tcW w:w="1335" w:type="pct"/>
            <w:vAlign w:val="center"/>
          </w:tcPr>
          <w:p w14:paraId="736559A9">
            <w:pPr>
              <w:jc w:val="center"/>
              <w:rPr>
                <w:rFonts w:ascii="Times New Roman" w:hAnsi="Times New Roman" w:cs="宋体"/>
                <w:szCs w:val="21"/>
              </w:rPr>
            </w:pPr>
            <w:r>
              <w:rPr>
                <w:rFonts w:hint="eastAsia" w:ascii="Times New Roman" w:hAnsi="Times New Roman" w:cs="宋体"/>
                <w:szCs w:val="21"/>
              </w:rPr>
              <w:t>GB 30981.1-2025</w:t>
            </w:r>
          </w:p>
        </w:tc>
      </w:tr>
      <w:tr w14:paraId="6D6D5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5" w:type="pct"/>
            <w:vAlign w:val="center"/>
          </w:tcPr>
          <w:p w14:paraId="79594E0A">
            <w:pPr>
              <w:jc w:val="center"/>
              <w:rPr>
                <w:rFonts w:ascii="Times New Roman" w:hAnsi="Times New Roman" w:cs="宋体"/>
                <w:szCs w:val="21"/>
              </w:rPr>
            </w:pPr>
            <w:r>
              <w:rPr>
                <w:rFonts w:hint="eastAsia" w:ascii="Times New Roman" w:hAnsi="Times New Roman" w:cs="宋体"/>
                <w:szCs w:val="21"/>
              </w:rPr>
              <w:t>2</w:t>
            </w:r>
          </w:p>
        </w:tc>
        <w:tc>
          <w:tcPr>
            <w:tcW w:w="1740" w:type="pct"/>
            <w:vAlign w:val="center"/>
          </w:tcPr>
          <w:p w14:paraId="04A17988">
            <w:pPr>
              <w:jc w:val="center"/>
              <w:rPr>
                <w:rFonts w:ascii="Times New Roman" w:hAnsi="Times New Roman" w:cs="宋体"/>
                <w:szCs w:val="21"/>
              </w:rPr>
            </w:pPr>
            <w:r>
              <w:rPr>
                <w:rFonts w:hint="eastAsia" w:ascii="Times New Roman" w:hAnsi="Times New Roman" w:cs="宋体"/>
                <w:szCs w:val="21"/>
              </w:rPr>
              <w:t>甲醛含量</w:t>
            </w:r>
          </w:p>
        </w:tc>
        <w:tc>
          <w:tcPr>
            <w:tcW w:w="1418" w:type="pct"/>
            <w:vAlign w:val="center"/>
          </w:tcPr>
          <w:p w14:paraId="748A7DC2">
            <w:pPr>
              <w:jc w:val="center"/>
              <w:rPr>
                <w:rFonts w:ascii="Times New Roman" w:hAnsi="Times New Roman" w:cs="宋体"/>
                <w:szCs w:val="21"/>
              </w:rPr>
            </w:pPr>
            <w:r>
              <w:rPr>
                <w:rFonts w:hint="eastAsia" w:ascii="Times New Roman" w:hAnsi="Times New Roman" w:cs="宋体"/>
                <w:szCs w:val="21"/>
              </w:rPr>
              <w:t>GB 30981.1-2025</w:t>
            </w:r>
          </w:p>
        </w:tc>
        <w:tc>
          <w:tcPr>
            <w:tcW w:w="1335" w:type="pct"/>
            <w:vAlign w:val="center"/>
          </w:tcPr>
          <w:p w14:paraId="4799CE6F">
            <w:pPr>
              <w:jc w:val="center"/>
              <w:rPr>
                <w:rFonts w:ascii="Times New Roman" w:hAnsi="Times New Roman" w:cs="宋体"/>
                <w:szCs w:val="21"/>
              </w:rPr>
            </w:pPr>
            <w:r>
              <w:rPr>
                <w:rFonts w:hint="eastAsia" w:ascii="Times New Roman" w:hAnsi="Times New Roman" w:cs="宋体"/>
                <w:szCs w:val="21"/>
              </w:rPr>
              <w:t>GB/T 23993-2009</w:t>
            </w:r>
          </w:p>
        </w:tc>
      </w:tr>
      <w:tr w14:paraId="0AC60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5" w:type="pct"/>
            <w:vAlign w:val="center"/>
          </w:tcPr>
          <w:p w14:paraId="2931E02A">
            <w:pPr>
              <w:jc w:val="center"/>
              <w:rPr>
                <w:rFonts w:ascii="Times New Roman" w:hAnsi="Times New Roman" w:cs="宋体"/>
                <w:szCs w:val="21"/>
              </w:rPr>
            </w:pPr>
            <w:r>
              <w:rPr>
                <w:rFonts w:hint="eastAsia" w:ascii="Times New Roman" w:hAnsi="Times New Roman" w:cs="宋体"/>
                <w:szCs w:val="21"/>
              </w:rPr>
              <w:t>3</w:t>
            </w:r>
          </w:p>
        </w:tc>
        <w:tc>
          <w:tcPr>
            <w:tcW w:w="1740" w:type="pct"/>
            <w:vAlign w:val="center"/>
          </w:tcPr>
          <w:p w14:paraId="6E218D78">
            <w:pPr>
              <w:jc w:val="center"/>
              <w:rPr>
                <w:rFonts w:ascii="Times New Roman" w:hAnsi="Times New Roman" w:cs="宋体"/>
                <w:szCs w:val="21"/>
              </w:rPr>
            </w:pPr>
            <w:r>
              <w:rPr>
                <w:rFonts w:hint="eastAsia" w:ascii="Times New Roman" w:hAnsi="Times New Roman" w:cs="宋体"/>
                <w:szCs w:val="21"/>
              </w:rPr>
              <w:t>乙二醇醚及醚酯总和含量</w:t>
            </w:r>
          </w:p>
        </w:tc>
        <w:tc>
          <w:tcPr>
            <w:tcW w:w="1418" w:type="pct"/>
            <w:shd w:val="clear" w:color="auto" w:fill="auto"/>
            <w:vAlign w:val="center"/>
          </w:tcPr>
          <w:p w14:paraId="6E9EFBC6">
            <w:pPr>
              <w:jc w:val="center"/>
              <w:rPr>
                <w:rFonts w:ascii="Times New Roman" w:hAnsi="Times New Roman" w:cs="宋体"/>
                <w:szCs w:val="21"/>
              </w:rPr>
            </w:pPr>
            <w:r>
              <w:rPr>
                <w:rFonts w:hint="eastAsia" w:ascii="Times New Roman" w:hAnsi="Times New Roman" w:cs="宋体"/>
                <w:szCs w:val="21"/>
              </w:rPr>
              <w:t>GB 30981.1-2025</w:t>
            </w:r>
          </w:p>
        </w:tc>
        <w:tc>
          <w:tcPr>
            <w:tcW w:w="1335" w:type="pct"/>
            <w:shd w:val="clear" w:color="auto" w:fill="auto"/>
            <w:vAlign w:val="center"/>
          </w:tcPr>
          <w:p w14:paraId="6A4DCB75">
            <w:pPr>
              <w:jc w:val="center"/>
              <w:rPr>
                <w:rFonts w:ascii="Times New Roman" w:hAnsi="Times New Roman" w:cs="宋体"/>
                <w:szCs w:val="21"/>
              </w:rPr>
            </w:pPr>
            <w:r>
              <w:rPr>
                <w:rFonts w:hint="eastAsia" w:ascii="Times New Roman" w:hAnsi="Times New Roman" w:cs="宋体"/>
                <w:szCs w:val="21"/>
              </w:rPr>
              <w:t>GB/T 23990-2009</w:t>
            </w:r>
          </w:p>
        </w:tc>
      </w:tr>
      <w:tr w14:paraId="00DA6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5" w:type="pct"/>
            <w:shd w:val="clear" w:color="auto" w:fill="auto"/>
            <w:vAlign w:val="center"/>
          </w:tcPr>
          <w:p w14:paraId="4E42D326">
            <w:pPr>
              <w:jc w:val="center"/>
              <w:rPr>
                <w:rFonts w:ascii="Times New Roman" w:hAnsi="Times New Roman" w:cs="宋体"/>
                <w:szCs w:val="21"/>
              </w:rPr>
            </w:pPr>
            <w:r>
              <w:rPr>
                <w:rFonts w:hint="eastAsia" w:ascii="Times New Roman" w:hAnsi="Times New Roman" w:cs="宋体"/>
                <w:szCs w:val="21"/>
              </w:rPr>
              <w:t>4</w:t>
            </w:r>
          </w:p>
        </w:tc>
        <w:tc>
          <w:tcPr>
            <w:tcW w:w="1740" w:type="pct"/>
            <w:vAlign w:val="center"/>
          </w:tcPr>
          <w:p w14:paraId="20B026F1">
            <w:pPr>
              <w:jc w:val="center"/>
              <w:rPr>
                <w:rFonts w:ascii="Times New Roman" w:hAnsi="Times New Roman" w:cs="宋体"/>
                <w:szCs w:val="21"/>
              </w:rPr>
            </w:pPr>
            <w:r>
              <w:rPr>
                <w:rFonts w:hint="eastAsia" w:ascii="Times New Roman" w:hAnsi="Times New Roman" w:cs="宋体"/>
                <w:szCs w:val="21"/>
              </w:rPr>
              <w:t>苯系物总和含量</w:t>
            </w:r>
          </w:p>
        </w:tc>
        <w:tc>
          <w:tcPr>
            <w:tcW w:w="1418" w:type="pct"/>
            <w:shd w:val="clear" w:color="auto" w:fill="auto"/>
            <w:vAlign w:val="center"/>
          </w:tcPr>
          <w:p w14:paraId="18339D26">
            <w:pPr>
              <w:jc w:val="center"/>
              <w:rPr>
                <w:rFonts w:ascii="Times New Roman" w:hAnsi="Times New Roman" w:cs="宋体"/>
                <w:szCs w:val="21"/>
              </w:rPr>
            </w:pPr>
            <w:r>
              <w:rPr>
                <w:rFonts w:hint="eastAsia" w:ascii="Times New Roman" w:hAnsi="Times New Roman" w:cs="宋体"/>
                <w:szCs w:val="21"/>
              </w:rPr>
              <w:t>GB 30981.1-2025</w:t>
            </w:r>
          </w:p>
        </w:tc>
        <w:tc>
          <w:tcPr>
            <w:tcW w:w="1335" w:type="pct"/>
            <w:shd w:val="clear" w:color="auto" w:fill="auto"/>
            <w:vAlign w:val="center"/>
          </w:tcPr>
          <w:p w14:paraId="00BB39E0">
            <w:pPr>
              <w:jc w:val="center"/>
              <w:rPr>
                <w:rFonts w:ascii="Times New Roman" w:hAnsi="Times New Roman" w:cs="宋体"/>
                <w:szCs w:val="21"/>
              </w:rPr>
            </w:pPr>
            <w:r>
              <w:rPr>
                <w:rFonts w:hint="eastAsia" w:ascii="Times New Roman" w:hAnsi="Times New Roman" w:cs="宋体"/>
                <w:szCs w:val="21"/>
              </w:rPr>
              <w:t>GB/T 23990-2009</w:t>
            </w:r>
          </w:p>
        </w:tc>
      </w:tr>
      <w:tr w14:paraId="77E26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5" w:type="pct"/>
            <w:shd w:val="clear" w:color="auto" w:fill="auto"/>
            <w:vAlign w:val="center"/>
          </w:tcPr>
          <w:p w14:paraId="56FD9BAA">
            <w:pPr>
              <w:jc w:val="center"/>
              <w:rPr>
                <w:rFonts w:ascii="Times New Roman" w:hAnsi="Times New Roman" w:cs="宋体"/>
                <w:szCs w:val="21"/>
              </w:rPr>
            </w:pPr>
            <w:r>
              <w:rPr>
                <w:rFonts w:hint="eastAsia" w:ascii="Times New Roman" w:hAnsi="Times New Roman" w:cs="宋体"/>
                <w:szCs w:val="21"/>
              </w:rPr>
              <w:t>5</w:t>
            </w:r>
          </w:p>
        </w:tc>
        <w:tc>
          <w:tcPr>
            <w:tcW w:w="1740" w:type="pct"/>
            <w:vAlign w:val="center"/>
          </w:tcPr>
          <w:p w14:paraId="0892B6EF">
            <w:pPr>
              <w:jc w:val="center"/>
              <w:rPr>
                <w:rFonts w:ascii="Times New Roman" w:hAnsi="Times New Roman" w:cs="宋体"/>
                <w:szCs w:val="21"/>
              </w:rPr>
            </w:pPr>
            <w:r>
              <w:rPr>
                <w:rFonts w:hint="eastAsia" w:ascii="Times New Roman" w:hAnsi="Times New Roman" w:cs="宋体"/>
                <w:szCs w:val="21"/>
              </w:rPr>
              <w:t>苯含量</w:t>
            </w:r>
          </w:p>
        </w:tc>
        <w:tc>
          <w:tcPr>
            <w:tcW w:w="1418" w:type="pct"/>
            <w:shd w:val="clear" w:color="auto" w:fill="auto"/>
            <w:vAlign w:val="center"/>
          </w:tcPr>
          <w:p w14:paraId="388728FE">
            <w:pPr>
              <w:jc w:val="center"/>
              <w:rPr>
                <w:rFonts w:ascii="Times New Roman" w:hAnsi="Times New Roman" w:cs="宋体"/>
                <w:szCs w:val="21"/>
              </w:rPr>
            </w:pPr>
            <w:r>
              <w:rPr>
                <w:rFonts w:hint="eastAsia" w:ascii="Times New Roman" w:hAnsi="Times New Roman" w:cs="宋体"/>
                <w:szCs w:val="21"/>
              </w:rPr>
              <w:t>GB 30981.1-2025</w:t>
            </w:r>
          </w:p>
        </w:tc>
        <w:tc>
          <w:tcPr>
            <w:tcW w:w="1335" w:type="pct"/>
            <w:shd w:val="clear" w:color="auto" w:fill="auto"/>
            <w:vAlign w:val="center"/>
          </w:tcPr>
          <w:p w14:paraId="670904F1">
            <w:pPr>
              <w:jc w:val="center"/>
              <w:rPr>
                <w:rFonts w:ascii="Times New Roman" w:hAnsi="Times New Roman" w:cs="宋体"/>
                <w:szCs w:val="21"/>
              </w:rPr>
            </w:pPr>
            <w:r>
              <w:rPr>
                <w:rFonts w:hint="eastAsia" w:ascii="Times New Roman" w:hAnsi="Times New Roman" w:cs="宋体"/>
                <w:szCs w:val="21"/>
              </w:rPr>
              <w:t>GB/T 23990-2009</w:t>
            </w:r>
          </w:p>
        </w:tc>
      </w:tr>
      <w:tr w14:paraId="05E6A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5" w:type="pct"/>
            <w:shd w:val="clear" w:color="auto" w:fill="auto"/>
            <w:vAlign w:val="center"/>
          </w:tcPr>
          <w:p w14:paraId="3538ECCA">
            <w:pPr>
              <w:jc w:val="center"/>
              <w:rPr>
                <w:rFonts w:ascii="Times New Roman" w:hAnsi="Times New Roman" w:cs="宋体"/>
                <w:szCs w:val="21"/>
              </w:rPr>
            </w:pPr>
            <w:r>
              <w:rPr>
                <w:rFonts w:hint="eastAsia" w:ascii="Times New Roman" w:hAnsi="Times New Roman" w:cs="宋体"/>
                <w:szCs w:val="21"/>
              </w:rPr>
              <w:t>6</w:t>
            </w:r>
          </w:p>
        </w:tc>
        <w:tc>
          <w:tcPr>
            <w:tcW w:w="1740" w:type="pct"/>
            <w:vAlign w:val="center"/>
          </w:tcPr>
          <w:p w14:paraId="7DE13684">
            <w:pPr>
              <w:jc w:val="center"/>
              <w:rPr>
                <w:rFonts w:ascii="Times New Roman" w:hAnsi="Times New Roman" w:cs="宋体"/>
                <w:szCs w:val="21"/>
              </w:rPr>
            </w:pPr>
            <w:r>
              <w:rPr>
                <w:rFonts w:hint="eastAsia" w:ascii="Times New Roman" w:hAnsi="Times New Roman" w:cs="宋体"/>
                <w:szCs w:val="21"/>
              </w:rPr>
              <w:t>甲苯与二甲苯(含乙苯)总和含量</w:t>
            </w:r>
          </w:p>
        </w:tc>
        <w:tc>
          <w:tcPr>
            <w:tcW w:w="1418" w:type="pct"/>
            <w:shd w:val="clear" w:color="auto" w:fill="auto"/>
            <w:vAlign w:val="center"/>
          </w:tcPr>
          <w:p w14:paraId="0592B3A5">
            <w:pPr>
              <w:jc w:val="center"/>
              <w:rPr>
                <w:rFonts w:ascii="Times New Roman" w:hAnsi="Times New Roman" w:cs="宋体"/>
                <w:szCs w:val="21"/>
              </w:rPr>
            </w:pPr>
            <w:r>
              <w:rPr>
                <w:rFonts w:hint="eastAsia" w:ascii="Times New Roman" w:hAnsi="Times New Roman" w:cs="宋体"/>
                <w:szCs w:val="21"/>
              </w:rPr>
              <w:t>GB 30981.1-2025</w:t>
            </w:r>
          </w:p>
        </w:tc>
        <w:tc>
          <w:tcPr>
            <w:tcW w:w="1335" w:type="pct"/>
            <w:shd w:val="clear" w:color="auto" w:fill="auto"/>
            <w:vAlign w:val="center"/>
          </w:tcPr>
          <w:p w14:paraId="34B6B66B">
            <w:pPr>
              <w:jc w:val="center"/>
              <w:rPr>
                <w:rFonts w:ascii="Times New Roman" w:hAnsi="Times New Roman" w:cs="宋体"/>
                <w:szCs w:val="21"/>
              </w:rPr>
            </w:pPr>
            <w:r>
              <w:rPr>
                <w:rFonts w:hint="eastAsia" w:ascii="Times New Roman" w:hAnsi="Times New Roman" w:cs="宋体"/>
                <w:szCs w:val="21"/>
              </w:rPr>
              <w:t>GB/T 23990-2009</w:t>
            </w:r>
          </w:p>
        </w:tc>
      </w:tr>
      <w:tr w14:paraId="0C724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5" w:type="pct"/>
            <w:shd w:val="clear" w:color="auto" w:fill="auto"/>
            <w:vAlign w:val="center"/>
          </w:tcPr>
          <w:p w14:paraId="35D41304">
            <w:pPr>
              <w:jc w:val="center"/>
              <w:rPr>
                <w:rFonts w:ascii="Times New Roman" w:hAnsi="Times New Roman" w:cs="宋体"/>
                <w:szCs w:val="21"/>
              </w:rPr>
            </w:pPr>
            <w:r>
              <w:rPr>
                <w:rFonts w:hint="eastAsia" w:ascii="Times New Roman" w:hAnsi="Times New Roman" w:cs="宋体"/>
                <w:szCs w:val="21"/>
              </w:rPr>
              <w:t>7</w:t>
            </w:r>
          </w:p>
        </w:tc>
        <w:tc>
          <w:tcPr>
            <w:tcW w:w="1740" w:type="pct"/>
            <w:vAlign w:val="center"/>
          </w:tcPr>
          <w:p w14:paraId="1F4B53F9">
            <w:pPr>
              <w:jc w:val="center"/>
              <w:rPr>
                <w:rFonts w:ascii="Times New Roman" w:hAnsi="Times New Roman" w:cs="宋体"/>
                <w:szCs w:val="21"/>
              </w:rPr>
            </w:pPr>
            <w:r>
              <w:rPr>
                <w:rFonts w:hint="eastAsia" w:ascii="Times New Roman" w:hAnsi="Times New Roman" w:cs="宋体"/>
                <w:szCs w:val="21"/>
              </w:rPr>
              <w:t>总铅（Pb）含量</w:t>
            </w:r>
          </w:p>
        </w:tc>
        <w:tc>
          <w:tcPr>
            <w:tcW w:w="1418" w:type="pct"/>
            <w:shd w:val="clear" w:color="auto" w:fill="auto"/>
            <w:vAlign w:val="center"/>
          </w:tcPr>
          <w:p w14:paraId="6C901FB0">
            <w:pPr>
              <w:jc w:val="center"/>
              <w:rPr>
                <w:rFonts w:ascii="Times New Roman" w:hAnsi="Times New Roman" w:cs="宋体"/>
                <w:szCs w:val="21"/>
              </w:rPr>
            </w:pPr>
            <w:r>
              <w:rPr>
                <w:rFonts w:hint="eastAsia" w:ascii="Times New Roman" w:hAnsi="Times New Roman" w:cs="宋体"/>
                <w:szCs w:val="21"/>
              </w:rPr>
              <w:t>GB 30981.1-2025</w:t>
            </w:r>
          </w:p>
        </w:tc>
        <w:tc>
          <w:tcPr>
            <w:tcW w:w="1335" w:type="pct"/>
            <w:shd w:val="clear" w:color="auto" w:fill="auto"/>
            <w:vAlign w:val="center"/>
          </w:tcPr>
          <w:p w14:paraId="11DC0631">
            <w:pPr>
              <w:jc w:val="center"/>
              <w:rPr>
                <w:rFonts w:ascii="Times New Roman" w:hAnsi="Times New Roman" w:cs="宋体"/>
                <w:szCs w:val="21"/>
              </w:rPr>
            </w:pPr>
            <w:r>
              <w:rPr>
                <w:rFonts w:hint="eastAsia" w:ascii="Times New Roman" w:hAnsi="Times New Roman" w:cs="宋体"/>
                <w:szCs w:val="21"/>
              </w:rPr>
              <w:t>GB/T 30647-2014</w:t>
            </w:r>
          </w:p>
        </w:tc>
      </w:tr>
      <w:tr w14:paraId="5A9A7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5" w:type="pct"/>
            <w:shd w:val="clear" w:color="auto" w:fill="auto"/>
            <w:vAlign w:val="center"/>
          </w:tcPr>
          <w:p w14:paraId="189619EE">
            <w:pPr>
              <w:jc w:val="center"/>
              <w:rPr>
                <w:rFonts w:ascii="Times New Roman" w:hAnsi="Times New Roman" w:cs="宋体"/>
                <w:szCs w:val="21"/>
              </w:rPr>
            </w:pPr>
            <w:r>
              <w:rPr>
                <w:rFonts w:hint="eastAsia" w:ascii="Times New Roman" w:hAnsi="Times New Roman" w:cs="宋体"/>
                <w:szCs w:val="21"/>
              </w:rPr>
              <w:t>8</w:t>
            </w:r>
          </w:p>
        </w:tc>
        <w:tc>
          <w:tcPr>
            <w:tcW w:w="1740" w:type="pct"/>
            <w:vAlign w:val="center"/>
          </w:tcPr>
          <w:p w14:paraId="73553EA6">
            <w:pPr>
              <w:jc w:val="center"/>
              <w:rPr>
                <w:rFonts w:ascii="Times New Roman" w:hAnsi="Times New Roman" w:cs="宋体"/>
                <w:szCs w:val="21"/>
              </w:rPr>
            </w:pPr>
            <w:r>
              <w:rPr>
                <w:rFonts w:hint="eastAsia" w:ascii="Times New Roman" w:hAnsi="Times New Roman" w:cs="宋体"/>
                <w:szCs w:val="21"/>
              </w:rPr>
              <w:t>可溶性重金属含量（镉、铬、汞）</w:t>
            </w:r>
          </w:p>
        </w:tc>
        <w:tc>
          <w:tcPr>
            <w:tcW w:w="1418" w:type="pct"/>
            <w:shd w:val="clear" w:color="auto" w:fill="auto"/>
            <w:vAlign w:val="center"/>
          </w:tcPr>
          <w:p w14:paraId="3E12BB12">
            <w:pPr>
              <w:jc w:val="center"/>
              <w:rPr>
                <w:rFonts w:ascii="Times New Roman" w:hAnsi="Times New Roman" w:cs="宋体"/>
                <w:szCs w:val="21"/>
              </w:rPr>
            </w:pPr>
            <w:r>
              <w:rPr>
                <w:rFonts w:hint="eastAsia" w:ascii="Times New Roman" w:hAnsi="Times New Roman" w:cs="宋体"/>
                <w:szCs w:val="21"/>
              </w:rPr>
              <w:t>GB 30981.1-2025</w:t>
            </w:r>
          </w:p>
        </w:tc>
        <w:tc>
          <w:tcPr>
            <w:tcW w:w="1335" w:type="pct"/>
            <w:shd w:val="clear" w:color="auto" w:fill="auto"/>
            <w:vAlign w:val="center"/>
          </w:tcPr>
          <w:p w14:paraId="64AEF836">
            <w:pPr>
              <w:jc w:val="center"/>
              <w:rPr>
                <w:rFonts w:ascii="Times New Roman" w:hAnsi="Times New Roman" w:cs="宋体"/>
                <w:szCs w:val="21"/>
              </w:rPr>
            </w:pPr>
            <w:r>
              <w:rPr>
                <w:rFonts w:hint="eastAsia" w:ascii="Times New Roman" w:hAnsi="Times New Roman" w:cs="宋体"/>
                <w:szCs w:val="21"/>
              </w:rPr>
              <w:t>GB/T 23991-2009</w:t>
            </w:r>
          </w:p>
        </w:tc>
      </w:tr>
      <w:tr w14:paraId="661CE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5" w:type="pct"/>
            <w:vAlign w:val="center"/>
          </w:tcPr>
          <w:p w14:paraId="46232CFA">
            <w:pPr>
              <w:jc w:val="center"/>
              <w:rPr>
                <w:rFonts w:ascii="Times New Roman" w:hAnsi="Times New Roman" w:cs="宋体"/>
                <w:szCs w:val="21"/>
              </w:rPr>
            </w:pPr>
            <w:r>
              <w:rPr>
                <w:rFonts w:hint="eastAsia" w:ascii="Times New Roman" w:hAnsi="Times New Roman" w:cs="宋体"/>
                <w:szCs w:val="21"/>
              </w:rPr>
              <w:t>9</w:t>
            </w:r>
          </w:p>
        </w:tc>
        <w:tc>
          <w:tcPr>
            <w:tcW w:w="1740" w:type="pct"/>
            <w:vAlign w:val="center"/>
          </w:tcPr>
          <w:p w14:paraId="6DEFE83F">
            <w:pPr>
              <w:jc w:val="center"/>
              <w:rPr>
                <w:rFonts w:ascii="Times New Roman" w:hAnsi="Times New Roman" w:cs="宋体"/>
                <w:szCs w:val="21"/>
              </w:rPr>
            </w:pPr>
            <w:r>
              <w:rPr>
                <w:rFonts w:hint="eastAsia" w:ascii="Times New Roman" w:hAnsi="Times New Roman" w:cs="宋体"/>
                <w:szCs w:val="21"/>
              </w:rPr>
              <w:t>固体含量（混合后）</w:t>
            </w:r>
          </w:p>
        </w:tc>
        <w:tc>
          <w:tcPr>
            <w:tcW w:w="1418" w:type="pct"/>
            <w:shd w:val="clear" w:color="auto" w:fill="auto"/>
            <w:vAlign w:val="center"/>
          </w:tcPr>
          <w:p w14:paraId="77E45352">
            <w:pPr>
              <w:jc w:val="center"/>
              <w:rPr>
                <w:rFonts w:ascii="Times New Roman" w:hAnsi="Times New Roman" w:cs="宋体"/>
                <w:szCs w:val="21"/>
              </w:rPr>
            </w:pPr>
            <w:r>
              <w:rPr>
                <w:rFonts w:hint="eastAsia" w:ascii="Times New Roman" w:hAnsi="Times New Roman" w:cs="宋体"/>
                <w:szCs w:val="21"/>
              </w:rPr>
              <w:t>HG/T 3829-2006</w:t>
            </w:r>
          </w:p>
        </w:tc>
        <w:tc>
          <w:tcPr>
            <w:tcW w:w="1335" w:type="pct"/>
            <w:shd w:val="clear" w:color="auto" w:fill="auto"/>
            <w:vAlign w:val="center"/>
          </w:tcPr>
          <w:p w14:paraId="051899AF">
            <w:pPr>
              <w:jc w:val="center"/>
              <w:rPr>
                <w:rFonts w:ascii="Times New Roman" w:hAnsi="Times New Roman" w:cs="宋体"/>
                <w:szCs w:val="21"/>
              </w:rPr>
            </w:pPr>
            <w:r>
              <w:rPr>
                <w:rFonts w:hint="eastAsia" w:ascii="Times New Roman" w:hAnsi="Times New Roman" w:cs="宋体"/>
                <w:szCs w:val="21"/>
              </w:rPr>
              <w:t>HG/T 3829-2006</w:t>
            </w:r>
          </w:p>
        </w:tc>
      </w:tr>
      <w:tr w14:paraId="31E13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5" w:type="pct"/>
            <w:vAlign w:val="center"/>
          </w:tcPr>
          <w:p w14:paraId="60AA5088">
            <w:pPr>
              <w:jc w:val="center"/>
              <w:rPr>
                <w:rFonts w:ascii="Times New Roman" w:hAnsi="Times New Roman" w:cs="宋体"/>
                <w:szCs w:val="21"/>
              </w:rPr>
            </w:pPr>
            <w:r>
              <w:rPr>
                <w:rFonts w:hint="eastAsia" w:ascii="Times New Roman" w:hAnsi="Times New Roman" w:cs="宋体"/>
                <w:szCs w:val="21"/>
              </w:rPr>
              <w:t>10</w:t>
            </w:r>
          </w:p>
        </w:tc>
        <w:tc>
          <w:tcPr>
            <w:tcW w:w="1740" w:type="pct"/>
            <w:vAlign w:val="center"/>
          </w:tcPr>
          <w:p w14:paraId="079DF484">
            <w:pPr>
              <w:jc w:val="center"/>
              <w:rPr>
                <w:rFonts w:ascii="Times New Roman" w:hAnsi="Times New Roman" w:cs="宋体"/>
                <w:szCs w:val="21"/>
              </w:rPr>
            </w:pPr>
            <w:r>
              <w:rPr>
                <w:rFonts w:hint="eastAsia" w:ascii="Times New Roman" w:hAnsi="Times New Roman" w:cs="宋体"/>
                <w:szCs w:val="21"/>
              </w:rPr>
              <w:t>干燥时间</w:t>
            </w:r>
          </w:p>
        </w:tc>
        <w:tc>
          <w:tcPr>
            <w:tcW w:w="1418" w:type="pct"/>
            <w:shd w:val="clear" w:color="auto" w:fill="auto"/>
            <w:vAlign w:val="center"/>
          </w:tcPr>
          <w:p w14:paraId="76F14CC6">
            <w:pPr>
              <w:jc w:val="center"/>
              <w:rPr>
                <w:rFonts w:ascii="Times New Roman" w:hAnsi="Times New Roman" w:cs="宋体"/>
                <w:szCs w:val="21"/>
              </w:rPr>
            </w:pPr>
            <w:r>
              <w:rPr>
                <w:rFonts w:hint="eastAsia" w:ascii="Times New Roman" w:hAnsi="Times New Roman" w:cs="宋体"/>
                <w:szCs w:val="21"/>
              </w:rPr>
              <w:t>HG/T 3829-2006</w:t>
            </w:r>
          </w:p>
        </w:tc>
        <w:tc>
          <w:tcPr>
            <w:tcW w:w="1335" w:type="pct"/>
            <w:shd w:val="clear" w:color="auto" w:fill="auto"/>
            <w:vAlign w:val="center"/>
          </w:tcPr>
          <w:p w14:paraId="0144913B">
            <w:pPr>
              <w:jc w:val="center"/>
              <w:rPr>
                <w:rFonts w:ascii="Times New Roman" w:hAnsi="Times New Roman" w:cs="宋体"/>
                <w:szCs w:val="21"/>
              </w:rPr>
            </w:pPr>
            <w:r>
              <w:rPr>
                <w:rFonts w:hint="eastAsia" w:ascii="Times New Roman" w:hAnsi="Times New Roman" w:cs="宋体"/>
                <w:szCs w:val="21"/>
              </w:rPr>
              <w:t>HG/T 3829-2006</w:t>
            </w:r>
          </w:p>
        </w:tc>
      </w:tr>
      <w:tr w14:paraId="09EB3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5" w:type="pct"/>
            <w:vAlign w:val="center"/>
          </w:tcPr>
          <w:p w14:paraId="18F74223">
            <w:pPr>
              <w:jc w:val="center"/>
              <w:rPr>
                <w:rFonts w:ascii="Times New Roman" w:hAnsi="Times New Roman" w:cs="宋体"/>
                <w:szCs w:val="21"/>
              </w:rPr>
            </w:pPr>
            <w:r>
              <w:rPr>
                <w:rFonts w:hint="eastAsia" w:ascii="Times New Roman" w:hAnsi="Times New Roman" w:cs="宋体"/>
                <w:szCs w:val="21"/>
              </w:rPr>
              <w:t>11</w:t>
            </w:r>
          </w:p>
        </w:tc>
        <w:tc>
          <w:tcPr>
            <w:tcW w:w="1740" w:type="pct"/>
            <w:vAlign w:val="center"/>
          </w:tcPr>
          <w:p w14:paraId="2E37F8B3">
            <w:pPr>
              <w:jc w:val="center"/>
              <w:rPr>
                <w:rFonts w:ascii="Times New Roman" w:hAnsi="Times New Roman" w:cs="宋体"/>
                <w:szCs w:val="21"/>
              </w:rPr>
            </w:pPr>
            <w:r>
              <w:rPr>
                <w:rFonts w:hint="eastAsia" w:ascii="Times New Roman" w:hAnsi="Times New Roman" w:cs="宋体"/>
                <w:szCs w:val="21"/>
              </w:rPr>
              <w:t>耐水性</w:t>
            </w:r>
          </w:p>
        </w:tc>
        <w:tc>
          <w:tcPr>
            <w:tcW w:w="1418" w:type="pct"/>
            <w:shd w:val="clear" w:color="auto" w:fill="auto"/>
            <w:vAlign w:val="center"/>
          </w:tcPr>
          <w:p w14:paraId="33857F8D">
            <w:pPr>
              <w:jc w:val="center"/>
              <w:rPr>
                <w:rFonts w:ascii="Times New Roman" w:hAnsi="Times New Roman" w:cs="宋体"/>
                <w:szCs w:val="21"/>
              </w:rPr>
            </w:pPr>
            <w:r>
              <w:rPr>
                <w:rFonts w:hint="eastAsia" w:ascii="Times New Roman" w:hAnsi="Times New Roman" w:cs="宋体"/>
                <w:szCs w:val="21"/>
              </w:rPr>
              <w:t>HG/T 3829-2006</w:t>
            </w:r>
          </w:p>
        </w:tc>
        <w:tc>
          <w:tcPr>
            <w:tcW w:w="1335" w:type="pct"/>
            <w:shd w:val="clear" w:color="auto" w:fill="auto"/>
            <w:vAlign w:val="center"/>
          </w:tcPr>
          <w:p w14:paraId="089AA159">
            <w:pPr>
              <w:jc w:val="center"/>
              <w:rPr>
                <w:rFonts w:ascii="Times New Roman" w:hAnsi="Times New Roman" w:cs="宋体"/>
                <w:szCs w:val="21"/>
              </w:rPr>
            </w:pPr>
            <w:r>
              <w:rPr>
                <w:rFonts w:hint="eastAsia" w:ascii="Times New Roman" w:hAnsi="Times New Roman" w:cs="宋体"/>
                <w:szCs w:val="21"/>
              </w:rPr>
              <w:t>HG/T 3829-2006</w:t>
            </w:r>
          </w:p>
        </w:tc>
      </w:tr>
    </w:tbl>
    <w:p w14:paraId="69D49219">
      <w:pPr>
        <w:jc w:val="center"/>
        <w:rPr>
          <w:rFonts w:ascii="Times New Roman" w:hAnsi="Times New Roman" w:cs="宋体"/>
          <w:b/>
          <w:szCs w:val="21"/>
        </w:rPr>
      </w:pPr>
    </w:p>
    <w:p w14:paraId="27CD0B98">
      <w:pPr>
        <w:jc w:val="center"/>
        <w:rPr>
          <w:rFonts w:ascii="Times New Roman" w:hAnsi="Times New Roman" w:cs="宋体"/>
          <w:b/>
          <w:szCs w:val="21"/>
        </w:rPr>
      </w:pPr>
      <w:r>
        <w:rPr>
          <w:rFonts w:hint="eastAsia" w:ascii="Times New Roman" w:hAnsi="Times New Roman" w:cs="宋体"/>
          <w:b/>
          <w:szCs w:val="21"/>
        </w:rPr>
        <w:t>表22 建筑装饰用铝单板检验项目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969"/>
        <w:gridCol w:w="2427"/>
        <w:gridCol w:w="2260"/>
      </w:tblGrid>
      <w:tr w14:paraId="12EDA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restart"/>
            <w:vAlign w:val="center"/>
          </w:tcPr>
          <w:p w14:paraId="28C1B57B">
            <w:pPr>
              <w:jc w:val="center"/>
              <w:rPr>
                <w:rFonts w:ascii="Times New Roman" w:hAnsi="Times New Roman" w:cs="宋体"/>
                <w:szCs w:val="21"/>
              </w:rPr>
            </w:pPr>
            <w:r>
              <w:rPr>
                <w:rFonts w:hint="eastAsia" w:ascii="Times New Roman" w:hAnsi="Times New Roman" w:cs="宋体"/>
                <w:szCs w:val="21"/>
              </w:rPr>
              <w:t>序号</w:t>
            </w:r>
          </w:p>
        </w:tc>
        <w:tc>
          <w:tcPr>
            <w:tcW w:w="1742" w:type="pct"/>
            <w:vMerge w:val="restart"/>
            <w:vAlign w:val="center"/>
          </w:tcPr>
          <w:p w14:paraId="4125B5CA">
            <w:pPr>
              <w:jc w:val="center"/>
              <w:rPr>
                <w:rFonts w:ascii="Times New Roman" w:hAnsi="Times New Roman" w:cs="宋体"/>
                <w:szCs w:val="21"/>
              </w:rPr>
            </w:pPr>
            <w:r>
              <w:rPr>
                <w:rFonts w:hint="eastAsia" w:ascii="Times New Roman" w:hAnsi="Times New Roman" w:cs="宋体"/>
                <w:szCs w:val="21"/>
              </w:rPr>
              <w:t>检验项目</w:t>
            </w:r>
          </w:p>
        </w:tc>
        <w:tc>
          <w:tcPr>
            <w:tcW w:w="1424" w:type="pct"/>
            <w:vMerge w:val="restart"/>
            <w:vAlign w:val="center"/>
          </w:tcPr>
          <w:p w14:paraId="783E89D6">
            <w:pPr>
              <w:jc w:val="center"/>
              <w:rPr>
                <w:rFonts w:ascii="Times New Roman" w:hAnsi="Times New Roman" w:cs="宋体"/>
                <w:szCs w:val="21"/>
              </w:rPr>
            </w:pPr>
            <w:r>
              <w:rPr>
                <w:rFonts w:hint="eastAsia" w:ascii="Times New Roman" w:hAnsi="Times New Roman" w:cs="宋体"/>
                <w:szCs w:val="21"/>
              </w:rPr>
              <w:t>依据标准</w:t>
            </w:r>
          </w:p>
        </w:tc>
        <w:tc>
          <w:tcPr>
            <w:tcW w:w="1326" w:type="pct"/>
            <w:vMerge w:val="restart"/>
            <w:vAlign w:val="center"/>
          </w:tcPr>
          <w:p w14:paraId="0A1A64EE">
            <w:pPr>
              <w:jc w:val="center"/>
              <w:rPr>
                <w:rFonts w:ascii="Times New Roman" w:hAnsi="Times New Roman" w:cs="宋体"/>
                <w:szCs w:val="21"/>
              </w:rPr>
            </w:pPr>
            <w:r>
              <w:rPr>
                <w:rFonts w:hint="eastAsia" w:ascii="Times New Roman" w:hAnsi="Times New Roman" w:cs="宋体"/>
                <w:szCs w:val="21"/>
              </w:rPr>
              <w:t>检测方法</w:t>
            </w:r>
          </w:p>
        </w:tc>
      </w:tr>
      <w:tr w14:paraId="282CB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3111B5E8">
            <w:pPr>
              <w:jc w:val="center"/>
              <w:rPr>
                <w:rFonts w:ascii="Times New Roman" w:hAnsi="Times New Roman" w:cs="宋体"/>
                <w:szCs w:val="21"/>
              </w:rPr>
            </w:pPr>
            <w:r>
              <w:rPr>
                <w:rFonts w:hint="eastAsia" w:ascii="Times New Roman" w:hAnsi="Times New Roman" w:cs="宋体"/>
                <w:szCs w:val="21"/>
              </w:rPr>
              <w:t>1</w:t>
            </w:r>
          </w:p>
        </w:tc>
        <w:tc>
          <w:tcPr>
            <w:tcW w:w="1742" w:type="pct"/>
            <w:vAlign w:val="center"/>
          </w:tcPr>
          <w:p w14:paraId="19AF77D9">
            <w:pPr>
              <w:jc w:val="center"/>
              <w:rPr>
                <w:rFonts w:ascii="Times New Roman" w:hAnsi="Times New Roman" w:cs="宋体"/>
                <w:szCs w:val="21"/>
              </w:rPr>
            </w:pPr>
            <w:r>
              <w:rPr>
                <w:rFonts w:hint="eastAsia" w:ascii="Times New Roman" w:hAnsi="Times New Roman" w:cs="宋体"/>
                <w:szCs w:val="21"/>
              </w:rPr>
              <w:t>外观质量</w:t>
            </w:r>
          </w:p>
        </w:tc>
        <w:tc>
          <w:tcPr>
            <w:tcW w:w="1424" w:type="pct"/>
            <w:vAlign w:val="center"/>
          </w:tcPr>
          <w:p w14:paraId="6DDE31DD">
            <w:pPr>
              <w:jc w:val="center"/>
              <w:rPr>
                <w:rFonts w:ascii="Times New Roman" w:hAnsi="Times New Roman" w:cs="宋体"/>
                <w:szCs w:val="21"/>
              </w:rPr>
            </w:pPr>
            <w:r>
              <w:rPr>
                <w:rFonts w:hint="eastAsia" w:ascii="Times New Roman" w:hAnsi="Times New Roman" w:cs="宋体"/>
                <w:szCs w:val="21"/>
              </w:rPr>
              <w:t>GB/T 23443-2024</w:t>
            </w:r>
          </w:p>
        </w:tc>
        <w:tc>
          <w:tcPr>
            <w:tcW w:w="1326" w:type="pct"/>
            <w:vAlign w:val="center"/>
          </w:tcPr>
          <w:p w14:paraId="4A267301">
            <w:pPr>
              <w:jc w:val="center"/>
              <w:rPr>
                <w:rFonts w:ascii="Times New Roman" w:hAnsi="Times New Roman" w:cs="宋体"/>
                <w:szCs w:val="21"/>
              </w:rPr>
            </w:pPr>
            <w:r>
              <w:rPr>
                <w:rFonts w:hint="eastAsia" w:ascii="Times New Roman" w:hAnsi="Times New Roman" w:cs="宋体"/>
                <w:szCs w:val="21"/>
              </w:rPr>
              <w:t>GB/T 23443-2024</w:t>
            </w:r>
          </w:p>
        </w:tc>
      </w:tr>
      <w:tr w14:paraId="3F05E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2577ADC7">
            <w:pPr>
              <w:jc w:val="center"/>
              <w:rPr>
                <w:rFonts w:ascii="Times New Roman" w:hAnsi="Times New Roman" w:cs="宋体"/>
                <w:szCs w:val="21"/>
              </w:rPr>
            </w:pPr>
            <w:r>
              <w:rPr>
                <w:rFonts w:hint="eastAsia" w:ascii="Times New Roman" w:hAnsi="Times New Roman" w:cs="宋体"/>
                <w:szCs w:val="21"/>
              </w:rPr>
              <w:t>2</w:t>
            </w:r>
          </w:p>
        </w:tc>
        <w:tc>
          <w:tcPr>
            <w:tcW w:w="1742" w:type="pct"/>
            <w:vAlign w:val="center"/>
          </w:tcPr>
          <w:p w14:paraId="6922AAD2">
            <w:pPr>
              <w:jc w:val="center"/>
              <w:rPr>
                <w:rFonts w:ascii="Times New Roman" w:hAnsi="Times New Roman" w:cs="宋体"/>
                <w:szCs w:val="21"/>
              </w:rPr>
            </w:pPr>
            <w:r>
              <w:rPr>
                <w:rFonts w:hint="eastAsia" w:ascii="Times New Roman" w:hAnsi="Times New Roman" w:cs="宋体"/>
                <w:szCs w:val="21"/>
              </w:rPr>
              <w:t>装饰面层厚度</w:t>
            </w:r>
          </w:p>
        </w:tc>
        <w:tc>
          <w:tcPr>
            <w:tcW w:w="1424" w:type="pct"/>
            <w:vAlign w:val="center"/>
          </w:tcPr>
          <w:p w14:paraId="6EE37EEC">
            <w:pPr>
              <w:jc w:val="center"/>
              <w:rPr>
                <w:rFonts w:ascii="Times New Roman" w:hAnsi="Times New Roman" w:cs="宋体"/>
                <w:szCs w:val="21"/>
              </w:rPr>
            </w:pPr>
            <w:r>
              <w:rPr>
                <w:rFonts w:hint="eastAsia" w:ascii="Times New Roman" w:hAnsi="Times New Roman" w:cs="宋体"/>
                <w:szCs w:val="21"/>
              </w:rPr>
              <w:t>GB/T 23443-2024</w:t>
            </w:r>
          </w:p>
        </w:tc>
        <w:tc>
          <w:tcPr>
            <w:tcW w:w="1326" w:type="pct"/>
            <w:vAlign w:val="center"/>
          </w:tcPr>
          <w:p w14:paraId="67AB58CA">
            <w:pPr>
              <w:jc w:val="center"/>
              <w:rPr>
                <w:rFonts w:ascii="Times New Roman" w:hAnsi="Times New Roman" w:cs="宋体"/>
                <w:szCs w:val="21"/>
              </w:rPr>
            </w:pPr>
            <w:r>
              <w:rPr>
                <w:rFonts w:hint="eastAsia" w:ascii="Times New Roman" w:hAnsi="Times New Roman" w:cs="宋体"/>
                <w:szCs w:val="21"/>
              </w:rPr>
              <w:t>GB/T 4957-2025</w:t>
            </w:r>
          </w:p>
        </w:tc>
      </w:tr>
      <w:tr w14:paraId="1C5E2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6AC5D4AD">
            <w:pPr>
              <w:jc w:val="center"/>
              <w:rPr>
                <w:rFonts w:ascii="Times New Roman" w:hAnsi="Times New Roman" w:cs="宋体"/>
                <w:szCs w:val="21"/>
              </w:rPr>
            </w:pPr>
            <w:r>
              <w:rPr>
                <w:rFonts w:hint="eastAsia" w:ascii="Times New Roman" w:hAnsi="Times New Roman" w:cs="宋体"/>
                <w:szCs w:val="21"/>
              </w:rPr>
              <w:t>3</w:t>
            </w:r>
          </w:p>
        </w:tc>
        <w:tc>
          <w:tcPr>
            <w:tcW w:w="1742" w:type="pct"/>
            <w:vAlign w:val="center"/>
          </w:tcPr>
          <w:p w14:paraId="2E46E2A8">
            <w:pPr>
              <w:jc w:val="center"/>
              <w:rPr>
                <w:rFonts w:ascii="Times New Roman" w:hAnsi="Times New Roman" w:cs="宋体"/>
                <w:szCs w:val="21"/>
              </w:rPr>
            </w:pPr>
            <w:r>
              <w:rPr>
                <w:rFonts w:hint="eastAsia" w:ascii="Times New Roman" w:hAnsi="Times New Roman" w:cs="宋体"/>
                <w:szCs w:val="21"/>
              </w:rPr>
              <w:t>附着力</w:t>
            </w:r>
          </w:p>
        </w:tc>
        <w:tc>
          <w:tcPr>
            <w:tcW w:w="1424" w:type="pct"/>
            <w:vAlign w:val="center"/>
          </w:tcPr>
          <w:p w14:paraId="6A81847D">
            <w:pPr>
              <w:jc w:val="center"/>
              <w:rPr>
                <w:rFonts w:ascii="Times New Roman" w:hAnsi="Times New Roman" w:cs="宋体"/>
                <w:szCs w:val="21"/>
              </w:rPr>
            </w:pPr>
            <w:r>
              <w:rPr>
                <w:rFonts w:hint="eastAsia" w:ascii="Times New Roman" w:hAnsi="Times New Roman" w:cs="宋体"/>
                <w:szCs w:val="21"/>
              </w:rPr>
              <w:t>GB/T 23443-2024</w:t>
            </w:r>
          </w:p>
        </w:tc>
        <w:tc>
          <w:tcPr>
            <w:tcW w:w="1326" w:type="pct"/>
            <w:vAlign w:val="center"/>
          </w:tcPr>
          <w:p w14:paraId="3878BB28">
            <w:pPr>
              <w:jc w:val="center"/>
              <w:rPr>
                <w:rFonts w:ascii="Times New Roman" w:hAnsi="Times New Roman" w:cs="宋体"/>
                <w:szCs w:val="21"/>
              </w:rPr>
            </w:pPr>
            <w:r>
              <w:rPr>
                <w:rFonts w:hint="eastAsia" w:ascii="Times New Roman" w:hAnsi="Times New Roman" w:cs="宋体"/>
                <w:szCs w:val="21"/>
              </w:rPr>
              <w:t>GB/T 23443-2024</w:t>
            </w:r>
          </w:p>
          <w:p w14:paraId="6D84D35B">
            <w:pPr>
              <w:jc w:val="center"/>
              <w:rPr>
                <w:rFonts w:ascii="Times New Roman" w:hAnsi="Times New Roman" w:cs="宋体"/>
                <w:kern w:val="0"/>
                <w:szCs w:val="21"/>
              </w:rPr>
            </w:pPr>
            <w:r>
              <w:rPr>
                <w:rFonts w:hint="eastAsia" w:ascii="Times New Roman" w:hAnsi="Times New Roman" w:cs="宋体"/>
                <w:szCs w:val="21"/>
              </w:rPr>
              <w:t>GB/T 9286-2021</w:t>
            </w:r>
          </w:p>
        </w:tc>
      </w:tr>
      <w:tr w14:paraId="7C080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6DBDA07B">
            <w:pPr>
              <w:jc w:val="center"/>
              <w:rPr>
                <w:rFonts w:ascii="Times New Roman" w:hAnsi="Times New Roman" w:cs="宋体"/>
                <w:szCs w:val="21"/>
              </w:rPr>
            </w:pPr>
            <w:r>
              <w:rPr>
                <w:rFonts w:hint="eastAsia" w:ascii="Times New Roman" w:hAnsi="Times New Roman" w:cs="宋体"/>
                <w:szCs w:val="21"/>
              </w:rPr>
              <w:t>4</w:t>
            </w:r>
          </w:p>
        </w:tc>
        <w:tc>
          <w:tcPr>
            <w:tcW w:w="1742" w:type="pct"/>
            <w:vAlign w:val="center"/>
          </w:tcPr>
          <w:p w14:paraId="666DB205">
            <w:pPr>
              <w:jc w:val="center"/>
              <w:rPr>
                <w:rFonts w:ascii="Times New Roman" w:hAnsi="Times New Roman" w:cs="宋体"/>
                <w:szCs w:val="21"/>
              </w:rPr>
            </w:pPr>
            <w:r>
              <w:rPr>
                <w:rFonts w:hint="eastAsia" w:ascii="Times New Roman" w:hAnsi="Times New Roman" w:cs="宋体"/>
                <w:szCs w:val="21"/>
              </w:rPr>
              <w:t>铅笔硬度</w:t>
            </w:r>
          </w:p>
        </w:tc>
        <w:tc>
          <w:tcPr>
            <w:tcW w:w="1424" w:type="pct"/>
            <w:vAlign w:val="center"/>
          </w:tcPr>
          <w:p w14:paraId="15C6E7E1">
            <w:pPr>
              <w:jc w:val="center"/>
              <w:rPr>
                <w:rFonts w:ascii="Times New Roman" w:hAnsi="Times New Roman" w:cs="宋体"/>
                <w:szCs w:val="21"/>
              </w:rPr>
            </w:pPr>
            <w:r>
              <w:rPr>
                <w:rFonts w:hint="eastAsia" w:ascii="Times New Roman" w:hAnsi="Times New Roman" w:cs="宋体"/>
                <w:szCs w:val="21"/>
              </w:rPr>
              <w:t>GB/T 23443-2024</w:t>
            </w:r>
          </w:p>
        </w:tc>
        <w:tc>
          <w:tcPr>
            <w:tcW w:w="1326" w:type="pct"/>
            <w:vAlign w:val="center"/>
          </w:tcPr>
          <w:p w14:paraId="2BAC35A8">
            <w:pPr>
              <w:jc w:val="center"/>
              <w:rPr>
                <w:rFonts w:ascii="Times New Roman" w:hAnsi="Times New Roman" w:cs="宋体"/>
                <w:szCs w:val="21"/>
              </w:rPr>
            </w:pPr>
            <w:r>
              <w:rPr>
                <w:rFonts w:hint="eastAsia" w:ascii="Times New Roman" w:hAnsi="Times New Roman" w:cs="宋体"/>
                <w:szCs w:val="21"/>
              </w:rPr>
              <w:t>GB/T 6739-2022</w:t>
            </w:r>
          </w:p>
        </w:tc>
      </w:tr>
      <w:tr w14:paraId="6392B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55921B4E">
            <w:pPr>
              <w:jc w:val="center"/>
              <w:rPr>
                <w:rFonts w:ascii="Times New Roman" w:hAnsi="Times New Roman" w:cs="宋体"/>
                <w:szCs w:val="21"/>
              </w:rPr>
            </w:pPr>
            <w:r>
              <w:rPr>
                <w:rFonts w:hint="eastAsia" w:ascii="Times New Roman" w:hAnsi="Times New Roman" w:cs="宋体"/>
                <w:szCs w:val="21"/>
              </w:rPr>
              <w:t>5</w:t>
            </w:r>
          </w:p>
        </w:tc>
        <w:tc>
          <w:tcPr>
            <w:tcW w:w="1742" w:type="pct"/>
            <w:vAlign w:val="center"/>
          </w:tcPr>
          <w:p w14:paraId="7F768607">
            <w:pPr>
              <w:jc w:val="center"/>
              <w:rPr>
                <w:rFonts w:ascii="Times New Roman" w:hAnsi="Times New Roman" w:cs="宋体"/>
                <w:szCs w:val="21"/>
              </w:rPr>
            </w:pPr>
            <w:r>
              <w:rPr>
                <w:rFonts w:hint="eastAsia" w:ascii="Times New Roman" w:hAnsi="Times New Roman" w:cs="宋体"/>
                <w:szCs w:val="21"/>
              </w:rPr>
              <w:t>耐盐酸</w:t>
            </w:r>
          </w:p>
        </w:tc>
        <w:tc>
          <w:tcPr>
            <w:tcW w:w="1424" w:type="pct"/>
            <w:vAlign w:val="center"/>
          </w:tcPr>
          <w:p w14:paraId="60F7BF01">
            <w:pPr>
              <w:jc w:val="center"/>
              <w:rPr>
                <w:rFonts w:ascii="Times New Roman" w:hAnsi="Times New Roman" w:cs="宋体"/>
                <w:szCs w:val="21"/>
              </w:rPr>
            </w:pPr>
            <w:r>
              <w:rPr>
                <w:rFonts w:hint="eastAsia" w:ascii="Times New Roman" w:hAnsi="Times New Roman" w:cs="宋体"/>
                <w:szCs w:val="21"/>
              </w:rPr>
              <w:t>GB/T 23443-2024</w:t>
            </w:r>
          </w:p>
        </w:tc>
        <w:tc>
          <w:tcPr>
            <w:tcW w:w="1326" w:type="pct"/>
            <w:vAlign w:val="center"/>
          </w:tcPr>
          <w:p w14:paraId="0479597D">
            <w:pPr>
              <w:jc w:val="center"/>
              <w:rPr>
                <w:rFonts w:ascii="Times New Roman" w:hAnsi="Times New Roman" w:cs="宋体"/>
                <w:szCs w:val="21"/>
              </w:rPr>
            </w:pPr>
            <w:r>
              <w:rPr>
                <w:rFonts w:hint="eastAsia" w:ascii="Times New Roman" w:hAnsi="Times New Roman" w:cs="宋体"/>
                <w:szCs w:val="21"/>
              </w:rPr>
              <w:t>GB/T 23443-2024</w:t>
            </w:r>
          </w:p>
        </w:tc>
      </w:tr>
      <w:tr w14:paraId="08F00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65D621C5">
            <w:pPr>
              <w:jc w:val="center"/>
              <w:rPr>
                <w:rFonts w:ascii="Times New Roman" w:hAnsi="Times New Roman" w:cs="宋体"/>
                <w:szCs w:val="21"/>
              </w:rPr>
            </w:pPr>
            <w:r>
              <w:rPr>
                <w:rFonts w:hint="eastAsia" w:ascii="Times New Roman" w:hAnsi="Times New Roman" w:cs="宋体"/>
                <w:szCs w:val="21"/>
              </w:rPr>
              <w:t>6</w:t>
            </w:r>
          </w:p>
        </w:tc>
        <w:tc>
          <w:tcPr>
            <w:tcW w:w="1742" w:type="pct"/>
            <w:vAlign w:val="center"/>
          </w:tcPr>
          <w:p w14:paraId="53BFE383">
            <w:pPr>
              <w:jc w:val="center"/>
              <w:rPr>
                <w:rFonts w:ascii="Times New Roman" w:hAnsi="Times New Roman" w:cs="宋体"/>
                <w:szCs w:val="21"/>
              </w:rPr>
            </w:pPr>
            <w:r>
              <w:rPr>
                <w:rFonts w:hint="eastAsia" w:ascii="Times New Roman" w:hAnsi="Times New Roman" w:cs="宋体"/>
                <w:szCs w:val="21"/>
              </w:rPr>
              <w:t>耐硝酸</w:t>
            </w:r>
          </w:p>
        </w:tc>
        <w:tc>
          <w:tcPr>
            <w:tcW w:w="1424" w:type="pct"/>
            <w:vAlign w:val="center"/>
          </w:tcPr>
          <w:p w14:paraId="2A8E29AC">
            <w:pPr>
              <w:jc w:val="center"/>
              <w:rPr>
                <w:rFonts w:ascii="Times New Roman" w:hAnsi="Times New Roman" w:cs="宋体"/>
                <w:szCs w:val="21"/>
              </w:rPr>
            </w:pPr>
            <w:r>
              <w:rPr>
                <w:rFonts w:hint="eastAsia" w:ascii="Times New Roman" w:hAnsi="Times New Roman" w:cs="宋体"/>
                <w:szCs w:val="21"/>
              </w:rPr>
              <w:t>GB/T 23443-2024</w:t>
            </w:r>
          </w:p>
        </w:tc>
        <w:tc>
          <w:tcPr>
            <w:tcW w:w="1326" w:type="pct"/>
            <w:vAlign w:val="center"/>
          </w:tcPr>
          <w:p w14:paraId="4E246BEC">
            <w:pPr>
              <w:jc w:val="center"/>
              <w:rPr>
                <w:rFonts w:ascii="Times New Roman" w:hAnsi="Times New Roman" w:cs="宋体"/>
                <w:szCs w:val="21"/>
              </w:rPr>
            </w:pPr>
            <w:r>
              <w:rPr>
                <w:rFonts w:hint="eastAsia" w:ascii="Times New Roman" w:hAnsi="Times New Roman" w:cs="宋体"/>
                <w:szCs w:val="21"/>
              </w:rPr>
              <w:t>GB/T 23443-2024</w:t>
            </w:r>
          </w:p>
        </w:tc>
      </w:tr>
      <w:tr w14:paraId="7CA04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0A444994">
            <w:pPr>
              <w:jc w:val="center"/>
              <w:rPr>
                <w:rFonts w:ascii="Times New Roman" w:hAnsi="Times New Roman" w:cs="宋体"/>
                <w:szCs w:val="21"/>
              </w:rPr>
            </w:pPr>
            <w:r>
              <w:rPr>
                <w:rFonts w:hint="eastAsia" w:ascii="Times New Roman" w:hAnsi="Times New Roman" w:cs="宋体"/>
                <w:szCs w:val="21"/>
              </w:rPr>
              <w:t>7</w:t>
            </w:r>
          </w:p>
        </w:tc>
        <w:tc>
          <w:tcPr>
            <w:tcW w:w="1742" w:type="pct"/>
            <w:vAlign w:val="center"/>
          </w:tcPr>
          <w:p w14:paraId="1E1B8562">
            <w:pPr>
              <w:jc w:val="center"/>
              <w:rPr>
                <w:rFonts w:ascii="Times New Roman" w:hAnsi="Times New Roman" w:cs="宋体"/>
                <w:szCs w:val="21"/>
              </w:rPr>
            </w:pPr>
            <w:r>
              <w:rPr>
                <w:rFonts w:hint="eastAsia" w:ascii="Times New Roman" w:hAnsi="Times New Roman" w:cs="宋体"/>
                <w:szCs w:val="21"/>
              </w:rPr>
              <w:t>耐砂浆性</w:t>
            </w:r>
          </w:p>
        </w:tc>
        <w:tc>
          <w:tcPr>
            <w:tcW w:w="1424" w:type="pct"/>
            <w:vAlign w:val="center"/>
          </w:tcPr>
          <w:p w14:paraId="20C8DD90">
            <w:pPr>
              <w:jc w:val="center"/>
              <w:rPr>
                <w:rFonts w:ascii="Times New Roman" w:hAnsi="Times New Roman" w:cs="宋体"/>
                <w:szCs w:val="21"/>
              </w:rPr>
            </w:pPr>
            <w:r>
              <w:rPr>
                <w:rFonts w:hint="eastAsia" w:ascii="Times New Roman" w:hAnsi="Times New Roman" w:cs="宋体"/>
                <w:szCs w:val="21"/>
              </w:rPr>
              <w:t>GB/T 23443-2024</w:t>
            </w:r>
          </w:p>
        </w:tc>
        <w:tc>
          <w:tcPr>
            <w:tcW w:w="1326" w:type="pct"/>
            <w:vAlign w:val="center"/>
          </w:tcPr>
          <w:p w14:paraId="2DF3DD85">
            <w:pPr>
              <w:jc w:val="center"/>
              <w:rPr>
                <w:rFonts w:ascii="Times New Roman" w:hAnsi="Times New Roman" w:cs="宋体"/>
                <w:szCs w:val="21"/>
              </w:rPr>
            </w:pPr>
            <w:r>
              <w:rPr>
                <w:rFonts w:hint="eastAsia" w:ascii="Times New Roman" w:hAnsi="Times New Roman" w:cs="宋体"/>
                <w:szCs w:val="21"/>
              </w:rPr>
              <w:t>GB/T 23443-2024</w:t>
            </w:r>
          </w:p>
        </w:tc>
      </w:tr>
      <w:tr w14:paraId="21B1B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2106BD65">
            <w:pPr>
              <w:jc w:val="center"/>
              <w:rPr>
                <w:rFonts w:ascii="Times New Roman" w:hAnsi="Times New Roman" w:cs="宋体"/>
                <w:szCs w:val="21"/>
              </w:rPr>
            </w:pPr>
            <w:r>
              <w:rPr>
                <w:rFonts w:hint="eastAsia" w:ascii="Times New Roman" w:hAnsi="Times New Roman" w:cs="宋体"/>
                <w:szCs w:val="21"/>
              </w:rPr>
              <w:t>8</w:t>
            </w:r>
          </w:p>
        </w:tc>
        <w:tc>
          <w:tcPr>
            <w:tcW w:w="1742" w:type="pct"/>
            <w:vAlign w:val="center"/>
          </w:tcPr>
          <w:p w14:paraId="3122F45E">
            <w:pPr>
              <w:jc w:val="center"/>
              <w:rPr>
                <w:rFonts w:ascii="Times New Roman" w:hAnsi="Times New Roman" w:cs="宋体"/>
                <w:szCs w:val="21"/>
              </w:rPr>
            </w:pPr>
            <w:r>
              <w:rPr>
                <w:rFonts w:hint="eastAsia" w:ascii="Times New Roman" w:hAnsi="Times New Roman" w:cs="宋体"/>
                <w:szCs w:val="21"/>
              </w:rPr>
              <w:t>耐溶剂性</w:t>
            </w:r>
          </w:p>
        </w:tc>
        <w:tc>
          <w:tcPr>
            <w:tcW w:w="1424" w:type="pct"/>
            <w:vAlign w:val="center"/>
          </w:tcPr>
          <w:p w14:paraId="1048FB6B">
            <w:pPr>
              <w:jc w:val="center"/>
              <w:rPr>
                <w:rFonts w:ascii="Times New Roman" w:hAnsi="Times New Roman" w:cs="宋体"/>
                <w:szCs w:val="21"/>
              </w:rPr>
            </w:pPr>
            <w:r>
              <w:rPr>
                <w:rFonts w:hint="eastAsia" w:ascii="Times New Roman" w:hAnsi="Times New Roman" w:cs="宋体"/>
                <w:szCs w:val="21"/>
              </w:rPr>
              <w:t>GB/T 23443-2024</w:t>
            </w:r>
          </w:p>
        </w:tc>
        <w:tc>
          <w:tcPr>
            <w:tcW w:w="1326" w:type="pct"/>
            <w:vAlign w:val="center"/>
          </w:tcPr>
          <w:p w14:paraId="18DCF263">
            <w:pPr>
              <w:jc w:val="center"/>
              <w:rPr>
                <w:rFonts w:ascii="Times New Roman" w:hAnsi="Times New Roman" w:cs="宋体"/>
                <w:szCs w:val="21"/>
              </w:rPr>
            </w:pPr>
            <w:r>
              <w:rPr>
                <w:rFonts w:hint="eastAsia" w:ascii="Times New Roman" w:hAnsi="Times New Roman" w:cs="宋体"/>
                <w:szCs w:val="21"/>
              </w:rPr>
              <w:t>GB/T 23443-2024</w:t>
            </w:r>
          </w:p>
        </w:tc>
      </w:tr>
      <w:tr w14:paraId="24DD4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7FBC4D1D">
            <w:pPr>
              <w:jc w:val="center"/>
              <w:rPr>
                <w:rFonts w:ascii="Times New Roman" w:hAnsi="Times New Roman" w:cs="宋体"/>
                <w:szCs w:val="21"/>
              </w:rPr>
            </w:pPr>
            <w:r>
              <w:rPr>
                <w:rFonts w:hint="eastAsia" w:ascii="Times New Roman" w:hAnsi="Times New Roman" w:cs="宋体"/>
                <w:szCs w:val="21"/>
              </w:rPr>
              <w:t>9</w:t>
            </w:r>
          </w:p>
        </w:tc>
        <w:tc>
          <w:tcPr>
            <w:tcW w:w="1742" w:type="pct"/>
            <w:vAlign w:val="center"/>
          </w:tcPr>
          <w:p w14:paraId="7BBBAFE8">
            <w:pPr>
              <w:jc w:val="center"/>
              <w:rPr>
                <w:rFonts w:ascii="Times New Roman" w:hAnsi="Times New Roman" w:cs="宋体"/>
                <w:szCs w:val="21"/>
              </w:rPr>
            </w:pPr>
            <w:r>
              <w:rPr>
                <w:rFonts w:hint="eastAsia" w:ascii="Times New Roman" w:hAnsi="Times New Roman" w:cs="宋体"/>
                <w:szCs w:val="21"/>
              </w:rPr>
              <w:t>耐磨性</w:t>
            </w:r>
          </w:p>
        </w:tc>
        <w:tc>
          <w:tcPr>
            <w:tcW w:w="1424" w:type="pct"/>
            <w:vAlign w:val="center"/>
          </w:tcPr>
          <w:p w14:paraId="66ABE0CE">
            <w:pPr>
              <w:jc w:val="center"/>
              <w:rPr>
                <w:rFonts w:ascii="Times New Roman" w:hAnsi="Times New Roman" w:cs="宋体"/>
                <w:szCs w:val="21"/>
              </w:rPr>
            </w:pPr>
            <w:r>
              <w:rPr>
                <w:rFonts w:hint="eastAsia" w:ascii="Times New Roman" w:hAnsi="Times New Roman" w:cs="宋体"/>
                <w:szCs w:val="21"/>
              </w:rPr>
              <w:t>GB/T 23443-2024</w:t>
            </w:r>
          </w:p>
        </w:tc>
        <w:tc>
          <w:tcPr>
            <w:tcW w:w="1326" w:type="pct"/>
            <w:vAlign w:val="center"/>
          </w:tcPr>
          <w:p w14:paraId="5373A2A3">
            <w:pPr>
              <w:jc w:val="center"/>
              <w:rPr>
                <w:rFonts w:ascii="Times New Roman" w:hAnsi="Times New Roman" w:cs="宋体"/>
                <w:szCs w:val="21"/>
              </w:rPr>
            </w:pPr>
            <w:r>
              <w:rPr>
                <w:rFonts w:hint="eastAsia" w:ascii="Times New Roman" w:hAnsi="Times New Roman" w:cs="宋体"/>
                <w:szCs w:val="21"/>
              </w:rPr>
              <w:t>GB/T 23443-2024</w:t>
            </w:r>
          </w:p>
        </w:tc>
      </w:tr>
      <w:tr w14:paraId="16F18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2B47E2A8">
            <w:pPr>
              <w:jc w:val="center"/>
              <w:rPr>
                <w:rFonts w:ascii="Times New Roman" w:hAnsi="Times New Roman" w:cs="宋体"/>
                <w:szCs w:val="21"/>
              </w:rPr>
            </w:pPr>
            <w:r>
              <w:rPr>
                <w:rFonts w:hint="eastAsia" w:ascii="Times New Roman" w:hAnsi="Times New Roman" w:cs="宋体"/>
                <w:szCs w:val="21"/>
              </w:rPr>
              <w:t>10</w:t>
            </w:r>
          </w:p>
        </w:tc>
        <w:tc>
          <w:tcPr>
            <w:tcW w:w="1742" w:type="pct"/>
            <w:vAlign w:val="center"/>
          </w:tcPr>
          <w:p w14:paraId="693AA183">
            <w:pPr>
              <w:jc w:val="center"/>
              <w:rPr>
                <w:rFonts w:ascii="Times New Roman" w:hAnsi="Times New Roman" w:cs="宋体"/>
                <w:szCs w:val="21"/>
              </w:rPr>
            </w:pPr>
            <w:r>
              <w:rPr>
                <w:rFonts w:hint="eastAsia" w:ascii="Times New Roman" w:hAnsi="Times New Roman" w:cs="宋体"/>
                <w:szCs w:val="21"/>
              </w:rPr>
              <w:t>封孔质量</w:t>
            </w:r>
          </w:p>
        </w:tc>
        <w:tc>
          <w:tcPr>
            <w:tcW w:w="1424" w:type="pct"/>
            <w:vAlign w:val="center"/>
          </w:tcPr>
          <w:p w14:paraId="1129B6AC">
            <w:pPr>
              <w:jc w:val="center"/>
              <w:rPr>
                <w:rFonts w:ascii="Times New Roman" w:hAnsi="Times New Roman" w:cs="宋体"/>
                <w:szCs w:val="21"/>
              </w:rPr>
            </w:pPr>
            <w:r>
              <w:rPr>
                <w:rFonts w:hint="eastAsia" w:ascii="Times New Roman" w:hAnsi="Times New Roman" w:cs="宋体"/>
                <w:szCs w:val="21"/>
              </w:rPr>
              <w:t>GB/T 23443-2024</w:t>
            </w:r>
          </w:p>
        </w:tc>
        <w:tc>
          <w:tcPr>
            <w:tcW w:w="1326" w:type="pct"/>
            <w:vAlign w:val="center"/>
          </w:tcPr>
          <w:p w14:paraId="6DB48378">
            <w:pPr>
              <w:jc w:val="center"/>
              <w:rPr>
                <w:rFonts w:ascii="Times New Roman" w:hAnsi="Times New Roman" w:cs="宋体"/>
                <w:szCs w:val="21"/>
              </w:rPr>
            </w:pPr>
            <w:r>
              <w:rPr>
                <w:rFonts w:hint="eastAsia" w:ascii="Times New Roman" w:hAnsi="Times New Roman" w:cs="宋体"/>
                <w:szCs w:val="21"/>
              </w:rPr>
              <w:t>GB/T 8753.1-2017</w:t>
            </w:r>
          </w:p>
        </w:tc>
      </w:tr>
      <w:tr w14:paraId="69908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13C07A43">
            <w:pPr>
              <w:jc w:val="center"/>
              <w:rPr>
                <w:rFonts w:ascii="Times New Roman" w:hAnsi="Times New Roman" w:cs="宋体"/>
                <w:szCs w:val="21"/>
              </w:rPr>
            </w:pPr>
            <w:r>
              <w:rPr>
                <w:rFonts w:hint="eastAsia" w:ascii="Times New Roman" w:hAnsi="Times New Roman" w:cs="宋体"/>
                <w:szCs w:val="21"/>
              </w:rPr>
              <w:t>11</w:t>
            </w:r>
          </w:p>
        </w:tc>
        <w:tc>
          <w:tcPr>
            <w:tcW w:w="1742" w:type="pct"/>
            <w:vAlign w:val="center"/>
          </w:tcPr>
          <w:p w14:paraId="43D163A8">
            <w:pPr>
              <w:jc w:val="center"/>
              <w:rPr>
                <w:rFonts w:ascii="Times New Roman" w:hAnsi="Times New Roman" w:cs="宋体"/>
                <w:szCs w:val="21"/>
              </w:rPr>
            </w:pPr>
            <w:r>
              <w:rPr>
                <w:rFonts w:hint="eastAsia" w:ascii="Times New Roman" w:hAnsi="Times New Roman" w:cs="宋体"/>
                <w:szCs w:val="21"/>
              </w:rPr>
              <w:t>耐冲击性</w:t>
            </w:r>
          </w:p>
        </w:tc>
        <w:tc>
          <w:tcPr>
            <w:tcW w:w="1424" w:type="pct"/>
            <w:vAlign w:val="center"/>
          </w:tcPr>
          <w:p w14:paraId="1CEB60BA">
            <w:pPr>
              <w:jc w:val="center"/>
              <w:rPr>
                <w:rFonts w:ascii="Times New Roman" w:hAnsi="Times New Roman" w:cs="宋体"/>
                <w:szCs w:val="21"/>
              </w:rPr>
            </w:pPr>
            <w:r>
              <w:rPr>
                <w:rFonts w:hint="eastAsia" w:ascii="Times New Roman" w:hAnsi="Times New Roman" w:cs="宋体"/>
                <w:szCs w:val="21"/>
              </w:rPr>
              <w:t>GB/T 23443-2024</w:t>
            </w:r>
          </w:p>
        </w:tc>
        <w:tc>
          <w:tcPr>
            <w:tcW w:w="1326" w:type="pct"/>
            <w:vAlign w:val="center"/>
          </w:tcPr>
          <w:p w14:paraId="3FAA6366">
            <w:pPr>
              <w:jc w:val="center"/>
              <w:rPr>
                <w:rFonts w:ascii="Times New Roman" w:hAnsi="Times New Roman" w:cs="宋体"/>
                <w:szCs w:val="21"/>
              </w:rPr>
            </w:pPr>
            <w:r>
              <w:rPr>
                <w:rFonts w:hint="eastAsia" w:ascii="Times New Roman" w:hAnsi="Times New Roman" w:cs="宋体"/>
                <w:szCs w:val="21"/>
              </w:rPr>
              <w:t>GB/T 1732-2020</w:t>
            </w:r>
          </w:p>
        </w:tc>
      </w:tr>
    </w:tbl>
    <w:p w14:paraId="707E8426">
      <w:pPr>
        <w:jc w:val="center"/>
        <w:rPr>
          <w:rFonts w:ascii="Times New Roman" w:hAnsi="Times New Roman" w:cs="宋体"/>
          <w:b/>
          <w:szCs w:val="21"/>
        </w:rPr>
      </w:pPr>
    </w:p>
    <w:p w14:paraId="70747E60">
      <w:pPr>
        <w:jc w:val="center"/>
        <w:rPr>
          <w:rFonts w:ascii="Times New Roman" w:hAnsi="Times New Roman" w:cs="宋体"/>
          <w:b/>
          <w:szCs w:val="21"/>
        </w:rPr>
      </w:pPr>
      <w:r>
        <w:rPr>
          <w:rFonts w:hint="eastAsia" w:ascii="Times New Roman" w:hAnsi="Times New Roman" w:cs="宋体"/>
          <w:b/>
          <w:szCs w:val="21"/>
        </w:rPr>
        <w:t>表23 金属及金属复合材料吊顶板检验项目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969"/>
        <w:gridCol w:w="2427"/>
        <w:gridCol w:w="2260"/>
      </w:tblGrid>
      <w:tr w14:paraId="2C1A0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restart"/>
            <w:vAlign w:val="center"/>
          </w:tcPr>
          <w:p w14:paraId="337705BB">
            <w:pPr>
              <w:jc w:val="center"/>
              <w:rPr>
                <w:rFonts w:ascii="Times New Roman" w:hAnsi="Times New Roman" w:cs="宋体"/>
                <w:szCs w:val="21"/>
              </w:rPr>
            </w:pPr>
            <w:r>
              <w:rPr>
                <w:rFonts w:hint="eastAsia" w:ascii="Times New Roman" w:hAnsi="Times New Roman" w:cs="宋体"/>
                <w:szCs w:val="21"/>
              </w:rPr>
              <w:t>序号</w:t>
            </w:r>
          </w:p>
        </w:tc>
        <w:tc>
          <w:tcPr>
            <w:tcW w:w="1742" w:type="pct"/>
            <w:vMerge w:val="restart"/>
            <w:vAlign w:val="center"/>
          </w:tcPr>
          <w:p w14:paraId="250541FD">
            <w:pPr>
              <w:jc w:val="center"/>
              <w:rPr>
                <w:rFonts w:ascii="Times New Roman" w:hAnsi="Times New Roman" w:cs="宋体"/>
                <w:szCs w:val="21"/>
              </w:rPr>
            </w:pPr>
            <w:r>
              <w:rPr>
                <w:rFonts w:hint="eastAsia" w:ascii="Times New Roman" w:hAnsi="Times New Roman" w:cs="宋体"/>
                <w:szCs w:val="21"/>
              </w:rPr>
              <w:t>检验项目</w:t>
            </w:r>
          </w:p>
        </w:tc>
        <w:tc>
          <w:tcPr>
            <w:tcW w:w="1424" w:type="pct"/>
            <w:vMerge w:val="restart"/>
            <w:vAlign w:val="center"/>
          </w:tcPr>
          <w:p w14:paraId="6C06C7FE">
            <w:pPr>
              <w:jc w:val="center"/>
              <w:rPr>
                <w:rFonts w:ascii="Times New Roman" w:hAnsi="Times New Roman" w:cs="宋体"/>
                <w:szCs w:val="21"/>
              </w:rPr>
            </w:pPr>
            <w:r>
              <w:rPr>
                <w:rFonts w:hint="eastAsia" w:ascii="Times New Roman" w:hAnsi="Times New Roman" w:cs="宋体"/>
                <w:szCs w:val="21"/>
              </w:rPr>
              <w:t>依据标准</w:t>
            </w:r>
          </w:p>
        </w:tc>
        <w:tc>
          <w:tcPr>
            <w:tcW w:w="1326" w:type="pct"/>
            <w:vMerge w:val="restart"/>
            <w:vAlign w:val="center"/>
          </w:tcPr>
          <w:p w14:paraId="7E4C0168">
            <w:pPr>
              <w:jc w:val="center"/>
              <w:rPr>
                <w:rFonts w:ascii="Times New Roman" w:hAnsi="Times New Roman" w:cs="宋体"/>
                <w:szCs w:val="21"/>
              </w:rPr>
            </w:pPr>
            <w:r>
              <w:rPr>
                <w:rFonts w:hint="eastAsia" w:ascii="Times New Roman" w:hAnsi="Times New Roman" w:cs="宋体"/>
                <w:szCs w:val="21"/>
              </w:rPr>
              <w:t>检测方法</w:t>
            </w:r>
          </w:p>
        </w:tc>
      </w:tr>
      <w:tr w14:paraId="6F8D3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36FC266F">
            <w:pPr>
              <w:jc w:val="center"/>
              <w:rPr>
                <w:rFonts w:ascii="Times New Roman" w:hAnsi="Times New Roman" w:cs="宋体"/>
                <w:szCs w:val="21"/>
              </w:rPr>
            </w:pPr>
            <w:r>
              <w:rPr>
                <w:rFonts w:hint="eastAsia" w:ascii="Times New Roman" w:hAnsi="Times New Roman" w:cs="宋体"/>
                <w:szCs w:val="21"/>
              </w:rPr>
              <w:t>1</w:t>
            </w:r>
          </w:p>
        </w:tc>
        <w:tc>
          <w:tcPr>
            <w:tcW w:w="1742" w:type="pct"/>
            <w:vAlign w:val="center"/>
          </w:tcPr>
          <w:p w14:paraId="38AA0A36">
            <w:pPr>
              <w:jc w:val="center"/>
              <w:rPr>
                <w:rFonts w:ascii="Times New Roman" w:hAnsi="Times New Roman" w:cs="宋体"/>
                <w:szCs w:val="21"/>
              </w:rPr>
            </w:pPr>
            <w:r>
              <w:rPr>
                <w:rFonts w:hint="eastAsia" w:ascii="Times New Roman" w:hAnsi="Times New Roman" w:cs="宋体"/>
                <w:szCs w:val="21"/>
              </w:rPr>
              <w:t>外观质量</w:t>
            </w:r>
          </w:p>
        </w:tc>
        <w:tc>
          <w:tcPr>
            <w:tcW w:w="1424" w:type="pct"/>
            <w:vAlign w:val="center"/>
          </w:tcPr>
          <w:p w14:paraId="0D73A950">
            <w:pPr>
              <w:jc w:val="center"/>
              <w:rPr>
                <w:rFonts w:ascii="Times New Roman" w:hAnsi="Times New Roman" w:cs="宋体"/>
                <w:szCs w:val="21"/>
              </w:rPr>
            </w:pPr>
            <w:r>
              <w:rPr>
                <w:rFonts w:hint="eastAsia" w:ascii="Times New Roman" w:hAnsi="Times New Roman" w:cs="宋体"/>
                <w:szCs w:val="21"/>
              </w:rPr>
              <w:t>GB/T 23444-2024</w:t>
            </w:r>
          </w:p>
        </w:tc>
        <w:tc>
          <w:tcPr>
            <w:tcW w:w="1326" w:type="pct"/>
            <w:vAlign w:val="center"/>
          </w:tcPr>
          <w:p w14:paraId="22BF5F00">
            <w:pPr>
              <w:jc w:val="center"/>
              <w:rPr>
                <w:rFonts w:ascii="Times New Roman" w:hAnsi="Times New Roman" w:cs="宋体"/>
                <w:szCs w:val="21"/>
              </w:rPr>
            </w:pPr>
            <w:r>
              <w:rPr>
                <w:rFonts w:hint="eastAsia" w:ascii="Times New Roman" w:hAnsi="Times New Roman" w:cs="宋体"/>
                <w:szCs w:val="21"/>
              </w:rPr>
              <w:t>GB/T 23444-2024</w:t>
            </w:r>
          </w:p>
        </w:tc>
      </w:tr>
      <w:tr w14:paraId="2A878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531CA8B5">
            <w:pPr>
              <w:jc w:val="center"/>
              <w:rPr>
                <w:rFonts w:ascii="Times New Roman" w:hAnsi="Times New Roman" w:cs="宋体"/>
                <w:szCs w:val="21"/>
              </w:rPr>
            </w:pPr>
            <w:r>
              <w:rPr>
                <w:rFonts w:hint="eastAsia" w:ascii="Times New Roman" w:hAnsi="Times New Roman" w:cs="宋体"/>
                <w:szCs w:val="21"/>
              </w:rPr>
              <w:t>2</w:t>
            </w:r>
          </w:p>
        </w:tc>
        <w:tc>
          <w:tcPr>
            <w:tcW w:w="1742" w:type="pct"/>
            <w:vAlign w:val="center"/>
          </w:tcPr>
          <w:p w14:paraId="2809FEF7">
            <w:pPr>
              <w:jc w:val="center"/>
              <w:rPr>
                <w:rFonts w:ascii="Times New Roman" w:hAnsi="Times New Roman" w:cs="宋体"/>
                <w:szCs w:val="21"/>
              </w:rPr>
            </w:pPr>
            <w:r>
              <w:rPr>
                <w:rFonts w:hint="eastAsia" w:ascii="Times New Roman" w:hAnsi="Times New Roman" w:cs="宋体"/>
                <w:szCs w:val="21"/>
              </w:rPr>
              <w:t>膜厚</w:t>
            </w:r>
          </w:p>
        </w:tc>
        <w:tc>
          <w:tcPr>
            <w:tcW w:w="1424" w:type="pct"/>
            <w:vAlign w:val="center"/>
          </w:tcPr>
          <w:p w14:paraId="5EF7C979">
            <w:pPr>
              <w:jc w:val="center"/>
              <w:rPr>
                <w:rFonts w:ascii="Times New Roman" w:hAnsi="Times New Roman" w:cs="宋体"/>
                <w:szCs w:val="21"/>
              </w:rPr>
            </w:pPr>
            <w:r>
              <w:rPr>
                <w:rFonts w:hint="eastAsia" w:ascii="Times New Roman" w:hAnsi="Times New Roman" w:cs="宋体"/>
                <w:szCs w:val="21"/>
              </w:rPr>
              <w:t>GB/T 23444-2024</w:t>
            </w:r>
          </w:p>
        </w:tc>
        <w:tc>
          <w:tcPr>
            <w:tcW w:w="1326" w:type="pct"/>
            <w:vAlign w:val="center"/>
          </w:tcPr>
          <w:p w14:paraId="70EBD55A">
            <w:pPr>
              <w:jc w:val="center"/>
              <w:rPr>
                <w:rFonts w:ascii="Times New Roman" w:hAnsi="Times New Roman" w:cs="宋体"/>
                <w:szCs w:val="21"/>
              </w:rPr>
            </w:pPr>
            <w:r>
              <w:rPr>
                <w:rFonts w:hint="eastAsia" w:ascii="Times New Roman" w:hAnsi="Times New Roman" w:cs="宋体"/>
                <w:szCs w:val="21"/>
              </w:rPr>
              <w:t>GB/T 4956-2025</w:t>
            </w:r>
          </w:p>
          <w:p w14:paraId="5B342386">
            <w:pPr>
              <w:jc w:val="center"/>
              <w:rPr>
                <w:rFonts w:ascii="Times New Roman" w:hAnsi="Times New Roman" w:cs="宋体"/>
                <w:szCs w:val="21"/>
              </w:rPr>
            </w:pPr>
            <w:r>
              <w:rPr>
                <w:rFonts w:hint="eastAsia" w:ascii="Times New Roman" w:hAnsi="Times New Roman" w:cs="宋体"/>
                <w:szCs w:val="21"/>
              </w:rPr>
              <w:t>GB/T 4957-2025</w:t>
            </w:r>
          </w:p>
        </w:tc>
      </w:tr>
      <w:tr w14:paraId="7DE96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70F8EC44">
            <w:pPr>
              <w:jc w:val="center"/>
              <w:rPr>
                <w:rFonts w:ascii="Times New Roman" w:hAnsi="Times New Roman" w:cs="宋体"/>
                <w:szCs w:val="21"/>
              </w:rPr>
            </w:pPr>
            <w:r>
              <w:rPr>
                <w:rFonts w:hint="eastAsia" w:ascii="Times New Roman" w:hAnsi="Times New Roman" w:cs="宋体"/>
                <w:szCs w:val="21"/>
              </w:rPr>
              <w:t>3</w:t>
            </w:r>
          </w:p>
        </w:tc>
        <w:tc>
          <w:tcPr>
            <w:tcW w:w="1742" w:type="pct"/>
            <w:vAlign w:val="center"/>
          </w:tcPr>
          <w:p w14:paraId="2876F10A">
            <w:pPr>
              <w:jc w:val="center"/>
              <w:rPr>
                <w:rFonts w:ascii="Times New Roman" w:hAnsi="Times New Roman" w:cs="宋体"/>
                <w:szCs w:val="21"/>
              </w:rPr>
            </w:pPr>
            <w:r>
              <w:rPr>
                <w:rFonts w:hint="eastAsia" w:ascii="Times New Roman" w:hAnsi="Times New Roman" w:cs="宋体"/>
                <w:szCs w:val="21"/>
              </w:rPr>
              <w:t>附着力</w:t>
            </w:r>
          </w:p>
        </w:tc>
        <w:tc>
          <w:tcPr>
            <w:tcW w:w="1424" w:type="pct"/>
            <w:vAlign w:val="center"/>
          </w:tcPr>
          <w:p w14:paraId="01FC41CF">
            <w:pPr>
              <w:jc w:val="center"/>
              <w:rPr>
                <w:rFonts w:ascii="Times New Roman" w:hAnsi="Times New Roman" w:cs="宋体"/>
                <w:szCs w:val="21"/>
              </w:rPr>
            </w:pPr>
            <w:r>
              <w:rPr>
                <w:rFonts w:hint="eastAsia" w:ascii="Times New Roman" w:hAnsi="Times New Roman" w:cs="宋体"/>
                <w:szCs w:val="21"/>
              </w:rPr>
              <w:t>GB/T 23444-2024</w:t>
            </w:r>
          </w:p>
        </w:tc>
        <w:tc>
          <w:tcPr>
            <w:tcW w:w="1326" w:type="pct"/>
            <w:vAlign w:val="center"/>
          </w:tcPr>
          <w:p w14:paraId="13517447">
            <w:pPr>
              <w:jc w:val="center"/>
              <w:rPr>
                <w:rFonts w:ascii="Times New Roman" w:hAnsi="Times New Roman" w:cs="宋体"/>
                <w:kern w:val="0"/>
                <w:szCs w:val="21"/>
              </w:rPr>
            </w:pPr>
            <w:r>
              <w:rPr>
                <w:rFonts w:hint="eastAsia" w:ascii="Times New Roman" w:hAnsi="Times New Roman" w:cs="宋体"/>
                <w:szCs w:val="21"/>
              </w:rPr>
              <w:t>GB/T 9286-2021</w:t>
            </w:r>
          </w:p>
        </w:tc>
      </w:tr>
      <w:tr w14:paraId="0BCC0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51FA08A8">
            <w:pPr>
              <w:jc w:val="center"/>
              <w:rPr>
                <w:rFonts w:ascii="Times New Roman" w:hAnsi="Times New Roman" w:cs="宋体"/>
                <w:szCs w:val="21"/>
              </w:rPr>
            </w:pPr>
            <w:r>
              <w:rPr>
                <w:rFonts w:hint="eastAsia" w:ascii="Times New Roman" w:hAnsi="Times New Roman" w:cs="宋体"/>
                <w:szCs w:val="21"/>
              </w:rPr>
              <w:t>4</w:t>
            </w:r>
          </w:p>
        </w:tc>
        <w:tc>
          <w:tcPr>
            <w:tcW w:w="1742" w:type="pct"/>
            <w:vAlign w:val="center"/>
          </w:tcPr>
          <w:p w14:paraId="2C7376C3">
            <w:pPr>
              <w:jc w:val="center"/>
              <w:rPr>
                <w:rFonts w:ascii="Times New Roman" w:hAnsi="Times New Roman" w:cs="宋体"/>
                <w:szCs w:val="21"/>
              </w:rPr>
            </w:pPr>
            <w:r>
              <w:rPr>
                <w:rFonts w:hint="eastAsia" w:ascii="Times New Roman" w:hAnsi="Times New Roman" w:cs="宋体"/>
                <w:szCs w:val="21"/>
              </w:rPr>
              <w:t>漆膜硬度</w:t>
            </w:r>
          </w:p>
        </w:tc>
        <w:tc>
          <w:tcPr>
            <w:tcW w:w="1424" w:type="pct"/>
            <w:vAlign w:val="center"/>
          </w:tcPr>
          <w:p w14:paraId="1CF467CC">
            <w:pPr>
              <w:jc w:val="center"/>
              <w:rPr>
                <w:rFonts w:ascii="Times New Roman" w:hAnsi="Times New Roman" w:cs="宋体"/>
                <w:szCs w:val="21"/>
              </w:rPr>
            </w:pPr>
            <w:r>
              <w:rPr>
                <w:rFonts w:hint="eastAsia" w:ascii="Times New Roman" w:hAnsi="Times New Roman" w:cs="宋体"/>
                <w:szCs w:val="21"/>
              </w:rPr>
              <w:t>GB/T 23444-2024</w:t>
            </w:r>
          </w:p>
        </w:tc>
        <w:tc>
          <w:tcPr>
            <w:tcW w:w="1326" w:type="pct"/>
            <w:vAlign w:val="center"/>
          </w:tcPr>
          <w:p w14:paraId="4E754A79">
            <w:pPr>
              <w:jc w:val="center"/>
              <w:rPr>
                <w:rFonts w:ascii="Times New Roman" w:hAnsi="Times New Roman" w:cs="宋体"/>
                <w:szCs w:val="21"/>
              </w:rPr>
            </w:pPr>
            <w:r>
              <w:rPr>
                <w:rFonts w:hint="eastAsia" w:ascii="Times New Roman" w:hAnsi="Times New Roman" w:cs="宋体"/>
                <w:szCs w:val="21"/>
              </w:rPr>
              <w:t>GB/T 6739-2022</w:t>
            </w:r>
          </w:p>
        </w:tc>
      </w:tr>
      <w:tr w14:paraId="3372B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210C14F8">
            <w:pPr>
              <w:jc w:val="center"/>
              <w:rPr>
                <w:rFonts w:ascii="Times New Roman" w:hAnsi="Times New Roman" w:cs="宋体"/>
                <w:szCs w:val="21"/>
              </w:rPr>
            </w:pPr>
            <w:r>
              <w:rPr>
                <w:rFonts w:hint="eastAsia" w:ascii="Times New Roman" w:hAnsi="Times New Roman" w:cs="宋体"/>
                <w:szCs w:val="21"/>
              </w:rPr>
              <w:t>5</w:t>
            </w:r>
          </w:p>
        </w:tc>
        <w:tc>
          <w:tcPr>
            <w:tcW w:w="1742" w:type="pct"/>
            <w:vAlign w:val="center"/>
          </w:tcPr>
          <w:p w14:paraId="170E0550">
            <w:pPr>
              <w:jc w:val="center"/>
              <w:rPr>
                <w:rFonts w:ascii="Times New Roman" w:hAnsi="Times New Roman" w:cs="宋体"/>
                <w:szCs w:val="21"/>
              </w:rPr>
            </w:pPr>
            <w:r>
              <w:rPr>
                <w:rFonts w:hint="eastAsia" w:ascii="Times New Roman" w:hAnsi="Times New Roman" w:cs="宋体"/>
                <w:szCs w:val="21"/>
              </w:rPr>
              <w:t>耐冲击性</w:t>
            </w:r>
          </w:p>
        </w:tc>
        <w:tc>
          <w:tcPr>
            <w:tcW w:w="1424" w:type="pct"/>
            <w:vAlign w:val="center"/>
          </w:tcPr>
          <w:p w14:paraId="367B9780">
            <w:pPr>
              <w:jc w:val="center"/>
              <w:rPr>
                <w:rFonts w:ascii="Times New Roman" w:hAnsi="Times New Roman" w:cs="宋体"/>
                <w:szCs w:val="21"/>
              </w:rPr>
            </w:pPr>
            <w:r>
              <w:rPr>
                <w:rFonts w:hint="eastAsia" w:ascii="Times New Roman" w:hAnsi="Times New Roman" w:cs="宋体"/>
                <w:szCs w:val="21"/>
              </w:rPr>
              <w:t>GB/T 23444-2024</w:t>
            </w:r>
          </w:p>
        </w:tc>
        <w:tc>
          <w:tcPr>
            <w:tcW w:w="1326" w:type="pct"/>
            <w:vAlign w:val="center"/>
          </w:tcPr>
          <w:p w14:paraId="6B1C6628">
            <w:pPr>
              <w:jc w:val="center"/>
              <w:rPr>
                <w:rFonts w:ascii="Times New Roman" w:hAnsi="Times New Roman" w:cs="宋体"/>
                <w:szCs w:val="21"/>
              </w:rPr>
            </w:pPr>
            <w:r>
              <w:rPr>
                <w:rFonts w:hint="eastAsia" w:ascii="Times New Roman" w:hAnsi="Times New Roman" w:cs="宋体"/>
                <w:szCs w:val="21"/>
              </w:rPr>
              <w:t>GB/T 1732-2020</w:t>
            </w:r>
          </w:p>
        </w:tc>
      </w:tr>
      <w:tr w14:paraId="6EE59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07D738EB">
            <w:pPr>
              <w:jc w:val="center"/>
              <w:rPr>
                <w:rFonts w:ascii="Times New Roman" w:hAnsi="Times New Roman" w:cs="宋体"/>
                <w:szCs w:val="21"/>
              </w:rPr>
            </w:pPr>
            <w:r>
              <w:rPr>
                <w:rFonts w:hint="eastAsia" w:ascii="Times New Roman" w:hAnsi="Times New Roman" w:cs="宋体"/>
                <w:szCs w:val="21"/>
              </w:rPr>
              <w:t>6</w:t>
            </w:r>
          </w:p>
        </w:tc>
        <w:tc>
          <w:tcPr>
            <w:tcW w:w="1742" w:type="pct"/>
            <w:vAlign w:val="center"/>
          </w:tcPr>
          <w:p w14:paraId="5850204B">
            <w:pPr>
              <w:jc w:val="center"/>
              <w:rPr>
                <w:rFonts w:ascii="Times New Roman" w:hAnsi="Times New Roman" w:cs="宋体"/>
                <w:szCs w:val="21"/>
              </w:rPr>
            </w:pPr>
            <w:r>
              <w:rPr>
                <w:rFonts w:hint="eastAsia" w:ascii="Times New Roman" w:hAnsi="Times New Roman" w:cs="宋体"/>
                <w:szCs w:val="21"/>
              </w:rPr>
              <w:t>耐酸性</w:t>
            </w:r>
          </w:p>
        </w:tc>
        <w:tc>
          <w:tcPr>
            <w:tcW w:w="1424" w:type="pct"/>
            <w:vAlign w:val="center"/>
          </w:tcPr>
          <w:p w14:paraId="22AC04D1">
            <w:pPr>
              <w:jc w:val="center"/>
              <w:rPr>
                <w:rFonts w:ascii="Times New Roman" w:hAnsi="Times New Roman" w:cs="宋体"/>
                <w:szCs w:val="21"/>
              </w:rPr>
            </w:pPr>
            <w:r>
              <w:rPr>
                <w:rFonts w:hint="eastAsia" w:ascii="Times New Roman" w:hAnsi="Times New Roman" w:cs="宋体"/>
                <w:szCs w:val="21"/>
              </w:rPr>
              <w:t>GB/T 23444-2024</w:t>
            </w:r>
          </w:p>
        </w:tc>
        <w:tc>
          <w:tcPr>
            <w:tcW w:w="1326" w:type="pct"/>
            <w:vAlign w:val="center"/>
          </w:tcPr>
          <w:p w14:paraId="241F9892">
            <w:pPr>
              <w:jc w:val="center"/>
              <w:rPr>
                <w:rFonts w:ascii="Times New Roman" w:hAnsi="Times New Roman" w:cs="宋体"/>
                <w:szCs w:val="21"/>
              </w:rPr>
            </w:pPr>
            <w:r>
              <w:rPr>
                <w:rFonts w:hint="eastAsia" w:ascii="Times New Roman" w:hAnsi="Times New Roman" w:cs="宋体"/>
                <w:szCs w:val="21"/>
              </w:rPr>
              <w:t>GB/T 23444-2024</w:t>
            </w:r>
          </w:p>
        </w:tc>
      </w:tr>
      <w:tr w14:paraId="7D428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0632BE1F">
            <w:pPr>
              <w:jc w:val="center"/>
              <w:rPr>
                <w:rFonts w:ascii="Times New Roman" w:hAnsi="Times New Roman" w:cs="宋体"/>
                <w:szCs w:val="21"/>
              </w:rPr>
            </w:pPr>
            <w:r>
              <w:rPr>
                <w:rFonts w:hint="eastAsia" w:ascii="Times New Roman" w:hAnsi="Times New Roman" w:cs="宋体"/>
                <w:szCs w:val="21"/>
              </w:rPr>
              <w:t>7</w:t>
            </w:r>
          </w:p>
        </w:tc>
        <w:tc>
          <w:tcPr>
            <w:tcW w:w="1742" w:type="pct"/>
            <w:vAlign w:val="center"/>
          </w:tcPr>
          <w:p w14:paraId="4AB5EAB0">
            <w:pPr>
              <w:jc w:val="center"/>
              <w:rPr>
                <w:rFonts w:ascii="Times New Roman" w:hAnsi="Times New Roman" w:cs="宋体"/>
                <w:szCs w:val="21"/>
              </w:rPr>
            </w:pPr>
            <w:r>
              <w:rPr>
                <w:rFonts w:hint="eastAsia" w:ascii="Times New Roman" w:hAnsi="Times New Roman" w:cs="宋体"/>
                <w:szCs w:val="21"/>
              </w:rPr>
              <w:t>耐碱性</w:t>
            </w:r>
          </w:p>
        </w:tc>
        <w:tc>
          <w:tcPr>
            <w:tcW w:w="1424" w:type="pct"/>
            <w:vAlign w:val="center"/>
          </w:tcPr>
          <w:p w14:paraId="35A5E322">
            <w:pPr>
              <w:jc w:val="center"/>
              <w:rPr>
                <w:rFonts w:ascii="Times New Roman" w:hAnsi="Times New Roman" w:cs="宋体"/>
                <w:szCs w:val="21"/>
              </w:rPr>
            </w:pPr>
            <w:r>
              <w:rPr>
                <w:rFonts w:hint="eastAsia" w:ascii="Times New Roman" w:hAnsi="Times New Roman" w:cs="宋体"/>
                <w:szCs w:val="21"/>
              </w:rPr>
              <w:t>GB/T 23444-2024</w:t>
            </w:r>
          </w:p>
        </w:tc>
        <w:tc>
          <w:tcPr>
            <w:tcW w:w="1326" w:type="pct"/>
            <w:vAlign w:val="center"/>
          </w:tcPr>
          <w:p w14:paraId="39F112CE">
            <w:pPr>
              <w:jc w:val="center"/>
              <w:rPr>
                <w:rFonts w:ascii="Times New Roman" w:hAnsi="Times New Roman" w:cs="宋体"/>
                <w:szCs w:val="21"/>
              </w:rPr>
            </w:pPr>
            <w:r>
              <w:rPr>
                <w:rFonts w:hint="eastAsia" w:ascii="Times New Roman" w:hAnsi="Times New Roman" w:cs="宋体"/>
                <w:szCs w:val="21"/>
              </w:rPr>
              <w:t>GB/T 23444-2024</w:t>
            </w:r>
          </w:p>
        </w:tc>
      </w:tr>
      <w:tr w14:paraId="2D183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48A7A581">
            <w:pPr>
              <w:jc w:val="center"/>
              <w:rPr>
                <w:rFonts w:ascii="Times New Roman" w:hAnsi="Times New Roman" w:cs="宋体"/>
                <w:szCs w:val="21"/>
              </w:rPr>
            </w:pPr>
            <w:r>
              <w:rPr>
                <w:rFonts w:hint="eastAsia" w:ascii="Times New Roman" w:hAnsi="Times New Roman" w:cs="宋体"/>
                <w:szCs w:val="21"/>
              </w:rPr>
              <w:t>8</w:t>
            </w:r>
          </w:p>
        </w:tc>
        <w:tc>
          <w:tcPr>
            <w:tcW w:w="1742" w:type="pct"/>
            <w:vAlign w:val="center"/>
          </w:tcPr>
          <w:p w14:paraId="71545266">
            <w:pPr>
              <w:jc w:val="center"/>
              <w:rPr>
                <w:rFonts w:ascii="Times New Roman" w:hAnsi="Times New Roman" w:cs="宋体"/>
                <w:szCs w:val="21"/>
              </w:rPr>
            </w:pPr>
            <w:r>
              <w:rPr>
                <w:rFonts w:hint="eastAsia" w:ascii="Times New Roman" w:hAnsi="Times New Roman" w:cs="宋体"/>
                <w:szCs w:val="21"/>
              </w:rPr>
              <w:t>耐油性</w:t>
            </w:r>
          </w:p>
        </w:tc>
        <w:tc>
          <w:tcPr>
            <w:tcW w:w="1424" w:type="pct"/>
            <w:vAlign w:val="center"/>
          </w:tcPr>
          <w:p w14:paraId="524682B0">
            <w:pPr>
              <w:jc w:val="center"/>
              <w:rPr>
                <w:rFonts w:ascii="Times New Roman" w:hAnsi="Times New Roman" w:cs="宋体"/>
                <w:szCs w:val="21"/>
              </w:rPr>
            </w:pPr>
            <w:r>
              <w:rPr>
                <w:rFonts w:hint="eastAsia" w:ascii="Times New Roman" w:hAnsi="Times New Roman" w:cs="宋体"/>
                <w:szCs w:val="21"/>
              </w:rPr>
              <w:t>GB/T 23444-2024</w:t>
            </w:r>
          </w:p>
        </w:tc>
        <w:tc>
          <w:tcPr>
            <w:tcW w:w="1326" w:type="pct"/>
            <w:vAlign w:val="center"/>
          </w:tcPr>
          <w:p w14:paraId="543E3D33">
            <w:pPr>
              <w:jc w:val="center"/>
              <w:rPr>
                <w:rFonts w:ascii="Times New Roman" w:hAnsi="Times New Roman" w:cs="宋体"/>
                <w:szCs w:val="21"/>
              </w:rPr>
            </w:pPr>
            <w:r>
              <w:rPr>
                <w:rFonts w:hint="eastAsia" w:ascii="Times New Roman" w:hAnsi="Times New Roman" w:cs="宋体"/>
                <w:szCs w:val="21"/>
              </w:rPr>
              <w:t>GB/T 23444-2024</w:t>
            </w:r>
          </w:p>
        </w:tc>
      </w:tr>
      <w:tr w14:paraId="40DC1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2CBD3D34">
            <w:pPr>
              <w:jc w:val="center"/>
              <w:rPr>
                <w:rFonts w:ascii="Times New Roman" w:hAnsi="Times New Roman" w:cs="宋体"/>
                <w:szCs w:val="21"/>
              </w:rPr>
            </w:pPr>
            <w:r>
              <w:rPr>
                <w:rFonts w:hint="eastAsia" w:ascii="Times New Roman" w:hAnsi="Times New Roman" w:cs="宋体"/>
                <w:szCs w:val="21"/>
              </w:rPr>
              <w:t>9</w:t>
            </w:r>
          </w:p>
        </w:tc>
        <w:tc>
          <w:tcPr>
            <w:tcW w:w="1742" w:type="pct"/>
            <w:vAlign w:val="center"/>
          </w:tcPr>
          <w:p w14:paraId="0317DF2B">
            <w:pPr>
              <w:jc w:val="center"/>
              <w:rPr>
                <w:rFonts w:ascii="Times New Roman" w:hAnsi="Times New Roman" w:cs="宋体"/>
                <w:szCs w:val="21"/>
              </w:rPr>
            </w:pPr>
            <w:r>
              <w:rPr>
                <w:rFonts w:hint="eastAsia" w:ascii="Times New Roman" w:hAnsi="Times New Roman" w:cs="宋体"/>
                <w:szCs w:val="21"/>
              </w:rPr>
              <w:t>封孔质量</w:t>
            </w:r>
          </w:p>
        </w:tc>
        <w:tc>
          <w:tcPr>
            <w:tcW w:w="1424" w:type="pct"/>
            <w:vAlign w:val="center"/>
          </w:tcPr>
          <w:p w14:paraId="0700B802">
            <w:pPr>
              <w:jc w:val="center"/>
              <w:rPr>
                <w:rFonts w:ascii="Times New Roman" w:hAnsi="Times New Roman" w:cs="宋体"/>
                <w:szCs w:val="21"/>
              </w:rPr>
            </w:pPr>
            <w:r>
              <w:rPr>
                <w:rFonts w:hint="eastAsia" w:ascii="Times New Roman" w:hAnsi="Times New Roman" w:cs="宋体"/>
                <w:szCs w:val="21"/>
              </w:rPr>
              <w:t>GB/T 23444-2024</w:t>
            </w:r>
          </w:p>
        </w:tc>
        <w:tc>
          <w:tcPr>
            <w:tcW w:w="1326" w:type="pct"/>
            <w:vAlign w:val="center"/>
          </w:tcPr>
          <w:p w14:paraId="3C6D5D13">
            <w:pPr>
              <w:jc w:val="center"/>
              <w:rPr>
                <w:rFonts w:ascii="Times New Roman" w:hAnsi="Times New Roman" w:cs="宋体"/>
                <w:szCs w:val="21"/>
              </w:rPr>
            </w:pPr>
            <w:r>
              <w:rPr>
                <w:rFonts w:hint="eastAsia" w:ascii="Times New Roman" w:hAnsi="Times New Roman" w:cs="宋体"/>
                <w:szCs w:val="21"/>
              </w:rPr>
              <w:t>GB/T 8753.1-2017</w:t>
            </w:r>
          </w:p>
        </w:tc>
      </w:tr>
      <w:tr w14:paraId="1572E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41FBACF0">
            <w:pPr>
              <w:jc w:val="center"/>
              <w:rPr>
                <w:rFonts w:ascii="Times New Roman" w:hAnsi="Times New Roman" w:cs="宋体"/>
                <w:szCs w:val="21"/>
              </w:rPr>
            </w:pPr>
            <w:r>
              <w:rPr>
                <w:rFonts w:hint="eastAsia" w:ascii="Times New Roman" w:hAnsi="Times New Roman" w:cs="宋体"/>
                <w:szCs w:val="21"/>
              </w:rPr>
              <w:t>10</w:t>
            </w:r>
          </w:p>
        </w:tc>
        <w:tc>
          <w:tcPr>
            <w:tcW w:w="1742" w:type="pct"/>
            <w:vAlign w:val="center"/>
          </w:tcPr>
          <w:p w14:paraId="2B93B365">
            <w:pPr>
              <w:jc w:val="center"/>
              <w:rPr>
                <w:rFonts w:ascii="Times New Roman" w:hAnsi="Times New Roman" w:cs="宋体"/>
                <w:szCs w:val="21"/>
              </w:rPr>
            </w:pPr>
            <w:r>
              <w:rPr>
                <w:rFonts w:hint="eastAsia" w:ascii="Times New Roman" w:hAnsi="Times New Roman" w:cs="宋体"/>
                <w:szCs w:val="21"/>
              </w:rPr>
              <w:t>耐沸水性</w:t>
            </w:r>
          </w:p>
        </w:tc>
        <w:tc>
          <w:tcPr>
            <w:tcW w:w="1424" w:type="pct"/>
            <w:vAlign w:val="center"/>
          </w:tcPr>
          <w:p w14:paraId="724FBAA3">
            <w:pPr>
              <w:jc w:val="center"/>
              <w:rPr>
                <w:rFonts w:ascii="Times New Roman" w:hAnsi="Times New Roman" w:cs="宋体"/>
                <w:szCs w:val="21"/>
              </w:rPr>
            </w:pPr>
            <w:r>
              <w:rPr>
                <w:rFonts w:hint="eastAsia" w:ascii="Times New Roman" w:hAnsi="Times New Roman" w:cs="宋体"/>
                <w:szCs w:val="21"/>
              </w:rPr>
              <w:t>GB/T 23444-2024</w:t>
            </w:r>
          </w:p>
        </w:tc>
        <w:tc>
          <w:tcPr>
            <w:tcW w:w="1326" w:type="pct"/>
            <w:vAlign w:val="center"/>
          </w:tcPr>
          <w:p w14:paraId="5378A458">
            <w:pPr>
              <w:jc w:val="center"/>
              <w:rPr>
                <w:rFonts w:ascii="Times New Roman" w:hAnsi="Times New Roman" w:cs="宋体"/>
                <w:szCs w:val="21"/>
              </w:rPr>
            </w:pPr>
            <w:r>
              <w:rPr>
                <w:rFonts w:hint="eastAsia" w:ascii="Times New Roman" w:hAnsi="Times New Roman" w:cs="宋体"/>
                <w:szCs w:val="21"/>
              </w:rPr>
              <w:t>GB/T 23444-2024</w:t>
            </w:r>
          </w:p>
        </w:tc>
      </w:tr>
    </w:tbl>
    <w:p w14:paraId="79050692">
      <w:pPr>
        <w:jc w:val="center"/>
        <w:rPr>
          <w:rFonts w:ascii="Times New Roman" w:hAnsi="Times New Roman" w:cs="宋体"/>
          <w:b/>
          <w:szCs w:val="21"/>
        </w:rPr>
      </w:pPr>
    </w:p>
    <w:p w14:paraId="0AAB1EE1">
      <w:pPr>
        <w:jc w:val="center"/>
        <w:rPr>
          <w:rFonts w:ascii="Times New Roman" w:hAnsi="Times New Roman" w:cs="宋体"/>
          <w:b/>
          <w:szCs w:val="21"/>
        </w:rPr>
      </w:pPr>
      <w:r>
        <w:rPr>
          <w:rFonts w:hint="eastAsia" w:ascii="Times New Roman" w:hAnsi="Times New Roman" w:cs="宋体"/>
          <w:b/>
          <w:szCs w:val="21"/>
        </w:rPr>
        <w:t>表24 普通装饰用铝塑复合板检验项目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969"/>
        <w:gridCol w:w="2427"/>
        <w:gridCol w:w="2260"/>
      </w:tblGrid>
      <w:tr w14:paraId="48A8E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restart"/>
            <w:vAlign w:val="center"/>
          </w:tcPr>
          <w:p w14:paraId="6219EA91">
            <w:pPr>
              <w:jc w:val="center"/>
              <w:rPr>
                <w:rFonts w:ascii="Times New Roman" w:hAnsi="Times New Roman" w:cs="宋体"/>
                <w:szCs w:val="21"/>
              </w:rPr>
            </w:pPr>
            <w:r>
              <w:rPr>
                <w:rFonts w:hint="eastAsia" w:ascii="Times New Roman" w:hAnsi="Times New Roman" w:cs="宋体"/>
                <w:szCs w:val="21"/>
              </w:rPr>
              <w:t>序号</w:t>
            </w:r>
          </w:p>
        </w:tc>
        <w:tc>
          <w:tcPr>
            <w:tcW w:w="1742" w:type="pct"/>
            <w:vMerge w:val="restart"/>
            <w:vAlign w:val="center"/>
          </w:tcPr>
          <w:p w14:paraId="2C5CE81B">
            <w:pPr>
              <w:jc w:val="center"/>
              <w:rPr>
                <w:rFonts w:ascii="Times New Roman" w:hAnsi="Times New Roman" w:cs="宋体"/>
                <w:szCs w:val="21"/>
              </w:rPr>
            </w:pPr>
            <w:r>
              <w:rPr>
                <w:rFonts w:hint="eastAsia" w:ascii="Times New Roman" w:hAnsi="Times New Roman" w:cs="宋体"/>
                <w:szCs w:val="21"/>
              </w:rPr>
              <w:t>检验项目</w:t>
            </w:r>
          </w:p>
        </w:tc>
        <w:tc>
          <w:tcPr>
            <w:tcW w:w="1424" w:type="pct"/>
            <w:vMerge w:val="restart"/>
            <w:vAlign w:val="center"/>
          </w:tcPr>
          <w:p w14:paraId="6C0735EE">
            <w:pPr>
              <w:jc w:val="center"/>
              <w:rPr>
                <w:rFonts w:ascii="Times New Roman" w:hAnsi="Times New Roman" w:cs="宋体"/>
                <w:szCs w:val="21"/>
              </w:rPr>
            </w:pPr>
            <w:r>
              <w:rPr>
                <w:rFonts w:hint="eastAsia" w:ascii="Times New Roman" w:hAnsi="Times New Roman" w:cs="宋体"/>
                <w:szCs w:val="21"/>
              </w:rPr>
              <w:t>依据标准</w:t>
            </w:r>
          </w:p>
        </w:tc>
        <w:tc>
          <w:tcPr>
            <w:tcW w:w="1326" w:type="pct"/>
            <w:vMerge w:val="restart"/>
            <w:vAlign w:val="center"/>
          </w:tcPr>
          <w:p w14:paraId="318C5D69">
            <w:pPr>
              <w:jc w:val="center"/>
              <w:rPr>
                <w:rFonts w:ascii="Times New Roman" w:hAnsi="Times New Roman" w:cs="宋体"/>
                <w:szCs w:val="21"/>
              </w:rPr>
            </w:pPr>
            <w:r>
              <w:rPr>
                <w:rFonts w:hint="eastAsia" w:ascii="Times New Roman" w:hAnsi="Times New Roman" w:cs="宋体"/>
                <w:szCs w:val="21"/>
              </w:rPr>
              <w:t>检测方法</w:t>
            </w:r>
          </w:p>
        </w:tc>
      </w:tr>
      <w:tr w14:paraId="05A35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2F2C0E81">
            <w:pPr>
              <w:jc w:val="center"/>
              <w:rPr>
                <w:rFonts w:ascii="Times New Roman" w:hAnsi="Times New Roman" w:cs="宋体"/>
                <w:szCs w:val="21"/>
              </w:rPr>
            </w:pPr>
            <w:r>
              <w:rPr>
                <w:rFonts w:hint="eastAsia" w:ascii="Times New Roman" w:hAnsi="Times New Roman" w:cs="宋体"/>
                <w:szCs w:val="21"/>
              </w:rPr>
              <w:t>1</w:t>
            </w:r>
          </w:p>
        </w:tc>
        <w:tc>
          <w:tcPr>
            <w:tcW w:w="1742" w:type="pct"/>
            <w:vAlign w:val="center"/>
          </w:tcPr>
          <w:p w14:paraId="0AAF3163">
            <w:pPr>
              <w:jc w:val="center"/>
              <w:rPr>
                <w:rFonts w:ascii="Times New Roman" w:hAnsi="Times New Roman" w:cs="宋体"/>
                <w:szCs w:val="21"/>
              </w:rPr>
            </w:pPr>
            <w:r>
              <w:rPr>
                <w:rFonts w:hint="eastAsia" w:ascii="Times New Roman" w:hAnsi="Times New Roman" w:cs="宋体"/>
                <w:szCs w:val="21"/>
              </w:rPr>
              <w:t>外观</w:t>
            </w:r>
          </w:p>
        </w:tc>
        <w:tc>
          <w:tcPr>
            <w:tcW w:w="1424" w:type="pct"/>
            <w:vAlign w:val="center"/>
          </w:tcPr>
          <w:p w14:paraId="46AB3A18">
            <w:pPr>
              <w:jc w:val="center"/>
              <w:rPr>
                <w:rFonts w:ascii="Times New Roman" w:hAnsi="Times New Roman" w:cs="宋体"/>
                <w:szCs w:val="21"/>
              </w:rPr>
            </w:pPr>
            <w:r>
              <w:rPr>
                <w:rFonts w:hint="eastAsia" w:ascii="Times New Roman" w:hAnsi="Times New Roman" w:cs="宋体"/>
                <w:szCs w:val="21"/>
              </w:rPr>
              <w:t>GB/T 22412-2016</w:t>
            </w:r>
          </w:p>
        </w:tc>
        <w:tc>
          <w:tcPr>
            <w:tcW w:w="1326" w:type="pct"/>
            <w:vAlign w:val="center"/>
          </w:tcPr>
          <w:p w14:paraId="3B3D2FF3">
            <w:pPr>
              <w:jc w:val="center"/>
              <w:rPr>
                <w:rFonts w:ascii="Times New Roman" w:hAnsi="Times New Roman" w:cs="宋体"/>
                <w:szCs w:val="21"/>
              </w:rPr>
            </w:pPr>
            <w:r>
              <w:rPr>
                <w:rFonts w:hint="eastAsia" w:ascii="Times New Roman" w:hAnsi="Times New Roman" w:cs="宋体"/>
                <w:szCs w:val="21"/>
              </w:rPr>
              <w:t>GB/T 22412-2016</w:t>
            </w:r>
          </w:p>
        </w:tc>
      </w:tr>
      <w:tr w14:paraId="600D1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50C2F793">
            <w:pPr>
              <w:jc w:val="center"/>
              <w:rPr>
                <w:rFonts w:ascii="Times New Roman" w:hAnsi="Times New Roman" w:cs="宋体"/>
                <w:szCs w:val="21"/>
              </w:rPr>
            </w:pPr>
            <w:r>
              <w:rPr>
                <w:rFonts w:hint="eastAsia" w:ascii="Times New Roman" w:hAnsi="Times New Roman" w:cs="宋体"/>
                <w:szCs w:val="21"/>
              </w:rPr>
              <w:t>2</w:t>
            </w:r>
          </w:p>
        </w:tc>
        <w:tc>
          <w:tcPr>
            <w:tcW w:w="1742" w:type="pct"/>
            <w:vAlign w:val="center"/>
          </w:tcPr>
          <w:p w14:paraId="5D90E20F">
            <w:pPr>
              <w:jc w:val="center"/>
              <w:rPr>
                <w:rFonts w:ascii="Times New Roman" w:hAnsi="Times New Roman" w:cs="宋体"/>
                <w:szCs w:val="21"/>
              </w:rPr>
            </w:pPr>
            <w:r>
              <w:rPr>
                <w:rFonts w:hint="eastAsia" w:ascii="Times New Roman" w:hAnsi="Times New Roman" w:cs="宋体"/>
                <w:szCs w:val="21"/>
              </w:rPr>
              <w:t>涂层厚度</w:t>
            </w:r>
          </w:p>
        </w:tc>
        <w:tc>
          <w:tcPr>
            <w:tcW w:w="1424" w:type="pct"/>
            <w:vAlign w:val="center"/>
          </w:tcPr>
          <w:p w14:paraId="3D12C89A">
            <w:pPr>
              <w:jc w:val="center"/>
              <w:rPr>
                <w:rFonts w:ascii="Times New Roman" w:hAnsi="Times New Roman" w:cs="宋体"/>
                <w:szCs w:val="21"/>
              </w:rPr>
            </w:pPr>
            <w:r>
              <w:rPr>
                <w:rFonts w:hint="eastAsia" w:ascii="Times New Roman" w:hAnsi="Times New Roman" w:cs="宋体"/>
                <w:szCs w:val="21"/>
              </w:rPr>
              <w:t>GB/T 22412-2016</w:t>
            </w:r>
          </w:p>
        </w:tc>
        <w:tc>
          <w:tcPr>
            <w:tcW w:w="1326" w:type="pct"/>
            <w:vAlign w:val="center"/>
          </w:tcPr>
          <w:p w14:paraId="0904D871">
            <w:pPr>
              <w:jc w:val="center"/>
              <w:rPr>
                <w:rFonts w:ascii="Times New Roman" w:hAnsi="Times New Roman" w:cs="宋体"/>
                <w:szCs w:val="21"/>
              </w:rPr>
            </w:pPr>
            <w:r>
              <w:rPr>
                <w:rFonts w:hint="eastAsia" w:ascii="Times New Roman" w:hAnsi="Times New Roman" w:cs="宋体"/>
                <w:szCs w:val="21"/>
              </w:rPr>
              <w:t>GB/T 4957-2025</w:t>
            </w:r>
          </w:p>
        </w:tc>
      </w:tr>
      <w:tr w14:paraId="6FA38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2C6A5E8F">
            <w:pPr>
              <w:jc w:val="center"/>
              <w:rPr>
                <w:rFonts w:ascii="Times New Roman" w:hAnsi="Times New Roman" w:cs="宋体"/>
                <w:szCs w:val="21"/>
              </w:rPr>
            </w:pPr>
            <w:r>
              <w:rPr>
                <w:rFonts w:hint="eastAsia" w:ascii="Times New Roman" w:hAnsi="Times New Roman" w:cs="宋体"/>
                <w:szCs w:val="21"/>
              </w:rPr>
              <w:t>3</w:t>
            </w:r>
          </w:p>
        </w:tc>
        <w:tc>
          <w:tcPr>
            <w:tcW w:w="1742" w:type="pct"/>
            <w:vAlign w:val="center"/>
          </w:tcPr>
          <w:p w14:paraId="23EB9C39">
            <w:pPr>
              <w:jc w:val="center"/>
              <w:rPr>
                <w:rFonts w:ascii="Times New Roman" w:hAnsi="Times New Roman" w:cs="宋体"/>
                <w:szCs w:val="21"/>
              </w:rPr>
            </w:pPr>
            <w:r>
              <w:rPr>
                <w:rFonts w:hint="eastAsia" w:ascii="Times New Roman" w:hAnsi="Times New Roman" w:cs="宋体"/>
                <w:szCs w:val="21"/>
              </w:rPr>
              <w:t>表面铅笔硬度</w:t>
            </w:r>
          </w:p>
        </w:tc>
        <w:tc>
          <w:tcPr>
            <w:tcW w:w="1424" w:type="pct"/>
            <w:vAlign w:val="center"/>
          </w:tcPr>
          <w:p w14:paraId="2153ADE6">
            <w:pPr>
              <w:jc w:val="center"/>
              <w:rPr>
                <w:rFonts w:ascii="Times New Roman" w:hAnsi="Times New Roman" w:cs="宋体"/>
                <w:szCs w:val="21"/>
              </w:rPr>
            </w:pPr>
            <w:r>
              <w:rPr>
                <w:rFonts w:hint="eastAsia" w:ascii="Times New Roman" w:hAnsi="Times New Roman" w:cs="宋体"/>
                <w:szCs w:val="21"/>
              </w:rPr>
              <w:t>GB/T 22412-2016</w:t>
            </w:r>
          </w:p>
        </w:tc>
        <w:tc>
          <w:tcPr>
            <w:tcW w:w="1326" w:type="pct"/>
            <w:vAlign w:val="center"/>
          </w:tcPr>
          <w:p w14:paraId="613DCF27">
            <w:pPr>
              <w:jc w:val="center"/>
              <w:rPr>
                <w:rFonts w:ascii="Times New Roman" w:hAnsi="Times New Roman" w:cs="宋体"/>
                <w:szCs w:val="21"/>
              </w:rPr>
            </w:pPr>
            <w:r>
              <w:rPr>
                <w:rFonts w:hint="eastAsia" w:ascii="Times New Roman" w:hAnsi="Times New Roman" w:cs="宋体"/>
                <w:szCs w:val="21"/>
              </w:rPr>
              <w:t>GB/T 6739-2022</w:t>
            </w:r>
          </w:p>
        </w:tc>
      </w:tr>
      <w:tr w14:paraId="71EEF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74C82FFB">
            <w:pPr>
              <w:jc w:val="center"/>
              <w:rPr>
                <w:rFonts w:ascii="Times New Roman" w:hAnsi="Times New Roman" w:cs="宋体"/>
                <w:szCs w:val="21"/>
              </w:rPr>
            </w:pPr>
            <w:r>
              <w:rPr>
                <w:rFonts w:hint="eastAsia" w:ascii="Times New Roman" w:hAnsi="Times New Roman" w:cs="宋体"/>
                <w:szCs w:val="21"/>
              </w:rPr>
              <w:t>4</w:t>
            </w:r>
          </w:p>
        </w:tc>
        <w:tc>
          <w:tcPr>
            <w:tcW w:w="1742" w:type="pct"/>
            <w:vAlign w:val="center"/>
          </w:tcPr>
          <w:p w14:paraId="19EF04AF">
            <w:pPr>
              <w:jc w:val="center"/>
              <w:rPr>
                <w:rFonts w:ascii="Times New Roman" w:hAnsi="Times New Roman" w:cs="宋体"/>
                <w:szCs w:val="21"/>
              </w:rPr>
            </w:pPr>
            <w:r>
              <w:rPr>
                <w:rFonts w:hint="eastAsia" w:ascii="Times New Roman" w:hAnsi="Times New Roman" w:cs="宋体"/>
                <w:szCs w:val="21"/>
              </w:rPr>
              <w:t>柔韧性</w:t>
            </w:r>
          </w:p>
        </w:tc>
        <w:tc>
          <w:tcPr>
            <w:tcW w:w="1424" w:type="pct"/>
            <w:vAlign w:val="center"/>
          </w:tcPr>
          <w:p w14:paraId="149C7C2B">
            <w:pPr>
              <w:jc w:val="center"/>
              <w:rPr>
                <w:rFonts w:ascii="Times New Roman" w:hAnsi="Times New Roman" w:cs="宋体"/>
                <w:szCs w:val="21"/>
              </w:rPr>
            </w:pPr>
            <w:r>
              <w:rPr>
                <w:rFonts w:hint="eastAsia" w:ascii="Times New Roman" w:hAnsi="Times New Roman" w:cs="宋体"/>
                <w:szCs w:val="21"/>
              </w:rPr>
              <w:t>GB/T 22412-2016</w:t>
            </w:r>
          </w:p>
        </w:tc>
        <w:tc>
          <w:tcPr>
            <w:tcW w:w="1326" w:type="pct"/>
            <w:vAlign w:val="center"/>
          </w:tcPr>
          <w:p w14:paraId="3622A7CF">
            <w:pPr>
              <w:jc w:val="center"/>
              <w:rPr>
                <w:rFonts w:ascii="Times New Roman" w:hAnsi="Times New Roman" w:cs="宋体"/>
                <w:szCs w:val="21"/>
              </w:rPr>
            </w:pPr>
            <w:r>
              <w:rPr>
                <w:rFonts w:hint="eastAsia" w:ascii="Times New Roman" w:hAnsi="Times New Roman" w:cs="宋体"/>
                <w:szCs w:val="21"/>
              </w:rPr>
              <w:t>GB/T 22412-2016</w:t>
            </w:r>
          </w:p>
        </w:tc>
      </w:tr>
      <w:tr w14:paraId="2E702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6A85914F">
            <w:pPr>
              <w:jc w:val="center"/>
              <w:rPr>
                <w:rFonts w:ascii="Times New Roman" w:hAnsi="Times New Roman" w:cs="宋体"/>
                <w:szCs w:val="21"/>
              </w:rPr>
            </w:pPr>
            <w:r>
              <w:rPr>
                <w:rFonts w:hint="eastAsia" w:ascii="Times New Roman" w:hAnsi="Times New Roman" w:cs="宋体"/>
                <w:szCs w:val="21"/>
              </w:rPr>
              <w:t>5</w:t>
            </w:r>
          </w:p>
        </w:tc>
        <w:tc>
          <w:tcPr>
            <w:tcW w:w="1742" w:type="pct"/>
            <w:vAlign w:val="center"/>
          </w:tcPr>
          <w:p w14:paraId="7FC94E4B">
            <w:pPr>
              <w:jc w:val="center"/>
              <w:rPr>
                <w:rFonts w:ascii="Times New Roman" w:hAnsi="Times New Roman" w:cs="宋体"/>
                <w:szCs w:val="21"/>
              </w:rPr>
            </w:pPr>
            <w:r>
              <w:rPr>
                <w:rFonts w:hint="eastAsia" w:ascii="Times New Roman" w:hAnsi="Times New Roman" w:cs="宋体"/>
                <w:szCs w:val="21"/>
              </w:rPr>
              <w:t>附着力</w:t>
            </w:r>
          </w:p>
        </w:tc>
        <w:tc>
          <w:tcPr>
            <w:tcW w:w="1424" w:type="pct"/>
            <w:vAlign w:val="center"/>
          </w:tcPr>
          <w:p w14:paraId="6A4EF004">
            <w:pPr>
              <w:jc w:val="center"/>
              <w:rPr>
                <w:rFonts w:ascii="Times New Roman" w:hAnsi="Times New Roman" w:cs="宋体"/>
                <w:szCs w:val="21"/>
              </w:rPr>
            </w:pPr>
            <w:r>
              <w:rPr>
                <w:rFonts w:hint="eastAsia" w:ascii="Times New Roman" w:hAnsi="Times New Roman" w:cs="宋体"/>
                <w:szCs w:val="21"/>
              </w:rPr>
              <w:t>GB/T 22412-2016</w:t>
            </w:r>
          </w:p>
        </w:tc>
        <w:tc>
          <w:tcPr>
            <w:tcW w:w="1326" w:type="pct"/>
            <w:vAlign w:val="center"/>
          </w:tcPr>
          <w:p w14:paraId="1E9520E5">
            <w:pPr>
              <w:jc w:val="center"/>
              <w:rPr>
                <w:rFonts w:ascii="Times New Roman" w:hAnsi="Times New Roman" w:cs="宋体"/>
                <w:szCs w:val="21"/>
              </w:rPr>
            </w:pPr>
            <w:r>
              <w:rPr>
                <w:rFonts w:hint="eastAsia" w:ascii="Times New Roman" w:hAnsi="Times New Roman" w:cs="宋体"/>
                <w:szCs w:val="21"/>
              </w:rPr>
              <w:t>GB/T 9286-2021</w:t>
            </w:r>
          </w:p>
        </w:tc>
      </w:tr>
      <w:tr w14:paraId="6390D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49D489A9">
            <w:pPr>
              <w:jc w:val="center"/>
              <w:rPr>
                <w:rFonts w:ascii="Times New Roman" w:hAnsi="Times New Roman" w:cs="宋体"/>
                <w:szCs w:val="21"/>
              </w:rPr>
            </w:pPr>
            <w:r>
              <w:rPr>
                <w:rFonts w:hint="eastAsia" w:ascii="Times New Roman" w:hAnsi="Times New Roman" w:cs="宋体"/>
                <w:szCs w:val="21"/>
              </w:rPr>
              <w:t>6</w:t>
            </w:r>
          </w:p>
        </w:tc>
        <w:tc>
          <w:tcPr>
            <w:tcW w:w="1742" w:type="pct"/>
            <w:vAlign w:val="center"/>
          </w:tcPr>
          <w:p w14:paraId="4B3C3CCC">
            <w:pPr>
              <w:jc w:val="center"/>
              <w:rPr>
                <w:rFonts w:ascii="Times New Roman" w:hAnsi="Times New Roman" w:cs="宋体"/>
                <w:szCs w:val="21"/>
              </w:rPr>
            </w:pPr>
            <w:r>
              <w:rPr>
                <w:rFonts w:hint="eastAsia" w:ascii="Times New Roman" w:hAnsi="Times New Roman" w:cs="宋体"/>
                <w:szCs w:val="21"/>
              </w:rPr>
              <w:t>耐冲击性</w:t>
            </w:r>
          </w:p>
        </w:tc>
        <w:tc>
          <w:tcPr>
            <w:tcW w:w="1424" w:type="pct"/>
            <w:vAlign w:val="center"/>
          </w:tcPr>
          <w:p w14:paraId="472AB7F8">
            <w:pPr>
              <w:jc w:val="center"/>
              <w:rPr>
                <w:rFonts w:ascii="Times New Roman" w:hAnsi="Times New Roman" w:cs="宋体"/>
                <w:szCs w:val="21"/>
              </w:rPr>
            </w:pPr>
            <w:r>
              <w:rPr>
                <w:rFonts w:hint="eastAsia" w:ascii="Times New Roman" w:hAnsi="Times New Roman" w:cs="宋体"/>
                <w:szCs w:val="21"/>
              </w:rPr>
              <w:t>GB/T 22412-2016</w:t>
            </w:r>
          </w:p>
        </w:tc>
        <w:tc>
          <w:tcPr>
            <w:tcW w:w="1326" w:type="pct"/>
            <w:vAlign w:val="center"/>
          </w:tcPr>
          <w:p w14:paraId="5D1B14F0">
            <w:pPr>
              <w:jc w:val="center"/>
              <w:rPr>
                <w:rFonts w:ascii="Times New Roman" w:hAnsi="Times New Roman" w:cs="宋体"/>
                <w:szCs w:val="21"/>
              </w:rPr>
            </w:pPr>
            <w:r>
              <w:rPr>
                <w:rFonts w:hint="eastAsia" w:ascii="Times New Roman" w:hAnsi="Times New Roman" w:cs="宋体"/>
                <w:szCs w:val="21"/>
              </w:rPr>
              <w:t>GB/T 1732-2020</w:t>
            </w:r>
          </w:p>
        </w:tc>
      </w:tr>
      <w:tr w14:paraId="72BBF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71D39964">
            <w:pPr>
              <w:jc w:val="center"/>
              <w:rPr>
                <w:rFonts w:ascii="Times New Roman" w:hAnsi="Times New Roman" w:cs="宋体"/>
                <w:szCs w:val="21"/>
              </w:rPr>
            </w:pPr>
            <w:r>
              <w:rPr>
                <w:rFonts w:hint="eastAsia" w:ascii="Times New Roman" w:hAnsi="Times New Roman" w:cs="宋体"/>
                <w:szCs w:val="21"/>
              </w:rPr>
              <w:t>7</w:t>
            </w:r>
          </w:p>
        </w:tc>
        <w:tc>
          <w:tcPr>
            <w:tcW w:w="1742" w:type="pct"/>
            <w:vAlign w:val="center"/>
          </w:tcPr>
          <w:p w14:paraId="727A36D9">
            <w:pPr>
              <w:jc w:val="center"/>
              <w:rPr>
                <w:rFonts w:ascii="Times New Roman" w:hAnsi="Times New Roman" w:cs="宋体"/>
                <w:szCs w:val="21"/>
              </w:rPr>
            </w:pPr>
            <w:r>
              <w:rPr>
                <w:rFonts w:hint="eastAsia" w:ascii="Times New Roman" w:hAnsi="Times New Roman" w:cs="宋体"/>
                <w:szCs w:val="21"/>
              </w:rPr>
              <w:t>耐盐酸性</w:t>
            </w:r>
          </w:p>
        </w:tc>
        <w:tc>
          <w:tcPr>
            <w:tcW w:w="1424" w:type="pct"/>
            <w:vAlign w:val="center"/>
          </w:tcPr>
          <w:p w14:paraId="3848A7C1">
            <w:pPr>
              <w:jc w:val="center"/>
              <w:rPr>
                <w:rFonts w:ascii="Times New Roman" w:hAnsi="Times New Roman" w:cs="宋体"/>
                <w:szCs w:val="21"/>
              </w:rPr>
            </w:pPr>
            <w:r>
              <w:rPr>
                <w:rFonts w:hint="eastAsia" w:ascii="Times New Roman" w:hAnsi="Times New Roman" w:cs="宋体"/>
                <w:szCs w:val="21"/>
              </w:rPr>
              <w:t>GB/T 22412-2016</w:t>
            </w:r>
          </w:p>
        </w:tc>
        <w:tc>
          <w:tcPr>
            <w:tcW w:w="1326" w:type="pct"/>
            <w:vAlign w:val="center"/>
          </w:tcPr>
          <w:p w14:paraId="0D456A01">
            <w:pPr>
              <w:jc w:val="center"/>
              <w:rPr>
                <w:rFonts w:ascii="Times New Roman" w:hAnsi="Times New Roman" w:cs="宋体"/>
                <w:szCs w:val="21"/>
              </w:rPr>
            </w:pPr>
            <w:r>
              <w:rPr>
                <w:rFonts w:hint="eastAsia" w:ascii="Times New Roman" w:hAnsi="Times New Roman" w:cs="宋体"/>
                <w:szCs w:val="21"/>
              </w:rPr>
              <w:t>GB/T 22412-2016</w:t>
            </w:r>
          </w:p>
        </w:tc>
      </w:tr>
      <w:tr w14:paraId="1F182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58AE590C">
            <w:pPr>
              <w:jc w:val="center"/>
              <w:rPr>
                <w:rFonts w:ascii="Times New Roman" w:hAnsi="Times New Roman" w:cs="宋体"/>
                <w:szCs w:val="21"/>
              </w:rPr>
            </w:pPr>
            <w:r>
              <w:rPr>
                <w:rFonts w:hint="eastAsia" w:ascii="Times New Roman" w:hAnsi="Times New Roman" w:cs="宋体"/>
                <w:szCs w:val="21"/>
              </w:rPr>
              <w:t>8</w:t>
            </w:r>
          </w:p>
        </w:tc>
        <w:tc>
          <w:tcPr>
            <w:tcW w:w="1742" w:type="pct"/>
            <w:vAlign w:val="center"/>
          </w:tcPr>
          <w:p w14:paraId="779FF65A">
            <w:pPr>
              <w:jc w:val="center"/>
              <w:rPr>
                <w:rFonts w:ascii="Times New Roman" w:hAnsi="Times New Roman" w:cs="宋体"/>
                <w:szCs w:val="21"/>
              </w:rPr>
            </w:pPr>
            <w:r>
              <w:rPr>
                <w:rFonts w:hint="eastAsia" w:ascii="Times New Roman" w:hAnsi="Times New Roman" w:cs="宋体"/>
                <w:szCs w:val="21"/>
              </w:rPr>
              <w:t>耐油性</w:t>
            </w:r>
          </w:p>
        </w:tc>
        <w:tc>
          <w:tcPr>
            <w:tcW w:w="1424" w:type="pct"/>
            <w:vAlign w:val="center"/>
          </w:tcPr>
          <w:p w14:paraId="411BB528">
            <w:pPr>
              <w:jc w:val="center"/>
              <w:rPr>
                <w:rFonts w:ascii="Times New Roman" w:hAnsi="Times New Roman" w:cs="宋体"/>
                <w:szCs w:val="21"/>
              </w:rPr>
            </w:pPr>
            <w:r>
              <w:rPr>
                <w:rFonts w:hint="eastAsia" w:ascii="Times New Roman" w:hAnsi="Times New Roman" w:cs="宋体"/>
                <w:szCs w:val="21"/>
              </w:rPr>
              <w:t>GB/T 22412-2016</w:t>
            </w:r>
          </w:p>
        </w:tc>
        <w:tc>
          <w:tcPr>
            <w:tcW w:w="1326" w:type="pct"/>
            <w:vAlign w:val="center"/>
          </w:tcPr>
          <w:p w14:paraId="7A857BEA">
            <w:pPr>
              <w:jc w:val="center"/>
              <w:rPr>
                <w:rFonts w:ascii="Times New Roman" w:hAnsi="Times New Roman" w:cs="宋体"/>
                <w:szCs w:val="21"/>
              </w:rPr>
            </w:pPr>
            <w:r>
              <w:rPr>
                <w:rFonts w:hint="eastAsia" w:ascii="Times New Roman" w:hAnsi="Times New Roman" w:cs="宋体"/>
                <w:szCs w:val="21"/>
              </w:rPr>
              <w:t>GB/T 22412-2016</w:t>
            </w:r>
          </w:p>
        </w:tc>
      </w:tr>
      <w:tr w14:paraId="2FBD2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66F2CBDE">
            <w:pPr>
              <w:jc w:val="center"/>
              <w:rPr>
                <w:rFonts w:ascii="Times New Roman" w:hAnsi="Times New Roman" w:cs="宋体"/>
                <w:szCs w:val="21"/>
              </w:rPr>
            </w:pPr>
            <w:r>
              <w:rPr>
                <w:rFonts w:hint="eastAsia" w:ascii="Times New Roman" w:hAnsi="Times New Roman" w:cs="宋体"/>
                <w:szCs w:val="21"/>
              </w:rPr>
              <w:t>9</w:t>
            </w:r>
          </w:p>
        </w:tc>
        <w:tc>
          <w:tcPr>
            <w:tcW w:w="1742" w:type="pct"/>
            <w:vAlign w:val="center"/>
          </w:tcPr>
          <w:p w14:paraId="45EC8553">
            <w:pPr>
              <w:jc w:val="center"/>
              <w:rPr>
                <w:rFonts w:ascii="Times New Roman" w:hAnsi="Times New Roman" w:cs="宋体"/>
                <w:szCs w:val="21"/>
              </w:rPr>
            </w:pPr>
            <w:r>
              <w:rPr>
                <w:rFonts w:hint="eastAsia" w:ascii="Times New Roman" w:hAnsi="Times New Roman" w:cs="宋体"/>
                <w:szCs w:val="21"/>
              </w:rPr>
              <w:t>耐碱性</w:t>
            </w:r>
          </w:p>
        </w:tc>
        <w:tc>
          <w:tcPr>
            <w:tcW w:w="1424" w:type="pct"/>
            <w:vAlign w:val="center"/>
          </w:tcPr>
          <w:p w14:paraId="2C9F75FA">
            <w:pPr>
              <w:jc w:val="center"/>
              <w:rPr>
                <w:rFonts w:ascii="Times New Roman" w:hAnsi="Times New Roman" w:cs="宋体"/>
                <w:szCs w:val="21"/>
              </w:rPr>
            </w:pPr>
            <w:r>
              <w:rPr>
                <w:rFonts w:hint="eastAsia" w:ascii="Times New Roman" w:hAnsi="Times New Roman" w:cs="宋体"/>
                <w:szCs w:val="21"/>
              </w:rPr>
              <w:t>GB/T 22412-2016</w:t>
            </w:r>
          </w:p>
        </w:tc>
        <w:tc>
          <w:tcPr>
            <w:tcW w:w="1326" w:type="pct"/>
            <w:vAlign w:val="center"/>
          </w:tcPr>
          <w:p w14:paraId="028B8516">
            <w:pPr>
              <w:jc w:val="center"/>
              <w:rPr>
                <w:rFonts w:ascii="Times New Roman" w:hAnsi="Times New Roman" w:cs="宋体"/>
                <w:szCs w:val="21"/>
              </w:rPr>
            </w:pPr>
            <w:r>
              <w:rPr>
                <w:rFonts w:hint="eastAsia" w:ascii="Times New Roman" w:hAnsi="Times New Roman" w:cs="宋体"/>
                <w:szCs w:val="21"/>
              </w:rPr>
              <w:t>GB/T 22412-2016</w:t>
            </w:r>
          </w:p>
        </w:tc>
      </w:tr>
      <w:tr w14:paraId="070FC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63A65674">
            <w:pPr>
              <w:jc w:val="center"/>
              <w:rPr>
                <w:rFonts w:ascii="Times New Roman" w:hAnsi="Times New Roman" w:cs="宋体"/>
                <w:szCs w:val="21"/>
              </w:rPr>
            </w:pPr>
            <w:r>
              <w:rPr>
                <w:rFonts w:hint="eastAsia" w:ascii="Times New Roman" w:hAnsi="Times New Roman" w:cs="宋体"/>
                <w:szCs w:val="21"/>
              </w:rPr>
              <w:t>10</w:t>
            </w:r>
          </w:p>
        </w:tc>
        <w:tc>
          <w:tcPr>
            <w:tcW w:w="1742" w:type="pct"/>
            <w:vAlign w:val="center"/>
          </w:tcPr>
          <w:p w14:paraId="27DA7221">
            <w:pPr>
              <w:jc w:val="center"/>
              <w:rPr>
                <w:rFonts w:ascii="Times New Roman" w:hAnsi="Times New Roman" w:cs="宋体"/>
                <w:szCs w:val="21"/>
              </w:rPr>
            </w:pPr>
            <w:r>
              <w:rPr>
                <w:rFonts w:hint="eastAsia" w:ascii="Times New Roman" w:hAnsi="Times New Roman" w:cs="宋体"/>
                <w:szCs w:val="21"/>
              </w:rPr>
              <w:t>耐溶剂性</w:t>
            </w:r>
          </w:p>
        </w:tc>
        <w:tc>
          <w:tcPr>
            <w:tcW w:w="1424" w:type="pct"/>
            <w:vAlign w:val="center"/>
          </w:tcPr>
          <w:p w14:paraId="48EE34EF">
            <w:pPr>
              <w:jc w:val="center"/>
              <w:rPr>
                <w:rFonts w:ascii="Times New Roman" w:hAnsi="Times New Roman" w:cs="宋体"/>
                <w:szCs w:val="21"/>
              </w:rPr>
            </w:pPr>
            <w:r>
              <w:rPr>
                <w:rFonts w:hint="eastAsia" w:ascii="Times New Roman" w:hAnsi="Times New Roman" w:cs="宋体"/>
                <w:szCs w:val="21"/>
              </w:rPr>
              <w:t>GB/T 22412-2016</w:t>
            </w:r>
          </w:p>
        </w:tc>
        <w:tc>
          <w:tcPr>
            <w:tcW w:w="1326" w:type="pct"/>
            <w:vAlign w:val="center"/>
          </w:tcPr>
          <w:p w14:paraId="575B73ED">
            <w:pPr>
              <w:jc w:val="center"/>
              <w:rPr>
                <w:rFonts w:ascii="Times New Roman" w:hAnsi="Times New Roman" w:cs="宋体"/>
                <w:szCs w:val="21"/>
              </w:rPr>
            </w:pPr>
            <w:r>
              <w:rPr>
                <w:rFonts w:hint="eastAsia" w:ascii="Times New Roman" w:hAnsi="Times New Roman" w:cs="宋体"/>
                <w:szCs w:val="21"/>
              </w:rPr>
              <w:t>GB/T 22412-2016</w:t>
            </w:r>
          </w:p>
        </w:tc>
      </w:tr>
    </w:tbl>
    <w:p w14:paraId="4EF6AAD0">
      <w:pPr>
        <w:jc w:val="center"/>
        <w:rPr>
          <w:rFonts w:ascii="Times New Roman" w:hAnsi="Times New Roman" w:cs="宋体"/>
          <w:b/>
          <w:szCs w:val="21"/>
        </w:rPr>
      </w:pPr>
    </w:p>
    <w:p w14:paraId="739C94F3">
      <w:pPr>
        <w:jc w:val="center"/>
        <w:rPr>
          <w:rFonts w:ascii="Times New Roman" w:hAnsi="Times New Roman" w:cs="宋体"/>
          <w:b/>
          <w:szCs w:val="21"/>
        </w:rPr>
      </w:pPr>
      <w:r>
        <w:rPr>
          <w:rFonts w:hint="eastAsia" w:ascii="Times New Roman" w:hAnsi="Times New Roman" w:cs="宋体"/>
          <w:b/>
          <w:szCs w:val="21"/>
        </w:rPr>
        <w:t>表25 建筑幕墙用铝塑复合板检验项目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969"/>
        <w:gridCol w:w="2427"/>
        <w:gridCol w:w="2260"/>
      </w:tblGrid>
      <w:tr w14:paraId="2929E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restart"/>
            <w:vAlign w:val="center"/>
          </w:tcPr>
          <w:p w14:paraId="00615065">
            <w:pPr>
              <w:jc w:val="center"/>
              <w:rPr>
                <w:rFonts w:ascii="Times New Roman" w:hAnsi="Times New Roman" w:cs="宋体"/>
                <w:szCs w:val="21"/>
              </w:rPr>
            </w:pPr>
            <w:r>
              <w:rPr>
                <w:rFonts w:hint="eastAsia" w:ascii="Times New Roman" w:hAnsi="Times New Roman" w:cs="宋体"/>
                <w:szCs w:val="21"/>
              </w:rPr>
              <w:t>序号</w:t>
            </w:r>
          </w:p>
        </w:tc>
        <w:tc>
          <w:tcPr>
            <w:tcW w:w="1742" w:type="pct"/>
            <w:vMerge w:val="restart"/>
            <w:vAlign w:val="center"/>
          </w:tcPr>
          <w:p w14:paraId="16B7D74D">
            <w:pPr>
              <w:jc w:val="center"/>
              <w:rPr>
                <w:rFonts w:ascii="Times New Roman" w:hAnsi="Times New Roman" w:cs="宋体"/>
                <w:szCs w:val="21"/>
              </w:rPr>
            </w:pPr>
            <w:r>
              <w:rPr>
                <w:rFonts w:hint="eastAsia" w:ascii="Times New Roman" w:hAnsi="Times New Roman" w:cs="宋体"/>
                <w:szCs w:val="21"/>
              </w:rPr>
              <w:t>检验项目</w:t>
            </w:r>
          </w:p>
        </w:tc>
        <w:tc>
          <w:tcPr>
            <w:tcW w:w="1424" w:type="pct"/>
            <w:vMerge w:val="restart"/>
            <w:vAlign w:val="center"/>
          </w:tcPr>
          <w:p w14:paraId="6C9CC886">
            <w:pPr>
              <w:jc w:val="center"/>
              <w:rPr>
                <w:rFonts w:ascii="Times New Roman" w:hAnsi="Times New Roman" w:cs="宋体"/>
                <w:szCs w:val="21"/>
              </w:rPr>
            </w:pPr>
            <w:r>
              <w:rPr>
                <w:rFonts w:hint="eastAsia" w:ascii="Times New Roman" w:hAnsi="Times New Roman" w:cs="宋体"/>
                <w:szCs w:val="21"/>
              </w:rPr>
              <w:t>依据标准</w:t>
            </w:r>
          </w:p>
        </w:tc>
        <w:tc>
          <w:tcPr>
            <w:tcW w:w="1326" w:type="pct"/>
            <w:vMerge w:val="restart"/>
            <w:vAlign w:val="center"/>
          </w:tcPr>
          <w:p w14:paraId="2426D034">
            <w:pPr>
              <w:jc w:val="center"/>
              <w:rPr>
                <w:rFonts w:ascii="Times New Roman" w:hAnsi="Times New Roman" w:cs="宋体"/>
                <w:szCs w:val="21"/>
              </w:rPr>
            </w:pPr>
            <w:r>
              <w:rPr>
                <w:rFonts w:hint="eastAsia" w:ascii="Times New Roman" w:hAnsi="Times New Roman" w:cs="宋体"/>
                <w:szCs w:val="21"/>
              </w:rPr>
              <w:t>检测方法</w:t>
            </w:r>
          </w:p>
        </w:tc>
      </w:tr>
      <w:tr w14:paraId="108A9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5AFE7EBD">
            <w:pPr>
              <w:jc w:val="center"/>
              <w:rPr>
                <w:rFonts w:ascii="Times New Roman" w:hAnsi="Times New Roman" w:cs="宋体"/>
                <w:szCs w:val="21"/>
              </w:rPr>
            </w:pPr>
            <w:r>
              <w:rPr>
                <w:rFonts w:hint="eastAsia" w:ascii="Times New Roman" w:hAnsi="Times New Roman" w:cs="宋体"/>
                <w:szCs w:val="21"/>
              </w:rPr>
              <w:t>1</w:t>
            </w:r>
          </w:p>
        </w:tc>
        <w:tc>
          <w:tcPr>
            <w:tcW w:w="1742" w:type="pct"/>
            <w:vAlign w:val="center"/>
          </w:tcPr>
          <w:p w14:paraId="3DF6AF11">
            <w:pPr>
              <w:jc w:val="center"/>
              <w:rPr>
                <w:rFonts w:ascii="Times New Roman" w:hAnsi="Times New Roman" w:cs="宋体"/>
                <w:szCs w:val="21"/>
              </w:rPr>
            </w:pPr>
            <w:r>
              <w:rPr>
                <w:rFonts w:hint="eastAsia" w:ascii="Times New Roman" w:hAnsi="Times New Roman" w:cs="宋体"/>
                <w:szCs w:val="21"/>
              </w:rPr>
              <w:t>外观</w:t>
            </w:r>
          </w:p>
        </w:tc>
        <w:tc>
          <w:tcPr>
            <w:tcW w:w="1424" w:type="pct"/>
            <w:vAlign w:val="center"/>
          </w:tcPr>
          <w:p w14:paraId="5DC4841F">
            <w:pPr>
              <w:jc w:val="center"/>
              <w:rPr>
                <w:rFonts w:ascii="Times New Roman" w:hAnsi="Times New Roman" w:cs="宋体"/>
                <w:szCs w:val="21"/>
              </w:rPr>
            </w:pPr>
            <w:r>
              <w:rPr>
                <w:rFonts w:hint="eastAsia" w:ascii="Times New Roman" w:hAnsi="Times New Roman" w:cs="宋体"/>
                <w:szCs w:val="21"/>
              </w:rPr>
              <w:t>GB/T 17748-2016</w:t>
            </w:r>
          </w:p>
        </w:tc>
        <w:tc>
          <w:tcPr>
            <w:tcW w:w="1326" w:type="pct"/>
            <w:vAlign w:val="center"/>
          </w:tcPr>
          <w:p w14:paraId="50370649">
            <w:pPr>
              <w:jc w:val="center"/>
              <w:rPr>
                <w:rFonts w:ascii="Times New Roman" w:hAnsi="Times New Roman" w:cs="宋体"/>
                <w:szCs w:val="21"/>
              </w:rPr>
            </w:pPr>
            <w:r>
              <w:rPr>
                <w:rFonts w:hint="eastAsia" w:ascii="Times New Roman" w:hAnsi="Times New Roman" w:cs="宋体"/>
                <w:szCs w:val="21"/>
              </w:rPr>
              <w:t>GB/T 17748-2016</w:t>
            </w:r>
          </w:p>
        </w:tc>
      </w:tr>
      <w:tr w14:paraId="0A091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4E41D199">
            <w:pPr>
              <w:jc w:val="center"/>
              <w:rPr>
                <w:rFonts w:ascii="Times New Roman" w:hAnsi="Times New Roman" w:cs="宋体"/>
                <w:szCs w:val="21"/>
              </w:rPr>
            </w:pPr>
            <w:r>
              <w:rPr>
                <w:rFonts w:hint="eastAsia" w:ascii="Times New Roman" w:hAnsi="Times New Roman" w:cs="宋体"/>
                <w:szCs w:val="21"/>
              </w:rPr>
              <w:t>2</w:t>
            </w:r>
          </w:p>
        </w:tc>
        <w:tc>
          <w:tcPr>
            <w:tcW w:w="1742" w:type="pct"/>
            <w:vAlign w:val="center"/>
          </w:tcPr>
          <w:p w14:paraId="0E27563D">
            <w:pPr>
              <w:jc w:val="center"/>
              <w:rPr>
                <w:rFonts w:ascii="Times New Roman" w:hAnsi="Times New Roman" w:cs="宋体"/>
                <w:szCs w:val="21"/>
              </w:rPr>
            </w:pPr>
            <w:r>
              <w:rPr>
                <w:rFonts w:hint="eastAsia" w:ascii="Times New Roman" w:hAnsi="Times New Roman" w:cs="宋体"/>
                <w:szCs w:val="21"/>
              </w:rPr>
              <w:t>涂层厚度</w:t>
            </w:r>
          </w:p>
        </w:tc>
        <w:tc>
          <w:tcPr>
            <w:tcW w:w="1424" w:type="pct"/>
            <w:vAlign w:val="center"/>
          </w:tcPr>
          <w:p w14:paraId="24B3998C">
            <w:pPr>
              <w:jc w:val="center"/>
              <w:rPr>
                <w:rFonts w:ascii="Times New Roman" w:hAnsi="Times New Roman" w:cs="宋体"/>
                <w:szCs w:val="21"/>
              </w:rPr>
            </w:pPr>
            <w:r>
              <w:rPr>
                <w:rFonts w:hint="eastAsia" w:ascii="Times New Roman" w:hAnsi="Times New Roman" w:cs="宋体"/>
                <w:szCs w:val="21"/>
              </w:rPr>
              <w:t>GB/T 17748-2016</w:t>
            </w:r>
          </w:p>
        </w:tc>
        <w:tc>
          <w:tcPr>
            <w:tcW w:w="1326" w:type="pct"/>
            <w:vAlign w:val="center"/>
          </w:tcPr>
          <w:p w14:paraId="3EC8AF56">
            <w:pPr>
              <w:jc w:val="center"/>
              <w:rPr>
                <w:rFonts w:ascii="Times New Roman" w:hAnsi="Times New Roman" w:cs="宋体"/>
                <w:szCs w:val="21"/>
              </w:rPr>
            </w:pPr>
            <w:r>
              <w:rPr>
                <w:rFonts w:hint="eastAsia" w:ascii="Times New Roman" w:hAnsi="Times New Roman" w:cs="宋体"/>
                <w:szCs w:val="21"/>
              </w:rPr>
              <w:t>GB/T 4957-2025</w:t>
            </w:r>
          </w:p>
        </w:tc>
      </w:tr>
      <w:tr w14:paraId="32526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685CC572">
            <w:pPr>
              <w:jc w:val="center"/>
              <w:rPr>
                <w:rFonts w:ascii="Times New Roman" w:hAnsi="Times New Roman" w:cs="宋体"/>
                <w:szCs w:val="21"/>
              </w:rPr>
            </w:pPr>
            <w:r>
              <w:rPr>
                <w:rFonts w:hint="eastAsia" w:ascii="Times New Roman" w:hAnsi="Times New Roman" w:cs="宋体"/>
                <w:szCs w:val="21"/>
              </w:rPr>
              <w:t>3</w:t>
            </w:r>
          </w:p>
        </w:tc>
        <w:tc>
          <w:tcPr>
            <w:tcW w:w="1742" w:type="pct"/>
            <w:vAlign w:val="center"/>
          </w:tcPr>
          <w:p w14:paraId="35BE0C39">
            <w:pPr>
              <w:jc w:val="center"/>
              <w:rPr>
                <w:rFonts w:ascii="Times New Roman" w:hAnsi="Times New Roman" w:cs="宋体"/>
                <w:szCs w:val="21"/>
              </w:rPr>
            </w:pPr>
            <w:r>
              <w:rPr>
                <w:rFonts w:hint="eastAsia" w:ascii="Times New Roman" w:hAnsi="Times New Roman" w:cs="宋体"/>
                <w:szCs w:val="21"/>
              </w:rPr>
              <w:t>表面铅笔硬度</w:t>
            </w:r>
          </w:p>
        </w:tc>
        <w:tc>
          <w:tcPr>
            <w:tcW w:w="1424" w:type="pct"/>
            <w:vAlign w:val="center"/>
          </w:tcPr>
          <w:p w14:paraId="7DDCEEFE">
            <w:pPr>
              <w:jc w:val="center"/>
              <w:rPr>
                <w:rFonts w:ascii="Times New Roman" w:hAnsi="Times New Roman" w:cs="宋体"/>
                <w:szCs w:val="21"/>
              </w:rPr>
            </w:pPr>
            <w:r>
              <w:rPr>
                <w:rFonts w:hint="eastAsia" w:ascii="Times New Roman" w:hAnsi="Times New Roman" w:cs="宋体"/>
                <w:szCs w:val="21"/>
              </w:rPr>
              <w:t>GB/T 17748-2016</w:t>
            </w:r>
          </w:p>
        </w:tc>
        <w:tc>
          <w:tcPr>
            <w:tcW w:w="1326" w:type="pct"/>
            <w:vAlign w:val="center"/>
          </w:tcPr>
          <w:p w14:paraId="2884DEA4">
            <w:pPr>
              <w:jc w:val="center"/>
              <w:rPr>
                <w:rFonts w:ascii="Times New Roman" w:hAnsi="Times New Roman" w:cs="宋体"/>
                <w:kern w:val="0"/>
                <w:szCs w:val="21"/>
              </w:rPr>
            </w:pPr>
            <w:r>
              <w:rPr>
                <w:rFonts w:hint="eastAsia" w:ascii="Times New Roman" w:hAnsi="Times New Roman" w:cs="宋体"/>
                <w:szCs w:val="21"/>
              </w:rPr>
              <w:t>GB/T 6739-2022</w:t>
            </w:r>
          </w:p>
        </w:tc>
      </w:tr>
      <w:tr w14:paraId="6358C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03C19918">
            <w:pPr>
              <w:jc w:val="center"/>
              <w:rPr>
                <w:rFonts w:ascii="Times New Roman" w:hAnsi="Times New Roman" w:cs="宋体"/>
                <w:szCs w:val="21"/>
              </w:rPr>
            </w:pPr>
            <w:r>
              <w:rPr>
                <w:rFonts w:hint="eastAsia" w:ascii="Times New Roman" w:hAnsi="Times New Roman" w:cs="宋体"/>
                <w:szCs w:val="21"/>
              </w:rPr>
              <w:t>4</w:t>
            </w:r>
          </w:p>
        </w:tc>
        <w:tc>
          <w:tcPr>
            <w:tcW w:w="1742" w:type="pct"/>
            <w:vAlign w:val="center"/>
          </w:tcPr>
          <w:p w14:paraId="15F9ACE7">
            <w:pPr>
              <w:jc w:val="center"/>
              <w:rPr>
                <w:rFonts w:ascii="Times New Roman" w:hAnsi="Times New Roman" w:cs="宋体"/>
                <w:szCs w:val="21"/>
              </w:rPr>
            </w:pPr>
            <w:r>
              <w:rPr>
                <w:rFonts w:hint="eastAsia" w:ascii="Times New Roman" w:hAnsi="Times New Roman" w:cs="宋体"/>
                <w:szCs w:val="21"/>
              </w:rPr>
              <w:t>柔韧性</w:t>
            </w:r>
          </w:p>
        </w:tc>
        <w:tc>
          <w:tcPr>
            <w:tcW w:w="1424" w:type="pct"/>
            <w:vAlign w:val="center"/>
          </w:tcPr>
          <w:p w14:paraId="221BBD34">
            <w:pPr>
              <w:jc w:val="center"/>
              <w:rPr>
                <w:rFonts w:ascii="Times New Roman" w:hAnsi="Times New Roman" w:cs="宋体"/>
                <w:szCs w:val="21"/>
              </w:rPr>
            </w:pPr>
            <w:r>
              <w:rPr>
                <w:rFonts w:hint="eastAsia" w:ascii="Times New Roman" w:hAnsi="Times New Roman" w:cs="宋体"/>
                <w:szCs w:val="21"/>
              </w:rPr>
              <w:t>GB/T 17748-2016</w:t>
            </w:r>
          </w:p>
        </w:tc>
        <w:tc>
          <w:tcPr>
            <w:tcW w:w="1326" w:type="pct"/>
            <w:vAlign w:val="center"/>
          </w:tcPr>
          <w:p w14:paraId="708CD543">
            <w:pPr>
              <w:jc w:val="center"/>
              <w:rPr>
                <w:rFonts w:ascii="Times New Roman" w:hAnsi="Times New Roman" w:cs="宋体"/>
                <w:szCs w:val="21"/>
              </w:rPr>
            </w:pPr>
            <w:r>
              <w:rPr>
                <w:rFonts w:hint="eastAsia" w:ascii="Times New Roman" w:hAnsi="Times New Roman" w:cs="宋体"/>
                <w:szCs w:val="21"/>
              </w:rPr>
              <w:t>GB/T 17748-2016</w:t>
            </w:r>
          </w:p>
        </w:tc>
      </w:tr>
      <w:tr w14:paraId="684FA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2C9320AC">
            <w:pPr>
              <w:jc w:val="center"/>
              <w:rPr>
                <w:rFonts w:ascii="Times New Roman" w:hAnsi="Times New Roman" w:cs="宋体"/>
                <w:szCs w:val="21"/>
              </w:rPr>
            </w:pPr>
            <w:r>
              <w:rPr>
                <w:rFonts w:hint="eastAsia" w:ascii="Times New Roman" w:hAnsi="Times New Roman" w:cs="宋体"/>
                <w:szCs w:val="21"/>
              </w:rPr>
              <w:t>5</w:t>
            </w:r>
          </w:p>
        </w:tc>
        <w:tc>
          <w:tcPr>
            <w:tcW w:w="1742" w:type="pct"/>
            <w:vAlign w:val="center"/>
          </w:tcPr>
          <w:p w14:paraId="239FF55F">
            <w:pPr>
              <w:jc w:val="center"/>
              <w:rPr>
                <w:rFonts w:ascii="Times New Roman" w:hAnsi="Times New Roman" w:cs="宋体"/>
                <w:szCs w:val="21"/>
              </w:rPr>
            </w:pPr>
            <w:r>
              <w:rPr>
                <w:rFonts w:hint="eastAsia" w:ascii="Times New Roman" w:hAnsi="Times New Roman" w:cs="宋体"/>
                <w:szCs w:val="21"/>
              </w:rPr>
              <w:t>附着力</w:t>
            </w:r>
          </w:p>
        </w:tc>
        <w:tc>
          <w:tcPr>
            <w:tcW w:w="1424" w:type="pct"/>
            <w:vAlign w:val="center"/>
          </w:tcPr>
          <w:p w14:paraId="2DA6CB02">
            <w:pPr>
              <w:jc w:val="center"/>
              <w:rPr>
                <w:rFonts w:ascii="Times New Roman" w:hAnsi="Times New Roman" w:cs="宋体"/>
                <w:szCs w:val="21"/>
              </w:rPr>
            </w:pPr>
            <w:r>
              <w:rPr>
                <w:rFonts w:hint="eastAsia" w:ascii="Times New Roman" w:hAnsi="Times New Roman" w:cs="宋体"/>
                <w:szCs w:val="21"/>
              </w:rPr>
              <w:t>GB/T 17748-2016</w:t>
            </w:r>
          </w:p>
        </w:tc>
        <w:tc>
          <w:tcPr>
            <w:tcW w:w="1326" w:type="pct"/>
            <w:vAlign w:val="center"/>
          </w:tcPr>
          <w:p w14:paraId="5D69F468">
            <w:pPr>
              <w:jc w:val="center"/>
              <w:rPr>
                <w:rFonts w:ascii="Times New Roman" w:hAnsi="Times New Roman" w:cs="宋体"/>
                <w:szCs w:val="21"/>
              </w:rPr>
            </w:pPr>
            <w:r>
              <w:rPr>
                <w:rFonts w:hint="eastAsia" w:ascii="Times New Roman" w:hAnsi="Times New Roman" w:cs="宋体"/>
                <w:szCs w:val="21"/>
              </w:rPr>
              <w:t>GB/T 9286-2021</w:t>
            </w:r>
          </w:p>
        </w:tc>
      </w:tr>
      <w:tr w14:paraId="145AA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6F8A6B42">
            <w:pPr>
              <w:jc w:val="center"/>
              <w:rPr>
                <w:rFonts w:ascii="Times New Roman" w:hAnsi="Times New Roman" w:cs="宋体"/>
                <w:szCs w:val="21"/>
              </w:rPr>
            </w:pPr>
            <w:r>
              <w:rPr>
                <w:rFonts w:hint="eastAsia" w:ascii="Times New Roman" w:hAnsi="Times New Roman" w:cs="宋体"/>
                <w:szCs w:val="21"/>
              </w:rPr>
              <w:t>6</w:t>
            </w:r>
          </w:p>
        </w:tc>
        <w:tc>
          <w:tcPr>
            <w:tcW w:w="1742" w:type="pct"/>
            <w:vAlign w:val="center"/>
          </w:tcPr>
          <w:p w14:paraId="3AD44583">
            <w:pPr>
              <w:jc w:val="center"/>
              <w:rPr>
                <w:rFonts w:ascii="Times New Roman" w:hAnsi="Times New Roman" w:cs="宋体"/>
                <w:szCs w:val="21"/>
              </w:rPr>
            </w:pPr>
            <w:r>
              <w:rPr>
                <w:rFonts w:hint="eastAsia" w:ascii="Times New Roman" w:hAnsi="Times New Roman" w:cs="宋体"/>
                <w:szCs w:val="21"/>
              </w:rPr>
              <w:t>耐冲击性</w:t>
            </w:r>
          </w:p>
        </w:tc>
        <w:tc>
          <w:tcPr>
            <w:tcW w:w="1424" w:type="pct"/>
            <w:vAlign w:val="center"/>
          </w:tcPr>
          <w:p w14:paraId="6C57FAE8">
            <w:pPr>
              <w:jc w:val="center"/>
              <w:rPr>
                <w:rFonts w:ascii="Times New Roman" w:hAnsi="Times New Roman" w:cs="宋体"/>
                <w:szCs w:val="21"/>
              </w:rPr>
            </w:pPr>
            <w:r>
              <w:rPr>
                <w:rFonts w:hint="eastAsia" w:ascii="Times New Roman" w:hAnsi="Times New Roman" w:cs="宋体"/>
                <w:szCs w:val="21"/>
              </w:rPr>
              <w:t>GB/T 17748-2016</w:t>
            </w:r>
          </w:p>
        </w:tc>
        <w:tc>
          <w:tcPr>
            <w:tcW w:w="1326" w:type="pct"/>
            <w:vAlign w:val="center"/>
          </w:tcPr>
          <w:p w14:paraId="6AA9CF56">
            <w:pPr>
              <w:jc w:val="center"/>
              <w:rPr>
                <w:rFonts w:ascii="Times New Roman" w:hAnsi="Times New Roman" w:cs="宋体"/>
                <w:szCs w:val="21"/>
              </w:rPr>
            </w:pPr>
            <w:r>
              <w:rPr>
                <w:rFonts w:hint="eastAsia" w:ascii="Times New Roman" w:hAnsi="Times New Roman" w:cs="宋体"/>
                <w:szCs w:val="21"/>
              </w:rPr>
              <w:t>GB/T 1732-2020</w:t>
            </w:r>
          </w:p>
        </w:tc>
      </w:tr>
      <w:tr w14:paraId="147A1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112AFE8F">
            <w:pPr>
              <w:jc w:val="center"/>
              <w:rPr>
                <w:rFonts w:ascii="Times New Roman" w:hAnsi="Times New Roman" w:cs="宋体"/>
                <w:szCs w:val="21"/>
              </w:rPr>
            </w:pPr>
            <w:r>
              <w:rPr>
                <w:rFonts w:hint="eastAsia" w:ascii="Times New Roman" w:hAnsi="Times New Roman" w:cs="宋体"/>
                <w:szCs w:val="21"/>
              </w:rPr>
              <w:t>7</w:t>
            </w:r>
          </w:p>
        </w:tc>
        <w:tc>
          <w:tcPr>
            <w:tcW w:w="1742" w:type="pct"/>
            <w:vAlign w:val="center"/>
          </w:tcPr>
          <w:p w14:paraId="1997D9BA">
            <w:pPr>
              <w:jc w:val="center"/>
              <w:rPr>
                <w:rFonts w:ascii="Times New Roman" w:hAnsi="Times New Roman" w:cs="宋体"/>
                <w:szCs w:val="21"/>
              </w:rPr>
            </w:pPr>
            <w:r>
              <w:rPr>
                <w:rFonts w:hint="eastAsia" w:ascii="Times New Roman" w:hAnsi="Times New Roman" w:cs="宋体"/>
                <w:szCs w:val="21"/>
              </w:rPr>
              <w:t>耐盐酸性</w:t>
            </w:r>
          </w:p>
        </w:tc>
        <w:tc>
          <w:tcPr>
            <w:tcW w:w="1424" w:type="pct"/>
            <w:vAlign w:val="center"/>
          </w:tcPr>
          <w:p w14:paraId="1832C2AD">
            <w:pPr>
              <w:jc w:val="center"/>
              <w:rPr>
                <w:rFonts w:ascii="Times New Roman" w:hAnsi="Times New Roman" w:cs="宋体"/>
                <w:szCs w:val="21"/>
              </w:rPr>
            </w:pPr>
            <w:r>
              <w:rPr>
                <w:rFonts w:hint="eastAsia" w:ascii="Times New Roman" w:hAnsi="Times New Roman" w:cs="宋体"/>
                <w:szCs w:val="21"/>
              </w:rPr>
              <w:t>GB/T 17748-2016</w:t>
            </w:r>
          </w:p>
        </w:tc>
        <w:tc>
          <w:tcPr>
            <w:tcW w:w="1326" w:type="pct"/>
            <w:vAlign w:val="center"/>
          </w:tcPr>
          <w:p w14:paraId="01E34F93">
            <w:pPr>
              <w:jc w:val="center"/>
              <w:rPr>
                <w:rFonts w:ascii="Times New Roman" w:hAnsi="Times New Roman" w:cs="宋体"/>
                <w:szCs w:val="21"/>
              </w:rPr>
            </w:pPr>
            <w:r>
              <w:rPr>
                <w:rFonts w:hint="eastAsia" w:ascii="Times New Roman" w:hAnsi="Times New Roman" w:cs="宋体"/>
                <w:szCs w:val="21"/>
              </w:rPr>
              <w:t>GB/T 17748-2016</w:t>
            </w:r>
          </w:p>
        </w:tc>
      </w:tr>
      <w:tr w14:paraId="4469F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757797A9">
            <w:pPr>
              <w:jc w:val="center"/>
              <w:rPr>
                <w:rFonts w:ascii="Times New Roman" w:hAnsi="Times New Roman" w:cs="宋体"/>
                <w:szCs w:val="21"/>
              </w:rPr>
            </w:pPr>
            <w:r>
              <w:rPr>
                <w:rFonts w:hint="eastAsia" w:ascii="Times New Roman" w:hAnsi="Times New Roman" w:cs="宋体"/>
                <w:szCs w:val="21"/>
              </w:rPr>
              <w:t>8</w:t>
            </w:r>
          </w:p>
        </w:tc>
        <w:tc>
          <w:tcPr>
            <w:tcW w:w="1742" w:type="pct"/>
            <w:vAlign w:val="center"/>
          </w:tcPr>
          <w:p w14:paraId="4D842B8B">
            <w:pPr>
              <w:jc w:val="center"/>
              <w:rPr>
                <w:rFonts w:ascii="Times New Roman" w:hAnsi="Times New Roman" w:cs="宋体"/>
                <w:szCs w:val="21"/>
              </w:rPr>
            </w:pPr>
            <w:r>
              <w:rPr>
                <w:rFonts w:hint="eastAsia" w:ascii="Times New Roman" w:hAnsi="Times New Roman" w:cs="宋体"/>
                <w:szCs w:val="21"/>
              </w:rPr>
              <w:t>耐油性</w:t>
            </w:r>
          </w:p>
        </w:tc>
        <w:tc>
          <w:tcPr>
            <w:tcW w:w="1424" w:type="pct"/>
            <w:vAlign w:val="center"/>
          </w:tcPr>
          <w:p w14:paraId="5121F781">
            <w:pPr>
              <w:jc w:val="center"/>
              <w:rPr>
                <w:rFonts w:ascii="Times New Roman" w:hAnsi="Times New Roman" w:cs="宋体"/>
                <w:szCs w:val="21"/>
              </w:rPr>
            </w:pPr>
            <w:r>
              <w:rPr>
                <w:rFonts w:hint="eastAsia" w:ascii="Times New Roman" w:hAnsi="Times New Roman" w:cs="宋体"/>
                <w:szCs w:val="21"/>
              </w:rPr>
              <w:t>GB/T 17748-2016</w:t>
            </w:r>
          </w:p>
        </w:tc>
        <w:tc>
          <w:tcPr>
            <w:tcW w:w="1326" w:type="pct"/>
            <w:vAlign w:val="center"/>
          </w:tcPr>
          <w:p w14:paraId="1C2BED55">
            <w:pPr>
              <w:jc w:val="center"/>
              <w:rPr>
                <w:rFonts w:ascii="Times New Roman" w:hAnsi="Times New Roman" w:cs="宋体"/>
                <w:szCs w:val="21"/>
              </w:rPr>
            </w:pPr>
            <w:r>
              <w:rPr>
                <w:rFonts w:hint="eastAsia" w:ascii="Times New Roman" w:hAnsi="Times New Roman" w:cs="宋体"/>
                <w:szCs w:val="21"/>
              </w:rPr>
              <w:t>GB/T 17748-2016</w:t>
            </w:r>
          </w:p>
        </w:tc>
      </w:tr>
      <w:tr w14:paraId="58985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2C0E82B7">
            <w:pPr>
              <w:jc w:val="center"/>
              <w:rPr>
                <w:rFonts w:ascii="Times New Roman" w:hAnsi="Times New Roman" w:cs="宋体"/>
                <w:szCs w:val="21"/>
              </w:rPr>
            </w:pPr>
            <w:r>
              <w:rPr>
                <w:rFonts w:hint="eastAsia" w:ascii="Times New Roman" w:hAnsi="Times New Roman" w:cs="宋体"/>
                <w:szCs w:val="21"/>
              </w:rPr>
              <w:t>9</w:t>
            </w:r>
          </w:p>
        </w:tc>
        <w:tc>
          <w:tcPr>
            <w:tcW w:w="1742" w:type="pct"/>
            <w:vAlign w:val="center"/>
          </w:tcPr>
          <w:p w14:paraId="56750261">
            <w:pPr>
              <w:jc w:val="center"/>
              <w:rPr>
                <w:rFonts w:ascii="Times New Roman" w:hAnsi="Times New Roman" w:cs="宋体"/>
                <w:szCs w:val="21"/>
              </w:rPr>
            </w:pPr>
            <w:r>
              <w:rPr>
                <w:rFonts w:hint="eastAsia" w:ascii="Times New Roman" w:hAnsi="Times New Roman" w:cs="宋体"/>
                <w:szCs w:val="21"/>
              </w:rPr>
              <w:t>耐碱性</w:t>
            </w:r>
          </w:p>
        </w:tc>
        <w:tc>
          <w:tcPr>
            <w:tcW w:w="1424" w:type="pct"/>
            <w:vAlign w:val="center"/>
          </w:tcPr>
          <w:p w14:paraId="77162B16">
            <w:pPr>
              <w:jc w:val="center"/>
              <w:rPr>
                <w:rFonts w:ascii="Times New Roman" w:hAnsi="Times New Roman" w:cs="宋体"/>
                <w:szCs w:val="21"/>
              </w:rPr>
            </w:pPr>
            <w:r>
              <w:rPr>
                <w:rFonts w:hint="eastAsia" w:ascii="Times New Roman" w:hAnsi="Times New Roman" w:cs="宋体"/>
                <w:szCs w:val="21"/>
              </w:rPr>
              <w:t>GB/T 17748-2016</w:t>
            </w:r>
          </w:p>
        </w:tc>
        <w:tc>
          <w:tcPr>
            <w:tcW w:w="1326" w:type="pct"/>
            <w:vAlign w:val="center"/>
          </w:tcPr>
          <w:p w14:paraId="6BB62CF8">
            <w:pPr>
              <w:jc w:val="center"/>
              <w:rPr>
                <w:rFonts w:ascii="Times New Roman" w:hAnsi="Times New Roman" w:cs="宋体"/>
                <w:szCs w:val="21"/>
              </w:rPr>
            </w:pPr>
            <w:r>
              <w:rPr>
                <w:rFonts w:hint="eastAsia" w:ascii="Times New Roman" w:hAnsi="Times New Roman" w:cs="宋体"/>
                <w:szCs w:val="21"/>
              </w:rPr>
              <w:t>GB/T 17748-2016</w:t>
            </w:r>
          </w:p>
        </w:tc>
      </w:tr>
      <w:tr w14:paraId="0D259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351CCEB7">
            <w:pPr>
              <w:jc w:val="center"/>
              <w:rPr>
                <w:rFonts w:ascii="Times New Roman" w:hAnsi="Times New Roman" w:cs="宋体"/>
                <w:szCs w:val="21"/>
              </w:rPr>
            </w:pPr>
            <w:r>
              <w:rPr>
                <w:rFonts w:hint="eastAsia" w:ascii="Times New Roman" w:hAnsi="Times New Roman" w:cs="宋体"/>
                <w:szCs w:val="21"/>
              </w:rPr>
              <w:t>10</w:t>
            </w:r>
          </w:p>
        </w:tc>
        <w:tc>
          <w:tcPr>
            <w:tcW w:w="1742" w:type="pct"/>
            <w:vAlign w:val="center"/>
          </w:tcPr>
          <w:p w14:paraId="734821FE">
            <w:pPr>
              <w:jc w:val="center"/>
              <w:rPr>
                <w:rFonts w:ascii="Times New Roman" w:hAnsi="Times New Roman" w:cs="宋体"/>
                <w:szCs w:val="21"/>
              </w:rPr>
            </w:pPr>
            <w:r>
              <w:rPr>
                <w:rFonts w:hint="eastAsia" w:ascii="Times New Roman" w:hAnsi="Times New Roman" w:cs="宋体"/>
                <w:szCs w:val="21"/>
              </w:rPr>
              <w:t>耐硝酸性</w:t>
            </w:r>
          </w:p>
        </w:tc>
        <w:tc>
          <w:tcPr>
            <w:tcW w:w="1424" w:type="pct"/>
            <w:vAlign w:val="center"/>
          </w:tcPr>
          <w:p w14:paraId="5361A85A">
            <w:pPr>
              <w:jc w:val="center"/>
              <w:rPr>
                <w:rFonts w:ascii="Times New Roman" w:hAnsi="Times New Roman" w:cs="宋体"/>
                <w:szCs w:val="21"/>
              </w:rPr>
            </w:pPr>
            <w:r>
              <w:rPr>
                <w:rFonts w:hint="eastAsia" w:ascii="Times New Roman" w:hAnsi="Times New Roman" w:cs="宋体"/>
                <w:szCs w:val="21"/>
              </w:rPr>
              <w:t>GB/T 17748-2016</w:t>
            </w:r>
          </w:p>
        </w:tc>
        <w:tc>
          <w:tcPr>
            <w:tcW w:w="1326" w:type="pct"/>
            <w:vAlign w:val="center"/>
          </w:tcPr>
          <w:p w14:paraId="0D693FDB">
            <w:pPr>
              <w:jc w:val="center"/>
              <w:rPr>
                <w:rFonts w:ascii="Times New Roman" w:hAnsi="Times New Roman" w:cs="宋体"/>
                <w:szCs w:val="21"/>
              </w:rPr>
            </w:pPr>
            <w:r>
              <w:rPr>
                <w:rFonts w:hint="eastAsia" w:ascii="Times New Roman" w:hAnsi="Times New Roman" w:cs="宋体"/>
                <w:szCs w:val="21"/>
              </w:rPr>
              <w:t>GB/T 17748-2016</w:t>
            </w:r>
          </w:p>
        </w:tc>
      </w:tr>
      <w:tr w14:paraId="4FAAE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548850B9">
            <w:pPr>
              <w:jc w:val="center"/>
              <w:rPr>
                <w:rFonts w:ascii="Times New Roman" w:hAnsi="Times New Roman" w:cs="宋体"/>
                <w:szCs w:val="21"/>
              </w:rPr>
            </w:pPr>
            <w:r>
              <w:rPr>
                <w:rFonts w:hint="eastAsia" w:ascii="Times New Roman" w:hAnsi="Times New Roman" w:cs="宋体"/>
                <w:szCs w:val="21"/>
              </w:rPr>
              <w:t>11</w:t>
            </w:r>
          </w:p>
        </w:tc>
        <w:tc>
          <w:tcPr>
            <w:tcW w:w="1742" w:type="pct"/>
            <w:vAlign w:val="center"/>
          </w:tcPr>
          <w:p w14:paraId="4EE4178B">
            <w:pPr>
              <w:jc w:val="center"/>
              <w:rPr>
                <w:rFonts w:ascii="Times New Roman" w:hAnsi="Times New Roman" w:cs="宋体"/>
                <w:szCs w:val="21"/>
              </w:rPr>
            </w:pPr>
            <w:r>
              <w:rPr>
                <w:rFonts w:hint="eastAsia" w:ascii="Times New Roman" w:hAnsi="Times New Roman" w:cs="宋体"/>
                <w:szCs w:val="21"/>
              </w:rPr>
              <w:t>耐溶剂性</w:t>
            </w:r>
          </w:p>
        </w:tc>
        <w:tc>
          <w:tcPr>
            <w:tcW w:w="1424" w:type="pct"/>
            <w:vAlign w:val="center"/>
          </w:tcPr>
          <w:p w14:paraId="5E793712">
            <w:pPr>
              <w:jc w:val="center"/>
              <w:rPr>
                <w:rFonts w:ascii="Times New Roman" w:hAnsi="Times New Roman" w:cs="宋体"/>
                <w:szCs w:val="21"/>
              </w:rPr>
            </w:pPr>
            <w:r>
              <w:rPr>
                <w:rFonts w:hint="eastAsia" w:ascii="Times New Roman" w:hAnsi="Times New Roman" w:cs="宋体"/>
                <w:szCs w:val="21"/>
              </w:rPr>
              <w:t>GB/T 17748-2016</w:t>
            </w:r>
          </w:p>
        </w:tc>
        <w:tc>
          <w:tcPr>
            <w:tcW w:w="1326" w:type="pct"/>
            <w:vAlign w:val="center"/>
          </w:tcPr>
          <w:p w14:paraId="48DCE901">
            <w:pPr>
              <w:jc w:val="center"/>
              <w:rPr>
                <w:rFonts w:ascii="Times New Roman" w:hAnsi="Times New Roman" w:cs="宋体"/>
                <w:szCs w:val="21"/>
              </w:rPr>
            </w:pPr>
            <w:r>
              <w:rPr>
                <w:rFonts w:hint="eastAsia" w:ascii="Times New Roman" w:hAnsi="Times New Roman" w:cs="宋体"/>
                <w:szCs w:val="21"/>
              </w:rPr>
              <w:t>GB/T 17748-2016</w:t>
            </w:r>
          </w:p>
        </w:tc>
      </w:tr>
    </w:tbl>
    <w:p w14:paraId="25BF2A8D">
      <w:pPr>
        <w:jc w:val="center"/>
        <w:rPr>
          <w:rFonts w:ascii="Times New Roman" w:hAnsi="Times New Roman" w:cs="宋体"/>
          <w:b/>
          <w:szCs w:val="21"/>
        </w:rPr>
      </w:pPr>
    </w:p>
    <w:p w14:paraId="7C335E1C">
      <w:pPr>
        <w:jc w:val="center"/>
        <w:rPr>
          <w:rFonts w:ascii="Times New Roman" w:hAnsi="Times New Roman" w:cs="宋体"/>
          <w:b/>
          <w:szCs w:val="21"/>
        </w:rPr>
      </w:pPr>
      <w:r>
        <w:rPr>
          <w:rFonts w:hint="eastAsia" w:ascii="Times New Roman" w:hAnsi="Times New Roman" w:cs="宋体"/>
          <w:b/>
          <w:szCs w:val="21"/>
        </w:rPr>
        <w:t>表26 彩色涂层钢板及钢带检验项目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969"/>
        <w:gridCol w:w="2427"/>
        <w:gridCol w:w="2260"/>
      </w:tblGrid>
      <w:tr w14:paraId="16E9F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restart"/>
            <w:vAlign w:val="center"/>
          </w:tcPr>
          <w:p w14:paraId="1F399A2F">
            <w:pPr>
              <w:jc w:val="center"/>
              <w:rPr>
                <w:rFonts w:ascii="Times New Roman" w:hAnsi="Times New Roman" w:cs="宋体"/>
                <w:szCs w:val="21"/>
              </w:rPr>
            </w:pPr>
            <w:r>
              <w:rPr>
                <w:rFonts w:hint="eastAsia" w:ascii="Times New Roman" w:hAnsi="Times New Roman" w:cs="宋体"/>
                <w:szCs w:val="21"/>
              </w:rPr>
              <w:t>序号</w:t>
            </w:r>
          </w:p>
        </w:tc>
        <w:tc>
          <w:tcPr>
            <w:tcW w:w="1742" w:type="pct"/>
            <w:vMerge w:val="restart"/>
            <w:vAlign w:val="center"/>
          </w:tcPr>
          <w:p w14:paraId="294A71EC">
            <w:pPr>
              <w:jc w:val="center"/>
              <w:rPr>
                <w:rFonts w:ascii="Times New Roman" w:hAnsi="Times New Roman" w:cs="宋体"/>
                <w:szCs w:val="21"/>
              </w:rPr>
            </w:pPr>
            <w:r>
              <w:rPr>
                <w:rFonts w:hint="eastAsia" w:ascii="Times New Roman" w:hAnsi="Times New Roman" w:cs="宋体"/>
                <w:szCs w:val="21"/>
              </w:rPr>
              <w:t>检验项目</w:t>
            </w:r>
          </w:p>
        </w:tc>
        <w:tc>
          <w:tcPr>
            <w:tcW w:w="1424" w:type="pct"/>
            <w:vMerge w:val="restart"/>
            <w:vAlign w:val="center"/>
          </w:tcPr>
          <w:p w14:paraId="45599A3A">
            <w:pPr>
              <w:jc w:val="center"/>
              <w:rPr>
                <w:rFonts w:ascii="Times New Roman" w:hAnsi="Times New Roman" w:cs="宋体"/>
                <w:szCs w:val="21"/>
              </w:rPr>
            </w:pPr>
            <w:r>
              <w:rPr>
                <w:rFonts w:hint="eastAsia" w:ascii="Times New Roman" w:hAnsi="Times New Roman" w:cs="宋体"/>
                <w:szCs w:val="21"/>
              </w:rPr>
              <w:t>依据标准</w:t>
            </w:r>
          </w:p>
        </w:tc>
        <w:tc>
          <w:tcPr>
            <w:tcW w:w="1326" w:type="pct"/>
            <w:vMerge w:val="restart"/>
            <w:vAlign w:val="center"/>
          </w:tcPr>
          <w:p w14:paraId="3F4285F1">
            <w:pPr>
              <w:jc w:val="center"/>
              <w:rPr>
                <w:rFonts w:ascii="Times New Roman" w:hAnsi="Times New Roman" w:cs="宋体"/>
                <w:szCs w:val="21"/>
              </w:rPr>
            </w:pPr>
            <w:r>
              <w:rPr>
                <w:rFonts w:hint="eastAsia" w:ascii="Times New Roman" w:hAnsi="Times New Roman" w:cs="宋体"/>
                <w:szCs w:val="21"/>
              </w:rPr>
              <w:t>检测方法</w:t>
            </w:r>
          </w:p>
        </w:tc>
      </w:tr>
      <w:tr w14:paraId="678D2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21FA7DE9">
            <w:pPr>
              <w:jc w:val="center"/>
              <w:rPr>
                <w:rFonts w:ascii="Times New Roman" w:hAnsi="Times New Roman" w:cs="宋体"/>
                <w:szCs w:val="21"/>
              </w:rPr>
            </w:pPr>
            <w:r>
              <w:rPr>
                <w:rFonts w:hint="eastAsia" w:ascii="Times New Roman" w:hAnsi="Times New Roman" w:cs="宋体"/>
                <w:szCs w:val="21"/>
              </w:rPr>
              <w:t>1</w:t>
            </w:r>
          </w:p>
        </w:tc>
        <w:tc>
          <w:tcPr>
            <w:tcW w:w="1742" w:type="pct"/>
            <w:vAlign w:val="center"/>
          </w:tcPr>
          <w:p w14:paraId="4B0D5845">
            <w:pPr>
              <w:jc w:val="center"/>
              <w:rPr>
                <w:rFonts w:ascii="Times New Roman" w:hAnsi="Times New Roman" w:cs="宋体"/>
                <w:szCs w:val="21"/>
              </w:rPr>
            </w:pPr>
            <w:r>
              <w:rPr>
                <w:rFonts w:hint="eastAsia" w:ascii="Times New Roman" w:hAnsi="Times New Roman" w:cs="宋体"/>
                <w:szCs w:val="21"/>
              </w:rPr>
              <w:t>表面质量</w:t>
            </w:r>
          </w:p>
        </w:tc>
        <w:tc>
          <w:tcPr>
            <w:tcW w:w="1424" w:type="pct"/>
            <w:vAlign w:val="center"/>
          </w:tcPr>
          <w:p w14:paraId="6E2B2EFC">
            <w:pPr>
              <w:jc w:val="center"/>
              <w:rPr>
                <w:rFonts w:ascii="Times New Roman" w:hAnsi="Times New Roman" w:cs="宋体"/>
                <w:szCs w:val="21"/>
              </w:rPr>
            </w:pPr>
            <w:r>
              <w:rPr>
                <w:rFonts w:hint="eastAsia" w:ascii="Times New Roman" w:hAnsi="Times New Roman" w:cs="宋体"/>
                <w:szCs w:val="21"/>
              </w:rPr>
              <w:t>GB/T 12754-2019</w:t>
            </w:r>
          </w:p>
        </w:tc>
        <w:tc>
          <w:tcPr>
            <w:tcW w:w="1326" w:type="pct"/>
            <w:vAlign w:val="center"/>
          </w:tcPr>
          <w:p w14:paraId="437D7998">
            <w:pPr>
              <w:jc w:val="center"/>
              <w:rPr>
                <w:rFonts w:ascii="Times New Roman" w:hAnsi="Times New Roman" w:cs="宋体"/>
                <w:szCs w:val="21"/>
              </w:rPr>
            </w:pPr>
            <w:r>
              <w:rPr>
                <w:rFonts w:hint="eastAsia" w:ascii="Times New Roman" w:hAnsi="Times New Roman" w:cs="宋体"/>
                <w:szCs w:val="21"/>
              </w:rPr>
              <w:t>GB/T 12754-2019</w:t>
            </w:r>
          </w:p>
        </w:tc>
      </w:tr>
      <w:tr w14:paraId="4676E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720EF492">
            <w:pPr>
              <w:jc w:val="center"/>
              <w:rPr>
                <w:rFonts w:ascii="Times New Roman" w:hAnsi="Times New Roman" w:cs="宋体"/>
                <w:szCs w:val="21"/>
              </w:rPr>
            </w:pPr>
            <w:r>
              <w:rPr>
                <w:rFonts w:hint="eastAsia" w:ascii="Times New Roman" w:hAnsi="Times New Roman" w:cs="宋体"/>
                <w:szCs w:val="21"/>
              </w:rPr>
              <w:t>2</w:t>
            </w:r>
          </w:p>
        </w:tc>
        <w:tc>
          <w:tcPr>
            <w:tcW w:w="1742" w:type="pct"/>
            <w:vAlign w:val="center"/>
          </w:tcPr>
          <w:p w14:paraId="7FD79CE5">
            <w:pPr>
              <w:jc w:val="center"/>
              <w:rPr>
                <w:rFonts w:ascii="Times New Roman" w:hAnsi="Times New Roman" w:cs="宋体"/>
                <w:szCs w:val="21"/>
              </w:rPr>
            </w:pPr>
            <w:r>
              <w:rPr>
                <w:rFonts w:hint="eastAsia" w:ascii="Times New Roman" w:hAnsi="Times New Roman" w:cs="宋体"/>
                <w:szCs w:val="21"/>
              </w:rPr>
              <w:t>涂层厚度</w:t>
            </w:r>
          </w:p>
        </w:tc>
        <w:tc>
          <w:tcPr>
            <w:tcW w:w="1424" w:type="pct"/>
            <w:vAlign w:val="center"/>
          </w:tcPr>
          <w:p w14:paraId="5BB77751">
            <w:pPr>
              <w:jc w:val="center"/>
              <w:rPr>
                <w:rFonts w:ascii="Times New Roman" w:hAnsi="Times New Roman" w:cs="宋体"/>
                <w:szCs w:val="21"/>
              </w:rPr>
            </w:pPr>
            <w:r>
              <w:rPr>
                <w:rFonts w:hint="eastAsia" w:ascii="Times New Roman" w:hAnsi="Times New Roman" w:cs="宋体"/>
                <w:szCs w:val="21"/>
              </w:rPr>
              <w:t>GB/T 12754-2019</w:t>
            </w:r>
          </w:p>
        </w:tc>
        <w:tc>
          <w:tcPr>
            <w:tcW w:w="1326" w:type="pct"/>
            <w:vAlign w:val="center"/>
          </w:tcPr>
          <w:p w14:paraId="58B0EB1A">
            <w:pPr>
              <w:jc w:val="center"/>
              <w:rPr>
                <w:rFonts w:ascii="Times New Roman" w:hAnsi="Times New Roman" w:cs="宋体"/>
                <w:szCs w:val="21"/>
              </w:rPr>
            </w:pPr>
            <w:r>
              <w:rPr>
                <w:rFonts w:hint="eastAsia" w:ascii="Times New Roman" w:hAnsi="Times New Roman" w:cs="宋体"/>
                <w:szCs w:val="21"/>
              </w:rPr>
              <w:t>GB/T 13448-2019</w:t>
            </w:r>
          </w:p>
        </w:tc>
      </w:tr>
      <w:tr w14:paraId="14353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55B64452">
            <w:pPr>
              <w:jc w:val="center"/>
              <w:rPr>
                <w:rFonts w:ascii="Times New Roman" w:hAnsi="Times New Roman" w:cs="宋体"/>
                <w:szCs w:val="21"/>
              </w:rPr>
            </w:pPr>
            <w:r>
              <w:rPr>
                <w:rFonts w:hint="eastAsia" w:ascii="Times New Roman" w:hAnsi="Times New Roman" w:cs="宋体"/>
                <w:szCs w:val="21"/>
              </w:rPr>
              <w:t>3</w:t>
            </w:r>
          </w:p>
        </w:tc>
        <w:tc>
          <w:tcPr>
            <w:tcW w:w="1742" w:type="pct"/>
            <w:vAlign w:val="center"/>
          </w:tcPr>
          <w:p w14:paraId="174EECCB">
            <w:pPr>
              <w:jc w:val="center"/>
              <w:rPr>
                <w:rFonts w:ascii="Times New Roman" w:hAnsi="Times New Roman" w:cs="宋体"/>
                <w:szCs w:val="21"/>
              </w:rPr>
            </w:pPr>
            <w:r>
              <w:rPr>
                <w:rFonts w:hint="eastAsia" w:ascii="Times New Roman" w:hAnsi="Times New Roman" w:cs="宋体"/>
                <w:szCs w:val="21"/>
              </w:rPr>
              <w:t>弯曲</w:t>
            </w:r>
          </w:p>
        </w:tc>
        <w:tc>
          <w:tcPr>
            <w:tcW w:w="1424" w:type="pct"/>
            <w:vAlign w:val="center"/>
          </w:tcPr>
          <w:p w14:paraId="63DD4F12">
            <w:pPr>
              <w:jc w:val="center"/>
              <w:rPr>
                <w:rFonts w:ascii="Times New Roman" w:hAnsi="Times New Roman" w:cs="宋体"/>
                <w:szCs w:val="21"/>
              </w:rPr>
            </w:pPr>
            <w:r>
              <w:rPr>
                <w:rFonts w:hint="eastAsia" w:ascii="Times New Roman" w:hAnsi="Times New Roman" w:cs="宋体"/>
                <w:szCs w:val="21"/>
              </w:rPr>
              <w:t>GB/T 12754-2019</w:t>
            </w:r>
          </w:p>
        </w:tc>
        <w:tc>
          <w:tcPr>
            <w:tcW w:w="1326" w:type="pct"/>
            <w:vAlign w:val="center"/>
          </w:tcPr>
          <w:p w14:paraId="0F653FA2">
            <w:pPr>
              <w:jc w:val="center"/>
              <w:rPr>
                <w:rFonts w:ascii="Times New Roman" w:hAnsi="Times New Roman" w:cs="宋体"/>
                <w:szCs w:val="21"/>
              </w:rPr>
            </w:pPr>
            <w:r>
              <w:rPr>
                <w:rFonts w:hint="eastAsia" w:ascii="Times New Roman" w:hAnsi="Times New Roman" w:cs="宋体"/>
                <w:szCs w:val="21"/>
              </w:rPr>
              <w:t>GB/T 13448-2019</w:t>
            </w:r>
          </w:p>
        </w:tc>
      </w:tr>
      <w:tr w14:paraId="1B75B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48355BD1">
            <w:pPr>
              <w:jc w:val="center"/>
              <w:rPr>
                <w:rFonts w:ascii="Times New Roman" w:hAnsi="Times New Roman" w:cs="宋体"/>
                <w:szCs w:val="21"/>
              </w:rPr>
            </w:pPr>
            <w:r>
              <w:rPr>
                <w:rFonts w:hint="eastAsia" w:ascii="Times New Roman" w:hAnsi="Times New Roman" w:cs="宋体"/>
                <w:szCs w:val="21"/>
              </w:rPr>
              <w:t>4</w:t>
            </w:r>
          </w:p>
        </w:tc>
        <w:tc>
          <w:tcPr>
            <w:tcW w:w="1742" w:type="pct"/>
            <w:vAlign w:val="center"/>
          </w:tcPr>
          <w:p w14:paraId="25A63767">
            <w:pPr>
              <w:jc w:val="center"/>
              <w:rPr>
                <w:rFonts w:ascii="Times New Roman" w:hAnsi="Times New Roman" w:cs="宋体"/>
                <w:szCs w:val="21"/>
              </w:rPr>
            </w:pPr>
            <w:r>
              <w:rPr>
                <w:rFonts w:hint="eastAsia" w:ascii="Times New Roman" w:hAnsi="Times New Roman" w:cs="宋体"/>
                <w:szCs w:val="21"/>
              </w:rPr>
              <w:t>反向冲击</w:t>
            </w:r>
          </w:p>
        </w:tc>
        <w:tc>
          <w:tcPr>
            <w:tcW w:w="1424" w:type="pct"/>
            <w:vAlign w:val="center"/>
          </w:tcPr>
          <w:p w14:paraId="42337F7B">
            <w:pPr>
              <w:jc w:val="center"/>
              <w:rPr>
                <w:rFonts w:ascii="Times New Roman" w:hAnsi="Times New Roman" w:cs="宋体"/>
                <w:szCs w:val="21"/>
              </w:rPr>
            </w:pPr>
            <w:r>
              <w:rPr>
                <w:rFonts w:hint="eastAsia" w:ascii="Times New Roman" w:hAnsi="Times New Roman" w:cs="宋体"/>
                <w:szCs w:val="21"/>
              </w:rPr>
              <w:t>GB/T 12754-2019</w:t>
            </w:r>
          </w:p>
        </w:tc>
        <w:tc>
          <w:tcPr>
            <w:tcW w:w="1326" w:type="pct"/>
            <w:vAlign w:val="center"/>
          </w:tcPr>
          <w:p w14:paraId="63B14462">
            <w:pPr>
              <w:jc w:val="center"/>
              <w:rPr>
                <w:rFonts w:ascii="Times New Roman" w:hAnsi="Times New Roman" w:cs="宋体"/>
                <w:szCs w:val="21"/>
              </w:rPr>
            </w:pPr>
            <w:r>
              <w:rPr>
                <w:rFonts w:hint="eastAsia" w:ascii="Times New Roman" w:hAnsi="Times New Roman" w:cs="宋体"/>
                <w:szCs w:val="21"/>
              </w:rPr>
              <w:t>GB/T 13448-2019</w:t>
            </w:r>
          </w:p>
        </w:tc>
      </w:tr>
      <w:tr w14:paraId="0B7EE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07E1E72B">
            <w:pPr>
              <w:jc w:val="center"/>
              <w:rPr>
                <w:rFonts w:ascii="Times New Roman" w:hAnsi="Times New Roman" w:cs="宋体"/>
                <w:szCs w:val="21"/>
              </w:rPr>
            </w:pPr>
            <w:r>
              <w:rPr>
                <w:rFonts w:hint="eastAsia" w:ascii="Times New Roman" w:hAnsi="Times New Roman" w:cs="宋体"/>
                <w:szCs w:val="21"/>
              </w:rPr>
              <w:t>5</w:t>
            </w:r>
          </w:p>
        </w:tc>
        <w:tc>
          <w:tcPr>
            <w:tcW w:w="1742" w:type="pct"/>
            <w:vAlign w:val="center"/>
          </w:tcPr>
          <w:p w14:paraId="4EDFD263">
            <w:pPr>
              <w:jc w:val="center"/>
              <w:rPr>
                <w:rFonts w:ascii="Times New Roman" w:hAnsi="Times New Roman" w:cs="宋体"/>
                <w:szCs w:val="21"/>
              </w:rPr>
            </w:pPr>
            <w:r>
              <w:rPr>
                <w:rFonts w:hint="eastAsia" w:ascii="Times New Roman" w:hAnsi="Times New Roman" w:cs="宋体"/>
                <w:szCs w:val="21"/>
              </w:rPr>
              <w:t>铅笔硬度</w:t>
            </w:r>
          </w:p>
        </w:tc>
        <w:tc>
          <w:tcPr>
            <w:tcW w:w="1424" w:type="pct"/>
            <w:vAlign w:val="center"/>
          </w:tcPr>
          <w:p w14:paraId="4AE9B4AC">
            <w:pPr>
              <w:jc w:val="center"/>
              <w:rPr>
                <w:rFonts w:ascii="Times New Roman" w:hAnsi="Times New Roman" w:cs="宋体"/>
                <w:szCs w:val="21"/>
              </w:rPr>
            </w:pPr>
            <w:r>
              <w:rPr>
                <w:rFonts w:hint="eastAsia" w:ascii="Times New Roman" w:hAnsi="Times New Roman" w:cs="宋体"/>
                <w:szCs w:val="21"/>
              </w:rPr>
              <w:t>GB/T 12754-2019</w:t>
            </w:r>
          </w:p>
        </w:tc>
        <w:tc>
          <w:tcPr>
            <w:tcW w:w="1326" w:type="pct"/>
            <w:vAlign w:val="center"/>
          </w:tcPr>
          <w:p w14:paraId="04959684">
            <w:pPr>
              <w:jc w:val="center"/>
              <w:rPr>
                <w:rFonts w:ascii="Times New Roman" w:hAnsi="Times New Roman" w:cs="宋体"/>
                <w:szCs w:val="21"/>
              </w:rPr>
            </w:pPr>
            <w:r>
              <w:rPr>
                <w:rFonts w:hint="eastAsia" w:ascii="Times New Roman" w:hAnsi="Times New Roman" w:cs="宋体"/>
                <w:szCs w:val="21"/>
              </w:rPr>
              <w:t>GB/T 13448-2019</w:t>
            </w:r>
          </w:p>
        </w:tc>
      </w:tr>
    </w:tbl>
    <w:p w14:paraId="446A55BB">
      <w:pPr>
        <w:jc w:val="center"/>
        <w:rPr>
          <w:rFonts w:ascii="Times New Roman" w:hAnsi="Times New Roman" w:cs="宋体"/>
          <w:b/>
          <w:szCs w:val="21"/>
        </w:rPr>
      </w:pPr>
    </w:p>
    <w:p w14:paraId="67C5F64B">
      <w:pPr>
        <w:jc w:val="center"/>
        <w:rPr>
          <w:rFonts w:ascii="Times New Roman" w:hAnsi="Times New Roman" w:cs="宋体"/>
          <w:b/>
          <w:szCs w:val="21"/>
        </w:rPr>
      </w:pPr>
      <w:r>
        <w:rPr>
          <w:rFonts w:hint="eastAsia" w:ascii="Times New Roman" w:hAnsi="Times New Roman" w:cs="宋体"/>
          <w:b/>
          <w:szCs w:val="21"/>
        </w:rPr>
        <w:t>表27 建筑用轻钢龙骨检验项目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969"/>
        <w:gridCol w:w="2427"/>
        <w:gridCol w:w="2260"/>
      </w:tblGrid>
      <w:tr w14:paraId="28099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restart"/>
            <w:vAlign w:val="center"/>
          </w:tcPr>
          <w:p w14:paraId="2A9EE298">
            <w:pPr>
              <w:jc w:val="center"/>
              <w:rPr>
                <w:rFonts w:ascii="Times New Roman" w:hAnsi="Times New Roman" w:cs="宋体"/>
                <w:szCs w:val="21"/>
              </w:rPr>
            </w:pPr>
            <w:r>
              <w:rPr>
                <w:rFonts w:hint="eastAsia" w:ascii="Times New Roman" w:hAnsi="Times New Roman" w:cs="宋体"/>
                <w:szCs w:val="21"/>
              </w:rPr>
              <w:t>序号</w:t>
            </w:r>
          </w:p>
        </w:tc>
        <w:tc>
          <w:tcPr>
            <w:tcW w:w="1742" w:type="pct"/>
            <w:vMerge w:val="restart"/>
            <w:vAlign w:val="center"/>
          </w:tcPr>
          <w:p w14:paraId="7CCB41B5">
            <w:pPr>
              <w:jc w:val="center"/>
              <w:rPr>
                <w:rFonts w:ascii="Times New Roman" w:hAnsi="Times New Roman" w:cs="宋体"/>
                <w:szCs w:val="21"/>
              </w:rPr>
            </w:pPr>
            <w:r>
              <w:rPr>
                <w:rFonts w:hint="eastAsia" w:ascii="Times New Roman" w:hAnsi="Times New Roman" w:cs="宋体"/>
                <w:szCs w:val="21"/>
              </w:rPr>
              <w:t>检验项目</w:t>
            </w:r>
          </w:p>
        </w:tc>
        <w:tc>
          <w:tcPr>
            <w:tcW w:w="1424" w:type="pct"/>
            <w:vMerge w:val="restart"/>
            <w:vAlign w:val="center"/>
          </w:tcPr>
          <w:p w14:paraId="1BC1BE6A">
            <w:pPr>
              <w:jc w:val="center"/>
              <w:rPr>
                <w:rFonts w:ascii="Times New Roman" w:hAnsi="Times New Roman" w:cs="宋体"/>
                <w:szCs w:val="21"/>
              </w:rPr>
            </w:pPr>
            <w:r>
              <w:rPr>
                <w:rFonts w:hint="eastAsia" w:ascii="Times New Roman" w:hAnsi="Times New Roman" w:cs="宋体"/>
                <w:szCs w:val="21"/>
              </w:rPr>
              <w:t>依据标准</w:t>
            </w:r>
          </w:p>
        </w:tc>
        <w:tc>
          <w:tcPr>
            <w:tcW w:w="1326" w:type="pct"/>
            <w:vMerge w:val="restart"/>
            <w:vAlign w:val="center"/>
          </w:tcPr>
          <w:p w14:paraId="486D1469">
            <w:pPr>
              <w:jc w:val="center"/>
              <w:rPr>
                <w:rFonts w:ascii="Times New Roman" w:hAnsi="Times New Roman" w:cs="宋体"/>
                <w:szCs w:val="21"/>
              </w:rPr>
            </w:pPr>
            <w:r>
              <w:rPr>
                <w:rFonts w:hint="eastAsia" w:ascii="Times New Roman" w:hAnsi="Times New Roman" w:cs="宋体"/>
                <w:szCs w:val="21"/>
              </w:rPr>
              <w:t>检测方法</w:t>
            </w:r>
          </w:p>
        </w:tc>
      </w:tr>
      <w:tr w14:paraId="419FD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313C06E1">
            <w:pPr>
              <w:jc w:val="center"/>
              <w:rPr>
                <w:rFonts w:ascii="Times New Roman" w:hAnsi="Times New Roman" w:cs="宋体"/>
                <w:szCs w:val="21"/>
              </w:rPr>
            </w:pPr>
            <w:r>
              <w:rPr>
                <w:rFonts w:hint="eastAsia" w:ascii="Times New Roman" w:hAnsi="Times New Roman" w:cs="宋体"/>
                <w:szCs w:val="21"/>
              </w:rPr>
              <w:t>1</w:t>
            </w:r>
          </w:p>
        </w:tc>
        <w:tc>
          <w:tcPr>
            <w:tcW w:w="1742" w:type="pct"/>
            <w:vAlign w:val="center"/>
          </w:tcPr>
          <w:p w14:paraId="35026C17">
            <w:pPr>
              <w:jc w:val="center"/>
              <w:rPr>
                <w:rFonts w:ascii="Times New Roman" w:hAnsi="Times New Roman" w:cs="宋体"/>
                <w:szCs w:val="21"/>
              </w:rPr>
            </w:pPr>
            <w:r>
              <w:rPr>
                <w:rFonts w:hint="eastAsia" w:ascii="Times New Roman" w:hAnsi="Times New Roman" w:cs="宋体"/>
                <w:szCs w:val="21"/>
              </w:rPr>
              <w:t>外观</w:t>
            </w:r>
          </w:p>
        </w:tc>
        <w:tc>
          <w:tcPr>
            <w:tcW w:w="1424" w:type="pct"/>
            <w:vAlign w:val="center"/>
          </w:tcPr>
          <w:p w14:paraId="26F9889A">
            <w:pPr>
              <w:jc w:val="center"/>
              <w:rPr>
                <w:rFonts w:ascii="Times New Roman" w:hAnsi="Times New Roman" w:cs="宋体"/>
                <w:szCs w:val="21"/>
              </w:rPr>
            </w:pPr>
            <w:r>
              <w:rPr>
                <w:rFonts w:hint="eastAsia" w:ascii="Times New Roman" w:hAnsi="Times New Roman" w:cs="宋体"/>
                <w:szCs w:val="21"/>
              </w:rPr>
              <w:t>GB/T 11981-2024</w:t>
            </w:r>
          </w:p>
        </w:tc>
        <w:tc>
          <w:tcPr>
            <w:tcW w:w="1326" w:type="pct"/>
            <w:vAlign w:val="center"/>
          </w:tcPr>
          <w:p w14:paraId="394E01E8">
            <w:pPr>
              <w:jc w:val="center"/>
              <w:rPr>
                <w:rFonts w:ascii="Times New Roman" w:hAnsi="Times New Roman" w:cs="宋体"/>
                <w:szCs w:val="21"/>
              </w:rPr>
            </w:pPr>
            <w:r>
              <w:rPr>
                <w:rFonts w:hint="eastAsia" w:ascii="Times New Roman" w:hAnsi="Times New Roman" w:cs="宋体"/>
                <w:szCs w:val="21"/>
              </w:rPr>
              <w:t>GB/T 11981-2024</w:t>
            </w:r>
          </w:p>
        </w:tc>
      </w:tr>
      <w:tr w14:paraId="2E98A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69CEEC1F">
            <w:pPr>
              <w:jc w:val="center"/>
              <w:rPr>
                <w:rFonts w:ascii="Times New Roman" w:hAnsi="Times New Roman" w:cs="宋体"/>
                <w:szCs w:val="21"/>
              </w:rPr>
            </w:pPr>
            <w:r>
              <w:rPr>
                <w:rFonts w:hint="eastAsia" w:ascii="Times New Roman" w:hAnsi="Times New Roman" w:cs="宋体"/>
                <w:szCs w:val="21"/>
              </w:rPr>
              <w:t>2</w:t>
            </w:r>
          </w:p>
        </w:tc>
        <w:tc>
          <w:tcPr>
            <w:tcW w:w="1742" w:type="pct"/>
            <w:vAlign w:val="center"/>
          </w:tcPr>
          <w:p w14:paraId="74B6BAEC">
            <w:pPr>
              <w:jc w:val="center"/>
              <w:rPr>
                <w:rFonts w:ascii="Times New Roman" w:hAnsi="Times New Roman" w:cs="宋体"/>
                <w:szCs w:val="21"/>
              </w:rPr>
            </w:pPr>
            <w:r>
              <w:rPr>
                <w:rFonts w:hint="eastAsia" w:ascii="Times New Roman" w:hAnsi="Times New Roman" w:cs="宋体"/>
                <w:szCs w:val="21"/>
              </w:rPr>
              <w:t>尺寸允许偏差（厚度）</w:t>
            </w:r>
          </w:p>
        </w:tc>
        <w:tc>
          <w:tcPr>
            <w:tcW w:w="1424" w:type="pct"/>
            <w:vAlign w:val="center"/>
          </w:tcPr>
          <w:p w14:paraId="4E253FEA">
            <w:pPr>
              <w:jc w:val="center"/>
              <w:rPr>
                <w:rFonts w:ascii="Times New Roman" w:hAnsi="Times New Roman" w:cs="宋体"/>
                <w:szCs w:val="21"/>
              </w:rPr>
            </w:pPr>
            <w:r>
              <w:rPr>
                <w:rFonts w:hint="eastAsia" w:ascii="Times New Roman" w:hAnsi="Times New Roman" w:cs="宋体"/>
                <w:szCs w:val="21"/>
              </w:rPr>
              <w:t>GB/T 11981-2024</w:t>
            </w:r>
          </w:p>
        </w:tc>
        <w:tc>
          <w:tcPr>
            <w:tcW w:w="1326" w:type="pct"/>
            <w:vAlign w:val="center"/>
          </w:tcPr>
          <w:p w14:paraId="58944FD8">
            <w:pPr>
              <w:jc w:val="center"/>
              <w:rPr>
                <w:rFonts w:ascii="Times New Roman" w:hAnsi="Times New Roman" w:cs="宋体"/>
                <w:szCs w:val="21"/>
              </w:rPr>
            </w:pPr>
            <w:r>
              <w:rPr>
                <w:rFonts w:hint="eastAsia" w:ascii="Times New Roman" w:hAnsi="Times New Roman" w:cs="宋体"/>
                <w:szCs w:val="21"/>
              </w:rPr>
              <w:t>GB/T 11981-2024</w:t>
            </w:r>
          </w:p>
        </w:tc>
      </w:tr>
      <w:tr w14:paraId="43269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500E58EF">
            <w:pPr>
              <w:jc w:val="center"/>
              <w:rPr>
                <w:rFonts w:ascii="Times New Roman" w:hAnsi="Times New Roman" w:cs="宋体"/>
                <w:szCs w:val="21"/>
              </w:rPr>
            </w:pPr>
            <w:r>
              <w:rPr>
                <w:rFonts w:hint="eastAsia" w:ascii="Times New Roman" w:hAnsi="Times New Roman" w:cs="宋体"/>
                <w:szCs w:val="21"/>
              </w:rPr>
              <w:t>3</w:t>
            </w:r>
          </w:p>
        </w:tc>
        <w:tc>
          <w:tcPr>
            <w:tcW w:w="1742" w:type="pct"/>
            <w:vAlign w:val="center"/>
          </w:tcPr>
          <w:p w14:paraId="58121005">
            <w:pPr>
              <w:jc w:val="center"/>
              <w:rPr>
                <w:rFonts w:ascii="Times New Roman" w:hAnsi="Times New Roman" w:cs="宋体"/>
                <w:szCs w:val="21"/>
              </w:rPr>
            </w:pPr>
            <w:r>
              <w:rPr>
                <w:rFonts w:hint="eastAsia" w:ascii="Times New Roman" w:hAnsi="Times New Roman" w:cs="宋体"/>
                <w:szCs w:val="21"/>
              </w:rPr>
              <w:t>双面镀锌量</w:t>
            </w:r>
          </w:p>
        </w:tc>
        <w:tc>
          <w:tcPr>
            <w:tcW w:w="1424" w:type="pct"/>
            <w:vAlign w:val="center"/>
          </w:tcPr>
          <w:p w14:paraId="49549677">
            <w:pPr>
              <w:jc w:val="center"/>
              <w:rPr>
                <w:rFonts w:ascii="Times New Roman" w:hAnsi="Times New Roman" w:cs="宋体"/>
                <w:szCs w:val="21"/>
              </w:rPr>
            </w:pPr>
            <w:r>
              <w:rPr>
                <w:rFonts w:hint="eastAsia" w:ascii="Times New Roman" w:hAnsi="Times New Roman" w:cs="宋体"/>
                <w:szCs w:val="21"/>
              </w:rPr>
              <w:t>GB/T 11981-2024</w:t>
            </w:r>
          </w:p>
        </w:tc>
        <w:tc>
          <w:tcPr>
            <w:tcW w:w="1326" w:type="pct"/>
            <w:vAlign w:val="center"/>
          </w:tcPr>
          <w:p w14:paraId="2E686E1B">
            <w:pPr>
              <w:jc w:val="center"/>
              <w:rPr>
                <w:rFonts w:ascii="Times New Roman" w:hAnsi="Times New Roman" w:cs="宋体"/>
                <w:szCs w:val="21"/>
              </w:rPr>
            </w:pPr>
            <w:r>
              <w:rPr>
                <w:rFonts w:hint="eastAsia" w:ascii="Times New Roman" w:hAnsi="Times New Roman" w:cs="宋体"/>
                <w:szCs w:val="21"/>
              </w:rPr>
              <w:t>GB/T 1839-2025</w:t>
            </w:r>
          </w:p>
        </w:tc>
      </w:tr>
      <w:tr w14:paraId="7F5EE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3BE5F7D3">
            <w:pPr>
              <w:jc w:val="center"/>
              <w:rPr>
                <w:rFonts w:ascii="Times New Roman" w:hAnsi="Times New Roman" w:cs="宋体"/>
                <w:szCs w:val="21"/>
              </w:rPr>
            </w:pPr>
            <w:r>
              <w:rPr>
                <w:rFonts w:hint="eastAsia" w:ascii="Times New Roman" w:hAnsi="Times New Roman" w:cs="宋体"/>
                <w:szCs w:val="21"/>
              </w:rPr>
              <w:t>4</w:t>
            </w:r>
          </w:p>
        </w:tc>
        <w:tc>
          <w:tcPr>
            <w:tcW w:w="1742" w:type="pct"/>
            <w:vAlign w:val="center"/>
          </w:tcPr>
          <w:p w14:paraId="1F28A742">
            <w:pPr>
              <w:jc w:val="center"/>
              <w:rPr>
                <w:rFonts w:ascii="Times New Roman" w:hAnsi="Times New Roman" w:cs="宋体"/>
                <w:szCs w:val="21"/>
              </w:rPr>
            </w:pPr>
            <w:r>
              <w:rPr>
                <w:rFonts w:hint="eastAsia" w:ascii="Times New Roman" w:hAnsi="Times New Roman" w:cs="宋体"/>
                <w:szCs w:val="21"/>
              </w:rPr>
              <w:t>涂镀层厚度</w:t>
            </w:r>
          </w:p>
        </w:tc>
        <w:tc>
          <w:tcPr>
            <w:tcW w:w="1424" w:type="pct"/>
            <w:vAlign w:val="center"/>
          </w:tcPr>
          <w:p w14:paraId="6486DBFB">
            <w:pPr>
              <w:jc w:val="center"/>
              <w:rPr>
                <w:rFonts w:ascii="Times New Roman" w:hAnsi="Times New Roman" w:cs="宋体"/>
                <w:szCs w:val="21"/>
              </w:rPr>
            </w:pPr>
            <w:r>
              <w:rPr>
                <w:rFonts w:hint="eastAsia" w:ascii="Times New Roman" w:hAnsi="Times New Roman" w:cs="宋体"/>
                <w:szCs w:val="21"/>
              </w:rPr>
              <w:t>GB/T 11981-2024</w:t>
            </w:r>
          </w:p>
        </w:tc>
        <w:tc>
          <w:tcPr>
            <w:tcW w:w="1326" w:type="pct"/>
            <w:vAlign w:val="center"/>
          </w:tcPr>
          <w:p w14:paraId="13716E3A">
            <w:pPr>
              <w:jc w:val="center"/>
              <w:rPr>
                <w:rFonts w:ascii="Times New Roman" w:hAnsi="Times New Roman" w:cs="宋体"/>
                <w:szCs w:val="21"/>
              </w:rPr>
            </w:pPr>
            <w:r>
              <w:rPr>
                <w:rFonts w:hint="eastAsia" w:ascii="Times New Roman" w:hAnsi="Times New Roman" w:cs="宋体"/>
                <w:szCs w:val="21"/>
              </w:rPr>
              <w:t>GB/T 11981-2024</w:t>
            </w:r>
          </w:p>
        </w:tc>
      </w:tr>
      <w:tr w14:paraId="00FED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152B8DB3">
            <w:pPr>
              <w:jc w:val="center"/>
              <w:rPr>
                <w:rFonts w:ascii="Times New Roman" w:hAnsi="Times New Roman" w:cs="宋体"/>
                <w:szCs w:val="21"/>
              </w:rPr>
            </w:pPr>
            <w:r>
              <w:rPr>
                <w:rFonts w:hint="eastAsia" w:ascii="Times New Roman" w:hAnsi="Times New Roman" w:cs="宋体"/>
                <w:szCs w:val="21"/>
              </w:rPr>
              <w:t>5</w:t>
            </w:r>
          </w:p>
        </w:tc>
        <w:tc>
          <w:tcPr>
            <w:tcW w:w="1742" w:type="pct"/>
            <w:vAlign w:val="center"/>
          </w:tcPr>
          <w:p w14:paraId="54EC1A57">
            <w:pPr>
              <w:jc w:val="center"/>
              <w:rPr>
                <w:rFonts w:ascii="Times New Roman" w:hAnsi="Times New Roman" w:cs="宋体"/>
                <w:szCs w:val="21"/>
              </w:rPr>
            </w:pPr>
            <w:r>
              <w:rPr>
                <w:rFonts w:hint="eastAsia" w:ascii="Times New Roman" w:hAnsi="Times New Roman" w:cs="宋体"/>
                <w:szCs w:val="21"/>
              </w:rPr>
              <w:t>涂层铅笔硬度</w:t>
            </w:r>
          </w:p>
        </w:tc>
        <w:tc>
          <w:tcPr>
            <w:tcW w:w="1424" w:type="pct"/>
            <w:vAlign w:val="center"/>
          </w:tcPr>
          <w:p w14:paraId="3DF46F3B">
            <w:pPr>
              <w:jc w:val="center"/>
              <w:rPr>
                <w:rFonts w:ascii="Times New Roman" w:hAnsi="Times New Roman" w:cs="宋体"/>
                <w:szCs w:val="21"/>
              </w:rPr>
            </w:pPr>
            <w:r>
              <w:rPr>
                <w:rFonts w:hint="eastAsia" w:ascii="Times New Roman" w:hAnsi="Times New Roman" w:cs="宋体"/>
                <w:szCs w:val="21"/>
              </w:rPr>
              <w:t>GB/T 11981-2024</w:t>
            </w:r>
          </w:p>
        </w:tc>
        <w:tc>
          <w:tcPr>
            <w:tcW w:w="1326" w:type="pct"/>
            <w:vAlign w:val="center"/>
          </w:tcPr>
          <w:p w14:paraId="4A0900EF">
            <w:pPr>
              <w:jc w:val="center"/>
              <w:rPr>
                <w:rFonts w:ascii="Times New Roman" w:hAnsi="Times New Roman" w:cs="宋体"/>
                <w:szCs w:val="21"/>
              </w:rPr>
            </w:pPr>
            <w:r>
              <w:rPr>
                <w:rFonts w:hint="eastAsia" w:ascii="Times New Roman" w:hAnsi="Times New Roman" w:cs="宋体"/>
                <w:szCs w:val="21"/>
              </w:rPr>
              <w:t>GB/T 6739-2022</w:t>
            </w:r>
          </w:p>
        </w:tc>
      </w:tr>
      <w:tr w14:paraId="20039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34181E7D">
            <w:pPr>
              <w:jc w:val="center"/>
              <w:rPr>
                <w:rFonts w:ascii="Times New Roman" w:hAnsi="Times New Roman" w:cs="宋体"/>
                <w:szCs w:val="21"/>
              </w:rPr>
            </w:pPr>
            <w:r>
              <w:rPr>
                <w:rFonts w:hint="eastAsia" w:ascii="Times New Roman" w:hAnsi="Times New Roman" w:cs="宋体"/>
                <w:szCs w:val="21"/>
              </w:rPr>
              <w:t>6</w:t>
            </w:r>
          </w:p>
        </w:tc>
        <w:tc>
          <w:tcPr>
            <w:tcW w:w="1742" w:type="pct"/>
            <w:vAlign w:val="center"/>
          </w:tcPr>
          <w:p w14:paraId="15A29EC0">
            <w:pPr>
              <w:jc w:val="center"/>
              <w:rPr>
                <w:rFonts w:ascii="Times New Roman" w:hAnsi="Times New Roman" w:cs="宋体"/>
                <w:szCs w:val="21"/>
              </w:rPr>
            </w:pPr>
            <w:r>
              <w:rPr>
                <w:rFonts w:hint="eastAsia" w:ascii="Times New Roman" w:hAnsi="Times New Roman" w:cs="宋体"/>
                <w:szCs w:val="21"/>
              </w:rPr>
              <w:t>中性盐雾试验</w:t>
            </w:r>
          </w:p>
        </w:tc>
        <w:tc>
          <w:tcPr>
            <w:tcW w:w="1424" w:type="pct"/>
            <w:vAlign w:val="center"/>
          </w:tcPr>
          <w:p w14:paraId="7E929651">
            <w:pPr>
              <w:jc w:val="center"/>
              <w:rPr>
                <w:rFonts w:ascii="Times New Roman" w:hAnsi="Times New Roman" w:cs="宋体"/>
                <w:szCs w:val="21"/>
              </w:rPr>
            </w:pPr>
            <w:r>
              <w:rPr>
                <w:rFonts w:hint="eastAsia" w:ascii="Times New Roman" w:hAnsi="Times New Roman" w:cs="宋体"/>
                <w:szCs w:val="21"/>
              </w:rPr>
              <w:t>GB/T 11981-2024</w:t>
            </w:r>
          </w:p>
        </w:tc>
        <w:tc>
          <w:tcPr>
            <w:tcW w:w="1326" w:type="pct"/>
            <w:vAlign w:val="center"/>
          </w:tcPr>
          <w:p w14:paraId="62F0DEB5">
            <w:pPr>
              <w:jc w:val="center"/>
              <w:rPr>
                <w:rFonts w:ascii="Times New Roman" w:hAnsi="Times New Roman" w:cs="宋体"/>
                <w:szCs w:val="21"/>
              </w:rPr>
            </w:pPr>
            <w:r>
              <w:rPr>
                <w:rFonts w:hint="eastAsia" w:ascii="Times New Roman" w:hAnsi="Times New Roman" w:cs="宋体"/>
                <w:szCs w:val="21"/>
              </w:rPr>
              <w:t>GB/T 10125-2021</w:t>
            </w:r>
          </w:p>
        </w:tc>
      </w:tr>
    </w:tbl>
    <w:p w14:paraId="1B773FE1">
      <w:pPr>
        <w:jc w:val="center"/>
        <w:rPr>
          <w:rFonts w:ascii="Times New Roman" w:hAnsi="Times New Roman" w:cs="宋体"/>
          <w:b/>
          <w:szCs w:val="21"/>
        </w:rPr>
      </w:pPr>
    </w:p>
    <w:p w14:paraId="56BF5748">
      <w:pPr>
        <w:jc w:val="center"/>
        <w:rPr>
          <w:rFonts w:ascii="Times New Roman" w:hAnsi="Times New Roman" w:cs="宋体"/>
          <w:b/>
          <w:szCs w:val="21"/>
        </w:rPr>
      </w:pPr>
      <w:r>
        <w:rPr>
          <w:rFonts w:hint="eastAsia" w:ascii="Times New Roman" w:hAnsi="Times New Roman" w:cs="宋体"/>
          <w:b/>
          <w:szCs w:val="21"/>
        </w:rPr>
        <w:t>表28 建筑抗震支吊架检验项目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969"/>
        <w:gridCol w:w="2427"/>
        <w:gridCol w:w="2260"/>
      </w:tblGrid>
      <w:tr w14:paraId="7CCF9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508" w:type="pct"/>
            <w:vMerge w:val="restart"/>
            <w:vAlign w:val="center"/>
          </w:tcPr>
          <w:p w14:paraId="119114B2">
            <w:pPr>
              <w:jc w:val="center"/>
              <w:rPr>
                <w:rFonts w:ascii="Times New Roman" w:hAnsi="Times New Roman" w:cs="宋体"/>
                <w:szCs w:val="21"/>
              </w:rPr>
            </w:pPr>
            <w:r>
              <w:rPr>
                <w:rFonts w:hint="eastAsia" w:ascii="Times New Roman" w:hAnsi="Times New Roman" w:cs="宋体"/>
                <w:szCs w:val="21"/>
              </w:rPr>
              <w:t>序号</w:t>
            </w:r>
          </w:p>
        </w:tc>
        <w:tc>
          <w:tcPr>
            <w:tcW w:w="1742" w:type="pct"/>
            <w:vMerge w:val="restart"/>
            <w:vAlign w:val="center"/>
          </w:tcPr>
          <w:p w14:paraId="327501C4">
            <w:pPr>
              <w:jc w:val="center"/>
              <w:rPr>
                <w:rFonts w:ascii="Times New Roman" w:hAnsi="Times New Roman" w:cs="宋体"/>
                <w:szCs w:val="21"/>
              </w:rPr>
            </w:pPr>
            <w:r>
              <w:rPr>
                <w:rFonts w:hint="eastAsia" w:ascii="Times New Roman" w:hAnsi="Times New Roman" w:cs="宋体"/>
                <w:szCs w:val="21"/>
              </w:rPr>
              <w:t>检验项目</w:t>
            </w:r>
          </w:p>
        </w:tc>
        <w:tc>
          <w:tcPr>
            <w:tcW w:w="1424" w:type="pct"/>
            <w:vMerge w:val="restart"/>
            <w:vAlign w:val="center"/>
          </w:tcPr>
          <w:p w14:paraId="0EFC8087">
            <w:pPr>
              <w:jc w:val="center"/>
              <w:rPr>
                <w:rFonts w:ascii="Times New Roman" w:hAnsi="Times New Roman" w:cs="宋体"/>
                <w:szCs w:val="21"/>
              </w:rPr>
            </w:pPr>
            <w:r>
              <w:rPr>
                <w:rFonts w:hint="eastAsia" w:ascii="Times New Roman" w:hAnsi="Times New Roman" w:cs="宋体"/>
                <w:szCs w:val="21"/>
              </w:rPr>
              <w:t>依据标准</w:t>
            </w:r>
          </w:p>
        </w:tc>
        <w:tc>
          <w:tcPr>
            <w:tcW w:w="1326" w:type="pct"/>
            <w:vMerge w:val="restart"/>
            <w:vAlign w:val="center"/>
          </w:tcPr>
          <w:p w14:paraId="374D25A9">
            <w:pPr>
              <w:jc w:val="center"/>
              <w:rPr>
                <w:rFonts w:ascii="Times New Roman" w:hAnsi="Times New Roman" w:cs="宋体"/>
                <w:szCs w:val="21"/>
              </w:rPr>
            </w:pPr>
            <w:r>
              <w:rPr>
                <w:rFonts w:hint="eastAsia" w:ascii="Times New Roman" w:hAnsi="Times New Roman" w:cs="宋体"/>
                <w:szCs w:val="21"/>
              </w:rPr>
              <w:t>检测方法</w:t>
            </w:r>
          </w:p>
        </w:tc>
      </w:tr>
      <w:tr w14:paraId="26FA7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586A2302">
            <w:pPr>
              <w:jc w:val="center"/>
              <w:rPr>
                <w:rFonts w:ascii="Times New Roman" w:hAnsi="Times New Roman" w:cs="宋体"/>
                <w:szCs w:val="21"/>
              </w:rPr>
            </w:pPr>
            <w:r>
              <w:rPr>
                <w:rFonts w:hint="eastAsia" w:ascii="Times New Roman" w:hAnsi="Times New Roman" w:cs="宋体"/>
                <w:szCs w:val="21"/>
              </w:rPr>
              <w:t>1</w:t>
            </w:r>
          </w:p>
        </w:tc>
        <w:tc>
          <w:tcPr>
            <w:tcW w:w="1742" w:type="pct"/>
            <w:vAlign w:val="center"/>
          </w:tcPr>
          <w:p w14:paraId="6CCF2069">
            <w:pPr>
              <w:jc w:val="center"/>
              <w:rPr>
                <w:rFonts w:ascii="Times New Roman" w:hAnsi="Times New Roman" w:cs="宋体"/>
                <w:szCs w:val="21"/>
              </w:rPr>
            </w:pPr>
            <w:r>
              <w:rPr>
                <w:rFonts w:hint="eastAsia" w:ascii="Times New Roman" w:hAnsi="Times New Roman" w:cs="宋体"/>
                <w:szCs w:val="21"/>
              </w:rPr>
              <w:t>外观</w:t>
            </w:r>
          </w:p>
        </w:tc>
        <w:tc>
          <w:tcPr>
            <w:tcW w:w="1424" w:type="pct"/>
            <w:vAlign w:val="center"/>
          </w:tcPr>
          <w:p w14:paraId="655F8BF0">
            <w:pPr>
              <w:jc w:val="center"/>
              <w:rPr>
                <w:rFonts w:ascii="Times New Roman" w:hAnsi="Times New Roman" w:cs="宋体"/>
                <w:szCs w:val="21"/>
              </w:rPr>
            </w:pPr>
            <w:r>
              <w:rPr>
                <w:rFonts w:hint="eastAsia" w:ascii="Times New Roman" w:hAnsi="Times New Roman" w:cs="宋体"/>
                <w:szCs w:val="21"/>
              </w:rPr>
              <w:t>GB/T 37267-2018</w:t>
            </w:r>
          </w:p>
        </w:tc>
        <w:tc>
          <w:tcPr>
            <w:tcW w:w="1326" w:type="pct"/>
            <w:vAlign w:val="center"/>
          </w:tcPr>
          <w:p w14:paraId="24658D01">
            <w:pPr>
              <w:jc w:val="center"/>
              <w:rPr>
                <w:rFonts w:ascii="Times New Roman" w:hAnsi="Times New Roman" w:cs="宋体"/>
                <w:szCs w:val="21"/>
              </w:rPr>
            </w:pPr>
            <w:r>
              <w:rPr>
                <w:rFonts w:hint="eastAsia" w:ascii="Times New Roman" w:hAnsi="Times New Roman" w:cs="宋体"/>
                <w:szCs w:val="21"/>
              </w:rPr>
              <w:t>GB/T 37267-2018</w:t>
            </w:r>
          </w:p>
        </w:tc>
      </w:tr>
      <w:tr w14:paraId="394FA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6EBA7652">
            <w:pPr>
              <w:jc w:val="center"/>
              <w:rPr>
                <w:rFonts w:ascii="Times New Roman" w:hAnsi="Times New Roman" w:cs="宋体"/>
                <w:szCs w:val="21"/>
              </w:rPr>
            </w:pPr>
            <w:r>
              <w:rPr>
                <w:rFonts w:hint="eastAsia" w:ascii="Times New Roman" w:hAnsi="Times New Roman" w:cs="宋体"/>
                <w:szCs w:val="21"/>
              </w:rPr>
              <w:t>2</w:t>
            </w:r>
          </w:p>
        </w:tc>
        <w:tc>
          <w:tcPr>
            <w:tcW w:w="1742" w:type="pct"/>
            <w:vAlign w:val="center"/>
          </w:tcPr>
          <w:p w14:paraId="5210AA9C">
            <w:pPr>
              <w:jc w:val="center"/>
              <w:rPr>
                <w:rFonts w:ascii="Times New Roman" w:hAnsi="Times New Roman" w:cs="宋体"/>
                <w:szCs w:val="21"/>
              </w:rPr>
            </w:pPr>
            <w:r>
              <w:rPr>
                <w:rFonts w:hint="eastAsia" w:ascii="Times New Roman" w:hAnsi="Times New Roman" w:cs="宋体"/>
                <w:szCs w:val="21"/>
              </w:rPr>
              <w:t>尺寸（厚度）</w:t>
            </w:r>
          </w:p>
        </w:tc>
        <w:tc>
          <w:tcPr>
            <w:tcW w:w="1424" w:type="pct"/>
            <w:vAlign w:val="center"/>
          </w:tcPr>
          <w:p w14:paraId="12EA3007">
            <w:pPr>
              <w:jc w:val="center"/>
              <w:rPr>
                <w:rFonts w:ascii="Times New Roman" w:hAnsi="Times New Roman" w:cs="宋体"/>
                <w:szCs w:val="21"/>
              </w:rPr>
            </w:pPr>
            <w:r>
              <w:rPr>
                <w:rFonts w:hint="eastAsia" w:ascii="Times New Roman" w:hAnsi="Times New Roman" w:cs="宋体"/>
                <w:szCs w:val="21"/>
              </w:rPr>
              <w:t>GB/T 37267-2018</w:t>
            </w:r>
          </w:p>
        </w:tc>
        <w:tc>
          <w:tcPr>
            <w:tcW w:w="1326" w:type="pct"/>
            <w:vAlign w:val="center"/>
          </w:tcPr>
          <w:p w14:paraId="21C15B67">
            <w:pPr>
              <w:jc w:val="center"/>
              <w:rPr>
                <w:rFonts w:ascii="Times New Roman" w:hAnsi="Times New Roman" w:cs="宋体"/>
                <w:szCs w:val="21"/>
              </w:rPr>
            </w:pPr>
            <w:r>
              <w:rPr>
                <w:rFonts w:hint="eastAsia" w:ascii="Times New Roman" w:hAnsi="Times New Roman" w:cs="宋体"/>
                <w:szCs w:val="21"/>
              </w:rPr>
              <w:t>GB/T 37267-2018</w:t>
            </w:r>
          </w:p>
        </w:tc>
      </w:tr>
      <w:tr w14:paraId="6893D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0A790A46">
            <w:pPr>
              <w:jc w:val="center"/>
              <w:rPr>
                <w:rFonts w:ascii="Times New Roman" w:hAnsi="Times New Roman" w:cs="宋体"/>
                <w:szCs w:val="21"/>
              </w:rPr>
            </w:pPr>
            <w:r>
              <w:rPr>
                <w:rFonts w:hint="eastAsia" w:ascii="Times New Roman" w:hAnsi="Times New Roman" w:cs="宋体"/>
                <w:szCs w:val="21"/>
              </w:rPr>
              <w:t>3</w:t>
            </w:r>
          </w:p>
        </w:tc>
        <w:tc>
          <w:tcPr>
            <w:tcW w:w="1742" w:type="pct"/>
            <w:vAlign w:val="center"/>
          </w:tcPr>
          <w:p w14:paraId="4269FD4E">
            <w:pPr>
              <w:jc w:val="center"/>
              <w:rPr>
                <w:rFonts w:ascii="Times New Roman" w:hAnsi="Times New Roman" w:cs="宋体"/>
                <w:szCs w:val="21"/>
              </w:rPr>
            </w:pPr>
            <w:r>
              <w:rPr>
                <w:rFonts w:hint="eastAsia" w:ascii="Times New Roman" w:hAnsi="Times New Roman" w:cs="宋体"/>
                <w:szCs w:val="21"/>
              </w:rPr>
              <w:t>涂层厚度</w:t>
            </w:r>
          </w:p>
        </w:tc>
        <w:tc>
          <w:tcPr>
            <w:tcW w:w="1424" w:type="pct"/>
            <w:vAlign w:val="center"/>
          </w:tcPr>
          <w:p w14:paraId="4A613D36">
            <w:pPr>
              <w:jc w:val="center"/>
              <w:rPr>
                <w:rFonts w:ascii="Times New Roman" w:hAnsi="Times New Roman" w:cs="宋体"/>
                <w:szCs w:val="21"/>
              </w:rPr>
            </w:pPr>
            <w:r>
              <w:rPr>
                <w:rFonts w:hint="eastAsia" w:ascii="Times New Roman" w:hAnsi="Times New Roman" w:cs="宋体"/>
                <w:szCs w:val="21"/>
              </w:rPr>
              <w:t>GB/T 37267-2018</w:t>
            </w:r>
          </w:p>
        </w:tc>
        <w:tc>
          <w:tcPr>
            <w:tcW w:w="1326" w:type="pct"/>
            <w:vAlign w:val="center"/>
          </w:tcPr>
          <w:p w14:paraId="363106CF">
            <w:pPr>
              <w:jc w:val="center"/>
              <w:rPr>
                <w:rFonts w:ascii="Times New Roman" w:hAnsi="Times New Roman" w:cs="宋体"/>
                <w:kern w:val="0"/>
                <w:szCs w:val="21"/>
              </w:rPr>
            </w:pPr>
            <w:r>
              <w:rPr>
                <w:rFonts w:hint="eastAsia" w:ascii="Times New Roman" w:hAnsi="Times New Roman" w:cs="宋体"/>
                <w:szCs w:val="21"/>
              </w:rPr>
              <w:t>GB/T 4956-2025</w:t>
            </w:r>
          </w:p>
        </w:tc>
      </w:tr>
      <w:tr w14:paraId="6FDEA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132B1F07">
            <w:pPr>
              <w:jc w:val="center"/>
              <w:rPr>
                <w:rFonts w:ascii="Times New Roman" w:hAnsi="Times New Roman" w:cs="宋体"/>
                <w:szCs w:val="21"/>
              </w:rPr>
            </w:pPr>
            <w:r>
              <w:rPr>
                <w:rFonts w:hint="eastAsia" w:ascii="Times New Roman" w:hAnsi="Times New Roman" w:cs="宋体"/>
                <w:szCs w:val="21"/>
              </w:rPr>
              <w:t>4</w:t>
            </w:r>
          </w:p>
        </w:tc>
        <w:tc>
          <w:tcPr>
            <w:tcW w:w="1742" w:type="pct"/>
            <w:vAlign w:val="center"/>
          </w:tcPr>
          <w:p w14:paraId="1274F3B4">
            <w:pPr>
              <w:jc w:val="center"/>
              <w:rPr>
                <w:rFonts w:ascii="Times New Roman" w:hAnsi="Times New Roman" w:cs="宋体"/>
                <w:szCs w:val="21"/>
              </w:rPr>
            </w:pPr>
            <w:r>
              <w:rPr>
                <w:rFonts w:hint="eastAsia" w:ascii="Times New Roman" w:hAnsi="Times New Roman" w:cs="宋体"/>
                <w:szCs w:val="21"/>
              </w:rPr>
              <w:t>疲劳性能</w:t>
            </w:r>
          </w:p>
        </w:tc>
        <w:tc>
          <w:tcPr>
            <w:tcW w:w="1424" w:type="pct"/>
            <w:vAlign w:val="center"/>
          </w:tcPr>
          <w:p w14:paraId="332BC4EE">
            <w:pPr>
              <w:jc w:val="center"/>
              <w:rPr>
                <w:rFonts w:ascii="Times New Roman" w:hAnsi="Times New Roman" w:cs="宋体"/>
                <w:szCs w:val="21"/>
              </w:rPr>
            </w:pPr>
            <w:r>
              <w:rPr>
                <w:rFonts w:hint="eastAsia" w:ascii="Times New Roman" w:hAnsi="Times New Roman" w:cs="宋体"/>
                <w:szCs w:val="21"/>
              </w:rPr>
              <w:t>GB/T 37267-2018</w:t>
            </w:r>
          </w:p>
        </w:tc>
        <w:tc>
          <w:tcPr>
            <w:tcW w:w="1326" w:type="pct"/>
            <w:vAlign w:val="center"/>
          </w:tcPr>
          <w:p w14:paraId="145077D0">
            <w:pPr>
              <w:jc w:val="center"/>
              <w:rPr>
                <w:rFonts w:ascii="Times New Roman" w:hAnsi="Times New Roman" w:cs="宋体"/>
                <w:szCs w:val="21"/>
              </w:rPr>
            </w:pPr>
            <w:r>
              <w:rPr>
                <w:rFonts w:hint="eastAsia" w:ascii="Times New Roman" w:hAnsi="Times New Roman" w:cs="宋体"/>
                <w:szCs w:val="21"/>
              </w:rPr>
              <w:t>GB/T 37267-2018</w:t>
            </w:r>
          </w:p>
        </w:tc>
      </w:tr>
      <w:tr w14:paraId="30BF4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67004C80">
            <w:pPr>
              <w:jc w:val="center"/>
              <w:rPr>
                <w:rFonts w:ascii="Times New Roman" w:hAnsi="Times New Roman" w:cs="宋体"/>
                <w:szCs w:val="21"/>
              </w:rPr>
            </w:pPr>
            <w:r>
              <w:rPr>
                <w:rFonts w:hint="eastAsia" w:ascii="Times New Roman" w:hAnsi="Times New Roman" w:cs="宋体"/>
                <w:szCs w:val="21"/>
              </w:rPr>
              <w:t>5</w:t>
            </w:r>
          </w:p>
        </w:tc>
        <w:tc>
          <w:tcPr>
            <w:tcW w:w="1742" w:type="pct"/>
            <w:vAlign w:val="center"/>
          </w:tcPr>
          <w:p w14:paraId="75551FB9">
            <w:pPr>
              <w:jc w:val="center"/>
              <w:rPr>
                <w:rFonts w:ascii="Times New Roman" w:hAnsi="Times New Roman" w:cs="宋体"/>
                <w:szCs w:val="21"/>
              </w:rPr>
            </w:pPr>
            <w:r>
              <w:rPr>
                <w:rFonts w:hint="eastAsia" w:ascii="Times New Roman" w:hAnsi="Times New Roman" w:cs="宋体"/>
                <w:szCs w:val="21"/>
              </w:rPr>
              <w:t>防腐性能</w:t>
            </w:r>
          </w:p>
        </w:tc>
        <w:tc>
          <w:tcPr>
            <w:tcW w:w="1424" w:type="pct"/>
            <w:vAlign w:val="center"/>
          </w:tcPr>
          <w:p w14:paraId="0DB2E9CC">
            <w:pPr>
              <w:jc w:val="center"/>
              <w:rPr>
                <w:rFonts w:ascii="Times New Roman" w:hAnsi="Times New Roman" w:cs="宋体"/>
                <w:szCs w:val="21"/>
              </w:rPr>
            </w:pPr>
            <w:r>
              <w:rPr>
                <w:rFonts w:hint="eastAsia" w:ascii="Times New Roman" w:hAnsi="Times New Roman" w:cs="宋体"/>
                <w:szCs w:val="21"/>
              </w:rPr>
              <w:t>GB/T 37267-2018</w:t>
            </w:r>
          </w:p>
        </w:tc>
        <w:tc>
          <w:tcPr>
            <w:tcW w:w="1326" w:type="pct"/>
            <w:vAlign w:val="center"/>
          </w:tcPr>
          <w:p w14:paraId="639E3B80">
            <w:pPr>
              <w:jc w:val="center"/>
              <w:rPr>
                <w:rFonts w:ascii="Times New Roman" w:hAnsi="Times New Roman" w:cs="宋体"/>
                <w:szCs w:val="21"/>
              </w:rPr>
            </w:pPr>
            <w:r>
              <w:rPr>
                <w:rFonts w:hint="eastAsia" w:ascii="Times New Roman" w:hAnsi="Times New Roman" w:cs="宋体"/>
                <w:szCs w:val="21"/>
              </w:rPr>
              <w:t>GB/T 10125-2021</w:t>
            </w:r>
          </w:p>
        </w:tc>
      </w:tr>
    </w:tbl>
    <w:p w14:paraId="222EA65B">
      <w:pPr>
        <w:jc w:val="center"/>
        <w:rPr>
          <w:rFonts w:ascii="Times New Roman" w:hAnsi="Times New Roman" w:cs="宋体"/>
          <w:b/>
          <w:szCs w:val="21"/>
        </w:rPr>
      </w:pPr>
    </w:p>
    <w:p w14:paraId="368E0239">
      <w:pPr>
        <w:jc w:val="center"/>
        <w:rPr>
          <w:rFonts w:ascii="Times New Roman" w:hAnsi="Times New Roman" w:cs="宋体"/>
          <w:b/>
          <w:szCs w:val="21"/>
        </w:rPr>
      </w:pPr>
      <w:r>
        <w:rPr>
          <w:rFonts w:hint="eastAsia" w:ascii="Times New Roman" w:hAnsi="Times New Roman" w:cs="宋体"/>
          <w:b/>
          <w:szCs w:val="21"/>
        </w:rPr>
        <w:t>表29 建筑机电设备抗震支吊架检验项目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969"/>
        <w:gridCol w:w="2427"/>
        <w:gridCol w:w="2260"/>
      </w:tblGrid>
      <w:tr w14:paraId="72933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Header/>
          <w:jc w:val="center"/>
        </w:trPr>
        <w:tc>
          <w:tcPr>
            <w:tcW w:w="508" w:type="pct"/>
            <w:vMerge w:val="restart"/>
            <w:vAlign w:val="center"/>
          </w:tcPr>
          <w:p w14:paraId="4DBE4630">
            <w:pPr>
              <w:jc w:val="center"/>
              <w:rPr>
                <w:rFonts w:ascii="Times New Roman" w:hAnsi="Times New Roman" w:cs="宋体"/>
                <w:szCs w:val="21"/>
              </w:rPr>
            </w:pPr>
            <w:r>
              <w:rPr>
                <w:rFonts w:hint="eastAsia" w:ascii="Times New Roman" w:hAnsi="Times New Roman" w:cs="宋体"/>
                <w:szCs w:val="21"/>
              </w:rPr>
              <w:t>序号</w:t>
            </w:r>
          </w:p>
        </w:tc>
        <w:tc>
          <w:tcPr>
            <w:tcW w:w="1742" w:type="pct"/>
            <w:vMerge w:val="restart"/>
            <w:vAlign w:val="center"/>
          </w:tcPr>
          <w:p w14:paraId="6E7622D4">
            <w:pPr>
              <w:jc w:val="center"/>
              <w:rPr>
                <w:rFonts w:ascii="Times New Roman" w:hAnsi="Times New Roman" w:cs="宋体"/>
                <w:szCs w:val="21"/>
              </w:rPr>
            </w:pPr>
            <w:r>
              <w:rPr>
                <w:rFonts w:hint="eastAsia" w:ascii="Times New Roman" w:hAnsi="Times New Roman" w:cs="宋体"/>
                <w:szCs w:val="21"/>
              </w:rPr>
              <w:t>检验项目</w:t>
            </w:r>
          </w:p>
        </w:tc>
        <w:tc>
          <w:tcPr>
            <w:tcW w:w="1424" w:type="pct"/>
            <w:vMerge w:val="restart"/>
            <w:vAlign w:val="center"/>
          </w:tcPr>
          <w:p w14:paraId="5F2E7F5D">
            <w:pPr>
              <w:jc w:val="center"/>
              <w:rPr>
                <w:rFonts w:ascii="Times New Roman" w:hAnsi="Times New Roman" w:cs="宋体"/>
                <w:szCs w:val="21"/>
              </w:rPr>
            </w:pPr>
            <w:r>
              <w:rPr>
                <w:rFonts w:hint="eastAsia" w:ascii="Times New Roman" w:hAnsi="Times New Roman" w:cs="宋体"/>
                <w:szCs w:val="21"/>
              </w:rPr>
              <w:t>依据标准</w:t>
            </w:r>
          </w:p>
        </w:tc>
        <w:tc>
          <w:tcPr>
            <w:tcW w:w="1326" w:type="pct"/>
            <w:vMerge w:val="restart"/>
            <w:vAlign w:val="center"/>
          </w:tcPr>
          <w:p w14:paraId="3E50A97E">
            <w:pPr>
              <w:jc w:val="center"/>
              <w:rPr>
                <w:rFonts w:ascii="Times New Roman" w:hAnsi="Times New Roman" w:cs="宋体"/>
                <w:szCs w:val="21"/>
              </w:rPr>
            </w:pPr>
            <w:r>
              <w:rPr>
                <w:rFonts w:hint="eastAsia" w:ascii="Times New Roman" w:hAnsi="Times New Roman" w:cs="宋体"/>
                <w:szCs w:val="21"/>
              </w:rPr>
              <w:t>检测方法</w:t>
            </w:r>
          </w:p>
        </w:tc>
      </w:tr>
      <w:tr w14:paraId="0A3DD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756791E7">
            <w:pPr>
              <w:jc w:val="center"/>
              <w:rPr>
                <w:rFonts w:ascii="Times New Roman" w:hAnsi="Times New Roman" w:cs="宋体"/>
                <w:szCs w:val="21"/>
              </w:rPr>
            </w:pPr>
            <w:r>
              <w:rPr>
                <w:rFonts w:hint="eastAsia" w:ascii="Times New Roman" w:hAnsi="Times New Roman" w:cs="宋体"/>
                <w:szCs w:val="21"/>
              </w:rPr>
              <w:t>1</w:t>
            </w:r>
          </w:p>
        </w:tc>
        <w:tc>
          <w:tcPr>
            <w:tcW w:w="1742" w:type="pct"/>
            <w:vAlign w:val="center"/>
          </w:tcPr>
          <w:p w14:paraId="4490BF3D">
            <w:pPr>
              <w:jc w:val="center"/>
              <w:rPr>
                <w:rFonts w:ascii="Times New Roman" w:hAnsi="Times New Roman" w:cs="宋体"/>
                <w:szCs w:val="21"/>
              </w:rPr>
            </w:pPr>
            <w:r>
              <w:rPr>
                <w:rFonts w:hint="eastAsia" w:ascii="Times New Roman" w:hAnsi="Times New Roman" w:cs="宋体"/>
                <w:szCs w:val="21"/>
              </w:rPr>
              <w:t>外观</w:t>
            </w:r>
          </w:p>
        </w:tc>
        <w:tc>
          <w:tcPr>
            <w:tcW w:w="1424" w:type="pct"/>
            <w:vAlign w:val="center"/>
          </w:tcPr>
          <w:p w14:paraId="0AE7E7AB">
            <w:pPr>
              <w:jc w:val="center"/>
              <w:rPr>
                <w:rFonts w:ascii="Times New Roman" w:hAnsi="Times New Roman" w:cs="宋体"/>
                <w:szCs w:val="21"/>
              </w:rPr>
            </w:pPr>
            <w:r>
              <w:rPr>
                <w:rFonts w:hint="eastAsia" w:ascii="Times New Roman" w:hAnsi="Times New Roman" w:cs="宋体"/>
                <w:szCs w:val="21"/>
              </w:rPr>
              <w:t>CJ/T 476-2015</w:t>
            </w:r>
          </w:p>
        </w:tc>
        <w:tc>
          <w:tcPr>
            <w:tcW w:w="1326" w:type="pct"/>
            <w:vAlign w:val="center"/>
          </w:tcPr>
          <w:p w14:paraId="1DB188CD">
            <w:pPr>
              <w:jc w:val="center"/>
              <w:rPr>
                <w:rFonts w:ascii="Times New Roman" w:hAnsi="Times New Roman" w:cs="宋体"/>
                <w:szCs w:val="21"/>
              </w:rPr>
            </w:pPr>
            <w:r>
              <w:rPr>
                <w:rFonts w:hint="eastAsia" w:ascii="Times New Roman" w:hAnsi="Times New Roman" w:cs="宋体"/>
                <w:szCs w:val="21"/>
              </w:rPr>
              <w:t>CJ/T 476-2015</w:t>
            </w:r>
          </w:p>
        </w:tc>
      </w:tr>
      <w:tr w14:paraId="7A16A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0894B7BB">
            <w:pPr>
              <w:jc w:val="center"/>
              <w:rPr>
                <w:rFonts w:ascii="Times New Roman" w:hAnsi="Times New Roman" w:cs="宋体"/>
                <w:szCs w:val="21"/>
              </w:rPr>
            </w:pPr>
            <w:r>
              <w:rPr>
                <w:rFonts w:hint="eastAsia" w:ascii="Times New Roman" w:hAnsi="Times New Roman" w:cs="宋体"/>
                <w:szCs w:val="21"/>
              </w:rPr>
              <w:t>2</w:t>
            </w:r>
          </w:p>
        </w:tc>
        <w:tc>
          <w:tcPr>
            <w:tcW w:w="1742" w:type="pct"/>
            <w:vAlign w:val="center"/>
          </w:tcPr>
          <w:p w14:paraId="710F0A52">
            <w:pPr>
              <w:jc w:val="center"/>
              <w:rPr>
                <w:rFonts w:ascii="Times New Roman" w:hAnsi="Times New Roman" w:cs="宋体"/>
                <w:szCs w:val="21"/>
              </w:rPr>
            </w:pPr>
            <w:r>
              <w:rPr>
                <w:rFonts w:hint="eastAsia" w:ascii="Times New Roman" w:hAnsi="Times New Roman" w:cs="宋体"/>
                <w:szCs w:val="21"/>
              </w:rPr>
              <w:t>防腐性能试验</w:t>
            </w:r>
          </w:p>
        </w:tc>
        <w:tc>
          <w:tcPr>
            <w:tcW w:w="1424" w:type="pct"/>
            <w:vAlign w:val="center"/>
          </w:tcPr>
          <w:p w14:paraId="099ACC60">
            <w:pPr>
              <w:jc w:val="center"/>
              <w:rPr>
                <w:rFonts w:ascii="Times New Roman" w:hAnsi="Times New Roman" w:cs="宋体"/>
                <w:szCs w:val="21"/>
              </w:rPr>
            </w:pPr>
            <w:r>
              <w:rPr>
                <w:rFonts w:hint="eastAsia" w:ascii="Times New Roman" w:hAnsi="Times New Roman" w:cs="宋体"/>
                <w:szCs w:val="21"/>
              </w:rPr>
              <w:t>CJ/T 476-2015</w:t>
            </w:r>
          </w:p>
        </w:tc>
        <w:tc>
          <w:tcPr>
            <w:tcW w:w="1326" w:type="pct"/>
            <w:vAlign w:val="center"/>
          </w:tcPr>
          <w:p w14:paraId="372AA321">
            <w:pPr>
              <w:jc w:val="center"/>
              <w:rPr>
                <w:rFonts w:ascii="Times New Roman" w:hAnsi="Times New Roman" w:cs="宋体"/>
                <w:szCs w:val="21"/>
              </w:rPr>
            </w:pPr>
            <w:r>
              <w:rPr>
                <w:rFonts w:hint="eastAsia" w:ascii="Times New Roman" w:hAnsi="Times New Roman" w:cs="宋体"/>
                <w:szCs w:val="21"/>
              </w:rPr>
              <w:t>CJ/T 476-2015</w:t>
            </w:r>
          </w:p>
        </w:tc>
      </w:tr>
      <w:tr w14:paraId="12369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38701572">
            <w:pPr>
              <w:jc w:val="center"/>
              <w:rPr>
                <w:rFonts w:ascii="Times New Roman" w:hAnsi="Times New Roman" w:cs="宋体"/>
                <w:szCs w:val="21"/>
              </w:rPr>
            </w:pPr>
            <w:r>
              <w:rPr>
                <w:rFonts w:hint="eastAsia" w:ascii="Times New Roman" w:hAnsi="Times New Roman" w:cs="宋体"/>
                <w:szCs w:val="21"/>
              </w:rPr>
              <w:t>3</w:t>
            </w:r>
          </w:p>
        </w:tc>
        <w:tc>
          <w:tcPr>
            <w:tcW w:w="1742" w:type="pct"/>
            <w:vAlign w:val="center"/>
          </w:tcPr>
          <w:p w14:paraId="4AE8D9AB">
            <w:pPr>
              <w:jc w:val="center"/>
              <w:rPr>
                <w:rFonts w:ascii="Times New Roman" w:hAnsi="Times New Roman" w:cs="宋体"/>
                <w:szCs w:val="21"/>
              </w:rPr>
            </w:pPr>
            <w:r>
              <w:rPr>
                <w:rFonts w:hint="eastAsia" w:ascii="Times New Roman" w:hAnsi="Times New Roman" w:cs="宋体"/>
                <w:szCs w:val="21"/>
              </w:rPr>
              <w:t>部件荷载性能</w:t>
            </w:r>
          </w:p>
        </w:tc>
        <w:tc>
          <w:tcPr>
            <w:tcW w:w="1424" w:type="pct"/>
            <w:vAlign w:val="center"/>
          </w:tcPr>
          <w:p w14:paraId="08BF5D33">
            <w:pPr>
              <w:jc w:val="center"/>
              <w:rPr>
                <w:rFonts w:ascii="Times New Roman" w:hAnsi="Times New Roman" w:cs="宋体"/>
                <w:szCs w:val="21"/>
              </w:rPr>
            </w:pPr>
            <w:r>
              <w:rPr>
                <w:rFonts w:hint="eastAsia" w:ascii="Times New Roman" w:hAnsi="Times New Roman" w:cs="宋体"/>
                <w:szCs w:val="21"/>
              </w:rPr>
              <w:t>CJ/T 476-2015</w:t>
            </w:r>
          </w:p>
        </w:tc>
        <w:tc>
          <w:tcPr>
            <w:tcW w:w="1326" w:type="pct"/>
            <w:vAlign w:val="center"/>
          </w:tcPr>
          <w:p w14:paraId="5A3AF9CB">
            <w:pPr>
              <w:jc w:val="center"/>
              <w:rPr>
                <w:rFonts w:ascii="Times New Roman" w:hAnsi="Times New Roman" w:cs="宋体"/>
                <w:kern w:val="0"/>
                <w:szCs w:val="21"/>
              </w:rPr>
            </w:pPr>
            <w:r>
              <w:rPr>
                <w:rFonts w:hint="eastAsia" w:ascii="Times New Roman" w:hAnsi="Times New Roman" w:cs="宋体"/>
                <w:szCs w:val="21"/>
              </w:rPr>
              <w:t>CJ/T 476-2015</w:t>
            </w:r>
          </w:p>
        </w:tc>
      </w:tr>
    </w:tbl>
    <w:p w14:paraId="6099C57E">
      <w:pPr>
        <w:jc w:val="center"/>
        <w:rPr>
          <w:rFonts w:ascii="Times New Roman" w:hAnsi="Times New Roman" w:cs="宋体"/>
          <w:b/>
          <w:szCs w:val="21"/>
        </w:rPr>
      </w:pPr>
    </w:p>
    <w:p w14:paraId="2CC37042">
      <w:pPr>
        <w:jc w:val="both"/>
        <w:rPr>
          <w:rFonts w:hint="eastAsia" w:ascii="Times New Roman" w:hAnsi="Times New Roman" w:cs="宋体"/>
          <w:b/>
          <w:szCs w:val="21"/>
        </w:rPr>
      </w:pPr>
    </w:p>
    <w:p w14:paraId="133378B0">
      <w:pPr>
        <w:jc w:val="center"/>
        <w:rPr>
          <w:rFonts w:ascii="Times New Roman" w:hAnsi="Times New Roman" w:cs="宋体"/>
          <w:b/>
          <w:szCs w:val="21"/>
        </w:rPr>
      </w:pPr>
      <w:r>
        <w:rPr>
          <w:rFonts w:hint="eastAsia" w:ascii="Times New Roman" w:hAnsi="Times New Roman" w:cs="宋体"/>
          <w:b/>
          <w:szCs w:val="21"/>
        </w:rPr>
        <w:t>表30 装配式支吊架检验项目</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969"/>
        <w:gridCol w:w="2427"/>
        <w:gridCol w:w="2260"/>
      </w:tblGrid>
      <w:tr w14:paraId="3853E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0" w:hRule="atLeast"/>
          <w:jc w:val="center"/>
        </w:trPr>
        <w:tc>
          <w:tcPr>
            <w:tcW w:w="508" w:type="pct"/>
            <w:vMerge w:val="restart"/>
            <w:vAlign w:val="center"/>
          </w:tcPr>
          <w:p w14:paraId="48651318">
            <w:pPr>
              <w:jc w:val="center"/>
              <w:rPr>
                <w:rFonts w:ascii="Times New Roman" w:hAnsi="Times New Roman" w:cs="宋体"/>
                <w:szCs w:val="21"/>
              </w:rPr>
            </w:pPr>
            <w:r>
              <w:rPr>
                <w:rFonts w:hint="eastAsia" w:ascii="Times New Roman" w:hAnsi="Times New Roman" w:cs="宋体"/>
                <w:szCs w:val="21"/>
              </w:rPr>
              <w:t>序号</w:t>
            </w:r>
          </w:p>
        </w:tc>
        <w:tc>
          <w:tcPr>
            <w:tcW w:w="1742" w:type="pct"/>
            <w:vMerge w:val="restart"/>
            <w:vAlign w:val="center"/>
          </w:tcPr>
          <w:p w14:paraId="2027800D">
            <w:pPr>
              <w:jc w:val="center"/>
              <w:rPr>
                <w:rFonts w:ascii="Times New Roman" w:hAnsi="Times New Roman" w:cs="宋体"/>
                <w:szCs w:val="21"/>
              </w:rPr>
            </w:pPr>
            <w:r>
              <w:rPr>
                <w:rFonts w:hint="eastAsia" w:ascii="Times New Roman" w:hAnsi="Times New Roman" w:cs="宋体"/>
                <w:szCs w:val="21"/>
              </w:rPr>
              <w:t>检验项目</w:t>
            </w:r>
          </w:p>
        </w:tc>
        <w:tc>
          <w:tcPr>
            <w:tcW w:w="1424" w:type="pct"/>
            <w:vMerge w:val="restart"/>
            <w:vAlign w:val="center"/>
          </w:tcPr>
          <w:p w14:paraId="3BB52182">
            <w:pPr>
              <w:jc w:val="center"/>
              <w:rPr>
                <w:rFonts w:ascii="Times New Roman" w:hAnsi="Times New Roman" w:cs="宋体"/>
                <w:szCs w:val="21"/>
              </w:rPr>
            </w:pPr>
            <w:r>
              <w:rPr>
                <w:rFonts w:hint="eastAsia" w:ascii="Times New Roman" w:hAnsi="Times New Roman" w:cs="宋体"/>
                <w:szCs w:val="21"/>
              </w:rPr>
              <w:t>依据标准</w:t>
            </w:r>
          </w:p>
        </w:tc>
        <w:tc>
          <w:tcPr>
            <w:tcW w:w="1326" w:type="pct"/>
            <w:vMerge w:val="restart"/>
            <w:vAlign w:val="center"/>
          </w:tcPr>
          <w:p w14:paraId="2D54E425">
            <w:pPr>
              <w:jc w:val="center"/>
              <w:rPr>
                <w:rFonts w:ascii="Times New Roman" w:hAnsi="Times New Roman" w:cs="宋体"/>
                <w:szCs w:val="21"/>
              </w:rPr>
            </w:pPr>
            <w:r>
              <w:rPr>
                <w:rFonts w:hint="eastAsia" w:ascii="Times New Roman" w:hAnsi="Times New Roman" w:cs="宋体"/>
                <w:szCs w:val="21"/>
              </w:rPr>
              <w:t>检测方法</w:t>
            </w:r>
          </w:p>
        </w:tc>
      </w:tr>
      <w:tr w14:paraId="5F116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121B31A7">
            <w:pPr>
              <w:jc w:val="center"/>
              <w:rPr>
                <w:rFonts w:ascii="Times New Roman" w:hAnsi="Times New Roman" w:cs="宋体"/>
                <w:szCs w:val="21"/>
              </w:rPr>
            </w:pPr>
            <w:r>
              <w:rPr>
                <w:rFonts w:hint="eastAsia" w:ascii="Times New Roman" w:hAnsi="Times New Roman" w:cs="宋体"/>
                <w:szCs w:val="21"/>
              </w:rPr>
              <w:t>1</w:t>
            </w:r>
          </w:p>
        </w:tc>
        <w:tc>
          <w:tcPr>
            <w:tcW w:w="1742" w:type="pct"/>
            <w:vAlign w:val="center"/>
          </w:tcPr>
          <w:p w14:paraId="5501E018">
            <w:pPr>
              <w:jc w:val="center"/>
              <w:rPr>
                <w:rFonts w:ascii="Times New Roman" w:hAnsi="Times New Roman" w:cs="宋体"/>
                <w:szCs w:val="21"/>
              </w:rPr>
            </w:pPr>
            <w:r>
              <w:rPr>
                <w:rFonts w:hint="eastAsia" w:ascii="Times New Roman" w:hAnsi="Times New Roman" w:cs="宋体"/>
                <w:szCs w:val="21"/>
              </w:rPr>
              <w:t>外观</w:t>
            </w:r>
          </w:p>
        </w:tc>
        <w:tc>
          <w:tcPr>
            <w:tcW w:w="1424" w:type="pct"/>
            <w:vAlign w:val="center"/>
          </w:tcPr>
          <w:p w14:paraId="1B901AE7">
            <w:pPr>
              <w:jc w:val="center"/>
              <w:rPr>
                <w:rFonts w:ascii="Times New Roman" w:hAnsi="Times New Roman" w:cs="宋体"/>
                <w:szCs w:val="21"/>
              </w:rPr>
            </w:pPr>
            <w:r>
              <w:rPr>
                <w:rFonts w:hint="eastAsia" w:ascii="Times New Roman" w:hAnsi="Times New Roman" w:cs="宋体"/>
                <w:szCs w:val="21"/>
              </w:rPr>
              <w:t>GB/T 38053-2019</w:t>
            </w:r>
          </w:p>
        </w:tc>
        <w:tc>
          <w:tcPr>
            <w:tcW w:w="1326" w:type="pct"/>
            <w:vAlign w:val="center"/>
          </w:tcPr>
          <w:p w14:paraId="75880523">
            <w:pPr>
              <w:jc w:val="center"/>
              <w:rPr>
                <w:rFonts w:ascii="Times New Roman" w:hAnsi="Times New Roman" w:cs="宋体"/>
                <w:szCs w:val="21"/>
              </w:rPr>
            </w:pPr>
            <w:r>
              <w:rPr>
                <w:rFonts w:hint="eastAsia" w:ascii="Times New Roman" w:hAnsi="Times New Roman" w:cs="宋体"/>
                <w:szCs w:val="21"/>
              </w:rPr>
              <w:t>GB/T 38053-2019</w:t>
            </w:r>
          </w:p>
        </w:tc>
      </w:tr>
      <w:tr w14:paraId="71FB7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163CC8D6">
            <w:pPr>
              <w:jc w:val="center"/>
              <w:rPr>
                <w:rFonts w:ascii="Times New Roman" w:hAnsi="Times New Roman" w:cs="宋体"/>
                <w:szCs w:val="21"/>
              </w:rPr>
            </w:pPr>
            <w:r>
              <w:rPr>
                <w:rFonts w:hint="eastAsia" w:ascii="Times New Roman" w:hAnsi="Times New Roman" w:cs="宋体"/>
                <w:szCs w:val="21"/>
              </w:rPr>
              <w:t>2</w:t>
            </w:r>
          </w:p>
        </w:tc>
        <w:tc>
          <w:tcPr>
            <w:tcW w:w="1742" w:type="pct"/>
            <w:vAlign w:val="center"/>
          </w:tcPr>
          <w:p w14:paraId="2836AD31">
            <w:pPr>
              <w:jc w:val="center"/>
              <w:rPr>
                <w:rFonts w:ascii="Times New Roman" w:hAnsi="Times New Roman" w:cs="宋体"/>
                <w:szCs w:val="21"/>
              </w:rPr>
            </w:pPr>
            <w:r>
              <w:rPr>
                <w:rFonts w:hint="eastAsia" w:ascii="Times New Roman" w:hAnsi="Times New Roman" w:cs="宋体"/>
                <w:szCs w:val="21"/>
              </w:rPr>
              <w:t>连接构件尺寸公差</w:t>
            </w:r>
          </w:p>
        </w:tc>
        <w:tc>
          <w:tcPr>
            <w:tcW w:w="1424" w:type="pct"/>
            <w:vAlign w:val="center"/>
          </w:tcPr>
          <w:p w14:paraId="779093CC">
            <w:pPr>
              <w:jc w:val="center"/>
              <w:rPr>
                <w:rFonts w:ascii="Times New Roman" w:hAnsi="Times New Roman" w:cs="宋体"/>
                <w:szCs w:val="21"/>
              </w:rPr>
            </w:pPr>
            <w:r>
              <w:rPr>
                <w:rFonts w:hint="eastAsia" w:ascii="Times New Roman" w:hAnsi="Times New Roman" w:cs="宋体"/>
                <w:szCs w:val="21"/>
              </w:rPr>
              <w:t>GB/T 38053-2019</w:t>
            </w:r>
          </w:p>
        </w:tc>
        <w:tc>
          <w:tcPr>
            <w:tcW w:w="1326" w:type="pct"/>
            <w:vAlign w:val="center"/>
          </w:tcPr>
          <w:p w14:paraId="7A0A31DB">
            <w:pPr>
              <w:jc w:val="center"/>
              <w:rPr>
                <w:rFonts w:ascii="Times New Roman" w:hAnsi="Times New Roman" w:cs="宋体"/>
                <w:szCs w:val="21"/>
              </w:rPr>
            </w:pPr>
            <w:r>
              <w:rPr>
                <w:rFonts w:hint="eastAsia" w:ascii="Times New Roman" w:hAnsi="Times New Roman" w:cs="宋体"/>
                <w:szCs w:val="21"/>
              </w:rPr>
              <w:t>GB/T 38053-2019</w:t>
            </w:r>
          </w:p>
        </w:tc>
      </w:tr>
      <w:tr w14:paraId="1DE78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14BEE4CA">
            <w:pPr>
              <w:jc w:val="center"/>
              <w:rPr>
                <w:rFonts w:ascii="Times New Roman" w:hAnsi="Times New Roman" w:cs="宋体"/>
                <w:szCs w:val="21"/>
              </w:rPr>
            </w:pPr>
            <w:r>
              <w:rPr>
                <w:rFonts w:hint="eastAsia" w:ascii="Times New Roman" w:hAnsi="Times New Roman" w:cs="宋体"/>
                <w:szCs w:val="21"/>
              </w:rPr>
              <w:t>3</w:t>
            </w:r>
          </w:p>
        </w:tc>
        <w:tc>
          <w:tcPr>
            <w:tcW w:w="1742" w:type="pct"/>
            <w:vAlign w:val="center"/>
          </w:tcPr>
          <w:p w14:paraId="50433C91">
            <w:pPr>
              <w:jc w:val="center"/>
              <w:rPr>
                <w:rFonts w:ascii="Times New Roman" w:hAnsi="Times New Roman" w:cs="宋体"/>
                <w:szCs w:val="21"/>
              </w:rPr>
            </w:pPr>
            <w:r>
              <w:rPr>
                <w:rFonts w:hint="eastAsia" w:ascii="Times New Roman" w:hAnsi="Times New Roman" w:cs="宋体"/>
                <w:szCs w:val="21"/>
              </w:rPr>
              <w:t>涂层厚度</w:t>
            </w:r>
          </w:p>
        </w:tc>
        <w:tc>
          <w:tcPr>
            <w:tcW w:w="1424" w:type="pct"/>
            <w:vAlign w:val="center"/>
          </w:tcPr>
          <w:p w14:paraId="19B3B3D1">
            <w:pPr>
              <w:jc w:val="center"/>
              <w:rPr>
                <w:rFonts w:ascii="Times New Roman" w:hAnsi="Times New Roman" w:cs="宋体"/>
                <w:szCs w:val="21"/>
              </w:rPr>
            </w:pPr>
            <w:r>
              <w:rPr>
                <w:rFonts w:hint="eastAsia" w:ascii="Times New Roman" w:hAnsi="Times New Roman" w:cs="宋体"/>
                <w:szCs w:val="21"/>
              </w:rPr>
              <w:t>GB/T 38053-2019</w:t>
            </w:r>
          </w:p>
        </w:tc>
        <w:tc>
          <w:tcPr>
            <w:tcW w:w="1326" w:type="pct"/>
            <w:vAlign w:val="center"/>
          </w:tcPr>
          <w:p w14:paraId="5FA66B65">
            <w:pPr>
              <w:jc w:val="center"/>
              <w:rPr>
                <w:rFonts w:ascii="Times New Roman" w:hAnsi="Times New Roman" w:cs="宋体"/>
                <w:szCs w:val="21"/>
              </w:rPr>
            </w:pPr>
            <w:r>
              <w:rPr>
                <w:rFonts w:hint="eastAsia" w:ascii="Times New Roman" w:hAnsi="Times New Roman" w:cs="宋体"/>
                <w:szCs w:val="21"/>
              </w:rPr>
              <w:t>GB/T 38053-2019</w:t>
            </w:r>
          </w:p>
        </w:tc>
      </w:tr>
      <w:tr w14:paraId="61F57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39CC853C">
            <w:pPr>
              <w:jc w:val="center"/>
              <w:rPr>
                <w:rFonts w:ascii="Times New Roman" w:hAnsi="Times New Roman" w:cs="宋体"/>
                <w:szCs w:val="21"/>
              </w:rPr>
            </w:pPr>
            <w:r>
              <w:rPr>
                <w:rFonts w:hint="eastAsia" w:ascii="Times New Roman" w:hAnsi="Times New Roman" w:cs="宋体"/>
                <w:szCs w:val="21"/>
              </w:rPr>
              <w:t>4</w:t>
            </w:r>
          </w:p>
        </w:tc>
        <w:tc>
          <w:tcPr>
            <w:tcW w:w="1742" w:type="pct"/>
            <w:vAlign w:val="center"/>
          </w:tcPr>
          <w:p w14:paraId="32968F16">
            <w:pPr>
              <w:jc w:val="center"/>
              <w:rPr>
                <w:rFonts w:ascii="Times New Roman" w:hAnsi="Times New Roman" w:cs="宋体"/>
                <w:szCs w:val="21"/>
              </w:rPr>
            </w:pPr>
            <w:r>
              <w:rPr>
                <w:rFonts w:hint="eastAsia" w:ascii="Times New Roman" w:hAnsi="Times New Roman" w:cs="宋体"/>
                <w:szCs w:val="21"/>
              </w:rPr>
              <w:t>组件疲劳性能</w:t>
            </w:r>
          </w:p>
        </w:tc>
        <w:tc>
          <w:tcPr>
            <w:tcW w:w="1424" w:type="pct"/>
            <w:vAlign w:val="center"/>
          </w:tcPr>
          <w:p w14:paraId="7527BCAF">
            <w:pPr>
              <w:jc w:val="center"/>
              <w:rPr>
                <w:rFonts w:ascii="Times New Roman" w:hAnsi="Times New Roman" w:cs="宋体"/>
                <w:szCs w:val="21"/>
              </w:rPr>
            </w:pPr>
            <w:r>
              <w:rPr>
                <w:rFonts w:hint="eastAsia" w:ascii="Times New Roman" w:hAnsi="Times New Roman" w:cs="宋体"/>
                <w:szCs w:val="21"/>
              </w:rPr>
              <w:t>GB/T 38053-2019</w:t>
            </w:r>
          </w:p>
        </w:tc>
        <w:tc>
          <w:tcPr>
            <w:tcW w:w="1326" w:type="pct"/>
            <w:vAlign w:val="center"/>
          </w:tcPr>
          <w:p w14:paraId="6F25ACAB">
            <w:pPr>
              <w:jc w:val="center"/>
              <w:rPr>
                <w:rFonts w:ascii="Times New Roman" w:hAnsi="Times New Roman" w:cs="宋体"/>
                <w:szCs w:val="21"/>
              </w:rPr>
            </w:pPr>
            <w:r>
              <w:rPr>
                <w:rFonts w:hint="eastAsia" w:ascii="Times New Roman" w:hAnsi="Times New Roman" w:cs="宋体"/>
                <w:szCs w:val="21"/>
              </w:rPr>
              <w:t>GB/T 38053-2019</w:t>
            </w:r>
          </w:p>
        </w:tc>
      </w:tr>
      <w:tr w14:paraId="15A95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508" w:type="pct"/>
            <w:vAlign w:val="center"/>
          </w:tcPr>
          <w:p w14:paraId="7B20DA5C">
            <w:pPr>
              <w:jc w:val="center"/>
              <w:rPr>
                <w:rFonts w:ascii="Times New Roman" w:hAnsi="Times New Roman" w:cs="宋体"/>
                <w:szCs w:val="21"/>
              </w:rPr>
            </w:pPr>
            <w:r>
              <w:rPr>
                <w:rFonts w:hint="eastAsia" w:ascii="Times New Roman" w:hAnsi="Times New Roman" w:cs="宋体"/>
                <w:szCs w:val="21"/>
              </w:rPr>
              <w:t>5</w:t>
            </w:r>
          </w:p>
        </w:tc>
        <w:tc>
          <w:tcPr>
            <w:tcW w:w="1742" w:type="pct"/>
            <w:vAlign w:val="center"/>
          </w:tcPr>
          <w:p w14:paraId="3EFE7E36">
            <w:pPr>
              <w:jc w:val="center"/>
              <w:rPr>
                <w:rFonts w:ascii="Times New Roman" w:hAnsi="Times New Roman" w:cs="宋体"/>
                <w:szCs w:val="21"/>
              </w:rPr>
            </w:pPr>
            <w:r>
              <w:rPr>
                <w:rFonts w:hint="eastAsia" w:ascii="Times New Roman" w:hAnsi="Times New Roman" w:cs="宋体"/>
                <w:szCs w:val="21"/>
              </w:rPr>
              <w:t>防腐性能</w:t>
            </w:r>
          </w:p>
        </w:tc>
        <w:tc>
          <w:tcPr>
            <w:tcW w:w="1424" w:type="pct"/>
            <w:vAlign w:val="center"/>
          </w:tcPr>
          <w:p w14:paraId="0A05EC1F">
            <w:pPr>
              <w:jc w:val="center"/>
              <w:rPr>
                <w:rFonts w:ascii="Times New Roman" w:hAnsi="Times New Roman" w:cs="宋体"/>
                <w:szCs w:val="21"/>
              </w:rPr>
            </w:pPr>
            <w:r>
              <w:rPr>
                <w:rFonts w:hint="eastAsia" w:ascii="Times New Roman" w:hAnsi="Times New Roman" w:cs="宋体"/>
                <w:szCs w:val="21"/>
              </w:rPr>
              <w:t>GB/T 38053-2019</w:t>
            </w:r>
          </w:p>
        </w:tc>
        <w:tc>
          <w:tcPr>
            <w:tcW w:w="1326" w:type="pct"/>
            <w:vAlign w:val="center"/>
          </w:tcPr>
          <w:p w14:paraId="71A678A3">
            <w:pPr>
              <w:jc w:val="center"/>
              <w:rPr>
                <w:rFonts w:ascii="Times New Roman" w:hAnsi="Times New Roman" w:cs="宋体"/>
                <w:szCs w:val="21"/>
              </w:rPr>
            </w:pPr>
            <w:r>
              <w:rPr>
                <w:rFonts w:hint="eastAsia" w:ascii="Times New Roman" w:hAnsi="Times New Roman" w:cs="宋体"/>
                <w:szCs w:val="21"/>
              </w:rPr>
              <w:t>GB/T 10125-2021</w:t>
            </w:r>
          </w:p>
        </w:tc>
      </w:tr>
    </w:tbl>
    <w:p w14:paraId="296856FC">
      <w:pPr>
        <w:jc w:val="center"/>
        <w:rPr>
          <w:rFonts w:ascii="Times New Roman" w:hAnsi="Times New Roman" w:eastAsia="宋体"/>
          <w:sz w:val="32"/>
          <w:szCs w:val="32"/>
        </w:rPr>
      </w:pPr>
    </w:p>
    <w:p w14:paraId="479986FE">
      <w:pPr>
        <w:jc w:val="center"/>
        <w:rPr>
          <w:rFonts w:ascii="Times New Roman" w:hAnsi="Times New Roman" w:cs="宋体"/>
          <w:b/>
          <w:bCs/>
          <w:szCs w:val="21"/>
        </w:rPr>
      </w:pPr>
      <w:r>
        <w:rPr>
          <w:rFonts w:hint="eastAsia" w:ascii="Times New Roman" w:hAnsi="Times New Roman" w:cs="宋体"/>
          <w:b/>
          <w:bCs/>
          <w:szCs w:val="21"/>
        </w:rPr>
        <w:t>8</w:t>
      </w:r>
      <w:r>
        <w:rPr>
          <w:rFonts w:hint="eastAsia" w:ascii="Times New Roman" w:hAnsi="Times New Roman" w:cs="宋体"/>
          <w:b/>
          <w:bCs/>
          <w:szCs w:val="21"/>
        </w:rPr>
        <w:tab/>
      </w:r>
      <w:r>
        <w:rPr>
          <w:rFonts w:hint="eastAsia" w:ascii="Times New Roman" w:hAnsi="Times New Roman" w:cs="宋体"/>
          <w:b/>
          <w:bCs/>
          <w:szCs w:val="21"/>
        </w:rPr>
        <w:t>金银珠宝饰品</w:t>
      </w:r>
    </w:p>
    <w:p w14:paraId="6CDB1323">
      <w:pPr>
        <w:spacing w:line="440" w:lineRule="exact"/>
        <w:jc w:val="center"/>
        <w:rPr>
          <w:rFonts w:ascii="Times New Roman" w:hAnsi="Times New Roman" w:cs="宋体"/>
          <w:b/>
          <w:bCs/>
          <w:szCs w:val="21"/>
        </w:rPr>
      </w:pPr>
      <w:r>
        <w:rPr>
          <w:rFonts w:hint="eastAsia" w:ascii="Times New Roman" w:hAnsi="Times New Roman" w:cs="宋体"/>
          <w:b/>
          <w:bCs/>
          <w:szCs w:val="21"/>
        </w:rPr>
        <w:t>表1 珠宝玉石饰品检验项目表</w:t>
      </w:r>
    </w:p>
    <w:tbl>
      <w:tblPr>
        <w:tblStyle w:val="45"/>
        <w:tblW w:w="49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891"/>
        <w:gridCol w:w="3114"/>
        <w:gridCol w:w="2580"/>
      </w:tblGrid>
      <w:tr w14:paraId="139A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99" w:type="pct"/>
            <w:vAlign w:val="center"/>
          </w:tcPr>
          <w:p w14:paraId="32F5E300">
            <w:pPr>
              <w:spacing w:line="440" w:lineRule="exact"/>
              <w:jc w:val="center"/>
              <w:rPr>
                <w:rFonts w:ascii="Times New Roman" w:hAnsi="Times New Roman" w:cs="宋体"/>
                <w:szCs w:val="21"/>
              </w:rPr>
            </w:pPr>
            <w:r>
              <w:rPr>
                <w:rFonts w:hint="eastAsia" w:ascii="Times New Roman" w:hAnsi="Times New Roman" w:cs="宋体"/>
                <w:szCs w:val="21"/>
              </w:rPr>
              <w:t>序号</w:t>
            </w:r>
          </w:p>
        </w:tc>
        <w:tc>
          <w:tcPr>
            <w:tcW w:w="1122" w:type="pct"/>
            <w:vAlign w:val="center"/>
          </w:tcPr>
          <w:p w14:paraId="07FEF6C2">
            <w:pPr>
              <w:spacing w:line="440" w:lineRule="exact"/>
              <w:jc w:val="center"/>
              <w:rPr>
                <w:rFonts w:ascii="Times New Roman" w:hAnsi="Times New Roman" w:cs="宋体"/>
                <w:szCs w:val="21"/>
              </w:rPr>
            </w:pPr>
            <w:r>
              <w:rPr>
                <w:rFonts w:hint="eastAsia" w:ascii="Times New Roman" w:hAnsi="Times New Roman" w:cs="宋体"/>
                <w:szCs w:val="21"/>
              </w:rPr>
              <w:t>检验项目</w:t>
            </w:r>
          </w:p>
        </w:tc>
        <w:tc>
          <w:tcPr>
            <w:tcW w:w="1847" w:type="pct"/>
            <w:vAlign w:val="center"/>
          </w:tcPr>
          <w:p w14:paraId="1A672A70">
            <w:pPr>
              <w:spacing w:line="440" w:lineRule="exact"/>
              <w:jc w:val="center"/>
              <w:rPr>
                <w:rFonts w:ascii="Times New Roman" w:hAnsi="Times New Roman" w:cs="宋体"/>
                <w:szCs w:val="21"/>
              </w:rPr>
            </w:pPr>
            <w:r>
              <w:rPr>
                <w:rFonts w:hint="eastAsia" w:ascii="Times New Roman" w:hAnsi="Times New Roman" w:cs="宋体"/>
                <w:szCs w:val="21"/>
              </w:rPr>
              <w:t>依据标准</w:t>
            </w:r>
          </w:p>
        </w:tc>
        <w:tc>
          <w:tcPr>
            <w:tcW w:w="1530" w:type="pct"/>
            <w:vAlign w:val="center"/>
          </w:tcPr>
          <w:p w14:paraId="70140D32">
            <w:pPr>
              <w:spacing w:line="440" w:lineRule="exact"/>
              <w:jc w:val="center"/>
              <w:rPr>
                <w:rFonts w:ascii="Times New Roman" w:hAnsi="Times New Roman" w:cs="宋体"/>
                <w:szCs w:val="21"/>
              </w:rPr>
            </w:pPr>
            <w:r>
              <w:rPr>
                <w:rFonts w:hint="eastAsia" w:ascii="Times New Roman" w:hAnsi="Times New Roman" w:cs="宋体"/>
                <w:szCs w:val="21"/>
              </w:rPr>
              <w:t>检测方法</w:t>
            </w:r>
          </w:p>
        </w:tc>
      </w:tr>
      <w:tr w14:paraId="51399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99" w:type="pct"/>
            <w:vAlign w:val="center"/>
          </w:tcPr>
          <w:p w14:paraId="261BB148">
            <w:pPr>
              <w:spacing w:line="440" w:lineRule="exact"/>
              <w:jc w:val="center"/>
              <w:rPr>
                <w:rFonts w:ascii="Times New Roman" w:hAnsi="Times New Roman" w:cs="宋体"/>
                <w:szCs w:val="21"/>
              </w:rPr>
            </w:pPr>
            <w:r>
              <w:rPr>
                <w:rFonts w:hint="eastAsia" w:ascii="Times New Roman" w:hAnsi="Times New Roman" w:cs="宋体"/>
                <w:szCs w:val="21"/>
              </w:rPr>
              <w:t>1</w:t>
            </w:r>
          </w:p>
        </w:tc>
        <w:tc>
          <w:tcPr>
            <w:tcW w:w="1122" w:type="pct"/>
            <w:vAlign w:val="center"/>
          </w:tcPr>
          <w:p w14:paraId="1B66D2CE">
            <w:pPr>
              <w:spacing w:line="360" w:lineRule="exact"/>
              <w:jc w:val="center"/>
              <w:rPr>
                <w:rFonts w:ascii="Times New Roman" w:hAnsi="Times New Roman" w:cs="宋体"/>
                <w:szCs w:val="21"/>
              </w:rPr>
            </w:pPr>
            <w:r>
              <w:rPr>
                <w:rFonts w:hint="eastAsia" w:ascii="Times New Roman" w:hAnsi="Times New Roman" w:cs="宋体"/>
                <w:szCs w:val="21"/>
              </w:rPr>
              <w:t>珠宝玉石名称</w:t>
            </w:r>
          </w:p>
        </w:tc>
        <w:tc>
          <w:tcPr>
            <w:tcW w:w="1847" w:type="pct"/>
            <w:vAlign w:val="center"/>
          </w:tcPr>
          <w:p w14:paraId="5050C413">
            <w:pPr>
              <w:spacing w:line="360" w:lineRule="exact"/>
              <w:jc w:val="center"/>
              <w:rPr>
                <w:rFonts w:ascii="Times New Roman" w:hAnsi="Times New Roman" w:cs="宋体"/>
                <w:szCs w:val="21"/>
              </w:rPr>
            </w:pPr>
            <w:r>
              <w:rPr>
                <w:rFonts w:hint="eastAsia" w:ascii="Times New Roman" w:hAnsi="Times New Roman" w:cs="宋体"/>
                <w:szCs w:val="21"/>
              </w:rPr>
              <w:t>GB/T 16552-2017</w:t>
            </w:r>
          </w:p>
          <w:p w14:paraId="32F2AAA4">
            <w:pPr>
              <w:spacing w:line="360" w:lineRule="exact"/>
              <w:jc w:val="center"/>
              <w:rPr>
                <w:rFonts w:ascii="Times New Roman" w:hAnsi="Times New Roman" w:cs="宋体"/>
                <w:szCs w:val="21"/>
              </w:rPr>
            </w:pPr>
            <w:r>
              <w:rPr>
                <w:rFonts w:hint="eastAsia" w:ascii="Times New Roman" w:hAnsi="Times New Roman" w:cs="宋体"/>
                <w:szCs w:val="21"/>
              </w:rPr>
              <w:t>GB/T 16553-2017</w:t>
            </w:r>
          </w:p>
        </w:tc>
        <w:tc>
          <w:tcPr>
            <w:tcW w:w="1530" w:type="pct"/>
            <w:vAlign w:val="center"/>
          </w:tcPr>
          <w:p w14:paraId="72683329">
            <w:pPr>
              <w:spacing w:line="360" w:lineRule="exact"/>
              <w:jc w:val="center"/>
              <w:rPr>
                <w:rFonts w:ascii="Times New Roman" w:hAnsi="Times New Roman" w:cs="宋体"/>
                <w:szCs w:val="21"/>
              </w:rPr>
            </w:pPr>
            <w:r>
              <w:rPr>
                <w:rFonts w:hint="eastAsia" w:ascii="Times New Roman" w:hAnsi="Times New Roman" w:cs="宋体"/>
                <w:szCs w:val="21"/>
              </w:rPr>
              <w:t>GB/T 16553-2017</w:t>
            </w:r>
          </w:p>
        </w:tc>
      </w:tr>
      <w:tr w14:paraId="6F028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99" w:type="pct"/>
            <w:vAlign w:val="center"/>
          </w:tcPr>
          <w:p w14:paraId="0C95914D">
            <w:pPr>
              <w:spacing w:line="440" w:lineRule="exact"/>
              <w:jc w:val="center"/>
              <w:rPr>
                <w:rFonts w:ascii="Times New Roman" w:hAnsi="Times New Roman" w:cs="宋体"/>
                <w:szCs w:val="21"/>
              </w:rPr>
            </w:pPr>
            <w:r>
              <w:rPr>
                <w:rFonts w:hint="eastAsia" w:ascii="Times New Roman" w:hAnsi="Times New Roman" w:cs="宋体"/>
                <w:szCs w:val="21"/>
              </w:rPr>
              <w:t>2</w:t>
            </w:r>
          </w:p>
        </w:tc>
        <w:tc>
          <w:tcPr>
            <w:tcW w:w="1122" w:type="pct"/>
            <w:vAlign w:val="center"/>
          </w:tcPr>
          <w:p w14:paraId="30A73DC1">
            <w:pPr>
              <w:spacing w:line="360" w:lineRule="exact"/>
              <w:jc w:val="center"/>
              <w:rPr>
                <w:rFonts w:ascii="Times New Roman" w:hAnsi="Times New Roman" w:cs="宋体"/>
                <w:szCs w:val="21"/>
              </w:rPr>
            </w:pPr>
            <w:r>
              <w:rPr>
                <w:rFonts w:hint="eastAsia" w:ascii="Times New Roman" w:hAnsi="Times New Roman" w:cs="宋体"/>
                <w:szCs w:val="21"/>
              </w:rPr>
              <w:t>珠宝玉石标识</w:t>
            </w:r>
          </w:p>
        </w:tc>
        <w:tc>
          <w:tcPr>
            <w:tcW w:w="1847" w:type="pct"/>
            <w:vAlign w:val="center"/>
          </w:tcPr>
          <w:p w14:paraId="584B814C">
            <w:pPr>
              <w:spacing w:line="360" w:lineRule="exact"/>
              <w:jc w:val="center"/>
              <w:rPr>
                <w:rFonts w:ascii="Times New Roman" w:hAnsi="Times New Roman" w:cs="宋体"/>
                <w:szCs w:val="21"/>
              </w:rPr>
            </w:pPr>
            <w:r>
              <w:rPr>
                <w:rFonts w:hint="eastAsia" w:ascii="Times New Roman" w:hAnsi="Times New Roman" w:cs="宋体"/>
                <w:szCs w:val="21"/>
              </w:rPr>
              <w:t>GB/T 16552-2017</w:t>
            </w:r>
          </w:p>
        </w:tc>
        <w:tc>
          <w:tcPr>
            <w:tcW w:w="1530" w:type="pct"/>
            <w:vAlign w:val="center"/>
          </w:tcPr>
          <w:p w14:paraId="7F7CC02C">
            <w:pPr>
              <w:spacing w:line="360" w:lineRule="exact"/>
              <w:jc w:val="center"/>
              <w:rPr>
                <w:rFonts w:ascii="Times New Roman" w:hAnsi="Times New Roman" w:cs="宋体"/>
                <w:szCs w:val="21"/>
              </w:rPr>
            </w:pPr>
            <w:r>
              <w:rPr>
                <w:rFonts w:hint="eastAsia" w:ascii="Times New Roman" w:hAnsi="Times New Roman" w:cs="宋体"/>
                <w:szCs w:val="21"/>
              </w:rPr>
              <w:t>目测</w:t>
            </w:r>
          </w:p>
        </w:tc>
      </w:tr>
      <w:tr w14:paraId="1F4EC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99" w:type="pct"/>
            <w:vAlign w:val="center"/>
          </w:tcPr>
          <w:p w14:paraId="7C6932E8">
            <w:pPr>
              <w:spacing w:line="440" w:lineRule="exact"/>
              <w:jc w:val="center"/>
              <w:rPr>
                <w:rFonts w:ascii="Times New Roman" w:hAnsi="Times New Roman" w:cs="宋体"/>
                <w:szCs w:val="21"/>
              </w:rPr>
            </w:pPr>
            <w:r>
              <w:rPr>
                <w:rFonts w:hint="eastAsia" w:ascii="Times New Roman" w:hAnsi="Times New Roman" w:cs="宋体"/>
                <w:szCs w:val="21"/>
              </w:rPr>
              <w:t>3</w:t>
            </w:r>
          </w:p>
        </w:tc>
        <w:tc>
          <w:tcPr>
            <w:tcW w:w="1122" w:type="pct"/>
            <w:vAlign w:val="center"/>
          </w:tcPr>
          <w:p w14:paraId="045B4D06">
            <w:pPr>
              <w:spacing w:line="360" w:lineRule="exact"/>
              <w:jc w:val="center"/>
              <w:rPr>
                <w:rFonts w:ascii="Times New Roman" w:hAnsi="Times New Roman" w:cs="宋体"/>
                <w:szCs w:val="21"/>
              </w:rPr>
            </w:pPr>
            <w:r>
              <w:rPr>
                <w:rFonts w:hint="eastAsia" w:ascii="Times New Roman" w:hAnsi="Times New Roman" w:cs="宋体"/>
                <w:szCs w:val="21"/>
              </w:rPr>
              <w:t>贵金属纯度</w:t>
            </w:r>
          </w:p>
        </w:tc>
        <w:tc>
          <w:tcPr>
            <w:tcW w:w="1847" w:type="pct"/>
            <w:vAlign w:val="center"/>
          </w:tcPr>
          <w:p w14:paraId="61478878">
            <w:pPr>
              <w:spacing w:line="360" w:lineRule="exact"/>
              <w:jc w:val="center"/>
              <w:rPr>
                <w:rFonts w:ascii="Times New Roman" w:hAnsi="Times New Roman" w:cs="宋体"/>
                <w:szCs w:val="21"/>
              </w:rPr>
            </w:pPr>
            <w:r>
              <w:rPr>
                <w:rFonts w:hint="eastAsia" w:ascii="Times New Roman" w:hAnsi="Times New Roman" w:cs="宋体"/>
                <w:szCs w:val="21"/>
              </w:rPr>
              <w:t>GB 11887-2012及其国家标准第1号修改单</w:t>
            </w:r>
          </w:p>
        </w:tc>
        <w:tc>
          <w:tcPr>
            <w:tcW w:w="1530" w:type="pct"/>
            <w:vAlign w:val="center"/>
          </w:tcPr>
          <w:p w14:paraId="01FA70C0">
            <w:pPr>
              <w:spacing w:line="360" w:lineRule="exact"/>
              <w:jc w:val="center"/>
              <w:rPr>
                <w:rFonts w:ascii="Times New Roman" w:hAnsi="Times New Roman" w:cs="宋体"/>
                <w:szCs w:val="21"/>
              </w:rPr>
            </w:pPr>
            <w:r>
              <w:rPr>
                <w:rFonts w:hint="eastAsia" w:ascii="Times New Roman" w:hAnsi="Times New Roman" w:cs="宋体"/>
                <w:szCs w:val="21"/>
              </w:rPr>
              <w:t>GB/T 18043-2013</w:t>
            </w:r>
          </w:p>
        </w:tc>
      </w:tr>
      <w:tr w14:paraId="612E9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99" w:type="pct"/>
            <w:vAlign w:val="center"/>
          </w:tcPr>
          <w:p w14:paraId="468C3DB6">
            <w:pPr>
              <w:spacing w:line="440" w:lineRule="exact"/>
              <w:jc w:val="center"/>
              <w:rPr>
                <w:rFonts w:ascii="Times New Roman" w:hAnsi="Times New Roman" w:cs="宋体"/>
                <w:szCs w:val="21"/>
              </w:rPr>
            </w:pPr>
            <w:r>
              <w:rPr>
                <w:rFonts w:hint="eastAsia" w:ascii="Times New Roman" w:hAnsi="Times New Roman" w:cs="宋体"/>
                <w:szCs w:val="21"/>
              </w:rPr>
              <w:t>4</w:t>
            </w:r>
          </w:p>
        </w:tc>
        <w:tc>
          <w:tcPr>
            <w:tcW w:w="1122" w:type="pct"/>
            <w:vAlign w:val="center"/>
          </w:tcPr>
          <w:p w14:paraId="3622DBFD">
            <w:pPr>
              <w:spacing w:line="360" w:lineRule="exact"/>
              <w:jc w:val="center"/>
              <w:rPr>
                <w:rFonts w:ascii="Times New Roman" w:hAnsi="Times New Roman" w:cs="宋体"/>
                <w:szCs w:val="21"/>
              </w:rPr>
            </w:pPr>
            <w:r>
              <w:rPr>
                <w:rFonts w:hint="eastAsia" w:ascii="Times New Roman" w:hAnsi="Times New Roman" w:cs="宋体"/>
                <w:szCs w:val="21"/>
              </w:rPr>
              <w:t>印记</w:t>
            </w:r>
          </w:p>
        </w:tc>
        <w:tc>
          <w:tcPr>
            <w:tcW w:w="1847" w:type="pct"/>
            <w:vAlign w:val="center"/>
          </w:tcPr>
          <w:p w14:paraId="61EFE71E">
            <w:pPr>
              <w:spacing w:line="360" w:lineRule="exact"/>
              <w:jc w:val="center"/>
              <w:rPr>
                <w:rFonts w:ascii="Times New Roman" w:hAnsi="Times New Roman" w:cs="宋体"/>
                <w:szCs w:val="21"/>
              </w:rPr>
            </w:pPr>
            <w:r>
              <w:rPr>
                <w:rFonts w:hint="eastAsia" w:ascii="Times New Roman" w:hAnsi="Times New Roman" w:cs="宋体"/>
                <w:szCs w:val="21"/>
              </w:rPr>
              <w:t>GB 11887-2012及其国家标准第1号修改单</w:t>
            </w:r>
          </w:p>
        </w:tc>
        <w:tc>
          <w:tcPr>
            <w:tcW w:w="1530" w:type="pct"/>
            <w:vAlign w:val="center"/>
          </w:tcPr>
          <w:p w14:paraId="636D248A">
            <w:pPr>
              <w:spacing w:line="360" w:lineRule="exact"/>
              <w:jc w:val="center"/>
              <w:rPr>
                <w:rFonts w:ascii="Times New Roman" w:hAnsi="Times New Roman" w:cs="宋体"/>
                <w:szCs w:val="21"/>
              </w:rPr>
            </w:pPr>
            <w:r>
              <w:rPr>
                <w:rFonts w:hint="eastAsia" w:ascii="Times New Roman" w:hAnsi="Times New Roman" w:cs="宋体"/>
                <w:szCs w:val="21"/>
              </w:rPr>
              <w:t>目测</w:t>
            </w:r>
          </w:p>
        </w:tc>
      </w:tr>
      <w:tr w14:paraId="1C6D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99" w:type="pct"/>
            <w:vAlign w:val="center"/>
          </w:tcPr>
          <w:p w14:paraId="61980557">
            <w:pPr>
              <w:spacing w:line="440" w:lineRule="exact"/>
              <w:jc w:val="center"/>
              <w:rPr>
                <w:rFonts w:ascii="Times New Roman" w:hAnsi="Times New Roman" w:cs="宋体"/>
                <w:szCs w:val="21"/>
              </w:rPr>
            </w:pPr>
            <w:r>
              <w:rPr>
                <w:rFonts w:hint="eastAsia" w:ascii="Times New Roman" w:hAnsi="Times New Roman" w:cs="宋体"/>
                <w:szCs w:val="21"/>
              </w:rPr>
              <w:t>5</w:t>
            </w:r>
          </w:p>
        </w:tc>
        <w:tc>
          <w:tcPr>
            <w:tcW w:w="1122" w:type="pct"/>
            <w:vAlign w:val="center"/>
          </w:tcPr>
          <w:p w14:paraId="5ECDB40E">
            <w:pPr>
              <w:spacing w:line="360" w:lineRule="exact"/>
              <w:jc w:val="center"/>
              <w:rPr>
                <w:rFonts w:ascii="Times New Roman" w:hAnsi="Times New Roman" w:cs="宋体"/>
                <w:szCs w:val="21"/>
              </w:rPr>
            </w:pPr>
            <w:r>
              <w:rPr>
                <w:rFonts w:hint="eastAsia" w:ascii="Times New Roman" w:hAnsi="Times New Roman" w:cs="宋体"/>
                <w:szCs w:val="21"/>
              </w:rPr>
              <w:t>标签</w:t>
            </w:r>
          </w:p>
        </w:tc>
        <w:tc>
          <w:tcPr>
            <w:tcW w:w="1847" w:type="pct"/>
            <w:vAlign w:val="center"/>
          </w:tcPr>
          <w:p w14:paraId="64A65C6F">
            <w:pPr>
              <w:spacing w:line="360" w:lineRule="exact"/>
              <w:jc w:val="center"/>
              <w:rPr>
                <w:rFonts w:ascii="Times New Roman" w:hAnsi="Times New Roman" w:cs="宋体"/>
                <w:szCs w:val="21"/>
              </w:rPr>
            </w:pPr>
            <w:r>
              <w:rPr>
                <w:rFonts w:hint="eastAsia" w:ascii="Times New Roman" w:hAnsi="Times New Roman" w:cs="宋体"/>
                <w:szCs w:val="21"/>
              </w:rPr>
              <w:t>GB 11887-2012及其国家标准第1号修改单</w:t>
            </w:r>
          </w:p>
        </w:tc>
        <w:tc>
          <w:tcPr>
            <w:tcW w:w="1530" w:type="pct"/>
            <w:vAlign w:val="center"/>
          </w:tcPr>
          <w:p w14:paraId="402B0F16">
            <w:pPr>
              <w:spacing w:line="360" w:lineRule="exact"/>
              <w:jc w:val="center"/>
              <w:rPr>
                <w:rFonts w:ascii="Times New Roman" w:hAnsi="Times New Roman" w:cs="宋体"/>
                <w:szCs w:val="21"/>
              </w:rPr>
            </w:pPr>
            <w:r>
              <w:rPr>
                <w:rFonts w:hint="eastAsia" w:ascii="Times New Roman" w:hAnsi="Times New Roman" w:cs="宋体"/>
                <w:szCs w:val="21"/>
              </w:rPr>
              <w:t>目测</w:t>
            </w:r>
          </w:p>
        </w:tc>
      </w:tr>
      <w:tr w14:paraId="39736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99" w:type="pct"/>
            <w:vAlign w:val="center"/>
          </w:tcPr>
          <w:p w14:paraId="62BA03D4">
            <w:pPr>
              <w:spacing w:line="440" w:lineRule="exact"/>
              <w:jc w:val="center"/>
              <w:rPr>
                <w:rFonts w:ascii="Times New Roman" w:hAnsi="Times New Roman" w:cs="宋体"/>
                <w:szCs w:val="21"/>
              </w:rPr>
            </w:pPr>
            <w:r>
              <w:rPr>
                <w:rFonts w:hint="eastAsia" w:ascii="Times New Roman" w:hAnsi="Times New Roman" w:cs="宋体"/>
                <w:szCs w:val="21"/>
              </w:rPr>
              <w:t>6</w:t>
            </w:r>
          </w:p>
        </w:tc>
        <w:tc>
          <w:tcPr>
            <w:tcW w:w="1122" w:type="pct"/>
            <w:vAlign w:val="center"/>
          </w:tcPr>
          <w:p w14:paraId="06A861A3">
            <w:pPr>
              <w:spacing w:line="360" w:lineRule="exact"/>
              <w:jc w:val="center"/>
              <w:rPr>
                <w:rFonts w:ascii="Times New Roman" w:hAnsi="Times New Roman" w:cs="宋体"/>
                <w:szCs w:val="21"/>
              </w:rPr>
            </w:pPr>
            <w:r>
              <w:rPr>
                <w:rFonts w:hint="eastAsia" w:ascii="Times New Roman" w:hAnsi="Times New Roman" w:cs="宋体"/>
                <w:szCs w:val="21"/>
              </w:rPr>
              <w:t>命名规则</w:t>
            </w:r>
          </w:p>
        </w:tc>
        <w:tc>
          <w:tcPr>
            <w:tcW w:w="1847" w:type="pct"/>
            <w:shd w:val="clear" w:color="auto" w:fill="auto"/>
            <w:vAlign w:val="center"/>
          </w:tcPr>
          <w:p w14:paraId="38198A0A">
            <w:pPr>
              <w:spacing w:line="360" w:lineRule="exact"/>
              <w:jc w:val="center"/>
              <w:rPr>
                <w:rFonts w:ascii="Times New Roman" w:hAnsi="Times New Roman" w:cs="宋体"/>
                <w:szCs w:val="21"/>
              </w:rPr>
            </w:pPr>
            <w:r>
              <w:rPr>
                <w:rFonts w:hint="eastAsia" w:ascii="Times New Roman" w:hAnsi="Times New Roman" w:cs="宋体"/>
                <w:szCs w:val="21"/>
              </w:rPr>
              <w:t>GB 11887-2012及其国家标准第1号修改单</w:t>
            </w:r>
          </w:p>
        </w:tc>
        <w:tc>
          <w:tcPr>
            <w:tcW w:w="1530" w:type="pct"/>
            <w:shd w:val="clear" w:color="auto" w:fill="auto"/>
            <w:vAlign w:val="center"/>
          </w:tcPr>
          <w:p w14:paraId="3D167079">
            <w:pPr>
              <w:spacing w:line="360" w:lineRule="exact"/>
              <w:jc w:val="center"/>
              <w:rPr>
                <w:rFonts w:ascii="Times New Roman" w:hAnsi="Times New Roman" w:cs="宋体"/>
                <w:szCs w:val="21"/>
              </w:rPr>
            </w:pPr>
            <w:r>
              <w:rPr>
                <w:rFonts w:hint="eastAsia" w:ascii="Times New Roman" w:hAnsi="Times New Roman" w:cs="宋体"/>
                <w:szCs w:val="21"/>
              </w:rPr>
              <w:t>目测</w:t>
            </w:r>
          </w:p>
        </w:tc>
      </w:tr>
    </w:tbl>
    <w:p w14:paraId="0320CAC0">
      <w:pPr>
        <w:spacing w:line="400" w:lineRule="exact"/>
        <w:jc w:val="center"/>
        <w:textAlignment w:val="baseline"/>
        <w:rPr>
          <w:rFonts w:ascii="Times New Roman" w:hAnsi="Times New Roman" w:cs="宋体"/>
          <w:szCs w:val="21"/>
        </w:rPr>
      </w:pPr>
      <w:r>
        <w:rPr>
          <w:rFonts w:hint="eastAsia" w:ascii="Times New Roman" w:hAnsi="Times New Roman" w:cs="宋体"/>
          <w:szCs w:val="21"/>
        </w:rPr>
        <w:t>注：对未镶嵌的珠宝玉石首饰，仅检验“珠宝玉石名称”和“珠宝玉石标识”；对镶嵌的珠宝玉石首饰，仅检验“珠宝玉石名称”、“贵金属纯度”、“印记”、“标签”和“命名规则”。</w:t>
      </w:r>
    </w:p>
    <w:p w14:paraId="31640FFA">
      <w:pPr>
        <w:tabs>
          <w:tab w:val="left" w:pos="3365"/>
          <w:tab w:val="center" w:pos="4760"/>
        </w:tabs>
        <w:spacing w:before="156" w:beforeLines="50" w:line="440" w:lineRule="exact"/>
        <w:jc w:val="center"/>
        <w:rPr>
          <w:rFonts w:ascii="Times New Roman" w:hAnsi="Times New Roman" w:cs="宋体"/>
          <w:b/>
          <w:bCs/>
          <w:szCs w:val="21"/>
        </w:rPr>
      </w:pPr>
      <w:r>
        <w:rPr>
          <w:rFonts w:hint="eastAsia" w:ascii="Times New Roman" w:hAnsi="Times New Roman" w:cs="宋体"/>
          <w:b/>
          <w:bCs/>
          <w:szCs w:val="21"/>
        </w:rPr>
        <w:t>表2 贵金属饰品检验项目表</w:t>
      </w:r>
    </w:p>
    <w:tbl>
      <w:tblPr>
        <w:tblStyle w:val="45"/>
        <w:tblW w:w="4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864"/>
        <w:gridCol w:w="3105"/>
        <w:gridCol w:w="2620"/>
      </w:tblGrid>
      <w:tr w14:paraId="6F9EE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8" w:type="pct"/>
            <w:vAlign w:val="center"/>
          </w:tcPr>
          <w:p w14:paraId="40265B11">
            <w:pPr>
              <w:spacing w:line="360" w:lineRule="exact"/>
              <w:jc w:val="center"/>
              <w:rPr>
                <w:rFonts w:ascii="Times New Roman" w:hAnsi="Times New Roman" w:cs="宋体"/>
                <w:szCs w:val="21"/>
              </w:rPr>
            </w:pPr>
            <w:r>
              <w:rPr>
                <w:rFonts w:hint="eastAsia" w:ascii="Times New Roman" w:hAnsi="Times New Roman" w:cs="宋体"/>
                <w:szCs w:val="21"/>
              </w:rPr>
              <w:t>序号</w:t>
            </w:r>
          </w:p>
        </w:tc>
        <w:tc>
          <w:tcPr>
            <w:tcW w:w="1098" w:type="pct"/>
            <w:vAlign w:val="center"/>
          </w:tcPr>
          <w:p w14:paraId="1DCEDB72">
            <w:pPr>
              <w:spacing w:line="360" w:lineRule="exact"/>
              <w:jc w:val="center"/>
              <w:rPr>
                <w:rFonts w:ascii="Times New Roman" w:hAnsi="Times New Roman" w:cs="宋体"/>
                <w:szCs w:val="21"/>
              </w:rPr>
            </w:pPr>
            <w:r>
              <w:rPr>
                <w:rFonts w:hint="eastAsia" w:ascii="Times New Roman" w:hAnsi="Times New Roman" w:cs="宋体"/>
                <w:szCs w:val="21"/>
              </w:rPr>
              <w:t>检验项目</w:t>
            </w:r>
          </w:p>
        </w:tc>
        <w:tc>
          <w:tcPr>
            <w:tcW w:w="1829" w:type="pct"/>
            <w:vAlign w:val="center"/>
          </w:tcPr>
          <w:p w14:paraId="4F873DBE">
            <w:pPr>
              <w:spacing w:line="360" w:lineRule="exact"/>
              <w:jc w:val="center"/>
              <w:rPr>
                <w:rFonts w:ascii="Times New Roman" w:hAnsi="Times New Roman" w:cs="宋体"/>
                <w:szCs w:val="21"/>
              </w:rPr>
            </w:pPr>
            <w:r>
              <w:rPr>
                <w:rFonts w:hint="eastAsia" w:ascii="Times New Roman" w:hAnsi="Times New Roman" w:cs="宋体"/>
                <w:szCs w:val="21"/>
              </w:rPr>
              <w:t>依据标准</w:t>
            </w:r>
          </w:p>
        </w:tc>
        <w:tc>
          <w:tcPr>
            <w:tcW w:w="1543" w:type="pct"/>
            <w:vAlign w:val="center"/>
          </w:tcPr>
          <w:p w14:paraId="7F00D49D">
            <w:pPr>
              <w:spacing w:line="360" w:lineRule="exact"/>
              <w:jc w:val="center"/>
              <w:rPr>
                <w:rFonts w:ascii="Times New Roman" w:hAnsi="Times New Roman" w:cs="宋体"/>
                <w:szCs w:val="21"/>
              </w:rPr>
            </w:pPr>
            <w:r>
              <w:rPr>
                <w:rFonts w:hint="eastAsia" w:ascii="Times New Roman" w:hAnsi="Times New Roman" w:cs="宋体"/>
                <w:szCs w:val="21"/>
              </w:rPr>
              <w:t>检测方法</w:t>
            </w:r>
          </w:p>
        </w:tc>
      </w:tr>
      <w:tr w14:paraId="4AFE4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8" w:type="pct"/>
            <w:vAlign w:val="center"/>
          </w:tcPr>
          <w:p w14:paraId="2C6E2F8C">
            <w:pPr>
              <w:spacing w:line="360" w:lineRule="exact"/>
              <w:jc w:val="center"/>
              <w:rPr>
                <w:rFonts w:ascii="Times New Roman" w:hAnsi="Times New Roman" w:cs="宋体"/>
                <w:szCs w:val="21"/>
              </w:rPr>
            </w:pPr>
            <w:r>
              <w:rPr>
                <w:rFonts w:hint="eastAsia" w:ascii="Times New Roman" w:hAnsi="Times New Roman" w:cs="宋体"/>
                <w:szCs w:val="21"/>
              </w:rPr>
              <w:t>1</w:t>
            </w:r>
          </w:p>
        </w:tc>
        <w:tc>
          <w:tcPr>
            <w:tcW w:w="1098" w:type="pct"/>
            <w:vAlign w:val="center"/>
          </w:tcPr>
          <w:p w14:paraId="4DD58C0D">
            <w:pPr>
              <w:spacing w:line="360" w:lineRule="exact"/>
              <w:jc w:val="center"/>
              <w:rPr>
                <w:rFonts w:ascii="Times New Roman" w:hAnsi="Times New Roman" w:cs="宋体"/>
                <w:szCs w:val="21"/>
              </w:rPr>
            </w:pPr>
            <w:r>
              <w:rPr>
                <w:rFonts w:hint="eastAsia" w:ascii="Times New Roman" w:hAnsi="Times New Roman" w:cs="宋体"/>
                <w:szCs w:val="21"/>
              </w:rPr>
              <w:t>贵金属纯度</w:t>
            </w:r>
          </w:p>
        </w:tc>
        <w:tc>
          <w:tcPr>
            <w:tcW w:w="1829" w:type="pct"/>
            <w:vAlign w:val="center"/>
          </w:tcPr>
          <w:p w14:paraId="375680EC">
            <w:pPr>
              <w:spacing w:line="360" w:lineRule="exact"/>
              <w:jc w:val="center"/>
              <w:rPr>
                <w:rFonts w:ascii="Times New Roman" w:hAnsi="Times New Roman" w:cs="宋体"/>
                <w:szCs w:val="21"/>
              </w:rPr>
            </w:pPr>
            <w:r>
              <w:rPr>
                <w:rFonts w:hint="eastAsia" w:ascii="Times New Roman" w:hAnsi="Times New Roman" w:cs="宋体"/>
                <w:szCs w:val="21"/>
              </w:rPr>
              <w:t>GB 11887-2012及其国家标准第1号修改单</w:t>
            </w:r>
          </w:p>
        </w:tc>
        <w:tc>
          <w:tcPr>
            <w:tcW w:w="1543" w:type="pct"/>
            <w:vAlign w:val="center"/>
          </w:tcPr>
          <w:p w14:paraId="5F4E89D2">
            <w:pPr>
              <w:spacing w:line="360" w:lineRule="exact"/>
              <w:jc w:val="center"/>
              <w:rPr>
                <w:rFonts w:ascii="Times New Roman" w:hAnsi="Times New Roman" w:cs="宋体"/>
                <w:szCs w:val="21"/>
              </w:rPr>
            </w:pPr>
            <w:r>
              <w:rPr>
                <w:rFonts w:hint="eastAsia" w:ascii="Times New Roman" w:hAnsi="Times New Roman" w:cs="宋体"/>
                <w:szCs w:val="21"/>
              </w:rPr>
              <w:t>GB/T 18043-2013</w:t>
            </w:r>
          </w:p>
        </w:tc>
      </w:tr>
      <w:tr w14:paraId="44C81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8" w:type="pct"/>
            <w:vAlign w:val="center"/>
          </w:tcPr>
          <w:p w14:paraId="0A5C5D7F">
            <w:pPr>
              <w:spacing w:line="360" w:lineRule="exact"/>
              <w:jc w:val="center"/>
              <w:rPr>
                <w:rFonts w:ascii="Times New Roman" w:hAnsi="Times New Roman" w:cs="宋体"/>
                <w:szCs w:val="21"/>
              </w:rPr>
            </w:pPr>
            <w:r>
              <w:rPr>
                <w:rFonts w:hint="eastAsia" w:ascii="Times New Roman" w:hAnsi="Times New Roman" w:cs="宋体"/>
                <w:szCs w:val="21"/>
              </w:rPr>
              <w:t>2</w:t>
            </w:r>
          </w:p>
        </w:tc>
        <w:tc>
          <w:tcPr>
            <w:tcW w:w="1098" w:type="pct"/>
            <w:vAlign w:val="center"/>
          </w:tcPr>
          <w:p w14:paraId="0FCBB6F9">
            <w:pPr>
              <w:spacing w:line="360" w:lineRule="exact"/>
              <w:jc w:val="center"/>
              <w:rPr>
                <w:rFonts w:ascii="Times New Roman" w:hAnsi="Times New Roman" w:cs="宋体"/>
                <w:szCs w:val="21"/>
              </w:rPr>
            </w:pPr>
            <w:r>
              <w:rPr>
                <w:rFonts w:hint="eastAsia" w:ascii="Times New Roman" w:hAnsi="Times New Roman" w:cs="宋体"/>
                <w:szCs w:val="21"/>
              </w:rPr>
              <w:t>印记</w:t>
            </w:r>
          </w:p>
        </w:tc>
        <w:tc>
          <w:tcPr>
            <w:tcW w:w="1829" w:type="pct"/>
            <w:vAlign w:val="center"/>
          </w:tcPr>
          <w:p w14:paraId="7F92090C">
            <w:pPr>
              <w:spacing w:line="360" w:lineRule="exact"/>
              <w:jc w:val="center"/>
              <w:rPr>
                <w:rFonts w:ascii="Times New Roman" w:hAnsi="Times New Roman" w:cs="宋体"/>
                <w:szCs w:val="21"/>
              </w:rPr>
            </w:pPr>
            <w:r>
              <w:rPr>
                <w:rFonts w:hint="eastAsia" w:ascii="Times New Roman" w:hAnsi="Times New Roman" w:cs="宋体"/>
                <w:szCs w:val="21"/>
              </w:rPr>
              <w:t>GB 11887-2012及其国家标准第1号修改单</w:t>
            </w:r>
          </w:p>
        </w:tc>
        <w:tc>
          <w:tcPr>
            <w:tcW w:w="1543" w:type="pct"/>
            <w:vAlign w:val="center"/>
          </w:tcPr>
          <w:p w14:paraId="772B4DE3">
            <w:pPr>
              <w:spacing w:line="360" w:lineRule="exact"/>
              <w:jc w:val="center"/>
              <w:rPr>
                <w:rFonts w:ascii="Times New Roman" w:hAnsi="Times New Roman" w:cs="宋体"/>
                <w:szCs w:val="21"/>
              </w:rPr>
            </w:pPr>
            <w:r>
              <w:rPr>
                <w:rFonts w:hint="eastAsia" w:ascii="Times New Roman" w:hAnsi="Times New Roman" w:cs="宋体"/>
                <w:szCs w:val="21"/>
              </w:rPr>
              <w:t>目测</w:t>
            </w:r>
          </w:p>
        </w:tc>
      </w:tr>
      <w:tr w14:paraId="0F40B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8" w:type="pct"/>
            <w:vAlign w:val="center"/>
          </w:tcPr>
          <w:p w14:paraId="2181D08D">
            <w:pPr>
              <w:spacing w:line="360" w:lineRule="exact"/>
              <w:jc w:val="center"/>
              <w:rPr>
                <w:rFonts w:ascii="Times New Roman" w:hAnsi="Times New Roman" w:cs="宋体"/>
                <w:szCs w:val="21"/>
              </w:rPr>
            </w:pPr>
            <w:r>
              <w:rPr>
                <w:rFonts w:hint="eastAsia" w:ascii="Times New Roman" w:hAnsi="Times New Roman" w:cs="宋体"/>
                <w:szCs w:val="21"/>
              </w:rPr>
              <w:t>3</w:t>
            </w:r>
          </w:p>
        </w:tc>
        <w:tc>
          <w:tcPr>
            <w:tcW w:w="1098" w:type="pct"/>
            <w:vAlign w:val="center"/>
          </w:tcPr>
          <w:p w14:paraId="52C6CB78">
            <w:pPr>
              <w:spacing w:line="360" w:lineRule="exact"/>
              <w:jc w:val="center"/>
              <w:rPr>
                <w:rFonts w:ascii="Times New Roman" w:hAnsi="Times New Roman" w:cs="宋体"/>
                <w:szCs w:val="21"/>
              </w:rPr>
            </w:pPr>
            <w:r>
              <w:rPr>
                <w:rFonts w:hint="eastAsia" w:ascii="Times New Roman" w:hAnsi="Times New Roman" w:cs="宋体"/>
                <w:szCs w:val="21"/>
              </w:rPr>
              <w:t>标签</w:t>
            </w:r>
          </w:p>
        </w:tc>
        <w:tc>
          <w:tcPr>
            <w:tcW w:w="1829" w:type="pct"/>
            <w:vAlign w:val="center"/>
          </w:tcPr>
          <w:p w14:paraId="555B16D0">
            <w:pPr>
              <w:spacing w:line="360" w:lineRule="exact"/>
              <w:jc w:val="center"/>
              <w:rPr>
                <w:rFonts w:ascii="Times New Roman" w:hAnsi="Times New Roman" w:cs="宋体"/>
                <w:szCs w:val="21"/>
              </w:rPr>
            </w:pPr>
            <w:r>
              <w:rPr>
                <w:rFonts w:hint="eastAsia" w:ascii="Times New Roman" w:hAnsi="Times New Roman" w:cs="宋体"/>
                <w:szCs w:val="21"/>
              </w:rPr>
              <w:t>GB 11887-2012及其国家标准第1号修改单</w:t>
            </w:r>
          </w:p>
        </w:tc>
        <w:tc>
          <w:tcPr>
            <w:tcW w:w="1543" w:type="pct"/>
            <w:vAlign w:val="center"/>
          </w:tcPr>
          <w:p w14:paraId="40A00BE6">
            <w:pPr>
              <w:spacing w:line="360" w:lineRule="exact"/>
              <w:jc w:val="center"/>
              <w:rPr>
                <w:rFonts w:ascii="Times New Roman" w:hAnsi="Times New Roman" w:cs="宋体"/>
                <w:szCs w:val="21"/>
              </w:rPr>
            </w:pPr>
            <w:r>
              <w:rPr>
                <w:rFonts w:hint="eastAsia" w:ascii="Times New Roman" w:hAnsi="Times New Roman" w:cs="宋体"/>
                <w:szCs w:val="21"/>
              </w:rPr>
              <w:t>目测</w:t>
            </w:r>
          </w:p>
        </w:tc>
      </w:tr>
      <w:tr w14:paraId="1951A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8" w:type="pct"/>
            <w:vAlign w:val="center"/>
          </w:tcPr>
          <w:p w14:paraId="221D4431">
            <w:pPr>
              <w:spacing w:line="360" w:lineRule="exact"/>
              <w:jc w:val="center"/>
              <w:rPr>
                <w:rFonts w:ascii="Times New Roman" w:hAnsi="Times New Roman" w:cs="宋体"/>
                <w:szCs w:val="21"/>
              </w:rPr>
            </w:pPr>
            <w:r>
              <w:rPr>
                <w:rFonts w:hint="eastAsia" w:ascii="Times New Roman" w:hAnsi="Times New Roman" w:cs="宋体"/>
                <w:szCs w:val="21"/>
              </w:rPr>
              <w:t>4</w:t>
            </w:r>
          </w:p>
        </w:tc>
        <w:tc>
          <w:tcPr>
            <w:tcW w:w="1098" w:type="pct"/>
            <w:shd w:val="clear" w:color="auto" w:fill="auto"/>
            <w:vAlign w:val="center"/>
          </w:tcPr>
          <w:p w14:paraId="27911B6B">
            <w:pPr>
              <w:spacing w:line="360" w:lineRule="exact"/>
              <w:jc w:val="center"/>
              <w:rPr>
                <w:rFonts w:ascii="Times New Roman" w:hAnsi="Times New Roman" w:cs="宋体"/>
                <w:szCs w:val="21"/>
              </w:rPr>
            </w:pPr>
            <w:r>
              <w:rPr>
                <w:rFonts w:hint="eastAsia" w:ascii="Times New Roman" w:hAnsi="Times New Roman" w:cs="宋体"/>
                <w:szCs w:val="21"/>
              </w:rPr>
              <w:t>命名规则</w:t>
            </w:r>
          </w:p>
        </w:tc>
        <w:tc>
          <w:tcPr>
            <w:tcW w:w="1829" w:type="pct"/>
            <w:shd w:val="clear" w:color="auto" w:fill="auto"/>
            <w:vAlign w:val="center"/>
          </w:tcPr>
          <w:p w14:paraId="63BB0619">
            <w:pPr>
              <w:spacing w:line="360" w:lineRule="exact"/>
              <w:jc w:val="center"/>
              <w:rPr>
                <w:rFonts w:ascii="Times New Roman" w:hAnsi="Times New Roman" w:cs="宋体"/>
                <w:szCs w:val="21"/>
              </w:rPr>
            </w:pPr>
            <w:r>
              <w:rPr>
                <w:rFonts w:hint="eastAsia" w:ascii="Times New Roman" w:hAnsi="Times New Roman" w:cs="宋体"/>
                <w:szCs w:val="21"/>
              </w:rPr>
              <w:t>GB 11887-2012及其国家标准第1号修改单</w:t>
            </w:r>
          </w:p>
        </w:tc>
        <w:tc>
          <w:tcPr>
            <w:tcW w:w="1543" w:type="pct"/>
            <w:shd w:val="clear" w:color="auto" w:fill="auto"/>
            <w:vAlign w:val="center"/>
          </w:tcPr>
          <w:p w14:paraId="492072E4">
            <w:pPr>
              <w:spacing w:line="360" w:lineRule="exact"/>
              <w:jc w:val="center"/>
              <w:rPr>
                <w:rFonts w:ascii="Times New Roman" w:hAnsi="Times New Roman" w:cs="宋体"/>
                <w:szCs w:val="21"/>
              </w:rPr>
            </w:pPr>
            <w:r>
              <w:rPr>
                <w:rFonts w:hint="eastAsia" w:ascii="Times New Roman" w:hAnsi="Times New Roman" w:cs="宋体"/>
                <w:szCs w:val="21"/>
              </w:rPr>
              <w:t>目测</w:t>
            </w:r>
          </w:p>
        </w:tc>
      </w:tr>
    </w:tbl>
    <w:p w14:paraId="6A6553F3">
      <w:pPr>
        <w:spacing w:before="156" w:beforeLines="50" w:line="440" w:lineRule="exact"/>
        <w:jc w:val="center"/>
        <w:rPr>
          <w:rFonts w:ascii="Times New Roman" w:hAnsi="Times New Roman" w:cs="宋体"/>
          <w:szCs w:val="21"/>
        </w:rPr>
      </w:pPr>
    </w:p>
    <w:p w14:paraId="700F22BD">
      <w:pPr>
        <w:spacing w:before="156" w:beforeLines="50" w:line="440" w:lineRule="exact"/>
        <w:jc w:val="center"/>
        <w:rPr>
          <w:rFonts w:hint="eastAsia" w:ascii="Times New Roman" w:hAnsi="Times New Roman" w:cs="宋体"/>
          <w:b/>
          <w:bCs/>
          <w:szCs w:val="21"/>
        </w:rPr>
      </w:pPr>
    </w:p>
    <w:p w14:paraId="0E015179">
      <w:pPr>
        <w:spacing w:before="156" w:beforeLines="50" w:line="440" w:lineRule="exact"/>
        <w:jc w:val="center"/>
        <w:rPr>
          <w:rFonts w:ascii="Times New Roman" w:hAnsi="Times New Roman" w:cs="宋体"/>
          <w:b/>
          <w:bCs/>
          <w:szCs w:val="21"/>
        </w:rPr>
      </w:pPr>
      <w:r>
        <w:rPr>
          <w:rFonts w:hint="eastAsia" w:ascii="Times New Roman" w:hAnsi="Times New Roman" w:cs="宋体"/>
          <w:b/>
          <w:bCs/>
          <w:szCs w:val="21"/>
        </w:rPr>
        <w:t>表3 金箔检验项目表</w:t>
      </w:r>
    </w:p>
    <w:tbl>
      <w:tblPr>
        <w:tblStyle w:val="45"/>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9"/>
        <w:gridCol w:w="1866"/>
        <w:gridCol w:w="3105"/>
        <w:gridCol w:w="2561"/>
      </w:tblGrid>
      <w:tr w14:paraId="7F5B6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1" w:type="pct"/>
            <w:vAlign w:val="center"/>
          </w:tcPr>
          <w:p w14:paraId="06404A11">
            <w:pPr>
              <w:spacing w:line="360" w:lineRule="exact"/>
              <w:jc w:val="center"/>
              <w:rPr>
                <w:rFonts w:ascii="Times New Roman" w:hAnsi="Times New Roman" w:cs="宋体"/>
                <w:szCs w:val="21"/>
              </w:rPr>
            </w:pPr>
            <w:r>
              <w:rPr>
                <w:rFonts w:hint="eastAsia" w:ascii="Times New Roman" w:hAnsi="Times New Roman" w:cs="宋体"/>
                <w:szCs w:val="21"/>
              </w:rPr>
              <w:t>序号</w:t>
            </w:r>
          </w:p>
        </w:tc>
        <w:tc>
          <w:tcPr>
            <w:tcW w:w="1114" w:type="pct"/>
            <w:vAlign w:val="center"/>
          </w:tcPr>
          <w:p w14:paraId="5DE533B4">
            <w:pPr>
              <w:spacing w:line="360" w:lineRule="exact"/>
              <w:jc w:val="center"/>
              <w:rPr>
                <w:rFonts w:ascii="Times New Roman" w:hAnsi="Times New Roman" w:cs="宋体"/>
                <w:szCs w:val="21"/>
              </w:rPr>
            </w:pPr>
            <w:r>
              <w:rPr>
                <w:rFonts w:hint="eastAsia" w:ascii="Times New Roman" w:hAnsi="Times New Roman" w:cs="宋体"/>
                <w:szCs w:val="21"/>
              </w:rPr>
              <w:t>检验项目</w:t>
            </w:r>
          </w:p>
        </w:tc>
        <w:tc>
          <w:tcPr>
            <w:tcW w:w="1854" w:type="pct"/>
            <w:vAlign w:val="center"/>
          </w:tcPr>
          <w:p w14:paraId="5EE8818C">
            <w:pPr>
              <w:spacing w:line="360" w:lineRule="exact"/>
              <w:jc w:val="center"/>
              <w:rPr>
                <w:rFonts w:ascii="Times New Roman" w:hAnsi="Times New Roman" w:cs="宋体"/>
                <w:szCs w:val="21"/>
              </w:rPr>
            </w:pPr>
            <w:r>
              <w:rPr>
                <w:rFonts w:hint="eastAsia" w:ascii="Times New Roman" w:hAnsi="Times New Roman" w:cs="宋体"/>
                <w:szCs w:val="21"/>
              </w:rPr>
              <w:t>依据标准</w:t>
            </w:r>
          </w:p>
        </w:tc>
        <w:tc>
          <w:tcPr>
            <w:tcW w:w="1529" w:type="pct"/>
            <w:vAlign w:val="center"/>
          </w:tcPr>
          <w:p w14:paraId="5A88895E">
            <w:pPr>
              <w:spacing w:line="360" w:lineRule="exact"/>
              <w:jc w:val="center"/>
              <w:rPr>
                <w:rFonts w:ascii="Times New Roman" w:hAnsi="Times New Roman" w:cs="宋体"/>
                <w:szCs w:val="21"/>
              </w:rPr>
            </w:pPr>
            <w:r>
              <w:rPr>
                <w:rFonts w:hint="eastAsia" w:ascii="Times New Roman" w:hAnsi="Times New Roman" w:cs="宋体"/>
                <w:szCs w:val="21"/>
              </w:rPr>
              <w:t>检测方法</w:t>
            </w:r>
          </w:p>
        </w:tc>
      </w:tr>
      <w:tr w14:paraId="1E04C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1" w:type="pct"/>
            <w:vAlign w:val="center"/>
          </w:tcPr>
          <w:p w14:paraId="0B6569D0">
            <w:pPr>
              <w:spacing w:line="360" w:lineRule="exact"/>
              <w:jc w:val="center"/>
              <w:rPr>
                <w:rFonts w:ascii="Times New Roman" w:hAnsi="Times New Roman" w:cs="宋体"/>
                <w:szCs w:val="21"/>
              </w:rPr>
            </w:pPr>
            <w:r>
              <w:rPr>
                <w:rFonts w:hint="eastAsia" w:ascii="Times New Roman" w:hAnsi="Times New Roman" w:cs="宋体"/>
                <w:szCs w:val="21"/>
              </w:rPr>
              <w:t>1</w:t>
            </w:r>
          </w:p>
        </w:tc>
        <w:tc>
          <w:tcPr>
            <w:tcW w:w="1114" w:type="pct"/>
            <w:vAlign w:val="center"/>
          </w:tcPr>
          <w:p w14:paraId="160B4636">
            <w:pPr>
              <w:spacing w:line="360" w:lineRule="exact"/>
              <w:jc w:val="center"/>
              <w:rPr>
                <w:rFonts w:ascii="Times New Roman" w:hAnsi="Times New Roman" w:cs="宋体"/>
                <w:szCs w:val="21"/>
              </w:rPr>
            </w:pPr>
            <w:r>
              <w:rPr>
                <w:rFonts w:hint="eastAsia" w:ascii="Times New Roman" w:hAnsi="Times New Roman" w:cs="宋体"/>
                <w:szCs w:val="21"/>
              </w:rPr>
              <w:t>外观</w:t>
            </w:r>
          </w:p>
        </w:tc>
        <w:tc>
          <w:tcPr>
            <w:tcW w:w="1854" w:type="pct"/>
            <w:vAlign w:val="center"/>
          </w:tcPr>
          <w:p w14:paraId="10A1C810">
            <w:pPr>
              <w:spacing w:line="360" w:lineRule="exact"/>
              <w:jc w:val="center"/>
              <w:rPr>
                <w:rFonts w:ascii="Times New Roman" w:hAnsi="Times New Roman" w:cs="宋体"/>
                <w:szCs w:val="21"/>
              </w:rPr>
            </w:pPr>
            <w:r>
              <w:rPr>
                <w:rFonts w:hint="eastAsia" w:ascii="Times New Roman" w:hAnsi="Times New Roman" w:cs="宋体"/>
                <w:szCs w:val="21"/>
              </w:rPr>
              <w:t>QB/T 1734-2008</w:t>
            </w:r>
          </w:p>
        </w:tc>
        <w:tc>
          <w:tcPr>
            <w:tcW w:w="1529" w:type="pct"/>
            <w:vAlign w:val="center"/>
          </w:tcPr>
          <w:p w14:paraId="18862F19">
            <w:pPr>
              <w:spacing w:line="360" w:lineRule="exact"/>
              <w:jc w:val="center"/>
              <w:rPr>
                <w:rFonts w:ascii="Times New Roman" w:hAnsi="Times New Roman" w:cs="宋体"/>
                <w:szCs w:val="21"/>
              </w:rPr>
            </w:pPr>
            <w:r>
              <w:rPr>
                <w:rFonts w:hint="eastAsia" w:ascii="Times New Roman" w:hAnsi="Times New Roman" w:cs="宋体"/>
                <w:szCs w:val="21"/>
              </w:rPr>
              <w:t>目测</w:t>
            </w:r>
          </w:p>
        </w:tc>
      </w:tr>
      <w:tr w14:paraId="5D1AE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1" w:type="pct"/>
            <w:vAlign w:val="center"/>
          </w:tcPr>
          <w:p w14:paraId="0F39A36B">
            <w:pPr>
              <w:spacing w:line="360" w:lineRule="exact"/>
              <w:jc w:val="center"/>
              <w:rPr>
                <w:rFonts w:ascii="Times New Roman" w:hAnsi="Times New Roman" w:cs="宋体"/>
                <w:szCs w:val="21"/>
              </w:rPr>
            </w:pPr>
            <w:r>
              <w:rPr>
                <w:rFonts w:hint="eastAsia" w:ascii="Times New Roman" w:hAnsi="Times New Roman" w:cs="宋体"/>
                <w:szCs w:val="21"/>
              </w:rPr>
              <w:t>2</w:t>
            </w:r>
          </w:p>
        </w:tc>
        <w:tc>
          <w:tcPr>
            <w:tcW w:w="1114" w:type="pct"/>
            <w:vAlign w:val="center"/>
          </w:tcPr>
          <w:p w14:paraId="5255BB76">
            <w:pPr>
              <w:spacing w:line="360" w:lineRule="exact"/>
              <w:jc w:val="center"/>
              <w:rPr>
                <w:rFonts w:ascii="Times New Roman" w:hAnsi="Times New Roman" w:cs="宋体"/>
                <w:szCs w:val="21"/>
              </w:rPr>
            </w:pPr>
            <w:r>
              <w:rPr>
                <w:rFonts w:hint="eastAsia" w:ascii="Times New Roman" w:hAnsi="Times New Roman" w:cs="宋体"/>
                <w:szCs w:val="21"/>
              </w:rPr>
              <w:t>金含量</w:t>
            </w:r>
          </w:p>
        </w:tc>
        <w:tc>
          <w:tcPr>
            <w:tcW w:w="1854" w:type="pct"/>
            <w:vAlign w:val="center"/>
          </w:tcPr>
          <w:p w14:paraId="525423D4">
            <w:pPr>
              <w:spacing w:line="360" w:lineRule="exact"/>
              <w:jc w:val="center"/>
              <w:rPr>
                <w:rFonts w:ascii="Times New Roman" w:hAnsi="Times New Roman" w:cs="宋体"/>
                <w:szCs w:val="21"/>
              </w:rPr>
            </w:pPr>
            <w:r>
              <w:rPr>
                <w:rFonts w:hint="eastAsia" w:ascii="Times New Roman" w:hAnsi="Times New Roman" w:cs="宋体"/>
                <w:szCs w:val="21"/>
              </w:rPr>
              <w:t>QB/T 1734-2008</w:t>
            </w:r>
          </w:p>
        </w:tc>
        <w:tc>
          <w:tcPr>
            <w:tcW w:w="1529" w:type="pct"/>
            <w:vAlign w:val="center"/>
          </w:tcPr>
          <w:p w14:paraId="1322D1A4">
            <w:pPr>
              <w:spacing w:line="360" w:lineRule="exact"/>
              <w:jc w:val="center"/>
              <w:rPr>
                <w:rFonts w:ascii="Times New Roman" w:hAnsi="Times New Roman" w:cs="宋体"/>
                <w:szCs w:val="21"/>
              </w:rPr>
            </w:pPr>
            <w:r>
              <w:rPr>
                <w:rFonts w:hint="eastAsia" w:ascii="Times New Roman" w:hAnsi="Times New Roman" w:cs="宋体"/>
                <w:szCs w:val="21"/>
              </w:rPr>
              <w:t>GB/T 18043-2013</w:t>
            </w:r>
          </w:p>
          <w:p w14:paraId="43B4770D">
            <w:pPr>
              <w:spacing w:line="360" w:lineRule="exact"/>
              <w:jc w:val="center"/>
              <w:rPr>
                <w:rFonts w:ascii="Times New Roman" w:hAnsi="Times New Roman" w:cs="宋体"/>
                <w:szCs w:val="21"/>
              </w:rPr>
            </w:pPr>
            <w:r>
              <w:rPr>
                <w:rFonts w:hint="eastAsia" w:ascii="Times New Roman" w:hAnsi="Times New Roman" w:cs="宋体"/>
                <w:szCs w:val="21"/>
              </w:rPr>
              <w:t>GB/T 9288-2019</w:t>
            </w:r>
          </w:p>
          <w:p w14:paraId="6596965C">
            <w:pPr>
              <w:spacing w:line="360" w:lineRule="exact"/>
              <w:jc w:val="center"/>
              <w:rPr>
                <w:rFonts w:ascii="Times New Roman" w:hAnsi="Times New Roman" w:cs="宋体"/>
                <w:szCs w:val="21"/>
              </w:rPr>
            </w:pPr>
            <w:r>
              <w:rPr>
                <w:rFonts w:hint="eastAsia" w:ascii="Times New Roman" w:hAnsi="Times New Roman" w:cs="宋体"/>
                <w:szCs w:val="21"/>
              </w:rPr>
              <w:t>GB/T 40114-2021</w:t>
            </w:r>
          </w:p>
        </w:tc>
      </w:tr>
      <w:tr w14:paraId="2E80C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1" w:type="pct"/>
            <w:vAlign w:val="center"/>
          </w:tcPr>
          <w:p w14:paraId="3495E8F9">
            <w:pPr>
              <w:spacing w:line="360" w:lineRule="exact"/>
              <w:jc w:val="center"/>
              <w:rPr>
                <w:rFonts w:ascii="Times New Roman" w:hAnsi="Times New Roman" w:cs="宋体"/>
                <w:szCs w:val="21"/>
              </w:rPr>
            </w:pPr>
            <w:r>
              <w:rPr>
                <w:rFonts w:hint="eastAsia" w:ascii="Times New Roman" w:hAnsi="Times New Roman" w:cs="宋体"/>
                <w:szCs w:val="21"/>
              </w:rPr>
              <w:t>3</w:t>
            </w:r>
          </w:p>
        </w:tc>
        <w:tc>
          <w:tcPr>
            <w:tcW w:w="1114" w:type="pct"/>
            <w:vAlign w:val="center"/>
          </w:tcPr>
          <w:p w14:paraId="1F930ACF">
            <w:pPr>
              <w:spacing w:line="360" w:lineRule="exact"/>
              <w:jc w:val="center"/>
              <w:rPr>
                <w:rFonts w:ascii="Times New Roman" w:hAnsi="Times New Roman" w:cs="宋体"/>
                <w:szCs w:val="21"/>
              </w:rPr>
            </w:pPr>
            <w:r>
              <w:rPr>
                <w:rFonts w:hint="eastAsia" w:ascii="Times New Roman" w:hAnsi="Times New Roman" w:cs="宋体"/>
                <w:szCs w:val="21"/>
              </w:rPr>
              <w:t>规格</w:t>
            </w:r>
          </w:p>
        </w:tc>
        <w:tc>
          <w:tcPr>
            <w:tcW w:w="1854" w:type="pct"/>
            <w:vAlign w:val="center"/>
          </w:tcPr>
          <w:p w14:paraId="4853E894">
            <w:pPr>
              <w:spacing w:line="360" w:lineRule="exact"/>
              <w:jc w:val="center"/>
              <w:rPr>
                <w:rFonts w:ascii="Times New Roman" w:hAnsi="Times New Roman" w:cs="宋体"/>
                <w:szCs w:val="21"/>
              </w:rPr>
            </w:pPr>
            <w:r>
              <w:rPr>
                <w:rFonts w:hint="eastAsia" w:ascii="Times New Roman" w:hAnsi="Times New Roman" w:cs="宋体"/>
                <w:szCs w:val="21"/>
              </w:rPr>
              <w:t>QB/T 1734-2008</w:t>
            </w:r>
          </w:p>
        </w:tc>
        <w:tc>
          <w:tcPr>
            <w:tcW w:w="1529" w:type="pct"/>
            <w:vAlign w:val="center"/>
          </w:tcPr>
          <w:p w14:paraId="7AE92F93">
            <w:pPr>
              <w:spacing w:line="360" w:lineRule="exact"/>
              <w:jc w:val="center"/>
              <w:rPr>
                <w:rFonts w:ascii="Times New Roman" w:hAnsi="Times New Roman" w:cs="宋体"/>
                <w:szCs w:val="21"/>
              </w:rPr>
            </w:pPr>
            <w:r>
              <w:rPr>
                <w:rFonts w:hint="eastAsia" w:ascii="Times New Roman" w:hAnsi="Times New Roman" w:cs="宋体"/>
                <w:szCs w:val="21"/>
              </w:rPr>
              <w:t>QB/T 1734-2008</w:t>
            </w:r>
          </w:p>
        </w:tc>
      </w:tr>
      <w:tr w14:paraId="3BCEF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1" w:type="pct"/>
            <w:vAlign w:val="center"/>
          </w:tcPr>
          <w:p w14:paraId="4DB6EE24">
            <w:pPr>
              <w:spacing w:line="360" w:lineRule="exact"/>
              <w:jc w:val="center"/>
              <w:rPr>
                <w:rFonts w:ascii="Times New Roman" w:hAnsi="Times New Roman" w:cs="宋体"/>
                <w:szCs w:val="21"/>
              </w:rPr>
            </w:pPr>
            <w:r>
              <w:rPr>
                <w:rFonts w:hint="eastAsia" w:ascii="Times New Roman" w:hAnsi="Times New Roman" w:cs="宋体"/>
                <w:szCs w:val="21"/>
              </w:rPr>
              <w:t>4</w:t>
            </w:r>
          </w:p>
        </w:tc>
        <w:tc>
          <w:tcPr>
            <w:tcW w:w="1114" w:type="pct"/>
            <w:vAlign w:val="center"/>
          </w:tcPr>
          <w:p w14:paraId="4133EBB8">
            <w:pPr>
              <w:spacing w:line="360" w:lineRule="exact"/>
              <w:jc w:val="center"/>
              <w:rPr>
                <w:rFonts w:ascii="Times New Roman" w:hAnsi="Times New Roman" w:cs="宋体"/>
                <w:szCs w:val="21"/>
              </w:rPr>
            </w:pPr>
            <w:r>
              <w:rPr>
                <w:rFonts w:hint="eastAsia" w:ascii="Times New Roman" w:hAnsi="Times New Roman" w:cs="宋体"/>
                <w:szCs w:val="21"/>
              </w:rPr>
              <w:t>厚度</w:t>
            </w:r>
          </w:p>
        </w:tc>
        <w:tc>
          <w:tcPr>
            <w:tcW w:w="1854" w:type="pct"/>
            <w:vAlign w:val="center"/>
          </w:tcPr>
          <w:p w14:paraId="3DCA10B6">
            <w:pPr>
              <w:spacing w:line="360" w:lineRule="exact"/>
              <w:jc w:val="center"/>
              <w:rPr>
                <w:rFonts w:ascii="Times New Roman" w:hAnsi="Times New Roman" w:cs="宋体"/>
                <w:szCs w:val="21"/>
              </w:rPr>
            </w:pPr>
            <w:r>
              <w:rPr>
                <w:rFonts w:hint="eastAsia" w:ascii="Times New Roman" w:hAnsi="Times New Roman" w:cs="宋体"/>
                <w:szCs w:val="21"/>
              </w:rPr>
              <w:t>QB/T 1734-2008</w:t>
            </w:r>
          </w:p>
        </w:tc>
        <w:tc>
          <w:tcPr>
            <w:tcW w:w="1529" w:type="pct"/>
            <w:vAlign w:val="center"/>
          </w:tcPr>
          <w:p w14:paraId="0C52555B">
            <w:pPr>
              <w:spacing w:line="360" w:lineRule="exact"/>
              <w:jc w:val="center"/>
              <w:rPr>
                <w:rFonts w:ascii="Times New Roman" w:hAnsi="Times New Roman" w:cs="宋体"/>
                <w:szCs w:val="21"/>
              </w:rPr>
            </w:pPr>
            <w:r>
              <w:rPr>
                <w:rFonts w:hint="eastAsia" w:ascii="Times New Roman" w:hAnsi="Times New Roman" w:cs="宋体"/>
                <w:szCs w:val="21"/>
              </w:rPr>
              <w:t>QB/T 1135-2006</w:t>
            </w:r>
          </w:p>
          <w:p w14:paraId="4EBD8391">
            <w:pPr>
              <w:spacing w:line="360" w:lineRule="exact"/>
              <w:jc w:val="center"/>
              <w:rPr>
                <w:rFonts w:ascii="Times New Roman" w:hAnsi="Times New Roman" w:cs="宋体"/>
                <w:szCs w:val="21"/>
              </w:rPr>
            </w:pPr>
            <w:r>
              <w:rPr>
                <w:rFonts w:hint="eastAsia" w:ascii="Times New Roman" w:hAnsi="Times New Roman" w:cs="宋体"/>
                <w:szCs w:val="21"/>
              </w:rPr>
              <w:t>QB/T 1133-2017</w:t>
            </w:r>
          </w:p>
        </w:tc>
      </w:tr>
    </w:tbl>
    <w:p w14:paraId="68B7DDCC">
      <w:pPr>
        <w:spacing w:line="440" w:lineRule="exact"/>
        <w:jc w:val="center"/>
        <w:rPr>
          <w:rFonts w:ascii="Times New Roman" w:hAnsi="Times New Roman" w:cs="宋体"/>
          <w:szCs w:val="21"/>
        </w:rPr>
      </w:pPr>
      <w:r>
        <w:rPr>
          <w:rFonts w:hint="eastAsia" w:ascii="Times New Roman" w:hAnsi="Times New Roman" w:cs="宋体"/>
          <w:szCs w:val="21"/>
        </w:rPr>
        <w:t>（注：多种检测方法可选的情况下，先行选用无损方法进行检验，无损方法无法判定时，再使用有损方法进行检验。）</w:t>
      </w:r>
    </w:p>
    <w:p w14:paraId="2C64694F">
      <w:pPr>
        <w:jc w:val="center"/>
        <w:rPr>
          <w:rFonts w:ascii="Times New Roman" w:hAnsi="Times New Roman" w:cs="宋体"/>
          <w:szCs w:val="21"/>
        </w:rPr>
      </w:pPr>
    </w:p>
    <w:p w14:paraId="722AAC82">
      <w:pPr>
        <w:jc w:val="center"/>
        <w:rPr>
          <w:rFonts w:ascii="Times New Roman" w:hAnsi="Times New Roman" w:cs="宋体"/>
          <w:b/>
          <w:bCs/>
          <w:szCs w:val="21"/>
        </w:rPr>
      </w:pPr>
      <w:r>
        <w:rPr>
          <w:rFonts w:hint="eastAsia" w:ascii="Times New Roman" w:hAnsi="Times New Roman" w:cs="宋体"/>
          <w:b/>
          <w:bCs/>
          <w:szCs w:val="21"/>
        </w:rPr>
        <w:t>9</w:t>
      </w:r>
      <w:r>
        <w:rPr>
          <w:rFonts w:hint="eastAsia" w:ascii="Times New Roman" w:hAnsi="Times New Roman" w:cs="宋体"/>
          <w:b/>
          <w:bCs/>
          <w:szCs w:val="21"/>
        </w:rPr>
        <w:tab/>
      </w:r>
      <w:r>
        <w:rPr>
          <w:rFonts w:hint="eastAsia" w:ascii="Times New Roman" w:hAnsi="Times New Roman" w:cs="宋体"/>
          <w:b/>
          <w:bCs/>
          <w:szCs w:val="21"/>
        </w:rPr>
        <w:t>日用纸制品、学生用品、办公用品</w:t>
      </w:r>
    </w:p>
    <w:p w14:paraId="1975B77C">
      <w:pPr>
        <w:jc w:val="center"/>
        <w:rPr>
          <w:rFonts w:ascii="Times New Roman" w:hAnsi="Times New Roman" w:cs="宋体"/>
          <w:szCs w:val="21"/>
        </w:rPr>
      </w:pPr>
    </w:p>
    <w:p w14:paraId="500CAFB8">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 纸巾纸（明示标准QB/T 4509-2013）检验项目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95"/>
        <w:gridCol w:w="1754"/>
        <w:gridCol w:w="2220"/>
        <w:gridCol w:w="2650"/>
      </w:tblGrid>
      <w:tr w14:paraId="6DBB1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restart"/>
            <w:shd w:val="clear" w:color="auto" w:fill="auto"/>
            <w:vAlign w:val="center"/>
          </w:tcPr>
          <w:p w14:paraId="0EE43850">
            <w:pPr>
              <w:jc w:val="center"/>
              <w:rPr>
                <w:rFonts w:ascii="Times New Roman" w:hAnsi="Times New Roman" w:cs="宋体"/>
                <w:szCs w:val="21"/>
              </w:rPr>
            </w:pPr>
            <w:r>
              <w:rPr>
                <w:rFonts w:hint="eastAsia" w:ascii="Times New Roman" w:hAnsi="Times New Roman" w:cs="宋体"/>
                <w:szCs w:val="21"/>
              </w:rPr>
              <w:t>序号</w:t>
            </w:r>
          </w:p>
        </w:tc>
        <w:tc>
          <w:tcPr>
            <w:tcW w:w="819" w:type="pct"/>
            <w:vMerge w:val="restart"/>
            <w:shd w:val="clear" w:color="auto" w:fill="auto"/>
            <w:vAlign w:val="center"/>
          </w:tcPr>
          <w:p w14:paraId="42A9A682">
            <w:pPr>
              <w:jc w:val="center"/>
              <w:rPr>
                <w:rFonts w:ascii="Times New Roman" w:hAnsi="Times New Roman" w:cs="宋体"/>
                <w:szCs w:val="21"/>
              </w:rPr>
            </w:pPr>
            <w:r>
              <w:rPr>
                <w:rFonts w:hint="eastAsia" w:ascii="Times New Roman" w:hAnsi="Times New Roman" w:cs="宋体"/>
                <w:szCs w:val="21"/>
              </w:rPr>
              <w:t>检验项目</w:t>
            </w:r>
          </w:p>
        </w:tc>
        <w:tc>
          <w:tcPr>
            <w:tcW w:w="1028" w:type="pct"/>
            <w:vMerge w:val="restart"/>
            <w:shd w:val="clear" w:color="auto" w:fill="auto"/>
            <w:vAlign w:val="center"/>
          </w:tcPr>
          <w:p w14:paraId="2249131D">
            <w:pPr>
              <w:jc w:val="center"/>
              <w:rPr>
                <w:rFonts w:ascii="Times New Roman" w:hAnsi="Times New Roman" w:cs="宋体"/>
                <w:szCs w:val="21"/>
              </w:rPr>
            </w:pPr>
            <w:r>
              <w:rPr>
                <w:rFonts w:hint="eastAsia" w:ascii="Times New Roman" w:hAnsi="Times New Roman" w:cs="宋体"/>
                <w:szCs w:val="21"/>
              </w:rPr>
              <w:t>检验依据</w:t>
            </w:r>
          </w:p>
        </w:tc>
        <w:tc>
          <w:tcPr>
            <w:tcW w:w="1302" w:type="pct"/>
            <w:vMerge w:val="restart"/>
            <w:shd w:val="clear" w:color="auto" w:fill="auto"/>
            <w:vAlign w:val="center"/>
          </w:tcPr>
          <w:p w14:paraId="23452E83">
            <w:pPr>
              <w:jc w:val="center"/>
              <w:rPr>
                <w:rFonts w:ascii="Times New Roman" w:hAnsi="Times New Roman" w:cs="宋体"/>
                <w:szCs w:val="21"/>
              </w:rPr>
            </w:pPr>
            <w:r>
              <w:rPr>
                <w:rFonts w:hint="eastAsia" w:ascii="Times New Roman" w:hAnsi="Times New Roman" w:cs="宋体"/>
                <w:szCs w:val="21"/>
              </w:rPr>
              <w:t>检验检测方法</w:t>
            </w:r>
          </w:p>
        </w:tc>
        <w:tc>
          <w:tcPr>
            <w:tcW w:w="1554" w:type="pct"/>
            <w:vMerge w:val="restart"/>
            <w:shd w:val="clear" w:color="auto" w:fill="auto"/>
            <w:vAlign w:val="center"/>
          </w:tcPr>
          <w:p w14:paraId="0C04AC32">
            <w:pPr>
              <w:jc w:val="center"/>
              <w:rPr>
                <w:rFonts w:ascii="Times New Roman" w:hAnsi="Times New Roman" w:cs="宋体"/>
                <w:szCs w:val="21"/>
              </w:rPr>
            </w:pPr>
            <w:r>
              <w:rPr>
                <w:rFonts w:hint="eastAsia" w:ascii="Times New Roman" w:hAnsi="Times New Roman" w:cs="宋体"/>
                <w:szCs w:val="21"/>
              </w:rPr>
              <w:t>主要关键检测设备/台套数</w:t>
            </w:r>
          </w:p>
        </w:tc>
      </w:tr>
      <w:tr w14:paraId="6838C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continue"/>
            <w:shd w:val="clear" w:color="auto" w:fill="auto"/>
            <w:vAlign w:val="center"/>
          </w:tcPr>
          <w:p w14:paraId="36659297">
            <w:pPr>
              <w:jc w:val="center"/>
              <w:rPr>
                <w:rFonts w:ascii="Times New Roman" w:hAnsi="Times New Roman" w:cs="宋体"/>
                <w:szCs w:val="21"/>
              </w:rPr>
            </w:pPr>
          </w:p>
        </w:tc>
        <w:tc>
          <w:tcPr>
            <w:tcW w:w="819" w:type="pct"/>
            <w:vMerge w:val="continue"/>
            <w:shd w:val="clear" w:color="auto" w:fill="auto"/>
            <w:vAlign w:val="center"/>
          </w:tcPr>
          <w:p w14:paraId="439914CC">
            <w:pPr>
              <w:jc w:val="center"/>
              <w:rPr>
                <w:rFonts w:ascii="Times New Roman" w:hAnsi="Times New Roman" w:cs="宋体"/>
                <w:szCs w:val="21"/>
              </w:rPr>
            </w:pPr>
          </w:p>
        </w:tc>
        <w:tc>
          <w:tcPr>
            <w:tcW w:w="1028" w:type="pct"/>
            <w:vMerge w:val="continue"/>
            <w:shd w:val="clear" w:color="auto" w:fill="auto"/>
            <w:vAlign w:val="center"/>
          </w:tcPr>
          <w:p w14:paraId="6006F70F">
            <w:pPr>
              <w:jc w:val="center"/>
              <w:rPr>
                <w:rFonts w:ascii="Times New Roman" w:hAnsi="Times New Roman" w:cs="宋体"/>
                <w:szCs w:val="21"/>
              </w:rPr>
            </w:pPr>
          </w:p>
        </w:tc>
        <w:tc>
          <w:tcPr>
            <w:tcW w:w="1302" w:type="pct"/>
            <w:vMerge w:val="continue"/>
            <w:shd w:val="clear" w:color="auto" w:fill="auto"/>
            <w:vAlign w:val="center"/>
          </w:tcPr>
          <w:p w14:paraId="14725891">
            <w:pPr>
              <w:jc w:val="center"/>
              <w:rPr>
                <w:rFonts w:ascii="Times New Roman" w:hAnsi="Times New Roman" w:cs="宋体"/>
                <w:szCs w:val="21"/>
              </w:rPr>
            </w:pPr>
          </w:p>
        </w:tc>
        <w:tc>
          <w:tcPr>
            <w:tcW w:w="1554" w:type="pct"/>
            <w:vMerge w:val="continue"/>
            <w:shd w:val="clear" w:color="auto" w:fill="auto"/>
            <w:vAlign w:val="center"/>
          </w:tcPr>
          <w:p w14:paraId="5AAE3556">
            <w:pPr>
              <w:jc w:val="center"/>
              <w:rPr>
                <w:rFonts w:ascii="Times New Roman" w:hAnsi="Times New Roman" w:cs="宋体"/>
                <w:szCs w:val="21"/>
              </w:rPr>
            </w:pPr>
          </w:p>
        </w:tc>
      </w:tr>
      <w:tr w14:paraId="3144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182F11E8">
            <w:pPr>
              <w:jc w:val="center"/>
              <w:rPr>
                <w:rFonts w:ascii="Times New Roman" w:hAnsi="Times New Roman" w:cs="宋体"/>
                <w:szCs w:val="21"/>
              </w:rPr>
            </w:pPr>
            <w:r>
              <w:rPr>
                <w:rFonts w:hint="eastAsia" w:ascii="Times New Roman" w:hAnsi="Times New Roman" w:cs="宋体"/>
                <w:szCs w:val="21"/>
              </w:rPr>
              <w:t>1</w:t>
            </w:r>
          </w:p>
        </w:tc>
        <w:tc>
          <w:tcPr>
            <w:tcW w:w="819" w:type="pct"/>
            <w:shd w:val="clear" w:color="auto" w:fill="auto"/>
            <w:vAlign w:val="center"/>
          </w:tcPr>
          <w:p w14:paraId="66765316">
            <w:pPr>
              <w:jc w:val="center"/>
              <w:rPr>
                <w:rFonts w:ascii="Times New Roman" w:hAnsi="Times New Roman" w:cs="宋体"/>
                <w:szCs w:val="21"/>
              </w:rPr>
            </w:pPr>
            <w:r>
              <w:rPr>
                <w:rFonts w:hint="eastAsia" w:ascii="Times New Roman" w:hAnsi="Times New Roman" w:cs="宋体"/>
                <w:szCs w:val="21"/>
              </w:rPr>
              <w:t>亮度（白度）</w:t>
            </w:r>
          </w:p>
        </w:tc>
        <w:tc>
          <w:tcPr>
            <w:tcW w:w="1028" w:type="pct"/>
            <w:shd w:val="clear" w:color="auto" w:fill="auto"/>
            <w:vAlign w:val="center"/>
          </w:tcPr>
          <w:p w14:paraId="1AC0B169">
            <w:pPr>
              <w:jc w:val="center"/>
              <w:rPr>
                <w:rFonts w:ascii="Times New Roman" w:hAnsi="Times New Roman" w:cs="宋体"/>
                <w:szCs w:val="21"/>
              </w:rPr>
            </w:pPr>
            <w:r>
              <w:rPr>
                <w:rFonts w:hint="eastAsia" w:ascii="Times New Roman" w:hAnsi="Times New Roman" w:cs="宋体"/>
                <w:szCs w:val="21"/>
              </w:rPr>
              <w:t>QB/T 4509-2013</w:t>
            </w:r>
          </w:p>
        </w:tc>
        <w:tc>
          <w:tcPr>
            <w:tcW w:w="1302" w:type="pct"/>
            <w:shd w:val="clear" w:color="auto" w:fill="auto"/>
            <w:vAlign w:val="center"/>
          </w:tcPr>
          <w:p w14:paraId="16B49B35">
            <w:pPr>
              <w:jc w:val="center"/>
              <w:rPr>
                <w:rFonts w:ascii="Times New Roman" w:hAnsi="Times New Roman" w:cs="宋体"/>
                <w:szCs w:val="21"/>
              </w:rPr>
            </w:pPr>
            <w:r>
              <w:rPr>
                <w:rFonts w:hint="eastAsia" w:ascii="Times New Roman" w:hAnsi="Times New Roman" w:cs="宋体"/>
                <w:szCs w:val="21"/>
              </w:rPr>
              <w:t>GB/T7974-2013</w:t>
            </w:r>
          </w:p>
        </w:tc>
        <w:tc>
          <w:tcPr>
            <w:tcW w:w="1554" w:type="pct"/>
            <w:shd w:val="clear" w:color="auto" w:fill="auto"/>
            <w:vAlign w:val="center"/>
          </w:tcPr>
          <w:p w14:paraId="45223D7D">
            <w:pPr>
              <w:jc w:val="center"/>
              <w:rPr>
                <w:rFonts w:ascii="Times New Roman" w:hAnsi="Times New Roman" w:cs="宋体"/>
                <w:szCs w:val="21"/>
              </w:rPr>
            </w:pPr>
            <w:r>
              <w:rPr>
                <w:rFonts w:hint="eastAsia" w:ascii="Times New Roman" w:hAnsi="Times New Roman" w:cs="宋体"/>
                <w:szCs w:val="21"/>
              </w:rPr>
              <w:t>白度颜色测定仪/1</w:t>
            </w:r>
          </w:p>
        </w:tc>
      </w:tr>
      <w:tr w14:paraId="74BDB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7702568B">
            <w:pPr>
              <w:jc w:val="center"/>
              <w:rPr>
                <w:rFonts w:ascii="Times New Roman" w:hAnsi="Times New Roman" w:cs="宋体"/>
                <w:szCs w:val="21"/>
              </w:rPr>
            </w:pPr>
            <w:r>
              <w:rPr>
                <w:rFonts w:hint="eastAsia" w:ascii="Times New Roman" w:hAnsi="Times New Roman" w:cs="宋体"/>
                <w:szCs w:val="21"/>
              </w:rPr>
              <w:t>2</w:t>
            </w:r>
          </w:p>
        </w:tc>
        <w:tc>
          <w:tcPr>
            <w:tcW w:w="819" w:type="pct"/>
            <w:shd w:val="clear" w:color="auto" w:fill="auto"/>
            <w:vAlign w:val="center"/>
          </w:tcPr>
          <w:p w14:paraId="6A12773F">
            <w:pPr>
              <w:jc w:val="center"/>
              <w:rPr>
                <w:rFonts w:ascii="Times New Roman" w:hAnsi="Times New Roman" w:cs="宋体"/>
                <w:szCs w:val="21"/>
              </w:rPr>
            </w:pPr>
            <w:r>
              <w:rPr>
                <w:rFonts w:hint="eastAsia" w:ascii="Times New Roman" w:hAnsi="Times New Roman" w:cs="宋体"/>
                <w:szCs w:val="21"/>
              </w:rPr>
              <w:t>横向吸液高度</w:t>
            </w:r>
          </w:p>
        </w:tc>
        <w:tc>
          <w:tcPr>
            <w:tcW w:w="1028" w:type="pct"/>
            <w:shd w:val="clear" w:color="auto" w:fill="auto"/>
            <w:vAlign w:val="center"/>
          </w:tcPr>
          <w:p w14:paraId="4C01E8E1">
            <w:pPr>
              <w:jc w:val="center"/>
              <w:rPr>
                <w:rFonts w:ascii="Times New Roman" w:hAnsi="Times New Roman" w:cs="宋体"/>
                <w:szCs w:val="21"/>
              </w:rPr>
            </w:pPr>
            <w:r>
              <w:rPr>
                <w:rFonts w:hint="eastAsia" w:ascii="Times New Roman" w:hAnsi="Times New Roman" w:cs="宋体"/>
                <w:szCs w:val="21"/>
              </w:rPr>
              <w:t>QB/T 4509-2013</w:t>
            </w:r>
          </w:p>
        </w:tc>
        <w:tc>
          <w:tcPr>
            <w:tcW w:w="1302" w:type="pct"/>
            <w:shd w:val="clear" w:color="auto" w:fill="auto"/>
            <w:vAlign w:val="center"/>
          </w:tcPr>
          <w:p w14:paraId="2364A36D">
            <w:pPr>
              <w:jc w:val="center"/>
              <w:rPr>
                <w:rFonts w:ascii="Times New Roman" w:hAnsi="Times New Roman" w:cs="宋体"/>
                <w:szCs w:val="21"/>
              </w:rPr>
            </w:pPr>
            <w:r>
              <w:rPr>
                <w:rFonts w:hint="eastAsia" w:ascii="Times New Roman" w:hAnsi="Times New Roman" w:cs="宋体"/>
                <w:szCs w:val="21"/>
              </w:rPr>
              <w:t>GB/T461.1-2002</w:t>
            </w:r>
          </w:p>
        </w:tc>
        <w:tc>
          <w:tcPr>
            <w:tcW w:w="1554" w:type="pct"/>
            <w:shd w:val="clear" w:color="auto" w:fill="auto"/>
            <w:vAlign w:val="center"/>
          </w:tcPr>
          <w:p w14:paraId="70862FA8">
            <w:pPr>
              <w:jc w:val="center"/>
              <w:rPr>
                <w:rFonts w:ascii="Times New Roman" w:hAnsi="Times New Roman" w:cs="宋体"/>
                <w:szCs w:val="21"/>
              </w:rPr>
            </w:pPr>
            <w:r>
              <w:rPr>
                <w:rFonts w:hint="eastAsia" w:ascii="Times New Roman" w:hAnsi="Times New Roman" w:cs="宋体"/>
                <w:szCs w:val="21"/>
              </w:rPr>
              <w:t>纸张吸水性测定仪/1</w:t>
            </w:r>
          </w:p>
        </w:tc>
      </w:tr>
      <w:tr w14:paraId="22340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72766D02">
            <w:pPr>
              <w:jc w:val="center"/>
              <w:rPr>
                <w:rFonts w:ascii="Times New Roman" w:hAnsi="Times New Roman" w:cs="宋体"/>
                <w:szCs w:val="21"/>
              </w:rPr>
            </w:pPr>
            <w:r>
              <w:rPr>
                <w:rFonts w:hint="eastAsia" w:ascii="Times New Roman" w:hAnsi="Times New Roman" w:cs="宋体"/>
                <w:szCs w:val="21"/>
              </w:rPr>
              <w:t>3</w:t>
            </w:r>
          </w:p>
        </w:tc>
        <w:tc>
          <w:tcPr>
            <w:tcW w:w="819" w:type="pct"/>
            <w:shd w:val="clear" w:color="auto" w:fill="auto"/>
            <w:vAlign w:val="center"/>
          </w:tcPr>
          <w:p w14:paraId="28556A02">
            <w:pPr>
              <w:jc w:val="center"/>
              <w:rPr>
                <w:rFonts w:ascii="Times New Roman" w:hAnsi="Times New Roman" w:cs="宋体"/>
                <w:szCs w:val="21"/>
              </w:rPr>
            </w:pPr>
            <w:r>
              <w:rPr>
                <w:rFonts w:hint="eastAsia" w:ascii="Times New Roman" w:hAnsi="Times New Roman" w:cs="宋体"/>
                <w:szCs w:val="21"/>
              </w:rPr>
              <w:t>柔软度</w:t>
            </w:r>
          </w:p>
        </w:tc>
        <w:tc>
          <w:tcPr>
            <w:tcW w:w="1028" w:type="pct"/>
            <w:shd w:val="clear" w:color="auto" w:fill="auto"/>
            <w:vAlign w:val="center"/>
          </w:tcPr>
          <w:p w14:paraId="2611644F">
            <w:pPr>
              <w:jc w:val="center"/>
              <w:rPr>
                <w:rFonts w:ascii="Times New Roman" w:hAnsi="Times New Roman" w:cs="宋体"/>
                <w:szCs w:val="21"/>
              </w:rPr>
            </w:pPr>
            <w:r>
              <w:rPr>
                <w:rFonts w:hint="eastAsia" w:ascii="Times New Roman" w:hAnsi="Times New Roman" w:cs="宋体"/>
                <w:szCs w:val="21"/>
              </w:rPr>
              <w:t>QB/T 4509-2013</w:t>
            </w:r>
          </w:p>
        </w:tc>
        <w:tc>
          <w:tcPr>
            <w:tcW w:w="1302" w:type="pct"/>
            <w:shd w:val="clear" w:color="auto" w:fill="auto"/>
            <w:vAlign w:val="center"/>
          </w:tcPr>
          <w:p w14:paraId="041011EB">
            <w:pPr>
              <w:jc w:val="center"/>
              <w:rPr>
                <w:rFonts w:ascii="Times New Roman" w:hAnsi="Times New Roman" w:cs="宋体"/>
                <w:szCs w:val="21"/>
              </w:rPr>
            </w:pPr>
            <w:r>
              <w:rPr>
                <w:rFonts w:hint="eastAsia" w:ascii="Times New Roman" w:hAnsi="Times New Roman" w:cs="宋体"/>
                <w:szCs w:val="21"/>
              </w:rPr>
              <w:t>GB/T8942-2016</w:t>
            </w:r>
          </w:p>
        </w:tc>
        <w:tc>
          <w:tcPr>
            <w:tcW w:w="1554" w:type="pct"/>
            <w:shd w:val="clear" w:color="auto" w:fill="auto"/>
            <w:vAlign w:val="center"/>
          </w:tcPr>
          <w:p w14:paraId="145F2765">
            <w:pPr>
              <w:jc w:val="center"/>
              <w:rPr>
                <w:rFonts w:ascii="Times New Roman" w:hAnsi="Times New Roman" w:cs="宋体"/>
                <w:szCs w:val="21"/>
              </w:rPr>
            </w:pPr>
            <w:r>
              <w:rPr>
                <w:rFonts w:hint="eastAsia" w:ascii="Times New Roman" w:hAnsi="Times New Roman" w:cs="宋体"/>
                <w:szCs w:val="21"/>
              </w:rPr>
              <w:t>电脑测控柔软度仪/1</w:t>
            </w:r>
          </w:p>
        </w:tc>
      </w:tr>
      <w:tr w14:paraId="02D0E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57911C9B">
            <w:pPr>
              <w:jc w:val="center"/>
              <w:rPr>
                <w:rFonts w:ascii="Times New Roman" w:hAnsi="Times New Roman" w:cs="宋体"/>
                <w:szCs w:val="21"/>
              </w:rPr>
            </w:pPr>
            <w:r>
              <w:rPr>
                <w:rFonts w:hint="eastAsia" w:ascii="Times New Roman" w:hAnsi="Times New Roman" w:cs="宋体"/>
                <w:szCs w:val="21"/>
              </w:rPr>
              <w:t>4</w:t>
            </w:r>
          </w:p>
        </w:tc>
        <w:tc>
          <w:tcPr>
            <w:tcW w:w="819" w:type="pct"/>
            <w:shd w:val="clear" w:color="auto" w:fill="auto"/>
            <w:vAlign w:val="center"/>
          </w:tcPr>
          <w:p w14:paraId="02956E79">
            <w:pPr>
              <w:jc w:val="center"/>
              <w:rPr>
                <w:rFonts w:ascii="Times New Roman" w:hAnsi="Times New Roman" w:cs="宋体"/>
                <w:szCs w:val="21"/>
              </w:rPr>
            </w:pPr>
            <w:r>
              <w:rPr>
                <w:rFonts w:hint="eastAsia" w:ascii="Times New Roman" w:hAnsi="Times New Roman" w:cs="宋体"/>
                <w:szCs w:val="21"/>
              </w:rPr>
              <w:t>横向抗张指数</w:t>
            </w:r>
          </w:p>
        </w:tc>
        <w:tc>
          <w:tcPr>
            <w:tcW w:w="1028" w:type="pct"/>
            <w:shd w:val="clear" w:color="auto" w:fill="auto"/>
            <w:vAlign w:val="center"/>
          </w:tcPr>
          <w:p w14:paraId="40EE36E1">
            <w:pPr>
              <w:jc w:val="center"/>
              <w:rPr>
                <w:rFonts w:ascii="Times New Roman" w:hAnsi="Times New Roman" w:cs="宋体"/>
                <w:szCs w:val="21"/>
              </w:rPr>
            </w:pPr>
            <w:r>
              <w:rPr>
                <w:rFonts w:hint="eastAsia" w:ascii="Times New Roman" w:hAnsi="Times New Roman" w:cs="宋体"/>
                <w:szCs w:val="21"/>
              </w:rPr>
              <w:t>QB/T 4509-2013</w:t>
            </w:r>
          </w:p>
        </w:tc>
        <w:tc>
          <w:tcPr>
            <w:tcW w:w="1302" w:type="pct"/>
            <w:shd w:val="clear" w:color="auto" w:fill="auto"/>
            <w:vAlign w:val="center"/>
          </w:tcPr>
          <w:p w14:paraId="6E545629">
            <w:pPr>
              <w:jc w:val="center"/>
              <w:rPr>
                <w:rFonts w:ascii="Times New Roman" w:hAnsi="Times New Roman" w:cs="宋体"/>
                <w:szCs w:val="21"/>
              </w:rPr>
            </w:pPr>
            <w:r>
              <w:rPr>
                <w:rFonts w:hint="eastAsia" w:ascii="Times New Roman" w:hAnsi="Times New Roman" w:cs="宋体"/>
                <w:szCs w:val="21"/>
              </w:rPr>
              <w:t>GB/T12914-2008</w:t>
            </w:r>
          </w:p>
        </w:tc>
        <w:tc>
          <w:tcPr>
            <w:tcW w:w="1554" w:type="pct"/>
            <w:shd w:val="clear" w:color="auto" w:fill="auto"/>
            <w:vAlign w:val="center"/>
          </w:tcPr>
          <w:p w14:paraId="39D9072B">
            <w:pPr>
              <w:jc w:val="center"/>
              <w:rPr>
                <w:rFonts w:ascii="Times New Roman" w:hAnsi="Times New Roman" w:cs="宋体"/>
                <w:szCs w:val="21"/>
              </w:rPr>
            </w:pPr>
            <w:r>
              <w:rPr>
                <w:rFonts w:hint="eastAsia" w:ascii="Times New Roman" w:hAnsi="Times New Roman" w:cs="宋体"/>
                <w:szCs w:val="21"/>
              </w:rPr>
              <w:t>电子拉力试验机/1、电子天平/1</w:t>
            </w:r>
          </w:p>
        </w:tc>
      </w:tr>
      <w:tr w14:paraId="68AB6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2D370A8C">
            <w:pPr>
              <w:jc w:val="center"/>
              <w:rPr>
                <w:rFonts w:ascii="Times New Roman" w:hAnsi="Times New Roman" w:cs="宋体"/>
                <w:szCs w:val="21"/>
              </w:rPr>
            </w:pPr>
            <w:r>
              <w:rPr>
                <w:rFonts w:hint="eastAsia" w:ascii="Times New Roman" w:hAnsi="Times New Roman" w:cs="宋体"/>
                <w:szCs w:val="21"/>
              </w:rPr>
              <w:t>5</w:t>
            </w:r>
          </w:p>
        </w:tc>
        <w:tc>
          <w:tcPr>
            <w:tcW w:w="819" w:type="pct"/>
            <w:shd w:val="clear" w:color="auto" w:fill="auto"/>
            <w:vAlign w:val="center"/>
          </w:tcPr>
          <w:p w14:paraId="13CE6365">
            <w:pPr>
              <w:jc w:val="center"/>
              <w:rPr>
                <w:rFonts w:ascii="Times New Roman" w:hAnsi="Times New Roman" w:cs="宋体"/>
                <w:szCs w:val="21"/>
              </w:rPr>
            </w:pPr>
            <w:r>
              <w:rPr>
                <w:rFonts w:hint="eastAsia" w:ascii="Times New Roman" w:hAnsi="Times New Roman" w:cs="宋体"/>
                <w:szCs w:val="21"/>
              </w:rPr>
              <w:t>纵向湿抗张强度</w:t>
            </w:r>
          </w:p>
        </w:tc>
        <w:tc>
          <w:tcPr>
            <w:tcW w:w="1028" w:type="pct"/>
            <w:shd w:val="clear" w:color="auto" w:fill="auto"/>
            <w:vAlign w:val="center"/>
          </w:tcPr>
          <w:p w14:paraId="00F45C60">
            <w:pPr>
              <w:jc w:val="center"/>
              <w:rPr>
                <w:rFonts w:ascii="Times New Roman" w:hAnsi="Times New Roman" w:cs="宋体"/>
                <w:szCs w:val="21"/>
              </w:rPr>
            </w:pPr>
            <w:r>
              <w:rPr>
                <w:rFonts w:hint="eastAsia" w:ascii="Times New Roman" w:hAnsi="Times New Roman" w:cs="宋体"/>
                <w:szCs w:val="21"/>
              </w:rPr>
              <w:t>QB/T 4509-2013</w:t>
            </w:r>
          </w:p>
        </w:tc>
        <w:tc>
          <w:tcPr>
            <w:tcW w:w="1302" w:type="pct"/>
            <w:shd w:val="clear" w:color="auto" w:fill="auto"/>
            <w:vAlign w:val="center"/>
          </w:tcPr>
          <w:p w14:paraId="67761B20">
            <w:pPr>
              <w:jc w:val="center"/>
              <w:rPr>
                <w:rFonts w:ascii="Times New Roman" w:hAnsi="Times New Roman" w:cs="宋体"/>
                <w:szCs w:val="21"/>
              </w:rPr>
            </w:pPr>
            <w:r>
              <w:rPr>
                <w:rFonts w:hint="eastAsia" w:ascii="Times New Roman" w:hAnsi="Times New Roman" w:cs="宋体"/>
                <w:szCs w:val="21"/>
              </w:rPr>
              <w:t>GB/T465.2-2008</w:t>
            </w:r>
          </w:p>
        </w:tc>
        <w:tc>
          <w:tcPr>
            <w:tcW w:w="1554" w:type="pct"/>
            <w:shd w:val="clear" w:color="auto" w:fill="auto"/>
            <w:vAlign w:val="center"/>
          </w:tcPr>
          <w:p w14:paraId="452F9CA0">
            <w:pPr>
              <w:jc w:val="center"/>
              <w:rPr>
                <w:rFonts w:ascii="Times New Roman" w:hAnsi="Times New Roman" w:cs="宋体"/>
                <w:szCs w:val="21"/>
              </w:rPr>
            </w:pPr>
            <w:r>
              <w:rPr>
                <w:rFonts w:hint="eastAsia" w:ascii="Times New Roman" w:hAnsi="Times New Roman" w:cs="宋体"/>
                <w:szCs w:val="21"/>
              </w:rPr>
              <w:t>卧式电脑拉力仪/1</w:t>
            </w:r>
          </w:p>
        </w:tc>
      </w:tr>
      <w:tr w14:paraId="54428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2BEDA521">
            <w:pPr>
              <w:jc w:val="center"/>
              <w:rPr>
                <w:rFonts w:ascii="Times New Roman" w:hAnsi="Times New Roman" w:cs="宋体"/>
                <w:szCs w:val="21"/>
              </w:rPr>
            </w:pPr>
            <w:r>
              <w:rPr>
                <w:rFonts w:hint="eastAsia" w:ascii="Times New Roman" w:hAnsi="Times New Roman" w:cs="宋体"/>
                <w:szCs w:val="21"/>
              </w:rPr>
              <w:t>6</w:t>
            </w:r>
          </w:p>
        </w:tc>
        <w:tc>
          <w:tcPr>
            <w:tcW w:w="819" w:type="pct"/>
            <w:shd w:val="clear" w:color="auto" w:fill="auto"/>
            <w:vAlign w:val="center"/>
          </w:tcPr>
          <w:p w14:paraId="6F737F11">
            <w:pPr>
              <w:jc w:val="center"/>
              <w:rPr>
                <w:rFonts w:ascii="Times New Roman" w:hAnsi="Times New Roman" w:cs="宋体"/>
                <w:szCs w:val="21"/>
              </w:rPr>
            </w:pPr>
            <w:r>
              <w:rPr>
                <w:rFonts w:hint="eastAsia" w:ascii="Times New Roman" w:hAnsi="Times New Roman" w:cs="宋体"/>
                <w:szCs w:val="21"/>
              </w:rPr>
              <w:t>灰分</w:t>
            </w:r>
          </w:p>
        </w:tc>
        <w:tc>
          <w:tcPr>
            <w:tcW w:w="1028" w:type="pct"/>
            <w:shd w:val="clear" w:color="auto" w:fill="auto"/>
            <w:vAlign w:val="center"/>
          </w:tcPr>
          <w:p w14:paraId="0B184450">
            <w:pPr>
              <w:jc w:val="center"/>
              <w:rPr>
                <w:rFonts w:ascii="Times New Roman" w:hAnsi="Times New Roman" w:cs="宋体"/>
                <w:szCs w:val="21"/>
              </w:rPr>
            </w:pPr>
            <w:r>
              <w:rPr>
                <w:rFonts w:hint="eastAsia" w:ascii="Times New Roman" w:hAnsi="Times New Roman" w:cs="宋体"/>
                <w:szCs w:val="21"/>
              </w:rPr>
              <w:t>QB/T 4509-2013</w:t>
            </w:r>
          </w:p>
        </w:tc>
        <w:tc>
          <w:tcPr>
            <w:tcW w:w="1302" w:type="pct"/>
            <w:shd w:val="clear" w:color="auto" w:fill="auto"/>
            <w:vAlign w:val="center"/>
          </w:tcPr>
          <w:p w14:paraId="0F353306">
            <w:pPr>
              <w:jc w:val="center"/>
              <w:rPr>
                <w:rFonts w:ascii="Times New Roman" w:hAnsi="Times New Roman" w:cs="宋体"/>
                <w:szCs w:val="21"/>
              </w:rPr>
            </w:pPr>
            <w:r>
              <w:rPr>
                <w:rFonts w:hint="eastAsia" w:ascii="Times New Roman" w:hAnsi="Times New Roman" w:cs="宋体"/>
                <w:szCs w:val="21"/>
              </w:rPr>
              <w:t>GB/T742-2018</w:t>
            </w:r>
          </w:p>
        </w:tc>
        <w:tc>
          <w:tcPr>
            <w:tcW w:w="1554" w:type="pct"/>
            <w:shd w:val="clear" w:color="auto" w:fill="auto"/>
            <w:vAlign w:val="center"/>
          </w:tcPr>
          <w:p w14:paraId="3115F363">
            <w:pPr>
              <w:jc w:val="center"/>
              <w:rPr>
                <w:rFonts w:ascii="Times New Roman" w:hAnsi="Times New Roman" w:cs="宋体"/>
                <w:szCs w:val="21"/>
              </w:rPr>
            </w:pPr>
            <w:r>
              <w:rPr>
                <w:rFonts w:hint="eastAsia" w:ascii="Times New Roman" w:hAnsi="Times New Roman" w:cs="宋体"/>
                <w:szCs w:val="21"/>
              </w:rPr>
              <w:t>马弗炉/1、恒温烘箱/1、电子天平/1</w:t>
            </w:r>
          </w:p>
        </w:tc>
      </w:tr>
      <w:tr w14:paraId="30A4B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35BE314C">
            <w:pPr>
              <w:jc w:val="center"/>
              <w:rPr>
                <w:rFonts w:ascii="Times New Roman" w:hAnsi="Times New Roman" w:cs="宋体"/>
                <w:szCs w:val="21"/>
              </w:rPr>
            </w:pPr>
            <w:r>
              <w:rPr>
                <w:rFonts w:hint="eastAsia" w:ascii="Times New Roman" w:hAnsi="Times New Roman" w:cs="宋体"/>
                <w:szCs w:val="21"/>
              </w:rPr>
              <w:t>7</w:t>
            </w:r>
          </w:p>
        </w:tc>
        <w:tc>
          <w:tcPr>
            <w:tcW w:w="819" w:type="pct"/>
            <w:shd w:val="clear" w:color="auto" w:fill="auto"/>
            <w:vAlign w:val="center"/>
          </w:tcPr>
          <w:p w14:paraId="6AC1C24A">
            <w:pPr>
              <w:jc w:val="center"/>
              <w:rPr>
                <w:rFonts w:ascii="Times New Roman" w:hAnsi="Times New Roman" w:cs="宋体"/>
                <w:szCs w:val="21"/>
              </w:rPr>
            </w:pPr>
            <w:r>
              <w:rPr>
                <w:rFonts w:hint="eastAsia" w:ascii="Times New Roman" w:hAnsi="Times New Roman" w:cs="宋体"/>
                <w:szCs w:val="21"/>
              </w:rPr>
              <w:t>可迁移性荧光增白剂/荧光性物质</w:t>
            </w:r>
          </w:p>
        </w:tc>
        <w:tc>
          <w:tcPr>
            <w:tcW w:w="1028" w:type="pct"/>
            <w:shd w:val="clear" w:color="auto" w:fill="auto"/>
            <w:vAlign w:val="center"/>
          </w:tcPr>
          <w:p w14:paraId="44365036">
            <w:pPr>
              <w:jc w:val="center"/>
              <w:rPr>
                <w:rFonts w:ascii="Times New Roman" w:hAnsi="Times New Roman" w:cs="宋体"/>
                <w:szCs w:val="21"/>
              </w:rPr>
            </w:pPr>
            <w:r>
              <w:rPr>
                <w:rFonts w:hint="eastAsia" w:ascii="Times New Roman" w:hAnsi="Times New Roman" w:cs="宋体"/>
                <w:szCs w:val="21"/>
              </w:rPr>
              <w:t>QB/T 4509-2013</w:t>
            </w:r>
          </w:p>
        </w:tc>
        <w:tc>
          <w:tcPr>
            <w:tcW w:w="1302" w:type="pct"/>
            <w:shd w:val="clear" w:color="auto" w:fill="auto"/>
            <w:vAlign w:val="center"/>
          </w:tcPr>
          <w:p w14:paraId="74D1C4E2">
            <w:pPr>
              <w:jc w:val="center"/>
              <w:rPr>
                <w:rFonts w:ascii="Times New Roman" w:hAnsi="Times New Roman" w:cs="宋体"/>
                <w:szCs w:val="21"/>
              </w:rPr>
            </w:pPr>
            <w:r>
              <w:rPr>
                <w:rFonts w:hint="eastAsia" w:ascii="Times New Roman" w:hAnsi="Times New Roman" w:cs="宋体"/>
                <w:szCs w:val="21"/>
              </w:rPr>
              <w:t>GB/T27741-2018</w:t>
            </w:r>
          </w:p>
        </w:tc>
        <w:tc>
          <w:tcPr>
            <w:tcW w:w="1554" w:type="pct"/>
            <w:shd w:val="clear" w:color="auto" w:fill="auto"/>
            <w:vAlign w:val="center"/>
          </w:tcPr>
          <w:p w14:paraId="1910CDC6">
            <w:pPr>
              <w:jc w:val="center"/>
              <w:rPr>
                <w:rFonts w:ascii="Times New Roman" w:hAnsi="Times New Roman" w:cs="宋体"/>
                <w:szCs w:val="21"/>
              </w:rPr>
            </w:pPr>
            <w:r>
              <w:rPr>
                <w:rFonts w:hint="eastAsia" w:ascii="Times New Roman" w:hAnsi="Times New Roman" w:cs="宋体"/>
                <w:szCs w:val="21"/>
              </w:rPr>
              <w:t>紫外荧光灯/1</w:t>
            </w:r>
          </w:p>
        </w:tc>
      </w:tr>
      <w:tr w14:paraId="7551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22439FF4">
            <w:pPr>
              <w:jc w:val="center"/>
              <w:rPr>
                <w:rFonts w:ascii="Times New Roman" w:hAnsi="Times New Roman" w:cs="宋体"/>
                <w:szCs w:val="21"/>
              </w:rPr>
            </w:pPr>
            <w:r>
              <w:rPr>
                <w:rFonts w:hint="eastAsia" w:ascii="Times New Roman" w:hAnsi="Times New Roman" w:cs="宋体"/>
                <w:szCs w:val="21"/>
              </w:rPr>
              <w:t>8</w:t>
            </w:r>
          </w:p>
        </w:tc>
        <w:tc>
          <w:tcPr>
            <w:tcW w:w="819" w:type="pct"/>
            <w:shd w:val="clear" w:color="auto" w:fill="auto"/>
            <w:vAlign w:val="center"/>
          </w:tcPr>
          <w:p w14:paraId="3E4A7106">
            <w:pPr>
              <w:jc w:val="center"/>
              <w:rPr>
                <w:rFonts w:ascii="Times New Roman" w:hAnsi="Times New Roman" w:cs="宋体"/>
                <w:szCs w:val="21"/>
              </w:rPr>
            </w:pPr>
            <w:r>
              <w:rPr>
                <w:rFonts w:hint="eastAsia" w:ascii="Times New Roman" w:hAnsi="Times New Roman" w:cs="宋体"/>
                <w:szCs w:val="21"/>
              </w:rPr>
              <w:t>内装量/净含量</w:t>
            </w:r>
          </w:p>
        </w:tc>
        <w:tc>
          <w:tcPr>
            <w:tcW w:w="1028" w:type="pct"/>
            <w:shd w:val="clear" w:color="auto" w:fill="auto"/>
            <w:vAlign w:val="center"/>
          </w:tcPr>
          <w:p w14:paraId="5E0CEEB2">
            <w:pPr>
              <w:jc w:val="center"/>
              <w:rPr>
                <w:rFonts w:ascii="Times New Roman" w:hAnsi="Times New Roman" w:cs="宋体"/>
                <w:szCs w:val="21"/>
              </w:rPr>
            </w:pPr>
            <w:r>
              <w:rPr>
                <w:rFonts w:hint="eastAsia" w:ascii="Times New Roman" w:hAnsi="Times New Roman" w:cs="宋体"/>
                <w:szCs w:val="21"/>
              </w:rPr>
              <w:t>QB/T 4509-2013</w:t>
            </w:r>
          </w:p>
        </w:tc>
        <w:tc>
          <w:tcPr>
            <w:tcW w:w="1302" w:type="pct"/>
            <w:shd w:val="clear" w:color="auto" w:fill="auto"/>
            <w:vAlign w:val="center"/>
          </w:tcPr>
          <w:p w14:paraId="00A77EA4">
            <w:pPr>
              <w:jc w:val="center"/>
              <w:rPr>
                <w:rFonts w:ascii="Times New Roman" w:hAnsi="Times New Roman" w:cs="宋体"/>
                <w:szCs w:val="21"/>
              </w:rPr>
            </w:pPr>
            <w:r>
              <w:rPr>
                <w:rFonts w:hint="eastAsia" w:ascii="Times New Roman" w:hAnsi="Times New Roman" w:cs="宋体"/>
                <w:szCs w:val="21"/>
              </w:rPr>
              <w:t>QB/T 4509-2013中6.13</w:t>
            </w:r>
          </w:p>
        </w:tc>
        <w:tc>
          <w:tcPr>
            <w:tcW w:w="1554" w:type="pct"/>
            <w:shd w:val="clear" w:color="auto" w:fill="auto"/>
            <w:vAlign w:val="center"/>
          </w:tcPr>
          <w:p w14:paraId="0CDE1FFC">
            <w:pPr>
              <w:jc w:val="center"/>
              <w:rPr>
                <w:rFonts w:ascii="Times New Roman" w:hAnsi="Times New Roman" w:cs="宋体"/>
                <w:szCs w:val="21"/>
              </w:rPr>
            </w:pPr>
            <w:r>
              <w:rPr>
                <w:rFonts w:hint="eastAsia" w:ascii="Times New Roman" w:hAnsi="Times New Roman" w:cs="宋体"/>
                <w:szCs w:val="21"/>
              </w:rPr>
              <w:t>目测</w:t>
            </w:r>
          </w:p>
        </w:tc>
      </w:tr>
    </w:tbl>
    <w:p w14:paraId="25996C0E">
      <w:pPr>
        <w:spacing w:line="520" w:lineRule="exact"/>
        <w:jc w:val="center"/>
        <w:rPr>
          <w:rFonts w:ascii="Times New Roman" w:hAnsi="Times New Roman" w:cs="宋体"/>
          <w:b/>
          <w:kern w:val="0"/>
          <w:szCs w:val="21"/>
        </w:rPr>
      </w:pPr>
    </w:p>
    <w:p w14:paraId="0A892111">
      <w:pPr>
        <w:spacing w:line="520" w:lineRule="exact"/>
        <w:jc w:val="center"/>
        <w:rPr>
          <w:rFonts w:hint="eastAsia" w:ascii="Times New Roman" w:hAnsi="Times New Roman" w:cs="宋体"/>
          <w:b/>
          <w:kern w:val="0"/>
          <w:szCs w:val="21"/>
        </w:rPr>
      </w:pPr>
    </w:p>
    <w:p w14:paraId="1D742C03">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表2 纸巾纸（明示标准GB/T20808-2022）检验项目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
        <w:gridCol w:w="1314"/>
        <w:gridCol w:w="1851"/>
        <w:gridCol w:w="2242"/>
        <w:gridCol w:w="2638"/>
      </w:tblGrid>
      <w:tr w14:paraId="5F452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79" w:type="pct"/>
            <w:vMerge w:val="restart"/>
            <w:shd w:val="clear" w:color="auto" w:fill="auto"/>
            <w:vAlign w:val="center"/>
          </w:tcPr>
          <w:p w14:paraId="0633D169">
            <w:pPr>
              <w:jc w:val="center"/>
              <w:rPr>
                <w:rFonts w:ascii="Times New Roman" w:hAnsi="Times New Roman" w:cs="宋体"/>
                <w:szCs w:val="21"/>
              </w:rPr>
            </w:pPr>
            <w:r>
              <w:rPr>
                <w:rFonts w:hint="eastAsia" w:ascii="Times New Roman" w:hAnsi="Times New Roman" w:cs="宋体"/>
                <w:szCs w:val="21"/>
              </w:rPr>
              <w:t>序号</w:t>
            </w:r>
          </w:p>
        </w:tc>
        <w:tc>
          <w:tcPr>
            <w:tcW w:w="771" w:type="pct"/>
            <w:vMerge w:val="restart"/>
            <w:shd w:val="clear" w:color="auto" w:fill="auto"/>
            <w:vAlign w:val="center"/>
          </w:tcPr>
          <w:p w14:paraId="3EFA3A96">
            <w:pPr>
              <w:jc w:val="center"/>
              <w:rPr>
                <w:rFonts w:ascii="Times New Roman" w:hAnsi="Times New Roman" w:cs="宋体"/>
                <w:szCs w:val="21"/>
              </w:rPr>
            </w:pPr>
            <w:r>
              <w:rPr>
                <w:rFonts w:hint="eastAsia" w:ascii="Times New Roman" w:hAnsi="Times New Roman" w:cs="宋体"/>
                <w:szCs w:val="21"/>
              </w:rPr>
              <w:t>检验项目</w:t>
            </w:r>
          </w:p>
        </w:tc>
        <w:tc>
          <w:tcPr>
            <w:tcW w:w="1969" w:type="dxa"/>
            <w:vMerge w:val="restart"/>
            <w:shd w:val="clear" w:color="auto" w:fill="auto"/>
            <w:vAlign w:val="center"/>
          </w:tcPr>
          <w:p w14:paraId="2B3ED5DC">
            <w:pPr>
              <w:jc w:val="center"/>
              <w:rPr>
                <w:rFonts w:ascii="Times New Roman" w:hAnsi="Times New Roman" w:cs="宋体"/>
                <w:szCs w:val="21"/>
              </w:rPr>
            </w:pPr>
            <w:r>
              <w:rPr>
                <w:rFonts w:hint="eastAsia" w:ascii="Times New Roman" w:hAnsi="Times New Roman" w:cs="宋体"/>
                <w:szCs w:val="21"/>
              </w:rPr>
              <w:t>检验依据</w:t>
            </w:r>
          </w:p>
        </w:tc>
        <w:tc>
          <w:tcPr>
            <w:tcW w:w="2384" w:type="dxa"/>
            <w:vMerge w:val="restart"/>
            <w:shd w:val="clear" w:color="auto" w:fill="auto"/>
            <w:vAlign w:val="center"/>
          </w:tcPr>
          <w:p w14:paraId="5BB6F22F">
            <w:pPr>
              <w:jc w:val="center"/>
              <w:rPr>
                <w:rFonts w:ascii="Times New Roman" w:hAnsi="Times New Roman" w:cs="宋体"/>
                <w:szCs w:val="21"/>
              </w:rPr>
            </w:pPr>
            <w:r>
              <w:rPr>
                <w:rFonts w:hint="eastAsia" w:ascii="Times New Roman" w:hAnsi="Times New Roman" w:cs="宋体"/>
                <w:szCs w:val="21"/>
              </w:rPr>
              <w:t>检验检测方法</w:t>
            </w:r>
          </w:p>
        </w:tc>
        <w:tc>
          <w:tcPr>
            <w:tcW w:w="1547" w:type="pct"/>
            <w:vMerge w:val="restart"/>
            <w:shd w:val="clear" w:color="auto" w:fill="auto"/>
            <w:vAlign w:val="center"/>
          </w:tcPr>
          <w:p w14:paraId="08985FE5">
            <w:pPr>
              <w:jc w:val="center"/>
              <w:rPr>
                <w:rFonts w:ascii="Times New Roman" w:hAnsi="Times New Roman" w:cs="宋体"/>
                <w:szCs w:val="21"/>
              </w:rPr>
            </w:pPr>
            <w:r>
              <w:rPr>
                <w:rFonts w:hint="eastAsia" w:ascii="Times New Roman" w:hAnsi="Times New Roman" w:cs="宋体"/>
                <w:szCs w:val="21"/>
              </w:rPr>
              <w:t>主要关键检测设备/台套数</w:t>
            </w:r>
          </w:p>
        </w:tc>
      </w:tr>
      <w:tr w14:paraId="25FD5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79" w:type="pct"/>
            <w:vMerge w:val="continue"/>
            <w:shd w:val="clear" w:color="auto" w:fill="auto"/>
            <w:vAlign w:val="center"/>
          </w:tcPr>
          <w:p w14:paraId="0341F59A">
            <w:pPr>
              <w:jc w:val="center"/>
              <w:rPr>
                <w:rFonts w:ascii="Times New Roman" w:hAnsi="Times New Roman" w:cs="宋体"/>
                <w:szCs w:val="21"/>
              </w:rPr>
            </w:pPr>
          </w:p>
        </w:tc>
        <w:tc>
          <w:tcPr>
            <w:tcW w:w="771" w:type="pct"/>
            <w:vMerge w:val="continue"/>
            <w:shd w:val="clear" w:color="auto" w:fill="auto"/>
            <w:vAlign w:val="center"/>
          </w:tcPr>
          <w:p w14:paraId="223A1E78">
            <w:pPr>
              <w:jc w:val="center"/>
              <w:rPr>
                <w:rFonts w:ascii="Times New Roman" w:hAnsi="Times New Roman" w:cs="宋体"/>
                <w:szCs w:val="21"/>
              </w:rPr>
            </w:pPr>
          </w:p>
        </w:tc>
        <w:tc>
          <w:tcPr>
            <w:tcW w:w="1086" w:type="pct"/>
            <w:vMerge w:val="continue"/>
            <w:shd w:val="clear" w:color="auto" w:fill="auto"/>
            <w:vAlign w:val="center"/>
          </w:tcPr>
          <w:p w14:paraId="38B0B801">
            <w:pPr>
              <w:jc w:val="center"/>
              <w:rPr>
                <w:rFonts w:ascii="Times New Roman" w:hAnsi="Times New Roman" w:cs="宋体"/>
                <w:szCs w:val="21"/>
              </w:rPr>
            </w:pPr>
          </w:p>
        </w:tc>
        <w:tc>
          <w:tcPr>
            <w:tcW w:w="1315" w:type="pct"/>
            <w:vMerge w:val="continue"/>
            <w:shd w:val="clear" w:color="auto" w:fill="auto"/>
            <w:vAlign w:val="center"/>
          </w:tcPr>
          <w:p w14:paraId="62CBEB06">
            <w:pPr>
              <w:jc w:val="center"/>
              <w:rPr>
                <w:rFonts w:ascii="Times New Roman" w:hAnsi="Times New Roman" w:cs="宋体"/>
                <w:szCs w:val="21"/>
              </w:rPr>
            </w:pPr>
          </w:p>
        </w:tc>
        <w:tc>
          <w:tcPr>
            <w:tcW w:w="1547" w:type="pct"/>
            <w:vMerge w:val="continue"/>
            <w:shd w:val="clear" w:color="auto" w:fill="auto"/>
            <w:vAlign w:val="center"/>
          </w:tcPr>
          <w:p w14:paraId="11CC900C">
            <w:pPr>
              <w:jc w:val="center"/>
              <w:rPr>
                <w:rFonts w:ascii="Times New Roman" w:hAnsi="Times New Roman" w:cs="宋体"/>
                <w:szCs w:val="21"/>
              </w:rPr>
            </w:pPr>
          </w:p>
        </w:tc>
      </w:tr>
      <w:tr w14:paraId="04512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 w:type="pct"/>
            <w:shd w:val="clear" w:color="auto" w:fill="auto"/>
            <w:vAlign w:val="center"/>
          </w:tcPr>
          <w:p w14:paraId="41BF1A9C">
            <w:pPr>
              <w:jc w:val="center"/>
              <w:rPr>
                <w:rFonts w:ascii="Times New Roman" w:hAnsi="Times New Roman" w:cs="宋体"/>
                <w:szCs w:val="21"/>
              </w:rPr>
            </w:pPr>
            <w:r>
              <w:rPr>
                <w:rFonts w:hint="eastAsia" w:ascii="Times New Roman" w:hAnsi="Times New Roman" w:cs="宋体"/>
                <w:szCs w:val="21"/>
              </w:rPr>
              <w:t>1</w:t>
            </w:r>
          </w:p>
        </w:tc>
        <w:tc>
          <w:tcPr>
            <w:tcW w:w="771" w:type="pct"/>
            <w:shd w:val="clear" w:color="auto" w:fill="auto"/>
            <w:vAlign w:val="center"/>
          </w:tcPr>
          <w:p w14:paraId="303198D7">
            <w:pPr>
              <w:jc w:val="center"/>
              <w:rPr>
                <w:rFonts w:ascii="Times New Roman" w:hAnsi="Times New Roman" w:cs="宋体"/>
                <w:szCs w:val="21"/>
              </w:rPr>
            </w:pPr>
            <w:r>
              <w:rPr>
                <w:rFonts w:hint="eastAsia" w:ascii="Times New Roman" w:hAnsi="Times New Roman" w:cs="宋体"/>
                <w:szCs w:val="21"/>
              </w:rPr>
              <w:t>D65亮度</w:t>
            </w:r>
          </w:p>
        </w:tc>
        <w:tc>
          <w:tcPr>
            <w:tcW w:w="1086" w:type="pct"/>
            <w:shd w:val="clear" w:color="auto" w:fill="auto"/>
            <w:vAlign w:val="center"/>
          </w:tcPr>
          <w:p w14:paraId="4FC74D49">
            <w:pPr>
              <w:jc w:val="center"/>
              <w:rPr>
                <w:rFonts w:ascii="Times New Roman" w:hAnsi="Times New Roman" w:cs="宋体"/>
                <w:szCs w:val="21"/>
              </w:rPr>
            </w:pPr>
            <w:r>
              <w:rPr>
                <w:rFonts w:hint="eastAsia" w:ascii="Times New Roman" w:hAnsi="Times New Roman" w:cs="宋体"/>
                <w:szCs w:val="21"/>
              </w:rPr>
              <w:t>GB/T20808-2022</w:t>
            </w:r>
          </w:p>
        </w:tc>
        <w:tc>
          <w:tcPr>
            <w:tcW w:w="1315" w:type="pct"/>
            <w:shd w:val="clear" w:color="auto" w:fill="auto"/>
            <w:vAlign w:val="center"/>
          </w:tcPr>
          <w:p w14:paraId="4AD600DB">
            <w:pPr>
              <w:jc w:val="center"/>
              <w:rPr>
                <w:rFonts w:ascii="Times New Roman" w:hAnsi="Times New Roman" w:cs="宋体"/>
                <w:szCs w:val="21"/>
              </w:rPr>
            </w:pPr>
            <w:r>
              <w:rPr>
                <w:rFonts w:hint="eastAsia" w:ascii="Times New Roman" w:hAnsi="Times New Roman" w:cs="宋体"/>
                <w:szCs w:val="21"/>
              </w:rPr>
              <w:t>GB/T7974-2013</w:t>
            </w:r>
          </w:p>
        </w:tc>
        <w:tc>
          <w:tcPr>
            <w:tcW w:w="1547" w:type="pct"/>
            <w:shd w:val="clear" w:color="auto" w:fill="auto"/>
            <w:vAlign w:val="center"/>
          </w:tcPr>
          <w:p w14:paraId="4BAF12EF">
            <w:pPr>
              <w:jc w:val="center"/>
              <w:rPr>
                <w:rFonts w:ascii="Times New Roman" w:hAnsi="Times New Roman" w:cs="宋体"/>
                <w:szCs w:val="21"/>
              </w:rPr>
            </w:pPr>
            <w:r>
              <w:rPr>
                <w:rFonts w:hint="eastAsia" w:ascii="Times New Roman" w:hAnsi="Times New Roman" w:cs="宋体"/>
                <w:szCs w:val="21"/>
              </w:rPr>
              <w:t>白度颜色测定仪/1</w:t>
            </w:r>
          </w:p>
        </w:tc>
      </w:tr>
      <w:tr w14:paraId="5B472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 w:type="pct"/>
            <w:shd w:val="clear" w:color="auto" w:fill="auto"/>
            <w:vAlign w:val="center"/>
          </w:tcPr>
          <w:p w14:paraId="12CA22F2">
            <w:pPr>
              <w:jc w:val="center"/>
              <w:rPr>
                <w:rFonts w:ascii="Times New Roman" w:hAnsi="Times New Roman" w:cs="宋体"/>
                <w:szCs w:val="21"/>
              </w:rPr>
            </w:pPr>
            <w:r>
              <w:rPr>
                <w:rFonts w:hint="eastAsia" w:ascii="Times New Roman" w:hAnsi="Times New Roman" w:cs="宋体"/>
                <w:szCs w:val="21"/>
              </w:rPr>
              <w:t>2</w:t>
            </w:r>
          </w:p>
        </w:tc>
        <w:tc>
          <w:tcPr>
            <w:tcW w:w="771" w:type="pct"/>
            <w:shd w:val="clear" w:color="auto" w:fill="auto"/>
            <w:vAlign w:val="center"/>
          </w:tcPr>
          <w:p w14:paraId="7A557FA6">
            <w:pPr>
              <w:jc w:val="center"/>
              <w:rPr>
                <w:rFonts w:ascii="Times New Roman" w:hAnsi="Times New Roman" w:cs="宋体"/>
                <w:szCs w:val="21"/>
              </w:rPr>
            </w:pPr>
            <w:r>
              <w:rPr>
                <w:rFonts w:hint="eastAsia" w:ascii="Times New Roman" w:hAnsi="Times New Roman" w:cs="宋体"/>
                <w:szCs w:val="21"/>
              </w:rPr>
              <w:t>横向吸液高度</w:t>
            </w:r>
          </w:p>
        </w:tc>
        <w:tc>
          <w:tcPr>
            <w:tcW w:w="1086" w:type="pct"/>
            <w:shd w:val="clear" w:color="auto" w:fill="auto"/>
            <w:vAlign w:val="center"/>
          </w:tcPr>
          <w:p w14:paraId="1DE2A917">
            <w:pPr>
              <w:jc w:val="center"/>
              <w:rPr>
                <w:rFonts w:ascii="Times New Roman" w:hAnsi="Times New Roman" w:cs="宋体"/>
                <w:szCs w:val="21"/>
              </w:rPr>
            </w:pPr>
            <w:r>
              <w:rPr>
                <w:rFonts w:hint="eastAsia" w:ascii="Times New Roman" w:hAnsi="Times New Roman" w:cs="宋体"/>
                <w:szCs w:val="21"/>
              </w:rPr>
              <w:t>GB/T20808-2022</w:t>
            </w:r>
          </w:p>
        </w:tc>
        <w:tc>
          <w:tcPr>
            <w:tcW w:w="1315" w:type="pct"/>
            <w:shd w:val="clear" w:color="auto" w:fill="auto"/>
            <w:vAlign w:val="center"/>
          </w:tcPr>
          <w:p w14:paraId="25C9FDD4">
            <w:pPr>
              <w:jc w:val="center"/>
              <w:rPr>
                <w:rFonts w:ascii="Times New Roman" w:hAnsi="Times New Roman" w:cs="宋体"/>
                <w:szCs w:val="21"/>
              </w:rPr>
            </w:pPr>
            <w:r>
              <w:rPr>
                <w:rFonts w:hint="eastAsia" w:ascii="Times New Roman" w:hAnsi="Times New Roman" w:cs="宋体"/>
                <w:szCs w:val="21"/>
              </w:rPr>
              <w:t>GB/T461.1-2002</w:t>
            </w:r>
          </w:p>
        </w:tc>
        <w:tc>
          <w:tcPr>
            <w:tcW w:w="1547" w:type="pct"/>
            <w:shd w:val="clear" w:color="auto" w:fill="auto"/>
            <w:vAlign w:val="center"/>
          </w:tcPr>
          <w:p w14:paraId="6AA4E9D6">
            <w:pPr>
              <w:jc w:val="center"/>
              <w:rPr>
                <w:rFonts w:ascii="Times New Roman" w:hAnsi="Times New Roman" w:cs="宋体"/>
                <w:szCs w:val="21"/>
              </w:rPr>
            </w:pPr>
            <w:r>
              <w:rPr>
                <w:rFonts w:hint="eastAsia" w:ascii="Times New Roman" w:hAnsi="Times New Roman" w:cs="宋体"/>
                <w:szCs w:val="21"/>
              </w:rPr>
              <w:t>纸张吸水性测定仪/1</w:t>
            </w:r>
          </w:p>
        </w:tc>
      </w:tr>
      <w:tr w14:paraId="50C5A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 w:type="pct"/>
            <w:shd w:val="clear" w:color="auto" w:fill="auto"/>
            <w:vAlign w:val="center"/>
          </w:tcPr>
          <w:p w14:paraId="2086FF4F">
            <w:pPr>
              <w:jc w:val="center"/>
              <w:rPr>
                <w:rFonts w:ascii="Times New Roman" w:hAnsi="Times New Roman" w:cs="宋体"/>
                <w:szCs w:val="21"/>
              </w:rPr>
            </w:pPr>
            <w:r>
              <w:rPr>
                <w:rFonts w:hint="eastAsia" w:ascii="Times New Roman" w:hAnsi="Times New Roman" w:cs="宋体"/>
                <w:szCs w:val="21"/>
              </w:rPr>
              <w:t>3</w:t>
            </w:r>
          </w:p>
        </w:tc>
        <w:tc>
          <w:tcPr>
            <w:tcW w:w="771" w:type="pct"/>
            <w:shd w:val="clear" w:color="auto" w:fill="auto"/>
            <w:vAlign w:val="center"/>
          </w:tcPr>
          <w:p w14:paraId="639354CB">
            <w:pPr>
              <w:jc w:val="center"/>
              <w:rPr>
                <w:rFonts w:ascii="Times New Roman" w:hAnsi="Times New Roman" w:cs="宋体"/>
                <w:szCs w:val="21"/>
              </w:rPr>
            </w:pPr>
            <w:r>
              <w:rPr>
                <w:rFonts w:hint="eastAsia" w:ascii="Times New Roman" w:hAnsi="Times New Roman" w:cs="宋体"/>
                <w:szCs w:val="21"/>
              </w:rPr>
              <w:t>柔软度</w:t>
            </w:r>
          </w:p>
        </w:tc>
        <w:tc>
          <w:tcPr>
            <w:tcW w:w="1086" w:type="pct"/>
            <w:shd w:val="clear" w:color="auto" w:fill="auto"/>
            <w:vAlign w:val="center"/>
          </w:tcPr>
          <w:p w14:paraId="431E340F">
            <w:pPr>
              <w:jc w:val="center"/>
              <w:rPr>
                <w:rFonts w:ascii="Times New Roman" w:hAnsi="Times New Roman" w:cs="宋体"/>
                <w:szCs w:val="21"/>
              </w:rPr>
            </w:pPr>
            <w:r>
              <w:rPr>
                <w:rFonts w:hint="eastAsia" w:ascii="Times New Roman" w:hAnsi="Times New Roman" w:cs="宋体"/>
                <w:szCs w:val="21"/>
              </w:rPr>
              <w:t>GB/T20808-2022</w:t>
            </w:r>
          </w:p>
        </w:tc>
        <w:tc>
          <w:tcPr>
            <w:tcW w:w="1315" w:type="pct"/>
            <w:shd w:val="clear" w:color="auto" w:fill="auto"/>
            <w:vAlign w:val="center"/>
          </w:tcPr>
          <w:p w14:paraId="40351853">
            <w:pPr>
              <w:jc w:val="center"/>
              <w:rPr>
                <w:rFonts w:ascii="Times New Roman" w:hAnsi="Times New Roman" w:cs="宋体"/>
                <w:szCs w:val="21"/>
              </w:rPr>
            </w:pPr>
            <w:r>
              <w:rPr>
                <w:rFonts w:hint="eastAsia" w:ascii="Times New Roman" w:hAnsi="Times New Roman" w:cs="宋体"/>
                <w:szCs w:val="21"/>
              </w:rPr>
              <w:t>GB/T8942-2016</w:t>
            </w:r>
          </w:p>
        </w:tc>
        <w:tc>
          <w:tcPr>
            <w:tcW w:w="1547" w:type="pct"/>
            <w:shd w:val="clear" w:color="auto" w:fill="auto"/>
            <w:vAlign w:val="center"/>
          </w:tcPr>
          <w:p w14:paraId="1A567EBE">
            <w:pPr>
              <w:jc w:val="center"/>
              <w:rPr>
                <w:rFonts w:ascii="Times New Roman" w:hAnsi="Times New Roman" w:cs="宋体"/>
                <w:szCs w:val="21"/>
              </w:rPr>
            </w:pPr>
            <w:r>
              <w:rPr>
                <w:rFonts w:hint="eastAsia" w:ascii="Times New Roman" w:hAnsi="Times New Roman" w:cs="宋体"/>
                <w:szCs w:val="21"/>
              </w:rPr>
              <w:t>电脑测控柔软度仪/1</w:t>
            </w:r>
          </w:p>
        </w:tc>
      </w:tr>
      <w:tr w14:paraId="1C8EA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 w:type="pct"/>
            <w:shd w:val="clear" w:color="auto" w:fill="auto"/>
            <w:vAlign w:val="center"/>
          </w:tcPr>
          <w:p w14:paraId="2D673334">
            <w:pPr>
              <w:jc w:val="center"/>
              <w:rPr>
                <w:rFonts w:ascii="Times New Roman" w:hAnsi="Times New Roman" w:cs="宋体"/>
                <w:szCs w:val="21"/>
              </w:rPr>
            </w:pPr>
            <w:r>
              <w:rPr>
                <w:rFonts w:hint="eastAsia" w:ascii="Times New Roman" w:hAnsi="Times New Roman" w:cs="宋体"/>
                <w:szCs w:val="21"/>
              </w:rPr>
              <w:t>4</w:t>
            </w:r>
          </w:p>
        </w:tc>
        <w:tc>
          <w:tcPr>
            <w:tcW w:w="771" w:type="pct"/>
            <w:shd w:val="clear" w:color="auto" w:fill="auto"/>
            <w:vAlign w:val="center"/>
          </w:tcPr>
          <w:p w14:paraId="06774053">
            <w:pPr>
              <w:jc w:val="center"/>
              <w:rPr>
                <w:rFonts w:ascii="Times New Roman" w:hAnsi="Times New Roman" w:cs="宋体"/>
                <w:szCs w:val="21"/>
              </w:rPr>
            </w:pPr>
            <w:r>
              <w:rPr>
                <w:rFonts w:hint="eastAsia" w:ascii="Times New Roman" w:hAnsi="Times New Roman" w:cs="宋体"/>
                <w:szCs w:val="21"/>
              </w:rPr>
              <w:t>横向抗张强度</w:t>
            </w:r>
          </w:p>
        </w:tc>
        <w:tc>
          <w:tcPr>
            <w:tcW w:w="1086" w:type="pct"/>
            <w:shd w:val="clear" w:color="auto" w:fill="auto"/>
            <w:vAlign w:val="center"/>
          </w:tcPr>
          <w:p w14:paraId="758AFA5C">
            <w:pPr>
              <w:jc w:val="center"/>
              <w:rPr>
                <w:rFonts w:ascii="Times New Roman" w:hAnsi="Times New Roman" w:cs="宋体"/>
                <w:szCs w:val="21"/>
              </w:rPr>
            </w:pPr>
            <w:r>
              <w:rPr>
                <w:rFonts w:hint="eastAsia" w:ascii="Times New Roman" w:hAnsi="Times New Roman" w:cs="宋体"/>
                <w:szCs w:val="21"/>
              </w:rPr>
              <w:t>GB/T20808-2022</w:t>
            </w:r>
          </w:p>
        </w:tc>
        <w:tc>
          <w:tcPr>
            <w:tcW w:w="1315" w:type="pct"/>
            <w:shd w:val="clear" w:color="auto" w:fill="auto"/>
            <w:vAlign w:val="center"/>
          </w:tcPr>
          <w:p w14:paraId="1A23E843">
            <w:pPr>
              <w:jc w:val="center"/>
              <w:rPr>
                <w:rFonts w:ascii="Times New Roman" w:hAnsi="Times New Roman" w:cs="宋体"/>
                <w:szCs w:val="21"/>
              </w:rPr>
            </w:pPr>
            <w:r>
              <w:rPr>
                <w:rFonts w:hint="eastAsia" w:ascii="Times New Roman" w:hAnsi="Times New Roman" w:cs="宋体"/>
                <w:szCs w:val="21"/>
              </w:rPr>
              <w:t>GB/T24328.3-2020</w:t>
            </w:r>
          </w:p>
        </w:tc>
        <w:tc>
          <w:tcPr>
            <w:tcW w:w="1547" w:type="pct"/>
            <w:shd w:val="clear" w:color="auto" w:fill="auto"/>
            <w:vAlign w:val="center"/>
          </w:tcPr>
          <w:p w14:paraId="7927FB04">
            <w:pPr>
              <w:jc w:val="center"/>
              <w:rPr>
                <w:rFonts w:ascii="Times New Roman" w:hAnsi="Times New Roman" w:cs="宋体"/>
                <w:szCs w:val="21"/>
              </w:rPr>
            </w:pPr>
            <w:r>
              <w:rPr>
                <w:rFonts w:hint="eastAsia" w:ascii="Times New Roman" w:hAnsi="Times New Roman" w:cs="宋体"/>
                <w:szCs w:val="21"/>
              </w:rPr>
              <w:t>电子拉力试验机/1</w:t>
            </w:r>
          </w:p>
        </w:tc>
      </w:tr>
      <w:tr w14:paraId="268C2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 w:type="pct"/>
            <w:shd w:val="clear" w:color="auto" w:fill="auto"/>
            <w:vAlign w:val="center"/>
          </w:tcPr>
          <w:p w14:paraId="06669476">
            <w:pPr>
              <w:jc w:val="center"/>
              <w:rPr>
                <w:rFonts w:ascii="Times New Roman" w:hAnsi="Times New Roman" w:cs="宋体"/>
                <w:szCs w:val="21"/>
              </w:rPr>
            </w:pPr>
            <w:r>
              <w:rPr>
                <w:rFonts w:hint="eastAsia" w:ascii="Times New Roman" w:hAnsi="Times New Roman" w:cs="宋体"/>
                <w:szCs w:val="21"/>
              </w:rPr>
              <w:t>5</w:t>
            </w:r>
          </w:p>
        </w:tc>
        <w:tc>
          <w:tcPr>
            <w:tcW w:w="771" w:type="pct"/>
            <w:shd w:val="clear" w:color="auto" w:fill="auto"/>
            <w:vAlign w:val="center"/>
          </w:tcPr>
          <w:p w14:paraId="3B7A8993">
            <w:pPr>
              <w:jc w:val="center"/>
              <w:rPr>
                <w:rFonts w:ascii="Times New Roman" w:hAnsi="Times New Roman" w:cs="宋体"/>
                <w:szCs w:val="21"/>
              </w:rPr>
            </w:pPr>
            <w:r>
              <w:rPr>
                <w:rFonts w:hint="eastAsia" w:ascii="Times New Roman" w:hAnsi="Times New Roman" w:cs="宋体"/>
                <w:szCs w:val="21"/>
              </w:rPr>
              <w:t>纵向湿抗张强度</w:t>
            </w:r>
          </w:p>
        </w:tc>
        <w:tc>
          <w:tcPr>
            <w:tcW w:w="1086" w:type="pct"/>
            <w:shd w:val="clear" w:color="auto" w:fill="auto"/>
            <w:vAlign w:val="center"/>
          </w:tcPr>
          <w:p w14:paraId="6CB0FDE6">
            <w:pPr>
              <w:jc w:val="center"/>
              <w:rPr>
                <w:rFonts w:ascii="Times New Roman" w:hAnsi="Times New Roman" w:cs="宋体"/>
                <w:szCs w:val="21"/>
              </w:rPr>
            </w:pPr>
            <w:r>
              <w:rPr>
                <w:rFonts w:hint="eastAsia" w:ascii="Times New Roman" w:hAnsi="Times New Roman" w:cs="宋体"/>
                <w:szCs w:val="21"/>
              </w:rPr>
              <w:t>GB/T20808-2022</w:t>
            </w:r>
          </w:p>
        </w:tc>
        <w:tc>
          <w:tcPr>
            <w:tcW w:w="1315" w:type="pct"/>
            <w:shd w:val="clear" w:color="auto" w:fill="auto"/>
            <w:vAlign w:val="center"/>
          </w:tcPr>
          <w:p w14:paraId="4BCE8D02">
            <w:pPr>
              <w:jc w:val="center"/>
              <w:rPr>
                <w:rFonts w:ascii="Times New Roman" w:hAnsi="Times New Roman" w:cs="宋体"/>
                <w:szCs w:val="21"/>
              </w:rPr>
            </w:pPr>
            <w:r>
              <w:rPr>
                <w:rFonts w:hint="eastAsia" w:ascii="Times New Roman" w:hAnsi="Times New Roman" w:cs="宋体"/>
                <w:szCs w:val="21"/>
              </w:rPr>
              <w:t>GB/T465.2-2008</w:t>
            </w:r>
          </w:p>
        </w:tc>
        <w:tc>
          <w:tcPr>
            <w:tcW w:w="1547" w:type="pct"/>
            <w:shd w:val="clear" w:color="auto" w:fill="auto"/>
            <w:vAlign w:val="center"/>
          </w:tcPr>
          <w:p w14:paraId="0B0F60F6">
            <w:pPr>
              <w:jc w:val="center"/>
              <w:rPr>
                <w:rFonts w:ascii="Times New Roman" w:hAnsi="Times New Roman" w:cs="宋体"/>
                <w:szCs w:val="21"/>
              </w:rPr>
            </w:pPr>
            <w:r>
              <w:rPr>
                <w:rFonts w:hint="eastAsia" w:ascii="Times New Roman" w:hAnsi="Times New Roman" w:cs="宋体"/>
                <w:szCs w:val="21"/>
              </w:rPr>
              <w:t>卧式电脑拉力仪/1</w:t>
            </w:r>
          </w:p>
        </w:tc>
      </w:tr>
      <w:tr w14:paraId="3B533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 w:type="pct"/>
            <w:shd w:val="clear" w:color="auto" w:fill="auto"/>
            <w:vAlign w:val="center"/>
          </w:tcPr>
          <w:p w14:paraId="51523A9B">
            <w:pPr>
              <w:jc w:val="center"/>
              <w:rPr>
                <w:rFonts w:ascii="Times New Roman" w:hAnsi="Times New Roman" w:cs="宋体"/>
                <w:szCs w:val="21"/>
              </w:rPr>
            </w:pPr>
            <w:r>
              <w:rPr>
                <w:rFonts w:hint="eastAsia" w:ascii="Times New Roman" w:hAnsi="Times New Roman" w:cs="宋体"/>
                <w:szCs w:val="21"/>
              </w:rPr>
              <w:t>6</w:t>
            </w:r>
          </w:p>
        </w:tc>
        <w:tc>
          <w:tcPr>
            <w:tcW w:w="771" w:type="pct"/>
            <w:shd w:val="clear" w:color="auto" w:fill="auto"/>
            <w:vAlign w:val="center"/>
          </w:tcPr>
          <w:p w14:paraId="2ECDBDED">
            <w:pPr>
              <w:jc w:val="center"/>
              <w:rPr>
                <w:rFonts w:ascii="Times New Roman" w:hAnsi="Times New Roman" w:cs="宋体"/>
                <w:szCs w:val="21"/>
              </w:rPr>
            </w:pPr>
            <w:r>
              <w:rPr>
                <w:rFonts w:hint="eastAsia" w:ascii="Times New Roman" w:hAnsi="Times New Roman" w:cs="宋体"/>
                <w:szCs w:val="21"/>
              </w:rPr>
              <w:t>灰分</w:t>
            </w:r>
          </w:p>
        </w:tc>
        <w:tc>
          <w:tcPr>
            <w:tcW w:w="1086" w:type="pct"/>
            <w:shd w:val="clear" w:color="auto" w:fill="auto"/>
            <w:vAlign w:val="center"/>
          </w:tcPr>
          <w:p w14:paraId="06B0309A">
            <w:pPr>
              <w:jc w:val="center"/>
              <w:rPr>
                <w:rFonts w:ascii="Times New Roman" w:hAnsi="Times New Roman" w:cs="宋体"/>
                <w:szCs w:val="21"/>
              </w:rPr>
            </w:pPr>
            <w:r>
              <w:rPr>
                <w:rFonts w:hint="eastAsia" w:ascii="Times New Roman" w:hAnsi="Times New Roman" w:cs="宋体"/>
                <w:szCs w:val="21"/>
              </w:rPr>
              <w:t>GB/T20808-2022</w:t>
            </w:r>
          </w:p>
        </w:tc>
        <w:tc>
          <w:tcPr>
            <w:tcW w:w="1315" w:type="pct"/>
            <w:shd w:val="clear" w:color="auto" w:fill="auto"/>
            <w:vAlign w:val="center"/>
          </w:tcPr>
          <w:p w14:paraId="126DC6DB">
            <w:pPr>
              <w:jc w:val="center"/>
              <w:rPr>
                <w:rFonts w:ascii="Times New Roman" w:hAnsi="Times New Roman" w:cs="宋体"/>
                <w:szCs w:val="21"/>
              </w:rPr>
            </w:pPr>
            <w:r>
              <w:rPr>
                <w:rFonts w:hint="eastAsia" w:ascii="Times New Roman" w:hAnsi="Times New Roman" w:cs="宋体"/>
                <w:szCs w:val="21"/>
              </w:rPr>
              <w:t>GB/T742-2018</w:t>
            </w:r>
          </w:p>
        </w:tc>
        <w:tc>
          <w:tcPr>
            <w:tcW w:w="1547" w:type="pct"/>
            <w:shd w:val="clear" w:color="auto" w:fill="auto"/>
            <w:vAlign w:val="center"/>
          </w:tcPr>
          <w:p w14:paraId="3DF7D977">
            <w:pPr>
              <w:jc w:val="center"/>
              <w:rPr>
                <w:rFonts w:ascii="Times New Roman" w:hAnsi="Times New Roman" w:cs="宋体"/>
                <w:szCs w:val="21"/>
              </w:rPr>
            </w:pPr>
            <w:r>
              <w:rPr>
                <w:rFonts w:hint="eastAsia" w:ascii="Times New Roman" w:hAnsi="Times New Roman" w:cs="宋体"/>
                <w:szCs w:val="21"/>
              </w:rPr>
              <w:t>马弗炉/1、恒温烘箱/1、电子天平/1</w:t>
            </w:r>
          </w:p>
        </w:tc>
      </w:tr>
      <w:tr w14:paraId="672B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 w:type="pct"/>
            <w:shd w:val="clear" w:color="auto" w:fill="auto"/>
            <w:vAlign w:val="center"/>
          </w:tcPr>
          <w:p w14:paraId="5DC1D7BD">
            <w:pPr>
              <w:jc w:val="center"/>
              <w:rPr>
                <w:rFonts w:ascii="Times New Roman" w:hAnsi="Times New Roman" w:cs="宋体"/>
                <w:szCs w:val="21"/>
              </w:rPr>
            </w:pPr>
            <w:r>
              <w:rPr>
                <w:rFonts w:hint="eastAsia" w:ascii="Times New Roman" w:hAnsi="Times New Roman" w:cs="宋体"/>
                <w:szCs w:val="21"/>
              </w:rPr>
              <w:t>7</w:t>
            </w:r>
          </w:p>
        </w:tc>
        <w:tc>
          <w:tcPr>
            <w:tcW w:w="771" w:type="pct"/>
            <w:shd w:val="clear" w:color="auto" w:fill="auto"/>
            <w:vAlign w:val="center"/>
          </w:tcPr>
          <w:p w14:paraId="3E3EDBB9">
            <w:pPr>
              <w:jc w:val="center"/>
              <w:rPr>
                <w:rFonts w:ascii="Times New Roman" w:hAnsi="Times New Roman" w:cs="宋体"/>
                <w:szCs w:val="21"/>
              </w:rPr>
            </w:pPr>
            <w:r>
              <w:rPr>
                <w:rFonts w:hint="eastAsia" w:ascii="Times New Roman" w:hAnsi="Times New Roman" w:cs="宋体"/>
                <w:szCs w:val="21"/>
              </w:rPr>
              <w:t>可迁移性荧光性物质</w:t>
            </w:r>
          </w:p>
        </w:tc>
        <w:tc>
          <w:tcPr>
            <w:tcW w:w="1086" w:type="pct"/>
            <w:shd w:val="clear" w:color="auto" w:fill="auto"/>
            <w:vAlign w:val="center"/>
          </w:tcPr>
          <w:p w14:paraId="4BC54651">
            <w:pPr>
              <w:jc w:val="center"/>
              <w:rPr>
                <w:rFonts w:ascii="Times New Roman" w:hAnsi="Times New Roman" w:cs="宋体"/>
                <w:szCs w:val="21"/>
              </w:rPr>
            </w:pPr>
            <w:r>
              <w:rPr>
                <w:rFonts w:hint="eastAsia" w:ascii="Times New Roman" w:hAnsi="Times New Roman" w:cs="宋体"/>
                <w:szCs w:val="21"/>
              </w:rPr>
              <w:t>GB/T20808-2022</w:t>
            </w:r>
          </w:p>
        </w:tc>
        <w:tc>
          <w:tcPr>
            <w:tcW w:w="1315" w:type="pct"/>
            <w:shd w:val="clear" w:color="auto" w:fill="auto"/>
            <w:vAlign w:val="center"/>
          </w:tcPr>
          <w:p w14:paraId="29B122CB">
            <w:pPr>
              <w:jc w:val="center"/>
              <w:rPr>
                <w:rFonts w:ascii="Times New Roman" w:hAnsi="Times New Roman" w:cs="宋体"/>
                <w:szCs w:val="21"/>
              </w:rPr>
            </w:pPr>
            <w:r>
              <w:rPr>
                <w:rFonts w:hint="eastAsia" w:ascii="Times New Roman" w:hAnsi="Times New Roman" w:cs="宋体"/>
                <w:szCs w:val="21"/>
              </w:rPr>
              <w:t>GB/T27741-2018</w:t>
            </w:r>
          </w:p>
        </w:tc>
        <w:tc>
          <w:tcPr>
            <w:tcW w:w="1547" w:type="pct"/>
            <w:shd w:val="clear" w:color="auto" w:fill="auto"/>
            <w:vAlign w:val="center"/>
          </w:tcPr>
          <w:p w14:paraId="46E667F8">
            <w:pPr>
              <w:jc w:val="center"/>
              <w:rPr>
                <w:rFonts w:ascii="Times New Roman" w:hAnsi="Times New Roman" w:cs="宋体"/>
                <w:szCs w:val="21"/>
              </w:rPr>
            </w:pPr>
            <w:r>
              <w:rPr>
                <w:rFonts w:hint="eastAsia" w:ascii="Times New Roman" w:hAnsi="Times New Roman" w:cs="宋体"/>
                <w:szCs w:val="21"/>
              </w:rPr>
              <w:t>紫外荧光灯/1</w:t>
            </w:r>
          </w:p>
        </w:tc>
      </w:tr>
      <w:tr w14:paraId="0D471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 w:type="pct"/>
            <w:shd w:val="clear" w:color="auto" w:fill="auto"/>
            <w:vAlign w:val="center"/>
          </w:tcPr>
          <w:p w14:paraId="69F67BC2">
            <w:pPr>
              <w:jc w:val="center"/>
              <w:rPr>
                <w:rFonts w:ascii="Times New Roman" w:hAnsi="Times New Roman" w:cs="宋体"/>
                <w:szCs w:val="21"/>
              </w:rPr>
            </w:pPr>
            <w:r>
              <w:rPr>
                <w:rFonts w:hint="eastAsia" w:ascii="Times New Roman" w:hAnsi="Times New Roman" w:cs="宋体"/>
                <w:szCs w:val="21"/>
              </w:rPr>
              <w:t>8</w:t>
            </w:r>
          </w:p>
        </w:tc>
        <w:tc>
          <w:tcPr>
            <w:tcW w:w="771" w:type="pct"/>
            <w:shd w:val="clear" w:color="auto" w:fill="auto"/>
            <w:vAlign w:val="center"/>
          </w:tcPr>
          <w:p w14:paraId="63BC58A5">
            <w:pPr>
              <w:jc w:val="center"/>
              <w:rPr>
                <w:rFonts w:ascii="Times New Roman" w:hAnsi="Times New Roman" w:cs="宋体"/>
                <w:szCs w:val="21"/>
              </w:rPr>
            </w:pPr>
            <w:r>
              <w:rPr>
                <w:rFonts w:hint="eastAsia" w:ascii="Times New Roman" w:hAnsi="Times New Roman" w:cs="宋体"/>
                <w:szCs w:val="21"/>
              </w:rPr>
              <w:t>内装量短缺量</w:t>
            </w:r>
          </w:p>
        </w:tc>
        <w:tc>
          <w:tcPr>
            <w:tcW w:w="1086" w:type="pct"/>
            <w:shd w:val="clear" w:color="auto" w:fill="auto"/>
            <w:vAlign w:val="center"/>
          </w:tcPr>
          <w:p w14:paraId="723035C8">
            <w:pPr>
              <w:jc w:val="center"/>
              <w:rPr>
                <w:rFonts w:ascii="Times New Roman" w:hAnsi="Times New Roman" w:cs="宋体"/>
                <w:szCs w:val="21"/>
              </w:rPr>
            </w:pPr>
            <w:r>
              <w:rPr>
                <w:rFonts w:hint="eastAsia" w:ascii="Times New Roman" w:hAnsi="Times New Roman" w:cs="宋体"/>
                <w:szCs w:val="21"/>
              </w:rPr>
              <w:t>GB/T20808-2022</w:t>
            </w:r>
          </w:p>
        </w:tc>
        <w:tc>
          <w:tcPr>
            <w:tcW w:w="1315" w:type="pct"/>
            <w:shd w:val="clear" w:color="auto" w:fill="auto"/>
            <w:vAlign w:val="center"/>
          </w:tcPr>
          <w:p w14:paraId="3500889B">
            <w:pPr>
              <w:jc w:val="center"/>
              <w:rPr>
                <w:rFonts w:ascii="Times New Roman" w:hAnsi="Times New Roman" w:cs="宋体"/>
                <w:szCs w:val="21"/>
              </w:rPr>
            </w:pPr>
            <w:r>
              <w:rPr>
                <w:rFonts w:hint="eastAsia" w:ascii="Times New Roman" w:hAnsi="Times New Roman" w:cs="宋体"/>
                <w:szCs w:val="21"/>
              </w:rPr>
              <w:t>GB/T20808-2022中7.21</w:t>
            </w:r>
          </w:p>
        </w:tc>
        <w:tc>
          <w:tcPr>
            <w:tcW w:w="1547" w:type="pct"/>
            <w:shd w:val="clear" w:color="auto" w:fill="auto"/>
            <w:vAlign w:val="center"/>
          </w:tcPr>
          <w:p w14:paraId="22455290">
            <w:pPr>
              <w:jc w:val="center"/>
              <w:rPr>
                <w:rFonts w:ascii="Times New Roman" w:hAnsi="Times New Roman" w:cs="宋体"/>
                <w:szCs w:val="21"/>
              </w:rPr>
            </w:pPr>
            <w:r>
              <w:rPr>
                <w:rFonts w:hint="eastAsia" w:ascii="Times New Roman" w:hAnsi="Times New Roman" w:cs="宋体"/>
                <w:szCs w:val="21"/>
              </w:rPr>
              <w:t>目测</w:t>
            </w:r>
          </w:p>
        </w:tc>
      </w:tr>
    </w:tbl>
    <w:p w14:paraId="6E63BC46">
      <w:pPr>
        <w:spacing w:line="520" w:lineRule="exact"/>
        <w:jc w:val="center"/>
        <w:rPr>
          <w:rFonts w:ascii="Times New Roman" w:hAnsi="Times New Roman" w:cs="宋体"/>
          <w:b/>
          <w:kern w:val="0"/>
          <w:szCs w:val="21"/>
        </w:rPr>
      </w:pPr>
    </w:p>
    <w:p w14:paraId="3E8724CD">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表3 卫生纸（明示标准GB/T 20810-2018）检验项目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485"/>
        <w:gridCol w:w="1884"/>
        <w:gridCol w:w="1896"/>
        <w:gridCol w:w="2527"/>
      </w:tblGrid>
      <w:tr w14:paraId="72C98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428" w:type="pct"/>
            <w:vMerge w:val="restart"/>
            <w:shd w:val="clear" w:color="auto" w:fill="auto"/>
            <w:vAlign w:val="center"/>
          </w:tcPr>
          <w:p w14:paraId="046A0529">
            <w:pPr>
              <w:jc w:val="center"/>
              <w:rPr>
                <w:rFonts w:ascii="Times New Roman" w:hAnsi="Times New Roman" w:cs="宋体"/>
                <w:szCs w:val="21"/>
              </w:rPr>
            </w:pPr>
            <w:r>
              <w:rPr>
                <w:rFonts w:hint="eastAsia" w:ascii="Times New Roman" w:hAnsi="Times New Roman" w:cs="宋体"/>
                <w:szCs w:val="21"/>
              </w:rPr>
              <w:t>序号</w:t>
            </w:r>
          </w:p>
        </w:tc>
        <w:tc>
          <w:tcPr>
            <w:tcW w:w="871" w:type="pct"/>
            <w:vMerge w:val="restart"/>
            <w:shd w:val="clear" w:color="auto" w:fill="auto"/>
            <w:vAlign w:val="center"/>
          </w:tcPr>
          <w:p w14:paraId="375036E8">
            <w:pPr>
              <w:jc w:val="center"/>
              <w:rPr>
                <w:rFonts w:ascii="Times New Roman" w:hAnsi="Times New Roman" w:cs="宋体"/>
                <w:szCs w:val="21"/>
              </w:rPr>
            </w:pPr>
            <w:r>
              <w:rPr>
                <w:rFonts w:hint="eastAsia" w:ascii="Times New Roman" w:hAnsi="Times New Roman" w:cs="宋体"/>
                <w:szCs w:val="21"/>
              </w:rPr>
              <w:t>检验项目</w:t>
            </w:r>
          </w:p>
        </w:tc>
        <w:tc>
          <w:tcPr>
            <w:tcW w:w="2003" w:type="dxa"/>
            <w:vMerge w:val="restart"/>
            <w:shd w:val="clear" w:color="auto" w:fill="auto"/>
            <w:vAlign w:val="center"/>
          </w:tcPr>
          <w:p w14:paraId="6E94A901">
            <w:pPr>
              <w:jc w:val="center"/>
              <w:rPr>
                <w:rFonts w:ascii="Times New Roman" w:hAnsi="Times New Roman" w:cs="宋体"/>
                <w:szCs w:val="21"/>
              </w:rPr>
            </w:pPr>
            <w:r>
              <w:rPr>
                <w:rFonts w:hint="eastAsia" w:ascii="Times New Roman" w:hAnsi="Times New Roman" w:cs="宋体"/>
                <w:szCs w:val="21"/>
              </w:rPr>
              <w:t>检验依据</w:t>
            </w:r>
          </w:p>
        </w:tc>
        <w:tc>
          <w:tcPr>
            <w:tcW w:w="2016" w:type="dxa"/>
            <w:vMerge w:val="restart"/>
            <w:shd w:val="clear" w:color="auto" w:fill="auto"/>
            <w:vAlign w:val="center"/>
          </w:tcPr>
          <w:p w14:paraId="77C1A3F4">
            <w:pPr>
              <w:jc w:val="center"/>
              <w:rPr>
                <w:rFonts w:ascii="Times New Roman" w:hAnsi="Times New Roman" w:cs="宋体"/>
                <w:szCs w:val="21"/>
              </w:rPr>
            </w:pPr>
            <w:r>
              <w:rPr>
                <w:rFonts w:hint="eastAsia" w:ascii="Times New Roman" w:hAnsi="Times New Roman" w:cs="宋体"/>
                <w:szCs w:val="21"/>
              </w:rPr>
              <w:t>检验检测方法</w:t>
            </w:r>
          </w:p>
        </w:tc>
        <w:tc>
          <w:tcPr>
            <w:tcW w:w="1482" w:type="pct"/>
            <w:vMerge w:val="restart"/>
            <w:shd w:val="clear" w:color="auto" w:fill="auto"/>
            <w:vAlign w:val="center"/>
          </w:tcPr>
          <w:p w14:paraId="5663FF2D">
            <w:pPr>
              <w:jc w:val="center"/>
              <w:rPr>
                <w:rFonts w:ascii="Times New Roman" w:hAnsi="Times New Roman" w:cs="宋体"/>
                <w:szCs w:val="21"/>
              </w:rPr>
            </w:pPr>
            <w:r>
              <w:rPr>
                <w:rFonts w:hint="eastAsia" w:ascii="Times New Roman" w:hAnsi="Times New Roman" w:cs="宋体"/>
                <w:szCs w:val="21"/>
              </w:rPr>
              <w:t>主要关键检测设备/台套数</w:t>
            </w:r>
          </w:p>
        </w:tc>
      </w:tr>
      <w:tr w14:paraId="7DE77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428" w:type="pct"/>
            <w:vMerge w:val="continue"/>
            <w:shd w:val="clear" w:color="auto" w:fill="auto"/>
            <w:vAlign w:val="center"/>
          </w:tcPr>
          <w:p w14:paraId="018BD883">
            <w:pPr>
              <w:jc w:val="center"/>
              <w:rPr>
                <w:rFonts w:ascii="Times New Roman" w:hAnsi="Times New Roman" w:cs="宋体"/>
                <w:szCs w:val="21"/>
              </w:rPr>
            </w:pPr>
          </w:p>
        </w:tc>
        <w:tc>
          <w:tcPr>
            <w:tcW w:w="871" w:type="pct"/>
            <w:vMerge w:val="continue"/>
            <w:shd w:val="clear" w:color="auto" w:fill="auto"/>
            <w:vAlign w:val="center"/>
          </w:tcPr>
          <w:p w14:paraId="122DEBA2">
            <w:pPr>
              <w:jc w:val="center"/>
              <w:rPr>
                <w:rFonts w:ascii="Times New Roman" w:hAnsi="Times New Roman" w:cs="宋体"/>
                <w:szCs w:val="21"/>
              </w:rPr>
            </w:pPr>
          </w:p>
        </w:tc>
        <w:tc>
          <w:tcPr>
            <w:tcW w:w="1105" w:type="pct"/>
            <w:vMerge w:val="continue"/>
            <w:shd w:val="clear" w:color="auto" w:fill="auto"/>
            <w:vAlign w:val="center"/>
          </w:tcPr>
          <w:p w14:paraId="2B2BEA54">
            <w:pPr>
              <w:jc w:val="center"/>
              <w:rPr>
                <w:rFonts w:ascii="Times New Roman" w:hAnsi="Times New Roman" w:cs="宋体"/>
                <w:szCs w:val="21"/>
              </w:rPr>
            </w:pPr>
          </w:p>
        </w:tc>
        <w:tc>
          <w:tcPr>
            <w:tcW w:w="1112" w:type="pct"/>
            <w:vMerge w:val="continue"/>
            <w:shd w:val="clear" w:color="auto" w:fill="auto"/>
            <w:vAlign w:val="center"/>
          </w:tcPr>
          <w:p w14:paraId="66FEFCCB">
            <w:pPr>
              <w:jc w:val="center"/>
              <w:rPr>
                <w:rFonts w:ascii="Times New Roman" w:hAnsi="Times New Roman" w:cs="宋体"/>
                <w:szCs w:val="21"/>
              </w:rPr>
            </w:pPr>
          </w:p>
        </w:tc>
        <w:tc>
          <w:tcPr>
            <w:tcW w:w="1482" w:type="pct"/>
            <w:vMerge w:val="continue"/>
            <w:shd w:val="clear" w:color="auto" w:fill="auto"/>
            <w:vAlign w:val="center"/>
          </w:tcPr>
          <w:p w14:paraId="64DC854C">
            <w:pPr>
              <w:jc w:val="center"/>
              <w:rPr>
                <w:rFonts w:ascii="Times New Roman" w:hAnsi="Times New Roman" w:cs="宋体"/>
                <w:szCs w:val="21"/>
              </w:rPr>
            </w:pPr>
          </w:p>
        </w:tc>
      </w:tr>
      <w:tr w14:paraId="55FC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shd w:val="clear" w:color="auto" w:fill="auto"/>
            <w:vAlign w:val="center"/>
          </w:tcPr>
          <w:p w14:paraId="4235E571">
            <w:pPr>
              <w:jc w:val="center"/>
              <w:rPr>
                <w:rFonts w:ascii="Times New Roman" w:hAnsi="Times New Roman" w:cs="宋体"/>
                <w:szCs w:val="21"/>
              </w:rPr>
            </w:pPr>
            <w:r>
              <w:rPr>
                <w:rFonts w:hint="eastAsia" w:ascii="Times New Roman" w:hAnsi="Times New Roman" w:cs="宋体"/>
                <w:szCs w:val="21"/>
              </w:rPr>
              <w:t>1</w:t>
            </w:r>
          </w:p>
        </w:tc>
        <w:tc>
          <w:tcPr>
            <w:tcW w:w="871" w:type="pct"/>
            <w:shd w:val="clear" w:color="auto" w:fill="auto"/>
            <w:vAlign w:val="center"/>
          </w:tcPr>
          <w:p w14:paraId="20AA0830">
            <w:pPr>
              <w:jc w:val="center"/>
              <w:rPr>
                <w:rFonts w:ascii="Times New Roman" w:hAnsi="Times New Roman" w:cs="宋体"/>
                <w:szCs w:val="21"/>
              </w:rPr>
            </w:pPr>
            <w:r>
              <w:rPr>
                <w:rFonts w:hint="eastAsia" w:ascii="Times New Roman" w:hAnsi="Times New Roman" w:cs="宋体"/>
                <w:szCs w:val="21"/>
              </w:rPr>
              <w:t>D65亮度</w:t>
            </w:r>
          </w:p>
        </w:tc>
        <w:tc>
          <w:tcPr>
            <w:tcW w:w="1105" w:type="pct"/>
            <w:shd w:val="clear" w:color="auto" w:fill="auto"/>
            <w:vAlign w:val="center"/>
          </w:tcPr>
          <w:p w14:paraId="32081102">
            <w:pPr>
              <w:jc w:val="center"/>
              <w:rPr>
                <w:rFonts w:ascii="Times New Roman" w:hAnsi="Times New Roman" w:cs="宋体"/>
                <w:szCs w:val="21"/>
              </w:rPr>
            </w:pPr>
            <w:r>
              <w:rPr>
                <w:rFonts w:hint="eastAsia" w:ascii="Times New Roman" w:hAnsi="Times New Roman" w:cs="宋体"/>
                <w:szCs w:val="21"/>
              </w:rPr>
              <w:t>GB/T20810-2018</w:t>
            </w:r>
          </w:p>
        </w:tc>
        <w:tc>
          <w:tcPr>
            <w:tcW w:w="1112" w:type="pct"/>
            <w:shd w:val="clear" w:color="auto" w:fill="auto"/>
            <w:vAlign w:val="center"/>
          </w:tcPr>
          <w:p w14:paraId="5D8998CB">
            <w:pPr>
              <w:jc w:val="center"/>
              <w:rPr>
                <w:rFonts w:ascii="Times New Roman" w:hAnsi="Times New Roman" w:cs="宋体"/>
                <w:szCs w:val="21"/>
              </w:rPr>
            </w:pPr>
            <w:r>
              <w:rPr>
                <w:rFonts w:hint="eastAsia" w:ascii="Times New Roman" w:hAnsi="Times New Roman" w:cs="宋体"/>
                <w:szCs w:val="21"/>
              </w:rPr>
              <w:t>GB/T7974-2013</w:t>
            </w:r>
          </w:p>
        </w:tc>
        <w:tc>
          <w:tcPr>
            <w:tcW w:w="1482" w:type="pct"/>
            <w:shd w:val="clear" w:color="auto" w:fill="auto"/>
            <w:vAlign w:val="center"/>
          </w:tcPr>
          <w:p w14:paraId="0F3DD768">
            <w:pPr>
              <w:jc w:val="center"/>
              <w:rPr>
                <w:rFonts w:ascii="Times New Roman" w:hAnsi="Times New Roman" w:cs="宋体"/>
                <w:szCs w:val="21"/>
              </w:rPr>
            </w:pPr>
            <w:r>
              <w:rPr>
                <w:rFonts w:hint="eastAsia" w:ascii="Times New Roman" w:hAnsi="Times New Roman" w:cs="宋体"/>
                <w:szCs w:val="21"/>
              </w:rPr>
              <w:t>白度颜色测定仪/1</w:t>
            </w:r>
          </w:p>
        </w:tc>
      </w:tr>
      <w:tr w14:paraId="0D6A8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shd w:val="clear" w:color="auto" w:fill="auto"/>
            <w:vAlign w:val="center"/>
          </w:tcPr>
          <w:p w14:paraId="60668866">
            <w:pPr>
              <w:jc w:val="center"/>
              <w:rPr>
                <w:rFonts w:ascii="Times New Roman" w:hAnsi="Times New Roman" w:cs="宋体"/>
                <w:szCs w:val="21"/>
              </w:rPr>
            </w:pPr>
            <w:r>
              <w:rPr>
                <w:rFonts w:hint="eastAsia" w:ascii="Times New Roman" w:hAnsi="Times New Roman" w:cs="宋体"/>
                <w:szCs w:val="21"/>
              </w:rPr>
              <w:t>2</w:t>
            </w:r>
          </w:p>
        </w:tc>
        <w:tc>
          <w:tcPr>
            <w:tcW w:w="871" w:type="pct"/>
            <w:shd w:val="clear" w:color="auto" w:fill="auto"/>
            <w:vAlign w:val="center"/>
          </w:tcPr>
          <w:p w14:paraId="117E6649">
            <w:pPr>
              <w:jc w:val="center"/>
              <w:rPr>
                <w:rFonts w:ascii="Times New Roman" w:hAnsi="Times New Roman" w:cs="宋体"/>
                <w:szCs w:val="21"/>
              </w:rPr>
            </w:pPr>
            <w:r>
              <w:rPr>
                <w:rFonts w:hint="eastAsia" w:ascii="Times New Roman" w:hAnsi="Times New Roman" w:cs="宋体"/>
                <w:szCs w:val="21"/>
              </w:rPr>
              <w:t>横向吸液高度（成品层）</w:t>
            </w:r>
          </w:p>
        </w:tc>
        <w:tc>
          <w:tcPr>
            <w:tcW w:w="1105" w:type="pct"/>
            <w:shd w:val="clear" w:color="auto" w:fill="auto"/>
            <w:vAlign w:val="center"/>
          </w:tcPr>
          <w:p w14:paraId="6E20F142">
            <w:pPr>
              <w:jc w:val="center"/>
              <w:rPr>
                <w:rFonts w:ascii="Times New Roman" w:hAnsi="Times New Roman" w:cs="宋体"/>
                <w:szCs w:val="21"/>
              </w:rPr>
            </w:pPr>
            <w:r>
              <w:rPr>
                <w:rFonts w:hint="eastAsia" w:ascii="Times New Roman" w:hAnsi="Times New Roman" w:cs="宋体"/>
                <w:szCs w:val="21"/>
              </w:rPr>
              <w:t>GB/T20810-2018</w:t>
            </w:r>
          </w:p>
        </w:tc>
        <w:tc>
          <w:tcPr>
            <w:tcW w:w="1112" w:type="pct"/>
            <w:shd w:val="clear" w:color="auto" w:fill="auto"/>
            <w:vAlign w:val="center"/>
          </w:tcPr>
          <w:p w14:paraId="6C9F1C40">
            <w:pPr>
              <w:jc w:val="center"/>
              <w:rPr>
                <w:rFonts w:ascii="Times New Roman" w:hAnsi="Times New Roman" w:cs="宋体"/>
                <w:szCs w:val="21"/>
              </w:rPr>
            </w:pPr>
            <w:r>
              <w:rPr>
                <w:rFonts w:hint="eastAsia" w:ascii="Times New Roman" w:hAnsi="Times New Roman" w:cs="宋体"/>
                <w:szCs w:val="21"/>
              </w:rPr>
              <w:t>GB/T461.1-2002</w:t>
            </w:r>
          </w:p>
        </w:tc>
        <w:tc>
          <w:tcPr>
            <w:tcW w:w="1482" w:type="pct"/>
            <w:shd w:val="clear" w:color="auto" w:fill="auto"/>
            <w:vAlign w:val="center"/>
          </w:tcPr>
          <w:p w14:paraId="7348B99C">
            <w:pPr>
              <w:jc w:val="center"/>
              <w:rPr>
                <w:rFonts w:ascii="Times New Roman" w:hAnsi="Times New Roman" w:cs="宋体"/>
                <w:szCs w:val="21"/>
              </w:rPr>
            </w:pPr>
            <w:r>
              <w:rPr>
                <w:rFonts w:hint="eastAsia" w:ascii="Times New Roman" w:hAnsi="Times New Roman" w:cs="宋体"/>
                <w:szCs w:val="21"/>
              </w:rPr>
              <w:t>纸张吸水性测定仪/1</w:t>
            </w:r>
          </w:p>
        </w:tc>
      </w:tr>
      <w:tr w14:paraId="6DF0B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shd w:val="clear" w:color="auto" w:fill="auto"/>
            <w:vAlign w:val="center"/>
          </w:tcPr>
          <w:p w14:paraId="0B612272">
            <w:pPr>
              <w:jc w:val="center"/>
              <w:rPr>
                <w:rFonts w:ascii="Times New Roman" w:hAnsi="Times New Roman" w:cs="宋体"/>
                <w:szCs w:val="21"/>
              </w:rPr>
            </w:pPr>
            <w:r>
              <w:rPr>
                <w:rFonts w:hint="eastAsia" w:ascii="Times New Roman" w:hAnsi="Times New Roman" w:cs="宋体"/>
                <w:szCs w:val="21"/>
              </w:rPr>
              <w:t>3</w:t>
            </w:r>
          </w:p>
        </w:tc>
        <w:tc>
          <w:tcPr>
            <w:tcW w:w="871" w:type="pct"/>
            <w:shd w:val="clear" w:color="auto" w:fill="auto"/>
            <w:vAlign w:val="center"/>
          </w:tcPr>
          <w:p w14:paraId="60D2EBB4">
            <w:pPr>
              <w:jc w:val="center"/>
              <w:rPr>
                <w:rFonts w:ascii="Times New Roman" w:hAnsi="Times New Roman" w:cs="宋体"/>
                <w:szCs w:val="21"/>
              </w:rPr>
            </w:pPr>
            <w:r>
              <w:rPr>
                <w:rFonts w:hint="eastAsia" w:ascii="Times New Roman" w:hAnsi="Times New Roman" w:cs="宋体"/>
                <w:szCs w:val="21"/>
              </w:rPr>
              <w:t>柔软度（成品层纵横平均）</w:t>
            </w:r>
          </w:p>
        </w:tc>
        <w:tc>
          <w:tcPr>
            <w:tcW w:w="1105" w:type="pct"/>
            <w:shd w:val="clear" w:color="auto" w:fill="auto"/>
            <w:vAlign w:val="center"/>
          </w:tcPr>
          <w:p w14:paraId="32C9F332">
            <w:pPr>
              <w:jc w:val="center"/>
              <w:rPr>
                <w:rFonts w:ascii="Times New Roman" w:hAnsi="Times New Roman" w:cs="宋体"/>
                <w:szCs w:val="21"/>
              </w:rPr>
            </w:pPr>
            <w:r>
              <w:rPr>
                <w:rFonts w:hint="eastAsia" w:ascii="Times New Roman" w:hAnsi="Times New Roman" w:cs="宋体"/>
                <w:szCs w:val="21"/>
              </w:rPr>
              <w:t>GB/T20810-2018</w:t>
            </w:r>
          </w:p>
        </w:tc>
        <w:tc>
          <w:tcPr>
            <w:tcW w:w="1112" w:type="pct"/>
            <w:shd w:val="clear" w:color="auto" w:fill="auto"/>
            <w:vAlign w:val="center"/>
          </w:tcPr>
          <w:p w14:paraId="17F6EF58">
            <w:pPr>
              <w:jc w:val="center"/>
              <w:rPr>
                <w:rFonts w:ascii="Times New Roman" w:hAnsi="Times New Roman" w:cs="宋体"/>
                <w:szCs w:val="21"/>
              </w:rPr>
            </w:pPr>
            <w:r>
              <w:rPr>
                <w:rFonts w:hint="eastAsia" w:ascii="Times New Roman" w:hAnsi="Times New Roman" w:cs="宋体"/>
                <w:szCs w:val="21"/>
              </w:rPr>
              <w:t>GB/T8942-2016</w:t>
            </w:r>
          </w:p>
        </w:tc>
        <w:tc>
          <w:tcPr>
            <w:tcW w:w="1482" w:type="pct"/>
            <w:shd w:val="clear" w:color="auto" w:fill="auto"/>
            <w:vAlign w:val="center"/>
          </w:tcPr>
          <w:p w14:paraId="6DAB86AB">
            <w:pPr>
              <w:jc w:val="center"/>
              <w:rPr>
                <w:rFonts w:ascii="Times New Roman" w:hAnsi="Times New Roman" w:cs="宋体"/>
                <w:szCs w:val="21"/>
              </w:rPr>
            </w:pPr>
            <w:r>
              <w:rPr>
                <w:rFonts w:hint="eastAsia" w:ascii="Times New Roman" w:hAnsi="Times New Roman" w:cs="宋体"/>
                <w:szCs w:val="21"/>
              </w:rPr>
              <w:t>电脑测控柔软度仪/1</w:t>
            </w:r>
          </w:p>
        </w:tc>
      </w:tr>
      <w:tr w14:paraId="49D8A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shd w:val="clear" w:color="auto" w:fill="auto"/>
            <w:vAlign w:val="center"/>
          </w:tcPr>
          <w:p w14:paraId="09868B5F">
            <w:pPr>
              <w:jc w:val="center"/>
              <w:rPr>
                <w:rFonts w:ascii="Times New Roman" w:hAnsi="Times New Roman" w:cs="宋体"/>
                <w:szCs w:val="21"/>
              </w:rPr>
            </w:pPr>
            <w:r>
              <w:rPr>
                <w:rFonts w:hint="eastAsia" w:ascii="Times New Roman" w:hAnsi="Times New Roman" w:cs="宋体"/>
                <w:szCs w:val="21"/>
              </w:rPr>
              <w:t>4</w:t>
            </w:r>
          </w:p>
        </w:tc>
        <w:tc>
          <w:tcPr>
            <w:tcW w:w="871" w:type="pct"/>
            <w:shd w:val="clear" w:color="auto" w:fill="auto"/>
            <w:vAlign w:val="center"/>
          </w:tcPr>
          <w:p w14:paraId="75577CFC">
            <w:pPr>
              <w:jc w:val="center"/>
              <w:rPr>
                <w:rFonts w:ascii="Times New Roman" w:hAnsi="Times New Roman" w:cs="宋体"/>
                <w:szCs w:val="21"/>
              </w:rPr>
            </w:pPr>
            <w:r>
              <w:rPr>
                <w:rFonts w:hint="eastAsia" w:ascii="Times New Roman" w:hAnsi="Times New Roman" w:cs="宋体"/>
                <w:szCs w:val="21"/>
              </w:rPr>
              <w:t>抗张指数</w:t>
            </w:r>
          </w:p>
        </w:tc>
        <w:tc>
          <w:tcPr>
            <w:tcW w:w="1105" w:type="pct"/>
            <w:shd w:val="clear" w:color="auto" w:fill="auto"/>
            <w:vAlign w:val="center"/>
          </w:tcPr>
          <w:p w14:paraId="0D7EB19B">
            <w:pPr>
              <w:jc w:val="center"/>
              <w:rPr>
                <w:rFonts w:ascii="Times New Roman" w:hAnsi="Times New Roman" w:cs="宋体"/>
                <w:szCs w:val="21"/>
              </w:rPr>
            </w:pPr>
            <w:r>
              <w:rPr>
                <w:rFonts w:hint="eastAsia" w:ascii="Times New Roman" w:hAnsi="Times New Roman" w:cs="宋体"/>
                <w:szCs w:val="21"/>
              </w:rPr>
              <w:t>GB/T20810-2018</w:t>
            </w:r>
          </w:p>
        </w:tc>
        <w:tc>
          <w:tcPr>
            <w:tcW w:w="1112" w:type="pct"/>
            <w:shd w:val="clear" w:color="auto" w:fill="auto"/>
            <w:vAlign w:val="center"/>
          </w:tcPr>
          <w:p w14:paraId="107CB3FF">
            <w:pPr>
              <w:jc w:val="center"/>
              <w:rPr>
                <w:rFonts w:ascii="Times New Roman" w:hAnsi="Times New Roman" w:cs="宋体"/>
                <w:szCs w:val="21"/>
              </w:rPr>
            </w:pPr>
            <w:r>
              <w:rPr>
                <w:rFonts w:hint="eastAsia" w:ascii="Times New Roman" w:hAnsi="Times New Roman" w:cs="宋体"/>
                <w:szCs w:val="21"/>
              </w:rPr>
              <w:t>GB/T24328.3-2020</w:t>
            </w:r>
          </w:p>
        </w:tc>
        <w:tc>
          <w:tcPr>
            <w:tcW w:w="1482" w:type="pct"/>
            <w:shd w:val="clear" w:color="auto" w:fill="auto"/>
            <w:vAlign w:val="center"/>
          </w:tcPr>
          <w:p w14:paraId="78C6935D">
            <w:pPr>
              <w:jc w:val="center"/>
              <w:rPr>
                <w:rFonts w:ascii="Times New Roman" w:hAnsi="Times New Roman" w:cs="宋体"/>
                <w:szCs w:val="21"/>
              </w:rPr>
            </w:pPr>
            <w:r>
              <w:rPr>
                <w:rFonts w:hint="eastAsia" w:ascii="Times New Roman" w:hAnsi="Times New Roman" w:cs="宋体"/>
                <w:szCs w:val="21"/>
              </w:rPr>
              <w:t>电子拉力试验机/1、电子天平/1</w:t>
            </w:r>
          </w:p>
        </w:tc>
      </w:tr>
      <w:tr w14:paraId="0B8D9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shd w:val="clear" w:color="auto" w:fill="auto"/>
            <w:vAlign w:val="center"/>
          </w:tcPr>
          <w:p w14:paraId="61BFD838">
            <w:pPr>
              <w:jc w:val="center"/>
              <w:rPr>
                <w:rFonts w:ascii="Times New Roman" w:hAnsi="Times New Roman" w:cs="宋体"/>
                <w:szCs w:val="21"/>
              </w:rPr>
            </w:pPr>
            <w:r>
              <w:rPr>
                <w:rFonts w:hint="eastAsia" w:ascii="Times New Roman" w:hAnsi="Times New Roman" w:cs="宋体"/>
                <w:szCs w:val="21"/>
              </w:rPr>
              <w:t>5</w:t>
            </w:r>
          </w:p>
        </w:tc>
        <w:tc>
          <w:tcPr>
            <w:tcW w:w="871" w:type="pct"/>
            <w:shd w:val="clear" w:color="auto" w:fill="auto"/>
            <w:vAlign w:val="center"/>
          </w:tcPr>
          <w:p w14:paraId="55EDD069">
            <w:pPr>
              <w:jc w:val="center"/>
              <w:rPr>
                <w:rFonts w:ascii="Times New Roman" w:hAnsi="Times New Roman" w:cs="宋体"/>
                <w:szCs w:val="21"/>
              </w:rPr>
            </w:pPr>
            <w:r>
              <w:rPr>
                <w:rFonts w:hint="eastAsia" w:ascii="Times New Roman" w:hAnsi="Times New Roman" w:cs="宋体"/>
                <w:szCs w:val="21"/>
              </w:rPr>
              <w:t>可迁移性荧光物质</w:t>
            </w:r>
          </w:p>
        </w:tc>
        <w:tc>
          <w:tcPr>
            <w:tcW w:w="1105" w:type="pct"/>
            <w:shd w:val="clear" w:color="auto" w:fill="auto"/>
            <w:vAlign w:val="center"/>
          </w:tcPr>
          <w:p w14:paraId="1DB14C80">
            <w:pPr>
              <w:jc w:val="center"/>
              <w:rPr>
                <w:rFonts w:ascii="Times New Roman" w:hAnsi="Times New Roman" w:cs="宋体"/>
                <w:szCs w:val="21"/>
              </w:rPr>
            </w:pPr>
            <w:r>
              <w:rPr>
                <w:rFonts w:hint="eastAsia" w:ascii="Times New Roman" w:hAnsi="Times New Roman" w:cs="宋体"/>
                <w:szCs w:val="21"/>
              </w:rPr>
              <w:t>GB/T20810-2018</w:t>
            </w:r>
          </w:p>
        </w:tc>
        <w:tc>
          <w:tcPr>
            <w:tcW w:w="1112" w:type="pct"/>
            <w:shd w:val="clear" w:color="auto" w:fill="auto"/>
            <w:vAlign w:val="center"/>
          </w:tcPr>
          <w:p w14:paraId="1AACF9F5">
            <w:pPr>
              <w:jc w:val="center"/>
              <w:rPr>
                <w:rFonts w:ascii="Times New Roman" w:hAnsi="Times New Roman" w:cs="宋体"/>
                <w:szCs w:val="21"/>
              </w:rPr>
            </w:pPr>
            <w:r>
              <w:rPr>
                <w:rFonts w:hint="eastAsia" w:ascii="Times New Roman" w:hAnsi="Times New Roman" w:cs="宋体"/>
                <w:szCs w:val="21"/>
              </w:rPr>
              <w:t>GB/T20810-2018第6.7条</w:t>
            </w:r>
          </w:p>
        </w:tc>
        <w:tc>
          <w:tcPr>
            <w:tcW w:w="1482" w:type="pct"/>
            <w:shd w:val="clear" w:color="auto" w:fill="auto"/>
            <w:vAlign w:val="center"/>
          </w:tcPr>
          <w:p w14:paraId="17F7CD2F">
            <w:pPr>
              <w:jc w:val="center"/>
              <w:rPr>
                <w:rFonts w:ascii="Times New Roman" w:hAnsi="Times New Roman" w:cs="宋体"/>
                <w:szCs w:val="21"/>
              </w:rPr>
            </w:pPr>
            <w:r>
              <w:rPr>
                <w:rFonts w:hint="eastAsia" w:ascii="Times New Roman" w:hAnsi="Times New Roman" w:cs="宋体"/>
                <w:szCs w:val="21"/>
              </w:rPr>
              <w:t>紫外荧光灯/1</w:t>
            </w:r>
          </w:p>
        </w:tc>
      </w:tr>
      <w:tr w14:paraId="62F65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shd w:val="clear" w:color="auto" w:fill="auto"/>
            <w:vAlign w:val="center"/>
          </w:tcPr>
          <w:p w14:paraId="16CC10A3">
            <w:pPr>
              <w:jc w:val="center"/>
              <w:rPr>
                <w:rFonts w:ascii="Times New Roman" w:hAnsi="Times New Roman" w:cs="宋体"/>
                <w:szCs w:val="21"/>
              </w:rPr>
            </w:pPr>
            <w:r>
              <w:rPr>
                <w:rFonts w:hint="eastAsia" w:ascii="Times New Roman" w:hAnsi="Times New Roman" w:cs="宋体"/>
                <w:szCs w:val="21"/>
              </w:rPr>
              <w:t>6</w:t>
            </w:r>
          </w:p>
        </w:tc>
        <w:tc>
          <w:tcPr>
            <w:tcW w:w="871" w:type="pct"/>
            <w:shd w:val="clear" w:color="auto" w:fill="auto"/>
            <w:vAlign w:val="center"/>
          </w:tcPr>
          <w:p w14:paraId="1E632043">
            <w:pPr>
              <w:jc w:val="center"/>
              <w:rPr>
                <w:rFonts w:ascii="Times New Roman" w:hAnsi="Times New Roman" w:cs="宋体"/>
                <w:szCs w:val="21"/>
              </w:rPr>
            </w:pPr>
            <w:r>
              <w:rPr>
                <w:rFonts w:hint="eastAsia" w:ascii="Times New Roman" w:hAnsi="Times New Roman" w:cs="宋体"/>
                <w:szCs w:val="21"/>
              </w:rPr>
              <w:t>灰分</w:t>
            </w:r>
          </w:p>
        </w:tc>
        <w:tc>
          <w:tcPr>
            <w:tcW w:w="1105" w:type="pct"/>
            <w:shd w:val="clear" w:color="auto" w:fill="auto"/>
            <w:vAlign w:val="center"/>
          </w:tcPr>
          <w:p w14:paraId="23388B0C">
            <w:pPr>
              <w:jc w:val="center"/>
              <w:rPr>
                <w:rFonts w:ascii="Times New Roman" w:hAnsi="Times New Roman" w:cs="宋体"/>
                <w:szCs w:val="21"/>
              </w:rPr>
            </w:pPr>
            <w:r>
              <w:rPr>
                <w:rFonts w:hint="eastAsia" w:ascii="Times New Roman" w:hAnsi="Times New Roman" w:cs="宋体"/>
                <w:szCs w:val="21"/>
              </w:rPr>
              <w:t>GB/T20810-2018</w:t>
            </w:r>
          </w:p>
        </w:tc>
        <w:tc>
          <w:tcPr>
            <w:tcW w:w="1112" w:type="pct"/>
            <w:shd w:val="clear" w:color="auto" w:fill="auto"/>
            <w:vAlign w:val="center"/>
          </w:tcPr>
          <w:p w14:paraId="5049A616">
            <w:pPr>
              <w:jc w:val="center"/>
              <w:rPr>
                <w:rFonts w:ascii="Times New Roman" w:hAnsi="Times New Roman" w:cs="宋体"/>
                <w:szCs w:val="21"/>
              </w:rPr>
            </w:pPr>
            <w:r>
              <w:rPr>
                <w:rFonts w:hint="eastAsia" w:ascii="Times New Roman" w:hAnsi="Times New Roman" w:cs="宋体"/>
                <w:szCs w:val="21"/>
              </w:rPr>
              <w:t>GB/T742-2018</w:t>
            </w:r>
          </w:p>
        </w:tc>
        <w:tc>
          <w:tcPr>
            <w:tcW w:w="1482" w:type="pct"/>
            <w:shd w:val="clear" w:color="auto" w:fill="auto"/>
            <w:vAlign w:val="center"/>
          </w:tcPr>
          <w:p w14:paraId="1182C3F2">
            <w:pPr>
              <w:jc w:val="center"/>
              <w:rPr>
                <w:rFonts w:ascii="Times New Roman" w:hAnsi="Times New Roman" w:cs="宋体"/>
                <w:szCs w:val="21"/>
              </w:rPr>
            </w:pPr>
            <w:r>
              <w:rPr>
                <w:rFonts w:hint="eastAsia" w:ascii="Times New Roman" w:hAnsi="Times New Roman" w:cs="宋体"/>
                <w:szCs w:val="21"/>
              </w:rPr>
              <w:t>马弗炉/1、恒温烘箱/1、电子天平/1</w:t>
            </w:r>
          </w:p>
        </w:tc>
      </w:tr>
      <w:tr w14:paraId="0A2EA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shd w:val="clear" w:color="auto" w:fill="auto"/>
            <w:vAlign w:val="center"/>
          </w:tcPr>
          <w:p w14:paraId="18B106FE">
            <w:pPr>
              <w:jc w:val="center"/>
              <w:rPr>
                <w:rFonts w:ascii="Times New Roman" w:hAnsi="Times New Roman" w:cs="宋体"/>
                <w:szCs w:val="21"/>
              </w:rPr>
            </w:pPr>
            <w:r>
              <w:rPr>
                <w:rFonts w:hint="eastAsia" w:ascii="Times New Roman" w:hAnsi="Times New Roman" w:cs="宋体"/>
                <w:szCs w:val="21"/>
              </w:rPr>
              <w:t>7</w:t>
            </w:r>
          </w:p>
        </w:tc>
        <w:tc>
          <w:tcPr>
            <w:tcW w:w="871" w:type="pct"/>
            <w:shd w:val="clear" w:color="auto" w:fill="auto"/>
            <w:vAlign w:val="center"/>
          </w:tcPr>
          <w:p w14:paraId="5B9A7B7D">
            <w:pPr>
              <w:jc w:val="center"/>
              <w:rPr>
                <w:rFonts w:ascii="Times New Roman" w:hAnsi="Times New Roman" w:cs="宋体"/>
                <w:szCs w:val="21"/>
              </w:rPr>
            </w:pPr>
            <w:r>
              <w:rPr>
                <w:rFonts w:hint="eastAsia" w:ascii="Times New Roman" w:hAnsi="Times New Roman" w:cs="宋体"/>
                <w:szCs w:val="21"/>
              </w:rPr>
              <w:t>球形耐破度（成品层）</w:t>
            </w:r>
          </w:p>
        </w:tc>
        <w:tc>
          <w:tcPr>
            <w:tcW w:w="1105" w:type="pct"/>
            <w:shd w:val="clear" w:color="auto" w:fill="auto"/>
            <w:vAlign w:val="center"/>
          </w:tcPr>
          <w:p w14:paraId="2512F5DA">
            <w:pPr>
              <w:jc w:val="center"/>
              <w:rPr>
                <w:rFonts w:ascii="Times New Roman" w:hAnsi="Times New Roman" w:cs="宋体"/>
                <w:szCs w:val="21"/>
              </w:rPr>
            </w:pPr>
            <w:r>
              <w:rPr>
                <w:rFonts w:hint="eastAsia" w:ascii="Times New Roman" w:hAnsi="Times New Roman" w:cs="宋体"/>
                <w:szCs w:val="21"/>
              </w:rPr>
              <w:t>GB/T20810-2018</w:t>
            </w:r>
          </w:p>
        </w:tc>
        <w:tc>
          <w:tcPr>
            <w:tcW w:w="1112" w:type="pct"/>
            <w:shd w:val="clear" w:color="auto" w:fill="auto"/>
            <w:vAlign w:val="center"/>
          </w:tcPr>
          <w:p w14:paraId="52E97681">
            <w:pPr>
              <w:jc w:val="center"/>
              <w:rPr>
                <w:rFonts w:ascii="Times New Roman" w:hAnsi="Times New Roman" w:cs="宋体"/>
                <w:szCs w:val="21"/>
              </w:rPr>
            </w:pPr>
            <w:r>
              <w:rPr>
                <w:rFonts w:hint="eastAsia" w:ascii="Times New Roman" w:hAnsi="Times New Roman" w:cs="宋体"/>
                <w:szCs w:val="21"/>
              </w:rPr>
              <w:t>GB/T24328.7-2020</w:t>
            </w:r>
          </w:p>
        </w:tc>
        <w:tc>
          <w:tcPr>
            <w:tcW w:w="1482" w:type="pct"/>
            <w:shd w:val="clear" w:color="auto" w:fill="auto"/>
            <w:vAlign w:val="center"/>
          </w:tcPr>
          <w:p w14:paraId="0B62E0D6">
            <w:pPr>
              <w:jc w:val="center"/>
              <w:rPr>
                <w:rFonts w:ascii="Times New Roman" w:hAnsi="Times New Roman" w:cs="宋体"/>
                <w:szCs w:val="21"/>
              </w:rPr>
            </w:pPr>
            <w:r>
              <w:rPr>
                <w:rFonts w:hint="eastAsia" w:ascii="Times New Roman" w:hAnsi="Times New Roman" w:cs="宋体"/>
                <w:szCs w:val="21"/>
              </w:rPr>
              <w:t>球形耐破度测定仪/1</w:t>
            </w:r>
          </w:p>
        </w:tc>
      </w:tr>
      <w:tr w14:paraId="4DC4E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shd w:val="clear" w:color="auto" w:fill="auto"/>
            <w:vAlign w:val="center"/>
          </w:tcPr>
          <w:p w14:paraId="4ECFBD98">
            <w:pPr>
              <w:jc w:val="center"/>
              <w:rPr>
                <w:rFonts w:ascii="Times New Roman" w:hAnsi="Times New Roman" w:cs="宋体"/>
                <w:szCs w:val="21"/>
              </w:rPr>
            </w:pPr>
            <w:r>
              <w:rPr>
                <w:rFonts w:hint="eastAsia" w:ascii="Times New Roman" w:hAnsi="Times New Roman" w:cs="宋体"/>
                <w:szCs w:val="21"/>
              </w:rPr>
              <w:t>8</w:t>
            </w:r>
          </w:p>
        </w:tc>
        <w:tc>
          <w:tcPr>
            <w:tcW w:w="871" w:type="pct"/>
            <w:shd w:val="clear" w:color="auto" w:fill="auto"/>
            <w:vAlign w:val="center"/>
          </w:tcPr>
          <w:p w14:paraId="6400D4C6">
            <w:pPr>
              <w:jc w:val="center"/>
              <w:rPr>
                <w:rFonts w:ascii="Times New Roman" w:hAnsi="Times New Roman" w:cs="宋体"/>
                <w:szCs w:val="21"/>
              </w:rPr>
            </w:pPr>
            <w:r>
              <w:rPr>
                <w:rFonts w:hint="eastAsia" w:ascii="Times New Roman" w:hAnsi="Times New Roman" w:cs="宋体"/>
                <w:szCs w:val="21"/>
              </w:rPr>
              <w:t>掉粉率</w:t>
            </w:r>
          </w:p>
        </w:tc>
        <w:tc>
          <w:tcPr>
            <w:tcW w:w="1105" w:type="pct"/>
            <w:shd w:val="clear" w:color="auto" w:fill="auto"/>
            <w:vAlign w:val="center"/>
          </w:tcPr>
          <w:p w14:paraId="1276E64E">
            <w:pPr>
              <w:jc w:val="center"/>
              <w:rPr>
                <w:rFonts w:ascii="Times New Roman" w:hAnsi="Times New Roman" w:cs="宋体"/>
                <w:szCs w:val="21"/>
              </w:rPr>
            </w:pPr>
            <w:r>
              <w:rPr>
                <w:rFonts w:hint="eastAsia" w:ascii="Times New Roman" w:hAnsi="Times New Roman" w:cs="宋体"/>
                <w:szCs w:val="21"/>
              </w:rPr>
              <w:t>GB/T20810-2018</w:t>
            </w:r>
          </w:p>
        </w:tc>
        <w:tc>
          <w:tcPr>
            <w:tcW w:w="1112" w:type="pct"/>
            <w:shd w:val="clear" w:color="auto" w:fill="auto"/>
            <w:vAlign w:val="center"/>
          </w:tcPr>
          <w:p w14:paraId="3923B0AE">
            <w:pPr>
              <w:jc w:val="center"/>
              <w:rPr>
                <w:rFonts w:ascii="Times New Roman" w:hAnsi="Times New Roman" w:cs="宋体"/>
                <w:szCs w:val="21"/>
              </w:rPr>
            </w:pPr>
            <w:r>
              <w:rPr>
                <w:rFonts w:hint="eastAsia" w:ascii="Times New Roman" w:hAnsi="Times New Roman" w:cs="宋体"/>
                <w:szCs w:val="21"/>
              </w:rPr>
              <w:t>GB/T20810-2018附录B</w:t>
            </w:r>
          </w:p>
        </w:tc>
        <w:tc>
          <w:tcPr>
            <w:tcW w:w="1482" w:type="pct"/>
            <w:shd w:val="clear" w:color="auto" w:fill="auto"/>
            <w:vAlign w:val="center"/>
          </w:tcPr>
          <w:p w14:paraId="532D0EEF">
            <w:pPr>
              <w:jc w:val="center"/>
              <w:rPr>
                <w:rFonts w:ascii="Times New Roman" w:hAnsi="Times New Roman" w:cs="宋体"/>
                <w:szCs w:val="21"/>
              </w:rPr>
            </w:pPr>
            <w:r>
              <w:rPr>
                <w:rFonts w:hint="eastAsia" w:ascii="Times New Roman" w:hAnsi="Times New Roman" w:cs="宋体"/>
                <w:szCs w:val="21"/>
              </w:rPr>
              <w:t>掉粉率测定仪/1</w:t>
            </w:r>
          </w:p>
        </w:tc>
      </w:tr>
      <w:tr w14:paraId="22D6B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shd w:val="clear" w:color="auto" w:fill="auto"/>
            <w:vAlign w:val="center"/>
          </w:tcPr>
          <w:p w14:paraId="3B7648FA">
            <w:pPr>
              <w:jc w:val="center"/>
              <w:rPr>
                <w:rFonts w:ascii="Times New Roman" w:hAnsi="Times New Roman" w:cs="宋体"/>
                <w:szCs w:val="21"/>
              </w:rPr>
            </w:pPr>
            <w:r>
              <w:rPr>
                <w:rFonts w:hint="eastAsia" w:ascii="Times New Roman" w:hAnsi="Times New Roman" w:cs="宋体"/>
                <w:szCs w:val="21"/>
              </w:rPr>
              <w:t>9</w:t>
            </w:r>
          </w:p>
        </w:tc>
        <w:tc>
          <w:tcPr>
            <w:tcW w:w="871" w:type="pct"/>
            <w:shd w:val="clear" w:color="auto" w:fill="auto"/>
            <w:vAlign w:val="center"/>
          </w:tcPr>
          <w:p w14:paraId="46CDF732">
            <w:pPr>
              <w:jc w:val="center"/>
              <w:rPr>
                <w:rFonts w:ascii="Times New Roman" w:hAnsi="Times New Roman" w:cs="宋体"/>
                <w:szCs w:val="21"/>
              </w:rPr>
            </w:pPr>
            <w:r>
              <w:rPr>
                <w:rFonts w:hint="eastAsia" w:ascii="Times New Roman" w:hAnsi="Times New Roman" w:cs="宋体"/>
                <w:szCs w:val="21"/>
              </w:rPr>
              <w:t>允许短缺量</w:t>
            </w:r>
          </w:p>
        </w:tc>
        <w:tc>
          <w:tcPr>
            <w:tcW w:w="1105" w:type="pct"/>
            <w:shd w:val="clear" w:color="auto" w:fill="auto"/>
            <w:vAlign w:val="center"/>
          </w:tcPr>
          <w:p w14:paraId="6E19AD65">
            <w:pPr>
              <w:jc w:val="center"/>
              <w:rPr>
                <w:rFonts w:ascii="Times New Roman" w:hAnsi="Times New Roman" w:cs="宋体"/>
                <w:szCs w:val="21"/>
              </w:rPr>
            </w:pPr>
            <w:r>
              <w:rPr>
                <w:rFonts w:hint="eastAsia" w:ascii="Times New Roman" w:hAnsi="Times New Roman" w:cs="宋体"/>
                <w:szCs w:val="21"/>
              </w:rPr>
              <w:t>GB/T20810-2018</w:t>
            </w:r>
          </w:p>
        </w:tc>
        <w:tc>
          <w:tcPr>
            <w:tcW w:w="1112" w:type="pct"/>
            <w:shd w:val="clear" w:color="auto" w:fill="auto"/>
            <w:vAlign w:val="center"/>
          </w:tcPr>
          <w:p w14:paraId="3DC688C7">
            <w:pPr>
              <w:jc w:val="center"/>
              <w:rPr>
                <w:rFonts w:ascii="Times New Roman" w:hAnsi="Times New Roman" w:cs="宋体"/>
                <w:szCs w:val="21"/>
              </w:rPr>
            </w:pPr>
            <w:r>
              <w:rPr>
                <w:rFonts w:hint="eastAsia" w:ascii="Times New Roman" w:hAnsi="Times New Roman" w:cs="宋体"/>
                <w:szCs w:val="21"/>
              </w:rPr>
              <w:t>GB/T20810-2018中6.18.1</w:t>
            </w:r>
          </w:p>
        </w:tc>
        <w:tc>
          <w:tcPr>
            <w:tcW w:w="1482" w:type="pct"/>
            <w:shd w:val="clear" w:color="auto" w:fill="auto"/>
            <w:vAlign w:val="center"/>
          </w:tcPr>
          <w:p w14:paraId="41E1BC71">
            <w:pPr>
              <w:jc w:val="center"/>
              <w:rPr>
                <w:rFonts w:ascii="Times New Roman" w:hAnsi="Times New Roman" w:cs="宋体"/>
                <w:szCs w:val="21"/>
              </w:rPr>
            </w:pPr>
            <w:r>
              <w:rPr>
                <w:rFonts w:hint="eastAsia" w:ascii="Times New Roman" w:hAnsi="Times New Roman" w:cs="宋体"/>
                <w:szCs w:val="21"/>
              </w:rPr>
              <w:t>目测</w:t>
            </w:r>
          </w:p>
        </w:tc>
      </w:tr>
    </w:tbl>
    <w:p w14:paraId="5169ABFD">
      <w:pPr>
        <w:spacing w:line="520" w:lineRule="exact"/>
        <w:jc w:val="center"/>
        <w:rPr>
          <w:rFonts w:ascii="Times New Roman" w:hAnsi="Times New Roman" w:cs="宋体"/>
          <w:b/>
          <w:kern w:val="0"/>
          <w:szCs w:val="21"/>
        </w:rPr>
      </w:pPr>
    </w:p>
    <w:p w14:paraId="2EFD3CC3">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表4 本色卫生纸（QB/T 4509-2013）检验项目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532"/>
        <w:gridCol w:w="1930"/>
        <w:gridCol w:w="1710"/>
        <w:gridCol w:w="2572"/>
      </w:tblGrid>
      <w:tr w14:paraId="672E5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460" w:type="pct"/>
            <w:vMerge w:val="restart"/>
            <w:shd w:val="clear" w:color="auto" w:fill="auto"/>
            <w:vAlign w:val="center"/>
          </w:tcPr>
          <w:p w14:paraId="426D246C">
            <w:pPr>
              <w:jc w:val="center"/>
              <w:rPr>
                <w:rFonts w:ascii="Times New Roman" w:hAnsi="Times New Roman" w:cs="宋体"/>
                <w:szCs w:val="21"/>
              </w:rPr>
            </w:pPr>
            <w:r>
              <w:rPr>
                <w:rFonts w:hint="eastAsia" w:ascii="Times New Roman" w:hAnsi="Times New Roman" w:cs="宋体"/>
                <w:szCs w:val="21"/>
              </w:rPr>
              <w:t>序号</w:t>
            </w:r>
          </w:p>
        </w:tc>
        <w:tc>
          <w:tcPr>
            <w:tcW w:w="903" w:type="pct"/>
            <w:vMerge w:val="restart"/>
            <w:shd w:val="clear" w:color="auto" w:fill="auto"/>
            <w:vAlign w:val="center"/>
          </w:tcPr>
          <w:p w14:paraId="192B9D4C">
            <w:pPr>
              <w:jc w:val="center"/>
              <w:rPr>
                <w:rFonts w:ascii="Times New Roman" w:hAnsi="Times New Roman" w:cs="宋体"/>
                <w:szCs w:val="21"/>
              </w:rPr>
            </w:pPr>
            <w:r>
              <w:rPr>
                <w:rFonts w:hint="eastAsia" w:ascii="Times New Roman" w:hAnsi="Times New Roman" w:cs="宋体"/>
                <w:szCs w:val="21"/>
              </w:rPr>
              <w:t>检验项目</w:t>
            </w:r>
          </w:p>
        </w:tc>
        <w:tc>
          <w:tcPr>
            <w:tcW w:w="2060" w:type="dxa"/>
            <w:vMerge w:val="restart"/>
            <w:shd w:val="clear" w:color="auto" w:fill="auto"/>
            <w:vAlign w:val="center"/>
          </w:tcPr>
          <w:p w14:paraId="70B13AFE">
            <w:pPr>
              <w:jc w:val="center"/>
              <w:rPr>
                <w:rFonts w:ascii="Times New Roman" w:hAnsi="Times New Roman" w:cs="宋体"/>
                <w:szCs w:val="21"/>
              </w:rPr>
            </w:pPr>
            <w:r>
              <w:rPr>
                <w:rFonts w:hint="eastAsia" w:ascii="Times New Roman" w:hAnsi="Times New Roman" w:cs="宋体"/>
                <w:szCs w:val="21"/>
              </w:rPr>
              <w:t>检验依据</w:t>
            </w:r>
          </w:p>
        </w:tc>
        <w:tc>
          <w:tcPr>
            <w:tcW w:w="1788" w:type="dxa"/>
            <w:vMerge w:val="restart"/>
            <w:shd w:val="clear" w:color="auto" w:fill="auto"/>
            <w:vAlign w:val="center"/>
          </w:tcPr>
          <w:p w14:paraId="06566396">
            <w:pPr>
              <w:jc w:val="center"/>
              <w:rPr>
                <w:rFonts w:ascii="Times New Roman" w:hAnsi="Times New Roman" w:cs="宋体"/>
                <w:szCs w:val="21"/>
              </w:rPr>
            </w:pPr>
            <w:r>
              <w:rPr>
                <w:rFonts w:hint="eastAsia" w:ascii="Times New Roman" w:hAnsi="Times New Roman" w:cs="宋体"/>
                <w:szCs w:val="21"/>
              </w:rPr>
              <w:t>检验检测方法</w:t>
            </w:r>
          </w:p>
        </w:tc>
        <w:tc>
          <w:tcPr>
            <w:tcW w:w="1513" w:type="pct"/>
            <w:vMerge w:val="restart"/>
            <w:shd w:val="clear" w:color="auto" w:fill="auto"/>
            <w:vAlign w:val="center"/>
          </w:tcPr>
          <w:p w14:paraId="642541DE">
            <w:pPr>
              <w:jc w:val="center"/>
              <w:rPr>
                <w:rFonts w:ascii="Times New Roman" w:hAnsi="Times New Roman" w:cs="宋体"/>
                <w:szCs w:val="21"/>
              </w:rPr>
            </w:pPr>
            <w:r>
              <w:rPr>
                <w:rFonts w:hint="eastAsia" w:ascii="Times New Roman" w:hAnsi="Times New Roman" w:cs="宋体"/>
                <w:szCs w:val="21"/>
              </w:rPr>
              <w:t>主要关键检测设备/台套数</w:t>
            </w:r>
          </w:p>
        </w:tc>
      </w:tr>
      <w:tr w14:paraId="3AE84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460" w:type="pct"/>
            <w:vMerge w:val="continue"/>
            <w:shd w:val="clear" w:color="auto" w:fill="auto"/>
            <w:vAlign w:val="center"/>
          </w:tcPr>
          <w:p w14:paraId="411184B5">
            <w:pPr>
              <w:jc w:val="center"/>
              <w:rPr>
                <w:rFonts w:ascii="Times New Roman" w:hAnsi="Times New Roman" w:cs="宋体"/>
                <w:szCs w:val="21"/>
              </w:rPr>
            </w:pPr>
          </w:p>
        </w:tc>
        <w:tc>
          <w:tcPr>
            <w:tcW w:w="903" w:type="pct"/>
            <w:vMerge w:val="continue"/>
            <w:shd w:val="clear" w:color="auto" w:fill="auto"/>
            <w:vAlign w:val="center"/>
          </w:tcPr>
          <w:p w14:paraId="60D87BF5">
            <w:pPr>
              <w:jc w:val="center"/>
              <w:rPr>
                <w:rFonts w:ascii="Times New Roman" w:hAnsi="Times New Roman" w:cs="宋体"/>
                <w:szCs w:val="21"/>
              </w:rPr>
            </w:pPr>
          </w:p>
        </w:tc>
        <w:tc>
          <w:tcPr>
            <w:tcW w:w="1136" w:type="pct"/>
            <w:vMerge w:val="continue"/>
            <w:shd w:val="clear" w:color="auto" w:fill="auto"/>
            <w:vAlign w:val="center"/>
          </w:tcPr>
          <w:p w14:paraId="123AA862">
            <w:pPr>
              <w:jc w:val="center"/>
              <w:rPr>
                <w:rFonts w:ascii="Times New Roman" w:hAnsi="Times New Roman" w:cs="宋体"/>
                <w:szCs w:val="21"/>
              </w:rPr>
            </w:pPr>
          </w:p>
        </w:tc>
        <w:tc>
          <w:tcPr>
            <w:tcW w:w="986" w:type="pct"/>
            <w:vMerge w:val="continue"/>
            <w:shd w:val="clear" w:color="auto" w:fill="auto"/>
            <w:vAlign w:val="center"/>
          </w:tcPr>
          <w:p w14:paraId="69AA69F7">
            <w:pPr>
              <w:jc w:val="center"/>
              <w:rPr>
                <w:rFonts w:ascii="Times New Roman" w:hAnsi="Times New Roman" w:cs="宋体"/>
                <w:szCs w:val="21"/>
              </w:rPr>
            </w:pPr>
          </w:p>
        </w:tc>
        <w:tc>
          <w:tcPr>
            <w:tcW w:w="1513" w:type="pct"/>
            <w:vMerge w:val="continue"/>
            <w:shd w:val="clear" w:color="auto" w:fill="auto"/>
            <w:vAlign w:val="center"/>
          </w:tcPr>
          <w:p w14:paraId="1CC0C902">
            <w:pPr>
              <w:jc w:val="center"/>
              <w:rPr>
                <w:rFonts w:ascii="Times New Roman" w:hAnsi="Times New Roman" w:cs="宋体"/>
                <w:szCs w:val="21"/>
              </w:rPr>
            </w:pPr>
          </w:p>
        </w:tc>
      </w:tr>
      <w:tr w14:paraId="58123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0D1CC6CC">
            <w:pPr>
              <w:jc w:val="center"/>
              <w:rPr>
                <w:rFonts w:ascii="Times New Roman" w:hAnsi="Times New Roman" w:cs="宋体"/>
                <w:szCs w:val="21"/>
              </w:rPr>
            </w:pPr>
            <w:r>
              <w:rPr>
                <w:rFonts w:hint="eastAsia" w:ascii="Times New Roman" w:hAnsi="Times New Roman" w:cs="宋体"/>
                <w:szCs w:val="21"/>
              </w:rPr>
              <w:t>1</w:t>
            </w:r>
          </w:p>
        </w:tc>
        <w:tc>
          <w:tcPr>
            <w:tcW w:w="903" w:type="pct"/>
            <w:shd w:val="clear" w:color="auto" w:fill="auto"/>
            <w:vAlign w:val="center"/>
          </w:tcPr>
          <w:p w14:paraId="57C3C732">
            <w:pPr>
              <w:jc w:val="center"/>
              <w:rPr>
                <w:rFonts w:ascii="Times New Roman" w:hAnsi="Times New Roman" w:cs="宋体"/>
                <w:szCs w:val="21"/>
              </w:rPr>
            </w:pPr>
            <w:r>
              <w:rPr>
                <w:rFonts w:hint="eastAsia" w:ascii="Times New Roman" w:hAnsi="Times New Roman" w:cs="宋体"/>
                <w:szCs w:val="21"/>
              </w:rPr>
              <w:t>亮度</w:t>
            </w:r>
          </w:p>
        </w:tc>
        <w:tc>
          <w:tcPr>
            <w:tcW w:w="1136" w:type="pct"/>
            <w:shd w:val="clear" w:color="auto" w:fill="auto"/>
            <w:vAlign w:val="center"/>
          </w:tcPr>
          <w:p w14:paraId="47AA98CC">
            <w:pPr>
              <w:jc w:val="center"/>
              <w:rPr>
                <w:rFonts w:ascii="Times New Roman" w:hAnsi="Times New Roman" w:cs="宋体"/>
                <w:szCs w:val="21"/>
              </w:rPr>
            </w:pPr>
            <w:r>
              <w:rPr>
                <w:rFonts w:hint="eastAsia" w:ascii="Times New Roman" w:hAnsi="Times New Roman" w:cs="宋体"/>
                <w:szCs w:val="21"/>
              </w:rPr>
              <w:t>QB/T 4509-2013</w:t>
            </w:r>
          </w:p>
        </w:tc>
        <w:tc>
          <w:tcPr>
            <w:tcW w:w="986" w:type="pct"/>
            <w:shd w:val="clear" w:color="auto" w:fill="auto"/>
            <w:vAlign w:val="center"/>
          </w:tcPr>
          <w:p w14:paraId="3EDAB5BC">
            <w:pPr>
              <w:jc w:val="center"/>
              <w:rPr>
                <w:rFonts w:ascii="Times New Roman" w:hAnsi="Times New Roman" w:cs="宋体"/>
                <w:szCs w:val="21"/>
              </w:rPr>
            </w:pPr>
            <w:r>
              <w:rPr>
                <w:rFonts w:hint="eastAsia" w:ascii="Times New Roman" w:hAnsi="Times New Roman" w:cs="宋体"/>
                <w:szCs w:val="21"/>
              </w:rPr>
              <w:t>GB/T7974-2013</w:t>
            </w:r>
          </w:p>
        </w:tc>
        <w:tc>
          <w:tcPr>
            <w:tcW w:w="1513" w:type="pct"/>
            <w:shd w:val="clear" w:color="auto" w:fill="auto"/>
            <w:vAlign w:val="center"/>
          </w:tcPr>
          <w:p w14:paraId="59B58FDB">
            <w:pPr>
              <w:jc w:val="center"/>
              <w:rPr>
                <w:rFonts w:ascii="Times New Roman" w:hAnsi="Times New Roman" w:cs="宋体"/>
                <w:szCs w:val="21"/>
              </w:rPr>
            </w:pPr>
            <w:r>
              <w:rPr>
                <w:rFonts w:hint="eastAsia" w:ascii="Times New Roman" w:hAnsi="Times New Roman" w:cs="宋体"/>
                <w:szCs w:val="21"/>
              </w:rPr>
              <w:t>白度颜色测定仪/1</w:t>
            </w:r>
          </w:p>
        </w:tc>
      </w:tr>
      <w:tr w14:paraId="05D9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419011BD">
            <w:pPr>
              <w:jc w:val="center"/>
              <w:rPr>
                <w:rFonts w:ascii="Times New Roman" w:hAnsi="Times New Roman" w:cs="宋体"/>
                <w:szCs w:val="21"/>
              </w:rPr>
            </w:pPr>
            <w:r>
              <w:rPr>
                <w:rFonts w:hint="eastAsia" w:ascii="Times New Roman" w:hAnsi="Times New Roman" w:cs="宋体"/>
                <w:szCs w:val="21"/>
              </w:rPr>
              <w:t>2</w:t>
            </w:r>
          </w:p>
        </w:tc>
        <w:tc>
          <w:tcPr>
            <w:tcW w:w="903" w:type="pct"/>
            <w:shd w:val="clear" w:color="auto" w:fill="auto"/>
            <w:vAlign w:val="center"/>
          </w:tcPr>
          <w:p w14:paraId="78640AC3">
            <w:pPr>
              <w:jc w:val="center"/>
              <w:rPr>
                <w:rFonts w:ascii="Times New Roman" w:hAnsi="Times New Roman" w:cs="宋体"/>
                <w:szCs w:val="21"/>
              </w:rPr>
            </w:pPr>
            <w:r>
              <w:rPr>
                <w:rFonts w:hint="eastAsia" w:ascii="Times New Roman" w:hAnsi="Times New Roman" w:cs="宋体"/>
                <w:szCs w:val="21"/>
              </w:rPr>
              <w:t>横向吸液高度</w:t>
            </w:r>
          </w:p>
        </w:tc>
        <w:tc>
          <w:tcPr>
            <w:tcW w:w="1136" w:type="pct"/>
            <w:shd w:val="clear" w:color="auto" w:fill="auto"/>
            <w:vAlign w:val="center"/>
          </w:tcPr>
          <w:p w14:paraId="7BD691D2">
            <w:pPr>
              <w:jc w:val="center"/>
              <w:rPr>
                <w:rFonts w:ascii="Times New Roman" w:hAnsi="Times New Roman" w:cs="宋体"/>
                <w:szCs w:val="21"/>
              </w:rPr>
            </w:pPr>
            <w:r>
              <w:rPr>
                <w:rFonts w:hint="eastAsia" w:ascii="Times New Roman" w:hAnsi="Times New Roman" w:cs="宋体"/>
                <w:szCs w:val="21"/>
              </w:rPr>
              <w:t>QB/T 4509-2013</w:t>
            </w:r>
          </w:p>
        </w:tc>
        <w:tc>
          <w:tcPr>
            <w:tcW w:w="986" w:type="pct"/>
            <w:shd w:val="clear" w:color="auto" w:fill="auto"/>
            <w:vAlign w:val="center"/>
          </w:tcPr>
          <w:p w14:paraId="25DE8CF9">
            <w:pPr>
              <w:jc w:val="center"/>
              <w:rPr>
                <w:rFonts w:ascii="Times New Roman" w:hAnsi="Times New Roman" w:cs="宋体"/>
                <w:szCs w:val="21"/>
              </w:rPr>
            </w:pPr>
            <w:r>
              <w:rPr>
                <w:rFonts w:hint="eastAsia" w:ascii="Times New Roman" w:hAnsi="Times New Roman" w:cs="宋体"/>
                <w:szCs w:val="21"/>
              </w:rPr>
              <w:t>GB/T461.1-2002</w:t>
            </w:r>
          </w:p>
        </w:tc>
        <w:tc>
          <w:tcPr>
            <w:tcW w:w="1513" w:type="pct"/>
            <w:shd w:val="clear" w:color="auto" w:fill="auto"/>
            <w:vAlign w:val="center"/>
          </w:tcPr>
          <w:p w14:paraId="3603F5C4">
            <w:pPr>
              <w:jc w:val="center"/>
              <w:rPr>
                <w:rFonts w:ascii="Times New Roman" w:hAnsi="Times New Roman" w:cs="宋体"/>
                <w:szCs w:val="21"/>
              </w:rPr>
            </w:pPr>
            <w:r>
              <w:rPr>
                <w:rFonts w:hint="eastAsia" w:ascii="Times New Roman" w:hAnsi="Times New Roman" w:cs="宋体"/>
                <w:szCs w:val="21"/>
              </w:rPr>
              <w:t>纸张吸水性测定仪/1</w:t>
            </w:r>
          </w:p>
        </w:tc>
      </w:tr>
      <w:tr w14:paraId="61E7B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0AF6BF3C">
            <w:pPr>
              <w:jc w:val="center"/>
              <w:rPr>
                <w:rFonts w:ascii="Times New Roman" w:hAnsi="Times New Roman" w:cs="宋体"/>
                <w:szCs w:val="21"/>
              </w:rPr>
            </w:pPr>
            <w:r>
              <w:rPr>
                <w:rFonts w:hint="eastAsia" w:ascii="Times New Roman" w:hAnsi="Times New Roman" w:cs="宋体"/>
                <w:szCs w:val="21"/>
              </w:rPr>
              <w:t>3</w:t>
            </w:r>
          </w:p>
        </w:tc>
        <w:tc>
          <w:tcPr>
            <w:tcW w:w="903" w:type="pct"/>
            <w:shd w:val="clear" w:color="auto" w:fill="auto"/>
            <w:vAlign w:val="center"/>
          </w:tcPr>
          <w:p w14:paraId="0B96C7D2">
            <w:pPr>
              <w:jc w:val="center"/>
              <w:rPr>
                <w:rFonts w:ascii="Times New Roman" w:hAnsi="Times New Roman" w:cs="宋体"/>
                <w:szCs w:val="21"/>
              </w:rPr>
            </w:pPr>
            <w:r>
              <w:rPr>
                <w:rFonts w:hint="eastAsia" w:ascii="Times New Roman" w:hAnsi="Times New Roman" w:cs="宋体"/>
                <w:szCs w:val="21"/>
              </w:rPr>
              <w:t>柔软度（纵横向平均/成品层）</w:t>
            </w:r>
          </w:p>
        </w:tc>
        <w:tc>
          <w:tcPr>
            <w:tcW w:w="1136" w:type="pct"/>
            <w:shd w:val="clear" w:color="auto" w:fill="auto"/>
            <w:vAlign w:val="center"/>
          </w:tcPr>
          <w:p w14:paraId="6A974301">
            <w:pPr>
              <w:jc w:val="center"/>
              <w:rPr>
                <w:rFonts w:ascii="Times New Roman" w:hAnsi="Times New Roman" w:cs="宋体"/>
                <w:szCs w:val="21"/>
              </w:rPr>
            </w:pPr>
            <w:r>
              <w:rPr>
                <w:rFonts w:hint="eastAsia" w:ascii="Times New Roman" w:hAnsi="Times New Roman" w:cs="宋体"/>
                <w:szCs w:val="21"/>
              </w:rPr>
              <w:t>QB/T 4509-2013</w:t>
            </w:r>
          </w:p>
        </w:tc>
        <w:tc>
          <w:tcPr>
            <w:tcW w:w="986" w:type="pct"/>
            <w:shd w:val="clear" w:color="auto" w:fill="auto"/>
            <w:vAlign w:val="center"/>
          </w:tcPr>
          <w:p w14:paraId="756DEBC8">
            <w:pPr>
              <w:jc w:val="center"/>
              <w:rPr>
                <w:rFonts w:ascii="Times New Roman" w:hAnsi="Times New Roman" w:cs="宋体"/>
                <w:szCs w:val="21"/>
              </w:rPr>
            </w:pPr>
            <w:r>
              <w:rPr>
                <w:rFonts w:hint="eastAsia" w:ascii="Times New Roman" w:hAnsi="Times New Roman" w:cs="宋体"/>
                <w:szCs w:val="21"/>
              </w:rPr>
              <w:t>GB/T8942-2016</w:t>
            </w:r>
          </w:p>
        </w:tc>
        <w:tc>
          <w:tcPr>
            <w:tcW w:w="1513" w:type="pct"/>
            <w:shd w:val="clear" w:color="auto" w:fill="auto"/>
            <w:vAlign w:val="center"/>
          </w:tcPr>
          <w:p w14:paraId="49DC7592">
            <w:pPr>
              <w:jc w:val="center"/>
              <w:rPr>
                <w:rFonts w:ascii="Times New Roman" w:hAnsi="Times New Roman" w:cs="宋体"/>
                <w:szCs w:val="21"/>
              </w:rPr>
            </w:pPr>
            <w:r>
              <w:rPr>
                <w:rFonts w:hint="eastAsia" w:ascii="Times New Roman" w:hAnsi="Times New Roman" w:cs="宋体"/>
                <w:szCs w:val="21"/>
              </w:rPr>
              <w:t>电脑测控柔软度仪/1</w:t>
            </w:r>
          </w:p>
        </w:tc>
      </w:tr>
      <w:tr w14:paraId="15A49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193CBFC0">
            <w:pPr>
              <w:jc w:val="center"/>
              <w:rPr>
                <w:rFonts w:ascii="Times New Roman" w:hAnsi="Times New Roman" w:cs="宋体"/>
                <w:szCs w:val="21"/>
              </w:rPr>
            </w:pPr>
            <w:r>
              <w:rPr>
                <w:rFonts w:hint="eastAsia" w:ascii="Times New Roman" w:hAnsi="Times New Roman" w:cs="宋体"/>
                <w:szCs w:val="21"/>
              </w:rPr>
              <w:t>4</w:t>
            </w:r>
          </w:p>
        </w:tc>
        <w:tc>
          <w:tcPr>
            <w:tcW w:w="903" w:type="pct"/>
            <w:shd w:val="clear" w:color="auto" w:fill="auto"/>
            <w:vAlign w:val="center"/>
          </w:tcPr>
          <w:p w14:paraId="27B5894B">
            <w:pPr>
              <w:jc w:val="center"/>
              <w:rPr>
                <w:rFonts w:ascii="Times New Roman" w:hAnsi="Times New Roman" w:cs="宋体"/>
                <w:szCs w:val="21"/>
              </w:rPr>
            </w:pPr>
            <w:r>
              <w:rPr>
                <w:rFonts w:hint="eastAsia" w:ascii="Times New Roman" w:hAnsi="Times New Roman" w:cs="宋体"/>
                <w:szCs w:val="21"/>
              </w:rPr>
              <w:t>抗张指数（纵向/横向）</w:t>
            </w:r>
          </w:p>
        </w:tc>
        <w:tc>
          <w:tcPr>
            <w:tcW w:w="1136" w:type="pct"/>
            <w:shd w:val="clear" w:color="auto" w:fill="auto"/>
            <w:vAlign w:val="center"/>
          </w:tcPr>
          <w:p w14:paraId="22C261C4">
            <w:pPr>
              <w:jc w:val="center"/>
              <w:rPr>
                <w:rFonts w:ascii="Times New Roman" w:hAnsi="Times New Roman" w:cs="宋体"/>
                <w:szCs w:val="21"/>
              </w:rPr>
            </w:pPr>
            <w:r>
              <w:rPr>
                <w:rFonts w:hint="eastAsia" w:ascii="Times New Roman" w:hAnsi="Times New Roman" w:cs="宋体"/>
                <w:szCs w:val="21"/>
              </w:rPr>
              <w:t>QB/T 4509-2013</w:t>
            </w:r>
          </w:p>
        </w:tc>
        <w:tc>
          <w:tcPr>
            <w:tcW w:w="986" w:type="pct"/>
            <w:shd w:val="clear" w:color="auto" w:fill="auto"/>
            <w:vAlign w:val="center"/>
          </w:tcPr>
          <w:p w14:paraId="67365502">
            <w:pPr>
              <w:jc w:val="center"/>
              <w:rPr>
                <w:rFonts w:ascii="Times New Roman" w:hAnsi="Times New Roman" w:cs="宋体"/>
                <w:szCs w:val="21"/>
              </w:rPr>
            </w:pPr>
            <w:r>
              <w:rPr>
                <w:rFonts w:hint="eastAsia" w:ascii="Times New Roman" w:hAnsi="Times New Roman" w:cs="宋体"/>
                <w:szCs w:val="21"/>
              </w:rPr>
              <w:t>GB/T12914-2008</w:t>
            </w:r>
          </w:p>
        </w:tc>
        <w:tc>
          <w:tcPr>
            <w:tcW w:w="1513" w:type="pct"/>
            <w:shd w:val="clear" w:color="auto" w:fill="auto"/>
            <w:vAlign w:val="center"/>
          </w:tcPr>
          <w:p w14:paraId="1D824C84">
            <w:pPr>
              <w:jc w:val="center"/>
              <w:rPr>
                <w:rFonts w:ascii="Times New Roman" w:hAnsi="Times New Roman" w:cs="宋体"/>
                <w:szCs w:val="21"/>
              </w:rPr>
            </w:pPr>
            <w:r>
              <w:rPr>
                <w:rFonts w:hint="eastAsia" w:ascii="Times New Roman" w:hAnsi="Times New Roman" w:cs="宋体"/>
                <w:szCs w:val="21"/>
              </w:rPr>
              <w:t>电子拉力试验机/1、电子天平/1</w:t>
            </w:r>
          </w:p>
        </w:tc>
      </w:tr>
      <w:tr w14:paraId="550B8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2D50A286">
            <w:pPr>
              <w:jc w:val="center"/>
              <w:rPr>
                <w:rFonts w:ascii="Times New Roman" w:hAnsi="Times New Roman" w:cs="宋体"/>
                <w:szCs w:val="21"/>
              </w:rPr>
            </w:pPr>
            <w:r>
              <w:rPr>
                <w:rFonts w:hint="eastAsia" w:ascii="Times New Roman" w:hAnsi="Times New Roman" w:cs="宋体"/>
                <w:szCs w:val="21"/>
              </w:rPr>
              <w:t>5</w:t>
            </w:r>
          </w:p>
        </w:tc>
        <w:tc>
          <w:tcPr>
            <w:tcW w:w="903" w:type="pct"/>
            <w:shd w:val="clear" w:color="auto" w:fill="auto"/>
            <w:vAlign w:val="center"/>
          </w:tcPr>
          <w:p w14:paraId="7615B6B7">
            <w:pPr>
              <w:jc w:val="center"/>
              <w:rPr>
                <w:rFonts w:ascii="Times New Roman" w:hAnsi="Times New Roman" w:cs="宋体"/>
                <w:szCs w:val="21"/>
              </w:rPr>
            </w:pPr>
            <w:r>
              <w:rPr>
                <w:rFonts w:hint="eastAsia" w:ascii="Times New Roman" w:hAnsi="Times New Roman" w:cs="宋体"/>
                <w:szCs w:val="21"/>
              </w:rPr>
              <w:t>荧光性物质</w:t>
            </w:r>
          </w:p>
        </w:tc>
        <w:tc>
          <w:tcPr>
            <w:tcW w:w="1136" w:type="pct"/>
            <w:shd w:val="clear" w:color="auto" w:fill="auto"/>
            <w:vAlign w:val="center"/>
          </w:tcPr>
          <w:p w14:paraId="067F53E5">
            <w:pPr>
              <w:jc w:val="center"/>
              <w:rPr>
                <w:rFonts w:ascii="Times New Roman" w:hAnsi="Times New Roman" w:cs="宋体"/>
                <w:szCs w:val="21"/>
              </w:rPr>
            </w:pPr>
            <w:r>
              <w:rPr>
                <w:rFonts w:hint="eastAsia" w:ascii="Times New Roman" w:hAnsi="Times New Roman" w:cs="宋体"/>
                <w:szCs w:val="21"/>
              </w:rPr>
              <w:t>QB/T 4509-2013</w:t>
            </w:r>
          </w:p>
        </w:tc>
        <w:tc>
          <w:tcPr>
            <w:tcW w:w="986" w:type="pct"/>
            <w:shd w:val="clear" w:color="auto" w:fill="auto"/>
            <w:vAlign w:val="center"/>
          </w:tcPr>
          <w:p w14:paraId="471EE056">
            <w:pPr>
              <w:jc w:val="center"/>
              <w:rPr>
                <w:rFonts w:ascii="Times New Roman" w:hAnsi="Times New Roman" w:cs="宋体"/>
                <w:szCs w:val="21"/>
              </w:rPr>
            </w:pPr>
            <w:r>
              <w:rPr>
                <w:rFonts w:hint="eastAsia" w:ascii="Times New Roman" w:hAnsi="Times New Roman" w:cs="宋体"/>
                <w:szCs w:val="21"/>
              </w:rPr>
              <w:t>GB/T20810-2018中6.7</w:t>
            </w:r>
          </w:p>
        </w:tc>
        <w:tc>
          <w:tcPr>
            <w:tcW w:w="1513" w:type="pct"/>
            <w:shd w:val="clear" w:color="auto" w:fill="auto"/>
            <w:vAlign w:val="center"/>
          </w:tcPr>
          <w:p w14:paraId="6A07BA8D">
            <w:pPr>
              <w:jc w:val="center"/>
              <w:rPr>
                <w:rFonts w:ascii="Times New Roman" w:hAnsi="Times New Roman" w:cs="宋体"/>
                <w:szCs w:val="21"/>
              </w:rPr>
            </w:pPr>
            <w:r>
              <w:rPr>
                <w:rFonts w:hint="eastAsia" w:ascii="Times New Roman" w:hAnsi="Times New Roman" w:cs="宋体"/>
                <w:szCs w:val="21"/>
              </w:rPr>
              <w:t>紫外荧光灯/1</w:t>
            </w:r>
          </w:p>
        </w:tc>
      </w:tr>
      <w:tr w14:paraId="109DB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69E2C11B">
            <w:pPr>
              <w:jc w:val="center"/>
              <w:rPr>
                <w:rFonts w:ascii="Times New Roman" w:hAnsi="Times New Roman" w:cs="宋体"/>
                <w:szCs w:val="21"/>
              </w:rPr>
            </w:pPr>
            <w:r>
              <w:rPr>
                <w:rFonts w:hint="eastAsia" w:ascii="Times New Roman" w:hAnsi="Times New Roman" w:cs="宋体"/>
                <w:szCs w:val="21"/>
              </w:rPr>
              <w:t>6</w:t>
            </w:r>
          </w:p>
        </w:tc>
        <w:tc>
          <w:tcPr>
            <w:tcW w:w="903" w:type="pct"/>
            <w:shd w:val="clear" w:color="auto" w:fill="auto"/>
            <w:vAlign w:val="center"/>
          </w:tcPr>
          <w:p w14:paraId="3F207ABE">
            <w:pPr>
              <w:jc w:val="center"/>
              <w:rPr>
                <w:rFonts w:ascii="Times New Roman" w:hAnsi="Times New Roman" w:cs="宋体"/>
                <w:szCs w:val="21"/>
              </w:rPr>
            </w:pPr>
            <w:r>
              <w:rPr>
                <w:rFonts w:hint="eastAsia" w:ascii="Times New Roman" w:hAnsi="Times New Roman" w:cs="宋体"/>
                <w:szCs w:val="21"/>
              </w:rPr>
              <w:t>灰分</w:t>
            </w:r>
          </w:p>
        </w:tc>
        <w:tc>
          <w:tcPr>
            <w:tcW w:w="1136" w:type="pct"/>
            <w:shd w:val="clear" w:color="auto" w:fill="auto"/>
            <w:vAlign w:val="center"/>
          </w:tcPr>
          <w:p w14:paraId="491F7687">
            <w:pPr>
              <w:jc w:val="center"/>
              <w:rPr>
                <w:rFonts w:ascii="Times New Roman" w:hAnsi="Times New Roman" w:cs="宋体"/>
                <w:szCs w:val="21"/>
              </w:rPr>
            </w:pPr>
            <w:r>
              <w:rPr>
                <w:rFonts w:hint="eastAsia" w:ascii="Times New Roman" w:hAnsi="Times New Roman" w:cs="宋体"/>
                <w:szCs w:val="21"/>
              </w:rPr>
              <w:t>QB/T 4509-2013</w:t>
            </w:r>
          </w:p>
        </w:tc>
        <w:tc>
          <w:tcPr>
            <w:tcW w:w="986" w:type="pct"/>
            <w:shd w:val="clear" w:color="auto" w:fill="auto"/>
            <w:vAlign w:val="center"/>
          </w:tcPr>
          <w:p w14:paraId="20409163">
            <w:pPr>
              <w:jc w:val="center"/>
              <w:rPr>
                <w:rFonts w:ascii="Times New Roman" w:hAnsi="Times New Roman" w:cs="宋体"/>
                <w:szCs w:val="21"/>
              </w:rPr>
            </w:pPr>
            <w:r>
              <w:rPr>
                <w:rFonts w:hint="eastAsia" w:ascii="Times New Roman" w:hAnsi="Times New Roman" w:cs="宋体"/>
                <w:szCs w:val="21"/>
              </w:rPr>
              <w:t>GB/T742-2018</w:t>
            </w:r>
          </w:p>
        </w:tc>
        <w:tc>
          <w:tcPr>
            <w:tcW w:w="1513" w:type="pct"/>
            <w:shd w:val="clear" w:color="auto" w:fill="auto"/>
            <w:vAlign w:val="center"/>
          </w:tcPr>
          <w:p w14:paraId="6B81CB34">
            <w:pPr>
              <w:jc w:val="center"/>
              <w:rPr>
                <w:rFonts w:ascii="Times New Roman" w:hAnsi="Times New Roman" w:cs="宋体"/>
                <w:szCs w:val="21"/>
              </w:rPr>
            </w:pPr>
            <w:r>
              <w:rPr>
                <w:rFonts w:hint="eastAsia" w:ascii="Times New Roman" w:hAnsi="Times New Roman" w:cs="宋体"/>
                <w:szCs w:val="21"/>
              </w:rPr>
              <w:t>马弗炉/1、恒温烘箱/1、电子天平/1</w:t>
            </w:r>
          </w:p>
        </w:tc>
      </w:tr>
      <w:tr w14:paraId="52A1C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09822AED">
            <w:pPr>
              <w:jc w:val="center"/>
              <w:rPr>
                <w:rFonts w:ascii="Times New Roman" w:hAnsi="Times New Roman" w:cs="宋体"/>
                <w:szCs w:val="21"/>
              </w:rPr>
            </w:pPr>
            <w:r>
              <w:rPr>
                <w:rFonts w:hint="eastAsia" w:ascii="Times New Roman" w:hAnsi="Times New Roman" w:cs="宋体"/>
                <w:szCs w:val="21"/>
              </w:rPr>
              <w:t>7</w:t>
            </w:r>
          </w:p>
        </w:tc>
        <w:tc>
          <w:tcPr>
            <w:tcW w:w="903" w:type="pct"/>
            <w:shd w:val="clear" w:color="auto" w:fill="auto"/>
            <w:vAlign w:val="center"/>
          </w:tcPr>
          <w:p w14:paraId="6479EA48">
            <w:pPr>
              <w:jc w:val="center"/>
              <w:rPr>
                <w:rFonts w:ascii="Times New Roman" w:hAnsi="Times New Roman" w:cs="宋体"/>
                <w:szCs w:val="21"/>
              </w:rPr>
            </w:pPr>
            <w:r>
              <w:rPr>
                <w:rFonts w:hint="eastAsia" w:ascii="Times New Roman" w:hAnsi="Times New Roman" w:cs="宋体"/>
                <w:szCs w:val="21"/>
              </w:rPr>
              <w:t>净含量</w:t>
            </w:r>
          </w:p>
        </w:tc>
        <w:tc>
          <w:tcPr>
            <w:tcW w:w="1136" w:type="pct"/>
            <w:shd w:val="clear" w:color="auto" w:fill="auto"/>
            <w:vAlign w:val="center"/>
          </w:tcPr>
          <w:p w14:paraId="1F643DBA">
            <w:pPr>
              <w:jc w:val="center"/>
              <w:rPr>
                <w:rFonts w:ascii="Times New Roman" w:hAnsi="Times New Roman" w:cs="宋体"/>
                <w:szCs w:val="21"/>
              </w:rPr>
            </w:pPr>
            <w:r>
              <w:rPr>
                <w:rFonts w:hint="eastAsia" w:ascii="Times New Roman" w:hAnsi="Times New Roman" w:cs="宋体"/>
                <w:szCs w:val="21"/>
              </w:rPr>
              <w:t>QB/T 4509-2013</w:t>
            </w:r>
          </w:p>
        </w:tc>
        <w:tc>
          <w:tcPr>
            <w:tcW w:w="986" w:type="pct"/>
            <w:shd w:val="clear" w:color="auto" w:fill="auto"/>
            <w:vAlign w:val="center"/>
          </w:tcPr>
          <w:p w14:paraId="2D5E631C">
            <w:pPr>
              <w:jc w:val="center"/>
              <w:rPr>
                <w:rFonts w:ascii="Times New Roman" w:hAnsi="Times New Roman" w:cs="宋体"/>
                <w:szCs w:val="21"/>
              </w:rPr>
            </w:pPr>
            <w:r>
              <w:rPr>
                <w:rFonts w:hint="eastAsia" w:ascii="Times New Roman" w:hAnsi="Times New Roman" w:cs="宋体"/>
                <w:szCs w:val="21"/>
              </w:rPr>
              <w:t>QB/T 4509-2013中6.13</w:t>
            </w:r>
          </w:p>
        </w:tc>
        <w:tc>
          <w:tcPr>
            <w:tcW w:w="1513" w:type="pct"/>
            <w:shd w:val="clear" w:color="auto" w:fill="auto"/>
            <w:vAlign w:val="center"/>
          </w:tcPr>
          <w:p w14:paraId="42BFA79D">
            <w:pPr>
              <w:jc w:val="center"/>
              <w:rPr>
                <w:rFonts w:ascii="Times New Roman" w:hAnsi="Times New Roman" w:cs="宋体"/>
                <w:szCs w:val="21"/>
              </w:rPr>
            </w:pPr>
            <w:r>
              <w:rPr>
                <w:rFonts w:hint="eastAsia" w:ascii="Times New Roman" w:hAnsi="Times New Roman" w:cs="宋体"/>
                <w:szCs w:val="21"/>
              </w:rPr>
              <w:t>目测</w:t>
            </w:r>
          </w:p>
        </w:tc>
      </w:tr>
    </w:tbl>
    <w:p w14:paraId="64E555F5">
      <w:pPr>
        <w:spacing w:line="520" w:lineRule="exact"/>
        <w:jc w:val="center"/>
        <w:rPr>
          <w:rFonts w:ascii="Times New Roman" w:hAnsi="Times New Roman" w:cs="宋体"/>
          <w:b/>
          <w:kern w:val="0"/>
          <w:szCs w:val="21"/>
        </w:rPr>
      </w:pPr>
    </w:p>
    <w:p w14:paraId="66F65322">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表5 湿巾（</w:t>
      </w: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b/>
          <w:kern w:val="0"/>
          <w:szCs w:val="21"/>
        </w:rPr>
        <w:t>GB/T 27728-2011</w:t>
      </w:r>
      <w:r>
        <w:rPr>
          <w:rFonts w:hint="eastAsia" w:ascii="Times New Roman" w:hAnsi="Times New Roman" w:cs="宋体"/>
          <w:b/>
          <w:kern w:val="0"/>
          <w:szCs w:val="21"/>
        </w:rPr>
        <w:fldChar w:fldCharType="end"/>
      </w:r>
      <w:r>
        <w:rPr>
          <w:rFonts w:hint="eastAsia" w:ascii="Times New Roman" w:hAnsi="Times New Roman" w:cs="宋体"/>
          <w:b/>
          <w:kern w:val="0"/>
          <w:szCs w:val="21"/>
        </w:rPr>
        <w:t>/GB/T 27728.1-2024/GB/T 27728.2-2024）</w:t>
      </w:r>
    </w:p>
    <w:p w14:paraId="2BA7EE6A">
      <w:pPr>
        <w:spacing w:line="520" w:lineRule="exact"/>
        <w:jc w:val="center"/>
        <w:rPr>
          <w:rFonts w:ascii="Times New Roman" w:hAnsi="Times New Roman" w:cs="宋体"/>
          <w:b/>
          <w:kern w:val="0"/>
          <w:szCs w:val="21"/>
        </w:rPr>
      </w:pPr>
      <w:r>
        <w:rPr>
          <w:rFonts w:hint="eastAsia" w:ascii="Times New Roman" w:hAnsi="Times New Roman" w:cs="宋体"/>
          <w:b/>
          <w:kern w:val="0"/>
          <w:szCs w:val="21"/>
        </w:rPr>
        <w:t>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1716"/>
        <w:gridCol w:w="1926"/>
        <w:gridCol w:w="2342"/>
        <w:gridCol w:w="1747"/>
      </w:tblGrid>
      <w:tr w14:paraId="4BE5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470" w:type="pct"/>
            <w:vMerge w:val="restart"/>
            <w:vAlign w:val="center"/>
          </w:tcPr>
          <w:p w14:paraId="1B9B89E0">
            <w:pPr>
              <w:jc w:val="center"/>
              <w:rPr>
                <w:rFonts w:ascii="Times New Roman" w:hAnsi="Times New Roman" w:cs="宋体"/>
                <w:szCs w:val="21"/>
              </w:rPr>
            </w:pPr>
            <w:r>
              <w:rPr>
                <w:rFonts w:hint="eastAsia" w:ascii="Times New Roman" w:hAnsi="Times New Roman" w:cs="宋体"/>
                <w:szCs w:val="21"/>
              </w:rPr>
              <w:t>序号</w:t>
            </w:r>
          </w:p>
        </w:tc>
        <w:tc>
          <w:tcPr>
            <w:tcW w:w="1013" w:type="pct"/>
            <w:vMerge w:val="restart"/>
            <w:vAlign w:val="center"/>
          </w:tcPr>
          <w:p w14:paraId="334A9C45">
            <w:pPr>
              <w:jc w:val="center"/>
              <w:rPr>
                <w:rFonts w:ascii="Times New Roman" w:hAnsi="Times New Roman" w:cs="宋体"/>
                <w:szCs w:val="21"/>
              </w:rPr>
            </w:pPr>
            <w:r>
              <w:rPr>
                <w:rFonts w:hint="eastAsia" w:ascii="Times New Roman" w:hAnsi="Times New Roman" w:cs="宋体"/>
                <w:szCs w:val="21"/>
              </w:rPr>
              <w:t>检验项目</w:t>
            </w:r>
          </w:p>
        </w:tc>
        <w:tc>
          <w:tcPr>
            <w:tcW w:w="1104" w:type="pct"/>
            <w:vMerge w:val="restart"/>
            <w:vAlign w:val="center"/>
          </w:tcPr>
          <w:p w14:paraId="5BE12084">
            <w:pPr>
              <w:jc w:val="center"/>
              <w:rPr>
                <w:rFonts w:ascii="Times New Roman" w:hAnsi="Times New Roman" w:cs="宋体"/>
                <w:szCs w:val="21"/>
              </w:rPr>
            </w:pPr>
            <w:r>
              <w:rPr>
                <w:rFonts w:hint="eastAsia" w:ascii="Times New Roman" w:hAnsi="Times New Roman" w:cs="宋体"/>
                <w:szCs w:val="21"/>
              </w:rPr>
              <w:t>检验依据</w:t>
            </w:r>
          </w:p>
        </w:tc>
        <w:tc>
          <w:tcPr>
            <w:tcW w:w="1380" w:type="pct"/>
            <w:vMerge w:val="restart"/>
            <w:vAlign w:val="center"/>
          </w:tcPr>
          <w:p w14:paraId="626FAA02">
            <w:pPr>
              <w:jc w:val="center"/>
              <w:rPr>
                <w:rFonts w:ascii="Times New Roman" w:hAnsi="Times New Roman" w:cs="宋体"/>
                <w:szCs w:val="21"/>
              </w:rPr>
            </w:pPr>
            <w:r>
              <w:rPr>
                <w:rFonts w:hint="eastAsia" w:ascii="Times New Roman" w:hAnsi="Times New Roman" w:cs="宋体"/>
                <w:szCs w:val="21"/>
              </w:rPr>
              <w:t>检验检测方法</w:t>
            </w:r>
          </w:p>
        </w:tc>
        <w:tc>
          <w:tcPr>
            <w:tcW w:w="1031" w:type="pct"/>
            <w:vMerge w:val="restart"/>
            <w:vAlign w:val="center"/>
          </w:tcPr>
          <w:p w14:paraId="3E7F5EE8">
            <w:pPr>
              <w:jc w:val="center"/>
              <w:rPr>
                <w:rFonts w:ascii="Times New Roman" w:hAnsi="Times New Roman" w:cs="宋体"/>
                <w:szCs w:val="21"/>
              </w:rPr>
            </w:pPr>
            <w:r>
              <w:rPr>
                <w:rFonts w:hint="eastAsia" w:ascii="Times New Roman" w:hAnsi="Times New Roman" w:cs="宋体"/>
                <w:szCs w:val="21"/>
              </w:rPr>
              <w:t>主要关键检测设备/台套数</w:t>
            </w:r>
          </w:p>
        </w:tc>
      </w:tr>
      <w:tr w14:paraId="7AB84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470" w:type="pct"/>
            <w:vMerge w:val="continue"/>
            <w:vAlign w:val="center"/>
          </w:tcPr>
          <w:p w14:paraId="4860DA66">
            <w:pPr>
              <w:jc w:val="center"/>
              <w:rPr>
                <w:rFonts w:ascii="Times New Roman" w:hAnsi="Times New Roman" w:cs="宋体"/>
                <w:szCs w:val="21"/>
              </w:rPr>
            </w:pPr>
          </w:p>
        </w:tc>
        <w:tc>
          <w:tcPr>
            <w:tcW w:w="1013" w:type="pct"/>
            <w:vMerge w:val="continue"/>
            <w:vAlign w:val="center"/>
          </w:tcPr>
          <w:p w14:paraId="50DFC26F">
            <w:pPr>
              <w:jc w:val="center"/>
              <w:rPr>
                <w:rFonts w:ascii="Times New Roman" w:hAnsi="Times New Roman" w:cs="宋体"/>
                <w:szCs w:val="21"/>
              </w:rPr>
            </w:pPr>
          </w:p>
        </w:tc>
        <w:tc>
          <w:tcPr>
            <w:tcW w:w="1104" w:type="pct"/>
            <w:vMerge w:val="continue"/>
            <w:vAlign w:val="center"/>
          </w:tcPr>
          <w:p w14:paraId="0C9B77C3">
            <w:pPr>
              <w:jc w:val="center"/>
              <w:rPr>
                <w:rFonts w:ascii="Times New Roman" w:hAnsi="Times New Roman" w:cs="宋体"/>
                <w:szCs w:val="21"/>
              </w:rPr>
            </w:pPr>
          </w:p>
        </w:tc>
        <w:tc>
          <w:tcPr>
            <w:tcW w:w="1380" w:type="pct"/>
            <w:vMerge w:val="continue"/>
            <w:vAlign w:val="center"/>
          </w:tcPr>
          <w:p w14:paraId="24D7D157">
            <w:pPr>
              <w:jc w:val="center"/>
              <w:rPr>
                <w:rFonts w:ascii="Times New Roman" w:hAnsi="Times New Roman" w:cs="宋体"/>
                <w:szCs w:val="21"/>
              </w:rPr>
            </w:pPr>
          </w:p>
        </w:tc>
        <w:tc>
          <w:tcPr>
            <w:tcW w:w="1031" w:type="pct"/>
            <w:vMerge w:val="continue"/>
            <w:vAlign w:val="center"/>
          </w:tcPr>
          <w:p w14:paraId="2534FC21">
            <w:pPr>
              <w:jc w:val="center"/>
              <w:rPr>
                <w:rFonts w:ascii="Times New Roman" w:hAnsi="Times New Roman" w:cs="宋体"/>
                <w:szCs w:val="21"/>
              </w:rPr>
            </w:pPr>
          </w:p>
        </w:tc>
      </w:tr>
      <w:tr w14:paraId="012CF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0" w:type="pct"/>
            <w:vAlign w:val="center"/>
          </w:tcPr>
          <w:p w14:paraId="24883599">
            <w:pPr>
              <w:jc w:val="center"/>
              <w:rPr>
                <w:rFonts w:ascii="Times New Roman" w:hAnsi="Times New Roman" w:cs="宋体"/>
                <w:szCs w:val="21"/>
              </w:rPr>
            </w:pPr>
            <w:r>
              <w:rPr>
                <w:rFonts w:hint="eastAsia" w:ascii="Times New Roman" w:hAnsi="Times New Roman" w:cs="宋体"/>
                <w:szCs w:val="21"/>
              </w:rPr>
              <w:t>1</w:t>
            </w:r>
          </w:p>
        </w:tc>
        <w:tc>
          <w:tcPr>
            <w:tcW w:w="1013" w:type="pct"/>
            <w:vAlign w:val="center"/>
          </w:tcPr>
          <w:p w14:paraId="17E6B815">
            <w:pPr>
              <w:jc w:val="center"/>
              <w:rPr>
                <w:rFonts w:ascii="Times New Roman" w:hAnsi="Times New Roman" w:cs="宋体"/>
                <w:szCs w:val="21"/>
              </w:rPr>
            </w:pPr>
            <w:r>
              <w:rPr>
                <w:rFonts w:hint="eastAsia" w:ascii="Times New Roman" w:hAnsi="Times New Roman" w:cs="宋体"/>
                <w:szCs w:val="21"/>
              </w:rPr>
              <w:t>pH/pH值</w:t>
            </w:r>
          </w:p>
        </w:tc>
        <w:tc>
          <w:tcPr>
            <w:tcW w:w="1104" w:type="pct"/>
            <w:vAlign w:val="center"/>
          </w:tcPr>
          <w:p w14:paraId="2BFA5C6F">
            <w:pPr>
              <w:jc w:val="center"/>
              <w:rPr>
                <w:rFonts w:ascii="Times New Roman" w:hAnsi="Times New Roman" w:cs="宋体"/>
                <w:szCs w:val="21"/>
              </w:rPr>
            </w:pPr>
            <w:r>
              <w:rPr>
                <w:rFonts w:hint="eastAsia" w:ascii="Times New Roman" w:hAnsi="Times New Roman" w:cs="宋体"/>
                <w:szCs w:val="21"/>
              </w:rPr>
              <w:t>GB/T 27728-2011/</w:t>
            </w:r>
          </w:p>
          <w:p w14:paraId="75222F6C">
            <w:pPr>
              <w:jc w:val="center"/>
              <w:rPr>
                <w:rFonts w:ascii="Times New Roman" w:hAnsi="Times New Roman" w:cs="宋体"/>
                <w:szCs w:val="21"/>
              </w:rPr>
            </w:pPr>
            <w:r>
              <w:rPr>
                <w:rFonts w:hint="eastAsia" w:ascii="Times New Roman" w:hAnsi="Times New Roman" w:cs="宋体"/>
                <w:szCs w:val="21"/>
              </w:rPr>
              <w:t>GB/T27728.1-2024/</w:t>
            </w:r>
          </w:p>
          <w:p w14:paraId="2E041873">
            <w:pPr>
              <w:jc w:val="center"/>
              <w:rPr>
                <w:rFonts w:ascii="Times New Roman" w:hAnsi="Times New Roman" w:cs="宋体"/>
                <w:szCs w:val="21"/>
              </w:rPr>
            </w:pPr>
            <w:r>
              <w:rPr>
                <w:rFonts w:hint="eastAsia" w:ascii="Times New Roman" w:hAnsi="Times New Roman" w:cs="宋体"/>
                <w:szCs w:val="21"/>
              </w:rPr>
              <w:t>GB/T27728.2-2024</w:t>
            </w:r>
          </w:p>
        </w:tc>
        <w:tc>
          <w:tcPr>
            <w:tcW w:w="1380" w:type="pct"/>
            <w:vAlign w:val="center"/>
          </w:tcPr>
          <w:p w14:paraId="1A0E0FA2">
            <w:pPr>
              <w:jc w:val="center"/>
              <w:rPr>
                <w:rFonts w:ascii="Times New Roman" w:hAnsi="Times New Roman" w:cs="宋体"/>
                <w:szCs w:val="21"/>
              </w:rPr>
            </w:pPr>
            <w:r>
              <w:rPr>
                <w:rFonts w:hint="eastAsia" w:ascii="Times New Roman" w:hAnsi="Times New Roman" w:cs="宋体"/>
                <w:szCs w:val="21"/>
              </w:rPr>
              <w:t>GB/T 1545-2008</w:t>
            </w:r>
          </w:p>
        </w:tc>
        <w:tc>
          <w:tcPr>
            <w:tcW w:w="1031" w:type="pct"/>
            <w:vAlign w:val="center"/>
          </w:tcPr>
          <w:p w14:paraId="236C0CD3">
            <w:pPr>
              <w:jc w:val="center"/>
              <w:rPr>
                <w:rFonts w:ascii="Times New Roman" w:hAnsi="Times New Roman" w:cs="宋体"/>
                <w:szCs w:val="21"/>
              </w:rPr>
            </w:pPr>
            <w:r>
              <w:rPr>
                <w:rFonts w:hint="eastAsia" w:ascii="Times New Roman" w:hAnsi="Times New Roman" w:cs="宋体"/>
                <w:szCs w:val="21"/>
              </w:rPr>
              <w:t>pH计/2</w:t>
            </w:r>
          </w:p>
        </w:tc>
      </w:tr>
      <w:tr w14:paraId="5E73F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0" w:type="pct"/>
            <w:vAlign w:val="center"/>
          </w:tcPr>
          <w:p w14:paraId="577F7F5A">
            <w:pPr>
              <w:jc w:val="center"/>
              <w:rPr>
                <w:rFonts w:ascii="Times New Roman" w:hAnsi="Times New Roman" w:cs="宋体"/>
                <w:szCs w:val="21"/>
              </w:rPr>
            </w:pPr>
            <w:r>
              <w:rPr>
                <w:rFonts w:hint="eastAsia" w:ascii="Times New Roman" w:hAnsi="Times New Roman" w:cs="宋体"/>
                <w:szCs w:val="21"/>
              </w:rPr>
              <w:t>2</w:t>
            </w:r>
          </w:p>
        </w:tc>
        <w:tc>
          <w:tcPr>
            <w:tcW w:w="1013" w:type="pct"/>
            <w:vAlign w:val="center"/>
          </w:tcPr>
          <w:p w14:paraId="73CBDE37">
            <w:pPr>
              <w:jc w:val="center"/>
              <w:rPr>
                <w:rFonts w:ascii="Times New Roman" w:hAnsi="Times New Roman" w:cs="宋体"/>
                <w:szCs w:val="21"/>
              </w:rPr>
            </w:pPr>
            <w:r>
              <w:rPr>
                <w:rFonts w:hint="eastAsia" w:ascii="Times New Roman" w:hAnsi="Times New Roman" w:cs="宋体"/>
                <w:szCs w:val="21"/>
              </w:rPr>
              <w:t>含液量</w:t>
            </w:r>
          </w:p>
        </w:tc>
        <w:tc>
          <w:tcPr>
            <w:tcW w:w="1104" w:type="pct"/>
            <w:vAlign w:val="center"/>
          </w:tcPr>
          <w:p w14:paraId="42335A49">
            <w:pPr>
              <w:jc w:val="center"/>
              <w:rPr>
                <w:rFonts w:ascii="Times New Roman" w:hAnsi="Times New Roman" w:cs="宋体"/>
                <w:szCs w:val="21"/>
              </w:rPr>
            </w:pPr>
            <w:r>
              <w:rPr>
                <w:rFonts w:hint="eastAsia" w:ascii="Times New Roman" w:hAnsi="Times New Roman" w:cs="宋体"/>
                <w:szCs w:val="21"/>
              </w:rPr>
              <w:t>GB/T 27728-2011/</w:t>
            </w:r>
          </w:p>
          <w:p w14:paraId="2A180B78">
            <w:pPr>
              <w:jc w:val="center"/>
              <w:rPr>
                <w:rFonts w:ascii="Times New Roman" w:hAnsi="Times New Roman" w:cs="宋体"/>
                <w:szCs w:val="21"/>
              </w:rPr>
            </w:pPr>
            <w:r>
              <w:rPr>
                <w:rFonts w:hint="eastAsia" w:ascii="Times New Roman" w:hAnsi="Times New Roman" w:cs="宋体"/>
                <w:szCs w:val="21"/>
              </w:rPr>
              <w:t>GB/T27728.1-2024/</w:t>
            </w:r>
          </w:p>
          <w:p w14:paraId="7BC64B21">
            <w:pPr>
              <w:jc w:val="center"/>
              <w:rPr>
                <w:rFonts w:ascii="Times New Roman" w:hAnsi="Times New Roman" w:cs="宋体"/>
                <w:szCs w:val="21"/>
              </w:rPr>
            </w:pPr>
            <w:r>
              <w:rPr>
                <w:rFonts w:hint="eastAsia" w:ascii="Times New Roman" w:hAnsi="Times New Roman" w:cs="宋体"/>
                <w:szCs w:val="21"/>
              </w:rPr>
              <w:t>GB/T27728.2-2024</w:t>
            </w:r>
          </w:p>
        </w:tc>
        <w:tc>
          <w:tcPr>
            <w:tcW w:w="1380" w:type="pct"/>
            <w:vAlign w:val="center"/>
          </w:tcPr>
          <w:p w14:paraId="6BEFAA55">
            <w:pPr>
              <w:jc w:val="center"/>
              <w:rPr>
                <w:rFonts w:ascii="Times New Roman" w:hAnsi="Times New Roman" w:cs="宋体"/>
                <w:szCs w:val="21"/>
              </w:rPr>
            </w:pPr>
            <w:r>
              <w:rPr>
                <w:rFonts w:hint="eastAsia" w:ascii="Times New Roman" w:hAnsi="Times New Roman" w:cs="宋体"/>
                <w:szCs w:val="21"/>
              </w:rPr>
              <w:t>GB/T 27728-2011中6.3</w:t>
            </w:r>
          </w:p>
          <w:p w14:paraId="63FE332A">
            <w:pPr>
              <w:jc w:val="center"/>
              <w:rPr>
                <w:rFonts w:ascii="Times New Roman" w:hAnsi="Times New Roman" w:cs="宋体"/>
                <w:szCs w:val="21"/>
              </w:rPr>
            </w:pPr>
            <w:r>
              <w:rPr>
                <w:rFonts w:hint="eastAsia" w:ascii="Times New Roman" w:hAnsi="Times New Roman" w:cs="宋体"/>
                <w:szCs w:val="21"/>
              </w:rPr>
              <w:t>/GB/T27728.1-2024中6.9/GB/T27728.2-2024中5.3</w:t>
            </w:r>
          </w:p>
        </w:tc>
        <w:tc>
          <w:tcPr>
            <w:tcW w:w="1031" w:type="pct"/>
            <w:vAlign w:val="center"/>
          </w:tcPr>
          <w:p w14:paraId="1587CB5F">
            <w:pPr>
              <w:jc w:val="center"/>
              <w:rPr>
                <w:rFonts w:ascii="Times New Roman" w:hAnsi="Times New Roman" w:cs="宋体"/>
                <w:szCs w:val="21"/>
              </w:rPr>
            </w:pPr>
            <w:r>
              <w:rPr>
                <w:rFonts w:hint="eastAsia" w:ascii="Times New Roman" w:hAnsi="Times New Roman" w:cs="宋体"/>
                <w:szCs w:val="21"/>
              </w:rPr>
              <w:t>电子天平/2</w:t>
            </w:r>
          </w:p>
        </w:tc>
      </w:tr>
      <w:tr w14:paraId="412B4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0" w:type="pct"/>
            <w:vAlign w:val="center"/>
          </w:tcPr>
          <w:p w14:paraId="44CC8A70">
            <w:pPr>
              <w:jc w:val="center"/>
              <w:rPr>
                <w:rFonts w:ascii="Times New Roman" w:hAnsi="Times New Roman" w:cs="宋体"/>
                <w:szCs w:val="21"/>
              </w:rPr>
            </w:pPr>
            <w:r>
              <w:rPr>
                <w:rFonts w:hint="eastAsia" w:ascii="Times New Roman" w:hAnsi="Times New Roman" w:cs="宋体"/>
                <w:szCs w:val="21"/>
              </w:rPr>
              <w:t>3</w:t>
            </w:r>
          </w:p>
        </w:tc>
        <w:tc>
          <w:tcPr>
            <w:tcW w:w="1013" w:type="pct"/>
            <w:vAlign w:val="center"/>
          </w:tcPr>
          <w:p w14:paraId="772E4CCD">
            <w:pPr>
              <w:jc w:val="center"/>
              <w:rPr>
                <w:rFonts w:ascii="Times New Roman" w:hAnsi="Times New Roman" w:cs="宋体"/>
                <w:szCs w:val="21"/>
              </w:rPr>
            </w:pPr>
            <w:r>
              <w:rPr>
                <w:rFonts w:hint="eastAsia" w:ascii="Times New Roman" w:hAnsi="Times New Roman" w:cs="宋体"/>
                <w:szCs w:val="21"/>
              </w:rPr>
              <w:t>横向抗张强度</w:t>
            </w:r>
          </w:p>
        </w:tc>
        <w:tc>
          <w:tcPr>
            <w:tcW w:w="1104" w:type="pct"/>
            <w:vAlign w:val="center"/>
          </w:tcPr>
          <w:p w14:paraId="040C4610">
            <w:pPr>
              <w:jc w:val="center"/>
              <w:rPr>
                <w:rFonts w:ascii="Times New Roman" w:hAnsi="Times New Roman" w:cs="宋体"/>
                <w:szCs w:val="21"/>
              </w:rPr>
            </w:pPr>
            <w:r>
              <w:rPr>
                <w:rFonts w:hint="eastAsia" w:ascii="Times New Roman" w:hAnsi="Times New Roman" w:cs="宋体"/>
                <w:szCs w:val="21"/>
              </w:rPr>
              <w:t>GB/T 27728-2011/</w:t>
            </w:r>
          </w:p>
          <w:p w14:paraId="656C751A">
            <w:pPr>
              <w:jc w:val="center"/>
              <w:rPr>
                <w:rFonts w:ascii="Times New Roman" w:hAnsi="Times New Roman" w:cs="宋体"/>
                <w:szCs w:val="21"/>
              </w:rPr>
            </w:pPr>
            <w:r>
              <w:rPr>
                <w:rFonts w:hint="eastAsia" w:ascii="Times New Roman" w:hAnsi="Times New Roman" w:cs="宋体"/>
                <w:szCs w:val="21"/>
              </w:rPr>
              <w:t>GB/T27728.1-2024/</w:t>
            </w:r>
          </w:p>
          <w:p w14:paraId="10DC3043">
            <w:pPr>
              <w:jc w:val="center"/>
              <w:rPr>
                <w:rFonts w:ascii="Times New Roman" w:hAnsi="Times New Roman" w:cs="宋体"/>
                <w:szCs w:val="21"/>
              </w:rPr>
            </w:pPr>
            <w:r>
              <w:rPr>
                <w:rFonts w:hint="eastAsia" w:ascii="Times New Roman" w:hAnsi="Times New Roman" w:cs="宋体"/>
                <w:szCs w:val="21"/>
              </w:rPr>
              <w:t>GB/T27728.2-2024</w:t>
            </w:r>
          </w:p>
        </w:tc>
        <w:tc>
          <w:tcPr>
            <w:tcW w:w="1380" w:type="pct"/>
            <w:vAlign w:val="center"/>
          </w:tcPr>
          <w:p w14:paraId="62A28807">
            <w:pPr>
              <w:jc w:val="center"/>
              <w:rPr>
                <w:rFonts w:ascii="Times New Roman" w:hAnsi="Times New Roman" w:cs="宋体"/>
                <w:szCs w:val="21"/>
              </w:rPr>
            </w:pPr>
            <w:r>
              <w:rPr>
                <w:rFonts w:hint="eastAsia" w:ascii="Times New Roman" w:hAnsi="Times New Roman" w:cs="宋体"/>
                <w:szCs w:val="21"/>
              </w:rPr>
              <w:t>GB/T 27728-2011中6.4/</w:t>
            </w:r>
          </w:p>
          <w:p w14:paraId="14282240">
            <w:pPr>
              <w:jc w:val="center"/>
              <w:rPr>
                <w:rFonts w:ascii="Times New Roman" w:hAnsi="Times New Roman" w:cs="宋体"/>
                <w:szCs w:val="21"/>
              </w:rPr>
            </w:pPr>
            <w:r>
              <w:rPr>
                <w:rFonts w:hint="eastAsia" w:ascii="Times New Roman" w:hAnsi="Times New Roman" w:cs="宋体"/>
                <w:szCs w:val="21"/>
              </w:rPr>
              <w:t>GB/T 27728.1-2024中6.2</w:t>
            </w:r>
          </w:p>
        </w:tc>
        <w:tc>
          <w:tcPr>
            <w:tcW w:w="1031" w:type="pct"/>
            <w:vAlign w:val="center"/>
          </w:tcPr>
          <w:p w14:paraId="06E1C1D9">
            <w:pPr>
              <w:jc w:val="center"/>
              <w:rPr>
                <w:rFonts w:ascii="Times New Roman" w:hAnsi="Times New Roman" w:cs="宋体"/>
                <w:szCs w:val="21"/>
              </w:rPr>
            </w:pPr>
            <w:r>
              <w:rPr>
                <w:rFonts w:hint="eastAsia" w:ascii="Times New Roman" w:hAnsi="Times New Roman" w:cs="宋体"/>
                <w:szCs w:val="21"/>
              </w:rPr>
              <w:t>卧式电脑拉力仪/1</w:t>
            </w:r>
          </w:p>
        </w:tc>
      </w:tr>
      <w:tr w14:paraId="6B8AF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0" w:type="pct"/>
            <w:vAlign w:val="center"/>
          </w:tcPr>
          <w:p w14:paraId="2F50BB47">
            <w:pPr>
              <w:jc w:val="center"/>
              <w:rPr>
                <w:rFonts w:ascii="Times New Roman" w:hAnsi="Times New Roman" w:cs="宋体"/>
                <w:szCs w:val="21"/>
              </w:rPr>
            </w:pPr>
            <w:r>
              <w:rPr>
                <w:rFonts w:hint="eastAsia" w:ascii="Times New Roman" w:hAnsi="Times New Roman" w:cs="宋体"/>
                <w:szCs w:val="21"/>
              </w:rPr>
              <w:t>4</w:t>
            </w:r>
          </w:p>
        </w:tc>
        <w:tc>
          <w:tcPr>
            <w:tcW w:w="1013" w:type="pct"/>
            <w:vAlign w:val="center"/>
          </w:tcPr>
          <w:p w14:paraId="2E5DB356">
            <w:pPr>
              <w:jc w:val="center"/>
              <w:rPr>
                <w:rFonts w:ascii="Times New Roman" w:hAnsi="Times New Roman" w:cs="宋体"/>
                <w:szCs w:val="21"/>
              </w:rPr>
            </w:pPr>
            <w:r>
              <w:rPr>
                <w:rFonts w:hint="eastAsia" w:ascii="Times New Roman" w:hAnsi="Times New Roman" w:cs="宋体"/>
                <w:szCs w:val="21"/>
              </w:rPr>
              <w:t>包装密封性能</w:t>
            </w:r>
          </w:p>
        </w:tc>
        <w:tc>
          <w:tcPr>
            <w:tcW w:w="1104" w:type="pct"/>
            <w:vAlign w:val="center"/>
          </w:tcPr>
          <w:p w14:paraId="5A6ED612">
            <w:pPr>
              <w:jc w:val="center"/>
              <w:rPr>
                <w:rFonts w:ascii="Times New Roman" w:hAnsi="Times New Roman" w:cs="宋体"/>
                <w:szCs w:val="21"/>
              </w:rPr>
            </w:pPr>
            <w:r>
              <w:rPr>
                <w:rFonts w:hint="eastAsia" w:ascii="Times New Roman" w:hAnsi="Times New Roman" w:cs="宋体"/>
                <w:szCs w:val="21"/>
              </w:rPr>
              <w:t>GB/T 27728-2011/</w:t>
            </w:r>
          </w:p>
          <w:p w14:paraId="2844AED3">
            <w:pPr>
              <w:jc w:val="center"/>
              <w:rPr>
                <w:rFonts w:ascii="Times New Roman" w:hAnsi="Times New Roman" w:cs="宋体"/>
                <w:szCs w:val="21"/>
              </w:rPr>
            </w:pPr>
            <w:r>
              <w:rPr>
                <w:rFonts w:hint="eastAsia" w:ascii="Times New Roman" w:hAnsi="Times New Roman" w:cs="宋体"/>
                <w:szCs w:val="21"/>
              </w:rPr>
              <w:t>GB/T27728.1-2024/</w:t>
            </w:r>
          </w:p>
          <w:p w14:paraId="3E708894">
            <w:pPr>
              <w:jc w:val="center"/>
              <w:rPr>
                <w:rFonts w:ascii="Times New Roman" w:hAnsi="Times New Roman" w:cs="宋体"/>
                <w:szCs w:val="21"/>
              </w:rPr>
            </w:pPr>
            <w:r>
              <w:rPr>
                <w:rFonts w:hint="eastAsia" w:ascii="Times New Roman" w:hAnsi="Times New Roman" w:cs="宋体"/>
                <w:szCs w:val="21"/>
              </w:rPr>
              <w:t>GB/T27728.2-2024</w:t>
            </w:r>
          </w:p>
        </w:tc>
        <w:tc>
          <w:tcPr>
            <w:tcW w:w="1380" w:type="pct"/>
            <w:vAlign w:val="center"/>
          </w:tcPr>
          <w:p w14:paraId="16664595">
            <w:pPr>
              <w:jc w:val="center"/>
              <w:rPr>
                <w:rFonts w:ascii="Times New Roman" w:hAnsi="Times New Roman" w:cs="宋体"/>
                <w:szCs w:val="21"/>
              </w:rPr>
            </w:pPr>
            <w:r>
              <w:rPr>
                <w:rFonts w:hint="eastAsia" w:ascii="Times New Roman" w:hAnsi="Times New Roman" w:cs="宋体"/>
                <w:szCs w:val="21"/>
              </w:rPr>
              <w:t>GB/T 27728-2011中附录A/GB/T 27728.1-2024中附录A</w:t>
            </w:r>
          </w:p>
        </w:tc>
        <w:tc>
          <w:tcPr>
            <w:tcW w:w="1031" w:type="pct"/>
            <w:vAlign w:val="center"/>
          </w:tcPr>
          <w:p w14:paraId="58C165BA">
            <w:pPr>
              <w:jc w:val="center"/>
              <w:rPr>
                <w:rFonts w:ascii="Times New Roman" w:hAnsi="Times New Roman" w:cs="宋体"/>
                <w:szCs w:val="21"/>
              </w:rPr>
            </w:pPr>
            <w:r>
              <w:rPr>
                <w:rFonts w:hint="eastAsia" w:ascii="Times New Roman" w:hAnsi="Times New Roman" w:cs="宋体"/>
                <w:szCs w:val="21"/>
              </w:rPr>
              <w:t>包装密封性试验仪/1</w:t>
            </w:r>
          </w:p>
        </w:tc>
      </w:tr>
      <w:tr w14:paraId="1D41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0" w:type="pct"/>
            <w:vAlign w:val="center"/>
          </w:tcPr>
          <w:p w14:paraId="3FA881CF">
            <w:pPr>
              <w:jc w:val="center"/>
              <w:rPr>
                <w:rFonts w:ascii="Times New Roman" w:hAnsi="Times New Roman" w:cs="宋体"/>
                <w:szCs w:val="21"/>
              </w:rPr>
            </w:pPr>
            <w:r>
              <w:rPr>
                <w:rFonts w:hint="eastAsia" w:ascii="Times New Roman" w:hAnsi="Times New Roman" w:cs="宋体"/>
                <w:szCs w:val="21"/>
              </w:rPr>
              <w:t>5</w:t>
            </w:r>
          </w:p>
        </w:tc>
        <w:tc>
          <w:tcPr>
            <w:tcW w:w="1013" w:type="pct"/>
            <w:vAlign w:val="center"/>
          </w:tcPr>
          <w:p w14:paraId="1A1B5506">
            <w:pPr>
              <w:jc w:val="center"/>
              <w:rPr>
                <w:rFonts w:ascii="Times New Roman" w:hAnsi="Times New Roman" w:cs="宋体"/>
                <w:szCs w:val="21"/>
              </w:rPr>
            </w:pPr>
            <w:r>
              <w:rPr>
                <w:rFonts w:hint="eastAsia" w:ascii="Times New Roman" w:hAnsi="Times New Roman" w:cs="宋体"/>
                <w:szCs w:val="21"/>
              </w:rPr>
              <w:t>可迁移性荧光增白剂/可迁移性荧光物质</w:t>
            </w:r>
          </w:p>
        </w:tc>
        <w:tc>
          <w:tcPr>
            <w:tcW w:w="1104" w:type="pct"/>
            <w:vAlign w:val="center"/>
          </w:tcPr>
          <w:p w14:paraId="56A04A69">
            <w:pPr>
              <w:jc w:val="center"/>
              <w:rPr>
                <w:rFonts w:ascii="Times New Roman" w:hAnsi="Times New Roman" w:cs="宋体"/>
                <w:szCs w:val="21"/>
              </w:rPr>
            </w:pPr>
            <w:r>
              <w:rPr>
                <w:rFonts w:hint="eastAsia" w:ascii="Times New Roman" w:hAnsi="Times New Roman" w:cs="宋体"/>
                <w:szCs w:val="21"/>
              </w:rPr>
              <w:t>GB/T 27728-2011/</w:t>
            </w:r>
          </w:p>
          <w:p w14:paraId="7B56AFDB">
            <w:pPr>
              <w:jc w:val="center"/>
              <w:rPr>
                <w:rFonts w:ascii="Times New Roman" w:hAnsi="Times New Roman" w:cs="宋体"/>
                <w:szCs w:val="21"/>
              </w:rPr>
            </w:pPr>
            <w:r>
              <w:rPr>
                <w:rFonts w:hint="eastAsia" w:ascii="Times New Roman" w:hAnsi="Times New Roman" w:cs="宋体"/>
                <w:szCs w:val="21"/>
              </w:rPr>
              <w:t>GB/T27728.1-2024/</w:t>
            </w:r>
          </w:p>
          <w:p w14:paraId="1C68A5B5">
            <w:pPr>
              <w:jc w:val="center"/>
              <w:rPr>
                <w:rFonts w:ascii="Times New Roman" w:hAnsi="Times New Roman" w:cs="宋体"/>
                <w:szCs w:val="21"/>
              </w:rPr>
            </w:pPr>
            <w:r>
              <w:rPr>
                <w:rFonts w:hint="eastAsia" w:ascii="Times New Roman" w:hAnsi="Times New Roman" w:cs="宋体"/>
                <w:szCs w:val="21"/>
              </w:rPr>
              <w:t>GB/T27728.2-2024</w:t>
            </w:r>
          </w:p>
        </w:tc>
        <w:tc>
          <w:tcPr>
            <w:tcW w:w="1380" w:type="pct"/>
            <w:vAlign w:val="center"/>
          </w:tcPr>
          <w:p w14:paraId="3EAA72C3">
            <w:pPr>
              <w:jc w:val="center"/>
              <w:rPr>
                <w:rFonts w:ascii="Times New Roman" w:hAnsi="Times New Roman" w:cs="宋体"/>
                <w:szCs w:val="21"/>
              </w:rPr>
            </w:pPr>
            <w:r>
              <w:rPr>
                <w:rFonts w:hint="eastAsia" w:ascii="Times New Roman" w:hAnsi="Times New Roman" w:cs="宋体"/>
                <w:szCs w:val="21"/>
              </w:rPr>
              <w:t>GB/T 27728-2011中附录D/T 27728.1-2024中附录C</w:t>
            </w:r>
          </w:p>
        </w:tc>
        <w:tc>
          <w:tcPr>
            <w:tcW w:w="1031" w:type="pct"/>
            <w:vAlign w:val="center"/>
          </w:tcPr>
          <w:p w14:paraId="77D459BA">
            <w:pPr>
              <w:jc w:val="center"/>
              <w:rPr>
                <w:rFonts w:ascii="Times New Roman" w:hAnsi="Times New Roman" w:cs="宋体"/>
                <w:szCs w:val="21"/>
              </w:rPr>
            </w:pPr>
            <w:r>
              <w:rPr>
                <w:rFonts w:hint="eastAsia" w:ascii="Times New Roman" w:hAnsi="Times New Roman" w:cs="宋体"/>
                <w:szCs w:val="21"/>
              </w:rPr>
              <w:t>紫外荧光灯/1</w:t>
            </w:r>
          </w:p>
        </w:tc>
      </w:tr>
      <w:tr w14:paraId="3C7F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0" w:type="pct"/>
            <w:vAlign w:val="center"/>
          </w:tcPr>
          <w:p w14:paraId="43EFB0F1">
            <w:pPr>
              <w:jc w:val="center"/>
              <w:rPr>
                <w:rFonts w:ascii="Times New Roman" w:hAnsi="Times New Roman" w:cs="宋体"/>
                <w:szCs w:val="21"/>
              </w:rPr>
            </w:pPr>
            <w:r>
              <w:rPr>
                <w:rFonts w:hint="eastAsia" w:ascii="Times New Roman" w:hAnsi="Times New Roman" w:cs="宋体"/>
                <w:szCs w:val="21"/>
              </w:rPr>
              <w:t>6</w:t>
            </w:r>
          </w:p>
        </w:tc>
        <w:tc>
          <w:tcPr>
            <w:tcW w:w="1013" w:type="pct"/>
            <w:vAlign w:val="center"/>
          </w:tcPr>
          <w:p w14:paraId="3AA88596">
            <w:pPr>
              <w:jc w:val="center"/>
              <w:rPr>
                <w:rFonts w:ascii="Times New Roman" w:hAnsi="Times New Roman" w:cs="宋体"/>
                <w:szCs w:val="21"/>
              </w:rPr>
            </w:pPr>
            <w:r>
              <w:rPr>
                <w:rFonts w:hint="eastAsia" w:ascii="Times New Roman" w:hAnsi="Times New Roman" w:cs="宋体"/>
                <w:szCs w:val="21"/>
              </w:rPr>
              <w:t>尘埃度</w:t>
            </w:r>
          </w:p>
        </w:tc>
        <w:tc>
          <w:tcPr>
            <w:tcW w:w="1104" w:type="pct"/>
            <w:vAlign w:val="center"/>
          </w:tcPr>
          <w:p w14:paraId="397AD48A">
            <w:pPr>
              <w:jc w:val="center"/>
              <w:rPr>
                <w:rFonts w:ascii="Times New Roman" w:hAnsi="Times New Roman" w:cs="宋体"/>
                <w:szCs w:val="21"/>
              </w:rPr>
            </w:pPr>
            <w:r>
              <w:rPr>
                <w:rFonts w:hint="eastAsia" w:ascii="Times New Roman" w:hAnsi="Times New Roman" w:cs="宋体"/>
                <w:szCs w:val="21"/>
              </w:rPr>
              <w:t>GB/T 27728-2011/</w:t>
            </w:r>
          </w:p>
          <w:p w14:paraId="387A3F01">
            <w:pPr>
              <w:jc w:val="center"/>
              <w:rPr>
                <w:rFonts w:ascii="Times New Roman" w:hAnsi="Times New Roman" w:cs="宋体"/>
                <w:szCs w:val="21"/>
              </w:rPr>
            </w:pPr>
            <w:r>
              <w:rPr>
                <w:rFonts w:hint="eastAsia" w:ascii="Times New Roman" w:hAnsi="Times New Roman" w:cs="宋体"/>
                <w:szCs w:val="21"/>
              </w:rPr>
              <w:t>GB/T27728.1-2024/</w:t>
            </w:r>
          </w:p>
          <w:p w14:paraId="582E9E49">
            <w:pPr>
              <w:jc w:val="center"/>
              <w:rPr>
                <w:rFonts w:ascii="Times New Roman" w:hAnsi="Times New Roman" w:cs="宋体"/>
                <w:szCs w:val="21"/>
              </w:rPr>
            </w:pPr>
            <w:r>
              <w:rPr>
                <w:rFonts w:hint="eastAsia" w:ascii="Times New Roman" w:hAnsi="Times New Roman" w:cs="宋体"/>
                <w:szCs w:val="21"/>
              </w:rPr>
              <w:t>GB/T27728.2-2024</w:t>
            </w:r>
          </w:p>
        </w:tc>
        <w:tc>
          <w:tcPr>
            <w:tcW w:w="1380" w:type="pct"/>
            <w:vAlign w:val="center"/>
          </w:tcPr>
          <w:p w14:paraId="33090051">
            <w:pPr>
              <w:jc w:val="center"/>
              <w:rPr>
                <w:rFonts w:ascii="Times New Roman" w:hAnsi="Times New Roman" w:cs="宋体"/>
                <w:szCs w:val="21"/>
              </w:rPr>
            </w:pPr>
            <w:r>
              <w:rPr>
                <w:rFonts w:hint="eastAsia" w:ascii="Times New Roman" w:hAnsi="Times New Roman" w:cs="宋体"/>
                <w:szCs w:val="21"/>
              </w:rPr>
              <w:t>GB/T 27728-2011中6.10/GB/T27728.1-2024中6.6</w:t>
            </w:r>
          </w:p>
        </w:tc>
        <w:tc>
          <w:tcPr>
            <w:tcW w:w="1031" w:type="pct"/>
            <w:vAlign w:val="center"/>
          </w:tcPr>
          <w:p w14:paraId="5BFF5E15">
            <w:pPr>
              <w:jc w:val="center"/>
              <w:rPr>
                <w:rFonts w:ascii="Times New Roman" w:hAnsi="Times New Roman" w:cs="宋体"/>
                <w:szCs w:val="21"/>
              </w:rPr>
            </w:pPr>
            <w:r>
              <w:rPr>
                <w:rFonts w:hint="eastAsia" w:ascii="Times New Roman" w:hAnsi="Times New Roman" w:cs="宋体"/>
                <w:szCs w:val="21"/>
              </w:rPr>
              <w:t>尘埃度测定仪(标准图)/1</w:t>
            </w:r>
          </w:p>
        </w:tc>
      </w:tr>
      <w:tr w14:paraId="5828C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0" w:type="pct"/>
            <w:vAlign w:val="center"/>
          </w:tcPr>
          <w:p w14:paraId="55898AD4">
            <w:pPr>
              <w:jc w:val="center"/>
              <w:rPr>
                <w:rFonts w:ascii="Times New Roman" w:hAnsi="Times New Roman" w:cs="宋体"/>
                <w:szCs w:val="21"/>
              </w:rPr>
            </w:pPr>
            <w:r>
              <w:rPr>
                <w:rFonts w:hint="eastAsia" w:ascii="Times New Roman" w:hAnsi="Times New Roman" w:cs="宋体"/>
                <w:szCs w:val="21"/>
              </w:rPr>
              <w:t>7</w:t>
            </w:r>
          </w:p>
        </w:tc>
        <w:tc>
          <w:tcPr>
            <w:tcW w:w="1013" w:type="pct"/>
            <w:vAlign w:val="center"/>
          </w:tcPr>
          <w:p w14:paraId="2575EEF1">
            <w:pPr>
              <w:jc w:val="center"/>
              <w:rPr>
                <w:rFonts w:ascii="Times New Roman" w:hAnsi="Times New Roman" w:cs="宋体"/>
                <w:szCs w:val="21"/>
              </w:rPr>
            </w:pPr>
            <w:r>
              <w:rPr>
                <w:rFonts w:hint="eastAsia" w:ascii="Times New Roman" w:hAnsi="Times New Roman" w:cs="宋体"/>
                <w:szCs w:val="21"/>
              </w:rPr>
              <w:t>内装量</w:t>
            </w:r>
          </w:p>
        </w:tc>
        <w:tc>
          <w:tcPr>
            <w:tcW w:w="1104" w:type="pct"/>
            <w:vAlign w:val="center"/>
          </w:tcPr>
          <w:p w14:paraId="30570A56">
            <w:pPr>
              <w:jc w:val="center"/>
              <w:rPr>
                <w:rFonts w:ascii="Times New Roman" w:hAnsi="Times New Roman" w:cs="宋体"/>
                <w:szCs w:val="21"/>
              </w:rPr>
            </w:pPr>
            <w:r>
              <w:rPr>
                <w:rFonts w:hint="eastAsia" w:ascii="Times New Roman" w:hAnsi="Times New Roman" w:cs="宋体"/>
                <w:szCs w:val="21"/>
              </w:rPr>
              <w:t>GB/T 27728-2011/</w:t>
            </w:r>
          </w:p>
          <w:p w14:paraId="196EE9C8">
            <w:pPr>
              <w:jc w:val="center"/>
              <w:rPr>
                <w:rFonts w:ascii="Times New Roman" w:hAnsi="Times New Roman" w:cs="宋体"/>
                <w:szCs w:val="21"/>
              </w:rPr>
            </w:pPr>
            <w:r>
              <w:rPr>
                <w:rFonts w:hint="eastAsia" w:ascii="Times New Roman" w:hAnsi="Times New Roman" w:cs="宋体"/>
                <w:szCs w:val="21"/>
              </w:rPr>
              <w:t>GB/T27728.1-2024/</w:t>
            </w:r>
          </w:p>
          <w:p w14:paraId="68122CF2">
            <w:pPr>
              <w:jc w:val="center"/>
              <w:rPr>
                <w:rFonts w:ascii="Times New Roman" w:hAnsi="Times New Roman" w:cs="宋体"/>
                <w:szCs w:val="21"/>
              </w:rPr>
            </w:pPr>
            <w:r>
              <w:rPr>
                <w:rFonts w:hint="eastAsia" w:ascii="Times New Roman" w:hAnsi="Times New Roman" w:cs="宋体"/>
                <w:szCs w:val="21"/>
              </w:rPr>
              <w:t>GB/T27728.2-2024</w:t>
            </w:r>
          </w:p>
        </w:tc>
        <w:tc>
          <w:tcPr>
            <w:tcW w:w="1380" w:type="pct"/>
            <w:vAlign w:val="center"/>
          </w:tcPr>
          <w:p w14:paraId="3C5408A2">
            <w:pPr>
              <w:jc w:val="center"/>
              <w:rPr>
                <w:rFonts w:ascii="Times New Roman" w:hAnsi="Times New Roman" w:cs="宋体"/>
                <w:szCs w:val="21"/>
              </w:rPr>
            </w:pPr>
            <w:r>
              <w:rPr>
                <w:rFonts w:hint="eastAsia" w:ascii="Times New Roman" w:hAnsi="Times New Roman" w:cs="宋体"/>
                <w:szCs w:val="21"/>
              </w:rPr>
              <w:t>GB/T 27728-2011中6.11/GB/T27728.1-2024中6.7</w:t>
            </w:r>
          </w:p>
        </w:tc>
        <w:tc>
          <w:tcPr>
            <w:tcW w:w="1031" w:type="pct"/>
            <w:vAlign w:val="center"/>
          </w:tcPr>
          <w:p w14:paraId="00E23B89">
            <w:pPr>
              <w:jc w:val="center"/>
              <w:rPr>
                <w:rFonts w:ascii="Times New Roman" w:hAnsi="Times New Roman" w:cs="宋体"/>
                <w:szCs w:val="21"/>
              </w:rPr>
            </w:pPr>
            <w:r>
              <w:rPr>
                <w:rFonts w:hint="eastAsia" w:ascii="Times New Roman" w:hAnsi="Times New Roman" w:cs="宋体"/>
                <w:szCs w:val="21"/>
              </w:rPr>
              <w:t>目测</w:t>
            </w:r>
          </w:p>
        </w:tc>
      </w:tr>
    </w:tbl>
    <w:p w14:paraId="2E957BFD">
      <w:pPr>
        <w:spacing w:line="520" w:lineRule="exact"/>
        <w:jc w:val="center"/>
        <w:rPr>
          <w:rFonts w:ascii="Times New Roman" w:hAnsi="Times New Roman" w:cs="宋体"/>
          <w:b/>
          <w:kern w:val="0"/>
          <w:szCs w:val="21"/>
        </w:rPr>
      </w:pPr>
    </w:p>
    <w:p w14:paraId="74DF3053">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表6 卫生巾（护垫）（</w:t>
      </w: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b/>
          <w:kern w:val="0"/>
          <w:szCs w:val="21"/>
        </w:rPr>
        <w:t>GB/T 8</w:t>
      </w:r>
      <w:r>
        <w:rPr>
          <w:rFonts w:hint="eastAsia" w:ascii="Times New Roman" w:hAnsi="Times New Roman" w:cs="宋体"/>
          <w:b/>
          <w:kern w:val="0"/>
          <w:szCs w:val="21"/>
        </w:rPr>
        <w:fldChar w:fldCharType="end"/>
      </w:r>
      <w:r>
        <w:rPr>
          <w:rFonts w:hint="eastAsia" w:ascii="Times New Roman" w:hAnsi="Times New Roman" w:cs="宋体"/>
          <w:b/>
          <w:kern w:val="0"/>
          <w:szCs w:val="21"/>
        </w:rPr>
        <w:t>939-2025）检验项目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5"/>
        <w:gridCol w:w="1913"/>
        <w:gridCol w:w="1992"/>
        <w:gridCol w:w="2202"/>
        <w:gridCol w:w="1443"/>
      </w:tblGrid>
      <w:tr w14:paraId="2A0F7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0" w:hRule="atLeast"/>
          <w:tblHeader/>
          <w:jc w:val="center"/>
        </w:trPr>
        <w:tc>
          <w:tcPr>
            <w:tcW w:w="471" w:type="pct"/>
            <w:vMerge w:val="restart"/>
            <w:tcMar>
              <w:top w:w="15" w:type="dxa"/>
              <w:left w:w="15" w:type="dxa"/>
              <w:bottom w:w="0" w:type="dxa"/>
              <w:right w:w="15" w:type="dxa"/>
            </w:tcMar>
            <w:vAlign w:val="center"/>
          </w:tcPr>
          <w:p w14:paraId="20858347">
            <w:pPr>
              <w:jc w:val="center"/>
              <w:rPr>
                <w:rFonts w:ascii="Times New Roman" w:hAnsi="Times New Roman" w:cs="宋体"/>
                <w:szCs w:val="21"/>
              </w:rPr>
            </w:pPr>
            <w:r>
              <w:rPr>
                <w:rFonts w:hint="eastAsia" w:ascii="Times New Roman" w:hAnsi="Times New Roman" w:cs="宋体"/>
                <w:szCs w:val="21"/>
              </w:rPr>
              <w:t>序号</w:t>
            </w:r>
          </w:p>
        </w:tc>
        <w:tc>
          <w:tcPr>
            <w:tcW w:w="1147" w:type="pct"/>
            <w:vMerge w:val="restart"/>
            <w:tcMar>
              <w:top w:w="15" w:type="dxa"/>
              <w:left w:w="15" w:type="dxa"/>
              <w:bottom w:w="0" w:type="dxa"/>
              <w:right w:w="15" w:type="dxa"/>
            </w:tcMar>
            <w:vAlign w:val="center"/>
          </w:tcPr>
          <w:p w14:paraId="23F51F28">
            <w:pPr>
              <w:jc w:val="center"/>
              <w:rPr>
                <w:rFonts w:ascii="Times New Roman" w:hAnsi="Times New Roman" w:cs="宋体"/>
                <w:szCs w:val="21"/>
              </w:rPr>
            </w:pPr>
            <w:r>
              <w:rPr>
                <w:rFonts w:hint="eastAsia" w:ascii="Times New Roman" w:hAnsi="Times New Roman" w:cs="宋体"/>
                <w:szCs w:val="21"/>
              </w:rPr>
              <w:t>检验项目</w:t>
            </w:r>
          </w:p>
        </w:tc>
        <w:tc>
          <w:tcPr>
            <w:tcW w:w="1194" w:type="pct"/>
            <w:vMerge w:val="restart"/>
            <w:tcMar>
              <w:top w:w="15" w:type="dxa"/>
              <w:left w:w="15" w:type="dxa"/>
              <w:bottom w:w="0" w:type="dxa"/>
              <w:right w:w="15" w:type="dxa"/>
            </w:tcMar>
            <w:vAlign w:val="center"/>
          </w:tcPr>
          <w:p w14:paraId="21EA8888">
            <w:pPr>
              <w:jc w:val="center"/>
              <w:rPr>
                <w:rFonts w:ascii="Times New Roman" w:hAnsi="Times New Roman" w:cs="宋体"/>
                <w:szCs w:val="21"/>
              </w:rPr>
            </w:pPr>
            <w:r>
              <w:rPr>
                <w:rFonts w:hint="eastAsia" w:ascii="Times New Roman" w:hAnsi="Times New Roman" w:cs="宋体"/>
                <w:szCs w:val="21"/>
              </w:rPr>
              <w:t>检验依据</w:t>
            </w:r>
          </w:p>
        </w:tc>
        <w:tc>
          <w:tcPr>
            <w:tcW w:w="1320" w:type="pct"/>
            <w:vMerge w:val="restart"/>
            <w:tcMar>
              <w:top w:w="15" w:type="dxa"/>
              <w:left w:w="15" w:type="dxa"/>
              <w:bottom w:w="0" w:type="dxa"/>
              <w:right w:w="15" w:type="dxa"/>
            </w:tcMar>
            <w:vAlign w:val="center"/>
          </w:tcPr>
          <w:p w14:paraId="3C8A96CA">
            <w:pPr>
              <w:jc w:val="center"/>
              <w:rPr>
                <w:rFonts w:ascii="Times New Roman" w:hAnsi="Times New Roman" w:cs="宋体"/>
                <w:szCs w:val="21"/>
              </w:rPr>
            </w:pPr>
            <w:r>
              <w:rPr>
                <w:rFonts w:hint="eastAsia" w:ascii="Times New Roman" w:hAnsi="Times New Roman" w:cs="宋体"/>
                <w:szCs w:val="21"/>
              </w:rPr>
              <w:t>检验检测方法</w:t>
            </w:r>
          </w:p>
        </w:tc>
        <w:tc>
          <w:tcPr>
            <w:tcW w:w="865" w:type="pct"/>
            <w:vMerge w:val="restart"/>
            <w:tcMar>
              <w:top w:w="15" w:type="dxa"/>
              <w:left w:w="15" w:type="dxa"/>
              <w:bottom w:w="0" w:type="dxa"/>
              <w:right w:w="15" w:type="dxa"/>
            </w:tcMar>
            <w:vAlign w:val="center"/>
          </w:tcPr>
          <w:p w14:paraId="5F5EEFAF">
            <w:pPr>
              <w:jc w:val="center"/>
              <w:rPr>
                <w:rFonts w:ascii="Times New Roman" w:hAnsi="Times New Roman" w:cs="宋体"/>
                <w:szCs w:val="21"/>
              </w:rPr>
            </w:pPr>
            <w:r>
              <w:rPr>
                <w:rFonts w:hint="eastAsia" w:ascii="Times New Roman" w:hAnsi="Times New Roman" w:cs="宋体"/>
                <w:szCs w:val="21"/>
              </w:rPr>
              <w:t>主要关键检测设备/台套数</w:t>
            </w:r>
          </w:p>
        </w:tc>
      </w:tr>
      <w:tr w14:paraId="088D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0" w:hRule="atLeast"/>
          <w:tblHeader/>
          <w:jc w:val="center"/>
        </w:trPr>
        <w:tc>
          <w:tcPr>
            <w:tcW w:w="471" w:type="pct"/>
            <w:vMerge w:val="continue"/>
            <w:tcMar>
              <w:top w:w="15" w:type="dxa"/>
              <w:left w:w="15" w:type="dxa"/>
              <w:bottom w:w="0" w:type="dxa"/>
              <w:right w:w="15" w:type="dxa"/>
            </w:tcMar>
            <w:vAlign w:val="center"/>
          </w:tcPr>
          <w:p w14:paraId="3E154F69">
            <w:pPr>
              <w:jc w:val="center"/>
              <w:rPr>
                <w:rFonts w:ascii="Times New Roman" w:hAnsi="Times New Roman" w:cs="宋体"/>
                <w:szCs w:val="21"/>
              </w:rPr>
            </w:pPr>
          </w:p>
        </w:tc>
        <w:tc>
          <w:tcPr>
            <w:tcW w:w="1147" w:type="pct"/>
            <w:vMerge w:val="continue"/>
            <w:tcMar>
              <w:top w:w="15" w:type="dxa"/>
              <w:left w:w="15" w:type="dxa"/>
              <w:bottom w:w="0" w:type="dxa"/>
              <w:right w:w="15" w:type="dxa"/>
            </w:tcMar>
            <w:vAlign w:val="center"/>
          </w:tcPr>
          <w:p w14:paraId="7977C6DF">
            <w:pPr>
              <w:jc w:val="center"/>
              <w:rPr>
                <w:rFonts w:ascii="Times New Roman" w:hAnsi="Times New Roman" w:cs="宋体"/>
                <w:szCs w:val="21"/>
              </w:rPr>
            </w:pPr>
          </w:p>
        </w:tc>
        <w:tc>
          <w:tcPr>
            <w:tcW w:w="1194" w:type="pct"/>
            <w:vMerge w:val="continue"/>
            <w:tcMar>
              <w:top w:w="15" w:type="dxa"/>
              <w:left w:w="15" w:type="dxa"/>
              <w:bottom w:w="0" w:type="dxa"/>
              <w:right w:w="15" w:type="dxa"/>
            </w:tcMar>
            <w:vAlign w:val="center"/>
          </w:tcPr>
          <w:p w14:paraId="61E39CA3">
            <w:pPr>
              <w:jc w:val="center"/>
              <w:rPr>
                <w:rFonts w:ascii="Times New Roman" w:hAnsi="Times New Roman" w:cs="宋体"/>
                <w:szCs w:val="21"/>
              </w:rPr>
            </w:pPr>
          </w:p>
        </w:tc>
        <w:tc>
          <w:tcPr>
            <w:tcW w:w="1320" w:type="pct"/>
            <w:vMerge w:val="continue"/>
            <w:tcMar>
              <w:top w:w="15" w:type="dxa"/>
              <w:left w:w="15" w:type="dxa"/>
              <w:bottom w:w="0" w:type="dxa"/>
              <w:right w:w="15" w:type="dxa"/>
            </w:tcMar>
            <w:vAlign w:val="center"/>
          </w:tcPr>
          <w:p w14:paraId="43EA3C0B">
            <w:pPr>
              <w:jc w:val="center"/>
              <w:rPr>
                <w:rFonts w:ascii="Times New Roman" w:hAnsi="Times New Roman" w:cs="宋体"/>
                <w:szCs w:val="21"/>
              </w:rPr>
            </w:pPr>
          </w:p>
        </w:tc>
        <w:tc>
          <w:tcPr>
            <w:tcW w:w="865" w:type="pct"/>
            <w:vMerge w:val="continue"/>
            <w:tcMar>
              <w:top w:w="15" w:type="dxa"/>
              <w:left w:w="15" w:type="dxa"/>
              <w:bottom w:w="0" w:type="dxa"/>
              <w:right w:w="15" w:type="dxa"/>
            </w:tcMar>
            <w:vAlign w:val="center"/>
          </w:tcPr>
          <w:p w14:paraId="3CA71977">
            <w:pPr>
              <w:jc w:val="center"/>
              <w:rPr>
                <w:rFonts w:ascii="Times New Roman" w:hAnsi="Times New Roman" w:cs="宋体"/>
                <w:szCs w:val="21"/>
              </w:rPr>
            </w:pPr>
          </w:p>
        </w:tc>
      </w:tr>
      <w:tr w14:paraId="047D4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pct"/>
            <w:tcMar>
              <w:top w:w="15" w:type="dxa"/>
              <w:left w:w="15" w:type="dxa"/>
              <w:bottom w:w="0" w:type="dxa"/>
              <w:right w:w="15" w:type="dxa"/>
            </w:tcMar>
            <w:vAlign w:val="center"/>
          </w:tcPr>
          <w:p w14:paraId="7C1FA9B7">
            <w:pPr>
              <w:jc w:val="center"/>
              <w:rPr>
                <w:rFonts w:ascii="Times New Roman" w:hAnsi="Times New Roman" w:cs="宋体"/>
                <w:szCs w:val="21"/>
              </w:rPr>
            </w:pPr>
            <w:r>
              <w:rPr>
                <w:rFonts w:hint="eastAsia" w:ascii="Times New Roman" w:hAnsi="Times New Roman" w:cs="宋体"/>
                <w:szCs w:val="21"/>
              </w:rPr>
              <w:t>1</w:t>
            </w:r>
          </w:p>
        </w:tc>
        <w:tc>
          <w:tcPr>
            <w:tcW w:w="1147" w:type="pct"/>
            <w:tcMar>
              <w:top w:w="15" w:type="dxa"/>
              <w:left w:w="15" w:type="dxa"/>
              <w:bottom w:w="0" w:type="dxa"/>
              <w:right w:w="15" w:type="dxa"/>
            </w:tcMar>
            <w:vAlign w:val="center"/>
          </w:tcPr>
          <w:p w14:paraId="3164AE8B">
            <w:pPr>
              <w:jc w:val="center"/>
              <w:rPr>
                <w:rFonts w:ascii="Times New Roman" w:hAnsi="Times New Roman" w:cs="宋体"/>
                <w:szCs w:val="21"/>
              </w:rPr>
            </w:pPr>
            <w:r>
              <w:rPr>
                <w:rFonts w:hint="eastAsia" w:ascii="Times New Roman" w:hAnsi="Times New Roman" w:cs="宋体"/>
                <w:szCs w:val="21"/>
              </w:rPr>
              <w:t>pH</w:t>
            </w:r>
          </w:p>
        </w:tc>
        <w:tc>
          <w:tcPr>
            <w:tcW w:w="1194" w:type="pct"/>
            <w:tcMar>
              <w:top w:w="15" w:type="dxa"/>
              <w:left w:w="15" w:type="dxa"/>
              <w:bottom w:w="0" w:type="dxa"/>
              <w:right w:w="15" w:type="dxa"/>
            </w:tcMar>
            <w:vAlign w:val="center"/>
          </w:tcPr>
          <w:p w14:paraId="3729EC93">
            <w:pPr>
              <w:jc w:val="center"/>
              <w:rPr>
                <w:rFonts w:ascii="Times New Roman" w:hAnsi="Times New Roman" w:cs="宋体"/>
                <w:szCs w:val="21"/>
              </w:rPr>
            </w:pPr>
            <w:r>
              <w:rPr>
                <w:rFonts w:hint="eastAsia" w:ascii="Times New Roman" w:hAnsi="Times New Roman" w:cs="宋体"/>
                <w:szCs w:val="21"/>
              </w:rPr>
              <w:t>GB/T 8939-2025</w:t>
            </w:r>
          </w:p>
        </w:tc>
        <w:tc>
          <w:tcPr>
            <w:tcW w:w="1320" w:type="pct"/>
            <w:tcMar>
              <w:top w:w="15" w:type="dxa"/>
              <w:left w:w="15" w:type="dxa"/>
              <w:bottom w:w="0" w:type="dxa"/>
              <w:right w:w="15" w:type="dxa"/>
            </w:tcMar>
            <w:vAlign w:val="center"/>
          </w:tcPr>
          <w:p w14:paraId="05A48B12">
            <w:pPr>
              <w:jc w:val="center"/>
              <w:rPr>
                <w:rFonts w:ascii="Times New Roman" w:hAnsi="Times New Roman" w:cs="宋体"/>
                <w:szCs w:val="21"/>
              </w:rPr>
            </w:pPr>
            <w:r>
              <w:rPr>
                <w:rFonts w:hint="eastAsia" w:ascii="Times New Roman" w:hAnsi="Times New Roman" w:cs="宋体"/>
                <w:szCs w:val="21"/>
              </w:rPr>
              <w:t>GB/T 8939-2025 附录C</w:t>
            </w:r>
          </w:p>
        </w:tc>
        <w:tc>
          <w:tcPr>
            <w:tcW w:w="865" w:type="pct"/>
            <w:tcMar>
              <w:top w:w="15" w:type="dxa"/>
              <w:left w:w="15" w:type="dxa"/>
              <w:bottom w:w="0" w:type="dxa"/>
              <w:right w:w="15" w:type="dxa"/>
            </w:tcMar>
            <w:vAlign w:val="center"/>
          </w:tcPr>
          <w:p w14:paraId="41115E13">
            <w:pPr>
              <w:jc w:val="center"/>
              <w:rPr>
                <w:rFonts w:ascii="Times New Roman" w:hAnsi="Times New Roman" w:cs="宋体"/>
                <w:szCs w:val="21"/>
              </w:rPr>
            </w:pPr>
            <w:r>
              <w:rPr>
                <w:rFonts w:hint="eastAsia" w:ascii="Times New Roman" w:hAnsi="Times New Roman" w:cs="宋体"/>
                <w:szCs w:val="21"/>
              </w:rPr>
              <w:t>pH计/2</w:t>
            </w:r>
          </w:p>
        </w:tc>
      </w:tr>
      <w:tr w14:paraId="271A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pct"/>
            <w:tcMar>
              <w:top w:w="15" w:type="dxa"/>
              <w:left w:w="15" w:type="dxa"/>
              <w:bottom w:w="0" w:type="dxa"/>
              <w:right w:w="15" w:type="dxa"/>
            </w:tcMar>
            <w:vAlign w:val="center"/>
          </w:tcPr>
          <w:p w14:paraId="410FC134">
            <w:pPr>
              <w:jc w:val="center"/>
              <w:rPr>
                <w:rFonts w:ascii="Times New Roman" w:hAnsi="Times New Roman" w:cs="宋体"/>
                <w:szCs w:val="21"/>
              </w:rPr>
            </w:pPr>
            <w:r>
              <w:rPr>
                <w:rFonts w:hint="eastAsia" w:ascii="Times New Roman" w:hAnsi="Times New Roman" w:cs="宋体"/>
                <w:szCs w:val="21"/>
              </w:rPr>
              <w:t>2</w:t>
            </w:r>
          </w:p>
        </w:tc>
        <w:tc>
          <w:tcPr>
            <w:tcW w:w="1147" w:type="pct"/>
            <w:tcMar>
              <w:top w:w="15" w:type="dxa"/>
              <w:left w:w="15" w:type="dxa"/>
              <w:bottom w:w="0" w:type="dxa"/>
              <w:right w:w="15" w:type="dxa"/>
            </w:tcMar>
            <w:vAlign w:val="center"/>
          </w:tcPr>
          <w:p w14:paraId="2F13F03E">
            <w:pPr>
              <w:jc w:val="center"/>
              <w:rPr>
                <w:rFonts w:ascii="Times New Roman" w:hAnsi="Times New Roman" w:cs="宋体"/>
                <w:szCs w:val="21"/>
              </w:rPr>
            </w:pPr>
            <w:r>
              <w:rPr>
                <w:rFonts w:hint="eastAsia" w:ascii="Times New Roman" w:hAnsi="Times New Roman" w:cs="宋体"/>
                <w:szCs w:val="21"/>
              </w:rPr>
              <w:t>吸收倍率</w:t>
            </w:r>
          </w:p>
        </w:tc>
        <w:tc>
          <w:tcPr>
            <w:tcW w:w="1194" w:type="pct"/>
            <w:tcMar>
              <w:top w:w="15" w:type="dxa"/>
              <w:left w:w="15" w:type="dxa"/>
              <w:bottom w:w="0" w:type="dxa"/>
              <w:right w:w="15" w:type="dxa"/>
            </w:tcMar>
            <w:vAlign w:val="center"/>
          </w:tcPr>
          <w:p w14:paraId="724D7880">
            <w:pPr>
              <w:jc w:val="center"/>
              <w:rPr>
                <w:rFonts w:ascii="Times New Roman" w:hAnsi="Times New Roman" w:cs="宋体"/>
                <w:szCs w:val="21"/>
              </w:rPr>
            </w:pPr>
            <w:r>
              <w:rPr>
                <w:rFonts w:hint="eastAsia" w:ascii="Times New Roman" w:hAnsi="Times New Roman" w:cs="宋体"/>
                <w:szCs w:val="21"/>
              </w:rPr>
              <w:t>GB/T 8939-2025</w:t>
            </w:r>
          </w:p>
        </w:tc>
        <w:tc>
          <w:tcPr>
            <w:tcW w:w="1320" w:type="pct"/>
            <w:tcMar>
              <w:top w:w="15" w:type="dxa"/>
              <w:left w:w="15" w:type="dxa"/>
              <w:bottom w:w="0" w:type="dxa"/>
              <w:right w:w="15" w:type="dxa"/>
            </w:tcMar>
            <w:vAlign w:val="center"/>
          </w:tcPr>
          <w:p w14:paraId="36705A83">
            <w:pPr>
              <w:jc w:val="center"/>
              <w:rPr>
                <w:rFonts w:ascii="Times New Roman" w:hAnsi="Times New Roman" w:cs="宋体"/>
                <w:szCs w:val="21"/>
              </w:rPr>
            </w:pPr>
            <w:r>
              <w:rPr>
                <w:rFonts w:hint="eastAsia" w:ascii="Times New Roman" w:hAnsi="Times New Roman" w:cs="宋体"/>
                <w:szCs w:val="21"/>
              </w:rPr>
              <w:t>GB/T 8939-2025中6.5</w:t>
            </w:r>
          </w:p>
        </w:tc>
        <w:tc>
          <w:tcPr>
            <w:tcW w:w="865" w:type="pct"/>
            <w:tcMar>
              <w:top w:w="15" w:type="dxa"/>
              <w:left w:w="15" w:type="dxa"/>
              <w:bottom w:w="0" w:type="dxa"/>
              <w:right w:w="15" w:type="dxa"/>
            </w:tcMar>
            <w:vAlign w:val="center"/>
          </w:tcPr>
          <w:p w14:paraId="386EEA3D">
            <w:pPr>
              <w:jc w:val="center"/>
              <w:rPr>
                <w:rFonts w:ascii="Times New Roman" w:hAnsi="Times New Roman" w:cs="宋体"/>
                <w:szCs w:val="21"/>
              </w:rPr>
            </w:pPr>
            <w:r>
              <w:rPr>
                <w:rFonts w:hint="eastAsia" w:ascii="Times New Roman" w:hAnsi="Times New Roman" w:cs="宋体"/>
                <w:szCs w:val="21"/>
              </w:rPr>
              <w:t>电子天平/2</w:t>
            </w:r>
          </w:p>
        </w:tc>
      </w:tr>
      <w:tr w14:paraId="490EE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pct"/>
            <w:tcMar>
              <w:top w:w="15" w:type="dxa"/>
              <w:left w:w="15" w:type="dxa"/>
              <w:bottom w:w="0" w:type="dxa"/>
              <w:right w:w="15" w:type="dxa"/>
            </w:tcMar>
            <w:vAlign w:val="center"/>
          </w:tcPr>
          <w:p w14:paraId="556BA74C">
            <w:pPr>
              <w:jc w:val="center"/>
              <w:rPr>
                <w:rFonts w:ascii="Times New Roman" w:hAnsi="Times New Roman" w:cs="宋体"/>
                <w:szCs w:val="21"/>
              </w:rPr>
            </w:pPr>
            <w:r>
              <w:rPr>
                <w:rFonts w:hint="eastAsia" w:ascii="Times New Roman" w:hAnsi="Times New Roman" w:cs="宋体"/>
                <w:szCs w:val="21"/>
              </w:rPr>
              <w:t>3</w:t>
            </w:r>
          </w:p>
        </w:tc>
        <w:tc>
          <w:tcPr>
            <w:tcW w:w="1147" w:type="pct"/>
            <w:tcMar>
              <w:top w:w="15" w:type="dxa"/>
              <w:left w:w="15" w:type="dxa"/>
              <w:bottom w:w="0" w:type="dxa"/>
              <w:right w:w="15" w:type="dxa"/>
            </w:tcMar>
            <w:vAlign w:val="center"/>
          </w:tcPr>
          <w:p w14:paraId="74220D92">
            <w:pPr>
              <w:jc w:val="center"/>
              <w:rPr>
                <w:rFonts w:ascii="Times New Roman" w:hAnsi="Times New Roman" w:cs="宋体"/>
                <w:szCs w:val="21"/>
              </w:rPr>
            </w:pPr>
            <w:r>
              <w:rPr>
                <w:rFonts w:hint="eastAsia" w:ascii="Times New Roman" w:hAnsi="Times New Roman" w:cs="宋体"/>
                <w:szCs w:val="21"/>
              </w:rPr>
              <w:t>吸收速度</w:t>
            </w:r>
          </w:p>
        </w:tc>
        <w:tc>
          <w:tcPr>
            <w:tcW w:w="1194" w:type="pct"/>
            <w:tcMar>
              <w:top w:w="15" w:type="dxa"/>
              <w:left w:w="15" w:type="dxa"/>
              <w:bottom w:w="0" w:type="dxa"/>
              <w:right w:w="15" w:type="dxa"/>
            </w:tcMar>
            <w:vAlign w:val="center"/>
          </w:tcPr>
          <w:p w14:paraId="515EA0DB">
            <w:pPr>
              <w:jc w:val="center"/>
              <w:rPr>
                <w:rFonts w:ascii="Times New Roman" w:hAnsi="Times New Roman" w:cs="宋体"/>
                <w:szCs w:val="21"/>
              </w:rPr>
            </w:pPr>
            <w:r>
              <w:rPr>
                <w:rFonts w:hint="eastAsia" w:ascii="Times New Roman" w:hAnsi="Times New Roman" w:cs="宋体"/>
                <w:szCs w:val="21"/>
              </w:rPr>
              <w:t>GB/T 8939-2025</w:t>
            </w:r>
          </w:p>
        </w:tc>
        <w:tc>
          <w:tcPr>
            <w:tcW w:w="1320" w:type="pct"/>
            <w:tcMar>
              <w:top w:w="15" w:type="dxa"/>
              <w:left w:w="15" w:type="dxa"/>
              <w:bottom w:w="0" w:type="dxa"/>
              <w:right w:w="15" w:type="dxa"/>
            </w:tcMar>
            <w:vAlign w:val="center"/>
          </w:tcPr>
          <w:p w14:paraId="1CF67FEA">
            <w:pPr>
              <w:jc w:val="center"/>
              <w:rPr>
                <w:rFonts w:ascii="Times New Roman" w:hAnsi="Times New Roman" w:cs="宋体"/>
                <w:szCs w:val="21"/>
              </w:rPr>
            </w:pPr>
            <w:r>
              <w:rPr>
                <w:rFonts w:hint="eastAsia" w:ascii="Times New Roman" w:hAnsi="Times New Roman" w:cs="宋体"/>
                <w:szCs w:val="21"/>
              </w:rPr>
              <w:t>GB/T 8939-2025中附录A</w:t>
            </w:r>
          </w:p>
        </w:tc>
        <w:tc>
          <w:tcPr>
            <w:tcW w:w="865" w:type="pct"/>
            <w:tcMar>
              <w:top w:w="15" w:type="dxa"/>
              <w:left w:w="15" w:type="dxa"/>
              <w:bottom w:w="0" w:type="dxa"/>
              <w:right w:w="15" w:type="dxa"/>
            </w:tcMar>
            <w:vAlign w:val="center"/>
          </w:tcPr>
          <w:p w14:paraId="217CF077">
            <w:pPr>
              <w:jc w:val="center"/>
              <w:rPr>
                <w:rFonts w:ascii="Times New Roman" w:hAnsi="Times New Roman" w:cs="宋体"/>
                <w:szCs w:val="21"/>
              </w:rPr>
            </w:pPr>
            <w:r>
              <w:rPr>
                <w:rFonts w:hint="eastAsia" w:ascii="Times New Roman" w:hAnsi="Times New Roman" w:cs="宋体"/>
                <w:szCs w:val="21"/>
              </w:rPr>
              <w:t>吸收速度测试仪/1</w:t>
            </w:r>
          </w:p>
        </w:tc>
      </w:tr>
      <w:tr w14:paraId="4F06B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pct"/>
            <w:tcMar>
              <w:top w:w="15" w:type="dxa"/>
              <w:left w:w="15" w:type="dxa"/>
              <w:bottom w:w="0" w:type="dxa"/>
              <w:right w:w="15" w:type="dxa"/>
            </w:tcMar>
            <w:vAlign w:val="center"/>
          </w:tcPr>
          <w:p w14:paraId="37F24870">
            <w:pPr>
              <w:jc w:val="center"/>
              <w:rPr>
                <w:rFonts w:ascii="Times New Roman" w:hAnsi="Times New Roman" w:cs="宋体"/>
                <w:szCs w:val="21"/>
              </w:rPr>
            </w:pPr>
            <w:r>
              <w:rPr>
                <w:rFonts w:hint="eastAsia" w:ascii="Times New Roman" w:hAnsi="Times New Roman" w:cs="宋体"/>
                <w:szCs w:val="21"/>
              </w:rPr>
              <w:t>4</w:t>
            </w:r>
          </w:p>
        </w:tc>
        <w:tc>
          <w:tcPr>
            <w:tcW w:w="1147" w:type="pct"/>
            <w:tcMar>
              <w:top w:w="15" w:type="dxa"/>
              <w:left w:w="15" w:type="dxa"/>
              <w:bottom w:w="0" w:type="dxa"/>
              <w:right w:w="15" w:type="dxa"/>
            </w:tcMar>
            <w:vAlign w:val="center"/>
          </w:tcPr>
          <w:p w14:paraId="67FA65E7">
            <w:pPr>
              <w:jc w:val="center"/>
              <w:rPr>
                <w:rFonts w:ascii="Times New Roman" w:hAnsi="Times New Roman" w:cs="宋体"/>
                <w:szCs w:val="21"/>
              </w:rPr>
            </w:pPr>
            <w:r>
              <w:rPr>
                <w:rFonts w:hint="eastAsia" w:ascii="Times New Roman" w:hAnsi="Times New Roman" w:cs="宋体"/>
                <w:szCs w:val="21"/>
              </w:rPr>
              <w:t>甲醛</w:t>
            </w:r>
          </w:p>
        </w:tc>
        <w:tc>
          <w:tcPr>
            <w:tcW w:w="1194" w:type="pct"/>
            <w:tcMar>
              <w:top w:w="15" w:type="dxa"/>
              <w:left w:w="15" w:type="dxa"/>
              <w:bottom w:w="0" w:type="dxa"/>
              <w:right w:w="15" w:type="dxa"/>
            </w:tcMar>
            <w:vAlign w:val="center"/>
          </w:tcPr>
          <w:p w14:paraId="44E12F2D">
            <w:pPr>
              <w:jc w:val="center"/>
              <w:rPr>
                <w:rFonts w:ascii="Times New Roman" w:hAnsi="Times New Roman" w:cs="宋体"/>
                <w:szCs w:val="21"/>
              </w:rPr>
            </w:pPr>
            <w:r>
              <w:rPr>
                <w:rFonts w:hint="eastAsia" w:ascii="Times New Roman" w:hAnsi="Times New Roman" w:cs="宋体"/>
                <w:szCs w:val="21"/>
              </w:rPr>
              <w:t>GB/T 8939-2025</w:t>
            </w:r>
          </w:p>
        </w:tc>
        <w:tc>
          <w:tcPr>
            <w:tcW w:w="1320" w:type="pct"/>
            <w:tcMar>
              <w:top w:w="15" w:type="dxa"/>
              <w:left w:w="15" w:type="dxa"/>
              <w:bottom w:w="0" w:type="dxa"/>
              <w:right w:w="15" w:type="dxa"/>
            </w:tcMar>
            <w:vAlign w:val="center"/>
          </w:tcPr>
          <w:p w14:paraId="23BABDE6">
            <w:pPr>
              <w:jc w:val="center"/>
              <w:rPr>
                <w:rFonts w:ascii="Times New Roman" w:hAnsi="Times New Roman" w:cs="宋体"/>
                <w:szCs w:val="21"/>
              </w:rPr>
            </w:pPr>
            <w:r>
              <w:rPr>
                <w:rFonts w:hint="eastAsia" w:ascii="Times New Roman" w:hAnsi="Times New Roman" w:cs="宋体"/>
                <w:szCs w:val="21"/>
              </w:rPr>
              <w:t>GB/T 34448-2017中高效液相色谱法</w:t>
            </w:r>
          </w:p>
        </w:tc>
        <w:tc>
          <w:tcPr>
            <w:tcW w:w="865" w:type="pct"/>
            <w:tcMar>
              <w:top w:w="15" w:type="dxa"/>
              <w:left w:w="15" w:type="dxa"/>
              <w:bottom w:w="0" w:type="dxa"/>
              <w:right w:w="15" w:type="dxa"/>
            </w:tcMar>
            <w:vAlign w:val="center"/>
          </w:tcPr>
          <w:p w14:paraId="48B18B9A">
            <w:pPr>
              <w:jc w:val="center"/>
              <w:rPr>
                <w:rFonts w:ascii="Times New Roman" w:hAnsi="Times New Roman" w:cs="宋体"/>
                <w:szCs w:val="21"/>
              </w:rPr>
            </w:pPr>
            <w:r>
              <w:rPr>
                <w:rFonts w:hint="eastAsia" w:ascii="Times New Roman" w:hAnsi="Times New Roman" w:cs="宋体"/>
                <w:szCs w:val="21"/>
              </w:rPr>
              <w:t>液相色谱仪/1</w:t>
            </w:r>
          </w:p>
        </w:tc>
      </w:tr>
      <w:tr w14:paraId="262EA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pct"/>
            <w:tcMar>
              <w:top w:w="15" w:type="dxa"/>
              <w:left w:w="15" w:type="dxa"/>
              <w:bottom w:w="0" w:type="dxa"/>
              <w:right w:w="15" w:type="dxa"/>
            </w:tcMar>
            <w:vAlign w:val="center"/>
          </w:tcPr>
          <w:p w14:paraId="0AEA545F">
            <w:pPr>
              <w:jc w:val="center"/>
              <w:rPr>
                <w:rFonts w:ascii="Times New Roman" w:hAnsi="Times New Roman" w:cs="宋体"/>
                <w:szCs w:val="21"/>
              </w:rPr>
            </w:pPr>
            <w:r>
              <w:rPr>
                <w:rFonts w:hint="eastAsia" w:ascii="Times New Roman" w:hAnsi="Times New Roman" w:cs="宋体"/>
                <w:szCs w:val="21"/>
              </w:rPr>
              <w:t>5</w:t>
            </w:r>
          </w:p>
        </w:tc>
        <w:tc>
          <w:tcPr>
            <w:tcW w:w="1147" w:type="pct"/>
            <w:tcMar>
              <w:top w:w="15" w:type="dxa"/>
              <w:left w:w="15" w:type="dxa"/>
              <w:bottom w:w="0" w:type="dxa"/>
              <w:right w:w="15" w:type="dxa"/>
            </w:tcMar>
            <w:vAlign w:val="center"/>
          </w:tcPr>
          <w:p w14:paraId="5ACACC86">
            <w:pPr>
              <w:jc w:val="center"/>
              <w:rPr>
                <w:rFonts w:ascii="Times New Roman" w:hAnsi="Times New Roman" w:cs="宋体"/>
                <w:szCs w:val="21"/>
              </w:rPr>
            </w:pPr>
            <w:r>
              <w:rPr>
                <w:rFonts w:hint="eastAsia" w:ascii="Times New Roman" w:hAnsi="Times New Roman" w:cs="宋体"/>
                <w:szCs w:val="21"/>
              </w:rPr>
              <w:t>可迁移性荧光物质</w:t>
            </w:r>
          </w:p>
        </w:tc>
        <w:tc>
          <w:tcPr>
            <w:tcW w:w="1194" w:type="pct"/>
            <w:tcMar>
              <w:top w:w="15" w:type="dxa"/>
              <w:left w:w="15" w:type="dxa"/>
              <w:bottom w:w="0" w:type="dxa"/>
              <w:right w:w="15" w:type="dxa"/>
            </w:tcMar>
            <w:vAlign w:val="center"/>
          </w:tcPr>
          <w:p w14:paraId="4C8D2231">
            <w:pPr>
              <w:jc w:val="center"/>
              <w:rPr>
                <w:rFonts w:ascii="Times New Roman" w:hAnsi="Times New Roman" w:cs="宋体"/>
                <w:szCs w:val="21"/>
              </w:rPr>
            </w:pPr>
            <w:r>
              <w:rPr>
                <w:rFonts w:hint="eastAsia" w:ascii="Times New Roman" w:hAnsi="Times New Roman" w:cs="宋体"/>
                <w:szCs w:val="21"/>
              </w:rPr>
              <w:t>GB/T 8939-2025</w:t>
            </w:r>
          </w:p>
        </w:tc>
        <w:tc>
          <w:tcPr>
            <w:tcW w:w="1320" w:type="pct"/>
            <w:tcMar>
              <w:top w:w="15" w:type="dxa"/>
              <w:left w:w="15" w:type="dxa"/>
              <w:bottom w:w="0" w:type="dxa"/>
              <w:right w:w="15" w:type="dxa"/>
            </w:tcMar>
            <w:vAlign w:val="center"/>
          </w:tcPr>
          <w:p w14:paraId="740B1D56">
            <w:pPr>
              <w:jc w:val="center"/>
              <w:rPr>
                <w:rFonts w:ascii="Times New Roman" w:hAnsi="Times New Roman" w:cs="宋体"/>
                <w:szCs w:val="21"/>
              </w:rPr>
            </w:pPr>
            <w:r>
              <w:rPr>
                <w:rFonts w:hint="eastAsia" w:ascii="Times New Roman" w:hAnsi="Times New Roman" w:cs="宋体"/>
                <w:szCs w:val="21"/>
              </w:rPr>
              <w:t>GB/T 8939-2025中附录E</w:t>
            </w:r>
          </w:p>
        </w:tc>
        <w:tc>
          <w:tcPr>
            <w:tcW w:w="865" w:type="pct"/>
            <w:tcMar>
              <w:top w:w="15" w:type="dxa"/>
              <w:left w:w="15" w:type="dxa"/>
              <w:bottom w:w="0" w:type="dxa"/>
              <w:right w:w="15" w:type="dxa"/>
            </w:tcMar>
            <w:vAlign w:val="center"/>
          </w:tcPr>
          <w:p w14:paraId="231459D1">
            <w:pPr>
              <w:jc w:val="center"/>
              <w:rPr>
                <w:rFonts w:ascii="Times New Roman" w:hAnsi="Times New Roman" w:cs="宋体"/>
                <w:szCs w:val="21"/>
              </w:rPr>
            </w:pPr>
            <w:r>
              <w:rPr>
                <w:rFonts w:hint="eastAsia" w:ascii="Times New Roman" w:hAnsi="Times New Roman" w:cs="宋体"/>
                <w:szCs w:val="21"/>
              </w:rPr>
              <w:t>紫外灯/1</w:t>
            </w:r>
          </w:p>
        </w:tc>
      </w:tr>
      <w:tr w14:paraId="7AC63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pct"/>
            <w:tcMar>
              <w:top w:w="15" w:type="dxa"/>
              <w:left w:w="15" w:type="dxa"/>
              <w:bottom w:w="0" w:type="dxa"/>
              <w:right w:w="15" w:type="dxa"/>
            </w:tcMar>
            <w:vAlign w:val="center"/>
          </w:tcPr>
          <w:p w14:paraId="744DAEDE">
            <w:pPr>
              <w:jc w:val="center"/>
              <w:rPr>
                <w:rFonts w:ascii="Times New Roman" w:hAnsi="Times New Roman" w:cs="宋体"/>
                <w:szCs w:val="21"/>
              </w:rPr>
            </w:pPr>
            <w:r>
              <w:rPr>
                <w:rFonts w:hint="eastAsia" w:ascii="Times New Roman" w:hAnsi="Times New Roman" w:cs="宋体"/>
                <w:szCs w:val="21"/>
              </w:rPr>
              <w:t>6</w:t>
            </w:r>
          </w:p>
        </w:tc>
        <w:tc>
          <w:tcPr>
            <w:tcW w:w="1147" w:type="pct"/>
            <w:tcMar>
              <w:top w:w="15" w:type="dxa"/>
              <w:left w:w="15" w:type="dxa"/>
              <w:bottom w:w="0" w:type="dxa"/>
              <w:right w:w="15" w:type="dxa"/>
            </w:tcMar>
            <w:vAlign w:val="center"/>
          </w:tcPr>
          <w:p w14:paraId="52C11FF6">
            <w:pPr>
              <w:jc w:val="center"/>
              <w:rPr>
                <w:rFonts w:ascii="Times New Roman" w:hAnsi="Times New Roman" w:cs="宋体"/>
                <w:szCs w:val="21"/>
              </w:rPr>
            </w:pPr>
            <w:r>
              <w:rPr>
                <w:rFonts w:hint="eastAsia" w:ascii="Times New Roman" w:hAnsi="Times New Roman" w:cs="宋体"/>
                <w:szCs w:val="21"/>
              </w:rPr>
              <w:t>背胶剥离强度</w:t>
            </w:r>
          </w:p>
        </w:tc>
        <w:tc>
          <w:tcPr>
            <w:tcW w:w="1194" w:type="pct"/>
            <w:tcMar>
              <w:top w:w="15" w:type="dxa"/>
              <w:left w:w="15" w:type="dxa"/>
              <w:bottom w:w="0" w:type="dxa"/>
              <w:right w:w="15" w:type="dxa"/>
            </w:tcMar>
            <w:vAlign w:val="center"/>
          </w:tcPr>
          <w:p w14:paraId="1A488E0C">
            <w:pPr>
              <w:jc w:val="center"/>
              <w:rPr>
                <w:rFonts w:ascii="Times New Roman" w:hAnsi="Times New Roman" w:cs="宋体"/>
                <w:szCs w:val="21"/>
              </w:rPr>
            </w:pPr>
            <w:r>
              <w:rPr>
                <w:rFonts w:hint="eastAsia" w:ascii="Times New Roman" w:hAnsi="Times New Roman" w:cs="宋体"/>
                <w:szCs w:val="21"/>
              </w:rPr>
              <w:t>GB/T 8939-2025</w:t>
            </w:r>
          </w:p>
        </w:tc>
        <w:tc>
          <w:tcPr>
            <w:tcW w:w="1320" w:type="pct"/>
            <w:tcMar>
              <w:top w:w="15" w:type="dxa"/>
              <w:left w:w="15" w:type="dxa"/>
              <w:bottom w:w="0" w:type="dxa"/>
              <w:right w:w="15" w:type="dxa"/>
            </w:tcMar>
            <w:vAlign w:val="center"/>
          </w:tcPr>
          <w:p w14:paraId="1D886FFB">
            <w:pPr>
              <w:jc w:val="center"/>
              <w:rPr>
                <w:rFonts w:ascii="Times New Roman" w:hAnsi="Times New Roman" w:cs="宋体"/>
                <w:szCs w:val="21"/>
              </w:rPr>
            </w:pPr>
            <w:r>
              <w:rPr>
                <w:rFonts w:hint="eastAsia" w:ascii="Times New Roman" w:hAnsi="Times New Roman" w:cs="宋体"/>
                <w:szCs w:val="21"/>
              </w:rPr>
              <w:t>GB/T 8939-2025中附录D</w:t>
            </w:r>
          </w:p>
        </w:tc>
        <w:tc>
          <w:tcPr>
            <w:tcW w:w="865" w:type="pct"/>
            <w:tcMar>
              <w:top w:w="15" w:type="dxa"/>
              <w:left w:w="15" w:type="dxa"/>
              <w:bottom w:w="0" w:type="dxa"/>
              <w:right w:w="15" w:type="dxa"/>
            </w:tcMar>
            <w:vAlign w:val="center"/>
          </w:tcPr>
          <w:p w14:paraId="42478AF2">
            <w:pPr>
              <w:jc w:val="center"/>
              <w:rPr>
                <w:rFonts w:ascii="Times New Roman" w:hAnsi="Times New Roman" w:cs="宋体"/>
                <w:szCs w:val="21"/>
              </w:rPr>
            </w:pPr>
            <w:r>
              <w:rPr>
                <w:rFonts w:hint="eastAsia" w:ascii="Times New Roman" w:hAnsi="Times New Roman" w:cs="宋体"/>
                <w:szCs w:val="21"/>
              </w:rPr>
              <w:t>背胶剥离强度测试仪/1</w:t>
            </w:r>
          </w:p>
        </w:tc>
      </w:tr>
      <w:tr w14:paraId="76294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pct"/>
            <w:tcMar>
              <w:top w:w="15" w:type="dxa"/>
              <w:left w:w="15" w:type="dxa"/>
              <w:bottom w:w="0" w:type="dxa"/>
              <w:right w:w="15" w:type="dxa"/>
            </w:tcMar>
            <w:vAlign w:val="center"/>
          </w:tcPr>
          <w:p w14:paraId="357B8ECD">
            <w:pPr>
              <w:jc w:val="center"/>
              <w:rPr>
                <w:rFonts w:ascii="Times New Roman" w:hAnsi="Times New Roman" w:cs="宋体"/>
                <w:szCs w:val="21"/>
              </w:rPr>
            </w:pPr>
            <w:r>
              <w:rPr>
                <w:rFonts w:hint="eastAsia" w:ascii="Times New Roman" w:hAnsi="Times New Roman" w:cs="宋体"/>
                <w:szCs w:val="21"/>
              </w:rPr>
              <w:t>7</w:t>
            </w:r>
          </w:p>
        </w:tc>
        <w:tc>
          <w:tcPr>
            <w:tcW w:w="1147" w:type="pct"/>
            <w:tcMar>
              <w:top w:w="15" w:type="dxa"/>
              <w:left w:w="15" w:type="dxa"/>
              <w:bottom w:w="0" w:type="dxa"/>
              <w:right w:w="15" w:type="dxa"/>
            </w:tcMar>
            <w:vAlign w:val="center"/>
          </w:tcPr>
          <w:p w14:paraId="7B4577E6">
            <w:pPr>
              <w:jc w:val="center"/>
              <w:rPr>
                <w:rFonts w:ascii="Times New Roman" w:hAnsi="Times New Roman" w:cs="宋体"/>
                <w:szCs w:val="21"/>
              </w:rPr>
            </w:pPr>
            <w:r>
              <w:rPr>
                <w:rFonts w:hint="eastAsia" w:ascii="Times New Roman" w:hAnsi="Times New Roman" w:cs="宋体"/>
                <w:szCs w:val="21"/>
              </w:rPr>
              <w:t>可分解致癌芳香胺染料</w:t>
            </w:r>
          </w:p>
        </w:tc>
        <w:tc>
          <w:tcPr>
            <w:tcW w:w="1194" w:type="pct"/>
            <w:tcMar>
              <w:top w:w="15" w:type="dxa"/>
              <w:left w:w="15" w:type="dxa"/>
              <w:bottom w:w="0" w:type="dxa"/>
              <w:right w:w="15" w:type="dxa"/>
            </w:tcMar>
            <w:vAlign w:val="center"/>
          </w:tcPr>
          <w:p w14:paraId="14A9EE4C">
            <w:pPr>
              <w:jc w:val="center"/>
              <w:rPr>
                <w:rFonts w:ascii="Times New Roman" w:hAnsi="Times New Roman" w:cs="宋体"/>
                <w:szCs w:val="21"/>
              </w:rPr>
            </w:pPr>
            <w:r>
              <w:rPr>
                <w:rFonts w:hint="eastAsia" w:ascii="Times New Roman" w:hAnsi="Times New Roman" w:cs="宋体"/>
                <w:szCs w:val="21"/>
              </w:rPr>
              <w:t>GB/T 8939-2025</w:t>
            </w:r>
          </w:p>
        </w:tc>
        <w:tc>
          <w:tcPr>
            <w:tcW w:w="1320" w:type="pct"/>
            <w:tcMar>
              <w:top w:w="15" w:type="dxa"/>
              <w:left w:w="15" w:type="dxa"/>
              <w:bottom w:w="0" w:type="dxa"/>
              <w:right w:w="15" w:type="dxa"/>
            </w:tcMar>
            <w:vAlign w:val="center"/>
          </w:tcPr>
          <w:p w14:paraId="6903CDCA">
            <w:pPr>
              <w:jc w:val="center"/>
              <w:rPr>
                <w:rFonts w:ascii="Times New Roman" w:hAnsi="Times New Roman" w:cs="宋体"/>
                <w:szCs w:val="21"/>
              </w:rPr>
            </w:pPr>
            <w:r>
              <w:rPr>
                <w:rFonts w:hint="eastAsia" w:ascii="Times New Roman" w:hAnsi="Times New Roman" w:cs="宋体"/>
                <w:szCs w:val="21"/>
              </w:rPr>
              <w:t>GB/T 17592-2024</w:t>
            </w:r>
          </w:p>
        </w:tc>
        <w:tc>
          <w:tcPr>
            <w:tcW w:w="865" w:type="pct"/>
            <w:tcMar>
              <w:top w:w="15" w:type="dxa"/>
              <w:left w:w="15" w:type="dxa"/>
              <w:bottom w:w="0" w:type="dxa"/>
              <w:right w:w="15" w:type="dxa"/>
            </w:tcMar>
            <w:vAlign w:val="center"/>
          </w:tcPr>
          <w:p w14:paraId="5755C37D">
            <w:pPr>
              <w:jc w:val="center"/>
              <w:rPr>
                <w:rFonts w:ascii="Times New Roman" w:hAnsi="Times New Roman" w:cs="宋体"/>
                <w:szCs w:val="21"/>
              </w:rPr>
            </w:pPr>
            <w:r>
              <w:rPr>
                <w:rFonts w:hint="eastAsia" w:ascii="Times New Roman" w:hAnsi="Times New Roman" w:cs="宋体"/>
                <w:szCs w:val="21"/>
              </w:rPr>
              <w:t>液相色谱仪(DAD)/1</w:t>
            </w:r>
          </w:p>
        </w:tc>
      </w:tr>
    </w:tbl>
    <w:p w14:paraId="1E233443">
      <w:pPr>
        <w:spacing w:line="520" w:lineRule="exact"/>
        <w:jc w:val="both"/>
        <w:rPr>
          <w:rFonts w:hint="eastAsia" w:ascii="Times New Roman" w:hAnsi="Times New Roman" w:cs="宋体"/>
          <w:b/>
          <w:kern w:val="0"/>
          <w:szCs w:val="21"/>
        </w:rPr>
      </w:pPr>
    </w:p>
    <w:p w14:paraId="2CA59845">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表7 婴儿纸尿裤（GB/T 28004.1-2021）检验项目</w:t>
      </w:r>
    </w:p>
    <w:tbl>
      <w:tblPr>
        <w:tblStyle w:val="45"/>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540"/>
        <w:gridCol w:w="531"/>
        <w:gridCol w:w="1368"/>
        <w:gridCol w:w="1851"/>
        <w:gridCol w:w="1906"/>
        <w:gridCol w:w="1607"/>
      </w:tblGrid>
      <w:tr w14:paraId="06D08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344" w:type="pct"/>
            <w:vMerge w:val="restart"/>
            <w:vAlign w:val="center"/>
          </w:tcPr>
          <w:p w14:paraId="15C32912">
            <w:pPr>
              <w:jc w:val="center"/>
              <w:rPr>
                <w:rFonts w:ascii="Times New Roman" w:hAnsi="Times New Roman" w:cs="宋体"/>
                <w:szCs w:val="21"/>
              </w:rPr>
            </w:pPr>
            <w:r>
              <w:rPr>
                <w:rFonts w:hint="eastAsia" w:ascii="Times New Roman" w:hAnsi="Times New Roman" w:cs="宋体"/>
                <w:szCs w:val="21"/>
              </w:rPr>
              <w:t>序号</w:t>
            </w:r>
          </w:p>
        </w:tc>
        <w:tc>
          <w:tcPr>
            <w:tcW w:w="1455" w:type="pct"/>
            <w:gridSpan w:val="3"/>
            <w:vMerge w:val="restart"/>
            <w:vAlign w:val="center"/>
          </w:tcPr>
          <w:p w14:paraId="5B7C391D">
            <w:pPr>
              <w:jc w:val="center"/>
              <w:rPr>
                <w:rFonts w:ascii="Times New Roman" w:hAnsi="Times New Roman" w:cs="宋体"/>
                <w:szCs w:val="21"/>
              </w:rPr>
            </w:pPr>
            <w:r>
              <w:rPr>
                <w:rFonts w:hint="eastAsia" w:ascii="Times New Roman" w:hAnsi="Times New Roman" w:cs="宋体"/>
                <w:szCs w:val="21"/>
              </w:rPr>
              <w:t>检验项目</w:t>
            </w:r>
          </w:p>
        </w:tc>
        <w:tc>
          <w:tcPr>
            <w:tcW w:w="1104" w:type="pct"/>
            <w:vMerge w:val="restart"/>
            <w:vAlign w:val="center"/>
          </w:tcPr>
          <w:p w14:paraId="4194DC61">
            <w:pPr>
              <w:jc w:val="center"/>
              <w:rPr>
                <w:rFonts w:ascii="Times New Roman" w:hAnsi="Times New Roman" w:cs="宋体"/>
                <w:szCs w:val="21"/>
              </w:rPr>
            </w:pPr>
            <w:r>
              <w:rPr>
                <w:rFonts w:hint="eastAsia" w:ascii="Times New Roman" w:hAnsi="Times New Roman" w:cs="宋体"/>
                <w:szCs w:val="21"/>
              </w:rPr>
              <w:t>检验依据</w:t>
            </w:r>
          </w:p>
        </w:tc>
        <w:tc>
          <w:tcPr>
            <w:tcW w:w="1137" w:type="pct"/>
            <w:vMerge w:val="restart"/>
            <w:vAlign w:val="center"/>
          </w:tcPr>
          <w:p w14:paraId="11661883">
            <w:pPr>
              <w:jc w:val="center"/>
              <w:rPr>
                <w:rFonts w:ascii="Times New Roman" w:hAnsi="Times New Roman" w:cs="宋体"/>
                <w:szCs w:val="21"/>
              </w:rPr>
            </w:pPr>
            <w:r>
              <w:rPr>
                <w:rFonts w:hint="eastAsia" w:ascii="Times New Roman" w:hAnsi="Times New Roman" w:cs="宋体"/>
                <w:szCs w:val="21"/>
              </w:rPr>
              <w:t>检验检测方法</w:t>
            </w:r>
          </w:p>
        </w:tc>
        <w:tc>
          <w:tcPr>
            <w:tcW w:w="958" w:type="pct"/>
            <w:vMerge w:val="restart"/>
            <w:vAlign w:val="center"/>
          </w:tcPr>
          <w:p w14:paraId="20E5F58C">
            <w:pPr>
              <w:jc w:val="center"/>
              <w:rPr>
                <w:rFonts w:ascii="Times New Roman" w:hAnsi="Times New Roman" w:cs="宋体"/>
                <w:szCs w:val="21"/>
              </w:rPr>
            </w:pPr>
            <w:r>
              <w:rPr>
                <w:rFonts w:hint="eastAsia" w:ascii="Times New Roman" w:hAnsi="Times New Roman" w:cs="宋体"/>
                <w:szCs w:val="21"/>
              </w:rPr>
              <w:t>主要关键检测设备/台套数</w:t>
            </w:r>
          </w:p>
        </w:tc>
      </w:tr>
      <w:tr w14:paraId="6FEF4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344" w:type="pct"/>
            <w:vMerge w:val="continue"/>
            <w:vAlign w:val="center"/>
          </w:tcPr>
          <w:p w14:paraId="0851D321">
            <w:pPr>
              <w:jc w:val="center"/>
              <w:rPr>
                <w:rFonts w:ascii="Times New Roman" w:hAnsi="Times New Roman" w:cs="宋体"/>
                <w:szCs w:val="21"/>
              </w:rPr>
            </w:pPr>
          </w:p>
        </w:tc>
        <w:tc>
          <w:tcPr>
            <w:tcW w:w="1455" w:type="pct"/>
            <w:gridSpan w:val="3"/>
            <w:vMerge w:val="continue"/>
            <w:vAlign w:val="center"/>
          </w:tcPr>
          <w:p w14:paraId="7DBDF47B">
            <w:pPr>
              <w:jc w:val="center"/>
              <w:rPr>
                <w:rFonts w:ascii="Times New Roman" w:hAnsi="Times New Roman" w:cs="宋体"/>
                <w:szCs w:val="21"/>
              </w:rPr>
            </w:pPr>
          </w:p>
        </w:tc>
        <w:tc>
          <w:tcPr>
            <w:tcW w:w="1104" w:type="pct"/>
            <w:vMerge w:val="continue"/>
            <w:vAlign w:val="center"/>
          </w:tcPr>
          <w:p w14:paraId="1E0AADE3">
            <w:pPr>
              <w:jc w:val="center"/>
              <w:rPr>
                <w:rFonts w:ascii="Times New Roman" w:hAnsi="Times New Roman" w:cs="宋体"/>
                <w:szCs w:val="21"/>
              </w:rPr>
            </w:pPr>
          </w:p>
        </w:tc>
        <w:tc>
          <w:tcPr>
            <w:tcW w:w="1137" w:type="pct"/>
            <w:vMerge w:val="continue"/>
            <w:vAlign w:val="center"/>
          </w:tcPr>
          <w:p w14:paraId="25C3BC0F">
            <w:pPr>
              <w:jc w:val="center"/>
              <w:rPr>
                <w:rFonts w:ascii="Times New Roman" w:hAnsi="Times New Roman" w:cs="宋体"/>
                <w:szCs w:val="21"/>
              </w:rPr>
            </w:pPr>
          </w:p>
        </w:tc>
        <w:tc>
          <w:tcPr>
            <w:tcW w:w="958" w:type="pct"/>
            <w:vMerge w:val="continue"/>
            <w:vAlign w:val="center"/>
          </w:tcPr>
          <w:p w14:paraId="512D8C6D">
            <w:pPr>
              <w:jc w:val="center"/>
              <w:rPr>
                <w:rFonts w:ascii="Times New Roman" w:hAnsi="Times New Roman" w:cs="宋体"/>
                <w:szCs w:val="21"/>
              </w:rPr>
            </w:pPr>
          </w:p>
        </w:tc>
      </w:tr>
      <w:tr w14:paraId="11A32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4" w:type="pct"/>
            <w:vAlign w:val="center"/>
          </w:tcPr>
          <w:p w14:paraId="5E1C538F">
            <w:pPr>
              <w:jc w:val="center"/>
              <w:rPr>
                <w:rFonts w:ascii="Times New Roman" w:hAnsi="Times New Roman" w:cs="宋体"/>
                <w:szCs w:val="21"/>
              </w:rPr>
            </w:pPr>
            <w:r>
              <w:rPr>
                <w:rFonts w:hint="eastAsia" w:ascii="Times New Roman" w:hAnsi="Times New Roman" w:cs="宋体"/>
                <w:szCs w:val="21"/>
              </w:rPr>
              <w:t>1</w:t>
            </w:r>
          </w:p>
        </w:tc>
        <w:tc>
          <w:tcPr>
            <w:tcW w:w="1455" w:type="pct"/>
            <w:gridSpan w:val="3"/>
            <w:vAlign w:val="center"/>
          </w:tcPr>
          <w:p w14:paraId="58F935F9">
            <w:pPr>
              <w:jc w:val="center"/>
              <w:rPr>
                <w:rFonts w:ascii="Times New Roman" w:hAnsi="Times New Roman" w:cs="宋体"/>
                <w:szCs w:val="21"/>
              </w:rPr>
            </w:pPr>
            <w:r>
              <w:rPr>
                <w:rFonts w:hint="eastAsia" w:ascii="Times New Roman" w:hAnsi="Times New Roman" w:cs="宋体"/>
                <w:szCs w:val="21"/>
              </w:rPr>
              <w:t>pH值</w:t>
            </w:r>
          </w:p>
        </w:tc>
        <w:tc>
          <w:tcPr>
            <w:tcW w:w="1104" w:type="pct"/>
            <w:vAlign w:val="center"/>
          </w:tcPr>
          <w:p w14:paraId="5E5F4F15">
            <w:pPr>
              <w:jc w:val="center"/>
              <w:rPr>
                <w:rFonts w:ascii="Times New Roman" w:hAnsi="Times New Roman" w:cs="宋体"/>
                <w:szCs w:val="21"/>
              </w:rPr>
            </w:pPr>
            <w:r>
              <w:rPr>
                <w:rFonts w:hint="eastAsia" w:ascii="Times New Roman" w:hAnsi="Times New Roman" w:cs="宋体"/>
                <w:szCs w:val="21"/>
              </w:rPr>
              <w:t>GB/T 28004.1-2021</w:t>
            </w:r>
          </w:p>
        </w:tc>
        <w:tc>
          <w:tcPr>
            <w:tcW w:w="1137" w:type="pct"/>
            <w:vAlign w:val="center"/>
          </w:tcPr>
          <w:p w14:paraId="46DE7239">
            <w:pPr>
              <w:jc w:val="center"/>
              <w:rPr>
                <w:rFonts w:ascii="Times New Roman" w:hAnsi="Times New Roman" w:cs="宋体"/>
                <w:szCs w:val="21"/>
              </w:rPr>
            </w:pPr>
            <w:r>
              <w:rPr>
                <w:rFonts w:hint="eastAsia" w:ascii="Times New Roman" w:hAnsi="Times New Roman" w:cs="宋体"/>
                <w:szCs w:val="21"/>
              </w:rPr>
              <w:t>GB/T 28004.1-2021中附录B</w:t>
            </w:r>
          </w:p>
        </w:tc>
        <w:tc>
          <w:tcPr>
            <w:tcW w:w="958" w:type="pct"/>
            <w:vAlign w:val="center"/>
          </w:tcPr>
          <w:p w14:paraId="10CDDFCE">
            <w:pPr>
              <w:jc w:val="center"/>
              <w:rPr>
                <w:rFonts w:ascii="Times New Roman" w:hAnsi="Times New Roman" w:cs="宋体"/>
                <w:szCs w:val="21"/>
              </w:rPr>
            </w:pPr>
            <w:r>
              <w:rPr>
                <w:rFonts w:hint="eastAsia" w:ascii="Times New Roman" w:hAnsi="Times New Roman" w:cs="宋体"/>
                <w:szCs w:val="21"/>
              </w:rPr>
              <w:t>pH计/1</w:t>
            </w:r>
          </w:p>
        </w:tc>
      </w:tr>
      <w:tr w14:paraId="235FF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4" w:type="pct"/>
            <w:vMerge w:val="restart"/>
            <w:vAlign w:val="center"/>
          </w:tcPr>
          <w:p w14:paraId="79D37F32">
            <w:pPr>
              <w:jc w:val="center"/>
              <w:rPr>
                <w:rFonts w:ascii="Times New Roman" w:hAnsi="Times New Roman" w:cs="宋体"/>
                <w:szCs w:val="21"/>
              </w:rPr>
            </w:pPr>
            <w:r>
              <w:rPr>
                <w:rFonts w:hint="eastAsia" w:ascii="Times New Roman" w:hAnsi="Times New Roman" w:cs="宋体"/>
                <w:szCs w:val="21"/>
              </w:rPr>
              <w:t>2</w:t>
            </w:r>
          </w:p>
        </w:tc>
        <w:tc>
          <w:tcPr>
            <w:tcW w:w="322" w:type="pct"/>
            <w:vMerge w:val="restart"/>
            <w:vAlign w:val="center"/>
          </w:tcPr>
          <w:p w14:paraId="4552E464">
            <w:pPr>
              <w:jc w:val="center"/>
              <w:rPr>
                <w:rFonts w:ascii="Times New Roman" w:hAnsi="Times New Roman" w:cs="宋体"/>
                <w:szCs w:val="21"/>
              </w:rPr>
            </w:pPr>
            <w:r>
              <w:rPr>
                <w:rFonts w:hint="eastAsia" w:ascii="Times New Roman" w:hAnsi="Times New Roman" w:cs="宋体"/>
                <w:szCs w:val="21"/>
              </w:rPr>
              <w:t>渗透性能</w:t>
            </w:r>
          </w:p>
        </w:tc>
        <w:tc>
          <w:tcPr>
            <w:tcW w:w="317" w:type="pct"/>
            <w:vMerge w:val="restart"/>
            <w:vAlign w:val="center"/>
          </w:tcPr>
          <w:p w14:paraId="14469EE5">
            <w:pPr>
              <w:jc w:val="center"/>
              <w:rPr>
                <w:rFonts w:ascii="Times New Roman" w:hAnsi="Times New Roman" w:cs="宋体"/>
                <w:szCs w:val="21"/>
              </w:rPr>
            </w:pPr>
            <w:r>
              <w:rPr>
                <w:rFonts w:hint="eastAsia" w:ascii="Times New Roman" w:hAnsi="Times New Roman" w:cs="宋体"/>
                <w:szCs w:val="21"/>
              </w:rPr>
              <w:t>吸收速度</w:t>
            </w:r>
          </w:p>
        </w:tc>
        <w:tc>
          <w:tcPr>
            <w:tcW w:w="815" w:type="pct"/>
            <w:vAlign w:val="center"/>
          </w:tcPr>
          <w:p w14:paraId="27760EE6">
            <w:pPr>
              <w:jc w:val="center"/>
              <w:rPr>
                <w:rFonts w:ascii="Times New Roman" w:hAnsi="Times New Roman" w:cs="宋体"/>
                <w:szCs w:val="21"/>
              </w:rPr>
            </w:pPr>
            <w:r>
              <w:rPr>
                <w:rFonts w:hint="eastAsia" w:ascii="Times New Roman" w:hAnsi="Times New Roman" w:cs="宋体"/>
                <w:szCs w:val="21"/>
              </w:rPr>
              <w:t>第一次吸收速度</w:t>
            </w:r>
          </w:p>
        </w:tc>
        <w:tc>
          <w:tcPr>
            <w:tcW w:w="1104" w:type="pct"/>
            <w:vMerge w:val="restart"/>
            <w:vAlign w:val="center"/>
          </w:tcPr>
          <w:p w14:paraId="192AD6B9">
            <w:pPr>
              <w:jc w:val="center"/>
              <w:rPr>
                <w:rFonts w:ascii="Times New Roman" w:hAnsi="Times New Roman" w:cs="宋体"/>
                <w:szCs w:val="21"/>
              </w:rPr>
            </w:pPr>
            <w:r>
              <w:rPr>
                <w:rFonts w:hint="eastAsia" w:ascii="Times New Roman" w:hAnsi="Times New Roman" w:cs="宋体"/>
                <w:szCs w:val="21"/>
              </w:rPr>
              <w:t>GB/T 28004.1-2021</w:t>
            </w:r>
          </w:p>
        </w:tc>
        <w:tc>
          <w:tcPr>
            <w:tcW w:w="1137" w:type="pct"/>
            <w:vMerge w:val="restart"/>
            <w:vAlign w:val="center"/>
          </w:tcPr>
          <w:p w14:paraId="354B91CF">
            <w:pPr>
              <w:jc w:val="center"/>
              <w:rPr>
                <w:rFonts w:ascii="Times New Roman" w:hAnsi="Times New Roman" w:cs="宋体"/>
                <w:szCs w:val="21"/>
              </w:rPr>
            </w:pPr>
            <w:r>
              <w:rPr>
                <w:rFonts w:hint="eastAsia" w:ascii="Times New Roman" w:hAnsi="Times New Roman" w:cs="宋体"/>
                <w:szCs w:val="21"/>
              </w:rPr>
              <w:t>GB/T 28004.1-2021中附录A</w:t>
            </w:r>
          </w:p>
        </w:tc>
        <w:tc>
          <w:tcPr>
            <w:tcW w:w="958" w:type="pct"/>
            <w:vMerge w:val="restart"/>
            <w:vAlign w:val="center"/>
          </w:tcPr>
          <w:p w14:paraId="64C709F9">
            <w:pPr>
              <w:jc w:val="center"/>
              <w:rPr>
                <w:rFonts w:ascii="Times New Roman" w:hAnsi="Times New Roman" w:cs="宋体"/>
                <w:szCs w:val="21"/>
              </w:rPr>
            </w:pPr>
            <w:r>
              <w:rPr>
                <w:rFonts w:hint="eastAsia" w:ascii="Times New Roman" w:hAnsi="Times New Roman" w:cs="宋体"/>
                <w:szCs w:val="21"/>
              </w:rPr>
              <w:t>纸尿裤吸收性能测试仪/1</w:t>
            </w:r>
          </w:p>
        </w:tc>
      </w:tr>
      <w:tr w14:paraId="2E3B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4" w:type="pct"/>
            <w:vMerge w:val="continue"/>
            <w:vAlign w:val="center"/>
          </w:tcPr>
          <w:p w14:paraId="1A5B6DC6">
            <w:pPr>
              <w:jc w:val="center"/>
              <w:rPr>
                <w:rFonts w:ascii="Times New Roman" w:hAnsi="Times New Roman" w:cs="宋体"/>
                <w:szCs w:val="21"/>
              </w:rPr>
            </w:pPr>
          </w:p>
        </w:tc>
        <w:tc>
          <w:tcPr>
            <w:tcW w:w="322" w:type="pct"/>
            <w:vMerge w:val="continue"/>
            <w:vAlign w:val="center"/>
          </w:tcPr>
          <w:p w14:paraId="52F1E0EF">
            <w:pPr>
              <w:jc w:val="center"/>
              <w:rPr>
                <w:rFonts w:ascii="Times New Roman" w:hAnsi="Times New Roman" w:cs="宋体"/>
                <w:szCs w:val="21"/>
              </w:rPr>
            </w:pPr>
          </w:p>
        </w:tc>
        <w:tc>
          <w:tcPr>
            <w:tcW w:w="317" w:type="pct"/>
            <w:vMerge w:val="continue"/>
            <w:vAlign w:val="center"/>
          </w:tcPr>
          <w:p w14:paraId="2F65156B">
            <w:pPr>
              <w:jc w:val="center"/>
              <w:rPr>
                <w:rFonts w:ascii="Times New Roman" w:hAnsi="Times New Roman" w:cs="宋体"/>
                <w:szCs w:val="21"/>
              </w:rPr>
            </w:pPr>
          </w:p>
        </w:tc>
        <w:tc>
          <w:tcPr>
            <w:tcW w:w="815" w:type="pct"/>
            <w:vAlign w:val="center"/>
          </w:tcPr>
          <w:p w14:paraId="595A5D17">
            <w:pPr>
              <w:jc w:val="center"/>
              <w:rPr>
                <w:rFonts w:ascii="Times New Roman" w:hAnsi="Times New Roman" w:cs="宋体"/>
                <w:szCs w:val="21"/>
              </w:rPr>
            </w:pPr>
            <w:r>
              <w:rPr>
                <w:rFonts w:hint="eastAsia" w:ascii="Times New Roman" w:hAnsi="Times New Roman" w:cs="宋体"/>
                <w:szCs w:val="21"/>
              </w:rPr>
              <w:t>第二次吸收速度</w:t>
            </w:r>
          </w:p>
        </w:tc>
        <w:tc>
          <w:tcPr>
            <w:tcW w:w="1104" w:type="pct"/>
            <w:vMerge w:val="continue"/>
            <w:vAlign w:val="center"/>
          </w:tcPr>
          <w:p w14:paraId="684E8BA6">
            <w:pPr>
              <w:jc w:val="center"/>
              <w:rPr>
                <w:rFonts w:ascii="Times New Roman" w:hAnsi="Times New Roman" w:cs="宋体"/>
                <w:szCs w:val="21"/>
              </w:rPr>
            </w:pPr>
          </w:p>
        </w:tc>
        <w:tc>
          <w:tcPr>
            <w:tcW w:w="1137" w:type="pct"/>
            <w:vMerge w:val="continue"/>
            <w:vAlign w:val="center"/>
          </w:tcPr>
          <w:p w14:paraId="0D39D7BB">
            <w:pPr>
              <w:jc w:val="center"/>
              <w:rPr>
                <w:rFonts w:ascii="Times New Roman" w:hAnsi="Times New Roman" w:cs="宋体"/>
                <w:szCs w:val="21"/>
              </w:rPr>
            </w:pPr>
          </w:p>
        </w:tc>
        <w:tc>
          <w:tcPr>
            <w:tcW w:w="958" w:type="pct"/>
            <w:vMerge w:val="continue"/>
            <w:vAlign w:val="center"/>
          </w:tcPr>
          <w:p w14:paraId="31A3FAEB">
            <w:pPr>
              <w:jc w:val="center"/>
              <w:rPr>
                <w:rFonts w:ascii="Times New Roman" w:hAnsi="Times New Roman" w:cs="宋体"/>
                <w:szCs w:val="21"/>
              </w:rPr>
            </w:pPr>
          </w:p>
        </w:tc>
      </w:tr>
      <w:tr w14:paraId="7B38E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4" w:type="pct"/>
            <w:vAlign w:val="center"/>
          </w:tcPr>
          <w:p w14:paraId="4F98E6BC">
            <w:pPr>
              <w:jc w:val="center"/>
              <w:rPr>
                <w:rFonts w:ascii="Times New Roman" w:hAnsi="Times New Roman" w:cs="宋体"/>
                <w:szCs w:val="21"/>
              </w:rPr>
            </w:pPr>
            <w:r>
              <w:rPr>
                <w:rFonts w:hint="eastAsia" w:ascii="Times New Roman" w:hAnsi="Times New Roman" w:cs="宋体"/>
                <w:szCs w:val="21"/>
              </w:rPr>
              <w:t>3</w:t>
            </w:r>
          </w:p>
        </w:tc>
        <w:tc>
          <w:tcPr>
            <w:tcW w:w="322" w:type="pct"/>
            <w:vMerge w:val="continue"/>
            <w:vAlign w:val="center"/>
          </w:tcPr>
          <w:p w14:paraId="08F4B151">
            <w:pPr>
              <w:jc w:val="center"/>
              <w:rPr>
                <w:rFonts w:ascii="Times New Roman" w:hAnsi="Times New Roman" w:cs="宋体"/>
                <w:szCs w:val="21"/>
              </w:rPr>
            </w:pPr>
          </w:p>
        </w:tc>
        <w:tc>
          <w:tcPr>
            <w:tcW w:w="1132" w:type="pct"/>
            <w:gridSpan w:val="2"/>
            <w:vAlign w:val="center"/>
          </w:tcPr>
          <w:p w14:paraId="0F5BA5E4">
            <w:pPr>
              <w:jc w:val="center"/>
              <w:rPr>
                <w:rFonts w:ascii="Times New Roman" w:hAnsi="Times New Roman" w:cs="宋体"/>
                <w:szCs w:val="21"/>
              </w:rPr>
            </w:pPr>
            <w:r>
              <w:rPr>
                <w:rFonts w:hint="eastAsia" w:ascii="Times New Roman" w:hAnsi="Times New Roman" w:cs="宋体"/>
                <w:szCs w:val="21"/>
              </w:rPr>
              <w:t>回渗量</w:t>
            </w:r>
          </w:p>
        </w:tc>
        <w:tc>
          <w:tcPr>
            <w:tcW w:w="1104" w:type="pct"/>
            <w:vAlign w:val="center"/>
          </w:tcPr>
          <w:p w14:paraId="5960BB76">
            <w:pPr>
              <w:jc w:val="center"/>
              <w:rPr>
                <w:rFonts w:ascii="Times New Roman" w:hAnsi="Times New Roman" w:cs="宋体"/>
                <w:szCs w:val="21"/>
              </w:rPr>
            </w:pPr>
            <w:r>
              <w:rPr>
                <w:rFonts w:hint="eastAsia" w:ascii="Times New Roman" w:hAnsi="Times New Roman" w:cs="宋体"/>
                <w:szCs w:val="21"/>
              </w:rPr>
              <w:t>GB/T 28004.1-2021</w:t>
            </w:r>
          </w:p>
        </w:tc>
        <w:tc>
          <w:tcPr>
            <w:tcW w:w="1137" w:type="pct"/>
            <w:vMerge w:val="continue"/>
            <w:vAlign w:val="center"/>
          </w:tcPr>
          <w:p w14:paraId="54C956A4">
            <w:pPr>
              <w:jc w:val="center"/>
              <w:rPr>
                <w:rFonts w:ascii="Times New Roman" w:hAnsi="Times New Roman" w:cs="宋体"/>
                <w:szCs w:val="21"/>
              </w:rPr>
            </w:pPr>
          </w:p>
        </w:tc>
        <w:tc>
          <w:tcPr>
            <w:tcW w:w="958" w:type="pct"/>
            <w:vMerge w:val="continue"/>
            <w:vAlign w:val="center"/>
          </w:tcPr>
          <w:p w14:paraId="7D43EE37">
            <w:pPr>
              <w:jc w:val="center"/>
              <w:rPr>
                <w:rFonts w:ascii="Times New Roman" w:hAnsi="Times New Roman" w:cs="宋体"/>
                <w:szCs w:val="21"/>
              </w:rPr>
            </w:pPr>
          </w:p>
        </w:tc>
      </w:tr>
      <w:tr w14:paraId="09C6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4" w:type="pct"/>
            <w:vAlign w:val="center"/>
          </w:tcPr>
          <w:p w14:paraId="248874B9">
            <w:pPr>
              <w:jc w:val="center"/>
              <w:rPr>
                <w:rFonts w:ascii="Times New Roman" w:hAnsi="Times New Roman" w:cs="宋体"/>
                <w:szCs w:val="21"/>
              </w:rPr>
            </w:pPr>
            <w:r>
              <w:rPr>
                <w:rFonts w:hint="eastAsia" w:ascii="Times New Roman" w:hAnsi="Times New Roman" w:cs="宋体"/>
                <w:szCs w:val="21"/>
              </w:rPr>
              <w:t>4</w:t>
            </w:r>
          </w:p>
        </w:tc>
        <w:tc>
          <w:tcPr>
            <w:tcW w:w="322" w:type="pct"/>
            <w:vMerge w:val="continue"/>
            <w:vAlign w:val="center"/>
          </w:tcPr>
          <w:p w14:paraId="0562DD81">
            <w:pPr>
              <w:jc w:val="center"/>
              <w:rPr>
                <w:rFonts w:ascii="Times New Roman" w:hAnsi="Times New Roman" w:cs="宋体"/>
                <w:szCs w:val="21"/>
              </w:rPr>
            </w:pPr>
          </w:p>
        </w:tc>
        <w:tc>
          <w:tcPr>
            <w:tcW w:w="1132" w:type="pct"/>
            <w:gridSpan w:val="2"/>
            <w:vAlign w:val="center"/>
          </w:tcPr>
          <w:p w14:paraId="336F8116">
            <w:pPr>
              <w:jc w:val="center"/>
              <w:rPr>
                <w:rFonts w:ascii="Times New Roman" w:hAnsi="Times New Roman" w:cs="宋体"/>
                <w:szCs w:val="21"/>
              </w:rPr>
            </w:pPr>
            <w:r>
              <w:rPr>
                <w:rFonts w:hint="eastAsia" w:ascii="Times New Roman" w:hAnsi="Times New Roman" w:cs="宋体"/>
                <w:szCs w:val="21"/>
              </w:rPr>
              <w:t>渗漏量</w:t>
            </w:r>
          </w:p>
        </w:tc>
        <w:tc>
          <w:tcPr>
            <w:tcW w:w="1104" w:type="pct"/>
            <w:vAlign w:val="center"/>
          </w:tcPr>
          <w:p w14:paraId="2D7D6547">
            <w:pPr>
              <w:jc w:val="center"/>
              <w:rPr>
                <w:rFonts w:ascii="Times New Roman" w:hAnsi="Times New Roman" w:cs="宋体"/>
                <w:szCs w:val="21"/>
              </w:rPr>
            </w:pPr>
            <w:r>
              <w:rPr>
                <w:rFonts w:hint="eastAsia" w:ascii="Times New Roman" w:hAnsi="Times New Roman" w:cs="宋体"/>
                <w:szCs w:val="21"/>
              </w:rPr>
              <w:t>GB/T 28004.1-2021</w:t>
            </w:r>
          </w:p>
        </w:tc>
        <w:tc>
          <w:tcPr>
            <w:tcW w:w="1137" w:type="pct"/>
            <w:vMerge w:val="continue"/>
            <w:vAlign w:val="center"/>
          </w:tcPr>
          <w:p w14:paraId="277CBCC2">
            <w:pPr>
              <w:jc w:val="center"/>
              <w:rPr>
                <w:rFonts w:ascii="Times New Roman" w:hAnsi="Times New Roman" w:cs="宋体"/>
                <w:szCs w:val="21"/>
              </w:rPr>
            </w:pPr>
          </w:p>
        </w:tc>
        <w:tc>
          <w:tcPr>
            <w:tcW w:w="958" w:type="pct"/>
            <w:vMerge w:val="continue"/>
            <w:vAlign w:val="center"/>
          </w:tcPr>
          <w:p w14:paraId="41A796B0">
            <w:pPr>
              <w:jc w:val="center"/>
              <w:rPr>
                <w:rFonts w:ascii="Times New Roman" w:hAnsi="Times New Roman" w:cs="宋体"/>
                <w:szCs w:val="21"/>
              </w:rPr>
            </w:pPr>
          </w:p>
        </w:tc>
      </w:tr>
      <w:tr w14:paraId="40551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4" w:type="pct"/>
            <w:vAlign w:val="center"/>
          </w:tcPr>
          <w:p w14:paraId="782FD516">
            <w:pPr>
              <w:jc w:val="center"/>
              <w:rPr>
                <w:rFonts w:ascii="Times New Roman" w:hAnsi="Times New Roman" w:cs="宋体"/>
                <w:szCs w:val="21"/>
              </w:rPr>
            </w:pPr>
            <w:r>
              <w:rPr>
                <w:rFonts w:hint="eastAsia" w:ascii="Times New Roman" w:hAnsi="Times New Roman" w:cs="宋体"/>
                <w:szCs w:val="21"/>
              </w:rPr>
              <w:t>5</w:t>
            </w:r>
          </w:p>
        </w:tc>
        <w:tc>
          <w:tcPr>
            <w:tcW w:w="1455" w:type="pct"/>
            <w:gridSpan w:val="3"/>
            <w:vAlign w:val="center"/>
          </w:tcPr>
          <w:p w14:paraId="6986A71A">
            <w:pPr>
              <w:jc w:val="center"/>
              <w:rPr>
                <w:rFonts w:ascii="Times New Roman" w:hAnsi="Times New Roman" w:cs="宋体"/>
                <w:szCs w:val="21"/>
              </w:rPr>
            </w:pPr>
            <w:r>
              <w:rPr>
                <w:rFonts w:hint="eastAsia" w:ascii="Times New Roman" w:hAnsi="Times New Roman" w:cs="宋体"/>
                <w:szCs w:val="21"/>
              </w:rPr>
              <w:t>可分解致癌芳香胺染料</w:t>
            </w:r>
          </w:p>
        </w:tc>
        <w:tc>
          <w:tcPr>
            <w:tcW w:w="1104" w:type="pct"/>
            <w:shd w:val="clear" w:color="auto" w:fill="auto"/>
            <w:vAlign w:val="center"/>
          </w:tcPr>
          <w:p w14:paraId="2E3286C5">
            <w:pPr>
              <w:jc w:val="center"/>
              <w:rPr>
                <w:rFonts w:ascii="Times New Roman" w:hAnsi="Times New Roman" w:cs="宋体"/>
                <w:szCs w:val="21"/>
              </w:rPr>
            </w:pPr>
            <w:r>
              <w:rPr>
                <w:rFonts w:hint="eastAsia" w:ascii="Times New Roman" w:hAnsi="Times New Roman" w:cs="宋体"/>
                <w:szCs w:val="21"/>
              </w:rPr>
              <w:t>GB/T 28004.1-2021</w:t>
            </w:r>
          </w:p>
        </w:tc>
        <w:tc>
          <w:tcPr>
            <w:tcW w:w="1137" w:type="pct"/>
            <w:shd w:val="clear" w:color="auto" w:fill="auto"/>
            <w:vAlign w:val="center"/>
          </w:tcPr>
          <w:p w14:paraId="5D62B7EF">
            <w:pPr>
              <w:jc w:val="center"/>
              <w:rPr>
                <w:rFonts w:ascii="Times New Roman" w:hAnsi="Times New Roman" w:cs="宋体"/>
                <w:szCs w:val="21"/>
              </w:rPr>
            </w:pPr>
            <w:r>
              <w:rPr>
                <w:rFonts w:hint="eastAsia" w:ascii="Times New Roman" w:hAnsi="Times New Roman" w:cs="宋体"/>
                <w:szCs w:val="21"/>
              </w:rPr>
              <w:t>GB/T 17592-2024</w:t>
            </w:r>
          </w:p>
        </w:tc>
        <w:tc>
          <w:tcPr>
            <w:tcW w:w="958" w:type="pct"/>
            <w:shd w:val="clear" w:color="auto" w:fill="auto"/>
            <w:vAlign w:val="center"/>
          </w:tcPr>
          <w:p w14:paraId="602071B2">
            <w:pPr>
              <w:jc w:val="center"/>
              <w:rPr>
                <w:rFonts w:ascii="Times New Roman" w:hAnsi="Times New Roman" w:cs="宋体"/>
                <w:szCs w:val="21"/>
              </w:rPr>
            </w:pPr>
            <w:r>
              <w:rPr>
                <w:rFonts w:hint="eastAsia" w:ascii="Times New Roman" w:hAnsi="Times New Roman" w:cs="宋体"/>
                <w:szCs w:val="21"/>
              </w:rPr>
              <w:t>液相色谱仪(DAD)/1</w:t>
            </w:r>
          </w:p>
        </w:tc>
      </w:tr>
      <w:tr w14:paraId="28E34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4" w:type="pct"/>
            <w:vAlign w:val="center"/>
          </w:tcPr>
          <w:p w14:paraId="2C18433D">
            <w:pPr>
              <w:jc w:val="center"/>
              <w:rPr>
                <w:rFonts w:ascii="Times New Roman" w:hAnsi="Times New Roman" w:cs="宋体"/>
                <w:szCs w:val="21"/>
              </w:rPr>
            </w:pPr>
            <w:r>
              <w:rPr>
                <w:rFonts w:hint="eastAsia" w:ascii="Times New Roman" w:hAnsi="Times New Roman" w:cs="宋体"/>
                <w:szCs w:val="21"/>
              </w:rPr>
              <w:t>6</w:t>
            </w:r>
          </w:p>
        </w:tc>
        <w:tc>
          <w:tcPr>
            <w:tcW w:w="1455" w:type="pct"/>
            <w:gridSpan w:val="3"/>
            <w:vAlign w:val="center"/>
          </w:tcPr>
          <w:p w14:paraId="5DFEC6FD">
            <w:pPr>
              <w:jc w:val="center"/>
              <w:rPr>
                <w:rFonts w:ascii="Times New Roman" w:hAnsi="Times New Roman" w:cs="宋体"/>
                <w:szCs w:val="21"/>
              </w:rPr>
            </w:pPr>
            <w:r>
              <w:rPr>
                <w:rFonts w:hint="eastAsia" w:ascii="Times New Roman" w:hAnsi="Times New Roman" w:cs="宋体"/>
                <w:szCs w:val="21"/>
              </w:rPr>
              <w:t>丙烯酰胺含量</w:t>
            </w:r>
          </w:p>
        </w:tc>
        <w:tc>
          <w:tcPr>
            <w:tcW w:w="1104" w:type="pct"/>
            <w:shd w:val="clear" w:color="auto" w:fill="auto"/>
            <w:vAlign w:val="center"/>
          </w:tcPr>
          <w:p w14:paraId="47FA7036">
            <w:pPr>
              <w:jc w:val="center"/>
              <w:rPr>
                <w:rFonts w:ascii="Times New Roman" w:hAnsi="Times New Roman" w:cs="宋体"/>
                <w:szCs w:val="21"/>
              </w:rPr>
            </w:pPr>
            <w:r>
              <w:rPr>
                <w:rFonts w:hint="eastAsia" w:ascii="Times New Roman" w:hAnsi="Times New Roman" w:cs="宋体"/>
                <w:szCs w:val="21"/>
              </w:rPr>
              <w:t>GB/T 28004.1-2021</w:t>
            </w:r>
          </w:p>
        </w:tc>
        <w:tc>
          <w:tcPr>
            <w:tcW w:w="1137" w:type="pct"/>
            <w:vAlign w:val="center"/>
          </w:tcPr>
          <w:p w14:paraId="71893058">
            <w:pPr>
              <w:jc w:val="center"/>
              <w:rPr>
                <w:rFonts w:ascii="Times New Roman" w:hAnsi="Times New Roman" w:cs="宋体"/>
                <w:szCs w:val="21"/>
              </w:rPr>
            </w:pPr>
            <w:r>
              <w:rPr>
                <w:rFonts w:hint="eastAsia" w:ascii="Times New Roman" w:hAnsi="Times New Roman" w:cs="宋体"/>
                <w:szCs w:val="21"/>
              </w:rPr>
              <w:t>GB/T 37859-2019</w:t>
            </w:r>
          </w:p>
        </w:tc>
        <w:tc>
          <w:tcPr>
            <w:tcW w:w="958" w:type="pct"/>
            <w:vAlign w:val="center"/>
          </w:tcPr>
          <w:p w14:paraId="6BBEA0BA">
            <w:pPr>
              <w:jc w:val="center"/>
              <w:rPr>
                <w:rFonts w:ascii="Times New Roman" w:hAnsi="Times New Roman" w:cs="宋体"/>
                <w:szCs w:val="21"/>
              </w:rPr>
            </w:pPr>
            <w:r>
              <w:rPr>
                <w:rFonts w:hint="eastAsia" w:ascii="Times New Roman" w:hAnsi="Times New Roman" w:cs="宋体"/>
                <w:szCs w:val="21"/>
              </w:rPr>
              <w:t>液相色谱质谱联用仪/1</w:t>
            </w:r>
          </w:p>
        </w:tc>
      </w:tr>
    </w:tbl>
    <w:p w14:paraId="00CE67CD">
      <w:pPr>
        <w:spacing w:line="520" w:lineRule="exact"/>
        <w:jc w:val="center"/>
        <w:rPr>
          <w:rFonts w:ascii="Times New Roman" w:hAnsi="Times New Roman" w:cs="宋体"/>
          <w:b/>
          <w:kern w:val="0"/>
          <w:szCs w:val="21"/>
        </w:rPr>
      </w:pPr>
    </w:p>
    <w:p w14:paraId="51071A94">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表8 成人纸尿裤（GB/T 28004.2-2021）检验项目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541"/>
        <w:gridCol w:w="532"/>
        <w:gridCol w:w="1364"/>
        <w:gridCol w:w="1852"/>
        <w:gridCol w:w="1908"/>
        <w:gridCol w:w="1606"/>
      </w:tblGrid>
      <w:tr w14:paraId="5CEC8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421" w:type="pct"/>
            <w:vMerge w:val="restart"/>
            <w:vAlign w:val="center"/>
          </w:tcPr>
          <w:p w14:paraId="72B10BC8">
            <w:pPr>
              <w:jc w:val="center"/>
              <w:rPr>
                <w:rFonts w:ascii="Times New Roman" w:hAnsi="Times New Roman" w:cs="宋体"/>
                <w:szCs w:val="21"/>
              </w:rPr>
            </w:pPr>
            <w:r>
              <w:rPr>
                <w:rFonts w:hint="eastAsia" w:ascii="Times New Roman" w:hAnsi="Times New Roman" w:cs="宋体"/>
                <w:szCs w:val="21"/>
              </w:rPr>
              <w:t>序号</w:t>
            </w:r>
          </w:p>
        </w:tc>
        <w:tc>
          <w:tcPr>
            <w:tcW w:w="1429" w:type="pct"/>
            <w:gridSpan w:val="3"/>
            <w:vMerge w:val="restart"/>
            <w:vAlign w:val="center"/>
          </w:tcPr>
          <w:p w14:paraId="51942D65">
            <w:pPr>
              <w:jc w:val="center"/>
              <w:rPr>
                <w:rFonts w:ascii="Times New Roman" w:hAnsi="Times New Roman" w:cs="宋体"/>
                <w:szCs w:val="21"/>
              </w:rPr>
            </w:pPr>
            <w:r>
              <w:rPr>
                <w:rFonts w:hint="eastAsia" w:ascii="Times New Roman" w:hAnsi="Times New Roman" w:cs="宋体"/>
                <w:szCs w:val="21"/>
              </w:rPr>
              <w:t>检验项目</w:t>
            </w:r>
          </w:p>
        </w:tc>
        <w:tc>
          <w:tcPr>
            <w:tcW w:w="1086" w:type="pct"/>
            <w:vMerge w:val="restart"/>
            <w:vAlign w:val="center"/>
          </w:tcPr>
          <w:p w14:paraId="042693D8">
            <w:pPr>
              <w:jc w:val="center"/>
              <w:rPr>
                <w:rFonts w:ascii="Times New Roman" w:hAnsi="Times New Roman" w:cs="宋体"/>
                <w:szCs w:val="21"/>
              </w:rPr>
            </w:pPr>
            <w:r>
              <w:rPr>
                <w:rFonts w:hint="eastAsia" w:ascii="Times New Roman" w:hAnsi="Times New Roman" w:cs="宋体"/>
                <w:szCs w:val="21"/>
              </w:rPr>
              <w:t>检验依据</w:t>
            </w:r>
          </w:p>
        </w:tc>
        <w:tc>
          <w:tcPr>
            <w:tcW w:w="1119" w:type="pct"/>
            <w:vMerge w:val="restart"/>
            <w:vAlign w:val="center"/>
          </w:tcPr>
          <w:p w14:paraId="08B8D24D">
            <w:pPr>
              <w:jc w:val="center"/>
              <w:rPr>
                <w:rFonts w:ascii="Times New Roman" w:hAnsi="Times New Roman" w:cs="宋体"/>
                <w:szCs w:val="21"/>
              </w:rPr>
            </w:pPr>
            <w:r>
              <w:rPr>
                <w:rFonts w:hint="eastAsia" w:ascii="Times New Roman" w:hAnsi="Times New Roman" w:cs="宋体"/>
                <w:szCs w:val="21"/>
              </w:rPr>
              <w:t>检验检测方法</w:t>
            </w:r>
          </w:p>
        </w:tc>
        <w:tc>
          <w:tcPr>
            <w:tcW w:w="942" w:type="pct"/>
            <w:vMerge w:val="restart"/>
            <w:vAlign w:val="center"/>
          </w:tcPr>
          <w:p w14:paraId="226D0AEE">
            <w:pPr>
              <w:jc w:val="center"/>
              <w:rPr>
                <w:rFonts w:ascii="Times New Roman" w:hAnsi="Times New Roman" w:cs="宋体"/>
                <w:szCs w:val="21"/>
              </w:rPr>
            </w:pPr>
            <w:r>
              <w:rPr>
                <w:rFonts w:hint="eastAsia" w:ascii="Times New Roman" w:hAnsi="Times New Roman" w:cs="宋体"/>
                <w:szCs w:val="21"/>
              </w:rPr>
              <w:t>主要关键检测设备/台套数</w:t>
            </w:r>
          </w:p>
        </w:tc>
      </w:tr>
      <w:tr w14:paraId="7DBA7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421" w:type="pct"/>
            <w:vMerge w:val="continue"/>
            <w:vAlign w:val="center"/>
          </w:tcPr>
          <w:p w14:paraId="7DDEA879">
            <w:pPr>
              <w:jc w:val="center"/>
              <w:rPr>
                <w:rFonts w:ascii="Times New Roman" w:hAnsi="Times New Roman" w:cs="宋体"/>
                <w:szCs w:val="21"/>
              </w:rPr>
            </w:pPr>
          </w:p>
        </w:tc>
        <w:tc>
          <w:tcPr>
            <w:tcW w:w="1429" w:type="pct"/>
            <w:gridSpan w:val="3"/>
            <w:vMerge w:val="continue"/>
            <w:vAlign w:val="center"/>
          </w:tcPr>
          <w:p w14:paraId="14E2ED46">
            <w:pPr>
              <w:jc w:val="center"/>
              <w:rPr>
                <w:rFonts w:ascii="Times New Roman" w:hAnsi="Times New Roman" w:cs="宋体"/>
                <w:szCs w:val="21"/>
              </w:rPr>
            </w:pPr>
          </w:p>
        </w:tc>
        <w:tc>
          <w:tcPr>
            <w:tcW w:w="1086" w:type="pct"/>
            <w:vMerge w:val="continue"/>
            <w:vAlign w:val="center"/>
          </w:tcPr>
          <w:p w14:paraId="49F02087">
            <w:pPr>
              <w:jc w:val="center"/>
              <w:rPr>
                <w:rFonts w:ascii="Times New Roman" w:hAnsi="Times New Roman" w:cs="宋体"/>
                <w:szCs w:val="21"/>
              </w:rPr>
            </w:pPr>
          </w:p>
        </w:tc>
        <w:tc>
          <w:tcPr>
            <w:tcW w:w="1119" w:type="pct"/>
            <w:vMerge w:val="continue"/>
            <w:vAlign w:val="center"/>
          </w:tcPr>
          <w:p w14:paraId="137D358D">
            <w:pPr>
              <w:jc w:val="center"/>
              <w:rPr>
                <w:rFonts w:ascii="Times New Roman" w:hAnsi="Times New Roman" w:cs="宋体"/>
                <w:szCs w:val="21"/>
              </w:rPr>
            </w:pPr>
          </w:p>
        </w:tc>
        <w:tc>
          <w:tcPr>
            <w:tcW w:w="942" w:type="pct"/>
            <w:vMerge w:val="continue"/>
            <w:vAlign w:val="center"/>
          </w:tcPr>
          <w:p w14:paraId="243A8D47">
            <w:pPr>
              <w:jc w:val="center"/>
              <w:rPr>
                <w:rFonts w:ascii="Times New Roman" w:hAnsi="Times New Roman" w:cs="宋体"/>
                <w:szCs w:val="21"/>
              </w:rPr>
            </w:pPr>
          </w:p>
        </w:tc>
      </w:tr>
      <w:tr w14:paraId="6D45D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vAlign w:val="center"/>
          </w:tcPr>
          <w:p w14:paraId="025A7DEE">
            <w:pPr>
              <w:jc w:val="center"/>
              <w:rPr>
                <w:rFonts w:ascii="Times New Roman" w:hAnsi="Times New Roman" w:cs="宋体"/>
                <w:szCs w:val="21"/>
              </w:rPr>
            </w:pPr>
            <w:r>
              <w:rPr>
                <w:rFonts w:hint="eastAsia" w:ascii="Times New Roman" w:hAnsi="Times New Roman" w:cs="宋体"/>
                <w:szCs w:val="21"/>
              </w:rPr>
              <w:t>1</w:t>
            </w:r>
          </w:p>
        </w:tc>
        <w:tc>
          <w:tcPr>
            <w:tcW w:w="1429" w:type="pct"/>
            <w:gridSpan w:val="3"/>
            <w:vAlign w:val="center"/>
          </w:tcPr>
          <w:p w14:paraId="7182B3BC">
            <w:pPr>
              <w:jc w:val="center"/>
              <w:rPr>
                <w:rFonts w:ascii="Times New Roman" w:hAnsi="Times New Roman" w:cs="宋体"/>
                <w:szCs w:val="21"/>
              </w:rPr>
            </w:pPr>
            <w:r>
              <w:rPr>
                <w:rFonts w:hint="eastAsia" w:ascii="Times New Roman" w:hAnsi="Times New Roman" w:cs="宋体"/>
                <w:szCs w:val="21"/>
              </w:rPr>
              <w:t>pH</w:t>
            </w:r>
          </w:p>
        </w:tc>
        <w:tc>
          <w:tcPr>
            <w:tcW w:w="1086" w:type="pct"/>
            <w:vAlign w:val="center"/>
          </w:tcPr>
          <w:p w14:paraId="389FD078">
            <w:pPr>
              <w:jc w:val="center"/>
              <w:rPr>
                <w:rFonts w:ascii="Times New Roman" w:hAnsi="Times New Roman" w:cs="宋体"/>
                <w:szCs w:val="21"/>
              </w:rPr>
            </w:pPr>
            <w:r>
              <w:rPr>
                <w:rFonts w:hint="eastAsia" w:ascii="Times New Roman" w:hAnsi="Times New Roman" w:cs="宋体"/>
                <w:szCs w:val="21"/>
              </w:rPr>
              <w:t>GB/T 28004.2-2021</w:t>
            </w:r>
          </w:p>
        </w:tc>
        <w:tc>
          <w:tcPr>
            <w:tcW w:w="1119" w:type="pct"/>
            <w:vAlign w:val="center"/>
          </w:tcPr>
          <w:p w14:paraId="13EFA9C6">
            <w:pPr>
              <w:jc w:val="center"/>
              <w:rPr>
                <w:rFonts w:ascii="Times New Roman" w:hAnsi="Times New Roman" w:cs="宋体"/>
                <w:szCs w:val="21"/>
              </w:rPr>
            </w:pPr>
            <w:r>
              <w:rPr>
                <w:rFonts w:hint="eastAsia" w:ascii="Times New Roman" w:hAnsi="Times New Roman" w:cs="宋体"/>
                <w:szCs w:val="21"/>
              </w:rPr>
              <w:t>GB/T 28004.2-2021中附录B</w:t>
            </w:r>
          </w:p>
        </w:tc>
        <w:tc>
          <w:tcPr>
            <w:tcW w:w="942" w:type="pct"/>
            <w:vAlign w:val="center"/>
          </w:tcPr>
          <w:p w14:paraId="4480C216">
            <w:pPr>
              <w:jc w:val="center"/>
              <w:rPr>
                <w:rFonts w:ascii="Times New Roman" w:hAnsi="Times New Roman" w:cs="宋体"/>
                <w:szCs w:val="21"/>
              </w:rPr>
            </w:pPr>
            <w:r>
              <w:rPr>
                <w:rFonts w:hint="eastAsia" w:ascii="Times New Roman" w:hAnsi="Times New Roman" w:cs="宋体"/>
                <w:szCs w:val="21"/>
              </w:rPr>
              <w:t>pH计/1</w:t>
            </w:r>
          </w:p>
        </w:tc>
      </w:tr>
      <w:tr w14:paraId="50400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vMerge w:val="restart"/>
            <w:vAlign w:val="center"/>
          </w:tcPr>
          <w:p w14:paraId="4963AFC0">
            <w:pPr>
              <w:jc w:val="center"/>
              <w:rPr>
                <w:rFonts w:ascii="Times New Roman" w:hAnsi="Times New Roman" w:cs="宋体"/>
                <w:szCs w:val="21"/>
              </w:rPr>
            </w:pPr>
            <w:r>
              <w:rPr>
                <w:rFonts w:hint="eastAsia" w:ascii="Times New Roman" w:hAnsi="Times New Roman" w:cs="宋体"/>
                <w:szCs w:val="21"/>
              </w:rPr>
              <w:t>2</w:t>
            </w:r>
          </w:p>
        </w:tc>
        <w:tc>
          <w:tcPr>
            <w:tcW w:w="317" w:type="pct"/>
            <w:vMerge w:val="restart"/>
            <w:vAlign w:val="center"/>
          </w:tcPr>
          <w:p w14:paraId="5585E827">
            <w:pPr>
              <w:jc w:val="center"/>
              <w:rPr>
                <w:rFonts w:ascii="Times New Roman" w:hAnsi="Times New Roman" w:cs="宋体"/>
                <w:szCs w:val="21"/>
              </w:rPr>
            </w:pPr>
            <w:r>
              <w:rPr>
                <w:rFonts w:hint="eastAsia" w:ascii="Times New Roman" w:hAnsi="Times New Roman" w:cs="宋体"/>
                <w:szCs w:val="21"/>
              </w:rPr>
              <w:t>渗透性能</w:t>
            </w:r>
          </w:p>
        </w:tc>
        <w:tc>
          <w:tcPr>
            <w:tcW w:w="312" w:type="pct"/>
            <w:vMerge w:val="restart"/>
            <w:vAlign w:val="center"/>
          </w:tcPr>
          <w:p w14:paraId="271C008B">
            <w:pPr>
              <w:jc w:val="center"/>
              <w:rPr>
                <w:rFonts w:ascii="Times New Roman" w:hAnsi="Times New Roman" w:cs="宋体"/>
                <w:szCs w:val="21"/>
              </w:rPr>
            </w:pPr>
            <w:r>
              <w:rPr>
                <w:rFonts w:hint="eastAsia" w:ascii="Times New Roman" w:hAnsi="Times New Roman" w:cs="宋体"/>
                <w:szCs w:val="21"/>
              </w:rPr>
              <w:t>吸收速度</w:t>
            </w:r>
          </w:p>
        </w:tc>
        <w:tc>
          <w:tcPr>
            <w:tcW w:w="799" w:type="pct"/>
            <w:vAlign w:val="center"/>
          </w:tcPr>
          <w:p w14:paraId="29C8E9E0">
            <w:pPr>
              <w:jc w:val="center"/>
              <w:rPr>
                <w:rFonts w:ascii="Times New Roman" w:hAnsi="Times New Roman" w:cs="宋体"/>
                <w:szCs w:val="21"/>
              </w:rPr>
            </w:pPr>
            <w:r>
              <w:rPr>
                <w:rFonts w:hint="eastAsia" w:ascii="Times New Roman" w:hAnsi="Times New Roman" w:cs="宋体"/>
                <w:szCs w:val="21"/>
              </w:rPr>
              <w:t>第一次吸收速度</w:t>
            </w:r>
          </w:p>
        </w:tc>
        <w:tc>
          <w:tcPr>
            <w:tcW w:w="1086" w:type="pct"/>
            <w:vMerge w:val="restart"/>
            <w:vAlign w:val="center"/>
          </w:tcPr>
          <w:p w14:paraId="6BAAD4A1">
            <w:pPr>
              <w:jc w:val="center"/>
              <w:rPr>
                <w:rFonts w:ascii="Times New Roman" w:hAnsi="Times New Roman" w:cs="宋体"/>
                <w:szCs w:val="21"/>
              </w:rPr>
            </w:pPr>
            <w:r>
              <w:rPr>
                <w:rFonts w:hint="eastAsia" w:ascii="Times New Roman" w:hAnsi="Times New Roman" w:cs="宋体"/>
                <w:szCs w:val="21"/>
              </w:rPr>
              <w:t>GB/T 28004.2-2021</w:t>
            </w:r>
          </w:p>
        </w:tc>
        <w:tc>
          <w:tcPr>
            <w:tcW w:w="1119" w:type="pct"/>
            <w:vMerge w:val="restart"/>
            <w:vAlign w:val="center"/>
          </w:tcPr>
          <w:p w14:paraId="5F0BF1A5">
            <w:pPr>
              <w:jc w:val="center"/>
              <w:rPr>
                <w:rFonts w:ascii="Times New Roman" w:hAnsi="Times New Roman" w:cs="宋体"/>
                <w:szCs w:val="21"/>
              </w:rPr>
            </w:pPr>
            <w:r>
              <w:rPr>
                <w:rFonts w:hint="eastAsia" w:ascii="Times New Roman" w:hAnsi="Times New Roman" w:cs="宋体"/>
                <w:szCs w:val="21"/>
              </w:rPr>
              <w:t>GB/T 28004.2-2021中附录A</w:t>
            </w:r>
          </w:p>
        </w:tc>
        <w:tc>
          <w:tcPr>
            <w:tcW w:w="942" w:type="pct"/>
            <w:vMerge w:val="restart"/>
            <w:vAlign w:val="center"/>
          </w:tcPr>
          <w:p w14:paraId="7A98AC88">
            <w:pPr>
              <w:jc w:val="center"/>
              <w:rPr>
                <w:rFonts w:ascii="Times New Roman" w:hAnsi="Times New Roman" w:cs="宋体"/>
                <w:szCs w:val="21"/>
              </w:rPr>
            </w:pPr>
            <w:r>
              <w:rPr>
                <w:rFonts w:hint="eastAsia" w:ascii="Times New Roman" w:hAnsi="Times New Roman" w:cs="宋体"/>
                <w:szCs w:val="21"/>
              </w:rPr>
              <w:t>纸尿裤吸收性能测试仪/1</w:t>
            </w:r>
          </w:p>
        </w:tc>
      </w:tr>
      <w:tr w14:paraId="1B5AB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vMerge w:val="continue"/>
            <w:vAlign w:val="center"/>
          </w:tcPr>
          <w:p w14:paraId="65EEF54A">
            <w:pPr>
              <w:jc w:val="center"/>
              <w:rPr>
                <w:rFonts w:ascii="Times New Roman" w:hAnsi="Times New Roman" w:cs="宋体"/>
                <w:szCs w:val="21"/>
              </w:rPr>
            </w:pPr>
          </w:p>
        </w:tc>
        <w:tc>
          <w:tcPr>
            <w:tcW w:w="317" w:type="pct"/>
            <w:vMerge w:val="continue"/>
            <w:vAlign w:val="center"/>
          </w:tcPr>
          <w:p w14:paraId="23CBB1AF">
            <w:pPr>
              <w:jc w:val="center"/>
              <w:rPr>
                <w:rFonts w:ascii="Times New Roman" w:hAnsi="Times New Roman" w:cs="宋体"/>
                <w:szCs w:val="21"/>
              </w:rPr>
            </w:pPr>
          </w:p>
        </w:tc>
        <w:tc>
          <w:tcPr>
            <w:tcW w:w="312" w:type="pct"/>
            <w:vMerge w:val="continue"/>
            <w:vAlign w:val="center"/>
          </w:tcPr>
          <w:p w14:paraId="3014DA87">
            <w:pPr>
              <w:jc w:val="center"/>
              <w:rPr>
                <w:rFonts w:ascii="Times New Roman" w:hAnsi="Times New Roman" w:cs="宋体"/>
                <w:szCs w:val="21"/>
              </w:rPr>
            </w:pPr>
          </w:p>
        </w:tc>
        <w:tc>
          <w:tcPr>
            <w:tcW w:w="799" w:type="pct"/>
            <w:vAlign w:val="center"/>
          </w:tcPr>
          <w:p w14:paraId="5829848C">
            <w:pPr>
              <w:jc w:val="center"/>
              <w:rPr>
                <w:rFonts w:ascii="Times New Roman" w:hAnsi="Times New Roman" w:cs="宋体"/>
                <w:szCs w:val="21"/>
              </w:rPr>
            </w:pPr>
            <w:r>
              <w:rPr>
                <w:rFonts w:hint="eastAsia" w:ascii="Times New Roman" w:hAnsi="Times New Roman" w:cs="宋体"/>
                <w:szCs w:val="21"/>
              </w:rPr>
              <w:t>第二次吸收速度</w:t>
            </w:r>
          </w:p>
        </w:tc>
        <w:tc>
          <w:tcPr>
            <w:tcW w:w="1086" w:type="pct"/>
            <w:vMerge w:val="continue"/>
            <w:vAlign w:val="center"/>
          </w:tcPr>
          <w:p w14:paraId="0CE10C98">
            <w:pPr>
              <w:jc w:val="center"/>
              <w:rPr>
                <w:rFonts w:ascii="Times New Roman" w:hAnsi="Times New Roman" w:cs="宋体"/>
                <w:szCs w:val="21"/>
              </w:rPr>
            </w:pPr>
          </w:p>
        </w:tc>
        <w:tc>
          <w:tcPr>
            <w:tcW w:w="1119" w:type="pct"/>
            <w:vMerge w:val="continue"/>
            <w:vAlign w:val="center"/>
          </w:tcPr>
          <w:p w14:paraId="064421AD">
            <w:pPr>
              <w:jc w:val="center"/>
              <w:rPr>
                <w:rFonts w:ascii="Times New Roman" w:hAnsi="Times New Roman" w:cs="宋体"/>
                <w:szCs w:val="21"/>
              </w:rPr>
            </w:pPr>
          </w:p>
        </w:tc>
        <w:tc>
          <w:tcPr>
            <w:tcW w:w="942" w:type="pct"/>
            <w:vMerge w:val="continue"/>
            <w:vAlign w:val="center"/>
          </w:tcPr>
          <w:p w14:paraId="30979014">
            <w:pPr>
              <w:jc w:val="center"/>
              <w:rPr>
                <w:rFonts w:ascii="Times New Roman" w:hAnsi="Times New Roman" w:cs="宋体"/>
                <w:szCs w:val="21"/>
              </w:rPr>
            </w:pPr>
          </w:p>
        </w:tc>
      </w:tr>
      <w:tr w14:paraId="4A067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vAlign w:val="center"/>
          </w:tcPr>
          <w:p w14:paraId="03B4BD3C">
            <w:pPr>
              <w:jc w:val="center"/>
              <w:rPr>
                <w:rFonts w:ascii="Times New Roman" w:hAnsi="Times New Roman" w:cs="宋体"/>
                <w:szCs w:val="21"/>
              </w:rPr>
            </w:pPr>
            <w:r>
              <w:rPr>
                <w:rFonts w:hint="eastAsia" w:ascii="Times New Roman" w:hAnsi="Times New Roman" w:cs="宋体"/>
                <w:szCs w:val="21"/>
              </w:rPr>
              <w:t>3</w:t>
            </w:r>
          </w:p>
        </w:tc>
        <w:tc>
          <w:tcPr>
            <w:tcW w:w="317" w:type="pct"/>
            <w:vMerge w:val="continue"/>
            <w:vAlign w:val="center"/>
          </w:tcPr>
          <w:p w14:paraId="1A33A50A">
            <w:pPr>
              <w:jc w:val="center"/>
              <w:rPr>
                <w:rFonts w:ascii="Times New Roman" w:hAnsi="Times New Roman" w:cs="宋体"/>
                <w:szCs w:val="21"/>
              </w:rPr>
            </w:pPr>
          </w:p>
        </w:tc>
        <w:tc>
          <w:tcPr>
            <w:tcW w:w="1111" w:type="pct"/>
            <w:gridSpan w:val="2"/>
            <w:vAlign w:val="center"/>
          </w:tcPr>
          <w:p w14:paraId="3FE8C96A">
            <w:pPr>
              <w:jc w:val="center"/>
              <w:rPr>
                <w:rFonts w:ascii="Times New Roman" w:hAnsi="Times New Roman" w:cs="宋体"/>
                <w:szCs w:val="21"/>
              </w:rPr>
            </w:pPr>
            <w:r>
              <w:rPr>
                <w:rFonts w:hint="eastAsia" w:ascii="Times New Roman" w:hAnsi="Times New Roman" w:cs="宋体"/>
                <w:szCs w:val="21"/>
              </w:rPr>
              <w:t>回渗量</w:t>
            </w:r>
          </w:p>
        </w:tc>
        <w:tc>
          <w:tcPr>
            <w:tcW w:w="1086" w:type="pct"/>
            <w:vAlign w:val="center"/>
          </w:tcPr>
          <w:p w14:paraId="44F2D11B">
            <w:pPr>
              <w:jc w:val="center"/>
              <w:rPr>
                <w:rFonts w:ascii="Times New Roman" w:hAnsi="Times New Roman" w:cs="宋体"/>
                <w:szCs w:val="21"/>
              </w:rPr>
            </w:pPr>
            <w:r>
              <w:rPr>
                <w:rFonts w:hint="eastAsia" w:ascii="Times New Roman" w:hAnsi="Times New Roman" w:cs="宋体"/>
                <w:szCs w:val="21"/>
              </w:rPr>
              <w:t>GB/T 28004.2-2021</w:t>
            </w:r>
          </w:p>
        </w:tc>
        <w:tc>
          <w:tcPr>
            <w:tcW w:w="1119" w:type="pct"/>
            <w:vMerge w:val="continue"/>
            <w:vAlign w:val="center"/>
          </w:tcPr>
          <w:p w14:paraId="7B116E83">
            <w:pPr>
              <w:jc w:val="center"/>
              <w:rPr>
                <w:rFonts w:ascii="Times New Roman" w:hAnsi="Times New Roman" w:cs="宋体"/>
                <w:szCs w:val="21"/>
              </w:rPr>
            </w:pPr>
          </w:p>
        </w:tc>
        <w:tc>
          <w:tcPr>
            <w:tcW w:w="942" w:type="pct"/>
            <w:vMerge w:val="continue"/>
            <w:vAlign w:val="center"/>
          </w:tcPr>
          <w:p w14:paraId="3FF8516A">
            <w:pPr>
              <w:jc w:val="center"/>
              <w:rPr>
                <w:rFonts w:ascii="Times New Roman" w:hAnsi="Times New Roman" w:cs="宋体"/>
                <w:szCs w:val="21"/>
              </w:rPr>
            </w:pPr>
          </w:p>
        </w:tc>
      </w:tr>
      <w:tr w14:paraId="2E196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vAlign w:val="center"/>
          </w:tcPr>
          <w:p w14:paraId="7C3890D5">
            <w:pPr>
              <w:jc w:val="center"/>
              <w:rPr>
                <w:rFonts w:ascii="Times New Roman" w:hAnsi="Times New Roman" w:cs="宋体"/>
                <w:szCs w:val="21"/>
              </w:rPr>
            </w:pPr>
            <w:r>
              <w:rPr>
                <w:rFonts w:hint="eastAsia" w:ascii="Times New Roman" w:hAnsi="Times New Roman" w:cs="宋体"/>
                <w:szCs w:val="21"/>
              </w:rPr>
              <w:t>4</w:t>
            </w:r>
          </w:p>
        </w:tc>
        <w:tc>
          <w:tcPr>
            <w:tcW w:w="317" w:type="pct"/>
            <w:vMerge w:val="continue"/>
            <w:vAlign w:val="center"/>
          </w:tcPr>
          <w:p w14:paraId="1D623E04">
            <w:pPr>
              <w:jc w:val="center"/>
              <w:rPr>
                <w:rFonts w:ascii="Times New Roman" w:hAnsi="Times New Roman" w:cs="宋体"/>
                <w:szCs w:val="21"/>
              </w:rPr>
            </w:pPr>
          </w:p>
        </w:tc>
        <w:tc>
          <w:tcPr>
            <w:tcW w:w="1111" w:type="pct"/>
            <w:gridSpan w:val="2"/>
            <w:vAlign w:val="center"/>
          </w:tcPr>
          <w:p w14:paraId="114A7674">
            <w:pPr>
              <w:jc w:val="center"/>
              <w:rPr>
                <w:rFonts w:ascii="Times New Roman" w:hAnsi="Times New Roman" w:cs="宋体"/>
                <w:szCs w:val="21"/>
              </w:rPr>
            </w:pPr>
            <w:r>
              <w:rPr>
                <w:rFonts w:hint="eastAsia" w:ascii="Times New Roman" w:hAnsi="Times New Roman" w:cs="宋体"/>
                <w:szCs w:val="21"/>
              </w:rPr>
              <w:t>渗漏量</w:t>
            </w:r>
          </w:p>
        </w:tc>
        <w:tc>
          <w:tcPr>
            <w:tcW w:w="1086" w:type="pct"/>
            <w:vAlign w:val="center"/>
          </w:tcPr>
          <w:p w14:paraId="7DEF4D77">
            <w:pPr>
              <w:jc w:val="center"/>
              <w:rPr>
                <w:rFonts w:ascii="Times New Roman" w:hAnsi="Times New Roman" w:cs="宋体"/>
                <w:szCs w:val="21"/>
              </w:rPr>
            </w:pPr>
            <w:r>
              <w:rPr>
                <w:rFonts w:hint="eastAsia" w:ascii="Times New Roman" w:hAnsi="Times New Roman" w:cs="宋体"/>
                <w:szCs w:val="21"/>
              </w:rPr>
              <w:t>GB/T 28004.2-2021</w:t>
            </w:r>
          </w:p>
        </w:tc>
        <w:tc>
          <w:tcPr>
            <w:tcW w:w="1119" w:type="pct"/>
            <w:vMerge w:val="continue"/>
            <w:vAlign w:val="center"/>
          </w:tcPr>
          <w:p w14:paraId="7677AF0C">
            <w:pPr>
              <w:jc w:val="center"/>
              <w:rPr>
                <w:rFonts w:ascii="Times New Roman" w:hAnsi="Times New Roman" w:cs="宋体"/>
                <w:szCs w:val="21"/>
              </w:rPr>
            </w:pPr>
          </w:p>
        </w:tc>
        <w:tc>
          <w:tcPr>
            <w:tcW w:w="942" w:type="pct"/>
            <w:vMerge w:val="continue"/>
            <w:vAlign w:val="center"/>
          </w:tcPr>
          <w:p w14:paraId="28BEDED2">
            <w:pPr>
              <w:jc w:val="center"/>
              <w:rPr>
                <w:rFonts w:ascii="Times New Roman" w:hAnsi="Times New Roman" w:cs="宋体"/>
                <w:szCs w:val="21"/>
              </w:rPr>
            </w:pPr>
          </w:p>
        </w:tc>
      </w:tr>
      <w:tr w14:paraId="08D4E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vAlign w:val="center"/>
          </w:tcPr>
          <w:p w14:paraId="49B0CCFD">
            <w:pPr>
              <w:jc w:val="center"/>
              <w:rPr>
                <w:rFonts w:ascii="Times New Roman" w:hAnsi="Times New Roman" w:cs="宋体"/>
                <w:szCs w:val="21"/>
              </w:rPr>
            </w:pPr>
            <w:r>
              <w:rPr>
                <w:rFonts w:hint="eastAsia" w:ascii="Times New Roman" w:hAnsi="Times New Roman" w:cs="宋体"/>
                <w:szCs w:val="21"/>
              </w:rPr>
              <w:t>5</w:t>
            </w:r>
          </w:p>
        </w:tc>
        <w:tc>
          <w:tcPr>
            <w:tcW w:w="2592" w:type="dxa"/>
            <w:gridSpan w:val="3"/>
            <w:vAlign w:val="center"/>
          </w:tcPr>
          <w:p w14:paraId="492351AA">
            <w:pPr>
              <w:jc w:val="center"/>
              <w:rPr>
                <w:rFonts w:ascii="Times New Roman" w:hAnsi="Times New Roman" w:cs="宋体"/>
                <w:szCs w:val="21"/>
              </w:rPr>
            </w:pPr>
            <w:r>
              <w:rPr>
                <w:rFonts w:hint="eastAsia" w:ascii="Times New Roman" w:hAnsi="Times New Roman" w:cs="宋体"/>
                <w:szCs w:val="21"/>
              </w:rPr>
              <w:t>杂质</w:t>
            </w:r>
          </w:p>
        </w:tc>
        <w:tc>
          <w:tcPr>
            <w:tcW w:w="1969" w:type="dxa"/>
            <w:vAlign w:val="center"/>
          </w:tcPr>
          <w:p w14:paraId="1546EC7A">
            <w:pPr>
              <w:jc w:val="center"/>
              <w:rPr>
                <w:rFonts w:ascii="Times New Roman" w:hAnsi="Times New Roman" w:cs="宋体"/>
                <w:szCs w:val="21"/>
              </w:rPr>
            </w:pPr>
            <w:r>
              <w:rPr>
                <w:rFonts w:hint="eastAsia" w:ascii="Times New Roman" w:hAnsi="Times New Roman" w:cs="宋体"/>
                <w:szCs w:val="21"/>
              </w:rPr>
              <w:t>GB/T 28004.2-2021</w:t>
            </w:r>
          </w:p>
        </w:tc>
        <w:tc>
          <w:tcPr>
            <w:tcW w:w="1119" w:type="pct"/>
            <w:vAlign w:val="center"/>
          </w:tcPr>
          <w:p w14:paraId="4A354CD2">
            <w:pPr>
              <w:jc w:val="center"/>
              <w:rPr>
                <w:rFonts w:ascii="Times New Roman" w:hAnsi="Times New Roman" w:cs="宋体"/>
                <w:szCs w:val="21"/>
              </w:rPr>
            </w:pPr>
            <w:r>
              <w:rPr>
                <w:rFonts w:hint="eastAsia" w:ascii="Times New Roman" w:hAnsi="Times New Roman" w:cs="宋体"/>
                <w:szCs w:val="21"/>
              </w:rPr>
              <w:t>GB/T 28004.2-2021</w:t>
            </w:r>
          </w:p>
          <w:p w14:paraId="6B5CC230">
            <w:pPr>
              <w:jc w:val="center"/>
              <w:rPr>
                <w:rFonts w:ascii="Times New Roman" w:hAnsi="Times New Roman" w:cs="宋体"/>
                <w:szCs w:val="21"/>
              </w:rPr>
            </w:pPr>
            <w:r>
              <w:rPr>
                <w:rFonts w:hint="eastAsia" w:ascii="Times New Roman" w:hAnsi="Times New Roman" w:cs="宋体"/>
                <w:szCs w:val="21"/>
              </w:rPr>
              <w:t>中附录C</w:t>
            </w:r>
          </w:p>
        </w:tc>
        <w:tc>
          <w:tcPr>
            <w:tcW w:w="942" w:type="pct"/>
            <w:vAlign w:val="center"/>
          </w:tcPr>
          <w:p w14:paraId="7E29DFC6">
            <w:pPr>
              <w:jc w:val="center"/>
              <w:rPr>
                <w:rFonts w:ascii="Times New Roman" w:hAnsi="Times New Roman" w:cs="宋体"/>
                <w:szCs w:val="21"/>
              </w:rPr>
            </w:pPr>
            <w:r>
              <w:rPr>
                <w:rFonts w:hint="eastAsia" w:ascii="Times New Roman" w:hAnsi="Times New Roman" w:cs="宋体"/>
                <w:szCs w:val="21"/>
              </w:rPr>
              <w:t>标准杂质测定仪/1</w:t>
            </w:r>
          </w:p>
        </w:tc>
      </w:tr>
      <w:tr w14:paraId="69027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vAlign w:val="center"/>
          </w:tcPr>
          <w:p w14:paraId="34C76F22">
            <w:pPr>
              <w:jc w:val="center"/>
              <w:rPr>
                <w:rFonts w:ascii="Times New Roman" w:hAnsi="Times New Roman" w:cs="宋体"/>
                <w:szCs w:val="21"/>
              </w:rPr>
            </w:pPr>
            <w:r>
              <w:rPr>
                <w:rFonts w:hint="eastAsia" w:ascii="Times New Roman" w:hAnsi="Times New Roman" w:cs="宋体"/>
                <w:szCs w:val="21"/>
              </w:rPr>
              <w:t>6</w:t>
            </w:r>
          </w:p>
        </w:tc>
        <w:tc>
          <w:tcPr>
            <w:tcW w:w="1429" w:type="pct"/>
            <w:gridSpan w:val="3"/>
            <w:vAlign w:val="center"/>
          </w:tcPr>
          <w:p w14:paraId="6A30334B">
            <w:pPr>
              <w:jc w:val="center"/>
              <w:rPr>
                <w:rFonts w:ascii="Times New Roman" w:hAnsi="Times New Roman" w:cs="宋体"/>
                <w:szCs w:val="21"/>
              </w:rPr>
            </w:pPr>
            <w:r>
              <w:rPr>
                <w:rFonts w:hint="eastAsia" w:ascii="Times New Roman" w:hAnsi="Times New Roman" w:cs="宋体"/>
                <w:szCs w:val="21"/>
              </w:rPr>
              <w:t>面层附着物</w:t>
            </w:r>
          </w:p>
        </w:tc>
        <w:tc>
          <w:tcPr>
            <w:tcW w:w="1969" w:type="dxa"/>
            <w:vAlign w:val="center"/>
          </w:tcPr>
          <w:p w14:paraId="284591D2">
            <w:pPr>
              <w:jc w:val="center"/>
              <w:rPr>
                <w:rFonts w:ascii="Times New Roman" w:hAnsi="Times New Roman" w:cs="宋体"/>
                <w:szCs w:val="21"/>
              </w:rPr>
            </w:pPr>
            <w:r>
              <w:rPr>
                <w:rFonts w:hint="eastAsia" w:ascii="Times New Roman" w:hAnsi="Times New Roman" w:cs="宋体"/>
                <w:szCs w:val="21"/>
              </w:rPr>
              <w:t>GB/T 28004.2-2021</w:t>
            </w:r>
          </w:p>
        </w:tc>
        <w:tc>
          <w:tcPr>
            <w:tcW w:w="1119" w:type="pct"/>
            <w:vAlign w:val="center"/>
          </w:tcPr>
          <w:p w14:paraId="050C1F46">
            <w:pPr>
              <w:jc w:val="center"/>
              <w:rPr>
                <w:rFonts w:ascii="Times New Roman" w:hAnsi="Times New Roman" w:cs="宋体"/>
                <w:szCs w:val="21"/>
              </w:rPr>
            </w:pPr>
            <w:r>
              <w:rPr>
                <w:rFonts w:hint="eastAsia" w:ascii="Times New Roman" w:hAnsi="Times New Roman" w:cs="宋体"/>
                <w:szCs w:val="21"/>
              </w:rPr>
              <w:t>GB/T 28004.2-2021</w:t>
            </w:r>
          </w:p>
          <w:p w14:paraId="4A7ED582">
            <w:pPr>
              <w:jc w:val="center"/>
              <w:rPr>
                <w:rFonts w:ascii="Times New Roman" w:hAnsi="Times New Roman" w:cs="宋体"/>
                <w:szCs w:val="21"/>
              </w:rPr>
            </w:pPr>
            <w:r>
              <w:rPr>
                <w:rFonts w:hint="eastAsia" w:ascii="Times New Roman" w:hAnsi="Times New Roman" w:cs="宋体"/>
                <w:szCs w:val="21"/>
              </w:rPr>
              <w:t>中6.4</w:t>
            </w:r>
          </w:p>
        </w:tc>
        <w:tc>
          <w:tcPr>
            <w:tcW w:w="942" w:type="pct"/>
            <w:vAlign w:val="center"/>
          </w:tcPr>
          <w:p w14:paraId="0AF5973C">
            <w:pPr>
              <w:jc w:val="center"/>
              <w:rPr>
                <w:rFonts w:ascii="Times New Roman" w:hAnsi="Times New Roman" w:cs="宋体"/>
                <w:szCs w:val="21"/>
              </w:rPr>
            </w:pPr>
            <w:r>
              <w:rPr>
                <w:rFonts w:hint="eastAsia" w:ascii="Times New Roman" w:hAnsi="Times New Roman" w:cs="宋体"/>
                <w:szCs w:val="21"/>
              </w:rPr>
              <w:t>目测</w:t>
            </w:r>
          </w:p>
        </w:tc>
      </w:tr>
    </w:tbl>
    <w:p w14:paraId="0F2B1413">
      <w:pPr>
        <w:spacing w:line="520" w:lineRule="exact"/>
        <w:jc w:val="both"/>
        <w:rPr>
          <w:rFonts w:ascii="Times New Roman" w:hAnsi="Times New Roman" w:cs="宋体"/>
          <w:b/>
          <w:kern w:val="0"/>
          <w:szCs w:val="21"/>
        </w:rPr>
      </w:pPr>
    </w:p>
    <w:p w14:paraId="10A12191">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表9 厨房用纸（GB/T 26174-2023）检验项目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2348"/>
        <w:gridCol w:w="1858"/>
        <w:gridCol w:w="1892"/>
        <w:gridCol w:w="1613"/>
      </w:tblGrid>
      <w:tr w14:paraId="63650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blHeader/>
          <w:jc w:val="center"/>
        </w:trPr>
        <w:tc>
          <w:tcPr>
            <w:tcW w:w="475" w:type="pct"/>
            <w:vMerge w:val="restart"/>
            <w:vAlign w:val="center"/>
          </w:tcPr>
          <w:p w14:paraId="3A3DA1CE">
            <w:pPr>
              <w:ind w:firstLine="0" w:firstLineChars="0"/>
              <w:jc w:val="center"/>
              <w:rPr>
                <w:rFonts w:eastAsia="方正仿宋_GBK"/>
                <w:szCs w:val="21"/>
              </w:rPr>
            </w:pPr>
            <w:r>
              <w:rPr>
                <w:rFonts w:ascii="Times New Roman" w:hAnsi="Times New Roman" w:eastAsia="方正仿宋_GBK" w:cs="Times New Roman"/>
                <w:szCs w:val="21"/>
              </w:rPr>
              <w:t>序号</w:t>
            </w:r>
          </w:p>
        </w:tc>
        <w:tc>
          <w:tcPr>
            <w:tcW w:w="1377" w:type="pct"/>
            <w:vMerge w:val="restart"/>
            <w:vAlign w:val="center"/>
          </w:tcPr>
          <w:p w14:paraId="0759F7CB">
            <w:pPr>
              <w:ind w:firstLine="0" w:firstLineChars="0"/>
              <w:jc w:val="center"/>
              <w:rPr>
                <w:rFonts w:eastAsia="方正仿宋_GBK"/>
                <w:szCs w:val="21"/>
              </w:rPr>
            </w:pPr>
            <w:r>
              <w:rPr>
                <w:rFonts w:ascii="Times New Roman" w:hAnsi="Times New Roman" w:eastAsia="方正仿宋_GBK" w:cs="Times New Roman"/>
                <w:szCs w:val="21"/>
              </w:rPr>
              <w:t>检验项目</w:t>
            </w:r>
          </w:p>
        </w:tc>
        <w:tc>
          <w:tcPr>
            <w:tcW w:w="1090" w:type="pct"/>
            <w:vMerge w:val="restart"/>
            <w:vAlign w:val="center"/>
          </w:tcPr>
          <w:p w14:paraId="7FD8103C">
            <w:pPr>
              <w:ind w:firstLine="0" w:firstLineChars="0"/>
              <w:jc w:val="center"/>
              <w:rPr>
                <w:rFonts w:eastAsia="方正仿宋_GBK"/>
                <w:szCs w:val="21"/>
              </w:rPr>
            </w:pPr>
            <w:r>
              <w:rPr>
                <w:rFonts w:ascii="Times New Roman" w:hAnsi="Times New Roman" w:eastAsia="方正仿宋_GBK" w:cs="Times New Roman"/>
                <w:szCs w:val="21"/>
              </w:rPr>
              <w:t>检验依据</w:t>
            </w:r>
          </w:p>
        </w:tc>
        <w:tc>
          <w:tcPr>
            <w:tcW w:w="1110" w:type="pct"/>
            <w:vMerge w:val="restart"/>
            <w:vAlign w:val="center"/>
          </w:tcPr>
          <w:p w14:paraId="6A04D7D6">
            <w:pPr>
              <w:ind w:firstLine="0" w:firstLineChars="0"/>
              <w:jc w:val="center"/>
              <w:rPr>
                <w:rFonts w:eastAsia="方正仿宋_GBK"/>
                <w:szCs w:val="21"/>
              </w:rPr>
            </w:pPr>
            <w:r>
              <w:rPr>
                <w:rFonts w:ascii="Times New Roman" w:hAnsi="Times New Roman" w:eastAsia="方正仿宋_GBK" w:cs="Times New Roman"/>
                <w:szCs w:val="21"/>
              </w:rPr>
              <w:t>检验检测</w:t>
            </w:r>
          </w:p>
          <w:p w14:paraId="00450961">
            <w:pPr>
              <w:ind w:firstLine="0" w:firstLineChars="0"/>
              <w:jc w:val="center"/>
              <w:rPr>
                <w:rFonts w:eastAsia="方正仿宋_GBK"/>
                <w:szCs w:val="21"/>
              </w:rPr>
            </w:pPr>
            <w:r>
              <w:rPr>
                <w:rFonts w:ascii="Times New Roman" w:hAnsi="Times New Roman" w:eastAsia="方正仿宋_GBK" w:cs="Times New Roman"/>
                <w:szCs w:val="21"/>
              </w:rPr>
              <w:t>方法</w:t>
            </w:r>
          </w:p>
        </w:tc>
        <w:tc>
          <w:tcPr>
            <w:tcW w:w="946" w:type="pct"/>
            <w:vMerge w:val="restart"/>
            <w:vAlign w:val="center"/>
          </w:tcPr>
          <w:p w14:paraId="5C78F6F4">
            <w:pPr>
              <w:ind w:firstLine="0" w:firstLineChars="0"/>
              <w:jc w:val="center"/>
              <w:rPr>
                <w:rFonts w:eastAsia="方正仿宋_GBK"/>
                <w:szCs w:val="21"/>
              </w:rPr>
            </w:pPr>
            <w:r>
              <w:rPr>
                <w:rFonts w:ascii="Times New Roman" w:hAnsi="Times New Roman" w:eastAsia="方正仿宋_GBK" w:cs="Times New Roman"/>
                <w:szCs w:val="21"/>
              </w:rPr>
              <w:t>主要关键检测设备/台套数</w:t>
            </w:r>
          </w:p>
        </w:tc>
      </w:tr>
      <w:tr w14:paraId="58FB9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75" w:type="pct"/>
            <w:vMerge w:val="continue"/>
            <w:vAlign w:val="center"/>
          </w:tcPr>
          <w:p w14:paraId="7DF8D5FB">
            <w:pPr>
              <w:ind w:firstLine="0" w:firstLineChars="0"/>
              <w:jc w:val="center"/>
              <w:rPr>
                <w:rFonts w:eastAsia="方正仿宋_GBK"/>
                <w:szCs w:val="21"/>
              </w:rPr>
            </w:pPr>
          </w:p>
        </w:tc>
        <w:tc>
          <w:tcPr>
            <w:tcW w:w="1377" w:type="pct"/>
            <w:vMerge w:val="continue"/>
            <w:vAlign w:val="center"/>
          </w:tcPr>
          <w:p w14:paraId="4B48C97E">
            <w:pPr>
              <w:ind w:firstLine="0" w:firstLineChars="0"/>
              <w:jc w:val="center"/>
              <w:rPr>
                <w:rFonts w:eastAsia="方正仿宋_GBK"/>
                <w:szCs w:val="21"/>
              </w:rPr>
            </w:pPr>
          </w:p>
        </w:tc>
        <w:tc>
          <w:tcPr>
            <w:tcW w:w="1090" w:type="pct"/>
            <w:vMerge w:val="continue"/>
            <w:vAlign w:val="center"/>
          </w:tcPr>
          <w:p w14:paraId="7F122513">
            <w:pPr>
              <w:ind w:firstLine="0" w:firstLineChars="0"/>
              <w:jc w:val="center"/>
              <w:rPr>
                <w:rFonts w:eastAsia="方正仿宋_GBK"/>
                <w:szCs w:val="21"/>
              </w:rPr>
            </w:pPr>
          </w:p>
        </w:tc>
        <w:tc>
          <w:tcPr>
            <w:tcW w:w="1110" w:type="pct"/>
            <w:vMerge w:val="continue"/>
            <w:vAlign w:val="center"/>
          </w:tcPr>
          <w:p w14:paraId="0209A285">
            <w:pPr>
              <w:ind w:firstLine="0" w:firstLineChars="0"/>
              <w:jc w:val="center"/>
              <w:rPr>
                <w:rFonts w:eastAsia="方正仿宋_GBK"/>
                <w:szCs w:val="21"/>
              </w:rPr>
            </w:pPr>
          </w:p>
        </w:tc>
        <w:tc>
          <w:tcPr>
            <w:tcW w:w="946" w:type="pct"/>
            <w:vMerge w:val="continue"/>
            <w:vAlign w:val="center"/>
          </w:tcPr>
          <w:p w14:paraId="4A74C295">
            <w:pPr>
              <w:ind w:firstLine="0" w:firstLineChars="0"/>
              <w:jc w:val="center"/>
              <w:rPr>
                <w:rFonts w:eastAsia="方正仿宋_GBK"/>
                <w:szCs w:val="21"/>
              </w:rPr>
            </w:pPr>
          </w:p>
        </w:tc>
      </w:tr>
      <w:tr w14:paraId="3A55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5" w:type="pct"/>
            <w:shd w:val="clear" w:color="auto" w:fill="auto"/>
            <w:vAlign w:val="center"/>
          </w:tcPr>
          <w:p w14:paraId="59A4D0E5">
            <w:pPr>
              <w:ind w:firstLine="0" w:firstLineChars="0"/>
              <w:jc w:val="center"/>
              <w:rPr>
                <w:rFonts w:eastAsia="方正仿宋_GBK"/>
                <w:szCs w:val="21"/>
              </w:rPr>
            </w:pPr>
            <w:r>
              <w:rPr>
                <w:rFonts w:ascii="Times New Roman" w:hAnsi="Times New Roman" w:eastAsia="方正仿宋_GBK" w:cs="Times New Roman"/>
                <w:szCs w:val="21"/>
              </w:rPr>
              <w:t>1</w:t>
            </w:r>
          </w:p>
        </w:tc>
        <w:tc>
          <w:tcPr>
            <w:tcW w:w="1377" w:type="pct"/>
            <w:shd w:val="clear" w:color="auto" w:fill="auto"/>
            <w:vAlign w:val="center"/>
          </w:tcPr>
          <w:p w14:paraId="0073332C">
            <w:pPr>
              <w:ind w:firstLine="0" w:firstLineChars="0"/>
              <w:jc w:val="center"/>
              <w:rPr>
                <w:rFonts w:eastAsia="方正仿宋_GBK"/>
                <w:szCs w:val="21"/>
              </w:rPr>
            </w:pPr>
            <w:r>
              <w:rPr>
                <w:rFonts w:ascii="Times New Roman" w:hAnsi="Times New Roman" w:eastAsia="方正仿宋_GBK" w:cs="Times New Roman"/>
                <w:szCs w:val="21"/>
              </w:rPr>
              <w:t>D65亮度</w:t>
            </w:r>
          </w:p>
        </w:tc>
        <w:tc>
          <w:tcPr>
            <w:tcW w:w="1090" w:type="pct"/>
            <w:shd w:val="clear" w:color="auto" w:fill="auto"/>
            <w:vAlign w:val="center"/>
          </w:tcPr>
          <w:p w14:paraId="0829C1D8">
            <w:pPr>
              <w:ind w:firstLine="0" w:firstLineChars="0"/>
              <w:jc w:val="center"/>
              <w:rPr>
                <w:rFonts w:eastAsia="方正仿宋_GBK"/>
                <w:szCs w:val="21"/>
              </w:rPr>
            </w:pPr>
            <w:r>
              <w:rPr>
                <w:rFonts w:ascii="Times New Roman" w:hAnsi="Times New Roman" w:eastAsia="方正仿宋_GBK" w:cs="Times New Roman"/>
                <w:szCs w:val="21"/>
              </w:rPr>
              <w:t>GB/T 26174-2023</w:t>
            </w:r>
          </w:p>
        </w:tc>
        <w:tc>
          <w:tcPr>
            <w:tcW w:w="1110" w:type="pct"/>
            <w:shd w:val="clear" w:color="auto" w:fill="auto"/>
            <w:vAlign w:val="center"/>
          </w:tcPr>
          <w:p w14:paraId="2BD6A1C4">
            <w:pPr>
              <w:ind w:firstLine="0" w:firstLineChars="0"/>
              <w:jc w:val="center"/>
              <w:rPr>
                <w:rFonts w:eastAsia="方正仿宋_GBK"/>
                <w:szCs w:val="21"/>
              </w:rPr>
            </w:pPr>
            <w:r>
              <w:rPr>
                <w:rFonts w:ascii="Times New Roman" w:hAnsi="Times New Roman" w:eastAsia="方正仿宋_GBK" w:cs="Times New Roman"/>
                <w:szCs w:val="21"/>
              </w:rPr>
              <w:t>GB/T 7974-2013</w:t>
            </w:r>
          </w:p>
        </w:tc>
        <w:tc>
          <w:tcPr>
            <w:tcW w:w="946" w:type="pct"/>
            <w:shd w:val="clear" w:color="auto" w:fill="auto"/>
            <w:vAlign w:val="center"/>
          </w:tcPr>
          <w:p w14:paraId="41CEBAD8">
            <w:pPr>
              <w:ind w:firstLine="0" w:firstLineChars="0"/>
              <w:jc w:val="center"/>
              <w:rPr>
                <w:rFonts w:eastAsia="方正仿宋_GBK"/>
                <w:szCs w:val="21"/>
              </w:rPr>
            </w:pPr>
            <w:r>
              <w:rPr>
                <w:rFonts w:ascii="Times New Roman" w:hAnsi="Times New Roman" w:eastAsia="方正仿宋_GBK" w:cs="Times New Roman"/>
                <w:szCs w:val="21"/>
              </w:rPr>
              <w:t>白度仪/2</w:t>
            </w:r>
          </w:p>
        </w:tc>
      </w:tr>
      <w:tr w14:paraId="2257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5" w:type="pct"/>
            <w:shd w:val="clear" w:color="auto" w:fill="auto"/>
            <w:vAlign w:val="center"/>
          </w:tcPr>
          <w:p w14:paraId="444FA955">
            <w:pPr>
              <w:ind w:firstLine="0" w:firstLineChars="0"/>
              <w:jc w:val="center"/>
              <w:rPr>
                <w:rFonts w:eastAsia="方正仿宋_GBK"/>
                <w:szCs w:val="21"/>
              </w:rPr>
            </w:pPr>
            <w:r>
              <w:rPr>
                <w:rFonts w:ascii="Times New Roman" w:hAnsi="Times New Roman" w:eastAsia="方正仿宋_GBK" w:cs="Times New Roman"/>
                <w:szCs w:val="21"/>
              </w:rPr>
              <w:t>2</w:t>
            </w:r>
          </w:p>
        </w:tc>
        <w:tc>
          <w:tcPr>
            <w:tcW w:w="1377" w:type="pct"/>
            <w:shd w:val="clear" w:color="auto" w:fill="auto"/>
            <w:vAlign w:val="center"/>
          </w:tcPr>
          <w:p w14:paraId="5D26B1CB">
            <w:pPr>
              <w:ind w:firstLine="0" w:firstLineChars="0"/>
              <w:jc w:val="center"/>
              <w:rPr>
                <w:rFonts w:eastAsia="方正仿宋_GBK"/>
                <w:szCs w:val="21"/>
              </w:rPr>
            </w:pPr>
            <w:r>
              <w:rPr>
                <w:rFonts w:ascii="Times New Roman" w:hAnsi="Times New Roman" w:eastAsia="方正仿宋_GBK" w:cs="Times New Roman"/>
                <w:szCs w:val="21"/>
              </w:rPr>
              <w:t>吸水时间</w:t>
            </w:r>
          </w:p>
        </w:tc>
        <w:tc>
          <w:tcPr>
            <w:tcW w:w="1090" w:type="pct"/>
            <w:shd w:val="clear" w:color="auto" w:fill="auto"/>
            <w:vAlign w:val="center"/>
          </w:tcPr>
          <w:p w14:paraId="21929DEE">
            <w:pPr>
              <w:ind w:firstLine="0" w:firstLineChars="0"/>
              <w:jc w:val="center"/>
              <w:rPr>
                <w:rFonts w:eastAsia="方正仿宋_GBK"/>
                <w:szCs w:val="21"/>
              </w:rPr>
            </w:pPr>
            <w:r>
              <w:rPr>
                <w:rFonts w:ascii="Times New Roman" w:hAnsi="Times New Roman" w:eastAsia="方正仿宋_GBK" w:cs="Times New Roman"/>
                <w:szCs w:val="21"/>
              </w:rPr>
              <w:t>GB/T 26174-2023</w:t>
            </w:r>
          </w:p>
        </w:tc>
        <w:tc>
          <w:tcPr>
            <w:tcW w:w="1110" w:type="pct"/>
            <w:shd w:val="clear" w:color="auto" w:fill="auto"/>
            <w:vAlign w:val="center"/>
          </w:tcPr>
          <w:p w14:paraId="50F59034">
            <w:pPr>
              <w:ind w:firstLine="0" w:firstLineChars="0"/>
              <w:jc w:val="center"/>
              <w:rPr>
                <w:rFonts w:eastAsia="方正仿宋_GBK"/>
                <w:szCs w:val="21"/>
              </w:rPr>
            </w:pPr>
            <w:r>
              <w:rPr>
                <w:rFonts w:ascii="Times New Roman" w:hAnsi="Times New Roman" w:eastAsia="方正仿宋_GBK" w:cs="Times New Roman"/>
                <w:szCs w:val="21"/>
              </w:rPr>
              <w:t>GB/T 26174-2023 附录A</w:t>
            </w:r>
          </w:p>
        </w:tc>
        <w:tc>
          <w:tcPr>
            <w:tcW w:w="946" w:type="pct"/>
            <w:shd w:val="clear" w:color="auto" w:fill="auto"/>
            <w:vAlign w:val="center"/>
          </w:tcPr>
          <w:p w14:paraId="4E427B55">
            <w:pPr>
              <w:ind w:firstLine="0" w:firstLineChars="0"/>
              <w:jc w:val="center"/>
              <w:rPr>
                <w:rFonts w:eastAsia="方正仿宋_GBK"/>
                <w:szCs w:val="21"/>
              </w:rPr>
            </w:pPr>
            <w:r>
              <w:rPr>
                <w:rFonts w:ascii="Times New Roman" w:hAnsi="Times New Roman" w:eastAsia="方正仿宋_GBK" w:cs="Times New Roman"/>
                <w:szCs w:val="21"/>
              </w:rPr>
              <w:t>纸张吸收性测定仪/1</w:t>
            </w:r>
          </w:p>
        </w:tc>
      </w:tr>
      <w:tr w14:paraId="3FC6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5" w:type="pct"/>
            <w:shd w:val="clear" w:color="auto" w:fill="auto"/>
            <w:vAlign w:val="center"/>
          </w:tcPr>
          <w:p w14:paraId="3DB33DBA">
            <w:pPr>
              <w:ind w:firstLine="0" w:firstLineChars="0"/>
              <w:jc w:val="center"/>
              <w:rPr>
                <w:rFonts w:eastAsia="方正仿宋_GBK"/>
                <w:szCs w:val="21"/>
              </w:rPr>
            </w:pPr>
            <w:r>
              <w:rPr>
                <w:rFonts w:ascii="Times New Roman" w:hAnsi="Times New Roman" w:eastAsia="方正仿宋_GBK" w:cs="Times New Roman"/>
                <w:szCs w:val="21"/>
              </w:rPr>
              <w:t>3</w:t>
            </w:r>
          </w:p>
        </w:tc>
        <w:tc>
          <w:tcPr>
            <w:tcW w:w="1377" w:type="pct"/>
            <w:shd w:val="clear" w:color="auto" w:fill="auto"/>
            <w:vAlign w:val="center"/>
          </w:tcPr>
          <w:p w14:paraId="0AA46418">
            <w:pPr>
              <w:ind w:firstLine="0" w:firstLineChars="0"/>
              <w:jc w:val="center"/>
              <w:rPr>
                <w:rFonts w:eastAsia="方正仿宋_GBK"/>
                <w:szCs w:val="21"/>
              </w:rPr>
            </w:pPr>
            <w:r>
              <w:rPr>
                <w:rFonts w:ascii="Times New Roman" w:hAnsi="Times New Roman" w:eastAsia="方正仿宋_GBK" w:cs="Times New Roman"/>
                <w:szCs w:val="21"/>
              </w:rPr>
              <w:t>横向抗张强度</w:t>
            </w:r>
          </w:p>
        </w:tc>
        <w:tc>
          <w:tcPr>
            <w:tcW w:w="1090" w:type="pct"/>
            <w:shd w:val="clear" w:color="auto" w:fill="auto"/>
            <w:vAlign w:val="center"/>
          </w:tcPr>
          <w:p w14:paraId="404D3F40">
            <w:pPr>
              <w:ind w:firstLine="0" w:firstLineChars="0"/>
              <w:jc w:val="center"/>
              <w:rPr>
                <w:rFonts w:eastAsia="方正仿宋_GBK"/>
                <w:szCs w:val="21"/>
              </w:rPr>
            </w:pPr>
            <w:r>
              <w:rPr>
                <w:rFonts w:ascii="Times New Roman" w:hAnsi="Times New Roman" w:eastAsia="方正仿宋_GBK" w:cs="Times New Roman"/>
                <w:szCs w:val="21"/>
              </w:rPr>
              <w:t>GB/T 26174-2023</w:t>
            </w:r>
          </w:p>
        </w:tc>
        <w:tc>
          <w:tcPr>
            <w:tcW w:w="1110" w:type="pct"/>
            <w:shd w:val="clear" w:color="auto" w:fill="auto"/>
            <w:vAlign w:val="center"/>
          </w:tcPr>
          <w:p w14:paraId="472290B5">
            <w:pPr>
              <w:ind w:firstLine="0" w:firstLineChars="0"/>
              <w:jc w:val="center"/>
              <w:rPr>
                <w:rFonts w:eastAsia="方正仿宋_GBK"/>
                <w:szCs w:val="21"/>
              </w:rPr>
            </w:pPr>
            <w:r>
              <w:rPr>
                <w:rFonts w:ascii="Times New Roman" w:hAnsi="Times New Roman" w:eastAsia="方正仿宋_GBK" w:cs="Times New Roman"/>
                <w:szCs w:val="21"/>
              </w:rPr>
              <w:t xml:space="preserve">GB/T 24328.3-2020 </w:t>
            </w:r>
          </w:p>
        </w:tc>
        <w:tc>
          <w:tcPr>
            <w:tcW w:w="946" w:type="pct"/>
            <w:shd w:val="clear" w:color="auto" w:fill="auto"/>
            <w:vAlign w:val="center"/>
          </w:tcPr>
          <w:p w14:paraId="645FB8D1">
            <w:pPr>
              <w:ind w:firstLine="0" w:firstLineChars="0"/>
              <w:jc w:val="center"/>
              <w:rPr>
                <w:rFonts w:eastAsia="方正仿宋_GBK"/>
                <w:szCs w:val="21"/>
              </w:rPr>
            </w:pPr>
            <w:r>
              <w:rPr>
                <w:rFonts w:ascii="Times New Roman" w:hAnsi="Times New Roman" w:eastAsia="方正仿宋_GBK" w:cs="Times New Roman"/>
                <w:szCs w:val="21"/>
              </w:rPr>
              <w:t>电子拉力试验机/2</w:t>
            </w:r>
          </w:p>
        </w:tc>
      </w:tr>
      <w:tr w14:paraId="4333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5" w:type="pct"/>
            <w:shd w:val="clear" w:color="auto" w:fill="auto"/>
            <w:vAlign w:val="center"/>
          </w:tcPr>
          <w:p w14:paraId="641334E5">
            <w:pPr>
              <w:ind w:firstLine="0" w:firstLineChars="0"/>
              <w:jc w:val="center"/>
              <w:rPr>
                <w:rFonts w:eastAsia="方正仿宋_GBK"/>
                <w:szCs w:val="21"/>
              </w:rPr>
            </w:pPr>
            <w:r>
              <w:rPr>
                <w:rFonts w:ascii="Times New Roman" w:hAnsi="Times New Roman" w:eastAsia="方正仿宋_GBK" w:cs="Times New Roman"/>
                <w:szCs w:val="21"/>
              </w:rPr>
              <w:t>4</w:t>
            </w:r>
          </w:p>
        </w:tc>
        <w:tc>
          <w:tcPr>
            <w:tcW w:w="1377" w:type="pct"/>
            <w:shd w:val="clear" w:color="auto" w:fill="auto"/>
            <w:vAlign w:val="center"/>
          </w:tcPr>
          <w:p w14:paraId="0A2EA08A">
            <w:pPr>
              <w:ind w:firstLine="0" w:firstLineChars="0"/>
              <w:jc w:val="center"/>
              <w:rPr>
                <w:rFonts w:eastAsia="方正仿宋_GBK"/>
                <w:szCs w:val="21"/>
              </w:rPr>
            </w:pPr>
            <w:r>
              <w:rPr>
                <w:rFonts w:hint="eastAsia" w:eastAsia="方正仿宋_GBK" w:cs="Times New Roman"/>
                <w:szCs w:val="21"/>
              </w:rPr>
              <w:t>纵向湿抗张强度</w:t>
            </w:r>
          </w:p>
        </w:tc>
        <w:tc>
          <w:tcPr>
            <w:tcW w:w="1090" w:type="pct"/>
            <w:shd w:val="clear" w:color="auto" w:fill="auto"/>
            <w:vAlign w:val="center"/>
          </w:tcPr>
          <w:p w14:paraId="505AD7BF">
            <w:pPr>
              <w:ind w:firstLine="0" w:firstLineChars="0"/>
              <w:jc w:val="center"/>
              <w:rPr>
                <w:rFonts w:eastAsia="方正仿宋_GBK"/>
                <w:szCs w:val="21"/>
              </w:rPr>
            </w:pPr>
            <w:r>
              <w:rPr>
                <w:rFonts w:ascii="Times New Roman" w:hAnsi="Times New Roman" w:eastAsia="方正仿宋_GBK" w:cs="Times New Roman"/>
                <w:szCs w:val="21"/>
              </w:rPr>
              <w:t>GB/T 26174-2023</w:t>
            </w:r>
          </w:p>
        </w:tc>
        <w:tc>
          <w:tcPr>
            <w:tcW w:w="1110" w:type="pct"/>
            <w:shd w:val="clear" w:color="auto" w:fill="auto"/>
            <w:vAlign w:val="center"/>
          </w:tcPr>
          <w:p w14:paraId="37D0DE41">
            <w:pPr>
              <w:ind w:firstLine="0" w:firstLineChars="0"/>
              <w:jc w:val="center"/>
              <w:rPr>
                <w:rFonts w:eastAsia="方正仿宋_GBK"/>
                <w:szCs w:val="21"/>
              </w:rPr>
            </w:pPr>
            <w:r>
              <w:rPr>
                <w:rFonts w:hint="eastAsia" w:eastAsia="方正仿宋_GBK" w:cs="Times New Roman"/>
                <w:szCs w:val="21"/>
              </w:rPr>
              <w:t>GB/T 24328.4-2020</w:t>
            </w:r>
          </w:p>
        </w:tc>
        <w:tc>
          <w:tcPr>
            <w:tcW w:w="946" w:type="pct"/>
            <w:shd w:val="clear" w:color="auto" w:fill="auto"/>
            <w:vAlign w:val="center"/>
          </w:tcPr>
          <w:p w14:paraId="641C3100">
            <w:pPr>
              <w:ind w:firstLine="0" w:firstLineChars="0"/>
              <w:jc w:val="center"/>
              <w:rPr>
                <w:rFonts w:eastAsia="方正仿宋_GBK"/>
                <w:szCs w:val="21"/>
              </w:rPr>
            </w:pPr>
            <w:r>
              <w:rPr>
                <w:rFonts w:ascii="Times New Roman" w:hAnsi="Times New Roman" w:eastAsia="方正仿宋_GBK" w:cs="Times New Roman"/>
                <w:szCs w:val="21"/>
              </w:rPr>
              <w:t>卧式电脑拉力仪/1</w:t>
            </w:r>
          </w:p>
        </w:tc>
      </w:tr>
      <w:tr w14:paraId="1601F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5" w:type="pct"/>
            <w:shd w:val="clear" w:color="auto" w:fill="auto"/>
            <w:vAlign w:val="center"/>
          </w:tcPr>
          <w:p w14:paraId="27D47878">
            <w:pPr>
              <w:ind w:firstLine="0" w:firstLineChars="0"/>
              <w:jc w:val="center"/>
              <w:rPr>
                <w:rFonts w:eastAsia="方正仿宋_GBK"/>
                <w:szCs w:val="21"/>
              </w:rPr>
            </w:pPr>
            <w:r>
              <w:rPr>
                <w:rFonts w:ascii="Times New Roman" w:hAnsi="Times New Roman" w:eastAsia="方正仿宋_GBK" w:cs="Times New Roman"/>
                <w:szCs w:val="21"/>
              </w:rPr>
              <w:t>5</w:t>
            </w:r>
          </w:p>
        </w:tc>
        <w:tc>
          <w:tcPr>
            <w:tcW w:w="1377" w:type="pct"/>
            <w:shd w:val="clear" w:color="auto" w:fill="auto"/>
            <w:vAlign w:val="center"/>
          </w:tcPr>
          <w:p w14:paraId="1E0EA775">
            <w:pPr>
              <w:ind w:firstLine="0" w:firstLineChars="0"/>
              <w:jc w:val="center"/>
              <w:rPr>
                <w:rFonts w:eastAsia="方正仿宋_GBK"/>
                <w:szCs w:val="21"/>
              </w:rPr>
            </w:pPr>
            <w:r>
              <w:rPr>
                <w:rFonts w:ascii="Times New Roman" w:hAnsi="Times New Roman" w:eastAsia="方正仿宋_GBK" w:cs="Times New Roman"/>
                <w:szCs w:val="21"/>
              </w:rPr>
              <w:t>尘埃度</w:t>
            </w:r>
          </w:p>
        </w:tc>
        <w:tc>
          <w:tcPr>
            <w:tcW w:w="1090" w:type="pct"/>
            <w:shd w:val="clear" w:color="auto" w:fill="auto"/>
            <w:vAlign w:val="center"/>
          </w:tcPr>
          <w:p w14:paraId="5766B2E1">
            <w:pPr>
              <w:ind w:firstLine="0" w:firstLineChars="0"/>
              <w:jc w:val="center"/>
              <w:rPr>
                <w:rFonts w:eastAsia="方正仿宋_GBK"/>
                <w:szCs w:val="21"/>
              </w:rPr>
            </w:pPr>
            <w:r>
              <w:rPr>
                <w:rFonts w:ascii="Times New Roman" w:hAnsi="Times New Roman" w:eastAsia="方正仿宋_GBK" w:cs="Times New Roman"/>
                <w:szCs w:val="21"/>
              </w:rPr>
              <w:t>GB/T 26174-2023</w:t>
            </w:r>
          </w:p>
        </w:tc>
        <w:tc>
          <w:tcPr>
            <w:tcW w:w="1110" w:type="pct"/>
            <w:shd w:val="clear" w:color="auto" w:fill="auto"/>
            <w:vAlign w:val="center"/>
          </w:tcPr>
          <w:p w14:paraId="5896890D">
            <w:pPr>
              <w:ind w:firstLine="0" w:firstLineChars="0"/>
              <w:jc w:val="center"/>
              <w:rPr>
                <w:rFonts w:eastAsia="方正仿宋_GBK"/>
                <w:szCs w:val="21"/>
              </w:rPr>
            </w:pPr>
            <w:r>
              <w:rPr>
                <w:rFonts w:ascii="Times New Roman" w:hAnsi="Times New Roman" w:eastAsia="方正仿宋_GBK" w:cs="Times New Roman"/>
                <w:szCs w:val="21"/>
              </w:rPr>
              <w:t>GB/T 1541-2013</w:t>
            </w:r>
          </w:p>
        </w:tc>
        <w:tc>
          <w:tcPr>
            <w:tcW w:w="946" w:type="pct"/>
            <w:shd w:val="clear" w:color="auto" w:fill="auto"/>
            <w:vAlign w:val="center"/>
          </w:tcPr>
          <w:p w14:paraId="38C30C2D">
            <w:pPr>
              <w:ind w:firstLine="0" w:firstLineChars="0"/>
              <w:jc w:val="center"/>
              <w:rPr>
                <w:rFonts w:eastAsia="方正仿宋_GBK"/>
                <w:szCs w:val="21"/>
              </w:rPr>
            </w:pPr>
            <w:r>
              <w:rPr>
                <w:rFonts w:ascii="Times New Roman" w:hAnsi="Times New Roman" w:eastAsia="方正仿宋_GBK" w:cs="Times New Roman"/>
                <w:szCs w:val="21"/>
              </w:rPr>
              <w:t>尘埃度测定仪(标准图)/1</w:t>
            </w:r>
          </w:p>
        </w:tc>
      </w:tr>
      <w:tr w14:paraId="1EEF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5" w:type="pct"/>
            <w:shd w:val="clear" w:color="auto" w:fill="auto"/>
            <w:vAlign w:val="center"/>
          </w:tcPr>
          <w:p w14:paraId="287389AD">
            <w:pPr>
              <w:ind w:firstLine="0" w:firstLineChars="0"/>
              <w:jc w:val="center"/>
              <w:rPr>
                <w:rFonts w:eastAsia="方正仿宋_GBK"/>
                <w:szCs w:val="21"/>
              </w:rPr>
            </w:pPr>
            <w:r>
              <w:rPr>
                <w:rFonts w:ascii="Times New Roman" w:hAnsi="Times New Roman" w:eastAsia="方正仿宋_GBK" w:cs="Times New Roman"/>
                <w:szCs w:val="21"/>
              </w:rPr>
              <w:t>6</w:t>
            </w:r>
          </w:p>
        </w:tc>
        <w:tc>
          <w:tcPr>
            <w:tcW w:w="1377" w:type="pct"/>
            <w:shd w:val="clear" w:color="auto" w:fill="auto"/>
            <w:vAlign w:val="center"/>
          </w:tcPr>
          <w:p w14:paraId="62972FAC">
            <w:pPr>
              <w:ind w:firstLine="0" w:firstLineChars="0"/>
              <w:jc w:val="center"/>
              <w:rPr>
                <w:rFonts w:eastAsia="方正仿宋_GBK"/>
                <w:szCs w:val="21"/>
              </w:rPr>
            </w:pPr>
            <w:r>
              <w:rPr>
                <w:rFonts w:ascii="Times New Roman" w:hAnsi="Times New Roman" w:eastAsia="方正仿宋_GBK" w:cs="Times New Roman"/>
                <w:szCs w:val="21"/>
              </w:rPr>
              <w:t>灰分</w:t>
            </w:r>
          </w:p>
        </w:tc>
        <w:tc>
          <w:tcPr>
            <w:tcW w:w="1090" w:type="pct"/>
            <w:shd w:val="clear" w:color="auto" w:fill="auto"/>
            <w:vAlign w:val="center"/>
          </w:tcPr>
          <w:p w14:paraId="687817D3">
            <w:pPr>
              <w:ind w:firstLine="0" w:firstLineChars="0"/>
              <w:jc w:val="center"/>
              <w:rPr>
                <w:rFonts w:eastAsia="方正仿宋_GBK"/>
                <w:szCs w:val="21"/>
              </w:rPr>
            </w:pPr>
            <w:r>
              <w:rPr>
                <w:rFonts w:ascii="Times New Roman" w:hAnsi="Times New Roman" w:eastAsia="方正仿宋_GBK" w:cs="Times New Roman"/>
                <w:szCs w:val="21"/>
              </w:rPr>
              <w:t>GB/T 26174-2023</w:t>
            </w:r>
          </w:p>
        </w:tc>
        <w:tc>
          <w:tcPr>
            <w:tcW w:w="1110" w:type="pct"/>
            <w:shd w:val="clear" w:color="auto" w:fill="auto"/>
            <w:vAlign w:val="center"/>
          </w:tcPr>
          <w:p w14:paraId="736F8697">
            <w:pPr>
              <w:ind w:firstLine="0" w:firstLineChars="0"/>
              <w:jc w:val="center"/>
              <w:rPr>
                <w:rFonts w:eastAsia="方正仿宋_GBK"/>
                <w:szCs w:val="21"/>
              </w:rPr>
            </w:pPr>
            <w:r>
              <w:rPr>
                <w:rFonts w:ascii="Times New Roman" w:hAnsi="Times New Roman" w:eastAsia="方正仿宋_GBK" w:cs="Times New Roman"/>
                <w:szCs w:val="21"/>
              </w:rPr>
              <w:t>GB/T742-2018</w:t>
            </w:r>
          </w:p>
        </w:tc>
        <w:tc>
          <w:tcPr>
            <w:tcW w:w="946" w:type="pct"/>
            <w:shd w:val="clear" w:color="auto" w:fill="auto"/>
            <w:vAlign w:val="center"/>
          </w:tcPr>
          <w:p w14:paraId="5A3C910C">
            <w:pPr>
              <w:ind w:firstLine="0" w:firstLineChars="0"/>
              <w:jc w:val="center"/>
              <w:rPr>
                <w:rFonts w:eastAsia="方正仿宋_GBK"/>
                <w:szCs w:val="21"/>
              </w:rPr>
            </w:pPr>
            <w:r>
              <w:rPr>
                <w:rFonts w:ascii="Times New Roman" w:hAnsi="Times New Roman" w:eastAsia="方正仿宋_GBK" w:cs="Times New Roman"/>
                <w:szCs w:val="21"/>
              </w:rPr>
              <w:t>马弗炉/1、恒温烘箱/1、电子天平/1</w:t>
            </w:r>
          </w:p>
        </w:tc>
      </w:tr>
      <w:tr w14:paraId="3218B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5" w:type="pct"/>
            <w:shd w:val="clear" w:color="auto" w:fill="auto"/>
            <w:vAlign w:val="center"/>
          </w:tcPr>
          <w:p w14:paraId="60AC36B5">
            <w:pPr>
              <w:ind w:firstLine="0" w:firstLineChars="0"/>
              <w:jc w:val="center"/>
              <w:rPr>
                <w:rFonts w:eastAsia="方正仿宋_GBK"/>
                <w:szCs w:val="21"/>
              </w:rPr>
            </w:pPr>
            <w:r>
              <w:rPr>
                <w:rFonts w:hint="eastAsia" w:eastAsia="方正仿宋_GBK" w:cs="Times New Roman"/>
                <w:szCs w:val="21"/>
              </w:rPr>
              <w:t>7</w:t>
            </w:r>
          </w:p>
        </w:tc>
        <w:tc>
          <w:tcPr>
            <w:tcW w:w="1377" w:type="pct"/>
            <w:shd w:val="clear" w:color="auto" w:fill="auto"/>
            <w:vAlign w:val="center"/>
          </w:tcPr>
          <w:p w14:paraId="768EBBE5">
            <w:pPr>
              <w:ind w:firstLine="0" w:firstLineChars="0"/>
              <w:jc w:val="center"/>
              <w:rPr>
                <w:rFonts w:eastAsia="方正仿宋_GBK"/>
                <w:szCs w:val="21"/>
              </w:rPr>
            </w:pPr>
            <w:r>
              <w:rPr>
                <w:rFonts w:ascii="Times New Roman" w:hAnsi="Times New Roman" w:eastAsia="方正仿宋_GBK" w:cs="Times New Roman"/>
                <w:szCs w:val="21"/>
              </w:rPr>
              <w:t>掉粉率</w:t>
            </w:r>
          </w:p>
        </w:tc>
        <w:tc>
          <w:tcPr>
            <w:tcW w:w="1090" w:type="pct"/>
            <w:shd w:val="clear" w:color="auto" w:fill="auto"/>
            <w:vAlign w:val="center"/>
          </w:tcPr>
          <w:p w14:paraId="312FAF6F">
            <w:pPr>
              <w:ind w:firstLine="0" w:firstLineChars="0"/>
              <w:jc w:val="center"/>
              <w:rPr>
                <w:rFonts w:eastAsia="方正仿宋_GBK"/>
                <w:szCs w:val="21"/>
              </w:rPr>
            </w:pPr>
            <w:r>
              <w:rPr>
                <w:rFonts w:ascii="Times New Roman" w:hAnsi="Times New Roman" w:eastAsia="方正仿宋_GBK" w:cs="Times New Roman"/>
                <w:szCs w:val="21"/>
              </w:rPr>
              <w:t>GB/T 26174-2023</w:t>
            </w:r>
          </w:p>
        </w:tc>
        <w:tc>
          <w:tcPr>
            <w:tcW w:w="1110" w:type="pct"/>
            <w:shd w:val="clear" w:color="auto" w:fill="auto"/>
            <w:vAlign w:val="center"/>
          </w:tcPr>
          <w:p w14:paraId="176CD7A9">
            <w:pPr>
              <w:ind w:firstLine="0" w:firstLineChars="0"/>
              <w:jc w:val="center"/>
              <w:rPr>
                <w:rFonts w:eastAsia="方正仿宋_GBK"/>
                <w:szCs w:val="21"/>
              </w:rPr>
            </w:pPr>
            <w:r>
              <w:rPr>
                <w:rFonts w:ascii="Times New Roman" w:hAnsi="Times New Roman" w:eastAsia="方正仿宋_GBK" w:cs="Times New Roman"/>
                <w:szCs w:val="21"/>
              </w:rPr>
              <w:t>GB/T 26174-2023中附录B</w:t>
            </w:r>
          </w:p>
        </w:tc>
        <w:tc>
          <w:tcPr>
            <w:tcW w:w="946" w:type="pct"/>
            <w:shd w:val="clear" w:color="auto" w:fill="auto"/>
            <w:vAlign w:val="center"/>
          </w:tcPr>
          <w:p w14:paraId="2C64A0B8">
            <w:pPr>
              <w:ind w:firstLine="0" w:firstLineChars="0"/>
              <w:jc w:val="center"/>
              <w:rPr>
                <w:rFonts w:eastAsia="方正仿宋_GBK"/>
                <w:szCs w:val="21"/>
              </w:rPr>
            </w:pPr>
            <w:r>
              <w:rPr>
                <w:rFonts w:ascii="Times New Roman" w:hAnsi="Times New Roman" w:eastAsia="方正仿宋_GBK" w:cs="Times New Roman"/>
                <w:szCs w:val="21"/>
              </w:rPr>
              <w:t>掉粉率测定仪/1</w:t>
            </w:r>
          </w:p>
        </w:tc>
      </w:tr>
    </w:tbl>
    <w:p w14:paraId="761A34F2">
      <w:pPr>
        <w:spacing w:line="520" w:lineRule="exact"/>
        <w:jc w:val="center"/>
        <w:rPr>
          <w:rFonts w:ascii="Times New Roman" w:hAnsi="Times New Roman" w:cs="宋体"/>
          <w:b/>
          <w:kern w:val="0"/>
          <w:szCs w:val="21"/>
        </w:rPr>
      </w:pPr>
    </w:p>
    <w:p w14:paraId="5A28A830">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表10 GB/T 40276-2021《柔巾》检验项目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2348"/>
        <w:gridCol w:w="1871"/>
        <w:gridCol w:w="1893"/>
        <w:gridCol w:w="1601"/>
      </w:tblGrid>
      <w:tr w14:paraId="4ADE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474" w:type="pct"/>
            <w:vMerge w:val="restart"/>
            <w:vAlign w:val="center"/>
          </w:tcPr>
          <w:p w14:paraId="710ABA08">
            <w:pPr>
              <w:jc w:val="center"/>
              <w:rPr>
                <w:rFonts w:ascii="Times New Roman" w:hAnsi="Times New Roman" w:cs="宋体"/>
                <w:szCs w:val="21"/>
              </w:rPr>
            </w:pPr>
            <w:r>
              <w:rPr>
                <w:rFonts w:hint="eastAsia" w:ascii="Times New Roman" w:hAnsi="Times New Roman" w:cs="宋体"/>
                <w:szCs w:val="21"/>
              </w:rPr>
              <w:t>序号</w:t>
            </w:r>
          </w:p>
        </w:tc>
        <w:tc>
          <w:tcPr>
            <w:tcW w:w="1377" w:type="pct"/>
            <w:vMerge w:val="restart"/>
            <w:vAlign w:val="center"/>
          </w:tcPr>
          <w:p w14:paraId="2D3D1F62">
            <w:pPr>
              <w:jc w:val="center"/>
              <w:rPr>
                <w:rFonts w:ascii="Times New Roman" w:hAnsi="Times New Roman" w:cs="宋体"/>
                <w:szCs w:val="21"/>
              </w:rPr>
            </w:pPr>
            <w:r>
              <w:rPr>
                <w:rFonts w:hint="eastAsia" w:ascii="Times New Roman" w:hAnsi="Times New Roman" w:cs="宋体"/>
                <w:szCs w:val="21"/>
              </w:rPr>
              <w:t>检验项目</w:t>
            </w:r>
          </w:p>
        </w:tc>
        <w:tc>
          <w:tcPr>
            <w:tcW w:w="1097" w:type="pct"/>
            <w:vMerge w:val="restart"/>
            <w:vAlign w:val="center"/>
          </w:tcPr>
          <w:p w14:paraId="70C6FE73">
            <w:pPr>
              <w:jc w:val="center"/>
              <w:rPr>
                <w:rFonts w:ascii="Times New Roman" w:hAnsi="Times New Roman" w:cs="宋体"/>
                <w:szCs w:val="21"/>
              </w:rPr>
            </w:pPr>
            <w:r>
              <w:rPr>
                <w:rFonts w:hint="eastAsia" w:ascii="Times New Roman" w:hAnsi="Times New Roman" w:cs="宋体"/>
                <w:szCs w:val="21"/>
              </w:rPr>
              <w:t>检验依据</w:t>
            </w:r>
          </w:p>
        </w:tc>
        <w:tc>
          <w:tcPr>
            <w:tcW w:w="1110" w:type="pct"/>
            <w:vMerge w:val="restart"/>
            <w:vAlign w:val="center"/>
          </w:tcPr>
          <w:p w14:paraId="78A7424C">
            <w:pPr>
              <w:jc w:val="center"/>
              <w:rPr>
                <w:rFonts w:ascii="Times New Roman" w:hAnsi="Times New Roman" w:cs="宋体"/>
                <w:szCs w:val="21"/>
              </w:rPr>
            </w:pPr>
            <w:r>
              <w:rPr>
                <w:rFonts w:hint="eastAsia" w:ascii="Times New Roman" w:hAnsi="Times New Roman" w:cs="宋体"/>
                <w:szCs w:val="21"/>
              </w:rPr>
              <w:t>检验检测方法</w:t>
            </w:r>
          </w:p>
        </w:tc>
        <w:tc>
          <w:tcPr>
            <w:tcW w:w="939" w:type="pct"/>
            <w:vMerge w:val="restart"/>
            <w:vAlign w:val="center"/>
          </w:tcPr>
          <w:p w14:paraId="7D796277">
            <w:pPr>
              <w:jc w:val="center"/>
              <w:rPr>
                <w:rFonts w:ascii="Times New Roman" w:hAnsi="Times New Roman" w:cs="宋体"/>
                <w:szCs w:val="21"/>
              </w:rPr>
            </w:pPr>
            <w:r>
              <w:rPr>
                <w:rFonts w:hint="eastAsia" w:ascii="Times New Roman" w:hAnsi="Times New Roman" w:cs="宋体"/>
                <w:szCs w:val="21"/>
              </w:rPr>
              <w:t>主要关键检测设备/台套数</w:t>
            </w:r>
          </w:p>
        </w:tc>
      </w:tr>
      <w:tr w14:paraId="143D6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474" w:type="pct"/>
            <w:vMerge w:val="continue"/>
            <w:vAlign w:val="center"/>
          </w:tcPr>
          <w:p w14:paraId="5571DA25">
            <w:pPr>
              <w:jc w:val="center"/>
              <w:rPr>
                <w:rFonts w:ascii="Times New Roman" w:hAnsi="Times New Roman" w:cs="宋体"/>
                <w:szCs w:val="21"/>
              </w:rPr>
            </w:pPr>
          </w:p>
        </w:tc>
        <w:tc>
          <w:tcPr>
            <w:tcW w:w="1377" w:type="pct"/>
            <w:vMerge w:val="continue"/>
            <w:vAlign w:val="center"/>
          </w:tcPr>
          <w:p w14:paraId="28135555">
            <w:pPr>
              <w:jc w:val="center"/>
              <w:rPr>
                <w:rFonts w:ascii="Times New Roman" w:hAnsi="Times New Roman" w:cs="宋体"/>
                <w:szCs w:val="21"/>
              </w:rPr>
            </w:pPr>
          </w:p>
        </w:tc>
        <w:tc>
          <w:tcPr>
            <w:tcW w:w="1097" w:type="pct"/>
            <w:vMerge w:val="continue"/>
            <w:vAlign w:val="center"/>
          </w:tcPr>
          <w:p w14:paraId="3826D6D1">
            <w:pPr>
              <w:jc w:val="center"/>
              <w:rPr>
                <w:rFonts w:ascii="Times New Roman" w:hAnsi="Times New Roman" w:cs="宋体"/>
                <w:szCs w:val="21"/>
              </w:rPr>
            </w:pPr>
          </w:p>
        </w:tc>
        <w:tc>
          <w:tcPr>
            <w:tcW w:w="1110" w:type="pct"/>
            <w:vMerge w:val="continue"/>
            <w:vAlign w:val="center"/>
          </w:tcPr>
          <w:p w14:paraId="5EEAF23C">
            <w:pPr>
              <w:jc w:val="center"/>
              <w:rPr>
                <w:rFonts w:ascii="Times New Roman" w:hAnsi="Times New Roman" w:cs="宋体"/>
                <w:szCs w:val="21"/>
              </w:rPr>
            </w:pPr>
          </w:p>
        </w:tc>
        <w:tc>
          <w:tcPr>
            <w:tcW w:w="939" w:type="pct"/>
            <w:vMerge w:val="continue"/>
            <w:vAlign w:val="center"/>
          </w:tcPr>
          <w:p w14:paraId="1E9EBD8C">
            <w:pPr>
              <w:jc w:val="center"/>
              <w:rPr>
                <w:rFonts w:ascii="Times New Roman" w:hAnsi="Times New Roman" w:cs="宋体"/>
                <w:szCs w:val="21"/>
              </w:rPr>
            </w:pPr>
          </w:p>
        </w:tc>
      </w:tr>
      <w:tr w14:paraId="2916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pct"/>
            <w:vAlign w:val="center"/>
          </w:tcPr>
          <w:p w14:paraId="2E9FEF3D">
            <w:pPr>
              <w:jc w:val="center"/>
              <w:rPr>
                <w:rFonts w:ascii="Times New Roman" w:hAnsi="Times New Roman" w:cs="宋体"/>
                <w:szCs w:val="21"/>
              </w:rPr>
            </w:pPr>
            <w:r>
              <w:rPr>
                <w:rFonts w:hint="eastAsia" w:ascii="Times New Roman" w:hAnsi="Times New Roman" w:cs="宋体"/>
                <w:szCs w:val="21"/>
              </w:rPr>
              <w:t>1</w:t>
            </w:r>
          </w:p>
        </w:tc>
        <w:tc>
          <w:tcPr>
            <w:tcW w:w="1377" w:type="pct"/>
            <w:vAlign w:val="center"/>
          </w:tcPr>
          <w:p w14:paraId="67ED05FD">
            <w:pPr>
              <w:jc w:val="center"/>
              <w:rPr>
                <w:rFonts w:ascii="Times New Roman" w:hAnsi="Times New Roman" w:cs="宋体"/>
                <w:szCs w:val="21"/>
              </w:rPr>
            </w:pPr>
            <w:r>
              <w:rPr>
                <w:rFonts w:hint="eastAsia" w:ascii="Times New Roman" w:hAnsi="Times New Roman" w:cs="宋体"/>
                <w:szCs w:val="21"/>
              </w:rPr>
              <w:t>柔软性</w:t>
            </w:r>
          </w:p>
        </w:tc>
        <w:tc>
          <w:tcPr>
            <w:tcW w:w="1097" w:type="pct"/>
            <w:vAlign w:val="center"/>
          </w:tcPr>
          <w:p w14:paraId="1613C54D">
            <w:pPr>
              <w:jc w:val="center"/>
              <w:rPr>
                <w:rFonts w:ascii="Times New Roman" w:hAnsi="Times New Roman" w:cs="宋体"/>
                <w:szCs w:val="21"/>
              </w:rPr>
            </w:pPr>
            <w:r>
              <w:rPr>
                <w:rFonts w:hint="eastAsia" w:ascii="Times New Roman" w:hAnsi="Times New Roman" w:cs="宋体"/>
                <w:szCs w:val="21"/>
              </w:rPr>
              <w:t>GB/T 40276-2021</w:t>
            </w:r>
          </w:p>
        </w:tc>
        <w:tc>
          <w:tcPr>
            <w:tcW w:w="1110" w:type="pct"/>
            <w:vAlign w:val="center"/>
          </w:tcPr>
          <w:p w14:paraId="461E3B86">
            <w:pPr>
              <w:jc w:val="center"/>
              <w:rPr>
                <w:rFonts w:ascii="Times New Roman" w:hAnsi="Times New Roman" w:cs="宋体"/>
                <w:szCs w:val="21"/>
              </w:rPr>
            </w:pPr>
            <w:r>
              <w:rPr>
                <w:rFonts w:hint="eastAsia" w:ascii="Times New Roman" w:hAnsi="Times New Roman" w:cs="宋体"/>
                <w:szCs w:val="21"/>
              </w:rPr>
              <w:t>GB/T 40276-2021中5.12</w:t>
            </w:r>
          </w:p>
        </w:tc>
        <w:tc>
          <w:tcPr>
            <w:tcW w:w="939" w:type="pct"/>
            <w:vAlign w:val="center"/>
          </w:tcPr>
          <w:p w14:paraId="3703EB64">
            <w:pPr>
              <w:jc w:val="center"/>
              <w:rPr>
                <w:rFonts w:ascii="Times New Roman" w:hAnsi="Times New Roman" w:cs="宋体"/>
                <w:szCs w:val="21"/>
              </w:rPr>
            </w:pPr>
            <w:r>
              <w:rPr>
                <w:rFonts w:hint="eastAsia" w:ascii="Times New Roman" w:hAnsi="Times New Roman" w:cs="宋体"/>
                <w:szCs w:val="21"/>
              </w:rPr>
              <w:t>斜面法弯曲性能测定仪/1</w:t>
            </w:r>
          </w:p>
        </w:tc>
      </w:tr>
      <w:tr w14:paraId="31977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pct"/>
            <w:vAlign w:val="center"/>
          </w:tcPr>
          <w:p w14:paraId="683D81D4">
            <w:pPr>
              <w:jc w:val="center"/>
              <w:rPr>
                <w:rFonts w:ascii="Times New Roman" w:hAnsi="Times New Roman" w:cs="宋体"/>
                <w:szCs w:val="21"/>
              </w:rPr>
            </w:pPr>
            <w:r>
              <w:rPr>
                <w:rFonts w:hint="eastAsia" w:ascii="Times New Roman" w:hAnsi="Times New Roman" w:cs="宋体"/>
                <w:szCs w:val="21"/>
              </w:rPr>
              <w:t>2</w:t>
            </w:r>
          </w:p>
        </w:tc>
        <w:tc>
          <w:tcPr>
            <w:tcW w:w="1377" w:type="pct"/>
            <w:vAlign w:val="center"/>
          </w:tcPr>
          <w:p w14:paraId="7E6068B4">
            <w:pPr>
              <w:jc w:val="center"/>
              <w:rPr>
                <w:rFonts w:ascii="Times New Roman" w:hAnsi="Times New Roman" w:cs="宋体"/>
                <w:szCs w:val="21"/>
              </w:rPr>
            </w:pPr>
            <w:r>
              <w:rPr>
                <w:rFonts w:hint="eastAsia" w:ascii="Times New Roman" w:hAnsi="Times New Roman" w:cs="宋体"/>
                <w:szCs w:val="21"/>
              </w:rPr>
              <w:t>荧光增白剂</w:t>
            </w:r>
          </w:p>
        </w:tc>
        <w:tc>
          <w:tcPr>
            <w:tcW w:w="1097" w:type="pct"/>
            <w:vAlign w:val="center"/>
          </w:tcPr>
          <w:p w14:paraId="4B711290">
            <w:pPr>
              <w:jc w:val="center"/>
              <w:rPr>
                <w:rFonts w:ascii="Times New Roman" w:hAnsi="Times New Roman" w:cs="宋体"/>
                <w:szCs w:val="21"/>
              </w:rPr>
            </w:pPr>
            <w:r>
              <w:rPr>
                <w:rFonts w:hint="eastAsia" w:ascii="Times New Roman" w:hAnsi="Times New Roman" w:cs="宋体"/>
                <w:szCs w:val="21"/>
              </w:rPr>
              <w:t>GB/T 40276-2021</w:t>
            </w:r>
          </w:p>
        </w:tc>
        <w:tc>
          <w:tcPr>
            <w:tcW w:w="1110" w:type="pct"/>
            <w:vAlign w:val="center"/>
          </w:tcPr>
          <w:p w14:paraId="59D43FB1">
            <w:pPr>
              <w:jc w:val="center"/>
              <w:rPr>
                <w:rFonts w:ascii="Times New Roman" w:hAnsi="Times New Roman" w:cs="宋体"/>
                <w:szCs w:val="21"/>
              </w:rPr>
            </w:pPr>
            <w:r>
              <w:rPr>
                <w:rFonts w:hint="eastAsia" w:ascii="Times New Roman" w:hAnsi="Times New Roman" w:cs="宋体"/>
                <w:szCs w:val="21"/>
              </w:rPr>
              <w:t>GB/T 40276-2021中5.15</w:t>
            </w:r>
          </w:p>
        </w:tc>
        <w:tc>
          <w:tcPr>
            <w:tcW w:w="939" w:type="pct"/>
            <w:vAlign w:val="center"/>
          </w:tcPr>
          <w:p w14:paraId="1885E6F7">
            <w:pPr>
              <w:jc w:val="center"/>
              <w:rPr>
                <w:rFonts w:ascii="Times New Roman" w:hAnsi="Times New Roman" w:cs="宋体"/>
                <w:szCs w:val="21"/>
              </w:rPr>
            </w:pPr>
            <w:r>
              <w:rPr>
                <w:rFonts w:hint="eastAsia" w:ascii="Times New Roman" w:hAnsi="Times New Roman" w:cs="宋体"/>
                <w:szCs w:val="21"/>
              </w:rPr>
              <w:t>紫外荧光灯/1</w:t>
            </w:r>
          </w:p>
        </w:tc>
      </w:tr>
      <w:tr w14:paraId="1D581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pct"/>
            <w:vAlign w:val="center"/>
          </w:tcPr>
          <w:p w14:paraId="2A5CBDB3">
            <w:pPr>
              <w:jc w:val="center"/>
              <w:rPr>
                <w:rFonts w:ascii="Times New Roman" w:hAnsi="Times New Roman" w:cs="宋体"/>
                <w:szCs w:val="21"/>
              </w:rPr>
            </w:pPr>
            <w:r>
              <w:rPr>
                <w:rFonts w:hint="eastAsia" w:ascii="Times New Roman" w:hAnsi="Times New Roman" w:cs="宋体"/>
                <w:szCs w:val="21"/>
              </w:rPr>
              <w:t>3</w:t>
            </w:r>
          </w:p>
        </w:tc>
        <w:tc>
          <w:tcPr>
            <w:tcW w:w="1377" w:type="pct"/>
            <w:vAlign w:val="center"/>
          </w:tcPr>
          <w:p w14:paraId="62600568">
            <w:pPr>
              <w:jc w:val="center"/>
              <w:rPr>
                <w:rFonts w:ascii="Times New Roman" w:hAnsi="Times New Roman" w:cs="宋体"/>
                <w:szCs w:val="21"/>
              </w:rPr>
            </w:pPr>
            <w:r>
              <w:rPr>
                <w:rFonts w:hint="eastAsia" w:ascii="Times New Roman" w:hAnsi="Times New Roman" w:cs="宋体"/>
                <w:szCs w:val="21"/>
              </w:rPr>
              <w:t>异味</w:t>
            </w:r>
          </w:p>
        </w:tc>
        <w:tc>
          <w:tcPr>
            <w:tcW w:w="1097" w:type="pct"/>
            <w:vAlign w:val="center"/>
          </w:tcPr>
          <w:p w14:paraId="0ABB40F8">
            <w:pPr>
              <w:jc w:val="center"/>
              <w:rPr>
                <w:rFonts w:ascii="Times New Roman" w:hAnsi="Times New Roman" w:cs="宋体"/>
                <w:szCs w:val="21"/>
              </w:rPr>
            </w:pPr>
            <w:r>
              <w:rPr>
                <w:rFonts w:hint="eastAsia" w:ascii="Times New Roman" w:hAnsi="Times New Roman" w:cs="宋体"/>
                <w:szCs w:val="21"/>
              </w:rPr>
              <w:t>GB/T 40276-2021</w:t>
            </w:r>
          </w:p>
        </w:tc>
        <w:tc>
          <w:tcPr>
            <w:tcW w:w="1110" w:type="pct"/>
            <w:vAlign w:val="center"/>
          </w:tcPr>
          <w:p w14:paraId="636E5B1D">
            <w:pPr>
              <w:jc w:val="center"/>
              <w:rPr>
                <w:rFonts w:ascii="Times New Roman" w:hAnsi="Times New Roman" w:cs="宋体"/>
                <w:szCs w:val="21"/>
              </w:rPr>
            </w:pPr>
            <w:r>
              <w:rPr>
                <w:rFonts w:hint="eastAsia" w:ascii="Times New Roman" w:hAnsi="Times New Roman" w:cs="宋体"/>
                <w:szCs w:val="21"/>
              </w:rPr>
              <w:t>GB 18401-2010中6.7</w:t>
            </w:r>
          </w:p>
        </w:tc>
        <w:tc>
          <w:tcPr>
            <w:tcW w:w="939" w:type="pct"/>
            <w:vAlign w:val="center"/>
          </w:tcPr>
          <w:p w14:paraId="79196D5D">
            <w:pPr>
              <w:jc w:val="center"/>
              <w:rPr>
                <w:rFonts w:ascii="Times New Roman" w:hAnsi="Times New Roman" w:cs="宋体"/>
                <w:szCs w:val="21"/>
              </w:rPr>
            </w:pPr>
            <w:r>
              <w:rPr>
                <w:rFonts w:hint="eastAsia" w:ascii="Times New Roman" w:hAnsi="Times New Roman" w:cs="宋体"/>
                <w:szCs w:val="21"/>
              </w:rPr>
              <w:t>感官</w:t>
            </w:r>
          </w:p>
        </w:tc>
      </w:tr>
      <w:tr w14:paraId="201A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pct"/>
            <w:vAlign w:val="center"/>
          </w:tcPr>
          <w:p w14:paraId="0BC16A11">
            <w:pPr>
              <w:jc w:val="center"/>
              <w:rPr>
                <w:rFonts w:ascii="Times New Roman" w:hAnsi="Times New Roman" w:cs="宋体"/>
                <w:szCs w:val="21"/>
              </w:rPr>
            </w:pPr>
            <w:r>
              <w:rPr>
                <w:rFonts w:hint="eastAsia" w:ascii="Times New Roman" w:hAnsi="Times New Roman" w:cs="宋体"/>
                <w:szCs w:val="21"/>
              </w:rPr>
              <w:t>4</w:t>
            </w:r>
          </w:p>
        </w:tc>
        <w:tc>
          <w:tcPr>
            <w:tcW w:w="1377" w:type="pct"/>
            <w:vAlign w:val="center"/>
          </w:tcPr>
          <w:p w14:paraId="5A5C9595">
            <w:pPr>
              <w:jc w:val="center"/>
              <w:rPr>
                <w:rFonts w:ascii="Times New Roman" w:hAnsi="Times New Roman" w:cs="宋体"/>
                <w:szCs w:val="21"/>
              </w:rPr>
            </w:pPr>
            <w:r>
              <w:rPr>
                <w:rFonts w:hint="eastAsia" w:ascii="Times New Roman" w:hAnsi="Times New Roman" w:cs="宋体"/>
                <w:szCs w:val="21"/>
              </w:rPr>
              <w:t>内装量的短缺量</w:t>
            </w:r>
          </w:p>
        </w:tc>
        <w:tc>
          <w:tcPr>
            <w:tcW w:w="1097" w:type="pct"/>
            <w:vAlign w:val="center"/>
          </w:tcPr>
          <w:p w14:paraId="393CBEB3">
            <w:pPr>
              <w:jc w:val="center"/>
              <w:rPr>
                <w:rFonts w:ascii="Times New Roman" w:hAnsi="Times New Roman" w:cs="宋体"/>
                <w:szCs w:val="21"/>
              </w:rPr>
            </w:pPr>
            <w:r>
              <w:rPr>
                <w:rFonts w:hint="eastAsia" w:ascii="Times New Roman" w:hAnsi="Times New Roman" w:cs="宋体"/>
                <w:szCs w:val="21"/>
              </w:rPr>
              <w:t>GB/T 40276-2021</w:t>
            </w:r>
          </w:p>
        </w:tc>
        <w:tc>
          <w:tcPr>
            <w:tcW w:w="1110" w:type="pct"/>
            <w:vAlign w:val="center"/>
          </w:tcPr>
          <w:p w14:paraId="5EDE33D7">
            <w:pPr>
              <w:jc w:val="center"/>
              <w:rPr>
                <w:rFonts w:ascii="Times New Roman" w:hAnsi="Times New Roman" w:cs="宋体"/>
                <w:szCs w:val="21"/>
              </w:rPr>
            </w:pPr>
            <w:r>
              <w:rPr>
                <w:rFonts w:hint="eastAsia" w:ascii="Times New Roman" w:hAnsi="Times New Roman" w:cs="宋体"/>
                <w:szCs w:val="21"/>
              </w:rPr>
              <w:t>GB/T 40276-2021中5.21</w:t>
            </w:r>
          </w:p>
        </w:tc>
        <w:tc>
          <w:tcPr>
            <w:tcW w:w="939" w:type="pct"/>
            <w:vAlign w:val="center"/>
          </w:tcPr>
          <w:p w14:paraId="3F640E7F">
            <w:pPr>
              <w:jc w:val="center"/>
              <w:rPr>
                <w:rFonts w:ascii="Times New Roman" w:hAnsi="Times New Roman" w:cs="宋体"/>
                <w:szCs w:val="21"/>
              </w:rPr>
            </w:pPr>
            <w:r>
              <w:rPr>
                <w:rFonts w:hint="eastAsia" w:ascii="Times New Roman" w:hAnsi="Times New Roman" w:cs="宋体"/>
                <w:szCs w:val="21"/>
              </w:rPr>
              <w:t>目测</w:t>
            </w:r>
          </w:p>
        </w:tc>
      </w:tr>
      <w:tr w14:paraId="47C14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pct"/>
            <w:vAlign w:val="center"/>
          </w:tcPr>
          <w:p w14:paraId="39AF0DFD">
            <w:pPr>
              <w:jc w:val="center"/>
              <w:rPr>
                <w:rFonts w:ascii="Times New Roman" w:hAnsi="Times New Roman" w:cs="宋体"/>
                <w:szCs w:val="21"/>
              </w:rPr>
            </w:pPr>
            <w:r>
              <w:rPr>
                <w:rFonts w:hint="eastAsia" w:ascii="Times New Roman" w:hAnsi="Times New Roman" w:cs="宋体"/>
                <w:szCs w:val="21"/>
              </w:rPr>
              <w:t>5</w:t>
            </w:r>
          </w:p>
        </w:tc>
        <w:tc>
          <w:tcPr>
            <w:tcW w:w="1377" w:type="pct"/>
            <w:vAlign w:val="center"/>
          </w:tcPr>
          <w:p w14:paraId="0096CF5A">
            <w:pPr>
              <w:jc w:val="center"/>
              <w:rPr>
                <w:rFonts w:ascii="Times New Roman" w:hAnsi="Times New Roman" w:cs="宋体"/>
                <w:szCs w:val="21"/>
              </w:rPr>
            </w:pPr>
            <w:r>
              <w:rPr>
                <w:rFonts w:hint="eastAsia" w:ascii="Times New Roman" w:hAnsi="Times New Roman" w:cs="宋体"/>
                <w:szCs w:val="21"/>
              </w:rPr>
              <w:t>纤维含量允差</w:t>
            </w:r>
          </w:p>
        </w:tc>
        <w:tc>
          <w:tcPr>
            <w:tcW w:w="1097" w:type="pct"/>
            <w:vAlign w:val="center"/>
          </w:tcPr>
          <w:p w14:paraId="24F0A954">
            <w:pPr>
              <w:jc w:val="center"/>
              <w:rPr>
                <w:rFonts w:ascii="Times New Roman" w:hAnsi="Times New Roman" w:cs="宋体"/>
                <w:szCs w:val="21"/>
              </w:rPr>
            </w:pPr>
            <w:r>
              <w:rPr>
                <w:rFonts w:hint="eastAsia" w:ascii="Times New Roman" w:hAnsi="Times New Roman" w:cs="宋体"/>
                <w:szCs w:val="21"/>
              </w:rPr>
              <w:t>GB/T 40276-2021</w:t>
            </w:r>
          </w:p>
        </w:tc>
        <w:tc>
          <w:tcPr>
            <w:tcW w:w="1110" w:type="pct"/>
            <w:vAlign w:val="center"/>
          </w:tcPr>
          <w:p w14:paraId="1BDC3D28">
            <w:pPr>
              <w:jc w:val="center"/>
              <w:rPr>
                <w:rFonts w:ascii="Times New Roman" w:hAnsi="Times New Roman" w:cs="宋体"/>
                <w:szCs w:val="21"/>
              </w:rPr>
            </w:pPr>
            <w:r>
              <w:rPr>
                <w:rFonts w:hint="eastAsia" w:ascii="Times New Roman" w:hAnsi="Times New Roman" w:cs="宋体"/>
                <w:szCs w:val="21"/>
              </w:rPr>
              <w:t>GB/T 40276-2021中5.1</w:t>
            </w:r>
          </w:p>
        </w:tc>
        <w:tc>
          <w:tcPr>
            <w:tcW w:w="939" w:type="pct"/>
            <w:vAlign w:val="center"/>
          </w:tcPr>
          <w:p w14:paraId="14986E23">
            <w:pPr>
              <w:jc w:val="center"/>
              <w:rPr>
                <w:rFonts w:ascii="Times New Roman" w:hAnsi="Times New Roman" w:cs="宋体"/>
                <w:szCs w:val="21"/>
              </w:rPr>
            </w:pPr>
            <w:r>
              <w:rPr>
                <w:rFonts w:hint="eastAsia" w:ascii="Times New Roman" w:hAnsi="Times New Roman" w:cs="宋体"/>
                <w:szCs w:val="21"/>
              </w:rPr>
              <w:t>烘箱/2</w:t>
            </w:r>
          </w:p>
          <w:p w14:paraId="537C9210">
            <w:pPr>
              <w:jc w:val="center"/>
              <w:rPr>
                <w:rFonts w:ascii="Times New Roman" w:hAnsi="Times New Roman" w:cs="宋体"/>
                <w:szCs w:val="21"/>
              </w:rPr>
            </w:pPr>
            <w:r>
              <w:rPr>
                <w:rFonts w:hint="eastAsia" w:ascii="Times New Roman" w:hAnsi="Times New Roman" w:cs="宋体"/>
                <w:szCs w:val="21"/>
              </w:rPr>
              <w:t>分析天平/2</w:t>
            </w:r>
          </w:p>
        </w:tc>
      </w:tr>
      <w:tr w14:paraId="7565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pct"/>
            <w:vAlign w:val="center"/>
          </w:tcPr>
          <w:p w14:paraId="0EC32D05">
            <w:pPr>
              <w:jc w:val="center"/>
              <w:rPr>
                <w:rFonts w:ascii="Times New Roman" w:hAnsi="Times New Roman" w:cs="宋体"/>
                <w:szCs w:val="21"/>
              </w:rPr>
            </w:pPr>
            <w:r>
              <w:rPr>
                <w:rFonts w:hint="eastAsia" w:ascii="Times New Roman" w:hAnsi="Times New Roman" w:cs="宋体"/>
                <w:szCs w:val="21"/>
              </w:rPr>
              <w:t>6</w:t>
            </w:r>
          </w:p>
        </w:tc>
        <w:tc>
          <w:tcPr>
            <w:tcW w:w="1377" w:type="pct"/>
            <w:shd w:val="clear" w:color="auto" w:fill="auto"/>
            <w:vAlign w:val="center"/>
          </w:tcPr>
          <w:p w14:paraId="48880A86">
            <w:pPr>
              <w:jc w:val="center"/>
              <w:rPr>
                <w:rFonts w:ascii="Times New Roman" w:hAnsi="Times New Roman" w:cs="宋体"/>
                <w:szCs w:val="21"/>
              </w:rPr>
            </w:pPr>
            <w:r>
              <w:rPr>
                <w:rFonts w:hint="eastAsia" w:ascii="Times New Roman" w:hAnsi="Times New Roman" w:cs="宋体"/>
                <w:szCs w:val="21"/>
              </w:rPr>
              <w:t>可分解致癌芳香胺染料</w:t>
            </w:r>
          </w:p>
        </w:tc>
        <w:tc>
          <w:tcPr>
            <w:tcW w:w="1097" w:type="pct"/>
            <w:shd w:val="clear" w:color="auto" w:fill="auto"/>
            <w:vAlign w:val="center"/>
          </w:tcPr>
          <w:p w14:paraId="3750C0A0">
            <w:pPr>
              <w:jc w:val="center"/>
              <w:rPr>
                <w:rFonts w:ascii="Times New Roman" w:hAnsi="Times New Roman" w:cs="宋体"/>
                <w:szCs w:val="21"/>
              </w:rPr>
            </w:pPr>
            <w:r>
              <w:rPr>
                <w:rFonts w:hint="eastAsia" w:ascii="Times New Roman" w:hAnsi="Times New Roman" w:cs="宋体"/>
                <w:szCs w:val="21"/>
              </w:rPr>
              <w:t>GB/T 40276-2021</w:t>
            </w:r>
          </w:p>
        </w:tc>
        <w:tc>
          <w:tcPr>
            <w:tcW w:w="1110" w:type="pct"/>
            <w:shd w:val="clear" w:color="auto" w:fill="auto"/>
            <w:vAlign w:val="center"/>
          </w:tcPr>
          <w:p w14:paraId="724B51C7">
            <w:pPr>
              <w:jc w:val="center"/>
              <w:rPr>
                <w:rFonts w:ascii="Times New Roman" w:hAnsi="Times New Roman" w:cs="宋体"/>
                <w:szCs w:val="21"/>
              </w:rPr>
            </w:pPr>
            <w:r>
              <w:rPr>
                <w:rFonts w:hint="eastAsia" w:ascii="Times New Roman" w:hAnsi="Times New Roman" w:cs="宋体"/>
                <w:szCs w:val="21"/>
              </w:rPr>
              <w:t>GB/T 17592-2024</w:t>
            </w:r>
          </w:p>
        </w:tc>
        <w:tc>
          <w:tcPr>
            <w:tcW w:w="939" w:type="pct"/>
            <w:shd w:val="clear" w:color="auto" w:fill="auto"/>
            <w:vAlign w:val="center"/>
          </w:tcPr>
          <w:p w14:paraId="07357A61">
            <w:pPr>
              <w:jc w:val="center"/>
              <w:rPr>
                <w:rFonts w:ascii="Times New Roman" w:hAnsi="Times New Roman" w:cs="宋体"/>
                <w:szCs w:val="21"/>
              </w:rPr>
            </w:pPr>
            <w:r>
              <w:rPr>
                <w:rFonts w:hint="eastAsia" w:ascii="Times New Roman" w:hAnsi="Times New Roman" w:cs="宋体"/>
                <w:szCs w:val="21"/>
              </w:rPr>
              <w:t>液相色谱仪(DAD)/1</w:t>
            </w:r>
          </w:p>
        </w:tc>
      </w:tr>
      <w:tr w14:paraId="6EA9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pct"/>
            <w:vAlign w:val="center"/>
          </w:tcPr>
          <w:p w14:paraId="36027D0E">
            <w:pPr>
              <w:jc w:val="center"/>
              <w:rPr>
                <w:rFonts w:ascii="Times New Roman" w:hAnsi="Times New Roman" w:cs="宋体"/>
                <w:szCs w:val="21"/>
              </w:rPr>
            </w:pPr>
            <w:r>
              <w:rPr>
                <w:rFonts w:hint="eastAsia" w:ascii="Times New Roman" w:hAnsi="Times New Roman" w:cs="宋体"/>
                <w:szCs w:val="21"/>
              </w:rPr>
              <w:t>7</w:t>
            </w:r>
          </w:p>
        </w:tc>
        <w:tc>
          <w:tcPr>
            <w:tcW w:w="1377" w:type="pct"/>
            <w:vAlign w:val="center"/>
          </w:tcPr>
          <w:p w14:paraId="2E860088">
            <w:pPr>
              <w:jc w:val="center"/>
              <w:rPr>
                <w:rFonts w:ascii="Times New Roman" w:hAnsi="Times New Roman" w:cs="宋体"/>
                <w:szCs w:val="21"/>
              </w:rPr>
            </w:pPr>
            <w:r>
              <w:rPr>
                <w:rFonts w:hint="eastAsia" w:ascii="Times New Roman" w:hAnsi="Times New Roman" w:cs="宋体"/>
                <w:szCs w:val="21"/>
              </w:rPr>
              <w:t>甲醛含量</w:t>
            </w:r>
          </w:p>
        </w:tc>
        <w:tc>
          <w:tcPr>
            <w:tcW w:w="1097" w:type="pct"/>
            <w:vAlign w:val="center"/>
          </w:tcPr>
          <w:p w14:paraId="461F0ACC">
            <w:pPr>
              <w:jc w:val="center"/>
              <w:rPr>
                <w:rFonts w:ascii="Times New Roman" w:hAnsi="Times New Roman" w:cs="宋体"/>
                <w:szCs w:val="21"/>
              </w:rPr>
            </w:pPr>
            <w:r>
              <w:rPr>
                <w:rFonts w:hint="eastAsia" w:ascii="Times New Roman" w:hAnsi="Times New Roman" w:cs="宋体"/>
                <w:szCs w:val="21"/>
              </w:rPr>
              <w:t>GB/T 40276-2021</w:t>
            </w:r>
          </w:p>
        </w:tc>
        <w:tc>
          <w:tcPr>
            <w:tcW w:w="1110" w:type="pct"/>
            <w:vAlign w:val="center"/>
          </w:tcPr>
          <w:p w14:paraId="48179DDD">
            <w:pPr>
              <w:jc w:val="center"/>
              <w:rPr>
                <w:rFonts w:ascii="Times New Roman" w:hAnsi="Times New Roman" w:cs="宋体"/>
                <w:szCs w:val="21"/>
              </w:rPr>
            </w:pPr>
            <w:r>
              <w:rPr>
                <w:rFonts w:hint="eastAsia" w:ascii="Times New Roman" w:hAnsi="Times New Roman" w:cs="宋体"/>
                <w:szCs w:val="21"/>
              </w:rPr>
              <w:t>GB/T 2912.1-2009</w:t>
            </w:r>
          </w:p>
        </w:tc>
        <w:tc>
          <w:tcPr>
            <w:tcW w:w="939" w:type="pct"/>
            <w:vAlign w:val="center"/>
          </w:tcPr>
          <w:p w14:paraId="65585A0C">
            <w:pPr>
              <w:jc w:val="center"/>
              <w:rPr>
                <w:rFonts w:ascii="Times New Roman" w:hAnsi="Times New Roman" w:cs="宋体"/>
                <w:szCs w:val="21"/>
              </w:rPr>
            </w:pPr>
            <w:r>
              <w:rPr>
                <w:rFonts w:hint="eastAsia" w:ascii="Times New Roman" w:hAnsi="Times New Roman" w:cs="宋体"/>
                <w:szCs w:val="21"/>
              </w:rPr>
              <w:t>紫外可见分光光度计/1</w:t>
            </w:r>
          </w:p>
        </w:tc>
      </w:tr>
    </w:tbl>
    <w:p w14:paraId="1B0B2E2D">
      <w:pPr>
        <w:autoSpaceDE w:val="0"/>
        <w:autoSpaceDN w:val="0"/>
        <w:snapToGrid w:val="0"/>
        <w:spacing w:line="540" w:lineRule="exact"/>
        <w:jc w:val="both"/>
        <w:rPr>
          <w:rFonts w:hint="eastAsia" w:ascii="Times New Roman" w:hAnsi="Times New Roman" w:cs="宋体"/>
          <w:b/>
          <w:bCs/>
          <w:snapToGrid w:val="0"/>
          <w:kern w:val="0"/>
          <w:szCs w:val="21"/>
        </w:rPr>
      </w:pPr>
    </w:p>
    <w:p w14:paraId="2F954322">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4.2 学生及办公用品的检验项目</w:t>
      </w:r>
    </w:p>
    <w:p w14:paraId="5895FFFC">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  铅笔及笔芯</w:t>
      </w:r>
    </w:p>
    <w:p w14:paraId="08762F6E">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（明示标准GB/T 26704-2022、QB/T 1023-2018、QB/T 4435-2012、QB/T 4436-2012、QB/T 4858-2015、QB/T 1024-2018）</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1"/>
        <w:gridCol w:w="1339"/>
        <w:gridCol w:w="1812"/>
        <w:gridCol w:w="1941"/>
        <w:gridCol w:w="2928"/>
      </w:tblGrid>
      <w:tr w14:paraId="6C4D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restart"/>
            <w:shd w:val="clear" w:color="auto" w:fill="auto"/>
            <w:vAlign w:val="center"/>
          </w:tcPr>
          <w:p w14:paraId="22BF901E">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58A36576">
            <w:pPr>
              <w:jc w:val="center"/>
              <w:rPr>
                <w:rFonts w:ascii="Times New Roman" w:hAnsi="Times New Roman" w:cs="宋体"/>
                <w:szCs w:val="21"/>
              </w:rPr>
            </w:pPr>
            <w:r>
              <w:rPr>
                <w:rFonts w:hint="eastAsia" w:ascii="Times New Roman" w:hAnsi="Times New Roman" w:cs="宋体"/>
                <w:szCs w:val="21"/>
              </w:rPr>
              <w:t>检验项目</w:t>
            </w:r>
          </w:p>
        </w:tc>
        <w:tc>
          <w:tcPr>
            <w:tcW w:w="1062" w:type="pct"/>
            <w:vMerge w:val="restart"/>
            <w:shd w:val="clear" w:color="auto" w:fill="auto"/>
            <w:vAlign w:val="center"/>
          </w:tcPr>
          <w:p w14:paraId="420C441E">
            <w:pPr>
              <w:jc w:val="center"/>
              <w:rPr>
                <w:rFonts w:ascii="Times New Roman" w:hAnsi="Times New Roman" w:cs="宋体"/>
                <w:szCs w:val="21"/>
              </w:rPr>
            </w:pPr>
            <w:r>
              <w:rPr>
                <w:rFonts w:hint="eastAsia" w:ascii="Times New Roman" w:hAnsi="Times New Roman" w:cs="宋体"/>
                <w:szCs w:val="21"/>
              </w:rPr>
              <w:t>检验依据</w:t>
            </w:r>
          </w:p>
        </w:tc>
        <w:tc>
          <w:tcPr>
            <w:tcW w:w="1138" w:type="pct"/>
            <w:vMerge w:val="restart"/>
            <w:shd w:val="clear" w:color="auto" w:fill="auto"/>
            <w:vAlign w:val="center"/>
          </w:tcPr>
          <w:p w14:paraId="63759FA1">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5CB6FB5D">
            <w:pPr>
              <w:jc w:val="center"/>
              <w:rPr>
                <w:rFonts w:ascii="Times New Roman" w:hAnsi="Times New Roman" w:cs="宋体"/>
                <w:szCs w:val="21"/>
              </w:rPr>
            </w:pPr>
            <w:r>
              <w:rPr>
                <w:rFonts w:hint="eastAsia" w:ascii="Times New Roman" w:hAnsi="Times New Roman" w:cs="宋体"/>
                <w:szCs w:val="21"/>
              </w:rPr>
              <w:t>主要关键检测设备/台套数</w:t>
            </w:r>
          </w:p>
        </w:tc>
      </w:tr>
      <w:tr w14:paraId="76C6F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continue"/>
            <w:shd w:val="clear" w:color="auto" w:fill="auto"/>
            <w:vAlign w:val="center"/>
          </w:tcPr>
          <w:p w14:paraId="2005F870">
            <w:pPr>
              <w:jc w:val="center"/>
              <w:rPr>
                <w:rFonts w:ascii="Times New Roman" w:hAnsi="Times New Roman" w:cs="宋体"/>
                <w:szCs w:val="21"/>
              </w:rPr>
            </w:pPr>
          </w:p>
        </w:tc>
        <w:tc>
          <w:tcPr>
            <w:tcW w:w="785" w:type="pct"/>
            <w:vMerge w:val="continue"/>
            <w:shd w:val="clear" w:color="auto" w:fill="auto"/>
            <w:vAlign w:val="center"/>
          </w:tcPr>
          <w:p w14:paraId="75F8B864">
            <w:pPr>
              <w:jc w:val="center"/>
              <w:rPr>
                <w:rFonts w:ascii="Times New Roman" w:hAnsi="Times New Roman" w:cs="宋体"/>
                <w:szCs w:val="21"/>
              </w:rPr>
            </w:pPr>
          </w:p>
        </w:tc>
        <w:tc>
          <w:tcPr>
            <w:tcW w:w="1062" w:type="pct"/>
            <w:vMerge w:val="continue"/>
            <w:shd w:val="clear" w:color="auto" w:fill="auto"/>
            <w:vAlign w:val="center"/>
          </w:tcPr>
          <w:p w14:paraId="77C16427">
            <w:pPr>
              <w:jc w:val="center"/>
              <w:rPr>
                <w:rFonts w:ascii="Times New Roman" w:hAnsi="Times New Roman" w:cs="宋体"/>
                <w:szCs w:val="21"/>
              </w:rPr>
            </w:pPr>
          </w:p>
        </w:tc>
        <w:tc>
          <w:tcPr>
            <w:tcW w:w="1138" w:type="pct"/>
            <w:vMerge w:val="continue"/>
            <w:shd w:val="clear" w:color="auto" w:fill="auto"/>
            <w:vAlign w:val="center"/>
          </w:tcPr>
          <w:p w14:paraId="1B1245AF">
            <w:pPr>
              <w:jc w:val="center"/>
              <w:rPr>
                <w:rFonts w:ascii="Times New Roman" w:hAnsi="Times New Roman" w:cs="宋体"/>
                <w:szCs w:val="21"/>
              </w:rPr>
            </w:pPr>
          </w:p>
        </w:tc>
        <w:tc>
          <w:tcPr>
            <w:tcW w:w="1717" w:type="pct"/>
            <w:vMerge w:val="continue"/>
            <w:shd w:val="clear" w:color="auto" w:fill="auto"/>
            <w:vAlign w:val="center"/>
          </w:tcPr>
          <w:p w14:paraId="7AB40FFA">
            <w:pPr>
              <w:jc w:val="center"/>
              <w:rPr>
                <w:rFonts w:ascii="Times New Roman" w:hAnsi="Times New Roman" w:cs="宋体"/>
                <w:szCs w:val="21"/>
              </w:rPr>
            </w:pPr>
          </w:p>
        </w:tc>
      </w:tr>
      <w:tr w14:paraId="5514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2ACEF243">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1B0F0A2F">
            <w:pPr>
              <w:jc w:val="center"/>
              <w:rPr>
                <w:rFonts w:ascii="Times New Roman" w:hAnsi="Times New Roman" w:cs="宋体"/>
                <w:szCs w:val="21"/>
              </w:rPr>
            </w:pPr>
            <w:r>
              <w:rPr>
                <w:rFonts w:hint="eastAsia" w:ascii="Times New Roman" w:hAnsi="Times New Roman" w:cs="宋体"/>
                <w:color w:val="000000"/>
                <w:szCs w:val="21"/>
                <w:shd w:val="clear" w:color="auto" w:fill="FFFFFF"/>
              </w:rPr>
              <w:t>可迁移元素的限量</w:t>
            </w:r>
          </w:p>
        </w:tc>
        <w:tc>
          <w:tcPr>
            <w:tcW w:w="1062" w:type="pct"/>
            <w:shd w:val="clear" w:color="auto" w:fill="auto"/>
            <w:vAlign w:val="center"/>
          </w:tcPr>
          <w:p w14:paraId="1DD8AF19">
            <w:pPr>
              <w:jc w:val="center"/>
              <w:rPr>
                <w:rFonts w:ascii="Times New Roman" w:hAnsi="Times New Roman" w:cs="宋体"/>
                <w:szCs w:val="21"/>
              </w:rPr>
            </w:pPr>
            <w:r>
              <w:rPr>
                <w:rFonts w:hint="eastAsia" w:ascii="Times New Roman" w:hAnsi="Times New Roman" w:cs="宋体"/>
                <w:szCs w:val="21"/>
              </w:rPr>
              <w:t>GB 21027-2020</w:t>
            </w:r>
          </w:p>
          <w:p w14:paraId="41065D12">
            <w:pPr>
              <w:jc w:val="center"/>
              <w:rPr>
                <w:rFonts w:ascii="Times New Roman" w:hAnsi="Times New Roman" w:cs="宋体"/>
                <w:szCs w:val="21"/>
              </w:rPr>
            </w:pPr>
            <w:r>
              <w:rPr>
                <w:rFonts w:hint="eastAsia" w:ascii="Times New Roman" w:hAnsi="Times New Roman" w:cs="宋体"/>
                <w:szCs w:val="21"/>
              </w:rPr>
              <w:t>GB/T 26704-2022</w:t>
            </w:r>
          </w:p>
          <w:p w14:paraId="579DA315">
            <w:pPr>
              <w:jc w:val="center"/>
              <w:rPr>
                <w:rFonts w:ascii="Times New Roman" w:hAnsi="Times New Roman" w:cs="宋体"/>
                <w:szCs w:val="21"/>
              </w:rPr>
            </w:pPr>
            <w:r>
              <w:rPr>
                <w:rFonts w:hint="eastAsia" w:ascii="Times New Roman" w:hAnsi="Times New Roman" w:cs="宋体"/>
                <w:szCs w:val="21"/>
              </w:rPr>
              <w:t>QB/T 1023-2018</w:t>
            </w:r>
          </w:p>
          <w:p w14:paraId="28DC9927">
            <w:pPr>
              <w:jc w:val="center"/>
              <w:rPr>
                <w:rFonts w:ascii="Times New Roman" w:hAnsi="Times New Roman" w:cs="宋体"/>
                <w:szCs w:val="21"/>
              </w:rPr>
            </w:pPr>
            <w:r>
              <w:rPr>
                <w:rFonts w:hint="eastAsia" w:ascii="Times New Roman" w:hAnsi="Times New Roman" w:cs="宋体"/>
                <w:szCs w:val="21"/>
              </w:rPr>
              <w:t>QB/T 1024-2018</w:t>
            </w:r>
          </w:p>
          <w:p w14:paraId="2D4E461C">
            <w:pPr>
              <w:jc w:val="center"/>
              <w:rPr>
                <w:rFonts w:ascii="Times New Roman" w:hAnsi="Times New Roman" w:cs="宋体"/>
                <w:szCs w:val="21"/>
              </w:rPr>
            </w:pPr>
            <w:r>
              <w:rPr>
                <w:rFonts w:hint="eastAsia" w:ascii="Times New Roman" w:hAnsi="Times New Roman" w:cs="宋体"/>
                <w:szCs w:val="21"/>
              </w:rPr>
              <w:t>QB/T 4435-2012</w:t>
            </w:r>
          </w:p>
          <w:p w14:paraId="3BB6A12F">
            <w:pPr>
              <w:jc w:val="center"/>
              <w:rPr>
                <w:rFonts w:ascii="Times New Roman" w:hAnsi="Times New Roman" w:cs="宋体"/>
                <w:szCs w:val="21"/>
              </w:rPr>
            </w:pPr>
            <w:r>
              <w:rPr>
                <w:rFonts w:hint="eastAsia" w:ascii="Times New Roman" w:hAnsi="Times New Roman" w:cs="宋体"/>
                <w:szCs w:val="21"/>
              </w:rPr>
              <w:t>QB/T 4436-2012</w:t>
            </w:r>
          </w:p>
          <w:p w14:paraId="215C51CA">
            <w:pPr>
              <w:jc w:val="center"/>
              <w:rPr>
                <w:rFonts w:ascii="Times New Roman" w:hAnsi="Times New Roman" w:cs="宋体"/>
                <w:szCs w:val="21"/>
              </w:rPr>
            </w:pPr>
            <w:r>
              <w:rPr>
                <w:rFonts w:hint="eastAsia" w:ascii="Times New Roman" w:hAnsi="Times New Roman" w:cs="宋体"/>
                <w:szCs w:val="21"/>
              </w:rPr>
              <w:t>QB/T 4858-2015</w:t>
            </w:r>
          </w:p>
        </w:tc>
        <w:tc>
          <w:tcPr>
            <w:tcW w:w="1138" w:type="pct"/>
            <w:shd w:val="clear" w:color="auto" w:fill="auto"/>
            <w:vAlign w:val="center"/>
          </w:tcPr>
          <w:p w14:paraId="2F32AA59">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2DB5974A">
            <w:pPr>
              <w:jc w:val="center"/>
              <w:rPr>
                <w:rFonts w:ascii="Times New Roman" w:hAnsi="Times New Roman" w:cs="宋体"/>
                <w:szCs w:val="21"/>
              </w:rPr>
            </w:pPr>
            <w:r>
              <w:rPr>
                <w:rFonts w:hint="eastAsia" w:ascii="Times New Roman" w:hAnsi="Times New Roman" w:cs="宋体"/>
                <w:color w:val="000000"/>
                <w:szCs w:val="21"/>
                <w:shd w:val="clear" w:color="auto" w:fill="FFFFFF"/>
              </w:rPr>
              <w:t>电感耦合等离子体发射光谱仪(ICP-OES)/1台</w:t>
            </w:r>
          </w:p>
        </w:tc>
      </w:tr>
      <w:tr w14:paraId="51D37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758A5B3D">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500721C3">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邻苯二甲酸酯增塑剂</w:t>
            </w:r>
          </w:p>
        </w:tc>
        <w:tc>
          <w:tcPr>
            <w:tcW w:w="1062" w:type="pct"/>
            <w:shd w:val="clear" w:color="auto" w:fill="auto"/>
            <w:vAlign w:val="center"/>
          </w:tcPr>
          <w:p w14:paraId="214531FF">
            <w:pPr>
              <w:jc w:val="center"/>
              <w:rPr>
                <w:rFonts w:ascii="Times New Roman" w:hAnsi="Times New Roman" w:cs="宋体"/>
                <w:szCs w:val="21"/>
              </w:rPr>
            </w:pPr>
            <w:r>
              <w:rPr>
                <w:rFonts w:hint="eastAsia" w:ascii="Times New Roman" w:hAnsi="Times New Roman" w:cs="宋体"/>
                <w:szCs w:val="21"/>
              </w:rPr>
              <w:t>GB 21027-2020</w:t>
            </w:r>
          </w:p>
          <w:p w14:paraId="4E8583AF">
            <w:pPr>
              <w:jc w:val="center"/>
              <w:rPr>
                <w:rFonts w:ascii="Times New Roman" w:hAnsi="Times New Roman" w:cs="宋体"/>
                <w:szCs w:val="21"/>
              </w:rPr>
            </w:pPr>
            <w:r>
              <w:rPr>
                <w:rFonts w:hint="eastAsia" w:ascii="Times New Roman" w:hAnsi="Times New Roman" w:cs="宋体"/>
                <w:szCs w:val="21"/>
              </w:rPr>
              <w:t>GB/T 26704-2022</w:t>
            </w:r>
          </w:p>
        </w:tc>
        <w:tc>
          <w:tcPr>
            <w:tcW w:w="1138" w:type="pct"/>
            <w:shd w:val="clear" w:color="auto" w:fill="auto"/>
            <w:vAlign w:val="center"/>
          </w:tcPr>
          <w:p w14:paraId="70738195">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193F7F86">
            <w:pPr>
              <w:jc w:val="center"/>
              <w:rPr>
                <w:rFonts w:ascii="Times New Roman" w:hAnsi="Times New Roman" w:cs="宋体"/>
                <w:szCs w:val="21"/>
              </w:rPr>
            </w:pPr>
            <w:r>
              <w:rPr>
                <w:rFonts w:hint="eastAsia" w:ascii="Times New Roman" w:hAnsi="Times New Roman" w:cs="宋体"/>
                <w:color w:val="000000"/>
                <w:szCs w:val="21"/>
                <w:shd w:val="clear" w:color="auto" w:fill="FFFFFF"/>
              </w:rPr>
              <w:t>气相色谱质谱联用/1台</w:t>
            </w:r>
          </w:p>
        </w:tc>
      </w:tr>
      <w:tr w14:paraId="463A1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68046C17">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6B819156">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笔套安全</w:t>
            </w:r>
          </w:p>
        </w:tc>
        <w:tc>
          <w:tcPr>
            <w:tcW w:w="1062" w:type="pct"/>
            <w:shd w:val="clear" w:color="auto" w:fill="auto"/>
            <w:vAlign w:val="center"/>
          </w:tcPr>
          <w:p w14:paraId="6C9B0C35">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6D0A348E">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3C64BBE0">
            <w:pPr>
              <w:jc w:val="center"/>
              <w:rPr>
                <w:rFonts w:ascii="Times New Roman" w:hAnsi="Times New Roman" w:cs="宋体"/>
                <w:szCs w:val="21"/>
              </w:rPr>
            </w:pPr>
            <w:r>
              <w:rPr>
                <w:rFonts w:hint="eastAsia" w:ascii="Times New Roman" w:hAnsi="Times New Roman" w:cs="宋体"/>
                <w:szCs w:val="21"/>
              </w:rPr>
              <w:t>笔帽空气流通仪/1台</w:t>
            </w:r>
          </w:p>
        </w:tc>
      </w:tr>
      <w:tr w14:paraId="588D5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1EFE2041">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53BA3E2B">
            <w:pPr>
              <w:jc w:val="center"/>
              <w:rPr>
                <w:rFonts w:ascii="Times New Roman" w:hAnsi="Times New Roman" w:cs="宋体"/>
                <w:color w:val="000000" w:themeColor="text1"/>
                <w:szCs w:val="21"/>
                <w:shd w:val="clear" w:color="auto" w:fill="FFFFFF"/>
                <w14:textFill>
                  <w14:solidFill>
                    <w14:schemeClr w14:val="tx1"/>
                  </w14:solidFill>
                </w14:textFill>
              </w:rPr>
            </w:pPr>
            <w:r>
              <w:rPr>
                <w:rFonts w:hint="eastAsia" w:ascii="Times New Roman" w:hAnsi="Times New Roman" w:cs="宋体"/>
                <w:color w:val="000000" w:themeColor="text1"/>
                <w:szCs w:val="21"/>
                <w:shd w:val="clear" w:color="auto" w:fill="FFFFFF"/>
                <w14:textFill>
                  <w14:solidFill>
                    <w14:schemeClr w14:val="tx1"/>
                  </w14:solidFill>
                </w14:textFill>
              </w:rPr>
              <w:t>滑芯</w:t>
            </w:r>
          </w:p>
        </w:tc>
        <w:tc>
          <w:tcPr>
            <w:tcW w:w="1062" w:type="pct"/>
            <w:shd w:val="clear" w:color="auto" w:fill="auto"/>
            <w:vAlign w:val="center"/>
          </w:tcPr>
          <w:p w14:paraId="776B0697">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szCs w:val="21"/>
              </w:rPr>
              <w:t>GB/T 26704-2022</w:t>
            </w:r>
          </w:p>
        </w:tc>
        <w:tc>
          <w:tcPr>
            <w:tcW w:w="1138" w:type="pct"/>
            <w:shd w:val="clear" w:color="auto" w:fill="auto"/>
            <w:vAlign w:val="center"/>
          </w:tcPr>
          <w:p w14:paraId="05F4ECCC">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szCs w:val="21"/>
              </w:rPr>
              <w:t>GB/T 26704-2022</w:t>
            </w:r>
          </w:p>
        </w:tc>
        <w:tc>
          <w:tcPr>
            <w:tcW w:w="1717" w:type="pct"/>
            <w:shd w:val="clear" w:color="auto" w:fill="auto"/>
            <w:vAlign w:val="center"/>
          </w:tcPr>
          <w:p w14:paraId="7D389B5D">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滑芯测试器/1</w:t>
            </w:r>
          </w:p>
        </w:tc>
      </w:tr>
      <w:tr w14:paraId="137FD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41905FD0">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7873A982">
            <w:pPr>
              <w:jc w:val="center"/>
              <w:rPr>
                <w:rFonts w:ascii="Times New Roman" w:hAnsi="Times New Roman" w:cs="宋体"/>
                <w:color w:val="000000" w:themeColor="text1"/>
                <w:szCs w:val="21"/>
                <w:shd w:val="clear" w:color="auto" w:fill="FFFFFF"/>
                <w14:textFill>
                  <w14:solidFill>
                    <w14:schemeClr w14:val="tx1"/>
                  </w14:solidFill>
                </w14:textFill>
              </w:rPr>
            </w:pPr>
            <w:r>
              <w:rPr>
                <w:rFonts w:hint="eastAsia" w:ascii="Times New Roman" w:hAnsi="Times New Roman" w:cs="宋体"/>
                <w:color w:val="000000" w:themeColor="text1"/>
                <w:szCs w:val="21"/>
                <w:shd w:val="clear" w:color="auto" w:fill="FFFFFF"/>
                <w14:textFill>
                  <w14:solidFill>
                    <w14:schemeClr w14:val="tx1"/>
                  </w14:solidFill>
                </w14:textFill>
              </w:rPr>
              <w:t>笔杆涂层</w:t>
            </w:r>
          </w:p>
        </w:tc>
        <w:tc>
          <w:tcPr>
            <w:tcW w:w="1062" w:type="pct"/>
            <w:shd w:val="clear" w:color="auto" w:fill="auto"/>
            <w:vAlign w:val="center"/>
          </w:tcPr>
          <w:p w14:paraId="33BC9D82">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szCs w:val="21"/>
              </w:rPr>
              <w:t>GB/T 26704-2022</w:t>
            </w:r>
          </w:p>
        </w:tc>
        <w:tc>
          <w:tcPr>
            <w:tcW w:w="1138" w:type="pct"/>
            <w:shd w:val="clear" w:color="auto" w:fill="auto"/>
            <w:vAlign w:val="center"/>
          </w:tcPr>
          <w:p w14:paraId="1D1780CE">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szCs w:val="21"/>
              </w:rPr>
              <w:t>GB/T 26704-2022</w:t>
            </w:r>
          </w:p>
        </w:tc>
        <w:tc>
          <w:tcPr>
            <w:tcW w:w="1717" w:type="pct"/>
            <w:shd w:val="clear" w:color="auto" w:fill="auto"/>
            <w:vAlign w:val="center"/>
          </w:tcPr>
          <w:p w14:paraId="28B0E01C">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数显鼓风干燥箱/1</w:t>
            </w:r>
          </w:p>
        </w:tc>
      </w:tr>
      <w:tr w14:paraId="7C5B7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39AB7971">
            <w:pPr>
              <w:jc w:val="center"/>
              <w:rPr>
                <w:rFonts w:ascii="Times New Roman" w:hAnsi="Times New Roman" w:cs="宋体"/>
                <w:szCs w:val="21"/>
              </w:rPr>
            </w:pPr>
            <w:r>
              <w:rPr>
                <w:rFonts w:hint="eastAsia" w:ascii="Times New Roman" w:hAnsi="Times New Roman" w:cs="宋体"/>
                <w:szCs w:val="21"/>
              </w:rPr>
              <w:t>6</w:t>
            </w:r>
          </w:p>
        </w:tc>
        <w:tc>
          <w:tcPr>
            <w:tcW w:w="785" w:type="pct"/>
            <w:shd w:val="clear" w:color="auto" w:fill="auto"/>
            <w:vAlign w:val="center"/>
          </w:tcPr>
          <w:p w14:paraId="657A5BD9">
            <w:pPr>
              <w:jc w:val="center"/>
              <w:rPr>
                <w:rFonts w:ascii="Times New Roman" w:hAnsi="Times New Roman" w:cs="宋体"/>
                <w:color w:val="000000" w:themeColor="text1"/>
                <w:szCs w:val="21"/>
                <w:shd w:val="clear" w:color="auto" w:fill="FFFFFF"/>
                <w14:textFill>
                  <w14:solidFill>
                    <w14:schemeClr w14:val="tx1"/>
                  </w14:solidFill>
                </w14:textFill>
              </w:rPr>
            </w:pPr>
            <w:r>
              <w:rPr>
                <w:rFonts w:hint="eastAsia" w:ascii="Times New Roman" w:hAnsi="Times New Roman" w:cs="宋体"/>
                <w:color w:val="000000" w:themeColor="text1"/>
                <w:szCs w:val="21"/>
                <w:shd w:val="clear" w:color="auto" w:fill="FFFFFF"/>
                <w14:textFill>
                  <w14:solidFill>
                    <w14:schemeClr w14:val="tx1"/>
                  </w14:solidFill>
                </w14:textFill>
              </w:rPr>
              <w:t>笔杆结合牢度</w:t>
            </w:r>
          </w:p>
        </w:tc>
        <w:tc>
          <w:tcPr>
            <w:tcW w:w="1062" w:type="pct"/>
            <w:shd w:val="clear" w:color="auto" w:fill="auto"/>
            <w:vAlign w:val="center"/>
          </w:tcPr>
          <w:p w14:paraId="612EDC3A">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szCs w:val="21"/>
              </w:rPr>
              <w:t>GB/T 26704-2022</w:t>
            </w:r>
          </w:p>
        </w:tc>
        <w:tc>
          <w:tcPr>
            <w:tcW w:w="1138" w:type="pct"/>
            <w:shd w:val="clear" w:color="auto" w:fill="auto"/>
            <w:vAlign w:val="center"/>
          </w:tcPr>
          <w:p w14:paraId="19E3F2EB">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szCs w:val="21"/>
              </w:rPr>
              <w:t>GB/T 26704-2022</w:t>
            </w:r>
          </w:p>
        </w:tc>
        <w:tc>
          <w:tcPr>
            <w:tcW w:w="1717" w:type="pct"/>
            <w:shd w:val="clear" w:color="auto" w:fill="auto"/>
            <w:vAlign w:val="center"/>
          </w:tcPr>
          <w:p w14:paraId="41509F92">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目测</w:t>
            </w:r>
          </w:p>
        </w:tc>
      </w:tr>
      <w:tr w14:paraId="0CB3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564F5ACF">
            <w:pPr>
              <w:jc w:val="center"/>
              <w:rPr>
                <w:rFonts w:ascii="Times New Roman" w:hAnsi="Times New Roman" w:cs="宋体"/>
                <w:szCs w:val="21"/>
              </w:rPr>
            </w:pPr>
            <w:r>
              <w:rPr>
                <w:rFonts w:hint="eastAsia" w:ascii="Times New Roman" w:hAnsi="Times New Roman" w:cs="宋体"/>
                <w:szCs w:val="21"/>
              </w:rPr>
              <w:t>7</w:t>
            </w:r>
          </w:p>
        </w:tc>
        <w:tc>
          <w:tcPr>
            <w:tcW w:w="785" w:type="pct"/>
            <w:shd w:val="clear" w:color="auto" w:fill="auto"/>
            <w:vAlign w:val="center"/>
          </w:tcPr>
          <w:p w14:paraId="66705B7E">
            <w:pPr>
              <w:jc w:val="center"/>
              <w:rPr>
                <w:rFonts w:ascii="Times New Roman" w:hAnsi="Times New Roman" w:cs="宋体"/>
                <w:color w:val="000000" w:themeColor="text1"/>
                <w:szCs w:val="21"/>
                <w:shd w:val="clear" w:color="auto" w:fill="FFFFFF"/>
                <w14:textFill>
                  <w14:solidFill>
                    <w14:schemeClr w14:val="tx1"/>
                  </w14:solidFill>
                </w14:textFill>
              </w:rPr>
            </w:pPr>
            <w:r>
              <w:rPr>
                <w:rFonts w:hint="eastAsia" w:ascii="Times New Roman" w:hAnsi="Times New Roman" w:cs="宋体"/>
                <w:color w:val="000000" w:themeColor="text1"/>
                <w:szCs w:val="21"/>
                <w:shd w:val="clear" w:color="auto" w:fill="FFFFFF"/>
                <w14:textFill>
                  <w14:solidFill>
                    <w14:schemeClr w14:val="tx1"/>
                  </w14:solidFill>
                </w14:textFill>
              </w:rPr>
              <w:t>镀层抗蚀性</w:t>
            </w:r>
          </w:p>
        </w:tc>
        <w:tc>
          <w:tcPr>
            <w:tcW w:w="1062" w:type="pct"/>
            <w:shd w:val="clear" w:color="auto" w:fill="auto"/>
            <w:vAlign w:val="center"/>
          </w:tcPr>
          <w:p w14:paraId="764EF82E">
            <w:pPr>
              <w:jc w:val="center"/>
              <w:rPr>
                <w:rFonts w:ascii="Times New Roman" w:hAnsi="Times New Roman" w:cs="宋体"/>
                <w:szCs w:val="21"/>
              </w:rPr>
            </w:pPr>
            <w:r>
              <w:rPr>
                <w:rFonts w:hint="eastAsia" w:ascii="Times New Roman" w:hAnsi="Times New Roman" w:cs="宋体"/>
                <w:szCs w:val="21"/>
              </w:rPr>
              <w:t>QB/T 1023-2018</w:t>
            </w:r>
          </w:p>
          <w:p w14:paraId="6EDFC83B">
            <w:pPr>
              <w:jc w:val="center"/>
              <w:rPr>
                <w:rFonts w:ascii="Times New Roman" w:hAnsi="Times New Roman" w:cs="宋体"/>
                <w:szCs w:val="21"/>
              </w:rPr>
            </w:pPr>
            <w:r>
              <w:rPr>
                <w:rFonts w:hint="eastAsia" w:ascii="Times New Roman" w:hAnsi="Times New Roman" w:cs="宋体"/>
                <w:szCs w:val="21"/>
              </w:rPr>
              <w:t>QB/T 4858-2015</w:t>
            </w:r>
          </w:p>
        </w:tc>
        <w:tc>
          <w:tcPr>
            <w:tcW w:w="1138" w:type="pct"/>
            <w:shd w:val="clear" w:color="auto" w:fill="auto"/>
            <w:vAlign w:val="center"/>
          </w:tcPr>
          <w:p w14:paraId="0DCAE97A">
            <w:pPr>
              <w:jc w:val="center"/>
              <w:rPr>
                <w:rFonts w:ascii="Times New Roman" w:hAnsi="Times New Roman" w:cs="宋体"/>
                <w:szCs w:val="21"/>
              </w:rPr>
            </w:pPr>
            <w:r>
              <w:rPr>
                <w:rFonts w:hint="eastAsia" w:ascii="Times New Roman" w:hAnsi="Times New Roman" w:cs="宋体"/>
                <w:szCs w:val="21"/>
              </w:rPr>
              <w:t>QB/T 1023-2018</w:t>
            </w:r>
          </w:p>
          <w:p w14:paraId="13AFC00E">
            <w:pPr>
              <w:jc w:val="center"/>
              <w:rPr>
                <w:rFonts w:ascii="Times New Roman" w:hAnsi="Times New Roman" w:cs="宋体"/>
                <w:szCs w:val="21"/>
              </w:rPr>
            </w:pPr>
            <w:r>
              <w:rPr>
                <w:rFonts w:hint="eastAsia" w:ascii="Times New Roman" w:hAnsi="Times New Roman" w:cs="宋体"/>
                <w:szCs w:val="21"/>
              </w:rPr>
              <w:t>QB/T 4858-2015</w:t>
            </w:r>
          </w:p>
        </w:tc>
        <w:tc>
          <w:tcPr>
            <w:tcW w:w="1717" w:type="pct"/>
            <w:shd w:val="clear" w:color="auto" w:fill="auto"/>
            <w:vAlign w:val="center"/>
          </w:tcPr>
          <w:p w14:paraId="07E2B45C">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目测</w:t>
            </w:r>
          </w:p>
        </w:tc>
      </w:tr>
    </w:tbl>
    <w:p w14:paraId="729742CF">
      <w:pPr>
        <w:spacing w:line="520" w:lineRule="exact"/>
        <w:jc w:val="center"/>
        <w:rPr>
          <w:rFonts w:ascii="Times New Roman" w:hAnsi="Times New Roman" w:cs="宋体"/>
          <w:b/>
          <w:kern w:val="0"/>
          <w:szCs w:val="21"/>
        </w:rPr>
      </w:pPr>
    </w:p>
    <w:p w14:paraId="62AA1F97">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表2 圆珠笔及笔芯</w:t>
      </w:r>
    </w:p>
    <w:p w14:paraId="20C394E4">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（明示标准GB/T 26714-2019、GB/T 26699-2022、GB/T 32017-2019、GB/T 37853-2019、QB/T 2993-2015）</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5D9D1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472887E0">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79761063">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146EA87A">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565727BD">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67D426DE">
            <w:pPr>
              <w:jc w:val="center"/>
              <w:rPr>
                <w:rFonts w:ascii="Times New Roman" w:hAnsi="Times New Roman" w:cs="宋体"/>
                <w:szCs w:val="21"/>
              </w:rPr>
            </w:pPr>
            <w:r>
              <w:rPr>
                <w:rFonts w:hint="eastAsia" w:ascii="Times New Roman" w:hAnsi="Times New Roman" w:cs="宋体"/>
                <w:szCs w:val="21"/>
              </w:rPr>
              <w:t>主要关键检测设备/台套数</w:t>
            </w:r>
          </w:p>
        </w:tc>
      </w:tr>
      <w:tr w14:paraId="5933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7A87391B">
            <w:pPr>
              <w:jc w:val="center"/>
              <w:rPr>
                <w:rFonts w:ascii="Times New Roman" w:hAnsi="Times New Roman" w:cs="宋体"/>
                <w:szCs w:val="21"/>
              </w:rPr>
            </w:pPr>
          </w:p>
        </w:tc>
        <w:tc>
          <w:tcPr>
            <w:tcW w:w="785" w:type="pct"/>
            <w:vMerge w:val="continue"/>
            <w:shd w:val="clear" w:color="auto" w:fill="auto"/>
            <w:vAlign w:val="center"/>
          </w:tcPr>
          <w:p w14:paraId="7E429D32">
            <w:pPr>
              <w:jc w:val="center"/>
              <w:rPr>
                <w:rFonts w:ascii="Times New Roman" w:hAnsi="Times New Roman" w:cs="宋体"/>
                <w:szCs w:val="21"/>
              </w:rPr>
            </w:pPr>
          </w:p>
        </w:tc>
        <w:tc>
          <w:tcPr>
            <w:tcW w:w="1062" w:type="pct"/>
            <w:vMerge w:val="continue"/>
            <w:shd w:val="clear" w:color="auto" w:fill="auto"/>
            <w:vAlign w:val="center"/>
          </w:tcPr>
          <w:p w14:paraId="09165273">
            <w:pPr>
              <w:jc w:val="center"/>
              <w:rPr>
                <w:rFonts w:ascii="Times New Roman" w:hAnsi="Times New Roman" w:cs="宋体"/>
                <w:szCs w:val="21"/>
              </w:rPr>
            </w:pPr>
          </w:p>
        </w:tc>
        <w:tc>
          <w:tcPr>
            <w:tcW w:w="1138" w:type="pct"/>
            <w:vMerge w:val="continue"/>
            <w:shd w:val="clear" w:color="auto" w:fill="auto"/>
            <w:vAlign w:val="center"/>
          </w:tcPr>
          <w:p w14:paraId="218C7F24">
            <w:pPr>
              <w:jc w:val="center"/>
              <w:rPr>
                <w:rFonts w:ascii="Times New Roman" w:hAnsi="Times New Roman" w:cs="宋体"/>
                <w:szCs w:val="21"/>
              </w:rPr>
            </w:pPr>
          </w:p>
        </w:tc>
        <w:tc>
          <w:tcPr>
            <w:tcW w:w="1717" w:type="pct"/>
            <w:vMerge w:val="continue"/>
            <w:shd w:val="clear" w:color="auto" w:fill="auto"/>
            <w:vAlign w:val="center"/>
          </w:tcPr>
          <w:p w14:paraId="67AB7AB6">
            <w:pPr>
              <w:jc w:val="center"/>
              <w:rPr>
                <w:rFonts w:ascii="Times New Roman" w:hAnsi="Times New Roman" w:cs="宋体"/>
                <w:szCs w:val="21"/>
              </w:rPr>
            </w:pPr>
          </w:p>
        </w:tc>
      </w:tr>
      <w:tr w14:paraId="161F7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B42C9E9">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0BE648E6">
            <w:pPr>
              <w:jc w:val="center"/>
              <w:rPr>
                <w:rFonts w:ascii="Times New Roman" w:hAnsi="Times New Roman" w:cs="宋体"/>
                <w:szCs w:val="21"/>
              </w:rPr>
            </w:pPr>
            <w:r>
              <w:rPr>
                <w:rFonts w:hint="eastAsia" w:ascii="Times New Roman" w:hAnsi="Times New Roman" w:cs="宋体"/>
                <w:color w:val="000000"/>
                <w:szCs w:val="21"/>
                <w:shd w:val="clear" w:color="auto" w:fill="FFFFFF"/>
              </w:rPr>
              <w:t>可迁移元素的限量</w:t>
            </w:r>
          </w:p>
        </w:tc>
        <w:tc>
          <w:tcPr>
            <w:tcW w:w="1062" w:type="pct"/>
            <w:shd w:val="clear" w:color="auto" w:fill="auto"/>
            <w:vAlign w:val="center"/>
          </w:tcPr>
          <w:p w14:paraId="477D36CE">
            <w:pPr>
              <w:jc w:val="center"/>
              <w:rPr>
                <w:rFonts w:ascii="Times New Roman" w:hAnsi="Times New Roman" w:cs="宋体"/>
                <w:szCs w:val="21"/>
              </w:rPr>
            </w:pPr>
            <w:r>
              <w:rPr>
                <w:rFonts w:hint="eastAsia" w:ascii="Times New Roman" w:hAnsi="Times New Roman" w:cs="宋体"/>
                <w:szCs w:val="21"/>
              </w:rPr>
              <w:t>GB 21027-2020</w:t>
            </w:r>
          </w:p>
          <w:p w14:paraId="3BFAF52B">
            <w:pPr>
              <w:jc w:val="center"/>
              <w:rPr>
                <w:rFonts w:ascii="Times New Roman" w:hAnsi="Times New Roman" w:cs="宋体"/>
                <w:szCs w:val="21"/>
              </w:rPr>
            </w:pPr>
            <w:r>
              <w:rPr>
                <w:rFonts w:hint="eastAsia" w:ascii="Times New Roman" w:hAnsi="Times New Roman" w:cs="宋体"/>
                <w:szCs w:val="21"/>
              </w:rPr>
              <w:t>GB/T 26714-2019</w:t>
            </w:r>
          </w:p>
          <w:p w14:paraId="5157B8BC">
            <w:pPr>
              <w:jc w:val="center"/>
              <w:rPr>
                <w:rFonts w:ascii="Times New Roman" w:hAnsi="Times New Roman" w:cs="宋体"/>
                <w:szCs w:val="21"/>
              </w:rPr>
            </w:pPr>
            <w:r>
              <w:rPr>
                <w:rFonts w:hint="eastAsia" w:ascii="Times New Roman" w:hAnsi="Times New Roman" w:cs="宋体"/>
                <w:szCs w:val="21"/>
              </w:rPr>
              <w:t>GB/T 26699-2022</w:t>
            </w:r>
          </w:p>
          <w:p w14:paraId="261EDFCF">
            <w:pPr>
              <w:jc w:val="center"/>
              <w:rPr>
                <w:rFonts w:ascii="Times New Roman" w:hAnsi="Times New Roman" w:cs="宋体"/>
                <w:szCs w:val="21"/>
              </w:rPr>
            </w:pPr>
            <w:r>
              <w:rPr>
                <w:rFonts w:hint="eastAsia" w:ascii="Times New Roman" w:hAnsi="Times New Roman" w:cs="宋体"/>
                <w:szCs w:val="21"/>
              </w:rPr>
              <w:t>GB/T 32017-2019</w:t>
            </w:r>
          </w:p>
          <w:p w14:paraId="6EA70BC0">
            <w:pPr>
              <w:jc w:val="center"/>
              <w:rPr>
                <w:rFonts w:ascii="Times New Roman" w:hAnsi="Times New Roman" w:cs="宋体"/>
                <w:szCs w:val="21"/>
              </w:rPr>
            </w:pPr>
            <w:r>
              <w:rPr>
                <w:rFonts w:hint="eastAsia" w:ascii="Times New Roman" w:hAnsi="Times New Roman" w:cs="宋体"/>
                <w:szCs w:val="21"/>
              </w:rPr>
              <w:t>GB/T 37853-2019</w:t>
            </w:r>
          </w:p>
          <w:p w14:paraId="1BCBD481">
            <w:pPr>
              <w:jc w:val="center"/>
              <w:rPr>
                <w:rFonts w:ascii="Times New Roman" w:hAnsi="Times New Roman" w:cs="宋体"/>
                <w:szCs w:val="21"/>
              </w:rPr>
            </w:pPr>
            <w:r>
              <w:rPr>
                <w:rFonts w:hint="eastAsia" w:ascii="Times New Roman" w:hAnsi="Times New Roman" w:cs="宋体"/>
                <w:szCs w:val="21"/>
              </w:rPr>
              <w:t>QB/T 2993-2015</w:t>
            </w:r>
          </w:p>
        </w:tc>
        <w:tc>
          <w:tcPr>
            <w:tcW w:w="1138" w:type="pct"/>
            <w:shd w:val="clear" w:color="auto" w:fill="auto"/>
            <w:vAlign w:val="center"/>
          </w:tcPr>
          <w:p w14:paraId="4B96F9D4">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0F664974">
            <w:pPr>
              <w:jc w:val="center"/>
              <w:rPr>
                <w:rFonts w:ascii="Times New Roman" w:hAnsi="Times New Roman" w:cs="宋体"/>
                <w:szCs w:val="21"/>
              </w:rPr>
            </w:pPr>
            <w:r>
              <w:rPr>
                <w:rFonts w:hint="eastAsia" w:ascii="Times New Roman" w:hAnsi="Times New Roman" w:cs="宋体"/>
                <w:color w:val="000000"/>
                <w:szCs w:val="21"/>
                <w:shd w:val="clear" w:color="auto" w:fill="FFFFFF"/>
              </w:rPr>
              <w:t>电感耦合等离子体发射光谱仪(ICP-OES)/1台</w:t>
            </w:r>
          </w:p>
        </w:tc>
      </w:tr>
      <w:tr w14:paraId="53064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FE11916">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38D9899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邻苯二甲酸酯增塑剂</w:t>
            </w:r>
          </w:p>
        </w:tc>
        <w:tc>
          <w:tcPr>
            <w:tcW w:w="1062" w:type="pct"/>
            <w:shd w:val="clear" w:color="auto" w:fill="auto"/>
            <w:vAlign w:val="center"/>
          </w:tcPr>
          <w:p w14:paraId="412E3CC5">
            <w:pPr>
              <w:jc w:val="center"/>
              <w:rPr>
                <w:rFonts w:ascii="Times New Roman" w:hAnsi="Times New Roman" w:cs="宋体"/>
                <w:szCs w:val="21"/>
              </w:rPr>
            </w:pPr>
            <w:r>
              <w:rPr>
                <w:rFonts w:hint="eastAsia" w:ascii="Times New Roman" w:hAnsi="Times New Roman" w:cs="宋体"/>
                <w:szCs w:val="21"/>
              </w:rPr>
              <w:t>GB 21027-2020</w:t>
            </w:r>
          </w:p>
          <w:p w14:paraId="565B2A23">
            <w:pPr>
              <w:jc w:val="center"/>
              <w:rPr>
                <w:rFonts w:ascii="Times New Roman" w:hAnsi="Times New Roman" w:cs="宋体"/>
                <w:szCs w:val="21"/>
              </w:rPr>
            </w:pPr>
            <w:r>
              <w:rPr>
                <w:rFonts w:hint="eastAsia" w:ascii="Times New Roman" w:hAnsi="Times New Roman" w:cs="宋体"/>
                <w:szCs w:val="21"/>
              </w:rPr>
              <w:t>GB/T 26699-2022</w:t>
            </w:r>
          </w:p>
        </w:tc>
        <w:tc>
          <w:tcPr>
            <w:tcW w:w="1138" w:type="pct"/>
            <w:shd w:val="clear" w:color="auto" w:fill="auto"/>
            <w:vAlign w:val="center"/>
          </w:tcPr>
          <w:p w14:paraId="000C535B">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21925AEE">
            <w:pPr>
              <w:jc w:val="center"/>
              <w:rPr>
                <w:rFonts w:ascii="Times New Roman" w:hAnsi="Times New Roman" w:cs="宋体"/>
                <w:szCs w:val="21"/>
              </w:rPr>
            </w:pPr>
            <w:r>
              <w:rPr>
                <w:rFonts w:hint="eastAsia" w:ascii="Times New Roman" w:hAnsi="Times New Roman" w:cs="宋体"/>
                <w:color w:val="000000"/>
                <w:szCs w:val="21"/>
                <w:shd w:val="clear" w:color="auto" w:fill="FFFFFF"/>
              </w:rPr>
              <w:t>气相色谱质谱联用/1台</w:t>
            </w:r>
          </w:p>
        </w:tc>
      </w:tr>
      <w:tr w14:paraId="711B5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53B557E">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77833EE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笔套安全</w:t>
            </w:r>
          </w:p>
        </w:tc>
        <w:tc>
          <w:tcPr>
            <w:tcW w:w="1062" w:type="pct"/>
            <w:shd w:val="clear" w:color="auto" w:fill="auto"/>
            <w:vAlign w:val="center"/>
          </w:tcPr>
          <w:p w14:paraId="0CC5F793">
            <w:pPr>
              <w:jc w:val="center"/>
              <w:rPr>
                <w:rFonts w:ascii="Times New Roman" w:hAnsi="Times New Roman" w:cs="宋体"/>
                <w:szCs w:val="21"/>
              </w:rPr>
            </w:pPr>
            <w:r>
              <w:rPr>
                <w:rFonts w:hint="eastAsia" w:ascii="Times New Roman" w:hAnsi="Times New Roman" w:cs="宋体"/>
                <w:szCs w:val="21"/>
              </w:rPr>
              <w:t>GB 21027-2020</w:t>
            </w:r>
          </w:p>
          <w:p w14:paraId="012F9602">
            <w:pPr>
              <w:jc w:val="center"/>
              <w:rPr>
                <w:rFonts w:ascii="Times New Roman" w:hAnsi="Times New Roman" w:cs="宋体"/>
                <w:szCs w:val="21"/>
              </w:rPr>
            </w:pPr>
            <w:r>
              <w:rPr>
                <w:rFonts w:hint="eastAsia" w:ascii="Times New Roman" w:hAnsi="Times New Roman" w:cs="宋体"/>
                <w:szCs w:val="21"/>
              </w:rPr>
              <w:t>GB/T 26699-2022</w:t>
            </w:r>
          </w:p>
          <w:p w14:paraId="6930FE9C">
            <w:pPr>
              <w:jc w:val="center"/>
              <w:rPr>
                <w:rFonts w:ascii="Times New Roman" w:hAnsi="Times New Roman" w:cs="宋体"/>
                <w:szCs w:val="21"/>
              </w:rPr>
            </w:pPr>
            <w:r>
              <w:rPr>
                <w:rFonts w:hint="eastAsia" w:ascii="Times New Roman" w:hAnsi="Times New Roman" w:cs="宋体"/>
                <w:szCs w:val="21"/>
              </w:rPr>
              <w:t>GB/T 26714-2019</w:t>
            </w:r>
          </w:p>
          <w:p w14:paraId="470BA8EA">
            <w:pPr>
              <w:jc w:val="center"/>
              <w:rPr>
                <w:rFonts w:ascii="Times New Roman" w:hAnsi="Times New Roman" w:cs="宋体"/>
                <w:szCs w:val="21"/>
              </w:rPr>
            </w:pPr>
            <w:r>
              <w:rPr>
                <w:rFonts w:hint="eastAsia" w:ascii="Times New Roman" w:hAnsi="Times New Roman" w:cs="宋体"/>
                <w:szCs w:val="21"/>
              </w:rPr>
              <w:t>GB/T 32017-2019</w:t>
            </w:r>
          </w:p>
          <w:p w14:paraId="1C80F885">
            <w:pPr>
              <w:jc w:val="center"/>
              <w:rPr>
                <w:rFonts w:ascii="Times New Roman" w:hAnsi="Times New Roman" w:cs="宋体"/>
                <w:szCs w:val="21"/>
              </w:rPr>
            </w:pPr>
            <w:r>
              <w:rPr>
                <w:rFonts w:hint="eastAsia" w:ascii="Times New Roman" w:hAnsi="Times New Roman" w:cs="宋体"/>
                <w:szCs w:val="21"/>
              </w:rPr>
              <w:t>GB/T 37853-2019</w:t>
            </w:r>
          </w:p>
        </w:tc>
        <w:tc>
          <w:tcPr>
            <w:tcW w:w="1138" w:type="pct"/>
            <w:shd w:val="clear" w:color="auto" w:fill="auto"/>
            <w:vAlign w:val="center"/>
          </w:tcPr>
          <w:p w14:paraId="1BD4F93F">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45E8DF68">
            <w:pPr>
              <w:jc w:val="center"/>
              <w:rPr>
                <w:rFonts w:ascii="Times New Roman" w:hAnsi="Times New Roman" w:cs="宋体"/>
                <w:szCs w:val="21"/>
              </w:rPr>
            </w:pPr>
            <w:r>
              <w:rPr>
                <w:rFonts w:hint="eastAsia" w:ascii="Times New Roman" w:hAnsi="Times New Roman" w:cs="宋体"/>
                <w:szCs w:val="21"/>
              </w:rPr>
              <w:t>笔帽空气流通仪/1台</w:t>
            </w:r>
          </w:p>
        </w:tc>
      </w:tr>
      <w:tr w14:paraId="0ACD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047CC2FD">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56019B7B">
            <w:pPr>
              <w:jc w:val="center"/>
              <w:rPr>
                <w:rFonts w:ascii="Times New Roman" w:hAnsi="Times New Roman" w:cs="宋体"/>
                <w:color w:val="000000" w:themeColor="text1"/>
                <w:szCs w:val="21"/>
                <w:shd w:val="clear" w:color="auto" w:fill="FFFFFF"/>
                <w14:textFill>
                  <w14:solidFill>
                    <w14:schemeClr w14:val="tx1"/>
                  </w14:solidFill>
                </w14:textFill>
              </w:rPr>
            </w:pPr>
            <w:r>
              <w:rPr>
                <w:rFonts w:hint="eastAsia" w:ascii="Times New Roman" w:hAnsi="Times New Roman" w:cs="宋体"/>
                <w:color w:val="000000" w:themeColor="text1"/>
                <w:szCs w:val="21"/>
                <w:shd w:val="clear" w:color="auto" w:fill="FFFFFF"/>
                <w14:textFill>
                  <w14:solidFill>
                    <w14:schemeClr w14:val="tx1"/>
                  </w14:solidFill>
                </w14:textFill>
              </w:rPr>
              <w:t>初写性能</w:t>
            </w:r>
          </w:p>
        </w:tc>
        <w:tc>
          <w:tcPr>
            <w:tcW w:w="1062" w:type="pct"/>
            <w:shd w:val="clear" w:color="auto" w:fill="auto"/>
            <w:vAlign w:val="center"/>
          </w:tcPr>
          <w:p w14:paraId="49769BE0">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26714-2019</w:t>
            </w:r>
          </w:p>
          <w:p w14:paraId="2858A6D8">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26699-2022</w:t>
            </w:r>
          </w:p>
          <w:p w14:paraId="262C45D7">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32017-2019</w:t>
            </w:r>
          </w:p>
          <w:p w14:paraId="19D0A24D">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37853-2019</w:t>
            </w:r>
          </w:p>
          <w:p w14:paraId="5222D4A3">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2993-2015</w:t>
            </w:r>
          </w:p>
        </w:tc>
        <w:tc>
          <w:tcPr>
            <w:tcW w:w="1138" w:type="pct"/>
            <w:shd w:val="clear" w:color="auto" w:fill="auto"/>
            <w:vAlign w:val="center"/>
          </w:tcPr>
          <w:p w14:paraId="001F9F5E">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26714-2019</w:t>
            </w:r>
          </w:p>
          <w:p w14:paraId="718E5C7B">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26699-2022</w:t>
            </w:r>
          </w:p>
          <w:p w14:paraId="539B0DBD">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32017-2019</w:t>
            </w:r>
          </w:p>
          <w:p w14:paraId="5C9D607C">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37853-2019</w:t>
            </w:r>
          </w:p>
          <w:p w14:paraId="43CB2870">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2993-2015</w:t>
            </w:r>
          </w:p>
        </w:tc>
        <w:tc>
          <w:tcPr>
            <w:tcW w:w="1717" w:type="pct"/>
            <w:shd w:val="clear" w:color="auto" w:fill="auto"/>
            <w:vAlign w:val="center"/>
          </w:tcPr>
          <w:p w14:paraId="4870E13A">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划圆书写机/1台</w:t>
            </w:r>
          </w:p>
        </w:tc>
      </w:tr>
      <w:tr w14:paraId="5957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59C33D34">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67EA4BBF">
            <w:pPr>
              <w:jc w:val="center"/>
              <w:rPr>
                <w:rFonts w:ascii="Times New Roman" w:hAnsi="Times New Roman" w:cs="宋体"/>
                <w:color w:val="000000" w:themeColor="text1"/>
                <w:szCs w:val="21"/>
                <w:shd w:val="clear" w:color="auto" w:fill="FFFFFF"/>
                <w14:textFill>
                  <w14:solidFill>
                    <w14:schemeClr w14:val="tx1"/>
                  </w14:solidFill>
                </w14:textFill>
              </w:rPr>
            </w:pPr>
            <w:r>
              <w:rPr>
                <w:rFonts w:hint="eastAsia" w:ascii="Times New Roman" w:hAnsi="Times New Roman" w:cs="宋体"/>
                <w:color w:val="000000" w:themeColor="text1"/>
                <w:szCs w:val="21"/>
                <w:shd w:val="clear" w:color="auto" w:fill="FFFFFF"/>
                <w14:textFill>
                  <w14:solidFill>
                    <w14:schemeClr w14:val="tx1"/>
                  </w14:solidFill>
                </w14:textFill>
              </w:rPr>
              <w:t>书写性能</w:t>
            </w:r>
          </w:p>
        </w:tc>
        <w:tc>
          <w:tcPr>
            <w:tcW w:w="1062" w:type="pct"/>
            <w:shd w:val="clear" w:color="auto" w:fill="auto"/>
            <w:vAlign w:val="center"/>
          </w:tcPr>
          <w:p w14:paraId="692FAD64">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26714-2019</w:t>
            </w:r>
          </w:p>
          <w:p w14:paraId="11C91FC6">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26699-2022</w:t>
            </w:r>
          </w:p>
          <w:p w14:paraId="5BDDA95B">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32017-2019</w:t>
            </w:r>
          </w:p>
          <w:p w14:paraId="0D010B5B">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37853-2019</w:t>
            </w:r>
          </w:p>
          <w:p w14:paraId="192C7FBE">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2993-2015</w:t>
            </w:r>
          </w:p>
        </w:tc>
        <w:tc>
          <w:tcPr>
            <w:tcW w:w="1138" w:type="pct"/>
            <w:shd w:val="clear" w:color="auto" w:fill="auto"/>
            <w:vAlign w:val="center"/>
          </w:tcPr>
          <w:p w14:paraId="7FDC2998">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26714-2019</w:t>
            </w:r>
          </w:p>
          <w:p w14:paraId="0C446961">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26699-2022</w:t>
            </w:r>
          </w:p>
          <w:p w14:paraId="55073D7B">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32017-2019</w:t>
            </w:r>
          </w:p>
          <w:p w14:paraId="24FC6085">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37853-2019</w:t>
            </w:r>
          </w:p>
          <w:p w14:paraId="63992850">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2993-2015</w:t>
            </w:r>
          </w:p>
        </w:tc>
        <w:tc>
          <w:tcPr>
            <w:tcW w:w="1717" w:type="pct"/>
            <w:shd w:val="clear" w:color="auto" w:fill="auto"/>
            <w:vAlign w:val="center"/>
          </w:tcPr>
          <w:p w14:paraId="085B9C59">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划圆书写机/1台</w:t>
            </w:r>
          </w:p>
        </w:tc>
      </w:tr>
      <w:tr w14:paraId="60C2D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CA3DFF3">
            <w:pPr>
              <w:jc w:val="center"/>
              <w:rPr>
                <w:rFonts w:ascii="Times New Roman" w:hAnsi="Times New Roman" w:cs="宋体"/>
                <w:szCs w:val="21"/>
              </w:rPr>
            </w:pPr>
            <w:r>
              <w:rPr>
                <w:rFonts w:hint="eastAsia" w:ascii="Times New Roman" w:hAnsi="Times New Roman" w:cs="宋体"/>
                <w:szCs w:val="21"/>
              </w:rPr>
              <w:t>6</w:t>
            </w:r>
          </w:p>
        </w:tc>
        <w:tc>
          <w:tcPr>
            <w:tcW w:w="785" w:type="pct"/>
            <w:shd w:val="clear" w:color="auto" w:fill="auto"/>
            <w:vAlign w:val="center"/>
          </w:tcPr>
          <w:p w14:paraId="18D24D5F">
            <w:pPr>
              <w:jc w:val="center"/>
              <w:rPr>
                <w:rFonts w:ascii="Times New Roman" w:hAnsi="Times New Roman" w:cs="宋体"/>
                <w:color w:val="000000" w:themeColor="text1"/>
                <w:szCs w:val="21"/>
                <w:shd w:val="clear" w:color="auto" w:fill="FFFFFF"/>
                <w14:textFill>
                  <w14:solidFill>
                    <w14:schemeClr w14:val="tx1"/>
                  </w14:solidFill>
                </w14:textFill>
              </w:rPr>
            </w:pPr>
            <w:r>
              <w:rPr>
                <w:rFonts w:hint="eastAsia" w:ascii="Times New Roman" w:hAnsi="Times New Roman" w:cs="宋体"/>
                <w:color w:val="000000" w:themeColor="text1"/>
                <w:szCs w:val="21"/>
                <w:shd w:val="clear" w:color="auto" w:fill="FFFFFF"/>
                <w14:textFill>
                  <w14:solidFill>
                    <w14:schemeClr w14:val="tx1"/>
                  </w14:solidFill>
                </w14:textFill>
              </w:rPr>
              <w:t>干燥性</w:t>
            </w:r>
          </w:p>
        </w:tc>
        <w:tc>
          <w:tcPr>
            <w:tcW w:w="1062" w:type="pct"/>
            <w:shd w:val="clear" w:color="auto" w:fill="auto"/>
            <w:vAlign w:val="center"/>
          </w:tcPr>
          <w:p w14:paraId="77F606D2">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26714-2019</w:t>
            </w:r>
          </w:p>
          <w:p w14:paraId="41D0FFC9">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26699-2022</w:t>
            </w:r>
          </w:p>
          <w:p w14:paraId="60676FB7">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32017-2019</w:t>
            </w:r>
          </w:p>
          <w:p w14:paraId="34C417C2">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37853-2019</w:t>
            </w:r>
          </w:p>
          <w:p w14:paraId="001A3824">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2993-2015</w:t>
            </w:r>
          </w:p>
        </w:tc>
        <w:tc>
          <w:tcPr>
            <w:tcW w:w="1138" w:type="pct"/>
            <w:shd w:val="clear" w:color="auto" w:fill="auto"/>
            <w:vAlign w:val="center"/>
          </w:tcPr>
          <w:p w14:paraId="6DF64362">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26714-2019</w:t>
            </w:r>
          </w:p>
          <w:p w14:paraId="55CBD7B2">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26699-2022</w:t>
            </w:r>
          </w:p>
          <w:p w14:paraId="243954E9">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32017-2019</w:t>
            </w:r>
          </w:p>
          <w:p w14:paraId="5858533C">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37853-2019</w:t>
            </w:r>
          </w:p>
          <w:p w14:paraId="3DCD6D28">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2993-2015</w:t>
            </w:r>
          </w:p>
        </w:tc>
        <w:tc>
          <w:tcPr>
            <w:tcW w:w="1717" w:type="pct"/>
            <w:shd w:val="clear" w:color="auto" w:fill="auto"/>
            <w:vAlign w:val="center"/>
          </w:tcPr>
          <w:p w14:paraId="5225B75A">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秒表/1</w:t>
            </w:r>
          </w:p>
        </w:tc>
      </w:tr>
    </w:tbl>
    <w:p w14:paraId="5D7C2383">
      <w:pPr>
        <w:spacing w:line="520" w:lineRule="exact"/>
        <w:jc w:val="center"/>
        <w:rPr>
          <w:rFonts w:ascii="Times New Roman" w:hAnsi="Times New Roman" w:cs="宋体"/>
          <w:b/>
          <w:kern w:val="0"/>
          <w:szCs w:val="21"/>
        </w:rPr>
      </w:pPr>
    </w:p>
    <w:p w14:paraId="6D63AAC8">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表3 其他笔类</w:t>
      </w:r>
    </w:p>
    <w:p w14:paraId="5202D190">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2777-2015、QB/T 2778-2015、QB/T 2859-2018）</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66C8F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7E2C5720">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04AE9E9D">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6BFC77AA">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2C0E0D90">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655C4F61">
            <w:pPr>
              <w:jc w:val="center"/>
              <w:rPr>
                <w:rFonts w:ascii="Times New Roman" w:hAnsi="Times New Roman" w:cs="宋体"/>
                <w:szCs w:val="21"/>
              </w:rPr>
            </w:pPr>
            <w:r>
              <w:rPr>
                <w:rFonts w:hint="eastAsia" w:ascii="Times New Roman" w:hAnsi="Times New Roman" w:cs="宋体"/>
                <w:szCs w:val="21"/>
              </w:rPr>
              <w:t>主要关键检测设备/台套数</w:t>
            </w:r>
          </w:p>
        </w:tc>
      </w:tr>
      <w:tr w14:paraId="6B68E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78B2F081">
            <w:pPr>
              <w:jc w:val="center"/>
              <w:rPr>
                <w:rFonts w:ascii="Times New Roman" w:hAnsi="Times New Roman" w:cs="宋体"/>
                <w:szCs w:val="21"/>
              </w:rPr>
            </w:pPr>
          </w:p>
        </w:tc>
        <w:tc>
          <w:tcPr>
            <w:tcW w:w="785" w:type="pct"/>
            <w:vMerge w:val="continue"/>
            <w:shd w:val="clear" w:color="auto" w:fill="auto"/>
            <w:vAlign w:val="center"/>
          </w:tcPr>
          <w:p w14:paraId="0225EF05">
            <w:pPr>
              <w:jc w:val="center"/>
              <w:rPr>
                <w:rFonts w:ascii="Times New Roman" w:hAnsi="Times New Roman" w:cs="宋体"/>
                <w:szCs w:val="21"/>
              </w:rPr>
            </w:pPr>
          </w:p>
        </w:tc>
        <w:tc>
          <w:tcPr>
            <w:tcW w:w="1062" w:type="pct"/>
            <w:vMerge w:val="continue"/>
            <w:shd w:val="clear" w:color="auto" w:fill="auto"/>
            <w:vAlign w:val="center"/>
          </w:tcPr>
          <w:p w14:paraId="272DC3C9">
            <w:pPr>
              <w:jc w:val="center"/>
              <w:rPr>
                <w:rFonts w:ascii="Times New Roman" w:hAnsi="Times New Roman" w:cs="宋体"/>
                <w:szCs w:val="21"/>
              </w:rPr>
            </w:pPr>
          </w:p>
        </w:tc>
        <w:tc>
          <w:tcPr>
            <w:tcW w:w="1138" w:type="pct"/>
            <w:vMerge w:val="continue"/>
            <w:shd w:val="clear" w:color="auto" w:fill="auto"/>
            <w:vAlign w:val="center"/>
          </w:tcPr>
          <w:p w14:paraId="5A7E317F">
            <w:pPr>
              <w:jc w:val="center"/>
              <w:rPr>
                <w:rFonts w:ascii="Times New Roman" w:hAnsi="Times New Roman" w:cs="宋体"/>
                <w:szCs w:val="21"/>
              </w:rPr>
            </w:pPr>
          </w:p>
        </w:tc>
        <w:tc>
          <w:tcPr>
            <w:tcW w:w="1717" w:type="pct"/>
            <w:vMerge w:val="continue"/>
            <w:shd w:val="clear" w:color="auto" w:fill="auto"/>
            <w:vAlign w:val="center"/>
          </w:tcPr>
          <w:p w14:paraId="494BE056">
            <w:pPr>
              <w:jc w:val="center"/>
              <w:rPr>
                <w:rFonts w:ascii="Times New Roman" w:hAnsi="Times New Roman" w:cs="宋体"/>
                <w:szCs w:val="21"/>
              </w:rPr>
            </w:pPr>
          </w:p>
        </w:tc>
      </w:tr>
      <w:tr w14:paraId="02365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0B4ED9B4">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32D0C456">
            <w:pPr>
              <w:jc w:val="center"/>
              <w:rPr>
                <w:rFonts w:ascii="Times New Roman" w:hAnsi="Times New Roman" w:cs="宋体"/>
                <w:szCs w:val="21"/>
              </w:rPr>
            </w:pPr>
            <w:r>
              <w:rPr>
                <w:rFonts w:hint="eastAsia" w:ascii="Times New Roman" w:hAnsi="Times New Roman" w:cs="宋体"/>
                <w:color w:val="000000"/>
                <w:szCs w:val="21"/>
                <w:shd w:val="clear" w:color="auto" w:fill="FFFFFF"/>
              </w:rPr>
              <w:t>可迁移元素的限量</w:t>
            </w:r>
          </w:p>
        </w:tc>
        <w:tc>
          <w:tcPr>
            <w:tcW w:w="1062" w:type="pct"/>
            <w:shd w:val="clear" w:color="auto" w:fill="auto"/>
            <w:vAlign w:val="center"/>
          </w:tcPr>
          <w:p w14:paraId="12483954">
            <w:pPr>
              <w:jc w:val="center"/>
              <w:rPr>
                <w:rFonts w:ascii="Times New Roman" w:hAnsi="Times New Roman" w:cs="宋体"/>
                <w:szCs w:val="21"/>
              </w:rPr>
            </w:pPr>
            <w:r>
              <w:rPr>
                <w:rFonts w:hint="eastAsia" w:ascii="Times New Roman" w:hAnsi="Times New Roman" w:cs="宋体"/>
                <w:szCs w:val="21"/>
              </w:rPr>
              <w:t>GB 21027-2020</w:t>
            </w:r>
          </w:p>
          <w:p w14:paraId="7802E7DF">
            <w:pPr>
              <w:jc w:val="center"/>
              <w:rPr>
                <w:rFonts w:ascii="Times New Roman" w:hAnsi="Times New Roman" w:cs="宋体"/>
                <w:szCs w:val="21"/>
              </w:rPr>
            </w:pPr>
            <w:r>
              <w:rPr>
                <w:rFonts w:hint="eastAsia" w:ascii="Times New Roman" w:hAnsi="Times New Roman" w:cs="宋体"/>
                <w:szCs w:val="21"/>
              </w:rPr>
              <w:t>QB/T 2777-2015</w:t>
            </w:r>
          </w:p>
          <w:p w14:paraId="5F9DADBF">
            <w:pPr>
              <w:jc w:val="center"/>
              <w:rPr>
                <w:rFonts w:ascii="Times New Roman" w:hAnsi="Times New Roman" w:cs="宋体"/>
                <w:szCs w:val="21"/>
              </w:rPr>
            </w:pPr>
            <w:r>
              <w:rPr>
                <w:rFonts w:hint="eastAsia" w:ascii="Times New Roman" w:hAnsi="Times New Roman" w:cs="宋体"/>
                <w:szCs w:val="21"/>
              </w:rPr>
              <w:t>QB/T 2778-2015</w:t>
            </w:r>
          </w:p>
          <w:p w14:paraId="60C107FC">
            <w:pPr>
              <w:jc w:val="center"/>
              <w:rPr>
                <w:rFonts w:ascii="Times New Roman" w:hAnsi="Times New Roman" w:cs="宋体"/>
                <w:szCs w:val="21"/>
              </w:rPr>
            </w:pPr>
            <w:r>
              <w:rPr>
                <w:rFonts w:hint="eastAsia" w:ascii="Times New Roman" w:hAnsi="Times New Roman" w:cs="宋体"/>
                <w:szCs w:val="21"/>
              </w:rPr>
              <w:t>QB/T 2859-2018</w:t>
            </w:r>
          </w:p>
        </w:tc>
        <w:tc>
          <w:tcPr>
            <w:tcW w:w="1138" w:type="pct"/>
            <w:shd w:val="clear" w:color="auto" w:fill="auto"/>
            <w:vAlign w:val="center"/>
          </w:tcPr>
          <w:p w14:paraId="742BFB08">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6B74EDF5">
            <w:pPr>
              <w:jc w:val="center"/>
              <w:rPr>
                <w:rFonts w:ascii="Times New Roman" w:hAnsi="Times New Roman" w:cs="宋体"/>
                <w:szCs w:val="21"/>
              </w:rPr>
            </w:pPr>
            <w:r>
              <w:rPr>
                <w:rFonts w:hint="eastAsia" w:ascii="Times New Roman" w:hAnsi="Times New Roman" w:cs="宋体"/>
                <w:color w:val="000000"/>
                <w:szCs w:val="21"/>
                <w:shd w:val="clear" w:color="auto" w:fill="FFFFFF"/>
              </w:rPr>
              <w:t>电感耦合等离子体发射光谱仪(ICP-OES)/1台</w:t>
            </w:r>
          </w:p>
        </w:tc>
      </w:tr>
      <w:tr w14:paraId="0702D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B4C6EC5">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57086556">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邻苯二甲酸酯增塑剂</w:t>
            </w:r>
          </w:p>
        </w:tc>
        <w:tc>
          <w:tcPr>
            <w:tcW w:w="1062" w:type="pct"/>
            <w:shd w:val="clear" w:color="auto" w:fill="auto"/>
            <w:vAlign w:val="center"/>
          </w:tcPr>
          <w:p w14:paraId="1C0CAB8B">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1D4CFA82">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5EA86B02">
            <w:pPr>
              <w:jc w:val="center"/>
              <w:rPr>
                <w:rFonts w:ascii="Times New Roman" w:hAnsi="Times New Roman" w:cs="宋体"/>
                <w:szCs w:val="21"/>
              </w:rPr>
            </w:pPr>
            <w:r>
              <w:rPr>
                <w:rFonts w:hint="eastAsia" w:ascii="Times New Roman" w:hAnsi="Times New Roman" w:cs="宋体"/>
                <w:color w:val="000000"/>
                <w:szCs w:val="21"/>
                <w:shd w:val="clear" w:color="auto" w:fill="FFFFFF"/>
              </w:rPr>
              <w:t>气相色谱质谱联用/1台</w:t>
            </w:r>
          </w:p>
        </w:tc>
      </w:tr>
      <w:tr w14:paraId="7906C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424E193">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42DDDB55">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笔套安全</w:t>
            </w:r>
          </w:p>
        </w:tc>
        <w:tc>
          <w:tcPr>
            <w:tcW w:w="1062" w:type="pct"/>
            <w:shd w:val="clear" w:color="auto" w:fill="auto"/>
            <w:vAlign w:val="center"/>
          </w:tcPr>
          <w:p w14:paraId="32C184A7">
            <w:pPr>
              <w:jc w:val="center"/>
              <w:rPr>
                <w:rFonts w:ascii="Times New Roman" w:hAnsi="Times New Roman" w:cs="宋体"/>
                <w:szCs w:val="21"/>
              </w:rPr>
            </w:pPr>
            <w:r>
              <w:rPr>
                <w:rFonts w:hint="eastAsia" w:ascii="Times New Roman" w:hAnsi="Times New Roman" w:cs="宋体"/>
                <w:szCs w:val="21"/>
              </w:rPr>
              <w:t>GB 21027-2020</w:t>
            </w:r>
          </w:p>
          <w:p w14:paraId="250E358A">
            <w:pPr>
              <w:jc w:val="center"/>
              <w:rPr>
                <w:rFonts w:ascii="Times New Roman" w:hAnsi="Times New Roman" w:cs="宋体"/>
                <w:szCs w:val="21"/>
              </w:rPr>
            </w:pPr>
            <w:r>
              <w:rPr>
                <w:rFonts w:hint="eastAsia" w:ascii="Times New Roman" w:hAnsi="Times New Roman" w:cs="宋体"/>
                <w:szCs w:val="21"/>
              </w:rPr>
              <w:t>QB/T 2777-2015</w:t>
            </w:r>
          </w:p>
          <w:p w14:paraId="199E5FC5">
            <w:pPr>
              <w:jc w:val="center"/>
              <w:rPr>
                <w:rFonts w:ascii="Times New Roman" w:hAnsi="Times New Roman" w:cs="宋体"/>
                <w:szCs w:val="21"/>
              </w:rPr>
            </w:pPr>
            <w:r>
              <w:rPr>
                <w:rFonts w:hint="eastAsia" w:ascii="Times New Roman" w:hAnsi="Times New Roman" w:cs="宋体"/>
                <w:szCs w:val="21"/>
              </w:rPr>
              <w:t>QB/T 2778-2015</w:t>
            </w:r>
          </w:p>
          <w:p w14:paraId="070A1C77">
            <w:pPr>
              <w:jc w:val="center"/>
              <w:rPr>
                <w:rFonts w:ascii="Times New Roman" w:hAnsi="Times New Roman" w:cs="宋体"/>
                <w:szCs w:val="21"/>
              </w:rPr>
            </w:pPr>
            <w:r>
              <w:rPr>
                <w:rFonts w:hint="eastAsia" w:ascii="Times New Roman" w:hAnsi="Times New Roman" w:cs="宋体"/>
                <w:szCs w:val="21"/>
              </w:rPr>
              <w:t>QB/T 2859-2018</w:t>
            </w:r>
          </w:p>
        </w:tc>
        <w:tc>
          <w:tcPr>
            <w:tcW w:w="1138" w:type="pct"/>
            <w:shd w:val="clear" w:color="auto" w:fill="auto"/>
            <w:vAlign w:val="center"/>
          </w:tcPr>
          <w:p w14:paraId="242E72D6">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15AB14A7">
            <w:pPr>
              <w:jc w:val="center"/>
              <w:rPr>
                <w:rFonts w:ascii="Times New Roman" w:hAnsi="Times New Roman" w:cs="宋体"/>
                <w:szCs w:val="21"/>
              </w:rPr>
            </w:pPr>
            <w:r>
              <w:rPr>
                <w:rFonts w:hint="eastAsia" w:ascii="Times New Roman" w:hAnsi="Times New Roman" w:cs="宋体"/>
                <w:szCs w:val="21"/>
              </w:rPr>
              <w:t>笔帽空气流通仪/1台</w:t>
            </w:r>
          </w:p>
        </w:tc>
      </w:tr>
      <w:tr w14:paraId="0180E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04E608B7">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136C4782">
            <w:pPr>
              <w:jc w:val="center"/>
              <w:rPr>
                <w:rFonts w:ascii="Times New Roman" w:hAnsi="Times New Roman" w:cs="宋体"/>
                <w:color w:val="000000" w:themeColor="text1"/>
                <w:szCs w:val="21"/>
                <w:shd w:val="clear" w:color="auto" w:fill="FFFFFF"/>
                <w14:textFill>
                  <w14:solidFill>
                    <w14:schemeClr w14:val="tx1"/>
                  </w14:solidFill>
                </w14:textFill>
              </w:rPr>
            </w:pPr>
            <w:r>
              <w:rPr>
                <w:rFonts w:hint="eastAsia" w:ascii="Times New Roman" w:hAnsi="Times New Roman" w:cs="宋体"/>
                <w:color w:val="000000" w:themeColor="text1"/>
                <w:szCs w:val="21"/>
                <w:shd w:val="clear" w:color="auto" w:fill="FFFFFF"/>
                <w14:textFill>
                  <w14:solidFill>
                    <w14:schemeClr w14:val="tx1"/>
                  </w14:solidFill>
                </w14:textFill>
              </w:rPr>
              <w:t>初写性能</w:t>
            </w:r>
          </w:p>
        </w:tc>
        <w:tc>
          <w:tcPr>
            <w:tcW w:w="1062" w:type="pct"/>
            <w:shd w:val="clear" w:color="auto" w:fill="auto"/>
            <w:vAlign w:val="center"/>
          </w:tcPr>
          <w:p w14:paraId="3A2C3869">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2777-2015</w:t>
            </w:r>
          </w:p>
          <w:p w14:paraId="2E53DE78">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2778-2015</w:t>
            </w:r>
          </w:p>
          <w:p w14:paraId="0C41948B">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2859-2018</w:t>
            </w:r>
          </w:p>
        </w:tc>
        <w:tc>
          <w:tcPr>
            <w:tcW w:w="1138" w:type="pct"/>
            <w:shd w:val="clear" w:color="auto" w:fill="auto"/>
            <w:vAlign w:val="center"/>
          </w:tcPr>
          <w:p w14:paraId="7E53035D">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2777-2015</w:t>
            </w:r>
          </w:p>
          <w:p w14:paraId="0C88ED61">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2778-2015</w:t>
            </w:r>
          </w:p>
          <w:p w14:paraId="59756100">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2859-2018</w:t>
            </w:r>
          </w:p>
        </w:tc>
        <w:tc>
          <w:tcPr>
            <w:tcW w:w="1717" w:type="pct"/>
            <w:shd w:val="clear" w:color="auto" w:fill="auto"/>
            <w:vAlign w:val="center"/>
          </w:tcPr>
          <w:p w14:paraId="0DB9FBE6">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划圆书写机/1台</w:t>
            </w:r>
          </w:p>
        </w:tc>
      </w:tr>
      <w:tr w14:paraId="57559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41B3294C">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3C9FBCFA">
            <w:pPr>
              <w:jc w:val="center"/>
              <w:rPr>
                <w:rFonts w:ascii="Times New Roman" w:hAnsi="Times New Roman" w:cs="宋体"/>
                <w:color w:val="000000" w:themeColor="text1"/>
                <w:szCs w:val="21"/>
                <w:shd w:val="clear" w:color="auto" w:fill="FFFFFF"/>
                <w14:textFill>
                  <w14:solidFill>
                    <w14:schemeClr w14:val="tx1"/>
                  </w14:solidFill>
                </w14:textFill>
              </w:rPr>
            </w:pPr>
            <w:r>
              <w:rPr>
                <w:rFonts w:hint="eastAsia" w:ascii="Times New Roman" w:hAnsi="Times New Roman" w:cs="宋体"/>
                <w:color w:val="000000" w:themeColor="text1"/>
                <w:szCs w:val="21"/>
                <w:shd w:val="clear" w:color="auto" w:fill="FFFFFF"/>
                <w14:textFill>
                  <w14:solidFill>
                    <w14:schemeClr w14:val="tx1"/>
                  </w14:solidFill>
                </w14:textFill>
              </w:rPr>
              <w:t>书写性能</w:t>
            </w:r>
          </w:p>
        </w:tc>
        <w:tc>
          <w:tcPr>
            <w:tcW w:w="1062" w:type="pct"/>
            <w:shd w:val="clear" w:color="auto" w:fill="auto"/>
            <w:vAlign w:val="center"/>
          </w:tcPr>
          <w:p w14:paraId="5C253FB1">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2777-2015</w:t>
            </w:r>
          </w:p>
          <w:p w14:paraId="7589E945">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2778-2015</w:t>
            </w:r>
          </w:p>
          <w:p w14:paraId="1B66CF3C">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2859-2018</w:t>
            </w:r>
          </w:p>
        </w:tc>
        <w:tc>
          <w:tcPr>
            <w:tcW w:w="1138" w:type="pct"/>
            <w:shd w:val="clear" w:color="auto" w:fill="auto"/>
            <w:vAlign w:val="center"/>
          </w:tcPr>
          <w:p w14:paraId="6F3A774A">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2777-2015</w:t>
            </w:r>
          </w:p>
          <w:p w14:paraId="1768892E">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2778-2015</w:t>
            </w:r>
          </w:p>
          <w:p w14:paraId="1A9FF502">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2859-2018</w:t>
            </w:r>
          </w:p>
        </w:tc>
        <w:tc>
          <w:tcPr>
            <w:tcW w:w="1717" w:type="pct"/>
            <w:shd w:val="clear" w:color="auto" w:fill="auto"/>
            <w:vAlign w:val="center"/>
          </w:tcPr>
          <w:p w14:paraId="3C6826B2">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划圆书写机/1台</w:t>
            </w:r>
          </w:p>
        </w:tc>
      </w:tr>
      <w:tr w14:paraId="7FA71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AC282EF">
            <w:pPr>
              <w:jc w:val="center"/>
              <w:rPr>
                <w:rFonts w:ascii="Times New Roman" w:hAnsi="Times New Roman" w:cs="宋体"/>
                <w:szCs w:val="21"/>
              </w:rPr>
            </w:pPr>
            <w:r>
              <w:rPr>
                <w:rFonts w:hint="eastAsia" w:ascii="Times New Roman" w:hAnsi="Times New Roman" w:cs="宋体"/>
                <w:szCs w:val="21"/>
              </w:rPr>
              <w:t>6</w:t>
            </w:r>
          </w:p>
        </w:tc>
        <w:tc>
          <w:tcPr>
            <w:tcW w:w="785" w:type="pct"/>
            <w:shd w:val="clear" w:color="auto" w:fill="auto"/>
            <w:vAlign w:val="center"/>
          </w:tcPr>
          <w:p w14:paraId="4C3D89A1">
            <w:pPr>
              <w:jc w:val="center"/>
              <w:rPr>
                <w:rFonts w:ascii="Times New Roman" w:hAnsi="Times New Roman" w:cs="宋体"/>
                <w:color w:val="000000" w:themeColor="text1"/>
                <w:szCs w:val="21"/>
                <w:shd w:val="clear" w:color="auto" w:fill="FFFFFF"/>
                <w14:textFill>
                  <w14:solidFill>
                    <w14:schemeClr w14:val="tx1"/>
                  </w14:solidFill>
                </w14:textFill>
              </w:rPr>
            </w:pPr>
            <w:r>
              <w:rPr>
                <w:rFonts w:hint="eastAsia" w:ascii="Times New Roman" w:hAnsi="Times New Roman" w:cs="宋体"/>
                <w:color w:val="000000" w:themeColor="text1"/>
                <w:szCs w:val="21"/>
                <w:shd w:val="clear" w:color="auto" w:fill="FFFFFF"/>
                <w14:textFill>
                  <w14:solidFill>
                    <w14:schemeClr w14:val="tx1"/>
                  </w14:solidFill>
                </w14:textFill>
              </w:rPr>
              <w:t>干燥性</w:t>
            </w:r>
          </w:p>
        </w:tc>
        <w:tc>
          <w:tcPr>
            <w:tcW w:w="1062" w:type="pct"/>
            <w:shd w:val="clear" w:color="auto" w:fill="auto"/>
            <w:vAlign w:val="center"/>
          </w:tcPr>
          <w:p w14:paraId="7EDDD748">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2777-2015</w:t>
            </w:r>
          </w:p>
          <w:p w14:paraId="1B079555">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2778-2015</w:t>
            </w:r>
          </w:p>
          <w:p w14:paraId="390A5179">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2859-2018</w:t>
            </w:r>
          </w:p>
        </w:tc>
        <w:tc>
          <w:tcPr>
            <w:tcW w:w="1138" w:type="pct"/>
            <w:shd w:val="clear" w:color="auto" w:fill="auto"/>
            <w:vAlign w:val="center"/>
          </w:tcPr>
          <w:p w14:paraId="6CCC236F">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2777-2015</w:t>
            </w:r>
          </w:p>
          <w:p w14:paraId="654290F1">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2778-2015</w:t>
            </w:r>
          </w:p>
          <w:p w14:paraId="3D61DB90">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QB/T 2859-2018</w:t>
            </w:r>
          </w:p>
        </w:tc>
        <w:tc>
          <w:tcPr>
            <w:tcW w:w="1717" w:type="pct"/>
            <w:shd w:val="clear" w:color="auto" w:fill="auto"/>
            <w:vAlign w:val="center"/>
          </w:tcPr>
          <w:p w14:paraId="1B7D56C2">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秒表/1</w:t>
            </w:r>
          </w:p>
        </w:tc>
      </w:tr>
    </w:tbl>
    <w:p w14:paraId="23A54FEA">
      <w:pPr>
        <w:spacing w:line="520" w:lineRule="exact"/>
        <w:jc w:val="center"/>
        <w:rPr>
          <w:rFonts w:ascii="Times New Roman" w:hAnsi="Times New Roman" w:cs="宋体"/>
          <w:b/>
          <w:kern w:val="0"/>
          <w:szCs w:val="21"/>
        </w:rPr>
      </w:pPr>
    </w:p>
    <w:p w14:paraId="049E6866">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表4 簿册产品检验项目</w:t>
      </w:r>
    </w:p>
    <w:p w14:paraId="2AB1223E">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1438-2007）</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74649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53AA64A7">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0874B54F">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044ECF6B">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0C535944">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29E401DE">
            <w:pPr>
              <w:jc w:val="center"/>
              <w:rPr>
                <w:rFonts w:ascii="Times New Roman" w:hAnsi="Times New Roman" w:cs="宋体"/>
                <w:szCs w:val="21"/>
              </w:rPr>
            </w:pPr>
            <w:r>
              <w:rPr>
                <w:rFonts w:hint="eastAsia" w:ascii="Times New Roman" w:hAnsi="Times New Roman" w:cs="宋体"/>
                <w:szCs w:val="21"/>
              </w:rPr>
              <w:t>主要关键检测设备/台套数</w:t>
            </w:r>
          </w:p>
        </w:tc>
      </w:tr>
      <w:tr w14:paraId="6CBDE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7F633374">
            <w:pPr>
              <w:jc w:val="center"/>
              <w:rPr>
                <w:rFonts w:ascii="Times New Roman" w:hAnsi="Times New Roman" w:cs="宋体"/>
                <w:szCs w:val="21"/>
              </w:rPr>
            </w:pPr>
          </w:p>
        </w:tc>
        <w:tc>
          <w:tcPr>
            <w:tcW w:w="785" w:type="pct"/>
            <w:vMerge w:val="continue"/>
            <w:shd w:val="clear" w:color="auto" w:fill="auto"/>
            <w:vAlign w:val="center"/>
          </w:tcPr>
          <w:p w14:paraId="0D44DE0A">
            <w:pPr>
              <w:jc w:val="center"/>
              <w:rPr>
                <w:rFonts w:ascii="Times New Roman" w:hAnsi="Times New Roman" w:cs="宋体"/>
                <w:szCs w:val="21"/>
              </w:rPr>
            </w:pPr>
          </w:p>
        </w:tc>
        <w:tc>
          <w:tcPr>
            <w:tcW w:w="1062" w:type="pct"/>
            <w:vMerge w:val="continue"/>
            <w:shd w:val="clear" w:color="auto" w:fill="auto"/>
            <w:vAlign w:val="center"/>
          </w:tcPr>
          <w:p w14:paraId="2DCC8CCB">
            <w:pPr>
              <w:jc w:val="center"/>
              <w:rPr>
                <w:rFonts w:ascii="Times New Roman" w:hAnsi="Times New Roman" w:cs="宋体"/>
                <w:szCs w:val="21"/>
              </w:rPr>
            </w:pPr>
          </w:p>
        </w:tc>
        <w:tc>
          <w:tcPr>
            <w:tcW w:w="1138" w:type="pct"/>
            <w:vMerge w:val="continue"/>
            <w:shd w:val="clear" w:color="auto" w:fill="auto"/>
            <w:vAlign w:val="center"/>
          </w:tcPr>
          <w:p w14:paraId="28C0D586">
            <w:pPr>
              <w:jc w:val="center"/>
              <w:rPr>
                <w:rFonts w:ascii="Times New Roman" w:hAnsi="Times New Roman" w:cs="宋体"/>
                <w:szCs w:val="21"/>
              </w:rPr>
            </w:pPr>
          </w:p>
        </w:tc>
        <w:tc>
          <w:tcPr>
            <w:tcW w:w="1717" w:type="pct"/>
            <w:vMerge w:val="continue"/>
            <w:shd w:val="clear" w:color="auto" w:fill="auto"/>
            <w:vAlign w:val="center"/>
          </w:tcPr>
          <w:p w14:paraId="51FEF04F">
            <w:pPr>
              <w:jc w:val="center"/>
              <w:rPr>
                <w:rFonts w:ascii="Times New Roman" w:hAnsi="Times New Roman" w:cs="宋体"/>
                <w:szCs w:val="21"/>
              </w:rPr>
            </w:pPr>
          </w:p>
        </w:tc>
      </w:tr>
      <w:tr w14:paraId="611B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295" w:type="pct"/>
            <w:shd w:val="clear" w:color="auto" w:fill="auto"/>
            <w:vAlign w:val="center"/>
          </w:tcPr>
          <w:p w14:paraId="4F8EF525">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40DDA80B">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规格</w:t>
            </w:r>
          </w:p>
        </w:tc>
        <w:tc>
          <w:tcPr>
            <w:tcW w:w="1062" w:type="pct"/>
            <w:shd w:val="clear" w:color="auto" w:fill="auto"/>
            <w:vAlign w:val="center"/>
          </w:tcPr>
          <w:p w14:paraId="77FF21CF">
            <w:pPr>
              <w:jc w:val="center"/>
              <w:rPr>
                <w:rFonts w:ascii="Times New Roman" w:hAnsi="Times New Roman" w:cs="宋体"/>
                <w:szCs w:val="21"/>
              </w:rPr>
            </w:pPr>
            <w:r>
              <w:rPr>
                <w:rFonts w:hint="eastAsia" w:ascii="Times New Roman" w:hAnsi="Times New Roman" w:cs="宋体"/>
                <w:szCs w:val="21"/>
              </w:rPr>
              <w:t>QB/T 1438-2007</w:t>
            </w:r>
          </w:p>
        </w:tc>
        <w:tc>
          <w:tcPr>
            <w:tcW w:w="1138" w:type="pct"/>
            <w:shd w:val="clear" w:color="auto" w:fill="auto"/>
            <w:vAlign w:val="center"/>
          </w:tcPr>
          <w:p w14:paraId="7B1F2784">
            <w:pPr>
              <w:jc w:val="center"/>
              <w:rPr>
                <w:rFonts w:ascii="Times New Roman" w:hAnsi="Times New Roman" w:cs="宋体"/>
                <w:szCs w:val="21"/>
              </w:rPr>
            </w:pPr>
            <w:r>
              <w:rPr>
                <w:rFonts w:hint="eastAsia" w:ascii="Times New Roman" w:hAnsi="Times New Roman" w:cs="宋体"/>
                <w:szCs w:val="21"/>
              </w:rPr>
              <w:t>QB/T 1438-2007</w:t>
            </w:r>
          </w:p>
        </w:tc>
        <w:tc>
          <w:tcPr>
            <w:tcW w:w="1717" w:type="pct"/>
            <w:shd w:val="clear" w:color="auto" w:fill="auto"/>
            <w:vAlign w:val="center"/>
          </w:tcPr>
          <w:p w14:paraId="5952EFF7">
            <w:pPr>
              <w:jc w:val="center"/>
              <w:rPr>
                <w:rFonts w:ascii="Times New Roman" w:hAnsi="Times New Roman" w:cs="宋体"/>
                <w:szCs w:val="21"/>
              </w:rPr>
            </w:pPr>
            <w:r>
              <w:rPr>
                <w:rFonts w:hint="eastAsia" w:ascii="Times New Roman" w:hAnsi="Times New Roman" w:cs="宋体"/>
                <w:szCs w:val="21"/>
              </w:rPr>
              <w:t>钢直尺/1</w:t>
            </w:r>
          </w:p>
        </w:tc>
      </w:tr>
      <w:tr w14:paraId="3BBF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2A70C12">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5B23C1B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定量</w:t>
            </w:r>
          </w:p>
        </w:tc>
        <w:tc>
          <w:tcPr>
            <w:tcW w:w="1062" w:type="pct"/>
            <w:shd w:val="clear" w:color="auto" w:fill="auto"/>
            <w:vAlign w:val="center"/>
          </w:tcPr>
          <w:p w14:paraId="038EA9C8">
            <w:pPr>
              <w:jc w:val="center"/>
              <w:rPr>
                <w:rFonts w:ascii="Times New Roman" w:hAnsi="Times New Roman" w:cs="宋体"/>
                <w:szCs w:val="21"/>
              </w:rPr>
            </w:pPr>
            <w:r>
              <w:rPr>
                <w:rFonts w:hint="eastAsia" w:ascii="Times New Roman" w:hAnsi="Times New Roman" w:cs="宋体"/>
                <w:szCs w:val="21"/>
              </w:rPr>
              <w:t>QB/T 1438-2007</w:t>
            </w:r>
          </w:p>
        </w:tc>
        <w:tc>
          <w:tcPr>
            <w:tcW w:w="1138" w:type="pct"/>
            <w:shd w:val="clear" w:color="auto" w:fill="auto"/>
            <w:vAlign w:val="center"/>
          </w:tcPr>
          <w:p w14:paraId="3E015CC7">
            <w:pPr>
              <w:jc w:val="center"/>
              <w:rPr>
                <w:rFonts w:ascii="Times New Roman" w:hAnsi="Times New Roman" w:cs="宋体"/>
                <w:szCs w:val="21"/>
              </w:rPr>
            </w:pPr>
            <w:r>
              <w:rPr>
                <w:rFonts w:hint="eastAsia" w:ascii="Times New Roman" w:hAnsi="Times New Roman" w:cs="宋体"/>
                <w:szCs w:val="21"/>
              </w:rPr>
              <w:t>GB/T 451.2-2023</w:t>
            </w:r>
          </w:p>
        </w:tc>
        <w:tc>
          <w:tcPr>
            <w:tcW w:w="1717" w:type="pct"/>
            <w:shd w:val="clear" w:color="auto" w:fill="auto"/>
            <w:vAlign w:val="center"/>
          </w:tcPr>
          <w:p w14:paraId="0830D586">
            <w:pPr>
              <w:jc w:val="center"/>
              <w:rPr>
                <w:rFonts w:ascii="Times New Roman" w:hAnsi="Times New Roman" w:cs="宋体"/>
                <w:szCs w:val="21"/>
              </w:rPr>
            </w:pPr>
            <w:r>
              <w:rPr>
                <w:rFonts w:hint="eastAsia" w:ascii="Times New Roman" w:hAnsi="Times New Roman" w:cs="宋体"/>
                <w:szCs w:val="21"/>
              </w:rPr>
              <w:t>电子天平/1</w:t>
            </w:r>
          </w:p>
        </w:tc>
      </w:tr>
      <w:tr w14:paraId="306D5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0F154DE">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41E10C5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封面及封底</w:t>
            </w:r>
          </w:p>
        </w:tc>
        <w:tc>
          <w:tcPr>
            <w:tcW w:w="1062" w:type="pct"/>
            <w:shd w:val="clear" w:color="auto" w:fill="auto"/>
            <w:vAlign w:val="center"/>
          </w:tcPr>
          <w:p w14:paraId="66BAFCD4">
            <w:pPr>
              <w:jc w:val="center"/>
              <w:rPr>
                <w:rFonts w:ascii="Times New Roman" w:hAnsi="Times New Roman" w:cs="宋体"/>
                <w:szCs w:val="21"/>
              </w:rPr>
            </w:pPr>
            <w:r>
              <w:rPr>
                <w:rFonts w:hint="eastAsia" w:ascii="Times New Roman" w:hAnsi="Times New Roman" w:cs="宋体"/>
                <w:szCs w:val="21"/>
              </w:rPr>
              <w:t>QB/T 1438-2007</w:t>
            </w:r>
          </w:p>
        </w:tc>
        <w:tc>
          <w:tcPr>
            <w:tcW w:w="1138" w:type="pct"/>
            <w:shd w:val="clear" w:color="auto" w:fill="auto"/>
            <w:vAlign w:val="center"/>
          </w:tcPr>
          <w:p w14:paraId="5E9601AF">
            <w:pPr>
              <w:jc w:val="center"/>
              <w:rPr>
                <w:rFonts w:ascii="Times New Roman" w:hAnsi="Times New Roman" w:cs="宋体"/>
                <w:szCs w:val="21"/>
              </w:rPr>
            </w:pPr>
            <w:r>
              <w:rPr>
                <w:rFonts w:hint="eastAsia" w:ascii="Times New Roman" w:hAnsi="Times New Roman" w:cs="宋体"/>
                <w:szCs w:val="21"/>
              </w:rPr>
              <w:t>QB/T 1438-2007</w:t>
            </w:r>
          </w:p>
        </w:tc>
        <w:tc>
          <w:tcPr>
            <w:tcW w:w="1717" w:type="pct"/>
            <w:shd w:val="clear" w:color="auto" w:fill="auto"/>
            <w:vAlign w:val="center"/>
          </w:tcPr>
          <w:p w14:paraId="7A149668">
            <w:pPr>
              <w:jc w:val="center"/>
              <w:rPr>
                <w:rFonts w:ascii="Times New Roman" w:hAnsi="Times New Roman" w:cs="宋体"/>
                <w:szCs w:val="21"/>
              </w:rPr>
            </w:pPr>
            <w:r>
              <w:rPr>
                <w:rFonts w:hint="eastAsia" w:ascii="Times New Roman" w:hAnsi="Times New Roman" w:cs="宋体"/>
                <w:szCs w:val="21"/>
              </w:rPr>
              <w:t>目测</w:t>
            </w:r>
          </w:p>
        </w:tc>
      </w:tr>
      <w:tr w14:paraId="7DD2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79691498">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3E033B62">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簿背与内芯</w:t>
            </w:r>
          </w:p>
        </w:tc>
        <w:tc>
          <w:tcPr>
            <w:tcW w:w="1062" w:type="pct"/>
            <w:shd w:val="clear" w:color="auto" w:fill="auto"/>
            <w:vAlign w:val="center"/>
          </w:tcPr>
          <w:p w14:paraId="62C8388A">
            <w:pPr>
              <w:jc w:val="center"/>
              <w:rPr>
                <w:rFonts w:ascii="Times New Roman" w:hAnsi="Times New Roman" w:cs="宋体"/>
                <w:szCs w:val="21"/>
              </w:rPr>
            </w:pPr>
            <w:r>
              <w:rPr>
                <w:rFonts w:hint="eastAsia" w:ascii="Times New Roman" w:hAnsi="Times New Roman" w:cs="宋体"/>
                <w:szCs w:val="21"/>
              </w:rPr>
              <w:t>QB/T 1438-2007</w:t>
            </w:r>
          </w:p>
        </w:tc>
        <w:tc>
          <w:tcPr>
            <w:tcW w:w="1138" w:type="pct"/>
            <w:shd w:val="clear" w:color="auto" w:fill="auto"/>
            <w:vAlign w:val="center"/>
          </w:tcPr>
          <w:p w14:paraId="0290E2B8">
            <w:pPr>
              <w:jc w:val="center"/>
              <w:rPr>
                <w:rFonts w:ascii="Times New Roman" w:hAnsi="Times New Roman" w:cs="宋体"/>
                <w:szCs w:val="21"/>
              </w:rPr>
            </w:pPr>
            <w:r>
              <w:rPr>
                <w:rFonts w:hint="eastAsia" w:ascii="Times New Roman" w:hAnsi="Times New Roman" w:cs="宋体"/>
                <w:szCs w:val="21"/>
              </w:rPr>
              <w:t>QB/T 1438-2007</w:t>
            </w:r>
          </w:p>
        </w:tc>
        <w:tc>
          <w:tcPr>
            <w:tcW w:w="1717" w:type="pct"/>
            <w:shd w:val="clear" w:color="auto" w:fill="auto"/>
            <w:vAlign w:val="center"/>
          </w:tcPr>
          <w:p w14:paraId="4A2AF70B">
            <w:pPr>
              <w:jc w:val="center"/>
              <w:rPr>
                <w:rFonts w:ascii="Times New Roman" w:hAnsi="Times New Roman" w:cs="宋体"/>
                <w:szCs w:val="21"/>
              </w:rPr>
            </w:pPr>
            <w:r>
              <w:rPr>
                <w:rFonts w:hint="eastAsia" w:ascii="Times New Roman" w:hAnsi="Times New Roman" w:cs="宋体"/>
                <w:szCs w:val="21"/>
              </w:rPr>
              <w:t>目测</w:t>
            </w:r>
          </w:p>
        </w:tc>
      </w:tr>
      <w:tr w14:paraId="789C4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3D9B789">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34AB862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压槽与簿背平行偏差</w:t>
            </w:r>
          </w:p>
        </w:tc>
        <w:tc>
          <w:tcPr>
            <w:tcW w:w="1062" w:type="pct"/>
            <w:shd w:val="clear" w:color="auto" w:fill="auto"/>
            <w:vAlign w:val="center"/>
          </w:tcPr>
          <w:p w14:paraId="6998BE62">
            <w:pPr>
              <w:jc w:val="center"/>
              <w:rPr>
                <w:rFonts w:ascii="Times New Roman" w:hAnsi="Times New Roman" w:cs="宋体"/>
                <w:szCs w:val="21"/>
              </w:rPr>
            </w:pPr>
            <w:r>
              <w:rPr>
                <w:rFonts w:hint="eastAsia" w:ascii="Times New Roman" w:hAnsi="Times New Roman" w:cs="宋体"/>
                <w:szCs w:val="21"/>
              </w:rPr>
              <w:t>QB/T 1438-2007</w:t>
            </w:r>
          </w:p>
        </w:tc>
        <w:tc>
          <w:tcPr>
            <w:tcW w:w="1138" w:type="pct"/>
            <w:shd w:val="clear" w:color="auto" w:fill="auto"/>
            <w:vAlign w:val="center"/>
          </w:tcPr>
          <w:p w14:paraId="1094C681">
            <w:pPr>
              <w:jc w:val="center"/>
              <w:rPr>
                <w:rFonts w:ascii="Times New Roman" w:hAnsi="Times New Roman" w:cs="宋体"/>
                <w:szCs w:val="21"/>
              </w:rPr>
            </w:pPr>
            <w:r>
              <w:rPr>
                <w:rFonts w:hint="eastAsia" w:ascii="Times New Roman" w:hAnsi="Times New Roman" w:cs="宋体"/>
                <w:szCs w:val="21"/>
              </w:rPr>
              <w:t>QB/T 1438-2007</w:t>
            </w:r>
          </w:p>
        </w:tc>
        <w:tc>
          <w:tcPr>
            <w:tcW w:w="1717" w:type="pct"/>
            <w:shd w:val="clear" w:color="auto" w:fill="auto"/>
            <w:vAlign w:val="center"/>
          </w:tcPr>
          <w:p w14:paraId="62EA774A">
            <w:pPr>
              <w:jc w:val="center"/>
              <w:rPr>
                <w:rFonts w:ascii="Times New Roman" w:hAnsi="Times New Roman" w:cs="宋体"/>
                <w:szCs w:val="21"/>
              </w:rPr>
            </w:pPr>
            <w:r>
              <w:rPr>
                <w:rFonts w:hint="eastAsia" w:ascii="Times New Roman" w:hAnsi="Times New Roman" w:cs="宋体"/>
                <w:szCs w:val="21"/>
              </w:rPr>
              <w:t>钢直尺/1</w:t>
            </w:r>
          </w:p>
        </w:tc>
      </w:tr>
      <w:tr w14:paraId="4528A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4C9833F6">
            <w:pPr>
              <w:jc w:val="center"/>
              <w:rPr>
                <w:rFonts w:ascii="Times New Roman" w:hAnsi="Times New Roman" w:cs="宋体"/>
                <w:szCs w:val="21"/>
              </w:rPr>
            </w:pPr>
            <w:r>
              <w:rPr>
                <w:rFonts w:hint="eastAsia" w:ascii="Times New Roman" w:hAnsi="Times New Roman" w:cs="宋体"/>
                <w:szCs w:val="21"/>
              </w:rPr>
              <w:t>6</w:t>
            </w:r>
          </w:p>
        </w:tc>
        <w:tc>
          <w:tcPr>
            <w:tcW w:w="785" w:type="pct"/>
            <w:shd w:val="clear" w:color="auto" w:fill="auto"/>
            <w:vAlign w:val="center"/>
          </w:tcPr>
          <w:p w14:paraId="761ADA1D">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内芯的芯页</w:t>
            </w:r>
          </w:p>
        </w:tc>
        <w:tc>
          <w:tcPr>
            <w:tcW w:w="1062" w:type="pct"/>
            <w:shd w:val="clear" w:color="auto" w:fill="auto"/>
            <w:vAlign w:val="center"/>
          </w:tcPr>
          <w:p w14:paraId="366C3577">
            <w:pPr>
              <w:jc w:val="center"/>
              <w:rPr>
                <w:rFonts w:ascii="Times New Roman" w:hAnsi="Times New Roman" w:cs="宋体"/>
                <w:szCs w:val="21"/>
              </w:rPr>
            </w:pPr>
            <w:r>
              <w:rPr>
                <w:rFonts w:hint="eastAsia" w:ascii="Times New Roman" w:hAnsi="Times New Roman" w:cs="宋体"/>
                <w:szCs w:val="21"/>
              </w:rPr>
              <w:t>QB/T 1438-2007</w:t>
            </w:r>
          </w:p>
        </w:tc>
        <w:tc>
          <w:tcPr>
            <w:tcW w:w="1138" w:type="pct"/>
            <w:shd w:val="clear" w:color="auto" w:fill="auto"/>
            <w:vAlign w:val="center"/>
          </w:tcPr>
          <w:p w14:paraId="7B1A26D9">
            <w:pPr>
              <w:jc w:val="center"/>
              <w:rPr>
                <w:rFonts w:ascii="Times New Roman" w:hAnsi="Times New Roman" w:cs="宋体"/>
                <w:szCs w:val="21"/>
              </w:rPr>
            </w:pPr>
            <w:r>
              <w:rPr>
                <w:rFonts w:hint="eastAsia" w:ascii="Times New Roman" w:hAnsi="Times New Roman" w:cs="宋体"/>
                <w:szCs w:val="21"/>
              </w:rPr>
              <w:t>QB/T 1438-2007</w:t>
            </w:r>
          </w:p>
        </w:tc>
        <w:tc>
          <w:tcPr>
            <w:tcW w:w="1717" w:type="pct"/>
            <w:shd w:val="clear" w:color="auto" w:fill="auto"/>
            <w:vAlign w:val="center"/>
          </w:tcPr>
          <w:p w14:paraId="1C51DED5">
            <w:pPr>
              <w:jc w:val="center"/>
              <w:rPr>
                <w:rFonts w:ascii="Times New Roman" w:hAnsi="Times New Roman" w:cs="宋体"/>
                <w:szCs w:val="21"/>
              </w:rPr>
            </w:pPr>
            <w:r>
              <w:rPr>
                <w:rFonts w:hint="eastAsia" w:ascii="Times New Roman" w:hAnsi="Times New Roman" w:cs="宋体"/>
                <w:szCs w:val="21"/>
              </w:rPr>
              <w:t>钢直尺/1</w:t>
            </w:r>
          </w:p>
        </w:tc>
      </w:tr>
      <w:tr w14:paraId="1E547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9B17BED">
            <w:pPr>
              <w:jc w:val="center"/>
              <w:rPr>
                <w:rFonts w:ascii="Times New Roman" w:hAnsi="Times New Roman" w:cs="宋体"/>
                <w:szCs w:val="21"/>
              </w:rPr>
            </w:pPr>
            <w:r>
              <w:rPr>
                <w:rFonts w:hint="eastAsia" w:ascii="Times New Roman" w:hAnsi="Times New Roman" w:cs="宋体"/>
                <w:szCs w:val="21"/>
              </w:rPr>
              <w:t>7</w:t>
            </w:r>
          </w:p>
        </w:tc>
        <w:tc>
          <w:tcPr>
            <w:tcW w:w="785" w:type="pct"/>
            <w:shd w:val="clear" w:color="auto" w:fill="auto"/>
            <w:vAlign w:val="center"/>
          </w:tcPr>
          <w:p w14:paraId="5699BEE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标注张数</w:t>
            </w:r>
          </w:p>
        </w:tc>
        <w:tc>
          <w:tcPr>
            <w:tcW w:w="1062" w:type="pct"/>
            <w:shd w:val="clear" w:color="auto" w:fill="auto"/>
            <w:vAlign w:val="center"/>
          </w:tcPr>
          <w:p w14:paraId="15A1978F">
            <w:pPr>
              <w:jc w:val="center"/>
              <w:rPr>
                <w:rFonts w:ascii="Times New Roman" w:hAnsi="Times New Roman" w:cs="宋体"/>
                <w:szCs w:val="21"/>
              </w:rPr>
            </w:pPr>
            <w:r>
              <w:rPr>
                <w:rFonts w:hint="eastAsia" w:ascii="Times New Roman" w:hAnsi="Times New Roman" w:cs="宋体"/>
                <w:szCs w:val="21"/>
              </w:rPr>
              <w:t>QB/T 1438-2007</w:t>
            </w:r>
          </w:p>
        </w:tc>
        <w:tc>
          <w:tcPr>
            <w:tcW w:w="1138" w:type="pct"/>
            <w:shd w:val="clear" w:color="auto" w:fill="auto"/>
            <w:vAlign w:val="center"/>
          </w:tcPr>
          <w:p w14:paraId="66D9E7E7">
            <w:pPr>
              <w:jc w:val="center"/>
              <w:rPr>
                <w:rFonts w:ascii="Times New Roman" w:hAnsi="Times New Roman" w:cs="宋体"/>
                <w:szCs w:val="21"/>
              </w:rPr>
            </w:pPr>
            <w:r>
              <w:rPr>
                <w:rFonts w:hint="eastAsia" w:ascii="Times New Roman" w:hAnsi="Times New Roman" w:cs="宋体"/>
                <w:szCs w:val="21"/>
              </w:rPr>
              <w:t>QB/T 1438-2007</w:t>
            </w:r>
          </w:p>
        </w:tc>
        <w:tc>
          <w:tcPr>
            <w:tcW w:w="1717" w:type="pct"/>
            <w:shd w:val="clear" w:color="auto" w:fill="auto"/>
            <w:vAlign w:val="center"/>
          </w:tcPr>
          <w:p w14:paraId="5625CCC6">
            <w:pPr>
              <w:jc w:val="center"/>
              <w:rPr>
                <w:rFonts w:ascii="Times New Roman" w:hAnsi="Times New Roman" w:cs="宋体"/>
                <w:szCs w:val="21"/>
              </w:rPr>
            </w:pPr>
            <w:r>
              <w:rPr>
                <w:rFonts w:hint="eastAsia" w:ascii="Times New Roman" w:hAnsi="Times New Roman" w:cs="宋体"/>
                <w:szCs w:val="21"/>
              </w:rPr>
              <w:t>目测</w:t>
            </w:r>
          </w:p>
        </w:tc>
      </w:tr>
      <w:tr w14:paraId="31D00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A0EB258">
            <w:pPr>
              <w:jc w:val="center"/>
              <w:rPr>
                <w:rFonts w:ascii="Times New Roman" w:hAnsi="Times New Roman" w:cs="宋体"/>
                <w:szCs w:val="21"/>
              </w:rPr>
            </w:pPr>
            <w:r>
              <w:rPr>
                <w:rFonts w:hint="eastAsia" w:ascii="Times New Roman" w:hAnsi="Times New Roman" w:cs="宋体"/>
                <w:szCs w:val="21"/>
              </w:rPr>
              <w:t>8</w:t>
            </w:r>
          </w:p>
        </w:tc>
        <w:tc>
          <w:tcPr>
            <w:tcW w:w="785" w:type="pct"/>
            <w:shd w:val="clear" w:color="auto" w:fill="auto"/>
            <w:vAlign w:val="center"/>
          </w:tcPr>
          <w:p w14:paraId="2F3015F4">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内芯</w:t>
            </w:r>
          </w:p>
        </w:tc>
        <w:tc>
          <w:tcPr>
            <w:tcW w:w="1062" w:type="pct"/>
            <w:shd w:val="clear" w:color="auto" w:fill="auto"/>
            <w:vAlign w:val="center"/>
          </w:tcPr>
          <w:p w14:paraId="799473A0">
            <w:pPr>
              <w:jc w:val="center"/>
              <w:rPr>
                <w:rFonts w:ascii="Times New Roman" w:hAnsi="Times New Roman" w:cs="宋体"/>
                <w:szCs w:val="21"/>
              </w:rPr>
            </w:pPr>
            <w:r>
              <w:rPr>
                <w:rFonts w:hint="eastAsia" w:ascii="Times New Roman" w:hAnsi="Times New Roman" w:cs="宋体"/>
                <w:szCs w:val="21"/>
              </w:rPr>
              <w:t>QB/T 1438-2007</w:t>
            </w:r>
          </w:p>
        </w:tc>
        <w:tc>
          <w:tcPr>
            <w:tcW w:w="1138" w:type="pct"/>
            <w:shd w:val="clear" w:color="auto" w:fill="auto"/>
            <w:vAlign w:val="center"/>
          </w:tcPr>
          <w:p w14:paraId="01E1CF8C">
            <w:pPr>
              <w:jc w:val="center"/>
              <w:rPr>
                <w:rFonts w:ascii="Times New Roman" w:hAnsi="Times New Roman" w:cs="宋体"/>
                <w:szCs w:val="21"/>
              </w:rPr>
            </w:pPr>
            <w:r>
              <w:rPr>
                <w:rFonts w:hint="eastAsia" w:ascii="Times New Roman" w:hAnsi="Times New Roman" w:cs="宋体"/>
                <w:szCs w:val="21"/>
              </w:rPr>
              <w:t>GB/T 460-2008</w:t>
            </w:r>
          </w:p>
        </w:tc>
        <w:tc>
          <w:tcPr>
            <w:tcW w:w="1717" w:type="pct"/>
            <w:shd w:val="clear" w:color="auto" w:fill="auto"/>
            <w:vAlign w:val="center"/>
          </w:tcPr>
          <w:p w14:paraId="2A43C7ED">
            <w:pPr>
              <w:jc w:val="center"/>
              <w:rPr>
                <w:rFonts w:ascii="Times New Roman" w:hAnsi="Times New Roman" w:cs="宋体"/>
                <w:szCs w:val="21"/>
              </w:rPr>
            </w:pPr>
            <w:r>
              <w:rPr>
                <w:rFonts w:hint="eastAsia" w:ascii="Times New Roman" w:hAnsi="Times New Roman" w:cs="宋体"/>
                <w:szCs w:val="21"/>
              </w:rPr>
              <w:t>施胶度测量仪/1</w:t>
            </w:r>
          </w:p>
          <w:p w14:paraId="1C91DF2C">
            <w:pPr>
              <w:jc w:val="center"/>
              <w:rPr>
                <w:rFonts w:ascii="Times New Roman" w:hAnsi="Times New Roman" w:cs="宋体"/>
                <w:szCs w:val="21"/>
              </w:rPr>
            </w:pPr>
            <w:r>
              <w:rPr>
                <w:rFonts w:hint="eastAsia" w:ascii="Times New Roman" w:hAnsi="Times New Roman" w:cs="宋体"/>
                <w:szCs w:val="21"/>
              </w:rPr>
              <w:t>钢直尺/1</w:t>
            </w:r>
          </w:p>
        </w:tc>
      </w:tr>
    </w:tbl>
    <w:p w14:paraId="172506D2">
      <w:pPr>
        <w:spacing w:line="520" w:lineRule="exact"/>
        <w:jc w:val="center"/>
        <w:rPr>
          <w:rFonts w:ascii="Times New Roman" w:hAnsi="Times New Roman" w:cs="宋体"/>
          <w:b/>
          <w:kern w:val="0"/>
          <w:szCs w:val="21"/>
        </w:rPr>
      </w:pPr>
    </w:p>
    <w:p w14:paraId="04FF471D">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表5办公用纸类产品检验项目</w:t>
      </w:r>
    </w:p>
    <w:p w14:paraId="11FD5311">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（明示标准GB/T 21301-2007、GB/T 24988-2020）</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0D249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1829D5C1">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787BAFF2">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1F42E341">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519D1BEF">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779ED757">
            <w:pPr>
              <w:jc w:val="center"/>
              <w:rPr>
                <w:rFonts w:ascii="Times New Roman" w:hAnsi="Times New Roman" w:cs="宋体"/>
                <w:szCs w:val="21"/>
              </w:rPr>
            </w:pPr>
            <w:r>
              <w:rPr>
                <w:rFonts w:hint="eastAsia" w:ascii="Times New Roman" w:hAnsi="Times New Roman" w:cs="宋体"/>
                <w:szCs w:val="21"/>
              </w:rPr>
              <w:t>主要关键检测设备/台套数</w:t>
            </w:r>
          </w:p>
        </w:tc>
      </w:tr>
      <w:tr w14:paraId="6BAA3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6343EC06">
            <w:pPr>
              <w:jc w:val="center"/>
              <w:rPr>
                <w:rFonts w:ascii="Times New Roman" w:hAnsi="Times New Roman" w:cs="宋体"/>
                <w:szCs w:val="21"/>
              </w:rPr>
            </w:pPr>
          </w:p>
        </w:tc>
        <w:tc>
          <w:tcPr>
            <w:tcW w:w="785" w:type="pct"/>
            <w:vMerge w:val="continue"/>
            <w:shd w:val="clear" w:color="auto" w:fill="auto"/>
            <w:vAlign w:val="center"/>
          </w:tcPr>
          <w:p w14:paraId="53944BF6">
            <w:pPr>
              <w:jc w:val="center"/>
              <w:rPr>
                <w:rFonts w:ascii="Times New Roman" w:hAnsi="Times New Roman" w:cs="宋体"/>
                <w:szCs w:val="21"/>
              </w:rPr>
            </w:pPr>
          </w:p>
        </w:tc>
        <w:tc>
          <w:tcPr>
            <w:tcW w:w="1062" w:type="pct"/>
            <w:vMerge w:val="continue"/>
            <w:shd w:val="clear" w:color="auto" w:fill="auto"/>
            <w:vAlign w:val="center"/>
          </w:tcPr>
          <w:p w14:paraId="64340C2A">
            <w:pPr>
              <w:jc w:val="center"/>
              <w:rPr>
                <w:rFonts w:ascii="Times New Roman" w:hAnsi="Times New Roman" w:cs="宋体"/>
                <w:szCs w:val="21"/>
              </w:rPr>
            </w:pPr>
          </w:p>
        </w:tc>
        <w:tc>
          <w:tcPr>
            <w:tcW w:w="1138" w:type="pct"/>
            <w:vMerge w:val="continue"/>
            <w:shd w:val="clear" w:color="auto" w:fill="auto"/>
            <w:vAlign w:val="center"/>
          </w:tcPr>
          <w:p w14:paraId="06CD6185">
            <w:pPr>
              <w:jc w:val="center"/>
              <w:rPr>
                <w:rFonts w:ascii="Times New Roman" w:hAnsi="Times New Roman" w:cs="宋体"/>
                <w:szCs w:val="21"/>
              </w:rPr>
            </w:pPr>
          </w:p>
        </w:tc>
        <w:tc>
          <w:tcPr>
            <w:tcW w:w="1717" w:type="pct"/>
            <w:vMerge w:val="continue"/>
            <w:shd w:val="clear" w:color="auto" w:fill="auto"/>
            <w:vAlign w:val="center"/>
          </w:tcPr>
          <w:p w14:paraId="7ED45578">
            <w:pPr>
              <w:jc w:val="center"/>
              <w:rPr>
                <w:rFonts w:ascii="Times New Roman" w:hAnsi="Times New Roman" w:cs="宋体"/>
                <w:szCs w:val="21"/>
              </w:rPr>
            </w:pPr>
          </w:p>
        </w:tc>
      </w:tr>
      <w:tr w14:paraId="29AC6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73F5DE04">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23097C17">
            <w:pPr>
              <w:jc w:val="center"/>
              <w:rPr>
                <w:rFonts w:ascii="Times New Roman" w:hAnsi="Times New Roman" w:cs="宋体"/>
                <w:szCs w:val="21"/>
              </w:rPr>
            </w:pPr>
            <w:r>
              <w:rPr>
                <w:rFonts w:hint="eastAsia" w:ascii="Times New Roman" w:hAnsi="Times New Roman" w:cs="宋体"/>
                <w:color w:val="000000"/>
                <w:szCs w:val="21"/>
                <w:shd w:val="clear" w:color="auto" w:fill="FFFFFF"/>
              </w:rPr>
              <w:t>定量</w:t>
            </w:r>
          </w:p>
        </w:tc>
        <w:tc>
          <w:tcPr>
            <w:tcW w:w="1062" w:type="pct"/>
            <w:shd w:val="clear" w:color="auto" w:fill="auto"/>
            <w:vAlign w:val="center"/>
          </w:tcPr>
          <w:p w14:paraId="7FCE7F86">
            <w:pPr>
              <w:jc w:val="center"/>
              <w:rPr>
                <w:rFonts w:ascii="Times New Roman" w:hAnsi="Times New Roman" w:cs="宋体"/>
                <w:szCs w:val="21"/>
              </w:rPr>
            </w:pPr>
            <w:r>
              <w:rPr>
                <w:rFonts w:hint="eastAsia" w:ascii="Times New Roman" w:hAnsi="Times New Roman" w:cs="宋体"/>
                <w:szCs w:val="21"/>
              </w:rPr>
              <w:t>GB/T 21301-2007</w:t>
            </w:r>
          </w:p>
          <w:p w14:paraId="372AD7EA">
            <w:pPr>
              <w:jc w:val="center"/>
              <w:rPr>
                <w:rFonts w:ascii="Times New Roman" w:hAnsi="Times New Roman" w:cs="宋体"/>
                <w:szCs w:val="21"/>
              </w:rPr>
            </w:pPr>
            <w:r>
              <w:rPr>
                <w:rFonts w:hint="eastAsia" w:ascii="Times New Roman" w:hAnsi="Times New Roman" w:cs="宋体"/>
                <w:szCs w:val="21"/>
              </w:rPr>
              <w:t>GB/T 24988-2020</w:t>
            </w:r>
          </w:p>
        </w:tc>
        <w:tc>
          <w:tcPr>
            <w:tcW w:w="1138" w:type="pct"/>
            <w:shd w:val="clear" w:color="auto" w:fill="auto"/>
            <w:vAlign w:val="center"/>
          </w:tcPr>
          <w:p w14:paraId="75D086FE">
            <w:pPr>
              <w:jc w:val="center"/>
              <w:rPr>
                <w:rFonts w:ascii="Times New Roman" w:hAnsi="Times New Roman" w:cs="宋体"/>
                <w:szCs w:val="21"/>
              </w:rPr>
            </w:pPr>
            <w:r>
              <w:rPr>
                <w:rFonts w:hint="eastAsia" w:ascii="Times New Roman" w:hAnsi="Times New Roman" w:cs="宋体"/>
                <w:szCs w:val="21"/>
              </w:rPr>
              <w:t>GB/T 451.2-2023</w:t>
            </w:r>
          </w:p>
        </w:tc>
        <w:tc>
          <w:tcPr>
            <w:tcW w:w="1717" w:type="pct"/>
            <w:shd w:val="clear" w:color="auto" w:fill="auto"/>
            <w:vAlign w:val="center"/>
          </w:tcPr>
          <w:p w14:paraId="308C35DC">
            <w:pPr>
              <w:jc w:val="center"/>
              <w:rPr>
                <w:rFonts w:ascii="Times New Roman" w:hAnsi="Times New Roman" w:cs="宋体"/>
                <w:szCs w:val="21"/>
              </w:rPr>
            </w:pPr>
            <w:r>
              <w:rPr>
                <w:rFonts w:hint="eastAsia" w:ascii="Times New Roman" w:hAnsi="Times New Roman" w:cs="宋体"/>
                <w:szCs w:val="21"/>
              </w:rPr>
              <w:t>电子天平/1</w:t>
            </w:r>
          </w:p>
        </w:tc>
      </w:tr>
      <w:tr w14:paraId="7551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37B8C01">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3FCF996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厚度</w:t>
            </w:r>
          </w:p>
        </w:tc>
        <w:tc>
          <w:tcPr>
            <w:tcW w:w="1062" w:type="pct"/>
            <w:shd w:val="clear" w:color="auto" w:fill="auto"/>
            <w:vAlign w:val="center"/>
          </w:tcPr>
          <w:p w14:paraId="3A8EB9E2">
            <w:pPr>
              <w:jc w:val="center"/>
              <w:rPr>
                <w:rFonts w:ascii="Times New Roman" w:hAnsi="Times New Roman" w:cs="宋体"/>
                <w:szCs w:val="21"/>
              </w:rPr>
            </w:pPr>
            <w:r>
              <w:rPr>
                <w:rFonts w:hint="eastAsia" w:ascii="Times New Roman" w:hAnsi="Times New Roman" w:cs="宋体"/>
                <w:szCs w:val="21"/>
              </w:rPr>
              <w:t>GB/T 21301-2007</w:t>
            </w:r>
          </w:p>
          <w:p w14:paraId="2D1D8EA8">
            <w:pPr>
              <w:jc w:val="center"/>
              <w:rPr>
                <w:rFonts w:ascii="Times New Roman" w:hAnsi="Times New Roman" w:cs="宋体"/>
                <w:szCs w:val="21"/>
              </w:rPr>
            </w:pPr>
            <w:r>
              <w:rPr>
                <w:rFonts w:hint="eastAsia" w:ascii="Times New Roman" w:hAnsi="Times New Roman" w:cs="宋体"/>
                <w:szCs w:val="21"/>
              </w:rPr>
              <w:t>GB/T 24988-2020</w:t>
            </w:r>
          </w:p>
        </w:tc>
        <w:tc>
          <w:tcPr>
            <w:tcW w:w="1138" w:type="pct"/>
            <w:shd w:val="clear" w:color="auto" w:fill="auto"/>
            <w:vAlign w:val="center"/>
          </w:tcPr>
          <w:p w14:paraId="62E136FD">
            <w:pPr>
              <w:jc w:val="center"/>
              <w:rPr>
                <w:rFonts w:ascii="Times New Roman" w:hAnsi="Times New Roman" w:cs="宋体"/>
                <w:szCs w:val="21"/>
              </w:rPr>
            </w:pPr>
            <w:r>
              <w:rPr>
                <w:rFonts w:hint="eastAsia" w:ascii="Times New Roman" w:hAnsi="Times New Roman" w:cs="宋体"/>
                <w:szCs w:val="21"/>
              </w:rPr>
              <w:t>GB/T 451.3-2002</w:t>
            </w:r>
          </w:p>
        </w:tc>
        <w:tc>
          <w:tcPr>
            <w:tcW w:w="1717" w:type="pct"/>
            <w:shd w:val="clear" w:color="auto" w:fill="auto"/>
            <w:vAlign w:val="center"/>
          </w:tcPr>
          <w:p w14:paraId="319BE7D2">
            <w:pPr>
              <w:jc w:val="center"/>
              <w:rPr>
                <w:rFonts w:ascii="Times New Roman" w:hAnsi="Times New Roman" w:cs="宋体"/>
                <w:szCs w:val="21"/>
              </w:rPr>
            </w:pPr>
            <w:r>
              <w:rPr>
                <w:rFonts w:hint="eastAsia" w:ascii="Times New Roman" w:hAnsi="Times New Roman" w:cs="宋体"/>
                <w:szCs w:val="21"/>
              </w:rPr>
              <w:t>测厚仪/1</w:t>
            </w:r>
          </w:p>
        </w:tc>
      </w:tr>
      <w:tr w14:paraId="0C75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46D1CE1F">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0789B405">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亮度</w:t>
            </w:r>
          </w:p>
        </w:tc>
        <w:tc>
          <w:tcPr>
            <w:tcW w:w="1062" w:type="pct"/>
            <w:shd w:val="clear" w:color="auto" w:fill="auto"/>
            <w:vAlign w:val="center"/>
          </w:tcPr>
          <w:p w14:paraId="2714AC0E">
            <w:pPr>
              <w:jc w:val="center"/>
              <w:rPr>
                <w:rFonts w:ascii="Times New Roman" w:hAnsi="Times New Roman" w:cs="宋体"/>
                <w:szCs w:val="21"/>
              </w:rPr>
            </w:pPr>
            <w:r>
              <w:rPr>
                <w:rFonts w:hint="eastAsia" w:ascii="Times New Roman" w:hAnsi="Times New Roman" w:cs="宋体"/>
                <w:szCs w:val="21"/>
              </w:rPr>
              <w:t>GB/T 21301-2007</w:t>
            </w:r>
          </w:p>
          <w:p w14:paraId="3C38E261">
            <w:pPr>
              <w:jc w:val="center"/>
              <w:rPr>
                <w:rFonts w:ascii="Times New Roman" w:hAnsi="Times New Roman" w:cs="宋体"/>
                <w:szCs w:val="21"/>
              </w:rPr>
            </w:pPr>
            <w:r>
              <w:rPr>
                <w:rFonts w:hint="eastAsia" w:ascii="Times New Roman" w:hAnsi="Times New Roman" w:cs="宋体"/>
                <w:szCs w:val="21"/>
              </w:rPr>
              <w:t>GB/T 24988-2020</w:t>
            </w:r>
          </w:p>
        </w:tc>
        <w:tc>
          <w:tcPr>
            <w:tcW w:w="1138" w:type="pct"/>
            <w:shd w:val="clear" w:color="auto" w:fill="auto"/>
            <w:vAlign w:val="center"/>
          </w:tcPr>
          <w:p w14:paraId="0AC58122">
            <w:pPr>
              <w:jc w:val="center"/>
              <w:rPr>
                <w:rFonts w:ascii="Times New Roman" w:hAnsi="Times New Roman" w:cs="宋体"/>
                <w:szCs w:val="21"/>
              </w:rPr>
            </w:pPr>
            <w:r>
              <w:rPr>
                <w:rFonts w:hint="eastAsia" w:ascii="Times New Roman" w:hAnsi="Times New Roman" w:cs="宋体"/>
                <w:szCs w:val="21"/>
              </w:rPr>
              <w:t>GB/T 7974-2013</w:t>
            </w:r>
          </w:p>
        </w:tc>
        <w:tc>
          <w:tcPr>
            <w:tcW w:w="1717" w:type="pct"/>
            <w:shd w:val="clear" w:color="auto" w:fill="auto"/>
            <w:vAlign w:val="center"/>
          </w:tcPr>
          <w:p w14:paraId="16FFF686">
            <w:pPr>
              <w:jc w:val="center"/>
              <w:rPr>
                <w:rFonts w:ascii="Times New Roman" w:hAnsi="Times New Roman" w:cs="宋体"/>
                <w:szCs w:val="21"/>
              </w:rPr>
            </w:pPr>
            <w:r>
              <w:rPr>
                <w:rFonts w:hint="eastAsia" w:ascii="Times New Roman" w:hAnsi="Times New Roman" w:cs="宋体"/>
                <w:szCs w:val="21"/>
              </w:rPr>
              <w:t>白度颜色测定仪/1</w:t>
            </w:r>
          </w:p>
        </w:tc>
      </w:tr>
      <w:tr w14:paraId="4C205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4BE6D159">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70B3367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不透明度</w:t>
            </w:r>
          </w:p>
        </w:tc>
        <w:tc>
          <w:tcPr>
            <w:tcW w:w="1062" w:type="pct"/>
            <w:shd w:val="clear" w:color="auto" w:fill="auto"/>
            <w:vAlign w:val="center"/>
          </w:tcPr>
          <w:p w14:paraId="65F0EAAB">
            <w:pPr>
              <w:jc w:val="center"/>
              <w:rPr>
                <w:rFonts w:ascii="Times New Roman" w:hAnsi="Times New Roman" w:cs="宋体"/>
                <w:szCs w:val="21"/>
              </w:rPr>
            </w:pPr>
            <w:r>
              <w:rPr>
                <w:rFonts w:hint="eastAsia" w:ascii="Times New Roman" w:hAnsi="Times New Roman" w:cs="宋体"/>
                <w:szCs w:val="21"/>
              </w:rPr>
              <w:t>GB/T 21301-2007</w:t>
            </w:r>
          </w:p>
          <w:p w14:paraId="70727B01">
            <w:pPr>
              <w:jc w:val="center"/>
              <w:rPr>
                <w:rFonts w:ascii="Times New Roman" w:hAnsi="Times New Roman" w:cs="宋体"/>
                <w:szCs w:val="21"/>
              </w:rPr>
            </w:pPr>
            <w:r>
              <w:rPr>
                <w:rFonts w:hint="eastAsia" w:ascii="Times New Roman" w:hAnsi="Times New Roman" w:cs="宋体"/>
                <w:szCs w:val="21"/>
              </w:rPr>
              <w:t>GB/T 24988-2020</w:t>
            </w:r>
          </w:p>
        </w:tc>
        <w:tc>
          <w:tcPr>
            <w:tcW w:w="1138" w:type="pct"/>
            <w:shd w:val="clear" w:color="auto" w:fill="auto"/>
            <w:vAlign w:val="center"/>
          </w:tcPr>
          <w:p w14:paraId="4889E544">
            <w:pPr>
              <w:jc w:val="center"/>
              <w:rPr>
                <w:rFonts w:ascii="Times New Roman" w:hAnsi="Times New Roman" w:cs="宋体"/>
                <w:szCs w:val="21"/>
              </w:rPr>
            </w:pPr>
            <w:r>
              <w:rPr>
                <w:rFonts w:hint="eastAsia" w:ascii="Times New Roman" w:hAnsi="Times New Roman" w:cs="宋体"/>
                <w:szCs w:val="21"/>
              </w:rPr>
              <w:t>GB/T 1543-2005</w:t>
            </w:r>
          </w:p>
        </w:tc>
        <w:tc>
          <w:tcPr>
            <w:tcW w:w="1717" w:type="pct"/>
            <w:shd w:val="clear" w:color="auto" w:fill="auto"/>
            <w:vAlign w:val="center"/>
          </w:tcPr>
          <w:p w14:paraId="7CC2A176">
            <w:pPr>
              <w:jc w:val="center"/>
              <w:rPr>
                <w:rFonts w:ascii="Times New Roman" w:hAnsi="Times New Roman" w:cs="宋体"/>
                <w:szCs w:val="21"/>
              </w:rPr>
            </w:pPr>
            <w:r>
              <w:rPr>
                <w:rFonts w:hint="eastAsia" w:ascii="Times New Roman" w:hAnsi="Times New Roman" w:cs="宋体"/>
                <w:szCs w:val="21"/>
              </w:rPr>
              <w:t>白度颜色测定仪/1</w:t>
            </w:r>
          </w:p>
        </w:tc>
      </w:tr>
      <w:tr w14:paraId="58CA1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5FC4C03C">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0420968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尘埃度</w:t>
            </w:r>
          </w:p>
        </w:tc>
        <w:tc>
          <w:tcPr>
            <w:tcW w:w="1062" w:type="pct"/>
            <w:shd w:val="clear" w:color="auto" w:fill="auto"/>
            <w:vAlign w:val="center"/>
          </w:tcPr>
          <w:p w14:paraId="1E1E8F0F">
            <w:pPr>
              <w:jc w:val="center"/>
              <w:rPr>
                <w:rFonts w:ascii="Times New Roman" w:hAnsi="Times New Roman" w:cs="宋体"/>
                <w:szCs w:val="21"/>
              </w:rPr>
            </w:pPr>
            <w:r>
              <w:rPr>
                <w:rFonts w:hint="eastAsia" w:ascii="Times New Roman" w:hAnsi="Times New Roman" w:cs="宋体"/>
                <w:szCs w:val="21"/>
              </w:rPr>
              <w:t>GB/T 24988-2020</w:t>
            </w:r>
          </w:p>
        </w:tc>
        <w:tc>
          <w:tcPr>
            <w:tcW w:w="1138" w:type="pct"/>
            <w:shd w:val="clear" w:color="auto" w:fill="auto"/>
            <w:vAlign w:val="center"/>
          </w:tcPr>
          <w:p w14:paraId="52E7B9D8">
            <w:pPr>
              <w:jc w:val="center"/>
              <w:rPr>
                <w:rFonts w:ascii="Times New Roman" w:hAnsi="Times New Roman" w:cs="宋体"/>
                <w:szCs w:val="21"/>
              </w:rPr>
            </w:pPr>
            <w:r>
              <w:rPr>
                <w:rFonts w:hint="eastAsia" w:ascii="Times New Roman" w:hAnsi="Times New Roman" w:cs="宋体"/>
                <w:szCs w:val="21"/>
              </w:rPr>
              <w:t>GB/T 1541-2013</w:t>
            </w:r>
          </w:p>
        </w:tc>
        <w:tc>
          <w:tcPr>
            <w:tcW w:w="1717" w:type="pct"/>
            <w:shd w:val="clear" w:color="auto" w:fill="auto"/>
            <w:vAlign w:val="center"/>
          </w:tcPr>
          <w:p w14:paraId="705F7662">
            <w:pPr>
              <w:jc w:val="center"/>
              <w:rPr>
                <w:rFonts w:ascii="Times New Roman" w:hAnsi="Times New Roman" w:cs="宋体"/>
                <w:szCs w:val="21"/>
              </w:rPr>
            </w:pPr>
            <w:r>
              <w:rPr>
                <w:rFonts w:hint="eastAsia" w:ascii="Times New Roman" w:hAnsi="Times New Roman" w:cs="宋体"/>
                <w:szCs w:val="21"/>
              </w:rPr>
              <w:t>尘埃度测定仪/1</w:t>
            </w:r>
          </w:p>
        </w:tc>
      </w:tr>
      <w:tr w14:paraId="7FE91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83EE05F">
            <w:pPr>
              <w:jc w:val="center"/>
              <w:rPr>
                <w:rFonts w:ascii="Times New Roman" w:hAnsi="Times New Roman" w:cs="宋体"/>
                <w:szCs w:val="21"/>
              </w:rPr>
            </w:pPr>
            <w:r>
              <w:rPr>
                <w:rFonts w:hint="eastAsia" w:ascii="Times New Roman" w:hAnsi="Times New Roman" w:cs="宋体"/>
                <w:szCs w:val="21"/>
              </w:rPr>
              <w:t>6</w:t>
            </w:r>
          </w:p>
        </w:tc>
        <w:tc>
          <w:tcPr>
            <w:tcW w:w="785" w:type="pct"/>
            <w:shd w:val="clear" w:color="auto" w:fill="auto"/>
            <w:vAlign w:val="center"/>
          </w:tcPr>
          <w:p w14:paraId="14B6C24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尺寸偏差</w:t>
            </w:r>
          </w:p>
        </w:tc>
        <w:tc>
          <w:tcPr>
            <w:tcW w:w="1062" w:type="pct"/>
            <w:shd w:val="clear" w:color="auto" w:fill="auto"/>
            <w:vAlign w:val="center"/>
          </w:tcPr>
          <w:p w14:paraId="0DC274DB">
            <w:pPr>
              <w:jc w:val="center"/>
              <w:rPr>
                <w:rFonts w:ascii="Times New Roman" w:hAnsi="Times New Roman" w:cs="宋体"/>
                <w:szCs w:val="21"/>
              </w:rPr>
            </w:pPr>
            <w:r>
              <w:rPr>
                <w:rFonts w:hint="eastAsia" w:ascii="Times New Roman" w:hAnsi="Times New Roman" w:cs="宋体"/>
                <w:szCs w:val="21"/>
              </w:rPr>
              <w:t>GB/T 21301-2007</w:t>
            </w:r>
          </w:p>
          <w:p w14:paraId="17FEA563">
            <w:pPr>
              <w:jc w:val="center"/>
              <w:rPr>
                <w:rFonts w:ascii="Times New Roman" w:hAnsi="Times New Roman" w:cs="宋体"/>
                <w:szCs w:val="21"/>
              </w:rPr>
            </w:pPr>
            <w:r>
              <w:rPr>
                <w:rFonts w:hint="eastAsia" w:ascii="Times New Roman" w:hAnsi="Times New Roman" w:cs="宋体"/>
                <w:szCs w:val="21"/>
              </w:rPr>
              <w:t>GB/T 24988-2020</w:t>
            </w:r>
          </w:p>
        </w:tc>
        <w:tc>
          <w:tcPr>
            <w:tcW w:w="1138" w:type="pct"/>
            <w:shd w:val="clear" w:color="auto" w:fill="auto"/>
            <w:vAlign w:val="center"/>
          </w:tcPr>
          <w:p w14:paraId="24542288">
            <w:pPr>
              <w:jc w:val="center"/>
              <w:rPr>
                <w:rFonts w:ascii="Times New Roman" w:hAnsi="Times New Roman" w:cs="宋体"/>
                <w:szCs w:val="21"/>
              </w:rPr>
            </w:pPr>
            <w:r>
              <w:rPr>
                <w:rFonts w:hint="eastAsia" w:ascii="Times New Roman" w:hAnsi="Times New Roman" w:cs="宋体"/>
                <w:szCs w:val="21"/>
              </w:rPr>
              <w:t>GB/T 451.1-2002</w:t>
            </w:r>
          </w:p>
        </w:tc>
        <w:tc>
          <w:tcPr>
            <w:tcW w:w="1717" w:type="pct"/>
            <w:shd w:val="clear" w:color="auto" w:fill="auto"/>
            <w:vAlign w:val="center"/>
          </w:tcPr>
          <w:p w14:paraId="48D05AF0">
            <w:pPr>
              <w:jc w:val="center"/>
              <w:rPr>
                <w:rFonts w:ascii="Times New Roman" w:hAnsi="Times New Roman" w:cs="宋体"/>
                <w:szCs w:val="21"/>
              </w:rPr>
            </w:pPr>
            <w:r>
              <w:rPr>
                <w:rFonts w:hint="eastAsia" w:ascii="Times New Roman" w:hAnsi="Times New Roman" w:cs="宋体"/>
                <w:szCs w:val="21"/>
              </w:rPr>
              <w:t>钢直尺/1</w:t>
            </w:r>
          </w:p>
        </w:tc>
      </w:tr>
    </w:tbl>
    <w:p w14:paraId="0F6675DE">
      <w:pPr>
        <w:spacing w:line="520" w:lineRule="exact"/>
        <w:jc w:val="center"/>
        <w:rPr>
          <w:rFonts w:ascii="Times New Roman" w:hAnsi="Times New Roman" w:cs="宋体"/>
          <w:b/>
          <w:kern w:val="0"/>
          <w:szCs w:val="21"/>
        </w:rPr>
      </w:pPr>
    </w:p>
    <w:p w14:paraId="25DD7760">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表6 文件夹检验项目</w:t>
      </w:r>
    </w:p>
    <w:p w14:paraId="3C6E7E35">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2771-2013）</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48127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546ACE62">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28C72277">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6B23BAFD">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76DAF7B0">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789B9A99">
            <w:pPr>
              <w:jc w:val="center"/>
              <w:rPr>
                <w:rFonts w:ascii="Times New Roman" w:hAnsi="Times New Roman" w:cs="宋体"/>
                <w:szCs w:val="21"/>
              </w:rPr>
            </w:pPr>
            <w:r>
              <w:rPr>
                <w:rFonts w:hint="eastAsia" w:ascii="Times New Roman" w:hAnsi="Times New Roman" w:cs="宋体"/>
                <w:szCs w:val="21"/>
              </w:rPr>
              <w:t>主要关键检测设备/台套数</w:t>
            </w:r>
          </w:p>
        </w:tc>
      </w:tr>
      <w:tr w14:paraId="38AB8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6D65B89B">
            <w:pPr>
              <w:jc w:val="center"/>
              <w:rPr>
                <w:rFonts w:ascii="Times New Roman" w:hAnsi="Times New Roman" w:cs="宋体"/>
                <w:szCs w:val="21"/>
              </w:rPr>
            </w:pPr>
          </w:p>
        </w:tc>
        <w:tc>
          <w:tcPr>
            <w:tcW w:w="785" w:type="pct"/>
            <w:vMerge w:val="continue"/>
            <w:shd w:val="clear" w:color="auto" w:fill="auto"/>
            <w:vAlign w:val="center"/>
          </w:tcPr>
          <w:p w14:paraId="69CDEBF1">
            <w:pPr>
              <w:jc w:val="center"/>
              <w:rPr>
                <w:rFonts w:ascii="Times New Roman" w:hAnsi="Times New Roman" w:cs="宋体"/>
                <w:szCs w:val="21"/>
              </w:rPr>
            </w:pPr>
          </w:p>
        </w:tc>
        <w:tc>
          <w:tcPr>
            <w:tcW w:w="1062" w:type="pct"/>
            <w:vMerge w:val="continue"/>
            <w:shd w:val="clear" w:color="auto" w:fill="auto"/>
            <w:vAlign w:val="center"/>
          </w:tcPr>
          <w:p w14:paraId="5479186A">
            <w:pPr>
              <w:jc w:val="center"/>
              <w:rPr>
                <w:rFonts w:ascii="Times New Roman" w:hAnsi="Times New Roman" w:cs="宋体"/>
                <w:szCs w:val="21"/>
              </w:rPr>
            </w:pPr>
          </w:p>
        </w:tc>
        <w:tc>
          <w:tcPr>
            <w:tcW w:w="1138" w:type="pct"/>
            <w:vMerge w:val="continue"/>
            <w:shd w:val="clear" w:color="auto" w:fill="auto"/>
            <w:vAlign w:val="center"/>
          </w:tcPr>
          <w:p w14:paraId="09978C90">
            <w:pPr>
              <w:jc w:val="center"/>
              <w:rPr>
                <w:rFonts w:ascii="Times New Roman" w:hAnsi="Times New Roman" w:cs="宋体"/>
                <w:szCs w:val="21"/>
              </w:rPr>
            </w:pPr>
          </w:p>
        </w:tc>
        <w:tc>
          <w:tcPr>
            <w:tcW w:w="1717" w:type="pct"/>
            <w:vMerge w:val="continue"/>
            <w:shd w:val="clear" w:color="auto" w:fill="auto"/>
            <w:vAlign w:val="center"/>
          </w:tcPr>
          <w:p w14:paraId="75A4A5F5">
            <w:pPr>
              <w:jc w:val="center"/>
              <w:rPr>
                <w:rFonts w:ascii="Times New Roman" w:hAnsi="Times New Roman" w:cs="宋体"/>
                <w:szCs w:val="21"/>
              </w:rPr>
            </w:pPr>
          </w:p>
        </w:tc>
      </w:tr>
      <w:tr w14:paraId="70878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4E133213">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24112094">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基本规格、尺寸</w:t>
            </w:r>
          </w:p>
        </w:tc>
        <w:tc>
          <w:tcPr>
            <w:tcW w:w="1062" w:type="pct"/>
            <w:shd w:val="clear" w:color="auto" w:fill="auto"/>
            <w:vAlign w:val="center"/>
          </w:tcPr>
          <w:p w14:paraId="22541886">
            <w:pPr>
              <w:jc w:val="center"/>
              <w:rPr>
                <w:rFonts w:ascii="Times New Roman" w:hAnsi="Times New Roman" w:cs="宋体"/>
                <w:szCs w:val="21"/>
              </w:rPr>
            </w:pPr>
            <w:r>
              <w:rPr>
                <w:rFonts w:hint="eastAsia" w:ascii="Times New Roman" w:hAnsi="Times New Roman" w:cs="宋体"/>
                <w:szCs w:val="21"/>
              </w:rPr>
              <w:t>QB/T 2771-2013</w:t>
            </w:r>
          </w:p>
        </w:tc>
        <w:tc>
          <w:tcPr>
            <w:tcW w:w="1138" w:type="pct"/>
            <w:shd w:val="clear" w:color="auto" w:fill="auto"/>
            <w:vAlign w:val="center"/>
          </w:tcPr>
          <w:p w14:paraId="52328FE1">
            <w:pPr>
              <w:jc w:val="center"/>
              <w:rPr>
                <w:rFonts w:ascii="Times New Roman" w:hAnsi="Times New Roman" w:cs="宋体"/>
                <w:szCs w:val="21"/>
              </w:rPr>
            </w:pPr>
            <w:r>
              <w:rPr>
                <w:rFonts w:hint="eastAsia" w:ascii="Times New Roman" w:hAnsi="Times New Roman" w:cs="宋体"/>
                <w:szCs w:val="21"/>
              </w:rPr>
              <w:t>QB/T 2771-2013</w:t>
            </w:r>
          </w:p>
        </w:tc>
        <w:tc>
          <w:tcPr>
            <w:tcW w:w="1717" w:type="pct"/>
            <w:shd w:val="clear" w:color="auto" w:fill="auto"/>
            <w:vAlign w:val="center"/>
          </w:tcPr>
          <w:p w14:paraId="6C920C2D">
            <w:pPr>
              <w:jc w:val="center"/>
              <w:rPr>
                <w:rFonts w:ascii="Times New Roman" w:hAnsi="Times New Roman" w:cs="宋体"/>
                <w:szCs w:val="21"/>
              </w:rPr>
            </w:pPr>
            <w:r>
              <w:rPr>
                <w:rFonts w:hint="eastAsia" w:ascii="Times New Roman" w:hAnsi="Times New Roman" w:cs="宋体"/>
                <w:szCs w:val="21"/>
              </w:rPr>
              <w:t>数显游标卡尺/1</w:t>
            </w:r>
          </w:p>
        </w:tc>
      </w:tr>
      <w:tr w14:paraId="68993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55CF1B3">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31DF3C4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厚度</w:t>
            </w:r>
          </w:p>
        </w:tc>
        <w:tc>
          <w:tcPr>
            <w:tcW w:w="1062" w:type="pct"/>
            <w:shd w:val="clear" w:color="auto" w:fill="auto"/>
            <w:vAlign w:val="center"/>
          </w:tcPr>
          <w:p w14:paraId="29E150F2">
            <w:pPr>
              <w:jc w:val="center"/>
              <w:rPr>
                <w:rFonts w:ascii="Times New Roman" w:hAnsi="Times New Roman" w:cs="宋体"/>
                <w:szCs w:val="21"/>
              </w:rPr>
            </w:pPr>
            <w:r>
              <w:rPr>
                <w:rFonts w:hint="eastAsia" w:ascii="Times New Roman" w:hAnsi="Times New Roman" w:cs="宋体"/>
                <w:szCs w:val="21"/>
              </w:rPr>
              <w:t>QB/T 2771-2013</w:t>
            </w:r>
          </w:p>
        </w:tc>
        <w:tc>
          <w:tcPr>
            <w:tcW w:w="1138" w:type="pct"/>
            <w:shd w:val="clear" w:color="auto" w:fill="auto"/>
            <w:vAlign w:val="center"/>
          </w:tcPr>
          <w:p w14:paraId="4D08566C">
            <w:pPr>
              <w:jc w:val="center"/>
              <w:rPr>
                <w:rFonts w:ascii="Times New Roman" w:hAnsi="Times New Roman" w:cs="宋体"/>
                <w:szCs w:val="21"/>
              </w:rPr>
            </w:pPr>
            <w:r>
              <w:rPr>
                <w:rFonts w:hint="eastAsia" w:ascii="Times New Roman" w:hAnsi="Times New Roman" w:cs="宋体"/>
                <w:szCs w:val="21"/>
              </w:rPr>
              <w:t>QB/T 2771-2013</w:t>
            </w:r>
          </w:p>
        </w:tc>
        <w:tc>
          <w:tcPr>
            <w:tcW w:w="1717" w:type="pct"/>
            <w:shd w:val="clear" w:color="auto" w:fill="auto"/>
            <w:vAlign w:val="center"/>
          </w:tcPr>
          <w:p w14:paraId="5FDBF245">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测厚仪/1</w:t>
            </w:r>
          </w:p>
        </w:tc>
      </w:tr>
      <w:tr w14:paraId="79EA4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6FE0DF8">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3920A601">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金属夹具的耐腐蚀性能</w:t>
            </w:r>
          </w:p>
        </w:tc>
        <w:tc>
          <w:tcPr>
            <w:tcW w:w="1062" w:type="pct"/>
            <w:shd w:val="clear" w:color="auto" w:fill="auto"/>
            <w:vAlign w:val="center"/>
          </w:tcPr>
          <w:p w14:paraId="5DD84909">
            <w:pPr>
              <w:jc w:val="center"/>
              <w:rPr>
                <w:rFonts w:ascii="Times New Roman" w:hAnsi="Times New Roman" w:cs="宋体"/>
                <w:szCs w:val="21"/>
              </w:rPr>
            </w:pPr>
            <w:r>
              <w:rPr>
                <w:rFonts w:hint="eastAsia" w:ascii="Times New Roman" w:hAnsi="Times New Roman" w:cs="宋体"/>
                <w:szCs w:val="21"/>
              </w:rPr>
              <w:t>QB/T 2771-2013</w:t>
            </w:r>
          </w:p>
        </w:tc>
        <w:tc>
          <w:tcPr>
            <w:tcW w:w="1138" w:type="pct"/>
            <w:shd w:val="clear" w:color="auto" w:fill="auto"/>
            <w:vAlign w:val="center"/>
          </w:tcPr>
          <w:p w14:paraId="4111C993">
            <w:pPr>
              <w:jc w:val="center"/>
              <w:rPr>
                <w:rFonts w:ascii="Times New Roman" w:hAnsi="Times New Roman" w:cs="宋体"/>
                <w:szCs w:val="21"/>
              </w:rPr>
            </w:pPr>
            <w:r>
              <w:rPr>
                <w:rFonts w:hint="eastAsia" w:ascii="Times New Roman" w:hAnsi="Times New Roman" w:cs="宋体"/>
                <w:szCs w:val="21"/>
              </w:rPr>
              <w:t>QB/T 3826-1999</w:t>
            </w:r>
          </w:p>
        </w:tc>
        <w:tc>
          <w:tcPr>
            <w:tcW w:w="1717" w:type="pct"/>
            <w:shd w:val="clear" w:color="auto" w:fill="auto"/>
            <w:vAlign w:val="center"/>
          </w:tcPr>
          <w:p w14:paraId="6F8D2EFD">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盐雾试验箱/1</w:t>
            </w:r>
          </w:p>
        </w:tc>
      </w:tr>
      <w:tr w14:paraId="0B349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04657FFD">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5DB631AE">
            <w:pPr>
              <w:jc w:val="center"/>
              <w:rPr>
                <w:rFonts w:ascii="Times New Roman" w:hAnsi="Times New Roman" w:cs="宋体"/>
                <w:szCs w:val="21"/>
              </w:rPr>
            </w:pPr>
            <w:r>
              <w:rPr>
                <w:rFonts w:hint="eastAsia" w:ascii="Times New Roman" w:hAnsi="Times New Roman" w:cs="宋体"/>
                <w:color w:val="000000"/>
                <w:szCs w:val="21"/>
                <w:shd w:val="clear" w:color="auto" w:fill="FFFFFF"/>
              </w:rPr>
              <w:t>耐温性</w:t>
            </w:r>
          </w:p>
        </w:tc>
        <w:tc>
          <w:tcPr>
            <w:tcW w:w="1062" w:type="pct"/>
            <w:shd w:val="clear" w:color="auto" w:fill="auto"/>
            <w:vAlign w:val="center"/>
          </w:tcPr>
          <w:p w14:paraId="2E45FE1F">
            <w:pPr>
              <w:jc w:val="center"/>
              <w:rPr>
                <w:rFonts w:ascii="Times New Roman" w:hAnsi="Times New Roman" w:cs="宋体"/>
                <w:szCs w:val="21"/>
              </w:rPr>
            </w:pPr>
            <w:r>
              <w:rPr>
                <w:rFonts w:hint="eastAsia" w:ascii="Times New Roman" w:hAnsi="Times New Roman" w:cs="宋体"/>
                <w:szCs w:val="21"/>
              </w:rPr>
              <w:t>QB/T 2771-2013</w:t>
            </w:r>
          </w:p>
        </w:tc>
        <w:tc>
          <w:tcPr>
            <w:tcW w:w="1138" w:type="pct"/>
            <w:shd w:val="clear" w:color="auto" w:fill="auto"/>
            <w:vAlign w:val="center"/>
          </w:tcPr>
          <w:p w14:paraId="7274D4BD">
            <w:pPr>
              <w:jc w:val="center"/>
              <w:rPr>
                <w:rFonts w:ascii="Times New Roman" w:hAnsi="Times New Roman" w:cs="宋体"/>
                <w:szCs w:val="21"/>
              </w:rPr>
            </w:pPr>
            <w:r>
              <w:rPr>
                <w:rFonts w:hint="eastAsia" w:ascii="Times New Roman" w:hAnsi="Times New Roman" w:cs="宋体"/>
                <w:szCs w:val="21"/>
              </w:rPr>
              <w:t>QB/T 2771-2013</w:t>
            </w:r>
          </w:p>
        </w:tc>
        <w:tc>
          <w:tcPr>
            <w:tcW w:w="1717" w:type="pct"/>
            <w:shd w:val="clear" w:color="auto" w:fill="auto"/>
            <w:vAlign w:val="center"/>
          </w:tcPr>
          <w:p w14:paraId="6C9B3E14">
            <w:pPr>
              <w:jc w:val="center"/>
              <w:rPr>
                <w:rFonts w:ascii="Times New Roman" w:hAnsi="Times New Roman" w:cs="宋体"/>
                <w:szCs w:val="21"/>
              </w:rPr>
            </w:pPr>
            <w:r>
              <w:rPr>
                <w:rFonts w:hint="eastAsia" w:ascii="Times New Roman" w:hAnsi="Times New Roman" w:cs="宋体"/>
                <w:color w:val="000000"/>
                <w:szCs w:val="21"/>
                <w:shd w:val="clear" w:color="auto" w:fill="FFFFFF"/>
              </w:rPr>
              <w:t>高低温湿热试验机/1</w:t>
            </w:r>
          </w:p>
        </w:tc>
      </w:tr>
      <w:tr w14:paraId="1948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559237F3">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3EA22724">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夹具开合</w:t>
            </w:r>
          </w:p>
        </w:tc>
        <w:tc>
          <w:tcPr>
            <w:tcW w:w="1062" w:type="pct"/>
            <w:shd w:val="clear" w:color="auto" w:fill="auto"/>
            <w:vAlign w:val="center"/>
          </w:tcPr>
          <w:p w14:paraId="5866126B">
            <w:pPr>
              <w:jc w:val="center"/>
              <w:rPr>
                <w:rFonts w:ascii="Times New Roman" w:hAnsi="Times New Roman" w:cs="宋体"/>
                <w:szCs w:val="21"/>
              </w:rPr>
            </w:pPr>
            <w:r>
              <w:rPr>
                <w:rFonts w:hint="eastAsia" w:ascii="Times New Roman" w:hAnsi="Times New Roman" w:cs="宋体"/>
                <w:szCs w:val="21"/>
              </w:rPr>
              <w:t>QB/T 2771-2013</w:t>
            </w:r>
          </w:p>
        </w:tc>
        <w:tc>
          <w:tcPr>
            <w:tcW w:w="1138" w:type="pct"/>
            <w:shd w:val="clear" w:color="auto" w:fill="auto"/>
            <w:vAlign w:val="center"/>
          </w:tcPr>
          <w:p w14:paraId="3D607958">
            <w:pPr>
              <w:jc w:val="center"/>
              <w:rPr>
                <w:rFonts w:ascii="Times New Roman" w:hAnsi="Times New Roman" w:cs="宋体"/>
                <w:szCs w:val="21"/>
              </w:rPr>
            </w:pPr>
            <w:r>
              <w:rPr>
                <w:rFonts w:hint="eastAsia" w:ascii="Times New Roman" w:hAnsi="Times New Roman" w:cs="宋体"/>
                <w:szCs w:val="21"/>
              </w:rPr>
              <w:t>QB/T 2771-2013</w:t>
            </w:r>
          </w:p>
        </w:tc>
        <w:tc>
          <w:tcPr>
            <w:tcW w:w="1717" w:type="pct"/>
            <w:shd w:val="clear" w:color="auto" w:fill="auto"/>
            <w:vAlign w:val="center"/>
          </w:tcPr>
          <w:p w14:paraId="63D125DA">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目测</w:t>
            </w:r>
          </w:p>
        </w:tc>
      </w:tr>
      <w:tr w14:paraId="446AC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AAD6B4E">
            <w:pPr>
              <w:jc w:val="center"/>
              <w:rPr>
                <w:rFonts w:ascii="Times New Roman" w:hAnsi="Times New Roman" w:cs="宋体"/>
                <w:szCs w:val="21"/>
              </w:rPr>
            </w:pPr>
            <w:r>
              <w:rPr>
                <w:rFonts w:hint="eastAsia" w:ascii="Times New Roman" w:hAnsi="Times New Roman" w:cs="宋体"/>
                <w:szCs w:val="21"/>
              </w:rPr>
              <w:t>6</w:t>
            </w:r>
          </w:p>
        </w:tc>
        <w:tc>
          <w:tcPr>
            <w:tcW w:w="785" w:type="pct"/>
            <w:shd w:val="clear" w:color="auto" w:fill="auto"/>
            <w:vAlign w:val="center"/>
          </w:tcPr>
          <w:p w14:paraId="7DD03F7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安全性</w:t>
            </w:r>
          </w:p>
        </w:tc>
        <w:tc>
          <w:tcPr>
            <w:tcW w:w="1062" w:type="pct"/>
            <w:shd w:val="clear" w:color="auto" w:fill="auto"/>
            <w:vAlign w:val="center"/>
          </w:tcPr>
          <w:p w14:paraId="64CD9848">
            <w:pPr>
              <w:jc w:val="center"/>
              <w:rPr>
                <w:rFonts w:ascii="Times New Roman" w:hAnsi="Times New Roman" w:cs="宋体"/>
                <w:szCs w:val="21"/>
              </w:rPr>
            </w:pPr>
            <w:r>
              <w:rPr>
                <w:rFonts w:hint="eastAsia" w:ascii="Times New Roman" w:hAnsi="Times New Roman" w:cs="宋体"/>
                <w:szCs w:val="21"/>
              </w:rPr>
              <w:t>QB/T 2771-2013</w:t>
            </w:r>
          </w:p>
        </w:tc>
        <w:tc>
          <w:tcPr>
            <w:tcW w:w="1138" w:type="pct"/>
            <w:shd w:val="clear" w:color="auto" w:fill="auto"/>
            <w:vAlign w:val="center"/>
          </w:tcPr>
          <w:p w14:paraId="5FEEDB82">
            <w:pPr>
              <w:jc w:val="center"/>
              <w:rPr>
                <w:rFonts w:ascii="Times New Roman" w:hAnsi="Times New Roman" w:cs="宋体"/>
                <w:szCs w:val="21"/>
              </w:rPr>
            </w:pPr>
            <w:r>
              <w:rPr>
                <w:rFonts w:hint="eastAsia" w:ascii="Times New Roman" w:hAnsi="Times New Roman" w:cs="宋体"/>
                <w:szCs w:val="21"/>
              </w:rPr>
              <w:t>QB/T 2771-2013</w:t>
            </w:r>
          </w:p>
        </w:tc>
        <w:tc>
          <w:tcPr>
            <w:tcW w:w="1717" w:type="pct"/>
            <w:shd w:val="clear" w:color="auto" w:fill="auto"/>
            <w:vAlign w:val="center"/>
          </w:tcPr>
          <w:p w14:paraId="29ADCA8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目测</w:t>
            </w:r>
          </w:p>
        </w:tc>
      </w:tr>
    </w:tbl>
    <w:p w14:paraId="4612AF75">
      <w:pPr>
        <w:spacing w:line="520" w:lineRule="exact"/>
        <w:jc w:val="center"/>
        <w:rPr>
          <w:rFonts w:ascii="Times New Roman" w:hAnsi="Times New Roman" w:cs="宋体"/>
          <w:b/>
          <w:kern w:val="0"/>
          <w:szCs w:val="21"/>
        </w:rPr>
      </w:pPr>
    </w:p>
    <w:p w14:paraId="46346A0B">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表7 文件资料袋检验项目</w:t>
      </w:r>
    </w:p>
    <w:p w14:paraId="3DD27DAC">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4513-2013）</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76D7E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209413F1">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6504B0D9">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00A1EF87">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6A007D02">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5C598DC8">
            <w:pPr>
              <w:jc w:val="center"/>
              <w:rPr>
                <w:rFonts w:ascii="Times New Roman" w:hAnsi="Times New Roman" w:cs="宋体"/>
                <w:szCs w:val="21"/>
              </w:rPr>
            </w:pPr>
            <w:r>
              <w:rPr>
                <w:rFonts w:hint="eastAsia" w:ascii="Times New Roman" w:hAnsi="Times New Roman" w:cs="宋体"/>
                <w:szCs w:val="21"/>
              </w:rPr>
              <w:t>主要关键检测设备/台套数</w:t>
            </w:r>
          </w:p>
        </w:tc>
      </w:tr>
      <w:tr w14:paraId="58F55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0360C424">
            <w:pPr>
              <w:jc w:val="center"/>
              <w:rPr>
                <w:rFonts w:ascii="Times New Roman" w:hAnsi="Times New Roman" w:cs="宋体"/>
                <w:szCs w:val="21"/>
              </w:rPr>
            </w:pPr>
          </w:p>
        </w:tc>
        <w:tc>
          <w:tcPr>
            <w:tcW w:w="785" w:type="pct"/>
            <w:vMerge w:val="continue"/>
            <w:shd w:val="clear" w:color="auto" w:fill="auto"/>
            <w:vAlign w:val="center"/>
          </w:tcPr>
          <w:p w14:paraId="53C21FAC">
            <w:pPr>
              <w:jc w:val="center"/>
              <w:rPr>
                <w:rFonts w:ascii="Times New Roman" w:hAnsi="Times New Roman" w:cs="宋体"/>
                <w:szCs w:val="21"/>
              </w:rPr>
            </w:pPr>
          </w:p>
        </w:tc>
        <w:tc>
          <w:tcPr>
            <w:tcW w:w="1062" w:type="pct"/>
            <w:vMerge w:val="continue"/>
            <w:shd w:val="clear" w:color="auto" w:fill="auto"/>
            <w:vAlign w:val="center"/>
          </w:tcPr>
          <w:p w14:paraId="3ECC72CF">
            <w:pPr>
              <w:jc w:val="center"/>
              <w:rPr>
                <w:rFonts w:ascii="Times New Roman" w:hAnsi="Times New Roman" w:cs="宋体"/>
                <w:szCs w:val="21"/>
              </w:rPr>
            </w:pPr>
          </w:p>
        </w:tc>
        <w:tc>
          <w:tcPr>
            <w:tcW w:w="1138" w:type="pct"/>
            <w:vMerge w:val="continue"/>
            <w:shd w:val="clear" w:color="auto" w:fill="auto"/>
            <w:vAlign w:val="center"/>
          </w:tcPr>
          <w:p w14:paraId="12A4E71B">
            <w:pPr>
              <w:jc w:val="center"/>
              <w:rPr>
                <w:rFonts w:ascii="Times New Roman" w:hAnsi="Times New Roman" w:cs="宋体"/>
                <w:szCs w:val="21"/>
              </w:rPr>
            </w:pPr>
          </w:p>
        </w:tc>
        <w:tc>
          <w:tcPr>
            <w:tcW w:w="1717" w:type="pct"/>
            <w:vMerge w:val="continue"/>
            <w:shd w:val="clear" w:color="auto" w:fill="auto"/>
            <w:vAlign w:val="center"/>
          </w:tcPr>
          <w:p w14:paraId="176CB4D6">
            <w:pPr>
              <w:jc w:val="center"/>
              <w:rPr>
                <w:rFonts w:ascii="Times New Roman" w:hAnsi="Times New Roman" w:cs="宋体"/>
                <w:szCs w:val="21"/>
              </w:rPr>
            </w:pPr>
          </w:p>
        </w:tc>
      </w:tr>
      <w:tr w14:paraId="5ACE1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454B46C9">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563E3203">
            <w:pPr>
              <w:jc w:val="center"/>
              <w:rPr>
                <w:rFonts w:ascii="Times New Roman" w:hAnsi="Times New Roman" w:cs="宋体"/>
                <w:szCs w:val="21"/>
              </w:rPr>
            </w:pPr>
            <w:r>
              <w:rPr>
                <w:rFonts w:hint="eastAsia" w:ascii="Times New Roman" w:hAnsi="Times New Roman" w:cs="宋体"/>
                <w:color w:val="000000"/>
                <w:szCs w:val="21"/>
                <w:shd w:val="clear" w:color="auto" w:fill="FFFFFF"/>
              </w:rPr>
              <w:t>外观</w:t>
            </w:r>
          </w:p>
        </w:tc>
        <w:tc>
          <w:tcPr>
            <w:tcW w:w="1062" w:type="pct"/>
            <w:shd w:val="clear" w:color="auto" w:fill="auto"/>
            <w:vAlign w:val="center"/>
          </w:tcPr>
          <w:p w14:paraId="746660B8">
            <w:pPr>
              <w:jc w:val="center"/>
              <w:rPr>
                <w:rFonts w:ascii="Times New Roman" w:hAnsi="Times New Roman" w:cs="宋体"/>
                <w:szCs w:val="21"/>
              </w:rPr>
            </w:pPr>
            <w:r>
              <w:rPr>
                <w:rFonts w:hint="eastAsia" w:ascii="Times New Roman" w:hAnsi="Times New Roman" w:cs="宋体"/>
                <w:szCs w:val="21"/>
              </w:rPr>
              <w:t>QB/T 4513-2013</w:t>
            </w:r>
          </w:p>
        </w:tc>
        <w:tc>
          <w:tcPr>
            <w:tcW w:w="1138" w:type="pct"/>
            <w:shd w:val="clear" w:color="auto" w:fill="auto"/>
            <w:vAlign w:val="center"/>
          </w:tcPr>
          <w:p w14:paraId="657DDA49">
            <w:pPr>
              <w:jc w:val="center"/>
              <w:rPr>
                <w:rFonts w:ascii="Times New Roman" w:hAnsi="Times New Roman" w:cs="宋体"/>
                <w:szCs w:val="21"/>
              </w:rPr>
            </w:pPr>
            <w:r>
              <w:rPr>
                <w:rFonts w:hint="eastAsia" w:ascii="Times New Roman" w:hAnsi="Times New Roman" w:cs="宋体"/>
                <w:szCs w:val="21"/>
              </w:rPr>
              <w:t>QB/T 4513-2013</w:t>
            </w:r>
          </w:p>
        </w:tc>
        <w:tc>
          <w:tcPr>
            <w:tcW w:w="1717" w:type="pct"/>
            <w:shd w:val="clear" w:color="auto" w:fill="auto"/>
            <w:vAlign w:val="center"/>
          </w:tcPr>
          <w:p w14:paraId="5AE0C346">
            <w:pPr>
              <w:jc w:val="center"/>
              <w:rPr>
                <w:rFonts w:ascii="Times New Roman" w:hAnsi="Times New Roman" w:cs="宋体"/>
                <w:szCs w:val="21"/>
              </w:rPr>
            </w:pPr>
            <w:r>
              <w:rPr>
                <w:rFonts w:hint="eastAsia" w:ascii="Times New Roman" w:hAnsi="Times New Roman" w:cs="宋体"/>
                <w:color w:val="000000"/>
                <w:szCs w:val="21"/>
                <w:shd w:val="clear" w:color="auto" w:fill="FFFFFF"/>
              </w:rPr>
              <w:t>目测</w:t>
            </w:r>
          </w:p>
        </w:tc>
      </w:tr>
      <w:tr w14:paraId="247BD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5C50EB28">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27AFC1E6">
            <w:pPr>
              <w:jc w:val="center"/>
              <w:rPr>
                <w:rFonts w:ascii="Times New Roman" w:hAnsi="Times New Roman" w:cs="宋体"/>
                <w:szCs w:val="21"/>
              </w:rPr>
            </w:pPr>
            <w:r>
              <w:rPr>
                <w:rFonts w:hint="eastAsia" w:ascii="Times New Roman" w:hAnsi="Times New Roman" w:cs="宋体"/>
                <w:color w:val="000000"/>
                <w:szCs w:val="21"/>
                <w:shd w:val="clear" w:color="auto" w:fill="FFFFFF"/>
              </w:rPr>
              <w:t>耐温性能</w:t>
            </w:r>
          </w:p>
        </w:tc>
        <w:tc>
          <w:tcPr>
            <w:tcW w:w="1062" w:type="pct"/>
            <w:shd w:val="clear" w:color="auto" w:fill="auto"/>
            <w:vAlign w:val="center"/>
          </w:tcPr>
          <w:p w14:paraId="1733B424">
            <w:pPr>
              <w:jc w:val="center"/>
              <w:rPr>
                <w:rFonts w:ascii="Times New Roman" w:hAnsi="Times New Roman" w:cs="宋体"/>
                <w:szCs w:val="21"/>
              </w:rPr>
            </w:pPr>
            <w:r>
              <w:rPr>
                <w:rFonts w:hint="eastAsia" w:ascii="Times New Roman" w:hAnsi="Times New Roman" w:cs="宋体"/>
                <w:szCs w:val="21"/>
              </w:rPr>
              <w:t>QB/T 4513-2013</w:t>
            </w:r>
          </w:p>
        </w:tc>
        <w:tc>
          <w:tcPr>
            <w:tcW w:w="1138" w:type="pct"/>
            <w:shd w:val="clear" w:color="auto" w:fill="auto"/>
            <w:vAlign w:val="center"/>
          </w:tcPr>
          <w:p w14:paraId="41146D1D">
            <w:pPr>
              <w:jc w:val="center"/>
              <w:rPr>
                <w:rFonts w:ascii="Times New Roman" w:hAnsi="Times New Roman" w:cs="宋体"/>
                <w:szCs w:val="21"/>
              </w:rPr>
            </w:pPr>
            <w:r>
              <w:rPr>
                <w:rFonts w:hint="eastAsia" w:ascii="Times New Roman" w:hAnsi="Times New Roman" w:cs="宋体"/>
                <w:szCs w:val="21"/>
              </w:rPr>
              <w:t>QB/T 4513-2013</w:t>
            </w:r>
          </w:p>
        </w:tc>
        <w:tc>
          <w:tcPr>
            <w:tcW w:w="1717" w:type="pct"/>
            <w:shd w:val="clear" w:color="auto" w:fill="auto"/>
            <w:vAlign w:val="center"/>
          </w:tcPr>
          <w:p w14:paraId="46E3382F">
            <w:pPr>
              <w:jc w:val="center"/>
              <w:rPr>
                <w:rFonts w:ascii="Times New Roman" w:hAnsi="Times New Roman" w:cs="宋体"/>
                <w:szCs w:val="21"/>
              </w:rPr>
            </w:pPr>
            <w:r>
              <w:rPr>
                <w:rFonts w:hint="eastAsia" w:ascii="Times New Roman" w:hAnsi="Times New Roman" w:cs="宋体"/>
                <w:color w:val="000000"/>
                <w:szCs w:val="21"/>
                <w:shd w:val="clear" w:color="auto" w:fill="FFFFFF"/>
              </w:rPr>
              <w:t>高低温湿热试验机/1</w:t>
            </w:r>
          </w:p>
        </w:tc>
      </w:tr>
      <w:tr w14:paraId="1C8E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72DDC56B">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3935C80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开合性能</w:t>
            </w:r>
          </w:p>
        </w:tc>
        <w:tc>
          <w:tcPr>
            <w:tcW w:w="1062" w:type="pct"/>
            <w:shd w:val="clear" w:color="auto" w:fill="auto"/>
            <w:vAlign w:val="center"/>
          </w:tcPr>
          <w:p w14:paraId="233A88C1">
            <w:pPr>
              <w:jc w:val="center"/>
              <w:rPr>
                <w:rFonts w:ascii="Times New Roman" w:hAnsi="Times New Roman" w:cs="宋体"/>
                <w:szCs w:val="21"/>
              </w:rPr>
            </w:pPr>
            <w:r>
              <w:rPr>
                <w:rFonts w:hint="eastAsia" w:ascii="Times New Roman" w:hAnsi="Times New Roman" w:cs="宋体"/>
                <w:szCs w:val="21"/>
              </w:rPr>
              <w:t>QB/T 4513-2013</w:t>
            </w:r>
          </w:p>
        </w:tc>
        <w:tc>
          <w:tcPr>
            <w:tcW w:w="1138" w:type="pct"/>
            <w:shd w:val="clear" w:color="auto" w:fill="auto"/>
            <w:vAlign w:val="center"/>
          </w:tcPr>
          <w:p w14:paraId="1D44EEE1">
            <w:pPr>
              <w:jc w:val="center"/>
              <w:rPr>
                <w:rFonts w:ascii="Times New Roman" w:hAnsi="Times New Roman" w:cs="宋体"/>
                <w:szCs w:val="21"/>
              </w:rPr>
            </w:pPr>
            <w:r>
              <w:rPr>
                <w:rFonts w:hint="eastAsia" w:ascii="Times New Roman" w:hAnsi="Times New Roman" w:cs="宋体"/>
                <w:szCs w:val="21"/>
              </w:rPr>
              <w:t>QB/T 4513-2013</w:t>
            </w:r>
          </w:p>
        </w:tc>
        <w:tc>
          <w:tcPr>
            <w:tcW w:w="1717" w:type="pct"/>
            <w:shd w:val="clear" w:color="auto" w:fill="auto"/>
            <w:vAlign w:val="center"/>
          </w:tcPr>
          <w:p w14:paraId="364386F9">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目测</w:t>
            </w:r>
          </w:p>
        </w:tc>
      </w:tr>
    </w:tbl>
    <w:p w14:paraId="7CA478F3">
      <w:pPr>
        <w:spacing w:line="520" w:lineRule="exact"/>
        <w:jc w:val="center"/>
        <w:rPr>
          <w:rFonts w:ascii="Times New Roman" w:hAnsi="Times New Roman" w:cs="宋体"/>
          <w:b/>
          <w:kern w:val="0"/>
          <w:szCs w:val="21"/>
        </w:rPr>
      </w:pPr>
    </w:p>
    <w:p w14:paraId="7EE56B9C">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表8 办公用胶水检验项目</w:t>
      </w:r>
    </w:p>
    <w:p w14:paraId="645098B6">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1961-2011）</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187B9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6EC940EC">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31820187">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135F9078">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5FDDF43D">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53291B33">
            <w:pPr>
              <w:jc w:val="center"/>
              <w:rPr>
                <w:rFonts w:ascii="Times New Roman" w:hAnsi="Times New Roman" w:cs="宋体"/>
                <w:szCs w:val="21"/>
              </w:rPr>
            </w:pPr>
            <w:r>
              <w:rPr>
                <w:rFonts w:hint="eastAsia" w:ascii="Times New Roman" w:hAnsi="Times New Roman" w:cs="宋体"/>
                <w:szCs w:val="21"/>
              </w:rPr>
              <w:t>主要关键检测设备/台套数</w:t>
            </w:r>
          </w:p>
        </w:tc>
      </w:tr>
      <w:tr w14:paraId="3CB78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5562106B">
            <w:pPr>
              <w:jc w:val="center"/>
              <w:rPr>
                <w:rFonts w:ascii="Times New Roman" w:hAnsi="Times New Roman" w:cs="宋体"/>
                <w:szCs w:val="21"/>
              </w:rPr>
            </w:pPr>
          </w:p>
        </w:tc>
        <w:tc>
          <w:tcPr>
            <w:tcW w:w="785" w:type="pct"/>
            <w:vMerge w:val="continue"/>
            <w:shd w:val="clear" w:color="auto" w:fill="auto"/>
            <w:vAlign w:val="center"/>
          </w:tcPr>
          <w:p w14:paraId="088F6839">
            <w:pPr>
              <w:jc w:val="center"/>
              <w:rPr>
                <w:rFonts w:ascii="Times New Roman" w:hAnsi="Times New Roman" w:cs="宋体"/>
                <w:szCs w:val="21"/>
              </w:rPr>
            </w:pPr>
          </w:p>
        </w:tc>
        <w:tc>
          <w:tcPr>
            <w:tcW w:w="1062" w:type="pct"/>
            <w:vMerge w:val="continue"/>
            <w:shd w:val="clear" w:color="auto" w:fill="auto"/>
            <w:vAlign w:val="center"/>
          </w:tcPr>
          <w:p w14:paraId="623E8507">
            <w:pPr>
              <w:jc w:val="center"/>
              <w:rPr>
                <w:rFonts w:ascii="Times New Roman" w:hAnsi="Times New Roman" w:cs="宋体"/>
                <w:szCs w:val="21"/>
              </w:rPr>
            </w:pPr>
          </w:p>
        </w:tc>
        <w:tc>
          <w:tcPr>
            <w:tcW w:w="1138" w:type="pct"/>
            <w:vMerge w:val="continue"/>
            <w:shd w:val="clear" w:color="auto" w:fill="auto"/>
            <w:vAlign w:val="center"/>
          </w:tcPr>
          <w:p w14:paraId="4B907E34">
            <w:pPr>
              <w:jc w:val="center"/>
              <w:rPr>
                <w:rFonts w:ascii="Times New Roman" w:hAnsi="Times New Roman" w:cs="宋体"/>
                <w:szCs w:val="21"/>
              </w:rPr>
            </w:pPr>
          </w:p>
        </w:tc>
        <w:tc>
          <w:tcPr>
            <w:tcW w:w="1717" w:type="pct"/>
            <w:vMerge w:val="continue"/>
            <w:shd w:val="clear" w:color="auto" w:fill="auto"/>
            <w:vAlign w:val="center"/>
          </w:tcPr>
          <w:p w14:paraId="2C8AADCD">
            <w:pPr>
              <w:jc w:val="center"/>
              <w:rPr>
                <w:rFonts w:ascii="Times New Roman" w:hAnsi="Times New Roman" w:cs="宋体"/>
                <w:szCs w:val="21"/>
              </w:rPr>
            </w:pPr>
          </w:p>
        </w:tc>
      </w:tr>
      <w:tr w14:paraId="78941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76C824E0">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0D666615">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游离甲醛</w:t>
            </w:r>
          </w:p>
        </w:tc>
        <w:tc>
          <w:tcPr>
            <w:tcW w:w="1062" w:type="pct"/>
            <w:shd w:val="clear" w:color="auto" w:fill="auto"/>
            <w:vAlign w:val="center"/>
          </w:tcPr>
          <w:p w14:paraId="3A0BBEE5">
            <w:pPr>
              <w:jc w:val="center"/>
              <w:rPr>
                <w:rFonts w:ascii="Times New Roman" w:hAnsi="Times New Roman" w:cs="宋体"/>
                <w:szCs w:val="21"/>
              </w:rPr>
            </w:pPr>
            <w:r>
              <w:rPr>
                <w:rFonts w:hint="eastAsia" w:ascii="Times New Roman" w:hAnsi="Times New Roman" w:cs="宋体"/>
                <w:szCs w:val="21"/>
              </w:rPr>
              <w:t>QB/T 1961-2011</w:t>
            </w:r>
          </w:p>
        </w:tc>
        <w:tc>
          <w:tcPr>
            <w:tcW w:w="1138" w:type="pct"/>
            <w:shd w:val="clear" w:color="auto" w:fill="auto"/>
            <w:vAlign w:val="center"/>
          </w:tcPr>
          <w:p w14:paraId="0C1F27FC">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4052830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液相色谱仪/1</w:t>
            </w:r>
          </w:p>
          <w:p w14:paraId="6F3DF494">
            <w:pPr>
              <w:jc w:val="center"/>
              <w:rPr>
                <w:rFonts w:ascii="Times New Roman" w:hAnsi="Times New Roman" w:cs="宋体"/>
                <w:szCs w:val="21"/>
              </w:rPr>
            </w:pPr>
            <w:r>
              <w:rPr>
                <w:rFonts w:hint="eastAsia" w:ascii="Times New Roman" w:hAnsi="Times New Roman" w:cs="宋体"/>
                <w:color w:val="000000"/>
                <w:szCs w:val="21"/>
                <w:shd w:val="clear" w:color="auto" w:fill="FFFFFF"/>
              </w:rPr>
              <w:t>紫外可见分光光度计/1</w:t>
            </w:r>
          </w:p>
        </w:tc>
      </w:tr>
      <w:tr w14:paraId="2C335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17FF2BA">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2E4476D2">
            <w:pPr>
              <w:jc w:val="center"/>
              <w:rPr>
                <w:rFonts w:ascii="Times New Roman" w:hAnsi="Times New Roman" w:cs="宋体"/>
                <w:szCs w:val="21"/>
              </w:rPr>
            </w:pPr>
            <w:r>
              <w:rPr>
                <w:rFonts w:hint="eastAsia" w:ascii="Times New Roman" w:hAnsi="Times New Roman" w:cs="宋体"/>
                <w:color w:val="000000"/>
                <w:szCs w:val="21"/>
                <w:shd w:val="clear" w:color="auto" w:fill="FFFFFF"/>
              </w:rPr>
              <w:t>外观</w:t>
            </w:r>
          </w:p>
        </w:tc>
        <w:tc>
          <w:tcPr>
            <w:tcW w:w="1062" w:type="pct"/>
            <w:shd w:val="clear" w:color="auto" w:fill="auto"/>
            <w:vAlign w:val="center"/>
          </w:tcPr>
          <w:p w14:paraId="5DF556C8">
            <w:pPr>
              <w:jc w:val="center"/>
              <w:rPr>
                <w:rFonts w:ascii="Times New Roman" w:hAnsi="Times New Roman" w:cs="宋体"/>
                <w:szCs w:val="21"/>
              </w:rPr>
            </w:pPr>
            <w:r>
              <w:rPr>
                <w:rFonts w:hint="eastAsia" w:ascii="Times New Roman" w:hAnsi="Times New Roman" w:cs="宋体"/>
                <w:szCs w:val="21"/>
              </w:rPr>
              <w:t>QB/T 1961-2011</w:t>
            </w:r>
          </w:p>
        </w:tc>
        <w:tc>
          <w:tcPr>
            <w:tcW w:w="1138" w:type="pct"/>
            <w:shd w:val="clear" w:color="auto" w:fill="auto"/>
            <w:vAlign w:val="center"/>
          </w:tcPr>
          <w:p w14:paraId="46E93143">
            <w:pPr>
              <w:jc w:val="center"/>
              <w:rPr>
                <w:rFonts w:ascii="Times New Roman" w:hAnsi="Times New Roman" w:cs="宋体"/>
                <w:szCs w:val="21"/>
              </w:rPr>
            </w:pPr>
            <w:r>
              <w:rPr>
                <w:rFonts w:hint="eastAsia" w:ascii="Times New Roman" w:hAnsi="Times New Roman" w:cs="宋体"/>
                <w:szCs w:val="21"/>
              </w:rPr>
              <w:t>QB/T 1961-2011</w:t>
            </w:r>
          </w:p>
        </w:tc>
        <w:tc>
          <w:tcPr>
            <w:tcW w:w="1717" w:type="pct"/>
            <w:shd w:val="clear" w:color="auto" w:fill="auto"/>
            <w:vAlign w:val="center"/>
          </w:tcPr>
          <w:p w14:paraId="72E9D82D">
            <w:pPr>
              <w:jc w:val="center"/>
              <w:rPr>
                <w:rFonts w:ascii="Times New Roman" w:hAnsi="Times New Roman" w:cs="宋体"/>
                <w:szCs w:val="21"/>
              </w:rPr>
            </w:pPr>
            <w:r>
              <w:rPr>
                <w:rFonts w:hint="eastAsia" w:ascii="Times New Roman" w:hAnsi="Times New Roman" w:cs="宋体"/>
                <w:color w:val="000000"/>
                <w:szCs w:val="21"/>
                <w:shd w:val="clear" w:color="auto" w:fill="FFFFFF"/>
              </w:rPr>
              <w:t>目测</w:t>
            </w:r>
          </w:p>
        </w:tc>
      </w:tr>
      <w:tr w14:paraId="1566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0889934">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1EBC078E">
            <w:pPr>
              <w:jc w:val="center"/>
              <w:rPr>
                <w:rFonts w:ascii="Times New Roman" w:hAnsi="Times New Roman" w:cs="宋体"/>
                <w:szCs w:val="21"/>
              </w:rPr>
            </w:pPr>
            <w:r>
              <w:rPr>
                <w:rFonts w:hint="eastAsia" w:ascii="Times New Roman" w:hAnsi="Times New Roman" w:cs="宋体"/>
                <w:color w:val="000000"/>
                <w:szCs w:val="21"/>
                <w:shd w:val="clear" w:color="auto" w:fill="FFFFFF"/>
              </w:rPr>
              <w:t>pH</w:t>
            </w:r>
          </w:p>
        </w:tc>
        <w:tc>
          <w:tcPr>
            <w:tcW w:w="1062" w:type="pct"/>
            <w:shd w:val="clear" w:color="auto" w:fill="auto"/>
            <w:vAlign w:val="center"/>
          </w:tcPr>
          <w:p w14:paraId="286B5AB4">
            <w:pPr>
              <w:jc w:val="center"/>
              <w:rPr>
                <w:rFonts w:ascii="Times New Roman" w:hAnsi="Times New Roman" w:cs="宋体"/>
                <w:szCs w:val="21"/>
              </w:rPr>
            </w:pPr>
            <w:r>
              <w:rPr>
                <w:rFonts w:hint="eastAsia" w:ascii="Times New Roman" w:hAnsi="Times New Roman" w:cs="宋体"/>
                <w:szCs w:val="21"/>
              </w:rPr>
              <w:t>QB/T 1961-2011</w:t>
            </w:r>
          </w:p>
        </w:tc>
        <w:tc>
          <w:tcPr>
            <w:tcW w:w="1138" w:type="pct"/>
            <w:shd w:val="clear" w:color="auto" w:fill="auto"/>
            <w:vAlign w:val="center"/>
          </w:tcPr>
          <w:p w14:paraId="1DE643F1">
            <w:pPr>
              <w:jc w:val="center"/>
              <w:rPr>
                <w:rFonts w:ascii="Times New Roman" w:hAnsi="Times New Roman" w:cs="宋体"/>
                <w:szCs w:val="21"/>
              </w:rPr>
            </w:pPr>
            <w:r>
              <w:rPr>
                <w:rFonts w:hint="eastAsia" w:ascii="Times New Roman" w:hAnsi="Times New Roman" w:cs="宋体"/>
                <w:szCs w:val="21"/>
              </w:rPr>
              <w:t>QB/T 1961-2011</w:t>
            </w:r>
          </w:p>
        </w:tc>
        <w:tc>
          <w:tcPr>
            <w:tcW w:w="1717" w:type="pct"/>
            <w:shd w:val="clear" w:color="auto" w:fill="auto"/>
            <w:vAlign w:val="center"/>
          </w:tcPr>
          <w:p w14:paraId="7CE81EB7">
            <w:pPr>
              <w:jc w:val="center"/>
              <w:rPr>
                <w:rFonts w:ascii="Times New Roman" w:hAnsi="Times New Roman" w:cs="宋体"/>
                <w:szCs w:val="21"/>
              </w:rPr>
            </w:pPr>
            <w:r>
              <w:rPr>
                <w:rFonts w:hint="eastAsia" w:ascii="Times New Roman" w:hAnsi="Times New Roman" w:cs="宋体"/>
                <w:color w:val="000000"/>
                <w:szCs w:val="21"/>
                <w:shd w:val="clear" w:color="auto" w:fill="FFFFFF"/>
              </w:rPr>
              <w:t>高精度多参数测试仪（pH计）/1</w:t>
            </w:r>
          </w:p>
        </w:tc>
      </w:tr>
      <w:tr w14:paraId="1D45F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F038919">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4303260B">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粘接性</w:t>
            </w:r>
          </w:p>
        </w:tc>
        <w:tc>
          <w:tcPr>
            <w:tcW w:w="1062" w:type="pct"/>
            <w:shd w:val="clear" w:color="auto" w:fill="auto"/>
            <w:vAlign w:val="center"/>
          </w:tcPr>
          <w:p w14:paraId="3AACEF76">
            <w:pPr>
              <w:jc w:val="center"/>
              <w:rPr>
                <w:rFonts w:ascii="Times New Roman" w:hAnsi="Times New Roman" w:cs="宋体"/>
                <w:szCs w:val="21"/>
              </w:rPr>
            </w:pPr>
            <w:r>
              <w:rPr>
                <w:rFonts w:hint="eastAsia" w:ascii="Times New Roman" w:hAnsi="Times New Roman" w:cs="宋体"/>
                <w:szCs w:val="21"/>
              </w:rPr>
              <w:t>QB/T 1961-2011</w:t>
            </w:r>
          </w:p>
        </w:tc>
        <w:tc>
          <w:tcPr>
            <w:tcW w:w="1138" w:type="pct"/>
            <w:shd w:val="clear" w:color="auto" w:fill="auto"/>
            <w:vAlign w:val="center"/>
          </w:tcPr>
          <w:p w14:paraId="60A54DFA">
            <w:pPr>
              <w:jc w:val="center"/>
              <w:rPr>
                <w:rFonts w:ascii="Times New Roman" w:hAnsi="Times New Roman" w:cs="宋体"/>
                <w:szCs w:val="21"/>
              </w:rPr>
            </w:pPr>
            <w:r>
              <w:rPr>
                <w:rFonts w:hint="eastAsia" w:ascii="Times New Roman" w:hAnsi="Times New Roman" w:cs="宋体"/>
                <w:szCs w:val="21"/>
              </w:rPr>
              <w:t>QB/T 1961-2011</w:t>
            </w:r>
          </w:p>
        </w:tc>
        <w:tc>
          <w:tcPr>
            <w:tcW w:w="1717" w:type="pct"/>
            <w:shd w:val="clear" w:color="auto" w:fill="auto"/>
            <w:vAlign w:val="center"/>
          </w:tcPr>
          <w:p w14:paraId="6CEA6EC1">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目测</w:t>
            </w:r>
          </w:p>
        </w:tc>
      </w:tr>
      <w:tr w14:paraId="2B1F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65F2735">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38CCFA43">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不挥发物含量</w:t>
            </w:r>
          </w:p>
        </w:tc>
        <w:tc>
          <w:tcPr>
            <w:tcW w:w="1062" w:type="pct"/>
            <w:shd w:val="clear" w:color="auto" w:fill="auto"/>
            <w:vAlign w:val="center"/>
          </w:tcPr>
          <w:p w14:paraId="1DCC4B19">
            <w:pPr>
              <w:jc w:val="center"/>
              <w:rPr>
                <w:rFonts w:ascii="Times New Roman" w:hAnsi="Times New Roman" w:cs="宋体"/>
                <w:szCs w:val="21"/>
              </w:rPr>
            </w:pPr>
            <w:r>
              <w:rPr>
                <w:rFonts w:hint="eastAsia" w:ascii="Times New Roman" w:hAnsi="Times New Roman" w:cs="宋体"/>
                <w:szCs w:val="21"/>
              </w:rPr>
              <w:t>QB/T 1961-2011</w:t>
            </w:r>
          </w:p>
        </w:tc>
        <w:tc>
          <w:tcPr>
            <w:tcW w:w="1138" w:type="pct"/>
            <w:shd w:val="clear" w:color="auto" w:fill="auto"/>
            <w:vAlign w:val="center"/>
          </w:tcPr>
          <w:p w14:paraId="78B5E22A">
            <w:pPr>
              <w:jc w:val="center"/>
              <w:rPr>
                <w:rFonts w:ascii="Times New Roman" w:hAnsi="Times New Roman" w:cs="宋体"/>
                <w:szCs w:val="21"/>
              </w:rPr>
            </w:pPr>
            <w:r>
              <w:rPr>
                <w:rFonts w:hint="eastAsia" w:ascii="Times New Roman" w:hAnsi="Times New Roman" w:cs="宋体"/>
                <w:szCs w:val="21"/>
              </w:rPr>
              <w:t>QB/T 1961-2011</w:t>
            </w:r>
          </w:p>
        </w:tc>
        <w:tc>
          <w:tcPr>
            <w:tcW w:w="1717" w:type="pct"/>
            <w:shd w:val="clear" w:color="auto" w:fill="auto"/>
            <w:vAlign w:val="center"/>
          </w:tcPr>
          <w:p w14:paraId="05FF448B">
            <w:pPr>
              <w:jc w:val="center"/>
              <w:rPr>
                <w:rFonts w:ascii="Times New Roman" w:hAnsi="Times New Roman" w:cs="宋体"/>
                <w:color w:val="000000"/>
                <w:szCs w:val="21"/>
                <w:shd w:val="clear" w:color="auto" w:fill="FFFFFF"/>
              </w:rPr>
            </w:pPr>
            <w:r>
              <w:rPr>
                <w:rFonts w:hint="eastAsia" w:ascii="Times New Roman" w:hAnsi="Times New Roman" w:cs="宋体"/>
                <w:color w:val="000000" w:themeColor="text1"/>
                <w:szCs w:val="21"/>
                <w14:textFill>
                  <w14:solidFill>
                    <w14:schemeClr w14:val="tx1"/>
                  </w14:solidFill>
                </w14:textFill>
              </w:rPr>
              <w:t>数显鼓风干燥箱/1</w:t>
            </w:r>
          </w:p>
        </w:tc>
      </w:tr>
      <w:tr w14:paraId="46645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6DDC668">
            <w:pPr>
              <w:jc w:val="center"/>
              <w:rPr>
                <w:rFonts w:ascii="Times New Roman" w:hAnsi="Times New Roman" w:cs="宋体"/>
                <w:szCs w:val="21"/>
              </w:rPr>
            </w:pPr>
            <w:r>
              <w:rPr>
                <w:rFonts w:hint="eastAsia" w:ascii="Times New Roman" w:hAnsi="Times New Roman" w:cs="宋体"/>
                <w:szCs w:val="21"/>
              </w:rPr>
              <w:t>6</w:t>
            </w:r>
          </w:p>
        </w:tc>
        <w:tc>
          <w:tcPr>
            <w:tcW w:w="785" w:type="pct"/>
            <w:shd w:val="clear" w:color="auto" w:fill="auto"/>
            <w:vAlign w:val="center"/>
          </w:tcPr>
          <w:p w14:paraId="1E14EEF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耐热性</w:t>
            </w:r>
          </w:p>
        </w:tc>
        <w:tc>
          <w:tcPr>
            <w:tcW w:w="1062" w:type="pct"/>
            <w:shd w:val="clear" w:color="auto" w:fill="auto"/>
            <w:vAlign w:val="center"/>
          </w:tcPr>
          <w:p w14:paraId="2117C554">
            <w:pPr>
              <w:jc w:val="center"/>
              <w:rPr>
                <w:rFonts w:ascii="Times New Roman" w:hAnsi="Times New Roman" w:cs="宋体"/>
                <w:szCs w:val="21"/>
              </w:rPr>
            </w:pPr>
            <w:r>
              <w:rPr>
                <w:rFonts w:hint="eastAsia" w:ascii="Times New Roman" w:hAnsi="Times New Roman" w:cs="宋体"/>
                <w:szCs w:val="21"/>
              </w:rPr>
              <w:t>QB/T 1961-2011</w:t>
            </w:r>
          </w:p>
        </w:tc>
        <w:tc>
          <w:tcPr>
            <w:tcW w:w="1138" w:type="pct"/>
            <w:shd w:val="clear" w:color="auto" w:fill="auto"/>
            <w:vAlign w:val="center"/>
          </w:tcPr>
          <w:p w14:paraId="0382302E">
            <w:pPr>
              <w:jc w:val="center"/>
              <w:rPr>
                <w:rFonts w:ascii="Times New Roman" w:hAnsi="Times New Roman" w:cs="宋体"/>
                <w:szCs w:val="21"/>
              </w:rPr>
            </w:pPr>
            <w:r>
              <w:rPr>
                <w:rFonts w:hint="eastAsia" w:ascii="Times New Roman" w:hAnsi="Times New Roman" w:cs="宋体"/>
                <w:szCs w:val="21"/>
              </w:rPr>
              <w:t>QB/T 1961-2011</w:t>
            </w:r>
          </w:p>
        </w:tc>
        <w:tc>
          <w:tcPr>
            <w:tcW w:w="1717" w:type="pct"/>
            <w:shd w:val="clear" w:color="auto" w:fill="auto"/>
            <w:vAlign w:val="center"/>
          </w:tcPr>
          <w:p w14:paraId="1E215C86">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高低温湿热试验机/1</w:t>
            </w:r>
          </w:p>
        </w:tc>
      </w:tr>
      <w:tr w14:paraId="53B3C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A118FE2">
            <w:pPr>
              <w:jc w:val="center"/>
              <w:rPr>
                <w:rFonts w:ascii="Times New Roman" w:hAnsi="Times New Roman" w:cs="宋体"/>
                <w:szCs w:val="21"/>
              </w:rPr>
            </w:pPr>
            <w:r>
              <w:rPr>
                <w:rFonts w:hint="eastAsia" w:ascii="Times New Roman" w:hAnsi="Times New Roman" w:cs="宋体"/>
                <w:szCs w:val="21"/>
              </w:rPr>
              <w:t>7</w:t>
            </w:r>
          </w:p>
        </w:tc>
        <w:tc>
          <w:tcPr>
            <w:tcW w:w="785" w:type="pct"/>
            <w:shd w:val="clear" w:color="auto" w:fill="auto"/>
            <w:vAlign w:val="center"/>
          </w:tcPr>
          <w:p w14:paraId="7F7F45D5">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耐寒性</w:t>
            </w:r>
          </w:p>
        </w:tc>
        <w:tc>
          <w:tcPr>
            <w:tcW w:w="1062" w:type="pct"/>
            <w:shd w:val="clear" w:color="auto" w:fill="auto"/>
            <w:vAlign w:val="center"/>
          </w:tcPr>
          <w:p w14:paraId="042A969F">
            <w:pPr>
              <w:jc w:val="center"/>
              <w:rPr>
                <w:rFonts w:ascii="Times New Roman" w:hAnsi="Times New Roman" w:cs="宋体"/>
                <w:szCs w:val="21"/>
              </w:rPr>
            </w:pPr>
            <w:r>
              <w:rPr>
                <w:rFonts w:hint="eastAsia" w:ascii="Times New Roman" w:hAnsi="Times New Roman" w:cs="宋体"/>
                <w:szCs w:val="21"/>
              </w:rPr>
              <w:t>QB/T 1961-2011</w:t>
            </w:r>
          </w:p>
        </w:tc>
        <w:tc>
          <w:tcPr>
            <w:tcW w:w="1138" w:type="pct"/>
            <w:shd w:val="clear" w:color="auto" w:fill="auto"/>
            <w:vAlign w:val="center"/>
          </w:tcPr>
          <w:p w14:paraId="3B5AF01F">
            <w:pPr>
              <w:jc w:val="center"/>
              <w:rPr>
                <w:rFonts w:ascii="Times New Roman" w:hAnsi="Times New Roman" w:cs="宋体"/>
                <w:szCs w:val="21"/>
              </w:rPr>
            </w:pPr>
            <w:r>
              <w:rPr>
                <w:rFonts w:hint="eastAsia" w:ascii="Times New Roman" w:hAnsi="Times New Roman" w:cs="宋体"/>
                <w:szCs w:val="21"/>
              </w:rPr>
              <w:t>QB/T 1961-2011</w:t>
            </w:r>
          </w:p>
        </w:tc>
        <w:tc>
          <w:tcPr>
            <w:tcW w:w="1717" w:type="pct"/>
            <w:shd w:val="clear" w:color="auto" w:fill="auto"/>
            <w:vAlign w:val="center"/>
          </w:tcPr>
          <w:p w14:paraId="1689414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高低温湿热试验机/1</w:t>
            </w:r>
          </w:p>
        </w:tc>
      </w:tr>
    </w:tbl>
    <w:p w14:paraId="1DBB3797">
      <w:pPr>
        <w:spacing w:line="520" w:lineRule="exact"/>
        <w:jc w:val="center"/>
        <w:rPr>
          <w:rFonts w:ascii="Times New Roman" w:hAnsi="Times New Roman" w:cs="宋体"/>
          <w:b/>
          <w:kern w:val="0"/>
          <w:szCs w:val="21"/>
        </w:rPr>
      </w:pPr>
    </w:p>
    <w:p w14:paraId="64F5E48A">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表9 固体胶检验项目</w:t>
      </w:r>
    </w:p>
    <w:p w14:paraId="039DBC25">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2857-2007）</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1"/>
        <w:gridCol w:w="1339"/>
        <w:gridCol w:w="1812"/>
        <w:gridCol w:w="1941"/>
        <w:gridCol w:w="2928"/>
      </w:tblGrid>
      <w:tr w14:paraId="42ED6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restart"/>
            <w:shd w:val="clear" w:color="auto" w:fill="auto"/>
            <w:vAlign w:val="center"/>
          </w:tcPr>
          <w:p w14:paraId="71862560">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68F8A6A2">
            <w:pPr>
              <w:jc w:val="center"/>
              <w:rPr>
                <w:rFonts w:ascii="Times New Roman" w:hAnsi="Times New Roman" w:cs="宋体"/>
                <w:szCs w:val="21"/>
              </w:rPr>
            </w:pPr>
            <w:r>
              <w:rPr>
                <w:rFonts w:hint="eastAsia" w:ascii="Times New Roman" w:hAnsi="Times New Roman" w:cs="宋体"/>
                <w:szCs w:val="21"/>
              </w:rPr>
              <w:t>检验项目</w:t>
            </w:r>
          </w:p>
        </w:tc>
        <w:tc>
          <w:tcPr>
            <w:tcW w:w="1062" w:type="pct"/>
            <w:vMerge w:val="restart"/>
            <w:shd w:val="clear" w:color="auto" w:fill="auto"/>
            <w:vAlign w:val="center"/>
          </w:tcPr>
          <w:p w14:paraId="26EBD415">
            <w:pPr>
              <w:jc w:val="center"/>
              <w:rPr>
                <w:rFonts w:ascii="Times New Roman" w:hAnsi="Times New Roman" w:cs="宋体"/>
                <w:szCs w:val="21"/>
              </w:rPr>
            </w:pPr>
            <w:r>
              <w:rPr>
                <w:rFonts w:hint="eastAsia" w:ascii="Times New Roman" w:hAnsi="Times New Roman" w:cs="宋体"/>
                <w:szCs w:val="21"/>
              </w:rPr>
              <w:t>检验依据</w:t>
            </w:r>
          </w:p>
        </w:tc>
        <w:tc>
          <w:tcPr>
            <w:tcW w:w="1138" w:type="pct"/>
            <w:vMerge w:val="restart"/>
            <w:shd w:val="clear" w:color="auto" w:fill="auto"/>
            <w:vAlign w:val="center"/>
          </w:tcPr>
          <w:p w14:paraId="5106923B">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1D1AB8EF">
            <w:pPr>
              <w:jc w:val="center"/>
              <w:rPr>
                <w:rFonts w:ascii="Times New Roman" w:hAnsi="Times New Roman" w:cs="宋体"/>
                <w:szCs w:val="21"/>
              </w:rPr>
            </w:pPr>
            <w:r>
              <w:rPr>
                <w:rFonts w:hint="eastAsia" w:ascii="Times New Roman" w:hAnsi="Times New Roman" w:cs="宋体"/>
                <w:szCs w:val="21"/>
              </w:rPr>
              <w:t>主要关键检测设备/台套数</w:t>
            </w:r>
          </w:p>
        </w:tc>
      </w:tr>
      <w:tr w14:paraId="1AAD8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continue"/>
            <w:shd w:val="clear" w:color="auto" w:fill="auto"/>
            <w:vAlign w:val="center"/>
          </w:tcPr>
          <w:p w14:paraId="2A7DF665">
            <w:pPr>
              <w:jc w:val="center"/>
              <w:rPr>
                <w:rFonts w:ascii="Times New Roman" w:hAnsi="Times New Roman" w:cs="宋体"/>
                <w:szCs w:val="21"/>
              </w:rPr>
            </w:pPr>
          </w:p>
        </w:tc>
        <w:tc>
          <w:tcPr>
            <w:tcW w:w="785" w:type="pct"/>
            <w:vMerge w:val="continue"/>
            <w:shd w:val="clear" w:color="auto" w:fill="auto"/>
            <w:vAlign w:val="center"/>
          </w:tcPr>
          <w:p w14:paraId="03C583DC">
            <w:pPr>
              <w:jc w:val="center"/>
              <w:rPr>
                <w:rFonts w:ascii="Times New Roman" w:hAnsi="Times New Roman" w:cs="宋体"/>
                <w:szCs w:val="21"/>
              </w:rPr>
            </w:pPr>
          </w:p>
        </w:tc>
        <w:tc>
          <w:tcPr>
            <w:tcW w:w="1062" w:type="pct"/>
            <w:vMerge w:val="continue"/>
            <w:shd w:val="clear" w:color="auto" w:fill="auto"/>
            <w:vAlign w:val="center"/>
          </w:tcPr>
          <w:p w14:paraId="06DD47EB">
            <w:pPr>
              <w:jc w:val="center"/>
              <w:rPr>
                <w:rFonts w:ascii="Times New Roman" w:hAnsi="Times New Roman" w:cs="宋体"/>
                <w:szCs w:val="21"/>
              </w:rPr>
            </w:pPr>
          </w:p>
        </w:tc>
        <w:tc>
          <w:tcPr>
            <w:tcW w:w="1138" w:type="pct"/>
            <w:vMerge w:val="continue"/>
            <w:shd w:val="clear" w:color="auto" w:fill="auto"/>
            <w:vAlign w:val="center"/>
          </w:tcPr>
          <w:p w14:paraId="26AB9593">
            <w:pPr>
              <w:jc w:val="center"/>
              <w:rPr>
                <w:rFonts w:ascii="Times New Roman" w:hAnsi="Times New Roman" w:cs="宋体"/>
                <w:szCs w:val="21"/>
              </w:rPr>
            </w:pPr>
          </w:p>
        </w:tc>
        <w:tc>
          <w:tcPr>
            <w:tcW w:w="1717" w:type="pct"/>
            <w:vMerge w:val="continue"/>
            <w:shd w:val="clear" w:color="auto" w:fill="auto"/>
            <w:vAlign w:val="center"/>
          </w:tcPr>
          <w:p w14:paraId="063F2D6F">
            <w:pPr>
              <w:jc w:val="center"/>
              <w:rPr>
                <w:rFonts w:ascii="Times New Roman" w:hAnsi="Times New Roman" w:cs="宋体"/>
                <w:szCs w:val="21"/>
              </w:rPr>
            </w:pPr>
          </w:p>
        </w:tc>
      </w:tr>
      <w:tr w14:paraId="3932C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64A7EFD5">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0984A76B">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可迁移元素的最大限量</w:t>
            </w:r>
          </w:p>
        </w:tc>
        <w:tc>
          <w:tcPr>
            <w:tcW w:w="1062" w:type="pct"/>
            <w:shd w:val="clear" w:color="auto" w:fill="auto"/>
            <w:vAlign w:val="center"/>
          </w:tcPr>
          <w:p w14:paraId="33003240">
            <w:pPr>
              <w:jc w:val="center"/>
              <w:rPr>
                <w:rFonts w:ascii="Times New Roman" w:hAnsi="Times New Roman" w:cs="宋体"/>
                <w:szCs w:val="21"/>
              </w:rPr>
            </w:pPr>
            <w:r>
              <w:rPr>
                <w:rFonts w:hint="eastAsia" w:ascii="Times New Roman" w:hAnsi="Times New Roman" w:cs="宋体"/>
                <w:szCs w:val="21"/>
              </w:rPr>
              <w:t>QB/T 2857-2007</w:t>
            </w:r>
          </w:p>
        </w:tc>
        <w:tc>
          <w:tcPr>
            <w:tcW w:w="1138" w:type="pct"/>
            <w:shd w:val="clear" w:color="auto" w:fill="auto"/>
            <w:vAlign w:val="center"/>
          </w:tcPr>
          <w:p w14:paraId="400DFE19">
            <w:pPr>
              <w:jc w:val="center"/>
              <w:rPr>
                <w:rFonts w:ascii="Times New Roman" w:hAnsi="Times New Roman" w:cs="宋体"/>
                <w:szCs w:val="21"/>
              </w:rPr>
            </w:pPr>
            <w:r>
              <w:rPr>
                <w:rFonts w:hint="eastAsia" w:ascii="Times New Roman" w:hAnsi="Times New Roman" w:cs="宋体"/>
                <w:szCs w:val="21"/>
              </w:rPr>
              <w:t>GB 6675-2003</w:t>
            </w:r>
          </w:p>
        </w:tc>
        <w:tc>
          <w:tcPr>
            <w:tcW w:w="1717" w:type="pct"/>
            <w:shd w:val="clear" w:color="auto" w:fill="auto"/>
            <w:vAlign w:val="center"/>
          </w:tcPr>
          <w:p w14:paraId="4BA26737">
            <w:pPr>
              <w:jc w:val="center"/>
              <w:rPr>
                <w:rFonts w:ascii="Times New Roman" w:hAnsi="Times New Roman" w:cs="宋体"/>
                <w:szCs w:val="21"/>
              </w:rPr>
            </w:pPr>
            <w:r>
              <w:rPr>
                <w:rFonts w:hint="eastAsia" w:ascii="Times New Roman" w:hAnsi="Times New Roman" w:cs="宋体"/>
                <w:color w:val="000000"/>
                <w:szCs w:val="21"/>
                <w:shd w:val="clear" w:color="auto" w:fill="FFFFFF"/>
              </w:rPr>
              <w:t>电感耦合等离子体发射光谱仪(ICP-OES)/1</w:t>
            </w:r>
          </w:p>
        </w:tc>
      </w:tr>
      <w:tr w14:paraId="66B9F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65A4D0B4">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74B38B08">
            <w:pPr>
              <w:jc w:val="center"/>
              <w:rPr>
                <w:rFonts w:ascii="Times New Roman" w:hAnsi="Times New Roman" w:cs="宋体"/>
                <w:szCs w:val="21"/>
              </w:rPr>
            </w:pPr>
            <w:r>
              <w:rPr>
                <w:rFonts w:hint="eastAsia" w:ascii="Times New Roman" w:hAnsi="Times New Roman" w:cs="宋体"/>
                <w:szCs w:val="21"/>
              </w:rPr>
              <w:t>外观</w:t>
            </w:r>
          </w:p>
        </w:tc>
        <w:tc>
          <w:tcPr>
            <w:tcW w:w="1062" w:type="pct"/>
            <w:shd w:val="clear" w:color="auto" w:fill="auto"/>
            <w:vAlign w:val="center"/>
          </w:tcPr>
          <w:p w14:paraId="57CD299F">
            <w:pPr>
              <w:jc w:val="center"/>
              <w:rPr>
                <w:rFonts w:ascii="Times New Roman" w:hAnsi="Times New Roman" w:cs="宋体"/>
                <w:szCs w:val="21"/>
              </w:rPr>
            </w:pPr>
            <w:r>
              <w:rPr>
                <w:rFonts w:hint="eastAsia" w:ascii="Times New Roman" w:hAnsi="Times New Roman" w:cs="宋体"/>
                <w:szCs w:val="21"/>
              </w:rPr>
              <w:t>QB/T 2857-2007</w:t>
            </w:r>
          </w:p>
        </w:tc>
        <w:tc>
          <w:tcPr>
            <w:tcW w:w="1138" w:type="pct"/>
            <w:shd w:val="clear" w:color="auto" w:fill="auto"/>
            <w:vAlign w:val="center"/>
          </w:tcPr>
          <w:p w14:paraId="1421577B">
            <w:pPr>
              <w:jc w:val="center"/>
              <w:rPr>
                <w:rFonts w:ascii="Times New Roman" w:hAnsi="Times New Roman" w:cs="宋体"/>
                <w:szCs w:val="21"/>
              </w:rPr>
            </w:pPr>
            <w:r>
              <w:rPr>
                <w:rFonts w:hint="eastAsia" w:ascii="Times New Roman" w:hAnsi="Times New Roman" w:cs="宋体"/>
                <w:szCs w:val="21"/>
              </w:rPr>
              <w:t>QB/T 2857-2007</w:t>
            </w:r>
          </w:p>
        </w:tc>
        <w:tc>
          <w:tcPr>
            <w:tcW w:w="1717" w:type="pct"/>
            <w:shd w:val="clear" w:color="auto" w:fill="auto"/>
            <w:vAlign w:val="center"/>
          </w:tcPr>
          <w:p w14:paraId="6848691F">
            <w:pPr>
              <w:jc w:val="center"/>
              <w:rPr>
                <w:rFonts w:ascii="Times New Roman" w:hAnsi="Times New Roman" w:cs="宋体"/>
                <w:szCs w:val="21"/>
              </w:rPr>
            </w:pPr>
            <w:r>
              <w:rPr>
                <w:rFonts w:hint="eastAsia" w:ascii="Times New Roman" w:hAnsi="Times New Roman" w:cs="宋体"/>
                <w:szCs w:val="21"/>
              </w:rPr>
              <w:t>目测</w:t>
            </w:r>
          </w:p>
        </w:tc>
      </w:tr>
      <w:tr w14:paraId="6372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166A264D">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4E638CF4">
            <w:pPr>
              <w:jc w:val="center"/>
              <w:rPr>
                <w:rFonts w:ascii="Times New Roman" w:hAnsi="Times New Roman" w:cs="宋体"/>
                <w:szCs w:val="21"/>
              </w:rPr>
            </w:pPr>
            <w:r>
              <w:rPr>
                <w:rFonts w:hint="eastAsia" w:ascii="Times New Roman" w:hAnsi="Times New Roman" w:cs="宋体"/>
                <w:color w:val="000000"/>
                <w:szCs w:val="21"/>
                <w:shd w:val="clear" w:color="auto" w:fill="FFFFFF"/>
              </w:rPr>
              <w:t>涂布性</w:t>
            </w:r>
          </w:p>
        </w:tc>
        <w:tc>
          <w:tcPr>
            <w:tcW w:w="1062" w:type="pct"/>
            <w:shd w:val="clear" w:color="auto" w:fill="auto"/>
            <w:vAlign w:val="center"/>
          </w:tcPr>
          <w:p w14:paraId="2E660C80">
            <w:pPr>
              <w:jc w:val="center"/>
              <w:rPr>
                <w:rFonts w:ascii="Times New Roman" w:hAnsi="Times New Roman" w:cs="宋体"/>
                <w:szCs w:val="21"/>
              </w:rPr>
            </w:pPr>
            <w:r>
              <w:rPr>
                <w:rFonts w:hint="eastAsia" w:ascii="Times New Roman" w:hAnsi="Times New Roman" w:cs="宋体"/>
                <w:szCs w:val="21"/>
              </w:rPr>
              <w:t>QB/T 2857-2007</w:t>
            </w:r>
          </w:p>
        </w:tc>
        <w:tc>
          <w:tcPr>
            <w:tcW w:w="1138" w:type="pct"/>
            <w:shd w:val="clear" w:color="auto" w:fill="auto"/>
            <w:vAlign w:val="center"/>
          </w:tcPr>
          <w:p w14:paraId="2F659952">
            <w:pPr>
              <w:jc w:val="center"/>
              <w:rPr>
                <w:rFonts w:ascii="Times New Roman" w:hAnsi="Times New Roman" w:cs="宋体"/>
                <w:szCs w:val="21"/>
              </w:rPr>
            </w:pPr>
            <w:r>
              <w:rPr>
                <w:rFonts w:hint="eastAsia" w:ascii="Times New Roman" w:hAnsi="Times New Roman" w:cs="宋体"/>
                <w:szCs w:val="21"/>
              </w:rPr>
              <w:t>QB/T 2857-2007</w:t>
            </w:r>
          </w:p>
        </w:tc>
        <w:tc>
          <w:tcPr>
            <w:tcW w:w="1717" w:type="pct"/>
            <w:shd w:val="clear" w:color="auto" w:fill="auto"/>
            <w:vAlign w:val="center"/>
          </w:tcPr>
          <w:p w14:paraId="76F818F1">
            <w:pPr>
              <w:jc w:val="center"/>
              <w:rPr>
                <w:rFonts w:ascii="Times New Roman" w:hAnsi="Times New Roman" w:cs="宋体"/>
                <w:szCs w:val="21"/>
              </w:rPr>
            </w:pPr>
            <w:r>
              <w:rPr>
                <w:rFonts w:hint="eastAsia" w:ascii="Times New Roman" w:hAnsi="Times New Roman" w:cs="宋体"/>
                <w:color w:val="000000"/>
                <w:szCs w:val="21"/>
                <w:shd w:val="clear" w:color="auto" w:fill="FFFFFF"/>
              </w:rPr>
              <w:t>目测</w:t>
            </w:r>
          </w:p>
        </w:tc>
      </w:tr>
      <w:tr w14:paraId="1BFE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119B8B32">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17D071FD">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胶棒复位性（能）</w:t>
            </w:r>
          </w:p>
        </w:tc>
        <w:tc>
          <w:tcPr>
            <w:tcW w:w="1062" w:type="pct"/>
            <w:shd w:val="clear" w:color="auto" w:fill="auto"/>
            <w:vAlign w:val="center"/>
          </w:tcPr>
          <w:p w14:paraId="2F0F3EA7">
            <w:pPr>
              <w:jc w:val="center"/>
              <w:rPr>
                <w:rFonts w:ascii="Times New Roman" w:hAnsi="Times New Roman" w:cs="宋体"/>
                <w:szCs w:val="21"/>
              </w:rPr>
            </w:pPr>
            <w:r>
              <w:rPr>
                <w:rFonts w:hint="eastAsia" w:ascii="Times New Roman" w:hAnsi="Times New Roman" w:cs="宋体"/>
                <w:szCs w:val="21"/>
              </w:rPr>
              <w:t>QB/T 2857-2007</w:t>
            </w:r>
          </w:p>
        </w:tc>
        <w:tc>
          <w:tcPr>
            <w:tcW w:w="1138" w:type="pct"/>
            <w:shd w:val="clear" w:color="auto" w:fill="auto"/>
            <w:vAlign w:val="center"/>
          </w:tcPr>
          <w:p w14:paraId="0C15FD47">
            <w:pPr>
              <w:jc w:val="center"/>
              <w:rPr>
                <w:rFonts w:ascii="Times New Roman" w:hAnsi="Times New Roman" w:cs="宋体"/>
                <w:szCs w:val="21"/>
              </w:rPr>
            </w:pPr>
            <w:r>
              <w:rPr>
                <w:rFonts w:hint="eastAsia" w:ascii="Times New Roman" w:hAnsi="Times New Roman" w:cs="宋体"/>
                <w:szCs w:val="21"/>
              </w:rPr>
              <w:t>QB/T 2857-2007</w:t>
            </w:r>
          </w:p>
        </w:tc>
        <w:tc>
          <w:tcPr>
            <w:tcW w:w="1717" w:type="pct"/>
            <w:shd w:val="clear" w:color="auto" w:fill="auto"/>
            <w:vAlign w:val="center"/>
          </w:tcPr>
          <w:p w14:paraId="5B2F538E">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目测</w:t>
            </w:r>
          </w:p>
        </w:tc>
      </w:tr>
      <w:tr w14:paraId="07895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577E4F61">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1078D5A9">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粘接性</w:t>
            </w:r>
          </w:p>
        </w:tc>
        <w:tc>
          <w:tcPr>
            <w:tcW w:w="1062" w:type="pct"/>
            <w:shd w:val="clear" w:color="auto" w:fill="auto"/>
            <w:vAlign w:val="center"/>
          </w:tcPr>
          <w:p w14:paraId="273F516D">
            <w:pPr>
              <w:jc w:val="center"/>
              <w:rPr>
                <w:rFonts w:ascii="Times New Roman" w:hAnsi="Times New Roman" w:cs="宋体"/>
                <w:szCs w:val="21"/>
              </w:rPr>
            </w:pPr>
            <w:r>
              <w:rPr>
                <w:rFonts w:hint="eastAsia" w:ascii="Times New Roman" w:hAnsi="Times New Roman" w:cs="宋体"/>
                <w:szCs w:val="21"/>
              </w:rPr>
              <w:t>QB/T 2857-2007</w:t>
            </w:r>
          </w:p>
        </w:tc>
        <w:tc>
          <w:tcPr>
            <w:tcW w:w="1138" w:type="pct"/>
            <w:shd w:val="clear" w:color="auto" w:fill="auto"/>
            <w:vAlign w:val="center"/>
          </w:tcPr>
          <w:p w14:paraId="495E65BE">
            <w:pPr>
              <w:jc w:val="center"/>
              <w:rPr>
                <w:rFonts w:ascii="Times New Roman" w:hAnsi="Times New Roman" w:cs="宋体"/>
                <w:szCs w:val="21"/>
              </w:rPr>
            </w:pPr>
            <w:r>
              <w:rPr>
                <w:rFonts w:hint="eastAsia" w:ascii="Times New Roman" w:hAnsi="Times New Roman" w:cs="宋体"/>
                <w:szCs w:val="21"/>
              </w:rPr>
              <w:t>QB/T 2857-2007</w:t>
            </w:r>
          </w:p>
        </w:tc>
        <w:tc>
          <w:tcPr>
            <w:tcW w:w="1717" w:type="pct"/>
            <w:shd w:val="clear" w:color="auto" w:fill="auto"/>
            <w:vAlign w:val="center"/>
          </w:tcPr>
          <w:p w14:paraId="28CC141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秒表</w:t>
            </w:r>
          </w:p>
        </w:tc>
      </w:tr>
      <w:tr w14:paraId="5B782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54E551B1">
            <w:pPr>
              <w:jc w:val="center"/>
              <w:rPr>
                <w:rFonts w:ascii="Times New Roman" w:hAnsi="Times New Roman" w:cs="宋体"/>
                <w:szCs w:val="21"/>
              </w:rPr>
            </w:pPr>
            <w:r>
              <w:rPr>
                <w:rFonts w:hint="eastAsia" w:ascii="Times New Roman" w:hAnsi="Times New Roman" w:cs="宋体"/>
                <w:szCs w:val="21"/>
              </w:rPr>
              <w:t>6</w:t>
            </w:r>
          </w:p>
        </w:tc>
        <w:tc>
          <w:tcPr>
            <w:tcW w:w="785" w:type="pct"/>
            <w:shd w:val="clear" w:color="auto" w:fill="auto"/>
            <w:vAlign w:val="center"/>
          </w:tcPr>
          <w:p w14:paraId="1F8B7DD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容器密封性</w:t>
            </w:r>
          </w:p>
        </w:tc>
        <w:tc>
          <w:tcPr>
            <w:tcW w:w="1062" w:type="pct"/>
            <w:shd w:val="clear" w:color="auto" w:fill="auto"/>
            <w:vAlign w:val="center"/>
          </w:tcPr>
          <w:p w14:paraId="7CC98560">
            <w:pPr>
              <w:jc w:val="center"/>
              <w:rPr>
                <w:rFonts w:ascii="Times New Roman" w:hAnsi="Times New Roman" w:cs="宋体"/>
                <w:szCs w:val="21"/>
              </w:rPr>
            </w:pPr>
            <w:r>
              <w:rPr>
                <w:rFonts w:hint="eastAsia" w:ascii="Times New Roman" w:hAnsi="Times New Roman" w:cs="宋体"/>
                <w:szCs w:val="21"/>
              </w:rPr>
              <w:t>QB/T 2857-2007</w:t>
            </w:r>
          </w:p>
        </w:tc>
        <w:tc>
          <w:tcPr>
            <w:tcW w:w="1138" w:type="pct"/>
            <w:shd w:val="clear" w:color="auto" w:fill="auto"/>
            <w:vAlign w:val="center"/>
          </w:tcPr>
          <w:p w14:paraId="4FB8C1FF">
            <w:pPr>
              <w:jc w:val="center"/>
              <w:rPr>
                <w:rFonts w:ascii="Times New Roman" w:hAnsi="Times New Roman" w:cs="宋体"/>
                <w:szCs w:val="21"/>
              </w:rPr>
            </w:pPr>
            <w:r>
              <w:rPr>
                <w:rFonts w:hint="eastAsia" w:ascii="Times New Roman" w:hAnsi="Times New Roman" w:cs="宋体"/>
                <w:szCs w:val="21"/>
              </w:rPr>
              <w:t>QB/T 2857-2007</w:t>
            </w:r>
          </w:p>
        </w:tc>
        <w:tc>
          <w:tcPr>
            <w:tcW w:w="1717" w:type="pct"/>
            <w:shd w:val="clear" w:color="auto" w:fill="auto"/>
            <w:vAlign w:val="center"/>
          </w:tcPr>
          <w:p w14:paraId="7055DE22">
            <w:pPr>
              <w:jc w:val="center"/>
              <w:rPr>
                <w:rFonts w:ascii="Times New Roman" w:hAnsi="Times New Roman" w:cs="宋体"/>
                <w:color w:val="000000"/>
                <w:szCs w:val="21"/>
                <w:shd w:val="clear" w:color="auto" w:fill="FFFFFF"/>
              </w:rPr>
            </w:pPr>
            <w:r>
              <w:rPr>
                <w:rFonts w:hint="eastAsia" w:ascii="Times New Roman" w:hAnsi="Times New Roman" w:cs="宋体"/>
                <w:color w:val="000000" w:themeColor="text1"/>
                <w:szCs w:val="21"/>
                <w14:textFill>
                  <w14:solidFill>
                    <w14:schemeClr w14:val="tx1"/>
                  </w14:solidFill>
                </w14:textFill>
              </w:rPr>
              <w:t>数显鼓风干燥箱/1</w:t>
            </w:r>
          </w:p>
        </w:tc>
      </w:tr>
      <w:tr w14:paraId="1883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59090FDE">
            <w:pPr>
              <w:jc w:val="center"/>
              <w:rPr>
                <w:rFonts w:ascii="Times New Roman" w:hAnsi="Times New Roman" w:cs="宋体"/>
                <w:szCs w:val="21"/>
              </w:rPr>
            </w:pPr>
            <w:r>
              <w:rPr>
                <w:rFonts w:hint="eastAsia" w:ascii="Times New Roman" w:hAnsi="Times New Roman" w:cs="宋体"/>
                <w:szCs w:val="21"/>
              </w:rPr>
              <w:t>7</w:t>
            </w:r>
          </w:p>
        </w:tc>
        <w:tc>
          <w:tcPr>
            <w:tcW w:w="785" w:type="pct"/>
            <w:shd w:val="clear" w:color="auto" w:fill="auto"/>
            <w:vAlign w:val="center"/>
          </w:tcPr>
          <w:p w14:paraId="6B4B19FD">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耐寒性</w:t>
            </w:r>
          </w:p>
        </w:tc>
        <w:tc>
          <w:tcPr>
            <w:tcW w:w="1062" w:type="pct"/>
            <w:shd w:val="clear" w:color="auto" w:fill="auto"/>
            <w:vAlign w:val="center"/>
          </w:tcPr>
          <w:p w14:paraId="199DB082">
            <w:pPr>
              <w:jc w:val="center"/>
              <w:rPr>
                <w:rFonts w:ascii="Times New Roman" w:hAnsi="Times New Roman" w:cs="宋体"/>
                <w:szCs w:val="21"/>
              </w:rPr>
            </w:pPr>
            <w:r>
              <w:rPr>
                <w:rFonts w:hint="eastAsia" w:ascii="Times New Roman" w:hAnsi="Times New Roman" w:cs="宋体"/>
                <w:szCs w:val="21"/>
              </w:rPr>
              <w:t>QB/T 2857-2007</w:t>
            </w:r>
          </w:p>
        </w:tc>
        <w:tc>
          <w:tcPr>
            <w:tcW w:w="1138" w:type="pct"/>
            <w:shd w:val="clear" w:color="auto" w:fill="auto"/>
            <w:vAlign w:val="center"/>
          </w:tcPr>
          <w:p w14:paraId="62EE50CB">
            <w:pPr>
              <w:jc w:val="center"/>
              <w:rPr>
                <w:rFonts w:ascii="Times New Roman" w:hAnsi="Times New Roman" w:cs="宋体"/>
                <w:szCs w:val="21"/>
              </w:rPr>
            </w:pPr>
            <w:r>
              <w:rPr>
                <w:rFonts w:hint="eastAsia" w:ascii="Times New Roman" w:hAnsi="Times New Roman" w:cs="宋体"/>
                <w:szCs w:val="21"/>
              </w:rPr>
              <w:t>QB/T 2857-2007</w:t>
            </w:r>
          </w:p>
        </w:tc>
        <w:tc>
          <w:tcPr>
            <w:tcW w:w="1717" w:type="pct"/>
            <w:shd w:val="clear" w:color="auto" w:fill="auto"/>
            <w:vAlign w:val="center"/>
          </w:tcPr>
          <w:p w14:paraId="31057B0A">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高低温湿热试验机/1台</w:t>
            </w:r>
          </w:p>
        </w:tc>
      </w:tr>
    </w:tbl>
    <w:p w14:paraId="385E8196">
      <w:pPr>
        <w:spacing w:line="520" w:lineRule="exact"/>
        <w:jc w:val="center"/>
        <w:rPr>
          <w:rFonts w:ascii="Times New Roman" w:hAnsi="Times New Roman" w:cs="宋体"/>
          <w:b/>
          <w:kern w:val="0"/>
          <w:szCs w:val="21"/>
        </w:rPr>
      </w:pPr>
    </w:p>
    <w:p w14:paraId="26315917">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表10 学习用纸类产品检验项目</w:t>
      </w:r>
    </w:p>
    <w:p w14:paraId="2A6837E2">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（明示标准GB/T 12654-2018、GB/T 22833-2008）</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391C3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tblHeader/>
          <w:jc w:val="center"/>
        </w:trPr>
        <w:tc>
          <w:tcPr>
            <w:tcW w:w="295" w:type="pct"/>
            <w:vMerge w:val="restart"/>
            <w:shd w:val="clear" w:color="auto" w:fill="auto"/>
            <w:vAlign w:val="center"/>
          </w:tcPr>
          <w:p w14:paraId="161A562D">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2106C456">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0FC7B505">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0B8F7B2C">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04141CD7">
            <w:pPr>
              <w:jc w:val="center"/>
              <w:rPr>
                <w:rFonts w:ascii="Times New Roman" w:hAnsi="Times New Roman" w:cs="宋体"/>
                <w:szCs w:val="21"/>
              </w:rPr>
            </w:pPr>
            <w:r>
              <w:rPr>
                <w:rFonts w:hint="eastAsia" w:ascii="Times New Roman" w:hAnsi="Times New Roman" w:cs="宋体"/>
                <w:szCs w:val="21"/>
              </w:rPr>
              <w:t>主要关键检测设备/台套数</w:t>
            </w:r>
          </w:p>
        </w:tc>
      </w:tr>
      <w:tr w14:paraId="16A66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7E3E2CC6">
            <w:pPr>
              <w:jc w:val="center"/>
              <w:rPr>
                <w:rFonts w:ascii="Times New Roman" w:hAnsi="Times New Roman" w:cs="宋体"/>
                <w:szCs w:val="21"/>
              </w:rPr>
            </w:pPr>
          </w:p>
        </w:tc>
        <w:tc>
          <w:tcPr>
            <w:tcW w:w="785" w:type="pct"/>
            <w:vMerge w:val="continue"/>
            <w:shd w:val="clear" w:color="auto" w:fill="auto"/>
            <w:vAlign w:val="center"/>
          </w:tcPr>
          <w:p w14:paraId="7F09D36B">
            <w:pPr>
              <w:jc w:val="center"/>
              <w:rPr>
                <w:rFonts w:ascii="Times New Roman" w:hAnsi="Times New Roman" w:cs="宋体"/>
                <w:szCs w:val="21"/>
              </w:rPr>
            </w:pPr>
          </w:p>
        </w:tc>
        <w:tc>
          <w:tcPr>
            <w:tcW w:w="1062" w:type="pct"/>
            <w:vMerge w:val="continue"/>
            <w:shd w:val="clear" w:color="auto" w:fill="auto"/>
            <w:vAlign w:val="center"/>
          </w:tcPr>
          <w:p w14:paraId="60FC39F0">
            <w:pPr>
              <w:jc w:val="center"/>
              <w:rPr>
                <w:rFonts w:ascii="Times New Roman" w:hAnsi="Times New Roman" w:cs="宋体"/>
                <w:szCs w:val="21"/>
              </w:rPr>
            </w:pPr>
          </w:p>
        </w:tc>
        <w:tc>
          <w:tcPr>
            <w:tcW w:w="1138" w:type="pct"/>
            <w:vMerge w:val="continue"/>
            <w:shd w:val="clear" w:color="auto" w:fill="auto"/>
            <w:vAlign w:val="center"/>
          </w:tcPr>
          <w:p w14:paraId="6930AE04">
            <w:pPr>
              <w:jc w:val="center"/>
              <w:rPr>
                <w:rFonts w:ascii="Times New Roman" w:hAnsi="Times New Roman" w:cs="宋体"/>
                <w:szCs w:val="21"/>
              </w:rPr>
            </w:pPr>
          </w:p>
        </w:tc>
        <w:tc>
          <w:tcPr>
            <w:tcW w:w="1717" w:type="pct"/>
            <w:vMerge w:val="continue"/>
            <w:shd w:val="clear" w:color="auto" w:fill="auto"/>
            <w:vAlign w:val="center"/>
          </w:tcPr>
          <w:p w14:paraId="0D54AB43">
            <w:pPr>
              <w:jc w:val="center"/>
              <w:rPr>
                <w:rFonts w:ascii="Times New Roman" w:hAnsi="Times New Roman" w:cs="宋体"/>
                <w:szCs w:val="21"/>
              </w:rPr>
            </w:pPr>
          </w:p>
        </w:tc>
      </w:tr>
      <w:tr w14:paraId="5C944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41FAB5AF">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58A894ED">
            <w:pPr>
              <w:jc w:val="center"/>
              <w:rPr>
                <w:rFonts w:ascii="Times New Roman" w:hAnsi="Times New Roman" w:cs="宋体"/>
                <w:szCs w:val="21"/>
              </w:rPr>
            </w:pPr>
            <w:r>
              <w:rPr>
                <w:rFonts w:hint="eastAsia" w:ascii="Times New Roman" w:hAnsi="Times New Roman" w:cs="宋体"/>
                <w:color w:val="000000"/>
                <w:szCs w:val="21"/>
                <w:shd w:val="clear" w:color="auto" w:fill="FFFFFF"/>
              </w:rPr>
              <w:t>定量</w:t>
            </w:r>
          </w:p>
        </w:tc>
        <w:tc>
          <w:tcPr>
            <w:tcW w:w="1062" w:type="pct"/>
            <w:shd w:val="clear" w:color="auto" w:fill="auto"/>
            <w:vAlign w:val="center"/>
          </w:tcPr>
          <w:p w14:paraId="41BB780C">
            <w:pPr>
              <w:jc w:val="center"/>
              <w:rPr>
                <w:rFonts w:ascii="Times New Roman" w:hAnsi="Times New Roman" w:cs="宋体"/>
                <w:szCs w:val="21"/>
              </w:rPr>
            </w:pPr>
            <w:r>
              <w:rPr>
                <w:rFonts w:hint="eastAsia" w:ascii="Times New Roman" w:hAnsi="Times New Roman" w:cs="宋体"/>
                <w:szCs w:val="21"/>
              </w:rPr>
              <w:t>GB/T 12654-2018</w:t>
            </w:r>
          </w:p>
          <w:p w14:paraId="52707F42">
            <w:pPr>
              <w:jc w:val="center"/>
              <w:rPr>
                <w:rFonts w:ascii="Times New Roman" w:hAnsi="Times New Roman" w:cs="宋体"/>
                <w:szCs w:val="21"/>
              </w:rPr>
            </w:pPr>
            <w:r>
              <w:rPr>
                <w:rFonts w:hint="eastAsia" w:ascii="Times New Roman" w:hAnsi="Times New Roman" w:cs="宋体"/>
                <w:szCs w:val="21"/>
              </w:rPr>
              <w:t>GB/T 22833-2008</w:t>
            </w:r>
          </w:p>
        </w:tc>
        <w:tc>
          <w:tcPr>
            <w:tcW w:w="1138" w:type="pct"/>
            <w:shd w:val="clear" w:color="auto" w:fill="auto"/>
            <w:vAlign w:val="center"/>
          </w:tcPr>
          <w:p w14:paraId="2AFAF627">
            <w:pPr>
              <w:jc w:val="center"/>
              <w:rPr>
                <w:rFonts w:ascii="Times New Roman" w:hAnsi="Times New Roman" w:cs="宋体"/>
                <w:szCs w:val="21"/>
              </w:rPr>
            </w:pPr>
            <w:r>
              <w:rPr>
                <w:rFonts w:hint="eastAsia" w:ascii="Times New Roman" w:hAnsi="Times New Roman" w:cs="宋体"/>
                <w:szCs w:val="21"/>
              </w:rPr>
              <w:t>GB/T 451.2-2023</w:t>
            </w:r>
          </w:p>
        </w:tc>
        <w:tc>
          <w:tcPr>
            <w:tcW w:w="1717" w:type="pct"/>
            <w:shd w:val="clear" w:color="auto" w:fill="auto"/>
            <w:vAlign w:val="center"/>
          </w:tcPr>
          <w:p w14:paraId="6B1DC05F">
            <w:pPr>
              <w:jc w:val="center"/>
              <w:rPr>
                <w:rFonts w:ascii="Times New Roman" w:hAnsi="Times New Roman" w:cs="宋体"/>
                <w:szCs w:val="21"/>
              </w:rPr>
            </w:pPr>
            <w:r>
              <w:rPr>
                <w:rFonts w:hint="eastAsia" w:ascii="Times New Roman" w:hAnsi="Times New Roman" w:cs="宋体"/>
                <w:szCs w:val="21"/>
              </w:rPr>
              <w:t>电子天平/1</w:t>
            </w:r>
          </w:p>
        </w:tc>
      </w:tr>
      <w:tr w14:paraId="34CC1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52C3C290">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1FD9844D">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厚度</w:t>
            </w:r>
          </w:p>
        </w:tc>
        <w:tc>
          <w:tcPr>
            <w:tcW w:w="1062" w:type="pct"/>
            <w:shd w:val="clear" w:color="auto" w:fill="auto"/>
            <w:vAlign w:val="center"/>
          </w:tcPr>
          <w:p w14:paraId="29BBAB8F">
            <w:pPr>
              <w:jc w:val="center"/>
              <w:rPr>
                <w:rFonts w:ascii="Times New Roman" w:hAnsi="Times New Roman" w:cs="宋体"/>
                <w:szCs w:val="21"/>
              </w:rPr>
            </w:pPr>
            <w:r>
              <w:rPr>
                <w:rFonts w:hint="eastAsia" w:ascii="Times New Roman" w:hAnsi="Times New Roman" w:cs="宋体"/>
                <w:szCs w:val="21"/>
              </w:rPr>
              <w:t>GB/T 12654-2018</w:t>
            </w:r>
          </w:p>
          <w:p w14:paraId="1D4B17A6">
            <w:pPr>
              <w:jc w:val="center"/>
              <w:rPr>
                <w:rFonts w:ascii="Times New Roman" w:hAnsi="Times New Roman" w:cs="宋体"/>
                <w:szCs w:val="21"/>
              </w:rPr>
            </w:pPr>
            <w:r>
              <w:rPr>
                <w:rFonts w:hint="eastAsia" w:ascii="Times New Roman" w:hAnsi="Times New Roman" w:cs="宋体"/>
                <w:szCs w:val="21"/>
              </w:rPr>
              <w:t>GB/T 22833-2008</w:t>
            </w:r>
          </w:p>
        </w:tc>
        <w:tc>
          <w:tcPr>
            <w:tcW w:w="1138" w:type="pct"/>
            <w:shd w:val="clear" w:color="auto" w:fill="auto"/>
            <w:vAlign w:val="center"/>
          </w:tcPr>
          <w:p w14:paraId="20F90233">
            <w:pPr>
              <w:jc w:val="center"/>
              <w:rPr>
                <w:rFonts w:ascii="Times New Roman" w:hAnsi="Times New Roman" w:cs="宋体"/>
                <w:szCs w:val="21"/>
              </w:rPr>
            </w:pPr>
            <w:r>
              <w:rPr>
                <w:rFonts w:hint="eastAsia" w:ascii="Times New Roman" w:hAnsi="Times New Roman" w:cs="宋体"/>
                <w:szCs w:val="21"/>
              </w:rPr>
              <w:t>GB/T 451.3-2002</w:t>
            </w:r>
          </w:p>
        </w:tc>
        <w:tc>
          <w:tcPr>
            <w:tcW w:w="1717" w:type="pct"/>
            <w:shd w:val="clear" w:color="auto" w:fill="auto"/>
            <w:vAlign w:val="center"/>
          </w:tcPr>
          <w:p w14:paraId="0ED22B1F">
            <w:pPr>
              <w:jc w:val="center"/>
              <w:rPr>
                <w:rFonts w:ascii="Times New Roman" w:hAnsi="Times New Roman" w:cs="宋体"/>
                <w:szCs w:val="21"/>
              </w:rPr>
            </w:pPr>
            <w:r>
              <w:rPr>
                <w:rFonts w:hint="eastAsia" w:ascii="Times New Roman" w:hAnsi="Times New Roman" w:cs="宋体"/>
                <w:szCs w:val="21"/>
              </w:rPr>
              <w:t>测厚仪/1</w:t>
            </w:r>
          </w:p>
        </w:tc>
      </w:tr>
      <w:tr w14:paraId="0A22F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0CCD618F">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16A27735">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紧度</w:t>
            </w:r>
          </w:p>
        </w:tc>
        <w:tc>
          <w:tcPr>
            <w:tcW w:w="1062" w:type="pct"/>
            <w:shd w:val="clear" w:color="auto" w:fill="auto"/>
            <w:vAlign w:val="center"/>
          </w:tcPr>
          <w:p w14:paraId="201367DF">
            <w:pPr>
              <w:jc w:val="center"/>
              <w:rPr>
                <w:rFonts w:ascii="Times New Roman" w:hAnsi="Times New Roman" w:cs="宋体"/>
                <w:szCs w:val="21"/>
              </w:rPr>
            </w:pPr>
            <w:r>
              <w:rPr>
                <w:rFonts w:hint="eastAsia" w:ascii="Times New Roman" w:hAnsi="Times New Roman" w:cs="宋体"/>
                <w:szCs w:val="21"/>
              </w:rPr>
              <w:t>GB/T 12654-2018</w:t>
            </w:r>
          </w:p>
          <w:p w14:paraId="289D2FFE">
            <w:pPr>
              <w:jc w:val="center"/>
              <w:rPr>
                <w:rFonts w:ascii="Times New Roman" w:hAnsi="Times New Roman" w:cs="宋体"/>
                <w:szCs w:val="21"/>
              </w:rPr>
            </w:pPr>
            <w:r>
              <w:rPr>
                <w:rFonts w:hint="eastAsia" w:ascii="Times New Roman" w:hAnsi="Times New Roman" w:cs="宋体"/>
                <w:szCs w:val="21"/>
              </w:rPr>
              <w:t>GB/T 22833-2008</w:t>
            </w:r>
          </w:p>
        </w:tc>
        <w:tc>
          <w:tcPr>
            <w:tcW w:w="1138" w:type="pct"/>
            <w:shd w:val="clear" w:color="auto" w:fill="auto"/>
            <w:vAlign w:val="center"/>
          </w:tcPr>
          <w:p w14:paraId="66184980">
            <w:pPr>
              <w:jc w:val="center"/>
              <w:rPr>
                <w:rFonts w:ascii="Times New Roman" w:hAnsi="Times New Roman" w:cs="宋体"/>
                <w:szCs w:val="21"/>
              </w:rPr>
            </w:pPr>
            <w:r>
              <w:rPr>
                <w:rFonts w:hint="eastAsia" w:ascii="Times New Roman" w:hAnsi="Times New Roman" w:cs="宋体"/>
                <w:szCs w:val="21"/>
              </w:rPr>
              <w:t>GB/T 451.3-2002</w:t>
            </w:r>
          </w:p>
        </w:tc>
        <w:tc>
          <w:tcPr>
            <w:tcW w:w="1717" w:type="pct"/>
            <w:shd w:val="clear" w:color="auto" w:fill="auto"/>
            <w:vAlign w:val="center"/>
          </w:tcPr>
          <w:p w14:paraId="28F451CC">
            <w:pPr>
              <w:jc w:val="center"/>
              <w:rPr>
                <w:rFonts w:ascii="Times New Roman" w:hAnsi="Times New Roman" w:cs="宋体"/>
                <w:szCs w:val="21"/>
              </w:rPr>
            </w:pPr>
            <w:r>
              <w:rPr>
                <w:rFonts w:hint="eastAsia" w:ascii="Times New Roman" w:hAnsi="Times New Roman" w:cs="宋体"/>
                <w:szCs w:val="21"/>
              </w:rPr>
              <w:t>测厚仪/1</w:t>
            </w:r>
          </w:p>
        </w:tc>
      </w:tr>
      <w:tr w14:paraId="30FD8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55596EA0">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0A0D7C71">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亮度</w:t>
            </w:r>
          </w:p>
        </w:tc>
        <w:tc>
          <w:tcPr>
            <w:tcW w:w="1062" w:type="pct"/>
            <w:shd w:val="clear" w:color="auto" w:fill="auto"/>
            <w:vAlign w:val="center"/>
          </w:tcPr>
          <w:p w14:paraId="23EBBF4A">
            <w:pPr>
              <w:jc w:val="center"/>
              <w:rPr>
                <w:rFonts w:ascii="Times New Roman" w:hAnsi="Times New Roman" w:cs="宋体"/>
                <w:szCs w:val="21"/>
              </w:rPr>
            </w:pPr>
            <w:r>
              <w:rPr>
                <w:rFonts w:hint="eastAsia" w:ascii="Times New Roman" w:hAnsi="Times New Roman" w:cs="宋体"/>
                <w:szCs w:val="21"/>
              </w:rPr>
              <w:t>GB/T 12654-2018</w:t>
            </w:r>
          </w:p>
          <w:p w14:paraId="6CC987D0">
            <w:pPr>
              <w:jc w:val="center"/>
              <w:rPr>
                <w:rFonts w:ascii="Times New Roman" w:hAnsi="Times New Roman" w:cs="宋体"/>
                <w:szCs w:val="21"/>
              </w:rPr>
            </w:pPr>
            <w:r>
              <w:rPr>
                <w:rFonts w:hint="eastAsia" w:ascii="Times New Roman" w:hAnsi="Times New Roman" w:cs="宋体"/>
                <w:szCs w:val="21"/>
              </w:rPr>
              <w:t>GB/T 22833-2008</w:t>
            </w:r>
          </w:p>
        </w:tc>
        <w:tc>
          <w:tcPr>
            <w:tcW w:w="1138" w:type="pct"/>
            <w:shd w:val="clear" w:color="auto" w:fill="auto"/>
            <w:vAlign w:val="center"/>
          </w:tcPr>
          <w:p w14:paraId="23A19166">
            <w:pPr>
              <w:jc w:val="center"/>
              <w:rPr>
                <w:rFonts w:ascii="Times New Roman" w:hAnsi="Times New Roman" w:cs="宋体"/>
                <w:szCs w:val="21"/>
              </w:rPr>
            </w:pPr>
            <w:r>
              <w:rPr>
                <w:rFonts w:hint="eastAsia" w:ascii="Times New Roman" w:hAnsi="Times New Roman" w:cs="宋体"/>
                <w:szCs w:val="21"/>
              </w:rPr>
              <w:t>GB/T 7974-2013</w:t>
            </w:r>
          </w:p>
        </w:tc>
        <w:tc>
          <w:tcPr>
            <w:tcW w:w="1717" w:type="pct"/>
            <w:shd w:val="clear" w:color="auto" w:fill="auto"/>
            <w:vAlign w:val="center"/>
          </w:tcPr>
          <w:p w14:paraId="54CFF2F1">
            <w:pPr>
              <w:jc w:val="center"/>
              <w:rPr>
                <w:rFonts w:ascii="Times New Roman" w:hAnsi="Times New Roman" w:cs="宋体"/>
                <w:szCs w:val="21"/>
              </w:rPr>
            </w:pPr>
            <w:r>
              <w:rPr>
                <w:rFonts w:hint="eastAsia" w:ascii="Times New Roman" w:hAnsi="Times New Roman" w:cs="宋体"/>
                <w:szCs w:val="21"/>
              </w:rPr>
              <w:t>白度颜色测定仪/1</w:t>
            </w:r>
          </w:p>
        </w:tc>
      </w:tr>
      <w:tr w14:paraId="1551D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BB5CE68">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6211F4D2">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施胶度</w:t>
            </w:r>
          </w:p>
        </w:tc>
        <w:tc>
          <w:tcPr>
            <w:tcW w:w="1062" w:type="pct"/>
            <w:shd w:val="clear" w:color="auto" w:fill="auto"/>
            <w:vAlign w:val="center"/>
          </w:tcPr>
          <w:p w14:paraId="03016865">
            <w:pPr>
              <w:jc w:val="center"/>
              <w:rPr>
                <w:rFonts w:ascii="Times New Roman" w:hAnsi="Times New Roman" w:cs="宋体"/>
                <w:szCs w:val="21"/>
              </w:rPr>
            </w:pPr>
            <w:r>
              <w:rPr>
                <w:rFonts w:hint="eastAsia" w:ascii="Times New Roman" w:hAnsi="Times New Roman" w:cs="宋体"/>
                <w:szCs w:val="21"/>
              </w:rPr>
              <w:t>GB/T 12654-2018</w:t>
            </w:r>
          </w:p>
          <w:p w14:paraId="1DB6DFC4">
            <w:pPr>
              <w:jc w:val="center"/>
              <w:rPr>
                <w:rFonts w:ascii="Times New Roman" w:hAnsi="Times New Roman" w:cs="宋体"/>
                <w:szCs w:val="21"/>
              </w:rPr>
            </w:pPr>
            <w:r>
              <w:rPr>
                <w:rFonts w:hint="eastAsia" w:ascii="Times New Roman" w:hAnsi="Times New Roman" w:cs="宋体"/>
                <w:szCs w:val="21"/>
              </w:rPr>
              <w:t>GB/T 22833-2008</w:t>
            </w:r>
          </w:p>
        </w:tc>
        <w:tc>
          <w:tcPr>
            <w:tcW w:w="1138" w:type="pct"/>
            <w:shd w:val="clear" w:color="auto" w:fill="auto"/>
            <w:vAlign w:val="center"/>
          </w:tcPr>
          <w:p w14:paraId="60570E6D">
            <w:pPr>
              <w:jc w:val="center"/>
              <w:rPr>
                <w:rFonts w:ascii="Times New Roman" w:hAnsi="Times New Roman" w:cs="宋体"/>
                <w:szCs w:val="21"/>
              </w:rPr>
            </w:pPr>
            <w:r>
              <w:rPr>
                <w:rFonts w:hint="eastAsia" w:ascii="Times New Roman" w:hAnsi="Times New Roman" w:cs="宋体"/>
                <w:szCs w:val="21"/>
              </w:rPr>
              <w:t>GB/T 460-2008</w:t>
            </w:r>
          </w:p>
        </w:tc>
        <w:tc>
          <w:tcPr>
            <w:tcW w:w="1717" w:type="pct"/>
            <w:shd w:val="clear" w:color="auto" w:fill="auto"/>
            <w:vAlign w:val="center"/>
          </w:tcPr>
          <w:p w14:paraId="33DCD88E">
            <w:pPr>
              <w:jc w:val="center"/>
              <w:rPr>
                <w:rFonts w:ascii="Times New Roman" w:hAnsi="Times New Roman" w:cs="宋体"/>
                <w:szCs w:val="21"/>
              </w:rPr>
            </w:pPr>
            <w:r>
              <w:rPr>
                <w:rFonts w:hint="eastAsia" w:ascii="Times New Roman" w:hAnsi="Times New Roman" w:cs="宋体"/>
                <w:szCs w:val="21"/>
              </w:rPr>
              <w:t>施胶度测试仪/1</w:t>
            </w:r>
          </w:p>
        </w:tc>
      </w:tr>
      <w:tr w14:paraId="187DA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51D01A8">
            <w:pPr>
              <w:jc w:val="center"/>
              <w:rPr>
                <w:rFonts w:ascii="Times New Roman" w:hAnsi="Times New Roman" w:cs="宋体"/>
                <w:szCs w:val="21"/>
              </w:rPr>
            </w:pPr>
            <w:r>
              <w:rPr>
                <w:rFonts w:hint="eastAsia" w:ascii="Times New Roman" w:hAnsi="Times New Roman" w:cs="宋体"/>
                <w:szCs w:val="21"/>
              </w:rPr>
              <w:t>6</w:t>
            </w:r>
          </w:p>
        </w:tc>
        <w:tc>
          <w:tcPr>
            <w:tcW w:w="785" w:type="pct"/>
            <w:shd w:val="clear" w:color="auto" w:fill="auto"/>
            <w:vAlign w:val="center"/>
          </w:tcPr>
          <w:p w14:paraId="35E64E7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尘埃度</w:t>
            </w:r>
          </w:p>
        </w:tc>
        <w:tc>
          <w:tcPr>
            <w:tcW w:w="1062" w:type="pct"/>
            <w:shd w:val="clear" w:color="auto" w:fill="auto"/>
            <w:vAlign w:val="center"/>
          </w:tcPr>
          <w:p w14:paraId="60FDFCC2">
            <w:pPr>
              <w:jc w:val="center"/>
              <w:rPr>
                <w:rFonts w:ascii="Times New Roman" w:hAnsi="Times New Roman" w:cs="宋体"/>
                <w:szCs w:val="21"/>
              </w:rPr>
            </w:pPr>
            <w:r>
              <w:rPr>
                <w:rFonts w:hint="eastAsia" w:ascii="Times New Roman" w:hAnsi="Times New Roman" w:cs="宋体"/>
                <w:szCs w:val="21"/>
              </w:rPr>
              <w:t>GB/T 12654-2018</w:t>
            </w:r>
          </w:p>
          <w:p w14:paraId="36102D72">
            <w:pPr>
              <w:jc w:val="center"/>
              <w:rPr>
                <w:rFonts w:ascii="Times New Roman" w:hAnsi="Times New Roman" w:cs="宋体"/>
                <w:szCs w:val="21"/>
              </w:rPr>
            </w:pPr>
            <w:r>
              <w:rPr>
                <w:rFonts w:hint="eastAsia" w:ascii="Times New Roman" w:hAnsi="Times New Roman" w:cs="宋体"/>
                <w:szCs w:val="21"/>
              </w:rPr>
              <w:t>GB/T 22833-2008</w:t>
            </w:r>
          </w:p>
        </w:tc>
        <w:tc>
          <w:tcPr>
            <w:tcW w:w="1138" w:type="pct"/>
            <w:shd w:val="clear" w:color="auto" w:fill="auto"/>
            <w:vAlign w:val="center"/>
          </w:tcPr>
          <w:p w14:paraId="76A9ED23">
            <w:pPr>
              <w:jc w:val="center"/>
              <w:rPr>
                <w:rFonts w:ascii="Times New Roman" w:hAnsi="Times New Roman" w:cs="宋体"/>
                <w:szCs w:val="21"/>
              </w:rPr>
            </w:pPr>
            <w:r>
              <w:rPr>
                <w:rFonts w:hint="eastAsia" w:ascii="Times New Roman" w:hAnsi="Times New Roman" w:cs="宋体"/>
                <w:szCs w:val="21"/>
              </w:rPr>
              <w:t>GB/T 1541-2013</w:t>
            </w:r>
          </w:p>
        </w:tc>
        <w:tc>
          <w:tcPr>
            <w:tcW w:w="1717" w:type="pct"/>
            <w:shd w:val="clear" w:color="auto" w:fill="auto"/>
            <w:vAlign w:val="center"/>
          </w:tcPr>
          <w:p w14:paraId="15D7606E">
            <w:pPr>
              <w:jc w:val="center"/>
              <w:rPr>
                <w:rFonts w:ascii="Times New Roman" w:hAnsi="Times New Roman" w:cs="宋体"/>
                <w:szCs w:val="21"/>
              </w:rPr>
            </w:pPr>
            <w:r>
              <w:rPr>
                <w:rFonts w:hint="eastAsia" w:ascii="Times New Roman" w:hAnsi="Times New Roman" w:cs="宋体"/>
                <w:szCs w:val="21"/>
              </w:rPr>
              <w:t>尘埃度测定仪/1</w:t>
            </w:r>
          </w:p>
        </w:tc>
      </w:tr>
      <w:tr w14:paraId="6CAC3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0FD6FDFA">
            <w:pPr>
              <w:jc w:val="center"/>
              <w:rPr>
                <w:rFonts w:ascii="Times New Roman" w:hAnsi="Times New Roman" w:cs="宋体"/>
                <w:szCs w:val="21"/>
              </w:rPr>
            </w:pPr>
            <w:r>
              <w:rPr>
                <w:rFonts w:hint="eastAsia" w:ascii="Times New Roman" w:hAnsi="Times New Roman" w:cs="宋体"/>
                <w:szCs w:val="21"/>
              </w:rPr>
              <w:t>7</w:t>
            </w:r>
          </w:p>
        </w:tc>
        <w:tc>
          <w:tcPr>
            <w:tcW w:w="785" w:type="pct"/>
            <w:shd w:val="clear" w:color="auto" w:fill="auto"/>
            <w:vAlign w:val="center"/>
          </w:tcPr>
          <w:p w14:paraId="1E4F7ED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水分</w:t>
            </w:r>
          </w:p>
        </w:tc>
        <w:tc>
          <w:tcPr>
            <w:tcW w:w="1062" w:type="pct"/>
            <w:shd w:val="clear" w:color="auto" w:fill="auto"/>
            <w:vAlign w:val="center"/>
          </w:tcPr>
          <w:p w14:paraId="325C0634">
            <w:pPr>
              <w:jc w:val="center"/>
              <w:rPr>
                <w:rFonts w:ascii="Times New Roman" w:hAnsi="Times New Roman" w:cs="宋体"/>
                <w:szCs w:val="21"/>
              </w:rPr>
            </w:pPr>
            <w:r>
              <w:rPr>
                <w:rFonts w:hint="eastAsia" w:ascii="Times New Roman" w:hAnsi="Times New Roman" w:cs="宋体"/>
                <w:szCs w:val="21"/>
              </w:rPr>
              <w:t>GB/T 12654-2018</w:t>
            </w:r>
          </w:p>
          <w:p w14:paraId="1265FD37">
            <w:pPr>
              <w:jc w:val="center"/>
              <w:rPr>
                <w:rFonts w:ascii="Times New Roman" w:hAnsi="Times New Roman" w:cs="宋体"/>
                <w:szCs w:val="21"/>
              </w:rPr>
            </w:pPr>
            <w:r>
              <w:rPr>
                <w:rFonts w:hint="eastAsia" w:ascii="Times New Roman" w:hAnsi="Times New Roman" w:cs="宋体"/>
                <w:szCs w:val="21"/>
              </w:rPr>
              <w:t>GB/T 22833-2008</w:t>
            </w:r>
          </w:p>
        </w:tc>
        <w:tc>
          <w:tcPr>
            <w:tcW w:w="1138" w:type="pct"/>
            <w:shd w:val="clear" w:color="auto" w:fill="auto"/>
            <w:vAlign w:val="center"/>
          </w:tcPr>
          <w:p w14:paraId="6052B85A">
            <w:pPr>
              <w:jc w:val="center"/>
              <w:rPr>
                <w:rFonts w:ascii="Times New Roman" w:hAnsi="Times New Roman" w:cs="宋体"/>
                <w:szCs w:val="21"/>
              </w:rPr>
            </w:pPr>
            <w:r>
              <w:rPr>
                <w:rFonts w:hint="eastAsia" w:ascii="Times New Roman" w:hAnsi="Times New Roman" w:cs="宋体"/>
                <w:szCs w:val="21"/>
              </w:rPr>
              <w:t>GB/T 462-2023</w:t>
            </w:r>
          </w:p>
        </w:tc>
        <w:tc>
          <w:tcPr>
            <w:tcW w:w="1717" w:type="pct"/>
            <w:shd w:val="clear" w:color="auto" w:fill="auto"/>
            <w:vAlign w:val="center"/>
          </w:tcPr>
          <w:p w14:paraId="5BACF4C0">
            <w:pPr>
              <w:jc w:val="center"/>
              <w:rPr>
                <w:rFonts w:ascii="Times New Roman" w:hAnsi="Times New Roman" w:cs="宋体"/>
                <w:szCs w:val="21"/>
              </w:rPr>
            </w:pPr>
            <w:r>
              <w:rPr>
                <w:rFonts w:hint="eastAsia" w:ascii="Times New Roman" w:hAnsi="Times New Roman" w:cs="宋体"/>
                <w:color w:val="000000" w:themeColor="text1"/>
                <w:szCs w:val="21"/>
                <w14:textFill>
                  <w14:solidFill>
                    <w14:schemeClr w14:val="tx1"/>
                  </w14:solidFill>
                </w14:textFill>
              </w:rPr>
              <w:t>数显鼓风干燥箱/1</w:t>
            </w:r>
          </w:p>
        </w:tc>
      </w:tr>
      <w:tr w14:paraId="704CF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F6E3486">
            <w:pPr>
              <w:jc w:val="center"/>
              <w:rPr>
                <w:rFonts w:ascii="Times New Roman" w:hAnsi="Times New Roman" w:cs="宋体"/>
                <w:szCs w:val="21"/>
              </w:rPr>
            </w:pPr>
            <w:r>
              <w:rPr>
                <w:rFonts w:hint="eastAsia" w:ascii="Times New Roman" w:hAnsi="Times New Roman" w:cs="宋体"/>
                <w:szCs w:val="21"/>
              </w:rPr>
              <w:t>8</w:t>
            </w:r>
          </w:p>
        </w:tc>
        <w:tc>
          <w:tcPr>
            <w:tcW w:w="785" w:type="pct"/>
            <w:shd w:val="clear" w:color="auto" w:fill="auto"/>
            <w:vAlign w:val="center"/>
          </w:tcPr>
          <w:p w14:paraId="55F2D3B4">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可迁移元素的限量</w:t>
            </w:r>
          </w:p>
        </w:tc>
        <w:tc>
          <w:tcPr>
            <w:tcW w:w="1062" w:type="pct"/>
            <w:shd w:val="clear" w:color="auto" w:fill="auto"/>
            <w:vAlign w:val="center"/>
          </w:tcPr>
          <w:p w14:paraId="217B5353">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1184974F">
            <w:pPr>
              <w:adjustRightInd w:val="0"/>
              <w:snapToGrid w:val="0"/>
              <w:jc w:val="center"/>
              <w:rPr>
                <w:rFonts w:ascii="Times New Roman" w:hAnsi="Times New Roman" w:cs="宋体"/>
                <w:szCs w:val="21"/>
              </w:rPr>
            </w:pPr>
            <w:r>
              <w:rPr>
                <w:rFonts w:hint="eastAsia" w:ascii="Times New Roman" w:hAnsi="Times New Roman" w:cs="宋体"/>
                <w:szCs w:val="21"/>
              </w:rPr>
              <w:t>GB 6675.4-2014</w:t>
            </w:r>
          </w:p>
        </w:tc>
        <w:tc>
          <w:tcPr>
            <w:tcW w:w="1717" w:type="pct"/>
            <w:shd w:val="clear" w:color="auto" w:fill="auto"/>
            <w:vAlign w:val="center"/>
          </w:tcPr>
          <w:p w14:paraId="76FC1225">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电感耦合等离子体发射光谱仪(ICP-OES)/1</w:t>
            </w:r>
          </w:p>
        </w:tc>
      </w:tr>
    </w:tbl>
    <w:p w14:paraId="42A29D55">
      <w:pPr>
        <w:spacing w:line="520" w:lineRule="exact"/>
        <w:jc w:val="center"/>
        <w:rPr>
          <w:rFonts w:ascii="Times New Roman" w:hAnsi="Times New Roman" w:cs="宋体"/>
          <w:b/>
          <w:kern w:val="0"/>
          <w:szCs w:val="21"/>
        </w:rPr>
      </w:pPr>
    </w:p>
    <w:p w14:paraId="7EE26A42">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表11 课业簿册产品检验项目</w:t>
      </w:r>
    </w:p>
    <w:p w14:paraId="257E1ED4">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1437-2023）</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7B57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0D86F3C3">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5B74E728">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76720E63">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5F1056AB">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67468A66">
            <w:pPr>
              <w:jc w:val="center"/>
              <w:rPr>
                <w:rFonts w:ascii="Times New Roman" w:hAnsi="Times New Roman" w:cs="宋体"/>
                <w:szCs w:val="21"/>
              </w:rPr>
            </w:pPr>
            <w:r>
              <w:rPr>
                <w:rFonts w:hint="eastAsia" w:ascii="Times New Roman" w:hAnsi="Times New Roman" w:cs="宋体"/>
                <w:szCs w:val="21"/>
              </w:rPr>
              <w:t>主要关键检测设备/台套数</w:t>
            </w:r>
          </w:p>
        </w:tc>
      </w:tr>
      <w:tr w14:paraId="53F85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44100B60">
            <w:pPr>
              <w:jc w:val="center"/>
              <w:rPr>
                <w:rFonts w:ascii="Times New Roman" w:hAnsi="Times New Roman" w:cs="宋体"/>
                <w:szCs w:val="21"/>
              </w:rPr>
            </w:pPr>
          </w:p>
        </w:tc>
        <w:tc>
          <w:tcPr>
            <w:tcW w:w="785" w:type="pct"/>
            <w:vMerge w:val="continue"/>
            <w:shd w:val="clear" w:color="auto" w:fill="auto"/>
            <w:vAlign w:val="center"/>
          </w:tcPr>
          <w:p w14:paraId="7849F64E">
            <w:pPr>
              <w:jc w:val="center"/>
              <w:rPr>
                <w:rFonts w:ascii="Times New Roman" w:hAnsi="Times New Roman" w:cs="宋体"/>
                <w:szCs w:val="21"/>
              </w:rPr>
            </w:pPr>
          </w:p>
        </w:tc>
        <w:tc>
          <w:tcPr>
            <w:tcW w:w="1062" w:type="pct"/>
            <w:vMerge w:val="continue"/>
            <w:shd w:val="clear" w:color="auto" w:fill="auto"/>
            <w:vAlign w:val="center"/>
          </w:tcPr>
          <w:p w14:paraId="1F1CE6CE">
            <w:pPr>
              <w:jc w:val="center"/>
              <w:rPr>
                <w:rFonts w:ascii="Times New Roman" w:hAnsi="Times New Roman" w:cs="宋体"/>
                <w:szCs w:val="21"/>
              </w:rPr>
            </w:pPr>
          </w:p>
        </w:tc>
        <w:tc>
          <w:tcPr>
            <w:tcW w:w="1138" w:type="pct"/>
            <w:vMerge w:val="continue"/>
            <w:shd w:val="clear" w:color="auto" w:fill="auto"/>
            <w:vAlign w:val="center"/>
          </w:tcPr>
          <w:p w14:paraId="07A1792E">
            <w:pPr>
              <w:jc w:val="center"/>
              <w:rPr>
                <w:rFonts w:ascii="Times New Roman" w:hAnsi="Times New Roman" w:cs="宋体"/>
                <w:szCs w:val="21"/>
              </w:rPr>
            </w:pPr>
          </w:p>
        </w:tc>
        <w:tc>
          <w:tcPr>
            <w:tcW w:w="1717" w:type="pct"/>
            <w:vMerge w:val="continue"/>
            <w:shd w:val="clear" w:color="auto" w:fill="auto"/>
            <w:vAlign w:val="center"/>
          </w:tcPr>
          <w:p w14:paraId="321CC165">
            <w:pPr>
              <w:jc w:val="center"/>
              <w:rPr>
                <w:rFonts w:ascii="Times New Roman" w:hAnsi="Times New Roman" w:cs="宋体"/>
                <w:szCs w:val="21"/>
              </w:rPr>
            </w:pPr>
          </w:p>
        </w:tc>
      </w:tr>
      <w:tr w14:paraId="0D4D6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0165AF80">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33D1955D">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装订</w:t>
            </w:r>
          </w:p>
        </w:tc>
        <w:tc>
          <w:tcPr>
            <w:tcW w:w="1062" w:type="pct"/>
            <w:shd w:val="clear" w:color="auto" w:fill="auto"/>
            <w:vAlign w:val="center"/>
          </w:tcPr>
          <w:p w14:paraId="6B47BF9F">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27231482">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4D6FBE65">
            <w:pPr>
              <w:jc w:val="center"/>
              <w:rPr>
                <w:rFonts w:ascii="Times New Roman" w:hAnsi="Times New Roman" w:cs="宋体"/>
                <w:szCs w:val="21"/>
              </w:rPr>
            </w:pPr>
            <w:r>
              <w:rPr>
                <w:rFonts w:hint="eastAsia" w:ascii="Times New Roman" w:hAnsi="Times New Roman" w:cs="宋体"/>
                <w:szCs w:val="21"/>
              </w:rPr>
              <w:t>目测</w:t>
            </w:r>
          </w:p>
        </w:tc>
      </w:tr>
      <w:tr w14:paraId="1EDF1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449EBB4">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61AEC7B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封面、封底定量</w:t>
            </w:r>
          </w:p>
        </w:tc>
        <w:tc>
          <w:tcPr>
            <w:tcW w:w="1062" w:type="pct"/>
            <w:shd w:val="clear" w:color="auto" w:fill="auto"/>
            <w:vAlign w:val="center"/>
          </w:tcPr>
          <w:p w14:paraId="3F6ACA73">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5C7AD6DD">
            <w:pPr>
              <w:jc w:val="center"/>
              <w:rPr>
                <w:rFonts w:ascii="Times New Roman" w:hAnsi="Times New Roman" w:cs="宋体"/>
                <w:szCs w:val="21"/>
              </w:rPr>
            </w:pPr>
            <w:r>
              <w:rPr>
                <w:rFonts w:hint="eastAsia" w:ascii="Times New Roman" w:hAnsi="Times New Roman" w:cs="宋体"/>
                <w:szCs w:val="21"/>
              </w:rPr>
              <w:t>GB/T 451.2-2023</w:t>
            </w:r>
          </w:p>
        </w:tc>
        <w:tc>
          <w:tcPr>
            <w:tcW w:w="1717" w:type="pct"/>
            <w:shd w:val="clear" w:color="auto" w:fill="auto"/>
            <w:vAlign w:val="center"/>
          </w:tcPr>
          <w:p w14:paraId="72DB1D9F">
            <w:pPr>
              <w:jc w:val="center"/>
              <w:rPr>
                <w:rFonts w:ascii="Times New Roman" w:hAnsi="Times New Roman" w:cs="宋体"/>
                <w:szCs w:val="21"/>
              </w:rPr>
            </w:pPr>
            <w:r>
              <w:rPr>
                <w:rFonts w:hint="eastAsia" w:ascii="Times New Roman" w:hAnsi="Times New Roman" w:cs="宋体"/>
                <w:szCs w:val="21"/>
              </w:rPr>
              <w:t>电子天平/5</w:t>
            </w:r>
          </w:p>
        </w:tc>
      </w:tr>
      <w:tr w14:paraId="3FF18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C0266D7">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07B6531A">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内芯定量</w:t>
            </w:r>
          </w:p>
        </w:tc>
        <w:tc>
          <w:tcPr>
            <w:tcW w:w="1062" w:type="pct"/>
            <w:shd w:val="clear" w:color="auto" w:fill="auto"/>
            <w:vAlign w:val="center"/>
          </w:tcPr>
          <w:p w14:paraId="3AE32FA5">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64A0CF18">
            <w:pPr>
              <w:jc w:val="center"/>
              <w:rPr>
                <w:rFonts w:ascii="Times New Roman" w:hAnsi="Times New Roman" w:cs="宋体"/>
                <w:szCs w:val="21"/>
              </w:rPr>
            </w:pPr>
            <w:r>
              <w:rPr>
                <w:rFonts w:hint="eastAsia" w:ascii="Times New Roman" w:hAnsi="Times New Roman" w:cs="宋体"/>
                <w:szCs w:val="21"/>
              </w:rPr>
              <w:t>GB/T 451.2-2023</w:t>
            </w:r>
          </w:p>
        </w:tc>
        <w:tc>
          <w:tcPr>
            <w:tcW w:w="1717" w:type="pct"/>
            <w:shd w:val="clear" w:color="auto" w:fill="auto"/>
            <w:vAlign w:val="center"/>
          </w:tcPr>
          <w:p w14:paraId="723A8BCB">
            <w:pPr>
              <w:jc w:val="center"/>
              <w:rPr>
                <w:rFonts w:ascii="Times New Roman" w:hAnsi="Times New Roman" w:cs="宋体"/>
                <w:szCs w:val="21"/>
              </w:rPr>
            </w:pPr>
            <w:r>
              <w:rPr>
                <w:rFonts w:hint="eastAsia" w:ascii="Times New Roman" w:hAnsi="Times New Roman" w:cs="宋体"/>
                <w:szCs w:val="21"/>
              </w:rPr>
              <w:t>电子天平/5</w:t>
            </w:r>
          </w:p>
        </w:tc>
      </w:tr>
      <w:tr w14:paraId="1EE8D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BA852E0">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4826E6C2">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内芯D65亮度</w:t>
            </w:r>
          </w:p>
        </w:tc>
        <w:tc>
          <w:tcPr>
            <w:tcW w:w="1062" w:type="pct"/>
            <w:shd w:val="clear" w:color="auto" w:fill="auto"/>
            <w:vAlign w:val="center"/>
          </w:tcPr>
          <w:p w14:paraId="1B6671AC">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0E5306DC">
            <w:pPr>
              <w:jc w:val="center"/>
              <w:rPr>
                <w:rFonts w:ascii="Times New Roman" w:hAnsi="Times New Roman" w:cs="宋体"/>
                <w:szCs w:val="21"/>
              </w:rPr>
            </w:pPr>
            <w:r>
              <w:rPr>
                <w:rFonts w:hint="eastAsia" w:ascii="Times New Roman" w:hAnsi="Times New Roman" w:cs="宋体"/>
                <w:szCs w:val="21"/>
              </w:rPr>
              <w:t>GB/T 7974-2013</w:t>
            </w:r>
          </w:p>
        </w:tc>
        <w:tc>
          <w:tcPr>
            <w:tcW w:w="1717" w:type="pct"/>
            <w:shd w:val="clear" w:color="auto" w:fill="auto"/>
            <w:vAlign w:val="center"/>
          </w:tcPr>
          <w:p w14:paraId="43B971BB">
            <w:pPr>
              <w:jc w:val="center"/>
              <w:rPr>
                <w:rFonts w:ascii="Times New Roman" w:hAnsi="Times New Roman" w:cs="宋体"/>
                <w:szCs w:val="21"/>
              </w:rPr>
            </w:pPr>
            <w:r>
              <w:rPr>
                <w:rFonts w:hint="eastAsia" w:ascii="Times New Roman" w:hAnsi="Times New Roman" w:cs="宋体"/>
                <w:szCs w:val="21"/>
              </w:rPr>
              <w:t>白度颜色测定仪/1</w:t>
            </w:r>
          </w:p>
        </w:tc>
      </w:tr>
      <w:tr w14:paraId="2EE15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524FC5A">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29DFFDB2">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内芯施胶度</w:t>
            </w:r>
          </w:p>
        </w:tc>
        <w:tc>
          <w:tcPr>
            <w:tcW w:w="1062" w:type="pct"/>
            <w:shd w:val="clear" w:color="auto" w:fill="auto"/>
            <w:vAlign w:val="center"/>
          </w:tcPr>
          <w:p w14:paraId="2743DFBB">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4B4366B3">
            <w:pPr>
              <w:jc w:val="center"/>
              <w:rPr>
                <w:rFonts w:ascii="Times New Roman" w:hAnsi="Times New Roman" w:cs="宋体"/>
                <w:szCs w:val="21"/>
              </w:rPr>
            </w:pPr>
            <w:r>
              <w:rPr>
                <w:rFonts w:hint="eastAsia" w:ascii="Times New Roman" w:hAnsi="Times New Roman" w:cs="宋体"/>
                <w:szCs w:val="21"/>
              </w:rPr>
              <w:t>GB/T 460-2008</w:t>
            </w:r>
          </w:p>
        </w:tc>
        <w:tc>
          <w:tcPr>
            <w:tcW w:w="1717" w:type="pct"/>
            <w:shd w:val="clear" w:color="auto" w:fill="auto"/>
            <w:vAlign w:val="center"/>
          </w:tcPr>
          <w:p w14:paraId="3F9FE6D2">
            <w:pPr>
              <w:jc w:val="center"/>
              <w:rPr>
                <w:rFonts w:ascii="Times New Roman" w:hAnsi="Times New Roman" w:cs="宋体"/>
                <w:szCs w:val="21"/>
              </w:rPr>
            </w:pPr>
            <w:r>
              <w:rPr>
                <w:rFonts w:hint="eastAsia" w:ascii="Times New Roman" w:hAnsi="Times New Roman" w:cs="宋体"/>
                <w:szCs w:val="21"/>
              </w:rPr>
              <w:t>施胶度测量仪/1</w:t>
            </w:r>
          </w:p>
        </w:tc>
      </w:tr>
      <w:tr w14:paraId="21A0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7AE72385">
            <w:pPr>
              <w:jc w:val="center"/>
              <w:rPr>
                <w:rFonts w:ascii="Times New Roman" w:hAnsi="Times New Roman" w:cs="宋体"/>
                <w:szCs w:val="21"/>
              </w:rPr>
            </w:pPr>
            <w:r>
              <w:rPr>
                <w:rFonts w:hint="eastAsia" w:ascii="Times New Roman" w:hAnsi="Times New Roman" w:cs="宋体"/>
                <w:szCs w:val="21"/>
              </w:rPr>
              <w:t>6</w:t>
            </w:r>
          </w:p>
        </w:tc>
        <w:tc>
          <w:tcPr>
            <w:tcW w:w="785" w:type="pct"/>
            <w:shd w:val="clear" w:color="auto" w:fill="auto"/>
            <w:vAlign w:val="center"/>
          </w:tcPr>
          <w:p w14:paraId="6D4EA8E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印刷</w:t>
            </w:r>
          </w:p>
        </w:tc>
        <w:tc>
          <w:tcPr>
            <w:tcW w:w="1062" w:type="pct"/>
            <w:shd w:val="clear" w:color="auto" w:fill="auto"/>
            <w:vAlign w:val="center"/>
          </w:tcPr>
          <w:p w14:paraId="1610BF8F">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198D7A42">
            <w:pPr>
              <w:jc w:val="center"/>
              <w:rPr>
                <w:rFonts w:ascii="Times New Roman" w:hAnsi="Times New Roman" w:cs="宋体"/>
                <w:szCs w:val="21"/>
              </w:rPr>
            </w:pPr>
            <w:r>
              <w:rPr>
                <w:rFonts w:hint="eastAsia" w:ascii="Times New Roman" w:hAnsi="Times New Roman" w:cs="宋体"/>
                <w:szCs w:val="21"/>
              </w:rPr>
              <w:t>QB/T 1438-2007</w:t>
            </w:r>
          </w:p>
        </w:tc>
        <w:tc>
          <w:tcPr>
            <w:tcW w:w="1717" w:type="pct"/>
            <w:shd w:val="clear" w:color="auto" w:fill="auto"/>
            <w:vAlign w:val="center"/>
          </w:tcPr>
          <w:p w14:paraId="00CC08C0">
            <w:pPr>
              <w:jc w:val="center"/>
              <w:rPr>
                <w:rFonts w:ascii="Times New Roman" w:hAnsi="Times New Roman" w:cs="宋体"/>
                <w:szCs w:val="21"/>
              </w:rPr>
            </w:pPr>
            <w:r>
              <w:rPr>
                <w:rFonts w:hint="eastAsia" w:ascii="Times New Roman" w:hAnsi="Times New Roman" w:cs="宋体"/>
                <w:szCs w:val="21"/>
              </w:rPr>
              <w:t>目测</w:t>
            </w:r>
          </w:p>
        </w:tc>
      </w:tr>
      <w:tr w14:paraId="403AE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6EDFE8E">
            <w:pPr>
              <w:jc w:val="center"/>
              <w:rPr>
                <w:rFonts w:ascii="Times New Roman" w:hAnsi="Times New Roman" w:cs="宋体"/>
                <w:szCs w:val="21"/>
              </w:rPr>
            </w:pPr>
            <w:r>
              <w:rPr>
                <w:rFonts w:hint="eastAsia" w:ascii="Times New Roman" w:hAnsi="Times New Roman" w:cs="宋体"/>
                <w:szCs w:val="21"/>
              </w:rPr>
              <w:t>7</w:t>
            </w:r>
          </w:p>
        </w:tc>
        <w:tc>
          <w:tcPr>
            <w:tcW w:w="785" w:type="pct"/>
            <w:shd w:val="clear" w:color="auto" w:fill="auto"/>
            <w:vAlign w:val="center"/>
          </w:tcPr>
          <w:p w14:paraId="6CED6A0C">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白页</w:t>
            </w:r>
          </w:p>
        </w:tc>
        <w:tc>
          <w:tcPr>
            <w:tcW w:w="1062" w:type="pct"/>
            <w:shd w:val="clear" w:color="auto" w:fill="auto"/>
            <w:vAlign w:val="center"/>
          </w:tcPr>
          <w:p w14:paraId="465B7EC0">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4185CC5D">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10B3D152">
            <w:pPr>
              <w:jc w:val="center"/>
              <w:rPr>
                <w:rFonts w:ascii="Times New Roman" w:hAnsi="Times New Roman" w:cs="宋体"/>
                <w:szCs w:val="21"/>
              </w:rPr>
            </w:pPr>
            <w:r>
              <w:rPr>
                <w:rFonts w:hint="eastAsia" w:ascii="Times New Roman" w:hAnsi="Times New Roman" w:cs="宋体"/>
                <w:szCs w:val="21"/>
              </w:rPr>
              <w:t>目测</w:t>
            </w:r>
          </w:p>
        </w:tc>
      </w:tr>
      <w:tr w14:paraId="28B7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502B8ED6">
            <w:pPr>
              <w:jc w:val="center"/>
              <w:rPr>
                <w:rFonts w:ascii="Times New Roman" w:hAnsi="Times New Roman" w:cs="宋体"/>
                <w:szCs w:val="21"/>
              </w:rPr>
            </w:pPr>
            <w:r>
              <w:rPr>
                <w:rFonts w:hint="eastAsia" w:ascii="Times New Roman" w:hAnsi="Times New Roman" w:cs="宋体"/>
                <w:szCs w:val="21"/>
              </w:rPr>
              <w:t>8</w:t>
            </w:r>
          </w:p>
        </w:tc>
        <w:tc>
          <w:tcPr>
            <w:tcW w:w="785" w:type="pct"/>
            <w:shd w:val="clear" w:color="auto" w:fill="auto"/>
            <w:vAlign w:val="center"/>
          </w:tcPr>
          <w:p w14:paraId="5275B01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破页张数</w:t>
            </w:r>
          </w:p>
        </w:tc>
        <w:tc>
          <w:tcPr>
            <w:tcW w:w="1062" w:type="pct"/>
            <w:shd w:val="clear" w:color="auto" w:fill="auto"/>
            <w:vAlign w:val="center"/>
          </w:tcPr>
          <w:p w14:paraId="03A40DBA">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60C57809">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21C14F01">
            <w:pPr>
              <w:jc w:val="center"/>
              <w:rPr>
                <w:rFonts w:ascii="Times New Roman" w:hAnsi="Times New Roman" w:cs="宋体"/>
                <w:szCs w:val="21"/>
              </w:rPr>
            </w:pPr>
            <w:r>
              <w:rPr>
                <w:rFonts w:hint="eastAsia" w:ascii="Times New Roman" w:hAnsi="Times New Roman" w:cs="宋体"/>
                <w:szCs w:val="21"/>
              </w:rPr>
              <w:t>目测</w:t>
            </w:r>
          </w:p>
        </w:tc>
      </w:tr>
      <w:tr w14:paraId="14000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9E77A1C">
            <w:pPr>
              <w:jc w:val="center"/>
              <w:rPr>
                <w:rFonts w:ascii="Times New Roman" w:hAnsi="Times New Roman" w:cs="宋体"/>
                <w:szCs w:val="21"/>
              </w:rPr>
            </w:pPr>
            <w:r>
              <w:rPr>
                <w:rFonts w:hint="eastAsia" w:ascii="Times New Roman" w:hAnsi="Times New Roman" w:cs="宋体"/>
                <w:szCs w:val="21"/>
              </w:rPr>
              <w:t>9</w:t>
            </w:r>
          </w:p>
        </w:tc>
        <w:tc>
          <w:tcPr>
            <w:tcW w:w="785" w:type="pct"/>
            <w:shd w:val="clear" w:color="auto" w:fill="auto"/>
            <w:vAlign w:val="center"/>
          </w:tcPr>
          <w:p w14:paraId="275B91FD">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脏迹</w:t>
            </w:r>
          </w:p>
        </w:tc>
        <w:tc>
          <w:tcPr>
            <w:tcW w:w="1062" w:type="pct"/>
            <w:shd w:val="clear" w:color="auto" w:fill="auto"/>
            <w:vAlign w:val="center"/>
          </w:tcPr>
          <w:p w14:paraId="7D9ED382">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59924D46">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363E59A9">
            <w:pPr>
              <w:jc w:val="center"/>
              <w:rPr>
                <w:rFonts w:ascii="Times New Roman" w:hAnsi="Times New Roman" w:cs="宋体"/>
                <w:szCs w:val="21"/>
              </w:rPr>
            </w:pPr>
            <w:r>
              <w:rPr>
                <w:rFonts w:hint="eastAsia" w:ascii="Times New Roman" w:hAnsi="Times New Roman" w:cs="宋体"/>
                <w:szCs w:val="21"/>
              </w:rPr>
              <w:t>数显游标卡尺/1</w:t>
            </w:r>
          </w:p>
        </w:tc>
      </w:tr>
      <w:tr w14:paraId="1A7B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BC947D7">
            <w:pPr>
              <w:jc w:val="center"/>
              <w:rPr>
                <w:rFonts w:ascii="Times New Roman" w:hAnsi="Times New Roman" w:cs="宋体"/>
                <w:szCs w:val="21"/>
              </w:rPr>
            </w:pPr>
            <w:r>
              <w:rPr>
                <w:rFonts w:hint="eastAsia" w:ascii="Times New Roman" w:hAnsi="Times New Roman" w:cs="宋体"/>
                <w:szCs w:val="21"/>
              </w:rPr>
              <w:t>10</w:t>
            </w:r>
          </w:p>
        </w:tc>
        <w:tc>
          <w:tcPr>
            <w:tcW w:w="785" w:type="pct"/>
            <w:shd w:val="clear" w:color="auto" w:fill="auto"/>
            <w:vAlign w:val="center"/>
          </w:tcPr>
          <w:p w14:paraId="1046BED2">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断线</w:t>
            </w:r>
          </w:p>
        </w:tc>
        <w:tc>
          <w:tcPr>
            <w:tcW w:w="1062" w:type="pct"/>
            <w:shd w:val="clear" w:color="auto" w:fill="auto"/>
            <w:vAlign w:val="center"/>
          </w:tcPr>
          <w:p w14:paraId="072A5458">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06503A9D">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4DDCB5F1">
            <w:pPr>
              <w:jc w:val="center"/>
              <w:rPr>
                <w:rFonts w:ascii="Times New Roman" w:hAnsi="Times New Roman" w:cs="宋体"/>
                <w:szCs w:val="21"/>
              </w:rPr>
            </w:pPr>
            <w:r>
              <w:rPr>
                <w:rFonts w:hint="eastAsia" w:ascii="Times New Roman" w:hAnsi="Times New Roman" w:cs="宋体"/>
                <w:szCs w:val="21"/>
              </w:rPr>
              <w:t>数显游标卡尺/1</w:t>
            </w:r>
          </w:p>
        </w:tc>
      </w:tr>
      <w:tr w14:paraId="4A4BE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F453E46">
            <w:pPr>
              <w:jc w:val="center"/>
              <w:rPr>
                <w:rFonts w:ascii="Times New Roman" w:hAnsi="Times New Roman" w:cs="宋体"/>
                <w:szCs w:val="21"/>
              </w:rPr>
            </w:pPr>
            <w:r>
              <w:rPr>
                <w:rFonts w:hint="eastAsia" w:ascii="Times New Roman" w:hAnsi="Times New Roman" w:cs="宋体"/>
                <w:szCs w:val="21"/>
              </w:rPr>
              <w:t>11</w:t>
            </w:r>
          </w:p>
        </w:tc>
        <w:tc>
          <w:tcPr>
            <w:tcW w:w="785" w:type="pct"/>
            <w:shd w:val="clear" w:color="auto" w:fill="auto"/>
            <w:vAlign w:val="center"/>
          </w:tcPr>
          <w:p w14:paraId="785FA6AC">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内芯张数</w:t>
            </w:r>
          </w:p>
        </w:tc>
        <w:tc>
          <w:tcPr>
            <w:tcW w:w="1062" w:type="pct"/>
            <w:shd w:val="clear" w:color="auto" w:fill="auto"/>
            <w:vAlign w:val="center"/>
          </w:tcPr>
          <w:p w14:paraId="3620FEE2">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5214DE0D">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054B3545">
            <w:pPr>
              <w:jc w:val="center"/>
              <w:rPr>
                <w:rFonts w:ascii="Times New Roman" w:hAnsi="Times New Roman" w:cs="宋体"/>
                <w:szCs w:val="21"/>
              </w:rPr>
            </w:pPr>
            <w:r>
              <w:rPr>
                <w:rFonts w:hint="eastAsia" w:ascii="Times New Roman" w:hAnsi="Times New Roman" w:cs="宋体"/>
                <w:szCs w:val="21"/>
              </w:rPr>
              <w:t>目测</w:t>
            </w:r>
          </w:p>
        </w:tc>
      </w:tr>
      <w:tr w14:paraId="2E80D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45B2278">
            <w:pPr>
              <w:jc w:val="center"/>
              <w:rPr>
                <w:rFonts w:ascii="Times New Roman" w:hAnsi="Times New Roman" w:cs="宋体"/>
                <w:szCs w:val="21"/>
              </w:rPr>
            </w:pPr>
            <w:r>
              <w:rPr>
                <w:rFonts w:hint="eastAsia" w:ascii="Times New Roman" w:hAnsi="Times New Roman" w:cs="宋体"/>
                <w:szCs w:val="21"/>
              </w:rPr>
              <w:t>12</w:t>
            </w:r>
          </w:p>
        </w:tc>
        <w:tc>
          <w:tcPr>
            <w:tcW w:w="785" w:type="pct"/>
            <w:shd w:val="clear" w:color="auto" w:fill="auto"/>
            <w:vAlign w:val="center"/>
          </w:tcPr>
          <w:p w14:paraId="27D29EE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印划线两面对线偏差</w:t>
            </w:r>
          </w:p>
        </w:tc>
        <w:tc>
          <w:tcPr>
            <w:tcW w:w="1062" w:type="pct"/>
            <w:shd w:val="clear" w:color="auto" w:fill="auto"/>
            <w:vAlign w:val="center"/>
          </w:tcPr>
          <w:p w14:paraId="68B6C006">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58DC1C7E">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4612253A">
            <w:pPr>
              <w:jc w:val="center"/>
              <w:rPr>
                <w:rFonts w:ascii="Times New Roman" w:hAnsi="Times New Roman" w:cs="宋体"/>
                <w:szCs w:val="21"/>
              </w:rPr>
            </w:pPr>
            <w:r>
              <w:rPr>
                <w:rFonts w:hint="eastAsia" w:ascii="Times New Roman" w:hAnsi="Times New Roman" w:cs="宋体"/>
                <w:szCs w:val="21"/>
              </w:rPr>
              <w:t>数显游标卡尺/1</w:t>
            </w:r>
          </w:p>
        </w:tc>
      </w:tr>
      <w:tr w14:paraId="3B061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A1A3BB2">
            <w:pPr>
              <w:jc w:val="center"/>
              <w:rPr>
                <w:rFonts w:ascii="Times New Roman" w:hAnsi="Times New Roman" w:cs="宋体"/>
                <w:szCs w:val="21"/>
              </w:rPr>
            </w:pPr>
            <w:r>
              <w:rPr>
                <w:rFonts w:hint="eastAsia" w:ascii="Times New Roman" w:hAnsi="Times New Roman" w:cs="宋体"/>
                <w:szCs w:val="21"/>
              </w:rPr>
              <w:t>13</w:t>
            </w:r>
          </w:p>
        </w:tc>
        <w:tc>
          <w:tcPr>
            <w:tcW w:w="785" w:type="pct"/>
            <w:shd w:val="clear" w:color="auto" w:fill="auto"/>
            <w:vAlign w:val="center"/>
          </w:tcPr>
          <w:p w14:paraId="74B6ACB4">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偏斜</w:t>
            </w:r>
          </w:p>
        </w:tc>
        <w:tc>
          <w:tcPr>
            <w:tcW w:w="1062" w:type="pct"/>
            <w:shd w:val="clear" w:color="auto" w:fill="auto"/>
            <w:vAlign w:val="center"/>
          </w:tcPr>
          <w:p w14:paraId="24D15CB8">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0B6A7C8F">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53E1A107">
            <w:pPr>
              <w:jc w:val="center"/>
              <w:rPr>
                <w:rFonts w:ascii="Times New Roman" w:hAnsi="Times New Roman" w:cs="宋体"/>
                <w:szCs w:val="21"/>
              </w:rPr>
            </w:pPr>
            <w:r>
              <w:rPr>
                <w:rFonts w:hint="eastAsia" w:ascii="Times New Roman" w:hAnsi="Times New Roman" w:cs="宋体"/>
                <w:szCs w:val="21"/>
              </w:rPr>
              <w:t>数显游标卡尺/1</w:t>
            </w:r>
          </w:p>
        </w:tc>
      </w:tr>
      <w:tr w14:paraId="692F0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ED1E543">
            <w:pPr>
              <w:jc w:val="center"/>
              <w:rPr>
                <w:rFonts w:ascii="Times New Roman" w:hAnsi="Times New Roman" w:cs="宋体"/>
                <w:szCs w:val="21"/>
              </w:rPr>
            </w:pPr>
            <w:r>
              <w:rPr>
                <w:rFonts w:hint="eastAsia" w:ascii="Times New Roman" w:hAnsi="Times New Roman" w:cs="宋体"/>
                <w:szCs w:val="21"/>
              </w:rPr>
              <w:t>14</w:t>
            </w:r>
          </w:p>
        </w:tc>
        <w:tc>
          <w:tcPr>
            <w:tcW w:w="785" w:type="pct"/>
            <w:shd w:val="clear" w:color="auto" w:fill="auto"/>
            <w:vAlign w:val="center"/>
          </w:tcPr>
          <w:p w14:paraId="21F47E82">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套印偏差</w:t>
            </w:r>
          </w:p>
        </w:tc>
        <w:tc>
          <w:tcPr>
            <w:tcW w:w="1062" w:type="pct"/>
            <w:shd w:val="clear" w:color="auto" w:fill="auto"/>
            <w:vAlign w:val="center"/>
          </w:tcPr>
          <w:p w14:paraId="1896E7C5">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55F57661">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4FE2C3FB">
            <w:pPr>
              <w:jc w:val="center"/>
              <w:rPr>
                <w:rFonts w:ascii="Times New Roman" w:hAnsi="Times New Roman" w:cs="宋体"/>
                <w:szCs w:val="21"/>
              </w:rPr>
            </w:pPr>
            <w:r>
              <w:rPr>
                <w:rFonts w:hint="eastAsia" w:ascii="Times New Roman" w:hAnsi="Times New Roman" w:cs="宋体"/>
                <w:szCs w:val="21"/>
              </w:rPr>
              <w:t>数显游标卡尺/1</w:t>
            </w:r>
          </w:p>
        </w:tc>
      </w:tr>
      <w:tr w14:paraId="66D97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9DAC1BA">
            <w:pPr>
              <w:jc w:val="center"/>
              <w:rPr>
                <w:rFonts w:ascii="Times New Roman" w:hAnsi="Times New Roman" w:cs="宋体"/>
                <w:szCs w:val="21"/>
              </w:rPr>
            </w:pPr>
            <w:r>
              <w:rPr>
                <w:rFonts w:hint="eastAsia" w:ascii="Times New Roman" w:hAnsi="Times New Roman" w:cs="宋体"/>
                <w:szCs w:val="21"/>
              </w:rPr>
              <w:t>15</w:t>
            </w:r>
          </w:p>
        </w:tc>
        <w:tc>
          <w:tcPr>
            <w:tcW w:w="785" w:type="pct"/>
            <w:shd w:val="clear" w:color="auto" w:fill="auto"/>
            <w:vAlign w:val="center"/>
          </w:tcPr>
          <w:p w14:paraId="1ACD291A">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成品整体规格尺寸偏差</w:t>
            </w:r>
          </w:p>
        </w:tc>
        <w:tc>
          <w:tcPr>
            <w:tcW w:w="1062" w:type="pct"/>
            <w:shd w:val="clear" w:color="auto" w:fill="auto"/>
            <w:vAlign w:val="center"/>
          </w:tcPr>
          <w:p w14:paraId="52CE39DA">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782A68DA">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74DF8F18">
            <w:pPr>
              <w:jc w:val="center"/>
              <w:rPr>
                <w:rFonts w:ascii="Times New Roman" w:hAnsi="Times New Roman" w:cs="宋体"/>
                <w:szCs w:val="21"/>
              </w:rPr>
            </w:pPr>
            <w:r>
              <w:rPr>
                <w:rFonts w:hint="eastAsia" w:ascii="Times New Roman" w:hAnsi="Times New Roman" w:cs="宋体"/>
                <w:szCs w:val="21"/>
              </w:rPr>
              <w:t>数显游标卡尺/1</w:t>
            </w:r>
          </w:p>
        </w:tc>
      </w:tr>
      <w:tr w14:paraId="5CD40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1AEE8D9">
            <w:pPr>
              <w:jc w:val="center"/>
              <w:rPr>
                <w:rFonts w:ascii="Times New Roman" w:hAnsi="Times New Roman" w:cs="宋体"/>
                <w:szCs w:val="21"/>
              </w:rPr>
            </w:pPr>
            <w:r>
              <w:rPr>
                <w:rFonts w:hint="eastAsia" w:ascii="Times New Roman" w:hAnsi="Times New Roman" w:cs="宋体"/>
                <w:szCs w:val="21"/>
              </w:rPr>
              <w:t>16</w:t>
            </w:r>
          </w:p>
        </w:tc>
        <w:tc>
          <w:tcPr>
            <w:tcW w:w="785" w:type="pct"/>
            <w:shd w:val="clear" w:color="auto" w:fill="auto"/>
            <w:vAlign w:val="center"/>
          </w:tcPr>
          <w:p w14:paraId="60D9709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装订偏差</w:t>
            </w:r>
          </w:p>
        </w:tc>
        <w:tc>
          <w:tcPr>
            <w:tcW w:w="1062" w:type="pct"/>
            <w:shd w:val="clear" w:color="auto" w:fill="auto"/>
            <w:vAlign w:val="center"/>
          </w:tcPr>
          <w:p w14:paraId="1A5EF787">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070A3557">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1305FB2C">
            <w:pPr>
              <w:jc w:val="center"/>
              <w:rPr>
                <w:rFonts w:ascii="Times New Roman" w:hAnsi="Times New Roman" w:cs="宋体"/>
                <w:szCs w:val="21"/>
              </w:rPr>
            </w:pPr>
            <w:r>
              <w:rPr>
                <w:rFonts w:hint="eastAsia" w:ascii="Times New Roman" w:hAnsi="Times New Roman" w:cs="宋体"/>
                <w:szCs w:val="21"/>
              </w:rPr>
              <w:t>数显游标卡尺/1</w:t>
            </w:r>
          </w:p>
        </w:tc>
      </w:tr>
      <w:tr w14:paraId="7373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429B850">
            <w:pPr>
              <w:jc w:val="center"/>
              <w:rPr>
                <w:rFonts w:ascii="Times New Roman" w:hAnsi="Times New Roman" w:cs="宋体"/>
                <w:szCs w:val="21"/>
              </w:rPr>
            </w:pPr>
            <w:r>
              <w:rPr>
                <w:rFonts w:hint="eastAsia" w:ascii="Times New Roman" w:hAnsi="Times New Roman" w:cs="宋体"/>
                <w:szCs w:val="21"/>
              </w:rPr>
              <w:t>17</w:t>
            </w:r>
          </w:p>
        </w:tc>
        <w:tc>
          <w:tcPr>
            <w:tcW w:w="785" w:type="pct"/>
            <w:shd w:val="clear" w:color="auto" w:fill="auto"/>
            <w:vAlign w:val="center"/>
          </w:tcPr>
          <w:p w14:paraId="5CDCF1D2">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内芯格线印刷尺寸</w:t>
            </w:r>
          </w:p>
        </w:tc>
        <w:tc>
          <w:tcPr>
            <w:tcW w:w="1062" w:type="pct"/>
            <w:shd w:val="clear" w:color="auto" w:fill="auto"/>
            <w:vAlign w:val="center"/>
          </w:tcPr>
          <w:p w14:paraId="2EC1DE50">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226E28B7">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2E70EC14">
            <w:pPr>
              <w:jc w:val="center"/>
              <w:rPr>
                <w:rFonts w:ascii="Times New Roman" w:hAnsi="Times New Roman" w:cs="宋体"/>
                <w:szCs w:val="21"/>
              </w:rPr>
            </w:pPr>
            <w:r>
              <w:rPr>
                <w:rFonts w:hint="eastAsia" w:ascii="Times New Roman" w:hAnsi="Times New Roman" w:cs="宋体"/>
                <w:szCs w:val="21"/>
              </w:rPr>
              <w:t>数显游标卡尺/1</w:t>
            </w:r>
          </w:p>
        </w:tc>
      </w:tr>
      <w:tr w14:paraId="0C2A6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49797601">
            <w:pPr>
              <w:jc w:val="center"/>
              <w:rPr>
                <w:rFonts w:ascii="Times New Roman" w:hAnsi="Times New Roman" w:cs="宋体"/>
                <w:szCs w:val="21"/>
              </w:rPr>
            </w:pPr>
            <w:r>
              <w:rPr>
                <w:rFonts w:hint="eastAsia" w:ascii="Times New Roman" w:hAnsi="Times New Roman" w:cs="宋体"/>
                <w:szCs w:val="21"/>
              </w:rPr>
              <w:t>18</w:t>
            </w:r>
          </w:p>
        </w:tc>
        <w:tc>
          <w:tcPr>
            <w:tcW w:w="785" w:type="pct"/>
            <w:shd w:val="clear" w:color="auto" w:fill="auto"/>
            <w:vAlign w:val="center"/>
          </w:tcPr>
          <w:p w14:paraId="200B63C3">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安全</w:t>
            </w:r>
          </w:p>
        </w:tc>
        <w:tc>
          <w:tcPr>
            <w:tcW w:w="1062" w:type="pct"/>
            <w:shd w:val="clear" w:color="auto" w:fill="auto"/>
            <w:vAlign w:val="center"/>
          </w:tcPr>
          <w:p w14:paraId="47CEE138">
            <w:pPr>
              <w:jc w:val="center"/>
              <w:rPr>
                <w:rFonts w:ascii="Times New Roman" w:hAnsi="Times New Roman" w:cs="宋体"/>
                <w:szCs w:val="21"/>
              </w:rPr>
            </w:pPr>
            <w:r>
              <w:rPr>
                <w:rFonts w:hint="eastAsia" w:ascii="Times New Roman" w:hAnsi="Times New Roman" w:cs="宋体"/>
                <w:szCs w:val="21"/>
              </w:rPr>
              <w:t>QB/T 1437-2023</w:t>
            </w:r>
          </w:p>
        </w:tc>
        <w:tc>
          <w:tcPr>
            <w:tcW w:w="1138" w:type="pct"/>
            <w:shd w:val="clear" w:color="auto" w:fill="auto"/>
            <w:vAlign w:val="center"/>
          </w:tcPr>
          <w:p w14:paraId="68CF6C49">
            <w:pPr>
              <w:jc w:val="center"/>
              <w:rPr>
                <w:rFonts w:ascii="Times New Roman" w:hAnsi="Times New Roman" w:cs="宋体"/>
                <w:szCs w:val="21"/>
              </w:rPr>
            </w:pPr>
            <w:r>
              <w:rPr>
                <w:rFonts w:hint="eastAsia" w:ascii="Times New Roman" w:hAnsi="Times New Roman" w:cs="宋体"/>
                <w:szCs w:val="21"/>
              </w:rPr>
              <w:t>QB/T 1437-2023</w:t>
            </w:r>
          </w:p>
        </w:tc>
        <w:tc>
          <w:tcPr>
            <w:tcW w:w="1717" w:type="pct"/>
            <w:shd w:val="clear" w:color="auto" w:fill="auto"/>
            <w:vAlign w:val="center"/>
          </w:tcPr>
          <w:p w14:paraId="198B6BFA">
            <w:pPr>
              <w:jc w:val="center"/>
              <w:rPr>
                <w:rFonts w:ascii="Times New Roman" w:hAnsi="Times New Roman" w:cs="宋体"/>
                <w:szCs w:val="21"/>
              </w:rPr>
            </w:pPr>
            <w:r>
              <w:rPr>
                <w:rFonts w:hint="eastAsia" w:ascii="Times New Roman" w:hAnsi="Times New Roman" w:cs="宋体"/>
                <w:szCs w:val="21"/>
              </w:rPr>
              <w:t>目测</w:t>
            </w:r>
          </w:p>
        </w:tc>
      </w:tr>
      <w:tr w14:paraId="74665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55C1B38C">
            <w:pPr>
              <w:jc w:val="center"/>
              <w:rPr>
                <w:rFonts w:ascii="Times New Roman" w:hAnsi="Times New Roman" w:cs="宋体"/>
                <w:szCs w:val="21"/>
              </w:rPr>
            </w:pPr>
            <w:r>
              <w:rPr>
                <w:rFonts w:hint="eastAsia" w:ascii="Times New Roman" w:hAnsi="Times New Roman" w:cs="宋体"/>
                <w:szCs w:val="21"/>
              </w:rPr>
              <w:t>19</w:t>
            </w:r>
          </w:p>
        </w:tc>
        <w:tc>
          <w:tcPr>
            <w:tcW w:w="785" w:type="pct"/>
            <w:shd w:val="clear" w:color="auto" w:fill="auto"/>
            <w:vAlign w:val="center"/>
          </w:tcPr>
          <w:p w14:paraId="501F755E">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可迁移元素的限量</w:t>
            </w:r>
          </w:p>
        </w:tc>
        <w:tc>
          <w:tcPr>
            <w:tcW w:w="1062" w:type="pct"/>
            <w:shd w:val="clear" w:color="auto" w:fill="auto"/>
            <w:vAlign w:val="center"/>
          </w:tcPr>
          <w:p w14:paraId="73A21880">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14B13304">
            <w:pPr>
              <w:adjustRightInd w:val="0"/>
              <w:snapToGrid w:val="0"/>
              <w:jc w:val="center"/>
              <w:rPr>
                <w:rFonts w:ascii="Times New Roman" w:hAnsi="Times New Roman" w:cs="宋体"/>
                <w:szCs w:val="21"/>
              </w:rPr>
            </w:pPr>
            <w:r>
              <w:rPr>
                <w:rFonts w:hint="eastAsia" w:ascii="Times New Roman" w:hAnsi="Times New Roman" w:cs="宋体"/>
                <w:szCs w:val="21"/>
              </w:rPr>
              <w:t>GB 6675.4-2014</w:t>
            </w:r>
          </w:p>
        </w:tc>
        <w:tc>
          <w:tcPr>
            <w:tcW w:w="1717" w:type="pct"/>
            <w:shd w:val="clear" w:color="auto" w:fill="auto"/>
            <w:vAlign w:val="center"/>
          </w:tcPr>
          <w:p w14:paraId="4DE428A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电感耦合等离子体发射光谱仪(ICP-OES)/1</w:t>
            </w:r>
          </w:p>
        </w:tc>
      </w:tr>
    </w:tbl>
    <w:p w14:paraId="7E34FBC8">
      <w:pPr>
        <w:spacing w:line="520" w:lineRule="exact"/>
        <w:jc w:val="center"/>
        <w:rPr>
          <w:rFonts w:ascii="Times New Roman" w:hAnsi="Times New Roman" w:cs="宋体"/>
          <w:b/>
          <w:kern w:val="0"/>
          <w:szCs w:val="21"/>
        </w:rPr>
      </w:pPr>
    </w:p>
    <w:p w14:paraId="55AE5915">
      <w:pPr>
        <w:spacing w:line="520" w:lineRule="exact"/>
        <w:jc w:val="center"/>
        <w:rPr>
          <w:rFonts w:hint="eastAsia" w:ascii="Times New Roman" w:hAnsi="Times New Roman" w:cs="宋体"/>
          <w:b/>
          <w:kern w:val="0"/>
          <w:szCs w:val="21"/>
        </w:rPr>
      </w:pPr>
    </w:p>
    <w:p w14:paraId="6BF37ED2">
      <w:pPr>
        <w:spacing w:line="520" w:lineRule="exact"/>
        <w:jc w:val="center"/>
        <w:rPr>
          <w:rFonts w:hint="eastAsia" w:ascii="Times New Roman" w:hAnsi="Times New Roman" w:cs="宋体"/>
          <w:b/>
          <w:kern w:val="0"/>
          <w:szCs w:val="21"/>
        </w:rPr>
      </w:pPr>
    </w:p>
    <w:p w14:paraId="7A8BF58C">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表12 橡皮擦检验项目</w:t>
      </w:r>
    </w:p>
    <w:p w14:paraId="77A173D8">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2309-2020）</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215E3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1C16BF6D">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39B49AA8">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3BD40337">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1C033200">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6630A3CD">
            <w:pPr>
              <w:jc w:val="center"/>
              <w:rPr>
                <w:rFonts w:ascii="Times New Roman" w:hAnsi="Times New Roman" w:cs="宋体"/>
                <w:szCs w:val="21"/>
              </w:rPr>
            </w:pPr>
            <w:r>
              <w:rPr>
                <w:rFonts w:hint="eastAsia" w:ascii="Times New Roman" w:hAnsi="Times New Roman" w:cs="宋体"/>
                <w:szCs w:val="21"/>
              </w:rPr>
              <w:t>主要关键检测设备/台套数</w:t>
            </w:r>
          </w:p>
        </w:tc>
      </w:tr>
      <w:tr w14:paraId="7A734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60CCBC5B">
            <w:pPr>
              <w:jc w:val="center"/>
              <w:rPr>
                <w:rFonts w:ascii="Times New Roman" w:hAnsi="Times New Roman" w:cs="宋体"/>
                <w:szCs w:val="21"/>
              </w:rPr>
            </w:pPr>
          </w:p>
        </w:tc>
        <w:tc>
          <w:tcPr>
            <w:tcW w:w="785" w:type="pct"/>
            <w:vMerge w:val="continue"/>
            <w:shd w:val="clear" w:color="auto" w:fill="auto"/>
            <w:vAlign w:val="center"/>
          </w:tcPr>
          <w:p w14:paraId="617421D0">
            <w:pPr>
              <w:jc w:val="center"/>
              <w:rPr>
                <w:rFonts w:ascii="Times New Roman" w:hAnsi="Times New Roman" w:cs="宋体"/>
                <w:szCs w:val="21"/>
              </w:rPr>
            </w:pPr>
          </w:p>
        </w:tc>
        <w:tc>
          <w:tcPr>
            <w:tcW w:w="1062" w:type="pct"/>
            <w:vMerge w:val="continue"/>
            <w:shd w:val="clear" w:color="auto" w:fill="auto"/>
            <w:vAlign w:val="center"/>
          </w:tcPr>
          <w:p w14:paraId="033359FF">
            <w:pPr>
              <w:jc w:val="center"/>
              <w:rPr>
                <w:rFonts w:ascii="Times New Roman" w:hAnsi="Times New Roman" w:cs="宋体"/>
                <w:szCs w:val="21"/>
              </w:rPr>
            </w:pPr>
          </w:p>
        </w:tc>
        <w:tc>
          <w:tcPr>
            <w:tcW w:w="1138" w:type="pct"/>
            <w:vMerge w:val="continue"/>
            <w:shd w:val="clear" w:color="auto" w:fill="auto"/>
            <w:vAlign w:val="center"/>
          </w:tcPr>
          <w:p w14:paraId="5473F79B">
            <w:pPr>
              <w:jc w:val="center"/>
              <w:rPr>
                <w:rFonts w:ascii="Times New Roman" w:hAnsi="Times New Roman" w:cs="宋体"/>
                <w:szCs w:val="21"/>
              </w:rPr>
            </w:pPr>
          </w:p>
        </w:tc>
        <w:tc>
          <w:tcPr>
            <w:tcW w:w="1717" w:type="pct"/>
            <w:vMerge w:val="continue"/>
            <w:shd w:val="clear" w:color="auto" w:fill="auto"/>
            <w:vAlign w:val="center"/>
          </w:tcPr>
          <w:p w14:paraId="67977728">
            <w:pPr>
              <w:jc w:val="center"/>
              <w:rPr>
                <w:rFonts w:ascii="Times New Roman" w:hAnsi="Times New Roman" w:cs="宋体"/>
                <w:szCs w:val="21"/>
              </w:rPr>
            </w:pPr>
          </w:p>
        </w:tc>
      </w:tr>
      <w:tr w14:paraId="61813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08081FB3">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1E18EEA9">
            <w:pPr>
              <w:jc w:val="center"/>
              <w:rPr>
                <w:rFonts w:ascii="Times New Roman" w:hAnsi="Times New Roman" w:cs="宋体"/>
                <w:szCs w:val="21"/>
              </w:rPr>
            </w:pPr>
            <w:r>
              <w:rPr>
                <w:rFonts w:hint="eastAsia" w:ascii="Times New Roman" w:hAnsi="Times New Roman" w:cs="宋体"/>
                <w:color w:val="000000"/>
                <w:szCs w:val="21"/>
                <w:shd w:val="clear" w:color="auto" w:fill="FFFFFF"/>
              </w:rPr>
              <w:t>特定元素的迁移限量</w:t>
            </w:r>
          </w:p>
        </w:tc>
        <w:tc>
          <w:tcPr>
            <w:tcW w:w="1062" w:type="pct"/>
            <w:shd w:val="clear" w:color="auto" w:fill="auto"/>
            <w:vAlign w:val="center"/>
          </w:tcPr>
          <w:p w14:paraId="57C69F54">
            <w:pPr>
              <w:jc w:val="center"/>
              <w:rPr>
                <w:rFonts w:ascii="Times New Roman" w:hAnsi="Times New Roman" w:cs="宋体"/>
                <w:szCs w:val="21"/>
              </w:rPr>
            </w:pPr>
            <w:r>
              <w:rPr>
                <w:rFonts w:hint="eastAsia" w:ascii="Times New Roman" w:hAnsi="Times New Roman" w:cs="宋体"/>
                <w:szCs w:val="21"/>
              </w:rPr>
              <w:t>QB/T 2309-2020</w:t>
            </w:r>
          </w:p>
          <w:p w14:paraId="7604BAB4">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0E0BF7BF">
            <w:pPr>
              <w:jc w:val="center"/>
              <w:rPr>
                <w:rFonts w:ascii="Times New Roman" w:hAnsi="Times New Roman" w:cs="宋体"/>
                <w:szCs w:val="21"/>
              </w:rPr>
            </w:pPr>
            <w:r>
              <w:rPr>
                <w:rFonts w:hint="eastAsia" w:ascii="Times New Roman" w:hAnsi="Times New Roman" w:cs="宋体"/>
                <w:szCs w:val="21"/>
              </w:rPr>
              <w:t>GB 6675.4-2014</w:t>
            </w:r>
          </w:p>
        </w:tc>
        <w:tc>
          <w:tcPr>
            <w:tcW w:w="1717" w:type="pct"/>
            <w:shd w:val="clear" w:color="auto" w:fill="auto"/>
            <w:vAlign w:val="center"/>
          </w:tcPr>
          <w:p w14:paraId="520CFC6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电感耦合等离子体发射光谱仪(ICP-OES)/1</w:t>
            </w:r>
          </w:p>
        </w:tc>
      </w:tr>
      <w:tr w14:paraId="4C8D6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73B48FAF">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3B2831F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邻苯二甲酸酯的含量</w:t>
            </w:r>
          </w:p>
        </w:tc>
        <w:tc>
          <w:tcPr>
            <w:tcW w:w="1062" w:type="pct"/>
            <w:shd w:val="clear" w:color="auto" w:fill="auto"/>
            <w:vAlign w:val="center"/>
          </w:tcPr>
          <w:p w14:paraId="3D8E4190">
            <w:pPr>
              <w:jc w:val="center"/>
              <w:rPr>
                <w:rFonts w:ascii="Times New Roman" w:hAnsi="Times New Roman" w:cs="宋体"/>
                <w:szCs w:val="21"/>
              </w:rPr>
            </w:pPr>
            <w:r>
              <w:rPr>
                <w:rFonts w:hint="eastAsia" w:ascii="Times New Roman" w:hAnsi="Times New Roman" w:cs="宋体"/>
                <w:szCs w:val="21"/>
              </w:rPr>
              <w:t>QB/T 2309-2020</w:t>
            </w:r>
          </w:p>
          <w:p w14:paraId="0209C5C1">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09596B39">
            <w:pPr>
              <w:jc w:val="center"/>
              <w:rPr>
                <w:rFonts w:ascii="Times New Roman" w:hAnsi="Times New Roman" w:cs="宋体"/>
                <w:szCs w:val="21"/>
              </w:rPr>
            </w:pPr>
            <w:r>
              <w:rPr>
                <w:rFonts w:hint="eastAsia" w:ascii="Times New Roman" w:hAnsi="Times New Roman" w:cs="宋体"/>
                <w:szCs w:val="21"/>
              </w:rPr>
              <w:t>GB/T 22048-2022</w:t>
            </w:r>
          </w:p>
        </w:tc>
        <w:tc>
          <w:tcPr>
            <w:tcW w:w="1717" w:type="pct"/>
            <w:shd w:val="clear" w:color="auto" w:fill="auto"/>
            <w:vAlign w:val="center"/>
          </w:tcPr>
          <w:p w14:paraId="6AFD509D">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气相色谱质谱联用/1</w:t>
            </w:r>
          </w:p>
        </w:tc>
      </w:tr>
      <w:tr w14:paraId="26472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73F3E51">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26926A34">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造型产品的安全要求</w:t>
            </w:r>
          </w:p>
        </w:tc>
        <w:tc>
          <w:tcPr>
            <w:tcW w:w="1062" w:type="pct"/>
            <w:shd w:val="clear" w:color="auto" w:fill="auto"/>
            <w:vAlign w:val="center"/>
          </w:tcPr>
          <w:p w14:paraId="6BD3D551">
            <w:pPr>
              <w:jc w:val="center"/>
              <w:rPr>
                <w:rFonts w:ascii="Times New Roman" w:hAnsi="Times New Roman" w:cs="宋体"/>
                <w:szCs w:val="21"/>
              </w:rPr>
            </w:pPr>
            <w:r>
              <w:rPr>
                <w:rFonts w:hint="eastAsia" w:ascii="Times New Roman" w:hAnsi="Times New Roman" w:cs="宋体"/>
                <w:szCs w:val="21"/>
              </w:rPr>
              <w:t>QB/T 2309-2020</w:t>
            </w:r>
          </w:p>
        </w:tc>
        <w:tc>
          <w:tcPr>
            <w:tcW w:w="1138" w:type="pct"/>
            <w:shd w:val="clear" w:color="auto" w:fill="auto"/>
            <w:vAlign w:val="center"/>
          </w:tcPr>
          <w:p w14:paraId="4911BF5B">
            <w:pPr>
              <w:jc w:val="center"/>
              <w:rPr>
                <w:rFonts w:ascii="Times New Roman" w:hAnsi="Times New Roman" w:cs="宋体"/>
                <w:szCs w:val="21"/>
              </w:rPr>
            </w:pPr>
            <w:r>
              <w:rPr>
                <w:rFonts w:hint="eastAsia" w:ascii="Times New Roman" w:hAnsi="Times New Roman" w:cs="宋体"/>
                <w:szCs w:val="21"/>
              </w:rPr>
              <w:t>QB/T 2309-2020</w:t>
            </w:r>
          </w:p>
        </w:tc>
        <w:tc>
          <w:tcPr>
            <w:tcW w:w="1717" w:type="pct"/>
            <w:shd w:val="clear" w:color="auto" w:fill="auto"/>
            <w:vAlign w:val="center"/>
          </w:tcPr>
          <w:p w14:paraId="625E6CB6">
            <w:pPr>
              <w:jc w:val="center"/>
              <w:rPr>
                <w:rFonts w:ascii="Times New Roman" w:hAnsi="Times New Roman" w:cs="宋体"/>
                <w:szCs w:val="21"/>
              </w:rPr>
            </w:pPr>
            <w:r>
              <w:rPr>
                <w:rFonts w:hint="eastAsia" w:ascii="Times New Roman" w:hAnsi="Times New Roman" w:cs="宋体"/>
                <w:color w:val="000000"/>
                <w:szCs w:val="21"/>
                <w:shd w:val="clear" w:color="auto" w:fill="FFFFFF"/>
              </w:rPr>
              <w:t>目测</w:t>
            </w:r>
          </w:p>
        </w:tc>
      </w:tr>
      <w:tr w14:paraId="154B5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0BFB074A">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552C4C13">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硬度</w:t>
            </w:r>
          </w:p>
        </w:tc>
        <w:tc>
          <w:tcPr>
            <w:tcW w:w="1062" w:type="pct"/>
            <w:shd w:val="clear" w:color="auto" w:fill="auto"/>
            <w:vAlign w:val="center"/>
          </w:tcPr>
          <w:p w14:paraId="12923209">
            <w:pPr>
              <w:jc w:val="center"/>
              <w:rPr>
                <w:rFonts w:ascii="Times New Roman" w:hAnsi="Times New Roman" w:cs="宋体"/>
                <w:szCs w:val="21"/>
              </w:rPr>
            </w:pPr>
            <w:r>
              <w:rPr>
                <w:rFonts w:hint="eastAsia" w:ascii="Times New Roman" w:hAnsi="Times New Roman" w:cs="宋体"/>
                <w:szCs w:val="21"/>
              </w:rPr>
              <w:t>QB/T 2309-2020</w:t>
            </w:r>
          </w:p>
        </w:tc>
        <w:tc>
          <w:tcPr>
            <w:tcW w:w="1138" w:type="pct"/>
            <w:shd w:val="clear" w:color="auto" w:fill="auto"/>
            <w:vAlign w:val="center"/>
          </w:tcPr>
          <w:p w14:paraId="66E62C54">
            <w:pPr>
              <w:jc w:val="center"/>
              <w:rPr>
                <w:rFonts w:ascii="Times New Roman" w:hAnsi="Times New Roman" w:cs="宋体"/>
                <w:szCs w:val="21"/>
              </w:rPr>
            </w:pPr>
            <w:r>
              <w:rPr>
                <w:rFonts w:hint="eastAsia" w:ascii="Times New Roman" w:hAnsi="Times New Roman" w:cs="宋体"/>
                <w:szCs w:val="21"/>
              </w:rPr>
              <w:t>QB/T 2309-2020</w:t>
            </w:r>
          </w:p>
        </w:tc>
        <w:tc>
          <w:tcPr>
            <w:tcW w:w="1717" w:type="pct"/>
            <w:shd w:val="clear" w:color="auto" w:fill="auto"/>
            <w:vAlign w:val="center"/>
          </w:tcPr>
          <w:p w14:paraId="1B010EEE">
            <w:pPr>
              <w:jc w:val="center"/>
              <w:rPr>
                <w:rFonts w:ascii="Times New Roman" w:hAnsi="Times New Roman" w:cs="宋体"/>
                <w:szCs w:val="21"/>
              </w:rPr>
            </w:pPr>
            <w:r>
              <w:rPr>
                <w:rFonts w:hint="eastAsia" w:ascii="Times New Roman" w:hAnsi="Times New Roman" w:cs="宋体"/>
                <w:szCs w:val="21"/>
              </w:rPr>
              <w:t>邵氏硬度计(橡胶硬度计）/1</w:t>
            </w:r>
          </w:p>
        </w:tc>
      </w:tr>
      <w:tr w14:paraId="33144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0EDDE43">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61CB1D3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外观</w:t>
            </w:r>
          </w:p>
        </w:tc>
        <w:tc>
          <w:tcPr>
            <w:tcW w:w="1062" w:type="pct"/>
            <w:shd w:val="clear" w:color="auto" w:fill="auto"/>
            <w:vAlign w:val="center"/>
          </w:tcPr>
          <w:p w14:paraId="67B67C94">
            <w:pPr>
              <w:jc w:val="center"/>
              <w:rPr>
                <w:rFonts w:ascii="Times New Roman" w:hAnsi="Times New Roman" w:cs="宋体"/>
                <w:szCs w:val="21"/>
              </w:rPr>
            </w:pPr>
            <w:r>
              <w:rPr>
                <w:rFonts w:hint="eastAsia" w:ascii="Times New Roman" w:hAnsi="Times New Roman" w:cs="宋体"/>
                <w:szCs w:val="21"/>
              </w:rPr>
              <w:t>QB/T 2309-2020</w:t>
            </w:r>
          </w:p>
        </w:tc>
        <w:tc>
          <w:tcPr>
            <w:tcW w:w="1138" w:type="pct"/>
            <w:shd w:val="clear" w:color="auto" w:fill="auto"/>
            <w:vAlign w:val="center"/>
          </w:tcPr>
          <w:p w14:paraId="4F3FF12D">
            <w:pPr>
              <w:jc w:val="center"/>
              <w:rPr>
                <w:rFonts w:ascii="Times New Roman" w:hAnsi="Times New Roman" w:cs="宋体"/>
                <w:szCs w:val="21"/>
              </w:rPr>
            </w:pPr>
            <w:r>
              <w:rPr>
                <w:rFonts w:hint="eastAsia" w:ascii="Times New Roman" w:hAnsi="Times New Roman" w:cs="宋体"/>
                <w:szCs w:val="21"/>
              </w:rPr>
              <w:t>QB/T 2309-2020</w:t>
            </w:r>
          </w:p>
        </w:tc>
        <w:tc>
          <w:tcPr>
            <w:tcW w:w="1717" w:type="pct"/>
            <w:shd w:val="clear" w:color="auto" w:fill="auto"/>
            <w:vAlign w:val="center"/>
          </w:tcPr>
          <w:p w14:paraId="26351616">
            <w:pPr>
              <w:jc w:val="center"/>
              <w:rPr>
                <w:rFonts w:ascii="Times New Roman" w:hAnsi="Times New Roman" w:cs="宋体"/>
                <w:szCs w:val="21"/>
              </w:rPr>
            </w:pPr>
            <w:r>
              <w:rPr>
                <w:rFonts w:hint="eastAsia" w:ascii="Times New Roman" w:hAnsi="Times New Roman" w:cs="宋体"/>
                <w:color w:val="000000"/>
                <w:szCs w:val="21"/>
                <w:shd w:val="clear" w:color="auto" w:fill="FFFFFF"/>
              </w:rPr>
              <w:t>目测</w:t>
            </w:r>
          </w:p>
        </w:tc>
      </w:tr>
    </w:tbl>
    <w:p w14:paraId="687F9008">
      <w:pPr>
        <w:spacing w:line="520" w:lineRule="exact"/>
        <w:jc w:val="center"/>
        <w:rPr>
          <w:rFonts w:ascii="Times New Roman" w:hAnsi="Times New Roman" w:cs="宋体"/>
          <w:b/>
          <w:kern w:val="0"/>
          <w:szCs w:val="21"/>
        </w:rPr>
      </w:pPr>
    </w:p>
    <w:p w14:paraId="30602D6B">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表13 削笔机检验项目</w:t>
      </w:r>
    </w:p>
    <w:p w14:paraId="19B6960C">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（明示标准GB/T 22767-2008、QB/T 4846-2015）</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04DE1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2BDE8827">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7FA823D5">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1F66AE4D">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3179FB69">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3D7162AD">
            <w:pPr>
              <w:jc w:val="center"/>
              <w:rPr>
                <w:rFonts w:ascii="Times New Roman" w:hAnsi="Times New Roman" w:cs="宋体"/>
                <w:szCs w:val="21"/>
              </w:rPr>
            </w:pPr>
            <w:r>
              <w:rPr>
                <w:rFonts w:hint="eastAsia" w:ascii="Times New Roman" w:hAnsi="Times New Roman" w:cs="宋体"/>
                <w:szCs w:val="21"/>
              </w:rPr>
              <w:t>主要关键检测设备/台套数</w:t>
            </w:r>
          </w:p>
        </w:tc>
      </w:tr>
      <w:tr w14:paraId="2710E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7DE10667">
            <w:pPr>
              <w:jc w:val="center"/>
              <w:rPr>
                <w:rFonts w:ascii="Times New Roman" w:hAnsi="Times New Roman" w:cs="宋体"/>
                <w:szCs w:val="21"/>
              </w:rPr>
            </w:pPr>
          </w:p>
        </w:tc>
        <w:tc>
          <w:tcPr>
            <w:tcW w:w="785" w:type="pct"/>
            <w:vMerge w:val="continue"/>
            <w:shd w:val="clear" w:color="auto" w:fill="auto"/>
            <w:vAlign w:val="center"/>
          </w:tcPr>
          <w:p w14:paraId="04390702">
            <w:pPr>
              <w:jc w:val="center"/>
              <w:rPr>
                <w:rFonts w:ascii="Times New Roman" w:hAnsi="Times New Roman" w:cs="宋体"/>
                <w:szCs w:val="21"/>
              </w:rPr>
            </w:pPr>
          </w:p>
        </w:tc>
        <w:tc>
          <w:tcPr>
            <w:tcW w:w="1062" w:type="pct"/>
            <w:vMerge w:val="continue"/>
            <w:shd w:val="clear" w:color="auto" w:fill="auto"/>
            <w:vAlign w:val="center"/>
          </w:tcPr>
          <w:p w14:paraId="34325BF8">
            <w:pPr>
              <w:jc w:val="center"/>
              <w:rPr>
                <w:rFonts w:ascii="Times New Roman" w:hAnsi="Times New Roman" w:cs="宋体"/>
                <w:szCs w:val="21"/>
              </w:rPr>
            </w:pPr>
          </w:p>
        </w:tc>
        <w:tc>
          <w:tcPr>
            <w:tcW w:w="1138" w:type="pct"/>
            <w:vMerge w:val="continue"/>
            <w:shd w:val="clear" w:color="auto" w:fill="auto"/>
            <w:vAlign w:val="center"/>
          </w:tcPr>
          <w:p w14:paraId="0FF90783">
            <w:pPr>
              <w:jc w:val="center"/>
              <w:rPr>
                <w:rFonts w:ascii="Times New Roman" w:hAnsi="Times New Roman" w:cs="宋体"/>
                <w:szCs w:val="21"/>
              </w:rPr>
            </w:pPr>
          </w:p>
        </w:tc>
        <w:tc>
          <w:tcPr>
            <w:tcW w:w="1717" w:type="pct"/>
            <w:vMerge w:val="continue"/>
            <w:shd w:val="clear" w:color="auto" w:fill="auto"/>
            <w:vAlign w:val="center"/>
          </w:tcPr>
          <w:p w14:paraId="5FA478BB">
            <w:pPr>
              <w:jc w:val="center"/>
              <w:rPr>
                <w:rFonts w:ascii="Times New Roman" w:hAnsi="Times New Roman" w:cs="宋体"/>
                <w:szCs w:val="21"/>
              </w:rPr>
            </w:pPr>
          </w:p>
        </w:tc>
      </w:tr>
      <w:tr w14:paraId="79633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D98BF1C">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6272642C">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切削偏芯</w:t>
            </w:r>
          </w:p>
        </w:tc>
        <w:tc>
          <w:tcPr>
            <w:tcW w:w="1062" w:type="pct"/>
            <w:shd w:val="clear" w:color="auto" w:fill="auto"/>
            <w:vAlign w:val="center"/>
          </w:tcPr>
          <w:p w14:paraId="4F0431BC">
            <w:pPr>
              <w:jc w:val="center"/>
              <w:rPr>
                <w:rFonts w:ascii="Times New Roman" w:hAnsi="Times New Roman" w:cs="宋体"/>
                <w:szCs w:val="21"/>
              </w:rPr>
            </w:pPr>
            <w:r>
              <w:rPr>
                <w:rFonts w:hint="eastAsia" w:ascii="Times New Roman" w:hAnsi="Times New Roman" w:cs="宋体"/>
                <w:szCs w:val="21"/>
              </w:rPr>
              <w:t>GB/T 22767-2008</w:t>
            </w:r>
            <w:r>
              <w:rPr>
                <w:rFonts w:hint="eastAsia" w:ascii="Times New Roman" w:hAnsi="Times New Roman" w:cs="宋体"/>
                <w:szCs w:val="21"/>
              </w:rPr>
              <w:br w:type="textWrapping"/>
            </w:r>
            <w:r>
              <w:rPr>
                <w:rFonts w:hint="eastAsia" w:ascii="Times New Roman" w:hAnsi="Times New Roman" w:cs="宋体"/>
                <w:szCs w:val="21"/>
              </w:rPr>
              <w:t>QB/T 4846-2015</w:t>
            </w:r>
          </w:p>
        </w:tc>
        <w:tc>
          <w:tcPr>
            <w:tcW w:w="1138" w:type="pct"/>
            <w:shd w:val="clear" w:color="auto" w:fill="auto"/>
            <w:vAlign w:val="center"/>
          </w:tcPr>
          <w:p w14:paraId="0609FF45">
            <w:pPr>
              <w:jc w:val="center"/>
              <w:rPr>
                <w:rFonts w:ascii="Times New Roman" w:hAnsi="Times New Roman" w:cs="宋体"/>
                <w:szCs w:val="21"/>
              </w:rPr>
            </w:pPr>
            <w:r>
              <w:rPr>
                <w:rFonts w:hint="eastAsia" w:ascii="Times New Roman" w:hAnsi="Times New Roman" w:cs="宋体"/>
                <w:szCs w:val="21"/>
              </w:rPr>
              <w:t>GB/T 22767-2008</w:t>
            </w:r>
            <w:r>
              <w:rPr>
                <w:rFonts w:hint="eastAsia" w:ascii="Times New Roman" w:hAnsi="Times New Roman" w:cs="宋体"/>
                <w:szCs w:val="21"/>
              </w:rPr>
              <w:br w:type="textWrapping"/>
            </w:r>
            <w:r>
              <w:rPr>
                <w:rFonts w:hint="eastAsia" w:ascii="Times New Roman" w:hAnsi="Times New Roman" w:cs="宋体"/>
                <w:szCs w:val="21"/>
              </w:rPr>
              <w:t>QB/T 4846-2015</w:t>
            </w:r>
          </w:p>
        </w:tc>
        <w:tc>
          <w:tcPr>
            <w:tcW w:w="1717" w:type="pct"/>
            <w:shd w:val="clear" w:color="auto" w:fill="auto"/>
            <w:vAlign w:val="center"/>
          </w:tcPr>
          <w:p w14:paraId="1234D084">
            <w:pPr>
              <w:jc w:val="center"/>
              <w:rPr>
                <w:rFonts w:ascii="Times New Roman" w:hAnsi="Times New Roman" w:cs="宋体"/>
                <w:szCs w:val="21"/>
              </w:rPr>
            </w:pPr>
            <w:r>
              <w:rPr>
                <w:rFonts w:hint="eastAsia" w:ascii="Times New Roman" w:hAnsi="Times New Roman" w:cs="宋体"/>
                <w:szCs w:val="21"/>
              </w:rPr>
              <w:t>数显游标卡尺/1</w:t>
            </w:r>
          </w:p>
        </w:tc>
      </w:tr>
      <w:tr w14:paraId="1EB5C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7CC73661">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2ED1CA2E">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跌落</w:t>
            </w:r>
          </w:p>
        </w:tc>
        <w:tc>
          <w:tcPr>
            <w:tcW w:w="1062" w:type="pct"/>
            <w:shd w:val="clear" w:color="auto" w:fill="auto"/>
            <w:vAlign w:val="center"/>
          </w:tcPr>
          <w:p w14:paraId="6FE3C748">
            <w:pPr>
              <w:jc w:val="center"/>
              <w:rPr>
                <w:rFonts w:ascii="Times New Roman" w:hAnsi="Times New Roman" w:cs="宋体"/>
                <w:szCs w:val="21"/>
              </w:rPr>
            </w:pPr>
            <w:r>
              <w:rPr>
                <w:rFonts w:hint="eastAsia" w:ascii="Times New Roman" w:hAnsi="Times New Roman" w:cs="宋体"/>
                <w:szCs w:val="21"/>
              </w:rPr>
              <w:t>GB/T 22767-2008</w:t>
            </w:r>
            <w:r>
              <w:rPr>
                <w:rFonts w:hint="eastAsia" w:ascii="Times New Roman" w:hAnsi="Times New Roman" w:cs="宋体"/>
                <w:szCs w:val="21"/>
              </w:rPr>
              <w:br w:type="textWrapping"/>
            </w:r>
            <w:r>
              <w:rPr>
                <w:rFonts w:hint="eastAsia" w:ascii="Times New Roman" w:hAnsi="Times New Roman" w:cs="宋体"/>
                <w:szCs w:val="21"/>
              </w:rPr>
              <w:t>QB/T 4846-2015</w:t>
            </w:r>
          </w:p>
        </w:tc>
        <w:tc>
          <w:tcPr>
            <w:tcW w:w="1138" w:type="pct"/>
            <w:shd w:val="clear" w:color="auto" w:fill="auto"/>
            <w:vAlign w:val="center"/>
          </w:tcPr>
          <w:p w14:paraId="3B2753AD">
            <w:pPr>
              <w:jc w:val="center"/>
              <w:rPr>
                <w:rFonts w:ascii="Times New Roman" w:hAnsi="Times New Roman" w:cs="宋体"/>
                <w:szCs w:val="21"/>
              </w:rPr>
            </w:pPr>
            <w:r>
              <w:rPr>
                <w:rFonts w:hint="eastAsia" w:ascii="Times New Roman" w:hAnsi="Times New Roman" w:cs="宋体"/>
                <w:szCs w:val="21"/>
              </w:rPr>
              <w:t>GB/T 22767-2008</w:t>
            </w:r>
            <w:r>
              <w:rPr>
                <w:rFonts w:hint="eastAsia" w:ascii="Times New Roman" w:hAnsi="Times New Roman" w:cs="宋体"/>
                <w:szCs w:val="21"/>
              </w:rPr>
              <w:br w:type="textWrapping"/>
            </w:r>
            <w:r>
              <w:rPr>
                <w:rFonts w:hint="eastAsia" w:ascii="Times New Roman" w:hAnsi="Times New Roman" w:cs="宋体"/>
                <w:szCs w:val="21"/>
              </w:rPr>
              <w:t>QB/T 4846-2015</w:t>
            </w:r>
          </w:p>
        </w:tc>
        <w:tc>
          <w:tcPr>
            <w:tcW w:w="1717" w:type="pct"/>
            <w:shd w:val="clear" w:color="auto" w:fill="auto"/>
            <w:vAlign w:val="center"/>
          </w:tcPr>
          <w:p w14:paraId="168672F3">
            <w:pPr>
              <w:jc w:val="center"/>
              <w:rPr>
                <w:rFonts w:ascii="Times New Roman" w:hAnsi="Times New Roman" w:cs="宋体"/>
                <w:szCs w:val="21"/>
              </w:rPr>
            </w:pPr>
            <w:r>
              <w:rPr>
                <w:rFonts w:hint="eastAsia" w:ascii="Times New Roman" w:hAnsi="Times New Roman" w:cs="宋体"/>
                <w:szCs w:val="21"/>
              </w:rPr>
              <w:t>钢卷尺/1</w:t>
            </w:r>
          </w:p>
        </w:tc>
      </w:tr>
      <w:tr w14:paraId="74ADE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7B97AE2B">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3DC4782A">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边缘、尖端</w:t>
            </w:r>
          </w:p>
        </w:tc>
        <w:tc>
          <w:tcPr>
            <w:tcW w:w="1062" w:type="pct"/>
            <w:shd w:val="clear" w:color="auto" w:fill="auto"/>
            <w:vAlign w:val="center"/>
          </w:tcPr>
          <w:p w14:paraId="6C43C14C">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17FDA545">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58612FFB">
            <w:pPr>
              <w:jc w:val="center"/>
              <w:rPr>
                <w:rFonts w:ascii="Times New Roman" w:hAnsi="Times New Roman" w:cs="宋体"/>
                <w:szCs w:val="21"/>
              </w:rPr>
            </w:pPr>
            <w:r>
              <w:rPr>
                <w:rFonts w:hint="eastAsia" w:ascii="Times New Roman" w:hAnsi="Times New Roman" w:cs="宋体"/>
                <w:szCs w:val="21"/>
              </w:rPr>
              <w:t>目测</w:t>
            </w:r>
          </w:p>
        </w:tc>
      </w:tr>
      <w:tr w14:paraId="02116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7668D071">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55AA3DEC">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可触及的塑料件中邻苯二甲酸酯增塑剂的限量</w:t>
            </w:r>
          </w:p>
        </w:tc>
        <w:tc>
          <w:tcPr>
            <w:tcW w:w="1062" w:type="pct"/>
            <w:shd w:val="clear" w:color="auto" w:fill="auto"/>
            <w:vAlign w:val="center"/>
          </w:tcPr>
          <w:p w14:paraId="1CBB3DE1">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1269F58A">
            <w:pPr>
              <w:adjustRightInd w:val="0"/>
              <w:snapToGrid w:val="0"/>
              <w:jc w:val="center"/>
              <w:rPr>
                <w:rFonts w:ascii="Times New Roman" w:hAnsi="Times New Roman" w:cs="宋体"/>
                <w:szCs w:val="21"/>
              </w:rPr>
            </w:pPr>
            <w:r>
              <w:rPr>
                <w:rFonts w:hint="eastAsia" w:ascii="Times New Roman" w:hAnsi="Times New Roman" w:cs="宋体"/>
                <w:szCs w:val="21"/>
              </w:rPr>
              <w:t>GB/T 22048-2022</w:t>
            </w:r>
          </w:p>
        </w:tc>
        <w:tc>
          <w:tcPr>
            <w:tcW w:w="1717" w:type="pct"/>
            <w:shd w:val="clear" w:color="auto" w:fill="auto"/>
            <w:vAlign w:val="center"/>
          </w:tcPr>
          <w:p w14:paraId="2C53FE9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气相色谱质谱联用/1</w:t>
            </w:r>
          </w:p>
        </w:tc>
      </w:tr>
      <w:tr w14:paraId="75E00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AF92121">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32D6FF2B">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可迁移元素的限量</w:t>
            </w:r>
          </w:p>
        </w:tc>
        <w:tc>
          <w:tcPr>
            <w:tcW w:w="1062" w:type="pct"/>
            <w:shd w:val="clear" w:color="auto" w:fill="auto"/>
            <w:vAlign w:val="center"/>
          </w:tcPr>
          <w:p w14:paraId="0DE8633B">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114DA96C">
            <w:pPr>
              <w:adjustRightInd w:val="0"/>
              <w:snapToGrid w:val="0"/>
              <w:jc w:val="center"/>
              <w:rPr>
                <w:rFonts w:ascii="Times New Roman" w:hAnsi="Times New Roman" w:cs="宋体"/>
                <w:szCs w:val="21"/>
              </w:rPr>
            </w:pPr>
            <w:r>
              <w:rPr>
                <w:rFonts w:hint="eastAsia" w:ascii="Times New Roman" w:hAnsi="Times New Roman" w:cs="宋体"/>
                <w:szCs w:val="21"/>
              </w:rPr>
              <w:t>GB 6675.4-2014</w:t>
            </w:r>
          </w:p>
        </w:tc>
        <w:tc>
          <w:tcPr>
            <w:tcW w:w="1717" w:type="pct"/>
            <w:shd w:val="clear" w:color="auto" w:fill="auto"/>
            <w:vAlign w:val="center"/>
          </w:tcPr>
          <w:p w14:paraId="4A94D8B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电感耦合等离子体发射光谱仪(ICP-OES)/1</w:t>
            </w:r>
          </w:p>
        </w:tc>
      </w:tr>
    </w:tbl>
    <w:p w14:paraId="4CBED39B">
      <w:pPr>
        <w:spacing w:line="520" w:lineRule="exact"/>
        <w:jc w:val="center"/>
        <w:rPr>
          <w:rFonts w:hint="eastAsia" w:ascii="Times New Roman" w:hAnsi="Times New Roman" w:cs="宋体"/>
          <w:b/>
          <w:kern w:val="0"/>
          <w:szCs w:val="21"/>
        </w:rPr>
      </w:pPr>
    </w:p>
    <w:p w14:paraId="7221B331">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表14 美术用品检验项目</w:t>
      </w:r>
    </w:p>
    <w:p w14:paraId="6A1E2A3E">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1336-2020、QB/T 2586-2014、QB/T 4106-2010）</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0771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5FA683E5">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0DB86915">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7478205A">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65B958C6">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6E133152">
            <w:pPr>
              <w:jc w:val="center"/>
              <w:rPr>
                <w:rFonts w:ascii="Times New Roman" w:hAnsi="Times New Roman" w:cs="宋体"/>
                <w:szCs w:val="21"/>
              </w:rPr>
            </w:pPr>
            <w:r>
              <w:rPr>
                <w:rFonts w:hint="eastAsia" w:ascii="Times New Roman" w:hAnsi="Times New Roman" w:cs="宋体"/>
                <w:szCs w:val="21"/>
              </w:rPr>
              <w:t>主要关键检测设备/台套数</w:t>
            </w:r>
          </w:p>
        </w:tc>
      </w:tr>
      <w:tr w14:paraId="661CB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6856B6F0">
            <w:pPr>
              <w:jc w:val="center"/>
              <w:rPr>
                <w:rFonts w:ascii="Times New Roman" w:hAnsi="Times New Roman" w:cs="宋体"/>
                <w:szCs w:val="21"/>
              </w:rPr>
            </w:pPr>
          </w:p>
        </w:tc>
        <w:tc>
          <w:tcPr>
            <w:tcW w:w="785" w:type="pct"/>
            <w:vMerge w:val="continue"/>
            <w:shd w:val="clear" w:color="auto" w:fill="auto"/>
            <w:vAlign w:val="center"/>
          </w:tcPr>
          <w:p w14:paraId="67FCD214">
            <w:pPr>
              <w:jc w:val="center"/>
              <w:rPr>
                <w:rFonts w:ascii="Times New Roman" w:hAnsi="Times New Roman" w:cs="宋体"/>
                <w:szCs w:val="21"/>
              </w:rPr>
            </w:pPr>
          </w:p>
        </w:tc>
        <w:tc>
          <w:tcPr>
            <w:tcW w:w="1062" w:type="pct"/>
            <w:vMerge w:val="continue"/>
            <w:shd w:val="clear" w:color="auto" w:fill="auto"/>
            <w:vAlign w:val="center"/>
          </w:tcPr>
          <w:p w14:paraId="4680B767">
            <w:pPr>
              <w:jc w:val="center"/>
              <w:rPr>
                <w:rFonts w:ascii="Times New Roman" w:hAnsi="Times New Roman" w:cs="宋体"/>
                <w:szCs w:val="21"/>
              </w:rPr>
            </w:pPr>
          </w:p>
        </w:tc>
        <w:tc>
          <w:tcPr>
            <w:tcW w:w="1138" w:type="pct"/>
            <w:vMerge w:val="continue"/>
            <w:shd w:val="clear" w:color="auto" w:fill="auto"/>
            <w:vAlign w:val="center"/>
          </w:tcPr>
          <w:p w14:paraId="51EE5EDE">
            <w:pPr>
              <w:jc w:val="center"/>
              <w:rPr>
                <w:rFonts w:ascii="Times New Roman" w:hAnsi="Times New Roman" w:cs="宋体"/>
                <w:szCs w:val="21"/>
              </w:rPr>
            </w:pPr>
          </w:p>
        </w:tc>
        <w:tc>
          <w:tcPr>
            <w:tcW w:w="1717" w:type="pct"/>
            <w:vMerge w:val="continue"/>
            <w:shd w:val="clear" w:color="auto" w:fill="auto"/>
            <w:vAlign w:val="center"/>
          </w:tcPr>
          <w:p w14:paraId="7279DCC7">
            <w:pPr>
              <w:jc w:val="center"/>
              <w:rPr>
                <w:rFonts w:ascii="Times New Roman" w:hAnsi="Times New Roman" w:cs="宋体"/>
                <w:szCs w:val="21"/>
              </w:rPr>
            </w:pPr>
          </w:p>
        </w:tc>
      </w:tr>
      <w:tr w14:paraId="2D95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4A81304">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4631E425">
            <w:pPr>
              <w:jc w:val="center"/>
              <w:rPr>
                <w:rFonts w:ascii="Times New Roman" w:hAnsi="Times New Roman" w:cs="宋体"/>
                <w:szCs w:val="21"/>
              </w:rPr>
            </w:pPr>
            <w:r>
              <w:rPr>
                <w:rFonts w:hint="eastAsia" w:ascii="Times New Roman" w:hAnsi="Times New Roman" w:cs="宋体"/>
                <w:color w:val="000000"/>
                <w:szCs w:val="21"/>
                <w:shd w:val="clear" w:color="auto" w:fill="FFFFFF"/>
              </w:rPr>
              <w:t>可迁移元素的限量</w:t>
            </w:r>
          </w:p>
        </w:tc>
        <w:tc>
          <w:tcPr>
            <w:tcW w:w="1062" w:type="pct"/>
            <w:shd w:val="clear" w:color="auto" w:fill="auto"/>
            <w:vAlign w:val="center"/>
          </w:tcPr>
          <w:p w14:paraId="3541E9DC">
            <w:pPr>
              <w:jc w:val="center"/>
              <w:rPr>
                <w:rFonts w:ascii="Times New Roman" w:hAnsi="Times New Roman" w:cs="宋体"/>
                <w:szCs w:val="21"/>
              </w:rPr>
            </w:pPr>
            <w:r>
              <w:rPr>
                <w:rFonts w:hint="eastAsia" w:ascii="Times New Roman" w:hAnsi="Times New Roman" w:cs="宋体"/>
                <w:szCs w:val="21"/>
              </w:rPr>
              <w:t>QB/T 1336-2020</w:t>
            </w:r>
          </w:p>
          <w:p w14:paraId="765F3F12">
            <w:pPr>
              <w:jc w:val="center"/>
              <w:rPr>
                <w:rFonts w:ascii="Times New Roman" w:hAnsi="Times New Roman" w:cs="宋体"/>
                <w:szCs w:val="21"/>
              </w:rPr>
            </w:pPr>
            <w:r>
              <w:rPr>
                <w:rFonts w:hint="eastAsia" w:ascii="Times New Roman" w:hAnsi="Times New Roman" w:cs="宋体"/>
                <w:szCs w:val="21"/>
              </w:rPr>
              <w:t>QB/T 2586-2014</w:t>
            </w:r>
          </w:p>
          <w:p w14:paraId="7FA777E2">
            <w:pPr>
              <w:jc w:val="center"/>
              <w:rPr>
                <w:rFonts w:ascii="Times New Roman" w:hAnsi="Times New Roman" w:cs="宋体"/>
                <w:szCs w:val="21"/>
              </w:rPr>
            </w:pPr>
            <w:r>
              <w:rPr>
                <w:rFonts w:hint="eastAsia" w:ascii="Times New Roman" w:hAnsi="Times New Roman" w:cs="宋体"/>
                <w:szCs w:val="21"/>
              </w:rPr>
              <w:t>QB/T 4106-2010</w:t>
            </w:r>
          </w:p>
          <w:p w14:paraId="7DAC1D6D">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3CD684D1">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05031437">
            <w:pPr>
              <w:jc w:val="center"/>
              <w:rPr>
                <w:rFonts w:ascii="Times New Roman" w:hAnsi="Times New Roman" w:cs="宋体"/>
                <w:szCs w:val="21"/>
              </w:rPr>
            </w:pPr>
            <w:r>
              <w:rPr>
                <w:rFonts w:hint="eastAsia" w:ascii="Times New Roman" w:hAnsi="Times New Roman" w:cs="宋体"/>
                <w:color w:val="000000"/>
                <w:szCs w:val="21"/>
                <w:shd w:val="clear" w:color="auto" w:fill="FFFFFF"/>
              </w:rPr>
              <w:t>电感耦合等离子体发射光谱仪(ICP-OES)/1</w:t>
            </w:r>
          </w:p>
        </w:tc>
      </w:tr>
      <w:tr w14:paraId="572A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5B15EFF">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172F662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描绘性能</w:t>
            </w:r>
          </w:p>
        </w:tc>
        <w:tc>
          <w:tcPr>
            <w:tcW w:w="1062" w:type="pct"/>
            <w:shd w:val="clear" w:color="auto" w:fill="auto"/>
            <w:vAlign w:val="center"/>
          </w:tcPr>
          <w:p w14:paraId="324232C7">
            <w:pPr>
              <w:jc w:val="center"/>
              <w:rPr>
                <w:rFonts w:ascii="Times New Roman" w:hAnsi="Times New Roman" w:cs="宋体"/>
                <w:szCs w:val="21"/>
              </w:rPr>
            </w:pPr>
            <w:r>
              <w:rPr>
                <w:rFonts w:hint="eastAsia" w:ascii="Times New Roman" w:hAnsi="Times New Roman" w:cs="宋体"/>
                <w:szCs w:val="21"/>
              </w:rPr>
              <w:t>QB/T 1336-2020</w:t>
            </w:r>
          </w:p>
          <w:p w14:paraId="4E0E8E49">
            <w:pPr>
              <w:jc w:val="center"/>
              <w:rPr>
                <w:rFonts w:ascii="Times New Roman" w:hAnsi="Times New Roman" w:cs="宋体"/>
                <w:szCs w:val="21"/>
              </w:rPr>
            </w:pPr>
            <w:r>
              <w:rPr>
                <w:rFonts w:hint="eastAsia" w:ascii="Times New Roman" w:hAnsi="Times New Roman" w:cs="宋体"/>
                <w:szCs w:val="21"/>
              </w:rPr>
              <w:t>QB/T 2586-2014</w:t>
            </w:r>
          </w:p>
        </w:tc>
        <w:tc>
          <w:tcPr>
            <w:tcW w:w="1138" w:type="pct"/>
            <w:shd w:val="clear" w:color="auto" w:fill="auto"/>
            <w:vAlign w:val="center"/>
          </w:tcPr>
          <w:p w14:paraId="28ADF7E7">
            <w:pPr>
              <w:jc w:val="center"/>
              <w:rPr>
                <w:rFonts w:ascii="Times New Roman" w:hAnsi="Times New Roman" w:cs="宋体"/>
                <w:szCs w:val="21"/>
              </w:rPr>
            </w:pPr>
            <w:r>
              <w:rPr>
                <w:rFonts w:hint="eastAsia" w:ascii="Times New Roman" w:hAnsi="Times New Roman" w:cs="宋体"/>
                <w:szCs w:val="21"/>
              </w:rPr>
              <w:t>QB/T 1336-2020</w:t>
            </w:r>
          </w:p>
          <w:p w14:paraId="76A91275">
            <w:pPr>
              <w:jc w:val="center"/>
              <w:rPr>
                <w:rFonts w:ascii="Times New Roman" w:hAnsi="Times New Roman" w:cs="宋体"/>
                <w:szCs w:val="21"/>
              </w:rPr>
            </w:pPr>
            <w:r>
              <w:rPr>
                <w:rFonts w:hint="eastAsia" w:ascii="Times New Roman" w:hAnsi="Times New Roman" w:cs="宋体"/>
                <w:szCs w:val="21"/>
              </w:rPr>
              <w:t>QB/T 2586-2014</w:t>
            </w:r>
          </w:p>
        </w:tc>
        <w:tc>
          <w:tcPr>
            <w:tcW w:w="1717" w:type="pct"/>
            <w:shd w:val="clear" w:color="auto" w:fill="auto"/>
            <w:vAlign w:val="center"/>
          </w:tcPr>
          <w:p w14:paraId="6D9D64AC">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目测</w:t>
            </w:r>
          </w:p>
        </w:tc>
      </w:tr>
      <w:tr w14:paraId="3953E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5137F0F7">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44A5C20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抗折</w:t>
            </w:r>
          </w:p>
        </w:tc>
        <w:tc>
          <w:tcPr>
            <w:tcW w:w="1062" w:type="pct"/>
            <w:shd w:val="clear" w:color="auto" w:fill="auto"/>
            <w:vAlign w:val="center"/>
          </w:tcPr>
          <w:p w14:paraId="46954B12">
            <w:pPr>
              <w:jc w:val="center"/>
              <w:rPr>
                <w:rFonts w:ascii="Times New Roman" w:hAnsi="Times New Roman" w:cs="宋体"/>
                <w:szCs w:val="21"/>
              </w:rPr>
            </w:pPr>
            <w:r>
              <w:rPr>
                <w:rFonts w:hint="eastAsia" w:ascii="Times New Roman" w:hAnsi="Times New Roman" w:cs="宋体"/>
                <w:szCs w:val="21"/>
              </w:rPr>
              <w:t>QB/T 1336-2020</w:t>
            </w:r>
          </w:p>
          <w:p w14:paraId="04E550C8">
            <w:pPr>
              <w:jc w:val="center"/>
              <w:rPr>
                <w:rFonts w:ascii="Times New Roman" w:hAnsi="Times New Roman" w:cs="宋体"/>
                <w:szCs w:val="21"/>
              </w:rPr>
            </w:pPr>
            <w:r>
              <w:rPr>
                <w:rFonts w:hint="eastAsia" w:ascii="Times New Roman" w:hAnsi="Times New Roman" w:cs="宋体"/>
                <w:szCs w:val="21"/>
              </w:rPr>
              <w:t>QB/T 2586-2014</w:t>
            </w:r>
          </w:p>
        </w:tc>
        <w:tc>
          <w:tcPr>
            <w:tcW w:w="1138" w:type="pct"/>
            <w:shd w:val="clear" w:color="auto" w:fill="auto"/>
            <w:vAlign w:val="center"/>
          </w:tcPr>
          <w:p w14:paraId="5D5ECFF0">
            <w:pPr>
              <w:jc w:val="center"/>
              <w:rPr>
                <w:rFonts w:ascii="Times New Roman" w:hAnsi="Times New Roman" w:cs="宋体"/>
                <w:szCs w:val="21"/>
              </w:rPr>
            </w:pPr>
            <w:r>
              <w:rPr>
                <w:rFonts w:hint="eastAsia" w:ascii="Times New Roman" w:hAnsi="Times New Roman" w:cs="宋体"/>
                <w:szCs w:val="21"/>
              </w:rPr>
              <w:t>QB/T 1336-2020</w:t>
            </w:r>
          </w:p>
          <w:p w14:paraId="6FDC9BB6">
            <w:pPr>
              <w:jc w:val="center"/>
              <w:rPr>
                <w:rFonts w:ascii="Times New Roman" w:hAnsi="Times New Roman" w:cs="宋体"/>
                <w:szCs w:val="21"/>
              </w:rPr>
            </w:pPr>
            <w:r>
              <w:rPr>
                <w:rFonts w:hint="eastAsia" w:ascii="Times New Roman" w:hAnsi="Times New Roman" w:cs="宋体"/>
                <w:szCs w:val="21"/>
              </w:rPr>
              <w:t>QB/T 2586-2014</w:t>
            </w:r>
          </w:p>
        </w:tc>
        <w:tc>
          <w:tcPr>
            <w:tcW w:w="1717" w:type="pct"/>
            <w:shd w:val="clear" w:color="auto" w:fill="auto"/>
            <w:vAlign w:val="center"/>
          </w:tcPr>
          <w:p w14:paraId="0CD3F08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数显式推拉力计/1</w:t>
            </w:r>
          </w:p>
        </w:tc>
      </w:tr>
      <w:tr w14:paraId="5EB31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0BFC8E75">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785395F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游离甲醛</w:t>
            </w:r>
          </w:p>
        </w:tc>
        <w:tc>
          <w:tcPr>
            <w:tcW w:w="1062" w:type="pct"/>
            <w:shd w:val="clear" w:color="auto" w:fill="auto"/>
            <w:vAlign w:val="center"/>
          </w:tcPr>
          <w:p w14:paraId="0A4923C7">
            <w:pPr>
              <w:jc w:val="center"/>
              <w:rPr>
                <w:rFonts w:ascii="Times New Roman" w:hAnsi="Times New Roman" w:cs="宋体"/>
                <w:szCs w:val="21"/>
              </w:rPr>
            </w:pPr>
            <w:r>
              <w:rPr>
                <w:rFonts w:hint="eastAsia" w:ascii="Times New Roman" w:hAnsi="Times New Roman" w:cs="宋体"/>
                <w:szCs w:val="21"/>
              </w:rPr>
              <w:t>QB/T 4106-2010</w:t>
            </w:r>
          </w:p>
        </w:tc>
        <w:tc>
          <w:tcPr>
            <w:tcW w:w="1138" w:type="pct"/>
            <w:shd w:val="clear" w:color="auto" w:fill="auto"/>
            <w:vAlign w:val="center"/>
          </w:tcPr>
          <w:p w14:paraId="23AFAC8F">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08AC20E4">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液相色谱仪/1</w:t>
            </w:r>
          </w:p>
          <w:p w14:paraId="554FA021">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紫外可见分光光度计/1</w:t>
            </w:r>
          </w:p>
        </w:tc>
      </w:tr>
      <w:tr w14:paraId="58AEF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576DBD85">
            <w:pPr>
              <w:jc w:val="center"/>
              <w:rPr>
                <w:rFonts w:ascii="Times New Roman" w:hAnsi="Times New Roman" w:cs="宋体"/>
                <w:szCs w:val="21"/>
              </w:rPr>
            </w:pPr>
            <w:r>
              <w:rPr>
                <w:rFonts w:hint="eastAsia" w:ascii="Times New Roman" w:hAnsi="Times New Roman" w:cs="宋体"/>
                <w:szCs w:val="21"/>
              </w:rPr>
              <w:t>5</w:t>
            </w:r>
          </w:p>
        </w:tc>
        <w:tc>
          <w:tcPr>
            <w:tcW w:w="785" w:type="pct"/>
            <w:shd w:val="clear" w:color="auto" w:fill="auto"/>
            <w:vAlign w:val="center"/>
          </w:tcPr>
          <w:p w14:paraId="320E4A0B">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苯</w:t>
            </w:r>
          </w:p>
        </w:tc>
        <w:tc>
          <w:tcPr>
            <w:tcW w:w="1062" w:type="pct"/>
            <w:shd w:val="clear" w:color="auto" w:fill="auto"/>
            <w:vAlign w:val="center"/>
          </w:tcPr>
          <w:p w14:paraId="4F475307">
            <w:pPr>
              <w:jc w:val="center"/>
              <w:rPr>
                <w:rFonts w:ascii="Times New Roman" w:hAnsi="Times New Roman" w:cs="宋体"/>
                <w:szCs w:val="21"/>
              </w:rPr>
            </w:pPr>
            <w:r>
              <w:rPr>
                <w:rFonts w:hint="eastAsia" w:ascii="Times New Roman" w:hAnsi="Times New Roman" w:cs="宋体"/>
                <w:szCs w:val="21"/>
              </w:rPr>
              <w:t>QB/T 4106-2010</w:t>
            </w:r>
          </w:p>
        </w:tc>
        <w:tc>
          <w:tcPr>
            <w:tcW w:w="1138" w:type="pct"/>
            <w:shd w:val="clear" w:color="auto" w:fill="auto"/>
            <w:vAlign w:val="center"/>
          </w:tcPr>
          <w:p w14:paraId="485C3A80">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4C32AD9C">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气质联用仪/1</w:t>
            </w:r>
          </w:p>
        </w:tc>
      </w:tr>
      <w:tr w14:paraId="34DC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117BCDE2">
            <w:pPr>
              <w:jc w:val="center"/>
              <w:rPr>
                <w:rFonts w:ascii="Times New Roman" w:hAnsi="Times New Roman" w:cs="宋体"/>
                <w:szCs w:val="21"/>
              </w:rPr>
            </w:pPr>
            <w:r>
              <w:rPr>
                <w:rFonts w:hint="eastAsia" w:ascii="Times New Roman" w:hAnsi="Times New Roman" w:cs="宋体"/>
                <w:szCs w:val="21"/>
              </w:rPr>
              <w:t>6</w:t>
            </w:r>
          </w:p>
        </w:tc>
        <w:tc>
          <w:tcPr>
            <w:tcW w:w="785" w:type="pct"/>
            <w:shd w:val="clear" w:color="auto" w:fill="auto"/>
            <w:vAlign w:val="center"/>
          </w:tcPr>
          <w:p w14:paraId="7B302A26">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甲苯与二甲苯</w:t>
            </w:r>
          </w:p>
        </w:tc>
        <w:tc>
          <w:tcPr>
            <w:tcW w:w="1062" w:type="pct"/>
            <w:shd w:val="clear" w:color="auto" w:fill="auto"/>
            <w:vAlign w:val="center"/>
          </w:tcPr>
          <w:p w14:paraId="0413F1A3">
            <w:pPr>
              <w:jc w:val="center"/>
              <w:rPr>
                <w:rFonts w:ascii="Times New Roman" w:hAnsi="Times New Roman" w:cs="宋体"/>
                <w:szCs w:val="21"/>
              </w:rPr>
            </w:pPr>
            <w:r>
              <w:rPr>
                <w:rFonts w:hint="eastAsia" w:ascii="Times New Roman" w:hAnsi="Times New Roman" w:cs="宋体"/>
                <w:szCs w:val="21"/>
              </w:rPr>
              <w:t>QB/T 4106-2010</w:t>
            </w:r>
          </w:p>
        </w:tc>
        <w:tc>
          <w:tcPr>
            <w:tcW w:w="1138" w:type="pct"/>
            <w:shd w:val="clear" w:color="auto" w:fill="auto"/>
            <w:vAlign w:val="center"/>
          </w:tcPr>
          <w:p w14:paraId="28B7E751">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41B92E06">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气质联用仪/1</w:t>
            </w:r>
          </w:p>
        </w:tc>
      </w:tr>
      <w:tr w14:paraId="0639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618BCAE">
            <w:pPr>
              <w:jc w:val="center"/>
              <w:rPr>
                <w:rFonts w:ascii="Times New Roman" w:hAnsi="Times New Roman" w:cs="宋体"/>
                <w:szCs w:val="21"/>
              </w:rPr>
            </w:pPr>
            <w:r>
              <w:rPr>
                <w:rFonts w:hint="eastAsia" w:ascii="Times New Roman" w:hAnsi="Times New Roman" w:cs="宋体"/>
                <w:szCs w:val="21"/>
              </w:rPr>
              <w:t>7</w:t>
            </w:r>
          </w:p>
        </w:tc>
        <w:tc>
          <w:tcPr>
            <w:tcW w:w="785" w:type="pct"/>
            <w:shd w:val="clear" w:color="auto" w:fill="auto"/>
            <w:vAlign w:val="center"/>
          </w:tcPr>
          <w:p w14:paraId="3F948B8C">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可触及的塑料件中邻苯二甲酸酯增塑剂的限量</w:t>
            </w:r>
          </w:p>
        </w:tc>
        <w:tc>
          <w:tcPr>
            <w:tcW w:w="1062" w:type="pct"/>
            <w:shd w:val="clear" w:color="auto" w:fill="auto"/>
            <w:vAlign w:val="center"/>
          </w:tcPr>
          <w:p w14:paraId="5BE7FF5D">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7867A087">
            <w:pPr>
              <w:adjustRightInd w:val="0"/>
              <w:snapToGrid w:val="0"/>
              <w:jc w:val="center"/>
              <w:rPr>
                <w:rFonts w:ascii="Times New Roman" w:hAnsi="Times New Roman" w:cs="宋体"/>
                <w:szCs w:val="21"/>
              </w:rPr>
            </w:pPr>
            <w:r>
              <w:rPr>
                <w:rFonts w:hint="eastAsia" w:ascii="Times New Roman" w:hAnsi="Times New Roman" w:cs="宋体"/>
                <w:szCs w:val="21"/>
              </w:rPr>
              <w:t>GB/T 22048-2022</w:t>
            </w:r>
          </w:p>
        </w:tc>
        <w:tc>
          <w:tcPr>
            <w:tcW w:w="1717" w:type="pct"/>
            <w:shd w:val="clear" w:color="auto" w:fill="auto"/>
            <w:vAlign w:val="center"/>
          </w:tcPr>
          <w:p w14:paraId="00F3357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气相色谱质谱联用/1</w:t>
            </w:r>
          </w:p>
        </w:tc>
      </w:tr>
    </w:tbl>
    <w:p w14:paraId="7A32AF4C">
      <w:pPr>
        <w:spacing w:line="520" w:lineRule="exact"/>
        <w:jc w:val="center"/>
        <w:rPr>
          <w:rFonts w:ascii="Times New Roman" w:hAnsi="Times New Roman" w:cs="宋体"/>
          <w:b/>
          <w:kern w:val="0"/>
          <w:szCs w:val="21"/>
        </w:rPr>
      </w:pPr>
    </w:p>
    <w:p w14:paraId="686672E2">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表15 涂改制品检验项目</w:t>
      </w:r>
    </w:p>
    <w:p w14:paraId="0459D390">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2655-2020、QB/T 4154-2010）</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6D6BF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1800288C">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284E302F">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696A8583">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77207363">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363FFD73">
            <w:pPr>
              <w:jc w:val="center"/>
              <w:rPr>
                <w:rFonts w:ascii="Times New Roman" w:hAnsi="Times New Roman" w:cs="宋体"/>
                <w:szCs w:val="21"/>
              </w:rPr>
            </w:pPr>
            <w:r>
              <w:rPr>
                <w:rFonts w:hint="eastAsia" w:ascii="Times New Roman" w:hAnsi="Times New Roman" w:cs="宋体"/>
                <w:szCs w:val="21"/>
              </w:rPr>
              <w:t>主要关键检测设备/台套数</w:t>
            </w:r>
          </w:p>
        </w:tc>
      </w:tr>
      <w:tr w14:paraId="386AE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78F1CAF8">
            <w:pPr>
              <w:jc w:val="center"/>
              <w:rPr>
                <w:rFonts w:ascii="Times New Roman" w:hAnsi="Times New Roman" w:cs="宋体"/>
                <w:szCs w:val="21"/>
              </w:rPr>
            </w:pPr>
          </w:p>
        </w:tc>
        <w:tc>
          <w:tcPr>
            <w:tcW w:w="785" w:type="pct"/>
            <w:vMerge w:val="continue"/>
            <w:shd w:val="clear" w:color="auto" w:fill="auto"/>
            <w:vAlign w:val="center"/>
          </w:tcPr>
          <w:p w14:paraId="0240099A">
            <w:pPr>
              <w:jc w:val="center"/>
              <w:rPr>
                <w:rFonts w:ascii="Times New Roman" w:hAnsi="Times New Roman" w:cs="宋体"/>
                <w:szCs w:val="21"/>
              </w:rPr>
            </w:pPr>
          </w:p>
        </w:tc>
        <w:tc>
          <w:tcPr>
            <w:tcW w:w="1062" w:type="pct"/>
            <w:vMerge w:val="continue"/>
            <w:shd w:val="clear" w:color="auto" w:fill="auto"/>
            <w:vAlign w:val="center"/>
          </w:tcPr>
          <w:p w14:paraId="57D9EDA2">
            <w:pPr>
              <w:jc w:val="center"/>
              <w:rPr>
                <w:rFonts w:ascii="Times New Roman" w:hAnsi="Times New Roman" w:cs="宋体"/>
                <w:szCs w:val="21"/>
              </w:rPr>
            </w:pPr>
          </w:p>
        </w:tc>
        <w:tc>
          <w:tcPr>
            <w:tcW w:w="1138" w:type="pct"/>
            <w:vMerge w:val="continue"/>
            <w:shd w:val="clear" w:color="auto" w:fill="auto"/>
            <w:vAlign w:val="center"/>
          </w:tcPr>
          <w:p w14:paraId="115DEA22">
            <w:pPr>
              <w:jc w:val="center"/>
              <w:rPr>
                <w:rFonts w:ascii="Times New Roman" w:hAnsi="Times New Roman" w:cs="宋体"/>
                <w:szCs w:val="21"/>
              </w:rPr>
            </w:pPr>
          </w:p>
        </w:tc>
        <w:tc>
          <w:tcPr>
            <w:tcW w:w="1717" w:type="pct"/>
            <w:vMerge w:val="continue"/>
            <w:shd w:val="clear" w:color="auto" w:fill="auto"/>
            <w:vAlign w:val="center"/>
          </w:tcPr>
          <w:p w14:paraId="6A11C8B6">
            <w:pPr>
              <w:jc w:val="center"/>
              <w:rPr>
                <w:rFonts w:ascii="Times New Roman" w:hAnsi="Times New Roman" w:cs="宋体"/>
                <w:szCs w:val="21"/>
              </w:rPr>
            </w:pPr>
          </w:p>
        </w:tc>
      </w:tr>
      <w:tr w14:paraId="375F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5" w:type="pct"/>
            <w:shd w:val="clear" w:color="auto" w:fill="auto"/>
            <w:vAlign w:val="center"/>
          </w:tcPr>
          <w:p w14:paraId="384B4316">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371CF55E">
            <w:pPr>
              <w:jc w:val="center"/>
              <w:rPr>
                <w:rFonts w:ascii="Times New Roman" w:hAnsi="Times New Roman" w:cs="宋体"/>
                <w:szCs w:val="21"/>
              </w:rPr>
            </w:pPr>
            <w:r>
              <w:rPr>
                <w:rFonts w:hint="eastAsia" w:ascii="Times New Roman" w:hAnsi="Times New Roman" w:cs="宋体"/>
                <w:color w:val="000000"/>
                <w:szCs w:val="21"/>
                <w:shd w:val="clear" w:color="auto" w:fill="FFFFFF"/>
              </w:rPr>
              <w:t>可迁移元素的限量</w:t>
            </w:r>
          </w:p>
        </w:tc>
        <w:tc>
          <w:tcPr>
            <w:tcW w:w="1062" w:type="pct"/>
            <w:shd w:val="clear" w:color="auto" w:fill="auto"/>
            <w:vAlign w:val="center"/>
          </w:tcPr>
          <w:p w14:paraId="778F6AD4">
            <w:pPr>
              <w:jc w:val="center"/>
              <w:rPr>
                <w:rFonts w:ascii="Times New Roman" w:hAnsi="Times New Roman" w:cs="宋体"/>
                <w:szCs w:val="21"/>
              </w:rPr>
            </w:pPr>
            <w:r>
              <w:rPr>
                <w:rFonts w:hint="eastAsia" w:ascii="Times New Roman" w:hAnsi="Times New Roman" w:cs="宋体"/>
                <w:szCs w:val="21"/>
              </w:rPr>
              <w:t>QB/T 2655-2020</w:t>
            </w:r>
          </w:p>
          <w:p w14:paraId="1C78D212">
            <w:pPr>
              <w:jc w:val="center"/>
              <w:rPr>
                <w:rFonts w:ascii="Times New Roman" w:hAnsi="Times New Roman" w:cs="宋体"/>
                <w:szCs w:val="21"/>
              </w:rPr>
            </w:pPr>
            <w:r>
              <w:rPr>
                <w:rFonts w:hint="eastAsia" w:ascii="Times New Roman" w:hAnsi="Times New Roman" w:cs="宋体"/>
                <w:szCs w:val="21"/>
              </w:rPr>
              <w:t>QB/T 4154-2010</w:t>
            </w:r>
          </w:p>
        </w:tc>
        <w:tc>
          <w:tcPr>
            <w:tcW w:w="1138" w:type="pct"/>
            <w:shd w:val="clear" w:color="auto" w:fill="auto"/>
            <w:vAlign w:val="center"/>
          </w:tcPr>
          <w:p w14:paraId="2E0E625F">
            <w:pPr>
              <w:jc w:val="center"/>
              <w:rPr>
                <w:rFonts w:ascii="Times New Roman" w:hAnsi="Times New Roman" w:cs="宋体"/>
                <w:szCs w:val="21"/>
              </w:rPr>
            </w:pPr>
            <w:r>
              <w:rPr>
                <w:rFonts w:hint="eastAsia" w:ascii="Times New Roman" w:hAnsi="Times New Roman" w:cs="宋体"/>
                <w:szCs w:val="21"/>
              </w:rPr>
              <w:t>GB 21027-2007</w:t>
            </w:r>
          </w:p>
          <w:p w14:paraId="3AFCEF04">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3239229D">
            <w:pPr>
              <w:jc w:val="center"/>
              <w:rPr>
                <w:rFonts w:ascii="Times New Roman" w:hAnsi="Times New Roman" w:cs="宋体"/>
                <w:szCs w:val="21"/>
              </w:rPr>
            </w:pPr>
            <w:r>
              <w:rPr>
                <w:rFonts w:hint="eastAsia" w:ascii="Times New Roman" w:hAnsi="Times New Roman" w:cs="宋体"/>
                <w:color w:val="000000"/>
                <w:szCs w:val="21"/>
                <w:shd w:val="clear" w:color="auto" w:fill="FFFFFF"/>
              </w:rPr>
              <w:t>电感耦合等离子体发射光谱仪(ICP-OES)/1</w:t>
            </w:r>
          </w:p>
        </w:tc>
      </w:tr>
      <w:tr w14:paraId="1E380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37F6A86E">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68DE5E66">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苯</w:t>
            </w:r>
          </w:p>
        </w:tc>
        <w:tc>
          <w:tcPr>
            <w:tcW w:w="1062" w:type="pct"/>
            <w:shd w:val="clear" w:color="auto" w:fill="auto"/>
            <w:vAlign w:val="center"/>
          </w:tcPr>
          <w:p w14:paraId="48188DC2">
            <w:pPr>
              <w:jc w:val="center"/>
              <w:rPr>
                <w:rFonts w:ascii="Times New Roman" w:hAnsi="Times New Roman" w:cs="宋体"/>
                <w:szCs w:val="21"/>
              </w:rPr>
            </w:pPr>
            <w:r>
              <w:rPr>
                <w:rFonts w:hint="eastAsia" w:ascii="Times New Roman" w:hAnsi="Times New Roman" w:cs="宋体"/>
                <w:szCs w:val="21"/>
              </w:rPr>
              <w:t>QB/T 2655-2020</w:t>
            </w:r>
          </w:p>
          <w:p w14:paraId="3971C51F">
            <w:pPr>
              <w:jc w:val="center"/>
              <w:rPr>
                <w:rFonts w:ascii="Times New Roman" w:hAnsi="Times New Roman" w:cs="宋体"/>
                <w:szCs w:val="21"/>
              </w:rPr>
            </w:pPr>
            <w:r>
              <w:rPr>
                <w:rFonts w:hint="eastAsia" w:ascii="Times New Roman" w:hAnsi="Times New Roman" w:cs="宋体"/>
                <w:szCs w:val="21"/>
              </w:rPr>
              <w:t>QB/T 4154-2010</w:t>
            </w:r>
          </w:p>
        </w:tc>
        <w:tc>
          <w:tcPr>
            <w:tcW w:w="1138" w:type="pct"/>
            <w:shd w:val="clear" w:color="auto" w:fill="auto"/>
            <w:vAlign w:val="center"/>
          </w:tcPr>
          <w:p w14:paraId="3103E3B7">
            <w:pPr>
              <w:jc w:val="center"/>
              <w:rPr>
                <w:rFonts w:ascii="Times New Roman" w:hAnsi="Times New Roman" w:cs="宋体"/>
                <w:szCs w:val="21"/>
              </w:rPr>
            </w:pPr>
            <w:r>
              <w:rPr>
                <w:rFonts w:hint="eastAsia" w:ascii="Times New Roman" w:hAnsi="Times New Roman" w:cs="宋体"/>
                <w:szCs w:val="21"/>
              </w:rPr>
              <w:t>GB 21027-2020</w:t>
            </w:r>
          </w:p>
          <w:p w14:paraId="3C817B71">
            <w:pPr>
              <w:jc w:val="center"/>
              <w:rPr>
                <w:rFonts w:ascii="Times New Roman" w:hAnsi="Times New Roman" w:cs="宋体"/>
                <w:szCs w:val="21"/>
              </w:rPr>
            </w:pPr>
            <w:r>
              <w:rPr>
                <w:rFonts w:hint="eastAsia" w:ascii="Times New Roman" w:hAnsi="Times New Roman" w:cs="宋体"/>
                <w:szCs w:val="21"/>
              </w:rPr>
              <w:t>GB/T 9722-2006</w:t>
            </w:r>
          </w:p>
        </w:tc>
        <w:tc>
          <w:tcPr>
            <w:tcW w:w="1717" w:type="pct"/>
            <w:shd w:val="clear" w:color="auto" w:fill="auto"/>
            <w:vAlign w:val="center"/>
          </w:tcPr>
          <w:p w14:paraId="1C3023E8">
            <w:pPr>
              <w:jc w:val="center"/>
              <w:rPr>
                <w:rFonts w:ascii="Times New Roman" w:hAnsi="Times New Roman" w:cs="宋体"/>
                <w:szCs w:val="21"/>
              </w:rPr>
            </w:pPr>
            <w:r>
              <w:rPr>
                <w:rFonts w:hint="eastAsia" w:ascii="Times New Roman" w:hAnsi="Times New Roman" w:cs="宋体"/>
                <w:color w:val="000000"/>
                <w:szCs w:val="21"/>
                <w:shd w:val="clear" w:color="auto" w:fill="FFFFFF"/>
              </w:rPr>
              <w:t>气质联用仪/1</w:t>
            </w:r>
          </w:p>
        </w:tc>
      </w:tr>
      <w:tr w14:paraId="2BB60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0E992FC5">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765CF4E4">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氯代烃</w:t>
            </w:r>
          </w:p>
        </w:tc>
        <w:tc>
          <w:tcPr>
            <w:tcW w:w="1062" w:type="pct"/>
            <w:shd w:val="clear" w:color="auto" w:fill="auto"/>
            <w:vAlign w:val="center"/>
          </w:tcPr>
          <w:p w14:paraId="413C03AD">
            <w:pPr>
              <w:jc w:val="center"/>
              <w:rPr>
                <w:rFonts w:ascii="Times New Roman" w:hAnsi="Times New Roman" w:cs="宋体"/>
                <w:szCs w:val="21"/>
              </w:rPr>
            </w:pPr>
            <w:r>
              <w:rPr>
                <w:rFonts w:hint="eastAsia" w:ascii="Times New Roman" w:hAnsi="Times New Roman" w:cs="宋体"/>
                <w:szCs w:val="21"/>
              </w:rPr>
              <w:t>QB/T 2655-2020</w:t>
            </w:r>
          </w:p>
          <w:p w14:paraId="6730DF7E">
            <w:pPr>
              <w:jc w:val="center"/>
              <w:rPr>
                <w:rFonts w:ascii="Times New Roman" w:hAnsi="Times New Roman" w:cs="宋体"/>
                <w:szCs w:val="21"/>
              </w:rPr>
            </w:pPr>
            <w:r>
              <w:rPr>
                <w:rFonts w:hint="eastAsia" w:ascii="Times New Roman" w:hAnsi="Times New Roman" w:cs="宋体"/>
                <w:szCs w:val="21"/>
              </w:rPr>
              <w:t>QB/T 4154-2010</w:t>
            </w:r>
          </w:p>
        </w:tc>
        <w:tc>
          <w:tcPr>
            <w:tcW w:w="1138" w:type="pct"/>
            <w:shd w:val="clear" w:color="auto" w:fill="auto"/>
            <w:vAlign w:val="center"/>
          </w:tcPr>
          <w:p w14:paraId="17169C69">
            <w:pPr>
              <w:jc w:val="center"/>
              <w:rPr>
                <w:rFonts w:ascii="Times New Roman" w:hAnsi="Times New Roman" w:cs="宋体"/>
                <w:szCs w:val="21"/>
              </w:rPr>
            </w:pPr>
            <w:r>
              <w:rPr>
                <w:rFonts w:hint="eastAsia" w:ascii="Times New Roman" w:hAnsi="Times New Roman" w:cs="宋体"/>
                <w:szCs w:val="21"/>
              </w:rPr>
              <w:t>GB/T 32613-2016</w:t>
            </w:r>
          </w:p>
          <w:p w14:paraId="5B2F338F">
            <w:pPr>
              <w:jc w:val="center"/>
              <w:rPr>
                <w:rFonts w:ascii="Times New Roman" w:hAnsi="Times New Roman" w:cs="宋体"/>
                <w:szCs w:val="21"/>
              </w:rPr>
            </w:pPr>
            <w:r>
              <w:rPr>
                <w:rFonts w:hint="eastAsia" w:ascii="Times New Roman" w:hAnsi="Times New Roman" w:cs="宋体"/>
                <w:szCs w:val="21"/>
              </w:rPr>
              <w:t>GB/T 9722-2006</w:t>
            </w:r>
          </w:p>
        </w:tc>
        <w:tc>
          <w:tcPr>
            <w:tcW w:w="1717" w:type="pct"/>
            <w:shd w:val="clear" w:color="auto" w:fill="auto"/>
            <w:vAlign w:val="center"/>
          </w:tcPr>
          <w:p w14:paraId="362FCEC6">
            <w:pPr>
              <w:jc w:val="center"/>
              <w:rPr>
                <w:rFonts w:ascii="Times New Roman" w:hAnsi="Times New Roman" w:cs="宋体"/>
                <w:szCs w:val="21"/>
              </w:rPr>
            </w:pPr>
            <w:r>
              <w:rPr>
                <w:rFonts w:hint="eastAsia" w:ascii="Times New Roman" w:hAnsi="Times New Roman" w:cs="宋体"/>
                <w:color w:val="000000"/>
                <w:szCs w:val="21"/>
                <w:shd w:val="clear" w:color="auto" w:fill="FFFFFF"/>
              </w:rPr>
              <w:t>气相色谱仪(FID+ECD)/1</w:t>
            </w:r>
          </w:p>
        </w:tc>
      </w:tr>
      <w:tr w14:paraId="79E0F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167CEC3">
            <w:pPr>
              <w:jc w:val="center"/>
              <w:rPr>
                <w:rFonts w:ascii="Times New Roman" w:hAnsi="Times New Roman" w:cs="宋体"/>
                <w:szCs w:val="21"/>
              </w:rPr>
            </w:pPr>
            <w:r>
              <w:rPr>
                <w:rFonts w:hint="eastAsia" w:ascii="Times New Roman" w:hAnsi="Times New Roman" w:cs="宋体"/>
                <w:szCs w:val="21"/>
              </w:rPr>
              <w:t>4</w:t>
            </w:r>
          </w:p>
        </w:tc>
        <w:tc>
          <w:tcPr>
            <w:tcW w:w="785" w:type="pct"/>
            <w:shd w:val="clear" w:color="auto" w:fill="auto"/>
            <w:vAlign w:val="center"/>
          </w:tcPr>
          <w:p w14:paraId="18B7396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可触及的塑料件中邻苯二甲酸酯增塑剂的限量</w:t>
            </w:r>
          </w:p>
        </w:tc>
        <w:tc>
          <w:tcPr>
            <w:tcW w:w="1062" w:type="pct"/>
            <w:shd w:val="clear" w:color="auto" w:fill="auto"/>
            <w:vAlign w:val="center"/>
          </w:tcPr>
          <w:p w14:paraId="56FC2AD4">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72DF55A3">
            <w:pPr>
              <w:adjustRightInd w:val="0"/>
              <w:snapToGrid w:val="0"/>
              <w:jc w:val="center"/>
              <w:rPr>
                <w:rFonts w:ascii="Times New Roman" w:hAnsi="Times New Roman" w:cs="宋体"/>
                <w:szCs w:val="21"/>
              </w:rPr>
            </w:pPr>
            <w:r>
              <w:rPr>
                <w:rFonts w:hint="eastAsia" w:ascii="Times New Roman" w:hAnsi="Times New Roman" w:cs="宋体"/>
                <w:szCs w:val="21"/>
              </w:rPr>
              <w:t>GB/T 22048-2022</w:t>
            </w:r>
          </w:p>
        </w:tc>
        <w:tc>
          <w:tcPr>
            <w:tcW w:w="1717" w:type="pct"/>
            <w:shd w:val="clear" w:color="auto" w:fill="auto"/>
            <w:vAlign w:val="center"/>
          </w:tcPr>
          <w:p w14:paraId="1E3D659A">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气相色谱质谱联用/1</w:t>
            </w:r>
          </w:p>
        </w:tc>
      </w:tr>
    </w:tbl>
    <w:p w14:paraId="4F8C0124">
      <w:pPr>
        <w:spacing w:line="520" w:lineRule="exact"/>
        <w:jc w:val="both"/>
        <w:rPr>
          <w:rFonts w:hint="eastAsia" w:ascii="Times New Roman" w:hAnsi="Times New Roman" w:cs="宋体"/>
          <w:b/>
          <w:kern w:val="0"/>
          <w:szCs w:val="21"/>
        </w:rPr>
      </w:pPr>
    </w:p>
    <w:p w14:paraId="58AC4508">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表16 美工刀、文具剪刀检验项目</w:t>
      </w:r>
    </w:p>
    <w:p w14:paraId="66AE616E">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2961-2017、QB/T 4730-2014）</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38"/>
        <w:gridCol w:w="1812"/>
        <w:gridCol w:w="1941"/>
        <w:gridCol w:w="2928"/>
      </w:tblGrid>
      <w:tr w14:paraId="37A4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restart"/>
            <w:shd w:val="clear" w:color="auto" w:fill="auto"/>
            <w:vAlign w:val="center"/>
          </w:tcPr>
          <w:p w14:paraId="5E23A166">
            <w:pPr>
              <w:jc w:val="center"/>
              <w:rPr>
                <w:rFonts w:ascii="Times New Roman" w:hAnsi="Times New Roman" w:cs="宋体"/>
                <w:szCs w:val="21"/>
              </w:rPr>
            </w:pPr>
            <w:r>
              <w:rPr>
                <w:rFonts w:hint="eastAsia" w:ascii="Times New Roman" w:hAnsi="Times New Roman" w:cs="宋体"/>
                <w:szCs w:val="21"/>
              </w:rPr>
              <w:t>序号</w:t>
            </w:r>
          </w:p>
        </w:tc>
        <w:tc>
          <w:tcPr>
            <w:tcW w:w="785" w:type="pct"/>
            <w:vMerge w:val="restart"/>
            <w:shd w:val="clear" w:color="auto" w:fill="auto"/>
            <w:vAlign w:val="center"/>
          </w:tcPr>
          <w:p w14:paraId="1578DD52">
            <w:pPr>
              <w:jc w:val="center"/>
              <w:rPr>
                <w:rFonts w:ascii="Times New Roman" w:hAnsi="Times New Roman" w:cs="宋体"/>
                <w:szCs w:val="21"/>
              </w:rPr>
            </w:pPr>
            <w:r>
              <w:rPr>
                <w:rFonts w:hint="eastAsia" w:ascii="Times New Roman" w:hAnsi="Times New Roman" w:cs="宋体"/>
                <w:szCs w:val="21"/>
              </w:rPr>
              <w:t>检验项目</w:t>
            </w:r>
          </w:p>
        </w:tc>
        <w:tc>
          <w:tcPr>
            <w:tcW w:w="1926" w:type="dxa"/>
            <w:vMerge w:val="restart"/>
            <w:shd w:val="clear" w:color="auto" w:fill="auto"/>
            <w:vAlign w:val="center"/>
          </w:tcPr>
          <w:p w14:paraId="6D3F9DD8">
            <w:pPr>
              <w:jc w:val="center"/>
              <w:rPr>
                <w:rFonts w:ascii="Times New Roman" w:hAnsi="Times New Roman" w:cs="宋体"/>
                <w:szCs w:val="21"/>
              </w:rPr>
            </w:pPr>
            <w:r>
              <w:rPr>
                <w:rFonts w:hint="eastAsia" w:ascii="Times New Roman" w:hAnsi="Times New Roman" w:cs="宋体"/>
                <w:szCs w:val="21"/>
              </w:rPr>
              <w:t>检验依据</w:t>
            </w:r>
          </w:p>
        </w:tc>
        <w:tc>
          <w:tcPr>
            <w:tcW w:w="2063" w:type="dxa"/>
            <w:vMerge w:val="restart"/>
            <w:shd w:val="clear" w:color="auto" w:fill="auto"/>
            <w:vAlign w:val="center"/>
          </w:tcPr>
          <w:p w14:paraId="3AE8903A">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07CF2C2D">
            <w:pPr>
              <w:jc w:val="center"/>
              <w:rPr>
                <w:rFonts w:ascii="Times New Roman" w:hAnsi="Times New Roman" w:cs="宋体"/>
                <w:szCs w:val="21"/>
              </w:rPr>
            </w:pPr>
            <w:r>
              <w:rPr>
                <w:rFonts w:hint="eastAsia" w:ascii="Times New Roman" w:hAnsi="Times New Roman" w:cs="宋体"/>
                <w:szCs w:val="21"/>
              </w:rPr>
              <w:t>主要关键检测设备/台套数</w:t>
            </w:r>
          </w:p>
        </w:tc>
      </w:tr>
      <w:tr w14:paraId="6ABF4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5" w:type="pct"/>
            <w:vMerge w:val="continue"/>
            <w:shd w:val="clear" w:color="auto" w:fill="auto"/>
            <w:vAlign w:val="center"/>
          </w:tcPr>
          <w:p w14:paraId="75B0F774">
            <w:pPr>
              <w:jc w:val="center"/>
              <w:rPr>
                <w:rFonts w:ascii="Times New Roman" w:hAnsi="Times New Roman" w:cs="宋体"/>
                <w:szCs w:val="21"/>
              </w:rPr>
            </w:pPr>
          </w:p>
        </w:tc>
        <w:tc>
          <w:tcPr>
            <w:tcW w:w="785" w:type="pct"/>
            <w:vMerge w:val="continue"/>
            <w:shd w:val="clear" w:color="auto" w:fill="auto"/>
            <w:vAlign w:val="center"/>
          </w:tcPr>
          <w:p w14:paraId="74D3CF4B">
            <w:pPr>
              <w:jc w:val="center"/>
              <w:rPr>
                <w:rFonts w:ascii="Times New Roman" w:hAnsi="Times New Roman" w:cs="宋体"/>
                <w:szCs w:val="21"/>
              </w:rPr>
            </w:pPr>
          </w:p>
        </w:tc>
        <w:tc>
          <w:tcPr>
            <w:tcW w:w="1062" w:type="pct"/>
            <w:vMerge w:val="continue"/>
            <w:shd w:val="clear" w:color="auto" w:fill="auto"/>
            <w:vAlign w:val="center"/>
          </w:tcPr>
          <w:p w14:paraId="5670407D">
            <w:pPr>
              <w:jc w:val="center"/>
              <w:rPr>
                <w:rFonts w:ascii="Times New Roman" w:hAnsi="Times New Roman" w:cs="宋体"/>
                <w:szCs w:val="21"/>
              </w:rPr>
            </w:pPr>
          </w:p>
        </w:tc>
        <w:tc>
          <w:tcPr>
            <w:tcW w:w="1138" w:type="pct"/>
            <w:vMerge w:val="continue"/>
            <w:shd w:val="clear" w:color="auto" w:fill="auto"/>
            <w:vAlign w:val="center"/>
          </w:tcPr>
          <w:p w14:paraId="6144A5DA">
            <w:pPr>
              <w:jc w:val="center"/>
              <w:rPr>
                <w:rFonts w:ascii="Times New Roman" w:hAnsi="Times New Roman" w:cs="宋体"/>
                <w:szCs w:val="21"/>
              </w:rPr>
            </w:pPr>
          </w:p>
        </w:tc>
        <w:tc>
          <w:tcPr>
            <w:tcW w:w="1717" w:type="pct"/>
            <w:vMerge w:val="continue"/>
            <w:shd w:val="clear" w:color="auto" w:fill="auto"/>
            <w:vAlign w:val="center"/>
          </w:tcPr>
          <w:p w14:paraId="6FD1BB4B">
            <w:pPr>
              <w:jc w:val="center"/>
              <w:rPr>
                <w:rFonts w:ascii="Times New Roman" w:hAnsi="Times New Roman" w:cs="宋体"/>
                <w:szCs w:val="21"/>
              </w:rPr>
            </w:pPr>
          </w:p>
        </w:tc>
      </w:tr>
      <w:tr w14:paraId="6E33B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1D71B03">
            <w:pPr>
              <w:jc w:val="center"/>
              <w:rPr>
                <w:rFonts w:ascii="Times New Roman" w:hAnsi="Times New Roman" w:cs="宋体"/>
                <w:szCs w:val="21"/>
              </w:rPr>
            </w:pPr>
            <w:r>
              <w:rPr>
                <w:rFonts w:hint="eastAsia" w:ascii="Times New Roman" w:hAnsi="Times New Roman" w:cs="宋体"/>
                <w:szCs w:val="21"/>
              </w:rPr>
              <w:t>1</w:t>
            </w:r>
          </w:p>
        </w:tc>
        <w:tc>
          <w:tcPr>
            <w:tcW w:w="785" w:type="pct"/>
            <w:shd w:val="clear" w:color="auto" w:fill="auto"/>
            <w:vAlign w:val="center"/>
          </w:tcPr>
          <w:p w14:paraId="405AAB2D">
            <w:pPr>
              <w:jc w:val="center"/>
              <w:rPr>
                <w:rFonts w:ascii="Times New Roman" w:hAnsi="Times New Roman" w:cs="宋体"/>
                <w:szCs w:val="21"/>
              </w:rPr>
            </w:pPr>
            <w:r>
              <w:rPr>
                <w:rFonts w:hint="eastAsia" w:ascii="Times New Roman" w:hAnsi="Times New Roman" w:cs="宋体"/>
                <w:color w:val="000000"/>
                <w:szCs w:val="21"/>
                <w:shd w:val="clear" w:color="auto" w:fill="FFFFFF"/>
              </w:rPr>
              <w:t>跌落</w:t>
            </w:r>
          </w:p>
        </w:tc>
        <w:tc>
          <w:tcPr>
            <w:tcW w:w="1062" w:type="pct"/>
            <w:shd w:val="clear" w:color="auto" w:fill="auto"/>
            <w:vAlign w:val="center"/>
          </w:tcPr>
          <w:p w14:paraId="1AD018E0">
            <w:pPr>
              <w:jc w:val="center"/>
              <w:rPr>
                <w:rFonts w:ascii="Times New Roman" w:hAnsi="Times New Roman" w:cs="宋体"/>
                <w:szCs w:val="21"/>
              </w:rPr>
            </w:pPr>
            <w:r>
              <w:rPr>
                <w:rFonts w:hint="eastAsia" w:ascii="Times New Roman" w:hAnsi="Times New Roman" w:cs="宋体"/>
                <w:szCs w:val="21"/>
              </w:rPr>
              <w:t>QB/T 2961-2017</w:t>
            </w:r>
          </w:p>
          <w:p w14:paraId="5F494D16">
            <w:pPr>
              <w:jc w:val="center"/>
              <w:rPr>
                <w:rFonts w:ascii="Times New Roman" w:hAnsi="Times New Roman" w:cs="宋体"/>
                <w:szCs w:val="21"/>
              </w:rPr>
            </w:pPr>
            <w:r>
              <w:rPr>
                <w:rFonts w:hint="eastAsia" w:ascii="Times New Roman" w:hAnsi="Times New Roman" w:cs="宋体"/>
                <w:szCs w:val="21"/>
              </w:rPr>
              <w:t>QB/T 4730-2014</w:t>
            </w:r>
          </w:p>
        </w:tc>
        <w:tc>
          <w:tcPr>
            <w:tcW w:w="1138" w:type="pct"/>
            <w:shd w:val="clear" w:color="auto" w:fill="auto"/>
            <w:vAlign w:val="center"/>
          </w:tcPr>
          <w:p w14:paraId="42813E56">
            <w:pPr>
              <w:jc w:val="center"/>
              <w:rPr>
                <w:rFonts w:ascii="Times New Roman" w:hAnsi="Times New Roman" w:cs="宋体"/>
                <w:szCs w:val="21"/>
              </w:rPr>
            </w:pPr>
            <w:r>
              <w:rPr>
                <w:rFonts w:hint="eastAsia" w:ascii="Times New Roman" w:hAnsi="Times New Roman" w:cs="宋体"/>
                <w:szCs w:val="21"/>
              </w:rPr>
              <w:t>QB/T 2961-2017</w:t>
            </w:r>
          </w:p>
          <w:p w14:paraId="19D282A3">
            <w:pPr>
              <w:jc w:val="center"/>
              <w:rPr>
                <w:rFonts w:ascii="Times New Roman" w:hAnsi="Times New Roman" w:cs="宋体"/>
                <w:szCs w:val="21"/>
              </w:rPr>
            </w:pPr>
            <w:r>
              <w:rPr>
                <w:rFonts w:hint="eastAsia" w:ascii="Times New Roman" w:hAnsi="Times New Roman" w:cs="宋体"/>
                <w:szCs w:val="21"/>
              </w:rPr>
              <w:t>QB/T 4730-2014</w:t>
            </w:r>
          </w:p>
        </w:tc>
        <w:tc>
          <w:tcPr>
            <w:tcW w:w="1717" w:type="pct"/>
            <w:shd w:val="clear" w:color="auto" w:fill="auto"/>
            <w:vAlign w:val="center"/>
          </w:tcPr>
          <w:p w14:paraId="35E54A06">
            <w:pPr>
              <w:jc w:val="center"/>
              <w:rPr>
                <w:rFonts w:ascii="Times New Roman" w:hAnsi="Times New Roman" w:cs="宋体"/>
                <w:szCs w:val="21"/>
              </w:rPr>
            </w:pPr>
            <w:r>
              <w:rPr>
                <w:rFonts w:hint="eastAsia" w:ascii="Times New Roman" w:hAnsi="Times New Roman" w:cs="宋体"/>
                <w:szCs w:val="21"/>
              </w:rPr>
              <w:t>钢卷尺/1</w:t>
            </w:r>
          </w:p>
        </w:tc>
      </w:tr>
      <w:tr w14:paraId="2700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2FBE23E6">
            <w:pPr>
              <w:jc w:val="center"/>
              <w:rPr>
                <w:rFonts w:ascii="Times New Roman" w:hAnsi="Times New Roman" w:cs="宋体"/>
                <w:szCs w:val="21"/>
              </w:rPr>
            </w:pPr>
            <w:r>
              <w:rPr>
                <w:rFonts w:hint="eastAsia" w:ascii="Times New Roman" w:hAnsi="Times New Roman" w:cs="宋体"/>
                <w:szCs w:val="21"/>
              </w:rPr>
              <w:t>2</w:t>
            </w:r>
          </w:p>
        </w:tc>
        <w:tc>
          <w:tcPr>
            <w:tcW w:w="785" w:type="pct"/>
            <w:shd w:val="clear" w:color="auto" w:fill="auto"/>
            <w:vAlign w:val="center"/>
          </w:tcPr>
          <w:p w14:paraId="280F0EDB">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边缘、尖端</w:t>
            </w:r>
          </w:p>
        </w:tc>
        <w:tc>
          <w:tcPr>
            <w:tcW w:w="1062" w:type="pct"/>
            <w:shd w:val="clear" w:color="auto" w:fill="auto"/>
            <w:vAlign w:val="center"/>
          </w:tcPr>
          <w:p w14:paraId="062854E6">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375D7F21">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04BB2216">
            <w:pPr>
              <w:jc w:val="center"/>
              <w:rPr>
                <w:rFonts w:ascii="Times New Roman" w:hAnsi="Times New Roman" w:cs="宋体"/>
                <w:szCs w:val="21"/>
              </w:rPr>
            </w:pPr>
            <w:r>
              <w:rPr>
                <w:rFonts w:hint="eastAsia" w:ascii="Times New Roman" w:hAnsi="Times New Roman" w:cs="宋体"/>
                <w:szCs w:val="21"/>
              </w:rPr>
              <w:t>目测</w:t>
            </w:r>
          </w:p>
        </w:tc>
      </w:tr>
      <w:tr w14:paraId="67FE9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 w:type="pct"/>
            <w:shd w:val="clear" w:color="auto" w:fill="auto"/>
            <w:vAlign w:val="center"/>
          </w:tcPr>
          <w:p w14:paraId="65C96C65">
            <w:pPr>
              <w:jc w:val="center"/>
              <w:rPr>
                <w:rFonts w:ascii="Times New Roman" w:hAnsi="Times New Roman" w:cs="宋体"/>
                <w:szCs w:val="21"/>
              </w:rPr>
            </w:pPr>
            <w:r>
              <w:rPr>
                <w:rFonts w:hint="eastAsia" w:ascii="Times New Roman" w:hAnsi="Times New Roman" w:cs="宋体"/>
                <w:szCs w:val="21"/>
              </w:rPr>
              <w:t>3</w:t>
            </w:r>
          </w:p>
        </w:tc>
        <w:tc>
          <w:tcPr>
            <w:tcW w:w="785" w:type="pct"/>
            <w:shd w:val="clear" w:color="auto" w:fill="auto"/>
            <w:vAlign w:val="center"/>
          </w:tcPr>
          <w:p w14:paraId="12B27D29">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可触及的塑料件中邻苯二甲酸酯增塑剂的限量</w:t>
            </w:r>
          </w:p>
        </w:tc>
        <w:tc>
          <w:tcPr>
            <w:tcW w:w="1062" w:type="pct"/>
            <w:shd w:val="clear" w:color="auto" w:fill="auto"/>
            <w:vAlign w:val="center"/>
          </w:tcPr>
          <w:p w14:paraId="7E0DA790">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65BAA4A0">
            <w:pPr>
              <w:adjustRightInd w:val="0"/>
              <w:snapToGrid w:val="0"/>
              <w:jc w:val="center"/>
              <w:rPr>
                <w:rFonts w:ascii="Times New Roman" w:hAnsi="Times New Roman" w:cs="宋体"/>
                <w:szCs w:val="21"/>
              </w:rPr>
            </w:pPr>
            <w:r>
              <w:rPr>
                <w:rFonts w:hint="eastAsia" w:ascii="Times New Roman" w:hAnsi="Times New Roman" w:cs="宋体"/>
                <w:szCs w:val="21"/>
              </w:rPr>
              <w:t>GB/T 22048-2022</w:t>
            </w:r>
          </w:p>
        </w:tc>
        <w:tc>
          <w:tcPr>
            <w:tcW w:w="1717" w:type="pct"/>
            <w:shd w:val="clear" w:color="auto" w:fill="auto"/>
            <w:vAlign w:val="center"/>
          </w:tcPr>
          <w:p w14:paraId="2A60CE3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气相色谱质谱联用/1</w:t>
            </w:r>
          </w:p>
        </w:tc>
      </w:tr>
    </w:tbl>
    <w:p w14:paraId="74245B89">
      <w:pPr>
        <w:spacing w:line="520" w:lineRule="exact"/>
        <w:jc w:val="center"/>
        <w:rPr>
          <w:rFonts w:ascii="Times New Roman" w:hAnsi="Times New Roman" w:cs="宋体"/>
          <w:b/>
          <w:kern w:val="0"/>
          <w:szCs w:val="21"/>
        </w:rPr>
      </w:pPr>
    </w:p>
    <w:p w14:paraId="392E04C0">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表17 书套检验项目</w:t>
      </w:r>
    </w:p>
    <w:p w14:paraId="443D2260">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4782-2015）</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502"/>
        <w:gridCol w:w="1650"/>
        <w:gridCol w:w="1941"/>
        <w:gridCol w:w="2928"/>
      </w:tblGrid>
      <w:tr w14:paraId="14F1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restart"/>
            <w:shd w:val="clear" w:color="auto" w:fill="auto"/>
            <w:vAlign w:val="center"/>
          </w:tcPr>
          <w:p w14:paraId="1EEEC015">
            <w:pPr>
              <w:jc w:val="center"/>
              <w:rPr>
                <w:rFonts w:ascii="Times New Roman" w:hAnsi="Times New Roman" w:cs="宋体"/>
                <w:szCs w:val="21"/>
              </w:rPr>
            </w:pPr>
            <w:r>
              <w:rPr>
                <w:rFonts w:hint="eastAsia" w:ascii="Times New Roman" w:hAnsi="Times New Roman" w:cs="宋体"/>
                <w:szCs w:val="21"/>
              </w:rPr>
              <w:t>序号</w:t>
            </w:r>
          </w:p>
        </w:tc>
        <w:tc>
          <w:tcPr>
            <w:tcW w:w="881" w:type="pct"/>
            <w:vMerge w:val="restart"/>
            <w:shd w:val="clear" w:color="auto" w:fill="auto"/>
            <w:vAlign w:val="center"/>
          </w:tcPr>
          <w:p w14:paraId="170852A3">
            <w:pPr>
              <w:jc w:val="center"/>
              <w:rPr>
                <w:rFonts w:ascii="Times New Roman" w:hAnsi="Times New Roman" w:cs="宋体"/>
                <w:szCs w:val="21"/>
              </w:rPr>
            </w:pPr>
            <w:r>
              <w:rPr>
                <w:rFonts w:hint="eastAsia" w:ascii="Times New Roman" w:hAnsi="Times New Roman" w:cs="宋体"/>
                <w:szCs w:val="21"/>
              </w:rPr>
              <w:t>检验项目</w:t>
            </w:r>
          </w:p>
        </w:tc>
        <w:tc>
          <w:tcPr>
            <w:tcW w:w="967" w:type="pct"/>
            <w:vMerge w:val="restart"/>
            <w:shd w:val="clear" w:color="auto" w:fill="auto"/>
            <w:vAlign w:val="center"/>
          </w:tcPr>
          <w:p w14:paraId="5353EF61">
            <w:pPr>
              <w:jc w:val="center"/>
              <w:rPr>
                <w:rFonts w:ascii="Times New Roman" w:hAnsi="Times New Roman" w:cs="宋体"/>
                <w:szCs w:val="21"/>
              </w:rPr>
            </w:pPr>
            <w:r>
              <w:rPr>
                <w:rFonts w:hint="eastAsia" w:ascii="Times New Roman" w:hAnsi="Times New Roman" w:cs="宋体"/>
                <w:szCs w:val="21"/>
              </w:rPr>
              <w:t>检验依据</w:t>
            </w:r>
          </w:p>
        </w:tc>
        <w:tc>
          <w:tcPr>
            <w:tcW w:w="1138" w:type="pct"/>
            <w:vMerge w:val="restart"/>
            <w:shd w:val="clear" w:color="auto" w:fill="auto"/>
            <w:vAlign w:val="center"/>
          </w:tcPr>
          <w:p w14:paraId="131948D4">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4D7B8BF2">
            <w:pPr>
              <w:jc w:val="center"/>
              <w:rPr>
                <w:rFonts w:ascii="Times New Roman" w:hAnsi="Times New Roman" w:cs="宋体"/>
                <w:szCs w:val="21"/>
              </w:rPr>
            </w:pPr>
            <w:r>
              <w:rPr>
                <w:rFonts w:hint="eastAsia" w:ascii="Times New Roman" w:hAnsi="Times New Roman" w:cs="宋体"/>
                <w:szCs w:val="21"/>
              </w:rPr>
              <w:t>主要关键检测设备/台套数</w:t>
            </w:r>
          </w:p>
        </w:tc>
      </w:tr>
      <w:tr w14:paraId="18002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continue"/>
            <w:shd w:val="clear" w:color="auto" w:fill="auto"/>
            <w:vAlign w:val="center"/>
          </w:tcPr>
          <w:p w14:paraId="76F011C1">
            <w:pPr>
              <w:jc w:val="center"/>
              <w:rPr>
                <w:rFonts w:ascii="Times New Roman" w:hAnsi="Times New Roman" w:cs="宋体"/>
                <w:szCs w:val="21"/>
              </w:rPr>
            </w:pPr>
          </w:p>
        </w:tc>
        <w:tc>
          <w:tcPr>
            <w:tcW w:w="881" w:type="pct"/>
            <w:vMerge w:val="continue"/>
            <w:shd w:val="clear" w:color="auto" w:fill="auto"/>
            <w:vAlign w:val="center"/>
          </w:tcPr>
          <w:p w14:paraId="66907FED">
            <w:pPr>
              <w:jc w:val="center"/>
              <w:rPr>
                <w:rFonts w:ascii="Times New Roman" w:hAnsi="Times New Roman" w:cs="宋体"/>
                <w:szCs w:val="21"/>
              </w:rPr>
            </w:pPr>
          </w:p>
        </w:tc>
        <w:tc>
          <w:tcPr>
            <w:tcW w:w="967" w:type="pct"/>
            <w:vMerge w:val="continue"/>
            <w:shd w:val="clear" w:color="auto" w:fill="auto"/>
            <w:vAlign w:val="center"/>
          </w:tcPr>
          <w:p w14:paraId="67A0FFD9">
            <w:pPr>
              <w:jc w:val="center"/>
              <w:rPr>
                <w:rFonts w:ascii="Times New Roman" w:hAnsi="Times New Roman" w:cs="宋体"/>
                <w:szCs w:val="21"/>
              </w:rPr>
            </w:pPr>
          </w:p>
        </w:tc>
        <w:tc>
          <w:tcPr>
            <w:tcW w:w="1138" w:type="pct"/>
            <w:vMerge w:val="continue"/>
            <w:shd w:val="clear" w:color="auto" w:fill="auto"/>
            <w:vAlign w:val="center"/>
          </w:tcPr>
          <w:p w14:paraId="4851399A">
            <w:pPr>
              <w:jc w:val="center"/>
              <w:rPr>
                <w:rFonts w:ascii="Times New Roman" w:hAnsi="Times New Roman" w:cs="宋体"/>
                <w:szCs w:val="21"/>
              </w:rPr>
            </w:pPr>
          </w:p>
        </w:tc>
        <w:tc>
          <w:tcPr>
            <w:tcW w:w="1717" w:type="pct"/>
            <w:vMerge w:val="continue"/>
            <w:shd w:val="clear" w:color="auto" w:fill="auto"/>
            <w:vAlign w:val="center"/>
          </w:tcPr>
          <w:p w14:paraId="5B32725B">
            <w:pPr>
              <w:jc w:val="center"/>
              <w:rPr>
                <w:rFonts w:ascii="Times New Roman" w:hAnsi="Times New Roman" w:cs="宋体"/>
                <w:szCs w:val="21"/>
              </w:rPr>
            </w:pPr>
          </w:p>
        </w:tc>
      </w:tr>
      <w:tr w14:paraId="0420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5D57A10C">
            <w:pPr>
              <w:jc w:val="center"/>
              <w:rPr>
                <w:rFonts w:ascii="Times New Roman" w:hAnsi="Times New Roman" w:cs="宋体"/>
                <w:szCs w:val="21"/>
              </w:rPr>
            </w:pPr>
            <w:r>
              <w:rPr>
                <w:rFonts w:hint="eastAsia" w:ascii="Times New Roman" w:hAnsi="Times New Roman" w:cs="宋体"/>
                <w:szCs w:val="21"/>
              </w:rPr>
              <w:t>1</w:t>
            </w:r>
          </w:p>
        </w:tc>
        <w:tc>
          <w:tcPr>
            <w:tcW w:w="881" w:type="pct"/>
            <w:shd w:val="clear" w:color="auto" w:fill="auto"/>
            <w:vAlign w:val="center"/>
          </w:tcPr>
          <w:p w14:paraId="56ED892C">
            <w:pPr>
              <w:jc w:val="center"/>
              <w:rPr>
                <w:rFonts w:ascii="Times New Roman" w:hAnsi="Times New Roman" w:cs="宋体"/>
                <w:szCs w:val="21"/>
              </w:rPr>
            </w:pPr>
            <w:r>
              <w:rPr>
                <w:rFonts w:hint="eastAsia" w:ascii="Times New Roman" w:hAnsi="Times New Roman" w:cs="宋体"/>
                <w:color w:val="000000"/>
                <w:szCs w:val="21"/>
                <w:shd w:val="clear" w:color="auto" w:fill="FFFFFF"/>
              </w:rPr>
              <w:t>厚度</w:t>
            </w:r>
          </w:p>
        </w:tc>
        <w:tc>
          <w:tcPr>
            <w:tcW w:w="967" w:type="pct"/>
            <w:shd w:val="clear" w:color="auto" w:fill="auto"/>
            <w:vAlign w:val="center"/>
          </w:tcPr>
          <w:p w14:paraId="610E35CB">
            <w:pPr>
              <w:jc w:val="center"/>
              <w:rPr>
                <w:rFonts w:ascii="Times New Roman" w:hAnsi="Times New Roman" w:cs="宋体"/>
                <w:szCs w:val="21"/>
              </w:rPr>
            </w:pPr>
            <w:r>
              <w:rPr>
                <w:rFonts w:hint="eastAsia" w:ascii="Times New Roman" w:hAnsi="Times New Roman" w:cs="宋体"/>
                <w:szCs w:val="21"/>
              </w:rPr>
              <w:t>QB/T 4782-2015</w:t>
            </w:r>
          </w:p>
        </w:tc>
        <w:tc>
          <w:tcPr>
            <w:tcW w:w="1138" w:type="pct"/>
            <w:shd w:val="clear" w:color="auto" w:fill="auto"/>
            <w:vAlign w:val="center"/>
          </w:tcPr>
          <w:p w14:paraId="67A20B6A">
            <w:pPr>
              <w:jc w:val="center"/>
              <w:rPr>
                <w:rFonts w:ascii="Times New Roman" w:hAnsi="Times New Roman" w:cs="宋体"/>
                <w:szCs w:val="21"/>
              </w:rPr>
            </w:pPr>
            <w:r>
              <w:rPr>
                <w:rFonts w:hint="eastAsia" w:ascii="Times New Roman" w:hAnsi="Times New Roman" w:cs="宋体"/>
                <w:szCs w:val="21"/>
              </w:rPr>
              <w:t>QB/T 4782-2015</w:t>
            </w:r>
          </w:p>
        </w:tc>
        <w:tc>
          <w:tcPr>
            <w:tcW w:w="1717" w:type="pct"/>
            <w:shd w:val="clear" w:color="auto" w:fill="auto"/>
            <w:vAlign w:val="center"/>
          </w:tcPr>
          <w:p w14:paraId="1F65522E">
            <w:pPr>
              <w:jc w:val="center"/>
              <w:rPr>
                <w:rFonts w:ascii="Times New Roman" w:hAnsi="Times New Roman" w:cs="宋体"/>
                <w:szCs w:val="21"/>
              </w:rPr>
            </w:pPr>
            <w:r>
              <w:rPr>
                <w:rFonts w:hint="eastAsia" w:ascii="Times New Roman" w:hAnsi="Times New Roman" w:cs="宋体"/>
                <w:color w:val="000000"/>
                <w:szCs w:val="21"/>
                <w:shd w:val="clear" w:color="auto" w:fill="FFFFFF"/>
              </w:rPr>
              <w:t>测厚仪/1</w:t>
            </w:r>
          </w:p>
        </w:tc>
      </w:tr>
      <w:tr w14:paraId="2C11A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00F4A473">
            <w:pPr>
              <w:jc w:val="center"/>
              <w:rPr>
                <w:rFonts w:ascii="Times New Roman" w:hAnsi="Times New Roman" w:cs="宋体"/>
                <w:szCs w:val="21"/>
              </w:rPr>
            </w:pPr>
            <w:r>
              <w:rPr>
                <w:rFonts w:hint="eastAsia" w:ascii="Times New Roman" w:hAnsi="Times New Roman" w:cs="宋体"/>
                <w:szCs w:val="21"/>
              </w:rPr>
              <w:t>2</w:t>
            </w:r>
          </w:p>
        </w:tc>
        <w:tc>
          <w:tcPr>
            <w:tcW w:w="881" w:type="pct"/>
            <w:shd w:val="clear" w:color="auto" w:fill="auto"/>
            <w:vAlign w:val="center"/>
          </w:tcPr>
          <w:p w14:paraId="32967DE5">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有害物质限量</w:t>
            </w:r>
          </w:p>
        </w:tc>
        <w:tc>
          <w:tcPr>
            <w:tcW w:w="967" w:type="pct"/>
            <w:shd w:val="clear" w:color="auto" w:fill="auto"/>
            <w:vAlign w:val="center"/>
          </w:tcPr>
          <w:p w14:paraId="04DEF731">
            <w:pPr>
              <w:jc w:val="center"/>
              <w:rPr>
                <w:rFonts w:ascii="Times New Roman" w:hAnsi="Times New Roman" w:cs="宋体"/>
                <w:szCs w:val="21"/>
              </w:rPr>
            </w:pPr>
            <w:r>
              <w:rPr>
                <w:rFonts w:hint="eastAsia" w:ascii="Times New Roman" w:hAnsi="Times New Roman" w:cs="宋体"/>
                <w:szCs w:val="21"/>
              </w:rPr>
              <w:t>QB/T 4782-2015</w:t>
            </w:r>
          </w:p>
        </w:tc>
        <w:tc>
          <w:tcPr>
            <w:tcW w:w="1138" w:type="pct"/>
            <w:shd w:val="clear" w:color="auto" w:fill="auto"/>
            <w:vAlign w:val="center"/>
          </w:tcPr>
          <w:p w14:paraId="0D78E2B6">
            <w:pPr>
              <w:jc w:val="center"/>
              <w:rPr>
                <w:rFonts w:ascii="Times New Roman" w:hAnsi="Times New Roman" w:cs="宋体"/>
                <w:szCs w:val="21"/>
              </w:rPr>
            </w:pPr>
            <w:r>
              <w:rPr>
                <w:rFonts w:hint="eastAsia" w:ascii="Times New Roman" w:hAnsi="Times New Roman" w:cs="宋体"/>
                <w:szCs w:val="21"/>
              </w:rPr>
              <w:t>GB 21027-2020</w:t>
            </w:r>
          </w:p>
          <w:p w14:paraId="6A717398">
            <w:pPr>
              <w:jc w:val="center"/>
              <w:rPr>
                <w:rFonts w:ascii="Times New Roman" w:hAnsi="Times New Roman" w:cs="宋体"/>
                <w:szCs w:val="21"/>
              </w:rPr>
            </w:pPr>
            <w:r>
              <w:rPr>
                <w:rFonts w:hint="eastAsia" w:ascii="Times New Roman" w:hAnsi="Times New Roman" w:cs="宋体"/>
                <w:szCs w:val="21"/>
              </w:rPr>
              <w:t>GB 19601-2013</w:t>
            </w:r>
          </w:p>
        </w:tc>
        <w:tc>
          <w:tcPr>
            <w:tcW w:w="1717" w:type="pct"/>
            <w:shd w:val="clear" w:color="auto" w:fill="auto"/>
            <w:vAlign w:val="center"/>
          </w:tcPr>
          <w:p w14:paraId="5B3E7C22">
            <w:pPr>
              <w:jc w:val="center"/>
              <w:rPr>
                <w:rFonts w:ascii="Times New Roman" w:hAnsi="Times New Roman" w:cs="宋体"/>
                <w:szCs w:val="21"/>
              </w:rPr>
            </w:pPr>
            <w:r>
              <w:rPr>
                <w:rFonts w:hint="eastAsia" w:ascii="Times New Roman" w:hAnsi="Times New Roman" w:cs="宋体"/>
                <w:color w:val="000000"/>
                <w:szCs w:val="21"/>
                <w:shd w:val="clear" w:color="auto" w:fill="FFFFFF"/>
              </w:rPr>
              <w:t>电感耦合等离子体发射光谱仪(ICP-OES)/1</w:t>
            </w:r>
          </w:p>
        </w:tc>
      </w:tr>
      <w:tr w14:paraId="6E407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36D84758">
            <w:pPr>
              <w:jc w:val="center"/>
              <w:rPr>
                <w:rFonts w:ascii="Times New Roman" w:hAnsi="Times New Roman" w:cs="宋体"/>
                <w:szCs w:val="21"/>
              </w:rPr>
            </w:pPr>
            <w:r>
              <w:rPr>
                <w:rFonts w:hint="eastAsia" w:ascii="Times New Roman" w:hAnsi="Times New Roman" w:cs="宋体"/>
                <w:szCs w:val="21"/>
              </w:rPr>
              <w:t>3</w:t>
            </w:r>
          </w:p>
        </w:tc>
        <w:tc>
          <w:tcPr>
            <w:tcW w:w="881" w:type="pct"/>
            <w:shd w:val="clear" w:color="auto" w:fill="auto"/>
            <w:vAlign w:val="center"/>
          </w:tcPr>
          <w:p w14:paraId="50CD834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耐高低温性能</w:t>
            </w:r>
          </w:p>
        </w:tc>
        <w:tc>
          <w:tcPr>
            <w:tcW w:w="967" w:type="pct"/>
            <w:shd w:val="clear" w:color="auto" w:fill="auto"/>
            <w:vAlign w:val="center"/>
          </w:tcPr>
          <w:p w14:paraId="149BC040">
            <w:pPr>
              <w:jc w:val="center"/>
              <w:rPr>
                <w:rFonts w:ascii="Times New Roman" w:hAnsi="Times New Roman" w:cs="宋体"/>
                <w:szCs w:val="21"/>
              </w:rPr>
            </w:pPr>
            <w:r>
              <w:rPr>
                <w:rFonts w:hint="eastAsia" w:ascii="Times New Roman" w:hAnsi="Times New Roman" w:cs="宋体"/>
                <w:szCs w:val="21"/>
              </w:rPr>
              <w:t>QB/T 4782-2015</w:t>
            </w:r>
          </w:p>
        </w:tc>
        <w:tc>
          <w:tcPr>
            <w:tcW w:w="1138" w:type="pct"/>
            <w:shd w:val="clear" w:color="auto" w:fill="auto"/>
            <w:vAlign w:val="center"/>
          </w:tcPr>
          <w:p w14:paraId="3413369B">
            <w:pPr>
              <w:jc w:val="center"/>
              <w:rPr>
                <w:rFonts w:ascii="Times New Roman" w:hAnsi="Times New Roman" w:cs="宋体"/>
                <w:szCs w:val="21"/>
              </w:rPr>
            </w:pPr>
            <w:r>
              <w:rPr>
                <w:rFonts w:hint="eastAsia" w:ascii="Times New Roman" w:hAnsi="Times New Roman" w:cs="宋体"/>
                <w:szCs w:val="21"/>
              </w:rPr>
              <w:t>QB/T 4782-2015</w:t>
            </w:r>
          </w:p>
        </w:tc>
        <w:tc>
          <w:tcPr>
            <w:tcW w:w="1717" w:type="pct"/>
            <w:shd w:val="clear" w:color="auto" w:fill="auto"/>
            <w:vAlign w:val="center"/>
          </w:tcPr>
          <w:p w14:paraId="0551EBC3">
            <w:pPr>
              <w:jc w:val="center"/>
              <w:rPr>
                <w:rFonts w:ascii="Times New Roman" w:hAnsi="Times New Roman" w:cs="宋体"/>
                <w:szCs w:val="21"/>
              </w:rPr>
            </w:pPr>
            <w:r>
              <w:rPr>
                <w:rFonts w:hint="eastAsia" w:ascii="Times New Roman" w:hAnsi="Times New Roman" w:cs="宋体"/>
                <w:color w:val="000000"/>
                <w:szCs w:val="21"/>
                <w:shd w:val="clear" w:color="auto" w:fill="FFFFFF"/>
              </w:rPr>
              <w:t>高低温湿热试验机/1</w:t>
            </w:r>
          </w:p>
        </w:tc>
      </w:tr>
      <w:tr w14:paraId="1DDE5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78EB4499">
            <w:pPr>
              <w:jc w:val="center"/>
              <w:rPr>
                <w:rFonts w:ascii="Times New Roman" w:hAnsi="Times New Roman" w:cs="宋体"/>
                <w:szCs w:val="21"/>
              </w:rPr>
            </w:pPr>
            <w:r>
              <w:rPr>
                <w:rFonts w:hint="eastAsia" w:ascii="Times New Roman" w:hAnsi="Times New Roman" w:cs="宋体"/>
                <w:szCs w:val="21"/>
              </w:rPr>
              <w:t>4</w:t>
            </w:r>
          </w:p>
        </w:tc>
        <w:tc>
          <w:tcPr>
            <w:tcW w:w="881" w:type="pct"/>
            <w:shd w:val="clear" w:color="auto" w:fill="auto"/>
            <w:vAlign w:val="center"/>
          </w:tcPr>
          <w:p w14:paraId="71547E5D">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纺织品色牢度</w:t>
            </w:r>
          </w:p>
        </w:tc>
        <w:tc>
          <w:tcPr>
            <w:tcW w:w="967" w:type="pct"/>
            <w:shd w:val="clear" w:color="auto" w:fill="auto"/>
            <w:vAlign w:val="center"/>
          </w:tcPr>
          <w:p w14:paraId="3EF7E2B5">
            <w:pPr>
              <w:jc w:val="center"/>
              <w:rPr>
                <w:rFonts w:ascii="Times New Roman" w:hAnsi="Times New Roman" w:cs="宋体"/>
                <w:szCs w:val="21"/>
              </w:rPr>
            </w:pPr>
            <w:r>
              <w:rPr>
                <w:rFonts w:hint="eastAsia" w:ascii="Times New Roman" w:hAnsi="Times New Roman" w:cs="宋体"/>
                <w:szCs w:val="21"/>
              </w:rPr>
              <w:t>QB/T 4782-2015</w:t>
            </w:r>
          </w:p>
        </w:tc>
        <w:tc>
          <w:tcPr>
            <w:tcW w:w="1138" w:type="pct"/>
            <w:shd w:val="clear" w:color="auto" w:fill="auto"/>
            <w:vAlign w:val="center"/>
          </w:tcPr>
          <w:p w14:paraId="282C5A72">
            <w:pPr>
              <w:jc w:val="center"/>
              <w:rPr>
                <w:rFonts w:ascii="Times New Roman" w:hAnsi="Times New Roman" w:cs="宋体"/>
                <w:szCs w:val="21"/>
              </w:rPr>
            </w:pPr>
            <w:r>
              <w:rPr>
                <w:rFonts w:hint="eastAsia" w:ascii="Times New Roman" w:hAnsi="Times New Roman" w:cs="宋体"/>
                <w:szCs w:val="21"/>
              </w:rPr>
              <w:t>QB/T 4782-2015</w:t>
            </w:r>
          </w:p>
        </w:tc>
        <w:tc>
          <w:tcPr>
            <w:tcW w:w="1717" w:type="pct"/>
            <w:shd w:val="clear" w:color="auto" w:fill="auto"/>
            <w:vAlign w:val="center"/>
          </w:tcPr>
          <w:p w14:paraId="4C951DF8">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染色摩擦色牢度仪/1</w:t>
            </w:r>
          </w:p>
        </w:tc>
      </w:tr>
      <w:tr w14:paraId="70B19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4060D565">
            <w:pPr>
              <w:jc w:val="center"/>
              <w:rPr>
                <w:rFonts w:ascii="Times New Roman" w:hAnsi="Times New Roman" w:cs="宋体"/>
                <w:szCs w:val="21"/>
              </w:rPr>
            </w:pPr>
            <w:r>
              <w:rPr>
                <w:rFonts w:hint="eastAsia" w:ascii="Times New Roman" w:hAnsi="Times New Roman" w:cs="宋体"/>
                <w:szCs w:val="21"/>
              </w:rPr>
              <w:t>5</w:t>
            </w:r>
          </w:p>
        </w:tc>
        <w:tc>
          <w:tcPr>
            <w:tcW w:w="881" w:type="pct"/>
            <w:shd w:val="clear" w:color="auto" w:fill="auto"/>
            <w:vAlign w:val="center"/>
          </w:tcPr>
          <w:p w14:paraId="6D32C4E5">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使用次数</w:t>
            </w:r>
          </w:p>
        </w:tc>
        <w:tc>
          <w:tcPr>
            <w:tcW w:w="967" w:type="pct"/>
            <w:shd w:val="clear" w:color="auto" w:fill="auto"/>
            <w:vAlign w:val="center"/>
          </w:tcPr>
          <w:p w14:paraId="10776B96">
            <w:pPr>
              <w:jc w:val="center"/>
              <w:rPr>
                <w:rFonts w:ascii="Times New Roman" w:hAnsi="Times New Roman" w:cs="宋体"/>
                <w:szCs w:val="21"/>
              </w:rPr>
            </w:pPr>
            <w:r>
              <w:rPr>
                <w:rFonts w:hint="eastAsia" w:ascii="Times New Roman" w:hAnsi="Times New Roman" w:cs="宋体"/>
                <w:szCs w:val="21"/>
              </w:rPr>
              <w:t>QB/T 4782-2015</w:t>
            </w:r>
          </w:p>
        </w:tc>
        <w:tc>
          <w:tcPr>
            <w:tcW w:w="1138" w:type="pct"/>
            <w:shd w:val="clear" w:color="auto" w:fill="auto"/>
            <w:vAlign w:val="center"/>
          </w:tcPr>
          <w:p w14:paraId="32296AC4">
            <w:pPr>
              <w:jc w:val="center"/>
              <w:rPr>
                <w:rFonts w:ascii="Times New Roman" w:hAnsi="Times New Roman" w:cs="宋体"/>
                <w:szCs w:val="21"/>
              </w:rPr>
            </w:pPr>
            <w:r>
              <w:rPr>
                <w:rFonts w:hint="eastAsia" w:ascii="Times New Roman" w:hAnsi="Times New Roman" w:cs="宋体"/>
                <w:szCs w:val="21"/>
              </w:rPr>
              <w:t>QB/T 4782-2015</w:t>
            </w:r>
          </w:p>
        </w:tc>
        <w:tc>
          <w:tcPr>
            <w:tcW w:w="1717" w:type="pct"/>
            <w:shd w:val="clear" w:color="auto" w:fill="auto"/>
            <w:vAlign w:val="center"/>
          </w:tcPr>
          <w:p w14:paraId="78CF2A63">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目测</w:t>
            </w:r>
          </w:p>
        </w:tc>
      </w:tr>
      <w:tr w14:paraId="440A4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6D169628">
            <w:pPr>
              <w:jc w:val="center"/>
              <w:rPr>
                <w:rFonts w:ascii="Times New Roman" w:hAnsi="Times New Roman" w:cs="宋体"/>
                <w:szCs w:val="21"/>
              </w:rPr>
            </w:pPr>
            <w:r>
              <w:rPr>
                <w:rFonts w:hint="eastAsia" w:ascii="Times New Roman" w:hAnsi="Times New Roman" w:cs="宋体"/>
                <w:szCs w:val="21"/>
              </w:rPr>
              <w:t>6</w:t>
            </w:r>
          </w:p>
        </w:tc>
        <w:tc>
          <w:tcPr>
            <w:tcW w:w="881" w:type="pct"/>
            <w:shd w:val="clear" w:color="auto" w:fill="auto"/>
            <w:vAlign w:val="center"/>
          </w:tcPr>
          <w:p w14:paraId="5EF0323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可触及的塑料件中邻苯二甲酸酯增塑剂的限量</w:t>
            </w:r>
          </w:p>
        </w:tc>
        <w:tc>
          <w:tcPr>
            <w:tcW w:w="967" w:type="pct"/>
            <w:shd w:val="clear" w:color="auto" w:fill="auto"/>
            <w:vAlign w:val="center"/>
          </w:tcPr>
          <w:p w14:paraId="6C5ABC80">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68F3E7AB">
            <w:pPr>
              <w:adjustRightInd w:val="0"/>
              <w:snapToGrid w:val="0"/>
              <w:jc w:val="center"/>
              <w:rPr>
                <w:rFonts w:ascii="Times New Roman" w:hAnsi="Times New Roman" w:cs="宋体"/>
                <w:szCs w:val="21"/>
              </w:rPr>
            </w:pPr>
            <w:r>
              <w:rPr>
                <w:rFonts w:hint="eastAsia" w:ascii="Times New Roman" w:hAnsi="Times New Roman" w:cs="宋体"/>
                <w:szCs w:val="21"/>
              </w:rPr>
              <w:t>GB/T 22048-2022</w:t>
            </w:r>
          </w:p>
        </w:tc>
        <w:tc>
          <w:tcPr>
            <w:tcW w:w="1717" w:type="pct"/>
            <w:shd w:val="clear" w:color="auto" w:fill="auto"/>
            <w:vAlign w:val="center"/>
          </w:tcPr>
          <w:p w14:paraId="2BF8C5E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气相色谱质谱联用/1</w:t>
            </w:r>
          </w:p>
        </w:tc>
      </w:tr>
    </w:tbl>
    <w:p w14:paraId="001E9885">
      <w:pPr>
        <w:spacing w:line="520" w:lineRule="exact"/>
        <w:jc w:val="both"/>
        <w:rPr>
          <w:rFonts w:hint="eastAsia" w:ascii="Times New Roman" w:hAnsi="Times New Roman" w:cs="宋体"/>
          <w:b/>
          <w:kern w:val="0"/>
          <w:szCs w:val="21"/>
        </w:rPr>
      </w:pPr>
    </w:p>
    <w:p w14:paraId="271EFD3C">
      <w:pPr>
        <w:spacing w:line="520" w:lineRule="exact"/>
        <w:jc w:val="center"/>
        <w:rPr>
          <w:rFonts w:ascii="Times New Roman" w:hAnsi="Times New Roman" w:cs="宋体"/>
          <w:b/>
          <w:kern w:val="0"/>
          <w:szCs w:val="21"/>
        </w:rPr>
      </w:pPr>
      <w:r>
        <w:rPr>
          <w:rFonts w:hint="eastAsia" w:ascii="Times New Roman" w:hAnsi="Times New Roman" w:cs="宋体"/>
          <w:b/>
          <w:kern w:val="0"/>
          <w:szCs w:val="21"/>
        </w:rPr>
        <w:t>表18 书包检验项目</w:t>
      </w:r>
    </w:p>
    <w:p w14:paraId="7BA35C8F">
      <w:pPr>
        <w:spacing w:line="520" w:lineRule="exact"/>
        <w:jc w:val="center"/>
        <w:rPr>
          <w:rFonts w:ascii="Times New Roman" w:hAnsi="Times New Roman" w:cs="宋体"/>
          <w:b/>
          <w:kern w:val="0"/>
          <w:szCs w:val="21"/>
        </w:rPr>
      </w:pPr>
      <w:r>
        <w:rPr>
          <w:rFonts w:hint="eastAsia" w:ascii="Times New Roman" w:hAnsi="Times New Roman" w:cs="宋体"/>
          <w:b/>
          <w:kern w:val="0"/>
          <w:szCs w:val="21"/>
        </w:rPr>
        <w:t>（明示标准QB/T 1333-2018）</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1"/>
        <w:gridCol w:w="1514"/>
        <w:gridCol w:w="1637"/>
        <w:gridCol w:w="1941"/>
        <w:gridCol w:w="2928"/>
      </w:tblGrid>
      <w:tr w14:paraId="62B5B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restart"/>
            <w:shd w:val="clear" w:color="auto" w:fill="auto"/>
            <w:vAlign w:val="center"/>
          </w:tcPr>
          <w:p w14:paraId="6572EF55">
            <w:pPr>
              <w:jc w:val="center"/>
              <w:rPr>
                <w:rFonts w:ascii="Times New Roman" w:hAnsi="Times New Roman" w:cs="宋体"/>
                <w:szCs w:val="21"/>
              </w:rPr>
            </w:pPr>
            <w:r>
              <w:rPr>
                <w:rFonts w:hint="eastAsia" w:ascii="Times New Roman" w:hAnsi="Times New Roman" w:cs="宋体"/>
                <w:szCs w:val="21"/>
              </w:rPr>
              <w:t>序号</w:t>
            </w:r>
          </w:p>
        </w:tc>
        <w:tc>
          <w:tcPr>
            <w:tcW w:w="887" w:type="pct"/>
            <w:vMerge w:val="restart"/>
            <w:shd w:val="clear" w:color="auto" w:fill="auto"/>
            <w:vAlign w:val="center"/>
          </w:tcPr>
          <w:p w14:paraId="4C8B979F">
            <w:pPr>
              <w:jc w:val="center"/>
              <w:rPr>
                <w:rFonts w:ascii="Times New Roman" w:hAnsi="Times New Roman" w:cs="宋体"/>
                <w:szCs w:val="21"/>
              </w:rPr>
            </w:pPr>
            <w:r>
              <w:rPr>
                <w:rFonts w:hint="eastAsia" w:ascii="Times New Roman" w:hAnsi="Times New Roman" w:cs="宋体"/>
                <w:szCs w:val="21"/>
              </w:rPr>
              <w:t>检验项目</w:t>
            </w:r>
          </w:p>
        </w:tc>
        <w:tc>
          <w:tcPr>
            <w:tcW w:w="960" w:type="pct"/>
            <w:vMerge w:val="restart"/>
            <w:shd w:val="clear" w:color="auto" w:fill="auto"/>
            <w:vAlign w:val="center"/>
          </w:tcPr>
          <w:p w14:paraId="26118412">
            <w:pPr>
              <w:jc w:val="center"/>
              <w:rPr>
                <w:rFonts w:ascii="Times New Roman" w:hAnsi="Times New Roman" w:cs="宋体"/>
                <w:szCs w:val="21"/>
              </w:rPr>
            </w:pPr>
            <w:r>
              <w:rPr>
                <w:rFonts w:hint="eastAsia" w:ascii="Times New Roman" w:hAnsi="Times New Roman" w:cs="宋体"/>
                <w:szCs w:val="21"/>
              </w:rPr>
              <w:t>检验依据</w:t>
            </w:r>
          </w:p>
        </w:tc>
        <w:tc>
          <w:tcPr>
            <w:tcW w:w="1138" w:type="pct"/>
            <w:vMerge w:val="restart"/>
            <w:shd w:val="clear" w:color="auto" w:fill="auto"/>
            <w:vAlign w:val="center"/>
          </w:tcPr>
          <w:p w14:paraId="7D0F28F0">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2D149B08">
            <w:pPr>
              <w:jc w:val="center"/>
              <w:rPr>
                <w:rFonts w:ascii="Times New Roman" w:hAnsi="Times New Roman" w:cs="宋体"/>
                <w:szCs w:val="21"/>
              </w:rPr>
            </w:pPr>
            <w:r>
              <w:rPr>
                <w:rFonts w:hint="eastAsia" w:ascii="Times New Roman" w:hAnsi="Times New Roman" w:cs="宋体"/>
                <w:szCs w:val="21"/>
              </w:rPr>
              <w:t>主要关键检测设备/台套数</w:t>
            </w:r>
          </w:p>
        </w:tc>
      </w:tr>
      <w:tr w14:paraId="041C0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continue"/>
            <w:shd w:val="clear" w:color="auto" w:fill="auto"/>
            <w:vAlign w:val="center"/>
          </w:tcPr>
          <w:p w14:paraId="4894AA35">
            <w:pPr>
              <w:jc w:val="center"/>
              <w:rPr>
                <w:rFonts w:ascii="Times New Roman" w:hAnsi="Times New Roman" w:cs="宋体"/>
                <w:szCs w:val="21"/>
              </w:rPr>
            </w:pPr>
          </w:p>
        </w:tc>
        <w:tc>
          <w:tcPr>
            <w:tcW w:w="887" w:type="pct"/>
            <w:vMerge w:val="continue"/>
            <w:shd w:val="clear" w:color="auto" w:fill="auto"/>
            <w:vAlign w:val="center"/>
          </w:tcPr>
          <w:p w14:paraId="1FB7EB19">
            <w:pPr>
              <w:jc w:val="center"/>
              <w:rPr>
                <w:rFonts w:ascii="Times New Roman" w:hAnsi="Times New Roman" w:cs="宋体"/>
                <w:szCs w:val="21"/>
              </w:rPr>
            </w:pPr>
          </w:p>
        </w:tc>
        <w:tc>
          <w:tcPr>
            <w:tcW w:w="960" w:type="pct"/>
            <w:vMerge w:val="continue"/>
            <w:shd w:val="clear" w:color="auto" w:fill="auto"/>
            <w:vAlign w:val="center"/>
          </w:tcPr>
          <w:p w14:paraId="6012C971">
            <w:pPr>
              <w:jc w:val="center"/>
              <w:rPr>
                <w:rFonts w:ascii="Times New Roman" w:hAnsi="Times New Roman" w:cs="宋体"/>
                <w:szCs w:val="21"/>
              </w:rPr>
            </w:pPr>
          </w:p>
        </w:tc>
        <w:tc>
          <w:tcPr>
            <w:tcW w:w="1138" w:type="pct"/>
            <w:vMerge w:val="continue"/>
            <w:shd w:val="clear" w:color="auto" w:fill="auto"/>
            <w:vAlign w:val="center"/>
          </w:tcPr>
          <w:p w14:paraId="00F5C8F2">
            <w:pPr>
              <w:jc w:val="center"/>
              <w:rPr>
                <w:rFonts w:ascii="Times New Roman" w:hAnsi="Times New Roman" w:cs="宋体"/>
                <w:szCs w:val="21"/>
              </w:rPr>
            </w:pPr>
          </w:p>
        </w:tc>
        <w:tc>
          <w:tcPr>
            <w:tcW w:w="1717" w:type="pct"/>
            <w:vMerge w:val="continue"/>
            <w:shd w:val="clear" w:color="auto" w:fill="auto"/>
            <w:vAlign w:val="center"/>
          </w:tcPr>
          <w:p w14:paraId="6D9283B2">
            <w:pPr>
              <w:jc w:val="center"/>
              <w:rPr>
                <w:rFonts w:ascii="Times New Roman" w:hAnsi="Times New Roman" w:cs="宋体"/>
                <w:szCs w:val="21"/>
              </w:rPr>
            </w:pPr>
          </w:p>
        </w:tc>
      </w:tr>
      <w:tr w14:paraId="64C2F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4943E0BA">
            <w:pPr>
              <w:jc w:val="center"/>
              <w:rPr>
                <w:rFonts w:ascii="Times New Roman" w:hAnsi="Times New Roman" w:cs="宋体"/>
                <w:szCs w:val="21"/>
              </w:rPr>
            </w:pPr>
            <w:r>
              <w:rPr>
                <w:rFonts w:hint="eastAsia" w:ascii="Times New Roman" w:hAnsi="Times New Roman" w:cs="宋体"/>
                <w:szCs w:val="21"/>
              </w:rPr>
              <w:t>1</w:t>
            </w:r>
          </w:p>
        </w:tc>
        <w:tc>
          <w:tcPr>
            <w:tcW w:w="887" w:type="pct"/>
            <w:shd w:val="clear" w:color="auto" w:fill="auto"/>
            <w:vAlign w:val="center"/>
          </w:tcPr>
          <w:p w14:paraId="4B751689">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振荡冲击性能</w:t>
            </w:r>
          </w:p>
        </w:tc>
        <w:tc>
          <w:tcPr>
            <w:tcW w:w="960" w:type="pct"/>
            <w:vMerge w:val="restart"/>
            <w:shd w:val="clear" w:color="auto" w:fill="auto"/>
            <w:vAlign w:val="center"/>
          </w:tcPr>
          <w:p w14:paraId="1A8C2386">
            <w:pPr>
              <w:adjustRightInd w:val="0"/>
              <w:snapToGrid w:val="0"/>
              <w:jc w:val="center"/>
              <w:rPr>
                <w:rFonts w:ascii="Times New Roman" w:hAnsi="Times New Roman" w:cs="宋体"/>
                <w:szCs w:val="21"/>
              </w:rPr>
            </w:pPr>
            <w:r>
              <w:rPr>
                <w:rFonts w:hint="eastAsia" w:ascii="Times New Roman" w:hAnsi="Times New Roman" w:cs="宋体"/>
                <w:szCs w:val="21"/>
              </w:rPr>
              <w:t>GB 21027-2020</w:t>
            </w:r>
          </w:p>
          <w:p w14:paraId="0701A4B1">
            <w:pPr>
              <w:adjustRightInd w:val="0"/>
              <w:snapToGrid w:val="0"/>
              <w:jc w:val="center"/>
              <w:rPr>
                <w:rFonts w:ascii="Times New Roman" w:hAnsi="Times New Roman" w:cs="宋体"/>
                <w:szCs w:val="21"/>
              </w:rPr>
            </w:pPr>
            <w:r>
              <w:rPr>
                <w:rFonts w:hint="eastAsia" w:ascii="Times New Roman" w:hAnsi="Times New Roman" w:cs="宋体"/>
                <w:szCs w:val="21"/>
              </w:rPr>
              <w:t>QB/T 1333-2018</w:t>
            </w:r>
          </w:p>
        </w:tc>
        <w:tc>
          <w:tcPr>
            <w:tcW w:w="1138" w:type="pct"/>
            <w:shd w:val="clear" w:color="auto" w:fill="auto"/>
            <w:vAlign w:val="center"/>
          </w:tcPr>
          <w:p w14:paraId="184EB482">
            <w:pPr>
              <w:adjustRightInd w:val="0"/>
              <w:snapToGrid w:val="0"/>
              <w:jc w:val="center"/>
              <w:rPr>
                <w:rFonts w:ascii="Times New Roman" w:hAnsi="Times New Roman" w:cs="宋体"/>
                <w:szCs w:val="21"/>
              </w:rPr>
            </w:pPr>
            <w:r>
              <w:rPr>
                <w:rFonts w:hint="eastAsia" w:ascii="Times New Roman" w:hAnsi="Times New Roman" w:cs="宋体"/>
                <w:szCs w:val="21"/>
              </w:rPr>
              <w:t>QB/T 2922-2018</w:t>
            </w:r>
          </w:p>
          <w:p w14:paraId="2C394BD5">
            <w:pPr>
              <w:adjustRightInd w:val="0"/>
              <w:snapToGrid w:val="0"/>
              <w:jc w:val="center"/>
              <w:rPr>
                <w:rFonts w:ascii="Times New Roman" w:hAnsi="Times New Roman" w:cs="宋体"/>
                <w:szCs w:val="21"/>
              </w:rPr>
            </w:pPr>
            <w:r>
              <w:rPr>
                <w:rFonts w:hint="eastAsia" w:ascii="Times New Roman" w:hAnsi="Times New Roman" w:cs="宋体"/>
                <w:szCs w:val="21"/>
              </w:rPr>
              <w:t>QB/T 5083-2017</w:t>
            </w:r>
          </w:p>
          <w:p w14:paraId="26220597">
            <w:pPr>
              <w:adjustRightInd w:val="0"/>
              <w:snapToGrid w:val="0"/>
              <w:jc w:val="center"/>
              <w:rPr>
                <w:rFonts w:ascii="Times New Roman" w:hAnsi="Times New Roman" w:cs="宋体"/>
                <w:szCs w:val="21"/>
              </w:rPr>
            </w:pPr>
            <w:r>
              <w:rPr>
                <w:rFonts w:hint="eastAsia" w:ascii="Times New Roman" w:hAnsi="Times New Roman" w:cs="宋体"/>
                <w:szCs w:val="21"/>
              </w:rPr>
              <w:t>QB/T 1333-2018</w:t>
            </w:r>
          </w:p>
        </w:tc>
        <w:tc>
          <w:tcPr>
            <w:tcW w:w="1717" w:type="pct"/>
            <w:shd w:val="clear" w:color="auto" w:fill="auto"/>
            <w:vAlign w:val="center"/>
          </w:tcPr>
          <w:p w14:paraId="41EB98ED">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箱包振荡冲击试验机/1</w:t>
            </w:r>
          </w:p>
        </w:tc>
      </w:tr>
      <w:tr w14:paraId="59320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703B82FD">
            <w:pPr>
              <w:jc w:val="center"/>
              <w:rPr>
                <w:rFonts w:ascii="Times New Roman" w:hAnsi="Times New Roman" w:cs="宋体"/>
                <w:szCs w:val="21"/>
              </w:rPr>
            </w:pPr>
            <w:r>
              <w:rPr>
                <w:rFonts w:hint="eastAsia" w:ascii="Times New Roman" w:hAnsi="Times New Roman" w:cs="宋体"/>
                <w:szCs w:val="21"/>
              </w:rPr>
              <w:t>2</w:t>
            </w:r>
          </w:p>
        </w:tc>
        <w:tc>
          <w:tcPr>
            <w:tcW w:w="887" w:type="pct"/>
            <w:shd w:val="clear" w:color="auto" w:fill="auto"/>
            <w:vAlign w:val="center"/>
          </w:tcPr>
          <w:p w14:paraId="69EB3364">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缝合强度</w:t>
            </w:r>
          </w:p>
        </w:tc>
        <w:tc>
          <w:tcPr>
            <w:tcW w:w="960" w:type="pct"/>
            <w:vMerge w:val="continue"/>
            <w:shd w:val="clear" w:color="auto" w:fill="auto"/>
            <w:vAlign w:val="center"/>
          </w:tcPr>
          <w:p w14:paraId="35960406">
            <w:pPr>
              <w:adjustRightInd w:val="0"/>
              <w:snapToGrid w:val="0"/>
              <w:jc w:val="center"/>
              <w:rPr>
                <w:rFonts w:ascii="Times New Roman" w:hAnsi="Times New Roman" w:cs="宋体"/>
                <w:szCs w:val="21"/>
              </w:rPr>
            </w:pPr>
          </w:p>
        </w:tc>
        <w:tc>
          <w:tcPr>
            <w:tcW w:w="1138" w:type="pct"/>
            <w:shd w:val="clear" w:color="auto" w:fill="auto"/>
            <w:vAlign w:val="center"/>
          </w:tcPr>
          <w:p w14:paraId="4C177C82">
            <w:pPr>
              <w:adjustRightInd w:val="0"/>
              <w:snapToGrid w:val="0"/>
              <w:jc w:val="center"/>
              <w:rPr>
                <w:rFonts w:ascii="Times New Roman" w:hAnsi="Times New Roman" w:cs="宋体"/>
                <w:szCs w:val="21"/>
              </w:rPr>
            </w:pPr>
            <w:r>
              <w:rPr>
                <w:rFonts w:hint="eastAsia" w:ascii="Times New Roman" w:hAnsi="Times New Roman" w:cs="宋体"/>
                <w:szCs w:val="21"/>
              </w:rPr>
              <w:t>QB/T 1333-2018</w:t>
            </w:r>
          </w:p>
        </w:tc>
        <w:tc>
          <w:tcPr>
            <w:tcW w:w="1717" w:type="pct"/>
            <w:shd w:val="clear" w:color="auto" w:fill="auto"/>
            <w:vAlign w:val="center"/>
          </w:tcPr>
          <w:p w14:paraId="08D2789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电子万能材料试验机/1</w:t>
            </w:r>
          </w:p>
        </w:tc>
      </w:tr>
      <w:tr w14:paraId="31ADD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61CAB3A6">
            <w:pPr>
              <w:jc w:val="center"/>
              <w:rPr>
                <w:rFonts w:ascii="Times New Roman" w:hAnsi="Times New Roman" w:cs="宋体"/>
                <w:szCs w:val="21"/>
              </w:rPr>
            </w:pPr>
            <w:r>
              <w:rPr>
                <w:rFonts w:hint="eastAsia" w:ascii="Times New Roman" w:hAnsi="Times New Roman" w:cs="宋体"/>
                <w:szCs w:val="21"/>
              </w:rPr>
              <w:t>3</w:t>
            </w:r>
          </w:p>
        </w:tc>
        <w:tc>
          <w:tcPr>
            <w:tcW w:w="887" w:type="pct"/>
            <w:shd w:val="clear" w:color="auto" w:fill="auto"/>
            <w:vAlign w:val="center"/>
          </w:tcPr>
          <w:p w14:paraId="62E1A03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可迁移元素的限量</w:t>
            </w:r>
          </w:p>
        </w:tc>
        <w:tc>
          <w:tcPr>
            <w:tcW w:w="960" w:type="pct"/>
            <w:vMerge w:val="continue"/>
            <w:shd w:val="clear" w:color="auto" w:fill="auto"/>
            <w:vAlign w:val="center"/>
          </w:tcPr>
          <w:p w14:paraId="3A43313E">
            <w:pPr>
              <w:adjustRightInd w:val="0"/>
              <w:snapToGrid w:val="0"/>
              <w:jc w:val="center"/>
              <w:rPr>
                <w:rFonts w:ascii="Times New Roman" w:hAnsi="Times New Roman" w:cs="宋体"/>
                <w:szCs w:val="21"/>
              </w:rPr>
            </w:pPr>
          </w:p>
        </w:tc>
        <w:tc>
          <w:tcPr>
            <w:tcW w:w="1138" w:type="pct"/>
            <w:shd w:val="clear" w:color="auto" w:fill="auto"/>
            <w:vAlign w:val="center"/>
          </w:tcPr>
          <w:p w14:paraId="228EBBE4">
            <w:pPr>
              <w:adjustRightInd w:val="0"/>
              <w:snapToGrid w:val="0"/>
              <w:jc w:val="center"/>
              <w:rPr>
                <w:rFonts w:ascii="Times New Roman" w:hAnsi="Times New Roman" w:cs="宋体"/>
                <w:szCs w:val="21"/>
              </w:rPr>
            </w:pPr>
            <w:r>
              <w:rPr>
                <w:rFonts w:hint="eastAsia" w:ascii="Times New Roman" w:hAnsi="Times New Roman" w:cs="宋体"/>
                <w:szCs w:val="21"/>
              </w:rPr>
              <w:t>GB 6675.4-2014</w:t>
            </w:r>
          </w:p>
        </w:tc>
        <w:tc>
          <w:tcPr>
            <w:tcW w:w="1717" w:type="pct"/>
            <w:shd w:val="clear" w:color="auto" w:fill="auto"/>
            <w:vAlign w:val="center"/>
          </w:tcPr>
          <w:p w14:paraId="03994644">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电感耦合等离子体发射光谱仪(ICP-OES)/1</w:t>
            </w:r>
          </w:p>
        </w:tc>
      </w:tr>
      <w:tr w14:paraId="3C486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1754D4DB">
            <w:pPr>
              <w:jc w:val="center"/>
              <w:rPr>
                <w:rFonts w:ascii="Times New Roman" w:hAnsi="Times New Roman" w:cs="宋体"/>
                <w:szCs w:val="21"/>
              </w:rPr>
            </w:pPr>
            <w:r>
              <w:rPr>
                <w:rFonts w:hint="eastAsia" w:ascii="Times New Roman" w:hAnsi="Times New Roman" w:cs="宋体"/>
                <w:szCs w:val="21"/>
              </w:rPr>
              <w:t>4</w:t>
            </w:r>
          </w:p>
        </w:tc>
        <w:tc>
          <w:tcPr>
            <w:tcW w:w="887" w:type="pct"/>
            <w:shd w:val="clear" w:color="auto" w:fill="auto"/>
            <w:vAlign w:val="center"/>
          </w:tcPr>
          <w:p w14:paraId="4FE1074C">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游离甲醛含量</w:t>
            </w:r>
          </w:p>
        </w:tc>
        <w:tc>
          <w:tcPr>
            <w:tcW w:w="960" w:type="pct"/>
            <w:vMerge w:val="continue"/>
            <w:shd w:val="clear" w:color="auto" w:fill="auto"/>
            <w:vAlign w:val="center"/>
          </w:tcPr>
          <w:p w14:paraId="280F126D">
            <w:pPr>
              <w:adjustRightInd w:val="0"/>
              <w:snapToGrid w:val="0"/>
              <w:jc w:val="center"/>
              <w:rPr>
                <w:rFonts w:ascii="Times New Roman" w:hAnsi="Times New Roman" w:cs="宋体"/>
                <w:szCs w:val="21"/>
              </w:rPr>
            </w:pPr>
          </w:p>
        </w:tc>
        <w:tc>
          <w:tcPr>
            <w:tcW w:w="1138" w:type="pct"/>
            <w:shd w:val="clear" w:color="auto" w:fill="auto"/>
            <w:vAlign w:val="center"/>
          </w:tcPr>
          <w:p w14:paraId="396B23B5">
            <w:pPr>
              <w:adjustRightInd w:val="0"/>
              <w:snapToGrid w:val="0"/>
              <w:jc w:val="center"/>
              <w:rPr>
                <w:rFonts w:ascii="Times New Roman" w:hAnsi="Times New Roman" w:cs="宋体"/>
                <w:szCs w:val="21"/>
              </w:rPr>
            </w:pPr>
            <w:r>
              <w:rPr>
                <w:rFonts w:hint="eastAsia" w:ascii="Times New Roman" w:hAnsi="Times New Roman" w:cs="宋体"/>
                <w:szCs w:val="21"/>
              </w:rPr>
              <w:t>GB/T 32606-2016</w:t>
            </w:r>
          </w:p>
          <w:p w14:paraId="78DB81D8">
            <w:pPr>
              <w:adjustRightInd w:val="0"/>
              <w:snapToGrid w:val="0"/>
              <w:jc w:val="center"/>
              <w:rPr>
                <w:rFonts w:ascii="Times New Roman" w:hAnsi="Times New Roman" w:cs="宋体"/>
                <w:szCs w:val="21"/>
              </w:rPr>
            </w:pPr>
            <w:r>
              <w:rPr>
                <w:rFonts w:hint="eastAsia" w:ascii="Times New Roman" w:hAnsi="Times New Roman" w:cs="宋体"/>
                <w:szCs w:val="21"/>
              </w:rPr>
              <w:t>GB/T 19941.1-2019</w:t>
            </w:r>
          </w:p>
        </w:tc>
        <w:tc>
          <w:tcPr>
            <w:tcW w:w="1717" w:type="pct"/>
            <w:shd w:val="clear" w:color="auto" w:fill="auto"/>
            <w:vAlign w:val="center"/>
          </w:tcPr>
          <w:p w14:paraId="5103DAD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液相色谱仪/1</w:t>
            </w:r>
          </w:p>
          <w:p w14:paraId="7B7A220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紫外可见分光光度计/1</w:t>
            </w:r>
          </w:p>
        </w:tc>
      </w:tr>
      <w:tr w14:paraId="1919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09544DD7">
            <w:pPr>
              <w:jc w:val="center"/>
              <w:rPr>
                <w:rFonts w:ascii="Times New Roman" w:hAnsi="Times New Roman" w:cs="宋体"/>
                <w:szCs w:val="21"/>
              </w:rPr>
            </w:pPr>
            <w:r>
              <w:rPr>
                <w:rFonts w:hint="eastAsia" w:ascii="Times New Roman" w:hAnsi="Times New Roman" w:cs="宋体"/>
                <w:szCs w:val="21"/>
              </w:rPr>
              <w:t>5</w:t>
            </w:r>
          </w:p>
        </w:tc>
        <w:tc>
          <w:tcPr>
            <w:tcW w:w="887" w:type="pct"/>
            <w:shd w:val="clear" w:color="auto" w:fill="auto"/>
            <w:vAlign w:val="center"/>
          </w:tcPr>
          <w:p w14:paraId="12F9206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可分解有害芳香胺染料</w:t>
            </w:r>
          </w:p>
        </w:tc>
        <w:tc>
          <w:tcPr>
            <w:tcW w:w="960" w:type="pct"/>
            <w:vMerge w:val="continue"/>
            <w:shd w:val="clear" w:color="auto" w:fill="auto"/>
            <w:vAlign w:val="center"/>
          </w:tcPr>
          <w:p w14:paraId="41AD8894">
            <w:pPr>
              <w:adjustRightInd w:val="0"/>
              <w:snapToGrid w:val="0"/>
              <w:jc w:val="center"/>
              <w:rPr>
                <w:rFonts w:ascii="Times New Roman" w:hAnsi="Times New Roman" w:cs="宋体"/>
                <w:szCs w:val="21"/>
              </w:rPr>
            </w:pPr>
          </w:p>
        </w:tc>
        <w:tc>
          <w:tcPr>
            <w:tcW w:w="1138" w:type="pct"/>
            <w:shd w:val="clear" w:color="auto" w:fill="auto"/>
            <w:vAlign w:val="center"/>
          </w:tcPr>
          <w:p w14:paraId="4DBF667C">
            <w:pPr>
              <w:adjustRightInd w:val="0"/>
              <w:snapToGrid w:val="0"/>
              <w:jc w:val="center"/>
              <w:rPr>
                <w:rFonts w:ascii="Times New Roman" w:hAnsi="Times New Roman" w:cs="宋体"/>
                <w:szCs w:val="21"/>
              </w:rPr>
            </w:pPr>
            <w:r>
              <w:rPr>
                <w:rFonts w:hint="eastAsia" w:ascii="Times New Roman" w:hAnsi="Times New Roman" w:cs="宋体"/>
                <w:szCs w:val="21"/>
              </w:rPr>
              <w:t>GB/T 17592-2011</w:t>
            </w:r>
          </w:p>
          <w:p w14:paraId="242655F2">
            <w:pPr>
              <w:adjustRightInd w:val="0"/>
              <w:snapToGrid w:val="0"/>
              <w:jc w:val="center"/>
              <w:rPr>
                <w:rFonts w:ascii="Times New Roman" w:hAnsi="Times New Roman" w:cs="宋体"/>
                <w:szCs w:val="21"/>
              </w:rPr>
            </w:pPr>
            <w:r>
              <w:rPr>
                <w:rFonts w:hint="eastAsia" w:ascii="Times New Roman" w:hAnsi="Times New Roman" w:cs="宋体"/>
                <w:szCs w:val="21"/>
              </w:rPr>
              <w:t>GB/T 23344-2009</w:t>
            </w:r>
          </w:p>
          <w:p w14:paraId="5BDCE42F">
            <w:pPr>
              <w:adjustRightInd w:val="0"/>
              <w:snapToGrid w:val="0"/>
              <w:jc w:val="center"/>
              <w:rPr>
                <w:rFonts w:ascii="Times New Roman" w:hAnsi="Times New Roman" w:cs="宋体"/>
                <w:szCs w:val="21"/>
              </w:rPr>
            </w:pPr>
            <w:r>
              <w:rPr>
                <w:rFonts w:hint="eastAsia" w:ascii="Times New Roman" w:hAnsi="Times New Roman" w:cs="宋体"/>
                <w:szCs w:val="21"/>
              </w:rPr>
              <w:t>GB/T 19942-2019</w:t>
            </w:r>
          </w:p>
        </w:tc>
        <w:tc>
          <w:tcPr>
            <w:tcW w:w="1717" w:type="pct"/>
            <w:shd w:val="clear" w:color="auto" w:fill="auto"/>
            <w:vAlign w:val="center"/>
          </w:tcPr>
          <w:p w14:paraId="22AD0E1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气相质谱联用仪/1</w:t>
            </w:r>
          </w:p>
          <w:p w14:paraId="09FF1E0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液相色谱仪/1</w:t>
            </w:r>
          </w:p>
        </w:tc>
      </w:tr>
      <w:tr w14:paraId="15523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2D8DCFC3">
            <w:pPr>
              <w:jc w:val="center"/>
              <w:rPr>
                <w:rFonts w:ascii="Times New Roman" w:hAnsi="Times New Roman" w:cs="宋体"/>
                <w:szCs w:val="21"/>
              </w:rPr>
            </w:pPr>
            <w:r>
              <w:rPr>
                <w:rFonts w:hint="eastAsia" w:ascii="Times New Roman" w:hAnsi="Times New Roman" w:cs="宋体"/>
                <w:szCs w:val="21"/>
              </w:rPr>
              <w:t>6</w:t>
            </w:r>
          </w:p>
        </w:tc>
        <w:tc>
          <w:tcPr>
            <w:tcW w:w="887" w:type="pct"/>
            <w:shd w:val="clear" w:color="auto" w:fill="auto"/>
            <w:vAlign w:val="center"/>
          </w:tcPr>
          <w:p w14:paraId="13BE8B03">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可触及的塑料件中邻苯二甲酸酯</w:t>
            </w:r>
          </w:p>
          <w:p w14:paraId="4AD758B3">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增塑剂的限量</w:t>
            </w:r>
          </w:p>
        </w:tc>
        <w:tc>
          <w:tcPr>
            <w:tcW w:w="960" w:type="pct"/>
            <w:vMerge w:val="continue"/>
            <w:shd w:val="clear" w:color="auto" w:fill="auto"/>
            <w:vAlign w:val="center"/>
          </w:tcPr>
          <w:p w14:paraId="390387E9">
            <w:pPr>
              <w:adjustRightInd w:val="0"/>
              <w:snapToGrid w:val="0"/>
              <w:jc w:val="center"/>
              <w:rPr>
                <w:rFonts w:ascii="Times New Roman" w:hAnsi="Times New Roman" w:cs="宋体"/>
                <w:szCs w:val="21"/>
              </w:rPr>
            </w:pPr>
          </w:p>
        </w:tc>
        <w:tc>
          <w:tcPr>
            <w:tcW w:w="1138" w:type="pct"/>
            <w:shd w:val="clear" w:color="auto" w:fill="auto"/>
            <w:vAlign w:val="center"/>
          </w:tcPr>
          <w:p w14:paraId="1C33A330">
            <w:pPr>
              <w:adjustRightInd w:val="0"/>
              <w:snapToGrid w:val="0"/>
              <w:jc w:val="center"/>
              <w:rPr>
                <w:rFonts w:ascii="Times New Roman" w:hAnsi="Times New Roman" w:cs="宋体"/>
                <w:szCs w:val="21"/>
              </w:rPr>
            </w:pPr>
            <w:r>
              <w:rPr>
                <w:rFonts w:hint="eastAsia" w:ascii="Times New Roman" w:hAnsi="Times New Roman" w:cs="宋体"/>
                <w:szCs w:val="21"/>
              </w:rPr>
              <w:t>GB/T 22048-2022</w:t>
            </w:r>
          </w:p>
        </w:tc>
        <w:tc>
          <w:tcPr>
            <w:tcW w:w="1717" w:type="pct"/>
            <w:shd w:val="clear" w:color="auto" w:fill="auto"/>
            <w:vAlign w:val="center"/>
          </w:tcPr>
          <w:p w14:paraId="7C097149">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气相色谱质谱联用/1</w:t>
            </w:r>
          </w:p>
          <w:p w14:paraId="2254F30D">
            <w:pPr>
              <w:jc w:val="center"/>
              <w:rPr>
                <w:rFonts w:ascii="Times New Roman" w:hAnsi="Times New Roman" w:cs="宋体"/>
                <w:color w:val="000000"/>
                <w:szCs w:val="21"/>
                <w:shd w:val="clear" w:color="auto" w:fill="FFFFFF"/>
              </w:rPr>
            </w:pPr>
          </w:p>
        </w:tc>
      </w:tr>
    </w:tbl>
    <w:p w14:paraId="031E5FC4">
      <w:pPr>
        <w:autoSpaceDE w:val="0"/>
        <w:autoSpaceDN w:val="0"/>
        <w:snapToGrid w:val="0"/>
        <w:spacing w:line="540" w:lineRule="exact"/>
        <w:jc w:val="center"/>
        <w:rPr>
          <w:rFonts w:ascii="Times New Roman" w:hAnsi="Times New Roman" w:cs="宋体"/>
          <w:b/>
          <w:kern w:val="0"/>
          <w:szCs w:val="21"/>
        </w:rPr>
      </w:pPr>
    </w:p>
    <w:p w14:paraId="785F069E">
      <w:pPr>
        <w:autoSpaceDE w:val="0"/>
        <w:autoSpaceDN w:val="0"/>
        <w:snapToGrid w:val="0"/>
        <w:spacing w:line="540" w:lineRule="exact"/>
        <w:jc w:val="center"/>
        <w:rPr>
          <w:rFonts w:hint="eastAsia" w:ascii="Times New Roman" w:hAnsi="Times New Roman" w:cs="宋体"/>
          <w:b/>
          <w:kern w:val="0"/>
          <w:szCs w:val="21"/>
        </w:rPr>
      </w:pPr>
    </w:p>
    <w:p w14:paraId="5863F47C">
      <w:pPr>
        <w:autoSpaceDE w:val="0"/>
        <w:autoSpaceDN w:val="0"/>
        <w:snapToGrid w:val="0"/>
        <w:spacing w:line="540" w:lineRule="exact"/>
        <w:jc w:val="center"/>
        <w:rPr>
          <w:rFonts w:hint="eastAsia" w:ascii="Times New Roman" w:hAnsi="Times New Roman" w:cs="宋体"/>
          <w:b/>
          <w:kern w:val="0"/>
          <w:szCs w:val="21"/>
        </w:rPr>
      </w:pPr>
    </w:p>
    <w:p w14:paraId="6FDEE9CC">
      <w:pPr>
        <w:autoSpaceDE w:val="0"/>
        <w:autoSpaceDN w:val="0"/>
        <w:snapToGrid w:val="0"/>
        <w:spacing w:line="540" w:lineRule="exact"/>
        <w:jc w:val="center"/>
        <w:rPr>
          <w:rFonts w:hint="eastAsia" w:ascii="Times New Roman" w:hAnsi="Times New Roman" w:cs="宋体"/>
          <w:b/>
          <w:kern w:val="0"/>
          <w:szCs w:val="21"/>
        </w:rPr>
      </w:pPr>
    </w:p>
    <w:p w14:paraId="6400530A">
      <w:pPr>
        <w:autoSpaceDE w:val="0"/>
        <w:autoSpaceDN w:val="0"/>
        <w:snapToGrid w:val="0"/>
        <w:spacing w:line="540" w:lineRule="exact"/>
        <w:jc w:val="center"/>
        <w:rPr>
          <w:rFonts w:hint="eastAsia" w:ascii="Times New Roman" w:hAnsi="Times New Roman" w:cs="宋体"/>
          <w:b/>
          <w:kern w:val="0"/>
          <w:szCs w:val="21"/>
        </w:rPr>
      </w:pPr>
    </w:p>
    <w:p w14:paraId="609489E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b/>
          <w:kern w:val="0"/>
          <w:szCs w:val="21"/>
        </w:rPr>
        <w:t>表19 其他学习及办公用品检验项目</w:t>
      </w:r>
      <w:r>
        <w:rPr>
          <w:rFonts w:hint="eastAsia" w:ascii="Times New Roman" w:hAnsi="Times New Roman" w:cs="宋体"/>
          <w:b/>
          <w:kern w:val="0"/>
          <w:szCs w:val="21"/>
        </w:rPr>
        <w:br w:type="textWrapping"/>
      </w:r>
      <w:r>
        <w:rPr>
          <w:rFonts w:hint="eastAsia" w:ascii="Times New Roman" w:hAnsi="Times New Roman" w:cs="宋体"/>
          <w:b/>
          <w:kern w:val="0"/>
          <w:szCs w:val="21"/>
        </w:rPr>
        <w:t>（GB 21027-2020）</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1"/>
        <w:gridCol w:w="1678"/>
        <w:gridCol w:w="1473"/>
        <w:gridCol w:w="1941"/>
        <w:gridCol w:w="2928"/>
      </w:tblGrid>
      <w:tr w14:paraId="466A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restart"/>
            <w:shd w:val="clear" w:color="auto" w:fill="auto"/>
            <w:vAlign w:val="center"/>
          </w:tcPr>
          <w:p w14:paraId="04FBC574">
            <w:pPr>
              <w:jc w:val="center"/>
              <w:rPr>
                <w:rFonts w:ascii="Times New Roman" w:hAnsi="Times New Roman" w:cs="宋体"/>
                <w:szCs w:val="21"/>
              </w:rPr>
            </w:pPr>
            <w:r>
              <w:rPr>
                <w:rFonts w:hint="eastAsia" w:ascii="Times New Roman" w:hAnsi="Times New Roman" w:cs="宋体"/>
                <w:szCs w:val="21"/>
              </w:rPr>
              <w:t>序号</w:t>
            </w:r>
          </w:p>
        </w:tc>
        <w:tc>
          <w:tcPr>
            <w:tcW w:w="984" w:type="pct"/>
            <w:vMerge w:val="restart"/>
            <w:shd w:val="clear" w:color="auto" w:fill="auto"/>
            <w:vAlign w:val="center"/>
          </w:tcPr>
          <w:p w14:paraId="5C85AF39">
            <w:pPr>
              <w:jc w:val="center"/>
              <w:rPr>
                <w:rFonts w:ascii="Times New Roman" w:hAnsi="Times New Roman" w:cs="宋体"/>
                <w:szCs w:val="21"/>
              </w:rPr>
            </w:pPr>
            <w:r>
              <w:rPr>
                <w:rFonts w:hint="eastAsia" w:ascii="Times New Roman" w:hAnsi="Times New Roman" w:cs="宋体"/>
                <w:szCs w:val="21"/>
              </w:rPr>
              <w:t>检验项目</w:t>
            </w:r>
          </w:p>
        </w:tc>
        <w:tc>
          <w:tcPr>
            <w:tcW w:w="863" w:type="pct"/>
            <w:vMerge w:val="restart"/>
            <w:shd w:val="clear" w:color="auto" w:fill="auto"/>
            <w:vAlign w:val="center"/>
          </w:tcPr>
          <w:p w14:paraId="5C4BE8BC">
            <w:pPr>
              <w:jc w:val="center"/>
              <w:rPr>
                <w:rFonts w:ascii="Times New Roman" w:hAnsi="Times New Roman" w:cs="宋体"/>
                <w:szCs w:val="21"/>
              </w:rPr>
            </w:pPr>
            <w:r>
              <w:rPr>
                <w:rFonts w:hint="eastAsia" w:ascii="Times New Roman" w:hAnsi="Times New Roman" w:cs="宋体"/>
                <w:szCs w:val="21"/>
              </w:rPr>
              <w:t>检验依据</w:t>
            </w:r>
          </w:p>
        </w:tc>
        <w:tc>
          <w:tcPr>
            <w:tcW w:w="1138" w:type="pct"/>
            <w:vMerge w:val="restart"/>
            <w:shd w:val="clear" w:color="auto" w:fill="auto"/>
            <w:vAlign w:val="center"/>
          </w:tcPr>
          <w:p w14:paraId="7E6EE012">
            <w:pPr>
              <w:jc w:val="center"/>
              <w:rPr>
                <w:rFonts w:ascii="Times New Roman" w:hAnsi="Times New Roman" w:cs="宋体"/>
                <w:szCs w:val="21"/>
              </w:rPr>
            </w:pPr>
            <w:r>
              <w:rPr>
                <w:rFonts w:hint="eastAsia" w:ascii="Times New Roman" w:hAnsi="Times New Roman" w:cs="宋体"/>
                <w:szCs w:val="21"/>
              </w:rPr>
              <w:t>检验检测方法</w:t>
            </w:r>
          </w:p>
        </w:tc>
        <w:tc>
          <w:tcPr>
            <w:tcW w:w="1717" w:type="pct"/>
            <w:vMerge w:val="restart"/>
            <w:shd w:val="clear" w:color="auto" w:fill="auto"/>
            <w:vAlign w:val="center"/>
          </w:tcPr>
          <w:p w14:paraId="4176276E">
            <w:pPr>
              <w:jc w:val="center"/>
              <w:rPr>
                <w:rFonts w:ascii="Times New Roman" w:hAnsi="Times New Roman" w:cs="宋体"/>
                <w:szCs w:val="21"/>
              </w:rPr>
            </w:pPr>
            <w:r>
              <w:rPr>
                <w:rFonts w:hint="eastAsia" w:ascii="Times New Roman" w:hAnsi="Times New Roman" w:cs="宋体"/>
                <w:szCs w:val="21"/>
              </w:rPr>
              <w:t>主要关键检测设备/台套数</w:t>
            </w:r>
          </w:p>
        </w:tc>
      </w:tr>
      <w:tr w14:paraId="7801A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94" w:type="pct"/>
            <w:vMerge w:val="continue"/>
            <w:shd w:val="clear" w:color="auto" w:fill="auto"/>
            <w:vAlign w:val="center"/>
          </w:tcPr>
          <w:p w14:paraId="56F90355">
            <w:pPr>
              <w:jc w:val="center"/>
              <w:rPr>
                <w:rFonts w:ascii="Times New Roman" w:hAnsi="Times New Roman" w:cs="宋体"/>
                <w:szCs w:val="21"/>
              </w:rPr>
            </w:pPr>
          </w:p>
        </w:tc>
        <w:tc>
          <w:tcPr>
            <w:tcW w:w="984" w:type="pct"/>
            <w:vMerge w:val="continue"/>
            <w:shd w:val="clear" w:color="auto" w:fill="auto"/>
            <w:vAlign w:val="center"/>
          </w:tcPr>
          <w:p w14:paraId="303559E6">
            <w:pPr>
              <w:jc w:val="center"/>
              <w:rPr>
                <w:rFonts w:ascii="Times New Roman" w:hAnsi="Times New Roman" w:cs="宋体"/>
                <w:szCs w:val="21"/>
              </w:rPr>
            </w:pPr>
          </w:p>
        </w:tc>
        <w:tc>
          <w:tcPr>
            <w:tcW w:w="863" w:type="pct"/>
            <w:vMerge w:val="continue"/>
            <w:shd w:val="clear" w:color="auto" w:fill="auto"/>
            <w:vAlign w:val="center"/>
          </w:tcPr>
          <w:p w14:paraId="70D25A2C">
            <w:pPr>
              <w:jc w:val="center"/>
              <w:rPr>
                <w:rFonts w:ascii="Times New Roman" w:hAnsi="Times New Roman" w:cs="宋体"/>
                <w:szCs w:val="21"/>
              </w:rPr>
            </w:pPr>
          </w:p>
        </w:tc>
        <w:tc>
          <w:tcPr>
            <w:tcW w:w="1138" w:type="pct"/>
            <w:vMerge w:val="continue"/>
            <w:shd w:val="clear" w:color="auto" w:fill="auto"/>
            <w:vAlign w:val="center"/>
          </w:tcPr>
          <w:p w14:paraId="3C850C40">
            <w:pPr>
              <w:jc w:val="center"/>
              <w:rPr>
                <w:rFonts w:ascii="Times New Roman" w:hAnsi="Times New Roman" w:cs="宋体"/>
                <w:szCs w:val="21"/>
              </w:rPr>
            </w:pPr>
          </w:p>
        </w:tc>
        <w:tc>
          <w:tcPr>
            <w:tcW w:w="1717" w:type="pct"/>
            <w:vMerge w:val="continue"/>
            <w:shd w:val="clear" w:color="auto" w:fill="auto"/>
            <w:vAlign w:val="center"/>
          </w:tcPr>
          <w:p w14:paraId="79A76F65">
            <w:pPr>
              <w:jc w:val="center"/>
              <w:rPr>
                <w:rFonts w:ascii="Times New Roman" w:hAnsi="Times New Roman" w:cs="宋体"/>
                <w:szCs w:val="21"/>
              </w:rPr>
            </w:pPr>
          </w:p>
        </w:tc>
      </w:tr>
      <w:tr w14:paraId="06C34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401B5E0B">
            <w:pPr>
              <w:jc w:val="center"/>
              <w:rPr>
                <w:rFonts w:ascii="Times New Roman" w:hAnsi="Times New Roman" w:cs="宋体"/>
                <w:szCs w:val="21"/>
              </w:rPr>
            </w:pPr>
            <w:r>
              <w:rPr>
                <w:rFonts w:hint="eastAsia" w:ascii="Times New Roman" w:hAnsi="Times New Roman" w:cs="宋体"/>
                <w:szCs w:val="21"/>
              </w:rPr>
              <w:t>1</w:t>
            </w:r>
          </w:p>
        </w:tc>
        <w:tc>
          <w:tcPr>
            <w:tcW w:w="984" w:type="pct"/>
            <w:shd w:val="clear" w:color="auto" w:fill="auto"/>
            <w:vAlign w:val="center"/>
          </w:tcPr>
          <w:p w14:paraId="2C18D76C">
            <w:pPr>
              <w:jc w:val="center"/>
              <w:rPr>
                <w:rFonts w:ascii="Times New Roman" w:hAnsi="Times New Roman" w:cs="宋体"/>
                <w:szCs w:val="21"/>
              </w:rPr>
            </w:pPr>
            <w:r>
              <w:rPr>
                <w:rFonts w:hint="eastAsia" w:ascii="Times New Roman" w:hAnsi="Times New Roman" w:cs="宋体"/>
                <w:color w:val="000000"/>
                <w:szCs w:val="21"/>
                <w:shd w:val="clear" w:color="auto" w:fill="FFFFFF"/>
              </w:rPr>
              <w:t>可迁移元素的限量</w:t>
            </w:r>
          </w:p>
        </w:tc>
        <w:tc>
          <w:tcPr>
            <w:tcW w:w="863" w:type="pct"/>
            <w:shd w:val="clear" w:color="auto" w:fill="auto"/>
            <w:vAlign w:val="center"/>
          </w:tcPr>
          <w:p w14:paraId="0D72FB7F">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3182407B">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28B34586">
            <w:pPr>
              <w:jc w:val="center"/>
              <w:rPr>
                <w:rFonts w:ascii="Times New Roman" w:hAnsi="Times New Roman" w:cs="宋体"/>
                <w:szCs w:val="21"/>
              </w:rPr>
            </w:pPr>
            <w:r>
              <w:rPr>
                <w:rFonts w:hint="eastAsia" w:ascii="Times New Roman" w:hAnsi="Times New Roman" w:cs="宋体"/>
                <w:color w:val="000000"/>
                <w:szCs w:val="21"/>
                <w:shd w:val="clear" w:color="auto" w:fill="FFFFFF"/>
              </w:rPr>
              <w:t>电感耦合等离子体发射光谱仪(ICP-OES)/1台</w:t>
            </w:r>
          </w:p>
        </w:tc>
      </w:tr>
      <w:tr w14:paraId="6EF58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7FD2589E">
            <w:pPr>
              <w:jc w:val="center"/>
              <w:rPr>
                <w:rFonts w:ascii="Times New Roman" w:hAnsi="Times New Roman" w:cs="宋体"/>
                <w:szCs w:val="21"/>
              </w:rPr>
            </w:pPr>
            <w:r>
              <w:rPr>
                <w:rFonts w:hint="eastAsia" w:ascii="Times New Roman" w:hAnsi="Times New Roman" w:cs="宋体"/>
                <w:szCs w:val="21"/>
              </w:rPr>
              <w:t>2</w:t>
            </w:r>
          </w:p>
        </w:tc>
        <w:tc>
          <w:tcPr>
            <w:tcW w:w="984" w:type="pct"/>
            <w:shd w:val="clear" w:color="auto" w:fill="auto"/>
            <w:vAlign w:val="center"/>
          </w:tcPr>
          <w:p w14:paraId="22C4240C">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邻苯二甲酸酯增塑剂</w:t>
            </w:r>
          </w:p>
        </w:tc>
        <w:tc>
          <w:tcPr>
            <w:tcW w:w="863" w:type="pct"/>
            <w:shd w:val="clear" w:color="auto" w:fill="auto"/>
            <w:vAlign w:val="center"/>
          </w:tcPr>
          <w:p w14:paraId="30FE3C07">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5CF7DD06">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5BF723E0">
            <w:pPr>
              <w:jc w:val="center"/>
              <w:rPr>
                <w:rFonts w:ascii="Times New Roman" w:hAnsi="Times New Roman" w:cs="宋体"/>
                <w:szCs w:val="21"/>
              </w:rPr>
            </w:pPr>
            <w:r>
              <w:rPr>
                <w:rFonts w:hint="eastAsia" w:ascii="Times New Roman" w:hAnsi="Times New Roman" w:cs="宋体"/>
                <w:color w:val="000000"/>
                <w:szCs w:val="21"/>
                <w:shd w:val="clear" w:color="auto" w:fill="FFFFFF"/>
              </w:rPr>
              <w:t>气相色谱质谱联用/1台</w:t>
            </w:r>
          </w:p>
        </w:tc>
      </w:tr>
      <w:tr w14:paraId="0809B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5EA17776">
            <w:pPr>
              <w:jc w:val="center"/>
              <w:rPr>
                <w:rFonts w:ascii="Times New Roman" w:hAnsi="Times New Roman" w:cs="宋体"/>
                <w:szCs w:val="21"/>
              </w:rPr>
            </w:pPr>
            <w:r>
              <w:rPr>
                <w:rFonts w:hint="eastAsia" w:ascii="Times New Roman" w:hAnsi="Times New Roman" w:cs="宋体"/>
                <w:szCs w:val="21"/>
              </w:rPr>
              <w:t>3</w:t>
            </w:r>
          </w:p>
        </w:tc>
        <w:tc>
          <w:tcPr>
            <w:tcW w:w="984" w:type="pct"/>
            <w:shd w:val="clear" w:color="auto" w:fill="auto"/>
            <w:vAlign w:val="center"/>
          </w:tcPr>
          <w:p w14:paraId="22ACBD50">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笔套安全</w:t>
            </w:r>
          </w:p>
        </w:tc>
        <w:tc>
          <w:tcPr>
            <w:tcW w:w="863" w:type="pct"/>
            <w:shd w:val="clear" w:color="auto" w:fill="auto"/>
            <w:vAlign w:val="center"/>
          </w:tcPr>
          <w:p w14:paraId="502273D2">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739E74D7">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1092A5A8">
            <w:pPr>
              <w:jc w:val="center"/>
              <w:rPr>
                <w:rFonts w:ascii="Times New Roman" w:hAnsi="Times New Roman" w:cs="宋体"/>
                <w:szCs w:val="21"/>
              </w:rPr>
            </w:pPr>
            <w:r>
              <w:rPr>
                <w:rFonts w:hint="eastAsia" w:ascii="Times New Roman" w:hAnsi="Times New Roman" w:cs="宋体"/>
                <w:szCs w:val="21"/>
              </w:rPr>
              <w:t>笔帽空气流通仪/1台</w:t>
            </w:r>
          </w:p>
        </w:tc>
      </w:tr>
      <w:tr w14:paraId="0C623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345ED92B">
            <w:pPr>
              <w:jc w:val="center"/>
              <w:rPr>
                <w:rFonts w:ascii="Times New Roman" w:hAnsi="Times New Roman" w:cs="宋体"/>
                <w:szCs w:val="21"/>
              </w:rPr>
            </w:pPr>
            <w:r>
              <w:rPr>
                <w:rFonts w:hint="eastAsia" w:ascii="Times New Roman" w:hAnsi="Times New Roman" w:cs="宋体"/>
                <w:szCs w:val="21"/>
              </w:rPr>
              <w:t>4</w:t>
            </w:r>
          </w:p>
        </w:tc>
        <w:tc>
          <w:tcPr>
            <w:tcW w:w="984" w:type="pct"/>
            <w:shd w:val="clear" w:color="auto" w:fill="auto"/>
            <w:vAlign w:val="center"/>
          </w:tcPr>
          <w:p w14:paraId="27CC2D8B">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边缘、尖端</w:t>
            </w:r>
          </w:p>
        </w:tc>
        <w:tc>
          <w:tcPr>
            <w:tcW w:w="863" w:type="pct"/>
            <w:shd w:val="clear" w:color="auto" w:fill="auto"/>
            <w:vAlign w:val="center"/>
          </w:tcPr>
          <w:p w14:paraId="236E2FED">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64B8F151">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7B54433E">
            <w:pPr>
              <w:jc w:val="center"/>
              <w:rPr>
                <w:rFonts w:ascii="Times New Roman" w:hAnsi="Times New Roman" w:cs="宋体"/>
                <w:szCs w:val="21"/>
              </w:rPr>
            </w:pPr>
            <w:r>
              <w:rPr>
                <w:rFonts w:hint="eastAsia" w:ascii="Times New Roman" w:hAnsi="Times New Roman" w:cs="宋体"/>
                <w:szCs w:val="21"/>
              </w:rPr>
              <w:t>目测</w:t>
            </w:r>
          </w:p>
        </w:tc>
      </w:tr>
      <w:tr w14:paraId="5E20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359FAFE6">
            <w:pPr>
              <w:jc w:val="center"/>
              <w:rPr>
                <w:rFonts w:ascii="Times New Roman" w:hAnsi="Times New Roman" w:cs="宋体"/>
                <w:szCs w:val="21"/>
              </w:rPr>
            </w:pPr>
            <w:r>
              <w:rPr>
                <w:rFonts w:hint="eastAsia" w:ascii="Times New Roman" w:hAnsi="Times New Roman" w:cs="宋体"/>
                <w:szCs w:val="21"/>
              </w:rPr>
              <w:t>5</w:t>
            </w:r>
          </w:p>
        </w:tc>
        <w:tc>
          <w:tcPr>
            <w:tcW w:w="984" w:type="pct"/>
            <w:shd w:val="clear" w:color="auto" w:fill="auto"/>
            <w:vAlign w:val="center"/>
          </w:tcPr>
          <w:p w14:paraId="50DFE245">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lang w:bidi="ar"/>
              </w:rPr>
              <w:t>胶黏剂中游离甲醛含量</w:t>
            </w:r>
          </w:p>
        </w:tc>
        <w:tc>
          <w:tcPr>
            <w:tcW w:w="863" w:type="pct"/>
            <w:shd w:val="clear" w:color="auto" w:fill="auto"/>
            <w:vAlign w:val="center"/>
          </w:tcPr>
          <w:p w14:paraId="72B9EFA3">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04DF5E11">
            <w:pPr>
              <w:jc w:val="center"/>
              <w:rPr>
                <w:rFonts w:ascii="Times New Roman" w:hAnsi="Times New Roman" w:cs="宋体"/>
                <w:szCs w:val="21"/>
              </w:rPr>
            </w:pPr>
            <w:r>
              <w:rPr>
                <w:rFonts w:hint="eastAsia" w:ascii="Times New Roman" w:hAnsi="Times New Roman" w:cs="宋体"/>
                <w:szCs w:val="21"/>
              </w:rPr>
              <w:t>GB/T 32606-2016</w:t>
            </w:r>
          </w:p>
        </w:tc>
        <w:tc>
          <w:tcPr>
            <w:tcW w:w="1717" w:type="pct"/>
            <w:shd w:val="clear" w:color="auto" w:fill="auto"/>
            <w:vAlign w:val="center"/>
          </w:tcPr>
          <w:p w14:paraId="6811B8D7">
            <w:pPr>
              <w:jc w:val="center"/>
              <w:rPr>
                <w:rFonts w:ascii="Times New Roman" w:hAnsi="Times New Roman" w:cs="宋体"/>
                <w:szCs w:val="21"/>
              </w:rPr>
            </w:pPr>
            <w:r>
              <w:rPr>
                <w:rFonts w:hint="eastAsia" w:ascii="Times New Roman" w:hAnsi="Times New Roman" w:cs="宋体"/>
                <w:szCs w:val="21"/>
              </w:rPr>
              <w:t>液相色谱仪/1</w:t>
            </w:r>
          </w:p>
          <w:p w14:paraId="1BCC7B8E">
            <w:pPr>
              <w:jc w:val="center"/>
              <w:rPr>
                <w:rFonts w:ascii="Times New Roman" w:hAnsi="Times New Roman" w:cs="宋体"/>
                <w:szCs w:val="21"/>
              </w:rPr>
            </w:pPr>
            <w:r>
              <w:rPr>
                <w:rFonts w:hint="eastAsia" w:ascii="Times New Roman" w:hAnsi="Times New Roman" w:cs="宋体"/>
                <w:szCs w:val="21"/>
              </w:rPr>
              <w:t>紫外可见分光光度计/1</w:t>
            </w:r>
          </w:p>
        </w:tc>
      </w:tr>
      <w:tr w14:paraId="41E49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0ACC3C13">
            <w:pPr>
              <w:jc w:val="center"/>
              <w:rPr>
                <w:rFonts w:ascii="Times New Roman" w:hAnsi="Times New Roman" w:cs="宋体"/>
                <w:szCs w:val="21"/>
              </w:rPr>
            </w:pPr>
            <w:r>
              <w:rPr>
                <w:rFonts w:hint="eastAsia" w:ascii="Times New Roman" w:hAnsi="Times New Roman" w:cs="宋体"/>
                <w:szCs w:val="21"/>
              </w:rPr>
              <w:t>6</w:t>
            </w:r>
          </w:p>
        </w:tc>
        <w:tc>
          <w:tcPr>
            <w:tcW w:w="984" w:type="pct"/>
            <w:shd w:val="clear" w:color="auto" w:fill="auto"/>
            <w:vAlign w:val="center"/>
          </w:tcPr>
          <w:p w14:paraId="393E7F1C">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lang w:bidi="ar"/>
              </w:rPr>
              <w:t>胶黏剂中苯含量</w:t>
            </w:r>
          </w:p>
        </w:tc>
        <w:tc>
          <w:tcPr>
            <w:tcW w:w="863" w:type="pct"/>
            <w:shd w:val="clear" w:color="auto" w:fill="auto"/>
            <w:vAlign w:val="center"/>
          </w:tcPr>
          <w:p w14:paraId="43171D32">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28D1F867">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412B2FAF">
            <w:pPr>
              <w:jc w:val="center"/>
              <w:rPr>
                <w:rFonts w:ascii="Times New Roman" w:hAnsi="Times New Roman" w:cs="宋体"/>
                <w:szCs w:val="21"/>
              </w:rPr>
            </w:pPr>
            <w:r>
              <w:rPr>
                <w:rFonts w:hint="eastAsia" w:ascii="Times New Roman" w:hAnsi="Times New Roman" w:cs="宋体"/>
                <w:szCs w:val="21"/>
              </w:rPr>
              <w:t>气质联用仪/1</w:t>
            </w:r>
          </w:p>
        </w:tc>
      </w:tr>
      <w:tr w14:paraId="2B083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04EB1BFA">
            <w:pPr>
              <w:jc w:val="center"/>
              <w:rPr>
                <w:rFonts w:ascii="Times New Roman" w:hAnsi="Times New Roman" w:cs="宋体"/>
                <w:szCs w:val="21"/>
              </w:rPr>
            </w:pPr>
            <w:r>
              <w:rPr>
                <w:rFonts w:hint="eastAsia" w:ascii="Times New Roman" w:hAnsi="Times New Roman" w:cs="宋体"/>
                <w:szCs w:val="21"/>
              </w:rPr>
              <w:t>7</w:t>
            </w:r>
          </w:p>
        </w:tc>
        <w:tc>
          <w:tcPr>
            <w:tcW w:w="984" w:type="pct"/>
            <w:shd w:val="clear" w:color="auto" w:fill="auto"/>
            <w:vAlign w:val="center"/>
          </w:tcPr>
          <w:p w14:paraId="1F812442">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lang w:bidi="ar"/>
              </w:rPr>
              <w:t>胶黏剂中甲苯及二甲苯含量</w:t>
            </w:r>
          </w:p>
        </w:tc>
        <w:tc>
          <w:tcPr>
            <w:tcW w:w="863" w:type="pct"/>
            <w:shd w:val="clear" w:color="auto" w:fill="auto"/>
            <w:vAlign w:val="center"/>
          </w:tcPr>
          <w:p w14:paraId="554ECE64">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56450D88">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5F95D009">
            <w:pPr>
              <w:jc w:val="center"/>
              <w:rPr>
                <w:rFonts w:ascii="Times New Roman" w:hAnsi="Times New Roman" w:cs="宋体"/>
                <w:szCs w:val="21"/>
              </w:rPr>
            </w:pPr>
            <w:r>
              <w:rPr>
                <w:rFonts w:hint="eastAsia" w:ascii="Times New Roman" w:hAnsi="Times New Roman" w:cs="宋体"/>
                <w:szCs w:val="21"/>
              </w:rPr>
              <w:t>气质联用仪/1</w:t>
            </w:r>
          </w:p>
        </w:tc>
      </w:tr>
      <w:tr w14:paraId="33AF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2ADC68E8">
            <w:pPr>
              <w:jc w:val="center"/>
              <w:rPr>
                <w:rFonts w:ascii="Times New Roman" w:hAnsi="Times New Roman" w:cs="宋体"/>
                <w:szCs w:val="21"/>
              </w:rPr>
            </w:pPr>
            <w:r>
              <w:rPr>
                <w:rFonts w:hint="eastAsia" w:ascii="Times New Roman" w:hAnsi="Times New Roman" w:cs="宋体"/>
                <w:szCs w:val="21"/>
              </w:rPr>
              <w:t>8</w:t>
            </w:r>
          </w:p>
        </w:tc>
        <w:tc>
          <w:tcPr>
            <w:tcW w:w="984" w:type="pct"/>
            <w:shd w:val="clear" w:color="auto" w:fill="auto"/>
            <w:vAlign w:val="center"/>
          </w:tcPr>
          <w:p w14:paraId="3F4A5B6F">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lang w:bidi="ar"/>
              </w:rPr>
              <w:t>胶黏剂中总挥发性有机物含量</w:t>
            </w:r>
          </w:p>
        </w:tc>
        <w:tc>
          <w:tcPr>
            <w:tcW w:w="863" w:type="pct"/>
            <w:shd w:val="clear" w:color="auto" w:fill="auto"/>
            <w:vAlign w:val="center"/>
          </w:tcPr>
          <w:p w14:paraId="6E18AC4B">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6248116D">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3AA631C4">
            <w:pPr>
              <w:jc w:val="center"/>
              <w:rPr>
                <w:rFonts w:ascii="Times New Roman" w:hAnsi="Times New Roman" w:cs="宋体"/>
                <w:szCs w:val="21"/>
              </w:rPr>
            </w:pPr>
            <w:r>
              <w:rPr>
                <w:rFonts w:hint="eastAsia" w:ascii="Times New Roman" w:hAnsi="Times New Roman" w:cs="宋体"/>
                <w:szCs w:val="21"/>
              </w:rPr>
              <w:t>气质联用仪/1</w:t>
            </w:r>
          </w:p>
        </w:tc>
      </w:tr>
      <w:tr w14:paraId="3FDC4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0B0E851C">
            <w:pPr>
              <w:jc w:val="center"/>
              <w:rPr>
                <w:rFonts w:ascii="Times New Roman" w:hAnsi="Times New Roman" w:cs="宋体"/>
                <w:szCs w:val="21"/>
              </w:rPr>
            </w:pPr>
            <w:r>
              <w:rPr>
                <w:rFonts w:hint="eastAsia" w:ascii="Times New Roman" w:hAnsi="Times New Roman" w:cs="宋体"/>
                <w:szCs w:val="21"/>
              </w:rPr>
              <w:t>9</w:t>
            </w:r>
          </w:p>
        </w:tc>
        <w:tc>
          <w:tcPr>
            <w:tcW w:w="984" w:type="pct"/>
            <w:shd w:val="clear" w:color="auto" w:fill="auto"/>
            <w:vAlign w:val="center"/>
          </w:tcPr>
          <w:p w14:paraId="4DA7287B">
            <w:pPr>
              <w:jc w:val="center"/>
              <w:rPr>
                <w:rFonts w:ascii="Times New Roman" w:hAnsi="Times New Roman" w:cs="宋体"/>
                <w:color w:val="000000"/>
                <w:szCs w:val="21"/>
                <w:shd w:val="clear" w:color="auto" w:fill="FFFFFF"/>
                <w:lang w:bidi="ar"/>
              </w:rPr>
            </w:pPr>
            <w:r>
              <w:rPr>
                <w:rFonts w:hint="eastAsia" w:ascii="Times New Roman" w:hAnsi="Times New Roman" w:cs="宋体"/>
                <w:color w:val="000000"/>
                <w:szCs w:val="21"/>
                <w:shd w:val="clear" w:color="auto" w:fill="FFFFFF"/>
                <w:lang w:bidi="ar"/>
              </w:rPr>
              <w:t>涂改制品中苯含量</w:t>
            </w:r>
          </w:p>
        </w:tc>
        <w:tc>
          <w:tcPr>
            <w:tcW w:w="863" w:type="pct"/>
            <w:shd w:val="clear" w:color="auto" w:fill="auto"/>
            <w:vAlign w:val="center"/>
          </w:tcPr>
          <w:p w14:paraId="1C4A7CF1">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7439019C">
            <w:pPr>
              <w:jc w:val="center"/>
              <w:rPr>
                <w:rFonts w:ascii="Times New Roman" w:hAnsi="Times New Roman" w:cs="宋体"/>
                <w:szCs w:val="21"/>
              </w:rPr>
            </w:pPr>
            <w:r>
              <w:rPr>
                <w:rFonts w:hint="eastAsia" w:ascii="Times New Roman" w:hAnsi="Times New Roman" w:cs="宋体"/>
                <w:szCs w:val="21"/>
              </w:rPr>
              <w:t>GB 21027-2020</w:t>
            </w:r>
          </w:p>
        </w:tc>
        <w:tc>
          <w:tcPr>
            <w:tcW w:w="1717" w:type="pct"/>
            <w:shd w:val="clear" w:color="auto" w:fill="auto"/>
            <w:vAlign w:val="center"/>
          </w:tcPr>
          <w:p w14:paraId="7A2DCB0D">
            <w:pPr>
              <w:jc w:val="center"/>
              <w:rPr>
                <w:rFonts w:ascii="Times New Roman" w:hAnsi="Times New Roman" w:cs="宋体"/>
                <w:szCs w:val="21"/>
              </w:rPr>
            </w:pPr>
            <w:r>
              <w:rPr>
                <w:rFonts w:hint="eastAsia" w:ascii="Times New Roman" w:hAnsi="Times New Roman" w:cs="宋体"/>
                <w:color w:val="000000"/>
                <w:szCs w:val="21"/>
                <w:shd w:val="clear" w:color="auto" w:fill="FFFFFF"/>
              </w:rPr>
              <w:t>气质联用仪/1</w:t>
            </w:r>
          </w:p>
        </w:tc>
      </w:tr>
      <w:tr w14:paraId="3803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24443CD3">
            <w:pPr>
              <w:jc w:val="center"/>
              <w:rPr>
                <w:rFonts w:ascii="Times New Roman" w:hAnsi="Times New Roman" w:cs="宋体"/>
                <w:szCs w:val="21"/>
              </w:rPr>
            </w:pPr>
            <w:r>
              <w:rPr>
                <w:rFonts w:hint="eastAsia" w:ascii="Times New Roman" w:hAnsi="Times New Roman" w:cs="宋体"/>
                <w:szCs w:val="21"/>
              </w:rPr>
              <w:t>10</w:t>
            </w:r>
          </w:p>
        </w:tc>
        <w:tc>
          <w:tcPr>
            <w:tcW w:w="984" w:type="pct"/>
            <w:shd w:val="clear" w:color="auto" w:fill="auto"/>
            <w:vAlign w:val="center"/>
          </w:tcPr>
          <w:p w14:paraId="149583D4">
            <w:pPr>
              <w:jc w:val="center"/>
              <w:rPr>
                <w:rFonts w:ascii="Times New Roman" w:hAnsi="Times New Roman" w:cs="宋体"/>
                <w:color w:val="000000"/>
                <w:szCs w:val="21"/>
                <w:shd w:val="clear" w:color="auto" w:fill="FFFFFF"/>
                <w:lang w:bidi="ar"/>
              </w:rPr>
            </w:pPr>
            <w:r>
              <w:rPr>
                <w:rFonts w:hint="eastAsia" w:ascii="Times New Roman" w:hAnsi="Times New Roman" w:cs="宋体"/>
                <w:color w:val="000000"/>
                <w:szCs w:val="21"/>
                <w:shd w:val="clear" w:color="auto" w:fill="FFFFFF"/>
                <w:lang w:bidi="ar"/>
              </w:rPr>
              <w:t>涂改制品中氯代烃</w:t>
            </w:r>
          </w:p>
        </w:tc>
        <w:tc>
          <w:tcPr>
            <w:tcW w:w="863" w:type="pct"/>
            <w:shd w:val="clear" w:color="auto" w:fill="auto"/>
            <w:vAlign w:val="center"/>
          </w:tcPr>
          <w:p w14:paraId="6B64F402">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0C369F5E">
            <w:pPr>
              <w:jc w:val="center"/>
              <w:rPr>
                <w:rFonts w:ascii="Times New Roman" w:hAnsi="Times New Roman" w:cs="宋体"/>
                <w:szCs w:val="21"/>
              </w:rPr>
            </w:pPr>
            <w:r>
              <w:rPr>
                <w:rFonts w:hint="eastAsia" w:ascii="Times New Roman" w:hAnsi="Times New Roman" w:cs="宋体"/>
                <w:szCs w:val="21"/>
              </w:rPr>
              <w:t>GB/T 32613-2016</w:t>
            </w:r>
          </w:p>
        </w:tc>
        <w:tc>
          <w:tcPr>
            <w:tcW w:w="1717" w:type="pct"/>
            <w:shd w:val="clear" w:color="auto" w:fill="auto"/>
            <w:vAlign w:val="center"/>
          </w:tcPr>
          <w:p w14:paraId="5D48DB4F">
            <w:pPr>
              <w:jc w:val="center"/>
              <w:rPr>
                <w:rFonts w:ascii="Times New Roman" w:hAnsi="Times New Roman" w:cs="宋体"/>
                <w:szCs w:val="21"/>
              </w:rPr>
            </w:pPr>
            <w:r>
              <w:rPr>
                <w:rFonts w:hint="eastAsia" w:ascii="Times New Roman" w:hAnsi="Times New Roman" w:cs="宋体"/>
                <w:color w:val="000000"/>
                <w:szCs w:val="21"/>
                <w:shd w:val="clear" w:color="auto" w:fill="FFFFFF"/>
              </w:rPr>
              <w:t>气相色谱仪(FID+ECD)/1</w:t>
            </w:r>
          </w:p>
        </w:tc>
      </w:tr>
      <w:tr w14:paraId="1CCC1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46D0B8FB">
            <w:pPr>
              <w:jc w:val="center"/>
              <w:rPr>
                <w:rFonts w:ascii="Times New Roman" w:hAnsi="Times New Roman" w:cs="宋体"/>
                <w:szCs w:val="21"/>
              </w:rPr>
            </w:pPr>
            <w:r>
              <w:rPr>
                <w:rFonts w:hint="eastAsia" w:ascii="Times New Roman" w:hAnsi="Times New Roman" w:cs="宋体"/>
                <w:szCs w:val="21"/>
              </w:rPr>
              <w:t>11</w:t>
            </w:r>
          </w:p>
        </w:tc>
        <w:tc>
          <w:tcPr>
            <w:tcW w:w="984" w:type="pct"/>
            <w:shd w:val="clear" w:color="auto" w:fill="auto"/>
            <w:vAlign w:val="center"/>
          </w:tcPr>
          <w:p w14:paraId="35D11CB8">
            <w:pPr>
              <w:jc w:val="center"/>
              <w:rPr>
                <w:rFonts w:ascii="Times New Roman" w:hAnsi="Times New Roman" w:cs="宋体"/>
                <w:color w:val="000000"/>
                <w:szCs w:val="21"/>
                <w:shd w:val="clear" w:color="auto" w:fill="FFFFFF"/>
                <w:lang w:bidi="ar"/>
              </w:rPr>
            </w:pPr>
            <w:r>
              <w:rPr>
                <w:rFonts w:hint="eastAsia" w:ascii="Times New Roman" w:hAnsi="Times New Roman" w:cs="宋体"/>
                <w:color w:val="000000"/>
                <w:szCs w:val="21"/>
                <w:shd w:val="clear" w:color="auto" w:fill="FFFFFF"/>
                <w:lang w:bidi="ar"/>
              </w:rPr>
              <w:t>书包、笔袋所使用的面料和辅料中游离甲醛含量</w:t>
            </w:r>
          </w:p>
        </w:tc>
        <w:tc>
          <w:tcPr>
            <w:tcW w:w="863" w:type="pct"/>
            <w:shd w:val="clear" w:color="auto" w:fill="auto"/>
            <w:vAlign w:val="center"/>
          </w:tcPr>
          <w:p w14:paraId="282D11F6">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3D1569D7">
            <w:pPr>
              <w:adjustRightInd w:val="0"/>
              <w:snapToGrid w:val="0"/>
              <w:jc w:val="center"/>
              <w:rPr>
                <w:rFonts w:ascii="Times New Roman" w:hAnsi="Times New Roman" w:cs="宋体"/>
                <w:szCs w:val="21"/>
              </w:rPr>
            </w:pPr>
            <w:r>
              <w:rPr>
                <w:rFonts w:hint="eastAsia" w:ascii="Times New Roman" w:hAnsi="Times New Roman" w:cs="宋体"/>
                <w:szCs w:val="21"/>
              </w:rPr>
              <w:t>GB/T 32606-2016</w:t>
            </w:r>
          </w:p>
          <w:p w14:paraId="49CEB9BC">
            <w:pPr>
              <w:adjustRightInd w:val="0"/>
              <w:snapToGrid w:val="0"/>
              <w:jc w:val="center"/>
              <w:rPr>
                <w:rFonts w:ascii="Times New Roman" w:hAnsi="Times New Roman" w:cs="宋体"/>
                <w:szCs w:val="21"/>
              </w:rPr>
            </w:pPr>
            <w:r>
              <w:rPr>
                <w:rFonts w:hint="eastAsia" w:ascii="Times New Roman" w:hAnsi="Times New Roman" w:cs="宋体"/>
                <w:szCs w:val="21"/>
              </w:rPr>
              <w:t>GB/T 19941.1-2019</w:t>
            </w:r>
          </w:p>
        </w:tc>
        <w:tc>
          <w:tcPr>
            <w:tcW w:w="1717" w:type="pct"/>
            <w:shd w:val="clear" w:color="auto" w:fill="auto"/>
            <w:vAlign w:val="center"/>
          </w:tcPr>
          <w:p w14:paraId="7E02A1DC">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液相色谱仪/1</w:t>
            </w:r>
          </w:p>
          <w:p w14:paraId="2B337803">
            <w:pPr>
              <w:jc w:val="center"/>
              <w:rPr>
                <w:rFonts w:ascii="Times New Roman" w:hAnsi="Times New Roman" w:cs="宋体"/>
                <w:szCs w:val="21"/>
              </w:rPr>
            </w:pPr>
            <w:r>
              <w:rPr>
                <w:rFonts w:hint="eastAsia" w:ascii="Times New Roman" w:hAnsi="Times New Roman" w:cs="宋体"/>
                <w:color w:val="000000"/>
                <w:szCs w:val="21"/>
                <w:shd w:val="clear" w:color="auto" w:fill="FFFFFF"/>
              </w:rPr>
              <w:t>紫外可见分光光度计/1</w:t>
            </w:r>
          </w:p>
        </w:tc>
      </w:tr>
      <w:tr w14:paraId="75FCE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6C3303E4">
            <w:pPr>
              <w:jc w:val="center"/>
              <w:rPr>
                <w:rFonts w:ascii="Times New Roman" w:hAnsi="Times New Roman" w:cs="宋体"/>
                <w:szCs w:val="21"/>
              </w:rPr>
            </w:pPr>
            <w:r>
              <w:rPr>
                <w:rFonts w:hint="eastAsia" w:ascii="Times New Roman" w:hAnsi="Times New Roman" w:cs="宋体"/>
                <w:szCs w:val="21"/>
              </w:rPr>
              <w:t>12</w:t>
            </w:r>
          </w:p>
        </w:tc>
        <w:tc>
          <w:tcPr>
            <w:tcW w:w="984" w:type="pct"/>
            <w:shd w:val="clear" w:color="auto" w:fill="auto"/>
            <w:vAlign w:val="center"/>
          </w:tcPr>
          <w:p w14:paraId="5622D8B8">
            <w:pPr>
              <w:jc w:val="center"/>
              <w:rPr>
                <w:rFonts w:ascii="Times New Roman" w:hAnsi="Times New Roman" w:cs="宋体"/>
                <w:color w:val="000000"/>
                <w:szCs w:val="21"/>
                <w:shd w:val="clear" w:color="auto" w:fill="FFFFFF"/>
                <w:lang w:bidi="ar"/>
              </w:rPr>
            </w:pPr>
            <w:r>
              <w:rPr>
                <w:rFonts w:hint="eastAsia" w:ascii="Times New Roman" w:hAnsi="Times New Roman" w:cs="宋体"/>
                <w:color w:val="000000"/>
                <w:szCs w:val="21"/>
                <w:shd w:val="clear" w:color="auto" w:fill="FFFFFF"/>
                <w:lang w:bidi="ar"/>
              </w:rPr>
              <w:t>书包、笔袋所使用的面料和辅料中可分解有害芳香胺染料</w:t>
            </w:r>
          </w:p>
        </w:tc>
        <w:tc>
          <w:tcPr>
            <w:tcW w:w="863" w:type="pct"/>
            <w:shd w:val="clear" w:color="auto" w:fill="auto"/>
            <w:vAlign w:val="center"/>
          </w:tcPr>
          <w:p w14:paraId="6ADE2924">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2A81738C">
            <w:pPr>
              <w:adjustRightInd w:val="0"/>
              <w:snapToGrid w:val="0"/>
              <w:jc w:val="center"/>
              <w:rPr>
                <w:rFonts w:ascii="Times New Roman" w:hAnsi="Times New Roman" w:cs="宋体"/>
                <w:szCs w:val="21"/>
              </w:rPr>
            </w:pPr>
            <w:r>
              <w:rPr>
                <w:rFonts w:hint="eastAsia" w:ascii="Times New Roman" w:hAnsi="Times New Roman" w:cs="宋体"/>
                <w:szCs w:val="21"/>
              </w:rPr>
              <w:t>GB/T 17592-2011</w:t>
            </w:r>
          </w:p>
          <w:p w14:paraId="5BB371C0">
            <w:pPr>
              <w:adjustRightInd w:val="0"/>
              <w:snapToGrid w:val="0"/>
              <w:jc w:val="center"/>
              <w:rPr>
                <w:rFonts w:ascii="Times New Roman" w:hAnsi="Times New Roman" w:cs="宋体"/>
                <w:szCs w:val="21"/>
              </w:rPr>
            </w:pPr>
            <w:r>
              <w:rPr>
                <w:rFonts w:hint="eastAsia" w:ascii="Times New Roman" w:hAnsi="Times New Roman" w:cs="宋体"/>
                <w:szCs w:val="21"/>
              </w:rPr>
              <w:t>GB/T 23344-2009</w:t>
            </w:r>
          </w:p>
          <w:p w14:paraId="4B83B8C6">
            <w:pPr>
              <w:adjustRightInd w:val="0"/>
              <w:snapToGrid w:val="0"/>
              <w:jc w:val="center"/>
              <w:rPr>
                <w:rFonts w:ascii="Times New Roman" w:hAnsi="Times New Roman" w:cs="宋体"/>
                <w:szCs w:val="21"/>
              </w:rPr>
            </w:pPr>
            <w:r>
              <w:rPr>
                <w:rFonts w:hint="eastAsia" w:ascii="Times New Roman" w:hAnsi="Times New Roman" w:cs="宋体"/>
                <w:szCs w:val="21"/>
              </w:rPr>
              <w:t>GB/T 19942-2019</w:t>
            </w:r>
          </w:p>
        </w:tc>
        <w:tc>
          <w:tcPr>
            <w:tcW w:w="1717" w:type="pct"/>
            <w:shd w:val="clear" w:color="auto" w:fill="auto"/>
            <w:vAlign w:val="center"/>
          </w:tcPr>
          <w:p w14:paraId="3268B027">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气相质谱联用仪/1</w:t>
            </w:r>
          </w:p>
          <w:p w14:paraId="3250FA21">
            <w:pPr>
              <w:jc w:val="center"/>
              <w:rPr>
                <w:rFonts w:ascii="Times New Roman" w:hAnsi="Times New Roman" w:cs="宋体"/>
                <w:szCs w:val="21"/>
              </w:rPr>
            </w:pPr>
            <w:r>
              <w:rPr>
                <w:rFonts w:hint="eastAsia" w:ascii="Times New Roman" w:hAnsi="Times New Roman" w:cs="宋体"/>
                <w:color w:val="000000"/>
                <w:szCs w:val="21"/>
                <w:shd w:val="clear" w:color="auto" w:fill="FFFFFF"/>
              </w:rPr>
              <w:t>液相色谱仪/1</w:t>
            </w:r>
          </w:p>
        </w:tc>
      </w:tr>
      <w:tr w14:paraId="06B55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2F6395F3">
            <w:pPr>
              <w:jc w:val="center"/>
              <w:rPr>
                <w:rFonts w:ascii="Times New Roman" w:hAnsi="Times New Roman" w:cs="宋体"/>
                <w:szCs w:val="21"/>
              </w:rPr>
            </w:pPr>
            <w:r>
              <w:rPr>
                <w:rFonts w:hint="eastAsia" w:ascii="Times New Roman" w:hAnsi="Times New Roman" w:cs="宋体"/>
                <w:szCs w:val="21"/>
              </w:rPr>
              <w:t>13</w:t>
            </w:r>
          </w:p>
        </w:tc>
        <w:tc>
          <w:tcPr>
            <w:tcW w:w="984" w:type="pct"/>
            <w:shd w:val="clear" w:color="auto" w:fill="auto"/>
            <w:vAlign w:val="center"/>
          </w:tcPr>
          <w:p w14:paraId="22DE395C">
            <w:pPr>
              <w:jc w:val="center"/>
              <w:rPr>
                <w:rFonts w:ascii="Times New Roman" w:hAnsi="Times New Roman" w:cs="宋体"/>
                <w:color w:val="000000"/>
                <w:szCs w:val="21"/>
                <w:shd w:val="clear" w:color="auto" w:fill="FFFFFF"/>
                <w:lang w:bidi="ar"/>
              </w:rPr>
            </w:pPr>
            <w:r>
              <w:rPr>
                <w:rFonts w:hint="eastAsia" w:ascii="Times New Roman" w:hAnsi="Times New Roman" w:cs="宋体"/>
                <w:color w:val="000000"/>
                <w:szCs w:val="21"/>
                <w:shd w:val="clear" w:color="auto" w:fill="FFFFFF"/>
                <w:lang w:bidi="ar"/>
              </w:rPr>
              <w:t>彩泥中游离甲醛的限量</w:t>
            </w:r>
          </w:p>
        </w:tc>
        <w:tc>
          <w:tcPr>
            <w:tcW w:w="863" w:type="pct"/>
            <w:shd w:val="clear" w:color="auto" w:fill="auto"/>
            <w:vAlign w:val="center"/>
          </w:tcPr>
          <w:p w14:paraId="193ED6C4">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4329D663">
            <w:pPr>
              <w:adjustRightInd w:val="0"/>
              <w:snapToGrid w:val="0"/>
              <w:jc w:val="center"/>
              <w:rPr>
                <w:rFonts w:ascii="Times New Roman" w:hAnsi="Times New Roman" w:cs="宋体"/>
                <w:szCs w:val="21"/>
              </w:rPr>
            </w:pPr>
            <w:r>
              <w:rPr>
                <w:rFonts w:hint="eastAsia" w:ascii="Times New Roman" w:hAnsi="Times New Roman" w:cs="宋体"/>
                <w:szCs w:val="21"/>
              </w:rPr>
              <w:t>GB/T 32606-2016</w:t>
            </w:r>
          </w:p>
        </w:tc>
        <w:tc>
          <w:tcPr>
            <w:tcW w:w="1717" w:type="pct"/>
            <w:shd w:val="clear" w:color="auto" w:fill="auto"/>
            <w:vAlign w:val="center"/>
          </w:tcPr>
          <w:p w14:paraId="5F1FCF93">
            <w:pPr>
              <w:jc w:val="center"/>
              <w:rPr>
                <w:rFonts w:ascii="Times New Roman" w:hAnsi="Times New Roman" w:cs="宋体"/>
                <w:color w:val="000000"/>
                <w:szCs w:val="21"/>
                <w:shd w:val="clear" w:color="auto" w:fill="FFFFFF"/>
              </w:rPr>
            </w:pPr>
            <w:r>
              <w:rPr>
                <w:rFonts w:hint="eastAsia" w:ascii="Times New Roman" w:hAnsi="Times New Roman" w:cs="宋体"/>
                <w:color w:val="000000"/>
                <w:szCs w:val="21"/>
                <w:shd w:val="clear" w:color="auto" w:fill="FFFFFF"/>
              </w:rPr>
              <w:t>液相色谱仪/1</w:t>
            </w:r>
          </w:p>
          <w:p w14:paraId="5546B662">
            <w:pPr>
              <w:jc w:val="center"/>
              <w:rPr>
                <w:rFonts w:ascii="Times New Roman" w:hAnsi="Times New Roman" w:cs="宋体"/>
                <w:szCs w:val="21"/>
              </w:rPr>
            </w:pPr>
            <w:r>
              <w:rPr>
                <w:rFonts w:hint="eastAsia" w:ascii="Times New Roman" w:hAnsi="Times New Roman" w:cs="宋体"/>
                <w:color w:val="000000"/>
                <w:szCs w:val="21"/>
                <w:shd w:val="clear" w:color="auto" w:fill="FFFFFF"/>
              </w:rPr>
              <w:t>紫外可见分光光度计/1</w:t>
            </w:r>
          </w:p>
        </w:tc>
      </w:tr>
      <w:tr w14:paraId="69AEB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4" w:type="pct"/>
            <w:shd w:val="clear" w:color="auto" w:fill="auto"/>
            <w:vAlign w:val="center"/>
          </w:tcPr>
          <w:p w14:paraId="7F2B95D3">
            <w:pPr>
              <w:jc w:val="center"/>
              <w:rPr>
                <w:rFonts w:ascii="Times New Roman" w:hAnsi="Times New Roman" w:cs="宋体"/>
                <w:szCs w:val="21"/>
              </w:rPr>
            </w:pPr>
            <w:r>
              <w:rPr>
                <w:rFonts w:hint="eastAsia" w:ascii="Times New Roman" w:hAnsi="Times New Roman" w:cs="宋体"/>
                <w:szCs w:val="21"/>
              </w:rPr>
              <w:t>14</w:t>
            </w:r>
          </w:p>
        </w:tc>
        <w:tc>
          <w:tcPr>
            <w:tcW w:w="984" w:type="pct"/>
            <w:shd w:val="clear" w:color="auto" w:fill="auto"/>
            <w:vAlign w:val="center"/>
          </w:tcPr>
          <w:p w14:paraId="69E60D94">
            <w:pPr>
              <w:jc w:val="center"/>
              <w:rPr>
                <w:rFonts w:ascii="Times New Roman" w:hAnsi="Times New Roman" w:cs="宋体"/>
                <w:color w:val="000000"/>
                <w:szCs w:val="21"/>
                <w:shd w:val="clear" w:color="auto" w:fill="FFFFFF"/>
                <w:lang w:bidi="ar"/>
              </w:rPr>
            </w:pPr>
            <w:r>
              <w:rPr>
                <w:rFonts w:hint="eastAsia" w:ascii="Times New Roman" w:hAnsi="Times New Roman" w:cs="宋体"/>
                <w:color w:val="000000"/>
                <w:szCs w:val="21"/>
                <w:shd w:val="clear" w:color="auto" w:fill="FFFFFF"/>
                <w:lang w:bidi="ar"/>
              </w:rPr>
              <w:t>课业簿册的亮度（白度）</w:t>
            </w:r>
          </w:p>
        </w:tc>
        <w:tc>
          <w:tcPr>
            <w:tcW w:w="863" w:type="pct"/>
            <w:shd w:val="clear" w:color="auto" w:fill="auto"/>
            <w:vAlign w:val="center"/>
          </w:tcPr>
          <w:p w14:paraId="7898C1F6">
            <w:pPr>
              <w:jc w:val="center"/>
              <w:rPr>
                <w:rFonts w:ascii="Times New Roman" w:hAnsi="Times New Roman" w:cs="宋体"/>
                <w:szCs w:val="21"/>
              </w:rPr>
            </w:pPr>
            <w:r>
              <w:rPr>
                <w:rFonts w:hint="eastAsia" w:ascii="Times New Roman" w:hAnsi="Times New Roman" w:cs="宋体"/>
                <w:szCs w:val="21"/>
              </w:rPr>
              <w:t>GB 21027-2020</w:t>
            </w:r>
          </w:p>
        </w:tc>
        <w:tc>
          <w:tcPr>
            <w:tcW w:w="1138" w:type="pct"/>
            <w:shd w:val="clear" w:color="auto" w:fill="auto"/>
            <w:vAlign w:val="center"/>
          </w:tcPr>
          <w:p w14:paraId="74CB97FF">
            <w:pPr>
              <w:jc w:val="center"/>
              <w:rPr>
                <w:rFonts w:ascii="Times New Roman" w:hAnsi="Times New Roman" w:cs="宋体"/>
                <w:szCs w:val="21"/>
              </w:rPr>
            </w:pPr>
            <w:r>
              <w:rPr>
                <w:rFonts w:hint="eastAsia" w:ascii="Times New Roman" w:hAnsi="Times New Roman" w:cs="宋体"/>
                <w:szCs w:val="21"/>
              </w:rPr>
              <w:t>GB/T 7974-2013</w:t>
            </w:r>
          </w:p>
        </w:tc>
        <w:tc>
          <w:tcPr>
            <w:tcW w:w="1717" w:type="pct"/>
            <w:shd w:val="clear" w:color="auto" w:fill="auto"/>
            <w:vAlign w:val="center"/>
          </w:tcPr>
          <w:p w14:paraId="2835D798">
            <w:pPr>
              <w:jc w:val="center"/>
              <w:rPr>
                <w:rFonts w:ascii="Times New Roman" w:hAnsi="Times New Roman" w:cs="宋体"/>
                <w:szCs w:val="21"/>
              </w:rPr>
            </w:pPr>
            <w:r>
              <w:rPr>
                <w:rFonts w:hint="eastAsia" w:ascii="Times New Roman" w:hAnsi="Times New Roman" w:cs="宋体"/>
                <w:szCs w:val="21"/>
              </w:rPr>
              <w:t>白度颜色测定仪/1</w:t>
            </w:r>
          </w:p>
        </w:tc>
      </w:tr>
    </w:tbl>
    <w:p w14:paraId="28BC63F5">
      <w:pPr>
        <w:jc w:val="center"/>
        <w:rPr>
          <w:rFonts w:ascii="Times New Roman" w:hAnsi="Times New Roman" w:eastAsia="宋体"/>
          <w:sz w:val="32"/>
          <w:szCs w:val="32"/>
        </w:rPr>
      </w:pPr>
    </w:p>
    <w:p w14:paraId="34852D78">
      <w:pPr>
        <w:jc w:val="center"/>
        <w:rPr>
          <w:rFonts w:hint="eastAsia" w:ascii="Times New Roman" w:hAnsi="Times New Roman" w:cs="宋体"/>
          <w:b/>
          <w:bCs/>
          <w:szCs w:val="21"/>
        </w:rPr>
      </w:pPr>
    </w:p>
    <w:p w14:paraId="29402271">
      <w:pPr>
        <w:jc w:val="center"/>
        <w:rPr>
          <w:rFonts w:hint="eastAsia" w:ascii="Times New Roman" w:hAnsi="Times New Roman" w:cs="宋体"/>
          <w:b/>
          <w:bCs/>
          <w:szCs w:val="21"/>
        </w:rPr>
      </w:pPr>
    </w:p>
    <w:p w14:paraId="40B46B21">
      <w:pPr>
        <w:jc w:val="center"/>
        <w:rPr>
          <w:rFonts w:hint="eastAsia" w:ascii="Times New Roman" w:hAnsi="Times New Roman" w:cs="宋体"/>
          <w:b/>
          <w:bCs/>
          <w:szCs w:val="21"/>
        </w:rPr>
      </w:pPr>
    </w:p>
    <w:p w14:paraId="129E4B97">
      <w:pPr>
        <w:jc w:val="center"/>
        <w:rPr>
          <w:rFonts w:hint="eastAsia" w:ascii="Times New Roman" w:hAnsi="Times New Roman" w:cs="宋体"/>
          <w:b/>
          <w:bCs/>
          <w:szCs w:val="21"/>
        </w:rPr>
      </w:pPr>
    </w:p>
    <w:p w14:paraId="21720842">
      <w:pPr>
        <w:jc w:val="center"/>
        <w:rPr>
          <w:rFonts w:hint="eastAsia" w:ascii="Times New Roman" w:hAnsi="Times New Roman" w:cs="宋体"/>
          <w:b/>
          <w:bCs/>
          <w:szCs w:val="21"/>
        </w:rPr>
      </w:pPr>
    </w:p>
    <w:p w14:paraId="413C99E5">
      <w:pPr>
        <w:jc w:val="center"/>
        <w:rPr>
          <w:rFonts w:hint="eastAsia" w:ascii="Times New Roman" w:hAnsi="Times New Roman" w:cs="宋体"/>
          <w:b/>
          <w:bCs/>
          <w:szCs w:val="21"/>
        </w:rPr>
      </w:pPr>
    </w:p>
    <w:p w14:paraId="4CB713E8">
      <w:pPr>
        <w:jc w:val="center"/>
        <w:rPr>
          <w:rFonts w:hint="eastAsia" w:ascii="Times New Roman" w:hAnsi="Times New Roman" w:cs="宋体"/>
          <w:b/>
          <w:bCs/>
          <w:szCs w:val="21"/>
        </w:rPr>
      </w:pPr>
    </w:p>
    <w:p w14:paraId="22C6A9F8">
      <w:pPr>
        <w:jc w:val="center"/>
        <w:rPr>
          <w:rFonts w:ascii="Times New Roman" w:hAnsi="Times New Roman" w:cs="宋体"/>
          <w:b/>
          <w:bCs/>
          <w:szCs w:val="21"/>
        </w:rPr>
      </w:pPr>
      <w:r>
        <w:rPr>
          <w:rFonts w:hint="eastAsia" w:ascii="Times New Roman" w:hAnsi="Times New Roman" w:cs="宋体"/>
          <w:b/>
          <w:bCs/>
          <w:szCs w:val="21"/>
        </w:rPr>
        <w:t>10</w:t>
      </w:r>
      <w:r>
        <w:rPr>
          <w:rFonts w:hint="eastAsia" w:ascii="Times New Roman" w:hAnsi="Times New Roman" w:cs="宋体"/>
          <w:b/>
          <w:bCs/>
          <w:szCs w:val="21"/>
        </w:rPr>
        <w:tab/>
      </w:r>
      <w:r>
        <w:rPr>
          <w:rFonts w:hint="eastAsia" w:ascii="Times New Roman" w:hAnsi="Times New Roman" w:cs="宋体"/>
          <w:b/>
          <w:bCs/>
          <w:szCs w:val="21"/>
        </w:rPr>
        <w:t>地板</w:t>
      </w:r>
    </w:p>
    <w:p w14:paraId="5DA9DFD9">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 实木地板检验项目</w:t>
      </w:r>
    </w:p>
    <w:tbl>
      <w:tblPr>
        <w:tblStyle w:val="45"/>
        <w:tblW w:w="8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969"/>
        <w:gridCol w:w="2808"/>
        <w:gridCol w:w="2576"/>
      </w:tblGrid>
      <w:tr w14:paraId="43915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780" w:type="dxa"/>
            <w:vMerge w:val="restart"/>
            <w:vAlign w:val="center"/>
          </w:tcPr>
          <w:p w14:paraId="080FBF1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序号</w:t>
            </w:r>
          </w:p>
        </w:tc>
        <w:tc>
          <w:tcPr>
            <w:tcW w:w="1969" w:type="dxa"/>
            <w:vMerge w:val="restart"/>
            <w:vAlign w:val="center"/>
          </w:tcPr>
          <w:p w14:paraId="301D143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检验项目</w:t>
            </w:r>
          </w:p>
        </w:tc>
        <w:tc>
          <w:tcPr>
            <w:tcW w:w="2808" w:type="dxa"/>
            <w:vMerge w:val="restart"/>
            <w:vAlign w:val="center"/>
          </w:tcPr>
          <w:p w14:paraId="53388F8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判定依据标准</w:t>
            </w:r>
          </w:p>
        </w:tc>
        <w:tc>
          <w:tcPr>
            <w:tcW w:w="2576" w:type="dxa"/>
            <w:vMerge w:val="restart"/>
            <w:vAlign w:val="center"/>
          </w:tcPr>
          <w:p w14:paraId="6F7977F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检测方法标准</w:t>
            </w:r>
          </w:p>
        </w:tc>
      </w:tr>
      <w:tr w14:paraId="2529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780" w:type="dxa"/>
            <w:vMerge w:val="continue"/>
            <w:vAlign w:val="center"/>
          </w:tcPr>
          <w:p w14:paraId="5EA0403E">
            <w:pPr>
              <w:autoSpaceDE w:val="0"/>
              <w:autoSpaceDN w:val="0"/>
              <w:snapToGrid w:val="0"/>
              <w:spacing w:line="540" w:lineRule="exact"/>
              <w:jc w:val="center"/>
              <w:rPr>
                <w:rFonts w:ascii="Times New Roman" w:hAnsi="Times New Roman" w:cs="宋体"/>
                <w:snapToGrid w:val="0"/>
                <w:kern w:val="0"/>
                <w:szCs w:val="21"/>
              </w:rPr>
            </w:pPr>
          </w:p>
        </w:tc>
        <w:tc>
          <w:tcPr>
            <w:tcW w:w="1969" w:type="dxa"/>
            <w:vMerge w:val="continue"/>
            <w:vAlign w:val="center"/>
          </w:tcPr>
          <w:p w14:paraId="101D7342">
            <w:pPr>
              <w:autoSpaceDE w:val="0"/>
              <w:autoSpaceDN w:val="0"/>
              <w:snapToGrid w:val="0"/>
              <w:spacing w:line="540" w:lineRule="exact"/>
              <w:jc w:val="center"/>
              <w:rPr>
                <w:rFonts w:ascii="Times New Roman" w:hAnsi="Times New Roman" w:cs="宋体"/>
                <w:snapToGrid w:val="0"/>
                <w:kern w:val="0"/>
                <w:szCs w:val="21"/>
              </w:rPr>
            </w:pPr>
          </w:p>
        </w:tc>
        <w:tc>
          <w:tcPr>
            <w:tcW w:w="2808" w:type="dxa"/>
            <w:vMerge w:val="continue"/>
            <w:vAlign w:val="center"/>
          </w:tcPr>
          <w:p w14:paraId="571EB8F9">
            <w:pPr>
              <w:autoSpaceDE w:val="0"/>
              <w:autoSpaceDN w:val="0"/>
              <w:snapToGrid w:val="0"/>
              <w:spacing w:line="540" w:lineRule="exact"/>
              <w:jc w:val="center"/>
              <w:rPr>
                <w:rFonts w:ascii="Times New Roman" w:hAnsi="Times New Roman" w:cs="宋体"/>
                <w:snapToGrid w:val="0"/>
                <w:kern w:val="0"/>
                <w:szCs w:val="21"/>
              </w:rPr>
            </w:pPr>
          </w:p>
        </w:tc>
        <w:tc>
          <w:tcPr>
            <w:tcW w:w="2576" w:type="dxa"/>
            <w:vMerge w:val="continue"/>
            <w:vAlign w:val="center"/>
          </w:tcPr>
          <w:p w14:paraId="44929F3F">
            <w:pPr>
              <w:autoSpaceDE w:val="0"/>
              <w:autoSpaceDN w:val="0"/>
              <w:snapToGrid w:val="0"/>
              <w:spacing w:line="540" w:lineRule="exact"/>
              <w:jc w:val="center"/>
              <w:rPr>
                <w:rFonts w:ascii="Times New Roman" w:hAnsi="Times New Roman" w:cs="宋体"/>
                <w:snapToGrid w:val="0"/>
                <w:kern w:val="0"/>
                <w:szCs w:val="21"/>
              </w:rPr>
            </w:pPr>
          </w:p>
        </w:tc>
      </w:tr>
      <w:tr w14:paraId="3FB8A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80" w:type="dxa"/>
            <w:vAlign w:val="center"/>
          </w:tcPr>
          <w:p w14:paraId="26ACF09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1969" w:type="dxa"/>
            <w:vAlign w:val="center"/>
          </w:tcPr>
          <w:p w14:paraId="2CF6367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含水率</w:t>
            </w:r>
          </w:p>
        </w:tc>
        <w:tc>
          <w:tcPr>
            <w:tcW w:w="2808" w:type="dxa"/>
            <w:vAlign w:val="center"/>
          </w:tcPr>
          <w:p w14:paraId="4073CD1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15036.1-2018</w:t>
            </w:r>
          </w:p>
        </w:tc>
        <w:tc>
          <w:tcPr>
            <w:tcW w:w="2576" w:type="dxa"/>
            <w:vAlign w:val="center"/>
          </w:tcPr>
          <w:p w14:paraId="1FEDC90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GB/T15036.2-2018</w:t>
            </w:r>
          </w:p>
        </w:tc>
      </w:tr>
      <w:tr w14:paraId="4D83A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780" w:type="dxa"/>
            <w:vAlign w:val="center"/>
          </w:tcPr>
          <w:p w14:paraId="7BB3F1F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1969" w:type="dxa"/>
            <w:shd w:val="clear" w:color="auto" w:fill="auto"/>
            <w:vAlign w:val="center"/>
          </w:tcPr>
          <w:p w14:paraId="6EC23FC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漆膜表面耐磨</w:t>
            </w:r>
          </w:p>
        </w:tc>
        <w:tc>
          <w:tcPr>
            <w:tcW w:w="2808" w:type="dxa"/>
            <w:vAlign w:val="center"/>
          </w:tcPr>
          <w:p w14:paraId="40016E8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15036.1-2018</w:t>
            </w:r>
          </w:p>
        </w:tc>
        <w:tc>
          <w:tcPr>
            <w:tcW w:w="2576" w:type="dxa"/>
            <w:vAlign w:val="center"/>
          </w:tcPr>
          <w:p w14:paraId="0BAE149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GB/T15036.2-2018</w:t>
            </w:r>
          </w:p>
        </w:tc>
      </w:tr>
      <w:tr w14:paraId="6370F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780" w:type="dxa"/>
            <w:vAlign w:val="center"/>
          </w:tcPr>
          <w:p w14:paraId="21F3A5E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1969" w:type="dxa"/>
            <w:vAlign w:val="center"/>
          </w:tcPr>
          <w:p w14:paraId="4CCB25E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漆膜附着力</w:t>
            </w:r>
          </w:p>
        </w:tc>
        <w:tc>
          <w:tcPr>
            <w:tcW w:w="2808" w:type="dxa"/>
            <w:vAlign w:val="center"/>
          </w:tcPr>
          <w:p w14:paraId="7ECDE0A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15036.1-2018</w:t>
            </w:r>
          </w:p>
        </w:tc>
        <w:tc>
          <w:tcPr>
            <w:tcW w:w="2576" w:type="dxa"/>
            <w:vAlign w:val="center"/>
          </w:tcPr>
          <w:p w14:paraId="51080DC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GB/T15036.2-2018</w:t>
            </w:r>
          </w:p>
        </w:tc>
      </w:tr>
      <w:tr w14:paraId="65C19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780" w:type="dxa"/>
            <w:vAlign w:val="center"/>
          </w:tcPr>
          <w:p w14:paraId="302A8F8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1969" w:type="dxa"/>
            <w:vAlign w:val="center"/>
          </w:tcPr>
          <w:p w14:paraId="3C33715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漆膜硬度</w:t>
            </w:r>
          </w:p>
        </w:tc>
        <w:tc>
          <w:tcPr>
            <w:tcW w:w="2808" w:type="dxa"/>
            <w:vAlign w:val="center"/>
          </w:tcPr>
          <w:p w14:paraId="44D9D54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15036.1-2018</w:t>
            </w:r>
          </w:p>
        </w:tc>
        <w:tc>
          <w:tcPr>
            <w:tcW w:w="2576" w:type="dxa"/>
            <w:vAlign w:val="center"/>
          </w:tcPr>
          <w:p w14:paraId="2C96058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GB/T15036.2-2018</w:t>
            </w:r>
          </w:p>
        </w:tc>
      </w:tr>
      <w:tr w14:paraId="3C75A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780" w:type="dxa"/>
            <w:vAlign w:val="center"/>
          </w:tcPr>
          <w:p w14:paraId="01940B7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1969" w:type="dxa"/>
            <w:vAlign w:val="center"/>
          </w:tcPr>
          <w:p w14:paraId="3ACDE8A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木材名称</w:t>
            </w:r>
          </w:p>
        </w:tc>
        <w:tc>
          <w:tcPr>
            <w:tcW w:w="2808" w:type="dxa"/>
            <w:vAlign w:val="center"/>
          </w:tcPr>
          <w:p w14:paraId="5C34E7B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15036.1-2018</w:t>
            </w:r>
          </w:p>
        </w:tc>
        <w:tc>
          <w:tcPr>
            <w:tcW w:w="2576" w:type="dxa"/>
            <w:vAlign w:val="center"/>
          </w:tcPr>
          <w:p w14:paraId="38BEAC2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GB/T15036.2-2018</w:t>
            </w:r>
          </w:p>
        </w:tc>
      </w:tr>
    </w:tbl>
    <w:p w14:paraId="46CD9382">
      <w:pPr>
        <w:autoSpaceDE w:val="0"/>
        <w:autoSpaceDN w:val="0"/>
        <w:snapToGrid w:val="0"/>
        <w:spacing w:line="540" w:lineRule="exact"/>
        <w:jc w:val="center"/>
        <w:rPr>
          <w:rFonts w:ascii="Times New Roman" w:hAnsi="Times New Roman" w:cs="宋体"/>
          <w:b/>
          <w:bCs/>
          <w:snapToGrid w:val="0"/>
          <w:kern w:val="0"/>
          <w:szCs w:val="21"/>
        </w:rPr>
      </w:pPr>
    </w:p>
    <w:p w14:paraId="5CA24472">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表2 地采暖用实木复合地板检验项目</w:t>
      </w:r>
    </w:p>
    <w:tbl>
      <w:tblPr>
        <w:tblStyle w:val="45"/>
        <w:tblW w:w="8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982"/>
        <w:gridCol w:w="2818"/>
        <w:gridCol w:w="2564"/>
      </w:tblGrid>
      <w:tr w14:paraId="0B46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blHeader/>
          <w:jc w:val="center"/>
        </w:trPr>
        <w:tc>
          <w:tcPr>
            <w:tcW w:w="765" w:type="dxa"/>
            <w:vMerge w:val="restart"/>
            <w:vAlign w:val="center"/>
          </w:tcPr>
          <w:p w14:paraId="626BC12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序号</w:t>
            </w:r>
          </w:p>
        </w:tc>
        <w:tc>
          <w:tcPr>
            <w:tcW w:w="1982" w:type="dxa"/>
            <w:vMerge w:val="restart"/>
            <w:vAlign w:val="center"/>
          </w:tcPr>
          <w:p w14:paraId="03F6464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检验项目</w:t>
            </w:r>
          </w:p>
        </w:tc>
        <w:tc>
          <w:tcPr>
            <w:tcW w:w="2818" w:type="dxa"/>
            <w:vMerge w:val="restart"/>
            <w:vAlign w:val="center"/>
          </w:tcPr>
          <w:p w14:paraId="59400D2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判定依据标准</w:t>
            </w:r>
          </w:p>
        </w:tc>
        <w:tc>
          <w:tcPr>
            <w:tcW w:w="2564" w:type="dxa"/>
            <w:vMerge w:val="restart"/>
            <w:vAlign w:val="center"/>
          </w:tcPr>
          <w:p w14:paraId="64CC934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检验检测方法</w:t>
            </w:r>
          </w:p>
        </w:tc>
      </w:tr>
      <w:tr w14:paraId="4A82E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blHeader/>
          <w:jc w:val="center"/>
        </w:trPr>
        <w:tc>
          <w:tcPr>
            <w:tcW w:w="765" w:type="dxa"/>
            <w:vMerge w:val="continue"/>
            <w:vAlign w:val="center"/>
          </w:tcPr>
          <w:p w14:paraId="5D2CEEA7">
            <w:pPr>
              <w:autoSpaceDE w:val="0"/>
              <w:autoSpaceDN w:val="0"/>
              <w:snapToGrid w:val="0"/>
              <w:spacing w:line="540" w:lineRule="exact"/>
              <w:jc w:val="center"/>
              <w:rPr>
                <w:rFonts w:ascii="Times New Roman" w:hAnsi="Times New Roman" w:cs="宋体"/>
                <w:snapToGrid w:val="0"/>
                <w:kern w:val="0"/>
                <w:szCs w:val="21"/>
              </w:rPr>
            </w:pPr>
          </w:p>
        </w:tc>
        <w:tc>
          <w:tcPr>
            <w:tcW w:w="1982" w:type="dxa"/>
            <w:vMerge w:val="continue"/>
            <w:vAlign w:val="center"/>
          </w:tcPr>
          <w:p w14:paraId="5ECFD94C">
            <w:pPr>
              <w:autoSpaceDE w:val="0"/>
              <w:autoSpaceDN w:val="0"/>
              <w:snapToGrid w:val="0"/>
              <w:spacing w:line="540" w:lineRule="exact"/>
              <w:jc w:val="center"/>
              <w:rPr>
                <w:rFonts w:ascii="Times New Roman" w:hAnsi="Times New Roman" w:cs="宋体"/>
                <w:snapToGrid w:val="0"/>
                <w:kern w:val="0"/>
                <w:szCs w:val="21"/>
              </w:rPr>
            </w:pPr>
          </w:p>
        </w:tc>
        <w:tc>
          <w:tcPr>
            <w:tcW w:w="2818" w:type="dxa"/>
            <w:vMerge w:val="continue"/>
            <w:vAlign w:val="center"/>
          </w:tcPr>
          <w:p w14:paraId="06C93981">
            <w:pPr>
              <w:autoSpaceDE w:val="0"/>
              <w:autoSpaceDN w:val="0"/>
              <w:snapToGrid w:val="0"/>
              <w:spacing w:line="540" w:lineRule="exact"/>
              <w:jc w:val="center"/>
              <w:rPr>
                <w:rFonts w:ascii="Times New Roman" w:hAnsi="Times New Roman" w:cs="宋体"/>
                <w:snapToGrid w:val="0"/>
                <w:kern w:val="0"/>
                <w:szCs w:val="21"/>
              </w:rPr>
            </w:pPr>
          </w:p>
        </w:tc>
        <w:tc>
          <w:tcPr>
            <w:tcW w:w="2564" w:type="dxa"/>
            <w:vMerge w:val="continue"/>
            <w:vAlign w:val="center"/>
          </w:tcPr>
          <w:p w14:paraId="717F8156">
            <w:pPr>
              <w:autoSpaceDE w:val="0"/>
              <w:autoSpaceDN w:val="0"/>
              <w:snapToGrid w:val="0"/>
              <w:spacing w:line="540" w:lineRule="exact"/>
              <w:jc w:val="center"/>
              <w:rPr>
                <w:rFonts w:ascii="Times New Roman" w:hAnsi="Times New Roman" w:cs="宋体"/>
                <w:snapToGrid w:val="0"/>
                <w:kern w:val="0"/>
                <w:szCs w:val="21"/>
              </w:rPr>
            </w:pPr>
          </w:p>
        </w:tc>
      </w:tr>
      <w:tr w14:paraId="4B6C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765" w:type="dxa"/>
            <w:vAlign w:val="center"/>
          </w:tcPr>
          <w:p w14:paraId="384FC72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1982" w:type="dxa"/>
            <w:vAlign w:val="center"/>
          </w:tcPr>
          <w:p w14:paraId="1780DA9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浸渍剥离</w:t>
            </w:r>
          </w:p>
        </w:tc>
        <w:tc>
          <w:tcPr>
            <w:tcW w:w="2818" w:type="dxa"/>
            <w:vAlign w:val="center"/>
          </w:tcPr>
          <w:p w14:paraId="0577978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64" w:type="dxa"/>
            <w:vAlign w:val="center"/>
          </w:tcPr>
          <w:p w14:paraId="4C2C98D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18103-2022</w:t>
            </w:r>
          </w:p>
        </w:tc>
      </w:tr>
      <w:tr w14:paraId="7BCFE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jc w:val="center"/>
        </w:trPr>
        <w:tc>
          <w:tcPr>
            <w:tcW w:w="765" w:type="dxa"/>
            <w:vAlign w:val="center"/>
          </w:tcPr>
          <w:p w14:paraId="26B4070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1982" w:type="dxa"/>
            <w:vAlign w:val="center"/>
          </w:tcPr>
          <w:p w14:paraId="326B09E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静曲强度</w:t>
            </w:r>
          </w:p>
        </w:tc>
        <w:tc>
          <w:tcPr>
            <w:tcW w:w="2818" w:type="dxa"/>
            <w:vAlign w:val="center"/>
          </w:tcPr>
          <w:p w14:paraId="7AFD88E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64" w:type="dxa"/>
            <w:vAlign w:val="center"/>
          </w:tcPr>
          <w:p w14:paraId="3595A2A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18103-2022</w:t>
            </w:r>
          </w:p>
        </w:tc>
      </w:tr>
      <w:tr w14:paraId="3EC4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765" w:type="dxa"/>
            <w:vAlign w:val="center"/>
          </w:tcPr>
          <w:p w14:paraId="4A9C7F3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1982" w:type="dxa"/>
            <w:vAlign w:val="center"/>
          </w:tcPr>
          <w:p w14:paraId="646C231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弹性模量</w:t>
            </w:r>
          </w:p>
        </w:tc>
        <w:tc>
          <w:tcPr>
            <w:tcW w:w="2818" w:type="dxa"/>
            <w:vAlign w:val="center"/>
          </w:tcPr>
          <w:p w14:paraId="5E5D8A7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64" w:type="dxa"/>
            <w:vAlign w:val="center"/>
          </w:tcPr>
          <w:p w14:paraId="2F42AE1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18103-2022</w:t>
            </w:r>
          </w:p>
        </w:tc>
      </w:tr>
      <w:tr w14:paraId="21353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765" w:type="dxa"/>
            <w:vAlign w:val="center"/>
          </w:tcPr>
          <w:p w14:paraId="6799017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1982" w:type="dxa"/>
            <w:vAlign w:val="center"/>
          </w:tcPr>
          <w:p w14:paraId="168EF71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漆膜表面耐磨</w:t>
            </w:r>
          </w:p>
        </w:tc>
        <w:tc>
          <w:tcPr>
            <w:tcW w:w="2818" w:type="dxa"/>
            <w:vAlign w:val="center"/>
          </w:tcPr>
          <w:p w14:paraId="34B706F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64" w:type="dxa"/>
            <w:vAlign w:val="center"/>
          </w:tcPr>
          <w:p w14:paraId="75AB831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18103-2022</w:t>
            </w:r>
          </w:p>
        </w:tc>
      </w:tr>
      <w:tr w14:paraId="51034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765" w:type="dxa"/>
            <w:vAlign w:val="center"/>
          </w:tcPr>
          <w:p w14:paraId="7D8CA1A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1982" w:type="dxa"/>
            <w:vAlign w:val="center"/>
          </w:tcPr>
          <w:p w14:paraId="2C728B9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漆膜附着力</w:t>
            </w:r>
          </w:p>
        </w:tc>
        <w:tc>
          <w:tcPr>
            <w:tcW w:w="2818" w:type="dxa"/>
            <w:vAlign w:val="center"/>
          </w:tcPr>
          <w:p w14:paraId="193D68A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64" w:type="dxa"/>
            <w:vAlign w:val="center"/>
          </w:tcPr>
          <w:p w14:paraId="0414666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18103-2022</w:t>
            </w:r>
          </w:p>
        </w:tc>
      </w:tr>
      <w:tr w14:paraId="5E25E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jc w:val="center"/>
        </w:trPr>
        <w:tc>
          <w:tcPr>
            <w:tcW w:w="765" w:type="dxa"/>
            <w:vAlign w:val="center"/>
          </w:tcPr>
          <w:p w14:paraId="4E44FF7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6</w:t>
            </w:r>
          </w:p>
        </w:tc>
        <w:tc>
          <w:tcPr>
            <w:tcW w:w="1982" w:type="dxa"/>
            <w:vAlign w:val="center"/>
          </w:tcPr>
          <w:p w14:paraId="3F48B8B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导热效能</w:t>
            </w:r>
          </w:p>
        </w:tc>
        <w:tc>
          <w:tcPr>
            <w:tcW w:w="2818" w:type="dxa"/>
            <w:vAlign w:val="center"/>
          </w:tcPr>
          <w:p w14:paraId="3BBE903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64" w:type="dxa"/>
            <w:vAlign w:val="center"/>
          </w:tcPr>
          <w:p w14:paraId="485D676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r>
      <w:tr w14:paraId="533F8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6" w:hRule="atLeast"/>
          <w:jc w:val="center"/>
        </w:trPr>
        <w:tc>
          <w:tcPr>
            <w:tcW w:w="765" w:type="dxa"/>
            <w:vAlign w:val="center"/>
          </w:tcPr>
          <w:p w14:paraId="41DEAAC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7</w:t>
            </w:r>
          </w:p>
        </w:tc>
        <w:tc>
          <w:tcPr>
            <w:tcW w:w="1982" w:type="dxa"/>
            <w:vAlign w:val="center"/>
          </w:tcPr>
          <w:p w14:paraId="376AE8A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甲醛释放量</w:t>
            </w:r>
          </w:p>
        </w:tc>
        <w:tc>
          <w:tcPr>
            <w:tcW w:w="2818" w:type="dxa"/>
            <w:vAlign w:val="center"/>
          </w:tcPr>
          <w:p w14:paraId="0FCE1A5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18580-2025</w:t>
            </w:r>
          </w:p>
          <w:p w14:paraId="3018765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18580-2017</w:t>
            </w:r>
          </w:p>
        </w:tc>
        <w:tc>
          <w:tcPr>
            <w:tcW w:w="2564" w:type="dxa"/>
            <w:vAlign w:val="center"/>
          </w:tcPr>
          <w:p w14:paraId="580B4FB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18580-2025</w:t>
            </w:r>
          </w:p>
          <w:p w14:paraId="3695498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18580-2017</w:t>
            </w:r>
          </w:p>
        </w:tc>
      </w:tr>
    </w:tbl>
    <w:p w14:paraId="4AE18A92">
      <w:pPr>
        <w:autoSpaceDE w:val="0"/>
        <w:autoSpaceDN w:val="0"/>
        <w:snapToGrid w:val="0"/>
        <w:spacing w:line="540" w:lineRule="exact"/>
        <w:jc w:val="center"/>
        <w:rPr>
          <w:rFonts w:ascii="Times New Roman" w:hAnsi="Times New Roman" w:cs="宋体"/>
          <w:b/>
          <w:bCs/>
          <w:snapToGrid w:val="0"/>
          <w:kern w:val="0"/>
          <w:szCs w:val="21"/>
        </w:rPr>
      </w:pPr>
    </w:p>
    <w:p w14:paraId="4E94A654">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表3 地采暖用浸渍纸层压木质地板检验项目</w:t>
      </w:r>
    </w:p>
    <w:tbl>
      <w:tblPr>
        <w:tblStyle w:val="45"/>
        <w:tblW w:w="46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1829"/>
        <w:gridCol w:w="2692"/>
        <w:gridCol w:w="2389"/>
      </w:tblGrid>
      <w:tr w14:paraId="1BA6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615" w:type="pct"/>
            <w:vMerge w:val="restart"/>
            <w:vAlign w:val="center"/>
          </w:tcPr>
          <w:p w14:paraId="422BE20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序号</w:t>
            </w:r>
          </w:p>
        </w:tc>
        <w:tc>
          <w:tcPr>
            <w:tcW w:w="1160" w:type="pct"/>
            <w:vMerge w:val="restart"/>
            <w:vAlign w:val="center"/>
          </w:tcPr>
          <w:p w14:paraId="73A4164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检验项目</w:t>
            </w:r>
          </w:p>
        </w:tc>
        <w:tc>
          <w:tcPr>
            <w:tcW w:w="1708" w:type="pct"/>
            <w:vMerge w:val="restart"/>
            <w:vAlign w:val="center"/>
          </w:tcPr>
          <w:p w14:paraId="3453034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判定依据标准</w:t>
            </w:r>
          </w:p>
        </w:tc>
        <w:tc>
          <w:tcPr>
            <w:tcW w:w="1515" w:type="pct"/>
            <w:vMerge w:val="restart"/>
            <w:vAlign w:val="center"/>
          </w:tcPr>
          <w:p w14:paraId="7D37769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检验检测方法</w:t>
            </w:r>
          </w:p>
        </w:tc>
      </w:tr>
      <w:tr w14:paraId="25A0D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615" w:type="pct"/>
            <w:vMerge w:val="continue"/>
            <w:vAlign w:val="center"/>
          </w:tcPr>
          <w:p w14:paraId="2CB45E25">
            <w:pPr>
              <w:autoSpaceDE w:val="0"/>
              <w:autoSpaceDN w:val="0"/>
              <w:snapToGrid w:val="0"/>
              <w:spacing w:line="540" w:lineRule="exact"/>
              <w:jc w:val="center"/>
              <w:rPr>
                <w:rFonts w:ascii="Times New Roman" w:hAnsi="Times New Roman" w:cs="宋体"/>
                <w:snapToGrid w:val="0"/>
                <w:kern w:val="0"/>
                <w:szCs w:val="21"/>
              </w:rPr>
            </w:pPr>
          </w:p>
        </w:tc>
        <w:tc>
          <w:tcPr>
            <w:tcW w:w="1160" w:type="pct"/>
            <w:vMerge w:val="continue"/>
            <w:vAlign w:val="center"/>
          </w:tcPr>
          <w:p w14:paraId="4F975F2E">
            <w:pPr>
              <w:autoSpaceDE w:val="0"/>
              <w:autoSpaceDN w:val="0"/>
              <w:snapToGrid w:val="0"/>
              <w:spacing w:line="540" w:lineRule="exact"/>
              <w:jc w:val="center"/>
              <w:rPr>
                <w:rFonts w:ascii="Times New Roman" w:hAnsi="Times New Roman" w:cs="宋体"/>
                <w:snapToGrid w:val="0"/>
                <w:kern w:val="0"/>
                <w:szCs w:val="21"/>
              </w:rPr>
            </w:pPr>
          </w:p>
        </w:tc>
        <w:tc>
          <w:tcPr>
            <w:tcW w:w="1708" w:type="pct"/>
            <w:vMerge w:val="continue"/>
            <w:vAlign w:val="center"/>
          </w:tcPr>
          <w:p w14:paraId="387C8B3E">
            <w:pPr>
              <w:autoSpaceDE w:val="0"/>
              <w:autoSpaceDN w:val="0"/>
              <w:snapToGrid w:val="0"/>
              <w:spacing w:line="540" w:lineRule="exact"/>
              <w:jc w:val="center"/>
              <w:rPr>
                <w:rFonts w:ascii="Times New Roman" w:hAnsi="Times New Roman" w:cs="宋体"/>
                <w:snapToGrid w:val="0"/>
                <w:kern w:val="0"/>
                <w:szCs w:val="21"/>
              </w:rPr>
            </w:pPr>
          </w:p>
        </w:tc>
        <w:tc>
          <w:tcPr>
            <w:tcW w:w="1515" w:type="pct"/>
            <w:vMerge w:val="continue"/>
            <w:vAlign w:val="center"/>
          </w:tcPr>
          <w:p w14:paraId="7C6B34E9">
            <w:pPr>
              <w:autoSpaceDE w:val="0"/>
              <w:autoSpaceDN w:val="0"/>
              <w:snapToGrid w:val="0"/>
              <w:spacing w:line="540" w:lineRule="exact"/>
              <w:jc w:val="center"/>
              <w:rPr>
                <w:rFonts w:ascii="Times New Roman" w:hAnsi="Times New Roman" w:cs="宋体"/>
                <w:snapToGrid w:val="0"/>
                <w:kern w:val="0"/>
                <w:szCs w:val="21"/>
              </w:rPr>
            </w:pPr>
          </w:p>
        </w:tc>
      </w:tr>
      <w:tr w14:paraId="3D683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15" w:type="pct"/>
            <w:vAlign w:val="center"/>
          </w:tcPr>
          <w:p w14:paraId="25344F3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1160" w:type="pct"/>
            <w:vAlign w:val="center"/>
          </w:tcPr>
          <w:p w14:paraId="78CE212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含水率</w:t>
            </w:r>
          </w:p>
        </w:tc>
        <w:tc>
          <w:tcPr>
            <w:tcW w:w="1708" w:type="pct"/>
            <w:vAlign w:val="center"/>
          </w:tcPr>
          <w:p w14:paraId="35A2049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1515" w:type="pct"/>
            <w:vAlign w:val="center"/>
          </w:tcPr>
          <w:p w14:paraId="3973837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18102-2020</w:t>
            </w:r>
          </w:p>
        </w:tc>
      </w:tr>
      <w:tr w14:paraId="1F04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615" w:type="pct"/>
            <w:vAlign w:val="center"/>
          </w:tcPr>
          <w:p w14:paraId="25E7AB0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1160" w:type="pct"/>
            <w:vAlign w:val="center"/>
          </w:tcPr>
          <w:p w14:paraId="599C394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吸水厚度膨胀率</w:t>
            </w:r>
          </w:p>
        </w:tc>
        <w:tc>
          <w:tcPr>
            <w:tcW w:w="1708" w:type="pct"/>
            <w:vAlign w:val="center"/>
          </w:tcPr>
          <w:p w14:paraId="742AF38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1515" w:type="pct"/>
            <w:vAlign w:val="center"/>
          </w:tcPr>
          <w:p w14:paraId="7FCE5EA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18102-2020</w:t>
            </w:r>
          </w:p>
        </w:tc>
      </w:tr>
      <w:tr w14:paraId="4C4C1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615" w:type="pct"/>
            <w:vAlign w:val="center"/>
          </w:tcPr>
          <w:p w14:paraId="2AD62DC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1160" w:type="pct"/>
            <w:vAlign w:val="center"/>
          </w:tcPr>
          <w:p w14:paraId="6B7CC10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表面胶合强度</w:t>
            </w:r>
          </w:p>
        </w:tc>
        <w:tc>
          <w:tcPr>
            <w:tcW w:w="1708" w:type="pct"/>
            <w:vAlign w:val="center"/>
          </w:tcPr>
          <w:p w14:paraId="30ADCDF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1515" w:type="pct"/>
            <w:vAlign w:val="center"/>
          </w:tcPr>
          <w:p w14:paraId="40C7404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18102-2020</w:t>
            </w:r>
          </w:p>
        </w:tc>
      </w:tr>
      <w:tr w14:paraId="341E7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615" w:type="pct"/>
            <w:vAlign w:val="center"/>
          </w:tcPr>
          <w:p w14:paraId="5ABADC5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1160" w:type="pct"/>
            <w:vAlign w:val="center"/>
          </w:tcPr>
          <w:p w14:paraId="7C5E611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内结合强度</w:t>
            </w:r>
          </w:p>
        </w:tc>
        <w:tc>
          <w:tcPr>
            <w:tcW w:w="1708" w:type="pct"/>
            <w:vAlign w:val="center"/>
          </w:tcPr>
          <w:p w14:paraId="1EC659F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1515" w:type="pct"/>
            <w:vAlign w:val="center"/>
          </w:tcPr>
          <w:p w14:paraId="1597AFB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18102-2020</w:t>
            </w:r>
          </w:p>
        </w:tc>
      </w:tr>
      <w:tr w14:paraId="7B6E3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5" w:type="pct"/>
            <w:vAlign w:val="center"/>
          </w:tcPr>
          <w:p w14:paraId="1FF9E11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1160" w:type="pct"/>
            <w:vAlign w:val="center"/>
          </w:tcPr>
          <w:p w14:paraId="35EBC73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表面耐磨</w:t>
            </w:r>
          </w:p>
        </w:tc>
        <w:tc>
          <w:tcPr>
            <w:tcW w:w="1708" w:type="pct"/>
            <w:vAlign w:val="center"/>
          </w:tcPr>
          <w:p w14:paraId="3CDE6AF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1515" w:type="pct"/>
            <w:vAlign w:val="center"/>
          </w:tcPr>
          <w:p w14:paraId="7DF60EA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18102-2020</w:t>
            </w:r>
          </w:p>
        </w:tc>
      </w:tr>
      <w:tr w14:paraId="4B18D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615" w:type="pct"/>
            <w:vAlign w:val="center"/>
          </w:tcPr>
          <w:p w14:paraId="4B8C228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6</w:t>
            </w:r>
          </w:p>
        </w:tc>
        <w:tc>
          <w:tcPr>
            <w:tcW w:w="1160" w:type="pct"/>
            <w:vAlign w:val="center"/>
          </w:tcPr>
          <w:p w14:paraId="2C1D8C4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导热效能</w:t>
            </w:r>
          </w:p>
        </w:tc>
        <w:tc>
          <w:tcPr>
            <w:tcW w:w="1708" w:type="pct"/>
            <w:vAlign w:val="center"/>
          </w:tcPr>
          <w:p w14:paraId="0B929FC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1515" w:type="pct"/>
            <w:vAlign w:val="center"/>
          </w:tcPr>
          <w:p w14:paraId="40EDDBA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r>
      <w:tr w14:paraId="31F8E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15" w:type="pct"/>
            <w:vAlign w:val="center"/>
          </w:tcPr>
          <w:p w14:paraId="4C2F426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7</w:t>
            </w:r>
          </w:p>
        </w:tc>
        <w:tc>
          <w:tcPr>
            <w:tcW w:w="1160" w:type="pct"/>
            <w:vAlign w:val="center"/>
          </w:tcPr>
          <w:p w14:paraId="0EF37F8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甲醛释放量</w:t>
            </w:r>
          </w:p>
        </w:tc>
        <w:tc>
          <w:tcPr>
            <w:tcW w:w="1708" w:type="pct"/>
            <w:vAlign w:val="center"/>
          </w:tcPr>
          <w:p w14:paraId="03845FC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18580-2025</w:t>
            </w:r>
          </w:p>
          <w:p w14:paraId="6A2031D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18580-2017</w:t>
            </w:r>
          </w:p>
        </w:tc>
        <w:tc>
          <w:tcPr>
            <w:tcW w:w="1515" w:type="pct"/>
            <w:vAlign w:val="center"/>
          </w:tcPr>
          <w:p w14:paraId="3D33381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18580-2025</w:t>
            </w:r>
          </w:p>
          <w:p w14:paraId="028164F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18580-2017</w:t>
            </w:r>
          </w:p>
        </w:tc>
      </w:tr>
    </w:tbl>
    <w:p w14:paraId="09A1685B">
      <w:pPr>
        <w:autoSpaceDE w:val="0"/>
        <w:autoSpaceDN w:val="0"/>
        <w:snapToGrid w:val="0"/>
        <w:spacing w:line="540" w:lineRule="exact"/>
        <w:jc w:val="center"/>
        <w:rPr>
          <w:rFonts w:ascii="Times New Roman" w:hAnsi="Times New Roman" w:cs="宋体"/>
          <w:b/>
          <w:bCs/>
          <w:snapToGrid w:val="0"/>
          <w:kern w:val="0"/>
          <w:szCs w:val="21"/>
        </w:rPr>
      </w:pPr>
    </w:p>
    <w:p w14:paraId="0E0AD3F6">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表4 地采暖用浸渍纸层压实木复合地板检验项目</w:t>
      </w:r>
    </w:p>
    <w:tbl>
      <w:tblPr>
        <w:tblStyle w:val="45"/>
        <w:tblW w:w="8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198"/>
        <w:gridCol w:w="2794"/>
        <w:gridCol w:w="2579"/>
      </w:tblGrid>
      <w:tr w14:paraId="7B874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blHeader/>
          <w:jc w:val="center"/>
        </w:trPr>
        <w:tc>
          <w:tcPr>
            <w:tcW w:w="968" w:type="dxa"/>
            <w:vMerge w:val="restart"/>
            <w:vAlign w:val="center"/>
          </w:tcPr>
          <w:p w14:paraId="2D8B7E9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序号</w:t>
            </w:r>
          </w:p>
        </w:tc>
        <w:tc>
          <w:tcPr>
            <w:tcW w:w="2198" w:type="dxa"/>
            <w:vMerge w:val="restart"/>
            <w:vAlign w:val="center"/>
          </w:tcPr>
          <w:p w14:paraId="3B79426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检验项目</w:t>
            </w:r>
          </w:p>
        </w:tc>
        <w:tc>
          <w:tcPr>
            <w:tcW w:w="2794" w:type="dxa"/>
            <w:vMerge w:val="restart"/>
            <w:vAlign w:val="center"/>
          </w:tcPr>
          <w:p w14:paraId="642F031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判定依据标准</w:t>
            </w:r>
          </w:p>
        </w:tc>
        <w:tc>
          <w:tcPr>
            <w:tcW w:w="2579" w:type="dxa"/>
            <w:vMerge w:val="restart"/>
            <w:vAlign w:val="center"/>
          </w:tcPr>
          <w:p w14:paraId="52F3672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检验检测方法</w:t>
            </w:r>
          </w:p>
        </w:tc>
      </w:tr>
      <w:tr w14:paraId="45506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blHeader/>
          <w:jc w:val="center"/>
        </w:trPr>
        <w:tc>
          <w:tcPr>
            <w:tcW w:w="968" w:type="dxa"/>
            <w:vMerge w:val="continue"/>
            <w:vAlign w:val="center"/>
          </w:tcPr>
          <w:p w14:paraId="0D989B90">
            <w:pPr>
              <w:autoSpaceDE w:val="0"/>
              <w:autoSpaceDN w:val="0"/>
              <w:snapToGrid w:val="0"/>
              <w:spacing w:line="540" w:lineRule="exact"/>
              <w:jc w:val="center"/>
              <w:rPr>
                <w:rFonts w:ascii="Times New Roman" w:hAnsi="Times New Roman" w:cs="宋体"/>
                <w:snapToGrid w:val="0"/>
                <w:kern w:val="0"/>
                <w:szCs w:val="21"/>
              </w:rPr>
            </w:pPr>
          </w:p>
        </w:tc>
        <w:tc>
          <w:tcPr>
            <w:tcW w:w="2198" w:type="dxa"/>
            <w:vMerge w:val="continue"/>
            <w:vAlign w:val="center"/>
          </w:tcPr>
          <w:p w14:paraId="75058C04">
            <w:pPr>
              <w:autoSpaceDE w:val="0"/>
              <w:autoSpaceDN w:val="0"/>
              <w:snapToGrid w:val="0"/>
              <w:spacing w:line="540" w:lineRule="exact"/>
              <w:jc w:val="center"/>
              <w:rPr>
                <w:rFonts w:ascii="Times New Roman" w:hAnsi="Times New Roman" w:cs="宋体"/>
                <w:snapToGrid w:val="0"/>
                <w:kern w:val="0"/>
                <w:szCs w:val="21"/>
              </w:rPr>
            </w:pPr>
          </w:p>
        </w:tc>
        <w:tc>
          <w:tcPr>
            <w:tcW w:w="2794" w:type="dxa"/>
            <w:vMerge w:val="continue"/>
            <w:vAlign w:val="center"/>
          </w:tcPr>
          <w:p w14:paraId="68C3475C">
            <w:pPr>
              <w:autoSpaceDE w:val="0"/>
              <w:autoSpaceDN w:val="0"/>
              <w:snapToGrid w:val="0"/>
              <w:spacing w:line="540" w:lineRule="exact"/>
              <w:jc w:val="center"/>
              <w:rPr>
                <w:rFonts w:ascii="Times New Roman" w:hAnsi="Times New Roman" w:cs="宋体"/>
                <w:snapToGrid w:val="0"/>
                <w:kern w:val="0"/>
                <w:szCs w:val="21"/>
              </w:rPr>
            </w:pPr>
          </w:p>
        </w:tc>
        <w:tc>
          <w:tcPr>
            <w:tcW w:w="2579" w:type="dxa"/>
            <w:vMerge w:val="continue"/>
            <w:vAlign w:val="center"/>
          </w:tcPr>
          <w:p w14:paraId="10235218">
            <w:pPr>
              <w:autoSpaceDE w:val="0"/>
              <w:autoSpaceDN w:val="0"/>
              <w:snapToGrid w:val="0"/>
              <w:spacing w:line="540" w:lineRule="exact"/>
              <w:jc w:val="center"/>
              <w:rPr>
                <w:rFonts w:ascii="Times New Roman" w:hAnsi="Times New Roman" w:cs="宋体"/>
                <w:snapToGrid w:val="0"/>
                <w:kern w:val="0"/>
                <w:szCs w:val="21"/>
              </w:rPr>
            </w:pPr>
          </w:p>
        </w:tc>
      </w:tr>
      <w:tr w14:paraId="287EE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6" w:hRule="atLeast"/>
          <w:jc w:val="center"/>
        </w:trPr>
        <w:tc>
          <w:tcPr>
            <w:tcW w:w="968" w:type="dxa"/>
            <w:vAlign w:val="center"/>
          </w:tcPr>
          <w:p w14:paraId="5812B60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2198" w:type="dxa"/>
            <w:vAlign w:val="center"/>
          </w:tcPr>
          <w:p w14:paraId="5AB86DE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含水率</w:t>
            </w:r>
          </w:p>
        </w:tc>
        <w:tc>
          <w:tcPr>
            <w:tcW w:w="2794" w:type="dxa"/>
            <w:vAlign w:val="center"/>
          </w:tcPr>
          <w:p w14:paraId="3624325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79" w:type="dxa"/>
            <w:vAlign w:val="center"/>
          </w:tcPr>
          <w:p w14:paraId="2C19B75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24507-2020</w:t>
            </w:r>
          </w:p>
        </w:tc>
      </w:tr>
      <w:tr w14:paraId="59E33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968" w:type="dxa"/>
            <w:vAlign w:val="center"/>
          </w:tcPr>
          <w:p w14:paraId="6B05F17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2198" w:type="dxa"/>
            <w:vAlign w:val="center"/>
          </w:tcPr>
          <w:p w14:paraId="7551CCC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浸渍剥离性能</w:t>
            </w:r>
          </w:p>
        </w:tc>
        <w:tc>
          <w:tcPr>
            <w:tcW w:w="2794" w:type="dxa"/>
            <w:vAlign w:val="center"/>
          </w:tcPr>
          <w:p w14:paraId="4F5CEAD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79" w:type="dxa"/>
            <w:vAlign w:val="center"/>
          </w:tcPr>
          <w:p w14:paraId="44F9C1F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24507-2020</w:t>
            </w:r>
          </w:p>
        </w:tc>
      </w:tr>
      <w:tr w14:paraId="09CD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jc w:val="center"/>
        </w:trPr>
        <w:tc>
          <w:tcPr>
            <w:tcW w:w="968" w:type="dxa"/>
            <w:vAlign w:val="center"/>
          </w:tcPr>
          <w:p w14:paraId="03CD49A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2198" w:type="dxa"/>
            <w:vAlign w:val="center"/>
          </w:tcPr>
          <w:p w14:paraId="4B79E96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静曲强度</w:t>
            </w:r>
          </w:p>
        </w:tc>
        <w:tc>
          <w:tcPr>
            <w:tcW w:w="2794" w:type="dxa"/>
            <w:vAlign w:val="center"/>
          </w:tcPr>
          <w:p w14:paraId="0BE5340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79" w:type="dxa"/>
            <w:vAlign w:val="center"/>
          </w:tcPr>
          <w:p w14:paraId="38276FE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24507-2020</w:t>
            </w:r>
          </w:p>
        </w:tc>
      </w:tr>
      <w:tr w14:paraId="3DE1C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968" w:type="dxa"/>
            <w:vAlign w:val="center"/>
          </w:tcPr>
          <w:p w14:paraId="1E8C7F3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2198" w:type="dxa"/>
            <w:vAlign w:val="center"/>
          </w:tcPr>
          <w:p w14:paraId="5FC3CC8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弹性模量</w:t>
            </w:r>
          </w:p>
        </w:tc>
        <w:tc>
          <w:tcPr>
            <w:tcW w:w="2794" w:type="dxa"/>
            <w:vAlign w:val="center"/>
          </w:tcPr>
          <w:p w14:paraId="167A061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79" w:type="dxa"/>
            <w:vAlign w:val="center"/>
          </w:tcPr>
          <w:p w14:paraId="3028AFF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24507-2020</w:t>
            </w:r>
          </w:p>
        </w:tc>
      </w:tr>
      <w:tr w14:paraId="3855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968" w:type="dxa"/>
            <w:vAlign w:val="center"/>
          </w:tcPr>
          <w:p w14:paraId="176A4FB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2198" w:type="dxa"/>
            <w:vAlign w:val="center"/>
          </w:tcPr>
          <w:p w14:paraId="1DB16A2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表面耐磨性能</w:t>
            </w:r>
          </w:p>
        </w:tc>
        <w:tc>
          <w:tcPr>
            <w:tcW w:w="2794" w:type="dxa"/>
            <w:vAlign w:val="center"/>
          </w:tcPr>
          <w:p w14:paraId="249EC58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79" w:type="dxa"/>
            <w:vAlign w:val="center"/>
          </w:tcPr>
          <w:p w14:paraId="07562E5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24507-2020</w:t>
            </w:r>
          </w:p>
        </w:tc>
      </w:tr>
      <w:tr w14:paraId="2CD86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jc w:val="center"/>
        </w:trPr>
        <w:tc>
          <w:tcPr>
            <w:tcW w:w="968" w:type="dxa"/>
            <w:vAlign w:val="center"/>
          </w:tcPr>
          <w:p w14:paraId="1CAEFF7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6</w:t>
            </w:r>
          </w:p>
        </w:tc>
        <w:tc>
          <w:tcPr>
            <w:tcW w:w="2198" w:type="dxa"/>
            <w:vAlign w:val="center"/>
          </w:tcPr>
          <w:p w14:paraId="5920451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导热效能</w:t>
            </w:r>
          </w:p>
        </w:tc>
        <w:tc>
          <w:tcPr>
            <w:tcW w:w="2794" w:type="dxa"/>
            <w:vAlign w:val="center"/>
          </w:tcPr>
          <w:p w14:paraId="7A665EC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c>
          <w:tcPr>
            <w:tcW w:w="2579" w:type="dxa"/>
            <w:vAlign w:val="center"/>
          </w:tcPr>
          <w:p w14:paraId="364ECA7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41547-2022</w:t>
            </w:r>
          </w:p>
        </w:tc>
      </w:tr>
      <w:tr w14:paraId="1231C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968" w:type="dxa"/>
            <w:vAlign w:val="center"/>
          </w:tcPr>
          <w:p w14:paraId="3CB00D4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7</w:t>
            </w:r>
          </w:p>
        </w:tc>
        <w:tc>
          <w:tcPr>
            <w:tcW w:w="2198" w:type="dxa"/>
            <w:vAlign w:val="center"/>
          </w:tcPr>
          <w:p w14:paraId="038B66B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甲醛释放量</w:t>
            </w:r>
          </w:p>
        </w:tc>
        <w:tc>
          <w:tcPr>
            <w:tcW w:w="2794" w:type="dxa"/>
            <w:vAlign w:val="center"/>
          </w:tcPr>
          <w:p w14:paraId="39EC21F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18580-2025</w:t>
            </w:r>
          </w:p>
          <w:p w14:paraId="6E4295F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18580-2017</w:t>
            </w:r>
          </w:p>
        </w:tc>
        <w:tc>
          <w:tcPr>
            <w:tcW w:w="2579" w:type="dxa"/>
            <w:vAlign w:val="center"/>
          </w:tcPr>
          <w:p w14:paraId="4E155C4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18580-2025</w:t>
            </w:r>
          </w:p>
          <w:p w14:paraId="5B3445E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18580-2017</w:t>
            </w:r>
          </w:p>
        </w:tc>
      </w:tr>
    </w:tbl>
    <w:p w14:paraId="0C770F47">
      <w:pPr>
        <w:autoSpaceDE w:val="0"/>
        <w:autoSpaceDN w:val="0"/>
        <w:snapToGrid w:val="0"/>
        <w:spacing w:line="540" w:lineRule="exact"/>
        <w:jc w:val="center"/>
        <w:rPr>
          <w:rFonts w:ascii="Times New Roman" w:hAnsi="Times New Roman" w:cs="宋体"/>
          <w:b/>
          <w:bCs/>
          <w:snapToGrid w:val="0"/>
          <w:kern w:val="0"/>
          <w:szCs w:val="21"/>
        </w:rPr>
      </w:pPr>
    </w:p>
    <w:p w14:paraId="4F6A276F">
      <w:pPr>
        <w:autoSpaceDE w:val="0"/>
        <w:autoSpaceDN w:val="0"/>
        <w:snapToGrid w:val="0"/>
        <w:spacing w:line="540" w:lineRule="exact"/>
        <w:jc w:val="center"/>
        <w:rPr>
          <w:rFonts w:ascii="Times New Roman" w:hAnsi="Times New Roman" w:cs="宋体"/>
          <w:szCs w:val="21"/>
        </w:rPr>
      </w:pPr>
      <w:r>
        <w:rPr>
          <w:rFonts w:hint="eastAsia" w:ascii="Times New Roman" w:hAnsi="Times New Roman" w:cs="宋体"/>
          <w:b/>
          <w:bCs/>
          <w:snapToGrid w:val="0"/>
          <w:kern w:val="0"/>
          <w:szCs w:val="21"/>
        </w:rPr>
        <w:t>表5 石木塑复合地板检验项目</w:t>
      </w:r>
    </w:p>
    <w:tbl>
      <w:tblPr>
        <w:tblStyle w:val="45"/>
        <w:tblW w:w="8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2171"/>
        <w:gridCol w:w="2844"/>
        <w:gridCol w:w="2563"/>
      </w:tblGrid>
      <w:tr w14:paraId="6815C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blHeader/>
          <w:jc w:val="center"/>
        </w:trPr>
        <w:tc>
          <w:tcPr>
            <w:tcW w:w="1163" w:type="dxa"/>
            <w:vMerge w:val="restart"/>
            <w:vAlign w:val="center"/>
          </w:tcPr>
          <w:p w14:paraId="4773625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序号</w:t>
            </w:r>
          </w:p>
        </w:tc>
        <w:tc>
          <w:tcPr>
            <w:tcW w:w="2171" w:type="dxa"/>
            <w:vMerge w:val="restart"/>
            <w:vAlign w:val="center"/>
          </w:tcPr>
          <w:p w14:paraId="16ED1F5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检验项目</w:t>
            </w:r>
          </w:p>
        </w:tc>
        <w:tc>
          <w:tcPr>
            <w:tcW w:w="2844" w:type="dxa"/>
            <w:vMerge w:val="restart"/>
            <w:vAlign w:val="center"/>
          </w:tcPr>
          <w:p w14:paraId="4652192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判定依据标准</w:t>
            </w:r>
          </w:p>
        </w:tc>
        <w:tc>
          <w:tcPr>
            <w:tcW w:w="2563" w:type="dxa"/>
            <w:vMerge w:val="restart"/>
            <w:vAlign w:val="center"/>
          </w:tcPr>
          <w:p w14:paraId="113023E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检验检测方法</w:t>
            </w:r>
          </w:p>
        </w:tc>
      </w:tr>
      <w:tr w14:paraId="6279C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blHeader/>
          <w:jc w:val="center"/>
        </w:trPr>
        <w:tc>
          <w:tcPr>
            <w:tcW w:w="1163" w:type="dxa"/>
            <w:vMerge w:val="continue"/>
            <w:vAlign w:val="center"/>
          </w:tcPr>
          <w:p w14:paraId="707DCEC0">
            <w:pPr>
              <w:autoSpaceDE w:val="0"/>
              <w:autoSpaceDN w:val="0"/>
              <w:snapToGrid w:val="0"/>
              <w:spacing w:line="540" w:lineRule="exact"/>
              <w:jc w:val="center"/>
              <w:rPr>
                <w:rFonts w:ascii="Times New Roman" w:hAnsi="Times New Roman" w:cs="宋体"/>
                <w:snapToGrid w:val="0"/>
                <w:kern w:val="0"/>
                <w:szCs w:val="21"/>
              </w:rPr>
            </w:pPr>
          </w:p>
        </w:tc>
        <w:tc>
          <w:tcPr>
            <w:tcW w:w="2171" w:type="dxa"/>
            <w:vMerge w:val="continue"/>
            <w:vAlign w:val="center"/>
          </w:tcPr>
          <w:p w14:paraId="039DAD70">
            <w:pPr>
              <w:autoSpaceDE w:val="0"/>
              <w:autoSpaceDN w:val="0"/>
              <w:snapToGrid w:val="0"/>
              <w:spacing w:line="540" w:lineRule="exact"/>
              <w:jc w:val="center"/>
              <w:rPr>
                <w:rFonts w:ascii="Times New Roman" w:hAnsi="Times New Roman" w:cs="宋体"/>
                <w:snapToGrid w:val="0"/>
                <w:kern w:val="0"/>
                <w:szCs w:val="21"/>
              </w:rPr>
            </w:pPr>
          </w:p>
        </w:tc>
        <w:tc>
          <w:tcPr>
            <w:tcW w:w="2844" w:type="dxa"/>
            <w:vMerge w:val="continue"/>
            <w:vAlign w:val="center"/>
          </w:tcPr>
          <w:p w14:paraId="6F23F407">
            <w:pPr>
              <w:autoSpaceDE w:val="0"/>
              <w:autoSpaceDN w:val="0"/>
              <w:snapToGrid w:val="0"/>
              <w:spacing w:line="540" w:lineRule="exact"/>
              <w:jc w:val="center"/>
              <w:rPr>
                <w:rFonts w:ascii="Times New Roman" w:hAnsi="Times New Roman" w:cs="宋体"/>
                <w:snapToGrid w:val="0"/>
                <w:kern w:val="0"/>
                <w:szCs w:val="21"/>
              </w:rPr>
            </w:pPr>
          </w:p>
        </w:tc>
        <w:tc>
          <w:tcPr>
            <w:tcW w:w="2563" w:type="dxa"/>
            <w:vMerge w:val="continue"/>
            <w:vAlign w:val="center"/>
          </w:tcPr>
          <w:p w14:paraId="0A23C117">
            <w:pPr>
              <w:autoSpaceDE w:val="0"/>
              <w:autoSpaceDN w:val="0"/>
              <w:snapToGrid w:val="0"/>
              <w:spacing w:line="540" w:lineRule="exact"/>
              <w:jc w:val="center"/>
              <w:rPr>
                <w:rFonts w:ascii="Times New Roman" w:hAnsi="Times New Roman" w:cs="宋体"/>
                <w:snapToGrid w:val="0"/>
                <w:kern w:val="0"/>
                <w:szCs w:val="21"/>
              </w:rPr>
            </w:pPr>
          </w:p>
        </w:tc>
      </w:tr>
      <w:tr w14:paraId="3E34F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6" w:hRule="atLeast"/>
          <w:jc w:val="center"/>
        </w:trPr>
        <w:tc>
          <w:tcPr>
            <w:tcW w:w="1163" w:type="dxa"/>
            <w:vAlign w:val="center"/>
          </w:tcPr>
          <w:p w14:paraId="1208173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2171" w:type="dxa"/>
            <w:vAlign w:val="center"/>
          </w:tcPr>
          <w:p w14:paraId="09BE391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静曲强度</w:t>
            </w:r>
          </w:p>
        </w:tc>
        <w:tc>
          <w:tcPr>
            <w:tcW w:w="2844" w:type="dxa"/>
            <w:vAlign w:val="center"/>
          </w:tcPr>
          <w:p w14:paraId="6B97BF3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c>
          <w:tcPr>
            <w:tcW w:w="2563" w:type="dxa"/>
            <w:vAlign w:val="center"/>
          </w:tcPr>
          <w:p w14:paraId="671C062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r>
      <w:tr w14:paraId="402C7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1163" w:type="dxa"/>
            <w:vAlign w:val="center"/>
          </w:tcPr>
          <w:p w14:paraId="3B6AED1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2171" w:type="dxa"/>
            <w:vAlign w:val="center"/>
          </w:tcPr>
          <w:p w14:paraId="69B6FCA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弹性模量</w:t>
            </w:r>
          </w:p>
        </w:tc>
        <w:tc>
          <w:tcPr>
            <w:tcW w:w="2844" w:type="dxa"/>
            <w:vAlign w:val="center"/>
          </w:tcPr>
          <w:p w14:paraId="099A1F1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c>
          <w:tcPr>
            <w:tcW w:w="2563" w:type="dxa"/>
            <w:vAlign w:val="center"/>
          </w:tcPr>
          <w:p w14:paraId="00179A0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r>
      <w:tr w14:paraId="24B19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jc w:val="center"/>
        </w:trPr>
        <w:tc>
          <w:tcPr>
            <w:tcW w:w="1163" w:type="dxa"/>
            <w:vAlign w:val="center"/>
          </w:tcPr>
          <w:p w14:paraId="04BF5AC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2171" w:type="dxa"/>
            <w:vAlign w:val="center"/>
          </w:tcPr>
          <w:p w14:paraId="48883DF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抗冲击</w:t>
            </w:r>
          </w:p>
        </w:tc>
        <w:tc>
          <w:tcPr>
            <w:tcW w:w="2844" w:type="dxa"/>
            <w:vAlign w:val="center"/>
          </w:tcPr>
          <w:p w14:paraId="6DA29DE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c>
          <w:tcPr>
            <w:tcW w:w="2563" w:type="dxa"/>
            <w:vAlign w:val="center"/>
          </w:tcPr>
          <w:p w14:paraId="4F5C6BC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r>
      <w:tr w14:paraId="14731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1163" w:type="dxa"/>
            <w:vAlign w:val="center"/>
          </w:tcPr>
          <w:p w14:paraId="773D255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2171" w:type="dxa"/>
            <w:vAlign w:val="center"/>
          </w:tcPr>
          <w:p w14:paraId="438E9DE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尺寸稳定性</w:t>
            </w:r>
          </w:p>
        </w:tc>
        <w:tc>
          <w:tcPr>
            <w:tcW w:w="2844" w:type="dxa"/>
            <w:vAlign w:val="center"/>
          </w:tcPr>
          <w:p w14:paraId="5429751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c>
          <w:tcPr>
            <w:tcW w:w="2563" w:type="dxa"/>
            <w:vAlign w:val="center"/>
          </w:tcPr>
          <w:p w14:paraId="79D3F35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r>
      <w:tr w14:paraId="7B484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1163" w:type="dxa"/>
            <w:vAlign w:val="center"/>
          </w:tcPr>
          <w:p w14:paraId="141D97B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2171" w:type="dxa"/>
            <w:vAlign w:val="center"/>
          </w:tcPr>
          <w:p w14:paraId="6A33D3C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吸水率</w:t>
            </w:r>
          </w:p>
        </w:tc>
        <w:tc>
          <w:tcPr>
            <w:tcW w:w="2844" w:type="dxa"/>
            <w:vAlign w:val="center"/>
          </w:tcPr>
          <w:p w14:paraId="2741B68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c>
          <w:tcPr>
            <w:tcW w:w="2563" w:type="dxa"/>
            <w:vAlign w:val="center"/>
          </w:tcPr>
          <w:p w14:paraId="03ADE3A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r>
      <w:tr w14:paraId="6A5AE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jc w:val="center"/>
        </w:trPr>
        <w:tc>
          <w:tcPr>
            <w:tcW w:w="1163" w:type="dxa"/>
            <w:vAlign w:val="center"/>
          </w:tcPr>
          <w:p w14:paraId="3CACB50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6</w:t>
            </w:r>
          </w:p>
        </w:tc>
        <w:tc>
          <w:tcPr>
            <w:tcW w:w="2171" w:type="dxa"/>
            <w:vAlign w:val="center"/>
          </w:tcPr>
          <w:p w14:paraId="0257857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表面耐磨</w:t>
            </w:r>
          </w:p>
        </w:tc>
        <w:tc>
          <w:tcPr>
            <w:tcW w:w="2844" w:type="dxa"/>
            <w:vAlign w:val="center"/>
          </w:tcPr>
          <w:p w14:paraId="589B4A8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c>
          <w:tcPr>
            <w:tcW w:w="2563" w:type="dxa"/>
            <w:vAlign w:val="center"/>
          </w:tcPr>
          <w:p w14:paraId="303F1F8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r>
      <w:tr w14:paraId="3ECFE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163" w:type="dxa"/>
            <w:vAlign w:val="center"/>
          </w:tcPr>
          <w:p w14:paraId="44058DB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7</w:t>
            </w:r>
          </w:p>
        </w:tc>
        <w:tc>
          <w:tcPr>
            <w:tcW w:w="2171" w:type="dxa"/>
            <w:vAlign w:val="center"/>
          </w:tcPr>
          <w:p w14:paraId="4F725B6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甲醛释放量</w:t>
            </w:r>
          </w:p>
        </w:tc>
        <w:tc>
          <w:tcPr>
            <w:tcW w:w="2844" w:type="dxa"/>
            <w:vAlign w:val="center"/>
          </w:tcPr>
          <w:p w14:paraId="76CC9BB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LY/T 3303-2022</w:t>
            </w:r>
          </w:p>
        </w:tc>
        <w:tc>
          <w:tcPr>
            <w:tcW w:w="2563" w:type="dxa"/>
            <w:vAlign w:val="center"/>
          </w:tcPr>
          <w:p w14:paraId="4EAEA8A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39600-2021</w:t>
            </w:r>
          </w:p>
        </w:tc>
      </w:tr>
    </w:tbl>
    <w:p w14:paraId="4EDA8BFB">
      <w:pPr>
        <w:autoSpaceDE w:val="0"/>
        <w:autoSpaceDN w:val="0"/>
        <w:snapToGrid w:val="0"/>
        <w:spacing w:line="540" w:lineRule="exact"/>
        <w:jc w:val="center"/>
        <w:rPr>
          <w:rFonts w:ascii="Times New Roman" w:hAnsi="Times New Roman" w:cs="宋体"/>
          <w:b/>
          <w:bCs/>
          <w:snapToGrid w:val="0"/>
          <w:kern w:val="0"/>
          <w:szCs w:val="21"/>
        </w:rPr>
      </w:pPr>
    </w:p>
    <w:p w14:paraId="15483459">
      <w:pPr>
        <w:autoSpaceDE w:val="0"/>
        <w:autoSpaceDN w:val="0"/>
        <w:snapToGrid w:val="0"/>
        <w:spacing w:line="540" w:lineRule="exact"/>
        <w:jc w:val="center"/>
        <w:rPr>
          <w:rFonts w:hint="eastAsia" w:ascii="Times New Roman" w:hAnsi="Times New Roman" w:cs="宋体"/>
          <w:b/>
          <w:bCs/>
          <w:snapToGrid w:val="0"/>
          <w:kern w:val="0"/>
          <w:szCs w:val="21"/>
        </w:rPr>
      </w:pPr>
    </w:p>
    <w:p w14:paraId="0ACB1530">
      <w:pPr>
        <w:autoSpaceDE w:val="0"/>
        <w:autoSpaceDN w:val="0"/>
        <w:snapToGrid w:val="0"/>
        <w:spacing w:line="540" w:lineRule="exact"/>
        <w:jc w:val="center"/>
        <w:rPr>
          <w:rFonts w:hint="eastAsia" w:ascii="Times New Roman" w:hAnsi="Times New Roman" w:cs="宋体"/>
          <w:b/>
          <w:bCs/>
          <w:snapToGrid w:val="0"/>
          <w:kern w:val="0"/>
          <w:szCs w:val="21"/>
        </w:rPr>
      </w:pPr>
    </w:p>
    <w:p w14:paraId="6D787BF8">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表6 防静电活动地板检验项目</w:t>
      </w:r>
    </w:p>
    <w:tbl>
      <w:tblPr>
        <w:tblStyle w:val="45"/>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7"/>
        <w:gridCol w:w="2198"/>
        <w:gridCol w:w="2831"/>
        <w:gridCol w:w="2616"/>
      </w:tblGrid>
      <w:tr w14:paraId="47530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blHeader/>
          <w:jc w:val="center"/>
        </w:trPr>
        <w:tc>
          <w:tcPr>
            <w:tcW w:w="997" w:type="dxa"/>
            <w:vMerge w:val="restart"/>
            <w:vAlign w:val="center"/>
          </w:tcPr>
          <w:p w14:paraId="4B61408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序号</w:t>
            </w:r>
          </w:p>
        </w:tc>
        <w:tc>
          <w:tcPr>
            <w:tcW w:w="2198" w:type="dxa"/>
            <w:vMerge w:val="restart"/>
            <w:vAlign w:val="center"/>
          </w:tcPr>
          <w:p w14:paraId="0139BD7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检验项目</w:t>
            </w:r>
          </w:p>
        </w:tc>
        <w:tc>
          <w:tcPr>
            <w:tcW w:w="2831" w:type="dxa"/>
            <w:vMerge w:val="restart"/>
            <w:vAlign w:val="center"/>
          </w:tcPr>
          <w:p w14:paraId="69362AC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判定依据标准</w:t>
            </w:r>
          </w:p>
        </w:tc>
        <w:tc>
          <w:tcPr>
            <w:tcW w:w="2616" w:type="dxa"/>
            <w:vMerge w:val="restart"/>
            <w:vAlign w:val="center"/>
          </w:tcPr>
          <w:p w14:paraId="5EC3D86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检验检测方法</w:t>
            </w:r>
          </w:p>
        </w:tc>
      </w:tr>
      <w:tr w14:paraId="671D5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blHeader/>
          <w:jc w:val="center"/>
        </w:trPr>
        <w:tc>
          <w:tcPr>
            <w:tcW w:w="997" w:type="dxa"/>
            <w:vMerge w:val="continue"/>
            <w:vAlign w:val="center"/>
          </w:tcPr>
          <w:p w14:paraId="51E1346A">
            <w:pPr>
              <w:autoSpaceDE w:val="0"/>
              <w:autoSpaceDN w:val="0"/>
              <w:snapToGrid w:val="0"/>
              <w:spacing w:line="540" w:lineRule="exact"/>
              <w:jc w:val="center"/>
              <w:rPr>
                <w:rFonts w:ascii="Times New Roman" w:hAnsi="Times New Roman" w:cs="宋体"/>
                <w:snapToGrid w:val="0"/>
                <w:kern w:val="0"/>
                <w:szCs w:val="21"/>
              </w:rPr>
            </w:pPr>
          </w:p>
        </w:tc>
        <w:tc>
          <w:tcPr>
            <w:tcW w:w="2198" w:type="dxa"/>
            <w:vMerge w:val="continue"/>
            <w:vAlign w:val="center"/>
          </w:tcPr>
          <w:p w14:paraId="3FD37411">
            <w:pPr>
              <w:autoSpaceDE w:val="0"/>
              <w:autoSpaceDN w:val="0"/>
              <w:snapToGrid w:val="0"/>
              <w:spacing w:line="540" w:lineRule="exact"/>
              <w:jc w:val="center"/>
              <w:rPr>
                <w:rFonts w:ascii="Times New Roman" w:hAnsi="Times New Roman" w:cs="宋体"/>
                <w:snapToGrid w:val="0"/>
                <w:kern w:val="0"/>
                <w:szCs w:val="21"/>
              </w:rPr>
            </w:pPr>
          </w:p>
        </w:tc>
        <w:tc>
          <w:tcPr>
            <w:tcW w:w="2831" w:type="dxa"/>
            <w:vMerge w:val="continue"/>
            <w:vAlign w:val="center"/>
          </w:tcPr>
          <w:p w14:paraId="354534B7">
            <w:pPr>
              <w:autoSpaceDE w:val="0"/>
              <w:autoSpaceDN w:val="0"/>
              <w:snapToGrid w:val="0"/>
              <w:spacing w:line="540" w:lineRule="exact"/>
              <w:jc w:val="center"/>
              <w:rPr>
                <w:rFonts w:ascii="Times New Roman" w:hAnsi="Times New Roman" w:cs="宋体"/>
                <w:snapToGrid w:val="0"/>
                <w:kern w:val="0"/>
                <w:szCs w:val="21"/>
              </w:rPr>
            </w:pPr>
          </w:p>
        </w:tc>
        <w:tc>
          <w:tcPr>
            <w:tcW w:w="2616" w:type="dxa"/>
            <w:vMerge w:val="continue"/>
            <w:vAlign w:val="center"/>
          </w:tcPr>
          <w:p w14:paraId="1F284D9B">
            <w:pPr>
              <w:autoSpaceDE w:val="0"/>
              <w:autoSpaceDN w:val="0"/>
              <w:snapToGrid w:val="0"/>
              <w:spacing w:line="540" w:lineRule="exact"/>
              <w:jc w:val="center"/>
              <w:rPr>
                <w:rFonts w:ascii="Times New Roman" w:hAnsi="Times New Roman" w:cs="宋体"/>
                <w:snapToGrid w:val="0"/>
                <w:kern w:val="0"/>
                <w:szCs w:val="21"/>
              </w:rPr>
            </w:pPr>
          </w:p>
        </w:tc>
      </w:tr>
      <w:tr w14:paraId="6E72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6" w:hRule="atLeast"/>
          <w:jc w:val="center"/>
        </w:trPr>
        <w:tc>
          <w:tcPr>
            <w:tcW w:w="997" w:type="dxa"/>
            <w:vAlign w:val="center"/>
          </w:tcPr>
          <w:p w14:paraId="6211786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2198" w:type="dxa"/>
            <w:vAlign w:val="center"/>
          </w:tcPr>
          <w:p w14:paraId="4573763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对地电阻</w:t>
            </w:r>
          </w:p>
        </w:tc>
        <w:tc>
          <w:tcPr>
            <w:tcW w:w="2831" w:type="dxa"/>
            <w:vAlign w:val="center"/>
          </w:tcPr>
          <w:p w14:paraId="6580FE7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c>
          <w:tcPr>
            <w:tcW w:w="2616" w:type="dxa"/>
            <w:vAlign w:val="center"/>
          </w:tcPr>
          <w:p w14:paraId="30339DB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r>
      <w:tr w14:paraId="5B1F3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997" w:type="dxa"/>
            <w:vAlign w:val="center"/>
          </w:tcPr>
          <w:p w14:paraId="4B29EE6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2198" w:type="dxa"/>
            <w:vAlign w:val="center"/>
          </w:tcPr>
          <w:p w14:paraId="0E44AE3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外形尺寸和允许公差</w:t>
            </w:r>
          </w:p>
        </w:tc>
        <w:tc>
          <w:tcPr>
            <w:tcW w:w="2831" w:type="dxa"/>
            <w:vAlign w:val="center"/>
          </w:tcPr>
          <w:p w14:paraId="6CB9BA6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c>
          <w:tcPr>
            <w:tcW w:w="2616" w:type="dxa"/>
            <w:vAlign w:val="center"/>
          </w:tcPr>
          <w:p w14:paraId="07C2166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r>
      <w:tr w14:paraId="55B8A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jc w:val="center"/>
        </w:trPr>
        <w:tc>
          <w:tcPr>
            <w:tcW w:w="997" w:type="dxa"/>
            <w:vAlign w:val="center"/>
          </w:tcPr>
          <w:p w14:paraId="7241AD3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2198" w:type="dxa"/>
            <w:vAlign w:val="center"/>
          </w:tcPr>
          <w:p w14:paraId="75A9FA0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外观要求</w:t>
            </w:r>
          </w:p>
        </w:tc>
        <w:tc>
          <w:tcPr>
            <w:tcW w:w="2831" w:type="dxa"/>
            <w:vAlign w:val="center"/>
          </w:tcPr>
          <w:p w14:paraId="712BA4A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c>
          <w:tcPr>
            <w:tcW w:w="2616" w:type="dxa"/>
            <w:vAlign w:val="center"/>
          </w:tcPr>
          <w:p w14:paraId="3DFC323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r>
      <w:tr w14:paraId="7D0A9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997" w:type="dxa"/>
            <w:vAlign w:val="center"/>
          </w:tcPr>
          <w:p w14:paraId="3B8EAB9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2198" w:type="dxa"/>
            <w:vAlign w:val="center"/>
          </w:tcPr>
          <w:p w14:paraId="105CF22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集中荷载</w:t>
            </w:r>
          </w:p>
        </w:tc>
        <w:tc>
          <w:tcPr>
            <w:tcW w:w="2831" w:type="dxa"/>
            <w:vAlign w:val="center"/>
          </w:tcPr>
          <w:p w14:paraId="374B746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c>
          <w:tcPr>
            <w:tcW w:w="2616" w:type="dxa"/>
            <w:vAlign w:val="center"/>
          </w:tcPr>
          <w:p w14:paraId="22AFD2D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r>
      <w:tr w14:paraId="0510B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atLeast"/>
          <w:jc w:val="center"/>
        </w:trPr>
        <w:tc>
          <w:tcPr>
            <w:tcW w:w="997" w:type="dxa"/>
            <w:vAlign w:val="center"/>
          </w:tcPr>
          <w:p w14:paraId="6F71147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2198" w:type="dxa"/>
            <w:vAlign w:val="center"/>
          </w:tcPr>
          <w:p w14:paraId="31CAF2E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均布荷载</w:t>
            </w:r>
          </w:p>
        </w:tc>
        <w:tc>
          <w:tcPr>
            <w:tcW w:w="2831" w:type="dxa"/>
            <w:vAlign w:val="center"/>
          </w:tcPr>
          <w:p w14:paraId="656B7F7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c>
          <w:tcPr>
            <w:tcW w:w="2616" w:type="dxa"/>
            <w:vAlign w:val="center"/>
          </w:tcPr>
          <w:p w14:paraId="3D98A5E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r>
      <w:tr w14:paraId="04FB5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997" w:type="dxa"/>
            <w:vAlign w:val="center"/>
          </w:tcPr>
          <w:p w14:paraId="483381D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6</w:t>
            </w:r>
          </w:p>
        </w:tc>
        <w:tc>
          <w:tcPr>
            <w:tcW w:w="2198" w:type="dxa"/>
            <w:vAlign w:val="center"/>
          </w:tcPr>
          <w:p w14:paraId="08A14E1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极限集中荷载</w:t>
            </w:r>
          </w:p>
        </w:tc>
        <w:tc>
          <w:tcPr>
            <w:tcW w:w="2831" w:type="dxa"/>
            <w:vAlign w:val="center"/>
          </w:tcPr>
          <w:p w14:paraId="3C5092B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c>
          <w:tcPr>
            <w:tcW w:w="2616" w:type="dxa"/>
            <w:vAlign w:val="center"/>
          </w:tcPr>
          <w:p w14:paraId="2F2055F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36340-2018</w:t>
            </w:r>
          </w:p>
        </w:tc>
      </w:tr>
    </w:tbl>
    <w:p w14:paraId="6D65ACDE">
      <w:pPr>
        <w:jc w:val="center"/>
        <w:rPr>
          <w:rFonts w:ascii="Times New Roman" w:hAnsi="Times New Roman" w:cs="宋体"/>
          <w:szCs w:val="21"/>
        </w:rPr>
      </w:pPr>
    </w:p>
    <w:p w14:paraId="3511DFFB">
      <w:pPr>
        <w:jc w:val="center"/>
        <w:rPr>
          <w:rFonts w:ascii="Times New Roman" w:hAnsi="Times New Roman" w:cs="宋体"/>
          <w:b/>
          <w:bCs/>
          <w:szCs w:val="21"/>
        </w:rPr>
      </w:pPr>
      <w:r>
        <w:rPr>
          <w:rFonts w:hint="eastAsia" w:ascii="Times New Roman" w:hAnsi="Times New Roman" w:cs="宋体"/>
          <w:b/>
          <w:bCs/>
          <w:szCs w:val="21"/>
        </w:rPr>
        <w:t>11</w:t>
      </w:r>
      <w:r>
        <w:rPr>
          <w:rFonts w:hint="eastAsia" w:ascii="Times New Roman" w:hAnsi="Times New Roman" w:cs="宋体"/>
          <w:b/>
          <w:bCs/>
          <w:szCs w:val="21"/>
        </w:rPr>
        <w:tab/>
      </w:r>
      <w:r>
        <w:rPr>
          <w:rFonts w:hint="eastAsia" w:ascii="Times New Roman" w:hAnsi="Times New Roman" w:cs="宋体"/>
          <w:b/>
          <w:bCs/>
          <w:szCs w:val="21"/>
        </w:rPr>
        <w:t>照明器具</w:t>
      </w:r>
    </w:p>
    <w:p w14:paraId="263A4FEB">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 固定式灯具检验项目</w:t>
      </w:r>
    </w:p>
    <w:tbl>
      <w:tblPr>
        <w:tblStyle w:val="45"/>
        <w:tblW w:w="92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293"/>
        <w:gridCol w:w="1752"/>
        <w:gridCol w:w="2814"/>
        <w:gridCol w:w="2596"/>
      </w:tblGrid>
      <w:tr w14:paraId="5CE21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810" w:type="dxa"/>
            <w:vMerge w:val="restart"/>
            <w:vAlign w:val="center"/>
          </w:tcPr>
          <w:p w14:paraId="6B4AA6A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序号</w:t>
            </w:r>
          </w:p>
        </w:tc>
        <w:tc>
          <w:tcPr>
            <w:tcW w:w="3045" w:type="dxa"/>
            <w:gridSpan w:val="2"/>
            <w:vMerge w:val="restart"/>
            <w:vAlign w:val="center"/>
          </w:tcPr>
          <w:p w14:paraId="1BA7A13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检验项目</w:t>
            </w:r>
          </w:p>
        </w:tc>
        <w:tc>
          <w:tcPr>
            <w:tcW w:w="2814" w:type="dxa"/>
            <w:vMerge w:val="restart"/>
            <w:vAlign w:val="center"/>
          </w:tcPr>
          <w:p w14:paraId="6087BA8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判定依据标准</w:t>
            </w:r>
          </w:p>
        </w:tc>
        <w:tc>
          <w:tcPr>
            <w:tcW w:w="2596" w:type="dxa"/>
            <w:vMerge w:val="restart"/>
            <w:vAlign w:val="center"/>
          </w:tcPr>
          <w:p w14:paraId="7220792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检测方法标准</w:t>
            </w:r>
          </w:p>
        </w:tc>
      </w:tr>
      <w:tr w14:paraId="50D3E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810" w:type="dxa"/>
            <w:vMerge w:val="continue"/>
            <w:vAlign w:val="center"/>
          </w:tcPr>
          <w:p w14:paraId="21CEE9F1">
            <w:pPr>
              <w:autoSpaceDE w:val="0"/>
              <w:autoSpaceDN w:val="0"/>
              <w:snapToGrid w:val="0"/>
              <w:spacing w:line="540" w:lineRule="exact"/>
              <w:jc w:val="center"/>
              <w:rPr>
                <w:rFonts w:ascii="Times New Roman" w:hAnsi="Times New Roman" w:cs="宋体"/>
                <w:snapToGrid w:val="0"/>
                <w:kern w:val="0"/>
                <w:szCs w:val="21"/>
              </w:rPr>
            </w:pPr>
          </w:p>
        </w:tc>
        <w:tc>
          <w:tcPr>
            <w:tcW w:w="3045" w:type="dxa"/>
            <w:gridSpan w:val="2"/>
            <w:vMerge w:val="continue"/>
            <w:vAlign w:val="center"/>
          </w:tcPr>
          <w:p w14:paraId="21243187">
            <w:pPr>
              <w:autoSpaceDE w:val="0"/>
              <w:autoSpaceDN w:val="0"/>
              <w:snapToGrid w:val="0"/>
              <w:spacing w:line="540" w:lineRule="exact"/>
              <w:jc w:val="center"/>
              <w:rPr>
                <w:rFonts w:ascii="Times New Roman" w:hAnsi="Times New Roman" w:cs="宋体"/>
                <w:snapToGrid w:val="0"/>
                <w:kern w:val="0"/>
                <w:szCs w:val="21"/>
              </w:rPr>
            </w:pPr>
          </w:p>
        </w:tc>
        <w:tc>
          <w:tcPr>
            <w:tcW w:w="2814" w:type="dxa"/>
            <w:vMerge w:val="continue"/>
            <w:vAlign w:val="center"/>
          </w:tcPr>
          <w:p w14:paraId="0DE4BAE4">
            <w:pPr>
              <w:autoSpaceDE w:val="0"/>
              <w:autoSpaceDN w:val="0"/>
              <w:snapToGrid w:val="0"/>
              <w:spacing w:line="540" w:lineRule="exact"/>
              <w:jc w:val="center"/>
              <w:rPr>
                <w:rFonts w:ascii="Times New Roman" w:hAnsi="Times New Roman" w:cs="宋体"/>
                <w:snapToGrid w:val="0"/>
                <w:kern w:val="0"/>
                <w:szCs w:val="21"/>
              </w:rPr>
            </w:pPr>
          </w:p>
        </w:tc>
        <w:tc>
          <w:tcPr>
            <w:tcW w:w="2596" w:type="dxa"/>
            <w:vMerge w:val="continue"/>
            <w:vAlign w:val="center"/>
          </w:tcPr>
          <w:p w14:paraId="247B9837">
            <w:pPr>
              <w:autoSpaceDE w:val="0"/>
              <w:autoSpaceDN w:val="0"/>
              <w:snapToGrid w:val="0"/>
              <w:spacing w:line="540" w:lineRule="exact"/>
              <w:jc w:val="center"/>
              <w:rPr>
                <w:rFonts w:ascii="Times New Roman" w:hAnsi="Times New Roman" w:cs="宋体"/>
                <w:snapToGrid w:val="0"/>
                <w:kern w:val="0"/>
                <w:szCs w:val="21"/>
              </w:rPr>
            </w:pPr>
          </w:p>
        </w:tc>
      </w:tr>
      <w:tr w14:paraId="18A6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810" w:type="dxa"/>
            <w:vMerge w:val="restart"/>
            <w:vAlign w:val="center"/>
          </w:tcPr>
          <w:p w14:paraId="734CB18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1293" w:type="dxa"/>
            <w:vMerge w:val="restart"/>
            <w:vAlign w:val="center"/>
          </w:tcPr>
          <w:p w14:paraId="6F3D943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结构</w:t>
            </w:r>
          </w:p>
        </w:tc>
        <w:tc>
          <w:tcPr>
            <w:tcW w:w="1752" w:type="dxa"/>
            <w:vAlign w:val="center"/>
          </w:tcPr>
          <w:p w14:paraId="1CB13AE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走线槽</w:t>
            </w:r>
          </w:p>
        </w:tc>
        <w:tc>
          <w:tcPr>
            <w:tcW w:w="2814" w:type="dxa"/>
            <w:vAlign w:val="center"/>
          </w:tcPr>
          <w:p w14:paraId="068C4AE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6D4B383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7000.201-2023</w:t>
            </w:r>
          </w:p>
        </w:tc>
        <w:tc>
          <w:tcPr>
            <w:tcW w:w="2596" w:type="dxa"/>
            <w:vAlign w:val="center"/>
          </w:tcPr>
          <w:p w14:paraId="329A0A1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683DB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Merge w:val="continue"/>
            <w:vAlign w:val="center"/>
          </w:tcPr>
          <w:p w14:paraId="2B78346D">
            <w:pPr>
              <w:autoSpaceDE w:val="0"/>
              <w:autoSpaceDN w:val="0"/>
              <w:snapToGrid w:val="0"/>
              <w:spacing w:line="540" w:lineRule="exact"/>
              <w:jc w:val="center"/>
              <w:rPr>
                <w:rFonts w:ascii="Times New Roman" w:hAnsi="Times New Roman" w:cs="宋体"/>
                <w:snapToGrid w:val="0"/>
                <w:kern w:val="0"/>
                <w:szCs w:val="21"/>
              </w:rPr>
            </w:pPr>
          </w:p>
        </w:tc>
        <w:tc>
          <w:tcPr>
            <w:tcW w:w="1293" w:type="dxa"/>
            <w:vMerge w:val="continue"/>
            <w:vAlign w:val="center"/>
          </w:tcPr>
          <w:p w14:paraId="632E637B">
            <w:pPr>
              <w:autoSpaceDE w:val="0"/>
              <w:autoSpaceDN w:val="0"/>
              <w:snapToGrid w:val="0"/>
              <w:spacing w:line="540" w:lineRule="exact"/>
              <w:jc w:val="center"/>
              <w:rPr>
                <w:rFonts w:ascii="Times New Roman" w:hAnsi="Times New Roman" w:cs="宋体"/>
                <w:snapToGrid w:val="0"/>
                <w:kern w:val="0"/>
                <w:szCs w:val="21"/>
              </w:rPr>
            </w:pPr>
          </w:p>
        </w:tc>
        <w:tc>
          <w:tcPr>
            <w:tcW w:w="1752" w:type="dxa"/>
            <w:vAlign w:val="center"/>
          </w:tcPr>
          <w:p w14:paraId="1180EA7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视网膜蓝光危害</w:t>
            </w:r>
          </w:p>
        </w:tc>
        <w:tc>
          <w:tcPr>
            <w:tcW w:w="2814" w:type="dxa"/>
            <w:vAlign w:val="center"/>
          </w:tcPr>
          <w:p w14:paraId="64D7C32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25D3184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7000.201-2023</w:t>
            </w:r>
          </w:p>
        </w:tc>
        <w:tc>
          <w:tcPr>
            <w:tcW w:w="2596" w:type="dxa"/>
            <w:vAlign w:val="center"/>
          </w:tcPr>
          <w:p w14:paraId="1379013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77D2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0" w:type="dxa"/>
            <w:vMerge w:val="restart"/>
            <w:vAlign w:val="center"/>
          </w:tcPr>
          <w:p w14:paraId="0122EF5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1293" w:type="dxa"/>
            <w:vMerge w:val="restart"/>
            <w:vAlign w:val="center"/>
          </w:tcPr>
          <w:p w14:paraId="67D3810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内部和外部接线</w:t>
            </w:r>
          </w:p>
        </w:tc>
        <w:tc>
          <w:tcPr>
            <w:tcW w:w="1752" w:type="dxa"/>
            <w:vAlign w:val="center"/>
          </w:tcPr>
          <w:p w14:paraId="423D86D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电源连接方法</w:t>
            </w:r>
          </w:p>
        </w:tc>
        <w:tc>
          <w:tcPr>
            <w:tcW w:w="2814" w:type="dxa"/>
            <w:vAlign w:val="center"/>
          </w:tcPr>
          <w:p w14:paraId="6D70CA5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7F357A3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7000.201-2023</w:t>
            </w:r>
          </w:p>
        </w:tc>
        <w:tc>
          <w:tcPr>
            <w:tcW w:w="2596" w:type="dxa"/>
            <w:vAlign w:val="center"/>
          </w:tcPr>
          <w:p w14:paraId="1B36898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2AFEA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Merge w:val="continue"/>
            <w:vAlign w:val="center"/>
          </w:tcPr>
          <w:p w14:paraId="1645741D">
            <w:pPr>
              <w:autoSpaceDE w:val="0"/>
              <w:autoSpaceDN w:val="0"/>
              <w:snapToGrid w:val="0"/>
              <w:spacing w:line="540" w:lineRule="exact"/>
              <w:jc w:val="center"/>
              <w:rPr>
                <w:rFonts w:ascii="Times New Roman" w:hAnsi="Times New Roman" w:cs="宋体"/>
                <w:snapToGrid w:val="0"/>
                <w:kern w:val="0"/>
                <w:szCs w:val="21"/>
              </w:rPr>
            </w:pPr>
          </w:p>
        </w:tc>
        <w:tc>
          <w:tcPr>
            <w:tcW w:w="1293" w:type="dxa"/>
            <w:vMerge w:val="continue"/>
            <w:vAlign w:val="center"/>
          </w:tcPr>
          <w:p w14:paraId="3F4455A6">
            <w:pPr>
              <w:autoSpaceDE w:val="0"/>
              <w:autoSpaceDN w:val="0"/>
              <w:snapToGrid w:val="0"/>
              <w:spacing w:line="540" w:lineRule="exact"/>
              <w:jc w:val="center"/>
              <w:rPr>
                <w:rFonts w:ascii="Times New Roman" w:hAnsi="Times New Roman" w:cs="宋体"/>
                <w:snapToGrid w:val="0"/>
                <w:kern w:val="0"/>
                <w:szCs w:val="21"/>
              </w:rPr>
            </w:pPr>
          </w:p>
        </w:tc>
        <w:tc>
          <w:tcPr>
            <w:tcW w:w="1752" w:type="dxa"/>
            <w:vAlign w:val="center"/>
          </w:tcPr>
          <w:p w14:paraId="3B2A6E0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外部接线截面积</w:t>
            </w:r>
          </w:p>
        </w:tc>
        <w:tc>
          <w:tcPr>
            <w:tcW w:w="2814" w:type="dxa"/>
            <w:vAlign w:val="center"/>
          </w:tcPr>
          <w:p w14:paraId="0AF1751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3F64D1D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7000.201-2023</w:t>
            </w:r>
          </w:p>
        </w:tc>
        <w:tc>
          <w:tcPr>
            <w:tcW w:w="2596" w:type="dxa"/>
            <w:vAlign w:val="center"/>
          </w:tcPr>
          <w:p w14:paraId="5B483D2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68C9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810" w:type="dxa"/>
            <w:vMerge w:val="continue"/>
            <w:vAlign w:val="center"/>
          </w:tcPr>
          <w:p w14:paraId="24E3EF97">
            <w:pPr>
              <w:autoSpaceDE w:val="0"/>
              <w:autoSpaceDN w:val="0"/>
              <w:snapToGrid w:val="0"/>
              <w:spacing w:line="540" w:lineRule="exact"/>
              <w:jc w:val="center"/>
              <w:rPr>
                <w:rFonts w:ascii="Times New Roman" w:hAnsi="Times New Roman" w:cs="宋体"/>
                <w:snapToGrid w:val="0"/>
                <w:kern w:val="0"/>
                <w:szCs w:val="21"/>
              </w:rPr>
            </w:pPr>
          </w:p>
        </w:tc>
        <w:tc>
          <w:tcPr>
            <w:tcW w:w="1293" w:type="dxa"/>
            <w:vMerge w:val="continue"/>
            <w:vAlign w:val="center"/>
          </w:tcPr>
          <w:p w14:paraId="3E727D66">
            <w:pPr>
              <w:autoSpaceDE w:val="0"/>
              <w:autoSpaceDN w:val="0"/>
              <w:snapToGrid w:val="0"/>
              <w:spacing w:line="540" w:lineRule="exact"/>
              <w:jc w:val="center"/>
              <w:rPr>
                <w:rFonts w:ascii="Times New Roman" w:hAnsi="Times New Roman" w:cs="宋体"/>
                <w:snapToGrid w:val="0"/>
                <w:kern w:val="0"/>
                <w:szCs w:val="21"/>
              </w:rPr>
            </w:pPr>
          </w:p>
        </w:tc>
        <w:tc>
          <w:tcPr>
            <w:tcW w:w="1752" w:type="dxa"/>
            <w:vAlign w:val="center"/>
          </w:tcPr>
          <w:p w14:paraId="620D1AD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内部接线截面积</w:t>
            </w:r>
          </w:p>
        </w:tc>
        <w:tc>
          <w:tcPr>
            <w:tcW w:w="2814" w:type="dxa"/>
            <w:vAlign w:val="center"/>
          </w:tcPr>
          <w:p w14:paraId="228413C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072A4C6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7000.201-2023</w:t>
            </w:r>
          </w:p>
        </w:tc>
        <w:tc>
          <w:tcPr>
            <w:tcW w:w="2596" w:type="dxa"/>
            <w:vAlign w:val="center"/>
          </w:tcPr>
          <w:p w14:paraId="09B2276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60A41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810" w:type="dxa"/>
            <w:vAlign w:val="center"/>
          </w:tcPr>
          <w:p w14:paraId="24D8076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3045" w:type="dxa"/>
            <w:gridSpan w:val="2"/>
            <w:vAlign w:val="center"/>
          </w:tcPr>
          <w:p w14:paraId="7657893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防触电保护</w:t>
            </w:r>
          </w:p>
        </w:tc>
        <w:tc>
          <w:tcPr>
            <w:tcW w:w="2814" w:type="dxa"/>
            <w:vAlign w:val="center"/>
          </w:tcPr>
          <w:p w14:paraId="103913B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0C75BCD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7000.201-2023</w:t>
            </w:r>
          </w:p>
        </w:tc>
        <w:tc>
          <w:tcPr>
            <w:tcW w:w="2596" w:type="dxa"/>
            <w:vAlign w:val="center"/>
          </w:tcPr>
          <w:p w14:paraId="1498D53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491D0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810" w:type="dxa"/>
            <w:vMerge w:val="restart"/>
            <w:vAlign w:val="center"/>
          </w:tcPr>
          <w:p w14:paraId="3A5BE9D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1293" w:type="dxa"/>
            <w:vMerge w:val="restart"/>
            <w:vAlign w:val="center"/>
          </w:tcPr>
          <w:p w14:paraId="270E86D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耐热、耐火和耐起痕</w:t>
            </w:r>
          </w:p>
        </w:tc>
        <w:tc>
          <w:tcPr>
            <w:tcW w:w="1752" w:type="dxa"/>
            <w:vAlign w:val="center"/>
          </w:tcPr>
          <w:p w14:paraId="1D2472E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耐热</w:t>
            </w:r>
          </w:p>
        </w:tc>
        <w:tc>
          <w:tcPr>
            <w:tcW w:w="2814" w:type="dxa"/>
            <w:vAlign w:val="center"/>
          </w:tcPr>
          <w:p w14:paraId="72C38A9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6491166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7000.201-2023</w:t>
            </w:r>
          </w:p>
        </w:tc>
        <w:tc>
          <w:tcPr>
            <w:tcW w:w="2596" w:type="dxa"/>
            <w:vAlign w:val="center"/>
          </w:tcPr>
          <w:p w14:paraId="0D14ADE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3369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810" w:type="dxa"/>
            <w:vMerge w:val="continue"/>
            <w:vAlign w:val="center"/>
          </w:tcPr>
          <w:p w14:paraId="0F1D7D54">
            <w:pPr>
              <w:autoSpaceDE w:val="0"/>
              <w:autoSpaceDN w:val="0"/>
              <w:snapToGrid w:val="0"/>
              <w:spacing w:line="540" w:lineRule="exact"/>
              <w:jc w:val="center"/>
              <w:rPr>
                <w:rFonts w:ascii="Times New Roman" w:hAnsi="Times New Roman" w:cs="宋体"/>
                <w:snapToGrid w:val="0"/>
                <w:kern w:val="0"/>
                <w:szCs w:val="21"/>
              </w:rPr>
            </w:pPr>
          </w:p>
        </w:tc>
        <w:tc>
          <w:tcPr>
            <w:tcW w:w="1293" w:type="dxa"/>
            <w:vMerge w:val="continue"/>
            <w:vAlign w:val="center"/>
          </w:tcPr>
          <w:p w14:paraId="6B809FB4">
            <w:pPr>
              <w:autoSpaceDE w:val="0"/>
              <w:autoSpaceDN w:val="0"/>
              <w:snapToGrid w:val="0"/>
              <w:spacing w:line="540" w:lineRule="exact"/>
              <w:jc w:val="center"/>
              <w:rPr>
                <w:rFonts w:ascii="Times New Roman" w:hAnsi="Times New Roman" w:cs="宋体"/>
                <w:snapToGrid w:val="0"/>
                <w:kern w:val="0"/>
                <w:szCs w:val="21"/>
              </w:rPr>
            </w:pPr>
          </w:p>
        </w:tc>
        <w:tc>
          <w:tcPr>
            <w:tcW w:w="1752" w:type="dxa"/>
            <w:vAlign w:val="center"/>
          </w:tcPr>
          <w:p w14:paraId="5E290A8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耐燃烧、防引燃</w:t>
            </w:r>
          </w:p>
        </w:tc>
        <w:tc>
          <w:tcPr>
            <w:tcW w:w="2814" w:type="dxa"/>
            <w:vAlign w:val="center"/>
          </w:tcPr>
          <w:p w14:paraId="46540F2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5D439AD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7000.201-2023</w:t>
            </w:r>
          </w:p>
        </w:tc>
        <w:tc>
          <w:tcPr>
            <w:tcW w:w="2596" w:type="dxa"/>
            <w:vAlign w:val="center"/>
          </w:tcPr>
          <w:p w14:paraId="39CF10F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13159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10" w:type="dxa"/>
            <w:vAlign w:val="center"/>
          </w:tcPr>
          <w:p w14:paraId="7146A9D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3045" w:type="dxa"/>
            <w:gridSpan w:val="2"/>
            <w:vAlign w:val="center"/>
          </w:tcPr>
          <w:p w14:paraId="7E3F91A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电源接口骚扰电压限值</w:t>
            </w:r>
          </w:p>
        </w:tc>
        <w:tc>
          <w:tcPr>
            <w:tcW w:w="2814" w:type="dxa"/>
            <w:vAlign w:val="center"/>
          </w:tcPr>
          <w:p w14:paraId="1729341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17743-2021</w:t>
            </w:r>
          </w:p>
        </w:tc>
        <w:tc>
          <w:tcPr>
            <w:tcW w:w="2596" w:type="dxa"/>
            <w:vAlign w:val="center"/>
          </w:tcPr>
          <w:p w14:paraId="4995C5B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GB/T17743-2021</w:t>
            </w:r>
          </w:p>
        </w:tc>
      </w:tr>
      <w:tr w14:paraId="48D01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10" w:type="dxa"/>
            <w:vAlign w:val="center"/>
          </w:tcPr>
          <w:p w14:paraId="4AFF5D7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6</w:t>
            </w:r>
          </w:p>
        </w:tc>
        <w:tc>
          <w:tcPr>
            <w:tcW w:w="3045" w:type="dxa"/>
            <w:gridSpan w:val="2"/>
            <w:vAlign w:val="center"/>
          </w:tcPr>
          <w:p w14:paraId="1C58804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谐波电流限值</w:t>
            </w:r>
          </w:p>
        </w:tc>
        <w:tc>
          <w:tcPr>
            <w:tcW w:w="2814" w:type="dxa"/>
            <w:vAlign w:val="center"/>
          </w:tcPr>
          <w:p w14:paraId="1EBB69F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17625.1-2022</w:t>
            </w:r>
          </w:p>
        </w:tc>
        <w:tc>
          <w:tcPr>
            <w:tcW w:w="2596" w:type="dxa"/>
            <w:vAlign w:val="center"/>
          </w:tcPr>
          <w:p w14:paraId="2A2BDDB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17625.1-2022</w:t>
            </w:r>
          </w:p>
        </w:tc>
      </w:tr>
    </w:tbl>
    <w:p w14:paraId="42662DFF">
      <w:pPr>
        <w:autoSpaceDE w:val="0"/>
        <w:autoSpaceDN w:val="0"/>
        <w:snapToGrid w:val="0"/>
        <w:spacing w:line="540" w:lineRule="exact"/>
        <w:jc w:val="center"/>
        <w:rPr>
          <w:rFonts w:ascii="Times New Roman" w:hAnsi="Times New Roman" w:cs="宋体"/>
          <w:b/>
          <w:bCs/>
          <w:snapToGrid w:val="0"/>
          <w:kern w:val="0"/>
          <w:szCs w:val="21"/>
        </w:rPr>
      </w:pPr>
    </w:p>
    <w:p w14:paraId="2D18AF52">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表2 道路照明灯具检验项目</w:t>
      </w:r>
    </w:p>
    <w:tbl>
      <w:tblPr>
        <w:tblStyle w:val="45"/>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974"/>
        <w:gridCol w:w="2280"/>
        <w:gridCol w:w="2805"/>
        <w:gridCol w:w="2647"/>
      </w:tblGrid>
      <w:tr w14:paraId="61526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72" w:type="dxa"/>
            <w:vMerge w:val="restart"/>
            <w:vAlign w:val="center"/>
          </w:tcPr>
          <w:p w14:paraId="5A248B9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序号</w:t>
            </w:r>
          </w:p>
        </w:tc>
        <w:tc>
          <w:tcPr>
            <w:tcW w:w="3254" w:type="dxa"/>
            <w:gridSpan w:val="2"/>
            <w:vMerge w:val="restart"/>
            <w:vAlign w:val="center"/>
          </w:tcPr>
          <w:p w14:paraId="6300477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检验项目</w:t>
            </w:r>
          </w:p>
        </w:tc>
        <w:tc>
          <w:tcPr>
            <w:tcW w:w="2805" w:type="dxa"/>
            <w:vMerge w:val="restart"/>
            <w:vAlign w:val="center"/>
          </w:tcPr>
          <w:p w14:paraId="5C701A1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判定依据标准</w:t>
            </w:r>
          </w:p>
        </w:tc>
        <w:tc>
          <w:tcPr>
            <w:tcW w:w="2647" w:type="dxa"/>
            <w:vMerge w:val="restart"/>
            <w:vAlign w:val="center"/>
          </w:tcPr>
          <w:p w14:paraId="31180AD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检测方法标准</w:t>
            </w:r>
          </w:p>
        </w:tc>
      </w:tr>
      <w:tr w14:paraId="49C3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72" w:type="dxa"/>
            <w:vMerge w:val="continue"/>
            <w:vAlign w:val="center"/>
          </w:tcPr>
          <w:p w14:paraId="4110F413">
            <w:pPr>
              <w:autoSpaceDE w:val="0"/>
              <w:autoSpaceDN w:val="0"/>
              <w:snapToGrid w:val="0"/>
              <w:spacing w:line="540" w:lineRule="exact"/>
              <w:jc w:val="center"/>
              <w:rPr>
                <w:rFonts w:ascii="Times New Roman" w:hAnsi="Times New Roman" w:cs="宋体"/>
                <w:snapToGrid w:val="0"/>
                <w:kern w:val="0"/>
                <w:szCs w:val="21"/>
              </w:rPr>
            </w:pPr>
          </w:p>
        </w:tc>
        <w:tc>
          <w:tcPr>
            <w:tcW w:w="3254" w:type="dxa"/>
            <w:gridSpan w:val="2"/>
            <w:vMerge w:val="continue"/>
            <w:vAlign w:val="center"/>
          </w:tcPr>
          <w:p w14:paraId="3A497AA8">
            <w:pPr>
              <w:autoSpaceDE w:val="0"/>
              <w:autoSpaceDN w:val="0"/>
              <w:snapToGrid w:val="0"/>
              <w:spacing w:line="540" w:lineRule="exact"/>
              <w:jc w:val="center"/>
              <w:rPr>
                <w:rFonts w:ascii="Times New Roman" w:hAnsi="Times New Roman" w:cs="宋体"/>
                <w:snapToGrid w:val="0"/>
                <w:kern w:val="0"/>
                <w:szCs w:val="21"/>
              </w:rPr>
            </w:pPr>
          </w:p>
        </w:tc>
        <w:tc>
          <w:tcPr>
            <w:tcW w:w="2805" w:type="dxa"/>
            <w:vMerge w:val="continue"/>
            <w:vAlign w:val="center"/>
          </w:tcPr>
          <w:p w14:paraId="76B28CD8">
            <w:pPr>
              <w:autoSpaceDE w:val="0"/>
              <w:autoSpaceDN w:val="0"/>
              <w:snapToGrid w:val="0"/>
              <w:spacing w:line="540" w:lineRule="exact"/>
              <w:jc w:val="center"/>
              <w:rPr>
                <w:rFonts w:ascii="Times New Roman" w:hAnsi="Times New Roman" w:cs="宋体"/>
                <w:snapToGrid w:val="0"/>
                <w:kern w:val="0"/>
                <w:szCs w:val="21"/>
              </w:rPr>
            </w:pPr>
          </w:p>
        </w:tc>
        <w:tc>
          <w:tcPr>
            <w:tcW w:w="2647" w:type="dxa"/>
            <w:vMerge w:val="continue"/>
            <w:vAlign w:val="center"/>
          </w:tcPr>
          <w:p w14:paraId="3D63A0E0">
            <w:pPr>
              <w:autoSpaceDE w:val="0"/>
              <w:autoSpaceDN w:val="0"/>
              <w:snapToGrid w:val="0"/>
              <w:spacing w:line="540" w:lineRule="exact"/>
              <w:jc w:val="center"/>
              <w:rPr>
                <w:rFonts w:ascii="Times New Roman" w:hAnsi="Times New Roman" w:cs="宋体"/>
                <w:snapToGrid w:val="0"/>
                <w:kern w:val="0"/>
                <w:szCs w:val="21"/>
              </w:rPr>
            </w:pPr>
          </w:p>
        </w:tc>
      </w:tr>
      <w:tr w14:paraId="5489B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672" w:type="dxa"/>
            <w:vMerge w:val="restart"/>
            <w:vAlign w:val="center"/>
          </w:tcPr>
          <w:p w14:paraId="0DDE5E2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974" w:type="dxa"/>
            <w:vMerge w:val="restart"/>
            <w:vAlign w:val="center"/>
          </w:tcPr>
          <w:p w14:paraId="7379352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结构</w:t>
            </w:r>
          </w:p>
        </w:tc>
        <w:tc>
          <w:tcPr>
            <w:tcW w:w="2280" w:type="dxa"/>
            <w:vAlign w:val="center"/>
          </w:tcPr>
          <w:p w14:paraId="678CADC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电源接线端子对游离丝的防护措施</w:t>
            </w:r>
          </w:p>
        </w:tc>
        <w:tc>
          <w:tcPr>
            <w:tcW w:w="2805" w:type="dxa"/>
            <w:vAlign w:val="center"/>
          </w:tcPr>
          <w:p w14:paraId="74EC0D1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74FA236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514BAF9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75D4A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72" w:type="dxa"/>
            <w:vMerge w:val="continue"/>
            <w:vAlign w:val="center"/>
          </w:tcPr>
          <w:p w14:paraId="33EF3754">
            <w:pPr>
              <w:autoSpaceDE w:val="0"/>
              <w:autoSpaceDN w:val="0"/>
              <w:snapToGrid w:val="0"/>
              <w:spacing w:line="540" w:lineRule="exact"/>
              <w:jc w:val="center"/>
              <w:rPr>
                <w:rFonts w:ascii="Times New Roman" w:hAnsi="Times New Roman" w:cs="宋体"/>
                <w:snapToGrid w:val="0"/>
                <w:kern w:val="0"/>
                <w:szCs w:val="21"/>
              </w:rPr>
            </w:pPr>
          </w:p>
        </w:tc>
        <w:tc>
          <w:tcPr>
            <w:tcW w:w="974" w:type="dxa"/>
            <w:vMerge w:val="continue"/>
            <w:vAlign w:val="center"/>
          </w:tcPr>
          <w:p w14:paraId="1AFD70AB">
            <w:pPr>
              <w:autoSpaceDE w:val="0"/>
              <w:autoSpaceDN w:val="0"/>
              <w:snapToGrid w:val="0"/>
              <w:spacing w:line="540" w:lineRule="exact"/>
              <w:jc w:val="center"/>
              <w:rPr>
                <w:rFonts w:ascii="Times New Roman" w:hAnsi="Times New Roman" w:cs="宋体"/>
                <w:snapToGrid w:val="0"/>
                <w:kern w:val="0"/>
                <w:szCs w:val="21"/>
              </w:rPr>
            </w:pPr>
          </w:p>
        </w:tc>
        <w:tc>
          <w:tcPr>
            <w:tcW w:w="2280" w:type="dxa"/>
            <w:vAlign w:val="center"/>
          </w:tcPr>
          <w:p w14:paraId="4F22F8C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外壳防护等级</w:t>
            </w:r>
          </w:p>
        </w:tc>
        <w:tc>
          <w:tcPr>
            <w:tcW w:w="2805" w:type="dxa"/>
            <w:vAlign w:val="center"/>
          </w:tcPr>
          <w:p w14:paraId="3B4FD56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73EDD1F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2833577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6CF3A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672" w:type="dxa"/>
            <w:vMerge w:val="continue"/>
            <w:vAlign w:val="center"/>
          </w:tcPr>
          <w:p w14:paraId="2877CFA8">
            <w:pPr>
              <w:autoSpaceDE w:val="0"/>
              <w:autoSpaceDN w:val="0"/>
              <w:snapToGrid w:val="0"/>
              <w:spacing w:line="540" w:lineRule="exact"/>
              <w:jc w:val="center"/>
              <w:rPr>
                <w:rFonts w:ascii="Times New Roman" w:hAnsi="Times New Roman" w:cs="宋体"/>
                <w:snapToGrid w:val="0"/>
                <w:kern w:val="0"/>
                <w:szCs w:val="21"/>
              </w:rPr>
            </w:pPr>
          </w:p>
        </w:tc>
        <w:tc>
          <w:tcPr>
            <w:tcW w:w="974" w:type="dxa"/>
            <w:vMerge w:val="continue"/>
            <w:vAlign w:val="center"/>
          </w:tcPr>
          <w:p w14:paraId="3B34326C">
            <w:pPr>
              <w:autoSpaceDE w:val="0"/>
              <w:autoSpaceDN w:val="0"/>
              <w:snapToGrid w:val="0"/>
              <w:spacing w:line="540" w:lineRule="exact"/>
              <w:jc w:val="center"/>
              <w:rPr>
                <w:rFonts w:ascii="Times New Roman" w:hAnsi="Times New Roman" w:cs="宋体"/>
                <w:snapToGrid w:val="0"/>
                <w:kern w:val="0"/>
                <w:szCs w:val="21"/>
              </w:rPr>
            </w:pPr>
          </w:p>
        </w:tc>
        <w:tc>
          <w:tcPr>
            <w:tcW w:w="2280" w:type="dxa"/>
            <w:vAlign w:val="center"/>
          </w:tcPr>
          <w:p w14:paraId="2BA712B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抗风强度</w:t>
            </w:r>
          </w:p>
        </w:tc>
        <w:tc>
          <w:tcPr>
            <w:tcW w:w="2805" w:type="dxa"/>
            <w:vAlign w:val="center"/>
          </w:tcPr>
          <w:p w14:paraId="0A69A22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0754465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GB7000.203-2013</w:t>
            </w:r>
          </w:p>
        </w:tc>
      </w:tr>
      <w:tr w14:paraId="66D82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72" w:type="dxa"/>
            <w:vMerge w:val="continue"/>
            <w:vAlign w:val="center"/>
          </w:tcPr>
          <w:p w14:paraId="1951E9B7">
            <w:pPr>
              <w:autoSpaceDE w:val="0"/>
              <w:autoSpaceDN w:val="0"/>
              <w:snapToGrid w:val="0"/>
              <w:spacing w:line="540" w:lineRule="exact"/>
              <w:jc w:val="center"/>
              <w:rPr>
                <w:rFonts w:ascii="Times New Roman" w:hAnsi="Times New Roman" w:cs="宋体"/>
                <w:snapToGrid w:val="0"/>
                <w:kern w:val="0"/>
                <w:szCs w:val="21"/>
              </w:rPr>
            </w:pPr>
          </w:p>
        </w:tc>
        <w:tc>
          <w:tcPr>
            <w:tcW w:w="974" w:type="dxa"/>
            <w:vMerge w:val="continue"/>
            <w:vAlign w:val="center"/>
          </w:tcPr>
          <w:p w14:paraId="72FEBB57">
            <w:pPr>
              <w:autoSpaceDE w:val="0"/>
              <w:autoSpaceDN w:val="0"/>
              <w:snapToGrid w:val="0"/>
              <w:spacing w:line="540" w:lineRule="exact"/>
              <w:jc w:val="center"/>
              <w:rPr>
                <w:rFonts w:ascii="Times New Roman" w:hAnsi="Times New Roman" w:cs="宋体"/>
                <w:snapToGrid w:val="0"/>
                <w:kern w:val="0"/>
                <w:szCs w:val="21"/>
              </w:rPr>
            </w:pPr>
          </w:p>
        </w:tc>
        <w:tc>
          <w:tcPr>
            <w:tcW w:w="2280" w:type="dxa"/>
            <w:vAlign w:val="center"/>
          </w:tcPr>
          <w:p w14:paraId="6761806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玻璃罩的安全性</w:t>
            </w:r>
          </w:p>
        </w:tc>
        <w:tc>
          <w:tcPr>
            <w:tcW w:w="2805" w:type="dxa"/>
            <w:vAlign w:val="center"/>
          </w:tcPr>
          <w:p w14:paraId="4CF1C9D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351CF46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GB7000.203-2013</w:t>
            </w:r>
          </w:p>
        </w:tc>
      </w:tr>
      <w:tr w14:paraId="26A79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72" w:type="dxa"/>
            <w:vMerge w:val="continue"/>
            <w:vAlign w:val="center"/>
          </w:tcPr>
          <w:p w14:paraId="3B10CC4C">
            <w:pPr>
              <w:autoSpaceDE w:val="0"/>
              <w:autoSpaceDN w:val="0"/>
              <w:snapToGrid w:val="0"/>
              <w:spacing w:line="540" w:lineRule="exact"/>
              <w:jc w:val="center"/>
              <w:rPr>
                <w:rFonts w:ascii="Times New Roman" w:hAnsi="Times New Roman" w:cs="宋体"/>
                <w:snapToGrid w:val="0"/>
                <w:kern w:val="0"/>
                <w:szCs w:val="21"/>
              </w:rPr>
            </w:pPr>
          </w:p>
        </w:tc>
        <w:tc>
          <w:tcPr>
            <w:tcW w:w="974" w:type="dxa"/>
            <w:vMerge w:val="continue"/>
            <w:vAlign w:val="center"/>
          </w:tcPr>
          <w:p w14:paraId="11997D23">
            <w:pPr>
              <w:autoSpaceDE w:val="0"/>
              <w:autoSpaceDN w:val="0"/>
              <w:snapToGrid w:val="0"/>
              <w:spacing w:line="540" w:lineRule="exact"/>
              <w:jc w:val="center"/>
              <w:rPr>
                <w:rFonts w:ascii="Times New Roman" w:hAnsi="Times New Roman" w:cs="宋体"/>
                <w:snapToGrid w:val="0"/>
                <w:kern w:val="0"/>
                <w:szCs w:val="21"/>
              </w:rPr>
            </w:pPr>
          </w:p>
        </w:tc>
        <w:tc>
          <w:tcPr>
            <w:tcW w:w="2280" w:type="dxa"/>
            <w:vAlign w:val="center"/>
          </w:tcPr>
          <w:p w14:paraId="1510D30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视网膜蓝光危害</w:t>
            </w:r>
          </w:p>
        </w:tc>
        <w:tc>
          <w:tcPr>
            <w:tcW w:w="2805" w:type="dxa"/>
            <w:vAlign w:val="center"/>
          </w:tcPr>
          <w:p w14:paraId="19E507C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44E2DF4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166848B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1893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672" w:type="dxa"/>
            <w:vMerge w:val="restart"/>
            <w:vAlign w:val="center"/>
          </w:tcPr>
          <w:p w14:paraId="353C6D5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974" w:type="dxa"/>
            <w:vMerge w:val="restart"/>
            <w:vAlign w:val="center"/>
          </w:tcPr>
          <w:p w14:paraId="0F38602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内部和外部接线</w:t>
            </w:r>
          </w:p>
        </w:tc>
        <w:tc>
          <w:tcPr>
            <w:tcW w:w="2280" w:type="dxa"/>
            <w:vAlign w:val="center"/>
          </w:tcPr>
          <w:p w14:paraId="4CC3543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电源连接方法和外部接线截面积</w:t>
            </w:r>
          </w:p>
        </w:tc>
        <w:tc>
          <w:tcPr>
            <w:tcW w:w="2805" w:type="dxa"/>
            <w:vAlign w:val="center"/>
          </w:tcPr>
          <w:p w14:paraId="5870F58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276D9A1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084038D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6F03A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72" w:type="dxa"/>
            <w:vMerge w:val="continue"/>
            <w:vAlign w:val="center"/>
          </w:tcPr>
          <w:p w14:paraId="5608C0A6">
            <w:pPr>
              <w:autoSpaceDE w:val="0"/>
              <w:autoSpaceDN w:val="0"/>
              <w:snapToGrid w:val="0"/>
              <w:spacing w:line="540" w:lineRule="exact"/>
              <w:jc w:val="center"/>
              <w:rPr>
                <w:rFonts w:ascii="Times New Roman" w:hAnsi="Times New Roman" w:cs="宋体"/>
                <w:snapToGrid w:val="0"/>
                <w:kern w:val="0"/>
                <w:szCs w:val="21"/>
              </w:rPr>
            </w:pPr>
          </w:p>
        </w:tc>
        <w:tc>
          <w:tcPr>
            <w:tcW w:w="974" w:type="dxa"/>
            <w:vMerge w:val="continue"/>
            <w:vAlign w:val="center"/>
          </w:tcPr>
          <w:p w14:paraId="1DD26A6E">
            <w:pPr>
              <w:autoSpaceDE w:val="0"/>
              <w:autoSpaceDN w:val="0"/>
              <w:snapToGrid w:val="0"/>
              <w:spacing w:line="540" w:lineRule="exact"/>
              <w:jc w:val="center"/>
              <w:rPr>
                <w:rFonts w:ascii="Times New Roman" w:hAnsi="Times New Roman" w:cs="宋体"/>
                <w:snapToGrid w:val="0"/>
                <w:kern w:val="0"/>
                <w:szCs w:val="21"/>
              </w:rPr>
            </w:pPr>
          </w:p>
        </w:tc>
        <w:tc>
          <w:tcPr>
            <w:tcW w:w="2280" w:type="dxa"/>
            <w:vAlign w:val="center"/>
          </w:tcPr>
          <w:p w14:paraId="15A1629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软线固定架</w:t>
            </w:r>
          </w:p>
        </w:tc>
        <w:tc>
          <w:tcPr>
            <w:tcW w:w="2805" w:type="dxa"/>
            <w:vAlign w:val="center"/>
          </w:tcPr>
          <w:p w14:paraId="0E2FA42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36BD02E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33C8A95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0FC96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72" w:type="dxa"/>
            <w:vMerge w:val="continue"/>
            <w:vAlign w:val="center"/>
          </w:tcPr>
          <w:p w14:paraId="40727DBE">
            <w:pPr>
              <w:autoSpaceDE w:val="0"/>
              <w:autoSpaceDN w:val="0"/>
              <w:snapToGrid w:val="0"/>
              <w:spacing w:line="540" w:lineRule="exact"/>
              <w:jc w:val="center"/>
              <w:rPr>
                <w:rFonts w:ascii="Times New Roman" w:hAnsi="Times New Roman" w:cs="宋体"/>
                <w:snapToGrid w:val="0"/>
                <w:kern w:val="0"/>
                <w:szCs w:val="21"/>
              </w:rPr>
            </w:pPr>
          </w:p>
        </w:tc>
        <w:tc>
          <w:tcPr>
            <w:tcW w:w="974" w:type="dxa"/>
            <w:vMerge w:val="continue"/>
            <w:vAlign w:val="center"/>
          </w:tcPr>
          <w:p w14:paraId="13A14A77">
            <w:pPr>
              <w:autoSpaceDE w:val="0"/>
              <w:autoSpaceDN w:val="0"/>
              <w:snapToGrid w:val="0"/>
              <w:spacing w:line="540" w:lineRule="exact"/>
              <w:jc w:val="center"/>
              <w:rPr>
                <w:rFonts w:ascii="Times New Roman" w:hAnsi="Times New Roman" w:cs="宋体"/>
                <w:snapToGrid w:val="0"/>
                <w:kern w:val="0"/>
                <w:szCs w:val="21"/>
              </w:rPr>
            </w:pPr>
          </w:p>
        </w:tc>
        <w:tc>
          <w:tcPr>
            <w:tcW w:w="2280" w:type="dxa"/>
            <w:vAlign w:val="center"/>
          </w:tcPr>
          <w:p w14:paraId="75C79EA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内部接线截面积</w:t>
            </w:r>
          </w:p>
        </w:tc>
        <w:tc>
          <w:tcPr>
            <w:tcW w:w="2805" w:type="dxa"/>
            <w:vAlign w:val="center"/>
          </w:tcPr>
          <w:p w14:paraId="329BE00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1E1E6C3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15B3AB6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6AA5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72" w:type="dxa"/>
            <w:vAlign w:val="center"/>
          </w:tcPr>
          <w:p w14:paraId="2DC41AB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3254" w:type="dxa"/>
            <w:gridSpan w:val="2"/>
            <w:vAlign w:val="center"/>
          </w:tcPr>
          <w:p w14:paraId="5EE6360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防触电保护</w:t>
            </w:r>
          </w:p>
        </w:tc>
        <w:tc>
          <w:tcPr>
            <w:tcW w:w="2805" w:type="dxa"/>
            <w:vAlign w:val="center"/>
          </w:tcPr>
          <w:p w14:paraId="57CB3B2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63052EB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477CF4E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707FE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72" w:type="dxa"/>
            <w:vAlign w:val="center"/>
          </w:tcPr>
          <w:p w14:paraId="52568FE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3254" w:type="dxa"/>
            <w:gridSpan w:val="2"/>
            <w:vAlign w:val="center"/>
          </w:tcPr>
          <w:p w14:paraId="0961A36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防尘和防水</w:t>
            </w:r>
          </w:p>
        </w:tc>
        <w:tc>
          <w:tcPr>
            <w:tcW w:w="2805" w:type="dxa"/>
            <w:vAlign w:val="center"/>
          </w:tcPr>
          <w:p w14:paraId="10299BF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38D5ACA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4C223D3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3349D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72" w:type="dxa"/>
            <w:vMerge w:val="restart"/>
            <w:vAlign w:val="center"/>
          </w:tcPr>
          <w:p w14:paraId="4C94FAE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974" w:type="dxa"/>
            <w:vMerge w:val="restart"/>
            <w:vAlign w:val="center"/>
          </w:tcPr>
          <w:p w14:paraId="369C2F7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耐热、耐火和耐起痕</w:t>
            </w:r>
          </w:p>
        </w:tc>
        <w:tc>
          <w:tcPr>
            <w:tcW w:w="2280" w:type="dxa"/>
            <w:vAlign w:val="center"/>
          </w:tcPr>
          <w:p w14:paraId="3D76622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耐热</w:t>
            </w:r>
          </w:p>
        </w:tc>
        <w:tc>
          <w:tcPr>
            <w:tcW w:w="2805" w:type="dxa"/>
            <w:vAlign w:val="center"/>
          </w:tcPr>
          <w:p w14:paraId="7B87809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0AE619C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3660AA4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3B91D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672" w:type="dxa"/>
            <w:vMerge w:val="continue"/>
            <w:vAlign w:val="center"/>
          </w:tcPr>
          <w:p w14:paraId="015AF1EA">
            <w:pPr>
              <w:autoSpaceDE w:val="0"/>
              <w:autoSpaceDN w:val="0"/>
              <w:snapToGrid w:val="0"/>
              <w:spacing w:line="540" w:lineRule="exact"/>
              <w:jc w:val="center"/>
              <w:rPr>
                <w:rFonts w:ascii="Times New Roman" w:hAnsi="Times New Roman" w:cs="宋体"/>
                <w:snapToGrid w:val="0"/>
                <w:kern w:val="0"/>
                <w:szCs w:val="21"/>
              </w:rPr>
            </w:pPr>
          </w:p>
        </w:tc>
        <w:tc>
          <w:tcPr>
            <w:tcW w:w="974" w:type="dxa"/>
            <w:vMerge w:val="continue"/>
            <w:vAlign w:val="center"/>
          </w:tcPr>
          <w:p w14:paraId="4EB7394E">
            <w:pPr>
              <w:autoSpaceDE w:val="0"/>
              <w:autoSpaceDN w:val="0"/>
              <w:snapToGrid w:val="0"/>
              <w:spacing w:line="540" w:lineRule="exact"/>
              <w:jc w:val="center"/>
              <w:rPr>
                <w:rFonts w:ascii="Times New Roman" w:hAnsi="Times New Roman" w:cs="宋体"/>
                <w:snapToGrid w:val="0"/>
                <w:kern w:val="0"/>
                <w:szCs w:val="21"/>
              </w:rPr>
            </w:pPr>
          </w:p>
        </w:tc>
        <w:tc>
          <w:tcPr>
            <w:tcW w:w="2280" w:type="dxa"/>
            <w:vAlign w:val="center"/>
          </w:tcPr>
          <w:p w14:paraId="64A7D4A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耐燃烧、防引燃</w:t>
            </w:r>
          </w:p>
        </w:tc>
        <w:tc>
          <w:tcPr>
            <w:tcW w:w="2805" w:type="dxa"/>
            <w:vAlign w:val="center"/>
          </w:tcPr>
          <w:p w14:paraId="6F89C44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762D92D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 7000.203-2013</w:t>
            </w:r>
          </w:p>
        </w:tc>
        <w:tc>
          <w:tcPr>
            <w:tcW w:w="2647" w:type="dxa"/>
            <w:vAlign w:val="center"/>
          </w:tcPr>
          <w:p w14:paraId="1E288E2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bl>
    <w:p w14:paraId="15CD8403">
      <w:pPr>
        <w:autoSpaceDE w:val="0"/>
        <w:autoSpaceDN w:val="0"/>
        <w:snapToGrid w:val="0"/>
        <w:spacing w:line="540" w:lineRule="exact"/>
        <w:jc w:val="both"/>
        <w:rPr>
          <w:rFonts w:hint="eastAsia" w:ascii="Times New Roman" w:hAnsi="Times New Roman" w:cs="宋体"/>
          <w:b/>
          <w:bCs/>
          <w:snapToGrid w:val="0"/>
          <w:kern w:val="0"/>
          <w:szCs w:val="21"/>
        </w:rPr>
      </w:pPr>
    </w:p>
    <w:p w14:paraId="79306F08">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表3 投光灯具检验项目</w:t>
      </w:r>
    </w:p>
    <w:tbl>
      <w:tblPr>
        <w:tblStyle w:val="45"/>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957"/>
        <w:gridCol w:w="2320"/>
        <w:gridCol w:w="2804"/>
        <w:gridCol w:w="2671"/>
      </w:tblGrid>
      <w:tr w14:paraId="7A55A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blHeader/>
          <w:jc w:val="center"/>
        </w:trPr>
        <w:tc>
          <w:tcPr>
            <w:tcW w:w="700" w:type="dxa"/>
            <w:vMerge w:val="restart"/>
            <w:vAlign w:val="center"/>
          </w:tcPr>
          <w:p w14:paraId="69D7AF6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序号</w:t>
            </w:r>
          </w:p>
        </w:tc>
        <w:tc>
          <w:tcPr>
            <w:tcW w:w="3277" w:type="dxa"/>
            <w:gridSpan w:val="2"/>
            <w:vMerge w:val="restart"/>
            <w:vAlign w:val="center"/>
          </w:tcPr>
          <w:p w14:paraId="7CC792A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检验项目</w:t>
            </w:r>
          </w:p>
        </w:tc>
        <w:tc>
          <w:tcPr>
            <w:tcW w:w="2804" w:type="dxa"/>
            <w:vMerge w:val="restart"/>
            <w:vAlign w:val="center"/>
          </w:tcPr>
          <w:p w14:paraId="64C2B52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判定依据标准</w:t>
            </w:r>
          </w:p>
        </w:tc>
        <w:tc>
          <w:tcPr>
            <w:tcW w:w="2671" w:type="dxa"/>
            <w:vMerge w:val="restart"/>
            <w:vAlign w:val="center"/>
          </w:tcPr>
          <w:p w14:paraId="3989B70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检测方法标准</w:t>
            </w:r>
          </w:p>
        </w:tc>
      </w:tr>
      <w:tr w14:paraId="0CDA4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blHeader/>
          <w:jc w:val="center"/>
        </w:trPr>
        <w:tc>
          <w:tcPr>
            <w:tcW w:w="700" w:type="dxa"/>
            <w:vMerge w:val="continue"/>
            <w:vAlign w:val="center"/>
          </w:tcPr>
          <w:p w14:paraId="65CE4D9F">
            <w:pPr>
              <w:autoSpaceDE w:val="0"/>
              <w:autoSpaceDN w:val="0"/>
              <w:snapToGrid w:val="0"/>
              <w:spacing w:line="540" w:lineRule="exact"/>
              <w:jc w:val="center"/>
              <w:rPr>
                <w:rFonts w:ascii="Times New Roman" w:hAnsi="Times New Roman" w:cs="宋体"/>
                <w:snapToGrid w:val="0"/>
                <w:kern w:val="0"/>
                <w:szCs w:val="21"/>
              </w:rPr>
            </w:pPr>
          </w:p>
        </w:tc>
        <w:tc>
          <w:tcPr>
            <w:tcW w:w="3277" w:type="dxa"/>
            <w:gridSpan w:val="2"/>
            <w:vMerge w:val="continue"/>
            <w:vAlign w:val="center"/>
          </w:tcPr>
          <w:p w14:paraId="69FE5BC6">
            <w:pPr>
              <w:autoSpaceDE w:val="0"/>
              <w:autoSpaceDN w:val="0"/>
              <w:snapToGrid w:val="0"/>
              <w:spacing w:line="540" w:lineRule="exact"/>
              <w:jc w:val="center"/>
              <w:rPr>
                <w:rFonts w:ascii="Times New Roman" w:hAnsi="Times New Roman" w:cs="宋体"/>
                <w:snapToGrid w:val="0"/>
                <w:kern w:val="0"/>
                <w:szCs w:val="21"/>
              </w:rPr>
            </w:pPr>
          </w:p>
        </w:tc>
        <w:tc>
          <w:tcPr>
            <w:tcW w:w="2804" w:type="dxa"/>
            <w:vMerge w:val="continue"/>
            <w:vAlign w:val="center"/>
          </w:tcPr>
          <w:p w14:paraId="06F1789E">
            <w:pPr>
              <w:autoSpaceDE w:val="0"/>
              <w:autoSpaceDN w:val="0"/>
              <w:snapToGrid w:val="0"/>
              <w:spacing w:line="540" w:lineRule="exact"/>
              <w:jc w:val="center"/>
              <w:rPr>
                <w:rFonts w:ascii="Times New Roman" w:hAnsi="Times New Roman" w:cs="宋体"/>
                <w:snapToGrid w:val="0"/>
                <w:kern w:val="0"/>
                <w:szCs w:val="21"/>
              </w:rPr>
            </w:pPr>
          </w:p>
        </w:tc>
        <w:tc>
          <w:tcPr>
            <w:tcW w:w="2671" w:type="dxa"/>
            <w:vMerge w:val="continue"/>
            <w:vAlign w:val="center"/>
          </w:tcPr>
          <w:p w14:paraId="03969162">
            <w:pPr>
              <w:autoSpaceDE w:val="0"/>
              <w:autoSpaceDN w:val="0"/>
              <w:snapToGrid w:val="0"/>
              <w:spacing w:line="540" w:lineRule="exact"/>
              <w:jc w:val="center"/>
              <w:rPr>
                <w:rFonts w:ascii="Times New Roman" w:hAnsi="Times New Roman" w:cs="宋体"/>
                <w:snapToGrid w:val="0"/>
                <w:kern w:val="0"/>
                <w:szCs w:val="21"/>
              </w:rPr>
            </w:pPr>
          </w:p>
        </w:tc>
      </w:tr>
      <w:tr w14:paraId="767A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4" w:hRule="atLeast"/>
          <w:tblHeader/>
          <w:jc w:val="center"/>
        </w:trPr>
        <w:tc>
          <w:tcPr>
            <w:tcW w:w="700" w:type="dxa"/>
            <w:vMerge w:val="restart"/>
            <w:vAlign w:val="center"/>
          </w:tcPr>
          <w:p w14:paraId="31FAF0D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957" w:type="dxa"/>
            <w:vMerge w:val="restart"/>
            <w:vAlign w:val="center"/>
          </w:tcPr>
          <w:p w14:paraId="28C3154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结构</w:t>
            </w:r>
          </w:p>
        </w:tc>
        <w:tc>
          <w:tcPr>
            <w:tcW w:w="2320" w:type="dxa"/>
            <w:vAlign w:val="center"/>
          </w:tcPr>
          <w:p w14:paraId="6A6838F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电源接线端子对游离丝的防护措施</w:t>
            </w:r>
          </w:p>
        </w:tc>
        <w:tc>
          <w:tcPr>
            <w:tcW w:w="2804" w:type="dxa"/>
            <w:vAlign w:val="center"/>
          </w:tcPr>
          <w:p w14:paraId="42FA2D5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0825B7D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c>
          <w:tcPr>
            <w:tcW w:w="2671" w:type="dxa"/>
            <w:vAlign w:val="center"/>
          </w:tcPr>
          <w:p w14:paraId="23A940F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41029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blHeader/>
          <w:jc w:val="center"/>
        </w:trPr>
        <w:tc>
          <w:tcPr>
            <w:tcW w:w="700" w:type="dxa"/>
            <w:vMerge w:val="continue"/>
            <w:vAlign w:val="center"/>
          </w:tcPr>
          <w:p w14:paraId="160820BA">
            <w:pPr>
              <w:autoSpaceDE w:val="0"/>
              <w:autoSpaceDN w:val="0"/>
              <w:snapToGrid w:val="0"/>
              <w:spacing w:line="540" w:lineRule="exact"/>
              <w:jc w:val="center"/>
              <w:rPr>
                <w:rFonts w:ascii="Times New Roman" w:hAnsi="Times New Roman" w:cs="宋体"/>
                <w:snapToGrid w:val="0"/>
                <w:kern w:val="0"/>
                <w:szCs w:val="21"/>
              </w:rPr>
            </w:pPr>
          </w:p>
        </w:tc>
        <w:tc>
          <w:tcPr>
            <w:tcW w:w="957" w:type="dxa"/>
            <w:vMerge w:val="continue"/>
            <w:vAlign w:val="center"/>
          </w:tcPr>
          <w:p w14:paraId="63471EF3">
            <w:pPr>
              <w:autoSpaceDE w:val="0"/>
              <w:autoSpaceDN w:val="0"/>
              <w:snapToGrid w:val="0"/>
              <w:spacing w:line="540" w:lineRule="exact"/>
              <w:jc w:val="center"/>
              <w:rPr>
                <w:rFonts w:ascii="Times New Roman" w:hAnsi="Times New Roman" w:cs="宋体"/>
                <w:snapToGrid w:val="0"/>
                <w:kern w:val="0"/>
                <w:szCs w:val="21"/>
              </w:rPr>
            </w:pPr>
          </w:p>
        </w:tc>
        <w:tc>
          <w:tcPr>
            <w:tcW w:w="2320" w:type="dxa"/>
            <w:vAlign w:val="center"/>
          </w:tcPr>
          <w:p w14:paraId="235B6DA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外壳防护等级</w:t>
            </w:r>
          </w:p>
        </w:tc>
        <w:tc>
          <w:tcPr>
            <w:tcW w:w="2804" w:type="dxa"/>
            <w:vAlign w:val="center"/>
          </w:tcPr>
          <w:p w14:paraId="1B98BCB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274D9C5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c>
          <w:tcPr>
            <w:tcW w:w="2671" w:type="dxa"/>
            <w:vAlign w:val="center"/>
          </w:tcPr>
          <w:p w14:paraId="36E6CFF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7CFC8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tblHeader/>
          <w:jc w:val="center"/>
        </w:trPr>
        <w:tc>
          <w:tcPr>
            <w:tcW w:w="700" w:type="dxa"/>
            <w:vMerge w:val="continue"/>
            <w:vAlign w:val="center"/>
          </w:tcPr>
          <w:p w14:paraId="4A768C62">
            <w:pPr>
              <w:autoSpaceDE w:val="0"/>
              <w:autoSpaceDN w:val="0"/>
              <w:snapToGrid w:val="0"/>
              <w:spacing w:line="540" w:lineRule="exact"/>
              <w:jc w:val="center"/>
              <w:rPr>
                <w:rFonts w:ascii="Times New Roman" w:hAnsi="Times New Roman" w:cs="宋体"/>
                <w:snapToGrid w:val="0"/>
                <w:kern w:val="0"/>
                <w:szCs w:val="21"/>
              </w:rPr>
            </w:pPr>
          </w:p>
        </w:tc>
        <w:tc>
          <w:tcPr>
            <w:tcW w:w="957" w:type="dxa"/>
            <w:vMerge w:val="continue"/>
            <w:vAlign w:val="center"/>
          </w:tcPr>
          <w:p w14:paraId="5DE9E0C0">
            <w:pPr>
              <w:autoSpaceDE w:val="0"/>
              <w:autoSpaceDN w:val="0"/>
              <w:snapToGrid w:val="0"/>
              <w:spacing w:line="540" w:lineRule="exact"/>
              <w:jc w:val="center"/>
              <w:rPr>
                <w:rFonts w:ascii="Times New Roman" w:hAnsi="Times New Roman" w:cs="宋体"/>
                <w:snapToGrid w:val="0"/>
                <w:kern w:val="0"/>
                <w:szCs w:val="21"/>
              </w:rPr>
            </w:pPr>
          </w:p>
        </w:tc>
        <w:tc>
          <w:tcPr>
            <w:tcW w:w="2320" w:type="dxa"/>
            <w:vAlign w:val="center"/>
          </w:tcPr>
          <w:p w14:paraId="5F8A972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玻璃罩的安全性</w:t>
            </w:r>
          </w:p>
        </w:tc>
        <w:tc>
          <w:tcPr>
            <w:tcW w:w="2804" w:type="dxa"/>
            <w:vAlign w:val="center"/>
          </w:tcPr>
          <w:p w14:paraId="0F601C6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7C9087F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c>
          <w:tcPr>
            <w:tcW w:w="2671" w:type="dxa"/>
            <w:vAlign w:val="center"/>
          </w:tcPr>
          <w:p w14:paraId="25F7719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r>
      <w:tr w14:paraId="74DE4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blHeader/>
          <w:jc w:val="center"/>
        </w:trPr>
        <w:tc>
          <w:tcPr>
            <w:tcW w:w="700" w:type="dxa"/>
            <w:vMerge w:val="continue"/>
            <w:vAlign w:val="center"/>
          </w:tcPr>
          <w:p w14:paraId="312C5167">
            <w:pPr>
              <w:autoSpaceDE w:val="0"/>
              <w:autoSpaceDN w:val="0"/>
              <w:snapToGrid w:val="0"/>
              <w:spacing w:line="540" w:lineRule="exact"/>
              <w:jc w:val="center"/>
              <w:rPr>
                <w:rFonts w:ascii="Times New Roman" w:hAnsi="Times New Roman" w:cs="宋体"/>
                <w:snapToGrid w:val="0"/>
                <w:kern w:val="0"/>
                <w:szCs w:val="21"/>
              </w:rPr>
            </w:pPr>
          </w:p>
        </w:tc>
        <w:tc>
          <w:tcPr>
            <w:tcW w:w="957" w:type="dxa"/>
            <w:vMerge w:val="continue"/>
            <w:vAlign w:val="center"/>
          </w:tcPr>
          <w:p w14:paraId="5997FC94">
            <w:pPr>
              <w:autoSpaceDE w:val="0"/>
              <w:autoSpaceDN w:val="0"/>
              <w:snapToGrid w:val="0"/>
              <w:spacing w:line="540" w:lineRule="exact"/>
              <w:jc w:val="center"/>
              <w:rPr>
                <w:rFonts w:ascii="Times New Roman" w:hAnsi="Times New Roman" w:cs="宋体"/>
                <w:snapToGrid w:val="0"/>
                <w:kern w:val="0"/>
                <w:szCs w:val="21"/>
              </w:rPr>
            </w:pPr>
          </w:p>
        </w:tc>
        <w:tc>
          <w:tcPr>
            <w:tcW w:w="2320" w:type="dxa"/>
            <w:vAlign w:val="center"/>
          </w:tcPr>
          <w:p w14:paraId="1712D59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视网膜蓝光危害</w:t>
            </w:r>
          </w:p>
        </w:tc>
        <w:tc>
          <w:tcPr>
            <w:tcW w:w="2804" w:type="dxa"/>
            <w:vAlign w:val="center"/>
          </w:tcPr>
          <w:p w14:paraId="7B76053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56A35BB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c>
          <w:tcPr>
            <w:tcW w:w="2671" w:type="dxa"/>
            <w:vAlign w:val="center"/>
          </w:tcPr>
          <w:p w14:paraId="5A253EA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3CC6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3" w:hRule="atLeast"/>
          <w:tblHeader/>
          <w:jc w:val="center"/>
        </w:trPr>
        <w:tc>
          <w:tcPr>
            <w:tcW w:w="700" w:type="dxa"/>
            <w:vMerge w:val="restart"/>
            <w:vAlign w:val="center"/>
          </w:tcPr>
          <w:p w14:paraId="71BF0C3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957" w:type="dxa"/>
            <w:vMerge w:val="restart"/>
            <w:vAlign w:val="center"/>
          </w:tcPr>
          <w:p w14:paraId="5ECBDD1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内部和外部接线</w:t>
            </w:r>
          </w:p>
        </w:tc>
        <w:tc>
          <w:tcPr>
            <w:tcW w:w="2320" w:type="dxa"/>
            <w:vAlign w:val="center"/>
          </w:tcPr>
          <w:p w14:paraId="6870C24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电源连接方法和外部接线截面积</w:t>
            </w:r>
          </w:p>
        </w:tc>
        <w:tc>
          <w:tcPr>
            <w:tcW w:w="2804" w:type="dxa"/>
            <w:vAlign w:val="center"/>
          </w:tcPr>
          <w:p w14:paraId="7D0C304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69BE9E6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c>
          <w:tcPr>
            <w:tcW w:w="2671" w:type="dxa"/>
            <w:vAlign w:val="center"/>
          </w:tcPr>
          <w:p w14:paraId="38EFF02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61909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8" w:hRule="atLeast"/>
          <w:tblHeader/>
          <w:jc w:val="center"/>
        </w:trPr>
        <w:tc>
          <w:tcPr>
            <w:tcW w:w="700" w:type="dxa"/>
            <w:vMerge w:val="continue"/>
            <w:vAlign w:val="center"/>
          </w:tcPr>
          <w:p w14:paraId="61E1D7E7">
            <w:pPr>
              <w:autoSpaceDE w:val="0"/>
              <w:autoSpaceDN w:val="0"/>
              <w:snapToGrid w:val="0"/>
              <w:spacing w:line="540" w:lineRule="exact"/>
              <w:jc w:val="center"/>
              <w:rPr>
                <w:rFonts w:ascii="Times New Roman" w:hAnsi="Times New Roman" w:cs="宋体"/>
                <w:snapToGrid w:val="0"/>
                <w:kern w:val="0"/>
                <w:szCs w:val="21"/>
              </w:rPr>
            </w:pPr>
          </w:p>
        </w:tc>
        <w:tc>
          <w:tcPr>
            <w:tcW w:w="957" w:type="dxa"/>
            <w:vMerge w:val="continue"/>
            <w:vAlign w:val="center"/>
          </w:tcPr>
          <w:p w14:paraId="0C14E2FF">
            <w:pPr>
              <w:autoSpaceDE w:val="0"/>
              <w:autoSpaceDN w:val="0"/>
              <w:snapToGrid w:val="0"/>
              <w:spacing w:line="540" w:lineRule="exact"/>
              <w:jc w:val="center"/>
              <w:rPr>
                <w:rFonts w:ascii="Times New Roman" w:hAnsi="Times New Roman" w:cs="宋体"/>
                <w:snapToGrid w:val="0"/>
                <w:kern w:val="0"/>
                <w:szCs w:val="21"/>
              </w:rPr>
            </w:pPr>
          </w:p>
        </w:tc>
        <w:tc>
          <w:tcPr>
            <w:tcW w:w="2320" w:type="dxa"/>
            <w:vAlign w:val="center"/>
          </w:tcPr>
          <w:p w14:paraId="352723D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软线固定架</w:t>
            </w:r>
          </w:p>
        </w:tc>
        <w:tc>
          <w:tcPr>
            <w:tcW w:w="2804" w:type="dxa"/>
            <w:vAlign w:val="center"/>
          </w:tcPr>
          <w:p w14:paraId="6AD1883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4F09555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c>
          <w:tcPr>
            <w:tcW w:w="2671" w:type="dxa"/>
            <w:vAlign w:val="center"/>
          </w:tcPr>
          <w:p w14:paraId="2BB3084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17757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tblHeader/>
          <w:jc w:val="center"/>
        </w:trPr>
        <w:tc>
          <w:tcPr>
            <w:tcW w:w="700" w:type="dxa"/>
            <w:vMerge w:val="continue"/>
            <w:vAlign w:val="center"/>
          </w:tcPr>
          <w:p w14:paraId="0DF9D66C">
            <w:pPr>
              <w:autoSpaceDE w:val="0"/>
              <w:autoSpaceDN w:val="0"/>
              <w:snapToGrid w:val="0"/>
              <w:spacing w:line="540" w:lineRule="exact"/>
              <w:jc w:val="center"/>
              <w:rPr>
                <w:rFonts w:ascii="Times New Roman" w:hAnsi="Times New Roman" w:cs="宋体"/>
                <w:snapToGrid w:val="0"/>
                <w:kern w:val="0"/>
                <w:szCs w:val="21"/>
              </w:rPr>
            </w:pPr>
          </w:p>
        </w:tc>
        <w:tc>
          <w:tcPr>
            <w:tcW w:w="957" w:type="dxa"/>
            <w:vMerge w:val="continue"/>
            <w:vAlign w:val="center"/>
          </w:tcPr>
          <w:p w14:paraId="0E5F08AC">
            <w:pPr>
              <w:autoSpaceDE w:val="0"/>
              <w:autoSpaceDN w:val="0"/>
              <w:snapToGrid w:val="0"/>
              <w:spacing w:line="540" w:lineRule="exact"/>
              <w:jc w:val="center"/>
              <w:rPr>
                <w:rFonts w:ascii="Times New Roman" w:hAnsi="Times New Roman" w:cs="宋体"/>
                <w:snapToGrid w:val="0"/>
                <w:kern w:val="0"/>
                <w:szCs w:val="21"/>
              </w:rPr>
            </w:pPr>
          </w:p>
        </w:tc>
        <w:tc>
          <w:tcPr>
            <w:tcW w:w="2320" w:type="dxa"/>
            <w:vAlign w:val="center"/>
          </w:tcPr>
          <w:p w14:paraId="2BDD9CC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内部接线截面积</w:t>
            </w:r>
          </w:p>
        </w:tc>
        <w:tc>
          <w:tcPr>
            <w:tcW w:w="2804" w:type="dxa"/>
            <w:vAlign w:val="center"/>
          </w:tcPr>
          <w:p w14:paraId="0319135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6BDFC47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c>
          <w:tcPr>
            <w:tcW w:w="2671" w:type="dxa"/>
            <w:vAlign w:val="center"/>
          </w:tcPr>
          <w:p w14:paraId="1731DD0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1D951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tblHeader/>
          <w:jc w:val="center"/>
        </w:trPr>
        <w:tc>
          <w:tcPr>
            <w:tcW w:w="700" w:type="dxa"/>
            <w:vAlign w:val="center"/>
          </w:tcPr>
          <w:p w14:paraId="3937247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3277" w:type="dxa"/>
            <w:gridSpan w:val="2"/>
            <w:vAlign w:val="center"/>
          </w:tcPr>
          <w:p w14:paraId="7DE19E9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防触电保护</w:t>
            </w:r>
          </w:p>
        </w:tc>
        <w:tc>
          <w:tcPr>
            <w:tcW w:w="2804" w:type="dxa"/>
            <w:vAlign w:val="center"/>
          </w:tcPr>
          <w:p w14:paraId="7BEC091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71806C5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c>
          <w:tcPr>
            <w:tcW w:w="2671" w:type="dxa"/>
            <w:vAlign w:val="center"/>
          </w:tcPr>
          <w:p w14:paraId="3B284A6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05F4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blHeader/>
          <w:jc w:val="center"/>
        </w:trPr>
        <w:tc>
          <w:tcPr>
            <w:tcW w:w="700" w:type="dxa"/>
            <w:vAlign w:val="center"/>
          </w:tcPr>
          <w:p w14:paraId="2DBDB21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3277" w:type="dxa"/>
            <w:gridSpan w:val="2"/>
            <w:vAlign w:val="center"/>
          </w:tcPr>
          <w:p w14:paraId="7959A35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防尘和防水</w:t>
            </w:r>
          </w:p>
        </w:tc>
        <w:tc>
          <w:tcPr>
            <w:tcW w:w="2804" w:type="dxa"/>
            <w:vAlign w:val="center"/>
          </w:tcPr>
          <w:p w14:paraId="2AFC5BE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79F38D5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c>
          <w:tcPr>
            <w:tcW w:w="2671" w:type="dxa"/>
            <w:vAlign w:val="center"/>
          </w:tcPr>
          <w:p w14:paraId="53EF732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38A79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blHeader/>
          <w:jc w:val="center"/>
        </w:trPr>
        <w:tc>
          <w:tcPr>
            <w:tcW w:w="700" w:type="dxa"/>
            <w:vMerge w:val="restart"/>
            <w:vAlign w:val="center"/>
          </w:tcPr>
          <w:p w14:paraId="590F144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957" w:type="dxa"/>
            <w:vMerge w:val="restart"/>
            <w:vAlign w:val="center"/>
          </w:tcPr>
          <w:p w14:paraId="445D87F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耐热、耐火和耐起痕</w:t>
            </w:r>
          </w:p>
        </w:tc>
        <w:tc>
          <w:tcPr>
            <w:tcW w:w="2320" w:type="dxa"/>
            <w:vAlign w:val="center"/>
          </w:tcPr>
          <w:p w14:paraId="649611B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耐热</w:t>
            </w:r>
          </w:p>
        </w:tc>
        <w:tc>
          <w:tcPr>
            <w:tcW w:w="2804" w:type="dxa"/>
            <w:vAlign w:val="center"/>
          </w:tcPr>
          <w:p w14:paraId="6AE281F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383D584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c>
          <w:tcPr>
            <w:tcW w:w="2671" w:type="dxa"/>
            <w:vAlign w:val="center"/>
          </w:tcPr>
          <w:p w14:paraId="453364F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r w14:paraId="4840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blHeader/>
          <w:jc w:val="center"/>
        </w:trPr>
        <w:tc>
          <w:tcPr>
            <w:tcW w:w="700" w:type="dxa"/>
            <w:vMerge w:val="continue"/>
            <w:vAlign w:val="center"/>
          </w:tcPr>
          <w:p w14:paraId="6DBD3E56">
            <w:pPr>
              <w:autoSpaceDE w:val="0"/>
              <w:autoSpaceDN w:val="0"/>
              <w:snapToGrid w:val="0"/>
              <w:spacing w:line="540" w:lineRule="exact"/>
              <w:jc w:val="center"/>
              <w:rPr>
                <w:rFonts w:ascii="Times New Roman" w:hAnsi="Times New Roman" w:cs="宋体"/>
                <w:snapToGrid w:val="0"/>
                <w:kern w:val="0"/>
                <w:szCs w:val="21"/>
              </w:rPr>
            </w:pPr>
          </w:p>
        </w:tc>
        <w:tc>
          <w:tcPr>
            <w:tcW w:w="957" w:type="dxa"/>
            <w:vMerge w:val="continue"/>
            <w:vAlign w:val="center"/>
          </w:tcPr>
          <w:p w14:paraId="24BF0664">
            <w:pPr>
              <w:autoSpaceDE w:val="0"/>
              <w:autoSpaceDN w:val="0"/>
              <w:snapToGrid w:val="0"/>
              <w:spacing w:line="540" w:lineRule="exact"/>
              <w:jc w:val="center"/>
              <w:rPr>
                <w:rFonts w:ascii="Times New Roman" w:hAnsi="Times New Roman" w:cs="宋体"/>
                <w:snapToGrid w:val="0"/>
                <w:kern w:val="0"/>
                <w:szCs w:val="21"/>
              </w:rPr>
            </w:pPr>
          </w:p>
        </w:tc>
        <w:tc>
          <w:tcPr>
            <w:tcW w:w="2320" w:type="dxa"/>
            <w:vAlign w:val="center"/>
          </w:tcPr>
          <w:p w14:paraId="3E5C669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耐燃烧、防引燃</w:t>
            </w:r>
          </w:p>
        </w:tc>
        <w:tc>
          <w:tcPr>
            <w:tcW w:w="2804" w:type="dxa"/>
            <w:vAlign w:val="center"/>
          </w:tcPr>
          <w:p w14:paraId="3E9AA33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p w14:paraId="74999F7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7000.205-2023</w:t>
            </w:r>
          </w:p>
        </w:tc>
        <w:tc>
          <w:tcPr>
            <w:tcW w:w="2671" w:type="dxa"/>
            <w:vAlign w:val="center"/>
          </w:tcPr>
          <w:p w14:paraId="22BDC7B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7000.1-2023</w:t>
            </w:r>
          </w:p>
        </w:tc>
      </w:tr>
    </w:tbl>
    <w:p w14:paraId="60C6F802">
      <w:pPr>
        <w:autoSpaceDE w:val="0"/>
        <w:autoSpaceDN w:val="0"/>
        <w:snapToGrid w:val="0"/>
        <w:spacing w:line="540" w:lineRule="exact"/>
        <w:jc w:val="center"/>
        <w:rPr>
          <w:rFonts w:hint="eastAsia" w:ascii="Times New Roman" w:hAnsi="Times New Roman" w:cs="宋体"/>
          <w:b/>
          <w:bCs/>
          <w:snapToGrid w:val="0"/>
          <w:kern w:val="0"/>
          <w:szCs w:val="21"/>
        </w:rPr>
      </w:pPr>
    </w:p>
    <w:p w14:paraId="44B1A80A">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表4 普通照明用自镇流荧光灯检验项目</w:t>
      </w:r>
    </w:p>
    <w:tbl>
      <w:tblPr>
        <w:tblStyle w:val="45"/>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3290"/>
        <w:gridCol w:w="2791"/>
        <w:gridCol w:w="2655"/>
      </w:tblGrid>
      <w:tr w14:paraId="5B316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84" w:type="dxa"/>
            <w:vMerge w:val="restart"/>
            <w:vAlign w:val="center"/>
          </w:tcPr>
          <w:p w14:paraId="1FA3748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序号</w:t>
            </w:r>
          </w:p>
        </w:tc>
        <w:tc>
          <w:tcPr>
            <w:tcW w:w="3290" w:type="dxa"/>
            <w:vMerge w:val="restart"/>
            <w:vAlign w:val="center"/>
          </w:tcPr>
          <w:p w14:paraId="22AB96F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检验项目</w:t>
            </w:r>
          </w:p>
        </w:tc>
        <w:tc>
          <w:tcPr>
            <w:tcW w:w="2791" w:type="dxa"/>
            <w:vMerge w:val="restart"/>
            <w:vAlign w:val="center"/>
          </w:tcPr>
          <w:p w14:paraId="52C002E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判定依据标准</w:t>
            </w:r>
          </w:p>
        </w:tc>
        <w:tc>
          <w:tcPr>
            <w:tcW w:w="2655" w:type="dxa"/>
            <w:vMerge w:val="restart"/>
            <w:vAlign w:val="center"/>
          </w:tcPr>
          <w:p w14:paraId="2C62DE5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检测方法标准</w:t>
            </w:r>
          </w:p>
        </w:tc>
      </w:tr>
      <w:tr w14:paraId="30B15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84" w:type="dxa"/>
            <w:vMerge w:val="continue"/>
            <w:tcBorders>
              <w:bottom w:val="single" w:color="auto" w:sz="4" w:space="0"/>
            </w:tcBorders>
            <w:vAlign w:val="center"/>
          </w:tcPr>
          <w:p w14:paraId="4DDF2F34">
            <w:pPr>
              <w:autoSpaceDE w:val="0"/>
              <w:autoSpaceDN w:val="0"/>
              <w:snapToGrid w:val="0"/>
              <w:spacing w:line="540" w:lineRule="exact"/>
              <w:jc w:val="center"/>
              <w:rPr>
                <w:rFonts w:ascii="Times New Roman" w:hAnsi="Times New Roman" w:cs="宋体"/>
                <w:snapToGrid w:val="0"/>
                <w:kern w:val="0"/>
                <w:szCs w:val="21"/>
              </w:rPr>
            </w:pPr>
          </w:p>
        </w:tc>
        <w:tc>
          <w:tcPr>
            <w:tcW w:w="3290" w:type="dxa"/>
            <w:vMerge w:val="continue"/>
            <w:tcBorders>
              <w:bottom w:val="single" w:color="auto" w:sz="4" w:space="0"/>
            </w:tcBorders>
            <w:vAlign w:val="center"/>
          </w:tcPr>
          <w:p w14:paraId="09DF868E">
            <w:pPr>
              <w:autoSpaceDE w:val="0"/>
              <w:autoSpaceDN w:val="0"/>
              <w:snapToGrid w:val="0"/>
              <w:spacing w:line="540" w:lineRule="exact"/>
              <w:jc w:val="center"/>
              <w:rPr>
                <w:rFonts w:ascii="Times New Roman" w:hAnsi="Times New Roman" w:cs="宋体"/>
                <w:snapToGrid w:val="0"/>
                <w:kern w:val="0"/>
                <w:szCs w:val="21"/>
              </w:rPr>
            </w:pPr>
          </w:p>
        </w:tc>
        <w:tc>
          <w:tcPr>
            <w:tcW w:w="2791" w:type="dxa"/>
            <w:vMerge w:val="continue"/>
            <w:tcBorders>
              <w:bottom w:val="single" w:color="auto" w:sz="4" w:space="0"/>
            </w:tcBorders>
            <w:vAlign w:val="center"/>
          </w:tcPr>
          <w:p w14:paraId="3584F0F9">
            <w:pPr>
              <w:autoSpaceDE w:val="0"/>
              <w:autoSpaceDN w:val="0"/>
              <w:snapToGrid w:val="0"/>
              <w:spacing w:line="540" w:lineRule="exact"/>
              <w:jc w:val="center"/>
              <w:rPr>
                <w:rFonts w:ascii="Times New Roman" w:hAnsi="Times New Roman" w:cs="宋体"/>
                <w:snapToGrid w:val="0"/>
                <w:kern w:val="0"/>
                <w:szCs w:val="21"/>
              </w:rPr>
            </w:pPr>
          </w:p>
        </w:tc>
        <w:tc>
          <w:tcPr>
            <w:tcW w:w="2655" w:type="dxa"/>
            <w:vMerge w:val="continue"/>
            <w:tcBorders>
              <w:bottom w:val="single" w:color="auto" w:sz="4" w:space="0"/>
            </w:tcBorders>
            <w:vAlign w:val="center"/>
          </w:tcPr>
          <w:p w14:paraId="5E4ED017">
            <w:pPr>
              <w:autoSpaceDE w:val="0"/>
              <w:autoSpaceDN w:val="0"/>
              <w:snapToGrid w:val="0"/>
              <w:spacing w:line="540" w:lineRule="exact"/>
              <w:jc w:val="center"/>
              <w:rPr>
                <w:rFonts w:ascii="Times New Roman" w:hAnsi="Times New Roman" w:cs="宋体"/>
                <w:snapToGrid w:val="0"/>
                <w:kern w:val="0"/>
                <w:szCs w:val="21"/>
              </w:rPr>
            </w:pPr>
          </w:p>
        </w:tc>
      </w:tr>
      <w:tr w14:paraId="37A7F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3" w:hRule="atLeast"/>
          <w:jc w:val="center"/>
        </w:trPr>
        <w:tc>
          <w:tcPr>
            <w:tcW w:w="684" w:type="dxa"/>
            <w:vAlign w:val="center"/>
          </w:tcPr>
          <w:p w14:paraId="56205D1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3290" w:type="dxa"/>
            <w:vAlign w:val="center"/>
          </w:tcPr>
          <w:p w14:paraId="70B5159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互换性</w:t>
            </w:r>
          </w:p>
        </w:tc>
        <w:tc>
          <w:tcPr>
            <w:tcW w:w="2791" w:type="dxa"/>
            <w:vAlign w:val="center"/>
          </w:tcPr>
          <w:p w14:paraId="132EBCC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c>
          <w:tcPr>
            <w:tcW w:w="2655" w:type="dxa"/>
            <w:vAlign w:val="center"/>
          </w:tcPr>
          <w:p w14:paraId="135ED6C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r>
      <w:tr w14:paraId="16EFF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jc w:val="center"/>
        </w:trPr>
        <w:tc>
          <w:tcPr>
            <w:tcW w:w="684" w:type="dxa"/>
            <w:vAlign w:val="center"/>
          </w:tcPr>
          <w:p w14:paraId="433174C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3290" w:type="dxa"/>
            <w:vAlign w:val="center"/>
          </w:tcPr>
          <w:p w14:paraId="69736E0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防触电保护</w:t>
            </w:r>
          </w:p>
        </w:tc>
        <w:tc>
          <w:tcPr>
            <w:tcW w:w="2791" w:type="dxa"/>
            <w:vAlign w:val="center"/>
          </w:tcPr>
          <w:p w14:paraId="4ED1366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c>
          <w:tcPr>
            <w:tcW w:w="2655" w:type="dxa"/>
            <w:vAlign w:val="center"/>
          </w:tcPr>
          <w:p w14:paraId="0276859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r>
      <w:tr w14:paraId="65ED7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jc w:val="center"/>
        </w:trPr>
        <w:tc>
          <w:tcPr>
            <w:tcW w:w="684" w:type="dxa"/>
            <w:vAlign w:val="center"/>
          </w:tcPr>
          <w:p w14:paraId="6008949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3290" w:type="dxa"/>
            <w:vAlign w:val="center"/>
          </w:tcPr>
          <w:p w14:paraId="24DEF77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机械强度</w:t>
            </w:r>
          </w:p>
        </w:tc>
        <w:tc>
          <w:tcPr>
            <w:tcW w:w="2791" w:type="dxa"/>
            <w:vAlign w:val="center"/>
          </w:tcPr>
          <w:p w14:paraId="14DBC28C">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c>
          <w:tcPr>
            <w:tcW w:w="2655" w:type="dxa"/>
            <w:vAlign w:val="center"/>
          </w:tcPr>
          <w:p w14:paraId="2F981F3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r>
      <w:tr w14:paraId="244D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jc w:val="center"/>
        </w:trPr>
        <w:tc>
          <w:tcPr>
            <w:tcW w:w="684" w:type="dxa"/>
            <w:vAlign w:val="center"/>
          </w:tcPr>
          <w:p w14:paraId="1062113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3290" w:type="dxa"/>
            <w:vAlign w:val="center"/>
          </w:tcPr>
          <w:p w14:paraId="1BE96DB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耐热性</w:t>
            </w:r>
          </w:p>
        </w:tc>
        <w:tc>
          <w:tcPr>
            <w:tcW w:w="2791" w:type="dxa"/>
            <w:vAlign w:val="center"/>
          </w:tcPr>
          <w:p w14:paraId="2EB50E2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c>
          <w:tcPr>
            <w:tcW w:w="2655" w:type="dxa"/>
            <w:vAlign w:val="center"/>
          </w:tcPr>
          <w:p w14:paraId="2A0FBFD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r>
      <w:tr w14:paraId="211E5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jc w:val="center"/>
        </w:trPr>
        <w:tc>
          <w:tcPr>
            <w:tcW w:w="684" w:type="dxa"/>
            <w:tcBorders>
              <w:bottom w:val="single" w:color="auto" w:sz="4" w:space="0"/>
            </w:tcBorders>
            <w:vAlign w:val="center"/>
          </w:tcPr>
          <w:p w14:paraId="27BCF5A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3290" w:type="dxa"/>
            <w:tcBorders>
              <w:bottom w:val="single" w:color="auto" w:sz="4" w:space="0"/>
            </w:tcBorders>
            <w:vAlign w:val="center"/>
          </w:tcPr>
          <w:p w14:paraId="4453AF6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防火与防燃</w:t>
            </w:r>
          </w:p>
        </w:tc>
        <w:tc>
          <w:tcPr>
            <w:tcW w:w="2791" w:type="dxa"/>
            <w:tcBorders>
              <w:bottom w:val="single" w:color="auto" w:sz="4" w:space="0"/>
            </w:tcBorders>
            <w:vAlign w:val="center"/>
          </w:tcPr>
          <w:p w14:paraId="59552DD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c>
          <w:tcPr>
            <w:tcW w:w="2655" w:type="dxa"/>
            <w:tcBorders>
              <w:bottom w:val="single" w:color="auto" w:sz="4" w:space="0"/>
            </w:tcBorders>
            <w:vAlign w:val="center"/>
          </w:tcPr>
          <w:p w14:paraId="08EF63C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r>
      <w:tr w14:paraId="0D441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jc w:val="center"/>
        </w:trPr>
        <w:tc>
          <w:tcPr>
            <w:tcW w:w="684" w:type="dxa"/>
            <w:tcBorders>
              <w:bottom w:val="single" w:color="auto" w:sz="4" w:space="0"/>
            </w:tcBorders>
            <w:vAlign w:val="center"/>
          </w:tcPr>
          <w:p w14:paraId="267A303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6</w:t>
            </w:r>
          </w:p>
        </w:tc>
        <w:tc>
          <w:tcPr>
            <w:tcW w:w="3290" w:type="dxa"/>
            <w:tcBorders>
              <w:bottom w:val="single" w:color="auto" w:sz="4" w:space="0"/>
            </w:tcBorders>
            <w:vAlign w:val="center"/>
          </w:tcPr>
          <w:p w14:paraId="6B1C07C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故障状态</w:t>
            </w:r>
          </w:p>
        </w:tc>
        <w:tc>
          <w:tcPr>
            <w:tcW w:w="2791" w:type="dxa"/>
            <w:tcBorders>
              <w:bottom w:val="single" w:color="auto" w:sz="4" w:space="0"/>
            </w:tcBorders>
            <w:vAlign w:val="center"/>
          </w:tcPr>
          <w:p w14:paraId="36554B0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c>
          <w:tcPr>
            <w:tcW w:w="2655" w:type="dxa"/>
            <w:tcBorders>
              <w:bottom w:val="single" w:color="auto" w:sz="4" w:space="0"/>
            </w:tcBorders>
            <w:vAlign w:val="center"/>
          </w:tcPr>
          <w:p w14:paraId="7A4D613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16844-2023</w:t>
            </w:r>
          </w:p>
        </w:tc>
      </w:tr>
    </w:tbl>
    <w:p w14:paraId="1E7FB0A1">
      <w:pPr>
        <w:autoSpaceDE w:val="0"/>
        <w:autoSpaceDN w:val="0"/>
        <w:snapToGrid w:val="0"/>
        <w:spacing w:line="540" w:lineRule="exact"/>
        <w:jc w:val="center"/>
        <w:rPr>
          <w:rFonts w:ascii="Times New Roman" w:hAnsi="Times New Roman" w:cs="宋体"/>
          <w:b/>
          <w:bCs/>
          <w:snapToGrid w:val="0"/>
          <w:kern w:val="0"/>
          <w:szCs w:val="21"/>
        </w:rPr>
      </w:pPr>
    </w:p>
    <w:p w14:paraId="55AFDEA7">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表5 自镇流LED灯检验项目</w:t>
      </w:r>
    </w:p>
    <w:tbl>
      <w:tblPr>
        <w:tblStyle w:val="45"/>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3263"/>
        <w:gridCol w:w="2804"/>
        <w:gridCol w:w="2689"/>
      </w:tblGrid>
      <w:tr w14:paraId="12BE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exact"/>
          <w:jc w:val="center"/>
        </w:trPr>
        <w:tc>
          <w:tcPr>
            <w:tcW w:w="731" w:type="dxa"/>
            <w:vMerge w:val="restart"/>
            <w:vAlign w:val="center"/>
          </w:tcPr>
          <w:p w14:paraId="6CB9A8E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序号</w:t>
            </w:r>
          </w:p>
        </w:tc>
        <w:tc>
          <w:tcPr>
            <w:tcW w:w="3263" w:type="dxa"/>
            <w:vMerge w:val="restart"/>
            <w:vAlign w:val="center"/>
          </w:tcPr>
          <w:p w14:paraId="42C6A3C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检验项目</w:t>
            </w:r>
          </w:p>
        </w:tc>
        <w:tc>
          <w:tcPr>
            <w:tcW w:w="2804" w:type="dxa"/>
            <w:vMerge w:val="restart"/>
            <w:vAlign w:val="center"/>
          </w:tcPr>
          <w:p w14:paraId="17D9B13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判定依据标准</w:t>
            </w:r>
          </w:p>
        </w:tc>
        <w:tc>
          <w:tcPr>
            <w:tcW w:w="2689" w:type="dxa"/>
            <w:vMerge w:val="restart"/>
            <w:vAlign w:val="center"/>
          </w:tcPr>
          <w:p w14:paraId="64C2794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检测方法标准</w:t>
            </w:r>
          </w:p>
        </w:tc>
      </w:tr>
      <w:tr w14:paraId="69ED1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exact"/>
          <w:jc w:val="center"/>
        </w:trPr>
        <w:tc>
          <w:tcPr>
            <w:tcW w:w="731" w:type="dxa"/>
            <w:vMerge w:val="continue"/>
            <w:vAlign w:val="center"/>
          </w:tcPr>
          <w:p w14:paraId="44723CB1">
            <w:pPr>
              <w:autoSpaceDE w:val="0"/>
              <w:autoSpaceDN w:val="0"/>
              <w:snapToGrid w:val="0"/>
              <w:spacing w:line="540" w:lineRule="exact"/>
              <w:jc w:val="center"/>
              <w:rPr>
                <w:rFonts w:ascii="Times New Roman" w:hAnsi="Times New Roman" w:cs="宋体"/>
                <w:snapToGrid w:val="0"/>
                <w:kern w:val="0"/>
                <w:szCs w:val="21"/>
              </w:rPr>
            </w:pPr>
          </w:p>
        </w:tc>
        <w:tc>
          <w:tcPr>
            <w:tcW w:w="3263" w:type="dxa"/>
            <w:vMerge w:val="continue"/>
            <w:vAlign w:val="center"/>
          </w:tcPr>
          <w:p w14:paraId="73F95DF9">
            <w:pPr>
              <w:autoSpaceDE w:val="0"/>
              <w:autoSpaceDN w:val="0"/>
              <w:snapToGrid w:val="0"/>
              <w:spacing w:line="540" w:lineRule="exact"/>
              <w:jc w:val="center"/>
              <w:rPr>
                <w:rFonts w:ascii="Times New Roman" w:hAnsi="Times New Roman" w:cs="宋体"/>
                <w:snapToGrid w:val="0"/>
                <w:kern w:val="0"/>
                <w:szCs w:val="21"/>
              </w:rPr>
            </w:pPr>
          </w:p>
        </w:tc>
        <w:tc>
          <w:tcPr>
            <w:tcW w:w="2804" w:type="dxa"/>
            <w:vMerge w:val="continue"/>
            <w:vAlign w:val="center"/>
          </w:tcPr>
          <w:p w14:paraId="47E3C162">
            <w:pPr>
              <w:autoSpaceDE w:val="0"/>
              <w:autoSpaceDN w:val="0"/>
              <w:snapToGrid w:val="0"/>
              <w:spacing w:line="540" w:lineRule="exact"/>
              <w:jc w:val="center"/>
              <w:rPr>
                <w:rFonts w:ascii="Times New Roman" w:hAnsi="Times New Roman" w:cs="宋体"/>
                <w:snapToGrid w:val="0"/>
                <w:kern w:val="0"/>
                <w:szCs w:val="21"/>
              </w:rPr>
            </w:pPr>
          </w:p>
        </w:tc>
        <w:tc>
          <w:tcPr>
            <w:tcW w:w="2689" w:type="dxa"/>
            <w:vMerge w:val="continue"/>
            <w:vAlign w:val="center"/>
          </w:tcPr>
          <w:p w14:paraId="4453B1C3">
            <w:pPr>
              <w:autoSpaceDE w:val="0"/>
              <w:autoSpaceDN w:val="0"/>
              <w:snapToGrid w:val="0"/>
              <w:spacing w:line="540" w:lineRule="exact"/>
              <w:jc w:val="center"/>
              <w:rPr>
                <w:rFonts w:ascii="Times New Roman" w:hAnsi="Times New Roman" w:cs="宋体"/>
                <w:snapToGrid w:val="0"/>
                <w:kern w:val="0"/>
                <w:szCs w:val="21"/>
              </w:rPr>
            </w:pPr>
          </w:p>
        </w:tc>
      </w:tr>
      <w:tr w14:paraId="3DA5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731" w:type="dxa"/>
            <w:vAlign w:val="center"/>
          </w:tcPr>
          <w:p w14:paraId="402F16E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3263" w:type="dxa"/>
            <w:vAlign w:val="center"/>
          </w:tcPr>
          <w:p w14:paraId="6384B3A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标志</w:t>
            </w:r>
          </w:p>
        </w:tc>
        <w:tc>
          <w:tcPr>
            <w:tcW w:w="2804" w:type="dxa"/>
            <w:vAlign w:val="center"/>
          </w:tcPr>
          <w:p w14:paraId="798BCA0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7E78A3C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c>
          <w:tcPr>
            <w:tcW w:w="2689" w:type="dxa"/>
            <w:vAlign w:val="center"/>
          </w:tcPr>
          <w:p w14:paraId="1212222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671B6A6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r>
      <w:tr w14:paraId="6205A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731" w:type="dxa"/>
            <w:vAlign w:val="center"/>
          </w:tcPr>
          <w:p w14:paraId="79451467">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3263" w:type="dxa"/>
            <w:vAlign w:val="center"/>
          </w:tcPr>
          <w:p w14:paraId="3A52649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互换性</w:t>
            </w:r>
          </w:p>
        </w:tc>
        <w:tc>
          <w:tcPr>
            <w:tcW w:w="2804" w:type="dxa"/>
            <w:vAlign w:val="center"/>
          </w:tcPr>
          <w:p w14:paraId="1B78936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35E02B9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c>
          <w:tcPr>
            <w:tcW w:w="2689" w:type="dxa"/>
            <w:vAlign w:val="center"/>
          </w:tcPr>
          <w:p w14:paraId="38E8ADE9">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3708466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r>
      <w:tr w14:paraId="5E9F4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731" w:type="dxa"/>
            <w:vAlign w:val="center"/>
          </w:tcPr>
          <w:p w14:paraId="74F408F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3263" w:type="dxa"/>
            <w:vAlign w:val="center"/>
          </w:tcPr>
          <w:p w14:paraId="780878F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意外接触带电部件的防护</w:t>
            </w:r>
          </w:p>
        </w:tc>
        <w:tc>
          <w:tcPr>
            <w:tcW w:w="2804" w:type="dxa"/>
            <w:vAlign w:val="center"/>
          </w:tcPr>
          <w:p w14:paraId="2C7D002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776C14C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c>
          <w:tcPr>
            <w:tcW w:w="2689" w:type="dxa"/>
            <w:vAlign w:val="center"/>
          </w:tcPr>
          <w:p w14:paraId="0157A39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6BE257C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r>
      <w:tr w14:paraId="62F8A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731" w:type="dxa"/>
            <w:vAlign w:val="center"/>
          </w:tcPr>
          <w:p w14:paraId="1239E4C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3263" w:type="dxa"/>
            <w:vAlign w:val="center"/>
          </w:tcPr>
          <w:p w14:paraId="3A52102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潮湿处理后的绝缘电阻和介电强度</w:t>
            </w:r>
          </w:p>
        </w:tc>
        <w:tc>
          <w:tcPr>
            <w:tcW w:w="2804" w:type="dxa"/>
            <w:vAlign w:val="center"/>
          </w:tcPr>
          <w:p w14:paraId="29CD29B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6BFE99D5">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c>
          <w:tcPr>
            <w:tcW w:w="2689" w:type="dxa"/>
            <w:vAlign w:val="center"/>
          </w:tcPr>
          <w:p w14:paraId="2034039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29B34B6A">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r>
      <w:tr w14:paraId="4B27B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731" w:type="dxa"/>
            <w:vAlign w:val="center"/>
          </w:tcPr>
          <w:p w14:paraId="78D8DE9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3263" w:type="dxa"/>
            <w:vAlign w:val="center"/>
          </w:tcPr>
          <w:p w14:paraId="3393CE4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机械强度</w:t>
            </w:r>
          </w:p>
        </w:tc>
        <w:tc>
          <w:tcPr>
            <w:tcW w:w="2804" w:type="dxa"/>
            <w:vAlign w:val="center"/>
          </w:tcPr>
          <w:p w14:paraId="0ADD48E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3E7C6836">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c>
          <w:tcPr>
            <w:tcW w:w="2689" w:type="dxa"/>
            <w:vAlign w:val="center"/>
          </w:tcPr>
          <w:p w14:paraId="7EDC3B1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47A4F28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r>
      <w:tr w14:paraId="3B611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731" w:type="dxa"/>
            <w:vAlign w:val="center"/>
          </w:tcPr>
          <w:p w14:paraId="5B3C6972">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6</w:t>
            </w:r>
          </w:p>
        </w:tc>
        <w:tc>
          <w:tcPr>
            <w:tcW w:w="3263" w:type="dxa"/>
            <w:vAlign w:val="center"/>
          </w:tcPr>
          <w:p w14:paraId="204233D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防火与防燃</w:t>
            </w:r>
          </w:p>
        </w:tc>
        <w:tc>
          <w:tcPr>
            <w:tcW w:w="2804" w:type="dxa"/>
            <w:vAlign w:val="center"/>
          </w:tcPr>
          <w:p w14:paraId="52A09A3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6242773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c>
          <w:tcPr>
            <w:tcW w:w="2689" w:type="dxa"/>
            <w:vAlign w:val="center"/>
          </w:tcPr>
          <w:p w14:paraId="5AE5590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p w14:paraId="4498FEA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24906-2023</w:t>
            </w:r>
          </w:p>
        </w:tc>
      </w:tr>
      <w:tr w14:paraId="305DE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731" w:type="dxa"/>
            <w:vAlign w:val="center"/>
          </w:tcPr>
          <w:p w14:paraId="4DA6636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7</w:t>
            </w:r>
          </w:p>
        </w:tc>
        <w:tc>
          <w:tcPr>
            <w:tcW w:w="3263" w:type="dxa"/>
            <w:vAlign w:val="center"/>
          </w:tcPr>
          <w:p w14:paraId="4C44BB9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灯功率</w:t>
            </w:r>
          </w:p>
        </w:tc>
        <w:tc>
          <w:tcPr>
            <w:tcW w:w="2804" w:type="dxa"/>
            <w:vAlign w:val="center"/>
          </w:tcPr>
          <w:p w14:paraId="599867D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24908-2014</w:t>
            </w:r>
          </w:p>
        </w:tc>
        <w:tc>
          <w:tcPr>
            <w:tcW w:w="2689" w:type="dxa"/>
            <w:vAlign w:val="center"/>
          </w:tcPr>
          <w:p w14:paraId="21D93F2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24908-2014</w:t>
            </w:r>
          </w:p>
        </w:tc>
      </w:tr>
      <w:tr w14:paraId="1C9F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731" w:type="dxa"/>
            <w:vAlign w:val="center"/>
          </w:tcPr>
          <w:p w14:paraId="35B98BA0">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8</w:t>
            </w:r>
          </w:p>
        </w:tc>
        <w:tc>
          <w:tcPr>
            <w:tcW w:w="3263" w:type="dxa"/>
            <w:vAlign w:val="center"/>
          </w:tcPr>
          <w:p w14:paraId="5DC7FCD8">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功率因数</w:t>
            </w:r>
          </w:p>
        </w:tc>
        <w:tc>
          <w:tcPr>
            <w:tcW w:w="2804" w:type="dxa"/>
            <w:vAlign w:val="center"/>
          </w:tcPr>
          <w:p w14:paraId="7EC21BB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24908-2014</w:t>
            </w:r>
          </w:p>
        </w:tc>
        <w:tc>
          <w:tcPr>
            <w:tcW w:w="2689" w:type="dxa"/>
            <w:vAlign w:val="center"/>
          </w:tcPr>
          <w:p w14:paraId="3D68CDC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24908-2014</w:t>
            </w:r>
          </w:p>
        </w:tc>
      </w:tr>
      <w:tr w14:paraId="224E8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731" w:type="dxa"/>
            <w:vAlign w:val="center"/>
          </w:tcPr>
          <w:p w14:paraId="12ACF1B1">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9</w:t>
            </w:r>
          </w:p>
        </w:tc>
        <w:tc>
          <w:tcPr>
            <w:tcW w:w="3263" w:type="dxa"/>
            <w:vAlign w:val="center"/>
          </w:tcPr>
          <w:p w14:paraId="43737263">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初始光效/光通量</w:t>
            </w:r>
          </w:p>
        </w:tc>
        <w:tc>
          <w:tcPr>
            <w:tcW w:w="2804" w:type="dxa"/>
            <w:vAlign w:val="center"/>
          </w:tcPr>
          <w:p w14:paraId="417EC16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24908-2014</w:t>
            </w:r>
          </w:p>
        </w:tc>
        <w:tc>
          <w:tcPr>
            <w:tcW w:w="2689" w:type="dxa"/>
            <w:vAlign w:val="center"/>
          </w:tcPr>
          <w:p w14:paraId="4D0B819E">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24908-2014</w:t>
            </w:r>
          </w:p>
        </w:tc>
      </w:tr>
      <w:tr w14:paraId="62216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731" w:type="dxa"/>
            <w:vAlign w:val="center"/>
          </w:tcPr>
          <w:p w14:paraId="7E3FEF0D">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10</w:t>
            </w:r>
          </w:p>
        </w:tc>
        <w:tc>
          <w:tcPr>
            <w:tcW w:w="3263" w:type="dxa"/>
            <w:vAlign w:val="center"/>
          </w:tcPr>
          <w:p w14:paraId="54DAB3FF">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颜色特征</w:t>
            </w:r>
          </w:p>
        </w:tc>
        <w:tc>
          <w:tcPr>
            <w:tcW w:w="2804" w:type="dxa"/>
            <w:vAlign w:val="center"/>
          </w:tcPr>
          <w:p w14:paraId="5C8D1BDB">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24908-2014</w:t>
            </w:r>
          </w:p>
        </w:tc>
        <w:tc>
          <w:tcPr>
            <w:tcW w:w="2689" w:type="dxa"/>
            <w:vAlign w:val="center"/>
          </w:tcPr>
          <w:p w14:paraId="50726084">
            <w:pPr>
              <w:autoSpaceDE w:val="0"/>
              <w:autoSpaceDN w:val="0"/>
              <w:snapToGrid w:val="0"/>
              <w:spacing w:line="540" w:lineRule="exact"/>
              <w:jc w:val="center"/>
              <w:rPr>
                <w:rFonts w:ascii="Times New Roman" w:hAnsi="Times New Roman" w:cs="宋体"/>
                <w:snapToGrid w:val="0"/>
                <w:kern w:val="0"/>
                <w:szCs w:val="21"/>
              </w:rPr>
            </w:pPr>
            <w:r>
              <w:rPr>
                <w:rFonts w:hint="eastAsia" w:ascii="Times New Roman" w:hAnsi="Times New Roman" w:cs="宋体"/>
                <w:snapToGrid w:val="0"/>
                <w:kern w:val="0"/>
                <w:szCs w:val="21"/>
              </w:rPr>
              <w:t>GB/T 24908-2014</w:t>
            </w:r>
          </w:p>
        </w:tc>
      </w:tr>
    </w:tbl>
    <w:p w14:paraId="1487A066">
      <w:pPr>
        <w:jc w:val="center"/>
        <w:rPr>
          <w:rFonts w:ascii="Times New Roman" w:hAnsi="Times New Roman" w:eastAsia="宋体"/>
          <w:sz w:val="32"/>
          <w:szCs w:val="32"/>
        </w:rPr>
      </w:pPr>
    </w:p>
    <w:p w14:paraId="065F0317">
      <w:pPr>
        <w:jc w:val="center"/>
        <w:rPr>
          <w:rFonts w:ascii="Times New Roman" w:hAnsi="Times New Roman" w:cs="宋体"/>
          <w:b/>
          <w:bCs/>
          <w:szCs w:val="21"/>
        </w:rPr>
      </w:pPr>
      <w:r>
        <w:rPr>
          <w:rFonts w:hint="eastAsia" w:ascii="Times New Roman" w:hAnsi="Times New Roman" w:cs="宋体"/>
          <w:b/>
          <w:bCs/>
          <w:szCs w:val="21"/>
        </w:rPr>
        <w:t>12</w:t>
      </w:r>
      <w:r>
        <w:rPr>
          <w:rFonts w:hint="eastAsia" w:ascii="Times New Roman" w:hAnsi="Times New Roman" w:cs="宋体"/>
          <w:b/>
          <w:bCs/>
          <w:szCs w:val="21"/>
        </w:rPr>
        <w:tab/>
      </w:r>
      <w:r>
        <w:rPr>
          <w:rFonts w:hint="eastAsia" w:ascii="Times New Roman" w:hAnsi="Times New Roman" w:cs="宋体"/>
          <w:b/>
          <w:bCs/>
          <w:szCs w:val="21"/>
        </w:rPr>
        <w:t>有机肥</w:t>
      </w:r>
    </w:p>
    <w:p w14:paraId="799C9ED0">
      <w:pPr>
        <w:adjustRightInd w:val="0"/>
        <w:snapToGrid w:val="0"/>
        <w:spacing w:line="480" w:lineRule="exact"/>
        <w:jc w:val="center"/>
        <w:rPr>
          <w:rFonts w:ascii="Times New Roman" w:hAnsi="Times New Roman" w:cs="宋体"/>
          <w:b/>
          <w:bCs/>
          <w:szCs w:val="21"/>
        </w:rPr>
      </w:pPr>
      <w:r>
        <w:rPr>
          <w:rFonts w:hint="eastAsia" w:ascii="Times New Roman" w:hAnsi="Times New Roman" w:cs="宋体"/>
          <w:b/>
          <w:bCs/>
          <w:szCs w:val="21"/>
        </w:rPr>
        <w:t>表1 有机肥料的检验项目</w:t>
      </w:r>
    </w:p>
    <w:tbl>
      <w:tblPr>
        <w:tblStyle w:val="45"/>
        <w:tblW w:w="48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2695"/>
        <w:gridCol w:w="2692"/>
        <w:gridCol w:w="2152"/>
      </w:tblGrid>
      <w:tr w14:paraId="2CF21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tblHeader/>
          <w:jc w:val="center"/>
        </w:trPr>
        <w:tc>
          <w:tcPr>
            <w:tcW w:w="396" w:type="pct"/>
            <w:vAlign w:val="center"/>
          </w:tcPr>
          <w:p w14:paraId="4AC23006">
            <w:pPr>
              <w:spacing w:line="240" w:lineRule="exact"/>
              <w:jc w:val="center"/>
              <w:rPr>
                <w:rFonts w:ascii="Times New Roman" w:hAnsi="Times New Roman" w:cs="宋体"/>
                <w:szCs w:val="21"/>
              </w:rPr>
            </w:pPr>
            <w:r>
              <w:rPr>
                <w:rFonts w:hint="eastAsia" w:ascii="Times New Roman" w:hAnsi="Times New Roman" w:cs="宋体"/>
                <w:szCs w:val="21"/>
              </w:rPr>
              <w:t>序号</w:t>
            </w:r>
          </w:p>
        </w:tc>
        <w:tc>
          <w:tcPr>
            <w:tcW w:w="1646" w:type="pct"/>
            <w:vAlign w:val="center"/>
          </w:tcPr>
          <w:p w14:paraId="2536FB31">
            <w:pPr>
              <w:spacing w:line="240" w:lineRule="exact"/>
              <w:jc w:val="center"/>
              <w:rPr>
                <w:rFonts w:ascii="Times New Roman" w:hAnsi="Times New Roman" w:cs="宋体"/>
                <w:szCs w:val="21"/>
              </w:rPr>
            </w:pPr>
            <w:r>
              <w:rPr>
                <w:rFonts w:hint="eastAsia" w:ascii="Times New Roman" w:hAnsi="Times New Roman" w:cs="宋体"/>
                <w:szCs w:val="21"/>
              </w:rPr>
              <w:t>检测项目</w:t>
            </w:r>
          </w:p>
        </w:tc>
        <w:tc>
          <w:tcPr>
            <w:tcW w:w="1644" w:type="pct"/>
            <w:vAlign w:val="center"/>
          </w:tcPr>
          <w:p w14:paraId="7B42B34F">
            <w:pPr>
              <w:spacing w:line="240" w:lineRule="exact"/>
              <w:jc w:val="center"/>
              <w:rPr>
                <w:rFonts w:ascii="Times New Roman" w:hAnsi="Times New Roman" w:cs="宋体"/>
                <w:szCs w:val="21"/>
              </w:rPr>
            </w:pPr>
            <w:r>
              <w:rPr>
                <w:rFonts w:hint="eastAsia" w:ascii="Times New Roman" w:hAnsi="Times New Roman" w:cs="宋体"/>
                <w:szCs w:val="21"/>
              </w:rPr>
              <w:t>判定标准</w:t>
            </w:r>
          </w:p>
        </w:tc>
        <w:tc>
          <w:tcPr>
            <w:tcW w:w="1315" w:type="pct"/>
            <w:vAlign w:val="center"/>
          </w:tcPr>
          <w:p w14:paraId="1FAA44FD">
            <w:pPr>
              <w:spacing w:line="240" w:lineRule="exact"/>
              <w:jc w:val="center"/>
              <w:rPr>
                <w:rFonts w:ascii="Times New Roman" w:hAnsi="Times New Roman" w:cs="宋体"/>
                <w:szCs w:val="21"/>
              </w:rPr>
            </w:pPr>
            <w:r>
              <w:rPr>
                <w:rFonts w:hint="eastAsia" w:ascii="Times New Roman" w:hAnsi="Times New Roman" w:cs="宋体"/>
                <w:szCs w:val="21"/>
              </w:rPr>
              <w:t>检测方法标准</w:t>
            </w:r>
          </w:p>
        </w:tc>
      </w:tr>
      <w:tr w14:paraId="1DAF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02AD3007">
            <w:pPr>
              <w:spacing w:line="280" w:lineRule="exact"/>
              <w:jc w:val="center"/>
              <w:rPr>
                <w:rFonts w:ascii="Times New Roman" w:hAnsi="Times New Roman" w:cs="宋体"/>
                <w:szCs w:val="21"/>
              </w:rPr>
            </w:pPr>
            <w:r>
              <w:rPr>
                <w:rFonts w:hint="eastAsia" w:ascii="Times New Roman" w:hAnsi="Times New Roman" w:cs="宋体"/>
                <w:szCs w:val="21"/>
              </w:rPr>
              <w:t>1</w:t>
            </w:r>
          </w:p>
        </w:tc>
        <w:tc>
          <w:tcPr>
            <w:tcW w:w="1646" w:type="pct"/>
            <w:vAlign w:val="center"/>
          </w:tcPr>
          <w:p w14:paraId="216B39CA">
            <w:pPr>
              <w:spacing w:line="280" w:lineRule="exact"/>
              <w:jc w:val="center"/>
              <w:rPr>
                <w:rFonts w:ascii="Times New Roman" w:hAnsi="Times New Roman" w:cs="宋体"/>
                <w:szCs w:val="21"/>
              </w:rPr>
            </w:pPr>
            <w:r>
              <w:rPr>
                <w:rFonts w:hint="eastAsia" w:ascii="Times New Roman" w:hAnsi="Times New Roman" w:cs="宋体"/>
                <w:szCs w:val="21"/>
              </w:rPr>
              <w:t>外观</w:t>
            </w:r>
          </w:p>
        </w:tc>
        <w:tc>
          <w:tcPr>
            <w:tcW w:w="1644" w:type="pct"/>
            <w:vAlign w:val="center"/>
          </w:tcPr>
          <w:p w14:paraId="0CEB8470">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66B5B52F">
            <w:pPr>
              <w:spacing w:line="280" w:lineRule="exact"/>
              <w:jc w:val="center"/>
              <w:rPr>
                <w:rFonts w:ascii="Times New Roman" w:hAnsi="Times New Roman" w:cs="宋体"/>
                <w:szCs w:val="21"/>
              </w:rPr>
            </w:pPr>
            <w:r>
              <w:rPr>
                <w:rFonts w:hint="eastAsia" w:ascii="Times New Roman" w:hAnsi="Times New Roman" w:cs="宋体"/>
                <w:szCs w:val="21"/>
              </w:rPr>
              <w:t>NY/T 525-2021</w:t>
            </w:r>
          </w:p>
        </w:tc>
      </w:tr>
      <w:tr w14:paraId="2EDE6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65A27F8B">
            <w:pPr>
              <w:spacing w:line="280" w:lineRule="exact"/>
              <w:jc w:val="center"/>
              <w:rPr>
                <w:rFonts w:ascii="Times New Roman" w:hAnsi="Times New Roman" w:cs="宋体"/>
                <w:szCs w:val="21"/>
              </w:rPr>
            </w:pPr>
            <w:r>
              <w:rPr>
                <w:rFonts w:hint="eastAsia" w:ascii="Times New Roman" w:hAnsi="Times New Roman" w:cs="宋体"/>
                <w:szCs w:val="21"/>
              </w:rPr>
              <w:t>2</w:t>
            </w:r>
          </w:p>
        </w:tc>
        <w:tc>
          <w:tcPr>
            <w:tcW w:w="1646" w:type="pct"/>
            <w:vAlign w:val="center"/>
          </w:tcPr>
          <w:p w14:paraId="51C13286">
            <w:pPr>
              <w:spacing w:line="280" w:lineRule="exact"/>
              <w:jc w:val="center"/>
              <w:rPr>
                <w:rFonts w:ascii="Times New Roman" w:hAnsi="Times New Roman" w:cs="宋体"/>
                <w:szCs w:val="21"/>
              </w:rPr>
            </w:pPr>
            <w:r>
              <w:rPr>
                <w:rFonts w:hint="eastAsia" w:ascii="Times New Roman" w:hAnsi="Times New Roman" w:cs="宋体"/>
                <w:szCs w:val="21"/>
              </w:rPr>
              <w:t>有机质</w:t>
            </w:r>
          </w:p>
        </w:tc>
        <w:tc>
          <w:tcPr>
            <w:tcW w:w="1644" w:type="pct"/>
            <w:vAlign w:val="center"/>
          </w:tcPr>
          <w:p w14:paraId="47DAF92D">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567DBAE5">
            <w:pPr>
              <w:spacing w:line="280" w:lineRule="exact"/>
              <w:jc w:val="center"/>
              <w:rPr>
                <w:rFonts w:ascii="Times New Roman" w:hAnsi="Times New Roman" w:cs="宋体"/>
                <w:szCs w:val="21"/>
              </w:rPr>
            </w:pPr>
            <w:r>
              <w:rPr>
                <w:rFonts w:hint="eastAsia" w:ascii="Times New Roman" w:hAnsi="Times New Roman" w:cs="宋体"/>
                <w:szCs w:val="21"/>
              </w:rPr>
              <w:t>NY/T 525-2021</w:t>
            </w:r>
          </w:p>
        </w:tc>
      </w:tr>
      <w:tr w14:paraId="35F3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592EB2F9">
            <w:pPr>
              <w:spacing w:line="280" w:lineRule="exact"/>
              <w:jc w:val="center"/>
              <w:rPr>
                <w:rFonts w:ascii="Times New Roman" w:hAnsi="Times New Roman" w:cs="宋体"/>
                <w:szCs w:val="21"/>
              </w:rPr>
            </w:pPr>
            <w:r>
              <w:rPr>
                <w:rFonts w:hint="eastAsia" w:ascii="Times New Roman" w:hAnsi="Times New Roman" w:cs="宋体"/>
                <w:szCs w:val="21"/>
              </w:rPr>
              <w:t>3</w:t>
            </w:r>
          </w:p>
        </w:tc>
        <w:tc>
          <w:tcPr>
            <w:tcW w:w="1646" w:type="pct"/>
            <w:vAlign w:val="center"/>
          </w:tcPr>
          <w:p w14:paraId="6DD8DC2B">
            <w:pPr>
              <w:spacing w:line="280" w:lineRule="exact"/>
              <w:jc w:val="center"/>
              <w:rPr>
                <w:rFonts w:ascii="Times New Roman" w:hAnsi="Times New Roman" w:cs="宋体"/>
                <w:szCs w:val="21"/>
              </w:rPr>
            </w:pPr>
            <w:r>
              <w:rPr>
                <w:rFonts w:hint="eastAsia" w:ascii="Times New Roman" w:hAnsi="Times New Roman" w:cs="宋体"/>
                <w:szCs w:val="21"/>
              </w:rPr>
              <w:t>总养分</w:t>
            </w:r>
          </w:p>
        </w:tc>
        <w:tc>
          <w:tcPr>
            <w:tcW w:w="1644" w:type="pct"/>
            <w:vAlign w:val="center"/>
          </w:tcPr>
          <w:p w14:paraId="11946047">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4A9D9C73">
            <w:pPr>
              <w:spacing w:line="280" w:lineRule="exact"/>
              <w:jc w:val="center"/>
              <w:rPr>
                <w:rFonts w:ascii="Times New Roman" w:hAnsi="Times New Roman" w:cs="宋体"/>
                <w:szCs w:val="21"/>
              </w:rPr>
            </w:pPr>
            <w:r>
              <w:rPr>
                <w:rFonts w:hint="eastAsia" w:ascii="Times New Roman" w:hAnsi="Times New Roman" w:cs="宋体"/>
                <w:szCs w:val="21"/>
              </w:rPr>
              <w:t>NY/T 525-2021</w:t>
            </w:r>
          </w:p>
        </w:tc>
      </w:tr>
      <w:tr w14:paraId="4E7E1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0DE146F0">
            <w:pPr>
              <w:spacing w:line="280" w:lineRule="exact"/>
              <w:jc w:val="center"/>
              <w:rPr>
                <w:rFonts w:ascii="Times New Roman" w:hAnsi="Times New Roman" w:cs="宋体"/>
                <w:szCs w:val="21"/>
              </w:rPr>
            </w:pPr>
            <w:r>
              <w:rPr>
                <w:rFonts w:hint="eastAsia" w:ascii="Times New Roman" w:hAnsi="Times New Roman" w:cs="宋体"/>
                <w:szCs w:val="21"/>
              </w:rPr>
              <w:t>4</w:t>
            </w:r>
          </w:p>
        </w:tc>
        <w:tc>
          <w:tcPr>
            <w:tcW w:w="1646" w:type="pct"/>
            <w:vAlign w:val="center"/>
          </w:tcPr>
          <w:p w14:paraId="5E6CF1AF">
            <w:pPr>
              <w:spacing w:line="280" w:lineRule="exact"/>
              <w:jc w:val="center"/>
              <w:rPr>
                <w:rFonts w:ascii="Times New Roman" w:hAnsi="Times New Roman" w:cs="宋体"/>
                <w:szCs w:val="21"/>
              </w:rPr>
            </w:pPr>
            <w:r>
              <w:rPr>
                <w:rFonts w:hint="eastAsia" w:ascii="Times New Roman" w:hAnsi="Times New Roman" w:cs="宋体"/>
                <w:szCs w:val="21"/>
              </w:rPr>
              <w:t>水分</w:t>
            </w:r>
          </w:p>
        </w:tc>
        <w:tc>
          <w:tcPr>
            <w:tcW w:w="1644" w:type="pct"/>
            <w:vAlign w:val="center"/>
          </w:tcPr>
          <w:p w14:paraId="56C96F21">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1CE24AB2">
            <w:pPr>
              <w:spacing w:line="280" w:lineRule="exact"/>
              <w:jc w:val="center"/>
              <w:rPr>
                <w:rFonts w:ascii="Times New Roman" w:hAnsi="Times New Roman" w:cs="宋体"/>
                <w:szCs w:val="21"/>
              </w:rPr>
            </w:pPr>
            <w:r>
              <w:rPr>
                <w:rFonts w:hint="eastAsia" w:ascii="Times New Roman" w:hAnsi="Times New Roman" w:cs="宋体"/>
                <w:szCs w:val="21"/>
              </w:rPr>
              <w:t>GB/T 8576-2010</w:t>
            </w:r>
          </w:p>
        </w:tc>
      </w:tr>
      <w:tr w14:paraId="75DD6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721933FB">
            <w:pPr>
              <w:spacing w:line="280" w:lineRule="exact"/>
              <w:jc w:val="center"/>
              <w:rPr>
                <w:rFonts w:ascii="Times New Roman" w:hAnsi="Times New Roman" w:cs="宋体"/>
                <w:szCs w:val="21"/>
              </w:rPr>
            </w:pPr>
            <w:r>
              <w:rPr>
                <w:rFonts w:hint="eastAsia" w:ascii="Times New Roman" w:hAnsi="Times New Roman" w:cs="宋体"/>
                <w:szCs w:val="21"/>
              </w:rPr>
              <w:t>5</w:t>
            </w:r>
          </w:p>
        </w:tc>
        <w:tc>
          <w:tcPr>
            <w:tcW w:w="1646" w:type="pct"/>
            <w:vAlign w:val="center"/>
          </w:tcPr>
          <w:p w14:paraId="1D3BE362">
            <w:pPr>
              <w:spacing w:line="280" w:lineRule="exact"/>
              <w:jc w:val="center"/>
              <w:rPr>
                <w:rFonts w:ascii="Times New Roman" w:hAnsi="Times New Roman" w:cs="宋体"/>
                <w:szCs w:val="21"/>
              </w:rPr>
            </w:pPr>
            <w:r>
              <w:rPr>
                <w:rFonts w:hint="eastAsia" w:ascii="Times New Roman" w:hAnsi="Times New Roman" w:cs="宋体"/>
                <w:szCs w:val="21"/>
              </w:rPr>
              <w:t>酸碱度</w:t>
            </w:r>
          </w:p>
        </w:tc>
        <w:tc>
          <w:tcPr>
            <w:tcW w:w="1644" w:type="pct"/>
            <w:vAlign w:val="center"/>
          </w:tcPr>
          <w:p w14:paraId="52E35452">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53DF55D8">
            <w:pPr>
              <w:spacing w:line="280" w:lineRule="exact"/>
              <w:jc w:val="center"/>
              <w:rPr>
                <w:rFonts w:ascii="Times New Roman" w:hAnsi="Times New Roman" w:cs="宋体"/>
                <w:szCs w:val="21"/>
              </w:rPr>
            </w:pPr>
            <w:r>
              <w:rPr>
                <w:rFonts w:hint="eastAsia" w:ascii="Times New Roman" w:hAnsi="Times New Roman" w:cs="宋体"/>
                <w:szCs w:val="21"/>
              </w:rPr>
              <w:t>NY/T 525-2021</w:t>
            </w:r>
          </w:p>
        </w:tc>
      </w:tr>
      <w:tr w14:paraId="3F4ED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0DDE3373">
            <w:pPr>
              <w:spacing w:line="280" w:lineRule="exact"/>
              <w:jc w:val="center"/>
              <w:rPr>
                <w:rFonts w:ascii="Times New Roman" w:hAnsi="Times New Roman" w:cs="宋体"/>
                <w:szCs w:val="21"/>
              </w:rPr>
            </w:pPr>
            <w:r>
              <w:rPr>
                <w:rFonts w:hint="eastAsia" w:ascii="Times New Roman" w:hAnsi="Times New Roman" w:cs="宋体"/>
                <w:szCs w:val="21"/>
              </w:rPr>
              <w:t>6</w:t>
            </w:r>
          </w:p>
        </w:tc>
        <w:tc>
          <w:tcPr>
            <w:tcW w:w="1646" w:type="pct"/>
            <w:vAlign w:val="center"/>
          </w:tcPr>
          <w:p w14:paraId="0D43B57B">
            <w:pPr>
              <w:spacing w:line="280" w:lineRule="exact"/>
              <w:jc w:val="center"/>
              <w:rPr>
                <w:rFonts w:ascii="Times New Roman" w:hAnsi="Times New Roman" w:cs="宋体"/>
                <w:szCs w:val="21"/>
              </w:rPr>
            </w:pPr>
            <w:r>
              <w:rPr>
                <w:rFonts w:hint="eastAsia" w:ascii="Times New Roman" w:hAnsi="Times New Roman" w:cs="宋体"/>
                <w:szCs w:val="21"/>
              </w:rPr>
              <w:t>机械杂质</w:t>
            </w:r>
          </w:p>
        </w:tc>
        <w:tc>
          <w:tcPr>
            <w:tcW w:w="1644" w:type="pct"/>
            <w:vAlign w:val="center"/>
          </w:tcPr>
          <w:p w14:paraId="7BB4AC6A">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2C68D521">
            <w:pPr>
              <w:spacing w:line="280" w:lineRule="exact"/>
              <w:jc w:val="center"/>
              <w:rPr>
                <w:rFonts w:ascii="Times New Roman" w:hAnsi="Times New Roman" w:cs="宋体"/>
                <w:szCs w:val="21"/>
              </w:rPr>
            </w:pPr>
            <w:r>
              <w:rPr>
                <w:rFonts w:hint="eastAsia" w:ascii="Times New Roman" w:hAnsi="Times New Roman" w:cs="宋体"/>
                <w:szCs w:val="21"/>
              </w:rPr>
              <w:t>NY/T 525-2021</w:t>
            </w:r>
          </w:p>
        </w:tc>
      </w:tr>
      <w:tr w14:paraId="2AE87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7DA5D939">
            <w:pPr>
              <w:spacing w:line="280" w:lineRule="exact"/>
              <w:jc w:val="center"/>
              <w:rPr>
                <w:rFonts w:ascii="Times New Roman" w:hAnsi="Times New Roman" w:cs="宋体"/>
                <w:szCs w:val="21"/>
              </w:rPr>
            </w:pPr>
            <w:r>
              <w:rPr>
                <w:rFonts w:hint="eastAsia" w:ascii="Times New Roman" w:hAnsi="Times New Roman" w:cs="宋体"/>
                <w:szCs w:val="21"/>
              </w:rPr>
              <w:t>7</w:t>
            </w:r>
          </w:p>
        </w:tc>
        <w:tc>
          <w:tcPr>
            <w:tcW w:w="1646" w:type="pct"/>
            <w:vAlign w:val="center"/>
          </w:tcPr>
          <w:p w14:paraId="7375F301">
            <w:pPr>
              <w:spacing w:line="280" w:lineRule="exact"/>
              <w:jc w:val="center"/>
              <w:rPr>
                <w:rFonts w:ascii="Times New Roman" w:hAnsi="Times New Roman" w:cs="宋体"/>
                <w:szCs w:val="21"/>
              </w:rPr>
            </w:pPr>
            <w:r>
              <w:rPr>
                <w:rFonts w:hint="eastAsia" w:ascii="Times New Roman" w:hAnsi="Times New Roman" w:cs="宋体"/>
                <w:szCs w:val="21"/>
              </w:rPr>
              <w:t>总砷</w:t>
            </w:r>
          </w:p>
        </w:tc>
        <w:tc>
          <w:tcPr>
            <w:tcW w:w="1644" w:type="pct"/>
            <w:vAlign w:val="center"/>
          </w:tcPr>
          <w:p w14:paraId="748FF64A">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4331521F">
            <w:pPr>
              <w:spacing w:line="280" w:lineRule="exact"/>
              <w:jc w:val="center"/>
              <w:rPr>
                <w:rFonts w:ascii="Times New Roman" w:hAnsi="Times New Roman" w:cs="宋体"/>
                <w:szCs w:val="21"/>
              </w:rPr>
            </w:pPr>
            <w:r>
              <w:rPr>
                <w:rFonts w:hint="eastAsia" w:ascii="Times New Roman" w:hAnsi="Times New Roman" w:cs="宋体"/>
                <w:szCs w:val="21"/>
              </w:rPr>
              <w:t>NY/T 1978-2022</w:t>
            </w:r>
          </w:p>
        </w:tc>
      </w:tr>
      <w:tr w14:paraId="18A81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3F479DCA">
            <w:pPr>
              <w:spacing w:line="280" w:lineRule="exact"/>
              <w:jc w:val="center"/>
              <w:rPr>
                <w:rFonts w:ascii="Times New Roman" w:hAnsi="Times New Roman" w:cs="宋体"/>
                <w:szCs w:val="21"/>
              </w:rPr>
            </w:pPr>
            <w:r>
              <w:rPr>
                <w:rFonts w:hint="eastAsia" w:ascii="Times New Roman" w:hAnsi="Times New Roman" w:cs="宋体"/>
                <w:szCs w:val="21"/>
              </w:rPr>
              <w:t>8</w:t>
            </w:r>
          </w:p>
        </w:tc>
        <w:tc>
          <w:tcPr>
            <w:tcW w:w="1646" w:type="pct"/>
            <w:vAlign w:val="center"/>
          </w:tcPr>
          <w:p w14:paraId="462B3B7F">
            <w:pPr>
              <w:spacing w:line="280" w:lineRule="exact"/>
              <w:jc w:val="center"/>
              <w:rPr>
                <w:rFonts w:ascii="Times New Roman" w:hAnsi="Times New Roman" w:cs="宋体"/>
                <w:szCs w:val="21"/>
              </w:rPr>
            </w:pPr>
            <w:r>
              <w:rPr>
                <w:rFonts w:hint="eastAsia" w:ascii="Times New Roman" w:hAnsi="Times New Roman" w:cs="宋体"/>
                <w:szCs w:val="21"/>
              </w:rPr>
              <w:t>总汞</w:t>
            </w:r>
          </w:p>
        </w:tc>
        <w:tc>
          <w:tcPr>
            <w:tcW w:w="1644" w:type="pct"/>
            <w:vAlign w:val="center"/>
          </w:tcPr>
          <w:p w14:paraId="344F4BBC">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5F5F6D78">
            <w:pPr>
              <w:spacing w:line="280" w:lineRule="exact"/>
              <w:jc w:val="center"/>
              <w:rPr>
                <w:rFonts w:ascii="Times New Roman" w:hAnsi="Times New Roman" w:cs="宋体"/>
                <w:szCs w:val="21"/>
              </w:rPr>
            </w:pPr>
            <w:r>
              <w:rPr>
                <w:rFonts w:hint="eastAsia" w:ascii="Times New Roman" w:hAnsi="Times New Roman" w:cs="宋体"/>
                <w:szCs w:val="21"/>
              </w:rPr>
              <w:t>NY/T 1978-2022</w:t>
            </w:r>
          </w:p>
        </w:tc>
      </w:tr>
      <w:tr w14:paraId="4DD57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52A1F48F">
            <w:pPr>
              <w:spacing w:line="280" w:lineRule="exact"/>
              <w:jc w:val="center"/>
              <w:rPr>
                <w:rFonts w:ascii="Times New Roman" w:hAnsi="Times New Roman" w:cs="宋体"/>
                <w:szCs w:val="21"/>
              </w:rPr>
            </w:pPr>
            <w:r>
              <w:rPr>
                <w:rFonts w:hint="eastAsia" w:ascii="Times New Roman" w:hAnsi="Times New Roman" w:cs="宋体"/>
                <w:szCs w:val="21"/>
              </w:rPr>
              <w:t>9</w:t>
            </w:r>
          </w:p>
        </w:tc>
        <w:tc>
          <w:tcPr>
            <w:tcW w:w="1646" w:type="pct"/>
            <w:vAlign w:val="center"/>
          </w:tcPr>
          <w:p w14:paraId="57D248F7">
            <w:pPr>
              <w:spacing w:line="280" w:lineRule="exact"/>
              <w:jc w:val="center"/>
              <w:rPr>
                <w:rFonts w:ascii="Times New Roman" w:hAnsi="Times New Roman" w:cs="宋体"/>
                <w:szCs w:val="21"/>
              </w:rPr>
            </w:pPr>
            <w:r>
              <w:rPr>
                <w:rFonts w:hint="eastAsia" w:ascii="Times New Roman" w:hAnsi="Times New Roman" w:cs="宋体"/>
                <w:szCs w:val="21"/>
              </w:rPr>
              <w:t>总铅</w:t>
            </w:r>
          </w:p>
        </w:tc>
        <w:tc>
          <w:tcPr>
            <w:tcW w:w="1644" w:type="pct"/>
            <w:vAlign w:val="center"/>
          </w:tcPr>
          <w:p w14:paraId="70C1DE3D">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409034A7">
            <w:pPr>
              <w:spacing w:line="280" w:lineRule="exact"/>
              <w:jc w:val="center"/>
              <w:rPr>
                <w:rFonts w:ascii="Times New Roman" w:hAnsi="Times New Roman" w:cs="宋体"/>
                <w:szCs w:val="21"/>
              </w:rPr>
            </w:pPr>
            <w:r>
              <w:rPr>
                <w:rFonts w:hint="eastAsia" w:ascii="Times New Roman" w:hAnsi="Times New Roman" w:cs="宋体"/>
                <w:szCs w:val="21"/>
              </w:rPr>
              <w:t>NY/T 1978-2022</w:t>
            </w:r>
          </w:p>
        </w:tc>
      </w:tr>
      <w:tr w14:paraId="256B2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1F2A4418">
            <w:pPr>
              <w:spacing w:line="280" w:lineRule="exact"/>
              <w:jc w:val="center"/>
              <w:rPr>
                <w:rFonts w:ascii="Times New Roman" w:hAnsi="Times New Roman" w:cs="宋体"/>
                <w:szCs w:val="21"/>
              </w:rPr>
            </w:pPr>
            <w:r>
              <w:rPr>
                <w:rFonts w:hint="eastAsia" w:ascii="Times New Roman" w:hAnsi="Times New Roman" w:cs="宋体"/>
                <w:szCs w:val="21"/>
              </w:rPr>
              <w:t>10</w:t>
            </w:r>
          </w:p>
        </w:tc>
        <w:tc>
          <w:tcPr>
            <w:tcW w:w="1646" w:type="pct"/>
            <w:vAlign w:val="center"/>
          </w:tcPr>
          <w:p w14:paraId="31023E8F">
            <w:pPr>
              <w:spacing w:line="280" w:lineRule="exact"/>
              <w:jc w:val="center"/>
              <w:rPr>
                <w:rFonts w:ascii="Times New Roman" w:hAnsi="Times New Roman" w:cs="宋体"/>
                <w:szCs w:val="21"/>
              </w:rPr>
            </w:pPr>
            <w:r>
              <w:rPr>
                <w:rFonts w:hint="eastAsia" w:ascii="Times New Roman" w:hAnsi="Times New Roman" w:cs="宋体"/>
                <w:szCs w:val="21"/>
              </w:rPr>
              <w:t>总镉</w:t>
            </w:r>
          </w:p>
        </w:tc>
        <w:tc>
          <w:tcPr>
            <w:tcW w:w="1644" w:type="pct"/>
            <w:vAlign w:val="center"/>
          </w:tcPr>
          <w:p w14:paraId="2F6D4179">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3D7C89FB">
            <w:pPr>
              <w:spacing w:line="280" w:lineRule="exact"/>
              <w:jc w:val="center"/>
              <w:rPr>
                <w:rFonts w:ascii="Times New Roman" w:hAnsi="Times New Roman" w:cs="宋体"/>
                <w:szCs w:val="21"/>
              </w:rPr>
            </w:pPr>
            <w:r>
              <w:rPr>
                <w:rFonts w:hint="eastAsia" w:ascii="Times New Roman" w:hAnsi="Times New Roman" w:cs="宋体"/>
                <w:szCs w:val="21"/>
              </w:rPr>
              <w:t>NY/T 1978-2022</w:t>
            </w:r>
          </w:p>
        </w:tc>
      </w:tr>
      <w:tr w14:paraId="0C99E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123117DF">
            <w:pPr>
              <w:spacing w:line="280" w:lineRule="exact"/>
              <w:jc w:val="center"/>
              <w:rPr>
                <w:rFonts w:ascii="Times New Roman" w:hAnsi="Times New Roman" w:cs="宋体"/>
                <w:szCs w:val="21"/>
              </w:rPr>
            </w:pPr>
            <w:r>
              <w:rPr>
                <w:rFonts w:hint="eastAsia" w:ascii="Times New Roman" w:hAnsi="Times New Roman" w:cs="宋体"/>
                <w:szCs w:val="21"/>
              </w:rPr>
              <w:t>11</w:t>
            </w:r>
          </w:p>
        </w:tc>
        <w:tc>
          <w:tcPr>
            <w:tcW w:w="1646" w:type="pct"/>
            <w:vAlign w:val="center"/>
          </w:tcPr>
          <w:p w14:paraId="34ACFC19">
            <w:pPr>
              <w:spacing w:line="280" w:lineRule="exact"/>
              <w:jc w:val="center"/>
              <w:rPr>
                <w:rFonts w:ascii="Times New Roman" w:hAnsi="Times New Roman" w:cs="宋体"/>
                <w:szCs w:val="21"/>
              </w:rPr>
            </w:pPr>
            <w:r>
              <w:rPr>
                <w:rFonts w:hint="eastAsia" w:ascii="Times New Roman" w:hAnsi="Times New Roman" w:cs="宋体"/>
                <w:szCs w:val="21"/>
              </w:rPr>
              <w:t>总铬</w:t>
            </w:r>
          </w:p>
        </w:tc>
        <w:tc>
          <w:tcPr>
            <w:tcW w:w="1644" w:type="pct"/>
            <w:vAlign w:val="center"/>
          </w:tcPr>
          <w:p w14:paraId="70D3BFD1">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24C9DDAB">
            <w:pPr>
              <w:spacing w:line="280" w:lineRule="exact"/>
              <w:jc w:val="center"/>
              <w:rPr>
                <w:rFonts w:ascii="Times New Roman" w:hAnsi="Times New Roman" w:cs="宋体"/>
                <w:szCs w:val="21"/>
              </w:rPr>
            </w:pPr>
            <w:r>
              <w:rPr>
                <w:rFonts w:hint="eastAsia" w:ascii="Times New Roman" w:hAnsi="Times New Roman" w:cs="宋体"/>
                <w:szCs w:val="21"/>
              </w:rPr>
              <w:t>NY/T 1978-2022</w:t>
            </w:r>
          </w:p>
        </w:tc>
      </w:tr>
      <w:tr w14:paraId="2FBF6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79E7D80B">
            <w:pPr>
              <w:spacing w:line="280" w:lineRule="exact"/>
              <w:jc w:val="center"/>
              <w:rPr>
                <w:rFonts w:ascii="Times New Roman" w:hAnsi="Times New Roman" w:cs="宋体"/>
                <w:szCs w:val="21"/>
              </w:rPr>
            </w:pPr>
            <w:r>
              <w:rPr>
                <w:rFonts w:hint="eastAsia" w:ascii="Times New Roman" w:hAnsi="Times New Roman" w:cs="宋体"/>
                <w:szCs w:val="21"/>
              </w:rPr>
              <w:t>12</w:t>
            </w:r>
          </w:p>
        </w:tc>
        <w:tc>
          <w:tcPr>
            <w:tcW w:w="1646" w:type="pct"/>
            <w:vAlign w:val="center"/>
          </w:tcPr>
          <w:p w14:paraId="5A5401D9">
            <w:pPr>
              <w:spacing w:line="280" w:lineRule="exact"/>
              <w:jc w:val="center"/>
              <w:rPr>
                <w:rFonts w:ascii="Times New Roman" w:hAnsi="Times New Roman" w:cs="宋体"/>
                <w:szCs w:val="21"/>
              </w:rPr>
            </w:pPr>
            <w:r>
              <w:rPr>
                <w:rFonts w:hint="eastAsia" w:ascii="Times New Roman" w:hAnsi="Times New Roman" w:cs="宋体"/>
                <w:szCs w:val="21"/>
              </w:rPr>
              <w:t>粪大肠菌群数</w:t>
            </w:r>
          </w:p>
        </w:tc>
        <w:tc>
          <w:tcPr>
            <w:tcW w:w="1644" w:type="pct"/>
            <w:vAlign w:val="center"/>
          </w:tcPr>
          <w:p w14:paraId="12B3A8C6">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2665C00A">
            <w:pPr>
              <w:autoSpaceDE w:val="0"/>
              <w:autoSpaceDN w:val="0"/>
              <w:adjustRightInd w:val="0"/>
              <w:jc w:val="center"/>
              <w:rPr>
                <w:rFonts w:ascii="Times New Roman" w:hAnsi="Times New Roman" w:cs="宋体"/>
                <w:szCs w:val="21"/>
              </w:rPr>
            </w:pPr>
            <w:r>
              <w:rPr>
                <w:rFonts w:hint="eastAsia" w:ascii="Times New Roman" w:hAnsi="Times New Roman" w:cs="宋体"/>
                <w:szCs w:val="21"/>
              </w:rPr>
              <w:t>GB/T 19524.1-2004</w:t>
            </w:r>
          </w:p>
        </w:tc>
      </w:tr>
      <w:tr w14:paraId="2174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459372D2">
            <w:pPr>
              <w:spacing w:line="280" w:lineRule="exact"/>
              <w:jc w:val="center"/>
              <w:rPr>
                <w:rFonts w:ascii="Times New Roman" w:hAnsi="Times New Roman" w:cs="宋体"/>
                <w:szCs w:val="21"/>
              </w:rPr>
            </w:pPr>
            <w:r>
              <w:rPr>
                <w:rFonts w:hint="eastAsia" w:ascii="Times New Roman" w:hAnsi="Times New Roman" w:cs="宋体"/>
                <w:szCs w:val="21"/>
              </w:rPr>
              <w:t>13</w:t>
            </w:r>
          </w:p>
        </w:tc>
        <w:tc>
          <w:tcPr>
            <w:tcW w:w="1646" w:type="pct"/>
            <w:vAlign w:val="center"/>
          </w:tcPr>
          <w:p w14:paraId="4D1C3D93">
            <w:pPr>
              <w:spacing w:line="280" w:lineRule="exact"/>
              <w:jc w:val="center"/>
              <w:rPr>
                <w:rFonts w:ascii="Times New Roman" w:hAnsi="Times New Roman" w:cs="宋体"/>
                <w:szCs w:val="21"/>
              </w:rPr>
            </w:pPr>
            <w:r>
              <w:rPr>
                <w:rFonts w:hint="eastAsia" w:ascii="Times New Roman" w:hAnsi="Times New Roman" w:cs="宋体"/>
                <w:szCs w:val="21"/>
              </w:rPr>
              <w:t>蛔虫卵死亡率</w:t>
            </w:r>
          </w:p>
        </w:tc>
        <w:tc>
          <w:tcPr>
            <w:tcW w:w="1644" w:type="pct"/>
            <w:vAlign w:val="center"/>
          </w:tcPr>
          <w:p w14:paraId="4ADFF12D">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3788FD30">
            <w:pPr>
              <w:autoSpaceDE w:val="0"/>
              <w:autoSpaceDN w:val="0"/>
              <w:adjustRightInd w:val="0"/>
              <w:jc w:val="center"/>
              <w:rPr>
                <w:rFonts w:ascii="Times New Roman" w:hAnsi="Times New Roman" w:cs="宋体"/>
                <w:szCs w:val="21"/>
              </w:rPr>
            </w:pPr>
            <w:r>
              <w:rPr>
                <w:rFonts w:hint="eastAsia" w:ascii="Times New Roman" w:hAnsi="Times New Roman" w:cs="宋体"/>
                <w:szCs w:val="21"/>
              </w:rPr>
              <w:t>GB/T 19524.2-2004</w:t>
            </w:r>
          </w:p>
        </w:tc>
      </w:tr>
      <w:tr w14:paraId="6822D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vAlign w:val="center"/>
          </w:tcPr>
          <w:p w14:paraId="1E8EACAC">
            <w:pPr>
              <w:spacing w:line="280" w:lineRule="exact"/>
              <w:jc w:val="center"/>
              <w:rPr>
                <w:rFonts w:ascii="Times New Roman" w:hAnsi="Times New Roman" w:cs="宋体"/>
                <w:szCs w:val="21"/>
              </w:rPr>
            </w:pPr>
            <w:r>
              <w:rPr>
                <w:rFonts w:hint="eastAsia" w:ascii="Times New Roman" w:hAnsi="Times New Roman" w:cs="宋体"/>
                <w:szCs w:val="21"/>
              </w:rPr>
              <w:t>14</w:t>
            </w:r>
          </w:p>
        </w:tc>
        <w:tc>
          <w:tcPr>
            <w:tcW w:w="1646" w:type="pct"/>
            <w:vAlign w:val="center"/>
          </w:tcPr>
          <w:p w14:paraId="5390C542">
            <w:pPr>
              <w:spacing w:line="280" w:lineRule="exact"/>
              <w:jc w:val="center"/>
              <w:rPr>
                <w:rFonts w:ascii="Times New Roman" w:hAnsi="Times New Roman" w:cs="宋体"/>
                <w:szCs w:val="21"/>
              </w:rPr>
            </w:pPr>
            <w:r>
              <w:rPr>
                <w:rFonts w:hint="eastAsia" w:ascii="Times New Roman" w:hAnsi="Times New Roman" w:cs="宋体"/>
                <w:szCs w:val="21"/>
              </w:rPr>
              <w:t>氯离子的质量分数</w:t>
            </w:r>
          </w:p>
        </w:tc>
        <w:tc>
          <w:tcPr>
            <w:tcW w:w="1644" w:type="pct"/>
            <w:vAlign w:val="center"/>
          </w:tcPr>
          <w:p w14:paraId="47ABC212">
            <w:pPr>
              <w:spacing w:line="280" w:lineRule="exact"/>
              <w:jc w:val="center"/>
              <w:rPr>
                <w:rFonts w:ascii="Times New Roman" w:hAnsi="Times New Roman" w:cs="宋体"/>
                <w:szCs w:val="21"/>
              </w:rPr>
            </w:pPr>
            <w:r>
              <w:rPr>
                <w:rFonts w:hint="eastAsia" w:ascii="Times New Roman" w:hAnsi="Times New Roman" w:cs="宋体"/>
                <w:szCs w:val="21"/>
              </w:rPr>
              <w:t>NY/T 525-2021</w:t>
            </w:r>
          </w:p>
        </w:tc>
        <w:tc>
          <w:tcPr>
            <w:tcW w:w="1315" w:type="pct"/>
            <w:vAlign w:val="center"/>
          </w:tcPr>
          <w:p w14:paraId="49BE83AE">
            <w:pPr>
              <w:autoSpaceDE w:val="0"/>
              <w:autoSpaceDN w:val="0"/>
              <w:adjustRightInd w:val="0"/>
              <w:jc w:val="center"/>
              <w:rPr>
                <w:rFonts w:ascii="Times New Roman" w:hAnsi="Times New Roman" w:cs="宋体"/>
                <w:szCs w:val="21"/>
              </w:rPr>
            </w:pPr>
            <w:r>
              <w:rPr>
                <w:rFonts w:hint="eastAsia" w:ascii="Times New Roman" w:hAnsi="Times New Roman" w:cs="宋体"/>
                <w:szCs w:val="21"/>
              </w:rPr>
              <w:t>GB/T 15063-2020</w:t>
            </w:r>
          </w:p>
        </w:tc>
      </w:tr>
    </w:tbl>
    <w:p w14:paraId="3B37BCAD">
      <w:pPr>
        <w:jc w:val="center"/>
        <w:rPr>
          <w:rFonts w:ascii="Times New Roman" w:hAnsi="Times New Roman" w:cs="宋体"/>
          <w:szCs w:val="21"/>
        </w:rPr>
      </w:pPr>
    </w:p>
    <w:p w14:paraId="7D594AA5">
      <w:pPr>
        <w:jc w:val="center"/>
        <w:rPr>
          <w:rFonts w:ascii="Times New Roman" w:hAnsi="Times New Roman" w:cs="宋体"/>
          <w:b/>
          <w:bCs/>
          <w:szCs w:val="21"/>
        </w:rPr>
      </w:pPr>
      <w:r>
        <w:rPr>
          <w:rFonts w:hint="eastAsia" w:ascii="Times New Roman" w:hAnsi="Times New Roman" w:cs="宋体"/>
          <w:b/>
          <w:bCs/>
          <w:szCs w:val="21"/>
        </w:rPr>
        <w:t>13</w:t>
      </w:r>
      <w:r>
        <w:rPr>
          <w:rFonts w:hint="eastAsia" w:ascii="Times New Roman" w:hAnsi="Times New Roman" w:cs="宋体"/>
          <w:b/>
          <w:bCs/>
          <w:szCs w:val="21"/>
        </w:rPr>
        <w:tab/>
      </w:r>
      <w:r>
        <w:rPr>
          <w:rFonts w:hint="eastAsia" w:ascii="Times New Roman" w:hAnsi="Times New Roman" w:cs="宋体"/>
          <w:b/>
          <w:bCs/>
          <w:szCs w:val="21"/>
        </w:rPr>
        <w:t>家具</w:t>
      </w:r>
    </w:p>
    <w:p w14:paraId="3D86F1D9">
      <w:pPr>
        <w:jc w:val="center"/>
        <w:rPr>
          <w:rFonts w:ascii="Times New Roman" w:hAnsi="Times New Roman" w:cs="宋体"/>
          <w:b/>
          <w:bCs/>
          <w:szCs w:val="21"/>
        </w:rPr>
      </w:pPr>
      <w:r>
        <w:rPr>
          <w:rFonts w:hint="eastAsia" w:ascii="Times New Roman" w:hAnsi="Times New Roman" w:cs="宋体"/>
          <w:b/>
          <w:bCs/>
          <w:szCs w:val="21"/>
        </w:rPr>
        <w:t>表1 木家具产品（标注执行标准GB/T 3324-2017）的检验项目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1283"/>
        <w:gridCol w:w="641"/>
        <w:gridCol w:w="1924"/>
        <w:gridCol w:w="1922"/>
        <w:gridCol w:w="2013"/>
      </w:tblGrid>
      <w:tr w14:paraId="354C8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33" w:type="pct"/>
            <w:tcBorders>
              <w:top w:val="single" w:color="auto" w:sz="4" w:space="0"/>
              <w:left w:val="single" w:color="auto" w:sz="4" w:space="0"/>
              <w:bottom w:val="single" w:color="auto" w:sz="4" w:space="0"/>
              <w:right w:val="single" w:color="auto" w:sz="4" w:space="0"/>
            </w:tcBorders>
            <w:vAlign w:val="center"/>
          </w:tcPr>
          <w:p w14:paraId="445AB392">
            <w:pPr>
              <w:jc w:val="center"/>
              <w:textAlignment w:val="center"/>
              <w:rPr>
                <w:rFonts w:ascii="Times New Roman" w:hAnsi="Times New Roman" w:cs="宋体"/>
                <w:szCs w:val="21"/>
              </w:rPr>
            </w:pPr>
            <w:r>
              <w:rPr>
                <w:rFonts w:hint="eastAsia" w:ascii="Times New Roman" w:hAnsi="Times New Roman" w:cs="宋体"/>
                <w:szCs w:val="21"/>
                <w:lang w:bidi="ar"/>
              </w:rPr>
              <w:t>序号</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72F0EA4C">
            <w:pPr>
              <w:jc w:val="center"/>
              <w:textAlignment w:val="center"/>
              <w:rPr>
                <w:rFonts w:ascii="Times New Roman" w:hAnsi="Times New Roman" w:cs="宋体"/>
                <w:szCs w:val="21"/>
              </w:rPr>
            </w:pPr>
            <w:r>
              <w:rPr>
                <w:rFonts w:hint="eastAsia" w:ascii="Times New Roman" w:hAnsi="Times New Roman" w:cs="宋体"/>
                <w:szCs w:val="21"/>
                <w:lang w:bidi="ar"/>
              </w:rPr>
              <w:t>检验项目</w:t>
            </w:r>
          </w:p>
        </w:tc>
        <w:tc>
          <w:tcPr>
            <w:tcW w:w="1128" w:type="pct"/>
            <w:tcBorders>
              <w:top w:val="single" w:color="auto" w:sz="4" w:space="0"/>
              <w:left w:val="single" w:color="auto" w:sz="4" w:space="0"/>
              <w:bottom w:val="single" w:color="auto" w:sz="4" w:space="0"/>
              <w:right w:val="single" w:color="auto" w:sz="4" w:space="0"/>
            </w:tcBorders>
            <w:vAlign w:val="center"/>
          </w:tcPr>
          <w:p w14:paraId="3C510ED2">
            <w:pPr>
              <w:jc w:val="center"/>
              <w:textAlignment w:val="center"/>
              <w:rPr>
                <w:rFonts w:ascii="Times New Roman" w:hAnsi="Times New Roman" w:cs="宋体"/>
                <w:szCs w:val="21"/>
              </w:rPr>
            </w:pPr>
            <w:r>
              <w:rPr>
                <w:rFonts w:hint="eastAsia" w:ascii="Times New Roman" w:hAnsi="Times New Roman" w:cs="宋体"/>
                <w:szCs w:val="21"/>
                <w:lang w:bidi="ar"/>
              </w:rPr>
              <w:t>检验依据</w:t>
            </w:r>
          </w:p>
        </w:tc>
        <w:tc>
          <w:tcPr>
            <w:tcW w:w="1182" w:type="pct"/>
            <w:tcBorders>
              <w:top w:val="single" w:color="auto" w:sz="4" w:space="0"/>
              <w:left w:val="single" w:color="auto" w:sz="4" w:space="0"/>
              <w:bottom w:val="single" w:color="auto" w:sz="4" w:space="0"/>
              <w:right w:val="single" w:color="auto" w:sz="4" w:space="0"/>
            </w:tcBorders>
            <w:vAlign w:val="center"/>
          </w:tcPr>
          <w:p w14:paraId="3500AD51">
            <w:pPr>
              <w:jc w:val="center"/>
              <w:textAlignment w:val="center"/>
              <w:rPr>
                <w:rFonts w:ascii="Times New Roman" w:hAnsi="Times New Roman" w:cs="宋体"/>
                <w:szCs w:val="21"/>
              </w:rPr>
            </w:pPr>
            <w:r>
              <w:rPr>
                <w:rFonts w:hint="eastAsia" w:ascii="Times New Roman" w:hAnsi="Times New Roman" w:cs="宋体"/>
                <w:szCs w:val="21"/>
                <w:lang w:bidi="ar"/>
              </w:rPr>
              <w:t>检验方法</w:t>
            </w:r>
          </w:p>
        </w:tc>
      </w:tr>
      <w:tr w14:paraId="65AF2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42BF22EA">
            <w:pPr>
              <w:snapToGrid w:val="0"/>
              <w:jc w:val="center"/>
              <w:rPr>
                <w:rFonts w:ascii="Times New Roman" w:hAnsi="Times New Roman" w:cs="宋体"/>
                <w:szCs w:val="21"/>
              </w:rPr>
            </w:pPr>
            <w:r>
              <w:rPr>
                <w:rFonts w:hint="eastAsia" w:ascii="Times New Roman" w:hAnsi="Times New Roman" w:cs="宋体"/>
                <w:szCs w:val="21"/>
                <w:lang w:bidi="ar"/>
              </w:rPr>
              <w:t>1</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1DB0841E">
            <w:pPr>
              <w:snapToGrid w:val="0"/>
              <w:jc w:val="center"/>
              <w:rPr>
                <w:rFonts w:ascii="Times New Roman" w:hAnsi="Times New Roman" w:cs="宋体"/>
                <w:szCs w:val="21"/>
              </w:rPr>
            </w:pPr>
            <w:r>
              <w:rPr>
                <w:rFonts w:hint="eastAsia" w:ascii="Times New Roman" w:hAnsi="Times New Roman" w:cs="宋体"/>
                <w:szCs w:val="21"/>
              </w:rPr>
              <w:t>木工要求</w:t>
            </w:r>
          </w:p>
        </w:tc>
        <w:tc>
          <w:tcPr>
            <w:tcW w:w="1128" w:type="pct"/>
            <w:tcBorders>
              <w:top w:val="single" w:color="auto" w:sz="4" w:space="0"/>
              <w:left w:val="single" w:color="auto" w:sz="4" w:space="0"/>
              <w:right w:val="single" w:color="auto" w:sz="4" w:space="0"/>
            </w:tcBorders>
            <w:vAlign w:val="center"/>
          </w:tcPr>
          <w:p w14:paraId="1CB06B95">
            <w:pPr>
              <w:snapToGrid w:val="0"/>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7A630AF0">
            <w:pPr>
              <w:snapToGrid w:val="0"/>
              <w:jc w:val="center"/>
              <w:rPr>
                <w:rFonts w:ascii="Times New Roman" w:hAnsi="Times New Roman" w:cs="宋体"/>
                <w:szCs w:val="21"/>
              </w:rPr>
            </w:pPr>
            <w:r>
              <w:rPr>
                <w:rFonts w:hint="eastAsia" w:ascii="Times New Roman" w:hAnsi="Times New Roman" w:cs="宋体"/>
                <w:szCs w:val="21"/>
                <w:lang w:bidi="ar"/>
              </w:rPr>
              <w:t>GB/T 3324—2017</w:t>
            </w:r>
          </w:p>
        </w:tc>
      </w:tr>
      <w:tr w14:paraId="6A49A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16D0F7B2">
            <w:pPr>
              <w:snapToGrid w:val="0"/>
              <w:jc w:val="center"/>
              <w:rPr>
                <w:rFonts w:ascii="Times New Roman" w:hAnsi="Times New Roman" w:cs="宋体"/>
                <w:szCs w:val="21"/>
              </w:rPr>
            </w:pPr>
            <w:r>
              <w:rPr>
                <w:rFonts w:hint="eastAsia" w:ascii="Times New Roman" w:hAnsi="Times New Roman" w:cs="宋体"/>
                <w:szCs w:val="21"/>
                <w:lang w:bidi="ar"/>
              </w:rPr>
              <w:t>2</w:t>
            </w:r>
          </w:p>
        </w:tc>
        <w:tc>
          <w:tcPr>
            <w:tcW w:w="753" w:type="pct"/>
            <w:vMerge w:val="restart"/>
            <w:tcBorders>
              <w:top w:val="single" w:color="auto" w:sz="4" w:space="0"/>
              <w:left w:val="single" w:color="auto" w:sz="4" w:space="0"/>
              <w:bottom w:val="single" w:color="auto" w:sz="4" w:space="0"/>
              <w:right w:val="single" w:color="auto" w:sz="4" w:space="0"/>
            </w:tcBorders>
            <w:vAlign w:val="center"/>
          </w:tcPr>
          <w:p w14:paraId="5001081E">
            <w:pPr>
              <w:snapToGrid w:val="0"/>
              <w:jc w:val="center"/>
              <w:rPr>
                <w:rFonts w:ascii="Times New Roman" w:hAnsi="Times New Roman" w:cs="宋体"/>
                <w:szCs w:val="21"/>
              </w:rPr>
            </w:pPr>
            <w:r>
              <w:rPr>
                <w:rFonts w:hint="eastAsia" w:ascii="Times New Roman" w:hAnsi="Times New Roman" w:cs="宋体"/>
                <w:szCs w:val="21"/>
                <w:lang w:bidi="ar"/>
              </w:rPr>
              <w:t>力学性能-柜类强度</w:t>
            </w: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4E949999">
            <w:pPr>
              <w:snapToGrid w:val="0"/>
              <w:jc w:val="center"/>
              <w:rPr>
                <w:rFonts w:ascii="Times New Roman" w:hAnsi="Times New Roman" w:cs="宋体"/>
                <w:szCs w:val="21"/>
              </w:rPr>
            </w:pPr>
            <w:r>
              <w:rPr>
                <w:rFonts w:hint="eastAsia" w:ascii="Times New Roman" w:hAnsi="Times New Roman" w:cs="宋体"/>
                <w:szCs w:val="21"/>
                <w:lang w:bidi="ar"/>
              </w:rPr>
              <w:t>结构和底架强度试验</w:t>
            </w:r>
          </w:p>
        </w:tc>
        <w:tc>
          <w:tcPr>
            <w:tcW w:w="1128" w:type="pct"/>
            <w:tcBorders>
              <w:left w:val="single" w:color="auto" w:sz="4" w:space="0"/>
              <w:right w:val="single" w:color="auto" w:sz="4" w:space="0"/>
            </w:tcBorders>
            <w:vAlign w:val="center"/>
          </w:tcPr>
          <w:p w14:paraId="590F3BF9">
            <w:pPr>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7A6F5708">
            <w:pPr>
              <w:snapToGrid w:val="0"/>
              <w:jc w:val="center"/>
              <w:rPr>
                <w:rFonts w:ascii="Times New Roman" w:hAnsi="Times New Roman" w:cs="宋体"/>
                <w:szCs w:val="21"/>
              </w:rPr>
            </w:pPr>
            <w:r>
              <w:rPr>
                <w:rFonts w:hint="eastAsia" w:ascii="Times New Roman" w:hAnsi="Times New Roman" w:cs="宋体"/>
                <w:szCs w:val="21"/>
                <w:lang w:bidi="ar"/>
              </w:rPr>
              <w:t>GB/T 10357.5-2011</w:t>
            </w:r>
          </w:p>
        </w:tc>
      </w:tr>
      <w:tr w14:paraId="0A80C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53BE3E6D">
            <w:pPr>
              <w:snapToGrid w:val="0"/>
              <w:jc w:val="center"/>
              <w:rPr>
                <w:rFonts w:ascii="Times New Roman" w:hAnsi="Times New Roman" w:cs="宋体"/>
                <w:szCs w:val="21"/>
              </w:rPr>
            </w:pPr>
            <w:r>
              <w:rPr>
                <w:rFonts w:hint="eastAsia" w:ascii="Times New Roman" w:hAnsi="Times New Roman" w:cs="宋体"/>
                <w:szCs w:val="21"/>
                <w:lang w:bidi="ar"/>
              </w:rPr>
              <w:t>3</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1B309532">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467A10FB">
            <w:pPr>
              <w:snapToGrid w:val="0"/>
              <w:jc w:val="center"/>
              <w:rPr>
                <w:rFonts w:ascii="Times New Roman" w:hAnsi="Times New Roman" w:cs="宋体"/>
                <w:szCs w:val="21"/>
              </w:rPr>
            </w:pPr>
            <w:r>
              <w:rPr>
                <w:rFonts w:hint="eastAsia" w:ascii="Times New Roman" w:hAnsi="Times New Roman" w:cs="宋体"/>
                <w:szCs w:val="21"/>
                <w:lang w:bidi="ar"/>
              </w:rPr>
              <w:t>推拉构件结构强度试验</w:t>
            </w:r>
          </w:p>
        </w:tc>
        <w:tc>
          <w:tcPr>
            <w:tcW w:w="1128" w:type="pct"/>
            <w:tcBorders>
              <w:left w:val="single" w:color="auto" w:sz="4" w:space="0"/>
              <w:right w:val="single" w:color="auto" w:sz="4" w:space="0"/>
            </w:tcBorders>
            <w:vAlign w:val="center"/>
          </w:tcPr>
          <w:p w14:paraId="02483389">
            <w:pPr>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07DDA75E">
            <w:pPr>
              <w:snapToGrid w:val="0"/>
              <w:jc w:val="center"/>
              <w:rPr>
                <w:rFonts w:ascii="Times New Roman" w:hAnsi="Times New Roman" w:cs="宋体"/>
                <w:szCs w:val="21"/>
                <w:lang w:bidi="ar"/>
              </w:rPr>
            </w:pPr>
            <w:r>
              <w:rPr>
                <w:rFonts w:hint="eastAsia" w:ascii="Times New Roman" w:hAnsi="Times New Roman" w:cs="宋体"/>
                <w:szCs w:val="21"/>
                <w:lang w:bidi="ar"/>
              </w:rPr>
              <w:t>GB/T 10357.5-2011</w:t>
            </w:r>
          </w:p>
        </w:tc>
      </w:tr>
      <w:tr w14:paraId="33CF1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28A4AC73">
            <w:pPr>
              <w:snapToGrid w:val="0"/>
              <w:jc w:val="center"/>
              <w:rPr>
                <w:rFonts w:ascii="Times New Roman" w:hAnsi="Times New Roman" w:cs="宋体"/>
                <w:szCs w:val="21"/>
              </w:rPr>
            </w:pPr>
            <w:r>
              <w:rPr>
                <w:rFonts w:hint="eastAsia" w:ascii="Times New Roman" w:hAnsi="Times New Roman" w:cs="宋体"/>
                <w:szCs w:val="21"/>
                <w:lang w:bidi="ar"/>
              </w:rPr>
              <w:t>4</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3FD92E96">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0ECD5726">
            <w:pPr>
              <w:snapToGrid w:val="0"/>
              <w:jc w:val="center"/>
              <w:rPr>
                <w:rFonts w:ascii="Times New Roman" w:hAnsi="Times New Roman" w:cs="宋体"/>
                <w:szCs w:val="21"/>
              </w:rPr>
            </w:pPr>
            <w:r>
              <w:rPr>
                <w:rFonts w:hint="eastAsia" w:ascii="Times New Roman" w:hAnsi="Times New Roman" w:cs="宋体"/>
                <w:szCs w:val="21"/>
                <w:lang w:bidi="ar"/>
              </w:rPr>
              <w:t>推拉构件强度试验</w:t>
            </w:r>
          </w:p>
        </w:tc>
        <w:tc>
          <w:tcPr>
            <w:tcW w:w="1128" w:type="pct"/>
            <w:tcBorders>
              <w:left w:val="single" w:color="auto" w:sz="4" w:space="0"/>
              <w:right w:val="single" w:color="auto" w:sz="4" w:space="0"/>
            </w:tcBorders>
            <w:vAlign w:val="center"/>
          </w:tcPr>
          <w:p w14:paraId="531F5CC6">
            <w:pPr>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5820ABE8">
            <w:pPr>
              <w:snapToGrid w:val="0"/>
              <w:jc w:val="center"/>
              <w:rPr>
                <w:rFonts w:ascii="Times New Roman" w:hAnsi="Times New Roman" w:cs="宋体"/>
                <w:szCs w:val="21"/>
                <w:lang w:bidi="ar"/>
              </w:rPr>
            </w:pPr>
            <w:r>
              <w:rPr>
                <w:rFonts w:hint="eastAsia" w:ascii="Times New Roman" w:hAnsi="Times New Roman" w:cs="宋体"/>
                <w:szCs w:val="21"/>
                <w:lang w:bidi="ar"/>
              </w:rPr>
              <w:t>GB/T 10357.5-2011</w:t>
            </w:r>
          </w:p>
        </w:tc>
      </w:tr>
      <w:tr w14:paraId="36943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35DFBBFC">
            <w:pPr>
              <w:snapToGrid w:val="0"/>
              <w:jc w:val="center"/>
              <w:rPr>
                <w:rFonts w:ascii="Times New Roman" w:hAnsi="Times New Roman" w:cs="宋体"/>
                <w:szCs w:val="21"/>
              </w:rPr>
            </w:pPr>
            <w:r>
              <w:rPr>
                <w:rFonts w:hint="eastAsia" w:ascii="Times New Roman" w:hAnsi="Times New Roman" w:cs="宋体"/>
                <w:szCs w:val="21"/>
                <w:lang w:bidi="ar"/>
              </w:rPr>
              <w:t>5</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59B396C7">
            <w:pPr>
              <w:snapToGrid w:val="0"/>
              <w:jc w:val="center"/>
              <w:rPr>
                <w:rFonts w:ascii="Times New Roman" w:hAnsi="Times New Roman" w:cs="宋体"/>
                <w:szCs w:val="21"/>
              </w:rPr>
            </w:pPr>
            <w:r>
              <w:rPr>
                <w:rFonts w:hint="eastAsia" w:ascii="Times New Roman" w:hAnsi="Times New Roman" w:cs="宋体"/>
                <w:szCs w:val="21"/>
                <w:lang w:bidi="ar"/>
              </w:rPr>
              <w:t>力学性能-柜类稳定性</w:t>
            </w:r>
          </w:p>
        </w:tc>
        <w:tc>
          <w:tcPr>
            <w:tcW w:w="1128" w:type="pct"/>
            <w:tcBorders>
              <w:left w:val="single" w:color="auto" w:sz="4" w:space="0"/>
              <w:right w:val="single" w:color="auto" w:sz="4" w:space="0"/>
            </w:tcBorders>
            <w:vAlign w:val="center"/>
          </w:tcPr>
          <w:p w14:paraId="03819F42">
            <w:pPr>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6AE5B42E">
            <w:pPr>
              <w:snapToGrid w:val="0"/>
              <w:jc w:val="center"/>
              <w:rPr>
                <w:rFonts w:ascii="Times New Roman" w:hAnsi="Times New Roman" w:cs="宋体"/>
                <w:szCs w:val="21"/>
              </w:rPr>
            </w:pPr>
            <w:r>
              <w:rPr>
                <w:rFonts w:hint="eastAsia" w:ascii="Times New Roman" w:hAnsi="Times New Roman" w:cs="宋体"/>
                <w:szCs w:val="21"/>
                <w:lang w:bidi="ar"/>
              </w:rPr>
              <w:t>GB/T 10357.4-2013</w:t>
            </w:r>
          </w:p>
        </w:tc>
      </w:tr>
      <w:tr w14:paraId="462B2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5919DE7E">
            <w:pPr>
              <w:snapToGrid w:val="0"/>
              <w:jc w:val="center"/>
              <w:rPr>
                <w:rFonts w:ascii="Times New Roman" w:hAnsi="Times New Roman" w:cs="宋体"/>
                <w:szCs w:val="21"/>
              </w:rPr>
            </w:pPr>
            <w:r>
              <w:rPr>
                <w:rFonts w:hint="eastAsia" w:ascii="Times New Roman" w:hAnsi="Times New Roman" w:cs="宋体"/>
                <w:szCs w:val="21"/>
                <w:lang w:bidi="ar"/>
              </w:rPr>
              <w:t>6</w:t>
            </w:r>
          </w:p>
        </w:tc>
        <w:tc>
          <w:tcPr>
            <w:tcW w:w="753" w:type="pct"/>
            <w:vMerge w:val="restart"/>
            <w:tcBorders>
              <w:top w:val="single" w:color="auto" w:sz="4" w:space="0"/>
              <w:left w:val="single" w:color="auto" w:sz="4" w:space="0"/>
              <w:bottom w:val="single" w:color="auto" w:sz="4" w:space="0"/>
              <w:right w:val="single" w:color="auto" w:sz="4" w:space="0"/>
            </w:tcBorders>
            <w:vAlign w:val="center"/>
          </w:tcPr>
          <w:p w14:paraId="5AA41088">
            <w:pPr>
              <w:snapToGrid w:val="0"/>
              <w:jc w:val="center"/>
              <w:rPr>
                <w:rFonts w:ascii="Times New Roman" w:hAnsi="Times New Roman" w:cs="宋体"/>
                <w:szCs w:val="21"/>
              </w:rPr>
            </w:pPr>
            <w:r>
              <w:rPr>
                <w:rFonts w:hint="eastAsia" w:ascii="Times New Roman" w:hAnsi="Times New Roman" w:cs="宋体"/>
                <w:szCs w:val="21"/>
                <w:lang w:bidi="ar"/>
              </w:rPr>
              <w:t>力学性能-桌类强度</w:t>
            </w: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3FE8D541">
            <w:pPr>
              <w:snapToGrid w:val="0"/>
              <w:jc w:val="center"/>
              <w:rPr>
                <w:rFonts w:ascii="Times New Roman" w:hAnsi="Times New Roman" w:cs="宋体"/>
                <w:szCs w:val="21"/>
              </w:rPr>
            </w:pPr>
            <w:r>
              <w:rPr>
                <w:rFonts w:hint="eastAsia" w:ascii="Times New Roman" w:hAnsi="Times New Roman" w:cs="宋体"/>
                <w:szCs w:val="21"/>
                <w:lang w:bidi="ar"/>
              </w:rPr>
              <w:t>桌面垂直静载荷试验</w:t>
            </w:r>
          </w:p>
        </w:tc>
        <w:tc>
          <w:tcPr>
            <w:tcW w:w="1128" w:type="pct"/>
            <w:tcBorders>
              <w:left w:val="single" w:color="auto" w:sz="4" w:space="0"/>
              <w:right w:val="single" w:color="auto" w:sz="4" w:space="0"/>
            </w:tcBorders>
            <w:vAlign w:val="center"/>
          </w:tcPr>
          <w:p w14:paraId="38B2A8F0">
            <w:pPr>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420CBFEE">
            <w:pPr>
              <w:snapToGrid w:val="0"/>
              <w:jc w:val="center"/>
              <w:rPr>
                <w:rFonts w:ascii="Times New Roman" w:hAnsi="Times New Roman" w:cs="宋体"/>
                <w:szCs w:val="21"/>
              </w:rPr>
            </w:pPr>
            <w:r>
              <w:rPr>
                <w:rFonts w:hint="eastAsia" w:ascii="Times New Roman" w:hAnsi="Times New Roman" w:cs="宋体"/>
                <w:szCs w:val="21"/>
                <w:lang w:bidi="ar"/>
              </w:rPr>
              <w:t>GB/T 10357.1-2013</w:t>
            </w:r>
          </w:p>
        </w:tc>
      </w:tr>
      <w:tr w14:paraId="5A697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6295756B">
            <w:pPr>
              <w:snapToGrid w:val="0"/>
              <w:jc w:val="center"/>
              <w:rPr>
                <w:rFonts w:ascii="Times New Roman" w:hAnsi="Times New Roman" w:cs="宋体"/>
                <w:szCs w:val="21"/>
              </w:rPr>
            </w:pPr>
            <w:r>
              <w:rPr>
                <w:rFonts w:hint="eastAsia" w:ascii="Times New Roman" w:hAnsi="Times New Roman" w:cs="宋体"/>
                <w:szCs w:val="21"/>
                <w:lang w:bidi="ar"/>
              </w:rPr>
              <w:t>7</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601420BB">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71603645">
            <w:pPr>
              <w:snapToGrid w:val="0"/>
              <w:jc w:val="center"/>
              <w:rPr>
                <w:rFonts w:ascii="Times New Roman" w:hAnsi="Times New Roman" w:cs="宋体"/>
                <w:szCs w:val="21"/>
              </w:rPr>
            </w:pPr>
            <w:r>
              <w:rPr>
                <w:rFonts w:hint="eastAsia" w:ascii="Times New Roman" w:hAnsi="Times New Roman" w:cs="宋体"/>
                <w:szCs w:val="21"/>
                <w:lang w:bidi="ar"/>
              </w:rPr>
              <w:t>水平静载荷试验</w:t>
            </w:r>
          </w:p>
        </w:tc>
        <w:tc>
          <w:tcPr>
            <w:tcW w:w="1128" w:type="pct"/>
            <w:tcBorders>
              <w:left w:val="single" w:color="auto" w:sz="4" w:space="0"/>
              <w:right w:val="single" w:color="auto" w:sz="4" w:space="0"/>
            </w:tcBorders>
            <w:vAlign w:val="center"/>
          </w:tcPr>
          <w:p w14:paraId="12AA1945">
            <w:pPr>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4D4441D3">
            <w:pPr>
              <w:snapToGrid w:val="0"/>
              <w:jc w:val="center"/>
              <w:rPr>
                <w:rFonts w:ascii="Times New Roman" w:hAnsi="Times New Roman" w:cs="宋体"/>
                <w:szCs w:val="21"/>
              </w:rPr>
            </w:pPr>
            <w:r>
              <w:rPr>
                <w:rFonts w:hint="eastAsia" w:ascii="Times New Roman" w:hAnsi="Times New Roman" w:cs="宋体"/>
                <w:szCs w:val="21"/>
                <w:lang w:bidi="ar"/>
              </w:rPr>
              <w:t>GB/T 10357.1-2013</w:t>
            </w:r>
          </w:p>
        </w:tc>
      </w:tr>
      <w:tr w14:paraId="3FD2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6D265E1E">
            <w:pPr>
              <w:snapToGrid w:val="0"/>
              <w:jc w:val="center"/>
              <w:rPr>
                <w:rFonts w:ascii="Times New Roman" w:hAnsi="Times New Roman" w:cs="宋体"/>
                <w:szCs w:val="21"/>
              </w:rPr>
            </w:pPr>
            <w:r>
              <w:rPr>
                <w:rFonts w:hint="eastAsia" w:ascii="Times New Roman" w:hAnsi="Times New Roman" w:cs="宋体"/>
                <w:szCs w:val="21"/>
                <w:lang w:bidi="ar"/>
              </w:rPr>
              <w:t>8</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72C92C37">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2DABB3C7">
            <w:pPr>
              <w:snapToGrid w:val="0"/>
              <w:jc w:val="center"/>
              <w:rPr>
                <w:rFonts w:ascii="Times New Roman" w:hAnsi="Times New Roman" w:cs="宋体"/>
                <w:szCs w:val="21"/>
              </w:rPr>
            </w:pPr>
            <w:r>
              <w:rPr>
                <w:rFonts w:hint="eastAsia" w:ascii="Times New Roman" w:hAnsi="Times New Roman" w:cs="宋体"/>
                <w:szCs w:val="21"/>
                <w:lang w:bidi="ar"/>
              </w:rPr>
              <w:t>桌面垂直冲击试验</w:t>
            </w:r>
          </w:p>
        </w:tc>
        <w:tc>
          <w:tcPr>
            <w:tcW w:w="1128" w:type="pct"/>
            <w:tcBorders>
              <w:left w:val="single" w:color="auto" w:sz="4" w:space="0"/>
              <w:right w:val="single" w:color="auto" w:sz="4" w:space="0"/>
            </w:tcBorders>
            <w:vAlign w:val="center"/>
          </w:tcPr>
          <w:p w14:paraId="265D69A1">
            <w:pPr>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5655D785">
            <w:pPr>
              <w:snapToGrid w:val="0"/>
              <w:jc w:val="center"/>
              <w:rPr>
                <w:rFonts w:ascii="Times New Roman" w:hAnsi="Times New Roman" w:cs="宋体"/>
                <w:szCs w:val="21"/>
              </w:rPr>
            </w:pPr>
            <w:r>
              <w:rPr>
                <w:rFonts w:hint="eastAsia" w:ascii="Times New Roman" w:hAnsi="Times New Roman" w:cs="宋体"/>
                <w:szCs w:val="21"/>
                <w:lang w:bidi="ar"/>
              </w:rPr>
              <w:t>GB/T 10357.1-2013</w:t>
            </w:r>
          </w:p>
        </w:tc>
      </w:tr>
      <w:tr w14:paraId="07980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24BD723F">
            <w:pPr>
              <w:snapToGrid w:val="0"/>
              <w:jc w:val="center"/>
              <w:rPr>
                <w:rFonts w:ascii="Times New Roman" w:hAnsi="Times New Roman" w:cs="宋体"/>
                <w:szCs w:val="21"/>
              </w:rPr>
            </w:pPr>
            <w:r>
              <w:rPr>
                <w:rFonts w:hint="eastAsia" w:ascii="Times New Roman" w:hAnsi="Times New Roman" w:cs="宋体"/>
                <w:szCs w:val="21"/>
                <w:lang w:bidi="ar"/>
              </w:rPr>
              <w:t>9</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3C0AAA89">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52A43094">
            <w:pPr>
              <w:snapToGrid w:val="0"/>
              <w:jc w:val="center"/>
              <w:rPr>
                <w:rFonts w:ascii="Times New Roman" w:hAnsi="Times New Roman" w:cs="宋体"/>
                <w:szCs w:val="21"/>
              </w:rPr>
            </w:pPr>
            <w:r>
              <w:rPr>
                <w:rFonts w:hint="eastAsia" w:ascii="Times New Roman" w:hAnsi="Times New Roman" w:cs="宋体"/>
                <w:szCs w:val="21"/>
                <w:lang w:bidi="ar"/>
              </w:rPr>
              <w:t>桌腿跌落试验</w:t>
            </w:r>
          </w:p>
        </w:tc>
        <w:tc>
          <w:tcPr>
            <w:tcW w:w="1128" w:type="pct"/>
            <w:tcBorders>
              <w:left w:val="single" w:color="auto" w:sz="4" w:space="0"/>
              <w:right w:val="single" w:color="auto" w:sz="4" w:space="0"/>
            </w:tcBorders>
            <w:vAlign w:val="center"/>
          </w:tcPr>
          <w:p w14:paraId="64FF1A3A">
            <w:pPr>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589A1231">
            <w:pPr>
              <w:snapToGrid w:val="0"/>
              <w:jc w:val="center"/>
              <w:rPr>
                <w:rFonts w:ascii="Times New Roman" w:hAnsi="Times New Roman" w:cs="宋体"/>
                <w:szCs w:val="21"/>
              </w:rPr>
            </w:pPr>
            <w:r>
              <w:rPr>
                <w:rFonts w:hint="eastAsia" w:ascii="Times New Roman" w:hAnsi="Times New Roman" w:cs="宋体"/>
                <w:szCs w:val="21"/>
                <w:lang w:bidi="ar"/>
              </w:rPr>
              <w:t>GB/T 10357.1-2013</w:t>
            </w:r>
          </w:p>
        </w:tc>
      </w:tr>
      <w:tr w14:paraId="23248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14E19403">
            <w:pPr>
              <w:snapToGrid w:val="0"/>
              <w:jc w:val="center"/>
              <w:rPr>
                <w:rFonts w:ascii="Times New Roman" w:hAnsi="Times New Roman" w:cs="宋体"/>
                <w:szCs w:val="21"/>
              </w:rPr>
            </w:pPr>
            <w:r>
              <w:rPr>
                <w:rFonts w:hint="eastAsia" w:ascii="Times New Roman" w:hAnsi="Times New Roman" w:cs="宋体"/>
                <w:szCs w:val="21"/>
                <w:lang w:bidi="ar"/>
              </w:rPr>
              <w:t>10</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2BF0BEA9">
            <w:pPr>
              <w:snapToGrid w:val="0"/>
              <w:jc w:val="center"/>
              <w:rPr>
                <w:rFonts w:ascii="Times New Roman" w:hAnsi="Times New Roman" w:cs="宋体"/>
                <w:szCs w:val="21"/>
              </w:rPr>
            </w:pPr>
            <w:r>
              <w:rPr>
                <w:rFonts w:hint="eastAsia" w:ascii="Times New Roman" w:hAnsi="Times New Roman" w:cs="宋体"/>
                <w:szCs w:val="21"/>
                <w:lang w:bidi="ar"/>
              </w:rPr>
              <w:t>力学性能-桌类稳定性</w:t>
            </w:r>
          </w:p>
        </w:tc>
        <w:tc>
          <w:tcPr>
            <w:tcW w:w="1128" w:type="pct"/>
            <w:tcBorders>
              <w:left w:val="single" w:color="auto" w:sz="4" w:space="0"/>
              <w:right w:val="single" w:color="auto" w:sz="4" w:space="0"/>
            </w:tcBorders>
            <w:vAlign w:val="center"/>
          </w:tcPr>
          <w:p w14:paraId="48A1E5C5">
            <w:pPr>
              <w:snapToGrid w:val="0"/>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13962047">
            <w:pPr>
              <w:snapToGrid w:val="0"/>
              <w:jc w:val="center"/>
              <w:rPr>
                <w:rFonts w:ascii="Times New Roman" w:hAnsi="Times New Roman" w:cs="宋体"/>
                <w:szCs w:val="21"/>
              </w:rPr>
            </w:pPr>
            <w:r>
              <w:rPr>
                <w:rFonts w:hint="eastAsia" w:ascii="Times New Roman" w:hAnsi="Times New Roman" w:cs="宋体"/>
                <w:szCs w:val="21"/>
                <w:lang w:bidi="ar"/>
              </w:rPr>
              <w:t>GB/T 10357.7-2013</w:t>
            </w:r>
          </w:p>
        </w:tc>
      </w:tr>
      <w:tr w14:paraId="15901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6F39F362">
            <w:pPr>
              <w:snapToGrid w:val="0"/>
              <w:jc w:val="center"/>
              <w:rPr>
                <w:rFonts w:ascii="Times New Roman" w:hAnsi="Times New Roman" w:cs="宋体"/>
                <w:szCs w:val="21"/>
              </w:rPr>
            </w:pPr>
            <w:r>
              <w:rPr>
                <w:rFonts w:hint="eastAsia" w:ascii="Times New Roman" w:hAnsi="Times New Roman" w:cs="宋体"/>
                <w:szCs w:val="21"/>
                <w:lang w:bidi="ar"/>
              </w:rPr>
              <w:t>11</w:t>
            </w:r>
          </w:p>
        </w:tc>
        <w:tc>
          <w:tcPr>
            <w:tcW w:w="753" w:type="pct"/>
            <w:vMerge w:val="restart"/>
            <w:tcBorders>
              <w:top w:val="single" w:color="auto" w:sz="4" w:space="0"/>
              <w:left w:val="single" w:color="auto" w:sz="4" w:space="0"/>
              <w:bottom w:val="single" w:color="auto" w:sz="4" w:space="0"/>
              <w:right w:val="single" w:color="auto" w:sz="4" w:space="0"/>
            </w:tcBorders>
            <w:vAlign w:val="center"/>
          </w:tcPr>
          <w:p w14:paraId="17CF9FB7">
            <w:pPr>
              <w:snapToGrid w:val="0"/>
              <w:jc w:val="center"/>
              <w:rPr>
                <w:rFonts w:ascii="Times New Roman" w:hAnsi="Times New Roman" w:cs="宋体"/>
                <w:szCs w:val="21"/>
              </w:rPr>
            </w:pPr>
            <w:r>
              <w:rPr>
                <w:rFonts w:hint="eastAsia" w:ascii="Times New Roman" w:hAnsi="Times New Roman" w:cs="宋体"/>
                <w:szCs w:val="21"/>
                <w:lang w:bidi="ar"/>
              </w:rPr>
              <w:t>力学性能-椅凳类强度</w:t>
            </w: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71E8BA7F">
            <w:pPr>
              <w:snapToGrid w:val="0"/>
              <w:jc w:val="center"/>
              <w:rPr>
                <w:rFonts w:ascii="Times New Roman" w:hAnsi="Times New Roman" w:cs="宋体"/>
                <w:szCs w:val="21"/>
              </w:rPr>
            </w:pPr>
            <w:r>
              <w:rPr>
                <w:rFonts w:hint="eastAsia" w:ascii="Times New Roman" w:hAnsi="Times New Roman" w:cs="宋体"/>
                <w:szCs w:val="21"/>
                <w:lang w:bidi="ar"/>
              </w:rPr>
              <w:t>座面和椅背静载荷试验</w:t>
            </w:r>
          </w:p>
        </w:tc>
        <w:tc>
          <w:tcPr>
            <w:tcW w:w="1128" w:type="pct"/>
            <w:tcBorders>
              <w:left w:val="single" w:color="auto" w:sz="4" w:space="0"/>
              <w:right w:val="single" w:color="auto" w:sz="4" w:space="0"/>
            </w:tcBorders>
            <w:vAlign w:val="center"/>
          </w:tcPr>
          <w:p w14:paraId="791DC320">
            <w:pPr>
              <w:snapToGrid w:val="0"/>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7CF4E8F5">
            <w:pPr>
              <w:snapToGrid w:val="0"/>
              <w:jc w:val="center"/>
              <w:rPr>
                <w:rFonts w:ascii="Times New Roman" w:hAnsi="Times New Roman" w:cs="宋体"/>
                <w:szCs w:val="21"/>
              </w:rPr>
            </w:pPr>
            <w:r>
              <w:rPr>
                <w:rFonts w:hint="eastAsia" w:ascii="Times New Roman" w:hAnsi="Times New Roman" w:cs="宋体"/>
                <w:szCs w:val="21"/>
                <w:lang w:bidi="ar"/>
              </w:rPr>
              <w:t>GB/T 10357.3-2013</w:t>
            </w:r>
          </w:p>
        </w:tc>
      </w:tr>
      <w:tr w14:paraId="425BA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77FA0DDA">
            <w:pPr>
              <w:snapToGrid w:val="0"/>
              <w:jc w:val="center"/>
              <w:rPr>
                <w:rFonts w:ascii="Times New Roman" w:hAnsi="Times New Roman" w:cs="宋体"/>
                <w:szCs w:val="21"/>
              </w:rPr>
            </w:pPr>
            <w:r>
              <w:rPr>
                <w:rFonts w:hint="eastAsia" w:ascii="Times New Roman" w:hAnsi="Times New Roman" w:cs="宋体"/>
                <w:szCs w:val="21"/>
                <w:lang w:bidi="ar"/>
              </w:rPr>
              <w:t>12</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3205B601">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31B7F1FF">
            <w:pPr>
              <w:snapToGrid w:val="0"/>
              <w:jc w:val="center"/>
              <w:rPr>
                <w:rFonts w:ascii="Times New Roman" w:hAnsi="Times New Roman" w:cs="宋体"/>
                <w:szCs w:val="21"/>
              </w:rPr>
            </w:pPr>
            <w:r>
              <w:rPr>
                <w:rFonts w:hint="eastAsia" w:ascii="Times New Roman" w:hAnsi="Times New Roman" w:cs="宋体"/>
                <w:szCs w:val="21"/>
                <w:lang w:bidi="ar"/>
              </w:rPr>
              <w:t>椅腿前向静载荷试验</w:t>
            </w:r>
          </w:p>
        </w:tc>
        <w:tc>
          <w:tcPr>
            <w:tcW w:w="1128" w:type="pct"/>
            <w:tcBorders>
              <w:left w:val="single" w:color="auto" w:sz="4" w:space="0"/>
              <w:right w:val="single" w:color="auto" w:sz="4" w:space="0"/>
            </w:tcBorders>
            <w:vAlign w:val="center"/>
          </w:tcPr>
          <w:p w14:paraId="7BB91586">
            <w:pPr>
              <w:snapToGrid w:val="0"/>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08E459C9">
            <w:pPr>
              <w:snapToGrid w:val="0"/>
              <w:jc w:val="center"/>
              <w:rPr>
                <w:rFonts w:ascii="Times New Roman" w:hAnsi="Times New Roman" w:cs="宋体"/>
                <w:szCs w:val="21"/>
              </w:rPr>
            </w:pPr>
            <w:r>
              <w:rPr>
                <w:rFonts w:hint="eastAsia" w:ascii="Times New Roman" w:hAnsi="Times New Roman" w:cs="宋体"/>
                <w:szCs w:val="21"/>
                <w:lang w:bidi="ar"/>
              </w:rPr>
              <w:t>GB/T 10357.3-2013</w:t>
            </w:r>
          </w:p>
        </w:tc>
      </w:tr>
      <w:tr w14:paraId="66C54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3BCFD529">
            <w:pPr>
              <w:snapToGrid w:val="0"/>
              <w:jc w:val="center"/>
              <w:rPr>
                <w:rFonts w:ascii="Times New Roman" w:hAnsi="Times New Roman" w:cs="宋体"/>
                <w:szCs w:val="21"/>
              </w:rPr>
            </w:pPr>
            <w:r>
              <w:rPr>
                <w:rFonts w:hint="eastAsia" w:ascii="Times New Roman" w:hAnsi="Times New Roman" w:cs="宋体"/>
                <w:szCs w:val="21"/>
                <w:lang w:bidi="ar"/>
              </w:rPr>
              <w:t>13</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536141E8">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3BBF194F">
            <w:pPr>
              <w:snapToGrid w:val="0"/>
              <w:jc w:val="center"/>
              <w:rPr>
                <w:rFonts w:ascii="Times New Roman" w:hAnsi="Times New Roman" w:cs="宋体"/>
                <w:szCs w:val="21"/>
              </w:rPr>
            </w:pPr>
            <w:r>
              <w:rPr>
                <w:rFonts w:hint="eastAsia" w:ascii="Times New Roman" w:hAnsi="Times New Roman" w:cs="宋体"/>
                <w:szCs w:val="21"/>
                <w:lang w:bidi="ar"/>
              </w:rPr>
              <w:t>椅腿侧向静载荷试验</w:t>
            </w:r>
          </w:p>
        </w:tc>
        <w:tc>
          <w:tcPr>
            <w:tcW w:w="1128" w:type="pct"/>
            <w:tcBorders>
              <w:left w:val="single" w:color="auto" w:sz="4" w:space="0"/>
              <w:right w:val="single" w:color="auto" w:sz="4" w:space="0"/>
            </w:tcBorders>
            <w:vAlign w:val="center"/>
          </w:tcPr>
          <w:p w14:paraId="36055CD6">
            <w:pPr>
              <w:snapToGrid w:val="0"/>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62CDF262">
            <w:pPr>
              <w:snapToGrid w:val="0"/>
              <w:jc w:val="center"/>
              <w:rPr>
                <w:rFonts w:ascii="Times New Roman" w:hAnsi="Times New Roman" w:cs="宋体"/>
                <w:szCs w:val="21"/>
              </w:rPr>
            </w:pPr>
            <w:r>
              <w:rPr>
                <w:rFonts w:hint="eastAsia" w:ascii="Times New Roman" w:hAnsi="Times New Roman" w:cs="宋体"/>
                <w:szCs w:val="21"/>
                <w:lang w:bidi="ar"/>
              </w:rPr>
              <w:t>GB/T 10357.3-2013</w:t>
            </w:r>
          </w:p>
        </w:tc>
      </w:tr>
      <w:tr w14:paraId="01D6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225AF9E0">
            <w:pPr>
              <w:snapToGrid w:val="0"/>
              <w:jc w:val="center"/>
              <w:rPr>
                <w:rFonts w:ascii="Times New Roman" w:hAnsi="Times New Roman" w:cs="宋体"/>
                <w:szCs w:val="21"/>
              </w:rPr>
            </w:pPr>
            <w:r>
              <w:rPr>
                <w:rFonts w:hint="eastAsia" w:ascii="Times New Roman" w:hAnsi="Times New Roman" w:cs="宋体"/>
                <w:szCs w:val="21"/>
                <w:lang w:bidi="ar"/>
              </w:rPr>
              <w:t>14</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37FD440B">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0998783B">
            <w:pPr>
              <w:snapToGrid w:val="0"/>
              <w:jc w:val="center"/>
              <w:rPr>
                <w:rFonts w:ascii="Times New Roman" w:hAnsi="Times New Roman" w:cs="宋体"/>
                <w:szCs w:val="21"/>
              </w:rPr>
            </w:pPr>
            <w:r>
              <w:rPr>
                <w:rFonts w:hint="eastAsia" w:ascii="Times New Roman" w:hAnsi="Times New Roman" w:cs="宋体"/>
                <w:szCs w:val="21"/>
                <w:lang w:bidi="ar"/>
              </w:rPr>
              <w:t>座面冲击试验</w:t>
            </w:r>
          </w:p>
        </w:tc>
        <w:tc>
          <w:tcPr>
            <w:tcW w:w="1128" w:type="pct"/>
            <w:tcBorders>
              <w:left w:val="single" w:color="auto" w:sz="4" w:space="0"/>
              <w:right w:val="single" w:color="auto" w:sz="4" w:space="0"/>
            </w:tcBorders>
            <w:vAlign w:val="center"/>
          </w:tcPr>
          <w:p w14:paraId="634C1335">
            <w:pPr>
              <w:snapToGrid w:val="0"/>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4046A24E">
            <w:pPr>
              <w:snapToGrid w:val="0"/>
              <w:jc w:val="center"/>
              <w:rPr>
                <w:rFonts w:ascii="Times New Roman" w:hAnsi="Times New Roman" w:cs="宋体"/>
                <w:szCs w:val="21"/>
              </w:rPr>
            </w:pPr>
            <w:r>
              <w:rPr>
                <w:rFonts w:hint="eastAsia" w:ascii="Times New Roman" w:hAnsi="Times New Roman" w:cs="宋体"/>
                <w:szCs w:val="21"/>
                <w:lang w:bidi="ar"/>
              </w:rPr>
              <w:t>GB/T 10357.3-2013</w:t>
            </w:r>
          </w:p>
        </w:tc>
      </w:tr>
      <w:tr w14:paraId="750B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178D551D">
            <w:pPr>
              <w:snapToGrid w:val="0"/>
              <w:jc w:val="center"/>
              <w:rPr>
                <w:rFonts w:ascii="Times New Roman" w:hAnsi="Times New Roman" w:cs="宋体"/>
                <w:szCs w:val="21"/>
              </w:rPr>
            </w:pPr>
            <w:r>
              <w:rPr>
                <w:rFonts w:hint="eastAsia" w:ascii="Times New Roman" w:hAnsi="Times New Roman" w:cs="宋体"/>
                <w:szCs w:val="21"/>
                <w:lang w:bidi="ar"/>
              </w:rPr>
              <w:t>15</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1D0033DC">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28C7D62F">
            <w:pPr>
              <w:snapToGrid w:val="0"/>
              <w:jc w:val="center"/>
              <w:rPr>
                <w:rFonts w:ascii="Times New Roman" w:hAnsi="Times New Roman" w:cs="宋体"/>
                <w:szCs w:val="21"/>
              </w:rPr>
            </w:pPr>
            <w:r>
              <w:rPr>
                <w:rFonts w:hint="eastAsia" w:ascii="Times New Roman" w:hAnsi="Times New Roman" w:cs="宋体"/>
                <w:szCs w:val="21"/>
                <w:lang w:bidi="ar"/>
              </w:rPr>
              <w:t>跌落试验</w:t>
            </w:r>
          </w:p>
        </w:tc>
        <w:tc>
          <w:tcPr>
            <w:tcW w:w="1128" w:type="pct"/>
            <w:tcBorders>
              <w:left w:val="single" w:color="auto" w:sz="4" w:space="0"/>
              <w:right w:val="single" w:color="auto" w:sz="4" w:space="0"/>
            </w:tcBorders>
            <w:vAlign w:val="center"/>
          </w:tcPr>
          <w:p w14:paraId="26857058">
            <w:pPr>
              <w:snapToGrid w:val="0"/>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70C262FA">
            <w:pPr>
              <w:snapToGrid w:val="0"/>
              <w:jc w:val="center"/>
              <w:rPr>
                <w:rFonts w:ascii="Times New Roman" w:hAnsi="Times New Roman" w:cs="宋体"/>
                <w:szCs w:val="21"/>
              </w:rPr>
            </w:pPr>
            <w:r>
              <w:rPr>
                <w:rFonts w:hint="eastAsia" w:ascii="Times New Roman" w:hAnsi="Times New Roman" w:cs="宋体"/>
                <w:szCs w:val="21"/>
                <w:lang w:bidi="ar"/>
              </w:rPr>
              <w:t>GB/T 10357.3-2013</w:t>
            </w:r>
          </w:p>
        </w:tc>
      </w:tr>
      <w:tr w14:paraId="31496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261FC5C6">
            <w:pPr>
              <w:snapToGrid w:val="0"/>
              <w:jc w:val="center"/>
              <w:rPr>
                <w:rFonts w:ascii="Times New Roman" w:hAnsi="Times New Roman" w:cs="宋体"/>
                <w:szCs w:val="21"/>
              </w:rPr>
            </w:pPr>
            <w:r>
              <w:rPr>
                <w:rFonts w:hint="eastAsia" w:ascii="Times New Roman" w:hAnsi="Times New Roman" w:cs="宋体"/>
                <w:szCs w:val="21"/>
                <w:lang w:bidi="ar"/>
              </w:rPr>
              <w:t>16</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1B97A44D">
            <w:pPr>
              <w:snapToGrid w:val="0"/>
              <w:jc w:val="center"/>
              <w:rPr>
                <w:rFonts w:ascii="Times New Roman" w:hAnsi="Times New Roman" w:cs="宋体"/>
                <w:szCs w:val="21"/>
              </w:rPr>
            </w:pPr>
            <w:r>
              <w:rPr>
                <w:rFonts w:hint="eastAsia" w:ascii="Times New Roman" w:hAnsi="Times New Roman" w:cs="宋体"/>
                <w:szCs w:val="21"/>
                <w:lang w:bidi="ar"/>
              </w:rPr>
              <w:t>力学性能-椅凳类稳定性</w:t>
            </w:r>
          </w:p>
        </w:tc>
        <w:tc>
          <w:tcPr>
            <w:tcW w:w="1128" w:type="pct"/>
            <w:tcBorders>
              <w:left w:val="single" w:color="auto" w:sz="4" w:space="0"/>
              <w:right w:val="single" w:color="auto" w:sz="4" w:space="0"/>
            </w:tcBorders>
            <w:vAlign w:val="center"/>
          </w:tcPr>
          <w:p w14:paraId="7AB54C0A">
            <w:pPr>
              <w:snapToGrid w:val="0"/>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6CED471A">
            <w:pPr>
              <w:snapToGrid w:val="0"/>
              <w:jc w:val="center"/>
              <w:rPr>
                <w:rFonts w:ascii="Times New Roman" w:hAnsi="Times New Roman" w:cs="宋体"/>
                <w:szCs w:val="21"/>
              </w:rPr>
            </w:pPr>
            <w:r>
              <w:rPr>
                <w:rFonts w:hint="eastAsia" w:ascii="Times New Roman" w:hAnsi="Times New Roman" w:cs="宋体"/>
                <w:szCs w:val="21"/>
                <w:lang w:bidi="ar"/>
              </w:rPr>
              <w:t>GB/T 10357.2-2013</w:t>
            </w:r>
          </w:p>
          <w:p w14:paraId="1F7F3E28">
            <w:pPr>
              <w:snapToGrid w:val="0"/>
              <w:jc w:val="center"/>
              <w:rPr>
                <w:rFonts w:ascii="Times New Roman" w:hAnsi="Times New Roman" w:cs="宋体"/>
                <w:szCs w:val="21"/>
              </w:rPr>
            </w:pPr>
            <w:r>
              <w:rPr>
                <w:rFonts w:hint="eastAsia" w:ascii="Times New Roman" w:hAnsi="Times New Roman" w:cs="宋体"/>
                <w:szCs w:val="21"/>
                <w:lang w:bidi="ar"/>
              </w:rPr>
              <w:t>GB/T 10357.8-2015</w:t>
            </w:r>
          </w:p>
        </w:tc>
      </w:tr>
      <w:tr w14:paraId="341B0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739EB43E">
            <w:pPr>
              <w:snapToGrid w:val="0"/>
              <w:jc w:val="center"/>
              <w:rPr>
                <w:rFonts w:ascii="Times New Roman" w:hAnsi="Times New Roman" w:cs="宋体"/>
                <w:szCs w:val="21"/>
              </w:rPr>
            </w:pPr>
            <w:r>
              <w:rPr>
                <w:rFonts w:hint="eastAsia" w:ascii="Times New Roman" w:hAnsi="Times New Roman" w:cs="宋体"/>
                <w:szCs w:val="21"/>
                <w:lang w:bidi="ar"/>
              </w:rPr>
              <w:t>17</w:t>
            </w:r>
          </w:p>
        </w:tc>
        <w:tc>
          <w:tcPr>
            <w:tcW w:w="753" w:type="pct"/>
            <w:vMerge w:val="restart"/>
            <w:tcBorders>
              <w:top w:val="single" w:color="auto" w:sz="4" w:space="0"/>
              <w:left w:val="single" w:color="auto" w:sz="4" w:space="0"/>
              <w:bottom w:val="single" w:color="auto" w:sz="4" w:space="0"/>
              <w:right w:val="single" w:color="auto" w:sz="4" w:space="0"/>
            </w:tcBorders>
            <w:vAlign w:val="center"/>
          </w:tcPr>
          <w:p w14:paraId="0E70FDE6">
            <w:pPr>
              <w:snapToGrid w:val="0"/>
              <w:jc w:val="center"/>
              <w:rPr>
                <w:rFonts w:ascii="Times New Roman" w:hAnsi="Times New Roman" w:cs="宋体"/>
                <w:szCs w:val="21"/>
              </w:rPr>
            </w:pPr>
            <w:r>
              <w:rPr>
                <w:rFonts w:hint="eastAsia" w:ascii="Times New Roman" w:hAnsi="Times New Roman" w:cs="宋体"/>
                <w:szCs w:val="21"/>
                <w:lang w:bidi="ar"/>
              </w:rPr>
              <w:t>力学性能-单层床强度</w:t>
            </w: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1101B563">
            <w:pPr>
              <w:snapToGrid w:val="0"/>
              <w:jc w:val="center"/>
              <w:rPr>
                <w:rFonts w:ascii="Times New Roman" w:hAnsi="Times New Roman" w:cs="宋体"/>
                <w:szCs w:val="21"/>
              </w:rPr>
            </w:pPr>
            <w:r>
              <w:rPr>
                <w:rFonts w:hint="eastAsia" w:ascii="Times New Roman" w:hAnsi="Times New Roman" w:cs="宋体"/>
                <w:szCs w:val="21"/>
                <w:lang w:bidi="ar"/>
              </w:rPr>
              <w:t>床铺面集中静载荷试验</w:t>
            </w:r>
          </w:p>
        </w:tc>
        <w:tc>
          <w:tcPr>
            <w:tcW w:w="1128" w:type="pct"/>
            <w:tcBorders>
              <w:left w:val="single" w:color="auto" w:sz="4" w:space="0"/>
              <w:right w:val="single" w:color="auto" w:sz="4" w:space="0"/>
            </w:tcBorders>
            <w:vAlign w:val="center"/>
          </w:tcPr>
          <w:p w14:paraId="5E628905">
            <w:pPr>
              <w:snapToGrid w:val="0"/>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213F7C78">
            <w:pPr>
              <w:snapToGrid w:val="0"/>
              <w:jc w:val="center"/>
              <w:rPr>
                <w:rFonts w:ascii="Times New Roman" w:hAnsi="Times New Roman" w:cs="宋体"/>
                <w:szCs w:val="21"/>
              </w:rPr>
            </w:pPr>
            <w:r>
              <w:rPr>
                <w:rFonts w:hint="eastAsia" w:ascii="Times New Roman" w:hAnsi="Times New Roman" w:cs="宋体"/>
                <w:szCs w:val="21"/>
                <w:lang w:bidi="ar"/>
              </w:rPr>
              <w:t>GB/T 10357.6-2013</w:t>
            </w:r>
          </w:p>
        </w:tc>
      </w:tr>
      <w:tr w14:paraId="4FB94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43D36053">
            <w:pPr>
              <w:snapToGrid w:val="0"/>
              <w:jc w:val="center"/>
              <w:rPr>
                <w:rFonts w:ascii="Times New Roman" w:hAnsi="Times New Roman" w:cs="宋体"/>
                <w:szCs w:val="21"/>
              </w:rPr>
            </w:pPr>
            <w:r>
              <w:rPr>
                <w:rFonts w:hint="eastAsia" w:ascii="Times New Roman" w:hAnsi="Times New Roman" w:cs="宋体"/>
                <w:szCs w:val="21"/>
                <w:lang w:bidi="ar"/>
              </w:rPr>
              <w:t>18</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69E2CAC7">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770A8642">
            <w:pPr>
              <w:snapToGrid w:val="0"/>
              <w:jc w:val="center"/>
              <w:rPr>
                <w:rFonts w:ascii="Times New Roman" w:hAnsi="Times New Roman" w:cs="宋体"/>
                <w:szCs w:val="21"/>
              </w:rPr>
            </w:pPr>
            <w:r>
              <w:rPr>
                <w:rFonts w:hint="eastAsia" w:ascii="Times New Roman" w:hAnsi="Times New Roman" w:cs="宋体"/>
                <w:szCs w:val="21"/>
                <w:lang w:bidi="ar"/>
              </w:rPr>
              <w:t>床长边静载荷试验</w:t>
            </w:r>
          </w:p>
        </w:tc>
        <w:tc>
          <w:tcPr>
            <w:tcW w:w="1128" w:type="pct"/>
            <w:tcBorders>
              <w:left w:val="single" w:color="auto" w:sz="4" w:space="0"/>
              <w:right w:val="single" w:color="auto" w:sz="4" w:space="0"/>
            </w:tcBorders>
            <w:vAlign w:val="center"/>
          </w:tcPr>
          <w:p w14:paraId="668CB66B">
            <w:pPr>
              <w:snapToGrid w:val="0"/>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01047720">
            <w:pPr>
              <w:snapToGrid w:val="0"/>
              <w:jc w:val="center"/>
              <w:rPr>
                <w:rFonts w:ascii="Times New Roman" w:hAnsi="Times New Roman" w:cs="宋体"/>
                <w:szCs w:val="21"/>
              </w:rPr>
            </w:pPr>
            <w:r>
              <w:rPr>
                <w:rFonts w:hint="eastAsia" w:ascii="Times New Roman" w:hAnsi="Times New Roman" w:cs="宋体"/>
                <w:szCs w:val="21"/>
                <w:lang w:bidi="ar"/>
              </w:rPr>
              <w:t>GB/T 10357.6-2013</w:t>
            </w:r>
          </w:p>
        </w:tc>
      </w:tr>
      <w:tr w14:paraId="71AA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49E061E9">
            <w:pPr>
              <w:snapToGrid w:val="0"/>
              <w:jc w:val="center"/>
              <w:rPr>
                <w:rFonts w:ascii="Times New Roman" w:hAnsi="Times New Roman" w:cs="宋体"/>
                <w:szCs w:val="21"/>
              </w:rPr>
            </w:pPr>
            <w:r>
              <w:rPr>
                <w:rFonts w:hint="eastAsia" w:ascii="Times New Roman" w:hAnsi="Times New Roman" w:cs="宋体"/>
                <w:szCs w:val="21"/>
                <w:lang w:bidi="ar"/>
              </w:rPr>
              <w:t>19</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77D56B01">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42DD3DA9">
            <w:pPr>
              <w:snapToGrid w:val="0"/>
              <w:jc w:val="center"/>
              <w:rPr>
                <w:rFonts w:ascii="Times New Roman" w:hAnsi="Times New Roman" w:cs="宋体"/>
                <w:szCs w:val="21"/>
              </w:rPr>
            </w:pPr>
            <w:r>
              <w:rPr>
                <w:rFonts w:hint="eastAsia" w:ascii="Times New Roman" w:hAnsi="Times New Roman" w:cs="宋体"/>
                <w:szCs w:val="21"/>
                <w:lang w:bidi="ar"/>
              </w:rPr>
              <w:t>床铺面冲击载荷试验</w:t>
            </w:r>
          </w:p>
        </w:tc>
        <w:tc>
          <w:tcPr>
            <w:tcW w:w="1128" w:type="pct"/>
            <w:tcBorders>
              <w:left w:val="single" w:color="auto" w:sz="4" w:space="0"/>
              <w:right w:val="single" w:color="auto" w:sz="4" w:space="0"/>
            </w:tcBorders>
            <w:vAlign w:val="center"/>
          </w:tcPr>
          <w:p w14:paraId="6BD62C17">
            <w:pPr>
              <w:snapToGrid w:val="0"/>
              <w:jc w:val="center"/>
              <w:rPr>
                <w:rFonts w:ascii="Times New Roman" w:hAnsi="Times New Roman" w:cs="宋体"/>
                <w:szCs w:val="21"/>
              </w:rPr>
            </w:pPr>
            <w:r>
              <w:rPr>
                <w:rFonts w:hint="eastAsia" w:ascii="Times New Roman" w:hAnsi="Times New Roman" w:cs="宋体"/>
                <w:szCs w:val="21"/>
                <w:lang w:bidi="ar"/>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57E468C7">
            <w:pPr>
              <w:snapToGrid w:val="0"/>
              <w:jc w:val="center"/>
              <w:rPr>
                <w:rFonts w:ascii="Times New Roman" w:hAnsi="Times New Roman" w:cs="宋体"/>
                <w:szCs w:val="21"/>
              </w:rPr>
            </w:pPr>
            <w:r>
              <w:rPr>
                <w:rFonts w:hint="eastAsia" w:ascii="Times New Roman" w:hAnsi="Times New Roman" w:cs="宋体"/>
                <w:szCs w:val="21"/>
                <w:lang w:bidi="ar"/>
              </w:rPr>
              <w:t>GB/T 10357.6-2013</w:t>
            </w:r>
          </w:p>
        </w:tc>
      </w:tr>
      <w:tr w14:paraId="25E49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67BB0EF3">
            <w:pPr>
              <w:snapToGrid w:val="0"/>
              <w:jc w:val="center"/>
              <w:rPr>
                <w:rFonts w:ascii="Times New Roman" w:hAnsi="Times New Roman" w:cs="宋体"/>
                <w:szCs w:val="21"/>
              </w:rPr>
            </w:pPr>
            <w:r>
              <w:rPr>
                <w:rFonts w:hint="eastAsia" w:ascii="Times New Roman" w:hAnsi="Times New Roman" w:cs="宋体"/>
                <w:szCs w:val="21"/>
                <w:lang w:bidi="ar"/>
              </w:rPr>
              <w:t>20</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79C060B9">
            <w:pPr>
              <w:snapToGrid w:val="0"/>
              <w:jc w:val="center"/>
              <w:rPr>
                <w:rFonts w:ascii="Times New Roman" w:hAnsi="Times New Roman" w:cs="宋体"/>
                <w:szCs w:val="21"/>
              </w:rPr>
            </w:pPr>
            <w:r>
              <w:rPr>
                <w:rFonts w:hint="eastAsia" w:ascii="Times New Roman" w:hAnsi="Times New Roman" w:cs="宋体"/>
                <w:szCs w:val="21"/>
                <w:lang w:bidi="ar"/>
              </w:rPr>
              <w:t>结构安全性</w:t>
            </w:r>
          </w:p>
        </w:tc>
        <w:tc>
          <w:tcPr>
            <w:tcW w:w="1128" w:type="pct"/>
            <w:tcBorders>
              <w:left w:val="single" w:color="auto" w:sz="4" w:space="0"/>
              <w:right w:val="single" w:color="auto" w:sz="4" w:space="0"/>
            </w:tcBorders>
            <w:vAlign w:val="center"/>
          </w:tcPr>
          <w:p w14:paraId="647C2447">
            <w:pPr>
              <w:jc w:val="center"/>
              <w:rPr>
                <w:rFonts w:ascii="Times New Roman" w:hAnsi="Times New Roman" w:cs="宋体"/>
                <w:szCs w:val="21"/>
              </w:rPr>
            </w:pPr>
            <w:r>
              <w:rPr>
                <w:rFonts w:hint="eastAsia" w:ascii="Times New Roman" w:hAnsi="Times New Roman" w:cs="宋体"/>
                <w:szCs w:val="21"/>
              </w:rPr>
              <w:t>GB 28008-2024</w:t>
            </w:r>
          </w:p>
        </w:tc>
        <w:tc>
          <w:tcPr>
            <w:tcW w:w="1182" w:type="pct"/>
            <w:tcBorders>
              <w:top w:val="single" w:color="auto" w:sz="4" w:space="0"/>
              <w:left w:val="single" w:color="auto" w:sz="4" w:space="0"/>
              <w:bottom w:val="single" w:color="auto" w:sz="4" w:space="0"/>
              <w:right w:val="single" w:color="auto" w:sz="4" w:space="0"/>
            </w:tcBorders>
            <w:vAlign w:val="center"/>
          </w:tcPr>
          <w:p w14:paraId="2487A119">
            <w:pPr>
              <w:snapToGrid w:val="0"/>
              <w:jc w:val="center"/>
              <w:rPr>
                <w:rFonts w:ascii="Times New Roman" w:hAnsi="Times New Roman" w:cs="宋体"/>
                <w:szCs w:val="21"/>
              </w:rPr>
            </w:pPr>
            <w:r>
              <w:rPr>
                <w:rFonts w:hint="eastAsia" w:ascii="Times New Roman" w:hAnsi="Times New Roman" w:cs="宋体"/>
                <w:szCs w:val="21"/>
              </w:rPr>
              <w:t>GB 28008-2024</w:t>
            </w:r>
          </w:p>
        </w:tc>
      </w:tr>
      <w:tr w14:paraId="2034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1BED9A59">
            <w:pPr>
              <w:snapToGrid w:val="0"/>
              <w:jc w:val="center"/>
              <w:rPr>
                <w:rFonts w:ascii="Times New Roman" w:hAnsi="Times New Roman" w:cs="宋体"/>
                <w:szCs w:val="21"/>
                <w:lang w:bidi="ar"/>
              </w:rPr>
            </w:pPr>
            <w:r>
              <w:rPr>
                <w:rFonts w:hint="eastAsia" w:ascii="Times New Roman" w:hAnsi="Times New Roman" w:cs="宋体"/>
                <w:szCs w:val="21"/>
                <w:lang w:bidi="ar"/>
              </w:rPr>
              <w:t>21</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068CA6E8">
            <w:pPr>
              <w:snapToGrid w:val="0"/>
              <w:jc w:val="center"/>
              <w:rPr>
                <w:rFonts w:ascii="Times New Roman" w:hAnsi="Times New Roman" w:cs="宋体"/>
                <w:szCs w:val="21"/>
              </w:rPr>
            </w:pPr>
            <w:r>
              <w:rPr>
                <w:rFonts w:hint="eastAsia" w:ascii="Times New Roman" w:hAnsi="Times New Roman" w:cs="宋体"/>
                <w:szCs w:val="21"/>
              </w:rPr>
              <w:t>甲醛</w:t>
            </w:r>
          </w:p>
        </w:tc>
        <w:tc>
          <w:tcPr>
            <w:tcW w:w="1128" w:type="pct"/>
            <w:tcBorders>
              <w:left w:val="single" w:color="auto" w:sz="4" w:space="0"/>
              <w:right w:val="single" w:color="auto" w:sz="4" w:space="0"/>
            </w:tcBorders>
            <w:vAlign w:val="center"/>
          </w:tcPr>
          <w:p w14:paraId="1662D8FA">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64A7AF4B">
            <w:pPr>
              <w:snapToGrid w:val="0"/>
              <w:jc w:val="center"/>
              <w:rPr>
                <w:rFonts w:ascii="Times New Roman" w:hAnsi="Times New Roman" w:cs="宋体"/>
                <w:szCs w:val="21"/>
              </w:rPr>
            </w:pPr>
            <w:r>
              <w:rPr>
                <w:rFonts w:hint="eastAsia" w:ascii="Times New Roman" w:hAnsi="Times New Roman" w:cs="宋体"/>
                <w:szCs w:val="21"/>
              </w:rPr>
              <w:t>GB 18584-2024</w:t>
            </w:r>
          </w:p>
        </w:tc>
      </w:tr>
      <w:tr w14:paraId="47B9C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4DCD053B">
            <w:pPr>
              <w:snapToGrid w:val="0"/>
              <w:jc w:val="center"/>
              <w:rPr>
                <w:rFonts w:ascii="Times New Roman" w:hAnsi="Times New Roman" w:cs="宋体"/>
                <w:szCs w:val="21"/>
                <w:lang w:bidi="ar"/>
              </w:rPr>
            </w:pPr>
            <w:r>
              <w:rPr>
                <w:rFonts w:hint="eastAsia" w:ascii="Times New Roman" w:hAnsi="Times New Roman" w:cs="宋体"/>
                <w:szCs w:val="21"/>
                <w:lang w:bidi="ar"/>
              </w:rPr>
              <w:t>22</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71246582">
            <w:pPr>
              <w:snapToGrid w:val="0"/>
              <w:jc w:val="center"/>
              <w:rPr>
                <w:rFonts w:ascii="Times New Roman" w:hAnsi="Times New Roman" w:cs="宋体"/>
                <w:szCs w:val="21"/>
              </w:rPr>
            </w:pPr>
            <w:r>
              <w:rPr>
                <w:rFonts w:hint="eastAsia" w:ascii="Times New Roman" w:hAnsi="Times New Roman" w:cs="宋体"/>
                <w:szCs w:val="21"/>
              </w:rPr>
              <w:t>苯</w:t>
            </w:r>
          </w:p>
        </w:tc>
        <w:tc>
          <w:tcPr>
            <w:tcW w:w="1128" w:type="pct"/>
            <w:tcBorders>
              <w:left w:val="single" w:color="auto" w:sz="4" w:space="0"/>
              <w:right w:val="single" w:color="auto" w:sz="4" w:space="0"/>
            </w:tcBorders>
            <w:vAlign w:val="center"/>
          </w:tcPr>
          <w:p w14:paraId="4BEE98C2">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4C8ABCC1">
            <w:pPr>
              <w:snapToGrid w:val="0"/>
              <w:jc w:val="center"/>
              <w:rPr>
                <w:rFonts w:ascii="Times New Roman" w:hAnsi="Times New Roman" w:cs="宋体"/>
                <w:szCs w:val="21"/>
              </w:rPr>
            </w:pPr>
            <w:r>
              <w:rPr>
                <w:rFonts w:hint="eastAsia" w:ascii="Times New Roman" w:hAnsi="Times New Roman" w:cs="宋体"/>
                <w:szCs w:val="21"/>
              </w:rPr>
              <w:t>GB 18584-2024</w:t>
            </w:r>
          </w:p>
        </w:tc>
      </w:tr>
      <w:tr w14:paraId="05F5B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37AC5DA4">
            <w:pPr>
              <w:snapToGrid w:val="0"/>
              <w:jc w:val="center"/>
              <w:rPr>
                <w:rFonts w:ascii="Times New Roman" w:hAnsi="Times New Roman" w:cs="宋体"/>
                <w:szCs w:val="21"/>
                <w:lang w:bidi="ar"/>
              </w:rPr>
            </w:pPr>
            <w:r>
              <w:rPr>
                <w:rFonts w:hint="eastAsia" w:ascii="Times New Roman" w:hAnsi="Times New Roman" w:cs="宋体"/>
                <w:szCs w:val="21"/>
                <w:lang w:bidi="ar"/>
              </w:rPr>
              <w:t>23</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2DACB714">
            <w:pPr>
              <w:snapToGrid w:val="0"/>
              <w:jc w:val="center"/>
              <w:rPr>
                <w:rFonts w:ascii="Times New Roman" w:hAnsi="Times New Roman" w:cs="宋体"/>
                <w:szCs w:val="21"/>
              </w:rPr>
            </w:pPr>
            <w:r>
              <w:rPr>
                <w:rFonts w:hint="eastAsia" w:ascii="Times New Roman" w:hAnsi="Times New Roman" w:cs="宋体"/>
                <w:szCs w:val="21"/>
              </w:rPr>
              <w:t>甲苯</w:t>
            </w:r>
          </w:p>
        </w:tc>
        <w:tc>
          <w:tcPr>
            <w:tcW w:w="1128" w:type="pct"/>
            <w:tcBorders>
              <w:left w:val="single" w:color="auto" w:sz="4" w:space="0"/>
              <w:right w:val="single" w:color="auto" w:sz="4" w:space="0"/>
            </w:tcBorders>
            <w:vAlign w:val="center"/>
          </w:tcPr>
          <w:p w14:paraId="6773AA7C">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7A885536">
            <w:pPr>
              <w:snapToGrid w:val="0"/>
              <w:jc w:val="center"/>
              <w:rPr>
                <w:rFonts w:ascii="Times New Roman" w:hAnsi="Times New Roman" w:cs="宋体"/>
                <w:szCs w:val="21"/>
              </w:rPr>
            </w:pPr>
            <w:r>
              <w:rPr>
                <w:rFonts w:hint="eastAsia" w:ascii="Times New Roman" w:hAnsi="Times New Roman" w:cs="宋体"/>
                <w:szCs w:val="21"/>
              </w:rPr>
              <w:t>GB 18584-2024</w:t>
            </w:r>
          </w:p>
        </w:tc>
      </w:tr>
      <w:tr w14:paraId="7AC4B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060B3622">
            <w:pPr>
              <w:snapToGrid w:val="0"/>
              <w:jc w:val="center"/>
              <w:rPr>
                <w:rFonts w:ascii="Times New Roman" w:hAnsi="Times New Roman" w:cs="宋体"/>
                <w:szCs w:val="21"/>
                <w:lang w:bidi="ar"/>
              </w:rPr>
            </w:pPr>
            <w:r>
              <w:rPr>
                <w:rFonts w:hint="eastAsia" w:ascii="Times New Roman" w:hAnsi="Times New Roman" w:cs="宋体"/>
                <w:szCs w:val="21"/>
                <w:lang w:bidi="ar"/>
              </w:rPr>
              <w:t>24</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5D072D48">
            <w:pPr>
              <w:snapToGrid w:val="0"/>
              <w:jc w:val="center"/>
              <w:rPr>
                <w:rFonts w:ascii="Times New Roman" w:hAnsi="Times New Roman" w:cs="宋体"/>
                <w:szCs w:val="21"/>
              </w:rPr>
            </w:pPr>
            <w:r>
              <w:rPr>
                <w:rFonts w:hint="eastAsia" w:ascii="Times New Roman" w:hAnsi="Times New Roman" w:cs="宋体"/>
                <w:szCs w:val="21"/>
              </w:rPr>
              <w:t>二甲苯（邻、间、对二甲苯之和）</w:t>
            </w:r>
          </w:p>
        </w:tc>
        <w:tc>
          <w:tcPr>
            <w:tcW w:w="1128" w:type="pct"/>
            <w:tcBorders>
              <w:left w:val="single" w:color="auto" w:sz="4" w:space="0"/>
              <w:right w:val="single" w:color="auto" w:sz="4" w:space="0"/>
            </w:tcBorders>
            <w:vAlign w:val="center"/>
          </w:tcPr>
          <w:p w14:paraId="0EECFDB5">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1593AD45">
            <w:pPr>
              <w:snapToGrid w:val="0"/>
              <w:jc w:val="center"/>
              <w:rPr>
                <w:rFonts w:ascii="Times New Roman" w:hAnsi="Times New Roman" w:cs="宋体"/>
                <w:szCs w:val="21"/>
              </w:rPr>
            </w:pPr>
            <w:r>
              <w:rPr>
                <w:rFonts w:hint="eastAsia" w:ascii="Times New Roman" w:hAnsi="Times New Roman" w:cs="宋体"/>
                <w:szCs w:val="21"/>
              </w:rPr>
              <w:t>GB 18584-2024</w:t>
            </w:r>
          </w:p>
        </w:tc>
      </w:tr>
      <w:tr w14:paraId="444F9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3293C0B2">
            <w:pPr>
              <w:snapToGrid w:val="0"/>
              <w:jc w:val="center"/>
              <w:rPr>
                <w:rFonts w:ascii="Times New Roman" w:hAnsi="Times New Roman" w:cs="宋体"/>
                <w:szCs w:val="21"/>
                <w:lang w:bidi="ar"/>
              </w:rPr>
            </w:pPr>
            <w:r>
              <w:rPr>
                <w:rFonts w:hint="eastAsia" w:ascii="Times New Roman" w:hAnsi="Times New Roman" w:cs="宋体"/>
                <w:szCs w:val="21"/>
                <w:lang w:bidi="ar"/>
              </w:rPr>
              <w:t>25</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0840D622">
            <w:pPr>
              <w:snapToGrid w:val="0"/>
              <w:jc w:val="center"/>
              <w:rPr>
                <w:rFonts w:ascii="Times New Roman" w:hAnsi="Times New Roman" w:cs="宋体"/>
                <w:szCs w:val="21"/>
              </w:rPr>
            </w:pPr>
            <w:r>
              <w:rPr>
                <w:rFonts w:hint="eastAsia" w:ascii="Times New Roman" w:hAnsi="Times New Roman" w:cs="宋体"/>
                <w:szCs w:val="21"/>
              </w:rPr>
              <w:t>总挥发性有机化合物（TVOC）</w:t>
            </w:r>
          </w:p>
        </w:tc>
        <w:tc>
          <w:tcPr>
            <w:tcW w:w="1128" w:type="pct"/>
            <w:tcBorders>
              <w:left w:val="single" w:color="auto" w:sz="4" w:space="0"/>
              <w:right w:val="single" w:color="auto" w:sz="4" w:space="0"/>
            </w:tcBorders>
            <w:vAlign w:val="center"/>
          </w:tcPr>
          <w:p w14:paraId="196C840B">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647CC49F">
            <w:pPr>
              <w:snapToGrid w:val="0"/>
              <w:jc w:val="center"/>
              <w:rPr>
                <w:rFonts w:ascii="Times New Roman" w:hAnsi="Times New Roman" w:cs="宋体"/>
                <w:szCs w:val="21"/>
              </w:rPr>
            </w:pPr>
            <w:r>
              <w:rPr>
                <w:rFonts w:hint="eastAsia" w:ascii="Times New Roman" w:hAnsi="Times New Roman" w:cs="宋体"/>
                <w:szCs w:val="21"/>
              </w:rPr>
              <w:t>GB 18584-2024</w:t>
            </w:r>
          </w:p>
        </w:tc>
      </w:tr>
      <w:tr w14:paraId="339D4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53DE158E">
            <w:pPr>
              <w:snapToGrid w:val="0"/>
              <w:jc w:val="center"/>
              <w:rPr>
                <w:rFonts w:ascii="Times New Roman" w:hAnsi="Times New Roman" w:cs="宋体"/>
                <w:szCs w:val="21"/>
                <w:lang w:bidi="ar"/>
              </w:rPr>
            </w:pPr>
            <w:r>
              <w:rPr>
                <w:rFonts w:hint="eastAsia" w:ascii="Times New Roman" w:hAnsi="Times New Roman" w:cs="宋体"/>
                <w:szCs w:val="21"/>
                <w:lang w:bidi="ar"/>
              </w:rPr>
              <w:t>26</w:t>
            </w:r>
          </w:p>
        </w:tc>
        <w:tc>
          <w:tcPr>
            <w:tcW w:w="1129" w:type="pct"/>
            <w:gridSpan w:val="2"/>
            <w:vMerge w:val="restart"/>
            <w:tcBorders>
              <w:top w:val="single" w:color="auto" w:sz="4" w:space="0"/>
              <w:left w:val="single" w:color="auto" w:sz="4" w:space="0"/>
              <w:right w:val="single" w:color="auto" w:sz="4" w:space="0"/>
            </w:tcBorders>
            <w:vAlign w:val="center"/>
          </w:tcPr>
          <w:p w14:paraId="730044DE">
            <w:pPr>
              <w:snapToGrid w:val="0"/>
              <w:jc w:val="center"/>
              <w:rPr>
                <w:rFonts w:ascii="Times New Roman" w:hAnsi="Times New Roman" w:cs="宋体"/>
                <w:szCs w:val="21"/>
              </w:rPr>
            </w:pPr>
            <w:r>
              <w:rPr>
                <w:rFonts w:hint="eastAsia" w:ascii="Times New Roman" w:hAnsi="Times New Roman" w:cs="宋体"/>
                <w:szCs w:val="21"/>
              </w:rPr>
              <w:t>可迁移有害元素（仅适用于色漆涂层）</w:t>
            </w:r>
          </w:p>
        </w:tc>
        <w:tc>
          <w:tcPr>
            <w:tcW w:w="1129" w:type="pct"/>
            <w:tcBorders>
              <w:top w:val="single" w:color="auto" w:sz="4" w:space="0"/>
              <w:left w:val="single" w:color="auto" w:sz="4" w:space="0"/>
              <w:bottom w:val="single" w:color="auto" w:sz="4" w:space="0"/>
              <w:right w:val="single" w:color="auto" w:sz="4" w:space="0"/>
            </w:tcBorders>
            <w:vAlign w:val="center"/>
          </w:tcPr>
          <w:p w14:paraId="3004AAC7">
            <w:pPr>
              <w:snapToGrid w:val="0"/>
              <w:jc w:val="center"/>
              <w:rPr>
                <w:rFonts w:ascii="Times New Roman" w:hAnsi="Times New Roman" w:cs="宋体"/>
                <w:szCs w:val="21"/>
              </w:rPr>
            </w:pPr>
            <w:r>
              <w:rPr>
                <w:rFonts w:hint="eastAsia" w:ascii="Times New Roman" w:hAnsi="Times New Roman" w:cs="宋体"/>
                <w:szCs w:val="21"/>
              </w:rPr>
              <w:t>锑（Sb）</w:t>
            </w:r>
          </w:p>
        </w:tc>
        <w:tc>
          <w:tcPr>
            <w:tcW w:w="1128" w:type="pct"/>
            <w:tcBorders>
              <w:left w:val="single" w:color="auto" w:sz="4" w:space="0"/>
              <w:right w:val="single" w:color="auto" w:sz="4" w:space="0"/>
            </w:tcBorders>
            <w:vAlign w:val="center"/>
          </w:tcPr>
          <w:p w14:paraId="3EFC3EFB">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5BE9E54B">
            <w:pPr>
              <w:snapToGrid w:val="0"/>
              <w:jc w:val="center"/>
              <w:rPr>
                <w:rFonts w:ascii="Times New Roman" w:hAnsi="Times New Roman" w:cs="宋体"/>
                <w:szCs w:val="21"/>
              </w:rPr>
            </w:pPr>
            <w:r>
              <w:rPr>
                <w:rFonts w:hint="eastAsia" w:ascii="Times New Roman" w:hAnsi="Times New Roman" w:cs="宋体"/>
                <w:szCs w:val="21"/>
              </w:rPr>
              <w:t>GB 6675.4-2014</w:t>
            </w:r>
          </w:p>
        </w:tc>
      </w:tr>
      <w:tr w14:paraId="6F39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6AFECD42">
            <w:pPr>
              <w:snapToGrid w:val="0"/>
              <w:jc w:val="center"/>
              <w:rPr>
                <w:rFonts w:ascii="Times New Roman" w:hAnsi="Times New Roman" w:cs="宋体"/>
                <w:szCs w:val="21"/>
                <w:lang w:bidi="ar"/>
              </w:rPr>
            </w:pPr>
            <w:r>
              <w:rPr>
                <w:rFonts w:hint="eastAsia" w:ascii="Times New Roman" w:hAnsi="Times New Roman" w:cs="宋体"/>
                <w:szCs w:val="21"/>
                <w:lang w:bidi="ar"/>
              </w:rPr>
              <w:t>27</w:t>
            </w:r>
          </w:p>
        </w:tc>
        <w:tc>
          <w:tcPr>
            <w:tcW w:w="1129" w:type="pct"/>
            <w:gridSpan w:val="2"/>
            <w:vMerge w:val="continue"/>
            <w:tcBorders>
              <w:left w:val="single" w:color="auto" w:sz="4" w:space="0"/>
              <w:right w:val="single" w:color="auto" w:sz="4" w:space="0"/>
            </w:tcBorders>
            <w:vAlign w:val="center"/>
          </w:tcPr>
          <w:p w14:paraId="2E8D020F">
            <w:pPr>
              <w:jc w:val="center"/>
              <w:rPr>
                <w:rFonts w:ascii="Times New Roman" w:hAnsi="Times New Roman" w:cs="宋体"/>
                <w:szCs w:val="21"/>
              </w:rPr>
            </w:pPr>
          </w:p>
        </w:tc>
        <w:tc>
          <w:tcPr>
            <w:tcW w:w="1129" w:type="pct"/>
            <w:tcBorders>
              <w:top w:val="single" w:color="auto" w:sz="4" w:space="0"/>
              <w:left w:val="single" w:color="auto" w:sz="4" w:space="0"/>
              <w:bottom w:val="single" w:color="auto" w:sz="4" w:space="0"/>
              <w:right w:val="single" w:color="auto" w:sz="4" w:space="0"/>
            </w:tcBorders>
            <w:vAlign w:val="center"/>
          </w:tcPr>
          <w:p w14:paraId="503D377B">
            <w:pPr>
              <w:snapToGrid w:val="0"/>
              <w:jc w:val="center"/>
              <w:rPr>
                <w:rFonts w:ascii="Times New Roman" w:hAnsi="Times New Roman" w:cs="宋体"/>
                <w:szCs w:val="21"/>
              </w:rPr>
            </w:pPr>
            <w:r>
              <w:rPr>
                <w:rFonts w:hint="eastAsia" w:ascii="Times New Roman" w:hAnsi="Times New Roman" w:cs="宋体"/>
                <w:szCs w:val="21"/>
              </w:rPr>
              <w:t>砷（As）</w:t>
            </w:r>
          </w:p>
        </w:tc>
        <w:tc>
          <w:tcPr>
            <w:tcW w:w="1128" w:type="pct"/>
            <w:tcBorders>
              <w:left w:val="single" w:color="auto" w:sz="4" w:space="0"/>
              <w:right w:val="single" w:color="auto" w:sz="4" w:space="0"/>
            </w:tcBorders>
            <w:vAlign w:val="center"/>
          </w:tcPr>
          <w:p w14:paraId="351C248B">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56BE1577">
            <w:pPr>
              <w:snapToGrid w:val="0"/>
              <w:jc w:val="center"/>
              <w:rPr>
                <w:rFonts w:ascii="Times New Roman" w:hAnsi="Times New Roman" w:cs="宋体"/>
                <w:szCs w:val="21"/>
              </w:rPr>
            </w:pPr>
            <w:r>
              <w:rPr>
                <w:rFonts w:hint="eastAsia" w:ascii="Times New Roman" w:hAnsi="Times New Roman" w:cs="宋体"/>
                <w:szCs w:val="21"/>
              </w:rPr>
              <w:t>GB 6675.4-2014</w:t>
            </w:r>
          </w:p>
        </w:tc>
      </w:tr>
      <w:tr w14:paraId="71966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26015025">
            <w:pPr>
              <w:snapToGrid w:val="0"/>
              <w:jc w:val="center"/>
              <w:rPr>
                <w:rFonts w:ascii="Times New Roman" w:hAnsi="Times New Roman" w:cs="宋体"/>
                <w:szCs w:val="21"/>
                <w:lang w:bidi="ar"/>
              </w:rPr>
            </w:pPr>
            <w:r>
              <w:rPr>
                <w:rFonts w:hint="eastAsia" w:ascii="Times New Roman" w:hAnsi="Times New Roman" w:cs="宋体"/>
                <w:szCs w:val="21"/>
                <w:lang w:bidi="ar"/>
              </w:rPr>
              <w:t>28</w:t>
            </w:r>
          </w:p>
        </w:tc>
        <w:tc>
          <w:tcPr>
            <w:tcW w:w="1129" w:type="pct"/>
            <w:gridSpan w:val="2"/>
            <w:vMerge w:val="continue"/>
            <w:tcBorders>
              <w:left w:val="single" w:color="auto" w:sz="4" w:space="0"/>
              <w:right w:val="single" w:color="auto" w:sz="4" w:space="0"/>
            </w:tcBorders>
            <w:vAlign w:val="center"/>
          </w:tcPr>
          <w:p w14:paraId="6DDCDD2A">
            <w:pPr>
              <w:jc w:val="center"/>
              <w:rPr>
                <w:rFonts w:ascii="Times New Roman" w:hAnsi="Times New Roman" w:cs="宋体"/>
                <w:szCs w:val="21"/>
              </w:rPr>
            </w:pPr>
          </w:p>
        </w:tc>
        <w:tc>
          <w:tcPr>
            <w:tcW w:w="1129" w:type="pct"/>
            <w:tcBorders>
              <w:top w:val="single" w:color="auto" w:sz="4" w:space="0"/>
              <w:left w:val="single" w:color="auto" w:sz="4" w:space="0"/>
              <w:bottom w:val="single" w:color="auto" w:sz="4" w:space="0"/>
              <w:right w:val="single" w:color="auto" w:sz="4" w:space="0"/>
            </w:tcBorders>
            <w:vAlign w:val="center"/>
          </w:tcPr>
          <w:p w14:paraId="4322020B">
            <w:pPr>
              <w:snapToGrid w:val="0"/>
              <w:jc w:val="center"/>
              <w:rPr>
                <w:rFonts w:ascii="Times New Roman" w:hAnsi="Times New Roman" w:cs="宋体"/>
                <w:szCs w:val="21"/>
              </w:rPr>
            </w:pPr>
            <w:r>
              <w:rPr>
                <w:rFonts w:hint="eastAsia" w:ascii="Times New Roman" w:hAnsi="Times New Roman" w:cs="宋体"/>
                <w:szCs w:val="21"/>
              </w:rPr>
              <w:t>钡（Ba）</w:t>
            </w:r>
          </w:p>
        </w:tc>
        <w:tc>
          <w:tcPr>
            <w:tcW w:w="1128" w:type="pct"/>
            <w:tcBorders>
              <w:left w:val="single" w:color="auto" w:sz="4" w:space="0"/>
              <w:right w:val="single" w:color="auto" w:sz="4" w:space="0"/>
            </w:tcBorders>
            <w:vAlign w:val="center"/>
          </w:tcPr>
          <w:p w14:paraId="48F7EA4F">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07271AC8">
            <w:pPr>
              <w:snapToGrid w:val="0"/>
              <w:jc w:val="center"/>
              <w:rPr>
                <w:rFonts w:ascii="Times New Roman" w:hAnsi="Times New Roman" w:cs="宋体"/>
                <w:szCs w:val="21"/>
              </w:rPr>
            </w:pPr>
            <w:r>
              <w:rPr>
                <w:rFonts w:hint="eastAsia" w:ascii="Times New Roman" w:hAnsi="Times New Roman" w:cs="宋体"/>
                <w:szCs w:val="21"/>
              </w:rPr>
              <w:t>GB 6675.4-2014</w:t>
            </w:r>
          </w:p>
        </w:tc>
      </w:tr>
      <w:tr w14:paraId="31219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2D5D0334">
            <w:pPr>
              <w:snapToGrid w:val="0"/>
              <w:jc w:val="center"/>
              <w:rPr>
                <w:rFonts w:ascii="Times New Roman" w:hAnsi="Times New Roman" w:cs="宋体"/>
                <w:szCs w:val="21"/>
                <w:lang w:bidi="ar"/>
              </w:rPr>
            </w:pPr>
            <w:r>
              <w:rPr>
                <w:rFonts w:hint="eastAsia" w:ascii="Times New Roman" w:hAnsi="Times New Roman" w:cs="宋体"/>
                <w:szCs w:val="21"/>
                <w:lang w:bidi="ar"/>
              </w:rPr>
              <w:t>29</w:t>
            </w:r>
          </w:p>
        </w:tc>
        <w:tc>
          <w:tcPr>
            <w:tcW w:w="1129" w:type="pct"/>
            <w:gridSpan w:val="2"/>
            <w:vMerge w:val="continue"/>
            <w:tcBorders>
              <w:left w:val="single" w:color="auto" w:sz="4" w:space="0"/>
              <w:right w:val="single" w:color="auto" w:sz="4" w:space="0"/>
            </w:tcBorders>
            <w:vAlign w:val="center"/>
          </w:tcPr>
          <w:p w14:paraId="67A63727">
            <w:pPr>
              <w:jc w:val="center"/>
              <w:rPr>
                <w:rFonts w:ascii="Times New Roman" w:hAnsi="Times New Roman" w:cs="宋体"/>
                <w:szCs w:val="21"/>
              </w:rPr>
            </w:pPr>
          </w:p>
        </w:tc>
        <w:tc>
          <w:tcPr>
            <w:tcW w:w="1129" w:type="pct"/>
            <w:tcBorders>
              <w:top w:val="single" w:color="auto" w:sz="4" w:space="0"/>
              <w:left w:val="single" w:color="auto" w:sz="4" w:space="0"/>
              <w:bottom w:val="single" w:color="auto" w:sz="4" w:space="0"/>
              <w:right w:val="single" w:color="auto" w:sz="4" w:space="0"/>
            </w:tcBorders>
            <w:vAlign w:val="center"/>
          </w:tcPr>
          <w:p w14:paraId="5E5C9490">
            <w:pPr>
              <w:snapToGrid w:val="0"/>
              <w:jc w:val="center"/>
              <w:rPr>
                <w:rFonts w:ascii="Times New Roman" w:hAnsi="Times New Roman" w:cs="宋体"/>
                <w:szCs w:val="21"/>
              </w:rPr>
            </w:pPr>
            <w:r>
              <w:rPr>
                <w:rFonts w:hint="eastAsia" w:ascii="Times New Roman" w:hAnsi="Times New Roman" w:cs="宋体"/>
                <w:szCs w:val="21"/>
              </w:rPr>
              <w:t>镉（Cd）</w:t>
            </w:r>
          </w:p>
        </w:tc>
        <w:tc>
          <w:tcPr>
            <w:tcW w:w="1128" w:type="pct"/>
            <w:tcBorders>
              <w:left w:val="single" w:color="auto" w:sz="4" w:space="0"/>
              <w:right w:val="single" w:color="auto" w:sz="4" w:space="0"/>
            </w:tcBorders>
            <w:vAlign w:val="center"/>
          </w:tcPr>
          <w:p w14:paraId="48939821">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47246BFD">
            <w:pPr>
              <w:snapToGrid w:val="0"/>
              <w:jc w:val="center"/>
              <w:rPr>
                <w:rFonts w:ascii="Times New Roman" w:hAnsi="Times New Roman" w:cs="宋体"/>
                <w:szCs w:val="21"/>
              </w:rPr>
            </w:pPr>
            <w:r>
              <w:rPr>
                <w:rFonts w:hint="eastAsia" w:ascii="Times New Roman" w:hAnsi="Times New Roman" w:cs="宋体"/>
                <w:szCs w:val="21"/>
              </w:rPr>
              <w:t>GB 6675.4-2014</w:t>
            </w:r>
          </w:p>
        </w:tc>
      </w:tr>
      <w:tr w14:paraId="7F1E7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578A3DC8">
            <w:pPr>
              <w:snapToGrid w:val="0"/>
              <w:jc w:val="center"/>
              <w:rPr>
                <w:rFonts w:ascii="Times New Roman" w:hAnsi="Times New Roman" w:cs="宋体"/>
                <w:szCs w:val="21"/>
                <w:lang w:bidi="ar"/>
              </w:rPr>
            </w:pPr>
            <w:r>
              <w:rPr>
                <w:rFonts w:hint="eastAsia" w:ascii="Times New Roman" w:hAnsi="Times New Roman" w:cs="宋体"/>
                <w:szCs w:val="21"/>
                <w:lang w:bidi="ar"/>
              </w:rPr>
              <w:t>30</w:t>
            </w:r>
          </w:p>
        </w:tc>
        <w:tc>
          <w:tcPr>
            <w:tcW w:w="1129" w:type="pct"/>
            <w:gridSpan w:val="2"/>
            <w:vMerge w:val="continue"/>
            <w:tcBorders>
              <w:left w:val="single" w:color="auto" w:sz="4" w:space="0"/>
              <w:right w:val="single" w:color="auto" w:sz="4" w:space="0"/>
            </w:tcBorders>
            <w:vAlign w:val="center"/>
          </w:tcPr>
          <w:p w14:paraId="4BC912D0">
            <w:pPr>
              <w:jc w:val="center"/>
              <w:rPr>
                <w:rFonts w:ascii="Times New Roman" w:hAnsi="Times New Roman" w:cs="宋体"/>
                <w:szCs w:val="21"/>
              </w:rPr>
            </w:pPr>
          </w:p>
        </w:tc>
        <w:tc>
          <w:tcPr>
            <w:tcW w:w="1129" w:type="pct"/>
            <w:tcBorders>
              <w:top w:val="single" w:color="auto" w:sz="4" w:space="0"/>
              <w:left w:val="single" w:color="auto" w:sz="4" w:space="0"/>
              <w:bottom w:val="single" w:color="auto" w:sz="4" w:space="0"/>
              <w:right w:val="single" w:color="auto" w:sz="4" w:space="0"/>
            </w:tcBorders>
            <w:vAlign w:val="center"/>
          </w:tcPr>
          <w:p w14:paraId="578820B9">
            <w:pPr>
              <w:snapToGrid w:val="0"/>
              <w:jc w:val="center"/>
              <w:rPr>
                <w:rFonts w:ascii="Times New Roman" w:hAnsi="Times New Roman" w:cs="宋体"/>
                <w:szCs w:val="21"/>
              </w:rPr>
            </w:pPr>
            <w:r>
              <w:rPr>
                <w:rFonts w:hint="eastAsia" w:ascii="Times New Roman" w:hAnsi="Times New Roman" w:cs="宋体"/>
                <w:szCs w:val="21"/>
              </w:rPr>
              <w:t>铬（Cr）</w:t>
            </w:r>
          </w:p>
        </w:tc>
        <w:tc>
          <w:tcPr>
            <w:tcW w:w="1128" w:type="pct"/>
            <w:tcBorders>
              <w:left w:val="single" w:color="auto" w:sz="4" w:space="0"/>
              <w:right w:val="single" w:color="auto" w:sz="4" w:space="0"/>
            </w:tcBorders>
            <w:vAlign w:val="center"/>
          </w:tcPr>
          <w:p w14:paraId="1DEDB17E">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095AE65D">
            <w:pPr>
              <w:snapToGrid w:val="0"/>
              <w:jc w:val="center"/>
              <w:rPr>
                <w:rFonts w:ascii="Times New Roman" w:hAnsi="Times New Roman" w:cs="宋体"/>
                <w:szCs w:val="21"/>
              </w:rPr>
            </w:pPr>
            <w:r>
              <w:rPr>
                <w:rFonts w:hint="eastAsia" w:ascii="Times New Roman" w:hAnsi="Times New Roman" w:cs="宋体"/>
                <w:szCs w:val="21"/>
              </w:rPr>
              <w:t>GB 6675.4-2014</w:t>
            </w:r>
          </w:p>
        </w:tc>
      </w:tr>
      <w:tr w14:paraId="004A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5901A6B2">
            <w:pPr>
              <w:snapToGrid w:val="0"/>
              <w:jc w:val="center"/>
              <w:rPr>
                <w:rFonts w:ascii="Times New Roman" w:hAnsi="Times New Roman" w:cs="宋体"/>
                <w:szCs w:val="21"/>
                <w:lang w:bidi="ar"/>
              </w:rPr>
            </w:pPr>
            <w:r>
              <w:rPr>
                <w:rFonts w:hint="eastAsia" w:ascii="Times New Roman" w:hAnsi="Times New Roman" w:cs="宋体"/>
                <w:szCs w:val="21"/>
                <w:lang w:bidi="ar"/>
              </w:rPr>
              <w:t>31</w:t>
            </w:r>
          </w:p>
        </w:tc>
        <w:tc>
          <w:tcPr>
            <w:tcW w:w="1129" w:type="pct"/>
            <w:gridSpan w:val="2"/>
            <w:vMerge w:val="restart"/>
            <w:tcBorders>
              <w:left w:val="single" w:color="auto" w:sz="4" w:space="0"/>
              <w:right w:val="single" w:color="auto" w:sz="4" w:space="0"/>
            </w:tcBorders>
            <w:vAlign w:val="center"/>
          </w:tcPr>
          <w:p w14:paraId="42EE1D7A">
            <w:pPr>
              <w:jc w:val="center"/>
              <w:rPr>
                <w:rFonts w:ascii="Times New Roman" w:hAnsi="Times New Roman" w:cs="宋体"/>
                <w:szCs w:val="21"/>
              </w:rPr>
            </w:pPr>
            <w:r>
              <w:rPr>
                <w:rFonts w:hint="eastAsia" w:ascii="Times New Roman" w:hAnsi="Times New Roman" w:cs="宋体"/>
                <w:szCs w:val="21"/>
              </w:rPr>
              <w:t>可迁移有害元素（仅适用于色漆涂层）</w:t>
            </w:r>
          </w:p>
        </w:tc>
        <w:tc>
          <w:tcPr>
            <w:tcW w:w="1129" w:type="pct"/>
            <w:tcBorders>
              <w:top w:val="single" w:color="auto" w:sz="4" w:space="0"/>
              <w:left w:val="single" w:color="auto" w:sz="4" w:space="0"/>
              <w:bottom w:val="single" w:color="auto" w:sz="4" w:space="0"/>
              <w:right w:val="single" w:color="auto" w:sz="4" w:space="0"/>
            </w:tcBorders>
            <w:vAlign w:val="center"/>
          </w:tcPr>
          <w:p w14:paraId="3ABE8148">
            <w:pPr>
              <w:snapToGrid w:val="0"/>
              <w:jc w:val="center"/>
              <w:rPr>
                <w:rFonts w:ascii="Times New Roman" w:hAnsi="Times New Roman" w:cs="宋体"/>
                <w:szCs w:val="21"/>
              </w:rPr>
            </w:pPr>
            <w:r>
              <w:rPr>
                <w:rFonts w:hint="eastAsia" w:ascii="Times New Roman" w:hAnsi="Times New Roman" w:cs="宋体"/>
                <w:szCs w:val="21"/>
              </w:rPr>
              <w:t>铅（Pb）</w:t>
            </w:r>
          </w:p>
        </w:tc>
        <w:tc>
          <w:tcPr>
            <w:tcW w:w="1128" w:type="pct"/>
            <w:tcBorders>
              <w:left w:val="single" w:color="auto" w:sz="4" w:space="0"/>
              <w:right w:val="single" w:color="auto" w:sz="4" w:space="0"/>
            </w:tcBorders>
            <w:vAlign w:val="center"/>
          </w:tcPr>
          <w:p w14:paraId="1067710F">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4E33D6BB">
            <w:pPr>
              <w:snapToGrid w:val="0"/>
              <w:jc w:val="center"/>
              <w:rPr>
                <w:rFonts w:ascii="Times New Roman" w:hAnsi="Times New Roman" w:cs="宋体"/>
                <w:szCs w:val="21"/>
              </w:rPr>
            </w:pPr>
            <w:r>
              <w:rPr>
                <w:rFonts w:hint="eastAsia" w:ascii="Times New Roman" w:hAnsi="Times New Roman" w:cs="宋体"/>
                <w:szCs w:val="21"/>
              </w:rPr>
              <w:t>GB 6675.4-2014</w:t>
            </w:r>
          </w:p>
        </w:tc>
      </w:tr>
      <w:tr w14:paraId="166E2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2813EADB">
            <w:pPr>
              <w:snapToGrid w:val="0"/>
              <w:jc w:val="center"/>
              <w:rPr>
                <w:rFonts w:ascii="Times New Roman" w:hAnsi="Times New Roman" w:cs="宋体"/>
                <w:szCs w:val="21"/>
                <w:lang w:bidi="ar"/>
              </w:rPr>
            </w:pPr>
            <w:r>
              <w:rPr>
                <w:rFonts w:hint="eastAsia" w:ascii="Times New Roman" w:hAnsi="Times New Roman" w:cs="宋体"/>
                <w:szCs w:val="21"/>
                <w:lang w:bidi="ar"/>
              </w:rPr>
              <w:t>32</w:t>
            </w:r>
          </w:p>
        </w:tc>
        <w:tc>
          <w:tcPr>
            <w:tcW w:w="1129" w:type="pct"/>
            <w:gridSpan w:val="2"/>
            <w:vMerge w:val="continue"/>
            <w:tcBorders>
              <w:left w:val="single" w:color="auto" w:sz="4" w:space="0"/>
              <w:right w:val="single" w:color="auto" w:sz="4" w:space="0"/>
            </w:tcBorders>
            <w:vAlign w:val="center"/>
          </w:tcPr>
          <w:p w14:paraId="02C2094F">
            <w:pPr>
              <w:jc w:val="center"/>
              <w:rPr>
                <w:rFonts w:ascii="Times New Roman" w:hAnsi="Times New Roman" w:cs="宋体"/>
                <w:szCs w:val="21"/>
              </w:rPr>
            </w:pPr>
          </w:p>
        </w:tc>
        <w:tc>
          <w:tcPr>
            <w:tcW w:w="1129" w:type="pct"/>
            <w:tcBorders>
              <w:top w:val="single" w:color="auto" w:sz="4" w:space="0"/>
              <w:left w:val="single" w:color="auto" w:sz="4" w:space="0"/>
              <w:bottom w:val="single" w:color="auto" w:sz="4" w:space="0"/>
              <w:right w:val="single" w:color="auto" w:sz="4" w:space="0"/>
            </w:tcBorders>
            <w:vAlign w:val="center"/>
          </w:tcPr>
          <w:p w14:paraId="0EB30134">
            <w:pPr>
              <w:snapToGrid w:val="0"/>
              <w:jc w:val="center"/>
              <w:rPr>
                <w:rFonts w:ascii="Times New Roman" w:hAnsi="Times New Roman" w:cs="宋体"/>
                <w:szCs w:val="21"/>
              </w:rPr>
            </w:pPr>
            <w:r>
              <w:rPr>
                <w:rFonts w:hint="eastAsia" w:ascii="Times New Roman" w:hAnsi="Times New Roman" w:cs="宋体"/>
                <w:szCs w:val="21"/>
              </w:rPr>
              <w:t>汞（Hg）</w:t>
            </w:r>
          </w:p>
        </w:tc>
        <w:tc>
          <w:tcPr>
            <w:tcW w:w="1128" w:type="pct"/>
            <w:tcBorders>
              <w:left w:val="single" w:color="auto" w:sz="4" w:space="0"/>
              <w:right w:val="single" w:color="auto" w:sz="4" w:space="0"/>
            </w:tcBorders>
            <w:vAlign w:val="center"/>
          </w:tcPr>
          <w:p w14:paraId="564F6AAC">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4DEEE619">
            <w:pPr>
              <w:snapToGrid w:val="0"/>
              <w:jc w:val="center"/>
              <w:rPr>
                <w:rFonts w:ascii="Times New Roman" w:hAnsi="Times New Roman" w:cs="宋体"/>
                <w:szCs w:val="21"/>
              </w:rPr>
            </w:pPr>
            <w:r>
              <w:rPr>
                <w:rFonts w:hint="eastAsia" w:ascii="Times New Roman" w:hAnsi="Times New Roman" w:cs="宋体"/>
                <w:szCs w:val="21"/>
              </w:rPr>
              <w:t>GB 6675.4-2014</w:t>
            </w:r>
          </w:p>
        </w:tc>
      </w:tr>
      <w:tr w14:paraId="7D79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327AA722">
            <w:pPr>
              <w:snapToGrid w:val="0"/>
              <w:jc w:val="center"/>
              <w:rPr>
                <w:rFonts w:ascii="Times New Roman" w:hAnsi="Times New Roman" w:cs="宋体"/>
                <w:szCs w:val="21"/>
                <w:lang w:bidi="ar"/>
              </w:rPr>
            </w:pPr>
            <w:r>
              <w:rPr>
                <w:rFonts w:hint="eastAsia" w:ascii="Times New Roman" w:hAnsi="Times New Roman" w:cs="宋体"/>
                <w:szCs w:val="21"/>
                <w:lang w:bidi="ar"/>
              </w:rPr>
              <w:t>33</w:t>
            </w:r>
          </w:p>
        </w:tc>
        <w:tc>
          <w:tcPr>
            <w:tcW w:w="1129" w:type="pct"/>
            <w:gridSpan w:val="2"/>
            <w:vMerge w:val="continue"/>
            <w:tcBorders>
              <w:left w:val="single" w:color="auto" w:sz="4" w:space="0"/>
              <w:bottom w:val="single" w:color="auto" w:sz="4" w:space="0"/>
              <w:right w:val="single" w:color="auto" w:sz="4" w:space="0"/>
            </w:tcBorders>
            <w:vAlign w:val="center"/>
          </w:tcPr>
          <w:p w14:paraId="186D4DD3">
            <w:pPr>
              <w:jc w:val="center"/>
              <w:rPr>
                <w:rFonts w:ascii="Times New Roman" w:hAnsi="Times New Roman" w:cs="宋体"/>
                <w:szCs w:val="21"/>
              </w:rPr>
            </w:pPr>
          </w:p>
        </w:tc>
        <w:tc>
          <w:tcPr>
            <w:tcW w:w="1129" w:type="pct"/>
            <w:tcBorders>
              <w:top w:val="single" w:color="auto" w:sz="4" w:space="0"/>
              <w:left w:val="single" w:color="auto" w:sz="4" w:space="0"/>
              <w:bottom w:val="single" w:color="auto" w:sz="4" w:space="0"/>
              <w:right w:val="single" w:color="auto" w:sz="4" w:space="0"/>
            </w:tcBorders>
            <w:vAlign w:val="center"/>
          </w:tcPr>
          <w:p w14:paraId="36F6895D">
            <w:pPr>
              <w:snapToGrid w:val="0"/>
              <w:jc w:val="center"/>
              <w:rPr>
                <w:rFonts w:ascii="Times New Roman" w:hAnsi="Times New Roman" w:cs="宋体"/>
                <w:szCs w:val="21"/>
              </w:rPr>
            </w:pPr>
            <w:r>
              <w:rPr>
                <w:rFonts w:hint="eastAsia" w:ascii="Times New Roman" w:hAnsi="Times New Roman" w:cs="宋体"/>
                <w:szCs w:val="21"/>
              </w:rPr>
              <w:t>硒（Se）</w:t>
            </w:r>
          </w:p>
        </w:tc>
        <w:tc>
          <w:tcPr>
            <w:tcW w:w="1128" w:type="pct"/>
            <w:tcBorders>
              <w:left w:val="single" w:color="auto" w:sz="4" w:space="0"/>
              <w:right w:val="single" w:color="auto" w:sz="4" w:space="0"/>
            </w:tcBorders>
            <w:vAlign w:val="center"/>
          </w:tcPr>
          <w:p w14:paraId="7C7BEE28">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39B2A9CA">
            <w:pPr>
              <w:snapToGrid w:val="0"/>
              <w:jc w:val="center"/>
              <w:rPr>
                <w:rFonts w:ascii="Times New Roman" w:hAnsi="Times New Roman" w:cs="宋体"/>
                <w:szCs w:val="21"/>
              </w:rPr>
            </w:pPr>
            <w:r>
              <w:rPr>
                <w:rFonts w:hint="eastAsia" w:ascii="Times New Roman" w:hAnsi="Times New Roman" w:cs="宋体"/>
                <w:szCs w:val="21"/>
              </w:rPr>
              <w:t>GB 6675.4-2014</w:t>
            </w:r>
          </w:p>
        </w:tc>
      </w:tr>
      <w:tr w14:paraId="0245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66F6164B">
            <w:pPr>
              <w:snapToGrid w:val="0"/>
              <w:jc w:val="center"/>
              <w:rPr>
                <w:rFonts w:ascii="Times New Roman" w:hAnsi="Times New Roman" w:cs="宋体"/>
                <w:szCs w:val="21"/>
                <w:lang w:bidi="ar"/>
              </w:rPr>
            </w:pPr>
            <w:r>
              <w:rPr>
                <w:rFonts w:hint="eastAsia" w:ascii="Times New Roman" w:hAnsi="Times New Roman" w:cs="宋体"/>
                <w:szCs w:val="21"/>
                <w:lang w:bidi="ar"/>
              </w:rPr>
              <w:t>34</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18A492B9">
            <w:pPr>
              <w:snapToGrid w:val="0"/>
              <w:jc w:val="center"/>
              <w:rPr>
                <w:rFonts w:ascii="Times New Roman" w:hAnsi="Times New Roman" w:cs="宋体"/>
                <w:szCs w:val="21"/>
                <w:lang w:bidi="ar"/>
              </w:rPr>
            </w:pPr>
            <w:r>
              <w:rPr>
                <w:rFonts w:hint="eastAsia" w:ascii="Times New Roman" w:hAnsi="Times New Roman" w:cs="宋体"/>
                <w:szCs w:val="21"/>
                <w:lang w:bidi="ar"/>
              </w:rPr>
              <w:t>邻苯二甲酸酯</w:t>
            </w:r>
          </w:p>
        </w:tc>
        <w:tc>
          <w:tcPr>
            <w:tcW w:w="1128" w:type="pct"/>
            <w:tcBorders>
              <w:left w:val="single" w:color="auto" w:sz="4" w:space="0"/>
              <w:right w:val="single" w:color="auto" w:sz="4" w:space="0"/>
            </w:tcBorders>
            <w:vAlign w:val="center"/>
          </w:tcPr>
          <w:p w14:paraId="3CCAE477">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7E3C513E">
            <w:pPr>
              <w:snapToGrid w:val="0"/>
              <w:jc w:val="center"/>
              <w:rPr>
                <w:rFonts w:ascii="Times New Roman" w:hAnsi="Times New Roman" w:cs="宋体"/>
                <w:szCs w:val="21"/>
              </w:rPr>
            </w:pPr>
            <w:r>
              <w:rPr>
                <w:rFonts w:hint="eastAsia" w:ascii="Times New Roman" w:hAnsi="Times New Roman" w:cs="宋体"/>
                <w:szCs w:val="21"/>
              </w:rPr>
              <w:t>GB/T 40906-2021</w:t>
            </w:r>
          </w:p>
        </w:tc>
      </w:tr>
      <w:tr w14:paraId="7AE81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7D5F286E">
            <w:pPr>
              <w:snapToGrid w:val="0"/>
              <w:jc w:val="center"/>
              <w:rPr>
                <w:rFonts w:ascii="Times New Roman" w:hAnsi="Times New Roman" w:cs="宋体"/>
                <w:szCs w:val="21"/>
                <w:lang w:bidi="ar"/>
              </w:rPr>
            </w:pPr>
            <w:r>
              <w:rPr>
                <w:rFonts w:hint="eastAsia" w:ascii="Times New Roman" w:hAnsi="Times New Roman" w:cs="宋体"/>
                <w:szCs w:val="21"/>
                <w:lang w:bidi="ar"/>
              </w:rPr>
              <w:t>35</w:t>
            </w:r>
          </w:p>
        </w:tc>
        <w:tc>
          <w:tcPr>
            <w:tcW w:w="1129" w:type="pct"/>
            <w:gridSpan w:val="2"/>
            <w:vMerge w:val="restart"/>
            <w:tcBorders>
              <w:top w:val="single" w:color="auto" w:sz="4" w:space="0"/>
              <w:left w:val="single" w:color="auto" w:sz="4" w:space="0"/>
              <w:right w:val="single" w:color="auto" w:sz="4" w:space="0"/>
            </w:tcBorders>
            <w:vAlign w:val="center"/>
          </w:tcPr>
          <w:p w14:paraId="73A3B401">
            <w:pPr>
              <w:snapToGrid w:val="0"/>
              <w:jc w:val="center"/>
              <w:rPr>
                <w:rFonts w:ascii="Times New Roman" w:hAnsi="Times New Roman" w:cs="宋体"/>
                <w:szCs w:val="21"/>
                <w:lang w:bidi="ar"/>
              </w:rPr>
            </w:pPr>
            <w:r>
              <w:rPr>
                <w:rFonts w:hint="eastAsia" w:ascii="Times New Roman" w:hAnsi="Times New Roman" w:cs="宋体"/>
                <w:szCs w:val="21"/>
                <w:lang w:bidi="ar"/>
              </w:rPr>
              <w:t>多环芳烃</w:t>
            </w:r>
          </w:p>
        </w:tc>
        <w:tc>
          <w:tcPr>
            <w:tcW w:w="1129" w:type="pct"/>
            <w:tcBorders>
              <w:top w:val="single" w:color="auto" w:sz="4" w:space="0"/>
              <w:left w:val="single" w:color="auto" w:sz="4" w:space="0"/>
              <w:bottom w:val="single" w:color="auto" w:sz="4" w:space="0"/>
              <w:right w:val="single" w:color="auto" w:sz="4" w:space="0"/>
            </w:tcBorders>
            <w:vAlign w:val="center"/>
          </w:tcPr>
          <w:p w14:paraId="0829019D">
            <w:pPr>
              <w:snapToGrid w:val="0"/>
              <w:jc w:val="center"/>
              <w:rPr>
                <w:rFonts w:ascii="Times New Roman" w:hAnsi="Times New Roman" w:cs="宋体"/>
                <w:szCs w:val="21"/>
                <w:lang w:bidi="ar"/>
              </w:rPr>
            </w:pPr>
            <w:r>
              <w:rPr>
                <w:rFonts w:hint="eastAsia" w:ascii="Times New Roman" w:hAnsi="Times New Roman" w:cs="宋体"/>
                <w:szCs w:val="21"/>
                <w:lang w:bidi="ar"/>
              </w:rPr>
              <w:t>苯并[α]芘</w:t>
            </w:r>
          </w:p>
        </w:tc>
        <w:tc>
          <w:tcPr>
            <w:tcW w:w="1128" w:type="pct"/>
            <w:tcBorders>
              <w:left w:val="single" w:color="auto" w:sz="4" w:space="0"/>
              <w:right w:val="single" w:color="auto" w:sz="4" w:space="0"/>
            </w:tcBorders>
            <w:vAlign w:val="center"/>
          </w:tcPr>
          <w:p w14:paraId="684EBA0E">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5212CF1C">
            <w:pPr>
              <w:snapToGrid w:val="0"/>
              <w:jc w:val="center"/>
              <w:rPr>
                <w:rFonts w:ascii="Times New Roman" w:hAnsi="Times New Roman" w:cs="宋体"/>
                <w:szCs w:val="21"/>
              </w:rPr>
            </w:pPr>
            <w:r>
              <w:rPr>
                <w:rFonts w:hint="eastAsia" w:ascii="Times New Roman" w:hAnsi="Times New Roman" w:cs="宋体"/>
                <w:szCs w:val="21"/>
              </w:rPr>
              <w:t>GB/T 40971-2021</w:t>
            </w:r>
          </w:p>
        </w:tc>
      </w:tr>
      <w:tr w14:paraId="7FFDB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58EF3374">
            <w:pPr>
              <w:snapToGrid w:val="0"/>
              <w:jc w:val="center"/>
              <w:rPr>
                <w:rFonts w:ascii="Times New Roman" w:hAnsi="Times New Roman" w:cs="宋体"/>
                <w:szCs w:val="21"/>
                <w:lang w:bidi="ar"/>
              </w:rPr>
            </w:pPr>
            <w:r>
              <w:rPr>
                <w:rFonts w:hint="eastAsia" w:ascii="Times New Roman" w:hAnsi="Times New Roman" w:cs="宋体"/>
                <w:szCs w:val="21"/>
                <w:lang w:bidi="ar"/>
              </w:rPr>
              <w:t>36</w:t>
            </w:r>
          </w:p>
        </w:tc>
        <w:tc>
          <w:tcPr>
            <w:tcW w:w="1129" w:type="pct"/>
            <w:gridSpan w:val="2"/>
            <w:vMerge w:val="continue"/>
            <w:tcBorders>
              <w:left w:val="single" w:color="auto" w:sz="4" w:space="0"/>
              <w:bottom w:val="single" w:color="auto" w:sz="4" w:space="0"/>
              <w:right w:val="single" w:color="auto" w:sz="4" w:space="0"/>
            </w:tcBorders>
            <w:vAlign w:val="center"/>
          </w:tcPr>
          <w:p w14:paraId="56AED7A7">
            <w:pPr>
              <w:snapToGrid w:val="0"/>
              <w:jc w:val="center"/>
              <w:rPr>
                <w:rFonts w:ascii="Times New Roman" w:hAnsi="Times New Roman" w:cs="宋体"/>
                <w:szCs w:val="21"/>
                <w:lang w:bidi="ar"/>
              </w:rPr>
            </w:pPr>
          </w:p>
        </w:tc>
        <w:tc>
          <w:tcPr>
            <w:tcW w:w="1129" w:type="pct"/>
            <w:tcBorders>
              <w:top w:val="single" w:color="auto" w:sz="4" w:space="0"/>
              <w:left w:val="single" w:color="auto" w:sz="4" w:space="0"/>
              <w:bottom w:val="single" w:color="auto" w:sz="4" w:space="0"/>
              <w:right w:val="single" w:color="auto" w:sz="4" w:space="0"/>
            </w:tcBorders>
            <w:vAlign w:val="center"/>
          </w:tcPr>
          <w:p w14:paraId="3B506715">
            <w:pPr>
              <w:snapToGrid w:val="0"/>
              <w:jc w:val="center"/>
              <w:rPr>
                <w:rFonts w:ascii="Times New Roman" w:hAnsi="Times New Roman" w:cs="宋体"/>
                <w:szCs w:val="21"/>
                <w:lang w:bidi="ar"/>
              </w:rPr>
            </w:pPr>
            <w:r>
              <w:rPr>
                <w:rFonts w:hint="eastAsia" w:ascii="Times New Roman" w:hAnsi="Times New Roman" w:cs="宋体"/>
                <w:szCs w:val="21"/>
              </w:rPr>
              <w:t>18种多环芳烃（PAH）总量</w:t>
            </w:r>
          </w:p>
        </w:tc>
        <w:tc>
          <w:tcPr>
            <w:tcW w:w="1128" w:type="pct"/>
            <w:tcBorders>
              <w:left w:val="single" w:color="auto" w:sz="4" w:space="0"/>
              <w:right w:val="single" w:color="auto" w:sz="4" w:space="0"/>
            </w:tcBorders>
            <w:vAlign w:val="center"/>
          </w:tcPr>
          <w:p w14:paraId="09061AFB">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11CFFD5E">
            <w:pPr>
              <w:snapToGrid w:val="0"/>
              <w:jc w:val="center"/>
              <w:rPr>
                <w:rFonts w:ascii="Times New Roman" w:hAnsi="Times New Roman" w:cs="宋体"/>
                <w:szCs w:val="21"/>
              </w:rPr>
            </w:pPr>
            <w:r>
              <w:rPr>
                <w:rFonts w:hint="eastAsia" w:ascii="Times New Roman" w:hAnsi="Times New Roman" w:cs="宋体"/>
                <w:szCs w:val="21"/>
              </w:rPr>
              <w:t>GB/T 40971-2021</w:t>
            </w:r>
          </w:p>
        </w:tc>
      </w:tr>
      <w:tr w14:paraId="10486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0C164786">
            <w:pPr>
              <w:snapToGrid w:val="0"/>
              <w:jc w:val="center"/>
              <w:rPr>
                <w:rFonts w:ascii="Times New Roman" w:hAnsi="Times New Roman" w:cs="宋体"/>
                <w:szCs w:val="21"/>
                <w:lang w:bidi="ar"/>
              </w:rPr>
            </w:pPr>
            <w:r>
              <w:rPr>
                <w:rFonts w:hint="eastAsia" w:ascii="Times New Roman" w:hAnsi="Times New Roman" w:cs="宋体"/>
                <w:szCs w:val="21"/>
                <w:lang w:bidi="ar"/>
              </w:rPr>
              <w:t>37</w:t>
            </w:r>
          </w:p>
        </w:tc>
        <w:tc>
          <w:tcPr>
            <w:tcW w:w="2258" w:type="pct"/>
            <w:gridSpan w:val="3"/>
            <w:tcBorders>
              <w:top w:val="single" w:color="auto" w:sz="4" w:space="0"/>
              <w:left w:val="single" w:color="auto" w:sz="4" w:space="0"/>
              <w:bottom w:val="single" w:color="auto" w:sz="4" w:space="0"/>
              <w:right w:val="single" w:color="auto" w:sz="4" w:space="0"/>
            </w:tcBorders>
            <w:vAlign w:val="center"/>
          </w:tcPr>
          <w:p w14:paraId="68E8E5E8">
            <w:pPr>
              <w:snapToGrid w:val="0"/>
              <w:jc w:val="center"/>
              <w:rPr>
                <w:rFonts w:ascii="Times New Roman" w:hAnsi="Times New Roman" w:cs="宋体"/>
                <w:szCs w:val="21"/>
                <w:lang w:bidi="ar"/>
              </w:rPr>
            </w:pPr>
            <w:r>
              <w:rPr>
                <w:rFonts w:hint="eastAsia" w:ascii="Times New Roman" w:hAnsi="Times New Roman" w:cs="宋体"/>
                <w:szCs w:val="21"/>
                <w:lang w:bidi="ar"/>
              </w:rPr>
              <w:t>可分解芳香胺染料</w:t>
            </w:r>
          </w:p>
        </w:tc>
        <w:tc>
          <w:tcPr>
            <w:tcW w:w="1128" w:type="pct"/>
            <w:tcBorders>
              <w:left w:val="single" w:color="auto" w:sz="4" w:space="0"/>
              <w:right w:val="single" w:color="auto" w:sz="4" w:space="0"/>
            </w:tcBorders>
            <w:vAlign w:val="center"/>
          </w:tcPr>
          <w:p w14:paraId="2D3FCA70">
            <w:pPr>
              <w:jc w:val="center"/>
              <w:rPr>
                <w:rFonts w:ascii="Times New Roman" w:hAnsi="Times New Roman" w:cs="宋体"/>
                <w:szCs w:val="21"/>
              </w:rPr>
            </w:pPr>
            <w:r>
              <w:rPr>
                <w:rFonts w:hint="eastAsia" w:ascii="Times New Roman" w:hAnsi="Times New Roman" w:cs="宋体"/>
                <w:szCs w:val="21"/>
              </w:rPr>
              <w:t>GB 18584-2024</w:t>
            </w:r>
          </w:p>
        </w:tc>
        <w:tc>
          <w:tcPr>
            <w:tcW w:w="1182" w:type="pct"/>
            <w:tcBorders>
              <w:top w:val="single" w:color="auto" w:sz="4" w:space="0"/>
              <w:left w:val="single" w:color="auto" w:sz="4" w:space="0"/>
              <w:bottom w:val="single" w:color="auto" w:sz="4" w:space="0"/>
              <w:right w:val="single" w:color="auto" w:sz="4" w:space="0"/>
            </w:tcBorders>
            <w:vAlign w:val="center"/>
          </w:tcPr>
          <w:p w14:paraId="6B6B343F">
            <w:pPr>
              <w:snapToGrid w:val="0"/>
              <w:jc w:val="center"/>
              <w:rPr>
                <w:rFonts w:ascii="Times New Roman" w:hAnsi="Times New Roman" w:cs="宋体"/>
                <w:szCs w:val="21"/>
              </w:rPr>
            </w:pPr>
            <w:r>
              <w:rPr>
                <w:rFonts w:hint="eastAsia" w:ascii="Times New Roman" w:hAnsi="Times New Roman" w:cs="宋体"/>
                <w:szCs w:val="21"/>
              </w:rPr>
              <w:t>GB/T 40904-2021</w:t>
            </w:r>
          </w:p>
        </w:tc>
      </w:tr>
      <w:tr w14:paraId="057D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5D89023A">
            <w:pPr>
              <w:snapToGrid w:val="0"/>
              <w:jc w:val="center"/>
              <w:rPr>
                <w:rFonts w:ascii="Times New Roman" w:hAnsi="Times New Roman" w:cs="宋体"/>
                <w:szCs w:val="21"/>
              </w:rPr>
            </w:pPr>
            <w:r>
              <w:rPr>
                <w:rFonts w:hint="eastAsia" w:ascii="Times New Roman" w:hAnsi="Times New Roman" w:cs="宋体"/>
                <w:szCs w:val="21"/>
                <w:lang w:bidi="ar"/>
              </w:rPr>
              <w:t>38</w:t>
            </w:r>
          </w:p>
        </w:tc>
        <w:tc>
          <w:tcPr>
            <w:tcW w:w="753" w:type="pct"/>
            <w:vMerge w:val="restart"/>
            <w:tcBorders>
              <w:top w:val="single" w:color="auto" w:sz="4" w:space="0"/>
              <w:left w:val="single" w:color="auto" w:sz="4" w:space="0"/>
              <w:bottom w:val="single" w:color="auto" w:sz="4" w:space="0"/>
              <w:right w:val="single" w:color="auto" w:sz="4" w:space="0"/>
            </w:tcBorders>
            <w:vAlign w:val="center"/>
          </w:tcPr>
          <w:p w14:paraId="3B518517">
            <w:pPr>
              <w:snapToGrid w:val="0"/>
              <w:jc w:val="center"/>
              <w:rPr>
                <w:rFonts w:ascii="Times New Roman" w:hAnsi="Times New Roman" w:cs="宋体"/>
                <w:szCs w:val="21"/>
              </w:rPr>
            </w:pPr>
            <w:r>
              <w:rPr>
                <w:rFonts w:hint="eastAsia" w:ascii="Times New Roman" w:hAnsi="Times New Roman" w:cs="宋体"/>
                <w:szCs w:val="21"/>
                <w:lang w:bidi="ar"/>
              </w:rPr>
              <w:t>表面理化性能-漆膜</w:t>
            </w: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15D551B0">
            <w:pPr>
              <w:snapToGrid w:val="0"/>
              <w:jc w:val="center"/>
              <w:rPr>
                <w:rFonts w:ascii="Times New Roman" w:hAnsi="Times New Roman" w:cs="宋体"/>
                <w:szCs w:val="21"/>
              </w:rPr>
            </w:pPr>
            <w:r>
              <w:rPr>
                <w:rFonts w:hint="eastAsia" w:ascii="Times New Roman" w:hAnsi="Times New Roman" w:cs="宋体"/>
                <w:szCs w:val="21"/>
                <w:lang w:bidi="ar"/>
              </w:rPr>
              <w:t>附着力</w:t>
            </w:r>
          </w:p>
        </w:tc>
        <w:tc>
          <w:tcPr>
            <w:tcW w:w="1128" w:type="pct"/>
            <w:tcBorders>
              <w:left w:val="single" w:color="auto" w:sz="4" w:space="0"/>
              <w:right w:val="single" w:color="auto" w:sz="4" w:space="0"/>
            </w:tcBorders>
            <w:vAlign w:val="center"/>
          </w:tcPr>
          <w:p w14:paraId="62A55462">
            <w:pPr>
              <w:jc w:val="center"/>
              <w:rPr>
                <w:rFonts w:ascii="Times New Roman" w:hAnsi="Times New Roman" w:cs="宋体"/>
                <w:szCs w:val="21"/>
              </w:rPr>
            </w:pPr>
            <w:r>
              <w:rPr>
                <w:rFonts w:hint="eastAsia" w:ascii="Times New Roman" w:hAnsi="Times New Roman" w:cs="宋体"/>
                <w:szCs w:val="21"/>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2B0A6488">
            <w:pPr>
              <w:snapToGrid w:val="0"/>
              <w:jc w:val="center"/>
              <w:rPr>
                <w:rFonts w:ascii="Times New Roman" w:hAnsi="Times New Roman" w:cs="宋体"/>
                <w:szCs w:val="21"/>
              </w:rPr>
            </w:pPr>
            <w:r>
              <w:rPr>
                <w:rFonts w:hint="eastAsia" w:ascii="Times New Roman" w:hAnsi="Times New Roman" w:cs="宋体"/>
                <w:szCs w:val="21"/>
              </w:rPr>
              <w:t>GB/T 4893.4-2013</w:t>
            </w:r>
          </w:p>
        </w:tc>
      </w:tr>
      <w:tr w14:paraId="149A5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7EAD4C27">
            <w:pPr>
              <w:snapToGrid w:val="0"/>
              <w:jc w:val="center"/>
              <w:rPr>
                <w:rFonts w:ascii="Times New Roman" w:hAnsi="Times New Roman" w:cs="宋体"/>
                <w:szCs w:val="21"/>
              </w:rPr>
            </w:pPr>
            <w:r>
              <w:rPr>
                <w:rFonts w:hint="eastAsia" w:ascii="Times New Roman" w:hAnsi="Times New Roman" w:cs="宋体"/>
                <w:szCs w:val="21"/>
                <w:lang w:bidi="ar"/>
              </w:rPr>
              <w:t>39</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6221D94D">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7FE8F7C0">
            <w:pPr>
              <w:snapToGrid w:val="0"/>
              <w:jc w:val="center"/>
              <w:rPr>
                <w:rFonts w:ascii="Times New Roman" w:hAnsi="Times New Roman" w:cs="宋体"/>
                <w:szCs w:val="21"/>
              </w:rPr>
            </w:pPr>
            <w:r>
              <w:rPr>
                <w:rFonts w:hint="eastAsia" w:ascii="Times New Roman" w:hAnsi="Times New Roman" w:cs="宋体"/>
                <w:szCs w:val="21"/>
                <w:lang w:bidi="ar"/>
              </w:rPr>
              <w:t>耐磨性</w:t>
            </w:r>
          </w:p>
        </w:tc>
        <w:tc>
          <w:tcPr>
            <w:tcW w:w="1128" w:type="pct"/>
            <w:tcBorders>
              <w:left w:val="single" w:color="auto" w:sz="4" w:space="0"/>
              <w:right w:val="single" w:color="auto" w:sz="4" w:space="0"/>
            </w:tcBorders>
            <w:vAlign w:val="center"/>
          </w:tcPr>
          <w:p w14:paraId="1136AA2A">
            <w:pPr>
              <w:jc w:val="center"/>
              <w:rPr>
                <w:rFonts w:ascii="Times New Roman" w:hAnsi="Times New Roman" w:cs="宋体"/>
                <w:szCs w:val="21"/>
              </w:rPr>
            </w:pPr>
            <w:r>
              <w:rPr>
                <w:rFonts w:hint="eastAsia" w:ascii="Times New Roman" w:hAnsi="Times New Roman" w:cs="宋体"/>
                <w:szCs w:val="21"/>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35ACD3F1">
            <w:pPr>
              <w:snapToGrid w:val="0"/>
              <w:jc w:val="center"/>
              <w:rPr>
                <w:rFonts w:ascii="Times New Roman" w:hAnsi="Times New Roman" w:cs="宋体"/>
                <w:szCs w:val="21"/>
              </w:rPr>
            </w:pPr>
            <w:r>
              <w:rPr>
                <w:rFonts w:hint="eastAsia" w:ascii="Times New Roman" w:hAnsi="Times New Roman" w:cs="宋体"/>
                <w:szCs w:val="21"/>
              </w:rPr>
              <w:t>GB/T 4893.8-2013</w:t>
            </w:r>
          </w:p>
        </w:tc>
      </w:tr>
      <w:tr w14:paraId="0CE9C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3FB2BC29">
            <w:pPr>
              <w:snapToGrid w:val="0"/>
              <w:jc w:val="center"/>
              <w:rPr>
                <w:rFonts w:ascii="Times New Roman" w:hAnsi="Times New Roman" w:cs="宋体"/>
                <w:szCs w:val="21"/>
              </w:rPr>
            </w:pPr>
            <w:r>
              <w:rPr>
                <w:rFonts w:hint="eastAsia" w:ascii="Times New Roman" w:hAnsi="Times New Roman" w:cs="宋体"/>
                <w:szCs w:val="21"/>
                <w:lang w:bidi="ar"/>
              </w:rPr>
              <w:t>40</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4B8AE5FF">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296245F8">
            <w:pPr>
              <w:snapToGrid w:val="0"/>
              <w:jc w:val="center"/>
              <w:rPr>
                <w:rFonts w:ascii="Times New Roman" w:hAnsi="Times New Roman" w:cs="宋体"/>
                <w:szCs w:val="21"/>
              </w:rPr>
            </w:pPr>
            <w:r>
              <w:rPr>
                <w:rFonts w:hint="eastAsia" w:ascii="Times New Roman" w:hAnsi="Times New Roman" w:cs="宋体"/>
                <w:szCs w:val="21"/>
                <w:lang w:bidi="ar"/>
              </w:rPr>
              <w:t>抗冲击</w:t>
            </w:r>
          </w:p>
        </w:tc>
        <w:tc>
          <w:tcPr>
            <w:tcW w:w="1128" w:type="pct"/>
            <w:tcBorders>
              <w:left w:val="single" w:color="auto" w:sz="4" w:space="0"/>
              <w:right w:val="single" w:color="auto" w:sz="4" w:space="0"/>
            </w:tcBorders>
            <w:vAlign w:val="center"/>
          </w:tcPr>
          <w:p w14:paraId="20265F68">
            <w:pPr>
              <w:jc w:val="center"/>
              <w:rPr>
                <w:rFonts w:ascii="Times New Roman" w:hAnsi="Times New Roman" w:cs="宋体"/>
                <w:szCs w:val="21"/>
              </w:rPr>
            </w:pPr>
            <w:r>
              <w:rPr>
                <w:rFonts w:hint="eastAsia" w:ascii="Times New Roman" w:hAnsi="Times New Roman" w:cs="宋体"/>
                <w:szCs w:val="21"/>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7096C8D0">
            <w:pPr>
              <w:snapToGrid w:val="0"/>
              <w:jc w:val="center"/>
              <w:rPr>
                <w:rFonts w:ascii="Times New Roman" w:hAnsi="Times New Roman" w:cs="宋体"/>
                <w:szCs w:val="21"/>
              </w:rPr>
            </w:pPr>
            <w:r>
              <w:rPr>
                <w:rFonts w:hint="eastAsia" w:ascii="Times New Roman" w:hAnsi="Times New Roman" w:cs="宋体"/>
                <w:szCs w:val="21"/>
              </w:rPr>
              <w:t>GB/T 4893.9-2013</w:t>
            </w:r>
          </w:p>
        </w:tc>
      </w:tr>
      <w:tr w14:paraId="76988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324A5DBB">
            <w:pPr>
              <w:snapToGrid w:val="0"/>
              <w:jc w:val="center"/>
              <w:rPr>
                <w:rFonts w:ascii="Times New Roman" w:hAnsi="Times New Roman" w:cs="宋体"/>
                <w:szCs w:val="21"/>
              </w:rPr>
            </w:pPr>
            <w:r>
              <w:rPr>
                <w:rFonts w:hint="eastAsia" w:ascii="Times New Roman" w:hAnsi="Times New Roman" w:cs="宋体"/>
                <w:szCs w:val="21"/>
                <w:lang w:bidi="ar"/>
              </w:rPr>
              <w:t>41</w:t>
            </w:r>
          </w:p>
        </w:tc>
        <w:tc>
          <w:tcPr>
            <w:tcW w:w="753" w:type="pct"/>
            <w:vMerge w:val="restart"/>
            <w:tcBorders>
              <w:top w:val="single" w:color="auto" w:sz="4" w:space="0"/>
              <w:left w:val="single" w:color="auto" w:sz="4" w:space="0"/>
              <w:bottom w:val="single" w:color="auto" w:sz="4" w:space="0"/>
              <w:right w:val="single" w:color="auto" w:sz="4" w:space="0"/>
            </w:tcBorders>
            <w:vAlign w:val="center"/>
          </w:tcPr>
          <w:p w14:paraId="2755C3A9">
            <w:pPr>
              <w:snapToGrid w:val="0"/>
              <w:jc w:val="center"/>
              <w:rPr>
                <w:rFonts w:ascii="Times New Roman" w:hAnsi="Times New Roman" w:cs="宋体"/>
                <w:szCs w:val="21"/>
              </w:rPr>
            </w:pPr>
            <w:r>
              <w:rPr>
                <w:rFonts w:hint="eastAsia" w:ascii="Times New Roman" w:hAnsi="Times New Roman" w:cs="宋体"/>
                <w:szCs w:val="21"/>
                <w:lang w:bidi="ar"/>
              </w:rPr>
              <w:t>表面理化性能-软、硬质覆面</w:t>
            </w: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2C914AB8">
            <w:pPr>
              <w:snapToGrid w:val="0"/>
              <w:jc w:val="center"/>
              <w:rPr>
                <w:rFonts w:ascii="Times New Roman" w:hAnsi="Times New Roman" w:cs="宋体"/>
                <w:szCs w:val="21"/>
              </w:rPr>
            </w:pPr>
            <w:r>
              <w:rPr>
                <w:rFonts w:hint="eastAsia" w:ascii="Times New Roman" w:hAnsi="Times New Roman" w:cs="宋体"/>
                <w:szCs w:val="21"/>
                <w:lang w:bidi="ar"/>
              </w:rPr>
              <w:t>表面耐磨性</w:t>
            </w:r>
          </w:p>
        </w:tc>
        <w:tc>
          <w:tcPr>
            <w:tcW w:w="1128" w:type="pct"/>
            <w:tcBorders>
              <w:left w:val="single" w:color="auto" w:sz="4" w:space="0"/>
              <w:right w:val="single" w:color="auto" w:sz="4" w:space="0"/>
            </w:tcBorders>
            <w:vAlign w:val="center"/>
          </w:tcPr>
          <w:p w14:paraId="4A6667DF">
            <w:pPr>
              <w:jc w:val="center"/>
              <w:rPr>
                <w:rFonts w:ascii="Times New Roman" w:hAnsi="Times New Roman" w:cs="宋体"/>
                <w:szCs w:val="21"/>
              </w:rPr>
            </w:pPr>
            <w:r>
              <w:rPr>
                <w:rFonts w:hint="eastAsia" w:ascii="Times New Roman" w:hAnsi="Times New Roman" w:cs="宋体"/>
                <w:szCs w:val="21"/>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06253C56">
            <w:pPr>
              <w:snapToGrid w:val="0"/>
              <w:jc w:val="center"/>
              <w:rPr>
                <w:rFonts w:ascii="Times New Roman" w:hAnsi="Times New Roman" w:cs="宋体"/>
                <w:szCs w:val="21"/>
              </w:rPr>
            </w:pPr>
            <w:r>
              <w:rPr>
                <w:rFonts w:hint="eastAsia" w:ascii="Times New Roman" w:hAnsi="Times New Roman" w:cs="宋体"/>
                <w:szCs w:val="21"/>
              </w:rPr>
              <w:t>GB/T 17657-2013</w:t>
            </w:r>
          </w:p>
        </w:tc>
      </w:tr>
      <w:tr w14:paraId="4C56A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0C6DFEF9">
            <w:pPr>
              <w:snapToGrid w:val="0"/>
              <w:jc w:val="center"/>
              <w:rPr>
                <w:rFonts w:ascii="Times New Roman" w:hAnsi="Times New Roman" w:cs="宋体"/>
                <w:szCs w:val="21"/>
              </w:rPr>
            </w:pPr>
            <w:r>
              <w:rPr>
                <w:rFonts w:hint="eastAsia" w:ascii="Times New Roman" w:hAnsi="Times New Roman" w:cs="宋体"/>
                <w:szCs w:val="21"/>
                <w:lang w:bidi="ar"/>
              </w:rPr>
              <w:t>42</w:t>
            </w:r>
          </w:p>
        </w:tc>
        <w:tc>
          <w:tcPr>
            <w:tcW w:w="753" w:type="pct"/>
            <w:vMerge w:val="continue"/>
            <w:tcBorders>
              <w:top w:val="single" w:color="auto" w:sz="4" w:space="0"/>
              <w:left w:val="single" w:color="auto" w:sz="4" w:space="0"/>
              <w:bottom w:val="single" w:color="auto" w:sz="4" w:space="0"/>
              <w:right w:val="single" w:color="auto" w:sz="4" w:space="0"/>
            </w:tcBorders>
            <w:vAlign w:val="center"/>
          </w:tcPr>
          <w:p w14:paraId="2B976314">
            <w:pPr>
              <w:jc w:val="center"/>
              <w:rPr>
                <w:rFonts w:ascii="Times New Roman" w:hAnsi="Times New Roman" w:cs="宋体"/>
                <w:szCs w:val="21"/>
              </w:rPr>
            </w:pPr>
          </w:p>
        </w:tc>
        <w:tc>
          <w:tcPr>
            <w:tcW w:w="1505" w:type="pct"/>
            <w:gridSpan w:val="2"/>
            <w:tcBorders>
              <w:top w:val="single" w:color="auto" w:sz="4" w:space="0"/>
              <w:left w:val="single" w:color="auto" w:sz="4" w:space="0"/>
              <w:bottom w:val="single" w:color="auto" w:sz="4" w:space="0"/>
              <w:right w:val="single" w:color="auto" w:sz="4" w:space="0"/>
            </w:tcBorders>
            <w:vAlign w:val="center"/>
          </w:tcPr>
          <w:p w14:paraId="20A28A9B">
            <w:pPr>
              <w:snapToGrid w:val="0"/>
              <w:jc w:val="center"/>
              <w:rPr>
                <w:rFonts w:ascii="Times New Roman" w:hAnsi="Times New Roman" w:cs="宋体"/>
                <w:szCs w:val="21"/>
              </w:rPr>
            </w:pPr>
            <w:r>
              <w:rPr>
                <w:rFonts w:hint="eastAsia" w:ascii="Times New Roman" w:hAnsi="Times New Roman" w:cs="宋体"/>
                <w:szCs w:val="21"/>
                <w:lang w:bidi="ar"/>
              </w:rPr>
              <w:t>抗冲击</w:t>
            </w:r>
          </w:p>
        </w:tc>
        <w:tc>
          <w:tcPr>
            <w:tcW w:w="1128" w:type="pct"/>
            <w:tcBorders>
              <w:left w:val="single" w:color="auto" w:sz="4" w:space="0"/>
              <w:bottom w:val="single" w:color="auto" w:sz="4" w:space="0"/>
              <w:right w:val="single" w:color="auto" w:sz="4" w:space="0"/>
            </w:tcBorders>
            <w:vAlign w:val="center"/>
          </w:tcPr>
          <w:p w14:paraId="495BAD59">
            <w:pPr>
              <w:jc w:val="center"/>
              <w:rPr>
                <w:rFonts w:ascii="Times New Roman" w:hAnsi="Times New Roman" w:cs="宋体"/>
                <w:szCs w:val="21"/>
              </w:rPr>
            </w:pPr>
            <w:r>
              <w:rPr>
                <w:rFonts w:hint="eastAsia" w:ascii="Times New Roman" w:hAnsi="Times New Roman" w:cs="宋体"/>
                <w:szCs w:val="21"/>
              </w:rPr>
              <w:t>GB/T 3324-2017</w:t>
            </w:r>
          </w:p>
        </w:tc>
        <w:tc>
          <w:tcPr>
            <w:tcW w:w="1182" w:type="pct"/>
            <w:tcBorders>
              <w:top w:val="single" w:color="auto" w:sz="4" w:space="0"/>
              <w:left w:val="single" w:color="auto" w:sz="4" w:space="0"/>
              <w:bottom w:val="single" w:color="auto" w:sz="4" w:space="0"/>
              <w:right w:val="single" w:color="auto" w:sz="4" w:space="0"/>
            </w:tcBorders>
            <w:vAlign w:val="center"/>
          </w:tcPr>
          <w:p w14:paraId="16F3437D">
            <w:pPr>
              <w:snapToGrid w:val="0"/>
              <w:jc w:val="center"/>
              <w:rPr>
                <w:rFonts w:ascii="Times New Roman" w:hAnsi="Times New Roman" w:cs="宋体"/>
                <w:szCs w:val="21"/>
              </w:rPr>
            </w:pPr>
            <w:r>
              <w:rPr>
                <w:rFonts w:hint="eastAsia" w:ascii="Times New Roman" w:hAnsi="Times New Roman" w:cs="宋体"/>
                <w:szCs w:val="21"/>
              </w:rPr>
              <w:t>GB/T 4893.9-2013</w:t>
            </w:r>
          </w:p>
        </w:tc>
      </w:tr>
      <w:tr w14:paraId="7CBD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6080DEB0">
            <w:pPr>
              <w:snapToGrid w:val="0"/>
              <w:jc w:val="center"/>
              <w:rPr>
                <w:rFonts w:ascii="Times New Roman" w:hAnsi="Times New Roman" w:cs="宋体"/>
                <w:szCs w:val="21"/>
              </w:rPr>
            </w:pPr>
            <w:r>
              <w:rPr>
                <w:rFonts w:hint="eastAsia" w:ascii="Times New Roman" w:hAnsi="Times New Roman" w:cs="宋体"/>
                <w:szCs w:val="21"/>
                <w:lang w:bidi="ar"/>
              </w:rPr>
              <w:t>注：1、木工要求的检验项目为GB/T 3324—2017中表3序号27、28、34。</w:t>
            </w:r>
          </w:p>
        </w:tc>
      </w:tr>
    </w:tbl>
    <w:p w14:paraId="4574AFCF">
      <w:pPr>
        <w:jc w:val="center"/>
        <w:rPr>
          <w:rFonts w:ascii="Times New Roman" w:hAnsi="Times New Roman" w:cs="宋体"/>
          <w:szCs w:val="21"/>
        </w:rPr>
      </w:pPr>
    </w:p>
    <w:p w14:paraId="097C233D">
      <w:pPr>
        <w:jc w:val="center"/>
        <w:rPr>
          <w:rFonts w:ascii="Times New Roman" w:hAnsi="Times New Roman" w:cs="宋体"/>
          <w:b/>
          <w:bCs/>
          <w:szCs w:val="21"/>
        </w:rPr>
      </w:pPr>
      <w:r>
        <w:rPr>
          <w:rFonts w:hint="eastAsia" w:ascii="Times New Roman" w:hAnsi="Times New Roman" w:cs="宋体"/>
          <w:b/>
          <w:bCs/>
          <w:szCs w:val="21"/>
        </w:rPr>
        <w:t>表2 木家具产品（标注执行标准GB/T 3324-2024）的检验项目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1193"/>
        <w:gridCol w:w="1334"/>
        <w:gridCol w:w="1864"/>
        <w:gridCol w:w="1754"/>
        <w:gridCol w:w="1752"/>
      </w:tblGrid>
      <w:tr w14:paraId="0FFC9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66" w:type="pct"/>
            <w:tcBorders>
              <w:top w:val="single" w:color="auto" w:sz="4" w:space="0"/>
              <w:left w:val="single" w:color="auto" w:sz="4" w:space="0"/>
              <w:bottom w:val="single" w:color="auto" w:sz="4" w:space="0"/>
              <w:right w:val="single" w:color="auto" w:sz="4" w:space="0"/>
            </w:tcBorders>
            <w:vAlign w:val="center"/>
          </w:tcPr>
          <w:p w14:paraId="51D99FE2">
            <w:pPr>
              <w:jc w:val="center"/>
              <w:textAlignment w:val="center"/>
              <w:rPr>
                <w:rFonts w:ascii="Times New Roman" w:hAnsi="Times New Roman" w:cs="宋体"/>
                <w:szCs w:val="21"/>
              </w:rPr>
            </w:pPr>
            <w:r>
              <w:rPr>
                <w:rFonts w:hint="eastAsia" w:ascii="Times New Roman" w:hAnsi="Times New Roman" w:cs="宋体"/>
                <w:szCs w:val="21"/>
              </w:rPr>
              <w:t>序号</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367744F0">
            <w:pPr>
              <w:jc w:val="center"/>
              <w:textAlignment w:val="center"/>
              <w:rPr>
                <w:rFonts w:ascii="Times New Roman" w:hAnsi="Times New Roman" w:cs="宋体"/>
                <w:szCs w:val="21"/>
              </w:rPr>
            </w:pPr>
            <w:r>
              <w:rPr>
                <w:rFonts w:hint="eastAsia" w:ascii="Times New Roman" w:hAnsi="Times New Roman" w:cs="宋体"/>
                <w:szCs w:val="21"/>
              </w:rPr>
              <w:t>检验项目</w:t>
            </w:r>
          </w:p>
        </w:tc>
        <w:tc>
          <w:tcPr>
            <w:tcW w:w="1094" w:type="pct"/>
            <w:tcBorders>
              <w:top w:val="single" w:color="auto" w:sz="4" w:space="0"/>
              <w:left w:val="single" w:color="auto" w:sz="4" w:space="0"/>
              <w:bottom w:val="single" w:color="auto" w:sz="4" w:space="0"/>
              <w:right w:val="single" w:color="auto" w:sz="4" w:space="0"/>
            </w:tcBorders>
            <w:vAlign w:val="center"/>
          </w:tcPr>
          <w:p w14:paraId="462C4214">
            <w:pPr>
              <w:jc w:val="center"/>
              <w:textAlignment w:val="center"/>
              <w:rPr>
                <w:rFonts w:ascii="Times New Roman" w:hAnsi="Times New Roman" w:cs="宋体"/>
                <w:szCs w:val="21"/>
              </w:rPr>
            </w:pPr>
            <w:r>
              <w:rPr>
                <w:rFonts w:hint="eastAsia" w:ascii="Times New Roman" w:hAnsi="Times New Roman" w:cs="宋体"/>
                <w:szCs w:val="21"/>
              </w:rPr>
              <w:t>检验依据</w:t>
            </w:r>
          </w:p>
        </w:tc>
        <w:tc>
          <w:tcPr>
            <w:tcW w:w="1029" w:type="pct"/>
            <w:tcBorders>
              <w:top w:val="single" w:color="auto" w:sz="4" w:space="0"/>
              <w:left w:val="single" w:color="auto" w:sz="4" w:space="0"/>
              <w:bottom w:val="single" w:color="auto" w:sz="4" w:space="0"/>
              <w:right w:val="single" w:color="auto" w:sz="4" w:space="0"/>
            </w:tcBorders>
            <w:vAlign w:val="center"/>
          </w:tcPr>
          <w:p w14:paraId="3E2FEAE5">
            <w:pPr>
              <w:jc w:val="center"/>
              <w:textAlignment w:val="center"/>
              <w:rPr>
                <w:rFonts w:ascii="Times New Roman" w:hAnsi="Times New Roman" w:cs="宋体"/>
                <w:szCs w:val="21"/>
              </w:rPr>
            </w:pPr>
            <w:r>
              <w:rPr>
                <w:rFonts w:hint="eastAsia" w:ascii="Times New Roman" w:hAnsi="Times New Roman" w:cs="宋体"/>
                <w:szCs w:val="21"/>
              </w:rPr>
              <w:t>检验方法</w:t>
            </w:r>
          </w:p>
        </w:tc>
        <w:tc>
          <w:tcPr>
            <w:tcW w:w="1028" w:type="pct"/>
            <w:tcBorders>
              <w:top w:val="single" w:color="auto" w:sz="4" w:space="0"/>
              <w:left w:val="single" w:color="auto" w:sz="4" w:space="0"/>
              <w:bottom w:val="single" w:color="auto" w:sz="4" w:space="0"/>
              <w:right w:val="single" w:color="auto" w:sz="4" w:space="0"/>
            </w:tcBorders>
            <w:vAlign w:val="center"/>
          </w:tcPr>
          <w:p w14:paraId="7641598B">
            <w:pPr>
              <w:jc w:val="center"/>
              <w:textAlignment w:val="center"/>
              <w:rPr>
                <w:rFonts w:ascii="Times New Roman" w:hAnsi="Times New Roman" w:cs="宋体"/>
                <w:szCs w:val="21"/>
              </w:rPr>
            </w:pPr>
            <w:r>
              <w:rPr>
                <w:rFonts w:hint="eastAsia" w:ascii="Times New Roman" w:hAnsi="Times New Roman" w:cs="宋体"/>
                <w:szCs w:val="21"/>
              </w:rPr>
              <w:t>备注</w:t>
            </w:r>
          </w:p>
        </w:tc>
      </w:tr>
      <w:tr w14:paraId="72C57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0E3AC431">
            <w:pPr>
              <w:snapToGrid w:val="0"/>
              <w:jc w:val="center"/>
              <w:rPr>
                <w:rFonts w:ascii="Times New Roman" w:hAnsi="Times New Roman" w:cs="宋体"/>
                <w:szCs w:val="21"/>
              </w:rPr>
            </w:pPr>
            <w:r>
              <w:rPr>
                <w:rFonts w:hint="eastAsia" w:ascii="Times New Roman" w:hAnsi="Times New Roman" w:cs="宋体"/>
                <w:szCs w:val="21"/>
              </w:rPr>
              <w:t>1</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25138DFF">
            <w:pPr>
              <w:snapToGrid w:val="0"/>
              <w:jc w:val="center"/>
              <w:rPr>
                <w:rFonts w:ascii="Times New Roman" w:hAnsi="Times New Roman" w:cs="宋体"/>
                <w:szCs w:val="21"/>
              </w:rPr>
            </w:pPr>
            <w:r>
              <w:rPr>
                <w:rFonts w:hint="eastAsia" w:ascii="Times New Roman" w:hAnsi="Times New Roman" w:cs="宋体"/>
                <w:szCs w:val="21"/>
              </w:rPr>
              <w:t>木工要求</w:t>
            </w:r>
          </w:p>
        </w:tc>
        <w:tc>
          <w:tcPr>
            <w:tcW w:w="1094" w:type="pct"/>
            <w:tcBorders>
              <w:top w:val="single" w:color="auto" w:sz="4" w:space="0"/>
              <w:left w:val="single" w:color="auto" w:sz="4" w:space="0"/>
              <w:right w:val="single" w:color="auto" w:sz="4" w:space="0"/>
            </w:tcBorders>
            <w:vAlign w:val="center"/>
          </w:tcPr>
          <w:p w14:paraId="4B1023A9">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0936FB70">
            <w:pPr>
              <w:jc w:val="center"/>
              <w:rPr>
                <w:rFonts w:ascii="Times New Roman" w:hAnsi="Times New Roman" w:cs="宋体"/>
                <w:szCs w:val="21"/>
              </w:rPr>
            </w:pPr>
            <w:r>
              <w:rPr>
                <w:rFonts w:hint="eastAsia" w:ascii="Times New Roman" w:hAnsi="Times New Roman" w:cs="宋体"/>
                <w:szCs w:val="21"/>
              </w:rPr>
              <w:t>GB/T 3324—2024</w:t>
            </w:r>
          </w:p>
        </w:tc>
        <w:tc>
          <w:tcPr>
            <w:tcW w:w="1028" w:type="pct"/>
            <w:tcBorders>
              <w:top w:val="single" w:color="auto" w:sz="4" w:space="0"/>
              <w:left w:val="single" w:color="auto" w:sz="4" w:space="0"/>
              <w:bottom w:val="single" w:color="auto" w:sz="4" w:space="0"/>
              <w:right w:val="single" w:color="auto" w:sz="4" w:space="0"/>
            </w:tcBorders>
          </w:tcPr>
          <w:p w14:paraId="388C9F65">
            <w:pPr>
              <w:jc w:val="center"/>
              <w:rPr>
                <w:rFonts w:ascii="Times New Roman" w:hAnsi="Times New Roman" w:cs="宋体"/>
                <w:szCs w:val="21"/>
              </w:rPr>
            </w:pPr>
          </w:p>
        </w:tc>
      </w:tr>
      <w:tr w14:paraId="3C5A3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3DACDE42">
            <w:pPr>
              <w:snapToGrid w:val="0"/>
              <w:jc w:val="center"/>
              <w:rPr>
                <w:rFonts w:ascii="Times New Roman" w:hAnsi="Times New Roman" w:cs="宋体"/>
                <w:szCs w:val="21"/>
              </w:rPr>
            </w:pPr>
            <w:r>
              <w:rPr>
                <w:rFonts w:hint="eastAsia" w:ascii="Times New Roman" w:hAnsi="Times New Roman" w:cs="宋体"/>
                <w:szCs w:val="21"/>
              </w:rPr>
              <w:t>2</w:t>
            </w:r>
          </w:p>
        </w:tc>
        <w:tc>
          <w:tcPr>
            <w:tcW w:w="700" w:type="pct"/>
            <w:vMerge w:val="restart"/>
            <w:tcBorders>
              <w:top w:val="single" w:color="auto" w:sz="4" w:space="0"/>
              <w:left w:val="single" w:color="auto" w:sz="4" w:space="0"/>
              <w:bottom w:val="single" w:color="auto" w:sz="4" w:space="0"/>
              <w:right w:val="single" w:color="auto" w:sz="4" w:space="0"/>
            </w:tcBorders>
            <w:vAlign w:val="center"/>
          </w:tcPr>
          <w:p w14:paraId="623321A6">
            <w:pPr>
              <w:snapToGrid w:val="0"/>
              <w:jc w:val="center"/>
              <w:rPr>
                <w:rFonts w:ascii="Times New Roman" w:hAnsi="Times New Roman" w:cs="宋体"/>
                <w:szCs w:val="21"/>
              </w:rPr>
            </w:pPr>
            <w:r>
              <w:rPr>
                <w:rFonts w:hint="eastAsia" w:ascii="Times New Roman" w:hAnsi="Times New Roman" w:cs="宋体"/>
                <w:szCs w:val="21"/>
              </w:rPr>
              <w:t>力学性能-柜类强度</w:t>
            </w:r>
          </w:p>
        </w:tc>
        <w:tc>
          <w:tcPr>
            <w:tcW w:w="783" w:type="pct"/>
            <w:tcBorders>
              <w:top w:val="single" w:color="auto" w:sz="4" w:space="0"/>
              <w:left w:val="single" w:color="auto" w:sz="4" w:space="0"/>
              <w:bottom w:val="single" w:color="auto" w:sz="4" w:space="0"/>
              <w:right w:val="single" w:color="auto" w:sz="4" w:space="0"/>
            </w:tcBorders>
            <w:vAlign w:val="center"/>
          </w:tcPr>
          <w:p w14:paraId="7B6E18A7">
            <w:pPr>
              <w:snapToGrid w:val="0"/>
              <w:jc w:val="center"/>
              <w:rPr>
                <w:rFonts w:ascii="Times New Roman" w:hAnsi="Times New Roman" w:cs="宋体"/>
                <w:szCs w:val="21"/>
              </w:rPr>
            </w:pPr>
            <w:r>
              <w:rPr>
                <w:rFonts w:hint="eastAsia" w:ascii="Times New Roman" w:hAnsi="Times New Roman" w:cs="宋体"/>
                <w:szCs w:val="21"/>
              </w:rPr>
              <w:t>结构、底架和/或腿强度试验</w:t>
            </w:r>
          </w:p>
        </w:tc>
        <w:tc>
          <w:tcPr>
            <w:tcW w:w="1094" w:type="pct"/>
            <w:tcBorders>
              <w:left w:val="single" w:color="auto" w:sz="4" w:space="0"/>
              <w:right w:val="single" w:color="auto" w:sz="4" w:space="0"/>
            </w:tcBorders>
            <w:vAlign w:val="center"/>
          </w:tcPr>
          <w:p w14:paraId="5E708F76">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2E319C6F">
            <w:pPr>
              <w:snapToGrid w:val="0"/>
              <w:jc w:val="center"/>
              <w:rPr>
                <w:rFonts w:ascii="Times New Roman" w:hAnsi="Times New Roman" w:cs="宋体"/>
                <w:szCs w:val="21"/>
              </w:rPr>
            </w:pPr>
            <w:r>
              <w:rPr>
                <w:rFonts w:hint="eastAsia" w:ascii="Times New Roman" w:hAnsi="Times New Roman" w:cs="宋体"/>
                <w:szCs w:val="21"/>
              </w:rPr>
              <w:t>GB/T 10357.5-2023</w:t>
            </w:r>
          </w:p>
        </w:tc>
        <w:tc>
          <w:tcPr>
            <w:tcW w:w="1028" w:type="pct"/>
            <w:tcBorders>
              <w:top w:val="single" w:color="auto" w:sz="4" w:space="0"/>
              <w:left w:val="single" w:color="auto" w:sz="4" w:space="0"/>
              <w:bottom w:val="single" w:color="auto" w:sz="4" w:space="0"/>
              <w:right w:val="single" w:color="auto" w:sz="4" w:space="0"/>
            </w:tcBorders>
          </w:tcPr>
          <w:p w14:paraId="56C923D8">
            <w:pPr>
              <w:snapToGrid w:val="0"/>
              <w:jc w:val="center"/>
              <w:rPr>
                <w:rFonts w:ascii="Times New Roman" w:hAnsi="Times New Roman" w:cs="宋体"/>
                <w:szCs w:val="21"/>
              </w:rPr>
            </w:pPr>
          </w:p>
        </w:tc>
      </w:tr>
      <w:tr w14:paraId="3066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7F5DB85A">
            <w:pPr>
              <w:snapToGrid w:val="0"/>
              <w:jc w:val="center"/>
              <w:rPr>
                <w:rFonts w:ascii="Times New Roman" w:hAnsi="Times New Roman" w:cs="宋体"/>
                <w:szCs w:val="21"/>
              </w:rPr>
            </w:pPr>
            <w:r>
              <w:rPr>
                <w:rFonts w:hint="eastAsia" w:ascii="Times New Roman" w:hAnsi="Times New Roman" w:cs="宋体"/>
                <w:szCs w:val="21"/>
              </w:rPr>
              <w:t>3</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1E5BD8BE">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64D9C6E4">
            <w:pPr>
              <w:snapToGrid w:val="0"/>
              <w:jc w:val="center"/>
              <w:rPr>
                <w:rFonts w:ascii="Times New Roman" w:hAnsi="Times New Roman" w:cs="宋体"/>
                <w:szCs w:val="21"/>
              </w:rPr>
            </w:pPr>
            <w:r>
              <w:rPr>
                <w:rFonts w:hint="eastAsia" w:ascii="Times New Roman" w:hAnsi="Times New Roman" w:cs="宋体"/>
                <w:szCs w:val="21"/>
              </w:rPr>
              <w:t>推拉构件强度试验</w:t>
            </w:r>
          </w:p>
        </w:tc>
        <w:tc>
          <w:tcPr>
            <w:tcW w:w="1094" w:type="pct"/>
            <w:tcBorders>
              <w:left w:val="single" w:color="auto" w:sz="4" w:space="0"/>
              <w:right w:val="single" w:color="auto" w:sz="4" w:space="0"/>
            </w:tcBorders>
            <w:vAlign w:val="center"/>
          </w:tcPr>
          <w:p w14:paraId="5A88ADD6">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6453FE51">
            <w:pPr>
              <w:snapToGrid w:val="0"/>
              <w:jc w:val="center"/>
              <w:rPr>
                <w:rFonts w:ascii="Times New Roman" w:hAnsi="Times New Roman" w:cs="宋体"/>
                <w:szCs w:val="21"/>
              </w:rPr>
            </w:pPr>
            <w:r>
              <w:rPr>
                <w:rFonts w:hint="eastAsia" w:ascii="Times New Roman" w:hAnsi="Times New Roman" w:cs="宋体"/>
                <w:szCs w:val="21"/>
              </w:rPr>
              <w:t>GB/T 10357.5-2023</w:t>
            </w:r>
          </w:p>
        </w:tc>
        <w:tc>
          <w:tcPr>
            <w:tcW w:w="1028" w:type="pct"/>
            <w:tcBorders>
              <w:top w:val="single" w:color="auto" w:sz="4" w:space="0"/>
              <w:left w:val="single" w:color="auto" w:sz="4" w:space="0"/>
              <w:bottom w:val="single" w:color="auto" w:sz="4" w:space="0"/>
              <w:right w:val="single" w:color="auto" w:sz="4" w:space="0"/>
            </w:tcBorders>
          </w:tcPr>
          <w:p w14:paraId="16499AE9">
            <w:pPr>
              <w:snapToGrid w:val="0"/>
              <w:jc w:val="center"/>
              <w:rPr>
                <w:rFonts w:ascii="Times New Roman" w:hAnsi="Times New Roman" w:cs="宋体"/>
                <w:szCs w:val="21"/>
              </w:rPr>
            </w:pPr>
          </w:p>
        </w:tc>
      </w:tr>
      <w:tr w14:paraId="1F12F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0DF6B310">
            <w:pPr>
              <w:snapToGrid w:val="0"/>
              <w:jc w:val="center"/>
              <w:rPr>
                <w:rFonts w:ascii="Times New Roman" w:hAnsi="Times New Roman" w:cs="宋体"/>
                <w:szCs w:val="21"/>
              </w:rPr>
            </w:pPr>
            <w:r>
              <w:rPr>
                <w:rFonts w:hint="eastAsia" w:ascii="Times New Roman" w:hAnsi="Times New Roman" w:cs="宋体"/>
                <w:szCs w:val="21"/>
              </w:rPr>
              <w:t>4</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7578917B">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7D7F17CC">
            <w:pPr>
              <w:snapToGrid w:val="0"/>
              <w:jc w:val="center"/>
              <w:rPr>
                <w:rFonts w:ascii="Times New Roman" w:hAnsi="Times New Roman" w:cs="宋体"/>
                <w:szCs w:val="21"/>
              </w:rPr>
            </w:pPr>
            <w:r>
              <w:rPr>
                <w:rFonts w:hint="eastAsia" w:ascii="Times New Roman" w:hAnsi="Times New Roman" w:cs="宋体"/>
                <w:szCs w:val="21"/>
              </w:rPr>
              <w:t>推拉构件底板强度试验</w:t>
            </w:r>
          </w:p>
        </w:tc>
        <w:tc>
          <w:tcPr>
            <w:tcW w:w="1094" w:type="pct"/>
            <w:tcBorders>
              <w:left w:val="single" w:color="auto" w:sz="4" w:space="0"/>
              <w:right w:val="single" w:color="auto" w:sz="4" w:space="0"/>
            </w:tcBorders>
            <w:vAlign w:val="center"/>
          </w:tcPr>
          <w:p w14:paraId="2C1277A3">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33206704">
            <w:pPr>
              <w:snapToGrid w:val="0"/>
              <w:jc w:val="center"/>
              <w:rPr>
                <w:rFonts w:ascii="Times New Roman" w:hAnsi="Times New Roman" w:cs="宋体"/>
                <w:szCs w:val="21"/>
              </w:rPr>
            </w:pPr>
            <w:r>
              <w:rPr>
                <w:rFonts w:hint="eastAsia" w:ascii="Times New Roman" w:hAnsi="Times New Roman" w:cs="宋体"/>
                <w:szCs w:val="21"/>
              </w:rPr>
              <w:t>GB/T 10357.5-2023</w:t>
            </w:r>
          </w:p>
        </w:tc>
        <w:tc>
          <w:tcPr>
            <w:tcW w:w="1028" w:type="pct"/>
            <w:tcBorders>
              <w:top w:val="single" w:color="auto" w:sz="4" w:space="0"/>
              <w:left w:val="single" w:color="auto" w:sz="4" w:space="0"/>
              <w:bottom w:val="single" w:color="auto" w:sz="4" w:space="0"/>
              <w:right w:val="single" w:color="auto" w:sz="4" w:space="0"/>
            </w:tcBorders>
          </w:tcPr>
          <w:p w14:paraId="7E2AFBEB">
            <w:pPr>
              <w:snapToGrid w:val="0"/>
              <w:jc w:val="center"/>
              <w:rPr>
                <w:rFonts w:ascii="Times New Roman" w:hAnsi="Times New Roman" w:cs="宋体"/>
                <w:szCs w:val="21"/>
              </w:rPr>
            </w:pPr>
          </w:p>
        </w:tc>
      </w:tr>
      <w:tr w14:paraId="449E1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15252474">
            <w:pPr>
              <w:snapToGrid w:val="0"/>
              <w:jc w:val="center"/>
              <w:rPr>
                <w:rFonts w:ascii="Times New Roman" w:hAnsi="Times New Roman" w:cs="宋体"/>
                <w:szCs w:val="21"/>
              </w:rPr>
            </w:pPr>
            <w:r>
              <w:rPr>
                <w:rFonts w:hint="eastAsia" w:ascii="Times New Roman" w:hAnsi="Times New Roman" w:cs="宋体"/>
                <w:szCs w:val="21"/>
              </w:rPr>
              <w:t>5</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3A8E702C">
            <w:pPr>
              <w:snapToGrid w:val="0"/>
              <w:jc w:val="center"/>
              <w:rPr>
                <w:rFonts w:ascii="Times New Roman" w:hAnsi="Times New Roman" w:cs="宋体"/>
                <w:szCs w:val="21"/>
              </w:rPr>
            </w:pPr>
            <w:r>
              <w:rPr>
                <w:rFonts w:hint="eastAsia" w:ascii="Times New Roman" w:hAnsi="Times New Roman" w:cs="宋体"/>
                <w:szCs w:val="21"/>
              </w:rPr>
              <w:t>力学性能-柜类稳定性</w:t>
            </w:r>
          </w:p>
        </w:tc>
        <w:tc>
          <w:tcPr>
            <w:tcW w:w="1094" w:type="pct"/>
            <w:tcBorders>
              <w:left w:val="single" w:color="auto" w:sz="4" w:space="0"/>
              <w:right w:val="single" w:color="auto" w:sz="4" w:space="0"/>
            </w:tcBorders>
            <w:vAlign w:val="center"/>
          </w:tcPr>
          <w:p w14:paraId="681465A5">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468B051D">
            <w:pPr>
              <w:snapToGrid w:val="0"/>
              <w:jc w:val="center"/>
              <w:rPr>
                <w:rFonts w:ascii="Times New Roman" w:hAnsi="Times New Roman" w:cs="宋体"/>
                <w:szCs w:val="21"/>
              </w:rPr>
            </w:pPr>
            <w:r>
              <w:rPr>
                <w:rFonts w:hint="eastAsia" w:ascii="Times New Roman" w:hAnsi="Times New Roman" w:cs="宋体"/>
                <w:szCs w:val="21"/>
              </w:rPr>
              <w:t>GB/T 10357.4-2023</w:t>
            </w:r>
          </w:p>
        </w:tc>
        <w:tc>
          <w:tcPr>
            <w:tcW w:w="1028" w:type="pct"/>
            <w:tcBorders>
              <w:top w:val="single" w:color="auto" w:sz="4" w:space="0"/>
              <w:left w:val="single" w:color="auto" w:sz="4" w:space="0"/>
              <w:bottom w:val="single" w:color="auto" w:sz="4" w:space="0"/>
              <w:right w:val="single" w:color="auto" w:sz="4" w:space="0"/>
            </w:tcBorders>
          </w:tcPr>
          <w:p w14:paraId="60944872">
            <w:pPr>
              <w:snapToGrid w:val="0"/>
              <w:jc w:val="center"/>
              <w:rPr>
                <w:rFonts w:ascii="Times New Roman" w:hAnsi="Times New Roman" w:cs="宋体"/>
                <w:szCs w:val="21"/>
              </w:rPr>
            </w:pPr>
          </w:p>
        </w:tc>
      </w:tr>
      <w:tr w14:paraId="1A148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6FD41ED3">
            <w:pPr>
              <w:snapToGrid w:val="0"/>
              <w:jc w:val="center"/>
              <w:rPr>
                <w:rFonts w:ascii="Times New Roman" w:hAnsi="Times New Roman" w:cs="宋体"/>
                <w:szCs w:val="21"/>
              </w:rPr>
            </w:pPr>
            <w:r>
              <w:rPr>
                <w:rFonts w:hint="eastAsia" w:ascii="Times New Roman" w:hAnsi="Times New Roman" w:cs="宋体"/>
                <w:szCs w:val="21"/>
              </w:rPr>
              <w:t>6</w:t>
            </w:r>
          </w:p>
        </w:tc>
        <w:tc>
          <w:tcPr>
            <w:tcW w:w="700" w:type="pct"/>
            <w:vMerge w:val="restart"/>
            <w:tcBorders>
              <w:top w:val="single" w:color="auto" w:sz="4" w:space="0"/>
              <w:left w:val="single" w:color="auto" w:sz="4" w:space="0"/>
              <w:bottom w:val="single" w:color="auto" w:sz="4" w:space="0"/>
              <w:right w:val="single" w:color="auto" w:sz="4" w:space="0"/>
            </w:tcBorders>
            <w:vAlign w:val="center"/>
          </w:tcPr>
          <w:p w14:paraId="6AB237D5">
            <w:pPr>
              <w:snapToGrid w:val="0"/>
              <w:jc w:val="center"/>
              <w:rPr>
                <w:rFonts w:ascii="Times New Roman" w:hAnsi="Times New Roman" w:cs="宋体"/>
                <w:szCs w:val="21"/>
              </w:rPr>
            </w:pPr>
            <w:r>
              <w:rPr>
                <w:rFonts w:hint="eastAsia" w:ascii="Times New Roman" w:hAnsi="Times New Roman" w:cs="宋体"/>
                <w:szCs w:val="21"/>
              </w:rPr>
              <w:t>力学性能-桌类强度</w:t>
            </w:r>
          </w:p>
        </w:tc>
        <w:tc>
          <w:tcPr>
            <w:tcW w:w="783" w:type="pct"/>
            <w:tcBorders>
              <w:top w:val="single" w:color="auto" w:sz="4" w:space="0"/>
              <w:left w:val="single" w:color="auto" w:sz="4" w:space="0"/>
              <w:bottom w:val="single" w:color="auto" w:sz="4" w:space="0"/>
              <w:right w:val="single" w:color="auto" w:sz="4" w:space="0"/>
            </w:tcBorders>
            <w:vAlign w:val="center"/>
          </w:tcPr>
          <w:p w14:paraId="1B0A45A6">
            <w:pPr>
              <w:snapToGrid w:val="0"/>
              <w:jc w:val="center"/>
              <w:rPr>
                <w:rFonts w:ascii="Times New Roman" w:hAnsi="Times New Roman" w:cs="宋体"/>
                <w:szCs w:val="21"/>
              </w:rPr>
            </w:pPr>
            <w:r>
              <w:rPr>
                <w:rFonts w:hint="eastAsia" w:ascii="Times New Roman" w:hAnsi="Times New Roman" w:cs="宋体"/>
                <w:szCs w:val="21"/>
              </w:rPr>
              <w:t>垂直静载荷试验</w:t>
            </w:r>
          </w:p>
        </w:tc>
        <w:tc>
          <w:tcPr>
            <w:tcW w:w="1094" w:type="pct"/>
            <w:tcBorders>
              <w:left w:val="single" w:color="auto" w:sz="4" w:space="0"/>
              <w:right w:val="single" w:color="auto" w:sz="4" w:space="0"/>
            </w:tcBorders>
            <w:vAlign w:val="center"/>
          </w:tcPr>
          <w:p w14:paraId="3ECD001D">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110D65CF">
            <w:pPr>
              <w:snapToGrid w:val="0"/>
              <w:jc w:val="center"/>
              <w:rPr>
                <w:rFonts w:ascii="Times New Roman" w:hAnsi="Times New Roman" w:cs="宋体"/>
                <w:szCs w:val="21"/>
              </w:rPr>
            </w:pPr>
            <w:r>
              <w:rPr>
                <w:rFonts w:hint="eastAsia" w:ascii="Times New Roman" w:hAnsi="Times New Roman" w:cs="宋体"/>
                <w:szCs w:val="21"/>
              </w:rPr>
              <w:t>GB/T 10357.1-2024</w:t>
            </w:r>
          </w:p>
        </w:tc>
        <w:tc>
          <w:tcPr>
            <w:tcW w:w="1028" w:type="pct"/>
            <w:tcBorders>
              <w:top w:val="single" w:color="auto" w:sz="4" w:space="0"/>
              <w:left w:val="single" w:color="auto" w:sz="4" w:space="0"/>
              <w:bottom w:val="single" w:color="auto" w:sz="4" w:space="0"/>
              <w:right w:val="single" w:color="auto" w:sz="4" w:space="0"/>
            </w:tcBorders>
          </w:tcPr>
          <w:p w14:paraId="6403E9E4">
            <w:pPr>
              <w:snapToGrid w:val="0"/>
              <w:jc w:val="center"/>
              <w:rPr>
                <w:rFonts w:ascii="Times New Roman" w:hAnsi="Times New Roman" w:cs="宋体"/>
                <w:szCs w:val="21"/>
              </w:rPr>
            </w:pPr>
          </w:p>
        </w:tc>
      </w:tr>
      <w:tr w14:paraId="413ED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369F3506">
            <w:pPr>
              <w:snapToGrid w:val="0"/>
              <w:jc w:val="center"/>
              <w:rPr>
                <w:rFonts w:ascii="Times New Roman" w:hAnsi="Times New Roman" w:cs="宋体"/>
                <w:szCs w:val="21"/>
              </w:rPr>
            </w:pPr>
            <w:r>
              <w:rPr>
                <w:rFonts w:hint="eastAsia" w:ascii="Times New Roman" w:hAnsi="Times New Roman" w:cs="宋体"/>
                <w:szCs w:val="21"/>
              </w:rPr>
              <w:t>7</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4E832662">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73CCDB3E">
            <w:pPr>
              <w:snapToGrid w:val="0"/>
              <w:jc w:val="center"/>
              <w:rPr>
                <w:rFonts w:ascii="Times New Roman" w:hAnsi="Times New Roman" w:cs="宋体"/>
                <w:szCs w:val="21"/>
              </w:rPr>
            </w:pPr>
            <w:r>
              <w:rPr>
                <w:rFonts w:hint="eastAsia" w:ascii="Times New Roman" w:hAnsi="Times New Roman" w:cs="宋体"/>
                <w:szCs w:val="21"/>
              </w:rPr>
              <w:t>水平静载荷试验</w:t>
            </w:r>
          </w:p>
        </w:tc>
        <w:tc>
          <w:tcPr>
            <w:tcW w:w="1094" w:type="pct"/>
            <w:tcBorders>
              <w:left w:val="single" w:color="auto" w:sz="4" w:space="0"/>
              <w:right w:val="single" w:color="auto" w:sz="4" w:space="0"/>
            </w:tcBorders>
            <w:vAlign w:val="center"/>
          </w:tcPr>
          <w:p w14:paraId="222AA1E6">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74DFECDD">
            <w:pPr>
              <w:snapToGrid w:val="0"/>
              <w:jc w:val="center"/>
              <w:rPr>
                <w:rFonts w:ascii="Times New Roman" w:hAnsi="Times New Roman" w:cs="宋体"/>
                <w:szCs w:val="21"/>
              </w:rPr>
            </w:pPr>
            <w:r>
              <w:rPr>
                <w:rFonts w:hint="eastAsia" w:ascii="Times New Roman" w:hAnsi="Times New Roman" w:cs="宋体"/>
                <w:szCs w:val="21"/>
              </w:rPr>
              <w:t>GB/T 10357.1-2024</w:t>
            </w:r>
          </w:p>
        </w:tc>
        <w:tc>
          <w:tcPr>
            <w:tcW w:w="1028" w:type="pct"/>
            <w:tcBorders>
              <w:top w:val="single" w:color="auto" w:sz="4" w:space="0"/>
              <w:left w:val="single" w:color="auto" w:sz="4" w:space="0"/>
              <w:bottom w:val="single" w:color="auto" w:sz="4" w:space="0"/>
              <w:right w:val="single" w:color="auto" w:sz="4" w:space="0"/>
            </w:tcBorders>
          </w:tcPr>
          <w:p w14:paraId="0B00F240">
            <w:pPr>
              <w:snapToGrid w:val="0"/>
              <w:jc w:val="center"/>
              <w:rPr>
                <w:rFonts w:ascii="Times New Roman" w:hAnsi="Times New Roman" w:cs="宋体"/>
                <w:szCs w:val="21"/>
              </w:rPr>
            </w:pPr>
          </w:p>
        </w:tc>
      </w:tr>
      <w:tr w14:paraId="667B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590D4F39">
            <w:pPr>
              <w:snapToGrid w:val="0"/>
              <w:jc w:val="center"/>
              <w:rPr>
                <w:rFonts w:ascii="Times New Roman" w:hAnsi="Times New Roman" w:cs="宋体"/>
                <w:szCs w:val="21"/>
              </w:rPr>
            </w:pPr>
            <w:r>
              <w:rPr>
                <w:rFonts w:hint="eastAsia" w:ascii="Times New Roman" w:hAnsi="Times New Roman" w:cs="宋体"/>
                <w:szCs w:val="21"/>
              </w:rPr>
              <w:t>8</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196FDCE5">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2C63FFD6">
            <w:pPr>
              <w:snapToGrid w:val="0"/>
              <w:jc w:val="center"/>
              <w:rPr>
                <w:rFonts w:ascii="Times New Roman" w:hAnsi="Times New Roman" w:cs="宋体"/>
                <w:szCs w:val="21"/>
              </w:rPr>
            </w:pPr>
            <w:r>
              <w:rPr>
                <w:rFonts w:hint="eastAsia" w:ascii="Times New Roman" w:hAnsi="Times New Roman" w:cs="宋体"/>
                <w:szCs w:val="21"/>
              </w:rPr>
              <w:t>垂直冲击试验</w:t>
            </w:r>
          </w:p>
        </w:tc>
        <w:tc>
          <w:tcPr>
            <w:tcW w:w="1094" w:type="pct"/>
            <w:tcBorders>
              <w:left w:val="single" w:color="auto" w:sz="4" w:space="0"/>
              <w:right w:val="single" w:color="auto" w:sz="4" w:space="0"/>
            </w:tcBorders>
            <w:vAlign w:val="center"/>
          </w:tcPr>
          <w:p w14:paraId="0161018C">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3222C8D6">
            <w:pPr>
              <w:snapToGrid w:val="0"/>
              <w:jc w:val="center"/>
              <w:rPr>
                <w:rFonts w:ascii="Times New Roman" w:hAnsi="Times New Roman" w:cs="宋体"/>
                <w:szCs w:val="21"/>
              </w:rPr>
            </w:pPr>
            <w:r>
              <w:rPr>
                <w:rFonts w:hint="eastAsia" w:ascii="Times New Roman" w:hAnsi="Times New Roman" w:cs="宋体"/>
                <w:szCs w:val="21"/>
              </w:rPr>
              <w:t>GB/T 10357.1-2024</w:t>
            </w:r>
          </w:p>
        </w:tc>
        <w:tc>
          <w:tcPr>
            <w:tcW w:w="1028" w:type="pct"/>
            <w:tcBorders>
              <w:top w:val="single" w:color="auto" w:sz="4" w:space="0"/>
              <w:left w:val="single" w:color="auto" w:sz="4" w:space="0"/>
              <w:bottom w:val="single" w:color="auto" w:sz="4" w:space="0"/>
              <w:right w:val="single" w:color="auto" w:sz="4" w:space="0"/>
            </w:tcBorders>
          </w:tcPr>
          <w:p w14:paraId="265AA244">
            <w:pPr>
              <w:snapToGrid w:val="0"/>
              <w:jc w:val="center"/>
              <w:rPr>
                <w:rFonts w:ascii="Times New Roman" w:hAnsi="Times New Roman" w:cs="宋体"/>
                <w:szCs w:val="21"/>
              </w:rPr>
            </w:pPr>
          </w:p>
        </w:tc>
      </w:tr>
      <w:tr w14:paraId="6680C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5D9916AB">
            <w:pPr>
              <w:snapToGrid w:val="0"/>
              <w:jc w:val="center"/>
              <w:rPr>
                <w:rFonts w:ascii="Times New Roman" w:hAnsi="Times New Roman" w:cs="宋体"/>
                <w:szCs w:val="21"/>
              </w:rPr>
            </w:pPr>
            <w:r>
              <w:rPr>
                <w:rFonts w:hint="eastAsia" w:ascii="Times New Roman" w:hAnsi="Times New Roman" w:cs="宋体"/>
                <w:szCs w:val="21"/>
              </w:rPr>
              <w:t>9</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4DD14C75">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11E881F8">
            <w:pPr>
              <w:snapToGrid w:val="0"/>
              <w:jc w:val="center"/>
              <w:rPr>
                <w:rFonts w:ascii="Times New Roman" w:hAnsi="Times New Roman" w:cs="宋体"/>
                <w:szCs w:val="21"/>
              </w:rPr>
            </w:pPr>
            <w:r>
              <w:rPr>
                <w:rFonts w:hint="eastAsia" w:ascii="Times New Roman" w:hAnsi="Times New Roman" w:cs="宋体"/>
                <w:szCs w:val="21"/>
              </w:rPr>
              <w:t>跌落试验</w:t>
            </w:r>
          </w:p>
        </w:tc>
        <w:tc>
          <w:tcPr>
            <w:tcW w:w="1094" w:type="pct"/>
            <w:tcBorders>
              <w:left w:val="single" w:color="auto" w:sz="4" w:space="0"/>
              <w:right w:val="single" w:color="auto" w:sz="4" w:space="0"/>
            </w:tcBorders>
            <w:vAlign w:val="center"/>
          </w:tcPr>
          <w:p w14:paraId="24FD7E46">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76FD4D21">
            <w:pPr>
              <w:snapToGrid w:val="0"/>
              <w:jc w:val="center"/>
              <w:rPr>
                <w:rFonts w:ascii="Times New Roman" w:hAnsi="Times New Roman" w:cs="宋体"/>
                <w:szCs w:val="21"/>
              </w:rPr>
            </w:pPr>
            <w:r>
              <w:rPr>
                <w:rFonts w:hint="eastAsia" w:ascii="Times New Roman" w:hAnsi="Times New Roman" w:cs="宋体"/>
                <w:szCs w:val="21"/>
              </w:rPr>
              <w:t>GB/T 10357.1-2024</w:t>
            </w:r>
          </w:p>
        </w:tc>
        <w:tc>
          <w:tcPr>
            <w:tcW w:w="1028" w:type="pct"/>
            <w:tcBorders>
              <w:top w:val="single" w:color="auto" w:sz="4" w:space="0"/>
              <w:left w:val="single" w:color="auto" w:sz="4" w:space="0"/>
              <w:bottom w:val="single" w:color="auto" w:sz="4" w:space="0"/>
              <w:right w:val="single" w:color="auto" w:sz="4" w:space="0"/>
            </w:tcBorders>
          </w:tcPr>
          <w:p w14:paraId="2BC01F67">
            <w:pPr>
              <w:snapToGrid w:val="0"/>
              <w:jc w:val="center"/>
              <w:rPr>
                <w:rFonts w:ascii="Times New Roman" w:hAnsi="Times New Roman" w:cs="宋体"/>
                <w:szCs w:val="21"/>
              </w:rPr>
            </w:pPr>
          </w:p>
        </w:tc>
      </w:tr>
      <w:tr w14:paraId="4668C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41F93DDA">
            <w:pPr>
              <w:snapToGrid w:val="0"/>
              <w:jc w:val="center"/>
              <w:rPr>
                <w:rFonts w:ascii="Times New Roman" w:hAnsi="Times New Roman" w:cs="宋体"/>
                <w:szCs w:val="21"/>
              </w:rPr>
            </w:pPr>
            <w:r>
              <w:rPr>
                <w:rFonts w:hint="eastAsia" w:ascii="Times New Roman" w:hAnsi="Times New Roman" w:cs="宋体"/>
                <w:szCs w:val="21"/>
              </w:rPr>
              <w:t>10</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2C42E47F">
            <w:pPr>
              <w:snapToGrid w:val="0"/>
              <w:jc w:val="center"/>
              <w:rPr>
                <w:rFonts w:ascii="Times New Roman" w:hAnsi="Times New Roman" w:cs="宋体"/>
                <w:szCs w:val="21"/>
              </w:rPr>
            </w:pPr>
            <w:r>
              <w:rPr>
                <w:rFonts w:hint="eastAsia" w:ascii="Times New Roman" w:hAnsi="Times New Roman" w:cs="宋体"/>
                <w:szCs w:val="21"/>
              </w:rPr>
              <w:t>力学性能-桌类稳定性</w:t>
            </w:r>
          </w:p>
        </w:tc>
        <w:tc>
          <w:tcPr>
            <w:tcW w:w="1094" w:type="pct"/>
            <w:tcBorders>
              <w:left w:val="single" w:color="auto" w:sz="4" w:space="0"/>
              <w:right w:val="single" w:color="auto" w:sz="4" w:space="0"/>
            </w:tcBorders>
            <w:vAlign w:val="center"/>
          </w:tcPr>
          <w:p w14:paraId="0B24FA9D">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1EBDC0ED">
            <w:pPr>
              <w:snapToGrid w:val="0"/>
              <w:jc w:val="center"/>
              <w:rPr>
                <w:rFonts w:ascii="Times New Roman" w:hAnsi="Times New Roman" w:cs="宋体"/>
                <w:szCs w:val="21"/>
              </w:rPr>
            </w:pPr>
            <w:r>
              <w:rPr>
                <w:rFonts w:hint="eastAsia" w:ascii="Times New Roman" w:hAnsi="Times New Roman" w:cs="宋体"/>
                <w:szCs w:val="21"/>
              </w:rPr>
              <w:t>GB/T 10357.7-2013</w:t>
            </w:r>
          </w:p>
        </w:tc>
        <w:tc>
          <w:tcPr>
            <w:tcW w:w="1028" w:type="pct"/>
            <w:tcBorders>
              <w:top w:val="single" w:color="auto" w:sz="4" w:space="0"/>
              <w:left w:val="single" w:color="auto" w:sz="4" w:space="0"/>
              <w:bottom w:val="single" w:color="auto" w:sz="4" w:space="0"/>
              <w:right w:val="single" w:color="auto" w:sz="4" w:space="0"/>
            </w:tcBorders>
          </w:tcPr>
          <w:p w14:paraId="2DACF89A">
            <w:pPr>
              <w:snapToGrid w:val="0"/>
              <w:jc w:val="center"/>
              <w:rPr>
                <w:rFonts w:ascii="Times New Roman" w:hAnsi="Times New Roman" w:cs="宋体"/>
                <w:szCs w:val="21"/>
              </w:rPr>
            </w:pPr>
          </w:p>
        </w:tc>
      </w:tr>
      <w:tr w14:paraId="37D37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5E6DBEF4">
            <w:pPr>
              <w:snapToGrid w:val="0"/>
              <w:jc w:val="center"/>
              <w:rPr>
                <w:rFonts w:ascii="Times New Roman" w:hAnsi="Times New Roman" w:cs="宋体"/>
                <w:szCs w:val="21"/>
              </w:rPr>
            </w:pPr>
            <w:r>
              <w:rPr>
                <w:rFonts w:hint="eastAsia" w:ascii="Times New Roman" w:hAnsi="Times New Roman" w:cs="宋体"/>
                <w:szCs w:val="21"/>
              </w:rPr>
              <w:t>11</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241F4BC7">
            <w:pPr>
              <w:snapToGrid w:val="0"/>
              <w:jc w:val="center"/>
              <w:rPr>
                <w:rFonts w:ascii="Times New Roman" w:hAnsi="Times New Roman" w:cs="宋体"/>
                <w:szCs w:val="21"/>
              </w:rPr>
            </w:pPr>
            <w:r>
              <w:rPr>
                <w:rFonts w:hint="eastAsia" w:ascii="Times New Roman" w:hAnsi="Times New Roman" w:cs="宋体"/>
                <w:szCs w:val="21"/>
              </w:rPr>
              <w:t>力学性能-椅凳类稳定性</w:t>
            </w:r>
          </w:p>
        </w:tc>
        <w:tc>
          <w:tcPr>
            <w:tcW w:w="1094" w:type="pct"/>
            <w:tcBorders>
              <w:left w:val="single" w:color="auto" w:sz="4" w:space="0"/>
              <w:right w:val="single" w:color="auto" w:sz="4" w:space="0"/>
            </w:tcBorders>
            <w:vAlign w:val="center"/>
          </w:tcPr>
          <w:p w14:paraId="632BC024">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750B1FA8">
            <w:pPr>
              <w:snapToGrid w:val="0"/>
              <w:jc w:val="center"/>
              <w:rPr>
                <w:rFonts w:ascii="Times New Roman" w:hAnsi="Times New Roman" w:cs="宋体"/>
                <w:szCs w:val="21"/>
              </w:rPr>
            </w:pPr>
            <w:r>
              <w:rPr>
                <w:rFonts w:hint="eastAsia" w:ascii="Times New Roman" w:hAnsi="Times New Roman" w:cs="宋体"/>
                <w:szCs w:val="21"/>
              </w:rPr>
              <w:t>GB/T 10357.2-2013</w:t>
            </w:r>
          </w:p>
          <w:p w14:paraId="7FD480E3">
            <w:pPr>
              <w:snapToGrid w:val="0"/>
              <w:jc w:val="center"/>
              <w:rPr>
                <w:rFonts w:ascii="Times New Roman" w:hAnsi="Times New Roman" w:cs="宋体"/>
                <w:szCs w:val="21"/>
              </w:rPr>
            </w:pPr>
            <w:r>
              <w:rPr>
                <w:rFonts w:hint="eastAsia" w:ascii="Times New Roman" w:hAnsi="Times New Roman" w:cs="宋体"/>
                <w:szCs w:val="21"/>
              </w:rPr>
              <w:t>GB/T 10357.8-2015</w:t>
            </w:r>
          </w:p>
        </w:tc>
        <w:tc>
          <w:tcPr>
            <w:tcW w:w="1028" w:type="pct"/>
            <w:tcBorders>
              <w:top w:val="single" w:color="auto" w:sz="4" w:space="0"/>
              <w:left w:val="single" w:color="auto" w:sz="4" w:space="0"/>
              <w:bottom w:val="single" w:color="auto" w:sz="4" w:space="0"/>
              <w:right w:val="single" w:color="auto" w:sz="4" w:space="0"/>
            </w:tcBorders>
          </w:tcPr>
          <w:p w14:paraId="663C2002">
            <w:pPr>
              <w:snapToGrid w:val="0"/>
              <w:jc w:val="center"/>
              <w:rPr>
                <w:rFonts w:ascii="Times New Roman" w:hAnsi="Times New Roman" w:cs="宋体"/>
                <w:szCs w:val="21"/>
              </w:rPr>
            </w:pPr>
          </w:p>
        </w:tc>
      </w:tr>
      <w:tr w14:paraId="7F91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6A278D47">
            <w:pPr>
              <w:snapToGrid w:val="0"/>
              <w:jc w:val="center"/>
              <w:rPr>
                <w:rFonts w:ascii="Times New Roman" w:hAnsi="Times New Roman" w:cs="宋体"/>
                <w:szCs w:val="21"/>
              </w:rPr>
            </w:pPr>
            <w:r>
              <w:rPr>
                <w:rFonts w:hint="eastAsia" w:ascii="Times New Roman" w:hAnsi="Times New Roman" w:cs="宋体"/>
                <w:szCs w:val="21"/>
              </w:rPr>
              <w:t>12</w:t>
            </w:r>
          </w:p>
        </w:tc>
        <w:tc>
          <w:tcPr>
            <w:tcW w:w="700" w:type="pct"/>
            <w:vMerge w:val="restart"/>
            <w:tcBorders>
              <w:top w:val="single" w:color="auto" w:sz="4" w:space="0"/>
              <w:left w:val="single" w:color="auto" w:sz="4" w:space="0"/>
              <w:bottom w:val="single" w:color="auto" w:sz="4" w:space="0"/>
              <w:right w:val="single" w:color="auto" w:sz="4" w:space="0"/>
            </w:tcBorders>
            <w:vAlign w:val="center"/>
          </w:tcPr>
          <w:p w14:paraId="66698659">
            <w:pPr>
              <w:snapToGrid w:val="0"/>
              <w:jc w:val="center"/>
              <w:rPr>
                <w:rFonts w:ascii="Times New Roman" w:hAnsi="Times New Roman" w:cs="宋体"/>
                <w:szCs w:val="21"/>
              </w:rPr>
            </w:pPr>
            <w:r>
              <w:rPr>
                <w:rFonts w:hint="eastAsia" w:ascii="Times New Roman" w:hAnsi="Times New Roman" w:cs="宋体"/>
                <w:szCs w:val="21"/>
              </w:rPr>
              <w:t>力学性能-单层床强度</w:t>
            </w:r>
          </w:p>
        </w:tc>
        <w:tc>
          <w:tcPr>
            <w:tcW w:w="783" w:type="pct"/>
            <w:tcBorders>
              <w:top w:val="single" w:color="auto" w:sz="4" w:space="0"/>
              <w:left w:val="single" w:color="auto" w:sz="4" w:space="0"/>
              <w:bottom w:val="single" w:color="auto" w:sz="4" w:space="0"/>
              <w:right w:val="single" w:color="auto" w:sz="4" w:space="0"/>
            </w:tcBorders>
            <w:vAlign w:val="center"/>
          </w:tcPr>
          <w:p w14:paraId="55516EC6">
            <w:pPr>
              <w:snapToGrid w:val="0"/>
              <w:jc w:val="center"/>
              <w:rPr>
                <w:rFonts w:ascii="Times New Roman" w:hAnsi="Times New Roman" w:cs="宋体"/>
                <w:szCs w:val="21"/>
              </w:rPr>
            </w:pPr>
            <w:r>
              <w:rPr>
                <w:rFonts w:hint="eastAsia" w:ascii="Times New Roman" w:hAnsi="Times New Roman" w:cs="宋体"/>
                <w:szCs w:val="21"/>
              </w:rPr>
              <w:t>床铺面垂直静载荷</w:t>
            </w:r>
          </w:p>
        </w:tc>
        <w:tc>
          <w:tcPr>
            <w:tcW w:w="1094" w:type="pct"/>
            <w:tcBorders>
              <w:left w:val="single" w:color="auto" w:sz="4" w:space="0"/>
              <w:right w:val="single" w:color="auto" w:sz="4" w:space="0"/>
            </w:tcBorders>
            <w:vAlign w:val="center"/>
          </w:tcPr>
          <w:p w14:paraId="3E0B3D75">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319A3ED2">
            <w:pPr>
              <w:jc w:val="center"/>
              <w:rPr>
                <w:rFonts w:ascii="Times New Roman" w:hAnsi="Times New Roman" w:cs="宋体"/>
                <w:szCs w:val="21"/>
              </w:rPr>
            </w:pPr>
            <w:r>
              <w:rPr>
                <w:rFonts w:hint="eastAsia" w:ascii="Times New Roman" w:hAnsi="Times New Roman" w:cs="宋体"/>
                <w:szCs w:val="21"/>
              </w:rPr>
              <w:t>GB/T 41650-2022</w:t>
            </w:r>
          </w:p>
        </w:tc>
        <w:tc>
          <w:tcPr>
            <w:tcW w:w="1028" w:type="pct"/>
            <w:tcBorders>
              <w:top w:val="single" w:color="auto" w:sz="4" w:space="0"/>
              <w:left w:val="single" w:color="auto" w:sz="4" w:space="0"/>
              <w:bottom w:val="single" w:color="auto" w:sz="4" w:space="0"/>
              <w:right w:val="single" w:color="auto" w:sz="4" w:space="0"/>
            </w:tcBorders>
          </w:tcPr>
          <w:p w14:paraId="3A840164">
            <w:pPr>
              <w:jc w:val="center"/>
              <w:rPr>
                <w:rFonts w:ascii="Times New Roman" w:hAnsi="Times New Roman" w:cs="宋体"/>
                <w:szCs w:val="21"/>
              </w:rPr>
            </w:pPr>
          </w:p>
        </w:tc>
      </w:tr>
      <w:tr w14:paraId="2C552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735DEAAC">
            <w:pPr>
              <w:snapToGrid w:val="0"/>
              <w:jc w:val="center"/>
              <w:rPr>
                <w:rFonts w:ascii="Times New Roman" w:hAnsi="Times New Roman" w:cs="宋体"/>
                <w:szCs w:val="21"/>
              </w:rPr>
            </w:pPr>
            <w:r>
              <w:rPr>
                <w:rFonts w:hint="eastAsia" w:ascii="Times New Roman" w:hAnsi="Times New Roman" w:cs="宋体"/>
                <w:szCs w:val="21"/>
              </w:rPr>
              <w:t>13</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5335291E">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62B7CA3D">
            <w:pPr>
              <w:snapToGrid w:val="0"/>
              <w:jc w:val="center"/>
              <w:rPr>
                <w:rFonts w:ascii="Times New Roman" w:hAnsi="Times New Roman" w:cs="宋体"/>
                <w:szCs w:val="21"/>
              </w:rPr>
            </w:pPr>
            <w:r>
              <w:rPr>
                <w:rFonts w:hint="eastAsia" w:ascii="Times New Roman" w:hAnsi="Times New Roman" w:cs="宋体"/>
                <w:szCs w:val="21"/>
              </w:rPr>
              <w:t>床侧边垂直静载荷</w:t>
            </w:r>
          </w:p>
        </w:tc>
        <w:tc>
          <w:tcPr>
            <w:tcW w:w="1094" w:type="pct"/>
            <w:tcBorders>
              <w:left w:val="single" w:color="auto" w:sz="4" w:space="0"/>
              <w:right w:val="single" w:color="auto" w:sz="4" w:space="0"/>
            </w:tcBorders>
            <w:vAlign w:val="center"/>
          </w:tcPr>
          <w:p w14:paraId="541C781A">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07F9C4FE">
            <w:pPr>
              <w:snapToGrid w:val="0"/>
              <w:jc w:val="center"/>
              <w:rPr>
                <w:rFonts w:ascii="Times New Roman" w:hAnsi="Times New Roman" w:cs="宋体"/>
                <w:szCs w:val="21"/>
              </w:rPr>
            </w:pPr>
            <w:r>
              <w:rPr>
                <w:rFonts w:hint="eastAsia" w:ascii="Times New Roman" w:hAnsi="Times New Roman" w:cs="宋体"/>
                <w:szCs w:val="21"/>
              </w:rPr>
              <w:t>GB/T 41650-2022</w:t>
            </w:r>
          </w:p>
        </w:tc>
        <w:tc>
          <w:tcPr>
            <w:tcW w:w="1028" w:type="pct"/>
            <w:tcBorders>
              <w:top w:val="single" w:color="auto" w:sz="4" w:space="0"/>
              <w:left w:val="single" w:color="auto" w:sz="4" w:space="0"/>
              <w:bottom w:val="single" w:color="auto" w:sz="4" w:space="0"/>
              <w:right w:val="single" w:color="auto" w:sz="4" w:space="0"/>
            </w:tcBorders>
          </w:tcPr>
          <w:p w14:paraId="16DA8FEA">
            <w:pPr>
              <w:snapToGrid w:val="0"/>
              <w:jc w:val="center"/>
              <w:rPr>
                <w:rFonts w:ascii="Times New Roman" w:hAnsi="Times New Roman" w:cs="宋体"/>
                <w:szCs w:val="21"/>
              </w:rPr>
            </w:pPr>
          </w:p>
        </w:tc>
      </w:tr>
      <w:tr w14:paraId="6205F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2B707D9B">
            <w:pPr>
              <w:snapToGrid w:val="0"/>
              <w:jc w:val="center"/>
              <w:rPr>
                <w:rFonts w:ascii="Times New Roman" w:hAnsi="Times New Roman" w:cs="宋体"/>
                <w:szCs w:val="21"/>
              </w:rPr>
            </w:pPr>
            <w:r>
              <w:rPr>
                <w:rFonts w:hint="eastAsia" w:ascii="Times New Roman" w:hAnsi="Times New Roman" w:cs="宋体"/>
                <w:szCs w:val="21"/>
              </w:rPr>
              <w:t>14</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3AE724B5">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7FE27658">
            <w:pPr>
              <w:snapToGrid w:val="0"/>
              <w:jc w:val="center"/>
              <w:rPr>
                <w:rFonts w:ascii="Times New Roman" w:hAnsi="Times New Roman" w:cs="宋体"/>
                <w:szCs w:val="21"/>
              </w:rPr>
            </w:pPr>
            <w:r>
              <w:rPr>
                <w:rFonts w:hint="eastAsia" w:ascii="Times New Roman" w:hAnsi="Times New Roman" w:cs="宋体"/>
                <w:szCs w:val="21"/>
              </w:rPr>
              <w:t>水平静载荷</w:t>
            </w:r>
          </w:p>
        </w:tc>
        <w:tc>
          <w:tcPr>
            <w:tcW w:w="1094" w:type="pct"/>
            <w:tcBorders>
              <w:left w:val="single" w:color="auto" w:sz="4" w:space="0"/>
              <w:right w:val="single" w:color="auto" w:sz="4" w:space="0"/>
            </w:tcBorders>
            <w:vAlign w:val="center"/>
          </w:tcPr>
          <w:p w14:paraId="4A9B9568">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1618E1E2">
            <w:pPr>
              <w:snapToGrid w:val="0"/>
              <w:jc w:val="center"/>
              <w:rPr>
                <w:rFonts w:ascii="Times New Roman" w:hAnsi="Times New Roman" w:cs="宋体"/>
                <w:szCs w:val="21"/>
              </w:rPr>
            </w:pPr>
            <w:r>
              <w:rPr>
                <w:rFonts w:hint="eastAsia" w:ascii="Times New Roman" w:hAnsi="Times New Roman" w:cs="宋体"/>
                <w:szCs w:val="21"/>
              </w:rPr>
              <w:t>GB/T 41650-2022</w:t>
            </w:r>
          </w:p>
        </w:tc>
        <w:tc>
          <w:tcPr>
            <w:tcW w:w="1028" w:type="pct"/>
            <w:tcBorders>
              <w:top w:val="single" w:color="auto" w:sz="4" w:space="0"/>
              <w:left w:val="single" w:color="auto" w:sz="4" w:space="0"/>
              <w:bottom w:val="single" w:color="auto" w:sz="4" w:space="0"/>
              <w:right w:val="single" w:color="auto" w:sz="4" w:space="0"/>
            </w:tcBorders>
          </w:tcPr>
          <w:p w14:paraId="2B723953">
            <w:pPr>
              <w:snapToGrid w:val="0"/>
              <w:jc w:val="center"/>
              <w:rPr>
                <w:rFonts w:ascii="Times New Roman" w:hAnsi="Times New Roman" w:cs="宋体"/>
                <w:szCs w:val="21"/>
              </w:rPr>
            </w:pPr>
          </w:p>
        </w:tc>
      </w:tr>
      <w:tr w14:paraId="25A04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5838A5D6">
            <w:pPr>
              <w:snapToGrid w:val="0"/>
              <w:jc w:val="center"/>
              <w:rPr>
                <w:rFonts w:ascii="Times New Roman" w:hAnsi="Times New Roman" w:cs="宋体"/>
                <w:szCs w:val="21"/>
              </w:rPr>
            </w:pPr>
            <w:r>
              <w:rPr>
                <w:rFonts w:hint="eastAsia" w:ascii="Times New Roman" w:hAnsi="Times New Roman" w:cs="宋体"/>
                <w:szCs w:val="21"/>
              </w:rPr>
              <w:t>15</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53C1E62F">
            <w:pPr>
              <w:snapToGrid w:val="0"/>
              <w:jc w:val="center"/>
              <w:rPr>
                <w:rFonts w:ascii="Times New Roman" w:hAnsi="Times New Roman" w:cs="宋体"/>
                <w:szCs w:val="21"/>
              </w:rPr>
            </w:pPr>
            <w:r>
              <w:rPr>
                <w:rFonts w:hint="eastAsia" w:ascii="Times New Roman" w:hAnsi="Times New Roman" w:cs="宋体"/>
                <w:szCs w:val="21"/>
              </w:rPr>
              <w:t>结构安全性</w:t>
            </w:r>
          </w:p>
        </w:tc>
        <w:tc>
          <w:tcPr>
            <w:tcW w:w="1094" w:type="pct"/>
            <w:tcBorders>
              <w:left w:val="single" w:color="auto" w:sz="4" w:space="0"/>
              <w:right w:val="single" w:color="auto" w:sz="4" w:space="0"/>
            </w:tcBorders>
            <w:vAlign w:val="center"/>
          </w:tcPr>
          <w:p w14:paraId="5AB73ABB">
            <w:pPr>
              <w:snapToGrid w:val="0"/>
              <w:jc w:val="center"/>
              <w:rPr>
                <w:rFonts w:ascii="Times New Roman" w:hAnsi="Times New Roman" w:cs="宋体"/>
                <w:szCs w:val="21"/>
              </w:rPr>
            </w:pPr>
            <w:r>
              <w:rPr>
                <w:rFonts w:hint="eastAsia" w:ascii="Times New Roman" w:hAnsi="Times New Roman" w:cs="宋体"/>
                <w:szCs w:val="21"/>
              </w:rPr>
              <w:t>GB 28008-2024</w:t>
            </w:r>
          </w:p>
        </w:tc>
        <w:tc>
          <w:tcPr>
            <w:tcW w:w="1029" w:type="pct"/>
            <w:tcBorders>
              <w:top w:val="single" w:color="auto" w:sz="4" w:space="0"/>
              <w:left w:val="single" w:color="auto" w:sz="4" w:space="0"/>
              <w:bottom w:val="single" w:color="auto" w:sz="4" w:space="0"/>
              <w:right w:val="single" w:color="auto" w:sz="4" w:space="0"/>
            </w:tcBorders>
            <w:vAlign w:val="center"/>
          </w:tcPr>
          <w:p w14:paraId="387DDCC2">
            <w:pPr>
              <w:snapToGrid w:val="0"/>
              <w:jc w:val="center"/>
              <w:rPr>
                <w:rFonts w:ascii="Times New Roman" w:hAnsi="Times New Roman" w:cs="宋体"/>
                <w:szCs w:val="21"/>
              </w:rPr>
            </w:pPr>
            <w:r>
              <w:rPr>
                <w:rFonts w:hint="eastAsia" w:ascii="Times New Roman" w:hAnsi="Times New Roman" w:cs="宋体"/>
                <w:szCs w:val="21"/>
              </w:rPr>
              <w:t>GB 28008-2024</w:t>
            </w:r>
          </w:p>
        </w:tc>
        <w:tc>
          <w:tcPr>
            <w:tcW w:w="1028" w:type="pct"/>
            <w:tcBorders>
              <w:top w:val="single" w:color="auto" w:sz="4" w:space="0"/>
              <w:left w:val="single" w:color="auto" w:sz="4" w:space="0"/>
              <w:bottom w:val="single" w:color="auto" w:sz="4" w:space="0"/>
              <w:right w:val="single" w:color="auto" w:sz="4" w:space="0"/>
            </w:tcBorders>
          </w:tcPr>
          <w:p w14:paraId="78B8957D">
            <w:pPr>
              <w:snapToGrid w:val="0"/>
              <w:jc w:val="center"/>
              <w:rPr>
                <w:rFonts w:ascii="Times New Roman" w:hAnsi="Times New Roman" w:cs="宋体"/>
                <w:szCs w:val="21"/>
              </w:rPr>
            </w:pPr>
          </w:p>
        </w:tc>
      </w:tr>
      <w:tr w14:paraId="4538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570AB349">
            <w:pPr>
              <w:snapToGrid w:val="0"/>
              <w:jc w:val="center"/>
              <w:rPr>
                <w:rFonts w:ascii="Times New Roman" w:hAnsi="Times New Roman" w:cs="宋体"/>
                <w:szCs w:val="21"/>
              </w:rPr>
            </w:pPr>
            <w:r>
              <w:rPr>
                <w:rFonts w:hint="eastAsia" w:ascii="Times New Roman" w:hAnsi="Times New Roman" w:cs="宋体"/>
                <w:szCs w:val="21"/>
              </w:rPr>
              <w:t>16</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5C763505">
            <w:pPr>
              <w:snapToGrid w:val="0"/>
              <w:jc w:val="center"/>
              <w:rPr>
                <w:rFonts w:ascii="Times New Roman" w:hAnsi="Times New Roman" w:cs="宋体"/>
                <w:szCs w:val="21"/>
              </w:rPr>
            </w:pPr>
            <w:r>
              <w:rPr>
                <w:rFonts w:hint="eastAsia" w:ascii="Times New Roman" w:hAnsi="Times New Roman" w:cs="宋体"/>
                <w:szCs w:val="21"/>
              </w:rPr>
              <w:t>甲醛</w:t>
            </w:r>
          </w:p>
        </w:tc>
        <w:tc>
          <w:tcPr>
            <w:tcW w:w="1094" w:type="pct"/>
            <w:tcBorders>
              <w:left w:val="single" w:color="auto" w:sz="4" w:space="0"/>
              <w:right w:val="single" w:color="auto" w:sz="4" w:space="0"/>
            </w:tcBorders>
            <w:vAlign w:val="center"/>
          </w:tcPr>
          <w:p w14:paraId="096D57B9">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54AD21CC">
            <w:pPr>
              <w:jc w:val="center"/>
              <w:rPr>
                <w:rFonts w:ascii="Times New Roman" w:hAnsi="Times New Roman" w:cs="宋体"/>
                <w:szCs w:val="21"/>
              </w:rPr>
            </w:pPr>
            <w:r>
              <w:rPr>
                <w:rFonts w:hint="eastAsia" w:ascii="Times New Roman" w:hAnsi="Times New Roman" w:cs="宋体"/>
                <w:szCs w:val="21"/>
              </w:rPr>
              <w:t>GB 18584-2024</w:t>
            </w:r>
          </w:p>
        </w:tc>
        <w:tc>
          <w:tcPr>
            <w:tcW w:w="1028" w:type="pct"/>
            <w:tcBorders>
              <w:top w:val="single" w:color="auto" w:sz="4" w:space="0"/>
              <w:left w:val="single" w:color="auto" w:sz="4" w:space="0"/>
              <w:bottom w:val="single" w:color="auto" w:sz="4" w:space="0"/>
              <w:right w:val="single" w:color="auto" w:sz="4" w:space="0"/>
            </w:tcBorders>
          </w:tcPr>
          <w:p w14:paraId="4339F57C">
            <w:pPr>
              <w:snapToGrid w:val="0"/>
              <w:jc w:val="center"/>
              <w:rPr>
                <w:rFonts w:ascii="Times New Roman" w:hAnsi="Times New Roman" w:cs="宋体"/>
                <w:szCs w:val="21"/>
              </w:rPr>
            </w:pPr>
          </w:p>
        </w:tc>
      </w:tr>
      <w:tr w14:paraId="58B57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2EEA3228">
            <w:pPr>
              <w:snapToGrid w:val="0"/>
              <w:jc w:val="center"/>
              <w:rPr>
                <w:rFonts w:ascii="Times New Roman" w:hAnsi="Times New Roman" w:cs="宋体"/>
                <w:szCs w:val="21"/>
              </w:rPr>
            </w:pPr>
            <w:r>
              <w:rPr>
                <w:rFonts w:hint="eastAsia" w:ascii="Times New Roman" w:hAnsi="Times New Roman" w:cs="宋体"/>
                <w:szCs w:val="21"/>
              </w:rPr>
              <w:t>17</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527719AC">
            <w:pPr>
              <w:snapToGrid w:val="0"/>
              <w:jc w:val="center"/>
              <w:rPr>
                <w:rFonts w:ascii="Times New Roman" w:hAnsi="Times New Roman" w:cs="宋体"/>
                <w:szCs w:val="21"/>
              </w:rPr>
            </w:pPr>
            <w:r>
              <w:rPr>
                <w:rFonts w:hint="eastAsia" w:ascii="Times New Roman" w:hAnsi="Times New Roman" w:cs="宋体"/>
                <w:szCs w:val="21"/>
              </w:rPr>
              <w:t>苯</w:t>
            </w:r>
          </w:p>
        </w:tc>
        <w:tc>
          <w:tcPr>
            <w:tcW w:w="1094" w:type="pct"/>
            <w:tcBorders>
              <w:left w:val="single" w:color="auto" w:sz="4" w:space="0"/>
              <w:right w:val="single" w:color="auto" w:sz="4" w:space="0"/>
            </w:tcBorders>
            <w:vAlign w:val="center"/>
          </w:tcPr>
          <w:p w14:paraId="12D7DD41">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152C67FA">
            <w:pPr>
              <w:jc w:val="center"/>
              <w:rPr>
                <w:rFonts w:ascii="Times New Roman" w:hAnsi="Times New Roman" w:cs="宋体"/>
                <w:szCs w:val="21"/>
              </w:rPr>
            </w:pPr>
            <w:r>
              <w:rPr>
                <w:rFonts w:hint="eastAsia" w:ascii="Times New Roman" w:hAnsi="Times New Roman" w:cs="宋体"/>
                <w:szCs w:val="21"/>
              </w:rPr>
              <w:t>GB 18584-2024</w:t>
            </w:r>
          </w:p>
        </w:tc>
        <w:tc>
          <w:tcPr>
            <w:tcW w:w="1028" w:type="pct"/>
            <w:tcBorders>
              <w:top w:val="single" w:color="auto" w:sz="4" w:space="0"/>
              <w:left w:val="single" w:color="auto" w:sz="4" w:space="0"/>
              <w:bottom w:val="single" w:color="auto" w:sz="4" w:space="0"/>
              <w:right w:val="single" w:color="auto" w:sz="4" w:space="0"/>
            </w:tcBorders>
          </w:tcPr>
          <w:p w14:paraId="0603EAE7">
            <w:pPr>
              <w:snapToGrid w:val="0"/>
              <w:jc w:val="center"/>
              <w:rPr>
                <w:rFonts w:ascii="Times New Roman" w:hAnsi="Times New Roman" w:cs="宋体"/>
                <w:szCs w:val="21"/>
              </w:rPr>
            </w:pPr>
          </w:p>
        </w:tc>
      </w:tr>
      <w:tr w14:paraId="055A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3C3C2089">
            <w:pPr>
              <w:snapToGrid w:val="0"/>
              <w:jc w:val="center"/>
              <w:rPr>
                <w:rFonts w:ascii="Times New Roman" w:hAnsi="Times New Roman" w:cs="宋体"/>
                <w:szCs w:val="21"/>
              </w:rPr>
            </w:pPr>
            <w:r>
              <w:rPr>
                <w:rFonts w:hint="eastAsia" w:ascii="Times New Roman" w:hAnsi="Times New Roman" w:cs="宋体"/>
                <w:szCs w:val="21"/>
              </w:rPr>
              <w:t>18</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5BFA58F6">
            <w:pPr>
              <w:snapToGrid w:val="0"/>
              <w:jc w:val="center"/>
              <w:rPr>
                <w:rFonts w:ascii="Times New Roman" w:hAnsi="Times New Roman" w:cs="宋体"/>
                <w:szCs w:val="21"/>
              </w:rPr>
            </w:pPr>
            <w:r>
              <w:rPr>
                <w:rFonts w:hint="eastAsia" w:ascii="Times New Roman" w:hAnsi="Times New Roman" w:cs="宋体"/>
                <w:szCs w:val="21"/>
              </w:rPr>
              <w:t>甲苯</w:t>
            </w:r>
          </w:p>
        </w:tc>
        <w:tc>
          <w:tcPr>
            <w:tcW w:w="1094" w:type="pct"/>
            <w:tcBorders>
              <w:left w:val="single" w:color="auto" w:sz="4" w:space="0"/>
              <w:right w:val="single" w:color="auto" w:sz="4" w:space="0"/>
            </w:tcBorders>
            <w:vAlign w:val="center"/>
          </w:tcPr>
          <w:p w14:paraId="2A6B39CA">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31808757">
            <w:pPr>
              <w:jc w:val="center"/>
              <w:rPr>
                <w:rFonts w:ascii="Times New Roman" w:hAnsi="Times New Roman" w:cs="宋体"/>
                <w:szCs w:val="21"/>
              </w:rPr>
            </w:pPr>
            <w:r>
              <w:rPr>
                <w:rFonts w:hint="eastAsia" w:ascii="Times New Roman" w:hAnsi="Times New Roman" w:cs="宋体"/>
                <w:szCs w:val="21"/>
              </w:rPr>
              <w:t>GB 18584-2024</w:t>
            </w:r>
          </w:p>
        </w:tc>
        <w:tc>
          <w:tcPr>
            <w:tcW w:w="1028" w:type="pct"/>
            <w:tcBorders>
              <w:top w:val="single" w:color="auto" w:sz="4" w:space="0"/>
              <w:left w:val="single" w:color="auto" w:sz="4" w:space="0"/>
              <w:bottom w:val="single" w:color="auto" w:sz="4" w:space="0"/>
              <w:right w:val="single" w:color="auto" w:sz="4" w:space="0"/>
            </w:tcBorders>
          </w:tcPr>
          <w:p w14:paraId="6EF32A3C">
            <w:pPr>
              <w:snapToGrid w:val="0"/>
              <w:jc w:val="center"/>
              <w:rPr>
                <w:rFonts w:ascii="Times New Roman" w:hAnsi="Times New Roman" w:cs="宋体"/>
                <w:szCs w:val="21"/>
              </w:rPr>
            </w:pPr>
          </w:p>
        </w:tc>
      </w:tr>
      <w:tr w14:paraId="71AD7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19EFC75E">
            <w:pPr>
              <w:snapToGrid w:val="0"/>
              <w:jc w:val="center"/>
              <w:rPr>
                <w:rFonts w:ascii="Times New Roman" w:hAnsi="Times New Roman" w:cs="宋体"/>
                <w:szCs w:val="21"/>
              </w:rPr>
            </w:pPr>
            <w:r>
              <w:rPr>
                <w:rFonts w:hint="eastAsia" w:ascii="Times New Roman" w:hAnsi="Times New Roman" w:cs="宋体"/>
                <w:szCs w:val="21"/>
              </w:rPr>
              <w:t>19</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32232F5E">
            <w:pPr>
              <w:snapToGrid w:val="0"/>
              <w:jc w:val="center"/>
              <w:rPr>
                <w:rFonts w:ascii="Times New Roman" w:hAnsi="Times New Roman" w:cs="宋体"/>
                <w:szCs w:val="21"/>
              </w:rPr>
            </w:pPr>
            <w:r>
              <w:rPr>
                <w:rFonts w:hint="eastAsia" w:ascii="Times New Roman" w:hAnsi="Times New Roman" w:cs="宋体"/>
                <w:szCs w:val="21"/>
              </w:rPr>
              <w:t>二甲苯（邻、间、对二甲苯之和）</w:t>
            </w:r>
          </w:p>
        </w:tc>
        <w:tc>
          <w:tcPr>
            <w:tcW w:w="1094" w:type="pct"/>
            <w:tcBorders>
              <w:left w:val="single" w:color="auto" w:sz="4" w:space="0"/>
              <w:right w:val="single" w:color="auto" w:sz="4" w:space="0"/>
            </w:tcBorders>
            <w:vAlign w:val="center"/>
          </w:tcPr>
          <w:p w14:paraId="02A08B78">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177262FA">
            <w:pPr>
              <w:jc w:val="center"/>
              <w:rPr>
                <w:rFonts w:ascii="Times New Roman" w:hAnsi="Times New Roman" w:cs="宋体"/>
                <w:szCs w:val="21"/>
              </w:rPr>
            </w:pPr>
            <w:r>
              <w:rPr>
                <w:rFonts w:hint="eastAsia" w:ascii="Times New Roman" w:hAnsi="Times New Roman" w:cs="宋体"/>
                <w:szCs w:val="21"/>
              </w:rPr>
              <w:t>GB 18584-2024</w:t>
            </w:r>
          </w:p>
        </w:tc>
        <w:tc>
          <w:tcPr>
            <w:tcW w:w="1028" w:type="pct"/>
            <w:tcBorders>
              <w:top w:val="single" w:color="auto" w:sz="4" w:space="0"/>
              <w:left w:val="single" w:color="auto" w:sz="4" w:space="0"/>
              <w:bottom w:val="single" w:color="auto" w:sz="4" w:space="0"/>
              <w:right w:val="single" w:color="auto" w:sz="4" w:space="0"/>
            </w:tcBorders>
          </w:tcPr>
          <w:p w14:paraId="05B20A9B">
            <w:pPr>
              <w:snapToGrid w:val="0"/>
              <w:jc w:val="center"/>
              <w:rPr>
                <w:rFonts w:ascii="Times New Roman" w:hAnsi="Times New Roman" w:cs="宋体"/>
                <w:szCs w:val="21"/>
              </w:rPr>
            </w:pPr>
          </w:p>
        </w:tc>
      </w:tr>
      <w:tr w14:paraId="31A35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73373858">
            <w:pPr>
              <w:snapToGrid w:val="0"/>
              <w:jc w:val="center"/>
              <w:rPr>
                <w:rFonts w:ascii="Times New Roman" w:hAnsi="Times New Roman" w:cs="宋体"/>
                <w:szCs w:val="21"/>
              </w:rPr>
            </w:pPr>
            <w:r>
              <w:rPr>
                <w:rFonts w:hint="eastAsia" w:ascii="Times New Roman" w:hAnsi="Times New Roman" w:cs="宋体"/>
                <w:szCs w:val="21"/>
              </w:rPr>
              <w:t>20</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044DFFA3">
            <w:pPr>
              <w:snapToGrid w:val="0"/>
              <w:jc w:val="center"/>
              <w:rPr>
                <w:rFonts w:ascii="Times New Roman" w:hAnsi="Times New Roman" w:cs="宋体"/>
                <w:szCs w:val="21"/>
              </w:rPr>
            </w:pPr>
            <w:r>
              <w:rPr>
                <w:rFonts w:hint="eastAsia" w:ascii="Times New Roman" w:hAnsi="Times New Roman" w:cs="宋体"/>
                <w:szCs w:val="21"/>
              </w:rPr>
              <w:t>总挥发性有机化合物（TVOC）</w:t>
            </w:r>
          </w:p>
        </w:tc>
        <w:tc>
          <w:tcPr>
            <w:tcW w:w="1094" w:type="pct"/>
            <w:tcBorders>
              <w:left w:val="single" w:color="auto" w:sz="4" w:space="0"/>
              <w:right w:val="single" w:color="auto" w:sz="4" w:space="0"/>
            </w:tcBorders>
            <w:vAlign w:val="center"/>
          </w:tcPr>
          <w:p w14:paraId="5369DFFB">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4B59D533">
            <w:pPr>
              <w:jc w:val="center"/>
              <w:rPr>
                <w:rFonts w:ascii="Times New Roman" w:hAnsi="Times New Roman" w:cs="宋体"/>
                <w:szCs w:val="21"/>
              </w:rPr>
            </w:pPr>
            <w:r>
              <w:rPr>
                <w:rFonts w:hint="eastAsia" w:ascii="Times New Roman" w:hAnsi="Times New Roman" w:cs="宋体"/>
                <w:szCs w:val="21"/>
              </w:rPr>
              <w:t>GB 18584-2024</w:t>
            </w:r>
          </w:p>
        </w:tc>
        <w:tc>
          <w:tcPr>
            <w:tcW w:w="1028" w:type="pct"/>
            <w:tcBorders>
              <w:top w:val="single" w:color="auto" w:sz="4" w:space="0"/>
              <w:left w:val="single" w:color="auto" w:sz="4" w:space="0"/>
              <w:bottom w:val="single" w:color="auto" w:sz="4" w:space="0"/>
              <w:right w:val="single" w:color="auto" w:sz="4" w:space="0"/>
            </w:tcBorders>
          </w:tcPr>
          <w:p w14:paraId="66B08A1E">
            <w:pPr>
              <w:snapToGrid w:val="0"/>
              <w:jc w:val="center"/>
              <w:rPr>
                <w:rFonts w:ascii="Times New Roman" w:hAnsi="Times New Roman" w:cs="宋体"/>
                <w:szCs w:val="21"/>
              </w:rPr>
            </w:pPr>
          </w:p>
        </w:tc>
      </w:tr>
      <w:tr w14:paraId="700C9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7AE3239A">
            <w:pPr>
              <w:snapToGrid w:val="0"/>
              <w:jc w:val="center"/>
              <w:rPr>
                <w:rFonts w:ascii="Times New Roman" w:hAnsi="Times New Roman" w:cs="宋体"/>
                <w:szCs w:val="21"/>
              </w:rPr>
            </w:pPr>
            <w:r>
              <w:rPr>
                <w:rFonts w:hint="eastAsia" w:ascii="Times New Roman" w:hAnsi="Times New Roman" w:cs="宋体"/>
                <w:szCs w:val="21"/>
              </w:rPr>
              <w:t>21</w:t>
            </w:r>
          </w:p>
        </w:tc>
        <w:tc>
          <w:tcPr>
            <w:tcW w:w="700" w:type="pct"/>
            <w:vMerge w:val="restart"/>
            <w:tcBorders>
              <w:top w:val="single" w:color="auto" w:sz="4" w:space="0"/>
              <w:left w:val="single" w:color="auto" w:sz="4" w:space="0"/>
              <w:bottom w:val="single" w:color="auto" w:sz="4" w:space="0"/>
              <w:right w:val="single" w:color="auto" w:sz="4" w:space="0"/>
            </w:tcBorders>
            <w:vAlign w:val="center"/>
          </w:tcPr>
          <w:p w14:paraId="0D7ED071">
            <w:pPr>
              <w:snapToGrid w:val="0"/>
              <w:jc w:val="center"/>
              <w:rPr>
                <w:rFonts w:ascii="Times New Roman" w:hAnsi="Times New Roman" w:cs="宋体"/>
                <w:szCs w:val="21"/>
              </w:rPr>
            </w:pPr>
            <w:r>
              <w:rPr>
                <w:rFonts w:hint="eastAsia" w:ascii="Times New Roman" w:hAnsi="Times New Roman" w:cs="宋体"/>
                <w:szCs w:val="21"/>
              </w:rPr>
              <w:t>可迁移有害元素（仅适用于色漆涂层）</w:t>
            </w:r>
          </w:p>
        </w:tc>
        <w:tc>
          <w:tcPr>
            <w:tcW w:w="783" w:type="pct"/>
            <w:tcBorders>
              <w:top w:val="single" w:color="auto" w:sz="4" w:space="0"/>
              <w:left w:val="single" w:color="auto" w:sz="4" w:space="0"/>
              <w:bottom w:val="single" w:color="auto" w:sz="4" w:space="0"/>
              <w:right w:val="single" w:color="auto" w:sz="4" w:space="0"/>
            </w:tcBorders>
            <w:vAlign w:val="center"/>
          </w:tcPr>
          <w:p w14:paraId="334E8278">
            <w:pPr>
              <w:snapToGrid w:val="0"/>
              <w:jc w:val="center"/>
              <w:rPr>
                <w:rFonts w:ascii="Times New Roman" w:hAnsi="Times New Roman" w:cs="宋体"/>
                <w:szCs w:val="21"/>
              </w:rPr>
            </w:pPr>
            <w:r>
              <w:rPr>
                <w:rFonts w:hint="eastAsia" w:ascii="Times New Roman" w:hAnsi="Times New Roman" w:cs="宋体"/>
                <w:szCs w:val="21"/>
              </w:rPr>
              <w:t>锑（Sb）</w:t>
            </w:r>
          </w:p>
        </w:tc>
        <w:tc>
          <w:tcPr>
            <w:tcW w:w="1094" w:type="pct"/>
            <w:tcBorders>
              <w:left w:val="single" w:color="auto" w:sz="4" w:space="0"/>
              <w:right w:val="single" w:color="auto" w:sz="4" w:space="0"/>
            </w:tcBorders>
            <w:vAlign w:val="center"/>
          </w:tcPr>
          <w:p w14:paraId="2F1AAAED">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26600FD2">
            <w:pPr>
              <w:snapToGrid w:val="0"/>
              <w:jc w:val="center"/>
              <w:rPr>
                <w:rFonts w:ascii="Times New Roman" w:hAnsi="Times New Roman" w:cs="宋体"/>
                <w:szCs w:val="21"/>
              </w:rPr>
            </w:pPr>
            <w:r>
              <w:rPr>
                <w:rFonts w:hint="eastAsia" w:ascii="Times New Roman" w:hAnsi="Times New Roman" w:cs="宋体"/>
                <w:szCs w:val="21"/>
              </w:rPr>
              <w:t>GB 6675.4-2014</w:t>
            </w:r>
          </w:p>
        </w:tc>
        <w:tc>
          <w:tcPr>
            <w:tcW w:w="1028" w:type="pct"/>
            <w:tcBorders>
              <w:top w:val="single" w:color="auto" w:sz="4" w:space="0"/>
              <w:left w:val="single" w:color="auto" w:sz="4" w:space="0"/>
              <w:bottom w:val="single" w:color="auto" w:sz="4" w:space="0"/>
              <w:right w:val="single" w:color="auto" w:sz="4" w:space="0"/>
            </w:tcBorders>
          </w:tcPr>
          <w:p w14:paraId="2344D036">
            <w:pPr>
              <w:snapToGrid w:val="0"/>
              <w:jc w:val="center"/>
              <w:rPr>
                <w:rFonts w:ascii="Times New Roman" w:hAnsi="Times New Roman" w:cs="宋体"/>
                <w:szCs w:val="21"/>
              </w:rPr>
            </w:pPr>
          </w:p>
        </w:tc>
      </w:tr>
      <w:tr w14:paraId="0D828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110FD4D7">
            <w:pPr>
              <w:snapToGrid w:val="0"/>
              <w:jc w:val="center"/>
              <w:rPr>
                <w:rFonts w:ascii="Times New Roman" w:hAnsi="Times New Roman" w:cs="宋体"/>
                <w:szCs w:val="21"/>
              </w:rPr>
            </w:pPr>
            <w:r>
              <w:rPr>
                <w:rFonts w:hint="eastAsia" w:ascii="Times New Roman" w:hAnsi="Times New Roman" w:cs="宋体"/>
                <w:szCs w:val="21"/>
              </w:rPr>
              <w:t>22</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67EE8470">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1AC82625">
            <w:pPr>
              <w:snapToGrid w:val="0"/>
              <w:jc w:val="center"/>
              <w:rPr>
                <w:rFonts w:ascii="Times New Roman" w:hAnsi="Times New Roman" w:cs="宋体"/>
                <w:szCs w:val="21"/>
              </w:rPr>
            </w:pPr>
            <w:r>
              <w:rPr>
                <w:rFonts w:hint="eastAsia" w:ascii="Times New Roman" w:hAnsi="Times New Roman" w:cs="宋体"/>
                <w:szCs w:val="21"/>
              </w:rPr>
              <w:t>砷（As）</w:t>
            </w:r>
          </w:p>
        </w:tc>
        <w:tc>
          <w:tcPr>
            <w:tcW w:w="1094" w:type="pct"/>
            <w:tcBorders>
              <w:left w:val="single" w:color="auto" w:sz="4" w:space="0"/>
              <w:right w:val="single" w:color="auto" w:sz="4" w:space="0"/>
            </w:tcBorders>
            <w:vAlign w:val="center"/>
          </w:tcPr>
          <w:p w14:paraId="2F683386">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6EC8762B">
            <w:pPr>
              <w:snapToGrid w:val="0"/>
              <w:jc w:val="center"/>
              <w:rPr>
                <w:rFonts w:ascii="Times New Roman" w:hAnsi="Times New Roman" w:cs="宋体"/>
                <w:szCs w:val="21"/>
              </w:rPr>
            </w:pPr>
            <w:r>
              <w:rPr>
                <w:rFonts w:hint="eastAsia" w:ascii="Times New Roman" w:hAnsi="Times New Roman" w:cs="宋体"/>
                <w:szCs w:val="21"/>
              </w:rPr>
              <w:t>GB 6675.4-2014</w:t>
            </w:r>
          </w:p>
        </w:tc>
        <w:tc>
          <w:tcPr>
            <w:tcW w:w="1028" w:type="pct"/>
            <w:tcBorders>
              <w:top w:val="single" w:color="auto" w:sz="4" w:space="0"/>
              <w:left w:val="single" w:color="auto" w:sz="4" w:space="0"/>
              <w:bottom w:val="single" w:color="auto" w:sz="4" w:space="0"/>
              <w:right w:val="single" w:color="auto" w:sz="4" w:space="0"/>
            </w:tcBorders>
          </w:tcPr>
          <w:p w14:paraId="1434FB41">
            <w:pPr>
              <w:snapToGrid w:val="0"/>
              <w:jc w:val="center"/>
              <w:rPr>
                <w:rFonts w:ascii="Times New Roman" w:hAnsi="Times New Roman" w:cs="宋体"/>
                <w:szCs w:val="21"/>
              </w:rPr>
            </w:pPr>
          </w:p>
        </w:tc>
      </w:tr>
      <w:tr w14:paraId="29920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656CD220">
            <w:pPr>
              <w:snapToGrid w:val="0"/>
              <w:jc w:val="center"/>
              <w:rPr>
                <w:rFonts w:ascii="Times New Roman" w:hAnsi="Times New Roman" w:cs="宋体"/>
                <w:szCs w:val="21"/>
              </w:rPr>
            </w:pPr>
            <w:r>
              <w:rPr>
                <w:rFonts w:hint="eastAsia" w:ascii="Times New Roman" w:hAnsi="Times New Roman" w:cs="宋体"/>
                <w:szCs w:val="21"/>
              </w:rPr>
              <w:t>23</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4AE7E9BB">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58BE96B4">
            <w:pPr>
              <w:snapToGrid w:val="0"/>
              <w:jc w:val="center"/>
              <w:rPr>
                <w:rFonts w:ascii="Times New Roman" w:hAnsi="Times New Roman" w:cs="宋体"/>
                <w:szCs w:val="21"/>
              </w:rPr>
            </w:pPr>
            <w:r>
              <w:rPr>
                <w:rFonts w:hint="eastAsia" w:ascii="Times New Roman" w:hAnsi="Times New Roman" w:cs="宋体"/>
                <w:szCs w:val="21"/>
              </w:rPr>
              <w:t>钡（Ba）</w:t>
            </w:r>
          </w:p>
        </w:tc>
        <w:tc>
          <w:tcPr>
            <w:tcW w:w="1094" w:type="pct"/>
            <w:tcBorders>
              <w:left w:val="single" w:color="auto" w:sz="4" w:space="0"/>
              <w:right w:val="single" w:color="auto" w:sz="4" w:space="0"/>
            </w:tcBorders>
            <w:vAlign w:val="center"/>
          </w:tcPr>
          <w:p w14:paraId="2A0228C8">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00C25917">
            <w:pPr>
              <w:snapToGrid w:val="0"/>
              <w:jc w:val="center"/>
              <w:rPr>
                <w:rFonts w:ascii="Times New Roman" w:hAnsi="Times New Roman" w:cs="宋体"/>
                <w:szCs w:val="21"/>
              </w:rPr>
            </w:pPr>
            <w:r>
              <w:rPr>
                <w:rFonts w:hint="eastAsia" w:ascii="Times New Roman" w:hAnsi="Times New Roman" w:cs="宋体"/>
                <w:szCs w:val="21"/>
              </w:rPr>
              <w:t>GB 6675.4-2014</w:t>
            </w:r>
          </w:p>
        </w:tc>
        <w:tc>
          <w:tcPr>
            <w:tcW w:w="1028" w:type="pct"/>
            <w:tcBorders>
              <w:top w:val="single" w:color="auto" w:sz="4" w:space="0"/>
              <w:left w:val="single" w:color="auto" w:sz="4" w:space="0"/>
              <w:bottom w:val="single" w:color="auto" w:sz="4" w:space="0"/>
              <w:right w:val="single" w:color="auto" w:sz="4" w:space="0"/>
            </w:tcBorders>
          </w:tcPr>
          <w:p w14:paraId="1193334A">
            <w:pPr>
              <w:snapToGrid w:val="0"/>
              <w:jc w:val="center"/>
              <w:rPr>
                <w:rFonts w:ascii="Times New Roman" w:hAnsi="Times New Roman" w:cs="宋体"/>
                <w:szCs w:val="21"/>
              </w:rPr>
            </w:pPr>
          </w:p>
        </w:tc>
      </w:tr>
      <w:tr w14:paraId="3C888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04CD11F6">
            <w:pPr>
              <w:snapToGrid w:val="0"/>
              <w:jc w:val="center"/>
              <w:rPr>
                <w:rFonts w:ascii="Times New Roman" w:hAnsi="Times New Roman" w:cs="宋体"/>
                <w:szCs w:val="21"/>
              </w:rPr>
            </w:pPr>
            <w:r>
              <w:rPr>
                <w:rFonts w:hint="eastAsia" w:ascii="Times New Roman" w:hAnsi="Times New Roman" w:cs="宋体"/>
                <w:szCs w:val="21"/>
              </w:rPr>
              <w:t>24</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3042821E">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1BCAB3F3">
            <w:pPr>
              <w:snapToGrid w:val="0"/>
              <w:jc w:val="center"/>
              <w:rPr>
                <w:rFonts w:ascii="Times New Roman" w:hAnsi="Times New Roman" w:cs="宋体"/>
                <w:szCs w:val="21"/>
              </w:rPr>
            </w:pPr>
            <w:r>
              <w:rPr>
                <w:rFonts w:hint="eastAsia" w:ascii="Times New Roman" w:hAnsi="Times New Roman" w:cs="宋体"/>
                <w:szCs w:val="21"/>
              </w:rPr>
              <w:t>镉（Cd）</w:t>
            </w:r>
          </w:p>
        </w:tc>
        <w:tc>
          <w:tcPr>
            <w:tcW w:w="1094" w:type="pct"/>
            <w:tcBorders>
              <w:left w:val="single" w:color="auto" w:sz="4" w:space="0"/>
              <w:right w:val="single" w:color="auto" w:sz="4" w:space="0"/>
            </w:tcBorders>
            <w:vAlign w:val="center"/>
          </w:tcPr>
          <w:p w14:paraId="2A55CC4E">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16B2BF9C">
            <w:pPr>
              <w:snapToGrid w:val="0"/>
              <w:jc w:val="center"/>
              <w:rPr>
                <w:rFonts w:ascii="Times New Roman" w:hAnsi="Times New Roman" w:cs="宋体"/>
                <w:szCs w:val="21"/>
              </w:rPr>
            </w:pPr>
            <w:r>
              <w:rPr>
                <w:rFonts w:hint="eastAsia" w:ascii="Times New Roman" w:hAnsi="Times New Roman" w:cs="宋体"/>
                <w:szCs w:val="21"/>
              </w:rPr>
              <w:t>GB 6675.4-2014</w:t>
            </w:r>
          </w:p>
        </w:tc>
        <w:tc>
          <w:tcPr>
            <w:tcW w:w="1028" w:type="pct"/>
            <w:tcBorders>
              <w:top w:val="single" w:color="auto" w:sz="4" w:space="0"/>
              <w:left w:val="single" w:color="auto" w:sz="4" w:space="0"/>
              <w:bottom w:val="single" w:color="auto" w:sz="4" w:space="0"/>
              <w:right w:val="single" w:color="auto" w:sz="4" w:space="0"/>
            </w:tcBorders>
          </w:tcPr>
          <w:p w14:paraId="65770BA7">
            <w:pPr>
              <w:snapToGrid w:val="0"/>
              <w:jc w:val="center"/>
              <w:rPr>
                <w:rFonts w:ascii="Times New Roman" w:hAnsi="Times New Roman" w:cs="宋体"/>
                <w:szCs w:val="21"/>
              </w:rPr>
            </w:pPr>
          </w:p>
        </w:tc>
      </w:tr>
      <w:tr w14:paraId="56256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397BA322">
            <w:pPr>
              <w:snapToGrid w:val="0"/>
              <w:jc w:val="center"/>
              <w:rPr>
                <w:rFonts w:ascii="Times New Roman" w:hAnsi="Times New Roman" w:cs="宋体"/>
                <w:szCs w:val="21"/>
              </w:rPr>
            </w:pPr>
            <w:r>
              <w:rPr>
                <w:rFonts w:hint="eastAsia" w:ascii="Times New Roman" w:hAnsi="Times New Roman" w:cs="宋体"/>
                <w:szCs w:val="21"/>
              </w:rPr>
              <w:t>25</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32CE8944">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23383D42">
            <w:pPr>
              <w:snapToGrid w:val="0"/>
              <w:jc w:val="center"/>
              <w:rPr>
                <w:rFonts w:ascii="Times New Roman" w:hAnsi="Times New Roman" w:cs="宋体"/>
                <w:szCs w:val="21"/>
              </w:rPr>
            </w:pPr>
            <w:r>
              <w:rPr>
                <w:rFonts w:hint="eastAsia" w:ascii="Times New Roman" w:hAnsi="Times New Roman" w:cs="宋体"/>
                <w:szCs w:val="21"/>
              </w:rPr>
              <w:t>铬（Cr）</w:t>
            </w:r>
          </w:p>
        </w:tc>
        <w:tc>
          <w:tcPr>
            <w:tcW w:w="1094" w:type="pct"/>
            <w:tcBorders>
              <w:left w:val="single" w:color="auto" w:sz="4" w:space="0"/>
              <w:right w:val="single" w:color="auto" w:sz="4" w:space="0"/>
            </w:tcBorders>
            <w:vAlign w:val="center"/>
          </w:tcPr>
          <w:p w14:paraId="0F68E60C">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62915479">
            <w:pPr>
              <w:snapToGrid w:val="0"/>
              <w:jc w:val="center"/>
              <w:rPr>
                <w:rFonts w:ascii="Times New Roman" w:hAnsi="Times New Roman" w:cs="宋体"/>
                <w:szCs w:val="21"/>
              </w:rPr>
            </w:pPr>
            <w:r>
              <w:rPr>
                <w:rFonts w:hint="eastAsia" w:ascii="Times New Roman" w:hAnsi="Times New Roman" w:cs="宋体"/>
                <w:szCs w:val="21"/>
              </w:rPr>
              <w:t>GB 6675.4-2014</w:t>
            </w:r>
          </w:p>
        </w:tc>
        <w:tc>
          <w:tcPr>
            <w:tcW w:w="1028" w:type="pct"/>
            <w:tcBorders>
              <w:top w:val="single" w:color="auto" w:sz="4" w:space="0"/>
              <w:left w:val="single" w:color="auto" w:sz="4" w:space="0"/>
              <w:bottom w:val="single" w:color="auto" w:sz="4" w:space="0"/>
              <w:right w:val="single" w:color="auto" w:sz="4" w:space="0"/>
            </w:tcBorders>
          </w:tcPr>
          <w:p w14:paraId="69588051">
            <w:pPr>
              <w:snapToGrid w:val="0"/>
              <w:jc w:val="center"/>
              <w:rPr>
                <w:rFonts w:ascii="Times New Roman" w:hAnsi="Times New Roman" w:cs="宋体"/>
                <w:szCs w:val="21"/>
              </w:rPr>
            </w:pPr>
          </w:p>
        </w:tc>
      </w:tr>
      <w:tr w14:paraId="4F44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6BE93DBF">
            <w:pPr>
              <w:snapToGrid w:val="0"/>
              <w:jc w:val="center"/>
              <w:rPr>
                <w:rFonts w:ascii="Times New Roman" w:hAnsi="Times New Roman" w:cs="宋体"/>
                <w:szCs w:val="21"/>
              </w:rPr>
            </w:pPr>
            <w:r>
              <w:rPr>
                <w:rFonts w:hint="eastAsia" w:ascii="Times New Roman" w:hAnsi="Times New Roman" w:cs="宋体"/>
                <w:szCs w:val="21"/>
              </w:rPr>
              <w:t>26</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789AC9D6">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30063FF8">
            <w:pPr>
              <w:snapToGrid w:val="0"/>
              <w:jc w:val="center"/>
              <w:rPr>
                <w:rFonts w:ascii="Times New Roman" w:hAnsi="Times New Roman" w:cs="宋体"/>
                <w:szCs w:val="21"/>
              </w:rPr>
            </w:pPr>
            <w:r>
              <w:rPr>
                <w:rFonts w:hint="eastAsia" w:ascii="Times New Roman" w:hAnsi="Times New Roman" w:cs="宋体"/>
                <w:szCs w:val="21"/>
              </w:rPr>
              <w:t>铅（Pb）</w:t>
            </w:r>
          </w:p>
        </w:tc>
        <w:tc>
          <w:tcPr>
            <w:tcW w:w="1094" w:type="pct"/>
            <w:tcBorders>
              <w:left w:val="single" w:color="auto" w:sz="4" w:space="0"/>
              <w:right w:val="single" w:color="auto" w:sz="4" w:space="0"/>
            </w:tcBorders>
            <w:vAlign w:val="center"/>
          </w:tcPr>
          <w:p w14:paraId="75B10DB1">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4F3EF5F8">
            <w:pPr>
              <w:snapToGrid w:val="0"/>
              <w:jc w:val="center"/>
              <w:rPr>
                <w:rFonts w:ascii="Times New Roman" w:hAnsi="Times New Roman" w:cs="宋体"/>
                <w:szCs w:val="21"/>
              </w:rPr>
            </w:pPr>
            <w:r>
              <w:rPr>
                <w:rFonts w:hint="eastAsia" w:ascii="Times New Roman" w:hAnsi="Times New Roman" w:cs="宋体"/>
                <w:szCs w:val="21"/>
              </w:rPr>
              <w:t>GB 6675.4-2014</w:t>
            </w:r>
          </w:p>
        </w:tc>
        <w:tc>
          <w:tcPr>
            <w:tcW w:w="1028" w:type="pct"/>
            <w:tcBorders>
              <w:top w:val="single" w:color="auto" w:sz="4" w:space="0"/>
              <w:left w:val="single" w:color="auto" w:sz="4" w:space="0"/>
              <w:bottom w:val="single" w:color="auto" w:sz="4" w:space="0"/>
              <w:right w:val="single" w:color="auto" w:sz="4" w:space="0"/>
            </w:tcBorders>
          </w:tcPr>
          <w:p w14:paraId="1627B320">
            <w:pPr>
              <w:snapToGrid w:val="0"/>
              <w:jc w:val="center"/>
              <w:rPr>
                <w:rFonts w:ascii="Times New Roman" w:hAnsi="Times New Roman" w:cs="宋体"/>
                <w:szCs w:val="21"/>
              </w:rPr>
            </w:pPr>
          </w:p>
        </w:tc>
      </w:tr>
      <w:tr w14:paraId="12FB5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16A830FB">
            <w:pPr>
              <w:snapToGrid w:val="0"/>
              <w:jc w:val="center"/>
              <w:rPr>
                <w:rFonts w:ascii="Times New Roman" w:hAnsi="Times New Roman" w:cs="宋体"/>
                <w:szCs w:val="21"/>
              </w:rPr>
            </w:pPr>
            <w:r>
              <w:rPr>
                <w:rFonts w:hint="eastAsia" w:ascii="Times New Roman" w:hAnsi="Times New Roman" w:cs="宋体"/>
                <w:szCs w:val="21"/>
              </w:rPr>
              <w:t>27</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06C1ED43">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2EE2C229">
            <w:pPr>
              <w:snapToGrid w:val="0"/>
              <w:jc w:val="center"/>
              <w:rPr>
                <w:rFonts w:ascii="Times New Roman" w:hAnsi="Times New Roman" w:cs="宋体"/>
                <w:szCs w:val="21"/>
              </w:rPr>
            </w:pPr>
            <w:r>
              <w:rPr>
                <w:rFonts w:hint="eastAsia" w:ascii="Times New Roman" w:hAnsi="Times New Roman" w:cs="宋体"/>
                <w:szCs w:val="21"/>
              </w:rPr>
              <w:t>汞（Hg）</w:t>
            </w:r>
          </w:p>
        </w:tc>
        <w:tc>
          <w:tcPr>
            <w:tcW w:w="1094" w:type="pct"/>
            <w:tcBorders>
              <w:left w:val="single" w:color="auto" w:sz="4" w:space="0"/>
              <w:right w:val="single" w:color="auto" w:sz="4" w:space="0"/>
            </w:tcBorders>
            <w:vAlign w:val="center"/>
          </w:tcPr>
          <w:p w14:paraId="3E771522">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1A5CAECC">
            <w:pPr>
              <w:snapToGrid w:val="0"/>
              <w:jc w:val="center"/>
              <w:rPr>
                <w:rFonts w:ascii="Times New Roman" w:hAnsi="Times New Roman" w:cs="宋体"/>
                <w:szCs w:val="21"/>
              </w:rPr>
            </w:pPr>
            <w:r>
              <w:rPr>
                <w:rFonts w:hint="eastAsia" w:ascii="Times New Roman" w:hAnsi="Times New Roman" w:cs="宋体"/>
                <w:szCs w:val="21"/>
              </w:rPr>
              <w:t>GB 6675.4-2014</w:t>
            </w:r>
          </w:p>
        </w:tc>
        <w:tc>
          <w:tcPr>
            <w:tcW w:w="1028" w:type="pct"/>
            <w:tcBorders>
              <w:top w:val="single" w:color="auto" w:sz="4" w:space="0"/>
              <w:left w:val="single" w:color="auto" w:sz="4" w:space="0"/>
              <w:bottom w:val="single" w:color="auto" w:sz="4" w:space="0"/>
              <w:right w:val="single" w:color="auto" w:sz="4" w:space="0"/>
            </w:tcBorders>
          </w:tcPr>
          <w:p w14:paraId="41C018B8">
            <w:pPr>
              <w:snapToGrid w:val="0"/>
              <w:jc w:val="center"/>
              <w:rPr>
                <w:rFonts w:ascii="Times New Roman" w:hAnsi="Times New Roman" w:cs="宋体"/>
                <w:szCs w:val="21"/>
              </w:rPr>
            </w:pPr>
          </w:p>
        </w:tc>
      </w:tr>
      <w:tr w14:paraId="30A6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0E7AE764">
            <w:pPr>
              <w:snapToGrid w:val="0"/>
              <w:jc w:val="center"/>
              <w:rPr>
                <w:rFonts w:ascii="Times New Roman" w:hAnsi="Times New Roman" w:cs="宋体"/>
                <w:szCs w:val="21"/>
              </w:rPr>
            </w:pPr>
            <w:r>
              <w:rPr>
                <w:rFonts w:hint="eastAsia" w:ascii="Times New Roman" w:hAnsi="Times New Roman" w:cs="宋体"/>
                <w:szCs w:val="21"/>
              </w:rPr>
              <w:t>28</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0BF41B96">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105978AF">
            <w:pPr>
              <w:snapToGrid w:val="0"/>
              <w:jc w:val="center"/>
              <w:rPr>
                <w:rFonts w:ascii="Times New Roman" w:hAnsi="Times New Roman" w:cs="宋体"/>
                <w:szCs w:val="21"/>
              </w:rPr>
            </w:pPr>
            <w:r>
              <w:rPr>
                <w:rFonts w:hint="eastAsia" w:ascii="Times New Roman" w:hAnsi="Times New Roman" w:cs="宋体"/>
                <w:szCs w:val="21"/>
              </w:rPr>
              <w:t>硒（Se）</w:t>
            </w:r>
          </w:p>
        </w:tc>
        <w:tc>
          <w:tcPr>
            <w:tcW w:w="1094" w:type="pct"/>
            <w:tcBorders>
              <w:left w:val="single" w:color="auto" w:sz="4" w:space="0"/>
              <w:right w:val="single" w:color="auto" w:sz="4" w:space="0"/>
            </w:tcBorders>
            <w:vAlign w:val="center"/>
          </w:tcPr>
          <w:p w14:paraId="13DA5FDA">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7311ED42">
            <w:pPr>
              <w:snapToGrid w:val="0"/>
              <w:jc w:val="center"/>
              <w:rPr>
                <w:rFonts w:ascii="Times New Roman" w:hAnsi="Times New Roman" w:cs="宋体"/>
                <w:szCs w:val="21"/>
              </w:rPr>
            </w:pPr>
            <w:r>
              <w:rPr>
                <w:rFonts w:hint="eastAsia" w:ascii="Times New Roman" w:hAnsi="Times New Roman" w:cs="宋体"/>
                <w:szCs w:val="21"/>
              </w:rPr>
              <w:t>GB 6675.4-2014</w:t>
            </w:r>
          </w:p>
        </w:tc>
        <w:tc>
          <w:tcPr>
            <w:tcW w:w="1028" w:type="pct"/>
            <w:tcBorders>
              <w:top w:val="single" w:color="auto" w:sz="4" w:space="0"/>
              <w:left w:val="single" w:color="auto" w:sz="4" w:space="0"/>
              <w:bottom w:val="single" w:color="auto" w:sz="4" w:space="0"/>
              <w:right w:val="single" w:color="auto" w:sz="4" w:space="0"/>
            </w:tcBorders>
          </w:tcPr>
          <w:p w14:paraId="27C40D29">
            <w:pPr>
              <w:snapToGrid w:val="0"/>
              <w:jc w:val="center"/>
              <w:rPr>
                <w:rFonts w:ascii="Times New Roman" w:hAnsi="Times New Roman" w:cs="宋体"/>
                <w:szCs w:val="21"/>
              </w:rPr>
            </w:pPr>
          </w:p>
        </w:tc>
      </w:tr>
      <w:tr w14:paraId="1E61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209FEA8B">
            <w:pPr>
              <w:snapToGrid w:val="0"/>
              <w:jc w:val="center"/>
              <w:rPr>
                <w:rFonts w:ascii="Times New Roman" w:hAnsi="Times New Roman" w:cs="宋体"/>
                <w:szCs w:val="21"/>
              </w:rPr>
            </w:pPr>
            <w:r>
              <w:rPr>
                <w:rFonts w:hint="eastAsia" w:ascii="Times New Roman" w:hAnsi="Times New Roman" w:cs="宋体"/>
                <w:szCs w:val="21"/>
              </w:rPr>
              <w:t>29</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50600BF2">
            <w:pPr>
              <w:jc w:val="center"/>
              <w:rPr>
                <w:rFonts w:ascii="Times New Roman" w:hAnsi="Times New Roman" w:cs="宋体"/>
                <w:szCs w:val="21"/>
              </w:rPr>
            </w:pPr>
            <w:r>
              <w:rPr>
                <w:rFonts w:hint="eastAsia" w:ascii="Times New Roman" w:hAnsi="Times New Roman" w:cs="宋体"/>
                <w:szCs w:val="21"/>
                <w:lang w:bidi="ar"/>
              </w:rPr>
              <w:t>邻苯二甲酸酯</w:t>
            </w:r>
          </w:p>
        </w:tc>
        <w:tc>
          <w:tcPr>
            <w:tcW w:w="1094" w:type="pct"/>
            <w:tcBorders>
              <w:left w:val="single" w:color="auto" w:sz="4" w:space="0"/>
              <w:right w:val="single" w:color="auto" w:sz="4" w:space="0"/>
            </w:tcBorders>
            <w:vAlign w:val="center"/>
          </w:tcPr>
          <w:p w14:paraId="3387143E">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7455B690">
            <w:pPr>
              <w:snapToGrid w:val="0"/>
              <w:jc w:val="center"/>
              <w:rPr>
                <w:rFonts w:ascii="Times New Roman" w:hAnsi="Times New Roman" w:cs="宋体"/>
                <w:szCs w:val="21"/>
              </w:rPr>
            </w:pPr>
            <w:r>
              <w:rPr>
                <w:rFonts w:hint="eastAsia" w:ascii="Times New Roman" w:hAnsi="Times New Roman" w:cs="宋体"/>
                <w:szCs w:val="21"/>
              </w:rPr>
              <w:t>GB/T 40906-2021</w:t>
            </w:r>
          </w:p>
        </w:tc>
        <w:tc>
          <w:tcPr>
            <w:tcW w:w="1028" w:type="pct"/>
            <w:tcBorders>
              <w:top w:val="single" w:color="auto" w:sz="4" w:space="0"/>
              <w:left w:val="single" w:color="auto" w:sz="4" w:space="0"/>
              <w:bottom w:val="single" w:color="auto" w:sz="4" w:space="0"/>
              <w:right w:val="single" w:color="auto" w:sz="4" w:space="0"/>
            </w:tcBorders>
          </w:tcPr>
          <w:p w14:paraId="5F57DF08">
            <w:pPr>
              <w:snapToGrid w:val="0"/>
              <w:jc w:val="center"/>
              <w:rPr>
                <w:rFonts w:ascii="Times New Roman" w:hAnsi="Times New Roman" w:cs="宋体"/>
                <w:szCs w:val="21"/>
              </w:rPr>
            </w:pPr>
          </w:p>
        </w:tc>
      </w:tr>
      <w:tr w14:paraId="411F0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156B6399">
            <w:pPr>
              <w:snapToGrid w:val="0"/>
              <w:jc w:val="center"/>
              <w:rPr>
                <w:rFonts w:ascii="Times New Roman" w:hAnsi="Times New Roman" w:cs="宋体"/>
                <w:szCs w:val="21"/>
              </w:rPr>
            </w:pPr>
            <w:r>
              <w:rPr>
                <w:rFonts w:hint="eastAsia" w:ascii="Times New Roman" w:hAnsi="Times New Roman" w:cs="宋体"/>
                <w:szCs w:val="21"/>
              </w:rPr>
              <w:t>30</w:t>
            </w:r>
          </w:p>
        </w:tc>
        <w:tc>
          <w:tcPr>
            <w:tcW w:w="700" w:type="pct"/>
            <w:vMerge w:val="restart"/>
            <w:tcBorders>
              <w:top w:val="single" w:color="auto" w:sz="4" w:space="0"/>
              <w:left w:val="single" w:color="auto" w:sz="4" w:space="0"/>
              <w:right w:val="single" w:color="auto" w:sz="4" w:space="0"/>
            </w:tcBorders>
            <w:vAlign w:val="center"/>
          </w:tcPr>
          <w:p w14:paraId="6923BAB9">
            <w:pPr>
              <w:snapToGrid w:val="0"/>
              <w:jc w:val="center"/>
              <w:rPr>
                <w:rFonts w:ascii="Times New Roman" w:hAnsi="Times New Roman" w:cs="宋体"/>
                <w:szCs w:val="21"/>
                <w:lang w:bidi="ar"/>
              </w:rPr>
            </w:pPr>
            <w:r>
              <w:rPr>
                <w:rFonts w:hint="eastAsia" w:ascii="Times New Roman" w:hAnsi="Times New Roman" w:cs="宋体"/>
                <w:szCs w:val="21"/>
                <w:lang w:bidi="ar"/>
              </w:rPr>
              <w:t>多环芳烃</w:t>
            </w:r>
          </w:p>
        </w:tc>
        <w:tc>
          <w:tcPr>
            <w:tcW w:w="783" w:type="pct"/>
            <w:tcBorders>
              <w:top w:val="single" w:color="auto" w:sz="4" w:space="0"/>
              <w:left w:val="single" w:color="auto" w:sz="4" w:space="0"/>
              <w:bottom w:val="single" w:color="auto" w:sz="4" w:space="0"/>
              <w:right w:val="single" w:color="auto" w:sz="4" w:space="0"/>
            </w:tcBorders>
            <w:vAlign w:val="center"/>
          </w:tcPr>
          <w:p w14:paraId="0D8ED571">
            <w:pPr>
              <w:snapToGrid w:val="0"/>
              <w:jc w:val="center"/>
              <w:rPr>
                <w:rFonts w:ascii="Times New Roman" w:hAnsi="Times New Roman" w:cs="宋体"/>
                <w:szCs w:val="21"/>
                <w:lang w:bidi="ar"/>
              </w:rPr>
            </w:pPr>
            <w:r>
              <w:rPr>
                <w:rFonts w:hint="eastAsia" w:ascii="Times New Roman" w:hAnsi="Times New Roman" w:cs="宋体"/>
                <w:szCs w:val="21"/>
                <w:lang w:bidi="ar"/>
              </w:rPr>
              <w:t>苯并[α]芘</w:t>
            </w:r>
          </w:p>
        </w:tc>
        <w:tc>
          <w:tcPr>
            <w:tcW w:w="1094" w:type="pct"/>
            <w:tcBorders>
              <w:left w:val="single" w:color="auto" w:sz="4" w:space="0"/>
              <w:right w:val="single" w:color="auto" w:sz="4" w:space="0"/>
            </w:tcBorders>
            <w:vAlign w:val="center"/>
          </w:tcPr>
          <w:p w14:paraId="4F06F9A4">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61E3BA88">
            <w:pPr>
              <w:snapToGrid w:val="0"/>
              <w:jc w:val="center"/>
              <w:rPr>
                <w:rFonts w:ascii="Times New Roman" w:hAnsi="Times New Roman" w:cs="宋体"/>
                <w:szCs w:val="21"/>
              </w:rPr>
            </w:pPr>
            <w:r>
              <w:rPr>
                <w:rFonts w:hint="eastAsia" w:ascii="Times New Roman" w:hAnsi="Times New Roman" w:cs="宋体"/>
                <w:szCs w:val="21"/>
              </w:rPr>
              <w:t>GB/T 40971-2021</w:t>
            </w:r>
          </w:p>
        </w:tc>
        <w:tc>
          <w:tcPr>
            <w:tcW w:w="1028" w:type="pct"/>
            <w:tcBorders>
              <w:top w:val="single" w:color="auto" w:sz="4" w:space="0"/>
              <w:left w:val="single" w:color="auto" w:sz="4" w:space="0"/>
              <w:bottom w:val="single" w:color="auto" w:sz="4" w:space="0"/>
              <w:right w:val="single" w:color="auto" w:sz="4" w:space="0"/>
            </w:tcBorders>
          </w:tcPr>
          <w:p w14:paraId="369B3CA6">
            <w:pPr>
              <w:snapToGrid w:val="0"/>
              <w:jc w:val="center"/>
              <w:rPr>
                <w:rFonts w:ascii="Times New Roman" w:hAnsi="Times New Roman" w:cs="宋体"/>
                <w:szCs w:val="21"/>
              </w:rPr>
            </w:pPr>
          </w:p>
        </w:tc>
      </w:tr>
      <w:tr w14:paraId="3B4B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3BA85198">
            <w:pPr>
              <w:snapToGrid w:val="0"/>
              <w:jc w:val="center"/>
              <w:rPr>
                <w:rFonts w:ascii="Times New Roman" w:hAnsi="Times New Roman" w:cs="宋体"/>
                <w:szCs w:val="21"/>
              </w:rPr>
            </w:pPr>
            <w:r>
              <w:rPr>
                <w:rFonts w:hint="eastAsia" w:ascii="Times New Roman" w:hAnsi="Times New Roman" w:cs="宋体"/>
                <w:szCs w:val="21"/>
              </w:rPr>
              <w:t>31</w:t>
            </w:r>
          </w:p>
        </w:tc>
        <w:tc>
          <w:tcPr>
            <w:tcW w:w="700" w:type="pct"/>
            <w:vMerge w:val="continue"/>
            <w:tcBorders>
              <w:left w:val="single" w:color="auto" w:sz="4" w:space="0"/>
              <w:bottom w:val="single" w:color="auto" w:sz="4" w:space="0"/>
              <w:right w:val="single" w:color="auto" w:sz="4" w:space="0"/>
            </w:tcBorders>
            <w:vAlign w:val="center"/>
          </w:tcPr>
          <w:p w14:paraId="352AA644">
            <w:pPr>
              <w:snapToGrid w:val="0"/>
              <w:jc w:val="center"/>
              <w:rPr>
                <w:rFonts w:ascii="Times New Roman" w:hAnsi="Times New Roman" w:cs="宋体"/>
                <w:szCs w:val="21"/>
                <w:lang w:bidi="ar"/>
              </w:rPr>
            </w:pPr>
          </w:p>
        </w:tc>
        <w:tc>
          <w:tcPr>
            <w:tcW w:w="783" w:type="pct"/>
            <w:tcBorders>
              <w:top w:val="single" w:color="auto" w:sz="4" w:space="0"/>
              <w:left w:val="single" w:color="auto" w:sz="4" w:space="0"/>
              <w:bottom w:val="single" w:color="auto" w:sz="4" w:space="0"/>
              <w:right w:val="single" w:color="auto" w:sz="4" w:space="0"/>
            </w:tcBorders>
            <w:vAlign w:val="center"/>
          </w:tcPr>
          <w:p w14:paraId="28D52B4F">
            <w:pPr>
              <w:snapToGrid w:val="0"/>
              <w:jc w:val="center"/>
              <w:rPr>
                <w:rFonts w:ascii="Times New Roman" w:hAnsi="Times New Roman" w:cs="宋体"/>
                <w:szCs w:val="21"/>
                <w:lang w:bidi="ar"/>
              </w:rPr>
            </w:pPr>
            <w:r>
              <w:rPr>
                <w:rFonts w:hint="eastAsia" w:ascii="Times New Roman" w:hAnsi="Times New Roman" w:cs="宋体"/>
                <w:szCs w:val="21"/>
              </w:rPr>
              <w:t>18种多环芳烃（PAH）总量</w:t>
            </w:r>
          </w:p>
        </w:tc>
        <w:tc>
          <w:tcPr>
            <w:tcW w:w="1094" w:type="pct"/>
            <w:tcBorders>
              <w:left w:val="single" w:color="auto" w:sz="4" w:space="0"/>
              <w:right w:val="single" w:color="auto" w:sz="4" w:space="0"/>
            </w:tcBorders>
            <w:vAlign w:val="center"/>
          </w:tcPr>
          <w:p w14:paraId="46C77083">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2E6D95B9">
            <w:pPr>
              <w:snapToGrid w:val="0"/>
              <w:jc w:val="center"/>
              <w:rPr>
                <w:rFonts w:ascii="Times New Roman" w:hAnsi="Times New Roman" w:cs="宋体"/>
                <w:szCs w:val="21"/>
              </w:rPr>
            </w:pPr>
            <w:r>
              <w:rPr>
                <w:rFonts w:hint="eastAsia" w:ascii="Times New Roman" w:hAnsi="Times New Roman" w:cs="宋体"/>
                <w:szCs w:val="21"/>
              </w:rPr>
              <w:t>GB/T 40971-2021</w:t>
            </w:r>
          </w:p>
        </w:tc>
        <w:tc>
          <w:tcPr>
            <w:tcW w:w="1028" w:type="pct"/>
            <w:tcBorders>
              <w:top w:val="single" w:color="auto" w:sz="4" w:space="0"/>
              <w:left w:val="single" w:color="auto" w:sz="4" w:space="0"/>
              <w:bottom w:val="single" w:color="auto" w:sz="4" w:space="0"/>
              <w:right w:val="single" w:color="auto" w:sz="4" w:space="0"/>
            </w:tcBorders>
          </w:tcPr>
          <w:p w14:paraId="7B77937B">
            <w:pPr>
              <w:snapToGrid w:val="0"/>
              <w:jc w:val="center"/>
              <w:rPr>
                <w:rFonts w:ascii="Times New Roman" w:hAnsi="Times New Roman" w:cs="宋体"/>
                <w:szCs w:val="21"/>
              </w:rPr>
            </w:pPr>
          </w:p>
        </w:tc>
      </w:tr>
      <w:tr w14:paraId="73157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6FCDE6D4">
            <w:pPr>
              <w:snapToGrid w:val="0"/>
              <w:jc w:val="center"/>
              <w:rPr>
                <w:rFonts w:ascii="Times New Roman" w:hAnsi="Times New Roman" w:cs="宋体"/>
                <w:szCs w:val="21"/>
              </w:rPr>
            </w:pPr>
            <w:r>
              <w:rPr>
                <w:rFonts w:hint="eastAsia" w:ascii="Times New Roman" w:hAnsi="Times New Roman" w:cs="宋体"/>
                <w:szCs w:val="21"/>
              </w:rPr>
              <w:t>32</w:t>
            </w:r>
          </w:p>
        </w:tc>
        <w:tc>
          <w:tcPr>
            <w:tcW w:w="1483" w:type="pct"/>
            <w:gridSpan w:val="2"/>
            <w:tcBorders>
              <w:top w:val="single" w:color="auto" w:sz="4" w:space="0"/>
              <w:left w:val="single" w:color="auto" w:sz="4" w:space="0"/>
              <w:bottom w:val="single" w:color="auto" w:sz="4" w:space="0"/>
              <w:right w:val="single" w:color="auto" w:sz="4" w:space="0"/>
            </w:tcBorders>
            <w:vAlign w:val="center"/>
          </w:tcPr>
          <w:p w14:paraId="11105EF5">
            <w:pPr>
              <w:jc w:val="center"/>
              <w:rPr>
                <w:rFonts w:ascii="Times New Roman" w:hAnsi="Times New Roman" w:cs="宋体"/>
                <w:szCs w:val="21"/>
              </w:rPr>
            </w:pPr>
            <w:r>
              <w:rPr>
                <w:rFonts w:hint="eastAsia" w:ascii="Times New Roman" w:hAnsi="Times New Roman" w:cs="宋体"/>
                <w:szCs w:val="21"/>
                <w:lang w:bidi="ar"/>
              </w:rPr>
              <w:t>可分解芳香胺染料</w:t>
            </w:r>
          </w:p>
        </w:tc>
        <w:tc>
          <w:tcPr>
            <w:tcW w:w="1094" w:type="pct"/>
            <w:tcBorders>
              <w:left w:val="single" w:color="auto" w:sz="4" w:space="0"/>
              <w:right w:val="single" w:color="auto" w:sz="4" w:space="0"/>
            </w:tcBorders>
            <w:vAlign w:val="center"/>
          </w:tcPr>
          <w:p w14:paraId="52FCEE31">
            <w:pPr>
              <w:jc w:val="center"/>
              <w:rPr>
                <w:rFonts w:ascii="Times New Roman" w:hAnsi="Times New Roman" w:cs="宋体"/>
                <w:szCs w:val="21"/>
              </w:rPr>
            </w:pPr>
            <w:r>
              <w:rPr>
                <w:rFonts w:hint="eastAsia" w:ascii="Times New Roman" w:hAnsi="Times New Roman" w:cs="宋体"/>
                <w:szCs w:val="21"/>
              </w:rPr>
              <w:t>GB 18584-2024</w:t>
            </w:r>
          </w:p>
        </w:tc>
        <w:tc>
          <w:tcPr>
            <w:tcW w:w="1029" w:type="pct"/>
            <w:tcBorders>
              <w:top w:val="single" w:color="auto" w:sz="4" w:space="0"/>
              <w:left w:val="single" w:color="auto" w:sz="4" w:space="0"/>
              <w:bottom w:val="single" w:color="auto" w:sz="4" w:space="0"/>
              <w:right w:val="single" w:color="auto" w:sz="4" w:space="0"/>
            </w:tcBorders>
            <w:vAlign w:val="center"/>
          </w:tcPr>
          <w:p w14:paraId="0648335D">
            <w:pPr>
              <w:snapToGrid w:val="0"/>
              <w:jc w:val="center"/>
              <w:rPr>
                <w:rFonts w:ascii="Times New Roman" w:hAnsi="Times New Roman" w:cs="宋体"/>
                <w:szCs w:val="21"/>
              </w:rPr>
            </w:pPr>
            <w:r>
              <w:rPr>
                <w:rFonts w:hint="eastAsia" w:ascii="Times New Roman" w:hAnsi="Times New Roman" w:cs="宋体"/>
                <w:szCs w:val="21"/>
              </w:rPr>
              <w:t>GB/T 40904-2021</w:t>
            </w:r>
          </w:p>
        </w:tc>
        <w:tc>
          <w:tcPr>
            <w:tcW w:w="1028" w:type="pct"/>
            <w:tcBorders>
              <w:top w:val="single" w:color="auto" w:sz="4" w:space="0"/>
              <w:left w:val="single" w:color="auto" w:sz="4" w:space="0"/>
              <w:bottom w:val="single" w:color="auto" w:sz="4" w:space="0"/>
              <w:right w:val="single" w:color="auto" w:sz="4" w:space="0"/>
            </w:tcBorders>
          </w:tcPr>
          <w:p w14:paraId="071A245B">
            <w:pPr>
              <w:snapToGrid w:val="0"/>
              <w:jc w:val="center"/>
              <w:rPr>
                <w:rFonts w:ascii="Times New Roman" w:hAnsi="Times New Roman" w:cs="宋体"/>
                <w:szCs w:val="21"/>
              </w:rPr>
            </w:pPr>
          </w:p>
        </w:tc>
      </w:tr>
      <w:tr w14:paraId="72536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7FFD470E">
            <w:pPr>
              <w:snapToGrid w:val="0"/>
              <w:jc w:val="center"/>
              <w:rPr>
                <w:rFonts w:ascii="Times New Roman" w:hAnsi="Times New Roman" w:cs="宋体"/>
                <w:szCs w:val="21"/>
              </w:rPr>
            </w:pPr>
            <w:r>
              <w:rPr>
                <w:rFonts w:hint="eastAsia" w:ascii="Times New Roman" w:hAnsi="Times New Roman" w:cs="宋体"/>
                <w:szCs w:val="21"/>
              </w:rPr>
              <w:t>33</w:t>
            </w:r>
          </w:p>
        </w:tc>
        <w:tc>
          <w:tcPr>
            <w:tcW w:w="700" w:type="pct"/>
            <w:vMerge w:val="restart"/>
            <w:tcBorders>
              <w:top w:val="single" w:color="auto" w:sz="4" w:space="0"/>
              <w:left w:val="single" w:color="auto" w:sz="4" w:space="0"/>
              <w:bottom w:val="single" w:color="auto" w:sz="4" w:space="0"/>
              <w:right w:val="single" w:color="auto" w:sz="4" w:space="0"/>
            </w:tcBorders>
            <w:vAlign w:val="center"/>
          </w:tcPr>
          <w:p w14:paraId="6498E35D">
            <w:pPr>
              <w:snapToGrid w:val="0"/>
              <w:jc w:val="center"/>
              <w:rPr>
                <w:rFonts w:ascii="Times New Roman" w:hAnsi="Times New Roman" w:cs="宋体"/>
                <w:szCs w:val="21"/>
              </w:rPr>
            </w:pPr>
            <w:r>
              <w:rPr>
                <w:rFonts w:hint="eastAsia" w:ascii="Times New Roman" w:hAnsi="Times New Roman" w:cs="宋体"/>
                <w:szCs w:val="21"/>
              </w:rPr>
              <w:t>表面理化性能-漆膜</w:t>
            </w:r>
          </w:p>
        </w:tc>
        <w:tc>
          <w:tcPr>
            <w:tcW w:w="783" w:type="pct"/>
            <w:tcBorders>
              <w:top w:val="single" w:color="auto" w:sz="4" w:space="0"/>
              <w:left w:val="single" w:color="auto" w:sz="4" w:space="0"/>
              <w:bottom w:val="single" w:color="auto" w:sz="4" w:space="0"/>
              <w:right w:val="single" w:color="auto" w:sz="4" w:space="0"/>
            </w:tcBorders>
            <w:vAlign w:val="center"/>
          </w:tcPr>
          <w:p w14:paraId="5E7A3060">
            <w:pPr>
              <w:snapToGrid w:val="0"/>
              <w:jc w:val="center"/>
              <w:rPr>
                <w:rFonts w:ascii="Times New Roman" w:hAnsi="Times New Roman" w:cs="宋体"/>
                <w:szCs w:val="21"/>
              </w:rPr>
            </w:pPr>
            <w:r>
              <w:rPr>
                <w:rFonts w:hint="eastAsia" w:ascii="Times New Roman" w:hAnsi="Times New Roman" w:cs="宋体"/>
                <w:szCs w:val="21"/>
              </w:rPr>
              <w:t>附着力</w:t>
            </w:r>
          </w:p>
        </w:tc>
        <w:tc>
          <w:tcPr>
            <w:tcW w:w="1094" w:type="pct"/>
            <w:tcBorders>
              <w:left w:val="single" w:color="auto" w:sz="4" w:space="0"/>
              <w:right w:val="single" w:color="auto" w:sz="4" w:space="0"/>
            </w:tcBorders>
            <w:vAlign w:val="center"/>
          </w:tcPr>
          <w:p w14:paraId="792D177B">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29338B80">
            <w:pPr>
              <w:snapToGrid w:val="0"/>
              <w:jc w:val="center"/>
              <w:rPr>
                <w:rFonts w:ascii="Times New Roman" w:hAnsi="Times New Roman" w:cs="宋体"/>
                <w:szCs w:val="21"/>
              </w:rPr>
            </w:pPr>
            <w:r>
              <w:rPr>
                <w:rFonts w:hint="eastAsia" w:ascii="Times New Roman" w:hAnsi="Times New Roman" w:cs="宋体"/>
                <w:szCs w:val="21"/>
              </w:rPr>
              <w:t>GB/T 4893.4-2023</w:t>
            </w:r>
          </w:p>
        </w:tc>
        <w:tc>
          <w:tcPr>
            <w:tcW w:w="1028" w:type="pct"/>
            <w:tcBorders>
              <w:top w:val="single" w:color="auto" w:sz="4" w:space="0"/>
              <w:left w:val="single" w:color="auto" w:sz="4" w:space="0"/>
              <w:bottom w:val="single" w:color="auto" w:sz="4" w:space="0"/>
              <w:right w:val="single" w:color="auto" w:sz="4" w:space="0"/>
            </w:tcBorders>
          </w:tcPr>
          <w:p w14:paraId="7688556A">
            <w:pPr>
              <w:snapToGrid w:val="0"/>
              <w:jc w:val="center"/>
              <w:rPr>
                <w:rFonts w:ascii="Times New Roman" w:hAnsi="Times New Roman" w:cs="宋体"/>
                <w:szCs w:val="21"/>
              </w:rPr>
            </w:pPr>
          </w:p>
        </w:tc>
      </w:tr>
      <w:tr w14:paraId="1D8B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2D2725CE">
            <w:pPr>
              <w:snapToGrid w:val="0"/>
              <w:jc w:val="center"/>
              <w:rPr>
                <w:rFonts w:ascii="Times New Roman" w:hAnsi="Times New Roman" w:cs="宋体"/>
                <w:szCs w:val="21"/>
              </w:rPr>
            </w:pPr>
            <w:r>
              <w:rPr>
                <w:rFonts w:hint="eastAsia" w:ascii="Times New Roman" w:hAnsi="Times New Roman" w:cs="宋体"/>
                <w:szCs w:val="21"/>
              </w:rPr>
              <w:t>34</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2A14017A">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5E62C369">
            <w:pPr>
              <w:snapToGrid w:val="0"/>
              <w:jc w:val="center"/>
              <w:rPr>
                <w:rFonts w:ascii="Times New Roman" w:hAnsi="Times New Roman" w:cs="宋体"/>
                <w:szCs w:val="21"/>
              </w:rPr>
            </w:pPr>
            <w:r>
              <w:rPr>
                <w:rFonts w:hint="eastAsia" w:ascii="Times New Roman" w:hAnsi="Times New Roman" w:cs="宋体"/>
                <w:szCs w:val="21"/>
              </w:rPr>
              <w:t>耐磨性</w:t>
            </w:r>
          </w:p>
        </w:tc>
        <w:tc>
          <w:tcPr>
            <w:tcW w:w="1094" w:type="pct"/>
            <w:tcBorders>
              <w:left w:val="single" w:color="auto" w:sz="4" w:space="0"/>
              <w:right w:val="single" w:color="auto" w:sz="4" w:space="0"/>
            </w:tcBorders>
            <w:vAlign w:val="center"/>
          </w:tcPr>
          <w:p w14:paraId="0C93D617">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77616145">
            <w:pPr>
              <w:jc w:val="center"/>
              <w:rPr>
                <w:rFonts w:ascii="Times New Roman" w:hAnsi="Times New Roman" w:cs="宋体"/>
                <w:szCs w:val="21"/>
              </w:rPr>
            </w:pPr>
            <w:r>
              <w:rPr>
                <w:rFonts w:hint="eastAsia" w:ascii="Times New Roman" w:hAnsi="Times New Roman" w:cs="宋体"/>
                <w:szCs w:val="21"/>
              </w:rPr>
              <w:t>GB/T 4893.8-2023</w:t>
            </w:r>
          </w:p>
        </w:tc>
        <w:tc>
          <w:tcPr>
            <w:tcW w:w="1028" w:type="pct"/>
            <w:tcBorders>
              <w:top w:val="single" w:color="auto" w:sz="4" w:space="0"/>
              <w:left w:val="single" w:color="auto" w:sz="4" w:space="0"/>
              <w:bottom w:val="single" w:color="auto" w:sz="4" w:space="0"/>
              <w:right w:val="single" w:color="auto" w:sz="4" w:space="0"/>
            </w:tcBorders>
          </w:tcPr>
          <w:p w14:paraId="22DF4DCE">
            <w:pPr>
              <w:snapToGrid w:val="0"/>
              <w:jc w:val="center"/>
              <w:rPr>
                <w:rFonts w:ascii="Times New Roman" w:hAnsi="Times New Roman" w:cs="宋体"/>
                <w:szCs w:val="21"/>
              </w:rPr>
            </w:pPr>
          </w:p>
        </w:tc>
      </w:tr>
      <w:tr w14:paraId="4AF6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52287C0E">
            <w:pPr>
              <w:snapToGrid w:val="0"/>
              <w:jc w:val="center"/>
              <w:rPr>
                <w:rFonts w:ascii="Times New Roman" w:hAnsi="Times New Roman" w:cs="宋体"/>
                <w:szCs w:val="21"/>
              </w:rPr>
            </w:pPr>
            <w:r>
              <w:rPr>
                <w:rFonts w:hint="eastAsia" w:ascii="Times New Roman" w:hAnsi="Times New Roman" w:cs="宋体"/>
                <w:szCs w:val="21"/>
              </w:rPr>
              <w:t>35</w:t>
            </w:r>
          </w:p>
        </w:tc>
        <w:tc>
          <w:tcPr>
            <w:tcW w:w="700" w:type="pct"/>
            <w:vMerge w:val="continue"/>
            <w:tcBorders>
              <w:top w:val="single" w:color="auto" w:sz="4" w:space="0"/>
              <w:left w:val="single" w:color="auto" w:sz="4" w:space="0"/>
              <w:bottom w:val="single" w:color="auto" w:sz="4" w:space="0"/>
              <w:right w:val="single" w:color="auto" w:sz="4" w:space="0"/>
            </w:tcBorders>
            <w:vAlign w:val="center"/>
          </w:tcPr>
          <w:p w14:paraId="5DD6734D">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00B3A0FA">
            <w:pPr>
              <w:snapToGrid w:val="0"/>
              <w:jc w:val="center"/>
              <w:rPr>
                <w:rFonts w:ascii="Times New Roman" w:hAnsi="Times New Roman" w:cs="宋体"/>
                <w:szCs w:val="21"/>
              </w:rPr>
            </w:pPr>
            <w:r>
              <w:rPr>
                <w:rFonts w:hint="eastAsia" w:ascii="Times New Roman" w:hAnsi="Times New Roman" w:cs="宋体"/>
                <w:szCs w:val="21"/>
              </w:rPr>
              <w:t>抗冲击</w:t>
            </w:r>
          </w:p>
        </w:tc>
        <w:tc>
          <w:tcPr>
            <w:tcW w:w="1094" w:type="pct"/>
            <w:tcBorders>
              <w:left w:val="single" w:color="auto" w:sz="4" w:space="0"/>
              <w:right w:val="single" w:color="auto" w:sz="4" w:space="0"/>
            </w:tcBorders>
            <w:vAlign w:val="center"/>
          </w:tcPr>
          <w:p w14:paraId="1A638F10">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685A911A">
            <w:pPr>
              <w:snapToGrid w:val="0"/>
              <w:jc w:val="center"/>
              <w:rPr>
                <w:rFonts w:ascii="Times New Roman" w:hAnsi="Times New Roman" w:cs="宋体"/>
                <w:szCs w:val="21"/>
              </w:rPr>
            </w:pPr>
            <w:r>
              <w:rPr>
                <w:rFonts w:hint="eastAsia" w:ascii="Times New Roman" w:hAnsi="Times New Roman" w:cs="宋体"/>
                <w:szCs w:val="21"/>
              </w:rPr>
              <w:t>GB/T 4893.9-2013</w:t>
            </w:r>
          </w:p>
        </w:tc>
        <w:tc>
          <w:tcPr>
            <w:tcW w:w="1028" w:type="pct"/>
            <w:tcBorders>
              <w:top w:val="single" w:color="auto" w:sz="4" w:space="0"/>
              <w:left w:val="single" w:color="auto" w:sz="4" w:space="0"/>
              <w:bottom w:val="single" w:color="auto" w:sz="4" w:space="0"/>
              <w:right w:val="single" w:color="auto" w:sz="4" w:space="0"/>
            </w:tcBorders>
          </w:tcPr>
          <w:p w14:paraId="60B610E6">
            <w:pPr>
              <w:snapToGrid w:val="0"/>
              <w:jc w:val="center"/>
              <w:rPr>
                <w:rFonts w:ascii="Times New Roman" w:hAnsi="Times New Roman" w:cs="宋体"/>
                <w:szCs w:val="21"/>
              </w:rPr>
            </w:pPr>
          </w:p>
        </w:tc>
      </w:tr>
      <w:tr w14:paraId="148BB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1E8FAE52">
            <w:pPr>
              <w:snapToGrid w:val="0"/>
              <w:jc w:val="center"/>
              <w:rPr>
                <w:rFonts w:ascii="Times New Roman" w:hAnsi="Times New Roman" w:cs="宋体"/>
                <w:szCs w:val="21"/>
              </w:rPr>
            </w:pPr>
            <w:r>
              <w:rPr>
                <w:rFonts w:hint="eastAsia" w:ascii="Times New Roman" w:hAnsi="Times New Roman" w:cs="宋体"/>
                <w:szCs w:val="21"/>
              </w:rPr>
              <w:t>36</w:t>
            </w:r>
          </w:p>
        </w:tc>
        <w:tc>
          <w:tcPr>
            <w:tcW w:w="700" w:type="pct"/>
            <w:vMerge w:val="restart"/>
            <w:tcBorders>
              <w:top w:val="single" w:color="auto" w:sz="4" w:space="0"/>
              <w:left w:val="single" w:color="auto" w:sz="4" w:space="0"/>
              <w:right w:val="single" w:color="auto" w:sz="4" w:space="0"/>
            </w:tcBorders>
            <w:vAlign w:val="center"/>
          </w:tcPr>
          <w:p w14:paraId="3C25C9ED">
            <w:pPr>
              <w:snapToGrid w:val="0"/>
              <w:jc w:val="center"/>
              <w:rPr>
                <w:rFonts w:ascii="Times New Roman" w:hAnsi="Times New Roman" w:cs="宋体"/>
                <w:szCs w:val="21"/>
              </w:rPr>
            </w:pPr>
            <w:r>
              <w:rPr>
                <w:rFonts w:hint="eastAsia" w:ascii="Times New Roman" w:hAnsi="Times New Roman" w:cs="宋体"/>
                <w:szCs w:val="21"/>
              </w:rPr>
              <w:t>表面理化性能-软、硬质覆面</w:t>
            </w:r>
          </w:p>
        </w:tc>
        <w:tc>
          <w:tcPr>
            <w:tcW w:w="783" w:type="pct"/>
            <w:tcBorders>
              <w:top w:val="single" w:color="auto" w:sz="4" w:space="0"/>
              <w:left w:val="single" w:color="auto" w:sz="4" w:space="0"/>
              <w:bottom w:val="single" w:color="auto" w:sz="4" w:space="0"/>
              <w:right w:val="single" w:color="auto" w:sz="4" w:space="0"/>
            </w:tcBorders>
            <w:vAlign w:val="center"/>
          </w:tcPr>
          <w:p w14:paraId="73B25236">
            <w:pPr>
              <w:snapToGrid w:val="0"/>
              <w:jc w:val="center"/>
              <w:rPr>
                <w:rFonts w:ascii="Times New Roman" w:hAnsi="Times New Roman" w:cs="宋体"/>
                <w:szCs w:val="21"/>
              </w:rPr>
            </w:pPr>
            <w:r>
              <w:rPr>
                <w:rFonts w:hint="eastAsia" w:ascii="Times New Roman" w:hAnsi="Times New Roman" w:cs="宋体"/>
                <w:szCs w:val="21"/>
              </w:rPr>
              <w:t>耐磨性</w:t>
            </w:r>
          </w:p>
        </w:tc>
        <w:tc>
          <w:tcPr>
            <w:tcW w:w="1094" w:type="pct"/>
            <w:tcBorders>
              <w:left w:val="single" w:color="auto" w:sz="4" w:space="0"/>
              <w:right w:val="single" w:color="auto" w:sz="4" w:space="0"/>
            </w:tcBorders>
            <w:vAlign w:val="center"/>
          </w:tcPr>
          <w:p w14:paraId="7A4840E7">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650C0D81">
            <w:pPr>
              <w:snapToGrid w:val="0"/>
              <w:jc w:val="center"/>
              <w:rPr>
                <w:rFonts w:ascii="Times New Roman" w:hAnsi="Times New Roman" w:cs="宋体"/>
                <w:szCs w:val="21"/>
              </w:rPr>
            </w:pPr>
            <w:r>
              <w:rPr>
                <w:rFonts w:hint="eastAsia" w:ascii="Times New Roman" w:hAnsi="Times New Roman" w:cs="宋体"/>
                <w:szCs w:val="21"/>
              </w:rPr>
              <w:t>GB/T 17657-2022</w:t>
            </w:r>
          </w:p>
          <w:p w14:paraId="04A220C1">
            <w:pPr>
              <w:snapToGrid w:val="0"/>
              <w:jc w:val="center"/>
              <w:rPr>
                <w:rFonts w:ascii="Times New Roman" w:hAnsi="Times New Roman" w:cs="宋体"/>
                <w:szCs w:val="21"/>
              </w:rPr>
            </w:pPr>
            <w:r>
              <w:rPr>
                <w:rFonts w:hint="eastAsia" w:ascii="Times New Roman" w:hAnsi="Times New Roman" w:cs="宋体"/>
                <w:szCs w:val="21"/>
              </w:rPr>
              <w:t>GB/T 4893.8-2023</w:t>
            </w:r>
          </w:p>
        </w:tc>
        <w:tc>
          <w:tcPr>
            <w:tcW w:w="1028" w:type="pct"/>
            <w:tcBorders>
              <w:top w:val="single" w:color="auto" w:sz="4" w:space="0"/>
              <w:left w:val="single" w:color="auto" w:sz="4" w:space="0"/>
              <w:bottom w:val="single" w:color="auto" w:sz="4" w:space="0"/>
              <w:right w:val="single" w:color="auto" w:sz="4" w:space="0"/>
            </w:tcBorders>
          </w:tcPr>
          <w:p w14:paraId="5DC89FE4">
            <w:pPr>
              <w:snapToGrid w:val="0"/>
              <w:jc w:val="center"/>
              <w:rPr>
                <w:rFonts w:ascii="Times New Roman" w:hAnsi="Times New Roman" w:cs="宋体"/>
                <w:szCs w:val="21"/>
              </w:rPr>
            </w:pPr>
          </w:p>
        </w:tc>
      </w:tr>
      <w:tr w14:paraId="418C7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031E2324">
            <w:pPr>
              <w:snapToGrid w:val="0"/>
              <w:jc w:val="center"/>
              <w:rPr>
                <w:rFonts w:ascii="Times New Roman" w:hAnsi="Times New Roman" w:cs="宋体"/>
                <w:szCs w:val="21"/>
              </w:rPr>
            </w:pPr>
            <w:r>
              <w:rPr>
                <w:rFonts w:hint="eastAsia" w:ascii="Times New Roman" w:hAnsi="Times New Roman" w:cs="宋体"/>
                <w:szCs w:val="21"/>
              </w:rPr>
              <w:t>37</w:t>
            </w:r>
          </w:p>
        </w:tc>
        <w:tc>
          <w:tcPr>
            <w:tcW w:w="700" w:type="pct"/>
            <w:vMerge w:val="continue"/>
            <w:tcBorders>
              <w:left w:val="single" w:color="auto" w:sz="4" w:space="0"/>
              <w:bottom w:val="single" w:color="auto" w:sz="4" w:space="0"/>
              <w:right w:val="single" w:color="auto" w:sz="4" w:space="0"/>
            </w:tcBorders>
            <w:vAlign w:val="center"/>
          </w:tcPr>
          <w:p w14:paraId="68084D3D">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061C50AF">
            <w:pPr>
              <w:snapToGrid w:val="0"/>
              <w:jc w:val="center"/>
              <w:rPr>
                <w:rFonts w:ascii="Times New Roman" w:hAnsi="Times New Roman" w:cs="宋体"/>
                <w:szCs w:val="21"/>
              </w:rPr>
            </w:pPr>
            <w:r>
              <w:rPr>
                <w:rFonts w:hint="eastAsia" w:ascii="Times New Roman" w:hAnsi="Times New Roman" w:cs="宋体"/>
                <w:szCs w:val="21"/>
              </w:rPr>
              <w:t>抗冲击</w:t>
            </w:r>
          </w:p>
        </w:tc>
        <w:tc>
          <w:tcPr>
            <w:tcW w:w="1094" w:type="pct"/>
            <w:tcBorders>
              <w:left w:val="single" w:color="auto" w:sz="4" w:space="0"/>
              <w:bottom w:val="single" w:color="auto" w:sz="4" w:space="0"/>
              <w:right w:val="single" w:color="auto" w:sz="4" w:space="0"/>
            </w:tcBorders>
            <w:vAlign w:val="center"/>
          </w:tcPr>
          <w:p w14:paraId="33B04300">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126A2F53">
            <w:pPr>
              <w:jc w:val="center"/>
              <w:rPr>
                <w:rFonts w:ascii="Times New Roman" w:hAnsi="Times New Roman" w:cs="宋体"/>
                <w:szCs w:val="21"/>
              </w:rPr>
            </w:pPr>
            <w:r>
              <w:rPr>
                <w:rFonts w:hint="eastAsia" w:ascii="Times New Roman" w:hAnsi="Times New Roman" w:cs="宋体"/>
                <w:szCs w:val="21"/>
              </w:rPr>
              <w:t>GB/T 4893.9-2013</w:t>
            </w:r>
          </w:p>
        </w:tc>
        <w:tc>
          <w:tcPr>
            <w:tcW w:w="1028" w:type="pct"/>
            <w:tcBorders>
              <w:top w:val="single" w:color="auto" w:sz="4" w:space="0"/>
              <w:left w:val="single" w:color="auto" w:sz="4" w:space="0"/>
              <w:bottom w:val="single" w:color="auto" w:sz="4" w:space="0"/>
              <w:right w:val="single" w:color="auto" w:sz="4" w:space="0"/>
            </w:tcBorders>
          </w:tcPr>
          <w:p w14:paraId="696EA79F">
            <w:pPr>
              <w:jc w:val="center"/>
              <w:rPr>
                <w:rFonts w:ascii="Times New Roman" w:hAnsi="Times New Roman" w:cs="宋体"/>
                <w:szCs w:val="21"/>
              </w:rPr>
            </w:pPr>
          </w:p>
        </w:tc>
      </w:tr>
      <w:tr w14:paraId="4A602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4EB02589">
            <w:pPr>
              <w:snapToGrid w:val="0"/>
              <w:jc w:val="center"/>
              <w:rPr>
                <w:rFonts w:ascii="Times New Roman" w:hAnsi="Times New Roman" w:cs="宋体"/>
                <w:szCs w:val="21"/>
              </w:rPr>
            </w:pPr>
            <w:r>
              <w:rPr>
                <w:rFonts w:hint="eastAsia" w:ascii="Times New Roman" w:hAnsi="Times New Roman" w:cs="宋体"/>
                <w:szCs w:val="21"/>
              </w:rPr>
              <w:t>38</w:t>
            </w:r>
          </w:p>
        </w:tc>
        <w:tc>
          <w:tcPr>
            <w:tcW w:w="700" w:type="pct"/>
            <w:tcBorders>
              <w:left w:val="single" w:color="auto" w:sz="4" w:space="0"/>
              <w:bottom w:val="single" w:color="auto" w:sz="4" w:space="0"/>
              <w:right w:val="single" w:color="auto" w:sz="4" w:space="0"/>
            </w:tcBorders>
            <w:vAlign w:val="center"/>
          </w:tcPr>
          <w:p w14:paraId="743C676C">
            <w:pPr>
              <w:jc w:val="center"/>
              <w:rPr>
                <w:rFonts w:ascii="Times New Roman" w:hAnsi="Times New Roman" w:cs="宋体"/>
                <w:szCs w:val="21"/>
              </w:rPr>
            </w:pPr>
            <w:r>
              <w:rPr>
                <w:rFonts w:hint="eastAsia" w:ascii="Times New Roman" w:hAnsi="Times New Roman" w:cs="宋体"/>
                <w:szCs w:val="21"/>
              </w:rPr>
              <w:t>塑料件</w:t>
            </w:r>
          </w:p>
        </w:tc>
        <w:tc>
          <w:tcPr>
            <w:tcW w:w="783" w:type="pct"/>
            <w:tcBorders>
              <w:top w:val="single" w:color="auto" w:sz="4" w:space="0"/>
              <w:left w:val="single" w:color="auto" w:sz="4" w:space="0"/>
              <w:bottom w:val="single" w:color="auto" w:sz="4" w:space="0"/>
              <w:right w:val="single" w:color="auto" w:sz="4" w:space="0"/>
            </w:tcBorders>
            <w:vAlign w:val="center"/>
          </w:tcPr>
          <w:p w14:paraId="77F4EDD5">
            <w:pPr>
              <w:snapToGrid w:val="0"/>
              <w:jc w:val="center"/>
              <w:rPr>
                <w:rFonts w:ascii="Times New Roman" w:hAnsi="Times New Roman" w:cs="宋体"/>
                <w:szCs w:val="21"/>
              </w:rPr>
            </w:pPr>
            <w:r>
              <w:rPr>
                <w:rFonts w:hint="eastAsia" w:ascii="Times New Roman" w:hAnsi="Times New Roman" w:cs="宋体"/>
                <w:szCs w:val="21"/>
              </w:rPr>
              <w:t>泡沫塑料压缩永久变形</w:t>
            </w:r>
          </w:p>
        </w:tc>
        <w:tc>
          <w:tcPr>
            <w:tcW w:w="1094" w:type="pct"/>
            <w:tcBorders>
              <w:left w:val="single" w:color="auto" w:sz="4" w:space="0"/>
              <w:bottom w:val="single" w:color="auto" w:sz="4" w:space="0"/>
              <w:right w:val="single" w:color="auto" w:sz="4" w:space="0"/>
            </w:tcBorders>
            <w:vAlign w:val="center"/>
          </w:tcPr>
          <w:p w14:paraId="7FCF0061">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314BBA31">
            <w:pPr>
              <w:jc w:val="center"/>
              <w:rPr>
                <w:rFonts w:ascii="Times New Roman" w:hAnsi="Times New Roman" w:cs="宋体"/>
                <w:szCs w:val="21"/>
              </w:rPr>
            </w:pPr>
            <w:r>
              <w:rPr>
                <w:rFonts w:hint="eastAsia" w:ascii="Times New Roman" w:hAnsi="Times New Roman" w:cs="宋体"/>
                <w:szCs w:val="21"/>
              </w:rPr>
              <w:t>GB/T 6669-2008</w:t>
            </w:r>
          </w:p>
        </w:tc>
        <w:tc>
          <w:tcPr>
            <w:tcW w:w="1028" w:type="pct"/>
            <w:tcBorders>
              <w:top w:val="single" w:color="auto" w:sz="4" w:space="0"/>
              <w:left w:val="single" w:color="auto" w:sz="4" w:space="0"/>
              <w:bottom w:val="single" w:color="auto" w:sz="4" w:space="0"/>
              <w:right w:val="single" w:color="auto" w:sz="4" w:space="0"/>
            </w:tcBorders>
          </w:tcPr>
          <w:p w14:paraId="51501D76">
            <w:pPr>
              <w:jc w:val="center"/>
              <w:rPr>
                <w:rFonts w:ascii="Times New Roman" w:hAnsi="Times New Roman" w:cs="宋体"/>
                <w:szCs w:val="21"/>
              </w:rPr>
            </w:pPr>
          </w:p>
        </w:tc>
      </w:tr>
      <w:tr w14:paraId="1365D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0BABC8E3">
            <w:pPr>
              <w:jc w:val="center"/>
              <w:rPr>
                <w:rFonts w:ascii="Times New Roman" w:hAnsi="Times New Roman" w:cs="宋体"/>
                <w:szCs w:val="21"/>
              </w:rPr>
            </w:pPr>
            <w:r>
              <w:rPr>
                <w:rFonts w:hint="eastAsia" w:ascii="Times New Roman" w:hAnsi="Times New Roman" w:cs="宋体"/>
                <w:szCs w:val="21"/>
              </w:rPr>
              <w:t>以下按生产日期进行区分</w:t>
            </w:r>
          </w:p>
        </w:tc>
      </w:tr>
      <w:tr w14:paraId="20EC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728A5E7D">
            <w:pPr>
              <w:snapToGrid w:val="0"/>
              <w:jc w:val="center"/>
              <w:rPr>
                <w:rFonts w:ascii="Times New Roman" w:hAnsi="Times New Roman" w:cs="宋体"/>
                <w:szCs w:val="21"/>
              </w:rPr>
            </w:pPr>
            <w:r>
              <w:rPr>
                <w:rFonts w:hint="eastAsia" w:ascii="Times New Roman" w:hAnsi="Times New Roman" w:cs="宋体"/>
                <w:szCs w:val="21"/>
              </w:rPr>
              <w:t>39</w:t>
            </w:r>
          </w:p>
        </w:tc>
        <w:tc>
          <w:tcPr>
            <w:tcW w:w="700" w:type="pct"/>
            <w:vMerge w:val="restart"/>
            <w:tcBorders>
              <w:top w:val="single" w:color="auto" w:sz="4" w:space="0"/>
              <w:left w:val="single" w:color="auto" w:sz="4" w:space="0"/>
              <w:right w:val="single" w:color="auto" w:sz="4" w:space="0"/>
            </w:tcBorders>
            <w:vAlign w:val="center"/>
          </w:tcPr>
          <w:p w14:paraId="32B7EC2A">
            <w:pPr>
              <w:snapToGrid w:val="0"/>
              <w:jc w:val="center"/>
              <w:rPr>
                <w:rFonts w:ascii="Times New Roman" w:hAnsi="Times New Roman" w:cs="宋体"/>
                <w:szCs w:val="21"/>
              </w:rPr>
            </w:pPr>
            <w:r>
              <w:rPr>
                <w:rFonts w:hint="eastAsia" w:ascii="Times New Roman" w:hAnsi="Times New Roman" w:cs="宋体"/>
                <w:szCs w:val="21"/>
              </w:rPr>
              <w:t>力学性能-椅凳类强度</w:t>
            </w:r>
          </w:p>
        </w:tc>
        <w:tc>
          <w:tcPr>
            <w:tcW w:w="783" w:type="pct"/>
            <w:tcBorders>
              <w:top w:val="single" w:color="auto" w:sz="4" w:space="0"/>
              <w:left w:val="single" w:color="auto" w:sz="4" w:space="0"/>
              <w:bottom w:val="single" w:color="auto" w:sz="4" w:space="0"/>
              <w:right w:val="single" w:color="auto" w:sz="4" w:space="0"/>
            </w:tcBorders>
            <w:vAlign w:val="center"/>
          </w:tcPr>
          <w:p w14:paraId="37CB4219">
            <w:pPr>
              <w:snapToGrid w:val="0"/>
              <w:jc w:val="center"/>
              <w:rPr>
                <w:rFonts w:ascii="Times New Roman" w:hAnsi="Times New Roman" w:cs="宋体"/>
                <w:szCs w:val="21"/>
              </w:rPr>
            </w:pPr>
            <w:r>
              <w:rPr>
                <w:rFonts w:hint="eastAsia" w:ascii="Times New Roman" w:hAnsi="Times New Roman" w:cs="宋体"/>
                <w:szCs w:val="21"/>
              </w:rPr>
              <w:t>座面和椅背静载荷试验</w:t>
            </w:r>
          </w:p>
        </w:tc>
        <w:tc>
          <w:tcPr>
            <w:tcW w:w="1094" w:type="pct"/>
            <w:tcBorders>
              <w:left w:val="single" w:color="auto" w:sz="4" w:space="0"/>
              <w:bottom w:val="single" w:color="auto" w:sz="4" w:space="0"/>
              <w:right w:val="single" w:color="auto" w:sz="4" w:space="0"/>
            </w:tcBorders>
            <w:vAlign w:val="center"/>
          </w:tcPr>
          <w:p w14:paraId="152345BE">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36ED1A67">
            <w:pPr>
              <w:snapToGrid w:val="0"/>
              <w:jc w:val="center"/>
              <w:rPr>
                <w:rFonts w:ascii="Times New Roman" w:hAnsi="Times New Roman" w:cs="宋体"/>
                <w:szCs w:val="21"/>
              </w:rPr>
            </w:pPr>
            <w:r>
              <w:rPr>
                <w:rFonts w:hint="eastAsia" w:ascii="Times New Roman" w:hAnsi="Times New Roman" w:cs="宋体"/>
                <w:szCs w:val="21"/>
              </w:rPr>
              <w:t>GB/T 10357.3-2013</w:t>
            </w:r>
          </w:p>
        </w:tc>
        <w:tc>
          <w:tcPr>
            <w:tcW w:w="1028" w:type="pct"/>
            <w:vMerge w:val="restart"/>
            <w:tcBorders>
              <w:top w:val="single" w:color="auto" w:sz="4" w:space="0"/>
              <w:left w:val="single" w:color="auto" w:sz="4" w:space="0"/>
              <w:right w:val="single" w:color="auto" w:sz="4" w:space="0"/>
            </w:tcBorders>
            <w:vAlign w:val="center"/>
          </w:tcPr>
          <w:p w14:paraId="491C4BE1">
            <w:pPr>
              <w:jc w:val="center"/>
              <w:rPr>
                <w:rFonts w:ascii="Times New Roman" w:hAnsi="Times New Roman" w:cs="宋体"/>
                <w:szCs w:val="21"/>
              </w:rPr>
            </w:pPr>
            <w:r>
              <w:rPr>
                <w:rFonts w:hint="eastAsia" w:ascii="Times New Roman" w:hAnsi="Times New Roman" w:cs="宋体"/>
                <w:szCs w:val="21"/>
              </w:rPr>
              <w:t>生产日期在2026年2月1日前</w:t>
            </w:r>
          </w:p>
        </w:tc>
      </w:tr>
      <w:tr w14:paraId="4E43F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78649D45">
            <w:pPr>
              <w:snapToGrid w:val="0"/>
              <w:jc w:val="center"/>
              <w:rPr>
                <w:rFonts w:ascii="Times New Roman" w:hAnsi="Times New Roman" w:cs="宋体"/>
                <w:szCs w:val="21"/>
              </w:rPr>
            </w:pPr>
            <w:r>
              <w:rPr>
                <w:rFonts w:hint="eastAsia" w:ascii="Times New Roman" w:hAnsi="Times New Roman" w:cs="宋体"/>
                <w:szCs w:val="21"/>
              </w:rPr>
              <w:t>40</w:t>
            </w:r>
          </w:p>
        </w:tc>
        <w:tc>
          <w:tcPr>
            <w:tcW w:w="700" w:type="pct"/>
            <w:vMerge w:val="continue"/>
            <w:tcBorders>
              <w:left w:val="single" w:color="auto" w:sz="4" w:space="0"/>
              <w:right w:val="single" w:color="auto" w:sz="4" w:space="0"/>
            </w:tcBorders>
            <w:vAlign w:val="center"/>
          </w:tcPr>
          <w:p w14:paraId="7127FFD3">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02FF598D">
            <w:pPr>
              <w:snapToGrid w:val="0"/>
              <w:jc w:val="center"/>
              <w:rPr>
                <w:rFonts w:ascii="Times New Roman" w:hAnsi="Times New Roman" w:cs="宋体"/>
                <w:szCs w:val="21"/>
              </w:rPr>
            </w:pPr>
            <w:r>
              <w:rPr>
                <w:rFonts w:hint="eastAsia" w:ascii="Times New Roman" w:hAnsi="Times New Roman" w:cs="宋体"/>
                <w:szCs w:val="21"/>
              </w:rPr>
              <w:t>椅腿前向静载荷试验</w:t>
            </w:r>
          </w:p>
        </w:tc>
        <w:tc>
          <w:tcPr>
            <w:tcW w:w="1094" w:type="pct"/>
            <w:tcBorders>
              <w:left w:val="single" w:color="auto" w:sz="4" w:space="0"/>
              <w:bottom w:val="single" w:color="auto" w:sz="4" w:space="0"/>
              <w:right w:val="single" w:color="auto" w:sz="4" w:space="0"/>
            </w:tcBorders>
            <w:vAlign w:val="center"/>
          </w:tcPr>
          <w:p w14:paraId="2348F243">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7FD61243">
            <w:pPr>
              <w:snapToGrid w:val="0"/>
              <w:jc w:val="center"/>
              <w:rPr>
                <w:rFonts w:ascii="Times New Roman" w:hAnsi="Times New Roman" w:cs="宋体"/>
                <w:szCs w:val="21"/>
              </w:rPr>
            </w:pPr>
            <w:r>
              <w:rPr>
                <w:rFonts w:hint="eastAsia" w:ascii="Times New Roman" w:hAnsi="Times New Roman" w:cs="宋体"/>
                <w:szCs w:val="21"/>
              </w:rPr>
              <w:t>GB/T 10357.3-2013</w:t>
            </w:r>
          </w:p>
        </w:tc>
        <w:tc>
          <w:tcPr>
            <w:tcW w:w="1028" w:type="pct"/>
            <w:vMerge w:val="continue"/>
            <w:tcBorders>
              <w:left w:val="single" w:color="auto" w:sz="4" w:space="0"/>
              <w:right w:val="single" w:color="auto" w:sz="4" w:space="0"/>
            </w:tcBorders>
            <w:vAlign w:val="center"/>
          </w:tcPr>
          <w:p w14:paraId="452A4F41">
            <w:pPr>
              <w:jc w:val="center"/>
              <w:rPr>
                <w:rFonts w:ascii="Times New Roman" w:hAnsi="Times New Roman" w:cs="宋体"/>
                <w:szCs w:val="21"/>
              </w:rPr>
            </w:pPr>
          </w:p>
        </w:tc>
      </w:tr>
      <w:tr w14:paraId="109BE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1E464D28">
            <w:pPr>
              <w:snapToGrid w:val="0"/>
              <w:jc w:val="center"/>
              <w:rPr>
                <w:rFonts w:ascii="Times New Roman" w:hAnsi="Times New Roman" w:cs="宋体"/>
                <w:szCs w:val="21"/>
              </w:rPr>
            </w:pPr>
            <w:r>
              <w:rPr>
                <w:rFonts w:hint="eastAsia" w:ascii="Times New Roman" w:hAnsi="Times New Roman" w:cs="宋体"/>
                <w:szCs w:val="21"/>
              </w:rPr>
              <w:t>41</w:t>
            </w:r>
          </w:p>
        </w:tc>
        <w:tc>
          <w:tcPr>
            <w:tcW w:w="700" w:type="pct"/>
            <w:vMerge w:val="continue"/>
            <w:tcBorders>
              <w:left w:val="single" w:color="auto" w:sz="4" w:space="0"/>
              <w:right w:val="single" w:color="auto" w:sz="4" w:space="0"/>
            </w:tcBorders>
            <w:vAlign w:val="center"/>
          </w:tcPr>
          <w:p w14:paraId="2489F71B">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74C901C4">
            <w:pPr>
              <w:snapToGrid w:val="0"/>
              <w:jc w:val="center"/>
              <w:rPr>
                <w:rFonts w:ascii="Times New Roman" w:hAnsi="Times New Roman" w:cs="宋体"/>
                <w:szCs w:val="21"/>
              </w:rPr>
            </w:pPr>
            <w:r>
              <w:rPr>
                <w:rFonts w:hint="eastAsia" w:ascii="Times New Roman" w:hAnsi="Times New Roman" w:cs="宋体"/>
                <w:szCs w:val="21"/>
              </w:rPr>
              <w:t>椅腿侧向静载荷试验</w:t>
            </w:r>
          </w:p>
        </w:tc>
        <w:tc>
          <w:tcPr>
            <w:tcW w:w="1094" w:type="pct"/>
            <w:tcBorders>
              <w:left w:val="single" w:color="auto" w:sz="4" w:space="0"/>
              <w:bottom w:val="single" w:color="auto" w:sz="4" w:space="0"/>
              <w:right w:val="single" w:color="auto" w:sz="4" w:space="0"/>
            </w:tcBorders>
            <w:vAlign w:val="center"/>
          </w:tcPr>
          <w:p w14:paraId="1D24E8A4">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7A72B47E">
            <w:pPr>
              <w:snapToGrid w:val="0"/>
              <w:jc w:val="center"/>
              <w:rPr>
                <w:rFonts w:ascii="Times New Roman" w:hAnsi="Times New Roman" w:cs="宋体"/>
                <w:szCs w:val="21"/>
              </w:rPr>
            </w:pPr>
            <w:r>
              <w:rPr>
                <w:rFonts w:hint="eastAsia" w:ascii="Times New Roman" w:hAnsi="Times New Roman" w:cs="宋体"/>
                <w:szCs w:val="21"/>
              </w:rPr>
              <w:t>GB/T 10357.3-2013</w:t>
            </w:r>
          </w:p>
        </w:tc>
        <w:tc>
          <w:tcPr>
            <w:tcW w:w="1028" w:type="pct"/>
            <w:vMerge w:val="continue"/>
            <w:tcBorders>
              <w:left w:val="single" w:color="auto" w:sz="4" w:space="0"/>
              <w:right w:val="single" w:color="auto" w:sz="4" w:space="0"/>
            </w:tcBorders>
            <w:vAlign w:val="center"/>
          </w:tcPr>
          <w:p w14:paraId="53D22691">
            <w:pPr>
              <w:jc w:val="center"/>
              <w:rPr>
                <w:rFonts w:ascii="Times New Roman" w:hAnsi="Times New Roman" w:cs="宋体"/>
                <w:szCs w:val="21"/>
              </w:rPr>
            </w:pPr>
          </w:p>
        </w:tc>
      </w:tr>
      <w:tr w14:paraId="551BD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2F458162">
            <w:pPr>
              <w:snapToGrid w:val="0"/>
              <w:jc w:val="center"/>
              <w:rPr>
                <w:rFonts w:ascii="Times New Roman" w:hAnsi="Times New Roman" w:cs="宋体"/>
                <w:szCs w:val="21"/>
              </w:rPr>
            </w:pPr>
            <w:r>
              <w:rPr>
                <w:rFonts w:hint="eastAsia" w:ascii="Times New Roman" w:hAnsi="Times New Roman" w:cs="宋体"/>
                <w:szCs w:val="21"/>
              </w:rPr>
              <w:t>42</w:t>
            </w:r>
          </w:p>
        </w:tc>
        <w:tc>
          <w:tcPr>
            <w:tcW w:w="700" w:type="pct"/>
            <w:vMerge w:val="continue"/>
            <w:tcBorders>
              <w:left w:val="single" w:color="auto" w:sz="4" w:space="0"/>
              <w:right w:val="single" w:color="auto" w:sz="4" w:space="0"/>
            </w:tcBorders>
            <w:vAlign w:val="center"/>
          </w:tcPr>
          <w:p w14:paraId="132BED1B">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4AE2C171">
            <w:pPr>
              <w:snapToGrid w:val="0"/>
              <w:jc w:val="center"/>
              <w:rPr>
                <w:rFonts w:ascii="Times New Roman" w:hAnsi="Times New Roman" w:cs="宋体"/>
                <w:szCs w:val="21"/>
              </w:rPr>
            </w:pPr>
            <w:r>
              <w:rPr>
                <w:rFonts w:hint="eastAsia" w:ascii="Times New Roman" w:hAnsi="Times New Roman" w:cs="宋体"/>
                <w:szCs w:val="21"/>
              </w:rPr>
              <w:t>座面冲击试验</w:t>
            </w:r>
          </w:p>
        </w:tc>
        <w:tc>
          <w:tcPr>
            <w:tcW w:w="1094" w:type="pct"/>
            <w:tcBorders>
              <w:left w:val="single" w:color="auto" w:sz="4" w:space="0"/>
              <w:bottom w:val="single" w:color="auto" w:sz="4" w:space="0"/>
              <w:right w:val="single" w:color="auto" w:sz="4" w:space="0"/>
            </w:tcBorders>
            <w:vAlign w:val="center"/>
          </w:tcPr>
          <w:p w14:paraId="713E41ED">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773EFBAD">
            <w:pPr>
              <w:snapToGrid w:val="0"/>
              <w:jc w:val="center"/>
              <w:rPr>
                <w:rFonts w:ascii="Times New Roman" w:hAnsi="Times New Roman" w:cs="宋体"/>
                <w:szCs w:val="21"/>
              </w:rPr>
            </w:pPr>
            <w:r>
              <w:rPr>
                <w:rFonts w:hint="eastAsia" w:ascii="Times New Roman" w:hAnsi="Times New Roman" w:cs="宋体"/>
                <w:szCs w:val="21"/>
              </w:rPr>
              <w:t>GB/T 10357.3-2013</w:t>
            </w:r>
          </w:p>
        </w:tc>
        <w:tc>
          <w:tcPr>
            <w:tcW w:w="1028" w:type="pct"/>
            <w:vMerge w:val="continue"/>
            <w:tcBorders>
              <w:left w:val="single" w:color="auto" w:sz="4" w:space="0"/>
              <w:right w:val="single" w:color="auto" w:sz="4" w:space="0"/>
            </w:tcBorders>
            <w:vAlign w:val="center"/>
          </w:tcPr>
          <w:p w14:paraId="26245A0D">
            <w:pPr>
              <w:jc w:val="center"/>
              <w:rPr>
                <w:rFonts w:ascii="Times New Roman" w:hAnsi="Times New Roman" w:cs="宋体"/>
                <w:szCs w:val="21"/>
              </w:rPr>
            </w:pPr>
          </w:p>
        </w:tc>
      </w:tr>
      <w:tr w14:paraId="51C31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2F004BE1">
            <w:pPr>
              <w:snapToGrid w:val="0"/>
              <w:jc w:val="center"/>
              <w:rPr>
                <w:rFonts w:ascii="Times New Roman" w:hAnsi="Times New Roman" w:cs="宋体"/>
                <w:szCs w:val="21"/>
              </w:rPr>
            </w:pPr>
            <w:r>
              <w:rPr>
                <w:rFonts w:hint="eastAsia" w:ascii="Times New Roman" w:hAnsi="Times New Roman" w:cs="宋体"/>
                <w:szCs w:val="21"/>
              </w:rPr>
              <w:t>43</w:t>
            </w:r>
          </w:p>
        </w:tc>
        <w:tc>
          <w:tcPr>
            <w:tcW w:w="700" w:type="pct"/>
            <w:vMerge w:val="continue"/>
            <w:tcBorders>
              <w:left w:val="single" w:color="auto" w:sz="4" w:space="0"/>
              <w:bottom w:val="single" w:color="auto" w:sz="4" w:space="0"/>
              <w:right w:val="single" w:color="auto" w:sz="4" w:space="0"/>
            </w:tcBorders>
            <w:vAlign w:val="center"/>
          </w:tcPr>
          <w:p w14:paraId="615236BE">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31447E8E">
            <w:pPr>
              <w:snapToGrid w:val="0"/>
              <w:jc w:val="center"/>
              <w:rPr>
                <w:rFonts w:ascii="Times New Roman" w:hAnsi="Times New Roman" w:cs="宋体"/>
                <w:szCs w:val="21"/>
              </w:rPr>
            </w:pPr>
            <w:r>
              <w:rPr>
                <w:rFonts w:hint="eastAsia" w:ascii="Times New Roman" w:hAnsi="Times New Roman" w:cs="宋体"/>
                <w:szCs w:val="21"/>
              </w:rPr>
              <w:t>跌落试验</w:t>
            </w:r>
          </w:p>
        </w:tc>
        <w:tc>
          <w:tcPr>
            <w:tcW w:w="1094" w:type="pct"/>
            <w:tcBorders>
              <w:left w:val="single" w:color="auto" w:sz="4" w:space="0"/>
              <w:bottom w:val="single" w:color="auto" w:sz="4" w:space="0"/>
              <w:right w:val="single" w:color="auto" w:sz="4" w:space="0"/>
            </w:tcBorders>
            <w:vAlign w:val="center"/>
          </w:tcPr>
          <w:p w14:paraId="57CD0FED">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0149A50D">
            <w:pPr>
              <w:snapToGrid w:val="0"/>
              <w:jc w:val="center"/>
              <w:rPr>
                <w:rFonts w:ascii="Times New Roman" w:hAnsi="Times New Roman" w:cs="宋体"/>
                <w:szCs w:val="21"/>
              </w:rPr>
            </w:pPr>
            <w:r>
              <w:rPr>
                <w:rFonts w:hint="eastAsia" w:ascii="Times New Roman" w:hAnsi="Times New Roman" w:cs="宋体"/>
                <w:szCs w:val="21"/>
              </w:rPr>
              <w:t>GB/T 10357.3-2013</w:t>
            </w:r>
          </w:p>
        </w:tc>
        <w:tc>
          <w:tcPr>
            <w:tcW w:w="1028" w:type="pct"/>
            <w:vMerge w:val="continue"/>
            <w:tcBorders>
              <w:left w:val="single" w:color="auto" w:sz="4" w:space="0"/>
              <w:bottom w:val="single" w:color="auto" w:sz="4" w:space="0"/>
              <w:right w:val="single" w:color="auto" w:sz="4" w:space="0"/>
            </w:tcBorders>
            <w:vAlign w:val="center"/>
          </w:tcPr>
          <w:p w14:paraId="2846FC63">
            <w:pPr>
              <w:jc w:val="center"/>
              <w:rPr>
                <w:rFonts w:ascii="Times New Roman" w:hAnsi="Times New Roman" w:cs="宋体"/>
                <w:szCs w:val="21"/>
              </w:rPr>
            </w:pPr>
          </w:p>
        </w:tc>
      </w:tr>
      <w:tr w14:paraId="18AA7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6DCC00D5">
            <w:pPr>
              <w:snapToGrid w:val="0"/>
              <w:jc w:val="center"/>
              <w:rPr>
                <w:rFonts w:ascii="Times New Roman" w:hAnsi="Times New Roman" w:cs="宋体"/>
                <w:szCs w:val="21"/>
              </w:rPr>
            </w:pPr>
            <w:r>
              <w:rPr>
                <w:rFonts w:hint="eastAsia" w:ascii="Times New Roman" w:hAnsi="Times New Roman" w:cs="宋体"/>
                <w:szCs w:val="21"/>
              </w:rPr>
              <w:t>44</w:t>
            </w:r>
          </w:p>
        </w:tc>
        <w:tc>
          <w:tcPr>
            <w:tcW w:w="700" w:type="pct"/>
            <w:vMerge w:val="restart"/>
            <w:tcBorders>
              <w:top w:val="single" w:color="auto" w:sz="4" w:space="0"/>
              <w:left w:val="single" w:color="auto" w:sz="4" w:space="0"/>
              <w:right w:val="single" w:color="auto" w:sz="4" w:space="0"/>
            </w:tcBorders>
            <w:vAlign w:val="center"/>
          </w:tcPr>
          <w:p w14:paraId="32FFDD67">
            <w:pPr>
              <w:snapToGrid w:val="0"/>
              <w:jc w:val="center"/>
              <w:rPr>
                <w:rFonts w:ascii="Times New Roman" w:hAnsi="Times New Roman" w:cs="宋体"/>
                <w:szCs w:val="21"/>
              </w:rPr>
            </w:pPr>
            <w:r>
              <w:rPr>
                <w:rFonts w:hint="eastAsia" w:ascii="Times New Roman" w:hAnsi="Times New Roman" w:cs="宋体"/>
                <w:szCs w:val="21"/>
              </w:rPr>
              <w:t>力学性能-椅凳类强度</w:t>
            </w:r>
          </w:p>
        </w:tc>
        <w:tc>
          <w:tcPr>
            <w:tcW w:w="783" w:type="pct"/>
            <w:tcBorders>
              <w:top w:val="single" w:color="auto" w:sz="4" w:space="0"/>
              <w:left w:val="single" w:color="auto" w:sz="4" w:space="0"/>
              <w:bottom w:val="single" w:color="auto" w:sz="4" w:space="0"/>
              <w:right w:val="single" w:color="auto" w:sz="4" w:space="0"/>
            </w:tcBorders>
            <w:vAlign w:val="center"/>
          </w:tcPr>
          <w:p w14:paraId="47D5F075">
            <w:pPr>
              <w:snapToGrid w:val="0"/>
              <w:jc w:val="center"/>
              <w:rPr>
                <w:rFonts w:ascii="Times New Roman" w:hAnsi="Times New Roman" w:cs="宋体"/>
                <w:szCs w:val="21"/>
              </w:rPr>
            </w:pPr>
            <w:r>
              <w:rPr>
                <w:rFonts w:hint="eastAsia" w:ascii="Times New Roman" w:hAnsi="Times New Roman" w:cs="宋体"/>
                <w:szCs w:val="21"/>
              </w:rPr>
              <w:t>座面和椅背静载荷试验</w:t>
            </w:r>
          </w:p>
        </w:tc>
        <w:tc>
          <w:tcPr>
            <w:tcW w:w="1094" w:type="pct"/>
            <w:tcBorders>
              <w:left w:val="single" w:color="auto" w:sz="4" w:space="0"/>
              <w:bottom w:val="single" w:color="auto" w:sz="4" w:space="0"/>
              <w:right w:val="single" w:color="auto" w:sz="4" w:space="0"/>
            </w:tcBorders>
            <w:vAlign w:val="center"/>
          </w:tcPr>
          <w:p w14:paraId="5D698858">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4D1DC76F">
            <w:pPr>
              <w:snapToGrid w:val="0"/>
              <w:jc w:val="center"/>
              <w:rPr>
                <w:rFonts w:ascii="Times New Roman" w:hAnsi="Times New Roman" w:cs="宋体"/>
                <w:szCs w:val="21"/>
              </w:rPr>
            </w:pPr>
            <w:r>
              <w:rPr>
                <w:rFonts w:hint="eastAsia" w:ascii="Times New Roman" w:hAnsi="Times New Roman" w:cs="宋体"/>
                <w:szCs w:val="21"/>
              </w:rPr>
              <w:t>GB/T 10357.3-2025</w:t>
            </w:r>
          </w:p>
        </w:tc>
        <w:tc>
          <w:tcPr>
            <w:tcW w:w="1028" w:type="pct"/>
            <w:vMerge w:val="restart"/>
            <w:tcBorders>
              <w:top w:val="single" w:color="auto" w:sz="4" w:space="0"/>
              <w:left w:val="single" w:color="auto" w:sz="4" w:space="0"/>
              <w:right w:val="single" w:color="auto" w:sz="4" w:space="0"/>
            </w:tcBorders>
            <w:vAlign w:val="center"/>
          </w:tcPr>
          <w:p w14:paraId="7A17E1D8">
            <w:pPr>
              <w:jc w:val="center"/>
              <w:rPr>
                <w:rFonts w:ascii="Times New Roman" w:hAnsi="Times New Roman" w:cs="宋体"/>
                <w:szCs w:val="21"/>
              </w:rPr>
            </w:pPr>
            <w:r>
              <w:rPr>
                <w:rFonts w:hint="eastAsia" w:ascii="Times New Roman" w:hAnsi="Times New Roman" w:cs="宋体"/>
                <w:szCs w:val="21"/>
              </w:rPr>
              <w:t>生产日期在2026年2月1日后</w:t>
            </w:r>
          </w:p>
        </w:tc>
      </w:tr>
      <w:tr w14:paraId="03FE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2B40A0C0">
            <w:pPr>
              <w:snapToGrid w:val="0"/>
              <w:jc w:val="center"/>
              <w:rPr>
                <w:rFonts w:ascii="Times New Roman" w:hAnsi="Times New Roman" w:cs="宋体"/>
                <w:szCs w:val="21"/>
              </w:rPr>
            </w:pPr>
            <w:r>
              <w:rPr>
                <w:rFonts w:hint="eastAsia" w:ascii="Times New Roman" w:hAnsi="Times New Roman" w:cs="宋体"/>
                <w:szCs w:val="21"/>
              </w:rPr>
              <w:t>45</w:t>
            </w:r>
          </w:p>
        </w:tc>
        <w:tc>
          <w:tcPr>
            <w:tcW w:w="700" w:type="pct"/>
            <w:vMerge w:val="continue"/>
            <w:tcBorders>
              <w:left w:val="single" w:color="auto" w:sz="4" w:space="0"/>
              <w:right w:val="single" w:color="auto" w:sz="4" w:space="0"/>
            </w:tcBorders>
            <w:vAlign w:val="center"/>
          </w:tcPr>
          <w:p w14:paraId="2833565D">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67B3AFA6">
            <w:pPr>
              <w:snapToGrid w:val="0"/>
              <w:jc w:val="center"/>
              <w:rPr>
                <w:rFonts w:ascii="Times New Roman" w:hAnsi="Times New Roman" w:cs="宋体"/>
                <w:szCs w:val="21"/>
              </w:rPr>
            </w:pPr>
            <w:r>
              <w:rPr>
                <w:rFonts w:hint="eastAsia" w:ascii="Times New Roman" w:hAnsi="Times New Roman" w:cs="宋体"/>
                <w:szCs w:val="21"/>
              </w:rPr>
              <w:t>椅凳腿前向静载荷试验</w:t>
            </w:r>
          </w:p>
        </w:tc>
        <w:tc>
          <w:tcPr>
            <w:tcW w:w="1094" w:type="pct"/>
            <w:tcBorders>
              <w:left w:val="single" w:color="auto" w:sz="4" w:space="0"/>
              <w:bottom w:val="single" w:color="auto" w:sz="4" w:space="0"/>
              <w:right w:val="single" w:color="auto" w:sz="4" w:space="0"/>
            </w:tcBorders>
            <w:vAlign w:val="center"/>
          </w:tcPr>
          <w:p w14:paraId="5936EC31">
            <w:pPr>
              <w:snapToGrid w:val="0"/>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44BE39B5">
            <w:pPr>
              <w:snapToGrid w:val="0"/>
              <w:jc w:val="center"/>
              <w:rPr>
                <w:rFonts w:ascii="Times New Roman" w:hAnsi="Times New Roman" w:cs="宋体"/>
                <w:szCs w:val="21"/>
              </w:rPr>
            </w:pPr>
            <w:r>
              <w:rPr>
                <w:rFonts w:hint="eastAsia" w:ascii="Times New Roman" w:hAnsi="Times New Roman" w:cs="宋体"/>
                <w:szCs w:val="21"/>
              </w:rPr>
              <w:t>GB/T 10357.3-2025</w:t>
            </w:r>
          </w:p>
        </w:tc>
        <w:tc>
          <w:tcPr>
            <w:tcW w:w="1028" w:type="pct"/>
            <w:vMerge w:val="continue"/>
            <w:tcBorders>
              <w:left w:val="single" w:color="auto" w:sz="4" w:space="0"/>
              <w:right w:val="single" w:color="auto" w:sz="4" w:space="0"/>
            </w:tcBorders>
          </w:tcPr>
          <w:p w14:paraId="32C1C2CA">
            <w:pPr>
              <w:jc w:val="center"/>
              <w:rPr>
                <w:rFonts w:ascii="Times New Roman" w:hAnsi="Times New Roman" w:cs="宋体"/>
                <w:szCs w:val="21"/>
              </w:rPr>
            </w:pPr>
          </w:p>
        </w:tc>
      </w:tr>
      <w:tr w14:paraId="77BB9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73BBF391">
            <w:pPr>
              <w:snapToGrid w:val="0"/>
              <w:jc w:val="center"/>
              <w:rPr>
                <w:rFonts w:ascii="Times New Roman" w:hAnsi="Times New Roman" w:cs="宋体"/>
                <w:szCs w:val="21"/>
              </w:rPr>
            </w:pPr>
            <w:r>
              <w:rPr>
                <w:rFonts w:hint="eastAsia" w:ascii="Times New Roman" w:hAnsi="Times New Roman" w:cs="宋体"/>
                <w:szCs w:val="21"/>
              </w:rPr>
              <w:t>46</w:t>
            </w:r>
          </w:p>
        </w:tc>
        <w:tc>
          <w:tcPr>
            <w:tcW w:w="700" w:type="pct"/>
            <w:vMerge w:val="continue"/>
            <w:tcBorders>
              <w:left w:val="single" w:color="auto" w:sz="4" w:space="0"/>
              <w:right w:val="single" w:color="auto" w:sz="4" w:space="0"/>
            </w:tcBorders>
            <w:vAlign w:val="center"/>
          </w:tcPr>
          <w:p w14:paraId="4E593770">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437F08B5">
            <w:pPr>
              <w:snapToGrid w:val="0"/>
              <w:jc w:val="center"/>
              <w:rPr>
                <w:rFonts w:ascii="Times New Roman" w:hAnsi="Times New Roman" w:cs="宋体"/>
                <w:szCs w:val="21"/>
              </w:rPr>
            </w:pPr>
            <w:r>
              <w:rPr>
                <w:rFonts w:hint="eastAsia" w:ascii="Times New Roman" w:hAnsi="Times New Roman" w:cs="宋体"/>
                <w:szCs w:val="21"/>
              </w:rPr>
              <w:t>椅凳腿侧向静载荷试验</w:t>
            </w:r>
          </w:p>
        </w:tc>
        <w:tc>
          <w:tcPr>
            <w:tcW w:w="1094" w:type="pct"/>
            <w:tcBorders>
              <w:left w:val="single" w:color="auto" w:sz="4" w:space="0"/>
              <w:bottom w:val="single" w:color="auto" w:sz="4" w:space="0"/>
              <w:right w:val="single" w:color="auto" w:sz="4" w:space="0"/>
            </w:tcBorders>
            <w:vAlign w:val="center"/>
          </w:tcPr>
          <w:p w14:paraId="1A868B1F">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7CFC6E70">
            <w:pPr>
              <w:snapToGrid w:val="0"/>
              <w:jc w:val="center"/>
              <w:rPr>
                <w:rFonts w:ascii="Times New Roman" w:hAnsi="Times New Roman" w:cs="宋体"/>
                <w:szCs w:val="21"/>
              </w:rPr>
            </w:pPr>
            <w:r>
              <w:rPr>
                <w:rFonts w:hint="eastAsia" w:ascii="Times New Roman" w:hAnsi="Times New Roman" w:cs="宋体"/>
                <w:szCs w:val="21"/>
              </w:rPr>
              <w:t>GB/T 10357.3-2025</w:t>
            </w:r>
          </w:p>
        </w:tc>
        <w:tc>
          <w:tcPr>
            <w:tcW w:w="1028" w:type="pct"/>
            <w:vMerge w:val="continue"/>
            <w:tcBorders>
              <w:left w:val="single" w:color="auto" w:sz="4" w:space="0"/>
              <w:right w:val="single" w:color="auto" w:sz="4" w:space="0"/>
            </w:tcBorders>
          </w:tcPr>
          <w:p w14:paraId="35E457C5">
            <w:pPr>
              <w:jc w:val="center"/>
              <w:rPr>
                <w:rFonts w:ascii="Times New Roman" w:hAnsi="Times New Roman" w:cs="宋体"/>
                <w:szCs w:val="21"/>
              </w:rPr>
            </w:pPr>
          </w:p>
        </w:tc>
      </w:tr>
      <w:tr w14:paraId="324C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7C68F0EB">
            <w:pPr>
              <w:snapToGrid w:val="0"/>
              <w:jc w:val="center"/>
              <w:rPr>
                <w:rFonts w:ascii="Times New Roman" w:hAnsi="Times New Roman" w:cs="宋体"/>
                <w:szCs w:val="21"/>
              </w:rPr>
            </w:pPr>
            <w:r>
              <w:rPr>
                <w:rFonts w:hint="eastAsia" w:ascii="Times New Roman" w:hAnsi="Times New Roman" w:cs="宋体"/>
                <w:szCs w:val="21"/>
              </w:rPr>
              <w:t>47</w:t>
            </w:r>
          </w:p>
        </w:tc>
        <w:tc>
          <w:tcPr>
            <w:tcW w:w="700" w:type="pct"/>
            <w:vMerge w:val="continue"/>
            <w:tcBorders>
              <w:left w:val="single" w:color="auto" w:sz="4" w:space="0"/>
              <w:right w:val="single" w:color="auto" w:sz="4" w:space="0"/>
            </w:tcBorders>
            <w:vAlign w:val="center"/>
          </w:tcPr>
          <w:p w14:paraId="31884F11">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23E0746B">
            <w:pPr>
              <w:snapToGrid w:val="0"/>
              <w:jc w:val="center"/>
              <w:rPr>
                <w:rFonts w:ascii="Times New Roman" w:hAnsi="Times New Roman" w:cs="宋体"/>
                <w:szCs w:val="21"/>
              </w:rPr>
            </w:pPr>
            <w:r>
              <w:rPr>
                <w:rFonts w:hint="eastAsia" w:ascii="Times New Roman" w:hAnsi="Times New Roman" w:cs="宋体"/>
                <w:szCs w:val="21"/>
              </w:rPr>
              <w:t>座面冲击试验</w:t>
            </w:r>
          </w:p>
        </w:tc>
        <w:tc>
          <w:tcPr>
            <w:tcW w:w="1094" w:type="pct"/>
            <w:tcBorders>
              <w:left w:val="single" w:color="auto" w:sz="4" w:space="0"/>
              <w:bottom w:val="single" w:color="auto" w:sz="4" w:space="0"/>
              <w:right w:val="single" w:color="auto" w:sz="4" w:space="0"/>
            </w:tcBorders>
            <w:vAlign w:val="center"/>
          </w:tcPr>
          <w:p w14:paraId="1A33D0BD">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660F8602">
            <w:pPr>
              <w:snapToGrid w:val="0"/>
              <w:jc w:val="center"/>
              <w:rPr>
                <w:rFonts w:ascii="Times New Roman" w:hAnsi="Times New Roman" w:cs="宋体"/>
                <w:szCs w:val="21"/>
              </w:rPr>
            </w:pPr>
            <w:r>
              <w:rPr>
                <w:rFonts w:hint="eastAsia" w:ascii="Times New Roman" w:hAnsi="Times New Roman" w:cs="宋体"/>
                <w:szCs w:val="21"/>
              </w:rPr>
              <w:t>GB/T 10357.3-2025</w:t>
            </w:r>
          </w:p>
        </w:tc>
        <w:tc>
          <w:tcPr>
            <w:tcW w:w="1028" w:type="pct"/>
            <w:vMerge w:val="continue"/>
            <w:tcBorders>
              <w:left w:val="single" w:color="auto" w:sz="4" w:space="0"/>
              <w:right w:val="single" w:color="auto" w:sz="4" w:space="0"/>
            </w:tcBorders>
          </w:tcPr>
          <w:p w14:paraId="71A5524D">
            <w:pPr>
              <w:jc w:val="center"/>
              <w:rPr>
                <w:rFonts w:ascii="Times New Roman" w:hAnsi="Times New Roman" w:cs="宋体"/>
                <w:szCs w:val="21"/>
              </w:rPr>
            </w:pPr>
          </w:p>
        </w:tc>
      </w:tr>
      <w:tr w14:paraId="7BA52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6" w:type="pct"/>
            <w:tcBorders>
              <w:top w:val="single" w:color="auto" w:sz="4" w:space="0"/>
              <w:left w:val="single" w:color="auto" w:sz="4" w:space="0"/>
              <w:bottom w:val="single" w:color="auto" w:sz="4" w:space="0"/>
              <w:right w:val="single" w:color="auto" w:sz="4" w:space="0"/>
            </w:tcBorders>
            <w:vAlign w:val="center"/>
          </w:tcPr>
          <w:p w14:paraId="76DABB62">
            <w:pPr>
              <w:snapToGrid w:val="0"/>
              <w:jc w:val="center"/>
              <w:rPr>
                <w:rFonts w:ascii="Times New Roman" w:hAnsi="Times New Roman" w:cs="宋体"/>
                <w:szCs w:val="21"/>
              </w:rPr>
            </w:pPr>
            <w:r>
              <w:rPr>
                <w:rFonts w:hint="eastAsia" w:ascii="Times New Roman" w:hAnsi="Times New Roman" w:cs="宋体"/>
                <w:szCs w:val="21"/>
              </w:rPr>
              <w:t>48</w:t>
            </w:r>
          </w:p>
        </w:tc>
        <w:tc>
          <w:tcPr>
            <w:tcW w:w="700" w:type="pct"/>
            <w:vMerge w:val="continue"/>
            <w:tcBorders>
              <w:left w:val="single" w:color="auto" w:sz="4" w:space="0"/>
              <w:bottom w:val="single" w:color="auto" w:sz="4" w:space="0"/>
              <w:right w:val="single" w:color="auto" w:sz="4" w:space="0"/>
            </w:tcBorders>
            <w:vAlign w:val="center"/>
          </w:tcPr>
          <w:p w14:paraId="52BE8E9E">
            <w:pPr>
              <w:jc w:val="center"/>
              <w:rPr>
                <w:rFonts w:ascii="Times New Roman" w:hAnsi="Times New Roman" w:cs="宋体"/>
                <w:szCs w:val="21"/>
              </w:rPr>
            </w:pPr>
          </w:p>
        </w:tc>
        <w:tc>
          <w:tcPr>
            <w:tcW w:w="783" w:type="pct"/>
            <w:tcBorders>
              <w:top w:val="single" w:color="auto" w:sz="4" w:space="0"/>
              <w:left w:val="single" w:color="auto" w:sz="4" w:space="0"/>
              <w:bottom w:val="single" w:color="auto" w:sz="4" w:space="0"/>
              <w:right w:val="single" w:color="auto" w:sz="4" w:space="0"/>
            </w:tcBorders>
            <w:vAlign w:val="center"/>
          </w:tcPr>
          <w:p w14:paraId="5D35A245">
            <w:pPr>
              <w:snapToGrid w:val="0"/>
              <w:jc w:val="center"/>
              <w:rPr>
                <w:rFonts w:ascii="Times New Roman" w:hAnsi="Times New Roman" w:cs="宋体"/>
                <w:szCs w:val="21"/>
              </w:rPr>
            </w:pPr>
            <w:r>
              <w:rPr>
                <w:rFonts w:hint="eastAsia" w:ascii="Times New Roman" w:hAnsi="Times New Roman" w:cs="宋体"/>
                <w:szCs w:val="21"/>
              </w:rPr>
              <w:t>跌落试验</w:t>
            </w:r>
          </w:p>
        </w:tc>
        <w:tc>
          <w:tcPr>
            <w:tcW w:w="1094" w:type="pct"/>
            <w:tcBorders>
              <w:left w:val="single" w:color="auto" w:sz="4" w:space="0"/>
              <w:bottom w:val="single" w:color="auto" w:sz="4" w:space="0"/>
              <w:right w:val="single" w:color="auto" w:sz="4" w:space="0"/>
            </w:tcBorders>
            <w:vAlign w:val="center"/>
          </w:tcPr>
          <w:p w14:paraId="40550D12">
            <w:pPr>
              <w:jc w:val="center"/>
              <w:rPr>
                <w:rFonts w:ascii="Times New Roman" w:hAnsi="Times New Roman" w:cs="宋体"/>
                <w:szCs w:val="21"/>
              </w:rPr>
            </w:pPr>
            <w:r>
              <w:rPr>
                <w:rFonts w:hint="eastAsia" w:ascii="Times New Roman" w:hAnsi="Times New Roman" w:cs="宋体"/>
                <w:szCs w:val="21"/>
              </w:rPr>
              <w:t>GB/T 3324—2024</w:t>
            </w:r>
          </w:p>
        </w:tc>
        <w:tc>
          <w:tcPr>
            <w:tcW w:w="1029" w:type="pct"/>
            <w:tcBorders>
              <w:top w:val="single" w:color="auto" w:sz="4" w:space="0"/>
              <w:left w:val="single" w:color="auto" w:sz="4" w:space="0"/>
              <w:bottom w:val="single" w:color="auto" w:sz="4" w:space="0"/>
              <w:right w:val="single" w:color="auto" w:sz="4" w:space="0"/>
            </w:tcBorders>
            <w:vAlign w:val="center"/>
          </w:tcPr>
          <w:p w14:paraId="691D48FB">
            <w:pPr>
              <w:snapToGrid w:val="0"/>
              <w:jc w:val="center"/>
              <w:rPr>
                <w:rFonts w:ascii="Times New Roman" w:hAnsi="Times New Roman" w:cs="宋体"/>
                <w:szCs w:val="21"/>
              </w:rPr>
            </w:pPr>
            <w:r>
              <w:rPr>
                <w:rFonts w:hint="eastAsia" w:ascii="Times New Roman" w:hAnsi="Times New Roman" w:cs="宋体"/>
                <w:szCs w:val="21"/>
              </w:rPr>
              <w:t>GB/T 10357.3-2025</w:t>
            </w:r>
          </w:p>
        </w:tc>
        <w:tc>
          <w:tcPr>
            <w:tcW w:w="1028" w:type="pct"/>
            <w:vMerge w:val="continue"/>
            <w:tcBorders>
              <w:left w:val="single" w:color="auto" w:sz="4" w:space="0"/>
              <w:bottom w:val="single" w:color="auto" w:sz="4" w:space="0"/>
              <w:right w:val="single" w:color="auto" w:sz="4" w:space="0"/>
            </w:tcBorders>
          </w:tcPr>
          <w:p w14:paraId="540338C1">
            <w:pPr>
              <w:jc w:val="center"/>
              <w:rPr>
                <w:rFonts w:ascii="Times New Roman" w:hAnsi="Times New Roman" w:cs="宋体"/>
                <w:szCs w:val="21"/>
              </w:rPr>
            </w:pPr>
          </w:p>
        </w:tc>
      </w:tr>
      <w:tr w14:paraId="31F18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7EC0482A">
            <w:pPr>
              <w:snapToGrid w:val="0"/>
              <w:jc w:val="center"/>
              <w:rPr>
                <w:rFonts w:ascii="Times New Roman" w:hAnsi="Times New Roman" w:cs="宋体"/>
                <w:szCs w:val="21"/>
              </w:rPr>
            </w:pPr>
            <w:r>
              <w:rPr>
                <w:rFonts w:hint="eastAsia" w:ascii="Times New Roman" w:hAnsi="Times New Roman" w:cs="宋体"/>
                <w:szCs w:val="21"/>
              </w:rPr>
              <w:t>注：木工要求的检验项目为GB/T 3324—2024中表3序号35、36、42。</w:t>
            </w:r>
          </w:p>
        </w:tc>
      </w:tr>
    </w:tbl>
    <w:p w14:paraId="652642C7">
      <w:pPr>
        <w:spacing w:before="156" w:beforeLines="50" w:after="156" w:afterLines="50"/>
        <w:jc w:val="center"/>
        <w:rPr>
          <w:rFonts w:ascii="Times New Roman" w:hAnsi="Times New Roman" w:cs="宋体"/>
          <w:b/>
          <w:bCs/>
          <w:szCs w:val="21"/>
        </w:rPr>
      </w:pPr>
    </w:p>
    <w:p w14:paraId="31A744E5">
      <w:pPr>
        <w:spacing w:before="156" w:beforeLines="50" w:after="156" w:afterLines="50"/>
        <w:jc w:val="center"/>
        <w:rPr>
          <w:rFonts w:ascii="Times New Roman" w:hAnsi="Times New Roman" w:cs="宋体"/>
          <w:b/>
          <w:bCs/>
          <w:szCs w:val="21"/>
        </w:rPr>
      </w:pPr>
      <w:r>
        <w:rPr>
          <w:rFonts w:hint="eastAsia" w:ascii="Times New Roman" w:hAnsi="Times New Roman" w:cs="宋体"/>
          <w:b/>
          <w:bCs/>
          <w:szCs w:val="21"/>
        </w:rPr>
        <w:t>表3 婴幼儿及儿童家具产品的检验项目</w:t>
      </w:r>
    </w:p>
    <w:tbl>
      <w:tblPr>
        <w:tblStyle w:val="45"/>
        <w:tblW w:w="8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909"/>
        <w:gridCol w:w="1417"/>
        <w:gridCol w:w="2063"/>
        <w:gridCol w:w="1742"/>
        <w:gridCol w:w="1746"/>
      </w:tblGrid>
      <w:tr w14:paraId="14A1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631" w:type="dxa"/>
            <w:noWrap/>
            <w:vAlign w:val="center"/>
          </w:tcPr>
          <w:p w14:paraId="7D15D4B2">
            <w:pPr>
              <w:jc w:val="center"/>
              <w:rPr>
                <w:rFonts w:ascii="Times New Roman" w:hAnsi="Times New Roman" w:cs="宋体"/>
                <w:szCs w:val="21"/>
              </w:rPr>
            </w:pPr>
            <w:r>
              <w:rPr>
                <w:rFonts w:hint="eastAsia" w:ascii="Times New Roman" w:hAnsi="Times New Roman" w:cs="宋体"/>
                <w:szCs w:val="21"/>
              </w:rPr>
              <w:t>序号</w:t>
            </w:r>
          </w:p>
        </w:tc>
        <w:tc>
          <w:tcPr>
            <w:tcW w:w="4389" w:type="dxa"/>
            <w:gridSpan w:val="3"/>
            <w:noWrap/>
            <w:vAlign w:val="center"/>
          </w:tcPr>
          <w:p w14:paraId="6BF465D1">
            <w:pPr>
              <w:jc w:val="center"/>
              <w:rPr>
                <w:rFonts w:ascii="Times New Roman" w:hAnsi="Times New Roman" w:cs="宋体"/>
                <w:szCs w:val="21"/>
              </w:rPr>
            </w:pPr>
            <w:r>
              <w:rPr>
                <w:rFonts w:hint="eastAsia" w:ascii="Times New Roman" w:hAnsi="Times New Roman" w:cs="宋体"/>
                <w:szCs w:val="21"/>
              </w:rPr>
              <w:t>检验项目</w:t>
            </w:r>
          </w:p>
        </w:tc>
        <w:tc>
          <w:tcPr>
            <w:tcW w:w="1742" w:type="dxa"/>
            <w:noWrap/>
            <w:vAlign w:val="center"/>
          </w:tcPr>
          <w:p w14:paraId="32FAC79A">
            <w:pPr>
              <w:jc w:val="center"/>
              <w:rPr>
                <w:rFonts w:ascii="Times New Roman" w:hAnsi="Times New Roman" w:cs="宋体"/>
                <w:szCs w:val="21"/>
              </w:rPr>
            </w:pPr>
            <w:r>
              <w:rPr>
                <w:rFonts w:hint="eastAsia" w:ascii="Times New Roman" w:hAnsi="Times New Roman" w:cs="宋体"/>
                <w:szCs w:val="21"/>
              </w:rPr>
              <w:t>检验依据</w:t>
            </w:r>
          </w:p>
        </w:tc>
        <w:tc>
          <w:tcPr>
            <w:tcW w:w="1746" w:type="dxa"/>
            <w:noWrap/>
            <w:vAlign w:val="center"/>
          </w:tcPr>
          <w:p w14:paraId="4D9AE10B">
            <w:pPr>
              <w:jc w:val="center"/>
              <w:rPr>
                <w:rFonts w:ascii="Times New Roman" w:hAnsi="Times New Roman" w:cs="宋体"/>
                <w:szCs w:val="21"/>
              </w:rPr>
            </w:pPr>
            <w:r>
              <w:rPr>
                <w:rFonts w:hint="eastAsia" w:ascii="Times New Roman" w:hAnsi="Times New Roman" w:cs="宋体"/>
                <w:szCs w:val="21"/>
              </w:rPr>
              <w:t>检验方法</w:t>
            </w:r>
          </w:p>
        </w:tc>
      </w:tr>
      <w:tr w14:paraId="184CD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31" w:type="dxa"/>
            <w:noWrap/>
            <w:vAlign w:val="center"/>
          </w:tcPr>
          <w:p w14:paraId="1E522E7E">
            <w:pPr>
              <w:jc w:val="center"/>
              <w:rPr>
                <w:rFonts w:ascii="Times New Roman" w:hAnsi="Times New Roman" w:cs="宋体"/>
                <w:szCs w:val="21"/>
              </w:rPr>
            </w:pPr>
            <w:r>
              <w:rPr>
                <w:rFonts w:hint="eastAsia" w:ascii="Times New Roman" w:hAnsi="Times New Roman" w:cs="宋体"/>
                <w:szCs w:val="21"/>
              </w:rPr>
              <w:t>1</w:t>
            </w:r>
          </w:p>
        </w:tc>
        <w:tc>
          <w:tcPr>
            <w:tcW w:w="4389" w:type="dxa"/>
            <w:gridSpan w:val="3"/>
            <w:noWrap/>
            <w:vAlign w:val="center"/>
          </w:tcPr>
          <w:p w14:paraId="58A6DD89">
            <w:pPr>
              <w:jc w:val="center"/>
              <w:rPr>
                <w:rFonts w:ascii="Times New Roman" w:hAnsi="Times New Roman" w:cs="宋体"/>
                <w:szCs w:val="21"/>
              </w:rPr>
            </w:pPr>
            <w:r>
              <w:rPr>
                <w:rFonts w:hint="eastAsia" w:ascii="Times New Roman" w:hAnsi="Times New Roman" w:cs="宋体"/>
                <w:szCs w:val="21"/>
              </w:rPr>
              <w:t>材料</w:t>
            </w:r>
          </w:p>
        </w:tc>
        <w:tc>
          <w:tcPr>
            <w:tcW w:w="1742" w:type="dxa"/>
            <w:noWrap/>
            <w:vAlign w:val="center"/>
          </w:tcPr>
          <w:p w14:paraId="748928F1">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79C45962">
            <w:pPr>
              <w:jc w:val="center"/>
              <w:rPr>
                <w:rFonts w:ascii="Times New Roman" w:hAnsi="Times New Roman" w:cs="宋体"/>
                <w:szCs w:val="21"/>
              </w:rPr>
            </w:pPr>
            <w:r>
              <w:rPr>
                <w:rFonts w:hint="eastAsia" w:ascii="Times New Roman" w:hAnsi="Times New Roman" w:cs="宋体"/>
                <w:szCs w:val="21"/>
              </w:rPr>
              <w:t>GB 28007-2024</w:t>
            </w:r>
          </w:p>
        </w:tc>
      </w:tr>
      <w:tr w14:paraId="35C76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631" w:type="dxa"/>
            <w:noWrap/>
            <w:vAlign w:val="center"/>
          </w:tcPr>
          <w:p w14:paraId="6C8F1C90">
            <w:pPr>
              <w:jc w:val="center"/>
              <w:rPr>
                <w:rFonts w:ascii="Times New Roman" w:hAnsi="Times New Roman" w:cs="宋体"/>
                <w:szCs w:val="21"/>
              </w:rPr>
            </w:pPr>
            <w:r>
              <w:rPr>
                <w:rFonts w:hint="eastAsia" w:ascii="Times New Roman" w:hAnsi="Times New Roman" w:cs="宋体"/>
                <w:szCs w:val="21"/>
              </w:rPr>
              <w:t>2</w:t>
            </w:r>
          </w:p>
        </w:tc>
        <w:tc>
          <w:tcPr>
            <w:tcW w:w="909" w:type="dxa"/>
            <w:vMerge w:val="restart"/>
            <w:noWrap/>
            <w:vAlign w:val="center"/>
          </w:tcPr>
          <w:p w14:paraId="625558EA">
            <w:pPr>
              <w:jc w:val="center"/>
              <w:rPr>
                <w:rFonts w:ascii="Times New Roman" w:hAnsi="Times New Roman" w:cs="宋体"/>
                <w:szCs w:val="21"/>
              </w:rPr>
            </w:pPr>
            <w:r>
              <w:rPr>
                <w:rFonts w:hint="eastAsia" w:ascii="Times New Roman" w:hAnsi="Times New Roman" w:cs="宋体"/>
                <w:szCs w:val="21"/>
              </w:rPr>
              <w:t>结构</w:t>
            </w:r>
          </w:p>
        </w:tc>
        <w:tc>
          <w:tcPr>
            <w:tcW w:w="3480" w:type="dxa"/>
            <w:gridSpan w:val="2"/>
            <w:noWrap/>
            <w:vAlign w:val="center"/>
          </w:tcPr>
          <w:p w14:paraId="212D7332">
            <w:pPr>
              <w:jc w:val="center"/>
              <w:rPr>
                <w:rFonts w:ascii="Times New Roman" w:hAnsi="Times New Roman" w:cs="宋体"/>
                <w:szCs w:val="21"/>
              </w:rPr>
            </w:pPr>
            <w:r>
              <w:rPr>
                <w:rFonts w:hint="eastAsia" w:ascii="Times New Roman" w:hAnsi="Times New Roman" w:cs="宋体"/>
                <w:szCs w:val="21"/>
              </w:rPr>
              <w:t>边缘、尖端及外角</w:t>
            </w:r>
          </w:p>
        </w:tc>
        <w:tc>
          <w:tcPr>
            <w:tcW w:w="1742" w:type="dxa"/>
            <w:noWrap/>
            <w:vAlign w:val="center"/>
          </w:tcPr>
          <w:p w14:paraId="5F718211">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56D468F4">
            <w:pPr>
              <w:jc w:val="center"/>
              <w:rPr>
                <w:rFonts w:ascii="Times New Roman" w:hAnsi="Times New Roman" w:cs="宋体"/>
                <w:szCs w:val="21"/>
              </w:rPr>
            </w:pPr>
            <w:r>
              <w:rPr>
                <w:rFonts w:hint="eastAsia" w:ascii="Times New Roman" w:hAnsi="Times New Roman" w:cs="宋体"/>
                <w:szCs w:val="21"/>
              </w:rPr>
              <w:t>GB 28007-2024</w:t>
            </w:r>
          </w:p>
        </w:tc>
      </w:tr>
      <w:tr w14:paraId="3A14C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31" w:type="dxa"/>
            <w:noWrap/>
            <w:vAlign w:val="center"/>
          </w:tcPr>
          <w:p w14:paraId="18DA534C">
            <w:pPr>
              <w:jc w:val="center"/>
              <w:rPr>
                <w:rFonts w:ascii="Times New Roman" w:hAnsi="Times New Roman" w:cs="宋体"/>
                <w:szCs w:val="21"/>
              </w:rPr>
            </w:pPr>
            <w:r>
              <w:rPr>
                <w:rFonts w:hint="eastAsia" w:ascii="Times New Roman" w:hAnsi="Times New Roman" w:cs="宋体"/>
                <w:szCs w:val="21"/>
              </w:rPr>
              <w:t>3</w:t>
            </w:r>
          </w:p>
        </w:tc>
        <w:tc>
          <w:tcPr>
            <w:tcW w:w="909" w:type="dxa"/>
            <w:vMerge w:val="continue"/>
            <w:noWrap/>
            <w:vAlign w:val="center"/>
          </w:tcPr>
          <w:p w14:paraId="1C7E1F36">
            <w:pPr>
              <w:jc w:val="center"/>
              <w:rPr>
                <w:rFonts w:ascii="Times New Roman" w:hAnsi="Times New Roman" w:cs="宋体"/>
                <w:szCs w:val="21"/>
              </w:rPr>
            </w:pPr>
          </w:p>
        </w:tc>
        <w:tc>
          <w:tcPr>
            <w:tcW w:w="3480" w:type="dxa"/>
            <w:gridSpan w:val="2"/>
            <w:noWrap/>
            <w:vAlign w:val="center"/>
          </w:tcPr>
          <w:p w14:paraId="5FDFD80D">
            <w:pPr>
              <w:jc w:val="center"/>
              <w:rPr>
                <w:rFonts w:ascii="Times New Roman" w:hAnsi="Times New Roman" w:cs="宋体"/>
                <w:szCs w:val="21"/>
              </w:rPr>
            </w:pPr>
            <w:r>
              <w:rPr>
                <w:rFonts w:hint="eastAsia" w:ascii="Times New Roman" w:hAnsi="Times New Roman" w:cs="宋体"/>
                <w:szCs w:val="21"/>
              </w:rPr>
              <w:t>突出物</w:t>
            </w:r>
          </w:p>
        </w:tc>
        <w:tc>
          <w:tcPr>
            <w:tcW w:w="1742" w:type="dxa"/>
            <w:noWrap/>
            <w:vAlign w:val="center"/>
          </w:tcPr>
          <w:p w14:paraId="6EDB6C68">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7CB31668">
            <w:pPr>
              <w:jc w:val="center"/>
              <w:rPr>
                <w:rFonts w:ascii="Times New Roman" w:hAnsi="Times New Roman" w:cs="宋体"/>
                <w:szCs w:val="21"/>
              </w:rPr>
            </w:pPr>
            <w:r>
              <w:rPr>
                <w:rFonts w:hint="eastAsia" w:ascii="Times New Roman" w:hAnsi="Times New Roman" w:cs="宋体"/>
                <w:szCs w:val="21"/>
              </w:rPr>
              <w:t>GB 28007-2024</w:t>
            </w:r>
          </w:p>
        </w:tc>
      </w:tr>
      <w:tr w14:paraId="0EF78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31" w:type="dxa"/>
            <w:noWrap/>
            <w:vAlign w:val="center"/>
          </w:tcPr>
          <w:p w14:paraId="30941576">
            <w:pPr>
              <w:jc w:val="center"/>
              <w:rPr>
                <w:rFonts w:ascii="Times New Roman" w:hAnsi="Times New Roman" w:cs="宋体"/>
                <w:szCs w:val="21"/>
              </w:rPr>
            </w:pPr>
            <w:r>
              <w:rPr>
                <w:rFonts w:hint="eastAsia" w:ascii="Times New Roman" w:hAnsi="Times New Roman" w:cs="宋体"/>
                <w:szCs w:val="21"/>
              </w:rPr>
              <w:t>4</w:t>
            </w:r>
          </w:p>
        </w:tc>
        <w:tc>
          <w:tcPr>
            <w:tcW w:w="909" w:type="dxa"/>
            <w:vMerge w:val="continue"/>
            <w:noWrap/>
            <w:vAlign w:val="center"/>
          </w:tcPr>
          <w:p w14:paraId="69710CC5">
            <w:pPr>
              <w:jc w:val="center"/>
              <w:rPr>
                <w:rFonts w:ascii="Times New Roman" w:hAnsi="Times New Roman" w:cs="宋体"/>
                <w:szCs w:val="21"/>
              </w:rPr>
            </w:pPr>
          </w:p>
        </w:tc>
        <w:tc>
          <w:tcPr>
            <w:tcW w:w="3480" w:type="dxa"/>
            <w:gridSpan w:val="2"/>
            <w:noWrap/>
            <w:vAlign w:val="center"/>
          </w:tcPr>
          <w:p w14:paraId="5AAB8890">
            <w:pPr>
              <w:jc w:val="center"/>
              <w:rPr>
                <w:rFonts w:ascii="Times New Roman" w:hAnsi="Times New Roman" w:cs="宋体"/>
                <w:szCs w:val="21"/>
              </w:rPr>
            </w:pPr>
            <w:r>
              <w:rPr>
                <w:rFonts w:hint="eastAsia" w:ascii="Times New Roman" w:hAnsi="Times New Roman" w:cs="宋体"/>
                <w:szCs w:val="21"/>
              </w:rPr>
              <w:t>孔、间隙及开口</w:t>
            </w:r>
          </w:p>
        </w:tc>
        <w:tc>
          <w:tcPr>
            <w:tcW w:w="1742" w:type="dxa"/>
            <w:noWrap/>
            <w:vAlign w:val="center"/>
          </w:tcPr>
          <w:p w14:paraId="7E0A9FBB">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452D42E9">
            <w:pPr>
              <w:jc w:val="center"/>
              <w:rPr>
                <w:rFonts w:ascii="Times New Roman" w:hAnsi="Times New Roman" w:cs="宋体"/>
                <w:szCs w:val="21"/>
              </w:rPr>
            </w:pPr>
            <w:r>
              <w:rPr>
                <w:rFonts w:hint="eastAsia" w:ascii="Times New Roman" w:hAnsi="Times New Roman" w:cs="宋体"/>
                <w:szCs w:val="21"/>
              </w:rPr>
              <w:t>GB 28007-2024</w:t>
            </w:r>
          </w:p>
        </w:tc>
      </w:tr>
      <w:tr w14:paraId="78F91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631" w:type="dxa"/>
            <w:noWrap/>
            <w:vAlign w:val="center"/>
          </w:tcPr>
          <w:p w14:paraId="27F99A44">
            <w:pPr>
              <w:jc w:val="center"/>
              <w:rPr>
                <w:rFonts w:ascii="Times New Roman" w:hAnsi="Times New Roman" w:cs="宋体"/>
                <w:szCs w:val="21"/>
              </w:rPr>
            </w:pPr>
            <w:r>
              <w:rPr>
                <w:rFonts w:hint="eastAsia" w:ascii="Times New Roman" w:hAnsi="Times New Roman" w:cs="宋体"/>
                <w:szCs w:val="21"/>
              </w:rPr>
              <w:t>5</w:t>
            </w:r>
          </w:p>
        </w:tc>
        <w:tc>
          <w:tcPr>
            <w:tcW w:w="909" w:type="dxa"/>
            <w:vMerge w:val="continue"/>
            <w:noWrap/>
            <w:vAlign w:val="center"/>
          </w:tcPr>
          <w:p w14:paraId="58E28C07">
            <w:pPr>
              <w:jc w:val="center"/>
              <w:rPr>
                <w:rFonts w:ascii="Times New Roman" w:hAnsi="Times New Roman" w:cs="宋体"/>
                <w:szCs w:val="21"/>
              </w:rPr>
            </w:pPr>
          </w:p>
        </w:tc>
        <w:tc>
          <w:tcPr>
            <w:tcW w:w="1417" w:type="dxa"/>
            <w:vMerge w:val="restart"/>
            <w:noWrap/>
            <w:vAlign w:val="center"/>
          </w:tcPr>
          <w:p w14:paraId="7533D96C">
            <w:pPr>
              <w:jc w:val="center"/>
              <w:rPr>
                <w:rFonts w:ascii="Times New Roman" w:hAnsi="Times New Roman" w:cs="宋体"/>
                <w:szCs w:val="21"/>
              </w:rPr>
            </w:pPr>
            <w:r>
              <w:rPr>
                <w:rFonts w:hint="eastAsia" w:ascii="Times New Roman" w:hAnsi="Times New Roman" w:cs="宋体"/>
                <w:szCs w:val="21"/>
              </w:rPr>
              <w:t>剪切和挤压</w:t>
            </w:r>
          </w:p>
        </w:tc>
        <w:tc>
          <w:tcPr>
            <w:tcW w:w="2063" w:type="dxa"/>
            <w:noWrap/>
            <w:vAlign w:val="center"/>
          </w:tcPr>
          <w:p w14:paraId="3BD67E7E">
            <w:pPr>
              <w:jc w:val="center"/>
              <w:rPr>
                <w:rFonts w:ascii="Times New Roman" w:hAnsi="Times New Roman" w:cs="宋体"/>
                <w:szCs w:val="21"/>
              </w:rPr>
            </w:pPr>
            <w:r>
              <w:rPr>
                <w:rFonts w:hint="eastAsia" w:ascii="Times New Roman" w:hAnsi="Times New Roman" w:cs="宋体"/>
                <w:szCs w:val="21"/>
              </w:rPr>
              <w:t>活动部件</w:t>
            </w:r>
          </w:p>
        </w:tc>
        <w:tc>
          <w:tcPr>
            <w:tcW w:w="1742" w:type="dxa"/>
            <w:noWrap/>
            <w:vAlign w:val="center"/>
          </w:tcPr>
          <w:p w14:paraId="2C96FD6E">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061A9EC0">
            <w:pPr>
              <w:jc w:val="center"/>
              <w:rPr>
                <w:rFonts w:ascii="Times New Roman" w:hAnsi="Times New Roman" w:cs="宋体"/>
                <w:szCs w:val="21"/>
              </w:rPr>
            </w:pPr>
            <w:r>
              <w:rPr>
                <w:rFonts w:hint="eastAsia" w:ascii="Times New Roman" w:hAnsi="Times New Roman" w:cs="宋体"/>
                <w:szCs w:val="21"/>
              </w:rPr>
              <w:t>GB 28007-2024</w:t>
            </w:r>
          </w:p>
        </w:tc>
      </w:tr>
      <w:tr w14:paraId="11272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631" w:type="dxa"/>
            <w:noWrap/>
            <w:vAlign w:val="center"/>
          </w:tcPr>
          <w:p w14:paraId="4BB0ACFF">
            <w:pPr>
              <w:jc w:val="center"/>
              <w:rPr>
                <w:rFonts w:ascii="Times New Roman" w:hAnsi="Times New Roman" w:cs="宋体"/>
                <w:szCs w:val="21"/>
              </w:rPr>
            </w:pPr>
            <w:r>
              <w:rPr>
                <w:rFonts w:hint="eastAsia" w:ascii="Times New Roman" w:hAnsi="Times New Roman" w:cs="宋体"/>
                <w:szCs w:val="21"/>
              </w:rPr>
              <w:t>6</w:t>
            </w:r>
          </w:p>
        </w:tc>
        <w:tc>
          <w:tcPr>
            <w:tcW w:w="909" w:type="dxa"/>
            <w:vMerge w:val="continue"/>
            <w:noWrap/>
            <w:vAlign w:val="center"/>
          </w:tcPr>
          <w:p w14:paraId="2E5F607B">
            <w:pPr>
              <w:jc w:val="center"/>
              <w:rPr>
                <w:rFonts w:ascii="Times New Roman" w:hAnsi="Times New Roman" w:cs="宋体"/>
                <w:szCs w:val="21"/>
              </w:rPr>
            </w:pPr>
          </w:p>
        </w:tc>
        <w:tc>
          <w:tcPr>
            <w:tcW w:w="1417" w:type="dxa"/>
            <w:vMerge w:val="continue"/>
            <w:noWrap/>
            <w:vAlign w:val="center"/>
          </w:tcPr>
          <w:p w14:paraId="5C3BE4C0">
            <w:pPr>
              <w:jc w:val="center"/>
              <w:rPr>
                <w:rFonts w:ascii="Times New Roman" w:hAnsi="Times New Roman" w:cs="宋体"/>
                <w:szCs w:val="21"/>
              </w:rPr>
            </w:pPr>
          </w:p>
        </w:tc>
        <w:tc>
          <w:tcPr>
            <w:tcW w:w="2063" w:type="dxa"/>
            <w:noWrap/>
            <w:vAlign w:val="center"/>
          </w:tcPr>
          <w:p w14:paraId="0FAC02A3">
            <w:pPr>
              <w:jc w:val="center"/>
              <w:rPr>
                <w:rFonts w:ascii="Times New Roman" w:hAnsi="Times New Roman" w:cs="宋体"/>
                <w:szCs w:val="21"/>
              </w:rPr>
            </w:pPr>
            <w:r>
              <w:rPr>
                <w:rFonts w:hint="eastAsia" w:ascii="Times New Roman" w:hAnsi="Times New Roman" w:cs="宋体"/>
                <w:szCs w:val="21"/>
              </w:rPr>
              <w:t>座位高度小于380mm的折叠椅凳</w:t>
            </w:r>
          </w:p>
        </w:tc>
        <w:tc>
          <w:tcPr>
            <w:tcW w:w="1742" w:type="dxa"/>
            <w:noWrap/>
            <w:vAlign w:val="center"/>
          </w:tcPr>
          <w:p w14:paraId="1F76D634">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1A0CDFF6">
            <w:pPr>
              <w:jc w:val="center"/>
              <w:rPr>
                <w:rFonts w:ascii="Times New Roman" w:hAnsi="Times New Roman" w:cs="宋体"/>
                <w:szCs w:val="21"/>
              </w:rPr>
            </w:pPr>
            <w:r>
              <w:rPr>
                <w:rFonts w:hint="eastAsia" w:ascii="Times New Roman" w:hAnsi="Times New Roman" w:cs="宋体"/>
                <w:szCs w:val="21"/>
              </w:rPr>
              <w:t>GB 28007-2024</w:t>
            </w:r>
          </w:p>
        </w:tc>
      </w:tr>
      <w:tr w14:paraId="2B29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631" w:type="dxa"/>
            <w:noWrap/>
            <w:vAlign w:val="center"/>
          </w:tcPr>
          <w:p w14:paraId="4A3A33EB">
            <w:pPr>
              <w:jc w:val="center"/>
              <w:rPr>
                <w:rFonts w:ascii="Times New Roman" w:hAnsi="Times New Roman" w:cs="宋体"/>
                <w:szCs w:val="21"/>
              </w:rPr>
            </w:pPr>
            <w:r>
              <w:rPr>
                <w:rFonts w:hint="eastAsia" w:ascii="Times New Roman" w:hAnsi="Times New Roman" w:cs="宋体"/>
                <w:szCs w:val="21"/>
              </w:rPr>
              <w:t>7</w:t>
            </w:r>
          </w:p>
        </w:tc>
        <w:tc>
          <w:tcPr>
            <w:tcW w:w="909" w:type="dxa"/>
            <w:vMerge w:val="continue"/>
            <w:noWrap/>
            <w:vAlign w:val="center"/>
          </w:tcPr>
          <w:p w14:paraId="27BFE376">
            <w:pPr>
              <w:jc w:val="center"/>
              <w:rPr>
                <w:rFonts w:ascii="Times New Roman" w:hAnsi="Times New Roman" w:cs="宋体"/>
                <w:szCs w:val="21"/>
              </w:rPr>
            </w:pPr>
          </w:p>
        </w:tc>
        <w:tc>
          <w:tcPr>
            <w:tcW w:w="1417" w:type="dxa"/>
            <w:vMerge w:val="continue"/>
            <w:noWrap/>
            <w:vAlign w:val="center"/>
          </w:tcPr>
          <w:p w14:paraId="65214853">
            <w:pPr>
              <w:jc w:val="center"/>
              <w:rPr>
                <w:rFonts w:ascii="Times New Roman" w:hAnsi="Times New Roman" w:cs="宋体"/>
                <w:szCs w:val="21"/>
              </w:rPr>
            </w:pPr>
          </w:p>
        </w:tc>
        <w:tc>
          <w:tcPr>
            <w:tcW w:w="2063" w:type="dxa"/>
            <w:noWrap/>
            <w:vAlign w:val="center"/>
          </w:tcPr>
          <w:p w14:paraId="30112DE1">
            <w:pPr>
              <w:jc w:val="center"/>
              <w:rPr>
                <w:rFonts w:ascii="Times New Roman" w:hAnsi="Times New Roman" w:cs="宋体"/>
                <w:szCs w:val="21"/>
              </w:rPr>
            </w:pPr>
            <w:r>
              <w:rPr>
                <w:rFonts w:hint="eastAsia" w:ascii="Times New Roman" w:hAnsi="Times New Roman" w:cs="宋体"/>
                <w:szCs w:val="21"/>
              </w:rPr>
              <w:t>支撑作用的折叠机构</w:t>
            </w:r>
          </w:p>
        </w:tc>
        <w:tc>
          <w:tcPr>
            <w:tcW w:w="1742" w:type="dxa"/>
            <w:noWrap/>
            <w:vAlign w:val="center"/>
          </w:tcPr>
          <w:p w14:paraId="06EE73C0">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0F33C62E">
            <w:pPr>
              <w:jc w:val="center"/>
              <w:rPr>
                <w:rFonts w:ascii="Times New Roman" w:hAnsi="Times New Roman" w:cs="宋体"/>
                <w:szCs w:val="21"/>
              </w:rPr>
            </w:pPr>
            <w:r>
              <w:rPr>
                <w:rFonts w:hint="eastAsia" w:ascii="Times New Roman" w:hAnsi="Times New Roman" w:cs="宋体"/>
                <w:szCs w:val="21"/>
              </w:rPr>
              <w:t>GB 28007-2024</w:t>
            </w:r>
          </w:p>
        </w:tc>
      </w:tr>
      <w:tr w14:paraId="03055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31" w:type="dxa"/>
            <w:noWrap/>
            <w:vAlign w:val="center"/>
          </w:tcPr>
          <w:p w14:paraId="141516F3">
            <w:pPr>
              <w:jc w:val="center"/>
              <w:rPr>
                <w:rFonts w:ascii="Times New Roman" w:hAnsi="Times New Roman" w:cs="宋体"/>
                <w:szCs w:val="21"/>
              </w:rPr>
            </w:pPr>
            <w:r>
              <w:rPr>
                <w:rFonts w:hint="eastAsia" w:ascii="Times New Roman" w:hAnsi="Times New Roman" w:cs="宋体"/>
                <w:szCs w:val="21"/>
              </w:rPr>
              <w:t>8</w:t>
            </w:r>
          </w:p>
        </w:tc>
        <w:tc>
          <w:tcPr>
            <w:tcW w:w="909" w:type="dxa"/>
            <w:vMerge w:val="continue"/>
            <w:noWrap/>
            <w:vAlign w:val="center"/>
          </w:tcPr>
          <w:p w14:paraId="75FF62A9">
            <w:pPr>
              <w:jc w:val="center"/>
              <w:rPr>
                <w:rFonts w:ascii="Times New Roman" w:hAnsi="Times New Roman" w:cs="宋体"/>
                <w:szCs w:val="21"/>
              </w:rPr>
            </w:pPr>
          </w:p>
        </w:tc>
        <w:tc>
          <w:tcPr>
            <w:tcW w:w="1417" w:type="dxa"/>
            <w:vMerge w:val="continue"/>
            <w:noWrap/>
            <w:vAlign w:val="center"/>
          </w:tcPr>
          <w:p w14:paraId="010F6A20">
            <w:pPr>
              <w:jc w:val="center"/>
              <w:rPr>
                <w:rFonts w:ascii="Times New Roman" w:hAnsi="Times New Roman" w:cs="宋体"/>
                <w:szCs w:val="21"/>
              </w:rPr>
            </w:pPr>
          </w:p>
        </w:tc>
        <w:tc>
          <w:tcPr>
            <w:tcW w:w="2063" w:type="dxa"/>
            <w:noWrap/>
            <w:vAlign w:val="center"/>
          </w:tcPr>
          <w:p w14:paraId="164B48E4">
            <w:pPr>
              <w:jc w:val="center"/>
              <w:rPr>
                <w:rFonts w:ascii="Times New Roman" w:hAnsi="Times New Roman" w:cs="宋体"/>
                <w:szCs w:val="21"/>
              </w:rPr>
            </w:pPr>
            <w:r>
              <w:rPr>
                <w:rFonts w:hint="eastAsia" w:ascii="Times New Roman" w:hAnsi="Times New Roman" w:cs="宋体"/>
                <w:szCs w:val="21"/>
              </w:rPr>
              <w:t>垂直开启的翻门、翻板</w:t>
            </w:r>
          </w:p>
        </w:tc>
        <w:tc>
          <w:tcPr>
            <w:tcW w:w="1742" w:type="dxa"/>
            <w:noWrap/>
            <w:vAlign w:val="center"/>
          </w:tcPr>
          <w:p w14:paraId="2667010C">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7E5E18D5">
            <w:pPr>
              <w:jc w:val="center"/>
              <w:rPr>
                <w:rFonts w:ascii="Times New Roman" w:hAnsi="Times New Roman" w:cs="宋体"/>
                <w:szCs w:val="21"/>
              </w:rPr>
            </w:pPr>
            <w:r>
              <w:rPr>
                <w:rFonts w:hint="eastAsia" w:ascii="Times New Roman" w:hAnsi="Times New Roman" w:cs="宋体"/>
                <w:szCs w:val="21"/>
              </w:rPr>
              <w:t>GB 28007-2024</w:t>
            </w:r>
          </w:p>
        </w:tc>
      </w:tr>
      <w:tr w14:paraId="6044B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631" w:type="dxa"/>
            <w:noWrap/>
            <w:vAlign w:val="center"/>
          </w:tcPr>
          <w:p w14:paraId="6B301550">
            <w:pPr>
              <w:jc w:val="center"/>
              <w:rPr>
                <w:rFonts w:ascii="Times New Roman" w:hAnsi="Times New Roman" w:cs="宋体"/>
                <w:szCs w:val="21"/>
              </w:rPr>
            </w:pPr>
            <w:r>
              <w:rPr>
                <w:rFonts w:hint="eastAsia" w:ascii="Times New Roman" w:hAnsi="Times New Roman" w:cs="宋体"/>
                <w:szCs w:val="21"/>
              </w:rPr>
              <w:t>9</w:t>
            </w:r>
          </w:p>
        </w:tc>
        <w:tc>
          <w:tcPr>
            <w:tcW w:w="909" w:type="dxa"/>
            <w:vMerge w:val="continue"/>
            <w:noWrap/>
            <w:vAlign w:val="center"/>
          </w:tcPr>
          <w:p w14:paraId="44848990">
            <w:pPr>
              <w:jc w:val="center"/>
              <w:rPr>
                <w:rFonts w:ascii="Times New Roman" w:hAnsi="Times New Roman" w:cs="宋体"/>
                <w:szCs w:val="21"/>
              </w:rPr>
            </w:pPr>
          </w:p>
        </w:tc>
        <w:tc>
          <w:tcPr>
            <w:tcW w:w="1417" w:type="dxa"/>
            <w:noWrap/>
            <w:vAlign w:val="center"/>
          </w:tcPr>
          <w:p w14:paraId="6D41C4D1">
            <w:pPr>
              <w:jc w:val="center"/>
              <w:rPr>
                <w:rFonts w:ascii="Times New Roman" w:hAnsi="Times New Roman" w:cs="宋体"/>
                <w:szCs w:val="21"/>
              </w:rPr>
            </w:pPr>
            <w:r>
              <w:rPr>
                <w:rFonts w:hint="eastAsia" w:ascii="Times New Roman" w:hAnsi="Times New Roman" w:cs="宋体"/>
                <w:szCs w:val="21"/>
              </w:rPr>
              <w:t>窒息危险结构</w:t>
            </w:r>
          </w:p>
        </w:tc>
        <w:tc>
          <w:tcPr>
            <w:tcW w:w="2063" w:type="dxa"/>
            <w:noWrap/>
            <w:vAlign w:val="center"/>
          </w:tcPr>
          <w:p w14:paraId="6A278430">
            <w:pPr>
              <w:jc w:val="center"/>
              <w:rPr>
                <w:rFonts w:ascii="Times New Roman" w:hAnsi="Times New Roman" w:cs="宋体"/>
                <w:szCs w:val="21"/>
              </w:rPr>
            </w:pPr>
            <w:r>
              <w:rPr>
                <w:rFonts w:hint="eastAsia" w:ascii="Times New Roman" w:hAnsi="Times New Roman" w:cs="宋体"/>
                <w:szCs w:val="21"/>
              </w:rPr>
              <w:t>危险的封闭空间</w:t>
            </w:r>
          </w:p>
        </w:tc>
        <w:tc>
          <w:tcPr>
            <w:tcW w:w="1742" w:type="dxa"/>
            <w:noWrap/>
            <w:vAlign w:val="center"/>
          </w:tcPr>
          <w:p w14:paraId="67168BBD">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7FFBFA63">
            <w:pPr>
              <w:jc w:val="center"/>
              <w:rPr>
                <w:rFonts w:ascii="Times New Roman" w:hAnsi="Times New Roman" w:cs="宋体"/>
                <w:szCs w:val="21"/>
              </w:rPr>
            </w:pPr>
            <w:r>
              <w:rPr>
                <w:rFonts w:hint="eastAsia" w:ascii="Times New Roman" w:hAnsi="Times New Roman" w:cs="宋体"/>
                <w:szCs w:val="21"/>
              </w:rPr>
              <w:t>GB 28007-2024</w:t>
            </w:r>
          </w:p>
        </w:tc>
      </w:tr>
      <w:tr w14:paraId="1097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631" w:type="dxa"/>
            <w:noWrap/>
            <w:vAlign w:val="center"/>
          </w:tcPr>
          <w:p w14:paraId="0D94A8FF">
            <w:pPr>
              <w:jc w:val="center"/>
              <w:rPr>
                <w:rFonts w:ascii="Times New Roman" w:hAnsi="Times New Roman" w:cs="宋体"/>
                <w:szCs w:val="21"/>
              </w:rPr>
            </w:pPr>
            <w:r>
              <w:rPr>
                <w:rFonts w:hint="eastAsia" w:ascii="Times New Roman" w:hAnsi="Times New Roman" w:cs="宋体"/>
                <w:szCs w:val="21"/>
              </w:rPr>
              <w:t>10</w:t>
            </w:r>
          </w:p>
        </w:tc>
        <w:tc>
          <w:tcPr>
            <w:tcW w:w="909" w:type="dxa"/>
            <w:vMerge w:val="continue"/>
            <w:noWrap/>
            <w:vAlign w:val="center"/>
          </w:tcPr>
          <w:p w14:paraId="5FC0155D">
            <w:pPr>
              <w:jc w:val="center"/>
              <w:rPr>
                <w:rFonts w:ascii="Times New Roman" w:hAnsi="Times New Roman" w:cs="宋体"/>
                <w:szCs w:val="21"/>
              </w:rPr>
            </w:pPr>
          </w:p>
        </w:tc>
        <w:tc>
          <w:tcPr>
            <w:tcW w:w="3480" w:type="dxa"/>
            <w:gridSpan w:val="2"/>
            <w:noWrap/>
            <w:vAlign w:val="center"/>
          </w:tcPr>
          <w:p w14:paraId="36A89A20">
            <w:pPr>
              <w:jc w:val="center"/>
              <w:rPr>
                <w:rFonts w:ascii="Times New Roman" w:hAnsi="Times New Roman" w:cs="宋体"/>
                <w:szCs w:val="21"/>
              </w:rPr>
            </w:pPr>
            <w:r>
              <w:rPr>
                <w:rFonts w:hint="eastAsia" w:ascii="Times New Roman" w:hAnsi="Times New Roman" w:cs="宋体"/>
                <w:szCs w:val="21"/>
              </w:rPr>
              <w:t>防拉脱装置</w:t>
            </w:r>
          </w:p>
        </w:tc>
        <w:tc>
          <w:tcPr>
            <w:tcW w:w="1742" w:type="dxa"/>
            <w:noWrap/>
            <w:vAlign w:val="center"/>
          </w:tcPr>
          <w:p w14:paraId="1F0DB3FD">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4C09CF61">
            <w:pPr>
              <w:jc w:val="center"/>
              <w:rPr>
                <w:rFonts w:ascii="Times New Roman" w:hAnsi="Times New Roman" w:cs="宋体"/>
                <w:szCs w:val="21"/>
              </w:rPr>
            </w:pPr>
            <w:r>
              <w:rPr>
                <w:rFonts w:hint="eastAsia" w:ascii="Times New Roman" w:hAnsi="Times New Roman" w:cs="宋体"/>
                <w:szCs w:val="21"/>
              </w:rPr>
              <w:t>GB 28007-2024</w:t>
            </w:r>
          </w:p>
        </w:tc>
      </w:tr>
      <w:tr w14:paraId="737F3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31" w:type="dxa"/>
            <w:noWrap/>
            <w:vAlign w:val="center"/>
          </w:tcPr>
          <w:p w14:paraId="70C994E2">
            <w:pPr>
              <w:jc w:val="center"/>
              <w:rPr>
                <w:rFonts w:ascii="Times New Roman" w:hAnsi="Times New Roman" w:cs="宋体"/>
                <w:szCs w:val="21"/>
              </w:rPr>
            </w:pPr>
            <w:r>
              <w:rPr>
                <w:rFonts w:hint="eastAsia" w:ascii="Times New Roman" w:hAnsi="Times New Roman" w:cs="宋体"/>
                <w:szCs w:val="21"/>
              </w:rPr>
              <w:t>11</w:t>
            </w:r>
          </w:p>
        </w:tc>
        <w:tc>
          <w:tcPr>
            <w:tcW w:w="909" w:type="dxa"/>
            <w:vMerge w:val="continue"/>
            <w:noWrap/>
            <w:vAlign w:val="center"/>
          </w:tcPr>
          <w:p w14:paraId="51D8CEAD">
            <w:pPr>
              <w:jc w:val="center"/>
              <w:rPr>
                <w:rFonts w:ascii="Times New Roman" w:hAnsi="Times New Roman" w:cs="宋体"/>
                <w:szCs w:val="21"/>
              </w:rPr>
            </w:pPr>
          </w:p>
        </w:tc>
        <w:tc>
          <w:tcPr>
            <w:tcW w:w="3480" w:type="dxa"/>
            <w:gridSpan w:val="2"/>
            <w:noWrap/>
            <w:vAlign w:val="center"/>
          </w:tcPr>
          <w:p w14:paraId="3FCB411C">
            <w:pPr>
              <w:jc w:val="center"/>
              <w:rPr>
                <w:rFonts w:ascii="Times New Roman" w:hAnsi="Times New Roman" w:cs="宋体"/>
                <w:szCs w:val="21"/>
              </w:rPr>
            </w:pPr>
            <w:r>
              <w:rPr>
                <w:rFonts w:hint="eastAsia" w:ascii="Times New Roman" w:hAnsi="Times New Roman" w:cs="宋体"/>
                <w:szCs w:val="21"/>
              </w:rPr>
              <w:t>防滑移装置</w:t>
            </w:r>
          </w:p>
        </w:tc>
        <w:tc>
          <w:tcPr>
            <w:tcW w:w="1742" w:type="dxa"/>
            <w:noWrap/>
            <w:vAlign w:val="center"/>
          </w:tcPr>
          <w:p w14:paraId="4C87731C">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35D1FF0D">
            <w:pPr>
              <w:jc w:val="center"/>
              <w:rPr>
                <w:rFonts w:ascii="Times New Roman" w:hAnsi="Times New Roman" w:cs="宋体"/>
                <w:szCs w:val="21"/>
              </w:rPr>
            </w:pPr>
            <w:r>
              <w:rPr>
                <w:rFonts w:hint="eastAsia" w:ascii="Times New Roman" w:hAnsi="Times New Roman" w:cs="宋体"/>
                <w:szCs w:val="21"/>
              </w:rPr>
              <w:t>GB 28007-2024</w:t>
            </w:r>
          </w:p>
        </w:tc>
      </w:tr>
      <w:tr w14:paraId="552F8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631" w:type="dxa"/>
            <w:noWrap/>
            <w:vAlign w:val="center"/>
          </w:tcPr>
          <w:p w14:paraId="43D8C288">
            <w:pPr>
              <w:jc w:val="center"/>
              <w:rPr>
                <w:rFonts w:ascii="Times New Roman" w:hAnsi="Times New Roman" w:cs="宋体"/>
                <w:szCs w:val="21"/>
              </w:rPr>
            </w:pPr>
            <w:r>
              <w:rPr>
                <w:rFonts w:hint="eastAsia" w:ascii="Times New Roman" w:hAnsi="Times New Roman" w:cs="宋体"/>
                <w:szCs w:val="21"/>
              </w:rPr>
              <w:t>12</w:t>
            </w:r>
          </w:p>
        </w:tc>
        <w:tc>
          <w:tcPr>
            <w:tcW w:w="909" w:type="dxa"/>
            <w:vMerge w:val="continue"/>
            <w:noWrap/>
            <w:vAlign w:val="center"/>
          </w:tcPr>
          <w:p w14:paraId="4D592244">
            <w:pPr>
              <w:jc w:val="center"/>
              <w:rPr>
                <w:rFonts w:ascii="Times New Roman" w:hAnsi="Times New Roman" w:cs="宋体"/>
                <w:szCs w:val="21"/>
              </w:rPr>
            </w:pPr>
          </w:p>
        </w:tc>
        <w:tc>
          <w:tcPr>
            <w:tcW w:w="3480" w:type="dxa"/>
            <w:gridSpan w:val="2"/>
            <w:noWrap/>
            <w:vAlign w:val="center"/>
          </w:tcPr>
          <w:p w14:paraId="0B1E1977">
            <w:pPr>
              <w:jc w:val="center"/>
              <w:rPr>
                <w:rFonts w:ascii="Times New Roman" w:hAnsi="Times New Roman" w:cs="宋体"/>
                <w:szCs w:val="21"/>
              </w:rPr>
            </w:pPr>
            <w:r>
              <w:rPr>
                <w:rFonts w:hint="eastAsia" w:ascii="Times New Roman" w:hAnsi="Times New Roman" w:cs="宋体"/>
                <w:szCs w:val="21"/>
              </w:rPr>
              <w:t>升降装置</w:t>
            </w:r>
          </w:p>
        </w:tc>
        <w:tc>
          <w:tcPr>
            <w:tcW w:w="1742" w:type="dxa"/>
            <w:noWrap/>
            <w:vAlign w:val="center"/>
          </w:tcPr>
          <w:p w14:paraId="23512E06">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5FB879F1">
            <w:pPr>
              <w:jc w:val="center"/>
              <w:rPr>
                <w:rFonts w:ascii="Times New Roman" w:hAnsi="Times New Roman" w:cs="宋体"/>
                <w:szCs w:val="21"/>
              </w:rPr>
            </w:pPr>
            <w:r>
              <w:rPr>
                <w:rFonts w:hint="eastAsia" w:ascii="Times New Roman" w:hAnsi="Times New Roman" w:cs="宋体"/>
                <w:szCs w:val="21"/>
              </w:rPr>
              <w:t>GB 28007-2024</w:t>
            </w:r>
          </w:p>
        </w:tc>
      </w:tr>
      <w:tr w14:paraId="6F656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631" w:type="dxa"/>
            <w:noWrap/>
            <w:vAlign w:val="center"/>
          </w:tcPr>
          <w:p w14:paraId="1366AE4C">
            <w:pPr>
              <w:jc w:val="center"/>
              <w:rPr>
                <w:rFonts w:ascii="Times New Roman" w:hAnsi="Times New Roman" w:cs="宋体"/>
                <w:szCs w:val="21"/>
              </w:rPr>
            </w:pPr>
            <w:r>
              <w:rPr>
                <w:rFonts w:hint="eastAsia" w:ascii="Times New Roman" w:hAnsi="Times New Roman" w:cs="宋体"/>
                <w:szCs w:val="21"/>
              </w:rPr>
              <w:t>13</w:t>
            </w:r>
          </w:p>
        </w:tc>
        <w:tc>
          <w:tcPr>
            <w:tcW w:w="909" w:type="dxa"/>
            <w:vMerge w:val="continue"/>
            <w:noWrap/>
            <w:vAlign w:val="center"/>
          </w:tcPr>
          <w:p w14:paraId="4B33414E">
            <w:pPr>
              <w:jc w:val="center"/>
              <w:rPr>
                <w:rFonts w:ascii="Times New Roman" w:hAnsi="Times New Roman" w:cs="宋体"/>
                <w:szCs w:val="21"/>
              </w:rPr>
            </w:pPr>
          </w:p>
        </w:tc>
        <w:tc>
          <w:tcPr>
            <w:tcW w:w="3480" w:type="dxa"/>
            <w:gridSpan w:val="2"/>
            <w:noWrap/>
            <w:vAlign w:val="center"/>
          </w:tcPr>
          <w:p w14:paraId="42B7DE1B">
            <w:pPr>
              <w:jc w:val="center"/>
              <w:rPr>
                <w:rFonts w:ascii="Times New Roman" w:hAnsi="Times New Roman" w:cs="宋体"/>
                <w:szCs w:val="21"/>
              </w:rPr>
            </w:pPr>
            <w:r>
              <w:rPr>
                <w:rFonts w:hint="eastAsia" w:ascii="Times New Roman" w:hAnsi="Times New Roman" w:cs="宋体"/>
                <w:szCs w:val="21"/>
              </w:rPr>
              <w:t>玻璃部件</w:t>
            </w:r>
          </w:p>
        </w:tc>
        <w:tc>
          <w:tcPr>
            <w:tcW w:w="1742" w:type="dxa"/>
            <w:noWrap/>
            <w:vAlign w:val="center"/>
          </w:tcPr>
          <w:p w14:paraId="52E8B076">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072950D2">
            <w:pPr>
              <w:jc w:val="center"/>
              <w:rPr>
                <w:rFonts w:ascii="Times New Roman" w:hAnsi="Times New Roman" w:cs="宋体"/>
                <w:szCs w:val="21"/>
              </w:rPr>
            </w:pPr>
            <w:r>
              <w:rPr>
                <w:rFonts w:hint="eastAsia" w:ascii="Times New Roman" w:hAnsi="Times New Roman" w:cs="宋体"/>
                <w:szCs w:val="21"/>
              </w:rPr>
              <w:t>GB 28007-2024</w:t>
            </w:r>
          </w:p>
        </w:tc>
      </w:tr>
      <w:tr w14:paraId="6BC6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631" w:type="dxa"/>
            <w:noWrap/>
            <w:vAlign w:val="center"/>
          </w:tcPr>
          <w:p w14:paraId="0C473A61">
            <w:pPr>
              <w:jc w:val="center"/>
              <w:rPr>
                <w:rFonts w:ascii="Times New Roman" w:hAnsi="Times New Roman" w:cs="宋体"/>
                <w:szCs w:val="21"/>
              </w:rPr>
            </w:pPr>
            <w:r>
              <w:rPr>
                <w:rFonts w:hint="eastAsia" w:ascii="Times New Roman" w:hAnsi="Times New Roman" w:cs="宋体"/>
                <w:szCs w:val="21"/>
              </w:rPr>
              <w:t>14</w:t>
            </w:r>
          </w:p>
        </w:tc>
        <w:tc>
          <w:tcPr>
            <w:tcW w:w="909" w:type="dxa"/>
            <w:vMerge w:val="continue"/>
            <w:noWrap/>
            <w:vAlign w:val="center"/>
          </w:tcPr>
          <w:p w14:paraId="24A2D6E1">
            <w:pPr>
              <w:jc w:val="center"/>
              <w:rPr>
                <w:rFonts w:ascii="Times New Roman" w:hAnsi="Times New Roman" w:cs="宋体"/>
                <w:szCs w:val="21"/>
              </w:rPr>
            </w:pPr>
          </w:p>
        </w:tc>
        <w:tc>
          <w:tcPr>
            <w:tcW w:w="3480" w:type="dxa"/>
            <w:gridSpan w:val="2"/>
            <w:noWrap/>
            <w:vAlign w:val="center"/>
          </w:tcPr>
          <w:p w14:paraId="774B95F1">
            <w:pPr>
              <w:jc w:val="center"/>
              <w:rPr>
                <w:rFonts w:ascii="Times New Roman" w:hAnsi="Times New Roman" w:cs="宋体"/>
                <w:szCs w:val="21"/>
              </w:rPr>
            </w:pPr>
            <w:r>
              <w:rPr>
                <w:rFonts w:hint="eastAsia" w:ascii="Times New Roman" w:hAnsi="Times New Roman" w:cs="宋体"/>
                <w:szCs w:val="21"/>
              </w:rPr>
              <w:t>稳定性</w:t>
            </w:r>
          </w:p>
        </w:tc>
        <w:tc>
          <w:tcPr>
            <w:tcW w:w="1742" w:type="dxa"/>
            <w:noWrap/>
            <w:vAlign w:val="center"/>
          </w:tcPr>
          <w:p w14:paraId="32CA2B27">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26351074">
            <w:pPr>
              <w:jc w:val="center"/>
              <w:rPr>
                <w:rFonts w:ascii="Times New Roman" w:hAnsi="Times New Roman" w:cs="宋体"/>
                <w:szCs w:val="21"/>
              </w:rPr>
            </w:pPr>
            <w:r>
              <w:rPr>
                <w:rFonts w:hint="eastAsia" w:ascii="Times New Roman" w:hAnsi="Times New Roman" w:cs="宋体"/>
                <w:szCs w:val="21"/>
              </w:rPr>
              <w:t>GB 28007-2024</w:t>
            </w:r>
          </w:p>
        </w:tc>
      </w:tr>
      <w:tr w14:paraId="4E71B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31" w:type="dxa"/>
            <w:noWrap/>
            <w:vAlign w:val="center"/>
          </w:tcPr>
          <w:p w14:paraId="0F3DC473">
            <w:pPr>
              <w:jc w:val="center"/>
              <w:rPr>
                <w:rFonts w:ascii="Times New Roman" w:hAnsi="Times New Roman" w:cs="宋体"/>
                <w:szCs w:val="21"/>
              </w:rPr>
            </w:pPr>
            <w:r>
              <w:rPr>
                <w:rFonts w:hint="eastAsia" w:ascii="Times New Roman" w:hAnsi="Times New Roman" w:cs="宋体"/>
                <w:szCs w:val="21"/>
              </w:rPr>
              <w:t>15</w:t>
            </w:r>
          </w:p>
        </w:tc>
        <w:tc>
          <w:tcPr>
            <w:tcW w:w="4389" w:type="dxa"/>
            <w:gridSpan w:val="3"/>
            <w:noWrap/>
            <w:vAlign w:val="center"/>
          </w:tcPr>
          <w:p w14:paraId="1BEF11B8">
            <w:pPr>
              <w:jc w:val="center"/>
              <w:rPr>
                <w:rFonts w:ascii="Times New Roman" w:hAnsi="Times New Roman" w:cs="宋体"/>
                <w:szCs w:val="21"/>
              </w:rPr>
            </w:pPr>
            <w:r>
              <w:rPr>
                <w:rFonts w:hint="eastAsia" w:ascii="Times New Roman" w:hAnsi="Times New Roman" w:cs="宋体"/>
                <w:szCs w:val="21"/>
              </w:rPr>
              <w:t>阻燃性能</w:t>
            </w:r>
          </w:p>
        </w:tc>
        <w:tc>
          <w:tcPr>
            <w:tcW w:w="1742" w:type="dxa"/>
            <w:noWrap/>
            <w:vAlign w:val="center"/>
          </w:tcPr>
          <w:p w14:paraId="561E86AF">
            <w:pPr>
              <w:jc w:val="center"/>
              <w:rPr>
                <w:rFonts w:ascii="Times New Roman" w:hAnsi="Times New Roman" w:cs="宋体"/>
                <w:szCs w:val="21"/>
              </w:rPr>
            </w:pPr>
            <w:r>
              <w:rPr>
                <w:rFonts w:hint="eastAsia" w:ascii="Times New Roman" w:hAnsi="Times New Roman" w:cs="宋体"/>
                <w:szCs w:val="21"/>
              </w:rPr>
              <w:t>GB 28007-2011</w:t>
            </w:r>
          </w:p>
        </w:tc>
        <w:tc>
          <w:tcPr>
            <w:tcW w:w="1746" w:type="dxa"/>
            <w:noWrap/>
            <w:vAlign w:val="center"/>
          </w:tcPr>
          <w:p w14:paraId="24FF53DE">
            <w:pPr>
              <w:jc w:val="center"/>
              <w:rPr>
                <w:rFonts w:ascii="Times New Roman" w:hAnsi="Times New Roman" w:cs="宋体"/>
                <w:szCs w:val="21"/>
              </w:rPr>
            </w:pPr>
            <w:r>
              <w:rPr>
                <w:rFonts w:hint="eastAsia" w:ascii="Times New Roman" w:hAnsi="Times New Roman" w:cs="宋体"/>
                <w:szCs w:val="21"/>
              </w:rPr>
              <w:t>GB 6675.3-2014</w:t>
            </w:r>
          </w:p>
        </w:tc>
      </w:tr>
      <w:tr w14:paraId="32D84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31" w:type="dxa"/>
            <w:noWrap/>
            <w:vAlign w:val="center"/>
          </w:tcPr>
          <w:p w14:paraId="28B8223F">
            <w:pPr>
              <w:jc w:val="center"/>
              <w:rPr>
                <w:rFonts w:ascii="Times New Roman" w:hAnsi="Times New Roman" w:cs="宋体"/>
                <w:szCs w:val="21"/>
              </w:rPr>
            </w:pPr>
            <w:r>
              <w:rPr>
                <w:rFonts w:hint="eastAsia" w:ascii="Times New Roman" w:hAnsi="Times New Roman" w:cs="宋体"/>
                <w:szCs w:val="21"/>
              </w:rPr>
              <w:t>16</w:t>
            </w:r>
          </w:p>
        </w:tc>
        <w:tc>
          <w:tcPr>
            <w:tcW w:w="909" w:type="dxa"/>
            <w:vMerge w:val="restart"/>
            <w:noWrap/>
            <w:vAlign w:val="center"/>
          </w:tcPr>
          <w:p w14:paraId="79E8C679">
            <w:pPr>
              <w:jc w:val="center"/>
              <w:rPr>
                <w:rFonts w:ascii="Times New Roman" w:hAnsi="Times New Roman" w:cs="宋体"/>
                <w:szCs w:val="21"/>
              </w:rPr>
            </w:pPr>
            <w:r>
              <w:rPr>
                <w:rFonts w:hint="eastAsia" w:ascii="Times New Roman" w:hAnsi="Times New Roman" w:cs="宋体"/>
                <w:szCs w:val="21"/>
              </w:rPr>
              <w:t>有害物质限量</w:t>
            </w:r>
          </w:p>
        </w:tc>
        <w:tc>
          <w:tcPr>
            <w:tcW w:w="3480" w:type="dxa"/>
            <w:gridSpan w:val="2"/>
            <w:vAlign w:val="center"/>
          </w:tcPr>
          <w:p w14:paraId="4509F7B7">
            <w:pPr>
              <w:jc w:val="center"/>
              <w:rPr>
                <w:rFonts w:ascii="Times New Roman" w:hAnsi="Times New Roman" w:cs="宋体"/>
                <w:szCs w:val="21"/>
              </w:rPr>
            </w:pPr>
            <w:r>
              <w:rPr>
                <w:rFonts w:hint="eastAsia" w:ascii="Times New Roman" w:hAnsi="Times New Roman" w:cs="宋体"/>
                <w:szCs w:val="21"/>
              </w:rPr>
              <w:t>甲醛</w:t>
            </w:r>
          </w:p>
        </w:tc>
        <w:tc>
          <w:tcPr>
            <w:tcW w:w="1742" w:type="dxa"/>
            <w:noWrap/>
            <w:vAlign w:val="center"/>
          </w:tcPr>
          <w:p w14:paraId="247CB030">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3BF8A981">
            <w:pPr>
              <w:jc w:val="center"/>
              <w:rPr>
                <w:rFonts w:ascii="Times New Roman" w:hAnsi="Times New Roman" w:cs="宋体"/>
                <w:szCs w:val="21"/>
              </w:rPr>
            </w:pPr>
            <w:r>
              <w:rPr>
                <w:rFonts w:hint="eastAsia" w:ascii="Times New Roman" w:hAnsi="Times New Roman" w:cs="宋体"/>
                <w:szCs w:val="21"/>
              </w:rPr>
              <w:t>GB 18584-2024</w:t>
            </w:r>
          </w:p>
        </w:tc>
      </w:tr>
      <w:tr w14:paraId="1E435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631" w:type="dxa"/>
            <w:noWrap/>
            <w:vAlign w:val="center"/>
          </w:tcPr>
          <w:p w14:paraId="00C96BBD">
            <w:pPr>
              <w:jc w:val="center"/>
              <w:rPr>
                <w:rFonts w:ascii="Times New Roman" w:hAnsi="Times New Roman" w:cs="宋体"/>
                <w:szCs w:val="21"/>
              </w:rPr>
            </w:pPr>
            <w:r>
              <w:rPr>
                <w:rFonts w:hint="eastAsia" w:ascii="Times New Roman" w:hAnsi="Times New Roman" w:cs="宋体"/>
                <w:szCs w:val="21"/>
              </w:rPr>
              <w:t>17</w:t>
            </w:r>
          </w:p>
        </w:tc>
        <w:tc>
          <w:tcPr>
            <w:tcW w:w="909" w:type="dxa"/>
            <w:vMerge w:val="continue"/>
            <w:noWrap/>
            <w:vAlign w:val="center"/>
          </w:tcPr>
          <w:p w14:paraId="4DD17C58">
            <w:pPr>
              <w:jc w:val="center"/>
              <w:rPr>
                <w:rFonts w:ascii="Times New Roman" w:hAnsi="Times New Roman" w:cs="宋体"/>
                <w:szCs w:val="21"/>
              </w:rPr>
            </w:pPr>
          </w:p>
        </w:tc>
        <w:tc>
          <w:tcPr>
            <w:tcW w:w="3480" w:type="dxa"/>
            <w:gridSpan w:val="2"/>
            <w:vAlign w:val="center"/>
          </w:tcPr>
          <w:p w14:paraId="3A4C9522">
            <w:pPr>
              <w:jc w:val="center"/>
              <w:rPr>
                <w:rFonts w:ascii="Times New Roman" w:hAnsi="Times New Roman" w:cs="宋体"/>
                <w:szCs w:val="21"/>
              </w:rPr>
            </w:pPr>
            <w:r>
              <w:rPr>
                <w:rFonts w:hint="eastAsia" w:ascii="Times New Roman" w:hAnsi="Times New Roman" w:cs="宋体"/>
                <w:szCs w:val="21"/>
              </w:rPr>
              <w:t>苯</w:t>
            </w:r>
          </w:p>
        </w:tc>
        <w:tc>
          <w:tcPr>
            <w:tcW w:w="1742" w:type="dxa"/>
            <w:noWrap/>
            <w:vAlign w:val="center"/>
          </w:tcPr>
          <w:p w14:paraId="741C4EEC">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21981169">
            <w:pPr>
              <w:jc w:val="center"/>
              <w:rPr>
                <w:rFonts w:ascii="Times New Roman" w:hAnsi="Times New Roman" w:cs="宋体"/>
                <w:szCs w:val="21"/>
              </w:rPr>
            </w:pPr>
            <w:r>
              <w:rPr>
                <w:rFonts w:hint="eastAsia" w:ascii="Times New Roman" w:hAnsi="Times New Roman" w:cs="宋体"/>
                <w:szCs w:val="21"/>
              </w:rPr>
              <w:t>GB 18584-2024</w:t>
            </w:r>
          </w:p>
        </w:tc>
      </w:tr>
      <w:tr w14:paraId="0354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631" w:type="dxa"/>
            <w:noWrap/>
            <w:vAlign w:val="center"/>
          </w:tcPr>
          <w:p w14:paraId="0CDECFFA">
            <w:pPr>
              <w:jc w:val="center"/>
              <w:rPr>
                <w:rFonts w:ascii="Times New Roman" w:hAnsi="Times New Roman" w:cs="宋体"/>
                <w:szCs w:val="21"/>
              </w:rPr>
            </w:pPr>
            <w:r>
              <w:rPr>
                <w:rFonts w:hint="eastAsia" w:ascii="Times New Roman" w:hAnsi="Times New Roman" w:cs="宋体"/>
                <w:szCs w:val="21"/>
              </w:rPr>
              <w:t>18</w:t>
            </w:r>
          </w:p>
        </w:tc>
        <w:tc>
          <w:tcPr>
            <w:tcW w:w="909" w:type="dxa"/>
            <w:vMerge w:val="continue"/>
            <w:noWrap/>
            <w:vAlign w:val="center"/>
          </w:tcPr>
          <w:p w14:paraId="720A4CA6">
            <w:pPr>
              <w:jc w:val="center"/>
              <w:rPr>
                <w:rFonts w:ascii="Times New Roman" w:hAnsi="Times New Roman" w:cs="宋体"/>
                <w:szCs w:val="21"/>
              </w:rPr>
            </w:pPr>
          </w:p>
        </w:tc>
        <w:tc>
          <w:tcPr>
            <w:tcW w:w="3480" w:type="dxa"/>
            <w:gridSpan w:val="2"/>
            <w:vAlign w:val="center"/>
          </w:tcPr>
          <w:p w14:paraId="35A0E101">
            <w:pPr>
              <w:jc w:val="center"/>
              <w:rPr>
                <w:rFonts w:ascii="Times New Roman" w:hAnsi="Times New Roman" w:cs="宋体"/>
                <w:szCs w:val="21"/>
              </w:rPr>
            </w:pPr>
            <w:r>
              <w:rPr>
                <w:rFonts w:hint="eastAsia" w:ascii="Times New Roman" w:hAnsi="Times New Roman" w:cs="宋体"/>
                <w:szCs w:val="21"/>
              </w:rPr>
              <w:t>甲苯</w:t>
            </w:r>
          </w:p>
        </w:tc>
        <w:tc>
          <w:tcPr>
            <w:tcW w:w="1742" w:type="dxa"/>
            <w:noWrap/>
            <w:vAlign w:val="center"/>
          </w:tcPr>
          <w:p w14:paraId="11285ED9">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428C49A3">
            <w:pPr>
              <w:jc w:val="center"/>
              <w:rPr>
                <w:rFonts w:ascii="Times New Roman" w:hAnsi="Times New Roman" w:cs="宋体"/>
                <w:szCs w:val="21"/>
              </w:rPr>
            </w:pPr>
            <w:r>
              <w:rPr>
                <w:rFonts w:hint="eastAsia" w:ascii="Times New Roman" w:hAnsi="Times New Roman" w:cs="宋体"/>
                <w:szCs w:val="21"/>
              </w:rPr>
              <w:t>GB 18584-2024</w:t>
            </w:r>
          </w:p>
        </w:tc>
      </w:tr>
      <w:tr w14:paraId="5218C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631" w:type="dxa"/>
            <w:noWrap/>
            <w:vAlign w:val="center"/>
          </w:tcPr>
          <w:p w14:paraId="721A6E22">
            <w:pPr>
              <w:jc w:val="center"/>
              <w:rPr>
                <w:rFonts w:ascii="Times New Roman" w:hAnsi="Times New Roman" w:cs="宋体"/>
                <w:szCs w:val="21"/>
              </w:rPr>
            </w:pPr>
            <w:r>
              <w:rPr>
                <w:rFonts w:hint="eastAsia" w:ascii="Times New Roman" w:hAnsi="Times New Roman" w:cs="宋体"/>
                <w:szCs w:val="21"/>
              </w:rPr>
              <w:t>19</w:t>
            </w:r>
          </w:p>
        </w:tc>
        <w:tc>
          <w:tcPr>
            <w:tcW w:w="909" w:type="dxa"/>
            <w:vMerge w:val="continue"/>
            <w:noWrap/>
            <w:vAlign w:val="center"/>
          </w:tcPr>
          <w:p w14:paraId="5CB9C8B3">
            <w:pPr>
              <w:jc w:val="center"/>
              <w:rPr>
                <w:rFonts w:ascii="Times New Roman" w:hAnsi="Times New Roman" w:cs="宋体"/>
                <w:szCs w:val="21"/>
              </w:rPr>
            </w:pPr>
          </w:p>
        </w:tc>
        <w:tc>
          <w:tcPr>
            <w:tcW w:w="3480" w:type="dxa"/>
            <w:gridSpan w:val="2"/>
            <w:vAlign w:val="center"/>
          </w:tcPr>
          <w:p w14:paraId="62AB47B7">
            <w:pPr>
              <w:jc w:val="center"/>
              <w:rPr>
                <w:rFonts w:ascii="Times New Roman" w:hAnsi="Times New Roman" w:cs="宋体"/>
                <w:szCs w:val="21"/>
              </w:rPr>
            </w:pPr>
            <w:r>
              <w:rPr>
                <w:rFonts w:hint="eastAsia" w:ascii="Times New Roman" w:hAnsi="Times New Roman" w:cs="宋体"/>
                <w:szCs w:val="21"/>
              </w:rPr>
              <w:t>二甲苯（邻、间、对二甲苯之和）</w:t>
            </w:r>
          </w:p>
        </w:tc>
        <w:tc>
          <w:tcPr>
            <w:tcW w:w="1742" w:type="dxa"/>
            <w:noWrap/>
            <w:vAlign w:val="center"/>
          </w:tcPr>
          <w:p w14:paraId="6D2E3B66">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01AE42C3">
            <w:pPr>
              <w:jc w:val="center"/>
              <w:rPr>
                <w:rFonts w:ascii="Times New Roman" w:hAnsi="Times New Roman" w:cs="宋体"/>
                <w:szCs w:val="21"/>
              </w:rPr>
            </w:pPr>
            <w:r>
              <w:rPr>
                <w:rFonts w:hint="eastAsia" w:ascii="Times New Roman" w:hAnsi="Times New Roman" w:cs="宋体"/>
                <w:szCs w:val="21"/>
              </w:rPr>
              <w:t>GB 18584-2024</w:t>
            </w:r>
          </w:p>
        </w:tc>
      </w:tr>
      <w:tr w14:paraId="1D316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631" w:type="dxa"/>
            <w:noWrap/>
            <w:vAlign w:val="center"/>
          </w:tcPr>
          <w:p w14:paraId="5860796E">
            <w:pPr>
              <w:jc w:val="center"/>
              <w:rPr>
                <w:rFonts w:ascii="Times New Roman" w:hAnsi="Times New Roman" w:cs="宋体"/>
                <w:szCs w:val="21"/>
              </w:rPr>
            </w:pPr>
            <w:r>
              <w:rPr>
                <w:rFonts w:hint="eastAsia" w:ascii="Times New Roman" w:hAnsi="Times New Roman" w:cs="宋体"/>
                <w:szCs w:val="21"/>
              </w:rPr>
              <w:t>20</w:t>
            </w:r>
          </w:p>
        </w:tc>
        <w:tc>
          <w:tcPr>
            <w:tcW w:w="909" w:type="dxa"/>
            <w:vMerge w:val="continue"/>
            <w:noWrap/>
            <w:vAlign w:val="center"/>
          </w:tcPr>
          <w:p w14:paraId="432334F7">
            <w:pPr>
              <w:jc w:val="center"/>
              <w:rPr>
                <w:rFonts w:ascii="Times New Roman" w:hAnsi="Times New Roman" w:cs="宋体"/>
                <w:szCs w:val="21"/>
              </w:rPr>
            </w:pPr>
          </w:p>
        </w:tc>
        <w:tc>
          <w:tcPr>
            <w:tcW w:w="3480" w:type="dxa"/>
            <w:gridSpan w:val="2"/>
            <w:vAlign w:val="center"/>
          </w:tcPr>
          <w:p w14:paraId="3502D9FB">
            <w:pPr>
              <w:jc w:val="center"/>
              <w:rPr>
                <w:rFonts w:ascii="Times New Roman" w:hAnsi="Times New Roman" w:cs="宋体"/>
                <w:szCs w:val="21"/>
              </w:rPr>
            </w:pPr>
            <w:r>
              <w:rPr>
                <w:rFonts w:hint="eastAsia" w:ascii="Times New Roman" w:hAnsi="Times New Roman" w:cs="宋体"/>
                <w:szCs w:val="21"/>
              </w:rPr>
              <w:t>总挥发性有机化合物（TVOC）</w:t>
            </w:r>
          </w:p>
        </w:tc>
        <w:tc>
          <w:tcPr>
            <w:tcW w:w="1742" w:type="dxa"/>
            <w:noWrap/>
            <w:vAlign w:val="center"/>
          </w:tcPr>
          <w:p w14:paraId="2C17452C">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56A0CC73">
            <w:pPr>
              <w:jc w:val="center"/>
              <w:rPr>
                <w:rFonts w:ascii="Times New Roman" w:hAnsi="Times New Roman" w:cs="宋体"/>
                <w:szCs w:val="21"/>
              </w:rPr>
            </w:pPr>
            <w:r>
              <w:rPr>
                <w:rFonts w:hint="eastAsia" w:ascii="Times New Roman" w:hAnsi="Times New Roman" w:cs="宋体"/>
                <w:szCs w:val="21"/>
              </w:rPr>
              <w:t>GB 18584-2024</w:t>
            </w:r>
          </w:p>
        </w:tc>
      </w:tr>
      <w:tr w14:paraId="6290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31" w:type="dxa"/>
            <w:noWrap/>
            <w:vAlign w:val="center"/>
          </w:tcPr>
          <w:p w14:paraId="059BE652">
            <w:pPr>
              <w:jc w:val="center"/>
              <w:rPr>
                <w:rFonts w:ascii="Times New Roman" w:hAnsi="Times New Roman" w:cs="宋体"/>
                <w:szCs w:val="21"/>
              </w:rPr>
            </w:pPr>
            <w:r>
              <w:rPr>
                <w:rFonts w:hint="eastAsia" w:ascii="Times New Roman" w:hAnsi="Times New Roman" w:cs="宋体"/>
                <w:szCs w:val="21"/>
              </w:rPr>
              <w:t>21</w:t>
            </w:r>
          </w:p>
        </w:tc>
        <w:tc>
          <w:tcPr>
            <w:tcW w:w="909" w:type="dxa"/>
            <w:vMerge w:val="continue"/>
            <w:noWrap/>
            <w:vAlign w:val="center"/>
          </w:tcPr>
          <w:p w14:paraId="1D9ED208">
            <w:pPr>
              <w:jc w:val="center"/>
              <w:rPr>
                <w:rFonts w:ascii="Times New Roman" w:hAnsi="Times New Roman" w:cs="宋体"/>
                <w:szCs w:val="21"/>
              </w:rPr>
            </w:pPr>
          </w:p>
        </w:tc>
        <w:tc>
          <w:tcPr>
            <w:tcW w:w="1417" w:type="dxa"/>
            <w:vMerge w:val="restart"/>
            <w:vAlign w:val="center"/>
          </w:tcPr>
          <w:p w14:paraId="13CF4F1C">
            <w:pPr>
              <w:jc w:val="center"/>
              <w:rPr>
                <w:rFonts w:ascii="Times New Roman" w:hAnsi="Times New Roman" w:cs="宋体"/>
                <w:szCs w:val="21"/>
              </w:rPr>
            </w:pPr>
            <w:r>
              <w:rPr>
                <w:rFonts w:hint="eastAsia" w:ascii="Times New Roman" w:hAnsi="Times New Roman" w:cs="宋体"/>
                <w:szCs w:val="21"/>
              </w:rPr>
              <w:t>可迁移有害元素</w:t>
            </w:r>
          </w:p>
        </w:tc>
        <w:tc>
          <w:tcPr>
            <w:tcW w:w="2063" w:type="dxa"/>
            <w:vAlign w:val="center"/>
          </w:tcPr>
          <w:p w14:paraId="03893CCF">
            <w:pPr>
              <w:jc w:val="center"/>
              <w:rPr>
                <w:rFonts w:ascii="Times New Roman" w:hAnsi="Times New Roman" w:cs="宋体"/>
                <w:szCs w:val="21"/>
              </w:rPr>
            </w:pPr>
            <w:r>
              <w:rPr>
                <w:rFonts w:hint="eastAsia" w:ascii="Times New Roman" w:hAnsi="Times New Roman" w:cs="宋体"/>
                <w:szCs w:val="21"/>
              </w:rPr>
              <w:t>锑（Sb）</w:t>
            </w:r>
          </w:p>
        </w:tc>
        <w:tc>
          <w:tcPr>
            <w:tcW w:w="1742" w:type="dxa"/>
            <w:noWrap/>
            <w:vAlign w:val="center"/>
          </w:tcPr>
          <w:p w14:paraId="38B01629">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6FC8A32C">
            <w:pPr>
              <w:jc w:val="center"/>
              <w:rPr>
                <w:rFonts w:ascii="Times New Roman" w:hAnsi="Times New Roman" w:cs="宋体"/>
                <w:szCs w:val="21"/>
              </w:rPr>
            </w:pPr>
            <w:r>
              <w:rPr>
                <w:rFonts w:hint="eastAsia" w:ascii="Times New Roman" w:hAnsi="Times New Roman" w:cs="宋体"/>
                <w:szCs w:val="21"/>
              </w:rPr>
              <w:t>GB 6675.4-2014</w:t>
            </w:r>
          </w:p>
        </w:tc>
      </w:tr>
      <w:tr w14:paraId="39A5D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31" w:type="dxa"/>
            <w:noWrap/>
            <w:vAlign w:val="center"/>
          </w:tcPr>
          <w:p w14:paraId="7854700F">
            <w:pPr>
              <w:jc w:val="center"/>
              <w:rPr>
                <w:rFonts w:ascii="Times New Roman" w:hAnsi="Times New Roman" w:cs="宋体"/>
                <w:szCs w:val="21"/>
              </w:rPr>
            </w:pPr>
            <w:r>
              <w:rPr>
                <w:rFonts w:hint="eastAsia" w:ascii="Times New Roman" w:hAnsi="Times New Roman" w:cs="宋体"/>
                <w:szCs w:val="21"/>
              </w:rPr>
              <w:t>22</w:t>
            </w:r>
          </w:p>
        </w:tc>
        <w:tc>
          <w:tcPr>
            <w:tcW w:w="909" w:type="dxa"/>
            <w:vMerge w:val="continue"/>
            <w:noWrap/>
            <w:vAlign w:val="center"/>
          </w:tcPr>
          <w:p w14:paraId="56852959">
            <w:pPr>
              <w:jc w:val="center"/>
              <w:rPr>
                <w:rFonts w:ascii="Times New Roman" w:hAnsi="Times New Roman" w:cs="宋体"/>
                <w:szCs w:val="21"/>
              </w:rPr>
            </w:pPr>
          </w:p>
        </w:tc>
        <w:tc>
          <w:tcPr>
            <w:tcW w:w="1417" w:type="dxa"/>
            <w:vMerge w:val="continue"/>
            <w:vAlign w:val="center"/>
          </w:tcPr>
          <w:p w14:paraId="0CED979C">
            <w:pPr>
              <w:jc w:val="center"/>
              <w:rPr>
                <w:rFonts w:ascii="Times New Roman" w:hAnsi="Times New Roman" w:cs="宋体"/>
                <w:szCs w:val="21"/>
              </w:rPr>
            </w:pPr>
          </w:p>
        </w:tc>
        <w:tc>
          <w:tcPr>
            <w:tcW w:w="2063" w:type="dxa"/>
            <w:vAlign w:val="center"/>
          </w:tcPr>
          <w:p w14:paraId="6CA9F232">
            <w:pPr>
              <w:jc w:val="center"/>
              <w:rPr>
                <w:rFonts w:ascii="Times New Roman" w:hAnsi="Times New Roman" w:cs="宋体"/>
                <w:szCs w:val="21"/>
              </w:rPr>
            </w:pPr>
            <w:r>
              <w:rPr>
                <w:rFonts w:hint="eastAsia" w:ascii="Times New Roman" w:hAnsi="Times New Roman" w:cs="宋体"/>
                <w:szCs w:val="21"/>
              </w:rPr>
              <w:t>砷（As）</w:t>
            </w:r>
          </w:p>
        </w:tc>
        <w:tc>
          <w:tcPr>
            <w:tcW w:w="1742" w:type="dxa"/>
            <w:noWrap/>
            <w:vAlign w:val="center"/>
          </w:tcPr>
          <w:p w14:paraId="131ADA25">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612987FD">
            <w:pPr>
              <w:jc w:val="center"/>
              <w:rPr>
                <w:rFonts w:ascii="Times New Roman" w:hAnsi="Times New Roman" w:cs="宋体"/>
                <w:szCs w:val="21"/>
              </w:rPr>
            </w:pPr>
            <w:r>
              <w:rPr>
                <w:rFonts w:hint="eastAsia" w:ascii="Times New Roman" w:hAnsi="Times New Roman" w:cs="宋体"/>
                <w:szCs w:val="21"/>
              </w:rPr>
              <w:t>GB 6675.4-2014</w:t>
            </w:r>
          </w:p>
        </w:tc>
      </w:tr>
      <w:tr w14:paraId="1CC6C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31" w:type="dxa"/>
            <w:noWrap/>
            <w:vAlign w:val="center"/>
          </w:tcPr>
          <w:p w14:paraId="14F2A5CD">
            <w:pPr>
              <w:jc w:val="center"/>
              <w:rPr>
                <w:rFonts w:ascii="Times New Roman" w:hAnsi="Times New Roman" w:cs="宋体"/>
                <w:szCs w:val="21"/>
              </w:rPr>
            </w:pPr>
            <w:r>
              <w:rPr>
                <w:rFonts w:hint="eastAsia" w:ascii="Times New Roman" w:hAnsi="Times New Roman" w:cs="宋体"/>
                <w:szCs w:val="21"/>
              </w:rPr>
              <w:t>23</w:t>
            </w:r>
          </w:p>
        </w:tc>
        <w:tc>
          <w:tcPr>
            <w:tcW w:w="909" w:type="dxa"/>
            <w:vMerge w:val="continue"/>
            <w:noWrap/>
            <w:vAlign w:val="center"/>
          </w:tcPr>
          <w:p w14:paraId="12690A24">
            <w:pPr>
              <w:jc w:val="center"/>
              <w:rPr>
                <w:rFonts w:ascii="Times New Roman" w:hAnsi="Times New Roman" w:cs="宋体"/>
                <w:szCs w:val="21"/>
              </w:rPr>
            </w:pPr>
          </w:p>
        </w:tc>
        <w:tc>
          <w:tcPr>
            <w:tcW w:w="1417" w:type="dxa"/>
            <w:vMerge w:val="continue"/>
            <w:vAlign w:val="center"/>
          </w:tcPr>
          <w:p w14:paraId="3E0B23FD">
            <w:pPr>
              <w:jc w:val="center"/>
              <w:rPr>
                <w:rFonts w:ascii="Times New Roman" w:hAnsi="Times New Roman" w:cs="宋体"/>
                <w:szCs w:val="21"/>
              </w:rPr>
            </w:pPr>
          </w:p>
        </w:tc>
        <w:tc>
          <w:tcPr>
            <w:tcW w:w="2063" w:type="dxa"/>
            <w:vAlign w:val="center"/>
          </w:tcPr>
          <w:p w14:paraId="2FB9265C">
            <w:pPr>
              <w:jc w:val="center"/>
              <w:rPr>
                <w:rFonts w:ascii="Times New Roman" w:hAnsi="Times New Roman" w:cs="宋体"/>
                <w:szCs w:val="21"/>
              </w:rPr>
            </w:pPr>
            <w:r>
              <w:rPr>
                <w:rFonts w:hint="eastAsia" w:ascii="Times New Roman" w:hAnsi="Times New Roman" w:cs="宋体"/>
                <w:szCs w:val="21"/>
              </w:rPr>
              <w:t>钡（Ba）</w:t>
            </w:r>
          </w:p>
        </w:tc>
        <w:tc>
          <w:tcPr>
            <w:tcW w:w="1742" w:type="dxa"/>
            <w:noWrap/>
            <w:vAlign w:val="center"/>
          </w:tcPr>
          <w:p w14:paraId="30804F84">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10A56D65">
            <w:pPr>
              <w:jc w:val="center"/>
              <w:rPr>
                <w:rFonts w:ascii="Times New Roman" w:hAnsi="Times New Roman" w:cs="宋体"/>
                <w:szCs w:val="21"/>
              </w:rPr>
            </w:pPr>
            <w:r>
              <w:rPr>
                <w:rFonts w:hint="eastAsia" w:ascii="Times New Roman" w:hAnsi="Times New Roman" w:cs="宋体"/>
                <w:szCs w:val="21"/>
              </w:rPr>
              <w:t>GB 6675.4-2014</w:t>
            </w:r>
          </w:p>
        </w:tc>
      </w:tr>
      <w:tr w14:paraId="5CF67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31" w:type="dxa"/>
            <w:noWrap/>
            <w:vAlign w:val="center"/>
          </w:tcPr>
          <w:p w14:paraId="1488D8EA">
            <w:pPr>
              <w:jc w:val="center"/>
              <w:rPr>
                <w:rFonts w:ascii="Times New Roman" w:hAnsi="Times New Roman" w:cs="宋体"/>
                <w:szCs w:val="21"/>
              </w:rPr>
            </w:pPr>
            <w:r>
              <w:rPr>
                <w:rFonts w:hint="eastAsia" w:ascii="Times New Roman" w:hAnsi="Times New Roman" w:cs="宋体"/>
                <w:szCs w:val="21"/>
              </w:rPr>
              <w:t>24</w:t>
            </w:r>
          </w:p>
        </w:tc>
        <w:tc>
          <w:tcPr>
            <w:tcW w:w="909" w:type="dxa"/>
            <w:vMerge w:val="continue"/>
            <w:noWrap/>
            <w:vAlign w:val="center"/>
          </w:tcPr>
          <w:p w14:paraId="13C814F2">
            <w:pPr>
              <w:jc w:val="center"/>
              <w:rPr>
                <w:rFonts w:ascii="Times New Roman" w:hAnsi="Times New Roman" w:cs="宋体"/>
                <w:szCs w:val="21"/>
              </w:rPr>
            </w:pPr>
          </w:p>
        </w:tc>
        <w:tc>
          <w:tcPr>
            <w:tcW w:w="1417" w:type="dxa"/>
            <w:vMerge w:val="continue"/>
            <w:vAlign w:val="center"/>
          </w:tcPr>
          <w:p w14:paraId="0EDBBC6D">
            <w:pPr>
              <w:jc w:val="center"/>
              <w:rPr>
                <w:rFonts w:ascii="Times New Roman" w:hAnsi="Times New Roman" w:cs="宋体"/>
                <w:szCs w:val="21"/>
              </w:rPr>
            </w:pPr>
          </w:p>
        </w:tc>
        <w:tc>
          <w:tcPr>
            <w:tcW w:w="2063" w:type="dxa"/>
            <w:vAlign w:val="center"/>
          </w:tcPr>
          <w:p w14:paraId="6A4A299F">
            <w:pPr>
              <w:jc w:val="center"/>
              <w:rPr>
                <w:rFonts w:ascii="Times New Roman" w:hAnsi="Times New Roman" w:cs="宋体"/>
                <w:szCs w:val="21"/>
              </w:rPr>
            </w:pPr>
            <w:r>
              <w:rPr>
                <w:rFonts w:hint="eastAsia" w:ascii="Times New Roman" w:hAnsi="Times New Roman" w:cs="宋体"/>
                <w:szCs w:val="21"/>
              </w:rPr>
              <w:t>镉（Cd）</w:t>
            </w:r>
          </w:p>
        </w:tc>
        <w:tc>
          <w:tcPr>
            <w:tcW w:w="1742" w:type="dxa"/>
            <w:noWrap/>
            <w:vAlign w:val="center"/>
          </w:tcPr>
          <w:p w14:paraId="41E72D43">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0945F751">
            <w:pPr>
              <w:jc w:val="center"/>
              <w:rPr>
                <w:rFonts w:ascii="Times New Roman" w:hAnsi="Times New Roman" w:cs="宋体"/>
                <w:szCs w:val="21"/>
              </w:rPr>
            </w:pPr>
            <w:r>
              <w:rPr>
                <w:rFonts w:hint="eastAsia" w:ascii="Times New Roman" w:hAnsi="Times New Roman" w:cs="宋体"/>
                <w:szCs w:val="21"/>
              </w:rPr>
              <w:t>GB 6675.4-2014</w:t>
            </w:r>
          </w:p>
        </w:tc>
      </w:tr>
      <w:tr w14:paraId="042F3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31" w:type="dxa"/>
            <w:noWrap/>
            <w:vAlign w:val="center"/>
          </w:tcPr>
          <w:p w14:paraId="1A9A954F">
            <w:pPr>
              <w:jc w:val="center"/>
              <w:rPr>
                <w:rFonts w:ascii="Times New Roman" w:hAnsi="Times New Roman" w:cs="宋体"/>
                <w:szCs w:val="21"/>
              </w:rPr>
            </w:pPr>
            <w:r>
              <w:rPr>
                <w:rFonts w:hint="eastAsia" w:ascii="Times New Roman" w:hAnsi="Times New Roman" w:cs="宋体"/>
                <w:szCs w:val="21"/>
              </w:rPr>
              <w:t>25</w:t>
            </w:r>
          </w:p>
        </w:tc>
        <w:tc>
          <w:tcPr>
            <w:tcW w:w="909" w:type="dxa"/>
            <w:vMerge w:val="continue"/>
            <w:noWrap/>
            <w:vAlign w:val="center"/>
          </w:tcPr>
          <w:p w14:paraId="54594468">
            <w:pPr>
              <w:jc w:val="center"/>
              <w:rPr>
                <w:rFonts w:ascii="Times New Roman" w:hAnsi="Times New Roman" w:cs="宋体"/>
                <w:szCs w:val="21"/>
              </w:rPr>
            </w:pPr>
          </w:p>
        </w:tc>
        <w:tc>
          <w:tcPr>
            <w:tcW w:w="1417" w:type="dxa"/>
            <w:vMerge w:val="continue"/>
            <w:vAlign w:val="center"/>
          </w:tcPr>
          <w:p w14:paraId="79332621">
            <w:pPr>
              <w:jc w:val="center"/>
              <w:rPr>
                <w:rFonts w:ascii="Times New Roman" w:hAnsi="Times New Roman" w:cs="宋体"/>
                <w:szCs w:val="21"/>
              </w:rPr>
            </w:pPr>
          </w:p>
        </w:tc>
        <w:tc>
          <w:tcPr>
            <w:tcW w:w="2063" w:type="dxa"/>
            <w:vAlign w:val="center"/>
          </w:tcPr>
          <w:p w14:paraId="516A59BB">
            <w:pPr>
              <w:jc w:val="center"/>
              <w:rPr>
                <w:rFonts w:ascii="Times New Roman" w:hAnsi="Times New Roman" w:cs="宋体"/>
                <w:szCs w:val="21"/>
              </w:rPr>
            </w:pPr>
            <w:r>
              <w:rPr>
                <w:rFonts w:hint="eastAsia" w:ascii="Times New Roman" w:hAnsi="Times New Roman" w:cs="宋体"/>
                <w:szCs w:val="21"/>
              </w:rPr>
              <w:t>铬（Cr）</w:t>
            </w:r>
          </w:p>
        </w:tc>
        <w:tc>
          <w:tcPr>
            <w:tcW w:w="1742" w:type="dxa"/>
            <w:noWrap/>
            <w:vAlign w:val="center"/>
          </w:tcPr>
          <w:p w14:paraId="4ED37930">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39EEAA05">
            <w:pPr>
              <w:jc w:val="center"/>
              <w:rPr>
                <w:rFonts w:ascii="Times New Roman" w:hAnsi="Times New Roman" w:cs="宋体"/>
                <w:szCs w:val="21"/>
              </w:rPr>
            </w:pPr>
            <w:r>
              <w:rPr>
                <w:rFonts w:hint="eastAsia" w:ascii="Times New Roman" w:hAnsi="Times New Roman" w:cs="宋体"/>
                <w:szCs w:val="21"/>
              </w:rPr>
              <w:t>GB 6675.4-2014</w:t>
            </w:r>
          </w:p>
        </w:tc>
      </w:tr>
      <w:tr w14:paraId="675D3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31" w:type="dxa"/>
            <w:noWrap/>
            <w:vAlign w:val="center"/>
          </w:tcPr>
          <w:p w14:paraId="19C6EBB9">
            <w:pPr>
              <w:jc w:val="center"/>
              <w:rPr>
                <w:rFonts w:ascii="Times New Roman" w:hAnsi="Times New Roman" w:cs="宋体"/>
                <w:szCs w:val="21"/>
              </w:rPr>
            </w:pPr>
            <w:r>
              <w:rPr>
                <w:rFonts w:hint="eastAsia" w:ascii="Times New Roman" w:hAnsi="Times New Roman" w:cs="宋体"/>
                <w:szCs w:val="21"/>
              </w:rPr>
              <w:t>26</w:t>
            </w:r>
          </w:p>
        </w:tc>
        <w:tc>
          <w:tcPr>
            <w:tcW w:w="909" w:type="dxa"/>
            <w:vMerge w:val="continue"/>
            <w:noWrap/>
            <w:vAlign w:val="center"/>
          </w:tcPr>
          <w:p w14:paraId="62D3B197">
            <w:pPr>
              <w:jc w:val="center"/>
              <w:rPr>
                <w:rFonts w:ascii="Times New Roman" w:hAnsi="Times New Roman" w:cs="宋体"/>
                <w:szCs w:val="21"/>
              </w:rPr>
            </w:pPr>
          </w:p>
        </w:tc>
        <w:tc>
          <w:tcPr>
            <w:tcW w:w="1417" w:type="dxa"/>
            <w:vMerge w:val="continue"/>
            <w:vAlign w:val="center"/>
          </w:tcPr>
          <w:p w14:paraId="1A27E27F">
            <w:pPr>
              <w:jc w:val="center"/>
              <w:rPr>
                <w:rFonts w:ascii="Times New Roman" w:hAnsi="Times New Roman" w:cs="宋体"/>
                <w:szCs w:val="21"/>
              </w:rPr>
            </w:pPr>
          </w:p>
        </w:tc>
        <w:tc>
          <w:tcPr>
            <w:tcW w:w="2063" w:type="dxa"/>
            <w:vAlign w:val="center"/>
          </w:tcPr>
          <w:p w14:paraId="343819A8">
            <w:pPr>
              <w:jc w:val="center"/>
              <w:rPr>
                <w:rFonts w:ascii="Times New Roman" w:hAnsi="Times New Roman" w:cs="宋体"/>
                <w:szCs w:val="21"/>
              </w:rPr>
            </w:pPr>
            <w:r>
              <w:rPr>
                <w:rFonts w:hint="eastAsia" w:ascii="Times New Roman" w:hAnsi="Times New Roman" w:cs="宋体"/>
                <w:szCs w:val="21"/>
              </w:rPr>
              <w:t>铅（Pb）</w:t>
            </w:r>
          </w:p>
        </w:tc>
        <w:tc>
          <w:tcPr>
            <w:tcW w:w="1742" w:type="dxa"/>
            <w:noWrap/>
            <w:vAlign w:val="center"/>
          </w:tcPr>
          <w:p w14:paraId="750ABDC7">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707F5B2F">
            <w:pPr>
              <w:jc w:val="center"/>
              <w:rPr>
                <w:rFonts w:ascii="Times New Roman" w:hAnsi="Times New Roman" w:cs="宋体"/>
                <w:szCs w:val="21"/>
              </w:rPr>
            </w:pPr>
            <w:r>
              <w:rPr>
                <w:rFonts w:hint="eastAsia" w:ascii="Times New Roman" w:hAnsi="Times New Roman" w:cs="宋体"/>
                <w:szCs w:val="21"/>
              </w:rPr>
              <w:t>GB 6675.4-2014</w:t>
            </w:r>
          </w:p>
        </w:tc>
      </w:tr>
      <w:tr w14:paraId="150DE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31" w:type="dxa"/>
            <w:noWrap/>
            <w:vAlign w:val="center"/>
          </w:tcPr>
          <w:p w14:paraId="56961F3C">
            <w:pPr>
              <w:jc w:val="center"/>
              <w:rPr>
                <w:rFonts w:ascii="Times New Roman" w:hAnsi="Times New Roman" w:cs="宋体"/>
                <w:szCs w:val="21"/>
              </w:rPr>
            </w:pPr>
            <w:r>
              <w:rPr>
                <w:rFonts w:hint="eastAsia" w:ascii="Times New Roman" w:hAnsi="Times New Roman" w:cs="宋体"/>
                <w:szCs w:val="21"/>
              </w:rPr>
              <w:t>27</w:t>
            </w:r>
          </w:p>
        </w:tc>
        <w:tc>
          <w:tcPr>
            <w:tcW w:w="909" w:type="dxa"/>
            <w:vMerge w:val="continue"/>
            <w:noWrap/>
            <w:vAlign w:val="center"/>
          </w:tcPr>
          <w:p w14:paraId="121C00AC">
            <w:pPr>
              <w:jc w:val="center"/>
              <w:rPr>
                <w:rFonts w:ascii="Times New Roman" w:hAnsi="Times New Roman" w:cs="宋体"/>
                <w:szCs w:val="21"/>
              </w:rPr>
            </w:pPr>
          </w:p>
        </w:tc>
        <w:tc>
          <w:tcPr>
            <w:tcW w:w="1417" w:type="dxa"/>
            <w:vMerge w:val="continue"/>
            <w:vAlign w:val="center"/>
          </w:tcPr>
          <w:p w14:paraId="1AEEF84D">
            <w:pPr>
              <w:jc w:val="center"/>
              <w:rPr>
                <w:rFonts w:ascii="Times New Roman" w:hAnsi="Times New Roman" w:cs="宋体"/>
                <w:szCs w:val="21"/>
              </w:rPr>
            </w:pPr>
          </w:p>
        </w:tc>
        <w:tc>
          <w:tcPr>
            <w:tcW w:w="2063" w:type="dxa"/>
            <w:vAlign w:val="center"/>
          </w:tcPr>
          <w:p w14:paraId="2EE33CA2">
            <w:pPr>
              <w:jc w:val="center"/>
              <w:rPr>
                <w:rFonts w:ascii="Times New Roman" w:hAnsi="Times New Roman" w:cs="宋体"/>
                <w:szCs w:val="21"/>
              </w:rPr>
            </w:pPr>
            <w:r>
              <w:rPr>
                <w:rFonts w:hint="eastAsia" w:ascii="Times New Roman" w:hAnsi="Times New Roman" w:cs="宋体"/>
                <w:szCs w:val="21"/>
              </w:rPr>
              <w:t>汞（Hg）</w:t>
            </w:r>
          </w:p>
        </w:tc>
        <w:tc>
          <w:tcPr>
            <w:tcW w:w="1742" w:type="dxa"/>
            <w:noWrap/>
            <w:vAlign w:val="center"/>
          </w:tcPr>
          <w:p w14:paraId="0B0FA58F">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6DD736DE">
            <w:pPr>
              <w:jc w:val="center"/>
              <w:rPr>
                <w:rFonts w:ascii="Times New Roman" w:hAnsi="Times New Roman" w:cs="宋体"/>
                <w:szCs w:val="21"/>
              </w:rPr>
            </w:pPr>
            <w:r>
              <w:rPr>
                <w:rFonts w:hint="eastAsia" w:ascii="Times New Roman" w:hAnsi="Times New Roman" w:cs="宋体"/>
                <w:szCs w:val="21"/>
              </w:rPr>
              <w:t>GB 6675.4-2014</w:t>
            </w:r>
          </w:p>
        </w:tc>
      </w:tr>
      <w:tr w14:paraId="462BA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31" w:type="dxa"/>
            <w:noWrap/>
            <w:vAlign w:val="center"/>
          </w:tcPr>
          <w:p w14:paraId="39153D65">
            <w:pPr>
              <w:jc w:val="center"/>
              <w:rPr>
                <w:rFonts w:ascii="Times New Roman" w:hAnsi="Times New Roman" w:cs="宋体"/>
                <w:szCs w:val="21"/>
              </w:rPr>
            </w:pPr>
            <w:r>
              <w:rPr>
                <w:rFonts w:hint="eastAsia" w:ascii="Times New Roman" w:hAnsi="Times New Roman" w:cs="宋体"/>
                <w:szCs w:val="21"/>
              </w:rPr>
              <w:t>28</w:t>
            </w:r>
          </w:p>
        </w:tc>
        <w:tc>
          <w:tcPr>
            <w:tcW w:w="909" w:type="dxa"/>
            <w:vMerge w:val="continue"/>
            <w:noWrap/>
            <w:vAlign w:val="center"/>
          </w:tcPr>
          <w:p w14:paraId="6BCC48ED">
            <w:pPr>
              <w:jc w:val="center"/>
              <w:rPr>
                <w:rFonts w:ascii="Times New Roman" w:hAnsi="Times New Roman" w:cs="宋体"/>
                <w:szCs w:val="21"/>
              </w:rPr>
            </w:pPr>
          </w:p>
        </w:tc>
        <w:tc>
          <w:tcPr>
            <w:tcW w:w="1417" w:type="dxa"/>
            <w:vMerge w:val="continue"/>
            <w:vAlign w:val="center"/>
          </w:tcPr>
          <w:p w14:paraId="7390FD41">
            <w:pPr>
              <w:jc w:val="center"/>
              <w:rPr>
                <w:rFonts w:ascii="Times New Roman" w:hAnsi="Times New Roman" w:cs="宋体"/>
                <w:szCs w:val="21"/>
              </w:rPr>
            </w:pPr>
          </w:p>
        </w:tc>
        <w:tc>
          <w:tcPr>
            <w:tcW w:w="2063" w:type="dxa"/>
            <w:vAlign w:val="center"/>
          </w:tcPr>
          <w:p w14:paraId="4DE13C53">
            <w:pPr>
              <w:jc w:val="center"/>
              <w:rPr>
                <w:rFonts w:ascii="Times New Roman" w:hAnsi="Times New Roman" w:cs="宋体"/>
                <w:szCs w:val="21"/>
              </w:rPr>
            </w:pPr>
            <w:r>
              <w:rPr>
                <w:rFonts w:hint="eastAsia" w:ascii="Times New Roman" w:hAnsi="Times New Roman" w:cs="宋体"/>
                <w:szCs w:val="21"/>
              </w:rPr>
              <w:t>硒（Se）</w:t>
            </w:r>
          </w:p>
        </w:tc>
        <w:tc>
          <w:tcPr>
            <w:tcW w:w="1742" w:type="dxa"/>
            <w:noWrap/>
            <w:vAlign w:val="center"/>
          </w:tcPr>
          <w:p w14:paraId="6C42991E">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329D1764">
            <w:pPr>
              <w:jc w:val="center"/>
              <w:rPr>
                <w:rFonts w:ascii="Times New Roman" w:hAnsi="Times New Roman" w:cs="宋体"/>
                <w:szCs w:val="21"/>
              </w:rPr>
            </w:pPr>
            <w:r>
              <w:rPr>
                <w:rFonts w:hint="eastAsia" w:ascii="Times New Roman" w:hAnsi="Times New Roman" w:cs="宋体"/>
                <w:szCs w:val="21"/>
              </w:rPr>
              <w:t>GB 6675.4-2014</w:t>
            </w:r>
          </w:p>
        </w:tc>
      </w:tr>
      <w:tr w14:paraId="5B43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31" w:type="dxa"/>
            <w:noWrap/>
            <w:vAlign w:val="center"/>
          </w:tcPr>
          <w:p w14:paraId="36E48E21">
            <w:pPr>
              <w:jc w:val="center"/>
              <w:rPr>
                <w:rFonts w:ascii="Times New Roman" w:hAnsi="Times New Roman" w:cs="宋体"/>
                <w:szCs w:val="21"/>
              </w:rPr>
            </w:pPr>
            <w:r>
              <w:rPr>
                <w:rFonts w:hint="eastAsia" w:ascii="Times New Roman" w:hAnsi="Times New Roman" w:cs="宋体"/>
                <w:szCs w:val="21"/>
              </w:rPr>
              <w:t>29</w:t>
            </w:r>
          </w:p>
        </w:tc>
        <w:tc>
          <w:tcPr>
            <w:tcW w:w="909" w:type="dxa"/>
            <w:vMerge w:val="continue"/>
            <w:noWrap/>
            <w:vAlign w:val="center"/>
          </w:tcPr>
          <w:p w14:paraId="27A96E5F">
            <w:pPr>
              <w:jc w:val="center"/>
              <w:rPr>
                <w:rFonts w:ascii="Times New Roman" w:hAnsi="Times New Roman" w:cs="宋体"/>
                <w:szCs w:val="21"/>
              </w:rPr>
            </w:pPr>
          </w:p>
        </w:tc>
        <w:tc>
          <w:tcPr>
            <w:tcW w:w="3480" w:type="dxa"/>
            <w:gridSpan w:val="2"/>
            <w:vAlign w:val="center"/>
          </w:tcPr>
          <w:p w14:paraId="03E608CF">
            <w:pPr>
              <w:jc w:val="center"/>
              <w:rPr>
                <w:rFonts w:ascii="Times New Roman" w:hAnsi="Times New Roman" w:cs="宋体"/>
                <w:szCs w:val="21"/>
              </w:rPr>
            </w:pPr>
            <w:r>
              <w:rPr>
                <w:rFonts w:hint="eastAsia" w:ascii="Times New Roman" w:hAnsi="Times New Roman" w:cs="宋体"/>
                <w:szCs w:val="21"/>
              </w:rPr>
              <w:t>邻苯二甲酸酯</w:t>
            </w:r>
          </w:p>
        </w:tc>
        <w:tc>
          <w:tcPr>
            <w:tcW w:w="1742" w:type="dxa"/>
            <w:noWrap/>
            <w:vAlign w:val="center"/>
          </w:tcPr>
          <w:p w14:paraId="53AE781A">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10014B5B">
            <w:pPr>
              <w:jc w:val="center"/>
              <w:rPr>
                <w:rFonts w:ascii="Times New Roman" w:hAnsi="Times New Roman" w:cs="宋体"/>
                <w:szCs w:val="21"/>
              </w:rPr>
            </w:pPr>
            <w:r>
              <w:rPr>
                <w:rFonts w:hint="eastAsia" w:ascii="Times New Roman" w:hAnsi="Times New Roman" w:cs="宋体"/>
                <w:szCs w:val="21"/>
              </w:rPr>
              <w:t>GB/T 40906-2021</w:t>
            </w:r>
          </w:p>
        </w:tc>
      </w:tr>
      <w:tr w14:paraId="45B6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31" w:type="dxa"/>
            <w:noWrap/>
            <w:vAlign w:val="center"/>
          </w:tcPr>
          <w:p w14:paraId="121C9A93">
            <w:pPr>
              <w:jc w:val="center"/>
              <w:rPr>
                <w:rFonts w:ascii="Times New Roman" w:hAnsi="Times New Roman" w:cs="宋体"/>
                <w:szCs w:val="21"/>
              </w:rPr>
            </w:pPr>
            <w:r>
              <w:rPr>
                <w:rFonts w:hint="eastAsia" w:ascii="Times New Roman" w:hAnsi="Times New Roman" w:cs="宋体"/>
                <w:szCs w:val="21"/>
              </w:rPr>
              <w:t>30</w:t>
            </w:r>
          </w:p>
        </w:tc>
        <w:tc>
          <w:tcPr>
            <w:tcW w:w="909" w:type="dxa"/>
            <w:vMerge w:val="continue"/>
            <w:noWrap/>
            <w:vAlign w:val="center"/>
          </w:tcPr>
          <w:p w14:paraId="74A67946">
            <w:pPr>
              <w:jc w:val="center"/>
              <w:rPr>
                <w:rFonts w:ascii="Times New Roman" w:hAnsi="Times New Roman" w:cs="宋体"/>
                <w:szCs w:val="21"/>
              </w:rPr>
            </w:pPr>
          </w:p>
        </w:tc>
        <w:tc>
          <w:tcPr>
            <w:tcW w:w="1417" w:type="dxa"/>
            <w:vMerge w:val="restart"/>
            <w:vAlign w:val="center"/>
          </w:tcPr>
          <w:p w14:paraId="0CB48F77">
            <w:pPr>
              <w:jc w:val="center"/>
              <w:rPr>
                <w:rFonts w:ascii="Times New Roman" w:hAnsi="Times New Roman" w:cs="宋体"/>
                <w:szCs w:val="21"/>
              </w:rPr>
            </w:pPr>
            <w:r>
              <w:rPr>
                <w:rFonts w:hint="eastAsia" w:ascii="Times New Roman" w:hAnsi="Times New Roman" w:cs="宋体"/>
                <w:szCs w:val="21"/>
              </w:rPr>
              <w:t>多环芳烃</w:t>
            </w:r>
          </w:p>
        </w:tc>
        <w:tc>
          <w:tcPr>
            <w:tcW w:w="2063" w:type="dxa"/>
            <w:vAlign w:val="center"/>
          </w:tcPr>
          <w:p w14:paraId="435AFC3B">
            <w:pPr>
              <w:jc w:val="center"/>
              <w:rPr>
                <w:rFonts w:ascii="Times New Roman" w:hAnsi="Times New Roman" w:cs="宋体"/>
                <w:szCs w:val="21"/>
              </w:rPr>
            </w:pPr>
            <w:r>
              <w:rPr>
                <w:rFonts w:hint="eastAsia" w:ascii="Times New Roman" w:hAnsi="Times New Roman" w:cs="宋体"/>
                <w:szCs w:val="21"/>
              </w:rPr>
              <w:t>苯并[α]芘</w:t>
            </w:r>
          </w:p>
        </w:tc>
        <w:tc>
          <w:tcPr>
            <w:tcW w:w="1742" w:type="dxa"/>
            <w:noWrap/>
            <w:vAlign w:val="center"/>
          </w:tcPr>
          <w:p w14:paraId="75B507F9">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690C8667">
            <w:pPr>
              <w:jc w:val="center"/>
              <w:rPr>
                <w:rFonts w:ascii="Times New Roman" w:hAnsi="Times New Roman" w:cs="宋体"/>
                <w:szCs w:val="21"/>
              </w:rPr>
            </w:pPr>
            <w:r>
              <w:rPr>
                <w:rFonts w:hint="eastAsia" w:ascii="Times New Roman" w:hAnsi="Times New Roman" w:cs="宋体"/>
                <w:szCs w:val="21"/>
              </w:rPr>
              <w:t>GB/T 40971-2021</w:t>
            </w:r>
          </w:p>
        </w:tc>
      </w:tr>
      <w:tr w14:paraId="3F8AF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631" w:type="dxa"/>
            <w:noWrap/>
            <w:vAlign w:val="center"/>
          </w:tcPr>
          <w:p w14:paraId="1BDB2635">
            <w:pPr>
              <w:jc w:val="center"/>
              <w:rPr>
                <w:rFonts w:ascii="Times New Roman" w:hAnsi="Times New Roman" w:cs="宋体"/>
                <w:szCs w:val="21"/>
              </w:rPr>
            </w:pPr>
            <w:r>
              <w:rPr>
                <w:rFonts w:hint="eastAsia" w:ascii="Times New Roman" w:hAnsi="Times New Roman" w:cs="宋体"/>
                <w:szCs w:val="21"/>
              </w:rPr>
              <w:t>31</w:t>
            </w:r>
          </w:p>
        </w:tc>
        <w:tc>
          <w:tcPr>
            <w:tcW w:w="909" w:type="dxa"/>
            <w:vMerge w:val="continue"/>
            <w:noWrap/>
            <w:vAlign w:val="center"/>
          </w:tcPr>
          <w:p w14:paraId="5F60BE58">
            <w:pPr>
              <w:jc w:val="center"/>
              <w:rPr>
                <w:rFonts w:ascii="Times New Roman" w:hAnsi="Times New Roman" w:cs="宋体"/>
                <w:szCs w:val="21"/>
              </w:rPr>
            </w:pPr>
          </w:p>
        </w:tc>
        <w:tc>
          <w:tcPr>
            <w:tcW w:w="1417" w:type="dxa"/>
            <w:vMerge w:val="continue"/>
            <w:vAlign w:val="center"/>
          </w:tcPr>
          <w:p w14:paraId="0570DEA8">
            <w:pPr>
              <w:jc w:val="center"/>
              <w:rPr>
                <w:rFonts w:ascii="Times New Roman" w:hAnsi="Times New Roman" w:cs="宋体"/>
                <w:szCs w:val="21"/>
              </w:rPr>
            </w:pPr>
          </w:p>
        </w:tc>
        <w:tc>
          <w:tcPr>
            <w:tcW w:w="2063" w:type="dxa"/>
            <w:vAlign w:val="center"/>
          </w:tcPr>
          <w:p w14:paraId="7173A30B">
            <w:pPr>
              <w:jc w:val="center"/>
              <w:rPr>
                <w:rFonts w:ascii="Times New Roman" w:hAnsi="Times New Roman" w:cs="宋体"/>
                <w:szCs w:val="21"/>
              </w:rPr>
            </w:pPr>
            <w:r>
              <w:rPr>
                <w:rFonts w:hint="eastAsia" w:ascii="Times New Roman" w:hAnsi="Times New Roman" w:cs="宋体"/>
                <w:szCs w:val="21"/>
              </w:rPr>
              <w:t>18种多环芳烃（PAH）总量</w:t>
            </w:r>
          </w:p>
        </w:tc>
        <w:tc>
          <w:tcPr>
            <w:tcW w:w="1742" w:type="dxa"/>
            <w:noWrap/>
            <w:vAlign w:val="center"/>
          </w:tcPr>
          <w:p w14:paraId="21E13BB3">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23E2F0C8">
            <w:pPr>
              <w:jc w:val="center"/>
              <w:rPr>
                <w:rFonts w:ascii="Times New Roman" w:hAnsi="Times New Roman" w:cs="宋体"/>
                <w:szCs w:val="21"/>
              </w:rPr>
            </w:pPr>
            <w:r>
              <w:rPr>
                <w:rFonts w:hint="eastAsia" w:ascii="Times New Roman" w:hAnsi="Times New Roman" w:cs="宋体"/>
                <w:szCs w:val="21"/>
              </w:rPr>
              <w:t>GB/T 40971-2021</w:t>
            </w:r>
          </w:p>
        </w:tc>
      </w:tr>
      <w:tr w14:paraId="5E35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31" w:type="dxa"/>
            <w:noWrap/>
            <w:vAlign w:val="center"/>
          </w:tcPr>
          <w:p w14:paraId="498EDE05">
            <w:pPr>
              <w:jc w:val="center"/>
              <w:rPr>
                <w:rFonts w:ascii="Times New Roman" w:hAnsi="Times New Roman" w:cs="宋体"/>
                <w:szCs w:val="21"/>
              </w:rPr>
            </w:pPr>
            <w:r>
              <w:rPr>
                <w:rFonts w:hint="eastAsia" w:ascii="Times New Roman" w:hAnsi="Times New Roman" w:cs="宋体"/>
                <w:szCs w:val="21"/>
              </w:rPr>
              <w:t>32</w:t>
            </w:r>
          </w:p>
        </w:tc>
        <w:tc>
          <w:tcPr>
            <w:tcW w:w="909" w:type="dxa"/>
            <w:noWrap/>
            <w:vAlign w:val="center"/>
          </w:tcPr>
          <w:p w14:paraId="12C07D36">
            <w:pPr>
              <w:jc w:val="center"/>
              <w:rPr>
                <w:rFonts w:ascii="Times New Roman" w:hAnsi="Times New Roman" w:cs="宋体"/>
                <w:szCs w:val="21"/>
              </w:rPr>
            </w:pPr>
            <w:r>
              <w:rPr>
                <w:rFonts w:hint="eastAsia" w:ascii="Times New Roman" w:hAnsi="Times New Roman" w:cs="宋体"/>
                <w:szCs w:val="21"/>
              </w:rPr>
              <w:t>有害物质限量</w:t>
            </w:r>
          </w:p>
        </w:tc>
        <w:tc>
          <w:tcPr>
            <w:tcW w:w="3480" w:type="dxa"/>
            <w:gridSpan w:val="2"/>
            <w:vAlign w:val="center"/>
          </w:tcPr>
          <w:p w14:paraId="7AA8D9F7">
            <w:pPr>
              <w:jc w:val="center"/>
              <w:rPr>
                <w:rFonts w:ascii="Times New Roman" w:hAnsi="Times New Roman" w:cs="宋体"/>
                <w:szCs w:val="21"/>
              </w:rPr>
            </w:pPr>
            <w:r>
              <w:rPr>
                <w:rFonts w:hint="eastAsia" w:ascii="Times New Roman" w:hAnsi="Times New Roman" w:cs="宋体"/>
                <w:szCs w:val="21"/>
              </w:rPr>
              <w:t>可分解芳香胺染料</w:t>
            </w:r>
          </w:p>
        </w:tc>
        <w:tc>
          <w:tcPr>
            <w:tcW w:w="1742" w:type="dxa"/>
            <w:noWrap/>
            <w:vAlign w:val="center"/>
          </w:tcPr>
          <w:p w14:paraId="3B3659BC">
            <w:pPr>
              <w:jc w:val="center"/>
              <w:rPr>
                <w:rFonts w:ascii="Times New Roman" w:hAnsi="Times New Roman" w:cs="宋体"/>
                <w:szCs w:val="21"/>
              </w:rPr>
            </w:pPr>
            <w:r>
              <w:rPr>
                <w:rFonts w:hint="eastAsia" w:ascii="Times New Roman" w:hAnsi="Times New Roman" w:cs="宋体"/>
                <w:szCs w:val="21"/>
              </w:rPr>
              <w:t>GB 18584-2024</w:t>
            </w:r>
          </w:p>
        </w:tc>
        <w:tc>
          <w:tcPr>
            <w:tcW w:w="1746" w:type="dxa"/>
            <w:noWrap/>
            <w:vAlign w:val="center"/>
          </w:tcPr>
          <w:p w14:paraId="60A0A894">
            <w:pPr>
              <w:jc w:val="center"/>
              <w:rPr>
                <w:rFonts w:ascii="Times New Roman" w:hAnsi="Times New Roman" w:cs="宋体"/>
                <w:szCs w:val="21"/>
              </w:rPr>
            </w:pPr>
            <w:r>
              <w:rPr>
                <w:rFonts w:hint="eastAsia" w:ascii="Times New Roman" w:hAnsi="Times New Roman" w:cs="宋体"/>
                <w:szCs w:val="21"/>
              </w:rPr>
              <w:t>GB/T 40904-2021</w:t>
            </w:r>
          </w:p>
        </w:tc>
      </w:tr>
      <w:tr w14:paraId="23FB1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631" w:type="dxa"/>
            <w:noWrap/>
            <w:vAlign w:val="center"/>
          </w:tcPr>
          <w:p w14:paraId="6E5612BF">
            <w:pPr>
              <w:jc w:val="center"/>
              <w:rPr>
                <w:rFonts w:ascii="Times New Roman" w:hAnsi="Times New Roman" w:cs="宋体"/>
                <w:szCs w:val="21"/>
              </w:rPr>
            </w:pPr>
            <w:r>
              <w:rPr>
                <w:rFonts w:hint="eastAsia" w:ascii="Times New Roman" w:hAnsi="Times New Roman" w:cs="宋体"/>
                <w:szCs w:val="21"/>
              </w:rPr>
              <w:t>33</w:t>
            </w:r>
          </w:p>
        </w:tc>
        <w:tc>
          <w:tcPr>
            <w:tcW w:w="4389" w:type="dxa"/>
            <w:gridSpan w:val="3"/>
            <w:noWrap/>
            <w:vAlign w:val="center"/>
          </w:tcPr>
          <w:p w14:paraId="77E5A3EE">
            <w:pPr>
              <w:jc w:val="center"/>
              <w:rPr>
                <w:rFonts w:ascii="Times New Roman" w:hAnsi="Times New Roman" w:cs="宋体"/>
                <w:szCs w:val="21"/>
              </w:rPr>
            </w:pPr>
            <w:r>
              <w:rPr>
                <w:rFonts w:hint="eastAsia" w:ascii="Times New Roman" w:hAnsi="Times New Roman" w:cs="宋体"/>
                <w:szCs w:val="21"/>
              </w:rPr>
              <w:t>警示标识</w:t>
            </w:r>
          </w:p>
        </w:tc>
        <w:tc>
          <w:tcPr>
            <w:tcW w:w="1742" w:type="dxa"/>
            <w:noWrap/>
            <w:vAlign w:val="center"/>
          </w:tcPr>
          <w:p w14:paraId="3981A604">
            <w:pPr>
              <w:jc w:val="center"/>
              <w:rPr>
                <w:rFonts w:ascii="Times New Roman" w:hAnsi="Times New Roman" w:cs="宋体"/>
                <w:szCs w:val="21"/>
              </w:rPr>
            </w:pPr>
            <w:r>
              <w:rPr>
                <w:rFonts w:hint="eastAsia" w:ascii="Times New Roman" w:hAnsi="Times New Roman" w:cs="宋体"/>
                <w:szCs w:val="21"/>
              </w:rPr>
              <w:t>GB 28007-2024</w:t>
            </w:r>
          </w:p>
        </w:tc>
        <w:tc>
          <w:tcPr>
            <w:tcW w:w="1746" w:type="dxa"/>
            <w:noWrap/>
            <w:vAlign w:val="center"/>
          </w:tcPr>
          <w:p w14:paraId="61A8C583">
            <w:pPr>
              <w:jc w:val="center"/>
              <w:rPr>
                <w:rFonts w:ascii="Times New Roman" w:hAnsi="Times New Roman" w:cs="宋体"/>
                <w:szCs w:val="21"/>
              </w:rPr>
            </w:pPr>
            <w:r>
              <w:rPr>
                <w:rFonts w:hint="eastAsia" w:ascii="Times New Roman" w:hAnsi="Times New Roman" w:cs="宋体"/>
                <w:szCs w:val="21"/>
              </w:rPr>
              <w:t>GB 28007-2024</w:t>
            </w:r>
          </w:p>
        </w:tc>
      </w:tr>
    </w:tbl>
    <w:p w14:paraId="32A85F35">
      <w:pPr>
        <w:spacing w:before="156" w:beforeLines="50" w:after="156" w:afterLines="50"/>
        <w:jc w:val="center"/>
        <w:rPr>
          <w:rFonts w:ascii="Times New Roman" w:hAnsi="Times New Roman" w:cs="宋体"/>
          <w:b/>
          <w:bCs/>
          <w:szCs w:val="21"/>
        </w:rPr>
      </w:pPr>
    </w:p>
    <w:p w14:paraId="0B157FEC">
      <w:pPr>
        <w:spacing w:before="156" w:beforeLines="50" w:after="156" w:afterLines="50"/>
        <w:jc w:val="center"/>
        <w:rPr>
          <w:rFonts w:hint="eastAsia" w:ascii="Times New Roman" w:hAnsi="Times New Roman" w:cs="宋体"/>
          <w:b/>
          <w:bCs/>
          <w:szCs w:val="21"/>
        </w:rPr>
      </w:pPr>
    </w:p>
    <w:p w14:paraId="641AA72C">
      <w:pPr>
        <w:spacing w:before="156" w:beforeLines="50" w:after="156" w:afterLines="50"/>
        <w:jc w:val="center"/>
        <w:rPr>
          <w:rFonts w:hint="eastAsia" w:ascii="Times New Roman" w:hAnsi="Times New Roman" w:cs="宋体"/>
          <w:b/>
          <w:bCs/>
          <w:szCs w:val="21"/>
        </w:rPr>
      </w:pPr>
    </w:p>
    <w:p w14:paraId="3E4175C1">
      <w:pPr>
        <w:spacing w:before="156" w:beforeLines="50" w:after="156" w:afterLines="50"/>
        <w:jc w:val="center"/>
        <w:rPr>
          <w:rFonts w:hint="eastAsia" w:ascii="Times New Roman" w:hAnsi="Times New Roman" w:cs="宋体"/>
          <w:b/>
          <w:bCs/>
          <w:szCs w:val="21"/>
        </w:rPr>
      </w:pPr>
    </w:p>
    <w:p w14:paraId="5F2EC823">
      <w:pPr>
        <w:spacing w:before="156" w:beforeLines="50" w:after="156" w:afterLines="50"/>
        <w:jc w:val="center"/>
        <w:rPr>
          <w:rFonts w:ascii="Times New Roman" w:hAnsi="Times New Roman" w:cs="宋体"/>
          <w:b/>
          <w:bCs/>
          <w:szCs w:val="21"/>
        </w:rPr>
      </w:pPr>
      <w:r>
        <w:rPr>
          <w:rFonts w:hint="eastAsia" w:ascii="Times New Roman" w:hAnsi="Times New Roman" w:cs="宋体"/>
          <w:b/>
          <w:bCs/>
          <w:szCs w:val="21"/>
        </w:rPr>
        <w:t>表4 沙发产品的检验项目</w:t>
      </w:r>
    </w:p>
    <w:tbl>
      <w:tblPr>
        <w:tblStyle w:val="4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704"/>
        <w:gridCol w:w="1301"/>
        <w:gridCol w:w="2172"/>
        <w:gridCol w:w="2099"/>
        <w:gridCol w:w="2242"/>
      </w:tblGrid>
      <w:tr w14:paraId="42E8C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blHeader/>
        </w:trPr>
        <w:tc>
          <w:tcPr>
            <w:tcW w:w="830" w:type="dxa"/>
            <w:tcBorders>
              <w:tl2br w:val="nil"/>
              <w:tr2bl w:val="nil"/>
            </w:tcBorders>
            <w:vAlign w:val="center"/>
          </w:tcPr>
          <w:p w14:paraId="69F8A911">
            <w:pPr>
              <w:adjustRightInd w:val="0"/>
              <w:snapToGrid w:val="0"/>
              <w:jc w:val="center"/>
              <w:rPr>
                <w:rFonts w:ascii="Times New Roman" w:hAnsi="Times New Roman" w:cs="宋体"/>
                <w:szCs w:val="21"/>
              </w:rPr>
            </w:pPr>
            <w:r>
              <w:rPr>
                <w:rFonts w:hint="eastAsia" w:ascii="Times New Roman" w:hAnsi="Times New Roman" w:cs="宋体"/>
                <w:szCs w:val="21"/>
              </w:rPr>
              <w:t>序号</w:t>
            </w:r>
          </w:p>
        </w:tc>
        <w:tc>
          <w:tcPr>
            <w:tcW w:w="4113" w:type="dxa"/>
            <w:gridSpan w:val="2"/>
            <w:tcBorders>
              <w:tl2br w:val="nil"/>
              <w:tr2bl w:val="nil"/>
            </w:tcBorders>
            <w:vAlign w:val="center"/>
          </w:tcPr>
          <w:p w14:paraId="20C05B97">
            <w:pPr>
              <w:snapToGrid w:val="0"/>
              <w:jc w:val="center"/>
              <w:rPr>
                <w:rFonts w:ascii="Times New Roman" w:hAnsi="Times New Roman" w:cs="宋体"/>
                <w:szCs w:val="21"/>
              </w:rPr>
            </w:pPr>
            <w:r>
              <w:rPr>
                <w:rFonts w:hint="eastAsia" w:ascii="Times New Roman" w:hAnsi="Times New Roman" w:cs="宋体"/>
                <w:szCs w:val="21"/>
              </w:rPr>
              <w:t>检验项目</w:t>
            </w:r>
          </w:p>
        </w:tc>
        <w:tc>
          <w:tcPr>
            <w:tcW w:w="2404" w:type="dxa"/>
            <w:tcBorders>
              <w:tl2br w:val="nil"/>
              <w:tr2bl w:val="nil"/>
            </w:tcBorders>
            <w:vAlign w:val="center"/>
          </w:tcPr>
          <w:p w14:paraId="68FB163E">
            <w:pPr>
              <w:snapToGrid w:val="0"/>
              <w:jc w:val="center"/>
              <w:rPr>
                <w:rFonts w:ascii="Times New Roman" w:hAnsi="Times New Roman" w:cs="宋体"/>
                <w:szCs w:val="21"/>
              </w:rPr>
            </w:pPr>
            <w:r>
              <w:rPr>
                <w:rFonts w:hint="eastAsia" w:ascii="Times New Roman" w:hAnsi="Times New Roman" w:cs="宋体"/>
                <w:szCs w:val="21"/>
              </w:rPr>
              <w:t>检验依据</w:t>
            </w:r>
          </w:p>
        </w:tc>
        <w:tc>
          <w:tcPr>
            <w:tcW w:w="2611" w:type="dxa"/>
            <w:tcBorders>
              <w:tl2br w:val="nil"/>
              <w:tr2bl w:val="nil"/>
            </w:tcBorders>
            <w:vAlign w:val="center"/>
          </w:tcPr>
          <w:p w14:paraId="0D61BD96">
            <w:pPr>
              <w:snapToGrid w:val="0"/>
              <w:jc w:val="center"/>
              <w:rPr>
                <w:rFonts w:ascii="Times New Roman" w:hAnsi="Times New Roman" w:cs="宋体"/>
                <w:szCs w:val="21"/>
              </w:rPr>
            </w:pPr>
            <w:r>
              <w:rPr>
                <w:rFonts w:hint="eastAsia" w:ascii="Times New Roman" w:hAnsi="Times New Roman" w:cs="宋体"/>
                <w:szCs w:val="21"/>
              </w:rPr>
              <w:t>检验方法</w:t>
            </w:r>
          </w:p>
        </w:tc>
      </w:tr>
      <w:tr w14:paraId="6ECCB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64DCB3E8">
            <w:pPr>
              <w:snapToGrid w:val="0"/>
              <w:jc w:val="center"/>
              <w:rPr>
                <w:rFonts w:ascii="Times New Roman" w:hAnsi="Times New Roman" w:cs="宋体"/>
                <w:szCs w:val="21"/>
              </w:rPr>
            </w:pPr>
            <w:r>
              <w:rPr>
                <w:rFonts w:hint="eastAsia" w:ascii="Times New Roman" w:hAnsi="Times New Roman" w:cs="宋体"/>
                <w:szCs w:val="21"/>
              </w:rPr>
              <w:t>1</w:t>
            </w:r>
          </w:p>
        </w:tc>
        <w:tc>
          <w:tcPr>
            <w:tcW w:w="1506" w:type="dxa"/>
            <w:vMerge w:val="restart"/>
            <w:tcBorders>
              <w:tl2br w:val="nil"/>
              <w:tr2bl w:val="nil"/>
            </w:tcBorders>
            <w:vAlign w:val="center"/>
          </w:tcPr>
          <w:p w14:paraId="2FAC6E94">
            <w:pPr>
              <w:snapToGrid w:val="0"/>
              <w:jc w:val="center"/>
              <w:rPr>
                <w:rFonts w:ascii="Times New Roman" w:hAnsi="Times New Roman" w:cs="宋体"/>
                <w:szCs w:val="21"/>
              </w:rPr>
            </w:pPr>
            <w:r>
              <w:rPr>
                <w:rFonts w:hint="eastAsia" w:ascii="Times New Roman" w:hAnsi="Times New Roman" w:cs="宋体"/>
                <w:szCs w:val="21"/>
              </w:rPr>
              <w:t>产品用料、加工</w:t>
            </w:r>
          </w:p>
        </w:tc>
        <w:tc>
          <w:tcPr>
            <w:tcW w:w="2607" w:type="dxa"/>
            <w:tcBorders>
              <w:tl2br w:val="nil"/>
              <w:tr2bl w:val="nil"/>
            </w:tcBorders>
            <w:vAlign w:val="center"/>
          </w:tcPr>
          <w:p w14:paraId="5BF8B879">
            <w:pPr>
              <w:snapToGrid w:val="0"/>
              <w:jc w:val="center"/>
              <w:rPr>
                <w:rFonts w:ascii="Times New Roman" w:hAnsi="Times New Roman" w:cs="宋体"/>
                <w:szCs w:val="21"/>
              </w:rPr>
            </w:pPr>
            <w:r>
              <w:rPr>
                <w:rFonts w:hint="eastAsia" w:ascii="Times New Roman" w:hAnsi="Times New Roman" w:cs="宋体"/>
                <w:szCs w:val="21"/>
              </w:rPr>
              <w:t>木制件</w:t>
            </w:r>
          </w:p>
        </w:tc>
        <w:tc>
          <w:tcPr>
            <w:tcW w:w="2404" w:type="dxa"/>
            <w:tcBorders>
              <w:tl2br w:val="nil"/>
              <w:tr2bl w:val="nil"/>
            </w:tcBorders>
            <w:vAlign w:val="center"/>
          </w:tcPr>
          <w:p w14:paraId="0D3E4B2A">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1CED6791">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580ED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1CE8C2C6">
            <w:pPr>
              <w:snapToGrid w:val="0"/>
              <w:jc w:val="center"/>
              <w:rPr>
                <w:rFonts w:ascii="Times New Roman" w:hAnsi="Times New Roman" w:cs="宋体"/>
                <w:szCs w:val="21"/>
              </w:rPr>
            </w:pPr>
            <w:r>
              <w:rPr>
                <w:rFonts w:hint="eastAsia" w:ascii="Times New Roman" w:hAnsi="Times New Roman" w:cs="宋体"/>
                <w:szCs w:val="21"/>
              </w:rPr>
              <w:t>2</w:t>
            </w:r>
          </w:p>
        </w:tc>
        <w:tc>
          <w:tcPr>
            <w:tcW w:w="1506" w:type="dxa"/>
            <w:vMerge w:val="continue"/>
            <w:tcBorders>
              <w:tl2br w:val="nil"/>
              <w:tr2bl w:val="nil"/>
            </w:tcBorders>
            <w:vAlign w:val="center"/>
          </w:tcPr>
          <w:p w14:paraId="647AF71A">
            <w:pPr>
              <w:snapToGrid w:val="0"/>
              <w:jc w:val="center"/>
              <w:rPr>
                <w:rFonts w:ascii="Times New Roman" w:hAnsi="Times New Roman" w:cs="宋体"/>
                <w:szCs w:val="21"/>
              </w:rPr>
            </w:pPr>
          </w:p>
        </w:tc>
        <w:tc>
          <w:tcPr>
            <w:tcW w:w="2607" w:type="dxa"/>
            <w:tcBorders>
              <w:tl2br w:val="nil"/>
              <w:tr2bl w:val="nil"/>
            </w:tcBorders>
            <w:vAlign w:val="center"/>
          </w:tcPr>
          <w:p w14:paraId="26CF8AED">
            <w:pPr>
              <w:snapToGrid w:val="0"/>
              <w:jc w:val="center"/>
              <w:rPr>
                <w:rFonts w:ascii="Times New Roman" w:hAnsi="Times New Roman" w:cs="宋体"/>
                <w:szCs w:val="21"/>
              </w:rPr>
            </w:pPr>
            <w:r>
              <w:rPr>
                <w:rFonts w:hint="eastAsia" w:ascii="Times New Roman" w:hAnsi="Times New Roman" w:cs="宋体"/>
                <w:szCs w:val="21"/>
              </w:rPr>
              <w:t>金属件</w:t>
            </w:r>
          </w:p>
        </w:tc>
        <w:tc>
          <w:tcPr>
            <w:tcW w:w="2404" w:type="dxa"/>
            <w:tcBorders>
              <w:tl2br w:val="nil"/>
              <w:tr2bl w:val="nil"/>
            </w:tcBorders>
            <w:vAlign w:val="center"/>
          </w:tcPr>
          <w:p w14:paraId="7666258F">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76FAD633">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3DD65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1B31F8CF">
            <w:pPr>
              <w:snapToGrid w:val="0"/>
              <w:jc w:val="center"/>
              <w:rPr>
                <w:rFonts w:ascii="Times New Roman" w:hAnsi="Times New Roman" w:cs="宋体"/>
                <w:szCs w:val="21"/>
              </w:rPr>
            </w:pPr>
            <w:r>
              <w:rPr>
                <w:rFonts w:hint="eastAsia" w:ascii="Times New Roman" w:hAnsi="Times New Roman" w:cs="宋体"/>
                <w:szCs w:val="21"/>
              </w:rPr>
              <w:t>3</w:t>
            </w:r>
          </w:p>
        </w:tc>
        <w:tc>
          <w:tcPr>
            <w:tcW w:w="1506" w:type="dxa"/>
            <w:vMerge w:val="continue"/>
            <w:tcBorders>
              <w:tl2br w:val="nil"/>
              <w:tr2bl w:val="nil"/>
            </w:tcBorders>
            <w:vAlign w:val="center"/>
          </w:tcPr>
          <w:p w14:paraId="01537C4F">
            <w:pPr>
              <w:snapToGrid w:val="0"/>
              <w:jc w:val="center"/>
              <w:rPr>
                <w:rFonts w:ascii="Times New Roman" w:hAnsi="Times New Roman" w:cs="宋体"/>
                <w:szCs w:val="21"/>
              </w:rPr>
            </w:pPr>
          </w:p>
        </w:tc>
        <w:tc>
          <w:tcPr>
            <w:tcW w:w="2607" w:type="dxa"/>
            <w:tcBorders>
              <w:tl2br w:val="nil"/>
              <w:tr2bl w:val="nil"/>
            </w:tcBorders>
            <w:vAlign w:val="center"/>
          </w:tcPr>
          <w:p w14:paraId="39AEB9CC">
            <w:pPr>
              <w:snapToGrid w:val="0"/>
              <w:jc w:val="center"/>
              <w:rPr>
                <w:rFonts w:ascii="Times New Roman" w:hAnsi="Times New Roman" w:cs="宋体"/>
                <w:szCs w:val="21"/>
              </w:rPr>
            </w:pPr>
            <w:r>
              <w:rPr>
                <w:rFonts w:hint="eastAsia" w:ascii="Times New Roman" w:hAnsi="Times New Roman" w:cs="宋体"/>
                <w:szCs w:val="21"/>
              </w:rPr>
              <w:t>铺垫料</w:t>
            </w:r>
          </w:p>
        </w:tc>
        <w:tc>
          <w:tcPr>
            <w:tcW w:w="2404" w:type="dxa"/>
            <w:tcBorders>
              <w:tl2br w:val="nil"/>
              <w:tr2bl w:val="nil"/>
            </w:tcBorders>
            <w:vAlign w:val="center"/>
          </w:tcPr>
          <w:p w14:paraId="77338A8C">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6BA0F323">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7CB20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39" w:hRule="atLeast"/>
        </w:trPr>
        <w:tc>
          <w:tcPr>
            <w:tcW w:w="830" w:type="dxa"/>
            <w:tcBorders>
              <w:tl2br w:val="nil"/>
              <w:tr2bl w:val="nil"/>
            </w:tcBorders>
            <w:vAlign w:val="center"/>
          </w:tcPr>
          <w:p w14:paraId="0C55E316">
            <w:pPr>
              <w:snapToGrid w:val="0"/>
              <w:jc w:val="center"/>
              <w:rPr>
                <w:rFonts w:ascii="Times New Roman" w:hAnsi="Times New Roman" w:cs="宋体"/>
                <w:szCs w:val="21"/>
              </w:rPr>
            </w:pPr>
            <w:r>
              <w:rPr>
                <w:rFonts w:hint="eastAsia" w:ascii="Times New Roman" w:hAnsi="Times New Roman" w:cs="宋体"/>
                <w:szCs w:val="21"/>
              </w:rPr>
              <w:t>4</w:t>
            </w:r>
          </w:p>
        </w:tc>
        <w:tc>
          <w:tcPr>
            <w:tcW w:w="1506" w:type="dxa"/>
            <w:vMerge w:val="continue"/>
            <w:tcBorders>
              <w:tl2br w:val="nil"/>
              <w:tr2bl w:val="nil"/>
            </w:tcBorders>
            <w:vAlign w:val="center"/>
          </w:tcPr>
          <w:p w14:paraId="644A7222">
            <w:pPr>
              <w:snapToGrid w:val="0"/>
              <w:jc w:val="center"/>
              <w:rPr>
                <w:rFonts w:ascii="Times New Roman" w:hAnsi="Times New Roman" w:cs="宋体"/>
                <w:szCs w:val="21"/>
              </w:rPr>
            </w:pPr>
          </w:p>
        </w:tc>
        <w:tc>
          <w:tcPr>
            <w:tcW w:w="2607" w:type="dxa"/>
            <w:tcBorders>
              <w:tl2br w:val="nil"/>
              <w:tr2bl w:val="nil"/>
            </w:tcBorders>
            <w:vAlign w:val="center"/>
          </w:tcPr>
          <w:p w14:paraId="09BA43DE">
            <w:pPr>
              <w:snapToGrid w:val="0"/>
              <w:jc w:val="center"/>
              <w:rPr>
                <w:rFonts w:ascii="Times New Roman" w:hAnsi="Times New Roman" w:cs="宋体"/>
                <w:szCs w:val="21"/>
              </w:rPr>
            </w:pPr>
            <w:r>
              <w:rPr>
                <w:rFonts w:hint="eastAsia" w:ascii="Times New Roman" w:hAnsi="Times New Roman" w:cs="宋体"/>
                <w:szCs w:val="21"/>
              </w:rPr>
              <w:t>泡沫塑料—表观密度/座面</w:t>
            </w:r>
          </w:p>
        </w:tc>
        <w:tc>
          <w:tcPr>
            <w:tcW w:w="2404" w:type="dxa"/>
            <w:tcBorders>
              <w:tl2br w:val="nil"/>
              <w:tr2bl w:val="nil"/>
            </w:tcBorders>
            <w:vAlign w:val="center"/>
          </w:tcPr>
          <w:p w14:paraId="53427811">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2ED700D0">
            <w:pPr>
              <w:adjustRightInd w:val="0"/>
              <w:snapToGrid w:val="0"/>
              <w:jc w:val="center"/>
              <w:rPr>
                <w:rFonts w:ascii="Times New Roman" w:hAnsi="Times New Roman" w:cs="宋体"/>
                <w:szCs w:val="21"/>
              </w:rPr>
            </w:pPr>
            <w:r>
              <w:rPr>
                <w:rFonts w:hint="eastAsia" w:ascii="Times New Roman" w:hAnsi="Times New Roman" w:cs="宋体"/>
                <w:szCs w:val="21"/>
              </w:rPr>
              <w:t>GB/T 6343—2009</w:t>
            </w:r>
          </w:p>
        </w:tc>
      </w:tr>
      <w:tr w14:paraId="7C000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46" w:hRule="atLeast"/>
        </w:trPr>
        <w:tc>
          <w:tcPr>
            <w:tcW w:w="830" w:type="dxa"/>
            <w:tcBorders>
              <w:tl2br w:val="nil"/>
              <w:tr2bl w:val="nil"/>
            </w:tcBorders>
            <w:vAlign w:val="center"/>
          </w:tcPr>
          <w:p w14:paraId="1D239DDD">
            <w:pPr>
              <w:snapToGrid w:val="0"/>
              <w:jc w:val="center"/>
              <w:rPr>
                <w:rFonts w:ascii="Times New Roman" w:hAnsi="Times New Roman" w:cs="宋体"/>
                <w:szCs w:val="21"/>
              </w:rPr>
            </w:pPr>
            <w:r>
              <w:rPr>
                <w:rFonts w:hint="eastAsia" w:ascii="Times New Roman" w:hAnsi="Times New Roman" w:cs="宋体"/>
                <w:szCs w:val="21"/>
              </w:rPr>
              <w:t>5</w:t>
            </w:r>
          </w:p>
        </w:tc>
        <w:tc>
          <w:tcPr>
            <w:tcW w:w="1506" w:type="dxa"/>
            <w:vMerge w:val="restart"/>
            <w:tcBorders>
              <w:tl2br w:val="nil"/>
              <w:tr2bl w:val="nil"/>
            </w:tcBorders>
            <w:vAlign w:val="center"/>
          </w:tcPr>
          <w:p w14:paraId="4FD7A7CC">
            <w:pPr>
              <w:snapToGrid w:val="0"/>
              <w:jc w:val="center"/>
              <w:rPr>
                <w:rFonts w:ascii="Times New Roman" w:hAnsi="Times New Roman" w:cs="宋体"/>
                <w:szCs w:val="21"/>
              </w:rPr>
            </w:pPr>
            <w:r>
              <w:rPr>
                <w:rFonts w:hint="eastAsia" w:ascii="Times New Roman" w:hAnsi="Times New Roman" w:cs="宋体"/>
                <w:szCs w:val="21"/>
              </w:rPr>
              <w:t>产品用料、加工</w:t>
            </w:r>
          </w:p>
        </w:tc>
        <w:tc>
          <w:tcPr>
            <w:tcW w:w="2607" w:type="dxa"/>
            <w:tcBorders>
              <w:tl2br w:val="nil"/>
              <w:tr2bl w:val="nil"/>
            </w:tcBorders>
            <w:vAlign w:val="center"/>
          </w:tcPr>
          <w:p w14:paraId="7756B9DE">
            <w:pPr>
              <w:snapToGrid w:val="0"/>
              <w:jc w:val="center"/>
              <w:rPr>
                <w:rFonts w:ascii="Times New Roman" w:hAnsi="Times New Roman" w:cs="宋体"/>
                <w:szCs w:val="21"/>
              </w:rPr>
            </w:pPr>
            <w:r>
              <w:rPr>
                <w:rFonts w:hint="eastAsia" w:ascii="Times New Roman" w:hAnsi="Times New Roman" w:cs="宋体"/>
                <w:szCs w:val="21"/>
              </w:rPr>
              <w:t>泡沫塑料—回弹性能（慢回弹泡沫塑料除外）</w:t>
            </w:r>
          </w:p>
        </w:tc>
        <w:tc>
          <w:tcPr>
            <w:tcW w:w="2404" w:type="dxa"/>
            <w:tcBorders>
              <w:tl2br w:val="nil"/>
              <w:tr2bl w:val="nil"/>
            </w:tcBorders>
            <w:vAlign w:val="center"/>
          </w:tcPr>
          <w:p w14:paraId="3FDACD62">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0CAACC6A">
            <w:pPr>
              <w:adjustRightInd w:val="0"/>
              <w:snapToGrid w:val="0"/>
              <w:jc w:val="center"/>
              <w:rPr>
                <w:rFonts w:ascii="Times New Roman" w:hAnsi="Times New Roman" w:cs="宋体"/>
                <w:szCs w:val="21"/>
              </w:rPr>
            </w:pPr>
            <w:r>
              <w:rPr>
                <w:rFonts w:hint="eastAsia" w:ascii="Times New Roman" w:hAnsi="Times New Roman" w:cs="宋体"/>
                <w:szCs w:val="21"/>
              </w:rPr>
              <w:t>GB/T 6670-2008</w:t>
            </w:r>
          </w:p>
        </w:tc>
      </w:tr>
      <w:tr w14:paraId="070C2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7CA117DA">
            <w:pPr>
              <w:snapToGrid w:val="0"/>
              <w:jc w:val="center"/>
              <w:rPr>
                <w:rFonts w:ascii="Times New Roman" w:hAnsi="Times New Roman" w:cs="宋体"/>
                <w:szCs w:val="21"/>
              </w:rPr>
            </w:pPr>
            <w:r>
              <w:rPr>
                <w:rFonts w:hint="eastAsia" w:ascii="Times New Roman" w:hAnsi="Times New Roman" w:cs="宋体"/>
                <w:szCs w:val="21"/>
              </w:rPr>
              <w:t>6</w:t>
            </w:r>
          </w:p>
        </w:tc>
        <w:tc>
          <w:tcPr>
            <w:tcW w:w="1506" w:type="dxa"/>
            <w:vMerge w:val="continue"/>
            <w:tcBorders>
              <w:tl2br w:val="nil"/>
              <w:tr2bl w:val="nil"/>
            </w:tcBorders>
            <w:vAlign w:val="center"/>
          </w:tcPr>
          <w:p w14:paraId="07C740E9">
            <w:pPr>
              <w:snapToGrid w:val="0"/>
              <w:jc w:val="center"/>
              <w:rPr>
                <w:rFonts w:ascii="Times New Roman" w:hAnsi="Times New Roman" w:cs="宋体"/>
                <w:szCs w:val="21"/>
              </w:rPr>
            </w:pPr>
          </w:p>
        </w:tc>
        <w:tc>
          <w:tcPr>
            <w:tcW w:w="2607" w:type="dxa"/>
            <w:tcBorders>
              <w:tl2br w:val="nil"/>
              <w:tr2bl w:val="nil"/>
            </w:tcBorders>
            <w:vAlign w:val="center"/>
          </w:tcPr>
          <w:p w14:paraId="6246414A">
            <w:pPr>
              <w:snapToGrid w:val="0"/>
              <w:jc w:val="center"/>
              <w:rPr>
                <w:rFonts w:ascii="Times New Roman" w:hAnsi="Times New Roman" w:cs="宋体"/>
                <w:szCs w:val="21"/>
              </w:rPr>
            </w:pPr>
            <w:r>
              <w:rPr>
                <w:rFonts w:hint="eastAsia" w:ascii="Times New Roman" w:hAnsi="Times New Roman" w:cs="宋体"/>
                <w:szCs w:val="21"/>
              </w:rPr>
              <w:t>泡沫塑料—压缩永久变形</w:t>
            </w:r>
          </w:p>
        </w:tc>
        <w:tc>
          <w:tcPr>
            <w:tcW w:w="2404" w:type="dxa"/>
            <w:tcBorders>
              <w:tl2br w:val="nil"/>
              <w:tr2bl w:val="nil"/>
            </w:tcBorders>
            <w:vAlign w:val="center"/>
          </w:tcPr>
          <w:p w14:paraId="609258E9">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7FA161CA">
            <w:pPr>
              <w:adjustRightInd w:val="0"/>
              <w:snapToGrid w:val="0"/>
              <w:jc w:val="center"/>
              <w:rPr>
                <w:rFonts w:ascii="Times New Roman" w:hAnsi="Times New Roman" w:cs="宋体"/>
                <w:szCs w:val="21"/>
              </w:rPr>
            </w:pPr>
            <w:r>
              <w:rPr>
                <w:rFonts w:hint="eastAsia" w:ascii="Times New Roman" w:hAnsi="Times New Roman" w:cs="宋体"/>
                <w:szCs w:val="21"/>
              </w:rPr>
              <w:t>GB/T 6669-2008</w:t>
            </w:r>
          </w:p>
        </w:tc>
      </w:tr>
      <w:tr w14:paraId="63EBB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1" w:hRule="atLeast"/>
        </w:trPr>
        <w:tc>
          <w:tcPr>
            <w:tcW w:w="830" w:type="dxa"/>
            <w:tcBorders>
              <w:tl2br w:val="nil"/>
              <w:tr2bl w:val="nil"/>
            </w:tcBorders>
            <w:vAlign w:val="center"/>
          </w:tcPr>
          <w:p w14:paraId="5FF2FAB5">
            <w:pPr>
              <w:snapToGrid w:val="0"/>
              <w:jc w:val="center"/>
              <w:rPr>
                <w:rFonts w:ascii="Times New Roman" w:hAnsi="Times New Roman" w:cs="宋体"/>
                <w:szCs w:val="21"/>
              </w:rPr>
            </w:pPr>
            <w:r>
              <w:rPr>
                <w:rFonts w:hint="eastAsia" w:ascii="Times New Roman" w:hAnsi="Times New Roman" w:cs="宋体"/>
                <w:szCs w:val="21"/>
              </w:rPr>
              <w:t>7</w:t>
            </w:r>
          </w:p>
        </w:tc>
        <w:tc>
          <w:tcPr>
            <w:tcW w:w="1506" w:type="dxa"/>
            <w:vMerge w:val="continue"/>
            <w:tcBorders>
              <w:tl2br w:val="nil"/>
              <w:tr2bl w:val="nil"/>
            </w:tcBorders>
            <w:vAlign w:val="center"/>
          </w:tcPr>
          <w:p w14:paraId="530414F7">
            <w:pPr>
              <w:snapToGrid w:val="0"/>
              <w:jc w:val="center"/>
              <w:rPr>
                <w:rFonts w:ascii="Times New Roman" w:hAnsi="Times New Roman" w:cs="宋体"/>
                <w:szCs w:val="21"/>
              </w:rPr>
            </w:pPr>
          </w:p>
        </w:tc>
        <w:tc>
          <w:tcPr>
            <w:tcW w:w="2607" w:type="dxa"/>
            <w:tcBorders>
              <w:tl2br w:val="nil"/>
              <w:tr2bl w:val="nil"/>
            </w:tcBorders>
            <w:vAlign w:val="center"/>
          </w:tcPr>
          <w:p w14:paraId="5C6B15CC">
            <w:pPr>
              <w:snapToGrid w:val="0"/>
              <w:jc w:val="center"/>
              <w:rPr>
                <w:rFonts w:ascii="Times New Roman" w:hAnsi="Times New Roman" w:cs="宋体"/>
                <w:szCs w:val="21"/>
              </w:rPr>
            </w:pPr>
            <w:r>
              <w:rPr>
                <w:rFonts w:hint="eastAsia" w:ascii="Times New Roman" w:hAnsi="Times New Roman" w:cs="宋体"/>
                <w:szCs w:val="21"/>
              </w:rPr>
              <w:t>泡沫塑料—再生黏合泡沫塑料</w:t>
            </w:r>
          </w:p>
        </w:tc>
        <w:tc>
          <w:tcPr>
            <w:tcW w:w="2404" w:type="dxa"/>
            <w:tcBorders>
              <w:tl2br w:val="nil"/>
              <w:tr2bl w:val="nil"/>
            </w:tcBorders>
            <w:vAlign w:val="center"/>
          </w:tcPr>
          <w:p w14:paraId="76C3081E">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2D3AD3DF">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2B4D17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193DFF1E">
            <w:pPr>
              <w:snapToGrid w:val="0"/>
              <w:jc w:val="center"/>
              <w:rPr>
                <w:rFonts w:ascii="Times New Roman" w:hAnsi="Times New Roman" w:cs="宋体"/>
                <w:szCs w:val="21"/>
              </w:rPr>
            </w:pPr>
            <w:r>
              <w:rPr>
                <w:rFonts w:hint="eastAsia" w:ascii="Times New Roman" w:hAnsi="Times New Roman" w:cs="宋体"/>
                <w:szCs w:val="21"/>
              </w:rPr>
              <w:t>8</w:t>
            </w:r>
          </w:p>
        </w:tc>
        <w:tc>
          <w:tcPr>
            <w:tcW w:w="1506" w:type="dxa"/>
            <w:vMerge w:val="continue"/>
            <w:tcBorders>
              <w:tl2br w:val="nil"/>
              <w:tr2bl w:val="nil"/>
            </w:tcBorders>
            <w:vAlign w:val="center"/>
          </w:tcPr>
          <w:p w14:paraId="3B8369EE">
            <w:pPr>
              <w:snapToGrid w:val="0"/>
              <w:jc w:val="center"/>
              <w:rPr>
                <w:rFonts w:ascii="Times New Roman" w:hAnsi="Times New Roman" w:cs="宋体"/>
                <w:szCs w:val="21"/>
              </w:rPr>
            </w:pPr>
          </w:p>
        </w:tc>
        <w:tc>
          <w:tcPr>
            <w:tcW w:w="2607" w:type="dxa"/>
            <w:tcBorders>
              <w:tl2br w:val="nil"/>
              <w:tr2bl w:val="nil"/>
            </w:tcBorders>
            <w:vAlign w:val="center"/>
          </w:tcPr>
          <w:p w14:paraId="396BF37C">
            <w:pPr>
              <w:snapToGrid w:val="0"/>
              <w:jc w:val="center"/>
              <w:rPr>
                <w:rFonts w:ascii="Times New Roman" w:hAnsi="Times New Roman" w:cs="宋体"/>
                <w:szCs w:val="21"/>
              </w:rPr>
            </w:pPr>
            <w:r>
              <w:rPr>
                <w:rFonts w:hint="eastAsia" w:ascii="Times New Roman" w:hAnsi="Times New Roman" w:cs="宋体"/>
                <w:szCs w:val="21"/>
              </w:rPr>
              <w:t>防锈处理</w:t>
            </w:r>
          </w:p>
        </w:tc>
        <w:tc>
          <w:tcPr>
            <w:tcW w:w="2404" w:type="dxa"/>
            <w:tcBorders>
              <w:tl2br w:val="nil"/>
              <w:tr2bl w:val="nil"/>
            </w:tcBorders>
            <w:vAlign w:val="center"/>
          </w:tcPr>
          <w:p w14:paraId="7C013E84">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7E8D5096">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2F7AE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37F69492">
            <w:pPr>
              <w:snapToGrid w:val="0"/>
              <w:jc w:val="center"/>
              <w:rPr>
                <w:rFonts w:ascii="Times New Roman" w:hAnsi="Times New Roman" w:cs="宋体"/>
                <w:szCs w:val="21"/>
              </w:rPr>
            </w:pPr>
            <w:r>
              <w:rPr>
                <w:rFonts w:hint="eastAsia" w:ascii="Times New Roman" w:hAnsi="Times New Roman" w:cs="宋体"/>
                <w:szCs w:val="21"/>
              </w:rPr>
              <w:t>9</w:t>
            </w:r>
          </w:p>
        </w:tc>
        <w:tc>
          <w:tcPr>
            <w:tcW w:w="1506" w:type="dxa"/>
            <w:vMerge w:val="continue"/>
            <w:tcBorders>
              <w:tl2br w:val="nil"/>
              <w:tr2bl w:val="nil"/>
            </w:tcBorders>
            <w:vAlign w:val="center"/>
          </w:tcPr>
          <w:p w14:paraId="6D331E4E">
            <w:pPr>
              <w:snapToGrid w:val="0"/>
              <w:jc w:val="center"/>
              <w:rPr>
                <w:rFonts w:ascii="Times New Roman" w:hAnsi="Times New Roman" w:cs="宋体"/>
                <w:szCs w:val="21"/>
              </w:rPr>
            </w:pPr>
          </w:p>
        </w:tc>
        <w:tc>
          <w:tcPr>
            <w:tcW w:w="2607" w:type="dxa"/>
            <w:tcBorders>
              <w:tl2br w:val="nil"/>
              <w:tr2bl w:val="nil"/>
            </w:tcBorders>
            <w:vAlign w:val="center"/>
          </w:tcPr>
          <w:p w14:paraId="52BE6EA0">
            <w:pPr>
              <w:snapToGrid w:val="0"/>
              <w:jc w:val="center"/>
              <w:rPr>
                <w:rFonts w:ascii="Times New Roman" w:hAnsi="Times New Roman" w:cs="宋体"/>
                <w:szCs w:val="21"/>
              </w:rPr>
            </w:pPr>
            <w:r>
              <w:rPr>
                <w:rFonts w:hint="eastAsia" w:ascii="Times New Roman" w:hAnsi="Times New Roman" w:cs="宋体"/>
                <w:szCs w:val="21"/>
              </w:rPr>
              <w:t>摩擦声</w:t>
            </w:r>
          </w:p>
        </w:tc>
        <w:tc>
          <w:tcPr>
            <w:tcW w:w="2404" w:type="dxa"/>
            <w:tcBorders>
              <w:tl2br w:val="nil"/>
              <w:tr2bl w:val="nil"/>
            </w:tcBorders>
            <w:vAlign w:val="center"/>
          </w:tcPr>
          <w:p w14:paraId="0BCFD723">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4C3AFA29">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4F607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30880B60">
            <w:pPr>
              <w:snapToGrid w:val="0"/>
              <w:jc w:val="center"/>
              <w:rPr>
                <w:rFonts w:ascii="Times New Roman" w:hAnsi="Times New Roman" w:cs="宋体"/>
                <w:szCs w:val="21"/>
              </w:rPr>
            </w:pPr>
            <w:r>
              <w:rPr>
                <w:rFonts w:hint="eastAsia" w:ascii="Times New Roman" w:hAnsi="Times New Roman" w:cs="宋体"/>
                <w:szCs w:val="21"/>
              </w:rPr>
              <w:t>10</w:t>
            </w:r>
          </w:p>
        </w:tc>
        <w:tc>
          <w:tcPr>
            <w:tcW w:w="1506" w:type="dxa"/>
            <w:vMerge w:val="restart"/>
            <w:tcBorders>
              <w:tl2br w:val="nil"/>
              <w:tr2bl w:val="nil"/>
            </w:tcBorders>
            <w:vAlign w:val="center"/>
          </w:tcPr>
          <w:p w14:paraId="4EF205BF">
            <w:pPr>
              <w:snapToGrid w:val="0"/>
              <w:jc w:val="center"/>
              <w:rPr>
                <w:rFonts w:ascii="Times New Roman" w:hAnsi="Times New Roman" w:cs="宋体"/>
                <w:szCs w:val="21"/>
              </w:rPr>
            </w:pPr>
            <w:r>
              <w:rPr>
                <w:rFonts w:hint="eastAsia" w:ascii="Times New Roman" w:hAnsi="Times New Roman" w:cs="宋体"/>
                <w:szCs w:val="21"/>
              </w:rPr>
              <w:t>表面涂层理化性能—木制件漆膜涂层</w:t>
            </w:r>
          </w:p>
        </w:tc>
        <w:tc>
          <w:tcPr>
            <w:tcW w:w="2607" w:type="dxa"/>
            <w:tcBorders>
              <w:tl2br w:val="nil"/>
              <w:tr2bl w:val="nil"/>
            </w:tcBorders>
            <w:vAlign w:val="center"/>
          </w:tcPr>
          <w:p w14:paraId="6156E90C">
            <w:pPr>
              <w:snapToGrid w:val="0"/>
              <w:jc w:val="center"/>
              <w:rPr>
                <w:rFonts w:ascii="Times New Roman" w:hAnsi="Times New Roman" w:cs="宋体"/>
                <w:szCs w:val="21"/>
              </w:rPr>
            </w:pPr>
            <w:r>
              <w:rPr>
                <w:rFonts w:hint="eastAsia" w:ascii="Times New Roman" w:hAnsi="Times New Roman" w:cs="宋体"/>
                <w:szCs w:val="21"/>
              </w:rPr>
              <w:t>附着力（交叉切割法）</w:t>
            </w:r>
          </w:p>
        </w:tc>
        <w:tc>
          <w:tcPr>
            <w:tcW w:w="2404" w:type="dxa"/>
            <w:tcBorders>
              <w:tl2br w:val="nil"/>
              <w:tr2bl w:val="nil"/>
            </w:tcBorders>
            <w:vAlign w:val="center"/>
          </w:tcPr>
          <w:p w14:paraId="68514C19">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2FC9577B">
            <w:pPr>
              <w:adjustRightInd w:val="0"/>
              <w:snapToGrid w:val="0"/>
              <w:jc w:val="center"/>
              <w:rPr>
                <w:rFonts w:ascii="Times New Roman" w:hAnsi="Times New Roman" w:cs="宋体"/>
                <w:szCs w:val="21"/>
              </w:rPr>
            </w:pPr>
            <w:r>
              <w:rPr>
                <w:rFonts w:hint="eastAsia" w:ascii="Times New Roman" w:hAnsi="Times New Roman" w:cs="宋体"/>
                <w:szCs w:val="21"/>
              </w:rPr>
              <w:t>GB/T 4893.4-2023</w:t>
            </w:r>
          </w:p>
        </w:tc>
      </w:tr>
      <w:tr w14:paraId="635D4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01885634">
            <w:pPr>
              <w:snapToGrid w:val="0"/>
              <w:jc w:val="center"/>
              <w:rPr>
                <w:rFonts w:ascii="Times New Roman" w:hAnsi="Times New Roman" w:cs="宋体"/>
                <w:szCs w:val="21"/>
              </w:rPr>
            </w:pPr>
            <w:r>
              <w:rPr>
                <w:rFonts w:hint="eastAsia" w:ascii="Times New Roman" w:hAnsi="Times New Roman" w:cs="宋体"/>
                <w:szCs w:val="21"/>
              </w:rPr>
              <w:t>11</w:t>
            </w:r>
          </w:p>
        </w:tc>
        <w:tc>
          <w:tcPr>
            <w:tcW w:w="1506" w:type="dxa"/>
            <w:vMerge w:val="continue"/>
            <w:tcBorders>
              <w:tl2br w:val="nil"/>
              <w:tr2bl w:val="nil"/>
            </w:tcBorders>
            <w:vAlign w:val="center"/>
          </w:tcPr>
          <w:p w14:paraId="1F08965B">
            <w:pPr>
              <w:snapToGrid w:val="0"/>
              <w:jc w:val="center"/>
              <w:rPr>
                <w:rFonts w:ascii="Times New Roman" w:hAnsi="Times New Roman" w:cs="宋体"/>
                <w:szCs w:val="21"/>
              </w:rPr>
            </w:pPr>
          </w:p>
        </w:tc>
        <w:tc>
          <w:tcPr>
            <w:tcW w:w="2607" w:type="dxa"/>
            <w:tcBorders>
              <w:tl2br w:val="nil"/>
              <w:tr2bl w:val="nil"/>
            </w:tcBorders>
            <w:vAlign w:val="center"/>
          </w:tcPr>
          <w:p w14:paraId="0204A877">
            <w:pPr>
              <w:snapToGrid w:val="0"/>
              <w:jc w:val="center"/>
              <w:rPr>
                <w:rFonts w:ascii="Times New Roman" w:hAnsi="Times New Roman" w:cs="宋体"/>
                <w:szCs w:val="21"/>
              </w:rPr>
            </w:pPr>
            <w:r>
              <w:rPr>
                <w:rFonts w:hint="eastAsia" w:ascii="Times New Roman" w:hAnsi="Times New Roman" w:cs="宋体"/>
                <w:szCs w:val="21"/>
              </w:rPr>
              <w:t>耐磨性</w:t>
            </w:r>
          </w:p>
        </w:tc>
        <w:tc>
          <w:tcPr>
            <w:tcW w:w="2404" w:type="dxa"/>
            <w:tcBorders>
              <w:tl2br w:val="nil"/>
              <w:tr2bl w:val="nil"/>
            </w:tcBorders>
            <w:vAlign w:val="center"/>
          </w:tcPr>
          <w:p w14:paraId="5220401B">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456292D0">
            <w:pPr>
              <w:adjustRightInd w:val="0"/>
              <w:snapToGrid w:val="0"/>
              <w:jc w:val="center"/>
              <w:rPr>
                <w:rFonts w:ascii="Times New Roman" w:hAnsi="Times New Roman" w:cs="宋体"/>
                <w:szCs w:val="21"/>
              </w:rPr>
            </w:pPr>
            <w:r>
              <w:rPr>
                <w:rFonts w:hint="eastAsia" w:ascii="Times New Roman" w:hAnsi="Times New Roman" w:cs="宋体"/>
                <w:szCs w:val="21"/>
              </w:rPr>
              <w:t>GB/T 4893.8-2023</w:t>
            </w:r>
          </w:p>
        </w:tc>
      </w:tr>
      <w:tr w14:paraId="12BE6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622954C3">
            <w:pPr>
              <w:snapToGrid w:val="0"/>
              <w:jc w:val="center"/>
              <w:rPr>
                <w:rFonts w:hint="eastAsia" w:ascii="Times New Roman" w:hAnsi="Times New Roman" w:cs="宋体"/>
                <w:szCs w:val="21"/>
              </w:rPr>
            </w:pPr>
            <w:r>
              <w:rPr>
                <w:rFonts w:hint="eastAsia" w:ascii="Times New Roman" w:hAnsi="Times New Roman" w:cs="宋体"/>
                <w:szCs w:val="21"/>
              </w:rPr>
              <w:t>1</w:t>
            </w:r>
            <w:r>
              <w:rPr>
                <w:rFonts w:hint="eastAsia" w:ascii="Times New Roman" w:hAnsi="Times New Roman" w:eastAsia="宋体" w:cs="宋体"/>
                <w:szCs w:val="21"/>
                <w:lang w:eastAsia="zh-CN"/>
              </w:rPr>
              <w:t>2</w:t>
            </w:r>
          </w:p>
        </w:tc>
        <w:tc>
          <w:tcPr>
            <w:tcW w:w="1506" w:type="dxa"/>
            <w:vMerge w:val="continue"/>
            <w:tcBorders>
              <w:tl2br w:val="nil"/>
              <w:tr2bl w:val="nil"/>
            </w:tcBorders>
            <w:vAlign w:val="center"/>
          </w:tcPr>
          <w:p w14:paraId="04A0107F">
            <w:pPr>
              <w:snapToGrid w:val="0"/>
              <w:jc w:val="center"/>
              <w:rPr>
                <w:rFonts w:ascii="Times New Roman" w:hAnsi="Times New Roman" w:cs="宋体"/>
                <w:szCs w:val="21"/>
              </w:rPr>
            </w:pPr>
          </w:p>
        </w:tc>
        <w:tc>
          <w:tcPr>
            <w:tcW w:w="2607" w:type="dxa"/>
            <w:tcBorders>
              <w:tl2br w:val="nil"/>
              <w:tr2bl w:val="nil"/>
            </w:tcBorders>
            <w:vAlign w:val="center"/>
          </w:tcPr>
          <w:p w14:paraId="75BFAEC5">
            <w:pPr>
              <w:snapToGrid w:val="0"/>
              <w:jc w:val="center"/>
              <w:rPr>
                <w:rFonts w:ascii="Times New Roman" w:hAnsi="Times New Roman" w:cs="宋体"/>
                <w:szCs w:val="21"/>
              </w:rPr>
            </w:pPr>
            <w:r>
              <w:rPr>
                <w:rFonts w:hint="eastAsia" w:ascii="Times New Roman" w:hAnsi="Times New Roman" w:cs="宋体"/>
                <w:szCs w:val="21"/>
              </w:rPr>
              <w:t>抗冲击</w:t>
            </w:r>
          </w:p>
        </w:tc>
        <w:tc>
          <w:tcPr>
            <w:tcW w:w="2404" w:type="dxa"/>
            <w:tcBorders>
              <w:tl2br w:val="nil"/>
              <w:tr2bl w:val="nil"/>
            </w:tcBorders>
            <w:vAlign w:val="center"/>
          </w:tcPr>
          <w:p w14:paraId="676155BE">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1E21179B">
            <w:pPr>
              <w:adjustRightInd w:val="0"/>
              <w:snapToGrid w:val="0"/>
              <w:jc w:val="center"/>
              <w:rPr>
                <w:rFonts w:ascii="Times New Roman" w:hAnsi="Times New Roman" w:cs="宋体"/>
                <w:szCs w:val="21"/>
              </w:rPr>
            </w:pPr>
            <w:r>
              <w:rPr>
                <w:rFonts w:hint="eastAsia" w:ascii="Times New Roman" w:hAnsi="Times New Roman" w:cs="宋体"/>
                <w:szCs w:val="21"/>
              </w:rPr>
              <w:t>GB/T 4893.9-2013</w:t>
            </w:r>
          </w:p>
        </w:tc>
      </w:tr>
      <w:tr w14:paraId="41D77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19" w:hRule="atLeast"/>
        </w:trPr>
        <w:tc>
          <w:tcPr>
            <w:tcW w:w="830" w:type="dxa"/>
            <w:tcBorders>
              <w:tl2br w:val="nil"/>
              <w:tr2bl w:val="nil"/>
            </w:tcBorders>
            <w:vAlign w:val="center"/>
          </w:tcPr>
          <w:p w14:paraId="1802E1A5">
            <w:pPr>
              <w:snapToGrid w:val="0"/>
              <w:jc w:val="center"/>
              <w:rPr>
                <w:rFonts w:hint="eastAsia" w:ascii="Times New Roman" w:hAnsi="Times New Roman" w:cs="宋体"/>
                <w:szCs w:val="21"/>
              </w:rPr>
            </w:pPr>
            <w:r>
              <w:rPr>
                <w:rFonts w:hint="eastAsia" w:ascii="Times New Roman" w:hAnsi="Times New Roman" w:cs="宋体"/>
                <w:szCs w:val="21"/>
              </w:rPr>
              <w:t>1</w:t>
            </w:r>
            <w:r>
              <w:rPr>
                <w:rFonts w:hint="eastAsia" w:ascii="Times New Roman" w:hAnsi="Times New Roman" w:eastAsia="宋体" w:cs="宋体"/>
                <w:szCs w:val="21"/>
                <w:lang w:eastAsia="zh-CN"/>
              </w:rPr>
              <w:t>3</w:t>
            </w:r>
          </w:p>
        </w:tc>
        <w:tc>
          <w:tcPr>
            <w:tcW w:w="1506" w:type="dxa"/>
            <w:vMerge w:val="restart"/>
            <w:tcBorders>
              <w:tl2br w:val="nil"/>
              <w:tr2bl w:val="nil"/>
            </w:tcBorders>
            <w:vAlign w:val="center"/>
          </w:tcPr>
          <w:p w14:paraId="7C6EA504">
            <w:pPr>
              <w:snapToGrid w:val="0"/>
              <w:jc w:val="center"/>
              <w:rPr>
                <w:rFonts w:ascii="Times New Roman" w:hAnsi="Times New Roman" w:cs="宋体"/>
                <w:szCs w:val="21"/>
              </w:rPr>
            </w:pPr>
            <w:r>
              <w:rPr>
                <w:rFonts w:hint="eastAsia" w:ascii="Times New Roman" w:hAnsi="Times New Roman" w:cs="宋体"/>
                <w:szCs w:val="21"/>
              </w:rPr>
              <w:t>覆面材料理化性能—纺织面料</w:t>
            </w:r>
          </w:p>
        </w:tc>
        <w:tc>
          <w:tcPr>
            <w:tcW w:w="2607" w:type="dxa"/>
            <w:tcBorders>
              <w:tl2br w:val="nil"/>
              <w:tr2bl w:val="nil"/>
            </w:tcBorders>
            <w:vAlign w:val="center"/>
          </w:tcPr>
          <w:p w14:paraId="76B8AACE">
            <w:pPr>
              <w:snapToGrid w:val="0"/>
              <w:jc w:val="center"/>
              <w:rPr>
                <w:rFonts w:ascii="Times New Roman" w:hAnsi="Times New Roman" w:cs="宋体"/>
                <w:szCs w:val="21"/>
              </w:rPr>
            </w:pPr>
            <w:r>
              <w:rPr>
                <w:rFonts w:hint="eastAsia" w:ascii="Times New Roman" w:hAnsi="Times New Roman" w:cs="宋体"/>
                <w:szCs w:val="21"/>
              </w:rPr>
              <w:t>色牢度</w:t>
            </w:r>
          </w:p>
        </w:tc>
        <w:tc>
          <w:tcPr>
            <w:tcW w:w="2404" w:type="dxa"/>
            <w:tcBorders>
              <w:tl2br w:val="nil"/>
              <w:tr2bl w:val="nil"/>
            </w:tcBorders>
            <w:vAlign w:val="center"/>
          </w:tcPr>
          <w:p w14:paraId="550374ED">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70F8C595">
            <w:pPr>
              <w:adjustRightInd w:val="0"/>
              <w:snapToGrid w:val="0"/>
              <w:jc w:val="center"/>
              <w:rPr>
                <w:rFonts w:ascii="Times New Roman" w:hAnsi="Times New Roman" w:cs="宋体"/>
                <w:szCs w:val="21"/>
              </w:rPr>
            </w:pPr>
            <w:r>
              <w:rPr>
                <w:rFonts w:hint="eastAsia" w:ascii="Times New Roman" w:hAnsi="Times New Roman" w:cs="宋体"/>
                <w:szCs w:val="21"/>
              </w:rPr>
              <w:t>GB/T 3920-2008</w:t>
            </w:r>
          </w:p>
          <w:p w14:paraId="44C42E3C">
            <w:pPr>
              <w:adjustRightInd w:val="0"/>
              <w:snapToGrid w:val="0"/>
              <w:jc w:val="center"/>
              <w:rPr>
                <w:rFonts w:ascii="Times New Roman" w:hAnsi="Times New Roman" w:cs="宋体"/>
                <w:szCs w:val="21"/>
              </w:rPr>
            </w:pPr>
            <w:r>
              <w:rPr>
                <w:rFonts w:hint="eastAsia" w:ascii="Times New Roman" w:hAnsi="Times New Roman" w:cs="宋体"/>
                <w:szCs w:val="21"/>
              </w:rPr>
              <w:t>GB/T 3922-2013</w:t>
            </w:r>
          </w:p>
        </w:tc>
      </w:tr>
      <w:tr w14:paraId="3275C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374FFB74">
            <w:pPr>
              <w:snapToGrid w:val="0"/>
              <w:jc w:val="center"/>
              <w:rPr>
                <w:rFonts w:hint="eastAsia" w:ascii="Times New Roman" w:hAnsi="Times New Roman" w:cs="宋体"/>
                <w:szCs w:val="21"/>
              </w:rPr>
            </w:pPr>
            <w:r>
              <w:rPr>
                <w:rFonts w:hint="eastAsia" w:ascii="Times New Roman" w:hAnsi="Times New Roman" w:cs="宋体"/>
                <w:szCs w:val="21"/>
              </w:rPr>
              <w:t>1</w:t>
            </w:r>
            <w:r>
              <w:rPr>
                <w:rFonts w:hint="eastAsia" w:ascii="Times New Roman" w:hAnsi="Times New Roman" w:eastAsia="宋体" w:cs="宋体"/>
                <w:szCs w:val="21"/>
                <w:lang w:eastAsia="zh-CN"/>
              </w:rPr>
              <w:t>4</w:t>
            </w:r>
          </w:p>
        </w:tc>
        <w:tc>
          <w:tcPr>
            <w:tcW w:w="1506" w:type="dxa"/>
            <w:vMerge w:val="continue"/>
            <w:tcBorders>
              <w:tl2br w:val="nil"/>
              <w:tr2bl w:val="nil"/>
            </w:tcBorders>
            <w:vAlign w:val="center"/>
          </w:tcPr>
          <w:p w14:paraId="042BD5D5">
            <w:pPr>
              <w:snapToGrid w:val="0"/>
              <w:jc w:val="center"/>
              <w:rPr>
                <w:rFonts w:ascii="Times New Roman" w:hAnsi="Times New Roman" w:cs="宋体"/>
                <w:szCs w:val="21"/>
              </w:rPr>
            </w:pPr>
          </w:p>
        </w:tc>
        <w:tc>
          <w:tcPr>
            <w:tcW w:w="2607" w:type="dxa"/>
            <w:tcBorders>
              <w:tl2br w:val="nil"/>
              <w:tr2bl w:val="nil"/>
            </w:tcBorders>
            <w:vAlign w:val="center"/>
          </w:tcPr>
          <w:p w14:paraId="0067E611">
            <w:pPr>
              <w:snapToGrid w:val="0"/>
              <w:jc w:val="center"/>
              <w:rPr>
                <w:rFonts w:ascii="Times New Roman" w:hAnsi="Times New Roman" w:cs="宋体"/>
                <w:szCs w:val="21"/>
              </w:rPr>
            </w:pPr>
            <w:r>
              <w:rPr>
                <w:rFonts w:hint="eastAsia" w:ascii="Times New Roman" w:hAnsi="Times New Roman" w:cs="宋体"/>
                <w:szCs w:val="21"/>
              </w:rPr>
              <w:t>起毛起球</w:t>
            </w:r>
          </w:p>
        </w:tc>
        <w:tc>
          <w:tcPr>
            <w:tcW w:w="2404" w:type="dxa"/>
            <w:tcBorders>
              <w:tl2br w:val="nil"/>
              <w:tr2bl w:val="nil"/>
            </w:tcBorders>
            <w:vAlign w:val="center"/>
          </w:tcPr>
          <w:p w14:paraId="312A3992">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34538D53">
            <w:pPr>
              <w:adjustRightInd w:val="0"/>
              <w:snapToGrid w:val="0"/>
              <w:jc w:val="center"/>
              <w:rPr>
                <w:rFonts w:ascii="Times New Roman" w:hAnsi="Times New Roman" w:cs="宋体"/>
                <w:szCs w:val="21"/>
              </w:rPr>
            </w:pPr>
            <w:r>
              <w:rPr>
                <w:rFonts w:hint="eastAsia" w:ascii="Times New Roman" w:hAnsi="Times New Roman" w:cs="宋体"/>
                <w:szCs w:val="21"/>
              </w:rPr>
              <w:t>GB/T 4802.2-2008</w:t>
            </w:r>
          </w:p>
        </w:tc>
      </w:tr>
      <w:tr w14:paraId="69A99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02DFD40E">
            <w:pPr>
              <w:snapToGrid w:val="0"/>
              <w:jc w:val="center"/>
              <w:rPr>
                <w:rFonts w:hint="eastAsia" w:ascii="Times New Roman" w:hAnsi="Times New Roman" w:cs="宋体"/>
                <w:szCs w:val="21"/>
              </w:rPr>
            </w:pPr>
            <w:r>
              <w:rPr>
                <w:rFonts w:hint="eastAsia" w:ascii="Times New Roman" w:hAnsi="Times New Roman" w:cs="宋体"/>
                <w:szCs w:val="21"/>
              </w:rPr>
              <w:t>1</w:t>
            </w:r>
            <w:r>
              <w:rPr>
                <w:rFonts w:hint="eastAsia" w:ascii="Times New Roman" w:hAnsi="Times New Roman" w:eastAsia="宋体" w:cs="宋体"/>
                <w:szCs w:val="21"/>
                <w:lang w:eastAsia="zh-CN"/>
              </w:rPr>
              <w:t>5</w:t>
            </w:r>
          </w:p>
        </w:tc>
        <w:tc>
          <w:tcPr>
            <w:tcW w:w="1506" w:type="dxa"/>
            <w:vMerge w:val="continue"/>
            <w:tcBorders>
              <w:tl2br w:val="nil"/>
              <w:tr2bl w:val="nil"/>
            </w:tcBorders>
            <w:vAlign w:val="center"/>
          </w:tcPr>
          <w:p w14:paraId="2B40792B">
            <w:pPr>
              <w:snapToGrid w:val="0"/>
              <w:jc w:val="center"/>
              <w:rPr>
                <w:rFonts w:ascii="Times New Roman" w:hAnsi="Times New Roman" w:cs="宋体"/>
                <w:szCs w:val="21"/>
              </w:rPr>
            </w:pPr>
          </w:p>
        </w:tc>
        <w:tc>
          <w:tcPr>
            <w:tcW w:w="2607" w:type="dxa"/>
            <w:tcBorders>
              <w:tl2br w:val="nil"/>
              <w:tr2bl w:val="nil"/>
            </w:tcBorders>
            <w:vAlign w:val="center"/>
          </w:tcPr>
          <w:p w14:paraId="44A1CB13">
            <w:pPr>
              <w:snapToGrid w:val="0"/>
              <w:jc w:val="center"/>
              <w:rPr>
                <w:rFonts w:ascii="Times New Roman" w:hAnsi="Times New Roman" w:cs="宋体"/>
                <w:szCs w:val="21"/>
              </w:rPr>
            </w:pPr>
            <w:r>
              <w:rPr>
                <w:rFonts w:hint="eastAsia" w:ascii="Times New Roman" w:hAnsi="Times New Roman" w:cs="宋体"/>
                <w:szCs w:val="21"/>
              </w:rPr>
              <w:t>耐磨性</w:t>
            </w:r>
          </w:p>
        </w:tc>
        <w:tc>
          <w:tcPr>
            <w:tcW w:w="2404" w:type="dxa"/>
            <w:tcBorders>
              <w:tl2br w:val="nil"/>
              <w:tr2bl w:val="nil"/>
            </w:tcBorders>
            <w:vAlign w:val="center"/>
          </w:tcPr>
          <w:p w14:paraId="6F5C5E42">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432E25AE">
            <w:pPr>
              <w:ind w:left="-105" w:leftChars="-50" w:right="-105" w:rightChars="-50"/>
              <w:jc w:val="center"/>
              <w:rPr>
                <w:rFonts w:ascii="Times New Roman" w:hAnsi="Times New Roman" w:cs="宋体"/>
                <w:szCs w:val="21"/>
              </w:rPr>
            </w:pPr>
            <w:r>
              <w:rPr>
                <w:rFonts w:hint="eastAsia" w:ascii="Times New Roman" w:hAnsi="Times New Roman" w:cs="宋体"/>
                <w:bCs/>
                <w:szCs w:val="21"/>
              </w:rPr>
              <w:t>GB/T 21196.2-2007</w:t>
            </w:r>
          </w:p>
        </w:tc>
      </w:tr>
      <w:tr w14:paraId="3631C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79983085">
            <w:pPr>
              <w:snapToGrid w:val="0"/>
              <w:jc w:val="center"/>
              <w:rPr>
                <w:rFonts w:hint="default" w:ascii="Times New Roman" w:hAnsi="Times New Roman" w:cs="宋体"/>
                <w:szCs w:val="21"/>
              </w:rPr>
            </w:pPr>
            <w:r>
              <w:rPr>
                <w:rFonts w:hint="eastAsia" w:ascii="Times New Roman" w:hAnsi="Times New Roman" w:eastAsia="宋体" w:cs="宋体"/>
                <w:szCs w:val="21"/>
                <w:lang w:eastAsia="zh-CN"/>
              </w:rPr>
              <w:t>1</w:t>
            </w:r>
            <w:r>
              <w:rPr>
                <w:rFonts w:hint="eastAsia" w:ascii="Times New Roman" w:hAnsi="Times New Roman" w:eastAsia="宋体" w:cs="宋体"/>
                <w:szCs w:val="21"/>
                <w:lang w:val="en-US" w:eastAsia="zh-CN"/>
              </w:rPr>
              <w:t>6</w:t>
            </w:r>
          </w:p>
        </w:tc>
        <w:tc>
          <w:tcPr>
            <w:tcW w:w="1506" w:type="dxa"/>
            <w:vMerge w:val="restart"/>
            <w:tcBorders>
              <w:tl2br w:val="nil"/>
              <w:tr2bl w:val="nil"/>
            </w:tcBorders>
            <w:vAlign w:val="center"/>
          </w:tcPr>
          <w:p w14:paraId="3E94ED88">
            <w:pPr>
              <w:snapToGrid w:val="0"/>
              <w:jc w:val="center"/>
              <w:rPr>
                <w:rFonts w:ascii="Times New Roman" w:hAnsi="Times New Roman" w:cs="宋体"/>
                <w:szCs w:val="21"/>
              </w:rPr>
            </w:pPr>
            <w:r>
              <w:rPr>
                <w:rFonts w:hint="eastAsia" w:ascii="Times New Roman" w:hAnsi="Times New Roman" w:cs="宋体"/>
                <w:szCs w:val="21"/>
              </w:rPr>
              <w:t>覆面材料理化性能—皮革/再生皮（革）</w:t>
            </w:r>
          </w:p>
        </w:tc>
        <w:tc>
          <w:tcPr>
            <w:tcW w:w="2607" w:type="dxa"/>
            <w:tcBorders>
              <w:tl2br w:val="nil"/>
              <w:tr2bl w:val="nil"/>
            </w:tcBorders>
            <w:vAlign w:val="center"/>
          </w:tcPr>
          <w:p w14:paraId="4207032C">
            <w:pPr>
              <w:snapToGrid w:val="0"/>
              <w:jc w:val="center"/>
              <w:rPr>
                <w:rFonts w:ascii="Times New Roman" w:hAnsi="Times New Roman" w:cs="宋体"/>
                <w:szCs w:val="21"/>
              </w:rPr>
            </w:pPr>
            <w:r>
              <w:rPr>
                <w:rFonts w:hint="eastAsia" w:ascii="Times New Roman" w:hAnsi="Times New Roman" w:cs="宋体"/>
                <w:szCs w:val="21"/>
              </w:rPr>
              <w:t>摩擦色牢度</w:t>
            </w:r>
          </w:p>
        </w:tc>
        <w:tc>
          <w:tcPr>
            <w:tcW w:w="2404" w:type="dxa"/>
            <w:tcBorders>
              <w:tl2br w:val="nil"/>
              <w:tr2bl w:val="nil"/>
            </w:tcBorders>
            <w:vAlign w:val="center"/>
          </w:tcPr>
          <w:p w14:paraId="69B1FC33">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1AF9E34E">
            <w:pPr>
              <w:adjustRightInd w:val="0"/>
              <w:snapToGrid w:val="0"/>
              <w:jc w:val="center"/>
              <w:rPr>
                <w:rFonts w:ascii="Times New Roman" w:hAnsi="Times New Roman" w:cs="宋体"/>
                <w:szCs w:val="21"/>
              </w:rPr>
            </w:pPr>
            <w:r>
              <w:rPr>
                <w:rFonts w:hint="eastAsia" w:ascii="Times New Roman" w:hAnsi="Times New Roman" w:cs="宋体"/>
                <w:szCs w:val="21"/>
              </w:rPr>
              <w:t>QB/T 2537-2001</w:t>
            </w:r>
          </w:p>
        </w:tc>
      </w:tr>
      <w:tr w14:paraId="7F10F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4F6EC98D">
            <w:pPr>
              <w:snapToGrid w:val="0"/>
              <w:jc w:val="center"/>
              <w:rPr>
                <w:rFonts w:hint="default" w:ascii="Times New Roman" w:hAnsi="Times New Roman" w:cs="宋体"/>
                <w:szCs w:val="21"/>
              </w:rPr>
            </w:pPr>
            <w:r>
              <w:rPr>
                <w:rFonts w:hint="eastAsia" w:ascii="Times New Roman" w:hAnsi="Times New Roman" w:eastAsia="宋体" w:cs="宋体"/>
                <w:szCs w:val="21"/>
                <w:lang w:eastAsia="zh-CN"/>
              </w:rPr>
              <w:t>1</w:t>
            </w:r>
            <w:r>
              <w:rPr>
                <w:rFonts w:hint="eastAsia" w:ascii="Times New Roman" w:hAnsi="Times New Roman" w:eastAsia="宋体" w:cs="宋体"/>
                <w:szCs w:val="21"/>
                <w:lang w:val="en-US" w:eastAsia="zh-CN"/>
              </w:rPr>
              <w:t>7</w:t>
            </w:r>
          </w:p>
        </w:tc>
        <w:tc>
          <w:tcPr>
            <w:tcW w:w="1506" w:type="dxa"/>
            <w:vMerge w:val="continue"/>
            <w:tcBorders>
              <w:tl2br w:val="nil"/>
              <w:tr2bl w:val="nil"/>
            </w:tcBorders>
            <w:vAlign w:val="center"/>
          </w:tcPr>
          <w:p w14:paraId="2E680CA5">
            <w:pPr>
              <w:snapToGrid w:val="0"/>
              <w:jc w:val="center"/>
              <w:rPr>
                <w:rFonts w:ascii="Times New Roman" w:hAnsi="Times New Roman" w:cs="宋体"/>
                <w:szCs w:val="21"/>
              </w:rPr>
            </w:pPr>
          </w:p>
        </w:tc>
        <w:tc>
          <w:tcPr>
            <w:tcW w:w="2607" w:type="dxa"/>
            <w:tcBorders>
              <w:tl2br w:val="nil"/>
              <w:tr2bl w:val="nil"/>
            </w:tcBorders>
            <w:vAlign w:val="center"/>
          </w:tcPr>
          <w:p w14:paraId="07419783">
            <w:pPr>
              <w:snapToGrid w:val="0"/>
              <w:jc w:val="center"/>
              <w:rPr>
                <w:rFonts w:ascii="Times New Roman" w:hAnsi="Times New Roman" w:cs="宋体"/>
                <w:szCs w:val="21"/>
              </w:rPr>
            </w:pPr>
            <w:r>
              <w:rPr>
                <w:rFonts w:hint="eastAsia" w:ascii="Times New Roman" w:hAnsi="Times New Roman" w:cs="宋体"/>
                <w:szCs w:val="21"/>
              </w:rPr>
              <w:t>耐磨性</w:t>
            </w:r>
          </w:p>
        </w:tc>
        <w:tc>
          <w:tcPr>
            <w:tcW w:w="2404" w:type="dxa"/>
            <w:tcBorders>
              <w:tl2br w:val="nil"/>
              <w:tr2bl w:val="nil"/>
            </w:tcBorders>
            <w:vAlign w:val="center"/>
          </w:tcPr>
          <w:p w14:paraId="679F1683">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09B4EC1C">
            <w:pPr>
              <w:adjustRightInd w:val="0"/>
              <w:snapToGrid w:val="0"/>
              <w:jc w:val="center"/>
              <w:rPr>
                <w:rFonts w:ascii="Times New Roman" w:hAnsi="Times New Roman" w:cs="宋体"/>
                <w:szCs w:val="21"/>
              </w:rPr>
            </w:pPr>
            <w:r>
              <w:rPr>
                <w:rFonts w:hint="eastAsia" w:ascii="Times New Roman" w:hAnsi="Times New Roman" w:cs="宋体"/>
                <w:szCs w:val="21"/>
              </w:rPr>
              <w:t>QB/T 2726-2005</w:t>
            </w:r>
          </w:p>
        </w:tc>
      </w:tr>
      <w:tr w14:paraId="08B00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497BFF37">
            <w:pPr>
              <w:snapToGrid w:val="0"/>
              <w:jc w:val="center"/>
              <w:rPr>
                <w:rFonts w:hint="default" w:ascii="Times New Roman" w:hAnsi="Times New Roman" w:cs="宋体"/>
                <w:szCs w:val="21"/>
              </w:rPr>
            </w:pPr>
            <w:r>
              <w:rPr>
                <w:rFonts w:hint="eastAsia" w:ascii="Times New Roman" w:hAnsi="Times New Roman" w:eastAsia="宋体" w:cs="宋体"/>
                <w:szCs w:val="21"/>
                <w:lang w:eastAsia="zh-CN"/>
              </w:rPr>
              <w:t>1</w:t>
            </w:r>
            <w:r>
              <w:rPr>
                <w:rFonts w:hint="eastAsia" w:ascii="Times New Roman" w:hAnsi="Times New Roman" w:eastAsia="宋体" w:cs="宋体"/>
                <w:szCs w:val="21"/>
                <w:lang w:val="en-US" w:eastAsia="zh-CN"/>
              </w:rPr>
              <w:t>8</w:t>
            </w:r>
          </w:p>
        </w:tc>
        <w:tc>
          <w:tcPr>
            <w:tcW w:w="1506" w:type="dxa"/>
            <w:vMerge w:val="continue"/>
            <w:tcBorders>
              <w:tl2br w:val="nil"/>
              <w:tr2bl w:val="nil"/>
            </w:tcBorders>
            <w:vAlign w:val="center"/>
          </w:tcPr>
          <w:p w14:paraId="6FE594BF">
            <w:pPr>
              <w:snapToGrid w:val="0"/>
              <w:jc w:val="center"/>
              <w:rPr>
                <w:rFonts w:ascii="Times New Roman" w:hAnsi="Times New Roman" w:cs="宋体"/>
                <w:szCs w:val="21"/>
              </w:rPr>
            </w:pPr>
          </w:p>
        </w:tc>
        <w:tc>
          <w:tcPr>
            <w:tcW w:w="2607" w:type="dxa"/>
            <w:tcBorders>
              <w:tl2br w:val="nil"/>
              <w:tr2bl w:val="nil"/>
            </w:tcBorders>
            <w:vAlign w:val="center"/>
          </w:tcPr>
          <w:p w14:paraId="6A1F0AAD">
            <w:pPr>
              <w:snapToGrid w:val="0"/>
              <w:jc w:val="center"/>
              <w:rPr>
                <w:rFonts w:ascii="Times New Roman" w:hAnsi="Times New Roman" w:cs="宋体"/>
                <w:szCs w:val="21"/>
              </w:rPr>
            </w:pPr>
            <w:r>
              <w:rPr>
                <w:rFonts w:hint="eastAsia" w:ascii="Times New Roman" w:hAnsi="Times New Roman" w:cs="宋体"/>
                <w:szCs w:val="21"/>
              </w:rPr>
              <w:t>涂层黏着牢度</w:t>
            </w:r>
          </w:p>
        </w:tc>
        <w:tc>
          <w:tcPr>
            <w:tcW w:w="2404" w:type="dxa"/>
            <w:tcBorders>
              <w:tl2br w:val="nil"/>
              <w:tr2bl w:val="nil"/>
            </w:tcBorders>
            <w:vAlign w:val="center"/>
          </w:tcPr>
          <w:p w14:paraId="55423535">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3C4F4A70">
            <w:pPr>
              <w:adjustRightInd w:val="0"/>
              <w:snapToGrid w:val="0"/>
              <w:jc w:val="center"/>
              <w:rPr>
                <w:rFonts w:ascii="Times New Roman" w:hAnsi="Times New Roman" w:cs="宋体"/>
                <w:szCs w:val="21"/>
              </w:rPr>
            </w:pPr>
            <w:r>
              <w:rPr>
                <w:rFonts w:hint="eastAsia" w:ascii="Times New Roman" w:hAnsi="Times New Roman" w:cs="宋体"/>
                <w:szCs w:val="21"/>
              </w:rPr>
              <w:t>GB/T 39452-2020</w:t>
            </w:r>
          </w:p>
        </w:tc>
      </w:tr>
      <w:tr w14:paraId="1E357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1" w:hRule="atLeast"/>
        </w:trPr>
        <w:tc>
          <w:tcPr>
            <w:tcW w:w="830" w:type="dxa"/>
            <w:tcBorders>
              <w:tl2br w:val="nil"/>
              <w:tr2bl w:val="nil"/>
            </w:tcBorders>
            <w:vAlign w:val="center"/>
          </w:tcPr>
          <w:p w14:paraId="1D656ED0">
            <w:pPr>
              <w:snapToGrid w:val="0"/>
              <w:jc w:val="center"/>
              <w:rPr>
                <w:rFonts w:hint="default" w:ascii="Times New Roman" w:hAnsi="Times New Roman" w:cs="宋体"/>
                <w:szCs w:val="21"/>
              </w:rPr>
            </w:pPr>
            <w:r>
              <w:rPr>
                <w:rFonts w:hint="eastAsia" w:ascii="Times New Roman" w:hAnsi="Times New Roman" w:eastAsia="宋体" w:cs="宋体"/>
                <w:szCs w:val="21"/>
                <w:lang w:eastAsia="zh-CN"/>
              </w:rPr>
              <w:t>1</w:t>
            </w:r>
            <w:r>
              <w:rPr>
                <w:rFonts w:hint="eastAsia" w:ascii="Times New Roman" w:hAnsi="Times New Roman" w:eastAsia="宋体" w:cs="宋体"/>
                <w:szCs w:val="21"/>
                <w:lang w:val="en-US" w:eastAsia="zh-CN"/>
              </w:rPr>
              <w:t>9</w:t>
            </w:r>
          </w:p>
        </w:tc>
        <w:tc>
          <w:tcPr>
            <w:tcW w:w="1506" w:type="dxa"/>
            <w:tcBorders>
              <w:tl2br w:val="nil"/>
              <w:tr2bl w:val="nil"/>
            </w:tcBorders>
            <w:vAlign w:val="center"/>
          </w:tcPr>
          <w:p w14:paraId="6664B4B2">
            <w:pPr>
              <w:snapToGrid w:val="0"/>
              <w:jc w:val="center"/>
              <w:rPr>
                <w:rFonts w:ascii="Times New Roman" w:hAnsi="Times New Roman" w:cs="宋体"/>
                <w:szCs w:val="21"/>
              </w:rPr>
            </w:pPr>
            <w:r>
              <w:rPr>
                <w:rFonts w:hint="eastAsia" w:ascii="Times New Roman" w:hAnsi="Times New Roman" w:cs="宋体"/>
                <w:szCs w:val="21"/>
              </w:rPr>
              <w:t>覆面材料理化性能—人工革</w:t>
            </w:r>
          </w:p>
        </w:tc>
        <w:tc>
          <w:tcPr>
            <w:tcW w:w="2607" w:type="dxa"/>
            <w:tcBorders>
              <w:tl2br w:val="nil"/>
              <w:tr2bl w:val="nil"/>
            </w:tcBorders>
            <w:vAlign w:val="center"/>
          </w:tcPr>
          <w:p w14:paraId="40A54E03">
            <w:pPr>
              <w:snapToGrid w:val="0"/>
              <w:jc w:val="center"/>
              <w:rPr>
                <w:rFonts w:ascii="Times New Roman" w:hAnsi="Times New Roman" w:cs="宋体"/>
                <w:szCs w:val="21"/>
              </w:rPr>
            </w:pPr>
            <w:r>
              <w:rPr>
                <w:rFonts w:hint="eastAsia" w:ascii="Times New Roman" w:hAnsi="Times New Roman" w:cs="宋体"/>
                <w:szCs w:val="21"/>
              </w:rPr>
              <w:t>摩擦色牢度</w:t>
            </w:r>
          </w:p>
        </w:tc>
        <w:tc>
          <w:tcPr>
            <w:tcW w:w="2404" w:type="dxa"/>
            <w:tcBorders>
              <w:tl2br w:val="nil"/>
              <w:tr2bl w:val="nil"/>
            </w:tcBorders>
            <w:vAlign w:val="center"/>
          </w:tcPr>
          <w:p w14:paraId="1F244362">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3D0C0BD9">
            <w:pPr>
              <w:adjustRightInd w:val="0"/>
              <w:snapToGrid w:val="0"/>
              <w:jc w:val="center"/>
              <w:rPr>
                <w:rFonts w:ascii="Times New Roman" w:hAnsi="Times New Roman" w:cs="宋体"/>
                <w:szCs w:val="21"/>
              </w:rPr>
            </w:pPr>
            <w:r>
              <w:rPr>
                <w:rFonts w:hint="eastAsia" w:ascii="Times New Roman" w:hAnsi="Times New Roman" w:cs="宋体"/>
                <w:szCs w:val="21"/>
              </w:rPr>
              <w:t>GB/T 3920-2008</w:t>
            </w:r>
          </w:p>
        </w:tc>
      </w:tr>
      <w:tr w14:paraId="204F5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5EDC3C7C">
            <w:pPr>
              <w:snapToGrid w:val="0"/>
              <w:jc w:val="center"/>
              <w:rPr>
                <w:rFonts w:hint="eastAsia" w:ascii="Times New Roman" w:hAnsi="Times New Roman" w:cs="宋体"/>
                <w:szCs w:val="21"/>
              </w:rPr>
            </w:pPr>
            <w:r>
              <w:rPr>
                <w:rFonts w:hint="eastAsia" w:ascii="Times New Roman" w:hAnsi="Times New Roman" w:cs="宋体"/>
                <w:szCs w:val="21"/>
              </w:rPr>
              <w:t>2</w:t>
            </w:r>
            <w:r>
              <w:rPr>
                <w:rFonts w:hint="eastAsia" w:ascii="Times New Roman" w:hAnsi="Times New Roman" w:eastAsia="宋体" w:cs="宋体"/>
                <w:szCs w:val="21"/>
                <w:lang w:eastAsia="zh-CN"/>
              </w:rPr>
              <w:t>0</w:t>
            </w:r>
          </w:p>
        </w:tc>
        <w:tc>
          <w:tcPr>
            <w:tcW w:w="1506" w:type="dxa"/>
            <w:tcBorders>
              <w:tl2br w:val="nil"/>
              <w:tr2bl w:val="nil"/>
            </w:tcBorders>
            <w:vAlign w:val="center"/>
          </w:tcPr>
          <w:p w14:paraId="1CDDA97D">
            <w:pPr>
              <w:snapToGrid w:val="0"/>
              <w:jc w:val="center"/>
              <w:rPr>
                <w:rFonts w:ascii="Times New Roman" w:hAnsi="Times New Roman" w:cs="宋体"/>
                <w:szCs w:val="21"/>
              </w:rPr>
            </w:pPr>
            <w:r>
              <w:rPr>
                <w:rFonts w:hint="eastAsia" w:ascii="Times New Roman" w:hAnsi="Times New Roman" w:cs="宋体"/>
                <w:szCs w:val="21"/>
              </w:rPr>
              <w:t>力学性能</w:t>
            </w:r>
          </w:p>
        </w:tc>
        <w:tc>
          <w:tcPr>
            <w:tcW w:w="2607" w:type="dxa"/>
            <w:tcBorders>
              <w:tl2br w:val="nil"/>
              <w:tr2bl w:val="nil"/>
            </w:tcBorders>
            <w:vAlign w:val="center"/>
          </w:tcPr>
          <w:p w14:paraId="1F7C7F65">
            <w:pPr>
              <w:snapToGrid w:val="0"/>
              <w:jc w:val="center"/>
              <w:rPr>
                <w:rFonts w:ascii="Times New Roman" w:hAnsi="Times New Roman" w:cs="宋体"/>
                <w:szCs w:val="21"/>
              </w:rPr>
            </w:pPr>
            <w:r>
              <w:rPr>
                <w:rFonts w:hint="eastAsia" w:ascii="Times New Roman" w:hAnsi="Times New Roman" w:cs="宋体"/>
                <w:szCs w:val="21"/>
              </w:rPr>
              <w:t>沙发座背及扶手耐久性</w:t>
            </w:r>
          </w:p>
        </w:tc>
        <w:tc>
          <w:tcPr>
            <w:tcW w:w="2404" w:type="dxa"/>
            <w:tcBorders>
              <w:tl2br w:val="nil"/>
              <w:tr2bl w:val="nil"/>
            </w:tcBorders>
            <w:vAlign w:val="center"/>
          </w:tcPr>
          <w:p w14:paraId="127CA715">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21DEAF2D">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5B959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3E9BD780">
            <w:pPr>
              <w:snapToGrid w:val="0"/>
              <w:jc w:val="center"/>
              <w:rPr>
                <w:rFonts w:hint="eastAsia" w:ascii="Times New Roman" w:hAnsi="Times New Roman" w:cs="宋体"/>
                <w:szCs w:val="21"/>
              </w:rPr>
            </w:pPr>
            <w:r>
              <w:rPr>
                <w:rFonts w:hint="eastAsia" w:ascii="Times New Roman" w:hAnsi="Times New Roman" w:cs="宋体"/>
                <w:szCs w:val="21"/>
              </w:rPr>
              <w:t>2</w:t>
            </w:r>
            <w:r>
              <w:rPr>
                <w:rFonts w:hint="eastAsia" w:ascii="Times New Roman" w:hAnsi="Times New Roman" w:eastAsia="宋体" w:cs="宋体"/>
                <w:szCs w:val="21"/>
                <w:lang w:eastAsia="zh-CN"/>
              </w:rPr>
              <w:t>1</w:t>
            </w:r>
          </w:p>
        </w:tc>
        <w:tc>
          <w:tcPr>
            <w:tcW w:w="1506" w:type="dxa"/>
            <w:vMerge w:val="restart"/>
            <w:tcBorders>
              <w:tl2br w:val="nil"/>
              <w:tr2bl w:val="nil"/>
            </w:tcBorders>
            <w:vAlign w:val="center"/>
          </w:tcPr>
          <w:p w14:paraId="652022F8">
            <w:pPr>
              <w:snapToGrid w:val="0"/>
              <w:jc w:val="center"/>
              <w:rPr>
                <w:rFonts w:ascii="Times New Roman" w:hAnsi="Times New Roman" w:cs="宋体"/>
                <w:szCs w:val="21"/>
              </w:rPr>
            </w:pPr>
            <w:r>
              <w:rPr>
                <w:rFonts w:hint="eastAsia" w:ascii="Times New Roman" w:hAnsi="Times New Roman" w:cs="宋体"/>
                <w:szCs w:val="21"/>
              </w:rPr>
              <w:t>安全性能（有害物质限量）</w:t>
            </w:r>
          </w:p>
        </w:tc>
        <w:tc>
          <w:tcPr>
            <w:tcW w:w="2607" w:type="dxa"/>
            <w:tcBorders>
              <w:tl2br w:val="nil"/>
              <w:tr2bl w:val="nil"/>
            </w:tcBorders>
            <w:vAlign w:val="center"/>
          </w:tcPr>
          <w:p w14:paraId="141C7BD7">
            <w:pPr>
              <w:snapToGrid w:val="0"/>
              <w:jc w:val="center"/>
              <w:rPr>
                <w:rFonts w:ascii="Times New Roman" w:hAnsi="Times New Roman" w:cs="宋体"/>
                <w:szCs w:val="21"/>
              </w:rPr>
            </w:pPr>
            <w:r>
              <w:rPr>
                <w:rFonts w:hint="eastAsia" w:ascii="Times New Roman" w:hAnsi="Times New Roman" w:cs="宋体"/>
                <w:szCs w:val="21"/>
              </w:rPr>
              <w:t>甲醛释放量</w:t>
            </w:r>
          </w:p>
        </w:tc>
        <w:tc>
          <w:tcPr>
            <w:tcW w:w="2404" w:type="dxa"/>
            <w:tcBorders>
              <w:tl2br w:val="nil"/>
              <w:tr2bl w:val="nil"/>
            </w:tcBorders>
            <w:vAlign w:val="center"/>
          </w:tcPr>
          <w:p w14:paraId="32AD6588">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49F9D572">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4575C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0C9FE4F3">
            <w:pPr>
              <w:snapToGrid w:val="0"/>
              <w:jc w:val="center"/>
              <w:rPr>
                <w:rFonts w:hint="eastAsia" w:ascii="Times New Roman" w:hAnsi="Times New Roman" w:cs="宋体"/>
                <w:szCs w:val="21"/>
              </w:rPr>
            </w:pPr>
            <w:r>
              <w:rPr>
                <w:rFonts w:hint="eastAsia" w:ascii="Times New Roman" w:hAnsi="Times New Roman" w:cs="宋体"/>
                <w:szCs w:val="21"/>
              </w:rPr>
              <w:t>2</w:t>
            </w:r>
            <w:r>
              <w:rPr>
                <w:rFonts w:hint="eastAsia" w:ascii="Times New Roman" w:hAnsi="Times New Roman" w:eastAsia="宋体" w:cs="宋体"/>
                <w:szCs w:val="21"/>
                <w:lang w:eastAsia="zh-CN"/>
              </w:rPr>
              <w:t>2</w:t>
            </w:r>
          </w:p>
        </w:tc>
        <w:tc>
          <w:tcPr>
            <w:tcW w:w="1506" w:type="dxa"/>
            <w:vMerge w:val="continue"/>
            <w:tcBorders>
              <w:tl2br w:val="nil"/>
              <w:tr2bl w:val="nil"/>
            </w:tcBorders>
            <w:vAlign w:val="center"/>
          </w:tcPr>
          <w:p w14:paraId="6F8463AE">
            <w:pPr>
              <w:snapToGrid w:val="0"/>
              <w:jc w:val="center"/>
              <w:rPr>
                <w:rFonts w:ascii="Times New Roman" w:hAnsi="Times New Roman" w:cs="宋体"/>
                <w:szCs w:val="21"/>
              </w:rPr>
            </w:pPr>
          </w:p>
        </w:tc>
        <w:tc>
          <w:tcPr>
            <w:tcW w:w="2607" w:type="dxa"/>
            <w:tcBorders>
              <w:tl2br w:val="nil"/>
              <w:tr2bl w:val="nil"/>
            </w:tcBorders>
            <w:vAlign w:val="center"/>
          </w:tcPr>
          <w:p w14:paraId="08314EEB">
            <w:pPr>
              <w:snapToGrid w:val="0"/>
              <w:jc w:val="center"/>
              <w:rPr>
                <w:rFonts w:ascii="Times New Roman" w:hAnsi="Times New Roman" w:cs="宋体"/>
                <w:szCs w:val="21"/>
              </w:rPr>
            </w:pPr>
            <w:r>
              <w:rPr>
                <w:rFonts w:hint="eastAsia" w:ascii="Times New Roman" w:hAnsi="Times New Roman" w:cs="宋体"/>
                <w:szCs w:val="21"/>
              </w:rPr>
              <w:t>苯</w:t>
            </w:r>
          </w:p>
        </w:tc>
        <w:tc>
          <w:tcPr>
            <w:tcW w:w="2404" w:type="dxa"/>
            <w:tcBorders>
              <w:tl2br w:val="nil"/>
              <w:tr2bl w:val="nil"/>
            </w:tcBorders>
            <w:vAlign w:val="center"/>
          </w:tcPr>
          <w:p w14:paraId="3CF6C680">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5E3E9748">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2E871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11C8EB4D">
            <w:pPr>
              <w:snapToGrid w:val="0"/>
              <w:jc w:val="center"/>
              <w:rPr>
                <w:rFonts w:hint="eastAsia" w:ascii="Times New Roman" w:hAnsi="Times New Roman" w:cs="宋体"/>
                <w:szCs w:val="21"/>
              </w:rPr>
            </w:pPr>
            <w:r>
              <w:rPr>
                <w:rFonts w:hint="eastAsia" w:ascii="Times New Roman" w:hAnsi="Times New Roman" w:cs="宋体"/>
                <w:szCs w:val="21"/>
              </w:rPr>
              <w:t>2</w:t>
            </w:r>
            <w:r>
              <w:rPr>
                <w:rFonts w:hint="eastAsia" w:ascii="Times New Roman" w:hAnsi="Times New Roman" w:eastAsia="宋体" w:cs="宋体"/>
                <w:szCs w:val="21"/>
                <w:lang w:eastAsia="zh-CN"/>
              </w:rPr>
              <w:t>3</w:t>
            </w:r>
          </w:p>
        </w:tc>
        <w:tc>
          <w:tcPr>
            <w:tcW w:w="1506" w:type="dxa"/>
            <w:vMerge w:val="continue"/>
            <w:tcBorders>
              <w:tl2br w:val="nil"/>
              <w:tr2bl w:val="nil"/>
            </w:tcBorders>
            <w:vAlign w:val="center"/>
          </w:tcPr>
          <w:p w14:paraId="26E4013A">
            <w:pPr>
              <w:snapToGrid w:val="0"/>
              <w:jc w:val="center"/>
              <w:rPr>
                <w:rFonts w:ascii="Times New Roman" w:hAnsi="Times New Roman" w:cs="宋体"/>
                <w:szCs w:val="21"/>
              </w:rPr>
            </w:pPr>
          </w:p>
        </w:tc>
        <w:tc>
          <w:tcPr>
            <w:tcW w:w="2607" w:type="dxa"/>
            <w:tcBorders>
              <w:tl2br w:val="nil"/>
              <w:tr2bl w:val="nil"/>
            </w:tcBorders>
            <w:vAlign w:val="center"/>
          </w:tcPr>
          <w:p w14:paraId="2228E717">
            <w:pPr>
              <w:snapToGrid w:val="0"/>
              <w:jc w:val="center"/>
              <w:rPr>
                <w:rFonts w:ascii="Times New Roman" w:hAnsi="Times New Roman" w:cs="宋体"/>
                <w:szCs w:val="21"/>
              </w:rPr>
            </w:pPr>
            <w:r>
              <w:rPr>
                <w:rFonts w:hint="eastAsia" w:ascii="Times New Roman" w:hAnsi="Times New Roman" w:cs="宋体"/>
                <w:szCs w:val="21"/>
              </w:rPr>
              <w:t>甲苯</w:t>
            </w:r>
          </w:p>
        </w:tc>
        <w:tc>
          <w:tcPr>
            <w:tcW w:w="2404" w:type="dxa"/>
            <w:tcBorders>
              <w:tl2br w:val="nil"/>
              <w:tr2bl w:val="nil"/>
            </w:tcBorders>
            <w:vAlign w:val="center"/>
          </w:tcPr>
          <w:p w14:paraId="6F63FF91">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2E42A733">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52980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830" w:type="dxa"/>
            <w:tcBorders>
              <w:tl2br w:val="nil"/>
              <w:tr2bl w:val="nil"/>
            </w:tcBorders>
            <w:vAlign w:val="center"/>
          </w:tcPr>
          <w:p w14:paraId="4220881B">
            <w:pPr>
              <w:snapToGrid w:val="0"/>
              <w:jc w:val="center"/>
              <w:rPr>
                <w:rFonts w:hint="eastAsia" w:ascii="Times New Roman" w:hAnsi="Times New Roman" w:cs="宋体"/>
                <w:szCs w:val="21"/>
              </w:rPr>
            </w:pPr>
            <w:r>
              <w:rPr>
                <w:rFonts w:hint="eastAsia" w:ascii="Times New Roman" w:hAnsi="Times New Roman" w:cs="宋体"/>
                <w:szCs w:val="21"/>
              </w:rPr>
              <w:t>2</w:t>
            </w:r>
            <w:r>
              <w:rPr>
                <w:rFonts w:hint="eastAsia" w:ascii="Times New Roman" w:hAnsi="Times New Roman" w:eastAsia="宋体" w:cs="宋体"/>
                <w:szCs w:val="21"/>
                <w:lang w:eastAsia="zh-CN"/>
              </w:rPr>
              <w:t>4</w:t>
            </w:r>
          </w:p>
        </w:tc>
        <w:tc>
          <w:tcPr>
            <w:tcW w:w="1506" w:type="dxa"/>
            <w:vMerge w:val="continue"/>
            <w:tcBorders>
              <w:tl2br w:val="nil"/>
              <w:tr2bl w:val="nil"/>
            </w:tcBorders>
            <w:vAlign w:val="center"/>
          </w:tcPr>
          <w:p w14:paraId="18F34178">
            <w:pPr>
              <w:snapToGrid w:val="0"/>
              <w:jc w:val="center"/>
              <w:rPr>
                <w:rFonts w:ascii="Times New Roman" w:hAnsi="Times New Roman" w:cs="宋体"/>
                <w:szCs w:val="21"/>
              </w:rPr>
            </w:pPr>
          </w:p>
        </w:tc>
        <w:tc>
          <w:tcPr>
            <w:tcW w:w="2607" w:type="dxa"/>
            <w:tcBorders>
              <w:tl2br w:val="nil"/>
              <w:tr2bl w:val="nil"/>
            </w:tcBorders>
            <w:vAlign w:val="center"/>
          </w:tcPr>
          <w:p w14:paraId="3D2774EB">
            <w:pPr>
              <w:snapToGrid w:val="0"/>
              <w:jc w:val="center"/>
              <w:rPr>
                <w:rFonts w:ascii="Times New Roman" w:hAnsi="Times New Roman" w:cs="宋体"/>
                <w:szCs w:val="21"/>
              </w:rPr>
            </w:pPr>
            <w:r>
              <w:rPr>
                <w:rFonts w:hint="eastAsia" w:ascii="Times New Roman" w:hAnsi="Times New Roman" w:cs="宋体"/>
                <w:szCs w:val="21"/>
              </w:rPr>
              <w:t>二甲苯（邻、间、对二甲苯之和）</w:t>
            </w:r>
          </w:p>
        </w:tc>
        <w:tc>
          <w:tcPr>
            <w:tcW w:w="2404" w:type="dxa"/>
            <w:tcBorders>
              <w:tl2br w:val="nil"/>
              <w:tr2bl w:val="nil"/>
            </w:tcBorders>
            <w:vAlign w:val="center"/>
          </w:tcPr>
          <w:p w14:paraId="1CF40625">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0777F71E">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3C8E9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95" w:hRule="atLeast"/>
        </w:trPr>
        <w:tc>
          <w:tcPr>
            <w:tcW w:w="830" w:type="dxa"/>
            <w:tcBorders>
              <w:tl2br w:val="nil"/>
              <w:tr2bl w:val="nil"/>
            </w:tcBorders>
            <w:vAlign w:val="center"/>
          </w:tcPr>
          <w:p w14:paraId="02BE4500">
            <w:pPr>
              <w:snapToGrid w:val="0"/>
              <w:jc w:val="center"/>
              <w:rPr>
                <w:rFonts w:hint="eastAsia" w:ascii="Times New Roman" w:hAnsi="Times New Roman" w:cs="宋体"/>
                <w:szCs w:val="21"/>
              </w:rPr>
            </w:pPr>
            <w:r>
              <w:rPr>
                <w:rFonts w:hint="eastAsia" w:ascii="Times New Roman" w:hAnsi="Times New Roman" w:cs="宋体"/>
                <w:szCs w:val="21"/>
              </w:rPr>
              <w:t>2</w:t>
            </w:r>
            <w:r>
              <w:rPr>
                <w:rFonts w:hint="eastAsia" w:ascii="Times New Roman" w:hAnsi="Times New Roman" w:eastAsia="宋体" w:cs="宋体"/>
                <w:szCs w:val="21"/>
                <w:lang w:eastAsia="zh-CN"/>
              </w:rPr>
              <w:t>5</w:t>
            </w:r>
          </w:p>
        </w:tc>
        <w:tc>
          <w:tcPr>
            <w:tcW w:w="1506" w:type="dxa"/>
            <w:vMerge w:val="continue"/>
            <w:tcBorders>
              <w:tl2br w:val="nil"/>
              <w:tr2bl w:val="nil"/>
            </w:tcBorders>
            <w:vAlign w:val="center"/>
          </w:tcPr>
          <w:p w14:paraId="7E006069">
            <w:pPr>
              <w:snapToGrid w:val="0"/>
              <w:jc w:val="center"/>
              <w:rPr>
                <w:rFonts w:ascii="Times New Roman" w:hAnsi="Times New Roman" w:cs="宋体"/>
                <w:szCs w:val="21"/>
              </w:rPr>
            </w:pPr>
          </w:p>
        </w:tc>
        <w:tc>
          <w:tcPr>
            <w:tcW w:w="2607" w:type="dxa"/>
            <w:tcBorders>
              <w:tl2br w:val="nil"/>
              <w:tr2bl w:val="nil"/>
            </w:tcBorders>
            <w:vAlign w:val="center"/>
          </w:tcPr>
          <w:p w14:paraId="6F0B8A13">
            <w:pPr>
              <w:snapToGrid w:val="0"/>
              <w:jc w:val="center"/>
              <w:rPr>
                <w:rFonts w:ascii="Times New Roman" w:hAnsi="Times New Roman" w:cs="宋体"/>
                <w:szCs w:val="21"/>
              </w:rPr>
            </w:pPr>
            <w:r>
              <w:rPr>
                <w:rFonts w:hint="eastAsia" w:ascii="Times New Roman" w:hAnsi="Times New Roman" w:cs="宋体"/>
                <w:szCs w:val="21"/>
              </w:rPr>
              <w:t>总挥发性有机化合物（TVOC）</w:t>
            </w:r>
          </w:p>
        </w:tc>
        <w:tc>
          <w:tcPr>
            <w:tcW w:w="2404" w:type="dxa"/>
            <w:tcBorders>
              <w:tl2br w:val="nil"/>
              <w:tr2bl w:val="nil"/>
            </w:tcBorders>
            <w:vAlign w:val="center"/>
          </w:tcPr>
          <w:p w14:paraId="6595FBBD">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5FE5786C">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17021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95" w:hRule="atLeast"/>
        </w:trPr>
        <w:tc>
          <w:tcPr>
            <w:tcW w:w="830" w:type="dxa"/>
            <w:tcBorders>
              <w:tl2br w:val="nil"/>
              <w:tr2bl w:val="nil"/>
            </w:tcBorders>
            <w:vAlign w:val="center"/>
          </w:tcPr>
          <w:p w14:paraId="2D1CF2E7">
            <w:pPr>
              <w:snapToGrid w:val="0"/>
              <w:jc w:val="center"/>
              <w:rPr>
                <w:rFonts w:hint="default" w:ascii="Times New Roman" w:hAnsi="Times New Roman" w:cs="宋体"/>
                <w:szCs w:val="21"/>
              </w:rPr>
            </w:pPr>
            <w:r>
              <w:rPr>
                <w:rFonts w:hint="eastAsia" w:ascii="Times New Roman" w:hAnsi="Times New Roman" w:eastAsia="宋体" w:cs="宋体"/>
                <w:szCs w:val="21"/>
                <w:lang w:eastAsia="zh-CN"/>
              </w:rPr>
              <w:t>2</w:t>
            </w:r>
            <w:r>
              <w:rPr>
                <w:rFonts w:hint="eastAsia" w:ascii="Times New Roman" w:hAnsi="Times New Roman" w:eastAsia="宋体" w:cs="宋体"/>
                <w:szCs w:val="21"/>
                <w:lang w:val="en-US" w:eastAsia="zh-CN"/>
              </w:rPr>
              <w:t>6</w:t>
            </w:r>
          </w:p>
        </w:tc>
        <w:tc>
          <w:tcPr>
            <w:tcW w:w="1506" w:type="dxa"/>
            <w:vMerge w:val="continue"/>
            <w:tcBorders>
              <w:tl2br w:val="nil"/>
              <w:tr2bl w:val="nil"/>
            </w:tcBorders>
            <w:vAlign w:val="center"/>
          </w:tcPr>
          <w:p w14:paraId="3C129232">
            <w:pPr>
              <w:snapToGrid w:val="0"/>
              <w:jc w:val="center"/>
              <w:rPr>
                <w:rFonts w:ascii="Times New Roman" w:hAnsi="Times New Roman" w:cs="宋体"/>
                <w:szCs w:val="21"/>
              </w:rPr>
            </w:pPr>
          </w:p>
        </w:tc>
        <w:tc>
          <w:tcPr>
            <w:tcW w:w="2607" w:type="dxa"/>
            <w:tcBorders>
              <w:tl2br w:val="nil"/>
              <w:tr2bl w:val="nil"/>
            </w:tcBorders>
            <w:vAlign w:val="center"/>
          </w:tcPr>
          <w:p w14:paraId="5615DEAC">
            <w:pPr>
              <w:snapToGrid w:val="0"/>
              <w:jc w:val="center"/>
              <w:rPr>
                <w:rFonts w:ascii="Times New Roman" w:hAnsi="Times New Roman" w:cs="宋体"/>
                <w:szCs w:val="21"/>
              </w:rPr>
            </w:pPr>
            <w:r>
              <w:rPr>
                <w:rFonts w:hint="eastAsia" w:ascii="Times New Roman" w:hAnsi="Times New Roman" w:cs="宋体"/>
                <w:szCs w:val="21"/>
              </w:rPr>
              <w:t>可分解致癌芳香胺染料</w:t>
            </w:r>
          </w:p>
        </w:tc>
        <w:tc>
          <w:tcPr>
            <w:tcW w:w="2404" w:type="dxa"/>
            <w:tcBorders>
              <w:tl2br w:val="nil"/>
              <w:tr2bl w:val="nil"/>
            </w:tcBorders>
            <w:vAlign w:val="center"/>
          </w:tcPr>
          <w:p w14:paraId="18240430">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485E73A8">
            <w:pPr>
              <w:adjustRightInd w:val="0"/>
              <w:snapToGrid w:val="0"/>
              <w:jc w:val="center"/>
              <w:rPr>
                <w:rFonts w:ascii="Times New Roman" w:hAnsi="Times New Roman" w:cs="宋体"/>
                <w:szCs w:val="21"/>
              </w:rPr>
            </w:pPr>
            <w:r>
              <w:rPr>
                <w:rFonts w:hint="eastAsia" w:ascii="Times New Roman" w:hAnsi="Times New Roman" w:cs="宋体"/>
                <w:szCs w:val="21"/>
              </w:rPr>
              <w:t>GB/T 40904-2021</w:t>
            </w:r>
          </w:p>
        </w:tc>
      </w:tr>
      <w:tr w14:paraId="40E35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253426B5">
            <w:pPr>
              <w:snapToGrid w:val="0"/>
              <w:jc w:val="center"/>
              <w:rPr>
                <w:rFonts w:hint="default" w:ascii="Times New Roman" w:hAnsi="Times New Roman" w:cs="宋体"/>
                <w:szCs w:val="21"/>
              </w:rPr>
            </w:pPr>
            <w:r>
              <w:rPr>
                <w:rFonts w:hint="eastAsia" w:ascii="Times New Roman" w:hAnsi="Times New Roman" w:eastAsia="宋体" w:cs="宋体"/>
                <w:szCs w:val="21"/>
                <w:lang w:eastAsia="zh-CN"/>
              </w:rPr>
              <w:t>2</w:t>
            </w:r>
            <w:r>
              <w:rPr>
                <w:rFonts w:hint="eastAsia" w:ascii="Times New Roman" w:hAnsi="Times New Roman" w:eastAsia="宋体" w:cs="宋体"/>
                <w:szCs w:val="21"/>
                <w:lang w:val="en-US" w:eastAsia="zh-CN"/>
              </w:rPr>
              <w:t>7</w:t>
            </w:r>
          </w:p>
        </w:tc>
        <w:tc>
          <w:tcPr>
            <w:tcW w:w="1506" w:type="dxa"/>
            <w:vMerge w:val="restart"/>
            <w:tcBorders>
              <w:tl2br w:val="nil"/>
              <w:tr2bl w:val="nil"/>
            </w:tcBorders>
            <w:vAlign w:val="center"/>
          </w:tcPr>
          <w:p w14:paraId="5A9E478D">
            <w:pPr>
              <w:snapToGrid w:val="0"/>
              <w:jc w:val="center"/>
              <w:rPr>
                <w:rFonts w:ascii="Times New Roman" w:hAnsi="Times New Roman" w:cs="宋体"/>
                <w:szCs w:val="21"/>
              </w:rPr>
            </w:pPr>
            <w:r>
              <w:rPr>
                <w:rFonts w:hint="eastAsia" w:ascii="Times New Roman" w:hAnsi="Times New Roman" w:cs="宋体"/>
                <w:szCs w:val="21"/>
              </w:rPr>
              <w:t>安全性能</w:t>
            </w:r>
          </w:p>
        </w:tc>
        <w:tc>
          <w:tcPr>
            <w:tcW w:w="2607" w:type="dxa"/>
            <w:tcBorders>
              <w:tl2br w:val="nil"/>
              <w:tr2bl w:val="nil"/>
            </w:tcBorders>
            <w:vAlign w:val="center"/>
          </w:tcPr>
          <w:p w14:paraId="2DA8460D">
            <w:pPr>
              <w:snapToGrid w:val="0"/>
              <w:jc w:val="center"/>
              <w:rPr>
                <w:rFonts w:ascii="Times New Roman" w:hAnsi="Times New Roman" w:cs="宋体"/>
                <w:szCs w:val="21"/>
              </w:rPr>
            </w:pPr>
            <w:r>
              <w:rPr>
                <w:rFonts w:hint="eastAsia" w:ascii="Times New Roman" w:hAnsi="Times New Roman" w:cs="宋体"/>
                <w:szCs w:val="21"/>
              </w:rPr>
              <w:t>结构安全性</w:t>
            </w:r>
          </w:p>
        </w:tc>
        <w:tc>
          <w:tcPr>
            <w:tcW w:w="2404" w:type="dxa"/>
            <w:tcBorders>
              <w:tl2br w:val="nil"/>
              <w:tr2bl w:val="nil"/>
            </w:tcBorders>
            <w:vAlign w:val="center"/>
          </w:tcPr>
          <w:p w14:paraId="30CDC501">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5B980D5E">
            <w:pPr>
              <w:adjustRightInd w:val="0"/>
              <w:snapToGrid w:val="0"/>
              <w:jc w:val="center"/>
              <w:rPr>
                <w:rFonts w:ascii="Times New Roman" w:hAnsi="Times New Roman" w:cs="宋体"/>
                <w:szCs w:val="21"/>
              </w:rPr>
            </w:pPr>
            <w:r>
              <w:rPr>
                <w:rFonts w:hint="eastAsia" w:ascii="Times New Roman" w:hAnsi="Times New Roman" w:cs="宋体"/>
                <w:szCs w:val="21"/>
              </w:rPr>
              <w:t>QB/T 1952.1—2023</w:t>
            </w:r>
          </w:p>
        </w:tc>
      </w:tr>
      <w:tr w14:paraId="42D80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830" w:type="dxa"/>
            <w:tcBorders>
              <w:tl2br w:val="nil"/>
              <w:tr2bl w:val="nil"/>
            </w:tcBorders>
            <w:vAlign w:val="center"/>
          </w:tcPr>
          <w:p w14:paraId="3084D46F">
            <w:pPr>
              <w:snapToGrid w:val="0"/>
              <w:jc w:val="center"/>
              <w:rPr>
                <w:rFonts w:hint="default" w:ascii="Times New Roman" w:hAnsi="Times New Roman" w:cs="宋体"/>
                <w:szCs w:val="21"/>
              </w:rPr>
            </w:pPr>
            <w:r>
              <w:rPr>
                <w:rFonts w:hint="eastAsia" w:ascii="Times New Roman" w:hAnsi="Times New Roman" w:eastAsia="宋体" w:cs="宋体"/>
                <w:szCs w:val="21"/>
                <w:lang w:eastAsia="zh-CN"/>
              </w:rPr>
              <w:t>2</w:t>
            </w:r>
            <w:r>
              <w:rPr>
                <w:rFonts w:hint="eastAsia" w:ascii="Times New Roman" w:hAnsi="Times New Roman" w:eastAsia="宋体" w:cs="宋体"/>
                <w:szCs w:val="21"/>
                <w:lang w:val="en-US" w:eastAsia="zh-CN"/>
              </w:rPr>
              <w:t>8</w:t>
            </w:r>
          </w:p>
        </w:tc>
        <w:tc>
          <w:tcPr>
            <w:tcW w:w="1506" w:type="dxa"/>
            <w:vMerge w:val="continue"/>
            <w:tcBorders>
              <w:tl2br w:val="nil"/>
              <w:tr2bl w:val="nil"/>
            </w:tcBorders>
            <w:vAlign w:val="center"/>
          </w:tcPr>
          <w:p w14:paraId="232482C5">
            <w:pPr>
              <w:snapToGrid w:val="0"/>
              <w:jc w:val="center"/>
              <w:rPr>
                <w:rFonts w:ascii="Times New Roman" w:hAnsi="Times New Roman" w:cs="宋体"/>
                <w:szCs w:val="21"/>
              </w:rPr>
            </w:pPr>
          </w:p>
        </w:tc>
        <w:tc>
          <w:tcPr>
            <w:tcW w:w="2607" w:type="dxa"/>
            <w:tcBorders>
              <w:tl2br w:val="nil"/>
              <w:tr2bl w:val="nil"/>
            </w:tcBorders>
            <w:vAlign w:val="center"/>
          </w:tcPr>
          <w:p w14:paraId="15BBD64E">
            <w:pPr>
              <w:snapToGrid w:val="0"/>
              <w:jc w:val="center"/>
              <w:rPr>
                <w:rFonts w:ascii="Times New Roman" w:hAnsi="Times New Roman" w:cs="宋体"/>
                <w:szCs w:val="21"/>
              </w:rPr>
            </w:pPr>
            <w:r>
              <w:rPr>
                <w:rFonts w:hint="eastAsia" w:ascii="Times New Roman" w:hAnsi="Times New Roman" w:cs="宋体"/>
                <w:szCs w:val="21"/>
              </w:rPr>
              <w:t>阻燃性</w:t>
            </w:r>
          </w:p>
        </w:tc>
        <w:tc>
          <w:tcPr>
            <w:tcW w:w="2404" w:type="dxa"/>
            <w:tcBorders>
              <w:tl2br w:val="nil"/>
              <w:tr2bl w:val="nil"/>
            </w:tcBorders>
            <w:vAlign w:val="center"/>
          </w:tcPr>
          <w:p w14:paraId="7286C841">
            <w:pPr>
              <w:snapToGrid w:val="0"/>
              <w:jc w:val="center"/>
              <w:rPr>
                <w:rFonts w:ascii="Times New Roman" w:hAnsi="Times New Roman" w:cs="宋体"/>
                <w:szCs w:val="21"/>
              </w:rPr>
            </w:pPr>
            <w:r>
              <w:rPr>
                <w:rFonts w:hint="eastAsia" w:ascii="Times New Roman" w:hAnsi="Times New Roman" w:cs="宋体"/>
                <w:szCs w:val="21"/>
              </w:rPr>
              <w:t>QB/T 1952.1—2023</w:t>
            </w:r>
          </w:p>
        </w:tc>
        <w:tc>
          <w:tcPr>
            <w:tcW w:w="2611" w:type="dxa"/>
            <w:tcBorders>
              <w:tl2br w:val="nil"/>
              <w:tr2bl w:val="nil"/>
            </w:tcBorders>
            <w:vAlign w:val="center"/>
          </w:tcPr>
          <w:p w14:paraId="1093B035">
            <w:pPr>
              <w:adjustRightInd w:val="0"/>
              <w:snapToGrid w:val="0"/>
              <w:jc w:val="center"/>
              <w:rPr>
                <w:rFonts w:ascii="Times New Roman" w:hAnsi="Times New Roman" w:cs="宋体"/>
                <w:szCs w:val="21"/>
              </w:rPr>
            </w:pPr>
            <w:r>
              <w:rPr>
                <w:rFonts w:hint="eastAsia" w:ascii="Times New Roman" w:hAnsi="Times New Roman" w:cs="宋体"/>
                <w:szCs w:val="21"/>
              </w:rPr>
              <w:t>GB 17927-2024</w:t>
            </w:r>
          </w:p>
        </w:tc>
      </w:tr>
      <w:tr w14:paraId="6D5B8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9958" w:type="dxa"/>
            <w:gridSpan w:val="5"/>
            <w:tcBorders>
              <w:tl2br w:val="nil"/>
              <w:tr2bl w:val="nil"/>
            </w:tcBorders>
            <w:vAlign w:val="center"/>
          </w:tcPr>
          <w:p w14:paraId="0DEF698E">
            <w:pPr>
              <w:snapToGrid w:val="0"/>
              <w:jc w:val="center"/>
              <w:rPr>
                <w:rFonts w:ascii="Times New Roman" w:hAnsi="Times New Roman" w:cs="宋体"/>
                <w:szCs w:val="21"/>
              </w:rPr>
            </w:pPr>
            <w:r>
              <w:rPr>
                <w:rFonts w:hint="eastAsia" w:ascii="Times New Roman" w:hAnsi="Times New Roman" w:cs="宋体"/>
                <w:szCs w:val="21"/>
              </w:rPr>
              <w:t>注：1.木制件的检验项目为QB/T 1952.1—2023中表3序号2、3、4。</w:t>
            </w:r>
          </w:p>
          <w:p w14:paraId="7878BE30">
            <w:pPr>
              <w:snapToGrid w:val="0"/>
              <w:jc w:val="center"/>
              <w:rPr>
                <w:rFonts w:ascii="Times New Roman" w:hAnsi="Times New Roman" w:cs="宋体"/>
                <w:szCs w:val="21"/>
              </w:rPr>
            </w:pPr>
            <w:r>
              <w:rPr>
                <w:rFonts w:hint="eastAsia" w:ascii="Times New Roman" w:hAnsi="Times New Roman" w:cs="宋体"/>
                <w:szCs w:val="21"/>
              </w:rPr>
              <w:t>2. 覆面材料理化性能—纺织面料-色牢度检验项目为QB/T 1952.1-2023中表6序号1、2、3。</w:t>
            </w:r>
          </w:p>
        </w:tc>
      </w:tr>
    </w:tbl>
    <w:p w14:paraId="7D6EB51D">
      <w:pPr>
        <w:spacing w:before="156" w:beforeLines="50" w:after="156" w:afterLines="50"/>
        <w:jc w:val="center"/>
        <w:rPr>
          <w:rFonts w:ascii="Times New Roman" w:hAnsi="Times New Roman" w:cs="宋体"/>
          <w:b/>
          <w:bCs/>
          <w:szCs w:val="21"/>
        </w:rPr>
      </w:pPr>
    </w:p>
    <w:p w14:paraId="7BC3FA4E">
      <w:pPr>
        <w:spacing w:before="156" w:beforeLines="50" w:after="156" w:afterLines="50"/>
        <w:jc w:val="center"/>
        <w:rPr>
          <w:rFonts w:ascii="Times New Roman" w:hAnsi="Times New Roman" w:cs="宋体"/>
          <w:b/>
          <w:bCs/>
          <w:szCs w:val="21"/>
        </w:rPr>
      </w:pPr>
      <w:r>
        <w:rPr>
          <w:rFonts w:hint="eastAsia" w:ascii="Times New Roman" w:hAnsi="Times New Roman" w:cs="宋体"/>
          <w:b/>
          <w:bCs/>
          <w:szCs w:val="21"/>
        </w:rPr>
        <w:t>表5 弹簧软床垫产品的检验项目</w:t>
      </w:r>
    </w:p>
    <w:tbl>
      <w:tblPr>
        <w:tblStyle w:val="45"/>
        <w:tblW w:w="50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58"/>
        <w:gridCol w:w="902"/>
        <w:gridCol w:w="1092"/>
        <w:gridCol w:w="910"/>
        <w:gridCol w:w="910"/>
        <w:gridCol w:w="2043"/>
        <w:gridCol w:w="1981"/>
      </w:tblGrid>
      <w:tr w14:paraId="6DF40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blHeader/>
          <w:jc w:val="center"/>
        </w:trPr>
        <w:tc>
          <w:tcPr>
            <w:tcW w:w="755" w:type="dxa"/>
            <w:vAlign w:val="center"/>
          </w:tcPr>
          <w:p w14:paraId="4D68CEC9">
            <w:pPr>
              <w:jc w:val="center"/>
              <w:rPr>
                <w:rFonts w:ascii="Times New Roman" w:hAnsi="Times New Roman" w:cs="宋体"/>
                <w:szCs w:val="21"/>
              </w:rPr>
            </w:pPr>
            <w:r>
              <w:rPr>
                <w:rFonts w:hint="eastAsia" w:ascii="Times New Roman" w:hAnsi="Times New Roman" w:cs="宋体"/>
                <w:szCs w:val="21"/>
              </w:rPr>
              <w:t>序号</w:t>
            </w:r>
          </w:p>
        </w:tc>
        <w:tc>
          <w:tcPr>
            <w:tcW w:w="4439" w:type="dxa"/>
            <w:gridSpan w:val="4"/>
            <w:vAlign w:val="center"/>
          </w:tcPr>
          <w:p w14:paraId="35182CBA">
            <w:pPr>
              <w:adjustRightInd w:val="0"/>
              <w:snapToGrid w:val="0"/>
              <w:jc w:val="center"/>
              <w:rPr>
                <w:rFonts w:ascii="Times New Roman" w:hAnsi="Times New Roman" w:cs="宋体"/>
                <w:szCs w:val="21"/>
              </w:rPr>
            </w:pPr>
            <w:r>
              <w:rPr>
                <w:rFonts w:hint="eastAsia" w:ascii="Times New Roman" w:hAnsi="Times New Roman" w:cs="宋体"/>
                <w:szCs w:val="21"/>
              </w:rPr>
              <w:t>检验项目</w:t>
            </w:r>
          </w:p>
        </w:tc>
        <w:tc>
          <w:tcPr>
            <w:tcW w:w="2416" w:type="dxa"/>
            <w:vAlign w:val="center"/>
          </w:tcPr>
          <w:p w14:paraId="1EE8922D">
            <w:pPr>
              <w:adjustRightInd w:val="0"/>
              <w:snapToGrid w:val="0"/>
              <w:jc w:val="center"/>
              <w:rPr>
                <w:rFonts w:ascii="Times New Roman" w:hAnsi="Times New Roman" w:cs="宋体"/>
                <w:szCs w:val="21"/>
              </w:rPr>
            </w:pPr>
            <w:r>
              <w:rPr>
                <w:rFonts w:hint="eastAsia" w:ascii="Times New Roman" w:hAnsi="Times New Roman" w:cs="宋体"/>
                <w:kern w:val="0"/>
                <w:szCs w:val="21"/>
              </w:rPr>
              <w:t>检验依据</w:t>
            </w:r>
          </w:p>
        </w:tc>
        <w:tc>
          <w:tcPr>
            <w:tcW w:w="2341" w:type="dxa"/>
            <w:vAlign w:val="center"/>
          </w:tcPr>
          <w:p w14:paraId="19ED004F">
            <w:pPr>
              <w:adjustRightInd w:val="0"/>
              <w:snapToGrid w:val="0"/>
              <w:jc w:val="center"/>
              <w:rPr>
                <w:rFonts w:ascii="Times New Roman" w:hAnsi="Times New Roman" w:cs="宋体"/>
                <w:szCs w:val="21"/>
              </w:rPr>
            </w:pPr>
            <w:r>
              <w:rPr>
                <w:rFonts w:hint="eastAsia" w:ascii="Times New Roman" w:hAnsi="Times New Roman" w:cs="宋体"/>
                <w:szCs w:val="21"/>
              </w:rPr>
              <w:t>检验方法</w:t>
            </w:r>
          </w:p>
        </w:tc>
      </w:tr>
      <w:tr w14:paraId="4DB46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6AAAD960">
            <w:pPr>
              <w:snapToGrid w:val="0"/>
              <w:jc w:val="center"/>
              <w:rPr>
                <w:rFonts w:ascii="Times New Roman" w:hAnsi="Times New Roman" w:cs="宋体"/>
                <w:szCs w:val="21"/>
              </w:rPr>
            </w:pPr>
            <w:r>
              <w:rPr>
                <w:rFonts w:hint="eastAsia" w:ascii="Times New Roman" w:hAnsi="Times New Roman" w:cs="宋体"/>
                <w:szCs w:val="21"/>
              </w:rPr>
              <w:t>1</w:t>
            </w:r>
          </w:p>
        </w:tc>
        <w:tc>
          <w:tcPr>
            <w:tcW w:w="1049" w:type="dxa"/>
            <w:vMerge w:val="restart"/>
            <w:vAlign w:val="center"/>
          </w:tcPr>
          <w:p w14:paraId="0DE6CE8B">
            <w:pPr>
              <w:jc w:val="center"/>
              <w:rPr>
                <w:rFonts w:ascii="Times New Roman" w:hAnsi="Times New Roman" w:cs="宋体"/>
                <w:szCs w:val="21"/>
              </w:rPr>
            </w:pPr>
            <w:r>
              <w:rPr>
                <w:rFonts w:hint="eastAsia" w:ascii="Times New Roman" w:hAnsi="Times New Roman" w:cs="宋体"/>
                <w:szCs w:val="21"/>
              </w:rPr>
              <w:t>外观性能</w:t>
            </w:r>
          </w:p>
        </w:tc>
        <w:tc>
          <w:tcPr>
            <w:tcW w:w="3390" w:type="dxa"/>
            <w:gridSpan w:val="3"/>
            <w:vAlign w:val="center"/>
          </w:tcPr>
          <w:p w14:paraId="1EC6EDBD">
            <w:pPr>
              <w:jc w:val="center"/>
              <w:rPr>
                <w:rFonts w:ascii="Times New Roman" w:hAnsi="Times New Roman" w:cs="宋体"/>
                <w:szCs w:val="21"/>
              </w:rPr>
            </w:pPr>
            <w:r>
              <w:rPr>
                <w:rFonts w:hint="eastAsia" w:ascii="Times New Roman" w:hAnsi="Times New Roman" w:cs="宋体"/>
                <w:szCs w:val="21"/>
              </w:rPr>
              <w:t>复合面料</w:t>
            </w:r>
          </w:p>
        </w:tc>
        <w:tc>
          <w:tcPr>
            <w:tcW w:w="2416" w:type="dxa"/>
            <w:vAlign w:val="center"/>
          </w:tcPr>
          <w:p w14:paraId="24F8E173">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218769F6">
            <w:pPr>
              <w:snapToGrid w:val="0"/>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4EB9A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7150CDA4">
            <w:pPr>
              <w:snapToGrid w:val="0"/>
              <w:jc w:val="center"/>
              <w:rPr>
                <w:rFonts w:ascii="Times New Roman" w:hAnsi="Times New Roman" w:cs="宋体"/>
                <w:szCs w:val="21"/>
              </w:rPr>
            </w:pPr>
            <w:r>
              <w:rPr>
                <w:rFonts w:hint="eastAsia" w:ascii="Times New Roman" w:hAnsi="Times New Roman" w:cs="宋体"/>
                <w:szCs w:val="21"/>
              </w:rPr>
              <w:t>2</w:t>
            </w:r>
          </w:p>
        </w:tc>
        <w:tc>
          <w:tcPr>
            <w:tcW w:w="1049" w:type="dxa"/>
            <w:vMerge w:val="continue"/>
            <w:vAlign w:val="center"/>
          </w:tcPr>
          <w:p w14:paraId="1AEB8D36">
            <w:pPr>
              <w:jc w:val="center"/>
              <w:rPr>
                <w:rFonts w:ascii="Times New Roman" w:hAnsi="Times New Roman" w:cs="宋体"/>
                <w:szCs w:val="21"/>
              </w:rPr>
            </w:pPr>
          </w:p>
        </w:tc>
        <w:tc>
          <w:tcPr>
            <w:tcW w:w="3390" w:type="dxa"/>
            <w:gridSpan w:val="3"/>
            <w:vAlign w:val="center"/>
          </w:tcPr>
          <w:p w14:paraId="0059E59A">
            <w:pPr>
              <w:jc w:val="center"/>
              <w:rPr>
                <w:rFonts w:ascii="Times New Roman" w:hAnsi="Times New Roman" w:cs="宋体"/>
                <w:szCs w:val="21"/>
              </w:rPr>
            </w:pPr>
            <w:r>
              <w:rPr>
                <w:rFonts w:hint="eastAsia" w:ascii="Times New Roman" w:hAnsi="Times New Roman" w:cs="宋体"/>
                <w:szCs w:val="21"/>
              </w:rPr>
              <w:t>缝边</w:t>
            </w:r>
          </w:p>
        </w:tc>
        <w:tc>
          <w:tcPr>
            <w:tcW w:w="2416" w:type="dxa"/>
            <w:vAlign w:val="center"/>
          </w:tcPr>
          <w:p w14:paraId="244B1ADC">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3D5BFEEC">
            <w:pPr>
              <w:snapToGrid w:val="0"/>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45606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7797AB03">
            <w:pPr>
              <w:snapToGrid w:val="0"/>
              <w:jc w:val="center"/>
              <w:rPr>
                <w:rFonts w:ascii="Times New Roman" w:hAnsi="Times New Roman" w:cs="宋体"/>
                <w:szCs w:val="21"/>
              </w:rPr>
            </w:pPr>
            <w:r>
              <w:rPr>
                <w:rFonts w:hint="eastAsia" w:ascii="Times New Roman" w:hAnsi="Times New Roman" w:cs="宋体"/>
                <w:szCs w:val="21"/>
              </w:rPr>
              <w:t>3</w:t>
            </w:r>
          </w:p>
        </w:tc>
        <w:tc>
          <w:tcPr>
            <w:tcW w:w="1049" w:type="dxa"/>
            <w:vMerge w:val="continue"/>
            <w:vAlign w:val="center"/>
          </w:tcPr>
          <w:p w14:paraId="6E0096CC">
            <w:pPr>
              <w:jc w:val="center"/>
              <w:rPr>
                <w:rFonts w:ascii="Times New Roman" w:hAnsi="Times New Roman" w:cs="宋体"/>
                <w:szCs w:val="21"/>
              </w:rPr>
            </w:pPr>
          </w:p>
        </w:tc>
        <w:tc>
          <w:tcPr>
            <w:tcW w:w="3390" w:type="dxa"/>
            <w:gridSpan w:val="3"/>
            <w:vAlign w:val="center"/>
          </w:tcPr>
          <w:p w14:paraId="1ECA8EC5">
            <w:pPr>
              <w:jc w:val="center"/>
              <w:rPr>
                <w:rFonts w:ascii="Times New Roman" w:hAnsi="Times New Roman" w:cs="宋体"/>
                <w:szCs w:val="21"/>
              </w:rPr>
            </w:pPr>
            <w:r>
              <w:rPr>
                <w:rFonts w:hint="eastAsia" w:ascii="Times New Roman" w:hAnsi="Times New Roman" w:cs="宋体"/>
                <w:szCs w:val="21"/>
              </w:rPr>
              <w:t>拉链</w:t>
            </w:r>
          </w:p>
        </w:tc>
        <w:tc>
          <w:tcPr>
            <w:tcW w:w="2416" w:type="dxa"/>
            <w:vAlign w:val="center"/>
          </w:tcPr>
          <w:p w14:paraId="7CD4E7A2">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687C5BAA">
            <w:pPr>
              <w:snapToGrid w:val="0"/>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5BF9A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490E5171">
            <w:pPr>
              <w:snapToGrid w:val="0"/>
              <w:jc w:val="center"/>
              <w:rPr>
                <w:rFonts w:ascii="Times New Roman" w:hAnsi="Times New Roman" w:cs="宋体"/>
                <w:szCs w:val="21"/>
              </w:rPr>
            </w:pPr>
            <w:r>
              <w:rPr>
                <w:rFonts w:hint="eastAsia" w:ascii="Times New Roman" w:hAnsi="Times New Roman" w:cs="宋体"/>
                <w:szCs w:val="21"/>
              </w:rPr>
              <w:t>4</w:t>
            </w:r>
          </w:p>
        </w:tc>
        <w:tc>
          <w:tcPr>
            <w:tcW w:w="1049" w:type="dxa"/>
            <w:vMerge w:val="restart"/>
            <w:vAlign w:val="center"/>
          </w:tcPr>
          <w:p w14:paraId="786A1653">
            <w:pPr>
              <w:jc w:val="center"/>
              <w:rPr>
                <w:rFonts w:ascii="Times New Roman" w:hAnsi="Times New Roman" w:cs="宋体"/>
                <w:szCs w:val="21"/>
              </w:rPr>
            </w:pPr>
            <w:r>
              <w:rPr>
                <w:rFonts w:hint="eastAsia" w:ascii="Times New Roman" w:hAnsi="Times New Roman" w:cs="宋体"/>
                <w:szCs w:val="21"/>
              </w:rPr>
              <w:t>安全性能</w:t>
            </w:r>
          </w:p>
        </w:tc>
        <w:tc>
          <w:tcPr>
            <w:tcW w:w="3390" w:type="dxa"/>
            <w:gridSpan w:val="3"/>
            <w:vAlign w:val="center"/>
          </w:tcPr>
          <w:p w14:paraId="60C25053">
            <w:pPr>
              <w:jc w:val="center"/>
              <w:rPr>
                <w:rFonts w:ascii="Times New Roman" w:hAnsi="Times New Roman" w:cs="宋体"/>
                <w:szCs w:val="21"/>
              </w:rPr>
            </w:pPr>
            <w:r>
              <w:rPr>
                <w:rFonts w:hint="eastAsia" w:ascii="Times New Roman" w:hAnsi="Times New Roman" w:cs="宋体"/>
                <w:szCs w:val="21"/>
              </w:rPr>
              <w:t>霉变</w:t>
            </w:r>
          </w:p>
        </w:tc>
        <w:tc>
          <w:tcPr>
            <w:tcW w:w="2416" w:type="dxa"/>
            <w:vAlign w:val="center"/>
          </w:tcPr>
          <w:p w14:paraId="7D169F40">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1E7D8255">
            <w:pPr>
              <w:snapToGrid w:val="0"/>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3DED8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6C19704F">
            <w:pPr>
              <w:snapToGrid w:val="0"/>
              <w:jc w:val="center"/>
              <w:rPr>
                <w:rFonts w:ascii="Times New Roman" w:hAnsi="Times New Roman" w:cs="宋体"/>
                <w:szCs w:val="21"/>
              </w:rPr>
            </w:pPr>
            <w:r>
              <w:rPr>
                <w:rFonts w:hint="eastAsia" w:ascii="Times New Roman" w:hAnsi="Times New Roman" w:cs="宋体"/>
                <w:szCs w:val="21"/>
              </w:rPr>
              <w:t>5</w:t>
            </w:r>
          </w:p>
        </w:tc>
        <w:tc>
          <w:tcPr>
            <w:tcW w:w="1049" w:type="dxa"/>
            <w:vMerge w:val="continue"/>
            <w:vAlign w:val="center"/>
          </w:tcPr>
          <w:p w14:paraId="351C75B1">
            <w:pPr>
              <w:jc w:val="center"/>
              <w:rPr>
                <w:rFonts w:ascii="Times New Roman" w:hAnsi="Times New Roman" w:cs="宋体"/>
                <w:szCs w:val="21"/>
              </w:rPr>
            </w:pPr>
          </w:p>
        </w:tc>
        <w:tc>
          <w:tcPr>
            <w:tcW w:w="3390" w:type="dxa"/>
            <w:gridSpan w:val="3"/>
            <w:vAlign w:val="center"/>
          </w:tcPr>
          <w:p w14:paraId="262B8F6B">
            <w:pPr>
              <w:jc w:val="center"/>
              <w:rPr>
                <w:rFonts w:ascii="Times New Roman" w:hAnsi="Times New Roman" w:cs="宋体"/>
                <w:szCs w:val="21"/>
              </w:rPr>
            </w:pPr>
            <w:r>
              <w:rPr>
                <w:rFonts w:hint="eastAsia" w:ascii="Times New Roman" w:hAnsi="Times New Roman" w:cs="宋体"/>
                <w:szCs w:val="21"/>
              </w:rPr>
              <w:t>害虫及其污染物</w:t>
            </w:r>
          </w:p>
        </w:tc>
        <w:tc>
          <w:tcPr>
            <w:tcW w:w="2416" w:type="dxa"/>
            <w:vAlign w:val="center"/>
          </w:tcPr>
          <w:p w14:paraId="148555E9">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0D692D24">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20C2B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59E44979">
            <w:pPr>
              <w:snapToGrid w:val="0"/>
              <w:jc w:val="center"/>
              <w:rPr>
                <w:rFonts w:ascii="Times New Roman" w:hAnsi="Times New Roman" w:cs="宋体"/>
                <w:szCs w:val="21"/>
              </w:rPr>
            </w:pPr>
            <w:r>
              <w:rPr>
                <w:rFonts w:hint="eastAsia" w:ascii="Times New Roman" w:hAnsi="Times New Roman" w:cs="宋体"/>
                <w:szCs w:val="21"/>
              </w:rPr>
              <w:t>6</w:t>
            </w:r>
          </w:p>
        </w:tc>
        <w:tc>
          <w:tcPr>
            <w:tcW w:w="1049" w:type="dxa"/>
            <w:vMerge w:val="continue"/>
            <w:vAlign w:val="center"/>
          </w:tcPr>
          <w:p w14:paraId="47ED0414">
            <w:pPr>
              <w:jc w:val="center"/>
              <w:rPr>
                <w:rFonts w:ascii="Times New Roman" w:hAnsi="Times New Roman" w:cs="宋体"/>
                <w:szCs w:val="21"/>
              </w:rPr>
            </w:pPr>
          </w:p>
        </w:tc>
        <w:tc>
          <w:tcPr>
            <w:tcW w:w="3390" w:type="dxa"/>
            <w:gridSpan w:val="3"/>
            <w:vAlign w:val="center"/>
          </w:tcPr>
          <w:p w14:paraId="15AC8DC7">
            <w:pPr>
              <w:jc w:val="center"/>
              <w:rPr>
                <w:rFonts w:ascii="Times New Roman" w:hAnsi="Times New Roman" w:cs="宋体"/>
                <w:szCs w:val="21"/>
              </w:rPr>
            </w:pPr>
            <w:r>
              <w:rPr>
                <w:rFonts w:hint="eastAsia" w:ascii="Times New Roman" w:hAnsi="Times New Roman" w:cs="宋体"/>
                <w:szCs w:val="21"/>
              </w:rPr>
              <w:t>废旧制品</w:t>
            </w:r>
          </w:p>
        </w:tc>
        <w:tc>
          <w:tcPr>
            <w:tcW w:w="2416" w:type="dxa"/>
            <w:vAlign w:val="center"/>
          </w:tcPr>
          <w:p w14:paraId="0BC7EA35">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4525FA98">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013DA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55" w:type="dxa"/>
            <w:vAlign w:val="center"/>
          </w:tcPr>
          <w:p w14:paraId="23263311">
            <w:pPr>
              <w:snapToGrid w:val="0"/>
              <w:jc w:val="center"/>
              <w:rPr>
                <w:rFonts w:ascii="Times New Roman" w:hAnsi="Times New Roman" w:cs="宋体"/>
                <w:szCs w:val="21"/>
              </w:rPr>
            </w:pPr>
            <w:r>
              <w:rPr>
                <w:rFonts w:hint="eastAsia" w:ascii="Times New Roman" w:hAnsi="Times New Roman" w:cs="宋体"/>
                <w:szCs w:val="21"/>
              </w:rPr>
              <w:t>7</w:t>
            </w:r>
          </w:p>
        </w:tc>
        <w:tc>
          <w:tcPr>
            <w:tcW w:w="1049" w:type="dxa"/>
            <w:vMerge w:val="continue"/>
            <w:vAlign w:val="center"/>
          </w:tcPr>
          <w:p w14:paraId="3BA3FC93">
            <w:pPr>
              <w:jc w:val="center"/>
              <w:rPr>
                <w:rFonts w:ascii="Times New Roman" w:hAnsi="Times New Roman" w:cs="宋体"/>
                <w:szCs w:val="21"/>
              </w:rPr>
            </w:pPr>
          </w:p>
        </w:tc>
        <w:tc>
          <w:tcPr>
            <w:tcW w:w="3390" w:type="dxa"/>
            <w:gridSpan w:val="3"/>
            <w:vAlign w:val="center"/>
          </w:tcPr>
          <w:p w14:paraId="128FA30E">
            <w:pPr>
              <w:jc w:val="center"/>
              <w:rPr>
                <w:rFonts w:ascii="Times New Roman" w:hAnsi="Times New Roman" w:cs="宋体"/>
                <w:szCs w:val="21"/>
              </w:rPr>
            </w:pPr>
            <w:r>
              <w:rPr>
                <w:rFonts w:hint="eastAsia" w:ascii="Times New Roman" w:hAnsi="Times New Roman" w:cs="宋体"/>
                <w:szCs w:val="21"/>
              </w:rPr>
              <w:t>纤维性工业下脚料或用其加工的再生纤维状物质</w:t>
            </w:r>
          </w:p>
        </w:tc>
        <w:tc>
          <w:tcPr>
            <w:tcW w:w="2416" w:type="dxa"/>
            <w:vAlign w:val="center"/>
          </w:tcPr>
          <w:p w14:paraId="279B75A6">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7E38D49C">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1F599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4026412A">
            <w:pPr>
              <w:snapToGrid w:val="0"/>
              <w:jc w:val="center"/>
              <w:rPr>
                <w:rFonts w:ascii="Times New Roman" w:hAnsi="Times New Roman" w:cs="宋体"/>
                <w:szCs w:val="21"/>
              </w:rPr>
            </w:pPr>
            <w:r>
              <w:rPr>
                <w:rFonts w:hint="eastAsia" w:ascii="Times New Roman" w:hAnsi="Times New Roman" w:cs="宋体"/>
                <w:szCs w:val="21"/>
              </w:rPr>
              <w:t>8</w:t>
            </w:r>
          </w:p>
        </w:tc>
        <w:tc>
          <w:tcPr>
            <w:tcW w:w="1049" w:type="dxa"/>
            <w:vMerge w:val="continue"/>
            <w:vAlign w:val="center"/>
          </w:tcPr>
          <w:p w14:paraId="6FF516F1">
            <w:pPr>
              <w:snapToGrid w:val="0"/>
              <w:jc w:val="center"/>
              <w:rPr>
                <w:rFonts w:ascii="Times New Roman" w:hAnsi="Times New Roman" w:cs="宋体"/>
                <w:szCs w:val="21"/>
              </w:rPr>
            </w:pPr>
          </w:p>
        </w:tc>
        <w:tc>
          <w:tcPr>
            <w:tcW w:w="3390" w:type="dxa"/>
            <w:gridSpan w:val="3"/>
            <w:vAlign w:val="center"/>
          </w:tcPr>
          <w:p w14:paraId="225C9A8C">
            <w:pPr>
              <w:jc w:val="center"/>
              <w:rPr>
                <w:rFonts w:ascii="Times New Roman" w:hAnsi="Times New Roman" w:cs="宋体"/>
                <w:szCs w:val="21"/>
              </w:rPr>
            </w:pPr>
            <w:r>
              <w:rPr>
                <w:rFonts w:hint="eastAsia" w:ascii="Times New Roman" w:hAnsi="Times New Roman" w:cs="宋体"/>
                <w:szCs w:val="21"/>
              </w:rPr>
              <w:t>杂物</w:t>
            </w:r>
          </w:p>
        </w:tc>
        <w:tc>
          <w:tcPr>
            <w:tcW w:w="2416" w:type="dxa"/>
            <w:vAlign w:val="center"/>
          </w:tcPr>
          <w:p w14:paraId="3363D6CF">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326AE05A">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07ABD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1ED72F28">
            <w:pPr>
              <w:snapToGrid w:val="0"/>
              <w:jc w:val="center"/>
              <w:rPr>
                <w:rFonts w:ascii="Times New Roman" w:hAnsi="Times New Roman" w:cs="宋体"/>
                <w:szCs w:val="21"/>
              </w:rPr>
            </w:pPr>
            <w:r>
              <w:rPr>
                <w:rFonts w:hint="eastAsia" w:ascii="Times New Roman" w:hAnsi="Times New Roman" w:cs="宋体"/>
                <w:szCs w:val="21"/>
              </w:rPr>
              <w:t>9</w:t>
            </w:r>
          </w:p>
        </w:tc>
        <w:tc>
          <w:tcPr>
            <w:tcW w:w="1049" w:type="dxa"/>
            <w:vMerge w:val="continue"/>
            <w:vAlign w:val="center"/>
          </w:tcPr>
          <w:p w14:paraId="02354F42">
            <w:pPr>
              <w:snapToGrid w:val="0"/>
              <w:jc w:val="center"/>
              <w:rPr>
                <w:rFonts w:ascii="Times New Roman" w:hAnsi="Times New Roman" w:cs="宋体"/>
                <w:szCs w:val="21"/>
              </w:rPr>
            </w:pPr>
          </w:p>
        </w:tc>
        <w:tc>
          <w:tcPr>
            <w:tcW w:w="3390" w:type="dxa"/>
            <w:gridSpan w:val="3"/>
            <w:vAlign w:val="center"/>
          </w:tcPr>
          <w:p w14:paraId="1BD28BD1">
            <w:pPr>
              <w:jc w:val="center"/>
              <w:rPr>
                <w:rFonts w:ascii="Times New Roman" w:hAnsi="Times New Roman" w:cs="宋体"/>
                <w:szCs w:val="21"/>
              </w:rPr>
            </w:pPr>
            <w:r>
              <w:rPr>
                <w:rFonts w:hint="eastAsia" w:ascii="Times New Roman" w:hAnsi="Times New Roman" w:cs="宋体"/>
                <w:szCs w:val="21"/>
              </w:rPr>
              <w:t>异味</w:t>
            </w:r>
          </w:p>
        </w:tc>
        <w:tc>
          <w:tcPr>
            <w:tcW w:w="2416" w:type="dxa"/>
            <w:vAlign w:val="center"/>
          </w:tcPr>
          <w:p w14:paraId="3BF72FD5">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47EC0A94">
            <w:pPr>
              <w:ind w:left="-105" w:leftChars="-50" w:right="-105" w:rightChars="-50"/>
              <w:jc w:val="center"/>
              <w:rPr>
                <w:rFonts w:ascii="Times New Roman" w:hAnsi="Times New Roman" w:cs="宋体"/>
                <w:szCs w:val="21"/>
              </w:rPr>
            </w:pPr>
            <w:r>
              <w:rPr>
                <w:rFonts w:hint="eastAsia" w:ascii="Times New Roman" w:hAnsi="Times New Roman" w:cs="宋体"/>
                <w:szCs w:val="21"/>
              </w:rPr>
              <w:t>GB 18401-2010</w:t>
            </w:r>
          </w:p>
        </w:tc>
      </w:tr>
      <w:tr w14:paraId="7F655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3B81CFF5">
            <w:pPr>
              <w:snapToGrid w:val="0"/>
              <w:jc w:val="center"/>
              <w:rPr>
                <w:rFonts w:ascii="Times New Roman" w:hAnsi="Times New Roman" w:cs="宋体"/>
                <w:szCs w:val="21"/>
              </w:rPr>
            </w:pPr>
            <w:r>
              <w:rPr>
                <w:rFonts w:hint="eastAsia" w:ascii="Times New Roman" w:hAnsi="Times New Roman" w:cs="宋体"/>
                <w:szCs w:val="21"/>
              </w:rPr>
              <w:t>10</w:t>
            </w:r>
          </w:p>
        </w:tc>
        <w:tc>
          <w:tcPr>
            <w:tcW w:w="1049" w:type="dxa"/>
            <w:vMerge w:val="continue"/>
            <w:vAlign w:val="center"/>
          </w:tcPr>
          <w:p w14:paraId="3ECFC6CC">
            <w:pPr>
              <w:snapToGrid w:val="0"/>
              <w:jc w:val="center"/>
              <w:rPr>
                <w:rFonts w:ascii="Times New Roman" w:hAnsi="Times New Roman" w:cs="宋体"/>
                <w:szCs w:val="21"/>
              </w:rPr>
            </w:pPr>
          </w:p>
        </w:tc>
        <w:tc>
          <w:tcPr>
            <w:tcW w:w="3390" w:type="dxa"/>
            <w:gridSpan w:val="3"/>
            <w:vAlign w:val="center"/>
          </w:tcPr>
          <w:p w14:paraId="43925006">
            <w:pPr>
              <w:jc w:val="center"/>
              <w:rPr>
                <w:rFonts w:ascii="Times New Roman" w:hAnsi="Times New Roman" w:cs="宋体"/>
                <w:szCs w:val="21"/>
              </w:rPr>
            </w:pPr>
            <w:r>
              <w:rPr>
                <w:rFonts w:hint="eastAsia" w:ascii="Times New Roman" w:hAnsi="Times New Roman" w:cs="宋体"/>
                <w:szCs w:val="21"/>
              </w:rPr>
              <w:t>甲醛释放量</w:t>
            </w:r>
          </w:p>
        </w:tc>
        <w:tc>
          <w:tcPr>
            <w:tcW w:w="2416" w:type="dxa"/>
            <w:vAlign w:val="center"/>
          </w:tcPr>
          <w:p w14:paraId="3903692F">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1BC9C98E">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318D8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11127D8F">
            <w:pPr>
              <w:snapToGrid w:val="0"/>
              <w:jc w:val="center"/>
              <w:rPr>
                <w:rFonts w:ascii="Times New Roman" w:hAnsi="Times New Roman" w:cs="宋体"/>
                <w:szCs w:val="21"/>
              </w:rPr>
            </w:pPr>
            <w:r>
              <w:rPr>
                <w:rFonts w:hint="eastAsia" w:ascii="Times New Roman" w:hAnsi="Times New Roman" w:cs="宋体"/>
                <w:szCs w:val="21"/>
              </w:rPr>
              <w:t>11</w:t>
            </w:r>
          </w:p>
        </w:tc>
        <w:tc>
          <w:tcPr>
            <w:tcW w:w="1049" w:type="dxa"/>
            <w:vMerge w:val="continue"/>
            <w:vAlign w:val="center"/>
          </w:tcPr>
          <w:p w14:paraId="6CBA03A7">
            <w:pPr>
              <w:snapToGrid w:val="0"/>
              <w:jc w:val="center"/>
              <w:rPr>
                <w:rFonts w:ascii="Times New Roman" w:hAnsi="Times New Roman" w:cs="宋体"/>
                <w:szCs w:val="21"/>
              </w:rPr>
            </w:pPr>
          </w:p>
        </w:tc>
        <w:tc>
          <w:tcPr>
            <w:tcW w:w="3390" w:type="dxa"/>
            <w:gridSpan w:val="3"/>
            <w:vAlign w:val="center"/>
          </w:tcPr>
          <w:p w14:paraId="4DEDC5C4">
            <w:pPr>
              <w:jc w:val="center"/>
              <w:rPr>
                <w:rFonts w:ascii="Times New Roman" w:hAnsi="Times New Roman" w:cs="宋体"/>
                <w:szCs w:val="21"/>
              </w:rPr>
            </w:pPr>
            <w:r>
              <w:rPr>
                <w:rFonts w:hint="eastAsia" w:ascii="Times New Roman" w:hAnsi="Times New Roman" w:cs="宋体"/>
                <w:szCs w:val="21"/>
              </w:rPr>
              <w:t>苯释放量</w:t>
            </w:r>
          </w:p>
        </w:tc>
        <w:tc>
          <w:tcPr>
            <w:tcW w:w="2416" w:type="dxa"/>
            <w:vAlign w:val="center"/>
          </w:tcPr>
          <w:p w14:paraId="3EC2C9A3">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74723C6B">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34266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2759A8D1">
            <w:pPr>
              <w:snapToGrid w:val="0"/>
              <w:jc w:val="center"/>
              <w:rPr>
                <w:rFonts w:ascii="Times New Roman" w:hAnsi="Times New Roman" w:cs="宋体"/>
                <w:szCs w:val="21"/>
              </w:rPr>
            </w:pPr>
            <w:r>
              <w:rPr>
                <w:rFonts w:hint="eastAsia" w:ascii="Times New Roman" w:hAnsi="Times New Roman" w:cs="宋体"/>
                <w:szCs w:val="21"/>
              </w:rPr>
              <w:t>12</w:t>
            </w:r>
          </w:p>
        </w:tc>
        <w:tc>
          <w:tcPr>
            <w:tcW w:w="1049" w:type="dxa"/>
            <w:vMerge w:val="continue"/>
            <w:vAlign w:val="center"/>
          </w:tcPr>
          <w:p w14:paraId="6CBE2DD6">
            <w:pPr>
              <w:snapToGrid w:val="0"/>
              <w:jc w:val="center"/>
              <w:rPr>
                <w:rFonts w:ascii="Times New Roman" w:hAnsi="Times New Roman" w:cs="宋体"/>
                <w:szCs w:val="21"/>
              </w:rPr>
            </w:pPr>
          </w:p>
        </w:tc>
        <w:tc>
          <w:tcPr>
            <w:tcW w:w="3390" w:type="dxa"/>
            <w:gridSpan w:val="3"/>
            <w:vAlign w:val="center"/>
          </w:tcPr>
          <w:p w14:paraId="2F89AC4C">
            <w:pPr>
              <w:jc w:val="center"/>
              <w:rPr>
                <w:rFonts w:ascii="Times New Roman" w:hAnsi="Times New Roman" w:cs="宋体"/>
                <w:szCs w:val="21"/>
              </w:rPr>
            </w:pPr>
            <w:r>
              <w:rPr>
                <w:rFonts w:hint="eastAsia" w:ascii="Times New Roman" w:hAnsi="Times New Roman" w:cs="宋体"/>
                <w:szCs w:val="21"/>
              </w:rPr>
              <w:t>甲苯释放量</w:t>
            </w:r>
          </w:p>
        </w:tc>
        <w:tc>
          <w:tcPr>
            <w:tcW w:w="2416" w:type="dxa"/>
            <w:vAlign w:val="center"/>
          </w:tcPr>
          <w:p w14:paraId="0BCA994E">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21F0F4C0">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53F04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755" w:type="dxa"/>
            <w:vAlign w:val="center"/>
          </w:tcPr>
          <w:p w14:paraId="711949DE">
            <w:pPr>
              <w:snapToGrid w:val="0"/>
              <w:jc w:val="center"/>
              <w:rPr>
                <w:rFonts w:ascii="Times New Roman" w:hAnsi="Times New Roman" w:cs="宋体"/>
                <w:szCs w:val="21"/>
              </w:rPr>
            </w:pPr>
            <w:r>
              <w:rPr>
                <w:rFonts w:hint="eastAsia" w:ascii="Times New Roman" w:hAnsi="Times New Roman" w:cs="宋体"/>
                <w:szCs w:val="21"/>
              </w:rPr>
              <w:t>13</w:t>
            </w:r>
          </w:p>
        </w:tc>
        <w:tc>
          <w:tcPr>
            <w:tcW w:w="1049" w:type="dxa"/>
            <w:vMerge w:val="continue"/>
            <w:vAlign w:val="center"/>
          </w:tcPr>
          <w:p w14:paraId="54DF2AA9">
            <w:pPr>
              <w:snapToGrid w:val="0"/>
              <w:jc w:val="center"/>
              <w:rPr>
                <w:rFonts w:ascii="Times New Roman" w:hAnsi="Times New Roman" w:cs="宋体"/>
                <w:szCs w:val="21"/>
              </w:rPr>
            </w:pPr>
          </w:p>
        </w:tc>
        <w:tc>
          <w:tcPr>
            <w:tcW w:w="3390" w:type="dxa"/>
            <w:gridSpan w:val="3"/>
            <w:vAlign w:val="center"/>
          </w:tcPr>
          <w:p w14:paraId="7239083F">
            <w:pPr>
              <w:jc w:val="center"/>
              <w:rPr>
                <w:rFonts w:ascii="Times New Roman" w:hAnsi="Times New Roman" w:cs="宋体"/>
                <w:szCs w:val="21"/>
              </w:rPr>
            </w:pPr>
            <w:r>
              <w:rPr>
                <w:rFonts w:hint="eastAsia" w:ascii="Times New Roman" w:hAnsi="Times New Roman" w:cs="宋体"/>
                <w:szCs w:val="21"/>
              </w:rPr>
              <w:t>二甲苯（邻、间、对二甲苯之和）释放量</w:t>
            </w:r>
          </w:p>
        </w:tc>
        <w:tc>
          <w:tcPr>
            <w:tcW w:w="2416" w:type="dxa"/>
            <w:vAlign w:val="center"/>
          </w:tcPr>
          <w:p w14:paraId="63B36BDD">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3AA63122">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57F44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6F24C522">
            <w:pPr>
              <w:snapToGrid w:val="0"/>
              <w:jc w:val="center"/>
              <w:rPr>
                <w:rFonts w:ascii="Times New Roman" w:hAnsi="Times New Roman" w:cs="宋体"/>
                <w:szCs w:val="21"/>
              </w:rPr>
            </w:pPr>
            <w:r>
              <w:rPr>
                <w:rFonts w:hint="eastAsia" w:ascii="Times New Roman" w:hAnsi="Times New Roman" w:cs="宋体"/>
                <w:szCs w:val="21"/>
              </w:rPr>
              <w:t>14</w:t>
            </w:r>
          </w:p>
        </w:tc>
        <w:tc>
          <w:tcPr>
            <w:tcW w:w="1049" w:type="dxa"/>
            <w:vMerge w:val="continue"/>
            <w:vAlign w:val="center"/>
          </w:tcPr>
          <w:p w14:paraId="285DE194">
            <w:pPr>
              <w:snapToGrid w:val="0"/>
              <w:jc w:val="center"/>
              <w:rPr>
                <w:rFonts w:ascii="Times New Roman" w:hAnsi="Times New Roman" w:cs="宋体"/>
                <w:szCs w:val="21"/>
              </w:rPr>
            </w:pPr>
          </w:p>
        </w:tc>
        <w:tc>
          <w:tcPr>
            <w:tcW w:w="3390" w:type="dxa"/>
            <w:gridSpan w:val="3"/>
            <w:vAlign w:val="center"/>
          </w:tcPr>
          <w:p w14:paraId="536B9436">
            <w:pPr>
              <w:jc w:val="center"/>
              <w:rPr>
                <w:rFonts w:ascii="Times New Roman" w:hAnsi="Times New Roman" w:cs="宋体"/>
                <w:szCs w:val="21"/>
              </w:rPr>
            </w:pPr>
            <w:r>
              <w:rPr>
                <w:rFonts w:hint="eastAsia" w:ascii="Times New Roman" w:hAnsi="Times New Roman" w:cs="宋体"/>
                <w:szCs w:val="21"/>
              </w:rPr>
              <w:t>总挥发性有机化合物(TVOC)释放量</w:t>
            </w:r>
          </w:p>
        </w:tc>
        <w:tc>
          <w:tcPr>
            <w:tcW w:w="2416" w:type="dxa"/>
            <w:vAlign w:val="center"/>
          </w:tcPr>
          <w:p w14:paraId="58F51B7F">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67EAB2FF">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6C78A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755" w:type="dxa"/>
            <w:vAlign w:val="center"/>
          </w:tcPr>
          <w:p w14:paraId="6E9BAD8A">
            <w:pPr>
              <w:snapToGrid w:val="0"/>
              <w:jc w:val="center"/>
              <w:rPr>
                <w:rFonts w:ascii="Times New Roman" w:hAnsi="Times New Roman" w:cs="宋体"/>
                <w:szCs w:val="21"/>
              </w:rPr>
            </w:pPr>
            <w:r>
              <w:rPr>
                <w:rFonts w:hint="eastAsia" w:ascii="Times New Roman" w:hAnsi="Times New Roman" w:cs="宋体"/>
                <w:szCs w:val="21"/>
              </w:rPr>
              <w:t>15</w:t>
            </w:r>
          </w:p>
        </w:tc>
        <w:tc>
          <w:tcPr>
            <w:tcW w:w="1049" w:type="dxa"/>
            <w:vMerge w:val="continue"/>
            <w:vAlign w:val="center"/>
          </w:tcPr>
          <w:p w14:paraId="74C02AD6">
            <w:pPr>
              <w:snapToGrid w:val="0"/>
              <w:jc w:val="center"/>
              <w:rPr>
                <w:rFonts w:ascii="Times New Roman" w:hAnsi="Times New Roman" w:cs="宋体"/>
                <w:szCs w:val="21"/>
              </w:rPr>
            </w:pPr>
          </w:p>
        </w:tc>
        <w:tc>
          <w:tcPr>
            <w:tcW w:w="3390" w:type="dxa"/>
            <w:gridSpan w:val="3"/>
            <w:vAlign w:val="center"/>
          </w:tcPr>
          <w:p w14:paraId="68E51304">
            <w:pPr>
              <w:jc w:val="center"/>
              <w:rPr>
                <w:rFonts w:ascii="Times New Roman" w:hAnsi="Times New Roman" w:cs="宋体"/>
                <w:szCs w:val="21"/>
              </w:rPr>
            </w:pPr>
            <w:r>
              <w:rPr>
                <w:rFonts w:hint="eastAsia" w:ascii="Times New Roman" w:hAnsi="Times New Roman" w:cs="宋体"/>
                <w:szCs w:val="21"/>
              </w:rPr>
              <w:t>可分解芳香胺染料</w:t>
            </w:r>
          </w:p>
        </w:tc>
        <w:tc>
          <w:tcPr>
            <w:tcW w:w="2416" w:type="dxa"/>
            <w:vAlign w:val="center"/>
          </w:tcPr>
          <w:p w14:paraId="003C6067">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0E6D1B97">
            <w:pPr>
              <w:ind w:left="-105" w:leftChars="-50" w:right="-105" w:rightChars="-50"/>
              <w:jc w:val="center"/>
              <w:rPr>
                <w:rFonts w:ascii="Times New Roman" w:hAnsi="Times New Roman" w:cs="宋体"/>
                <w:szCs w:val="21"/>
              </w:rPr>
            </w:pPr>
            <w:r>
              <w:rPr>
                <w:rFonts w:hint="eastAsia" w:ascii="Times New Roman" w:hAnsi="Times New Roman" w:cs="宋体"/>
                <w:szCs w:val="21"/>
              </w:rPr>
              <w:t>GB/T 40904-2021</w:t>
            </w:r>
          </w:p>
          <w:p w14:paraId="14950BFB">
            <w:pPr>
              <w:ind w:left="-105" w:leftChars="-50" w:right="-105" w:rightChars="-50"/>
              <w:jc w:val="center"/>
              <w:rPr>
                <w:rFonts w:ascii="Times New Roman" w:hAnsi="Times New Roman" w:cs="宋体"/>
                <w:szCs w:val="21"/>
              </w:rPr>
            </w:pPr>
            <w:r>
              <w:rPr>
                <w:rFonts w:hint="eastAsia" w:ascii="Times New Roman" w:hAnsi="Times New Roman" w:cs="宋体"/>
                <w:szCs w:val="21"/>
              </w:rPr>
              <w:t>GB/T 40907-2021</w:t>
            </w:r>
          </w:p>
        </w:tc>
      </w:tr>
      <w:tr w14:paraId="6E52B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55" w:type="dxa"/>
            <w:vAlign w:val="center"/>
          </w:tcPr>
          <w:p w14:paraId="1685E879">
            <w:pPr>
              <w:snapToGrid w:val="0"/>
              <w:jc w:val="center"/>
              <w:rPr>
                <w:rFonts w:ascii="Times New Roman" w:hAnsi="Times New Roman" w:cs="宋体"/>
                <w:szCs w:val="21"/>
              </w:rPr>
            </w:pPr>
            <w:r>
              <w:rPr>
                <w:rFonts w:hint="eastAsia" w:ascii="Times New Roman" w:hAnsi="Times New Roman" w:cs="宋体"/>
                <w:szCs w:val="21"/>
              </w:rPr>
              <w:t>16</w:t>
            </w:r>
          </w:p>
        </w:tc>
        <w:tc>
          <w:tcPr>
            <w:tcW w:w="1049" w:type="dxa"/>
            <w:vMerge w:val="continue"/>
            <w:vAlign w:val="center"/>
          </w:tcPr>
          <w:p w14:paraId="3E68B7F5">
            <w:pPr>
              <w:snapToGrid w:val="0"/>
              <w:jc w:val="center"/>
              <w:rPr>
                <w:rFonts w:ascii="Times New Roman" w:hAnsi="Times New Roman" w:cs="宋体"/>
                <w:szCs w:val="21"/>
              </w:rPr>
            </w:pPr>
          </w:p>
        </w:tc>
        <w:tc>
          <w:tcPr>
            <w:tcW w:w="3390" w:type="dxa"/>
            <w:gridSpan w:val="3"/>
            <w:vAlign w:val="center"/>
          </w:tcPr>
          <w:p w14:paraId="43CA7A3F">
            <w:pPr>
              <w:jc w:val="center"/>
              <w:rPr>
                <w:rFonts w:ascii="Times New Roman" w:hAnsi="Times New Roman" w:cs="宋体"/>
                <w:szCs w:val="21"/>
              </w:rPr>
            </w:pPr>
            <w:r>
              <w:rPr>
                <w:rFonts w:hint="eastAsia" w:ascii="Times New Roman" w:hAnsi="Times New Roman" w:cs="宋体"/>
                <w:szCs w:val="21"/>
              </w:rPr>
              <w:t>阻燃剂</w:t>
            </w:r>
          </w:p>
        </w:tc>
        <w:tc>
          <w:tcPr>
            <w:tcW w:w="2416" w:type="dxa"/>
            <w:vAlign w:val="center"/>
          </w:tcPr>
          <w:p w14:paraId="337BC0D3">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4A4BBF32">
            <w:pPr>
              <w:ind w:left="-105" w:leftChars="-50" w:right="-105" w:rightChars="-50"/>
              <w:jc w:val="center"/>
              <w:rPr>
                <w:rFonts w:ascii="Times New Roman" w:hAnsi="Times New Roman" w:cs="宋体"/>
                <w:szCs w:val="21"/>
              </w:rPr>
            </w:pPr>
            <w:r>
              <w:rPr>
                <w:rFonts w:hint="eastAsia" w:ascii="Times New Roman" w:hAnsi="Times New Roman" w:cs="宋体"/>
                <w:szCs w:val="21"/>
              </w:rPr>
              <w:t>GB/T 40908-2021</w:t>
            </w:r>
          </w:p>
        </w:tc>
      </w:tr>
      <w:tr w14:paraId="4108D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03D5D1EA">
            <w:pPr>
              <w:snapToGrid w:val="0"/>
              <w:jc w:val="center"/>
              <w:rPr>
                <w:rFonts w:ascii="Times New Roman" w:hAnsi="Times New Roman" w:cs="宋体"/>
                <w:szCs w:val="21"/>
              </w:rPr>
            </w:pPr>
            <w:r>
              <w:rPr>
                <w:rFonts w:hint="eastAsia" w:ascii="Times New Roman" w:hAnsi="Times New Roman" w:cs="宋体"/>
                <w:szCs w:val="21"/>
              </w:rPr>
              <w:t>17</w:t>
            </w:r>
          </w:p>
        </w:tc>
        <w:tc>
          <w:tcPr>
            <w:tcW w:w="1049" w:type="dxa"/>
            <w:vMerge w:val="continue"/>
            <w:vAlign w:val="center"/>
          </w:tcPr>
          <w:p w14:paraId="6BFA9B67">
            <w:pPr>
              <w:snapToGrid w:val="0"/>
              <w:jc w:val="center"/>
              <w:rPr>
                <w:rFonts w:ascii="Times New Roman" w:hAnsi="Times New Roman" w:cs="宋体"/>
                <w:szCs w:val="21"/>
              </w:rPr>
            </w:pPr>
          </w:p>
        </w:tc>
        <w:tc>
          <w:tcPr>
            <w:tcW w:w="3390" w:type="dxa"/>
            <w:gridSpan w:val="3"/>
            <w:vAlign w:val="center"/>
          </w:tcPr>
          <w:p w14:paraId="769FC55A">
            <w:pPr>
              <w:jc w:val="center"/>
              <w:rPr>
                <w:rFonts w:ascii="Times New Roman" w:hAnsi="Times New Roman" w:cs="宋体"/>
                <w:szCs w:val="21"/>
              </w:rPr>
            </w:pPr>
            <w:r>
              <w:rPr>
                <w:rFonts w:hint="eastAsia" w:ascii="Times New Roman" w:hAnsi="Times New Roman" w:cs="宋体"/>
                <w:szCs w:val="21"/>
              </w:rPr>
              <w:t>弹簧</w:t>
            </w:r>
          </w:p>
        </w:tc>
        <w:tc>
          <w:tcPr>
            <w:tcW w:w="2416" w:type="dxa"/>
            <w:vAlign w:val="center"/>
          </w:tcPr>
          <w:p w14:paraId="49ABA838">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45C916B6">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27ED4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3AF97286">
            <w:pPr>
              <w:snapToGrid w:val="0"/>
              <w:jc w:val="center"/>
              <w:rPr>
                <w:rFonts w:ascii="Times New Roman" w:hAnsi="Times New Roman" w:cs="宋体"/>
                <w:szCs w:val="21"/>
              </w:rPr>
            </w:pPr>
            <w:r>
              <w:rPr>
                <w:rFonts w:hint="eastAsia" w:ascii="Times New Roman" w:hAnsi="Times New Roman" w:cs="宋体"/>
                <w:szCs w:val="21"/>
              </w:rPr>
              <w:t>18</w:t>
            </w:r>
          </w:p>
        </w:tc>
        <w:tc>
          <w:tcPr>
            <w:tcW w:w="4439" w:type="dxa"/>
            <w:gridSpan w:val="4"/>
            <w:vAlign w:val="center"/>
          </w:tcPr>
          <w:p w14:paraId="7CC3695F">
            <w:pPr>
              <w:snapToGrid w:val="0"/>
              <w:jc w:val="center"/>
              <w:rPr>
                <w:rFonts w:ascii="Times New Roman" w:hAnsi="Times New Roman" w:cs="宋体"/>
                <w:szCs w:val="21"/>
              </w:rPr>
            </w:pPr>
            <w:r>
              <w:rPr>
                <w:rFonts w:hint="eastAsia" w:ascii="Times New Roman" w:hAnsi="Times New Roman" w:cs="宋体"/>
                <w:szCs w:val="21"/>
              </w:rPr>
              <w:t>阻燃性</w:t>
            </w:r>
          </w:p>
        </w:tc>
        <w:tc>
          <w:tcPr>
            <w:tcW w:w="2416" w:type="dxa"/>
            <w:vAlign w:val="center"/>
          </w:tcPr>
          <w:p w14:paraId="6B56E136">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4C51B508">
            <w:pPr>
              <w:ind w:left="-105" w:leftChars="-50" w:right="-105" w:rightChars="-50"/>
              <w:jc w:val="center"/>
              <w:rPr>
                <w:rFonts w:ascii="Times New Roman" w:hAnsi="Times New Roman" w:cs="宋体"/>
                <w:szCs w:val="21"/>
              </w:rPr>
            </w:pPr>
            <w:r>
              <w:rPr>
                <w:rFonts w:hint="eastAsia" w:ascii="Times New Roman" w:hAnsi="Times New Roman" w:cs="宋体"/>
                <w:szCs w:val="21"/>
              </w:rPr>
              <w:t>GB 17927-2024</w:t>
            </w:r>
          </w:p>
        </w:tc>
      </w:tr>
      <w:tr w14:paraId="78867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55" w:type="dxa"/>
            <w:vAlign w:val="center"/>
          </w:tcPr>
          <w:p w14:paraId="41F34343">
            <w:pPr>
              <w:snapToGrid w:val="0"/>
              <w:jc w:val="center"/>
              <w:rPr>
                <w:rFonts w:ascii="Times New Roman" w:hAnsi="Times New Roman" w:cs="宋体"/>
                <w:szCs w:val="21"/>
              </w:rPr>
            </w:pPr>
            <w:r>
              <w:rPr>
                <w:rFonts w:hint="eastAsia" w:ascii="Times New Roman" w:hAnsi="Times New Roman" w:cs="宋体"/>
                <w:szCs w:val="21"/>
              </w:rPr>
              <w:t>19</w:t>
            </w:r>
          </w:p>
        </w:tc>
        <w:tc>
          <w:tcPr>
            <w:tcW w:w="1049" w:type="dxa"/>
            <w:vMerge w:val="restart"/>
            <w:vAlign w:val="center"/>
          </w:tcPr>
          <w:p w14:paraId="657AE83F">
            <w:pPr>
              <w:snapToGrid w:val="0"/>
              <w:jc w:val="center"/>
              <w:rPr>
                <w:rFonts w:ascii="Times New Roman" w:hAnsi="Times New Roman" w:cs="宋体"/>
                <w:szCs w:val="21"/>
              </w:rPr>
            </w:pPr>
            <w:r>
              <w:rPr>
                <w:rFonts w:hint="eastAsia" w:ascii="Times New Roman" w:hAnsi="Times New Roman" w:cs="宋体"/>
                <w:szCs w:val="21"/>
              </w:rPr>
              <w:t>理化性能</w:t>
            </w:r>
          </w:p>
        </w:tc>
        <w:tc>
          <w:tcPr>
            <w:tcW w:w="1276" w:type="dxa"/>
            <w:vMerge w:val="restart"/>
            <w:vAlign w:val="center"/>
          </w:tcPr>
          <w:p w14:paraId="0484671F">
            <w:pPr>
              <w:jc w:val="center"/>
              <w:rPr>
                <w:rFonts w:ascii="Times New Roman" w:hAnsi="Times New Roman" w:cs="宋体"/>
                <w:szCs w:val="21"/>
              </w:rPr>
            </w:pPr>
            <w:r>
              <w:rPr>
                <w:rFonts w:hint="eastAsia" w:ascii="Times New Roman" w:hAnsi="Times New Roman" w:cs="宋体"/>
                <w:szCs w:val="21"/>
              </w:rPr>
              <w:t>复合面料</w:t>
            </w:r>
          </w:p>
        </w:tc>
        <w:tc>
          <w:tcPr>
            <w:tcW w:w="1057" w:type="dxa"/>
            <w:vMerge w:val="restart"/>
            <w:vAlign w:val="center"/>
          </w:tcPr>
          <w:p w14:paraId="23BE3B7C">
            <w:pPr>
              <w:jc w:val="center"/>
              <w:rPr>
                <w:rFonts w:ascii="Times New Roman" w:hAnsi="Times New Roman" w:cs="宋体"/>
                <w:szCs w:val="21"/>
              </w:rPr>
            </w:pPr>
            <w:r>
              <w:rPr>
                <w:rFonts w:hint="eastAsia" w:ascii="Times New Roman" w:hAnsi="Times New Roman" w:cs="宋体"/>
                <w:szCs w:val="21"/>
              </w:rPr>
              <w:t>面料</w:t>
            </w:r>
          </w:p>
        </w:tc>
        <w:tc>
          <w:tcPr>
            <w:tcW w:w="1057" w:type="dxa"/>
            <w:vAlign w:val="center"/>
          </w:tcPr>
          <w:p w14:paraId="15F66DBC">
            <w:pPr>
              <w:jc w:val="center"/>
              <w:rPr>
                <w:rFonts w:ascii="Times New Roman" w:hAnsi="Times New Roman" w:cs="宋体"/>
                <w:szCs w:val="21"/>
              </w:rPr>
            </w:pPr>
            <w:r>
              <w:rPr>
                <w:rFonts w:hint="eastAsia" w:ascii="Times New Roman" w:hAnsi="Times New Roman" w:cs="宋体"/>
                <w:szCs w:val="21"/>
              </w:rPr>
              <w:t>耐干摩擦色牢度</w:t>
            </w:r>
          </w:p>
        </w:tc>
        <w:tc>
          <w:tcPr>
            <w:tcW w:w="2416" w:type="dxa"/>
            <w:vAlign w:val="center"/>
          </w:tcPr>
          <w:p w14:paraId="7EDBB969">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335B1747">
            <w:pPr>
              <w:ind w:left="-105" w:leftChars="-50" w:right="-105" w:rightChars="-50"/>
              <w:jc w:val="center"/>
              <w:rPr>
                <w:rFonts w:ascii="Times New Roman" w:hAnsi="Times New Roman" w:cs="宋体"/>
                <w:szCs w:val="21"/>
              </w:rPr>
            </w:pPr>
            <w:r>
              <w:rPr>
                <w:rFonts w:hint="eastAsia" w:ascii="Times New Roman" w:hAnsi="Times New Roman" w:cs="宋体"/>
                <w:szCs w:val="21"/>
              </w:rPr>
              <w:t>GB/T 3920-2008</w:t>
            </w:r>
          </w:p>
        </w:tc>
      </w:tr>
      <w:tr w14:paraId="75706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755" w:type="dxa"/>
            <w:vAlign w:val="center"/>
          </w:tcPr>
          <w:p w14:paraId="2C8CACDE">
            <w:pPr>
              <w:snapToGrid w:val="0"/>
              <w:jc w:val="center"/>
              <w:rPr>
                <w:rFonts w:ascii="Times New Roman" w:hAnsi="Times New Roman" w:cs="宋体"/>
                <w:szCs w:val="21"/>
              </w:rPr>
            </w:pPr>
            <w:r>
              <w:rPr>
                <w:rFonts w:hint="eastAsia" w:ascii="Times New Roman" w:hAnsi="Times New Roman" w:cs="宋体"/>
                <w:szCs w:val="21"/>
              </w:rPr>
              <w:t>20</w:t>
            </w:r>
          </w:p>
        </w:tc>
        <w:tc>
          <w:tcPr>
            <w:tcW w:w="1049" w:type="dxa"/>
            <w:vMerge w:val="continue"/>
            <w:vAlign w:val="center"/>
          </w:tcPr>
          <w:p w14:paraId="2D7B391E">
            <w:pPr>
              <w:snapToGrid w:val="0"/>
              <w:jc w:val="center"/>
              <w:rPr>
                <w:rFonts w:ascii="Times New Roman" w:hAnsi="Times New Roman" w:cs="宋体"/>
                <w:szCs w:val="21"/>
              </w:rPr>
            </w:pPr>
          </w:p>
        </w:tc>
        <w:tc>
          <w:tcPr>
            <w:tcW w:w="1276" w:type="dxa"/>
            <w:vMerge w:val="continue"/>
            <w:vAlign w:val="center"/>
          </w:tcPr>
          <w:p w14:paraId="6A0D2EC8">
            <w:pPr>
              <w:jc w:val="center"/>
              <w:rPr>
                <w:rFonts w:ascii="Times New Roman" w:hAnsi="Times New Roman" w:cs="宋体"/>
                <w:szCs w:val="21"/>
              </w:rPr>
            </w:pPr>
          </w:p>
        </w:tc>
        <w:tc>
          <w:tcPr>
            <w:tcW w:w="1057" w:type="dxa"/>
            <w:vMerge w:val="continue"/>
            <w:vAlign w:val="center"/>
          </w:tcPr>
          <w:p w14:paraId="2599A6DB">
            <w:pPr>
              <w:jc w:val="center"/>
              <w:rPr>
                <w:rFonts w:ascii="Times New Roman" w:hAnsi="Times New Roman" w:cs="宋体"/>
                <w:szCs w:val="21"/>
              </w:rPr>
            </w:pPr>
          </w:p>
        </w:tc>
        <w:tc>
          <w:tcPr>
            <w:tcW w:w="1057" w:type="dxa"/>
            <w:vAlign w:val="center"/>
          </w:tcPr>
          <w:p w14:paraId="7081A396">
            <w:pPr>
              <w:jc w:val="center"/>
              <w:rPr>
                <w:rFonts w:ascii="Times New Roman" w:hAnsi="Times New Roman" w:cs="宋体"/>
                <w:szCs w:val="21"/>
              </w:rPr>
            </w:pPr>
            <w:r>
              <w:rPr>
                <w:rFonts w:hint="eastAsia" w:ascii="Times New Roman" w:hAnsi="Times New Roman" w:cs="宋体"/>
                <w:szCs w:val="21"/>
              </w:rPr>
              <w:t>抗起毛、起球</w:t>
            </w:r>
          </w:p>
        </w:tc>
        <w:tc>
          <w:tcPr>
            <w:tcW w:w="2416" w:type="dxa"/>
            <w:vAlign w:val="center"/>
          </w:tcPr>
          <w:p w14:paraId="7FF68722">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6AC00114">
            <w:pPr>
              <w:ind w:left="-105" w:leftChars="-50" w:right="-105" w:rightChars="-50"/>
              <w:jc w:val="center"/>
              <w:rPr>
                <w:rFonts w:ascii="Times New Roman" w:hAnsi="Times New Roman" w:cs="宋体"/>
                <w:szCs w:val="21"/>
              </w:rPr>
            </w:pPr>
            <w:r>
              <w:rPr>
                <w:rFonts w:hint="eastAsia" w:ascii="Times New Roman" w:hAnsi="Times New Roman" w:cs="宋体"/>
                <w:szCs w:val="21"/>
              </w:rPr>
              <w:t>GB/T 4802.2-2008</w:t>
            </w:r>
          </w:p>
        </w:tc>
      </w:tr>
      <w:tr w14:paraId="7CAB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4F1AEC55">
            <w:pPr>
              <w:snapToGrid w:val="0"/>
              <w:jc w:val="center"/>
              <w:rPr>
                <w:rFonts w:ascii="Times New Roman" w:hAnsi="Times New Roman" w:cs="宋体"/>
                <w:szCs w:val="21"/>
              </w:rPr>
            </w:pPr>
            <w:r>
              <w:rPr>
                <w:rFonts w:hint="eastAsia" w:ascii="Times New Roman" w:hAnsi="Times New Roman" w:cs="宋体"/>
                <w:szCs w:val="21"/>
              </w:rPr>
              <w:t>21</w:t>
            </w:r>
          </w:p>
        </w:tc>
        <w:tc>
          <w:tcPr>
            <w:tcW w:w="1049" w:type="dxa"/>
            <w:vMerge w:val="continue"/>
            <w:vAlign w:val="center"/>
          </w:tcPr>
          <w:p w14:paraId="59F3EAEC">
            <w:pPr>
              <w:snapToGrid w:val="0"/>
              <w:jc w:val="center"/>
              <w:rPr>
                <w:rFonts w:ascii="Times New Roman" w:hAnsi="Times New Roman" w:cs="宋体"/>
                <w:szCs w:val="21"/>
              </w:rPr>
            </w:pPr>
          </w:p>
        </w:tc>
        <w:tc>
          <w:tcPr>
            <w:tcW w:w="1276" w:type="dxa"/>
            <w:vMerge w:val="continue"/>
            <w:vAlign w:val="center"/>
          </w:tcPr>
          <w:p w14:paraId="598C8BDC">
            <w:pPr>
              <w:jc w:val="center"/>
              <w:rPr>
                <w:rFonts w:ascii="Times New Roman" w:hAnsi="Times New Roman" w:cs="宋体"/>
                <w:szCs w:val="21"/>
              </w:rPr>
            </w:pPr>
          </w:p>
        </w:tc>
        <w:tc>
          <w:tcPr>
            <w:tcW w:w="1057" w:type="dxa"/>
            <w:vMerge w:val="continue"/>
            <w:vAlign w:val="center"/>
          </w:tcPr>
          <w:p w14:paraId="716B9770">
            <w:pPr>
              <w:jc w:val="center"/>
              <w:rPr>
                <w:rFonts w:ascii="Times New Roman" w:hAnsi="Times New Roman" w:cs="宋体"/>
                <w:szCs w:val="21"/>
              </w:rPr>
            </w:pPr>
          </w:p>
        </w:tc>
        <w:tc>
          <w:tcPr>
            <w:tcW w:w="1057" w:type="dxa"/>
            <w:vAlign w:val="center"/>
          </w:tcPr>
          <w:p w14:paraId="78043E91">
            <w:pPr>
              <w:jc w:val="center"/>
              <w:rPr>
                <w:rFonts w:ascii="Times New Roman" w:hAnsi="Times New Roman" w:cs="宋体"/>
                <w:szCs w:val="21"/>
              </w:rPr>
            </w:pPr>
            <w:r>
              <w:rPr>
                <w:rFonts w:hint="eastAsia" w:ascii="Times New Roman" w:hAnsi="Times New Roman" w:cs="宋体"/>
                <w:szCs w:val="21"/>
              </w:rPr>
              <w:t>耐磨损</w:t>
            </w:r>
          </w:p>
        </w:tc>
        <w:tc>
          <w:tcPr>
            <w:tcW w:w="2416" w:type="dxa"/>
            <w:vAlign w:val="center"/>
          </w:tcPr>
          <w:p w14:paraId="0FFC49AD">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4D0CC388">
            <w:pPr>
              <w:ind w:left="-105" w:leftChars="-50" w:right="-105" w:rightChars="-50"/>
              <w:jc w:val="center"/>
              <w:rPr>
                <w:rFonts w:ascii="Times New Roman" w:hAnsi="Times New Roman" w:cs="宋体"/>
                <w:szCs w:val="21"/>
              </w:rPr>
            </w:pPr>
            <w:r>
              <w:rPr>
                <w:rFonts w:hint="eastAsia" w:ascii="Times New Roman" w:hAnsi="Times New Roman" w:cs="宋体"/>
                <w:bCs/>
                <w:szCs w:val="21"/>
              </w:rPr>
              <w:t>GB/T 21196.2-2007</w:t>
            </w:r>
          </w:p>
        </w:tc>
      </w:tr>
      <w:tr w14:paraId="4DFC0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755" w:type="dxa"/>
            <w:vAlign w:val="center"/>
          </w:tcPr>
          <w:p w14:paraId="4ED5B714">
            <w:pPr>
              <w:snapToGrid w:val="0"/>
              <w:jc w:val="center"/>
              <w:rPr>
                <w:rFonts w:ascii="Times New Roman" w:hAnsi="Times New Roman" w:cs="宋体"/>
                <w:szCs w:val="21"/>
              </w:rPr>
            </w:pPr>
            <w:r>
              <w:rPr>
                <w:rFonts w:hint="eastAsia" w:ascii="Times New Roman" w:hAnsi="Times New Roman" w:cs="宋体"/>
                <w:szCs w:val="21"/>
              </w:rPr>
              <w:t>22</w:t>
            </w:r>
          </w:p>
        </w:tc>
        <w:tc>
          <w:tcPr>
            <w:tcW w:w="1049" w:type="dxa"/>
            <w:vMerge w:val="restart"/>
            <w:vAlign w:val="center"/>
          </w:tcPr>
          <w:p w14:paraId="1137C0F0">
            <w:pPr>
              <w:snapToGrid w:val="0"/>
              <w:jc w:val="center"/>
              <w:rPr>
                <w:rFonts w:ascii="Times New Roman" w:hAnsi="Times New Roman" w:cs="宋体"/>
                <w:szCs w:val="21"/>
              </w:rPr>
            </w:pPr>
            <w:r>
              <w:rPr>
                <w:rFonts w:hint="eastAsia" w:ascii="Times New Roman" w:hAnsi="Times New Roman" w:cs="宋体"/>
                <w:szCs w:val="21"/>
              </w:rPr>
              <w:t>理化性能</w:t>
            </w:r>
          </w:p>
        </w:tc>
        <w:tc>
          <w:tcPr>
            <w:tcW w:w="1276" w:type="dxa"/>
            <w:vMerge w:val="restart"/>
            <w:vAlign w:val="center"/>
          </w:tcPr>
          <w:p w14:paraId="74784A2B">
            <w:pPr>
              <w:jc w:val="center"/>
              <w:rPr>
                <w:rFonts w:ascii="Times New Roman" w:hAnsi="Times New Roman" w:cs="宋体"/>
                <w:szCs w:val="21"/>
              </w:rPr>
            </w:pPr>
            <w:r>
              <w:rPr>
                <w:rFonts w:hint="eastAsia" w:ascii="Times New Roman" w:hAnsi="Times New Roman" w:cs="宋体"/>
                <w:szCs w:val="21"/>
              </w:rPr>
              <w:t>铺垫料</w:t>
            </w:r>
          </w:p>
        </w:tc>
        <w:tc>
          <w:tcPr>
            <w:tcW w:w="1057" w:type="dxa"/>
            <w:vMerge w:val="restart"/>
            <w:vAlign w:val="center"/>
          </w:tcPr>
          <w:p w14:paraId="6B84E54A">
            <w:pPr>
              <w:jc w:val="center"/>
              <w:rPr>
                <w:rFonts w:ascii="Times New Roman" w:hAnsi="Times New Roman" w:cs="宋体"/>
                <w:szCs w:val="21"/>
              </w:rPr>
            </w:pPr>
            <w:r>
              <w:rPr>
                <w:rFonts w:hint="eastAsia" w:ascii="Times New Roman" w:hAnsi="Times New Roman" w:cs="宋体"/>
                <w:szCs w:val="21"/>
              </w:rPr>
              <w:t>毡垫</w:t>
            </w:r>
          </w:p>
        </w:tc>
        <w:tc>
          <w:tcPr>
            <w:tcW w:w="1057" w:type="dxa"/>
            <w:vAlign w:val="center"/>
          </w:tcPr>
          <w:p w14:paraId="33CF737D">
            <w:pPr>
              <w:jc w:val="center"/>
              <w:rPr>
                <w:rFonts w:ascii="Times New Roman" w:hAnsi="Times New Roman" w:cs="宋体"/>
                <w:szCs w:val="21"/>
              </w:rPr>
            </w:pPr>
            <w:r>
              <w:rPr>
                <w:rFonts w:hint="eastAsia" w:ascii="Times New Roman" w:hAnsi="Times New Roman" w:cs="宋体"/>
                <w:szCs w:val="21"/>
              </w:rPr>
              <w:t>棕纤维垫、椰丝垫强度</w:t>
            </w:r>
          </w:p>
        </w:tc>
        <w:tc>
          <w:tcPr>
            <w:tcW w:w="2416" w:type="dxa"/>
            <w:vAlign w:val="center"/>
          </w:tcPr>
          <w:p w14:paraId="76B04D73">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1F99B689">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0F6E2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755" w:type="dxa"/>
            <w:vAlign w:val="center"/>
          </w:tcPr>
          <w:p w14:paraId="0B2CAADF">
            <w:pPr>
              <w:snapToGrid w:val="0"/>
              <w:jc w:val="center"/>
              <w:rPr>
                <w:rFonts w:ascii="Times New Roman" w:hAnsi="Times New Roman" w:cs="宋体"/>
                <w:szCs w:val="21"/>
              </w:rPr>
            </w:pPr>
            <w:r>
              <w:rPr>
                <w:rFonts w:hint="eastAsia" w:ascii="Times New Roman" w:hAnsi="Times New Roman" w:cs="宋体"/>
                <w:szCs w:val="21"/>
              </w:rPr>
              <w:t>23</w:t>
            </w:r>
          </w:p>
        </w:tc>
        <w:tc>
          <w:tcPr>
            <w:tcW w:w="1049" w:type="dxa"/>
            <w:vMerge w:val="continue"/>
            <w:vAlign w:val="center"/>
          </w:tcPr>
          <w:p w14:paraId="711A095B">
            <w:pPr>
              <w:snapToGrid w:val="0"/>
              <w:jc w:val="center"/>
              <w:rPr>
                <w:rFonts w:ascii="Times New Roman" w:hAnsi="Times New Roman" w:cs="宋体"/>
                <w:szCs w:val="21"/>
              </w:rPr>
            </w:pPr>
          </w:p>
        </w:tc>
        <w:tc>
          <w:tcPr>
            <w:tcW w:w="1276" w:type="dxa"/>
            <w:vMerge w:val="continue"/>
            <w:vAlign w:val="center"/>
          </w:tcPr>
          <w:p w14:paraId="398133BC">
            <w:pPr>
              <w:jc w:val="center"/>
              <w:rPr>
                <w:rFonts w:ascii="Times New Roman" w:hAnsi="Times New Roman" w:cs="宋体"/>
                <w:szCs w:val="21"/>
              </w:rPr>
            </w:pPr>
          </w:p>
        </w:tc>
        <w:tc>
          <w:tcPr>
            <w:tcW w:w="1057" w:type="dxa"/>
            <w:vMerge w:val="continue"/>
            <w:vAlign w:val="center"/>
          </w:tcPr>
          <w:p w14:paraId="1F954CB1">
            <w:pPr>
              <w:jc w:val="center"/>
              <w:rPr>
                <w:rFonts w:ascii="Times New Roman" w:hAnsi="Times New Roman" w:cs="宋体"/>
                <w:szCs w:val="21"/>
              </w:rPr>
            </w:pPr>
          </w:p>
        </w:tc>
        <w:tc>
          <w:tcPr>
            <w:tcW w:w="1057" w:type="dxa"/>
            <w:vAlign w:val="center"/>
          </w:tcPr>
          <w:p w14:paraId="25D9E7EA">
            <w:pPr>
              <w:jc w:val="center"/>
              <w:rPr>
                <w:rFonts w:ascii="Times New Roman" w:hAnsi="Times New Roman" w:cs="宋体"/>
                <w:szCs w:val="21"/>
              </w:rPr>
            </w:pPr>
            <w:r>
              <w:rPr>
                <w:rFonts w:hint="eastAsia" w:ascii="Times New Roman" w:hAnsi="Times New Roman" w:cs="宋体"/>
                <w:szCs w:val="21"/>
              </w:rPr>
              <w:t>化纤（棉、毛）毡强度</w:t>
            </w:r>
          </w:p>
        </w:tc>
        <w:tc>
          <w:tcPr>
            <w:tcW w:w="2416" w:type="dxa"/>
            <w:vAlign w:val="center"/>
          </w:tcPr>
          <w:p w14:paraId="43E9BBF2">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108228E2">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5C6E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755" w:type="dxa"/>
            <w:vAlign w:val="center"/>
          </w:tcPr>
          <w:p w14:paraId="2DBF4CE5">
            <w:pPr>
              <w:snapToGrid w:val="0"/>
              <w:jc w:val="center"/>
              <w:rPr>
                <w:rFonts w:ascii="Times New Roman" w:hAnsi="Times New Roman" w:cs="宋体"/>
                <w:szCs w:val="21"/>
              </w:rPr>
            </w:pPr>
            <w:r>
              <w:rPr>
                <w:rFonts w:hint="eastAsia" w:ascii="Times New Roman" w:hAnsi="Times New Roman" w:cs="宋体"/>
                <w:szCs w:val="21"/>
              </w:rPr>
              <w:t>24</w:t>
            </w:r>
          </w:p>
        </w:tc>
        <w:tc>
          <w:tcPr>
            <w:tcW w:w="1049" w:type="dxa"/>
            <w:vMerge w:val="continue"/>
            <w:vAlign w:val="center"/>
          </w:tcPr>
          <w:p w14:paraId="7608EABA">
            <w:pPr>
              <w:snapToGrid w:val="0"/>
              <w:jc w:val="center"/>
              <w:rPr>
                <w:rFonts w:ascii="Times New Roman" w:hAnsi="Times New Roman" w:cs="宋体"/>
                <w:szCs w:val="21"/>
              </w:rPr>
            </w:pPr>
          </w:p>
        </w:tc>
        <w:tc>
          <w:tcPr>
            <w:tcW w:w="1276" w:type="dxa"/>
            <w:vMerge w:val="continue"/>
            <w:vAlign w:val="center"/>
          </w:tcPr>
          <w:p w14:paraId="100D0C82">
            <w:pPr>
              <w:jc w:val="center"/>
              <w:rPr>
                <w:rFonts w:ascii="Times New Roman" w:hAnsi="Times New Roman" w:cs="宋体"/>
                <w:szCs w:val="21"/>
              </w:rPr>
            </w:pPr>
          </w:p>
        </w:tc>
        <w:tc>
          <w:tcPr>
            <w:tcW w:w="1057" w:type="dxa"/>
            <w:vAlign w:val="center"/>
          </w:tcPr>
          <w:p w14:paraId="1B086871">
            <w:pPr>
              <w:jc w:val="center"/>
              <w:rPr>
                <w:rFonts w:ascii="Times New Roman" w:hAnsi="Times New Roman" w:cs="宋体"/>
                <w:szCs w:val="21"/>
              </w:rPr>
            </w:pPr>
            <w:r>
              <w:rPr>
                <w:rFonts w:hint="eastAsia" w:ascii="Times New Roman" w:hAnsi="Times New Roman" w:cs="宋体"/>
                <w:szCs w:val="21"/>
              </w:rPr>
              <w:t>软质泡沫塑料垫-其他</w:t>
            </w:r>
          </w:p>
        </w:tc>
        <w:tc>
          <w:tcPr>
            <w:tcW w:w="1057" w:type="dxa"/>
            <w:vAlign w:val="center"/>
          </w:tcPr>
          <w:p w14:paraId="13539865">
            <w:pPr>
              <w:jc w:val="center"/>
              <w:rPr>
                <w:rFonts w:ascii="Times New Roman" w:hAnsi="Times New Roman" w:cs="宋体"/>
                <w:szCs w:val="21"/>
              </w:rPr>
            </w:pPr>
            <w:r>
              <w:rPr>
                <w:rFonts w:hint="eastAsia" w:ascii="Times New Roman" w:hAnsi="Times New Roman" w:cs="宋体"/>
                <w:szCs w:val="21"/>
              </w:rPr>
              <w:t>拉伸强度</w:t>
            </w:r>
          </w:p>
        </w:tc>
        <w:tc>
          <w:tcPr>
            <w:tcW w:w="2416" w:type="dxa"/>
            <w:vAlign w:val="center"/>
          </w:tcPr>
          <w:p w14:paraId="1387C3FB">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5EFF651D">
            <w:pPr>
              <w:ind w:left="-105" w:leftChars="-50" w:right="-105" w:rightChars="-50"/>
              <w:jc w:val="center"/>
              <w:rPr>
                <w:rFonts w:ascii="Times New Roman" w:hAnsi="Times New Roman" w:cs="宋体"/>
                <w:szCs w:val="21"/>
              </w:rPr>
            </w:pPr>
            <w:r>
              <w:rPr>
                <w:rFonts w:hint="eastAsia" w:ascii="Times New Roman" w:hAnsi="Times New Roman" w:cs="宋体"/>
                <w:szCs w:val="21"/>
              </w:rPr>
              <w:t>GB/T 6344-2008</w:t>
            </w:r>
          </w:p>
        </w:tc>
      </w:tr>
      <w:tr w14:paraId="33B1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7651237A">
            <w:pPr>
              <w:snapToGrid w:val="0"/>
              <w:jc w:val="center"/>
              <w:rPr>
                <w:rFonts w:ascii="Times New Roman" w:hAnsi="Times New Roman" w:cs="宋体"/>
                <w:szCs w:val="21"/>
              </w:rPr>
            </w:pPr>
            <w:r>
              <w:rPr>
                <w:rFonts w:hint="eastAsia" w:ascii="Times New Roman" w:hAnsi="Times New Roman" w:cs="宋体"/>
                <w:szCs w:val="21"/>
              </w:rPr>
              <w:t>25</w:t>
            </w:r>
          </w:p>
        </w:tc>
        <w:tc>
          <w:tcPr>
            <w:tcW w:w="1049" w:type="dxa"/>
            <w:vMerge w:val="continue"/>
            <w:vAlign w:val="center"/>
          </w:tcPr>
          <w:p w14:paraId="66EFAD04">
            <w:pPr>
              <w:snapToGrid w:val="0"/>
              <w:jc w:val="center"/>
              <w:rPr>
                <w:rFonts w:ascii="Times New Roman" w:hAnsi="Times New Roman" w:cs="宋体"/>
                <w:szCs w:val="21"/>
              </w:rPr>
            </w:pPr>
          </w:p>
        </w:tc>
        <w:tc>
          <w:tcPr>
            <w:tcW w:w="3390" w:type="dxa"/>
            <w:gridSpan w:val="3"/>
            <w:vAlign w:val="center"/>
          </w:tcPr>
          <w:p w14:paraId="66892C62">
            <w:pPr>
              <w:snapToGrid w:val="0"/>
              <w:jc w:val="center"/>
              <w:rPr>
                <w:rFonts w:ascii="Times New Roman" w:hAnsi="Times New Roman" w:cs="宋体"/>
                <w:szCs w:val="21"/>
              </w:rPr>
            </w:pPr>
            <w:r>
              <w:rPr>
                <w:rFonts w:hint="eastAsia" w:ascii="Times New Roman" w:hAnsi="Times New Roman" w:cs="宋体"/>
                <w:szCs w:val="21"/>
              </w:rPr>
              <w:t>弹簧芯</w:t>
            </w:r>
          </w:p>
        </w:tc>
        <w:tc>
          <w:tcPr>
            <w:tcW w:w="2416" w:type="dxa"/>
            <w:vAlign w:val="center"/>
          </w:tcPr>
          <w:p w14:paraId="1D32CC53">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2F06F0CA">
            <w:pPr>
              <w:snapToGrid w:val="0"/>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50F2C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23151B63">
            <w:pPr>
              <w:snapToGrid w:val="0"/>
              <w:jc w:val="center"/>
              <w:rPr>
                <w:rFonts w:ascii="Times New Roman" w:hAnsi="Times New Roman" w:cs="宋体"/>
                <w:szCs w:val="21"/>
              </w:rPr>
            </w:pPr>
            <w:r>
              <w:rPr>
                <w:rFonts w:hint="eastAsia" w:ascii="Times New Roman" w:hAnsi="Times New Roman" w:cs="宋体"/>
                <w:szCs w:val="21"/>
              </w:rPr>
              <w:t>26</w:t>
            </w:r>
          </w:p>
        </w:tc>
        <w:tc>
          <w:tcPr>
            <w:tcW w:w="1049" w:type="dxa"/>
            <w:vMerge w:val="restart"/>
            <w:vAlign w:val="center"/>
          </w:tcPr>
          <w:p w14:paraId="5CA50150">
            <w:pPr>
              <w:snapToGrid w:val="0"/>
              <w:jc w:val="center"/>
              <w:rPr>
                <w:rFonts w:ascii="Times New Roman" w:hAnsi="Times New Roman" w:cs="宋体"/>
                <w:szCs w:val="21"/>
              </w:rPr>
            </w:pPr>
            <w:r>
              <w:rPr>
                <w:rFonts w:hint="eastAsia" w:ascii="Times New Roman" w:hAnsi="Times New Roman" w:cs="宋体"/>
                <w:szCs w:val="21"/>
              </w:rPr>
              <w:t>耐久性</w:t>
            </w:r>
          </w:p>
        </w:tc>
        <w:tc>
          <w:tcPr>
            <w:tcW w:w="3390" w:type="dxa"/>
            <w:gridSpan w:val="3"/>
            <w:vAlign w:val="center"/>
          </w:tcPr>
          <w:p w14:paraId="48E5C27E">
            <w:pPr>
              <w:jc w:val="center"/>
              <w:rPr>
                <w:rFonts w:ascii="Times New Roman" w:hAnsi="Times New Roman" w:cs="宋体"/>
                <w:szCs w:val="21"/>
              </w:rPr>
            </w:pPr>
            <w:r>
              <w:rPr>
                <w:rFonts w:hint="eastAsia" w:ascii="Times New Roman" w:hAnsi="Times New Roman" w:cs="宋体"/>
                <w:szCs w:val="21"/>
              </w:rPr>
              <w:t>垫面（睡眠区域中心）</w:t>
            </w:r>
          </w:p>
        </w:tc>
        <w:tc>
          <w:tcPr>
            <w:tcW w:w="2416" w:type="dxa"/>
            <w:vAlign w:val="center"/>
          </w:tcPr>
          <w:p w14:paraId="0C48645B">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3BA94382">
            <w:pPr>
              <w:snapToGrid w:val="0"/>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0EFEF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5" w:type="dxa"/>
            <w:vAlign w:val="center"/>
          </w:tcPr>
          <w:p w14:paraId="3AA96864">
            <w:pPr>
              <w:snapToGrid w:val="0"/>
              <w:jc w:val="center"/>
              <w:rPr>
                <w:rFonts w:ascii="Times New Roman" w:hAnsi="Times New Roman" w:cs="宋体"/>
                <w:szCs w:val="21"/>
              </w:rPr>
            </w:pPr>
            <w:r>
              <w:rPr>
                <w:rFonts w:hint="eastAsia" w:ascii="Times New Roman" w:hAnsi="Times New Roman" w:cs="宋体"/>
                <w:szCs w:val="21"/>
              </w:rPr>
              <w:t>27</w:t>
            </w:r>
          </w:p>
        </w:tc>
        <w:tc>
          <w:tcPr>
            <w:tcW w:w="1049" w:type="dxa"/>
            <w:vMerge w:val="continue"/>
            <w:vAlign w:val="center"/>
          </w:tcPr>
          <w:p w14:paraId="531049BD">
            <w:pPr>
              <w:snapToGrid w:val="0"/>
              <w:jc w:val="center"/>
              <w:rPr>
                <w:rFonts w:ascii="Times New Roman" w:hAnsi="Times New Roman" w:cs="宋体"/>
                <w:szCs w:val="21"/>
              </w:rPr>
            </w:pPr>
          </w:p>
        </w:tc>
        <w:tc>
          <w:tcPr>
            <w:tcW w:w="3390" w:type="dxa"/>
            <w:gridSpan w:val="3"/>
            <w:vAlign w:val="center"/>
          </w:tcPr>
          <w:p w14:paraId="51DA4F78">
            <w:pPr>
              <w:jc w:val="center"/>
              <w:rPr>
                <w:rFonts w:ascii="Times New Roman" w:hAnsi="Times New Roman" w:cs="宋体"/>
                <w:szCs w:val="21"/>
              </w:rPr>
            </w:pPr>
            <w:r>
              <w:rPr>
                <w:rFonts w:hint="eastAsia" w:ascii="Times New Roman" w:hAnsi="Times New Roman" w:cs="宋体"/>
                <w:szCs w:val="21"/>
              </w:rPr>
              <w:t>边部</w:t>
            </w:r>
          </w:p>
        </w:tc>
        <w:tc>
          <w:tcPr>
            <w:tcW w:w="2416" w:type="dxa"/>
            <w:vAlign w:val="center"/>
          </w:tcPr>
          <w:p w14:paraId="1D3D8CEC">
            <w:pPr>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c>
          <w:tcPr>
            <w:tcW w:w="2341" w:type="dxa"/>
            <w:vAlign w:val="center"/>
          </w:tcPr>
          <w:p w14:paraId="09605DD0">
            <w:pPr>
              <w:snapToGrid w:val="0"/>
              <w:ind w:left="-105" w:leftChars="-50" w:right="-105" w:rightChars="-50"/>
              <w:jc w:val="center"/>
              <w:rPr>
                <w:rFonts w:ascii="Times New Roman" w:hAnsi="Times New Roman" w:cs="宋体"/>
                <w:szCs w:val="21"/>
              </w:rPr>
            </w:pPr>
            <w:r>
              <w:rPr>
                <w:rFonts w:hint="eastAsia" w:ascii="Times New Roman" w:hAnsi="Times New Roman" w:cs="宋体"/>
                <w:szCs w:val="21"/>
              </w:rPr>
              <w:t>QB/T 1952.2-2023</w:t>
            </w:r>
          </w:p>
        </w:tc>
      </w:tr>
      <w:tr w14:paraId="3A35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51" w:type="dxa"/>
            <w:gridSpan w:val="7"/>
            <w:vAlign w:val="center"/>
          </w:tcPr>
          <w:p w14:paraId="00374944">
            <w:pPr>
              <w:jc w:val="center"/>
              <w:rPr>
                <w:rFonts w:ascii="Times New Roman" w:hAnsi="Times New Roman" w:cs="宋体"/>
                <w:szCs w:val="21"/>
              </w:rPr>
            </w:pPr>
            <w:r>
              <w:rPr>
                <w:rFonts w:hint="eastAsia" w:ascii="Times New Roman" w:hAnsi="Times New Roman" w:cs="宋体"/>
                <w:szCs w:val="21"/>
              </w:rPr>
              <w:t>注：1.复合面料的检验项目为QB/T 1952.2-2023标准中表3序号5、10和12；</w:t>
            </w:r>
          </w:p>
          <w:p w14:paraId="2B2D315D">
            <w:pPr>
              <w:jc w:val="center"/>
              <w:rPr>
                <w:rFonts w:ascii="Times New Roman" w:hAnsi="Times New Roman" w:cs="宋体"/>
                <w:szCs w:val="21"/>
              </w:rPr>
            </w:pPr>
            <w:r>
              <w:rPr>
                <w:rFonts w:hint="eastAsia" w:ascii="Times New Roman" w:hAnsi="Times New Roman" w:cs="宋体"/>
                <w:szCs w:val="21"/>
              </w:rPr>
              <w:t>2.缝边的检验项目为QB/T 1952.2-2023标准中表3序号19；</w:t>
            </w:r>
          </w:p>
          <w:p w14:paraId="14B99CC7">
            <w:pPr>
              <w:jc w:val="center"/>
              <w:rPr>
                <w:rFonts w:ascii="Times New Roman" w:hAnsi="Times New Roman" w:cs="宋体"/>
                <w:szCs w:val="21"/>
              </w:rPr>
            </w:pPr>
            <w:r>
              <w:rPr>
                <w:rFonts w:hint="eastAsia" w:ascii="Times New Roman" w:hAnsi="Times New Roman" w:cs="宋体"/>
                <w:szCs w:val="21"/>
              </w:rPr>
              <w:t>3.拉链的检验项目为QB/T 1952.2-2023标准中表3序号22～24；</w:t>
            </w:r>
          </w:p>
          <w:p w14:paraId="5CEF6F3D">
            <w:pPr>
              <w:jc w:val="center"/>
              <w:rPr>
                <w:rFonts w:ascii="Times New Roman" w:hAnsi="Times New Roman" w:cs="宋体"/>
                <w:szCs w:val="21"/>
              </w:rPr>
            </w:pPr>
            <w:r>
              <w:rPr>
                <w:rFonts w:hint="eastAsia" w:ascii="Times New Roman" w:hAnsi="Times New Roman" w:cs="宋体"/>
                <w:szCs w:val="21"/>
              </w:rPr>
              <w:t>4.弹簧芯的检验项目为QB/T 1952.2-2023标准中表3序号60；</w:t>
            </w:r>
          </w:p>
          <w:p w14:paraId="42862474">
            <w:pPr>
              <w:snapToGrid w:val="0"/>
              <w:jc w:val="center"/>
              <w:rPr>
                <w:rFonts w:ascii="Times New Roman" w:hAnsi="Times New Roman" w:cs="宋体"/>
                <w:szCs w:val="21"/>
              </w:rPr>
            </w:pPr>
            <w:r>
              <w:rPr>
                <w:rFonts w:hint="eastAsia" w:ascii="Times New Roman" w:hAnsi="Times New Roman" w:cs="宋体"/>
                <w:szCs w:val="21"/>
              </w:rPr>
              <w:t>5.阻燃性项目检验时：如果试件两铺面用料、工艺、软硬度不一致且两面均可使用时，应分别在产品的两铺面进行测定；</w:t>
            </w:r>
          </w:p>
          <w:p w14:paraId="5D0497DF">
            <w:pPr>
              <w:snapToGrid w:val="0"/>
              <w:jc w:val="center"/>
              <w:rPr>
                <w:rFonts w:ascii="Times New Roman" w:hAnsi="Times New Roman" w:cs="宋体"/>
                <w:szCs w:val="21"/>
              </w:rPr>
            </w:pPr>
            <w:r>
              <w:rPr>
                <w:rFonts w:hint="eastAsia" w:ascii="Times New Roman" w:hAnsi="Times New Roman" w:cs="宋体"/>
                <w:szCs w:val="21"/>
              </w:rPr>
              <w:t>6.如未标注产品使用场所，按家庭用进行检验并判定；</w:t>
            </w:r>
          </w:p>
          <w:p w14:paraId="055CCCBE">
            <w:pPr>
              <w:snapToGrid w:val="0"/>
              <w:jc w:val="center"/>
              <w:rPr>
                <w:rFonts w:ascii="Times New Roman" w:hAnsi="Times New Roman" w:cs="宋体"/>
                <w:szCs w:val="21"/>
              </w:rPr>
            </w:pPr>
            <w:r>
              <w:rPr>
                <w:rFonts w:hint="eastAsia" w:ascii="Times New Roman" w:hAnsi="Times New Roman" w:cs="宋体"/>
                <w:szCs w:val="21"/>
              </w:rPr>
              <w:t>7.如未标注产品等级，按合格品进行检验并判定。</w:t>
            </w:r>
          </w:p>
        </w:tc>
      </w:tr>
    </w:tbl>
    <w:p w14:paraId="7F4E4370">
      <w:pPr>
        <w:ind w:left="420"/>
        <w:jc w:val="center"/>
        <w:rPr>
          <w:rFonts w:ascii="Times New Roman" w:hAnsi="Times New Roman" w:cs="宋体"/>
          <w:szCs w:val="21"/>
        </w:rPr>
      </w:pPr>
    </w:p>
    <w:p w14:paraId="5979E13A">
      <w:pPr>
        <w:ind w:left="420"/>
        <w:jc w:val="center"/>
        <w:rPr>
          <w:rFonts w:ascii="Times New Roman" w:hAnsi="Times New Roman" w:cs="宋体"/>
          <w:b/>
          <w:bCs/>
          <w:szCs w:val="21"/>
        </w:rPr>
      </w:pPr>
      <w:r>
        <w:rPr>
          <w:rFonts w:hint="eastAsia" w:ascii="Times New Roman" w:hAnsi="Times New Roman" w:cs="宋体"/>
          <w:b/>
          <w:bCs/>
          <w:szCs w:val="21"/>
        </w:rPr>
        <w:t>表6 棕纤维弹性床垫产品（标准执行标准GB/T 26706-2011）的检验项目</w:t>
      </w:r>
    </w:p>
    <w:tbl>
      <w:tblPr>
        <w:tblStyle w:val="45"/>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591"/>
        <w:gridCol w:w="1129"/>
        <w:gridCol w:w="1574"/>
        <w:gridCol w:w="2415"/>
        <w:gridCol w:w="2681"/>
      </w:tblGrid>
      <w:tr w14:paraId="2E677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tblHeader/>
          <w:jc w:val="center"/>
        </w:trPr>
        <w:tc>
          <w:tcPr>
            <w:tcW w:w="352" w:type="pct"/>
            <w:vAlign w:val="center"/>
          </w:tcPr>
          <w:p w14:paraId="3219E612">
            <w:pPr>
              <w:jc w:val="center"/>
              <w:rPr>
                <w:rFonts w:ascii="Times New Roman" w:hAnsi="Times New Roman" w:cs="宋体"/>
                <w:szCs w:val="21"/>
              </w:rPr>
            </w:pPr>
            <w:r>
              <w:rPr>
                <w:rFonts w:hint="eastAsia" w:ascii="Times New Roman" w:hAnsi="Times New Roman" w:cs="宋体"/>
                <w:szCs w:val="21"/>
              </w:rPr>
              <w:t>序号</w:t>
            </w:r>
          </w:p>
        </w:tc>
        <w:tc>
          <w:tcPr>
            <w:tcW w:w="1611" w:type="pct"/>
            <w:gridSpan w:val="2"/>
            <w:vAlign w:val="center"/>
          </w:tcPr>
          <w:p w14:paraId="4F6BA8F5">
            <w:pPr>
              <w:adjustRightInd w:val="0"/>
              <w:snapToGrid w:val="0"/>
              <w:jc w:val="center"/>
              <w:rPr>
                <w:rFonts w:ascii="Times New Roman" w:hAnsi="Times New Roman" w:cs="宋体"/>
                <w:szCs w:val="21"/>
              </w:rPr>
            </w:pPr>
            <w:r>
              <w:rPr>
                <w:rFonts w:hint="eastAsia" w:ascii="Times New Roman" w:hAnsi="Times New Roman" w:cs="宋体"/>
                <w:szCs w:val="21"/>
              </w:rPr>
              <w:t>检验项目</w:t>
            </w:r>
          </w:p>
        </w:tc>
        <w:tc>
          <w:tcPr>
            <w:tcW w:w="1439" w:type="pct"/>
            <w:vAlign w:val="center"/>
          </w:tcPr>
          <w:p w14:paraId="399BA0D5">
            <w:pPr>
              <w:adjustRightInd w:val="0"/>
              <w:snapToGrid w:val="0"/>
              <w:jc w:val="center"/>
              <w:rPr>
                <w:rFonts w:ascii="Times New Roman" w:hAnsi="Times New Roman" w:cs="宋体"/>
                <w:szCs w:val="21"/>
              </w:rPr>
            </w:pPr>
            <w:r>
              <w:rPr>
                <w:rFonts w:hint="eastAsia" w:ascii="Times New Roman" w:hAnsi="Times New Roman" w:cs="宋体"/>
                <w:kern w:val="0"/>
                <w:szCs w:val="21"/>
              </w:rPr>
              <w:t>检验依据</w:t>
            </w:r>
          </w:p>
        </w:tc>
        <w:tc>
          <w:tcPr>
            <w:tcW w:w="1598" w:type="pct"/>
            <w:vAlign w:val="center"/>
          </w:tcPr>
          <w:p w14:paraId="47554811">
            <w:pPr>
              <w:adjustRightInd w:val="0"/>
              <w:snapToGrid w:val="0"/>
              <w:jc w:val="center"/>
              <w:rPr>
                <w:rFonts w:ascii="Times New Roman" w:hAnsi="Times New Roman" w:cs="宋体"/>
                <w:szCs w:val="21"/>
              </w:rPr>
            </w:pPr>
            <w:r>
              <w:rPr>
                <w:rFonts w:hint="eastAsia" w:ascii="Times New Roman" w:hAnsi="Times New Roman" w:cs="宋体"/>
                <w:szCs w:val="21"/>
              </w:rPr>
              <w:t>检验方法</w:t>
            </w:r>
          </w:p>
        </w:tc>
      </w:tr>
      <w:tr w14:paraId="22469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352" w:type="pct"/>
            <w:vAlign w:val="center"/>
          </w:tcPr>
          <w:p w14:paraId="312AA5AC">
            <w:pPr>
              <w:snapToGrid w:val="0"/>
              <w:jc w:val="center"/>
              <w:rPr>
                <w:rFonts w:ascii="Times New Roman" w:hAnsi="Times New Roman" w:cs="宋体"/>
                <w:szCs w:val="21"/>
              </w:rPr>
            </w:pPr>
            <w:r>
              <w:rPr>
                <w:rFonts w:hint="eastAsia" w:ascii="Times New Roman" w:hAnsi="Times New Roman" w:cs="宋体"/>
                <w:szCs w:val="21"/>
              </w:rPr>
              <w:t>1</w:t>
            </w:r>
          </w:p>
        </w:tc>
        <w:tc>
          <w:tcPr>
            <w:tcW w:w="1611" w:type="pct"/>
            <w:gridSpan w:val="2"/>
            <w:vAlign w:val="center"/>
          </w:tcPr>
          <w:p w14:paraId="02B07FC8">
            <w:pPr>
              <w:snapToGrid w:val="0"/>
              <w:jc w:val="center"/>
              <w:rPr>
                <w:rFonts w:ascii="Times New Roman" w:hAnsi="Times New Roman" w:cs="宋体"/>
                <w:szCs w:val="21"/>
              </w:rPr>
            </w:pPr>
            <w:r>
              <w:rPr>
                <w:rFonts w:hint="eastAsia" w:ascii="Times New Roman" w:hAnsi="Times New Roman" w:cs="宋体"/>
                <w:szCs w:val="21"/>
              </w:rPr>
              <w:t>面料及复合面料物理性能-耐摩擦色牢度</w:t>
            </w:r>
          </w:p>
        </w:tc>
        <w:tc>
          <w:tcPr>
            <w:tcW w:w="1439" w:type="pct"/>
            <w:vAlign w:val="center"/>
          </w:tcPr>
          <w:p w14:paraId="2CE24DC0">
            <w:pPr>
              <w:snapToGrid w:val="0"/>
              <w:jc w:val="center"/>
              <w:rPr>
                <w:rFonts w:ascii="Times New Roman" w:hAnsi="Times New Roman" w:cs="宋体"/>
                <w:szCs w:val="21"/>
              </w:rPr>
            </w:pPr>
            <w:r>
              <w:rPr>
                <w:rFonts w:hint="eastAsia" w:ascii="Times New Roman" w:hAnsi="Times New Roman" w:cs="宋体"/>
                <w:szCs w:val="21"/>
              </w:rPr>
              <w:t>GB/T 26706-2011</w:t>
            </w:r>
          </w:p>
        </w:tc>
        <w:tc>
          <w:tcPr>
            <w:tcW w:w="1598" w:type="pct"/>
            <w:vAlign w:val="center"/>
          </w:tcPr>
          <w:p w14:paraId="1D8F27BD">
            <w:pPr>
              <w:ind w:left="-105" w:leftChars="-50" w:right="-105" w:rightChars="-50"/>
              <w:jc w:val="center"/>
              <w:rPr>
                <w:rFonts w:ascii="Times New Roman" w:hAnsi="Times New Roman" w:cs="宋体"/>
                <w:szCs w:val="21"/>
              </w:rPr>
            </w:pPr>
            <w:r>
              <w:rPr>
                <w:rFonts w:hint="eastAsia" w:ascii="Times New Roman" w:hAnsi="Times New Roman" w:cs="宋体"/>
                <w:szCs w:val="21"/>
              </w:rPr>
              <w:t>GB/T 3920-2008</w:t>
            </w:r>
          </w:p>
        </w:tc>
      </w:tr>
      <w:tr w14:paraId="66DBF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 w:type="pct"/>
            <w:vAlign w:val="center"/>
          </w:tcPr>
          <w:p w14:paraId="1FAD4D60">
            <w:pPr>
              <w:snapToGrid w:val="0"/>
              <w:jc w:val="center"/>
              <w:rPr>
                <w:rFonts w:ascii="Times New Roman" w:hAnsi="Times New Roman" w:cs="宋体"/>
                <w:szCs w:val="21"/>
              </w:rPr>
            </w:pPr>
            <w:r>
              <w:rPr>
                <w:rFonts w:hint="eastAsia" w:ascii="Times New Roman" w:hAnsi="Times New Roman" w:cs="宋体"/>
                <w:szCs w:val="21"/>
              </w:rPr>
              <w:t>2</w:t>
            </w:r>
          </w:p>
        </w:tc>
        <w:tc>
          <w:tcPr>
            <w:tcW w:w="673" w:type="pct"/>
            <w:vMerge w:val="restart"/>
            <w:vAlign w:val="center"/>
          </w:tcPr>
          <w:p w14:paraId="6FB080A1">
            <w:pPr>
              <w:snapToGrid w:val="0"/>
              <w:jc w:val="center"/>
              <w:rPr>
                <w:rFonts w:ascii="Times New Roman" w:hAnsi="Times New Roman" w:cs="宋体"/>
                <w:szCs w:val="21"/>
              </w:rPr>
            </w:pPr>
            <w:r>
              <w:rPr>
                <w:rFonts w:hint="eastAsia" w:ascii="Times New Roman" w:hAnsi="Times New Roman" w:cs="宋体"/>
                <w:szCs w:val="21"/>
              </w:rPr>
              <w:t>芯料物理性能</w:t>
            </w:r>
          </w:p>
        </w:tc>
        <w:tc>
          <w:tcPr>
            <w:tcW w:w="938" w:type="pct"/>
            <w:vAlign w:val="center"/>
          </w:tcPr>
          <w:p w14:paraId="1A8A2AF6">
            <w:pPr>
              <w:snapToGrid w:val="0"/>
              <w:jc w:val="center"/>
              <w:rPr>
                <w:rFonts w:ascii="Times New Roman" w:hAnsi="Times New Roman" w:cs="宋体"/>
                <w:szCs w:val="21"/>
              </w:rPr>
            </w:pPr>
            <w:r>
              <w:rPr>
                <w:rFonts w:hint="eastAsia" w:ascii="Times New Roman" w:hAnsi="Times New Roman" w:cs="宋体"/>
                <w:szCs w:val="21"/>
              </w:rPr>
              <w:t>含水率</w:t>
            </w:r>
          </w:p>
        </w:tc>
        <w:tc>
          <w:tcPr>
            <w:tcW w:w="1439" w:type="pct"/>
            <w:vAlign w:val="center"/>
          </w:tcPr>
          <w:p w14:paraId="32425D3D">
            <w:pPr>
              <w:jc w:val="center"/>
              <w:rPr>
                <w:rFonts w:ascii="Times New Roman" w:hAnsi="Times New Roman" w:cs="宋体"/>
                <w:szCs w:val="21"/>
              </w:rPr>
            </w:pPr>
            <w:r>
              <w:rPr>
                <w:rFonts w:hint="eastAsia" w:ascii="Times New Roman" w:hAnsi="Times New Roman" w:cs="宋体"/>
                <w:szCs w:val="21"/>
              </w:rPr>
              <w:t>GB/T 26706-2011</w:t>
            </w:r>
          </w:p>
        </w:tc>
        <w:tc>
          <w:tcPr>
            <w:tcW w:w="1598" w:type="pct"/>
            <w:vAlign w:val="center"/>
          </w:tcPr>
          <w:p w14:paraId="6D76F5CF">
            <w:pPr>
              <w:ind w:left="-105" w:leftChars="-50" w:right="-105" w:rightChars="-50"/>
              <w:jc w:val="center"/>
              <w:rPr>
                <w:rFonts w:ascii="Times New Roman" w:hAnsi="Times New Roman" w:cs="宋体"/>
                <w:szCs w:val="21"/>
              </w:rPr>
            </w:pPr>
            <w:r>
              <w:rPr>
                <w:rFonts w:hint="eastAsia" w:ascii="Times New Roman" w:hAnsi="Times New Roman" w:cs="宋体"/>
                <w:szCs w:val="21"/>
              </w:rPr>
              <w:t>GB/T 26706-2011</w:t>
            </w:r>
          </w:p>
        </w:tc>
      </w:tr>
      <w:tr w14:paraId="05523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 w:type="pct"/>
            <w:vAlign w:val="center"/>
          </w:tcPr>
          <w:p w14:paraId="35AF1C7E">
            <w:pPr>
              <w:snapToGrid w:val="0"/>
              <w:jc w:val="center"/>
              <w:rPr>
                <w:rFonts w:ascii="Times New Roman" w:hAnsi="Times New Roman" w:cs="宋体"/>
                <w:szCs w:val="21"/>
              </w:rPr>
            </w:pPr>
            <w:r>
              <w:rPr>
                <w:rFonts w:hint="eastAsia" w:ascii="Times New Roman" w:hAnsi="Times New Roman" w:cs="宋体"/>
                <w:szCs w:val="21"/>
              </w:rPr>
              <w:t>3</w:t>
            </w:r>
          </w:p>
        </w:tc>
        <w:tc>
          <w:tcPr>
            <w:tcW w:w="673" w:type="pct"/>
            <w:vMerge w:val="continue"/>
            <w:vAlign w:val="center"/>
          </w:tcPr>
          <w:p w14:paraId="1A023449">
            <w:pPr>
              <w:snapToGrid w:val="0"/>
              <w:jc w:val="center"/>
              <w:rPr>
                <w:rFonts w:ascii="Times New Roman" w:hAnsi="Times New Roman" w:cs="宋体"/>
                <w:szCs w:val="21"/>
              </w:rPr>
            </w:pPr>
          </w:p>
        </w:tc>
        <w:tc>
          <w:tcPr>
            <w:tcW w:w="938" w:type="pct"/>
            <w:vAlign w:val="center"/>
          </w:tcPr>
          <w:p w14:paraId="5033C97E">
            <w:pPr>
              <w:snapToGrid w:val="0"/>
              <w:jc w:val="center"/>
              <w:rPr>
                <w:rFonts w:ascii="Times New Roman" w:hAnsi="Times New Roman" w:cs="宋体"/>
                <w:szCs w:val="21"/>
              </w:rPr>
            </w:pPr>
            <w:r>
              <w:rPr>
                <w:rFonts w:hint="eastAsia" w:ascii="Times New Roman" w:hAnsi="Times New Roman" w:cs="宋体"/>
                <w:szCs w:val="21"/>
              </w:rPr>
              <w:t>压缩永久变形</w:t>
            </w:r>
          </w:p>
        </w:tc>
        <w:tc>
          <w:tcPr>
            <w:tcW w:w="1439" w:type="pct"/>
            <w:vAlign w:val="center"/>
          </w:tcPr>
          <w:p w14:paraId="663C773D">
            <w:pPr>
              <w:jc w:val="center"/>
              <w:rPr>
                <w:rFonts w:ascii="Times New Roman" w:hAnsi="Times New Roman" w:cs="宋体"/>
                <w:szCs w:val="21"/>
              </w:rPr>
            </w:pPr>
            <w:r>
              <w:rPr>
                <w:rFonts w:hint="eastAsia" w:ascii="Times New Roman" w:hAnsi="Times New Roman" w:cs="宋体"/>
                <w:szCs w:val="21"/>
              </w:rPr>
              <w:t>GB/T 26706-2011</w:t>
            </w:r>
          </w:p>
        </w:tc>
        <w:tc>
          <w:tcPr>
            <w:tcW w:w="1598" w:type="pct"/>
            <w:vAlign w:val="center"/>
          </w:tcPr>
          <w:p w14:paraId="5636DF0C">
            <w:pPr>
              <w:ind w:left="-105" w:leftChars="-50" w:right="-105" w:rightChars="-50"/>
              <w:jc w:val="center"/>
              <w:rPr>
                <w:rFonts w:ascii="Times New Roman" w:hAnsi="Times New Roman" w:cs="宋体"/>
                <w:szCs w:val="21"/>
              </w:rPr>
            </w:pPr>
            <w:r>
              <w:rPr>
                <w:rFonts w:hint="eastAsia" w:ascii="Times New Roman" w:hAnsi="Times New Roman" w:cs="宋体"/>
                <w:szCs w:val="21"/>
              </w:rPr>
              <w:t>GB/T 26706-2011</w:t>
            </w:r>
          </w:p>
        </w:tc>
      </w:tr>
      <w:tr w14:paraId="1A696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352" w:type="pct"/>
            <w:vAlign w:val="center"/>
          </w:tcPr>
          <w:p w14:paraId="12D15167">
            <w:pPr>
              <w:snapToGrid w:val="0"/>
              <w:jc w:val="center"/>
              <w:rPr>
                <w:rFonts w:ascii="Times New Roman" w:hAnsi="Times New Roman" w:cs="宋体"/>
                <w:szCs w:val="21"/>
              </w:rPr>
            </w:pPr>
            <w:r>
              <w:rPr>
                <w:rFonts w:hint="eastAsia" w:ascii="Times New Roman" w:hAnsi="Times New Roman" w:cs="宋体"/>
                <w:szCs w:val="21"/>
              </w:rPr>
              <w:t>4</w:t>
            </w:r>
          </w:p>
        </w:tc>
        <w:tc>
          <w:tcPr>
            <w:tcW w:w="1611" w:type="pct"/>
            <w:gridSpan w:val="2"/>
            <w:vAlign w:val="center"/>
          </w:tcPr>
          <w:p w14:paraId="601F93D8">
            <w:pPr>
              <w:snapToGrid w:val="0"/>
              <w:jc w:val="center"/>
              <w:rPr>
                <w:rFonts w:ascii="Times New Roman" w:hAnsi="Times New Roman" w:cs="宋体"/>
                <w:szCs w:val="21"/>
              </w:rPr>
            </w:pPr>
            <w:r>
              <w:rPr>
                <w:rFonts w:hint="eastAsia" w:ascii="Times New Roman" w:hAnsi="Times New Roman" w:cs="宋体"/>
                <w:szCs w:val="21"/>
              </w:rPr>
              <w:t>安全卫生要求</w:t>
            </w:r>
          </w:p>
        </w:tc>
        <w:tc>
          <w:tcPr>
            <w:tcW w:w="1439" w:type="pct"/>
            <w:vAlign w:val="center"/>
          </w:tcPr>
          <w:p w14:paraId="2763A8E9">
            <w:pPr>
              <w:snapToGrid w:val="0"/>
              <w:jc w:val="center"/>
              <w:rPr>
                <w:rFonts w:ascii="Times New Roman" w:hAnsi="Times New Roman" w:cs="宋体"/>
                <w:szCs w:val="21"/>
              </w:rPr>
            </w:pPr>
            <w:r>
              <w:rPr>
                <w:rFonts w:hint="eastAsia" w:ascii="Times New Roman" w:hAnsi="Times New Roman" w:cs="宋体"/>
                <w:szCs w:val="21"/>
              </w:rPr>
              <w:t>GB/T 26706-2011</w:t>
            </w:r>
          </w:p>
        </w:tc>
        <w:tc>
          <w:tcPr>
            <w:tcW w:w="1598" w:type="pct"/>
            <w:vAlign w:val="center"/>
          </w:tcPr>
          <w:p w14:paraId="7F99D8B4">
            <w:pPr>
              <w:ind w:left="-105" w:leftChars="-50" w:right="-105" w:rightChars="-50"/>
              <w:jc w:val="center"/>
              <w:rPr>
                <w:rFonts w:ascii="Times New Roman" w:hAnsi="Times New Roman" w:cs="宋体"/>
                <w:szCs w:val="21"/>
              </w:rPr>
            </w:pPr>
            <w:r>
              <w:rPr>
                <w:rFonts w:hint="eastAsia" w:ascii="Times New Roman" w:hAnsi="Times New Roman" w:cs="宋体"/>
                <w:szCs w:val="21"/>
              </w:rPr>
              <w:t>GB/T 26706-2011</w:t>
            </w:r>
          </w:p>
        </w:tc>
      </w:tr>
      <w:tr w14:paraId="1D7C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 w:type="pct"/>
            <w:vAlign w:val="center"/>
          </w:tcPr>
          <w:p w14:paraId="328320D8">
            <w:pPr>
              <w:snapToGrid w:val="0"/>
              <w:jc w:val="center"/>
              <w:rPr>
                <w:rFonts w:ascii="Times New Roman" w:hAnsi="Times New Roman" w:cs="宋体"/>
                <w:szCs w:val="21"/>
              </w:rPr>
            </w:pPr>
            <w:r>
              <w:rPr>
                <w:rFonts w:hint="eastAsia" w:ascii="Times New Roman" w:hAnsi="Times New Roman" w:cs="宋体"/>
                <w:szCs w:val="21"/>
              </w:rPr>
              <w:t>5</w:t>
            </w:r>
          </w:p>
        </w:tc>
        <w:tc>
          <w:tcPr>
            <w:tcW w:w="1611" w:type="pct"/>
            <w:gridSpan w:val="2"/>
            <w:vAlign w:val="center"/>
          </w:tcPr>
          <w:p w14:paraId="2D549A2C">
            <w:pPr>
              <w:snapToGrid w:val="0"/>
              <w:jc w:val="center"/>
              <w:rPr>
                <w:rFonts w:ascii="Times New Roman" w:hAnsi="Times New Roman" w:cs="宋体"/>
                <w:szCs w:val="21"/>
              </w:rPr>
            </w:pPr>
            <w:r>
              <w:rPr>
                <w:rFonts w:hint="eastAsia" w:ascii="Times New Roman" w:hAnsi="Times New Roman" w:cs="宋体"/>
                <w:szCs w:val="21"/>
              </w:rPr>
              <w:t>耐久性要求</w:t>
            </w:r>
          </w:p>
        </w:tc>
        <w:tc>
          <w:tcPr>
            <w:tcW w:w="1439" w:type="pct"/>
            <w:vAlign w:val="center"/>
          </w:tcPr>
          <w:p w14:paraId="40BB73E5">
            <w:pPr>
              <w:snapToGrid w:val="0"/>
              <w:jc w:val="center"/>
              <w:rPr>
                <w:rFonts w:ascii="Times New Roman" w:hAnsi="Times New Roman" w:cs="宋体"/>
                <w:szCs w:val="21"/>
              </w:rPr>
            </w:pPr>
            <w:r>
              <w:rPr>
                <w:rFonts w:hint="eastAsia" w:ascii="Times New Roman" w:hAnsi="Times New Roman" w:cs="宋体"/>
                <w:szCs w:val="21"/>
              </w:rPr>
              <w:t>GB/T 26706-2011</w:t>
            </w:r>
          </w:p>
        </w:tc>
        <w:tc>
          <w:tcPr>
            <w:tcW w:w="1598" w:type="pct"/>
            <w:vAlign w:val="center"/>
          </w:tcPr>
          <w:p w14:paraId="00666BCC">
            <w:pPr>
              <w:ind w:left="-105" w:leftChars="-50" w:right="-105" w:rightChars="-50"/>
              <w:jc w:val="center"/>
              <w:rPr>
                <w:rFonts w:ascii="Times New Roman" w:hAnsi="Times New Roman" w:cs="宋体"/>
                <w:szCs w:val="21"/>
              </w:rPr>
            </w:pPr>
            <w:r>
              <w:rPr>
                <w:rFonts w:hint="eastAsia" w:ascii="Times New Roman" w:hAnsi="Times New Roman" w:cs="宋体"/>
                <w:szCs w:val="21"/>
              </w:rPr>
              <w:t>GB/T 26706-2011</w:t>
            </w:r>
          </w:p>
        </w:tc>
      </w:tr>
      <w:tr w14:paraId="6D403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 w:type="pct"/>
            <w:vAlign w:val="center"/>
          </w:tcPr>
          <w:p w14:paraId="64027060">
            <w:pPr>
              <w:snapToGrid w:val="0"/>
              <w:jc w:val="center"/>
              <w:rPr>
                <w:rFonts w:ascii="Times New Roman" w:hAnsi="Times New Roman" w:cs="宋体"/>
                <w:szCs w:val="21"/>
              </w:rPr>
            </w:pPr>
            <w:r>
              <w:rPr>
                <w:rFonts w:hint="eastAsia" w:ascii="Times New Roman" w:hAnsi="Times New Roman" w:cs="宋体"/>
                <w:szCs w:val="21"/>
              </w:rPr>
              <w:t>6</w:t>
            </w:r>
          </w:p>
        </w:tc>
        <w:tc>
          <w:tcPr>
            <w:tcW w:w="1611" w:type="pct"/>
            <w:gridSpan w:val="2"/>
            <w:vAlign w:val="center"/>
          </w:tcPr>
          <w:p w14:paraId="579BBABB">
            <w:pPr>
              <w:snapToGrid w:val="0"/>
              <w:jc w:val="center"/>
              <w:rPr>
                <w:rFonts w:ascii="Times New Roman" w:hAnsi="Times New Roman" w:cs="宋体"/>
                <w:szCs w:val="21"/>
              </w:rPr>
            </w:pPr>
            <w:r>
              <w:rPr>
                <w:rFonts w:hint="eastAsia" w:ascii="Times New Roman" w:hAnsi="Times New Roman" w:cs="宋体"/>
                <w:szCs w:val="21"/>
              </w:rPr>
              <w:t>阻燃性要求（抗引燃特性）</w:t>
            </w:r>
          </w:p>
        </w:tc>
        <w:tc>
          <w:tcPr>
            <w:tcW w:w="1439" w:type="pct"/>
            <w:vAlign w:val="center"/>
          </w:tcPr>
          <w:p w14:paraId="0DA3AF7E">
            <w:pPr>
              <w:snapToGrid w:val="0"/>
              <w:jc w:val="center"/>
              <w:rPr>
                <w:rFonts w:ascii="Times New Roman" w:hAnsi="Times New Roman" w:cs="宋体"/>
                <w:szCs w:val="21"/>
              </w:rPr>
            </w:pPr>
            <w:r>
              <w:rPr>
                <w:rFonts w:hint="eastAsia" w:ascii="Times New Roman" w:hAnsi="Times New Roman" w:cs="宋体"/>
                <w:szCs w:val="21"/>
              </w:rPr>
              <w:t>GB/T 26706-2011</w:t>
            </w:r>
          </w:p>
        </w:tc>
        <w:tc>
          <w:tcPr>
            <w:tcW w:w="1598" w:type="pct"/>
            <w:vAlign w:val="center"/>
          </w:tcPr>
          <w:p w14:paraId="2C7E3513">
            <w:pPr>
              <w:ind w:left="-105" w:leftChars="-50" w:right="-105" w:rightChars="-50"/>
              <w:jc w:val="center"/>
              <w:rPr>
                <w:rFonts w:ascii="Times New Roman" w:hAnsi="Times New Roman" w:cs="宋体"/>
                <w:szCs w:val="21"/>
              </w:rPr>
            </w:pPr>
            <w:r>
              <w:rPr>
                <w:rFonts w:hint="eastAsia" w:ascii="Times New Roman" w:hAnsi="Times New Roman" w:cs="宋体"/>
                <w:szCs w:val="21"/>
              </w:rPr>
              <w:t>GB 17927-2024</w:t>
            </w:r>
          </w:p>
        </w:tc>
      </w:tr>
      <w:tr w14:paraId="38CDE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 w:type="pct"/>
            <w:vAlign w:val="center"/>
          </w:tcPr>
          <w:p w14:paraId="30C8F76F">
            <w:pPr>
              <w:snapToGrid w:val="0"/>
              <w:jc w:val="center"/>
              <w:rPr>
                <w:rFonts w:ascii="Times New Roman" w:hAnsi="Times New Roman" w:cs="宋体"/>
                <w:szCs w:val="21"/>
              </w:rPr>
            </w:pPr>
            <w:r>
              <w:rPr>
                <w:rFonts w:hint="eastAsia" w:ascii="Times New Roman" w:hAnsi="Times New Roman" w:cs="宋体"/>
                <w:szCs w:val="21"/>
              </w:rPr>
              <w:t>7</w:t>
            </w:r>
          </w:p>
        </w:tc>
        <w:tc>
          <w:tcPr>
            <w:tcW w:w="1611" w:type="pct"/>
            <w:gridSpan w:val="2"/>
            <w:vAlign w:val="center"/>
          </w:tcPr>
          <w:p w14:paraId="6507B9DC">
            <w:pPr>
              <w:jc w:val="center"/>
              <w:rPr>
                <w:rFonts w:ascii="Times New Roman" w:hAnsi="Times New Roman" w:cs="宋体"/>
                <w:szCs w:val="21"/>
              </w:rPr>
            </w:pPr>
            <w:r>
              <w:rPr>
                <w:rFonts w:hint="eastAsia" w:ascii="Times New Roman" w:hAnsi="Times New Roman" w:cs="宋体"/>
                <w:szCs w:val="21"/>
              </w:rPr>
              <w:t>甲醛</w:t>
            </w:r>
          </w:p>
        </w:tc>
        <w:tc>
          <w:tcPr>
            <w:tcW w:w="1439" w:type="pct"/>
            <w:vAlign w:val="center"/>
          </w:tcPr>
          <w:p w14:paraId="433A11DF">
            <w:pPr>
              <w:jc w:val="center"/>
              <w:rPr>
                <w:rFonts w:ascii="Times New Roman" w:hAnsi="Times New Roman" w:cs="宋体"/>
                <w:szCs w:val="21"/>
              </w:rPr>
            </w:pPr>
            <w:r>
              <w:rPr>
                <w:rFonts w:hint="eastAsia" w:ascii="Times New Roman" w:hAnsi="Times New Roman" w:cs="宋体"/>
                <w:szCs w:val="21"/>
              </w:rPr>
              <w:t>GB 18584-2024</w:t>
            </w:r>
          </w:p>
        </w:tc>
        <w:tc>
          <w:tcPr>
            <w:tcW w:w="1598" w:type="pct"/>
            <w:vAlign w:val="center"/>
          </w:tcPr>
          <w:p w14:paraId="7F371E8D">
            <w:pPr>
              <w:jc w:val="center"/>
              <w:rPr>
                <w:rFonts w:ascii="Times New Roman" w:hAnsi="Times New Roman" w:cs="宋体"/>
                <w:szCs w:val="21"/>
              </w:rPr>
            </w:pPr>
            <w:r>
              <w:rPr>
                <w:rFonts w:hint="eastAsia" w:ascii="Times New Roman" w:hAnsi="Times New Roman" w:cs="宋体"/>
                <w:szCs w:val="21"/>
              </w:rPr>
              <w:t>GB 18584-2024</w:t>
            </w:r>
          </w:p>
        </w:tc>
      </w:tr>
      <w:tr w14:paraId="67402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 w:type="pct"/>
            <w:vAlign w:val="center"/>
          </w:tcPr>
          <w:p w14:paraId="2DB43318">
            <w:pPr>
              <w:snapToGrid w:val="0"/>
              <w:jc w:val="center"/>
              <w:rPr>
                <w:rFonts w:ascii="Times New Roman" w:hAnsi="Times New Roman" w:cs="宋体"/>
                <w:szCs w:val="21"/>
              </w:rPr>
            </w:pPr>
            <w:r>
              <w:rPr>
                <w:rFonts w:hint="eastAsia" w:ascii="Times New Roman" w:hAnsi="Times New Roman" w:cs="宋体"/>
                <w:szCs w:val="21"/>
              </w:rPr>
              <w:t>8</w:t>
            </w:r>
          </w:p>
        </w:tc>
        <w:tc>
          <w:tcPr>
            <w:tcW w:w="1611" w:type="pct"/>
            <w:gridSpan w:val="2"/>
            <w:vAlign w:val="center"/>
          </w:tcPr>
          <w:p w14:paraId="00D89FF9">
            <w:pPr>
              <w:jc w:val="center"/>
              <w:rPr>
                <w:rFonts w:ascii="Times New Roman" w:hAnsi="Times New Roman" w:cs="宋体"/>
                <w:szCs w:val="21"/>
              </w:rPr>
            </w:pPr>
            <w:r>
              <w:rPr>
                <w:rFonts w:hint="eastAsia" w:ascii="Times New Roman" w:hAnsi="Times New Roman" w:cs="宋体"/>
                <w:szCs w:val="21"/>
              </w:rPr>
              <w:t>苯</w:t>
            </w:r>
          </w:p>
        </w:tc>
        <w:tc>
          <w:tcPr>
            <w:tcW w:w="1439" w:type="pct"/>
            <w:vAlign w:val="center"/>
          </w:tcPr>
          <w:p w14:paraId="69038D9F">
            <w:pPr>
              <w:jc w:val="center"/>
              <w:rPr>
                <w:rFonts w:ascii="Times New Roman" w:hAnsi="Times New Roman" w:cs="宋体"/>
                <w:szCs w:val="21"/>
              </w:rPr>
            </w:pPr>
            <w:r>
              <w:rPr>
                <w:rFonts w:hint="eastAsia" w:ascii="Times New Roman" w:hAnsi="Times New Roman" w:cs="宋体"/>
                <w:szCs w:val="21"/>
              </w:rPr>
              <w:t>GB 18584-2024</w:t>
            </w:r>
          </w:p>
        </w:tc>
        <w:tc>
          <w:tcPr>
            <w:tcW w:w="1598" w:type="pct"/>
            <w:vAlign w:val="center"/>
          </w:tcPr>
          <w:p w14:paraId="0021E427">
            <w:pPr>
              <w:jc w:val="center"/>
              <w:rPr>
                <w:rFonts w:ascii="Times New Roman" w:hAnsi="Times New Roman" w:cs="宋体"/>
                <w:szCs w:val="21"/>
              </w:rPr>
            </w:pPr>
            <w:r>
              <w:rPr>
                <w:rFonts w:hint="eastAsia" w:ascii="Times New Roman" w:hAnsi="Times New Roman" w:cs="宋体"/>
                <w:szCs w:val="21"/>
              </w:rPr>
              <w:t>GB 18584-2024</w:t>
            </w:r>
          </w:p>
        </w:tc>
      </w:tr>
      <w:tr w14:paraId="7B0D5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 w:type="pct"/>
            <w:vAlign w:val="center"/>
          </w:tcPr>
          <w:p w14:paraId="2665BBE4">
            <w:pPr>
              <w:snapToGrid w:val="0"/>
              <w:jc w:val="center"/>
              <w:rPr>
                <w:rFonts w:ascii="Times New Roman" w:hAnsi="Times New Roman" w:cs="宋体"/>
                <w:szCs w:val="21"/>
              </w:rPr>
            </w:pPr>
            <w:r>
              <w:rPr>
                <w:rFonts w:hint="eastAsia" w:ascii="Times New Roman" w:hAnsi="Times New Roman" w:cs="宋体"/>
                <w:szCs w:val="21"/>
              </w:rPr>
              <w:t>9</w:t>
            </w:r>
          </w:p>
        </w:tc>
        <w:tc>
          <w:tcPr>
            <w:tcW w:w="1611" w:type="pct"/>
            <w:gridSpan w:val="2"/>
            <w:vAlign w:val="center"/>
          </w:tcPr>
          <w:p w14:paraId="75B50ADF">
            <w:pPr>
              <w:jc w:val="center"/>
              <w:rPr>
                <w:rFonts w:ascii="Times New Roman" w:hAnsi="Times New Roman" w:cs="宋体"/>
                <w:szCs w:val="21"/>
              </w:rPr>
            </w:pPr>
            <w:r>
              <w:rPr>
                <w:rFonts w:hint="eastAsia" w:ascii="Times New Roman" w:hAnsi="Times New Roman" w:cs="宋体"/>
                <w:szCs w:val="21"/>
              </w:rPr>
              <w:t>甲苯</w:t>
            </w:r>
          </w:p>
        </w:tc>
        <w:tc>
          <w:tcPr>
            <w:tcW w:w="1439" w:type="pct"/>
            <w:vAlign w:val="center"/>
          </w:tcPr>
          <w:p w14:paraId="06EB4EDF">
            <w:pPr>
              <w:jc w:val="center"/>
              <w:rPr>
                <w:rFonts w:ascii="Times New Roman" w:hAnsi="Times New Roman" w:cs="宋体"/>
                <w:szCs w:val="21"/>
              </w:rPr>
            </w:pPr>
            <w:r>
              <w:rPr>
                <w:rFonts w:hint="eastAsia" w:ascii="Times New Roman" w:hAnsi="Times New Roman" w:cs="宋体"/>
                <w:szCs w:val="21"/>
              </w:rPr>
              <w:t>GB 18584-2024</w:t>
            </w:r>
          </w:p>
        </w:tc>
        <w:tc>
          <w:tcPr>
            <w:tcW w:w="1598" w:type="pct"/>
            <w:vAlign w:val="center"/>
          </w:tcPr>
          <w:p w14:paraId="21CAE73D">
            <w:pPr>
              <w:jc w:val="center"/>
              <w:rPr>
                <w:rFonts w:ascii="Times New Roman" w:hAnsi="Times New Roman" w:cs="宋体"/>
                <w:szCs w:val="21"/>
              </w:rPr>
            </w:pPr>
            <w:r>
              <w:rPr>
                <w:rFonts w:hint="eastAsia" w:ascii="Times New Roman" w:hAnsi="Times New Roman" w:cs="宋体"/>
                <w:szCs w:val="21"/>
              </w:rPr>
              <w:t>GB 18584-2024</w:t>
            </w:r>
          </w:p>
        </w:tc>
      </w:tr>
      <w:tr w14:paraId="4B11C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 w:type="pct"/>
            <w:vAlign w:val="center"/>
          </w:tcPr>
          <w:p w14:paraId="6015090C">
            <w:pPr>
              <w:snapToGrid w:val="0"/>
              <w:jc w:val="center"/>
              <w:rPr>
                <w:rFonts w:ascii="Times New Roman" w:hAnsi="Times New Roman" w:cs="宋体"/>
                <w:szCs w:val="21"/>
              </w:rPr>
            </w:pPr>
            <w:r>
              <w:rPr>
                <w:rFonts w:hint="eastAsia" w:ascii="Times New Roman" w:hAnsi="Times New Roman" w:cs="宋体"/>
                <w:szCs w:val="21"/>
              </w:rPr>
              <w:t>10</w:t>
            </w:r>
          </w:p>
        </w:tc>
        <w:tc>
          <w:tcPr>
            <w:tcW w:w="1611" w:type="pct"/>
            <w:gridSpan w:val="2"/>
            <w:vAlign w:val="center"/>
          </w:tcPr>
          <w:p w14:paraId="58D3D55B">
            <w:pPr>
              <w:jc w:val="center"/>
              <w:rPr>
                <w:rFonts w:ascii="Times New Roman" w:hAnsi="Times New Roman" w:cs="宋体"/>
                <w:szCs w:val="21"/>
              </w:rPr>
            </w:pPr>
            <w:r>
              <w:rPr>
                <w:rFonts w:hint="eastAsia" w:ascii="Times New Roman" w:hAnsi="Times New Roman" w:cs="宋体"/>
                <w:szCs w:val="21"/>
              </w:rPr>
              <w:t>二甲苯（邻、间、对二甲苯之和）</w:t>
            </w:r>
          </w:p>
        </w:tc>
        <w:tc>
          <w:tcPr>
            <w:tcW w:w="1439" w:type="pct"/>
            <w:vAlign w:val="center"/>
          </w:tcPr>
          <w:p w14:paraId="31453918">
            <w:pPr>
              <w:jc w:val="center"/>
              <w:rPr>
                <w:rFonts w:ascii="Times New Roman" w:hAnsi="Times New Roman" w:cs="宋体"/>
                <w:szCs w:val="21"/>
              </w:rPr>
            </w:pPr>
            <w:r>
              <w:rPr>
                <w:rFonts w:hint="eastAsia" w:ascii="Times New Roman" w:hAnsi="Times New Roman" w:cs="宋体"/>
                <w:szCs w:val="21"/>
              </w:rPr>
              <w:t>GB 18584-2024</w:t>
            </w:r>
          </w:p>
        </w:tc>
        <w:tc>
          <w:tcPr>
            <w:tcW w:w="1598" w:type="pct"/>
            <w:vAlign w:val="center"/>
          </w:tcPr>
          <w:p w14:paraId="0C2CC0B2">
            <w:pPr>
              <w:jc w:val="center"/>
              <w:rPr>
                <w:rFonts w:ascii="Times New Roman" w:hAnsi="Times New Roman" w:cs="宋体"/>
                <w:szCs w:val="21"/>
              </w:rPr>
            </w:pPr>
            <w:r>
              <w:rPr>
                <w:rFonts w:hint="eastAsia" w:ascii="Times New Roman" w:hAnsi="Times New Roman" w:cs="宋体"/>
                <w:szCs w:val="21"/>
              </w:rPr>
              <w:t>GB 18584-2024</w:t>
            </w:r>
          </w:p>
        </w:tc>
      </w:tr>
      <w:tr w14:paraId="26558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 w:type="pct"/>
            <w:vAlign w:val="center"/>
          </w:tcPr>
          <w:p w14:paraId="5936FB7E">
            <w:pPr>
              <w:snapToGrid w:val="0"/>
              <w:jc w:val="center"/>
              <w:rPr>
                <w:rFonts w:ascii="Times New Roman" w:hAnsi="Times New Roman" w:cs="宋体"/>
                <w:szCs w:val="21"/>
              </w:rPr>
            </w:pPr>
            <w:r>
              <w:rPr>
                <w:rFonts w:hint="eastAsia" w:ascii="Times New Roman" w:hAnsi="Times New Roman" w:cs="宋体"/>
                <w:szCs w:val="21"/>
              </w:rPr>
              <w:t>11</w:t>
            </w:r>
          </w:p>
        </w:tc>
        <w:tc>
          <w:tcPr>
            <w:tcW w:w="1611" w:type="pct"/>
            <w:gridSpan w:val="2"/>
            <w:vAlign w:val="center"/>
          </w:tcPr>
          <w:p w14:paraId="7F79E636">
            <w:pPr>
              <w:jc w:val="center"/>
              <w:rPr>
                <w:rFonts w:ascii="Times New Roman" w:hAnsi="Times New Roman" w:cs="宋体"/>
                <w:szCs w:val="21"/>
              </w:rPr>
            </w:pPr>
            <w:r>
              <w:rPr>
                <w:rFonts w:hint="eastAsia" w:ascii="Times New Roman" w:hAnsi="Times New Roman" w:cs="宋体"/>
                <w:szCs w:val="21"/>
              </w:rPr>
              <w:t>总挥发性有机化合物（TVOC）</w:t>
            </w:r>
          </w:p>
        </w:tc>
        <w:tc>
          <w:tcPr>
            <w:tcW w:w="1439" w:type="pct"/>
            <w:vAlign w:val="center"/>
          </w:tcPr>
          <w:p w14:paraId="7C4D3356">
            <w:pPr>
              <w:jc w:val="center"/>
              <w:rPr>
                <w:rFonts w:ascii="Times New Roman" w:hAnsi="Times New Roman" w:cs="宋体"/>
                <w:szCs w:val="21"/>
              </w:rPr>
            </w:pPr>
            <w:r>
              <w:rPr>
                <w:rFonts w:hint="eastAsia" w:ascii="Times New Roman" w:hAnsi="Times New Roman" w:cs="宋体"/>
                <w:szCs w:val="21"/>
              </w:rPr>
              <w:t>GB 18584-2024</w:t>
            </w:r>
          </w:p>
        </w:tc>
        <w:tc>
          <w:tcPr>
            <w:tcW w:w="1598" w:type="pct"/>
            <w:vAlign w:val="center"/>
          </w:tcPr>
          <w:p w14:paraId="4EED9B8A">
            <w:pPr>
              <w:jc w:val="center"/>
              <w:rPr>
                <w:rFonts w:ascii="Times New Roman" w:hAnsi="Times New Roman" w:cs="宋体"/>
                <w:szCs w:val="21"/>
              </w:rPr>
            </w:pPr>
            <w:r>
              <w:rPr>
                <w:rFonts w:hint="eastAsia" w:ascii="Times New Roman" w:hAnsi="Times New Roman" w:cs="宋体"/>
                <w:szCs w:val="21"/>
              </w:rPr>
              <w:t>GB 18584-2024</w:t>
            </w:r>
          </w:p>
        </w:tc>
      </w:tr>
      <w:tr w14:paraId="24C17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 w:type="pct"/>
            <w:vAlign w:val="center"/>
          </w:tcPr>
          <w:p w14:paraId="2A58E989">
            <w:pPr>
              <w:snapToGrid w:val="0"/>
              <w:jc w:val="center"/>
              <w:rPr>
                <w:rFonts w:ascii="Times New Roman" w:hAnsi="Times New Roman" w:cs="宋体"/>
                <w:szCs w:val="21"/>
              </w:rPr>
            </w:pPr>
            <w:r>
              <w:rPr>
                <w:rFonts w:hint="eastAsia" w:ascii="Times New Roman" w:hAnsi="Times New Roman" w:cs="宋体"/>
                <w:szCs w:val="21"/>
              </w:rPr>
              <w:t>12</w:t>
            </w:r>
          </w:p>
        </w:tc>
        <w:tc>
          <w:tcPr>
            <w:tcW w:w="1611" w:type="pct"/>
            <w:gridSpan w:val="2"/>
            <w:vAlign w:val="center"/>
          </w:tcPr>
          <w:p w14:paraId="4DBB766D">
            <w:pPr>
              <w:jc w:val="center"/>
              <w:rPr>
                <w:rFonts w:ascii="Times New Roman" w:hAnsi="Times New Roman" w:cs="宋体"/>
                <w:szCs w:val="21"/>
              </w:rPr>
            </w:pPr>
            <w:r>
              <w:rPr>
                <w:rFonts w:hint="eastAsia" w:ascii="Times New Roman" w:hAnsi="Times New Roman" w:cs="宋体"/>
                <w:szCs w:val="21"/>
              </w:rPr>
              <w:t>可分解芳香胺染料</w:t>
            </w:r>
          </w:p>
        </w:tc>
        <w:tc>
          <w:tcPr>
            <w:tcW w:w="1439" w:type="pct"/>
            <w:vAlign w:val="center"/>
          </w:tcPr>
          <w:p w14:paraId="746839A5">
            <w:pPr>
              <w:jc w:val="center"/>
              <w:rPr>
                <w:rFonts w:ascii="Times New Roman" w:hAnsi="Times New Roman" w:cs="宋体"/>
                <w:szCs w:val="21"/>
              </w:rPr>
            </w:pPr>
            <w:r>
              <w:rPr>
                <w:rFonts w:hint="eastAsia" w:ascii="Times New Roman" w:hAnsi="Times New Roman" w:cs="宋体"/>
                <w:szCs w:val="21"/>
              </w:rPr>
              <w:t>GB 18584-2024</w:t>
            </w:r>
          </w:p>
        </w:tc>
        <w:tc>
          <w:tcPr>
            <w:tcW w:w="1598" w:type="pct"/>
            <w:vAlign w:val="center"/>
          </w:tcPr>
          <w:p w14:paraId="01777F86">
            <w:pPr>
              <w:jc w:val="center"/>
              <w:rPr>
                <w:rFonts w:ascii="Times New Roman" w:hAnsi="Times New Roman" w:cs="宋体"/>
                <w:szCs w:val="21"/>
              </w:rPr>
            </w:pPr>
            <w:r>
              <w:rPr>
                <w:rFonts w:hint="eastAsia" w:ascii="Times New Roman" w:hAnsi="Times New Roman" w:cs="宋体"/>
                <w:szCs w:val="21"/>
              </w:rPr>
              <w:t>GB/T 40904-2021</w:t>
            </w:r>
          </w:p>
        </w:tc>
      </w:tr>
      <w:tr w14:paraId="4DD20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vAlign w:val="center"/>
          </w:tcPr>
          <w:p w14:paraId="2F165A00">
            <w:pPr>
              <w:snapToGrid w:val="0"/>
              <w:jc w:val="center"/>
              <w:rPr>
                <w:rFonts w:ascii="Times New Roman" w:hAnsi="Times New Roman" w:cs="宋体"/>
                <w:szCs w:val="21"/>
              </w:rPr>
            </w:pPr>
            <w:r>
              <w:rPr>
                <w:rFonts w:hint="eastAsia" w:ascii="Times New Roman" w:hAnsi="Times New Roman" w:cs="宋体"/>
                <w:szCs w:val="21"/>
              </w:rPr>
              <w:t>注：1.安全卫生要求的检验项目为GB/T 26706—2011中序号31、33～37；</w:t>
            </w:r>
          </w:p>
          <w:p w14:paraId="2EE8D51C">
            <w:pPr>
              <w:ind w:left="-105" w:leftChars="-50" w:right="-105" w:rightChars="-50"/>
              <w:jc w:val="center"/>
              <w:rPr>
                <w:rFonts w:ascii="Times New Roman" w:hAnsi="Times New Roman" w:cs="宋体"/>
                <w:szCs w:val="21"/>
              </w:rPr>
            </w:pPr>
            <w:r>
              <w:rPr>
                <w:rFonts w:hint="eastAsia" w:ascii="Times New Roman" w:hAnsi="Times New Roman" w:cs="宋体"/>
                <w:szCs w:val="21"/>
              </w:rPr>
              <w:t>2.如未标注产品使用场所，按家庭用进行检验并判定。</w:t>
            </w:r>
          </w:p>
        </w:tc>
      </w:tr>
    </w:tbl>
    <w:p w14:paraId="1DE108D5">
      <w:pPr>
        <w:ind w:left="420"/>
        <w:jc w:val="center"/>
        <w:rPr>
          <w:rFonts w:ascii="Times New Roman" w:hAnsi="Times New Roman" w:cs="宋体"/>
          <w:szCs w:val="21"/>
        </w:rPr>
      </w:pPr>
    </w:p>
    <w:p w14:paraId="41473A57">
      <w:pPr>
        <w:ind w:left="420"/>
        <w:jc w:val="center"/>
        <w:rPr>
          <w:rFonts w:ascii="Times New Roman" w:hAnsi="Times New Roman" w:cs="宋体"/>
          <w:b/>
          <w:bCs/>
          <w:szCs w:val="21"/>
        </w:rPr>
      </w:pPr>
    </w:p>
    <w:p w14:paraId="3340C60F">
      <w:pPr>
        <w:ind w:left="420"/>
        <w:jc w:val="center"/>
        <w:rPr>
          <w:rFonts w:ascii="Times New Roman" w:hAnsi="Times New Roman" w:cs="宋体"/>
          <w:b/>
          <w:bCs/>
          <w:szCs w:val="21"/>
        </w:rPr>
      </w:pPr>
      <w:r>
        <w:rPr>
          <w:rFonts w:hint="eastAsia" w:ascii="Times New Roman" w:hAnsi="Times New Roman" w:cs="宋体"/>
          <w:b/>
          <w:bCs/>
          <w:szCs w:val="21"/>
        </w:rPr>
        <w:t>表7 棕纤维弹性床垫产品（标注执行标准GB/T 26706-2025）的检验项目</w:t>
      </w:r>
    </w:p>
    <w:tbl>
      <w:tblPr>
        <w:tblStyle w:val="45"/>
        <w:tblW w:w="49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893"/>
        <w:gridCol w:w="1353"/>
        <w:gridCol w:w="2780"/>
        <w:gridCol w:w="2798"/>
      </w:tblGrid>
      <w:tr w14:paraId="4E774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56" w:type="pct"/>
            <w:tcBorders>
              <w:top w:val="single" w:color="auto" w:sz="4" w:space="0"/>
              <w:left w:val="single" w:color="auto" w:sz="4" w:space="0"/>
              <w:bottom w:val="single" w:color="auto" w:sz="4" w:space="0"/>
              <w:right w:val="single" w:color="auto" w:sz="4" w:space="0"/>
            </w:tcBorders>
            <w:vAlign w:val="center"/>
          </w:tcPr>
          <w:p w14:paraId="62DE158B">
            <w:pPr>
              <w:adjustRightInd w:val="0"/>
              <w:snapToGrid w:val="0"/>
              <w:jc w:val="center"/>
              <w:rPr>
                <w:rFonts w:ascii="Times New Roman" w:hAnsi="Times New Roman" w:cs="宋体"/>
                <w:szCs w:val="21"/>
              </w:rPr>
            </w:pPr>
            <w:r>
              <w:rPr>
                <w:rFonts w:hint="eastAsia" w:ascii="Times New Roman" w:hAnsi="Times New Roman" w:cs="宋体"/>
                <w:szCs w:val="21"/>
              </w:rPr>
              <w:t>序号</w:t>
            </w:r>
          </w:p>
        </w:tc>
        <w:tc>
          <w:tcPr>
            <w:tcW w:w="1333" w:type="pct"/>
            <w:gridSpan w:val="2"/>
            <w:vAlign w:val="center"/>
          </w:tcPr>
          <w:p w14:paraId="01B818C8">
            <w:pPr>
              <w:adjustRightInd w:val="0"/>
              <w:snapToGrid w:val="0"/>
              <w:jc w:val="center"/>
              <w:rPr>
                <w:rFonts w:ascii="Times New Roman" w:hAnsi="Times New Roman" w:cs="宋体"/>
                <w:szCs w:val="21"/>
              </w:rPr>
            </w:pPr>
            <w:r>
              <w:rPr>
                <w:rFonts w:hint="eastAsia" w:ascii="Times New Roman" w:hAnsi="Times New Roman" w:cs="宋体"/>
                <w:szCs w:val="21"/>
              </w:rPr>
              <w:t>检验项目</w:t>
            </w:r>
          </w:p>
        </w:tc>
        <w:tc>
          <w:tcPr>
            <w:tcW w:w="1650" w:type="pct"/>
            <w:vAlign w:val="center"/>
          </w:tcPr>
          <w:p w14:paraId="4E5DE590">
            <w:pPr>
              <w:adjustRightInd w:val="0"/>
              <w:snapToGrid w:val="0"/>
              <w:jc w:val="center"/>
              <w:rPr>
                <w:rFonts w:ascii="Times New Roman" w:hAnsi="Times New Roman" w:cs="宋体"/>
                <w:szCs w:val="21"/>
              </w:rPr>
            </w:pPr>
            <w:r>
              <w:rPr>
                <w:rFonts w:hint="eastAsia" w:ascii="Times New Roman" w:hAnsi="Times New Roman" w:cs="宋体"/>
                <w:szCs w:val="21"/>
              </w:rPr>
              <w:t>检验依据</w:t>
            </w:r>
          </w:p>
        </w:tc>
        <w:tc>
          <w:tcPr>
            <w:tcW w:w="1660" w:type="pct"/>
            <w:vAlign w:val="center"/>
          </w:tcPr>
          <w:p w14:paraId="4B811251">
            <w:pPr>
              <w:adjustRightInd w:val="0"/>
              <w:snapToGrid w:val="0"/>
              <w:jc w:val="center"/>
              <w:rPr>
                <w:rFonts w:ascii="Times New Roman" w:hAnsi="Times New Roman" w:cs="宋体"/>
                <w:szCs w:val="21"/>
              </w:rPr>
            </w:pPr>
            <w:r>
              <w:rPr>
                <w:rFonts w:hint="eastAsia" w:ascii="Times New Roman" w:hAnsi="Times New Roman" w:cs="宋体"/>
                <w:szCs w:val="21"/>
              </w:rPr>
              <w:t>检验方法</w:t>
            </w:r>
          </w:p>
        </w:tc>
      </w:tr>
      <w:tr w14:paraId="3675C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56" w:type="pct"/>
            <w:tcBorders>
              <w:top w:val="single" w:color="auto" w:sz="4" w:space="0"/>
              <w:left w:val="single" w:color="auto" w:sz="4" w:space="0"/>
              <w:bottom w:val="single" w:color="auto" w:sz="4" w:space="0"/>
              <w:right w:val="single" w:color="auto" w:sz="4" w:space="0"/>
            </w:tcBorders>
            <w:vAlign w:val="center"/>
          </w:tcPr>
          <w:p w14:paraId="620B9705">
            <w:pPr>
              <w:adjustRightInd w:val="0"/>
              <w:snapToGrid w:val="0"/>
              <w:jc w:val="center"/>
              <w:rPr>
                <w:rFonts w:ascii="Times New Roman" w:hAnsi="Times New Roman" w:cs="宋体"/>
                <w:szCs w:val="21"/>
              </w:rPr>
            </w:pPr>
            <w:r>
              <w:rPr>
                <w:rFonts w:hint="eastAsia" w:ascii="Times New Roman" w:hAnsi="Times New Roman" w:cs="宋体"/>
                <w:szCs w:val="21"/>
              </w:rPr>
              <w:t>1</w:t>
            </w:r>
          </w:p>
        </w:tc>
        <w:tc>
          <w:tcPr>
            <w:tcW w:w="1333" w:type="pct"/>
            <w:gridSpan w:val="2"/>
            <w:vAlign w:val="center"/>
          </w:tcPr>
          <w:p w14:paraId="436C3D84">
            <w:pPr>
              <w:adjustRightInd w:val="0"/>
              <w:snapToGrid w:val="0"/>
              <w:jc w:val="center"/>
              <w:rPr>
                <w:rFonts w:ascii="Times New Roman" w:hAnsi="Times New Roman" w:cs="宋体"/>
                <w:szCs w:val="21"/>
              </w:rPr>
            </w:pPr>
            <w:r>
              <w:rPr>
                <w:rFonts w:hint="eastAsia" w:ascii="Times New Roman" w:hAnsi="Times New Roman" w:cs="宋体"/>
                <w:szCs w:val="21"/>
              </w:rPr>
              <w:t>外观性能</w:t>
            </w:r>
          </w:p>
        </w:tc>
        <w:tc>
          <w:tcPr>
            <w:tcW w:w="1650" w:type="pct"/>
            <w:vAlign w:val="center"/>
          </w:tcPr>
          <w:p w14:paraId="1BB0DA01">
            <w:pPr>
              <w:adjustRightInd w:val="0"/>
              <w:snapToGrid w:val="0"/>
              <w:jc w:val="center"/>
              <w:rPr>
                <w:rFonts w:ascii="Times New Roman" w:hAnsi="Times New Roman" w:cs="宋体"/>
                <w:szCs w:val="21"/>
              </w:rPr>
            </w:pPr>
            <w:r>
              <w:rPr>
                <w:rFonts w:hint="eastAsia" w:ascii="Times New Roman" w:hAnsi="Times New Roman" w:cs="宋体"/>
                <w:szCs w:val="21"/>
              </w:rPr>
              <w:t>GB/T 26706-2025</w:t>
            </w:r>
          </w:p>
        </w:tc>
        <w:tc>
          <w:tcPr>
            <w:tcW w:w="1660" w:type="pct"/>
            <w:vAlign w:val="center"/>
          </w:tcPr>
          <w:p w14:paraId="04B0E599">
            <w:pPr>
              <w:adjustRightInd w:val="0"/>
              <w:snapToGrid w:val="0"/>
              <w:jc w:val="center"/>
              <w:rPr>
                <w:rFonts w:ascii="Times New Roman" w:hAnsi="Times New Roman" w:cs="宋体"/>
                <w:szCs w:val="21"/>
              </w:rPr>
            </w:pPr>
            <w:r>
              <w:rPr>
                <w:rFonts w:hint="eastAsia" w:ascii="Times New Roman" w:hAnsi="Times New Roman" w:cs="宋体"/>
                <w:szCs w:val="21"/>
              </w:rPr>
              <w:t>GB/T 26706-2025</w:t>
            </w:r>
          </w:p>
        </w:tc>
      </w:tr>
      <w:tr w14:paraId="3F66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56" w:type="pct"/>
            <w:tcBorders>
              <w:top w:val="single" w:color="auto" w:sz="4" w:space="0"/>
              <w:left w:val="single" w:color="auto" w:sz="4" w:space="0"/>
              <w:bottom w:val="single" w:color="auto" w:sz="4" w:space="0"/>
              <w:right w:val="single" w:color="auto" w:sz="4" w:space="0"/>
            </w:tcBorders>
            <w:vAlign w:val="center"/>
          </w:tcPr>
          <w:p w14:paraId="2833DB78">
            <w:pPr>
              <w:adjustRightInd w:val="0"/>
              <w:snapToGrid w:val="0"/>
              <w:jc w:val="center"/>
              <w:rPr>
                <w:rFonts w:ascii="Times New Roman" w:hAnsi="Times New Roman" w:cs="宋体"/>
                <w:szCs w:val="21"/>
              </w:rPr>
            </w:pPr>
            <w:r>
              <w:rPr>
                <w:rFonts w:hint="eastAsia" w:ascii="Times New Roman" w:hAnsi="Times New Roman" w:cs="宋体"/>
                <w:szCs w:val="21"/>
              </w:rPr>
              <w:t>2</w:t>
            </w:r>
          </w:p>
        </w:tc>
        <w:tc>
          <w:tcPr>
            <w:tcW w:w="1333" w:type="pct"/>
            <w:gridSpan w:val="2"/>
            <w:vAlign w:val="center"/>
          </w:tcPr>
          <w:p w14:paraId="5A7B2621">
            <w:pPr>
              <w:adjustRightInd w:val="0"/>
              <w:snapToGrid w:val="0"/>
              <w:jc w:val="center"/>
              <w:rPr>
                <w:rFonts w:ascii="Times New Roman" w:hAnsi="Times New Roman" w:cs="宋体"/>
                <w:szCs w:val="21"/>
              </w:rPr>
            </w:pPr>
            <w:r>
              <w:rPr>
                <w:rFonts w:hint="eastAsia" w:ascii="Times New Roman" w:hAnsi="Times New Roman" w:cs="宋体"/>
                <w:szCs w:val="21"/>
              </w:rPr>
              <w:t>安全卫生性能</w:t>
            </w:r>
          </w:p>
        </w:tc>
        <w:tc>
          <w:tcPr>
            <w:tcW w:w="1650" w:type="pct"/>
            <w:vAlign w:val="center"/>
          </w:tcPr>
          <w:p w14:paraId="4E7A45CA">
            <w:pPr>
              <w:adjustRightInd w:val="0"/>
              <w:snapToGrid w:val="0"/>
              <w:jc w:val="center"/>
              <w:rPr>
                <w:rFonts w:ascii="Times New Roman" w:hAnsi="Times New Roman" w:cs="宋体"/>
                <w:szCs w:val="21"/>
              </w:rPr>
            </w:pPr>
            <w:r>
              <w:rPr>
                <w:rFonts w:hint="eastAsia" w:ascii="Times New Roman" w:hAnsi="Times New Roman" w:cs="宋体"/>
                <w:szCs w:val="21"/>
              </w:rPr>
              <w:t>GB/T 26706-2025</w:t>
            </w:r>
          </w:p>
        </w:tc>
        <w:tc>
          <w:tcPr>
            <w:tcW w:w="1660" w:type="pct"/>
            <w:vAlign w:val="center"/>
          </w:tcPr>
          <w:p w14:paraId="252C9FC2">
            <w:pPr>
              <w:adjustRightInd w:val="0"/>
              <w:snapToGrid w:val="0"/>
              <w:jc w:val="center"/>
              <w:rPr>
                <w:rFonts w:ascii="Times New Roman" w:hAnsi="Times New Roman" w:cs="宋体"/>
                <w:szCs w:val="21"/>
              </w:rPr>
            </w:pPr>
            <w:r>
              <w:rPr>
                <w:rFonts w:hint="eastAsia" w:ascii="Times New Roman" w:hAnsi="Times New Roman" w:cs="宋体"/>
                <w:szCs w:val="21"/>
              </w:rPr>
              <w:t>GB/T 26706-2025</w:t>
            </w:r>
          </w:p>
        </w:tc>
      </w:tr>
      <w:tr w14:paraId="5F276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56" w:type="pct"/>
            <w:tcBorders>
              <w:top w:val="single" w:color="auto" w:sz="4" w:space="0"/>
              <w:left w:val="single" w:color="auto" w:sz="4" w:space="0"/>
              <w:bottom w:val="single" w:color="auto" w:sz="4" w:space="0"/>
              <w:right w:val="single" w:color="auto" w:sz="4" w:space="0"/>
            </w:tcBorders>
            <w:vAlign w:val="center"/>
          </w:tcPr>
          <w:p w14:paraId="1604C276">
            <w:pPr>
              <w:adjustRightInd w:val="0"/>
              <w:snapToGrid w:val="0"/>
              <w:jc w:val="center"/>
              <w:rPr>
                <w:rFonts w:ascii="Times New Roman" w:hAnsi="Times New Roman" w:cs="宋体"/>
                <w:szCs w:val="21"/>
              </w:rPr>
            </w:pPr>
            <w:r>
              <w:rPr>
                <w:rFonts w:hint="eastAsia" w:ascii="Times New Roman" w:hAnsi="Times New Roman" w:cs="宋体"/>
                <w:szCs w:val="21"/>
              </w:rPr>
              <w:t>3</w:t>
            </w:r>
          </w:p>
        </w:tc>
        <w:tc>
          <w:tcPr>
            <w:tcW w:w="1333" w:type="pct"/>
            <w:gridSpan w:val="2"/>
            <w:vAlign w:val="center"/>
          </w:tcPr>
          <w:p w14:paraId="2DFE0ED6">
            <w:pPr>
              <w:adjustRightInd w:val="0"/>
              <w:snapToGrid w:val="0"/>
              <w:jc w:val="center"/>
              <w:rPr>
                <w:rFonts w:ascii="Times New Roman" w:hAnsi="Times New Roman" w:cs="宋体"/>
                <w:szCs w:val="21"/>
              </w:rPr>
            </w:pPr>
            <w:r>
              <w:rPr>
                <w:rFonts w:hint="eastAsia" w:ascii="Times New Roman" w:hAnsi="Times New Roman" w:cs="宋体"/>
                <w:szCs w:val="21"/>
              </w:rPr>
              <w:t>安全卫生性能-阻燃性</w:t>
            </w:r>
          </w:p>
        </w:tc>
        <w:tc>
          <w:tcPr>
            <w:tcW w:w="1650" w:type="pct"/>
            <w:vAlign w:val="center"/>
          </w:tcPr>
          <w:p w14:paraId="617588A5">
            <w:pPr>
              <w:adjustRightInd w:val="0"/>
              <w:snapToGrid w:val="0"/>
              <w:jc w:val="center"/>
              <w:rPr>
                <w:rFonts w:ascii="Times New Roman" w:hAnsi="Times New Roman" w:cs="宋体"/>
                <w:szCs w:val="21"/>
              </w:rPr>
            </w:pPr>
            <w:r>
              <w:rPr>
                <w:rFonts w:hint="eastAsia" w:ascii="Times New Roman" w:hAnsi="Times New Roman" w:cs="宋体"/>
                <w:szCs w:val="21"/>
              </w:rPr>
              <w:t>GB/T 26706-2025</w:t>
            </w:r>
          </w:p>
        </w:tc>
        <w:tc>
          <w:tcPr>
            <w:tcW w:w="1660" w:type="pct"/>
            <w:vAlign w:val="center"/>
          </w:tcPr>
          <w:p w14:paraId="431B910B">
            <w:pPr>
              <w:adjustRightInd w:val="0"/>
              <w:snapToGrid w:val="0"/>
              <w:jc w:val="center"/>
              <w:rPr>
                <w:rFonts w:ascii="Times New Roman" w:hAnsi="Times New Roman" w:cs="宋体"/>
                <w:szCs w:val="21"/>
              </w:rPr>
            </w:pPr>
            <w:r>
              <w:rPr>
                <w:rFonts w:hint="eastAsia" w:ascii="Times New Roman" w:hAnsi="Times New Roman" w:cs="宋体"/>
                <w:szCs w:val="21"/>
              </w:rPr>
              <w:t>GB 17927-2024</w:t>
            </w:r>
          </w:p>
        </w:tc>
      </w:tr>
      <w:tr w14:paraId="4BB9B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356" w:type="pct"/>
            <w:tcBorders>
              <w:top w:val="single" w:color="auto" w:sz="4" w:space="0"/>
              <w:left w:val="single" w:color="auto" w:sz="4" w:space="0"/>
              <w:bottom w:val="single" w:color="auto" w:sz="4" w:space="0"/>
              <w:right w:val="single" w:color="auto" w:sz="4" w:space="0"/>
            </w:tcBorders>
            <w:vAlign w:val="center"/>
          </w:tcPr>
          <w:p w14:paraId="359A9471">
            <w:pPr>
              <w:adjustRightInd w:val="0"/>
              <w:snapToGrid w:val="0"/>
              <w:jc w:val="center"/>
              <w:rPr>
                <w:rFonts w:ascii="Times New Roman" w:hAnsi="Times New Roman" w:cs="宋体"/>
                <w:szCs w:val="21"/>
              </w:rPr>
            </w:pPr>
            <w:r>
              <w:rPr>
                <w:rFonts w:hint="eastAsia" w:ascii="Times New Roman" w:hAnsi="Times New Roman" w:cs="宋体"/>
                <w:szCs w:val="21"/>
              </w:rPr>
              <w:t>4</w:t>
            </w:r>
          </w:p>
        </w:tc>
        <w:tc>
          <w:tcPr>
            <w:tcW w:w="1333" w:type="pct"/>
            <w:gridSpan w:val="2"/>
            <w:vAlign w:val="center"/>
          </w:tcPr>
          <w:p w14:paraId="5EAB1C03">
            <w:pPr>
              <w:adjustRightInd w:val="0"/>
              <w:snapToGrid w:val="0"/>
              <w:jc w:val="center"/>
              <w:rPr>
                <w:rFonts w:ascii="Times New Roman" w:hAnsi="Times New Roman" w:cs="宋体"/>
                <w:szCs w:val="21"/>
              </w:rPr>
            </w:pPr>
            <w:r>
              <w:rPr>
                <w:rFonts w:hint="eastAsia" w:ascii="Times New Roman" w:hAnsi="Times New Roman" w:cs="宋体"/>
                <w:szCs w:val="21"/>
              </w:rPr>
              <w:t>理化性能-复合面料-面料-耐干摩擦色牢度</w:t>
            </w:r>
          </w:p>
        </w:tc>
        <w:tc>
          <w:tcPr>
            <w:tcW w:w="1650" w:type="pct"/>
            <w:vAlign w:val="center"/>
          </w:tcPr>
          <w:p w14:paraId="14C75BBE">
            <w:pPr>
              <w:adjustRightInd w:val="0"/>
              <w:snapToGrid w:val="0"/>
              <w:jc w:val="center"/>
              <w:rPr>
                <w:rFonts w:ascii="Times New Roman" w:hAnsi="Times New Roman" w:cs="宋体"/>
                <w:szCs w:val="21"/>
              </w:rPr>
            </w:pPr>
            <w:r>
              <w:rPr>
                <w:rFonts w:hint="eastAsia" w:ascii="Times New Roman" w:hAnsi="Times New Roman" w:cs="宋体"/>
                <w:szCs w:val="21"/>
              </w:rPr>
              <w:t>GB/T 26706-2025</w:t>
            </w:r>
          </w:p>
        </w:tc>
        <w:tc>
          <w:tcPr>
            <w:tcW w:w="1660" w:type="pct"/>
            <w:vAlign w:val="center"/>
          </w:tcPr>
          <w:p w14:paraId="77D3BA08">
            <w:pPr>
              <w:adjustRightInd w:val="0"/>
              <w:snapToGrid w:val="0"/>
              <w:jc w:val="center"/>
              <w:rPr>
                <w:rFonts w:ascii="Times New Roman" w:hAnsi="Times New Roman" w:cs="宋体"/>
                <w:szCs w:val="21"/>
              </w:rPr>
            </w:pPr>
            <w:r>
              <w:rPr>
                <w:rFonts w:hint="eastAsia" w:ascii="Times New Roman" w:hAnsi="Times New Roman" w:cs="宋体"/>
                <w:szCs w:val="21"/>
              </w:rPr>
              <w:t>GB/T 3920-2008</w:t>
            </w:r>
          </w:p>
        </w:tc>
      </w:tr>
      <w:tr w14:paraId="6DBDA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356" w:type="pct"/>
            <w:tcBorders>
              <w:top w:val="single" w:color="auto" w:sz="4" w:space="0"/>
              <w:left w:val="single" w:color="auto" w:sz="4" w:space="0"/>
              <w:right w:val="single" w:color="auto" w:sz="4" w:space="0"/>
            </w:tcBorders>
            <w:vAlign w:val="center"/>
          </w:tcPr>
          <w:p w14:paraId="7D6C5151">
            <w:pPr>
              <w:adjustRightInd w:val="0"/>
              <w:snapToGrid w:val="0"/>
              <w:jc w:val="center"/>
              <w:rPr>
                <w:rFonts w:ascii="Times New Roman" w:hAnsi="Times New Roman" w:cs="宋体"/>
                <w:szCs w:val="21"/>
              </w:rPr>
            </w:pPr>
            <w:r>
              <w:rPr>
                <w:rFonts w:hint="eastAsia" w:ascii="Times New Roman" w:hAnsi="Times New Roman" w:cs="宋体"/>
                <w:szCs w:val="21"/>
              </w:rPr>
              <w:t>5</w:t>
            </w:r>
          </w:p>
        </w:tc>
        <w:tc>
          <w:tcPr>
            <w:tcW w:w="1333" w:type="pct"/>
            <w:gridSpan w:val="2"/>
            <w:vAlign w:val="center"/>
          </w:tcPr>
          <w:p w14:paraId="65A876A5">
            <w:pPr>
              <w:adjustRightInd w:val="0"/>
              <w:snapToGrid w:val="0"/>
              <w:jc w:val="center"/>
              <w:rPr>
                <w:rFonts w:ascii="Times New Roman" w:hAnsi="Times New Roman" w:cs="宋体"/>
                <w:szCs w:val="21"/>
              </w:rPr>
            </w:pPr>
            <w:r>
              <w:rPr>
                <w:rFonts w:hint="eastAsia" w:ascii="Times New Roman" w:hAnsi="Times New Roman" w:cs="宋体"/>
                <w:szCs w:val="21"/>
              </w:rPr>
              <w:t>理化性能-芯料-棕纤维弹性材料含水率</w:t>
            </w:r>
          </w:p>
        </w:tc>
        <w:tc>
          <w:tcPr>
            <w:tcW w:w="1650" w:type="pct"/>
            <w:vAlign w:val="center"/>
          </w:tcPr>
          <w:p w14:paraId="10AED49E">
            <w:pPr>
              <w:adjustRightInd w:val="0"/>
              <w:snapToGrid w:val="0"/>
              <w:jc w:val="center"/>
              <w:rPr>
                <w:rFonts w:ascii="Times New Roman" w:hAnsi="Times New Roman" w:cs="宋体"/>
                <w:szCs w:val="21"/>
              </w:rPr>
            </w:pPr>
            <w:r>
              <w:rPr>
                <w:rFonts w:hint="eastAsia" w:ascii="Times New Roman" w:hAnsi="Times New Roman" w:cs="宋体"/>
                <w:szCs w:val="21"/>
              </w:rPr>
              <w:t>GB/T 26706-2025</w:t>
            </w:r>
          </w:p>
        </w:tc>
        <w:tc>
          <w:tcPr>
            <w:tcW w:w="1660" w:type="pct"/>
            <w:vAlign w:val="center"/>
          </w:tcPr>
          <w:p w14:paraId="0AE4B78A">
            <w:pPr>
              <w:adjustRightInd w:val="0"/>
              <w:snapToGrid w:val="0"/>
              <w:jc w:val="center"/>
              <w:rPr>
                <w:rFonts w:ascii="Times New Roman" w:hAnsi="Times New Roman" w:cs="宋体"/>
                <w:szCs w:val="21"/>
              </w:rPr>
            </w:pPr>
            <w:r>
              <w:rPr>
                <w:rFonts w:hint="eastAsia" w:ascii="Times New Roman" w:hAnsi="Times New Roman" w:cs="宋体"/>
                <w:szCs w:val="21"/>
              </w:rPr>
              <w:t>GB/T 26706-2025</w:t>
            </w:r>
          </w:p>
        </w:tc>
      </w:tr>
      <w:tr w14:paraId="4475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56" w:type="pct"/>
            <w:tcBorders>
              <w:left w:val="single" w:color="auto" w:sz="4" w:space="0"/>
              <w:bottom w:val="single" w:color="auto" w:sz="4" w:space="0"/>
              <w:right w:val="single" w:color="auto" w:sz="4" w:space="0"/>
            </w:tcBorders>
            <w:vAlign w:val="center"/>
          </w:tcPr>
          <w:p w14:paraId="3EADB198">
            <w:pPr>
              <w:adjustRightInd w:val="0"/>
              <w:snapToGrid w:val="0"/>
              <w:jc w:val="center"/>
              <w:rPr>
                <w:rFonts w:ascii="Times New Roman" w:hAnsi="Times New Roman" w:cs="宋体"/>
                <w:szCs w:val="21"/>
              </w:rPr>
            </w:pPr>
            <w:r>
              <w:rPr>
                <w:rFonts w:hint="eastAsia" w:ascii="Times New Roman" w:hAnsi="Times New Roman" w:cs="宋体"/>
                <w:szCs w:val="21"/>
              </w:rPr>
              <w:t>6</w:t>
            </w:r>
          </w:p>
        </w:tc>
        <w:tc>
          <w:tcPr>
            <w:tcW w:w="1333" w:type="pct"/>
            <w:gridSpan w:val="2"/>
            <w:vAlign w:val="center"/>
          </w:tcPr>
          <w:p w14:paraId="0FAACC37">
            <w:pPr>
              <w:adjustRightInd w:val="0"/>
              <w:snapToGrid w:val="0"/>
              <w:jc w:val="center"/>
              <w:rPr>
                <w:rFonts w:ascii="Times New Roman" w:hAnsi="Times New Roman" w:cs="宋体"/>
                <w:szCs w:val="21"/>
              </w:rPr>
            </w:pPr>
            <w:r>
              <w:rPr>
                <w:rFonts w:hint="eastAsia" w:ascii="Times New Roman" w:hAnsi="Times New Roman" w:cs="宋体"/>
                <w:szCs w:val="21"/>
              </w:rPr>
              <w:t>耐久性要求</w:t>
            </w:r>
          </w:p>
        </w:tc>
        <w:tc>
          <w:tcPr>
            <w:tcW w:w="1650" w:type="pct"/>
            <w:vAlign w:val="center"/>
          </w:tcPr>
          <w:p w14:paraId="55D7E3E4">
            <w:pPr>
              <w:adjustRightInd w:val="0"/>
              <w:snapToGrid w:val="0"/>
              <w:jc w:val="center"/>
              <w:rPr>
                <w:rFonts w:ascii="Times New Roman" w:hAnsi="Times New Roman" w:cs="宋体"/>
                <w:szCs w:val="21"/>
              </w:rPr>
            </w:pPr>
            <w:r>
              <w:rPr>
                <w:rFonts w:hint="eastAsia" w:ascii="Times New Roman" w:hAnsi="Times New Roman" w:cs="宋体"/>
                <w:szCs w:val="21"/>
              </w:rPr>
              <w:t>GB/T 26706-2025</w:t>
            </w:r>
          </w:p>
        </w:tc>
        <w:tc>
          <w:tcPr>
            <w:tcW w:w="1660" w:type="pct"/>
            <w:vAlign w:val="center"/>
          </w:tcPr>
          <w:p w14:paraId="711B1D5B">
            <w:pPr>
              <w:adjustRightInd w:val="0"/>
              <w:snapToGrid w:val="0"/>
              <w:jc w:val="center"/>
              <w:rPr>
                <w:rFonts w:ascii="Times New Roman" w:hAnsi="Times New Roman" w:cs="宋体"/>
                <w:szCs w:val="21"/>
              </w:rPr>
            </w:pPr>
            <w:r>
              <w:rPr>
                <w:rFonts w:hint="eastAsia" w:ascii="Times New Roman" w:hAnsi="Times New Roman" w:cs="宋体"/>
                <w:szCs w:val="21"/>
              </w:rPr>
              <w:t>GB/T 26706-2025</w:t>
            </w:r>
          </w:p>
        </w:tc>
      </w:tr>
      <w:tr w14:paraId="52B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56" w:type="pct"/>
            <w:tcBorders>
              <w:top w:val="single" w:color="auto" w:sz="4" w:space="0"/>
              <w:left w:val="single" w:color="auto" w:sz="4" w:space="0"/>
              <w:bottom w:val="single" w:color="auto" w:sz="4" w:space="0"/>
              <w:right w:val="single" w:color="auto" w:sz="4" w:space="0"/>
            </w:tcBorders>
            <w:vAlign w:val="center"/>
          </w:tcPr>
          <w:p w14:paraId="68A4C09E">
            <w:pPr>
              <w:adjustRightInd w:val="0"/>
              <w:snapToGrid w:val="0"/>
              <w:jc w:val="center"/>
              <w:rPr>
                <w:rFonts w:ascii="Times New Roman" w:hAnsi="Times New Roman" w:cs="宋体"/>
                <w:szCs w:val="21"/>
              </w:rPr>
            </w:pPr>
            <w:r>
              <w:rPr>
                <w:rFonts w:hint="eastAsia" w:ascii="Times New Roman" w:hAnsi="Times New Roman" w:cs="宋体"/>
                <w:szCs w:val="21"/>
              </w:rPr>
              <w:t>7</w:t>
            </w:r>
          </w:p>
        </w:tc>
        <w:tc>
          <w:tcPr>
            <w:tcW w:w="530" w:type="pct"/>
            <w:vMerge w:val="restart"/>
            <w:vAlign w:val="center"/>
          </w:tcPr>
          <w:p w14:paraId="3C5FBBA3">
            <w:pPr>
              <w:adjustRightInd w:val="0"/>
              <w:snapToGrid w:val="0"/>
              <w:jc w:val="center"/>
              <w:rPr>
                <w:rFonts w:ascii="Times New Roman" w:hAnsi="Times New Roman" w:cs="宋体"/>
                <w:szCs w:val="21"/>
              </w:rPr>
            </w:pPr>
            <w:r>
              <w:rPr>
                <w:rFonts w:hint="eastAsia" w:ascii="Times New Roman" w:hAnsi="Times New Roman" w:cs="宋体"/>
                <w:szCs w:val="21"/>
              </w:rPr>
              <w:t>有害物质限量</w:t>
            </w:r>
          </w:p>
        </w:tc>
        <w:tc>
          <w:tcPr>
            <w:tcW w:w="803" w:type="pct"/>
            <w:vAlign w:val="center"/>
          </w:tcPr>
          <w:p w14:paraId="1CB99E3B">
            <w:pPr>
              <w:adjustRightInd w:val="0"/>
              <w:snapToGrid w:val="0"/>
              <w:jc w:val="center"/>
              <w:rPr>
                <w:rFonts w:ascii="Times New Roman" w:hAnsi="Times New Roman" w:cs="宋体"/>
                <w:szCs w:val="21"/>
              </w:rPr>
            </w:pPr>
            <w:r>
              <w:rPr>
                <w:rFonts w:hint="eastAsia" w:ascii="Times New Roman" w:hAnsi="Times New Roman" w:cs="宋体"/>
                <w:szCs w:val="21"/>
              </w:rPr>
              <w:t>甲醛</w:t>
            </w:r>
          </w:p>
        </w:tc>
        <w:tc>
          <w:tcPr>
            <w:tcW w:w="1650" w:type="pct"/>
            <w:vAlign w:val="center"/>
          </w:tcPr>
          <w:p w14:paraId="714693F4">
            <w:pPr>
              <w:adjustRightInd w:val="0"/>
              <w:snapToGrid w:val="0"/>
              <w:jc w:val="center"/>
              <w:rPr>
                <w:rFonts w:ascii="Times New Roman" w:hAnsi="Times New Roman" w:cs="宋体"/>
                <w:szCs w:val="21"/>
              </w:rPr>
            </w:pPr>
            <w:r>
              <w:rPr>
                <w:rFonts w:hint="eastAsia" w:ascii="Times New Roman" w:hAnsi="Times New Roman" w:cs="宋体"/>
                <w:szCs w:val="21"/>
              </w:rPr>
              <w:t>GB 18584-2024</w:t>
            </w:r>
          </w:p>
        </w:tc>
        <w:tc>
          <w:tcPr>
            <w:tcW w:w="1660" w:type="pct"/>
            <w:vAlign w:val="center"/>
          </w:tcPr>
          <w:p w14:paraId="293C4C17">
            <w:pPr>
              <w:adjustRightInd w:val="0"/>
              <w:snapToGrid w:val="0"/>
              <w:jc w:val="center"/>
              <w:rPr>
                <w:rFonts w:ascii="Times New Roman" w:hAnsi="Times New Roman" w:cs="宋体"/>
                <w:szCs w:val="21"/>
              </w:rPr>
            </w:pPr>
            <w:r>
              <w:rPr>
                <w:rFonts w:hint="eastAsia" w:ascii="Times New Roman" w:hAnsi="Times New Roman" w:cs="宋体"/>
                <w:szCs w:val="21"/>
              </w:rPr>
              <w:t>GB 18584-2024</w:t>
            </w:r>
          </w:p>
        </w:tc>
      </w:tr>
      <w:tr w14:paraId="01777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56" w:type="pct"/>
            <w:tcBorders>
              <w:top w:val="single" w:color="auto" w:sz="4" w:space="0"/>
              <w:left w:val="single" w:color="auto" w:sz="4" w:space="0"/>
              <w:bottom w:val="single" w:color="auto" w:sz="4" w:space="0"/>
              <w:right w:val="single" w:color="auto" w:sz="4" w:space="0"/>
            </w:tcBorders>
            <w:vAlign w:val="center"/>
          </w:tcPr>
          <w:p w14:paraId="1F9FB8CF">
            <w:pPr>
              <w:adjustRightInd w:val="0"/>
              <w:snapToGrid w:val="0"/>
              <w:jc w:val="center"/>
              <w:rPr>
                <w:rFonts w:ascii="Times New Roman" w:hAnsi="Times New Roman" w:cs="宋体"/>
                <w:szCs w:val="21"/>
              </w:rPr>
            </w:pPr>
            <w:r>
              <w:rPr>
                <w:rFonts w:hint="eastAsia" w:ascii="Times New Roman" w:hAnsi="Times New Roman" w:cs="宋体"/>
                <w:szCs w:val="21"/>
              </w:rPr>
              <w:t>8</w:t>
            </w:r>
          </w:p>
        </w:tc>
        <w:tc>
          <w:tcPr>
            <w:tcW w:w="530" w:type="pct"/>
            <w:vMerge w:val="continue"/>
            <w:vAlign w:val="center"/>
          </w:tcPr>
          <w:p w14:paraId="2892A0F8">
            <w:pPr>
              <w:adjustRightInd w:val="0"/>
              <w:snapToGrid w:val="0"/>
              <w:jc w:val="center"/>
              <w:rPr>
                <w:rFonts w:ascii="Times New Roman" w:hAnsi="Times New Roman" w:cs="宋体"/>
                <w:szCs w:val="21"/>
              </w:rPr>
            </w:pPr>
          </w:p>
        </w:tc>
        <w:tc>
          <w:tcPr>
            <w:tcW w:w="803" w:type="pct"/>
            <w:vAlign w:val="center"/>
          </w:tcPr>
          <w:p w14:paraId="5279A803">
            <w:pPr>
              <w:adjustRightInd w:val="0"/>
              <w:snapToGrid w:val="0"/>
              <w:jc w:val="center"/>
              <w:rPr>
                <w:rFonts w:ascii="Times New Roman" w:hAnsi="Times New Roman" w:cs="宋体"/>
                <w:szCs w:val="21"/>
              </w:rPr>
            </w:pPr>
            <w:r>
              <w:rPr>
                <w:rFonts w:hint="eastAsia" w:ascii="Times New Roman" w:hAnsi="Times New Roman" w:cs="宋体"/>
                <w:szCs w:val="21"/>
              </w:rPr>
              <w:t>苯</w:t>
            </w:r>
          </w:p>
        </w:tc>
        <w:tc>
          <w:tcPr>
            <w:tcW w:w="1650" w:type="pct"/>
            <w:vAlign w:val="center"/>
          </w:tcPr>
          <w:p w14:paraId="0A5AA522">
            <w:pPr>
              <w:adjustRightInd w:val="0"/>
              <w:snapToGrid w:val="0"/>
              <w:jc w:val="center"/>
              <w:rPr>
                <w:rFonts w:ascii="Times New Roman" w:hAnsi="Times New Roman" w:cs="宋体"/>
                <w:szCs w:val="21"/>
              </w:rPr>
            </w:pPr>
            <w:r>
              <w:rPr>
                <w:rFonts w:hint="eastAsia" w:ascii="Times New Roman" w:hAnsi="Times New Roman" w:cs="宋体"/>
                <w:szCs w:val="21"/>
              </w:rPr>
              <w:t>GB 18584-2024</w:t>
            </w:r>
          </w:p>
        </w:tc>
        <w:tc>
          <w:tcPr>
            <w:tcW w:w="1660" w:type="pct"/>
            <w:vAlign w:val="center"/>
          </w:tcPr>
          <w:p w14:paraId="26BE19FF">
            <w:pPr>
              <w:adjustRightInd w:val="0"/>
              <w:snapToGrid w:val="0"/>
              <w:jc w:val="center"/>
              <w:rPr>
                <w:rFonts w:ascii="Times New Roman" w:hAnsi="Times New Roman" w:cs="宋体"/>
                <w:szCs w:val="21"/>
              </w:rPr>
            </w:pPr>
            <w:r>
              <w:rPr>
                <w:rFonts w:hint="eastAsia" w:ascii="Times New Roman" w:hAnsi="Times New Roman" w:cs="宋体"/>
                <w:szCs w:val="21"/>
              </w:rPr>
              <w:t>GB 18584-2024</w:t>
            </w:r>
          </w:p>
        </w:tc>
      </w:tr>
      <w:tr w14:paraId="1617D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56" w:type="pct"/>
            <w:tcBorders>
              <w:top w:val="single" w:color="auto" w:sz="4" w:space="0"/>
              <w:left w:val="single" w:color="auto" w:sz="4" w:space="0"/>
              <w:bottom w:val="single" w:color="auto" w:sz="4" w:space="0"/>
              <w:right w:val="single" w:color="auto" w:sz="4" w:space="0"/>
            </w:tcBorders>
            <w:vAlign w:val="center"/>
          </w:tcPr>
          <w:p w14:paraId="4AB5B6E5">
            <w:pPr>
              <w:adjustRightInd w:val="0"/>
              <w:snapToGrid w:val="0"/>
              <w:jc w:val="center"/>
              <w:rPr>
                <w:rFonts w:ascii="Times New Roman" w:hAnsi="Times New Roman" w:cs="宋体"/>
                <w:szCs w:val="21"/>
              </w:rPr>
            </w:pPr>
            <w:r>
              <w:rPr>
                <w:rFonts w:hint="eastAsia" w:ascii="Times New Roman" w:hAnsi="Times New Roman" w:cs="宋体"/>
                <w:szCs w:val="21"/>
              </w:rPr>
              <w:t>9</w:t>
            </w:r>
          </w:p>
        </w:tc>
        <w:tc>
          <w:tcPr>
            <w:tcW w:w="530" w:type="pct"/>
            <w:vMerge w:val="continue"/>
            <w:vAlign w:val="center"/>
          </w:tcPr>
          <w:p w14:paraId="407B7F4D">
            <w:pPr>
              <w:adjustRightInd w:val="0"/>
              <w:snapToGrid w:val="0"/>
              <w:jc w:val="center"/>
              <w:rPr>
                <w:rFonts w:ascii="Times New Roman" w:hAnsi="Times New Roman" w:cs="宋体"/>
                <w:szCs w:val="21"/>
              </w:rPr>
            </w:pPr>
          </w:p>
        </w:tc>
        <w:tc>
          <w:tcPr>
            <w:tcW w:w="803" w:type="pct"/>
            <w:vAlign w:val="center"/>
          </w:tcPr>
          <w:p w14:paraId="34AA4649">
            <w:pPr>
              <w:adjustRightInd w:val="0"/>
              <w:snapToGrid w:val="0"/>
              <w:jc w:val="center"/>
              <w:rPr>
                <w:rFonts w:ascii="Times New Roman" w:hAnsi="Times New Roman" w:cs="宋体"/>
                <w:szCs w:val="21"/>
              </w:rPr>
            </w:pPr>
            <w:r>
              <w:rPr>
                <w:rFonts w:hint="eastAsia" w:ascii="Times New Roman" w:hAnsi="Times New Roman" w:cs="宋体"/>
                <w:szCs w:val="21"/>
              </w:rPr>
              <w:t>甲苯</w:t>
            </w:r>
          </w:p>
        </w:tc>
        <w:tc>
          <w:tcPr>
            <w:tcW w:w="1650" w:type="pct"/>
            <w:vAlign w:val="center"/>
          </w:tcPr>
          <w:p w14:paraId="41DF986B">
            <w:pPr>
              <w:adjustRightInd w:val="0"/>
              <w:snapToGrid w:val="0"/>
              <w:jc w:val="center"/>
              <w:rPr>
                <w:rFonts w:ascii="Times New Roman" w:hAnsi="Times New Roman" w:cs="宋体"/>
                <w:szCs w:val="21"/>
              </w:rPr>
            </w:pPr>
            <w:r>
              <w:rPr>
                <w:rFonts w:hint="eastAsia" w:ascii="Times New Roman" w:hAnsi="Times New Roman" w:cs="宋体"/>
                <w:szCs w:val="21"/>
              </w:rPr>
              <w:t>GB 18584-2024</w:t>
            </w:r>
          </w:p>
        </w:tc>
        <w:tc>
          <w:tcPr>
            <w:tcW w:w="1660" w:type="pct"/>
            <w:vAlign w:val="center"/>
          </w:tcPr>
          <w:p w14:paraId="4EAB3F6C">
            <w:pPr>
              <w:adjustRightInd w:val="0"/>
              <w:snapToGrid w:val="0"/>
              <w:jc w:val="center"/>
              <w:rPr>
                <w:rFonts w:ascii="Times New Roman" w:hAnsi="Times New Roman" w:cs="宋体"/>
                <w:szCs w:val="21"/>
              </w:rPr>
            </w:pPr>
            <w:r>
              <w:rPr>
                <w:rFonts w:hint="eastAsia" w:ascii="Times New Roman" w:hAnsi="Times New Roman" w:cs="宋体"/>
                <w:szCs w:val="21"/>
              </w:rPr>
              <w:t>GB 18584-2024</w:t>
            </w:r>
          </w:p>
        </w:tc>
      </w:tr>
      <w:tr w14:paraId="67DD9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jc w:val="center"/>
        </w:trPr>
        <w:tc>
          <w:tcPr>
            <w:tcW w:w="356" w:type="pct"/>
            <w:tcBorders>
              <w:top w:val="single" w:color="auto" w:sz="4" w:space="0"/>
              <w:left w:val="single" w:color="auto" w:sz="4" w:space="0"/>
              <w:bottom w:val="single" w:color="auto" w:sz="4" w:space="0"/>
              <w:right w:val="single" w:color="auto" w:sz="4" w:space="0"/>
            </w:tcBorders>
            <w:vAlign w:val="center"/>
          </w:tcPr>
          <w:p w14:paraId="4886885B">
            <w:pPr>
              <w:adjustRightInd w:val="0"/>
              <w:snapToGrid w:val="0"/>
              <w:jc w:val="center"/>
              <w:rPr>
                <w:rFonts w:ascii="Times New Roman" w:hAnsi="Times New Roman" w:cs="宋体"/>
                <w:szCs w:val="21"/>
              </w:rPr>
            </w:pPr>
            <w:r>
              <w:rPr>
                <w:rFonts w:hint="eastAsia" w:ascii="Times New Roman" w:hAnsi="Times New Roman" w:cs="宋体"/>
                <w:szCs w:val="21"/>
              </w:rPr>
              <w:t>10</w:t>
            </w:r>
          </w:p>
        </w:tc>
        <w:tc>
          <w:tcPr>
            <w:tcW w:w="530" w:type="pct"/>
            <w:vMerge w:val="continue"/>
            <w:vAlign w:val="center"/>
          </w:tcPr>
          <w:p w14:paraId="34353664">
            <w:pPr>
              <w:adjustRightInd w:val="0"/>
              <w:snapToGrid w:val="0"/>
              <w:jc w:val="center"/>
              <w:rPr>
                <w:rFonts w:ascii="Times New Roman" w:hAnsi="Times New Roman" w:cs="宋体"/>
                <w:szCs w:val="21"/>
              </w:rPr>
            </w:pPr>
          </w:p>
        </w:tc>
        <w:tc>
          <w:tcPr>
            <w:tcW w:w="803" w:type="pct"/>
            <w:vAlign w:val="center"/>
          </w:tcPr>
          <w:p w14:paraId="5CE00A33">
            <w:pPr>
              <w:adjustRightInd w:val="0"/>
              <w:snapToGrid w:val="0"/>
              <w:jc w:val="center"/>
              <w:rPr>
                <w:rFonts w:ascii="Times New Roman" w:hAnsi="Times New Roman" w:cs="宋体"/>
                <w:szCs w:val="21"/>
              </w:rPr>
            </w:pPr>
            <w:r>
              <w:rPr>
                <w:rFonts w:hint="eastAsia" w:ascii="Times New Roman" w:hAnsi="Times New Roman" w:cs="宋体"/>
                <w:szCs w:val="21"/>
              </w:rPr>
              <w:t>二甲苯（邻、间、对二甲苯之和）</w:t>
            </w:r>
          </w:p>
        </w:tc>
        <w:tc>
          <w:tcPr>
            <w:tcW w:w="1650" w:type="pct"/>
            <w:vAlign w:val="center"/>
          </w:tcPr>
          <w:p w14:paraId="52BDF161">
            <w:pPr>
              <w:adjustRightInd w:val="0"/>
              <w:snapToGrid w:val="0"/>
              <w:jc w:val="center"/>
              <w:rPr>
                <w:rFonts w:ascii="Times New Roman" w:hAnsi="Times New Roman" w:cs="宋体"/>
                <w:szCs w:val="21"/>
              </w:rPr>
            </w:pPr>
            <w:r>
              <w:rPr>
                <w:rFonts w:hint="eastAsia" w:ascii="Times New Roman" w:hAnsi="Times New Roman" w:cs="宋体"/>
                <w:szCs w:val="21"/>
              </w:rPr>
              <w:t>GB 18584-2024</w:t>
            </w:r>
          </w:p>
        </w:tc>
        <w:tc>
          <w:tcPr>
            <w:tcW w:w="1660" w:type="pct"/>
            <w:vAlign w:val="center"/>
          </w:tcPr>
          <w:p w14:paraId="3CCAACC9">
            <w:pPr>
              <w:adjustRightInd w:val="0"/>
              <w:snapToGrid w:val="0"/>
              <w:jc w:val="center"/>
              <w:rPr>
                <w:rFonts w:ascii="Times New Roman" w:hAnsi="Times New Roman" w:cs="宋体"/>
                <w:szCs w:val="21"/>
              </w:rPr>
            </w:pPr>
            <w:r>
              <w:rPr>
                <w:rFonts w:hint="eastAsia" w:ascii="Times New Roman" w:hAnsi="Times New Roman" w:cs="宋体"/>
                <w:szCs w:val="21"/>
              </w:rPr>
              <w:t>GB 18584-2024</w:t>
            </w:r>
          </w:p>
        </w:tc>
      </w:tr>
      <w:tr w14:paraId="372CF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jc w:val="center"/>
        </w:trPr>
        <w:tc>
          <w:tcPr>
            <w:tcW w:w="356" w:type="pct"/>
            <w:tcBorders>
              <w:top w:val="single" w:color="auto" w:sz="4" w:space="0"/>
              <w:left w:val="single" w:color="auto" w:sz="4" w:space="0"/>
              <w:bottom w:val="single" w:color="auto" w:sz="4" w:space="0"/>
              <w:right w:val="single" w:color="auto" w:sz="4" w:space="0"/>
            </w:tcBorders>
            <w:vAlign w:val="center"/>
          </w:tcPr>
          <w:p w14:paraId="57E2D016">
            <w:pPr>
              <w:adjustRightInd w:val="0"/>
              <w:snapToGrid w:val="0"/>
              <w:jc w:val="center"/>
              <w:rPr>
                <w:rFonts w:ascii="Times New Roman" w:hAnsi="Times New Roman" w:cs="宋体"/>
                <w:szCs w:val="21"/>
              </w:rPr>
            </w:pPr>
            <w:r>
              <w:rPr>
                <w:rFonts w:hint="eastAsia" w:ascii="Times New Roman" w:hAnsi="Times New Roman" w:cs="宋体"/>
                <w:szCs w:val="21"/>
              </w:rPr>
              <w:t>11</w:t>
            </w:r>
          </w:p>
        </w:tc>
        <w:tc>
          <w:tcPr>
            <w:tcW w:w="530" w:type="pct"/>
            <w:vMerge w:val="continue"/>
            <w:vAlign w:val="center"/>
          </w:tcPr>
          <w:p w14:paraId="53F75CEC">
            <w:pPr>
              <w:adjustRightInd w:val="0"/>
              <w:snapToGrid w:val="0"/>
              <w:jc w:val="center"/>
              <w:rPr>
                <w:rFonts w:ascii="Times New Roman" w:hAnsi="Times New Roman" w:cs="宋体"/>
                <w:szCs w:val="21"/>
              </w:rPr>
            </w:pPr>
          </w:p>
        </w:tc>
        <w:tc>
          <w:tcPr>
            <w:tcW w:w="803" w:type="pct"/>
            <w:vAlign w:val="center"/>
          </w:tcPr>
          <w:p w14:paraId="52AD2DC2">
            <w:pPr>
              <w:adjustRightInd w:val="0"/>
              <w:snapToGrid w:val="0"/>
              <w:jc w:val="center"/>
              <w:rPr>
                <w:rFonts w:ascii="Times New Roman" w:hAnsi="Times New Roman" w:cs="宋体"/>
                <w:szCs w:val="21"/>
              </w:rPr>
            </w:pPr>
            <w:r>
              <w:rPr>
                <w:rFonts w:hint="eastAsia" w:ascii="Times New Roman" w:hAnsi="Times New Roman" w:cs="宋体"/>
                <w:szCs w:val="21"/>
              </w:rPr>
              <w:t>总挥发性有机化合物（TVOC）</w:t>
            </w:r>
          </w:p>
        </w:tc>
        <w:tc>
          <w:tcPr>
            <w:tcW w:w="1650" w:type="pct"/>
            <w:vAlign w:val="center"/>
          </w:tcPr>
          <w:p w14:paraId="1911E515">
            <w:pPr>
              <w:adjustRightInd w:val="0"/>
              <w:snapToGrid w:val="0"/>
              <w:jc w:val="center"/>
              <w:rPr>
                <w:rFonts w:ascii="Times New Roman" w:hAnsi="Times New Roman" w:cs="宋体"/>
                <w:szCs w:val="21"/>
              </w:rPr>
            </w:pPr>
            <w:r>
              <w:rPr>
                <w:rFonts w:hint="eastAsia" w:ascii="Times New Roman" w:hAnsi="Times New Roman" w:cs="宋体"/>
                <w:szCs w:val="21"/>
              </w:rPr>
              <w:t>GB 18584-2024</w:t>
            </w:r>
          </w:p>
        </w:tc>
        <w:tc>
          <w:tcPr>
            <w:tcW w:w="1660" w:type="pct"/>
            <w:vAlign w:val="center"/>
          </w:tcPr>
          <w:p w14:paraId="0EEC44BB">
            <w:pPr>
              <w:adjustRightInd w:val="0"/>
              <w:snapToGrid w:val="0"/>
              <w:jc w:val="center"/>
              <w:rPr>
                <w:rFonts w:ascii="Times New Roman" w:hAnsi="Times New Roman" w:cs="宋体"/>
                <w:szCs w:val="21"/>
              </w:rPr>
            </w:pPr>
            <w:r>
              <w:rPr>
                <w:rFonts w:hint="eastAsia" w:ascii="Times New Roman" w:hAnsi="Times New Roman" w:cs="宋体"/>
                <w:szCs w:val="21"/>
              </w:rPr>
              <w:t>GB 18584-2024</w:t>
            </w:r>
          </w:p>
        </w:tc>
      </w:tr>
      <w:tr w14:paraId="08B9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jc w:val="center"/>
        </w:trPr>
        <w:tc>
          <w:tcPr>
            <w:tcW w:w="356" w:type="pct"/>
            <w:tcBorders>
              <w:top w:val="single" w:color="auto" w:sz="4" w:space="0"/>
              <w:left w:val="single" w:color="auto" w:sz="4" w:space="0"/>
              <w:bottom w:val="single" w:color="auto" w:sz="4" w:space="0"/>
              <w:right w:val="single" w:color="auto" w:sz="4" w:space="0"/>
            </w:tcBorders>
            <w:vAlign w:val="center"/>
          </w:tcPr>
          <w:p w14:paraId="228EC3FF">
            <w:pPr>
              <w:adjustRightInd w:val="0"/>
              <w:snapToGrid w:val="0"/>
              <w:jc w:val="center"/>
              <w:rPr>
                <w:rFonts w:ascii="Times New Roman" w:hAnsi="Times New Roman" w:cs="宋体"/>
                <w:szCs w:val="21"/>
              </w:rPr>
            </w:pPr>
            <w:r>
              <w:rPr>
                <w:rFonts w:hint="eastAsia" w:ascii="Times New Roman" w:hAnsi="Times New Roman" w:cs="宋体"/>
                <w:szCs w:val="21"/>
              </w:rPr>
              <w:t>12</w:t>
            </w:r>
          </w:p>
        </w:tc>
        <w:tc>
          <w:tcPr>
            <w:tcW w:w="530" w:type="pct"/>
            <w:vMerge w:val="continue"/>
            <w:vAlign w:val="center"/>
          </w:tcPr>
          <w:p w14:paraId="786942C4">
            <w:pPr>
              <w:adjustRightInd w:val="0"/>
              <w:snapToGrid w:val="0"/>
              <w:jc w:val="center"/>
              <w:rPr>
                <w:rFonts w:ascii="Times New Roman" w:hAnsi="Times New Roman" w:cs="宋体"/>
                <w:szCs w:val="21"/>
              </w:rPr>
            </w:pPr>
          </w:p>
        </w:tc>
        <w:tc>
          <w:tcPr>
            <w:tcW w:w="803" w:type="pct"/>
            <w:vAlign w:val="center"/>
          </w:tcPr>
          <w:p w14:paraId="33CE41C3">
            <w:pPr>
              <w:adjustRightInd w:val="0"/>
              <w:snapToGrid w:val="0"/>
              <w:jc w:val="center"/>
              <w:rPr>
                <w:rFonts w:ascii="Times New Roman" w:hAnsi="Times New Roman" w:cs="宋体"/>
                <w:szCs w:val="21"/>
              </w:rPr>
            </w:pPr>
            <w:r>
              <w:rPr>
                <w:rFonts w:hint="eastAsia" w:ascii="Times New Roman" w:hAnsi="Times New Roman" w:cs="宋体"/>
                <w:szCs w:val="21"/>
              </w:rPr>
              <w:t>可分解芳香胺染料</w:t>
            </w:r>
          </w:p>
        </w:tc>
        <w:tc>
          <w:tcPr>
            <w:tcW w:w="1650" w:type="pct"/>
            <w:vAlign w:val="center"/>
          </w:tcPr>
          <w:p w14:paraId="5AAB8220">
            <w:pPr>
              <w:adjustRightInd w:val="0"/>
              <w:snapToGrid w:val="0"/>
              <w:jc w:val="center"/>
              <w:rPr>
                <w:rFonts w:ascii="Times New Roman" w:hAnsi="Times New Roman" w:cs="宋体"/>
                <w:szCs w:val="21"/>
              </w:rPr>
            </w:pPr>
            <w:r>
              <w:rPr>
                <w:rFonts w:hint="eastAsia" w:ascii="Times New Roman" w:hAnsi="Times New Roman" w:cs="宋体"/>
                <w:szCs w:val="21"/>
              </w:rPr>
              <w:t>GB 18584-2024</w:t>
            </w:r>
          </w:p>
        </w:tc>
        <w:tc>
          <w:tcPr>
            <w:tcW w:w="1660" w:type="pct"/>
            <w:vAlign w:val="center"/>
          </w:tcPr>
          <w:p w14:paraId="2EFFB9C2">
            <w:pPr>
              <w:jc w:val="center"/>
              <w:rPr>
                <w:rFonts w:ascii="Times New Roman" w:hAnsi="Times New Roman" w:cs="宋体"/>
                <w:szCs w:val="21"/>
              </w:rPr>
            </w:pPr>
            <w:r>
              <w:rPr>
                <w:rFonts w:hint="eastAsia" w:ascii="Times New Roman" w:hAnsi="Times New Roman" w:cs="宋体"/>
                <w:szCs w:val="21"/>
              </w:rPr>
              <w:t>GB/T 40904-2021</w:t>
            </w:r>
          </w:p>
        </w:tc>
      </w:tr>
      <w:tr w14:paraId="2DDF4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0" w:type="pct"/>
            <w:gridSpan w:val="5"/>
            <w:tcBorders>
              <w:top w:val="single" w:color="auto" w:sz="4" w:space="0"/>
              <w:left w:val="single" w:color="auto" w:sz="4" w:space="0"/>
              <w:bottom w:val="single" w:color="auto" w:sz="4" w:space="0"/>
            </w:tcBorders>
            <w:vAlign w:val="center"/>
          </w:tcPr>
          <w:p w14:paraId="6C9B4EF0">
            <w:pPr>
              <w:adjustRightInd w:val="0"/>
              <w:snapToGrid w:val="0"/>
              <w:jc w:val="center"/>
              <w:rPr>
                <w:rFonts w:ascii="Times New Roman" w:hAnsi="Times New Roman" w:cs="宋体"/>
                <w:szCs w:val="21"/>
              </w:rPr>
            </w:pPr>
            <w:r>
              <w:rPr>
                <w:rFonts w:hint="eastAsia" w:ascii="Times New Roman" w:hAnsi="Times New Roman" w:cs="宋体"/>
                <w:szCs w:val="21"/>
              </w:rPr>
              <w:t>注：1.外观性能的检验项目为GB/T 26706-2025表3中序号5、10～14、18～24。</w:t>
            </w:r>
          </w:p>
          <w:p w14:paraId="6ABE7C19">
            <w:pPr>
              <w:adjustRightInd w:val="0"/>
              <w:snapToGrid w:val="0"/>
              <w:jc w:val="center"/>
              <w:rPr>
                <w:rFonts w:ascii="Times New Roman" w:hAnsi="Times New Roman" w:cs="宋体"/>
                <w:szCs w:val="21"/>
              </w:rPr>
            </w:pPr>
            <w:r>
              <w:rPr>
                <w:rFonts w:hint="eastAsia" w:ascii="Times New Roman" w:hAnsi="Times New Roman" w:cs="宋体"/>
                <w:szCs w:val="21"/>
              </w:rPr>
              <w:t>2.安全卫生性能的检验项目为GB/T 26706-2025表3中序号26～31、34。</w:t>
            </w:r>
          </w:p>
        </w:tc>
      </w:tr>
    </w:tbl>
    <w:p w14:paraId="134A2D72">
      <w:pPr>
        <w:ind w:left="420"/>
        <w:jc w:val="center"/>
        <w:rPr>
          <w:rFonts w:ascii="Times New Roman" w:hAnsi="Times New Roman" w:cs="宋体"/>
          <w:szCs w:val="21"/>
        </w:rPr>
      </w:pPr>
    </w:p>
    <w:p w14:paraId="20587AF7">
      <w:pPr>
        <w:ind w:left="420"/>
        <w:jc w:val="center"/>
        <w:rPr>
          <w:rFonts w:hint="eastAsia" w:ascii="Times New Roman" w:hAnsi="Times New Roman" w:cs="宋体"/>
          <w:b/>
          <w:bCs/>
          <w:szCs w:val="21"/>
        </w:rPr>
      </w:pPr>
    </w:p>
    <w:p w14:paraId="10C80594">
      <w:pPr>
        <w:ind w:left="420"/>
        <w:jc w:val="center"/>
        <w:rPr>
          <w:rFonts w:hint="eastAsia" w:ascii="Times New Roman" w:hAnsi="Times New Roman" w:cs="宋体"/>
          <w:b/>
          <w:bCs/>
          <w:szCs w:val="21"/>
        </w:rPr>
      </w:pPr>
    </w:p>
    <w:p w14:paraId="7F71033B">
      <w:pPr>
        <w:ind w:left="420"/>
        <w:jc w:val="center"/>
        <w:rPr>
          <w:rFonts w:hint="eastAsia" w:ascii="Times New Roman" w:hAnsi="Times New Roman" w:cs="宋体"/>
          <w:b/>
          <w:bCs/>
          <w:szCs w:val="21"/>
        </w:rPr>
      </w:pPr>
    </w:p>
    <w:p w14:paraId="20722BEB">
      <w:pPr>
        <w:ind w:left="420"/>
        <w:jc w:val="center"/>
        <w:rPr>
          <w:rFonts w:ascii="Times New Roman" w:hAnsi="Times New Roman" w:cs="宋体"/>
          <w:b/>
          <w:bCs/>
          <w:szCs w:val="21"/>
        </w:rPr>
      </w:pPr>
      <w:r>
        <w:rPr>
          <w:rFonts w:hint="eastAsia" w:ascii="Times New Roman" w:hAnsi="Times New Roman" w:cs="宋体"/>
          <w:b/>
          <w:bCs/>
          <w:szCs w:val="21"/>
        </w:rPr>
        <w:t>表8 金属家具产品的检验项目</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1028"/>
        <w:gridCol w:w="194"/>
        <w:gridCol w:w="1222"/>
        <w:gridCol w:w="1607"/>
        <w:gridCol w:w="1977"/>
        <w:gridCol w:w="1977"/>
      </w:tblGrid>
      <w:tr w14:paraId="2956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blHeader/>
          <w:jc w:val="center"/>
        </w:trPr>
        <w:tc>
          <w:tcPr>
            <w:tcW w:w="303" w:type="pct"/>
            <w:vAlign w:val="center"/>
          </w:tcPr>
          <w:p w14:paraId="1C0281BF">
            <w:pPr>
              <w:spacing w:line="240" w:lineRule="exact"/>
              <w:jc w:val="center"/>
              <w:rPr>
                <w:rFonts w:ascii="Times New Roman" w:hAnsi="Times New Roman" w:cs="宋体"/>
                <w:szCs w:val="21"/>
              </w:rPr>
            </w:pPr>
            <w:r>
              <w:rPr>
                <w:rFonts w:hint="eastAsia" w:ascii="Times New Roman" w:hAnsi="Times New Roman" w:cs="宋体"/>
                <w:szCs w:val="21"/>
              </w:rPr>
              <w:t>序号</w:t>
            </w:r>
          </w:p>
        </w:tc>
        <w:tc>
          <w:tcPr>
            <w:tcW w:w="1434" w:type="pct"/>
            <w:gridSpan w:val="3"/>
            <w:vAlign w:val="center"/>
          </w:tcPr>
          <w:p w14:paraId="1327BC5B">
            <w:pPr>
              <w:spacing w:line="240" w:lineRule="exact"/>
              <w:jc w:val="center"/>
              <w:rPr>
                <w:rFonts w:ascii="Times New Roman" w:hAnsi="Times New Roman" w:cs="宋体"/>
                <w:szCs w:val="21"/>
              </w:rPr>
            </w:pPr>
            <w:r>
              <w:rPr>
                <w:rFonts w:hint="eastAsia" w:ascii="Times New Roman" w:hAnsi="Times New Roman" w:cs="宋体"/>
                <w:szCs w:val="21"/>
              </w:rPr>
              <w:t>检测项目</w:t>
            </w:r>
          </w:p>
        </w:tc>
        <w:tc>
          <w:tcPr>
            <w:tcW w:w="943" w:type="pct"/>
            <w:vAlign w:val="center"/>
          </w:tcPr>
          <w:p w14:paraId="1A816A89">
            <w:pPr>
              <w:spacing w:line="240" w:lineRule="exact"/>
              <w:jc w:val="center"/>
              <w:rPr>
                <w:rFonts w:ascii="Times New Roman" w:hAnsi="Times New Roman" w:cs="宋体"/>
                <w:szCs w:val="21"/>
              </w:rPr>
            </w:pPr>
            <w:r>
              <w:rPr>
                <w:rFonts w:hint="eastAsia" w:ascii="Times New Roman" w:hAnsi="Times New Roman" w:cs="宋体"/>
                <w:szCs w:val="21"/>
              </w:rPr>
              <w:t>判定标准</w:t>
            </w:r>
          </w:p>
        </w:tc>
        <w:tc>
          <w:tcPr>
            <w:tcW w:w="1160" w:type="pct"/>
            <w:vAlign w:val="center"/>
          </w:tcPr>
          <w:p w14:paraId="1C475318">
            <w:pPr>
              <w:spacing w:line="240" w:lineRule="exact"/>
              <w:jc w:val="center"/>
              <w:rPr>
                <w:rFonts w:ascii="Times New Roman" w:hAnsi="Times New Roman" w:cs="宋体"/>
                <w:szCs w:val="21"/>
              </w:rPr>
            </w:pPr>
            <w:r>
              <w:rPr>
                <w:rFonts w:hint="eastAsia" w:ascii="Times New Roman" w:hAnsi="Times New Roman" w:cs="宋体"/>
                <w:szCs w:val="21"/>
              </w:rPr>
              <w:t>检测方法标准</w:t>
            </w:r>
          </w:p>
        </w:tc>
        <w:tc>
          <w:tcPr>
            <w:tcW w:w="1160" w:type="pct"/>
            <w:vAlign w:val="center"/>
          </w:tcPr>
          <w:p w14:paraId="2F7BD20C">
            <w:pPr>
              <w:spacing w:line="240" w:lineRule="exact"/>
              <w:jc w:val="center"/>
              <w:rPr>
                <w:rFonts w:ascii="Times New Roman" w:hAnsi="Times New Roman" w:cs="宋体"/>
                <w:szCs w:val="21"/>
              </w:rPr>
            </w:pPr>
            <w:r>
              <w:rPr>
                <w:rFonts w:hint="eastAsia" w:ascii="Times New Roman" w:hAnsi="Times New Roman" w:cs="宋体"/>
                <w:szCs w:val="21"/>
              </w:rPr>
              <w:t>备注</w:t>
            </w:r>
          </w:p>
        </w:tc>
      </w:tr>
      <w:tr w14:paraId="155F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241FCAB7">
            <w:pPr>
              <w:spacing w:line="280" w:lineRule="exact"/>
              <w:jc w:val="center"/>
              <w:rPr>
                <w:rFonts w:ascii="Times New Roman" w:hAnsi="Times New Roman" w:cs="宋体"/>
                <w:szCs w:val="21"/>
              </w:rPr>
            </w:pPr>
            <w:r>
              <w:rPr>
                <w:rFonts w:hint="eastAsia" w:ascii="Times New Roman" w:hAnsi="Times New Roman" w:cs="宋体"/>
                <w:szCs w:val="21"/>
              </w:rPr>
              <w:t>1</w:t>
            </w:r>
          </w:p>
        </w:tc>
        <w:tc>
          <w:tcPr>
            <w:tcW w:w="1434" w:type="pct"/>
            <w:gridSpan w:val="3"/>
            <w:vAlign w:val="center"/>
          </w:tcPr>
          <w:p w14:paraId="264E2FF9">
            <w:pPr>
              <w:spacing w:line="280" w:lineRule="exact"/>
              <w:jc w:val="center"/>
              <w:rPr>
                <w:rFonts w:ascii="Times New Roman" w:hAnsi="Times New Roman" w:cs="宋体"/>
                <w:szCs w:val="21"/>
              </w:rPr>
            </w:pPr>
            <w:r>
              <w:rPr>
                <w:rFonts w:hint="eastAsia" w:ascii="Times New Roman" w:hAnsi="Times New Roman" w:cs="宋体"/>
                <w:szCs w:val="21"/>
              </w:rPr>
              <w:t>金属件</w:t>
            </w:r>
          </w:p>
        </w:tc>
        <w:tc>
          <w:tcPr>
            <w:tcW w:w="943" w:type="pct"/>
            <w:vAlign w:val="center"/>
          </w:tcPr>
          <w:p w14:paraId="5CFEA364">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79B41B02">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tcPr>
          <w:p w14:paraId="235C1B49">
            <w:pPr>
              <w:spacing w:line="280" w:lineRule="exact"/>
              <w:jc w:val="center"/>
              <w:rPr>
                <w:rFonts w:ascii="Times New Roman" w:hAnsi="Times New Roman" w:cs="宋体"/>
                <w:szCs w:val="21"/>
              </w:rPr>
            </w:pPr>
          </w:p>
        </w:tc>
      </w:tr>
      <w:tr w14:paraId="29D64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32A1C572">
            <w:pPr>
              <w:spacing w:line="280" w:lineRule="exact"/>
              <w:jc w:val="center"/>
              <w:rPr>
                <w:rFonts w:ascii="Times New Roman" w:hAnsi="Times New Roman" w:cs="宋体"/>
                <w:szCs w:val="21"/>
              </w:rPr>
            </w:pPr>
            <w:r>
              <w:rPr>
                <w:rFonts w:hint="eastAsia" w:ascii="Times New Roman" w:hAnsi="Times New Roman" w:cs="宋体"/>
                <w:szCs w:val="21"/>
              </w:rPr>
              <w:t>2</w:t>
            </w:r>
          </w:p>
        </w:tc>
        <w:tc>
          <w:tcPr>
            <w:tcW w:w="1434" w:type="pct"/>
            <w:gridSpan w:val="3"/>
            <w:vAlign w:val="center"/>
          </w:tcPr>
          <w:p w14:paraId="3F85EC64">
            <w:pPr>
              <w:spacing w:line="280" w:lineRule="exact"/>
              <w:jc w:val="center"/>
              <w:rPr>
                <w:rFonts w:ascii="Times New Roman" w:hAnsi="Times New Roman" w:cs="宋体"/>
                <w:szCs w:val="21"/>
              </w:rPr>
            </w:pPr>
            <w:r>
              <w:rPr>
                <w:rFonts w:hint="eastAsia" w:ascii="Times New Roman" w:hAnsi="Times New Roman" w:cs="宋体"/>
                <w:szCs w:val="21"/>
              </w:rPr>
              <w:t>木制件（封边、贴面、包边）</w:t>
            </w:r>
          </w:p>
        </w:tc>
        <w:tc>
          <w:tcPr>
            <w:tcW w:w="943" w:type="pct"/>
            <w:vAlign w:val="center"/>
          </w:tcPr>
          <w:p w14:paraId="0A07ACFF">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73BB5097">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tcPr>
          <w:p w14:paraId="486A87CC">
            <w:pPr>
              <w:spacing w:line="280" w:lineRule="exact"/>
              <w:jc w:val="center"/>
              <w:rPr>
                <w:rFonts w:ascii="Times New Roman" w:hAnsi="Times New Roman" w:cs="宋体"/>
                <w:szCs w:val="21"/>
              </w:rPr>
            </w:pPr>
          </w:p>
        </w:tc>
      </w:tr>
      <w:tr w14:paraId="03527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atLeast"/>
          <w:jc w:val="center"/>
        </w:trPr>
        <w:tc>
          <w:tcPr>
            <w:tcW w:w="303" w:type="pct"/>
            <w:vAlign w:val="center"/>
          </w:tcPr>
          <w:p w14:paraId="6A36A317">
            <w:pPr>
              <w:spacing w:line="280" w:lineRule="exact"/>
              <w:jc w:val="center"/>
              <w:rPr>
                <w:rFonts w:ascii="Times New Roman" w:hAnsi="Times New Roman" w:cs="宋体"/>
                <w:szCs w:val="21"/>
              </w:rPr>
            </w:pPr>
            <w:r>
              <w:rPr>
                <w:rFonts w:hint="eastAsia" w:ascii="Times New Roman" w:hAnsi="Times New Roman" w:cs="宋体"/>
                <w:szCs w:val="21"/>
              </w:rPr>
              <w:t>3</w:t>
            </w:r>
          </w:p>
        </w:tc>
        <w:tc>
          <w:tcPr>
            <w:tcW w:w="603" w:type="pct"/>
            <w:vMerge w:val="restart"/>
            <w:vAlign w:val="center"/>
          </w:tcPr>
          <w:p w14:paraId="7EB6E26E">
            <w:pPr>
              <w:spacing w:line="280" w:lineRule="exact"/>
              <w:jc w:val="center"/>
              <w:rPr>
                <w:rFonts w:ascii="Times New Roman" w:hAnsi="Times New Roman" w:cs="宋体"/>
                <w:szCs w:val="21"/>
              </w:rPr>
            </w:pPr>
            <w:r>
              <w:rPr>
                <w:rFonts w:hint="eastAsia" w:ascii="Times New Roman" w:hAnsi="Times New Roman" w:cs="宋体"/>
                <w:szCs w:val="21"/>
              </w:rPr>
              <w:t>金属喷漆（塑）涂层</w:t>
            </w:r>
          </w:p>
        </w:tc>
        <w:tc>
          <w:tcPr>
            <w:tcW w:w="831" w:type="pct"/>
            <w:gridSpan w:val="2"/>
            <w:vAlign w:val="center"/>
          </w:tcPr>
          <w:p w14:paraId="005FD2CA">
            <w:pPr>
              <w:spacing w:line="280" w:lineRule="exact"/>
              <w:jc w:val="center"/>
              <w:rPr>
                <w:rFonts w:ascii="Times New Roman" w:hAnsi="Times New Roman" w:cs="宋体"/>
                <w:szCs w:val="21"/>
              </w:rPr>
            </w:pPr>
            <w:r>
              <w:rPr>
                <w:rFonts w:hint="eastAsia" w:ascii="Times New Roman" w:hAnsi="Times New Roman" w:cs="宋体"/>
                <w:szCs w:val="21"/>
              </w:rPr>
              <w:t>硬度</w:t>
            </w:r>
          </w:p>
        </w:tc>
        <w:tc>
          <w:tcPr>
            <w:tcW w:w="943" w:type="pct"/>
            <w:vAlign w:val="center"/>
          </w:tcPr>
          <w:p w14:paraId="344DCEAE">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107D4B96">
            <w:pPr>
              <w:spacing w:line="280" w:lineRule="exact"/>
              <w:jc w:val="center"/>
              <w:rPr>
                <w:rFonts w:ascii="Times New Roman" w:hAnsi="Times New Roman" w:cs="宋体"/>
                <w:szCs w:val="21"/>
              </w:rPr>
            </w:pPr>
            <w:r>
              <w:rPr>
                <w:rFonts w:hint="eastAsia" w:ascii="Times New Roman" w:hAnsi="Times New Roman" w:cs="宋体"/>
                <w:szCs w:val="21"/>
              </w:rPr>
              <w:t>GB/T 6739-2022</w:t>
            </w:r>
          </w:p>
        </w:tc>
        <w:tc>
          <w:tcPr>
            <w:tcW w:w="1160" w:type="pct"/>
          </w:tcPr>
          <w:p w14:paraId="2D32038C">
            <w:pPr>
              <w:spacing w:line="280" w:lineRule="exact"/>
              <w:jc w:val="center"/>
              <w:rPr>
                <w:rFonts w:ascii="Times New Roman" w:hAnsi="Times New Roman" w:cs="宋体"/>
                <w:szCs w:val="21"/>
              </w:rPr>
            </w:pPr>
          </w:p>
        </w:tc>
      </w:tr>
      <w:tr w14:paraId="7E14E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280B7A8A">
            <w:pPr>
              <w:spacing w:line="280" w:lineRule="exact"/>
              <w:jc w:val="center"/>
              <w:rPr>
                <w:rFonts w:ascii="Times New Roman" w:hAnsi="Times New Roman" w:cs="宋体"/>
                <w:szCs w:val="21"/>
              </w:rPr>
            </w:pPr>
            <w:r>
              <w:rPr>
                <w:rFonts w:hint="eastAsia" w:ascii="Times New Roman" w:hAnsi="Times New Roman" w:cs="宋体"/>
                <w:szCs w:val="21"/>
              </w:rPr>
              <w:t>4</w:t>
            </w:r>
          </w:p>
        </w:tc>
        <w:tc>
          <w:tcPr>
            <w:tcW w:w="603" w:type="pct"/>
            <w:vMerge w:val="continue"/>
            <w:vAlign w:val="center"/>
          </w:tcPr>
          <w:p w14:paraId="636D4D2A">
            <w:pPr>
              <w:spacing w:line="280" w:lineRule="exact"/>
              <w:jc w:val="center"/>
              <w:rPr>
                <w:rFonts w:ascii="Times New Roman" w:hAnsi="Times New Roman" w:cs="宋体"/>
                <w:szCs w:val="21"/>
              </w:rPr>
            </w:pPr>
          </w:p>
        </w:tc>
        <w:tc>
          <w:tcPr>
            <w:tcW w:w="831" w:type="pct"/>
            <w:gridSpan w:val="2"/>
            <w:vAlign w:val="center"/>
          </w:tcPr>
          <w:p w14:paraId="13830323">
            <w:pPr>
              <w:spacing w:line="280" w:lineRule="exact"/>
              <w:jc w:val="center"/>
              <w:rPr>
                <w:rFonts w:ascii="Times New Roman" w:hAnsi="Times New Roman" w:cs="宋体"/>
                <w:szCs w:val="21"/>
              </w:rPr>
            </w:pPr>
            <w:r>
              <w:rPr>
                <w:rFonts w:hint="eastAsia" w:ascii="Times New Roman" w:hAnsi="Times New Roman" w:cs="宋体"/>
                <w:szCs w:val="21"/>
              </w:rPr>
              <w:t>冲击强度</w:t>
            </w:r>
          </w:p>
        </w:tc>
        <w:tc>
          <w:tcPr>
            <w:tcW w:w="943" w:type="pct"/>
            <w:vAlign w:val="center"/>
          </w:tcPr>
          <w:p w14:paraId="1AAF517D">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10DA74BF">
            <w:pPr>
              <w:spacing w:line="280" w:lineRule="exact"/>
              <w:jc w:val="center"/>
              <w:rPr>
                <w:rFonts w:ascii="Times New Roman" w:hAnsi="Times New Roman" w:cs="宋体"/>
                <w:szCs w:val="21"/>
              </w:rPr>
            </w:pPr>
            <w:r>
              <w:rPr>
                <w:rFonts w:hint="eastAsia" w:ascii="Times New Roman" w:hAnsi="Times New Roman" w:cs="宋体"/>
                <w:szCs w:val="21"/>
              </w:rPr>
              <w:t>GB/T 1732-2020</w:t>
            </w:r>
          </w:p>
        </w:tc>
        <w:tc>
          <w:tcPr>
            <w:tcW w:w="1160" w:type="pct"/>
          </w:tcPr>
          <w:p w14:paraId="33C59C79">
            <w:pPr>
              <w:spacing w:line="280" w:lineRule="exact"/>
              <w:jc w:val="center"/>
              <w:rPr>
                <w:rFonts w:ascii="Times New Roman" w:hAnsi="Times New Roman" w:cs="宋体"/>
                <w:szCs w:val="21"/>
              </w:rPr>
            </w:pPr>
          </w:p>
        </w:tc>
      </w:tr>
      <w:tr w14:paraId="2CB26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13BCB0BC">
            <w:pPr>
              <w:spacing w:line="280" w:lineRule="exact"/>
              <w:jc w:val="center"/>
              <w:rPr>
                <w:rFonts w:ascii="Times New Roman" w:hAnsi="Times New Roman" w:cs="宋体"/>
                <w:szCs w:val="21"/>
              </w:rPr>
            </w:pPr>
            <w:r>
              <w:rPr>
                <w:rFonts w:hint="eastAsia" w:ascii="Times New Roman" w:hAnsi="Times New Roman" w:cs="宋体"/>
                <w:szCs w:val="21"/>
              </w:rPr>
              <w:t>5</w:t>
            </w:r>
          </w:p>
        </w:tc>
        <w:tc>
          <w:tcPr>
            <w:tcW w:w="603" w:type="pct"/>
            <w:vMerge w:val="continue"/>
            <w:vAlign w:val="center"/>
          </w:tcPr>
          <w:p w14:paraId="702EC460">
            <w:pPr>
              <w:spacing w:line="280" w:lineRule="exact"/>
              <w:jc w:val="center"/>
              <w:rPr>
                <w:rFonts w:ascii="Times New Roman" w:hAnsi="Times New Roman" w:cs="宋体"/>
                <w:szCs w:val="21"/>
              </w:rPr>
            </w:pPr>
          </w:p>
        </w:tc>
        <w:tc>
          <w:tcPr>
            <w:tcW w:w="831" w:type="pct"/>
            <w:gridSpan w:val="2"/>
            <w:vAlign w:val="center"/>
          </w:tcPr>
          <w:p w14:paraId="4476392C">
            <w:pPr>
              <w:spacing w:line="280" w:lineRule="exact"/>
              <w:jc w:val="center"/>
              <w:rPr>
                <w:rFonts w:ascii="Times New Roman" w:hAnsi="Times New Roman" w:cs="宋体"/>
                <w:szCs w:val="21"/>
              </w:rPr>
            </w:pPr>
            <w:r>
              <w:rPr>
                <w:rFonts w:hint="eastAsia" w:ascii="Times New Roman" w:hAnsi="Times New Roman" w:cs="宋体"/>
                <w:szCs w:val="21"/>
              </w:rPr>
              <w:t>耐盐浴</w:t>
            </w:r>
          </w:p>
        </w:tc>
        <w:tc>
          <w:tcPr>
            <w:tcW w:w="943" w:type="pct"/>
            <w:vAlign w:val="center"/>
          </w:tcPr>
          <w:p w14:paraId="3F764694">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0BC62FD8">
            <w:pPr>
              <w:spacing w:line="280" w:lineRule="exact"/>
              <w:jc w:val="center"/>
              <w:rPr>
                <w:rFonts w:ascii="Times New Roman" w:hAnsi="Times New Roman" w:cs="宋体"/>
                <w:szCs w:val="21"/>
              </w:rPr>
            </w:pPr>
            <w:r>
              <w:rPr>
                <w:rFonts w:hint="eastAsia" w:ascii="Times New Roman" w:hAnsi="Times New Roman" w:cs="宋体"/>
                <w:szCs w:val="21"/>
              </w:rPr>
              <w:t>QB/T 1950-2024</w:t>
            </w:r>
          </w:p>
        </w:tc>
        <w:tc>
          <w:tcPr>
            <w:tcW w:w="1160" w:type="pct"/>
          </w:tcPr>
          <w:p w14:paraId="37A3EAD7">
            <w:pPr>
              <w:spacing w:line="280" w:lineRule="exact"/>
              <w:jc w:val="center"/>
              <w:rPr>
                <w:rFonts w:ascii="Times New Roman" w:hAnsi="Times New Roman" w:cs="宋体"/>
                <w:szCs w:val="21"/>
              </w:rPr>
            </w:pPr>
          </w:p>
        </w:tc>
      </w:tr>
      <w:tr w14:paraId="4A32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6B6D8074">
            <w:pPr>
              <w:spacing w:line="280" w:lineRule="exact"/>
              <w:jc w:val="center"/>
              <w:rPr>
                <w:rFonts w:ascii="Times New Roman" w:hAnsi="Times New Roman" w:cs="宋体"/>
                <w:szCs w:val="21"/>
              </w:rPr>
            </w:pPr>
            <w:r>
              <w:rPr>
                <w:rFonts w:hint="eastAsia" w:ascii="Times New Roman" w:hAnsi="Times New Roman" w:cs="宋体"/>
                <w:szCs w:val="21"/>
              </w:rPr>
              <w:t>6</w:t>
            </w:r>
          </w:p>
        </w:tc>
        <w:tc>
          <w:tcPr>
            <w:tcW w:w="603" w:type="pct"/>
            <w:vMerge w:val="continue"/>
            <w:vAlign w:val="center"/>
          </w:tcPr>
          <w:p w14:paraId="0638E436">
            <w:pPr>
              <w:spacing w:line="280" w:lineRule="exact"/>
              <w:jc w:val="center"/>
              <w:rPr>
                <w:rFonts w:ascii="Times New Roman" w:hAnsi="Times New Roman" w:cs="宋体"/>
                <w:szCs w:val="21"/>
              </w:rPr>
            </w:pPr>
          </w:p>
        </w:tc>
        <w:tc>
          <w:tcPr>
            <w:tcW w:w="831" w:type="pct"/>
            <w:gridSpan w:val="2"/>
            <w:vAlign w:val="center"/>
          </w:tcPr>
          <w:p w14:paraId="59FC111F">
            <w:pPr>
              <w:spacing w:line="280" w:lineRule="exact"/>
              <w:jc w:val="center"/>
              <w:rPr>
                <w:rFonts w:ascii="Times New Roman" w:hAnsi="Times New Roman" w:cs="宋体"/>
                <w:szCs w:val="21"/>
              </w:rPr>
            </w:pPr>
            <w:r>
              <w:rPr>
                <w:rFonts w:hint="eastAsia" w:ascii="Times New Roman" w:hAnsi="Times New Roman" w:cs="宋体"/>
                <w:szCs w:val="21"/>
              </w:rPr>
              <w:t>附着力</w:t>
            </w:r>
          </w:p>
        </w:tc>
        <w:tc>
          <w:tcPr>
            <w:tcW w:w="943" w:type="pct"/>
            <w:vAlign w:val="center"/>
          </w:tcPr>
          <w:p w14:paraId="6A9DC957">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374BD656">
            <w:pPr>
              <w:spacing w:line="280" w:lineRule="exact"/>
              <w:jc w:val="center"/>
              <w:rPr>
                <w:rFonts w:ascii="Times New Roman" w:hAnsi="Times New Roman" w:cs="宋体"/>
                <w:szCs w:val="21"/>
              </w:rPr>
            </w:pPr>
            <w:r>
              <w:rPr>
                <w:rFonts w:hint="eastAsia" w:ascii="Times New Roman" w:hAnsi="Times New Roman" w:cs="宋体"/>
                <w:szCs w:val="21"/>
              </w:rPr>
              <w:t>GB/T 9286-2021</w:t>
            </w:r>
          </w:p>
        </w:tc>
        <w:tc>
          <w:tcPr>
            <w:tcW w:w="1160" w:type="pct"/>
          </w:tcPr>
          <w:p w14:paraId="70049A4F">
            <w:pPr>
              <w:spacing w:line="280" w:lineRule="exact"/>
              <w:jc w:val="center"/>
              <w:rPr>
                <w:rFonts w:ascii="Times New Roman" w:hAnsi="Times New Roman" w:cs="宋体"/>
                <w:szCs w:val="21"/>
              </w:rPr>
            </w:pPr>
          </w:p>
        </w:tc>
      </w:tr>
      <w:tr w14:paraId="61B8D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3225C345">
            <w:pPr>
              <w:spacing w:line="280" w:lineRule="exact"/>
              <w:jc w:val="center"/>
              <w:rPr>
                <w:rFonts w:ascii="Times New Roman" w:hAnsi="Times New Roman" w:cs="宋体"/>
                <w:szCs w:val="21"/>
              </w:rPr>
            </w:pPr>
            <w:r>
              <w:rPr>
                <w:rFonts w:hint="eastAsia" w:ascii="Times New Roman" w:hAnsi="Times New Roman" w:cs="宋体"/>
                <w:szCs w:val="21"/>
              </w:rPr>
              <w:t>7</w:t>
            </w:r>
          </w:p>
        </w:tc>
        <w:tc>
          <w:tcPr>
            <w:tcW w:w="603" w:type="pct"/>
            <w:vAlign w:val="center"/>
          </w:tcPr>
          <w:p w14:paraId="781C1C88">
            <w:pPr>
              <w:spacing w:line="280" w:lineRule="exact"/>
              <w:jc w:val="center"/>
              <w:rPr>
                <w:rFonts w:ascii="Times New Roman" w:hAnsi="Times New Roman" w:cs="宋体"/>
                <w:szCs w:val="21"/>
              </w:rPr>
            </w:pPr>
            <w:r>
              <w:rPr>
                <w:rFonts w:hint="eastAsia" w:ascii="Times New Roman" w:hAnsi="Times New Roman" w:cs="宋体"/>
                <w:szCs w:val="21"/>
              </w:rPr>
              <w:t>金属电镀层</w:t>
            </w:r>
          </w:p>
        </w:tc>
        <w:tc>
          <w:tcPr>
            <w:tcW w:w="831" w:type="pct"/>
            <w:gridSpan w:val="2"/>
            <w:vAlign w:val="center"/>
          </w:tcPr>
          <w:p w14:paraId="262C75ED">
            <w:pPr>
              <w:spacing w:line="280" w:lineRule="exact"/>
              <w:jc w:val="center"/>
              <w:rPr>
                <w:rFonts w:ascii="Times New Roman" w:hAnsi="Times New Roman" w:cs="宋体"/>
                <w:szCs w:val="21"/>
              </w:rPr>
            </w:pPr>
            <w:r>
              <w:rPr>
                <w:rFonts w:hint="eastAsia" w:ascii="Times New Roman" w:hAnsi="Times New Roman" w:cs="宋体"/>
                <w:szCs w:val="21"/>
              </w:rPr>
              <w:t>抗盐雾</w:t>
            </w:r>
          </w:p>
        </w:tc>
        <w:tc>
          <w:tcPr>
            <w:tcW w:w="943" w:type="pct"/>
            <w:vAlign w:val="center"/>
          </w:tcPr>
          <w:p w14:paraId="0726F246">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59BF3565">
            <w:pPr>
              <w:spacing w:line="280" w:lineRule="exact"/>
              <w:jc w:val="center"/>
              <w:rPr>
                <w:rFonts w:ascii="Times New Roman" w:hAnsi="Times New Roman" w:cs="宋体"/>
                <w:szCs w:val="21"/>
              </w:rPr>
            </w:pPr>
            <w:r>
              <w:rPr>
                <w:rFonts w:hint="eastAsia" w:ascii="Times New Roman" w:hAnsi="Times New Roman" w:cs="宋体"/>
                <w:szCs w:val="21"/>
              </w:rPr>
              <w:t>QB/T 3826-1999</w:t>
            </w:r>
          </w:p>
        </w:tc>
        <w:tc>
          <w:tcPr>
            <w:tcW w:w="1160" w:type="pct"/>
          </w:tcPr>
          <w:p w14:paraId="3C9CECD2">
            <w:pPr>
              <w:spacing w:line="280" w:lineRule="exact"/>
              <w:jc w:val="center"/>
              <w:rPr>
                <w:rFonts w:ascii="Times New Roman" w:hAnsi="Times New Roman" w:cs="宋体"/>
                <w:szCs w:val="21"/>
              </w:rPr>
            </w:pPr>
          </w:p>
        </w:tc>
      </w:tr>
      <w:tr w14:paraId="2825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6572BF1F">
            <w:pPr>
              <w:spacing w:line="280" w:lineRule="exact"/>
              <w:jc w:val="center"/>
              <w:rPr>
                <w:rFonts w:ascii="Times New Roman" w:hAnsi="Times New Roman" w:cs="宋体"/>
                <w:szCs w:val="21"/>
              </w:rPr>
            </w:pPr>
            <w:r>
              <w:rPr>
                <w:rFonts w:hint="eastAsia" w:ascii="Times New Roman" w:hAnsi="Times New Roman" w:cs="宋体"/>
                <w:szCs w:val="21"/>
              </w:rPr>
              <w:t>8</w:t>
            </w:r>
          </w:p>
        </w:tc>
        <w:tc>
          <w:tcPr>
            <w:tcW w:w="603" w:type="pct"/>
            <w:vMerge w:val="restart"/>
            <w:vAlign w:val="center"/>
          </w:tcPr>
          <w:p w14:paraId="075A9FE1">
            <w:pPr>
              <w:spacing w:line="280" w:lineRule="exact"/>
              <w:jc w:val="center"/>
              <w:rPr>
                <w:rFonts w:ascii="Times New Roman" w:hAnsi="Times New Roman" w:cs="宋体"/>
                <w:szCs w:val="21"/>
              </w:rPr>
            </w:pPr>
            <w:r>
              <w:rPr>
                <w:rFonts w:hint="eastAsia" w:ascii="Times New Roman" w:hAnsi="Times New Roman" w:cs="宋体"/>
                <w:szCs w:val="21"/>
              </w:rPr>
              <w:t>木制件表面涂层</w:t>
            </w:r>
          </w:p>
        </w:tc>
        <w:tc>
          <w:tcPr>
            <w:tcW w:w="831" w:type="pct"/>
            <w:gridSpan w:val="2"/>
            <w:vAlign w:val="center"/>
          </w:tcPr>
          <w:p w14:paraId="4664821B">
            <w:pPr>
              <w:spacing w:line="280" w:lineRule="exact"/>
              <w:jc w:val="center"/>
              <w:rPr>
                <w:rFonts w:ascii="Times New Roman" w:hAnsi="Times New Roman" w:cs="宋体"/>
                <w:szCs w:val="21"/>
              </w:rPr>
            </w:pPr>
            <w:r>
              <w:rPr>
                <w:rFonts w:hint="eastAsia" w:ascii="Times New Roman" w:hAnsi="Times New Roman" w:cs="宋体"/>
                <w:szCs w:val="21"/>
              </w:rPr>
              <w:t>附着力</w:t>
            </w:r>
          </w:p>
        </w:tc>
        <w:tc>
          <w:tcPr>
            <w:tcW w:w="943" w:type="pct"/>
            <w:vAlign w:val="center"/>
          </w:tcPr>
          <w:p w14:paraId="5562D158">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4159BC73">
            <w:pPr>
              <w:spacing w:line="280" w:lineRule="exact"/>
              <w:jc w:val="center"/>
              <w:rPr>
                <w:rFonts w:ascii="Times New Roman" w:hAnsi="Times New Roman" w:cs="宋体"/>
                <w:szCs w:val="21"/>
              </w:rPr>
            </w:pPr>
            <w:r>
              <w:rPr>
                <w:rFonts w:hint="eastAsia" w:ascii="Times New Roman" w:hAnsi="Times New Roman" w:cs="宋体"/>
                <w:szCs w:val="21"/>
              </w:rPr>
              <w:t>GB/T 4893.4-2023</w:t>
            </w:r>
          </w:p>
        </w:tc>
        <w:tc>
          <w:tcPr>
            <w:tcW w:w="1160" w:type="pct"/>
          </w:tcPr>
          <w:p w14:paraId="09377886">
            <w:pPr>
              <w:spacing w:line="280" w:lineRule="exact"/>
              <w:jc w:val="center"/>
              <w:rPr>
                <w:rFonts w:ascii="Times New Roman" w:hAnsi="Times New Roman" w:cs="宋体"/>
                <w:szCs w:val="21"/>
              </w:rPr>
            </w:pPr>
          </w:p>
        </w:tc>
      </w:tr>
      <w:tr w14:paraId="6889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0C7763AD">
            <w:pPr>
              <w:spacing w:line="280" w:lineRule="exact"/>
              <w:jc w:val="center"/>
              <w:rPr>
                <w:rFonts w:ascii="Times New Roman" w:hAnsi="Times New Roman" w:cs="宋体"/>
                <w:szCs w:val="21"/>
              </w:rPr>
            </w:pPr>
            <w:r>
              <w:rPr>
                <w:rFonts w:hint="eastAsia" w:ascii="Times New Roman" w:hAnsi="Times New Roman" w:cs="宋体"/>
                <w:szCs w:val="21"/>
              </w:rPr>
              <w:t>9</w:t>
            </w:r>
          </w:p>
        </w:tc>
        <w:tc>
          <w:tcPr>
            <w:tcW w:w="603" w:type="pct"/>
            <w:vMerge w:val="continue"/>
            <w:vAlign w:val="center"/>
          </w:tcPr>
          <w:p w14:paraId="0213D537">
            <w:pPr>
              <w:spacing w:line="280" w:lineRule="exact"/>
              <w:jc w:val="center"/>
              <w:rPr>
                <w:rFonts w:ascii="Times New Roman" w:hAnsi="Times New Roman" w:cs="宋体"/>
                <w:szCs w:val="21"/>
              </w:rPr>
            </w:pPr>
          </w:p>
        </w:tc>
        <w:tc>
          <w:tcPr>
            <w:tcW w:w="831" w:type="pct"/>
            <w:gridSpan w:val="2"/>
            <w:vAlign w:val="center"/>
          </w:tcPr>
          <w:p w14:paraId="4A1F887F">
            <w:pPr>
              <w:spacing w:line="280" w:lineRule="exact"/>
              <w:jc w:val="center"/>
              <w:rPr>
                <w:rFonts w:ascii="Times New Roman" w:hAnsi="Times New Roman" w:cs="宋体"/>
                <w:szCs w:val="21"/>
              </w:rPr>
            </w:pPr>
            <w:r>
              <w:rPr>
                <w:rFonts w:hint="eastAsia" w:ascii="Times New Roman" w:hAnsi="Times New Roman" w:cs="宋体"/>
                <w:szCs w:val="21"/>
              </w:rPr>
              <w:t>抗冲击</w:t>
            </w:r>
          </w:p>
        </w:tc>
        <w:tc>
          <w:tcPr>
            <w:tcW w:w="943" w:type="pct"/>
            <w:vAlign w:val="center"/>
          </w:tcPr>
          <w:p w14:paraId="7C5204D4">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3ECFED44">
            <w:pPr>
              <w:spacing w:line="280" w:lineRule="exact"/>
              <w:jc w:val="center"/>
              <w:rPr>
                <w:rFonts w:ascii="Times New Roman" w:hAnsi="Times New Roman" w:cs="宋体"/>
                <w:szCs w:val="21"/>
              </w:rPr>
            </w:pPr>
            <w:r>
              <w:rPr>
                <w:rFonts w:hint="eastAsia" w:ascii="Times New Roman" w:hAnsi="Times New Roman" w:cs="宋体"/>
                <w:szCs w:val="21"/>
              </w:rPr>
              <w:t>GB/T 4893.9-2013</w:t>
            </w:r>
          </w:p>
        </w:tc>
        <w:tc>
          <w:tcPr>
            <w:tcW w:w="1160" w:type="pct"/>
          </w:tcPr>
          <w:p w14:paraId="3A52EC3A">
            <w:pPr>
              <w:spacing w:line="280" w:lineRule="exact"/>
              <w:jc w:val="center"/>
              <w:rPr>
                <w:rFonts w:ascii="Times New Roman" w:hAnsi="Times New Roman" w:cs="宋体"/>
                <w:szCs w:val="21"/>
              </w:rPr>
            </w:pPr>
          </w:p>
        </w:tc>
      </w:tr>
      <w:tr w14:paraId="31BF8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558C831E">
            <w:pPr>
              <w:spacing w:line="280" w:lineRule="exact"/>
              <w:jc w:val="center"/>
              <w:rPr>
                <w:rFonts w:ascii="Times New Roman" w:hAnsi="Times New Roman" w:cs="宋体"/>
                <w:szCs w:val="21"/>
              </w:rPr>
            </w:pPr>
            <w:r>
              <w:rPr>
                <w:rFonts w:hint="eastAsia" w:ascii="Times New Roman" w:hAnsi="Times New Roman" w:cs="宋体"/>
                <w:szCs w:val="21"/>
              </w:rPr>
              <w:t>10</w:t>
            </w:r>
          </w:p>
        </w:tc>
        <w:tc>
          <w:tcPr>
            <w:tcW w:w="603" w:type="pct"/>
            <w:vMerge w:val="continue"/>
            <w:vAlign w:val="center"/>
          </w:tcPr>
          <w:p w14:paraId="75184396">
            <w:pPr>
              <w:spacing w:line="280" w:lineRule="exact"/>
              <w:jc w:val="center"/>
              <w:rPr>
                <w:rFonts w:ascii="Times New Roman" w:hAnsi="Times New Roman" w:cs="宋体"/>
                <w:szCs w:val="21"/>
              </w:rPr>
            </w:pPr>
          </w:p>
        </w:tc>
        <w:tc>
          <w:tcPr>
            <w:tcW w:w="831" w:type="pct"/>
            <w:gridSpan w:val="2"/>
            <w:vAlign w:val="center"/>
          </w:tcPr>
          <w:p w14:paraId="7623F4EF">
            <w:pPr>
              <w:spacing w:line="280" w:lineRule="exact"/>
              <w:jc w:val="center"/>
              <w:rPr>
                <w:rFonts w:ascii="Times New Roman" w:hAnsi="Times New Roman" w:cs="宋体"/>
                <w:szCs w:val="21"/>
              </w:rPr>
            </w:pPr>
            <w:r>
              <w:rPr>
                <w:rFonts w:hint="eastAsia" w:ascii="Times New Roman" w:hAnsi="Times New Roman" w:cs="宋体"/>
                <w:szCs w:val="21"/>
              </w:rPr>
              <w:t>耐磨</w:t>
            </w:r>
          </w:p>
        </w:tc>
        <w:tc>
          <w:tcPr>
            <w:tcW w:w="943" w:type="pct"/>
            <w:vAlign w:val="center"/>
          </w:tcPr>
          <w:p w14:paraId="5A1397CF">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77FEEEA8">
            <w:pPr>
              <w:spacing w:line="280" w:lineRule="exact"/>
              <w:jc w:val="center"/>
              <w:rPr>
                <w:rFonts w:ascii="Times New Roman" w:hAnsi="Times New Roman" w:cs="宋体"/>
                <w:szCs w:val="21"/>
              </w:rPr>
            </w:pPr>
            <w:r>
              <w:rPr>
                <w:rFonts w:hint="eastAsia" w:ascii="Times New Roman" w:hAnsi="Times New Roman" w:cs="宋体"/>
                <w:szCs w:val="21"/>
              </w:rPr>
              <w:t>GB/T 4893.8-2023</w:t>
            </w:r>
          </w:p>
        </w:tc>
        <w:tc>
          <w:tcPr>
            <w:tcW w:w="1160" w:type="pct"/>
          </w:tcPr>
          <w:p w14:paraId="5416D23E">
            <w:pPr>
              <w:spacing w:line="280" w:lineRule="exact"/>
              <w:jc w:val="center"/>
              <w:rPr>
                <w:rFonts w:ascii="Times New Roman" w:hAnsi="Times New Roman" w:cs="宋体"/>
                <w:szCs w:val="21"/>
              </w:rPr>
            </w:pPr>
          </w:p>
        </w:tc>
      </w:tr>
      <w:tr w14:paraId="73815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2D4D50A8">
            <w:pPr>
              <w:spacing w:line="280" w:lineRule="exact"/>
              <w:jc w:val="center"/>
              <w:rPr>
                <w:rFonts w:ascii="Times New Roman" w:hAnsi="Times New Roman" w:cs="宋体"/>
                <w:szCs w:val="21"/>
              </w:rPr>
            </w:pPr>
            <w:r>
              <w:rPr>
                <w:rFonts w:hint="eastAsia" w:ascii="Times New Roman" w:hAnsi="Times New Roman" w:cs="宋体"/>
                <w:szCs w:val="21"/>
              </w:rPr>
              <w:t>11</w:t>
            </w:r>
          </w:p>
        </w:tc>
        <w:tc>
          <w:tcPr>
            <w:tcW w:w="603" w:type="pct"/>
            <w:vMerge w:val="restart"/>
            <w:vAlign w:val="center"/>
          </w:tcPr>
          <w:p w14:paraId="1A276526">
            <w:pPr>
              <w:spacing w:line="280" w:lineRule="exact"/>
              <w:jc w:val="center"/>
              <w:rPr>
                <w:rFonts w:ascii="Times New Roman" w:hAnsi="Times New Roman" w:cs="宋体"/>
                <w:szCs w:val="21"/>
              </w:rPr>
            </w:pPr>
            <w:r>
              <w:rPr>
                <w:rFonts w:hint="eastAsia" w:ascii="Times New Roman" w:hAnsi="Times New Roman" w:cs="宋体"/>
                <w:szCs w:val="21"/>
              </w:rPr>
              <w:t>木制件表面装饰层（软硬质覆面层）</w:t>
            </w:r>
          </w:p>
        </w:tc>
        <w:tc>
          <w:tcPr>
            <w:tcW w:w="831" w:type="pct"/>
            <w:gridSpan w:val="2"/>
            <w:vAlign w:val="center"/>
          </w:tcPr>
          <w:p w14:paraId="02C2ACA9">
            <w:pPr>
              <w:spacing w:line="280" w:lineRule="exact"/>
              <w:jc w:val="center"/>
              <w:rPr>
                <w:rFonts w:ascii="Times New Roman" w:hAnsi="Times New Roman" w:cs="宋体"/>
                <w:szCs w:val="21"/>
              </w:rPr>
            </w:pPr>
            <w:r>
              <w:rPr>
                <w:rFonts w:hint="eastAsia" w:ascii="Times New Roman" w:hAnsi="Times New Roman" w:cs="宋体"/>
                <w:szCs w:val="21"/>
              </w:rPr>
              <w:t>耐磨</w:t>
            </w:r>
          </w:p>
        </w:tc>
        <w:tc>
          <w:tcPr>
            <w:tcW w:w="943" w:type="pct"/>
            <w:vAlign w:val="center"/>
          </w:tcPr>
          <w:p w14:paraId="646B8DF9">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2373B592">
            <w:pPr>
              <w:spacing w:line="280" w:lineRule="exact"/>
              <w:jc w:val="center"/>
              <w:rPr>
                <w:rFonts w:ascii="Times New Roman" w:hAnsi="Times New Roman" w:cs="宋体"/>
                <w:szCs w:val="21"/>
              </w:rPr>
            </w:pPr>
            <w:r>
              <w:rPr>
                <w:rFonts w:hint="eastAsia" w:ascii="Times New Roman" w:hAnsi="Times New Roman" w:cs="宋体"/>
                <w:szCs w:val="21"/>
              </w:rPr>
              <w:t>GB/T 4893.8-2023</w:t>
            </w:r>
          </w:p>
          <w:p w14:paraId="23539238">
            <w:pPr>
              <w:spacing w:line="280" w:lineRule="exact"/>
              <w:jc w:val="center"/>
              <w:rPr>
                <w:rFonts w:ascii="Times New Roman" w:hAnsi="Times New Roman" w:cs="宋体"/>
                <w:szCs w:val="21"/>
              </w:rPr>
            </w:pPr>
            <w:r>
              <w:rPr>
                <w:rFonts w:hint="eastAsia" w:ascii="Times New Roman" w:hAnsi="Times New Roman" w:cs="宋体"/>
                <w:szCs w:val="21"/>
              </w:rPr>
              <w:t>GB/T 17657-2022</w:t>
            </w:r>
          </w:p>
        </w:tc>
        <w:tc>
          <w:tcPr>
            <w:tcW w:w="1160" w:type="pct"/>
          </w:tcPr>
          <w:p w14:paraId="519CED99">
            <w:pPr>
              <w:spacing w:line="280" w:lineRule="exact"/>
              <w:jc w:val="center"/>
              <w:rPr>
                <w:rFonts w:ascii="Times New Roman" w:hAnsi="Times New Roman" w:cs="宋体"/>
                <w:szCs w:val="21"/>
              </w:rPr>
            </w:pPr>
          </w:p>
        </w:tc>
      </w:tr>
      <w:tr w14:paraId="3B611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698EF77B">
            <w:pPr>
              <w:spacing w:line="280" w:lineRule="exact"/>
              <w:jc w:val="center"/>
              <w:rPr>
                <w:rFonts w:ascii="Times New Roman" w:hAnsi="Times New Roman" w:cs="宋体"/>
                <w:szCs w:val="21"/>
              </w:rPr>
            </w:pPr>
            <w:r>
              <w:rPr>
                <w:rFonts w:hint="eastAsia" w:ascii="Times New Roman" w:hAnsi="Times New Roman" w:cs="宋体"/>
                <w:szCs w:val="21"/>
              </w:rPr>
              <w:t>12</w:t>
            </w:r>
          </w:p>
        </w:tc>
        <w:tc>
          <w:tcPr>
            <w:tcW w:w="603" w:type="pct"/>
            <w:vMerge w:val="continue"/>
            <w:vAlign w:val="center"/>
          </w:tcPr>
          <w:p w14:paraId="6A1EAB3B">
            <w:pPr>
              <w:spacing w:line="280" w:lineRule="exact"/>
              <w:jc w:val="center"/>
              <w:rPr>
                <w:rFonts w:ascii="Times New Roman" w:hAnsi="Times New Roman" w:cs="宋体"/>
                <w:szCs w:val="21"/>
              </w:rPr>
            </w:pPr>
          </w:p>
        </w:tc>
        <w:tc>
          <w:tcPr>
            <w:tcW w:w="831" w:type="pct"/>
            <w:gridSpan w:val="2"/>
            <w:vAlign w:val="center"/>
          </w:tcPr>
          <w:p w14:paraId="65F4E84D">
            <w:pPr>
              <w:spacing w:line="280" w:lineRule="exact"/>
              <w:jc w:val="center"/>
              <w:rPr>
                <w:rFonts w:ascii="Times New Roman" w:hAnsi="Times New Roman" w:cs="宋体"/>
                <w:szCs w:val="21"/>
              </w:rPr>
            </w:pPr>
            <w:r>
              <w:rPr>
                <w:rFonts w:hint="eastAsia" w:ascii="Times New Roman" w:hAnsi="Times New Roman" w:cs="宋体"/>
                <w:szCs w:val="21"/>
              </w:rPr>
              <w:t>抗冲击</w:t>
            </w:r>
          </w:p>
        </w:tc>
        <w:tc>
          <w:tcPr>
            <w:tcW w:w="943" w:type="pct"/>
            <w:vAlign w:val="center"/>
          </w:tcPr>
          <w:p w14:paraId="7021DA31">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42A9E1FA">
            <w:pPr>
              <w:spacing w:line="280" w:lineRule="exact"/>
              <w:jc w:val="center"/>
              <w:rPr>
                <w:rFonts w:ascii="Times New Roman" w:hAnsi="Times New Roman" w:cs="宋体"/>
                <w:szCs w:val="21"/>
              </w:rPr>
            </w:pPr>
            <w:r>
              <w:rPr>
                <w:rFonts w:hint="eastAsia" w:ascii="Times New Roman" w:hAnsi="Times New Roman" w:cs="宋体"/>
                <w:szCs w:val="21"/>
              </w:rPr>
              <w:t>GB/T 4893.9-2013</w:t>
            </w:r>
          </w:p>
        </w:tc>
        <w:tc>
          <w:tcPr>
            <w:tcW w:w="1160" w:type="pct"/>
          </w:tcPr>
          <w:p w14:paraId="0DE890FB">
            <w:pPr>
              <w:spacing w:line="280" w:lineRule="exact"/>
              <w:jc w:val="center"/>
              <w:rPr>
                <w:rFonts w:ascii="Times New Roman" w:hAnsi="Times New Roman" w:cs="宋体"/>
                <w:szCs w:val="21"/>
              </w:rPr>
            </w:pPr>
          </w:p>
        </w:tc>
      </w:tr>
      <w:tr w14:paraId="6F0BD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4C5168ED">
            <w:pPr>
              <w:spacing w:line="280" w:lineRule="exact"/>
              <w:jc w:val="center"/>
              <w:rPr>
                <w:rFonts w:ascii="Times New Roman" w:hAnsi="Times New Roman" w:cs="宋体"/>
                <w:szCs w:val="21"/>
              </w:rPr>
            </w:pPr>
            <w:r>
              <w:rPr>
                <w:rFonts w:hint="eastAsia" w:ascii="Times New Roman" w:hAnsi="Times New Roman" w:cs="宋体"/>
                <w:szCs w:val="21"/>
              </w:rPr>
              <w:t>13</w:t>
            </w:r>
          </w:p>
        </w:tc>
        <w:tc>
          <w:tcPr>
            <w:tcW w:w="603" w:type="pct"/>
            <w:vMerge w:val="restart"/>
            <w:vAlign w:val="center"/>
          </w:tcPr>
          <w:p w14:paraId="27F85308">
            <w:pPr>
              <w:spacing w:line="280" w:lineRule="exact"/>
              <w:jc w:val="center"/>
              <w:rPr>
                <w:rFonts w:ascii="Times New Roman" w:hAnsi="Times New Roman" w:cs="宋体"/>
                <w:szCs w:val="21"/>
              </w:rPr>
            </w:pPr>
            <w:r>
              <w:rPr>
                <w:rFonts w:hint="eastAsia" w:ascii="Times New Roman" w:hAnsi="Times New Roman" w:cs="宋体"/>
                <w:szCs w:val="21"/>
              </w:rPr>
              <w:t>软包层（纺织面料/皮革）</w:t>
            </w:r>
          </w:p>
        </w:tc>
        <w:tc>
          <w:tcPr>
            <w:tcW w:w="831" w:type="pct"/>
            <w:gridSpan w:val="2"/>
            <w:vAlign w:val="center"/>
          </w:tcPr>
          <w:p w14:paraId="5E2F1475">
            <w:pPr>
              <w:spacing w:line="280" w:lineRule="exact"/>
              <w:jc w:val="center"/>
              <w:rPr>
                <w:rFonts w:ascii="Times New Roman" w:hAnsi="Times New Roman" w:cs="宋体"/>
                <w:szCs w:val="21"/>
              </w:rPr>
            </w:pPr>
            <w:r>
              <w:rPr>
                <w:rFonts w:hint="eastAsia" w:ascii="Times New Roman" w:hAnsi="Times New Roman" w:cs="宋体"/>
                <w:szCs w:val="21"/>
              </w:rPr>
              <w:t>耐干摩擦</w:t>
            </w:r>
          </w:p>
        </w:tc>
        <w:tc>
          <w:tcPr>
            <w:tcW w:w="943" w:type="pct"/>
            <w:vAlign w:val="center"/>
          </w:tcPr>
          <w:p w14:paraId="09341C57">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770AE15B">
            <w:pPr>
              <w:spacing w:line="280" w:lineRule="exact"/>
              <w:jc w:val="center"/>
              <w:rPr>
                <w:rFonts w:ascii="Times New Roman" w:hAnsi="Times New Roman" w:cs="宋体"/>
                <w:szCs w:val="21"/>
              </w:rPr>
            </w:pPr>
            <w:r>
              <w:rPr>
                <w:rFonts w:hint="eastAsia" w:ascii="Times New Roman" w:hAnsi="Times New Roman" w:cs="宋体"/>
                <w:szCs w:val="21"/>
              </w:rPr>
              <w:t>GB/T 3920-2008</w:t>
            </w:r>
          </w:p>
          <w:p w14:paraId="06B3E23F">
            <w:pPr>
              <w:spacing w:line="280" w:lineRule="exact"/>
              <w:jc w:val="center"/>
              <w:rPr>
                <w:rFonts w:ascii="Times New Roman" w:hAnsi="Times New Roman" w:cs="宋体"/>
                <w:szCs w:val="21"/>
              </w:rPr>
            </w:pPr>
            <w:r>
              <w:rPr>
                <w:rFonts w:hint="eastAsia" w:ascii="Times New Roman" w:hAnsi="Times New Roman" w:cs="宋体"/>
                <w:szCs w:val="21"/>
              </w:rPr>
              <w:t>GB/T 40920-2021</w:t>
            </w:r>
          </w:p>
        </w:tc>
        <w:tc>
          <w:tcPr>
            <w:tcW w:w="1160" w:type="pct"/>
          </w:tcPr>
          <w:p w14:paraId="58A028CA">
            <w:pPr>
              <w:spacing w:line="280" w:lineRule="exact"/>
              <w:jc w:val="center"/>
              <w:rPr>
                <w:rFonts w:ascii="Times New Roman" w:hAnsi="Times New Roman" w:cs="宋体"/>
                <w:szCs w:val="21"/>
              </w:rPr>
            </w:pPr>
          </w:p>
        </w:tc>
      </w:tr>
      <w:tr w14:paraId="0365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4FA8BE2B">
            <w:pPr>
              <w:spacing w:line="280" w:lineRule="exact"/>
              <w:jc w:val="center"/>
              <w:rPr>
                <w:rFonts w:ascii="Times New Roman" w:hAnsi="Times New Roman" w:cs="宋体"/>
                <w:szCs w:val="21"/>
              </w:rPr>
            </w:pPr>
            <w:r>
              <w:rPr>
                <w:rFonts w:hint="eastAsia" w:ascii="Times New Roman" w:hAnsi="Times New Roman" w:cs="宋体"/>
                <w:szCs w:val="21"/>
              </w:rPr>
              <w:t>14</w:t>
            </w:r>
          </w:p>
        </w:tc>
        <w:tc>
          <w:tcPr>
            <w:tcW w:w="603" w:type="pct"/>
            <w:vMerge w:val="continue"/>
            <w:vAlign w:val="center"/>
          </w:tcPr>
          <w:p w14:paraId="0AB3F791">
            <w:pPr>
              <w:spacing w:line="280" w:lineRule="exact"/>
              <w:jc w:val="center"/>
              <w:rPr>
                <w:rFonts w:ascii="Times New Roman" w:hAnsi="Times New Roman" w:cs="宋体"/>
                <w:szCs w:val="21"/>
              </w:rPr>
            </w:pPr>
          </w:p>
        </w:tc>
        <w:tc>
          <w:tcPr>
            <w:tcW w:w="831" w:type="pct"/>
            <w:gridSpan w:val="2"/>
            <w:vAlign w:val="center"/>
          </w:tcPr>
          <w:p w14:paraId="5551B231">
            <w:pPr>
              <w:spacing w:line="280" w:lineRule="exact"/>
              <w:jc w:val="center"/>
              <w:rPr>
                <w:rFonts w:ascii="Times New Roman" w:hAnsi="Times New Roman" w:cs="宋体"/>
                <w:szCs w:val="21"/>
              </w:rPr>
            </w:pPr>
            <w:r>
              <w:rPr>
                <w:rFonts w:hint="eastAsia" w:ascii="Times New Roman" w:hAnsi="Times New Roman" w:cs="宋体"/>
                <w:szCs w:val="21"/>
              </w:rPr>
              <w:t>耐湿摩擦</w:t>
            </w:r>
          </w:p>
        </w:tc>
        <w:tc>
          <w:tcPr>
            <w:tcW w:w="943" w:type="pct"/>
            <w:vAlign w:val="center"/>
          </w:tcPr>
          <w:p w14:paraId="7539233F">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5C3A801C">
            <w:pPr>
              <w:spacing w:line="280" w:lineRule="exact"/>
              <w:jc w:val="center"/>
              <w:rPr>
                <w:rFonts w:ascii="Times New Roman" w:hAnsi="Times New Roman" w:cs="宋体"/>
                <w:szCs w:val="21"/>
              </w:rPr>
            </w:pPr>
            <w:r>
              <w:rPr>
                <w:rFonts w:hint="eastAsia" w:ascii="Times New Roman" w:hAnsi="Times New Roman" w:cs="宋体"/>
                <w:szCs w:val="21"/>
              </w:rPr>
              <w:t>GB/T 3920-2008</w:t>
            </w:r>
          </w:p>
          <w:p w14:paraId="5895F0CC">
            <w:pPr>
              <w:spacing w:line="280" w:lineRule="exact"/>
              <w:jc w:val="center"/>
              <w:rPr>
                <w:rFonts w:ascii="Times New Roman" w:hAnsi="Times New Roman" w:cs="宋体"/>
                <w:szCs w:val="21"/>
              </w:rPr>
            </w:pPr>
            <w:r>
              <w:rPr>
                <w:rFonts w:hint="eastAsia" w:ascii="Times New Roman" w:hAnsi="Times New Roman" w:cs="宋体"/>
                <w:szCs w:val="21"/>
              </w:rPr>
              <w:t>GB/T 40920-2021</w:t>
            </w:r>
          </w:p>
        </w:tc>
        <w:tc>
          <w:tcPr>
            <w:tcW w:w="1160" w:type="pct"/>
          </w:tcPr>
          <w:p w14:paraId="21772240">
            <w:pPr>
              <w:spacing w:line="280" w:lineRule="exact"/>
              <w:jc w:val="center"/>
              <w:rPr>
                <w:rFonts w:ascii="Times New Roman" w:hAnsi="Times New Roman" w:cs="宋体"/>
                <w:szCs w:val="21"/>
              </w:rPr>
            </w:pPr>
          </w:p>
        </w:tc>
      </w:tr>
      <w:tr w14:paraId="15EAE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10A49CB1">
            <w:pPr>
              <w:spacing w:line="280" w:lineRule="exact"/>
              <w:jc w:val="center"/>
              <w:rPr>
                <w:rFonts w:ascii="Times New Roman" w:hAnsi="Times New Roman" w:cs="宋体"/>
                <w:szCs w:val="21"/>
              </w:rPr>
            </w:pPr>
            <w:r>
              <w:rPr>
                <w:rFonts w:hint="eastAsia" w:ascii="Times New Roman" w:hAnsi="Times New Roman" w:cs="宋体"/>
                <w:szCs w:val="21"/>
              </w:rPr>
              <w:t>15</w:t>
            </w:r>
          </w:p>
        </w:tc>
        <w:tc>
          <w:tcPr>
            <w:tcW w:w="603" w:type="pct"/>
            <w:vMerge w:val="continue"/>
            <w:vAlign w:val="center"/>
          </w:tcPr>
          <w:p w14:paraId="446F3B95">
            <w:pPr>
              <w:spacing w:line="280" w:lineRule="exact"/>
              <w:jc w:val="center"/>
              <w:rPr>
                <w:rFonts w:ascii="Times New Roman" w:hAnsi="Times New Roman" w:cs="宋体"/>
                <w:szCs w:val="21"/>
              </w:rPr>
            </w:pPr>
          </w:p>
        </w:tc>
        <w:tc>
          <w:tcPr>
            <w:tcW w:w="831" w:type="pct"/>
            <w:gridSpan w:val="2"/>
            <w:vAlign w:val="center"/>
          </w:tcPr>
          <w:p w14:paraId="3A9E1AF6">
            <w:pPr>
              <w:spacing w:line="280" w:lineRule="exact"/>
              <w:jc w:val="center"/>
              <w:rPr>
                <w:rFonts w:ascii="Times New Roman" w:hAnsi="Times New Roman" w:cs="宋体"/>
                <w:szCs w:val="21"/>
              </w:rPr>
            </w:pPr>
            <w:r>
              <w:rPr>
                <w:rFonts w:hint="eastAsia" w:ascii="Times New Roman" w:hAnsi="Times New Roman" w:cs="宋体"/>
                <w:szCs w:val="21"/>
              </w:rPr>
              <w:t>纺织面料PH</w:t>
            </w:r>
          </w:p>
        </w:tc>
        <w:tc>
          <w:tcPr>
            <w:tcW w:w="943" w:type="pct"/>
            <w:vAlign w:val="center"/>
          </w:tcPr>
          <w:p w14:paraId="0AE723E5">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5B3B61CB">
            <w:pPr>
              <w:spacing w:line="280" w:lineRule="exact"/>
              <w:jc w:val="center"/>
              <w:rPr>
                <w:rFonts w:ascii="Times New Roman" w:hAnsi="Times New Roman" w:cs="宋体"/>
                <w:szCs w:val="21"/>
              </w:rPr>
            </w:pPr>
            <w:r>
              <w:rPr>
                <w:rFonts w:hint="eastAsia" w:ascii="Times New Roman" w:hAnsi="Times New Roman" w:cs="宋体"/>
                <w:szCs w:val="21"/>
              </w:rPr>
              <w:t>GB/T 7573-2009</w:t>
            </w:r>
          </w:p>
        </w:tc>
        <w:tc>
          <w:tcPr>
            <w:tcW w:w="1160" w:type="pct"/>
          </w:tcPr>
          <w:p w14:paraId="50207666">
            <w:pPr>
              <w:spacing w:line="280" w:lineRule="exact"/>
              <w:jc w:val="center"/>
              <w:rPr>
                <w:rFonts w:ascii="Times New Roman" w:hAnsi="Times New Roman" w:cs="宋体"/>
                <w:szCs w:val="21"/>
              </w:rPr>
            </w:pPr>
          </w:p>
        </w:tc>
      </w:tr>
      <w:tr w14:paraId="4B593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1A9BA55D">
            <w:pPr>
              <w:spacing w:line="280" w:lineRule="exact"/>
              <w:jc w:val="center"/>
              <w:rPr>
                <w:rFonts w:ascii="Times New Roman" w:hAnsi="Times New Roman" w:cs="宋体"/>
                <w:szCs w:val="21"/>
              </w:rPr>
            </w:pPr>
            <w:r>
              <w:rPr>
                <w:rFonts w:hint="eastAsia" w:ascii="Times New Roman" w:hAnsi="Times New Roman" w:cs="宋体"/>
                <w:szCs w:val="21"/>
              </w:rPr>
              <w:t>16</w:t>
            </w:r>
          </w:p>
        </w:tc>
        <w:tc>
          <w:tcPr>
            <w:tcW w:w="603" w:type="pct"/>
            <w:vMerge w:val="continue"/>
            <w:vAlign w:val="center"/>
          </w:tcPr>
          <w:p w14:paraId="63EBABCB">
            <w:pPr>
              <w:spacing w:line="280" w:lineRule="exact"/>
              <w:jc w:val="center"/>
              <w:rPr>
                <w:rFonts w:ascii="Times New Roman" w:hAnsi="Times New Roman" w:cs="宋体"/>
                <w:szCs w:val="21"/>
              </w:rPr>
            </w:pPr>
          </w:p>
        </w:tc>
        <w:tc>
          <w:tcPr>
            <w:tcW w:w="831" w:type="pct"/>
            <w:gridSpan w:val="2"/>
            <w:vAlign w:val="center"/>
          </w:tcPr>
          <w:p w14:paraId="0A476CE1">
            <w:pPr>
              <w:spacing w:line="280" w:lineRule="exact"/>
              <w:jc w:val="center"/>
              <w:rPr>
                <w:rFonts w:ascii="Times New Roman" w:hAnsi="Times New Roman" w:cs="宋体"/>
                <w:szCs w:val="21"/>
              </w:rPr>
            </w:pPr>
            <w:r>
              <w:rPr>
                <w:rFonts w:hint="eastAsia" w:ascii="Times New Roman" w:hAnsi="Times New Roman" w:cs="宋体"/>
                <w:szCs w:val="21"/>
              </w:rPr>
              <w:t>皮革PH</w:t>
            </w:r>
          </w:p>
        </w:tc>
        <w:tc>
          <w:tcPr>
            <w:tcW w:w="943" w:type="pct"/>
            <w:vAlign w:val="center"/>
          </w:tcPr>
          <w:p w14:paraId="4FBF51B3">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259EEFCD">
            <w:pPr>
              <w:spacing w:line="280" w:lineRule="exact"/>
              <w:jc w:val="center"/>
              <w:rPr>
                <w:rFonts w:ascii="Times New Roman" w:hAnsi="Times New Roman" w:cs="宋体"/>
                <w:szCs w:val="21"/>
              </w:rPr>
            </w:pPr>
            <w:r>
              <w:rPr>
                <w:rFonts w:hint="eastAsia" w:ascii="Times New Roman" w:hAnsi="Times New Roman" w:cs="宋体"/>
                <w:szCs w:val="21"/>
              </w:rPr>
              <w:t>QB/T 2724-2018</w:t>
            </w:r>
          </w:p>
        </w:tc>
        <w:tc>
          <w:tcPr>
            <w:tcW w:w="1160" w:type="pct"/>
          </w:tcPr>
          <w:p w14:paraId="08B9A9F1">
            <w:pPr>
              <w:spacing w:line="280" w:lineRule="exact"/>
              <w:jc w:val="center"/>
              <w:rPr>
                <w:rFonts w:ascii="Times New Roman" w:hAnsi="Times New Roman" w:cs="宋体"/>
                <w:szCs w:val="21"/>
              </w:rPr>
            </w:pPr>
          </w:p>
        </w:tc>
      </w:tr>
      <w:tr w14:paraId="329BA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03" w:type="pct"/>
            <w:vAlign w:val="center"/>
          </w:tcPr>
          <w:p w14:paraId="71ADB26D">
            <w:pPr>
              <w:spacing w:line="280" w:lineRule="exact"/>
              <w:jc w:val="center"/>
              <w:rPr>
                <w:rFonts w:ascii="Times New Roman" w:hAnsi="Times New Roman" w:cs="宋体"/>
                <w:szCs w:val="21"/>
              </w:rPr>
            </w:pPr>
            <w:r>
              <w:rPr>
                <w:rFonts w:hint="eastAsia" w:ascii="Times New Roman" w:hAnsi="Times New Roman" w:cs="宋体"/>
                <w:szCs w:val="21"/>
              </w:rPr>
              <w:t>17</w:t>
            </w:r>
          </w:p>
        </w:tc>
        <w:tc>
          <w:tcPr>
            <w:tcW w:w="603" w:type="pct"/>
            <w:vAlign w:val="center"/>
          </w:tcPr>
          <w:p w14:paraId="33F5BB72">
            <w:pPr>
              <w:spacing w:line="280" w:lineRule="exact"/>
              <w:jc w:val="center"/>
              <w:rPr>
                <w:rFonts w:ascii="Times New Roman" w:hAnsi="Times New Roman" w:cs="宋体"/>
                <w:szCs w:val="21"/>
              </w:rPr>
            </w:pPr>
            <w:r>
              <w:rPr>
                <w:rFonts w:hint="eastAsia" w:ascii="Times New Roman" w:hAnsi="Times New Roman" w:cs="宋体"/>
                <w:szCs w:val="21"/>
              </w:rPr>
              <w:t>塑料件</w:t>
            </w:r>
          </w:p>
        </w:tc>
        <w:tc>
          <w:tcPr>
            <w:tcW w:w="831" w:type="pct"/>
            <w:gridSpan w:val="2"/>
            <w:vAlign w:val="center"/>
          </w:tcPr>
          <w:p w14:paraId="0C374DBD">
            <w:pPr>
              <w:spacing w:line="280" w:lineRule="exact"/>
              <w:jc w:val="center"/>
              <w:rPr>
                <w:rFonts w:ascii="Times New Roman" w:hAnsi="Times New Roman" w:cs="宋体"/>
                <w:szCs w:val="21"/>
              </w:rPr>
            </w:pPr>
            <w:r>
              <w:rPr>
                <w:rFonts w:hint="eastAsia" w:ascii="Times New Roman" w:hAnsi="Times New Roman" w:cs="宋体"/>
                <w:szCs w:val="21"/>
              </w:rPr>
              <w:t>泡沫塑料压缩永久变形</w:t>
            </w:r>
          </w:p>
        </w:tc>
        <w:tc>
          <w:tcPr>
            <w:tcW w:w="943" w:type="pct"/>
            <w:vAlign w:val="center"/>
          </w:tcPr>
          <w:p w14:paraId="35E4E823">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69DA3C5E">
            <w:pPr>
              <w:spacing w:line="280" w:lineRule="exact"/>
              <w:jc w:val="center"/>
              <w:rPr>
                <w:rFonts w:ascii="Times New Roman" w:hAnsi="Times New Roman" w:cs="宋体"/>
                <w:szCs w:val="21"/>
              </w:rPr>
            </w:pPr>
            <w:r>
              <w:rPr>
                <w:rFonts w:hint="eastAsia" w:ascii="Times New Roman" w:hAnsi="Times New Roman" w:cs="宋体"/>
                <w:szCs w:val="21"/>
              </w:rPr>
              <w:t>GB/T 6669-2008</w:t>
            </w:r>
          </w:p>
        </w:tc>
        <w:tc>
          <w:tcPr>
            <w:tcW w:w="1160" w:type="pct"/>
          </w:tcPr>
          <w:p w14:paraId="67A0D365">
            <w:pPr>
              <w:spacing w:line="280" w:lineRule="exact"/>
              <w:jc w:val="center"/>
              <w:rPr>
                <w:rFonts w:ascii="Times New Roman" w:hAnsi="Times New Roman" w:cs="宋体"/>
                <w:color w:val="FF0000"/>
                <w:szCs w:val="21"/>
              </w:rPr>
            </w:pPr>
          </w:p>
        </w:tc>
      </w:tr>
      <w:tr w14:paraId="565DD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2C6F4341">
            <w:pPr>
              <w:spacing w:line="280" w:lineRule="exact"/>
              <w:jc w:val="center"/>
              <w:rPr>
                <w:rFonts w:ascii="Times New Roman" w:hAnsi="Times New Roman" w:cs="宋体"/>
                <w:szCs w:val="21"/>
              </w:rPr>
            </w:pPr>
            <w:r>
              <w:rPr>
                <w:rFonts w:hint="eastAsia" w:ascii="Times New Roman" w:hAnsi="Times New Roman" w:cs="宋体"/>
                <w:szCs w:val="21"/>
              </w:rPr>
              <w:t>18</w:t>
            </w:r>
          </w:p>
        </w:tc>
        <w:tc>
          <w:tcPr>
            <w:tcW w:w="603" w:type="pct"/>
            <w:vMerge w:val="restart"/>
            <w:vAlign w:val="center"/>
          </w:tcPr>
          <w:p w14:paraId="2417371F">
            <w:pPr>
              <w:spacing w:line="280" w:lineRule="exact"/>
              <w:jc w:val="center"/>
              <w:rPr>
                <w:rFonts w:ascii="Times New Roman" w:hAnsi="Times New Roman" w:cs="宋体"/>
                <w:szCs w:val="21"/>
              </w:rPr>
            </w:pPr>
            <w:r>
              <w:rPr>
                <w:rFonts w:hint="eastAsia" w:ascii="Times New Roman" w:hAnsi="Times New Roman" w:cs="宋体"/>
                <w:szCs w:val="21"/>
              </w:rPr>
              <w:t>力学性能（柜架类）</w:t>
            </w:r>
          </w:p>
        </w:tc>
        <w:tc>
          <w:tcPr>
            <w:tcW w:w="831" w:type="pct"/>
            <w:gridSpan w:val="2"/>
            <w:vAlign w:val="center"/>
          </w:tcPr>
          <w:p w14:paraId="282C7DE9">
            <w:pPr>
              <w:spacing w:line="280" w:lineRule="exact"/>
              <w:jc w:val="center"/>
              <w:rPr>
                <w:rFonts w:ascii="Times New Roman" w:hAnsi="Times New Roman" w:cs="宋体"/>
                <w:szCs w:val="21"/>
              </w:rPr>
            </w:pPr>
            <w:r>
              <w:rPr>
                <w:rFonts w:hint="eastAsia" w:ascii="Times New Roman" w:hAnsi="Times New Roman" w:cs="宋体"/>
                <w:szCs w:val="21"/>
              </w:rPr>
              <w:t>结构、底架和/或腿强度</w:t>
            </w:r>
          </w:p>
        </w:tc>
        <w:tc>
          <w:tcPr>
            <w:tcW w:w="943" w:type="pct"/>
            <w:vAlign w:val="center"/>
          </w:tcPr>
          <w:p w14:paraId="1C4EAA29">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238009B8">
            <w:pPr>
              <w:spacing w:line="280" w:lineRule="exact"/>
              <w:jc w:val="center"/>
              <w:rPr>
                <w:rFonts w:ascii="Times New Roman" w:hAnsi="Times New Roman" w:cs="宋体"/>
                <w:szCs w:val="21"/>
              </w:rPr>
            </w:pPr>
            <w:r>
              <w:rPr>
                <w:rFonts w:hint="eastAsia" w:ascii="Times New Roman" w:hAnsi="Times New Roman" w:cs="宋体"/>
                <w:szCs w:val="21"/>
              </w:rPr>
              <w:t>GB/T 10357.5-2023</w:t>
            </w:r>
          </w:p>
        </w:tc>
        <w:tc>
          <w:tcPr>
            <w:tcW w:w="1160" w:type="pct"/>
          </w:tcPr>
          <w:p w14:paraId="04F8FE80">
            <w:pPr>
              <w:spacing w:line="280" w:lineRule="exact"/>
              <w:jc w:val="center"/>
              <w:rPr>
                <w:rFonts w:ascii="Times New Roman" w:hAnsi="Times New Roman" w:cs="宋体"/>
                <w:szCs w:val="21"/>
              </w:rPr>
            </w:pPr>
          </w:p>
        </w:tc>
      </w:tr>
      <w:tr w14:paraId="59424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600A6CBF">
            <w:pPr>
              <w:spacing w:line="280" w:lineRule="exact"/>
              <w:jc w:val="center"/>
              <w:rPr>
                <w:rFonts w:ascii="Times New Roman" w:hAnsi="Times New Roman" w:cs="宋体"/>
                <w:szCs w:val="21"/>
              </w:rPr>
            </w:pPr>
            <w:r>
              <w:rPr>
                <w:rFonts w:hint="eastAsia" w:ascii="Times New Roman" w:hAnsi="Times New Roman" w:cs="宋体"/>
                <w:szCs w:val="21"/>
              </w:rPr>
              <w:t>19</w:t>
            </w:r>
          </w:p>
        </w:tc>
        <w:tc>
          <w:tcPr>
            <w:tcW w:w="603" w:type="pct"/>
            <w:vMerge w:val="continue"/>
            <w:vAlign w:val="center"/>
          </w:tcPr>
          <w:p w14:paraId="558C3EC8">
            <w:pPr>
              <w:spacing w:line="280" w:lineRule="exact"/>
              <w:jc w:val="center"/>
              <w:rPr>
                <w:rFonts w:ascii="Times New Roman" w:hAnsi="Times New Roman" w:cs="宋体"/>
                <w:szCs w:val="21"/>
              </w:rPr>
            </w:pPr>
          </w:p>
        </w:tc>
        <w:tc>
          <w:tcPr>
            <w:tcW w:w="831" w:type="pct"/>
            <w:gridSpan w:val="2"/>
            <w:vAlign w:val="center"/>
          </w:tcPr>
          <w:p w14:paraId="7703F05C">
            <w:pPr>
              <w:spacing w:line="280" w:lineRule="exact"/>
              <w:jc w:val="center"/>
              <w:rPr>
                <w:rFonts w:ascii="Times New Roman" w:hAnsi="Times New Roman" w:cs="宋体"/>
                <w:szCs w:val="21"/>
              </w:rPr>
            </w:pPr>
            <w:r>
              <w:rPr>
                <w:rFonts w:hint="eastAsia" w:ascii="Times New Roman" w:hAnsi="Times New Roman" w:cs="宋体"/>
                <w:szCs w:val="21"/>
              </w:rPr>
              <w:t>推拉构件强度</w:t>
            </w:r>
          </w:p>
        </w:tc>
        <w:tc>
          <w:tcPr>
            <w:tcW w:w="943" w:type="pct"/>
            <w:vAlign w:val="center"/>
          </w:tcPr>
          <w:p w14:paraId="796B0BB4">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37458FD1">
            <w:pPr>
              <w:spacing w:line="280" w:lineRule="exact"/>
              <w:jc w:val="center"/>
              <w:rPr>
                <w:rFonts w:ascii="Times New Roman" w:hAnsi="Times New Roman" w:cs="宋体"/>
                <w:szCs w:val="21"/>
              </w:rPr>
            </w:pPr>
            <w:r>
              <w:rPr>
                <w:rFonts w:hint="eastAsia" w:ascii="Times New Roman" w:hAnsi="Times New Roman" w:cs="宋体"/>
                <w:szCs w:val="21"/>
              </w:rPr>
              <w:t>GB/T 10357.5-2023</w:t>
            </w:r>
          </w:p>
        </w:tc>
        <w:tc>
          <w:tcPr>
            <w:tcW w:w="1160" w:type="pct"/>
          </w:tcPr>
          <w:p w14:paraId="324401E7">
            <w:pPr>
              <w:spacing w:line="280" w:lineRule="exact"/>
              <w:jc w:val="center"/>
              <w:rPr>
                <w:rFonts w:ascii="Times New Roman" w:hAnsi="Times New Roman" w:cs="宋体"/>
                <w:szCs w:val="21"/>
              </w:rPr>
            </w:pPr>
          </w:p>
        </w:tc>
      </w:tr>
      <w:tr w14:paraId="470A5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6C086775">
            <w:pPr>
              <w:spacing w:line="280" w:lineRule="exact"/>
              <w:jc w:val="center"/>
              <w:rPr>
                <w:rFonts w:ascii="Times New Roman" w:hAnsi="Times New Roman" w:cs="宋体"/>
                <w:szCs w:val="21"/>
              </w:rPr>
            </w:pPr>
            <w:r>
              <w:rPr>
                <w:rFonts w:hint="eastAsia" w:ascii="Times New Roman" w:hAnsi="Times New Roman" w:cs="宋体"/>
                <w:szCs w:val="21"/>
              </w:rPr>
              <w:t>20</w:t>
            </w:r>
          </w:p>
        </w:tc>
        <w:tc>
          <w:tcPr>
            <w:tcW w:w="603" w:type="pct"/>
            <w:vMerge w:val="continue"/>
            <w:vAlign w:val="center"/>
          </w:tcPr>
          <w:p w14:paraId="648807B2">
            <w:pPr>
              <w:spacing w:line="280" w:lineRule="exact"/>
              <w:jc w:val="center"/>
              <w:rPr>
                <w:rFonts w:ascii="Times New Roman" w:hAnsi="Times New Roman" w:cs="宋体"/>
                <w:szCs w:val="21"/>
              </w:rPr>
            </w:pPr>
          </w:p>
        </w:tc>
        <w:tc>
          <w:tcPr>
            <w:tcW w:w="831" w:type="pct"/>
            <w:gridSpan w:val="2"/>
            <w:vAlign w:val="center"/>
          </w:tcPr>
          <w:p w14:paraId="3225D515">
            <w:pPr>
              <w:spacing w:line="280" w:lineRule="exact"/>
              <w:jc w:val="center"/>
              <w:rPr>
                <w:rFonts w:ascii="Times New Roman" w:hAnsi="Times New Roman" w:cs="宋体"/>
                <w:szCs w:val="21"/>
              </w:rPr>
            </w:pPr>
            <w:r>
              <w:rPr>
                <w:rFonts w:hint="eastAsia" w:ascii="Times New Roman" w:hAnsi="Times New Roman" w:cs="宋体"/>
                <w:szCs w:val="21"/>
              </w:rPr>
              <w:t>推拉构件底板强度</w:t>
            </w:r>
          </w:p>
        </w:tc>
        <w:tc>
          <w:tcPr>
            <w:tcW w:w="943" w:type="pct"/>
            <w:vAlign w:val="center"/>
          </w:tcPr>
          <w:p w14:paraId="4ECEDA02">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0AD7C4CF">
            <w:pPr>
              <w:spacing w:line="280" w:lineRule="exact"/>
              <w:jc w:val="center"/>
              <w:rPr>
                <w:rFonts w:ascii="Times New Roman" w:hAnsi="Times New Roman" w:cs="宋体"/>
                <w:szCs w:val="21"/>
              </w:rPr>
            </w:pPr>
            <w:r>
              <w:rPr>
                <w:rFonts w:hint="eastAsia" w:ascii="Times New Roman" w:hAnsi="Times New Roman" w:cs="宋体"/>
                <w:szCs w:val="21"/>
              </w:rPr>
              <w:t>GB/T 10357.5-2023</w:t>
            </w:r>
          </w:p>
        </w:tc>
        <w:tc>
          <w:tcPr>
            <w:tcW w:w="1160" w:type="pct"/>
          </w:tcPr>
          <w:p w14:paraId="0E0FBF1C">
            <w:pPr>
              <w:spacing w:line="280" w:lineRule="exact"/>
              <w:jc w:val="center"/>
              <w:rPr>
                <w:rFonts w:ascii="Times New Roman" w:hAnsi="Times New Roman" w:cs="宋体"/>
                <w:szCs w:val="21"/>
              </w:rPr>
            </w:pPr>
          </w:p>
        </w:tc>
      </w:tr>
      <w:tr w14:paraId="05EF7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76A9B36E">
            <w:pPr>
              <w:spacing w:line="280" w:lineRule="exact"/>
              <w:jc w:val="center"/>
              <w:rPr>
                <w:rFonts w:ascii="Times New Roman" w:hAnsi="Times New Roman" w:cs="宋体"/>
                <w:szCs w:val="21"/>
              </w:rPr>
            </w:pPr>
            <w:r>
              <w:rPr>
                <w:rFonts w:hint="eastAsia" w:ascii="Times New Roman" w:hAnsi="Times New Roman" w:cs="宋体"/>
                <w:szCs w:val="21"/>
              </w:rPr>
              <w:t>21</w:t>
            </w:r>
          </w:p>
        </w:tc>
        <w:tc>
          <w:tcPr>
            <w:tcW w:w="603" w:type="pct"/>
            <w:vMerge w:val="continue"/>
            <w:vAlign w:val="center"/>
          </w:tcPr>
          <w:p w14:paraId="0AFF0A40">
            <w:pPr>
              <w:spacing w:line="280" w:lineRule="exact"/>
              <w:jc w:val="center"/>
              <w:rPr>
                <w:rFonts w:ascii="Times New Roman" w:hAnsi="Times New Roman" w:cs="宋体"/>
                <w:szCs w:val="21"/>
              </w:rPr>
            </w:pPr>
          </w:p>
        </w:tc>
        <w:tc>
          <w:tcPr>
            <w:tcW w:w="831" w:type="pct"/>
            <w:gridSpan w:val="2"/>
            <w:vAlign w:val="center"/>
          </w:tcPr>
          <w:p w14:paraId="316FBB60">
            <w:pPr>
              <w:spacing w:line="280" w:lineRule="exact"/>
              <w:jc w:val="center"/>
              <w:rPr>
                <w:rFonts w:ascii="Times New Roman" w:hAnsi="Times New Roman" w:cs="宋体"/>
                <w:szCs w:val="21"/>
              </w:rPr>
            </w:pPr>
            <w:r>
              <w:rPr>
                <w:rFonts w:hint="eastAsia" w:ascii="Times New Roman" w:hAnsi="Times New Roman" w:cs="宋体"/>
                <w:szCs w:val="21"/>
              </w:rPr>
              <w:t>柜类稳定性</w:t>
            </w:r>
          </w:p>
        </w:tc>
        <w:tc>
          <w:tcPr>
            <w:tcW w:w="943" w:type="pct"/>
            <w:vAlign w:val="center"/>
          </w:tcPr>
          <w:p w14:paraId="35831679">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6A4B1E13">
            <w:pPr>
              <w:spacing w:line="280" w:lineRule="exact"/>
              <w:jc w:val="center"/>
              <w:rPr>
                <w:rFonts w:ascii="Times New Roman" w:hAnsi="Times New Roman" w:cs="宋体"/>
                <w:szCs w:val="21"/>
              </w:rPr>
            </w:pPr>
            <w:r>
              <w:rPr>
                <w:rFonts w:hint="eastAsia" w:ascii="Times New Roman" w:hAnsi="Times New Roman" w:cs="宋体"/>
                <w:szCs w:val="21"/>
              </w:rPr>
              <w:t>GB/T 10357.4-2023</w:t>
            </w:r>
          </w:p>
        </w:tc>
        <w:tc>
          <w:tcPr>
            <w:tcW w:w="1160" w:type="pct"/>
          </w:tcPr>
          <w:p w14:paraId="77078D34">
            <w:pPr>
              <w:spacing w:line="280" w:lineRule="exact"/>
              <w:jc w:val="center"/>
              <w:rPr>
                <w:rFonts w:ascii="Times New Roman" w:hAnsi="Times New Roman" w:cs="宋体"/>
                <w:szCs w:val="21"/>
              </w:rPr>
            </w:pPr>
          </w:p>
        </w:tc>
      </w:tr>
      <w:tr w14:paraId="0B1B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2CF55FC0">
            <w:pPr>
              <w:spacing w:line="280" w:lineRule="exact"/>
              <w:jc w:val="center"/>
              <w:rPr>
                <w:rFonts w:ascii="Times New Roman" w:hAnsi="Times New Roman" w:cs="宋体"/>
                <w:szCs w:val="21"/>
              </w:rPr>
            </w:pPr>
            <w:r>
              <w:rPr>
                <w:rFonts w:hint="eastAsia" w:ascii="Times New Roman" w:hAnsi="Times New Roman" w:cs="宋体"/>
                <w:szCs w:val="21"/>
              </w:rPr>
              <w:t>22</w:t>
            </w:r>
          </w:p>
        </w:tc>
        <w:tc>
          <w:tcPr>
            <w:tcW w:w="603" w:type="pct"/>
            <w:vMerge w:val="restart"/>
            <w:vAlign w:val="center"/>
          </w:tcPr>
          <w:p w14:paraId="5BF11E12">
            <w:pPr>
              <w:spacing w:line="280" w:lineRule="exact"/>
              <w:jc w:val="center"/>
              <w:rPr>
                <w:rFonts w:ascii="Times New Roman" w:hAnsi="Times New Roman" w:cs="宋体"/>
                <w:szCs w:val="21"/>
              </w:rPr>
            </w:pPr>
            <w:r>
              <w:rPr>
                <w:rFonts w:hint="eastAsia" w:ascii="Times New Roman" w:hAnsi="Times New Roman" w:cs="宋体"/>
                <w:szCs w:val="21"/>
              </w:rPr>
              <w:t>力学性能（桌几类）</w:t>
            </w:r>
          </w:p>
        </w:tc>
        <w:tc>
          <w:tcPr>
            <w:tcW w:w="831" w:type="pct"/>
            <w:gridSpan w:val="2"/>
            <w:vAlign w:val="center"/>
          </w:tcPr>
          <w:p w14:paraId="23FB466E">
            <w:pPr>
              <w:spacing w:line="280" w:lineRule="exact"/>
              <w:jc w:val="center"/>
              <w:rPr>
                <w:rFonts w:ascii="Times New Roman" w:hAnsi="Times New Roman" w:cs="宋体"/>
                <w:szCs w:val="21"/>
              </w:rPr>
            </w:pPr>
            <w:r>
              <w:rPr>
                <w:rFonts w:hint="eastAsia" w:ascii="Times New Roman" w:hAnsi="Times New Roman" w:cs="宋体"/>
                <w:szCs w:val="21"/>
              </w:rPr>
              <w:t>水平静载荷</w:t>
            </w:r>
          </w:p>
        </w:tc>
        <w:tc>
          <w:tcPr>
            <w:tcW w:w="943" w:type="pct"/>
            <w:vAlign w:val="center"/>
          </w:tcPr>
          <w:p w14:paraId="3AC8D7EB">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05D8F647">
            <w:pPr>
              <w:spacing w:line="280" w:lineRule="exact"/>
              <w:jc w:val="center"/>
              <w:rPr>
                <w:rFonts w:ascii="Times New Roman" w:hAnsi="Times New Roman" w:cs="宋体"/>
                <w:szCs w:val="21"/>
              </w:rPr>
            </w:pPr>
            <w:r>
              <w:rPr>
                <w:rFonts w:hint="eastAsia" w:ascii="Times New Roman" w:hAnsi="Times New Roman" w:cs="宋体"/>
                <w:szCs w:val="21"/>
              </w:rPr>
              <w:t>GB/T 10357.1-2024</w:t>
            </w:r>
          </w:p>
        </w:tc>
        <w:tc>
          <w:tcPr>
            <w:tcW w:w="1160" w:type="pct"/>
          </w:tcPr>
          <w:p w14:paraId="641AA615">
            <w:pPr>
              <w:spacing w:line="280" w:lineRule="exact"/>
              <w:jc w:val="center"/>
              <w:rPr>
                <w:rFonts w:ascii="Times New Roman" w:hAnsi="Times New Roman" w:cs="宋体"/>
                <w:szCs w:val="21"/>
              </w:rPr>
            </w:pPr>
          </w:p>
        </w:tc>
      </w:tr>
      <w:tr w14:paraId="27B9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06DAC83C">
            <w:pPr>
              <w:spacing w:line="280" w:lineRule="exact"/>
              <w:jc w:val="center"/>
              <w:rPr>
                <w:rFonts w:ascii="Times New Roman" w:hAnsi="Times New Roman" w:cs="宋体"/>
                <w:szCs w:val="21"/>
              </w:rPr>
            </w:pPr>
            <w:r>
              <w:rPr>
                <w:rFonts w:hint="eastAsia" w:ascii="Times New Roman" w:hAnsi="Times New Roman" w:cs="宋体"/>
                <w:szCs w:val="21"/>
              </w:rPr>
              <w:t>23</w:t>
            </w:r>
          </w:p>
        </w:tc>
        <w:tc>
          <w:tcPr>
            <w:tcW w:w="603" w:type="pct"/>
            <w:vMerge w:val="continue"/>
            <w:vAlign w:val="center"/>
          </w:tcPr>
          <w:p w14:paraId="12D23D87">
            <w:pPr>
              <w:spacing w:line="280" w:lineRule="exact"/>
              <w:jc w:val="center"/>
              <w:rPr>
                <w:rFonts w:ascii="Times New Roman" w:hAnsi="Times New Roman" w:cs="宋体"/>
                <w:szCs w:val="21"/>
              </w:rPr>
            </w:pPr>
          </w:p>
        </w:tc>
        <w:tc>
          <w:tcPr>
            <w:tcW w:w="831" w:type="pct"/>
            <w:gridSpan w:val="2"/>
            <w:vAlign w:val="center"/>
          </w:tcPr>
          <w:p w14:paraId="01661A63">
            <w:pPr>
              <w:spacing w:line="280" w:lineRule="exact"/>
              <w:jc w:val="center"/>
              <w:rPr>
                <w:rFonts w:ascii="Times New Roman" w:hAnsi="Times New Roman" w:cs="宋体"/>
                <w:szCs w:val="21"/>
              </w:rPr>
            </w:pPr>
            <w:r>
              <w:rPr>
                <w:rFonts w:hint="eastAsia" w:ascii="Times New Roman" w:hAnsi="Times New Roman" w:cs="宋体"/>
                <w:szCs w:val="21"/>
              </w:rPr>
              <w:t>主桌面垂直静载荷</w:t>
            </w:r>
          </w:p>
        </w:tc>
        <w:tc>
          <w:tcPr>
            <w:tcW w:w="943" w:type="pct"/>
            <w:vAlign w:val="center"/>
          </w:tcPr>
          <w:p w14:paraId="20C5F71A">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5B16FA92">
            <w:pPr>
              <w:spacing w:line="280" w:lineRule="exact"/>
              <w:jc w:val="center"/>
              <w:rPr>
                <w:rFonts w:ascii="Times New Roman" w:hAnsi="Times New Roman" w:cs="宋体"/>
                <w:szCs w:val="21"/>
              </w:rPr>
            </w:pPr>
            <w:r>
              <w:rPr>
                <w:rFonts w:hint="eastAsia" w:ascii="Times New Roman" w:hAnsi="Times New Roman" w:cs="宋体"/>
                <w:szCs w:val="21"/>
              </w:rPr>
              <w:t>GB/T 10357.1-2024</w:t>
            </w:r>
          </w:p>
        </w:tc>
        <w:tc>
          <w:tcPr>
            <w:tcW w:w="1160" w:type="pct"/>
          </w:tcPr>
          <w:p w14:paraId="6C4C1B14">
            <w:pPr>
              <w:spacing w:line="280" w:lineRule="exact"/>
              <w:jc w:val="center"/>
              <w:rPr>
                <w:rFonts w:ascii="Times New Roman" w:hAnsi="Times New Roman" w:cs="宋体"/>
                <w:szCs w:val="21"/>
              </w:rPr>
            </w:pPr>
          </w:p>
        </w:tc>
      </w:tr>
      <w:tr w14:paraId="124D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2184BB39">
            <w:pPr>
              <w:spacing w:line="280" w:lineRule="exact"/>
              <w:jc w:val="center"/>
              <w:rPr>
                <w:rFonts w:ascii="Times New Roman" w:hAnsi="Times New Roman" w:cs="宋体"/>
                <w:szCs w:val="21"/>
              </w:rPr>
            </w:pPr>
            <w:r>
              <w:rPr>
                <w:rFonts w:hint="eastAsia" w:ascii="Times New Roman" w:hAnsi="Times New Roman" w:cs="宋体"/>
                <w:szCs w:val="21"/>
              </w:rPr>
              <w:t>24</w:t>
            </w:r>
          </w:p>
        </w:tc>
        <w:tc>
          <w:tcPr>
            <w:tcW w:w="603" w:type="pct"/>
            <w:vMerge w:val="continue"/>
            <w:vAlign w:val="center"/>
          </w:tcPr>
          <w:p w14:paraId="3763858C">
            <w:pPr>
              <w:spacing w:line="280" w:lineRule="exact"/>
              <w:jc w:val="center"/>
              <w:rPr>
                <w:rFonts w:ascii="Times New Roman" w:hAnsi="Times New Roman" w:cs="宋体"/>
                <w:szCs w:val="21"/>
              </w:rPr>
            </w:pPr>
          </w:p>
        </w:tc>
        <w:tc>
          <w:tcPr>
            <w:tcW w:w="831" w:type="pct"/>
            <w:gridSpan w:val="2"/>
            <w:vAlign w:val="center"/>
          </w:tcPr>
          <w:p w14:paraId="35A43F39">
            <w:pPr>
              <w:spacing w:line="280" w:lineRule="exact"/>
              <w:jc w:val="center"/>
              <w:rPr>
                <w:rFonts w:ascii="Times New Roman" w:hAnsi="Times New Roman" w:cs="宋体"/>
                <w:szCs w:val="21"/>
              </w:rPr>
            </w:pPr>
            <w:r>
              <w:rPr>
                <w:rFonts w:hint="eastAsia" w:ascii="Times New Roman" w:hAnsi="Times New Roman" w:cs="宋体"/>
                <w:szCs w:val="21"/>
              </w:rPr>
              <w:t>垂直冲击</w:t>
            </w:r>
          </w:p>
        </w:tc>
        <w:tc>
          <w:tcPr>
            <w:tcW w:w="943" w:type="pct"/>
            <w:vAlign w:val="center"/>
          </w:tcPr>
          <w:p w14:paraId="6227BB5A">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0C1E1002">
            <w:pPr>
              <w:spacing w:line="280" w:lineRule="exact"/>
              <w:jc w:val="center"/>
              <w:rPr>
                <w:rFonts w:ascii="Times New Roman" w:hAnsi="Times New Roman" w:cs="宋体"/>
                <w:szCs w:val="21"/>
              </w:rPr>
            </w:pPr>
            <w:r>
              <w:rPr>
                <w:rFonts w:hint="eastAsia" w:ascii="Times New Roman" w:hAnsi="Times New Roman" w:cs="宋体"/>
                <w:szCs w:val="21"/>
              </w:rPr>
              <w:t>GB/T 10357.1-2024</w:t>
            </w:r>
          </w:p>
        </w:tc>
        <w:tc>
          <w:tcPr>
            <w:tcW w:w="1160" w:type="pct"/>
          </w:tcPr>
          <w:p w14:paraId="6AEE92AB">
            <w:pPr>
              <w:spacing w:line="280" w:lineRule="exact"/>
              <w:jc w:val="center"/>
              <w:rPr>
                <w:rFonts w:ascii="Times New Roman" w:hAnsi="Times New Roman" w:cs="宋体"/>
                <w:color w:val="FF0000"/>
                <w:szCs w:val="21"/>
              </w:rPr>
            </w:pPr>
          </w:p>
        </w:tc>
      </w:tr>
      <w:tr w14:paraId="54126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39012113">
            <w:pPr>
              <w:spacing w:line="280" w:lineRule="exact"/>
              <w:jc w:val="center"/>
              <w:rPr>
                <w:rFonts w:ascii="Times New Roman" w:hAnsi="Times New Roman" w:cs="宋体"/>
                <w:szCs w:val="21"/>
              </w:rPr>
            </w:pPr>
            <w:r>
              <w:rPr>
                <w:rFonts w:hint="eastAsia" w:ascii="Times New Roman" w:hAnsi="Times New Roman" w:cs="宋体"/>
                <w:szCs w:val="21"/>
              </w:rPr>
              <w:t>25</w:t>
            </w:r>
          </w:p>
        </w:tc>
        <w:tc>
          <w:tcPr>
            <w:tcW w:w="603" w:type="pct"/>
            <w:vMerge w:val="continue"/>
            <w:vAlign w:val="center"/>
          </w:tcPr>
          <w:p w14:paraId="3461129C">
            <w:pPr>
              <w:spacing w:line="280" w:lineRule="exact"/>
              <w:jc w:val="center"/>
              <w:rPr>
                <w:rFonts w:ascii="Times New Roman" w:hAnsi="Times New Roman" w:cs="宋体"/>
                <w:szCs w:val="21"/>
              </w:rPr>
            </w:pPr>
          </w:p>
        </w:tc>
        <w:tc>
          <w:tcPr>
            <w:tcW w:w="831" w:type="pct"/>
            <w:gridSpan w:val="2"/>
            <w:vAlign w:val="center"/>
          </w:tcPr>
          <w:p w14:paraId="6B80B7B3">
            <w:pPr>
              <w:spacing w:line="280" w:lineRule="exact"/>
              <w:jc w:val="center"/>
              <w:rPr>
                <w:rFonts w:ascii="Times New Roman" w:hAnsi="Times New Roman" w:cs="宋体"/>
                <w:szCs w:val="21"/>
              </w:rPr>
            </w:pPr>
            <w:r>
              <w:rPr>
                <w:rFonts w:hint="eastAsia" w:ascii="Times New Roman" w:hAnsi="Times New Roman" w:cs="宋体"/>
                <w:szCs w:val="21"/>
              </w:rPr>
              <w:t>跌落</w:t>
            </w:r>
          </w:p>
        </w:tc>
        <w:tc>
          <w:tcPr>
            <w:tcW w:w="943" w:type="pct"/>
            <w:vAlign w:val="center"/>
          </w:tcPr>
          <w:p w14:paraId="0FD93EAD">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16915682">
            <w:pPr>
              <w:spacing w:line="280" w:lineRule="exact"/>
              <w:jc w:val="center"/>
              <w:rPr>
                <w:rFonts w:ascii="Times New Roman" w:hAnsi="Times New Roman" w:cs="宋体"/>
                <w:szCs w:val="21"/>
              </w:rPr>
            </w:pPr>
            <w:r>
              <w:rPr>
                <w:rFonts w:hint="eastAsia" w:ascii="Times New Roman" w:hAnsi="Times New Roman" w:cs="宋体"/>
                <w:szCs w:val="21"/>
              </w:rPr>
              <w:t>GB/T 10357.1-2024</w:t>
            </w:r>
          </w:p>
        </w:tc>
        <w:tc>
          <w:tcPr>
            <w:tcW w:w="1160" w:type="pct"/>
          </w:tcPr>
          <w:p w14:paraId="678585B0">
            <w:pPr>
              <w:spacing w:line="280" w:lineRule="exact"/>
              <w:jc w:val="center"/>
              <w:rPr>
                <w:rFonts w:ascii="Times New Roman" w:hAnsi="Times New Roman" w:cs="宋体"/>
                <w:szCs w:val="21"/>
              </w:rPr>
            </w:pPr>
          </w:p>
        </w:tc>
      </w:tr>
      <w:tr w14:paraId="08C3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5C8D6DCF">
            <w:pPr>
              <w:spacing w:line="280" w:lineRule="exact"/>
              <w:jc w:val="center"/>
              <w:rPr>
                <w:rFonts w:ascii="Times New Roman" w:hAnsi="Times New Roman" w:cs="宋体"/>
                <w:szCs w:val="21"/>
              </w:rPr>
            </w:pPr>
            <w:r>
              <w:rPr>
                <w:rFonts w:hint="eastAsia" w:ascii="Times New Roman" w:hAnsi="Times New Roman" w:cs="宋体"/>
                <w:szCs w:val="21"/>
              </w:rPr>
              <w:t>26</w:t>
            </w:r>
          </w:p>
        </w:tc>
        <w:tc>
          <w:tcPr>
            <w:tcW w:w="603" w:type="pct"/>
            <w:vMerge w:val="restart"/>
            <w:vAlign w:val="center"/>
          </w:tcPr>
          <w:p w14:paraId="1FA8D320">
            <w:pPr>
              <w:spacing w:line="280" w:lineRule="exact"/>
              <w:jc w:val="center"/>
              <w:rPr>
                <w:rFonts w:ascii="Times New Roman" w:hAnsi="Times New Roman" w:cs="宋体"/>
                <w:szCs w:val="21"/>
              </w:rPr>
            </w:pPr>
            <w:r>
              <w:rPr>
                <w:rFonts w:hint="eastAsia" w:ascii="Times New Roman" w:hAnsi="Times New Roman" w:cs="宋体"/>
                <w:szCs w:val="21"/>
              </w:rPr>
              <w:t>力学性能（椅凳类）</w:t>
            </w:r>
          </w:p>
        </w:tc>
        <w:tc>
          <w:tcPr>
            <w:tcW w:w="831" w:type="pct"/>
            <w:gridSpan w:val="2"/>
            <w:vAlign w:val="center"/>
          </w:tcPr>
          <w:p w14:paraId="34BADD9D">
            <w:pPr>
              <w:spacing w:line="280" w:lineRule="exact"/>
              <w:jc w:val="center"/>
              <w:rPr>
                <w:rFonts w:ascii="Times New Roman" w:hAnsi="Times New Roman" w:cs="宋体"/>
                <w:szCs w:val="21"/>
              </w:rPr>
            </w:pPr>
            <w:r>
              <w:rPr>
                <w:rFonts w:hint="eastAsia" w:ascii="Times New Roman" w:hAnsi="Times New Roman" w:cs="宋体"/>
                <w:szCs w:val="21"/>
              </w:rPr>
              <w:t>椅子向前倾翻</w:t>
            </w:r>
          </w:p>
        </w:tc>
        <w:tc>
          <w:tcPr>
            <w:tcW w:w="943" w:type="pct"/>
            <w:vAlign w:val="center"/>
          </w:tcPr>
          <w:p w14:paraId="41D805F5">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240B4E15">
            <w:pPr>
              <w:spacing w:line="280" w:lineRule="exact"/>
              <w:jc w:val="center"/>
              <w:rPr>
                <w:rFonts w:ascii="Times New Roman" w:hAnsi="Times New Roman" w:cs="宋体"/>
                <w:szCs w:val="21"/>
              </w:rPr>
            </w:pPr>
            <w:r>
              <w:rPr>
                <w:rFonts w:hint="eastAsia" w:ascii="Times New Roman" w:hAnsi="Times New Roman" w:cs="宋体"/>
                <w:szCs w:val="21"/>
              </w:rPr>
              <w:t>GB/T 10357.2-2013</w:t>
            </w:r>
          </w:p>
        </w:tc>
        <w:tc>
          <w:tcPr>
            <w:tcW w:w="1160" w:type="pct"/>
          </w:tcPr>
          <w:p w14:paraId="7BF046BA">
            <w:pPr>
              <w:spacing w:line="280" w:lineRule="exact"/>
              <w:jc w:val="center"/>
              <w:rPr>
                <w:rFonts w:ascii="Times New Roman" w:hAnsi="Times New Roman" w:cs="宋体"/>
                <w:szCs w:val="21"/>
              </w:rPr>
            </w:pPr>
          </w:p>
        </w:tc>
      </w:tr>
      <w:tr w14:paraId="099F6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41973080">
            <w:pPr>
              <w:spacing w:line="280" w:lineRule="exact"/>
              <w:jc w:val="center"/>
              <w:rPr>
                <w:rFonts w:ascii="Times New Roman" w:hAnsi="Times New Roman" w:cs="宋体"/>
                <w:szCs w:val="21"/>
              </w:rPr>
            </w:pPr>
            <w:r>
              <w:rPr>
                <w:rFonts w:hint="eastAsia" w:ascii="Times New Roman" w:hAnsi="Times New Roman" w:cs="宋体"/>
                <w:szCs w:val="21"/>
              </w:rPr>
              <w:t>27</w:t>
            </w:r>
          </w:p>
        </w:tc>
        <w:tc>
          <w:tcPr>
            <w:tcW w:w="603" w:type="pct"/>
            <w:vMerge w:val="continue"/>
            <w:vAlign w:val="center"/>
          </w:tcPr>
          <w:p w14:paraId="2FE509D7">
            <w:pPr>
              <w:spacing w:line="280" w:lineRule="exact"/>
              <w:jc w:val="center"/>
              <w:rPr>
                <w:rFonts w:ascii="Times New Roman" w:hAnsi="Times New Roman" w:cs="宋体"/>
                <w:szCs w:val="21"/>
              </w:rPr>
            </w:pPr>
          </w:p>
        </w:tc>
        <w:tc>
          <w:tcPr>
            <w:tcW w:w="831" w:type="pct"/>
            <w:gridSpan w:val="2"/>
            <w:vAlign w:val="center"/>
          </w:tcPr>
          <w:p w14:paraId="0C2A796A">
            <w:pPr>
              <w:spacing w:line="280" w:lineRule="exact"/>
              <w:jc w:val="center"/>
              <w:rPr>
                <w:rFonts w:ascii="Times New Roman" w:hAnsi="Times New Roman" w:cs="宋体"/>
                <w:szCs w:val="21"/>
              </w:rPr>
            </w:pPr>
            <w:r>
              <w:rPr>
                <w:rFonts w:hint="eastAsia" w:ascii="Times New Roman" w:hAnsi="Times New Roman" w:cs="宋体"/>
                <w:szCs w:val="21"/>
              </w:rPr>
              <w:t>无扶手椅侧向倾翻</w:t>
            </w:r>
          </w:p>
        </w:tc>
        <w:tc>
          <w:tcPr>
            <w:tcW w:w="943" w:type="pct"/>
            <w:vAlign w:val="center"/>
          </w:tcPr>
          <w:p w14:paraId="60CF4F8E">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162C0EC2">
            <w:pPr>
              <w:spacing w:line="280" w:lineRule="exact"/>
              <w:jc w:val="center"/>
              <w:rPr>
                <w:rFonts w:ascii="Times New Roman" w:hAnsi="Times New Roman" w:cs="宋体"/>
                <w:szCs w:val="21"/>
              </w:rPr>
            </w:pPr>
            <w:r>
              <w:rPr>
                <w:rFonts w:hint="eastAsia" w:ascii="Times New Roman" w:hAnsi="Times New Roman" w:cs="宋体"/>
                <w:szCs w:val="21"/>
              </w:rPr>
              <w:t>GB/T 10357.2-2013</w:t>
            </w:r>
          </w:p>
        </w:tc>
        <w:tc>
          <w:tcPr>
            <w:tcW w:w="1160" w:type="pct"/>
          </w:tcPr>
          <w:p w14:paraId="4CC600C3">
            <w:pPr>
              <w:spacing w:line="280" w:lineRule="exact"/>
              <w:jc w:val="center"/>
              <w:rPr>
                <w:rFonts w:ascii="Times New Roman" w:hAnsi="Times New Roman" w:cs="宋体"/>
                <w:szCs w:val="21"/>
              </w:rPr>
            </w:pPr>
          </w:p>
        </w:tc>
      </w:tr>
      <w:tr w14:paraId="69DD3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5A0A7EFC">
            <w:pPr>
              <w:spacing w:line="280" w:lineRule="exact"/>
              <w:jc w:val="center"/>
              <w:rPr>
                <w:rFonts w:ascii="Times New Roman" w:hAnsi="Times New Roman" w:cs="宋体"/>
                <w:szCs w:val="21"/>
              </w:rPr>
            </w:pPr>
            <w:r>
              <w:rPr>
                <w:rFonts w:hint="eastAsia" w:ascii="Times New Roman" w:hAnsi="Times New Roman" w:cs="宋体"/>
                <w:szCs w:val="21"/>
              </w:rPr>
              <w:t>28</w:t>
            </w:r>
          </w:p>
        </w:tc>
        <w:tc>
          <w:tcPr>
            <w:tcW w:w="603" w:type="pct"/>
            <w:vMerge w:val="continue"/>
            <w:vAlign w:val="center"/>
          </w:tcPr>
          <w:p w14:paraId="0AA7D399">
            <w:pPr>
              <w:spacing w:line="280" w:lineRule="exact"/>
              <w:jc w:val="center"/>
              <w:rPr>
                <w:rFonts w:ascii="Times New Roman" w:hAnsi="Times New Roman" w:cs="宋体"/>
                <w:szCs w:val="21"/>
              </w:rPr>
            </w:pPr>
          </w:p>
        </w:tc>
        <w:tc>
          <w:tcPr>
            <w:tcW w:w="831" w:type="pct"/>
            <w:gridSpan w:val="2"/>
            <w:vAlign w:val="center"/>
          </w:tcPr>
          <w:p w14:paraId="172DE12F">
            <w:pPr>
              <w:spacing w:line="280" w:lineRule="exact"/>
              <w:jc w:val="center"/>
              <w:rPr>
                <w:rFonts w:ascii="Times New Roman" w:hAnsi="Times New Roman" w:cs="宋体"/>
                <w:szCs w:val="21"/>
              </w:rPr>
            </w:pPr>
            <w:r>
              <w:rPr>
                <w:rFonts w:hint="eastAsia" w:ascii="Times New Roman" w:hAnsi="Times New Roman" w:cs="宋体"/>
                <w:szCs w:val="21"/>
              </w:rPr>
              <w:t>扶手椅侧向倾翻</w:t>
            </w:r>
          </w:p>
        </w:tc>
        <w:tc>
          <w:tcPr>
            <w:tcW w:w="943" w:type="pct"/>
            <w:vAlign w:val="center"/>
          </w:tcPr>
          <w:p w14:paraId="0C11383D">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73F043BF">
            <w:pPr>
              <w:spacing w:line="280" w:lineRule="exact"/>
              <w:jc w:val="center"/>
              <w:rPr>
                <w:rFonts w:ascii="Times New Roman" w:hAnsi="Times New Roman" w:cs="宋体"/>
                <w:szCs w:val="21"/>
              </w:rPr>
            </w:pPr>
            <w:r>
              <w:rPr>
                <w:rFonts w:hint="eastAsia" w:ascii="Times New Roman" w:hAnsi="Times New Roman" w:cs="宋体"/>
                <w:szCs w:val="21"/>
              </w:rPr>
              <w:t>GB/T 10357.2-2013</w:t>
            </w:r>
          </w:p>
        </w:tc>
        <w:tc>
          <w:tcPr>
            <w:tcW w:w="1160" w:type="pct"/>
          </w:tcPr>
          <w:p w14:paraId="3C0C07D3">
            <w:pPr>
              <w:spacing w:line="280" w:lineRule="exact"/>
              <w:jc w:val="center"/>
              <w:rPr>
                <w:rFonts w:ascii="Times New Roman" w:hAnsi="Times New Roman" w:cs="宋体"/>
                <w:szCs w:val="21"/>
              </w:rPr>
            </w:pPr>
          </w:p>
        </w:tc>
      </w:tr>
      <w:tr w14:paraId="30E35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303" w:type="pct"/>
            <w:vAlign w:val="center"/>
          </w:tcPr>
          <w:p w14:paraId="0F610B33">
            <w:pPr>
              <w:spacing w:line="280" w:lineRule="exact"/>
              <w:jc w:val="center"/>
              <w:rPr>
                <w:rFonts w:ascii="Times New Roman" w:hAnsi="Times New Roman" w:cs="宋体"/>
                <w:szCs w:val="21"/>
              </w:rPr>
            </w:pPr>
            <w:r>
              <w:rPr>
                <w:rFonts w:hint="eastAsia" w:ascii="Times New Roman" w:hAnsi="Times New Roman" w:cs="宋体"/>
                <w:szCs w:val="21"/>
              </w:rPr>
              <w:t>29</w:t>
            </w:r>
          </w:p>
        </w:tc>
        <w:tc>
          <w:tcPr>
            <w:tcW w:w="603" w:type="pct"/>
            <w:vMerge w:val="continue"/>
            <w:vAlign w:val="center"/>
          </w:tcPr>
          <w:p w14:paraId="1761149F">
            <w:pPr>
              <w:spacing w:line="280" w:lineRule="exact"/>
              <w:jc w:val="center"/>
              <w:rPr>
                <w:rFonts w:ascii="Times New Roman" w:hAnsi="Times New Roman" w:cs="宋体"/>
                <w:szCs w:val="21"/>
              </w:rPr>
            </w:pPr>
          </w:p>
        </w:tc>
        <w:tc>
          <w:tcPr>
            <w:tcW w:w="831" w:type="pct"/>
            <w:gridSpan w:val="2"/>
            <w:vAlign w:val="center"/>
          </w:tcPr>
          <w:p w14:paraId="4054C3B5">
            <w:pPr>
              <w:spacing w:line="280" w:lineRule="exact"/>
              <w:jc w:val="center"/>
              <w:rPr>
                <w:rFonts w:ascii="Times New Roman" w:hAnsi="Times New Roman" w:cs="宋体"/>
                <w:szCs w:val="21"/>
              </w:rPr>
            </w:pPr>
            <w:r>
              <w:rPr>
                <w:rFonts w:hint="eastAsia" w:ascii="Times New Roman" w:hAnsi="Times New Roman" w:cs="宋体"/>
                <w:szCs w:val="21"/>
              </w:rPr>
              <w:t>凳子任意方向倾翻</w:t>
            </w:r>
          </w:p>
        </w:tc>
        <w:tc>
          <w:tcPr>
            <w:tcW w:w="943" w:type="pct"/>
            <w:vAlign w:val="center"/>
          </w:tcPr>
          <w:p w14:paraId="6C787698">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464AD865">
            <w:pPr>
              <w:spacing w:line="280" w:lineRule="exact"/>
              <w:jc w:val="center"/>
              <w:rPr>
                <w:rFonts w:ascii="Times New Roman" w:hAnsi="Times New Roman" w:cs="宋体"/>
                <w:szCs w:val="21"/>
              </w:rPr>
            </w:pPr>
            <w:r>
              <w:rPr>
                <w:rFonts w:hint="eastAsia" w:ascii="Times New Roman" w:hAnsi="Times New Roman" w:cs="宋体"/>
                <w:szCs w:val="21"/>
              </w:rPr>
              <w:t>GB/T 10357.2-2013</w:t>
            </w:r>
          </w:p>
        </w:tc>
        <w:tc>
          <w:tcPr>
            <w:tcW w:w="1160" w:type="pct"/>
          </w:tcPr>
          <w:p w14:paraId="3B86F18F">
            <w:pPr>
              <w:spacing w:line="280" w:lineRule="exact"/>
              <w:jc w:val="center"/>
              <w:rPr>
                <w:rFonts w:ascii="Times New Roman" w:hAnsi="Times New Roman" w:cs="宋体"/>
                <w:szCs w:val="21"/>
              </w:rPr>
            </w:pPr>
          </w:p>
        </w:tc>
      </w:tr>
      <w:tr w14:paraId="2A38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303" w:type="pct"/>
            <w:vAlign w:val="center"/>
          </w:tcPr>
          <w:p w14:paraId="0502CEA4">
            <w:pPr>
              <w:spacing w:line="280" w:lineRule="exact"/>
              <w:jc w:val="center"/>
              <w:rPr>
                <w:rFonts w:ascii="Times New Roman" w:hAnsi="Times New Roman" w:cs="宋体"/>
                <w:szCs w:val="21"/>
              </w:rPr>
            </w:pPr>
            <w:r>
              <w:rPr>
                <w:rFonts w:hint="eastAsia" w:ascii="Times New Roman" w:hAnsi="Times New Roman" w:cs="宋体"/>
                <w:szCs w:val="21"/>
              </w:rPr>
              <w:t>30</w:t>
            </w:r>
          </w:p>
        </w:tc>
        <w:tc>
          <w:tcPr>
            <w:tcW w:w="603" w:type="pct"/>
            <w:vMerge w:val="continue"/>
            <w:vAlign w:val="center"/>
          </w:tcPr>
          <w:p w14:paraId="68832740">
            <w:pPr>
              <w:spacing w:line="280" w:lineRule="exact"/>
              <w:jc w:val="center"/>
              <w:rPr>
                <w:rFonts w:ascii="Times New Roman" w:hAnsi="Times New Roman" w:cs="宋体"/>
                <w:szCs w:val="21"/>
              </w:rPr>
            </w:pPr>
          </w:p>
        </w:tc>
        <w:tc>
          <w:tcPr>
            <w:tcW w:w="831" w:type="pct"/>
            <w:gridSpan w:val="2"/>
            <w:vAlign w:val="center"/>
          </w:tcPr>
          <w:p w14:paraId="4DC47397">
            <w:pPr>
              <w:spacing w:line="280" w:lineRule="exact"/>
              <w:jc w:val="center"/>
              <w:rPr>
                <w:rFonts w:ascii="Times New Roman" w:hAnsi="Times New Roman" w:cs="宋体"/>
                <w:szCs w:val="21"/>
              </w:rPr>
            </w:pPr>
            <w:r>
              <w:rPr>
                <w:rFonts w:hint="eastAsia" w:ascii="Times New Roman" w:hAnsi="Times New Roman" w:cs="宋体"/>
                <w:szCs w:val="21"/>
              </w:rPr>
              <w:t>椅子向后倾翻</w:t>
            </w:r>
          </w:p>
        </w:tc>
        <w:tc>
          <w:tcPr>
            <w:tcW w:w="943" w:type="pct"/>
            <w:vAlign w:val="center"/>
          </w:tcPr>
          <w:p w14:paraId="29EB5727">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3BFA1612">
            <w:pPr>
              <w:spacing w:line="280" w:lineRule="exact"/>
              <w:jc w:val="center"/>
              <w:rPr>
                <w:rFonts w:ascii="Times New Roman" w:hAnsi="Times New Roman" w:cs="宋体"/>
                <w:szCs w:val="21"/>
              </w:rPr>
            </w:pPr>
            <w:r>
              <w:rPr>
                <w:rFonts w:hint="eastAsia" w:ascii="Times New Roman" w:hAnsi="Times New Roman" w:cs="宋体"/>
                <w:szCs w:val="21"/>
              </w:rPr>
              <w:t>GB/T 10357.2-2013</w:t>
            </w:r>
          </w:p>
        </w:tc>
        <w:tc>
          <w:tcPr>
            <w:tcW w:w="1160" w:type="pct"/>
          </w:tcPr>
          <w:p w14:paraId="53BABC18">
            <w:pPr>
              <w:spacing w:line="280" w:lineRule="exact"/>
              <w:jc w:val="center"/>
              <w:rPr>
                <w:rFonts w:ascii="Times New Roman" w:hAnsi="Times New Roman" w:cs="宋体"/>
                <w:szCs w:val="21"/>
              </w:rPr>
            </w:pPr>
          </w:p>
        </w:tc>
      </w:tr>
      <w:tr w14:paraId="6A5A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26DB9BCA">
            <w:pPr>
              <w:spacing w:line="280" w:lineRule="exact"/>
              <w:jc w:val="center"/>
              <w:rPr>
                <w:rFonts w:ascii="Times New Roman" w:hAnsi="Times New Roman" w:cs="宋体"/>
                <w:szCs w:val="21"/>
              </w:rPr>
            </w:pPr>
            <w:r>
              <w:rPr>
                <w:rFonts w:hint="eastAsia" w:ascii="Times New Roman" w:hAnsi="Times New Roman" w:cs="宋体"/>
                <w:szCs w:val="21"/>
              </w:rPr>
              <w:t>31</w:t>
            </w:r>
          </w:p>
        </w:tc>
        <w:tc>
          <w:tcPr>
            <w:tcW w:w="603" w:type="pct"/>
            <w:vMerge w:val="restart"/>
            <w:vAlign w:val="center"/>
          </w:tcPr>
          <w:p w14:paraId="541AAE72">
            <w:pPr>
              <w:spacing w:line="280" w:lineRule="exact"/>
              <w:jc w:val="center"/>
              <w:rPr>
                <w:rFonts w:ascii="Times New Roman" w:hAnsi="Times New Roman" w:cs="宋体"/>
                <w:szCs w:val="21"/>
              </w:rPr>
            </w:pPr>
            <w:r>
              <w:rPr>
                <w:rFonts w:hint="eastAsia" w:ascii="Times New Roman" w:hAnsi="Times New Roman" w:cs="宋体"/>
                <w:szCs w:val="21"/>
              </w:rPr>
              <w:t>力学性能（单层床类）</w:t>
            </w:r>
          </w:p>
        </w:tc>
        <w:tc>
          <w:tcPr>
            <w:tcW w:w="831" w:type="pct"/>
            <w:gridSpan w:val="2"/>
            <w:vAlign w:val="center"/>
          </w:tcPr>
          <w:p w14:paraId="0B00B627">
            <w:pPr>
              <w:spacing w:line="280" w:lineRule="exact"/>
              <w:jc w:val="center"/>
              <w:rPr>
                <w:rFonts w:ascii="Times New Roman" w:hAnsi="Times New Roman" w:cs="宋体"/>
                <w:szCs w:val="21"/>
              </w:rPr>
            </w:pPr>
            <w:r>
              <w:rPr>
                <w:rFonts w:hint="eastAsia" w:ascii="Times New Roman" w:hAnsi="Times New Roman" w:cs="宋体"/>
                <w:szCs w:val="21"/>
              </w:rPr>
              <w:t>床铺面垂直静载荷</w:t>
            </w:r>
          </w:p>
        </w:tc>
        <w:tc>
          <w:tcPr>
            <w:tcW w:w="943" w:type="pct"/>
            <w:vAlign w:val="center"/>
          </w:tcPr>
          <w:p w14:paraId="6DCC9F99">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6A58EE34">
            <w:pPr>
              <w:spacing w:line="280" w:lineRule="exact"/>
              <w:jc w:val="center"/>
              <w:rPr>
                <w:rFonts w:ascii="Times New Roman" w:hAnsi="Times New Roman" w:cs="宋体"/>
                <w:szCs w:val="21"/>
              </w:rPr>
            </w:pPr>
            <w:r>
              <w:rPr>
                <w:rFonts w:hint="eastAsia" w:ascii="Times New Roman" w:hAnsi="Times New Roman" w:cs="宋体"/>
                <w:szCs w:val="21"/>
              </w:rPr>
              <w:t>GB/T 41650-2022</w:t>
            </w:r>
          </w:p>
        </w:tc>
        <w:tc>
          <w:tcPr>
            <w:tcW w:w="1160" w:type="pct"/>
          </w:tcPr>
          <w:p w14:paraId="6BF5CCF9">
            <w:pPr>
              <w:spacing w:line="280" w:lineRule="exact"/>
              <w:jc w:val="center"/>
              <w:rPr>
                <w:rFonts w:ascii="Times New Roman" w:hAnsi="Times New Roman" w:cs="宋体"/>
                <w:szCs w:val="21"/>
              </w:rPr>
            </w:pPr>
          </w:p>
        </w:tc>
      </w:tr>
      <w:tr w14:paraId="1D4D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03" w:type="pct"/>
            <w:vAlign w:val="center"/>
          </w:tcPr>
          <w:p w14:paraId="60BDBCF1">
            <w:pPr>
              <w:spacing w:line="280" w:lineRule="exact"/>
              <w:jc w:val="center"/>
              <w:rPr>
                <w:rFonts w:ascii="Times New Roman" w:hAnsi="Times New Roman" w:cs="宋体"/>
                <w:szCs w:val="21"/>
              </w:rPr>
            </w:pPr>
            <w:r>
              <w:rPr>
                <w:rFonts w:hint="eastAsia" w:ascii="Times New Roman" w:hAnsi="Times New Roman" w:cs="宋体"/>
                <w:szCs w:val="21"/>
              </w:rPr>
              <w:t>32</w:t>
            </w:r>
          </w:p>
        </w:tc>
        <w:tc>
          <w:tcPr>
            <w:tcW w:w="603" w:type="pct"/>
            <w:vMerge w:val="continue"/>
            <w:vAlign w:val="center"/>
          </w:tcPr>
          <w:p w14:paraId="609E71BE">
            <w:pPr>
              <w:spacing w:line="280" w:lineRule="exact"/>
              <w:jc w:val="center"/>
              <w:rPr>
                <w:rFonts w:ascii="Times New Roman" w:hAnsi="Times New Roman" w:cs="宋体"/>
                <w:szCs w:val="21"/>
              </w:rPr>
            </w:pPr>
          </w:p>
        </w:tc>
        <w:tc>
          <w:tcPr>
            <w:tcW w:w="831" w:type="pct"/>
            <w:gridSpan w:val="2"/>
            <w:vAlign w:val="center"/>
          </w:tcPr>
          <w:p w14:paraId="15E54D16">
            <w:pPr>
              <w:spacing w:line="280" w:lineRule="exact"/>
              <w:jc w:val="center"/>
              <w:rPr>
                <w:rFonts w:ascii="Times New Roman" w:hAnsi="Times New Roman" w:cs="宋体"/>
                <w:szCs w:val="21"/>
              </w:rPr>
            </w:pPr>
            <w:r>
              <w:rPr>
                <w:rFonts w:hint="eastAsia" w:ascii="Times New Roman" w:hAnsi="Times New Roman" w:cs="宋体"/>
                <w:szCs w:val="21"/>
              </w:rPr>
              <w:t>水平静载荷</w:t>
            </w:r>
          </w:p>
        </w:tc>
        <w:tc>
          <w:tcPr>
            <w:tcW w:w="943" w:type="pct"/>
            <w:vAlign w:val="center"/>
          </w:tcPr>
          <w:p w14:paraId="08F91053">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02A7CCAC">
            <w:pPr>
              <w:spacing w:line="280" w:lineRule="exact"/>
              <w:jc w:val="center"/>
              <w:rPr>
                <w:rFonts w:ascii="Times New Roman" w:hAnsi="Times New Roman" w:cs="宋体"/>
                <w:szCs w:val="21"/>
              </w:rPr>
            </w:pPr>
            <w:r>
              <w:rPr>
                <w:rFonts w:hint="eastAsia" w:ascii="Times New Roman" w:hAnsi="Times New Roman" w:cs="宋体"/>
                <w:szCs w:val="21"/>
              </w:rPr>
              <w:t>GB/T 41650-2022</w:t>
            </w:r>
          </w:p>
        </w:tc>
        <w:tc>
          <w:tcPr>
            <w:tcW w:w="1160" w:type="pct"/>
          </w:tcPr>
          <w:p w14:paraId="0462CEFB">
            <w:pPr>
              <w:spacing w:line="280" w:lineRule="exact"/>
              <w:jc w:val="center"/>
              <w:rPr>
                <w:rFonts w:ascii="Times New Roman" w:hAnsi="Times New Roman" w:cs="宋体"/>
                <w:szCs w:val="21"/>
              </w:rPr>
            </w:pPr>
          </w:p>
        </w:tc>
      </w:tr>
      <w:tr w14:paraId="55009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303" w:type="pct"/>
            <w:vAlign w:val="center"/>
          </w:tcPr>
          <w:p w14:paraId="03246EFC">
            <w:pPr>
              <w:spacing w:line="280" w:lineRule="exact"/>
              <w:jc w:val="center"/>
              <w:rPr>
                <w:rFonts w:ascii="Times New Roman" w:hAnsi="Times New Roman" w:cs="宋体"/>
                <w:szCs w:val="21"/>
              </w:rPr>
            </w:pPr>
            <w:r>
              <w:rPr>
                <w:rFonts w:hint="eastAsia" w:ascii="Times New Roman" w:hAnsi="Times New Roman" w:cs="宋体"/>
                <w:szCs w:val="21"/>
              </w:rPr>
              <w:t>33</w:t>
            </w:r>
          </w:p>
        </w:tc>
        <w:tc>
          <w:tcPr>
            <w:tcW w:w="603" w:type="pct"/>
            <w:vMerge w:val="continue"/>
            <w:vAlign w:val="center"/>
          </w:tcPr>
          <w:p w14:paraId="63614A3B">
            <w:pPr>
              <w:spacing w:line="280" w:lineRule="exact"/>
              <w:jc w:val="center"/>
              <w:rPr>
                <w:rFonts w:ascii="Times New Roman" w:hAnsi="Times New Roman" w:cs="宋体"/>
                <w:szCs w:val="21"/>
              </w:rPr>
            </w:pPr>
          </w:p>
        </w:tc>
        <w:tc>
          <w:tcPr>
            <w:tcW w:w="831" w:type="pct"/>
            <w:gridSpan w:val="2"/>
            <w:vAlign w:val="center"/>
          </w:tcPr>
          <w:p w14:paraId="5ACAA99C">
            <w:pPr>
              <w:spacing w:line="280" w:lineRule="exact"/>
              <w:jc w:val="center"/>
              <w:rPr>
                <w:rFonts w:ascii="Times New Roman" w:hAnsi="Times New Roman" w:cs="宋体"/>
                <w:szCs w:val="21"/>
              </w:rPr>
            </w:pPr>
            <w:r>
              <w:rPr>
                <w:rFonts w:hint="eastAsia" w:ascii="Times New Roman" w:hAnsi="Times New Roman" w:cs="宋体"/>
                <w:szCs w:val="21"/>
              </w:rPr>
              <w:t>垂直冲击</w:t>
            </w:r>
          </w:p>
        </w:tc>
        <w:tc>
          <w:tcPr>
            <w:tcW w:w="943" w:type="pct"/>
            <w:vAlign w:val="center"/>
          </w:tcPr>
          <w:p w14:paraId="0EA0D857">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6F663CCD">
            <w:pPr>
              <w:spacing w:line="280" w:lineRule="exact"/>
              <w:jc w:val="center"/>
              <w:rPr>
                <w:rFonts w:ascii="Times New Roman" w:hAnsi="Times New Roman" w:cs="宋体"/>
                <w:szCs w:val="21"/>
              </w:rPr>
            </w:pPr>
            <w:r>
              <w:rPr>
                <w:rFonts w:hint="eastAsia" w:ascii="Times New Roman" w:hAnsi="Times New Roman" w:cs="宋体"/>
                <w:szCs w:val="21"/>
              </w:rPr>
              <w:t>GB/T 41650-2022</w:t>
            </w:r>
          </w:p>
        </w:tc>
        <w:tc>
          <w:tcPr>
            <w:tcW w:w="1160" w:type="pct"/>
          </w:tcPr>
          <w:p w14:paraId="6CA99AA8">
            <w:pPr>
              <w:spacing w:line="280" w:lineRule="exact"/>
              <w:jc w:val="center"/>
              <w:rPr>
                <w:rFonts w:ascii="Times New Roman" w:hAnsi="Times New Roman" w:cs="宋体"/>
                <w:szCs w:val="21"/>
              </w:rPr>
            </w:pPr>
          </w:p>
        </w:tc>
      </w:tr>
      <w:tr w14:paraId="52D6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303" w:type="pct"/>
            <w:vAlign w:val="center"/>
          </w:tcPr>
          <w:p w14:paraId="24248788">
            <w:pPr>
              <w:spacing w:line="280" w:lineRule="exact"/>
              <w:jc w:val="center"/>
              <w:rPr>
                <w:rFonts w:ascii="Times New Roman" w:hAnsi="Times New Roman" w:cs="宋体"/>
                <w:szCs w:val="21"/>
              </w:rPr>
            </w:pPr>
            <w:r>
              <w:rPr>
                <w:rFonts w:hint="eastAsia" w:ascii="Times New Roman" w:hAnsi="Times New Roman" w:cs="宋体"/>
                <w:szCs w:val="21"/>
              </w:rPr>
              <w:t>34</w:t>
            </w:r>
          </w:p>
        </w:tc>
        <w:tc>
          <w:tcPr>
            <w:tcW w:w="603" w:type="pct"/>
            <w:vAlign w:val="center"/>
          </w:tcPr>
          <w:p w14:paraId="05C980E7">
            <w:pPr>
              <w:spacing w:line="280" w:lineRule="exact"/>
              <w:jc w:val="center"/>
              <w:rPr>
                <w:rFonts w:ascii="Times New Roman" w:hAnsi="Times New Roman" w:cs="宋体"/>
                <w:szCs w:val="21"/>
              </w:rPr>
            </w:pPr>
            <w:r>
              <w:rPr>
                <w:rFonts w:hint="eastAsia" w:ascii="Times New Roman" w:hAnsi="Times New Roman" w:cs="宋体"/>
                <w:szCs w:val="21"/>
              </w:rPr>
              <w:t>力学性能（双层床类）</w:t>
            </w:r>
          </w:p>
        </w:tc>
        <w:tc>
          <w:tcPr>
            <w:tcW w:w="831" w:type="pct"/>
            <w:gridSpan w:val="2"/>
            <w:vAlign w:val="center"/>
          </w:tcPr>
          <w:p w14:paraId="398A8F58">
            <w:pPr>
              <w:spacing w:line="280" w:lineRule="exact"/>
              <w:jc w:val="center"/>
              <w:rPr>
                <w:rFonts w:ascii="Times New Roman" w:hAnsi="Times New Roman" w:cs="宋体"/>
                <w:szCs w:val="21"/>
              </w:rPr>
            </w:pPr>
            <w:r>
              <w:rPr>
                <w:rFonts w:hint="eastAsia" w:ascii="Times New Roman" w:hAnsi="Times New Roman" w:cs="宋体"/>
                <w:szCs w:val="21"/>
              </w:rPr>
              <w:t>稳定性</w:t>
            </w:r>
          </w:p>
        </w:tc>
        <w:tc>
          <w:tcPr>
            <w:tcW w:w="943" w:type="pct"/>
            <w:vAlign w:val="center"/>
          </w:tcPr>
          <w:p w14:paraId="604D3885">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28F39E04">
            <w:pPr>
              <w:spacing w:line="280" w:lineRule="exact"/>
              <w:jc w:val="center"/>
              <w:rPr>
                <w:rFonts w:ascii="Times New Roman" w:hAnsi="Times New Roman" w:cs="宋体"/>
                <w:szCs w:val="21"/>
              </w:rPr>
            </w:pPr>
            <w:r>
              <w:rPr>
                <w:rFonts w:hint="eastAsia" w:ascii="Times New Roman" w:hAnsi="Times New Roman" w:cs="宋体"/>
                <w:szCs w:val="21"/>
              </w:rPr>
              <w:t>GB/T 24430-2023</w:t>
            </w:r>
          </w:p>
        </w:tc>
        <w:tc>
          <w:tcPr>
            <w:tcW w:w="1160" w:type="pct"/>
          </w:tcPr>
          <w:p w14:paraId="1520BD2D">
            <w:pPr>
              <w:spacing w:line="280" w:lineRule="exact"/>
              <w:jc w:val="center"/>
              <w:rPr>
                <w:rFonts w:ascii="Times New Roman" w:hAnsi="Times New Roman" w:cs="宋体"/>
                <w:szCs w:val="21"/>
              </w:rPr>
            </w:pPr>
          </w:p>
        </w:tc>
      </w:tr>
      <w:tr w14:paraId="0F2A5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4C126C6B">
            <w:pPr>
              <w:spacing w:line="280" w:lineRule="exact"/>
              <w:jc w:val="center"/>
              <w:rPr>
                <w:rFonts w:ascii="Times New Roman" w:hAnsi="Times New Roman" w:cs="宋体"/>
                <w:szCs w:val="21"/>
              </w:rPr>
            </w:pPr>
            <w:r>
              <w:rPr>
                <w:rFonts w:hint="eastAsia" w:ascii="Times New Roman" w:hAnsi="Times New Roman" w:cs="宋体"/>
                <w:szCs w:val="21"/>
              </w:rPr>
              <w:t>35</w:t>
            </w:r>
          </w:p>
        </w:tc>
        <w:tc>
          <w:tcPr>
            <w:tcW w:w="1434" w:type="pct"/>
            <w:gridSpan w:val="3"/>
            <w:vAlign w:val="center"/>
          </w:tcPr>
          <w:p w14:paraId="3DB4CFD8">
            <w:pPr>
              <w:spacing w:line="280" w:lineRule="exact"/>
              <w:jc w:val="center"/>
              <w:rPr>
                <w:rFonts w:ascii="Times New Roman" w:hAnsi="Times New Roman" w:cs="宋体"/>
                <w:szCs w:val="21"/>
              </w:rPr>
            </w:pPr>
            <w:r>
              <w:rPr>
                <w:rFonts w:hint="eastAsia" w:ascii="Times New Roman" w:hAnsi="Times New Roman" w:cs="宋体"/>
                <w:szCs w:val="21"/>
              </w:rPr>
              <w:t>甲醛</w:t>
            </w:r>
          </w:p>
        </w:tc>
        <w:tc>
          <w:tcPr>
            <w:tcW w:w="943" w:type="pct"/>
            <w:vAlign w:val="center"/>
          </w:tcPr>
          <w:p w14:paraId="7106C0E8">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vAlign w:val="center"/>
          </w:tcPr>
          <w:p w14:paraId="17CFBEEF">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tcPr>
          <w:p w14:paraId="2B648533">
            <w:pPr>
              <w:spacing w:line="280" w:lineRule="exact"/>
              <w:jc w:val="center"/>
              <w:rPr>
                <w:rFonts w:ascii="Times New Roman" w:hAnsi="Times New Roman" w:cs="宋体"/>
                <w:szCs w:val="21"/>
              </w:rPr>
            </w:pPr>
          </w:p>
        </w:tc>
      </w:tr>
      <w:tr w14:paraId="6AA2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73AE1A88">
            <w:pPr>
              <w:spacing w:line="280" w:lineRule="exact"/>
              <w:jc w:val="center"/>
              <w:rPr>
                <w:rFonts w:ascii="Times New Roman" w:hAnsi="Times New Roman" w:cs="宋体"/>
                <w:szCs w:val="21"/>
              </w:rPr>
            </w:pPr>
            <w:r>
              <w:rPr>
                <w:rFonts w:hint="eastAsia" w:ascii="Times New Roman" w:hAnsi="Times New Roman" w:cs="宋体"/>
                <w:szCs w:val="21"/>
              </w:rPr>
              <w:t>36</w:t>
            </w:r>
          </w:p>
        </w:tc>
        <w:tc>
          <w:tcPr>
            <w:tcW w:w="1434" w:type="pct"/>
            <w:gridSpan w:val="3"/>
            <w:vAlign w:val="center"/>
          </w:tcPr>
          <w:p w14:paraId="1648E185">
            <w:pPr>
              <w:spacing w:line="280" w:lineRule="exact"/>
              <w:jc w:val="center"/>
              <w:rPr>
                <w:rFonts w:ascii="Times New Roman" w:hAnsi="Times New Roman" w:cs="宋体"/>
                <w:szCs w:val="21"/>
              </w:rPr>
            </w:pPr>
            <w:r>
              <w:rPr>
                <w:rFonts w:hint="eastAsia" w:ascii="Times New Roman" w:hAnsi="Times New Roman" w:cs="宋体"/>
                <w:szCs w:val="21"/>
              </w:rPr>
              <w:t>苯</w:t>
            </w:r>
          </w:p>
        </w:tc>
        <w:tc>
          <w:tcPr>
            <w:tcW w:w="943" w:type="pct"/>
            <w:vAlign w:val="center"/>
          </w:tcPr>
          <w:p w14:paraId="6418B22E">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vAlign w:val="center"/>
          </w:tcPr>
          <w:p w14:paraId="5AAE39E1">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tcPr>
          <w:p w14:paraId="51A36960">
            <w:pPr>
              <w:spacing w:line="280" w:lineRule="exact"/>
              <w:jc w:val="center"/>
              <w:rPr>
                <w:rFonts w:ascii="Times New Roman" w:hAnsi="Times New Roman" w:cs="宋体"/>
                <w:szCs w:val="21"/>
              </w:rPr>
            </w:pPr>
          </w:p>
        </w:tc>
      </w:tr>
      <w:tr w14:paraId="4CDFD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6EB061B8">
            <w:pPr>
              <w:spacing w:line="280" w:lineRule="exact"/>
              <w:jc w:val="center"/>
              <w:rPr>
                <w:rFonts w:ascii="Times New Roman" w:hAnsi="Times New Roman" w:cs="宋体"/>
                <w:szCs w:val="21"/>
              </w:rPr>
            </w:pPr>
            <w:r>
              <w:rPr>
                <w:rFonts w:hint="eastAsia" w:ascii="Times New Roman" w:hAnsi="Times New Roman" w:cs="宋体"/>
                <w:szCs w:val="21"/>
              </w:rPr>
              <w:t>37</w:t>
            </w:r>
          </w:p>
        </w:tc>
        <w:tc>
          <w:tcPr>
            <w:tcW w:w="1434" w:type="pct"/>
            <w:gridSpan w:val="3"/>
            <w:vAlign w:val="center"/>
          </w:tcPr>
          <w:p w14:paraId="0F09CB41">
            <w:pPr>
              <w:spacing w:line="280" w:lineRule="exact"/>
              <w:jc w:val="center"/>
              <w:rPr>
                <w:rFonts w:ascii="Times New Roman" w:hAnsi="Times New Roman" w:cs="宋体"/>
                <w:szCs w:val="21"/>
              </w:rPr>
            </w:pPr>
            <w:r>
              <w:rPr>
                <w:rFonts w:hint="eastAsia" w:ascii="Times New Roman" w:hAnsi="Times New Roman" w:cs="宋体"/>
                <w:szCs w:val="21"/>
              </w:rPr>
              <w:t>甲苯</w:t>
            </w:r>
          </w:p>
        </w:tc>
        <w:tc>
          <w:tcPr>
            <w:tcW w:w="943" w:type="pct"/>
            <w:vAlign w:val="center"/>
          </w:tcPr>
          <w:p w14:paraId="6A820C71">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vAlign w:val="center"/>
          </w:tcPr>
          <w:p w14:paraId="76157BD9">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tcPr>
          <w:p w14:paraId="00880E70">
            <w:pPr>
              <w:spacing w:line="280" w:lineRule="exact"/>
              <w:jc w:val="center"/>
              <w:rPr>
                <w:rFonts w:ascii="Times New Roman" w:hAnsi="Times New Roman" w:cs="宋体"/>
                <w:szCs w:val="21"/>
              </w:rPr>
            </w:pPr>
          </w:p>
        </w:tc>
      </w:tr>
      <w:tr w14:paraId="55DA5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06825B75">
            <w:pPr>
              <w:spacing w:line="280" w:lineRule="exact"/>
              <w:jc w:val="center"/>
              <w:rPr>
                <w:rFonts w:ascii="Times New Roman" w:hAnsi="Times New Roman" w:cs="宋体"/>
                <w:szCs w:val="21"/>
              </w:rPr>
            </w:pPr>
            <w:r>
              <w:rPr>
                <w:rFonts w:hint="eastAsia" w:ascii="Times New Roman" w:hAnsi="Times New Roman" w:cs="宋体"/>
                <w:szCs w:val="21"/>
              </w:rPr>
              <w:t>38</w:t>
            </w:r>
          </w:p>
        </w:tc>
        <w:tc>
          <w:tcPr>
            <w:tcW w:w="1434" w:type="pct"/>
            <w:gridSpan w:val="3"/>
            <w:vAlign w:val="center"/>
          </w:tcPr>
          <w:p w14:paraId="3BD5CB09">
            <w:pPr>
              <w:spacing w:line="280" w:lineRule="exact"/>
              <w:jc w:val="center"/>
              <w:rPr>
                <w:rFonts w:ascii="Times New Roman" w:hAnsi="Times New Roman" w:cs="宋体"/>
                <w:szCs w:val="21"/>
              </w:rPr>
            </w:pPr>
            <w:r>
              <w:rPr>
                <w:rFonts w:hint="eastAsia" w:ascii="Times New Roman" w:hAnsi="Times New Roman" w:cs="宋体"/>
                <w:szCs w:val="21"/>
              </w:rPr>
              <w:t>二甲苯（邻、间、对二甲苯之和）</w:t>
            </w:r>
          </w:p>
        </w:tc>
        <w:tc>
          <w:tcPr>
            <w:tcW w:w="943" w:type="pct"/>
            <w:vAlign w:val="center"/>
          </w:tcPr>
          <w:p w14:paraId="4F252C2D">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vAlign w:val="center"/>
          </w:tcPr>
          <w:p w14:paraId="3261DBB4">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tcPr>
          <w:p w14:paraId="1F8DA5E7">
            <w:pPr>
              <w:spacing w:line="280" w:lineRule="exact"/>
              <w:jc w:val="center"/>
              <w:rPr>
                <w:rFonts w:ascii="Times New Roman" w:hAnsi="Times New Roman" w:cs="宋体"/>
                <w:szCs w:val="21"/>
              </w:rPr>
            </w:pPr>
          </w:p>
        </w:tc>
      </w:tr>
      <w:tr w14:paraId="4C138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4AB9830F">
            <w:pPr>
              <w:spacing w:line="280" w:lineRule="exact"/>
              <w:jc w:val="center"/>
              <w:rPr>
                <w:rFonts w:ascii="Times New Roman" w:hAnsi="Times New Roman" w:cs="宋体"/>
                <w:szCs w:val="21"/>
              </w:rPr>
            </w:pPr>
            <w:r>
              <w:rPr>
                <w:rFonts w:hint="eastAsia" w:ascii="Times New Roman" w:hAnsi="Times New Roman" w:cs="宋体"/>
                <w:szCs w:val="21"/>
              </w:rPr>
              <w:t>39</w:t>
            </w:r>
          </w:p>
        </w:tc>
        <w:tc>
          <w:tcPr>
            <w:tcW w:w="1434" w:type="pct"/>
            <w:gridSpan w:val="3"/>
            <w:vAlign w:val="center"/>
          </w:tcPr>
          <w:p w14:paraId="0C3C82BC">
            <w:pPr>
              <w:spacing w:line="280" w:lineRule="exact"/>
              <w:jc w:val="center"/>
              <w:rPr>
                <w:rFonts w:ascii="Times New Roman" w:hAnsi="Times New Roman" w:cs="宋体"/>
                <w:szCs w:val="21"/>
              </w:rPr>
            </w:pPr>
            <w:r>
              <w:rPr>
                <w:rFonts w:hint="eastAsia" w:ascii="Times New Roman" w:hAnsi="Times New Roman" w:cs="宋体"/>
                <w:szCs w:val="21"/>
              </w:rPr>
              <w:t>总挥发性有机化合物（TVOC）</w:t>
            </w:r>
          </w:p>
        </w:tc>
        <w:tc>
          <w:tcPr>
            <w:tcW w:w="943" w:type="pct"/>
            <w:vAlign w:val="center"/>
          </w:tcPr>
          <w:p w14:paraId="4C0A9AE0">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vAlign w:val="center"/>
          </w:tcPr>
          <w:p w14:paraId="78EA7E1F">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tcPr>
          <w:p w14:paraId="14889DA6">
            <w:pPr>
              <w:spacing w:line="280" w:lineRule="exact"/>
              <w:jc w:val="center"/>
              <w:rPr>
                <w:rFonts w:ascii="Times New Roman" w:hAnsi="Times New Roman" w:cs="宋体"/>
                <w:szCs w:val="21"/>
              </w:rPr>
            </w:pPr>
          </w:p>
        </w:tc>
      </w:tr>
      <w:tr w14:paraId="2290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12ECDCB0">
            <w:pPr>
              <w:spacing w:line="280" w:lineRule="exact"/>
              <w:jc w:val="center"/>
              <w:rPr>
                <w:rFonts w:ascii="Times New Roman" w:hAnsi="Times New Roman" w:cs="宋体"/>
                <w:szCs w:val="21"/>
              </w:rPr>
            </w:pPr>
            <w:r>
              <w:rPr>
                <w:rFonts w:hint="eastAsia" w:ascii="Times New Roman" w:hAnsi="Times New Roman" w:cs="宋体"/>
                <w:szCs w:val="21"/>
              </w:rPr>
              <w:t>40</w:t>
            </w:r>
          </w:p>
        </w:tc>
        <w:tc>
          <w:tcPr>
            <w:tcW w:w="1434" w:type="pct"/>
            <w:gridSpan w:val="3"/>
            <w:vAlign w:val="center"/>
          </w:tcPr>
          <w:p w14:paraId="7FDE6FCB">
            <w:pPr>
              <w:spacing w:line="280" w:lineRule="exact"/>
              <w:jc w:val="center"/>
              <w:rPr>
                <w:rFonts w:ascii="Times New Roman" w:hAnsi="Times New Roman" w:cs="宋体"/>
                <w:szCs w:val="21"/>
              </w:rPr>
            </w:pPr>
            <w:r>
              <w:rPr>
                <w:rFonts w:hint="eastAsia" w:ascii="Times New Roman" w:hAnsi="Times New Roman" w:cs="宋体"/>
                <w:szCs w:val="21"/>
              </w:rPr>
              <w:t>可迁移有害元素</w:t>
            </w:r>
          </w:p>
        </w:tc>
        <w:tc>
          <w:tcPr>
            <w:tcW w:w="943" w:type="pct"/>
            <w:vAlign w:val="center"/>
          </w:tcPr>
          <w:p w14:paraId="07B7D9A2">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vAlign w:val="center"/>
          </w:tcPr>
          <w:p w14:paraId="4D634496">
            <w:pPr>
              <w:spacing w:line="280" w:lineRule="exact"/>
              <w:jc w:val="center"/>
              <w:rPr>
                <w:rFonts w:ascii="Times New Roman" w:hAnsi="Times New Roman" w:cs="宋体"/>
                <w:szCs w:val="21"/>
              </w:rPr>
            </w:pPr>
            <w:r>
              <w:rPr>
                <w:rFonts w:hint="eastAsia" w:ascii="Times New Roman" w:hAnsi="Times New Roman" w:cs="宋体"/>
                <w:szCs w:val="21"/>
              </w:rPr>
              <w:t>GB 6675.4-2014</w:t>
            </w:r>
          </w:p>
        </w:tc>
        <w:tc>
          <w:tcPr>
            <w:tcW w:w="1160" w:type="pct"/>
          </w:tcPr>
          <w:p w14:paraId="3033AA49">
            <w:pPr>
              <w:spacing w:line="280" w:lineRule="exact"/>
              <w:jc w:val="center"/>
              <w:rPr>
                <w:rFonts w:ascii="Times New Roman" w:hAnsi="Times New Roman" w:cs="宋体"/>
                <w:szCs w:val="21"/>
              </w:rPr>
            </w:pPr>
          </w:p>
        </w:tc>
      </w:tr>
      <w:tr w14:paraId="5F71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3BB67153">
            <w:pPr>
              <w:spacing w:line="280" w:lineRule="exact"/>
              <w:jc w:val="center"/>
              <w:rPr>
                <w:rFonts w:ascii="Times New Roman" w:hAnsi="Times New Roman" w:cs="宋体"/>
                <w:szCs w:val="21"/>
              </w:rPr>
            </w:pPr>
            <w:r>
              <w:rPr>
                <w:rFonts w:hint="eastAsia" w:ascii="Times New Roman" w:hAnsi="Times New Roman" w:cs="宋体"/>
                <w:szCs w:val="21"/>
              </w:rPr>
              <w:t>41</w:t>
            </w:r>
          </w:p>
        </w:tc>
        <w:tc>
          <w:tcPr>
            <w:tcW w:w="1434" w:type="pct"/>
            <w:gridSpan w:val="3"/>
            <w:vAlign w:val="center"/>
          </w:tcPr>
          <w:p w14:paraId="7DACEFB3">
            <w:pPr>
              <w:spacing w:line="280" w:lineRule="exact"/>
              <w:jc w:val="center"/>
              <w:rPr>
                <w:rFonts w:ascii="Times New Roman" w:hAnsi="Times New Roman" w:cs="宋体"/>
                <w:szCs w:val="21"/>
              </w:rPr>
            </w:pPr>
            <w:r>
              <w:rPr>
                <w:rFonts w:hint="eastAsia" w:ascii="Times New Roman" w:hAnsi="Times New Roman" w:cs="宋体"/>
                <w:szCs w:val="21"/>
              </w:rPr>
              <w:t>邻苯二甲酸酯</w:t>
            </w:r>
          </w:p>
        </w:tc>
        <w:tc>
          <w:tcPr>
            <w:tcW w:w="943" w:type="pct"/>
            <w:vAlign w:val="center"/>
          </w:tcPr>
          <w:p w14:paraId="6396E6D0">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vAlign w:val="center"/>
          </w:tcPr>
          <w:p w14:paraId="3B2BBCCD">
            <w:pPr>
              <w:spacing w:line="280" w:lineRule="exact"/>
              <w:jc w:val="center"/>
              <w:rPr>
                <w:rFonts w:ascii="Times New Roman" w:hAnsi="Times New Roman" w:cs="宋体"/>
                <w:szCs w:val="21"/>
              </w:rPr>
            </w:pPr>
            <w:r>
              <w:rPr>
                <w:rFonts w:hint="eastAsia" w:ascii="Times New Roman" w:hAnsi="Times New Roman" w:cs="宋体"/>
                <w:szCs w:val="21"/>
              </w:rPr>
              <w:t>GB/T 40906-2021</w:t>
            </w:r>
          </w:p>
        </w:tc>
        <w:tc>
          <w:tcPr>
            <w:tcW w:w="1160" w:type="pct"/>
          </w:tcPr>
          <w:p w14:paraId="3ECCD020">
            <w:pPr>
              <w:spacing w:line="280" w:lineRule="exact"/>
              <w:jc w:val="center"/>
              <w:rPr>
                <w:rFonts w:ascii="Times New Roman" w:hAnsi="Times New Roman" w:cs="宋体"/>
                <w:szCs w:val="21"/>
              </w:rPr>
            </w:pPr>
          </w:p>
        </w:tc>
      </w:tr>
      <w:tr w14:paraId="691F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302F6B3D">
            <w:pPr>
              <w:spacing w:line="280" w:lineRule="exact"/>
              <w:jc w:val="center"/>
              <w:rPr>
                <w:rFonts w:ascii="Times New Roman" w:hAnsi="Times New Roman" w:cs="宋体"/>
                <w:szCs w:val="21"/>
              </w:rPr>
            </w:pPr>
            <w:r>
              <w:rPr>
                <w:rFonts w:hint="eastAsia" w:ascii="Times New Roman" w:hAnsi="Times New Roman" w:cs="宋体"/>
                <w:szCs w:val="21"/>
              </w:rPr>
              <w:t>42</w:t>
            </w:r>
          </w:p>
        </w:tc>
        <w:tc>
          <w:tcPr>
            <w:tcW w:w="1434" w:type="pct"/>
            <w:gridSpan w:val="3"/>
            <w:vAlign w:val="center"/>
          </w:tcPr>
          <w:p w14:paraId="66A011DB">
            <w:pPr>
              <w:spacing w:line="280" w:lineRule="exact"/>
              <w:jc w:val="center"/>
              <w:rPr>
                <w:rFonts w:ascii="Times New Roman" w:hAnsi="Times New Roman" w:cs="宋体"/>
                <w:szCs w:val="21"/>
              </w:rPr>
            </w:pPr>
            <w:r>
              <w:rPr>
                <w:rFonts w:hint="eastAsia" w:ascii="Times New Roman" w:hAnsi="Times New Roman" w:cs="宋体"/>
                <w:szCs w:val="21"/>
              </w:rPr>
              <w:t>多环芳烃</w:t>
            </w:r>
          </w:p>
        </w:tc>
        <w:tc>
          <w:tcPr>
            <w:tcW w:w="943" w:type="pct"/>
            <w:vAlign w:val="center"/>
          </w:tcPr>
          <w:p w14:paraId="14A8C451">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vAlign w:val="center"/>
          </w:tcPr>
          <w:p w14:paraId="0C839304">
            <w:pPr>
              <w:spacing w:line="280" w:lineRule="exact"/>
              <w:jc w:val="center"/>
              <w:rPr>
                <w:rFonts w:ascii="Times New Roman" w:hAnsi="Times New Roman" w:cs="宋体"/>
                <w:szCs w:val="21"/>
              </w:rPr>
            </w:pPr>
            <w:r>
              <w:rPr>
                <w:rFonts w:hint="eastAsia" w:ascii="Times New Roman" w:hAnsi="Times New Roman" w:cs="宋体"/>
                <w:szCs w:val="21"/>
              </w:rPr>
              <w:t>GB/T 40971-2021</w:t>
            </w:r>
          </w:p>
        </w:tc>
        <w:tc>
          <w:tcPr>
            <w:tcW w:w="1160" w:type="pct"/>
          </w:tcPr>
          <w:p w14:paraId="38FA31C5">
            <w:pPr>
              <w:spacing w:line="280" w:lineRule="exact"/>
              <w:jc w:val="center"/>
              <w:rPr>
                <w:rFonts w:ascii="Times New Roman" w:hAnsi="Times New Roman" w:cs="宋体"/>
                <w:szCs w:val="21"/>
              </w:rPr>
            </w:pPr>
          </w:p>
        </w:tc>
      </w:tr>
      <w:tr w14:paraId="0CC0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6BD57C24">
            <w:pPr>
              <w:spacing w:line="280" w:lineRule="exact"/>
              <w:jc w:val="center"/>
              <w:rPr>
                <w:rFonts w:ascii="Times New Roman" w:hAnsi="Times New Roman" w:cs="宋体"/>
                <w:szCs w:val="21"/>
              </w:rPr>
            </w:pPr>
            <w:r>
              <w:rPr>
                <w:rFonts w:hint="eastAsia" w:ascii="Times New Roman" w:hAnsi="Times New Roman" w:cs="宋体"/>
                <w:szCs w:val="21"/>
              </w:rPr>
              <w:t>43</w:t>
            </w:r>
          </w:p>
        </w:tc>
        <w:tc>
          <w:tcPr>
            <w:tcW w:w="1434" w:type="pct"/>
            <w:gridSpan w:val="3"/>
            <w:vAlign w:val="center"/>
          </w:tcPr>
          <w:p w14:paraId="0AFC6201">
            <w:pPr>
              <w:spacing w:line="280" w:lineRule="exact"/>
              <w:jc w:val="center"/>
              <w:rPr>
                <w:rFonts w:ascii="Times New Roman" w:hAnsi="Times New Roman" w:cs="宋体"/>
                <w:szCs w:val="21"/>
              </w:rPr>
            </w:pPr>
            <w:r>
              <w:rPr>
                <w:rFonts w:hint="eastAsia" w:ascii="Times New Roman" w:hAnsi="Times New Roman" w:cs="宋体"/>
                <w:szCs w:val="21"/>
              </w:rPr>
              <w:t>可分解芳香胺染料</w:t>
            </w:r>
          </w:p>
        </w:tc>
        <w:tc>
          <w:tcPr>
            <w:tcW w:w="943" w:type="pct"/>
            <w:vAlign w:val="center"/>
          </w:tcPr>
          <w:p w14:paraId="25F20A8D">
            <w:pPr>
              <w:spacing w:line="280" w:lineRule="exact"/>
              <w:jc w:val="center"/>
              <w:rPr>
                <w:rFonts w:ascii="Times New Roman" w:hAnsi="Times New Roman" w:cs="宋体"/>
                <w:szCs w:val="21"/>
              </w:rPr>
            </w:pPr>
            <w:r>
              <w:rPr>
                <w:rFonts w:hint="eastAsia" w:ascii="Times New Roman" w:hAnsi="Times New Roman" w:cs="宋体"/>
                <w:szCs w:val="21"/>
              </w:rPr>
              <w:t>GB 18584-2024</w:t>
            </w:r>
          </w:p>
        </w:tc>
        <w:tc>
          <w:tcPr>
            <w:tcW w:w="1160" w:type="pct"/>
            <w:vAlign w:val="center"/>
          </w:tcPr>
          <w:p w14:paraId="7BD959D1">
            <w:pPr>
              <w:spacing w:line="280" w:lineRule="exact"/>
              <w:jc w:val="center"/>
              <w:rPr>
                <w:rFonts w:ascii="Times New Roman" w:hAnsi="Times New Roman" w:cs="宋体"/>
                <w:szCs w:val="21"/>
              </w:rPr>
            </w:pPr>
            <w:r>
              <w:rPr>
                <w:rFonts w:hint="eastAsia" w:ascii="Times New Roman" w:hAnsi="Times New Roman" w:cs="宋体"/>
                <w:szCs w:val="21"/>
              </w:rPr>
              <w:t>GB/T 40904-2021</w:t>
            </w:r>
          </w:p>
        </w:tc>
        <w:tc>
          <w:tcPr>
            <w:tcW w:w="1160" w:type="pct"/>
          </w:tcPr>
          <w:p w14:paraId="6C8FFD4D">
            <w:pPr>
              <w:spacing w:line="280" w:lineRule="exact"/>
              <w:jc w:val="center"/>
              <w:rPr>
                <w:rFonts w:ascii="Times New Roman" w:hAnsi="Times New Roman" w:cs="宋体"/>
                <w:szCs w:val="21"/>
              </w:rPr>
            </w:pPr>
          </w:p>
        </w:tc>
      </w:tr>
      <w:tr w14:paraId="12127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499CB4B2">
            <w:pPr>
              <w:spacing w:line="280" w:lineRule="exact"/>
              <w:jc w:val="center"/>
              <w:rPr>
                <w:rFonts w:ascii="Times New Roman" w:hAnsi="Times New Roman" w:cs="宋体"/>
                <w:szCs w:val="21"/>
              </w:rPr>
            </w:pPr>
            <w:r>
              <w:rPr>
                <w:rFonts w:hint="eastAsia" w:ascii="Times New Roman" w:hAnsi="Times New Roman" w:cs="宋体"/>
                <w:szCs w:val="21"/>
              </w:rPr>
              <w:t>44</w:t>
            </w:r>
          </w:p>
        </w:tc>
        <w:tc>
          <w:tcPr>
            <w:tcW w:w="1434" w:type="pct"/>
            <w:gridSpan w:val="3"/>
            <w:vAlign w:val="center"/>
          </w:tcPr>
          <w:p w14:paraId="6B8FEA82">
            <w:pPr>
              <w:spacing w:line="280" w:lineRule="exact"/>
              <w:jc w:val="center"/>
              <w:rPr>
                <w:rFonts w:ascii="Times New Roman" w:hAnsi="Times New Roman" w:cs="宋体"/>
                <w:szCs w:val="21"/>
              </w:rPr>
            </w:pPr>
            <w:r>
              <w:rPr>
                <w:rFonts w:hint="eastAsia" w:ascii="Times New Roman" w:hAnsi="Times New Roman" w:cs="宋体"/>
                <w:szCs w:val="21"/>
              </w:rPr>
              <w:t>结构安全性</w:t>
            </w:r>
          </w:p>
        </w:tc>
        <w:tc>
          <w:tcPr>
            <w:tcW w:w="943" w:type="pct"/>
            <w:vAlign w:val="center"/>
          </w:tcPr>
          <w:p w14:paraId="4A43E468">
            <w:pPr>
              <w:spacing w:line="280" w:lineRule="exact"/>
              <w:jc w:val="center"/>
              <w:rPr>
                <w:rFonts w:ascii="Times New Roman" w:hAnsi="Times New Roman" w:cs="宋体"/>
                <w:szCs w:val="21"/>
              </w:rPr>
            </w:pPr>
            <w:r>
              <w:rPr>
                <w:rFonts w:hint="eastAsia" w:ascii="Times New Roman" w:hAnsi="Times New Roman" w:cs="宋体"/>
                <w:szCs w:val="21"/>
              </w:rPr>
              <w:t>GB 28008-2024</w:t>
            </w:r>
          </w:p>
        </w:tc>
        <w:tc>
          <w:tcPr>
            <w:tcW w:w="1160" w:type="pct"/>
            <w:vAlign w:val="center"/>
          </w:tcPr>
          <w:p w14:paraId="11B9D47B">
            <w:pPr>
              <w:spacing w:line="280" w:lineRule="exact"/>
              <w:jc w:val="center"/>
              <w:rPr>
                <w:rFonts w:ascii="Times New Roman" w:hAnsi="Times New Roman" w:cs="宋体"/>
                <w:szCs w:val="21"/>
              </w:rPr>
            </w:pPr>
            <w:r>
              <w:rPr>
                <w:rFonts w:hint="eastAsia" w:ascii="Times New Roman" w:hAnsi="Times New Roman" w:cs="宋体"/>
                <w:szCs w:val="21"/>
              </w:rPr>
              <w:t>GB 28008-2024</w:t>
            </w:r>
          </w:p>
        </w:tc>
        <w:tc>
          <w:tcPr>
            <w:tcW w:w="1160" w:type="pct"/>
          </w:tcPr>
          <w:p w14:paraId="108757B5">
            <w:pPr>
              <w:spacing w:line="280" w:lineRule="exact"/>
              <w:jc w:val="center"/>
              <w:rPr>
                <w:rFonts w:ascii="Times New Roman" w:hAnsi="Times New Roman" w:cs="宋体"/>
                <w:szCs w:val="21"/>
              </w:rPr>
            </w:pPr>
          </w:p>
        </w:tc>
      </w:tr>
      <w:tr w14:paraId="08003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000" w:type="pct"/>
            <w:gridSpan w:val="7"/>
            <w:vAlign w:val="center"/>
          </w:tcPr>
          <w:p w14:paraId="60C136B4">
            <w:pPr>
              <w:spacing w:line="280" w:lineRule="exact"/>
              <w:jc w:val="center"/>
              <w:rPr>
                <w:rFonts w:ascii="Times New Roman" w:hAnsi="Times New Roman" w:cs="宋体"/>
                <w:szCs w:val="21"/>
              </w:rPr>
            </w:pPr>
            <w:r>
              <w:rPr>
                <w:rFonts w:hint="eastAsia" w:ascii="Times New Roman" w:hAnsi="Times New Roman" w:cs="宋体"/>
                <w:szCs w:val="21"/>
              </w:rPr>
              <w:t>以下项目按照生产日期进行区分</w:t>
            </w:r>
          </w:p>
        </w:tc>
      </w:tr>
      <w:tr w14:paraId="0EAC3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406A19CA">
            <w:pPr>
              <w:spacing w:line="280" w:lineRule="exact"/>
              <w:jc w:val="center"/>
              <w:rPr>
                <w:rFonts w:ascii="Times New Roman" w:hAnsi="Times New Roman" w:cs="宋体"/>
                <w:szCs w:val="21"/>
              </w:rPr>
            </w:pPr>
            <w:r>
              <w:rPr>
                <w:rFonts w:hint="eastAsia" w:ascii="Times New Roman" w:hAnsi="Times New Roman" w:cs="宋体"/>
                <w:szCs w:val="21"/>
              </w:rPr>
              <w:t>45</w:t>
            </w:r>
          </w:p>
        </w:tc>
        <w:tc>
          <w:tcPr>
            <w:tcW w:w="717" w:type="pct"/>
            <w:gridSpan w:val="2"/>
            <w:vMerge w:val="restart"/>
            <w:vAlign w:val="center"/>
          </w:tcPr>
          <w:p w14:paraId="0175C9E6">
            <w:pPr>
              <w:snapToGrid w:val="0"/>
              <w:jc w:val="center"/>
              <w:rPr>
                <w:rFonts w:ascii="Times New Roman" w:hAnsi="Times New Roman" w:cs="宋体"/>
                <w:szCs w:val="21"/>
              </w:rPr>
            </w:pPr>
            <w:r>
              <w:rPr>
                <w:rFonts w:hint="eastAsia" w:ascii="Times New Roman" w:hAnsi="Times New Roman" w:cs="宋体"/>
                <w:szCs w:val="21"/>
              </w:rPr>
              <w:t>力学性能-椅凳类强度</w:t>
            </w:r>
          </w:p>
        </w:tc>
        <w:tc>
          <w:tcPr>
            <w:tcW w:w="717" w:type="pct"/>
            <w:vAlign w:val="center"/>
          </w:tcPr>
          <w:p w14:paraId="0F61E7D8">
            <w:pPr>
              <w:spacing w:line="280" w:lineRule="exact"/>
              <w:jc w:val="center"/>
              <w:rPr>
                <w:rFonts w:ascii="Times New Roman" w:hAnsi="Times New Roman" w:cs="宋体"/>
                <w:szCs w:val="21"/>
              </w:rPr>
            </w:pPr>
            <w:r>
              <w:rPr>
                <w:rFonts w:hint="eastAsia" w:ascii="Times New Roman" w:hAnsi="Times New Roman" w:cs="宋体"/>
                <w:szCs w:val="21"/>
              </w:rPr>
              <w:t>座面和椅背静载荷试验</w:t>
            </w:r>
          </w:p>
        </w:tc>
        <w:tc>
          <w:tcPr>
            <w:tcW w:w="943" w:type="pct"/>
            <w:vAlign w:val="center"/>
          </w:tcPr>
          <w:p w14:paraId="6898FED9">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363A407A">
            <w:pPr>
              <w:spacing w:line="280" w:lineRule="exact"/>
              <w:jc w:val="center"/>
              <w:rPr>
                <w:rFonts w:ascii="Times New Roman" w:hAnsi="Times New Roman" w:cs="宋体"/>
                <w:szCs w:val="21"/>
              </w:rPr>
            </w:pPr>
            <w:r>
              <w:rPr>
                <w:rFonts w:hint="eastAsia" w:ascii="Times New Roman" w:hAnsi="Times New Roman" w:cs="宋体"/>
                <w:szCs w:val="21"/>
              </w:rPr>
              <w:t>GB/T 10357.3-2013</w:t>
            </w:r>
          </w:p>
        </w:tc>
        <w:tc>
          <w:tcPr>
            <w:tcW w:w="1160" w:type="pct"/>
            <w:vMerge w:val="restart"/>
            <w:vAlign w:val="center"/>
          </w:tcPr>
          <w:p w14:paraId="186A5BC5">
            <w:pPr>
              <w:spacing w:line="280" w:lineRule="exact"/>
              <w:jc w:val="center"/>
              <w:rPr>
                <w:rFonts w:ascii="Times New Roman" w:hAnsi="Times New Roman" w:cs="宋体"/>
                <w:szCs w:val="21"/>
              </w:rPr>
            </w:pPr>
            <w:r>
              <w:rPr>
                <w:rFonts w:hint="eastAsia" w:ascii="Times New Roman" w:hAnsi="Times New Roman" w:cs="宋体"/>
                <w:szCs w:val="21"/>
              </w:rPr>
              <w:t>生产日期在2026年2月1日前</w:t>
            </w:r>
          </w:p>
        </w:tc>
      </w:tr>
      <w:tr w14:paraId="34304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537BA115">
            <w:pPr>
              <w:spacing w:line="280" w:lineRule="exact"/>
              <w:jc w:val="center"/>
              <w:rPr>
                <w:rFonts w:ascii="Times New Roman" w:hAnsi="Times New Roman" w:cs="宋体"/>
                <w:szCs w:val="21"/>
              </w:rPr>
            </w:pPr>
            <w:r>
              <w:rPr>
                <w:rFonts w:hint="eastAsia" w:ascii="Times New Roman" w:hAnsi="Times New Roman" w:cs="宋体"/>
                <w:szCs w:val="21"/>
              </w:rPr>
              <w:t>46</w:t>
            </w:r>
          </w:p>
        </w:tc>
        <w:tc>
          <w:tcPr>
            <w:tcW w:w="717" w:type="pct"/>
            <w:gridSpan w:val="2"/>
            <w:vMerge w:val="continue"/>
            <w:vAlign w:val="center"/>
          </w:tcPr>
          <w:p w14:paraId="2BF3D87F">
            <w:pPr>
              <w:jc w:val="center"/>
              <w:rPr>
                <w:rFonts w:ascii="Times New Roman" w:hAnsi="Times New Roman" w:cs="宋体"/>
                <w:szCs w:val="21"/>
              </w:rPr>
            </w:pPr>
          </w:p>
        </w:tc>
        <w:tc>
          <w:tcPr>
            <w:tcW w:w="717" w:type="pct"/>
            <w:vAlign w:val="center"/>
          </w:tcPr>
          <w:p w14:paraId="7D15DBAE">
            <w:pPr>
              <w:spacing w:line="280" w:lineRule="exact"/>
              <w:jc w:val="center"/>
              <w:rPr>
                <w:rFonts w:ascii="Times New Roman" w:hAnsi="Times New Roman" w:cs="宋体"/>
                <w:szCs w:val="21"/>
              </w:rPr>
            </w:pPr>
            <w:r>
              <w:rPr>
                <w:rFonts w:hint="eastAsia" w:ascii="Times New Roman" w:hAnsi="Times New Roman" w:cs="宋体"/>
                <w:szCs w:val="21"/>
              </w:rPr>
              <w:t>椅腿前向静载荷试验</w:t>
            </w:r>
          </w:p>
        </w:tc>
        <w:tc>
          <w:tcPr>
            <w:tcW w:w="943" w:type="pct"/>
            <w:vAlign w:val="center"/>
          </w:tcPr>
          <w:p w14:paraId="0A4526DF">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21478E09">
            <w:pPr>
              <w:spacing w:line="280" w:lineRule="exact"/>
              <w:jc w:val="center"/>
              <w:rPr>
                <w:rFonts w:ascii="Times New Roman" w:hAnsi="Times New Roman" w:cs="宋体"/>
                <w:szCs w:val="21"/>
              </w:rPr>
            </w:pPr>
            <w:r>
              <w:rPr>
                <w:rFonts w:hint="eastAsia" w:ascii="Times New Roman" w:hAnsi="Times New Roman" w:cs="宋体"/>
                <w:szCs w:val="21"/>
              </w:rPr>
              <w:t>GB/T 10357.3-2013</w:t>
            </w:r>
          </w:p>
        </w:tc>
        <w:tc>
          <w:tcPr>
            <w:tcW w:w="1160" w:type="pct"/>
            <w:vMerge w:val="continue"/>
          </w:tcPr>
          <w:p w14:paraId="0F652B1C">
            <w:pPr>
              <w:spacing w:line="280" w:lineRule="exact"/>
              <w:jc w:val="center"/>
              <w:rPr>
                <w:rFonts w:ascii="Times New Roman" w:hAnsi="Times New Roman" w:cs="宋体"/>
                <w:szCs w:val="21"/>
              </w:rPr>
            </w:pPr>
          </w:p>
        </w:tc>
      </w:tr>
      <w:tr w14:paraId="2FFF5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1E00177F">
            <w:pPr>
              <w:spacing w:line="280" w:lineRule="exact"/>
              <w:jc w:val="center"/>
              <w:rPr>
                <w:rFonts w:ascii="Times New Roman" w:hAnsi="Times New Roman" w:cs="宋体"/>
                <w:szCs w:val="21"/>
              </w:rPr>
            </w:pPr>
            <w:r>
              <w:rPr>
                <w:rFonts w:hint="eastAsia" w:ascii="Times New Roman" w:hAnsi="Times New Roman" w:cs="宋体"/>
                <w:szCs w:val="21"/>
              </w:rPr>
              <w:t>47</w:t>
            </w:r>
          </w:p>
        </w:tc>
        <w:tc>
          <w:tcPr>
            <w:tcW w:w="717" w:type="pct"/>
            <w:gridSpan w:val="2"/>
            <w:vMerge w:val="continue"/>
            <w:vAlign w:val="center"/>
          </w:tcPr>
          <w:p w14:paraId="55697C70">
            <w:pPr>
              <w:jc w:val="center"/>
              <w:rPr>
                <w:rFonts w:ascii="Times New Roman" w:hAnsi="Times New Roman" w:cs="宋体"/>
                <w:szCs w:val="21"/>
              </w:rPr>
            </w:pPr>
          </w:p>
        </w:tc>
        <w:tc>
          <w:tcPr>
            <w:tcW w:w="717" w:type="pct"/>
            <w:vAlign w:val="center"/>
          </w:tcPr>
          <w:p w14:paraId="2A5E9D3E">
            <w:pPr>
              <w:spacing w:line="280" w:lineRule="exact"/>
              <w:jc w:val="center"/>
              <w:rPr>
                <w:rFonts w:ascii="Times New Roman" w:hAnsi="Times New Roman" w:cs="宋体"/>
                <w:szCs w:val="21"/>
              </w:rPr>
            </w:pPr>
            <w:r>
              <w:rPr>
                <w:rFonts w:hint="eastAsia" w:ascii="Times New Roman" w:hAnsi="Times New Roman" w:cs="宋体"/>
                <w:szCs w:val="21"/>
              </w:rPr>
              <w:t>椅腿侧向静载荷试验</w:t>
            </w:r>
          </w:p>
        </w:tc>
        <w:tc>
          <w:tcPr>
            <w:tcW w:w="943" w:type="pct"/>
            <w:vAlign w:val="center"/>
          </w:tcPr>
          <w:p w14:paraId="6AF92933">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1603A3D7">
            <w:pPr>
              <w:snapToGrid w:val="0"/>
              <w:spacing w:line="280" w:lineRule="exact"/>
              <w:jc w:val="center"/>
              <w:rPr>
                <w:rFonts w:ascii="Times New Roman" w:hAnsi="Times New Roman" w:cs="宋体"/>
                <w:szCs w:val="21"/>
              </w:rPr>
            </w:pPr>
            <w:r>
              <w:rPr>
                <w:rFonts w:hint="eastAsia" w:ascii="Times New Roman" w:hAnsi="Times New Roman" w:cs="宋体"/>
                <w:szCs w:val="21"/>
              </w:rPr>
              <w:t>GB/T 10357.3-2013</w:t>
            </w:r>
          </w:p>
        </w:tc>
        <w:tc>
          <w:tcPr>
            <w:tcW w:w="1160" w:type="pct"/>
            <w:vMerge w:val="continue"/>
          </w:tcPr>
          <w:p w14:paraId="22159D97">
            <w:pPr>
              <w:spacing w:line="280" w:lineRule="exact"/>
              <w:jc w:val="center"/>
              <w:rPr>
                <w:rFonts w:ascii="Times New Roman" w:hAnsi="Times New Roman" w:cs="宋体"/>
                <w:szCs w:val="21"/>
              </w:rPr>
            </w:pPr>
          </w:p>
        </w:tc>
      </w:tr>
      <w:tr w14:paraId="23320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020EB71A">
            <w:pPr>
              <w:spacing w:line="280" w:lineRule="exact"/>
              <w:jc w:val="center"/>
              <w:rPr>
                <w:rFonts w:ascii="Times New Roman" w:hAnsi="Times New Roman" w:cs="宋体"/>
                <w:szCs w:val="21"/>
              </w:rPr>
            </w:pPr>
            <w:r>
              <w:rPr>
                <w:rFonts w:hint="eastAsia" w:ascii="Times New Roman" w:hAnsi="Times New Roman" w:cs="宋体"/>
                <w:szCs w:val="21"/>
              </w:rPr>
              <w:t>48</w:t>
            </w:r>
          </w:p>
        </w:tc>
        <w:tc>
          <w:tcPr>
            <w:tcW w:w="717" w:type="pct"/>
            <w:gridSpan w:val="2"/>
            <w:vMerge w:val="continue"/>
            <w:vAlign w:val="center"/>
          </w:tcPr>
          <w:p w14:paraId="06033874">
            <w:pPr>
              <w:jc w:val="center"/>
              <w:rPr>
                <w:rFonts w:ascii="Times New Roman" w:hAnsi="Times New Roman" w:cs="宋体"/>
                <w:szCs w:val="21"/>
              </w:rPr>
            </w:pPr>
          </w:p>
        </w:tc>
        <w:tc>
          <w:tcPr>
            <w:tcW w:w="717" w:type="pct"/>
            <w:vAlign w:val="center"/>
          </w:tcPr>
          <w:p w14:paraId="7E2B560F">
            <w:pPr>
              <w:spacing w:line="280" w:lineRule="exact"/>
              <w:jc w:val="center"/>
              <w:rPr>
                <w:rFonts w:ascii="Times New Roman" w:hAnsi="Times New Roman" w:cs="宋体"/>
                <w:szCs w:val="21"/>
              </w:rPr>
            </w:pPr>
            <w:r>
              <w:rPr>
                <w:rFonts w:hint="eastAsia" w:ascii="Times New Roman" w:hAnsi="Times New Roman" w:cs="宋体"/>
                <w:szCs w:val="21"/>
              </w:rPr>
              <w:t>座面冲击试验</w:t>
            </w:r>
          </w:p>
        </w:tc>
        <w:tc>
          <w:tcPr>
            <w:tcW w:w="943" w:type="pct"/>
            <w:vAlign w:val="center"/>
          </w:tcPr>
          <w:p w14:paraId="38B20F62">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280488C5">
            <w:pPr>
              <w:snapToGrid w:val="0"/>
              <w:spacing w:line="280" w:lineRule="exact"/>
              <w:jc w:val="center"/>
              <w:rPr>
                <w:rFonts w:ascii="Times New Roman" w:hAnsi="Times New Roman" w:cs="宋体"/>
                <w:szCs w:val="21"/>
              </w:rPr>
            </w:pPr>
            <w:r>
              <w:rPr>
                <w:rFonts w:hint="eastAsia" w:ascii="Times New Roman" w:hAnsi="Times New Roman" w:cs="宋体"/>
                <w:szCs w:val="21"/>
              </w:rPr>
              <w:t>GB/T 10357.3-2013</w:t>
            </w:r>
          </w:p>
        </w:tc>
        <w:tc>
          <w:tcPr>
            <w:tcW w:w="1160" w:type="pct"/>
            <w:vMerge w:val="continue"/>
          </w:tcPr>
          <w:p w14:paraId="127C1854">
            <w:pPr>
              <w:spacing w:line="280" w:lineRule="exact"/>
              <w:jc w:val="center"/>
              <w:rPr>
                <w:rFonts w:ascii="Times New Roman" w:hAnsi="Times New Roman" w:cs="宋体"/>
                <w:szCs w:val="21"/>
              </w:rPr>
            </w:pPr>
          </w:p>
        </w:tc>
      </w:tr>
      <w:tr w14:paraId="50D5C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28B8BFE1">
            <w:pPr>
              <w:spacing w:line="280" w:lineRule="exact"/>
              <w:jc w:val="center"/>
              <w:rPr>
                <w:rFonts w:ascii="Times New Roman" w:hAnsi="Times New Roman" w:cs="宋体"/>
                <w:szCs w:val="21"/>
              </w:rPr>
            </w:pPr>
            <w:r>
              <w:rPr>
                <w:rFonts w:hint="eastAsia" w:ascii="Times New Roman" w:hAnsi="Times New Roman" w:cs="宋体"/>
                <w:szCs w:val="21"/>
              </w:rPr>
              <w:t>49</w:t>
            </w:r>
          </w:p>
        </w:tc>
        <w:tc>
          <w:tcPr>
            <w:tcW w:w="717" w:type="pct"/>
            <w:gridSpan w:val="2"/>
            <w:vMerge w:val="continue"/>
            <w:vAlign w:val="center"/>
          </w:tcPr>
          <w:p w14:paraId="18C39387">
            <w:pPr>
              <w:jc w:val="center"/>
              <w:rPr>
                <w:rFonts w:ascii="Times New Roman" w:hAnsi="Times New Roman" w:cs="宋体"/>
                <w:szCs w:val="21"/>
              </w:rPr>
            </w:pPr>
          </w:p>
        </w:tc>
        <w:tc>
          <w:tcPr>
            <w:tcW w:w="717" w:type="pct"/>
            <w:vAlign w:val="center"/>
          </w:tcPr>
          <w:p w14:paraId="501185C6">
            <w:pPr>
              <w:spacing w:line="280" w:lineRule="exact"/>
              <w:jc w:val="center"/>
              <w:rPr>
                <w:rFonts w:ascii="Times New Roman" w:hAnsi="Times New Roman" w:cs="宋体"/>
                <w:szCs w:val="21"/>
              </w:rPr>
            </w:pPr>
            <w:r>
              <w:rPr>
                <w:rFonts w:hint="eastAsia" w:ascii="Times New Roman" w:hAnsi="Times New Roman" w:cs="宋体"/>
                <w:szCs w:val="21"/>
              </w:rPr>
              <w:t>跌落试验</w:t>
            </w:r>
          </w:p>
        </w:tc>
        <w:tc>
          <w:tcPr>
            <w:tcW w:w="943" w:type="pct"/>
            <w:vAlign w:val="center"/>
          </w:tcPr>
          <w:p w14:paraId="64563368">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2E5D7371">
            <w:pPr>
              <w:snapToGrid w:val="0"/>
              <w:spacing w:line="280" w:lineRule="exact"/>
              <w:jc w:val="center"/>
              <w:rPr>
                <w:rFonts w:ascii="Times New Roman" w:hAnsi="Times New Roman" w:cs="宋体"/>
                <w:szCs w:val="21"/>
              </w:rPr>
            </w:pPr>
            <w:r>
              <w:rPr>
                <w:rFonts w:hint="eastAsia" w:ascii="Times New Roman" w:hAnsi="Times New Roman" w:cs="宋体"/>
                <w:szCs w:val="21"/>
              </w:rPr>
              <w:t>GB/T 10357.3-2013</w:t>
            </w:r>
          </w:p>
        </w:tc>
        <w:tc>
          <w:tcPr>
            <w:tcW w:w="1160" w:type="pct"/>
            <w:vMerge w:val="continue"/>
          </w:tcPr>
          <w:p w14:paraId="1DB16163">
            <w:pPr>
              <w:spacing w:line="280" w:lineRule="exact"/>
              <w:jc w:val="center"/>
              <w:rPr>
                <w:rFonts w:ascii="Times New Roman" w:hAnsi="Times New Roman" w:cs="宋体"/>
                <w:szCs w:val="21"/>
              </w:rPr>
            </w:pPr>
          </w:p>
        </w:tc>
      </w:tr>
      <w:tr w14:paraId="35FC0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3215137C">
            <w:pPr>
              <w:spacing w:line="280" w:lineRule="exact"/>
              <w:jc w:val="center"/>
              <w:rPr>
                <w:rFonts w:ascii="Times New Roman" w:hAnsi="Times New Roman" w:cs="宋体"/>
                <w:szCs w:val="21"/>
              </w:rPr>
            </w:pPr>
            <w:r>
              <w:rPr>
                <w:rFonts w:hint="eastAsia" w:ascii="Times New Roman" w:hAnsi="Times New Roman" w:cs="宋体"/>
                <w:szCs w:val="21"/>
              </w:rPr>
              <w:t>50</w:t>
            </w:r>
          </w:p>
        </w:tc>
        <w:tc>
          <w:tcPr>
            <w:tcW w:w="717" w:type="pct"/>
            <w:gridSpan w:val="2"/>
            <w:vMerge w:val="restart"/>
            <w:vAlign w:val="center"/>
          </w:tcPr>
          <w:p w14:paraId="626B393B">
            <w:pPr>
              <w:spacing w:line="280" w:lineRule="exact"/>
              <w:jc w:val="center"/>
              <w:rPr>
                <w:rFonts w:ascii="Times New Roman" w:hAnsi="Times New Roman" w:cs="宋体"/>
                <w:szCs w:val="21"/>
              </w:rPr>
            </w:pPr>
            <w:r>
              <w:rPr>
                <w:rFonts w:hint="eastAsia" w:ascii="Times New Roman" w:hAnsi="Times New Roman" w:cs="宋体"/>
                <w:szCs w:val="21"/>
              </w:rPr>
              <w:t>力学性能-桌类稳定性</w:t>
            </w:r>
          </w:p>
        </w:tc>
        <w:tc>
          <w:tcPr>
            <w:tcW w:w="717" w:type="pct"/>
            <w:vAlign w:val="center"/>
          </w:tcPr>
          <w:p w14:paraId="7538A8E8">
            <w:pPr>
              <w:spacing w:line="280" w:lineRule="exact"/>
              <w:jc w:val="center"/>
              <w:rPr>
                <w:rFonts w:ascii="Times New Roman" w:hAnsi="Times New Roman" w:cs="宋体"/>
                <w:szCs w:val="21"/>
              </w:rPr>
            </w:pPr>
            <w:r>
              <w:rPr>
                <w:rFonts w:hint="eastAsia" w:ascii="Times New Roman" w:hAnsi="Times New Roman" w:cs="宋体"/>
                <w:szCs w:val="21"/>
              </w:rPr>
              <w:t>垂直加载稳定性</w:t>
            </w:r>
          </w:p>
        </w:tc>
        <w:tc>
          <w:tcPr>
            <w:tcW w:w="943" w:type="pct"/>
            <w:vAlign w:val="center"/>
          </w:tcPr>
          <w:p w14:paraId="3E0201C3">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19CE36C0">
            <w:pPr>
              <w:snapToGrid w:val="0"/>
              <w:spacing w:line="280" w:lineRule="exact"/>
              <w:jc w:val="center"/>
              <w:rPr>
                <w:rFonts w:ascii="Times New Roman" w:hAnsi="Times New Roman" w:cs="宋体"/>
                <w:szCs w:val="21"/>
              </w:rPr>
            </w:pPr>
            <w:r>
              <w:rPr>
                <w:rFonts w:hint="eastAsia" w:ascii="Times New Roman" w:hAnsi="Times New Roman" w:cs="宋体"/>
                <w:szCs w:val="21"/>
              </w:rPr>
              <w:t>GB/T 10357.7-2013</w:t>
            </w:r>
          </w:p>
        </w:tc>
        <w:tc>
          <w:tcPr>
            <w:tcW w:w="1160" w:type="pct"/>
            <w:vMerge w:val="continue"/>
          </w:tcPr>
          <w:p w14:paraId="14E622C9">
            <w:pPr>
              <w:spacing w:line="280" w:lineRule="exact"/>
              <w:jc w:val="center"/>
              <w:rPr>
                <w:rFonts w:ascii="Times New Roman" w:hAnsi="Times New Roman" w:cs="宋体"/>
                <w:szCs w:val="21"/>
              </w:rPr>
            </w:pPr>
          </w:p>
        </w:tc>
      </w:tr>
      <w:tr w14:paraId="3B42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365383A7">
            <w:pPr>
              <w:spacing w:line="280" w:lineRule="exact"/>
              <w:jc w:val="center"/>
              <w:rPr>
                <w:rFonts w:ascii="Times New Roman" w:hAnsi="Times New Roman" w:cs="宋体"/>
                <w:szCs w:val="21"/>
              </w:rPr>
            </w:pPr>
            <w:r>
              <w:rPr>
                <w:rFonts w:hint="eastAsia" w:ascii="Times New Roman" w:hAnsi="Times New Roman" w:cs="宋体"/>
                <w:szCs w:val="21"/>
              </w:rPr>
              <w:t>51</w:t>
            </w:r>
          </w:p>
        </w:tc>
        <w:tc>
          <w:tcPr>
            <w:tcW w:w="717" w:type="pct"/>
            <w:gridSpan w:val="2"/>
            <w:vMerge w:val="continue"/>
            <w:vAlign w:val="center"/>
          </w:tcPr>
          <w:p w14:paraId="194B03D0">
            <w:pPr>
              <w:spacing w:line="280" w:lineRule="exact"/>
              <w:jc w:val="center"/>
              <w:rPr>
                <w:rFonts w:ascii="Times New Roman" w:hAnsi="Times New Roman" w:cs="宋体"/>
                <w:szCs w:val="21"/>
              </w:rPr>
            </w:pPr>
          </w:p>
        </w:tc>
        <w:tc>
          <w:tcPr>
            <w:tcW w:w="717" w:type="pct"/>
            <w:vAlign w:val="center"/>
          </w:tcPr>
          <w:p w14:paraId="0F1EB9B3">
            <w:pPr>
              <w:spacing w:line="280" w:lineRule="exact"/>
              <w:jc w:val="center"/>
              <w:rPr>
                <w:rFonts w:ascii="Times New Roman" w:hAnsi="Times New Roman" w:cs="宋体"/>
                <w:szCs w:val="21"/>
              </w:rPr>
            </w:pPr>
            <w:r>
              <w:rPr>
                <w:rFonts w:hint="eastAsia" w:ascii="Times New Roman" w:hAnsi="Times New Roman" w:cs="宋体"/>
                <w:szCs w:val="21"/>
              </w:rPr>
              <w:t>垂直和水平加载稳定性</w:t>
            </w:r>
          </w:p>
        </w:tc>
        <w:tc>
          <w:tcPr>
            <w:tcW w:w="943" w:type="pct"/>
            <w:vAlign w:val="center"/>
          </w:tcPr>
          <w:p w14:paraId="149D7E1A">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506A61E9">
            <w:pPr>
              <w:snapToGrid w:val="0"/>
              <w:spacing w:line="280" w:lineRule="exact"/>
              <w:jc w:val="center"/>
              <w:rPr>
                <w:rFonts w:ascii="Times New Roman" w:hAnsi="Times New Roman" w:cs="宋体"/>
                <w:szCs w:val="21"/>
              </w:rPr>
            </w:pPr>
            <w:r>
              <w:rPr>
                <w:rFonts w:hint="eastAsia" w:ascii="Times New Roman" w:hAnsi="Times New Roman" w:cs="宋体"/>
                <w:szCs w:val="21"/>
              </w:rPr>
              <w:t>GB/T 10357.7-2013</w:t>
            </w:r>
          </w:p>
        </w:tc>
        <w:tc>
          <w:tcPr>
            <w:tcW w:w="1160" w:type="pct"/>
            <w:vMerge w:val="continue"/>
          </w:tcPr>
          <w:p w14:paraId="2D3A64D2">
            <w:pPr>
              <w:spacing w:line="280" w:lineRule="exact"/>
              <w:jc w:val="center"/>
              <w:rPr>
                <w:rFonts w:ascii="Times New Roman" w:hAnsi="Times New Roman" w:cs="宋体"/>
                <w:szCs w:val="21"/>
              </w:rPr>
            </w:pPr>
          </w:p>
        </w:tc>
      </w:tr>
      <w:tr w14:paraId="1D001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7BD989AC">
            <w:pPr>
              <w:spacing w:line="280" w:lineRule="exact"/>
              <w:jc w:val="center"/>
              <w:rPr>
                <w:rFonts w:ascii="Times New Roman" w:hAnsi="Times New Roman" w:cs="宋体"/>
                <w:szCs w:val="21"/>
              </w:rPr>
            </w:pPr>
            <w:r>
              <w:rPr>
                <w:rFonts w:hint="eastAsia" w:ascii="Times New Roman" w:hAnsi="Times New Roman" w:cs="宋体"/>
                <w:szCs w:val="21"/>
              </w:rPr>
              <w:t>52</w:t>
            </w:r>
          </w:p>
        </w:tc>
        <w:tc>
          <w:tcPr>
            <w:tcW w:w="717" w:type="pct"/>
            <w:gridSpan w:val="2"/>
            <w:vMerge w:val="restart"/>
            <w:vAlign w:val="center"/>
          </w:tcPr>
          <w:p w14:paraId="5E0DD3DD">
            <w:pPr>
              <w:snapToGrid w:val="0"/>
              <w:jc w:val="center"/>
              <w:rPr>
                <w:rFonts w:ascii="Times New Roman" w:hAnsi="Times New Roman" w:cs="宋体"/>
                <w:szCs w:val="21"/>
              </w:rPr>
            </w:pPr>
            <w:r>
              <w:rPr>
                <w:rFonts w:hint="eastAsia" w:ascii="Times New Roman" w:hAnsi="Times New Roman" w:cs="宋体"/>
                <w:szCs w:val="21"/>
              </w:rPr>
              <w:t>力学性能-椅凳类强度</w:t>
            </w:r>
          </w:p>
        </w:tc>
        <w:tc>
          <w:tcPr>
            <w:tcW w:w="717" w:type="pct"/>
            <w:vAlign w:val="center"/>
          </w:tcPr>
          <w:p w14:paraId="711681C9">
            <w:pPr>
              <w:spacing w:line="280" w:lineRule="exact"/>
              <w:jc w:val="center"/>
              <w:rPr>
                <w:rFonts w:ascii="Times New Roman" w:hAnsi="Times New Roman" w:cs="宋体"/>
                <w:szCs w:val="21"/>
              </w:rPr>
            </w:pPr>
            <w:r>
              <w:rPr>
                <w:rFonts w:hint="eastAsia" w:ascii="Times New Roman" w:hAnsi="Times New Roman" w:cs="宋体"/>
                <w:szCs w:val="21"/>
              </w:rPr>
              <w:t>座面和椅背静载荷试验</w:t>
            </w:r>
          </w:p>
        </w:tc>
        <w:tc>
          <w:tcPr>
            <w:tcW w:w="943" w:type="pct"/>
            <w:vAlign w:val="center"/>
          </w:tcPr>
          <w:p w14:paraId="08E42FF2">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1F58D26D">
            <w:pPr>
              <w:spacing w:line="280" w:lineRule="exact"/>
              <w:jc w:val="center"/>
              <w:rPr>
                <w:rFonts w:ascii="Times New Roman" w:hAnsi="Times New Roman" w:cs="宋体"/>
                <w:szCs w:val="21"/>
              </w:rPr>
            </w:pPr>
            <w:r>
              <w:rPr>
                <w:rFonts w:hint="eastAsia" w:ascii="Times New Roman" w:hAnsi="Times New Roman" w:cs="宋体"/>
                <w:szCs w:val="21"/>
              </w:rPr>
              <w:t>GB/T 10357.3-2025</w:t>
            </w:r>
          </w:p>
        </w:tc>
        <w:tc>
          <w:tcPr>
            <w:tcW w:w="1160" w:type="pct"/>
            <w:vMerge w:val="restart"/>
            <w:vAlign w:val="center"/>
          </w:tcPr>
          <w:p w14:paraId="76CF142C">
            <w:pPr>
              <w:spacing w:line="280" w:lineRule="exact"/>
              <w:jc w:val="center"/>
              <w:rPr>
                <w:rFonts w:ascii="Times New Roman" w:hAnsi="Times New Roman" w:cs="宋体"/>
                <w:szCs w:val="21"/>
              </w:rPr>
            </w:pPr>
            <w:r>
              <w:rPr>
                <w:rFonts w:hint="eastAsia" w:ascii="Times New Roman" w:hAnsi="Times New Roman" w:cs="宋体"/>
                <w:szCs w:val="21"/>
              </w:rPr>
              <w:t>生产日期在2026年2月1日后</w:t>
            </w:r>
          </w:p>
        </w:tc>
      </w:tr>
      <w:tr w14:paraId="42F4E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7AE93CB9">
            <w:pPr>
              <w:spacing w:line="280" w:lineRule="exact"/>
              <w:jc w:val="center"/>
              <w:rPr>
                <w:rFonts w:ascii="Times New Roman" w:hAnsi="Times New Roman" w:cs="宋体"/>
                <w:szCs w:val="21"/>
              </w:rPr>
            </w:pPr>
            <w:r>
              <w:rPr>
                <w:rFonts w:hint="eastAsia" w:ascii="Times New Roman" w:hAnsi="Times New Roman" w:cs="宋体"/>
                <w:szCs w:val="21"/>
              </w:rPr>
              <w:t>53</w:t>
            </w:r>
          </w:p>
        </w:tc>
        <w:tc>
          <w:tcPr>
            <w:tcW w:w="717" w:type="pct"/>
            <w:gridSpan w:val="2"/>
            <w:vMerge w:val="continue"/>
            <w:vAlign w:val="center"/>
          </w:tcPr>
          <w:p w14:paraId="46DEC6CE">
            <w:pPr>
              <w:jc w:val="center"/>
              <w:rPr>
                <w:rFonts w:ascii="Times New Roman" w:hAnsi="Times New Roman" w:cs="宋体"/>
                <w:szCs w:val="21"/>
              </w:rPr>
            </w:pPr>
          </w:p>
        </w:tc>
        <w:tc>
          <w:tcPr>
            <w:tcW w:w="717" w:type="pct"/>
            <w:vAlign w:val="center"/>
          </w:tcPr>
          <w:p w14:paraId="193E8394">
            <w:pPr>
              <w:spacing w:line="280" w:lineRule="exact"/>
              <w:jc w:val="center"/>
              <w:rPr>
                <w:rFonts w:ascii="Times New Roman" w:hAnsi="Times New Roman" w:cs="宋体"/>
                <w:szCs w:val="21"/>
              </w:rPr>
            </w:pPr>
            <w:r>
              <w:rPr>
                <w:rFonts w:hint="eastAsia" w:ascii="Times New Roman" w:hAnsi="Times New Roman" w:cs="宋体"/>
                <w:szCs w:val="21"/>
              </w:rPr>
              <w:t>椅凳腿前向静载荷试验</w:t>
            </w:r>
          </w:p>
        </w:tc>
        <w:tc>
          <w:tcPr>
            <w:tcW w:w="943" w:type="pct"/>
            <w:vAlign w:val="center"/>
          </w:tcPr>
          <w:p w14:paraId="3F3EB2C2">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3A23E83F">
            <w:pPr>
              <w:spacing w:line="280" w:lineRule="exact"/>
              <w:jc w:val="center"/>
              <w:rPr>
                <w:rFonts w:ascii="Times New Roman" w:hAnsi="Times New Roman" w:cs="宋体"/>
                <w:szCs w:val="21"/>
              </w:rPr>
            </w:pPr>
            <w:r>
              <w:rPr>
                <w:rFonts w:hint="eastAsia" w:ascii="Times New Roman" w:hAnsi="Times New Roman" w:cs="宋体"/>
                <w:szCs w:val="21"/>
              </w:rPr>
              <w:t>GB/T 10357.3-2025</w:t>
            </w:r>
          </w:p>
        </w:tc>
        <w:tc>
          <w:tcPr>
            <w:tcW w:w="1160" w:type="pct"/>
            <w:vMerge w:val="continue"/>
          </w:tcPr>
          <w:p w14:paraId="470285B7">
            <w:pPr>
              <w:spacing w:line="280" w:lineRule="exact"/>
              <w:jc w:val="center"/>
              <w:rPr>
                <w:rFonts w:ascii="Times New Roman" w:hAnsi="Times New Roman" w:cs="宋体"/>
                <w:szCs w:val="21"/>
              </w:rPr>
            </w:pPr>
          </w:p>
        </w:tc>
      </w:tr>
      <w:tr w14:paraId="2155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6" w:hRule="atLeast"/>
          <w:jc w:val="center"/>
        </w:trPr>
        <w:tc>
          <w:tcPr>
            <w:tcW w:w="303" w:type="pct"/>
            <w:vAlign w:val="center"/>
          </w:tcPr>
          <w:p w14:paraId="4EE32390">
            <w:pPr>
              <w:spacing w:line="280" w:lineRule="exact"/>
              <w:jc w:val="center"/>
              <w:rPr>
                <w:rFonts w:ascii="Times New Roman" w:hAnsi="Times New Roman" w:cs="宋体"/>
                <w:szCs w:val="21"/>
              </w:rPr>
            </w:pPr>
            <w:r>
              <w:rPr>
                <w:rFonts w:hint="eastAsia" w:ascii="Times New Roman" w:hAnsi="Times New Roman" w:cs="宋体"/>
                <w:szCs w:val="21"/>
              </w:rPr>
              <w:t>54</w:t>
            </w:r>
          </w:p>
        </w:tc>
        <w:tc>
          <w:tcPr>
            <w:tcW w:w="717" w:type="pct"/>
            <w:gridSpan w:val="2"/>
            <w:vMerge w:val="continue"/>
            <w:vAlign w:val="center"/>
          </w:tcPr>
          <w:p w14:paraId="4E589AAD">
            <w:pPr>
              <w:jc w:val="center"/>
              <w:rPr>
                <w:rFonts w:ascii="Times New Roman" w:hAnsi="Times New Roman" w:cs="宋体"/>
                <w:szCs w:val="21"/>
              </w:rPr>
            </w:pPr>
          </w:p>
        </w:tc>
        <w:tc>
          <w:tcPr>
            <w:tcW w:w="717" w:type="pct"/>
            <w:vAlign w:val="center"/>
          </w:tcPr>
          <w:p w14:paraId="447E7B07">
            <w:pPr>
              <w:spacing w:line="280" w:lineRule="exact"/>
              <w:jc w:val="center"/>
              <w:rPr>
                <w:rFonts w:ascii="Times New Roman" w:hAnsi="Times New Roman" w:cs="宋体"/>
                <w:szCs w:val="21"/>
              </w:rPr>
            </w:pPr>
            <w:r>
              <w:rPr>
                <w:rFonts w:hint="eastAsia" w:ascii="Times New Roman" w:hAnsi="Times New Roman" w:cs="宋体"/>
                <w:szCs w:val="21"/>
              </w:rPr>
              <w:t>椅凳腿侧向静载荷试验</w:t>
            </w:r>
          </w:p>
        </w:tc>
        <w:tc>
          <w:tcPr>
            <w:tcW w:w="943" w:type="pct"/>
            <w:vAlign w:val="center"/>
          </w:tcPr>
          <w:p w14:paraId="58E79D7E">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42C17CD4">
            <w:pPr>
              <w:snapToGrid w:val="0"/>
              <w:spacing w:line="280" w:lineRule="exact"/>
              <w:jc w:val="center"/>
              <w:rPr>
                <w:rFonts w:ascii="Times New Roman" w:hAnsi="Times New Roman" w:cs="宋体"/>
                <w:szCs w:val="21"/>
              </w:rPr>
            </w:pPr>
            <w:r>
              <w:rPr>
                <w:rFonts w:hint="eastAsia" w:ascii="Times New Roman" w:hAnsi="Times New Roman" w:cs="宋体"/>
                <w:szCs w:val="21"/>
              </w:rPr>
              <w:t>GB/T 10357.3-2025</w:t>
            </w:r>
          </w:p>
        </w:tc>
        <w:tc>
          <w:tcPr>
            <w:tcW w:w="1160" w:type="pct"/>
            <w:vMerge w:val="continue"/>
          </w:tcPr>
          <w:p w14:paraId="15EE0CD2">
            <w:pPr>
              <w:spacing w:line="280" w:lineRule="exact"/>
              <w:jc w:val="center"/>
              <w:rPr>
                <w:rFonts w:ascii="Times New Roman" w:hAnsi="Times New Roman" w:cs="宋体"/>
                <w:szCs w:val="21"/>
              </w:rPr>
            </w:pPr>
          </w:p>
        </w:tc>
      </w:tr>
      <w:tr w14:paraId="728CD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78D00369">
            <w:pPr>
              <w:spacing w:line="280" w:lineRule="exact"/>
              <w:jc w:val="center"/>
              <w:rPr>
                <w:rFonts w:ascii="Times New Roman" w:hAnsi="Times New Roman" w:cs="宋体"/>
                <w:szCs w:val="21"/>
              </w:rPr>
            </w:pPr>
            <w:r>
              <w:rPr>
                <w:rFonts w:hint="eastAsia" w:ascii="Times New Roman" w:hAnsi="Times New Roman" w:cs="宋体"/>
                <w:szCs w:val="21"/>
              </w:rPr>
              <w:t>55</w:t>
            </w:r>
          </w:p>
        </w:tc>
        <w:tc>
          <w:tcPr>
            <w:tcW w:w="717" w:type="pct"/>
            <w:gridSpan w:val="2"/>
            <w:vMerge w:val="continue"/>
            <w:vAlign w:val="center"/>
          </w:tcPr>
          <w:p w14:paraId="578F76F0">
            <w:pPr>
              <w:jc w:val="center"/>
              <w:rPr>
                <w:rFonts w:ascii="Times New Roman" w:hAnsi="Times New Roman" w:cs="宋体"/>
                <w:szCs w:val="21"/>
              </w:rPr>
            </w:pPr>
          </w:p>
        </w:tc>
        <w:tc>
          <w:tcPr>
            <w:tcW w:w="717" w:type="pct"/>
            <w:vAlign w:val="center"/>
          </w:tcPr>
          <w:p w14:paraId="0BE2CE60">
            <w:pPr>
              <w:spacing w:line="280" w:lineRule="exact"/>
              <w:jc w:val="center"/>
              <w:rPr>
                <w:rFonts w:ascii="Times New Roman" w:hAnsi="Times New Roman" w:cs="宋体"/>
                <w:szCs w:val="21"/>
              </w:rPr>
            </w:pPr>
            <w:r>
              <w:rPr>
                <w:rFonts w:hint="eastAsia" w:ascii="Times New Roman" w:hAnsi="Times New Roman" w:cs="宋体"/>
                <w:szCs w:val="21"/>
              </w:rPr>
              <w:t>座面冲击试验</w:t>
            </w:r>
          </w:p>
        </w:tc>
        <w:tc>
          <w:tcPr>
            <w:tcW w:w="943" w:type="pct"/>
            <w:vAlign w:val="center"/>
          </w:tcPr>
          <w:p w14:paraId="6FD29593">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64DB76D3">
            <w:pPr>
              <w:snapToGrid w:val="0"/>
              <w:spacing w:line="280" w:lineRule="exact"/>
              <w:jc w:val="center"/>
              <w:rPr>
                <w:rFonts w:ascii="Times New Roman" w:hAnsi="Times New Roman" w:cs="宋体"/>
                <w:szCs w:val="21"/>
              </w:rPr>
            </w:pPr>
            <w:r>
              <w:rPr>
                <w:rFonts w:hint="eastAsia" w:ascii="Times New Roman" w:hAnsi="Times New Roman" w:cs="宋体"/>
                <w:szCs w:val="21"/>
              </w:rPr>
              <w:t>GB/T 10357.3-2025</w:t>
            </w:r>
          </w:p>
        </w:tc>
        <w:tc>
          <w:tcPr>
            <w:tcW w:w="1160" w:type="pct"/>
            <w:vMerge w:val="continue"/>
          </w:tcPr>
          <w:p w14:paraId="29D16056">
            <w:pPr>
              <w:spacing w:line="280" w:lineRule="exact"/>
              <w:jc w:val="center"/>
              <w:rPr>
                <w:rFonts w:ascii="Times New Roman" w:hAnsi="Times New Roman" w:cs="宋体"/>
                <w:szCs w:val="21"/>
              </w:rPr>
            </w:pPr>
          </w:p>
        </w:tc>
      </w:tr>
      <w:tr w14:paraId="2C70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6AEA4714">
            <w:pPr>
              <w:spacing w:line="280" w:lineRule="exact"/>
              <w:jc w:val="center"/>
              <w:rPr>
                <w:rFonts w:ascii="Times New Roman" w:hAnsi="Times New Roman" w:cs="宋体"/>
                <w:szCs w:val="21"/>
              </w:rPr>
            </w:pPr>
            <w:r>
              <w:rPr>
                <w:rFonts w:hint="eastAsia" w:ascii="Times New Roman" w:hAnsi="Times New Roman" w:cs="宋体"/>
                <w:szCs w:val="21"/>
              </w:rPr>
              <w:t>56</w:t>
            </w:r>
          </w:p>
        </w:tc>
        <w:tc>
          <w:tcPr>
            <w:tcW w:w="717" w:type="pct"/>
            <w:gridSpan w:val="2"/>
            <w:vMerge w:val="continue"/>
            <w:vAlign w:val="center"/>
          </w:tcPr>
          <w:p w14:paraId="75D684BB">
            <w:pPr>
              <w:jc w:val="center"/>
              <w:rPr>
                <w:rFonts w:ascii="Times New Roman" w:hAnsi="Times New Roman" w:cs="宋体"/>
                <w:szCs w:val="21"/>
              </w:rPr>
            </w:pPr>
          </w:p>
        </w:tc>
        <w:tc>
          <w:tcPr>
            <w:tcW w:w="717" w:type="pct"/>
            <w:vAlign w:val="center"/>
          </w:tcPr>
          <w:p w14:paraId="5E44962E">
            <w:pPr>
              <w:spacing w:line="280" w:lineRule="exact"/>
              <w:jc w:val="center"/>
              <w:rPr>
                <w:rFonts w:ascii="Times New Roman" w:hAnsi="Times New Roman" w:cs="宋体"/>
                <w:szCs w:val="21"/>
              </w:rPr>
            </w:pPr>
            <w:r>
              <w:rPr>
                <w:rFonts w:hint="eastAsia" w:ascii="Times New Roman" w:hAnsi="Times New Roman" w:cs="宋体"/>
                <w:szCs w:val="21"/>
              </w:rPr>
              <w:t>跌落试验</w:t>
            </w:r>
          </w:p>
        </w:tc>
        <w:tc>
          <w:tcPr>
            <w:tcW w:w="943" w:type="pct"/>
            <w:vAlign w:val="center"/>
          </w:tcPr>
          <w:p w14:paraId="6A888BF1">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73C9FBAF">
            <w:pPr>
              <w:snapToGrid w:val="0"/>
              <w:spacing w:line="280" w:lineRule="exact"/>
              <w:jc w:val="center"/>
              <w:rPr>
                <w:rFonts w:ascii="Times New Roman" w:hAnsi="Times New Roman" w:cs="宋体"/>
                <w:szCs w:val="21"/>
              </w:rPr>
            </w:pPr>
            <w:r>
              <w:rPr>
                <w:rFonts w:hint="eastAsia" w:ascii="Times New Roman" w:hAnsi="Times New Roman" w:cs="宋体"/>
                <w:szCs w:val="21"/>
              </w:rPr>
              <w:t>GB/T 10357.3-2025</w:t>
            </w:r>
          </w:p>
        </w:tc>
        <w:tc>
          <w:tcPr>
            <w:tcW w:w="1160" w:type="pct"/>
            <w:vMerge w:val="continue"/>
          </w:tcPr>
          <w:p w14:paraId="7CFD4E3E">
            <w:pPr>
              <w:spacing w:line="280" w:lineRule="exact"/>
              <w:jc w:val="center"/>
              <w:rPr>
                <w:rFonts w:ascii="Times New Roman" w:hAnsi="Times New Roman" w:cs="宋体"/>
                <w:szCs w:val="21"/>
              </w:rPr>
            </w:pPr>
          </w:p>
        </w:tc>
      </w:tr>
      <w:tr w14:paraId="0979C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1DC24A77">
            <w:pPr>
              <w:spacing w:line="280" w:lineRule="exact"/>
              <w:jc w:val="center"/>
              <w:rPr>
                <w:rFonts w:ascii="Times New Roman" w:hAnsi="Times New Roman" w:cs="宋体"/>
                <w:szCs w:val="21"/>
              </w:rPr>
            </w:pPr>
            <w:r>
              <w:rPr>
                <w:rFonts w:hint="eastAsia" w:ascii="Times New Roman" w:hAnsi="Times New Roman" w:cs="宋体"/>
                <w:szCs w:val="21"/>
              </w:rPr>
              <w:t>57</w:t>
            </w:r>
          </w:p>
        </w:tc>
        <w:tc>
          <w:tcPr>
            <w:tcW w:w="717" w:type="pct"/>
            <w:gridSpan w:val="2"/>
            <w:vMerge w:val="restart"/>
            <w:vAlign w:val="center"/>
          </w:tcPr>
          <w:p w14:paraId="14FB86CA">
            <w:pPr>
              <w:spacing w:line="280" w:lineRule="exact"/>
              <w:jc w:val="center"/>
              <w:rPr>
                <w:rFonts w:ascii="Times New Roman" w:hAnsi="Times New Roman" w:cs="宋体"/>
                <w:szCs w:val="21"/>
              </w:rPr>
            </w:pPr>
            <w:r>
              <w:rPr>
                <w:rFonts w:hint="eastAsia" w:ascii="Times New Roman" w:hAnsi="Times New Roman" w:cs="宋体"/>
                <w:szCs w:val="21"/>
              </w:rPr>
              <w:t>力学性能-桌类稳定性</w:t>
            </w:r>
          </w:p>
        </w:tc>
        <w:tc>
          <w:tcPr>
            <w:tcW w:w="717" w:type="pct"/>
            <w:vAlign w:val="center"/>
          </w:tcPr>
          <w:p w14:paraId="6B0BE468">
            <w:pPr>
              <w:spacing w:line="280" w:lineRule="exact"/>
              <w:jc w:val="center"/>
              <w:rPr>
                <w:rFonts w:ascii="Times New Roman" w:hAnsi="Times New Roman" w:cs="宋体"/>
                <w:szCs w:val="21"/>
              </w:rPr>
            </w:pPr>
            <w:r>
              <w:rPr>
                <w:rFonts w:hint="eastAsia" w:ascii="Times New Roman" w:hAnsi="Times New Roman" w:cs="宋体"/>
                <w:szCs w:val="21"/>
              </w:rPr>
              <w:t>垂直加载稳定性</w:t>
            </w:r>
          </w:p>
        </w:tc>
        <w:tc>
          <w:tcPr>
            <w:tcW w:w="943" w:type="pct"/>
            <w:vAlign w:val="center"/>
          </w:tcPr>
          <w:p w14:paraId="7A1E50C0">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57B105C6">
            <w:pPr>
              <w:snapToGrid w:val="0"/>
              <w:spacing w:line="280" w:lineRule="exact"/>
              <w:jc w:val="center"/>
              <w:rPr>
                <w:rFonts w:ascii="Times New Roman" w:hAnsi="Times New Roman" w:cs="宋体"/>
                <w:szCs w:val="21"/>
              </w:rPr>
            </w:pPr>
            <w:r>
              <w:rPr>
                <w:rFonts w:hint="eastAsia" w:ascii="Times New Roman" w:hAnsi="Times New Roman" w:cs="宋体"/>
                <w:szCs w:val="21"/>
              </w:rPr>
              <w:t>GB/T 10357.7-2025</w:t>
            </w:r>
          </w:p>
        </w:tc>
        <w:tc>
          <w:tcPr>
            <w:tcW w:w="1160" w:type="pct"/>
            <w:vMerge w:val="continue"/>
          </w:tcPr>
          <w:p w14:paraId="766406AF">
            <w:pPr>
              <w:spacing w:line="280" w:lineRule="exact"/>
              <w:jc w:val="center"/>
              <w:rPr>
                <w:rFonts w:ascii="Times New Roman" w:hAnsi="Times New Roman" w:cs="宋体"/>
                <w:szCs w:val="21"/>
              </w:rPr>
            </w:pPr>
          </w:p>
        </w:tc>
      </w:tr>
      <w:tr w14:paraId="0392F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303" w:type="pct"/>
            <w:vAlign w:val="center"/>
          </w:tcPr>
          <w:p w14:paraId="64386A7D">
            <w:pPr>
              <w:spacing w:line="280" w:lineRule="exact"/>
              <w:jc w:val="center"/>
              <w:rPr>
                <w:rFonts w:ascii="Times New Roman" w:hAnsi="Times New Roman" w:cs="宋体"/>
                <w:szCs w:val="21"/>
              </w:rPr>
            </w:pPr>
            <w:r>
              <w:rPr>
                <w:rFonts w:hint="eastAsia" w:ascii="Times New Roman" w:hAnsi="Times New Roman" w:cs="宋体"/>
                <w:szCs w:val="21"/>
              </w:rPr>
              <w:t>58</w:t>
            </w:r>
          </w:p>
        </w:tc>
        <w:tc>
          <w:tcPr>
            <w:tcW w:w="717" w:type="pct"/>
            <w:gridSpan w:val="2"/>
            <w:vMerge w:val="continue"/>
            <w:vAlign w:val="center"/>
          </w:tcPr>
          <w:p w14:paraId="2328F00A">
            <w:pPr>
              <w:spacing w:line="280" w:lineRule="exact"/>
              <w:jc w:val="center"/>
              <w:rPr>
                <w:rFonts w:ascii="Times New Roman" w:hAnsi="Times New Roman" w:cs="宋体"/>
                <w:szCs w:val="21"/>
              </w:rPr>
            </w:pPr>
          </w:p>
        </w:tc>
        <w:tc>
          <w:tcPr>
            <w:tcW w:w="717" w:type="pct"/>
            <w:vAlign w:val="center"/>
          </w:tcPr>
          <w:p w14:paraId="3501BE22">
            <w:pPr>
              <w:spacing w:line="280" w:lineRule="exact"/>
              <w:jc w:val="center"/>
              <w:rPr>
                <w:rFonts w:ascii="Times New Roman" w:hAnsi="Times New Roman" w:cs="宋体"/>
                <w:szCs w:val="21"/>
              </w:rPr>
            </w:pPr>
            <w:r>
              <w:rPr>
                <w:rFonts w:hint="eastAsia" w:ascii="Times New Roman" w:hAnsi="Times New Roman" w:cs="宋体"/>
                <w:szCs w:val="21"/>
              </w:rPr>
              <w:t>带有推拉构件的桌稳定性</w:t>
            </w:r>
          </w:p>
        </w:tc>
        <w:tc>
          <w:tcPr>
            <w:tcW w:w="943" w:type="pct"/>
            <w:vAlign w:val="center"/>
          </w:tcPr>
          <w:p w14:paraId="4510AB40">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29D0DF9D">
            <w:pPr>
              <w:snapToGrid w:val="0"/>
              <w:spacing w:line="280" w:lineRule="exact"/>
              <w:jc w:val="center"/>
              <w:rPr>
                <w:rFonts w:ascii="Times New Roman" w:hAnsi="Times New Roman" w:cs="宋体"/>
                <w:szCs w:val="21"/>
              </w:rPr>
            </w:pPr>
            <w:r>
              <w:rPr>
                <w:rFonts w:hint="eastAsia" w:ascii="Times New Roman" w:hAnsi="Times New Roman" w:cs="宋体"/>
                <w:szCs w:val="21"/>
              </w:rPr>
              <w:t>GB/T 10357.7-2025</w:t>
            </w:r>
          </w:p>
        </w:tc>
        <w:tc>
          <w:tcPr>
            <w:tcW w:w="1160" w:type="pct"/>
            <w:vMerge w:val="continue"/>
          </w:tcPr>
          <w:p w14:paraId="53AED8A0">
            <w:pPr>
              <w:spacing w:line="280" w:lineRule="exact"/>
              <w:jc w:val="center"/>
              <w:rPr>
                <w:rFonts w:ascii="Times New Roman" w:hAnsi="Times New Roman" w:cs="宋体"/>
                <w:szCs w:val="21"/>
              </w:rPr>
            </w:pPr>
          </w:p>
        </w:tc>
      </w:tr>
      <w:tr w14:paraId="30134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56693C0B">
            <w:pPr>
              <w:spacing w:line="280" w:lineRule="exact"/>
              <w:jc w:val="center"/>
              <w:rPr>
                <w:rFonts w:ascii="Times New Roman" w:hAnsi="Times New Roman" w:cs="宋体"/>
                <w:szCs w:val="21"/>
              </w:rPr>
            </w:pPr>
            <w:r>
              <w:rPr>
                <w:rFonts w:hint="eastAsia" w:ascii="Times New Roman" w:hAnsi="Times New Roman" w:cs="宋体"/>
                <w:szCs w:val="21"/>
              </w:rPr>
              <w:t>59</w:t>
            </w:r>
          </w:p>
        </w:tc>
        <w:tc>
          <w:tcPr>
            <w:tcW w:w="717" w:type="pct"/>
            <w:gridSpan w:val="2"/>
            <w:vMerge w:val="continue"/>
            <w:vAlign w:val="center"/>
          </w:tcPr>
          <w:p w14:paraId="6EF22654">
            <w:pPr>
              <w:spacing w:line="280" w:lineRule="exact"/>
              <w:jc w:val="center"/>
              <w:rPr>
                <w:rFonts w:ascii="Times New Roman" w:hAnsi="Times New Roman" w:cs="宋体"/>
                <w:szCs w:val="21"/>
              </w:rPr>
            </w:pPr>
          </w:p>
        </w:tc>
        <w:tc>
          <w:tcPr>
            <w:tcW w:w="717" w:type="pct"/>
            <w:vAlign w:val="center"/>
          </w:tcPr>
          <w:p w14:paraId="32EF75E6">
            <w:pPr>
              <w:spacing w:line="280" w:lineRule="exact"/>
              <w:jc w:val="center"/>
              <w:rPr>
                <w:rFonts w:ascii="Times New Roman" w:hAnsi="Times New Roman" w:cs="宋体"/>
                <w:szCs w:val="21"/>
              </w:rPr>
            </w:pPr>
            <w:r>
              <w:rPr>
                <w:rFonts w:hint="eastAsia" w:ascii="Times New Roman" w:hAnsi="Times New Roman" w:cs="宋体"/>
                <w:szCs w:val="21"/>
              </w:rPr>
              <w:t>带脚轮的桌水平加载稳定性</w:t>
            </w:r>
          </w:p>
        </w:tc>
        <w:tc>
          <w:tcPr>
            <w:tcW w:w="943" w:type="pct"/>
            <w:vAlign w:val="center"/>
          </w:tcPr>
          <w:p w14:paraId="791DB96E">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0567560F">
            <w:pPr>
              <w:snapToGrid w:val="0"/>
              <w:spacing w:line="280" w:lineRule="exact"/>
              <w:jc w:val="center"/>
              <w:rPr>
                <w:rFonts w:ascii="Times New Roman" w:hAnsi="Times New Roman" w:cs="宋体"/>
                <w:szCs w:val="21"/>
              </w:rPr>
            </w:pPr>
            <w:r>
              <w:rPr>
                <w:rFonts w:hint="eastAsia" w:ascii="Times New Roman" w:hAnsi="Times New Roman" w:cs="宋体"/>
                <w:szCs w:val="21"/>
              </w:rPr>
              <w:t>GB/T 10357.7-2025</w:t>
            </w:r>
          </w:p>
        </w:tc>
        <w:tc>
          <w:tcPr>
            <w:tcW w:w="1160" w:type="pct"/>
            <w:vMerge w:val="continue"/>
          </w:tcPr>
          <w:p w14:paraId="416F6E87">
            <w:pPr>
              <w:spacing w:line="280" w:lineRule="exact"/>
              <w:jc w:val="center"/>
              <w:rPr>
                <w:rFonts w:ascii="Times New Roman" w:hAnsi="Times New Roman" w:cs="宋体"/>
                <w:szCs w:val="21"/>
              </w:rPr>
            </w:pPr>
          </w:p>
        </w:tc>
      </w:tr>
      <w:tr w14:paraId="0B6F3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303" w:type="pct"/>
            <w:vAlign w:val="center"/>
          </w:tcPr>
          <w:p w14:paraId="35C88A42">
            <w:pPr>
              <w:spacing w:line="280" w:lineRule="exact"/>
              <w:jc w:val="center"/>
              <w:rPr>
                <w:rFonts w:ascii="Times New Roman" w:hAnsi="Times New Roman" w:cs="宋体"/>
                <w:szCs w:val="21"/>
              </w:rPr>
            </w:pPr>
            <w:r>
              <w:rPr>
                <w:rFonts w:hint="eastAsia" w:ascii="Times New Roman" w:hAnsi="Times New Roman" w:cs="宋体"/>
                <w:szCs w:val="21"/>
              </w:rPr>
              <w:t>60</w:t>
            </w:r>
          </w:p>
        </w:tc>
        <w:tc>
          <w:tcPr>
            <w:tcW w:w="717" w:type="pct"/>
            <w:gridSpan w:val="2"/>
            <w:vMerge w:val="continue"/>
            <w:vAlign w:val="center"/>
          </w:tcPr>
          <w:p w14:paraId="04E0A833">
            <w:pPr>
              <w:spacing w:line="280" w:lineRule="exact"/>
              <w:jc w:val="center"/>
              <w:rPr>
                <w:rFonts w:ascii="Times New Roman" w:hAnsi="Times New Roman" w:cs="宋体"/>
                <w:szCs w:val="21"/>
              </w:rPr>
            </w:pPr>
          </w:p>
        </w:tc>
        <w:tc>
          <w:tcPr>
            <w:tcW w:w="717" w:type="pct"/>
            <w:vAlign w:val="center"/>
          </w:tcPr>
          <w:p w14:paraId="35C7650D">
            <w:pPr>
              <w:spacing w:line="280" w:lineRule="exact"/>
              <w:jc w:val="center"/>
              <w:rPr>
                <w:rFonts w:ascii="Times New Roman" w:hAnsi="Times New Roman" w:cs="宋体"/>
                <w:szCs w:val="21"/>
              </w:rPr>
            </w:pPr>
            <w:r>
              <w:rPr>
                <w:rFonts w:hint="eastAsia" w:ascii="Times New Roman" w:hAnsi="Times New Roman" w:cs="宋体"/>
                <w:szCs w:val="21"/>
              </w:rPr>
              <w:t>高桌台水平加载稳定性</w:t>
            </w:r>
          </w:p>
        </w:tc>
        <w:tc>
          <w:tcPr>
            <w:tcW w:w="943" w:type="pct"/>
            <w:vAlign w:val="center"/>
          </w:tcPr>
          <w:p w14:paraId="71EDBE2D">
            <w:pPr>
              <w:spacing w:line="280" w:lineRule="exact"/>
              <w:jc w:val="center"/>
              <w:rPr>
                <w:rFonts w:ascii="Times New Roman" w:hAnsi="Times New Roman" w:cs="宋体"/>
                <w:szCs w:val="21"/>
              </w:rPr>
            </w:pPr>
            <w:r>
              <w:rPr>
                <w:rFonts w:hint="eastAsia" w:ascii="Times New Roman" w:hAnsi="Times New Roman" w:cs="宋体"/>
                <w:szCs w:val="21"/>
              </w:rPr>
              <w:t>GB/T 3325-2024</w:t>
            </w:r>
          </w:p>
        </w:tc>
        <w:tc>
          <w:tcPr>
            <w:tcW w:w="1160" w:type="pct"/>
            <w:vAlign w:val="center"/>
          </w:tcPr>
          <w:p w14:paraId="0FD47E05">
            <w:pPr>
              <w:snapToGrid w:val="0"/>
              <w:spacing w:line="280" w:lineRule="exact"/>
              <w:jc w:val="center"/>
              <w:rPr>
                <w:rFonts w:ascii="Times New Roman" w:hAnsi="Times New Roman" w:cs="宋体"/>
                <w:szCs w:val="21"/>
              </w:rPr>
            </w:pPr>
            <w:r>
              <w:rPr>
                <w:rFonts w:hint="eastAsia" w:ascii="Times New Roman" w:hAnsi="Times New Roman" w:cs="宋体"/>
                <w:szCs w:val="21"/>
              </w:rPr>
              <w:t>GB/T 10357.7-2025</w:t>
            </w:r>
          </w:p>
        </w:tc>
        <w:tc>
          <w:tcPr>
            <w:tcW w:w="1160" w:type="pct"/>
            <w:vMerge w:val="continue"/>
          </w:tcPr>
          <w:p w14:paraId="2071E4FC">
            <w:pPr>
              <w:spacing w:line="280" w:lineRule="exact"/>
              <w:jc w:val="center"/>
              <w:rPr>
                <w:rFonts w:ascii="Times New Roman" w:hAnsi="Times New Roman" w:cs="宋体"/>
                <w:szCs w:val="21"/>
              </w:rPr>
            </w:pPr>
          </w:p>
        </w:tc>
      </w:tr>
    </w:tbl>
    <w:p w14:paraId="668BB874">
      <w:pPr>
        <w:jc w:val="center"/>
        <w:rPr>
          <w:rFonts w:ascii="Times New Roman" w:hAnsi="Times New Roman" w:eastAsia="宋体"/>
          <w:sz w:val="32"/>
          <w:szCs w:val="32"/>
        </w:rPr>
      </w:pPr>
    </w:p>
    <w:p w14:paraId="125DB8F8">
      <w:pPr>
        <w:jc w:val="center"/>
        <w:rPr>
          <w:rFonts w:ascii="Times New Roman" w:hAnsi="Times New Roman" w:cs="宋体"/>
          <w:b/>
          <w:bCs/>
          <w:szCs w:val="21"/>
        </w:rPr>
      </w:pPr>
      <w:r>
        <w:rPr>
          <w:rFonts w:hint="eastAsia" w:ascii="Times New Roman" w:hAnsi="Times New Roman" w:cs="宋体"/>
          <w:b/>
          <w:bCs/>
          <w:szCs w:val="21"/>
        </w:rPr>
        <w:t>14</w:t>
      </w:r>
      <w:r>
        <w:rPr>
          <w:rFonts w:hint="eastAsia" w:ascii="Times New Roman" w:hAnsi="Times New Roman" w:cs="宋体"/>
          <w:b/>
          <w:bCs/>
          <w:szCs w:val="21"/>
        </w:rPr>
        <w:tab/>
      </w:r>
      <w:r>
        <w:rPr>
          <w:rFonts w:hint="eastAsia" w:ascii="Times New Roman" w:hAnsi="Times New Roman" w:cs="宋体"/>
          <w:b/>
          <w:bCs/>
          <w:szCs w:val="21"/>
        </w:rPr>
        <w:t>汽车配件</w:t>
      </w:r>
    </w:p>
    <w:p w14:paraId="7B87204A">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 轿车轮胎产品检验项目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2465"/>
        <w:gridCol w:w="2657"/>
        <w:gridCol w:w="2505"/>
      </w:tblGrid>
      <w:tr w14:paraId="466D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1EA8F63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72" w:type="dxa"/>
            <w:vAlign w:val="center"/>
          </w:tcPr>
          <w:p w14:paraId="0BFC9A3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13" w:type="dxa"/>
            <w:vAlign w:val="center"/>
          </w:tcPr>
          <w:p w14:paraId="62349D1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34" w:type="dxa"/>
            <w:vAlign w:val="center"/>
          </w:tcPr>
          <w:p w14:paraId="66590CC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25C9B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2B56A8D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72" w:type="dxa"/>
            <w:vAlign w:val="center"/>
          </w:tcPr>
          <w:p w14:paraId="6A8F232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新胎外缘尺寸</w:t>
            </w:r>
          </w:p>
        </w:tc>
        <w:tc>
          <w:tcPr>
            <w:tcW w:w="2813" w:type="dxa"/>
            <w:vAlign w:val="center"/>
          </w:tcPr>
          <w:p w14:paraId="1B16F07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9743-2024</w:t>
            </w:r>
          </w:p>
        </w:tc>
        <w:tc>
          <w:tcPr>
            <w:tcW w:w="2634" w:type="dxa"/>
            <w:vAlign w:val="center"/>
          </w:tcPr>
          <w:p w14:paraId="2D0191A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521-2023</w:t>
            </w:r>
          </w:p>
        </w:tc>
      </w:tr>
      <w:tr w14:paraId="696DC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3C6B276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72" w:type="dxa"/>
            <w:vAlign w:val="center"/>
          </w:tcPr>
          <w:p w14:paraId="50369BA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胎面磨耗标志高度</w:t>
            </w:r>
          </w:p>
        </w:tc>
        <w:tc>
          <w:tcPr>
            <w:tcW w:w="2813" w:type="dxa"/>
            <w:vAlign w:val="center"/>
          </w:tcPr>
          <w:p w14:paraId="1A69782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9743-2024</w:t>
            </w:r>
          </w:p>
        </w:tc>
        <w:tc>
          <w:tcPr>
            <w:tcW w:w="2634" w:type="dxa"/>
            <w:vAlign w:val="center"/>
          </w:tcPr>
          <w:p w14:paraId="40F36DC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521-2023</w:t>
            </w:r>
          </w:p>
        </w:tc>
      </w:tr>
      <w:tr w14:paraId="5B31F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7A27FA8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72" w:type="dxa"/>
            <w:vAlign w:val="center"/>
          </w:tcPr>
          <w:p w14:paraId="7D293EB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强度性能</w:t>
            </w:r>
            <w:r>
              <w:rPr>
                <w:rFonts w:hint="eastAsia" w:ascii="Times New Roman" w:hAnsi="Times New Roman" w:cs="宋体"/>
                <w:szCs w:val="21"/>
                <w:vertAlign w:val="superscript"/>
              </w:rPr>
              <w:t>a</w:t>
            </w:r>
          </w:p>
        </w:tc>
        <w:tc>
          <w:tcPr>
            <w:tcW w:w="2813" w:type="dxa"/>
            <w:vAlign w:val="center"/>
          </w:tcPr>
          <w:p w14:paraId="74A4F552">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9743-2024</w:t>
            </w:r>
          </w:p>
        </w:tc>
        <w:tc>
          <w:tcPr>
            <w:tcW w:w="2634" w:type="dxa"/>
            <w:vAlign w:val="center"/>
          </w:tcPr>
          <w:p w14:paraId="2955719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4502-2023</w:t>
            </w:r>
          </w:p>
        </w:tc>
      </w:tr>
      <w:tr w14:paraId="2D90E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5AA8244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4</w:t>
            </w:r>
          </w:p>
        </w:tc>
        <w:tc>
          <w:tcPr>
            <w:tcW w:w="2672" w:type="dxa"/>
            <w:vAlign w:val="center"/>
          </w:tcPr>
          <w:p w14:paraId="4634F98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无内胎轮胎脱圈阻力</w:t>
            </w:r>
            <w:r>
              <w:rPr>
                <w:rFonts w:hint="eastAsia" w:ascii="Times New Roman" w:hAnsi="Times New Roman" w:cs="宋体"/>
                <w:szCs w:val="21"/>
                <w:vertAlign w:val="superscript"/>
              </w:rPr>
              <w:t>b</w:t>
            </w:r>
          </w:p>
        </w:tc>
        <w:tc>
          <w:tcPr>
            <w:tcW w:w="2813" w:type="dxa"/>
            <w:vAlign w:val="center"/>
          </w:tcPr>
          <w:p w14:paraId="59A26E8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9743-2024</w:t>
            </w:r>
          </w:p>
        </w:tc>
        <w:tc>
          <w:tcPr>
            <w:tcW w:w="2634" w:type="dxa"/>
            <w:vAlign w:val="center"/>
          </w:tcPr>
          <w:p w14:paraId="251B95D2">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4502-2023</w:t>
            </w:r>
          </w:p>
        </w:tc>
      </w:tr>
      <w:tr w14:paraId="4D680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7B5674C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5</w:t>
            </w:r>
          </w:p>
        </w:tc>
        <w:tc>
          <w:tcPr>
            <w:tcW w:w="2672" w:type="dxa"/>
            <w:vAlign w:val="center"/>
          </w:tcPr>
          <w:p w14:paraId="537E170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滚动阻力性能</w:t>
            </w:r>
            <w:r>
              <w:rPr>
                <w:rFonts w:hint="eastAsia" w:ascii="Times New Roman" w:hAnsi="Times New Roman" w:cs="宋体"/>
                <w:szCs w:val="21"/>
                <w:vertAlign w:val="superscript"/>
              </w:rPr>
              <w:t>c</w:t>
            </w:r>
          </w:p>
        </w:tc>
        <w:tc>
          <w:tcPr>
            <w:tcW w:w="2813" w:type="dxa"/>
            <w:vAlign w:val="center"/>
          </w:tcPr>
          <w:p w14:paraId="6B2817F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9743-2024</w:t>
            </w:r>
          </w:p>
        </w:tc>
        <w:tc>
          <w:tcPr>
            <w:tcW w:w="2634" w:type="dxa"/>
            <w:vAlign w:val="center"/>
          </w:tcPr>
          <w:p w14:paraId="6612BDE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29040-2012</w:t>
            </w:r>
          </w:p>
        </w:tc>
      </w:tr>
      <w:tr w14:paraId="65DD3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2E2E56B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备注</w:t>
            </w:r>
          </w:p>
        </w:tc>
        <w:tc>
          <w:tcPr>
            <w:tcW w:w="8119" w:type="dxa"/>
            <w:gridSpan w:val="3"/>
            <w:vAlign w:val="center"/>
          </w:tcPr>
          <w:p w14:paraId="3F1E291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注：</w:t>
            </w:r>
            <w:r>
              <w:rPr>
                <w:rFonts w:hint="eastAsia" w:ascii="Times New Roman" w:hAnsi="Times New Roman" w:cs="宋体"/>
                <w:szCs w:val="21"/>
                <w:vertAlign w:val="superscript"/>
              </w:rPr>
              <w:t>a</w:t>
            </w:r>
            <w:r>
              <w:rPr>
                <w:rFonts w:hint="eastAsia" w:ascii="Times New Roman" w:hAnsi="Times New Roman" w:cs="宋体"/>
                <w:szCs w:val="21"/>
              </w:rPr>
              <w:t>强度性能适用于斜交轮胎、T型临时使用的备用轮胎及名义高宽比为50及其以上的子午线轮胎。</w:t>
            </w:r>
          </w:p>
          <w:p w14:paraId="5C53DC0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vertAlign w:val="superscript"/>
              </w:rPr>
              <w:t>b</w:t>
            </w:r>
            <w:r>
              <w:rPr>
                <w:rFonts w:hint="eastAsia" w:ascii="Times New Roman" w:hAnsi="Times New Roman" w:cs="宋体"/>
                <w:szCs w:val="21"/>
              </w:rPr>
              <w:t>无内胎轮胎脱圈阻力适用于斜交无内胎轮胎、T型临时使用的备用无内胎轮胎及名义高宽比为50及其以上的子午线无内胎轮胎。</w:t>
            </w:r>
          </w:p>
          <w:p w14:paraId="25CD54B8">
            <w:pPr>
              <w:shd w:val="clear" w:color="auto" w:fill="FFFFFF"/>
              <w:spacing w:line="240" w:lineRule="exact"/>
              <w:jc w:val="center"/>
              <w:rPr>
                <w:rFonts w:ascii="Times New Roman" w:hAnsi="Times New Roman" w:cs="宋体"/>
                <w:szCs w:val="21"/>
                <w:vertAlign w:val="superscript"/>
              </w:rPr>
            </w:pPr>
            <w:r>
              <w:rPr>
                <w:rFonts w:hint="eastAsia" w:ascii="Times New Roman" w:hAnsi="Times New Roman" w:cs="宋体"/>
                <w:szCs w:val="21"/>
                <w:vertAlign w:val="superscript"/>
              </w:rPr>
              <w:t>c</w:t>
            </w:r>
            <w:r>
              <w:rPr>
                <w:rFonts w:hint="eastAsia" w:ascii="Times New Roman" w:hAnsi="Times New Roman" w:cs="宋体"/>
                <w:szCs w:val="21"/>
              </w:rPr>
              <w:t>适用于子午线轮胎,但不包括轮辋名义直径代号≤10和轮辋名义直径代号≥25的轮胎,也不包括仅供临时使用的备用轮胎、特殊用途轮胎、赛车轮胎及镶钉轮胎。</w:t>
            </w:r>
          </w:p>
        </w:tc>
      </w:tr>
    </w:tbl>
    <w:p w14:paraId="3E4F842C">
      <w:pPr>
        <w:snapToGrid w:val="0"/>
        <w:spacing w:line="600" w:lineRule="exact"/>
        <w:jc w:val="center"/>
        <w:rPr>
          <w:rFonts w:ascii="Times New Roman" w:hAnsi="Times New Roman" w:cs="宋体"/>
          <w:b/>
          <w:bCs/>
          <w:snapToGrid w:val="0"/>
          <w:kern w:val="0"/>
          <w:szCs w:val="21"/>
        </w:rPr>
      </w:pPr>
    </w:p>
    <w:p w14:paraId="20D5194B">
      <w:pPr>
        <w:snapToGrid w:val="0"/>
        <w:spacing w:line="600" w:lineRule="exact"/>
        <w:jc w:val="center"/>
        <w:rPr>
          <w:rFonts w:ascii="Times New Roman" w:hAnsi="Times New Roman" w:cs="宋体"/>
          <w:b/>
          <w:bCs/>
          <w:szCs w:val="21"/>
        </w:rPr>
      </w:pPr>
      <w:r>
        <w:rPr>
          <w:rFonts w:hint="eastAsia" w:ascii="Times New Roman" w:hAnsi="Times New Roman" w:cs="宋体"/>
          <w:b/>
          <w:bCs/>
          <w:snapToGrid w:val="0"/>
          <w:kern w:val="0"/>
          <w:szCs w:val="21"/>
        </w:rPr>
        <w:t>表2  微型和轻型载重汽车轮胎产品检验项目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
        <w:gridCol w:w="2455"/>
        <w:gridCol w:w="2655"/>
        <w:gridCol w:w="2504"/>
      </w:tblGrid>
      <w:tr w14:paraId="616E5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59" w:type="dxa"/>
            <w:vAlign w:val="center"/>
          </w:tcPr>
          <w:p w14:paraId="21FC3B0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93" w:type="dxa"/>
            <w:vAlign w:val="center"/>
          </w:tcPr>
          <w:p w14:paraId="3332E5E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35" w:type="dxa"/>
            <w:vAlign w:val="center"/>
          </w:tcPr>
          <w:p w14:paraId="4E9EFC3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53" w:type="dxa"/>
            <w:vAlign w:val="center"/>
          </w:tcPr>
          <w:p w14:paraId="0B977AE2">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65F0C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vAlign w:val="center"/>
          </w:tcPr>
          <w:p w14:paraId="40E1821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93" w:type="dxa"/>
            <w:vAlign w:val="center"/>
          </w:tcPr>
          <w:p w14:paraId="6E5C8B0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新胎外缘尺寸</w:t>
            </w:r>
          </w:p>
        </w:tc>
        <w:tc>
          <w:tcPr>
            <w:tcW w:w="2835" w:type="dxa"/>
            <w:vAlign w:val="center"/>
          </w:tcPr>
          <w:p w14:paraId="0529E84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9744-2024</w:t>
            </w:r>
          </w:p>
        </w:tc>
        <w:tc>
          <w:tcPr>
            <w:tcW w:w="2653" w:type="dxa"/>
            <w:vAlign w:val="center"/>
          </w:tcPr>
          <w:p w14:paraId="414F30D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521-2023</w:t>
            </w:r>
          </w:p>
        </w:tc>
      </w:tr>
      <w:tr w14:paraId="6E2EE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vAlign w:val="center"/>
          </w:tcPr>
          <w:p w14:paraId="4234C83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93" w:type="dxa"/>
            <w:vAlign w:val="center"/>
          </w:tcPr>
          <w:p w14:paraId="538AC5E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胎面磨耗标志高度</w:t>
            </w:r>
          </w:p>
        </w:tc>
        <w:tc>
          <w:tcPr>
            <w:tcW w:w="2835" w:type="dxa"/>
            <w:vAlign w:val="center"/>
          </w:tcPr>
          <w:p w14:paraId="645470B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9744-2024</w:t>
            </w:r>
          </w:p>
        </w:tc>
        <w:tc>
          <w:tcPr>
            <w:tcW w:w="2653" w:type="dxa"/>
            <w:vAlign w:val="center"/>
          </w:tcPr>
          <w:p w14:paraId="2CFCA98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521-2023</w:t>
            </w:r>
          </w:p>
        </w:tc>
      </w:tr>
      <w:tr w14:paraId="6509A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vAlign w:val="center"/>
          </w:tcPr>
          <w:p w14:paraId="72C06C1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93" w:type="dxa"/>
            <w:vAlign w:val="center"/>
          </w:tcPr>
          <w:p w14:paraId="27346B6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强度性能</w:t>
            </w:r>
          </w:p>
        </w:tc>
        <w:tc>
          <w:tcPr>
            <w:tcW w:w="2835" w:type="dxa"/>
            <w:vAlign w:val="center"/>
          </w:tcPr>
          <w:p w14:paraId="6962018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9744-2024</w:t>
            </w:r>
          </w:p>
        </w:tc>
        <w:tc>
          <w:tcPr>
            <w:tcW w:w="2653" w:type="dxa"/>
            <w:vAlign w:val="center"/>
          </w:tcPr>
          <w:p w14:paraId="52A9AE8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4501-2023</w:t>
            </w:r>
          </w:p>
        </w:tc>
      </w:tr>
      <w:tr w14:paraId="3A02B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vAlign w:val="center"/>
          </w:tcPr>
          <w:p w14:paraId="1616385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4</w:t>
            </w:r>
          </w:p>
        </w:tc>
        <w:tc>
          <w:tcPr>
            <w:tcW w:w="2693" w:type="dxa"/>
            <w:vAlign w:val="center"/>
          </w:tcPr>
          <w:p w14:paraId="6A1B76F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滚动阻力性能a</w:t>
            </w:r>
          </w:p>
        </w:tc>
        <w:tc>
          <w:tcPr>
            <w:tcW w:w="2835" w:type="dxa"/>
            <w:vAlign w:val="center"/>
          </w:tcPr>
          <w:p w14:paraId="3D36FCF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9744-2024</w:t>
            </w:r>
          </w:p>
        </w:tc>
        <w:tc>
          <w:tcPr>
            <w:tcW w:w="2653" w:type="dxa"/>
            <w:vAlign w:val="center"/>
          </w:tcPr>
          <w:p w14:paraId="1077719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29040-2012</w:t>
            </w:r>
          </w:p>
        </w:tc>
      </w:tr>
      <w:tr w14:paraId="7BCC5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64" w:type="dxa"/>
            <w:vAlign w:val="center"/>
          </w:tcPr>
          <w:p w14:paraId="0AF99AE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备注</w:t>
            </w:r>
          </w:p>
        </w:tc>
        <w:tc>
          <w:tcPr>
            <w:tcW w:w="8176" w:type="dxa"/>
            <w:gridSpan w:val="3"/>
            <w:vAlign w:val="center"/>
          </w:tcPr>
          <w:p w14:paraId="76DFBCB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vertAlign w:val="superscript"/>
              </w:rPr>
              <w:t>a</w:t>
            </w:r>
            <w:r>
              <w:rPr>
                <w:rFonts w:hint="eastAsia" w:ascii="Times New Roman" w:hAnsi="Times New Roman" w:cs="宋体"/>
                <w:szCs w:val="21"/>
              </w:rPr>
              <w:t>适用于子午线轮胎,但不包括轮辋名义直径代号≤10和轮辋名义直径代号≥25的轮胎,也不包括公路型挂车特种专用ST 公制轮胎、轻型载重汽车高通过性子午线轮胎、速度能力为100km/h以下的载重汽车轮胎、特殊用途轮胎。</w:t>
            </w:r>
          </w:p>
        </w:tc>
      </w:tr>
    </w:tbl>
    <w:p w14:paraId="40CC5468">
      <w:pPr>
        <w:snapToGrid w:val="0"/>
        <w:spacing w:line="600" w:lineRule="exact"/>
        <w:jc w:val="center"/>
        <w:rPr>
          <w:rFonts w:ascii="Times New Roman" w:hAnsi="Times New Roman" w:cs="宋体"/>
          <w:b/>
          <w:bCs/>
          <w:snapToGrid w:val="0"/>
          <w:kern w:val="0"/>
          <w:szCs w:val="21"/>
        </w:rPr>
      </w:pPr>
    </w:p>
    <w:p w14:paraId="3008052E">
      <w:pPr>
        <w:snapToGrid w:val="0"/>
        <w:spacing w:line="600" w:lineRule="exact"/>
        <w:jc w:val="center"/>
        <w:rPr>
          <w:rFonts w:ascii="Times New Roman" w:hAnsi="Times New Roman" w:cs="宋体"/>
          <w:b/>
          <w:bCs/>
          <w:szCs w:val="21"/>
        </w:rPr>
      </w:pPr>
      <w:r>
        <w:rPr>
          <w:rFonts w:hint="eastAsia" w:ascii="Times New Roman" w:hAnsi="Times New Roman" w:cs="宋体"/>
          <w:b/>
          <w:bCs/>
          <w:snapToGrid w:val="0"/>
          <w:kern w:val="0"/>
          <w:szCs w:val="21"/>
        </w:rPr>
        <w:t>表3  其它载重汽车轮胎产品检验项目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
        <w:gridCol w:w="2455"/>
        <w:gridCol w:w="2655"/>
        <w:gridCol w:w="2504"/>
      </w:tblGrid>
      <w:tr w14:paraId="50916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59" w:type="dxa"/>
            <w:vAlign w:val="center"/>
          </w:tcPr>
          <w:p w14:paraId="2710D84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93" w:type="dxa"/>
            <w:vAlign w:val="center"/>
          </w:tcPr>
          <w:p w14:paraId="72E74E2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35" w:type="dxa"/>
            <w:vAlign w:val="center"/>
          </w:tcPr>
          <w:p w14:paraId="52403FB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53" w:type="dxa"/>
            <w:vAlign w:val="center"/>
          </w:tcPr>
          <w:p w14:paraId="7567492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137E3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vAlign w:val="center"/>
          </w:tcPr>
          <w:p w14:paraId="382E1C2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93" w:type="dxa"/>
            <w:vAlign w:val="center"/>
          </w:tcPr>
          <w:p w14:paraId="53F47AB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新胎外缘尺寸</w:t>
            </w:r>
          </w:p>
        </w:tc>
        <w:tc>
          <w:tcPr>
            <w:tcW w:w="2835" w:type="dxa"/>
            <w:vAlign w:val="center"/>
          </w:tcPr>
          <w:p w14:paraId="6990E61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9744-2024</w:t>
            </w:r>
          </w:p>
        </w:tc>
        <w:tc>
          <w:tcPr>
            <w:tcW w:w="2653" w:type="dxa"/>
            <w:vAlign w:val="center"/>
          </w:tcPr>
          <w:p w14:paraId="26F35AD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521-2023</w:t>
            </w:r>
          </w:p>
        </w:tc>
      </w:tr>
      <w:tr w14:paraId="396AD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vAlign w:val="center"/>
          </w:tcPr>
          <w:p w14:paraId="19B8B2E2">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93" w:type="dxa"/>
            <w:vAlign w:val="center"/>
          </w:tcPr>
          <w:p w14:paraId="64D786B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胎面磨耗标志高度</w:t>
            </w:r>
          </w:p>
        </w:tc>
        <w:tc>
          <w:tcPr>
            <w:tcW w:w="2835" w:type="dxa"/>
            <w:vAlign w:val="center"/>
          </w:tcPr>
          <w:p w14:paraId="7E234EC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9744-2024</w:t>
            </w:r>
          </w:p>
        </w:tc>
        <w:tc>
          <w:tcPr>
            <w:tcW w:w="2653" w:type="dxa"/>
            <w:vAlign w:val="center"/>
          </w:tcPr>
          <w:p w14:paraId="1FFAF282">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521-2023</w:t>
            </w:r>
          </w:p>
        </w:tc>
      </w:tr>
      <w:tr w14:paraId="13FD8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vAlign w:val="center"/>
          </w:tcPr>
          <w:p w14:paraId="7B09613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93" w:type="dxa"/>
            <w:vAlign w:val="center"/>
          </w:tcPr>
          <w:p w14:paraId="3606EDC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强度性能</w:t>
            </w:r>
          </w:p>
        </w:tc>
        <w:tc>
          <w:tcPr>
            <w:tcW w:w="2835" w:type="dxa"/>
            <w:vAlign w:val="center"/>
          </w:tcPr>
          <w:p w14:paraId="7E92107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9744-2024</w:t>
            </w:r>
          </w:p>
        </w:tc>
        <w:tc>
          <w:tcPr>
            <w:tcW w:w="2653" w:type="dxa"/>
            <w:vAlign w:val="center"/>
          </w:tcPr>
          <w:p w14:paraId="686A2A6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4501-2023</w:t>
            </w:r>
          </w:p>
        </w:tc>
      </w:tr>
      <w:tr w14:paraId="184F6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vAlign w:val="center"/>
          </w:tcPr>
          <w:p w14:paraId="498507F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4</w:t>
            </w:r>
          </w:p>
        </w:tc>
        <w:tc>
          <w:tcPr>
            <w:tcW w:w="2693" w:type="dxa"/>
            <w:vAlign w:val="center"/>
          </w:tcPr>
          <w:p w14:paraId="13818D5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滚动阻力性能a</w:t>
            </w:r>
          </w:p>
        </w:tc>
        <w:tc>
          <w:tcPr>
            <w:tcW w:w="2835" w:type="dxa"/>
            <w:vAlign w:val="center"/>
          </w:tcPr>
          <w:p w14:paraId="4FE0AF0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9744-2024</w:t>
            </w:r>
          </w:p>
        </w:tc>
        <w:tc>
          <w:tcPr>
            <w:tcW w:w="2653" w:type="dxa"/>
            <w:vAlign w:val="center"/>
          </w:tcPr>
          <w:p w14:paraId="5C560BD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29040-2012</w:t>
            </w:r>
          </w:p>
        </w:tc>
      </w:tr>
      <w:tr w14:paraId="0314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64" w:type="dxa"/>
            <w:vAlign w:val="center"/>
          </w:tcPr>
          <w:p w14:paraId="7619082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备注</w:t>
            </w:r>
          </w:p>
        </w:tc>
        <w:tc>
          <w:tcPr>
            <w:tcW w:w="8176" w:type="dxa"/>
            <w:gridSpan w:val="3"/>
            <w:vAlign w:val="center"/>
          </w:tcPr>
          <w:p w14:paraId="427CCCC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vertAlign w:val="superscript"/>
              </w:rPr>
              <w:t>a</w:t>
            </w:r>
            <w:r>
              <w:rPr>
                <w:rFonts w:hint="eastAsia" w:ascii="Times New Roman" w:hAnsi="Times New Roman" w:cs="宋体"/>
                <w:szCs w:val="21"/>
              </w:rPr>
              <w:t>适用于子午线轮胎,但不包括轮辋名义直径代号≤10和轮辋名义直径代号≥25的轮胎,也不包括公路型挂车特种专用ST 公制轮胎、轻型载重汽车高通过性子午线轮胎、速度能力为100km/h以下的载重汽车轮胎、特殊用途轮胎。</w:t>
            </w:r>
          </w:p>
        </w:tc>
      </w:tr>
    </w:tbl>
    <w:p w14:paraId="19518E8A">
      <w:pPr>
        <w:autoSpaceDE w:val="0"/>
        <w:autoSpaceDN w:val="0"/>
        <w:snapToGrid w:val="0"/>
        <w:spacing w:line="540" w:lineRule="exact"/>
        <w:jc w:val="center"/>
        <w:rPr>
          <w:rFonts w:hint="eastAsia" w:ascii="Times New Roman" w:hAnsi="Times New Roman" w:cs="宋体"/>
          <w:snapToGrid w:val="0"/>
          <w:kern w:val="0"/>
          <w:szCs w:val="21"/>
        </w:rPr>
      </w:pPr>
    </w:p>
    <w:p w14:paraId="61C4926B">
      <w:pPr>
        <w:autoSpaceDE w:val="0"/>
        <w:autoSpaceDN w:val="0"/>
        <w:snapToGrid w:val="0"/>
        <w:spacing w:line="540" w:lineRule="exact"/>
        <w:jc w:val="center"/>
        <w:rPr>
          <w:rFonts w:hint="eastAsia" w:ascii="Times New Roman" w:hAnsi="Times New Roman" w:cs="宋体"/>
          <w:b/>
          <w:bCs/>
          <w:snapToGrid w:val="0"/>
          <w:kern w:val="0"/>
          <w:szCs w:val="21"/>
        </w:rPr>
      </w:pPr>
      <w:r>
        <w:rPr>
          <w:rFonts w:hint="eastAsia" w:ascii="Times New Roman" w:hAnsi="Times New Roman" w:cs="宋体"/>
          <w:snapToGrid w:val="0"/>
          <w:kern w:val="0"/>
          <w:szCs w:val="21"/>
        </w:rPr>
        <w:t>1.2汽车制动软管总成产品检验项目</w:t>
      </w:r>
    </w:p>
    <w:p w14:paraId="2D3AA4EE">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表4 液压制动软管总成产品检验项目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2461"/>
        <w:gridCol w:w="2664"/>
        <w:gridCol w:w="2502"/>
      </w:tblGrid>
      <w:tr w14:paraId="03CA0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1660FA0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72" w:type="dxa"/>
            <w:vAlign w:val="center"/>
          </w:tcPr>
          <w:p w14:paraId="292F355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13" w:type="dxa"/>
            <w:vAlign w:val="center"/>
          </w:tcPr>
          <w:p w14:paraId="2D0297E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34" w:type="dxa"/>
            <w:vAlign w:val="center"/>
          </w:tcPr>
          <w:p w14:paraId="5E0A25B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48B2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3F143DE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72" w:type="dxa"/>
            <w:vAlign w:val="center"/>
          </w:tcPr>
          <w:p w14:paraId="6355A22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缩颈后内孔通过量</w:t>
            </w:r>
          </w:p>
        </w:tc>
        <w:tc>
          <w:tcPr>
            <w:tcW w:w="2813" w:type="dxa"/>
            <w:vAlign w:val="center"/>
          </w:tcPr>
          <w:p w14:paraId="5C96265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5B8B84C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2537A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3EC8CB6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72" w:type="dxa"/>
            <w:vAlign w:val="center"/>
          </w:tcPr>
          <w:p w14:paraId="04221DE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最大膨胀量</w:t>
            </w:r>
          </w:p>
        </w:tc>
        <w:tc>
          <w:tcPr>
            <w:tcW w:w="2813" w:type="dxa"/>
            <w:vAlign w:val="center"/>
          </w:tcPr>
          <w:p w14:paraId="4C7F721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2C02891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6527F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5523C5C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72" w:type="dxa"/>
            <w:vAlign w:val="center"/>
          </w:tcPr>
          <w:p w14:paraId="01139B7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爆裂强度</w:t>
            </w:r>
          </w:p>
        </w:tc>
        <w:tc>
          <w:tcPr>
            <w:tcW w:w="2813" w:type="dxa"/>
            <w:vAlign w:val="center"/>
          </w:tcPr>
          <w:p w14:paraId="1537447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40B2DE92">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0DF53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0D419CC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4</w:t>
            </w:r>
          </w:p>
        </w:tc>
        <w:tc>
          <w:tcPr>
            <w:tcW w:w="2672" w:type="dxa"/>
            <w:vAlign w:val="center"/>
          </w:tcPr>
          <w:p w14:paraId="25E2C8B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抗拉强度</w:t>
            </w:r>
          </w:p>
        </w:tc>
        <w:tc>
          <w:tcPr>
            <w:tcW w:w="2813" w:type="dxa"/>
            <w:vAlign w:val="center"/>
          </w:tcPr>
          <w:p w14:paraId="2CDC587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1E85CDC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09E54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460C3AD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5</w:t>
            </w:r>
          </w:p>
        </w:tc>
        <w:tc>
          <w:tcPr>
            <w:tcW w:w="2672" w:type="dxa"/>
            <w:vAlign w:val="center"/>
          </w:tcPr>
          <w:p w14:paraId="7DF78DE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耐臭氧性</w:t>
            </w:r>
          </w:p>
        </w:tc>
        <w:tc>
          <w:tcPr>
            <w:tcW w:w="2813" w:type="dxa"/>
            <w:vAlign w:val="center"/>
          </w:tcPr>
          <w:p w14:paraId="230C7AB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02F0B6C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3920C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7CC67D8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6</w:t>
            </w:r>
          </w:p>
        </w:tc>
        <w:tc>
          <w:tcPr>
            <w:tcW w:w="2672" w:type="dxa"/>
            <w:vAlign w:val="center"/>
          </w:tcPr>
          <w:p w14:paraId="569F354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耐高温脉冲性</w:t>
            </w:r>
          </w:p>
        </w:tc>
        <w:tc>
          <w:tcPr>
            <w:tcW w:w="2813" w:type="dxa"/>
            <w:vAlign w:val="center"/>
          </w:tcPr>
          <w:p w14:paraId="75A1706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6F53325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bl>
    <w:p w14:paraId="681E251C">
      <w:pPr>
        <w:autoSpaceDE w:val="0"/>
        <w:autoSpaceDN w:val="0"/>
        <w:snapToGrid w:val="0"/>
        <w:spacing w:line="540" w:lineRule="exact"/>
        <w:jc w:val="both"/>
        <w:rPr>
          <w:rFonts w:ascii="Times New Roman" w:hAnsi="Times New Roman" w:cs="宋体"/>
          <w:b/>
          <w:bCs/>
          <w:snapToGrid w:val="0"/>
          <w:kern w:val="0"/>
          <w:szCs w:val="21"/>
        </w:rPr>
      </w:pPr>
    </w:p>
    <w:p w14:paraId="702DDE5F">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表5 气压制动橡胶软管总成产品检验项目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2461"/>
        <w:gridCol w:w="2664"/>
        <w:gridCol w:w="2502"/>
      </w:tblGrid>
      <w:tr w14:paraId="2C0A3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4CBA06F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72" w:type="dxa"/>
            <w:vAlign w:val="center"/>
          </w:tcPr>
          <w:p w14:paraId="159A2E7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13" w:type="dxa"/>
            <w:vAlign w:val="center"/>
          </w:tcPr>
          <w:p w14:paraId="0584FE8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34" w:type="dxa"/>
            <w:vAlign w:val="center"/>
          </w:tcPr>
          <w:p w14:paraId="55C7154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118E6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1AC2DDD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72" w:type="dxa"/>
            <w:vAlign w:val="center"/>
          </w:tcPr>
          <w:p w14:paraId="2EF0DFF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缩颈后内孔通过量</w:t>
            </w:r>
          </w:p>
        </w:tc>
        <w:tc>
          <w:tcPr>
            <w:tcW w:w="2813" w:type="dxa"/>
            <w:vAlign w:val="center"/>
          </w:tcPr>
          <w:p w14:paraId="5E228A9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3DD5467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3785B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22C1EB8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72" w:type="dxa"/>
            <w:vAlign w:val="center"/>
          </w:tcPr>
          <w:p w14:paraId="6A85229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气密性</w:t>
            </w:r>
          </w:p>
        </w:tc>
        <w:tc>
          <w:tcPr>
            <w:tcW w:w="2813" w:type="dxa"/>
            <w:vAlign w:val="center"/>
          </w:tcPr>
          <w:p w14:paraId="2ABF85D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29B43EA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24F42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208308C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72" w:type="dxa"/>
            <w:vAlign w:val="center"/>
          </w:tcPr>
          <w:p w14:paraId="2671667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爆裂强度</w:t>
            </w:r>
          </w:p>
        </w:tc>
        <w:tc>
          <w:tcPr>
            <w:tcW w:w="2813" w:type="dxa"/>
            <w:vAlign w:val="center"/>
          </w:tcPr>
          <w:p w14:paraId="696BB69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7A9540E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2F22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495EB7A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4</w:t>
            </w:r>
          </w:p>
        </w:tc>
        <w:tc>
          <w:tcPr>
            <w:tcW w:w="2672" w:type="dxa"/>
            <w:vAlign w:val="center"/>
          </w:tcPr>
          <w:p w14:paraId="12E5D04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抗拉强度</w:t>
            </w:r>
          </w:p>
        </w:tc>
        <w:tc>
          <w:tcPr>
            <w:tcW w:w="2813" w:type="dxa"/>
            <w:vAlign w:val="center"/>
          </w:tcPr>
          <w:p w14:paraId="49140F7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2D00CFE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4DE7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5BA40C6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5</w:t>
            </w:r>
          </w:p>
        </w:tc>
        <w:tc>
          <w:tcPr>
            <w:tcW w:w="2672" w:type="dxa"/>
            <w:vAlign w:val="center"/>
          </w:tcPr>
          <w:p w14:paraId="06CD1EF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黏合强度</w:t>
            </w:r>
          </w:p>
        </w:tc>
        <w:tc>
          <w:tcPr>
            <w:tcW w:w="2813" w:type="dxa"/>
            <w:vAlign w:val="center"/>
          </w:tcPr>
          <w:p w14:paraId="6857123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38D4EA8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3F4C2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268887A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6</w:t>
            </w:r>
          </w:p>
        </w:tc>
        <w:tc>
          <w:tcPr>
            <w:tcW w:w="2672" w:type="dxa"/>
            <w:vAlign w:val="center"/>
          </w:tcPr>
          <w:p w14:paraId="3CA9039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耐臭氧性</w:t>
            </w:r>
          </w:p>
        </w:tc>
        <w:tc>
          <w:tcPr>
            <w:tcW w:w="2813" w:type="dxa"/>
            <w:vAlign w:val="center"/>
          </w:tcPr>
          <w:p w14:paraId="73171F1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70702DA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bl>
    <w:p w14:paraId="00ACF803">
      <w:pPr>
        <w:autoSpaceDE w:val="0"/>
        <w:autoSpaceDN w:val="0"/>
        <w:snapToGrid w:val="0"/>
        <w:spacing w:line="540" w:lineRule="exact"/>
        <w:jc w:val="both"/>
        <w:rPr>
          <w:rFonts w:hint="eastAsia" w:ascii="Times New Roman" w:hAnsi="Times New Roman" w:cs="宋体"/>
          <w:b/>
          <w:bCs/>
          <w:snapToGrid w:val="0"/>
          <w:kern w:val="0"/>
          <w:szCs w:val="21"/>
        </w:rPr>
      </w:pPr>
    </w:p>
    <w:p w14:paraId="09BF10AE">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表6 气压制动塑料软管总成产品检验项目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2461"/>
        <w:gridCol w:w="2664"/>
        <w:gridCol w:w="2502"/>
      </w:tblGrid>
      <w:tr w14:paraId="40F4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03CD0AB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72" w:type="dxa"/>
            <w:vAlign w:val="center"/>
          </w:tcPr>
          <w:p w14:paraId="450AE4C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13" w:type="dxa"/>
            <w:vAlign w:val="center"/>
          </w:tcPr>
          <w:p w14:paraId="2DFF350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34" w:type="dxa"/>
            <w:vAlign w:val="center"/>
          </w:tcPr>
          <w:p w14:paraId="2ED0EB0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50C75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22E7C70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72" w:type="dxa"/>
            <w:vAlign w:val="center"/>
          </w:tcPr>
          <w:p w14:paraId="337B502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缩颈后内孔通过量</w:t>
            </w:r>
          </w:p>
        </w:tc>
        <w:tc>
          <w:tcPr>
            <w:tcW w:w="2813" w:type="dxa"/>
            <w:vAlign w:val="center"/>
          </w:tcPr>
          <w:p w14:paraId="0B09F99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58DD7DB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33F8A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1365221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72" w:type="dxa"/>
            <w:vAlign w:val="center"/>
          </w:tcPr>
          <w:p w14:paraId="2598157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爆裂强度</w:t>
            </w:r>
          </w:p>
        </w:tc>
        <w:tc>
          <w:tcPr>
            <w:tcW w:w="2813" w:type="dxa"/>
            <w:vAlign w:val="center"/>
          </w:tcPr>
          <w:p w14:paraId="7F8C007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6531B3B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67F73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3FC8C4D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72" w:type="dxa"/>
            <w:vAlign w:val="center"/>
          </w:tcPr>
          <w:p w14:paraId="769D1EF2">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耐氯化锌性</w:t>
            </w:r>
          </w:p>
        </w:tc>
        <w:tc>
          <w:tcPr>
            <w:tcW w:w="2813" w:type="dxa"/>
            <w:vAlign w:val="center"/>
          </w:tcPr>
          <w:p w14:paraId="4B1739E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582CB7B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4A80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05B621B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4</w:t>
            </w:r>
          </w:p>
        </w:tc>
        <w:tc>
          <w:tcPr>
            <w:tcW w:w="2672" w:type="dxa"/>
            <w:vAlign w:val="center"/>
          </w:tcPr>
          <w:p w14:paraId="3833EB2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耐臭氧性</w:t>
            </w:r>
          </w:p>
        </w:tc>
        <w:tc>
          <w:tcPr>
            <w:tcW w:w="2813" w:type="dxa"/>
            <w:vAlign w:val="center"/>
          </w:tcPr>
          <w:p w14:paraId="6F34662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07122A8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54396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439A295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5</w:t>
            </w:r>
          </w:p>
        </w:tc>
        <w:tc>
          <w:tcPr>
            <w:tcW w:w="2672" w:type="dxa"/>
            <w:vAlign w:val="center"/>
          </w:tcPr>
          <w:p w14:paraId="40864552">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抗拉强度</w:t>
            </w:r>
          </w:p>
        </w:tc>
        <w:tc>
          <w:tcPr>
            <w:tcW w:w="2813" w:type="dxa"/>
            <w:vAlign w:val="center"/>
          </w:tcPr>
          <w:p w14:paraId="0F4EC22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21840B8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bl>
    <w:p w14:paraId="259384B9">
      <w:pPr>
        <w:autoSpaceDE w:val="0"/>
        <w:autoSpaceDN w:val="0"/>
        <w:snapToGrid w:val="0"/>
        <w:spacing w:line="540" w:lineRule="exact"/>
        <w:jc w:val="center"/>
        <w:rPr>
          <w:rFonts w:ascii="Times New Roman" w:hAnsi="Times New Roman" w:cs="宋体"/>
          <w:b/>
          <w:bCs/>
          <w:snapToGrid w:val="0"/>
          <w:kern w:val="0"/>
          <w:szCs w:val="21"/>
        </w:rPr>
      </w:pPr>
    </w:p>
    <w:p w14:paraId="094F6EB4">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表7 真空制动软管总成产品检验项目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2461"/>
        <w:gridCol w:w="2664"/>
        <w:gridCol w:w="2502"/>
      </w:tblGrid>
      <w:tr w14:paraId="04DC7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5569C76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72" w:type="dxa"/>
            <w:vAlign w:val="center"/>
          </w:tcPr>
          <w:p w14:paraId="666BC07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13" w:type="dxa"/>
            <w:vAlign w:val="center"/>
          </w:tcPr>
          <w:p w14:paraId="33CE999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34" w:type="dxa"/>
            <w:vAlign w:val="center"/>
          </w:tcPr>
          <w:p w14:paraId="7A4148D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51A76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278EE15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72" w:type="dxa"/>
            <w:vAlign w:val="center"/>
          </w:tcPr>
          <w:p w14:paraId="2F3DF82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缩颈后内孔通过量</w:t>
            </w:r>
          </w:p>
        </w:tc>
        <w:tc>
          <w:tcPr>
            <w:tcW w:w="2813" w:type="dxa"/>
            <w:vAlign w:val="center"/>
          </w:tcPr>
          <w:p w14:paraId="1FC2658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45DD393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7ED74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22B04A7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72" w:type="dxa"/>
            <w:vAlign w:val="center"/>
          </w:tcPr>
          <w:p w14:paraId="39A8934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耐负压后外径变化量</w:t>
            </w:r>
          </w:p>
        </w:tc>
        <w:tc>
          <w:tcPr>
            <w:tcW w:w="2813" w:type="dxa"/>
            <w:vAlign w:val="center"/>
          </w:tcPr>
          <w:p w14:paraId="2BBA782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04CF124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3698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43857C4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72" w:type="dxa"/>
            <w:vAlign w:val="center"/>
          </w:tcPr>
          <w:p w14:paraId="3F139B5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爆裂强度</w:t>
            </w:r>
          </w:p>
        </w:tc>
        <w:tc>
          <w:tcPr>
            <w:tcW w:w="2813" w:type="dxa"/>
            <w:vAlign w:val="center"/>
          </w:tcPr>
          <w:p w14:paraId="1C9EEE0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3D708E0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58A59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7235826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4</w:t>
            </w:r>
          </w:p>
        </w:tc>
        <w:tc>
          <w:tcPr>
            <w:tcW w:w="2672" w:type="dxa"/>
            <w:vAlign w:val="center"/>
          </w:tcPr>
          <w:p w14:paraId="2F98A46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黏合强度</w:t>
            </w:r>
          </w:p>
        </w:tc>
        <w:tc>
          <w:tcPr>
            <w:tcW w:w="2813" w:type="dxa"/>
            <w:vAlign w:val="center"/>
          </w:tcPr>
          <w:p w14:paraId="2CD2892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3308A82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r w14:paraId="38C8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6C6434A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5</w:t>
            </w:r>
          </w:p>
        </w:tc>
        <w:tc>
          <w:tcPr>
            <w:tcW w:w="2672" w:type="dxa"/>
            <w:vAlign w:val="center"/>
          </w:tcPr>
          <w:p w14:paraId="63B4145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耐臭氧性</w:t>
            </w:r>
          </w:p>
        </w:tc>
        <w:tc>
          <w:tcPr>
            <w:tcW w:w="2813" w:type="dxa"/>
            <w:vAlign w:val="center"/>
          </w:tcPr>
          <w:p w14:paraId="5DEA621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c>
          <w:tcPr>
            <w:tcW w:w="2634" w:type="dxa"/>
            <w:vAlign w:val="center"/>
          </w:tcPr>
          <w:p w14:paraId="2A71374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16897-2022</w:t>
            </w:r>
          </w:p>
        </w:tc>
      </w:tr>
    </w:tbl>
    <w:p w14:paraId="1BB5BE55">
      <w:pPr>
        <w:autoSpaceDE w:val="0"/>
        <w:autoSpaceDN w:val="0"/>
        <w:snapToGrid w:val="0"/>
        <w:spacing w:line="540" w:lineRule="exact"/>
        <w:jc w:val="center"/>
        <w:rPr>
          <w:rFonts w:hint="eastAsia" w:ascii="Times New Roman" w:hAnsi="Times New Roman" w:cs="宋体"/>
          <w:snapToGrid w:val="0"/>
          <w:kern w:val="0"/>
          <w:szCs w:val="21"/>
        </w:rPr>
      </w:pPr>
      <w:r>
        <w:rPr>
          <w:rFonts w:hint="eastAsia" w:ascii="Times New Roman" w:hAnsi="Times New Roman" w:cs="宋体"/>
          <w:snapToGrid w:val="0"/>
          <w:kern w:val="0"/>
          <w:szCs w:val="21"/>
        </w:rPr>
        <w:t>1.3摩擦材料产品检验项目</w:t>
      </w:r>
    </w:p>
    <w:p w14:paraId="7BA1F7C3">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表8 汽车用制动器衬片产品检验项目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2490"/>
        <w:gridCol w:w="2645"/>
        <w:gridCol w:w="2495"/>
      </w:tblGrid>
      <w:tr w14:paraId="29F6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5007F5E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72" w:type="dxa"/>
            <w:vAlign w:val="center"/>
          </w:tcPr>
          <w:p w14:paraId="2C25767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13" w:type="dxa"/>
            <w:vAlign w:val="center"/>
          </w:tcPr>
          <w:p w14:paraId="09F86B7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34" w:type="dxa"/>
            <w:vAlign w:val="center"/>
          </w:tcPr>
          <w:p w14:paraId="1629DE7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206A2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3925A32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72" w:type="dxa"/>
            <w:vAlign w:val="center"/>
          </w:tcPr>
          <w:p w14:paraId="347C53D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摩擦性能</w:t>
            </w:r>
          </w:p>
        </w:tc>
        <w:tc>
          <w:tcPr>
            <w:tcW w:w="2813" w:type="dxa"/>
            <w:vAlign w:val="center"/>
          </w:tcPr>
          <w:p w14:paraId="23A18CB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5763-2018</w:t>
            </w:r>
          </w:p>
        </w:tc>
        <w:tc>
          <w:tcPr>
            <w:tcW w:w="2634" w:type="dxa"/>
            <w:vAlign w:val="center"/>
          </w:tcPr>
          <w:p w14:paraId="1B673A4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34007-2017</w:t>
            </w:r>
          </w:p>
          <w:p w14:paraId="7E483D2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17469-2012</w:t>
            </w:r>
          </w:p>
        </w:tc>
      </w:tr>
      <w:tr w14:paraId="70D5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34F066E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72" w:type="dxa"/>
            <w:vAlign w:val="center"/>
          </w:tcPr>
          <w:p w14:paraId="7868194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石棉含量</w:t>
            </w:r>
          </w:p>
        </w:tc>
        <w:tc>
          <w:tcPr>
            <w:tcW w:w="2813" w:type="dxa"/>
            <w:vAlign w:val="center"/>
          </w:tcPr>
          <w:p w14:paraId="3DC96B6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5763-2018</w:t>
            </w:r>
          </w:p>
        </w:tc>
        <w:tc>
          <w:tcPr>
            <w:tcW w:w="2634" w:type="dxa"/>
            <w:vAlign w:val="center"/>
          </w:tcPr>
          <w:p w14:paraId="62E988D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23263-2009</w:t>
            </w:r>
          </w:p>
        </w:tc>
      </w:tr>
      <w:tr w14:paraId="406B4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6B04311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72" w:type="dxa"/>
            <w:vAlign w:val="center"/>
          </w:tcPr>
          <w:p w14:paraId="3F1EEB3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重金属含量</w:t>
            </w:r>
          </w:p>
          <w:p w14:paraId="5997CAD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（镉、六价铬、铅、汞）</w:t>
            </w:r>
          </w:p>
        </w:tc>
        <w:tc>
          <w:tcPr>
            <w:tcW w:w="2813" w:type="dxa"/>
            <w:vAlign w:val="center"/>
          </w:tcPr>
          <w:p w14:paraId="314593C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 5763-2018</w:t>
            </w:r>
          </w:p>
        </w:tc>
        <w:tc>
          <w:tcPr>
            <w:tcW w:w="2634" w:type="dxa"/>
            <w:vAlign w:val="center"/>
          </w:tcPr>
          <w:p w14:paraId="32DB256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JC/T 2268-2023</w:t>
            </w:r>
          </w:p>
        </w:tc>
      </w:tr>
    </w:tbl>
    <w:p w14:paraId="3EFFFF99">
      <w:pPr>
        <w:autoSpaceDE w:val="0"/>
        <w:autoSpaceDN w:val="0"/>
        <w:snapToGrid w:val="0"/>
        <w:spacing w:line="540" w:lineRule="exact"/>
        <w:jc w:val="center"/>
        <w:rPr>
          <w:rFonts w:ascii="Times New Roman" w:hAnsi="Times New Roman" w:cs="宋体"/>
          <w:b/>
          <w:bCs/>
          <w:snapToGrid w:val="0"/>
          <w:kern w:val="0"/>
          <w:szCs w:val="21"/>
        </w:rPr>
      </w:pPr>
    </w:p>
    <w:p w14:paraId="5E0ACCF7">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表9 离合器面片产品检验项目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2468"/>
        <w:gridCol w:w="2660"/>
        <w:gridCol w:w="2498"/>
      </w:tblGrid>
      <w:tr w14:paraId="129D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1B6BB56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72" w:type="dxa"/>
            <w:vAlign w:val="center"/>
          </w:tcPr>
          <w:p w14:paraId="2486973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13" w:type="dxa"/>
            <w:vAlign w:val="center"/>
          </w:tcPr>
          <w:p w14:paraId="5C2F13F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34" w:type="dxa"/>
            <w:vAlign w:val="center"/>
          </w:tcPr>
          <w:p w14:paraId="398EA49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53CE9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0A9E76B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72" w:type="dxa"/>
            <w:vAlign w:val="center"/>
          </w:tcPr>
          <w:p w14:paraId="486261F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摩擦系数</w:t>
            </w:r>
          </w:p>
        </w:tc>
        <w:tc>
          <w:tcPr>
            <w:tcW w:w="2813" w:type="dxa"/>
            <w:shd w:val="clear" w:color="auto" w:fill="FFFFFF" w:themeFill="background1"/>
            <w:vAlign w:val="center"/>
          </w:tcPr>
          <w:p w14:paraId="7EAE827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5764-2023</w:t>
            </w:r>
          </w:p>
        </w:tc>
        <w:tc>
          <w:tcPr>
            <w:tcW w:w="2634" w:type="dxa"/>
            <w:shd w:val="clear" w:color="auto" w:fill="FFFFFF" w:themeFill="background1"/>
            <w:vAlign w:val="center"/>
          </w:tcPr>
          <w:p w14:paraId="2584136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5764-2023</w:t>
            </w:r>
          </w:p>
        </w:tc>
      </w:tr>
      <w:tr w14:paraId="5AD01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6ADFBE1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72" w:type="dxa"/>
            <w:vAlign w:val="center"/>
          </w:tcPr>
          <w:p w14:paraId="44E8142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磨损率</w:t>
            </w:r>
          </w:p>
        </w:tc>
        <w:tc>
          <w:tcPr>
            <w:tcW w:w="2813" w:type="dxa"/>
            <w:shd w:val="clear" w:color="auto" w:fill="FFFFFF" w:themeFill="background1"/>
            <w:vAlign w:val="center"/>
          </w:tcPr>
          <w:p w14:paraId="6A3B789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5764-2023</w:t>
            </w:r>
          </w:p>
        </w:tc>
        <w:tc>
          <w:tcPr>
            <w:tcW w:w="2634" w:type="dxa"/>
            <w:shd w:val="clear" w:color="auto" w:fill="FFFFFF" w:themeFill="background1"/>
            <w:vAlign w:val="center"/>
          </w:tcPr>
          <w:p w14:paraId="5F0E2B8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5764-2023</w:t>
            </w:r>
          </w:p>
        </w:tc>
      </w:tr>
      <w:tr w14:paraId="0671A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0C4B78F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72" w:type="dxa"/>
            <w:vAlign w:val="center"/>
          </w:tcPr>
          <w:p w14:paraId="6C78D06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指定摩擦系数允许偏差</w:t>
            </w:r>
          </w:p>
        </w:tc>
        <w:tc>
          <w:tcPr>
            <w:tcW w:w="2813" w:type="dxa"/>
            <w:shd w:val="clear" w:color="auto" w:fill="FFFFFF" w:themeFill="background1"/>
            <w:vAlign w:val="center"/>
          </w:tcPr>
          <w:p w14:paraId="3753F40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5764-2023</w:t>
            </w:r>
          </w:p>
        </w:tc>
        <w:tc>
          <w:tcPr>
            <w:tcW w:w="2634" w:type="dxa"/>
            <w:shd w:val="clear" w:color="auto" w:fill="FFFFFF" w:themeFill="background1"/>
            <w:vAlign w:val="center"/>
          </w:tcPr>
          <w:p w14:paraId="239BA4A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5764-2023</w:t>
            </w:r>
          </w:p>
        </w:tc>
      </w:tr>
      <w:tr w14:paraId="50020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668591E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4</w:t>
            </w:r>
          </w:p>
        </w:tc>
        <w:tc>
          <w:tcPr>
            <w:tcW w:w="2672" w:type="dxa"/>
            <w:vAlign w:val="center"/>
          </w:tcPr>
          <w:p w14:paraId="2504462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弯曲性能</w:t>
            </w:r>
          </w:p>
        </w:tc>
        <w:tc>
          <w:tcPr>
            <w:tcW w:w="2813" w:type="dxa"/>
            <w:shd w:val="clear" w:color="auto" w:fill="FFFFFF" w:themeFill="background1"/>
            <w:vAlign w:val="center"/>
          </w:tcPr>
          <w:p w14:paraId="6A11829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5764-2023</w:t>
            </w:r>
          </w:p>
        </w:tc>
        <w:tc>
          <w:tcPr>
            <w:tcW w:w="2634" w:type="dxa"/>
            <w:shd w:val="clear" w:color="auto" w:fill="FFFFFF" w:themeFill="background1"/>
            <w:vAlign w:val="center"/>
          </w:tcPr>
          <w:p w14:paraId="43477D8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5764-2023</w:t>
            </w:r>
          </w:p>
        </w:tc>
      </w:tr>
    </w:tbl>
    <w:p w14:paraId="2224EA55">
      <w:pPr>
        <w:autoSpaceDE w:val="0"/>
        <w:autoSpaceDN w:val="0"/>
        <w:snapToGrid w:val="0"/>
        <w:spacing w:line="540" w:lineRule="exact"/>
        <w:jc w:val="center"/>
        <w:rPr>
          <w:rFonts w:hint="eastAsia" w:ascii="Times New Roman" w:hAnsi="Times New Roman" w:cs="宋体"/>
          <w:snapToGrid w:val="0"/>
          <w:kern w:val="0"/>
          <w:szCs w:val="21"/>
        </w:rPr>
      </w:pPr>
    </w:p>
    <w:p w14:paraId="7EB49E42">
      <w:pPr>
        <w:autoSpaceDE w:val="0"/>
        <w:autoSpaceDN w:val="0"/>
        <w:snapToGrid w:val="0"/>
        <w:spacing w:line="540" w:lineRule="exact"/>
        <w:jc w:val="center"/>
        <w:rPr>
          <w:rFonts w:hint="eastAsia" w:ascii="Times New Roman" w:hAnsi="Times New Roman" w:cs="宋体"/>
          <w:snapToGrid w:val="0"/>
          <w:kern w:val="0"/>
          <w:szCs w:val="21"/>
        </w:rPr>
      </w:pPr>
    </w:p>
    <w:p w14:paraId="41F2CAB4">
      <w:pPr>
        <w:autoSpaceDE w:val="0"/>
        <w:autoSpaceDN w:val="0"/>
        <w:snapToGrid w:val="0"/>
        <w:spacing w:line="540" w:lineRule="exact"/>
        <w:jc w:val="center"/>
        <w:rPr>
          <w:rFonts w:hint="eastAsia" w:ascii="Times New Roman" w:hAnsi="Times New Roman" w:cs="宋体"/>
          <w:snapToGrid w:val="0"/>
          <w:kern w:val="0"/>
          <w:szCs w:val="21"/>
        </w:rPr>
      </w:pPr>
    </w:p>
    <w:p w14:paraId="492F2C5B">
      <w:pPr>
        <w:autoSpaceDE w:val="0"/>
        <w:autoSpaceDN w:val="0"/>
        <w:snapToGrid w:val="0"/>
        <w:spacing w:line="540" w:lineRule="exact"/>
        <w:jc w:val="center"/>
        <w:rPr>
          <w:rFonts w:hint="eastAsia" w:ascii="Times New Roman" w:hAnsi="Times New Roman" w:cs="宋体"/>
          <w:snapToGrid w:val="0"/>
          <w:kern w:val="0"/>
          <w:szCs w:val="21"/>
        </w:rPr>
      </w:pPr>
    </w:p>
    <w:p w14:paraId="68DEA9C9">
      <w:pPr>
        <w:autoSpaceDE w:val="0"/>
        <w:autoSpaceDN w:val="0"/>
        <w:snapToGrid w:val="0"/>
        <w:spacing w:line="540" w:lineRule="exact"/>
        <w:jc w:val="center"/>
        <w:rPr>
          <w:rFonts w:hint="eastAsia" w:ascii="Times New Roman" w:hAnsi="Times New Roman" w:cs="宋体"/>
          <w:snapToGrid w:val="0"/>
          <w:kern w:val="0"/>
          <w:szCs w:val="21"/>
        </w:rPr>
      </w:pPr>
    </w:p>
    <w:p w14:paraId="0D439148">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snapToGrid w:val="0"/>
          <w:kern w:val="0"/>
          <w:szCs w:val="21"/>
        </w:rPr>
        <w:t>1.4汽车电线束产品检验项目</w:t>
      </w:r>
    </w:p>
    <w:p w14:paraId="60B4A60F">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表10 汽车电线束产品检验项目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2461"/>
        <w:gridCol w:w="2664"/>
        <w:gridCol w:w="2502"/>
      </w:tblGrid>
      <w:tr w14:paraId="44554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4DF9769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72" w:type="dxa"/>
            <w:vAlign w:val="center"/>
          </w:tcPr>
          <w:p w14:paraId="7610B95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13" w:type="dxa"/>
            <w:vAlign w:val="center"/>
          </w:tcPr>
          <w:p w14:paraId="7AEFA90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34" w:type="dxa"/>
            <w:vAlign w:val="center"/>
          </w:tcPr>
          <w:p w14:paraId="675B148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484FC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01E48E5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72" w:type="dxa"/>
            <w:vAlign w:val="center"/>
          </w:tcPr>
          <w:p w14:paraId="25D16BF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标志</w:t>
            </w:r>
          </w:p>
        </w:tc>
        <w:tc>
          <w:tcPr>
            <w:tcW w:w="2813" w:type="dxa"/>
            <w:vAlign w:val="center"/>
          </w:tcPr>
          <w:p w14:paraId="281B36E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c>
          <w:tcPr>
            <w:tcW w:w="2634" w:type="dxa"/>
            <w:vAlign w:val="center"/>
          </w:tcPr>
          <w:p w14:paraId="6F13336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r>
      <w:tr w14:paraId="512D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2C22A12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72" w:type="dxa"/>
            <w:vAlign w:val="center"/>
          </w:tcPr>
          <w:p w14:paraId="201F0242">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lang w:val="de-DE"/>
              </w:rPr>
              <w:t>外观</w:t>
            </w:r>
          </w:p>
        </w:tc>
        <w:tc>
          <w:tcPr>
            <w:tcW w:w="2813" w:type="dxa"/>
            <w:vAlign w:val="center"/>
          </w:tcPr>
          <w:p w14:paraId="430F21F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c>
          <w:tcPr>
            <w:tcW w:w="2634" w:type="dxa"/>
            <w:vAlign w:val="center"/>
          </w:tcPr>
          <w:p w14:paraId="0090AF7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r>
      <w:tr w14:paraId="190A5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415A425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72" w:type="dxa"/>
            <w:vAlign w:val="center"/>
          </w:tcPr>
          <w:p w14:paraId="780ED09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电线束尺寸</w:t>
            </w:r>
          </w:p>
        </w:tc>
        <w:tc>
          <w:tcPr>
            <w:tcW w:w="2813" w:type="dxa"/>
            <w:vAlign w:val="center"/>
          </w:tcPr>
          <w:p w14:paraId="04D6753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c>
          <w:tcPr>
            <w:tcW w:w="2634" w:type="dxa"/>
            <w:vAlign w:val="center"/>
          </w:tcPr>
          <w:p w14:paraId="0F05515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r>
      <w:tr w14:paraId="10401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613A2E8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4</w:t>
            </w:r>
          </w:p>
        </w:tc>
        <w:tc>
          <w:tcPr>
            <w:tcW w:w="2672" w:type="dxa"/>
            <w:vAlign w:val="center"/>
          </w:tcPr>
          <w:p w14:paraId="64C21CB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端子与电线的连接</w:t>
            </w:r>
          </w:p>
        </w:tc>
        <w:tc>
          <w:tcPr>
            <w:tcW w:w="2813" w:type="dxa"/>
            <w:vAlign w:val="center"/>
          </w:tcPr>
          <w:p w14:paraId="6DBBD7E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c>
          <w:tcPr>
            <w:tcW w:w="2634" w:type="dxa"/>
            <w:vAlign w:val="center"/>
          </w:tcPr>
          <w:p w14:paraId="21410BD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r>
      <w:tr w14:paraId="1846E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71F279A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5</w:t>
            </w:r>
          </w:p>
        </w:tc>
        <w:tc>
          <w:tcPr>
            <w:tcW w:w="2672" w:type="dxa"/>
            <w:vAlign w:val="center"/>
          </w:tcPr>
          <w:p w14:paraId="5657E8C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接点</w:t>
            </w:r>
          </w:p>
        </w:tc>
        <w:tc>
          <w:tcPr>
            <w:tcW w:w="2813" w:type="dxa"/>
            <w:vAlign w:val="center"/>
          </w:tcPr>
          <w:p w14:paraId="512245C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c>
          <w:tcPr>
            <w:tcW w:w="2634" w:type="dxa"/>
            <w:vAlign w:val="center"/>
          </w:tcPr>
          <w:p w14:paraId="2CC3E66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r>
      <w:tr w14:paraId="47A9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7EFBB0B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6</w:t>
            </w:r>
          </w:p>
        </w:tc>
        <w:tc>
          <w:tcPr>
            <w:tcW w:w="2672" w:type="dxa"/>
            <w:vAlign w:val="center"/>
          </w:tcPr>
          <w:p w14:paraId="7F16777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电路</w:t>
            </w:r>
          </w:p>
        </w:tc>
        <w:tc>
          <w:tcPr>
            <w:tcW w:w="2813" w:type="dxa"/>
            <w:vAlign w:val="center"/>
          </w:tcPr>
          <w:p w14:paraId="530A5AE2">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c>
          <w:tcPr>
            <w:tcW w:w="2634" w:type="dxa"/>
            <w:vAlign w:val="center"/>
          </w:tcPr>
          <w:p w14:paraId="38F1AB4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QC/T 29106-2014</w:t>
            </w:r>
          </w:p>
        </w:tc>
      </w:tr>
    </w:tbl>
    <w:p w14:paraId="3E07B467">
      <w:pPr>
        <w:autoSpaceDE w:val="0"/>
        <w:autoSpaceDN w:val="0"/>
        <w:snapToGrid w:val="0"/>
        <w:spacing w:line="540" w:lineRule="exact"/>
        <w:jc w:val="center"/>
        <w:rPr>
          <w:rFonts w:hint="eastAsia" w:ascii="Times New Roman" w:hAnsi="Times New Roman" w:cs="宋体"/>
          <w:b/>
          <w:bCs/>
          <w:snapToGrid w:val="0"/>
          <w:kern w:val="0"/>
          <w:szCs w:val="21"/>
        </w:rPr>
      </w:pPr>
    </w:p>
    <w:p w14:paraId="2C93927B">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1.5汽车用橡胶密封制品产品检验项目</w:t>
      </w:r>
    </w:p>
    <w:p w14:paraId="397ED3E7">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表11 普通液压系统用O形橡胶密封圈产品检验项目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2475"/>
        <w:gridCol w:w="2650"/>
        <w:gridCol w:w="2504"/>
      </w:tblGrid>
      <w:tr w14:paraId="3209B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553D303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72" w:type="dxa"/>
            <w:vAlign w:val="center"/>
          </w:tcPr>
          <w:p w14:paraId="0C2F675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13" w:type="dxa"/>
            <w:vAlign w:val="center"/>
          </w:tcPr>
          <w:p w14:paraId="743B35A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34" w:type="dxa"/>
            <w:vAlign w:val="center"/>
          </w:tcPr>
          <w:p w14:paraId="4611238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3DE4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04E8C26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72" w:type="dxa"/>
            <w:vAlign w:val="center"/>
          </w:tcPr>
          <w:p w14:paraId="6426802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硬度（邵尔A型）</w:t>
            </w:r>
          </w:p>
        </w:tc>
        <w:tc>
          <w:tcPr>
            <w:tcW w:w="2813" w:type="dxa"/>
            <w:shd w:val="clear" w:color="auto" w:fill="FFFFFF" w:themeFill="background1"/>
            <w:vAlign w:val="center"/>
          </w:tcPr>
          <w:p w14:paraId="1842149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2579-2008</w:t>
            </w:r>
          </w:p>
        </w:tc>
        <w:tc>
          <w:tcPr>
            <w:tcW w:w="2634" w:type="dxa"/>
            <w:shd w:val="clear" w:color="auto" w:fill="FFFFFF" w:themeFill="background1"/>
            <w:vAlign w:val="center"/>
          </w:tcPr>
          <w:p w14:paraId="248BF0F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531.1-2008</w:t>
            </w:r>
          </w:p>
        </w:tc>
      </w:tr>
      <w:tr w14:paraId="50B8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4BE091C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72" w:type="dxa"/>
            <w:vAlign w:val="center"/>
          </w:tcPr>
          <w:p w14:paraId="7ED6122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拉伸强度</w:t>
            </w:r>
          </w:p>
        </w:tc>
        <w:tc>
          <w:tcPr>
            <w:tcW w:w="2813" w:type="dxa"/>
            <w:shd w:val="clear" w:color="auto" w:fill="FFFFFF" w:themeFill="background1"/>
            <w:vAlign w:val="center"/>
          </w:tcPr>
          <w:p w14:paraId="7B18932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2579-2008</w:t>
            </w:r>
          </w:p>
        </w:tc>
        <w:tc>
          <w:tcPr>
            <w:tcW w:w="2634" w:type="dxa"/>
            <w:shd w:val="clear" w:color="auto" w:fill="FFFFFF" w:themeFill="background1"/>
            <w:vAlign w:val="center"/>
          </w:tcPr>
          <w:p w14:paraId="10F04A6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528-2009</w:t>
            </w:r>
          </w:p>
        </w:tc>
      </w:tr>
      <w:tr w14:paraId="53CEA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68FB430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72" w:type="dxa"/>
            <w:vAlign w:val="center"/>
          </w:tcPr>
          <w:p w14:paraId="6325894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拉断伸长率</w:t>
            </w:r>
          </w:p>
        </w:tc>
        <w:tc>
          <w:tcPr>
            <w:tcW w:w="2813" w:type="dxa"/>
            <w:shd w:val="clear" w:color="auto" w:fill="FFFFFF" w:themeFill="background1"/>
            <w:vAlign w:val="center"/>
          </w:tcPr>
          <w:p w14:paraId="2689F6E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2579-2008</w:t>
            </w:r>
          </w:p>
        </w:tc>
        <w:tc>
          <w:tcPr>
            <w:tcW w:w="2634" w:type="dxa"/>
            <w:shd w:val="clear" w:color="auto" w:fill="FFFFFF" w:themeFill="background1"/>
            <w:vAlign w:val="center"/>
          </w:tcPr>
          <w:p w14:paraId="289180C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528-2009</w:t>
            </w:r>
          </w:p>
        </w:tc>
      </w:tr>
      <w:tr w14:paraId="34A68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52A3273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4</w:t>
            </w:r>
          </w:p>
        </w:tc>
        <w:tc>
          <w:tcPr>
            <w:tcW w:w="2672" w:type="dxa"/>
            <w:vAlign w:val="center"/>
          </w:tcPr>
          <w:p w14:paraId="2A57645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压缩永久变形，B型试样</w:t>
            </w:r>
          </w:p>
        </w:tc>
        <w:tc>
          <w:tcPr>
            <w:tcW w:w="2813" w:type="dxa"/>
            <w:shd w:val="clear" w:color="auto" w:fill="FFFFFF" w:themeFill="background1"/>
            <w:vAlign w:val="center"/>
          </w:tcPr>
          <w:p w14:paraId="38FA873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2579-2008</w:t>
            </w:r>
          </w:p>
        </w:tc>
        <w:tc>
          <w:tcPr>
            <w:tcW w:w="2634" w:type="dxa"/>
            <w:shd w:val="clear" w:color="auto" w:fill="FFFFFF" w:themeFill="background1"/>
            <w:vAlign w:val="center"/>
          </w:tcPr>
          <w:p w14:paraId="7DF5E8A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7759.1-2015</w:t>
            </w:r>
          </w:p>
        </w:tc>
      </w:tr>
      <w:tr w14:paraId="3F00E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59CA2A4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5</w:t>
            </w:r>
          </w:p>
        </w:tc>
        <w:tc>
          <w:tcPr>
            <w:tcW w:w="2672" w:type="dxa"/>
            <w:vAlign w:val="center"/>
          </w:tcPr>
          <w:p w14:paraId="3ED0EA8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热空气老化</w:t>
            </w:r>
          </w:p>
        </w:tc>
        <w:tc>
          <w:tcPr>
            <w:tcW w:w="2813" w:type="dxa"/>
            <w:shd w:val="clear" w:color="auto" w:fill="FFFFFF" w:themeFill="background1"/>
            <w:vAlign w:val="center"/>
          </w:tcPr>
          <w:p w14:paraId="3AD536C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2579-2008</w:t>
            </w:r>
          </w:p>
        </w:tc>
        <w:tc>
          <w:tcPr>
            <w:tcW w:w="2634" w:type="dxa"/>
            <w:shd w:val="clear" w:color="auto" w:fill="FFFFFF" w:themeFill="background1"/>
            <w:vAlign w:val="center"/>
          </w:tcPr>
          <w:p w14:paraId="1274571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3512-2014</w:t>
            </w:r>
          </w:p>
        </w:tc>
      </w:tr>
      <w:tr w14:paraId="45FE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049D725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6</w:t>
            </w:r>
          </w:p>
        </w:tc>
        <w:tc>
          <w:tcPr>
            <w:tcW w:w="2672" w:type="dxa"/>
            <w:vAlign w:val="center"/>
          </w:tcPr>
          <w:p w14:paraId="7E491C7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耐液体</w:t>
            </w:r>
          </w:p>
        </w:tc>
        <w:tc>
          <w:tcPr>
            <w:tcW w:w="2813" w:type="dxa"/>
            <w:shd w:val="clear" w:color="auto" w:fill="FFFFFF" w:themeFill="background1"/>
            <w:vAlign w:val="center"/>
          </w:tcPr>
          <w:p w14:paraId="21F9CEC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2579-2008</w:t>
            </w:r>
          </w:p>
        </w:tc>
        <w:tc>
          <w:tcPr>
            <w:tcW w:w="2634" w:type="dxa"/>
            <w:shd w:val="clear" w:color="auto" w:fill="FFFFFF" w:themeFill="background1"/>
            <w:vAlign w:val="center"/>
          </w:tcPr>
          <w:p w14:paraId="71F2ADA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1690-2010</w:t>
            </w:r>
          </w:p>
        </w:tc>
      </w:tr>
      <w:tr w14:paraId="2401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31E5C68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7</w:t>
            </w:r>
          </w:p>
        </w:tc>
        <w:tc>
          <w:tcPr>
            <w:tcW w:w="2672" w:type="dxa"/>
            <w:vAlign w:val="center"/>
          </w:tcPr>
          <w:p w14:paraId="17DF8AD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脆性温度</w:t>
            </w:r>
          </w:p>
        </w:tc>
        <w:tc>
          <w:tcPr>
            <w:tcW w:w="2813" w:type="dxa"/>
            <w:shd w:val="clear" w:color="auto" w:fill="FFFFFF" w:themeFill="background1"/>
            <w:vAlign w:val="center"/>
          </w:tcPr>
          <w:p w14:paraId="4C17593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2579-2008</w:t>
            </w:r>
          </w:p>
        </w:tc>
        <w:tc>
          <w:tcPr>
            <w:tcW w:w="2634" w:type="dxa"/>
            <w:shd w:val="clear" w:color="auto" w:fill="FFFFFF" w:themeFill="background1"/>
            <w:vAlign w:val="center"/>
          </w:tcPr>
          <w:p w14:paraId="0A4A7DF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1682-2014</w:t>
            </w:r>
          </w:p>
        </w:tc>
      </w:tr>
    </w:tbl>
    <w:p w14:paraId="3727EF28">
      <w:pPr>
        <w:autoSpaceDE w:val="0"/>
        <w:autoSpaceDN w:val="0"/>
        <w:snapToGrid w:val="0"/>
        <w:spacing w:line="540" w:lineRule="exact"/>
        <w:jc w:val="center"/>
        <w:rPr>
          <w:rFonts w:ascii="Times New Roman" w:hAnsi="Times New Roman" w:cs="宋体"/>
          <w:b/>
          <w:bCs/>
          <w:snapToGrid w:val="0"/>
          <w:kern w:val="0"/>
          <w:szCs w:val="21"/>
        </w:rPr>
      </w:pPr>
    </w:p>
    <w:p w14:paraId="2C09818D">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表12 旋转轴唇形密封圈产品检验项目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2476"/>
        <w:gridCol w:w="2650"/>
        <w:gridCol w:w="2504"/>
      </w:tblGrid>
      <w:tr w14:paraId="01F4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1F9D3A6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序号</w:t>
            </w:r>
          </w:p>
        </w:tc>
        <w:tc>
          <w:tcPr>
            <w:tcW w:w="2672" w:type="dxa"/>
            <w:vAlign w:val="center"/>
          </w:tcPr>
          <w:p w14:paraId="21858CCF">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检验项目</w:t>
            </w:r>
          </w:p>
        </w:tc>
        <w:tc>
          <w:tcPr>
            <w:tcW w:w="2813" w:type="dxa"/>
            <w:vAlign w:val="center"/>
          </w:tcPr>
          <w:p w14:paraId="528C266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判定依据</w:t>
            </w:r>
          </w:p>
        </w:tc>
        <w:tc>
          <w:tcPr>
            <w:tcW w:w="2634" w:type="dxa"/>
            <w:vAlign w:val="center"/>
          </w:tcPr>
          <w:p w14:paraId="7731FC59">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检测方法</w:t>
            </w:r>
          </w:p>
        </w:tc>
      </w:tr>
      <w:tr w14:paraId="79CDC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2812B3E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1</w:t>
            </w:r>
          </w:p>
        </w:tc>
        <w:tc>
          <w:tcPr>
            <w:tcW w:w="2672" w:type="dxa"/>
            <w:vAlign w:val="center"/>
          </w:tcPr>
          <w:p w14:paraId="5A68F91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硬度（邵尔A型）</w:t>
            </w:r>
          </w:p>
        </w:tc>
        <w:tc>
          <w:tcPr>
            <w:tcW w:w="2813" w:type="dxa"/>
            <w:shd w:val="clear" w:color="auto" w:fill="FFFFFF" w:themeFill="background1"/>
            <w:vAlign w:val="center"/>
          </w:tcPr>
          <w:p w14:paraId="4287E1E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2811-1996</w:t>
            </w:r>
          </w:p>
        </w:tc>
        <w:tc>
          <w:tcPr>
            <w:tcW w:w="2634" w:type="dxa"/>
            <w:shd w:val="clear" w:color="auto" w:fill="FFFFFF" w:themeFill="background1"/>
            <w:vAlign w:val="center"/>
          </w:tcPr>
          <w:p w14:paraId="2B1D75F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531.1-2008</w:t>
            </w:r>
          </w:p>
        </w:tc>
      </w:tr>
      <w:tr w14:paraId="055B9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1FDC3DD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2</w:t>
            </w:r>
          </w:p>
        </w:tc>
        <w:tc>
          <w:tcPr>
            <w:tcW w:w="2672" w:type="dxa"/>
            <w:vAlign w:val="center"/>
          </w:tcPr>
          <w:p w14:paraId="4B1A4BA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拉伸强度</w:t>
            </w:r>
          </w:p>
        </w:tc>
        <w:tc>
          <w:tcPr>
            <w:tcW w:w="2813" w:type="dxa"/>
            <w:shd w:val="clear" w:color="auto" w:fill="FFFFFF" w:themeFill="background1"/>
            <w:vAlign w:val="center"/>
          </w:tcPr>
          <w:p w14:paraId="71A6FC7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2811-1996</w:t>
            </w:r>
          </w:p>
        </w:tc>
        <w:tc>
          <w:tcPr>
            <w:tcW w:w="2634" w:type="dxa"/>
            <w:shd w:val="clear" w:color="auto" w:fill="FFFFFF" w:themeFill="background1"/>
            <w:vAlign w:val="center"/>
          </w:tcPr>
          <w:p w14:paraId="4A1F672A">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528-2009</w:t>
            </w:r>
          </w:p>
        </w:tc>
      </w:tr>
      <w:tr w14:paraId="6AAD2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65207D8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3</w:t>
            </w:r>
          </w:p>
        </w:tc>
        <w:tc>
          <w:tcPr>
            <w:tcW w:w="2672" w:type="dxa"/>
            <w:vAlign w:val="center"/>
          </w:tcPr>
          <w:p w14:paraId="4EE76C2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扯断伸长率</w:t>
            </w:r>
          </w:p>
        </w:tc>
        <w:tc>
          <w:tcPr>
            <w:tcW w:w="2813" w:type="dxa"/>
            <w:shd w:val="clear" w:color="auto" w:fill="FFFFFF" w:themeFill="background1"/>
            <w:vAlign w:val="center"/>
          </w:tcPr>
          <w:p w14:paraId="6D7B2DF4">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2811-1996</w:t>
            </w:r>
          </w:p>
        </w:tc>
        <w:tc>
          <w:tcPr>
            <w:tcW w:w="2634" w:type="dxa"/>
            <w:shd w:val="clear" w:color="auto" w:fill="FFFFFF" w:themeFill="background1"/>
            <w:vAlign w:val="center"/>
          </w:tcPr>
          <w:p w14:paraId="6DE60C9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528-2009</w:t>
            </w:r>
          </w:p>
        </w:tc>
      </w:tr>
      <w:tr w14:paraId="2A14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099BC95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4</w:t>
            </w:r>
          </w:p>
        </w:tc>
        <w:tc>
          <w:tcPr>
            <w:tcW w:w="2672" w:type="dxa"/>
            <w:vAlign w:val="center"/>
          </w:tcPr>
          <w:p w14:paraId="7DB2A2E8">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压缩永久变形，B型试样</w:t>
            </w:r>
          </w:p>
        </w:tc>
        <w:tc>
          <w:tcPr>
            <w:tcW w:w="2813" w:type="dxa"/>
            <w:shd w:val="clear" w:color="auto" w:fill="FFFFFF" w:themeFill="background1"/>
            <w:vAlign w:val="center"/>
          </w:tcPr>
          <w:p w14:paraId="17A74ED2">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2811-1996</w:t>
            </w:r>
          </w:p>
        </w:tc>
        <w:tc>
          <w:tcPr>
            <w:tcW w:w="2634" w:type="dxa"/>
            <w:shd w:val="clear" w:color="auto" w:fill="FFFFFF" w:themeFill="background1"/>
            <w:vAlign w:val="center"/>
          </w:tcPr>
          <w:p w14:paraId="369C6B8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7759.1-2015</w:t>
            </w:r>
          </w:p>
        </w:tc>
      </w:tr>
      <w:tr w14:paraId="3A05E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1AE6E61D">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5</w:t>
            </w:r>
          </w:p>
        </w:tc>
        <w:tc>
          <w:tcPr>
            <w:tcW w:w="2672" w:type="dxa"/>
            <w:vAlign w:val="center"/>
          </w:tcPr>
          <w:p w14:paraId="37EAF1A5">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热空气老化</w:t>
            </w:r>
          </w:p>
        </w:tc>
        <w:tc>
          <w:tcPr>
            <w:tcW w:w="2813" w:type="dxa"/>
            <w:shd w:val="clear" w:color="auto" w:fill="FFFFFF" w:themeFill="background1"/>
            <w:vAlign w:val="center"/>
          </w:tcPr>
          <w:p w14:paraId="459B768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2811-1996</w:t>
            </w:r>
          </w:p>
        </w:tc>
        <w:tc>
          <w:tcPr>
            <w:tcW w:w="2634" w:type="dxa"/>
            <w:shd w:val="clear" w:color="auto" w:fill="FFFFFF" w:themeFill="background1"/>
            <w:vAlign w:val="center"/>
          </w:tcPr>
          <w:p w14:paraId="12DC1257">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3512-2014</w:t>
            </w:r>
          </w:p>
        </w:tc>
      </w:tr>
      <w:tr w14:paraId="74FD2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53AD4976">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6</w:t>
            </w:r>
          </w:p>
        </w:tc>
        <w:tc>
          <w:tcPr>
            <w:tcW w:w="2672" w:type="dxa"/>
            <w:vAlign w:val="center"/>
          </w:tcPr>
          <w:p w14:paraId="48080BF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耐液体</w:t>
            </w:r>
          </w:p>
        </w:tc>
        <w:tc>
          <w:tcPr>
            <w:tcW w:w="2813" w:type="dxa"/>
            <w:shd w:val="clear" w:color="auto" w:fill="FFFFFF" w:themeFill="background1"/>
            <w:vAlign w:val="center"/>
          </w:tcPr>
          <w:p w14:paraId="3D1E900B">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2811-1996</w:t>
            </w:r>
          </w:p>
        </w:tc>
        <w:tc>
          <w:tcPr>
            <w:tcW w:w="2634" w:type="dxa"/>
            <w:shd w:val="clear" w:color="auto" w:fill="FFFFFF" w:themeFill="background1"/>
            <w:vAlign w:val="center"/>
          </w:tcPr>
          <w:p w14:paraId="476A7761">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1690-2010</w:t>
            </w:r>
          </w:p>
        </w:tc>
      </w:tr>
      <w:tr w14:paraId="304F4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2" w:type="dxa"/>
            <w:vAlign w:val="center"/>
          </w:tcPr>
          <w:p w14:paraId="1892373E">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7</w:t>
            </w:r>
          </w:p>
        </w:tc>
        <w:tc>
          <w:tcPr>
            <w:tcW w:w="2672" w:type="dxa"/>
            <w:vAlign w:val="center"/>
          </w:tcPr>
          <w:p w14:paraId="6636BAE0">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脆性温度</w:t>
            </w:r>
          </w:p>
        </w:tc>
        <w:tc>
          <w:tcPr>
            <w:tcW w:w="2813" w:type="dxa"/>
            <w:shd w:val="clear" w:color="auto" w:fill="FFFFFF" w:themeFill="background1"/>
            <w:vAlign w:val="center"/>
          </w:tcPr>
          <w:p w14:paraId="5F85BF73">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HG/T 2811-1996</w:t>
            </w:r>
          </w:p>
        </w:tc>
        <w:tc>
          <w:tcPr>
            <w:tcW w:w="2634" w:type="dxa"/>
            <w:shd w:val="clear" w:color="auto" w:fill="FFFFFF" w:themeFill="background1"/>
            <w:vAlign w:val="center"/>
          </w:tcPr>
          <w:p w14:paraId="383CA2BC">
            <w:pPr>
              <w:shd w:val="clear" w:color="auto" w:fill="FFFFFF"/>
              <w:spacing w:line="240" w:lineRule="exact"/>
              <w:jc w:val="center"/>
              <w:rPr>
                <w:rFonts w:ascii="Times New Roman" w:hAnsi="Times New Roman" w:cs="宋体"/>
                <w:szCs w:val="21"/>
              </w:rPr>
            </w:pPr>
            <w:r>
              <w:rPr>
                <w:rFonts w:hint="eastAsia" w:ascii="Times New Roman" w:hAnsi="Times New Roman" w:cs="宋体"/>
                <w:szCs w:val="21"/>
              </w:rPr>
              <w:t>GB/T 1682-2014</w:t>
            </w:r>
          </w:p>
        </w:tc>
      </w:tr>
    </w:tbl>
    <w:p w14:paraId="68379B10">
      <w:pPr>
        <w:jc w:val="center"/>
        <w:rPr>
          <w:rFonts w:ascii="Times New Roman" w:hAnsi="Times New Roman" w:cs="宋体"/>
          <w:szCs w:val="21"/>
        </w:rPr>
      </w:pPr>
    </w:p>
    <w:p w14:paraId="0FC629AD">
      <w:pPr>
        <w:jc w:val="center"/>
        <w:rPr>
          <w:rFonts w:hint="eastAsia" w:ascii="Times New Roman" w:hAnsi="Times New Roman" w:cs="宋体"/>
          <w:b/>
          <w:bCs/>
          <w:szCs w:val="21"/>
        </w:rPr>
      </w:pPr>
    </w:p>
    <w:p w14:paraId="0C2D7BA7">
      <w:pPr>
        <w:jc w:val="center"/>
        <w:rPr>
          <w:rFonts w:ascii="Times New Roman" w:hAnsi="Times New Roman" w:cs="宋体"/>
          <w:b/>
          <w:bCs/>
          <w:szCs w:val="21"/>
        </w:rPr>
      </w:pPr>
      <w:r>
        <w:rPr>
          <w:rFonts w:hint="eastAsia" w:ascii="Times New Roman" w:hAnsi="Times New Roman" w:cs="宋体"/>
          <w:b/>
          <w:bCs/>
          <w:szCs w:val="21"/>
        </w:rPr>
        <w:t>15</w:t>
      </w:r>
      <w:r>
        <w:rPr>
          <w:rFonts w:hint="eastAsia" w:ascii="Times New Roman" w:hAnsi="Times New Roman" w:cs="宋体"/>
          <w:b/>
          <w:bCs/>
          <w:szCs w:val="21"/>
        </w:rPr>
        <w:tab/>
      </w:r>
      <w:r>
        <w:rPr>
          <w:rFonts w:hint="eastAsia" w:ascii="Times New Roman" w:hAnsi="Times New Roman" w:cs="宋体"/>
          <w:b/>
          <w:bCs/>
          <w:szCs w:val="21"/>
        </w:rPr>
        <w:t>白酒</w:t>
      </w:r>
    </w:p>
    <w:p w14:paraId="158B3A75">
      <w:pPr>
        <w:autoSpaceDE w:val="0"/>
        <w:autoSpaceDN w:val="0"/>
        <w:snapToGrid w:val="0"/>
        <w:spacing w:before="156" w:beforeLines="50" w:after="156" w:afterLines="50" w:line="40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  检验项目</w:t>
      </w:r>
    </w:p>
    <w:tbl>
      <w:tblPr>
        <w:tblStyle w:val="45"/>
        <w:tblW w:w="9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2782"/>
        <w:gridCol w:w="3614"/>
        <w:gridCol w:w="2050"/>
      </w:tblGrid>
      <w:tr w14:paraId="0C020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7BFB2DC1">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序号</w:t>
            </w:r>
          </w:p>
        </w:tc>
        <w:tc>
          <w:tcPr>
            <w:tcW w:w="2782" w:type="dxa"/>
            <w:tcBorders>
              <w:top w:val="single" w:color="auto" w:sz="4" w:space="0"/>
              <w:left w:val="single" w:color="auto" w:sz="4" w:space="0"/>
              <w:bottom w:val="single" w:color="auto" w:sz="4" w:space="0"/>
              <w:right w:val="single" w:color="auto" w:sz="4" w:space="0"/>
            </w:tcBorders>
            <w:vAlign w:val="center"/>
          </w:tcPr>
          <w:p w14:paraId="3D9160FD">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检验项目</w:t>
            </w:r>
          </w:p>
        </w:tc>
        <w:tc>
          <w:tcPr>
            <w:tcW w:w="3614" w:type="dxa"/>
            <w:tcBorders>
              <w:top w:val="single" w:color="auto" w:sz="4" w:space="0"/>
              <w:left w:val="single" w:color="auto" w:sz="4" w:space="0"/>
              <w:bottom w:val="single" w:color="auto" w:sz="4" w:space="0"/>
              <w:right w:val="single" w:color="auto" w:sz="4" w:space="0"/>
            </w:tcBorders>
            <w:vAlign w:val="center"/>
          </w:tcPr>
          <w:p w14:paraId="2ED7C550">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判定标准</w:t>
            </w:r>
          </w:p>
        </w:tc>
        <w:tc>
          <w:tcPr>
            <w:tcW w:w="2050" w:type="dxa"/>
            <w:tcBorders>
              <w:top w:val="single" w:color="auto" w:sz="4" w:space="0"/>
              <w:left w:val="single" w:color="auto" w:sz="4" w:space="0"/>
              <w:bottom w:val="single" w:color="auto" w:sz="4" w:space="0"/>
              <w:right w:val="single" w:color="auto" w:sz="4" w:space="0"/>
            </w:tcBorders>
            <w:vAlign w:val="center"/>
          </w:tcPr>
          <w:p w14:paraId="188DA790">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检测方法</w:t>
            </w:r>
          </w:p>
        </w:tc>
      </w:tr>
      <w:tr w14:paraId="4879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1DEDCC52">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1</w:t>
            </w:r>
          </w:p>
        </w:tc>
        <w:tc>
          <w:tcPr>
            <w:tcW w:w="2782" w:type="dxa"/>
            <w:tcBorders>
              <w:top w:val="single" w:color="auto" w:sz="4" w:space="0"/>
              <w:left w:val="single" w:color="auto" w:sz="4" w:space="0"/>
              <w:bottom w:val="single" w:color="auto" w:sz="4" w:space="0"/>
              <w:right w:val="single" w:color="auto" w:sz="4" w:space="0"/>
            </w:tcBorders>
            <w:vAlign w:val="center"/>
          </w:tcPr>
          <w:p w14:paraId="4D626DE7">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酒精度</w:t>
            </w:r>
          </w:p>
        </w:tc>
        <w:tc>
          <w:tcPr>
            <w:tcW w:w="3614" w:type="dxa"/>
            <w:tcBorders>
              <w:top w:val="single" w:color="auto" w:sz="4" w:space="0"/>
              <w:left w:val="single" w:color="auto" w:sz="4" w:space="0"/>
              <w:bottom w:val="single" w:color="auto" w:sz="4" w:space="0"/>
              <w:right w:val="single" w:color="auto" w:sz="4" w:space="0"/>
            </w:tcBorders>
            <w:vAlign w:val="center"/>
          </w:tcPr>
          <w:p w14:paraId="6C4D8BA9">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产品明示标准及质量要求</w:t>
            </w:r>
          </w:p>
        </w:tc>
        <w:tc>
          <w:tcPr>
            <w:tcW w:w="2050" w:type="dxa"/>
            <w:tcBorders>
              <w:top w:val="single" w:color="auto" w:sz="4" w:space="0"/>
              <w:left w:val="single" w:color="auto" w:sz="4" w:space="0"/>
              <w:bottom w:val="single" w:color="auto" w:sz="4" w:space="0"/>
              <w:right w:val="single" w:color="auto" w:sz="4" w:space="0"/>
            </w:tcBorders>
            <w:vAlign w:val="center"/>
          </w:tcPr>
          <w:p w14:paraId="205B4F34">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5009.225</w:t>
            </w:r>
          </w:p>
        </w:tc>
      </w:tr>
      <w:tr w14:paraId="223CF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793D9B34">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2</w:t>
            </w:r>
          </w:p>
        </w:tc>
        <w:tc>
          <w:tcPr>
            <w:tcW w:w="2782" w:type="dxa"/>
            <w:tcBorders>
              <w:top w:val="single" w:color="auto" w:sz="4" w:space="0"/>
              <w:left w:val="single" w:color="auto" w:sz="4" w:space="0"/>
              <w:bottom w:val="single" w:color="auto" w:sz="4" w:space="0"/>
              <w:right w:val="single" w:color="auto" w:sz="4" w:space="0"/>
            </w:tcBorders>
            <w:vAlign w:val="center"/>
          </w:tcPr>
          <w:p w14:paraId="33B1F5D8">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甲醇</w:t>
            </w:r>
          </w:p>
        </w:tc>
        <w:tc>
          <w:tcPr>
            <w:tcW w:w="3614" w:type="dxa"/>
            <w:tcBorders>
              <w:top w:val="single" w:color="auto" w:sz="4" w:space="0"/>
              <w:left w:val="single" w:color="auto" w:sz="4" w:space="0"/>
              <w:bottom w:val="single" w:color="auto" w:sz="4" w:space="0"/>
              <w:right w:val="single" w:color="auto" w:sz="4" w:space="0"/>
            </w:tcBorders>
            <w:vAlign w:val="center"/>
          </w:tcPr>
          <w:p w14:paraId="65C5EED3">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2757</w:t>
            </w:r>
          </w:p>
        </w:tc>
        <w:tc>
          <w:tcPr>
            <w:tcW w:w="2050" w:type="dxa"/>
            <w:tcBorders>
              <w:top w:val="single" w:color="auto" w:sz="4" w:space="0"/>
              <w:left w:val="single" w:color="auto" w:sz="4" w:space="0"/>
              <w:bottom w:val="single" w:color="auto" w:sz="4" w:space="0"/>
              <w:right w:val="single" w:color="auto" w:sz="4" w:space="0"/>
            </w:tcBorders>
            <w:vAlign w:val="center"/>
          </w:tcPr>
          <w:p w14:paraId="7FF46BAD">
            <w:pPr>
              <w:overflowPunct w:val="0"/>
              <w:topLinePunct/>
              <w:spacing w:after="120" w:line="320" w:lineRule="exact"/>
              <w:jc w:val="center"/>
              <w:rPr>
                <w:rFonts w:ascii="Times New Roman" w:hAnsi="Times New Roman" w:cs="宋体"/>
                <w:szCs w:val="21"/>
              </w:rPr>
            </w:pPr>
            <w:r>
              <w:rPr>
                <w:rFonts w:hint="eastAsia" w:ascii="Times New Roman" w:hAnsi="Times New Roman" w:cs="宋体"/>
                <w:szCs w:val="21"/>
                <w:lang w:val="de-DE"/>
              </w:rPr>
              <w:t>GB 5009.266</w:t>
            </w:r>
          </w:p>
        </w:tc>
      </w:tr>
      <w:tr w14:paraId="579A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73121F29">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3</w:t>
            </w:r>
          </w:p>
        </w:tc>
        <w:tc>
          <w:tcPr>
            <w:tcW w:w="2782" w:type="dxa"/>
            <w:tcBorders>
              <w:top w:val="single" w:color="auto" w:sz="4" w:space="0"/>
              <w:left w:val="single" w:color="auto" w:sz="4" w:space="0"/>
              <w:bottom w:val="single" w:color="auto" w:sz="4" w:space="0"/>
              <w:right w:val="single" w:color="auto" w:sz="4" w:space="0"/>
            </w:tcBorders>
            <w:vAlign w:val="center"/>
          </w:tcPr>
          <w:p w14:paraId="135259C4">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氰化物（以HCN计）</w:t>
            </w:r>
          </w:p>
        </w:tc>
        <w:tc>
          <w:tcPr>
            <w:tcW w:w="3614" w:type="dxa"/>
            <w:tcBorders>
              <w:top w:val="single" w:color="auto" w:sz="4" w:space="0"/>
              <w:left w:val="single" w:color="auto" w:sz="4" w:space="0"/>
              <w:bottom w:val="single" w:color="auto" w:sz="4" w:space="0"/>
              <w:right w:val="single" w:color="auto" w:sz="4" w:space="0"/>
            </w:tcBorders>
            <w:vAlign w:val="center"/>
          </w:tcPr>
          <w:p w14:paraId="7CFDA589">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2757</w:t>
            </w:r>
          </w:p>
        </w:tc>
        <w:tc>
          <w:tcPr>
            <w:tcW w:w="2050" w:type="dxa"/>
            <w:tcBorders>
              <w:top w:val="single" w:color="auto" w:sz="4" w:space="0"/>
              <w:left w:val="single" w:color="auto" w:sz="4" w:space="0"/>
              <w:bottom w:val="single" w:color="auto" w:sz="4" w:space="0"/>
              <w:right w:val="single" w:color="auto" w:sz="4" w:space="0"/>
            </w:tcBorders>
            <w:vAlign w:val="center"/>
          </w:tcPr>
          <w:p w14:paraId="5ABBC9C7">
            <w:pPr>
              <w:overflowPunct w:val="0"/>
              <w:topLinePunct/>
              <w:spacing w:after="120" w:line="320" w:lineRule="exact"/>
              <w:jc w:val="center"/>
              <w:rPr>
                <w:rFonts w:ascii="Times New Roman" w:hAnsi="Times New Roman" w:cs="宋体"/>
                <w:szCs w:val="21"/>
              </w:rPr>
            </w:pPr>
            <w:r>
              <w:rPr>
                <w:rFonts w:hint="eastAsia" w:ascii="Times New Roman" w:hAnsi="Times New Roman" w:cs="宋体"/>
                <w:szCs w:val="21"/>
                <w:lang w:val="de-DE"/>
              </w:rPr>
              <w:t>GB 5009.36</w:t>
            </w:r>
          </w:p>
        </w:tc>
      </w:tr>
      <w:tr w14:paraId="0D2D8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78F090B9">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4</w:t>
            </w:r>
          </w:p>
        </w:tc>
        <w:tc>
          <w:tcPr>
            <w:tcW w:w="2782" w:type="dxa"/>
            <w:tcBorders>
              <w:top w:val="single" w:color="auto" w:sz="4" w:space="0"/>
              <w:left w:val="single" w:color="auto" w:sz="4" w:space="0"/>
              <w:bottom w:val="single" w:color="auto" w:sz="4" w:space="0"/>
              <w:right w:val="single" w:color="auto" w:sz="4" w:space="0"/>
            </w:tcBorders>
            <w:vAlign w:val="center"/>
          </w:tcPr>
          <w:p w14:paraId="7645EE5B">
            <w:pPr>
              <w:overflowPunct w:val="0"/>
              <w:topLinePunct/>
              <w:spacing w:line="320" w:lineRule="exact"/>
              <w:jc w:val="center"/>
              <w:rPr>
                <w:rFonts w:ascii="Times New Roman" w:hAnsi="Times New Roman" w:cs="宋体"/>
                <w:szCs w:val="21"/>
                <w:vertAlign w:val="superscript"/>
              </w:rPr>
            </w:pPr>
            <w:r>
              <w:rPr>
                <w:rFonts w:hint="eastAsia" w:ascii="Times New Roman" w:hAnsi="Times New Roman" w:cs="宋体"/>
                <w:szCs w:val="21"/>
              </w:rPr>
              <w:t>铅（以Pb计）</w:t>
            </w:r>
          </w:p>
        </w:tc>
        <w:tc>
          <w:tcPr>
            <w:tcW w:w="3614" w:type="dxa"/>
            <w:tcBorders>
              <w:top w:val="single" w:color="auto" w:sz="4" w:space="0"/>
              <w:left w:val="single" w:color="auto" w:sz="4" w:space="0"/>
              <w:bottom w:val="single" w:color="auto" w:sz="4" w:space="0"/>
              <w:right w:val="single" w:color="auto" w:sz="4" w:space="0"/>
            </w:tcBorders>
            <w:vAlign w:val="center"/>
          </w:tcPr>
          <w:p w14:paraId="116F92AD">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2757</w:t>
            </w:r>
          </w:p>
          <w:p w14:paraId="4F19B840">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2762</w:t>
            </w:r>
          </w:p>
        </w:tc>
        <w:tc>
          <w:tcPr>
            <w:tcW w:w="2050" w:type="dxa"/>
            <w:tcBorders>
              <w:top w:val="single" w:color="auto" w:sz="4" w:space="0"/>
              <w:left w:val="single" w:color="auto" w:sz="4" w:space="0"/>
              <w:bottom w:val="single" w:color="auto" w:sz="4" w:space="0"/>
              <w:right w:val="single" w:color="auto" w:sz="4" w:space="0"/>
            </w:tcBorders>
            <w:vAlign w:val="center"/>
          </w:tcPr>
          <w:p w14:paraId="29488CD0">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5009.12</w:t>
            </w:r>
          </w:p>
        </w:tc>
      </w:tr>
      <w:tr w14:paraId="59BF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50897A72">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5</w:t>
            </w:r>
          </w:p>
        </w:tc>
        <w:tc>
          <w:tcPr>
            <w:tcW w:w="2782" w:type="dxa"/>
            <w:tcBorders>
              <w:top w:val="single" w:color="auto" w:sz="4" w:space="0"/>
              <w:left w:val="single" w:color="auto" w:sz="4" w:space="0"/>
              <w:bottom w:val="single" w:color="auto" w:sz="4" w:space="0"/>
              <w:right w:val="single" w:color="auto" w:sz="4" w:space="0"/>
            </w:tcBorders>
            <w:vAlign w:val="center"/>
          </w:tcPr>
          <w:p w14:paraId="2D2D2CE0">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糖精钠（以糖精计）</w:t>
            </w:r>
          </w:p>
        </w:tc>
        <w:tc>
          <w:tcPr>
            <w:tcW w:w="3614" w:type="dxa"/>
            <w:tcBorders>
              <w:top w:val="single" w:color="auto" w:sz="4" w:space="0"/>
              <w:left w:val="single" w:color="auto" w:sz="4" w:space="0"/>
              <w:bottom w:val="single" w:color="auto" w:sz="4" w:space="0"/>
              <w:right w:val="single" w:color="auto" w:sz="4" w:space="0"/>
            </w:tcBorders>
            <w:vAlign w:val="center"/>
          </w:tcPr>
          <w:p w14:paraId="76B3CE43">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2760</w:t>
            </w:r>
          </w:p>
        </w:tc>
        <w:tc>
          <w:tcPr>
            <w:tcW w:w="2050" w:type="dxa"/>
            <w:tcBorders>
              <w:top w:val="single" w:color="auto" w:sz="4" w:space="0"/>
              <w:left w:val="single" w:color="auto" w:sz="4" w:space="0"/>
              <w:bottom w:val="single" w:color="auto" w:sz="4" w:space="0"/>
              <w:right w:val="single" w:color="auto" w:sz="4" w:space="0"/>
            </w:tcBorders>
            <w:vAlign w:val="center"/>
          </w:tcPr>
          <w:p w14:paraId="500B171C">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5009.28</w:t>
            </w:r>
          </w:p>
        </w:tc>
      </w:tr>
      <w:tr w14:paraId="5923A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61A53BA4">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6</w:t>
            </w:r>
          </w:p>
        </w:tc>
        <w:tc>
          <w:tcPr>
            <w:tcW w:w="2782" w:type="dxa"/>
            <w:tcBorders>
              <w:top w:val="single" w:color="auto" w:sz="4" w:space="0"/>
              <w:left w:val="single" w:color="auto" w:sz="4" w:space="0"/>
              <w:bottom w:val="single" w:color="auto" w:sz="4" w:space="0"/>
              <w:right w:val="single" w:color="auto" w:sz="4" w:space="0"/>
            </w:tcBorders>
            <w:vAlign w:val="center"/>
          </w:tcPr>
          <w:p w14:paraId="4423E1E3">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甜蜜素（以环己基氨基磺酸计）</w:t>
            </w:r>
          </w:p>
        </w:tc>
        <w:tc>
          <w:tcPr>
            <w:tcW w:w="3614" w:type="dxa"/>
            <w:tcBorders>
              <w:top w:val="single" w:color="auto" w:sz="4" w:space="0"/>
              <w:left w:val="single" w:color="auto" w:sz="4" w:space="0"/>
              <w:bottom w:val="single" w:color="auto" w:sz="4" w:space="0"/>
              <w:right w:val="single" w:color="auto" w:sz="4" w:space="0"/>
            </w:tcBorders>
            <w:vAlign w:val="center"/>
          </w:tcPr>
          <w:p w14:paraId="360F1FA0">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2760</w:t>
            </w:r>
          </w:p>
        </w:tc>
        <w:tc>
          <w:tcPr>
            <w:tcW w:w="2050" w:type="dxa"/>
            <w:tcBorders>
              <w:top w:val="single" w:color="auto" w:sz="4" w:space="0"/>
              <w:left w:val="single" w:color="auto" w:sz="4" w:space="0"/>
              <w:bottom w:val="single" w:color="auto" w:sz="4" w:space="0"/>
              <w:right w:val="single" w:color="auto" w:sz="4" w:space="0"/>
            </w:tcBorders>
            <w:vAlign w:val="center"/>
          </w:tcPr>
          <w:p w14:paraId="1A8A16C3">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5009.97</w:t>
            </w:r>
          </w:p>
        </w:tc>
      </w:tr>
      <w:tr w14:paraId="7FDE8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1D246CA7">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7</w:t>
            </w:r>
          </w:p>
        </w:tc>
        <w:tc>
          <w:tcPr>
            <w:tcW w:w="2782" w:type="dxa"/>
            <w:tcBorders>
              <w:top w:val="single" w:color="auto" w:sz="4" w:space="0"/>
              <w:left w:val="single" w:color="auto" w:sz="4" w:space="0"/>
              <w:bottom w:val="single" w:color="auto" w:sz="4" w:space="0"/>
              <w:right w:val="single" w:color="auto" w:sz="4" w:space="0"/>
            </w:tcBorders>
            <w:vAlign w:val="center"/>
          </w:tcPr>
          <w:p w14:paraId="3A56A5CE">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纽甜</w:t>
            </w:r>
          </w:p>
        </w:tc>
        <w:tc>
          <w:tcPr>
            <w:tcW w:w="3614" w:type="dxa"/>
            <w:tcBorders>
              <w:top w:val="single" w:color="auto" w:sz="4" w:space="0"/>
              <w:left w:val="single" w:color="auto" w:sz="4" w:space="0"/>
              <w:bottom w:val="single" w:color="auto" w:sz="4" w:space="0"/>
              <w:right w:val="single" w:color="auto" w:sz="4" w:space="0"/>
            </w:tcBorders>
            <w:vAlign w:val="center"/>
          </w:tcPr>
          <w:p w14:paraId="0BC42B34">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2760</w:t>
            </w:r>
          </w:p>
        </w:tc>
        <w:tc>
          <w:tcPr>
            <w:tcW w:w="2050" w:type="dxa"/>
            <w:tcBorders>
              <w:top w:val="single" w:color="auto" w:sz="4" w:space="0"/>
              <w:left w:val="single" w:color="auto" w:sz="4" w:space="0"/>
              <w:bottom w:val="single" w:color="auto" w:sz="4" w:space="0"/>
              <w:right w:val="single" w:color="auto" w:sz="4" w:space="0"/>
            </w:tcBorders>
            <w:vAlign w:val="center"/>
          </w:tcPr>
          <w:p w14:paraId="1DB4A1E7">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5009.247</w:t>
            </w:r>
          </w:p>
        </w:tc>
      </w:tr>
      <w:tr w14:paraId="26F8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exact"/>
          <w:jc w:val="center"/>
        </w:trPr>
        <w:tc>
          <w:tcPr>
            <w:tcW w:w="859" w:type="dxa"/>
            <w:tcBorders>
              <w:top w:val="single" w:color="auto" w:sz="4" w:space="0"/>
              <w:left w:val="single" w:color="auto" w:sz="4" w:space="0"/>
              <w:right w:val="single" w:color="auto" w:sz="4" w:space="0"/>
            </w:tcBorders>
            <w:vAlign w:val="center"/>
          </w:tcPr>
          <w:p w14:paraId="3ED149DD">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8</w:t>
            </w:r>
          </w:p>
          <w:p w14:paraId="4EDC5039">
            <w:pPr>
              <w:overflowPunct w:val="0"/>
              <w:topLinePunct/>
              <w:spacing w:line="320" w:lineRule="exact"/>
              <w:jc w:val="center"/>
              <w:rPr>
                <w:rFonts w:ascii="Times New Roman" w:hAnsi="Times New Roman" w:cs="宋体"/>
                <w:szCs w:val="21"/>
              </w:rPr>
            </w:pPr>
          </w:p>
        </w:tc>
        <w:tc>
          <w:tcPr>
            <w:tcW w:w="2782" w:type="dxa"/>
            <w:tcBorders>
              <w:top w:val="single" w:color="auto" w:sz="4" w:space="0"/>
              <w:left w:val="single" w:color="auto" w:sz="4" w:space="0"/>
              <w:right w:val="single" w:color="auto" w:sz="4" w:space="0"/>
            </w:tcBorders>
            <w:vAlign w:val="center"/>
          </w:tcPr>
          <w:p w14:paraId="62F2D354">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邻苯二甲酸二丁酯（DBP）</w:t>
            </w:r>
          </w:p>
          <w:p w14:paraId="0195313A">
            <w:pPr>
              <w:overflowPunct w:val="0"/>
              <w:topLinePunct/>
              <w:spacing w:line="320" w:lineRule="exact"/>
              <w:jc w:val="center"/>
              <w:rPr>
                <w:rFonts w:ascii="Times New Roman" w:hAnsi="Times New Roman" w:cs="宋体"/>
                <w:szCs w:val="21"/>
              </w:rPr>
            </w:pPr>
          </w:p>
        </w:tc>
        <w:tc>
          <w:tcPr>
            <w:tcW w:w="3614" w:type="dxa"/>
            <w:tcBorders>
              <w:top w:val="single" w:color="auto" w:sz="4" w:space="0"/>
              <w:left w:val="single" w:color="auto" w:sz="4" w:space="0"/>
              <w:right w:val="single" w:color="auto" w:sz="4" w:space="0"/>
            </w:tcBorders>
            <w:vAlign w:val="center"/>
          </w:tcPr>
          <w:p w14:paraId="7A9E2884">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国家市场监督管理总局文件《市场监管总局关于食品中“塑化剂”污染风险防控的指导意见》（国市监食生〔2019〕214号）</w:t>
            </w:r>
          </w:p>
        </w:tc>
        <w:tc>
          <w:tcPr>
            <w:tcW w:w="2050" w:type="dxa"/>
            <w:tcBorders>
              <w:top w:val="single" w:color="auto" w:sz="4" w:space="0"/>
              <w:left w:val="single" w:color="auto" w:sz="4" w:space="0"/>
              <w:bottom w:val="single" w:color="auto" w:sz="4" w:space="0"/>
              <w:right w:val="single" w:color="auto" w:sz="4" w:space="0"/>
            </w:tcBorders>
            <w:vAlign w:val="center"/>
          </w:tcPr>
          <w:p w14:paraId="1C42EE96">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 5009.271</w:t>
            </w:r>
          </w:p>
          <w:p w14:paraId="53FC1904">
            <w:pPr>
              <w:overflowPunct w:val="0"/>
              <w:topLinePunct/>
              <w:spacing w:line="320" w:lineRule="exact"/>
              <w:jc w:val="center"/>
              <w:rPr>
                <w:rFonts w:ascii="Times New Roman" w:hAnsi="Times New Roman" w:cs="宋体"/>
                <w:szCs w:val="21"/>
              </w:rPr>
            </w:pPr>
          </w:p>
        </w:tc>
      </w:tr>
      <w:tr w14:paraId="7C55A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467A9FBA">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9</w:t>
            </w:r>
          </w:p>
        </w:tc>
        <w:tc>
          <w:tcPr>
            <w:tcW w:w="2782" w:type="dxa"/>
            <w:tcBorders>
              <w:top w:val="single" w:color="auto" w:sz="4" w:space="0"/>
              <w:left w:val="single" w:color="auto" w:sz="4" w:space="0"/>
              <w:bottom w:val="single" w:color="auto" w:sz="4" w:space="0"/>
              <w:right w:val="single" w:color="auto" w:sz="4" w:space="0"/>
            </w:tcBorders>
            <w:vAlign w:val="center"/>
          </w:tcPr>
          <w:p w14:paraId="69D40792">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总酯</w:t>
            </w:r>
          </w:p>
        </w:tc>
        <w:tc>
          <w:tcPr>
            <w:tcW w:w="3614" w:type="dxa"/>
            <w:tcBorders>
              <w:left w:val="single" w:color="auto" w:sz="4" w:space="0"/>
              <w:right w:val="single" w:color="auto" w:sz="4" w:space="0"/>
            </w:tcBorders>
            <w:vAlign w:val="center"/>
          </w:tcPr>
          <w:p w14:paraId="5DF1C315">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产品明示标准</w:t>
            </w:r>
          </w:p>
        </w:tc>
        <w:tc>
          <w:tcPr>
            <w:tcW w:w="2050" w:type="dxa"/>
            <w:tcBorders>
              <w:top w:val="single" w:color="auto" w:sz="4" w:space="0"/>
              <w:left w:val="single" w:color="auto" w:sz="4" w:space="0"/>
              <w:bottom w:val="single" w:color="auto" w:sz="4" w:space="0"/>
              <w:right w:val="single" w:color="auto" w:sz="4" w:space="0"/>
            </w:tcBorders>
            <w:vAlign w:val="center"/>
          </w:tcPr>
          <w:p w14:paraId="1F74240E">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10345</w:t>
            </w:r>
          </w:p>
        </w:tc>
      </w:tr>
      <w:tr w14:paraId="69484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6AA229D4">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10</w:t>
            </w:r>
          </w:p>
        </w:tc>
        <w:tc>
          <w:tcPr>
            <w:tcW w:w="2782" w:type="dxa"/>
            <w:tcBorders>
              <w:top w:val="single" w:color="auto" w:sz="4" w:space="0"/>
              <w:left w:val="single" w:color="auto" w:sz="4" w:space="0"/>
              <w:bottom w:val="single" w:color="auto" w:sz="4" w:space="0"/>
              <w:right w:val="single" w:color="auto" w:sz="4" w:space="0"/>
            </w:tcBorders>
            <w:vAlign w:val="center"/>
          </w:tcPr>
          <w:p w14:paraId="00314813">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己酸乙酯</w:t>
            </w:r>
            <w:r>
              <w:rPr>
                <w:rFonts w:hint="eastAsia" w:ascii="Times New Roman" w:hAnsi="Times New Roman" w:cs="宋体"/>
                <w:szCs w:val="21"/>
                <w:vertAlign w:val="superscript"/>
              </w:rPr>
              <w:t>a</w:t>
            </w:r>
          </w:p>
        </w:tc>
        <w:tc>
          <w:tcPr>
            <w:tcW w:w="3614" w:type="dxa"/>
            <w:tcBorders>
              <w:left w:val="single" w:color="auto" w:sz="4" w:space="0"/>
              <w:right w:val="single" w:color="auto" w:sz="4" w:space="0"/>
            </w:tcBorders>
            <w:vAlign w:val="center"/>
          </w:tcPr>
          <w:p w14:paraId="61B88B8F">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产品明示标准</w:t>
            </w:r>
          </w:p>
        </w:tc>
        <w:tc>
          <w:tcPr>
            <w:tcW w:w="2050" w:type="dxa"/>
            <w:tcBorders>
              <w:top w:val="single" w:color="auto" w:sz="4" w:space="0"/>
              <w:left w:val="single" w:color="auto" w:sz="4" w:space="0"/>
              <w:bottom w:val="single" w:color="auto" w:sz="4" w:space="0"/>
              <w:right w:val="single" w:color="auto" w:sz="4" w:space="0"/>
            </w:tcBorders>
            <w:vAlign w:val="center"/>
          </w:tcPr>
          <w:p w14:paraId="59096803">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10345</w:t>
            </w:r>
          </w:p>
        </w:tc>
      </w:tr>
      <w:tr w14:paraId="08FB9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46837D11">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11</w:t>
            </w:r>
          </w:p>
        </w:tc>
        <w:tc>
          <w:tcPr>
            <w:tcW w:w="2782" w:type="dxa"/>
            <w:tcBorders>
              <w:top w:val="single" w:color="auto" w:sz="4" w:space="0"/>
              <w:left w:val="single" w:color="auto" w:sz="4" w:space="0"/>
              <w:bottom w:val="single" w:color="auto" w:sz="4" w:space="0"/>
              <w:right w:val="single" w:color="auto" w:sz="4" w:space="0"/>
            </w:tcBorders>
            <w:vAlign w:val="center"/>
          </w:tcPr>
          <w:p w14:paraId="14744318">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酸酯总量</w:t>
            </w:r>
            <w:r>
              <w:rPr>
                <w:rFonts w:hint="eastAsia" w:ascii="Times New Roman" w:hAnsi="Times New Roman" w:cs="宋体"/>
                <w:szCs w:val="21"/>
                <w:vertAlign w:val="superscript"/>
              </w:rPr>
              <w:t>b</w:t>
            </w:r>
          </w:p>
        </w:tc>
        <w:tc>
          <w:tcPr>
            <w:tcW w:w="3614" w:type="dxa"/>
            <w:tcBorders>
              <w:left w:val="single" w:color="auto" w:sz="4" w:space="0"/>
              <w:right w:val="single" w:color="auto" w:sz="4" w:space="0"/>
            </w:tcBorders>
            <w:vAlign w:val="center"/>
          </w:tcPr>
          <w:p w14:paraId="104D808D">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产品明示标准</w:t>
            </w:r>
          </w:p>
        </w:tc>
        <w:tc>
          <w:tcPr>
            <w:tcW w:w="2050" w:type="dxa"/>
            <w:tcBorders>
              <w:top w:val="single" w:color="auto" w:sz="4" w:space="0"/>
              <w:left w:val="single" w:color="auto" w:sz="4" w:space="0"/>
              <w:bottom w:val="single" w:color="auto" w:sz="4" w:space="0"/>
              <w:right w:val="single" w:color="auto" w:sz="4" w:space="0"/>
            </w:tcBorders>
            <w:vAlign w:val="center"/>
          </w:tcPr>
          <w:p w14:paraId="0AB58BF8">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10345</w:t>
            </w:r>
          </w:p>
          <w:p w14:paraId="651151D2">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10781.1</w:t>
            </w:r>
          </w:p>
          <w:p w14:paraId="392D262F">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10781.4</w:t>
            </w:r>
          </w:p>
        </w:tc>
      </w:tr>
      <w:tr w14:paraId="2D7E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7571E3E6">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12</w:t>
            </w:r>
          </w:p>
        </w:tc>
        <w:tc>
          <w:tcPr>
            <w:tcW w:w="2782" w:type="dxa"/>
            <w:tcBorders>
              <w:top w:val="single" w:color="auto" w:sz="4" w:space="0"/>
              <w:left w:val="single" w:color="auto" w:sz="4" w:space="0"/>
              <w:bottom w:val="single" w:color="auto" w:sz="4" w:space="0"/>
              <w:right w:val="single" w:color="auto" w:sz="4" w:space="0"/>
            </w:tcBorders>
            <w:vAlign w:val="center"/>
          </w:tcPr>
          <w:p w14:paraId="7875552F">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己酸+己酸乙酯</w:t>
            </w:r>
            <w:r>
              <w:rPr>
                <w:rFonts w:hint="eastAsia" w:ascii="Times New Roman" w:hAnsi="Times New Roman" w:cs="宋体"/>
                <w:szCs w:val="21"/>
                <w:vertAlign w:val="superscript"/>
              </w:rPr>
              <w:t>c</w:t>
            </w:r>
          </w:p>
        </w:tc>
        <w:tc>
          <w:tcPr>
            <w:tcW w:w="3614" w:type="dxa"/>
            <w:tcBorders>
              <w:left w:val="single" w:color="auto" w:sz="4" w:space="0"/>
              <w:right w:val="single" w:color="auto" w:sz="4" w:space="0"/>
            </w:tcBorders>
            <w:vAlign w:val="center"/>
          </w:tcPr>
          <w:p w14:paraId="165E398C">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产品明示标准</w:t>
            </w:r>
          </w:p>
        </w:tc>
        <w:tc>
          <w:tcPr>
            <w:tcW w:w="2050" w:type="dxa"/>
            <w:tcBorders>
              <w:top w:val="single" w:color="auto" w:sz="4" w:space="0"/>
              <w:left w:val="single" w:color="auto" w:sz="4" w:space="0"/>
              <w:bottom w:val="single" w:color="auto" w:sz="4" w:space="0"/>
              <w:right w:val="single" w:color="auto" w:sz="4" w:space="0"/>
            </w:tcBorders>
            <w:vAlign w:val="center"/>
          </w:tcPr>
          <w:p w14:paraId="5A0EDDCF">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10345</w:t>
            </w:r>
          </w:p>
        </w:tc>
      </w:tr>
      <w:tr w14:paraId="41317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660DD7EB">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13</w:t>
            </w:r>
          </w:p>
        </w:tc>
        <w:tc>
          <w:tcPr>
            <w:tcW w:w="2782" w:type="dxa"/>
            <w:tcBorders>
              <w:top w:val="single" w:color="auto" w:sz="4" w:space="0"/>
              <w:left w:val="single" w:color="auto" w:sz="4" w:space="0"/>
              <w:bottom w:val="single" w:color="auto" w:sz="4" w:space="0"/>
              <w:right w:val="single" w:color="auto" w:sz="4" w:space="0"/>
            </w:tcBorders>
            <w:vAlign w:val="center"/>
          </w:tcPr>
          <w:p w14:paraId="7DF4B80F">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乳酸乙酯</w:t>
            </w:r>
            <w:r>
              <w:rPr>
                <w:rFonts w:hint="eastAsia" w:ascii="Times New Roman" w:hAnsi="Times New Roman" w:cs="宋体"/>
                <w:szCs w:val="21"/>
                <w:vertAlign w:val="superscript"/>
              </w:rPr>
              <w:t>d</w:t>
            </w:r>
          </w:p>
        </w:tc>
        <w:tc>
          <w:tcPr>
            <w:tcW w:w="3614" w:type="dxa"/>
            <w:tcBorders>
              <w:left w:val="single" w:color="auto" w:sz="4" w:space="0"/>
              <w:right w:val="single" w:color="auto" w:sz="4" w:space="0"/>
            </w:tcBorders>
            <w:vAlign w:val="center"/>
          </w:tcPr>
          <w:p w14:paraId="7A3329CE">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产品明示标准</w:t>
            </w:r>
          </w:p>
        </w:tc>
        <w:tc>
          <w:tcPr>
            <w:tcW w:w="2050" w:type="dxa"/>
            <w:tcBorders>
              <w:top w:val="single" w:color="auto" w:sz="4" w:space="0"/>
              <w:left w:val="single" w:color="auto" w:sz="4" w:space="0"/>
              <w:bottom w:val="single" w:color="auto" w:sz="4" w:space="0"/>
              <w:right w:val="single" w:color="auto" w:sz="4" w:space="0"/>
            </w:tcBorders>
            <w:vAlign w:val="center"/>
          </w:tcPr>
          <w:p w14:paraId="78D49BA8">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10345</w:t>
            </w:r>
          </w:p>
        </w:tc>
      </w:tr>
      <w:tr w14:paraId="22030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13F4678B">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14</w:t>
            </w:r>
          </w:p>
        </w:tc>
        <w:tc>
          <w:tcPr>
            <w:tcW w:w="2782" w:type="dxa"/>
            <w:tcBorders>
              <w:top w:val="single" w:color="auto" w:sz="4" w:space="0"/>
              <w:left w:val="single" w:color="auto" w:sz="4" w:space="0"/>
              <w:bottom w:val="single" w:color="auto" w:sz="4" w:space="0"/>
              <w:right w:val="single" w:color="auto" w:sz="4" w:space="0"/>
            </w:tcBorders>
            <w:vAlign w:val="center"/>
          </w:tcPr>
          <w:p w14:paraId="278834F5">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β-苯乙醇</w:t>
            </w:r>
            <w:r>
              <w:rPr>
                <w:rFonts w:hint="eastAsia" w:ascii="Times New Roman" w:hAnsi="Times New Roman" w:cs="宋体"/>
                <w:szCs w:val="21"/>
                <w:vertAlign w:val="superscript"/>
              </w:rPr>
              <w:t>e</w:t>
            </w:r>
          </w:p>
        </w:tc>
        <w:tc>
          <w:tcPr>
            <w:tcW w:w="3614" w:type="dxa"/>
            <w:tcBorders>
              <w:left w:val="single" w:color="auto" w:sz="4" w:space="0"/>
              <w:right w:val="single" w:color="auto" w:sz="4" w:space="0"/>
            </w:tcBorders>
            <w:vAlign w:val="center"/>
          </w:tcPr>
          <w:p w14:paraId="29E06CF6">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产品明示标准</w:t>
            </w:r>
          </w:p>
        </w:tc>
        <w:tc>
          <w:tcPr>
            <w:tcW w:w="2050" w:type="dxa"/>
            <w:tcBorders>
              <w:top w:val="single" w:color="auto" w:sz="4" w:space="0"/>
              <w:left w:val="single" w:color="auto" w:sz="4" w:space="0"/>
              <w:bottom w:val="single" w:color="auto" w:sz="4" w:space="0"/>
              <w:right w:val="single" w:color="auto" w:sz="4" w:space="0"/>
            </w:tcBorders>
            <w:vAlign w:val="center"/>
          </w:tcPr>
          <w:p w14:paraId="23B82899">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10345</w:t>
            </w:r>
          </w:p>
        </w:tc>
      </w:tr>
      <w:tr w14:paraId="3C23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531C68B4">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15</w:t>
            </w:r>
          </w:p>
        </w:tc>
        <w:tc>
          <w:tcPr>
            <w:tcW w:w="2782" w:type="dxa"/>
            <w:tcBorders>
              <w:top w:val="single" w:color="auto" w:sz="4" w:space="0"/>
              <w:left w:val="single" w:color="auto" w:sz="4" w:space="0"/>
              <w:bottom w:val="single" w:color="auto" w:sz="4" w:space="0"/>
              <w:right w:val="single" w:color="auto" w:sz="4" w:space="0"/>
            </w:tcBorders>
            <w:vAlign w:val="center"/>
          </w:tcPr>
          <w:p w14:paraId="226F61E1">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乙酸乙酯</w:t>
            </w:r>
            <w:r>
              <w:rPr>
                <w:rFonts w:hint="eastAsia" w:ascii="Times New Roman" w:hAnsi="Times New Roman" w:cs="宋体"/>
                <w:szCs w:val="21"/>
                <w:vertAlign w:val="superscript"/>
              </w:rPr>
              <w:t>f</w:t>
            </w:r>
          </w:p>
        </w:tc>
        <w:tc>
          <w:tcPr>
            <w:tcW w:w="3614" w:type="dxa"/>
            <w:tcBorders>
              <w:left w:val="single" w:color="auto" w:sz="4" w:space="0"/>
              <w:right w:val="single" w:color="auto" w:sz="4" w:space="0"/>
            </w:tcBorders>
            <w:vAlign w:val="center"/>
          </w:tcPr>
          <w:p w14:paraId="60610A2C">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产品明示标准</w:t>
            </w:r>
          </w:p>
        </w:tc>
        <w:tc>
          <w:tcPr>
            <w:tcW w:w="2050" w:type="dxa"/>
            <w:tcBorders>
              <w:top w:val="single" w:color="auto" w:sz="4" w:space="0"/>
              <w:left w:val="single" w:color="auto" w:sz="4" w:space="0"/>
              <w:bottom w:val="single" w:color="auto" w:sz="4" w:space="0"/>
              <w:right w:val="single" w:color="auto" w:sz="4" w:space="0"/>
            </w:tcBorders>
            <w:vAlign w:val="center"/>
          </w:tcPr>
          <w:p w14:paraId="00A5DA6B">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10345</w:t>
            </w:r>
          </w:p>
        </w:tc>
      </w:tr>
      <w:tr w14:paraId="6A7C7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3FBFE5AF">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16</w:t>
            </w:r>
          </w:p>
        </w:tc>
        <w:tc>
          <w:tcPr>
            <w:tcW w:w="2782" w:type="dxa"/>
            <w:tcBorders>
              <w:top w:val="single" w:color="auto" w:sz="4" w:space="0"/>
              <w:left w:val="single" w:color="auto" w:sz="4" w:space="0"/>
              <w:bottom w:val="single" w:color="auto" w:sz="4" w:space="0"/>
              <w:right w:val="single" w:color="auto" w:sz="4" w:space="0"/>
            </w:tcBorders>
            <w:vAlign w:val="center"/>
          </w:tcPr>
          <w:p w14:paraId="75168692">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总酸+乙酸乙酯+乳酸乙酯</w:t>
            </w:r>
            <w:r>
              <w:rPr>
                <w:rFonts w:hint="eastAsia" w:ascii="Times New Roman" w:hAnsi="Times New Roman" w:cs="宋体"/>
                <w:szCs w:val="21"/>
                <w:vertAlign w:val="superscript"/>
              </w:rPr>
              <w:t>g</w:t>
            </w:r>
          </w:p>
        </w:tc>
        <w:tc>
          <w:tcPr>
            <w:tcW w:w="3614" w:type="dxa"/>
            <w:tcBorders>
              <w:left w:val="single" w:color="auto" w:sz="4" w:space="0"/>
              <w:right w:val="single" w:color="auto" w:sz="4" w:space="0"/>
            </w:tcBorders>
            <w:vAlign w:val="center"/>
          </w:tcPr>
          <w:p w14:paraId="12295E92">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产品明示标准</w:t>
            </w:r>
          </w:p>
        </w:tc>
        <w:tc>
          <w:tcPr>
            <w:tcW w:w="2050" w:type="dxa"/>
            <w:tcBorders>
              <w:top w:val="single" w:color="auto" w:sz="4" w:space="0"/>
              <w:left w:val="single" w:color="auto" w:sz="4" w:space="0"/>
              <w:bottom w:val="single" w:color="auto" w:sz="4" w:space="0"/>
              <w:right w:val="single" w:color="auto" w:sz="4" w:space="0"/>
            </w:tcBorders>
            <w:vAlign w:val="center"/>
          </w:tcPr>
          <w:p w14:paraId="02185D03">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10345</w:t>
            </w:r>
          </w:p>
          <w:p w14:paraId="3BAEB886">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10781.2</w:t>
            </w:r>
          </w:p>
        </w:tc>
      </w:tr>
      <w:tr w14:paraId="7EF69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59" w:type="dxa"/>
            <w:tcBorders>
              <w:top w:val="single" w:color="auto" w:sz="4" w:space="0"/>
              <w:left w:val="single" w:color="auto" w:sz="4" w:space="0"/>
              <w:bottom w:val="single" w:color="auto" w:sz="4" w:space="0"/>
              <w:right w:val="single" w:color="auto" w:sz="4" w:space="0"/>
            </w:tcBorders>
            <w:vAlign w:val="center"/>
          </w:tcPr>
          <w:p w14:paraId="356AAEAA">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17</w:t>
            </w:r>
          </w:p>
        </w:tc>
        <w:tc>
          <w:tcPr>
            <w:tcW w:w="2782" w:type="dxa"/>
            <w:tcBorders>
              <w:top w:val="single" w:color="auto" w:sz="4" w:space="0"/>
              <w:left w:val="single" w:color="auto" w:sz="4" w:space="0"/>
              <w:bottom w:val="single" w:color="auto" w:sz="4" w:space="0"/>
              <w:right w:val="single" w:color="auto" w:sz="4" w:space="0"/>
            </w:tcBorders>
            <w:vAlign w:val="center"/>
          </w:tcPr>
          <w:p w14:paraId="1D1B41C2">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乙酸+乙酸乙酯</w:t>
            </w:r>
            <w:r>
              <w:rPr>
                <w:rFonts w:hint="eastAsia" w:ascii="Times New Roman" w:hAnsi="Times New Roman" w:cs="宋体"/>
                <w:szCs w:val="21"/>
                <w:vertAlign w:val="superscript"/>
              </w:rPr>
              <w:t>h</w:t>
            </w:r>
          </w:p>
        </w:tc>
        <w:tc>
          <w:tcPr>
            <w:tcW w:w="3614" w:type="dxa"/>
            <w:tcBorders>
              <w:left w:val="single" w:color="auto" w:sz="4" w:space="0"/>
              <w:right w:val="single" w:color="auto" w:sz="4" w:space="0"/>
            </w:tcBorders>
            <w:vAlign w:val="center"/>
          </w:tcPr>
          <w:p w14:paraId="2DCD3FA7">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产品明示标准</w:t>
            </w:r>
          </w:p>
        </w:tc>
        <w:tc>
          <w:tcPr>
            <w:tcW w:w="2050" w:type="dxa"/>
            <w:tcBorders>
              <w:top w:val="single" w:color="auto" w:sz="4" w:space="0"/>
              <w:left w:val="single" w:color="auto" w:sz="4" w:space="0"/>
              <w:bottom w:val="single" w:color="auto" w:sz="4" w:space="0"/>
              <w:right w:val="single" w:color="auto" w:sz="4" w:space="0"/>
            </w:tcBorders>
            <w:vAlign w:val="center"/>
          </w:tcPr>
          <w:p w14:paraId="5B732C7D">
            <w:pPr>
              <w:overflowPunct w:val="0"/>
              <w:topLinePunct/>
              <w:spacing w:line="320" w:lineRule="exact"/>
              <w:jc w:val="center"/>
              <w:rPr>
                <w:rFonts w:ascii="Times New Roman" w:hAnsi="Times New Roman" w:cs="宋体"/>
                <w:szCs w:val="21"/>
              </w:rPr>
            </w:pPr>
            <w:r>
              <w:rPr>
                <w:rFonts w:hint="eastAsia" w:ascii="Times New Roman" w:hAnsi="Times New Roman" w:cs="宋体"/>
                <w:szCs w:val="21"/>
              </w:rPr>
              <w:t>GB/T 10345</w:t>
            </w:r>
          </w:p>
        </w:tc>
      </w:tr>
      <w:tr w14:paraId="2A353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9305" w:type="dxa"/>
            <w:gridSpan w:val="4"/>
            <w:tcBorders>
              <w:top w:val="single" w:color="auto" w:sz="4" w:space="0"/>
              <w:left w:val="single" w:color="auto" w:sz="4" w:space="0"/>
              <w:bottom w:val="single" w:color="auto" w:sz="4" w:space="0"/>
              <w:right w:val="single" w:color="auto" w:sz="4" w:space="0"/>
            </w:tcBorders>
            <w:vAlign w:val="center"/>
          </w:tcPr>
          <w:p w14:paraId="21C59BB8">
            <w:pPr>
              <w:overflowPunct w:val="0"/>
              <w:topLinePunct/>
              <w:spacing w:line="360" w:lineRule="exact"/>
              <w:jc w:val="center"/>
              <w:rPr>
                <w:rFonts w:ascii="Times New Roman" w:hAnsi="Times New Roman" w:cs="宋体"/>
                <w:szCs w:val="21"/>
              </w:rPr>
            </w:pPr>
            <w:r>
              <w:rPr>
                <w:rFonts w:hint="eastAsia" w:ascii="Times New Roman" w:hAnsi="Times New Roman" w:cs="宋体"/>
                <w:szCs w:val="21"/>
                <w:vertAlign w:val="superscript"/>
              </w:rPr>
              <w:t>a</w:t>
            </w:r>
            <w:r>
              <w:rPr>
                <w:rFonts w:hint="eastAsia" w:ascii="Times New Roman" w:hAnsi="Times New Roman" w:cs="宋体"/>
                <w:szCs w:val="21"/>
              </w:rPr>
              <w:t>限浓香型白酒、酱香型白酒（GB/T 10781.4）（自生产日期≤一年）、酱香型白酒（</w:t>
            </w:r>
            <w:r>
              <w:rPr>
                <w:rFonts w:hint="eastAsia" w:ascii="Times New Roman" w:hAnsi="Times New Roman" w:cs="宋体"/>
                <w:color w:val="333333"/>
                <w:szCs w:val="21"/>
                <w:shd w:val="clear" w:color="auto" w:fill="FFFFFF"/>
              </w:rPr>
              <w:t>GB/T 26760</w:t>
            </w:r>
            <w:r>
              <w:rPr>
                <w:rFonts w:hint="eastAsia" w:ascii="Times New Roman" w:hAnsi="Times New Roman" w:cs="宋体"/>
                <w:szCs w:val="21"/>
              </w:rPr>
              <w:t>）和芝麻香型白酒检测。</w:t>
            </w:r>
          </w:p>
          <w:p w14:paraId="4ED9FDEC">
            <w:pPr>
              <w:overflowPunct w:val="0"/>
              <w:topLinePunct/>
              <w:spacing w:line="360" w:lineRule="exact"/>
              <w:jc w:val="center"/>
              <w:rPr>
                <w:rFonts w:ascii="Times New Roman" w:hAnsi="Times New Roman" w:cs="宋体"/>
                <w:szCs w:val="21"/>
              </w:rPr>
            </w:pPr>
            <w:r>
              <w:rPr>
                <w:rFonts w:hint="eastAsia" w:ascii="Times New Roman" w:hAnsi="Times New Roman" w:cs="宋体"/>
                <w:szCs w:val="21"/>
                <w:vertAlign w:val="superscript"/>
              </w:rPr>
              <w:t>b</w:t>
            </w:r>
            <w:r>
              <w:rPr>
                <w:rFonts w:hint="eastAsia" w:ascii="Times New Roman" w:hAnsi="Times New Roman" w:cs="宋体"/>
                <w:szCs w:val="21"/>
              </w:rPr>
              <w:t>限浓香型白酒（自生产日期＞一年）、酱香型白酒（GB/T 10781.4）（自生产日期＞一年）、芝麻香型白酒产品（自生产日期＞一年）检测（不检测总酸、总酯）。</w:t>
            </w:r>
          </w:p>
          <w:p w14:paraId="7FB0D40F">
            <w:pPr>
              <w:overflowPunct w:val="0"/>
              <w:topLinePunct/>
              <w:spacing w:line="360" w:lineRule="exact"/>
              <w:jc w:val="center"/>
              <w:rPr>
                <w:rFonts w:ascii="Times New Roman" w:hAnsi="Times New Roman" w:cs="宋体"/>
                <w:szCs w:val="21"/>
              </w:rPr>
            </w:pPr>
            <w:r>
              <w:rPr>
                <w:rFonts w:hint="eastAsia" w:ascii="Times New Roman" w:hAnsi="Times New Roman" w:cs="宋体"/>
                <w:szCs w:val="21"/>
                <w:vertAlign w:val="superscript"/>
              </w:rPr>
              <w:t>c</w:t>
            </w:r>
            <w:r>
              <w:rPr>
                <w:rFonts w:hint="eastAsia" w:ascii="Times New Roman" w:hAnsi="Times New Roman" w:cs="宋体"/>
                <w:szCs w:val="21"/>
              </w:rPr>
              <w:t>限浓香型白酒（自生产日期＞一年）检测（不检测总酸、总酯）。</w:t>
            </w:r>
          </w:p>
          <w:p w14:paraId="6F67413A">
            <w:pPr>
              <w:overflowPunct w:val="0"/>
              <w:topLinePunct/>
              <w:spacing w:line="360" w:lineRule="exact"/>
              <w:jc w:val="center"/>
              <w:rPr>
                <w:rFonts w:ascii="Times New Roman" w:hAnsi="Times New Roman" w:cs="宋体"/>
                <w:szCs w:val="21"/>
              </w:rPr>
            </w:pPr>
            <w:r>
              <w:rPr>
                <w:rFonts w:hint="eastAsia" w:ascii="Times New Roman" w:hAnsi="Times New Roman" w:cs="宋体"/>
                <w:szCs w:val="21"/>
                <w:vertAlign w:val="superscript"/>
              </w:rPr>
              <w:t>d</w:t>
            </w:r>
            <w:r>
              <w:rPr>
                <w:rFonts w:hint="eastAsia" w:ascii="Times New Roman" w:hAnsi="Times New Roman" w:cs="宋体"/>
                <w:szCs w:val="21"/>
              </w:rPr>
              <w:t>限米香型白酒和芝麻香型白酒检测。</w:t>
            </w:r>
          </w:p>
          <w:p w14:paraId="040CABD1">
            <w:pPr>
              <w:overflowPunct w:val="0"/>
              <w:topLinePunct/>
              <w:spacing w:line="360" w:lineRule="exact"/>
              <w:jc w:val="center"/>
              <w:rPr>
                <w:rFonts w:ascii="Times New Roman" w:hAnsi="Times New Roman" w:cs="宋体"/>
                <w:szCs w:val="21"/>
              </w:rPr>
            </w:pPr>
            <w:r>
              <w:rPr>
                <w:rFonts w:hint="eastAsia" w:ascii="Times New Roman" w:hAnsi="Times New Roman" w:cs="宋体"/>
                <w:szCs w:val="21"/>
                <w:vertAlign w:val="superscript"/>
              </w:rPr>
              <w:t>e</w:t>
            </w:r>
            <w:r>
              <w:rPr>
                <w:rFonts w:hint="eastAsia" w:ascii="Times New Roman" w:hAnsi="Times New Roman" w:cs="宋体"/>
                <w:szCs w:val="21"/>
              </w:rPr>
              <w:t>限米香型白酒检测。</w:t>
            </w:r>
          </w:p>
          <w:p w14:paraId="1A290355">
            <w:pPr>
              <w:overflowPunct w:val="0"/>
              <w:topLinePunct/>
              <w:spacing w:line="360" w:lineRule="exact"/>
              <w:jc w:val="center"/>
              <w:rPr>
                <w:rFonts w:ascii="Times New Roman" w:hAnsi="Times New Roman" w:cs="宋体"/>
                <w:szCs w:val="21"/>
              </w:rPr>
            </w:pPr>
            <w:r>
              <w:rPr>
                <w:rFonts w:hint="eastAsia" w:ascii="Times New Roman" w:hAnsi="Times New Roman" w:cs="宋体"/>
                <w:szCs w:val="21"/>
                <w:vertAlign w:val="superscript"/>
              </w:rPr>
              <w:t>f</w:t>
            </w:r>
            <w:r>
              <w:rPr>
                <w:rFonts w:hint="eastAsia" w:ascii="Times New Roman" w:hAnsi="Times New Roman" w:cs="宋体"/>
                <w:szCs w:val="21"/>
              </w:rPr>
              <w:t>限清香型白酒（自生产日期≤一年）和芝麻香型白酒（自生产日期≤一年）检测。</w:t>
            </w:r>
          </w:p>
          <w:p w14:paraId="5B9A589B">
            <w:pPr>
              <w:overflowPunct w:val="0"/>
              <w:topLinePunct/>
              <w:spacing w:line="360" w:lineRule="exact"/>
              <w:jc w:val="center"/>
              <w:rPr>
                <w:rFonts w:ascii="Times New Roman" w:hAnsi="Times New Roman" w:cs="宋体"/>
                <w:szCs w:val="21"/>
              </w:rPr>
            </w:pPr>
            <w:r>
              <w:rPr>
                <w:rFonts w:hint="eastAsia" w:ascii="Times New Roman" w:hAnsi="Times New Roman" w:cs="宋体"/>
                <w:szCs w:val="21"/>
                <w:vertAlign w:val="superscript"/>
              </w:rPr>
              <w:t>g</w:t>
            </w:r>
            <w:r>
              <w:rPr>
                <w:rFonts w:hint="eastAsia" w:ascii="Times New Roman" w:hAnsi="Times New Roman" w:cs="宋体"/>
                <w:szCs w:val="21"/>
              </w:rPr>
              <w:t>限清香型白酒（自生产日期＞一年）检测（不检测总酸、总酯）。</w:t>
            </w:r>
          </w:p>
          <w:p w14:paraId="6AD8A0EF">
            <w:pPr>
              <w:overflowPunct w:val="0"/>
              <w:topLinePunct/>
              <w:spacing w:line="360" w:lineRule="exact"/>
              <w:jc w:val="center"/>
              <w:rPr>
                <w:rFonts w:ascii="Times New Roman" w:hAnsi="Times New Roman" w:cs="宋体"/>
                <w:szCs w:val="21"/>
              </w:rPr>
            </w:pPr>
            <w:r>
              <w:rPr>
                <w:rFonts w:hint="eastAsia" w:ascii="Times New Roman" w:hAnsi="Times New Roman" w:cs="宋体"/>
                <w:szCs w:val="21"/>
                <w:vertAlign w:val="superscript"/>
              </w:rPr>
              <w:t>h</w:t>
            </w:r>
            <w:r>
              <w:rPr>
                <w:rFonts w:hint="eastAsia" w:ascii="Times New Roman" w:hAnsi="Times New Roman" w:cs="宋体"/>
                <w:szCs w:val="21"/>
              </w:rPr>
              <w:t>限芝麻香型白酒（自生产日期＞一年）检测。</w:t>
            </w:r>
          </w:p>
        </w:tc>
      </w:tr>
    </w:tbl>
    <w:p w14:paraId="4871FDA2">
      <w:pPr>
        <w:jc w:val="center"/>
        <w:rPr>
          <w:rFonts w:ascii="Times New Roman" w:hAnsi="Times New Roman" w:cs="宋体"/>
          <w:szCs w:val="21"/>
        </w:rPr>
      </w:pPr>
    </w:p>
    <w:p w14:paraId="3A478AE0">
      <w:pPr>
        <w:jc w:val="center"/>
        <w:rPr>
          <w:rFonts w:ascii="Times New Roman" w:hAnsi="Times New Roman" w:cs="宋体"/>
          <w:b/>
          <w:bCs/>
          <w:szCs w:val="21"/>
        </w:rPr>
      </w:pPr>
      <w:r>
        <w:rPr>
          <w:rFonts w:hint="eastAsia" w:ascii="Times New Roman" w:hAnsi="Times New Roman" w:cs="宋体"/>
          <w:b/>
          <w:bCs/>
          <w:szCs w:val="21"/>
        </w:rPr>
        <w:t>16</w:t>
      </w:r>
      <w:r>
        <w:rPr>
          <w:rFonts w:hint="eastAsia" w:ascii="Times New Roman" w:hAnsi="Times New Roman" w:cs="宋体"/>
          <w:b/>
          <w:bCs/>
          <w:szCs w:val="21"/>
        </w:rPr>
        <w:tab/>
      </w:r>
      <w:r>
        <w:rPr>
          <w:rFonts w:hint="eastAsia" w:ascii="Times New Roman" w:hAnsi="Times New Roman" w:cs="宋体"/>
          <w:b/>
          <w:bCs/>
          <w:szCs w:val="21"/>
        </w:rPr>
        <w:t>眼镜</w:t>
      </w:r>
    </w:p>
    <w:p w14:paraId="76EC3930">
      <w:pPr>
        <w:snapToGrid w:val="0"/>
        <w:spacing w:line="440" w:lineRule="exact"/>
        <w:jc w:val="center"/>
        <w:rPr>
          <w:rFonts w:ascii="Times New Roman" w:hAnsi="Times New Roman" w:cs="宋体"/>
          <w:b/>
          <w:bCs/>
          <w:color w:val="000000"/>
          <w:szCs w:val="21"/>
        </w:rPr>
      </w:pPr>
      <w:r>
        <w:rPr>
          <w:rFonts w:hint="eastAsia" w:ascii="Times New Roman" w:hAnsi="Times New Roman" w:cs="宋体"/>
          <w:b/>
          <w:bCs/>
          <w:color w:val="000000"/>
          <w:szCs w:val="21"/>
        </w:rPr>
        <w:t>表1 眼镜镜片</w:t>
      </w:r>
    </w:p>
    <w:tbl>
      <w:tblPr>
        <w:tblStyle w:val="45"/>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2498"/>
        <w:gridCol w:w="1843"/>
        <w:gridCol w:w="2126"/>
      </w:tblGrid>
      <w:tr w14:paraId="7B8C5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blHeader/>
          <w:jc w:val="center"/>
        </w:trPr>
        <w:tc>
          <w:tcPr>
            <w:tcW w:w="817" w:type="dxa"/>
            <w:vAlign w:val="center"/>
          </w:tcPr>
          <w:p w14:paraId="00241631">
            <w:pPr>
              <w:snapToGrid w:val="0"/>
              <w:jc w:val="center"/>
              <w:rPr>
                <w:rFonts w:ascii="Times New Roman" w:hAnsi="Times New Roman" w:cs="宋体"/>
                <w:b/>
                <w:color w:val="000000"/>
                <w:szCs w:val="21"/>
              </w:rPr>
            </w:pPr>
            <w:r>
              <w:rPr>
                <w:rFonts w:hint="eastAsia" w:ascii="Times New Roman" w:hAnsi="Times New Roman" w:cs="宋体"/>
                <w:b/>
                <w:color w:val="000000"/>
                <w:szCs w:val="21"/>
              </w:rPr>
              <w:t>序号</w:t>
            </w:r>
          </w:p>
        </w:tc>
        <w:tc>
          <w:tcPr>
            <w:tcW w:w="3774" w:type="dxa"/>
            <w:gridSpan w:val="2"/>
            <w:vAlign w:val="center"/>
          </w:tcPr>
          <w:p w14:paraId="008A5159">
            <w:pPr>
              <w:snapToGrid w:val="0"/>
              <w:jc w:val="center"/>
              <w:rPr>
                <w:rFonts w:ascii="Times New Roman" w:hAnsi="Times New Roman" w:cs="宋体"/>
                <w:b/>
                <w:color w:val="000000"/>
                <w:szCs w:val="21"/>
              </w:rPr>
            </w:pPr>
            <w:r>
              <w:rPr>
                <w:rFonts w:hint="eastAsia" w:ascii="Times New Roman" w:hAnsi="Times New Roman" w:cs="宋体"/>
                <w:b/>
                <w:color w:val="000000"/>
                <w:szCs w:val="21"/>
              </w:rPr>
              <w:t>检验项目</w:t>
            </w:r>
          </w:p>
        </w:tc>
        <w:tc>
          <w:tcPr>
            <w:tcW w:w="1843" w:type="dxa"/>
            <w:vAlign w:val="center"/>
          </w:tcPr>
          <w:p w14:paraId="29BEB3D2">
            <w:pPr>
              <w:snapToGrid w:val="0"/>
              <w:jc w:val="center"/>
              <w:rPr>
                <w:rFonts w:ascii="Times New Roman" w:hAnsi="Times New Roman" w:cs="宋体"/>
                <w:b/>
                <w:szCs w:val="21"/>
              </w:rPr>
            </w:pPr>
            <w:r>
              <w:rPr>
                <w:rFonts w:hint="eastAsia" w:ascii="Times New Roman" w:hAnsi="Times New Roman" w:cs="宋体"/>
                <w:b/>
                <w:szCs w:val="21"/>
              </w:rPr>
              <w:t>检验依据</w:t>
            </w:r>
          </w:p>
        </w:tc>
        <w:tc>
          <w:tcPr>
            <w:tcW w:w="2126" w:type="dxa"/>
            <w:vAlign w:val="center"/>
          </w:tcPr>
          <w:p w14:paraId="2930C9B2">
            <w:pPr>
              <w:snapToGrid w:val="0"/>
              <w:jc w:val="center"/>
              <w:rPr>
                <w:rFonts w:ascii="Times New Roman" w:hAnsi="Times New Roman" w:cs="宋体"/>
                <w:b/>
                <w:color w:val="000000"/>
                <w:szCs w:val="21"/>
              </w:rPr>
            </w:pPr>
            <w:r>
              <w:rPr>
                <w:rFonts w:hint="eastAsia" w:ascii="Times New Roman" w:hAnsi="Times New Roman" w:cs="宋体"/>
                <w:b/>
                <w:color w:val="000000"/>
                <w:szCs w:val="21"/>
              </w:rPr>
              <w:t>检验方法</w:t>
            </w:r>
          </w:p>
        </w:tc>
      </w:tr>
      <w:tr w14:paraId="0E101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0E809A88">
            <w:pPr>
              <w:snapToGrid w:val="0"/>
              <w:jc w:val="center"/>
              <w:rPr>
                <w:rFonts w:ascii="Times New Roman" w:hAnsi="Times New Roman" w:cs="宋体"/>
                <w:color w:val="000000"/>
                <w:szCs w:val="21"/>
              </w:rPr>
            </w:pPr>
            <w:r>
              <w:rPr>
                <w:rFonts w:hint="eastAsia" w:ascii="Times New Roman" w:hAnsi="Times New Roman" w:cs="宋体"/>
                <w:color w:val="000000"/>
                <w:szCs w:val="21"/>
              </w:rPr>
              <w:t>1</w:t>
            </w:r>
          </w:p>
        </w:tc>
        <w:tc>
          <w:tcPr>
            <w:tcW w:w="1276" w:type="dxa"/>
            <w:vMerge w:val="restart"/>
            <w:vAlign w:val="center"/>
          </w:tcPr>
          <w:p w14:paraId="0E8DE6CA">
            <w:pPr>
              <w:snapToGrid w:val="0"/>
              <w:jc w:val="center"/>
              <w:rPr>
                <w:rFonts w:ascii="Times New Roman" w:hAnsi="Times New Roman" w:cs="宋体"/>
                <w:color w:val="000000"/>
                <w:szCs w:val="21"/>
              </w:rPr>
            </w:pPr>
            <w:r>
              <w:rPr>
                <w:rFonts w:hint="eastAsia" w:ascii="Times New Roman" w:hAnsi="Times New Roman" w:cs="宋体"/>
                <w:color w:val="000000"/>
                <w:szCs w:val="21"/>
              </w:rPr>
              <w:t>顶焦度</w:t>
            </w:r>
          </w:p>
        </w:tc>
        <w:tc>
          <w:tcPr>
            <w:tcW w:w="2498" w:type="dxa"/>
            <w:vAlign w:val="center"/>
          </w:tcPr>
          <w:p w14:paraId="62B59C89">
            <w:pPr>
              <w:snapToGrid w:val="0"/>
              <w:jc w:val="center"/>
              <w:rPr>
                <w:rFonts w:ascii="Times New Roman" w:hAnsi="Times New Roman" w:cs="宋体"/>
                <w:color w:val="000000"/>
                <w:szCs w:val="21"/>
              </w:rPr>
            </w:pPr>
            <w:r>
              <w:rPr>
                <w:rFonts w:hint="eastAsia" w:ascii="Times New Roman" w:hAnsi="Times New Roman" w:cs="宋体"/>
                <w:color w:val="000000"/>
                <w:szCs w:val="21"/>
              </w:rPr>
              <w:t>主子午面一顶焦度偏差</w:t>
            </w:r>
          </w:p>
        </w:tc>
        <w:tc>
          <w:tcPr>
            <w:tcW w:w="1843" w:type="dxa"/>
            <w:vAlign w:val="center"/>
          </w:tcPr>
          <w:p w14:paraId="5D61370D">
            <w:pPr>
              <w:snapToGrid w:val="0"/>
              <w:jc w:val="center"/>
              <w:rPr>
                <w:rFonts w:ascii="Times New Roman" w:hAnsi="Times New Roman" w:cs="宋体"/>
                <w:szCs w:val="21"/>
              </w:rPr>
            </w:pPr>
            <w:r>
              <w:rPr>
                <w:rFonts w:hint="eastAsia" w:ascii="Times New Roman" w:hAnsi="Times New Roman" w:cs="宋体"/>
                <w:szCs w:val="21"/>
              </w:rPr>
              <w:t>GB 45184—2024</w:t>
            </w:r>
          </w:p>
        </w:tc>
        <w:tc>
          <w:tcPr>
            <w:tcW w:w="2126" w:type="dxa"/>
            <w:vAlign w:val="center"/>
          </w:tcPr>
          <w:p w14:paraId="1227CDCE">
            <w:pPr>
              <w:snapToGrid w:val="0"/>
              <w:jc w:val="center"/>
              <w:rPr>
                <w:rFonts w:ascii="Times New Roman" w:hAnsi="Times New Roman" w:cs="宋体"/>
                <w:color w:val="000000"/>
                <w:szCs w:val="21"/>
              </w:rPr>
            </w:pPr>
            <w:r>
              <w:rPr>
                <w:rFonts w:hint="eastAsia" w:ascii="Times New Roman" w:hAnsi="Times New Roman" w:cs="宋体"/>
                <w:szCs w:val="21"/>
              </w:rPr>
              <w:t>GB 45184—2024</w:t>
            </w:r>
          </w:p>
        </w:tc>
      </w:tr>
      <w:tr w14:paraId="1037A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63226058">
            <w:pPr>
              <w:snapToGrid w:val="0"/>
              <w:jc w:val="center"/>
              <w:rPr>
                <w:rFonts w:ascii="Times New Roman" w:hAnsi="Times New Roman" w:cs="宋体"/>
                <w:color w:val="000000"/>
                <w:szCs w:val="21"/>
              </w:rPr>
            </w:pPr>
            <w:r>
              <w:rPr>
                <w:rFonts w:hint="eastAsia" w:ascii="Times New Roman" w:hAnsi="Times New Roman" w:cs="宋体"/>
                <w:color w:val="000000"/>
                <w:szCs w:val="21"/>
              </w:rPr>
              <w:t>2</w:t>
            </w:r>
          </w:p>
        </w:tc>
        <w:tc>
          <w:tcPr>
            <w:tcW w:w="1276" w:type="dxa"/>
            <w:vMerge w:val="continue"/>
            <w:vAlign w:val="center"/>
          </w:tcPr>
          <w:p w14:paraId="2324E795">
            <w:pPr>
              <w:snapToGrid w:val="0"/>
              <w:jc w:val="center"/>
              <w:rPr>
                <w:rFonts w:ascii="Times New Roman" w:hAnsi="Times New Roman" w:cs="宋体"/>
                <w:color w:val="000000"/>
                <w:szCs w:val="21"/>
              </w:rPr>
            </w:pPr>
          </w:p>
        </w:tc>
        <w:tc>
          <w:tcPr>
            <w:tcW w:w="2498" w:type="dxa"/>
            <w:vAlign w:val="center"/>
          </w:tcPr>
          <w:p w14:paraId="0510D457">
            <w:pPr>
              <w:snapToGrid w:val="0"/>
              <w:jc w:val="center"/>
              <w:rPr>
                <w:rFonts w:ascii="Times New Roman" w:hAnsi="Times New Roman" w:cs="宋体"/>
                <w:color w:val="000000"/>
                <w:szCs w:val="21"/>
              </w:rPr>
            </w:pPr>
            <w:r>
              <w:rPr>
                <w:rFonts w:hint="eastAsia" w:ascii="Times New Roman" w:hAnsi="Times New Roman" w:cs="宋体"/>
                <w:color w:val="000000"/>
                <w:szCs w:val="21"/>
              </w:rPr>
              <w:t>主子午面二顶焦度偏差</w:t>
            </w:r>
          </w:p>
        </w:tc>
        <w:tc>
          <w:tcPr>
            <w:tcW w:w="1843" w:type="dxa"/>
            <w:vAlign w:val="center"/>
          </w:tcPr>
          <w:p w14:paraId="3CE4980A">
            <w:pPr>
              <w:snapToGrid w:val="0"/>
              <w:jc w:val="center"/>
              <w:rPr>
                <w:rFonts w:ascii="Times New Roman" w:hAnsi="Times New Roman" w:cs="宋体"/>
                <w:szCs w:val="21"/>
              </w:rPr>
            </w:pPr>
            <w:r>
              <w:rPr>
                <w:rFonts w:hint="eastAsia" w:ascii="Times New Roman" w:hAnsi="Times New Roman" w:cs="宋体"/>
                <w:szCs w:val="21"/>
              </w:rPr>
              <w:t>GB 45184—2024</w:t>
            </w:r>
          </w:p>
        </w:tc>
        <w:tc>
          <w:tcPr>
            <w:tcW w:w="2126" w:type="dxa"/>
            <w:vAlign w:val="center"/>
          </w:tcPr>
          <w:p w14:paraId="1D0BB7DE">
            <w:pPr>
              <w:snapToGrid w:val="0"/>
              <w:jc w:val="center"/>
              <w:rPr>
                <w:rFonts w:ascii="Times New Roman" w:hAnsi="Times New Roman" w:cs="宋体"/>
                <w:color w:val="000000"/>
                <w:szCs w:val="21"/>
              </w:rPr>
            </w:pPr>
            <w:r>
              <w:rPr>
                <w:rFonts w:hint="eastAsia" w:ascii="Times New Roman" w:hAnsi="Times New Roman" w:cs="宋体"/>
                <w:szCs w:val="21"/>
              </w:rPr>
              <w:t>GB 45184—2024</w:t>
            </w:r>
          </w:p>
        </w:tc>
      </w:tr>
      <w:tr w14:paraId="53A3D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19338A2D">
            <w:pPr>
              <w:snapToGrid w:val="0"/>
              <w:jc w:val="center"/>
              <w:rPr>
                <w:rFonts w:ascii="Times New Roman" w:hAnsi="Times New Roman" w:cs="宋体"/>
                <w:color w:val="000000"/>
                <w:szCs w:val="21"/>
              </w:rPr>
            </w:pPr>
            <w:r>
              <w:rPr>
                <w:rFonts w:hint="eastAsia" w:ascii="Times New Roman" w:hAnsi="Times New Roman" w:cs="宋体"/>
                <w:color w:val="000000"/>
                <w:szCs w:val="21"/>
              </w:rPr>
              <w:t>3</w:t>
            </w:r>
          </w:p>
        </w:tc>
        <w:tc>
          <w:tcPr>
            <w:tcW w:w="1276" w:type="dxa"/>
            <w:vMerge w:val="continue"/>
            <w:vAlign w:val="center"/>
          </w:tcPr>
          <w:p w14:paraId="149B25BB">
            <w:pPr>
              <w:snapToGrid w:val="0"/>
              <w:jc w:val="center"/>
              <w:rPr>
                <w:rFonts w:ascii="Times New Roman" w:hAnsi="Times New Roman" w:cs="宋体"/>
                <w:color w:val="000000"/>
                <w:szCs w:val="21"/>
              </w:rPr>
            </w:pPr>
          </w:p>
        </w:tc>
        <w:tc>
          <w:tcPr>
            <w:tcW w:w="2498" w:type="dxa"/>
            <w:vAlign w:val="center"/>
          </w:tcPr>
          <w:p w14:paraId="4CEBACA0">
            <w:pPr>
              <w:snapToGrid w:val="0"/>
              <w:jc w:val="center"/>
              <w:rPr>
                <w:rFonts w:ascii="Times New Roman" w:hAnsi="Times New Roman" w:cs="宋体"/>
                <w:color w:val="000000"/>
                <w:szCs w:val="21"/>
              </w:rPr>
            </w:pPr>
            <w:r>
              <w:rPr>
                <w:rFonts w:hint="eastAsia" w:ascii="Times New Roman" w:hAnsi="Times New Roman" w:cs="宋体"/>
                <w:color w:val="000000"/>
                <w:szCs w:val="21"/>
              </w:rPr>
              <w:t>柱镜顶焦度偏差</w:t>
            </w:r>
          </w:p>
        </w:tc>
        <w:tc>
          <w:tcPr>
            <w:tcW w:w="1843" w:type="dxa"/>
            <w:vAlign w:val="center"/>
          </w:tcPr>
          <w:p w14:paraId="00FA839F">
            <w:pPr>
              <w:snapToGrid w:val="0"/>
              <w:jc w:val="center"/>
              <w:rPr>
                <w:rFonts w:ascii="Times New Roman" w:hAnsi="Times New Roman" w:cs="宋体"/>
                <w:szCs w:val="21"/>
              </w:rPr>
            </w:pPr>
            <w:r>
              <w:rPr>
                <w:rFonts w:hint="eastAsia" w:ascii="Times New Roman" w:hAnsi="Times New Roman" w:cs="宋体"/>
                <w:szCs w:val="21"/>
              </w:rPr>
              <w:t>GB 45184—2024</w:t>
            </w:r>
          </w:p>
        </w:tc>
        <w:tc>
          <w:tcPr>
            <w:tcW w:w="2126" w:type="dxa"/>
            <w:vAlign w:val="center"/>
          </w:tcPr>
          <w:p w14:paraId="3FD1733A">
            <w:pPr>
              <w:snapToGrid w:val="0"/>
              <w:jc w:val="center"/>
              <w:rPr>
                <w:rFonts w:ascii="Times New Roman" w:hAnsi="Times New Roman" w:cs="宋体"/>
                <w:color w:val="000000"/>
                <w:szCs w:val="21"/>
              </w:rPr>
            </w:pPr>
            <w:r>
              <w:rPr>
                <w:rFonts w:hint="eastAsia" w:ascii="Times New Roman" w:hAnsi="Times New Roman" w:cs="宋体"/>
                <w:szCs w:val="21"/>
              </w:rPr>
              <w:t>GB 45184—2024</w:t>
            </w:r>
          </w:p>
        </w:tc>
      </w:tr>
      <w:tr w14:paraId="74A4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0576A409">
            <w:pPr>
              <w:snapToGrid w:val="0"/>
              <w:jc w:val="center"/>
              <w:rPr>
                <w:rFonts w:ascii="Times New Roman" w:hAnsi="Times New Roman" w:cs="宋体"/>
                <w:color w:val="000000"/>
                <w:szCs w:val="21"/>
              </w:rPr>
            </w:pPr>
            <w:r>
              <w:rPr>
                <w:rFonts w:hint="eastAsia" w:ascii="Times New Roman" w:hAnsi="Times New Roman" w:cs="宋体"/>
                <w:color w:val="000000"/>
                <w:szCs w:val="21"/>
              </w:rPr>
              <w:t>4</w:t>
            </w:r>
          </w:p>
        </w:tc>
        <w:tc>
          <w:tcPr>
            <w:tcW w:w="3774" w:type="dxa"/>
            <w:gridSpan w:val="2"/>
            <w:vAlign w:val="center"/>
          </w:tcPr>
          <w:p w14:paraId="54A5E82E">
            <w:pPr>
              <w:snapToGrid w:val="0"/>
              <w:jc w:val="center"/>
              <w:rPr>
                <w:rFonts w:ascii="Times New Roman" w:hAnsi="Times New Roman" w:cs="宋体"/>
                <w:color w:val="000000"/>
                <w:szCs w:val="21"/>
              </w:rPr>
            </w:pPr>
            <w:r>
              <w:rPr>
                <w:rFonts w:hint="eastAsia" w:ascii="Times New Roman" w:hAnsi="Times New Roman" w:cs="宋体"/>
                <w:color w:val="000000"/>
                <w:szCs w:val="21"/>
              </w:rPr>
              <w:t>棱镜度</w:t>
            </w:r>
          </w:p>
        </w:tc>
        <w:tc>
          <w:tcPr>
            <w:tcW w:w="1843" w:type="dxa"/>
            <w:vAlign w:val="center"/>
          </w:tcPr>
          <w:p w14:paraId="05DDFFD0">
            <w:pPr>
              <w:snapToGrid w:val="0"/>
              <w:jc w:val="center"/>
              <w:rPr>
                <w:rFonts w:ascii="Times New Roman" w:hAnsi="Times New Roman" w:cs="宋体"/>
                <w:szCs w:val="21"/>
              </w:rPr>
            </w:pPr>
            <w:r>
              <w:rPr>
                <w:rFonts w:hint="eastAsia" w:ascii="Times New Roman" w:hAnsi="Times New Roman" w:cs="宋体"/>
                <w:szCs w:val="21"/>
              </w:rPr>
              <w:t>GB 45184—2024</w:t>
            </w:r>
          </w:p>
        </w:tc>
        <w:tc>
          <w:tcPr>
            <w:tcW w:w="2126" w:type="dxa"/>
            <w:vAlign w:val="center"/>
          </w:tcPr>
          <w:p w14:paraId="1F02B365">
            <w:pPr>
              <w:snapToGrid w:val="0"/>
              <w:jc w:val="center"/>
              <w:rPr>
                <w:rFonts w:ascii="Times New Roman" w:hAnsi="Times New Roman" w:cs="宋体"/>
                <w:color w:val="000000"/>
                <w:szCs w:val="21"/>
              </w:rPr>
            </w:pPr>
            <w:r>
              <w:rPr>
                <w:rFonts w:hint="eastAsia" w:ascii="Times New Roman" w:hAnsi="Times New Roman" w:cs="宋体"/>
                <w:szCs w:val="21"/>
              </w:rPr>
              <w:t>GB 45184—2024</w:t>
            </w:r>
          </w:p>
        </w:tc>
      </w:tr>
      <w:tr w14:paraId="05E3C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37F5EB63">
            <w:pPr>
              <w:snapToGrid w:val="0"/>
              <w:jc w:val="center"/>
              <w:rPr>
                <w:rFonts w:ascii="Times New Roman" w:hAnsi="Times New Roman" w:cs="宋体"/>
                <w:color w:val="000000"/>
                <w:szCs w:val="21"/>
              </w:rPr>
            </w:pPr>
            <w:r>
              <w:rPr>
                <w:rFonts w:hint="eastAsia" w:ascii="Times New Roman" w:hAnsi="Times New Roman" w:cs="宋体"/>
                <w:color w:val="000000"/>
                <w:szCs w:val="21"/>
              </w:rPr>
              <w:t>5</w:t>
            </w:r>
          </w:p>
        </w:tc>
        <w:tc>
          <w:tcPr>
            <w:tcW w:w="3774" w:type="dxa"/>
            <w:gridSpan w:val="2"/>
            <w:vAlign w:val="center"/>
          </w:tcPr>
          <w:p w14:paraId="45A47B78">
            <w:pPr>
              <w:snapToGrid w:val="0"/>
              <w:jc w:val="center"/>
              <w:rPr>
                <w:rFonts w:ascii="Times New Roman" w:hAnsi="Times New Roman" w:cs="宋体"/>
                <w:color w:val="000000"/>
                <w:szCs w:val="21"/>
              </w:rPr>
            </w:pPr>
            <w:r>
              <w:rPr>
                <w:rFonts w:hint="eastAsia" w:ascii="Times New Roman" w:hAnsi="Times New Roman" w:cs="宋体"/>
                <w:szCs w:val="21"/>
              </w:rPr>
              <w:t>可见光谱范围（光透射比τ</w:t>
            </w:r>
            <w:r>
              <w:rPr>
                <w:rFonts w:hint="eastAsia" w:ascii="Times New Roman" w:hAnsi="Times New Roman" w:cs="宋体"/>
                <w:szCs w:val="21"/>
                <w:vertAlign w:val="subscript"/>
              </w:rPr>
              <w:t>V</w:t>
            </w:r>
            <w:r>
              <w:rPr>
                <w:rFonts w:hint="eastAsia" w:ascii="Times New Roman" w:hAnsi="Times New Roman" w:cs="宋体"/>
                <w:szCs w:val="21"/>
              </w:rPr>
              <w:t>）</w:t>
            </w:r>
          </w:p>
        </w:tc>
        <w:tc>
          <w:tcPr>
            <w:tcW w:w="1843" w:type="dxa"/>
            <w:vAlign w:val="center"/>
          </w:tcPr>
          <w:p w14:paraId="253466E3">
            <w:pPr>
              <w:snapToGrid w:val="0"/>
              <w:jc w:val="center"/>
              <w:rPr>
                <w:rFonts w:ascii="Times New Roman" w:hAnsi="Times New Roman" w:cs="宋体"/>
                <w:szCs w:val="21"/>
              </w:rPr>
            </w:pPr>
            <w:r>
              <w:rPr>
                <w:rFonts w:hint="eastAsia" w:ascii="Times New Roman" w:hAnsi="Times New Roman" w:cs="宋体"/>
                <w:szCs w:val="21"/>
              </w:rPr>
              <w:t>GB 45184—2024</w:t>
            </w:r>
          </w:p>
        </w:tc>
        <w:tc>
          <w:tcPr>
            <w:tcW w:w="2126" w:type="dxa"/>
            <w:vAlign w:val="center"/>
          </w:tcPr>
          <w:p w14:paraId="31AC3758">
            <w:pPr>
              <w:snapToGrid w:val="0"/>
              <w:jc w:val="center"/>
              <w:rPr>
                <w:rFonts w:ascii="Times New Roman" w:hAnsi="Times New Roman" w:cs="宋体"/>
                <w:color w:val="000000"/>
                <w:szCs w:val="21"/>
              </w:rPr>
            </w:pPr>
            <w:r>
              <w:rPr>
                <w:rFonts w:hint="eastAsia" w:ascii="Times New Roman" w:hAnsi="Times New Roman" w:cs="宋体"/>
                <w:szCs w:val="21"/>
              </w:rPr>
              <w:t>GB 45184—2024</w:t>
            </w:r>
          </w:p>
        </w:tc>
      </w:tr>
      <w:tr w14:paraId="49AE2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4C108EEB">
            <w:pPr>
              <w:snapToGrid w:val="0"/>
              <w:jc w:val="center"/>
              <w:rPr>
                <w:rFonts w:ascii="Times New Roman" w:hAnsi="Times New Roman" w:cs="宋体"/>
                <w:color w:val="000000"/>
                <w:szCs w:val="21"/>
              </w:rPr>
            </w:pPr>
            <w:r>
              <w:rPr>
                <w:rFonts w:hint="eastAsia" w:ascii="Times New Roman" w:hAnsi="Times New Roman" w:cs="宋体"/>
                <w:color w:val="000000"/>
                <w:szCs w:val="21"/>
              </w:rPr>
              <w:t>6</w:t>
            </w:r>
          </w:p>
        </w:tc>
        <w:tc>
          <w:tcPr>
            <w:tcW w:w="1276" w:type="dxa"/>
            <w:vMerge w:val="restart"/>
            <w:vAlign w:val="center"/>
          </w:tcPr>
          <w:p w14:paraId="3731D22D">
            <w:pPr>
              <w:snapToGrid w:val="0"/>
              <w:jc w:val="center"/>
              <w:rPr>
                <w:rFonts w:ascii="Times New Roman" w:hAnsi="Times New Roman" w:cs="宋体"/>
                <w:szCs w:val="21"/>
              </w:rPr>
            </w:pPr>
            <w:r>
              <w:rPr>
                <w:rFonts w:hint="eastAsia" w:ascii="Times New Roman" w:hAnsi="Times New Roman" w:cs="宋体"/>
                <w:szCs w:val="21"/>
              </w:rPr>
              <w:t>紫外光谱范围</w:t>
            </w:r>
          </w:p>
        </w:tc>
        <w:tc>
          <w:tcPr>
            <w:tcW w:w="2498" w:type="dxa"/>
            <w:vAlign w:val="center"/>
          </w:tcPr>
          <w:p w14:paraId="2836F17B">
            <w:pPr>
              <w:snapToGrid w:val="0"/>
              <w:jc w:val="center"/>
              <w:rPr>
                <w:rFonts w:ascii="Times New Roman" w:hAnsi="Times New Roman" w:cs="宋体"/>
                <w:szCs w:val="21"/>
              </w:rPr>
            </w:pPr>
            <w:r>
              <w:rPr>
                <w:rFonts w:hint="eastAsia" w:ascii="Times New Roman" w:hAnsi="Times New Roman" w:cs="宋体"/>
                <w:szCs w:val="21"/>
              </w:rPr>
              <w:t>UV-A波段透射比τ</w:t>
            </w:r>
            <w:r>
              <w:rPr>
                <w:rFonts w:hint="eastAsia" w:ascii="Times New Roman" w:hAnsi="Times New Roman" w:cs="宋体"/>
                <w:szCs w:val="21"/>
                <w:vertAlign w:val="subscript"/>
              </w:rPr>
              <w:t>SUVA</w:t>
            </w:r>
          </w:p>
        </w:tc>
        <w:tc>
          <w:tcPr>
            <w:tcW w:w="1843" w:type="dxa"/>
            <w:vAlign w:val="center"/>
          </w:tcPr>
          <w:p w14:paraId="26A2BAAA">
            <w:pPr>
              <w:snapToGrid w:val="0"/>
              <w:jc w:val="center"/>
              <w:rPr>
                <w:rFonts w:ascii="Times New Roman" w:hAnsi="Times New Roman" w:cs="宋体"/>
                <w:szCs w:val="21"/>
              </w:rPr>
            </w:pPr>
            <w:r>
              <w:rPr>
                <w:rFonts w:hint="eastAsia" w:ascii="Times New Roman" w:hAnsi="Times New Roman" w:cs="宋体"/>
                <w:szCs w:val="21"/>
              </w:rPr>
              <w:t>GB 45184—2024</w:t>
            </w:r>
          </w:p>
        </w:tc>
        <w:tc>
          <w:tcPr>
            <w:tcW w:w="2126" w:type="dxa"/>
            <w:vAlign w:val="center"/>
          </w:tcPr>
          <w:p w14:paraId="1B2C19AB">
            <w:pPr>
              <w:snapToGrid w:val="0"/>
              <w:jc w:val="center"/>
              <w:rPr>
                <w:rFonts w:ascii="Times New Roman" w:hAnsi="Times New Roman" w:cs="宋体"/>
                <w:color w:val="000000"/>
                <w:szCs w:val="21"/>
              </w:rPr>
            </w:pPr>
            <w:r>
              <w:rPr>
                <w:rFonts w:hint="eastAsia" w:ascii="Times New Roman" w:hAnsi="Times New Roman" w:cs="宋体"/>
                <w:szCs w:val="21"/>
              </w:rPr>
              <w:t>GB 45184—2024</w:t>
            </w:r>
          </w:p>
        </w:tc>
      </w:tr>
      <w:tr w14:paraId="5519F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5F8A8B7A">
            <w:pPr>
              <w:snapToGrid w:val="0"/>
              <w:jc w:val="center"/>
              <w:rPr>
                <w:rFonts w:ascii="Times New Roman" w:hAnsi="Times New Roman" w:cs="宋体"/>
                <w:color w:val="000000"/>
                <w:szCs w:val="21"/>
              </w:rPr>
            </w:pPr>
            <w:r>
              <w:rPr>
                <w:rFonts w:hint="eastAsia" w:ascii="Times New Roman" w:hAnsi="Times New Roman" w:cs="宋体"/>
                <w:color w:val="000000"/>
                <w:szCs w:val="21"/>
              </w:rPr>
              <w:t>7</w:t>
            </w:r>
          </w:p>
        </w:tc>
        <w:tc>
          <w:tcPr>
            <w:tcW w:w="1276" w:type="dxa"/>
            <w:vMerge w:val="continue"/>
            <w:vAlign w:val="center"/>
          </w:tcPr>
          <w:p w14:paraId="46F3D265">
            <w:pPr>
              <w:snapToGrid w:val="0"/>
              <w:jc w:val="center"/>
              <w:rPr>
                <w:rFonts w:ascii="Times New Roman" w:hAnsi="Times New Roman" w:cs="宋体"/>
                <w:color w:val="000000"/>
                <w:szCs w:val="21"/>
              </w:rPr>
            </w:pPr>
          </w:p>
        </w:tc>
        <w:tc>
          <w:tcPr>
            <w:tcW w:w="2498" w:type="dxa"/>
            <w:vAlign w:val="center"/>
          </w:tcPr>
          <w:p w14:paraId="584885FE">
            <w:pPr>
              <w:snapToGrid w:val="0"/>
              <w:jc w:val="center"/>
              <w:rPr>
                <w:rFonts w:ascii="Times New Roman" w:hAnsi="Times New Roman" w:cs="宋体"/>
                <w:color w:val="000000"/>
                <w:szCs w:val="21"/>
              </w:rPr>
            </w:pPr>
            <w:r>
              <w:rPr>
                <w:rFonts w:hint="eastAsia" w:ascii="Times New Roman" w:hAnsi="Times New Roman" w:cs="宋体"/>
                <w:szCs w:val="21"/>
              </w:rPr>
              <w:t>UV-B波段透射比τ</w:t>
            </w:r>
            <w:r>
              <w:rPr>
                <w:rFonts w:hint="eastAsia" w:ascii="Times New Roman" w:hAnsi="Times New Roman" w:cs="宋体"/>
                <w:szCs w:val="21"/>
                <w:vertAlign w:val="subscript"/>
              </w:rPr>
              <w:t>SUVB</w:t>
            </w:r>
          </w:p>
        </w:tc>
        <w:tc>
          <w:tcPr>
            <w:tcW w:w="1843" w:type="dxa"/>
            <w:vAlign w:val="center"/>
          </w:tcPr>
          <w:p w14:paraId="789CEFCA">
            <w:pPr>
              <w:snapToGrid w:val="0"/>
              <w:jc w:val="center"/>
              <w:rPr>
                <w:rFonts w:ascii="Times New Roman" w:hAnsi="Times New Roman" w:cs="宋体"/>
                <w:szCs w:val="21"/>
              </w:rPr>
            </w:pPr>
            <w:r>
              <w:rPr>
                <w:rFonts w:hint="eastAsia" w:ascii="Times New Roman" w:hAnsi="Times New Roman" w:cs="宋体"/>
                <w:szCs w:val="21"/>
              </w:rPr>
              <w:t>GB 45184—2024</w:t>
            </w:r>
          </w:p>
        </w:tc>
        <w:tc>
          <w:tcPr>
            <w:tcW w:w="2126" w:type="dxa"/>
            <w:vAlign w:val="center"/>
          </w:tcPr>
          <w:p w14:paraId="170F0CAE">
            <w:pPr>
              <w:snapToGrid w:val="0"/>
              <w:jc w:val="center"/>
              <w:rPr>
                <w:rFonts w:ascii="Times New Roman" w:hAnsi="Times New Roman" w:cs="宋体"/>
                <w:color w:val="000000"/>
                <w:szCs w:val="21"/>
              </w:rPr>
            </w:pPr>
            <w:r>
              <w:rPr>
                <w:rFonts w:hint="eastAsia" w:ascii="Times New Roman" w:hAnsi="Times New Roman" w:cs="宋体"/>
                <w:szCs w:val="21"/>
              </w:rPr>
              <w:t>GB 45184—2024</w:t>
            </w:r>
          </w:p>
        </w:tc>
      </w:tr>
      <w:tr w14:paraId="7DE8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0F904687">
            <w:pPr>
              <w:snapToGrid w:val="0"/>
              <w:jc w:val="center"/>
              <w:rPr>
                <w:rFonts w:ascii="Times New Roman" w:hAnsi="Times New Roman" w:cs="宋体"/>
                <w:color w:val="000000"/>
                <w:szCs w:val="21"/>
              </w:rPr>
            </w:pPr>
            <w:r>
              <w:rPr>
                <w:rFonts w:hint="eastAsia" w:ascii="Times New Roman" w:hAnsi="Times New Roman" w:cs="宋体"/>
                <w:color w:val="000000"/>
                <w:szCs w:val="21"/>
              </w:rPr>
              <w:t>8</w:t>
            </w:r>
          </w:p>
        </w:tc>
        <w:tc>
          <w:tcPr>
            <w:tcW w:w="3774" w:type="dxa"/>
            <w:gridSpan w:val="2"/>
            <w:vAlign w:val="center"/>
          </w:tcPr>
          <w:p w14:paraId="064E34F0">
            <w:pPr>
              <w:snapToGrid w:val="0"/>
              <w:jc w:val="center"/>
              <w:rPr>
                <w:rFonts w:ascii="Times New Roman" w:hAnsi="Times New Roman" w:cs="宋体"/>
                <w:szCs w:val="21"/>
              </w:rPr>
            </w:pPr>
            <w:r>
              <w:rPr>
                <w:rFonts w:hint="eastAsia" w:ascii="Times New Roman" w:hAnsi="Times New Roman" w:cs="宋体"/>
                <w:szCs w:val="21"/>
              </w:rPr>
              <w:t>行路及驾驶适用要求</w:t>
            </w:r>
          </w:p>
        </w:tc>
        <w:tc>
          <w:tcPr>
            <w:tcW w:w="1843" w:type="dxa"/>
            <w:vAlign w:val="center"/>
          </w:tcPr>
          <w:p w14:paraId="59CDF943">
            <w:pPr>
              <w:snapToGrid w:val="0"/>
              <w:jc w:val="center"/>
              <w:rPr>
                <w:rFonts w:ascii="Times New Roman" w:hAnsi="Times New Roman" w:cs="宋体"/>
                <w:szCs w:val="21"/>
              </w:rPr>
            </w:pPr>
            <w:r>
              <w:rPr>
                <w:rFonts w:hint="eastAsia" w:ascii="Times New Roman" w:hAnsi="Times New Roman" w:cs="宋体"/>
                <w:szCs w:val="21"/>
              </w:rPr>
              <w:t>GB 45184—2024</w:t>
            </w:r>
          </w:p>
        </w:tc>
        <w:tc>
          <w:tcPr>
            <w:tcW w:w="2126" w:type="dxa"/>
            <w:vAlign w:val="center"/>
          </w:tcPr>
          <w:p w14:paraId="2646EBF3">
            <w:pPr>
              <w:snapToGrid w:val="0"/>
              <w:jc w:val="center"/>
              <w:rPr>
                <w:rFonts w:ascii="Times New Roman" w:hAnsi="Times New Roman" w:cs="宋体"/>
                <w:color w:val="000000"/>
                <w:szCs w:val="21"/>
              </w:rPr>
            </w:pPr>
            <w:r>
              <w:rPr>
                <w:rFonts w:hint="eastAsia" w:ascii="Times New Roman" w:hAnsi="Times New Roman" w:cs="宋体"/>
                <w:szCs w:val="21"/>
              </w:rPr>
              <w:t>GB 45184—2024</w:t>
            </w:r>
          </w:p>
        </w:tc>
      </w:tr>
      <w:tr w14:paraId="6E2F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097DD708">
            <w:pPr>
              <w:snapToGrid w:val="0"/>
              <w:jc w:val="center"/>
              <w:rPr>
                <w:rFonts w:ascii="Times New Roman" w:hAnsi="Times New Roman" w:cs="宋体"/>
                <w:color w:val="000000"/>
                <w:szCs w:val="21"/>
              </w:rPr>
            </w:pPr>
            <w:r>
              <w:rPr>
                <w:rFonts w:hint="eastAsia" w:ascii="Times New Roman" w:hAnsi="Times New Roman" w:cs="宋体"/>
                <w:color w:val="000000"/>
                <w:szCs w:val="21"/>
              </w:rPr>
              <w:t>9</w:t>
            </w:r>
          </w:p>
        </w:tc>
        <w:tc>
          <w:tcPr>
            <w:tcW w:w="3774" w:type="dxa"/>
            <w:gridSpan w:val="2"/>
            <w:vAlign w:val="center"/>
          </w:tcPr>
          <w:p w14:paraId="55B46A30">
            <w:pPr>
              <w:snapToGrid w:val="0"/>
              <w:jc w:val="center"/>
              <w:rPr>
                <w:rFonts w:ascii="Times New Roman" w:hAnsi="Times New Roman" w:cs="宋体"/>
                <w:szCs w:val="21"/>
              </w:rPr>
            </w:pPr>
            <w:r>
              <w:rPr>
                <w:rFonts w:hint="eastAsia" w:ascii="Times New Roman" w:hAnsi="Times New Roman" w:cs="宋体"/>
                <w:szCs w:val="21"/>
              </w:rPr>
              <w:t>镜片强度</w:t>
            </w:r>
          </w:p>
        </w:tc>
        <w:tc>
          <w:tcPr>
            <w:tcW w:w="1843" w:type="dxa"/>
            <w:vAlign w:val="center"/>
          </w:tcPr>
          <w:p w14:paraId="743637F3">
            <w:pPr>
              <w:snapToGrid w:val="0"/>
              <w:jc w:val="center"/>
              <w:rPr>
                <w:rFonts w:ascii="Times New Roman" w:hAnsi="Times New Roman" w:cs="宋体"/>
                <w:szCs w:val="21"/>
              </w:rPr>
            </w:pPr>
            <w:r>
              <w:rPr>
                <w:rFonts w:hint="eastAsia" w:ascii="Times New Roman" w:hAnsi="Times New Roman" w:cs="宋体"/>
                <w:szCs w:val="21"/>
              </w:rPr>
              <w:t>GB 45184—2024</w:t>
            </w:r>
          </w:p>
        </w:tc>
        <w:tc>
          <w:tcPr>
            <w:tcW w:w="2126" w:type="dxa"/>
            <w:vAlign w:val="center"/>
          </w:tcPr>
          <w:p w14:paraId="71D82175">
            <w:pPr>
              <w:snapToGrid w:val="0"/>
              <w:jc w:val="center"/>
              <w:rPr>
                <w:rFonts w:ascii="Times New Roman" w:hAnsi="Times New Roman" w:cs="宋体"/>
                <w:color w:val="000000"/>
                <w:szCs w:val="21"/>
              </w:rPr>
            </w:pPr>
            <w:r>
              <w:rPr>
                <w:rFonts w:hint="eastAsia" w:ascii="Times New Roman" w:hAnsi="Times New Roman" w:cs="宋体"/>
                <w:szCs w:val="21"/>
              </w:rPr>
              <w:t>GB 45184—2024</w:t>
            </w:r>
          </w:p>
        </w:tc>
      </w:tr>
      <w:tr w14:paraId="69C16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29EC3BAE">
            <w:pPr>
              <w:snapToGrid w:val="0"/>
              <w:jc w:val="center"/>
              <w:rPr>
                <w:rFonts w:ascii="Times New Roman" w:hAnsi="Times New Roman" w:cs="宋体"/>
                <w:color w:val="000000"/>
                <w:szCs w:val="21"/>
              </w:rPr>
            </w:pPr>
            <w:r>
              <w:rPr>
                <w:rFonts w:hint="eastAsia" w:ascii="Times New Roman" w:hAnsi="Times New Roman" w:cs="宋体"/>
                <w:color w:val="000000"/>
                <w:szCs w:val="21"/>
              </w:rPr>
              <w:t>10</w:t>
            </w:r>
          </w:p>
        </w:tc>
        <w:tc>
          <w:tcPr>
            <w:tcW w:w="3774" w:type="dxa"/>
            <w:gridSpan w:val="2"/>
            <w:vAlign w:val="center"/>
          </w:tcPr>
          <w:p w14:paraId="5884A621">
            <w:pPr>
              <w:snapToGrid w:val="0"/>
              <w:jc w:val="center"/>
              <w:rPr>
                <w:rFonts w:ascii="Times New Roman" w:hAnsi="Times New Roman" w:cs="宋体"/>
                <w:color w:val="000000"/>
                <w:szCs w:val="21"/>
              </w:rPr>
            </w:pPr>
            <w:r>
              <w:rPr>
                <w:rFonts w:hint="eastAsia" w:ascii="Times New Roman" w:hAnsi="Times New Roman" w:cs="宋体"/>
                <w:color w:val="000000"/>
                <w:szCs w:val="21"/>
              </w:rPr>
              <w:t>材料和表面的质量</w:t>
            </w:r>
          </w:p>
        </w:tc>
        <w:tc>
          <w:tcPr>
            <w:tcW w:w="1843" w:type="dxa"/>
            <w:vAlign w:val="center"/>
          </w:tcPr>
          <w:p w14:paraId="6410E1B5">
            <w:pPr>
              <w:snapToGrid w:val="0"/>
              <w:jc w:val="center"/>
              <w:rPr>
                <w:rFonts w:ascii="Times New Roman" w:hAnsi="Times New Roman" w:cs="宋体"/>
                <w:szCs w:val="21"/>
              </w:rPr>
            </w:pPr>
            <w:r>
              <w:rPr>
                <w:rFonts w:hint="eastAsia" w:ascii="Times New Roman" w:hAnsi="Times New Roman" w:cs="宋体"/>
                <w:szCs w:val="21"/>
              </w:rPr>
              <w:t>QB/T 2506—2017</w:t>
            </w:r>
          </w:p>
          <w:p w14:paraId="13DEEC51">
            <w:pPr>
              <w:snapToGrid w:val="0"/>
              <w:jc w:val="center"/>
              <w:rPr>
                <w:rFonts w:ascii="Times New Roman" w:hAnsi="Times New Roman" w:cs="宋体"/>
                <w:szCs w:val="21"/>
              </w:rPr>
            </w:pPr>
            <w:r>
              <w:rPr>
                <w:rFonts w:hint="eastAsia" w:ascii="Times New Roman" w:hAnsi="Times New Roman" w:cs="宋体"/>
                <w:szCs w:val="21"/>
              </w:rPr>
              <w:t>QB/T 2506—2025</w:t>
            </w:r>
          </w:p>
        </w:tc>
        <w:tc>
          <w:tcPr>
            <w:tcW w:w="2126" w:type="dxa"/>
            <w:vAlign w:val="center"/>
          </w:tcPr>
          <w:p w14:paraId="2EAC31DD">
            <w:pPr>
              <w:snapToGrid w:val="0"/>
              <w:jc w:val="center"/>
              <w:rPr>
                <w:rFonts w:ascii="Times New Roman" w:hAnsi="Times New Roman" w:cs="宋体"/>
                <w:color w:val="000000"/>
                <w:szCs w:val="21"/>
              </w:rPr>
            </w:pPr>
            <w:r>
              <w:rPr>
                <w:rFonts w:hint="eastAsia" w:ascii="Times New Roman" w:hAnsi="Times New Roman" w:cs="宋体"/>
                <w:szCs w:val="21"/>
              </w:rPr>
              <w:t>GB/T 10810.1—2025</w:t>
            </w:r>
          </w:p>
        </w:tc>
      </w:tr>
      <w:tr w14:paraId="172C4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73D47379">
            <w:pPr>
              <w:snapToGrid w:val="0"/>
              <w:jc w:val="center"/>
              <w:rPr>
                <w:rFonts w:ascii="Times New Roman" w:hAnsi="Times New Roman" w:cs="宋体"/>
                <w:color w:val="000000"/>
                <w:szCs w:val="21"/>
              </w:rPr>
            </w:pPr>
            <w:r>
              <w:rPr>
                <w:rFonts w:hint="eastAsia" w:ascii="Times New Roman" w:hAnsi="Times New Roman" w:cs="宋体"/>
                <w:color w:val="000000"/>
                <w:szCs w:val="21"/>
              </w:rPr>
              <w:t>11</w:t>
            </w:r>
          </w:p>
        </w:tc>
        <w:tc>
          <w:tcPr>
            <w:tcW w:w="1276" w:type="dxa"/>
            <w:vMerge w:val="restart"/>
            <w:vAlign w:val="center"/>
          </w:tcPr>
          <w:p w14:paraId="297DE63F">
            <w:pPr>
              <w:snapToGrid w:val="0"/>
              <w:jc w:val="center"/>
              <w:rPr>
                <w:rFonts w:ascii="Times New Roman" w:hAnsi="Times New Roman" w:cs="宋体"/>
                <w:color w:val="000000"/>
                <w:szCs w:val="21"/>
              </w:rPr>
            </w:pPr>
            <w:r>
              <w:rPr>
                <w:rFonts w:hint="eastAsia" w:ascii="Times New Roman" w:hAnsi="Times New Roman" w:cs="宋体"/>
                <w:color w:val="000000"/>
                <w:szCs w:val="21"/>
              </w:rPr>
              <w:t>镜片尺寸</w:t>
            </w:r>
          </w:p>
        </w:tc>
        <w:tc>
          <w:tcPr>
            <w:tcW w:w="2498" w:type="dxa"/>
            <w:vAlign w:val="center"/>
          </w:tcPr>
          <w:p w14:paraId="6111A539">
            <w:pPr>
              <w:snapToGrid w:val="0"/>
              <w:jc w:val="center"/>
              <w:rPr>
                <w:rFonts w:ascii="Times New Roman" w:hAnsi="Times New Roman" w:cs="宋体"/>
                <w:color w:val="000000"/>
                <w:szCs w:val="21"/>
              </w:rPr>
            </w:pPr>
            <w:r>
              <w:rPr>
                <w:rFonts w:hint="eastAsia" w:ascii="Times New Roman" w:hAnsi="Times New Roman" w:cs="宋体"/>
                <w:color w:val="000000"/>
                <w:szCs w:val="21"/>
              </w:rPr>
              <w:t>有效尺寸偏差</w:t>
            </w:r>
          </w:p>
        </w:tc>
        <w:tc>
          <w:tcPr>
            <w:tcW w:w="1843" w:type="dxa"/>
            <w:vAlign w:val="center"/>
          </w:tcPr>
          <w:p w14:paraId="7653E159">
            <w:pPr>
              <w:snapToGrid w:val="0"/>
              <w:jc w:val="center"/>
              <w:rPr>
                <w:rFonts w:ascii="Times New Roman" w:hAnsi="Times New Roman" w:cs="宋体"/>
                <w:szCs w:val="21"/>
              </w:rPr>
            </w:pPr>
            <w:r>
              <w:rPr>
                <w:rFonts w:hint="eastAsia" w:ascii="Times New Roman" w:hAnsi="Times New Roman" w:cs="宋体"/>
                <w:szCs w:val="21"/>
              </w:rPr>
              <w:t>QB/T 2506—2017</w:t>
            </w:r>
          </w:p>
          <w:p w14:paraId="3E651A7B">
            <w:pPr>
              <w:snapToGrid w:val="0"/>
              <w:jc w:val="center"/>
              <w:rPr>
                <w:rFonts w:ascii="Times New Roman" w:hAnsi="Times New Roman" w:cs="宋体"/>
                <w:szCs w:val="21"/>
              </w:rPr>
            </w:pPr>
            <w:r>
              <w:rPr>
                <w:rFonts w:hint="eastAsia" w:ascii="Times New Roman" w:hAnsi="Times New Roman" w:cs="宋体"/>
                <w:szCs w:val="21"/>
              </w:rPr>
              <w:t>QB/T 2506—2025</w:t>
            </w:r>
          </w:p>
        </w:tc>
        <w:tc>
          <w:tcPr>
            <w:tcW w:w="2126" w:type="dxa"/>
            <w:vAlign w:val="center"/>
          </w:tcPr>
          <w:p w14:paraId="34415779">
            <w:pPr>
              <w:snapToGrid w:val="0"/>
              <w:jc w:val="center"/>
              <w:rPr>
                <w:rFonts w:ascii="Times New Roman" w:hAnsi="Times New Roman" w:cs="宋体"/>
                <w:color w:val="000000"/>
                <w:szCs w:val="21"/>
              </w:rPr>
            </w:pPr>
            <w:r>
              <w:rPr>
                <w:rFonts w:hint="eastAsia" w:ascii="Times New Roman" w:hAnsi="Times New Roman" w:cs="宋体"/>
                <w:szCs w:val="21"/>
              </w:rPr>
              <w:t>GB/T 10810.1—2025</w:t>
            </w:r>
          </w:p>
        </w:tc>
      </w:tr>
      <w:tr w14:paraId="61049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7B421AFB">
            <w:pPr>
              <w:snapToGrid w:val="0"/>
              <w:jc w:val="center"/>
              <w:rPr>
                <w:rFonts w:ascii="Times New Roman" w:hAnsi="Times New Roman" w:cs="宋体"/>
                <w:color w:val="000000"/>
                <w:szCs w:val="21"/>
              </w:rPr>
            </w:pPr>
            <w:r>
              <w:rPr>
                <w:rFonts w:hint="eastAsia" w:ascii="Times New Roman" w:hAnsi="Times New Roman" w:cs="宋体"/>
                <w:color w:val="000000"/>
                <w:szCs w:val="21"/>
              </w:rPr>
              <w:t>12</w:t>
            </w:r>
          </w:p>
        </w:tc>
        <w:tc>
          <w:tcPr>
            <w:tcW w:w="1276" w:type="dxa"/>
            <w:vMerge w:val="continue"/>
            <w:vAlign w:val="center"/>
          </w:tcPr>
          <w:p w14:paraId="6EB15526">
            <w:pPr>
              <w:snapToGrid w:val="0"/>
              <w:jc w:val="center"/>
              <w:rPr>
                <w:rFonts w:ascii="Times New Roman" w:hAnsi="Times New Roman" w:cs="宋体"/>
                <w:color w:val="000000"/>
                <w:szCs w:val="21"/>
              </w:rPr>
            </w:pPr>
          </w:p>
        </w:tc>
        <w:tc>
          <w:tcPr>
            <w:tcW w:w="2498" w:type="dxa"/>
            <w:vAlign w:val="center"/>
          </w:tcPr>
          <w:p w14:paraId="62D5C108">
            <w:pPr>
              <w:snapToGrid w:val="0"/>
              <w:jc w:val="center"/>
              <w:rPr>
                <w:rFonts w:ascii="Times New Roman" w:hAnsi="Times New Roman" w:cs="宋体"/>
                <w:color w:val="000000"/>
                <w:szCs w:val="21"/>
              </w:rPr>
            </w:pPr>
            <w:r>
              <w:rPr>
                <w:rFonts w:hint="eastAsia" w:ascii="Times New Roman" w:hAnsi="Times New Roman" w:cs="宋体"/>
                <w:color w:val="000000"/>
                <w:szCs w:val="21"/>
              </w:rPr>
              <w:t>使用尺寸偏差</w:t>
            </w:r>
          </w:p>
        </w:tc>
        <w:tc>
          <w:tcPr>
            <w:tcW w:w="1843" w:type="dxa"/>
            <w:vAlign w:val="center"/>
          </w:tcPr>
          <w:p w14:paraId="3994076A">
            <w:pPr>
              <w:snapToGrid w:val="0"/>
              <w:jc w:val="center"/>
              <w:rPr>
                <w:rFonts w:ascii="Times New Roman" w:hAnsi="Times New Roman" w:cs="宋体"/>
                <w:szCs w:val="21"/>
              </w:rPr>
            </w:pPr>
            <w:r>
              <w:rPr>
                <w:rFonts w:hint="eastAsia" w:ascii="Times New Roman" w:hAnsi="Times New Roman" w:cs="宋体"/>
                <w:szCs w:val="21"/>
              </w:rPr>
              <w:t>QB/T 2506—2017</w:t>
            </w:r>
          </w:p>
          <w:p w14:paraId="0A58F456">
            <w:pPr>
              <w:snapToGrid w:val="0"/>
              <w:jc w:val="center"/>
              <w:rPr>
                <w:rFonts w:ascii="Times New Roman" w:hAnsi="Times New Roman" w:cs="宋体"/>
                <w:szCs w:val="21"/>
              </w:rPr>
            </w:pPr>
            <w:r>
              <w:rPr>
                <w:rFonts w:hint="eastAsia" w:ascii="Times New Roman" w:hAnsi="Times New Roman" w:cs="宋体"/>
                <w:szCs w:val="21"/>
              </w:rPr>
              <w:t>QB/T 2506—2025</w:t>
            </w:r>
          </w:p>
        </w:tc>
        <w:tc>
          <w:tcPr>
            <w:tcW w:w="2126" w:type="dxa"/>
            <w:vAlign w:val="center"/>
          </w:tcPr>
          <w:p w14:paraId="77E6F764">
            <w:pPr>
              <w:snapToGrid w:val="0"/>
              <w:jc w:val="center"/>
              <w:rPr>
                <w:rFonts w:ascii="Times New Roman" w:hAnsi="Times New Roman" w:cs="宋体"/>
                <w:color w:val="000000"/>
                <w:szCs w:val="21"/>
              </w:rPr>
            </w:pPr>
            <w:r>
              <w:rPr>
                <w:rFonts w:hint="eastAsia" w:ascii="Times New Roman" w:hAnsi="Times New Roman" w:cs="宋体"/>
                <w:szCs w:val="21"/>
              </w:rPr>
              <w:t>GB/T 10810.1—2025</w:t>
            </w:r>
          </w:p>
        </w:tc>
      </w:tr>
      <w:tr w14:paraId="3E1E3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6E8FE40D">
            <w:pPr>
              <w:snapToGrid w:val="0"/>
              <w:jc w:val="center"/>
              <w:rPr>
                <w:rFonts w:ascii="Times New Roman" w:hAnsi="Times New Roman" w:cs="宋体"/>
                <w:color w:val="000000"/>
                <w:szCs w:val="21"/>
              </w:rPr>
            </w:pPr>
            <w:r>
              <w:rPr>
                <w:rFonts w:hint="eastAsia" w:ascii="Times New Roman" w:hAnsi="Times New Roman" w:cs="宋体"/>
                <w:color w:val="000000"/>
                <w:szCs w:val="21"/>
              </w:rPr>
              <w:t>13</w:t>
            </w:r>
          </w:p>
        </w:tc>
        <w:tc>
          <w:tcPr>
            <w:tcW w:w="3774" w:type="dxa"/>
            <w:gridSpan w:val="2"/>
            <w:vAlign w:val="center"/>
          </w:tcPr>
          <w:p w14:paraId="6FA5BF9B">
            <w:pPr>
              <w:snapToGrid w:val="0"/>
              <w:jc w:val="center"/>
              <w:rPr>
                <w:rFonts w:ascii="Times New Roman" w:hAnsi="Times New Roman" w:cs="宋体"/>
                <w:color w:val="000000"/>
                <w:szCs w:val="21"/>
              </w:rPr>
            </w:pPr>
            <w:r>
              <w:rPr>
                <w:rFonts w:hint="eastAsia" w:ascii="Times New Roman" w:hAnsi="Times New Roman" w:cs="宋体"/>
                <w:color w:val="000000"/>
                <w:szCs w:val="21"/>
              </w:rPr>
              <w:t>厚度偏差</w:t>
            </w:r>
          </w:p>
        </w:tc>
        <w:tc>
          <w:tcPr>
            <w:tcW w:w="1843" w:type="dxa"/>
            <w:vAlign w:val="center"/>
          </w:tcPr>
          <w:p w14:paraId="3CDAFEED">
            <w:pPr>
              <w:snapToGrid w:val="0"/>
              <w:jc w:val="center"/>
              <w:rPr>
                <w:rFonts w:ascii="Times New Roman" w:hAnsi="Times New Roman" w:cs="宋体"/>
                <w:szCs w:val="21"/>
              </w:rPr>
            </w:pPr>
            <w:r>
              <w:rPr>
                <w:rFonts w:hint="eastAsia" w:ascii="Times New Roman" w:hAnsi="Times New Roman" w:cs="宋体"/>
                <w:szCs w:val="21"/>
              </w:rPr>
              <w:t>QB/T 2506—2017</w:t>
            </w:r>
          </w:p>
          <w:p w14:paraId="6F7BA961">
            <w:pPr>
              <w:snapToGrid w:val="0"/>
              <w:jc w:val="center"/>
              <w:rPr>
                <w:rFonts w:ascii="Times New Roman" w:hAnsi="Times New Roman" w:cs="宋体"/>
                <w:szCs w:val="21"/>
              </w:rPr>
            </w:pPr>
            <w:r>
              <w:rPr>
                <w:rFonts w:hint="eastAsia" w:ascii="Times New Roman" w:hAnsi="Times New Roman" w:cs="宋体"/>
                <w:szCs w:val="21"/>
              </w:rPr>
              <w:t>QB/T 2506—2025</w:t>
            </w:r>
          </w:p>
        </w:tc>
        <w:tc>
          <w:tcPr>
            <w:tcW w:w="2126" w:type="dxa"/>
            <w:vAlign w:val="center"/>
          </w:tcPr>
          <w:p w14:paraId="770DF087">
            <w:pPr>
              <w:snapToGrid w:val="0"/>
              <w:jc w:val="center"/>
              <w:rPr>
                <w:rFonts w:ascii="Times New Roman" w:hAnsi="Times New Roman" w:cs="宋体"/>
                <w:color w:val="000000"/>
                <w:szCs w:val="21"/>
              </w:rPr>
            </w:pPr>
            <w:r>
              <w:rPr>
                <w:rFonts w:hint="eastAsia" w:ascii="Times New Roman" w:hAnsi="Times New Roman" w:cs="宋体"/>
                <w:szCs w:val="21"/>
              </w:rPr>
              <w:t>GB/T 10810.1—2025</w:t>
            </w:r>
          </w:p>
        </w:tc>
      </w:tr>
      <w:tr w14:paraId="06DDD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37B125B5">
            <w:pPr>
              <w:snapToGrid w:val="0"/>
              <w:jc w:val="center"/>
              <w:rPr>
                <w:rFonts w:ascii="Times New Roman" w:hAnsi="Times New Roman" w:cs="宋体"/>
                <w:color w:val="000000"/>
                <w:szCs w:val="21"/>
              </w:rPr>
            </w:pPr>
            <w:r>
              <w:rPr>
                <w:rFonts w:hint="eastAsia" w:ascii="Times New Roman" w:hAnsi="Times New Roman" w:cs="宋体"/>
                <w:color w:val="000000"/>
                <w:szCs w:val="21"/>
              </w:rPr>
              <w:t>14</w:t>
            </w:r>
          </w:p>
        </w:tc>
        <w:tc>
          <w:tcPr>
            <w:tcW w:w="3774" w:type="dxa"/>
            <w:gridSpan w:val="2"/>
            <w:vAlign w:val="center"/>
          </w:tcPr>
          <w:p w14:paraId="1BA7CC03">
            <w:pPr>
              <w:snapToGrid w:val="0"/>
              <w:jc w:val="center"/>
              <w:rPr>
                <w:rFonts w:ascii="Times New Roman" w:hAnsi="Times New Roman" w:cs="宋体"/>
                <w:color w:val="000000"/>
                <w:szCs w:val="21"/>
              </w:rPr>
            </w:pPr>
            <w:r>
              <w:rPr>
                <w:rFonts w:hint="eastAsia" w:ascii="Times New Roman" w:hAnsi="Times New Roman" w:cs="宋体"/>
                <w:color w:val="000000"/>
                <w:szCs w:val="21"/>
              </w:rPr>
              <w:t>基准点厚度</w:t>
            </w:r>
          </w:p>
        </w:tc>
        <w:tc>
          <w:tcPr>
            <w:tcW w:w="1843" w:type="dxa"/>
            <w:vAlign w:val="center"/>
          </w:tcPr>
          <w:p w14:paraId="610DE4DB">
            <w:pPr>
              <w:snapToGrid w:val="0"/>
              <w:jc w:val="center"/>
              <w:rPr>
                <w:rFonts w:ascii="Times New Roman" w:hAnsi="Times New Roman" w:cs="宋体"/>
                <w:szCs w:val="21"/>
              </w:rPr>
            </w:pPr>
            <w:r>
              <w:rPr>
                <w:rFonts w:hint="eastAsia" w:ascii="Times New Roman" w:hAnsi="Times New Roman" w:cs="宋体"/>
                <w:szCs w:val="21"/>
              </w:rPr>
              <w:t>QB/T 2506—2017</w:t>
            </w:r>
          </w:p>
          <w:p w14:paraId="67F578B5">
            <w:pPr>
              <w:snapToGrid w:val="0"/>
              <w:jc w:val="center"/>
              <w:rPr>
                <w:rFonts w:ascii="Times New Roman" w:hAnsi="Times New Roman" w:cs="宋体"/>
                <w:szCs w:val="21"/>
              </w:rPr>
            </w:pPr>
            <w:r>
              <w:rPr>
                <w:rFonts w:hint="eastAsia" w:ascii="Times New Roman" w:hAnsi="Times New Roman" w:cs="宋体"/>
                <w:szCs w:val="21"/>
              </w:rPr>
              <w:t>QB/T 2506—2025</w:t>
            </w:r>
          </w:p>
        </w:tc>
        <w:tc>
          <w:tcPr>
            <w:tcW w:w="2126" w:type="dxa"/>
            <w:vAlign w:val="center"/>
          </w:tcPr>
          <w:p w14:paraId="06B6AE53">
            <w:pPr>
              <w:snapToGrid w:val="0"/>
              <w:jc w:val="center"/>
              <w:rPr>
                <w:rFonts w:ascii="Times New Roman" w:hAnsi="Times New Roman" w:cs="宋体"/>
                <w:color w:val="000000"/>
                <w:szCs w:val="21"/>
              </w:rPr>
            </w:pPr>
            <w:r>
              <w:rPr>
                <w:rFonts w:hint="eastAsia" w:ascii="Times New Roman" w:hAnsi="Times New Roman" w:cs="宋体"/>
                <w:szCs w:val="21"/>
              </w:rPr>
              <w:t>GB/T 10810.1—2025</w:t>
            </w:r>
          </w:p>
        </w:tc>
      </w:tr>
      <w:tr w14:paraId="5E402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19ACDD37">
            <w:pPr>
              <w:snapToGrid w:val="0"/>
              <w:jc w:val="center"/>
              <w:rPr>
                <w:rFonts w:ascii="Times New Roman" w:hAnsi="Times New Roman" w:cs="宋体"/>
                <w:color w:val="000000"/>
                <w:szCs w:val="21"/>
              </w:rPr>
            </w:pPr>
            <w:r>
              <w:rPr>
                <w:rFonts w:hint="eastAsia" w:ascii="Times New Roman" w:hAnsi="Times New Roman" w:cs="宋体"/>
                <w:color w:val="000000"/>
                <w:szCs w:val="21"/>
              </w:rPr>
              <w:t>15</w:t>
            </w:r>
          </w:p>
        </w:tc>
        <w:tc>
          <w:tcPr>
            <w:tcW w:w="3774" w:type="dxa"/>
            <w:gridSpan w:val="2"/>
            <w:vAlign w:val="center"/>
          </w:tcPr>
          <w:p w14:paraId="0C8B55C4">
            <w:pPr>
              <w:snapToGrid w:val="0"/>
              <w:jc w:val="center"/>
              <w:rPr>
                <w:rFonts w:ascii="Times New Roman" w:hAnsi="Times New Roman" w:cs="宋体"/>
                <w:color w:val="000000"/>
                <w:szCs w:val="21"/>
              </w:rPr>
            </w:pPr>
            <w:r>
              <w:rPr>
                <w:rFonts w:hint="eastAsia" w:ascii="Times New Roman" w:hAnsi="Times New Roman" w:cs="宋体"/>
                <w:color w:val="000000"/>
                <w:szCs w:val="21"/>
              </w:rPr>
              <w:t>折射率</w:t>
            </w:r>
          </w:p>
        </w:tc>
        <w:tc>
          <w:tcPr>
            <w:tcW w:w="1843" w:type="dxa"/>
            <w:vAlign w:val="center"/>
          </w:tcPr>
          <w:p w14:paraId="16995329">
            <w:pPr>
              <w:snapToGrid w:val="0"/>
              <w:jc w:val="center"/>
              <w:rPr>
                <w:rFonts w:ascii="Times New Roman" w:hAnsi="Times New Roman" w:cs="宋体"/>
                <w:szCs w:val="21"/>
              </w:rPr>
            </w:pPr>
            <w:r>
              <w:rPr>
                <w:rFonts w:hint="eastAsia" w:ascii="Times New Roman" w:hAnsi="Times New Roman" w:cs="宋体"/>
                <w:szCs w:val="21"/>
              </w:rPr>
              <w:t>QB/T 2506—2017</w:t>
            </w:r>
          </w:p>
          <w:p w14:paraId="0308F135">
            <w:pPr>
              <w:snapToGrid w:val="0"/>
              <w:jc w:val="center"/>
              <w:rPr>
                <w:rFonts w:ascii="Times New Roman" w:hAnsi="Times New Roman" w:cs="宋体"/>
                <w:szCs w:val="21"/>
              </w:rPr>
            </w:pPr>
            <w:r>
              <w:rPr>
                <w:rFonts w:hint="eastAsia" w:ascii="Times New Roman" w:hAnsi="Times New Roman" w:cs="宋体"/>
                <w:szCs w:val="21"/>
              </w:rPr>
              <w:t>QB/T 2506—2025</w:t>
            </w:r>
          </w:p>
        </w:tc>
        <w:tc>
          <w:tcPr>
            <w:tcW w:w="2126" w:type="dxa"/>
            <w:vAlign w:val="center"/>
          </w:tcPr>
          <w:p w14:paraId="289206AD">
            <w:pPr>
              <w:snapToGrid w:val="0"/>
              <w:jc w:val="center"/>
              <w:rPr>
                <w:rFonts w:ascii="Times New Roman" w:hAnsi="Times New Roman" w:cs="宋体"/>
                <w:szCs w:val="21"/>
              </w:rPr>
            </w:pPr>
            <w:r>
              <w:rPr>
                <w:rFonts w:hint="eastAsia" w:ascii="Times New Roman" w:hAnsi="Times New Roman" w:cs="宋体"/>
                <w:szCs w:val="21"/>
              </w:rPr>
              <w:t>QB/T 2506—2017</w:t>
            </w:r>
          </w:p>
          <w:p w14:paraId="2842AB18">
            <w:pPr>
              <w:snapToGrid w:val="0"/>
              <w:jc w:val="center"/>
              <w:rPr>
                <w:rFonts w:ascii="Times New Roman" w:hAnsi="Times New Roman" w:cs="宋体"/>
                <w:color w:val="000000"/>
                <w:szCs w:val="21"/>
              </w:rPr>
            </w:pPr>
            <w:r>
              <w:rPr>
                <w:rFonts w:hint="eastAsia" w:ascii="Times New Roman" w:hAnsi="Times New Roman" w:cs="宋体"/>
                <w:szCs w:val="21"/>
              </w:rPr>
              <w:t>QB/T 2506—2025</w:t>
            </w:r>
          </w:p>
        </w:tc>
      </w:tr>
      <w:tr w14:paraId="59AC1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3B96CE21">
            <w:pPr>
              <w:snapToGrid w:val="0"/>
              <w:jc w:val="center"/>
              <w:rPr>
                <w:rFonts w:ascii="Times New Roman" w:hAnsi="Times New Roman" w:cs="宋体"/>
                <w:color w:val="000000"/>
                <w:szCs w:val="21"/>
              </w:rPr>
            </w:pPr>
            <w:r>
              <w:rPr>
                <w:rFonts w:hint="eastAsia" w:ascii="Times New Roman" w:hAnsi="Times New Roman" w:cs="宋体"/>
                <w:color w:val="000000"/>
                <w:szCs w:val="21"/>
              </w:rPr>
              <w:t>16</w:t>
            </w:r>
          </w:p>
        </w:tc>
        <w:tc>
          <w:tcPr>
            <w:tcW w:w="3774" w:type="dxa"/>
            <w:gridSpan w:val="2"/>
            <w:vAlign w:val="center"/>
          </w:tcPr>
          <w:p w14:paraId="08FC20D9">
            <w:pPr>
              <w:snapToGrid w:val="0"/>
              <w:jc w:val="center"/>
              <w:rPr>
                <w:rFonts w:ascii="Times New Roman" w:hAnsi="Times New Roman" w:cs="宋体"/>
                <w:color w:val="000000"/>
                <w:szCs w:val="21"/>
              </w:rPr>
            </w:pPr>
            <w:r>
              <w:rPr>
                <w:rFonts w:hint="eastAsia" w:ascii="Times New Roman" w:hAnsi="Times New Roman" w:cs="宋体"/>
                <w:color w:val="000000"/>
                <w:szCs w:val="21"/>
              </w:rPr>
              <w:t>阿贝数</w:t>
            </w:r>
          </w:p>
        </w:tc>
        <w:tc>
          <w:tcPr>
            <w:tcW w:w="1843" w:type="dxa"/>
            <w:vAlign w:val="center"/>
          </w:tcPr>
          <w:p w14:paraId="6CD7A519">
            <w:pPr>
              <w:snapToGrid w:val="0"/>
              <w:jc w:val="center"/>
              <w:rPr>
                <w:rFonts w:ascii="Times New Roman" w:hAnsi="Times New Roman" w:cs="宋体"/>
                <w:szCs w:val="21"/>
              </w:rPr>
            </w:pPr>
            <w:r>
              <w:rPr>
                <w:rFonts w:hint="eastAsia" w:ascii="Times New Roman" w:hAnsi="Times New Roman" w:cs="宋体"/>
                <w:szCs w:val="21"/>
              </w:rPr>
              <w:t>QB/T 2506—2017</w:t>
            </w:r>
          </w:p>
          <w:p w14:paraId="2221D468">
            <w:pPr>
              <w:snapToGrid w:val="0"/>
              <w:jc w:val="center"/>
              <w:rPr>
                <w:rFonts w:ascii="Times New Roman" w:hAnsi="Times New Roman" w:cs="宋体"/>
                <w:szCs w:val="21"/>
              </w:rPr>
            </w:pPr>
            <w:r>
              <w:rPr>
                <w:rFonts w:hint="eastAsia" w:ascii="Times New Roman" w:hAnsi="Times New Roman" w:cs="宋体"/>
                <w:szCs w:val="21"/>
              </w:rPr>
              <w:t>QB/T 2506—2025</w:t>
            </w:r>
          </w:p>
        </w:tc>
        <w:tc>
          <w:tcPr>
            <w:tcW w:w="2126" w:type="dxa"/>
            <w:vAlign w:val="center"/>
          </w:tcPr>
          <w:p w14:paraId="7FC0CFFA">
            <w:pPr>
              <w:snapToGrid w:val="0"/>
              <w:jc w:val="center"/>
              <w:rPr>
                <w:rFonts w:ascii="Times New Roman" w:hAnsi="Times New Roman" w:cs="宋体"/>
                <w:szCs w:val="21"/>
              </w:rPr>
            </w:pPr>
            <w:r>
              <w:rPr>
                <w:rFonts w:hint="eastAsia" w:ascii="Times New Roman" w:hAnsi="Times New Roman" w:cs="宋体"/>
                <w:szCs w:val="21"/>
              </w:rPr>
              <w:t>QB/T 2506—2017</w:t>
            </w:r>
          </w:p>
          <w:p w14:paraId="3455CD27">
            <w:pPr>
              <w:snapToGrid w:val="0"/>
              <w:jc w:val="center"/>
              <w:rPr>
                <w:rFonts w:ascii="Times New Roman" w:hAnsi="Times New Roman" w:cs="宋体"/>
                <w:color w:val="000000"/>
                <w:szCs w:val="21"/>
              </w:rPr>
            </w:pPr>
            <w:r>
              <w:rPr>
                <w:rFonts w:hint="eastAsia" w:ascii="Times New Roman" w:hAnsi="Times New Roman" w:cs="宋体"/>
                <w:szCs w:val="21"/>
              </w:rPr>
              <w:t>QB/T 2506—2025</w:t>
            </w:r>
          </w:p>
        </w:tc>
      </w:tr>
      <w:tr w14:paraId="7A3A1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731C8B20">
            <w:pPr>
              <w:snapToGrid w:val="0"/>
              <w:jc w:val="center"/>
              <w:rPr>
                <w:rFonts w:ascii="Times New Roman" w:hAnsi="Times New Roman" w:cs="宋体"/>
                <w:color w:val="000000"/>
                <w:szCs w:val="21"/>
              </w:rPr>
            </w:pPr>
            <w:r>
              <w:rPr>
                <w:rFonts w:hint="eastAsia" w:ascii="Times New Roman" w:hAnsi="Times New Roman" w:cs="宋体"/>
                <w:color w:val="000000"/>
                <w:szCs w:val="21"/>
              </w:rPr>
              <w:t>17</w:t>
            </w:r>
          </w:p>
        </w:tc>
        <w:tc>
          <w:tcPr>
            <w:tcW w:w="3774" w:type="dxa"/>
            <w:gridSpan w:val="2"/>
            <w:vAlign w:val="center"/>
          </w:tcPr>
          <w:p w14:paraId="5124CA40">
            <w:pPr>
              <w:snapToGrid w:val="0"/>
              <w:jc w:val="center"/>
              <w:rPr>
                <w:rFonts w:ascii="Times New Roman" w:hAnsi="Times New Roman" w:cs="宋体"/>
                <w:color w:val="000000"/>
                <w:szCs w:val="21"/>
              </w:rPr>
            </w:pPr>
            <w:r>
              <w:rPr>
                <w:rFonts w:hint="eastAsia" w:ascii="Times New Roman" w:hAnsi="Times New Roman" w:cs="宋体"/>
                <w:color w:val="000000"/>
                <w:szCs w:val="21"/>
              </w:rPr>
              <w:t>耐光辐照</w:t>
            </w:r>
          </w:p>
        </w:tc>
        <w:tc>
          <w:tcPr>
            <w:tcW w:w="1843" w:type="dxa"/>
            <w:vAlign w:val="center"/>
          </w:tcPr>
          <w:p w14:paraId="078294D1">
            <w:pPr>
              <w:snapToGrid w:val="0"/>
              <w:jc w:val="center"/>
              <w:rPr>
                <w:rFonts w:ascii="Times New Roman" w:hAnsi="Times New Roman" w:cs="宋体"/>
                <w:szCs w:val="21"/>
              </w:rPr>
            </w:pPr>
            <w:r>
              <w:rPr>
                <w:rFonts w:hint="eastAsia" w:ascii="Times New Roman" w:hAnsi="Times New Roman" w:cs="宋体"/>
                <w:szCs w:val="21"/>
              </w:rPr>
              <w:t>QB/T 2506—2017</w:t>
            </w:r>
          </w:p>
          <w:p w14:paraId="2EAAFD04">
            <w:pPr>
              <w:snapToGrid w:val="0"/>
              <w:jc w:val="center"/>
              <w:rPr>
                <w:rFonts w:ascii="Times New Roman" w:hAnsi="Times New Roman" w:cs="宋体"/>
                <w:szCs w:val="21"/>
              </w:rPr>
            </w:pPr>
            <w:r>
              <w:rPr>
                <w:rFonts w:hint="eastAsia" w:ascii="Times New Roman" w:hAnsi="Times New Roman" w:cs="宋体"/>
                <w:szCs w:val="21"/>
              </w:rPr>
              <w:t>QB/T 2506—2025</w:t>
            </w:r>
          </w:p>
        </w:tc>
        <w:tc>
          <w:tcPr>
            <w:tcW w:w="2126" w:type="dxa"/>
            <w:vAlign w:val="center"/>
          </w:tcPr>
          <w:p w14:paraId="226749E5">
            <w:pPr>
              <w:snapToGrid w:val="0"/>
              <w:jc w:val="center"/>
              <w:rPr>
                <w:rFonts w:ascii="Times New Roman" w:hAnsi="Times New Roman" w:cs="宋体"/>
                <w:szCs w:val="21"/>
              </w:rPr>
            </w:pPr>
            <w:r>
              <w:rPr>
                <w:rFonts w:hint="eastAsia" w:ascii="Times New Roman" w:hAnsi="Times New Roman" w:cs="宋体"/>
                <w:szCs w:val="21"/>
              </w:rPr>
              <w:t>QB/T 2506—2017</w:t>
            </w:r>
          </w:p>
          <w:p w14:paraId="39128058">
            <w:pPr>
              <w:snapToGrid w:val="0"/>
              <w:jc w:val="center"/>
              <w:rPr>
                <w:rFonts w:ascii="Times New Roman" w:hAnsi="Times New Roman" w:cs="宋体"/>
                <w:color w:val="000000"/>
                <w:szCs w:val="21"/>
              </w:rPr>
            </w:pPr>
            <w:r>
              <w:rPr>
                <w:rFonts w:hint="eastAsia" w:ascii="Times New Roman" w:hAnsi="Times New Roman" w:cs="宋体"/>
                <w:szCs w:val="21"/>
              </w:rPr>
              <w:t>QB/T 2506—2025</w:t>
            </w:r>
          </w:p>
        </w:tc>
      </w:tr>
      <w:tr w14:paraId="0D8CA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0F382FEC">
            <w:pPr>
              <w:snapToGrid w:val="0"/>
              <w:jc w:val="center"/>
              <w:rPr>
                <w:rFonts w:ascii="Times New Roman" w:hAnsi="Times New Roman" w:cs="宋体"/>
                <w:color w:val="000000"/>
                <w:szCs w:val="21"/>
              </w:rPr>
            </w:pPr>
            <w:r>
              <w:rPr>
                <w:rFonts w:hint="eastAsia" w:ascii="Times New Roman" w:hAnsi="Times New Roman" w:cs="宋体"/>
                <w:color w:val="000000"/>
                <w:szCs w:val="21"/>
              </w:rPr>
              <w:t>18</w:t>
            </w:r>
          </w:p>
        </w:tc>
        <w:tc>
          <w:tcPr>
            <w:tcW w:w="3774" w:type="dxa"/>
            <w:gridSpan w:val="2"/>
            <w:vAlign w:val="center"/>
          </w:tcPr>
          <w:p w14:paraId="1D80F0B0">
            <w:pPr>
              <w:snapToGrid w:val="0"/>
              <w:jc w:val="center"/>
              <w:rPr>
                <w:rFonts w:ascii="Times New Roman" w:hAnsi="Times New Roman" w:cs="宋体"/>
                <w:color w:val="000000"/>
                <w:szCs w:val="21"/>
              </w:rPr>
            </w:pPr>
            <w:r>
              <w:rPr>
                <w:rFonts w:hint="eastAsia" w:ascii="Times New Roman" w:hAnsi="Times New Roman" w:cs="宋体"/>
                <w:color w:val="000000"/>
                <w:szCs w:val="21"/>
              </w:rPr>
              <w:t>阻燃性</w:t>
            </w:r>
          </w:p>
        </w:tc>
        <w:tc>
          <w:tcPr>
            <w:tcW w:w="1843" w:type="dxa"/>
            <w:vAlign w:val="center"/>
          </w:tcPr>
          <w:p w14:paraId="02D2E243">
            <w:pPr>
              <w:snapToGrid w:val="0"/>
              <w:jc w:val="center"/>
              <w:rPr>
                <w:rFonts w:ascii="Times New Roman" w:hAnsi="Times New Roman" w:cs="宋体"/>
                <w:szCs w:val="21"/>
              </w:rPr>
            </w:pPr>
            <w:r>
              <w:rPr>
                <w:rFonts w:hint="eastAsia" w:ascii="Times New Roman" w:hAnsi="Times New Roman" w:cs="宋体"/>
                <w:szCs w:val="21"/>
              </w:rPr>
              <w:t>QB/T 2506—2017</w:t>
            </w:r>
          </w:p>
          <w:p w14:paraId="397D0BDD">
            <w:pPr>
              <w:snapToGrid w:val="0"/>
              <w:jc w:val="center"/>
              <w:rPr>
                <w:rFonts w:ascii="Times New Roman" w:hAnsi="Times New Roman" w:cs="宋体"/>
                <w:szCs w:val="21"/>
              </w:rPr>
            </w:pPr>
            <w:r>
              <w:rPr>
                <w:rFonts w:hint="eastAsia" w:ascii="Times New Roman" w:hAnsi="Times New Roman" w:cs="宋体"/>
                <w:szCs w:val="21"/>
              </w:rPr>
              <w:t>QB/T 2506—2025</w:t>
            </w:r>
          </w:p>
        </w:tc>
        <w:tc>
          <w:tcPr>
            <w:tcW w:w="2126" w:type="dxa"/>
            <w:vAlign w:val="center"/>
          </w:tcPr>
          <w:p w14:paraId="686CA13C">
            <w:pPr>
              <w:snapToGrid w:val="0"/>
              <w:jc w:val="center"/>
              <w:rPr>
                <w:rFonts w:ascii="Times New Roman" w:hAnsi="Times New Roman" w:cs="宋体"/>
                <w:szCs w:val="21"/>
              </w:rPr>
            </w:pPr>
            <w:r>
              <w:rPr>
                <w:rFonts w:hint="eastAsia" w:ascii="Times New Roman" w:hAnsi="Times New Roman" w:cs="宋体"/>
                <w:szCs w:val="21"/>
              </w:rPr>
              <w:t>QB/T 2506—2017</w:t>
            </w:r>
          </w:p>
          <w:p w14:paraId="336F8D8C">
            <w:pPr>
              <w:snapToGrid w:val="0"/>
              <w:jc w:val="center"/>
              <w:rPr>
                <w:rFonts w:ascii="Times New Roman" w:hAnsi="Times New Roman" w:cs="宋体"/>
                <w:color w:val="000000"/>
                <w:szCs w:val="21"/>
              </w:rPr>
            </w:pPr>
            <w:r>
              <w:rPr>
                <w:rFonts w:hint="eastAsia" w:ascii="Times New Roman" w:hAnsi="Times New Roman" w:cs="宋体"/>
                <w:szCs w:val="21"/>
              </w:rPr>
              <w:t>QB/T 2506—2025</w:t>
            </w:r>
          </w:p>
        </w:tc>
      </w:tr>
      <w:tr w14:paraId="7C6FF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04001A80">
            <w:pPr>
              <w:snapToGrid w:val="0"/>
              <w:jc w:val="center"/>
              <w:rPr>
                <w:rFonts w:ascii="Times New Roman" w:hAnsi="Times New Roman" w:cs="宋体"/>
                <w:color w:val="000000"/>
                <w:szCs w:val="21"/>
              </w:rPr>
            </w:pPr>
            <w:r>
              <w:rPr>
                <w:rFonts w:hint="eastAsia" w:ascii="Times New Roman" w:hAnsi="Times New Roman" w:cs="宋体"/>
                <w:color w:val="000000"/>
                <w:szCs w:val="21"/>
              </w:rPr>
              <w:t>19</w:t>
            </w:r>
          </w:p>
        </w:tc>
        <w:tc>
          <w:tcPr>
            <w:tcW w:w="3774" w:type="dxa"/>
            <w:gridSpan w:val="2"/>
            <w:vAlign w:val="center"/>
          </w:tcPr>
          <w:p w14:paraId="327E84FA">
            <w:pPr>
              <w:snapToGrid w:val="0"/>
              <w:jc w:val="center"/>
              <w:rPr>
                <w:rFonts w:ascii="Times New Roman" w:hAnsi="Times New Roman" w:cs="宋体"/>
                <w:color w:val="000000"/>
                <w:szCs w:val="21"/>
              </w:rPr>
            </w:pPr>
            <w:r>
              <w:rPr>
                <w:rFonts w:hint="eastAsia" w:ascii="Times New Roman" w:hAnsi="Times New Roman" w:cs="宋体"/>
                <w:szCs w:val="21"/>
              </w:rPr>
              <w:t>明示</w:t>
            </w:r>
            <w:r>
              <w:rPr>
                <w:rFonts w:hint="eastAsia" w:ascii="Times New Roman" w:hAnsi="Times New Roman" w:cs="宋体"/>
                <w:color w:val="000000"/>
                <w:szCs w:val="21"/>
              </w:rPr>
              <w:t>蓝光性能</w:t>
            </w:r>
          </w:p>
        </w:tc>
        <w:tc>
          <w:tcPr>
            <w:tcW w:w="1843" w:type="dxa"/>
            <w:vAlign w:val="center"/>
          </w:tcPr>
          <w:p w14:paraId="072A8F6D">
            <w:pPr>
              <w:snapToGrid w:val="0"/>
              <w:jc w:val="center"/>
              <w:rPr>
                <w:rFonts w:ascii="Times New Roman" w:hAnsi="Times New Roman" w:cs="宋体"/>
                <w:szCs w:val="21"/>
              </w:rPr>
            </w:pPr>
            <w:r>
              <w:rPr>
                <w:rFonts w:hint="eastAsia" w:ascii="Times New Roman" w:hAnsi="Times New Roman" w:cs="宋体"/>
                <w:szCs w:val="21"/>
              </w:rPr>
              <w:t>QB/T 2506—2017</w:t>
            </w:r>
          </w:p>
          <w:p w14:paraId="708D6A93">
            <w:pPr>
              <w:snapToGrid w:val="0"/>
              <w:jc w:val="center"/>
              <w:rPr>
                <w:rFonts w:ascii="Times New Roman" w:hAnsi="Times New Roman" w:cs="宋体"/>
                <w:szCs w:val="21"/>
              </w:rPr>
            </w:pPr>
            <w:r>
              <w:rPr>
                <w:rFonts w:hint="eastAsia" w:ascii="Times New Roman" w:hAnsi="Times New Roman" w:cs="宋体"/>
                <w:szCs w:val="21"/>
              </w:rPr>
              <w:t>QB/T 2506—2025</w:t>
            </w:r>
          </w:p>
        </w:tc>
        <w:tc>
          <w:tcPr>
            <w:tcW w:w="2126" w:type="dxa"/>
            <w:vAlign w:val="center"/>
          </w:tcPr>
          <w:p w14:paraId="30A1A583">
            <w:pPr>
              <w:snapToGrid w:val="0"/>
              <w:jc w:val="center"/>
              <w:rPr>
                <w:rFonts w:ascii="Times New Roman" w:hAnsi="Times New Roman" w:cs="宋体"/>
                <w:color w:val="000000"/>
                <w:szCs w:val="21"/>
              </w:rPr>
            </w:pPr>
            <w:r>
              <w:rPr>
                <w:rFonts w:hint="eastAsia" w:ascii="Times New Roman" w:hAnsi="Times New Roman" w:cs="宋体"/>
                <w:szCs w:val="21"/>
              </w:rPr>
              <w:t>GB/T 10810.3—2025</w:t>
            </w:r>
          </w:p>
        </w:tc>
      </w:tr>
      <w:tr w14:paraId="35C61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17" w:type="dxa"/>
            <w:vAlign w:val="center"/>
          </w:tcPr>
          <w:p w14:paraId="0D806B7A">
            <w:pPr>
              <w:snapToGrid w:val="0"/>
              <w:jc w:val="center"/>
              <w:rPr>
                <w:rFonts w:ascii="Times New Roman" w:hAnsi="Times New Roman" w:cs="宋体"/>
                <w:color w:val="000000"/>
                <w:szCs w:val="21"/>
              </w:rPr>
            </w:pPr>
            <w:r>
              <w:rPr>
                <w:rFonts w:hint="eastAsia" w:ascii="Times New Roman" w:hAnsi="Times New Roman" w:cs="宋体"/>
                <w:color w:val="000000"/>
                <w:szCs w:val="21"/>
              </w:rPr>
              <w:t>20</w:t>
            </w:r>
          </w:p>
        </w:tc>
        <w:tc>
          <w:tcPr>
            <w:tcW w:w="3774" w:type="dxa"/>
            <w:gridSpan w:val="2"/>
            <w:vAlign w:val="center"/>
          </w:tcPr>
          <w:p w14:paraId="5045E449">
            <w:pPr>
              <w:snapToGrid w:val="0"/>
              <w:jc w:val="center"/>
              <w:rPr>
                <w:rFonts w:ascii="Times New Roman" w:hAnsi="Times New Roman" w:cs="宋体"/>
                <w:szCs w:val="21"/>
              </w:rPr>
            </w:pPr>
            <w:r>
              <w:rPr>
                <w:rFonts w:hint="eastAsia" w:ascii="Times New Roman" w:hAnsi="Times New Roman" w:cs="宋体"/>
                <w:szCs w:val="21"/>
              </w:rPr>
              <w:t>表面（凸面）耐磨性能</w:t>
            </w:r>
          </w:p>
        </w:tc>
        <w:tc>
          <w:tcPr>
            <w:tcW w:w="1843" w:type="dxa"/>
            <w:vAlign w:val="center"/>
          </w:tcPr>
          <w:p w14:paraId="5F63742A">
            <w:pPr>
              <w:snapToGrid w:val="0"/>
              <w:jc w:val="center"/>
              <w:rPr>
                <w:rFonts w:ascii="Times New Roman" w:hAnsi="Times New Roman" w:cs="宋体"/>
                <w:szCs w:val="21"/>
              </w:rPr>
            </w:pPr>
            <w:r>
              <w:rPr>
                <w:rFonts w:hint="eastAsia" w:ascii="Times New Roman" w:hAnsi="Times New Roman" w:cs="宋体"/>
                <w:szCs w:val="21"/>
              </w:rPr>
              <w:t>QB/T 2506—2025</w:t>
            </w:r>
          </w:p>
        </w:tc>
        <w:tc>
          <w:tcPr>
            <w:tcW w:w="2126" w:type="dxa"/>
            <w:vAlign w:val="center"/>
          </w:tcPr>
          <w:p w14:paraId="608D82D1">
            <w:pPr>
              <w:snapToGrid w:val="0"/>
              <w:jc w:val="center"/>
              <w:rPr>
                <w:rFonts w:ascii="Times New Roman" w:hAnsi="Times New Roman" w:cs="宋体"/>
                <w:szCs w:val="21"/>
              </w:rPr>
            </w:pPr>
            <w:r>
              <w:rPr>
                <w:rFonts w:hint="eastAsia" w:ascii="Times New Roman" w:hAnsi="Times New Roman" w:cs="宋体"/>
                <w:szCs w:val="21"/>
              </w:rPr>
              <w:t>GB/T 10810.5—2025</w:t>
            </w:r>
          </w:p>
        </w:tc>
      </w:tr>
      <w:tr w14:paraId="1F170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8560" w:type="dxa"/>
            <w:gridSpan w:val="5"/>
            <w:vAlign w:val="center"/>
          </w:tcPr>
          <w:p w14:paraId="30C78382">
            <w:pPr>
              <w:snapToGrid w:val="0"/>
              <w:jc w:val="center"/>
              <w:rPr>
                <w:rFonts w:ascii="Times New Roman" w:hAnsi="Times New Roman" w:cs="宋体"/>
                <w:szCs w:val="21"/>
              </w:rPr>
            </w:pPr>
            <w:r>
              <w:rPr>
                <w:rFonts w:hint="eastAsia" w:ascii="Times New Roman" w:hAnsi="Times New Roman" w:cs="宋体"/>
                <w:szCs w:val="21"/>
              </w:rPr>
              <w:t>注1：单焦镜片棱镜度考核镜片总棱镜，多焦镜片棱镜度项目应分别考核水平方向和垂直方向；</w:t>
            </w:r>
          </w:p>
          <w:p w14:paraId="12F1F118">
            <w:pPr>
              <w:snapToGrid w:val="0"/>
              <w:jc w:val="center"/>
              <w:rPr>
                <w:rFonts w:ascii="Times New Roman" w:hAnsi="Times New Roman" w:cs="宋体"/>
                <w:szCs w:val="21"/>
              </w:rPr>
            </w:pPr>
            <w:r>
              <w:rPr>
                <w:rFonts w:hint="eastAsia" w:ascii="Times New Roman" w:hAnsi="Times New Roman" w:cs="宋体"/>
                <w:szCs w:val="21"/>
              </w:rPr>
              <w:t>注2：行路及驾驶适用要求项目仅适用于未明示“不具备行路及驾驶功能”的镜片。</w:t>
            </w:r>
          </w:p>
        </w:tc>
      </w:tr>
    </w:tbl>
    <w:p w14:paraId="11BF0814">
      <w:pPr>
        <w:autoSpaceDE w:val="0"/>
        <w:autoSpaceDN w:val="0"/>
        <w:snapToGrid w:val="0"/>
        <w:spacing w:line="540" w:lineRule="exact"/>
        <w:jc w:val="center"/>
        <w:rPr>
          <w:rFonts w:hint="eastAsia" w:ascii="Times New Roman" w:hAnsi="Times New Roman" w:cs="宋体"/>
          <w:b/>
          <w:bCs/>
          <w:color w:val="000000"/>
          <w:szCs w:val="21"/>
        </w:rPr>
      </w:pPr>
    </w:p>
    <w:p w14:paraId="418E3BC4">
      <w:pPr>
        <w:autoSpaceDE w:val="0"/>
        <w:autoSpaceDN w:val="0"/>
        <w:snapToGrid w:val="0"/>
        <w:spacing w:line="540" w:lineRule="exact"/>
        <w:jc w:val="center"/>
        <w:rPr>
          <w:rFonts w:hint="eastAsia" w:ascii="Times New Roman" w:hAnsi="Times New Roman" w:cs="宋体"/>
          <w:b/>
          <w:bCs/>
          <w:color w:val="000000"/>
          <w:szCs w:val="21"/>
        </w:rPr>
      </w:pPr>
    </w:p>
    <w:p w14:paraId="6BBB6EE0">
      <w:pPr>
        <w:autoSpaceDE w:val="0"/>
        <w:autoSpaceDN w:val="0"/>
        <w:snapToGrid w:val="0"/>
        <w:spacing w:line="540" w:lineRule="exact"/>
        <w:jc w:val="center"/>
        <w:rPr>
          <w:rFonts w:hint="eastAsia" w:ascii="Times New Roman" w:hAnsi="Times New Roman" w:cs="宋体"/>
          <w:b/>
          <w:bCs/>
          <w:color w:val="000000"/>
          <w:szCs w:val="21"/>
        </w:rPr>
      </w:pPr>
    </w:p>
    <w:p w14:paraId="0EADC22A">
      <w:pPr>
        <w:autoSpaceDE w:val="0"/>
        <w:autoSpaceDN w:val="0"/>
        <w:snapToGrid w:val="0"/>
        <w:spacing w:line="540" w:lineRule="exact"/>
        <w:jc w:val="center"/>
        <w:rPr>
          <w:rFonts w:hint="eastAsia" w:ascii="Times New Roman" w:hAnsi="Times New Roman" w:cs="宋体"/>
          <w:b/>
          <w:bCs/>
          <w:color w:val="000000"/>
          <w:szCs w:val="21"/>
        </w:rPr>
      </w:pPr>
    </w:p>
    <w:p w14:paraId="5CBACB19">
      <w:pPr>
        <w:autoSpaceDE w:val="0"/>
        <w:autoSpaceDN w:val="0"/>
        <w:snapToGrid w:val="0"/>
        <w:spacing w:line="540" w:lineRule="exact"/>
        <w:jc w:val="center"/>
        <w:rPr>
          <w:rFonts w:hint="eastAsia" w:ascii="Times New Roman" w:hAnsi="Times New Roman" w:cs="宋体"/>
          <w:b/>
          <w:bCs/>
          <w:color w:val="000000"/>
          <w:szCs w:val="21"/>
        </w:rPr>
      </w:pPr>
    </w:p>
    <w:p w14:paraId="6817A473">
      <w:pPr>
        <w:autoSpaceDE w:val="0"/>
        <w:autoSpaceDN w:val="0"/>
        <w:snapToGrid w:val="0"/>
        <w:spacing w:line="540" w:lineRule="exact"/>
        <w:jc w:val="center"/>
        <w:rPr>
          <w:rFonts w:ascii="Times New Roman" w:hAnsi="Times New Roman" w:cs="宋体"/>
          <w:b/>
          <w:bCs/>
          <w:color w:val="000000"/>
          <w:szCs w:val="21"/>
        </w:rPr>
      </w:pPr>
      <w:r>
        <w:rPr>
          <w:rFonts w:hint="eastAsia" w:ascii="Times New Roman" w:hAnsi="Times New Roman" w:cs="宋体"/>
          <w:b/>
          <w:bCs/>
          <w:color w:val="000000"/>
          <w:szCs w:val="21"/>
        </w:rPr>
        <w:t>1.2眼镜架检验项目、依据和检验方法</w:t>
      </w:r>
    </w:p>
    <w:p w14:paraId="39B6172B">
      <w:pPr>
        <w:keepNext/>
        <w:autoSpaceDE w:val="0"/>
        <w:autoSpaceDN w:val="0"/>
        <w:snapToGrid w:val="0"/>
        <w:spacing w:line="540" w:lineRule="exact"/>
        <w:jc w:val="center"/>
        <w:rPr>
          <w:rFonts w:ascii="Times New Roman" w:hAnsi="Times New Roman" w:cs="宋体"/>
          <w:b/>
          <w:bCs/>
          <w:color w:val="000000"/>
          <w:szCs w:val="21"/>
        </w:rPr>
      </w:pPr>
      <w:r>
        <w:rPr>
          <w:rFonts w:hint="eastAsia" w:ascii="Times New Roman" w:hAnsi="Times New Roman" w:cs="宋体"/>
          <w:b/>
          <w:bCs/>
          <w:color w:val="000000"/>
          <w:szCs w:val="21"/>
        </w:rPr>
        <w:t>表2 眼镜架</w:t>
      </w:r>
    </w:p>
    <w:tbl>
      <w:tblPr>
        <w:tblStyle w:val="45"/>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3678"/>
        <w:gridCol w:w="2234"/>
        <w:gridCol w:w="2235"/>
      </w:tblGrid>
      <w:tr w14:paraId="49DF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2BE39A37">
            <w:pPr>
              <w:keepNext/>
              <w:snapToGrid w:val="0"/>
              <w:jc w:val="center"/>
              <w:rPr>
                <w:rFonts w:ascii="Times New Roman" w:hAnsi="Times New Roman" w:cs="宋体"/>
                <w:b/>
                <w:szCs w:val="21"/>
              </w:rPr>
            </w:pPr>
            <w:r>
              <w:rPr>
                <w:rFonts w:hint="eastAsia" w:ascii="Times New Roman" w:hAnsi="Times New Roman" w:cs="宋体"/>
                <w:b/>
                <w:szCs w:val="21"/>
              </w:rPr>
              <w:t>序号</w:t>
            </w:r>
          </w:p>
        </w:tc>
        <w:tc>
          <w:tcPr>
            <w:tcW w:w="0" w:type="auto"/>
            <w:vAlign w:val="center"/>
          </w:tcPr>
          <w:p w14:paraId="622B3C5D">
            <w:pPr>
              <w:keepNext/>
              <w:snapToGrid w:val="0"/>
              <w:jc w:val="center"/>
              <w:rPr>
                <w:rFonts w:ascii="Times New Roman" w:hAnsi="Times New Roman" w:cs="宋体"/>
                <w:b/>
                <w:szCs w:val="21"/>
              </w:rPr>
            </w:pPr>
            <w:r>
              <w:rPr>
                <w:rFonts w:hint="eastAsia" w:ascii="Times New Roman" w:hAnsi="Times New Roman" w:cs="宋体"/>
                <w:b/>
                <w:szCs w:val="21"/>
              </w:rPr>
              <w:t>检验项目</w:t>
            </w:r>
          </w:p>
        </w:tc>
        <w:tc>
          <w:tcPr>
            <w:tcW w:w="0" w:type="auto"/>
            <w:vAlign w:val="center"/>
          </w:tcPr>
          <w:p w14:paraId="471A9836">
            <w:pPr>
              <w:keepNext/>
              <w:snapToGrid w:val="0"/>
              <w:jc w:val="center"/>
              <w:rPr>
                <w:rFonts w:ascii="Times New Roman" w:hAnsi="Times New Roman" w:cs="宋体"/>
                <w:b/>
                <w:szCs w:val="21"/>
              </w:rPr>
            </w:pPr>
            <w:r>
              <w:rPr>
                <w:rFonts w:hint="eastAsia" w:ascii="Times New Roman" w:hAnsi="Times New Roman" w:cs="宋体"/>
                <w:b/>
                <w:szCs w:val="21"/>
              </w:rPr>
              <w:t>检验依据</w:t>
            </w:r>
          </w:p>
        </w:tc>
        <w:tc>
          <w:tcPr>
            <w:tcW w:w="2235" w:type="dxa"/>
            <w:vAlign w:val="center"/>
          </w:tcPr>
          <w:p w14:paraId="430769A3">
            <w:pPr>
              <w:keepNext/>
              <w:snapToGrid w:val="0"/>
              <w:jc w:val="center"/>
              <w:rPr>
                <w:rFonts w:ascii="Times New Roman" w:hAnsi="Times New Roman" w:cs="宋体"/>
                <w:b/>
                <w:szCs w:val="21"/>
              </w:rPr>
            </w:pPr>
            <w:r>
              <w:rPr>
                <w:rFonts w:hint="eastAsia" w:ascii="Times New Roman" w:hAnsi="Times New Roman" w:cs="宋体"/>
                <w:b/>
                <w:szCs w:val="21"/>
              </w:rPr>
              <w:t>检验方法</w:t>
            </w:r>
          </w:p>
        </w:tc>
      </w:tr>
      <w:tr w14:paraId="4E68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4A871D2">
            <w:pPr>
              <w:keepNext/>
              <w:snapToGrid w:val="0"/>
              <w:jc w:val="center"/>
              <w:rPr>
                <w:rFonts w:ascii="Times New Roman" w:hAnsi="Times New Roman" w:cs="宋体"/>
                <w:szCs w:val="21"/>
              </w:rPr>
            </w:pPr>
            <w:r>
              <w:rPr>
                <w:rFonts w:hint="eastAsia" w:ascii="Times New Roman" w:hAnsi="Times New Roman" w:cs="宋体"/>
                <w:szCs w:val="21"/>
              </w:rPr>
              <w:t>1</w:t>
            </w:r>
          </w:p>
        </w:tc>
        <w:tc>
          <w:tcPr>
            <w:tcW w:w="0" w:type="auto"/>
            <w:vAlign w:val="center"/>
          </w:tcPr>
          <w:p w14:paraId="72EE422C">
            <w:pPr>
              <w:keepNext/>
              <w:snapToGrid w:val="0"/>
              <w:jc w:val="center"/>
              <w:rPr>
                <w:rFonts w:ascii="Times New Roman" w:hAnsi="Times New Roman" w:cs="宋体"/>
                <w:szCs w:val="21"/>
              </w:rPr>
            </w:pPr>
            <w:bookmarkStart w:id="243" w:name="_Toc4427"/>
            <w:r>
              <w:rPr>
                <w:rFonts w:hint="eastAsia" w:ascii="Times New Roman" w:hAnsi="Times New Roman" w:cs="宋体"/>
                <w:szCs w:val="21"/>
              </w:rPr>
              <w:t>镜架抗汗腐蚀</w:t>
            </w:r>
            <w:bookmarkEnd w:id="243"/>
          </w:p>
        </w:tc>
        <w:tc>
          <w:tcPr>
            <w:tcW w:w="0" w:type="auto"/>
            <w:vAlign w:val="center"/>
          </w:tcPr>
          <w:p w14:paraId="42DB275C">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 45184—2024</w:t>
            </w:r>
          </w:p>
        </w:tc>
        <w:tc>
          <w:tcPr>
            <w:tcW w:w="2235" w:type="dxa"/>
            <w:vAlign w:val="center"/>
          </w:tcPr>
          <w:p w14:paraId="0F69ADB2">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 45184—2024</w:t>
            </w:r>
          </w:p>
        </w:tc>
      </w:tr>
      <w:tr w14:paraId="4C18F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790BCD48">
            <w:pPr>
              <w:keepNext/>
              <w:snapToGrid w:val="0"/>
              <w:jc w:val="center"/>
              <w:rPr>
                <w:rFonts w:ascii="Times New Roman" w:hAnsi="Times New Roman" w:cs="宋体"/>
                <w:szCs w:val="21"/>
              </w:rPr>
            </w:pPr>
            <w:r>
              <w:rPr>
                <w:rFonts w:hint="eastAsia" w:ascii="Times New Roman" w:hAnsi="Times New Roman" w:cs="宋体"/>
                <w:szCs w:val="21"/>
              </w:rPr>
              <w:t>2</w:t>
            </w:r>
          </w:p>
        </w:tc>
        <w:tc>
          <w:tcPr>
            <w:tcW w:w="0" w:type="auto"/>
            <w:vAlign w:val="center"/>
          </w:tcPr>
          <w:p w14:paraId="1A185D35">
            <w:pPr>
              <w:keepNext/>
              <w:snapToGrid w:val="0"/>
              <w:jc w:val="center"/>
              <w:rPr>
                <w:rFonts w:ascii="Times New Roman" w:hAnsi="Times New Roman" w:cs="宋体"/>
                <w:szCs w:val="21"/>
              </w:rPr>
            </w:pPr>
            <w:bookmarkStart w:id="244" w:name="_Toc27564"/>
            <w:r>
              <w:rPr>
                <w:rFonts w:hint="eastAsia" w:ascii="Times New Roman" w:hAnsi="Times New Roman" w:cs="宋体"/>
                <w:szCs w:val="21"/>
              </w:rPr>
              <w:t>镜架机械稳定性—鼻梁变形</w:t>
            </w:r>
            <w:bookmarkEnd w:id="244"/>
          </w:p>
        </w:tc>
        <w:tc>
          <w:tcPr>
            <w:tcW w:w="0" w:type="auto"/>
            <w:vAlign w:val="center"/>
          </w:tcPr>
          <w:p w14:paraId="2A5039A0">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 45184—2024</w:t>
            </w:r>
          </w:p>
        </w:tc>
        <w:tc>
          <w:tcPr>
            <w:tcW w:w="2235" w:type="dxa"/>
            <w:vAlign w:val="center"/>
          </w:tcPr>
          <w:p w14:paraId="4F4AD124">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 45184—2024</w:t>
            </w:r>
          </w:p>
        </w:tc>
      </w:tr>
      <w:tr w14:paraId="019DE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14:paraId="7938663B">
            <w:pPr>
              <w:keepNext/>
              <w:snapToGrid w:val="0"/>
              <w:jc w:val="center"/>
              <w:rPr>
                <w:rFonts w:ascii="Times New Roman" w:hAnsi="Times New Roman" w:cs="宋体"/>
                <w:szCs w:val="21"/>
              </w:rPr>
            </w:pPr>
            <w:r>
              <w:rPr>
                <w:rFonts w:hint="eastAsia" w:ascii="Times New Roman" w:hAnsi="Times New Roman" w:cs="宋体"/>
                <w:szCs w:val="21"/>
              </w:rPr>
              <w:t>3</w:t>
            </w:r>
          </w:p>
        </w:tc>
        <w:tc>
          <w:tcPr>
            <w:tcW w:w="0" w:type="auto"/>
            <w:vAlign w:val="center"/>
          </w:tcPr>
          <w:p w14:paraId="5F84C8FB">
            <w:pPr>
              <w:keepNext/>
              <w:snapToGrid w:val="0"/>
              <w:jc w:val="center"/>
              <w:rPr>
                <w:rFonts w:ascii="Times New Roman" w:hAnsi="Times New Roman" w:cs="宋体"/>
                <w:szCs w:val="21"/>
              </w:rPr>
            </w:pPr>
            <w:bookmarkStart w:id="245" w:name="_Toc28683"/>
            <w:r>
              <w:rPr>
                <w:rFonts w:hint="eastAsia" w:ascii="Times New Roman" w:hAnsi="Times New Roman" w:cs="宋体"/>
                <w:szCs w:val="21"/>
              </w:rPr>
              <w:t>镜架机械稳定性—镜片夹持力</w:t>
            </w:r>
            <w:bookmarkEnd w:id="245"/>
          </w:p>
        </w:tc>
        <w:tc>
          <w:tcPr>
            <w:tcW w:w="0" w:type="auto"/>
            <w:vAlign w:val="center"/>
          </w:tcPr>
          <w:p w14:paraId="31C875CA">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 45184—2024</w:t>
            </w:r>
          </w:p>
        </w:tc>
        <w:tc>
          <w:tcPr>
            <w:tcW w:w="2235" w:type="dxa"/>
            <w:vAlign w:val="center"/>
          </w:tcPr>
          <w:p w14:paraId="2FCEACDE">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 45184—2024</w:t>
            </w:r>
          </w:p>
        </w:tc>
      </w:tr>
      <w:tr w14:paraId="38CB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845D1A2">
            <w:pPr>
              <w:keepNext/>
              <w:snapToGrid w:val="0"/>
              <w:jc w:val="center"/>
              <w:rPr>
                <w:rFonts w:ascii="Times New Roman" w:hAnsi="Times New Roman" w:cs="宋体"/>
                <w:szCs w:val="21"/>
              </w:rPr>
            </w:pPr>
            <w:r>
              <w:rPr>
                <w:rFonts w:hint="eastAsia" w:ascii="Times New Roman" w:hAnsi="Times New Roman" w:cs="宋体"/>
                <w:szCs w:val="21"/>
              </w:rPr>
              <w:t>4</w:t>
            </w:r>
          </w:p>
        </w:tc>
        <w:tc>
          <w:tcPr>
            <w:tcW w:w="0" w:type="auto"/>
            <w:vAlign w:val="center"/>
          </w:tcPr>
          <w:p w14:paraId="734B825D">
            <w:pPr>
              <w:keepNext/>
              <w:snapToGrid w:val="0"/>
              <w:jc w:val="center"/>
              <w:rPr>
                <w:rFonts w:ascii="Times New Roman" w:hAnsi="Times New Roman" w:cs="宋体"/>
                <w:szCs w:val="21"/>
              </w:rPr>
            </w:pPr>
            <w:r>
              <w:rPr>
                <w:rFonts w:hint="eastAsia" w:ascii="Times New Roman" w:hAnsi="Times New Roman" w:cs="宋体"/>
                <w:szCs w:val="21"/>
              </w:rPr>
              <w:t>外观质量</w:t>
            </w:r>
          </w:p>
        </w:tc>
        <w:tc>
          <w:tcPr>
            <w:tcW w:w="0" w:type="auto"/>
            <w:vAlign w:val="center"/>
          </w:tcPr>
          <w:p w14:paraId="2DD8FDDD">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c>
          <w:tcPr>
            <w:tcW w:w="2235" w:type="dxa"/>
            <w:vAlign w:val="center"/>
          </w:tcPr>
          <w:p w14:paraId="01CDA199">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r>
      <w:tr w14:paraId="33809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4BC3B709">
            <w:pPr>
              <w:keepNext/>
              <w:snapToGrid w:val="0"/>
              <w:jc w:val="center"/>
              <w:rPr>
                <w:rFonts w:ascii="Times New Roman" w:hAnsi="Times New Roman" w:cs="宋体"/>
                <w:szCs w:val="21"/>
              </w:rPr>
            </w:pPr>
            <w:r>
              <w:rPr>
                <w:rFonts w:hint="eastAsia" w:ascii="Times New Roman" w:hAnsi="Times New Roman" w:cs="宋体"/>
                <w:szCs w:val="21"/>
              </w:rPr>
              <w:t>5</w:t>
            </w:r>
          </w:p>
        </w:tc>
        <w:tc>
          <w:tcPr>
            <w:tcW w:w="0" w:type="auto"/>
            <w:vAlign w:val="center"/>
          </w:tcPr>
          <w:p w14:paraId="68CAC236">
            <w:pPr>
              <w:keepNext/>
              <w:snapToGrid w:val="0"/>
              <w:jc w:val="center"/>
              <w:rPr>
                <w:rFonts w:ascii="Times New Roman" w:hAnsi="Times New Roman" w:cs="宋体"/>
                <w:szCs w:val="21"/>
              </w:rPr>
            </w:pPr>
            <w:r>
              <w:rPr>
                <w:rFonts w:hint="eastAsia" w:ascii="Times New Roman" w:hAnsi="Times New Roman" w:cs="宋体"/>
                <w:szCs w:val="21"/>
              </w:rPr>
              <w:t>方框法水平镜片尺寸偏差</w:t>
            </w:r>
          </w:p>
        </w:tc>
        <w:tc>
          <w:tcPr>
            <w:tcW w:w="0" w:type="auto"/>
            <w:vAlign w:val="center"/>
          </w:tcPr>
          <w:p w14:paraId="26CF458C">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c>
          <w:tcPr>
            <w:tcW w:w="2235" w:type="dxa"/>
            <w:vAlign w:val="center"/>
          </w:tcPr>
          <w:p w14:paraId="7A93900D">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r>
      <w:tr w14:paraId="5630F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2353B275">
            <w:pPr>
              <w:keepNext/>
              <w:snapToGrid w:val="0"/>
              <w:jc w:val="center"/>
              <w:rPr>
                <w:rFonts w:ascii="Times New Roman" w:hAnsi="Times New Roman" w:cs="宋体"/>
                <w:szCs w:val="21"/>
              </w:rPr>
            </w:pPr>
            <w:r>
              <w:rPr>
                <w:rFonts w:hint="eastAsia" w:ascii="Times New Roman" w:hAnsi="Times New Roman" w:cs="宋体"/>
                <w:szCs w:val="21"/>
              </w:rPr>
              <w:t>6</w:t>
            </w:r>
          </w:p>
        </w:tc>
        <w:tc>
          <w:tcPr>
            <w:tcW w:w="0" w:type="auto"/>
            <w:vAlign w:val="center"/>
          </w:tcPr>
          <w:p w14:paraId="29CF4D54">
            <w:pPr>
              <w:keepNext/>
              <w:snapToGrid w:val="0"/>
              <w:jc w:val="center"/>
              <w:rPr>
                <w:rFonts w:ascii="Times New Roman" w:hAnsi="Times New Roman" w:cs="宋体"/>
                <w:szCs w:val="21"/>
              </w:rPr>
            </w:pPr>
            <w:r>
              <w:rPr>
                <w:rFonts w:hint="eastAsia" w:ascii="Times New Roman" w:hAnsi="Times New Roman" w:cs="宋体"/>
                <w:szCs w:val="21"/>
              </w:rPr>
              <w:t>片间距离偏差</w:t>
            </w:r>
          </w:p>
        </w:tc>
        <w:tc>
          <w:tcPr>
            <w:tcW w:w="0" w:type="auto"/>
            <w:vAlign w:val="center"/>
          </w:tcPr>
          <w:p w14:paraId="7A71FDCB">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c>
          <w:tcPr>
            <w:tcW w:w="2235" w:type="dxa"/>
            <w:vAlign w:val="center"/>
          </w:tcPr>
          <w:p w14:paraId="40B991E0">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r>
      <w:tr w14:paraId="20963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C19A289">
            <w:pPr>
              <w:keepNext/>
              <w:snapToGrid w:val="0"/>
              <w:jc w:val="center"/>
              <w:rPr>
                <w:rFonts w:ascii="Times New Roman" w:hAnsi="Times New Roman" w:cs="宋体"/>
                <w:szCs w:val="21"/>
              </w:rPr>
            </w:pPr>
            <w:r>
              <w:rPr>
                <w:rFonts w:hint="eastAsia" w:ascii="Times New Roman" w:hAnsi="Times New Roman" w:cs="宋体"/>
                <w:szCs w:val="21"/>
              </w:rPr>
              <w:t>7</w:t>
            </w:r>
          </w:p>
        </w:tc>
        <w:tc>
          <w:tcPr>
            <w:tcW w:w="0" w:type="auto"/>
            <w:vAlign w:val="center"/>
          </w:tcPr>
          <w:p w14:paraId="173C9DE3">
            <w:pPr>
              <w:keepNext/>
              <w:snapToGrid w:val="0"/>
              <w:jc w:val="center"/>
              <w:rPr>
                <w:rFonts w:ascii="Times New Roman" w:hAnsi="Times New Roman" w:cs="宋体"/>
                <w:szCs w:val="21"/>
              </w:rPr>
            </w:pPr>
            <w:r>
              <w:rPr>
                <w:rFonts w:hint="eastAsia" w:ascii="Times New Roman" w:hAnsi="Times New Roman" w:cs="宋体"/>
                <w:szCs w:val="21"/>
              </w:rPr>
              <w:t>镜腿长度偏差</w:t>
            </w:r>
          </w:p>
        </w:tc>
        <w:tc>
          <w:tcPr>
            <w:tcW w:w="0" w:type="auto"/>
            <w:vAlign w:val="center"/>
          </w:tcPr>
          <w:p w14:paraId="3BCCCD86">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c>
          <w:tcPr>
            <w:tcW w:w="2235" w:type="dxa"/>
            <w:vAlign w:val="center"/>
          </w:tcPr>
          <w:p w14:paraId="6F740BB0">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r>
      <w:tr w14:paraId="72759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CEC22AF">
            <w:pPr>
              <w:keepNext/>
              <w:snapToGrid w:val="0"/>
              <w:jc w:val="center"/>
              <w:rPr>
                <w:rFonts w:ascii="Times New Roman" w:hAnsi="Times New Roman" w:cs="宋体"/>
                <w:szCs w:val="21"/>
              </w:rPr>
            </w:pPr>
            <w:r>
              <w:rPr>
                <w:rFonts w:hint="eastAsia" w:ascii="Times New Roman" w:hAnsi="Times New Roman" w:cs="宋体"/>
                <w:szCs w:val="21"/>
              </w:rPr>
              <w:t>8</w:t>
            </w:r>
          </w:p>
        </w:tc>
        <w:tc>
          <w:tcPr>
            <w:tcW w:w="0" w:type="auto"/>
            <w:vAlign w:val="center"/>
          </w:tcPr>
          <w:p w14:paraId="03CB5544">
            <w:pPr>
              <w:keepNext/>
              <w:snapToGrid w:val="0"/>
              <w:jc w:val="center"/>
              <w:rPr>
                <w:rFonts w:ascii="Times New Roman" w:hAnsi="Times New Roman" w:cs="宋体"/>
                <w:szCs w:val="21"/>
              </w:rPr>
            </w:pPr>
            <w:r>
              <w:rPr>
                <w:rFonts w:hint="eastAsia" w:ascii="Times New Roman" w:hAnsi="Times New Roman" w:cs="宋体"/>
                <w:szCs w:val="21"/>
              </w:rPr>
              <w:t>高温尺寸稳定性</w:t>
            </w:r>
          </w:p>
        </w:tc>
        <w:tc>
          <w:tcPr>
            <w:tcW w:w="0" w:type="auto"/>
            <w:vAlign w:val="center"/>
          </w:tcPr>
          <w:p w14:paraId="4026FDE9">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c>
          <w:tcPr>
            <w:tcW w:w="2235" w:type="dxa"/>
            <w:vAlign w:val="center"/>
          </w:tcPr>
          <w:p w14:paraId="60DFB52A">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r>
      <w:tr w14:paraId="5E755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49E1AF16">
            <w:pPr>
              <w:keepNext/>
              <w:snapToGrid w:val="0"/>
              <w:jc w:val="center"/>
              <w:rPr>
                <w:rFonts w:ascii="Times New Roman" w:hAnsi="Times New Roman" w:cs="宋体"/>
                <w:szCs w:val="21"/>
              </w:rPr>
            </w:pPr>
            <w:r>
              <w:rPr>
                <w:rFonts w:hint="eastAsia" w:ascii="Times New Roman" w:hAnsi="Times New Roman" w:cs="宋体"/>
                <w:szCs w:val="21"/>
              </w:rPr>
              <w:t>9</w:t>
            </w:r>
          </w:p>
        </w:tc>
        <w:tc>
          <w:tcPr>
            <w:tcW w:w="0" w:type="auto"/>
            <w:vAlign w:val="center"/>
          </w:tcPr>
          <w:p w14:paraId="273F5484">
            <w:pPr>
              <w:keepNext/>
              <w:snapToGrid w:val="0"/>
              <w:jc w:val="center"/>
              <w:rPr>
                <w:rFonts w:ascii="Times New Roman" w:hAnsi="Times New Roman" w:cs="宋体"/>
                <w:szCs w:val="21"/>
              </w:rPr>
            </w:pPr>
            <w:r>
              <w:rPr>
                <w:rFonts w:hint="eastAsia" w:ascii="Times New Roman" w:hAnsi="Times New Roman" w:cs="宋体"/>
                <w:szCs w:val="21"/>
              </w:rPr>
              <w:t>机械稳定性—耐疲劳</w:t>
            </w:r>
          </w:p>
        </w:tc>
        <w:tc>
          <w:tcPr>
            <w:tcW w:w="0" w:type="auto"/>
            <w:vAlign w:val="center"/>
          </w:tcPr>
          <w:p w14:paraId="71166B77">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c>
          <w:tcPr>
            <w:tcW w:w="2235" w:type="dxa"/>
            <w:vAlign w:val="center"/>
          </w:tcPr>
          <w:p w14:paraId="66E294EE">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r>
      <w:tr w14:paraId="2BAEF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05B9220F">
            <w:pPr>
              <w:keepNext/>
              <w:snapToGrid w:val="0"/>
              <w:jc w:val="center"/>
              <w:rPr>
                <w:rFonts w:ascii="Times New Roman" w:hAnsi="Times New Roman" w:cs="宋体"/>
                <w:szCs w:val="21"/>
              </w:rPr>
            </w:pPr>
            <w:r>
              <w:rPr>
                <w:rFonts w:hint="eastAsia" w:ascii="Times New Roman" w:hAnsi="Times New Roman" w:cs="宋体"/>
                <w:szCs w:val="21"/>
              </w:rPr>
              <w:t>10</w:t>
            </w:r>
          </w:p>
        </w:tc>
        <w:tc>
          <w:tcPr>
            <w:tcW w:w="0" w:type="auto"/>
            <w:vAlign w:val="center"/>
          </w:tcPr>
          <w:p w14:paraId="363BE2C3">
            <w:pPr>
              <w:keepNext/>
              <w:snapToGrid w:val="0"/>
              <w:jc w:val="center"/>
              <w:rPr>
                <w:rFonts w:ascii="Times New Roman" w:hAnsi="Times New Roman" w:cs="宋体"/>
                <w:szCs w:val="21"/>
              </w:rPr>
            </w:pPr>
            <w:r>
              <w:rPr>
                <w:rFonts w:hint="eastAsia" w:ascii="Times New Roman" w:hAnsi="Times New Roman" w:cs="宋体"/>
                <w:szCs w:val="21"/>
              </w:rPr>
              <w:t>包覆层结合力</w:t>
            </w:r>
          </w:p>
        </w:tc>
        <w:tc>
          <w:tcPr>
            <w:tcW w:w="0" w:type="auto"/>
            <w:vAlign w:val="center"/>
          </w:tcPr>
          <w:p w14:paraId="64918CF6">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c>
          <w:tcPr>
            <w:tcW w:w="2235" w:type="dxa"/>
            <w:vAlign w:val="center"/>
          </w:tcPr>
          <w:p w14:paraId="6DC2BAF3">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r>
      <w:tr w14:paraId="3BE27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0FBA6E38">
            <w:pPr>
              <w:keepNext/>
              <w:snapToGrid w:val="0"/>
              <w:jc w:val="center"/>
              <w:rPr>
                <w:rFonts w:ascii="Times New Roman" w:hAnsi="Times New Roman" w:cs="宋体"/>
                <w:szCs w:val="21"/>
              </w:rPr>
            </w:pPr>
            <w:r>
              <w:rPr>
                <w:rFonts w:hint="eastAsia" w:ascii="Times New Roman" w:hAnsi="Times New Roman" w:cs="宋体"/>
                <w:szCs w:val="21"/>
              </w:rPr>
              <w:t>11</w:t>
            </w:r>
          </w:p>
        </w:tc>
        <w:tc>
          <w:tcPr>
            <w:tcW w:w="0" w:type="auto"/>
            <w:vAlign w:val="center"/>
          </w:tcPr>
          <w:p w14:paraId="08190F78">
            <w:pPr>
              <w:keepNext/>
              <w:snapToGrid w:val="0"/>
              <w:jc w:val="center"/>
              <w:rPr>
                <w:rFonts w:ascii="Times New Roman" w:hAnsi="Times New Roman" w:cs="宋体"/>
                <w:szCs w:val="21"/>
              </w:rPr>
            </w:pPr>
            <w:bookmarkStart w:id="246" w:name="_Toc27161"/>
            <w:r>
              <w:rPr>
                <w:rFonts w:hint="eastAsia" w:ascii="Times New Roman" w:hAnsi="Times New Roman" w:cs="宋体"/>
                <w:szCs w:val="21"/>
              </w:rPr>
              <w:t>阻燃性</w:t>
            </w:r>
            <w:bookmarkEnd w:id="246"/>
          </w:p>
        </w:tc>
        <w:tc>
          <w:tcPr>
            <w:tcW w:w="0" w:type="auto"/>
            <w:vAlign w:val="center"/>
          </w:tcPr>
          <w:p w14:paraId="2CD84AAB">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c>
          <w:tcPr>
            <w:tcW w:w="2235" w:type="dxa"/>
            <w:vAlign w:val="center"/>
          </w:tcPr>
          <w:p w14:paraId="2E18158F">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r>
      <w:tr w14:paraId="53ED4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vAlign w:val="center"/>
          </w:tcPr>
          <w:p w14:paraId="5721F462">
            <w:pPr>
              <w:keepNext/>
              <w:snapToGrid w:val="0"/>
              <w:jc w:val="center"/>
              <w:rPr>
                <w:rFonts w:ascii="Times New Roman" w:hAnsi="Times New Roman" w:cs="宋体"/>
                <w:szCs w:val="21"/>
              </w:rPr>
            </w:pPr>
            <w:r>
              <w:rPr>
                <w:rFonts w:hint="eastAsia" w:ascii="Times New Roman" w:hAnsi="Times New Roman" w:cs="宋体"/>
                <w:szCs w:val="21"/>
              </w:rPr>
              <w:t>12</w:t>
            </w:r>
          </w:p>
        </w:tc>
        <w:tc>
          <w:tcPr>
            <w:tcW w:w="3678" w:type="dxa"/>
            <w:vAlign w:val="center"/>
          </w:tcPr>
          <w:p w14:paraId="71EDE281">
            <w:pPr>
              <w:keepNext/>
              <w:snapToGrid w:val="0"/>
              <w:jc w:val="center"/>
              <w:rPr>
                <w:rFonts w:ascii="Times New Roman" w:hAnsi="Times New Roman" w:cs="宋体"/>
                <w:szCs w:val="21"/>
              </w:rPr>
            </w:pPr>
            <w:r>
              <w:rPr>
                <w:rFonts w:hint="eastAsia" w:ascii="Times New Roman" w:hAnsi="Times New Roman" w:cs="宋体"/>
                <w:szCs w:val="21"/>
              </w:rPr>
              <w:t>标志</w:t>
            </w:r>
          </w:p>
        </w:tc>
        <w:tc>
          <w:tcPr>
            <w:tcW w:w="2234" w:type="dxa"/>
            <w:vAlign w:val="center"/>
          </w:tcPr>
          <w:p w14:paraId="7D187FCB">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c>
          <w:tcPr>
            <w:tcW w:w="2235" w:type="dxa"/>
            <w:vAlign w:val="center"/>
          </w:tcPr>
          <w:p w14:paraId="1B9E67D8">
            <w:pPr>
              <w:pStyle w:val="28"/>
              <w:keepNext/>
              <w:snapToGrid w:val="0"/>
              <w:jc w:val="center"/>
              <w:rPr>
                <w:rFonts w:ascii="Times New Roman" w:hAnsi="Times New Roman" w:cs="宋体"/>
                <w:sz w:val="21"/>
                <w:szCs w:val="21"/>
              </w:rPr>
            </w:pPr>
            <w:r>
              <w:rPr>
                <w:rFonts w:hint="eastAsia" w:ascii="Times New Roman" w:hAnsi="Times New Roman" w:cs="宋体"/>
                <w:sz w:val="21"/>
                <w:szCs w:val="21"/>
              </w:rPr>
              <w:t>GB/T14214—2019</w:t>
            </w:r>
          </w:p>
        </w:tc>
      </w:tr>
    </w:tbl>
    <w:p w14:paraId="6C339545">
      <w:pPr>
        <w:autoSpaceDE w:val="0"/>
        <w:autoSpaceDN w:val="0"/>
        <w:snapToGrid w:val="0"/>
        <w:spacing w:line="540" w:lineRule="exact"/>
        <w:jc w:val="center"/>
        <w:rPr>
          <w:rFonts w:ascii="Times New Roman" w:hAnsi="Times New Roman" w:cs="宋体"/>
          <w:b/>
          <w:bCs/>
          <w:color w:val="000000"/>
          <w:szCs w:val="21"/>
        </w:rPr>
      </w:pPr>
    </w:p>
    <w:p w14:paraId="439B9D47">
      <w:pPr>
        <w:autoSpaceDE w:val="0"/>
        <w:autoSpaceDN w:val="0"/>
        <w:snapToGrid w:val="0"/>
        <w:spacing w:line="540" w:lineRule="exact"/>
        <w:jc w:val="center"/>
        <w:rPr>
          <w:rFonts w:ascii="Times New Roman" w:hAnsi="Times New Roman" w:cs="宋体"/>
          <w:b/>
          <w:bCs/>
          <w:color w:val="000000"/>
          <w:szCs w:val="21"/>
        </w:rPr>
      </w:pPr>
      <w:r>
        <w:rPr>
          <w:rFonts w:hint="eastAsia" w:ascii="Times New Roman" w:hAnsi="Times New Roman" w:cs="宋体"/>
          <w:b/>
          <w:bCs/>
          <w:color w:val="000000"/>
          <w:szCs w:val="21"/>
        </w:rPr>
        <w:t>1.3定配眼镜检验项目、依据和检验方法</w:t>
      </w:r>
    </w:p>
    <w:p w14:paraId="20C2B9BC">
      <w:pPr>
        <w:autoSpaceDE w:val="0"/>
        <w:autoSpaceDN w:val="0"/>
        <w:snapToGrid w:val="0"/>
        <w:spacing w:line="540" w:lineRule="exact"/>
        <w:jc w:val="center"/>
        <w:rPr>
          <w:rFonts w:ascii="Times New Roman" w:hAnsi="Times New Roman" w:cs="宋体"/>
          <w:b/>
          <w:bCs/>
          <w:color w:val="000000"/>
          <w:szCs w:val="21"/>
        </w:rPr>
      </w:pPr>
      <w:r>
        <w:rPr>
          <w:rFonts w:hint="eastAsia" w:ascii="Times New Roman" w:hAnsi="Times New Roman" w:cs="宋体"/>
          <w:b/>
          <w:bCs/>
          <w:color w:val="000000"/>
          <w:szCs w:val="21"/>
        </w:rPr>
        <w:t>表3 定配眼镜</w:t>
      </w:r>
    </w:p>
    <w:tbl>
      <w:tblPr>
        <w:tblStyle w:val="45"/>
        <w:tblW w:w="48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1208"/>
        <w:gridCol w:w="2415"/>
        <w:gridCol w:w="2013"/>
        <w:gridCol w:w="2014"/>
      </w:tblGrid>
      <w:tr w14:paraId="734F9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78" w:type="pct"/>
            <w:vAlign w:val="center"/>
          </w:tcPr>
          <w:p w14:paraId="1146344B">
            <w:pPr>
              <w:snapToGrid w:val="0"/>
              <w:spacing w:line="300" w:lineRule="exact"/>
              <w:jc w:val="center"/>
              <w:rPr>
                <w:rFonts w:ascii="Times New Roman" w:hAnsi="Times New Roman" w:cs="宋体"/>
                <w:b/>
                <w:szCs w:val="21"/>
              </w:rPr>
            </w:pPr>
            <w:r>
              <w:rPr>
                <w:rFonts w:hint="eastAsia" w:ascii="Times New Roman" w:hAnsi="Times New Roman" w:cs="宋体"/>
                <w:b/>
                <w:szCs w:val="21"/>
              </w:rPr>
              <w:t>序号</w:t>
            </w:r>
          </w:p>
        </w:tc>
        <w:tc>
          <w:tcPr>
            <w:tcW w:w="2189" w:type="pct"/>
            <w:gridSpan w:val="2"/>
            <w:vAlign w:val="center"/>
          </w:tcPr>
          <w:p w14:paraId="7279D540">
            <w:pPr>
              <w:snapToGrid w:val="0"/>
              <w:spacing w:line="300" w:lineRule="exact"/>
              <w:jc w:val="center"/>
              <w:rPr>
                <w:rFonts w:ascii="Times New Roman" w:hAnsi="Times New Roman" w:cs="宋体"/>
                <w:b/>
                <w:szCs w:val="21"/>
              </w:rPr>
            </w:pPr>
            <w:r>
              <w:rPr>
                <w:rFonts w:hint="eastAsia" w:ascii="Times New Roman" w:hAnsi="Times New Roman" w:cs="宋体"/>
                <w:b/>
                <w:szCs w:val="21"/>
              </w:rPr>
              <w:t>检验项目</w:t>
            </w:r>
          </w:p>
        </w:tc>
        <w:tc>
          <w:tcPr>
            <w:tcW w:w="1216" w:type="pct"/>
            <w:vAlign w:val="center"/>
          </w:tcPr>
          <w:p w14:paraId="46F7A0C6">
            <w:pPr>
              <w:snapToGrid w:val="0"/>
              <w:spacing w:line="300" w:lineRule="exact"/>
              <w:jc w:val="center"/>
              <w:rPr>
                <w:rFonts w:ascii="Times New Roman" w:hAnsi="Times New Roman" w:cs="宋体"/>
                <w:b/>
                <w:szCs w:val="21"/>
              </w:rPr>
            </w:pPr>
            <w:r>
              <w:rPr>
                <w:rFonts w:hint="eastAsia" w:ascii="Times New Roman" w:hAnsi="Times New Roman" w:cs="宋体"/>
                <w:b/>
                <w:szCs w:val="21"/>
              </w:rPr>
              <w:t>检验依据</w:t>
            </w:r>
          </w:p>
        </w:tc>
        <w:tc>
          <w:tcPr>
            <w:tcW w:w="1216" w:type="pct"/>
            <w:vAlign w:val="center"/>
          </w:tcPr>
          <w:p w14:paraId="5BD186CF">
            <w:pPr>
              <w:snapToGrid w:val="0"/>
              <w:spacing w:line="300" w:lineRule="exact"/>
              <w:jc w:val="center"/>
              <w:rPr>
                <w:rFonts w:ascii="Times New Roman" w:hAnsi="Times New Roman" w:cs="宋体"/>
                <w:b/>
                <w:szCs w:val="21"/>
              </w:rPr>
            </w:pPr>
            <w:r>
              <w:rPr>
                <w:rFonts w:hint="eastAsia" w:ascii="Times New Roman" w:hAnsi="Times New Roman" w:cs="宋体"/>
                <w:b/>
                <w:szCs w:val="21"/>
              </w:rPr>
              <w:t>检验方法</w:t>
            </w:r>
          </w:p>
        </w:tc>
      </w:tr>
      <w:tr w14:paraId="3A9B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6637BE30">
            <w:pPr>
              <w:spacing w:line="300" w:lineRule="exact"/>
              <w:jc w:val="center"/>
              <w:rPr>
                <w:rFonts w:ascii="Times New Roman" w:hAnsi="Times New Roman" w:cs="宋体"/>
                <w:szCs w:val="21"/>
              </w:rPr>
            </w:pPr>
            <w:r>
              <w:rPr>
                <w:rFonts w:hint="eastAsia" w:ascii="Times New Roman" w:hAnsi="Times New Roman" w:cs="宋体"/>
                <w:szCs w:val="21"/>
              </w:rPr>
              <w:t>1</w:t>
            </w:r>
          </w:p>
        </w:tc>
        <w:tc>
          <w:tcPr>
            <w:tcW w:w="730" w:type="pct"/>
            <w:vMerge w:val="restart"/>
            <w:vAlign w:val="center"/>
          </w:tcPr>
          <w:p w14:paraId="3360714E">
            <w:pPr>
              <w:spacing w:line="300" w:lineRule="exact"/>
              <w:jc w:val="center"/>
              <w:rPr>
                <w:rFonts w:ascii="Times New Roman" w:hAnsi="Times New Roman" w:cs="宋体"/>
                <w:szCs w:val="21"/>
              </w:rPr>
            </w:pPr>
            <w:r>
              <w:rPr>
                <w:rFonts w:hint="eastAsia" w:ascii="Times New Roman" w:hAnsi="Times New Roman" w:cs="宋体"/>
                <w:szCs w:val="21"/>
              </w:rPr>
              <w:t>顶焦度</w:t>
            </w:r>
          </w:p>
        </w:tc>
        <w:tc>
          <w:tcPr>
            <w:tcW w:w="1459" w:type="pct"/>
            <w:vAlign w:val="center"/>
          </w:tcPr>
          <w:p w14:paraId="0BACFBFF">
            <w:pPr>
              <w:snapToGrid w:val="0"/>
              <w:jc w:val="center"/>
              <w:rPr>
                <w:rFonts w:ascii="Times New Roman" w:hAnsi="Times New Roman" w:cs="宋体"/>
                <w:color w:val="000000"/>
                <w:szCs w:val="21"/>
              </w:rPr>
            </w:pPr>
            <w:r>
              <w:rPr>
                <w:rFonts w:hint="eastAsia" w:ascii="Times New Roman" w:hAnsi="Times New Roman" w:cs="宋体"/>
                <w:color w:val="000000"/>
                <w:szCs w:val="21"/>
              </w:rPr>
              <w:t>主子午面一顶焦度偏差</w:t>
            </w:r>
          </w:p>
        </w:tc>
        <w:tc>
          <w:tcPr>
            <w:tcW w:w="1216" w:type="pct"/>
            <w:vAlign w:val="center"/>
          </w:tcPr>
          <w:p w14:paraId="517A7E74">
            <w:pPr>
              <w:spacing w:line="300" w:lineRule="exact"/>
              <w:jc w:val="center"/>
              <w:rPr>
                <w:rFonts w:ascii="Times New Roman" w:hAnsi="Times New Roman" w:cs="宋体"/>
                <w:szCs w:val="21"/>
              </w:rPr>
            </w:pPr>
            <w:r>
              <w:rPr>
                <w:rFonts w:hint="eastAsia" w:ascii="Times New Roman" w:hAnsi="Times New Roman" w:cs="宋体"/>
                <w:szCs w:val="21"/>
              </w:rPr>
              <w:t>GB 45185—2024</w:t>
            </w:r>
          </w:p>
        </w:tc>
        <w:tc>
          <w:tcPr>
            <w:tcW w:w="1216" w:type="pct"/>
            <w:vAlign w:val="center"/>
          </w:tcPr>
          <w:p w14:paraId="498087DD">
            <w:pPr>
              <w:spacing w:line="300" w:lineRule="exact"/>
              <w:jc w:val="center"/>
              <w:rPr>
                <w:rFonts w:ascii="Times New Roman" w:hAnsi="Times New Roman" w:cs="宋体"/>
                <w:szCs w:val="21"/>
              </w:rPr>
            </w:pPr>
            <w:r>
              <w:rPr>
                <w:rFonts w:hint="eastAsia" w:ascii="Times New Roman" w:hAnsi="Times New Roman" w:cs="宋体"/>
                <w:szCs w:val="21"/>
              </w:rPr>
              <w:t>GB 45185—2024</w:t>
            </w:r>
          </w:p>
        </w:tc>
      </w:tr>
      <w:tr w14:paraId="46D0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49B192F8">
            <w:pPr>
              <w:spacing w:line="300" w:lineRule="exact"/>
              <w:jc w:val="center"/>
              <w:rPr>
                <w:rFonts w:ascii="Times New Roman" w:hAnsi="Times New Roman" w:cs="宋体"/>
                <w:szCs w:val="21"/>
              </w:rPr>
            </w:pPr>
            <w:r>
              <w:rPr>
                <w:rFonts w:hint="eastAsia" w:ascii="Times New Roman" w:hAnsi="Times New Roman" w:cs="宋体"/>
                <w:szCs w:val="21"/>
              </w:rPr>
              <w:t>2</w:t>
            </w:r>
          </w:p>
        </w:tc>
        <w:tc>
          <w:tcPr>
            <w:tcW w:w="730" w:type="pct"/>
            <w:vMerge w:val="continue"/>
            <w:vAlign w:val="center"/>
          </w:tcPr>
          <w:p w14:paraId="14CFADD5">
            <w:pPr>
              <w:spacing w:line="300" w:lineRule="exact"/>
              <w:jc w:val="center"/>
              <w:rPr>
                <w:rFonts w:ascii="Times New Roman" w:hAnsi="Times New Roman" w:cs="宋体"/>
                <w:szCs w:val="21"/>
              </w:rPr>
            </w:pPr>
          </w:p>
        </w:tc>
        <w:tc>
          <w:tcPr>
            <w:tcW w:w="1459" w:type="pct"/>
            <w:vAlign w:val="center"/>
          </w:tcPr>
          <w:p w14:paraId="76B0F9A5">
            <w:pPr>
              <w:snapToGrid w:val="0"/>
              <w:jc w:val="center"/>
              <w:rPr>
                <w:rFonts w:ascii="Times New Roman" w:hAnsi="Times New Roman" w:cs="宋体"/>
                <w:color w:val="000000"/>
                <w:szCs w:val="21"/>
              </w:rPr>
            </w:pPr>
            <w:r>
              <w:rPr>
                <w:rFonts w:hint="eastAsia" w:ascii="Times New Roman" w:hAnsi="Times New Roman" w:cs="宋体"/>
                <w:color w:val="000000"/>
                <w:szCs w:val="21"/>
              </w:rPr>
              <w:t>主子午面二顶焦度偏差</w:t>
            </w:r>
          </w:p>
        </w:tc>
        <w:tc>
          <w:tcPr>
            <w:tcW w:w="1216" w:type="pct"/>
            <w:vAlign w:val="center"/>
          </w:tcPr>
          <w:p w14:paraId="60AA367B">
            <w:pPr>
              <w:spacing w:line="300" w:lineRule="exact"/>
              <w:jc w:val="center"/>
              <w:rPr>
                <w:rFonts w:ascii="Times New Roman" w:hAnsi="Times New Roman" w:cs="宋体"/>
                <w:szCs w:val="21"/>
              </w:rPr>
            </w:pPr>
            <w:r>
              <w:rPr>
                <w:rFonts w:hint="eastAsia" w:ascii="Times New Roman" w:hAnsi="Times New Roman" w:cs="宋体"/>
                <w:szCs w:val="21"/>
              </w:rPr>
              <w:t>GB 45185—2024</w:t>
            </w:r>
          </w:p>
        </w:tc>
        <w:tc>
          <w:tcPr>
            <w:tcW w:w="1216" w:type="pct"/>
            <w:vAlign w:val="center"/>
          </w:tcPr>
          <w:p w14:paraId="5DC3B941">
            <w:pPr>
              <w:spacing w:line="300" w:lineRule="exact"/>
              <w:jc w:val="center"/>
              <w:rPr>
                <w:rFonts w:ascii="Times New Roman" w:hAnsi="Times New Roman" w:cs="宋体"/>
                <w:szCs w:val="21"/>
              </w:rPr>
            </w:pPr>
            <w:r>
              <w:rPr>
                <w:rFonts w:hint="eastAsia" w:ascii="Times New Roman" w:hAnsi="Times New Roman" w:cs="宋体"/>
                <w:szCs w:val="21"/>
              </w:rPr>
              <w:t>GB 45185—2024</w:t>
            </w:r>
          </w:p>
        </w:tc>
      </w:tr>
      <w:tr w14:paraId="2AF1A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2991F36E">
            <w:pPr>
              <w:spacing w:line="300" w:lineRule="exact"/>
              <w:jc w:val="center"/>
              <w:rPr>
                <w:rFonts w:ascii="Times New Roman" w:hAnsi="Times New Roman" w:cs="宋体"/>
                <w:szCs w:val="21"/>
              </w:rPr>
            </w:pPr>
            <w:r>
              <w:rPr>
                <w:rFonts w:hint="eastAsia" w:ascii="Times New Roman" w:hAnsi="Times New Roman" w:cs="宋体"/>
                <w:szCs w:val="21"/>
              </w:rPr>
              <w:t>3</w:t>
            </w:r>
          </w:p>
        </w:tc>
        <w:tc>
          <w:tcPr>
            <w:tcW w:w="730" w:type="pct"/>
            <w:vMerge w:val="continue"/>
            <w:vAlign w:val="center"/>
          </w:tcPr>
          <w:p w14:paraId="348204A5">
            <w:pPr>
              <w:spacing w:line="300" w:lineRule="exact"/>
              <w:jc w:val="center"/>
              <w:rPr>
                <w:rFonts w:ascii="Times New Roman" w:hAnsi="Times New Roman" w:cs="宋体"/>
                <w:szCs w:val="21"/>
              </w:rPr>
            </w:pPr>
          </w:p>
        </w:tc>
        <w:tc>
          <w:tcPr>
            <w:tcW w:w="1459" w:type="pct"/>
            <w:vAlign w:val="center"/>
          </w:tcPr>
          <w:p w14:paraId="1174F05E">
            <w:pPr>
              <w:spacing w:line="300" w:lineRule="exact"/>
              <w:jc w:val="center"/>
              <w:rPr>
                <w:rFonts w:ascii="Times New Roman" w:hAnsi="Times New Roman" w:cs="宋体"/>
                <w:szCs w:val="21"/>
              </w:rPr>
            </w:pPr>
            <w:r>
              <w:rPr>
                <w:rFonts w:hint="eastAsia" w:ascii="Times New Roman" w:hAnsi="Times New Roman" w:cs="宋体"/>
                <w:szCs w:val="21"/>
              </w:rPr>
              <w:t>柱镜顶焦度偏差</w:t>
            </w:r>
          </w:p>
        </w:tc>
        <w:tc>
          <w:tcPr>
            <w:tcW w:w="1216" w:type="pct"/>
            <w:vAlign w:val="center"/>
          </w:tcPr>
          <w:p w14:paraId="09957121">
            <w:pPr>
              <w:spacing w:line="300" w:lineRule="exact"/>
              <w:jc w:val="center"/>
              <w:rPr>
                <w:rFonts w:ascii="Times New Roman" w:hAnsi="Times New Roman" w:cs="宋体"/>
                <w:szCs w:val="21"/>
              </w:rPr>
            </w:pPr>
            <w:r>
              <w:rPr>
                <w:rFonts w:hint="eastAsia" w:ascii="Times New Roman" w:hAnsi="Times New Roman" w:cs="宋体"/>
                <w:szCs w:val="21"/>
              </w:rPr>
              <w:t>GB 45185—2024</w:t>
            </w:r>
          </w:p>
        </w:tc>
        <w:tc>
          <w:tcPr>
            <w:tcW w:w="1216" w:type="pct"/>
            <w:vAlign w:val="center"/>
          </w:tcPr>
          <w:p w14:paraId="789F31C6">
            <w:pPr>
              <w:spacing w:line="300" w:lineRule="exact"/>
              <w:jc w:val="center"/>
              <w:rPr>
                <w:rFonts w:ascii="Times New Roman" w:hAnsi="Times New Roman" w:cs="宋体"/>
                <w:szCs w:val="21"/>
              </w:rPr>
            </w:pPr>
            <w:r>
              <w:rPr>
                <w:rFonts w:hint="eastAsia" w:ascii="Times New Roman" w:hAnsi="Times New Roman" w:cs="宋体"/>
                <w:szCs w:val="21"/>
              </w:rPr>
              <w:t>GB 45185—2024</w:t>
            </w:r>
          </w:p>
        </w:tc>
      </w:tr>
      <w:tr w14:paraId="12681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7471D205">
            <w:pPr>
              <w:spacing w:line="300" w:lineRule="exact"/>
              <w:jc w:val="center"/>
              <w:rPr>
                <w:rFonts w:ascii="Times New Roman" w:hAnsi="Times New Roman" w:cs="宋体"/>
                <w:szCs w:val="21"/>
              </w:rPr>
            </w:pPr>
            <w:r>
              <w:rPr>
                <w:rFonts w:hint="eastAsia" w:ascii="Times New Roman" w:hAnsi="Times New Roman" w:cs="宋体"/>
                <w:szCs w:val="21"/>
              </w:rPr>
              <w:t>4</w:t>
            </w:r>
          </w:p>
        </w:tc>
        <w:tc>
          <w:tcPr>
            <w:tcW w:w="2189" w:type="pct"/>
            <w:gridSpan w:val="2"/>
            <w:vAlign w:val="center"/>
          </w:tcPr>
          <w:p w14:paraId="3C3B3955">
            <w:pPr>
              <w:snapToGrid w:val="0"/>
              <w:spacing w:line="300" w:lineRule="exact"/>
              <w:jc w:val="center"/>
              <w:rPr>
                <w:rFonts w:ascii="Times New Roman" w:hAnsi="Times New Roman" w:cs="宋体"/>
                <w:szCs w:val="21"/>
              </w:rPr>
            </w:pPr>
            <w:r>
              <w:rPr>
                <w:rFonts w:hint="eastAsia" w:ascii="Times New Roman" w:hAnsi="Times New Roman" w:cs="宋体"/>
                <w:szCs w:val="21"/>
              </w:rPr>
              <w:t>柱镜轴位方向偏差</w:t>
            </w:r>
          </w:p>
        </w:tc>
        <w:tc>
          <w:tcPr>
            <w:tcW w:w="1216" w:type="pct"/>
            <w:vAlign w:val="center"/>
          </w:tcPr>
          <w:p w14:paraId="1D5E9A1A">
            <w:pPr>
              <w:spacing w:line="300" w:lineRule="exact"/>
              <w:jc w:val="center"/>
              <w:rPr>
                <w:rFonts w:ascii="Times New Roman" w:hAnsi="Times New Roman" w:cs="宋体"/>
                <w:szCs w:val="21"/>
              </w:rPr>
            </w:pPr>
            <w:r>
              <w:rPr>
                <w:rFonts w:hint="eastAsia" w:ascii="Times New Roman" w:hAnsi="Times New Roman" w:cs="宋体"/>
                <w:szCs w:val="21"/>
              </w:rPr>
              <w:t>GB 45185—2024</w:t>
            </w:r>
          </w:p>
        </w:tc>
        <w:tc>
          <w:tcPr>
            <w:tcW w:w="1216" w:type="pct"/>
            <w:vAlign w:val="center"/>
          </w:tcPr>
          <w:p w14:paraId="45C5EF59">
            <w:pPr>
              <w:spacing w:line="300" w:lineRule="exact"/>
              <w:jc w:val="center"/>
              <w:rPr>
                <w:rFonts w:ascii="Times New Roman" w:hAnsi="Times New Roman" w:cs="宋体"/>
                <w:szCs w:val="21"/>
              </w:rPr>
            </w:pPr>
            <w:r>
              <w:rPr>
                <w:rFonts w:hint="eastAsia" w:ascii="Times New Roman" w:hAnsi="Times New Roman" w:cs="宋体"/>
                <w:szCs w:val="21"/>
              </w:rPr>
              <w:t>GB 45185—2024</w:t>
            </w:r>
          </w:p>
        </w:tc>
      </w:tr>
      <w:tr w14:paraId="2E8A7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2FD9B368">
            <w:pPr>
              <w:spacing w:line="300" w:lineRule="exact"/>
              <w:jc w:val="center"/>
              <w:rPr>
                <w:rFonts w:ascii="Times New Roman" w:hAnsi="Times New Roman" w:cs="宋体"/>
                <w:szCs w:val="21"/>
              </w:rPr>
            </w:pPr>
            <w:r>
              <w:rPr>
                <w:rFonts w:hint="eastAsia" w:ascii="Times New Roman" w:hAnsi="Times New Roman" w:cs="宋体"/>
                <w:szCs w:val="21"/>
              </w:rPr>
              <w:t>5</w:t>
            </w:r>
          </w:p>
        </w:tc>
        <w:tc>
          <w:tcPr>
            <w:tcW w:w="730" w:type="pct"/>
            <w:vMerge w:val="restart"/>
            <w:vAlign w:val="center"/>
          </w:tcPr>
          <w:p w14:paraId="349A28F7">
            <w:pPr>
              <w:snapToGrid w:val="0"/>
              <w:spacing w:line="300" w:lineRule="exact"/>
              <w:jc w:val="center"/>
              <w:rPr>
                <w:rFonts w:ascii="Times New Roman" w:hAnsi="Times New Roman" w:cs="宋体"/>
                <w:szCs w:val="21"/>
              </w:rPr>
            </w:pPr>
            <w:r>
              <w:rPr>
                <w:rFonts w:hint="eastAsia" w:ascii="Times New Roman" w:hAnsi="Times New Roman" w:cs="宋体"/>
                <w:szCs w:val="21"/>
              </w:rPr>
              <w:t>中心点位置</w:t>
            </w:r>
          </w:p>
        </w:tc>
        <w:tc>
          <w:tcPr>
            <w:tcW w:w="1459" w:type="pct"/>
            <w:vAlign w:val="center"/>
          </w:tcPr>
          <w:p w14:paraId="687C7108">
            <w:pPr>
              <w:snapToGrid w:val="0"/>
              <w:spacing w:line="300" w:lineRule="exact"/>
              <w:jc w:val="center"/>
              <w:rPr>
                <w:rFonts w:ascii="Times New Roman" w:hAnsi="Times New Roman" w:cs="宋体"/>
                <w:szCs w:val="21"/>
              </w:rPr>
            </w:pPr>
            <w:r>
              <w:rPr>
                <w:rFonts w:hint="eastAsia" w:ascii="Times New Roman" w:hAnsi="Times New Roman" w:cs="宋体"/>
                <w:szCs w:val="21"/>
              </w:rPr>
              <w:t>中心点水平距离偏差</w:t>
            </w:r>
          </w:p>
        </w:tc>
        <w:tc>
          <w:tcPr>
            <w:tcW w:w="1216" w:type="pct"/>
            <w:vAlign w:val="center"/>
          </w:tcPr>
          <w:p w14:paraId="477F74F8">
            <w:pPr>
              <w:spacing w:line="300" w:lineRule="exact"/>
              <w:jc w:val="center"/>
              <w:rPr>
                <w:rFonts w:ascii="Times New Roman" w:hAnsi="Times New Roman" w:cs="宋体"/>
                <w:szCs w:val="21"/>
              </w:rPr>
            </w:pPr>
            <w:r>
              <w:rPr>
                <w:rFonts w:hint="eastAsia" w:ascii="Times New Roman" w:hAnsi="Times New Roman" w:cs="宋体"/>
                <w:szCs w:val="21"/>
              </w:rPr>
              <w:t>GB 45185—2024</w:t>
            </w:r>
          </w:p>
        </w:tc>
        <w:tc>
          <w:tcPr>
            <w:tcW w:w="1216" w:type="pct"/>
            <w:vAlign w:val="center"/>
          </w:tcPr>
          <w:p w14:paraId="71E4DAE6">
            <w:pPr>
              <w:spacing w:line="300" w:lineRule="exact"/>
              <w:jc w:val="center"/>
              <w:rPr>
                <w:rFonts w:ascii="Times New Roman" w:hAnsi="Times New Roman" w:cs="宋体"/>
                <w:szCs w:val="21"/>
              </w:rPr>
            </w:pPr>
            <w:r>
              <w:rPr>
                <w:rFonts w:hint="eastAsia" w:ascii="Times New Roman" w:hAnsi="Times New Roman" w:cs="宋体"/>
                <w:szCs w:val="21"/>
              </w:rPr>
              <w:t>GB 45185—2024</w:t>
            </w:r>
          </w:p>
        </w:tc>
      </w:tr>
      <w:tr w14:paraId="17863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7DFF3403">
            <w:pPr>
              <w:spacing w:line="300" w:lineRule="exact"/>
              <w:jc w:val="center"/>
              <w:rPr>
                <w:rFonts w:ascii="Times New Roman" w:hAnsi="Times New Roman" w:cs="宋体"/>
                <w:szCs w:val="21"/>
              </w:rPr>
            </w:pPr>
            <w:r>
              <w:rPr>
                <w:rFonts w:hint="eastAsia" w:ascii="Times New Roman" w:hAnsi="Times New Roman" w:cs="宋体"/>
                <w:szCs w:val="21"/>
              </w:rPr>
              <w:t>6</w:t>
            </w:r>
          </w:p>
        </w:tc>
        <w:tc>
          <w:tcPr>
            <w:tcW w:w="730" w:type="pct"/>
            <w:vMerge w:val="continue"/>
            <w:vAlign w:val="center"/>
          </w:tcPr>
          <w:p w14:paraId="086A3921">
            <w:pPr>
              <w:snapToGrid w:val="0"/>
              <w:spacing w:line="300" w:lineRule="exact"/>
              <w:jc w:val="center"/>
              <w:rPr>
                <w:rFonts w:ascii="Times New Roman" w:hAnsi="Times New Roman" w:cs="宋体"/>
                <w:szCs w:val="21"/>
              </w:rPr>
            </w:pPr>
          </w:p>
        </w:tc>
        <w:tc>
          <w:tcPr>
            <w:tcW w:w="1459" w:type="pct"/>
            <w:vAlign w:val="center"/>
          </w:tcPr>
          <w:p w14:paraId="6D5752D8">
            <w:pPr>
              <w:snapToGrid w:val="0"/>
              <w:spacing w:line="300" w:lineRule="exact"/>
              <w:jc w:val="center"/>
              <w:rPr>
                <w:rFonts w:ascii="Times New Roman" w:hAnsi="Times New Roman" w:cs="宋体"/>
                <w:szCs w:val="21"/>
              </w:rPr>
            </w:pPr>
            <w:r>
              <w:rPr>
                <w:rFonts w:hint="eastAsia" w:ascii="Times New Roman" w:hAnsi="Times New Roman" w:cs="宋体"/>
                <w:szCs w:val="21"/>
              </w:rPr>
              <w:t>中心点单侧水平距离偏差</w:t>
            </w:r>
          </w:p>
        </w:tc>
        <w:tc>
          <w:tcPr>
            <w:tcW w:w="1216" w:type="pct"/>
            <w:vAlign w:val="center"/>
          </w:tcPr>
          <w:p w14:paraId="31B0E9BC">
            <w:pPr>
              <w:spacing w:line="300" w:lineRule="exact"/>
              <w:jc w:val="center"/>
              <w:rPr>
                <w:rFonts w:ascii="Times New Roman" w:hAnsi="Times New Roman" w:cs="宋体"/>
                <w:szCs w:val="21"/>
              </w:rPr>
            </w:pPr>
            <w:r>
              <w:rPr>
                <w:rFonts w:hint="eastAsia" w:ascii="Times New Roman" w:hAnsi="Times New Roman" w:cs="宋体"/>
                <w:szCs w:val="21"/>
              </w:rPr>
              <w:t>GB 45185—2024</w:t>
            </w:r>
          </w:p>
        </w:tc>
        <w:tc>
          <w:tcPr>
            <w:tcW w:w="1216" w:type="pct"/>
            <w:vAlign w:val="center"/>
          </w:tcPr>
          <w:p w14:paraId="73E68A05">
            <w:pPr>
              <w:spacing w:line="300" w:lineRule="exact"/>
              <w:jc w:val="center"/>
              <w:rPr>
                <w:rFonts w:ascii="Times New Roman" w:hAnsi="Times New Roman" w:cs="宋体"/>
                <w:szCs w:val="21"/>
              </w:rPr>
            </w:pPr>
            <w:r>
              <w:rPr>
                <w:rFonts w:hint="eastAsia" w:ascii="Times New Roman" w:hAnsi="Times New Roman" w:cs="宋体"/>
                <w:szCs w:val="21"/>
              </w:rPr>
              <w:t>GB 45185—2024</w:t>
            </w:r>
          </w:p>
        </w:tc>
      </w:tr>
      <w:tr w14:paraId="1E4F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7E85DA37">
            <w:pPr>
              <w:spacing w:line="300" w:lineRule="exact"/>
              <w:jc w:val="center"/>
              <w:rPr>
                <w:rFonts w:ascii="Times New Roman" w:hAnsi="Times New Roman" w:cs="宋体"/>
                <w:szCs w:val="21"/>
              </w:rPr>
            </w:pPr>
            <w:r>
              <w:rPr>
                <w:rFonts w:hint="eastAsia" w:ascii="Times New Roman" w:hAnsi="Times New Roman" w:cs="宋体"/>
                <w:szCs w:val="21"/>
              </w:rPr>
              <w:t>7</w:t>
            </w:r>
          </w:p>
        </w:tc>
        <w:tc>
          <w:tcPr>
            <w:tcW w:w="730" w:type="pct"/>
            <w:vMerge w:val="continue"/>
            <w:vAlign w:val="center"/>
          </w:tcPr>
          <w:p w14:paraId="7B6C5D35">
            <w:pPr>
              <w:snapToGrid w:val="0"/>
              <w:spacing w:line="300" w:lineRule="exact"/>
              <w:jc w:val="center"/>
              <w:rPr>
                <w:rFonts w:ascii="Times New Roman" w:hAnsi="Times New Roman" w:cs="宋体"/>
                <w:szCs w:val="21"/>
              </w:rPr>
            </w:pPr>
          </w:p>
        </w:tc>
        <w:tc>
          <w:tcPr>
            <w:tcW w:w="1459" w:type="pct"/>
            <w:vAlign w:val="center"/>
          </w:tcPr>
          <w:p w14:paraId="1E53D977">
            <w:pPr>
              <w:snapToGrid w:val="0"/>
              <w:spacing w:line="300" w:lineRule="exact"/>
              <w:jc w:val="center"/>
              <w:rPr>
                <w:rFonts w:ascii="Times New Roman" w:hAnsi="Times New Roman" w:cs="宋体"/>
                <w:szCs w:val="21"/>
              </w:rPr>
            </w:pPr>
            <w:r>
              <w:rPr>
                <w:rFonts w:hint="eastAsia" w:ascii="Times New Roman" w:hAnsi="Times New Roman" w:cs="宋体"/>
                <w:szCs w:val="21"/>
              </w:rPr>
              <w:t>中心点垂直互差</w:t>
            </w:r>
          </w:p>
        </w:tc>
        <w:tc>
          <w:tcPr>
            <w:tcW w:w="1216" w:type="pct"/>
            <w:vAlign w:val="center"/>
          </w:tcPr>
          <w:p w14:paraId="51EC7684">
            <w:pPr>
              <w:spacing w:line="300" w:lineRule="exact"/>
              <w:jc w:val="center"/>
              <w:rPr>
                <w:rFonts w:ascii="Times New Roman" w:hAnsi="Times New Roman" w:cs="宋体"/>
                <w:szCs w:val="21"/>
              </w:rPr>
            </w:pPr>
            <w:r>
              <w:rPr>
                <w:rFonts w:hint="eastAsia" w:ascii="Times New Roman" w:hAnsi="Times New Roman" w:cs="宋体"/>
                <w:szCs w:val="21"/>
              </w:rPr>
              <w:t>GB 45185—2024</w:t>
            </w:r>
          </w:p>
        </w:tc>
        <w:tc>
          <w:tcPr>
            <w:tcW w:w="1216" w:type="pct"/>
            <w:vAlign w:val="center"/>
          </w:tcPr>
          <w:p w14:paraId="7EE107CC">
            <w:pPr>
              <w:spacing w:line="300" w:lineRule="exact"/>
              <w:jc w:val="center"/>
              <w:rPr>
                <w:rFonts w:ascii="Times New Roman" w:hAnsi="Times New Roman" w:cs="宋体"/>
                <w:szCs w:val="21"/>
              </w:rPr>
            </w:pPr>
            <w:r>
              <w:rPr>
                <w:rFonts w:hint="eastAsia" w:ascii="Times New Roman" w:hAnsi="Times New Roman" w:cs="宋体"/>
                <w:szCs w:val="21"/>
              </w:rPr>
              <w:t>GB 45185—2024</w:t>
            </w:r>
          </w:p>
        </w:tc>
      </w:tr>
      <w:tr w14:paraId="34D2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211ECDDC">
            <w:pPr>
              <w:spacing w:line="300" w:lineRule="exact"/>
              <w:jc w:val="center"/>
              <w:rPr>
                <w:rFonts w:ascii="Times New Roman" w:hAnsi="Times New Roman" w:cs="宋体"/>
                <w:szCs w:val="21"/>
              </w:rPr>
            </w:pPr>
            <w:r>
              <w:rPr>
                <w:rFonts w:hint="eastAsia" w:ascii="Times New Roman" w:hAnsi="Times New Roman" w:cs="宋体"/>
                <w:szCs w:val="21"/>
              </w:rPr>
              <w:t>8</w:t>
            </w:r>
          </w:p>
        </w:tc>
        <w:tc>
          <w:tcPr>
            <w:tcW w:w="2189" w:type="pct"/>
            <w:gridSpan w:val="2"/>
            <w:vAlign w:val="center"/>
          </w:tcPr>
          <w:p w14:paraId="43620E83">
            <w:pPr>
              <w:snapToGrid w:val="0"/>
              <w:spacing w:line="300" w:lineRule="exact"/>
              <w:jc w:val="center"/>
              <w:rPr>
                <w:rFonts w:ascii="Times New Roman" w:hAnsi="Times New Roman" w:cs="宋体"/>
                <w:szCs w:val="21"/>
              </w:rPr>
            </w:pPr>
            <w:r>
              <w:rPr>
                <w:rFonts w:hint="eastAsia" w:ascii="Times New Roman" w:hAnsi="Times New Roman" w:cs="宋体"/>
                <w:szCs w:val="21"/>
              </w:rPr>
              <w:t>行路及驾驶适用要求</w:t>
            </w:r>
          </w:p>
        </w:tc>
        <w:tc>
          <w:tcPr>
            <w:tcW w:w="1216" w:type="pct"/>
            <w:vAlign w:val="center"/>
          </w:tcPr>
          <w:p w14:paraId="1A0A45FD">
            <w:pPr>
              <w:spacing w:line="300" w:lineRule="exact"/>
              <w:jc w:val="center"/>
              <w:rPr>
                <w:rFonts w:ascii="Times New Roman" w:hAnsi="Times New Roman" w:cs="宋体"/>
                <w:szCs w:val="21"/>
              </w:rPr>
            </w:pPr>
            <w:r>
              <w:rPr>
                <w:rFonts w:hint="eastAsia" w:ascii="Times New Roman" w:hAnsi="Times New Roman" w:cs="宋体"/>
                <w:szCs w:val="21"/>
              </w:rPr>
              <w:t>GB 45185—2024</w:t>
            </w:r>
          </w:p>
        </w:tc>
        <w:tc>
          <w:tcPr>
            <w:tcW w:w="1216" w:type="pct"/>
            <w:vAlign w:val="center"/>
          </w:tcPr>
          <w:p w14:paraId="3AFEA374">
            <w:pPr>
              <w:spacing w:line="300" w:lineRule="exact"/>
              <w:jc w:val="center"/>
              <w:rPr>
                <w:rFonts w:ascii="Times New Roman" w:hAnsi="Times New Roman" w:cs="宋体"/>
                <w:szCs w:val="21"/>
              </w:rPr>
            </w:pPr>
            <w:r>
              <w:rPr>
                <w:rFonts w:hint="eastAsia" w:ascii="Times New Roman" w:hAnsi="Times New Roman" w:cs="宋体"/>
                <w:szCs w:val="21"/>
              </w:rPr>
              <w:t>GB 45185—2024</w:t>
            </w:r>
          </w:p>
        </w:tc>
      </w:tr>
      <w:tr w14:paraId="59AA6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0CFE2B9F">
            <w:pPr>
              <w:spacing w:line="300" w:lineRule="exact"/>
              <w:jc w:val="center"/>
              <w:rPr>
                <w:rFonts w:ascii="Times New Roman" w:hAnsi="Times New Roman" w:cs="宋体"/>
                <w:szCs w:val="21"/>
              </w:rPr>
            </w:pPr>
            <w:r>
              <w:rPr>
                <w:rFonts w:hint="eastAsia" w:ascii="Times New Roman" w:hAnsi="Times New Roman" w:cs="宋体"/>
                <w:szCs w:val="21"/>
              </w:rPr>
              <w:t>9</w:t>
            </w:r>
          </w:p>
        </w:tc>
        <w:tc>
          <w:tcPr>
            <w:tcW w:w="2189" w:type="pct"/>
            <w:gridSpan w:val="2"/>
            <w:vAlign w:val="center"/>
          </w:tcPr>
          <w:p w14:paraId="3E2B21EC">
            <w:pPr>
              <w:snapToGrid w:val="0"/>
              <w:spacing w:line="300" w:lineRule="exact"/>
              <w:jc w:val="center"/>
              <w:rPr>
                <w:rFonts w:ascii="Times New Roman" w:hAnsi="Times New Roman" w:cs="宋体"/>
                <w:szCs w:val="21"/>
              </w:rPr>
            </w:pPr>
            <w:r>
              <w:rPr>
                <w:rFonts w:hint="eastAsia" w:ascii="Times New Roman" w:hAnsi="Times New Roman" w:cs="宋体"/>
                <w:szCs w:val="21"/>
              </w:rPr>
              <w:t>厚度</w:t>
            </w:r>
          </w:p>
        </w:tc>
        <w:tc>
          <w:tcPr>
            <w:tcW w:w="1216" w:type="pct"/>
            <w:vAlign w:val="center"/>
          </w:tcPr>
          <w:p w14:paraId="006FBE38">
            <w:pPr>
              <w:spacing w:line="300" w:lineRule="exact"/>
              <w:jc w:val="center"/>
              <w:rPr>
                <w:rFonts w:ascii="Times New Roman" w:hAnsi="Times New Roman" w:cs="宋体"/>
                <w:szCs w:val="21"/>
              </w:rPr>
            </w:pPr>
            <w:r>
              <w:rPr>
                <w:rFonts w:hint="eastAsia" w:ascii="Times New Roman" w:hAnsi="Times New Roman" w:cs="宋体"/>
                <w:szCs w:val="21"/>
              </w:rPr>
              <w:t>GB/T 13511.1—2025</w:t>
            </w:r>
          </w:p>
        </w:tc>
        <w:tc>
          <w:tcPr>
            <w:tcW w:w="1216" w:type="pct"/>
            <w:vAlign w:val="center"/>
          </w:tcPr>
          <w:p w14:paraId="451C00EC">
            <w:pPr>
              <w:spacing w:line="300" w:lineRule="exact"/>
              <w:jc w:val="center"/>
              <w:rPr>
                <w:rFonts w:ascii="Times New Roman" w:hAnsi="Times New Roman" w:cs="宋体"/>
                <w:szCs w:val="21"/>
              </w:rPr>
            </w:pPr>
            <w:r>
              <w:rPr>
                <w:rFonts w:hint="eastAsia" w:ascii="Times New Roman" w:hAnsi="Times New Roman" w:cs="宋体"/>
                <w:szCs w:val="21"/>
              </w:rPr>
              <w:t>GB/T 13511.1—2025</w:t>
            </w:r>
          </w:p>
        </w:tc>
      </w:tr>
      <w:tr w14:paraId="74740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46886CDB">
            <w:pPr>
              <w:spacing w:line="300" w:lineRule="exact"/>
              <w:jc w:val="center"/>
              <w:rPr>
                <w:rFonts w:ascii="Times New Roman" w:hAnsi="Times New Roman" w:cs="宋体"/>
                <w:szCs w:val="21"/>
              </w:rPr>
            </w:pPr>
            <w:r>
              <w:rPr>
                <w:rFonts w:hint="eastAsia" w:ascii="Times New Roman" w:hAnsi="Times New Roman" w:cs="宋体"/>
                <w:szCs w:val="21"/>
              </w:rPr>
              <w:t>10</w:t>
            </w:r>
          </w:p>
        </w:tc>
        <w:tc>
          <w:tcPr>
            <w:tcW w:w="730" w:type="pct"/>
            <w:vMerge w:val="restart"/>
            <w:vAlign w:val="center"/>
          </w:tcPr>
          <w:p w14:paraId="5D04296F">
            <w:pPr>
              <w:snapToGrid w:val="0"/>
              <w:spacing w:line="300" w:lineRule="exact"/>
              <w:jc w:val="center"/>
              <w:rPr>
                <w:rFonts w:ascii="Times New Roman" w:hAnsi="Times New Roman" w:cs="宋体"/>
                <w:szCs w:val="21"/>
              </w:rPr>
            </w:pPr>
            <w:r>
              <w:rPr>
                <w:rFonts w:hint="eastAsia" w:ascii="Times New Roman" w:hAnsi="Times New Roman" w:cs="宋体"/>
                <w:szCs w:val="21"/>
              </w:rPr>
              <w:t>光透射比</w:t>
            </w:r>
          </w:p>
        </w:tc>
        <w:tc>
          <w:tcPr>
            <w:tcW w:w="1459" w:type="pct"/>
            <w:vAlign w:val="center"/>
          </w:tcPr>
          <w:p w14:paraId="0D54ECED">
            <w:pPr>
              <w:snapToGrid w:val="0"/>
              <w:spacing w:line="300" w:lineRule="exact"/>
              <w:jc w:val="center"/>
              <w:rPr>
                <w:rFonts w:ascii="Times New Roman" w:hAnsi="Times New Roman" w:cs="宋体"/>
                <w:szCs w:val="21"/>
              </w:rPr>
            </w:pPr>
            <w:r>
              <w:rPr>
                <w:rFonts w:hint="eastAsia" w:ascii="Times New Roman" w:hAnsi="Times New Roman" w:cs="宋体"/>
                <w:szCs w:val="21"/>
              </w:rPr>
              <w:t>可见光谱范围</w:t>
            </w:r>
          </w:p>
          <w:p w14:paraId="7135B5EA">
            <w:pPr>
              <w:snapToGrid w:val="0"/>
              <w:spacing w:line="300" w:lineRule="exact"/>
              <w:jc w:val="center"/>
              <w:rPr>
                <w:rFonts w:ascii="Times New Roman" w:hAnsi="Times New Roman" w:cs="宋体"/>
                <w:szCs w:val="21"/>
              </w:rPr>
            </w:pPr>
            <w:r>
              <w:rPr>
                <w:rFonts w:hint="eastAsia" w:ascii="Times New Roman" w:hAnsi="Times New Roman" w:cs="宋体"/>
                <w:szCs w:val="21"/>
              </w:rPr>
              <w:t>（光透射比τ</w:t>
            </w:r>
            <w:r>
              <w:rPr>
                <w:rFonts w:hint="eastAsia" w:ascii="Times New Roman" w:hAnsi="Times New Roman" w:cs="宋体"/>
                <w:szCs w:val="21"/>
                <w:vertAlign w:val="subscript"/>
              </w:rPr>
              <w:t>V</w:t>
            </w:r>
            <w:r>
              <w:rPr>
                <w:rFonts w:hint="eastAsia" w:ascii="Times New Roman" w:hAnsi="Times New Roman" w:cs="宋体"/>
                <w:szCs w:val="21"/>
              </w:rPr>
              <w:t>）</w:t>
            </w:r>
          </w:p>
        </w:tc>
        <w:tc>
          <w:tcPr>
            <w:tcW w:w="1216" w:type="pct"/>
            <w:vAlign w:val="center"/>
          </w:tcPr>
          <w:p w14:paraId="0D713003">
            <w:pPr>
              <w:spacing w:line="300" w:lineRule="exact"/>
              <w:jc w:val="center"/>
              <w:rPr>
                <w:rFonts w:ascii="Times New Roman" w:hAnsi="Times New Roman" w:cs="宋体"/>
                <w:szCs w:val="21"/>
              </w:rPr>
            </w:pPr>
            <w:r>
              <w:rPr>
                <w:rFonts w:hint="eastAsia" w:ascii="Times New Roman" w:hAnsi="Times New Roman" w:cs="宋体"/>
                <w:szCs w:val="21"/>
              </w:rPr>
              <w:t>GB/T 13511.1—2025</w:t>
            </w:r>
          </w:p>
        </w:tc>
        <w:tc>
          <w:tcPr>
            <w:tcW w:w="1216" w:type="pct"/>
            <w:vAlign w:val="center"/>
          </w:tcPr>
          <w:p w14:paraId="378E1723">
            <w:pPr>
              <w:spacing w:line="300" w:lineRule="exact"/>
              <w:jc w:val="center"/>
              <w:rPr>
                <w:rFonts w:ascii="Times New Roman" w:hAnsi="Times New Roman" w:cs="宋体"/>
                <w:szCs w:val="21"/>
              </w:rPr>
            </w:pPr>
            <w:r>
              <w:rPr>
                <w:rFonts w:hint="eastAsia" w:ascii="Times New Roman" w:hAnsi="Times New Roman" w:cs="宋体"/>
                <w:szCs w:val="21"/>
              </w:rPr>
              <w:t>GB 45184—2024</w:t>
            </w:r>
          </w:p>
        </w:tc>
      </w:tr>
      <w:tr w14:paraId="5644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403C084A">
            <w:pPr>
              <w:spacing w:line="300" w:lineRule="exact"/>
              <w:jc w:val="center"/>
              <w:rPr>
                <w:rFonts w:ascii="Times New Roman" w:hAnsi="Times New Roman" w:cs="宋体"/>
                <w:szCs w:val="21"/>
              </w:rPr>
            </w:pPr>
            <w:r>
              <w:rPr>
                <w:rFonts w:hint="eastAsia" w:ascii="Times New Roman" w:hAnsi="Times New Roman" w:cs="宋体"/>
                <w:szCs w:val="21"/>
              </w:rPr>
              <w:t>11</w:t>
            </w:r>
          </w:p>
        </w:tc>
        <w:tc>
          <w:tcPr>
            <w:tcW w:w="730" w:type="pct"/>
            <w:vMerge w:val="continue"/>
            <w:vAlign w:val="center"/>
          </w:tcPr>
          <w:p w14:paraId="0EC74DB7">
            <w:pPr>
              <w:snapToGrid w:val="0"/>
              <w:spacing w:line="300" w:lineRule="exact"/>
              <w:jc w:val="center"/>
              <w:rPr>
                <w:rFonts w:ascii="Times New Roman" w:hAnsi="Times New Roman" w:cs="宋体"/>
                <w:szCs w:val="21"/>
              </w:rPr>
            </w:pPr>
          </w:p>
        </w:tc>
        <w:tc>
          <w:tcPr>
            <w:tcW w:w="1459" w:type="pct"/>
            <w:vAlign w:val="center"/>
          </w:tcPr>
          <w:p w14:paraId="765C6DA1">
            <w:pPr>
              <w:snapToGrid w:val="0"/>
              <w:jc w:val="center"/>
              <w:rPr>
                <w:rFonts w:ascii="Times New Roman" w:hAnsi="Times New Roman" w:cs="宋体"/>
                <w:szCs w:val="21"/>
              </w:rPr>
            </w:pPr>
            <w:r>
              <w:rPr>
                <w:rFonts w:hint="eastAsia" w:ascii="Times New Roman" w:hAnsi="Times New Roman" w:cs="宋体"/>
                <w:szCs w:val="21"/>
              </w:rPr>
              <w:t>UV-A波段透射比τ</w:t>
            </w:r>
            <w:r>
              <w:rPr>
                <w:rFonts w:hint="eastAsia" w:ascii="Times New Roman" w:hAnsi="Times New Roman" w:cs="宋体"/>
                <w:szCs w:val="21"/>
                <w:vertAlign w:val="subscript"/>
              </w:rPr>
              <w:t>SUVA</w:t>
            </w:r>
          </w:p>
        </w:tc>
        <w:tc>
          <w:tcPr>
            <w:tcW w:w="1216" w:type="pct"/>
            <w:vAlign w:val="center"/>
          </w:tcPr>
          <w:p w14:paraId="4D0E49B7">
            <w:pPr>
              <w:spacing w:line="300" w:lineRule="exact"/>
              <w:jc w:val="center"/>
              <w:rPr>
                <w:rFonts w:ascii="Times New Roman" w:hAnsi="Times New Roman" w:cs="宋体"/>
                <w:szCs w:val="21"/>
              </w:rPr>
            </w:pPr>
            <w:r>
              <w:rPr>
                <w:rFonts w:hint="eastAsia" w:ascii="Times New Roman" w:hAnsi="Times New Roman" w:cs="宋体"/>
                <w:szCs w:val="21"/>
              </w:rPr>
              <w:t>GB/T 13511.1—2025</w:t>
            </w:r>
          </w:p>
        </w:tc>
        <w:tc>
          <w:tcPr>
            <w:tcW w:w="1216" w:type="pct"/>
            <w:vAlign w:val="center"/>
          </w:tcPr>
          <w:p w14:paraId="504CE41F">
            <w:pPr>
              <w:spacing w:line="300" w:lineRule="exact"/>
              <w:jc w:val="center"/>
              <w:rPr>
                <w:rFonts w:ascii="Times New Roman" w:hAnsi="Times New Roman" w:cs="宋体"/>
                <w:szCs w:val="21"/>
              </w:rPr>
            </w:pPr>
            <w:r>
              <w:rPr>
                <w:rFonts w:hint="eastAsia" w:ascii="Times New Roman" w:hAnsi="Times New Roman" w:cs="宋体"/>
                <w:szCs w:val="21"/>
              </w:rPr>
              <w:t>GB 45184—2024</w:t>
            </w:r>
          </w:p>
        </w:tc>
      </w:tr>
      <w:tr w14:paraId="423D3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71131819">
            <w:pPr>
              <w:spacing w:line="300" w:lineRule="exact"/>
              <w:jc w:val="center"/>
              <w:rPr>
                <w:rFonts w:ascii="Times New Roman" w:hAnsi="Times New Roman" w:cs="宋体"/>
                <w:szCs w:val="21"/>
              </w:rPr>
            </w:pPr>
            <w:r>
              <w:rPr>
                <w:rFonts w:hint="eastAsia" w:ascii="Times New Roman" w:hAnsi="Times New Roman" w:cs="宋体"/>
                <w:szCs w:val="21"/>
              </w:rPr>
              <w:t>12</w:t>
            </w:r>
          </w:p>
        </w:tc>
        <w:tc>
          <w:tcPr>
            <w:tcW w:w="730" w:type="pct"/>
            <w:vMerge w:val="continue"/>
            <w:vAlign w:val="center"/>
          </w:tcPr>
          <w:p w14:paraId="1B508288">
            <w:pPr>
              <w:snapToGrid w:val="0"/>
              <w:spacing w:line="300" w:lineRule="exact"/>
              <w:jc w:val="center"/>
              <w:rPr>
                <w:rFonts w:ascii="Times New Roman" w:hAnsi="Times New Roman" w:cs="宋体"/>
                <w:szCs w:val="21"/>
              </w:rPr>
            </w:pPr>
          </w:p>
        </w:tc>
        <w:tc>
          <w:tcPr>
            <w:tcW w:w="1459" w:type="pct"/>
            <w:vAlign w:val="center"/>
          </w:tcPr>
          <w:p w14:paraId="7376F24C">
            <w:pPr>
              <w:snapToGrid w:val="0"/>
              <w:jc w:val="center"/>
              <w:rPr>
                <w:rFonts w:ascii="Times New Roman" w:hAnsi="Times New Roman" w:cs="宋体"/>
                <w:color w:val="000000"/>
                <w:szCs w:val="21"/>
              </w:rPr>
            </w:pPr>
            <w:r>
              <w:rPr>
                <w:rFonts w:hint="eastAsia" w:ascii="Times New Roman" w:hAnsi="Times New Roman" w:cs="宋体"/>
                <w:szCs w:val="21"/>
              </w:rPr>
              <w:t>UV-B波段透射比τ</w:t>
            </w:r>
            <w:r>
              <w:rPr>
                <w:rFonts w:hint="eastAsia" w:ascii="Times New Roman" w:hAnsi="Times New Roman" w:cs="宋体"/>
                <w:szCs w:val="21"/>
                <w:vertAlign w:val="subscript"/>
              </w:rPr>
              <w:t>SUVB</w:t>
            </w:r>
          </w:p>
        </w:tc>
        <w:tc>
          <w:tcPr>
            <w:tcW w:w="1216" w:type="pct"/>
            <w:vAlign w:val="center"/>
          </w:tcPr>
          <w:p w14:paraId="2100F7EA">
            <w:pPr>
              <w:spacing w:line="300" w:lineRule="exact"/>
              <w:jc w:val="center"/>
              <w:rPr>
                <w:rFonts w:ascii="Times New Roman" w:hAnsi="Times New Roman" w:cs="宋体"/>
                <w:szCs w:val="21"/>
              </w:rPr>
            </w:pPr>
            <w:r>
              <w:rPr>
                <w:rFonts w:hint="eastAsia" w:ascii="Times New Roman" w:hAnsi="Times New Roman" w:cs="宋体"/>
                <w:szCs w:val="21"/>
              </w:rPr>
              <w:t>GB/T 13511.1—2025</w:t>
            </w:r>
          </w:p>
        </w:tc>
        <w:tc>
          <w:tcPr>
            <w:tcW w:w="1216" w:type="pct"/>
            <w:vAlign w:val="center"/>
          </w:tcPr>
          <w:p w14:paraId="462E52FD">
            <w:pPr>
              <w:spacing w:line="300" w:lineRule="exact"/>
              <w:jc w:val="center"/>
              <w:rPr>
                <w:rFonts w:ascii="Times New Roman" w:hAnsi="Times New Roman" w:cs="宋体"/>
                <w:szCs w:val="21"/>
              </w:rPr>
            </w:pPr>
            <w:r>
              <w:rPr>
                <w:rFonts w:hint="eastAsia" w:ascii="Times New Roman" w:hAnsi="Times New Roman" w:cs="宋体"/>
                <w:szCs w:val="21"/>
              </w:rPr>
              <w:t>GB 45184—2024</w:t>
            </w:r>
          </w:p>
        </w:tc>
      </w:tr>
      <w:tr w14:paraId="009AE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176F67CF">
            <w:pPr>
              <w:spacing w:line="300" w:lineRule="exact"/>
              <w:jc w:val="center"/>
              <w:rPr>
                <w:rFonts w:ascii="Times New Roman" w:hAnsi="Times New Roman" w:cs="宋体"/>
                <w:szCs w:val="21"/>
              </w:rPr>
            </w:pPr>
            <w:r>
              <w:rPr>
                <w:rFonts w:hint="eastAsia" w:ascii="Times New Roman" w:hAnsi="Times New Roman" w:cs="宋体"/>
                <w:szCs w:val="21"/>
              </w:rPr>
              <w:t>13</w:t>
            </w:r>
          </w:p>
        </w:tc>
        <w:tc>
          <w:tcPr>
            <w:tcW w:w="730" w:type="pct"/>
            <w:vMerge w:val="continue"/>
            <w:vAlign w:val="center"/>
          </w:tcPr>
          <w:p w14:paraId="0C98A2DB">
            <w:pPr>
              <w:snapToGrid w:val="0"/>
              <w:spacing w:line="300" w:lineRule="exact"/>
              <w:jc w:val="center"/>
              <w:rPr>
                <w:rFonts w:ascii="Times New Roman" w:hAnsi="Times New Roman" w:cs="宋体"/>
                <w:szCs w:val="21"/>
              </w:rPr>
            </w:pPr>
          </w:p>
        </w:tc>
        <w:tc>
          <w:tcPr>
            <w:tcW w:w="1459" w:type="pct"/>
            <w:vAlign w:val="center"/>
          </w:tcPr>
          <w:p w14:paraId="5E5E870C">
            <w:pPr>
              <w:snapToGrid w:val="0"/>
              <w:spacing w:line="300" w:lineRule="exact"/>
              <w:jc w:val="center"/>
              <w:rPr>
                <w:rFonts w:ascii="Times New Roman" w:hAnsi="Times New Roman" w:cs="宋体"/>
                <w:szCs w:val="21"/>
              </w:rPr>
            </w:pPr>
            <w:r>
              <w:rPr>
                <w:rFonts w:hint="eastAsia" w:ascii="Times New Roman" w:hAnsi="Times New Roman" w:cs="宋体"/>
                <w:szCs w:val="21"/>
              </w:rPr>
              <w:t>光透射比相对偏差</w:t>
            </w:r>
          </w:p>
        </w:tc>
        <w:tc>
          <w:tcPr>
            <w:tcW w:w="1216" w:type="pct"/>
            <w:vAlign w:val="center"/>
          </w:tcPr>
          <w:p w14:paraId="44D34238">
            <w:pPr>
              <w:spacing w:line="300" w:lineRule="exact"/>
              <w:jc w:val="center"/>
              <w:rPr>
                <w:rFonts w:ascii="Times New Roman" w:hAnsi="Times New Roman" w:cs="宋体"/>
                <w:szCs w:val="21"/>
              </w:rPr>
            </w:pPr>
            <w:r>
              <w:rPr>
                <w:rFonts w:hint="eastAsia" w:ascii="Times New Roman" w:hAnsi="Times New Roman" w:cs="宋体"/>
                <w:szCs w:val="21"/>
              </w:rPr>
              <w:t>GB/T 13511.1—2025</w:t>
            </w:r>
          </w:p>
        </w:tc>
        <w:tc>
          <w:tcPr>
            <w:tcW w:w="1216" w:type="pct"/>
            <w:vAlign w:val="center"/>
          </w:tcPr>
          <w:p w14:paraId="620B8303">
            <w:pPr>
              <w:spacing w:line="300" w:lineRule="exact"/>
              <w:jc w:val="center"/>
              <w:rPr>
                <w:rFonts w:ascii="Times New Roman" w:hAnsi="Times New Roman" w:cs="宋体"/>
                <w:szCs w:val="21"/>
              </w:rPr>
            </w:pPr>
            <w:r>
              <w:rPr>
                <w:rFonts w:hint="eastAsia" w:ascii="Times New Roman" w:hAnsi="Times New Roman" w:cs="宋体"/>
                <w:szCs w:val="21"/>
              </w:rPr>
              <w:t>GB 45184—2024</w:t>
            </w:r>
          </w:p>
        </w:tc>
      </w:tr>
      <w:tr w14:paraId="11124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23F1F73D">
            <w:pPr>
              <w:spacing w:line="300" w:lineRule="exact"/>
              <w:jc w:val="center"/>
              <w:rPr>
                <w:rFonts w:ascii="Times New Roman" w:hAnsi="Times New Roman" w:cs="宋体"/>
                <w:szCs w:val="21"/>
              </w:rPr>
            </w:pPr>
            <w:r>
              <w:rPr>
                <w:rFonts w:hint="eastAsia" w:ascii="Times New Roman" w:hAnsi="Times New Roman" w:cs="宋体"/>
                <w:szCs w:val="21"/>
              </w:rPr>
              <w:t>14</w:t>
            </w:r>
          </w:p>
        </w:tc>
        <w:tc>
          <w:tcPr>
            <w:tcW w:w="2189" w:type="pct"/>
            <w:gridSpan w:val="2"/>
            <w:vAlign w:val="center"/>
          </w:tcPr>
          <w:p w14:paraId="3FB8F39C">
            <w:pPr>
              <w:snapToGrid w:val="0"/>
              <w:spacing w:line="300" w:lineRule="exact"/>
              <w:jc w:val="center"/>
              <w:rPr>
                <w:rFonts w:ascii="Times New Roman" w:hAnsi="Times New Roman" w:cs="宋体"/>
                <w:szCs w:val="21"/>
              </w:rPr>
            </w:pPr>
            <w:r>
              <w:rPr>
                <w:rFonts w:hint="eastAsia" w:ascii="Times New Roman" w:hAnsi="Times New Roman" w:cs="宋体"/>
                <w:szCs w:val="21"/>
              </w:rPr>
              <w:t>装配质量</w:t>
            </w:r>
          </w:p>
        </w:tc>
        <w:tc>
          <w:tcPr>
            <w:tcW w:w="1216" w:type="pct"/>
            <w:vAlign w:val="center"/>
          </w:tcPr>
          <w:p w14:paraId="28E8CD9B">
            <w:pPr>
              <w:spacing w:line="300" w:lineRule="exact"/>
              <w:jc w:val="center"/>
              <w:rPr>
                <w:rFonts w:ascii="Times New Roman" w:hAnsi="Times New Roman" w:cs="宋体"/>
                <w:szCs w:val="21"/>
              </w:rPr>
            </w:pPr>
            <w:r>
              <w:rPr>
                <w:rFonts w:hint="eastAsia" w:ascii="Times New Roman" w:hAnsi="Times New Roman" w:cs="宋体"/>
                <w:szCs w:val="21"/>
              </w:rPr>
              <w:t>GB/T 13511.1—2025</w:t>
            </w:r>
          </w:p>
        </w:tc>
        <w:tc>
          <w:tcPr>
            <w:tcW w:w="1216" w:type="pct"/>
            <w:vAlign w:val="center"/>
          </w:tcPr>
          <w:p w14:paraId="4FC78C21">
            <w:pPr>
              <w:spacing w:line="300" w:lineRule="exact"/>
              <w:jc w:val="center"/>
              <w:rPr>
                <w:rFonts w:ascii="Times New Roman" w:hAnsi="Times New Roman" w:cs="宋体"/>
                <w:szCs w:val="21"/>
              </w:rPr>
            </w:pPr>
            <w:r>
              <w:rPr>
                <w:rFonts w:hint="eastAsia" w:ascii="Times New Roman" w:hAnsi="Times New Roman" w:cs="宋体"/>
                <w:szCs w:val="21"/>
              </w:rPr>
              <w:t>GB/T 13511.1—2025</w:t>
            </w:r>
          </w:p>
        </w:tc>
      </w:tr>
      <w:tr w14:paraId="33448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8" w:type="pct"/>
            <w:vAlign w:val="center"/>
          </w:tcPr>
          <w:p w14:paraId="207306AF">
            <w:pPr>
              <w:spacing w:line="300" w:lineRule="exact"/>
              <w:jc w:val="center"/>
              <w:rPr>
                <w:rFonts w:ascii="Times New Roman" w:hAnsi="Times New Roman" w:cs="宋体"/>
                <w:szCs w:val="21"/>
              </w:rPr>
            </w:pPr>
            <w:r>
              <w:rPr>
                <w:rFonts w:hint="eastAsia" w:ascii="Times New Roman" w:hAnsi="Times New Roman" w:cs="宋体"/>
                <w:szCs w:val="21"/>
              </w:rPr>
              <w:t>15</w:t>
            </w:r>
          </w:p>
        </w:tc>
        <w:tc>
          <w:tcPr>
            <w:tcW w:w="2189" w:type="pct"/>
            <w:gridSpan w:val="2"/>
            <w:vAlign w:val="center"/>
          </w:tcPr>
          <w:p w14:paraId="23EAA6F4">
            <w:pPr>
              <w:spacing w:line="300" w:lineRule="exact"/>
              <w:jc w:val="center"/>
              <w:rPr>
                <w:rFonts w:ascii="Times New Roman" w:hAnsi="Times New Roman" w:cs="宋体"/>
                <w:szCs w:val="21"/>
              </w:rPr>
            </w:pPr>
            <w:r>
              <w:rPr>
                <w:rFonts w:hint="eastAsia" w:ascii="Times New Roman" w:hAnsi="Times New Roman" w:cs="宋体"/>
                <w:szCs w:val="21"/>
              </w:rPr>
              <w:t>标志</w:t>
            </w:r>
          </w:p>
        </w:tc>
        <w:tc>
          <w:tcPr>
            <w:tcW w:w="1216" w:type="pct"/>
            <w:vAlign w:val="center"/>
          </w:tcPr>
          <w:p w14:paraId="04F05A71">
            <w:pPr>
              <w:spacing w:line="300" w:lineRule="exact"/>
              <w:jc w:val="center"/>
              <w:rPr>
                <w:rFonts w:ascii="Times New Roman" w:hAnsi="Times New Roman" w:cs="宋体"/>
                <w:szCs w:val="21"/>
              </w:rPr>
            </w:pPr>
            <w:r>
              <w:rPr>
                <w:rFonts w:hint="eastAsia" w:ascii="Times New Roman" w:hAnsi="Times New Roman" w:cs="宋体"/>
                <w:szCs w:val="21"/>
              </w:rPr>
              <w:t>GB/T 13511.1—2025</w:t>
            </w:r>
          </w:p>
        </w:tc>
        <w:tc>
          <w:tcPr>
            <w:tcW w:w="1216" w:type="pct"/>
            <w:vAlign w:val="center"/>
          </w:tcPr>
          <w:p w14:paraId="51BFAA15">
            <w:pPr>
              <w:spacing w:line="300" w:lineRule="exact"/>
              <w:jc w:val="center"/>
              <w:rPr>
                <w:rFonts w:ascii="Times New Roman" w:hAnsi="Times New Roman" w:cs="宋体"/>
                <w:szCs w:val="21"/>
              </w:rPr>
            </w:pPr>
            <w:r>
              <w:rPr>
                <w:rFonts w:hint="eastAsia" w:ascii="Times New Roman" w:hAnsi="Times New Roman" w:cs="宋体"/>
                <w:szCs w:val="21"/>
              </w:rPr>
              <w:t>GB/T 13511.1—2025</w:t>
            </w:r>
          </w:p>
        </w:tc>
      </w:tr>
      <w:tr w14:paraId="3948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000" w:type="pct"/>
            <w:gridSpan w:val="5"/>
            <w:vAlign w:val="center"/>
          </w:tcPr>
          <w:p w14:paraId="07EC2233">
            <w:pPr>
              <w:spacing w:line="300" w:lineRule="exact"/>
              <w:jc w:val="center"/>
              <w:rPr>
                <w:rFonts w:ascii="Times New Roman" w:hAnsi="Times New Roman" w:cs="宋体"/>
                <w:szCs w:val="21"/>
              </w:rPr>
            </w:pPr>
            <w:r>
              <w:rPr>
                <w:rFonts w:hint="eastAsia" w:ascii="Times New Roman" w:hAnsi="Times New Roman" w:cs="宋体"/>
                <w:szCs w:val="21"/>
              </w:rPr>
              <w:t>注1：标志的检验项目为GB/T 13511.1—2025 中7.1 a）、b）、e)、f)；</w:t>
            </w:r>
          </w:p>
          <w:p w14:paraId="05232F02">
            <w:pPr>
              <w:spacing w:line="300" w:lineRule="exact"/>
              <w:jc w:val="center"/>
              <w:rPr>
                <w:rFonts w:ascii="Times New Roman" w:hAnsi="Times New Roman" w:cs="宋体"/>
                <w:szCs w:val="21"/>
              </w:rPr>
            </w:pPr>
            <w:r>
              <w:rPr>
                <w:rFonts w:hint="eastAsia" w:ascii="Times New Roman" w:hAnsi="Times New Roman" w:cs="宋体"/>
                <w:szCs w:val="21"/>
              </w:rPr>
              <w:t>2：行路及驾驶适用要求项目适用于未明示“不适用行路及驾驶时的定配”的定配眼镜。</w:t>
            </w:r>
          </w:p>
        </w:tc>
      </w:tr>
    </w:tbl>
    <w:p w14:paraId="288F3F86">
      <w:pPr>
        <w:jc w:val="center"/>
        <w:rPr>
          <w:rFonts w:ascii="Times New Roman" w:hAnsi="Times New Roman" w:cs="宋体"/>
          <w:szCs w:val="21"/>
        </w:rPr>
      </w:pPr>
    </w:p>
    <w:p w14:paraId="6F16C947">
      <w:pPr>
        <w:jc w:val="center"/>
        <w:rPr>
          <w:rFonts w:ascii="Times New Roman" w:hAnsi="Times New Roman" w:cs="宋体"/>
          <w:b/>
          <w:bCs/>
          <w:szCs w:val="21"/>
        </w:rPr>
      </w:pPr>
      <w:r>
        <w:rPr>
          <w:rFonts w:hint="eastAsia" w:ascii="Times New Roman" w:hAnsi="Times New Roman" w:cs="宋体"/>
          <w:b/>
          <w:bCs/>
          <w:szCs w:val="21"/>
        </w:rPr>
        <w:t>17 金属材料及其制品</w:t>
      </w:r>
    </w:p>
    <w:p w14:paraId="3E87C39B">
      <w:pPr>
        <w:tabs>
          <w:tab w:val="left" w:pos="7648"/>
        </w:tabs>
        <w:snapToGrid w:val="0"/>
        <w:spacing w:line="360" w:lineRule="auto"/>
        <w:jc w:val="center"/>
        <w:rPr>
          <w:rFonts w:ascii="Times New Roman" w:hAnsi="Times New Roman" w:cs="宋体"/>
          <w:b/>
          <w:bCs/>
          <w:szCs w:val="21"/>
        </w:rPr>
      </w:pPr>
      <w:r>
        <w:rPr>
          <w:rFonts w:hint="eastAsia" w:ascii="Times New Roman" w:hAnsi="Times New Roman" w:cs="宋体"/>
          <w:b/>
          <w:bCs/>
          <w:kern w:val="0"/>
          <w:szCs w:val="21"/>
          <w:lang w:val="zh-CN"/>
        </w:rPr>
        <w:t>焊接材料和钢板带检测项目</w:t>
      </w:r>
    </w:p>
    <w:tbl>
      <w:tblPr>
        <w:tblStyle w:val="45"/>
        <w:tblW w:w="8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
        <w:gridCol w:w="1523"/>
        <w:gridCol w:w="1169"/>
        <w:gridCol w:w="243"/>
        <w:gridCol w:w="1458"/>
        <w:gridCol w:w="383"/>
        <w:gridCol w:w="1412"/>
        <w:gridCol w:w="976"/>
        <w:gridCol w:w="666"/>
      </w:tblGrid>
      <w:tr w14:paraId="67A45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blHeader/>
          <w:jc w:val="center"/>
        </w:trPr>
        <w:tc>
          <w:tcPr>
            <w:tcW w:w="445" w:type="dxa"/>
            <w:vAlign w:val="center"/>
          </w:tcPr>
          <w:p w14:paraId="3C2EF027">
            <w:pPr>
              <w:jc w:val="center"/>
              <w:rPr>
                <w:rFonts w:ascii="Times New Roman" w:hAnsi="Times New Roman" w:cs="宋体"/>
                <w:b/>
                <w:kern w:val="0"/>
                <w:szCs w:val="21"/>
              </w:rPr>
            </w:pPr>
            <w:r>
              <w:rPr>
                <w:rFonts w:hint="eastAsia" w:ascii="Times New Roman" w:hAnsi="Times New Roman" w:cs="宋体"/>
                <w:b/>
                <w:kern w:val="0"/>
                <w:szCs w:val="21"/>
              </w:rPr>
              <w:t>1</w:t>
            </w:r>
          </w:p>
        </w:tc>
        <w:tc>
          <w:tcPr>
            <w:tcW w:w="7830" w:type="dxa"/>
            <w:gridSpan w:val="8"/>
            <w:vAlign w:val="center"/>
          </w:tcPr>
          <w:p w14:paraId="782124C1">
            <w:pPr>
              <w:jc w:val="center"/>
              <w:rPr>
                <w:rFonts w:ascii="Times New Roman" w:hAnsi="Times New Roman" w:cs="宋体"/>
                <w:b/>
                <w:kern w:val="0"/>
                <w:szCs w:val="21"/>
              </w:rPr>
            </w:pPr>
            <w:r>
              <w:rPr>
                <w:rFonts w:hint="eastAsia" w:ascii="Times New Roman" w:hAnsi="Times New Roman" w:cs="宋体"/>
                <w:b/>
                <w:kern w:val="0"/>
                <w:szCs w:val="21"/>
              </w:rPr>
              <w:t>输电线路铁塔</w:t>
            </w:r>
          </w:p>
        </w:tc>
      </w:tr>
      <w:tr w14:paraId="4459C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445" w:type="dxa"/>
            <w:vMerge w:val="restart"/>
            <w:vAlign w:val="center"/>
          </w:tcPr>
          <w:p w14:paraId="3DCB51A8">
            <w:pPr>
              <w:jc w:val="center"/>
              <w:rPr>
                <w:rFonts w:ascii="Times New Roman" w:hAnsi="Times New Roman" w:cs="宋体"/>
                <w:kern w:val="0"/>
                <w:szCs w:val="21"/>
              </w:rPr>
            </w:pPr>
            <w:r>
              <w:rPr>
                <w:rFonts w:hint="eastAsia" w:ascii="Times New Roman" w:hAnsi="Times New Roman" w:cs="宋体"/>
                <w:kern w:val="0"/>
                <w:szCs w:val="21"/>
              </w:rPr>
              <w:t>序号</w:t>
            </w:r>
          </w:p>
        </w:tc>
        <w:tc>
          <w:tcPr>
            <w:tcW w:w="1523" w:type="dxa"/>
            <w:vMerge w:val="restart"/>
            <w:vAlign w:val="center"/>
          </w:tcPr>
          <w:p w14:paraId="720B7744">
            <w:pPr>
              <w:jc w:val="center"/>
              <w:rPr>
                <w:rFonts w:ascii="Times New Roman" w:hAnsi="Times New Roman" w:cs="宋体"/>
                <w:kern w:val="0"/>
                <w:szCs w:val="21"/>
              </w:rPr>
            </w:pPr>
            <w:r>
              <w:rPr>
                <w:rFonts w:hint="eastAsia" w:ascii="Times New Roman" w:hAnsi="Times New Roman" w:cs="宋体"/>
                <w:kern w:val="0"/>
                <w:szCs w:val="21"/>
              </w:rPr>
              <w:t>产品名称（类别）</w:t>
            </w:r>
          </w:p>
        </w:tc>
        <w:tc>
          <w:tcPr>
            <w:tcW w:w="1412" w:type="dxa"/>
            <w:gridSpan w:val="2"/>
            <w:vMerge w:val="restart"/>
            <w:vAlign w:val="center"/>
          </w:tcPr>
          <w:p w14:paraId="5D88643F">
            <w:pPr>
              <w:jc w:val="center"/>
              <w:rPr>
                <w:rFonts w:ascii="Times New Roman" w:hAnsi="Times New Roman" w:cs="宋体"/>
                <w:kern w:val="0"/>
                <w:szCs w:val="21"/>
              </w:rPr>
            </w:pPr>
            <w:r>
              <w:rPr>
                <w:rFonts w:hint="eastAsia" w:ascii="Times New Roman" w:hAnsi="Times New Roman" w:cs="宋体"/>
                <w:kern w:val="0"/>
                <w:szCs w:val="21"/>
              </w:rPr>
              <w:t>检验项目</w:t>
            </w:r>
          </w:p>
        </w:tc>
        <w:tc>
          <w:tcPr>
            <w:tcW w:w="1841" w:type="dxa"/>
            <w:gridSpan w:val="2"/>
            <w:vMerge w:val="restart"/>
            <w:vAlign w:val="center"/>
          </w:tcPr>
          <w:p w14:paraId="0004937D">
            <w:pPr>
              <w:jc w:val="center"/>
              <w:rPr>
                <w:rFonts w:ascii="Times New Roman" w:hAnsi="Times New Roman" w:cs="宋体"/>
                <w:kern w:val="0"/>
                <w:szCs w:val="21"/>
              </w:rPr>
            </w:pPr>
            <w:r>
              <w:rPr>
                <w:rFonts w:hint="eastAsia" w:ascii="Times New Roman" w:hAnsi="Times New Roman" w:cs="宋体"/>
                <w:kern w:val="0"/>
                <w:szCs w:val="21"/>
              </w:rPr>
              <w:t>判定标准</w:t>
            </w:r>
          </w:p>
        </w:tc>
        <w:tc>
          <w:tcPr>
            <w:tcW w:w="1412" w:type="dxa"/>
            <w:vMerge w:val="restart"/>
            <w:vAlign w:val="center"/>
          </w:tcPr>
          <w:p w14:paraId="537D4550">
            <w:pPr>
              <w:jc w:val="center"/>
              <w:rPr>
                <w:rFonts w:ascii="Times New Roman" w:hAnsi="Times New Roman" w:cs="宋体"/>
                <w:kern w:val="0"/>
                <w:szCs w:val="21"/>
              </w:rPr>
            </w:pPr>
            <w:r>
              <w:rPr>
                <w:rFonts w:hint="eastAsia" w:ascii="Times New Roman" w:hAnsi="Times New Roman" w:cs="宋体"/>
                <w:kern w:val="0"/>
                <w:szCs w:val="21"/>
              </w:rPr>
              <w:t>检测方法标准</w:t>
            </w:r>
          </w:p>
        </w:tc>
        <w:tc>
          <w:tcPr>
            <w:tcW w:w="976" w:type="dxa"/>
            <w:vAlign w:val="center"/>
          </w:tcPr>
          <w:p w14:paraId="7FFC72B0">
            <w:pPr>
              <w:jc w:val="center"/>
              <w:rPr>
                <w:rFonts w:ascii="Times New Roman" w:hAnsi="Times New Roman" w:cs="宋体"/>
                <w:kern w:val="0"/>
                <w:szCs w:val="21"/>
              </w:rPr>
            </w:pPr>
            <w:r>
              <w:rPr>
                <w:rFonts w:hint="eastAsia" w:ascii="Times New Roman" w:hAnsi="Times New Roman" w:cs="宋体"/>
                <w:kern w:val="0"/>
                <w:szCs w:val="21"/>
              </w:rPr>
              <w:t>重要程</w:t>
            </w:r>
          </w:p>
        </w:tc>
        <w:tc>
          <w:tcPr>
            <w:tcW w:w="666" w:type="dxa"/>
            <w:vMerge w:val="restart"/>
            <w:vAlign w:val="center"/>
          </w:tcPr>
          <w:p w14:paraId="712203FC">
            <w:pPr>
              <w:jc w:val="center"/>
              <w:rPr>
                <w:rFonts w:ascii="Times New Roman" w:hAnsi="Times New Roman" w:cs="宋体"/>
                <w:kern w:val="0"/>
                <w:szCs w:val="21"/>
              </w:rPr>
            </w:pPr>
            <w:r>
              <w:rPr>
                <w:rFonts w:hint="eastAsia" w:ascii="Times New Roman" w:hAnsi="Times New Roman" w:cs="宋体"/>
                <w:kern w:val="0"/>
                <w:szCs w:val="21"/>
              </w:rPr>
              <w:t>备注</w:t>
            </w:r>
          </w:p>
        </w:tc>
      </w:tr>
      <w:tr w14:paraId="6DE1F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jc w:val="center"/>
        </w:trPr>
        <w:tc>
          <w:tcPr>
            <w:tcW w:w="445" w:type="dxa"/>
            <w:vMerge w:val="continue"/>
            <w:vAlign w:val="center"/>
          </w:tcPr>
          <w:p w14:paraId="7DBB300A">
            <w:pPr>
              <w:jc w:val="center"/>
              <w:rPr>
                <w:rFonts w:ascii="Times New Roman" w:hAnsi="Times New Roman" w:cs="宋体"/>
                <w:kern w:val="0"/>
                <w:szCs w:val="21"/>
              </w:rPr>
            </w:pPr>
          </w:p>
        </w:tc>
        <w:tc>
          <w:tcPr>
            <w:tcW w:w="1523" w:type="dxa"/>
            <w:vMerge w:val="continue"/>
            <w:vAlign w:val="center"/>
          </w:tcPr>
          <w:p w14:paraId="082E8042">
            <w:pPr>
              <w:jc w:val="center"/>
              <w:rPr>
                <w:rFonts w:ascii="Times New Roman" w:hAnsi="Times New Roman" w:cs="宋体"/>
                <w:kern w:val="0"/>
                <w:szCs w:val="21"/>
              </w:rPr>
            </w:pPr>
          </w:p>
        </w:tc>
        <w:tc>
          <w:tcPr>
            <w:tcW w:w="1412" w:type="dxa"/>
            <w:gridSpan w:val="2"/>
            <w:vMerge w:val="continue"/>
            <w:vAlign w:val="center"/>
          </w:tcPr>
          <w:p w14:paraId="60866C9D">
            <w:pPr>
              <w:jc w:val="center"/>
              <w:rPr>
                <w:rFonts w:ascii="Times New Roman" w:hAnsi="Times New Roman" w:cs="宋体"/>
                <w:kern w:val="0"/>
                <w:szCs w:val="21"/>
              </w:rPr>
            </w:pPr>
          </w:p>
        </w:tc>
        <w:tc>
          <w:tcPr>
            <w:tcW w:w="1841" w:type="dxa"/>
            <w:gridSpan w:val="2"/>
            <w:vMerge w:val="continue"/>
            <w:vAlign w:val="center"/>
          </w:tcPr>
          <w:p w14:paraId="67F9A679">
            <w:pPr>
              <w:jc w:val="center"/>
              <w:rPr>
                <w:rFonts w:ascii="Times New Roman" w:hAnsi="Times New Roman" w:cs="宋体"/>
                <w:kern w:val="0"/>
                <w:szCs w:val="21"/>
              </w:rPr>
            </w:pPr>
          </w:p>
        </w:tc>
        <w:tc>
          <w:tcPr>
            <w:tcW w:w="1412" w:type="dxa"/>
            <w:vMerge w:val="continue"/>
            <w:vAlign w:val="center"/>
          </w:tcPr>
          <w:p w14:paraId="7F36F115">
            <w:pPr>
              <w:jc w:val="center"/>
              <w:rPr>
                <w:rFonts w:ascii="Times New Roman" w:hAnsi="Times New Roman" w:cs="宋体"/>
                <w:kern w:val="0"/>
                <w:szCs w:val="21"/>
              </w:rPr>
            </w:pPr>
          </w:p>
        </w:tc>
        <w:tc>
          <w:tcPr>
            <w:tcW w:w="976" w:type="dxa"/>
            <w:vAlign w:val="center"/>
          </w:tcPr>
          <w:p w14:paraId="7E4B5C87">
            <w:pPr>
              <w:jc w:val="center"/>
              <w:rPr>
                <w:rFonts w:ascii="Times New Roman" w:hAnsi="Times New Roman" w:cs="宋体"/>
                <w:kern w:val="0"/>
                <w:szCs w:val="21"/>
              </w:rPr>
            </w:pPr>
            <w:r>
              <w:rPr>
                <w:rFonts w:hint="eastAsia" w:ascii="Times New Roman" w:hAnsi="Times New Roman" w:cs="宋体"/>
                <w:kern w:val="0"/>
                <w:szCs w:val="21"/>
              </w:rPr>
              <w:t>度分类</w:t>
            </w:r>
          </w:p>
        </w:tc>
        <w:tc>
          <w:tcPr>
            <w:tcW w:w="666" w:type="dxa"/>
            <w:vMerge w:val="continue"/>
            <w:vAlign w:val="center"/>
          </w:tcPr>
          <w:p w14:paraId="775D6C55">
            <w:pPr>
              <w:jc w:val="center"/>
              <w:rPr>
                <w:rFonts w:ascii="Times New Roman" w:hAnsi="Times New Roman" w:cs="宋体"/>
                <w:kern w:val="0"/>
                <w:szCs w:val="21"/>
              </w:rPr>
            </w:pPr>
          </w:p>
        </w:tc>
      </w:tr>
      <w:tr w14:paraId="5C2FE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01187DBA">
            <w:pPr>
              <w:jc w:val="center"/>
              <w:rPr>
                <w:rFonts w:ascii="Times New Roman" w:hAnsi="Times New Roman" w:cs="宋体"/>
                <w:kern w:val="0"/>
                <w:szCs w:val="21"/>
              </w:rPr>
            </w:pPr>
            <w:r>
              <w:rPr>
                <w:rFonts w:hint="eastAsia" w:ascii="Times New Roman" w:hAnsi="Times New Roman" w:cs="宋体"/>
                <w:kern w:val="0"/>
                <w:szCs w:val="21"/>
              </w:rPr>
              <w:t>1</w:t>
            </w:r>
          </w:p>
        </w:tc>
        <w:tc>
          <w:tcPr>
            <w:tcW w:w="1523" w:type="dxa"/>
            <w:vMerge w:val="restart"/>
            <w:vAlign w:val="center"/>
          </w:tcPr>
          <w:p w14:paraId="07EBB8F2">
            <w:pPr>
              <w:jc w:val="center"/>
              <w:rPr>
                <w:rFonts w:ascii="Times New Roman" w:hAnsi="Times New Roman" w:cs="宋体"/>
                <w:kern w:val="0"/>
                <w:szCs w:val="21"/>
              </w:rPr>
            </w:pPr>
            <w:r>
              <w:rPr>
                <w:rFonts w:hint="eastAsia" w:ascii="Times New Roman" w:hAnsi="Times New Roman" w:cs="宋体"/>
                <w:kern w:val="0"/>
                <w:szCs w:val="21"/>
              </w:rPr>
              <w:t>输电线路铁塔</w:t>
            </w:r>
          </w:p>
        </w:tc>
        <w:tc>
          <w:tcPr>
            <w:tcW w:w="1412" w:type="dxa"/>
            <w:gridSpan w:val="2"/>
            <w:vAlign w:val="center"/>
          </w:tcPr>
          <w:p w14:paraId="621CA70F">
            <w:pPr>
              <w:jc w:val="center"/>
              <w:rPr>
                <w:rFonts w:ascii="Times New Roman" w:hAnsi="Times New Roman" w:cs="宋体"/>
                <w:kern w:val="0"/>
                <w:szCs w:val="21"/>
              </w:rPr>
            </w:pPr>
            <w:r>
              <w:rPr>
                <w:rFonts w:hint="eastAsia" w:ascii="Times New Roman" w:hAnsi="Times New Roman" w:cs="宋体"/>
                <w:kern w:val="0"/>
                <w:szCs w:val="21"/>
              </w:rPr>
              <w:t>钢材材质</w:t>
            </w:r>
          </w:p>
        </w:tc>
        <w:tc>
          <w:tcPr>
            <w:tcW w:w="1841" w:type="dxa"/>
            <w:gridSpan w:val="2"/>
            <w:vAlign w:val="center"/>
          </w:tcPr>
          <w:p w14:paraId="30B8DC9D">
            <w:pPr>
              <w:jc w:val="center"/>
              <w:rPr>
                <w:rFonts w:ascii="Times New Roman" w:hAnsi="Times New Roman" w:cs="宋体"/>
                <w:kern w:val="0"/>
                <w:szCs w:val="21"/>
              </w:rPr>
            </w:pPr>
            <w:r>
              <w:rPr>
                <w:rFonts w:hint="eastAsia" w:ascii="Times New Roman" w:hAnsi="Times New Roman" w:cs="宋体"/>
                <w:kern w:val="0"/>
                <w:szCs w:val="21"/>
              </w:rPr>
              <w:t>GB/T 2694-2018</w:t>
            </w:r>
          </w:p>
        </w:tc>
        <w:tc>
          <w:tcPr>
            <w:tcW w:w="1412" w:type="dxa"/>
            <w:vAlign w:val="center"/>
          </w:tcPr>
          <w:p w14:paraId="6CA72E43">
            <w:pPr>
              <w:jc w:val="center"/>
              <w:rPr>
                <w:rFonts w:ascii="Times New Roman" w:hAnsi="Times New Roman" w:cs="宋体"/>
                <w:kern w:val="0"/>
                <w:szCs w:val="21"/>
              </w:rPr>
            </w:pPr>
            <w:r>
              <w:rPr>
                <w:rFonts w:hint="eastAsia" w:ascii="Times New Roman" w:hAnsi="Times New Roman" w:cs="宋体"/>
                <w:kern w:val="0"/>
                <w:szCs w:val="21"/>
              </w:rPr>
              <w:t>GB/T 700</w:t>
            </w:r>
          </w:p>
          <w:p w14:paraId="737448FA">
            <w:pPr>
              <w:jc w:val="center"/>
              <w:rPr>
                <w:rFonts w:ascii="Times New Roman" w:hAnsi="Times New Roman" w:cs="宋体"/>
                <w:kern w:val="0"/>
                <w:szCs w:val="21"/>
              </w:rPr>
            </w:pPr>
            <w:r>
              <w:rPr>
                <w:rFonts w:hint="eastAsia" w:ascii="Times New Roman" w:hAnsi="Times New Roman" w:cs="宋体"/>
                <w:kern w:val="0"/>
                <w:szCs w:val="21"/>
              </w:rPr>
              <w:t>GB/T 1591</w:t>
            </w:r>
          </w:p>
        </w:tc>
        <w:tc>
          <w:tcPr>
            <w:tcW w:w="976" w:type="dxa"/>
            <w:vAlign w:val="center"/>
          </w:tcPr>
          <w:p w14:paraId="59DEF967">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E2F4830">
            <w:pPr>
              <w:jc w:val="center"/>
              <w:rPr>
                <w:rFonts w:ascii="Times New Roman" w:hAnsi="Times New Roman" w:cs="宋体"/>
                <w:kern w:val="0"/>
                <w:szCs w:val="21"/>
              </w:rPr>
            </w:pPr>
            <w:r>
              <w:rPr>
                <w:rFonts w:hint="eastAsia" w:ascii="Times New Roman" w:hAnsi="Times New Roman" w:cs="宋体"/>
                <w:kern w:val="0"/>
                <w:szCs w:val="21"/>
              </w:rPr>
              <w:t>——</w:t>
            </w:r>
          </w:p>
        </w:tc>
      </w:tr>
      <w:tr w14:paraId="6E7E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E066BBB">
            <w:pPr>
              <w:jc w:val="center"/>
              <w:rPr>
                <w:rFonts w:ascii="Times New Roman" w:hAnsi="Times New Roman" w:cs="宋体"/>
                <w:kern w:val="0"/>
                <w:szCs w:val="21"/>
              </w:rPr>
            </w:pPr>
          </w:p>
        </w:tc>
        <w:tc>
          <w:tcPr>
            <w:tcW w:w="1523" w:type="dxa"/>
            <w:vMerge w:val="continue"/>
            <w:vAlign w:val="center"/>
          </w:tcPr>
          <w:p w14:paraId="6D9EC67E">
            <w:pPr>
              <w:jc w:val="center"/>
              <w:rPr>
                <w:rFonts w:ascii="Times New Roman" w:hAnsi="Times New Roman" w:cs="宋体"/>
                <w:kern w:val="0"/>
                <w:szCs w:val="21"/>
              </w:rPr>
            </w:pPr>
          </w:p>
        </w:tc>
        <w:tc>
          <w:tcPr>
            <w:tcW w:w="1412" w:type="dxa"/>
            <w:gridSpan w:val="2"/>
            <w:vAlign w:val="center"/>
          </w:tcPr>
          <w:p w14:paraId="7DABB836">
            <w:pPr>
              <w:jc w:val="center"/>
              <w:rPr>
                <w:rFonts w:ascii="Times New Roman" w:hAnsi="Times New Roman" w:cs="宋体"/>
                <w:kern w:val="0"/>
                <w:szCs w:val="21"/>
              </w:rPr>
            </w:pPr>
            <w:r>
              <w:rPr>
                <w:rFonts w:hint="eastAsia" w:ascii="Times New Roman" w:hAnsi="Times New Roman" w:cs="宋体"/>
                <w:kern w:val="0"/>
                <w:szCs w:val="21"/>
              </w:rPr>
              <w:t>镀锌层厚度</w:t>
            </w:r>
          </w:p>
        </w:tc>
        <w:tc>
          <w:tcPr>
            <w:tcW w:w="1841" w:type="dxa"/>
            <w:gridSpan w:val="2"/>
            <w:vAlign w:val="center"/>
          </w:tcPr>
          <w:p w14:paraId="7BDE8A9F">
            <w:pPr>
              <w:jc w:val="center"/>
              <w:rPr>
                <w:rFonts w:ascii="Times New Roman" w:hAnsi="Times New Roman" w:cs="宋体"/>
                <w:kern w:val="0"/>
                <w:szCs w:val="21"/>
              </w:rPr>
            </w:pPr>
            <w:r>
              <w:rPr>
                <w:rFonts w:hint="eastAsia" w:ascii="Times New Roman" w:hAnsi="Times New Roman" w:cs="宋体"/>
                <w:kern w:val="0"/>
                <w:szCs w:val="21"/>
              </w:rPr>
              <w:t>GB/T 2694-2018</w:t>
            </w:r>
          </w:p>
        </w:tc>
        <w:tc>
          <w:tcPr>
            <w:tcW w:w="1412" w:type="dxa"/>
            <w:vAlign w:val="center"/>
          </w:tcPr>
          <w:p w14:paraId="39FB2054">
            <w:pPr>
              <w:jc w:val="center"/>
              <w:rPr>
                <w:rFonts w:ascii="Times New Roman" w:hAnsi="Times New Roman" w:cs="宋体"/>
                <w:kern w:val="0"/>
                <w:szCs w:val="21"/>
              </w:rPr>
            </w:pPr>
            <w:r>
              <w:rPr>
                <w:rFonts w:hint="eastAsia" w:ascii="Times New Roman" w:hAnsi="Times New Roman" w:cs="宋体"/>
                <w:kern w:val="0"/>
                <w:szCs w:val="21"/>
              </w:rPr>
              <w:t>GB/T 13912</w:t>
            </w:r>
          </w:p>
        </w:tc>
        <w:tc>
          <w:tcPr>
            <w:tcW w:w="976" w:type="dxa"/>
            <w:vAlign w:val="center"/>
          </w:tcPr>
          <w:p w14:paraId="042FDE46">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Merge w:val="restart"/>
            <w:vAlign w:val="center"/>
          </w:tcPr>
          <w:p w14:paraId="18BCA38E">
            <w:pPr>
              <w:jc w:val="center"/>
              <w:rPr>
                <w:rFonts w:ascii="Times New Roman" w:hAnsi="Times New Roman" w:cs="宋体"/>
                <w:kern w:val="0"/>
                <w:szCs w:val="21"/>
              </w:rPr>
            </w:pPr>
            <w:r>
              <w:rPr>
                <w:rFonts w:hint="eastAsia" w:ascii="Times New Roman" w:hAnsi="Times New Roman" w:cs="宋体"/>
                <w:kern w:val="0"/>
                <w:szCs w:val="21"/>
              </w:rPr>
              <w:t>——</w:t>
            </w:r>
          </w:p>
        </w:tc>
      </w:tr>
      <w:tr w14:paraId="47FC1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7B5B130">
            <w:pPr>
              <w:jc w:val="center"/>
              <w:rPr>
                <w:rFonts w:ascii="Times New Roman" w:hAnsi="Times New Roman" w:cs="宋体"/>
                <w:kern w:val="0"/>
                <w:szCs w:val="21"/>
              </w:rPr>
            </w:pPr>
          </w:p>
        </w:tc>
        <w:tc>
          <w:tcPr>
            <w:tcW w:w="1523" w:type="dxa"/>
            <w:vMerge w:val="continue"/>
            <w:vAlign w:val="center"/>
          </w:tcPr>
          <w:p w14:paraId="1D12578C">
            <w:pPr>
              <w:jc w:val="center"/>
              <w:rPr>
                <w:rFonts w:ascii="Times New Roman" w:hAnsi="Times New Roman" w:cs="宋体"/>
                <w:kern w:val="0"/>
                <w:szCs w:val="21"/>
              </w:rPr>
            </w:pPr>
          </w:p>
        </w:tc>
        <w:tc>
          <w:tcPr>
            <w:tcW w:w="1412" w:type="dxa"/>
            <w:gridSpan w:val="2"/>
            <w:vAlign w:val="center"/>
          </w:tcPr>
          <w:p w14:paraId="22927F75">
            <w:pPr>
              <w:jc w:val="center"/>
              <w:rPr>
                <w:rFonts w:ascii="Times New Roman" w:hAnsi="Times New Roman" w:cs="宋体"/>
                <w:kern w:val="0"/>
                <w:szCs w:val="21"/>
              </w:rPr>
            </w:pPr>
            <w:r>
              <w:rPr>
                <w:rFonts w:hint="eastAsia" w:ascii="Times New Roman" w:hAnsi="Times New Roman" w:cs="宋体"/>
                <w:kern w:val="0"/>
                <w:szCs w:val="21"/>
              </w:rPr>
              <w:t>镀锌层均匀性</w:t>
            </w:r>
          </w:p>
        </w:tc>
        <w:tc>
          <w:tcPr>
            <w:tcW w:w="1841" w:type="dxa"/>
            <w:gridSpan w:val="2"/>
            <w:vAlign w:val="center"/>
          </w:tcPr>
          <w:p w14:paraId="546428D6">
            <w:pPr>
              <w:jc w:val="center"/>
              <w:rPr>
                <w:rFonts w:ascii="Times New Roman" w:hAnsi="Times New Roman" w:cs="宋体"/>
                <w:kern w:val="0"/>
                <w:szCs w:val="21"/>
              </w:rPr>
            </w:pPr>
            <w:r>
              <w:rPr>
                <w:rFonts w:hint="eastAsia" w:ascii="Times New Roman" w:hAnsi="Times New Roman" w:cs="宋体"/>
                <w:kern w:val="0"/>
                <w:szCs w:val="21"/>
              </w:rPr>
              <w:t>GB/T 2694-2018</w:t>
            </w:r>
          </w:p>
        </w:tc>
        <w:tc>
          <w:tcPr>
            <w:tcW w:w="1412" w:type="dxa"/>
            <w:vAlign w:val="center"/>
          </w:tcPr>
          <w:p w14:paraId="33B3213D">
            <w:pPr>
              <w:jc w:val="center"/>
              <w:rPr>
                <w:rFonts w:ascii="Times New Roman" w:hAnsi="Times New Roman" w:cs="宋体"/>
                <w:kern w:val="0"/>
                <w:szCs w:val="21"/>
              </w:rPr>
            </w:pPr>
            <w:r>
              <w:rPr>
                <w:rFonts w:hint="eastAsia" w:ascii="Times New Roman" w:hAnsi="Times New Roman" w:cs="宋体"/>
                <w:kern w:val="0"/>
                <w:szCs w:val="21"/>
              </w:rPr>
              <w:t>GB/T 2694</w:t>
            </w:r>
          </w:p>
        </w:tc>
        <w:tc>
          <w:tcPr>
            <w:tcW w:w="976" w:type="dxa"/>
            <w:vAlign w:val="center"/>
          </w:tcPr>
          <w:p w14:paraId="30503B2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Merge w:val="continue"/>
            <w:vAlign w:val="center"/>
          </w:tcPr>
          <w:p w14:paraId="7DF62FA6">
            <w:pPr>
              <w:jc w:val="center"/>
              <w:rPr>
                <w:rFonts w:ascii="Times New Roman" w:hAnsi="Times New Roman" w:cs="宋体"/>
                <w:kern w:val="0"/>
                <w:szCs w:val="21"/>
              </w:rPr>
            </w:pPr>
          </w:p>
        </w:tc>
      </w:tr>
      <w:tr w14:paraId="539FF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F69EC27">
            <w:pPr>
              <w:jc w:val="center"/>
              <w:rPr>
                <w:rFonts w:ascii="Times New Roman" w:hAnsi="Times New Roman" w:cs="宋体"/>
                <w:kern w:val="0"/>
                <w:szCs w:val="21"/>
              </w:rPr>
            </w:pPr>
          </w:p>
        </w:tc>
        <w:tc>
          <w:tcPr>
            <w:tcW w:w="1523" w:type="dxa"/>
            <w:vMerge w:val="continue"/>
            <w:vAlign w:val="center"/>
          </w:tcPr>
          <w:p w14:paraId="2E659A2E">
            <w:pPr>
              <w:jc w:val="center"/>
              <w:rPr>
                <w:rFonts w:ascii="Times New Roman" w:hAnsi="Times New Roman" w:cs="宋体"/>
                <w:kern w:val="0"/>
                <w:szCs w:val="21"/>
              </w:rPr>
            </w:pPr>
          </w:p>
        </w:tc>
        <w:tc>
          <w:tcPr>
            <w:tcW w:w="1412" w:type="dxa"/>
            <w:gridSpan w:val="2"/>
            <w:vAlign w:val="center"/>
          </w:tcPr>
          <w:p w14:paraId="5B85FA32">
            <w:pPr>
              <w:jc w:val="center"/>
              <w:rPr>
                <w:rFonts w:ascii="Times New Roman" w:hAnsi="Times New Roman" w:cs="宋体"/>
                <w:kern w:val="0"/>
                <w:szCs w:val="21"/>
              </w:rPr>
            </w:pPr>
            <w:r>
              <w:rPr>
                <w:rFonts w:hint="eastAsia" w:ascii="Times New Roman" w:hAnsi="Times New Roman" w:cs="宋体"/>
                <w:kern w:val="0"/>
                <w:szCs w:val="21"/>
              </w:rPr>
              <w:t>镀锌层附着性</w:t>
            </w:r>
          </w:p>
        </w:tc>
        <w:tc>
          <w:tcPr>
            <w:tcW w:w="1841" w:type="dxa"/>
            <w:gridSpan w:val="2"/>
            <w:vAlign w:val="center"/>
          </w:tcPr>
          <w:p w14:paraId="0429370E">
            <w:pPr>
              <w:jc w:val="center"/>
              <w:rPr>
                <w:rFonts w:ascii="Times New Roman" w:hAnsi="Times New Roman" w:cs="宋体"/>
                <w:kern w:val="0"/>
                <w:szCs w:val="21"/>
              </w:rPr>
            </w:pPr>
            <w:r>
              <w:rPr>
                <w:rFonts w:hint="eastAsia" w:ascii="Times New Roman" w:hAnsi="Times New Roman" w:cs="宋体"/>
                <w:kern w:val="0"/>
                <w:szCs w:val="21"/>
              </w:rPr>
              <w:t>GB/T 2694-2018</w:t>
            </w:r>
          </w:p>
        </w:tc>
        <w:tc>
          <w:tcPr>
            <w:tcW w:w="1412" w:type="dxa"/>
            <w:vAlign w:val="center"/>
          </w:tcPr>
          <w:p w14:paraId="3684B19D">
            <w:pPr>
              <w:jc w:val="center"/>
              <w:rPr>
                <w:rFonts w:ascii="Times New Roman" w:hAnsi="Times New Roman" w:cs="宋体"/>
                <w:kern w:val="0"/>
                <w:szCs w:val="21"/>
              </w:rPr>
            </w:pPr>
            <w:r>
              <w:rPr>
                <w:rFonts w:hint="eastAsia" w:ascii="Times New Roman" w:hAnsi="Times New Roman" w:cs="宋体"/>
                <w:kern w:val="0"/>
                <w:szCs w:val="21"/>
              </w:rPr>
              <w:t>GB/T 2694</w:t>
            </w:r>
          </w:p>
        </w:tc>
        <w:tc>
          <w:tcPr>
            <w:tcW w:w="976" w:type="dxa"/>
            <w:vAlign w:val="center"/>
          </w:tcPr>
          <w:p w14:paraId="3E4718A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Merge w:val="continue"/>
            <w:vAlign w:val="center"/>
          </w:tcPr>
          <w:p w14:paraId="2EDAD77D">
            <w:pPr>
              <w:jc w:val="center"/>
              <w:rPr>
                <w:rFonts w:ascii="Times New Roman" w:hAnsi="Times New Roman" w:cs="宋体"/>
                <w:kern w:val="0"/>
                <w:szCs w:val="21"/>
              </w:rPr>
            </w:pPr>
          </w:p>
        </w:tc>
      </w:tr>
      <w:tr w14:paraId="4A9B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blHeader/>
          <w:jc w:val="center"/>
        </w:trPr>
        <w:tc>
          <w:tcPr>
            <w:tcW w:w="445" w:type="dxa"/>
            <w:vMerge w:val="continue"/>
            <w:vAlign w:val="center"/>
          </w:tcPr>
          <w:p w14:paraId="6F344753">
            <w:pPr>
              <w:jc w:val="center"/>
              <w:rPr>
                <w:rFonts w:ascii="Times New Roman" w:hAnsi="Times New Roman" w:cs="宋体"/>
                <w:kern w:val="0"/>
                <w:szCs w:val="21"/>
              </w:rPr>
            </w:pPr>
          </w:p>
        </w:tc>
        <w:tc>
          <w:tcPr>
            <w:tcW w:w="1523" w:type="dxa"/>
            <w:vMerge w:val="continue"/>
            <w:vAlign w:val="center"/>
          </w:tcPr>
          <w:p w14:paraId="6270D671">
            <w:pPr>
              <w:jc w:val="center"/>
              <w:rPr>
                <w:rFonts w:ascii="Times New Roman" w:hAnsi="Times New Roman" w:cs="宋体"/>
                <w:kern w:val="0"/>
                <w:szCs w:val="21"/>
              </w:rPr>
            </w:pPr>
          </w:p>
        </w:tc>
        <w:tc>
          <w:tcPr>
            <w:tcW w:w="1412" w:type="dxa"/>
            <w:gridSpan w:val="2"/>
            <w:vAlign w:val="center"/>
          </w:tcPr>
          <w:p w14:paraId="2EC683F5">
            <w:pPr>
              <w:jc w:val="center"/>
              <w:rPr>
                <w:rFonts w:ascii="Times New Roman" w:hAnsi="Times New Roman" w:cs="宋体"/>
                <w:kern w:val="0"/>
                <w:szCs w:val="21"/>
              </w:rPr>
            </w:pPr>
            <w:r>
              <w:rPr>
                <w:rFonts w:hint="eastAsia" w:ascii="Times New Roman" w:hAnsi="Times New Roman" w:cs="宋体"/>
                <w:kern w:val="0"/>
                <w:szCs w:val="21"/>
              </w:rPr>
              <w:t>焊缝质量</w:t>
            </w:r>
          </w:p>
        </w:tc>
        <w:tc>
          <w:tcPr>
            <w:tcW w:w="1841" w:type="dxa"/>
            <w:gridSpan w:val="2"/>
            <w:vAlign w:val="center"/>
          </w:tcPr>
          <w:p w14:paraId="194FCF63">
            <w:pPr>
              <w:jc w:val="center"/>
              <w:rPr>
                <w:rFonts w:ascii="Times New Roman" w:hAnsi="Times New Roman" w:cs="宋体"/>
                <w:kern w:val="0"/>
                <w:szCs w:val="21"/>
              </w:rPr>
            </w:pPr>
            <w:r>
              <w:rPr>
                <w:rFonts w:hint="eastAsia" w:ascii="Times New Roman" w:hAnsi="Times New Roman" w:cs="宋体"/>
                <w:kern w:val="0"/>
                <w:szCs w:val="21"/>
              </w:rPr>
              <w:t>GB/T 2694-2018</w:t>
            </w:r>
          </w:p>
        </w:tc>
        <w:tc>
          <w:tcPr>
            <w:tcW w:w="1412" w:type="dxa"/>
            <w:vAlign w:val="center"/>
          </w:tcPr>
          <w:p w14:paraId="7B71EE39">
            <w:pPr>
              <w:jc w:val="center"/>
              <w:rPr>
                <w:rFonts w:ascii="Times New Roman" w:hAnsi="Times New Roman" w:cs="宋体"/>
                <w:kern w:val="0"/>
                <w:szCs w:val="21"/>
              </w:rPr>
            </w:pPr>
            <w:r>
              <w:rPr>
                <w:rFonts w:hint="eastAsia" w:ascii="Times New Roman" w:hAnsi="Times New Roman" w:cs="宋体"/>
                <w:kern w:val="0"/>
                <w:szCs w:val="21"/>
              </w:rPr>
              <w:t>GB/T 2694</w:t>
            </w:r>
          </w:p>
        </w:tc>
        <w:tc>
          <w:tcPr>
            <w:tcW w:w="976" w:type="dxa"/>
            <w:vAlign w:val="center"/>
          </w:tcPr>
          <w:p w14:paraId="2BD3721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8C5D513">
            <w:pPr>
              <w:jc w:val="center"/>
              <w:rPr>
                <w:rFonts w:ascii="Times New Roman" w:hAnsi="Times New Roman" w:cs="宋体"/>
                <w:kern w:val="0"/>
                <w:szCs w:val="21"/>
              </w:rPr>
            </w:pPr>
            <w:r>
              <w:rPr>
                <w:rFonts w:hint="eastAsia" w:ascii="Times New Roman" w:hAnsi="Times New Roman" w:cs="宋体"/>
                <w:kern w:val="0"/>
                <w:szCs w:val="21"/>
              </w:rPr>
              <w:t>——</w:t>
            </w:r>
          </w:p>
        </w:tc>
      </w:tr>
      <w:tr w14:paraId="26C0F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blHeader/>
          <w:jc w:val="center"/>
        </w:trPr>
        <w:tc>
          <w:tcPr>
            <w:tcW w:w="445" w:type="dxa"/>
            <w:vAlign w:val="center"/>
          </w:tcPr>
          <w:p w14:paraId="0FAD413C">
            <w:pPr>
              <w:jc w:val="center"/>
              <w:rPr>
                <w:rFonts w:ascii="Times New Roman" w:hAnsi="Times New Roman" w:cs="宋体"/>
                <w:b/>
                <w:bCs/>
                <w:kern w:val="0"/>
                <w:szCs w:val="21"/>
              </w:rPr>
            </w:pPr>
            <w:r>
              <w:rPr>
                <w:rFonts w:hint="eastAsia" w:ascii="Times New Roman" w:hAnsi="Times New Roman" w:cs="宋体"/>
                <w:b/>
                <w:bCs/>
                <w:kern w:val="0"/>
                <w:szCs w:val="21"/>
              </w:rPr>
              <w:t>2</w:t>
            </w:r>
          </w:p>
        </w:tc>
        <w:tc>
          <w:tcPr>
            <w:tcW w:w="7830" w:type="dxa"/>
            <w:gridSpan w:val="8"/>
            <w:vAlign w:val="center"/>
          </w:tcPr>
          <w:p w14:paraId="37F1A817">
            <w:pPr>
              <w:jc w:val="center"/>
              <w:rPr>
                <w:rFonts w:ascii="Times New Roman" w:hAnsi="Times New Roman" w:cs="宋体"/>
                <w:b/>
                <w:bCs/>
                <w:kern w:val="0"/>
                <w:szCs w:val="21"/>
              </w:rPr>
            </w:pPr>
            <w:r>
              <w:rPr>
                <w:rFonts w:hint="eastAsia" w:ascii="Times New Roman" w:hAnsi="Times New Roman" w:cs="宋体"/>
                <w:b/>
                <w:kern w:val="0"/>
                <w:szCs w:val="21"/>
              </w:rPr>
              <w:t>金属管材、管件</w:t>
            </w:r>
          </w:p>
        </w:tc>
      </w:tr>
      <w:tr w14:paraId="2248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445" w:type="dxa"/>
            <w:vMerge w:val="restart"/>
            <w:vAlign w:val="center"/>
          </w:tcPr>
          <w:p w14:paraId="4CFF1BD5">
            <w:pPr>
              <w:jc w:val="center"/>
              <w:rPr>
                <w:rFonts w:ascii="Times New Roman" w:hAnsi="Times New Roman" w:cs="宋体"/>
                <w:kern w:val="0"/>
                <w:szCs w:val="21"/>
              </w:rPr>
            </w:pPr>
            <w:r>
              <w:rPr>
                <w:rFonts w:hint="eastAsia" w:ascii="Times New Roman" w:hAnsi="Times New Roman" w:cs="宋体"/>
                <w:kern w:val="0"/>
                <w:szCs w:val="21"/>
              </w:rPr>
              <w:t>序号</w:t>
            </w:r>
          </w:p>
        </w:tc>
        <w:tc>
          <w:tcPr>
            <w:tcW w:w="1523" w:type="dxa"/>
            <w:vMerge w:val="restart"/>
            <w:vAlign w:val="center"/>
          </w:tcPr>
          <w:p w14:paraId="4353F1D1">
            <w:pPr>
              <w:jc w:val="center"/>
              <w:rPr>
                <w:rFonts w:ascii="Times New Roman" w:hAnsi="Times New Roman" w:cs="宋体"/>
                <w:kern w:val="0"/>
                <w:szCs w:val="21"/>
              </w:rPr>
            </w:pPr>
            <w:r>
              <w:rPr>
                <w:rFonts w:hint="eastAsia" w:ascii="Times New Roman" w:hAnsi="Times New Roman" w:cs="宋体"/>
                <w:kern w:val="0"/>
                <w:szCs w:val="21"/>
              </w:rPr>
              <w:t>产品名称（类别）</w:t>
            </w:r>
          </w:p>
        </w:tc>
        <w:tc>
          <w:tcPr>
            <w:tcW w:w="1169" w:type="dxa"/>
            <w:vMerge w:val="restart"/>
            <w:vAlign w:val="center"/>
          </w:tcPr>
          <w:p w14:paraId="2702183C">
            <w:pPr>
              <w:jc w:val="center"/>
              <w:rPr>
                <w:rFonts w:ascii="Times New Roman" w:hAnsi="Times New Roman" w:cs="宋体"/>
                <w:kern w:val="0"/>
                <w:szCs w:val="21"/>
              </w:rPr>
            </w:pPr>
            <w:r>
              <w:rPr>
                <w:rFonts w:hint="eastAsia" w:ascii="Times New Roman" w:hAnsi="Times New Roman" w:cs="宋体"/>
                <w:kern w:val="0"/>
                <w:szCs w:val="21"/>
              </w:rPr>
              <w:t>检验项目</w:t>
            </w:r>
          </w:p>
        </w:tc>
        <w:tc>
          <w:tcPr>
            <w:tcW w:w="1701" w:type="dxa"/>
            <w:gridSpan w:val="2"/>
            <w:vMerge w:val="restart"/>
            <w:vAlign w:val="center"/>
          </w:tcPr>
          <w:p w14:paraId="12492195">
            <w:pPr>
              <w:jc w:val="center"/>
              <w:rPr>
                <w:rFonts w:ascii="Times New Roman" w:hAnsi="Times New Roman" w:cs="宋体"/>
                <w:kern w:val="0"/>
                <w:szCs w:val="21"/>
              </w:rPr>
            </w:pPr>
            <w:r>
              <w:rPr>
                <w:rFonts w:hint="eastAsia" w:ascii="Times New Roman" w:hAnsi="Times New Roman" w:cs="宋体"/>
                <w:kern w:val="0"/>
                <w:szCs w:val="21"/>
              </w:rPr>
              <w:t>判定标准</w:t>
            </w:r>
          </w:p>
        </w:tc>
        <w:tc>
          <w:tcPr>
            <w:tcW w:w="1795" w:type="dxa"/>
            <w:gridSpan w:val="2"/>
            <w:vMerge w:val="restart"/>
            <w:vAlign w:val="center"/>
          </w:tcPr>
          <w:p w14:paraId="23DBBEDF">
            <w:pPr>
              <w:jc w:val="center"/>
              <w:rPr>
                <w:rFonts w:ascii="Times New Roman" w:hAnsi="Times New Roman" w:cs="宋体"/>
                <w:kern w:val="0"/>
                <w:szCs w:val="21"/>
              </w:rPr>
            </w:pPr>
            <w:r>
              <w:rPr>
                <w:rFonts w:hint="eastAsia" w:ascii="Times New Roman" w:hAnsi="Times New Roman" w:cs="宋体"/>
                <w:kern w:val="0"/>
                <w:szCs w:val="21"/>
              </w:rPr>
              <w:t>检测方法标准</w:t>
            </w:r>
          </w:p>
        </w:tc>
        <w:tc>
          <w:tcPr>
            <w:tcW w:w="976" w:type="dxa"/>
            <w:vAlign w:val="center"/>
          </w:tcPr>
          <w:p w14:paraId="539918D0">
            <w:pPr>
              <w:jc w:val="center"/>
              <w:rPr>
                <w:rFonts w:ascii="Times New Roman" w:hAnsi="Times New Roman" w:cs="宋体"/>
                <w:kern w:val="0"/>
                <w:szCs w:val="21"/>
              </w:rPr>
            </w:pPr>
            <w:r>
              <w:rPr>
                <w:rFonts w:hint="eastAsia" w:ascii="Times New Roman" w:hAnsi="Times New Roman" w:cs="宋体"/>
                <w:kern w:val="0"/>
                <w:szCs w:val="21"/>
              </w:rPr>
              <w:t>重要程</w:t>
            </w:r>
          </w:p>
        </w:tc>
        <w:tc>
          <w:tcPr>
            <w:tcW w:w="666" w:type="dxa"/>
            <w:vMerge w:val="restart"/>
            <w:vAlign w:val="center"/>
          </w:tcPr>
          <w:p w14:paraId="27904AD7">
            <w:pPr>
              <w:jc w:val="center"/>
              <w:rPr>
                <w:rFonts w:ascii="Times New Roman" w:hAnsi="Times New Roman" w:cs="宋体"/>
                <w:kern w:val="0"/>
                <w:szCs w:val="21"/>
              </w:rPr>
            </w:pPr>
            <w:r>
              <w:rPr>
                <w:rFonts w:hint="eastAsia" w:ascii="Times New Roman" w:hAnsi="Times New Roman" w:cs="宋体"/>
                <w:kern w:val="0"/>
                <w:szCs w:val="21"/>
              </w:rPr>
              <w:t>备注</w:t>
            </w:r>
          </w:p>
        </w:tc>
      </w:tr>
      <w:tr w14:paraId="269C9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jc w:val="center"/>
        </w:trPr>
        <w:tc>
          <w:tcPr>
            <w:tcW w:w="445" w:type="dxa"/>
            <w:vMerge w:val="continue"/>
            <w:vAlign w:val="center"/>
          </w:tcPr>
          <w:p w14:paraId="6EF82B3D">
            <w:pPr>
              <w:jc w:val="center"/>
              <w:rPr>
                <w:rFonts w:ascii="Times New Roman" w:hAnsi="Times New Roman" w:cs="宋体"/>
                <w:kern w:val="0"/>
                <w:szCs w:val="21"/>
              </w:rPr>
            </w:pPr>
          </w:p>
        </w:tc>
        <w:tc>
          <w:tcPr>
            <w:tcW w:w="1523" w:type="dxa"/>
            <w:vMerge w:val="continue"/>
            <w:vAlign w:val="center"/>
          </w:tcPr>
          <w:p w14:paraId="7904694D">
            <w:pPr>
              <w:jc w:val="center"/>
              <w:rPr>
                <w:rFonts w:ascii="Times New Roman" w:hAnsi="Times New Roman" w:cs="宋体"/>
                <w:kern w:val="0"/>
                <w:szCs w:val="21"/>
              </w:rPr>
            </w:pPr>
          </w:p>
        </w:tc>
        <w:tc>
          <w:tcPr>
            <w:tcW w:w="1169" w:type="dxa"/>
            <w:vMerge w:val="continue"/>
            <w:vAlign w:val="center"/>
          </w:tcPr>
          <w:p w14:paraId="69A60FE6">
            <w:pPr>
              <w:jc w:val="center"/>
              <w:rPr>
                <w:rFonts w:ascii="Times New Roman" w:hAnsi="Times New Roman" w:cs="宋体"/>
                <w:kern w:val="0"/>
                <w:szCs w:val="21"/>
              </w:rPr>
            </w:pPr>
          </w:p>
        </w:tc>
        <w:tc>
          <w:tcPr>
            <w:tcW w:w="1701" w:type="dxa"/>
            <w:gridSpan w:val="2"/>
            <w:vMerge w:val="continue"/>
            <w:vAlign w:val="center"/>
          </w:tcPr>
          <w:p w14:paraId="56DC1DBC">
            <w:pPr>
              <w:jc w:val="center"/>
              <w:rPr>
                <w:rFonts w:ascii="Times New Roman" w:hAnsi="Times New Roman" w:cs="宋体"/>
                <w:kern w:val="0"/>
                <w:szCs w:val="21"/>
              </w:rPr>
            </w:pPr>
          </w:p>
        </w:tc>
        <w:tc>
          <w:tcPr>
            <w:tcW w:w="1795" w:type="dxa"/>
            <w:gridSpan w:val="2"/>
            <w:vMerge w:val="continue"/>
            <w:vAlign w:val="center"/>
          </w:tcPr>
          <w:p w14:paraId="4D7BC756">
            <w:pPr>
              <w:jc w:val="center"/>
              <w:rPr>
                <w:rFonts w:ascii="Times New Roman" w:hAnsi="Times New Roman" w:cs="宋体"/>
                <w:kern w:val="0"/>
                <w:szCs w:val="21"/>
              </w:rPr>
            </w:pPr>
          </w:p>
        </w:tc>
        <w:tc>
          <w:tcPr>
            <w:tcW w:w="976" w:type="dxa"/>
            <w:vAlign w:val="center"/>
          </w:tcPr>
          <w:p w14:paraId="343CC323">
            <w:pPr>
              <w:jc w:val="center"/>
              <w:rPr>
                <w:rFonts w:ascii="Times New Roman" w:hAnsi="Times New Roman" w:cs="宋体"/>
                <w:kern w:val="0"/>
                <w:szCs w:val="21"/>
              </w:rPr>
            </w:pPr>
            <w:r>
              <w:rPr>
                <w:rFonts w:hint="eastAsia" w:ascii="Times New Roman" w:hAnsi="Times New Roman" w:cs="宋体"/>
                <w:kern w:val="0"/>
                <w:szCs w:val="21"/>
              </w:rPr>
              <w:t>度分类</w:t>
            </w:r>
          </w:p>
        </w:tc>
        <w:tc>
          <w:tcPr>
            <w:tcW w:w="666" w:type="dxa"/>
            <w:vMerge w:val="continue"/>
            <w:vAlign w:val="center"/>
          </w:tcPr>
          <w:p w14:paraId="1E7DB291">
            <w:pPr>
              <w:jc w:val="center"/>
              <w:rPr>
                <w:rFonts w:ascii="Times New Roman" w:hAnsi="Times New Roman" w:cs="宋体"/>
                <w:kern w:val="0"/>
                <w:szCs w:val="21"/>
              </w:rPr>
            </w:pPr>
          </w:p>
        </w:tc>
      </w:tr>
      <w:tr w14:paraId="5DC53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tblHeader/>
          <w:jc w:val="center"/>
        </w:trPr>
        <w:tc>
          <w:tcPr>
            <w:tcW w:w="445" w:type="dxa"/>
            <w:vMerge w:val="restart"/>
            <w:vAlign w:val="center"/>
          </w:tcPr>
          <w:p w14:paraId="6723806E">
            <w:pPr>
              <w:jc w:val="center"/>
              <w:rPr>
                <w:rFonts w:ascii="Times New Roman" w:hAnsi="Times New Roman" w:cs="宋体"/>
                <w:kern w:val="0"/>
                <w:szCs w:val="21"/>
              </w:rPr>
            </w:pPr>
            <w:r>
              <w:rPr>
                <w:rFonts w:hint="eastAsia" w:ascii="Times New Roman" w:hAnsi="Times New Roman" w:cs="宋体"/>
                <w:kern w:val="0"/>
                <w:szCs w:val="21"/>
              </w:rPr>
              <w:t>1</w:t>
            </w:r>
          </w:p>
        </w:tc>
        <w:tc>
          <w:tcPr>
            <w:tcW w:w="1523" w:type="dxa"/>
            <w:vMerge w:val="restart"/>
            <w:vAlign w:val="center"/>
          </w:tcPr>
          <w:p w14:paraId="36C4EF90">
            <w:pPr>
              <w:jc w:val="center"/>
              <w:rPr>
                <w:rFonts w:ascii="Times New Roman" w:hAnsi="Times New Roman" w:cs="宋体"/>
                <w:kern w:val="0"/>
                <w:szCs w:val="21"/>
              </w:rPr>
            </w:pPr>
            <w:r>
              <w:rPr>
                <w:rFonts w:hint="eastAsia" w:ascii="Times New Roman" w:hAnsi="Times New Roman" w:cs="宋体"/>
                <w:kern w:val="0"/>
                <w:szCs w:val="21"/>
              </w:rPr>
              <w:t>结构用不锈钢复合管</w:t>
            </w:r>
          </w:p>
        </w:tc>
        <w:tc>
          <w:tcPr>
            <w:tcW w:w="1169" w:type="dxa"/>
            <w:vAlign w:val="center"/>
          </w:tcPr>
          <w:p w14:paraId="5032DDF6">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57AC3F09">
            <w:pPr>
              <w:jc w:val="center"/>
              <w:rPr>
                <w:rFonts w:ascii="Times New Roman" w:hAnsi="Times New Roman" w:cs="宋体"/>
                <w:kern w:val="0"/>
                <w:szCs w:val="21"/>
              </w:rPr>
            </w:pPr>
            <w:r>
              <w:rPr>
                <w:rFonts w:hint="eastAsia" w:ascii="Times New Roman" w:hAnsi="Times New Roman" w:cs="宋体"/>
                <w:kern w:val="0"/>
                <w:szCs w:val="21"/>
              </w:rPr>
              <w:t>GB/T 18704-2008</w:t>
            </w:r>
          </w:p>
        </w:tc>
        <w:tc>
          <w:tcPr>
            <w:tcW w:w="1795" w:type="dxa"/>
            <w:gridSpan w:val="2"/>
            <w:vAlign w:val="center"/>
          </w:tcPr>
          <w:p w14:paraId="25ED7129">
            <w:pPr>
              <w:jc w:val="center"/>
              <w:rPr>
                <w:rFonts w:ascii="Times New Roman" w:hAnsi="Times New Roman" w:cs="宋体"/>
                <w:kern w:val="0"/>
                <w:szCs w:val="21"/>
              </w:rPr>
            </w:pPr>
            <w:r>
              <w:rPr>
                <w:rFonts w:hint="eastAsia" w:ascii="Times New Roman" w:hAnsi="Times New Roman" w:cs="宋体"/>
                <w:kern w:val="0"/>
                <w:szCs w:val="21"/>
              </w:rPr>
              <w:t>GB/T223、GB/T 4336</w:t>
            </w:r>
          </w:p>
        </w:tc>
        <w:tc>
          <w:tcPr>
            <w:tcW w:w="976" w:type="dxa"/>
            <w:vAlign w:val="center"/>
          </w:tcPr>
          <w:p w14:paraId="09CB431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15FEF3C">
            <w:pPr>
              <w:jc w:val="center"/>
              <w:rPr>
                <w:rFonts w:ascii="Times New Roman" w:hAnsi="Times New Roman" w:cs="宋体"/>
                <w:kern w:val="0"/>
                <w:szCs w:val="21"/>
              </w:rPr>
            </w:pPr>
            <w:r>
              <w:rPr>
                <w:rFonts w:hint="eastAsia" w:ascii="Times New Roman" w:hAnsi="Times New Roman" w:cs="宋体"/>
                <w:kern w:val="0"/>
                <w:szCs w:val="21"/>
              </w:rPr>
              <w:t>——</w:t>
            </w:r>
          </w:p>
        </w:tc>
      </w:tr>
      <w:tr w14:paraId="099C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3A0472B">
            <w:pPr>
              <w:jc w:val="center"/>
              <w:rPr>
                <w:rFonts w:ascii="Times New Roman" w:hAnsi="Times New Roman" w:cs="宋体"/>
                <w:kern w:val="0"/>
                <w:szCs w:val="21"/>
              </w:rPr>
            </w:pPr>
          </w:p>
        </w:tc>
        <w:tc>
          <w:tcPr>
            <w:tcW w:w="1523" w:type="dxa"/>
            <w:vMerge w:val="continue"/>
            <w:vAlign w:val="center"/>
          </w:tcPr>
          <w:p w14:paraId="252F2352">
            <w:pPr>
              <w:jc w:val="center"/>
              <w:rPr>
                <w:rFonts w:ascii="Times New Roman" w:hAnsi="Times New Roman" w:cs="宋体"/>
                <w:kern w:val="0"/>
                <w:szCs w:val="21"/>
              </w:rPr>
            </w:pPr>
          </w:p>
        </w:tc>
        <w:tc>
          <w:tcPr>
            <w:tcW w:w="1169" w:type="dxa"/>
            <w:vAlign w:val="center"/>
          </w:tcPr>
          <w:p w14:paraId="3E8CE988">
            <w:pPr>
              <w:jc w:val="center"/>
              <w:rPr>
                <w:rFonts w:ascii="Times New Roman" w:hAnsi="Times New Roman" w:cs="宋体"/>
                <w:kern w:val="0"/>
                <w:szCs w:val="21"/>
              </w:rPr>
            </w:pPr>
            <w:r>
              <w:rPr>
                <w:rFonts w:hint="eastAsia" w:ascii="Times New Roman" w:hAnsi="Times New Roman" w:cs="宋体"/>
                <w:kern w:val="0"/>
                <w:szCs w:val="21"/>
              </w:rPr>
              <w:t>力学性能</w:t>
            </w:r>
          </w:p>
        </w:tc>
        <w:tc>
          <w:tcPr>
            <w:tcW w:w="1701" w:type="dxa"/>
            <w:gridSpan w:val="2"/>
            <w:vAlign w:val="center"/>
          </w:tcPr>
          <w:p w14:paraId="48DE3CF6">
            <w:pPr>
              <w:jc w:val="center"/>
              <w:rPr>
                <w:rFonts w:ascii="Times New Roman" w:hAnsi="Times New Roman" w:cs="宋体"/>
                <w:kern w:val="0"/>
                <w:szCs w:val="21"/>
              </w:rPr>
            </w:pPr>
            <w:r>
              <w:rPr>
                <w:rFonts w:hint="eastAsia" w:ascii="Times New Roman" w:hAnsi="Times New Roman" w:cs="宋体"/>
                <w:kern w:val="0"/>
                <w:szCs w:val="21"/>
              </w:rPr>
              <w:t>GB/T 18704-2008</w:t>
            </w:r>
          </w:p>
        </w:tc>
        <w:tc>
          <w:tcPr>
            <w:tcW w:w="1795" w:type="dxa"/>
            <w:gridSpan w:val="2"/>
            <w:vAlign w:val="center"/>
          </w:tcPr>
          <w:p w14:paraId="781E69AA">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787C3D3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CD02E4A">
            <w:pPr>
              <w:jc w:val="center"/>
              <w:rPr>
                <w:rFonts w:ascii="Times New Roman" w:hAnsi="Times New Roman" w:cs="宋体"/>
                <w:kern w:val="0"/>
                <w:szCs w:val="21"/>
              </w:rPr>
            </w:pPr>
            <w:r>
              <w:rPr>
                <w:rFonts w:hint="eastAsia" w:ascii="Times New Roman" w:hAnsi="Times New Roman" w:cs="宋体"/>
                <w:kern w:val="0"/>
                <w:szCs w:val="21"/>
              </w:rPr>
              <w:t>——</w:t>
            </w:r>
          </w:p>
        </w:tc>
      </w:tr>
      <w:tr w14:paraId="7BE09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0943601">
            <w:pPr>
              <w:jc w:val="center"/>
              <w:rPr>
                <w:rFonts w:ascii="Times New Roman" w:hAnsi="Times New Roman" w:cs="宋体"/>
                <w:kern w:val="0"/>
                <w:szCs w:val="21"/>
              </w:rPr>
            </w:pPr>
          </w:p>
        </w:tc>
        <w:tc>
          <w:tcPr>
            <w:tcW w:w="1523" w:type="dxa"/>
            <w:vMerge w:val="continue"/>
            <w:vAlign w:val="center"/>
          </w:tcPr>
          <w:p w14:paraId="197C66D9">
            <w:pPr>
              <w:jc w:val="center"/>
              <w:rPr>
                <w:rFonts w:ascii="Times New Roman" w:hAnsi="Times New Roman" w:cs="宋体"/>
                <w:kern w:val="0"/>
                <w:szCs w:val="21"/>
              </w:rPr>
            </w:pPr>
          </w:p>
        </w:tc>
        <w:tc>
          <w:tcPr>
            <w:tcW w:w="1169" w:type="dxa"/>
            <w:vAlign w:val="center"/>
          </w:tcPr>
          <w:p w14:paraId="28904569">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243F938D">
            <w:pPr>
              <w:jc w:val="center"/>
              <w:rPr>
                <w:rFonts w:ascii="Times New Roman" w:hAnsi="Times New Roman" w:cs="宋体"/>
                <w:kern w:val="0"/>
                <w:szCs w:val="21"/>
              </w:rPr>
            </w:pPr>
            <w:r>
              <w:rPr>
                <w:rFonts w:hint="eastAsia" w:ascii="Times New Roman" w:hAnsi="Times New Roman" w:cs="宋体"/>
                <w:kern w:val="0"/>
                <w:szCs w:val="21"/>
              </w:rPr>
              <w:t>GB/T 18704-2008</w:t>
            </w:r>
          </w:p>
        </w:tc>
        <w:tc>
          <w:tcPr>
            <w:tcW w:w="1795" w:type="dxa"/>
            <w:gridSpan w:val="2"/>
            <w:vAlign w:val="center"/>
          </w:tcPr>
          <w:p w14:paraId="41A6E513">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730F90A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0F7A513">
            <w:pPr>
              <w:jc w:val="center"/>
              <w:rPr>
                <w:rFonts w:ascii="Times New Roman" w:hAnsi="Times New Roman" w:cs="宋体"/>
                <w:kern w:val="0"/>
                <w:szCs w:val="21"/>
              </w:rPr>
            </w:pPr>
            <w:r>
              <w:rPr>
                <w:rFonts w:hint="eastAsia" w:ascii="Times New Roman" w:hAnsi="Times New Roman" w:cs="宋体"/>
                <w:kern w:val="0"/>
                <w:szCs w:val="21"/>
              </w:rPr>
              <w:t>——</w:t>
            </w:r>
          </w:p>
        </w:tc>
      </w:tr>
      <w:tr w14:paraId="0D7F8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AEDB8CF">
            <w:pPr>
              <w:jc w:val="center"/>
              <w:rPr>
                <w:rFonts w:ascii="Times New Roman" w:hAnsi="Times New Roman" w:cs="宋体"/>
                <w:kern w:val="0"/>
                <w:szCs w:val="21"/>
              </w:rPr>
            </w:pPr>
          </w:p>
        </w:tc>
        <w:tc>
          <w:tcPr>
            <w:tcW w:w="1523" w:type="dxa"/>
            <w:vMerge w:val="continue"/>
            <w:vAlign w:val="center"/>
          </w:tcPr>
          <w:p w14:paraId="27489E0C">
            <w:pPr>
              <w:jc w:val="center"/>
              <w:rPr>
                <w:rFonts w:ascii="Times New Roman" w:hAnsi="Times New Roman" w:cs="宋体"/>
                <w:kern w:val="0"/>
                <w:szCs w:val="21"/>
              </w:rPr>
            </w:pPr>
          </w:p>
        </w:tc>
        <w:tc>
          <w:tcPr>
            <w:tcW w:w="1169" w:type="dxa"/>
            <w:vAlign w:val="center"/>
          </w:tcPr>
          <w:p w14:paraId="0616E9AC">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5EB1904E">
            <w:pPr>
              <w:jc w:val="center"/>
              <w:rPr>
                <w:rFonts w:ascii="Times New Roman" w:hAnsi="Times New Roman" w:cs="宋体"/>
                <w:kern w:val="0"/>
                <w:szCs w:val="21"/>
              </w:rPr>
            </w:pPr>
            <w:r>
              <w:rPr>
                <w:rFonts w:hint="eastAsia" w:ascii="Times New Roman" w:hAnsi="Times New Roman" w:cs="宋体"/>
                <w:kern w:val="0"/>
                <w:szCs w:val="21"/>
              </w:rPr>
              <w:t>GB/T 18704-2008</w:t>
            </w:r>
          </w:p>
        </w:tc>
        <w:tc>
          <w:tcPr>
            <w:tcW w:w="1795" w:type="dxa"/>
            <w:gridSpan w:val="2"/>
            <w:vAlign w:val="center"/>
          </w:tcPr>
          <w:p w14:paraId="5A8A3686">
            <w:pPr>
              <w:jc w:val="center"/>
              <w:rPr>
                <w:rFonts w:ascii="Times New Roman" w:hAnsi="Times New Roman" w:cs="宋体"/>
                <w:kern w:val="0"/>
                <w:szCs w:val="21"/>
              </w:rPr>
            </w:pPr>
            <w:r>
              <w:rPr>
                <w:rFonts w:hint="eastAsia" w:ascii="Times New Roman" w:hAnsi="Times New Roman" w:cs="宋体"/>
                <w:kern w:val="0"/>
                <w:szCs w:val="21"/>
              </w:rPr>
              <w:t>GB/T 244</w:t>
            </w:r>
          </w:p>
        </w:tc>
        <w:tc>
          <w:tcPr>
            <w:tcW w:w="976" w:type="dxa"/>
            <w:vAlign w:val="center"/>
          </w:tcPr>
          <w:p w14:paraId="64EECB9A">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DB1FF7D">
            <w:pPr>
              <w:jc w:val="center"/>
              <w:rPr>
                <w:rFonts w:ascii="Times New Roman" w:hAnsi="Times New Roman" w:cs="宋体"/>
                <w:kern w:val="0"/>
                <w:szCs w:val="21"/>
              </w:rPr>
            </w:pPr>
            <w:r>
              <w:rPr>
                <w:rFonts w:hint="eastAsia" w:ascii="Times New Roman" w:hAnsi="Times New Roman" w:cs="宋体"/>
                <w:kern w:val="0"/>
                <w:szCs w:val="21"/>
              </w:rPr>
              <w:t>——</w:t>
            </w:r>
          </w:p>
        </w:tc>
      </w:tr>
      <w:tr w14:paraId="56172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233CB7B">
            <w:pPr>
              <w:jc w:val="center"/>
              <w:rPr>
                <w:rFonts w:ascii="Times New Roman" w:hAnsi="Times New Roman" w:cs="宋体"/>
                <w:kern w:val="0"/>
                <w:szCs w:val="21"/>
              </w:rPr>
            </w:pPr>
          </w:p>
        </w:tc>
        <w:tc>
          <w:tcPr>
            <w:tcW w:w="1523" w:type="dxa"/>
            <w:vMerge w:val="continue"/>
            <w:vAlign w:val="center"/>
          </w:tcPr>
          <w:p w14:paraId="757E828D">
            <w:pPr>
              <w:jc w:val="center"/>
              <w:rPr>
                <w:rFonts w:ascii="Times New Roman" w:hAnsi="Times New Roman" w:cs="宋体"/>
                <w:kern w:val="0"/>
                <w:szCs w:val="21"/>
              </w:rPr>
            </w:pPr>
          </w:p>
        </w:tc>
        <w:tc>
          <w:tcPr>
            <w:tcW w:w="1169" w:type="dxa"/>
            <w:vAlign w:val="center"/>
          </w:tcPr>
          <w:p w14:paraId="39671AA8">
            <w:pPr>
              <w:jc w:val="center"/>
              <w:rPr>
                <w:rFonts w:ascii="Times New Roman" w:hAnsi="Times New Roman" w:cs="宋体"/>
                <w:kern w:val="0"/>
                <w:szCs w:val="21"/>
              </w:rPr>
            </w:pPr>
            <w:r>
              <w:rPr>
                <w:rFonts w:hint="eastAsia" w:ascii="Times New Roman" w:hAnsi="Times New Roman" w:cs="宋体"/>
                <w:kern w:val="0"/>
                <w:szCs w:val="21"/>
              </w:rPr>
              <w:t>尺寸</w:t>
            </w:r>
          </w:p>
        </w:tc>
        <w:tc>
          <w:tcPr>
            <w:tcW w:w="1701" w:type="dxa"/>
            <w:gridSpan w:val="2"/>
            <w:vAlign w:val="center"/>
          </w:tcPr>
          <w:p w14:paraId="5CD68ABC">
            <w:pPr>
              <w:jc w:val="center"/>
              <w:rPr>
                <w:rFonts w:ascii="Times New Roman" w:hAnsi="Times New Roman" w:cs="宋体"/>
                <w:kern w:val="0"/>
                <w:szCs w:val="21"/>
              </w:rPr>
            </w:pPr>
            <w:r>
              <w:rPr>
                <w:rFonts w:hint="eastAsia" w:ascii="Times New Roman" w:hAnsi="Times New Roman" w:cs="宋体"/>
                <w:kern w:val="0"/>
                <w:szCs w:val="21"/>
              </w:rPr>
              <w:t>GB/T 18704-2008</w:t>
            </w:r>
          </w:p>
        </w:tc>
        <w:tc>
          <w:tcPr>
            <w:tcW w:w="1795" w:type="dxa"/>
            <w:gridSpan w:val="2"/>
            <w:vAlign w:val="center"/>
          </w:tcPr>
          <w:p w14:paraId="4A8EBB46">
            <w:pPr>
              <w:jc w:val="center"/>
              <w:rPr>
                <w:rFonts w:ascii="Times New Roman" w:hAnsi="Times New Roman" w:cs="宋体"/>
                <w:kern w:val="0"/>
                <w:szCs w:val="21"/>
              </w:rPr>
            </w:pPr>
            <w:r>
              <w:rPr>
                <w:rFonts w:hint="eastAsia" w:ascii="Times New Roman" w:hAnsi="Times New Roman" w:cs="宋体"/>
                <w:kern w:val="0"/>
                <w:szCs w:val="21"/>
              </w:rPr>
              <w:t>GB/T 18704</w:t>
            </w:r>
          </w:p>
        </w:tc>
        <w:tc>
          <w:tcPr>
            <w:tcW w:w="976" w:type="dxa"/>
            <w:vAlign w:val="center"/>
          </w:tcPr>
          <w:p w14:paraId="7AED035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9839A5F">
            <w:pPr>
              <w:jc w:val="center"/>
              <w:rPr>
                <w:rFonts w:ascii="Times New Roman" w:hAnsi="Times New Roman" w:cs="宋体"/>
                <w:kern w:val="0"/>
                <w:szCs w:val="21"/>
              </w:rPr>
            </w:pPr>
            <w:r>
              <w:rPr>
                <w:rFonts w:hint="eastAsia" w:ascii="Times New Roman" w:hAnsi="Times New Roman" w:cs="宋体"/>
                <w:kern w:val="0"/>
                <w:szCs w:val="21"/>
              </w:rPr>
              <w:t>——</w:t>
            </w:r>
          </w:p>
        </w:tc>
      </w:tr>
      <w:tr w14:paraId="389EF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1D4E224B">
            <w:pPr>
              <w:jc w:val="center"/>
              <w:rPr>
                <w:rFonts w:ascii="Times New Roman" w:hAnsi="Times New Roman" w:cs="宋体"/>
                <w:kern w:val="0"/>
                <w:szCs w:val="21"/>
              </w:rPr>
            </w:pPr>
            <w:r>
              <w:rPr>
                <w:rFonts w:hint="eastAsia" w:ascii="Times New Roman" w:hAnsi="Times New Roman" w:cs="宋体"/>
                <w:kern w:val="0"/>
                <w:szCs w:val="21"/>
              </w:rPr>
              <w:t>2</w:t>
            </w:r>
          </w:p>
        </w:tc>
        <w:tc>
          <w:tcPr>
            <w:tcW w:w="1523" w:type="dxa"/>
            <w:vMerge w:val="restart"/>
            <w:vAlign w:val="center"/>
          </w:tcPr>
          <w:p w14:paraId="3B5E0852">
            <w:pPr>
              <w:jc w:val="center"/>
              <w:rPr>
                <w:rFonts w:ascii="Times New Roman" w:hAnsi="Times New Roman" w:cs="宋体"/>
                <w:kern w:val="0"/>
                <w:szCs w:val="21"/>
              </w:rPr>
            </w:pPr>
            <w:r>
              <w:rPr>
                <w:rFonts w:hint="eastAsia" w:ascii="Times New Roman" w:hAnsi="Times New Roman" w:cs="宋体"/>
                <w:kern w:val="0"/>
                <w:szCs w:val="21"/>
              </w:rPr>
              <w:t>内衬不锈钢复合钢管</w:t>
            </w:r>
          </w:p>
        </w:tc>
        <w:tc>
          <w:tcPr>
            <w:tcW w:w="1169" w:type="dxa"/>
            <w:vAlign w:val="center"/>
          </w:tcPr>
          <w:p w14:paraId="0C664AE2">
            <w:pPr>
              <w:jc w:val="center"/>
              <w:rPr>
                <w:rFonts w:ascii="Times New Roman" w:hAnsi="Times New Roman" w:cs="宋体"/>
                <w:kern w:val="0"/>
                <w:szCs w:val="21"/>
              </w:rPr>
            </w:pPr>
            <w:r>
              <w:rPr>
                <w:rFonts w:hint="eastAsia" w:ascii="Times New Roman" w:hAnsi="Times New Roman" w:cs="宋体"/>
                <w:kern w:val="0"/>
                <w:szCs w:val="21"/>
              </w:rPr>
              <w:t>基管</w:t>
            </w:r>
          </w:p>
          <w:p w14:paraId="19BC9497">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4C688375">
            <w:pPr>
              <w:jc w:val="center"/>
              <w:rPr>
                <w:rFonts w:ascii="Times New Roman" w:hAnsi="Times New Roman" w:cs="宋体"/>
                <w:kern w:val="0"/>
                <w:szCs w:val="21"/>
              </w:rPr>
            </w:pPr>
            <w:r>
              <w:rPr>
                <w:rFonts w:hint="eastAsia" w:ascii="Times New Roman" w:hAnsi="Times New Roman" w:cs="宋体"/>
                <w:kern w:val="0"/>
                <w:szCs w:val="21"/>
              </w:rPr>
              <w:t>CJ/T 192-2017</w:t>
            </w:r>
          </w:p>
        </w:tc>
        <w:tc>
          <w:tcPr>
            <w:tcW w:w="1795" w:type="dxa"/>
            <w:gridSpan w:val="2"/>
            <w:vAlign w:val="center"/>
          </w:tcPr>
          <w:p w14:paraId="34506C3D">
            <w:pPr>
              <w:jc w:val="center"/>
              <w:rPr>
                <w:rFonts w:ascii="Times New Roman" w:hAnsi="Times New Roman" w:cs="宋体"/>
                <w:kern w:val="0"/>
                <w:szCs w:val="21"/>
              </w:rPr>
            </w:pPr>
            <w:r>
              <w:rPr>
                <w:rFonts w:hint="eastAsia" w:ascii="Times New Roman" w:hAnsi="Times New Roman" w:cs="宋体"/>
                <w:kern w:val="0"/>
                <w:szCs w:val="21"/>
              </w:rPr>
              <w:t>GB/T 223、GB/T 4336、GB/T 20123</w:t>
            </w:r>
          </w:p>
        </w:tc>
        <w:tc>
          <w:tcPr>
            <w:tcW w:w="976" w:type="dxa"/>
            <w:vAlign w:val="center"/>
          </w:tcPr>
          <w:p w14:paraId="1181EE1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0F3B5B8">
            <w:pPr>
              <w:jc w:val="center"/>
              <w:rPr>
                <w:rFonts w:ascii="Times New Roman" w:hAnsi="Times New Roman" w:cs="宋体"/>
                <w:kern w:val="0"/>
                <w:szCs w:val="21"/>
              </w:rPr>
            </w:pPr>
            <w:r>
              <w:rPr>
                <w:rFonts w:hint="eastAsia" w:ascii="Times New Roman" w:hAnsi="Times New Roman" w:cs="宋体"/>
                <w:kern w:val="0"/>
                <w:szCs w:val="21"/>
              </w:rPr>
              <w:t>——</w:t>
            </w:r>
          </w:p>
        </w:tc>
      </w:tr>
      <w:tr w14:paraId="2D22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DF036A3">
            <w:pPr>
              <w:jc w:val="center"/>
              <w:rPr>
                <w:rFonts w:ascii="Times New Roman" w:hAnsi="Times New Roman" w:cs="宋体"/>
                <w:kern w:val="0"/>
                <w:szCs w:val="21"/>
              </w:rPr>
            </w:pPr>
          </w:p>
        </w:tc>
        <w:tc>
          <w:tcPr>
            <w:tcW w:w="1523" w:type="dxa"/>
            <w:vMerge w:val="continue"/>
            <w:vAlign w:val="center"/>
          </w:tcPr>
          <w:p w14:paraId="4A9C428C">
            <w:pPr>
              <w:jc w:val="center"/>
              <w:rPr>
                <w:rFonts w:ascii="Times New Roman" w:hAnsi="Times New Roman" w:cs="宋体"/>
                <w:kern w:val="0"/>
                <w:szCs w:val="21"/>
              </w:rPr>
            </w:pPr>
          </w:p>
        </w:tc>
        <w:tc>
          <w:tcPr>
            <w:tcW w:w="1169" w:type="dxa"/>
            <w:vAlign w:val="center"/>
          </w:tcPr>
          <w:p w14:paraId="73137DF1">
            <w:pPr>
              <w:jc w:val="center"/>
              <w:rPr>
                <w:rFonts w:ascii="Times New Roman" w:hAnsi="Times New Roman" w:cs="宋体"/>
                <w:kern w:val="0"/>
                <w:szCs w:val="21"/>
              </w:rPr>
            </w:pPr>
            <w:r>
              <w:rPr>
                <w:rFonts w:hint="eastAsia" w:ascii="Times New Roman" w:hAnsi="Times New Roman" w:cs="宋体"/>
                <w:kern w:val="0"/>
                <w:szCs w:val="21"/>
              </w:rPr>
              <w:t>衬管</w:t>
            </w:r>
          </w:p>
          <w:p w14:paraId="4B1BF03D">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19D6F132">
            <w:pPr>
              <w:jc w:val="center"/>
              <w:rPr>
                <w:rFonts w:ascii="Times New Roman" w:hAnsi="Times New Roman" w:cs="宋体"/>
                <w:kern w:val="0"/>
                <w:szCs w:val="21"/>
              </w:rPr>
            </w:pPr>
            <w:r>
              <w:rPr>
                <w:rFonts w:hint="eastAsia" w:ascii="Times New Roman" w:hAnsi="Times New Roman" w:cs="宋体"/>
                <w:kern w:val="0"/>
                <w:szCs w:val="21"/>
              </w:rPr>
              <w:t>CJ/T 192-2017</w:t>
            </w:r>
          </w:p>
        </w:tc>
        <w:tc>
          <w:tcPr>
            <w:tcW w:w="1795" w:type="dxa"/>
            <w:gridSpan w:val="2"/>
            <w:vAlign w:val="center"/>
          </w:tcPr>
          <w:p w14:paraId="29419778">
            <w:pPr>
              <w:jc w:val="center"/>
              <w:rPr>
                <w:rFonts w:ascii="Times New Roman" w:hAnsi="Times New Roman" w:cs="宋体"/>
                <w:kern w:val="0"/>
                <w:szCs w:val="21"/>
              </w:rPr>
            </w:pPr>
            <w:r>
              <w:rPr>
                <w:rFonts w:hint="eastAsia" w:ascii="Times New Roman" w:hAnsi="Times New Roman" w:cs="宋体"/>
                <w:kern w:val="0"/>
                <w:szCs w:val="21"/>
              </w:rPr>
              <w:t>GB/T 223、GB/T 11170、GB/T 20123、GB/T 20124</w:t>
            </w:r>
          </w:p>
        </w:tc>
        <w:tc>
          <w:tcPr>
            <w:tcW w:w="976" w:type="dxa"/>
            <w:vAlign w:val="center"/>
          </w:tcPr>
          <w:p w14:paraId="3B3FD28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5A5AA50">
            <w:pPr>
              <w:jc w:val="center"/>
              <w:rPr>
                <w:rFonts w:ascii="Times New Roman" w:hAnsi="Times New Roman" w:cs="宋体"/>
                <w:kern w:val="0"/>
                <w:szCs w:val="21"/>
              </w:rPr>
            </w:pPr>
            <w:r>
              <w:rPr>
                <w:rFonts w:hint="eastAsia" w:ascii="Times New Roman" w:hAnsi="Times New Roman" w:cs="宋体"/>
                <w:kern w:val="0"/>
                <w:szCs w:val="21"/>
              </w:rPr>
              <w:t>——</w:t>
            </w:r>
          </w:p>
        </w:tc>
      </w:tr>
      <w:tr w14:paraId="6FDF9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blHeader/>
          <w:jc w:val="center"/>
        </w:trPr>
        <w:tc>
          <w:tcPr>
            <w:tcW w:w="445" w:type="dxa"/>
            <w:vMerge w:val="continue"/>
            <w:vAlign w:val="center"/>
          </w:tcPr>
          <w:p w14:paraId="3D87EE53">
            <w:pPr>
              <w:jc w:val="center"/>
              <w:rPr>
                <w:rFonts w:ascii="Times New Roman" w:hAnsi="Times New Roman" w:cs="宋体"/>
                <w:kern w:val="0"/>
                <w:szCs w:val="21"/>
              </w:rPr>
            </w:pPr>
          </w:p>
        </w:tc>
        <w:tc>
          <w:tcPr>
            <w:tcW w:w="1523" w:type="dxa"/>
            <w:vMerge w:val="continue"/>
            <w:vAlign w:val="center"/>
          </w:tcPr>
          <w:p w14:paraId="3D091938">
            <w:pPr>
              <w:jc w:val="center"/>
              <w:rPr>
                <w:rFonts w:ascii="Times New Roman" w:hAnsi="Times New Roman" w:cs="宋体"/>
                <w:kern w:val="0"/>
                <w:szCs w:val="21"/>
              </w:rPr>
            </w:pPr>
          </w:p>
        </w:tc>
        <w:tc>
          <w:tcPr>
            <w:tcW w:w="1169" w:type="dxa"/>
            <w:vAlign w:val="center"/>
          </w:tcPr>
          <w:p w14:paraId="621B7BFE">
            <w:pPr>
              <w:jc w:val="center"/>
              <w:rPr>
                <w:rFonts w:ascii="Times New Roman" w:hAnsi="Times New Roman" w:cs="宋体"/>
                <w:kern w:val="0"/>
                <w:szCs w:val="21"/>
              </w:rPr>
            </w:pPr>
            <w:r>
              <w:rPr>
                <w:rFonts w:hint="eastAsia" w:ascii="Times New Roman" w:hAnsi="Times New Roman" w:cs="宋体"/>
                <w:kern w:val="0"/>
                <w:szCs w:val="21"/>
              </w:rPr>
              <w:t>结合强度</w:t>
            </w:r>
          </w:p>
        </w:tc>
        <w:tc>
          <w:tcPr>
            <w:tcW w:w="1701" w:type="dxa"/>
            <w:gridSpan w:val="2"/>
            <w:vAlign w:val="center"/>
          </w:tcPr>
          <w:p w14:paraId="5C26B7AF">
            <w:pPr>
              <w:jc w:val="center"/>
              <w:rPr>
                <w:rFonts w:ascii="Times New Roman" w:hAnsi="Times New Roman" w:cs="宋体"/>
                <w:kern w:val="0"/>
                <w:szCs w:val="21"/>
              </w:rPr>
            </w:pPr>
            <w:r>
              <w:rPr>
                <w:rFonts w:hint="eastAsia" w:ascii="Times New Roman" w:hAnsi="Times New Roman" w:cs="宋体"/>
                <w:kern w:val="0"/>
                <w:szCs w:val="21"/>
              </w:rPr>
              <w:t>CJ/T 192-2017</w:t>
            </w:r>
          </w:p>
        </w:tc>
        <w:tc>
          <w:tcPr>
            <w:tcW w:w="1795" w:type="dxa"/>
            <w:gridSpan w:val="2"/>
            <w:vAlign w:val="center"/>
          </w:tcPr>
          <w:p w14:paraId="422F3C47">
            <w:pPr>
              <w:jc w:val="center"/>
              <w:rPr>
                <w:rFonts w:ascii="Times New Roman" w:hAnsi="Times New Roman" w:cs="宋体"/>
                <w:kern w:val="0"/>
                <w:szCs w:val="21"/>
              </w:rPr>
            </w:pPr>
            <w:r>
              <w:rPr>
                <w:rFonts w:hint="eastAsia" w:ascii="Times New Roman" w:hAnsi="Times New Roman" w:cs="宋体"/>
                <w:kern w:val="0"/>
                <w:szCs w:val="21"/>
              </w:rPr>
              <w:t>CJ/T 192</w:t>
            </w:r>
          </w:p>
        </w:tc>
        <w:tc>
          <w:tcPr>
            <w:tcW w:w="976" w:type="dxa"/>
            <w:vAlign w:val="center"/>
          </w:tcPr>
          <w:p w14:paraId="54916017">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523563A">
            <w:pPr>
              <w:jc w:val="center"/>
              <w:rPr>
                <w:rFonts w:ascii="Times New Roman" w:hAnsi="Times New Roman" w:cs="宋体"/>
                <w:kern w:val="0"/>
                <w:szCs w:val="21"/>
              </w:rPr>
            </w:pPr>
            <w:r>
              <w:rPr>
                <w:rFonts w:hint="eastAsia" w:ascii="Times New Roman" w:hAnsi="Times New Roman" w:cs="宋体"/>
                <w:kern w:val="0"/>
                <w:szCs w:val="21"/>
              </w:rPr>
              <w:t>——</w:t>
            </w:r>
          </w:p>
        </w:tc>
      </w:tr>
      <w:tr w14:paraId="747AA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F03DD01">
            <w:pPr>
              <w:jc w:val="center"/>
              <w:rPr>
                <w:rFonts w:ascii="Times New Roman" w:hAnsi="Times New Roman" w:cs="宋体"/>
                <w:kern w:val="0"/>
                <w:szCs w:val="21"/>
              </w:rPr>
            </w:pPr>
          </w:p>
        </w:tc>
        <w:tc>
          <w:tcPr>
            <w:tcW w:w="1523" w:type="dxa"/>
            <w:vMerge w:val="continue"/>
            <w:vAlign w:val="center"/>
          </w:tcPr>
          <w:p w14:paraId="6A95A47B">
            <w:pPr>
              <w:jc w:val="center"/>
              <w:rPr>
                <w:rFonts w:ascii="Times New Roman" w:hAnsi="Times New Roman" w:cs="宋体"/>
                <w:kern w:val="0"/>
                <w:szCs w:val="21"/>
              </w:rPr>
            </w:pPr>
          </w:p>
        </w:tc>
        <w:tc>
          <w:tcPr>
            <w:tcW w:w="1169" w:type="dxa"/>
            <w:vAlign w:val="center"/>
          </w:tcPr>
          <w:p w14:paraId="1AFFDD9A">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01E18245">
            <w:pPr>
              <w:jc w:val="center"/>
              <w:rPr>
                <w:rFonts w:ascii="Times New Roman" w:hAnsi="Times New Roman" w:cs="宋体"/>
                <w:kern w:val="0"/>
                <w:szCs w:val="21"/>
              </w:rPr>
            </w:pPr>
            <w:r>
              <w:rPr>
                <w:rFonts w:hint="eastAsia" w:ascii="Times New Roman" w:hAnsi="Times New Roman" w:cs="宋体"/>
                <w:kern w:val="0"/>
                <w:szCs w:val="21"/>
              </w:rPr>
              <w:t>CJ/T 192-2017</w:t>
            </w:r>
          </w:p>
        </w:tc>
        <w:tc>
          <w:tcPr>
            <w:tcW w:w="1795" w:type="dxa"/>
            <w:gridSpan w:val="2"/>
            <w:vAlign w:val="center"/>
          </w:tcPr>
          <w:p w14:paraId="2F3B9F00">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65FADD6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B4AEAD8">
            <w:pPr>
              <w:jc w:val="center"/>
              <w:rPr>
                <w:rFonts w:ascii="Times New Roman" w:hAnsi="Times New Roman" w:cs="宋体"/>
                <w:kern w:val="0"/>
                <w:szCs w:val="21"/>
              </w:rPr>
            </w:pPr>
            <w:r>
              <w:rPr>
                <w:rFonts w:hint="eastAsia" w:ascii="Times New Roman" w:hAnsi="Times New Roman" w:cs="宋体"/>
                <w:kern w:val="0"/>
                <w:szCs w:val="21"/>
              </w:rPr>
              <w:t>——</w:t>
            </w:r>
          </w:p>
        </w:tc>
      </w:tr>
      <w:tr w14:paraId="0FF82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8077A67">
            <w:pPr>
              <w:jc w:val="center"/>
              <w:rPr>
                <w:rFonts w:ascii="Times New Roman" w:hAnsi="Times New Roman" w:cs="宋体"/>
                <w:kern w:val="0"/>
                <w:szCs w:val="21"/>
              </w:rPr>
            </w:pPr>
          </w:p>
        </w:tc>
        <w:tc>
          <w:tcPr>
            <w:tcW w:w="1523" w:type="dxa"/>
            <w:vMerge w:val="continue"/>
            <w:vAlign w:val="center"/>
          </w:tcPr>
          <w:p w14:paraId="26927A33">
            <w:pPr>
              <w:jc w:val="center"/>
              <w:rPr>
                <w:rFonts w:ascii="Times New Roman" w:hAnsi="Times New Roman" w:cs="宋体"/>
                <w:kern w:val="0"/>
                <w:szCs w:val="21"/>
              </w:rPr>
            </w:pPr>
          </w:p>
        </w:tc>
        <w:tc>
          <w:tcPr>
            <w:tcW w:w="1169" w:type="dxa"/>
            <w:vAlign w:val="center"/>
          </w:tcPr>
          <w:p w14:paraId="70558792">
            <w:pPr>
              <w:jc w:val="center"/>
              <w:rPr>
                <w:rFonts w:ascii="Times New Roman" w:hAnsi="Times New Roman" w:cs="宋体"/>
                <w:kern w:val="0"/>
                <w:szCs w:val="21"/>
              </w:rPr>
            </w:pPr>
            <w:r>
              <w:rPr>
                <w:rFonts w:hint="eastAsia" w:ascii="Times New Roman" w:hAnsi="Times New Roman" w:cs="宋体"/>
                <w:kern w:val="0"/>
                <w:szCs w:val="21"/>
              </w:rPr>
              <w:t>尺寸</w:t>
            </w:r>
          </w:p>
        </w:tc>
        <w:tc>
          <w:tcPr>
            <w:tcW w:w="1701" w:type="dxa"/>
            <w:gridSpan w:val="2"/>
            <w:vAlign w:val="center"/>
          </w:tcPr>
          <w:p w14:paraId="1CDB2A7F">
            <w:pPr>
              <w:jc w:val="center"/>
              <w:rPr>
                <w:rFonts w:ascii="Times New Roman" w:hAnsi="Times New Roman" w:cs="宋体"/>
                <w:kern w:val="0"/>
                <w:szCs w:val="21"/>
              </w:rPr>
            </w:pPr>
            <w:r>
              <w:rPr>
                <w:rFonts w:hint="eastAsia" w:ascii="Times New Roman" w:hAnsi="Times New Roman" w:cs="宋体"/>
                <w:kern w:val="0"/>
                <w:szCs w:val="21"/>
              </w:rPr>
              <w:t>CJ/T 192-2017</w:t>
            </w:r>
          </w:p>
        </w:tc>
        <w:tc>
          <w:tcPr>
            <w:tcW w:w="1795" w:type="dxa"/>
            <w:gridSpan w:val="2"/>
            <w:vAlign w:val="center"/>
          </w:tcPr>
          <w:p w14:paraId="442AEE6E">
            <w:pPr>
              <w:jc w:val="center"/>
              <w:rPr>
                <w:rFonts w:ascii="Times New Roman" w:hAnsi="Times New Roman" w:cs="宋体"/>
                <w:kern w:val="0"/>
                <w:szCs w:val="21"/>
              </w:rPr>
            </w:pPr>
            <w:r>
              <w:rPr>
                <w:rFonts w:hint="eastAsia" w:ascii="Times New Roman" w:hAnsi="Times New Roman" w:cs="宋体"/>
                <w:kern w:val="0"/>
                <w:szCs w:val="21"/>
              </w:rPr>
              <w:t>CJ/T 192</w:t>
            </w:r>
          </w:p>
        </w:tc>
        <w:tc>
          <w:tcPr>
            <w:tcW w:w="976" w:type="dxa"/>
            <w:vAlign w:val="center"/>
          </w:tcPr>
          <w:p w14:paraId="39991B6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CDC6ED5">
            <w:pPr>
              <w:jc w:val="center"/>
              <w:rPr>
                <w:rFonts w:ascii="Times New Roman" w:hAnsi="Times New Roman" w:cs="宋体"/>
                <w:kern w:val="0"/>
                <w:szCs w:val="21"/>
              </w:rPr>
            </w:pPr>
            <w:r>
              <w:rPr>
                <w:rFonts w:hint="eastAsia" w:ascii="Times New Roman" w:hAnsi="Times New Roman" w:cs="宋体"/>
                <w:kern w:val="0"/>
                <w:szCs w:val="21"/>
              </w:rPr>
              <w:t>——</w:t>
            </w:r>
          </w:p>
        </w:tc>
      </w:tr>
      <w:tr w14:paraId="5DFE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blHeader/>
          <w:jc w:val="center"/>
        </w:trPr>
        <w:tc>
          <w:tcPr>
            <w:tcW w:w="445" w:type="dxa"/>
            <w:vMerge w:val="restart"/>
            <w:vAlign w:val="center"/>
          </w:tcPr>
          <w:p w14:paraId="01B313BC">
            <w:pPr>
              <w:jc w:val="center"/>
              <w:rPr>
                <w:rFonts w:ascii="Times New Roman" w:hAnsi="Times New Roman" w:cs="宋体"/>
                <w:kern w:val="0"/>
                <w:szCs w:val="21"/>
              </w:rPr>
            </w:pPr>
            <w:r>
              <w:rPr>
                <w:rFonts w:hint="eastAsia" w:ascii="Times New Roman" w:hAnsi="Times New Roman" w:cs="宋体"/>
                <w:kern w:val="0"/>
                <w:szCs w:val="21"/>
              </w:rPr>
              <w:t>3</w:t>
            </w:r>
          </w:p>
        </w:tc>
        <w:tc>
          <w:tcPr>
            <w:tcW w:w="1523" w:type="dxa"/>
            <w:vMerge w:val="restart"/>
            <w:vAlign w:val="center"/>
          </w:tcPr>
          <w:p w14:paraId="7E8B352A">
            <w:pPr>
              <w:jc w:val="center"/>
              <w:rPr>
                <w:rFonts w:ascii="Times New Roman" w:hAnsi="Times New Roman" w:cs="宋体"/>
                <w:kern w:val="0"/>
                <w:szCs w:val="21"/>
              </w:rPr>
            </w:pPr>
            <w:r>
              <w:rPr>
                <w:rFonts w:hint="eastAsia" w:ascii="Times New Roman" w:hAnsi="Times New Roman" w:cs="宋体"/>
                <w:kern w:val="0"/>
                <w:szCs w:val="21"/>
              </w:rPr>
              <w:t>不锈钢卡压式管件</w:t>
            </w:r>
          </w:p>
        </w:tc>
        <w:tc>
          <w:tcPr>
            <w:tcW w:w="1169" w:type="dxa"/>
            <w:vAlign w:val="center"/>
          </w:tcPr>
          <w:p w14:paraId="79C3E760">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75855E33">
            <w:pPr>
              <w:jc w:val="center"/>
              <w:rPr>
                <w:rFonts w:ascii="Times New Roman" w:hAnsi="Times New Roman" w:cs="宋体"/>
                <w:kern w:val="0"/>
                <w:szCs w:val="21"/>
              </w:rPr>
            </w:pPr>
            <w:r>
              <w:rPr>
                <w:rFonts w:hint="eastAsia" w:ascii="Times New Roman" w:hAnsi="Times New Roman" w:cs="宋体"/>
                <w:kern w:val="0"/>
                <w:szCs w:val="21"/>
              </w:rPr>
              <w:t>GB/T 19228.1-2024</w:t>
            </w:r>
          </w:p>
        </w:tc>
        <w:tc>
          <w:tcPr>
            <w:tcW w:w="1795" w:type="dxa"/>
            <w:gridSpan w:val="2"/>
            <w:vAlign w:val="center"/>
          </w:tcPr>
          <w:p w14:paraId="7744953C">
            <w:pPr>
              <w:jc w:val="center"/>
              <w:rPr>
                <w:rFonts w:ascii="Times New Roman" w:hAnsi="Times New Roman" w:cs="宋体"/>
                <w:kern w:val="0"/>
                <w:szCs w:val="21"/>
              </w:rPr>
            </w:pPr>
            <w:r>
              <w:rPr>
                <w:rFonts w:hint="eastAsia" w:ascii="Times New Roman" w:hAnsi="Times New Roman" w:cs="宋体"/>
                <w:kern w:val="0"/>
                <w:szCs w:val="21"/>
              </w:rPr>
              <w:t>GB/T 11170</w:t>
            </w:r>
          </w:p>
        </w:tc>
        <w:tc>
          <w:tcPr>
            <w:tcW w:w="976" w:type="dxa"/>
            <w:vAlign w:val="center"/>
          </w:tcPr>
          <w:p w14:paraId="4467D823">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6681F6D">
            <w:pPr>
              <w:jc w:val="center"/>
              <w:rPr>
                <w:rFonts w:ascii="Times New Roman" w:hAnsi="Times New Roman" w:cs="宋体"/>
                <w:kern w:val="0"/>
                <w:szCs w:val="21"/>
              </w:rPr>
            </w:pPr>
            <w:r>
              <w:rPr>
                <w:rFonts w:hint="eastAsia" w:ascii="Times New Roman" w:hAnsi="Times New Roman" w:cs="宋体"/>
                <w:kern w:val="0"/>
                <w:szCs w:val="21"/>
              </w:rPr>
              <w:t>——</w:t>
            </w:r>
          </w:p>
        </w:tc>
      </w:tr>
      <w:tr w14:paraId="6C25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blHeader/>
          <w:jc w:val="center"/>
        </w:trPr>
        <w:tc>
          <w:tcPr>
            <w:tcW w:w="445" w:type="dxa"/>
            <w:vMerge w:val="continue"/>
            <w:vAlign w:val="center"/>
          </w:tcPr>
          <w:p w14:paraId="2A91C235">
            <w:pPr>
              <w:jc w:val="center"/>
              <w:rPr>
                <w:rFonts w:ascii="Times New Roman" w:hAnsi="Times New Roman" w:cs="宋体"/>
                <w:kern w:val="0"/>
                <w:szCs w:val="21"/>
              </w:rPr>
            </w:pPr>
          </w:p>
        </w:tc>
        <w:tc>
          <w:tcPr>
            <w:tcW w:w="1523" w:type="dxa"/>
            <w:vMerge w:val="continue"/>
            <w:vAlign w:val="center"/>
          </w:tcPr>
          <w:p w14:paraId="521DB3BF">
            <w:pPr>
              <w:jc w:val="center"/>
              <w:rPr>
                <w:rFonts w:ascii="Times New Roman" w:hAnsi="Times New Roman" w:cs="宋体"/>
                <w:kern w:val="0"/>
                <w:szCs w:val="21"/>
              </w:rPr>
            </w:pPr>
          </w:p>
        </w:tc>
        <w:tc>
          <w:tcPr>
            <w:tcW w:w="1169" w:type="dxa"/>
            <w:vAlign w:val="center"/>
          </w:tcPr>
          <w:p w14:paraId="57D7654D">
            <w:pPr>
              <w:jc w:val="center"/>
              <w:rPr>
                <w:rFonts w:ascii="Times New Roman" w:hAnsi="Times New Roman" w:cs="宋体"/>
                <w:kern w:val="0"/>
                <w:szCs w:val="21"/>
              </w:rPr>
            </w:pPr>
            <w:r>
              <w:rPr>
                <w:rFonts w:hint="eastAsia" w:ascii="Times New Roman" w:hAnsi="Times New Roman" w:cs="宋体"/>
                <w:kern w:val="0"/>
                <w:szCs w:val="21"/>
              </w:rPr>
              <w:t>晶间腐蚀</w:t>
            </w:r>
          </w:p>
        </w:tc>
        <w:tc>
          <w:tcPr>
            <w:tcW w:w="1701" w:type="dxa"/>
            <w:gridSpan w:val="2"/>
            <w:vAlign w:val="center"/>
          </w:tcPr>
          <w:p w14:paraId="29D49BA9">
            <w:pPr>
              <w:jc w:val="center"/>
              <w:rPr>
                <w:rFonts w:ascii="Times New Roman" w:hAnsi="Times New Roman" w:cs="宋体"/>
                <w:kern w:val="0"/>
                <w:szCs w:val="21"/>
              </w:rPr>
            </w:pPr>
            <w:r>
              <w:rPr>
                <w:rFonts w:hint="eastAsia" w:ascii="Times New Roman" w:hAnsi="Times New Roman" w:cs="宋体"/>
                <w:kern w:val="0"/>
                <w:szCs w:val="21"/>
              </w:rPr>
              <w:t>GB/T 19228.1-2024</w:t>
            </w:r>
          </w:p>
        </w:tc>
        <w:tc>
          <w:tcPr>
            <w:tcW w:w="1795" w:type="dxa"/>
            <w:gridSpan w:val="2"/>
            <w:vAlign w:val="center"/>
          </w:tcPr>
          <w:p w14:paraId="1C5C1373">
            <w:pPr>
              <w:jc w:val="center"/>
              <w:rPr>
                <w:rFonts w:ascii="Times New Roman" w:hAnsi="Times New Roman" w:cs="宋体"/>
                <w:kern w:val="0"/>
                <w:szCs w:val="21"/>
              </w:rPr>
            </w:pPr>
            <w:r>
              <w:rPr>
                <w:rFonts w:hint="eastAsia" w:ascii="Times New Roman" w:hAnsi="Times New Roman" w:cs="宋体"/>
                <w:kern w:val="0"/>
                <w:szCs w:val="21"/>
              </w:rPr>
              <w:t>GB/T 4334</w:t>
            </w:r>
          </w:p>
        </w:tc>
        <w:tc>
          <w:tcPr>
            <w:tcW w:w="976" w:type="dxa"/>
            <w:vAlign w:val="center"/>
          </w:tcPr>
          <w:p w14:paraId="2D69054A">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9F5DBE7">
            <w:pPr>
              <w:jc w:val="center"/>
              <w:rPr>
                <w:rFonts w:ascii="Times New Roman" w:hAnsi="Times New Roman" w:cs="宋体"/>
                <w:kern w:val="0"/>
                <w:szCs w:val="21"/>
              </w:rPr>
            </w:pPr>
            <w:r>
              <w:rPr>
                <w:rFonts w:hint="eastAsia" w:ascii="Times New Roman" w:hAnsi="Times New Roman" w:cs="宋体"/>
                <w:kern w:val="0"/>
                <w:szCs w:val="21"/>
              </w:rPr>
              <w:t>——</w:t>
            </w:r>
          </w:p>
        </w:tc>
      </w:tr>
      <w:tr w14:paraId="55D8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blHeader/>
          <w:jc w:val="center"/>
        </w:trPr>
        <w:tc>
          <w:tcPr>
            <w:tcW w:w="445" w:type="dxa"/>
            <w:vMerge w:val="continue"/>
            <w:vAlign w:val="center"/>
          </w:tcPr>
          <w:p w14:paraId="6B57BBE7">
            <w:pPr>
              <w:jc w:val="center"/>
              <w:rPr>
                <w:rFonts w:ascii="Times New Roman" w:hAnsi="Times New Roman" w:cs="宋体"/>
                <w:kern w:val="0"/>
                <w:szCs w:val="21"/>
              </w:rPr>
            </w:pPr>
          </w:p>
        </w:tc>
        <w:tc>
          <w:tcPr>
            <w:tcW w:w="1523" w:type="dxa"/>
            <w:vMerge w:val="continue"/>
            <w:vAlign w:val="center"/>
          </w:tcPr>
          <w:p w14:paraId="31D598AC">
            <w:pPr>
              <w:jc w:val="center"/>
              <w:rPr>
                <w:rFonts w:ascii="Times New Roman" w:hAnsi="Times New Roman" w:cs="宋体"/>
                <w:kern w:val="0"/>
                <w:szCs w:val="21"/>
              </w:rPr>
            </w:pPr>
          </w:p>
        </w:tc>
        <w:tc>
          <w:tcPr>
            <w:tcW w:w="1169" w:type="dxa"/>
            <w:vAlign w:val="center"/>
          </w:tcPr>
          <w:p w14:paraId="1F0A4F3F">
            <w:pPr>
              <w:jc w:val="center"/>
              <w:rPr>
                <w:rFonts w:ascii="Times New Roman" w:hAnsi="Times New Roman" w:cs="宋体"/>
                <w:kern w:val="0"/>
                <w:szCs w:val="21"/>
              </w:rPr>
            </w:pPr>
            <w:r>
              <w:rPr>
                <w:rFonts w:hint="eastAsia" w:ascii="Times New Roman" w:hAnsi="Times New Roman" w:cs="宋体"/>
                <w:kern w:val="0"/>
                <w:szCs w:val="21"/>
              </w:rPr>
              <w:t>盐雾试验</w:t>
            </w:r>
          </w:p>
        </w:tc>
        <w:tc>
          <w:tcPr>
            <w:tcW w:w="1701" w:type="dxa"/>
            <w:gridSpan w:val="2"/>
            <w:vAlign w:val="center"/>
          </w:tcPr>
          <w:p w14:paraId="536B29DD">
            <w:pPr>
              <w:jc w:val="center"/>
              <w:rPr>
                <w:rFonts w:ascii="Times New Roman" w:hAnsi="Times New Roman" w:cs="宋体"/>
                <w:kern w:val="0"/>
                <w:szCs w:val="21"/>
              </w:rPr>
            </w:pPr>
            <w:r>
              <w:rPr>
                <w:rFonts w:hint="eastAsia" w:ascii="Times New Roman" w:hAnsi="Times New Roman" w:cs="宋体"/>
                <w:kern w:val="0"/>
                <w:szCs w:val="21"/>
              </w:rPr>
              <w:t>GB/T 19228.1-2024</w:t>
            </w:r>
          </w:p>
        </w:tc>
        <w:tc>
          <w:tcPr>
            <w:tcW w:w="1795" w:type="dxa"/>
            <w:gridSpan w:val="2"/>
            <w:vAlign w:val="center"/>
          </w:tcPr>
          <w:p w14:paraId="31E88FAC">
            <w:pPr>
              <w:jc w:val="center"/>
              <w:rPr>
                <w:rFonts w:ascii="Times New Roman" w:hAnsi="Times New Roman" w:cs="宋体"/>
                <w:kern w:val="0"/>
                <w:szCs w:val="21"/>
              </w:rPr>
            </w:pPr>
            <w:r>
              <w:rPr>
                <w:rFonts w:hint="eastAsia" w:ascii="Times New Roman" w:hAnsi="Times New Roman" w:cs="宋体"/>
                <w:kern w:val="0"/>
                <w:szCs w:val="21"/>
              </w:rPr>
              <w:t>GB/T 10125</w:t>
            </w:r>
          </w:p>
        </w:tc>
        <w:tc>
          <w:tcPr>
            <w:tcW w:w="976" w:type="dxa"/>
            <w:vAlign w:val="center"/>
          </w:tcPr>
          <w:p w14:paraId="24630D2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75970A8">
            <w:pPr>
              <w:jc w:val="center"/>
              <w:rPr>
                <w:rFonts w:ascii="Times New Roman" w:hAnsi="Times New Roman" w:cs="宋体"/>
                <w:kern w:val="0"/>
                <w:szCs w:val="21"/>
              </w:rPr>
            </w:pPr>
            <w:r>
              <w:rPr>
                <w:rFonts w:hint="eastAsia" w:ascii="Times New Roman" w:hAnsi="Times New Roman" w:cs="宋体"/>
                <w:kern w:val="0"/>
                <w:szCs w:val="21"/>
              </w:rPr>
              <w:t>——</w:t>
            </w:r>
          </w:p>
        </w:tc>
      </w:tr>
      <w:tr w14:paraId="6C57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0095CFEB">
            <w:pPr>
              <w:jc w:val="center"/>
              <w:rPr>
                <w:rFonts w:ascii="Times New Roman" w:hAnsi="Times New Roman" w:cs="宋体"/>
                <w:kern w:val="0"/>
                <w:szCs w:val="21"/>
              </w:rPr>
            </w:pPr>
            <w:r>
              <w:rPr>
                <w:rFonts w:hint="eastAsia" w:ascii="Times New Roman" w:hAnsi="Times New Roman" w:cs="宋体"/>
                <w:kern w:val="0"/>
                <w:szCs w:val="21"/>
              </w:rPr>
              <w:t>4</w:t>
            </w:r>
          </w:p>
        </w:tc>
        <w:tc>
          <w:tcPr>
            <w:tcW w:w="1523" w:type="dxa"/>
            <w:vMerge w:val="restart"/>
            <w:vAlign w:val="center"/>
          </w:tcPr>
          <w:p w14:paraId="53648676">
            <w:pPr>
              <w:jc w:val="center"/>
              <w:rPr>
                <w:rFonts w:ascii="Times New Roman" w:hAnsi="Times New Roman" w:cs="宋体"/>
                <w:kern w:val="0"/>
                <w:szCs w:val="21"/>
              </w:rPr>
            </w:pPr>
            <w:r>
              <w:rPr>
                <w:rFonts w:hint="eastAsia" w:ascii="Times New Roman" w:hAnsi="Times New Roman" w:cs="宋体"/>
                <w:kern w:val="0"/>
                <w:szCs w:val="21"/>
              </w:rPr>
              <w:t>薄壁不锈钢卡压式和沟槽式管件</w:t>
            </w:r>
          </w:p>
        </w:tc>
        <w:tc>
          <w:tcPr>
            <w:tcW w:w="1169" w:type="dxa"/>
            <w:vAlign w:val="center"/>
          </w:tcPr>
          <w:p w14:paraId="74525CE9">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7BE5282B">
            <w:pPr>
              <w:jc w:val="center"/>
              <w:rPr>
                <w:rFonts w:ascii="Times New Roman" w:hAnsi="Times New Roman" w:cs="宋体"/>
                <w:kern w:val="0"/>
                <w:szCs w:val="21"/>
              </w:rPr>
            </w:pPr>
            <w:r>
              <w:rPr>
                <w:rFonts w:hint="eastAsia" w:ascii="Times New Roman" w:hAnsi="Times New Roman" w:cs="宋体"/>
                <w:kern w:val="0"/>
                <w:szCs w:val="21"/>
              </w:rPr>
              <w:t>CJ/T 152-2016</w:t>
            </w:r>
          </w:p>
        </w:tc>
        <w:tc>
          <w:tcPr>
            <w:tcW w:w="1795" w:type="dxa"/>
            <w:gridSpan w:val="2"/>
            <w:vAlign w:val="center"/>
          </w:tcPr>
          <w:p w14:paraId="3315498B">
            <w:pPr>
              <w:jc w:val="center"/>
              <w:rPr>
                <w:rFonts w:ascii="Times New Roman" w:hAnsi="Times New Roman" w:cs="宋体"/>
                <w:kern w:val="0"/>
                <w:szCs w:val="21"/>
              </w:rPr>
            </w:pPr>
            <w:r>
              <w:rPr>
                <w:rFonts w:hint="eastAsia" w:ascii="Times New Roman" w:hAnsi="Times New Roman" w:cs="宋体"/>
                <w:kern w:val="0"/>
                <w:szCs w:val="21"/>
              </w:rPr>
              <w:t>GB/T 11170</w:t>
            </w:r>
          </w:p>
        </w:tc>
        <w:tc>
          <w:tcPr>
            <w:tcW w:w="976" w:type="dxa"/>
            <w:vAlign w:val="center"/>
          </w:tcPr>
          <w:p w14:paraId="2D88C00D">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DAFB0A5">
            <w:pPr>
              <w:jc w:val="center"/>
              <w:rPr>
                <w:rFonts w:ascii="Times New Roman" w:hAnsi="Times New Roman" w:cs="宋体"/>
                <w:kern w:val="0"/>
                <w:szCs w:val="21"/>
              </w:rPr>
            </w:pPr>
            <w:r>
              <w:rPr>
                <w:rFonts w:hint="eastAsia" w:ascii="Times New Roman" w:hAnsi="Times New Roman" w:cs="宋体"/>
                <w:kern w:val="0"/>
                <w:szCs w:val="21"/>
              </w:rPr>
              <w:t>——</w:t>
            </w:r>
          </w:p>
        </w:tc>
      </w:tr>
      <w:tr w14:paraId="18B4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E4C1A3C">
            <w:pPr>
              <w:jc w:val="center"/>
              <w:rPr>
                <w:rFonts w:ascii="Times New Roman" w:hAnsi="Times New Roman" w:cs="宋体"/>
                <w:kern w:val="0"/>
                <w:szCs w:val="21"/>
              </w:rPr>
            </w:pPr>
          </w:p>
        </w:tc>
        <w:tc>
          <w:tcPr>
            <w:tcW w:w="1523" w:type="dxa"/>
            <w:vMerge w:val="continue"/>
            <w:vAlign w:val="center"/>
          </w:tcPr>
          <w:p w14:paraId="76AA2CE0">
            <w:pPr>
              <w:jc w:val="center"/>
              <w:rPr>
                <w:rFonts w:ascii="Times New Roman" w:hAnsi="Times New Roman" w:cs="宋体"/>
                <w:kern w:val="0"/>
                <w:szCs w:val="21"/>
              </w:rPr>
            </w:pPr>
          </w:p>
        </w:tc>
        <w:tc>
          <w:tcPr>
            <w:tcW w:w="1169" w:type="dxa"/>
            <w:vAlign w:val="center"/>
          </w:tcPr>
          <w:p w14:paraId="694FCEC7">
            <w:pPr>
              <w:jc w:val="center"/>
              <w:rPr>
                <w:rFonts w:ascii="Times New Roman" w:hAnsi="Times New Roman" w:cs="宋体"/>
                <w:kern w:val="0"/>
                <w:szCs w:val="21"/>
              </w:rPr>
            </w:pPr>
            <w:r>
              <w:rPr>
                <w:rFonts w:hint="eastAsia" w:ascii="Times New Roman" w:hAnsi="Times New Roman" w:cs="宋体"/>
                <w:kern w:val="0"/>
                <w:szCs w:val="21"/>
              </w:rPr>
              <w:t>晶间腐蚀</w:t>
            </w:r>
          </w:p>
        </w:tc>
        <w:tc>
          <w:tcPr>
            <w:tcW w:w="1701" w:type="dxa"/>
            <w:gridSpan w:val="2"/>
            <w:vAlign w:val="center"/>
          </w:tcPr>
          <w:p w14:paraId="52154B85">
            <w:pPr>
              <w:jc w:val="center"/>
              <w:rPr>
                <w:rFonts w:ascii="Times New Roman" w:hAnsi="Times New Roman" w:cs="宋体"/>
                <w:kern w:val="0"/>
                <w:szCs w:val="21"/>
              </w:rPr>
            </w:pPr>
            <w:r>
              <w:rPr>
                <w:rFonts w:hint="eastAsia" w:ascii="Times New Roman" w:hAnsi="Times New Roman" w:cs="宋体"/>
                <w:kern w:val="0"/>
                <w:szCs w:val="21"/>
              </w:rPr>
              <w:t>CJ/T 152-2016</w:t>
            </w:r>
          </w:p>
        </w:tc>
        <w:tc>
          <w:tcPr>
            <w:tcW w:w="1795" w:type="dxa"/>
            <w:gridSpan w:val="2"/>
            <w:vAlign w:val="center"/>
          </w:tcPr>
          <w:p w14:paraId="71C8EB19">
            <w:pPr>
              <w:jc w:val="center"/>
              <w:rPr>
                <w:rFonts w:ascii="Times New Roman" w:hAnsi="Times New Roman" w:cs="宋体"/>
                <w:kern w:val="0"/>
                <w:szCs w:val="21"/>
              </w:rPr>
            </w:pPr>
            <w:r>
              <w:rPr>
                <w:rFonts w:hint="eastAsia" w:ascii="Times New Roman" w:hAnsi="Times New Roman" w:cs="宋体"/>
                <w:kern w:val="0"/>
                <w:szCs w:val="21"/>
              </w:rPr>
              <w:t>GB/T 4334</w:t>
            </w:r>
          </w:p>
        </w:tc>
        <w:tc>
          <w:tcPr>
            <w:tcW w:w="976" w:type="dxa"/>
            <w:vAlign w:val="center"/>
          </w:tcPr>
          <w:p w14:paraId="12DFE01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B68F665">
            <w:pPr>
              <w:jc w:val="center"/>
              <w:rPr>
                <w:rFonts w:ascii="Times New Roman" w:hAnsi="Times New Roman" w:cs="宋体"/>
                <w:kern w:val="0"/>
                <w:szCs w:val="21"/>
              </w:rPr>
            </w:pPr>
            <w:r>
              <w:rPr>
                <w:rFonts w:hint="eastAsia" w:ascii="Times New Roman" w:hAnsi="Times New Roman" w:cs="宋体"/>
                <w:kern w:val="0"/>
                <w:szCs w:val="21"/>
              </w:rPr>
              <w:t>——</w:t>
            </w:r>
          </w:p>
        </w:tc>
      </w:tr>
      <w:tr w14:paraId="7CF9B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354AB4E">
            <w:pPr>
              <w:jc w:val="center"/>
              <w:rPr>
                <w:rFonts w:ascii="Times New Roman" w:hAnsi="Times New Roman" w:cs="宋体"/>
                <w:kern w:val="0"/>
                <w:szCs w:val="21"/>
              </w:rPr>
            </w:pPr>
          </w:p>
        </w:tc>
        <w:tc>
          <w:tcPr>
            <w:tcW w:w="1523" w:type="dxa"/>
            <w:vMerge w:val="continue"/>
            <w:vAlign w:val="center"/>
          </w:tcPr>
          <w:p w14:paraId="77BE2EC8">
            <w:pPr>
              <w:jc w:val="center"/>
              <w:rPr>
                <w:rFonts w:ascii="Times New Roman" w:hAnsi="Times New Roman" w:cs="宋体"/>
                <w:kern w:val="0"/>
                <w:szCs w:val="21"/>
              </w:rPr>
            </w:pPr>
          </w:p>
        </w:tc>
        <w:tc>
          <w:tcPr>
            <w:tcW w:w="1169" w:type="dxa"/>
            <w:vAlign w:val="center"/>
          </w:tcPr>
          <w:p w14:paraId="2A7F7A34">
            <w:pPr>
              <w:jc w:val="center"/>
              <w:rPr>
                <w:rFonts w:ascii="Times New Roman" w:hAnsi="Times New Roman" w:cs="宋体"/>
                <w:kern w:val="0"/>
                <w:szCs w:val="21"/>
              </w:rPr>
            </w:pPr>
            <w:r>
              <w:rPr>
                <w:rFonts w:hint="eastAsia" w:ascii="Times New Roman" w:hAnsi="Times New Roman" w:cs="宋体"/>
                <w:kern w:val="0"/>
                <w:szCs w:val="21"/>
              </w:rPr>
              <w:t>盐雾试验</w:t>
            </w:r>
          </w:p>
        </w:tc>
        <w:tc>
          <w:tcPr>
            <w:tcW w:w="1701" w:type="dxa"/>
            <w:gridSpan w:val="2"/>
            <w:vAlign w:val="center"/>
          </w:tcPr>
          <w:p w14:paraId="4CC05BA1">
            <w:pPr>
              <w:jc w:val="center"/>
              <w:rPr>
                <w:rFonts w:ascii="Times New Roman" w:hAnsi="Times New Roman" w:cs="宋体"/>
                <w:kern w:val="0"/>
                <w:szCs w:val="21"/>
              </w:rPr>
            </w:pPr>
            <w:r>
              <w:rPr>
                <w:rFonts w:hint="eastAsia" w:ascii="Times New Roman" w:hAnsi="Times New Roman" w:cs="宋体"/>
                <w:kern w:val="0"/>
                <w:szCs w:val="21"/>
              </w:rPr>
              <w:t>CJ/T 152-2016</w:t>
            </w:r>
          </w:p>
        </w:tc>
        <w:tc>
          <w:tcPr>
            <w:tcW w:w="1795" w:type="dxa"/>
            <w:gridSpan w:val="2"/>
            <w:vAlign w:val="center"/>
          </w:tcPr>
          <w:p w14:paraId="25E4361B">
            <w:pPr>
              <w:jc w:val="center"/>
              <w:rPr>
                <w:rFonts w:ascii="Times New Roman" w:hAnsi="Times New Roman" w:cs="宋体"/>
                <w:kern w:val="0"/>
                <w:szCs w:val="21"/>
              </w:rPr>
            </w:pPr>
            <w:r>
              <w:rPr>
                <w:rFonts w:hint="eastAsia" w:ascii="Times New Roman" w:hAnsi="Times New Roman" w:cs="宋体"/>
                <w:kern w:val="0"/>
                <w:szCs w:val="21"/>
              </w:rPr>
              <w:t>GB/T 10125</w:t>
            </w:r>
          </w:p>
        </w:tc>
        <w:tc>
          <w:tcPr>
            <w:tcW w:w="976" w:type="dxa"/>
            <w:vAlign w:val="center"/>
          </w:tcPr>
          <w:p w14:paraId="02533FBF">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7553E94">
            <w:pPr>
              <w:jc w:val="center"/>
              <w:rPr>
                <w:rFonts w:ascii="Times New Roman" w:hAnsi="Times New Roman" w:cs="宋体"/>
                <w:kern w:val="0"/>
                <w:szCs w:val="21"/>
              </w:rPr>
            </w:pPr>
            <w:r>
              <w:rPr>
                <w:rFonts w:hint="eastAsia" w:ascii="Times New Roman" w:hAnsi="Times New Roman" w:cs="宋体"/>
                <w:kern w:val="0"/>
                <w:szCs w:val="21"/>
              </w:rPr>
              <w:t>——</w:t>
            </w:r>
          </w:p>
        </w:tc>
      </w:tr>
      <w:tr w14:paraId="106B8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2961547D">
            <w:pPr>
              <w:jc w:val="center"/>
              <w:rPr>
                <w:rFonts w:ascii="Times New Roman" w:hAnsi="Times New Roman" w:cs="宋体"/>
                <w:kern w:val="0"/>
                <w:szCs w:val="21"/>
              </w:rPr>
            </w:pPr>
            <w:r>
              <w:rPr>
                <w:rFonts w:hint="eastAsia" w:ascii="Times New Roman" w:hAnsi="Times New Roman" w:cs="宋体"/>
                <w:kern w:val="0"/>
                <w:szCs w:val="21"/>
              </w:rPr>
              <w:t>5</w:t>
            </w:r>
          </w:p>
        </w:tc>
        <w:tc>
          <w:tcPr>
            <w:tcW w:w="1523" w:type="dxa"/>
            <w:vMerge w:val="restart"/>
            <w:vAlign w:val="center"/>
          </w:tcPr>
          <w:p w14:paraId="37853C5B">
            <w:pPr>
              <w:jc w:val="center"/>
              <w:rPr>
                <w:rFonts w:ascii="Times New Roman" w:hAnsi="Times New Roman" w:cs="宋体"/>
                <w:kern w:val="0"/>
                <w:szCs w:val="21"/>
              </w:rPr>
            </w:pPr>
            <w:r>
              <w:rPr>
                <w:rFonts w:hint="eastAsia" w:ascii="Times New Roman" w:hAnsi="Times New Roman" w:cs="宋体"/>
                <w:kern w:val="0"/>
                <w:szCs w:val="21"/>
              </w:rPr>
              <w:t>薄壁不锈钢内插卡压式管材及管件</w:t>
            </w:r>
          </w:p>
        </w:tc>
        <w:tc>
          <w:tcPr>
            <w:tcW w:w="1169" w:type="dxa"/>
            <w:vAlign w:val="center"/>
          </w:tcPr>
          <w:p w14:paraId="7A222EF9">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BCBC2D3">
            <w:pPr>
              <w:jc w:val="center"/>
              <w:rPr>
                <w:rFonts w:ascii="Times New Roman" w:hAnsi="Times New Roman" w:cs="宋体"/>
                <w:kern w:val="0"/>
                <w:szCs w:val="21"/>
              </w:rPr>
            </w:pPr>
            <w:r>
              <w:rPr>
                <w:rFonts w:hint="eastAsia" w:ascii="Times New Roman" w:hAnsi="Times New Roman" w:cs="宋体"/>
                <w:kern w:val="0"/>
                <w:szCs w:val="21"/>
              </w:rPr>
              <w:t>CJ/T 232-2006</w:t>
            </w:r>
          </w:p>
        </w:tc>
        <w:tc>
          <w:tcPr>
            <w:tcW w:w="1795" w:type="dxa"/>
            <w:gridSpan w:val="2"/>
            <w:vAlign w:val="center"/>
          </w:tcPr>
          <w:p w14:paraId="7EB3250F">
            <w:pPr>
              <w:jc w:val="center"/>
              <w:rPr>
                <w:rFonts w:ascii="Times New Roman" w:hAnsi="Times New Roman" w:cs="宋体"/>
                <w:kern w:val="0"/>
                <w:szCs w:val="21"/>
              </w:rPr>
            </w:pPr>
            <w:r>
              <w:rPr>
                <w:rFonts w:hint="eastAsia" w:ascii="Times New Roman" w:hAnsi="Times New Roman" w:cs="宋体"/>
                <w:kern w:val="0"/>
                <w:szCs w:val="21"/>
              </w:rPr>
              <w:t>GB/T 11170</w:t>
            </w:r>
          </w:p>
        </w:tc>
        <w:tc>
          <w:tcPr>
            <w:tcW w:w="976" w:type="dxa"/>
            <w:vAlign w:val="center"/>
          </w:tcPr>
          <w:p w14:paraId="29196FB8">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F87CD3A">
            <w:pPr>
              <w:jc w:val="center"/>
              <w:rPr>
                <w:rFonts w:ascii="Times New Roman" w:hAnsi="Times New Roman" w:cs="宋体"/>
                <w:kern w:val="0"/>
                <w:szCs w:val="21"/>
              </w:rPr>
            </w:pPr>
            <w:r>
              <w:rPr>
                <w:rFonts w:hint="eastAsia" w:ascii="Times New Roman" w:hAnsi="Times New Roman" w:cs="宋体"/>
                <w:kern w:val="0"/>
                <w:szCs w:val="21"/>
              </w:rPr>
              <w:t>——</w:t>
            </w:r>
          </w:p>
        </w:tc>
      </w:tr>
      <w:tr w14:paraId="36C5F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B89D3F4">
            <w:pPr>
              <w:jc w:val="center"/>
              <w:rPr>
                <w:rFonts w:ascii="Times New Roman" w:hAnsi="Times New Roman" w:cs="宋体"/>
                <w:kern w:val="0"/>
                <w:szCs w:val="21"/>
              </w:rPr>
            </w:pPr>
          </w:p>
        </w:tc>
        <w:tc>
          <w:tcPr>
            <w:tcW w:w="1523" w:type="dxa"/>
            <w:vMerge w:val="continue"/>
            <w:vAlign w:val="center"/>
          </w:tcPr>
          <w:p w14:paraId="4F377CD3">
            <w:pPr>
              <w:jc w:val="center"/>
              <w:rPr>
                <w:rFonts w:ascii="Times New Roman" w:hAnsi="Times New Roman" w:cs="宋体"/>
                <w:kern w:val="0"/>
                <w:szCs w:val="21"/>
              </w:rPr>
            </w:pPr>
          </w:p>
        </w:tc>
        <w:tc>
          <w:tcPr>
            <w:tcW w:w="1169" w:type="dxa"/>
            <w:vAlign w:val="center"/>
          </w:tcPr>
          <w:p w14:paraId="6CA29373">
            <w:pPr>
              <w:jc w:val="center"/>
              <w:rPr>
                <w:rFonts w:ascii="Times New Roman" w:hAnsi="Times New Roman" w:cs="宋体"/>
                <w:kern w:val="0"/>
                <w:szCs w:val="21"/>
              </w:rPr>
            </w:pPr>
            <w:r>
              <w:rPr>
                <w:rFonts w:hint="eastAsia" w:ascii="Times New Roman" w:hAnsi="Times New Roman" w:cs="宋体"/>
                <w:kern w:val="0"/>
                <w:szCs w:val="21"/>
              </w:rPr>
              <w:t>晶间腐蚀</w:t>
            </w:r>
          </w:p>
        </w:tc>
        <w:tc>
          <w:tcPr>
            <w:tcW w:w="1701" w:type="dxa"/>
            <w:gridSpan w:val="2"/>
            <w:vAlign w:val="center"/>
          </w:tcPr>
          <w:p w14:paraId="0E32A66A">
            <w:pPr>
              <w:jc w:val="center"/>
              <w:rPr>
                <w:rFonts w:ascii="Times New Roman" w:hAnsi="Times New Roman" w:cs="宋体"/>
                <w:kern w:val="0"/>
                <w:szCs w:val="21"/>
              </w:rPr>
            </w:pPr>
            <w:r>
              <w:rPr>
                <w:rFonts w:hint="eastAsia" w:ascii="Times New Roman" w:hAnsi="Times New Roman" w:cs="宋体"/>
                <w:kern w:val="0"/>
                <w:szCs w:val="21"/>
              </w:rPr>
              <w:t>CJ/T 232-2006</w:t>
            </w:r>
          </w:p>
        </w:tc>
        <w:tc>
          <w:tcPr>
            <w:tcW w:w="1795" w:type="dxa"/>
            <w:gridSpan w:val="2"/>
            <w:vAlign w:val="center"/>
          </w:tcPr>
          <w:p w14:paraId="56CA5C4F">
            <w:pPr>
              <w:jc w:val="center"/>
              <w:rPr>
                <w:rFonts w:ascii="Times New Roman" w:hAnsi="Times New Roman" w:cs="宋体"/>
                <w:kern w:val="0"/>
                <w:szCs w:val="21"/>
              </w:rPr>
            </w:pPr>
            <w:r>
              <w:rPr>
                <w:rFonts w:hint="eastAsia" w:ascii="Times New Roman" w:hAnsi="Times New Roman" w:cs="宋体"/>
                <w:kern w:val="0"/>
                <w:szCs w:val="21"/>
              </w:rPr>
              <w:t>GB/T 4334</w:t>
            </w:r>
          </w:p>
        </w:tc>
        <w:tc>
          <w:tcPr>
            <w:tcW w:w="976" w:type="dxa"/>
            <w:vAlign w:val="center"/>
          </w:tcPr>
          <w:p w14:paraId="780B28F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3665A4C">
            <w:pPr>
              <w:jc w:val="center"/>
              <w:rPr>
                <w:rFonts w:ascii="Times New Roman" w:hAnsi="Times New Roman" w:cs="宋体"/>
                <w:kern w:val="0"/>
                <w:szCs w:val="21"/>
              </w:rPr>
            </w:pPr>
            <w:r>
              <w:rPr>
                <w:rFonts w:hint="eastAsia" w:ascii="Times New Roman" w:hAnsi="Times New Roman" w:cs="宋体"/>
                <w:kern w:val="0"/>
                <w:szCs w:val="21"/>
              </w:rPr>
              <w:t>——</w:t>
            </w:r>
          </w:p>
        </w:tc>
      </w:tr>
      <w:tr w14:paraId="63DD2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3FEF42FA">
            <w:pPr>
              <w:jc w:val="center"/>
              <w:rPr>
                <w:rFonts w:ascii="Times New Roman" w:hAnsi="Times New Roman" w:cs="宋体"/>
                <w:kern w:val="0"/>
                <w:szCs w:val="21"/>
              </w:rPr>
            </w:pPr>
          </w:p>
        </w:tc>
        <w:tc>
          <w:tcPr>
            <w:tcW w:w="1523" w:type="dxa"/>
            <w:vMerge w:val="continue"/>
            <w:vAlign w:val="center"/>
          </w:tcPr>
          <w:p w14:paraId="22E3D942">
            <w:pPr>
              <w:jc w:val="center"/>
              <w:rPr>
                <w:rFonts w:ascii="Times New Roman" w:hAnsi="Times New Roman" w:cs="宋体"/>
                <w:kern w:val="0"/>
                <w:szCs w:val="21"/>
              </w:rPr>
            </w:pPr>
          </w:p>
        </w:tc>
        <w:tc>
          <w:tcPr>
            <w:tcW w:w="1169" w:type="dxa"/>
            <w:vAlign w:val="center"/>
          </w:tcPr>
          <w:p w14:paraId="403D6188">
            <w:pPr>
              <w:jc w:val="center"/>
              <w:rPr>
                <w:rFonts w:ascii="Times New Roman" w:hAnsi="Times New Roman" w:cs="宋体"/>
                <w:kern w:val="0"/>
                <w:szCs w:val="21"/>
              </w:rPr>
            </w:pPr>
            <w:r>
              <w:rPr>
                <w:rFonts w:hint="eastAsia" w:ascii="Times New Roman" w:hAnsi="Times New Roman" w:cs="宋体"/>
                <w:kern w:val="0"/>
                <w:szCs w:val="21"/>
              </w:rPr>
              <w:t>盐雾试验</w:t>
            </w:r>
          </w:p>
        </w:tc>
        <w:tc>
          <w:tcPr>
            <w:tcW w:w="1701" w:type="dxa"/>
            <w:gridSpan w:val="2"/>
            <w:vAlign w:val="center"/>
          </w:tcPr>
          <w:p w14:paraId="41E6D666">
            <w:pPr>
              <w:jc w:val="center"/>
              <w:rPr>
                <w:rFonts w:ascii="Times New Roman" w:hAnsi="Times New Roman" w:cs="宋体"/>
                <w:kern w:val="0"/>
                <w:szCs w:val="21"/>
              </w:rPr>
            </w:pPr>
            <w:r>
              <w:rPr>
                <w:rFonts w:hint="eastAsia" w:ascii="Times New Roman" w:hAnsi="Times New Roman" w:cs="宋体"/>
                <w:kern w:val="0"/>
                <w:szCs w:val="21"/>
              </w:rPr>
              <w:t>CJ/T 232-2006</w:t>
            </w:r>
          </w:p>
        </w:tc>
        <w:tc>
          <w:tcPr>
            <w:tcW w:w="1795" w:type="dxa"/>
            <w:gridSpan w:val="2"/>
            <w:vAlign w:val="center"/>
          </w:tcPr>
          <w:p w14:paraId="7206A7EA">
            <w:pPr>
              <w:jc w:val="center"/>
              <w:rPr>
                <w:rFonts w:ascii="Times New Roman" w:hAnsi="Times New Roman" w:cs="宋体"/>
                <w:kern w:val="0"/>
                <w:szCs w:val="21"/>
              </w:rPr>
            </w:pPr>
            <w:r>
              <w:rPr>
                <w:rFonts w:hint="eastAsia" w:ascii="Times New Roman" w:hAnsi="Times New Roman" w:cs="宋体"/>
                <w:kern w:val="0"/>
                <w:szCs w:val="21"/>
              </w:rPr>
              <w:t>GB/T 10125</w:t>
            </w:r>
          </w:p>
        </w:tc>
        <w:tc>
          <w:tcPr>
            <w:tcW w:w="976" w:type="dxa"/>
            <w:vAlign w:val="center"/>
          </w:tcPr>
          <w:p w14:paraId="7491C35A">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8706EE2">
            <w:pPr>
              <w:jc w:val="center"/>
              <w:rPr>
                <w:rFonts w:ascii="Times New Roman" w:hAnsi="Times New Roman" w:cs="宋体"/>
                <w:kern w:val="0"/>
                <w:szCs w:val="21"/>
              </w:rPr>
            </w:pPr>
            <w:r>
              <w:rPr>
                <w:rFonts w:hint="eastAsia" w:ascii="Times New Roman" w:hAnsi="Times New Roman" w:cs="宋体"/>
                <w:kern w:val="0"/>
                <w:szCs w:val="21"/>
              </w:rPr>
              <w:t>——</w:t>
            </w:r>
          </w:p>
        </w:tc>
      </w:tr>
      <w:tr w14:paraId="4834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blHeader/>
          <w:jc w:val="center"/>
        </w:trPr>
        <w:tc>
          <w:tcPr>
            <w:tcW w:w="445" w:type="dxa"/>
            <w:vMerge w:val="restart"/>
            <w:vAlign w:val="center"/>
          </w:tcPr>
          <w:p w14:paraId="7BD60888">
            <w:pPr>
              <w:jc w:val="center"/>
              <w:rPr>
                <w:rFonts w:ascii="Times New Roman" w:hAnsi="Times New Roman" w:cs="宋体"/>
                <w:kern w:val="0"/>
                <w:szCs w:val="21"/>
              </w:rPr>
            </w:pPr>
            <w:r>
              <w:rPr>
                <w:rFonts w:hint="eastAsia" w:ascii="Times New Roman" w:hAnsi="Times New Roman" w:cs="宋体"/>
                <w:kern w:val="0"/>
                <w:szCs w:val="21"/>
              </w:rPr>
              <w:t>6</w:t>
            </w:r>
          </w:p>
        </w:tc>
        <w:tc>
          <w:tcPr>
            <w:tcW w:w="1523" w:type="dxa"/>
            <w:vMerge w:val="restart"/>
            <w:vAlign w:val="center"/>
          </w:tcPr>
          <w:p w14:paraId="4A080B6B">
            <w:pPr>
              <w:jc w:val="center"/>
              <w:rPr>
                <w:rFonts w:ascii="Times New Roman" w:hAnsi="Times New Roman" w:cs="宋体"/>
                <w:kern w:val="0"/>
                <w:szCs w:val="21"/>
              </w:rPr>
            </w:pPr>
            <w:r>
              <w:rPr>
                <w:rFonts w:hint="eastAsia" w:ascii="Times New Roman" w:hAnsi="Times New Roman" w:cs="宋体"/>
                <w:kern w:val="0"/>
                <w:szCs w:val="21"/>
              </w:rPr>
              <w:t>不锈钢卡压式管件组件连接用薄壁不锈钢管</w:t>
            </w:r>
          </w:p>
        </w:tc>
        <w:tc>
          <w:tcPr>
            <w:tcW w:w="1169" w:type="dxa"/>
            <w:vAlign w:val="center"/>
          </w:tcPr>
          <w:p w14:paraId="01D7E95D">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772E341F">
            <w:pPr>
              <w:jc w:val="center"/>
              <w:rPr>
                <w:rFonts w:ascii="Times New Roman" w:hAnsi="Times New Roman" w:cs="宋体"/>
                <w:kern w:val="0"/>
                <w:szCs w:val="21"/>
              </w:rPr>
            </w:pPr>
            <w:r>
              <w:rPr>
                <w:rFonts w:hint="eastAsia" w:ascii="Times New Roman" w:hAnsi="Times New Roman" w:cs="宋体"/>
                <w:kern w:val="0"/>
                <w:szCs w:val="21"/>
              </w:rPr>
              <w:t>GB/T 19228.2-2011</w:t>
            </w:r>
          </w:p>
        </w:tc>
        <w:tc>
          <w:tcPr>
            <w:tcW w:w="1795" w:type="dxa"/>
            <w:gridSpan w:val="2"/>
            <w:vAlign w:val="center"/>
          </w:tcPr>
          <w:p w14:paraId="273DAB10">
            <w:pPr>
              <w:jc w:val="center"/>
              <w:rPr>
                <w:rFonts w:ascii="Times New Roman" w:hAnsi="Times New Roman" w:cs="宋体"/>
                <w:kern w:val="0"/>
                <w:szCs w:val="21"/>
              </w:rPr>
            </w:pPr>
            <w:r>
              <w:rPr>
                <w:rFonts w:hint="eastAsia" w:ascii="Times New Roman" w:hAnsi="Times New Roman" w:cs="宋体"/>
                <w:kern w:val="0"/>
                <w:szCs w:val="21"/>
              </w:rPr>
              <w:t>GB/T 223、GB/T 11170、GB/T 20123、GB/T 20124</w:t>
            </w:r>
          </w:p>
        </w:tc>
        <w:tc>
          <w:tcPr>
            <w:tcW w:w="976" w:type="dxa"/>
            <w:vAlign w:val="center"/>
          </w:tcPr>
          <w:p w14:paraId="2E7DBB2D">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3CD6522">
            <w:pPr>
              <w:jc w:val="center"/>
              <w:rPr>
                <w:rFonts w:ascii="Times New Roman" w:hAnsi="Times New Roman" w:cs="宋体"/>
                <w:kern w:val="0"/>
                <w:szCs w:val="21"/>
              </w:rPr>
            </w:pPr>
            <w:r>
              <w:rPr>
                <w:rFonts w:hint="eastAsia" w:ascii="Times New Roman" w:hAnsi="Times New Roman" w:cs="宋体"/>
                <w:kern w:val="0"/>
                <w:szCs w:val="21"/>
              </w:rPr>
              <w:t>——</w:t>
            </w:r>
          </w:p>
        </w:tc>
      </w:tr>
      <w:tr w14:paraId="0016C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blHeader/>
          <w:jc w:val="center"/>
        </w:trPr>
        <w:tc>
          <w:tcPr>
            <w:tcW w:w="445" w:type="dxa"/>
            <w:vMerge w:val="continue"/>
            <w:vAlign w:val="center"/>
          </w:tcPr>
          <w:p w14:paraId="08D0509B">
            <w:pPr>
              <w:jc w:val="center"/>
              <w:rPr>
                <w:rFonts w:ascii="Times New Roman" w:hAnsi="Times New Roman" w:cs="宋体"/>
                <w:kern w:val="0"/>
                <w:szCs w:val="21"/>
              </w:rPr>
            </w:pPr>
          </w:p>
        </w:tc>
        <w:tc>
          <w:tcPr>
            <w:tcW w:w="1523" w:type="dxa"/>
            <w:vMerge w:val="continue"/>
            <w:vAlign w:val="center"/>
          </w:tcPr>
          <w:p w14:paraId="5FE62846">
            <w:pPr>
              <w:jc w:val="center"/>
              <w:rPr>
                <w:rFonts w:ascii="Times New Roman" w:hAnsi="Times New Roman" w:cs="宋体"/>
                <w:kern w:val="0"/>
                <w:szCs w:val="21"/>
              </w:rPr>
            </w:pPr>
          </w:p>
        </w:tc>
        <w:tc>
          <w:tcPr>
            <w:tcW w:w="1169" w:type="dxa"/>
            <w:vAlign w:val="center"/>
          </w:tcPr>
          <w:p w14:paraId="56292FFB">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5F5DDDB">
            <w:pPr>
              <w:jc w:val="center"/>
              <w:rPr>
                <w:rFonts w:ascii="Times New Roman" w:hAnsi="Times New Roman" w:cs="宋体"/>
                <w:kern w:val="0"/>
                <w:szCs w:val="21"/>
              </w:rPr>
            </w:pPr>
            <w:r>
              <w:rPr>
                <w:rFonts w:hint="eastAsia" w:ascii="Times New Roman" w:hAnsi="Times New Roman" w:cs="宋体"/>
                <w:kern w:val="0"/>
                <w:szCs w:val="21"/>
              </w:rPr>
              <w:t>GB/T 19228.2-2011</w:t>
            </w:r>
          </w:p>
        </w:tc>
        <w:tc>
          <w:tcPr>
            <w:tcW w:w="1795" w:type="dxa"/>
            <w:gridSpan w:val="2"/>
            <w:vAlign w:val="center"/>
          </w:tcPr>
          <w:p w14:paraId="16CB53C4">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04DC712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0DE4AEF">
            <w:pPr>
              <w:jc w:val="center"/>
              <w:rPr>
                <w:rFonts w:ascii="Times New Roman" w:hAnsi="Times New Roman" w:cs="宋体"/>
                <w:kern w:val="0"/>
                <w:szCs w:val="21"/>
              </w:rPr>
            </w:pPr>
            <w:r>
              <w:rPr>
                <w:rFonts w:hint="eastAsia" w:ascii="Times New Roman" w:hAnsi="Times New Roman" w:cs="宋体"/>
                <w:kern w:val="0"/>
                <w:szCs w:val="21"/>
              </w:rPr>
              <w:t>——</w:t>
            </w:r>
          </w:p>
        </w:tc>
      </w:tr>
      <w:tr w14:paraId="2B9F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blHeader/>
          <w:jc w:val="center"/>
        </w:trPr>
        <w:tc>
          <w:tcPr>
            <w:tcW w:w="445" w:type="dxa"/>
            <w:vMerge w:val="continue"/>
            <w:vAlign w:val="center"/>
          </w:tcPr>
          <w:p w14:paraId="5B40F777">
            <w:pPr>
              <w:jc w:val="center"/>
              <w:rPr>
                <w:rFonts w:ascii="Times New Roman" w:hAnsi="Times New Roman" w:cs="宋体"/>
                <w:kern w:val="0"/>
                <w:szCs w:val="21"/>
              </w:rPr>
            </w:pPr>
          </w:p>
        </w:tc>
        <w:tc>
          <w:tcPr>
            <w:tcW w:w="1523" w:type="dxa"/>
            <w:vMerge w:val="continue"/>
            <w:vAlign w:val="center"/>
          </w:tcPr>
          <w:p w14:paraId="79F28034">
            <w:pPr>
              <w:jc w:val="center"/>
              <w:rPr>
                <w:rFonts w:ascii="Times New Roman" w:hAnsi="Times New Roman" w:cs="宋体"/>
                <w:kern w:val="0"/>
                <w:szCs w:val="21"/>
              </w:rPr>
            </w:pPr>
          </w:p>
        </w:tc>
        <w:tc>
          <w:tcPr>
            <w:tcW w:w="1169" w:type="dxa"/>
            <w:vAlign w:val="center"/>
          </w:tcPr>
          <w:p w14:paraId="2B33F3C5">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4E4D734D">
            <w:pPr>
              <w:jc w:val="center"/>
              <w:rPr>
                <w:rFonts w:ascii="Times New Roman" w:hAnsi="Times New Roman" w:cs="宋体"/>
                <w:kern w:val="0"/>
                <w:szCs w:val="21"/>
              </w:rPr>
            </w:pPr>
            <w:r>
              <w:rPr>
                <w:rFonts w:hint="eastAsia" w:ascii="Times New Roman" w:hAnsi="Times New Roman" w:cs="宋体"/>
                <w:kern w:val="0"/>
                <w:szCs w:val="21"/>
              </w:rPr>
              <w:t>GB/T 19228.2-2011</w:t>
            </w:r>
          </w:p>
        </w:tc>
        <w:tc>
          <w:tcPr>
            <w:tcW w:w="1795" w:type="dxa"/>
            <w:gridSpan w:val="2"/>
            <w:vAlign w:val="center"/>
          </w:tcPr>
          <w:p w14:paraId="4D955AB0">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5E2DB46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609B9BB">
            <w:pPr>
              <w:jc w:val="center"/>
              <w:rPr>
                <w:rFonts w:ascii="Times New Roman" w:hAnsi="Times New Roman" w:cs="宋体"/>
                <w:kern w:val="0"/>
                <w:szCs w:val="21"/>
              </w:rPr>
            </w:pPr>
            <w:r>
              <w:rPr>
                <w:rFonts w:hint="eastAsia" w:ascii="Times New Roman" w:hAnsi="Times New Roman" w:cs="宋体"/>
                <w:kern w:val="0"/>
                <w:szCs w:val="21"/>
              </w:rPr>
              <w:t>——</w:t>
            </w:r>
          </w:p>
        </w:tc>
      </w:tr>
      <w:tr w14:paraId="29FD0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blHeader/>
          <w:jc w:val="center"/>
        </w:trPr>
        <w:tc>
          <w:tcPr>
            <w:tcW w:w="445" w:type="dxa"/>
            <w:vMerge w:val="continue"/>
            <w:vAlign w:val="center"/>
          </w:tcPr>
          <w:p w14:paraId="7D555448">
            <w:pPr>
              <w:jc w:val="center"/>
              <w:rPr>
                <w:rFonts w:ascii="Times New Roman" w:hAnsi="Times New Roman" w:cs="宋体"/>
                <w:kern w:val="0"/>
                <w:szCs w:val="21"/>
              </w:rPr>
            </w:pPr>
          </w:p>
        </w:tc>
        <w:tc>
          <w:tcPr>
            <w:tcW w:w="1523" w:type="dxa"/>
            <w:vMerge w:val="continue"/>
            <w:vAlign w:val="center"/>
          </w:tcPr>
          <w:p w14:paraId="660D25AC">
            <w:pPr>
              <w:jc w:val="center"/>
              <w:rPr>
                <w:rFonts w:ascii="Times New Roman" w:hAnsi="Times New Roman" w:cs="宋体"/>
                <w:kern w:val="0"/>
                <w:szCs w:val="21"/>
              </w:rPr>
            </w:pPr>
          </w:p>
        </w:tc>
        <w:tc>
          <w:tcPr>
            <w:tcW w:w="1169" w:type="dxa"/>
            <w:vAlign w:val="center"/>
          </w:tcPr>
          <w:p w14:paraId="771E9E49">
            <w:pPr>
              <w:jc w:val="center"/>
              <w:rPr>
                <w:rFonts w:ascii="Times New Roman" w:hAnsi="Times New Roman" w:cs="宋体"/>
                <w:kern w:val="0"/>
                <w:szCs w:val="21"/>
              </w:rPr>
            </w:pPr>
            <w:r>
              <w:rPr>
                <w:rFonts w:hint="eastAsia" w:ascii="Times New Roman" w:hAnsi="Times New Roman" w:cs="宋体"/>
                <w:kern w:val="0"/>
                <w:szCs w:val="21"/>
              </w:rPr>
              <w:t>扩口试验</w:t>
            </w:r>
          </w:p>
        </w:tc>
        <w:tc>
          <w:tcPr>
            <w:tcW w:w="1701" w:type="dxa"/>
            <w:gridSpan w:val="2"/>
            <w:vAlign w:val="center"/>
          </w:tcPr>
          <w:p w14:paraId="03CDBFAF">
            <w:pPr>
              <w:jc w:val="center"/>
              <w:rPr>
                <w:rFonts w:ascii="Times New Roman" w:hAnsi="Times New Roman" w:cs="宋体"/>
                <w:kern w:val="0"/>
                <w:szCs w:val="21"/>
              </w:rPr>
            </w:pPr>
            <w:r>
              <w:rPr>
                <w:rFonts w:hint="eastAsia" w:ascii="Times New Roman" w:hAnsi="Times New Roman" w:cs="宋体"/>
                <w:kern w:val="0"/>
                <w:szCs w:val="21"/>
              </w:rPr>
              <w:t>GB/T 19228.2-2011</w:t>
            </w:r>
          </w:p>
        </w:tc>
        <w:tc>
          <w:tcPr>
            <w:tcW w:w="1795" w:type="dxa"/>
            <w:gridSpan w:val="2"/>
            <w:vAlign w:val="center"/>
          </w:tcPr>
          <w:p w14:paraId="3AA98C5E">
            <w:pPr>
              <w:jc w:val="center"/>
              <w:rPr>
                <w:rFonts w:ascii="Times New Roman" w:hAnsi="Times New Roman" w:cs="宋体"/>
                <w:kern w:val="0"/>
                <w:szCs w:val="21"/>
              </w:rPr>
            </w:pPr>
            <w:r>
              <w:rPr>
                <w:rFonts w:hint="eastAsia" w:ascii="Times New Roman" w:hAnsi="Times New Roman" w:cs="宋体"/>
                <w:kern w:val="0"/>
                <w:szCs w:val="21"/>
              </w:rPr>
              <w:t>GB/T 242</w:t>
            </w:r>
          </w:p>
        </w:tc>
        <w:tc>
          <w:tcPr>
            <w:tcW w:w="976" w:type="dxa"/>
            <w:vAlign w:val="center"/>
          </w:tcPr>
          <w:p w14:paraId="7B84F36F">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3AE306B">
            <w:pPr>
              <w:jc w:val="center"/>
              <w:rPr>
                <w:rFonts w:ascii="Times New Roman" w:hAnsi="Times New Roman" w:cs="宋体"/>
                <w:kern w:val="0"/>
                <w:szCs w:val="21"/>
              </w:rPr>
            </w:pPr>
            <w:r>
              <w:rPr>
                <w:rFonts w:hint="eastAsia" w:ascii="Times New Roman" w:hAnsi="Times New Roman" w:cs="宋体"/>
                <w:kern w:val="0"/>
                <w:szCs w:val="21"/>
              </w:rPr>
              <w:t>——</w:t>
            </w:r>
          </w:p>
        </w:tc>
      </w:tr>
      <w:tr w14:paraId="43312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blHeader/>
          <w:jc w:val="center"/>
        </w:trPr>
        <w:tc>
          <w:tcPr>
            <w:tcW w:w="445" w:type="dxa"/>
            <w:vMerge w:val="continue"/>
            <w:vAlign w:val="center"/>
          </w:tcPr>
          <w:p w14:paraId="50053FFB">
            <w:pPr>
              <w:jc w:val="center"/>
              <w:rPr>
                <w:rFonts w:ascii="Times New Roman" w:hAnsi="Times New Roman" w:cs="宋体"/>
                <w:kern w:val="0"/>
                <w:szCs w:val="21"/>
              </w:rPr>
            </w:pPr>
          </w:p>
        </w:tc>
        <w:tc>
          <w:tcPr>
            <w:tcW w:w="1523" w:type="dxa"/>
            <w:vMerge w:val="continue"/>
            <w:vAlign w:val="center"/>
          </w:tcPr>
          <w:p w14:paraId="304C89DE">
            <w:pPr>
              <w:jc w:val="center"/>
              <w:rPr>
                <w:rFonts w:ascii="Times New Roman" w:hAnsi="Times New Roman" w:cs="宋体"/>
                <w:kern w:val="0"/>
                <w:szCs w:val="21"/>
              </w:rPr>
            </w:pPr>
          </w:p>
        </w:tc>
        <w:tc>
          <w:tcPr>
            <w:tcW w:w="1169" w:type="dxa"/>
            <w:vAlign w:val="center"/>
          </w:tcPr>
          <w:p w14:paraId="5E43A12A">
            <w:pPr>
              <w:jc w:val="center"/>
              <w:rPr>
                <w:rFonts w:ascii="Times New Roman" w:hAnsi="Times New Roman" w:cs="宋体"/>
                <w:kern w:val="0"/>
                <w:szCs w:val="21"/>
              </w:rPr>
            </w:pPr>
            <w:r>
              <w:rPr>
                <w:rFonts w:hint="eastAsia" w:ascii="Times New Roman" w:hAnsi="Times New Roman" w:cs="宋体"/>
                <w:kern w:val="0"/>
                <w:szCs w:val="21"/>
              </w:rPr>
              <w:t>晶间腐蚀试验</w:t>
            </w:r>
          </w:p>
        </w:tc>
        <w:tc>
          <w:tcPr>
            <w:tcW w:w="1701" w:type="dxa"/>
            <w:gridSpan w:val="2"/>
            <w:vAlign w:val="center"/>
          </w:tcPr>
          <w:p w14:paraId="6FDB9700">
            <w:pPr>
              <w:jc w:val="center"/>
              <w:rPr>
                <w:rFonts w:ascii="Times New Roman" w:hAnsi="Times New Roman" w:cs="宋体"/>
                <w:kern w:val="0"/>
                <w:szCs w:val="21"/>
              </w:rPr>
            </w:pPr>
            <w:r>
              <w:rPr>
                <w:rFonts w:hint="eastAsia" w:ascii="Times New Roman" w:hAnsi="Times New Roman" w:cs="宋体"/>
                <w:kern w:val="0"/>
                <w:szCs w:val="21"/>
              </w:rPr>
              <w:t>GB/T 19228.2-2011</w:t>
            </w:r>
          </w:p>
        </w:tc>
        <w:tc>
          <w:tcPr>
            <w:tcW w:w="1795" w:type="dxa"/>
            <w:gridSpan w:val="2"/>
            <w:vAlign w:val="center"/>
          </w:tcPr>
          <w:p w14:paraId="41F0A554">
            <w:pPr>
              <w:jc w:val="center"/>
              <w:rPr>
                <w:rFonts w:ascii="Times New Roman" w:hAnsi="Times New Roman" w:cs="宋体"/>
                <w:kern w:val="0"/>
                <w:szCs w:val="21"/>
              </w:rPr>
            </w:pPr>
            <w:r>
              <w:rPr>
                <w:rFonts w:hint="eastAsia" w:ascii="Times New Roman" w:hAnsi="Times New Roman" w:cs="宋体"/>
                <w:kern w:val="0"/>
                <w:szCs w:val="21"/>
              </w:rPr>
              <w:t>GB/T 4334</w:t>
            </w:r>
          </w:p>
        </w:tc>
        <w:tc>
          <w:tcPr>
            <w:tcW w:w="976" w:type="dxa"/>
            <w:vAlign w:val="center"/>
          </w:tcPr>
          <w:p w14:paraId="591CA13A">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80875CB">
            <w:pPr>
              <w:jc w:val="center"/>
              <w:rPr>
                <w:rFonts w:ascii="Times New Roman" w:hAnsi="Times New Roman" w:cs="宋体"/>
                <w:kern w:val="0"/>
                <w:szCs w:val="21"/>
              </w:rPr>
            </w:pPr>
            <w:r>
              <w:rPr>
                <w:rFonts w:hint="eastAsia" w:ascii="Times New Roman" w:hAnsi="Times New Roman" w:cs="宋体"/>
                <w:kern w:val="0"/>
                <w:szCs w:val="21"/>
              </w:rPr>
              <w:t>——</w:t>
            </w:r>
          </w:p>
        </w:tc>
      </w:tr>
      <w:tr w14:paraId="1F09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blHeader/>
          <w:jc w:val="center"/>
        </w:trPr>
        <w:tc>
          <w:tcPr>
            <w:tcW w:w="445" w:type="dxa"/>
            <w:vMerge w:val="continue"/>
            <w:vAlign w:val="center"/>
          </w:tcPr>
          <w:p w14:paraId="6CCC53B6">
            <w:pPr>
              <w:jc w:val="center"/>
              <w:rPr>
                <w:rFonts w:ascii="Times New Roman" w:hAnsi="Times New Roman" w:cs="宋体"/>
                <w:kern w:val="0"/>
                <w:szCs w:val="21"/>
              </w:rPr>
            </w:pPr>
          </w:p>
        </w:tc>
        <w:tc>
          <w:tcPr>
            <w:tcW w:w="1523" w:type="dxa"/>
            <w:vMerge w:val="continue"/>
            <w:vAlign w:val="center"/>
          </w:tcPr>
          <w:p w14:paraId="30F2C006">
            <w:pPr>
              <w:jc w:val="center"/>
              <w:rPr>
                <w:rFonts w:ascii="Times New Roman" w:hAnsi="Times New Roman" w:cs="宋体"/>
                <w:kern w:val="0"/>
                <w:szCs w:val="21"/>
              </w:rPr>
            </w:pPr>
          </w:p>
        </w:tc>
        <w:tc>
          <w:tcPr>
            <w:tcW w:w="1169" w:type="dxa"/>
            <w:vAlign w:val="center"/>
          </w:tcPr>
          <w:p w14:paraId="4EE7BB55">
            <w:pPr>
              <w:jc w:val="center"/>
              <w:rPr>
                <w:rFonts w:ascii="Times New Roman" w:hAnsi="Times New Roman" w:cs="宋体"/>
                <w:kern w:val="0"/>
                <w:szCs w:val="21"/>
              </w:rPr>
            </w:pPr>
            <w:r>
              <w:rPr>
                <w:rFonts w:hint="eastAsia" w:ascii="Times New Roman" w:hAnsi="Times New Roman" w:cs="宋体"/>
                <w:kern w:val="0"/>
                <w:szCs w:val="21"/>
              </w:rPr>
              <w:t>盐雾试验</w:t>
            </w:r>
          </w:p>
        </w:tc>
        <w:tc>
          <w:tcPr>
            <w:tcW w:w="1701" w:type="dxa"/>
            <w:gridSpan w:val="2"/>
            <w:vAlign w:val="center"/>
          </w:tcPr>
          <w:p w14:paraId="2D507FC7">
            <w:pPr>
              <w:jc w:val="center"/>
              <w:rPr>
                <w:rFonts w:ascii="Times New Roman" w:hAnsi="Times New Roman" w:cs="宋体"/>
                <w:kern w:val="0"/>
                <w:szCs w:val="21"/>
              </w:rPr>
            </w:pPr>
            <w:r>
              <w:rPr>
                <w:rFonts w:hint="eastAsia" w:ascii="Times New Roman" w:hAnsi="Times New Roman" w:cs="宋体"/>
                <w:kern w:val="0"/>
                <w:szCs w:val="21"/>
              </w:rPr>
              <w:t>GB/T 19228.2-2011</w:t>
            </w:r>
          </w:p>
        </w:tc>
        <w:tc>
          <w:tcPr>
            <w:tcW w:w="1795" w:type="dxa"/>
            <w:gridSpan w:val="2"/>
            <w:vAlign w:val="center"/>
          </w:tcPr>
          <w:p w14:paraId="398F5B5E">
            <w:pPr>
              <w:jc w:val="center"/>
              <w:rPr>
                <w:rFonts w:ascii="Times New Roman" w:hAnsi="Times New Roman" w:cs="宋体"/>
                <w:kern w:val="0"/>
                <w:szCs w:val="21"/>
              </w:rPr>
            </w:pPr>
            <w:r>
              <w:rPr>
                <w:rFonts w:hint="eastAsia" w:ascii="Times New Roman" w:hAnsi="Times New Roman" w:cs="宋体"/>
                <w:kern w:val="0"/>
                <w:szCs w:val="21"/>
              </w:rPr>
              <w:t>GB/T 10125</w:t>
            </w:r>
          </w:p>
        </w:tc>
        <w:tc>
          <w:tcPr>
            <w:tcW w:w="976" w:type="dxa"/>
            <w:vAlign w:val="center"/>
          </w:tcPr>
          <w:p w14:paraId="6F15CCB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0F6B782">
            <w:pPr>
              <w:jc w:val="center"/>
              <w:rPr>
                <w:rFonts w:ascii="Times New Roman" w:hAnsi="Times New Roman" w:cs="宋体"/>
                <w:kern w:val="0"/>
                <w:szCs w:val="21"/>
              </w:rPr>
            </w:pPr>
            <w:r>
              <w:rPr>
                <w:rFonts w:hint="eastAsia" w:ascii="Times New Roman" w:hAnsi="Times New Roman" w:cs="宋体"/>
                <w:kern w:val="0"/>
                <w:szCs w:val="21"/>
              </w:rPr>
              <w:t>——</w:t>
            </w:r>
          </w:p>
        </w:tc>
      </w:tr>
      <w:tr w14:paraId="039BA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blHeader/>
          <w:jc w:val="center"/>
        </w:trPr>
        <w:tc>
          <w:tcPr>
            <w:tcW w:w="445" w:type="dxa"/>
            <w:vMerge w:val="restart"/>
            <w:vAlign w:val="center"/>
          </w:tcPr>
          <w:p w14:paraId="42644EA1">
            <w:pPr>
              <w:jc w:val="center"/>
              <w:rPr>
                <w:rFonts w:ascii="Times New Roman" w:hAnsi="Times New Roman" w:cs="宋体"/>
                <w:kern w:val="0"/>
                <w:szCs w:val="21"/>
              </w:rPr>
            </w:pPr>
            <w:r>
              <w:rPr>
                <w:rFonts w:hint="eastAsia" w:ascii="Times New Roman" w:hAnsi="Times New Roman" w:cs="宋体"/>
                <w:kern w:val="0"/>
                <w:szCs w:val="21"/>
              </w:rPr>
              <w:t>7</w:t>
            </w:r>
          </w:p>
        </w:tc>
        <w:tc>
          <w:tcPr>
            <w:tcW w:w="1523" w:type="dxa"/>
            <w:vMerge w:val="restart"/>
            <w:vAlign w:val="center"/>
          </w:tcPr>
          <w:p w14:paraId="68CA01AE">
            <w:pPr>
              <w:jc w:val="center"/>
              <w:rPr>
                <w:rFonts w:ascii="Times New Roman" w:hAnsi="Times New Roman" w:cs="宋体"/>
                <w:kern w:val="0"/>
                <w:szCs w:val="21"/>
              </w:rPr>
            </w:pPr>
            <w:r>
              <w:rPr>
                <w:rFonts w:hint="eastAsia" w:ascii="Times New Roman" w:hAnsi="Times New Roman" w:cs="宋体"/>
                <w:kern w:val="0"/>
                <w:szCs w:val="21"/>
              </w:rPr>
              <w:t>低压流体输送用焊接钢管</w:t>
            </w:r>
          </w:p>
        </w:tc>
        <w:tc>
          <w:tcPr>
            <w:tcW w:w="1169" w:type="dxa"/>
            <w:vAlign w:val="center"/>
          </w:tcPr>
          <w:p w14:paraId="2DE126B3">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104E2CD8">
            <w:pPr>
              <w:jc w:val="center"/>
              <w:rPr>
                <w:rFonts w:ascii="Times New Roman" w:hAnsi="Times New Roman" w:cs="宋体"/>
                <w:kern w:val="0"/>
                <w:szCs w:val="21"/>
              </w:rPr>
            </w:pPr>
            <w:r>
              <w:rPr>
                <w:rFonts w:hint="eastAsia" w:ascii="Times New Roman" w:hAnsi="Times New Roman" w:cs="宋体"/>
                <w:kern w:val="0"/>
                <w:szCs w:val="21"/>
              </w:rPr>
              <w:t>GB/T 3091</w:t>
            </w:r>
          </w:p>
        </w:tc>
        <w:tc>
          <w:tcPr>
            <w:tcW w:w="1795" w:type="dxa"/>
            <w:gridSpan w:val="2"/>
            <w:vAlign w:val="center"/>
          </w:tcPr>
          <w:p w14:paraId="0A09E202">
            <w:pPr>
              <w:jc w:val="center"/>
              <w:rPr>
                <w:rFonts w:ascii="Times New Roman" w:hAnsi="Times New Roman" w:cs="宋体"/>
                <w:kern w:val="0"/>
                <w:szCs w:val="21"/>
              </w:rPr>
            </w:pPr>
            <w:r>
              <w:rPr>
                <w:rFonts w:hint="eastAsia" w:ascii="Times New Roman" w:hAnsi="Times New Roman" w:cs="宋体"/>
                <w:kern w:val="0"/>
                <w:szCs w:val="21"/>
              </w:rPr>
              <w:t>GB/T 223、GB/T 4336、GB/T 20123、GB/T 20125</w:t>
            </w:r>
          </w:p>
        </w:tc>
        <w:tc>
          <w:tcPr>
            <w:tcW w:w="976" w:type="dxa"/>
            <w:vAlign w:val="center"/>
          </w:tcPr>
          <w:p w14:paraId="1C26A0D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4584899">
            <w:pPr>
              <w:jc w:val="center"/>
              <w:rPr>
                <w:rFonts w:ascii="Times New Roman" w:hAnsi="Times New Roman" w:cs="宋体"/>
                <w:kern w:val="0"/>
                <w:szCs w:val="21"/>
              </w:rPr>
            </w:pPr>
            <w:r>
              <w:rPr>
                <w:rFonts w:hint="eastAsia" w:ascii="Times New Roman" w:hAnsi="Times New Roman" w:cs="宋体"/>
                <w:kern w:val="0"/>
                <w:szCs w:val="21"/>
              </w:rPr>
              <w:t>——</w:t>
            </w:r>
          </w:p>
        </w:tc>
      </w:tr>
      <w:tr w14:paraId="65950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99437AF">
            <w:pPr>
              <w:jc w:val="center"/>
              <w:rPr>
                <w:rFonts w:ascii="Times New Roman" w:hAnsi="Times New Roman" w:cs="宋体"/>
                <w:kern w:val="0"/>
                <w:szCs w:val="21"/>
              </w:rPr>
            </w:pPr>
          </w:p>
        </w:tc>
        <w:tc>
          <w:tcPr>
            <w:tcW w:w="1523" w:type="dxa"/>
            <w:vMerge w:val="continue"/>
            <w:vAlign w:val="center"/>
          </w:tcPr>
          <w:p w14:paraId="7662E42F">
            <w:pPr>
              <w:jc w:val="center"/>
              <w:rPr>
                <w:rFonts w:ascii="Times New Roman" w:hAnsi="Times New Roman" w:cs="宋体"/>
                <w:kern w:val="0"/>
                <w:szCs w:val="21"/>
              </w:rPr>
            </w:pPr>
          </w:p>
        </w:tc>
        <w:tc>
          <w:tcPr>
            <w:tcW w:w="1169" w:type="dxa"/>
            <w:vAlign w:val="center"/>
          </w:tcPr>
          <w:p w14:paraId="609EE7FE">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B1A3AEF">
            <w:pPr>
              <w:jc w:val="center"/>
              <w:rPr>
                <w:rFonts w:ascii="Times New Roman" w:hAnsi="Times New Roman" w:cs="宋体"/>
                <w:kern w:val="0"/>
                <w:szCs w:val="21"/>
              </w:rPr>
            </w:pPr>
            <w:r>
              <w:rPr>
                <w:rFonts w:hint="eastAsia" w:ascii="Times New Roman" w:hAnsi="Times New Roman" w:cs="宋体"/>
                <w:kern w:val="0"/>
                <w:szCs w:val="21"/>
              </w:rPr>
              <w:t>GB/T 3091</w:t>
            </w:r>
          </w:p>
        </w:tc>
        <w:tc>
          <w:tcPr>
            <w:tcW w:w="1795" w:type="dxa"/>
            <w:gridSpan w:val="2"/>
            <w:vAlign w:val="center"/>
          </w:tcPr>
          <w:p w14:paraId="37270664">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1B485F3">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1899B23">
            <w:pPr>
              <w:jc w:val="center"/>
              <w:rPr>
                <w:rFonts w:ascii="Times New Roman" w:hAnsi="Times New Roman" w:cs="宋体"/>
                <w:kern w:val="0"/>
                <w:szCs w:val="21"/>
              </w:rPr>
            </w:pPr>
            <w:r>
              <w:rPr>
                <w:rFonts w:hint="eastAsia" w:ascii="Times New Roman" w:hAnsi="Times New Roman" w:cs="宋体"/>
                <w:kern w:val="0"/>
                <w:szCs w:val="21"/>
              </w:rPr>
              <w:t>——</w:t>
            </w:r>
          </w:p>
        </w:tc>
      </w:tr>
      <w:tr w14:paraId="04C55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3B6B51F2">
            <w:pPr>
              <w:jc w:val="center"/>
              <w:rPr>
                <w:rFonts w:ascii="Times New Roman" w:hAnsi="Times New Roman" w:cs="宋体"/>
                <w:kern w:val="0"/>
                <w:szCs w:val="21"/>
              </w:rPr>
            </w:pPr>
          </w:p>
        </w:tc>
        <w:tc>
          <w:tcPr>
            <w:tcW w:w="1523" w:type="dxa"/>
            <w:vMerge w:val="continue"/>
            <w:vAlign w:val="center"/>
          </w:tcPr>
          <w:p w14:paraId="74687721">
            <w:pPr>
              <w:jc w:val="center"/>
              <w:rPr>
                <w:rFonts w:ascii="Times New Roman" w:hAnsi="Times New Roman" w:cs="宋体"/>
                <w:kern w:val="0"/>
                <w:szCs w:val="21"/>
              </w:rPr>
            </w:pPr>
          </w:p>
        </w:tc>
        <w:tc>
          <w:tcPr>
            <w:tcW w:w="1169" w:type="dxa"/>
            <w:vAlign w:val="center"/>
          </w:tcPr>
          <w:p w14:paraId="25B5EBA2">
            <w:pPr>
              <w:jc w:val="center"/>
              <w:rPr>
                <w:rFonts w:ascii="Times New Roman" w:hAnsi="Times New Roman" w:cs="宋体"/>
                <w:kern w:val="0"/>
                <w:szCs w:val="21"/>
              </w:rPr>
            </w:pPr>
            <w:r>
              <w:rPr>
                <w:rFonts w:hint="eastAsia" w:ascii="Times New Roman" w:hAnsi="Times New Roman" w:cs="宋体"/>
                <w:kern w:val="0"/>
                <w:szCs w:val="21"/>
              </w:rPr>
              <w:t>焊接接头拉伸试验</w:t>
            </w:r>
          </w:p>
        </w:tc>
        <w:tc>
          <w:tcPr>
            <w:tcW w:w="1701" w:type="dxa"/>
            <w:gridSpan w:val="2"/>
            <w:vAlign w:val="center"/>
          </w:tcPr>
          <w:p w14:paraId="1C8FB120">
            <w:pPr>
              <w:jc w:val="center"/>
              <w:rPr>
                <w:rFonts w:ascii="Times New Roman" w:hAnsi="Times New Roman" w:cs="宋体"/>
                <w:kern w:val="0"/>
                <w:szCs w:val="21"/>
              </w:rPr>
            </w:pPr>
            <w:r>
              <w:rPr>
                <w:rFonts w:hint="eastAsia" w:ascii="Times New Roman" w:hAnsi="Times New Roman" w:cs="宋体"/>
                <w:kern w:val="0"/>
                <w:szCs w:val="21"/>
              </w:rPr>
              <w:t>GB/T 3091</w:t>
            </w:r>
          </w:p>
        </w:tc>
        <w:tc>
          <w:tcPr>
            <w:tcW w:w="1795" w:type="dxa"/>
            <w:gridSpan w:val="2"/>
            <w:vAlign w:val="center"/>
          </w:tcPr>
          <w:p w14:paraId="1BC44924">
            <w:pPr>
              <w:jc w:val="center"/>
              <w:rPr>
                <w:rFonts w:ascii="Times New Roman" w:hAnsi="Times New Roman" w:cs="宋体"/>
                <w:kern w:val="0"/>
                <w:szCs w:val="21"/>
              </w:rPr>
            </w:pPr>
            <w:r>
              <w:rPr>
                <w:rFonts w:hint="eastAsia" w:ascii="Times New Roman" w:hAnsi="Times New Roman" w:cs="宋体"/>
                <w:kern w:val="0"/>
                <w:szCs w:val="21"/>
              </w:rPr>
              <w:t>GB/T 2651</w:t>
            </w:r>
          </w:p>
        </w:tc>
        <w:tc>
          <w:tcPr>
            <w:tcW w:w="976" w:type="dxa"/>
            <w:vAlign w:val="center"/>
          </w:tcPr>
          <w:p w14:paraId="71892A77">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BD02B39">
            <w:pPr>
              <w:jc w:val="center"/>
              <w:rPr>
                <w:rFonts w:ascii="Times New Roman" w:hAnsi="Times New Roman" w:cs="宋体"/>
                <w:kern w:val="0"/>
                <w:szCs w:val="21"/>
              </w:rPr>
            </w:pPr>
            <w:r>
              <w:rPr>
                <w:rFonts w:hint="eastAsia" w:ascii="Times New Roman" w:hAnsi="Times New Roman" w:cs="宋体"/>
                <w:kern w:val="0"/>
                <w:szCs w:val="21"/>
              </w:rPr>
              <w:t>——</w:t>
            </w:r>
          </w:p>
        </w:tc>
      </w:tr>
      <w:tr w14:paraId="1E09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3CD707D">
            <w:pPr>
              <w:jc w:val="center"/>
              <w:rPr>
                <w:rFonts w:ascii="Times New Roman" w:hAnsi="Times New Roman" w:cs="宋体"/>
                <w:kern w:val="0"/>
                <w:szCs w:val="21"/>
              </w:rPr>
            </w:pPr>
          </w:p>
        </w:tc>
        <w:tc>
          <w:tcPr>
            <w:tcW w:w="1523" w:type="dxa"/>
            <w:vMerge w:val="continue"/>
            <w:vAlign w:val="center"/>
          </w:tcPr>
          <w:p w14:paraId="227BE390">
            <w:pPr>
              <w:jc w:val="center"/>
              <w:rPr>
                <w:rFonts w:ascii="Times New Roman" w:hAnsi="Times New Roman" w:cs="宋体"/>
                <w:kern w:val="0"/>
                <w:szCs w:val="21"/>
              </w:rPr>
            </w:pPr>
          </w:p>
        </w:tc>
        <w:tc>
          <w:tcPr>
            <w:tcW w:w="1169" w:type="dxa"/>
            <w:vAlign w:val="center"/>
          </w:tcPr>
          <w:p w14:paraId="5162D5F9">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7CFFE4B8">
            <w:pPr>
              <w:jc w:val="center"/>
              <w:rPr>
                <w:rFonts w:ascii="Times New Roman" w:hAnsi="Times New Roman" w:cs="宋体"/>
                <w:kern w:val="0"/>
                <w:szCs w:val="21"/>
              </w:rPr>
            </w:pPr>
            <w:r>
              <w:rPr>
                <w:rFonts w:hint="eastAsia" w:ascii="Times New Roman" w:hAnsi="Times New Roman" w:cs="宋体"/>
                <w:kern w:val="0"/>
                <w:szCs w:val="21"/>
              </w:rPr>
              <w:t>GB/T 3091</w:t>
            </w:r>
          </w:p>
        </w:tc>
        <w:tc>
          <w:tcPr>
            <w:tcW w:w="1795" w:type="dxa"/>
            <w:gridSpan w:val="2"/>
            <w:vAlign w:val="center"/>
          </w:tcPr>
          <w:p w14:paraId="38BDD940">
            <w:pPr>
              <w:jc w:val="center"/>
              <w:rPr>
                <w:rFonts w:ascii="Times New Roman" w:hAnsi="Times New Roman" w:cs="宋体"/>
                <w:kern w:val="0"/>
                <w:szCs w:val="21"/>
              </w:rPr>
            </w:pPr>
            <w:r>
              <w:rPr>
                <w:rFonts w:hint="eastAsia" w:ascii="Times New Roman" w:hAnsi="Times New Roman" w:cs="宋体"/>
                <w:kern w:val="0"/>
                <w:szCs w:val="21"/>
              </w:rPr>
              <w:t>GB/T 244</w:t>
            </w:r>
          </w:p>
        </w:tc>
        <w:tc>
          <w:tcPr>
            <w:tcW w:w="976" w:type="dxa"/>
            <w:vAlign w:val="center"/>
          </w:tcPr>
          <w:p w14:paraId="2E415B6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0380AA8">
            <w:pPr>
              <w:jc w:val="center"/>
              <w:rPr>
                <w:rFonts w:ascii="Times New Roman" w:hAnsi="Times New Roman" w:cs="宋体"/>
                <w:kern w:val="0"/>
                <w:szCs w:val="21"/>
              </w:rPr>
            </w:pPr>
            <w:r>
              <w:rPr>
                <w:rFonts w:hint="eastAsia" w:ascii="Times New Roman" w:hAnsi="Times New Roman" w:cs="宋体"/>
                <w:kern w:val="0"/>
                <w:szCs w:val="21"/>
              </w:rPr>
              <w:t>——</w:t>
            </w:r>
          </w:p>
        </w:tc>
      </w:tr>
      <w:tr w14:paraId="2B8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89F5E9C">
            <w:pPr>
              <w:jc w:val="center"/>
              <w:rPr>
                <w:rFonts w:ascii="Times New Roman" w:hAnsi="Times New Roman" w:cs="宋体"/>
                <w:kern w:val="0"/>
                <w:szCs w:val="21"/>
              </w:rPr>
            </w:pPr>
          </w:p>
        </w:tc>
        <w:tc>
          <w:tcPr>
            <w:tcW w:w="1523" w:type="dxa"/>
            <w:vMerge w:val="continue"/>
            <w:vAlign w:val="center"/>
          </w:tcPr>
          <w:p w14:paraId="53E50214">
            <w:pPr>
              <w:jc w:val="center"/>
              <w:rPr>
                <w:rFonts w:ascii="Times New Roman" w:hAnsi="Times New Roman" w:cs="宋体"/>
                <w:kern w:val="0"/>
                <w:szCs w:val="21"/>
              </w:rPr>
            </w:pPr>
          </w:p>
        </w:tc>
        <w:tc>
          <w:tcPr>
            <w:tcW w:w="1169" w:type="dxa"/>
            <w:vAlign w:val="center"/>
          </w:tcPr>
          <w:p w14:paraId="737EF6FF">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22C114B6">
            <w:pPr>
              <w:jc w:val="center"/>
              <w:rPr>
                <w:rFonts w:ascii="Times New Roman" w:hAnsi="Times New Roman" w:cs="宋体"/>
                <w:kern w:val="0"/>
                <w:szCs w:val="21"/>
              </w:rPr>
            </w:pPr>
            <w:r>
              <w:rPr>
                <w:rFonts w:hint="eastAsia" w:ascii="Times New Roman" w:hAnsi="Times New Roman" w:cs="宋体"/>
                <w:kern w:val="0"/>
                <w:szCs w:val="21"/>
              </w:rPr>
              <w:t>GB/T 3091</w:t>
            </w:r>
          </w:p>
        </w:tc>
        <w:tc>
          <w:tcPr>
            <w:tcW w:w="1795" w:type="dxa"/>
            <w:gridSpan w:val="2"/>
            <w:vAlign w:val="center"/>
          </w:tcPr>
          <w:p w14:paraId="3C7AD75A">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5157399A">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62535AE">
            <w:pPr>
              <w:jc w:val="center"/>
              <w:rPr>
                <w:rFonts w:ascii="Times New Roman" w:hAnsi="Times New Roman" w:cs="宋体"/>
                <w:kern w:val="0"/>
                <w:szCs w:val="21"/>
              </w:rPr>
            </w:pPr>
            <w:r>
              <w:rPr>
                <w:rFonts w:hint="eastAsia" w:ascii="Times New Roman" w:hAnsi="Times New Roman" w:cs="宋体"/>
                <w:kern w:val="0"/>
                <w:szCs w:val="21"/>
              </w:rPr>
              <w:t>——</w:t>
            </w:r>
          </w:p>
        </w:tc>
      </w:tr>
      <w:tr w14:paraId="0A315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DB2C897">
            <w:pPr>
              <w:jc w:val="center"/>
              <w:rPr>
                <w:rFonts w:ascii="Times New Roman" w:hAnsi="Times New Roman" w:cs="宋体"/>
                <w:kern w:val="0"/>
                <w:szCs w:val="21"/>
              </w:rPr>
            </w:pPr>
          </w:p>
        </w:tc>
        <w:tc>
          <w:tcPr>
            <w:tcW w:w="1523" w:type="dxa"/>
            <w:vMerge w:val="continue"/>
            <w:vAlign w:val="center"/>
          </w:tcPr>
          <w:p w14:paraId="0E405F86">
            <w:pPr>
              <w:jc w:val="center"/>
              <w:rPr>
                <w:rFonts w:ascii="Times New Roman" w:hAnsi="Times New Roman" w:cs="宋体"/>
                <w:kern w:val="0"/>
                <w:szCs w:val="21"/>
              </w:rPr>
            </w:pPr>
          </w:p>
        </w:tc>
        <w:tc>
          <w:tcPr>
            <w:tcW w:w="1169" w:type="dxa"/>
            <w:vAlign w:val="center"/>
          </w:tcPr>
          <w:p w14:paraId="6DE73AE1">
            <w:pPr>
              <w:jc w:val="center"/>
              <w:rPr>
                <w:rFonts w:ascii="Times New Roman" w:hAnsi="Times New Roman" w:cs="宋体"/>
                <w:kern w:val="0"/>
                <w:szCs w:val="21"/>
              </w:rPr>
            </w:pPr>
            <w:r>
              <w:rPr>
                <w:rFonts w:hint="eastAsia" w:ascii="Times New Roman" w:hAnsi="Times New Roman" w:cs="宋体"/>
                <w:kern w:val="0"/>
                <w:szCs w:val="21"/>
              </w:rPr>
              <w:t>导向弯曲试验</w:t>
            </w:r>
          </w:p>
        </w:tc>
        <w:tc>
          <w:tcPr>
            <w:tcW w:w="1701" w:type="dxa"/>
            <w:gridSpan w:val="2"/>
            <w:vAlign w:val="center"/>
          </w:tcPr>
          <w:p w14:paraId="113EB4A1">
            <w:pPr>
              <w:jc w:val="center"/>
              <w:rPr>
                <w:rFonts w:ascii="Times New Roman" w:hAnsi="Times New Roman" w:cs="宋体"/>
                <w:kern w:val="0"/>
                <w:szCs w:val="21"/>
              </w:rPr>
            </w:pPr>
            <w:r>
              <w:rPr>
                <w:rFonts w:hint="eastAsia" w:ascii="Times New Roman" w:hAnsi="Times New Roman" w:cs="宋体"/>
                <w:kern w:val="0"/>
                <w:szCs w:val="21"/>
              </w:rPr>
              <w:t>GB/T 3091</w:t>
            </w:r>
          </w:p>
        </w:tc>
        <w:tc>
          <w:tcPr>
            <w:tcW w:w="1795" w:type="dxa"/>
            <w:gridSpan w:val="2"/>
            <w:vAlign w:val="center"/>
          </w:tcPr>
          <w:p w14:paraId="262505A6">
            <w:pPr>
              <w:jc w:val="center"/>
              <w:rPr>
                <w:rFonts w:ascii="Times New Roman" w:hAnsi="Times New Roman" w:cs="宋体"/>
                <w:kern w:val="0"/>
                <w:szCs w:val="21"/>
              </w:rPr>
            </w:pPr>
            <w:r>
              <w:rPr>
                <w:rFonts w:hint="eastAsia" w:ascii="Times New Roman" w:hAnsi="Times New Roman" w:cs="宋体"/>
                <w:kern w:val="0"/>
                <w:szCs w:val="21"/>
              </w:rPr>
              <w:t>GB/T 2653</w:t>
            </w:r>
          </w:p>
        </w:tc>
        <w:tc>
          <w:tcPr>
            <w:tcW w:w="976" w:type="dxa"/>
            <w:vAlign w:val="center"/>
          </w:tcPr>
          <w:p w14:paraId="34FD064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BB5FB71">
            <w:pPr>
              <w:jc w:val="center"/>
              <w:rPr>
                <w:rFonts w:ascii="Times New Roman" w:hAnsi="Times New Roman" w:cs="宋体"/>
                <w:kern w:val="0"/>
                <w:szCs w:val="21"/>
              </w:rPr>
            </w:pPr>
            <w:r>
              <w:rPr>
                <w:rFonts w:hint="eastAsia" w:ascii="Times New Roman" w:hAnsi="Times New Roman" w:cs="宋体"/>
                <w:kern w:val="0"/>
                <w:szCs w:val="21"/>
              </w:rPr>
              <w:t>——</w:t>
            </w:r>
          </w:p>
        </w:tc>
      </w:tr>
      <w:tr w14:paraId="2B213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39DBA35">
            <w:pPr>
              <w:jc w:val="center"/>
              <w:rPr>
                <w:rFonts w:ascii="Times New Roman" w:hAnsi="Times New Roman" w:cs="宋体"/>
                <w:kern w:val="0"/>
                <w:szCs w:val="21"/>
              </w:rPr>
            </w:pPr>
          </w:p>
        </w:tc>
        <w:tc>
          <w:tcPr>
            <w:tcW w:w="1523" w:type="dxa"/>
            <w:vMerge w:val="continue"/>
            <w:vAlign w:val="center"/>
          </w:tcPr>
          <w:p w14:paraId="6B292C9F">
            <w:pPr>
              <w:jc w:val="center"/>
              <w:rPr>
                <w:rFonts w:ascii="Times New Roman" w:hAnsi="Times New Roman" w:cs="宋体"/>
                <w:kern w:val="0"/>
                <w:szCs w:val="21"/>
              </w:rPr>
            </w:pPr>
          </w:p>
        </w:tc>
        <w:tc>
          <w:tcPr>
            <w:tcW w:w="1169" w:type="dxa"/>
            <w:vAlign w:val="center"/>
          </w:tcPr>
          <w:p w14:paraId="42192D3A">
            <w:pPr>
              <w:jc w:val="center"/>
              <w:rPr>
                <w:rFonts w:ascii="Times New Roman" w:hAnsi="Times New Roman" w:cs="宋体"/>
                <w:kern w:val="0"/>
                <w:szCs w:val="21"/>
              </w:rPr>
            </w:pPr>
            <w:r>
              <w:rPr>
                <w:rFonts w:hint="eastAsia" w:ascii="Times New Roman" w:hAnsi="Times New Roman" w:cs="宋体"/>
                <w:kern w:val="0"/>
                <w:szCs w:val="21"/>
              </w:rPr>
              <w:t>镀锌层重量</w:t>
            </w:r>
          </w:p>
        </w:tc>
        <w:tc>
          <w:tcPr>
            <w:tcW w:w="1701" w:type="dxa"/>
            <w:gridSpan w:val="2"/>
            <w:vAlign w:val="center"/>
          </w:tcPr>
          <w:p w14:paraId="089911BD">
            <w:pPr>
              <w:jc w:val="center"/>
              <w:rPr>
                <w:rFonts w:ascii="Times New Roman" w:hAnsi="Times New Roman" w:cs="宋体"/>
                <w:kern w:val="0"/>
                <w:szCs w:val="21"/>
              </w:rPr>
            </w:pPr>
            <w:r>
              <w:rPr>
                <w:rFonts w:hint="eastAsia" w:ascii="Times New Roman" w:hAnsi="Times New Roman" w:cs="宋体"/>
                <w:kern w:val="0"/>
                <w:szCs w:val="21"/>
              </w:rPr>
              <w:t>GB/T 3091</w:t>
            </w:r>
          </w:p>
        </w:tc>
        <w:tc>
          <w:tcPr>
            <w:tcW w:w="1795" w:type="dxa"/>
            <w:gridSpan w:val="2"/>
            <w:vAlign w:val="center"/>
          </w:tcPr>
          <w:p w14:paraId="16AC548C">
            <w:pPr>
              <w:jc w:val="center"/>
              <w:rPr>
                <w:rFonts w:ascii="Times New Roman" w:hAnsi="Times New Roman" w:cs="宋体"/>
                <w:kern w:val="0"/>
                <w:szCs w:val="21"/>
              </w:rPr>
            </w:pPr>
            <w:r>
              <w:rPr>
                <w:rFonts w:hint="eastAsia" w:ascii="Times New Roman" w:hAnsi="Times New Roman" w:cs="宋体"/>
                <w:kern w:val="0"/>
                <w:szCs w:val="21"/>
              </w:rPr>
              <w:t>GB/T 3091</w:t>
            </w:r>
          </w:p>
        </w:tc>
        <w:tc>
          <w:tcPr>
            <w:tcW w:w="976" w:type="dxa"/>
            <w:vAlign w:val="center"/>
          </w:tcPr>
          <w:p w14:paraId="247C77B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FF26AF1">
            <w:pPr>
              <w:jc w:val="center"/>
              <w:rPr>
                <w:rFonts w:ascii="Times New Roman" w:hAnsi="Times New Roman" w:cs="宋体"/>
                <w:kern w:val="0"/>
                <w:szCs w:val="21"/>
              </w:rPr>
            </w:pPr>
            <w:r>
              <w:rPr>
                <w:rFonts w:hint="eastAsia" w:ascii="Times New Roman" w:hAnsi="Times New Roman" w:cs="宋体"/>
                <w:kern w:val="0"/>
                <w:szCs w:val="21"/>
              </w:rPr>
              <w:t>——</w:t>
            </w:r>
          </w:p>
        </w:tc>
      </w:tr>
      <w:tr w14:paraId="15F89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13470EF">
            <w:pPr>
              <w:jc w:val="center"/>
              <w:rPr>
                <w:rFonts w:ascii="Times New Roman" w:hAnsi="Times New Roman" w:cs="宋体"/>
                <w:kern w:val="0"/>
                <w:szCs w:val="21"/>
              </w:rPr>
            </w:pPr>
          </w:p>
        </w:tc>
        <w:tc>
          <w:tcPr>
            <w:tcW w:w="1523" w:type="dxa"/>
            <w:vMerge w:val="continue"/>
            <w:vAlign w:val="center"/>
          </w:tcPr>
          <w:p w14:paraId="45B1890A">
            <w:pPr>
              <w:jc w:val="center"/>
              <w:rPr>
                <w:rFonts w:ascii="Times New Roman" w:hAnsi="Times New Roman" w:cs="宋体"/>
                <w:kern w:val="0"/>
                <w:szCs w:val="21"/>
              </w:rPr>
            </w:pPr>
          </w:p>
        </w:tc>
        <w:tc>
          <w:tcPr>
            <w:tcW w:w="1169" w:type="dxa"/>
            <w:vAlign w:val="center"/>
          </w:tcPr>
          <w:p w14:paraId="1270C121">
            <w:pPr>
              <w:jc w:val="center"/>
              <w:rPr>
                <w:rFonts w:ascii="Times New Roman" w:hAnsi="Times New Roman" w:cs="宋体"/>
                <w:kern w:val="0"/>
                <w:szCs w:val="21"/>
              </w:rPr>
            </w:pPr>
            <w:r>
              <w:rPr>
                <w:rFonts w:hint="eastAsia" w:ascii="Times New Roman" w:hAnsi="Times New Roman" w:cs="宋体"/>
                <w:kern w:val="0"/>
                <w:szCs w:val="21"/>
              </w:rPr>
              <w:t>镀锌层均匀性</w:t>
            </w:r>
          </w:p>
        </w:tc>
        <w:tc>
          <w:tcPr>
            <w:tcW w:w="1701" w:type="dxa"/>
            <w:gridSpan w:val="2"/>
            <w:vAlign w:val="center"/>
          </w:tcPr>
          <w:p w14:paraId="34A8287D">
            <w:pPr>
              <w:jc w:val="center"/>
              <w:rPr>
                <w:rFonts w:ascii="Times New Roman" w:hAnsi="Times New Roman" w:cs="宋体"/>
                <w:kern w:val="0"/>
                <w:szCs w:val="21"/>
              </w:rPr>
            </w:pPr>
            <w:r>
              <w:rPr>
                <w:rFonts w:hint="eastAsia" w:ascii="Times New Roman" w:hAnsi="Times New Roman" w:cs="宋体"/>
                <w:kern w:val="0"/>
                <w:szCs w:val="21"/>
              </w:rPr>
              <w:t>GB/T 3091</w:t>
            </w:r>
          </w:p>
        </w:tc>
        <w:tc>
          <w:tcPr>
            <w:tcW w:w="1795" w:type="dxa"/>
            <w:gridSpan w:val="2"/>
            <w:vAlign w:val="center"/>
          </w:tcPr>
          <w:p w14:paraId="1B25C6D9">
            <w:pPr>
              <w:jc w:val="center"/>
              <w:rPr>
                <w:rFonts w:ascii="Times New Roman" w:hAnsi="Times New Roman" w:cs="宋体"/>
                <w:kern w:val="0"/>
                <w:szCs w:val="21"/>
              </w:rPr>
            </w:pPr>
            <w:r>
              <w:rPr>
                <w:rFonts w:hint="eastAsia" w:ascii="Times New Roman" w:hAnsi="Times New Roman" w:cs="宋体"/>
                <w:kern w:val="0"/>
                <w:szCs w:val="21"/>
              </w:rPr>
              <w:t>GB/T 3091</w:t>
            </w:r>
          </w:p>
        </w:tc>
        <w:tc>
          <w:tcPr>
            <w:tcW w:w="976" w:type="dxa"/>
            <w:vAlign w:val="center"/>
          </w:tcPr>
          <w:p w14:paraId="0198475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E3186BC">
            <w:pPr>
              <w:jc w:val="center"/>
              <w:rPr>
                <w:rFonts w:ascii="Times New Roman" w:hAnsi="Times New Roman" w:cs="宋体"/>
                <w:kern w:val="0"/>
                <w:szCs w:val="21"/>
              </w:rPr>
            </w:pPr>
            <w:r>
              <w:rPr>
                <w:rFonts w:hint="eastAsia" w:ascii="Times New Roman" w:hAnsi="Times New Roman" w:cs="宋体"/>
                <w:kern w:val="0"/>
                <w:szCs w:val="21"/>
              </w:rPr>
              <w:t>——</w:t>
            </w:r>
          </w:p>
        </w:tc>
      </w:tr>
      <w:tr w14:paraId="200C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2565377">
            <w:pPr>
              <w:jc w:val="center"/>
              <w:rPr>
                <w:rFonts w:ascii="Times New Roman" w:hAnsi="Times New Roman" w:cs="宋体"/>
                <w:kern w:val="0"/>
                <w:szCs w:val="21"/>
              </w:rPr>
            </w:pPr>
          </w:p>
        </w:tc>
        <w:tc>
          <w:tcPr>
            <w:tcW w:w="1523" w:type="dxa"/>
            <w:vMerge w:val="continue"/>
            <w:vAlign w:val="center"/>
          </w:tcPr>
          <w:p w14:paraId="5CE4DE31">
            <w:pPr>
              <w:jc w:val="center"/>
              <w:rPr>
                <w:rFonts w:ascii="Times New Roman" w:hAnsi="Times New Roman" w:cs="宋体"/>
                <w:kern w:val="0"/>
                <w:szCs w:val="21"/>
              </w:rPr>
            </w:pPr>
          </w:p>
        </w:tc>
        <w:tc>
          <w:tcPr>
            <w:tcW w:w="1169" w:type="dxa"/>
            <w:vAlign w:val="center"/>
          </w:tcPr>
          <w:p w14:paraId="46851CCC">
            <w:pPr>
              <w:jc w:val="center"/>
              <w:rPr>
                <w:rFonts w:ascii="Times New Roman" w:hAnsi="Times New Roman" w:cs="宋体"/>
                <w:kern w:val="0"/>
                <w:szCs w:val="21"/>
              </w:rPr>
            </w:pPr>
            <w:r>
              <w:rPr>
                <w:rFonts w:hint="eastAsia" w:ascii="Times New Roman" w:hAnsi="Times New Roman" w:cs="宋体"/>
                <w:kern w:val="0"/>
                <w:szCs w:val="21"/>
              </w:rPr>
              <w:t>镀锌层附着力</w:t>
            </w:r>
          </w:p>
        </w:tc>
        <w:tc>
          <w:tcPr>
            <w:tcW w:w="1701" w:type="dxa"/>
            <w:gridSpan w:val="2"/>
            <w:vAlign w:val="center"/>
          </w:tcPr>
          <w:p w14:paraId="6D5D8A27">
            <w:pPr>
              <w:jc w:val="center"/>
              <w:rPr>
                <w:rFonts w:ascii="Times New Roman" w:hAnsi="Times New Roman" w:cs="宋体"/>
                <w:kern w:val="0"/>
                <w:szCs w:val="21"/>
              </w:rPr>
            </w:pPr>
            <w:r>
              <w:rPr>
                <w:rFonts w:hint="eastAsia" w:ascii="Times New Roman" w:hAnsi="Times New Roman" w:cs="宋体"/>
                <w:kern w:val="0"/>
                <w:szCs w:val="21"/>
              </w:rPr>
              <w:t>GB/T 3091</w:t>
            </w:r>
          </w:p>
        </w:tc>
        <w:tc>
          <w:tcPr>
            <w:tcW w:w="1795" w:type="dxa"/>
            <w:gridSpan w:val="2"/>
            <w:vAlign w:val="center"/>
          </w:tcPr>
          <w:p w14:paraId="02DCF07B">
            <w:pPr>
              <w:jc w:val="center"/>
              <w:rPr>
                <w:rFonts w:ascii="Times New Roman" w:hAnsi="Times New Roman" w:cs="宋体"/>
                <w:kern w:val="0"/>
                <w:szCs w:val="21"/>
              </w:rPr>
            </w:pPr>
            <w:r>
              <w:rPr>
                <w:rFonts w:hint="eastAsia" w:ascii="Times New Roman" w:hAnsi="Times New Roman" w:cs="宋体"/>
                <w:kern w:val="0"/>
                <w:szCs w:val="21"/>
              </w:rPr>
              <w:t>GB/T 244、GB/T 246</w:t>
            </w:r>
          </w:p>
        </w:tc>
        <w:tc>
          <w:tcPr>
            <w:tcW w:w="976" w:type="dxa"/>
            <w:vAlign w:val="center"/>
          </w:tcPr>
          <w:p w14:paraId="17E1E2A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7585EB2">
            <w:pPr>
              <w:jc w:val="center"/>
              <w:rPr>
                <w:rFonts w:ascii="Times New Roman" w:hAnsi="Times New Roman" w:cs="宋体"/>
                <w:kern w:val="0"/>
                <w:szCs w:val="21"/>
              </w:rPr>
            </w:pPr>
            <w:r>
              <w:rPr>
                <w:rFonts w:hint="eastAsia" w:ascii="Times New Roman" w:hAnsi="Times New Roman" w:cs="宋体"/>
                <w:kern w:val="0"/>
                <w:szCs w:val="21"/>
              </w:rPr>
              <w:t>——</w:t>
            </w:r>
          </w:p>
        </w:tc>
      </w:tr>
      <w:tr w14:paraId="76681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blHeader/>
          <w:jc w:val="center"/>
        </w:trPr>
        <w:tc>
          <w:tcPr>
            <w:tcW w:w="445" w:type="dxa"/>
            <w:vMerge w:val="restart"/>
            <w:vAlign w:val="center"/>
          </w:tcPr>
          <w:p w14:paraId="441DA1D2">
            <w:pPr>
              <w:jc w:val="center"/>
              <w:rPr>
                <w:rFonts w:ascii="Times New Roman" w:hAnsi="Times New Roman" w:cs="宋体"/>
                <w:kern w:val="0"/>
                <w:szCs w:val="21"/>
              </w:rPr>
            </w:pPr>
            <w:r>
              <w:rPr>
                <w:rFonts w:hint="eastAsia" w:ascii="Times New Roman" w:hAnsi="Times New Roman" w:cs="宋体"/>
                <w:kern w:val="0"/>
                <w:szCs w:val="21"/>
              </w:rPr>
              <w:t>8</w:t>
            </w:r>
          </w:p>
        </w:tc>
        <w:tc>
          <w:tcPr>
            <w:tcW w:w="1523" w:type="dxa"/>
            <w:vMerge w:val="restart"/>
            <w:vAlign w:val="center"/>
          </w:tcPr>
          <w:p w14:paraId="53055FC8">
            <w:pPr>
              <w:jc w:val="center"/>
              <w:rPr>
                <w:rFonts w:ascii="Times New Roman" w:hAnsi="Times New Roman" w:cs="宋体"/>
                <w:kern w:val="0"/>
                <w:szCs w:val="21"/>
              </w:rPr>
            </w:pPr>
            <w:r>
              <w:rPr>
                <w:rFonts w:hint="eastAsia" w:ascii="Times New Roman" w:hAnsi="Times New Roman" w:cs="宋体"/>
                <w:kern w:val="0"/>
                <w:szCs w:val="21"/>
              </w:rPr>
              <w:t>流体输送用不锈钢焊接钢管</w:t>
            </w:r>
          </w:p>
        </w:tc>
        <w:tc>
          <w:tcPr>
            <w:tcW w:w="1169" w:type="dxa"/>
            <w:vAlign w:val="center"/>
          </w:tcPr>
          <w:p w14:paraId="6C761571">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14CD6EEB">
            <w:pPr>
              <w:jc w:val="center"/>
              <w:rPr>
                <w:rFonts w:ascii="Times New Roman" w:hAnsi="Times New Roman" w:cs="宋体"/>
                <w:kern w:val="0"/>
                <w:szCs w:val="21"/>
              </w:rPr>
            </w:pPr>
            <w:r>
              <w:rPr>
                <w:rFonts w:hint="eastAsia" w:ascii="Times New Roman" w:hAnsi="Times New Roman" w:cs="宋体"/>
                <w:kern w:val="0"/>
                <w:szCs w:val="21"/>
              </w:rPr>
              <w:t>GB/T 12771-2019</w:t>
            </w:r>
          </w:p>
        </w:tc>
        <w:tc>
          <w:tcPr>
            <w:tcW w:w="1795" w:type="dxa"/>
            <w:gridSpan w:val="2"/>
            <w:vAlign w:val="center"/>
          </w:tcPr>
          <w:p w14:paraId="125C729A">
            <w:pPr>
              <w:jc w:val="center"/>
              <w:rPr>
                <w:rFonts w:ascii="Times New Roman" w:hAnsi="Times New Roman" w:cs="宋体"/>
                <w:kern w:val="0"/>
                <w:szCs w:val="21"/>
              </w:rPr>
            </w:pPr>
            <w:r>
              <w:rPr>
                <w:rFonts w:hint="eastAsia" w:ascii="Times New Roman" w:hAnsi="Times New Roman" w:cs="宋体"/>
                <w:kern w:val="0"/>
                <w:szCs w:val="21"/>
              </w:rPr>
              <w:t>GB/T 223、GB/T 11170、GB/T 20123、GB/T 20124</w:t>
            </w:r>
          </w:p>
        </w:tc>
        <w:tc>
          <w:tcPr>
            <w:tcW w:w="976" w:type="dxa"/>
            <w:vAlign w:val="center"/>
          </w:tcPr>
          <w:p w14:paraId="504D8429">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90928B8">
            <w:pPr>
              <w:jc w:val="center"/>
              <w:rPr>
                <w:rFonts w:ascii="Times New Roman" w:hAnsi="Times New Roman" w:cs="宋体"/>
                <w:kern w:val="0"/>
                <w:szCs w:val="21"/>
              </w:rPr>
            </w:pPr>
            <w:r>
              <w:rPr>
                <w:rFonts w:hint="eastAsia" w:ascii="Times New Roman" w:hAnsi="Times New Roman" w:cs="宋体"/>
                <w:kern w:val="0"/>
                <w:szCs w:val="21"/>
              </w:rPr>
              <w:t>——</w:t>
            </w:r>
          </w:p>
        </w:tc>
      </w:tr>
      <w:tr w14:paraId="197E9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BD379BC">
            <w:pPr>
              <w:jc w:val="center"/>
              <w:rPr>
                <w:rFonts w:ascii="Times New Roman" w:hAnsi="Times New Roman" w:cs="宋体"/>
                <w:kern w:val="0"/>
                <w:szCs w:val="21"/>
              </w:rPr>
            </w:pPr>
          </w:p>
        </w:tc>
        <w:tc>
          <w:tcPr>
            <w:tcW w:w="1523" w:type="dxa"/>
            <w:vMerge w:val="continue"/>
            <w:vAlign w:val="center"/>
          </w:tcPr>
          <w:p w14:paraId="0CD3DFAF">
            <w:pPr>
              <w:jc w:val="center"/>
              <w:rPr>
                <w:rFonts w:ascii="Times New Roman" w:hAnsi="Times New Roman" w:cs="宋体"/>
                <w:kern w:val="0"/>
                <w:szCs w:val="21"/>
              </w:rPr>
            </w:pPr>
          </w:p>
        </w:tc>
        <w:tc>
          <w:tcPr>
            <w:tcW w:w="1169" w:type="dxa"/>
            <w:vAlign w:val="center"/>
          </w:tcPr>
          <w:p w14:paraId="2B44E5DF">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52EF173B">
            <w:pPr>
              <w:jc w:val="center"/>
              <w:rPr>
                <w:rFonts w:ascii="Times New Roman" w:hAnsi="Times New Roman" w:cs="宋体"/>
                <w:kern w:val="0"/>
                <w:szCs w:val="21"/>
              </w:rPr>
            </w:pPr>
            <w:r>
              <w:rPr>
                <w:rFonts w:hint="eastAsia" w:ascii="Times New Roman" w:hAnsi="Times New Roman" w:cs="宋体"/>
                <w:kern w:val="0"/>
                <w:szCs w:val="21"/>
              </w:rPr>
              <w:t>GB/T 12771-2019</w:t>
            </w:r>
          </w:p>
        </w:tc>
        <w:tc>
          <w:tcPr>
            <w:tcW w:w="1795" w:type="dxa"/>
            <w:gridSpan w:val="2"/>
            <w:vAlign w:val="center"/>
          </w:tcPr>
          <w:p w14:paraId="28CAD27E">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51AAAC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8C5CEE0">
            <w:pPr>
              <w:jc w:val="center"/>
              <w:rPr>
                <w:rFonts w:ascii="Times New Roman" w:hAnsi="Times New Roman" w:cs="宋体"/>
                <w:kern w:val="0"/>
                <w:szCs w:val="21"/>
              </w:rPr>
            </w:pPr>
            <w:r>
              <w:rPr>
                <w:rFonts w:hint="eastAsia" w:ascii="Times New Roman" w:hAnsi="Times New Roman" w:cs="宋体"/>
                <w:kern w:val="0"/>
                <w:szCs w:val="21"/>
              </w:rPr>
              <w:t>——</w:t>
            </w:r>
          </w:p>
        </w:tc>
      </w:tr>
      <w:tr w14:paraId="4B1DE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E4DC40B">
            <w:pPr>
              <w:jc w:val="center"/>
              <w:rPr>
                <w:rFonts w:ascii="Times New Roman" w:hAnsi="Times New Roman" w:cs="宋体"/>
                <w:kern w:val="0"/>
                <w:szCs w:val="21"/>
              </w:rPr>
            </w:pPr>
          </w:p>
        </w:tc>
        <w:tc>
          <w:tcPr>
            <w:tcW w:w="1523" w:type="dxa"/>
            <w:vMerge w:val="continue"/>
            <w:vAlign w:val="center"/>
          </w:tcPr>
          <w:p w14:paraId="715E24E5">
            <w:pPr>
              <w:jc w:val="center"/>
              <w:rPr>
                <w:rFonts w:ascii="Times New Roman" w:hAnsi="Times New Roman" w:cs="宋体"/>
                <w:kern w:val="0"/>
                <w:szCs w:val="21"/>
              </w:rPr>
            </w:pPr>
          </w:p>
        </w:tc>
        <w:tc>
          <w:tcPr>
            <w:tcW w:w="1169" w:type="dxa"/>
            <w:vAlign w:val="center"/>
          </w:tcPr>
          <w:p w14:paraId="6AF1727B">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1E4BF8DF">
            <w:pPr>
              <w:jc w:val="center"/>
              <w:rPr>
                <w:rFonts w:ascii="Times New Roman" w:hAnsi="Times New Roman" w:cs="宋体"/>
                <w:kern w:val="0"/>
                <w:szCs w:val="21"/>
              </w:rPr>
            </w:pPr>
            <w:r>
              <w:rPr>
                <w:rFonts w:hint="eastAsia" w:ascii="Times New Roman" w:hAnsi="Times New Roman" w:cs="宋体"/>
                <w:kern w:val="0"/>
                <w:szCs w:val="21"/>
              </w:rPr>
              <w:t>GB/T 12771-2019</w:t>
            </w:r>
          </w:p>
        </w:tc>
        <w:tc>
          <w:tcPr>
            <w:tcW w:w="1795" w:type="dxa"/>
            <w:gridSpan w:val="2"/>
            <w:vAlign w:val="center"/>
          </w:tcPr>
          <w:p w14:paraId="31612D9C">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4ED7AD7A">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7868B44">
            <w:pPr>
              <w:jc w:val="center"/>
              <w:rPr>
                <w:rFonts w:ascii="Times New Roman" w:hAnsi="Times New Roman" w:cs="宋体"/>
                <w:kern w:val="0"/>
                <w:szCs w:val="21"/>
              </w:rPr>
            </w:pPr>
            <w:r>
              <w:rPr>
                <w:rFonts w:hint="eastAsia" w:ascii="Times New Roman" w:hAnsi="Times New Roman" w:cs="宋体"/>
                <w:kern w:val="0"/>
                <w:szCs w:val="21"/>
              </w:rPr>
              <w:t>——</w:t>
            </w:r>
          </w:p>
        </w:tc>
      </w:tr>
      <w:tr w14:paraId="7DC9F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3F91799">
            <w:pPr>
              <w:jc w:val="center"/>
              <w:rPr>
                <w:rFonts w:ascii="Times New Roman" w:hAnsi="Times New Roman" w:cs="宋体"/>
                <w:kern w:val="0"/>
                <w:szCs w:val="21"/>
              </w:rPr>
            </w:pPr>
          </w:p>
        </w:tc>
        <w:tc>
          <w:tcPr>
            <w:tcW w:w="1523" w:type="dxa"/>
            <w:vMerge w:val="continue"/>
            <w:vAlign w:val="center"/>
          </w:tcPr>
          <w:p w14:paraId="69BA1F21">
            <w:pPr>
              <w:jc w:val="center"/>
              <w:rPr>
                <w:rFonts w:ascii="Times New Roman" w:hAnsi="Times New Roman" w:cs="宋体"/>
                <w:kern w:val="0"/>
                <w:szCs w:val="21"/>
              </w:rPr>
            </w:pPr>
          </w:p>
        </w:tc>
        <w:tc>
          <w:tcPr>
            <w:tcW w:w="1169" w:type="dxa"/>
            <w:vAlign w:val="center"/>
          </w:tcPr>
          <w:p w14:paraId="75B5D65E">
            <w:pPr>
              <w:jc w:val="center"/>
              <w:rPr>
                <w:rFonts w:ascii="Times New Roman" w:hAnsi="Times New Roman" w:cs="宋体"/>
                <w:kern w:val="0"/>
                <w:szCs w:val="21"/>
              </w:rPr>
            </w:pPr>
            <w:r>
              <w:rPr>
                <w:rFonts w:hint="eastAsia" w:ascii="Times New Roman" w:hAnsi="Times New Roman" w:cs="宋体"/>
                <w:kern w:val="0"/>
                <w:szCs w:val="21"/>
              </w:rPr>
              <w:t>焊缝弯曲试验</w:t>
            </w:r>
          </w:p>
        </w:tc>
        <w:tc>
          <w:tcPr>
            <w:tcW w:w="1701" w:type="dxa"/>
            <w:gridSpan w:val="2"/>
            <w:vAlign w:val="center"/>
          </w:tcPr>
          <w:p w14:paraId="5A40EC79">
            <w:pPr>
              <w:jc w:val="center"/>
              <w:rPr>
                <w:rFonts w:ascii="Times New Roman" w:hAnsi="Times New Roman" w:cs="宋体"/>
                <w:kern w:val="0"/>
                <w:szCs w:val="21"/>
              </w:rPr>
            </w:pPr>
            <w:r>
              <w:rPr>
                <w:rFonts w:hint="eastAsia" w:ascii="Times New Roman" w:hAnsi="Times New Roman" w:cs="宋体"/>
                <w:kern w:val="0"/>
                <w:szCs w:val="21"/>
              </w:rPr>
              <w:t>GB/T 12771-2019</w:t>
            </w:r>
          </w:p>
        </w:tc>
        <w:tc>
          <w:tcPr>
            <w:tcW w:w="1795" w:type="dxa"/>
            <w:gridSpan w:val="2"/>
            <w:vAlign w:val="center"/>
          </w:tcPr>
          <w:p w14:paraId="58C5828B">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13DB695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2350221">
            <w:pPr>
              <w:jc w:val="center"/>
              <w:rPr>
                <w:rFonts w:ascii="Times New Roman" w:hAnsi="Times New Roman" w:cs="宋体"/>
                <w:kern w:val="0"/>
                <w:szCs w:val="21"/>
              </w:rPr>
            </w:pPr>
            <w:r>
              <w:rPr>
                <w:rFonts w:hint="eastAsia" w:ascii="Times New Roman" w:hAnsi="Times New Roman" w:cs="宋体"/>
                <w:kern w:val="0"/>
                <w:szCs w:val="21"/>
              </w:rPr>
              <w:t>——</w:t>
            </w:r>
          </w:p>
        </w:tc>
      </w:tr>
      <w:tr w14:paraId="2831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6411759">
            <w:pPr>
              <w:jc w:val="center"/>
              <w:rPr>
                <w:rFonts w:ascii="Times New Roman" w:hAnsi="Times New Roman" w:cs="宋体"/>
                <w:kern w:val="0"/>
                <w:szCs w:val="21"/>
              </w:rPr>
            </w:pPr>
          </w:p>
        </w:tc>
        <w:tc>
          <w:tcPr>
            <w:tcW w:w="1523" w:type="dxa"/>
            <w:vMerge w:val="continue"/>
            <w:vAlign w:val="center"/>
          </w:tcPr>
          <w:p w14:paraId="3E874973">
            <w:pPr>
              <w:jc w:val="center"/>
              <w:rPr>
                <w:rFonts w:ascii="Times New Roman" w:hAnsi="Times New Roman" w:cs="宋体"/>
                <w:kern w:val="0"/>
                <w:szCs w:val="21"/>
              </w:rPr>
            </w:pPr>
          </w:p>
        </w:tc>
        <w:tc>
          <w:tcPr>
            <w:tcW w:w="1169" w:type="dxa"/>
            <w:vAlign w:val="center"/>
          </w:tcPr>
          <w:p w14:paraId="13187175">
            <w:pPr>
              <w:jc w:val="center"/>
              <w:rPr>
                <w:rFonts w:ascii="Times New Roman" w:hAnsi="Times New Roman" w:cs="宋体"/>
                <w:kern w:val="0"/>
                <w:szCs w:val="21"/>
              </w:rPr>
            </w:pPr>
            <w:r>
              <w:rPr>
                <w:rFonts w:hint="eastAsia" w:ascii="Times New Roman" w:hAnsi="Times New Roman" w:cs="宋体"/>
                <w:kern w:val="0"/>
                <w:szCs w:val="21"/>
              </w:rPr>
              <w:t>晶间腐蚀试验</w:t>
            </w:r>
          </w:p>
        </w:tc>
        <w:tc>
          <w:tcPr>
            <w:tcW w:w="1701" w:type="dxa"/>
            <w:gridSpan w:val="2"/>
            <w:vAlign w:val="center"/>
          </w:tcPr>
          <w:p w14:paraId="7CACBF08">
            <w:pPr>
              <w:jc w:val="center"/>
              <w:rPr>
                <w:rFonts w:ascii="Times New Roman" w:hAnsi="Times New Roman" w:cs="宋体"/>
                <w:kern w:val="0"/>
                <w:szCs w:val="21"/>
              </w:rPr>
            </w:pPr>
            <w:r>
              <w:rPr>
                <w:rFonts w:hint="eastAsia" w:ascii="Times New Roman" w:hAnsi="Times New Roman" w:cs="宋体"/>
                <w:kern w:val="0"/>
                <w:szCs w:val="21"/>
              </w:rPr>
              <w:t>GB/T 12771-2019</w:t>
            </w:r>
          </w:p>
        </w:tc>
        <w:tc>
          <w:tcPr>
            <w:tcW w:w="1795" w:type="dxa"/>
            <w:gridSpan w:val="2"/>
            <w:vAlign w:val="center"/>
          </w:tcPr>
          <w:p w14:paraId="2C327253">
            <w:pPr>
              <w:jc w:val="center"/>
              <w:rPr>
                <w:rFonts w:ascii="Times New Roman" w:hAnsi="Times New Roman" w:cs="宋体"/>
                <w:kern w:val="0"/>
                <w:szCs w:val="21"/>
              </w:rPr>
            </w:pPr>
            <w:r>
              <w:rPr>
                <w:rFonts w:hint="eastAsia" w:ascii="Times New Roman" w:hAnsi="Times New Roman" w:cs="宋体"/>
                <w:kern w:val="0"/>
                <w:szCs w:val="21"/>
              </w:rPr>
              <w:t>GB/T 4334</w:t>
            </w:r>
          </w:p>
        </w:tc>
        <w:tc>
          <w:tcPr>
            <w:tcW w:w="976" w:type="dxa"/>
            <w:vAlign w:val="center"/>
          </w:tcPr>
          <w:p w14:paraId="5071CD7D">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587C3987">
            <w:pPr>
              <w:jc w:val="center"/>
              <w:rPr>
                <w:rFonts w:ascii="Times New Roman" w:hAnsi="Times New Roman" w:cs="宋体"/>
                <w:kern w:val="0"/>
                <w:szCs w:val="21"/>
              </w:rPr>
            </w:pPr>
            <w:r>
              <w:rPr>
                <w:rFonts w:hint="eastAsia" w:ascii="Times New Roman" w:hAnsi="Times New Roman" w:cs="宋体"/>
                <w:kern w:val="0"/>
                <w:szCs w:val="21"/>
              </w:rPr>
              <w:t>——</w:t>
            </w:r>
          </w:p>
        </w:tc>
      </w:tr>
      <w:tr w14:paraId="31A54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1E313531">
            <w:pPr>
              <w:jc w:val="center"/>
              <w:rPr>
                <w:rFonts w:ascii="Times New Roman" w:hAnsi="Times New Roman" w:cs="宋体"/>
                <w:kern w:val="0"/>
                <w:szCs w:val="21"/>
              </w:rPr>
            </w:pPr>
            <w:r>
              <w:rPr>
                <w:rFonts w:hint="eastAsia" w:ascii="Times New Roman" w:hAnsi="Times New Roman" w:cs="宋体"/>
                <w:kern w:val="0"/>
                <w:szCs w:val="21"/>
              </w:rPr>
              <w:t>9</w:t>
            </w:r>
          </w:p>
        </w:tc>
        <w:tc>
          <w:tcPr>
            <w:tcW w:w="1523" w:type="dxa"/>
            <w:vMerge w:val="restart"/>
            <w:vAlign w:val="center"/>
          </w:tcPr>
          <w:p w14:paraId="4F1D7070">
            <w:pPr>
              <w:jc w:val="center"/>
              <w:rPr>
                <w:rFonts w:ascii="Times New Roman" w:hAnsi="Times New Roman" w:cs="宋体"/>
                <w:kern w:val="0"/>
                <w:szCs w:val="21"/>
              </w:rPr>
            </w:pPr>
            <w:r>
              <w:rPr>
                <w:rFonts w:hint="eastAsia" w:ascii="Times New Roman" w:hAnsi="Times New Roman" w:cs="宋体"/>
                <w:kern w:val="0"/>
                <w:szCs w:val="21"/>
              </w:rPr>
              <w:t>直缝电焊钢管</w:t>
            </w:r>
          </w:p>
        </w:tc>
        <w:tc>
          <w:tcPr>
            <w:tcW w:w="1169" w:type="dxa"/>
            <w:vAlign w:val="center"/>
          </w:tcPr>
          <w:p w14:paraId="5A1928AC">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06CBF59F">
            <w:pPr>
              <w:jc w:val="center"/>
              <w:rPr>
                <w:rFonts w:ascii="Times New Roman" w:hAnsi="Times New Roman" w:cs="宋体"/>
                <w:kern w:val="0"/>
                <w:szCs w:val="21"/>
              </w:rPr>
            </w:pPr>
            <w:r>
              <w:rPr>
                <w:rFonts w:hint="eastAsia" w:ascii="Times New Roman" w:hAnsi="Times New Roman" w:cs="宋体"/>
                <w:kern w:val="0"/>
                <w:szCs w:val="21"/>
              </w:rPr>
              <w:t>GB/T 13793-2016</w:t>
            </w:r>
          </w:p>
        </w:tc>
        <w:tc>
          <w:tcPr>
            <w:tcW w:w="1795" w:type="dxa"/>
            <w:gridSpan w:val="2"/>
            <w:vAlign w:val="center"/>
          </w:tcPr>
          <w:p w14:paraId="3A72812F">
            <w:pPr>
              <w:jc w:val="center"/>
              <w:rPr>
                <w:rFonts w:ascii="Times New Roman" w:hAnsi="Times New Roman" w:cs="宋体"/>
                <w:kern w:val="0"/>
                <w:szCs w:val="21"/>
              </w:rPr>
            </w:pPr>
            <w:r>
              <w:rPr>
                <w:rFonts w:hint="eastAsia" w:ascii="Times New Roman" w:hAnsi="Times New Roman" w:cs="宋体"/>
                <w:kern w:val="0"/>
                <w:szCs w:val="21"/>
              </w:rPr>
              <w:t>GB/T 223、GB/T 4336</w:t>
            </w:r>
          </w:p>
        </w:tc>
        <w:tc>
          <w:tcPr>
            <w:tcW w:w="976" w:type="dxa"/>
            <w:vAlign w:val="center"/>
          </w:tcPr>
          <w:p w14:paraId="0B7BD221">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7BC1FE7">
            <w:pPr>
              <w:jc w:val="center"/>
              <w:rPr>
                <w:rFonts w:ascii="Times New Roman" w:hAnsi="Times New Roman" w:cs="宋体"/>
                <w:kern w:val="0"/>
                <w:szCs w:val="21"/>
              </w:rPr>
            </w:pPr>
            <w:r>
              <w:rPr>
                <w:rFonts w:hint="eastAsia" w:ascii="Times New Roman" w:hAnsi="Times New Roman" w:cs="宋体"/>
                <w:kern w:val="0"/>
                <w:szCs w:val="21"/>
              </w:rPr>
              <w:t>——</w:t>
            </w:r>
          </w:p>
        </w:tc>
      </w:tr>
      <w:tr w14:paraId="05E25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88E552E">
            <w:pPr>
              <w:jc w:val="center"/>
              <w:rPr>
                <w:rFonts w:ascii="Times New Roman" w:hAnsi="Times New Roman" w:cs="宋体"/>
                <w:kern w:val="0"/>
                <w:szCs w:val="21"/>
              </w:rPr>
            </w:pPr>
          </w:p>
        </w:tc>
        <w:tc>
          <w:tcPr>
            <w:tcW w:w="1523" w:type="dxa"/>
            <w:vMerge w:val="continue"/>
            <w:vAlign w:val="center"/>
          </w:tcPr>
          <w:p w14:paraId="2A3BD53D">
            <w:pPr>
              <w:jc w:val="center"/>
              <w:rPr>
                <w:rFonts w:ascii="Times New Roman" w:hAnsi="Times New Roman" w:cs="宋体"/>
                <w:kern w:val="0"/>
                <w:szCs w:val="21"/>
              </w:rPr>
            </w:pPr>
          </w:p>
        </w:tc>
        <w:tc>
          <w:tcPr>
            <w:tcW w:w="1169" w:type="dxa"/>
            <w:vAlign w:val="center"/>
          </w:tcPr>
          <w:p w14:paraId="52D70E0E">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289EA0A5">
            <w:pPr>
              <w:jc w:val="center"/>
              <w:rPr>
                <w:rFonts w:ascii="Times New Roman" w:hAnsi="Times New Roman" w:cs="宋体"/>
                <w:kern w:val="0"/>
                <w:szCs w:val="21"/>
              </w:rPr>
            </w:pPr>
            <w:r>
              <w:rPr>
                <w:rFonts w:hint="eastAsia" w:ascii="Times New Roman" w:hAnsi="Times New Roman" w:cs="宋体"/>
                <w:kern w:val="0"/>
                <w:szCs w:val="21"/>
              </w:rPr>
              <w:t>GB/T 13793-2016</w:t>
            </w:r>
          </w:p>
        </w:tc>
        <w:tc>
          <w:tcPr>
            <w:tcW w:w="1795" w:type="dxa"/>
            <w:gridSpan w:val="2"/>
            <w:vAlign w:val="center"/>
          </w:tcPr>
          <w:p w14:paraId="19FC1DD2">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5A1F3C5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98FEC5A">
            <w:pPr>
              <w:jc w:val="center"/>
              <w:rPr>
                <w:rFonts w:ascii="Times New Roman" w:hAnsi="Times New Roman" w:cs="宋体"/>
                <w:kern w:val="0"/>
                <w:szCs w:val="21"/>
              </w:rPr>
            </w:pPr>
            <w:r>
              <w:rPr>
                <w:rFonts w:hint="eastAsia" w:ascii="Times New Roman" w:hAnsi="Times New Roman" w:cs="宋体"/>
                <w:kern w:val="0"/>
                <w:szCs w:val="21"/>
              </w:rPr>
              <w:t>——</w:t>
            </w:r>
          </w:p>
        </w:tc>
      </w:tr>
      <w:tr w14:paraId="50274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3086AFAD">
            <w:pPr>
              <w:jc w:val="center"/>
              <w:rPr>
                <w:rFonts w:ascii="Times New Roman" w:hAnsi="Times New Roman" w:cs="宋体"/>
                <w:kern w:val="0"/>
                <w:szCs w:val="21"/>
              </w:rPr>
            </w:pPr>
          </w:p>
        </w:tc>
        <w:tc>
          <w:tcPr>
            <w:tcW w:w="1523" w:type="dxa"/>
            <w:vMerge w:val="continue"/>
            <w:vAlign w:val="center"/>
          </w:tcPr>
          <w:p w14:paraId="30B234D4">
            <w:pPr>
              <w:jc w:val="center"/>
              <w:rPr>
                <w:rFonts w:ascii="Times New Roman" w:hAnsi="Times New Roman" w:cs="宋体"/>
                <w:kern w:val="0"/>
                <w:szCs w:val="21"/>
              </w:rPr>
            </w:pPr>
          </w:p>
        </w:tc>
        <w:tc>
          <w:tcPr>
            <w:tcW w:w="1169" w:type="dxa"/>
            <w:vAlign w:val="center"/>
          </w:tcPr>
          <w:p w14:paraId="7670C54E">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2CC57BAA">
            <w:pPr>
              <w:jc w:val="center"/>
              <w:rPr>
                <w:rFonts w:ascii="Times New Roman" w:hAnsi="Times New Roman" w:cs="宋体"/>
                <w:kern w:val="0"/>
                <w:szCs w:val="21"/>
              </w:rPr>
            </w:pPr>
            <w:r>
              <w:rPr>
                <w:rFonts w:hint="eastAsia" w:ascii="Times New Roman" w:hAnsi="Times New Roman" w:cs="宋体"/>
                <w:kern w:val="0"/>
                <w:szCs w:val="21"/>
              </w:rPr>
              <w:t>GB/T 13793-2016</w:t>
            </w:r>
          </w:p>
        </w:tc>
        <w:tc>
          <w:tcPr>
            <w:tcW w:w="1795" w:type="dxa"/>
            <w:gridSpan w:val="2"/>
            <w:vAlign w:val="center"/>
          </w:tcPr>
          <w:p w14:paraId="2D977164">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18D9143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79AED63">
            <w:pPr>
              <w:jc w:val="center"/>
              <w:rPr>
                <w:rFonts w:ascii="Times New Roman" w:hAnsi="Times New Roman" w:cs="宋体"/>
                <w:kern w:val="0"/>
                <w:szCs w:val="21"/>
              </w:rPr>
            </w:pPr>
            <w:r>
              <w:rPr>
                <w:rFonts w:hint="eastAsia" w:ascii="Times New Roman" w:hAnsi="Times New Roman" w:cs="宋体"/>
                <w:kern w:val="0"/>
                <w:szCs w:val="21"/>
              </w:rPr>
              <w:t>——</w:t>
            </w:r>
          </w:p>
        </w:tc>
      </w:tr>
      <w:tr w14:paraId="69D03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B601074">
            <w:pPr>
              <w:jc w:val="center"/>
              <w:rPr>
                <w:rFonts w:ascii="Times New Roman" w:hAnsi="Times New Roman" w:cs="宋体"/>
                <w:kern w:val="0"/>
                <w:szCs w:val="21"/>
              </w:rPr>
            </w:pPr>
          </w:p>
        </w:tc>
        <w:tc>
          <w:tcPr>
            <w:tcW w:w="1523" w:type="dxa"/>
            <w:vMerge w:val="continue"/>
            <w:vAlign w:val="center"/>
          </w:tcPr>
          <w:p w14:paraId="017A7886">
            <w:pPr>
              <w:jc w:val="center"/>
              <w:rPr>
                <w:rFonts w:ascii="Times New Roman" w:hAnsi="Times New Roman" w:cs="宋体"/>
                <w:kern w:val="0"/>
                <w:szCs w:val="21"/>
              </w:rPr>
            </w:pPr>
          </w:p>
        </w:tc>
        <w:tc>
          <w:tcPr>
            <w:tcW w:w="1169" w:type="dxa"/>
            <w:vAlign w:val="center"/>
          </w:tcPr>
          <w:p w14:paraId="7C599DF3">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2564FB74">
            <w:pPr>
              <w:jc w:val="center"/>
              <w:rPr>
                <w:rFonts w:ascii="Times New Roman" w:hAnsi="Times New Roman" w:cs="宋体"/>
                <w:kern w:val="0"/>
                <w:szCs w:val="21"/>
              </w:rPr>
            </w:pPr>
            <w:r>
              <w:rPr>
                <w:rFonts w:hint="eastAsia" w:ascii="Times New Roman" w:hAnsi="Times New Roman" w:cs="宋体"/>
                <w:kern w:val="0"/>
                <w:szCs w:val="21"/>
              </w:rPr>
              <w:t>GB/T 13793-2016</w:t>
            </w:r>
          </w:p>
        </w:tc>
        <w:tc>
          <w:tcPr>
            <w:tcW w:w="1795" w:type="dxa"/>
            <w:gridSpan w:val="2"/>
            <w:vAlign w:val="center"/>
          </w:tcPr>
          <w:p w14:paraId="1AEE4BE7">
            <w:pPr>
              <w:jc w:val="center"/>
              <w:rPr>
                <w:rFonts w:ascii="Times New Roman" w:hAnsi="Times New Roman" w:cs="宋体"/>
                <w:kern w:val="0"/>
                <w:szCs w:val="21"/>
              </w:rPr>
            </w:pPr>
            <w:r>
              <w:rPr>
                <w:rFonts w:hint="eastAsia" w:ascii="Times New Roman" w:hAnsi="Times New Roman" w:cs="宋体"/>
                <w:kern w:val="0"/>
                <w:szCs w:val="21"/>
              </w:rPr>
              <w:t>GB/T 244</w:t>
            </w:r>
          </w:p>
        </w:tc>
        <w:tc>
          <w:tcPr>
            <w:tcW w:w="976" w:type="dxa"/>
            <w:vAlign w:val="center"/>
          </w:tcPr>
          <w:p w14:paraId="2E3DFFD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34DE9FC">
            <w:pPr>
              <w:jc w:val="center"/>
              <w:rPr>
                <w:rFonts w:ascii="Times New Roman" w:hAnsi="Times New Roman" w:cs="宋体"/>
                <w:kern w:val="0"/>
                <w:szCs w:val="21"/>
              </w:rPr>
            </w:pPr>
            <w:r>
              <w:rPr>
                <w:rFonts w:hint="eastAsia" w:ascii="Times New Roman" w:hAnsi="Times New Roman" w:cs="宋体"/>
                <w:kern w:val="0"/>
                <w:szCs w:val="21"/>
              </w:rPr>
              <w:t>——</w:t>
            </w:r>
          </w:p>
        </w:tc>
      </w:tr>
      <w:tr w14:paraId="2007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992DF99">
            <w:pPr>
              <w:jc w:val="center"/>
              <w:rPr>
                <w:rFonts w:ascii="Times New Roman" w:hAnsi="Times New Roman" w:cs="宋体"/>
                <w:kern w:val="0"/>
                <w:szCs w:val="21"/>
              </w:rPr>
            </w:pPr>
          </w:p>
        </w:tc>
        <w:tc>
          <w:tcPr>
            <w:tcW w:w="1523" w:type="dxa"/>
            <w:vMerge w:val="continue"/>
            <w:vAlign w:val="center"/>
          </w:tcPr>
          <w:p w14:paraId="19EFCAE6">
            <w:pPr>
              <w:jc w:val="center"/>
              <w:rPr>
                <w:rFonts w:ascii="Times New Roman" w:hAnsi="Times New Roman" w:cs="宋体"/>
                <w:kern w:val="0"/>
                <w:szCs w:val="21"/>
              </w:rPr>
            </w:pPr>
          </w:p>
        </w:tc>
        <w:tc>
          <w:tcPr>
            <w:tcW w:w="1169" w:type="dxa"/>
            <w:vAlign w:val="center"/>
          </w:tcPr>
          <w:p w14:paraId="69E3A8D3">
            <w:pPr>
              <w:jc w:val="center"/>
              <w:rPr>
                <w:rFonts w:ascii="Times New Roman" w:hAnsi="Times New Roman" w:cs="宋体"/>
                <w:kern w:val="0"/>
                <w:szCs w:val="21"/>
              </w:rPr>
            </w:pPr>
            <w:r>
              <w:rPr>
                <w:rFonts w:hint="eastAsia" w:ascii="Times New Roman" w:hAnsi="Times New Roman" w:cs="宋体"/>
                <w:kern w:val="0"/>
                <w:szCs w:val="21"/>
              </w:rPr>
              <w:t>镀锌层均匀性</w:t>
            </w:r>
          </w:p>
        </w:tc>
        <w:tc>
          <w:tcPr>
            <w:tcW w:w="1701" w:type="dxa"/>
            <w:gridSpan w:val="2"/>
            <w:vAlign w:val="center"/>
          </w:tcPr>
          <w:p w14:paraId="49295DA3">
            <w:pPr>
              <w:jc w:val="center"/>
              <w:rPr>
                <w:rFonts w:ascii="Times New Roman" w:hAnsi="Times New Roman" w:cs="宋体"/>
                <w:kern w:val="0"/>
                <w:szCs w:val="21"/>
              </w:rPr>
            </w:pPr>
            <w:r>
              <w:rPr>
                <w:rFonts w:hint="eastAsia" w:ascii="Times New Roman" w:hAnsi="Times New Roman" w:cs="宋体"/>
                <w:kern w:val="0"/>
                <w:szCs w:val="21"/>
              </w:rPr>
              <w:t>GB/T 13793-2016</w:t>
            </w:r>
          </w:p>
        </w:tc>
        <w:tc>
          <w:tcPr>
            <w:tcW w:w="1795" w:type="dxa"/>
            <w:gridSpan w:val="2"/>
            <w:vAlign w:val="center"/>
          </w:tcPr>
          <w:p w14:paraId="30EA22C3">
            <w:pPr>
              <w:jc w:val="center"/>
              <w:rPr>
                <w:rFonts w:ascii="Times New Roman" w:hAnsi="Times New Roman" w:cs="宋体"/>
                <w:kern w:val="0"/>
                <w:szCs w:val="21"/>
              </w:rPr>
            </w:pPr>
            <w:r>
              <w:rPr>
                <w:rFonts w:hint="eastAsia" w:ascii="Times New Roman" w:hAnsi="Times New Roman" w:cs="宋体"/>
                <w:kern w:val="0"/>
                <w:szCs w:val="21"/>
              </w:rPr>
              <w:t>GB/T 13793</w:t>
            </w:r>
          </w:p>
        </w:tc>
        <w:tc>
          <w:tcPr>
            <w:tcW w:w="976" w:type="dxa"/>
            <w:vAlign w:val="center"/>
          </w:tcPr>
          <w:p w14:paraId="2C27581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1368836">
            <w:pPr>
              <w:jc w:val="center"/>
              <w:rPr>
                <w:rFonts w:ascii="Times New Roman" w:hAnsi="Times New Roman" w:cs="宋体"/>
                <w:kern w:val="0"/>
                <w:szCs w:val="21"/>
              </w:rPr>
            </w:pPr>
            <w:r>
              <w:rPr>
                <w:rFonts w:hint="eastAsia" w:ascii="Times New Roman" w:hAnsi="Times New Roman" w:cs="宋体"/>
                <w:kern w:val="0"/>
                <w:szCs w:val="21"/>
              </w:rPr>
              <w:t>——</w:t>
            </w:r>
          </w:p>
        </w:tc>
      </w:tr>
      <w:tr w14:paraId="5CB18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803F26C">
            <w:pPr>
              <w:jc w:val="center"/>
              <w:rPr>
                <w:rFonts w:ascii="Times New Roman" w:hAnsi="Times New Roman" w:cs="宋体"/>
                <w:kern w:val="0"/>
                <w:szCs w:val="21"/>
              </w:rPr>
            </w:pPr>
          </w:p>
        </w:tc>
        <w:tc>
          <w:tcPr>
            <w:tcW w:w="1523" w:type="dxa"/>
            <w:vMerge w:val="continue"/>
            <w:vAlign w:val="center"/>
          </w:tcPr>
          <w:p w14:paraId="477E4DB0">
            <w:pPr>
              <w:jc w:val="center"/>
              <w:rPr>
                <w:rFonts w:ascii="Times New Roman" w:hAnsi="Times New Roman" w:cs="宋体"/>
                <w:kern w:val="0"/>
                <w:szCs w:val="21"/>
              </w:rPr>
            </w:pPr>
          </w:p>
        </w:tc>
        <w:tc>
          <w:tcPr>
            <w:tcW w:w="1169" w:type="dxa"/>
            <w:vAlign w:val="center"/>
          </w:tcPr>
          <w:p w14:paraId="5C0E19C2">
            <w:pPr>
              <w:jc w:val="center"/>
              <w:rPr>
                <w:rFonts w:ascii="Times New Roman" w:hAnsi="Times New Roman" w:cs="宋体"/>
                <w:kern w:val="0"/>
                <w:szCs w:val="21"/>
              </w:rPr>
            </w:pPr>
            <w:r>
              <w:rPr>
                <w:rFonts w:hint="eastAsia" w:ascii="Times New Roman" w:hAnsi="Times New Roman" w:cs="宋体"/>
                <w:kern w:val="0"/>
                <w:szCs w:val="21"/>
              </w:rPr>
              <w:t>镀锌层厚度</w:t>
            </w:r>
          </w:p>
        </w:tc>
        <w:tc>
          <w:tcPr>
            <w:tcW w:w="1701" w:type="dxa"/>
            <w:gridSpan w:val="2"/>
            <w:vAlign w:val="center"/>
          </w:tcPr>
          <w:p w14:paraId="47180C8E">
            <w:pPr>
              <w:jc w:val="center"/>
              <w:rPr>
                <w:rFonts w:ascii="Times New Roman" w:hAnsi="Times New Roman" w:cs="宋体"/>
                <w:kern w:val="0"/>
                <w:szCs w:val="21"/>
              </w:rPr>
            </w:pPr>
            <w:r>
              <w:rPr>
                <w:rFonts w:hint="eastAsia" w:ascii="Times New Roman" w:hAnsi="Times New Roman" w:cs="宋体"/>
                <w:kern w:val="0"/>
                <w:szCs w:val="21"/>
              </w:rPr>
              <w:t>GB/T 13793-2016</w:t>
            </w:r>
          </w:p>
        </w:tc>
        <w:tc>
          <w:tcPr>
            <w:tcW w:w="1795" w:type="dxa"/>
            <w:gridSpan w:val="2"/>
            <w:vAlign w:val="center"/>
          </w:tcPr>
          <w:p w14:paraId="53A24AE0">
            <w:pPr>
              <w:jc w:val="center"/>
              <w:rPr>
                <w:rFonts w:ascii="Times New Roman" w:hAnsi="Times New Roman" w:cs="宋体"/>
                <w:kern w:val="0"/>
                <w:szCs w:val="21"/>
              </w:rPr>
            </w:pPr>
            <w:r>
              <w:rPr>
                <w:rFonts w:hint="eastAsia" w:ascii="Times New Roman" w:hAnsi="Times New Roman" w:cs="宋体"/>
                <w:kern w:val="0"/>
                <w:szCs w:val="21"/>
              </w:rPr>
              <w:t>GB/T 13793</w:t>
            </w:r>
          </w:p>
        </w:tc>
        <w:tc>
          <w:tcPr>
            <w:tcW w:w="976" w:type="dxa"/>
            <w:vAlign w:val="center"/>
          </w:tcPr>
          <w:p w14:paraId="7934CB2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371EAB6">
            <w:pPr>
              <w:jc w:val="center"/>
              <w:rPr>
                <w:rFonts w:ascii="Times New Roman" w:hAnsi="Times New Roman" w:cs="宋体"/>
                <w:kern w:val="0"/>
                <w:szCs w:val="21"/>
              </w:rPr>
            </w:pPr>
            <w:r>
              <w:rPr>
                <w:rFonts w:hint="eastAsia" w:ascii="Times New Roman" w:hAnsi="Times New Roman" w:cs="宋体"/>
                <w:kern w:val="0"/>
                <w:szCs w:val="21"/>
              </w:rPr>
              <w:t>——</w:t>
            </w:r>
          </w:p>
        </w:tc>
      </w:tr>
      <w:tr w14:paraId="5FBD9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F91B781">
            <w:pPr>
              <w:jc w:val="center"/>
              <w:rPr>
                <w:rFonts w:ascii="Times New Roman" w:hAnsi="Times New Roman" w:cs="宋体"/>
                <w:kern w:val="0"/>
                <w:szCs w:val="21"/>
              </w:rPr>
            </w:pPr>
          </w:p>
        </w:tc>
        <w:tc>
          <w:tcPr>
            <w:tcW w:w="1523" w:type="dxa"/>
            <w:vMerge w:val="continue"/>
            <w:vAlign w:val="center"/>
          </w:tcPr>
          <w:p w14:paraId="7FED4A50">
            <w:pPr>
              <w:jc w:val="center"/>
              <w:rPr>
                <w:rFonts w:ascii="Times New Roman" w:hAnsi="Times New Roman" w:cs="宋体"/>
                <w:kern w:val="0"/>
                <w:szCs w:val="21"/>
              </w:rPr>
            </w:pPr>
          </w:p>
        </w:tc>
        <w:tc>
          <w:tcPr>
            <w:tcW w:w="1169" w:type="dxa"/>
            <w:vAlign w:val="center"/>
          </w:tcPr>
          <w:p w14:paraId="43C0FF14">
            <w:pPr>
              <w:jc w:val="center"/>
              <w:rPr>
                <w:rFonts w:ascii="Times New Roman" w:hAnsi="Times New Roman" w:cs="宋体"/>
                <w:kern w:val="0"/>
                <w:szCs w:val="21"/>
              </w:rPr>
            </w:pPr>
            <w:r>
              <w:rPr>
                <w:rFonts w:hint="eastAsia" w:ascii="Times New Roman" w:hAnsi="Times New Roman" w:cs="宋体"/>
                <w:kern w:val="0"/>
                <w:szCs w:val="21"/>
              </w:rPr>
              <w:t>镀锌层弯曲试验</w:t>
            </w:r>
          </w:p>
        </w:tc>
        <w:tc>
          <w:tcPr>
            <w:tcW w:w="1701" w:type="dxa"/>
            <w:gridSpan w:val="2"/>
            <w:vAlign w:val="center"/>
          </w:tcPr>
          <w:p w14:paraId="1D7A2A5B">
            <w:pPr>
              <w:jc w:val="center"/>
              <w:rPr>
                <w:rFonts w:ascii="Times New Roman" w:hAnsi="Times New Roman" w:cs="宋体"/>
                <w:kern w:val="0"/>
                <w:szCs w:val="21"/>
              </w:rPr>
            </w:pPr>
            <w:r>
              <w:rPr>
                <w:rFonts w:hint="eastAsia" w:ascii="Times New Roman" w:hAnsi="Times New Roman" w:cs="宋体"/>
                <w:kern w:val="0"/>
                <w:szCs w:val="21"/>
              </w:rPr>
              <w:t>GB/T 13793-2016</w:t>
            </w:r>
          </w:p>
        </w:tc>
        <w:tc>
          <w:tcPr>
            <w:tcW w:w="1795" w:type="dxa"/>
            <w:gridSpan w:val="2"/>
            <w:vAlign w:val="center"/>
          </w:tcPr>
          <w:p w14:paraId="2C909A54">
            <w:pPr>
              <w:jc w:val="center"/>
              <w:rPr>
                <w:rFonts w:ascii="Times New Roman" w:hAnsi="Times New Roman" w:cs="宋体"/>
                <w:kern w:val="0"/>
                <w:szCs w:val="21"/>
              </w:rPr>
            </w:pPr>
            <w:r>
              <w:rPr>
                <w:rFonts w:hint="eastAsia" w:ascii="Times New Roman" w:hAnsi="Times New Roman" w:cs="宋体"/>
                <w:kern w:val="0"/>
                <w:szCs w:val="21"/>
              </w:rPr>
              <w:t>GB/T 244</w:t>
            </w:r>
          </w:p>
        </w:tc>
        <w:tc>
          <w:tcPr>
            <w:tcW w:w="976" w:type="dxa"/>
            <w:vAlign w:val="center"/>
          </w:tcPr>
          <w:p w14:paraId="259D042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8F230D6">
            <w:pPr>
              <w:jc w:val="center"/>
              <w:rPr>
                <w:rFonts w:ascii="Times New Roman" w:hAnsi="Times New Roman" w:cs="宋体"/>
                <w:kern w:val="0"/>
                <w:szCs w:val="21"/>
              </w:rPr>
            </w:pPr>
            <w:r>
              <w:rPr>
                <w:rFonts w:hint="eastAsia" w:ascii="Times New Roman" w:hAnsi="Times New Roman" w:cs="宋体"/>
                <w:kern w:val="0"/>
                <w:szCs w:val="21"/>
              </w:rPr>
              <w:t>——</w:t>
            </w:r>
          </w:p>
        </w:tc>
      </w:tr>
      <w:tr w14:paraId="27DC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blHeader/>
          <w:jc w:val="center"/>
        </w:trPr>
        <w:tc>
          <w:tcPr>
            <w:tcW w:w="445" w:type="dxa"/>
            <w:vMerge w:val="restart"/>
            <w:vAlign w:val="center"/>
          </w:tcPr>
          <w:p w14:paraId="72E42371">
            <w:pPr>
              <w:jc w:val="center"/>
              <w:rPr>
                <w:rFonts w:ascii="Times New Roman" w:hAnsi="Times New Roman" w:cs="宋体"/>
                <w:kern w:val="0"/>
                <w:szCs w:val="21"/>
              </w:rPr>
            </w:pPr>
            <w:r>
              <w:rPr>
                <w:rFonts w:hint="eastAsia" w:ascii="Times New Roman" w:hAnsi="Times New Roman" w:cs="宋体"/>
                <w:kern w:val="0"/>
                <w:szCs w:val="21"/>
              </w:rPr>
              <w:t>10</w:t>
            </w:r>
          </w:p>
        </w:tc>
        <w:tc>
          <w:tcPr>
            <w:tcW w:w="1523" w:type="dxa"/>
            <w:vMerge w:val="restart"/>
            <w:vAlign w:val="center"/>
          </w:tcPr>
          <w:p w14:paraId="0C6E7DE5">
            <w:pPr>
              <w:jc w:val="center"/>
              <w:rPr>
                <w:rFonts w:ascii="Times New Roman" w:hAnsi="Times New Roman" w:cs="宋体"/>
                <w:kern w:val="0"/>
                <w:szCs w:val="21"/>
              </w:rPr>
            </w:pPr>
            <w:r>
              <w:rPr>
                <w:rFonts w:hint="eastAsia" w:ascii="Times New Roman" w:hAnsi="Times New Roman" w:cs="宋体"/>
                <w:kern w:val="0"/>
                <w:szCs w:val="21"/>
              </w:rPr>
              <w:t>机械结构用不锈钢焊接钢管</w:t>
            </w:r>
          </w:p>
        </w:tc>
        <w:tc>
          <w:tcPr>
            <w:tcW w:w="1169" w:type="dxa"/>
            <w:vAlign w:val="center"/>
          </w:tcPr>
          <w:p w14:paraId="6BF81D2C">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081455EA">
            <w:pPr>
              <w:jc w:val="center"/>
              <w:rPr>
                <w:rFonts w:ascii="Times New Roman" w:hAnsi="Times New Roman" w:cs="宋体"/>
                <w:kern w:val="0"/>
                <w:szCs w:val="21"/>
              </w:rPr>
            </w:pPr>
            <w:r>
              <w:rPr>
                <w:rFonts w:hint="eastAsia" w:ascii="Times New Roman" w:hAnsi="Times New Roman" w:cs="宋体"/>
                <w:kern w:val="0"/>
                <w:szCs w:val="21"/>
              </w:rPr>
              <w:t>GB/T 12770</w:t>
            </w:r>
          </w:p>
        </w:tc>
        <w:tc>
          <w:tcPr>
            <w:tcW w:w="1795" w:type="dxa"/>
            <w:gridSpan w:val="2"/>
            <w:vAlign w:val="center"/>
          </w:tcPr>
          <w:p w14:paraId="34FB8092">
            <w:pPr>
              <w:jc w:val="center"/>
              <w:rPr>
                <w:rFonts w:ascii="Times New Roman" w:hAnsi="Times New Roman" w:cs="宋体"/>
                <w:kern w:val="0"/>
                <w:szCs w:val="21"/>
              </w:rPr>
            </w:pPr>
            <w:r>
              <w:rPr>
                <w:rFonts w:hint="eastAsia" w:ascii="Times New Roman" w:hAnsi="Times New Roman" w:cs="宋体"/>
                <w:kern w:val="0"/>
                <w:szCs w:val="21"/>
              </w:rPr>
              <w:t>GB/T 223、GB/T 11170、GB/T 20123、GB/T 20124</w:t>
            </w:r>
          </w:p>
        </w:tc>
        <w:tc>
          <w:tcPr>
            <w:tcW w:w="976" w:type="dxa"/>
            <w:vAlign w:val="center"/>
          </w:tcPr>
          <w:p w14:paraId="46B12CD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2FBAD60">
            <w:pPr>
              <w:jc w:val="center"/>
              <w:rPr>
                <w:rFonts w:ascii="Times New Roman" w:hAnsi="Times New Roman" w:cs="宋体"/>
                <w:kern w:val="0"/>
                <w:szCs w:val="21"/>
              </w:rPr>
            </w:pPr>
            <w:r>
              <w:rPr>
                <w:rFonts w:hint="eastAsia" w:ascii="Times New Roman" w:hAnsi="Times New Roman" w:cs="宋体"/>
                <w:kern w:val="0"/>
                <w:szCs w:val="21"/>
              </w:rPr>
              <w:t>——</w:t>
            </w:r>
          </w:p>
        </w:tc>
      </w:tr>
      <w:tr w14:paraId="61681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E9DD004">
            <w:pPr>
              <w:jc w:val="center"/>
              <w:rPr>
                <w:rFonts w:ascii="Times New Roman" w:hAnsi="Times New Roman" w:cs="宋体"/>
                <w:kern w:val="0"/>
                <w:szCs w:val="21"/>
              </w:rPr>
            </w:pPr>
          </w:p>
        </w:tc>
        <w:tc>
          <w:tcPr>
            <w:tcW w:w="1523" w:type="dxa"/>
            <w:vMerge w:val="continue"/>
            <w:vAlign w:val="center"/>
          </w:tcPr>
          <w:p w14:paraId="66632591">
            <w:pPr>
              <w:jc w:val="center"/>
              <w:rPr>
                <w:rFonts w:ascii="Times New Roman" w:hAnsi="Times New Roman" w:cs="宋体"/>
                <w:kern w:val="0"/>
                <w:szCs w:val="21"/>
              </w:rPr>
            </w:pPr>
          </w:p>
        </w:tc>
        <w:tc>
          <w:tcPr>
            <w:tcW w:w="1169" w:type="dxa"/>
            <w:vAlign w:val="center"/>
          </w:tcPr>
          <w:p w14:paraId="495F8FCA">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4DFD5D97">
            <w:pPr>
              <w:jc w:val="center"/>
              <w:rPr>
                <w:rFonts w:ascii="Times New Roman" w:hAnsi="Times New Roman" w:cs="宋体"/>
                <w:kern w:val="0"/>
                <w:szCs w:val="21"/>
              </w:rPr>
            </w:pPr>
            <w:r>
              <w:rPr>
                <w:rFonts w:hint="eastAsia" w:ascii="Times New Roman" w:hAnsi="Times New Roman" w:cs="宋体"/>
                <w:kern w:val="0"/>
                <w:szCs w:val="21"/>
              </w:rPr>
              <w:t>GB/T 12770</w:t>
            </w:r>
          </w:p>
        </w:tc>
        <w:tc>
          <w:tcPr>
            <w:tcW w:w="1795" w:type="dxa"/>
            <w:gridSpan w:val="2"/>
            <w:vAlign w:val="center"/>
          </w:tcPr>
          <w:p w14:paraId="7878B78B">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216D140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B84BA6F">
            <w:pPr>
              <w:jc w:val="center"/>
              <w:rPr>
                <w:rFonts w:ascii="Times New Roman" w:hAnsi="Times New Roman" w:cs="宋体"/>
                <w:kern w:val="0"/>
                <w:szCs w:val="21"/>
              </w:rPr>
            </w:pPr>
            <w:r>
              <w:rPr>
                <w:rFonts w:hint="eastAsia" w:ascii="Times New Roman" w:hAnsi="Times New Roman" w:cs="宋体"/>
                <w:kern w:val="0"/>
                <w:szCs w:val="21"/>
              </w:rPr>
              <w:t>——</w:t>
            </w:r>
          </w:p>
        </w:tc>
      </w:tr>
      <w:tr w14:paraId="76050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6F0A4EA">
            <w:pPr>
              <w:jc w:val="center"/>
              <w:rPr>
                <w:rFonts w:ascii="Times New Roman" w:hAnsi="Times New Roman" w:cs="宋体"/>
                <w:kern w:val="0"/>
                <w:szCs w:val="21"/>
              </w:rPr>
            </w:pPr>
          </w:p>
        </w:tc>
        <w:tc>
          <w:tcPr>
            <w:tcW w:w="1523" w:type="dxa"/>
            <w:vMerge w:val="continue"/>
            <w:vAlign w:val="center"/>
          </w:tcPr>
          <w:p w14:paraId="2E85A290">
            <w:pPr>
              <w:jc w:val="center"/>
              <w:rPr>
                <w:rFonts w:ascii="Times New Roman" w:hAnsi="Times New Roman" w:cs="宋体"/>
                <w:kern w:val="0"/>
                <w:szCs w:val="21"/>
              </w:rPr>
            </w:pPr>
          </w:p>
        </w:tc>
        <w:tc>
          <w:tcPr>
            <w:tcW w:w="1169" w:type="dxa"/>
            <w:vAlign w:val="center"/>
          </w:tcPr>
          <w:p w14:paraId="290A62A2">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578C38B6">
            <w:pPr>
              <w:jc w:val="center"/>
              <w:rPr>
                <w:rFonts w:ascii="Times New Roman" w:hAnsi="Times New Roman" w:cs="宋体"/>
                <w:kern w:val="0"/>
                <w:szCs w:val="21"/>
              </w:rPr>
            </w:pPr>
            <w:r>
              <w:rPr>
                <w:rFonts w:hint="eastAsia" w:ascii="Times New Roman" w:hAnsi="Times New Roman" w:cs="宋体"/>
                <w:kern w:val="0"/>
                <w:szCs w:val="21"/>
              </w:rPr>
              <w:t>GB/T 12770</w:t>
            </w:r>
          </w:p>
        </w:tc>
        <w:tc>
          <w:tcPr>
            <w:tcW w:w="1795" w:type="dxa"/>
            <w:gridSpan w:val="2"/>
            <w:vAlign w:val="center"/>
          </w:tcPr>
          <w:p w14:paraId="6596B3B0">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5E03951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EC62DCA">
            <w:pPr>
              <w:jc w:val="center"/>
              <w:rPr>
                <w:rFonts w:ascii="Times New Roman" w:hAnsi="Times New Roman" w:cs="宋体"/>
                <w:kern w:val="0"/>
                <w:szCs w:val="21"/>
              </w:rPr>
            </w:pPr>
            <w:r>
              <w:rPr>
                <w:rFonts w:hint="eastAsia" w:ascii="Times New Roman" w:hAnsi="Times New Roman" w:cs="宋体"/>
                <w:kern w:val="0"/>
                <w:szCs w:val="21"/>
              </w:rPr>
              <w:t>——</w:t>
            </w:r>
          </w:p>
        </w:tc>
      </w:tr>
      <w:tr w14:paraId="5BEFC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6C765B7">
            <w:pPr>
              <w:jc w:val="center"/>
              <w:rPr>
                <w:rFonts w:ascii="Times New Roman" w:hAnsi="Times New Roman" w:cs="宋体"/>
                <w:kern w:val="0"/>
                <w:szCs w:val="21"/>
              </w:rPr>
            </w:pPr>
          </w:p>
        </w:tc>
        <w:tc>
          <w:tcPr>
            <w:tcW w:w="1523" w:type="dxa"/>
            <w:vMerge w:val="continue"/>
            <w:vAlign w:val="center"/>
          </w:tcPr>
          <w:p w14:paraId="3C42FCAB">
            <w:pPr>
              <w:jc w:val="center"/>
              <w:rPr>
                <w:rFonts w:ascii="Times New Roman" w:hAnsi="Times New Roman" w:cs="宋体"/>
                <w:kern w:val="0"/>
                <w:szCs w:val="21"/>
              </w:rPr>
            </w:pPr>
          </w:p>
        </w:tc>
        <w:tc>
          <w:tcPr>
            <w:tcW w:w="1169" w:type="dxa"/>
            <w:vAlign w:val="center"/>
          </w:tcPr>
          <w:p w14:paraId="3B1CB698">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785F6E2A">
            <w:pPr>
              <w:jc w:val="center"/>
              <w:rPr>
                <w:rFonts w:ascii="Times New Roman" w:hAnsi="Times New Roman" w:cs="宋体"/>
                <w:kern w:val="0"/>
                <w:szCs w:val="21"/>
              </w:rPr>
            </w:pPr>
            <w:r>
              <w:rPr>
                <w:rFonts w:hint="eastAsia" w:ascii="Times New Roman" w:hAnsi="Times New Roman" w:cs="宋体"/>
                <w:kern w:val="0"/>
                <w:szCs w:val="21"/>
              </w:rPr>
              <w:t>GB/T 12770</w:t>
            </w:r>
          </w:p>
        </w:tc>
        <w:tc>
          <w:tcPr>
            <w:tcW w:w="1795" w:type="dxa"/>
            <w:gridSpan w:val="2"/>
            <w:vAlign w:val="center"/>
          </w:tcPr>
          <w:p w14:paraId="32EE2DE7">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34684BC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CE404F7">
            <w:pPr>
              <w:jc w:val="center"/>
              <w:rPr>
                <w:rFonts w:ascii="Times New Roman" w:hAnsi="Times New Roman" w:cs="宋体"/>
                <w:kern w:val="0"/>
                <w:szCs w:val="21"/>
              </w:rPr>
            </w:pPr>
            <w:r>
              <w:rPr>
                <w:rFonts w:hint="eastAsia" w:ascii="Times New Roman" w:hAnsi="Times New Roman" w:cs="宋体"/>
                <w:kern w:val="0"/>
                <w:szCs w:val="21"/>
              </w:rPr>
              <w:t>——</w:t>
            </w:r>
          </w:p>
        </w:tc>
      </w:tr>
      <w:tr w14:paraId="6028C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blHeader/>
          <w:jc w:val="center"/>
        </w:trPr>
        <w:tc>
          <w:tcPr>
            <w:tcW w:w="445" w:type="dxa"/>
            <w:vMerge w:val="restart"/>
            <w:vAlign w:val="center"/>
          </w:tcPr>
          <w:p w14:paraId="5837CFB1">
            <w:pPr>
              <w:jc w:val="center"/>
              <w:rPr>
                <w:rFonts w:ascii="Times New Roman" w:hAnsi="Times New Roman" w:cs="宋体"/>
                <w:kern w:val="0"/>
                <w:szCs w:val="21"/>
              </w:rPr>
            </w:pPr>
            <w:r>
              <w:rPr>
                <w:rFonts w:hint="eastAsia" w:ascii="Times New Roman" w:hAnsi="Times New Roman" w:cs="宋体"/>
                <w:kern w:val="0"/>
                <w:szCs w:val="21"/>
              </w:rPr>
              <w:t>11</w:t>
            </w:r>
          </w:p>
        </w:tc>
        <w:tc>
          <w:tcPr>
            <w:tcW w:w="1523" w:type="dxa"/>
            <w:vMerge w:val="restart"/>
            <w:vAlign w:val="center"/>
          </w:tcPr>
          <w:p w14:paraId="4BD211C2">
            <w:pPr>
              <w:jc w:val="center"/>
              <w:rPr>
                <w:rFonts w:ascii="Times New Roman" w:hAnsi="Times New Roman" w:cs="宋体"/>
                <w:kern w:val="0"/>
                <w:szCs w:val="21"/>
              </w:rPr>
            </w:pPr>
            <w:r>
              <w:rPr>
                <w:rFonts w:hint="eastAsia" w:ascii="Times New Roman" w:hAnsi="Times New Roman" w:cs="宋体"/>
                <w:kern w:val="0"/>
                <w:szCs w:val="21"/>
              </w:rPr>
              <w:t>锅炉和热交换器用奥氏体不锈钢焊接钢管</w:t>
            </w:r>
          </w:p>
        </w:tc>
        <w:tc>
          <w:tcPr>
            <w:tcW w:w="1169" w:type="dxa"/>
            <w:vAlign w:val="center"/>
          </w:tcPr>
          <w:p w14:paraId="4A1A39FB">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5EEBC484">
            <w:pPr>
              <w:jc w:val="center"/>
              <w:rPr>
                <w:rFonts w:ascii="Times New Roman" w:hAnsi="Times New Roman" w:cs="宋体"/>
                <w:kern w:val="0"/>
                <w:szCs w:val="21"/>
              </w:rPr>
            </w:pPr>
            <w:r>
              <w:rPr>
                <w:rFonts w:hint="eastAsia" w:ascii="Times New Roman" w:hAnsi="Times New Roman" w:cs="宋体"/>
                <w:kern w:val="0"/>
                <w:szCs w:val="21"/>
              </w:rPr>
              <w:t>GB/T 24593-2018</w:t>
            </w:r>
          </w:p>
        </w:tc>
        <w:tc>
          <w:tcPr>
            <w:tcW w:w="1795" w:type="dxa"/>
            <w:gridSpan w:val="2"/>
            <w:vAlign w:val="center"/>
          </w:tcPr>
          <w:p w14:paraId="480AC944">
            <w:pPr>
              <w:jc w:val="center"/>
              <w:rPr>
                <w:rFonts w:ascii="Times New Roman" w:hAnsi="Times New Roman" w:cs="宋体"/>
                <w:kern w:val="0"/>
                <w:szCs w:val="21"/>
              </w:rPr>
            </w:pPr>
            <w:r>
              <w:rPr>
                <w:rFonts w:hint="eastAsia" w:ascii="Times New Roman" w:hAnsi="Times New Roman" w:cs="宋体"/>
                <w:kern w:val="0"/>
                <w:szCs w:val="21"/>
              </w:rPr>
              <w:t>GB/T 223、GB/T 11170、GB/T 20123、GB/T 20124</w:t>
            </w:r>
          </w:p>
        </w:tc>
        <w:tc>
          <w:tcPr>
            <w:tcW w:w="976" w:type="dxa"/>
            <w:vAlign w:val="center"/>
          </w:tcPr>
          <w:p w14:paraId="25EB51ED">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1AA49FC">
            <w:pPr>
              <w:jc w:val="center"/>
              <w:rPr>
                <w:rFonts w:ascii="Times New Roman" w:hAnsi="Times New Roman" w:cs="宋体"/>
                <w:kern w:val="0"/>
                <w:szCs w:val="21"/>
              </w:rPr>
            </w:pPr>
            <w:r>
              <w:rPr>
                <w:rFonts w:hint="eastAsia" w:ascii="Times New Roman" w:hAnsi="Times New Roman" w:cs="宋体"/>
                <w:kern w:val="0"/>
                <w:szCs w:val="21"/>
              </w:rPr>
              <w:t>——</w:t>
            </w:r>
          </w:p>
        </w:tc>
      </w:tr>
      <w:tr w14:paraId="4F0B5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4C7DC5B">
            <w:pPr>
              <w:jc w:val="center"/>
              <w:rPr>
                <w:rFonts w:ascii="Times New Roman" w:hAnsi="Times New Roman" w:cs="宋体"/>
                <w:kern w:val="0"/>
                <w:szCs w:val="21"/>
              </w:rPr>
            </w:pPr>
          </w:p>
        </w:tc>
        <w:tc>
          <w:tcPr>
            <w:tcW w:w="1523" w:type="dxa"/>
            <w:vMerge w:val="continue"/>
            <w:vAlign w:val="center"/>
          </w:tcPr>
          <w:p w14:paraId="162D0E5E">
            <w:pPr>
              <w:jc w:val="center"/>
              <w:rPr>
                <w:rFonts w:ascii="Times New Roman" w:hAnsi="Times New Roman" w:cs="宋体"/>
                <w:kern w:val="0"/>
                <w:szCs w:val="21"/>
              </w:rPr>
            </w:pPr>
          </w:p>
        </w:tc>
        <w:tc>
          <w:tcPr>
            <w:tcW w:w="1169" w:type="dxa"/>
            <w:vAlign w:val="center"/>
          </w:tcPr>
          <w:p w14:paraId="778D0237">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43DCAC38">
            <w:pPr>
              <w:jc w:val="center"/>
              <w:rPr>
                <w:rFonts w:ascii="Times New Roman" w:hAnsi="Times New Roman" w:cs="宋体"/>
                <w:kern w:val="0"/>
                <w:szCs w:val="21"/>
              </w:rPr>
            </w:pPr>
            <w:r>
              <w:rPr>
                <w:rFonts w:hint="eastAsia" w:ascii="Times New Roman" w:hAnsi="Times New Roman" w:cs="宋体"/>
                <w:kern w:val="0"/>
                <w:szCs w:val="21"/>
              </w:rPr>
              <w:t>GB/T 24593-2018</w:t>
            </w:r>
          </w:p>
        </w:tc>
        <w:tc>
          <w:tcPr>
            <w:tcW w:w="1795" w:type="dxa"/>
            <w:gridSpan w:val="2"/>
            <w:vAlign w:val="center"/>
          </w:tcPr>
          <w:p w14:paraId="73205236">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5EA56A58">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33A67A2">
            <w:pPr>
              <w:jc w:val="center"/>
              <w:rPr>
                <w:rFonts w:ascii="Times New Roman" w:hAnsi="Times New Roman" w:cs="宋体"/>
                <w:kern w:val="0"/>
                <w:szCs w:val="21"/>
              </w:rPr>
            </w:pPr>
            <w:r>
              <w:rPr>
                <w:rFonts w:hint="eastAsia" w:ascii="Times New Roman" w:hAnsi="Times New Roman" w:cs="宋体"/>
                <w:kern w:val="0"/>
                <w:szCs w:val="21"/>
              </w:rPr>
              <w:t>——</w:t>
            </w:r>
          </w:p>
        </w:tc>
      </w:tr>
      <w:tr w14:paraId="0FF3D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36E39AC">
            <w:pPr>
              <w:jc w:val="center"/>
              <w:rPr>
                <w:rFonts w:ascii="Times New Roman" w:hAnsi="Times New Roman" w:cs="宋体"/>
                <w:kern w:val="0"/>
                <w:szCs w:val="21"/>
              </w:rPr>
            </w:pPr>
          </w:p>
        </w:tc>
        <w:tc>
          <w:tcPr>
            <w:tcW w:w="1523" w:type="dxa"/>
            <w:vMerge w:val="continue"/>
            <w:vAlign w:val="center"/>
          </w:tcPr>
          <w:p w14:paraId="0F39270B">
            <w:pPr>
              <w:jc w:val="center"/>
              <w:rPr>
                <w:rFonts w:ascii="Times New Roman" w:hAnsi="Times New Roman" w:cs="宋体"/>
                <w:kern w:val="0"/>
                <w:szCs w:val="21"/>
              </w:rPr>
            </w:pPr>
          </w:p>
        </w:tc>
        <w:tc>
          <w:tcPr>
            <w:tcW w:w="1169" w:type="dxa"/>
            <w:vAlign w:val="center"/>
          </w:tcPr>
          <w:p w14:paraId="48A96A85">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3972BB78">
            <w:pPr>
              <w:jc w:val="center"/>
              <w:rPr>
                <w:rFonts w:ascii="Times New Roman" w:hAnsi="Times New Roman" w:cs="宋体"/>
                <w:kern w:val="0"/>
                <w:szCs w:val="21"/>
              </w:rPr>
            </w:pPr>
            <w:r>
              <w:rPr>
                <w:rFonts w:hint="eastAsia" w:ascii="Times New Roman" w:hAnsi="Times New Roman" w:cs="宋体"/>
                <w:kern w:val="0"/>
                <w:szCs w:val="21"/>
              </w:rPr>
              <w:t>GB/T 24593-2018</w:t>
            </w:r>
          </w:p>
        </w:tc>
        <w:tc>
          <w:tcPr>
            <w:tcW w:w="1795" w:type="dxa"/>
            <w:gridSpan w:val="2"/>
            <w:vAlign w:val="center"/>
          </w:tcPr>
          <w:p w14:paraId="31695403">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6FA9710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2C28003">
            <w:pPr>
              <w:jc w:val="center"/>
              <w:rPr>
                <w:rFonts w:ascii="Times New Roman" w:hAnsi="Times New Roman" w:cs="宋体"/>
                <w:kern w:val="0"/>
                <w:szCs w:val="21"/>
              </w:rPr>
            </w:pPr>
            <w:r>
              <w:rPr>
                <w:rFonts w:hint="eastAsia" w:ascii="Times New Roman" w:hAnsi="Times New Roman" w:cs="宋体"/>
                <w:kern w:val="0"/>
                <w:szCs w:val="21"/>
              </w:rPr>
              <w:t>——</w:t>
            </w:r>
          </w:p>
        </w:tc>
      </w:tr>
      <w:tr w14:paraId="371A8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46063ED">
            <w:pPr>
              <w:jc w:val="center"/>
              <w:rPr>
                <w:rFonts w:ascii="Times New Roman" w:hAnsi="Times New Roman" w:cs="宋体"/>
                <w:kern w:val="0"/>
                <w:szCs w:val="21"/>
              </w:rPr>
            </w:pPr>
          </w:p>
        </w:tc>
        <w:tc>
          <w:tcPr>
            <w:tcW w:w="1523" w:type="dxa"/>
            <w:vMerge w:val="continue"/>
            <w:vAlign w:val="center"/>
          </w:tcPr>
          <w:p w14:paraId="7C156A1D">
            <w:pPr>
              <w:jc w:val="center"/>
              <w:rPr>
                <w:rFonts w:ascii="Times New Roman" w:hAnsi="Times New Roman" w:cs="宋体"/>
                <w:kern w:val="0"/>
                <w:szCs w:val="21"/>
              </w:rPr>
            </w:pPr>
          </w:p>
        </w:tc>
        <w:tc>
          <w:tcPr>
            <w:tcW w:w="1169" w:type="dxa"/>
            <w:vAlign w:val="center"/>
          </w:tcPr>
          <w:p w14:paraId="666D11B8">
            <w:pPr>
              <w:jc w:val="center"/>
              <w:rPr>
                <w:rFonts w:ascii="Times New Roman" w:hAnsi="Times New Roman" w:cs="宋体"/>
                <w:kern w:val="0"/>
                <w:szCs w:val="21"/>
              </w:rPr>
            </w:pPr>
            <w:r>
              <w:rPr>
                <w:rFonts w:hint="eastAsia" w:ascii="Times New Roman" w:hAnsi="Times New Roman" w:cs="宋体"/>
                <w:kern w:val="0"/>
                <w:szCs w:val="21"/>
              </w:rPr>
              <w:t>扩口试验</w:t>
            </w:r>
          </w:p>
        </w:tc>
        <w:tc>
          <w:tcPr>
            <w:tcW w:w="1701" w:type="dxa"/>
            <w:gridSpan w:val="2"/>
            <w:vAlign w:val="center"/>
          </w:tcPr>
          <w:p w14:paraId="63716B39">
            <w:pPr>
              <w:jc w:val="center"/>
              <w:rPr>
                <w:rFonts w:ascii="Times New Roman" w:hAnsi="Times New Roman" w:cs="宋体"/>
                <w:kern w:val="0"/>
                <w:szCs w:val="21"/>
              </w:rPr>
            </w:pPr>
            <w:r>
              <w:rPr>
                <w:rFonts w:hint="eastAsia" w:ascii="Times New Roman" w:hAnsi="Times New Roman" w:cs="宋体"/>
                <w:kern w:val="0"/>
                <w:szCs w:val="21"/>
              </w:rPr>
              <w:t>GB/T 24593-2018</w:t>
            </w:r>
          </w:p>
        </w:tc>
        <w:tc>
          <w:tcPr>
            <w:tcW w:w="1795" w:type="dxa"/>
            <w:gridSpan w:val="2"/>
            <w:vAlign w:val="center"/>
          </w:tcPr>
          <w:p w14:paraId="1A085A40">
            <w:pPr>
              <w:jc w:val="center"/>
              <w:rPr>
                <w:rFonts w:ascii="Times New Roman" w:hAnsi="Times New Roman" w:cs="宋体"/>
                <w:kern w:val="0"/>
                <w:szCs w:val="21"/>
              </w:rPr>
            </w:pPr>
            <w:r>
              <w:rPr>
                <w:rFonts w:hint="eastAsia" w:ascii="Times New Roman" w:hAnsi="Times New Roman" w:cs="宋体"/>
                <w:kern w:val="0"/>
                <w:szCs w:val="21"/>
              </w:rPr>
              <w:t>GB/T 242</w:t>
            </w:r>
          </w:p>
        </w:tc>
        <w:tc>
          <w:tcPr>
            <w:tcW w:w="976" w:type="dxa"/>
            <w:vAlign w:val="center"/>
          </w:tcPr>
          <w:p w14:paraId="6F2DE7C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708C0C5">
            <w:pPr>
              <w:jc w:val="center"/>
              <w:rPr>
                <w:rFonts w:ascii="Times New Roman" w:hAnsi="Times New Roman" w:cs="宋体"/>
                <w:kern w:val="0"/>
                <w:szCs w:val="21"/>
              </w:rPr>
            </w:pPr>
            <w:r>
              <w:rPr>
                <w:rFonts w:hint="eastAsia" w:ascii="Times New Roman" w:hAnsi="Times New Roman" w:cs="宋体"/>
                <w:kern w:val="0"/>
                <w:szCs w:val="21"/>
              </w:rPr>
              <w:t>——</w:t>
            </w:r>
          </w:p>
        </w:tc>
      </w:tr>
      <w:tr w14:paraId="686D2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297D54F">
            <w:pPr>
              <w:jc w:val="center"/>
              <w:rPr>
                <w:rFonts w:ascii="Times New Roman" w:hAnsi="Times New Roman" w:cs="宋体"/>
                <w:kern w:val="0"/>
                <w:szCs w:val="21"/>
              </w:rPr>
            </w:pPr>
          </w:p>
        </w:tc>
        <w:tc>
          <w:tcPr>
            <w:tcW w:w="1523" w:type="dxa"/>
            <w:vMerge w:val="continue"/>
            <w:vAlign w:val="center"/>
          </w:tcPr>
          <w:p w14:paraId="666D8E20">
            <w:pPr>
              <w:jc w:val="center"/>
              <w:rPr>
                <w:rFonts w:ascii="Times New Roman" w:hAnsi="Times New Roman" w:cs="宋体"/>
                <w:kern w:val="0"/>
                <w:szCs w:val="21"/>
              </w:rPr>
            </w:pPr>
          </w:p>
        </w:tc>
        <w:tc>
          <w:tcPr>
            <w:tcW w:w="1169" w:type="dxa"/>
            <w:vAlign w:val="center"/>
          </w:tcPr>
          <w:p w14:paraId="5AEAFCBE">
            <w:pPr>
              <w:jc w:val="center"/>
              <w:rPr>
                <w:rFonts w:ascii="Times New Roman" w:hAnsi="Times New Roman" w:cs="宋体"/>
                <w:kern w:val="0"/>
                <w:szCs w:val="21"/>
              </w:rPr>
            </w:pPr>
            <w:r>
              <w:rPr>
                <w:rFonts w:hint="eastAsia" w:ascii="Times New Roman" w:hAnsi="Times New Roman" w:cs="宋体"/>
                <w:kern w:val="0"/>
                <w:szCs w:val="21"/>
              </w:rPr>
              <w:t>反向弯曲试验</w:t>
            </w:r>
          </w:p>
        </w:tc>
        <w:tc>
          <w:tcPr>
            <w:tcW w:w="1701" w:type="dxa"/>
            <w:gridSpan w:val="2"/>
            <w:vAlign w:val="center"/>
          </w:tcPr>
          <w:p w14:paraId="5184B53C">
            <w:pPr>
              <w:jc w:val="center"/>
              <w:rPr>
                <w:rFonts w:ascii="Times New Roman" w:hAnsi="Times New Roman" w:cs="宋体"/>
                <w:kern w:val="0"/>
                <w:szCs w:val="21"/>
              </w:rPr>
            </w:pPr>
            <w:r>
              <w:rPr>
                <w:rFonts w:hint="eastAsia" w:ascii="Times New Roman" w:hAnsi="Times New Roman" w:cs="宋体"/>
                <w:kern w:val="0"/>
                <w:szCs w:val="21"/>
              </w:rPr>
              <w:t>GB/T 24593-2018</w:t>
            </w:r>
          </w:p>
        </w:tc>
        <w:tc>
          <w:tcPr>
            <w:tcW w:w="1795" w:type="dxa"/>
            <w:gridSpan w:val="2"/>
            <w:vAlign w:val="center"/>
          </w:tcPr>
          <w:p w14:paraId="553BC431">
            <w:pPr>
              <w:jc w:val="center"/>
              <w:rPr>
                <w:rFonts w:ascii="Times New Roman" w:hAnsi="Times New Roman" w:cs="宋体"/>
                <w:kern w:val="0"/>
                <w:szCs w:val="21"/>
              </w:rPr>
            </w:pPr>
            <w:r>
              <w:rPr>
                <w:rFonts w:hint="eastAsia" w:ascii="Times New Roman" w:hAnsi="Times New Roman" w:cs="宋体"/>
                <w:kern w:val="0"/>
                <w:szCs w:val="21"/>
              </w:rPr>
              <w:t>GB/T 24593</w:t>
            </w:r>
          </w:p>
        </w:tc>
        <w:tc>
          <w:tcPr>
            <w:tcW w:w="976" w:type="dxa"/>
            <w:vAlign w:val="center"/>
          </w:tcPr>
          <w:p w14:paraId="33433CFC">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E80E965">
            <w:pPr>
              <w:jc w:val="center"/>
              <w:rPr>
                <w:rFonts w:ascii="Times New Roman" w:hAnsi="Times New Roman" w:cs="宋体"/>
                <w:kern w:val="0"/>
                <w:szCs w:val="21"/>
              </w:rPr>
            </w:pPr>
            <w:r>
              <w:rPr>
                <w:rFonts w:hint="eastAsia" w:ascii="Times New Roman" w:hAnsi="Times New Roman" w:cs="宋体"/>
                <w:kern w:val="0"/>
                <w:szCs w:val="21"/>
              </w:rPr>
              <w:t>——</w:t>
            </w:r>
          </w:p>
        </w:tc>
      </w:tr>
      <w:tr w14:paraId="65D7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5220757">
            <w:pPr>
              <w:jc w:val="center"/>
              <w:rPr>
                <w:rFonts w:ascii="Times New Roman" w:hAnsi="Times New Roman" w:cs="宋体"/>
                <w:kern w:val="0"/>
                <w:szCs w:val="21"/>
              </w:rPr>
            </w:pPr>
          </w:p>
        </w:tc>
        <w:tc>
          <w:tcPr>
            <w:tcW w:w="1523" w:type="dxa"/>
            <w:vMerge w:val="continue"/>
            <w:vAlign w:val="center"/>
          </w:tcPr>
          <w:p w14:paraId="2B3E483A">
            <w:pPr>
              <w:jc w:val="center"/>
              <w:rPr>
                <w:rFonts w:ascii="Times New Roman" w:hAnsi="Times New Roman" w:cs="宋体"/>
                <w:kern w:val="0"/>
                <w:szCs w:val="21"/>
              </w:rPr>
            </w:pPr>
          </w:p>
        </w:tc>
        <w:tc>
          <w:tcPr>
            <w:tcW w:w="1169" w:type="dxa"/>
            <w:vAlign w:val="center"/>
          </w:tcPr>
          <w:p w14:paraId="5D3B9C7F">
            <w:pPr>
              <w:jc w:val="center"/>
              <w:rPr>
                <w:rFonts w:ascii="Times New Roman" w:hAnsi="Times New Roman" w:cs="宋体"/>
                <w:kern w:val="0"/>
                <w:szCs w:val="21"/>
              </w:rPr>
            </w:pPr>
            <w:r>
              <w:rPr>
                <w:rFonts w:hint="eastAsia" w:ascii="Times New Roman" w:hAnsi="Times New Roman" w:cs="宋体"/>
                <w:kern w:val="0"/>
                <w:szCs w:val="21"/>
              </w:rPr>
              <w:t>展平试验</w:t>
            </w:r>
          </w:p>
        </w:tc>
        <w:tc>
          <w:tcPr>
            <w:tcW w:w="1701" w:type="dxa"/>
            <w:gridSpan w:val="2"/>
            <w:vAlign w:val="center"/>
          </w:tcPr>
          <w:p w14:paraId="67C9F0DD">
            <w:pPr>
              <w:jc w:val="center"/>
              <w:rPr>
                <w:rFonts w:ascii="Times New Roman" w:hAnsi="Times New Roman" w:cs="宋体"/>
                <w:kern w:val="0"/>
                <w:szCs w:val="21"/>
              </w:rPr>
            </w:pPr>
            <w:r>
              <w:rPr>
                <w:rFonts w:hint="eastAsia" w:ascii="Times New Roman" w:hAnsi="Times New Roman" w:cs="宋体"/>
                <w:kern w:val="0"/>
                <w:szCs w:val="21"/>
              </w:rPr>
              <w:t>GB/T 24593-2018</w:t>
            </w:r>
          </w:p>
        </w:tc>
        <w:tc>
          <w:tcPr>
            <w:tcW w:w="1795" w:type="dxa"/>
            <w:gridSpan w:val="2"/>
            <w:vAlign w:val="center"/>
          </w:tcPr>
          <w:p w14:paraId="2B654B54">
            <w:pPr>
              <w:jc w:val="center"/>
              <w:rPr>
                <w:rFonts w:ascii="Times New Roman" w:hAnsi="Times New Roman" w:cs="宋体"/>
                <w:kern w:val="0"/>
                <w:szCs w:val="21"/>
              </w:rPr>
            </w:pPr>
            <w:r>
              <w:rPr>
                <w:rFonts w:hint="eastAsia" w:ascii="Times New Roman" w:hAnsi="Times New Roman" w:cs="宋体"/>
                <w:kern w:val="0"/>
                <w:szCs w:val="21"/>
              </w:rPr>
              <w:t>GB/T 24593</w:t>
            </w:r>
          </w:p>
        </w:tc>
        <w:tc>
          <w:tcPr>
            <w:tcW w:w="976" w:type="dxa"/>
            <w:vAlign w:val="center"/>
          </w:tcPr>
          <w:p w14:paraId="592AF24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7B60ECB">
            <w:pPr>
              <w:jc w:val="center"/>
              <w:rPr>
                <w:rFonts w:ascii="Times New Roman" w:hAnsi="Times New Roman" w:cs="宋体"/>
                <w:kern w:val="0"/>
                <w:szCs w:val="21"/>
              </w:rPr>
            </w:pPr>
            <w:r>
              <w:rPr>
                <w:rFonts w:hint="eastAsia" w:ascii="Times New Roman" w:hAnsi="Times New Roman" w:cs="宋体"/>
                <w:kern w:val="0"/>
                <w:szCs w:val="21"/>
              </w:rPr>
              <w:t>——</w:t>
            </w:r>
          </w:p>
        </w:tc>
      </w:tr>
      <w:tr w14:paraId="64F2F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05FAC6D">
            <w:pPr>
              <w:jc w:val="center"/>
              <w:rPr>
                <w:rFonts w:ascii="Times New Roman" w:hAnsi="Times New Roman" w:cs="宋体"/>
                <w:kern w:val="0"/>
                <w:szCs w:val="21"/>
              </w:rPr>
            </w:pPr>
          </w:p>
        </w:tc>
        <w:tc>
          <w:tcPr>
            <w:tcW w:w="1523" w:type="dxa"/>
            <w:vMerge w:val="continue"/>
            <w:vAlign w:val="center"/>
          </w:tcPr>
          <w:p w14:paraId="5ADAB413">
            <w:pPr>
              <w:jc w:val="center"/>
              <w:rPr>
                <w:rFonts w:ascii="Times New Roman" w:hAnsi="Times New Roman" w:cs="宋体"/>
                <w:kern w:val="0"/>
                <w:szCs w:val="21"/>
              </w:rPr>
            </w:pPr>
          </w:p>
        </w:tc>
        <w:tc>
          <w:tcPr>
            <w:tcW w:w="1169" w:type="dxa"/>
            <w:vAlign w:val="center"/>
          </w:tcPr>
          <w:p w14:paraId="59B470BF">
            <w:pPr>
              <w:jc w:val="center"/>
              <w:rPr>
                <w:rFonts w:ascii="Times New Roman" w:hAnsi="Times New Roman" w:cs="宋体"/>
                <w:kern w:val="0"/>
                <w:szCs w:val="21"/>
              </w:rPr>
            </w:pPr>
            <w:r>
              <w:rPr>
                <w:rFonts w:hint="eastAsia" w:ascii="Times New Roman" w:hAnsi="Times New Roman" w:cs="宋体"/>
                <w:kern w:val="0"/>
                <w:szCs w:val="21"/>
              </w:rPr>
              <w:t>晶间腐蚀试验</w:t>
            </w:r>
          </w:p>
        </w:tc>
        <w:tc>
          <w:tcPr>
            <w:tcW w:w="1701" w:type="dxa"/>
            <w:gridSpan w:val="2"/>
            <w:vAlign w:val="center"/>
          </w:tcPr>
          <w:p w14:paraId="55785473">
            <w:pPr>
              <w:jc w:val="center"/>
              <w:rPr>
                <w:rFonts w:ascii="Times New Roman" w:hAnsi="Times New Roman" w:cs="宋体"/>
                <w:kern w:val="0"/>
                <w:szCs w:val="21"/>
              </w:rPr>
            </w:pPr>
            <w:r>
              <w:rPr>
                <w:rFonts w:hint="eastAsia" w:ascii="Times New Roman" w:hAnsi="Times New Roman" w:cs="宋体"/>
                <w:kern w:val="0"/>
                <w:szCs w:val="21"/>
              </w:rPr>
              <w:t>GB/T 24593-2018</w:t>
            </w:r>
          </w:p>
        </w:tc>
        <w:tc>
          <w:tcPr>
            <w:tcW w:w="1795" w:type="dxa"/>
            <w:gridSpan w:val="2"/>
            <w:vAlign w:val="center"/>
          </w:tcPr>
          <w:p w14:paraId="75C58886">
            <w:pPr>
              <w:jc w:val="center"/>
              <w:rPr>
                <w:rFonts w:ascii="Times New Roman" w:hAnsi="Times New Roman" w:cs="宋体"/>
                <w:kern w:val="0"/>
                <w:szCs w:val="21"/>
              </w:rPr>
            </w:pPr>
            <w:r>
              <w:rPr>
                <w:rFonts w:hint="eastAsia" w:ascii="Times New Roman" w:hAnsi="Times New Roman" w:cs="宋体"/>
                <w:kern w:val="0"/>
                <w:szCs w:val="21"/>
              </w:rPr>
              <w:t>GB/T 4334</w:t>
            </w:r>
          </w:p>
        </w:tc>
        <w:tc>
          <w:tcPr>
            <w:tcW w:w="976" w:type="dxa"/>
            <w:vAlign w:val="center"/>
          </w:tcPr>
          <w:p w14:paraId="353BCA5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621649C">
            <w:pPr>
              <w:jc w:val="center"/>
              <w:rPr>
                <w:rFonts w:ascii="Times New Roman" w:hAnsi="Times New Roman" w:cs="宋体"/>
                <w:kern w:val="0"/>
                <w:szCs w:val="21"/>
              </w:rPr>
            </w:pPr>
            <w:r>
              <w:rPr>
                <w:rFonts w:hint="eastAsia" w:ascii="Times New Roman" w:hAnsi="Times New Roman" w:cs="宋体"/>
                <w:kern w:val="0"/>
                <w:szCs w:val="21"/>
              </w:rPr>
              <w:t>——</w:t>
            </w:r>
          </w:p>
        </w:tc>
      </w:tr>
      <w:tr w14:paraId="48DA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5399EC5">
            <w:pPr>
              <w:jc w:val="center"/>
              <w:rPr>
                <w:rFonts w:ascii="Times New Roman" w:hAnsi="Times New Roman" w:cs="宋体"/>
                <w:kern w:val="0"/>
                <w:szCs w:val="21"/>
              </w:rPr>
            </w:pPr>
          </w:p>
        </w:tc>
        <w:tc>
          <w:tcPr>
            <w:tcW w:w="1523" w:type="dxa"/>
            <w:vMerge w:val="continue"/>
            <w:vAlign w:val="center"/>
          </w:tcPr>
          <w:p w14:paraId="6C5935E7">
            <w:pPr>
              <w:jc w:val="center"/>
              <w:rPr>
                <w:rFonts w:ascii="Times New Roman" w:hAnsi="Times New Roman" w:cs="宋体"/>
                <w:kern w:val="0"/>
                <w:szCs w:val="21"/>
              </w:rPr>
            </w:pPr>
          </w:p>
        </w:tc>
        <w:tc>
          <w:tcPr>
            <w:tcW w:w="1169" w:type="dxa"/>
            <w:vAlign w:val="center"/>
          </w:tcPr>
          <w:p w14:paraId="4FDDF52D">
            <w:pPr>
              <w:jc w:val="center"/>
              <w:rPr>
                <w:rFonts w:ascii="Times New Roman" w:hAnsi="Times New Roman" w:cs="宋体"/>
                <w:kern w:val="0"/>
                <w:szCs w:val="21"/>
              </w:rPr>
            </w:pPr>
            <w:r>
              <w:rPr>
                <w:rFonts w:hint="eastAsia" w:ascii="Times New Roman" w:hAnsi="Times New Roman" w:cs="宋体"/>
                <w:kern w:val="0"/>
                <w:szCs w:val="21"/>
              </w:rPr>
              <w:t>晶粒度试验</w:t>
            </w:r>
          </w:p>
        </w:tc>
        <w:tc>
          <w:tcPr>
            <w:tcW w:w="1701" w:type="dxa"/>
            <w:gridSpan w:val="2"/>
            <w:vAlign w:val="center"/>
          </w:tcPr>
          <w:p w14:paraId="06C02DC4">
            <w:pPr>
              <w:jc w:val="center"/>
              <w:rPr>
                <w:rFonts w:ascii="Times New Roman" w:hAnsi="Times New Roman" w:cs="宋体"/>
                <w:kern w:val="0"/>
                <w:szCs w:val="21"/>
              </w:rPr>
            </w:pPr>
            <w:r>
              <w:rPr>
                <w:rFonts w:hint="eastAsia" w:ascii="Times New Roman" w:hAnsi="Times New Roman" w:cs="宋体"/>
                <w:kern w:val="0"/>
                <w:szCs w:val="21"/>
              </w:rPr>
              <w:t>GB/T 24593-2018</w:t>
            </w:r>
          </w:p>
        </w:tc>
        <w:tc>
          <w:tcPr>
            <w:tcW w:w="1795" w:type="dxa"/>
            <w:gridSpan w:val="2"/>
            <w:vAlign w:val="center"/>
          </w:tcPr>
          <w:p w14:paraId="79C6C45A">
            <w:pPr>
              <w:jc w:val="center"/>
              <w:rPr>
                <w:rFonts w:ascii="Times New Roman" w:hAnsi="Times New Roman" w:cs="宋体"/>
                <w:kern w:val="0"/>
                <w:szCs w:val="21"/>
              </w:rPr>
            </w:pPr>
            <w:r>
              <w:rPr>
                <w:rFonts w:hint="eastAsia" w:ascii="Times New Roman" w:hAnsi="Times New Roman" w:cs="宋体"/>
                <w:kern w:val="0"/>
                <w:szCs w:val="21"/>
              </w:rPr>
              <w:t>GB/T 6394</w:t>
            </w:r>
          </w:p>
        </w:tc>
        <w:tc>
          <w:tcPr>
            <w:tcW w:w="976" w:type="dxa"/>
            <w:vAlign w:val="center"/>
          </w:tcPr>
          <w:p w14:paraId="70205A8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3E4653C">
            <w:pPr>
              <w:jc w:val="center"/>
              <w:rPr>
                <w:rFonts w:ascii="Times New Roman" w:hAnsi="Times New Roman" w:cs="宋体"/>
                <w:kern w:val="0"/>
                <w:szCs w:val="21"/>
              </w:rPr>
            </w:pPr>
            <w:r>
              <w:rPr>
                <w:rFonts w:hint="eastAsia" w:ascii="Times New Roman" w:hAnsi="Times New Roman" w:cs="宋体"/>
                <w:kern w:val="0"/>
                <w:szCs w:val="21"/>
              </w:rPr>
              <w:t>——</w:t>
            </w:r>
          </w:p>
        </w:tc>
      </w:tr>
      <w:tr w14:paraId="73BED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502B93B">
            <w:pPr>
              <w:jc w:val="center"/>
              <w:rPr>
                <w:rFonts w:ascii="Times New Roman" w:hAnsi="Times New Roman" w:cs="宋体"/>
                <w:kern w:val="0"/>
                <w:szCs w:val="21"/>
              </w:rPr>
            </w:pPr>
          </w:p>
        </w:tc>
        <w:tc>
          <w:tcPr>
            <w:tcW w:w="1523" w:type="dxa"/>
            <w:vMerge w:val="continue"/>
            <w:vAlign w:val="center"/>
          </w:tcPr>
          <w:p w14:paraId="75B8A96F">
            <w:pPr>
              <w:jc w:val="center"/>
              <w:rPr>
                <w:rFonts w:ascii="Times New Roman" w:hAnsi="Times New Roman" w:cs="宋体"/>
                <w:kern w:val="0"/>
                <w:szCs w:val="21"/>
              </w:rPr>
            </w:pPr>
          </w:p>
        </w:tc>
        <w:tc>
          <w:tcPr>
            <w:tcW w:w="1169" w:type="dxa"/>
            <w:vAlign w:val="center"/>
          </w:tcPr>
          <w:p w14:paraId="50EBA455">
            <w:pPr>
              <w:jc w:val="center"/>
              <w:rPr>
                <w:rFonts w:ascii="Times New Roman" w:hAnsi="Times New Roman" w:cs="宋体"/>
                <w:kern w:val="0"/>
                <w:szCs w:val="21"/>
              </w:rPr>
            </w:pPr>
            <w:r>
              <w:rPr>
                <w:rFonts w:hint="eastAsia" w:ascii="Times New Roman" w:hAnsi="Times New Roman" w:cs="宋体"/>
                <w:kern w:val="0"/>
                <w:szCs w:val="21"/>
              </w:rPr>
              <w:t>硬度试验</w:t>
            </w:r>
          </w:p>
        </w:tc>
        <w:tc>
          <w:tcPr>
            <w:tcW w:w="1701" w:type="dxa"/>
            <w:gridSpan w:val="2"/>
            <w:vAlign w:val="center"/>
          </w:tcPr>
          <w:p w14:paraId="60BCD930">
            <w:pPr>
              <w:jc w:val="center"/>
              <w:rPr>
                <w:rFonts w:ascii="Times New Roman" w:hAnsi="Times New Roman" w:cs="宋体"/>
                <w:kern w:val="0"/>
                <w:szCs w:val="21"/>
              </w:rPr>
            </w:pPr>
            <w:r>
              <w:rPr>
                <w:rFonts w:hint="eastAsia" w:ascii="Times New Roman" w:hAnsi="Times New Roman" w:cs="宋体"/>
                <w:kern w:val="0"/>
                <w:szCs w:val="21"/>
              </w:rPr>
              <w:t>GB/T 24593-2018</w:t>
            </w:r>
          </w:p>
        </w:tc>
        <w:tc>
          <w:tcPr>
            <w:tcW w:w="1795" w:type="dxa"/>
            <w:gridSpan w:val="2"/>
            <w:vAlign w:val="center"/>
          </w:tcPr>
          <w:p w14:paraId="43CCE34C">
            <w:pPr>
              <w:jc w:val="center"/>
              <w:rPr>
                <w:rFonts w:ascii="Times New Roman" w:hAnsi="Times New Roman" w:cs="宋体"/>
                <w:kern w:val="0"/>
                <w:szCs w:val="21"/>
              </w:rPr>
            </w:pPr>
            <w:r>
              <w:rPr>
                <w:rFonts w:hint="eastAsia" w:ascii="Times New Roman" w:hAnsi="Times New Roman" w:cs="宋体"/>
                <w:kern w:val="0"/>
                <w:szCs w:val="21"/>
              </w:rPr>
              <w:t>GB/T 230.1</w:t>
            </w:r>
          </w:p>
        </w:tc>
        <w:tc>
          <w:tcPr>
            <w:tcW w:w="976" w:type="dxa"/>
            <w:vAlign w:val="center"/>
          </w:tcPr>
          <w:p w14:paraId="272BEB6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EC00E19">
            <w:pPr>
              <w:jc w:val="center"/>
              <w:rPr>
                <w:rFonts w:ascii="Times New Roman" w:hAnsi="Times New Roman" w:cs="宋体"/>
                <w:kern w:val="0"/>
                <w:szCs w:val="21"/>
              </w:rPr>
            </w:pPr>
            <w:r>
              <w:rPr>
                <w:rFonts w:hint="eastAsia" w:ascii="Times New Roman" w:hAnsi="Times New Roman" w:cs="宋体"/>
                <w:kern w:val="0"/>
                <w:szCs w:val="21"/>
              </w:rPr>
              <w:t>——</w:t>
            </w:r>
          </w:p>
        </w:tc>
      </w:tr>
      <w:tr w14:paraId="4C48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15354EF6">
            <w:pPr>
              <w:jc w:val="center"/>
              <w:rPr>
                <w:rFonts w:ascii="Times New Roman" w:hAnsi="Times New Roman" w:cs="宋体"/>
                <w:kern w:val="0"/>
                <w:szCs w:val="21"/>
              </w:rPr>
            </w:pPr>
            <w:r>
              <w:rPr>
                <w:rFonts w:hint="eastAsia" w:ascii="Times New Roman" w:hAnsi="Times New Roman" w:cs="宋体"/>
                <w:kern w:val="0"/>
                <w:szCs w:val="21"/>
              </w:rPr>
              <w:t>12</w:t>
            </w:r>
          </w:p>
        </w:tc>
        <w:tc>
          <w:tcPr>
            <w:tcW w:w="1523" w:type="dxa"/>
            <w:vMerge w:val="restart"/>
            <w:vAlign w:val="center"/>
          </w:tcPr>
          <w:p w14:paraId="0442FA15">
            <w:pPr>
              <w:jc w:val="center"/>
              <w:rPr>
                <w:rFonts w:ascii="Times New Roman" w:hAnsi="Times New Roman" w:cs="宋体"/>
                <w:kern w:val="0"/>
                <w:szCs w:val="21"/>
              </w:rPr>
            </w:pPr>
            <w:r>
              <w:rPr>
                <w:rFonts w:hint="eastAsia" w:ascii="Times New Roman" w:hAnsi="Times New Roman" w:cs="宋体"/>
                <w:kern w:val="0"/>
                <w:szCs w:val="21"/>
              </w:rPr>
              <w:t>普通流体输送管道用埋弧焊钢管</w:t>
            </w:r>
          </w:p>
        </w:tc>
        <w:tc>
          <w:tcPr>
            <w:tcW w:w="1169" w:type="dxa"/>
            <w:vAlign w:val="center"/>
          </w:tcPr>
          <w:p w14:paraId="6878EA12">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226D0ABB">
            <w:pPr>
              <w:jc w:val="center"/>
              <w:rPr>
                <w:rFonts w:ascii="Times New Roman" w:hAnsi="Times New Roman" w:cs="宋体"/>
                <w:kern w:val="0"/>
                <w:szCs w:val="21"/>
              </w:rPr>
            </w:pPr>
            <w:r>
              <w:rPr>
                <w:rFonts w:hint="eastAsia" w:ascii="Times New Roman" w:hAnsi="Times New Roman" w:cs="宋体"/>
                <w:kern w:val="0"/>
                <w:szCs w:val="21"/>
              </w:rPr>
              <w:t>SY/T 5037-2023</w:t>
            </w:r>
          </w:p>
        </w:tc>
        <w:tc>
          <w:tcPr>
            <w:tcW w:w="1795" w:type="dxa"/>
            <w:gridSpan w:val="2"/>
            <w:vAlign w:val="center"/>
          </w:tcPr>
          <w:p w14:paraId="780A09C0">
            <w:pPr>
              <w:jc w:val="center"/>
              <w:rPr>
                <w:rFonts w:ascii="Times New Roman" w:hAnsi="Times New Roman" w:cs="宋体"/>
                <w:kern w:val="0"/>
                <w:szCs w:val="21"/>
              </w:rPr>
            </w:pPr>
            <w:r>
              <w:rPr>
                <w:rFonts w:hint="eastAsia" w:ascii="Times New Roman" w:hAnsi="Times New Roman" w:cs="宋体"/>
                <w:kern w:val="0"/>
                <w:szCs w:val="21"/>
              </w:rPr>
              <w:t>GB/T 223、GB/T 4336</w:t>
            </w:r>
          </w:p>
        </w:tc>
        <w:tc>
          <w:tcPr>
            <w:tcW w:w="976" w:type="dxa"/>
            <w:vAlign w:val="center"/>
          </w:tcPr>
          <w:p w14:paraId="69E38211">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934C1B4">
            <w:pPr>
              <w:jc w:val="center"/>
              <w:rPr>
                <w:rFonts w:ascii="Times New Roman" w:hAnsi="Times New Roman" w:cs="宋体"/>
                <w:kern w:val="0"/>
                <w:szCs w:val="21"/>
              </w:rPr>
            </w:pPr>
            <w:r>
              <w:rPr>
                <w:rFonts w:hint="eastAsia" w:ascii="Times New Roman" w:hAnsi="Times New Roman" w:cs="宋体"/>
                <w:kern w:val="0"/>
                <w:szCs w:val="21"/>
              </w:rPr>
              <w:t>——</w:t>
            </w:r>
          </w:p>
        </w:tc>
      </w:tr>
      <w:tr w14:paraId="6095F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F456314">
            <w:pPr>
              <w:jc w:val="center"/>
              <w:rPr>
                <w:rFonts w:ascii="Times New Roman" w:hAnsi="Times New Roman" w:cs="宋体"/>
                <w:kern w:val="0"/>
                <w:szCs w:val="21"/>
              </w:rPr>
            </w:pPr>
          </w:p>
        </w:tc>
        <w:tc>
          <w:tcPr>
            <w:tcW w:w="1523" w:type="dxa"/>
            <w:vMerge w:val="continue"/>
            <w:vAlign w:val="center"/>
          </w:tcPr>
          <w:p w14:paraId="46E31F4A">
            <w:pPr>
              <w:jc w:val="center"/>
              <w:rPr>
                <w:rFonts w:ascii="Times New Roman" w:hAnsi="Times New Roman" w:cs="宋体"/>
                <w:kern w:val="0"/>
                <w:szCs w:val="21"/>
              </w:rPr>
            </w:pPr>
          </w:p>
        </w:tc>
        <w:tc>
          <w:tcPr>
            <w:tcW w:w="1169" w:type="dxa"/>
            <w:vAlign w:val="center"/>
          </w:tcPr>
          <w:p w14:paraId="2B1064AD">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2792F08A">
            <w:pPr>
              <w:jc w:val="center"/>
              <w:rPr>
                <w:rFonts w:ascii="Times New Roman" w:hAnsi="Times New Roman" w:cs="宋体"/>
                <w:kern w:val="0"/>
                <w:szCs w:val="21"/>
              </w:rPr>
            </w:pPr>
            <w:r>
              <w:rPr>
                <w:rFonts w:hint="eastAsia" w:ascii="Times New Roman" w:hAnsi="Times New Roman" w:cs="宋体"/>
                <w:kern w:val="0"/>
                <w:szCs w:val="21"/>
              </w:rPr>
              <w:t>SY/T 5037-2023</w:t>
            </w:r>
          </w:p>
        </w:tc>
        <w:tc>
          <w:tcPr>
            <w:tcW w:w="1795" w:type="dxa"/>
            <w:gridSpan w:val="2"/>
            <w:vAlign w:val="center"/>
          </w:tcPr>
          <w:p w14:paraId="3A1A6EE8">
            <w:pPr>
              <w:jc w:val="center"/>
              <w:rPr>
                <w:rFonts w:ascii="Times New Roman" w:hAnsi="Times New Roman" w:cs="宋体"/>
                <w:kern w:val="0"/>
                <w:szCs w:val="21"/>
              </w:rPr>
            </w:pPr>
            <w:r>
              <w:rPr>
                <w:rFonts w:hint="eastAsia" w:ascii="Times New Roman" w:hAnsi="Times New Roman" w:cs="宋体"/>
                <w:kern w:val="0"/>
                <w:szCs w:val="21"/>
              </w:rPr>
              <w:t>GB/T 2651</w:t>
            </w:r>
          </w:p>
        </w:tc>
        <w:tc>
          <w:tcPr>
            <w:tcW w:w="976" w:type="dxa"/>
            <w:vAlign w:val="center"/>
          </w:tcPr>
          <w:p w14:paraId="693468A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6FC41DC">
            <w:pPr>
              <w:jc w:val="center"/>
              <w:rPr>
                <w:rFonts w:ascii="Times New Roman" w:hAnsi="Times New Roman" w:cs="宋体"/>
                <w:kern w:val="0"/>
                <w:szCs w:val="21"/>
              </w:rPr>
            </w:pPr>
            <w:r>
              <w:rPr>
                <w:rFonts w:hint="eastAsia" w:ascii="Times New Roman" w:hAnsi="Times New Roman" w:cs="宋体"/>
                <w:kern w:val="0"/>
                <w:szCs w:val="21"/>
              </w:rPr>
              <w:t>——</w:t>
            </w:r>
          </w:p>
        </w:tc>
      </w:tr>
      <w:tr w14:paraId="7CCFF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blHeader/>
          <w:jc w:val="center"/>
        </w:trPr>
        <w:tc>
          <w:tcPr>
            <w:tcW w:w="445" w:type="dxa"/>
            <w:vMerge w:val="continue"/>
            <w:vAlign w:val="center"/>
          </w:tcPr>
          <w:p w14:paraId="38A0AC6D">
            <w:pPr>
              <w:jc w:val="center"/>
              <w:rPr>
                <w:rFonts w:ascii="Times New Roman" w:hAnsi="Times New Roman" w:cs="宋体"/>
                <w:kern w:val="0"/>
                <w:szCs w:val="21"/>
              </w:rPr>
            </w:pPr>
          </w:p>
        </w:tc>
        <w:tc>
          <w:tcPr>
            <w:tcW w:w="1523" w:type="dxa"/>
            <w:vMerge w:val="continue"/>
            <w:vAlign w:val="center"/>
          </w:tcPr>
          <w:p w14:paraId="34AE33D4">
            <w:pPr>
              <w:jc w:val="center"/>
              <w:rPr>
                <w:rFonts w:ascii="Times New Roman" w:hAnsi="Times New Roman" w:cs="宋体"/>
                <w:kern w:val="0"/>
                <w:szCs w:val="21"/>
              </w:rPr>
            </w:pPr>
          </w:p>
        </w:tc>
        <w:tc>
          <w:tcPr>
            <w:tcW w:w="1169" w:type="dxa"/>
            <w:vAlign w:val="center"/>
          </w:tcPr>
          <w:p w14:paraId="14789A9D">
            <w:pPr>
              <w:jc w:val="center"/>
              <w:rPr>
                <w:rFonts w:ascii="Times New Roman" w:hAnsi="Times New Roman" w:cs="宋体"/>
                <w:kern w:val="0"/>
                <w:szCs w:val="21"/>
              </w:rPr>
            </w:pPr>
            <w:r>
              <w:rPr>
                <w:rFonts w:hint="eastAsia" w:ascii="Times New Roman" w:hAnsi="Times New Roman" w:cs="宋体"/>
                <w:kern w:val="0"/>
                <w:szCs w:val="21"/>
              </w:rPr>
              <w:t>导向弯曲试验</w:t>
            </w:r>
          </w:p>
        </w:tc>
        <w:tc>
          <w:tcPr>
            <w:tcW w:w="1701" w:type="dxa"/>
            <w:gridSpan w:val="2"/>
            <w:vAlign w:val="center"/>
          </w:tcPr>
          <w:p w14:paraId="7E32D61A">
            <w:pPr>
              <w:jc w:val="center"/>
              <w:rPr>
                <w:rFonts w:ascii="Times New Roman" w:hAnsi="Times New Roman" w:cs="宋体"/>
                <w:kern w:val="0"/>
                <w:szCs w:val="21"/>
              </w:rPr>
            </w:pPr>
            <w:r>
              <w:rPr>
                <w:rFonts w:hint="eastAsia" w:ascii="Times New Roman" w:hAnsi="Times New Roman" w:cs="宋体"/>
                <w:kern w:val="0"/>
                <w:szCs w:val="21"/>
              </w:rPr>
              <w:t>SY/T 5037-2023</w:t>
            </w:r>
          </w:p>
        </w:tc>
        <w:tc>
          <w:tcPr>
            <w:tcW w:w="1795" w:type="dxa"/>
            <w:gridSpan w:val="2"/>
            <w:vAlign w:val="center"/>
          </w:tcPr>
          <w:p w14:paraId="4CBB5823">
            <w:pPr>
              <w:jc w:val="center"/>
              <w:rPr>
                <w:rFonts w:ascii="Times New Roman" w:hAnsi="Times New Roman" w:cs="宋体"/>
                <w:kern w:val="0"/>
                <w:szCs w:val="21"/>
              </w:rPr>
            </w:pPr>
            <w:r>
              <w:rPr>
                <w:rFonts w:hint="eastAsia" w:ascii="Times New Roman" w:hAnsi="Times New Roman" w:cs="宋体"/>
                <w:szCs w:val="21"/>
              </w:rPr>
              <w:t>GB/T 2653</w:t>
            </w:r>
          </w:p>
        </w:tc>
        <w:tc>
          <w:tcPr>
            <w:tcW w:w="976" w:type="dxa"/>
            <w:vAlign w:val="center"/>
          </w:tcPr>
          <w:p w14:paraId="71F6DC0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5F7D8BD">
            <w:pPr>
              <w:jc w:val="center"/>
              <w:rPr>
                <w:rFonts w:ascii="Times New Roman" w:hAnsi="Times New Roman" w:cs="宋体"/>
                <w:kern w:val="0"/>
                <w:szCs w:val="21"/>
              </w:rPr>
            </w:pPr>
            <w:r>
              <w:rPr>
                <w:rFonts w:hint="eastAsia" w:ascii="Times New Roman" w:hAnsi="Times New Roman" w:cs="宋体"/>
                <w:kern w:val="0"/>
                <w:szCs w:val="21"/>
              </w:rPr>
              <w:t>——</w:t>
            </w:r>
          </w:p>
        </w:tc>
      </w:tr>
      <w:tr w14:paraId="65A11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062AACB1">
            <w:pPr>
              <w:jc w:val="center"/>
              <w:rPr>
                <w:rFonts w:ascii="Times New Roman" w:hAnsi="Times New Roman" w:cs="宋体"/>
                <w:kern w:val="0"/>
                <w:szCs w:val="21"/>
              </w:rPr>
            </w:pPr>
            <w:r>
              <w:rPr>
                <w:rFonts w:hint="eastAsia" w:ascii="Times New Roman" w:hAnsi="Times New Roman" w:cs="宋体"/>
                <w:kern w:val="0"/>
                <w:szCs w:val="21"/>
              </w:rPr>
              <w:t>13</w:t>
            </w:r>
          </w:p>
        </w:tc>
        <w:tc>
          <w:tcPr>
            <w:tcW w:w="1523" w:type="dxa"/>
            <w:vMerge w:val="restart"/>
            <w:vAlign w:val="center"/>
          </w:tcPr>
          <w:p w14:paraId="071700F2">
            <w:pPr>
              <w:jc w:val="center"/>
              <w:rPr>
                <w:rFonts w:ascii="Times New Roman" w:hAnsi="Times New Roman" w:cs="宋体"/>
                <w:kern w:val="0"/>
                <w:szCs w:val="21"/>
              </w:rPr>
            </w:pPr>
            <w:r>
              <w:rPr>
                <w:rFonts w:hint="eastAsia" w:ascii="Times New Roman" w:hAnsi="Times New Roman" w:cs="宋体"/>
                <w:kern w:val="0"/>
                <w:szCs w:val="21"/>
              </w:rPr>
              <w:t>装饰用焊接不锈钢管</w:t>
            </w:r>
          </w:p>
        </w:tc>
        <w:tc>
          <w:tcPr>
            <w:tcW w:w="1169" w:type="dxa"/>
            <w:vAlign w:val="center"/>
          </w:tcPr>
          <w:p w14:paraId="6C0A1B95">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5634D16D">
            <w:pPr>
              <w:jc w:val="center"/>
              <w:rPr>
                <w:rFonts w:ascii="Times New Roman" w:hAnsi="Times New Roman" w:cs="宋体"/>
                <w:kern w:val="0"/>
                <w:szCs w:val="21"/>
              </w:rPr>
            </w:pPr>
            <w:r>
              <w:rPr>
                <w:rFonts w:hint="eastAsia" w:ascii="Times New Roman" w:hAnsi="Times New Roman" w:cs="宋体"/>
                <w:kern w:val="0"/>
                <w:szCs w:val="21"/>
              </w:rPr>
              <w:t>YB/T 5363-2016</w:t>
            </w:r>
          </w:p>
        </w:tc>
        <w:tc>
          <w:tcPr>
            <w:tcW w:w="1795" w:type="dxa"/>
            <w:gridSpan w:val="2"/>
            <w:vAlign w:val="center"/>
          </w:tcPr>
          <w:p w14:paraId="2C8D28FA">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53BCC2BA">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662CD8C">
            <w:pPr>
              <w:jc w:val="center"/>
              <w:rPr>
                <w:rFonts w:ascii="Times New Roman" w:hAnsi="Times New Roman" w:cs="宋体"/>
                <w:kern w:val="0"/>
                <w:szCs w:val="21"/>
              </w:rPr>
            </w:pPr>
            <w:r>
              <w:rPr>
                <w:rFonts w:hint="eastAsia" w:ascii="Times New Roman" w:hAnsi="Times New Roman" w:cs="宋体"/>
                <w:kern w:val="0"/>
                <w:szCs w:val="21"/>
              </w:rPr>
              <w:t>——</w:t>
            </w:r>
          </w:p>
        </w:tc>
      </w:tr>
      <w:tr w14:paraId="2BD9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C02DFA4">
            <w:pPr>
              <w:jc w:val="center"/>
              <w:rPr>
                <w:rFonts w:ascii="Times New Roman" w:hAnsi="Times New Roman" w:cs="宋体"/>
                <w:kern w:val="0"/>
                <w:szCs w:val="21"/>
              </w:rPr>
            </w:pPr>
          </w:p>
        </w:tc>
        <w:tc>
          <w:tcPr>
            <w:tcW w:w="1523" w:type="dxa"/>
            <w:vMerge w:val="continue"/>
            <w:vAlign w:val="center"/>
          </w:tcPr>
          <w:p w14:paraId="3FC34616">
            <w:pPr>
              <w:jc w:val="center"/>
              <w:rPr>
                <w:rFonts w:ascii="Times New Roman" w:hAnsi="Times New Roman" w:cs="宋体"/>
                <w:kern w:val="0"/>
                <w:szCs w:val="21"/>
              </w:rPr>
            </w:pPr>
          </w:p>
        </w:tc>
        <w:tc>
          <w:tcPr>
            <w:tcW w:w="1169" w:type="dxa"/>
            <w:vAlign w:val="center"/>
          </w:tcPr>
          <w:p w14:paraId="1CAECA6B">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5D2867AE">
            <w:pPr>
              <w:jc w:val="center"/>
              <w:rPr>
                <w:rFonts w:ascii="Times New Roman" w:hAnsi="Times New Roman" w:cs="宋体"/>
                <w:kern w:val="0"/>
                <w:szCs w:val="21"/>
              </w:rPr>
            </w:pPr>
            <w:r>
              <w:rPr>
                <w:rFonts w:hint="eastAsia" w:ascii="Times New Roman" w:hAnsi="Times New Roman" w:cs="宋体"/>
                <w:kern w:val="0"/>
                <w:szCs w:val="21"/>
              </w:rPr>
              <w:t>YB/T 5363-2016</w:t>
            </w:r>
          </w:p>
        </w:tc>
        <w:tc>
          <w:tcPr>
            <w:tcW w:w="1795" w:type="dxa"/>
            <w:gridSpan w:val="2"/>
            <w:vAlign w:val="center"/>
          </w:tcPr>
          <w:p w14:paraId="543EED39">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77E0D3B1">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13AB0B2">
            <w:pPr>
              <w:jc w:val="center"/>
              <w:rPr>
                <w:rFonts w:ascii="Times New Roman" w:hAnsi="Times New Roman" w:cs="宋体"/>
                <w:kern w:val="0"/>
                <w:szCs w:val="21"/>
              </w:rPr>
            </w:pPr>
            <w:r>
              <w:rPr>
                <w:rFonts w:hint="eastAsia" w:ascii="Times New Roman" w:hAnsi="Times New Roman" w:cs="宋体"/>
                <w:kern w:val="0"/>
                <w:szCs w:val="21"/>
              </w:rPr>
              <w:t>——</w:t>
            </w:r>
          </w:p>
        </w:tc>
      </w:tr>
      <w:tr w14:paraId="4108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3C871D0">
            <w:pPr>
              <w:jc w:val="center"/>
              <w:rPr>
                <w:rFonts w:ascii="Times New Roman" w:hAnsi="Times New Roman" w:cs="宋体"/>
                <w:kern w:val="0"/>
                <w:szCs w:val="21"/>
              </w:rPr>
            </w:pPr>
          </w:p>
        </w:tc>
        <w:tc>
          <w:tcPr>
            <w:tcW w:w="1523" w:type="dxa"/>
            <w:vMerge w:val="continue"/>
            <w:vAlign w:val="center"/>
          </w:tcPr>
          <w:p w14:paraId="19AF03F4">
            <w:pPr>
              <w:jc w:val="center"/>
              <w:rPr>
                <w:rFonts w:ascii="Times New Roman" w:hAnsi="Times New Roman" w:cs="宋体"/>
                <w:kern w:val="0"/>
                <w:szCs w:val="21"/>
              </w:rPr>
            </w:pPr>
          </w:p>
        </w:tc>
        <w:tc>
          <w:tcPr>
            <w:tcW w:w="1169" w:type="dxa"/>
            <w:vAlign w:val="center"/>
          </w:tcPr>
          <w:p w14:paraId="57B76B92">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1D310BBB">
            <w:pPr>
              <w:jc w:val="center"/>
              <w:rPr>
                <w:rFonts w:ascii="Times New Roman" w:hAnsi="Times New Roman" w:cs="宋体"/>
                <w:kern w:val="0"/>
                <w:szCs w:val="21"/>
              </w:rPr>
            </w:pPr>
            <w:r>
              <w:rPr>
                <w:rFonts w:hint="eastAsia" w:ascii="Times New Roman" w:hAnsi="Times New Roman" w:cs="宋体"/>
                <w:kern w:val="0"/>
                <w:szCs w:val="21"/>
              </w:rPr>
              <w:t>YB/T 5363-2016</w:t>
            </w:r>
          </w:p>
        </w:tc>
        <w:tc>
          <w:tcPr>
            <w:tcW w:w="1795" w:type="dxa"/>
            <w:gridSpan w:val="2"/>
            <w:vAlign w:val="center"/>
          </w:tcPr>
          <w:p w14:paraId="6DAB63E2">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4721685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B649BE5">
            <w:pPr>
              <w:jc w:val="center"/>
              <w:rPr>
                <w:rFonts w:ascii="Times New Roman" w:hAnsi="Times New Roman" w:cs="宋体"/>
                <w:kern w:val="0"/>
                <w:szCs w:val="21"/>
              </w:rPr>
            </w:pPr>
            <w:r>
              <w:rPr>
                <w:rFonts w:hint="eastAsia" w:ascii="Times New Roman" w:hAnsi="Times New Roman" w:cs="宋体"/>
                <w:kern w:val="0"/>
                <w:szCs w:val="21"/>
              </w:rPr>
              <w:t>——</w:t>
            </w:r>
          </w:p>
        </w:tc>
      </w:tr>
      <w:tr w14:paraId="0ACA6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C597277">
            <w:pPr>
              <w:jc w:val="center"/>
              <w:rPr>
                <w:rFonts w:ascii="Times New Roman" w:hAnsi="Times New Roman" w:cs="宋体"/>
                <w:kern w:val="0"/>
                <w:szCs w:val="21"/>
              </w:rPr>
            </w:pPr>
          </w:p>
        </w:tc>
        <w:tc>
          <w:tcPr>
            <w:tcW w:w="1523" w:type="dxa"/>
            <w:vMerge w:val="continue"/>
            <w:vAlign w:val="center"/>
          </w:tcPr>
          <w:p w14:paraId="41AF04F6">
            <w:pPr>
              <w:jc w:val="center"/>
              <w:rPr>
                <w:rFonts w:ascii="Times New Roman" w:hAnsi="Times New Roman" w:cs="宋体"/>
                <w:kern w:val="0"/>
                <w:szCs w:val="21"/>
              </w:rPr>
            </w:pPr>
          </w:p>
        </w:tc>
        <w:tc>
          <w:tcPr>
            <w:tcW w:w="1169" w:type="dxa"/>
            <w:vAlign w:val="center"/>
          </w:tcPr>
          <w:p w14:paraId="311E1FF0">
            <w:pPr>
              <w:jc w:val="center"/>
              <w:rPr>
                <w:rFonts w:ascii="Times New Roman" w:hAnsi="Times New Roman" w:cs="宋体"/>
                <w:kern w:val="0"/>
                <w:szCs w:val="21"/>
              </w:rPr>
            </w:pPr>
            <w:r>
              <w:rPr>
                <w:rFonts w:hint="eastAsia" w:ascii="Times New Roman" w:hAnsi="Times New Roman" w:cs="宋体"/>
                <w:kern w:val="0"/>
                <w:szCs w:val="21"/>
              </w:rPr>
              <w:t>扩口试验</w:t>
            </w:r>
          </w:p>
        </w:tc>
        <w:tc>
          <w:tcPr>
            <w:tcW w:w="1701" w:type="dxa"/>
            <w:gridSpan w:val="2"/>
            <w:vAlign w:val="center"/>
          </w:tcPr>
          <w:p w14:paraId="0D9BC36F">
            <w:pPr>
              <w:jc w:val="center"/>
              <w:rPr>
                <w:rFonts w:ascii="Times New Roman" w:hAnsi="Times New Roman" w:cs="宋体"/>
                <w:kern w:val="0"/>
                <w:szCs w:val="21"/>
              </w:rPr>
            </w:pPr>
            <w:r>
              <w:rPr>
                <w:rFonts w:hint="eastAsia" w:ascii="Times New Roman" w:hAnsi="Times New Roman" w:cs="宋体"/>
                <w:kern w:val="0"/>
                <w:szCs w:val="21"/>
              </w:rPr>
              <w:t>YB/T 5363-2016</w:t>
            </w:r>
          </w:p>
        </w:tc>
        <w:tc>
          <w:tcPr>
            <w:tcW w:w="1795" w:type="dxa"/>
            <w:gridSpan w:val="2"/>
            <w:vAlign w:val="center"/>
          </w:tcPr>
          <w:p w14:paraId="5493AE18">
            <w:pPr>
              <w:jc w:val="center"/>
              <w:rPr>
                <w:rFonts w:ascii="Times New Roman" w:hAnsi="Times New Roman" w:cs="宋体"/>
                <w:kern w:val="0"/>
                <w:szCs w:val="21"/>
              </w:rPr>
            </w:pPr>
            <w:r>
              <w:rPr>
                <w:rFonts w:hint="eastAsia" w:ascii="Times New Roman" w:hAnsi="Times New Roman" w:cs="宋体"/>
                <w:kern w:val="0"/>
                <w:szCs w:val="21"/>
              </w:rPr>
              <w:t>GB/T 242</w:t>
            </w:r>
          </w:p>
        </w:tc>
        <w:tc>
          <w:tcPr>
            <w:tcW w:w="976" w:type="dxa"/>
            <w:vAlign w:val="center"/>
          </w:tcPr>
          <w:p w14:paraId="3182795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44C1B60">
            <w:pPr>
              <w:jc w:val="center"/>
              <w:rPr>
                <w:rFonts w:ascii="Times New Roman" w:hAnsi="Times New Roman" w:cs="宋体"/>
                <w:kern w:val="0"/>
                <w:szCs w:val="21"/>
              </w:rPr>
            </w:pPr>
            <w:r>
              <w:rPr>
                <w:rFonts w:hint="eastAsia" w:ascii="Times New Roman" w:hAnsi="Times New Roman" w:cs="宋体"/>
                <w:kern w:val="0"/>
                <w:szCs w:val="21"/>
              </w:rPr>
              <w:t>——</w:t>
            </w:r>
          </w:p>
        </w:tc>
      </w:tr>
      <w:tr w14:paraId="187B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blHeader/>
          <w:jc w:val="center"/>
        </w:trPr>
        <w:tc>
          <w:tcPr>
            <w:tcW w:w="445" w:type="dxa"/>
            <w:vMerge w:val="restart"/>
            <w:vAlign w:val="center"/>
          </w:tcPr>
          <w:p w14:paraId="6037EFE1">
            <w:pPr>
              <w:jc w:val="center"/>
              <w:rPr>
                <w:rFonts w:ascii="Times New Roman" w:hAnsi="Times New Roman" w:cs="宋体"/>
                <w:kern w:val="0"/>
                <w:szCs w:val="21"/>
              </w:rPr>
            </w:pPr>
            <w:r>
              <w:rPr>
                <w:rFonts w:hint="eastAsia" w:ascii="Times New Roman" w:hAnsi="Times New Roman" w:cs="宋体"/>
                <w:kern w:val="0"/>
                <w:szCs w:val="21"/>
              </w:rPr>
              <w:t>14</w:t>
            </w:r>
          </w:p>
        </w:tc>
        <w:tc>
          <w:tcPr>
            <w:tcW w:w="1523" w:type="dxa"/>
            <w:vMerge w:val="restart"/>
            <w:vAlign w:val="center"/>
          </w:tcPr>
          <w:p w14:paraId="6FB7269A">
            <w:pPr>
              <w:jc w:val="center"/>
              <w:rPr>
                <w:rFonts w:ascii="Times New Roman" w:hAnsi="Times New Roman" w:cs="宋体"/>
                <w:kern w:val="0"/>
                <w:szCs w:val="21"/>
              </w:rPr>
            </w:pPr>
            <w:r>
              <w:rPr>
                <w:rFonts w:hint="eastAsia" w:ascii="Times New Roman" w:hAnsi="Times New Roman" w:cs="宋体"/>
                <w:kern w:val="0"/>
                <w:szCs w:val="21"/>
              </w:rPr>
              <w:t>石油裂化用无缝钢管</w:t>
            </w:r>
          </w:p>
        </w:tc>
        <w:tc>
          <w:tcPr>
            <w:tcW w:w="1169" w:type="dxa"/>
            <w:vAlign w:val="center"/>
          </w:tcPr>
          <w:p w14:paraId="55E296B4">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5939052A">
            <w:pPr>
              <w:jc w:val="center"/>
              <w:rPr>
                <w:rFonts w:ascii="Times New Roman" w:hAnsi="Times New Roman" w:cs="宋体"/>
                <w:kern w:val="0"/>
                <w:szCs w:val="21"/>
              </w:rPr>
            </w:pPr>
            <w:r>
              <w:rPr>
                <w:rFonts w:hint="eastAsia" w:ascii="Times New Roman" w:hAnsi="Times New Roman" w:cs="宋体"/>
                <w:kern w:val="0"/>
                <w:szCs w:val="21"/>
              </w:rPr>
              <w:t>GB/T 9948</w:t>
            </w:r>
          </w:p>
        </w:tc>
        <w:tc>
          <w:tcPr>
            <w:tcW w:w="1795" w:type="dxa"/>
            <w:gridSpan w:val="2"/>
            <w:vAlign w:val="center"/>
          </w:tcPr>
          <w:p w14:paraId="45B01CCE">
            <w:pPr>
              <w:jc w:val="center"/>
              <w:rPr>
                <w:rFonts w:ascii="Times New Roman" w:hAnsi="Times New Roman" w:cs="宋体"/>
                <w:kern w:val="0"/>
                <w:szCs w:val="21"/>
              </w:rPr>
            </w:pPr>
            <w:r>
              <w:rPr>
                <w:rFonts w:hint="eastAsia" w:ascii="Times New Roman" w:hAnsi="Times New Roman" w:cs="宋体"/>
                <w:kern w:val="0"/>
                <w:szCs w:val="21"/>
              </w:rPr>
              <w:t>GB/T 4336、GB/T 20123、GB/T 20124</w:t>
            </w:r>
          </w:p>
        </w:tc>
        <w:tc>
          <w:tcPr>
            <w:tcW w:w="976" w:type="dxa"/>
            <w:vAlign w:val="center"/>
          </w:tcPr>
          <w:p w14:paraId="3E7ABEC9">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05B4FD3">
            <w:pPr>
              <w:jc w:val="center"/>
              <w:rPr>
                <w:rFonts w:ascii="Times New Roman" w:hAnsi="Times New Roman" w:cs="宋体"/>
                <w:kern w:val="0"/>
                <w:szCs w:val="21"/>
              </w:rPr>
            </w:pPr>
            <w:r>
              <w:rPr>
                <w:rFonts w:hint="eastAsia" w:ascii="Times New Roman" w:hAnsi="Times New Roman" w:cs="宋体"/>
                <w:kern w:val="0"/>
                <w:szCs w:val="21"/>
              </w:rPr>
              <w:t>——</w:t>
            </w:r>
          </w:p>
        </w:tc>
      </w:tr>
      <w:tr w14:paraId="4B8E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8A61A38">
            <w:pPr>
              <w:jc w:val="center"/>
              <w:rPr>
                <w:rFonts w:ascii="Times New Roman" w:hAnsi="Times New Roman" w:cs="宋体"/>
                <w:kern w:val="0"/>
                <w:szCs w:val="21"/>
              </w:rPr>
            </w:pPr>
          </w:p>
        </w:tc>
        <w:tc>
          <w:tcPr>
            <w:tcW w:w="1523" w:type="dxa"/>
            <w:vMerge w:val="continue"/>
            <w:vAlign w:val="center"/>
          </w:tcPr>
          <w:p w14:paraId="093954C8">
            <w:pPr>
              <w:jc w:val="center"/>
              <w:rPr>
                <w:rFonts w:ascii="Times New Roman" w:hAnsi="Times New Roman" w:cs="宋体"/>
                <w:kern w:val="0"/>
                <w:szCs w:val="21"/>
              </w:rPr>
            </w:pPr>
          </w:p>
        </w:tc>
        <w:tc>
          <w:tcPr>
            <w:tcW w:w="1169" w:type="dxa"/>
            <w:vAlign w:val="center"/>
          </w:tcPr>
          <w:p w14:paraId="68B189D3">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62E3E5E8">
            <w:pPr>
              <w:jc w:val="center"/>
              <w:rPr>
                <w:rFonts w:ascii="Times New Roman" w:hAnsi="Times New Roman" w:cs="宋体"/>
                <w:kern w:val="0"/>
                <w:szCs w:val="21"/>
              </w:rPr>
            </w:pPr>
            <w:r>
              <w:rPr>
                <w:rFonts w:hint="eastAsia" w:ascii="Times New Roman" w:hAnsi="Times New Roman" w:cs="宋体"/>
                <w:kern w:val="0"/>
                <w:szCs w:val="21"/>
              </w:rPr>
              <w:t>GB/T 9948</w:t>
            </w:r>
          </w:p>
        </w:tc>
        <w:tc>
          <w:tcPr>
            <w:tcW w:w="1795" w:type="dxa"/>
            <w:gridSpan w:val="2"/>
            <w:vAlign w:val="center"/>
          </w:tcPr>
          <w:p w14:paraId="39E8BE75">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11A94607">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2A72021">
            <w:pPr>
              <w:jc w:val="center"/>
              <w:rPr>
                <w:rFonts w:ascii="Times New Roman" w:hAnsi="Times New Roman" w:cs="宋体"/>
                <w:kern w:val="0"/>
                <w:szCs w:val="21"/>
              </w:rPr>
            </w:pPr>
            <w:r>
              <w:rPr>
                <w:rFonts w:hint="eastAsia" w:ascii="Times New Roman" w:hAnsi="Times New Roman" w:cs="宋体"/>
                <w:kern w:val="0"/>
                <w:szCs w:val="21"/>
              </w:rPr>
              <w:t>——</w:t>
            </w:r>
          </w:p>
        </w:tc>
      </w:tr>
      <w:tr w14:paraId="6598A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C628A3D">
            <w:pPr>
              <w:jc w:val="center"/>
              <w:rPr>
                <w:rFonts w:ascii="Times New Roman" w:hAnsi="Times New Roman" w:cs="宋体"/>
                <w:kern w:val="0"/>
                <w:szCs w:val="21"/>
              </w:rPr>
            </w:pPr>
          </w:p>
        </w:tc>
        <w:tc>
          <w:tcPr>
            <w:tcW w:w="1523" w:type="dxa"/>
            <w:vMerge w:val="continue"/>
            <w:vAlign w:val="center"/>
          </w:tcPr>
          <w:p w14:paraId="67B6859C">
            <w:pPr>
              <w:jc w:val="center"/>
              <w:rPr>
                <w:rFonts w:ascii="Times New Roman" w:hAnsi="Times New Roman" w:cs="宋体"/>
                <w:kern w:val="0"/>
                <w:szCs w:val="21"/>
              </w:rPr>
            </w:pPr>
          </w:p>
        </w:tc>
        <w:tc>
          <w:tcPr>
            <w:tcW w:w="1169" w:type="dxa"/>
            <w:vAlign w:val="center"/>
          </w:tcPr>
          <w:p w14:paraId="3B610FA7">
            <w:pPr>
              <w:jc w:val="center"/>
              <w:rPr>
                <w:rFonts w:ascii="Times New Roman" w:hAnsi="Times New Roman" w:cs="宋体"/>
                <w:kern w:val="0"/>
                <w:szCs w:val="21"/>
              </w:rPr>
            </w:pPr>
            <w:r>
              <w:rPr>
                <w:rFonts w:hint="eastAsia" w:ascii="Times New Roman" w:hAnsi="Times New Roman" w:cs="宋体"/>
                <w:kern w:val="0"/>
                <w:szCs w:val="21"/>
              </w:rPr>
              <w:t>硬度试验</w:t>
            </w:r>
          </w:p>
        </w:tc>
        <w:tc>
          <w:tcPr>
            <w:tcW w:w="1701" w:type="dxa"/>
            <w:gridSpan w:val="2"/>
            <w:vAlign w:val="center"/>
          </w:tcPr>
          <w:p w14:paraId="4CA9ACFB">
            <w:pPr>
              <w:jc w:val="center"/>
              <w:rPr>
                <w:rFonts w:ascii="Times New Roman" w:hAnsi="Times New Roman" w:cs="宋体"/>
                <w:kern w:val="0"/>
                <w:szCs w:val="21"/>
              </w:rPr>
            </w:pPr>
            <w:r>
              <w:rPr>
                <w:rFonts w:hint="eastAsia" w:ascii="Times New Roman" w:hAnsi="Times New Roman" w:cs="宋体"/>
                <w:kern w:val="0"/>
                <w:szCs w:val="21"/>
              </w:rPr>
              <w:t>GB/T 9948</w:t>
            </w:r>
          </w:p>
        </w:tc>
        <w:tc>
          <w:tcPr>
            <w:tcW w:w="1795" w:type="dxa"/>
            <w:gridSpan w:val="2"/>
            <w:vAlign w:val="center"/>
          </w:tcPr>
          <w:p w14:paraId="525809D6">
            <w:pPr>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220EF15A">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9E3CCEE">
            <w:pPr>
              <w:jc w:val="center"/>
              <w:rPr>
                <w:rFonts w:ascii="Times New Roman" w:hAnsi="Times New Roman" w:cs="宋体"/>
                <w:kern w:val="0"/>
                <w:szCs w:val="21"/>
              </w:rPr>
            </w:pPr>
            <w:r>
              <w:rPr>
                <w:rFonts w:hint="eastAsia" w:ascii="Times New Roman" w:hAnsi="Times New Roman" w:cs="宋体"/>
                <w:kern w:val="0"/>
                <w:szCs w:val="21"/>
              </w:rPr>
              <w:t>——</w:t>
            </w:r>
          </w:p>
        </w:tc>
      </w:tr>
      <w:tr w14:paraId="56FB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A989A0B">
            <w:pPr>
              <w:jc w:val="center"/>
              <w:rPr>
                <w:rFonts w:ascii="Times New Roman" w:hAnsi="Times New Roman" w:cs="宋体"/>
                <w:kern w:val="0"/>
                <w:szCs w:val="21"/>
              </w:rPr>
            </w:pPr>
          </w:p>
        </w:tc>
        <w:tc>
          <w:tcPr>
            <w:tcW w:w="1523" w:type="dxa"/>
            <w:vMerge w:val="continue"/>
            <w:vAlign w:val="center"/>
          </w:tcPr>
          <w:p w14:paraId="69C726E3">
            <w:pPr>
              <w:jc w:val="center"/>
              <w:rPr>
                <w:rFonts w:ascii="Times New Roman" w:hAnsi="Times New Roman" w:cs="宋体"/>
                <w:kern w:val="0"/>
                <w:szCs w:val="21"/>
              </w:rPr>
            </w:pPr>
          </w:p>
        </w:tc>
        <w:tc>
          <w:tcPr>
            <w:tcW w:w="1169" w:type="dxa"/>
            <w:vAlign w:val="center"/>
          </w:tcPr>
          <w:p w14:paraId="0F0B695E">
            <w:pPr>
              <w:jc w:val="center"/>
              <w:rPr>
                <w:rFonts w:ascii="Times New Roman" w:hAnsi="Times New Roman" w:cs="宋体"/>
                <w:kern w:val="0"/>
                <w:szCs w:val="21"/>
              </w:rPr>
            </w:pPr>
            <w:r>
              <w:rPr>
                <w:rFonts w:hint="eastAsia" w:ascii="Times New Roman" w:hAnsi="Times New Roman" w:cs="宋体"/>
                <w:kern w:val="0"/>
                <w:szCs w:val="21"/>
              </w:rPr>
              <w:t>冲击试验</w:t>
            </w:r>
          </w:p>
        </w:tc>
        <w:tc>
          <w:tcPr>
            <w:tcW w:w="1701" w:type="dxa"/>
            <w:gridSpan w:val="2"/>
            <w:vAlign w:val="center"/>
          </w:tcPr>
          <w:p w14:paraId="013AA694">
            <w:pPr>
              <w:jc w:val="center"/>
              <w:rPr>
                <w:rFonts w:ascii="Times New Roman" w:hAnsi="Times New Roman" w:cs="宋体"/>
                <w:kern w:val="0"/>
                <w:szCs w:val="21"/>
              </w:rPr>
            </w:pPr>
            <w:r>
              <w:rPr>
                <w:rFonts w:hint="eastAsia" w:ascii="Times New Roman" w:hAnsi="Times New Roman" w:cs="宋体"/>
                <w:kern w:val="0"/>
                <w:szCs w:val="21"/>
              </w:rPr>
              <w:t>GB/T 9948</w:t>
            </w:r>
          </w:p>
        </w:tc>
        <w:tc>
          <w:tcPr>
            <w:tcW w:w="1795" w:type="dxa"/>
            <w:gridSpan w:val="2"/>
            <w:vAlign w:val="center"/>
          </w:tcPr>
          <w:p w14:paraId="4D46D338">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5DB2C0E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43A0047">
            <w:pPr>
              <w:jc w:val="center"/>
              <w:rPr>
                <w:rFonts w:ascii="Times New Roman" w:hAnsi="Times New Roman" w:cs="宋体"/>
                <w:kern w:val="0"/>
                <w:szCs w:val="21"/>
              </w:rPr>
            </w:pPr>
            <w:r>
              <w:rPr>
                <w:rFonts w:hint="eastAsia" w:ascii="Times New Roman" w:hAnsi="Times New Roman" w:cs="宋体"/>
                <w:kern w:val="0"/>
                <w:szCs w:val="21"/>
              </w:rPr>
              <w:t>——</w:t>
            </w:r>
          </w:p>
        </w:tc>
      </w:tr>
      <w:tr w14:paraId="54A0C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B5C6009">
            <w:pPr>
              <w:jc w:val="center"/>
              <w:rPr>
                <w:rFonts w:ascii="Times New Roman" w:hAnsi="Times New Roman" w:cs="宋体"/>
                <w:kern w:val="0"/>
                <w:szCs w:val="21"/>
              </w:rPr>
            </w:pPr>
          </w:p>
        </w:tc>
        <w:tc>
          <w:tcPr>
            <w:tcW w:w="1523" w:type="dxa"/>
            <w:vMerge w:val="continue"/>
            <w:vAlign w:val="center"/>
          </w:tcPr>
          <w:p w14:paraId="7404CC5B">
            <w:pPr>
              <w:jc w:val="center"/>
              <w:rPr>
                <w:rFonts w:ascii="Times New Roman" w:hAnsi="Times New Roman" w:cs="宋体"/>
                <w:kern w:val="0"/>
                <w:szCs w:val="21"/>
              </w:rPr>
            </w:pPr>
          </w:p>
        </w:tc>
        <w:tc>
          <w:tcPr>
            <w:tcW w:w="1169" w:type="dxa"/>
            <w:vAlign w:val="center"/>
          </w:tcPr>
          <w:p w14:paraId="1EAD9DD3">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35703287">
            <w:pPr>
              <w:jc w:val="center"/>
              <w:rPr>
                <w:rFonts w:ascii="Times New Roman" w:hAnsi="Times New Roman" w:cs="宋体"/>
                <w:kern w:val="0"/>
                <w:szCs w:val="21"/>
              </w:rPr>
            </w:pPr>
            <w:r>
              <w:rPr>
                <w:rFonts w:hint="eastAsia" w:ascii="Times New Roman" w:hAnsi="Times New Roman" w:cs="宋体"/>
                <w:kern w:val="0"/>
                <w:szCs w:val="21"/>
              </w:rPr>
              <w:t>GB/T 9948</w:t>
            </w:r>
          </w:p>
        </w:tc>
        <w:tc>
          <w:tcPr>
            <w:tcW w:w="1795" w:type="dxa"/>
            <w:gridSpan w:val="2"/>
            <w:vAlign w:val="center"/>
          </w:tcPr>
          <w:p w14:paraId="41BAECAA">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642CC8C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831A26C">
            <w:pPr>
              <w:jc w:val="center"/>
              <w:rPr>
                <w:rFonts w:ascii="Times New Roman" w:hAnsi="Times New Roman" w:cs="宋体"/>
                <w:kern w:val="0"/>
                <w:szCs w:val="21"/>
              </w:rPr>
            </w:pPr>
            <w:r>
              <w:rPr>
                <w:rFonts w:hint="eastAsia" w:ascii="Times New Roman" w:hAnsi="Times New Roman" w:cs="宋体"/>
                <w:kern w:val="0"/>
                <w:szCs w:val="21"/>
              </w:rPr>
              <w:t>——</w:t>
            </w:r>
          </w:p>
        </w:tc>
      </w:tr>
      <w:tr w14:paraId="175D3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9AE8338">
            <w:pPr>
              <w:jc w:val="center"/>
              <w:rPr>
                <w:rFonts w:ascii="Times New Roman" w:hAnsi="Times New Roman" w:cs="宋体"/>
                <w:kern w:val="0"/>
                <w:szCs w:val="21"/>
              </w:rPr>
            </w:pPr>
          </w:p>
        </w:tc>
        <w:tc>
          <w:tcPr>
            <w:tcW w:w="1523" w:type="dxa"/>
            <w:vMerge w:val="continue"/>
            <w:vAlign w:val="center"/>
          </w:tcPr>
          <w:p w14:paraId="09BA947B">
            <w:pPr>
              <w:jc w:val="center"/>
              <w:rPr>
                <w:rFonts w:ascii="Times New Roman" w:hAnsi="Times New Roman" w:cs="宋体"/>
                <w:kern w:val="0"/>
                <w:szCs w:val="21"/>
              </w:rPr>
            </w:pPr>
          </w:p>
        </w:tc>
        <w:tc>
          <w:tcPr>
            <w:tcW w:w="1169" w:type="dxa"/>
            <w:vAlign w:val="center"/>
          </w:tcPr>
          <w:p w14:paraId="2246054F">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4E30E153">
            <w:pPr>
              <w:jc w:val="center"/>
              <w:rPr>
                <w:rFonts w:ascii="Times New Roman" w:hAnsi="Times New Roman" w:cs="宋体"/>
                <w:kern w:val="0"/>
                <w:szCs w:val="21"/>
              </w:rPr>
            </w:pPr>
            <w:r>
              <w:rPr>
                <w:rFonts w:hint="eastAsia" w:ascii="Times New Roman" w:hAnsi="Times New Roman" w:cs="宋体"/>
                <w:kern w:val="0"/>
                <w:szCs w:val="21"/>
              </w:rPr>
              <w:t>GB/T 9948</w:t>
            </w:r>
          </w:p>
        </w:tc>
        <w:tc>
          <w:tcPr>
            <w:tcW w:w="1795" w:type="dxa"/>
            <w:gridSpan w:val="2"/>
            <w:vAlign w:val="center"/>
          </w:tcPr>
          <w:p w14:paraId="1344801F">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3B35885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EA03214">
            <w:pPr>
              <w:jc w:val="center"/>
              <w:rPr>
                <w:rFonts w:ascii="Times New Roman" w:hAnsi="Times New Roman" w:cs="宋体"/>
                <w:kern w:val="0"/>
                <w:szCs w:val="21"/>
              </w:rPr>
            </w:pPr>
            <w:r>
              <w:rPr>
                <w:rFonts w:hint="eastAsia" w:ascii="Times New Roman" w:hAnsi="Times New Roman" w:cs="宋体"/>
                <w:kern w:val="0"/>
                <w:szCs w:val="21"/>
              </w:rPr>
              <w:t>——</w:t>
            </w:r>
          </w:p>
        </w:tc>
      </w:tr>
      <w:tr w14:paraId="26722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7906CED">
            <w:pPr>
              <w:jc w:val="center"/>
              <w:rPr>
                <w:rFonts w:ascii="Times New Roman" w:hAnsi="Times New Roman" w:cs="宋体"/>
                <w:kern w:val="0"/>
                <w:szCs w:val="21"/>
              </w:rPr>
            </w:pPr>
          </w:p>
        </w:tc>
        <w:tc>
          <w:tcPr>
            <w:tcW w:w="1523" w:type="dxa"/>
            <w:vMerge w:val="continue"/>
            <w:vAlign w:val="center"/>
          </w:tcPr>
          <w:p w14:paraId="1C2B2AE4">
            <w:pPr>
              <w:jc w:val="center"/>
              <w:rPr>
                <w:rFonts w:ascii="Times New Roman" w:hAnsi="Times New Roman" w:cs="宋体"/>
                <w:kern w:val="0"/>
                <w:szCs w:val="21"/>
              </w:rPr>
            </w:pPr>
          </w:p>
        </w:tc>
        <w:tc>
          <w:tcPr>
            <w:tcW w:w="1169" w:type="dxa"/>
            <w:vAlign w:val="center"/>
          </w:tcPr>
          <w:p w14:paraId="19D9B5AB">
            <w:pPr>
              <w:jc w:val="center"/>
              <w:rPr>
                <w:rFonts w:ascii="Times New Roman" w:hAnsi="Times New Roman" w:cs="宋体"/>
                <w:kern w:val="0"/>
                <w:szCs w:val="21"/>
              </w:rPr>
            </w:pPr>
            <w:r>
              <w:rPr>
                <w:rFonts w:hint="eastAsia" w:ascii="Times New Roman" w:hAnsi="Times New Roman" w:cs="宋体"/>
                <w:kern w:val="0"/>
                <w:szCs w:val="21"/>
              </w:rPr>
              <w:t>扩口试验</w:t>
            </w:r>
          </w:p>
        </w:tc>
        <w:tc>
          <w:tcPr>
            <w:tcW w:w="1701" w:type="dxa"/>
            <w:gridSpan w:val="2"/>
            <w:vAlign w:val="center"/>
          </w:tcPr>
          <w:p w14:paraId="442B4750">
            <w:pPr>
              <w:jc w:val="center"/>
              <w:rPr>
                <w:rFonts w:ascii="Times New Roman" w:hAnsi="Times New Roman" w:cs="宋体"/>
                <w:kern w:val="0"/>
                <w:szCs w:val="21"/>
              </w:rPr>
            </w:pPr>
            <w:r>
              <w:rPr>
                <w:rFonts w:hint="eastAsia" w:ascii="Times New Roman" w:hAnsi="Times New Roman" w:cs="宋体"/>
                <w:kern w:val="0"/>
                <w:szCs w:val="21"/>
              </w:rPr>
              <w:t>GB/T 9948</w:t>
            </w:r>
          </w:p>
        </w:tc>
        <w:tc>
          <w:tcPr>
            <w:tcW w:w="1795" w:type="dxa"/>
            <w:gridSpan w:val="2"/>
            <w:vAlign w:val="center"/>
          </w:tcPr>
          <w:p w14:paraId="42DC9565">
            <w:pPr>
              <w:jc w:val="center"/>
              <w:rPr>
                <w:rFonts w:ascii="Times New Roman" w:hAnsi="Times New Roman" w:cs="宋体"/>
                <w:kern w:val="0"/>
                <w:szCs w:val="21"/>
              </w:rPr>
            </w:pPr>
            <w:r>
              <w:rPr>
                <w:rFonts w:hint="eastAsia" w:ascii="Times New Roman" w:hAnsi="Times New Roman" w:cs="宋体"/>
                <w:kern w:val="0"/>
                <w:szCs w:val="21"/>
              </w:rPr>
              <w:t>GB/T 242</w:t>
            </w:r>
          </w:p>
        </w:tc>
        <w:tc>
          <w:tcPr>
            <w:tcW w:w="976" w:type="dxa"/>
            <w:vAlign w:val="center"/>
          </w:tcPr>
          <w:p w14:paraId="69F7332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47976F4">
            <w:pPr>
              <w:jc w:val="center"/>
              <w:rPr>
                <w:rFonts w:ascii="Times New Roman" w:hAnsi="Times New Roman" w:cs="宋体"/>
                <w:kern w:val="0"/>
                <w:szCs w:val="21"/>
              </w:rPr>
            </w:pPr>
            <w:r>
              <w:rPr>
                <w:rFonts w:hint="eastAsia" w:ascii="Times New Roman" w:hAnsi="Times New Roman" w:cs="宋体"/>
                <w:kern w:val="0"/>
                <w:szCs w:val="21"/>
              </w:rPr>
              <w:t>——</w:t>
            </w:r>
          </w:p>
        </w:tc>
      </w:tr>
      <w:tr w14:paraId="1A42F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187C370">
            <w:pPr>
              <w:jc w:val="center"/>
              <w:rPr>
                <w:rFonts w:ascii="Times New Roman" w:hAnsi="Times New Roman" w:cs="宋体"/>
                <w:kern w:val="0"/>
                <w:szCs w:val="21"/>
              </w:rPr>
            </w:pPr>
          </w:p>
        </w:tc>
        <w:tc>
          <w:tcPr>
            <w:tcW w:w="1523" w:type="dxa"/>
            <w:vMerge w:val="continue"/>
            <w:vAlign w:val="center"/>
          </w:tcPr>
          <w:p w14:paraId="1713F9B2">
            <w:pPr>
              <w:jc w:val="center"/>
              <w:rPr>
                <w:rFonts w:ascii="Times New Roman" w:hAnsi="Times New Roman" w:cs="宋体"/>
                <w:kern w:val="0"/>
                <w:szCs w:val="21"/>
              </w:rPr>
            </w:pPr>
          </w:p>
        </w:tc>
        <w:tc>
          <w:tcPr>
            <w:tcW w:w="1169" w:type="dxa"/>
            <w:vAlign w:val="center"/>
          </w:tcPr>
          <w:p w14:paraId="73758A7E">
            <w:pPr>
              <w:jc w:val="center"/>
              <w:rPr>
                <w:rFonts w:ascii="Times New Roman" w:hAnsi="Times New Roman" w:cs="宋体"/>
                <w:kern w:val="0"/>
                <w:szCs w:val="21"/>
              </w:rPr>
            </w:pPr>
            <w:r>
              <w:rPr>
                <w:rFonts w:hint="eastAsia" w:ascii="Times New Roman" w:hAnsi="Times New Roman" w:cs="宋体"/>
                <w:kern w:val="0"/>
                <w:szCs w:val="21"/>
              </w:rPr>
              <w:t>低倍检验</w:t>
            </w:r>
          </w:p>
        </w:tc>
        <w:tc>
          <w:tcPr>
            <w:tcW w:w="1701" w:type="dxa"/>
            <w:gridSpan w:val="2"/>
            <w:vAlign w:val="center"/>
          </w:tcPr>
          <w:p w14:paraId="26CC73D6">
            <w:pPr>
              <w:jc w:val="center"/>
              <w:rPr>
                <w:rFonts w:ascii="Times New Roman" w:hAnsi="Times New Roman" w:cs="宋体"/>
                <w:kern w:val="0"/>
                <w:szCs w:val="21"/>
              </w:rPr>
            </w:pPr>
            <w:r>
              <w:rPr>
                <w:rFonts w:hint="eastAsia" w:ascii="Times New Roman" w:hAnsi="Times New Roman" w:cs="宋体"/>
                <w:kern w:val="0"/>
                <w:szCs w:val="21"/>
              </w:rPr>
              <w:t>GB/T 9948</w:t>
            </w:r>
          </w:p>
        </w:tc>
        <w:tc>
          <w:tcPr>
            <w:tcW w:w="1795" w:type="dxa"/>
            <w:gridSpan w:val="2"/>
            <w:vAlign w:val="center"/>
          </w:tcPr>
          <w:p w14:paraId="68FE41ED">
            <w:pPr>
              <w:jc w:val="center"/>
              <w:rPr>
                <w:rFonts w:ascii="Times New Roman" w:hAnsi="Times New Roman" w:cs="宋体"/>
                <w:kern w:val="0"/>
                <w:szCs w:val="21"/>
              </w:rPr>
            </w:pPr>
            <w:r>
              <w:rPr>
                <w:rFonts w:hint="eastAsia" w:ascii="Times New Roman" w:hAnsi="Times New Roman" w:cs="宋体"/>
                <w:kern w:val="0"/>
                <w:szCs w:val="21"/>
              </w:rPr>
              <w:t>GB/T 226、GB/T 1979</w:t>
            </w:r>
          </w:p>
        </w:tc>
        <w:tc>
          <w:tcPr>
            <w:tcW w:w="976" w:type="dxa"/>
            <w:vAlign w:val="center"/>
          </w:tcPr>
          <w:p w14:paraId="391757F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EB89ACF">
            <w:pPr>
              <w:jc w:val="center"/>
              <w:rPr>
                <w:rFonts w:ascii="Times New Roman" w:hAnsi="Times New Roman" w:cs="宋体"/>
                <w:kern w:val="0"/>
                <w:szCs w:val="21"/>
              </w:rPr>
            </w:pPr>
            <w:r>
              <w:rPr>
                <w:rFonts w:hint="eastAsia" w:ascii="Times New Roman" w:hAnsi="Times New Roman" w:cs="宋体"/>
                <w:kern w:val="0"/>
                <w:szCs w:val="21"/>
              </w:rPr>
              <w:t>——</w:t>
            </w:r>
          </w:p>
        </w:tc>
      </w:tr>
      <w:tr w14:paraId="7F4FF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371F86AA">
            <w:pPr>
              <w:jc w:val="center"/>
              <w:rPr>
                <w:rFonts w:ascii="Times New Roman" w:hAnsi="Times New Roman" w:cs="宋体"/>
                <w:kern w:val="0"/>
                <w:szCs w:val="21"/>
              </w:rPr>
            </w:pPr>
          </w:p>
        </w:tc>
        <w:tc>
          <w:tcPr>
            <w:tcW w:w="1523" w:type="dxa"/>
            <w:vMerge w:val="continue"/>
            <w:vAlign w:val="center"/>
          </w:tcPr>
          <w:p w14:paraId="000D23B0">
            <w:pPr>
              <w:jc w:val="center"/>
              <w:rPr>
                <w:rFonts w:ascii="Times New Roman" w:hAnsi="Times New Roman" w:cs="宋体"/>
                <w:kern w:val="0"/>
                <w:szCs w:val="21"/>
              </w:rPr>
            </w:pPr>
          </w:p>
        </w:tc>
        <w:tc>
          <w:tcPr>
            <w:tcW w:w="1169" w:type="dxa"/>
            <w:vAlign w:val="center"/>
          </w:tcPr>
          <w:p w14:paraId="1D123497">
            <w:pPr>
              <w:jc w:val="center"/>
              <w:rPr>
                <w:rFonts w:ascii="Times New Roman" w:hAnsi="Times New Roman" w:cs="宋体"/>
                <w:kern w:val="0"/>
                <w:szCs w:val="21"/>
              </w:rPr>
            </w:pPr>
            <w:r>
              <w:rPr>
                <w:rFonts w:hint="eastAsia" w:ascii="Times New Roman" w:hAnsi="Times New Roman" w:cs="宋体"/>
                <w:kern w:val="0"/>
                <w:szCs w:val="21"/>
              </w:rPr>
              <w:t>非金属夹杂物</w:t>
            </w:r>
          </w:p>
        </w:tc>
        <w:tc>
          <w:tcPr>
            <w:tcW w:w="1701" w:type="dxa"/>
            <w:gridSpan w:val="2"/>
            <w:vAlign w:val="center"/>
          </w:tcPr>
          <w:p w14:paraId="630C2DC3">
            <w:pPr>
              <w:jc w:val="center"/>
              <w:rPr>
                <w:rFonts w:ascii="Times New Roman" w:hAnsi="Times New Roman" w:cs="宋体"/>
                <w:kern w:val="0"/>
                <w:szCs w:val="21"/>
              </w:rPr>
            </w:pPr>
            <w:r>
              <w:rPr>
                <w:rFonts w:hint="eastAsia" w:ascii="Times New Roman" w:hAnsi="Times New Roman" w:cs="宋体"/>
                <w:kern w:val="0"/>
                <w:szCs w:val="21"/>
              </w:rPr>
              <w:t>GB/T 9948</w:t>
            </w:r>
          </w:p>
        </w:tc>
        <w:tc>
          <w:tcPr>
            <w:tcW w:w="1795" w:type="dxa"/>
            <w:gridSpan w:val="2"/>
            <w:vAlign w:val="center"/>
          </w:tcPr>
          <w:p w14:paraId="250CBD55">
            <w:pPr>
              <w:jc w:val="center"/>
              <w:rPr>
                <w:rFonts w:ascii="Times New Roman" w:hAnsi="Times New Roman" w:cs="宋体"/>
                <w:kern w:val="0"/>
                <w:szCs w:val="21"/>
              </w:rPr>
            </w:pPr>
            <w:r>
              <w:rPr>
                <w:rFonts w:hint="eastAsia" w:ascii="Times New Roman" w:hAnsi="Times New Roman" w:cs="宋体"/>
                <w:kern w:val="0"/>
                <w:szCs w:val="21"/>
              </w:rPr>
              <w:t>GB/T 10561</w:t>
            </w:r>
          </w:p>
        </w:tc>
        <w:tc>
          <w:tcPr>
            <w:tcW w:w="976" w:type="dxa"/>
            <w:vAlign w:val="center"/>
          </w:tcPr>
          <w:p w14:paraId="45BF93B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4D423A7">
            <w:pPr>
              <w:jc w:val="center"/>
              <w:rPr>
                <w:rFonts w:ascii="Times New Roman" w:hAnsi="Times New Roman" w:cs="宋体"/>
                <w:kern w:val="0"/>
                <w:szCs w:val="21"/>
              </w:rPr>
            </w:pPr>
            <w:r>
              <w:rPr>
                <w:rFonts w:hint="eastAsia" w:ascii="Times New Roman" w:hAnsi="Times New Roman" w:cs="宋体"/>
                <w:kern w:val="0"/>
                <w:szCs w:val="21"/>
              </w:rPr>
              <w:t>——</w:t>
            </w:r>
          </w:p>
        </w:tc>
      </w:tr>
      <w:tr w14:paraId="61349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3DC1081A">
            <w:pPr>
              <w:jc w:val="center"/>
              <w:rPr>
                <w:rFonts w:ascii="Times New Roman" w:hAnsi="Times New Roman" w:cs="宋体"/>
                <w:kern w:val="0"/>
                <w:szCs w:val="21"/>
              </w:rPr>
            </w:pPr>
          </w:p>
        </w:tc>
        <w:tc>
          <w:tcPr>
            <w:tcW w:w="1523" w:type="dxa"/>
            <w:vMerge w:val="continue"/>
            <w:vAlign w:val="center"/>
          </w:tcPr>
          <w:p w14:paraId="5B24C431">
            <w:pPr>
              <w:jc w:val="center"/>
              <w:rPr>
                <w:rFonts w:ascii="Times New Roman" w:hAnsi="Times New Roman" w:cs="宋体"/>
                <w:kern w:val="0"/>
                <w:szCs w:val="21"/>
              </w:rPr>
            </w:pPr>
          </w:p>
        </w:tc>
        <w:tc>
          <w:tcPr>
            <w:tcW w:w="1169" w:type="dxa"/>
            <w:vAlign w:val="center"/>
          </w:tcPr>
          <w:p w14:paraId="43B2DF85">
            <w:pPr>
              <w:jc w:val="center"/>
              <w:rPr>
                <w:rFonts w:ascii="Times New Roman" w:hAnsi="Times New Roman" w:cs="宋体"/>
                <w:kern w:val="0"/>
                <w:szCs w:val="21"/>
              </w:rPr>
            </w:pPr>
            <w:r>
              <w:rPr>
                <w:rFonts w:hint="eastAsia" w:ascii="Times New Roman" w:hAnsi="Times New Roman" w:cs="宋体"/>
                <w:kern w:val="0"/>
                <w:szCs w:val="21"/>
              </w:rPr>
              <w:t>晶间腐蚀试验</w:t>
            </w:r>
          </w:p>
        </w:tc>
        <w:tc>
          <w:tcPr>
            <w:tcW w:w="1701" w:type="dxa"/>
            <w:gridSpan w:val="2"/>
            <w:vAlign w:val="center"/>
          </w:tcPr>
          <w:p w14:paraId="7A46AFC1">
            <w:pPr>
              <w:jc w:val="center"/>
              <w:rPr>
                <w:rFonts w:ascii="Times New Roman" w:hAnsi="Times New Roman" w:cs="宋体"/>
                <w:kern w:val="0"/>
                <w:szCs w:val="21"/>
              </w:rPr>
            </w:pPr>
            <w:r>
              <w:rPr>
                <w:rFonts w:hint="eastAsia" w:ascii="Times New Roman" w:hAnsi="Times New Roman" w:cs="宋体"/>
                <w:kern w:val="0"/>
                <w:szCs w:val="21"/>
              </w:rPr>
              <w:t>GB/T 9948</w:t>
            </w:r>
          </w:p>
        </w:tc>
        <w:tc>
          <w:tcPr>
            <w:tcW w:w="1795" w:type="dxa"/>
            <w:gridSpan w:val="2"/>
            <w:vAlign w:val="center"/>
          </w:tcPr>
          <w:p w14:paraId="117C995F">
            <w:pPr>
              <w:jc w:val="center"/>
              <w:rPr>
                <w:rFonts w:ascii="Times New Roman" w:hAnsi="Times New Roman" w:cs="宋体"/>
                <w:kern w:val="0"/>
                <w:szCs w:val="21"/>
              </w:rPr>
            </w:pPr>
            <w:r>
              <w:rPr>
                <w:rFonts w:hint="eastAsia" w:ascii="Times New Roman" w:hAnsi="Times New Roman" w:cs="宋体"/>
                <w:kern w:val="0"/>
                <w:szCs w:val="21"/>
              </w:rPr>
              <w:t>GB/T 4334</w:t>
            </w:r>
          </w:p>
        </w:tc>
        <w:tc>
          <w:tcPr>
            <w:tcW w:w="976" w:type="dxa"/>
            <w:vAlign w:val="center"/>
          </w:tcPr>
          <w:p w14:paraId="26C829D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2604B87">
            <w:pPr>
              <w:jc w:val="center"/>
              <w:rPr>
                <w:rFonts w:ascii="Times New Roman" w:hAnsi="Times New Roman" w:cs="宋体"/>
                <w:kern w:val="0"/>
                <w:szCs w:val="21"/>
              </w:rPr>
            </w:pPr>
            <w:r>
              <w:rPr>
                <w:rFonts w:hint="eastAsia" w:ascii="Times New Roman" w:hAnsi="Times New Roman" w:cs="宋体"/>
                <w:kern w:val="0"/>
                <w:szCs w:val="21"/>
              </w:rPr>
              <w:t>——</w:t>
            </w:r>
          </w:p>
        </w:tc>
      </w:tr>
      <w:tr w14:paraId="2F03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33BF79DD">
            <w:pPr>
              <w:jc w:val="center"/>
              <w:rPr>
                <w:rFonts w:ascii="Times New Roman" w:hAnsi="Times New Roman" w:cs="宋体"/>
                <w:kern w:val="0"/>
                <w:szCs w:val="21"/>
              </w:rPr>
            </w:pPr>
            <w:r>
              <w:rPr>
                <w:rFonts w:hint="eastAsia" w:ascii="Times New Roman" w:hAnsi="Times New Roman" w:cs="宋体"/>
                <w:kern w:val="0"/>
                <w:szCs w:val="21"/>
              </w:rPr>
              <w:t>15</w:t>
            </w:r>
          </w:p>
        </w:tc>
        <w:tc>
          <w:tcPr>
            <w:tcW w:w="1523" w:type="dxa"/>
            <w:vMerge w:val="restart"/>
            <w:vAlign w:val="center"/>
          </w:tcPr>
          <w:p w14:paraId="76E035F6">
            <w:pPr>
              <w:jc w:val="center"/>
              <w:rPr>
                <w:rFonts w:ascii="Times New Roman" w:hAnsi="Times New Roman" w:cs="宋体"/>
                <w:kern w:val="0"/>
                <w:szCs w:val="21"/>
              </w:rPr>
            </w:pPr>
            <w:r>
              <w:rPr>
                <w:rFonts w:hint="eastAsia" w:ascii="Times New Roman" w:hAnsi="Times New Roman" w:cs="宋体"/>
                <w:kern w:val="0"/>
                <w:szCs w:val="21"/>
              </w:rPr>
              <w:t>低中压锅炉用无缝钢管</w:t>
            </w:r>
          </w:p>
        </w:tc>
        <w:tc>
          <w:tcPr>
            <w:tcW w:w="1169" w:type="dxa"/>
            <w:vAlign w:val="center"/>
          </w:tcPr>
          <w:p w14:paraId="29444C01">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26DD517A">
            <w:pPr>
              <w:jc w:val="center"/>
              <w:rPr>
                <w:rFonts w:ascii="Times New Roman" w:hAnsi="Times New Roman" w:cs="宋体"/>
                <w:kern w:val="0"/>
                <w:szCs w:val="21"/>
              </w:rPr>
            </w:pPr>
            <w:r>
              <w:rPr>
                <w:rFonts w:hint="eastAsia" w:ascii="Times New Roman" w:hAnsi="Times New Roman" w:cs="宋体"/>
                <w:kern w:val="0"/>
                <w:szCs w:val="21"/>
              </w:rPr>
              <w:t>GB/T 3087-2022</w:t>
            </w:r>
          </w:p>
        </w:tc>
        <w:tc>
          <w:tcPr>
            <w:tcW w:w="1795" w:type="dxa"/>
            <w:gridSpan w:val="2"/>
            <w:vAlign w:val="center"/>
          </w:tcPr>
          <w:p w14:paraId="230863AF">
            <w:pPr>
              <w:jc w:val="center"/>
              <w:rPr>
                <w:rFonts w:ascii="Times New Roman" w:hAnsi="Times New Roman" w:cs="宋体"/>
                <w:kern w:val="0"/>
                <w:szCs w:val="21"/>
              </w:rPr>
            </w:pPr>
            <w:r>
              <w:rPr>
                <w:rFonts w:hint="eastAsia" w:ascii="Times New Roman" w:hAnsi="Times New Roman" w:cs="宋体"/>
                <w:kern w:val="0"/>
                <w:szCs w:val="21"/>
              </w:rPr>
              <w:t>GB/T 223、GB/T 4336</w:t>
            </w:r>
          </w:p>
        </w:tc>
        <w:tc>
          <w:tcPr>
            <w:tcW w:w="976" w:type="dxa"/>
            <w:vAlign w:val="center"/>
          </w:tcPr>
          <w:p w14:paraId="317AC62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B7AFF6B">
            <w:pPr>
              <w:jc w:val="center"/>
              <w:rPr>
                <w:rFonts w:ascii="Times New Roman" w:hAnsi="Times New Roman" w:cs="宋体"/>
                <w:kern w:val="0"/>
                <w:szCs w:val="21"/>
              </w:rPr>
            </w:pPr>
            <w:r>
              <w:rPr>
                <w:rFonts w:hint="eastAsia" w:ascii="Times New Roman" w:hAnsi="Times New Roman" w:cs="宋体"/>
                <w:kern w:val="0"/>
                <w:szCs w:val="21"/>
              </w:rPr>
              <w:t>——</w:t>
            </w:r>
          </w:p>
        </w:tc>
      </w:tr>
      <w:tr w14:paraId="355A0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2FB3805">
            <w:pPr>
              <w:jc w:val="center"/>
              <w:rPr>
                <w:rFonts w:ascii="Times New Roman" w:hAnsi="Times New Roman" w:cs="宋体"/>
                <w:kern w:val="0"/>
                <w:szCs w:val="21"/>
              </w:rPr>
            </w:pPr>
          </w:p>
        </w:tc>
        <w:tc>
          <w:tcPr>
            <w:tcW w:w="1523" w:type="dxa"/>
            <w:vMerge w:val="continue"/>
            <w:vAlign w:val="center"/>
          </w:tcPr>
          <w:p w14:paraId="08DAA85A">
            <w:pPr>
              <w:jc w:val="center"/>
              <w:rPr>
                <w:rFonts w:ascii="Times New Roman" w:hAnsi="Times New Roman" w:cs="宋体"/>
                <w:kern w:val="0"/>
                <w:szCs w:val="21"/>
              </w:rPr>
            </w:pPr>
          </w:p>
        </w:tc>
        <w:tc>
          <w:tcPr>
            <w:tcW w:w="1169" w:type="dxa"/>
            <w:vAlign w:val="center"/>
          </w:tcPr>
          <w:p w14:paraId="770D56B2">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0C28CEDE">
            <w:pPr>
              <w:jc w:val="center"/>
              <w:rPr>
                <w:rFonts w:ascii="Times New Roman" w:hAnsi="Times New Roman" w:cs="宋体"/>
                <w:kern w:val="0"/>
                <w:szCs w:val="21"/>
              </w:rPr>
            </w:pPr>
            <w:r>
              <w:rPr>
                <w:rFonts w:hint="eastAsia" w:ascii="Times New Roman" w:hAnsi="Times New Roman" w:cs="宋体"/>
                <w:kern w:val="0"/>
                <w:szCs w:val="21"/>
              </w:rPr>
              <w:t>GB/T 3087-2022</w:t>
            </w:r>
          </w:p>
        </w:tc>
        <w:tc>
          <w:tcPr>
            <w:tcW w:w="1795" w:type="dxa"/>
            <w:gridSpan w:val="2"/>
            <w:vAlign w:val="center"/>
          </w:tcPr>
          <w:p w14:paraId="1BF4F7A8">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41F98CD4">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430872C">
            <w:pPr>
              <w:jc w:val="center"/>
              <w:rPr>
                <w:rFonts w:ascii="Times New Roman" w:hAnsi="Times New Roman" w:cs="宋体"/>
                <w:kern w:val="0"/>
                <w:szCs w:val="21"/>
              </w:rPr>
            </w:pPr>
            <w:r>
              <w:rPr>
                <w:rFonts w:hint="eastAsia" w:ascii="Times New Roman" w:hAnsi="Times New Roman" w:cs="宋体"/>
                <w:kern w:val="0"/>
                <w:szCs w:val="21"/>
              </w:rPr>
              <w:t>——</w:t>
            </w:r>
          </w:p>
        </w:tc>
      </w:tr>
      <w:tr w14:paraId="7CDC1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E7C2E4F">
            <w:pPr>
              <w:jc w:val="center"/>
              <w:rPr>
                <w:rFonts w:ascii="Times New Roman" w:hAnsi="Times New Roman" w:cs="宋体"/>
                <w:kern w:val="0"/>
                <w:szCs w:val="21"/>
              </w:rPr>
            </w:pPr>
          </w:p>
        </w:tc>
        <w:tc>
          <w:tcPr>
            <w:tcW w:w="1523" w:type="dxa"/>
            <w:vMerge w:val="continue"/>
            <w:vAlign w:val="center"/>
          </w:tcPr>
          <w:p w14:paraId="7DD1C355">
            <w:pPr>
              <w:jc w:val="center"/>
              <w:rPr>
                <w:rFonts w:ascii="Times New Roman" w:hAnsi="Times New Roman" w:cs="宋体"/>
                <w:kern w:val="0"/>
                <w:szCs w:val="21"/>
              </w:rPr>
            </w:pPr>
          </w:p>
        </w:tc>
        <w:tc>
          <w:tcPr>
            <w:tcW w:w="1169" w:type="dxa"/>
            <w:vAlign w:val="center"/>
          </w:tcPr>
          <w:p w14:paraId="39ACE54A">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2F03558C">
            <w:pPr>
              <w:jc w:val="center"/>
              <w:rPr>
                <w:rFonts w:ascii="Times New Roman" w:hAnsi="Times New Roman" w:cs="宋体"/>
                <w:kern w:val="0"/>
                <w:szCs w:val="21"/>
              </w:rPr>
            </w:pPr>
            <w:r>
              <w:rPr>
                <w:rFonts w:hint="eastAsia" w:ascii="Times New Roman" w:hAnsi="Times New Roman" w:cs="宋体"/>
                <w:kern w:val="0"/>
                <w:szCs w:val="21"/>
              </w:rPr>
              <w:t>GB/T 3087-2022</w:t>
            </w:r>
          </w:p>
        </w:tc>
        <w:tc>
          <w:tcPr>
            <w:tcW w:w="1795" w:type="dxa"/>
            <w:gridSpan w:val="2"/>
            <w:vAlign w:val="center"/>
          </w:tcPr>
          <w:p w14:paraId="78EC374C">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02A3363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2FB3A0D">
            <w:pPr>
              <w:jc w:val="center"/>
              <w:rPr>
                <w:rFonts w:ascii="Times New Roman" w:hAnsi="Times New Roman" w:cs="宋体"/>
                <w:kern w:val="0"/>
                <w:szCs w:val="21"/>
              </w:rPr>
            </w:pPr>
            <w:r>
              <w:rPr>
                <w:rFonts w:hint="eastAsia" w:ascii="Times New Roman" w:hAnsi="Times New Roman" w:cs="宋体"/>
                <w:kern w:val="0"/>
                <w:szCs w:val="21"/>
              </w:rPr>
              <w:t>——</w:t>
            </w:r>
          </w:p>
        </w:tc>
      </w:tr>
      <w:tr w14:paraId="5F73F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AF24ABE">
            <w:pPr>
              <w:jc w:val="center"/>
              <w:rPr>
                <w:rFonts w:ascii="Times New Roman" w:hAnsi="Times New Roman" w:cs="宋体"/>
                <w:kern w:val="0"/>
                <w:szCs w:val="21"/>
              </w:rPr>
            </w:pPr>
          </w:p>
        </w:tc>
        <w:tc>
          <w:tcPr>
            <w:tcW w:w="1523" w:type="dxa"/>
            <w:vMerge w:val="continue"/>
            <w:vAlign w:val="center"/>
          </w:tcPr>
          <w:p w14:paraId="1646CEF3">
            <w:pPr>
              <w:jc w:val="center"/>
              <w:rPr>
                <w:rFonts w:ascii="Times New Roman" w:hAnsi="Times New Roman" w:cs="宋体"/>
                <w:kern w:val="0"/>
                <w:szCs w:val="21"/>
              </w:rPr>
            </w:pPr>
          </w:p>
        </w:tc>
        <w:tc>
          <w:tcPr>
            <w:tcW w:w="1169" w:type="dxa"/>
            <w:vAlign w:val="center"/>
          </w:tcPr>
          <w:p w14:paraId="7F50961F">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5C6993CF">
            <w:pPr>
              <w:jc w:val="center"/>
              <w:rPr>
                <w:rFonts w:ascii="Times New Roman" w:hAnsi="Times New Roman" w:cs="宋体"/>
                <w:kern w:val="0"/>
                <w:szCs w:val="21"/>
              </w:rPr>
            </w:pPr>
            <w:r>
              <w:rPr>
                <w:rFonts w:hint="eastAsia" w:ascii="Times New Roman" w:hAnsi="Times New Roman" w:cs="宋体"/>
                <w:kern w:val="0"/>
                <w:szCs w:val="21"/>
              </w:rPr>
              <w:t>GB/T 3087-2022</w:t>
            </w:r>
          </w:p>
        </w:tc>
        <w:tc>
          <w:tcPr>
            <w:tcW w:w="1795" w:type="dxa"/>
            <w:gridSpan w:val="2"/>
            <w:vAlign w:val="center"/>
          </w:tcPr>
          <w:p w14:paraId="6CD9CD75">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795985DF">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7F7C5F3">
            <w:pPr>
              <w:jc w:val="center"/>
              <w:rPr>
                <w:rFonts w:ascii="Times New Roman" w:hAnsi="Times New Roman" w:cs="宋体"/>
                <w:kern w:val="0"/>
                <w:szCs w:val="21"/>
              </w:rPr>
            </w:pPr>
            <w:r>
              <w:rPr>
                <w:rFonts w:hint="eastAsia" w:ascii="Times New Roman" w:hAnsi="Times New Roman" w:cs="宋体"/>
                <w:kern w:val="0"/>
                <w:szCs w:val="21"/>
              </w:rPr>
              <w:t>——</w:t>
            </w:r>
          </w:p>
        </w:tc>
      </w:tr>
      <w:tr w14:paraId="198F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D356474">
            <w:pPr>
              <w:jc w:val="center"/>
              <w:rPr>
                <w:rFonts w:ascii="Times New Roman" w:hAnsi="Times New Roman" w:cs="宋体"/>
                <w:kern w:val="0"/>
                <w:szCs w:val="21"/>
              </w:rPr>
            </w:pPr>
          </w:p>
        </w:tc>
        <w:tc>
          <w:tcPr>
            <w:tcW w:w="1523" w:type="dxa"/>
            <w:vMerge w:val="continue"/>
            <w:vAlign w:val="center"/>
          </w:tcPr>
          <w:p w14:paraId="34465AD0">
            <w:pPr>
              <w:jc w:val="center"/>
              <w:rPr>
                <w:rFonts w:ascii="Times New Roman" w:hAnsi="Times New Roman" w:cs="宋体"/>
                <w:kern w:val="0"/>
                <w:szCs w:val="21"/>
              </w:rPr>
            </w:pPr>
          </w:p>
        </w:tc>
        <w:tc>
          <w:tcPr>
            <w:tcW w:w="1169" w:type="dxa"/>
            <w:vAlign w:val="center"/>
          </w:tcPr>
          <w:p w14:paraId="14070978">
            <w:pPr>
              <w:jc w:val="center"/>
              <w:rPr>
                <w:rFonts w:ascii="Times New Roman" w:hAnsi="Times New Roman" w:cs="宋体"/>
                <w:kern w:val="0"/>
                <w:szCs w:val="21"/>
              </w:rPr>
            </w:pPr>
            <w:r>
              <w:rPr>
                <w:rFonts w:hint="eastAsia" w:ascii="Times New Roman" w:hAnsi="Times New Roman" w:cs="宋体"/>
                <w:kern w:val="0"/>
                <w:szCs w:val="21"/>
              </w:rPr>
              <w:t>低倍检验</w:t>
            </w:r>
          </w:p>
        </w:tc>
        <w:tc>
          <w:tcPr>
            <w:tcW w:w="1701" w:type="dxa"/>
            <w:gridSpan w:val="2"/>
            <w:vAlign w:val="center"/>
          </w:tcPr>
          <w:p w14:paraId="2849FC16">
            <w:pPr>
              <w:jc w:val="center"/>
              <w:rPr>
                <w:rFonts w:ascii="Times New Roman" w:hAnsi="Times New Roman" w:cs="宋体"/>
                <w:kern w:val="0"/>
                <w:szCs w:val="21"/>
              </w:rPr>
            </w:pPr>
            <w:r>
              <w:rPr>
                <w:rFonts w:hint="eastAsia" w:ascii="Times New Roman" w:hAnsi="Times New Roman" w:cs="宋体"/>
                <w:kern w:val="0"/>
                <w:szCs w:val="21"/>
              </w:rPr>
              <w:t>GB/T 3087-2022</w:t>
            </w:r>
          </w:p>
        </w:tc>
        <w:tc>
          <w:tcPr>
            <w:tcW w:w="1795" w:type="dxa"/>
            <w:gridSpan w:val="2"/>
            <w:vAlign w:val="center"/>
          </w:tcPr>
          <w:p w14:paraId="0ACC5113">
            <w:pPr>
              <w:jc w:val="center"/>
              <w:rPr>
                <w:rFonts w:ascii="Times New Roman" w:hAnsi="Times New Roman" w:cs="宋体"/>
                <w:kern w:val="0"/>
                <w:szCs w:val="21"/>
              </w:rPr>
            </w:pPr>
            <w:r>
              <w:rPr>
                <w:rFonts w:hint="eastAsia" w:ascii="Times New Roman" w:hAnsi="Times New Roman" w:cs="宋体"/>
                <w:kern w:val="0"/>
                <w:szCs w:val="21"/>
              </w:rPr>
              <w:t>GB/T 226、GB/T 1979</w:t>
            </w:r>
          </w:p>
        </w:tc>
        <w:tc>
          <w:tcPr>
            <w:tcW w:w="976" w:type="dxa"/>
            <w:vAlign w:val="center"/>
          </w:tcPr>
          <w:p w14:paraId="7118044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8B89EA4">
            <w:pPr>
              <w:jc w:val="center"/>
              <w:rPr>
                <w:rFonts w:ascii="Times New Roman" w:hAnsi="Times New Roman" w:cs="宋体"/>
                <w:kern w:val="0"/>
                <w:szCs w:val="21"/>
              </w:rPr>
            </w:pPr>
            <w:r>
              <w:rPr>
                <w:rFonts w:hint="eastAsia" w:ascii="Times New Roman" w:hAnsi="Times New Roman" w:cs="宋体"/>
                <w:kern w:val="0"/>
                <w:szCs w:val="21"/>
              </w:rPr>
              <w:t>——</w:t>
            </w:r>
          </w:p>
        </w:tc>
      </w:tr>
      <w:tr w14:paraId="21CB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blHeader/>
          <w:jc w:val="center"/>
        </w:trPr>
        <w:tc>
          <w:tcPr>
            <w:tcW w:w="445" w:type="dxa"/>
            <w:vMerge w:val="restart"/>
            <w:vAlign w:val="center"/>
          </w:tcPr>
          <w:p w14:paraId="6C25A316">
            <w:pPr>
              <w:jc w:val="center"/>
              <w:rPr>
                <w:rFonts w:ascii="Times New Roman" w:hAnsi="Times New Roman" w:cs="宋体"/>
                <w:kern w:val="0"/>
                <w:szCs w:val="21"/>
              </w:rPr>
            </w:pPr>
            <w:r>
              <w:rPr>
                <w:rFonts w:hint="eastAsia" w:ascii="Times New Roman" w:hAnsi="Times New Roman" w:cs="宋体"/>
                <w:kern w:val="0"/>
                <w:szCs w:val="21"/>
              </w:rPr>
              <w:t>16</w:t>
            </w:r>
          </w:p>
        </w:tc>
        <w:tc>
          <w:tcPr>
            <w:tcW w:w="1523" w:type="dxa"/>
            <w:vMerge w:val="restart"/>
            <w:vAlign w:val="center"/>
          </w:tcPr>
          <w:p w14:paraId="244AEEF0">
            <w:pPr>
              <w:jc w:val="center"/>
              <w:rPr>
                <w:rFonts w:ascii="Times New Roman" w:hAnsi="Times New Roman" w:cs="宋体"/>
                <w:kern w:val="0"/>
                <w:szCs w:val="21"/>
              </w:rPr>
            </w:pPr>
            <w:r>
              <w:rPr>
                <w:rFonts w:hint="eastAsia" w:ascii="Times New Roman" w:hAnsi="Times New Roman" w:cs="宋体"/>
                <w:kern w:val="0"/>
                <w:szCs w:val="21"/>
              </w:rPr>
              <w:t>不锈钢极薄壁无缝钢管</w:t>
            </w:r>
          </w:p>
        </w:tc>
        <w:tc>
          <w:tcPr>
            <w:tcW w:w="1169" w:type="dxa"/>
            <w:vAlign w:val="center"/>
          </w:tcPr>
          <w:p w14:paraId="159B75B4">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1030E84">
            <w:pPr>
              <w:jc w:val="center"/>
              <w:rPr>
                <w:rFonts w:ascii="Times New Roman" w:hAnsi="Times New Roman" w:cs="宋体"/>
                <w:kern w:val="0"/>
                <w:szCs w:val="21"/>
              </w:rPr>
            </w:pPr>
            <w:r>
              <w:rPr>
                <w:rFonts w:hint="eastAsia" w:ascii="Times New Roman" w:hAnsi="Times New Roman" w:cs="宋体"/>
                <w:kern w:val="0"/>
                <w:szCs w:val="21"/>
              </w:rPr>
              <w:t>GB/T 3089-2020</w:t>
            </w:r>
          </w:p>
        </w:tc>
        <w:tc>
          <w:tcPr>
            <w:tcW w:w="1795" w:type="dxa"/>
            <w:gridSpan w:val="2"/>
            <w:vAlign w:val="center"/>
          </w:tcPr>
          <w:p w14:paraId="3A7FB100">
            <w:pPr>
              <w:jc w:val="center"/>
              <w:rPr>
                <w:rFonts w:ascii="Times New Roman" w:hAnsi="Times New Roman" w:cs="宋体"/>
                <w:kern w:val="0"/>
                <w:szCs w:val="21"/>
              </w:rPr>
            </w:pPr>
            <w:r>
              <w:rPr>
                <w:rFonts w:hint="eastAsia" w:ascii="Times New Roman" w:hAnsi="Times New Roman" w:cs="宋体"/>
                <w:kern w:val="0"/>
                <w:szCs w:val="21"/>
              </w:rPr>
              <w:t>GB/T 223、GB/T 11170、GB/T 20123</w:t>
            </w:r>
          </w:p>
        </w:tc>
        <w:tc>
          <w:tcPr>
            <w:tcW w:w="976" w:type="dxa"/>
            <w:vAlign w:val="center"/>
          </w:tcPr>
          <w:p w14:paraId="5BFA86CD">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8E58125">
            <w:pPr>
              <w:jc w:val="center"/>
              <w:rPr>
                <w:rFonts w:ascii="Times New Roman" w:hAnsi="Times New Roman" w:cs="宋体"/>
                <w:kern w:val="0"/>
                <w:szCs w:val="21"/>
              </w:rPr>
            </w:pPr>
            <w:r>
              <w:rPr>
                <w:rFonts w:hint="eastAsia" w:ascii="Times New Roman" w:hAnsi="Times New Roman" w:cs="宋体"/>
                <w:kern w:val="0"/>
                <w:szCs w:val="21"/>
              </w:rPr>
              <w:t>——</w:t>
            </w:r>
          </w:p>
        </w:tc>
      </w:tr>
      <w:tr w14:paraId="32474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D818FEE">
            <w:pPr>
              <w:jc w:val="center"/>
              <w:rPr>
                <w:rFonts w:ascii="Times New Roman" w:hAnsi="Times New Roman" w:cs="宋体"/>
                <w:kern w:val="0"/>
                <w:szCs w:val="21"/>
              </w:rPr>
            </w:pPr>
          </w:p>
        </w:tc>
        <w:tc>
          <w:tcPr>
            <w:tcW w:w="1523" w:type="dxa"/>
            <w:vMerge w:val="continue"/>
            <w:vAlign w:val="center"/>
          </w:tcPr>
          <w:p w14:paraId="3FC68B50">
            <w:pPr>
              <w:jc w:val="center"/>
              <w:rPr>
                <w:rFonts w:ascii="Times New Roman" w:hAnsi="Times New Roman" w:cs="宋体"/>
                <w:kern w:val="0"/>
                <w:szCs w:val="21"/>
              </w:rPr>
            </w:pPr>
          </w:p>
        </w:tc>
        <w:tc>
          <w:tcPr>
            <w:tcW w:w="1169" w:type="dxa"/>
            <w:vAlign w:val="center"/>
          </w:tcPr>
          <w:p w14:paraId="3FDDCF58">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61C2F223">
            <w:pPr>
              <w:jc w:val="center"/>
              <w:rPr>
                <w:rFonts w:ascii="Times New Roman" w:hAnsi="Times New Roman" w:cs="宋体"/>
                <w:kern w:val="0"/>
                <w:szCs w:val="21"/>
              </w:rPr>
            </w:pPr>
            <w:r>
              <w:rPr>
                <w:rFonts w:hint="eastAsia" w:ascii="Times New Roman" w:hAnsi="Times New Roman" w:cs="宋体"/>
                <w:kern w:val="0"/>
                <w:szCs w:val="21"/>
              </w:rPr>
              <w:t>GB/T 3089-2020</w:t>
            </w:r>
          </w:p>
        </w:tc>
        <w:tc>
          <w:tcPr>
            <w:tcW w:w="1795" w:type="dxa"/>
            <w:gridSpan w:val="2"/>
            <w:vAlign w:val="center"/>
          </w:tcPr>
          <w:p w14:paraId="2E14D80F">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1E0459A6">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DC98060">
            <w:pPr>
              <w:jc w:val="center"/>
              <w:rPr>
                <w:rFonts w:ascii="Times New Roman" w:hAnsi="Times New Roman" w:cs="宋体"/>
                <w:kern w:val="0"/>
                <w:szCs w:val="21"/>
              </w:rPr>
            </w:pPr>
            <w:r>
              <w:rPr>
                <w:rFonts w:hint="eastAsia" w:ascii="Times New Roman" w:hAnsi="Times New Roman" w:cs="宋体"/>
                <w:kern w:val="0"/>
                <w:szCs w:val="21"/>
              </w:rPr>
              <w:t>——</w:t>
            </w:r>
          </w:p>
        </w:tc>
      </w:tr>
      <w:tr w14:paraId="246F1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6395ABF">
            <w:pPr>
              <w:jc w:val="center"/>
              <w:rPr>
                <w:rFonts w:ascii="Times New Roman" w:hAnsi="Times New Roman" w:cs="宋体"/>
                <w:kern w:val="0"/>
                <w:szCs w:val="21"/>
              </w:rPr>
            </w:pPr>
          </w:p>
        </w:tc>
        <w:tc>
          <w:tcPr>
            <w:tcW w:w="1523" w:type="dxa"/>
            <w:vMerge w:val="continue"/>
            <w:vAlign w:val="center"/>
          </w:tcPr>
          <w:p w14:paraId="46991CD2">
            <w:pPr>
              <w:jc w:val="center"/>
              <w:rPr>
                <w:rFonts w:ascii="Times New Roman" w:hAnsi="Times New Roman" w:cs="宋体"/>
                <w:kern w:val="0"/>
                <w:szCs w:val="21"/>
              </w:rPr>
            </w:pPr>
          </w:p>
        </w:tc>
        <w:tc>
          <w:tcPr>
            <w:tcW w:w="1169" w:type="dxa"/>
            <w:vAlign w:val="center"/>
          </w:tcPr>
          <w:p w14:paraId="3E4C8E27">
            <w:pPr>
              <w:jc w:val="center"/>
              <w:rPr>
                <w:rFonts w:ascii="Times New Roman" w:hAnsi="Times New Roman" w:cs="宋体"/>
                <w:kern w:val="0"/>
                <w:szCs w:val="21"/>
              </w:rPr>
            </w:pPr>
            <w:r>
              <w:rPr>
                <w:rFonts w:hint="eastAsia" w:ascii="Times New Roman" w:hAnsi="Times New Roman" w:cs="宋体"/>
                <w:kern w:val="0"/>
                <w:szCs w:val="21"/>
              </w:rPr>
              <w:t>晶间腐蚀</w:t>
            </w:r>
          </w:p>
        </w:tc>
        <w:tc>
          <w:tcPr>
            <w:tcW w:w="1701" w:type="dxa"/>
            <w:gridSpan w:val="2"/>
            <w:vAlign w:val="center"/>
          </w:tcPr>
          <w:p w14:paraId="0A51B4D8">
            <w:pPr>
              <w:jc w:val="center"/>
              <w:rPr>
                <w:rFonts w:ascii="Times New Roman" w:hAnsi="Times New Roman" w:cs="宋体"/>
                <w:kern w:val="0"/>
                <w:szCs w:val="21"/>
              </w:rPr>
            </w:pPr>
            <w:r>
              <w:rPr>
                <w:rFonts w:hint="eastAsia" w:ascii="Times New Roman" w:hAnsi="Times New Roman" w:cs="宋体"/>
                <w:kern w:val="0"/>
                <w:szCs w:val="21"/>
              </w:rPr>
              <w:t>GB/T 3089-2020</w:t>
            </w:r>
          </w:p>
        </w:tc>
        <w:tc>
          <w:tcPr>
            <w:tcW w:w="1795" w:type="dxa"/>
            <w:gridSpan w:val="2"/>
            <w:vAlign w:val="center"/>
          </w:tcPr>
          <w:p w14:paraId="435E4B69">
            <w:pPr>
              <w:jc w:val="center"/>
              <w:rPr>
                <w:rFonts w:ascii="Times New Roman" w:hAnsi="Times New Roman" w:cs="宋体"/>
                <w:kern w:val="0"/>
                <w:szCs w:val="21"/>
              </w:rPr>
            </w:pPr>
            <w:r>
              <w:rPr>
                <w:rFonts w:hint="eastAsia" w:ascii="Times New Roman" w:hAnsi="Times New Roman" w:cs="宋体"/>
                <w:kern w:val="0"/>
                <w:szCs w:val="21"/>
              </w:rPr>
              <w:t>GB/T 4334</w:t>
            </w:r>
          </w:p>
        </w:tc>
        <w:tc>
          <w:tcPr>
            <w:tcW w:w="976" w:type="dxa"/>
            <w:vAlign w:val="center"/>
          </w:tcPr>
          <w:p w14:paraId="6C5635C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A9CECD6">
            <w:pPr>
              <w:jc w:val="center"/>
              <w:rPr>
                <w:rFonts w:ascii="Times New Roman" w:hAnsi="Times New Roman" w:cs="宋体"/>
                <w:kern w:val="0"/>
                <w:szCs w:val="21"/>
              </w:rPr>
            </w:pPr>
            <w:r>
              <w:rPr>
                <w:rFonts w:hint="eastAsia" w:ascii="Times New Roman" w:hAnsi="Times New Roman" w:cs="宋体"/>
                <w:kern w:val="0"/>
                <w:szCs w:val="21"/>
              </w:rPr>
              <w:t>——</w:t>
            </w:r>
          </w:p>
        </w:tc>
      </w:tr>
      <w:tr w14:paraId="4E3AF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725D72E6">
            <w:pPr>
              <w:jc w:val="center"/>
              <w:rPr>
                <w:rFonts w:ascii="Times New Roman" w:hAnsi="Times New Roman" w:cs="宋体"/>
                <w:kern w:val="0"/>
                <w:szCs w:val="21"/>
              </w:rPr>
            </w:pPr>
            <w:r>
              <w:rPr>
                <w:rFonts w:hint="eastAsia" w:ascii="Times New Roman" w:hAnsi="Times New Roman" w:cs="宋体"/>
                <w:kern w:val="0"/>
                <w:szCs w:val="21"/>
              </w:rPr>
              <w:t>17</w:t>
            </w:r>
          </w:p>
        </w:tc>
        <w:tc>
          <w:tcPr>
            <w:tcW w:w="1523" w:type="dxa"/>
            <w:vMerge w:val="restart"/>
            <w:vAlign w:val="center"/>
          </w:tcPr>
          <w:p w14:paraId="6924EF99">
            <w:pPr>
              <w:jc w:val="center"/>
              <w:rPr>
                <w:rFonts w:ascii="Times New Roman" w:hAnsi="Times New Roman" w:cs="宋体"/>
                <w:kern w:val="0"/>
                <w:szCs w:val="21"/>
              </w:rPr>
            </w:pPr>
            <w:r>
              <w:rPr>
                <w:rFonts w:hint="eastAsia" w:ascii="Times New Roman" w:hAnsi="Times New Roman" w:cs="宋体"/>
                <w:kern w:val="0"/>
                <w:szCs w:val="21"/>
              </w:rPr>
              <w:t>不锈钢小直径无缝钢管</w:t>
            </w:r>
          </w:p>
        </w:tc>
        <w:tc>
          <w:tcPr>
            <w:tcW w:w="1169" w:type="dxa"/>
            <w:vAlign w:val="center"/>
          </w:tcPr>
          <w:p w14:paraId="73A45746">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E9BD6B2">
            <w:pPr>
              <w:jc w:val="center"/>
              <w:rPr>
                <w:rFonts w:ascii="Times New Roman" w:hAnsi="Times New Roman" w:cs="宋体"/>
                <w:kern w:val="0"/>
                <w:szCs w:val="21"/>
              </w:rPr>
            </w:pPr>
            <w:r>
              <w:rPr>
                <w:rFonts w:hint="eastAsia" w:ascii="Times New Roman" w:hAnsi="Times New Roman" w:cs="宋体"/>
                <w:kern w:val="0"/>
                <w:szCs w:val="21"/>
              </w:rPr>
              <w:t>GB/T 3090-2020</w:t>
            </w:r>
          </w:p>
        </w:tc>
        <w:tc>
          <w:tcPr>
            <w:tcW w:w="1795" w:type="dxa"/>
            <w:gridSpan w:val="2"/>
            <w:vAlign w:val="center"/>
          </w:tcPr>
          <w:p w14:paraId="3B211C5D">
            <w:pPr>
              <w:jc w:val="center"/>
              <w:rPr>
                <w:rFonts w:ascii="Times New Roman" w:hAnsi="Times New Roman" w:cs="宋体"/>
                <w:kern w:val="0"/>
                <w:szCs w:val="21"/>
              </w:rPr>
            </w:pPr>
            <w:r>
              <w:rPr>
                <w:rFonts w:hint="eastAsia" w:ascii="Times New Roman" w:hAnsi="Times New Roman" w:cs="宋体"/>
                <w:kern w:val="0"/>
                <w:szCs w:val="21"/>
              </w:rPr>
              <w:t>GB/T 223、GB/T 11170</w:t>
            </w:r>
          </w:p>
        </w:tc>
        <w:tc>
          <w:tcPr>
            <w:tcW w:w="976" w:type="dxa"/>
            <w:vAlign w:val="center"/>
          </w:tcPr>
          <w:p w14:paraId="4512D90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B84C502">
            <w:pPr>
              <w:jc w:val="center"/>
              <w:rPr>
                <w:rFonts w:ascii="Times New Roman" w:hAnsi="Times New Roman" w:cs="宋体"/>
                <w:kern w:val="0"/>
                <w:szCs w:val="21"/>
              </w:rPr>
            </w:pPr>
            <w:r>
              <w:rPr>
                <w:rFonts w:hint="eastAsia" w:ascii="Times New Roman" w:hAnsi="Times New Roman" w:cs="宋体"/>
                <w:kern w:val="0"/>
                <w:szCs w:val="21"/>
              </w:rPr>
              <w:t>——</w:t>
            </w:r>
          </w:p>
        </w:tc>
      </w:tr>
      <w:tr w14:paraId="72A72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E55140C">
            <w:pPr>
              <w:jc w:val="center"/>
              <w:rPr>
                <w:rFonts w:ascii="Times New Roman" w:hAnsi="Times New Roman" w:cs="宋体"/>
                <w:kern w:val="0"/>
                <w:szCs w:val="21"/>
              </w:rPr>
            </w:pPr>
          </w:p>
        </w:tc>
        <w:tc>
          <w:tcPr>
            <w:tcW w:w="1523" w:type="dxa"/>
            <w:vMerge w:val="continue"/>
            <w:vAlign w:val="center"/>
          </w:tcPr>
          <w:p w14:paraId="1485C4B6">
            <w:pPr>
              <w:jc w:val="center"/>
              <w:rPr>
                <w:rFonts w:ascii="Times New Roman" w:hAnsi="Times New Roman" w:cs="宋体"/>
                <w:kern w:val="0"/>
                <w:szCs w:val="21"/>
              </w:rPr>
            </w:pPr>
          </w:p>
        </w:tc>
        <w:tc>
          <w:tcPr>
            <w:tcW w:w="1169" w:type="dxa"/>
            <w:vAlign w:val="center"/>
          </w:tcPr>
          <w:p w14:paraId="1B7B1E2A">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4B8E2799">
            <w:pPr>
              <w:jc w:val="center"/>
              <w:rPr>
                <w:rFonts w:ascii="Times New Roman" w:hAnsi="Times New Roman" w:cs="宋体"/>
                <w:kern w:val="0"/>
                <w:szCs w:val="21"/>
              </w:rPr>
            </w:pPr>
            <w:r>
              <w:rPr>
                <w:rFonts w:hint="eastAsia" w:ascii="Times New Roman" w:hAnsi="Times New Roman" w:cs="宋体"/>
                <w:kern w:val="0"/>
                <w:szCs w:val="21"/>
              </w:rPr>
              <w:t>GB/T 3090-2020</w:t>
            </w:r>
          </w:p>
        </w:tc>
        <w:tc>
          <w:tcPr>
            <w:tcW w:w="1795" w:type="dxa"/>
            <w:gridSpan w:val="2"/>
            <w:vAlign w:val="center"/>
          </w:tcPr>
          <w:p w14:paraId="018D1237">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1AF134CE">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228A6D6">
            <w:pPr>
              <w:jc w:val="center"/>
              <w:rPr>
                <w:rFonts w:ascii="Times New Roman" w:hAnsi="Times New Roman" w:cs="宋体"/>
                <w:kern w:val="0"/>
                <w:szCs w:val="21"/>
              </w:rPr>
            </w:pPr>
            <w:r>
              <w:rPr>
                <w:rFonts w:hint="eastAsia" w:ascii="Times New Roman" w:hAnsi="Times New Roman" w:cs="宋体"/>
                <w:kern w:val="0"/>
                <w:szCs w:val="21"/>
              </w:rPr>
              <w:t>——</w:t>
            </w:r>
          </w:p>
        </w:tc>
      </w:tr>
      <w:tr w14:paraId="7B0E8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7A7C65CB">
            <w:pPr>
              <w:jc w:val="center"/>
              <w:rPr>
                <w:rFonts w:ascii="Times New Roman" w:hAnsi="Times New Roman" w:cs="宋体"/>
                <w:kern w:val="0"/>
                <w:szCs w:val="21"/>
              </w:rPr>
            </w:pPr>
            <w:r>
              <w:rPr>
                <w:rFonts w:hint="eastAsia" w:ascii="Times New Roman" w:hAnsi="Times New Roman" w:cs="宋体"/>
                <w:kern w:val="0"/>
                <w:szCs w:val="21"/>
              </w:rPr>
              <w:t>18</w:t>
            </w:r>
          </w:p>
        </w:tc>
        <w:tc>
          <w:tcPr>
            <w:tcW w:w="1523" w:type="dxa"/>
            <w:vMerge w:val="restart"/>
            <w:vAlign w:val="center"/>
          </w:tcPr>
          <w:p w14:paraId="16251217">
            <w:pPr>
              <w:jc w:val="center"/>
              <w:rPr>
                <w:rFonts w:ascii="Times New Roman" w:hAnsi="Times New Roman" w:cs="宋体"/>
                <w:kern w:val="0"/>
                <w:szCs w:val="21"/>
              </w:rPr>
            </w:pPr>
            <w:r>
              <w:rPr>
                <w:rFonts w:hint="eastAsia" w:ascii="Times New Roman" w:hAnsi="Times New Roman" w:cs="宋体"/>
                <w:kern w:val="0"/>
                <w:szCs w:val="21"/>
              </w:rPr>
              <w:t>柴油机用高压无缝钢管</w:t>
            </w:r>
          </w:p>
        </w:tc>
        <w:tc>
          <w:tcPr>
            <w:tcW w:w="1169" w:type="dxa"/>
            <w:vAlign w:val="center"/>
          </w:tcPr>
          <w:p w14:paraId="5F71B7B5">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2E5E0E87">
            <w:pPr>
              <w:jc w:val="center"/>
              <w:rPr>
                <w:rFonts w:ascii="Times New Roman" w:hAnsi="Times New Roman" w:cs="宋体"/>
                <w:kern w:val="0"/>
                <w:szCs w:val="21"/>
              </w:rPr>
            </w:pPr>
            <w:r>
              <w:rPr>
                <w:rFonts w:hint="eastAsia" w:ascii="Times New Roman" w:hAnsi="Times New Roman" w:cs="宋体"/>
                <w:kern w:val="0"/>
                <w:szCs w:val="21"/>
              </w:rPr>
              <w:t>GB/T 3093-2021</w:t>
            </w:r>
          </w:p>
        </w:tc>
        <w:tc>
          <w:tcPr>
            <w:tcW w:w="1795" w:type="dxa"/>
            <w:gridSpan w:val="2"/>
            <w:vAlign w:val="center"/>
          </w:tcPr>
          <w:p w14:paraId="649B875B">
            <w:pPr>
              <w:jc w:val="center"/>
              <w:rPr>
                <w:rFonts w:ascii="Times New Roman" w:hAnsi="Times New Roman" w:cs="宋体"/>
                <w:kern w:val="0"/>
                <w:szCs w:val="21"/>
              </w:rPr>
            </w:pPr>
            <w:r>
              <w:rPr>
                <w:rFonts w:hint="eastAsia" w:ascii="Times New Roman" w:hAnsi="Times New Roman" w:cs="宋体"/>
                <w:kern w:val="0"/>
                <w:szCs w:val="21"/>
              </w:rPr>
              <w:t>GB/T 223、GB/T 4336</w:t>
            </w:r>
          </w:p>
        </w:tc>
        <w:tc>
          <w:tcPr>
            <w:tcW w:w="976" w:type="dxa"/>
            <w:vAlign w:val="center"/>
          </w:tcPr>
          <w:p w14:paraId="27C8A52D">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5DC3F4D">
            <w:pPr>
              <w:jc w:val="center"/>
              <w:rPr>
                <w:rFonts w:ascii="Times New Roman" w:hAnsi="Times New Roman" w:cs="宋体"/>
                <w:kern w:val="0"/>
                <w:szCs w:val="21"/>
              </w:rPr>
            </w:pPr>
            <w:r>
              <w:rPr>
                <w:rFonts w:hint="eastAsia" w:ascii="Times New Roman" w:hAnsi="Times New Roman" w:cs="宋体"/>
                <w:kern w:val="0"/>
                <w:szCs w:val="21"/>
              </w:rPr>
              <w:t>——</w:t>
            </w:r>
          </w:p>
        </w:tc>
      </w:tr>
      <w:tr w14:paraId="6BE3A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F23A50C">
            <w:pPr>
              <w:jc w:val="center"/>
              <w:rPr>
                <w:rFonts w:ascii="Times New Roman" w:hAnsi="Times New Roman" w:cs="宋体"/>
                <w:kern w:val="0"/>
                <w:szCs w:val="21"/>
              </w:rPr>
            </w:pPr>
          </w:p>
        </w:tc>
        <w:tc>
          <w:tcPr>
            <w:tcW w:w="1523" w:type="dxa"/>
            <w:vMerge w:val="continue"/>
            <w:vAlign w:val="center"/>
          </w:tcPr>
          <w:p w14:paraId="284AF75A">
            <w:pPr>
              <w:jc w:val="center"/>
              <w:rPr>
                <w:rFonts w:ascii="Times New Roman" w:hAnsi="Times New Roman" w:cs="宋体"/>
                <w:kern w:val="0"/>
                <w:szCs w:val="21"/>
              </w:rPr>
            </w:pPr>
          </w:p>
        </w:tc>
        <w:tc>
          <w:tcPr>
            <w:tcW w:w="1169" w:type="dxa"/>
            <w:vAlign w:val="center"/>
          </w:tcPr>
          <w:p w14:paraId="3ACE80F4">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7883DD70">
            <w:pPr>
              <w:jc w:val="center"/>
              <w:rPr>
                <w:rFonts w:ascii="Times New Roman" w:hAnsi="Times New Roman" w:cs="宋体"/>
                <w:kern w:val="0"/>
                <w:szCs w:val="21"/>
              </w:rPr>
            </w:pPr>
            <w:r>
              <w:rPr>
                <w:rFonts w:hint="eastAsia" w:ascii="Times New Roman" w:hAnsi="Times New Roman" w:cs="宋体"/>
                <w:kern w:val="0"/>
                <w:szCs w:val="21"/>
              </w:rPr>
              <w:t>GB/T 3093-2021</w:t>
            </w:r>
          </w:p>
        </w:tc>
        <w:tc>
          <w:tcPr>
            <w:tcW w:w="1795" w:type="dxa"/>
            <w:gridSpan w:val="2"/>
            <w:vAlign w:val="center"/>
          </w:tcPr>
          <w:p w14:paraId="4E8C370E">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229ADD2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57C3BAD">
            <w:pPr>
              <w:jc w:val="center"/>
              <w:rPr>
                <w:rFonts w:ascii="Times New Roman" w:hAnsi="Times New Roman" w:cs="宋体"/>
                <w:kern w:val="0"/>
                <w:szCs w:val="21"/>
              </w:rPr>
            </w:pPr>
            <w:r>
              <w:rPr>
                <w:rFonts w:hint="eastAsia" w:ascii="Times New Roman" w:hAnsi="Times New Roman" w:cs="宋体"/>
                <w:kern w:val="0"/>
                <w:szCs w:val="21"/>
              </w:rPr>
              <w:t>——</w:t>
            </w:r>
          </w:p>
        </w:tc>
      </w:tr>
      <w:tr w14:paraId="29DA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D1133D5">
            <w:pPr>
              <w:jc w:val="center"/>
              <w:rPr>
                <w:rFonts w:ascii="Times New Roman" w:hAnsi="Times New Roman" w:cs="宋体"/>
                <w:kern w:val="0"/>
                <w:szCs w:val="21"/>
              </w:rPr>
            </w:pPr>
          </w:p>
        </w:tc>
        <w:tc>
          <w:tcPr>
            <w:tcW w:w="1523" w:type="dxa"/>
            <w:vMerge w:val="continue"/>
            <w:vAlign w:val="center"/>
          </w:tcPr>
          <w:p w14:paraId="36C43279">
            <w:pPr>
              <w:jc w:val="center"/>
              <w:rPr>
                <w:rFonts w:ascii="Times New Roman" w:hAnsi="Times New Roman" w:cs="宋体"/>
                <w:kern w:val="0"/>
                <w:szCs w:val="21"/>
              </w:rPr>
            </w:pPr>
          </w:p>
        </w:tc>
        <w:tc>
          <w:tcPr>
            <w:tcW w:w="1169" w:type="dxa"/>
            <w:vAlign w:val="center"/>
          </w:tcPr>
          <w:p w14:paraId="353C2406">
            <w:pPr>
              <w:jc w:val="center"/>
              <w:rPr>
                <w:rFonts w:ascii="Times New Roman" w:hAnsi="Times New Roman" w:cs="宋体"/>
                <w:kern w:val="0"/>
                <w:szCs w:val="21"/>
              </w:rPr>
            </w:pPr>
            <w:r>
              <w:rPr>
                <w:rFonts w:hint="eastAsia" w:ascii="Times New Roman" w:hAnsi="Times New Roman" w:cs="宋体"/>
                <w:kern w:val="0"/>
                <w:szCs w:val="21"/>
              </w:rPr>
              <w:t>冷顶锻试验</w:t>
            </w:r>
          </w:p>
        </w:tc>
        <w:tc>
          <w:tcPr>
            <w:tcW w:w="1701" w:type="dxa"/>
            <w:gridSpan w:val="2"/>
            <w:vAlign w:val="center"/>
          </w:tcPr>
          <w:p w14:paraId="3420CC4D">
            <w:pPr>
              <w:jc w:val="center"/>
              <w:rPr>
                <w:rFonts w:ascii="Times New Roman" w:hAnsi="Times New Roman" w:cs="宋体"/>
                <w:kern w:val="0"/>
                <w:szCs w:val="21"/>
              </w:rPr>
            </w:pPr>
            <w:r>
              <w:rPr>
                <w:rFonts w:hint="eastAsia" w:ascii="Times New Roman" w:hAnsi="Times New Roman" w:cs="宋体"/>
                <w:kern w:val="0"/>
                <w:szCs w:val="21"/>
              </w:rPr>
              <w:t>GB/T 3093-2021</w:t>
            </w:r>
          </w:p>
        </w:tc>
        <w:tc>
          <w:tcPr>
            <w:tcW w:w="1795" w:type="dxa"/>
            <w:gridSpan w:val="2"/>
            <w:vAlign w:val="center"/>
          </w:tcPr>
          <w:p w14:paraId="5126BEBC">
            <w:pPr>
              <w:jc w:val="center"/>
              <w:rPr>
                <w:rFonts w:ascii="Times New Roman" w:hAnsi="Times New Roman" w:cs="宋体"/>
                <w:kern w:val="0"/>
                <w:szCs w:val="21"/>
              </w:rPr>
            </w:pPr>
            <w:r>
              <w:rPr>
                <w:rFonts w:hint="eastAsia" w:ascii="Times New Roman" w:hAnsi="Times New Roman" w:cs="宋体"/>
                <w:kern w:val="0"/>
                <w:szCs w:val="21"/>
              </w:rPr>
              <w:t>GB/T 233</w:t>
            </w:r>
          </w:p>
        </w:tc>
        <w:tc>
          <w:tcPr>
            <w:tcW w:w="976" w:type="dxa"/>
            <w:vAlign w:val="center"/>
          </w:tcPr>
          <w:p w14:paraId="177CB0D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CA3D3A7">
            <w:pPr>
              <w:jc w:val="center"/>
              <w:rPr>
                <w:rFonts w:ascii="Times New Roman" w:hAnsi="Times New Roman" w:cs="宋体"/>
                <w:kern w:val="0"/>
                <w:szCs w:val="21"/>
              </w:rPr>
            </w:pPr>
            <w:r>
              <w:rPr>
                <w:rFonts w:hint="eastAsia" w:ascii="Times New Roman" w:hAnsi="Times New Roman" w:cs="宋体"/>
                <w:kern w:val="0"/>
                <w:szCs w:val="21"/>
              </w:rPr>
              <w:t>——</w:t>
            </w:r>
          </w:p>
        </w:tc>
      </w:tr>
      <w:tr w14:paraId="6A6C2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27815E75">
            <w:pPr>
              <w:jc w:val="center"/>
              <w:rPr>
                <w:rFonts w:ascii="Times New Roman" w:hAnsi="Times New Roman" w:cs="宋体"/>
                <w:kern w:val="0"/>
                <w:szCs w:val="21"/>
              </w:rPr>
            </w:pPr>
            <w:r>
              <w:rPr>
                <w:rFonts w:hint="eastAsia" w:ascii="Times New Roman" w:hAnsi="Times New Roman" w:cs="宋体"/>
                <w:kern w:val="0"/>
                <w:szCs w:val="21"/>
              </w:rPr>
              <w:t>19</w:t>
            </w:r>
          </w:p>
        </w:tc>
        <w:tc>
          <w:tcPr>
            <w:tcW w:w="1523" w:type="dxa"/>
            <w:vMerge w:val="restart"/>
            <w:vAlign w:val="center"/>
          </w:tcPr>
          <w:p w14:paraId="12BEF054">
            <w:pPr>
              <w:jc w:val="center"/>
              <w:rPr>
                <w:rFonts w:ascii="Times New Roman" w:hAnsi="Times New Roman" w:cs="宋体"/>
                <w:kern w:val="0"/>
                <w:szCs w:val="21"/>
              </w:rPr>
            </w:pPr>
            <w:r>
              <w:rPr>
                <w:rFonts w:hint="eastAsia" w:ascii="Times New Roman" w:hAnsi="Times New Roman" w:cs="宋体"/>
                <w:kern w:val="0"/>
                <w:szCs w:val="21"/>
              </w:rPr>
              <w:t>奥氏体-铁素体型双相不锈钢无缝钢管</w:t>
            </w:r>
          </w:p>
        </w:tc>
        <w:tc>
          <w:tcPr>
            <w:tcW w:w="1169" w:type="dxa"/>
            <w:vAlign w:val="center"/>
          </w:tcPr>
          <w:p w14:paraId="4BF4CF23">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2C614B88">
            <w:pPr>
              <w:jc w:val="center"/>
              <w:rPr>
                <w:rFonts w:ascii="Times New Roman" w:hAnsi="Times New Roman" w:cs="宋体"/>
                <w:kern w:val="0"/>
                <w:szCs w:val="21"/>
              </w:rPr>
            </w:pPr>
            <w:r>
              <w:rPr>
                <w:rFonts w:hint="eastAsia" w:ascii="Times New Roman" w:hAnsi="Times New Roman" w:cs="宋体"/>
                <w:kern w:val="0"/>
                <w:szCs w:val="21"/>
              </w:rPr>
              <w:t>GB/T 21833.1-2020</w:t>
            </w:r>
          </w:p>
        </w:tc>
        <w:tc>
          <w:tcPr>
            <w:tcW w:w="1795" w:type="dxa"/>
            <w:gridSpan w:val="2"/>
            <w:vAlign w:val="center"/>
          </w:tcPr>
          <w:p w14:paraId="2AD973C4">
            <w:pPr>
              <w:jc w:val="center"/>
              <w:rPr>
                <w:rFonts w:ascii="Times New Roman" w:hAnsi="Times New Roman" w:cs="宋体"/>
                <w:kern w:val="0"/>
                <w:szCs w:val="21"/>
              </w:rPr>
            </w:pPr>
            <w:r>
              <w:rPr>
                <w:rFonts w:hint="eastAsia" w:ascii="Times New Roman" w:hAnsi="Times New Roman" w:cs="宋体"/>
                <w:kern w:val="0"/>
                <w:szCs w:val="21"/>
              </w:rPr>
              <w:t>GB/T 223、GB/T 11170</w:t>
            </w:r>
          </w:p>
        </w:tc>
        <w:tc>
          <w:tcPr>
            <w:tcW w:w="976" w:type="dxa"/>
            <w:vAlign w:val="center"/>
          </w:tcPr>
          <w:p w14:paraId="2E62B5F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229D9D0">
            <w:pPr>
              <w:jc w:val="center"/>
              <w:rPr>
                <w:rFonts w:ascii="Times New Roman" w:hAnsi="Times New Roman" w:cs="宋体"/>
                <w:kern w:val="0"/>
                <w:szCs w:val="21"/>
              </w:rPr>
            </w:pPr>
            <w:r>
              <w:rPr>
                <w:rFonts w:hint="eastAsia" w:ascii="Times New Roman" w:hAnsi="Times New Roman" w:cs="宋体"/>
                <w:kern w:val="0"/>
                <w:szCs w:val="21"/>
              </w:rPr>
              <w:t>——</w:t>
            </w:r>
          </w:p>
        </w:tc>
      </w:tr>
      <w:tr w14:paraId="48E8F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FD0C087">
            <w:pPr>
              <w:jc w:val="center"/>
              <w:rPr>
                <w:rFonts w:ascii="Times New Roman" w:hAnsi="Times New Roman" w:cs="宋体"/>
                <w:kern w:val="0"/>
                <w:szCs w:val="21"/>
              </w:rPr>
            </w:pPr>
          </w:p>
        </w:tc>
        <w:tc>
          <w:tcPr>
            <w:tcW w:w="1523" w:type="dxa"/>
            <w:vMerge w:val="continue"/>
            <w:vAlign w:val="center"/>
          </w:tcPr>
          <w:p w14:paraId="41330B80">
            <w:pPr>
              <w:jc w:val="center"/>
              <w:rPr>
                <w:rFonts w:ascii="Times New Roman" w:hAnsi="Times New Roman" w:cs="宋体"/>
                <w:kern w:val="0"/>
                <w:szCs w:val="21"/>
              </w:rPr>
            </w:pPr>
          </w:p>
        </w:tc>
        <w:tc>
          <w:tcPr>
            <w:tcW w:w="1169" w:type="dxa"/>
            <w:vAlign w:val="center"/>
          </w:tcPr>
          <w:p w14:paraId="7E188FA4">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67B777D4">
            <w:pPr>
              <w:jc w:val="center"/>
              <w:rPr>
                <w:rFonts w:ascii="Times New Roman" w:hAnsi="Times New Roman" w:cs="宋体"/>
                <w:kern w:val="0"/>
                <w:szCs w:val="21"/>
              </w:rPr>
            </w:pPr>
            <w:r>
              <w:rPr>
                <w:rFonts w:hint="eastAsia" w:ascii="Times New Roman" w:hAnsi="Times New Roman" w:cs="宋体"/>
                <w:kern w:val="0"/>
                <w:szCs w:val="21"/>
              </w:rPr>
              <w:t>GB/T 21833.1-2020</w:t>
            </w:r>
          </w:p>
        </w:tc>
        <w:tc>
          <w:tcPr>
            <w:tcW w:w="1795" w:type="dxa"/>
            <w:gridSpan w:val="2"/>
            <w:vAlign w:val="center"/>
          </w:tcPr>
          <w:p w14:paraId="15C5DDC9">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052229AD">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4C3A707">
            <w:pPr>
              <w:jc w:val="center"/>
              <w:rPr>
                <w:rFonts w:ascii="Times New Roman" w:hAnsi="Times New Roman" w:cs="宋体"/>
                <w:kern w:val="0"/>
                <w:szCs w:val="21"/>
              </w:rPr>
            </w:pPr>
            <w:r>
              <w:rPr>
                <w:rFonts w:hint="eastAsia" w:ascii="Times New Roman" w:hAnsi="Times New Roman" w:cs="宋体"/>
                <w:kern w:val="0"/>
                <w:szCs w:val="21"/>
              </w:rPr>
              <w:t>——</w:t>
            </w:r>
          </w:p>
        </w:tc>
      </w:tr>
      <w:tr w14:paraId="6FD58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blHeader/>
          <w:jc w:val="center"/>
        </w:trPr>
        <w:tc>
          <w:tcPr>
            <w:tcW w:w="445" w:type="dxa"/>
            <w:vMerge w:val="continue"/>
            <w:vAlign w:val="center"/>
          </w:tcPr>
          <w:p w14:paraId="23900641">
            <w:pPr>
              <w:jc w:val="center"/>
              <w:rPr>
                <w:rFonts w:ascii="Times New Roman" w:hAnsi="Times New Roman" w:cs="宋体"/>
                <w:kern w:val="0"/>
                <w:szCs w:val="21"/>
              </w:rPr>
            </w:pPr>
          </w:p>
        </w:tc>
        <w:tc>
          <w:tcPr>
            <w:tcW w:w="1523" w:type="dxa"/>
            <w:vMerge w:val="continue"/>
            <w:vAlign w:val="center"/>
          </w:tcPr>
          <w:p w14:paraId="064796FD">
            <w:pPr>
              <w:jc w:val="center"/>
              <w:rPr>
                <w:rFonts w:ascii="Times New Roman" w:hAnsi="Times New Roman" w:cs="宋体"/>
                <w:kern w:val="0"/>
                <w:szCs w:val="21"/>
              </w:rPr>
            </w:pPr>
          </w:p>
        </w:tc>
        <w:tc>
          <w:tcPr>
            <w:tcW w:w="1169" w:type="dxa"/>
            <w:vAlign w:val="center"/>
          </w:tcPr>
          <w:p w14:paraId="0632ECDA">
            <w:pPr>
              <w:jc w:val="center"/>
              <w:rPr>
                <w:rFonts w:ascii="Times New Roman" w:hAnsi="Times New Roman" w:cs="宋体"/>
                <w:kern w:val="0"/>
                <w:szCs w:val="21"/>
              </w:rPr>
            </w:pPr>
            <w:r>
              <w:rPr>
                <w:rFonts w:hint="eastAsia" w:ascii="Times New Roman" w:hAnsi="Times New Roman" w:cs="宋体"/>
                <w:kern w:val="0"/>
                <w:szCs w:val="21"/>
              </w:rPr>
              <w:t>硬度试验</w:t>
            </w:r>
          </w:p>
        </w:tc>
        <w:tc>
          <w:tcPr>
            <w:tcW w:w="1701" w:type="dxa"/>
            <w:gridSpan w:val="2"/>
            <w:vAlign w:val="center"/>
          </w:tcPr>
          <w:p w14:paraId="48D5A119">
            <w:pPr>
              <w:jc w:val="center"/>
              <w:rPr>
                <w:rFonts w:ascii="Times New Roman" w:hAnsi="Times New Roman" w:cs="宋体"/>
                <w:kern w:val="0"/>
                <w:szCs w:val="21"/>
              </w:rPr>
            </w:pPr>
            <w:r>
              <w:rPr>
                <w:rFonts w:hint="eastAsia" w:ascii="Times New Roman" w:hAnsi="Times New Roman" w:cs="宋体"/>
                <w:kern w:val="0"/>
                <w:szCs w:val="21"/>
              </w:rPr>
              <w:t>GB/T 21833.1-2020</w:t>
            </w:r>
          </w:p>
        </w:tc>
        <w:tc>
          <w:tcPr>
            <w:tcW w:w="1795" w:type="dxa"/>
            <w:gridSpan w:val="2"/>
            <w:vAlign w:val="center"/>
          </w:tcPr>
          <w:p w14:paraId="7467A716">
            <w:pPr>
              <w:jc w:val="center"/>
              <w:rPr>
                <w:rFonts w:ascii="Times New Roman" w:hAnsi="Times New Roman" w:cs="宋体"/>
                <w:kern w:val="0"/>
                <w:szCs w:val="21"/>
              </w:rPr>
            </w:pPr>
            <w:r>
              <w:rPr>
                <w:rFonts w:hint="eastAsia" w:ascii="Times New Roman" w:hAnsi="Times New Roman" w:cs="宋体"/>
                <w:kern w:val="0"/>
                <w:szCs w:val="21"/>
              </w:rPr>
              <w:t>GB/T 230.1、GB/T 231.1</w:t>
            </w:r>
          </w:p>
        </w:tc>
        <w:tc>
          <w:tcPr>
            <w:tcW w:w="976" w:type="dxa"/>
            <w:vAlign w:val="center"/>
          </w:tcPr>
          <w:p w14:paraId="4997A67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3DCFB04">
            <w:pPr>
              <w:jc w:val="center"/>
              <w:rPr>
                <w:rFonts w:ascii="Times New Roman" w:hAnsi="Times New Roman" w:cs="宋体"/>
                <w:kern w:val="0"/>
                <w:szCs w:val="21"/>
              </w:rPr>
            </w:pPr>
            <w:r>
              <w:rPr>
                <w:rFonts w:hint="eastAsia" w:ascii="Times New Roman" w:hAnsi="Times New Roman" w:cs="宋体"/>
                <w:kern w:val="0"/>
                <w:szCs w:val="21"/>
              </w:rPr>
              <w:t>——</w:t>
            </w:r>
          </w:p>
        </w:tc>
      </w:tr>
      <w:tr w14:paraId="45129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6BC7C0E">
            <w:pPr>
              <w:jc w:val="center"/>
              <w:rPr>
                <w:rFonts w:ascii="Times New Roman" w:hAnsi="Times New Roman" w:cs="宋体"/>
                <w:kern w:val="0"/>
                <w:szCs w:val="21"/>
              </w:rPr>
            </w:pPr>
          </w:p>
        </w:tc>
        <w:tc>
          <w:tcPr>
            <w:tcW w:w="1523" w:type="dxa"/>
            <w:vMerge w:val="continue"/>
            <w:vAlign w:val="center"/>
          </w:tcPr>
          <w:p w14:paraId="5B424987">
            <w:pPr>
              <w:jc w:val="center"/>
              <w:rPr>
                <w:rFonts w:ascii="Times New Roman" w:hAnsi="Times New Roman" w:cs="宋体"/>
                <w:kern w:val="0"/>
                <w:szCs w:val="21"/>
              </w:rPr>
            </w:pPr>
          </w:p>
        </w:tc>
        <w:tc>
          <w:tcPr>
            <w:tcW w:w="1169" w:type="dxa"/>
            <w:vAlign w:val="center"/>
          </w:tcPr>
          <w:p w14:paraId="7FEA8AA5">
            <w:pPr>
              <w:jc w:val="center"/>
              <w:rPr>
                <w:rFonts w:ascii="Times New Roman" w:hAnsi="Times New Roman" w:cs="宋体"/>
                <w:kern w:val="0"/>
                <w:szCs w:val="21"/>
              </w:rPr>
            </w:pPr>
            <w:r>
              <w:rPr>
                <w:rFonts w:hint="eastAsia" w:ascii="Times New Roman" w:hAnsi="Times New Roman" w:cs="宋体"/>
                <w:kern w:val="0"/>
                <w:szCs w:val="21"/>
              </w:rPr>
              <w:t>扩口试验</w:t>
            </w:r>
          </w:p>
        </w:tc>
        <w:tc>
          <w:tcPr>
            <w:tcW w:w="1701" w:type="dxa"/>
            <w:gridSpan w:val="2"/>
            <w:vAlign w:val="center"/>
          </w:tcPr>
          <w:p w14:paraId="0BE496FA">
            <w:pPr>
              <w:jc w:val="center"/>
              <w:rPr>
                <w:rFonts w:ascii="Times New Roman" w:hAnsi="Times New Roman" w:cs="宋体"/>
                <w:kern w:val="0"/>
                <w:szCs w:val="21"/>
              </w:rPr>
            </w:pPr>
            <w:r>
              <w:rPr>
                <w:rFonts w:hint="eastAsia" w:ascii="Times New Roman" w:hAnsi="Times New Roman" w:cs="宋体"/>
                <w:kern w:val="0"/>
                <w:szCs w:val="21"/>
              </w:rPr>
              <w:t>GB/T 21833.1-2020</w:t>
            </w:r>
          </w:p>
        </w:tc>
        <w:tc>
          <w:tcPr>
            <w:tcW w:w="1795" w:type="dxa"/>
            <w:gridSpan w:val="2"/>
            <w:vAlign w:val="center"/>
          </w:tcPr>
          <w:p w14:paraId="2F62E418">
            <w:pPr>
              <w:jc w:val="center"/>
              <w:rPr>
                <w:rFonts w:ascii="Times New Roman" w:hAnsi="Times New Roman" w:cs="宋体"/>
                <w:kern w:val="0"/>
                <w:szCs w:val="21"/>
              </w:rPr>
            </w:pPr>
            <w:r>
              <w:rPr>
                <w:rFonts w:hint="eastAsia" w:ascii="Times New Roman" w:hAnsi="Times New Roman" w:cs="宋体"/>
                <w:kern w:val="0"/>
                <w:szCs w:val="21"/>
              </w:rPr>
              <w:t>GB/T 242</w:t>
            </w:r>
          </w:p>
        </w:tc>
        <w:tc>
          <w:tcPr>
            <w:tcW w:w="976" w:type="dxa"/>
            <w:vAlign w:val="center"/>
          </w:tcPr>
          <w:p w14:paraId="2C802BE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9F7319B">
            <w:pPr>
              <w:jc w:val="center"/>
              <w:rPr>
                <w:rFonts w:ascii="Times New Roman" w:hAnsi="Times New Roman" w:cs="宋体"/>
                <w:kern w:val="0"/>
                <w:szCs w:val="21"/>
              </w:rPr>
            </w:pPr>
            <w:r>
              <w:rPr>
                <w:rFonts w:hint="eastAsia" w:ascii="Times New Roman" w:hAnsi="Times New Roman" w:cs="宋体"/>
                <w:kern w:val="0"/>
                <w:szCs w:val="21"/>
              </w:rPr>
              <w:t>——</w:t>
            </w:r>
          </w:p>
        </w:tc>
      </w:tr>
      <w:tr w14:paraId="0BC8F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BDB0404">
            <w:pPr>
              <w:jc w:val="center"/>
              <w:rPr>
                <w:rFonts w:ascii="Times New Roman" w:hAnsi="Times New Roman" w:cs="宋体"/>
                <w:kern w:val="0"/>
                <w:szCs w:val="21"/>
              </w:rPr>
            </w:pPr>
          </w:p>
        </w:tc>
        <w:tc>
          <w:tcPr>
            <w:tcW w:w="1523" w:type="dxa"/>
            <w:vMerge w:val="continue"/>
            <w:vAlign w:val="center"/>
          </w:tcPr>
          <w:p w14:paraId="0386B2EA">
            <w:pPr>
              <w:jc w:val="center"/>
              <w:rPr>
                <w:rFonts w:ascii="Times New Roman" w:hAnsi="Times New Roman" w:cs="宋体"/>
                <w:kern w:val="0"/>
                <w:szCs w:val="21"/>
              </w:rPr>
            </w:pPr>
          </w:p>
        </w:tc>
        <w:tc>
          <w:tcPr>
            <w:tcW w:w="1169" w:type="dxa"/>
            <w:vAlign w:val="center"/>
          </w:tcPr>
          <w:p w14:paraId="28739E7C">
            <w:pPr>
              <w:jc w:val="center"/>
              <w:rPr>
                <w:rFonts w:ascii="Times New Roman" w:hAnsi="Times New Roman" w:cs="宋体"/>
                <w:kern w:val="0"/>
                <w:szCs w:val="21"/>
              </w:rPr>
            </w:pPr>
            <w:r>
              <w:rPr>
                <w:rFonts w:hint="eastAsia" w:ascii="Times New Roman" w:hAnsi="Times New Roman" w:cs="宋体"/>
                <w:kern w:val="0"/>
                <w:szCs w:val="21"/>
              </w:rPr>
              <w:t>金相检验</w:t>
            </w:r>
          </w:p>
        </w:tc>
        <w:tc>
          <w:tcPr>
            <w:tcW w:w="1701" w:type="dxa"/>
            <w:gridSpan w:val="2"/>
            <w:vAlign w:val="center"/>
          </w:tcPr>
          <w:p w14:paraId="1A8E219B">
            <w:pPr>
              <w:jc w:val="center"/>
              <w:rPr>
                <w:rFonts w:ascii="Times New Roman" w:hAnsi="Times New Roman" w:cs="宋体"/>
                <w:kern w:val="0"/>
                <w:szCs w:val="21"/>
              </w:rPr>
            </w:pPr>
            <w:r>
              <w:rPr>
                <w:rFonts w:hint="eastAsia" w:ascii="Times New Roman" w:hAnsi="Times New Roman" w:cs="宋体"/>
                <w:kern w:val="0"/>
                <w:szCs w:val="21"/>
              </w:rPr>
              <w:t>GB/T 21833.1-2020</w:t>
            </w:r>
          </w:p>
        </w:tc>
        <w:tc>
          <w:tcPr>
            <w:tcW w:w="1795" w:type="dxa"/>
            <w:gridSpan w:val="2"/>
            <w:vAlign w:val="center"/>
          </w:tcPr>
          <w:p w14:paraId="4A5CF91C">
            <w:pPr>
              <w:jc w:val="center"/>
              <w:rPr>
                <w:rFonts w:ascii="Times New Roman" w:hAnsi="Times New Roman" w:cs="宋体"/>
                <w:kern w:val="0"/>
                <w:szCs w:val="21"/>
              </w:rPr>
            </w:pPr>
            <w:r>
              <w:rPr>
                <w:rFonts w:hint="eastAsia" w:ascii="Times New Roman" w:hAnsi="Times New Roman" w:cs="宋体"/>
                <w:kern w:val="0"/>
                <w:szCs w:val="21"/>
              </w:rPr>
              <w:t>GB/T 13305</w:t>
            </w:r>
          </w:p>
        </w:tc>
        <w:tc>
          <w:tcPr>
            <w:tcW w:w="976" w:type="dxa"/>
            <w:vAlign w:val="center"/>
          </w:tcPr>
          <w:p w14:paraId="66ED993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30EAD24">
            <w:pPr>
              <w:jc w:val="center"/>
              <w:rPr>
                <w:rFonts w:ascii="Times New Roman" w:hAnsi="Times New Roman" w:cs="宋体"/>
                <w:kern w:val="0"/>
                <w:szCs w:val="21"/>
              </w:rPr>
            </w:pPr>
            <w:r>
              <w:rPr>
                <w:rFonts w:hint="eastAsia" w:ascii="Times New Roman" w:hAnsi="Times New Roman" w:cs="宋体"/>
                <w:kern w:val="0"/>
                <w:szCs w:val="21"/>
              </w:rPr>
              <w:t>——</w:t>
            </w:r>
          </w:p>
        </w:tc>
      </w:tr>
      <w:tr w14:paraId="03022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541A7914">
            <w:pPr>
              <w:jc w:val="center"/>
              <w:rPr>
                <w:rFonts w:ascii="Times New Roman" w:hAnsi="Times New Roman" w:cs="宋体"/>
                <w:kern w:val="0"/>
                <w:szCs w:val="21"/>
              </w:rPr>
            </w:pPr>
            <w:r>
              <w:rPr>
                <w:rFonts w:hint="eastAsia" w:ascii="Times New Roman" w:hAnsi="Times New Roman" w:cs="宋体"/>
                <w:kern w:val="0"/>
                <w:szCs w:val="21"/>
              </w:rPr>
              <w:t>20</w:t>
            </w:r>
          </w:p>
        </w:tc>
        <w:tc>
          <w:tcPr>
            <w:tcW w:w="1523" w:type="dxa"/>
            <w:vMerge w:val="restart"/>
            <w:vAlign w:val="center"/>
          </w:tcPr>
          <w:p w14:paraId="7A8B2ED8">
            <w:pPr>
              <w:jc w:val="center"/>
              <w:rPr>
                <w:rFonts w:ascii="Times New Roman" w:hAnsi="Times New Roman" w:cs="宋体"/>
                <w:kern w:val="0"/>
                <w:szCs w:val="21"/>
              </w:rPr>
            </w:pPr>
            <w:r>
              <w:rPr>
                <w:rFonts w:hint="eastAsia" w:ascii="Times New Roman" w:hAnsi="Times New Roman" w:cs="宋体"/>
                <w:kern w:val="0"/>
                <w:szCs w:val="21"/>
              </w:rPr>
              <w:t>奥氏体-铁素体型双相不锈钢无缝钢管</w:t>
            </w:r>
          </w:p>
        </w:tc>
        <w:tc>
          <w:tcPr>
            <w:tcW w:w="1169" w:type="dxa"/>
            <w:vAlign w:val="center"/>
          </w:tcPr>
          <w:p w14:paraId="37762403">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4A9301B7">
            <w:pPr>
              <w:jc w:val="center"/>
              <w:rPr>
                <w:rFonts w:ascii="Times New Roman" w:hAnsi="Times New Roman" w:cs="宋体"/>
                <w:kern w:val="0"/>
                <w:szCs w:val="21"/>
              </w:rPr>
            </w:pPr>
            <w:r>
              <w:rPr>
                <w:rFonts w:hint="eastAsia" w:ascii="Times New Roman" w:hAnsi="Times New Roman" w:cs="宋体"/>
                <w:kern w:val="0"/>
                <w:szCs w:val="21"/>
              </w:rPr>
              <w:t>GB/T 21833.2-2020</w:t>
            </w:r>
          </w:p>
        </w:tc>
        <w:tc>
          <w:tcPr>
            <w:tcW w:w="1795" w:type="dxa"/>
            <w:gridSpan w:val="2"/>
            <w:vAlign w:val="center"/>
          </w:tcPr>
          <w:p w14:paraId="7551FA57">
            <w:pPr>
              <w:jc w:val="center"/>
              <w:rPr>
                <w:rFonts w:ascii="Times New Roman" w:hAnsi="Times New Roman" w:cs="宋体"/>
                <w:kern w:val="0"/>
                <w:szCs w:val="21"/>
              </w:rPr>
            </w:pPr>
            <w:r>
              <w:rPr>
                <w:rFonts w:hint="eastAsia" w:ascii="Times New Roman" w:hAnsi="Times New Roman" w:cs="宋体"/>
                <w:kern w:val="0"/>
                <w:szCs w:val="21"/>
              </w:rPr>
              <w:t>GB/T 223、GB/T 11170</w:t>
            </w:r>
          </w:p>
        </w:tc>
        <w:tc>
          <w:tcPr>
            <w:tcW w:w="976" w:type="dxa"/>
            <w:vAlign w:val="center"/>
          </w:tcPr>
          <w:p w14:paraId="63516681">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5D9573C6">
            <w:pPr>
              <w:jc w:val="center"/>
              <w:rPr>
                <w:rFonts w:ascii="Times New Roman" w:hAnsi="Times New Roman" w:cs="宋体"/>
                <w:kern w:val="0"/>
                <w:szCs w:val="21"/>
              </w:rPr>
            </w:pPr>
            <w:r>
              <w:rPr>
                <w:rFonts w:hint="eastAsia" w:ascii="Times New Roman" w:hAnsi="Times New Roman" w:cs="宋体"/>
                <w:kern w:val="0"/>
                <w:szCs w:val="21"/>
              </w:rPr>
              <w:t>——</w:t>
            </w:r>
          </w:p>
        </w:tc>
      </w:tr>
      <w:tr w14:paraId="7B59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A14090D">
            <w:pPr>
              <w:jc w:val="center"/>
              <w:rPr>
                <w:rFonts w:ascii="Times New Roman" w:hAnsi="Times New Roman" w:cs="宋体"/>
                <w:kern w:val="0"/>
                <w:szCs w:val="21"/>
              </w:rPr>
            </w:pPr>
          </w:p>
        </w:tc>
        <w:tc>
          <w:tcPr>
            <w:tcW w:w="1523" w:type="dxa"/>
            <w:vMerge w:val="continue"/>
            <w:vAlign w:val="center"/>
          </w:tcPr>
          <w:p w14:paraId="55123CB1">
            <w:pPr>
              <w:jc w:val="center"/>
              <w:rPr>
                <w:rFonts w:ascii="Times New Roman" w:hAnsi="Times New Roman" w:cs="宋体"/>
                <w:kern w:val="0"/>
                <w:szCs w:val="21"/>
              </w:rPr>
            </w:pPr>
          </w:p>
        </w:tc>
        <w:tc>
          <w:tcPr>
            <w:tcW w:w="1169" w:type="dxa"/>
            <w:vAlign w:val="center"/>
          </w:tcPr>
          <w:p w14:paraId="638DE7AE">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3F933332">
            <w:pPr>
              <w:jc w:val="center"/>
              <w:rPr>
                <w:rFonts w:ascii="Times New Roman" w:hAnsi="Times New Roman" w:cs="宋体"/>
                <w:kern w:val="0"/>
                <w:szCs w:val="21"/>
              </w:rPr>
            </w:pPr>
            <w:r>
              <w:rPr>
                <w:rFonts w:hint="eastAsia" w:ascii="Times New Roman" w:hAnsi="Times New Roman" w:cs="宋体"/>
                <w:kern w:val="0"/>
                <w:szCs w:val="21"/>
              </w:rPr>
              <w:t>GB/T 21833.2-2020</w:t>
            </w:r>
          </w:p>
        </w:tc>
        <w:tc>
          <w:tcPr>
            <w:tcW w:w="1795" w:type="dxa"/>
            <w:gridSpan w:val="2"/>
            <w:vAlign w:val="center"/>
          </w:tcPr>
          <w:p w14:paraId="06895552">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52B52A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37C3A8B">
            <w:pPr>
              <w:jc w:val="center"/>
              <w:rPr>
                <w:rFonts w:ascii="Times New Roman" w:hAnsi="Times New Roman" w:cs="宋体"/>
                <w:kern w:val="0"/>
                <w:szCs w:val="21"/>
              </w:rPr>
            </w:pPr>
            <w:r>
              <w:rPr>
                <w:rFonts w:hint="eastAsia" w:ascii="Times New Roman" w:hAnsi="Times New Roman" w:cs="宋体"/>
                <w:kern w:val="0"/>
                <w:szCs w:val="21"/>
              </w:rPr>
              <w:t>——</w:t>
            </w:r>
          </w:p>
        </w:tc>
      </w:tr>
      <w:tr w14:paraId="02A70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968F0AE">
            <w:pPr>
              <w:jc w:val="center"/>
              <w:rPr>
                <w:rFonts w:ascii="Times New Roman" w:hAnsi="Times New Roman" w:cs="宋体"/>
                <w:kern w:val="0"/>
                <w:szCs w:val="21"/>
              </w:rPr>
            </w:pPr>
          </w:p>
        </w:tc>
        <w:tc>
          <w:tcPr>
            <w:tcW w:w="1523" w:type="dxa"/>
            <w:vMerge w:val="continue"/>
            <w:vAlign w:val="center"/>
          </w:tcPr>
          <w:p w14:paraId="24B36F08">
            <w:pPr>
              <w:jc w:val="center"/>
              <w:rPr>
                <w:rFonts w:ascii="Times New Roman" w:hAnsi="Times New Roman" w:cs="宋体"/>
                <w:kern w:val="0"/>
                <w:szCs w:val="21"/>
              </w:rPr>
            </w:pPr>
          </w:p>
        </w:tc>
        <w:tc>
          <w:tcPr>
            <w:tcW w:w="1169" w:type="dxa"/>
            <w:vAlign w:val="center"/>
          </w:tcPr>
          <w:p w14:paraId="13A85D5E">
            <w:pPr>
              <w:jc w:val="center"/>
              <w:rPr>
                <w:rFonts w:ascii="Times New Roman" w:hAnsi="Times New Roman" w:cs="宋体"/>
                <w:kern w:val="0"/>
                <w:szCs w:val="21"/>
              </w:rPr>
            </w:pPr>
            <w:r>
              <w:rPr>
                <w:rFonts w:hint="eastAsia" w:ascii="Times New Roman" w:hAnsi="Times New Roman" w:cs="宋体"/>
                <w:kern w:val="0"/>
                <w:szCs w:val="21"/>
              </w:rPr>
              <w:t>硬度试验</w:t>
            </w:r>
          </w:p>
        </w:tc>
        <w:tc>
          <w:tcPr>
            <w:tcW w:w="1701" w:type="dxa"/>
            <w:gridSpan w:val="2"/>
            <w:vAlign w:val="center"/>
          </w:tcPr>
          <w:p w14:paraId="45E6ED2C">
            <w:pPr>
              <w:jc w:val="center"/>
              <w:rPr>
                <w:rFonts w:ascii="Times New Roman" w:hAnsi="Times New Roman" w:cs="宋体"/>
                <w:kern w:val="0"/>
                <w:szCs w:val="21"/>
              </w:rPr>
            </w:pPr>
            <w:r>
              <w:rPr>
                <w:rFonts w:hint="eastAsia" w:ascii="Times New Roman" w:hAnsi="Times New Roman" w:cs="宋体"/>
                <w:kern w:val="0"/>
                <w:szCs w:val="21"/>
              </w:rPr>
              <w:t>GB/T 21833.2-2020</w:t>
            </w:r>
          </w:p>
        </w:tc>
        <w:tc>
          <w:tcPr>
            <w:tcW w:w="1795" w:type="dxa"/>
            <w:gridSpan w:val="2"/>
            <w:vAlign w:val="center"/>
          </w:tcPr>
          <w:p w14:paraId="376B7358">
            <w:pPr>
              <w:jc w:val="center"/>
              <w:rPr>
                <w:rFonts w:ascii="Times New Roman" w:hAnsi="Times New Roman" w:cs="宋体"/>
                <w:kern w:val="0"/>
                <w:szCs w:val="21"/>
              </w:rPr>
            </w:pPr>
            <w:r>
              <w:rPr>
                <w:rFonts w:hint="eastAsia" w:ascii="Times New Roman" w:hAnsi="Times New Roman" w:cs="宋体"/>
                <w:kern w:val="0"/>
                <w:szCs w:val="21"/>
              </w:rPr>
              <w:t>GB/T 230.1、GB/T 231.1</w:t>
            </w:r>
          </w:p>
        </w:tc>
        <w:tc>
          <w:tcPr>
            <w:tcW w:w="976" w:type="dxa"/>
            <w:vAlign w:val="center"/>
          </w:tcPr>
          <w:p w14:paraId="6EC666AA">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C405308">
            <w:pPr>
              <w:jc w:val="center"/>
              <w:rPr>
                <w:rFonts w:ascii="Times New Roman" w:hAnsi="Times New Roman" w:cs="宋体"/>
                <w:kern w:val="0"/>
                <w:szCs w:val="21"/>
              </w:rPr>
            </w:pPr>
            <w:r>
              <w:rPr>
                <w:rFonts w:hint="eastAsia" w:ascii="Times New Roman" w:hAnsi="Times New Roman" w:cs="宋体"/>
                <w:kern w:val="0"/>
                <w:szCs w:val="21"/>
              </w:rPr>
              <w:t>——</w:t>
            </w:r>
          </w:p>
        </w:tc>
      </w:tr>
      <w:tr w14:paraId="3C064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C3611B1">
            <w:pPr>
              <w:jc w:val="center"/>
              <w:rPr>
                <w:rFonts w:ascii="Times New Roman" w:hAnsi="Times New Roman" w:cs="宋体"/>
                <w:kern w:val="0"/>
                <w:szCs w:val="21"/>
              </w:rPr>
            </w:pPr>
          </w:p>
        </w:tc>
        <w:tc>
          <w:tcPr>
            <w:tcW w:w="1523" w:type="dxa"/>
            <w:vMerge w:val="continue"/>
            <w:vAlign w:val="center"/>
          </w:tcPr>
          <w:p w14:paraId="071F524B">
            <w:pPr>
              <w:jc w:val="center"/>
              <w:rPr>
                <w:rFonts w:ascii="Times New Roman" w:hAnsi="Times New Roman" w:cs="宋体"/>
                <w:kern w:val="0"/>
                <w:szCs w:val="21"/>
              </w:rPr>
            </w:pPr>
          </w:p>
        </w:tc>
        <w:tc>
          <w:tcPr>
            <w:tcW w:w="1169" w:type="dxa"/>
            <w:vAlign w:val="center"/>
          </w:tcPr>
          <w:p w14:paraId="774A1B28">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27E800F5">
            <w:pPr>
              <w:jc w:val="center"/>
              <w:rPr>
                <w:rFonts w:ascii="Times New Roman" w:hAnsi="Times New Roman" w:cs="宋体"/>
                <w:kern w:val="0"/>
                <w:szCs w:val="21"/>
              </w:rPr>
            </w:pPr>
            <w:r>
              <w:rPr>
                <w:rFonts w:hint="eastAsia" w:ascii="Times New Roman" w:hAnsi="Times New Roman" w:cs="宋体"/>
                <w:kern w:val="0"/>
                <w:szCs w:val="21"/>
              </w:rPr>
              <w:t>GB/T 21833.2-2020</w:t>
            </w:r>
          </w:p>
        </w:tc>
        <w:tc>
          <w:tcPr>
            <w:tcW w:w="1795" w:type="dxa"/>
            <w:gridSpan w:val="2"/>
            <w:vAlign w:val="center"/>
          </w:tcPr>
          <w:p w14:paraId="18AE93E8">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4A2B610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CA1E761">
            <w:pPr>
              <w:jc w:val="center"/>
              <w:rPr>
                <w:rFonts w:ascii="Times New Roman" w:hAnsi="Times New Roman" w:cs="宋体"/>
                <w:kern w:val="0"/>
                <w:szCs w:val="21"/>
              </w:rPr>
            </w:pPr>
            <w:r>
              <w:rPr>
                <w:rFonts w:hint="eastAsia" w:ascii="Times New Roman" w:hAnsi="Times New Roman" w:cs="宋体"/>
                <w:kern w:val="0"/>
                <w:szCs w:val="21"/>
              </w:rPr>
              <w:t>——</w:t>
            </w:r>
          </w:p>
        </w:tc>
      </w:tr>
      <w:tr w14:paraId="7A91D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2D9F4C4">
            <w:pPr>
              <w:jc w:val="center"/>
              <w:rPr>
                <w:rFonts w:ascii="Times New Roman" w:hAnsi="Times New Roman" w:cs="宋体"/>
                <w:kern w:val="0"/>
                <w:szCs w:val="21"/>
              </w:rPr>
            </w:pPr>
          </w:p>
        </w:tc>
        <w:tc>
          <w:tcPr>
            <w:tcW w:w="1523" w:type="dxa"/>
            <w:vMerge w:val="continue"/>
            <w:vAlign w:val="center"/>
          </w:tcPr>
          <w:p w14:paraId="6DAEFA3F">
            <w:pPr>
              <w:jc w:val="center"/>
              <w:rPr>
                <w:rFonts w:ascii="Times New Roman" w:hAnsi="Times New Roman" w:cs="宋体"/>
                <w:kern w:val="0"/>
                <w:szCs w:val="21"/>
              </w:rPr>
            </w:pPr>
          </w:p>
        </w:tc>
        <w:tc>
          <w:tcPr>
            <w:tcW w:w="1169" w:type="dxa"/>
            <w:vAlign w:val="center"/>
          </w:tcPr>
          <w:p w14:paraId="01B92087">
            <w:pPr>
              <w:jc w:val="center"/>
              <w:rPr>
                <w:rFonts w:ascii="Times New Roman" w:hAnsi="Times New Roman" w:cs="宋体"/>
                <w:kern w:val="0"/>
                <w:szCs w:val="21"/>
              </w:rPr>
            </w:pPr>
            <w:r>
              <w:rPr>
                <w:rFonts w:hint="eastAsia" w:ascii="Times New Roman" w:hAnsi="Times New Roman" w:cs="宋体"/>
                <w:kern w:val="0"/>
                <w:szCs w:val="21"/>
              </w:rPr>
              <w:t>金相检验</w:t>
            </w:r>
          </w:p>
        </w:tc>
        <w:tc>
          <w:tcPr>
            <w:tcW w:w="1701" w:type="dxa"/>
            <w:gridSpan w:val="2"/>
            <w:vAlign w:val="center"/>
          </w:tcPr>
          <w:p w14:paraId="3471E483">
            <w:pPr>
              <w:jc w:val="center"/>
              <w:rPr>
                <w:rFonts w:ascii="Times New Roman" w:hAnsi="Times New Roman" w:cs="宋体"/>
                <w:kern w:val="0"/>
                <w:szCs w:val="21"/>
              </w:rPr>
            </w:pPr>
            <w:r>
              <w:rPr>
                <w:rFonts w:hint="eastAsia" w:ascii="Times New Roman" w:hAnsi="Times New Roman" w:cs="宋体"/>
                <w:kern w:val="0"/>
                <w:szCs w:val="21"/>
              </w:rPr>
              <w:t>GB/T 21833.2-2020</w:t>
            </w:r>
          </w:p>
        </w:tc>
        <w:tc>
          <w:tcPr>
            <w:tcW w:w="1795" w:type="dxa"/>
            <w:gridSpan w:val="2"/>
            <w:vAlign w:val="center"/>
          </w:tcPr>
          <w:p w14:paraId="656FE1F6">
            <w:pPr>
              <w:jc w:val="center"/>
              <w:rPr>
                <w:rFonts w:ascii="Times New Roman" w:hAnsi="Times New Roman" w:cs="宋体"/>
                <w:kern w:val="0"/>
                <w:szCs w:val="21"/>
              </w:rPr>
            </w:pPr>
            <w:r>
              <w:rPr>
                <w:rFonts w:hint="eastAsia" w:ascii="Times New Roman" w:hAnsi="Times New Roman" w:cs="宋体"/>
                <w:kern w:val="0"/>
                <w:szCs w:val="21"/>
              </w:rPr>
              <w:t>GB/T 13305</w:t>
            </w:r>
          </w:p>
        </w:tc>
        <w:tc>
          <w:tcPr>
            <w:tcW w:w="976" w:type="dxa"/>
            <w:vAlign w:val="center"/>
          </w:tcPr>
          <w:p w14:paraId="1A41442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B38A5BE">
            <w:pPr>
              <w:jc w:val="center"/>
              <w:rPr>
                <w:rFonts w:ascii="Times New Roman" w:hAnsi="Times New Roman" w:cs="宋体"/>
                <w:kern w:val="0"/>
                <w:szCs w:val="21"/>
              </w:rPr>
            </w:pPr>
            <w:r>
              <w:rPr>
                <w:rFonts w:hint="eastAsia" w:ascii="Times New Roman" w:hAnsi="Times New Roman" w:cs="宋体"/>
                <w:kern w:val="0"/>
                <w:szCs w:val="21"/>
              </w:rPr>
              <w:t>——</w:t>
            </w:r>
          </w:p>
        </w:tc>
      </w:tr>
      <w:tr w14:paraId="6433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blHeader/>
          <w:jc w:val="center"/>
        </w:trPr>
        <w:tc>
          <w:tcPr>
            <w:tcW w:w="445" w:type="dxa"/>
            <w:vMerge w:val="restart"/>
            <w:vAlign w:val="center"/>
          </w:tcPr>
          <w:p w14:paraId="29CD71F9">
            <w:pPr>
              <w:jc w:val="center"/>
              <w:rPr>
                <w:rFonts w:ascii="Times New Roman" w:hAnsi="Times New Roman" w:cs="宋体"/>
                <w:kern w:val="0"/>
                <w:szCs w:val="21"/>
              </w:rPr>
            </w:pPr>
            <w:r>
              <w:rPr>
                <w:rFonts w:hint="eastAsia" w:ascii="Times New Roman" w:hAnsi="Times New Roman" w:cs="宋体"/>
                <w:kern w:val="0"/>
                <w:szCs w:val="21"/>
              </w:rPr>
              <w:t>21</w:t>
            </w:r>
          </w:p>
        </w:tc>
        <w:tc>
          <w:tcPr>
            <w:tcW w:w="1523" w:type="dxa"/>
            <w:vMerge w:val="restart"/>
            <w:vAlign w:val="center"/>
          </w:tcPr>
          <w:p w14:paraId="70C5F711">
            <w:pPr>
              <w:jc w:val="center"/>
              <w:rPr>
                <w:rFonts w:ascii="Times New Roman" w:hAnsi="Times New Roman" w:cs="宋体"/>
                <w:kern w:val="0"/>
                <w:szCs w:val="21"/>
              </w:rPr>
            </w:pPr>
            <w:r>
              <w:rPr>
                <w:rFonts w:hint="eastAsia" w:ascii="Times New Roman" w:hAnsi="Times New Roman" w:cs="宋体"/>
                <w:kern w:val="0"/>
                <w:szCs w:val="21"/>
              </w:rPr>
              <w:t>结构用不锈钢无缝钢管</w:t>
            </w:r>
          </w:p>
        </w:tc>
        <w:tc>
          <w:tcPr>
            <w:tcW w:w="1169" w:type="dxa"/>
            <w:vAlign w:val="center"/>
          </w:tcPr>
          <w:p w14:paraId="123AF281">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41C9862">
            <w:pPr>
              <w:jc w:val="center"/>
              <w:rPr>
                <w:rFonts w:ascii="Times New Roman" w:hAnsi="Times New Roman" w:cs="宋体"/>
                <w:kern w:val="0"/>
                <w:szCs w:val="21"/>
              </w:rPr>
            </w:pPr>
            <w:r>
              <w:rPr>
                <w:rFonts w:hint="eastAsia" w:ascii="Times New Roman" w:hAnsi="Times New Roman" w:cs="宋体"/>
                <w:kern w:val="0"/>
                <w:szCs w:val="21"/>
              </w:rPr>
              <w:t>GB/T 14975</w:t>
            </w:r>
          </w:p>
        </w:tc>
        <w:tc>
          <w:tcPr>
            <w:tcW w:w="1795" w:type="dxa"/>
            <w:gridSpan w:val="2"/>
            <w:vAlign w:val="center"/>
          </w:tcPr>
          <w:p w14:paraId="261EA120">
            <w:pPr>
              <w:jc w:val="center"/>
              <w:rPr>
                <w:rFonts w:ascii="Times New Roman" w:hAnsi="Times New Roman" w:cs="宋体"/>
                <w:kern w:val="0"/>
                <w:szCs w:val="21"/>
              </w:rPr>
            </w:pPr>
            <w:r>
              <w:rPr>
                <w:rFonts w:hint="eastAsia" w:ascii="Times New Roman" w:hAnsi="Times New Roman" w:cs="宋体"/>
                <w:kern w:val="0"/>
                <w:szCs w:val="21"/>
              </w:rPr>
              <w:t>GB/T 223、GB/T 11170、GB/T 20123</w:t>
            </w:r>
          </w:p>
        </w:tc>
        <w:tc>
          <w:tcPr>
            <w:tcW w:w="976" w:type="dxa"/>
            <w:vAlign w:val="center"/>
          </w:tcPr>
          <w:p w14:paraId="49B8F61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BA33455">
            <w:pPr>
              <w:jc w:val="center"/>
              <w:rPr>
                <w:rFonts w:ascii="Times New Roman" w:hAnsi="Times New Roman" w:cs="宋体"/>
                <w:kern w:val="0"/>
                <w:szCs w:val="21"/>
              </w:rPr>
            </w:pPr>
            <w:r>
              <w:rPr>
                <w:rFonts w:hint="eastAsia" w:ascii="Times New Roman" w:hAnsi="Times New Roman" w:cs="宋体"/>
                <w:kern w:val="0"/>
                <w:szCs w:val="21"/>
              </w:rPr>
              <w:t>——</w:t>
            </w:r>
          </w:p>
        </w:tc>
      </w:tr>
      <w:tr w14:paraId="07BEC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EDEF92B">
            <w:pPr>
              <w:jc w:val="center"/>
              <w:rPr>
                <w:rFonts w:ascii="Times New Roman" w:hAnsi="Times New Roman" w:cs="宋体"/>
                <w:kern w:val="0"/>
                <w:szCs w:val="21"/>
              </w:rPr>
            </w:pPr>
          </w:p>
        </w:tc>
        <w:tc>
          <w:tcPr>
            <w:tcW w:w="1523" w:type="dxa"/>
            <w:vMerge w:val="continue"/>
            <w:vAlign w:val="center"/>
          </w:tcPr>
          <w:p w14:paraId="701C67BA">
            <w:pPr>
              <w:jc w:val="center"/>
              <w:rPr>
                <w:rFonts w:ascii="Times New Roman" w:hAnsi="Times New Roman" w:cs="宋体"/>
                <w:kern w:val="0"/>
                <w:szCs w:val="21"/>
              </w:rPr>
            </w:pPr>
          </w:p>
        </w:tc>
        <w:tc>
          <w:tcPr>
            <w:tcW w:w="1169" w:type="dxa"/>
            <w:vAlign w:val="center"/>
          </w:tcPr>
          <w:p w14:paraId="6CE5A1BF">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0ED35590">
            <w:pPr>
              <w:jc w:val="center"/>
              <w:rPr>
                <w:rFonts w:ascii="Times New Roman" w:hAnsi="Times New Roman" w:cs="宋体"/>
                <w:kern w:val="0"/>
                <w:szCs w:val="21"/>
              </w:rPr>
            </w:pPr>
            <w:r>
              <w:rPr>
                <w:rFonts w:hint="eastAsia" w:ascii="Times New Roman" w:hAnsi="Times New Roman" w:cs="宋体"/>
                <w:kern w:val="0"/>
                <w:szCs w:val="21"/>
              </w:rPr>
              <w:t>GB/T 14975</w:t>
            </w:r>
          </w:p>
        </w:tc>
        <w:tc>
          <w:tcPr>
            <w:tcW w:w="1795" w:type="dxa"/>
            <w:gridSpan w:val="2"/>
            <w:vAlign w:val="center"/>
          </w:tcPr>
          <w:p w14:paraId="6DDE92AA">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5F91E847">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5F20B10">
            <w:pPr>
              <w:jc w:val="center"/>
              <w:rPr>
                <w:rFonts w:ascii="Times New Roman" w:hAnsi="Times New Roman" w:cs="宋体"/>
                <w:kern w:val="0"/>
                <w:szCs w:val="21"/>
              </w:rPr>
            </w:pPr>
            <w:r>
              <w:rPr>
                <w:rFonts w:hint="eastAsia" w:ascii="Times New Roman" w:hAnsi="Times New Roman" w:cs="宋体"/>
                <w:kern w:val="0"/>
                <w:szCs w:val="21"/>
              </w:rPr>
              <w:t>——</w:t>
            </w:r>
          </w:p>
        </w:tc>
      </w:tr>
      <w:tr w14:paraId="60014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jc w:val="center"/>
        </w:trPr>
        <w:tc>
          <w:tcPr>
            <w:tcW w:w="445" w:type="dxa"/>
            <w:vMerge w:val="restart"/>
            <w:vAlign w:val="center"/>
          </w:tcPr>
          <w:p w14:paraId="1095B1B2">
            <w:pPr>
              <w:jc w:val="center"/>
              <w:rPr>
                <w:rFonts w:ascii="Times New Roman" w:hAnsi="Times New Roman" w:cs="宋体"/>
                <w:kern w:val="0"/>
                <w:szCs w:val="21"/>
              </w:rPr>
            </w:pPr>
            <w:r>
              <w:rPr>
                <w:rFonts w:hint="eastAsia" w:ascii="Times New Roman" w:hAnsi="Times New Roman" w:cs="宋体"/>
                <w:kern w:val="0"/>
                <w:szCs w:val="21"/>
              </w:rPr>
              <w:t>22</w:t>
            </w:r>
          </w:p>
        </w:tc>
        <w:tc>
          <w:tcPr>
            <w:tcW w:w="1523" w:type="dxa"/>
            <w:vMerge w:val="restart"/>
            <w:vAlign w:val="center"/>
          </w:tcPr>
          <w:p w14:paraId="6F726472">
            <w:pPr>
              <w:jc w:val="center"/>
              <w:rPr>
                <w:rFonts w:ascii="Times New Roman" w:hAnsi="Times New Roman" w:cs="宋体"/>
                <w:kern w:val="0"/>
                <w:szCs w:val="21"/>
              </w:rPr>
            </w:pPr>
            <w:r>
              <w:rPr>
                <w:rFonts w:hint="eastAsia" w:ascii="Times New Roman" w:hAnsi="Times New Roman" w:cs="宋体"/>
                <w:kern w:val="0"/>
                <w:szCs w:val="21"/>
              </w:rPr>
              <w:t>流体输送用不锈钢无缝钢管</w:t>
            </w:r>
          </w:p>
        </w:tc>
        <w:tc>
          <w:tcPr>
            <w:tcW w:w="1169" w:type="dxa"/>
            <w:vAlign w:val="center"/>
          </w:tcPr>
          <w:p w14:paraId="37C40702">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6E7B8BB">
            <w:pPr>
              <w:jc w:val="center"/>
              <w:rPr>
                <w:rFonts w:ascii="Times New Roman" w:hAnsi="Times New Roman" w:cs="宋体"/>
                <w:kern w:val="0"/>
                <w:szCs w:val="21"/>
              </w:rPr>
            </w:pPr>
            <w:r>
              <w:rPr>
                <w:rFonts w:hint="eastAsia" w:ascii="Times New Roman" w:hAnsi="Times New Roman" w:cs="宋体"/>
                <w:kern w:val="0"/>
                <w:szCs w:val="21"/>
              </w:rPr>
              <w:t>GB/T 14976</w:t>
            </w:r>
          </w:p>
        </w:tc>
        <w:tc>
          <w:tcPr>
            <w:tcW w:w="1795" w:type="dxa"/>
            <w:gridSpan w:val="2"/>
            <w:vAlign w:val="center"/>
          </w:tcPr>
          <w:p w14:paraId="64B1E435">
            <w:pPr>
              <w:jc w:val="center"/>
              <w:rPr>
                <w:rFonts w:ascii="Times New Roman" w:hAnsi="Times New Roman" w:cs="宋体"/>
                <w:kern w:val="0"/>
                <w:szCs w:val="21"/>
              </w:rPr>
            </w:pPr>
            <w:r>
              <w:rPr>
                <w:rFonts w:hint="eastAsia" w:ascii="Times New Roman" w:hAnsi="Times New Roman" w:cs="宋体"/>
                <w:kern w:val="0"/>
                <w:szCs w:val="21"/>
              </w:rPr>
              <w:t>GB/T 223、GB/T 11170、GB/T 20123</w:t>
            </w:r>
          </w:p>
        </w:tc>
        <w:tc>
          <w:tcPr>
            <w:tcW w:w="976" w:type="dxa"/>
            <w:vAlign w:val="center"/>
          </w:tcPr>
          <w:p w14:paraId="00AD57F8">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C68CB9F">
            <w:pPr>
              <w:jc w:val="center"/>
              <w:rPr>
                <w:rFonts w:ascii="Times New Roman" w:hAnsi="Times New Roman" w:cs="宋体"/>
                <w:kern w:val="0"/>
                <w:szCs w:val="21"/>
              </w:rPr>
            </w:pPr>
            <w:r>
              <w:rPr>
                <w:rFonts w:hint="eastAsia" w:ascii="Times New Roman" w:hAnsi="Times New Roman" w:cs="宋体"/>
                <w:kern w:val="0"/>
                <w:szCs w:val="21"/>
              </w:rPr>
              <w:t>——</w:t>
            </w:r>
          </w:p>
        </w:tc>
      </w:tr>
      <w:tr w14:paraId="1840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E08DFE5">
            <w:pPr>
              <w:jc w:val="center"/>
              <w:rPr>
                <w:rFonts w:ascii="Times New Roman" w:hAnsi="Times New Roman" w:cs="宋体"/>
                <w:kern w:val="0"/>
                <w:szCs w:val="21"/>
              </w:rPr>
            </w:pPr>
          </w:p>
        </w:tc>
        <w:tc>
          <w:tcPr>
            <w:tcW w:w="1523" w:type="dxa"/>
            <w:vMerge w:val="continue"/>
            <w:vAlign w:val="center"/>
          </w:tcPr>
          <w:p w14:paraId="65976C11">
            <w:pPr>
              <w:jc w:val="center"/>
              <w:rPr>
                <w:rFonts w:ascii="Times New Roman" w:hAnsi="Times New Roman" w:cs="宋体"/>
                <w:kern w:val="0"/>
                <w:szCs w:val="21"/>
              </w:rPr>
            </w:pPr>
          </w:p>
        </w:tc>
        <w:tc>
          <w:tcPr>
            <w:tcW w:w="1169" w:type="dxa"/>
            <w:vAlign w:val="center"/>
          </w:tcPr>
          <w:p w14:paraId="15535FCB">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268544CC">
            <w:pPr>
              <w:jc w:val="center"/>
              <w:rPr>
                <w:rFonts w:ascii="Times New Roman" w:hAnsi="Times New Roman" w:cs="宋体"/>
                <w:kern w:val="0"/>
                <w:szCs w:val="21"/>
              </w:rPr>
            </w:pPr>
            <w:r>
              <w:rPr>
                <w:rFonts w:hint="eastAsia" w:ascii="Times New Roman" w:hAnsi="Times New Roman" w:cs="宋体"/>
                <w:kern w:val="0"/>
                <w:szCs w:val="21"/>
              </w:rPr>
              <w:t>GB/T 14976</w:t>
            </w:r>
          </w:p>
        </w:tc>
        <w:tc>
          <w:tcPr>
            <w:tcW w:w="1795" w:type="dxa"/>
            <w:gridSpan w:val="2"/>
            <w:vAlign w:val="center"/>
          </w:tcPr>
          <w:p w14:paraId="53B6A4DF">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72392B78">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44E2E52">
            <w:pPr>
              <w:jc w:val="center"/>
              <w:rPr>
                <w:rFonts w:ascii="Times New Roman" w:hAnsi="Times New Roman" w:cs="宋体"/>
                <w:kern w:val="0"/>
                <w:szCs w:val="21"/>
              </w:rPr>
            </w:pPr>
            <w:r>
              <w:rPr>
                <w:rFonts w:hint="eastAsia" w:ascii="Times New Roman" w:hAnsi="Times New Roman" w:cs="宋体"/>
                <w:kern w:val="0"/>
                <w:szCs w:val="21"/>
              </w:rPr>
              <w:t>——</w:t>
            </w:r>
          </w:p>
        </w:tc>
      </w:tr>
      <w:tr w14:paraId="7ED08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28C42F6">
            <w:pPr>
              <w:jc w:val="center"/>
              <w:rPr>
                <w:rFonts w:ascii="Times New Roman" w:hAnsi="Times New Roman" w:cs="宋体"/>
                <w:kern w:val="0"/>
                <w:szCs w:val="21"/>
              </w:rPr>
            </w:pPr>
          </w:p>
        </w:tc>
        <w:tc>
          <w:tcPr>
            <w:tcW w:w="1523" w:type="dxa"/>
            <w:vMerge w:val="continue"/>
            <w:vAlign w:val="center"/>
          </w:tcPr>
          <w:p w14:paraId="221696B3">
            <w:pPr>
              <w:jc w:val="center"/>
              <w:rPr>
                <w:rFonts w:ascii="Times New Roman" w:hAnsi="Times New Roman" w:cs="宋体"/>
                <w:kern w:val="0"/>
                <w:szCs w:val="21"/>
              </w:rPr>
            </w:pPr>
          </w:p>
        </w:tc>
        <w:tc>
          <w:tcPr>
            <w:tcW w:w="1169" w:type="dxa"/>
            <w:vAlign w:val="center"/>
          </w:tcPr>
          <w:p w14:paraId="7288248E">
            <w:pPr>
              <w:jc w:val="center"/>
              <w:rPr>
                <w:rFonts w:ascii="Times New Roman" w:hAnsi="Times New Roman" w:cs="宋体"/>
                <w:kern w:val="0"/>
                <w:szCs w:val="21"/>
              </w:rPr>
            </w:pPr>
            <w:r>
              <w:rPr>
                <w:rFonts w:hint="eastAsia" w:ascii="Times New Roman" w:hAnsi="Times New Roman" w:cs="宋体"/>
                <w:kern w:val="0"/>
                <w:szCs w:val="21"/>
              </w:rPr>
              <w:t>晶间腐蚀</w:t>
            </w:r>
          </w:p>
        </w:tc>
        <w:tc>
          <w:tcPr>
            <w:tcW w:w="1701" w:type="dxa"/>
            <w:gridSpan w:val="2"/>
            <w:vAlign w:val="center"/>
          </w:tcPr>
          <w:p w14:paraId="7AD8CA1A">
            <w:pPr>
              <w:jc w:val="center"/>
              <w:rPr>
                <w:rFonts w:ascii="Times New Roman" w:hAnsi="Times New Roman" w:cs="宋体"/>
                <w:kern w:val="0"/>
                <w:szCs w:val="21"/>
              </w:rPr>
            </w:pPr>
            <w:r>
              <w:rPr>
                <w:rFonts w:hint="eastAsia" w:ascii="Times New Roman" w:hAnsi="Times New Roman" w:cs="宋体"/>
                <w:kern w:val="0"/>
                <w:szCs w:val="21"/>
              </w:rPr>
              <w:t>GB/T 14976</w:t>
            </w:r>
          </w:p>
        </w:tc>
        <w:tc>
          <w:tcPr>
            <w:tcW w:w="1795" w:type="dxa"/>
            <w:gridSpan w:val="2"/>
            <w:vAlign w:val="center"/>
          </w:tcPr>
          <w:p w14:paraId="40382B1A">
            <w:pPr>
              <w:jc w:val="center"/>
              <w:rPr>
                <w:rFonts w:ascii="Times New Roman" w:hAnsi="Times New Roman" w:cs="宋体"/>
                <w:kern w:val="0"/>
                <w:szCs w:val="21"/>
              </w:rPr>
            </w:pPr>
            <w:r>
              <w:rPr>
                <w:rFonts w:hint="eastAsia" w:ascii="Times New Roman" w:hAnsi="Times New Roman" w:cs="宋体"/>
                <w:kern w:val="0"/>
                <w:szCs w:val="21"/>
              </w:rPr>
              <w:t>GB/T 4334</w:t>
            </w:r>
          </w:p>
        </w:tc>
        <w:tc>
          <w:tcPr>
            <w:tcW w:w="976" w:type="dxa"/>
            <w:vAlign w:val="center"/>
          </w:tcPr>
          <w:p w14:paraId="2A1A49A9">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30CE515">
            <w:pPr>
              <w:jc w:val="center"/>
              <w:rPr>
                <w:rFonts w:ascii="Times New Roman" w:hAnsi="Times New Roman" w:cs="宋体"/>
                <w:kern w:val="0"/>
                <w:szCs w:val="21"/>
              </w:rPr>
            </w:pPr>
            <w:r>
              <w:rPr>
                <w:rFonts w:hint="eastAsia" w:ascii="Times New Roman" w:hAnsi="Times New Roman" w:cs="宋体"/>
                <w:kern w:val="0"/>
                <w:szCs w:val="21"/>
              </w:rPr>
              <w:t>——</w:t>
            </w:r>
          </w:p>
        </w:tc>
      </w:tr>
      <w:tr w14:paraId="47AD2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blHeader/>
          <w:jc w:val="center"/>
        </w:trPr>
        <w:tc>
          <w:tcPr>
            <w:tcW w:w="445" w:type="dxa"/>
            <w:vMerge w:val="restart"/>
            <w:vAlign w:val="center"/>
          </w:tcPr>
          <w:p w14:paraId="31A1FDAA">
            <w:pPr>
              <w:jc w:val="center"/>
              <w:rPr>
                <w:rFonts w:ascii="Times New Roman" w:hAnsi="Times New Roman" w:cs="宋体"/>
                <w:kern w:val="0"/>
                <w:szCs w:val="21"/>
              </w:rPr>
            </w:pPr>
            <w:r>
              <w:rPr>
                <w:rFonts w:hint="eastAsia" w:ascii="Times New Roman" w:hAnsi="Times New Roman" w:cs="宋体"/>
                <w:kern w:val="0"/>
                <w:szCs w:val="21"/>
              </w:rPr>
              <w:t>23</w:t>
            </w:r>
          </w:p>
        </w:tc>
        <w:tc>
          <w:tcPr>
            <w:tcW w:w="1523" w:type="dxa"/>
            <w:vMerge w:val="restart"/>
            <w:vAlign w:val="center"/>
          </w:tcPr>
          <w:p w14:paraId="7CF30A8C">
            <w:pPr>
              <w:jc w:val="center"/>
              <w:rPr>
                <w:rFonts w:ascii="Times New Roman" w:hAnsi="Times New Roman" w:cs="宋体"/>
                <w:kern w:val="0"/>
                <w:szCs w:val="21"/>
              </w:rPr>
            </w:pPr>
            <w:r>
              <w:rPr>
                <w:rFonts w:hint="eastAsia" w:ascii="Times New Roman" w:hAnsi="Times New Roman" w:cs="宋体"/>
                <w:kern w:val="0"/>
                <w:szCs w:val="21"/>
              </w:rPr>
              <w:t>锅炉、热交换器用不锈钢无缝钢管</w:t>
            </w:r>
          </w:p>
        </w:tc>
        <w:tc>
          <w:tcPr>
            <w:tcW w:w="1169" w:type="dxa"/>
            <w:vAlign w:val="center"/>
          </w:tcPr>
          <w:p w14:paraId="48DA4B51">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03AAEBC9">
            <w:pPr>
              <w:jc w:val="center"/>
              <w:rPr>
                <w:rFonts w:ascii="Times New Roman" w:hAnsi="Times New Roman" w:cs="宋体"/>
                <w:kern w:val="0"/>
                <w:szCs w:val="21"/>
              </w:rPr>
            </w:pPr>
            <w:r>
              <w:rPr>
                <w:rFonts w:hint="eastAsia" w:ascii="Times New Roman" w:hAnsi="Times New Roman" w:cs="宋体"/>
                <w:kern w:val="0"/>
                <w:szCs w:val="21"/>
              </w:rPr>
              <w:t>GB/T 13296-2023</w:t>
            </w:r>
          </w:p>
        </w:tc>
        <w:tc>
          <w:tcPr>
            <w:tcW w:w="1795" w:type="dxa"/>
            <w:gridSpan w:val="2"/>
            <w:vAlign w:val="center"/>
          </w:tcPr>
          <w:p w14:paraId="27176FD1">
            <w:pPr>
              <w:jc w:val="center"/>
              <w:rPr>
                <w:rFonts w:ascii="Times New Roman" w:hAnsi="Times New Roman" w:cs="宋体"/>
                <w:kern w:val="0"/>
                <w:szCs w:val="21"/>
              </w:rPr>
            </w:pPr>
            <w:r>
              <w:rPr>
                <w:rFonts w:hint="eastAsia" w:ascii="Times New Roman" w:hAnsi="Times New Roman" w:cs="宋体"/>
                <w:kern w:val="0"/>
                <w:szCs w:val="21"/>
              </w:rPr>
              <w:t>GB/T 223、GB/T 11170、GB/T 20123</w:t>
            </w:r>
          </w:p>
        </w:tc>
        <w:tc>
          <w:tcPr>
            <w:tcW w:w="976" w:type="dxa"/>
            <w:vAlign w:val="center"/>
          </w:tcPr>
          <w:p w14:paraId="25E22986">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D18AA12">
            <w:pPr>
              <w:jc w:val="center"/>
              <w:rPr>
                <w:rFonts w:ascii="Times New Roman" w:hAnsi="Times New Roman" w:cs="宋体"/>
                <w:kern w:val="0"/>
                <w:szCs w:val="21"/>
              </w:rPr>
            </w:pPr>
            <w:r>
              <w:rPr>
                <w:rFonts w:hint="eastAsia" w:ascii="Times New Roman" w:hAnsi="Times New Roman" w:cs="宋体"/>
                <w:kern w:val="0"/>
                <w:szCs w:val="21"/>
              </w:rPr>
              <w:t>——</w:t>
            </w:r>
          </w:p>
        </w:tc>
      </w:tr>
      <w:tr w14:paraId="3283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CCD6137">
            <w:pPr>
              <w:jc w:val="center"/>
              <w:rPr>
                <w:rFonts w:ascii="Times New Roman" w:hAnsi="Times New Roman" w:cs="宋体"/>
                <w:kern w:val="0"/>
                <w:szCs w:val="21"/>
              </w:rPr>
            </w:pPr>
          </w:p>
        </w:tc>
        <w:tc>
          <w:tcPr>
            <w:tcW w:w="1523" w:type="dxa"/>
            <w:vMerge w:val="continue"/>
            <w:vAlign w:val="center"/>
          </w:tcPr>
          <w:p w14:paraId="5D1F6146">
            <w:pPr>
              <w:jc w:val="center"/>
              <w:rPr>
                <w:rFonts w:ascii="Times New Roman" w:hAnsi="Times New Roman" w:cs="宋体"/>
                <w:kern w:val="0"/>
                <w:szCs w:val="21"/>
              </w:rPr>
            </w:pPr>
          </w:p>
        </w:tc>
        <w:tc>
          <w:tcPr>
            <w:tcW w:w="1169" w:type="dxa"/>
            <w:vAlign w:val="center"/>
          </w:tcPr>
          <w:p w14:paraId="00AB3FFC">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1AB3773">
            <w:pPr>
              <w:jc w:val="center"/>
              <w:rPr>
                <w:rFonts w:ascii="Times New Roman" w:hAnsi="Times New Roman" w:cs="宋体"/>
                <w:kern w:val="0"/>
                <w:szCs w:val="21"/>
              </w:rPr>
            </w:pPr>
            <w:r>
              <w:rPr>
                <w:rFonts w:hint="eastAsia" w:ascii="Times New Roman" w:hAnsi="Times New Roman" w:cs="宋体"/>
                <w:kern w:val="0"/>
                <w:szCs w:val="21"/>
              </w:rPr>
              <w:t>GB/T 13296-2023</w:t>
            </w:r>
          </w:p>
        </w:tc>
        <w:tc>
          <w:tcPr>
            <w:tcW w:w="1795" w:type="dxa"/>
            <w:gridSpan w:val="2"/>
            <w:vAlign w:val="center"/>
          </w:tcPr>
          <w:p w14:paraId="01466997">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4FF698F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A631DC2">
            <w:pPr>
              <w:jc w:val="center"/>
              <w:rPr>
                <w:rFonts w:ascii="Times New Roman" w:hAnsi="Times New Roman" w:cs="宋体"/>
                <w:kern w:val="0"/>
                <w:szCs w:val="21"/>
              </w:rPr>
            </w:pPr>
            <w:r>
              <w:rPr>
                <w:rFonts w:hint="eastAsia" w:ascii="Times New Roman" w:hAnsi="Times New Roman" w:cs="宋体"/>
                <w:kern w:val="0"/>
                <w:szCs w:val="21"/>
              </w:rPr>
              <w:t>——</w:t>
            </w:r>
          </w:p>
        </w:tc>
      </w:tr>
      <w:tr w14:paraId="2FC86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7959D58">
            <w:pPr>
              <w:jc w:val="center"/>
              <w:rPr>
                <w:rFonts w:ascii="Times New Roman" w:hAnsi="Times New Roman" w:cs="宋体"/>
                <w:kern w:val="0"/>
                <w:szCs w:val="21"/>
              </w:rPr>
            </w:pPr>
          </w:p>
        </w:tc>
        <w:tc>
          <w:tcPr>
            <w:tcW w:w="1523" w:type="dxa"/>
            <w:vMerge w:val="continue"/>
            <w:vAlign w:val="center"/>
          </w:tcPr>
          <w:p w14:paraId="61A467D5">
            <w:pPr>
              <w:jc w:val="center"/>
              <w:rPr>
                <w:rFonts w:ascii="Times New Roman" w:hAnsi="Times New Roman" w:cs="宋体"/>
                <w:kern w:val="0"/>
                <w:szCs w:val="21"/>
              </w:rPr>
            </w:pPr>
          </w:p>
        </w:tc>
        <w:tc>
          <w:tcPr>
            <w:tcW w:w="1169" w:type="dxa"/>
            <w:vAlign w:val="center"/>
          </w:tcPr>
          <w:p w14:paraId="7DEEB569">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019CDFC2">
            <w:pPr>
              <w:jc w:val="center"/>
              <w:rPr>
                <w:rFonts w:ascii="Times New Roman" w:hAnsi="Times New Roman" w:cs="宋体"/>
                <w:kern w:val="0"/>
                <w:szCs w:val="21"/>
              </w:rPr>
            </w:pPr>
            <w:r>
              <w:rPr>
                <w:rFonts w:hint="eastAsia" w:ascii="Times New Roman" w:hAnsi="Times New Roman" w:cs="宋体"/>
                <w:kern w:val="0"/>
                <w:szCs w:val="21"/>
              </w:rPr>
              <w:t>GB/T 13296-2023</w:t>
            </w:r>
          </w:p>
        </w:tc>
        <w:tc>
          <w:tcPr>
            <w:tcW w:w="1795" w:type="dxa"/>
            <w:gridSpan w:val="2"/>
            <w:vAlign w:val="center"/>
          </w:tcPr>
          <w:p w14:paraId="00907E86">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5221F9E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7D444E5">
            <w:pPr>
              <w:jc w:val="center"/>
              <w:rPr>
                <w:rFonts w:ascii="Times New Roman" w:hAnsi="Times New Roman" w:cs="宋体"/>
                <w:kern w:val="0"/>
                <w:szCs w:val="21"/>
              </w:rPr>
            </w:pPr>
            <w:r>
              <w:rPr>
                <w:rFonts w:hint="eastAsia" w:ascii="Times New Roman" w:hAnsi="Times New Roman" w:cs="宋体"/>
                <w:kern w:val="0"/>
                <w:szCs w:val="21"/>
              </w:rPr>
              <w:t>——</w:t>
            </w:r>
          </w:p>
        </w:tc>
      </w:tr>
      <w:tr w14:paraId="61751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5156678">
            <w:pPr>
              <w:jc w:val="center"/>
              <w:rPr>
                <w:rFonts w:ascii="Times New Roman" w:hAnsi="Times New Roman" w:cs="宋体"/>
                <w:kern w:val="0"/>
                <w:szCs w:val="21"/>
              </w:rPr>
            </w:pPr>
          </w:p>
        </w:tc>
        <w:tc>
          <w:tcPr>
            <w:tcW w:w="1523" w:type="dxa"/>
            <w:vMerge w:val="continue"/>
            <w:vAlign w:val="center"/>
          </w:tcPr>
          <w:p w14:paraId="0A8D273C">
            <w:pPr>
              <w:jc w:val="center"/>
              <w:rPr>
                <w:rFonts w:ascii="Times New Roman" w:hAnsi="Times New Roman" w:cs="宋体"/>
                <w:kern w:val="0"/>
                <w:szCs w:val="21"/>
              </w:rPr>
            </w:pPr>
          </w:p>
        </w:tc>
        <w:tc>
          <w:tcPr>
            <w:tcW w:w="1169" w:type="dxa"/>
            <w:vAlign w:val="center"/>
          </w:tcPr>
          <w:p w14:paraId="6B89F8C4">
            <w:pPr>
              <w:jc w:val="center"/>
              <w:rPr>
                <w:rFonts w:ascii="Times New Roman" w:hAnsi="Times New Roman" w:cs="宋体"/>
                <w:kern w:val="0"/>
                <w:szCs w:val="21"/>
              </w:rPr>
            </w:pPr>
            <w:r>
              <w:rPr>
                <w:rFonts w:hint="eastAsia" w:ascii="Times New Roman" w:hAnsi="Times New Roman" w:cs="宋体"/>
                <w:kern w:val="0"/>
                <w:szCs w:val="21"/>
              </w:rPr>
              <w:t>扩口试验</w:t>
            </w:r>
          </w:p>
        </w:tc>
        <w:tc>
          <w:tcPr>
            <w:tcW w:w="1701" w:type="dxa"/>
            <w:gridSpan w:val="2"/>
            <w:vAlign w:val="center"/>
          </w:tcPr>
          <w:p w14:paraId="0773E624">
            <w:pPr>
              <w:jc w:val="center"/>
              <w:rPr>
                <w:rFonts w:ascii="Times New Roman" w:hAnsi="Times New Roman" w:cs="宋体"/>
                <w:kern w:val="0"/>
                <w:szCs w:val="21"/>
              </w:rPr>
            </w:pPr>
            <w:r>
              <w:rPr>
                <w:rFonts w:hint="eastAsia" w:ascii="Times New Roman" w:hAnsi="Times New Roman" w:cs="宋体"/>
                <w:kern w:val="0"/>
                <w:szCs w:val="21"/>
              </w:rPr>
              <w:t>GB/T 13296-2023</w:t>
            </w:r>
          </w:p>
        </w:tc>
        <w:tc>
          <w:tcPr>
            <w:tcW w:w="1795" w:type="dxa"/>
            <w:gridSpan w:val="2"/>
            <w:vAlign w:val="center"/>
          </w:tcPr>
          <w:p w14:paraId="0277C278">
            <w:pPr>
              <w:jc w:val="center"/>
              <w:rPr>
                <w:rFonts w:ascii="Times New Roman" w:hAnsi="Times New Roman" w:cs="宋体"/>
                <w:kern w:val="0"/>
                <w:szCs w:val="21"/>
              </w:rPr>
            </w:pPr>
            <w:r>
              <w:rPr>
                <w:rFonts w:hint="eastAsia" w:ascii="Times New Roman" w:hAnsi="Times New Roman" w:cs="宋体"/>
                <w:kern w:val="0"/>
                <w:szCs w:val="21"/>
              </w:rPr>
              <w:t>GB/T 242</w:t>
            </w:r>
          </w:p>
        </w:tc>
        <w:tc>
          <w:tcPr>
            <w:tcW w:w="976" w:type="dxa"/>
            <w:vAlign w:val="center"/>
          </w:tcPr>
          <w:p w14:paraId="03ECE22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27869B1">
            <w:pPr>
              <w:jc w:val="center"/>
              <w:rPr>
                <w:rFonts w:ascii="Times New Roman" w:hAnsi="Times New Roman" w:cs="宋体"/>
                <w:kern w:val="0"/>
                <w:szCs w:val="21"/>
              </w:rPr>
            </w:pPr>
            <w:r>
              <w:rPr>
                <w:rFonts w:hint="eastAsia" w:ascii="Times New Roman" w:hAnsi="Times New Roman" w:cs="宋体"/>
                <w:kern w:val="0"/>
                <w:szCs w:val="21"/>
              </w:rPr>
              <w:t>——</w:t>
            </w:r>
          </w:p>
        </w:tc>
      </w:tr>
      <w:tr w14:paraId="3F51B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707CE48">
            <w:pPr>
              <w:jc w:val="center"/>
              <w:rPr>
                <w:rFonts w:ascii="Times New Roman" w:hAnsi="Times New Roman" w:cs="宋体"/>
                <w:kern w:val="0"/>
                <w:szCs w:val="21"/>
              </w:rPr>
            </w:pPr>
          </w:p>
        </w:tc>
        <w:tc>
          <w:tcPr>
            <w:tcW w:w="1523" w:type="dxa"/>
            <w:vMerge w:val="continue"/>
            <w:vAlign w:val="center"/>
          </w:tcPr>
          <w:p w14:paraId="5B9B534A">
            <w:pPr>
              <w:jc w:val="center"/>
              <w:rPr>
                <w:rFonts w:ascii="Times New Roman" w:hAnsi="Times New Roman" w:cs="宋体"/>
                <w:kern w:val="0"/>
                <w:szCs w:val="21"/>
              </w:rPr>
            </w:pPr>
          </w:p>
        </w:tc>
        <w:tc>
          <w:tcPr>
            <w:tcW w:w="1169" w:type="dxa"/>
            <w:vAlign w:val="center"/>
          </w:tcPr>
          <w:p w14:paraId="10849EDA">
            <w:pPr>
              <w:jc w:val="center"/>
              <w:rPr>
                <w:rFonts w:ascii="Times New Roman" w:hAnsi="Times New Roman" w:cs="宋体"/>
                <w:kern w:val="0"/>
                <w:szCs w:val="21"/>
              </w:rPr>
            </w:pPr>
            <w:r>
              <w:rPr>
                <w:rFonts w:hint="eastAsia" w:ascii="Times New Roman" w:hAnsi="Times New Roman" w:cs="宋体"/>
                <w:kern w:val="0"/>
                <w:szCs w:val="21"/>
              </w:rPr>
              <w:t>晶间腐蚀</w:t>
            </w:r>
          </w:p>
        </w:tc>
        <w:tc>
          <w:tcPr>
            <w:tcW w:w="1701" w:type="dxa"/>
            <w:gridSpan w:val="2"/>
            <w:vAlign w:val="center"/>
          </w:tcPr>
          <w:p w14:paraId="673470F0">
            <w:pPr>
              <w:jc w:val="center"/>
              <w:rPr>
                <w:rFonts w:ascii="Times New Roman" w:hAnsi="Times New Roman" w:cs="宋体"/>
                <w:kern w:val="0"/>
                <w:szCs w:val="21"/>
              </w:rPr>
            </w:pPr>
            <w:r>
              <w:rPr>
                <w:rFonts w:hint="eastAsia" w:ascii="Times New Roman" w:hAnsi="Times New Roman" w:cs="宋体"/>
                <w:kern w:val="0"/>
                <w:szCs w:val="21"/>
              </w:rPr>
              <w:t>GB/T 13296-2023</w:t>
            </w:r>
          </w:p>
        </w:tc>
        <w:tc>
          <w:tcPr>
            <w:tcW w:w="1795" w:type="dxa"/>
            <w:gridSpan w:val="2"/>
            <w:vAlign w:val="center"/>
          </w:tcPr>
          <w:p w14:paraId="0CA6D9E9">
            <w:pPr>
              <w:jc w:val="center"/>
              <w:rPr>
                <w:rFonts w:ascii="Times New Roman" w:hAnsi="Times New Roman" w:cs="宋体"/>
                <w:kern w:val="0"/>
                <w:szCs w:val="21"/>
              </w:rPr>
            </w:pPr>
            <w:r>
              <w:rPr>
                <w:rFonts w:hint="eastAsia" w:ascii="Times New Roman" w:hAnsi="Times New Roman" w:cs="宋体"/>
                <w:kern w:val="0"/>
                <w:szCs w:val="21"/>
              </w:rPr>
              <w:t>GB/T 4334</w:t>
            </w:r>
          </w:p>
        </w:tc>
        <w:tc>
          <w:tcPr>
            <w:tcW w:w="976" w:type="dxa"/>
            <w:vAlign w:val="center"/>
          </w:tcPr>
          <w:p w14:paraId="36D61338">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D0A83A8">
            <w:pPr>
              <w:jc w:val="center"/>
              <w:rPr>
                <w:rFonts w:ascii="Times New Roman" w:hAnsi="Times New Roman" w:cs="宋体"/>
                <w:kern w:val="0"/>
                <w:szCs w:val="21"/>
              </w:rPr>
            </w:pPr>
            <w:r>
              <w:rPr>
                <w:rFonts w:hint="eastAsia" w:ascii="Times New Roman" w:hAnsi="Times New Roman" w:cs="宋体"/>
                <w:kern w:val="0"/>
                <w:szCs w:val="21"/>
              </w:rPr>
              <w:t>——</w:t>
            </w:r>
          </w:p>
        </w:tc>
      </w:tr>
      <w:tr w14:paraId="42AF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6B6B3D3">
            <w:pPr>
              <w:jc w:val="center"/>
              <w:rPr>
                <w:rFonts w:ascii="Times New Roman" w:hAnsi="Times New Roman" w:cs="宋体"/>
                <w:kern w:val="0"/>
                <w:szCs w:val="21"/>
              </w:rPr>
            </w:pPr>
          </w:p>
        </w:tc>
        <w:tc>
          <w:tcPr>
            <w:tcW w:w="1523" w:type="dxa"/>
            <w:vMerge w:val="continue"/>
            <w:vAlign w:val="center"/>
          </w:tcPr>
          <w:p w14:paraId="6A1BE7D4">
            <w:pPr>
              <w:jc w:val="center"/>
              <w:rPr>
                <w:rFonts w:ascii="Times New Roman" w:hAnsi="Times New Roman" w:cs="宋体"/>
                <w:kern w:val="0"/>
                <w:szCs w:val="21"/>
              </w:rPr>
            </w:pPr>
          </w:p>
        </w:tc>
        <w:tc>
          <w:tcPr>
            <w:tcW w:w="1169" w:type="dxa"/>
            <w:vAlign w:val="center"/>
          </w:tcPr>
          <w:p w14:paraId="565B1E3A">
            <w:pPr>
              <w:jc w:val="center"/>
              <w:rPr>
                <w:rFonts w:ascii="Times New Roman" w:hAnsi="Times New Roman" w:cs="宋体"/>
                <w:kern w:val="0"/>
                <w:szCs w:val="21"/>
              </w:rPr>
            </w:pPr>
            <w:r>
              <w:rPr>
                <w:rFonts w:hint="eastAsia" w:ascii="Times New Roman" w:hAnsi="Times New Roman" w:cs="宋体"/>
                <w:kern w:val="0"/>
                <w:szCs w:val="21"/>
              </w:rPr>
              <w:t>晶粒度</w:t>
            </w:r>
          </w:p>
        </w:tc>
        <w:tc>
          <w:tcPr>
            <w:tcW w:w="1701" w:type="dxa"/>
            <w:gridSpan w:val="2"/>
            <w:vAlign w:val="center"/>
          </w:tcPr>
          <w:p w14:paraId="0383BB82">
            <w:pPr>
              <w:jc w:val="center"/>
              <w:rPr>
                <w:rFonts w:ascii="Times New Roman" w:hAnsi="Times New Roman" w:cs="宋体"/>
                <w:kern w:val="0"/>
                <w:szCs w:val="21"/>
              </w:rPr>
            </w:pPr>
            <w:r>
              <w:rPr>
                <w:rFonts w:hint="eastAsia" w:ascii="Times New Roman" w:hAnsi="Times New Roman" w:cs="宋体"/>
                <w:kern w:val="0"/>
                <w:szCs w:val="21"/>
              </w:rPr>
              <w:t>GB/T 13296-2023</w:t>
            </w:r>
          </w:p>
        </w:tc>
        <w:tc>
          <w:tcPr>
            <w:tcW w:w="1795" w:type="dxa"/>
            <w:gridSpan w:val="2"/>
            <w:vAlign w:val="center"/>
          </w:tcPr>
          <w:p w14:paraId="7B8E1F4B">
            <w:pPr>
              <w:jc w:val="center"/>
              <w:rPr>
                <w:rFonts w:ascii="Times New Roman" w:hAnsi="Times New Roman" w:cs="宋体"/>
                <w:kern w:val="0"/>
                <w:szCs w:val="21"/>
              </w:rPr>
            </w:pPr>
            <w:r>
              <w:rPr>
                <w:rFonts w:hint="eastAsia" w:ascii="Times New Roman" w:hAnsi="Times New Roman" w:cs="宋体"/>
                <w:kern w:val="0"/>
                <w:szCs w:val="21"/>
              </w:rPr>
              <w:t>GB/T 6394</w:t>
            </w:r>
          </w:p>
        </w:tc>
        <w:tc>
          <w:tcPr>
            <w:tcW w:w="976" w:type="dxa"/>
            <w:vAlign w:val="center"/>
          </w:tcPr>
          <w:p w14:paraId="43F2B6D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EFCA52C">
            <w:pPr>
              <w:jc w:val="center"/>
              <w:rPr>
                <w:rFonts w:ascii="Times New Roman" w:hAnsi="Times New Roman" w:cs="宋体"/>
                <w:kern w:val="0"/>
                <w:szCs w:val="21"/>
              </w:rPr>
            </w:pPr>
            <w:r>
              <w:rPr>
                <w:rFonts w:hint="eastAsia" w:ascii="Times New Roman" w:hAnsi="Times New Roman" w:cs="宋体"/>
                <w:kern w:val="0"/>
                <w:szCs w:val="21"/>
              </w:rPr>
              <w:t>——</w:t>
            </w:r>
          </w:p>
        </w:tc>
      </w:tr>
      <w:tr w14:paraId="701B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blHeader/>
          <w:jc w:val="center"/>
        </w:trPr>
        <w:tc>
          <w:tcPr>
            <w:tcW w:w="445" w:type="dxa"/>
            <w:vMerge w:val="restart"/>
            <w:vAlign w:val="center"/>
          </w:tcPr>
          <w:p w14:paraId="5AAE70F0">
            <w:pPr>
              <w:jc w:val="center"/>
              <w:rPr>
                <w:rFonts w:ascii="Times New Roman" w:hAnsi="Times New Roman" w:cs="宋体"/>
                <w:kern w:val="0"/>
                <w:szCs w:val="21"/>
              </w:rPr>
            </w:pPr>
            <w:r>
              <w:rPr>
                <w:rFonts w:hint="eastAsia" w:ascii="Times New Roman" w:hAnsi="Times New Roman" w:cs="宋体"/>
                <w:kern w:val="0"/>
                <w:szCs w:val="21"/>
              </w:rPr>
              <w:t>24</w:t>
            </w:r>
          </w:p>
        </w:tc>
        <w:tc>
          <w:tcPr>
            <w:tcW w:w="1523" w:type="dxa"/>
            <w:vMerge w:val="restart"/>
            <w:vAlign w:val="center"/>
          </w:tcPr>
          <w:p w14:paraId="009E0B02">
            <w:pPr>
              <w:jc w:val="center"/>
              <w:rPr>
                <w:rFonts w:ascii="Times New Roman" w:hAnsi="Times New Roman" w:cs="宋体"/>
                <w:kern w:val="0"/>
                <w:szCs w:val="21"/>
              </w:rPr>
            </w:pPr>
            <w:r>
              <w:rPr>
                <w:rFonts w:hint="eastAsia" w:ascii="Times New Roman" w:hAnsi="Times New Roman" w:cs="宋体"/>
                <w:kern w:val="0"/>
                <w:szCs w:val="21"/>
              </w:rPr>
              <w:t>热交换器用耐蚀合金无缝管</w:t>
            </w:r>
          </w:p>
        </w:tc>
        <w:tc>
          <w:tcPr>
            <w:tcW w:w="1169" w:type="dxa"/>
            <w:vAlign w:val="center"/>
          </w:tcPr>
          <w:p w14:paraId="1826530C">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7BF403DE">
            <w:pPr>
              <w:jc w:val="center"/>
              <w:rPr>
                <w:rFonts w:ascii="Times New Roman" w:hAnsi="Times New Roman" w:cs="宋体"/>
                <w:kern w:val="0"/>
                <w:szCs w:val="21"/>
              </w:rPr>
            </w:pPr>
            <w:r>
              <w:rPr>
                <w:rFonts w:hint="eastAsia" w:ascii="Times New Roman" w:hAnsi="Times New Roman" w:cs="宋体"/>
                <w:kern w:val="0"/>
                <w:szCs w:val="21"/>
              </w:rPr>
              <w:t>GB/T 30059-2013</w:t>
            </w:r>
          </w:p>
        </w:tc>
        <w:tc>
          <w:tcPr>
            <w:tcW w:w="1795" w:type="dxa"/>
            <w:gridSpan w:val="2"/>
            <w:vAlign w:val="center"/>
          </w:tcPr>
          <w:p w14:paraId="46E5A640">
            <w:pPr>
              <w:jc w:val="center"/>
              <w:rPr>
                <w:rFonts w:ascii="Times New Roman" w:hAnsi="Times New Roman" w:cs="宋体"/>
                <w:kern w:val="0"/>
                <w:szCs w:val="21"/>
              </w:rPr>
            </w:pPr>
            <w:r>
              <w:rPr>
                <w:rFonts w:hint="eastAsia" w:ascii="Times New Roman" w:hAnsi="Times New Roman" w:cs="宋体"/>
                <w:kern w:val="0"/>
                <w:szCs w:val="21"/>
              </w:rPr>
              <w:t>GB/T 223、GB/T 11170、GB/T 20123</w:t>
            </w:r>
          </w:p>
        </w:tc>
        <w:tc>
          <w:tcPr>
            <w:tcW w:w="976" w:type="dxa"/>
            <w:vAlign w:val="center"/>
          </w:tcPr>
          <w:p w14:paraId="0196A43A">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9E6C922">
            <w:pPr>
              <w:jc w:val="center"/>
              <w:rPr>
                <w:rFonts w:ascii="Times New Roman" w:hAnsi="Times New Roman" w:cs="宋体"/>
                <w:kern w:val="0"/>
                <w:szCs w:val="21"/>
              </w:rPr>
            </w:pPr>
            <w:r>
              <w:rPr>
                <w:rFonts w:hint="eastAsia" w:ascii="Times New Roman" w:hAnsi="Times New Roman" w:cs="宋体"/>
                <w:kern w:val="0"/>
                <w:szCs w:val="21"/>
              </w:rPr>
              <w:t>——</w:t>
            </w:r>
          </w:p>
        </w:tc>
      </w:tr>
      <w:tr w14:paraId="0C511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B1A9EAF">
            <w:pPr>
              <w:jc w:val="center"/>
              <w:rPr>
                <w:rFonts w:ascii="Times New Roman" w:hAnsi="Times New Roman" w:cs="宋体"/>
                <w:kern w:val="0"/>
                <w:szCs w:val="21"/>
              </w:rPr>
            </w:pPr>
          </w:p>
        </w:tc>
        <w:tc>
          <w:tcPr>
            <w:tcW w:w="1523" w:type="dxa"/>
            <w:vMerge w:val="continue"/>
            <w:vAlign w:val="center"/>
          </w:tcPr>
          <w:p w14:paraId="0C7ACEEE">
            <w:pPr>
              <w:jc w:val="center"/>
              <w:rPr>
                <w:rFonts w:ascii="Times New Roman" w:hAnsi="Times New Roman" w:cs="宋体"/>
                <w:kern w:val="0"/>
                <w:szCs w:val="21"/>
              </w:rPr>
            </w:pPr>
          </w:p>
        </w:tc>
        <w:tc>
          <w:tcPr>
            <w:tcW w:w="1169" w:type="dxa"/>
            <w:vAlign w:val="center"/>
          </w:tcPr>
          <w:p w14:paraId="4542EABF">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274CE65">
            <w:pPr>
              <w:jc w:val="center"/>
              <w:rPr>
                <w:rFonts w:ascii="Times New Roman" w:hAnsi="Times New Roman" w:cs="宋体"/>
                <w:kern w:val="0"/>
                <w:szCs w:val="21"/>
              </w:rPr>
            </w:pPr>
            <w:r>
              <w:rPr>
                <w:rFonts w:hint="eastAsia" w:ascii="Times New Roman" w:hAnsi="Times New Roman" w:cs="宋体"/>
                <w:kern w:val="0"/>
                <w:szCs w:val="21"/>
              </w:rPr>
              <w:t>GB/T 30059-2013</w:t>
            </w:r>
          </w:p>
        </w:tc>
        <w:tc>
          <w:tcPr>
            <w:tcW w:w="1795" w:type="dxa"/>
            <w:gridSpan w:val="2"/>
            <w:vAlign w:val="center"/>
          </w:tcPr>
          <w:p w14:paraId="36CDDB03">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64EC8F4">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9C6DC6F">
            <w:pPr>
              <w:jc w:val="center"/>
              <w:rPr>
                <w:rFonts w:ascii="Times New Roman" w:hAnsi="Times New Roman" w:cs="宋体"/>
                <w:kern w:val="0"/>
                <w:szCs w:val="21"/>
              </w:rPr>
            </w:pPr>
            <w:r>
              <w:rPr>
                <w:rFonts w:hint="eastAsia" w:ascii="Times New Roman" w:hAnsi="Times New Roman" w:cs="宋体"/>
                <w:kern w:val="0"/>
                <w:szCs w:val="21"/>
              </w:rPr>
              <w:t>——</w:t>
            </w:r>
          </w:p>
        </w:tc>
      </w:tr>
      <w:tr w14:paraId="56133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74BCCCF">
            <w:pPr>
              <w:jc w:val="center"/>
              <w:rPr>
                <w:rFonts w:ascii="Times New Roman" w:hAnsi="Times New Roman" w:cs="宋体"/>
                <w:kern w:val="0"/>
                <w:szCs w:val="21"/>
              </w:rPr>
            </w:pPr>
          </w:p>
        </w:tc>
        <w:tc>
          <w:tcPr>
            <w:tcW w:w="1523" w:type="dxa"/>
            <w:vMerge w:val="continue"/>
            <w:vAlign w:val="center"/>
          </w:tcPr>
          <w:p w14:paraId="185206F5">
            <w:pPr>
              <w:jc w:val="center"/>
              <w:rPr>
                <w:rFonts w:ascii="Times New Roman" w:hAnsi="Times New Roman" w:cs="宋体"/>
                <w:kern w:val="0"/>
                <w:szCs w:val="21"/>
              </w:rPr>
            </w:pPr>
          </w:p>
        </w:tc>
        <w:tc>
          <w:tcPr>
            <w:tcW w:w="1169" w:type="dxa"/>
            <w:vAlign w:val="center"/>
          </w:tcPr>
          <w:p w14:paraId="31F3DE3C">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2ADA4115">
            <w:pPr>
              <w:jc w:val="center"/>
              <w:rPr>
                <w:rFonts w:ascii="Times New Roman" w:hAnsi="Times New Roman" w:cs="宋体"/>
                <w:kern w:val="0"/>
                <w:szCs w:val="21"/>
              </w:rPr>
            </w:pPr>
            <w:r>
              <w:rPr>
                <w:rFonts w:hint="eastAsia" w:ascii="Times New Roman" w:hAnsi="Times New Roman" w:cs="宋体"/>
                <w:kern w:val="0"/>
                <w:szCs w:val="21"/>
              </w:rPr>
              <w:t>GB/T 30059-2013</w:t>
            </w:r>
          </w:p>
        </w:tc>
        <w:tc>
          <w:tcPr>
            <w:tcW w:w="1795" w:type="dxa"/>
            <w:gridSpan w:val="2"/>
            <w:vAlign w:val="center"/>
          </w:tcPr>
          <w:p w14:paraId="0A9B4412">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1DD8A9E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303630E">
            <w:pPr>
              <w:jc w:val="center"/>
              <w:rPr>
                <w:rFonts w:ascii="Times New Roman" w:hAnsi="Times New Roman" w:cs="宋体"/>
                <w:kern w:val="0"/>
                <w:szCs w:val="21"/>
              </w:rPr>
            </w:pPr>
            <w:r>
              <w:rPr>
                <w:rFonts w:hint="eastAsia" w:ascii="Times New Roman" w:hAnsi="Times New Roman" w:cs="宋体"/>
                <w:kern w:val="0"/>
                <w:szCs w:val="21"/>
              </w:rPr>
              <w:t>——</w:t>
            </w:r>
          </w:p>
        </w:tc>
      </w:tr>
      <w:tr w14:paraId="0D2E3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9088F89">
            <w:pPr>
              <w:jc w:val="center"/>
              <w:rPr>
                <w:rFonts w:ascii="Times New Roman" w:hAnsi="Times New Roman" w:cs="宋体"/>
                <w:kern w:val="0"/>
                <w:szCs w:val="21"/>
              </w:rPr>
            </w:pPr>
          </w:p>
        </w:tc>
        <w:tc>
          <w:tcPr>
            <w:tcW w:w="1523" w:type="dxa"/>
            <w:vMerge w:val="continue"/>
            <w:vAlign w:val="center"/>
          </w:tcPr>
          <w:p w14:paraId="213CEF64">
            <w:pPr>
              <w:jc w:val="center"/>
              <w:rPr>
                <w:rFonts w:ascii="Times New Roman" w:hAnsi="Times New Roman" w:cs="宋体"/>
                <w:kern w:val="0"/>
                <w:szCs w:val="21"/>
              </w:rPr>
            </w:pPr>
          </w:p>
        </w:tc>
        <w:tc>
          <w:tcPr>
            <w:tcW w:w="1169" w:type="dxa"/>
            <w:vAlign w:val="center"/>
          </w:tcPr>
          <w:p w14:paraId="104B1D99">
            <w:pPr>
              <w:jc w:val="center"/>
              <w:rPr>
                <w:rFonts w:ascii="Times New Roman" w:hAnsi="Times New Roman" w:cs="宋体"/>
                <w:kern w:val="0"/>
                <w:szCs w:val="21"/>
              </w:rPr>
            </w:pPr>
            <w:r>
              <w:rPr>
                <w:rFonts w:hint="eastAsia" w:ascii="Times New Roman" w:hAnsi="Times New Roman" w:cs="宋体"/>
                <w:kern w:val="0"/>
                <w:szCs w:val="21"/>
              </w:rPr>
              <w:t>扩口试验</w:t>
            </w:r>
          </w:p>
        </w:tc>
        <w:tc>
          <w:tcPr>
            <w:tcW w:w="1701" w:type="dxa"/>
            <w:gridSpan w:val="2"/>
            <w:vAlign w:val="center"/>
          </w:tcPr>
          <w:p w14:paraId="1C29E529">
            <w:pPr>
              <w:jc w:val="center"/>
              <w:rPr>
                <w:rFonts w:ascii="Times New Roman" w:hAnsi="Times New Roman" w:cs="宋体"/>
                <w:kern w:val="0"/>
                <w:szCs w:val="21"/>
              </w:rPr>
            </w:pPr>
            <w:r>
              <w:rPr>
                <w:rFonts w:hint="eastAsia" w:ascii="Times New Roman" w:hAnsi="Times New Roman" w:cs="宋体"/>
                <w:kern w:val="0"/>
                <w:szCs w:val="21"/>
              </w:rPr>
              <w:t>GB/T 30059-2013</w:t>
            </w:r>
          </w:p>
        </w:tc>
        <w:tc>
          <w:tcPr>
            <w:tcW w:w="1795" w:type="dxa"/>
            <w:gridSpan w:val="2"/>
            <w:vAlign w:val="center"/>
          </w:tcPr>
          <w:p w14:paraId="206C630A">
            <w:pPr>
              <w:jc w:val="center"/>
              <w:rPr>
                <w:rFonts w:ascii="Times New Roman" w:hAnsi="Times New Roman" w:cs="宋体"/>
                <w:kern w:val="0"/>
                <w:szCs w:val="21"/>
              </w:rPr>
            </w:pPr>
            <w:r>
              <w:rPr>
                <w:rFonts w:hint="eastAsia" w:ascii="Times New Roman" w:hAnsi="Times New Roman" w:cs="宋体"/>
                <w:kern w:val="0"/>
                <w:szCs w:val="21"/>
              </w:rPr>
              <w:t>GB/T 242</w:t>
            </w:r>
          </w:p>
        </w:tc>
        <w:tc>
          <w:tcPr>
            <w:tcW w:w="976" w:type="dxa"/>
            <w:vAlign w:val="center"/>
          </w:tcPr>
          <w:p w14:paraId="536893F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527F35B">
            <w:pPr>
              <w:jc w:val="center"/>
              <w:rPr>
                <w:rFonts w:ascii="Times New Roman" w:hAnsi="Times New Roman" w:cs="宋体"/>
                <w:kern w:val="0"/>
                <w:szCs w:val="21"/>
              </w:rPr>
            </w:pPr>
            <w:r>
              <w:rPr>
                <w:rFonts w:hint="eastAsia" w:ascii="Times New Roman" w:hAnsi="Times New Roman" w:cs="宋体"/>
                <w:kern w:val="0"/>
                <w:szCs w:val="21"/>
              </w:rPr>
              <w:t>——</w:t>
            </w:r>
          </w:p>
        </w:tc>
      </w:tr>
      <w:tr w14:paraId="3A2DC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0F7D5E3">
            <w:pPr>
              <w:jc w:val="center"/>
              <w:rPr>
                <w:rFonts w:ascii="Times New Roman" w:hAnsi="Times New Roman" w:cs="宋体"/>
                <w:kern w:val="0"/>
                <w:szCs w:val="21"/>
              </w:rPr>
            </w:pPr>
          </w:p>
        </w:tc>
        <w:tc>
          <w:tcPr>
            <w:tcW w:w="1523" w:type="dxa"/>
            <w:vMerge w:val="continue"/>
            <w:vAlign w:val="center"/>
          </w:tcPr>
          <w:p w14:paraId="380CA65C">
            <w:pPr>
              <w:jc w:val="center"/>
              <w:rPr>
                <w:rFonts w:ascii="Times New Roman" w:hAnsi="Times New Roman" w:cs="宋体"/>
                <w:kern w:val="0"/>
                <w:szCs w:val="21"/>
              </w:rPr>
            </w:pPr>
          </w:p>
        </w:tc>
        <w:tc>
          <w:tcPr>
            <w:tcW w:w="1169" w:type="dxa"/>
            <w:vAlign w:val="center"/>
          </w:tcPr>
          <w:p w14:paraId="13BB012E">
            <w:pPr>
              <w:jc w:val="center"/>
              <w:rPr>
                <w:rFonts w:ascii="Times New Roman" w:hAnsi="Times New Roman" w:cs="宋体"/>
                <w:kern w:val="0"/>
                <w:szCs w:val="21"/>
              </w:rPr>
            </w:pPr>
            <w:r>
              <w:rPr>
                <w:rFonts w:hint="eastAsia" w:ascii="Times New Roman" w:hAnsi="Times New Roman" w:cs="宋体"/>
                <w:kern w:val="0"/>
                <w:szCs w:val="21"/>
              </w:rPr>
              <w:t>非金属夹杂物</w:t>
            </w:r>
          </w:p>
        </w:tc>
        <w:tc>
          <w:tcPr>
            <w:tcW w:w="1701" w:type="dxa"/>
            <w:gridSpan w:val="2"/>
            <w:vAlign w:val="center"/>
          </w:tcPr>
          <w:p w14:paraId="2751366D">
            <w:pPr>
              <w:jc w:val="center"/>
              <w:rPr>
                <w:rFonts w:ascii="Times New Roman" w:hAnsi="Times New Roman" w:cs="宋体"/>
                <w:kern w:val="0"/>
                <w:szCs w:val="21"/>
              </w:rPr>
            </w:pPr>
            <w:r>
              <w:rPr>
                <w:rFonts w:hint="eastAsia" w:ascii="Times New Roman" w:hAnsi="Times New Roman" w:cs="宋体"/>
                <w:kern w:val="0"/>
                <w:szCs w:val="21"/>
              </w:rPr>
              <w:t>GB/T 30059-2013</w:t>
            </w:r>
          </w:p>
        </w:tc>
        <w:tc>
          <w:tcPr>
            <w:tcW w:w="1795" w:type="dxa"/>
            <w:gridSpan w:val="2"/>
            <w:vAlign w:val="center"/>
          </w:tcPr>
          <w:p w14:paraId="31340782">
            <w:pPr>
              <w:jc w:val="center"/>
              <w:rPr>
                <w:rFonts w:ascii="Times New Roman" w:hAnsi="Times New Roman" w:cs="宋体"/>
                <w:kern w:val="0"/>
                <w:szCs w:val="21"/>
              </w:rPr>
            </w:pPr>
            <w:r>
              <w:rPr>
                <w:rFonts w:hint="eastAsia" w:ascii="Times New Roman" w:hAnsi="Times New Roman" w:cs="宋体"/>
                <w:kern w:val="0"/>
                <w:szCs w:val="21"/>
              </w:rPr>
              <w:t>GB/T 10561</w:t>
            </w:r>
          </w:p>
        </w:tc>
        <w:tc>
          <w:tcPr>
            <w:tcW w:w="976" w:type="dxa"/>
            <w:vAlign w:val="center"/>
          </w:tcPr>
          <w:p w14:paraId="69E19E2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A2B70FB">
            <w:pPr>
              <w:jc w:val="center"/>
              <w:rPr>
                <w:rFonts w:ascii="Times New Roman" w:hAnsi="Times New Roman" w:cs="宋体"/>
                <w:kern w:val="0"/>
                <w:szCs w:val="21"/>
              </w:rPr>
            </w:pPr>
            <w:r>
              <w:rPr>
                <w:rFonts w:hint="eastAsia" w:ascii="Times New Roman" w:hAnsi="Times New Roman" w:cs="宋体"/>
                <w:kern w:val="0"/>
                <w:szCs w:val="21"/>
              </w:rPr>
              <w:t>——</w:t>
            </w:r>
          </w:p>
        </w:tc>
      </w:tr>
      <w:tr w14:paraId="09B44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3673B959">
            <w:pPr>
              <w:jc w:val="center"/>
              <w:rPr>
                <w:rFonts w:ascii="Times New Roman" w:hAnsi="Times New Roman" w:cs="宋体"/>
                <w:kern w:val="0"/>
                <w:szCs w:val="21"/>
              </w:rPr>
            </w:pPr>
          </w:p>
        </w:tc>
        <w:tc>
          <w:tcPr>
            <w:tcW w:w="1523" w:type="dxa"/>
            <w:vMerge w:val="continue"/>
            <w:vAlign w:val="center"/>
          </w:tcPr>
          <w:p w14:paraId="22D1BDD5">
            <w:pPr>
              <w:jc w:val="center"/>
              <w:rPr>
                <w:rFonts w:ascii="Times New Roman" w:hAnsi="Times New Roman" w:cs="宋体"/>
                <w:kern w:val="0"/>
                <w:szCs w:val="21"/>
              </w:rPr>
            </w:pPr>
          </w:p>
        </w:tc>
        <w:tc>
          <w:tcPr>
            <w:tcW w:w="1169" w:type="dxa"/>
            <w:vAlign w:val="center"/>
          </w:tcPr>
          <w:p w14:paraId="53EA2EEA">
            <w:pPr>
              <w:jc w:val="center"/>
              <w:rPr>
                <w:rFonts w:ascii="Times New Roman" w:hAnsi="Times New Roman" w:cs="宋体"/>
                <w:kern w:val="0"/>
                <w:szCs w:val="21"/>
              </w:rPr>
            </w:pPr>
            <w:r>
              <w:rPr>
                <w:rFonts w:hint="eastAsia" w:ascii="Times New Roman" w:hAnsi="Times New Roman" w:cs="宋体"/>
                <w:kern w:val="0"/>
                <w:szCs w:val="21"/>
              </w:rPr>
              <w:t>晶粒度</w:t>
            </w:r>
          </w:p>
        </w:tc>
        <w:tc>
          <w:tcPr>
            <w:tcW w:w="1701" w:type="dxa"/>
            <w:gridSpan w:val="2"/>
            <w:vAlign w:val="center"/>
          </w:tcPr>
          <w:p w14:paraId="031239C6">
            <w:pPr>
              <w:jc w:val="center"/>
              <w:rPr>
                <w:rFonts w:ascii="Times New Roman" w:hAnsi="Times New Roman" w:cs="宋体"/>
                <w:kern w:val="0"/>
                <w:szCs w:val="21"/>
              </w:rPr>
            </w:pPr>
            <w:r>
              <w:rPr>
                <w:rFonts w:hint="eastAsia" w:ascii="Times New Roman" w:hAnsi="Times New Roman" w:cs="宋体"/>
                <w:kern w:val="0"/>
                <w:szCs w:val="21"/>
              </w:rPr>
              <w:t>GB/T 30059-2013</w:t>
            </w:r>
          </w:p>
        </w:tc>
        <w:tc>
          <w:tcPr>
            <w:tcW w:w="1795" w:type="dxa"/>
            <w:gridSpan w:val="2"/>
            <w:vAlign w:val="center"/>
          </w:tcPr>
          <w:p w14:paraId="6BAADDA5">
            <w:pPr>
              <w:jc w:val="center"/>
              <w:rPr>
                <w:rFonts w:ascii="Times New Roman" w:hAnsi="Times New Roman" w:cs="宋体"/>
                <w:kern w:val="0"/>
                <w:szCs w:val="21"/>
              </w:rPr>
            </w:pPr>
            <w:r>
              <w:rPr>
                <w:rFonts w:hint="eastAsia" w:ascii="Times New Roman" w:hAnsi="Times New Roman" w:cs="宋体"/>
                <w:kern w:val="0"/>
                <w:szCs w:val="21"/>
              </w:rPr>
              <w:t>GB/T 6394</w:t>
            </w:r>
          </w:p>
        </w:tc>
        <w:tc>
          <w:tcPr>
            <w:tcW w:w="976" w:type="dxa"/>
            <w:vAlign w:val="center"/>
          </w:tcPr>
          <w:p w14:paraId="657D5AD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BD3729E">
            <w:pPr>
              <w:jc w:val="center"/>
              <w:rPr>
                <w:rFonts w:ascii="Times New Roman" w:hAnsi="Times New Roman" w:cs="宋体"/>
                <w:kern w:val="0"/>
                <w:szCs w:val="21"/>
              </w:rPr>
            </w:pPr>
            <w:r>
              <w:rPr>
                <w:rFonts w:hint="eastAsia" w:ascii="Times New Roman" w:hAnsi="Times New Roman" w:cs="宋体"/>
                <w:kern w:val="0"/>
                <w:szCs w:val="21"/>
              </w:rPr>
              <w:t>——</w:t>
            </w:r>
          </w:p>
        </w:tc>
      </w:tr>
      <w:tr w14:paraId="1EC20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EFF3F64">
            <w:pPr>
              <w:jc w:val="center"/>
              <w:rPr>
                <w:rFonts w:ascii="Times New Roman" w:hAnsi="Times New Roman" w:cs="宋体"/>
                <w:kern w:val="0"/>
                <w:szCs w:val="21"/>
              </w:rPr>
            </w:pPr>
          </w:p>
        </w:tc>
        <w:tc>
          <w:tcPr>
            <w:tcW w:w="1523" w:type="dxa"/>
            <w:vMerge w:val="continue"/>
            <w:vAlign w:val="center"/>
          </w:tcPr>
          <w:p w14:paraId="3D46D745">
            <w:pPr>
              <w:jc w:val="center"/>
              <w:rPr>
                <w:rFonts w:ascii="Times New Roman" w:hAnsi="Times New Roman" w:cs="宋体"/>
                <w:kern w:val="0"/>
                <w:szCs w:val="21"/>
              </w:rPr>
            </w:pPr>
          </w:p>
        </w:tc>
        <w:tc>
          <w:tcPr>
            <w:tcW w:w="1169" w:type="dxa"/>
            <w:vAlign w:val="center"/>
          </w:tcPr>
          <w:p w14:paraId="5DBFA34E">
            <w:pPr>
              <w:jc w:val="center"/>
              <w:rPr>
                <w:rFonts w:ascii="Times New Roman" w:hAnsi="Times New Roman" w:cs="宋体"/>
                <w:kern w:val="0"/>
                <w:szCs w:val="21"/>
              </w:rPr>
            </w:pPr>
            <w:r>
              <w:rPr>
                <w:rFonts w:hint="eastAsia" w:ascii="Times New Roman" w:hAnsi="Times New Roman" w:cs="宋体"/>
                <w:kern w:val="0"/>
                <w:szCs w:val="21"/>
              </w:rPr>
              <w:t>腐蚀试验</w:t>
            </w:r>
          </w:p>
        </w:tc>
        <w:tc>
          <w:tcPr>
            <w:tcW w:w="1701" w:type="dxa"/>
            <w:gridSpan w:val="2"/>
            <w:vAlign w:val="center"/>
          </w:tcPr>
          <w:p w14:paraId="06FC7BEE">
            <w:pPr>
              <w:jc w:val="center"/>
              <w:rPr>
                <w:rFonts w:ascii="Times New Roman" w:hAnsi="Times New Roman" w:cs="宋体"/>
                <w:kern w:val="0"/>
                <w:szCs w:val="21"/>
              </w:rPr>
            </w:pPr>
            <w:r>
              <w:rPr>
                <w:rFonts w:hint="eastAsia" w:ascii="Times New Roman" w:hAnsi="Times New Roman" w:cs="宋体"/>
                <w:kern w:val="0"/>
                <w:szCs w:val="21"/>
              </w:rPr>
              <w:t>GB/T 30059-2013</w:t>
            </w:r>
          </w:p>
        </w:tc>
        <w:tc>
          <w:tcPr>
            <w:tcW w:w="1795" w:type="dxa"/>
            <w:gridSpan w:val="2"/>
            <w:vAlign w:val="center"/>
          </w:tcPr>
          <w:p w14:paraId="6ABDC9AE">
            <w:pPr>
              <w:jc w:val="center"/>
              <w:rPr>
                <w:rFonts w:ascii="Times New Roman" w:hAnsi="Times New Roman" w:cs="宋体"/>
                <w:kern w:val="0"/>
                <w:szCs w:val="21"/>
              </w:rPr>
            </w:pPr>
            <w:r>
              <w:rPr>
                <w:rFonts w:hint="eastAsia" w:ascii="Times New Roman" w:hAnsi="Times New Roman" w:cs="宋体"/>
                <w:kern w:val="0"/>
                <w:szCs w:val="21"/>
              </w:rPr>
              <w:t>GB/T 30059</w:t>
            </w:r>
          </w:p>
        </w:tc>
        <w:tc>
          <w:tcPr>
            <w:tcW w:w="976" w:type="dxa"/>
            <w:vAlign w:val="center"/>
          </w:tcPr>
          <w:p w14:paraId="47A3FDA4">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E2111E3">
            <w:pPr>
              <w:jc w:val="center"/>
              <w:rPr>
                <w:rFonts w:ascii="Times New Roman" w:hAnsi="Times New Roman" w:cs="宋体"/>
                <w:kern w:val="0"/>
                <w:szCs w:val="21"/>
              </w:rPr>
            </w:pPr>
            <w:r>
              <w:rPr>
                <w:rFonts w:hint="eastAsia" w:ascii="Times New Roman" w:hAnsi="Times New Roman" w:cs="宋体"/>
                <w:kern w:val="0"/>
                <w:szCs w:val="21"/>
              </w:rPr>
              <w:t>——</w:t>
            </w:r>
          </w:p>
        </w:tc>
      </w:tr>
      <w:tr w14:paraId="1AF27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jc w:val="center"/>
        </w:trPr>
        <w:tc>
          <w:tcPr>
            <w:tcW w:w="445" w:type="dxa"/>
            <w:vMerge w:val="restart"/>
            <w:vAlign w:val="center"/>
          </w:tcPr>
          <w:p w14:paraId="3E20E476">
            <w:pPr>
              <w:jc w:val="center"/>
              <w:rPr>
                <w:rFonts w:ascii="Times New Roman" w:hAnsi="Times New Roman" w:cs="宋体"/>
                <w:kern w:val="0"/>
                <w:szCs w:val="21"/>
              </w:rPr>
            </w:pPr>
            <w:r>
              <w:rPr>
                <w:rFonts w:hint="eastAsia" w:ascii="Times New Roman" w:hAnsi="Times New Roman" w:cs="宋体"/>
                <w:kern w:val="0"/>
                <w:szCs w:val="21"/>
              </w:rPr>
              <w:t>25</w:t>
            </w:r>
          </w:p>
        </w:tc>
        <w:tc>
          <w:tcPr>
            <w:tcW w:w="1523" w:type="dxa"/>
            <w:vMerge w:val="restart"/>
            <w:vAlign w:val="center"/>
          </w:tcPr>
          <w:p w14:paraId="0CF2746C">
            <w:pPr>
              <w:jc w:val="center"/>
              <w:rPr>
                <w:rFonts w:ascii="Times New Roman" w:hAnsi="Times New Roman" w:cs="宋体"/>
                <w:kern w:val="0"/>
                <w:szCs w:val="21"/>
              </w:rPr>
            </w:pPr>
            <w:r>
              <w:rPr>
                <w:rFonts w:hint="eastAsia" w:ascii="Times New Roman" w:hAnsi="Times New Roman" w:cs="宋体"/>
                <w:kern w:val="0"/>
                <w:szCs w:val="21"/>
              </w:rPr>
              <w:t>高压锅炉用无缝钢管</w:t>
            </w:r>
          </w:p>
        </w:tc>
        <w:tc>
          <w:tcPr>
            <w:tcW w:w="1169" w:type="dxa"/>
            <w:vAlign w:val="center"/>
          </w:tcPr>
          <w:p w14:paraId="3B16E35E">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FD25E56">
            <w:pPr>
              <w:jc w:val="center"/>
              <w:rPr>
                <w:rFonts w:ascii="Times New Roman" w:hAnsi="Times New Roman" w:cs="宋体"/>
                <w:kern w:val="0"/>
                <w:szCs w:val="21"/>
              </w:rPr>
            </w:pPr>
            <w:r>
              <w:rPr>
                <w:rFonts w:hint="eastAsia" w:ascii="Times New Roman" w:hAnsi="Times New Roman" w:cs="宋体"/>
                <w:kern w:val="0"/>
                <w:szCs w:val="21"/>
              </w:rPr>
              <w:t>GB/T 5310-2023</w:t>
            </w:r>
          </w:p>
        </w:tc>
        <w:tc>
          <w:tcPr>
            <w:tcW w:w="1795" w:type="dxa"/>
            <w:gridSpan w:val="2"/>
            <w:vAlign w:val="center"/>
          </w:tcPr>
          <w:p w14:paraId="3B943299">
            <w:pPr>
              <w:jc w:val="center"/>
              <w:rPr>
                <w:rFonts w:ascii="Times New Roman" w:hAnsi="Times New Roman" w:cs="宋体"/>
                <w:kern w:val="0"/>
                <w:szCs w:val="21"/>
              </w:rPr>
            </w:pPr>
            <w:r>
              <w:rPr>
                <w:rFonts w:hint="eastAsia" w:ascii="Times New Roman" w:hAnsi="Times New Roman" w:cs="宋体"/>
                <w:kern w:val="0"/>
                <w:szCs w:val="21"/>
              </w:rPr>
              <w:t>GB/T 4336、GB/T 223、GB/T 11170、GB/T 20123</w:t>
            </w:r>
          </w:p>
        </w:tc>
        <w:tc>
          <w:tcPr>
            <w:tcW w:w="976" w:type="dxa"/>
            <w:vAlign w:val="center"/>
          </w:tcPr>
          <w:p w14:paraId="337DD443">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5F62F5C">
            <w:pPr>
              <w:jc w:val="center"/>
              <w:rPr>
                <w:rFonts w:ascii="Times New Roman" w:hAnsi="Times New Roman" w:cs="宋体"/>
                <w:kern w:val="0"/>
                <w:szCs w:val="21"/>
              </w:rPr>
            </w:pPr>
            <w:r>
              <w:rPr>
                <w:rFonts w:hint="eastAsia" w:ascii="Times New Roman" w:hAnsi="Times New Roman" w:cs="宋体"/>
                <w:kern w:val="0"/>
                <w:szCs w:val="21"/>
              </w:rPr>
              <w:t>——</w:t>
            </w:r>
          </w:p>
        </w:tc>
      </w:tr>
      <w:tr w14:paraId="0D6FE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26035FA">
            <w:pPr>
              <w:jc w:val="center"/>
              <w:rPr>
                <w:rFonts w:ascii="Times New Roman" w:hAnsi="Times New Roman" w:cs="宋体"/>
                <w:kern w:val="0"/>
                <w:szCs w:val="21"/>
              </w:rPr>
            </w:pPr>
          </w:p>
        </w:tc>
        <w:tc>
          <w:tcPr>
            <w:tcW w:w="1523" w:type="dxa"/>
            <w:vMerge w:val="continue"/>
            <w:vAlign w:val="center"/>
          </w:tcPr>
          <w:p w14:paraId="6C910E16">
            <w:pPr>
              <w:jc w:val="center"/>
              <w:rPr>
                <w:rFonts w:ascii="Times New Roman" w:hAnsi="Times New Roman" w:cs="宋体"/>
                <w:kern w:val="0"/>
                <w:szCs w:val="21"/>
              </w:rPr>
            </w:pPr>
          </w:p>
        </w:tc>
        <w:tc>
          <w:tcPr>
            <w:tcW w:w="1169" w:type="dxa"/>
            <w:vAlign w:val="center"/>
          </w:tcPr>
          <w:p w14:paraId="6D3332CC">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0672AE04">
            <w:pPr>
              <w:jc w:val="center"/>
              <w:rPr>
                <w:rFonts w:ascii="Times New Roman" w:hAnsi="Times New Roman" w:cs="宋体"/>
                <w:kern w:val="0"/>
                <w:szCs w:val="21"/>
              </w:rPr>
            </w:pPr>
            <w:r>
              <w:rPr>
                <w:rFonts w:hint="eastAsia" w:ascii="Times New Roman" w:hAnsi="Times New Roman" w:cs="宋体"/>
                <w:kern w:val="0"/>
                <w:szCs w:val="21"/>
              </w:rPr>
              <w:t>GB/T 5310-2023</w:t>
            </w:r>
          </w:p>
        </w:tc>
        <w:tc>
          <w:tcPr>
            <w:tcW w:w="1795" w:type="dxa"/>
            <w:gridSpan w:val="2"/>
            <w:vAlign w:val="center"/>
          </w:tcPr>
          <w:p w14:paraId="343DF671">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65B8DFA7">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B11284C">
            <w:pPr>
              <w:jc w:val="center"/>
              <w:rPr>
                <w:rFonts w:ascii="Times New Roman" w:hAnsi="Times New Roman" w:cs="宋体"/>
                <w:kern w:val="0"/>
                <w:szCs w:val="21"/>
              </w:rPr>
            </w:pPr>
            <w:r>
              <w:rPr>
                <w:rFonts w:hint="eastAsia" w:ascii="Times New Roman" w:hAnsi="Times New Roman" w:cs="宋体"/>
                <w:kern w:val="0"/>
                <w:szCs w:val="21"/>
              </w:rPr>
              <w:t>——</w:t>
            </w:r>
          </w:p>
        </w:tc>
      </w:tr>
      <w:tr w14:paraId="6065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58904A2">
            <w:pPr>
              <w:jc w:val="center"/>
              <w:rPr>
                <w:rFonts w:ascii="Times New Roman" w:hAnsi="Times New Roman" w:cs="宋体"/>
                <w:kern w:val="0"/>
                <w:szCs w:val="21"/>
              </w:rPr>
            </w:pPr>
          </w:p>
        </w:tc>
        <w:tc>
          <w:tcPr>
            <w:tcW w:w="1523" w:type="dxa"/>
            <w:vMerge w:val="continue"/>
            <w:vAlign w:val="center"/>
          </w:tcPr>
          <w:p w14:paraId="2EA5E628">
            <w:pPr>
              <w:jc w:val="center"/>
              <w:rPr>
                <w:rFonts w:ascii="Times New Roman" w:hAnsi="Times New Roman" w:cs="宋体"/>
                <w:kern w:val="0"/>
                <w:szCs w:val="21"/>
              </w:rPr>
            </w:pPr>
          </w:p>
        </w:tc>
        <w:tc>
          <w:tcPr>
            <w:tcW w:w="1169" w:type="dxa"/>
            <w:vAlign w:val="center"/>
          </w:tcPr>
          <w:p w14:paraId="317F4105">
            <w:pPr>
              <w:jc w:val="center"/>
              <w:rPr>
                <w:rFonts w:ascii="Times New Roman" w:hAnsi="Times New Roman" w:cs="宋体"/>
                <w:kern w:val="0"/>
                <w:szCs w:val="21"/>
              </w:rPr>
            </w:pPr>
            <w:r>
              <w:rPr>
                <w:rFonts w:hint="eastAsia" w:ascii="Times New Roman" w:hAnsi="Times New Roman" w:cs="宋体"/>
                <w:kern w:val="0"/>
                <w:szCs w:val="21"/>
              </w:rPr>
              <w:t>冲击试验</w:t>
            </w:r>
          </w:p>
        </w:tc>
        <w:tc>
          <w:tcPr>
            <w:tcW w:w="1701" w:type="dxa"/>
            <w:gridSpan w:val="2"/>
            <w:vAlign w:val="center"/>
          </w:tcPr>
          <w:p w14:paraId="7E314425">
            <w:pPr>
              <w:jc w:val="center"/>
              <w:rPr>
                <w:rFonts w:ascii="Times New Roman" w:hAnsi="Times New Roman" w:cs="宋体"/>
                <w:kern w:val="0"/>
                <w:szCs w:val="21"/>
              </w:rPr>
            </w:pPr>
            <w:r>
              <w:rPr>
                <w:rFonts w:hint="eastAsia" w:ascii="Times New Roman" w:hAnsi="Times New Roman" w:cs="宋体"/>
                <w:kern w:val="0"/>
                <w:szCs w:val="21"/>
              </w:rPr>
              <w:t>GB/T 5310-2023</w:t>
            </w:r>
          </w:p>
        </w:tc>
        <w:tc>
          <w:tcPr>
            <w:tcW w:w="1795" w:type="dxa"/>
            <w:gridSpan w:val="2"/>
            <w:vAlign w:val="center"/>
          </w:tcPr>
          <w:p w14:paraId="0AA03CBD">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46CDFB1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6BC70A1">
            <w:pPr>
              <w:jc w:val="center"/>
              <w:rPr>
                <w:rFonts w:ascii="Times New Roman" w:hAnsi="Times New Roman" w:cs="宋体"/>
                <w:kern w:val="0"/>
                <w:szCs w:val="21"/>
              </w:rPr>
            </w:pPr>
            <w:r>
              <w:rPr>
                <w:rFonts w:hint="eastAsia" w:ascii="Times New Roman" w:hAnsi="Times New Roman" w:cs="宋体"/>
                <w:kern w:val="0"/>
                <w:szCs w:val="21"/>
              </w:rPr>
              <w:t>——</w:t>
            </w:r>
          </w:p>
        </w:tc>
      </w:tr>
      <w:tr w14:paraId="2C31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blHeader/>
          <w:jc w:val="center"/>
        </w:trPr>
        <w:tc>
          <w:tcPr>
            <w:tcW w:w="445" w:type="dxa"/>
            <w:vMerge w:val="continue"/>
            <w:vAlign w:val="center"/>
          </w:tcPr>
          <w:p w14:paraId="7BF96002">
            <w:pPr>
              <w:jc w:val="center"/>
              <w:rPr>
                <w:rFonts w:ascii="Times New Roman" w:hAnsi="Times New Roman" w:cs="宋体"/>
                <w:kern w:val="0"/>
                <w:szCs w:val="21"/>
              </w:rPr>
            </w:pPr>
          </w:p>
        </w:tc>
        <w:tc>
          <w:tcPr>
            <w:tcW w:w="1523" w:type="dxa"/>
            <w:vMerge w:val="continue"/>
            <w:vAlign w:val="center"/>
          </w:tcPr>
          <w:p w14:paraId="1C9CB4EE">
            <w:pPr>
              <w:jc w:val="center"/>
              <w:rPr>
                <w:rFonts w:ascii="Times New Roman" w:hAnsi="Times New Roman" w:cs="宋体"/>
                <w:kern w:val="0"/>
                <w:szCs w:val="21"/>
              </w:rPr>
            </w:pPr>
          </w:p>
        </w:tc>
        <w:tc>
          <w:tcPr>
            <w:tcW w:w="1169" w:type="dxa"/>
            <w:vAlign w:val="center"/>
          </w:tcPr>
          <w:p w14:paraId="0D64E1ED">
            <w:pPr>
              <w:jc w:val="center"/>
              <w:rPr>
                <w:rFonts w:ascii="Times New Roman" w:hAnsi="Times New Roman" w:cs="宋体"/>
                <w:kern w:val="0"/>
                <w:szCs w:val="21"/>
              </w:rPr>
            </w:pPr>
            <w:r>
              <w:rPr>
                <w:rFonts w:hint="eastAsia" w:ascii="Times New Roman" w:hAnsi="Times New Roman" w:cs="宋体"/>
                <w:kern w:val="0"/>
                <w:szCs w:val="21"/>
              </w:rPr>
              <w:t>硬度试验</w:t>
            </w:r>
          </w:p>
        </w:tc>
        <w:tc>
          <w:tcPr>
            <w:tcW w:w="1701" w:type="dxa"/>
            <w:gridSpan w:val="2"/>
            <w:vAlign w:val="center"/>
          </w:tcPr>
          <w:p w14:paraId="08608465">
            <w:pPr>
              <w:jc w:val="center"/>
              <w:rPr>
                <w:rFonts w:ascii="Times New Roman" w:hAnsi="Times New Roman" w:cs="宋体"/>
                <w:kern w:val="0"/>
                <w:szCs w:val="21"/>
              </w:rPr>
            </w:pPr>
            <w:r>
              <w:rPr>
                <w:rFonts w:hint="eastAsia" w:ascii="Times New Roman" w:hAnsi="Times New Roman" w:cs="宋体"/>
                <w:kern w:val="0"/>
                <w:szCs w:val="21"/>
              </w:rPr>
              <w:t>GB/T 5310-2023</w:t>
            </w:r>
          </w:p>
        </w:tc>
        <w:tc>
          <w:tcPr>
            <w:tcW w:w="1795" w:type="dxa"/>
            <w:gridSpan w:val="2"/>
            <w:vAlign w:val="center"/>
          </w:tcPr>
          <w:p w14:paraId="7272EB83">
            <w:pPr>
              <w:jc w:val="center"/>
              <w:rPr>
                <w:rFonts w:ascii="Times New Roman" w:hAnsi="Times New Roman" w:cs="宋体"/>
                <w:kern w:val="0"/>
                <w:szCs w:val="21"/>
              </w:rPr>
            </w:pPr>
            <w:r>
              <w:rPr>
                <w:rFonts w:hint="eastAsia" w:ascii="Times New Roman" w:hAnsi="Times New Roman" w:cs="宋体"/>
                <w:kern w:val="0"/>
                <w:szCs w:val="21"/>
              </w:rPr>
              <w:t>GB/T 230.1、GB/T 231.1、GB/T 4340.1</w:t>
            </w:r>
          </w:p>
        </w:tc>
        <w:tc>
          <w:tcPr>
            <w:tcW w:w="976" w:type="dxa"/>
            <w:vAlign w:val="center"/>
          </w:tcPr>
          <w:p w14:paraId="53E308C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FEFC303">
            <w:pPr>
              <w:jc w:val="center"/>
              <w:rPr>
                <w:rFonts w:ascii="Times New Roman" w:hAnsi="Times New Roman" w:cs="宋体"/>
                <w:kern w:val="0"/>
                <w:szCs w:val="21"/>
              </w:rPr>
            </w:pPr>
            <w:r>
              <w:rPr>
                <w:rFonts w:hint="eastAsia" w:ascii="Times New Roman" w:hAnsi="Times New Roman" w:cs="宋体"/>
                <w:kern w:val="0"/>
                <w:szCs w:val="21"/>
              </w:rPr>
              <w:t>——</w:t>
            </w:r>
          </w:p>
        </w:tc>
      </w:tr>
      <w:tr w14:paraId="067C9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962F4C2">
            <w:pPr>
              <w:jc w:val="center"/>
              <w:rPr>
                <w:rFonts w:ascii="Times New Roman" w:hAnsi="Times New Roman" w:cs="宋体"/>
                <w:kern w:val="0"/>
                <w:szCs w:val="21"/>
              </w:rPr>
            </w:pPr>
          </w:p>
        </w:tc>
        <w:tc>
          <w:tcPr>
            <w:tcW w:w="1523" w:type="dxa"/>
            <w:vMerge w:val="continue"/>
            <w:vAlign w:val="center"/>
          </w:tcPr>
          <w:p w14:paraId="34A07936">
            <w:pPr>
              <w:jc w:val="center"/>
              <w:rPr>
                <w:rFonts w:ascii="Times New Roman" w:hAnsi="Times New Roman" w:cs="宋体"/>
                <w:kern w:val="0"/>
                <w:szCs w:val="21"/>
              </w:rPr>
            </w:pPr>
          </w:p>
        </w:tc>
        <w:tc>
          <w:tcPr>
            <w:tcW w:w="1169" w:type="dxa"/>
            <w:vAlign w:val="center"/>
          </w:tcPr>
          <w:p w14:paraId="20EF4333">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0BF1C8C1">
            <w:pPr>
              <w:jc w:val="center"/>
              <w:rPr>
                <w:rFonts w:ascii="Times New Roman" w:hAnsi="Times New Roman" w:cs="宋体"/>
                <w:kern w:val="0"/>
                <w:szCs w:val="21"/>
              </w:rPr>
            </w:pPr>
            <w:r>
              <w:rPr>
                <w:rFonts w:hint="eastAsia" w:ascii="Times New Roman" w:hAnsi="Times New Roman" w:cs="宋体"/>
                <w:kern w:val="0"/>
                <w:szCs w:val="21"/>
              </w:rPr>
              <w:t>GB/T 5310-2023</w:t>
            </w:r>
          </w:p>
        </w:tc>
        <w:tc>
          <w:tcPr>
            <w:tcW w:w="1795" w:type="dxa"/>
            <w:gridSpan w:val="2"/>
            <w:vAlign w:val="center"/>
          </w:tcPr>
          <w:p w14:paraId="26BDD34B">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52159CA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14073EB">
            <w:pPr>
              <w:jc w:val="center"/>
              <w:rPr>
                <w:rFonts w:ascii="Times New Roman" w:hAnsi="Times New Roman" w:cs="宋体"/>
                <w:kern w:val="0"/>
                <w:szCs w:val="21"/>
              </w:rPr>
            </w:pPr>
            <w:r>
              <w:rPr>
                <w:rFonts w:hint="eastAsia" w:ascii="Times New Roman" w:hAnsi="Times New Roman" w:cs="宋体"/>
                <w:kern w:val="0"/>
                <w:szCs w:val="21"/>
              </w:rPr>
              <w:t>——</w:t>
            </w:r>
          </w:p>
        </w:tc>
      </w:tr>
      <w:tr w14:paraId="5995A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58C031C">
            <w:pPr>
              <w:jc w:val="center"/>
              <w:rPr>
                <w:rFonts w:ascii="Times New Roman" w:hAnsi="Times New Roman" w:cs="宋体"/>
                <w:kern w:val="0"/>
                <w:szCs w:val="21"/>
              </w:rPr>
            </w:pPr>
          </w:p>
        </w:tc>
        <w:tc>
          <w:tcPr>
            <w:tcW w:w="1523" w:type="dxa"/>
            <w:vMerge w:val="continue"/>
            <w:vAlign w:val="center"/>
          </w:tcPr>
          <w:p w14:paraId="0A28BE3A">
            <w:pPr>
              <w:jc w:val="center"/>
              <w:rPr>
                <w:rFonts w:ascii="Times New Roman" w:hAnsi="Times New Roman" w:cs="宋体"/>
                <w:kern w:val="0"/>
                <w:szCs w:val="21"/>
              </w:rPr>
            </w:pPr>
          </w:p>
        </w:tc>
        <w:tc>
          <w:tcPr>
            <w:tcW w:w="1169" w:type="dxa"/>
            <w:vAlign w:val="center"/>
          </w:tcPr>
          <w:p w14:paraId="1E74B31B">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3A13CAE9">
            <w:pPr>
              <w:jc w:val="center"/>
              <w:rPr>
                <w:rFonts w:ascii="Times New Roman" w:hAnsi="Times New Roman" w:cs="宋体"/>
                <w:kern w:val="0"/>
                <w:szCs w:val="21"/>
              </w:rPr>
            </w:pPr>
            <w:r>
              <w:rPr>
                <w:rFonts w:hint="eastAsia" w:ascii="Times New Roman" w:hAnsi="Times New Roman" w:cs="宋体"/>
                <w:kern w:val="0"/>
                <w:szCs w:val="21"/>
              </w:rPr>
              <w:t>GB/T 5310-2023</w:t>
            </w:r>
          </w:p>
        </w:tc>
        <w:tc>
          <w:tcPr>
            <w:tcW w:w="1795" w:type="dxa"/>
            <w:gridSpan w:val="2"/>
            <w:vAlign w:val="center"/>
          </w:tcPr>
          <w:p w14:paraId="79278729">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7D9CBAF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AEF314D">
            <w:pPr>
              <w:jc w:val="center"/>
              <w:rPr>
                <w:rFonts w:ascii="Times New Roman" w:hAnsi="Times New Roman" w:cs="宋体"/>
                <w:kern w:val="0"/>
                <w:szCs w:val="21"/>
              </w:rPr>
            </w:pPr>
            <w:r>
              <w:rPr>
                <w:rFonts w:hint="eastAsia" w:ascii="Times New Roman" w:hAnsi="Times New Roman" w:cs="宋体"/>
                <w:kern w:val="0"/>
                <w:szCs w:val="21"/>
              </w:rPr>
              <w:t>——</w:t>
            </w:r>
          </w:p>
        </w:tc>
      </w:tr>
      <w:tr w14:paraId="41EC1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669046B">
            <w:pPr>
              <w:jc w:val="center"/>
              <w:rPr>
                <w:rFonts w:ascii="Times New Roman" w:hAnsi="Times New Roman" w:cs="宋体"/>
                <w:kern w:val="0"/>
                <w:szCs w:val="21"/>
              </w:rPr>
            </w:pPr>
          </w:p>
        </w:tc>
        <w:tc>
          <w:tcPr>
            <w:tcW w:w="1523" w:type="dxa"/>
            <w:vMerge w:val="continue"/>
            <w:vAlign w:val="center"/>
          </w:tcPr>
          <w:p w14:paraId="535884F8">
            <w:pPr>
              <w:jc w:val="center"/>
              <w:rPr>
                <w:rFonts w:ascii="Times New Roman" w:hAnsi="Times New Roman" w:cs="宋体"/>
                <w:kern w:val="0"/>
                <w:szCs w:val="21"/>
              </w:rPr>
            </w:pPr>
          </w:p>
        </w:tc>
        <w:tc>
          <w:tcPr>
            <w:tcW w:w="1169" w:type="dxa"/>
            <w:vAlign w:val="center"/>
          </w:tcPr>
          <w:p w14:paraId="27D1464A">
            <w:pPr>
              <w:jc w:val="center"/>
              <w:rPr>
                <w:rFonts w:ascii="Times New Roman" w:hAnsi="Times New Roman" w:cs="宋体"/>
                <w:kern w:val="0"/>
                <w:szCs w:val="21"/>
              </w:rPr>
            </w:pPr>
            <w:r>
              <w:rPr>
                <w:rFonts w:hint="eastAsia" w:ascii="Times New Roman" w:hAnsi="Times New Roman" w:cs="宋体"/>
                <w:kern w:val="0"/>
                <w:szCs w:val="21"/>
              </w:rPr>
              <w:t>低倍组织</w:t>
            </w:r>
          </w:p>
        </w:tc>
        <w:tc>
          <w:tcPr>
            <w:tcW w:w="1701" w:type="dxa"/>
            <w:gridSpan w:val="2"/>
            <w:vAlign w:val="center"/>
          </w:tcPr>
          <w:p w14:paraId="2DADF576">
            <w:pPr>
              <w:jc w:val="center"/>
              <w:rPr>
                <w:rFonts w:ascii="Times New Roman" w:hAnsi="Times New Roman" w:cs="宋体"/>
                <w:kern w:val="0"/>
                <w:szCs w:val="21"/>
              </w:rPr>
            </w:pPr>
            <w:r>
              <w:rPr>
                <w:rFonts w:hint="eastAsia" w:ascii="Times New Roman" w:hAnsi="Times New Roman" w:cs="宋体"/>
                <w:kern w:val="0"/>
                <w:szCs w:val="21"/>
              </w:rPr>
              <w:t>GB/T 5310-2023</w:t>
            </w:r>
          </w:p>
        </w:tc>
        <w:tc>
          <w:tcPr>
            <w:tcW w:w="1795" w:type="dxa"/>
            <w:gridSpan w:val="2"/>
            <w:vAlign w:val="center"/>
          </w:tcPr>
          <w:p w14:paraId="3CD46A12">
            <w:pPr>
              <w:jc w:val="center"/>
              <w:rPr>
                <w:rFonts w:ascii="Times New Roman" w:hAnsi="Times New Roman" w:cs="宋体"/>
                <w:kern w:val="0"/>
                <w:szCs w:val="21"/>
              </w:rPr>
            </w:pPr>
            <w:r>
              <w:rPr>
                <w:rFonts w:hint="eastAsia" w:ascii="Times New Roman" w:hAnsi="Times New Roman" w:cs="宋体"/>
                <w:kern w:val="0"/>
                <w:szCs w:val="21"/>
              </w:rPr>
              <w:t>GB/T 226、GB/T 1979</w:t>
            </w:r>
          </w:p>
        </w:tc>
        <w:tc>
          <w:tcPr>
            <w:tcW w:w="976" w:type="dxa"/>
            <w:vAlign w:val="center"/>
          </w:tcPr>
          <w:p w14:paraId="73C292D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2F15511">
            <w:pPr>
              <w:jc w:val="center"/>
              <w:rPr>
                <w:rFonts w:ascii="Times New Roman" w:hAnsi="Times New Roman" w:cs="宋体"/>
                <w:kern w:val="0"/>
                <w:szCs w:val="21"/>
              </w:rPr>
            </w:pPr>
            <w:r>
              <w:rPr>
                <w:rFonts w:hint="eastAsia" w:ascii="Times New Roman" w:hAnsi="Times New Roman" w:cs="宋体"/>
                <w:kern w:val="0"/>
                <w:szCs w:val="21"/>
              </w:rPr>
              <w:t>——</w:t>
            </w:r>
          </w:p>
        </w:tc>
      </w:tr>
      <w:tr w14:paraId="1993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6BE020A">
            <w:pPr>
              <w:jc w:val="center"/>
              <w:rPr>
                <w:rFonts w:ascii="Times New Roman" w:hAnsi="Times New Roman" w:cs="宋体"/>
                <w:kern w:val="0"/>
                <w:szCs w:val="21"/>
              </w:rPr>
            </w:pPr>
          </w:p>
        </w:tc>
        <w:tc>
          <w:tcPr>
            <w:tcW w:w="1523" w:type="dxa"/>
            <w:vMerge w:val="continue"/>
            <w:vAlign w:val="center"/>
          </w:tcPr>
          <w:p w14:paraId="7F7D5A61">
            <w:pPr>
              <w:jc w:val="center"/>
              <w:rPr>
                <w:rFonts w:ascii="Times New Roman" w:hAnsi="Times New Roman" w:cs="宋体"/>
                <w:kern w:val="0"/>
                <w:szCs w:val="21"/>
              </w:rPr>
            </w:pPr>
          </w:p>
        </w:tc>
        <w:tc>
          <w:tcPr>
            <w:tcW w:w="1169" w:type="dxa"/>
            <w:vAlign w:val="center"/>
          </w:tcPr>
          <w:p w14:paraId="44F363E9">
            <w:pPr>
              <w:jc w:val="center"/>
              <w:rPr>
                <w:rFonts w:ascii="Times New Roman" w:hAnsi="Times New Roman" w:cs="宋体"/>
                <w:kern w:val="0"/>
                <w:szCs w:val="21"/>
              </w:rPr>
            </w:pPr>
            <w:r>
              <w:rPr>
                <w:rFonts w:hint="eastAsia" w:ascii="Times New Roman" w:hAnsi="Times New Roman" w:cs="宋体"/>
                <w:kern w:val="0"/>
                <w:szCs w:val="21"/>
              </w:rPr>
              <w:t>非金属夹杂物</w:t>
            </w:r>
          </w:p>
        </w:tc>
        <w:tc>
          <w:tcPr>
            <w:tcW w:w="1701" w:type="dxa"/>
            <w:gridSpan w:val="2"/>
            <w:vAlign w:val="center"/>
          </w:tcPr>
          <w:p w14:paraId="7A28BB11">
            <w:pPr>
              <w:jc w:val="center"/>
              <w:rPr>
                <w:rFonts w:ascii="Times New Roman" w:hAnsi="Times New Roman" w:cs="宋体"/>
                <w:kern w:val="0"/>
                <w:szCs w:val="21"/>
              </w:rPr>
            </w:pPr>
            <w:r>
              <w:rPr>
                <w:rFonts w:hint="eastAsia" w:ascii="Times New Roman" w:hAnsi="Times New Roman" w:cs="宋体"/>
                <w:kern w:val="0"/>
                <w:szCs w:val="21"/>
              </w:rPr>
              <w:t>GB/T 5310-2023</w:t>
            </w:r>
          </w:p>
        </w:tc>
        <w:tc>
          <w:tcPr>
            <w:tcW w:w="1795" w:type="dxa"/>
            <w:gridSpan w:val="2"/>
            <w:vAlign w:val="center"/>
          </w:tcPr>
          <w:p w14:paraId="78BDDF88">
            <w:pPr>
              <w:jc w:val="center"/>
              <w:rPr>
                <w:rFonts w:ascii="Times New Roman" w:hAnsi="Times New Roman" w:cs="宋体"/>
                <w:kern w:val="0"/>
                <w:szCs w:val="21"/>
              </w:rPr>
            </w:pPr>
            <w:r>
              <w:rPr>
                <w:rFonts w:hint="eastAsia" w:ascii="Times New Roman" w:hAnsi="Times New Roman" w:cs="宋体"/>
                <w:kern w:val="0"/>
                <w:szCs w:val="21"/>
              </w:rPr>
              <w:t>GB/T 10561</w:t>
            </w:r>
          </w:p>
        </w:tc>
        <w:tc>
          <w:tcPr>
            <w:tcW w:w="976" w:type="dxa"/>
            <w:vAlign w:val="center"/>
          </w:tcPr>
          <w:p w14:paraId="49E74A9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2A88CE2">
            <w:pPr>
              <w:jc w:val="center"/>
              <w:rPr>
                <w:rFonts w:ascii="Times New Roman" w:hAnsi="Times New Roman" w:cs="宋体"/>
                <w:kern w:val="0"/>
                <w:szCs w:val="21"/>
              </w:rPr>
            </w:pPr>
            <w:r>
              <w:rPr>
                <w:rFonts w:hint="eastAsia" w:ascii="Times New Roman" w:hAnsi="Times New Roman" w:cs="宋体"/>
                <w:kern w:val="0"/>
                <w:szCs w:val="21"/>
              </w:rPr>
              <w:t>——</w:t>
            </w:r>
          </w:p>
        </w:tc>
      </w:tr>
      <w:tr w14:paraId="1D58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8BAAE9B">
            <w:pPr>
              <w:jc w:val="center"/>
              <w:rPr>
                <w:rFonts w:ascii="Times New Roman" w:hAnsi="Times New Roman" w:cs="宋体"/>
                <w:kern w:val="0"/>
                <w:szCs w:val="21"/>
              </w:rPr>
            </w:pPr>
          </w:p>
        </w:tc>
        <w:tc>
          <w:tcPr>
            <w:tcW w:w="1523" w:type="dxa"/>
            <w:vMerge w:val="continue"/>
            <w:vAlign w:val="center"/>
          </w:tcPr>
          <w:p w14:paraId="2143E5F7">
            <w:pPr>
              <w:jc w:val="center"/>
              <w:rPr>
                <w:rFonts w:ascii="Times New Roman" w:hAnsi="Times New Roman" w:cs="宋体"/>
                <w:kern w:val="0"/>
                <w:szCs w:val="21"/>
              </w:rPr>
            </w:pPr>
          </w:p>
        </w:tc>
        <w:tc>
          <w:tcPr>
            <w:tcW w:w="1169" w:type="dxa"/>
            <w:vAlign w:val="center"/>
          </w:tcPr>
          <w:p w14:paraId="5EF2CFBD">
            <w:pPr>
              <w:jc w:val="center"/>
              <w:rPr>
                <w:rFonts w:ascii="Times New Roman" w:hAnsi="Times New Roman" w:cs="宋体"/>
                <w:kern w:val="0"/>
                <w:szCs w:val="21"/>
              </w:rPr>
            </w:pPr>
            <w:r>
              <w:rPr>
                <w:rFonts w:hint="eastAsia" w:ascii="Times New Roman" w:hAnsi="Times New Roman" w:cs="宋体"/>
                <w:kern w:val="0"/>
                <w:szCs w:val="21"/>
              </w:rPr>
              <w:t>晶粒度</w:t>
            </w:r>
          </w:p>
        </w:tc>
        <w:tc>
          <w:tcPr>
            <w:tcW w:w="1701" w:type="dxa"/>
            <w:gridSpan w:val="2"/>
            <w:vAlign w:val="center"/>
          </w:tcPr>
          <w:p w14:paraId="20F49E34">
            <w:pPr>
              <w:jc w:val="center"/>
              <w:rPr>
                <w:rFonts w:ascii="Times New Roman" w:hAnsi="Times New Roman" w:cs="宋体"/>
                <w:kern w:val="0"/>
                <w:szCs w:val="21"/>
              </w:rPr>
            </w:pPr>
            <w:r>
              <w:rPr>
                <w:rFonts w:hint="eastAsia" w:ascii="Times New Roman" w:hAnsi="Times New Roman" w:cs="宋体"/>
                <w:kern w:val="0"/>
                <w:szCs w:val="21"/>
              </w:rPr>
              <w:t>GB/T 5310-2023</w:t>
            </w:r>
          </w:p>
        </w:tc>
        <w:tc>
          <w:tcPr>
            <w:tcW w:w="1795" w:type="dxa"/>
            <w:gridSpan w:val="2"/>
            <w:vAlign w:val="center"/>
          </w:tcPr>
          <w:p w14:paraId="240F9BC4">
            <w:pPr>
              <w:jc w:val="center"/>
              <w:rPr>
                <w:rFonts w:ascii="Times New Roman" w:hAnsi="Times New Roman" w:cs="宋体"/>
                <w:kern w:val="0"/>
                <w:szCs w:val="21"/>
              </w:rPr>
            </w:pPr>
            <w:r>
              <w:rPr>
                <w:rFonts w:hint="eastAsia" w:ascii="Times New Roman" w:hAnsi="Times New Roman" w:cs="宋体"/>
                <w:kern w:val="0"/>
                <w:szCs w:val="21"/>
              </w:rPr>
              <w:t>GB/T 6394</w:t>
            </w:r>
          </w:p>
        </w:tc>
        <w:tc>
          <w:tcPr>
            <w:tcW w:w="976" w:type="dxa"/>
            <w:vAlign w:val="center"/>
          </w:tcPr>
          <w:p w14:paraId="347C72F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057F134">
            <w:pPr>
              <w:jc w:val="center"/>
              <w:rPr>
                <w:rFonts w:ascii="Times New Roman" w:hAnsi="Times New Roman" w:cs="宋体"/>
                <w:kern w:val="0"/>
                <w:szCs w:val="21"/>
              </w:rPr>
            </w:pPr>
            <w:r>
              <w:rPr>
                <w:rFonts w:hint="eastAsia" w:ascii="Times New Roman" w:hAnsi="Times New Roman" w:cs="宋体"/>
                <w:kern w:val="0"/>
                <w:szCs w:val="21"/>
              </w:rPr>
              <w:t>——</w:t>
            </w:r>
          </w:p>
        </w:tc>
      </w:tr>
      <w:tr w14:paraId="521D1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153C40D">
            <w:pPr>
              <w:jc w:val="center"/>
              <w:rPr>
                <w:rFonts w:ascii="Times New Roman" w:hAnsi="Times New Roman" w:cs="宋体"/>
                <w:kern w:val="0"/>
                <w:szCs w:val="21"/>
              </w:rPr>
            </w:pPr>
          </w:p>
        </w:tc>
        <w:tc>
          <w:tcPr>
            <w:tcW w:w="1523" w:type="dxa"/>
            <w:vMerge w:val="continue"/>
            <w:vAlign w:val="center"/>
          </w:tcPr>
          <w:p w14:paraId="07DE4503">
            <w:pPr>
              <w:jc w:val="center"/>
              <w:rPr>
                <w:rFonts w:ascii="Times New Roman" w:hAnsi="Times New Roman" w:cs="宋体"/>
                <w:kern w:val="0"/>
                <w:szCs w:val="21"/>
              </w:rPr>
            </w:pPr>
          </w:p>
        </w:tc>
        <w:tc>
          <w:tcPr>
            <w:tcW w:w="1169" w:type="dxa"/>
            <w:vAlign w:val="center"/>
          </w:tcPr>
          <w:p w14:paraId="1B99DCD5">
            <w:pPr>
              <w:jc w:val="center"/>
              <w:rPr>
                <w:rFonts w:ascii="Times New Roman" w:hAnsi="Times New Roman" w:cs="宋体"/>
                <w:kern w:val="0"/>
                <w:szCs w:val="21"/>
              </w:rPr>
            </w:pPr>
            <w:r>
              <w:rPr>
                <w:rFonts w:hint="eastAsia" w:ascii="Times New Roman" w:hAnsi="Times New Roman" w:cs="宋体"/>
                <w:kern w:val="0"/>
                <w:szCs w:val="21"/>
              </w:rPr>
              <w:t>显微组织</w:t>
            </w:r>
          </w:p>
        </w:tc>
        <w:tc>
          <w:tcPr>
            <w:tcW w:w="1701" w:type="dxa"/>
            <w:gridSpan w:val="2"/>
            <w:vAlign w:val="center"/>
          </w:tcPr>
          <w:p w14:paraId="7EE5E3B8">
            <w:pPr>
              <w:jc w:val="center"/>
              <w:rPr>
                <w:rFonts w:ascii="Times New Roman" w:hAnsi="Times New Roman" w:cs="宋体"/>
                <w:kern w:val="0"/>
                <w:szCs w:val="21"/>
              </w:rPr>
            </w:pPr>
            <w:r>
              <w:rPr>
                <w:rFonts w:hint="eastAsia" w:ascii="Times New Roman" w:hAnsi="Times New Roman" w:cs="宋体"/>
                <w:kern w:val="0"/>
                <w:szCs w:val="21"/>
              </w:rPr>
              <w:t>GB/T 5310-2023</w:t>
            </w:r>
          </w:p>
        </w:tc>
        <w:tc>
          <w:tcPr>
            <w:tcW w:w="1795" w:type="dxa"/>
            <w:gridSpan w:val="2"/>
            <w:vAlign w:val="center"/>
          </w:tcPr>
          <w:p w14:paraId="635E5D8F">
            <w:pPr>
              <w:jc w:val="center"/>
              <w:rPr>
                <w:rFonts w:ascii="Times New Roman" w:hAnsi="Times New Roman" w:cs="宋体"/>
                <w:kern w:val="0"/>
                <w:szCs w:val="21"/>
              </w:rPr>
            </w:pPr>
            <w:r>
              <w:rPr>
                <w:rFonts w:hint="eastAsia" w:ascii="Times New Roman" w:hAnsi="Times New Roman" w:cs="宋体"/>
                <w:kern w:val="0"/>
                <w:szCs w:val="21"/>
              </w:rPr>
              <w:t>GB/T 13298</w:t>
            </w:r>
          </w:p>
        </w:tc>
        <w:tc>
          <w:tcPr>
            <w:tcW w:w="976" w:type="dxa"/>
            <w:vAlign w:val="center"/>
          </w:tcPr>
          <w:p w14:paraId="7E9FD523">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01F99E6">
            <w:pPr>
              <w:jc w:val="center"/>
              <w:rPr>
                <w:rFonts w:ascii="Times New Roman" w:hAnsi="Times New Roman" w:cs="宋体"/>
                <w:kern w:val="0"/>
                <w:szCs w:val="21"/>
              </w:rPr>
            </w:pPr>
            <w:r>
              <w:rPr>
                <w:rFonts w:hint="eastAsia" w:ascii="Times New Roman" w:hAnsi="Times New Roman" w:cs="宋体"/>
                <w:kern w:val="0"/>
                <w:szCs w:val="21"/>
              </w:rPr>
              <w:t>——</w:t>
            </w:r>
          </w:p>
        </w:tc>
      </w:tr>
      <w:tr w14:paraId="26AE2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ABF55B7">
            <w:pPr>
              <w:jc w:val="center"/>
              <w:rPr>
                <w:rFonts w:ascii="Times New Roman" w:hAnsi="Times New Roman" w:cs="宋体"/>
                <w:kern w:val="0"/>
                <w:szCs w:val="21"/>
              </w:rPr>
            </w:pPr>
          </w:p>
        </w:tc>
        <w:tc>
          <w:tcPr>
            <w:tcW w:w="1523" w:type="dxa"/>
            <w:vMerge w:val="continue"/>
            <w:vAlign w:val="center"/>
          </w:tcPr>
          <w:p w14:paraId="27929571">
            <w:pPr>
              <w:jc w:val="center"/>
              <w:rPr>
                <w:rFonts w:ascii="Times New Roman" w:hAnsi="Times New Roman" w:cs="宋体"/>
                <w:kern w:val="0"/>
                <w:szCs w:val="21"/>
              </w:rPr>
            </w:pPr>
          </w:p>
        </w:tc>
        <w:tc>
          <w:tcPr>
            <w:tcW w:w="1169" w:type="dxa"/>
            <w:vAlign w:val="center"/>
          </w:tcPr>
          <w:p w14:paraId="75284A23">
            <w:pPr>
              <w:jc w:val="center"/>
              <w:rPr>
                <w:rFonts w:ascii="Times New Roman" w:hAnsi="Times New Roman" w:cs="宋体"/>
                <w:kern w:val="0"/>
                <w:szCs w:val="21"/>
              </w:rPr>
            </w:pPr>
            <w:r>
              <w:rPr>
                <w:rFonts w:hint="eastAsia" w:ascii="Times New Roman" w:hAnsi="Times New Roman" w:cs="宋体"/>
                <w:kern w:val="0"/>
                <w:szCs w:val="21"/>
              </w:rPr>
              <w:t>脱碳层</w:t>
            </w:r>
          </w:p>
        </w:tc>
        <w:tc>
          <w:tcPr>
            <w:tcW w:w="1701" w:type="dxa"/>
            <w:gridSpan w:val="2"/>
            <w:vAlign w:val="center"/>
          </w:tcPr>
          <w:p w14:paraId="093CF432">
            <w:pPr>
              <w:jc w:val="center"/>
              <w:rPr>
                <w:rFonts w:ascii="Times New Roman" w:hAnsi="Times New Roman" w:cs="宋体"/>
                <w:kern w:val="0"/>
                <w:szCs w:val="21"/>
              </w:rPr>
            </w:pPr>
            <w:r>
              <w:rPr>
                <w:rFonts w:hint="eastAsia" w:ascii="Times New Roman" w:hAnsi="Times New Roman" w:cs="宋体"/>
                <w:kern w:val="0"/>
                <w:szCs w:val="21"/>
              </w:rPr>
              <w:t>GB/T 5310-2023</w:t>
            </w:r>
          </w:p>
        </w:tc>
        <w:tc>
          <w:tcPr>
            <w:tcW w:w="1795" w:type="dxa"/>
            <w:gridSpan w:val="2"/>
            <w:vAlign w:val="center"/>
          </w:tcPr>
          <w:p w14:paraId="222B7CB5">
            <w:pPr>
              <w:jc w:val="center"/>
              <w:rPr>
                <w:rFonts w:ascii="Times New Roman" w:hAnsi="Times New Roman" w:cs="宋体"/>
                <w:kern w:val="0"/>
                <w:szCs w:val="21"/>
              </w:rPr>
            </w:pPr>
            <w:r>
              <w:rPr>
                <w:rFonts w:hint="eastAsia" w:ascii="Times New Roman" w:hAnsi="Times New Roman" w:cs="宋体"/>
                <w:kern w:val="0"/>
                <w:szCs w:val="21"/>
              </w:rPr>
              <w:t>GB/T 224</w:t>
            </w:r>
          </w:p>
        </w:tc>
        <w:tc>
          <w:tcPr>
            <w:tcW w:w="976" w:type="dxa"/>
            <w:vAlign w:val="center"/>
          </w:tcPr>
          <w:p w14:paraId="49D6E1CC">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96858D6">
            <w:pPr>
              <w:jc w:val="center"/>
              <w:rPr>
                <w:rFonts w:ascii="Times New Roman" w:hAnsi="Times New Roman" w:cs="宋体"/>
                <w:kern w:val="0"/>
                <w:szCs w:val="21"/>
              </w:rPr>
            </w:pPr>
            <w:r>
              <w:rPr>
                <w:rFonts w:hint="eastAsia" w:ascii="Times New Roman" w:hAnsi="Times New Roman" w:cs="宋体"/>
                <w:kern w:val="0"/>
                <w:szCs w:val="21"/>
              </w:rPr>
              <w:t>——</w:t>
            </w:r>
          </w:p>
        </w:tc>
      </w:tr>
      <w:tr w14:paraId="2726A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7587B3FA">
            <w:pPr>
              <w:jc w:val="center"/>
              <w:rPr>
                <w:rFonts w:ascii="Times New Roman" w:hAnsi="Times New Roman" w:cs="宋体"/>
                <w:kern w:val="0"/>
                <w:szCs w:val="21"/>
              </w:rPr>
            </w:pPr>
            <w:r>
              <w:rPr>
                <w:rFonts w:hint="eastAsia" w:ascii="Times New Roman" w:hAnsi="Times New Roman" w:cs="宋体"/>
                <w:kern w:val="0"/>
                <w:szCs w:val="21"/>
              </w:rPr>
              <w:t>26</w:t>
            </w:r>
          </w:p>
        </w:tc>
        <w:tc>
          <w:tcPr>
            <w:tcW w:w="1523" w:type="dxa"/>
            <w:vMerge w:val="restart"/>
            <w:vAlign w:val="center"/>
          </w:tcPr>
          <w:p w14:paraId="640F09E0">
            <w:pPr>
              <w:jc w:val="center"/>
              <w:rPr>
                <w:rFonts w:ascii="Times New Roman" w:hAnsi="Times New Roman" w:cs="宋体"/>
                <w:kern w:val="0"/>
                <w:szCs w:val="21"/>
              </w:rPr>
            </w:pPr>
            <w:r>
              <w:rPr>
                <w:rFonts w:hint="eastAsia" w:ascii="Times New Roman" w:hAnsi="Times New Roman" w:cs="宋体"/>
                <w:kern w:val="0"/>
                <w:szCs w:val="21"/>
              </w:rPr>
              <w:t>冷拔或冷轧精密无缝钢管</w:t>
            </w:r>
          </w:p>
        </w:tc>
        <w:tc>
          <w:tcPr>
            <w:tcW w:w="1169" w:type="dxa"/>
            <w:vAlign w:val="center"/>
          </w:tcPr>
          <w:p w14:paraId="7CB676C1">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0CB792AB">
            <w:pPr>
              <w:jc w:val="center"/>
              <w:rPr>
                <w:rFonts w:ascii="Times New Roman" w:hAnsi="Times New Roman" w:cs="宋体"/>
                <w:kern w:val="0"/>
                <w:szCs w:val="21"/>
              </w:rPr>
            </w:pPr>
            <w:r>
              <w:rPr>
                <w:rFonts w:hint="eastAsia" w:ascii="Times New Roman" w:hAnsi="Times New Roman" w:cs="宋体"/>
                <w:kern w:val="0"/>
                <w:szCs w:val="21"/>
              </w:rPr>
              <w:t>GB/T 3639-2021</w:t>
            </w:r>
          </w:p>
        </w:tc>
        <w:tc>
          <w:tcPr>
            <w:tcW w:w="1795" w:type="dxa"/>
            <w:gridSpan w:val="2"/>
            <w:vAlign w:val="center"/>
          </w:tcPr>
          <w:p w14:paraId="1452B081">
            <w:pPr>
              <w:jc w:val="center"/>
              <w:rPr>
                <w:rFonts w:ascii="Times New Roman" w:hAnsi="Times New Roman" w:cs="宋体"/>
                <w:kern w:val="0"/>
                <w:szCs w:val="21"/>
              </w:rPr>
            </w:pPr>
            <w:r>
              <w:rPr>
                <w:rFonts w:hint="eastAsia" w:ascii="Times New Roman" w:hAnsi="Times New Roman" w:cs="宋体"/>
                <w:kern w:val="0"/>
                <w:szCs w:val="21"/>
              </w:rPr>
              <w:t>GB/T 4336、GB/T 223</w:t>
            </w:r>
          </w:p>
        </w:tc>
        <w:tc>
          <w:tcPr>
            <w:tcW w:w="976" w:type="dxa"/>
            <w:vAlign w:val="center"/>
          </w:tcPr>
          <w:p w14:paraId="15B9872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B7696AB">
            <w:pPr>
              <w:jc w:val="center"/>
              <w:rPr>
                <w:rFonts w:ascii="Times New Roman" w:hAnsi="Times New Roman" w:cs="宋体"/>
                <w:kern w:val="0"/>
                <w:szCs w:val="21"/>
              </w:rPr>
            </w:pPr>
            <w:r>
              <w:rPr>
                <w:rFonts w:hint="eastAsia" w:ascii="Times New Roman" w:hAnsi="Times New Roman" w:cs="宋体"/>
                <w:kern w:val="0"/>
                <w:szCs w:val="21"/>
              </w:rPr>
              <w:t>——</w:t>
            </w:r>
          </w:p>
        </w:tc>
      </w:tr>
      <w:tr w14:paraId="3476C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9863530">
            <w:pPr>
              <w:jc w:val="center"/>
              <w:rPr>
                <w:rFonts w:ascii="Times New Roman" w:hAnsi="Times New Roman" w:cs="宋体"/>
                <w:kern w:val="0"/>
                <w:szCs w:val="21"/>
              </w:rPr>
            </w:pPr>
          </w:p>
        </w:tc>
        <w:tc>
          <w:tcPr>
            <w:tcW w:w="1523" w:type="dxa"/>
            <w:vMerge w:val="continue"/>
            <w:vAlign w:val="center"/>
          </w:tcPr>
          <w:p w14:paraId="7E641DA3">
            <w:pPr>
              <w:jc w:val="center"/>
              <w:rPr>
                <w:rFonts w:ascii="Times New Roman" w:hAnsi="Times New Roman" w:cs="宋体"/>
                <w:kern w:val="0"/>
                <w:szCs w:val="21"/>
              </w:rPr>
            </w:pPr>
          </w:p>
        </w:tc>
        <w:tc>
          <w:tcPr>
            <w:tcW w:w="1169" w:type="dxa"/>
            <w:vAlign w:val="center"/>
          </w:tcPr>
          <w:p w14:paraId="4E12AF85">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327E78F">
            <w:pPr>
              <w:jc w:val="center"/>
              <w:rPr>
                <w:rFonts w:ascii="Times New Roman" w:hAnsi="Times New Roman" w:cs="宋体"/>
                <w:kern w:val="0"/>
                <w:szCs w:val="21"/>
              </w:rPr>
            </w:pPr>
            <w:r>
              <w:rPr>
                <w:rFonts w:hint="eastAsia" w:ascii="Times New Roman" w:hAnsi="Times New Roman" w:cs="宋体"/>
                <w:kern w:val="0"/>
                <w:szCs w:val="21"/>
              </w:rPr>
              <w:t>GB/T 3639-2021</w:t>
            </w:r>
          </w:p>
        </w:tc>
        <w:tc>
          <w:tcPr>
            <w:tcW w:w="1795" w:type="dxa"/>
            <w:gridSpan w:val="2"/>
            <w:vAlign w:val="center"/>
          </w:tcPr>
          <w:p w14:paraId="7A5B5572">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75678F8E">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3997B67">
            <w:pPr>
              <w:jc w:val="center"/>
              <w:rPr>
                <w:rFonts w:ascii="Times New Roman" w:hAnsi="Times New Roman" w:cs="宋体"/>
                <w:kern w:val="0"/>
                <w:szCs w:val="21"/>
              </w:rPr>
            </w:pPr>
            <w:r>
              <w:rPr>
                <w:rFonts w:hint="eastAsia" w:ascii="Times New Roman" w:hAnsi="Times New Roman" w:cs="宋体"/>
                <w:kern w:val="0"/>
                <w:szCs w:val="21"/>
              </w:rPr>
              <w:t>——</w:t>
            </w:r>
          </w:p>
        </w:tc>
      </w:tr>
      <w:tr w14:paraId="35790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blHeader/>
          <w:jc w:val="center"/>
        </w:trPr>
        <w:tc>
          <w:tcPr>
            <w:tcW w:w="445" w:type="dxa"/>
            <w:vMerge w:val="restart"/>
            <w:vAlign w:val="center"/>
          </w:tcPr>
          <w:p w14:paraId="3E8C4185">
            <w:pPr>
              <w:jc w:val="center"/>
              <w:rPr>
                <w:rFonts w:ascii="Times New Roman" w:hAnsi="Times New Roman" w:cs="宋体"/>
                <w:kern w:val="0"/>
                <w:szCs w:val="21"/>
              </w:rPr>
            </w:pPr>
            <w:r>
              <w:rPr>
                <w:rFonts w:hint="eastAsia" w:ascii="Times New Roman" w:hAnsi="Times New Roman" w:cs="宋体"/>
                <w:kern w:val="0"/>
                <w:szCs w:val="21"/>
              </w:rPr>
              <w:t>27</w:t>
            </w:r>
          </w:p>
        </w:tc>
        <w:tc>
          <w:tcPr>
            <w:tcW w:w="1523" w:type="dxa"/>
            <w:vMerge w:val="restart"/>
            <w:vAlign w:val="center"/>
          </w:tcPr>
          <w:p w14:paraId="6CC9D2CF">
            <w:pPr>
              <w:jc w:val="center"/>
              <w:rPr>
                <w:rFonts w:ascii="Times New Roman" w:hAnsi="Times New Roman" w:cs="宋体"/>
                <w:kern w:val="0"/>
                <w:szCs w:val="21"/>
              </w:rPr>
            </w:pPr>
            <w:r>
              <w:rPr>
                <w:rFonts w:hint="eastAsia" w:ascii="Times New Roman" w:hAnsi="Times New Roman" w:cs="宋体"/>
                <w:kern w:val="0"/>
                <w:szCs w:val="21"/>
              </w:rPr>
              <w:t>汽车半轴套管用无缝钢管</w:t>
            </w:r>
          </w:p>
        </w:tc>
        <w:tc>
          <w:tcPr>
            <w:tcW w:w="1169" w:type="dxa"/>
            <w:vAlign w:val="center"/>
          </w:tcPr>
          <w:p w14:paraId="279C26F5">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0307AF5F">
            <w:pPr>
              <w:jc w:val="center"/>
              <w:rPr>
                <w:rFonts w:ascii="Times New Roman" w:hAnsi="Times New Roman" w:cs="宋体"/>
                <w:kern w:val="0"/>
                <w:szCs w:val="21"/>
              </w:rPr>
            </w:pPr>
            <w:r>
              <w:rPr>
                <w:rFonts w:hint="eastAsia" w:ascii="Times New Roman" w:hAnsi="Times New Roman" w:cs="宋体"/>
                <w:kern w:val="0"/>
                <w:szCs w:val="21"/>
              </w:rPr>
              <w:t>YB/T 5035-2020</w:t>
            </w:r>
          </w:p>
        </w:tc>
        <w:tc>
          <w:tcPr>
            <w:tcW w:w="1795" w:type="dxa"/>
            <w:gridSpan w:val="2"/>
            <w:vAlign w:val="center"/>
          </w:tcPr>
          <w:p w14:paraId="24DC02F8">
            <w:pPr>
              <w:jc w:val="center"/>
              <w:rPr>
                <w:rFonts w:ascii="Times New Roman" w:hAnsi="Times New Roman" w:cs="宋体"/>
                <w:kern w:val="0"/>
                <w:szCs w:val="21"/>
              </w:rPr>
            </w:pPr>
            <w:r>
              <w:rPr>
                <w:rFonts w:hint="eastAsia" w:ascii="Times New Roman" w:hAnsi="Times New Roman" w:cs="宋体"/>
                <w:kern w:val="0"/>
                <w:szCs w:val="21"/>
              </w:rPr>
              <w:t>GB/T 4336、GB/T 223、GB/T 20125、GB/T 20123</w:t>
            </w:r>
          </w:p>
        </w:tc>
        <w:tc>
          <w:tcPr>
            <w:tcW w:w="976" w:type="dxa"/>
            <w:vAlign w:val="center"/>
          </w:tcPr>
          <w:p w14:paraId="02174A1E">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0E95FF8">
            <w:pPr>
              <w:jc w:val="center"/>
              <w:rPr>
                <w:rFonts w:ascii="Times New Roman" w:hAnsi="Times New Roman" w:cs="宋体"/>
                <w:kern w:val="0"/>
                <w:szCs w:val="21"/>
              </w:rPr>
            </w:pPr>
            <w:r>
              <w:rPr>
                <w:rFonts w:hint="eastAsia" w:ascii="Times New Roman" w:hAnsi="Times New Roman" w:cs="宋体"/>
                <w:kern w:val="0"/>
                <w:szCs w:val="21"/>
              </w:rPr>
              <w:t>——</w:t>
            </w:r>
          </w:p>
        </w:tc>
      </w:tr>
      <w:tr w14:paraId="5615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73067DF">
            <w:pPr>
              <w:jc w:val="center"/>
              <w:rPr>
                <w:rFonts w:ascii="Times New Roman" w:hAnsi="Times New Roman" w:cs="宋体"/>
                <w:kern w:val="0"/>
                <w:szCs w:val="21"/>
              </w:rPr>
            </w:pPr>
          </w:p>
        </w:tc>
        <w:tc>
          <w:tcPr>
            <w:tcW w:w="1523" w:type="dxa"/>
            <w:vMerge w:val="continue"/>
            <w:vAlign w:val="center"/>
          </w:tcPr>
          <w:p w14:paraId="101DA8C8">
            <w:pPr>
              <w:jc w:val="center"/>
              <w:rPr>
                <w:rFonts w:ascii="Times New Roman" w:hAnsi="Times New Roman" w:cs="宋体"/>
                <w:kern w:val="0"/>
                <w:szCs w:val="21"/>
              </w:rPr>
            </w:pPr>
          </w:p>
        </w:tc>
        <w:tc>
          <w:tcPr>
            <w:tcW w:w="1169" w:type="dxa"/>
            <w:vAlign w:val="center"/>
          </w:tcPr>
          <w:p w14:paraId="4A8BB29F">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CCFB527">
            <w:pPr>
              <w:jc w:val="center"/>
              <w:rPr>
                <w:rFonts w:ascii="Times New Roman" w:hAnsi="Times New Roman" w:cs="宋体"/>
                <w:kern w:val="0"/>
                <w:szCs w:val="21"/>
              </w:rPr>
            </w:pPr>
            <w:r>
              <w:rPr>
                <w:rFonts w:hint="eastAsia" w:ascii="Times New Roman" w:hAnsi="Times New Roman" w:cs="宋体"/>
                <w:kern w:val="0"/>
                <w:szCs w:val="21"/>
              </w:rPr>
              <w:t>YB/T 5035-2020</w:t>
            </w:r>
          </w:p>
        </w:tc>
        <w:tc>
          <w:tcPr>
            <w:tcW w:w="1795" w:type="dxa"/>
            <w:gridSpan w:val="2"/>
            <w:vAlign w:val="center"/>
          </w:tcPr>
          <w:p w14:paraId="743F732D">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559E1AA4">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4672B18">
            <w:pPr>
              <w:jc w:val="center"/>
              <w:rPr>
                <w:rFonts w:ascii="Times New Roman" w:hAnsi="Times New Roman" w:cs="宋体"/>
                <w:kern w:val="0"/>
                <w:szCs w:val="21"/>
              </w:rPr>
            </w:pPr>
            <w:r>
              <w:rPr>
                <w:rFonts w:hint="eastAsia" w:ascii="Times New Roman" w:hAnsi="Times New Roman" w:cs="宋体"/>
                <w:kern w:val="0"/>
                <w:szCs w:val="21"/>
              </w:rPr>
              <w:t>——</w:t>
            </w:r>
          </w:p>
        </w:tc>
      </w:tr>
      <w:tr w14:paraId="43F68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480DEC7">
            <w:pPr>
              <w:jc w:val="center"/>
              <w:rPr>
                <w:rFonts w:ascii="Times New Roman" w:hAnsi="Times New Roman" w:cs="宋体"/>
                <w:kern w:val="0"/>
                <w:szCs w:val="21"/>
              </w:rPr>
            </w:pPr>
          </w:p>
        </w:tc>
        <w:tc>
          <w:tcPr>
            <w:tcW w:w="1523" w:type="dxa"/>
            <w:vMerge w:val="continue"/>
            <w:vAlign w:val="center"/>
          </w:tcPr>
          <w:p w14:paraId="05685B68">
            <w:pPr>
              <w:jc w:val="center"/>
              <w:rPr>
                <w:rFonts w:ascii="Times New Roman" w:hAnsi="Times New Roman" w:cs="宋体"/>
                <w:kern w:val="0"/>
                <w:szCs w:val="21"/>
              </w:rPr>
            </w:pPr>
          </w:p>
        </w:tc>
        <w:tc>
          <w:tcPr>
            <w:tcW w:w="1169" w:type="dxa"/>
            <w:vAlign w:val="center"/>
          </w:tcPr>
          <w:p w14:paraId="3E88EC32">
            <w:pPr>
              <w:jc w:val="center"/>
              <w:rPr>
                <w:rFonts w:ascii="Times New Roman" w:hAnsi="Times New Roman" w:cs="宋体"/>
                <w:kern w:val="0"/>
                <w:szCs w:val="21"/>
              </w:rPr>
            </w:pPr>
            <w:r>
              <w:rPr>
                <w:rFonts w:hint="eastAsia" w:ascii="Times New Roman" w:hAnsi="Times New Roman" w:cs="宋体"/>
                <w:kern w:val="0"/>
                <w:szCs w:val="21"/>
              </w:rPr>
              <w:t>硬度试验</w:t>
            </w:r>
          </w:p>
        </w:tc>
        <w:tc>
          <w:tcPr>
            <w:tcW w:w="1701" w:type="dxa"/>
            <w:gridSpan w:val="2"/>
            <w:vAlign w:val="center"/>
          </w:tcPr>
          <w:p w14:paraId="7AEC8AC8">
            <w:pPr>
              <w:jc w:val="center"/>
              <w:rPr>
                <w:rFonts w:ascii="Times New Roman" w:hAnsi="Times New Roman" w:cs="宋体"/>
                <w:kern w:val="0"/>
                <w:szCs w:val="21"/>
              </w:rPr>
            </w:pPr>
            <w:r>
              <w:rPr>
                <w:rFonts w:hint="eastAsia" w:ascii="Times New Roman" w:hAnsi="Times New Roman" w:cs="宋体"/>
                <w:kern w:val="0"/>
                <w:szCs w:val="21"/>
              </w:rPr>
              <w:t>YB/T 5035-2020</w:t>
            </w:r>
          </w:p>
        </w:tc>
        <w:tc>
          <w:tcPr>
            <w:tcW w:w="1795" w:type="dxa"/>
            <w:gridSpan w:val="2"/>
            <w:vAlign w:val="center"/>
          </w:tcPr>
          <w:p w14:paraId="6B9D237B">
            <w:pPr>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4912E0F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2FCB33D">
            <w:pPr>
              <w:jc w:val="center"/>
              <w:rPr>
                <w:rFonts w:ascii="Times New Roman" w:hAnsi="Times New Roman" w:cs="宋体"/>
                <w:kern w:val="0"/>
                <w:szCs w:val="21"/>
              </w:rPr>
            </w:pPr>
            <w:r>
              <w:rPr>
                <w:rFonts w:hint="eastAsia" w:ascii="Times New Roman" w:hAnsi="Times New Roman" w:cs="宋体"/>
                <w:kern w:val="0"/>
                <w:szCs w:val="21"/>
              </w:rPr>
              <w:t>——</w:t>
            </w:r>
          </w:p>
        </w:tc>
      </w:tr>
      <w:tr w14:paraId="46DBF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9C09210">
            <w:pPr>
              <w:jc w:val="center"/>
              <w:rPr>
                <w:rFonts w:ascii="Times New Roman" w:hAnsi="Times New Roman" w:cs="宋体"/>
                <w:kern w:val="0"/>
                <w:szCs w:val="21"/>
              </w:rPr>
            </w:pPr>
          </w:p>
        </w:tc>
        <w:tc>
          <w:tcPr>
            <w:tcW w:w="1523" w:type="dxa"/>
            <w:vMerge w:val="continue"/>
            <w:vAlign w:val="center"/>
          </w:tcPr>
          <w:p w14:paraId="2FF0DAC4">
            <w:pPr>
              <w:jc w:val="center"/>
              <w:rPr>
                <w:rFonts w:ascii="Times New Roman" w:hAnsi="Times New Roman" w:cs="宋体"/>
                <w:kern w:val="0"/>
                <w:szCs w:val="21"/>
              </w:rPr>
            </w:pPr>
          </w:p>
        </w:tc>
        <w:tc>
          <w:tcPr>
            <w:tcW w:w="1169" w:type="dxa"/>
            <w:vAlign w:val="center"/>
          </w:tcPr>
          <w:p w14:paraId="2007F49E">
            <w:pPr>
              <w:jc w:val="center"/>
              <w:rPr>
                <w:rFonts w:ascii="Times New Roman" w:hAnsi="Times New Roman" w:cs="宋体"/>
                <w:kern w:val="0"/>
                <w:szCs w:val="21"/>
              </w:rPr>
            </w:pPr>
            <w:r>
              <w:rPr>
                <w:rFonts w:hint="eastAsia" w:ascii="Times New Roman" w:hAnsi="Times New Roman" w:cs="宋体"/>
                <w:kern w:val="0"/>
                <w:szCs w:val="21"/>
              </w:rPr>
              <w:t>低倍组织</w:t>
            </w:r>
          </w:p>
        </w:tc>
        <w:tc>
          <w:tcPr>
            <w:tcW w:w="1701" w:type="dxa"/>
            <w:gridSpan w:val="2"/>
            <w:vAlign w:val="center"/>
          </w:tcPr>
          <w:p w14:paraId="16A3E143">
            <w:pPr>
              <w:jc w:val="center"/>
              <w:rPr>
                <w:rFonts w:ascii="Times New Roman" w:hAnsi="Times New Roman" w:cs="宋体"/>
                <w:kern w:val="0"/>
                <w:szCs w:val="21"/>
              </w:rPr>
            </w:pPr>
            <w:r>
              <w:rPr>
                <w:rFonts w:hint="eastAsia" w:ascii="Times New Roman" w:hAnsi="Times New Roman" w:cs="宋体"/>
                <w:kern w:val="0"/>
                <w:szCs w:val="21"/>
              </w:rPr>
              <w:t>YB/T 5035-2020</w:t>
            </w:r>
          </w:p>
        </w:tc>
        <w:tc>
          <w:tcPr>
            <w:tcW w:w="1795" w:type="dxa"/>
            <w:gridSpan w:val="2"/>
            <w:vAlign w:val="center"/>
          </w:tcPr>
          <w:p w14:paraId="47661584">
            <w:pPr>
              <w:jc w:val="center"/>
              <w:rPr>
                <w:rFonts w:ascii="Times New Roman" w:hAnsi="Times New Roman" w:cs="宋体"/>
                <w:kern w:val="0"/>
                <w:szCs w:val="21"/>
              </w:rPr>
            </w:pPr>
            <w:r>
              <w:rPr>
                <w:rFonts w:hint="eastAsia" w:ascii="Times New Roman" w:hAnsi="Times New Roman" w:cs="宋体"/>
                <w:kern w:val="0"/>
                <w:szCs w:val="21"/>
              </w:rPr>
              <w:t>GB/T 226、GB/T 1979</w:t>
            </w:r>
          </w:p>
        </w:tc>
        <w:tc>
          <w:tcPr>
            <w:tcW w:w="976" w:type="dxa"/>
            <w:vAlign w:val="center"/>
          </w:tcPr>
          <w:p w14:paraId="35661F1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39CAA8E">
            <w:pPr>
              <w:jc w:val="center"/>
              <w:rPr>
                <w:rFonts w:ascii="Times New Roman" w:hAnsi="Times New Roman" w:cs="宋体"/>
                <w:kern w:val="0"/>
                <w:szCs w:val="21"/>
              </w:rPr>
            </w:pPr>
            <w:r>
              <w:rPr>
                <w:rFonts w:hint="eastAsia" w:ascii="Times New Roman" w:hAnsi="Times New Roman" w:cs="宋体"/>
                <w:kern w:val="0"/>
                <w:szCs w:val="21"/>
              </w:rPr>
              <w:t>——</w:t>
            </w:r>
          </w:p>
        </w:tc>
      </w:tr>
      <w:tr w14:paraId="361A0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blHeader/>
          <w:jc w:val="center"/>
        </w:trPr>
        <w:tc>
          <w:tcPr>
            <w:tcW w:w="445" w:type="dxa"/>
            <w:vMerge w:val="restart"/>
            <w:vAlign w:val="center"/>
          </w:tcPr>
          <w:p w14:paraId="7B766A97">
            <w:pPr>
              <w:jc w:val="center"/>
              <w:rPr>
                <w:rFonts w:ascii="Times New Roman" w:hAnsi="Times New Roman" w:cs="宋体"/>
                <w:kern w:val="0"/>
                <w:szCs w:val="21"/>
              </w:rPr>
            </w:pPr>
            <w:r>
              <w:rPr>
                <w:rFonts w:hint="eastAsia" w:ascii="Times New Roman" w:hAnsi="Times New Roman" w:cs="宋体"/>
                <w:kern w:val="0"/>
                <w:szCs w:val="21"/>
              </w:rPr>
              <w:t>28</w:t>
            </w:r>
          </w:p>
        </w:tc>
        <w:tc>
          <w:tcPr>
            <w:tcW w:w="1523" w:type="dxa"/>
            <w:vMerge w:val="restart"/>
            <w:vAlign w:val="center"/>
          </w:tcPr>
          <w:p w14:paraId="3D8E9CF0">
            <w:pPr>
              <w:jc w:val="center"/>
              <w:rPr>
                <w:rFonts w:ascii="Times New Roman" w:hAnsi="Times New Roman" w:cs="宋体"/>
                <w:kern w:val="0"/>
                <w:szCs w:val="21"/>
              </w:rPr>
            </w:pPr>
            <w:r>
              <w:rPr>
                <w:rFonts w:hint="eastAsia" w:ascii="Times New Roman" w:hAnsi="Times New Roman" w:cs="宋体"/>
                <w:kern w:val="0"/>
                <w:szCs w:val="21"/>
              </w:rPr>
              <w:t>结构用无缝钢管</w:t>
            </w:r>
          </w:p>
        </w:tc>
        <w:tc>
          <w:tcPr>
            <w:tcW w:w="1169" w:type="dxa"/>
            <w:vAlign w:val="center"/>
          </w:tcPr>
          <w:p w14:paraId="410DA43B">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56B9C9FB">
            <w:pPr>
              <w:jc w:val="center"/>
              <w:rPr>
                <w:rFonts w:ascii="Times New Roman" w:hAnsi="Times New Roman" w:cs="宋体"/>
                <w:kern w:val="0"/>
                <w:szCs w:val="21"/>
              </w:rPr>
            </w:pPr>
            <w:r>
              <w:rPr>
                <w:rFonts w:hint="eastAsia" w:ascii="Times New Roman" w:hAnsi="Times New Roman" w:cs="宋体"/>
                <w:kern w:val="0"/>
                <w:szCs w:val="21"/>
              </w:rPr>
              <w:t>GB/T 8162-2018</w:t>
            </w:r>
          </w:p>
        </w:tc>
        <w:tc>
          <w:tcPr>
            <w:tcW w:w="1795" w:type="dxa"/>
            <w:gridSpan w:val="2"/>
            <w:vAlign w:val="center"/>
          </w:tcPr>
          <w:p w14:paraId="15571F4A">
            <w:pPr>
              <w:jc w:val="center"/>
              <w:rPr>
                <w:rFonts w:ascii="Times New Roman" w:hAnsi="Times New Roman" w:cs="宋体"/>
                <w:kern w:val="0"/>
                <w:szCs w:val="21"/>
              </w:rPr>
            </w:pPr>
            <w:r>
              <w:rPr>
                <w:rFonts w:hint="eastAsia" w:ascii="Times New Roman" w:hAnsi="Times New Roman" w:cs="宋体"/>
                <w:kern w:val="0"/>
                <w:szCs w:val="21"/>
              </w:rPr>
              <w:t>GB/T 4336、GB/T 223、GB/T 20123、GB/T 20124、GB/T 20125</w:t>
            </w:r>
          </w:p>
        </w:tc>
        <w:tc>
          <w:tcPr>
            <w:tcW w:w="976" w:type="dxa"/>
            <w:vAlign w:val="center"/>
          </w:tcPr>
          <w:p w14:paraId="4F502F3A">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78ECD5E">
            <w:pPr>
              <w:jc w:val="center"/>
              <w:rPr>
                <w:rFonts w:ascii="Times New Roman" w:hAnsi="Times New Roman" w:cs="宋体"/>
                <w:kern w:val="0"/>
                <w:szCs w:val="21"/>
              </w:rPr>
            </w:pPr>
            <w:r>
              <w:rPr>
                <w:rFonts w:hint="eastAsia" w:ascii="Times New Roman" w:hAnsi="Times New Roman" w:cs="宋体"/>
                <w:kern w:val="0"/>
                <w:szCs w:val="21"/>
              </w:rPr>
              <w:t>——</w:t>
            </w:r>
          </w:p>
        </w:tc>
      </w:tr>
      <w:tr w14:paraId="21B9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5F47442">
            <w:pPr>
              <w:jc w:val="center"/>
              <w:rPr>
                <w:rFonts w:ascii="Times New Roman" w:hAnsi="Times New Roman" w:cs="宋体"/>
                <w:kern w:val="0"/>
                <w:szCs w:val="21"/>
              </w:rPr>
            </w:pPr>
          </w:p>
        </w:tc>
        <w:tc>
          <w:tcPr>
            <w:tcW w:w="1523" w:type="dxa"/>
            <w:vMerge w:val="continue"/>
            <w:vAlign w:val="center"/>
          </w:tcPr>
          <w:p w14:paraId="0F031708">
            <w:pPr>
              <w:jc w:val="center"/>
              <w:rPr>
                <w:rFonts w:ascii="Times New Roman" w:hAnsi="Times New Roman" w:cs="宋体"/>
                <w:kern w:val="0"/>
                <w:szCs w:val="21"/>
              </w:rPr>
            </w:pPr>
          </w:p>
        </w:tc>
        <w:tc>
          <w:tcPr>
            <w:tcW w:w="1169" w:type="dxa"/>
            <w:vAlign w:val="center"/>
          </w:tcPr>
          <w:p w14:paraId="1BC132BB">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600A33C9">
            <w:pPr>
              <w:jc w:val="center"/>
              <w:rPr>
                <w:rFonts w:ascii="Times New Roman" w:hAnsi="Times New Roman" w:cs="宋体"/>
                <w:kern w:val="0"/>
                <w:szCs w:val="21"/>
              </w:rPr>
            </w:pPr>
            <w:r>
              <w:rPr>
                <w:rFonts w:hint="eastAsia" w:ascii="Times New Roman" w:hAnsi="Times New Roman" w:cs="宋体"/>
                <w:kern w:val="0"/>
                <w:szCs w:val="21"/>
              </w:rPr>
              <w:t>GB/T 8162-2018</w:t>
            </w:r>
          </w:p>
        </w:tc>
        <w:tc>
          <w:tcPr>
            <w:tcW w:w="1795" w:type="dxa"/>
            <w:gridSpan w:val="2"/>
            <w:vAlign w:val="center"/>
          </w:tcPr>
          <w:p w14:paraId="7A29A1DD">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49FF26D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F2D3D91">
            <w:pPr>
              <w:jc w:val="center"/>
              <w:rPr>
                <w:rFonts w:ascii="Times New Roman" w:hAnsi="Times New Roman" w:cs="宋体"/>
                <w:kern w:val="0"/>
                <w:szCs w:val="21"/>
              </w:rPr>
            </w:pPr>
            <w:r>
              <w:rPr>
                <w:rFonts w:hint="eastAsia" w:ascii="Times New Roman" w:hAnsi="Times New Roman" w:cs="宋体"/>
                <w:kern w:val="0"/>
                <w:szCs w:val="21"/>
              </w:rPr>
              <w:t>——</w:t>
            </w:r>
          </w:p>
        </w:tc>
      </w:tr>
      <w:tr w14:paraId="49A5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3B931C51">
            <w:pPr>
              <w:jc w:val="center"/>
              <w:rPr>
                <w:rFonts w:ascii="Times New Roman" w:hAnsi="Times New Roman" w:cs="宋体"/>
                <w:kern w:val="0"/>
                <w:szCs w:val="21"/>
              </w:rPr>
            </w:pPr>
          </w:p>
        </w:tc>
        <w:tc>
          <w:tcPr>
            <w:tcW w:w="1523" w:type="dxa"/>
            <w:vMerge w:val="continue"/>
            <w:vAlign w:val="center"/>
          </w:tcPr>
          <w:p w14:paraId="56258D94">
            <w:pPr>
              <w:jc w:val="center"/>
              <w:rPr>
                <w:rFonts w:ascii="Times New Roman" w:hAnsi="Times New Roman" w:cs="宋体"/>
                <w:kern w:val="0"/>
                <w:szCs w:val="21"/>
              </w:rPr>
            </w:pPr>
          </w:p>
        </w:tc>
        <w:tc>
          <w:tcPr>
            <w:tcW w:w="1169" w:type="dxa"/>
            <w:vAlign w:val="center"/>
          </w:tcPr>
          <w:p w14:paraId="2D0C9E73">
            <w:pPr>
              <w:jc w:val="center"/>
              <w:rPr>
                <w:rFonts w:ascii="Times New Roman" w:hAnsi="Times New Roman" w:cs="宋体"/>
                <w:kern w:val="0"/>
                <w:szCs w:val="21"/>
              </w:rPr>
            </w:pPr>
            <w:r>
              <w:rPr>
                <w:rFonts w:hint="eastAsia" w:ascii="Times New Roman" w:hAnsi="Times New Roman" w:cs="宋体"/>
                <w:kern w:val="0"/>
                <w:szCs w:val="21"/>
              </w:rPr>
              <w:t>冲击试验</w:t>
            </w:r>
          </w:p>
        </w:tc>
        <w:tc>
          <w:tcPr>
            <w:tcW w:w="1701" w:type="dxa"/>
            <w:gridSpan w:val="2"/>
            <w:vAlign w:val="center"/>
          </w:tcPr>
          <w:p w14:paraId="2A16FCE3">
            <w:pPr>
              <w:jc w:val="center"/>
              <w:rPr>
                <w:rFonts w:ascii="Times New Roman" w:hAnsi="Times New Roman" w:cs="宋体"/>
                <w:kern w:val="0"/>
                <w:szCs w:val="21"/>
              </w:rPr>
            </w:pPr>
            <w:r>
              <w:rPr>
                <w:rFonts w:hint="eastAsia" w:ascii="Times New Roman" w:hAnsi="Times New Roman" w:cs="宋体"/>
                <w:kern w:val="0"/>
                <w:szCs w:val="21"/>
              </w:rPr>
              <w:t>GB/T 8162-2018</w:t>
            </w:r>
          </w:p>
        </w:tc>
        <w:tc>
          <w:tcPr>
            <w:tcW w:w="1795" w:type="dxa"/>
            <w:gridSpan w:val="2"/>
            <w:vAlign w:val="center"/>
          </w:tcPr>
          <w:p w14:paraId="0C4C3FB3">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3A75864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93F96B0">
            <w:pPr>
              <w:jc w:val="center"/>
              <w:rPr>
                <w:rFonts w:ascii="Times New Roman" w:hAnsi="Times New Roman" w:cs="宋体"/>
                <w:kern w:val="0"/>
                <w:szCs w:val="21"/>
              </w:rPr>
            </w:pPr>
            <w:r>
              <w:rPr>
                <w:rFonts w:hint="eastAsia" w:ascii="Times New Roman" w:hAnsi="Times New Roman" w:cs="宋体"/>
                <w:kern w:val="0"/>
                <w:szCs w:val="21"/>
              </w:rPr>
              <w:t>——</w:t>
            </w:r>
          </w:p>
        </w:tc>
      </w:tr>
      <w:tr w14:paraId="3EF6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3E77EED">
            <w:pPr>
              <w:jc w:val="center"/>
              <w:rPr>
                <w:rFonts w:ascii="Times New Roman" w:hAnsi="Times New Roman" w:cs="宋体"/>
                <w:kern w:val="0"/>
                <w:szCs w:val="21"/>
              </w:rPr>
            </w:pPr>
          </w:p>
        </w:tc>
        <w:tc>
          <w:tcPr>
            <w:tcW w:w="1523" w:type="dxa"/>
            <w:vMerge w:val="continue"/>
            <w:vAlign w:val="center"/>
          </w:tcPr>
          <w:p w14:paraId="50AC0698">
            <w:pPr>
              <w:jc w:val="center"/>
              <w:rPr>
                <w:rFonts w:ascii="Times New Roman" w:hAnsi="Times New Roman" w:cs="宋体"/>
                <w:kern w:val="0"/>
                <w:szCs w:val="21"/>
              </w:rPr>
            </w:pPr>
          </w:p>
        </w:tc>
        <w:tc>
          <w:tcPr>
            <w:tcW w:w="1169" w:type="dxa"/>
            <w:vAlign w:val="center"/>
          </w:tcPr>
          <w:p w14:paraId="68D3B9E1">
            <w:pPr>
              <w:jc w:val="center"/>
              <w:rPr>
                <w:rFonts w:ascii="Times New Roman" w:hAnsi="Times New Roman" w:cs="宋体"/>
                <w:kern w:val="0"/>
                <w:szCs w:val="21"/>
              </w:rPr>
            </w:pPr>
            <w:r>
              <w:rPr>
                <w:rFonts w:hint="eastAsia" w:ascii="Times New Roman" w:hAnsi="Times New Roman" w:cs="宋体"/>
                <w:kern w:val="0"/>
                <w:szCs w:val="21"/>
              </w:rPr>
              <w:t>硬度试验</w:t>
            </w:r>
          </w:p>
        </w:tc>
        <w:tc>
          <w:tcPr>
            <w:tcW w:w="1701" w:type="dxa"/>
            <w:gridSpan w:val="2"/>
            <w:vAlign w:val="center"/>
          </w:tcPr>
          <w:p w14:paraId="1BD0F2C2">
            <w:pPr>
              <w:jc w:val="center"/>
              <w:rPr>
                <w:rFonts w:ascii="Times New Roman" w:hAnsi="Times New Roman" w:cs="宋体"/>
                <w:kern w:val="0"/>
                <w:szCs w:val="21"/>
              </w:rPr>
            </w:pPr>
            <w:r>
              <w:rPr>
                <w:rFonts w:hint="eastAsia" w:ascii="Times New Roman" w:hAnsi="Times New Roman" w:cs="宋体"/>
                <w:kern w:val="0"/>
                <w:szCs w:val="21"/>
              </w:rPr>
              <w:t>GB/T 8162-2018</w:t>
            </w:r>
          </w:p>
        </w:tc>
        <w:tc>
          <w:tcPr>
            <w:tcW w:w="1795" w:type="dxa"/>
            <w:gridSpan w:val="2"/>
            <w:vAlign w:val="center"/>
          </w:tcPr>
          <w:p w14:paraId="469886E9">
            <w:pPr>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5027A59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3666DF2">
            <w:pPr>
              <w:jc w:val="center"/>
              <w:rPr>
                <w:rFonts w:ascii="Times New Roman" w:hAnsi="Times New Roman" w:cs="宋体"/>
                <w:kern w:val="0"/>
                <w:szCs w:val="21"/>
              </w:rPr>
            </w:pPr>
            <w:r>
              <w:rPr>
                <w:rFonts w:hint="eastAsia" w:ascii="Times New Roman" w:hAnsi="Times New Roman" w:cs="宋体"/>
                <w:kern w:val="0"/>
                <w:szCs w:val="21"/>
              </w:rPr>
              <w:t>——</w:t>
            </w:r>
          </w:p>
        </w:tc>
      </w:tr>
      <w:tr w14:paraId="7FDF1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B9A2A7D">
            <w:pPr>
              <w:jc w:val="center"/>
              <w:rPr>
                <w:rFonts w:ascii="Times New Roman" w:hAnsi="Times New Roman" w:cs="宋体"/>
                <w:kern w:val="0"/>
                <w:szCs w:val="21"/>
              </w:rPr>
            </w:pPr>
          </w:p>
        </w:tc>
        <w:tc>
          <w:tcPr>
            <w:tcW w:w="1523" w:type="dxa"/>
            <w:vMerge w:val="continue"/>
            <w:vAlign w:val="center"/>
          </w:tcPr>
          <w:p w14:paraId="0EE1E5E4">
            <w:pPr>
              <w:jc w:val="center"/>
              <w:rPr>
                <w:rFonts w:ascii="Times New Roman" w:hAnsi="Times New Roman" w:cs="宋体"/>
                <w:kern w:val="0"/>
                <w:szCs w:val="21"/>
              </w:rPr>
            </w:pPr>
          </w:p>
        </w:tc>
        <w:tc>
          <w:tcPr>
            <w:tcW w:w="1169" w:type="dxa"/>
            <w:vAlign w:val="center"/>
          </w:tcPr>
          <w:p w14:paraId="5CD422B3">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77E0E5B6">
            <w:pPr>
              <w:jc w:val="center"/>
              <w:rPr>
                <w:rFonts w:ascii="Times New Roman" w:hAnsi="Times New Roman" w:cs="宋体"/>
                <w:kern w:val="0"/>
                <w:szCs w:val="21"/>
              </w:rPr>
            </w:pPr>
            <w:r>
              <w:rPr>
                <w:rFonts w:hint="eastAsia" w:ascii="Times New Roman" w:hAnsi="Times New Roman" w:cs="宋体"/>
                <w:kern w:val="0"/>
                <w:szCs w:val="21"/>
              </w:rPr>
              <w:t>GB/T 8162-2018</w:t>
            </w:r>
          </w:p>
        </w:tc>
        <w:tc>
          <w:tcPr>
            <w:tcW w:w="1795" w:type="dxa"/>
            <w:gridSpan w:val="2"/>
            <w:vAlign w:val="center"/>
          </w:tcPr>
          <w:p w14:paraId="01011C05">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5E929DEF">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E830E96">
            <w:pPr>
              <w:jc w:val="center"/>
              <w:rPr>
                <w:rFonts w:ascii="Times New Roman" w:hAnsi="Times New Roman" w:cs="宋体"/>
                <w:kern w:val="0"/>
                <w:szCs w:val="21"/>
              </w:rPr>
            </w:pPr>
            <w:r>
              <w:rPr>
                <w:rFonts w:hint="eastAsia" w:ascii="Times New Roman" w:hAnsi="Times New Roman" w:cs="宋体"/>
                <w:kern w:val="0"/>
                <w:szCs w:val="21"/>
              </w:rPr>
              <w:t>——</w:t>
            </w:r>
          </w:p>
        </w:tc>
      </w:tr>
      <w:tr w14:paraId="1069E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blHeader/>
          <w:jc w:val="center"/>
        </w:trPr>
        <w:tc>
          <w:tcPr>
            <w:tcW w:w="445" w:type="dxa"/>
            <w:vMerge w:val="restart"/>
            <w:vAlign w:val="center"/>
          </w:tcPr>
          <w:p w14:paraId="7A6B668E">
            <w:pPr>
              <w:jc w:val="center"/>
              <w:rPr>
                <w:rFonts w:ascii="Times New Roman" w:hAnsi="Times New Roman" w:cs="宋体"/>
                <w:kern w:val="0"/>
                <w:szCs w:val="21"/>
              </w:rPr>
            </w:pPr>
            <w:r>
              <w:rPr>
                <w:rFonts w:hint="eastAsia" w:ascii="Times New Roman" w:hAnsi="Times New Roman" w:cs="宋体"/>
                <w:kern w:val="0"/>
                <w:szCs w:val="21"/>
              </w:rPr>
              <w:t>29</w:t>
            </w:r>
          </w:p>
        </w:tc>
        <w:tc>
          <w:tcPr>
            <w:tcW w:w="1523" w:type="dxa"/>
            <w:vMerge w:val="restart"/>
            <w:vAlign w:val="center"/>
          </w:tcPr>
          <w:p w14:paraId="3E214D0C">
            <w:pPr>
              <w:jc w:val="center"/>
              <w:rPr>
                <w:rFonts w:ascii="Times New Roman" w:hAnsi="Times New Roman" w:cs="宋体"/>
                <w:kern w:val="0"/>
                <w:szCs w:val="21"/>
              </w:rPr>
            </w:pPr>
            <w:r>
              <w:rPr>
                <w:rFonts w:hint="eastAsia" w:ascii="Times New Roman" w:hAnsi="Times New Roman" w:cs="宋体"/>
                <w:kern w:val="0"/>
                <w:szCs w:val="21"/>
              </w:rPr>
              <w:t>输送流体用无缝钢管</w:t>
            </w:r>
          </w:p>
        </w:tc>
        <w:tc>
          <w:tcPr>
            <w:tcW w:w="1169" w:type="dxa"/>
            <w:vAlign w:val="center"/>
          </w:tcPr>
          <w:p w14:paraId="1088C35C">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6FA1FB05">
            <w:pPr>
              <w:jc w:val="center"/>
              <w:rPr>
                <w:rFonts w:ascii="Times New Roman" w:hAnsi="Times New Roman" w:cs="宋体"/>
                <w:kern w:val="0"/>
                <w:szCs w:val="21"/>
              </w:rPr>
            </w:pPr>
            <w:r>
              <w:rPr>
                <w:rFonts w:hint="eastAsia" w:ascii="Times New Roman" w:hAnsi="Times New Roman" w:cs="宋体"/>
                <w:kern w:val="0"/>
                <w:szCs w:val="21"/>
              </w:rPr>
              <w:t>GB/T 8163-2018</w:t>
            </w:r>
          </w:p>
        </w:tc>
        <w:tc>
          <w:tcPr>
            <w:tcW w:w="1795" w:type="dxa"/>
            <w:gridSpan w:val="2"/>
            <w:vAlign w:val="center"/>
          </w:tcPr>
          <w:p w14:paraId="145D52DD">
            <w:pPr>
              <w:jc w:val="center"/>
              <w:rPr>
                <w:rFonts w:ascii="Times New Roman" w:hAnsi="Times New Roman" w:cs="宋体"/>
                <w:kern w:val="0"/>
                <w:szCs w:val="21"/>
              </w:rPr>
            </w:pPr>
            <w:r>
              <w:rPr>
                <w:rFonts w:hint="eastAsia" w:ascii="Times New Roman" w:hAnsi="Times New Roman" w:cs="宋体"/>
                <w:kern w:val="0"/>
                <w:szCs w:val="21"/>
              </w:rPr>
              <w:t>GB/T 4336、GB/T 223、GB/T 20123、GB/T 20124、GB/T 20125</w:t>
            </w:r>
          </w:p>
        </w:tc>
        <w:tc>
          <w:tcPr>
            <w:tcW w:w="976" w:type="dxa"/>
            <w:vAlign w:val="center"/>
          </w:tcPr>
          <w:p w14:paraId="4D5FA4A4">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9636ACE">
            <w:pPr>
              <w:jc w:val="center"/>
              <w:rPr>
                <w:rFonts w:ascii="Times New Roman" w:hAnsi="Times New Roman" w:cs="宋体"/>
                <w:kern w:val="0"/>
                <w:szCs w:val="21"/>
              </w:rPr>
            </w:pPr>
            <w:r>
              <w:rPr>
                <w:rFonts w:hint="eastAsia" w:ascii="Times New Roman" w:hAnsi="Times New Roman" w:cs="宋体"/>
                <w:kern w:val="0"/>
                <w:szCs w:val="21"/>
              </w:rPr>
              <w:t>——</w:t>
            </w:r>
          </w:p>
        </w:tc>
      </w:tr>
      <w:tr w14:paraId="3CCD3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BB2069F">
            <w:pPr>
              <w:jc w:val="center"/>
              <w:rPr>
                <w:rFonts w:ascii="Times New Roman" w:hAnsi="Times New Roman" w:cs="宋体"/>
                <w:kern w:val="0"/>
                <w:szCs w:val="21"/>
              </w:rPr>
            </w:pPr>
          </w:p>
        </w:tc>
        <w:tc>
          <w:tcPr>
            <w:tcW w:w="1523" w:type="dxa"/>
            <w:vMerge w:val="continue"/>
            <w:vAlign w:val="center"/>
          </w:tcPr>
          <w:p w14:paraId="2A763755">
            <w:pPr>
              <w:jc w:val="center"/>
              <w:rPr>
                <w:rFonts w:ascii="Times New Roman" w:hAnsi="Times New Roman" w:cs="宋体"/>
                <w:kern w:val="0"/>
                <w:szCs w:val="21"/>
              </w:rPr>
            </w:pPr>
          </w:p>
        </w:tc>
        <w:tc>
          <w:tcPr>
            <w:tcW w:w="1169" w:type="dxa"/>
            <w:vAlign w:val="center"/>
          </w:tcPr>
          <w:p w14:paraId="2E39DC81">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216A68B1">
            <w:pPr>
              <w:jc w:val="center"/>
              <w:rPr>
                <w:rFonts w:ascii="Times New Roman" w:hAnsi="Times New Roman" w:cs="宋体"/>
                <w:kern w:val="0"/>
                <w:szCs w:val="21"/>
              </w:rPr>
            </w:pPr>
            <w:r>
              <w:rPr>
                <w:rFonts w:hint="eastAsia" w:ascii="Times New Roman" w:hAnsi="Times New Roman" w:cs="宋体"/>
                <w:kern w:val="0"/>
                <w:szCs w:val="21"/>
              </w:rPr>
              <w:t>GB/T 8163-2018</w:t>
            </w:r>
          </w:p>
        </w:tc>
        <w:tc>
          <w:tcPr>
            <w:tcW w:w="1795" w:type="dxa"/>
            <w:gridSpan w:val="2"/>
            <w:vAlign w:val="center"/>
          </w:tcPr>
          <w:p w14:paraId="03618A2E">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6C2125A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D5B3E87">
            <w:pPr>
              <w:jc w:val="center"/>
              <w:rPr>
                <w:rFonts w:ascii="Times New Roman" w:hAnsi="Times New Roman" w:cs="宋体"/>
                <w:kern w:val="0"/>
                <w:szCs w:val="21"/>
              </w:rPr>
            </w:pPr>
            <w:r>
              <w:rPr>
                <w:rFonts w:hint="eastAsia" w:ascii="Times New Roman" w:hAnsi="Times New Roman" w:cs="宋体"/>
                <w:kern w:val="0"/>
                <w:szCs w:val="21"/>
              </w:rPr>
              <w:t>——</w:t>
            </w:r>
          </w:p>
        </w:tc>
      </w:tr>
      <w:tr w14:paraId="512E5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06FAF78">
            <w:pPr>
              <w:jc w:val="center"/>
              <w:rPr>
                <w:rFonts w:ascii="Times New Roman" w:hAnsi="Times New Roman" w:cs="宋体"/>
                <w:kern w:val="0"/>
                <w:szCs w:val="21"/>
              </w:rPr>
            </w:pPr>
          </w:p>
        </w:tc>
        <w:tc>
          <w:tcPr>
            <w:tcW w:w="1523" w:type="dxa"/>
            <w:vMerge w:val="continue"/>
            <w:vAlign w:val="center"/>
          </w:tcPr>
          <w:p w14:paraId="706615B5">
            <w:pPr>
              <w:jc w:val="center"/>
              <w:rPr>
                <w:rFonts w:ascii="Times New Roman" w:hAnsi="Times New Roman" w:cs="宋体"/>
                <w:kern w:val="0"/>
                <w:szCs w:val="21"/>
              </w:rPr>
            </w:pPr>
          </w:p>
        </w:tc>
        <w:tc>
          <w:tcPr>
            <w:tcW w:w="1169" w:type="dxa"/>
            <w:vAlign w:val="center"/>
          </w:tcPr>
          <w:p w14:paraId="05E3D506">
            <w:pPr>
              <w:jc w:val="center"/>
              <w:rPr>
                <w:rFonts w:ascii="Times New Roman" w:hAnsi="Times New Roman" w:cs="宋体"/>
                <w:kern w:val="0"/>
                <w:szCs w:val="21"/>
              </w:rPr>
            </w:pPr>
            <w:r>
              <w:rPr>
                <w:rFonts w:hint="eastAsia" w:ascii="Times New Roman" w:hAnsi="Times New Roman" w:cs="宋体"/>
                <w:kern w:val="0"/>
                <w:szCs w:val="21"/>
              </w:rPr>
              <w:t>冲击试验</w:t>
            </w:r>
          </w:p>
        </w:tc>
        <w:tc>
          <w:tcPr>
            <w:tcW w:w="1701" w:type="dxa"/>
            <w:gridSpan w:val="2"/>
            <w:vAlign w:val="center"/>
          </w:tcPr>
          <w:p w14:paraId="29F6DFFA">
            <w:pPr>
              <w:jc w:val="center"/>
              <w:rPr>
                <w:rFonts w:ascii="Times New Roman" w:hAnsi="Times New Roman" w:cs="宋体"/>
                <w:kern w:val="0"/>
                <w:szCs w:val="21"/>
              </w:rPr>
            </w:pPr>
            <w:r>
              <w:rPr>
                <w:rFonts w:hint="eastAsia" w:ascii="Times New Roman" w:hAnsi="Times New Roman" w:cs="宋体"/>
                <w:kern w:val="0"/>
                <w:szCs w:val="21"/>
              </w:rPr>
              <w:t>GB/T 8163-2018</w:t>
            </w:r>
          </w:p>
        </w:tc>
        <w:tc>
          <w:tcPr>
            <w:tcW w:w="1795" w:type="dxa"/>
            <w:gridSpan w:val="2"/>
            <w:vAlign w:val="center"/>
          </w:tcPr>
          <w:p w14:paraId="6E0E19EC">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06BB49A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6778254">
            <w:pPr>
              <w:jc w:val="center"/>
              <w:rPr>
                <w:rFonts w:ascii="Times New Roman" w:hAnsi="Times New Roman" w:cs="宋体"/>
                <w:kern w:val="0"/>
                <w:szCs w:val="21"/>
              </w:rPr>
            </w:pPr>
            <w:r>
              <w:rPr>
                <w:rFonts w:hint="eastAsia" w:ascii="Times New Roman" w:hAnsi="Times New Roman" w:cs="宋体"/>
                <w:kern w:val="0"/>
                <w:szCs w:val="21"/>
              </w:rPr>
              <w:t>——</w:t>
            </w:r>
          </w:p>
        </w:tc>
      </w:tr>
      <w:tr w14:paraId="3F10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51CF565">
            <w:pPr>
              <w:jc w:val="center"/>
              <w:rPr>
                <w:rFonts w:ascii="Times New Roman" w:hAnsi="Times New Roman" w:cs="宋体"/>
                <w:kern w:val="0"/>
                <w:szCs w:val="21"/>
              </w:rPr>
            </w:pPr>
          </w:p>
        </w:tc>
        <w:tc>
          <w:tcPr>
            <w:tcW w:w="1523" w:type="dxa"/>
            <w:vMerge w:val="continue"/>
            <w:vAlign w:val="center"/>
          </w:tcPr>
          <w:p w14:paraId="1E691BF4">
            <w:pPr>
              <w:jc w:val="center"/>
              <w:rPr>
                <w:rFonts w:ascii="Times New Roman" w:hAnsi="Times New Roman" w:cs="宋体"/>
                <w:kern w:val="0"/>
                <w:szCs w:val="21"/>
              </w:rPr>
            </w:pPr>
          </w:p>
        </w:tc>
        <w:tc>
          <w:tcPr>
            <w:tcW w:w="1169" w:type="dxa"/>
            <w:vAlign w:val="center"/>
          </w:tcPr>
          <w:p w14:paraId="4E4244D1">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66CF8D2D">
            <w:pPr>
              <w:jc w:val="center"/>
              <w:rPr>
                <w:rFonts w:ascii="Times New Roman" w:hAnsi="Times New Roman" w:cs="宋体"/>
                <w:kern w:val="0"/>
                <w:szCs w:val="21"/>
              </w:rPr>
            </w:pPr>
            <w:r>
              <w:rPr>
                <w:rFonts w:hint="eastAsia" w:ascii="Times New Roman" w:hAnsi="Times New Roman" w:cs="宋体"/>
                <w:kern w:val="0"/>
                <w:szCs w:val="21"/>
              </w:rPr>
              <w:t>GB/T 8163-2018</w:t>
            </w:r>
          </w:p>
        </w:tc>
        <w:tc>
          <w:tcPr>
            <w:tcW w:w="1795" w:type="dxa"/>
            <w:gridSpan w:val="2"/>
            <w:vAlign w:val="center"/>
          </w:tcPr>
          <w:p w14:paraId="6C13B2E2">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3D7AA28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5792B67">
            <w:pPr>
              <w:jc w:val="center"/>
              <w:rPr>
                <w:rFonts w:ascii="Times New Roman" w:hAnsi="Times New Roman" w:cs="宋体"/>
                <w:kern w:val="0"/>
                <w:szCs w:val="21"/>
              </w:rPr>
            </w:pPr>
            <w:r>
              <w:rPr>
                <w:rFonts w:hint="eastAsia" w:ascii="Times New Roman" w:hAnsi="Times New Roman" w:cs="宋体"/>
                <w:kern w:val="0"/>
                <w:szCs w:val="21"/>
              </w:rPr>
              <w:t>——</w:t>
            </w:r>
          </w:p>
        </w:tc>
      </w:tr>
      <w:tr w14:paraId="59412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tblHeader/>
          <w:jc w:val="center"/>
        </w:trPr>
        <w:tc>
          <w:tcPr>
            <w:tcW w:w="445" w:type="dxa"/>
            <w:vMerge w:val="restart"/>
            <w:vAlign w:val="center"/>
          </w:tcPr>
          <w:p w14:paraId="25DAE08C">
            <w:pPr>
              <w:jc w:val="center"/>
              <w:rPr>
                <w:rFonts w:ascii="Times New Roman" w:hAnsi="Times New Roman" w:cs="宋体"/>
                <w:kern w:val="0"/>
                <w:szCs w:val="21"/>
              </w:rPr>
            </w:pPr>
            <w:r>
              <w:rPr>
                <w:rFonts w:hint="eastAsia" w:ascii="Times New Roman" w:hAnsi="Times New Roman" w:cs="宋体"/>
                <w:kern w:val="0"/>
                <w:szCs w:val="21"/>
              </w:rPr>
              <w:t>30</w:t>
            </w:r>
          </w:p>
        </w:tc>
        <w:tc>
          <w:tcPr>
            <w:tcW w:w="1523" w:type="dxa"/>
            <w:vMerge w:val="restart"/>
            <w:vAlign w:val="center"/>
          </w:tcPr>
          <w:p w14:paraId="4645CDDA">
            <w:pPr>
              <w:jc w:val="center"/>
              <w:rPr>
                <w:rFonts w:ascii="Times New Roman" w:hAnsi="Times New Roman" w:cs="宋体"/>
                <w:kern w:val="0"/>
                <w:szCs w:val="21"/>
              </w:rPr>
            </w:pPr>
            <w:r>
              <w:rPr>
                <w:rFonts w:hint="eastAsia" w:ascii="Times New Roman" w:hAnsi="Times New Roman" w:cs="宋体"/>
                <w:kern w:val="0"/>
                <w:szCs w:val="21"/>
              </w:rPr>
              <w:t>核电站热交换器用奥氏体不锈钢无缝钢管</w:t>
            </w:r>
          </w:p>
        </w:tc>
        <w:tc>
          <w:tcPr>
            <w:tcW w:w="1169" w:type="dxa"/>
            <w:vAlign w:val="center"/>
          </w:tcPr>
          <w:p w14:paraId="7A257940">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5517B25B">
            <w:pPr>
              <w:jc w:val="center"/>
              <w:rPr>
                <w:rFonts w:ascii="Times New Roman" w:hAnsi="Times New Roman" w:cs="宋体"/>
                <w:kern w:val="0"/>
                <w:szCs w:val="21"/>
              </w:rPr>
            </w:pPr>
            <w:r>
              <w:rPr>
                <w:rFonts w:hint="eastAsia" w:ascii="Times New Roman" w:hAnsi="Times New Roman" w:cs="宋体"/>
                <w:kern w:val="0"/>
                <w:szCs w:val="21"/>
              </w:rPr>
              <w:t>GB/T 30073-2013</w:t>
            </w:r>
          </w:p>
        </w:tc>
        <w:tc>
          <w:tcPr>
            <w:tcW w:w="1795" w:type="dxa"/>
            <w:gridSpan w:val="2"/>
            <w:vAlign w:val="center"/>
          </w:tcPr>
          <w:p w14:paraId="6D02C188">
            <w:pPr>
              <w:jc w:val="center"/>
              <w:rPr>
                <w:rFonts w:ascii="Times New Roman" w:hAnsi="Times New Roman" w:cs="宋体"/>
                <w:kern w:val="0"/>
                <w:szCs w:val="21"/>
              </w:rPr>
            </w:pPr>
            <w:r>
              <w:rPr>
                <w:rFonts w:hint="eastAsia" w:ascii="Times New Roman" w:hAnsi="Times New Roman" w:cs="宋体"/>
                <w:kern w:val="0"/>
                <w:szCs w:val="21"/>
              </w:rPr>
              <w:t>GB/T 223、GB/T 11170</w:t>
            </w:r>
          </w:p>
        </w:tc>
        <w:tc>
          <w:tcPr>
            <w:tcW w:w="976" w:type="dxa"/>
            <w:vAlign w:val="center"/>
          </w:tcPr>
          <w:p w14:paraId="1841FC31">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0D7E6C2">
            <w:pPr>
              <w:jc w:val="center"/>
              <w:rPr>
                <w:rFonts w:ascii="Times New Roman" w:hAnsi="Times New Roman" w:cs="宋体"/>
                <w:kern w:val="0"/>
                <w:szCs w:val="21"/>
              </w:rPr>
            </w:pPr>
            <w:r>
              <w:rPr>
                <w:rFonts w:hint="eastAsia" w:ascii="Times New Roman" w:hAnsi="Times New Roman" w:cs="宋体"/>
                <w:kern w:val="0"/>
                <w:szCs w:val="21"/>
              </w:rPr>
              <w:t>——</w:t>
            </w:r>
          </w:p>
        </w:tc>
      </w:tr>
      <w:tr w14:paraId="3960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35F5EEC2">
            <w:pPr>
              <w:jc w:val="center"/>
              <w:rPr>
                <w:rFonts w:ascii="Times New Roman" w:hAnsi="Times New Roman" w:cs="宋体"/>
                <w:kern w:val="0"/>
                <w:szCs w:val="21"/>
              </w:rPr>
            </w:pPr>
          </w:p>
        </w:tc>
        <w:tc>
          <w:tcPr>
            <w:tcW w:w="1523" w:type="dxa"/>
            <w:vMerge w:val="continue"/>
            <w:vAlign w:val="center"/>
          </w:tcPr>
          <w:p w14:paraId="0996FB00">
            <w:pPr>
              <w:jc w:val="center"/>
              <w:rPr>
                <w:rFonts w:ascii="Times New Roman" w:hAnsi="Times New Roman" w:cs="宋体"/>
                <w:kern w:val="0"/>
                <w:szCs w:val="21"/>
              </w:rPr>
            </w:pPr>
          </w:p>
        </w:tc>
        <w:tc>
          <w:tcPr>
            <w:tcW w:w="1169" w:type="dxa"/>
            <w:vAlign w:val="center"/>
          </w:tcPr>
          <w:p w14:paraId="6F9E5D52">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2616ED62">
            <w:pPr>
              <w:jc w:val="center"/>
              <w:rPr>
                <w:rFonts w:ascii="Times New Roman" w:hAnsi="Times New Roman" w:cs="宋体"/>
                <w:kern w:val="0"/>
                <w:szCs w:val="21"/>
              </w:rPr>
            </w:pPr>
            <w:r>
              <w:rPr>
                <w:rFonts w:hint="eastAsia" w:ascii="Times New Roman" w:hAnsi="Times New Roman" w:cs="宋体"/>
                <w:kern w:val="0"/>
                <w:szCs w:val="21"/>
              </w:rPr>
              <w:t>GB/T 30073-2013</w:t>
            </w:r>
          </w:p>
        </w:tc>
        <w:tc>
          <w:tcPr>
            <w:tcW w:w="1795" w:type="dxa"/>
            <w:gridSpan w:val="2"/>
            <w:vAlign w:val="center"/>
          </w:tcPr>
          <w:p w14:paraId="33A7CDC1">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2F0AC023">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35C57DA">
            <w:pPr>
              <w:jc w:val="center"/>
              <w:rPr>
                <w:rFonts w:ascii="Times New Roman" w:hAnsi="Times New Roman" w:cs="宋体"/>
                <w:kern w:val="0"/>
                <w:szCs w:val="21"/>
              </w:rPr>
            </w:pPr>
            <w:r>
              <w:rPr>
                <w:rFonts w:hint="eastAsia" w:ascii="Times New Roman" w:hAnsi="Times New Roman" w:cs="宋体"/>
                <w:kern w:val="0"/>
                <w:szCs w:val="21"/>
              </w:rPr>
              <w:t>——</w:t>
            </w:r>
          </w:p>
        </w:tc>
      </w:tr>
      <w:tr w14:paraId="63BAE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7F57D00">
            <w:pPr>
              <w:jc w:val="center"/>
              <w:rPr>
                <w:rFonts w:ascii="Times New Roman" w:hAnsi="Times New Roman" w:cs="宋体"/>
                <w:kern w:val="0"/>
                <w:szCs w:val="21"/>
              </w:rPr>
            </w:pPr>
          </w:p>
        </w:tc>
        <w:tc>
          <w:tcPr>
            <w:tcW w:w="1523" w:type="dxa"/>
            <w:vMerge w:val="continue"/>
            <w:vAlign w:val="center"/>
          </w:tcPr>
          <w:p w14:paraId="7FD52622">
            <w:pPr>
              <w:jc w:val="center"/>
              <w:rPr>
                <w:rFonts w:ascii="Times New Roman" w:hAnsi="Times New Roman" w:cs="宋体"/>
                <w:kern w:val="0"/>
                <w:szCs w:val="21"/>
              </w:rPr>
            </w:pPr>
          </w:p>
        </w:tc>
        <w:tc>
          <w:tcPr>
            <w:tcW w:w="1169" w:type="dxa"/>
            <w:vAlign w:val="center"/>
          </w:tcPr>
          <w:p w14:paraId="3B6D9858">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6567C610">
            <w:pPr>
              <w:jc w:val="center"/>
              <w:rPr>
                <w:rFonts w:ascii="Times New Roman" w:hAnsi="Times New Roman" w:cs="宋体"/>
                <w:kern w:val="0"/>
                <w:szCs w:val="21"/>
              </w:rPr>
            </w:pPr>
            <w:r>
              <w:rPr>
                <w:rFonts w:hint="eastAsia" w:ascii="Times New Roman" w:hAnsi="Times New Roman" w:cs="宋体"/>
                <w:kern w:val="0"/>
                <w:szCs w:val="21"/>
              </w:rPr>
              <w:t>GB/T 30073-2013</w:t>
            </w:r>
          </w:p>
        </w:tc>
        <w:tc>
          <w:tcPr>
            <w:tcW w:w="1795" w:type="dxa"/>
            <w:gridSpan w:val="2"/>
            <w:vAlign w:val="center"/>
          </w:tcPr>
          <w:p w14:paraId="11BFE5DB">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5780437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AA494F8">
            <w:pPr>
              <w:jc w:val="center"/>
              <w:rPr>
                <w:rFonts w:ascii="Times New Roman" w:hAnsi="Times New Roman" w:cs="宋体"/>
                <w:kern w:val="0"/>
                <w:szCs w:val="21"/>
              </w:rPr>
            </w:pPr>
            <w:r>
              <w:rPr>
                <w:rFonts w:hint="eastAsia" w:ascii="Times New Roman" w:hAnsi="Times New Roman" w:cs="宋体"/>
                <w:kern w:val="0"/>
                <w:szCs w:val="21"/>
              </w:rPr>
              <w:t>——</w:t>
            </w:r>
          </w:p>
        </w:tc>
      </w:tr>
      <w:tr w14:paraId="10978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8264C8D">
            <w:pPr>
              <w:jc w:val="center"/>
              <w:rPr>
                <w:rFonts w:ascii="Times New Roman" w:hAnsi="Times New Roman" w:cs="宋体"/>
                <w:kern w:val="0"/>
                <w:szCs w:val="21"/>
              </w:rPr>
            </w:pPr>
          </w:p>
        </w:tc>
        <w:tc>
          <w:tcPr>
            <w:tcW w:w="1523" w:type="dxa"/>
            <w:vMerge w:val="continue"/>
            <w:vAlign w:val="center"/>
          </w:tcPr>
          <w:p w14:paraId="3F63B352">
            <w:pPr>
              <w:jc w:val="center"/>
              <w:rPr>
                <w:rFonts w:ascii="Times New Roman" w:hAnsi="Times New Roman" w:cs="宋体"/>
                <w:kern w:val="0"/>
                <w:szCs w:val="21"/>
              </w:rPr>
            </w:pPr>
          </w:p>
        </w:tc>
        <w:tc>
          <w:tcPr>
            <w:tcW w:w="1169" w:type="dxa"/>
            <w:vAlign w:val="center"/>
          </w:tcPr>
          <w:p w14:paraId="344ECFA5">
            <w:pPr>
              <w:jc w:val="center"/>
              <w:rPr>
                <w:rFonts w:ascii="Times New Roman" w:hAnsi="Times New Roman" w:cs="宋体"/>
                <w:kern w:val="0"/>
                <w:szCs w:val="21"/>
              </w:rPr>
            </w:pPr>
            <w:r>
              <w:rPr>
                <w:rFonts w:hint="eastAsia" w:ascii="Times New Roman" w:hAnsi="Times New Roman" w:cs="宋体"/>
                <w:kern w:val="0"/>
                <w:szCs w:val="21"/>
              </w:rPr>
              <w:t>扩口试验</w:t>
            </w:r>
          </w:p>
        </w:tc>
        <w:tc>
          <w:tcPr>
            <w:tcW w:w="1701" w:type="dxa"/>
            <w:gridSpan w:val="2"/>
            <w:vAlign w:val="center"/>
          </w:tcPr>
          <w:p w14:paraId="2A00E222">
            <w:pPr>
              <w:jc w:val="center"/>
              <w:rPr>
                <w:rFonts w:ascii="Times New Roman" w:hAnsi="Times New Roman" w:cs="宋体"/>
                <w:kern w:val="0"/>
                <w:szCs w:val="21"/>
              </w:rPr>
            </w:pPr>
            <w:r>
              <w:rPr>
                <w:rFonts w:hint="eastAsia" w:ascii="Times New Roman" w:hAnsi="Times New Roman" w:cs="宋体"/>
                <w:kern w:val="0"/>
                <w:szCs w:val="21"/>
              </w:rPr>
              <w:t>GB/T 30073-2013</w:t>
            </w:r>
          </w:p>
        </w:tc>
        <w:tc>
          <w:tcPr>
            <w:tcW w:w="1795" w:type="dxa"/>
            <w:gridSpan w:val="2"/>
            <w:vAlign w:val="center"/>
          </w:tcPr>
          <w:p w14:paraId="45083AB1">
            <w:pPr>
              <w:jc w:val="center"/>
              <w:rPr>
                <w:rFonts w:ascii="Times New Roman" w:hAnsi="Times New Roman" w:cs="宋体"/>
                <w:kern w:val="0"/>
                <w:szCs w:val="21"/>
              </w:rPr>
            </w:pPr>
            <w:r>
              <w:rPr>
                <w:rFonts w:hint="eastAsia" w:ascii="Times New Roman" w:hAnsi="Times New Roman" w:cs="宋体"/>
                <w:kern w:val="0"/>
                <w:szCs w:val="21"/>
              </w:rPr>
              <w:t>GB/T 242</w:t>
            </w:r>
          </w:p>
        </w:tc>
        <w:tc>
          <w:tcPr>
            <w:tcW w:w="976" w:type="dxa"/>
            <w:vAlign w:val="center"/>
          </w:tcPr>
          <w:p w14:paraId="49E6E30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6713F3E">
            <w:pPr>
              <w:jc w:val="center"/>
              <w:rPr>
                <w:rFonts w:ascii="Times New Roman" w:hAnsi="Times New Roman" w:cs="宋体"/>
                <w:kern w:val="0"/>
                <w:szCs w:val="21"/>
              </w:rPr>
            </w:pPr>
            <w:r>
              <w:rPr>
                <w:rFonts w:hint="eastAsia" w:ascii="Times New Roman" w:hAnsi="Times New Roman" w:cs="宋体"/>
                <w:kern w:val="0"/>
                <w:szCs w:val="21"/>
              </w:rPr>
              <w:t>——</w:t>
            </w:r>
          </w:p>
        </w:tc>
      </w:tr>
      <w:tr w14:paraId="1AA4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C172203">
            <w:pPr>
              <w:jc w:val="center"/>
              <w:rPr>
                <w:rFonts w:ascii="Times New Roman" w:hAnsi="Times New Roman" w:cs="宋体"/>
                <w:kern w:val="0"/>
                <w:szCs w:val="21"/>
              </w:rPr>
            </w:pPr>
          </w:p>
        </w:tc>
        <w:tc>
          <w:tcPr>
            <w:tcW w:w="1523" w:type="dxa"/>
            <w:vMerge w:val="continue"/>
            <w:vAlign w:val="center"/>
          </w:tcPr>
          <w:p w14:paraId="741CE069">
            <w:pPr>
              <w:jc w:val="center"/>
              <w:rPr>
                <w:rFonts w:ascii="Times New Roman" w:hAnsi="Times New Roman" w:cs="宋体"/>
                <w:kern w:val="0"/>
                <w:szCs w:val="21"/>
              </w:rPr>
            </w:pPr>
          </w:p>
        </w:tc>
        <w:tc>
          <w:tcPr>
            <w:tcW w:w="1169" w:type="dxa"/>
            <w:vAlign w:val="center"/>
          </w:tcPr>
          <w:p w14:paraId="5A14CB82">
            <w:pPr>
              <w:jc w:val="center"/>
              <w:rPr>
                <w:rFonts w:ascii="Times New Roman" w:hAnsi="Times New Roman" w:cs="宋体"/>
                <w:kern w:val="0"/>
                <w:szCs w:val="21"/>
              </w:rPr>
            </w:pPr>
            <w:r>
              <w:rPr>
                <w:rFonts w:hint="eastAsia" w:ascii="Times New Roman" w:hAnsi="Times New Roman" w:cs="宋体"/>
                <w:kern w:val="0"/>
                <w:szCs w:val="21"/>
              </w:rPr>
              <w:t>晶间腐蚀试验</w:t>
            </w:r>
          </w:p>
        </w:tc>
        <w:tc>
          <w:tcPr>
            <w:tcW w:w="1701" w:type="dxa"/>
            <w:gridSpan w:val="2"/>
            <w:vAlign w:val="center"/>
          </w:tcPr>
          <w:p w14:paraId="0CCF1138">
            <w:pPr>
              <w:jc w:val="center"/>
              <w:rPr>
                <w:rFonts w:ascii="Times New Roman" w:hAnsi="Times New Roman" w:cs="宋体"/>
                <w:kern w:val="0"/>
                <w:szCs w:val="21"/>
              </w:rPr>
            </w:pPr>
            <w:r>
              <w:rPr>
                <w:rFonts w:hint="eastAsia" w:ascii="Times New Roman" w:hAnsi="Times New Roman" w:cs="宋体"/>
                <w:kern w:val="0"/>
                <w:szCs w:val="21"/>
              </w:rPr>
              <w:t>GB/T 30073-2013</w:t>
            </w:r>
          </w:p>
        </w:tc>
        <w:tc>
          <w:tcPr>
            <w:tcW w:w="1795" w:type="dxa"/>
            <w:gridSpan w:val="2"/>
            <w:vAlign w:val="center"/>
          </w:tcPr>
          <w:p w14:paraId="7EF2951D">
            <w:pPr>
              <w:jc w:val="center"/>
              <w:rPr>
                <w:rFonts w:ascii="Times New Roman" w:hAnsi="Times New Roman" w:cs="宋体"/>
                <w:kern w:val="0"/>
                <w:szCs w:val="21"/>
              </w:rPr>
            </w:pPr>
            <w:r>
              <w:rPr>
                <w:rFonts w:hint="eastAsia" w:ascii="Times New Roman" w:hAnsi="Times New Roman" w:cs="宋体"/>
                <w:kern w:val="0"/>
                <w:szCs w:val="21"/>
              </w:rPr>
              <w:t>GB/T 4334</w:t>
            </w:r>
          </w:p>
        </w:tc>
        <w:tc>
          <w:tcPr>
            <w:tcW w:w="976" w:type="dxa"/>
            <w:vAlign w:val="center"/>
          </w:tcPr>
          <w:p w14:paraId="5EFE2AD9">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5FFF8183">
            <w:pPr>
              <w:jc w:val="center"/>
              <w:rPr>
                <w:rFonts w:ascii="Times New Roman" w:hAnsi="Times New Roman" w:cs="宋体"/>
                <w:kern w:val="0"/>
                <w:szCs w:val="21"/>
              </w:rPr>
            </w:pPr>
            <w:r>
              <w:rPr>
                <w:rFonts w:hint="eastAsia" w:ascii="Times New Roman" w:hAnsi="Times New Roman" w:cs="宋体"/>
                <w:kern w:val="0"/>
                <w:szCs w:val="21"/>
              </w:rPr>
              <w:t>——</w:t>
            </w:r>
          </w:p>
        </w:tc>
      </w:tr>
      <w:tr w14:paraId="5FAD5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12CFA91">
            <w:pPr>
              <w:jc w:val="center"/>
              <w:rPr>
                <w:rFonts w:ascii="Times New Roman" w:hAnsi="Times New Roman" w:cs="宋体"/>
                <w:kern w:val="0"/>
                <w:szCs w:val="21"/>
              </w:rPr>
            </w:pPr>
          </w:p>
        </w:tc>
        <w:tc>
          <w:tcPr>
            <w:tcW w:w="1523" w:type="dxa"/>
            <w:vMerge w:val="continue"/>
            <w:vAlign w:val="center"/>
          </w:tcPr>
          <w:p w14:paraId="57E84FA4">
            <w:pPr>
              <w:jc w:val="center"/>
              <w:rPr>
                <w:rFonts w:ascii="Times New Roman" w:hAnsi="Times New Roman" w:cs="宋体"/>
                <w:kern w:val="0"/>
                <w:szCs w:val="21"/>
              </w:rPr>
            </w:pPr>
          </w:p>
        </w:tc>
        <w:tc>
          <w:tcPr>
            <w:tcW w:w="1169" w:type="dxa"/>
            <w:vAlign w:val="center"/>
          </w:tcPr>
          <w:p w14:paraId="14AB7083">
            <w:pPr>
              <w:jc w:val="center"/>
              <w:rPr>
                <w:rFonts w:ascii="Times New Roman" w:hAnsi="Times New Roman" w:cs="宋体"/>
                <w:kern w:val="0"/>
                <w:szCs w:val="21"/>
              </w:rPr>
            </w:pPr>
            <w:r>
              <w:rPr>
                <w:rFonts w:hint="eastAsia" w:ascii="Times New Roman" w:hAnsi="Times New Roman" w:cs="宋体"/>
                <w:kern w:val="0"/>
                <w:szCs w:val="21"/>
              </w:rPr>
              <w:t>晶粒度</w:t>
            </w:r>
          </w:p>
        </w:tc>
        <w:tc>
          <w:tcPr>
            <w:tcW w:w="1701" w:type="dxa"/>
            <w:gridSpan w:val="2"/>
            <w:vAlign w:val="center"/>
          </w:tcPr>
          <w:p w14:paraId="64ECDEFA">
            <w:pPr>
              <w:jc w:val="center"/>
              <w:rPr>
                <w:rFonts w:ascii="Times New Roman" w:hAnsi="Times New Roman" w:cs="宋体"/>
                <w:kern w:val="0"/>
                <w:szCs w:val="21"/>
              </w:rPr>
            </w:pPr>
            <w:r>
              <w:rPr>
                <w:rFonts w:hint="eastAsia" w:ascii="Times New Roman" w:hAnsi="Times New Roman" w:cs="宋体"/>
                <w:kern w:val="0"/>
                <w:szCs w:val="21"/>
              </w:rPr>
              <w:t>GB/T 30073-2013</w:t>
            </w:r>
          </w:p>
        </w:tc>
        <w:tc>
          <w:tcPr>
            <w:tcW w:w="1795" w:type="dxa"/>
            <w:gridSpan w:val="2"/>
            <w:vAlign w:val="center"/>
          </w:tcPr>
          <w:p w14:paraId="73703756">
            <w:pPr>
              <w:jc w:val="center"/>
              <w:rPr>
                <w:rFonts w:ascii="Times New Roman" w:hAnsi="Times New Roman" w:cs="宋体"/>
                <w:kern w:val="0"/>
                <w:szCs w:val="21"/>
              </w:rPr>
            </w:pPr>
            <w:r>
              <w:rPr>
                <w:rFonts w:hint="eastAsia" w:ascii="Times New Roman" w:hAnsi="Times New Roman" w:cs="宋体"/>
                <w:kern w:val="0"/>
                <w:szCs w:val="21"/>
              </w:rPr>
              <w:t>GB/T 6394</w:t>
            </w:r>
          </w:p>
        </w:tc>
        <w:tc>
          <w:tcPr>
            <w:tcW w:w="976" w:type="dxa"/>
            <w:vAlign w:val="center"/>
          </w:tcPr>
          <w:p w14:paraId="6A11AEF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8E5B96C">
            <w:pPr>
              <w:jc w:val="center"/>
              <w:rPr>
                <w:rFonts w:ascii="Times New Roman" w:hAnsi="Times New Roman" w:cs="宋体"/>
                <w:kern w:val="0"/>
                <w:szCs w:val="21"/>
              </w:rPr>
            </w:pPr>
            <w:r>
              <w:rPr>
                <w:rFonts w:hint="eastAsia" w:ascii="Times New Roman" w:hAnsi="Times New Roman" w:cs="宋体"/>
                <w:kern w:val="0"/>
                <w:szCs w:val="21"/>
              </w:rPr>
              <w:t>——</w:t>
            </w:r>
          </w:p>
        </w:tc>
      </w:tr>
      <w:tr w14:paraId="098F9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CA0C0BD">
            <w:pPr>
              <w:jc w:val="center"/>
              <w:rPr>
                <w:rFonts w:ascii="Times New Roman" w:hAnsi="Times New Roman" w:cs="宋体"/>
                <w:kern w:val="0"/>
                <w:szCs w:val="21"/>
              </w:rPr>
            </w:pPr>
          </w:p>
        </w:tc>
        <w:tc>
          <w:tcPr>
            <w:tcW w:w="1523" w:type="dxa"/>
            <w:vMerge w:val="continue"/>
            <w:vAlign w:val="center"/>
          </w:tcPr>
          <w:p w14:paraId="793E5D9E">
            <w:pPr>
              <w:jc w:val="center"/>
              <w:rPr>
                <w:rFonts w:ascii="Times New Roman" w:hAnsi="Times New Roman" w:cs="宋体"/>
                <w:kern w:val="0"/>
                <w:szCs w:val="21"/>
              </w:rPr>
            </w:pPr>
          </w:p>
        </w:tc>
        <w:tc>
          <w:tcPr>
            <w:tcW w:w="1169" w:type="dxa"/>
            <w:vAlign w:val="center"/>
          </w:tcPr>
          <w:p w14:paraId="5180F1FC">
            <w:pPr>
              <w:jc w:val="center"/>
              <w:rPr>
                <w:rFonts w:ascii="Times New Roman" w:hAnsi="Times New Roman" w:cs="宋体"/>
                <w:kern w:val="0"/>
                <w:szCs w:val="21"/>
              </w:rPr>
            </w:pPr>
            <w:r>
              <w:rPr>
                <w:rFonts w:hint="eastAsia" w:ascii="Times New Roman" w:hAnsi="Times New Roman" w:cs="宋体"/>
                <w:kern w:val="0"/>
                <w:szCs w:val="21"/>
              </w:rPr>
              <w:t>弯管金相检验</w:t>
            </w:r>
          </w:p>
        </w:tc>
        <w:tc>
          <w:tcPr>
            <w:tcW w:w="1701" w:type="dxa"/>
            <w:gridSpan w:val="2"/>
            <w:vAlign w:val="center"/>
          </w:tcPr>
          <w:p w14:paraId="5A86C466">
            <w:pPr>
              <w:jc w:val="center"/>
              <w:rPr>
                <w:rFonts w:ascii="Times New Roman" w:hAnsi="Times New Roman" w:cs="宋体"/>
                <w:kern w:val="0"/>
                <w:szCs w:val="21"/>
              </w:rPr>
            </w:pPr>
            <w:r>
              <w:rPr>
                <w:rFonts w:hint="eastAsia" w:ascii="Times New Roman" w:hAnsi="Times New Roman" w:cs="宋体"/>
                <w:kern w:val="0"/>
                <w:szCs w:val="21"/>
              </w:rPr>
              <w:t>GB/T 30073-2013</w:t>
            </w:r>
          </w:p>
        </w:tc>
        <w:tc>
          <w:tcPr>
            <w:tcW w:w="1795" w:type="dxa"/>
            <w:gridSpan w:val="2"/>
            <w:vAlign w:val="center"/>
          </w:tcPr>
          <w:p w14:paraId="2F88226A">
            <w:pPr>
              <w:jc w:val="center"/>
              <w:rPr>
                <w:rFonts w:ascii="Times New Roman" w:hAnsi="Times New Roman" w:cs="宋体"/>
                <w:kern w:val="0"/>
                <w:szCs w:val="21"/>
              </w:rPr>
            </w:pPr>
            <w:r>
              <w:rPr>
                <w:rFonts w:hint="eastAsia" w:ascii="Times New Roman" w:hAnsi="Times New Roman" w:cs="宋体"/>
                <w:kern w:val="0"/>
                <w:szCs w:val="21"/>
              </w:rPr>
              <w:t>GB/T 13298</w:t>
            </w:r>
          </w:p>
        </w:tc>
        <w:tc>
          <w:tcPr>
            <w:tcW w:w="976" w:type="dxa"/>
            <w:vAlign w:val="center"/>
          </w:tcPr>
          <w:p w14:paraId="41DD453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05A6B83">
            <w:pPr>
              <w:jc w:val="center"/>
              <w:rPr>
                <w:rFonts w:ascii="Times New Roman" w:hAnsi="Times New Roman" w:cs="宋体"/>
                <w:kern w:val="0"/>
                <w:szCs w:val="21"/>
              </w:rPr>
            </w:pPr>
            <w:r>
              <w:rPr>
                <w:rFonts w:hint="eastAsia" w:ascii="Times New Roman" w:hAnsi="Times New Roman" w:cs="宋体"/>
                <w:kern w:val="0"/>
                <w:szCs w:val="21"/>
              </w:rPr>
              <w:t>——</w:t>
            </w:r>
          </w:p>
        </w:tc>
      </w:tr>
      <w:tr w14:paraId="6C71E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2D7F2B10">
            <w:pPr>
              <w:jc w:val="center"/>
              <w:rPr>
                <w:rFonts w:ascii="Times New Roman" w:hAnsi="Times New Roman" w:cs="宋体"/>
                <w:kern w:val="0"/>
                <w:szCs w:val="21"/>
              </w:rPr>
            </w:pPr>
            <w:r>
              <w:rPr>
                <w:rFonts w:hint="eastAsia" w:ascii="Times New Roman" w:hAnsi="Times New Roman" w:cs="宋体"/>
                <w:kern w:val="0"/>
                <w:szCs w:val="21"/>
              </w:rPr>
              <w:t>31</w:t>
            </w:r>
          </w:p>
        </w:tc>
        <w:tc>
          <w:tcPr>
            <w:tcW w:w="1523" w:type="dxa"/>
            <w:vMerge w:val="restart"/>
            <w:vAlign w:val="center"/>
          </w:tcPr>
          <w:p w14:paraId="684362F9">
            <w:pPr>
              <w:jc w:val="center"/>
              <w:rPr>
                <w:rFonts w:ascii="Times New Roman" w:hAnsi="Times New Roman" w:cs="宋体"/>
                <w:kern w:val="0"/>
                <w:szCs w:val="21"/>
              </w:rPr>
            </w:pPr>
            <w:r>
              <w:rPr>
                <w:rFonts w:hint="eastAsia" w:ascii="Times New Roman" w:hAnsi="Times New Roman" w:cs="宋体"/>
                <w:kern w:val="0"/>
                <w:szCs w:val="21"/>
              </w:rPr>
              <w:t>高压给水加热器用无缝钢管</w:t>
            </w:r>
          </w:p>
        </w:tc>
        <w:tc>
          <w:tcPr>
            <w:tcW w:w="1169" w:type="dxa"/>
            <w:vAlign w:val="center"/>
          </w:tcPr>
          <w:p w14:paraId="0AA645B6">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295D14D0">
            <w:pPr>
              <w:jc w:val="center"/>
              <w:rPr>
                <w:rFonts w:ascii="Times New Roman" w:hAnsi="Times New Roman" w:cs="宋体"/>
                <w:kern w:val="0"/>
                <w:szCs w:val="21"/>
              </w:rPr>
            </w:pPr>
            <w:r>
              <w:rPr>
                <w:rFonts w:hint="eastAsia" w:ascii="Times New Roman" w:hAnsi="Times New Roman" w:cs="宋体"/>
                <w:kern w:val="0"/>
                <w:szCs w:val="21"/>
              </w:rPr>
              <w:t>GB/T 24591-2019</w:t>
            </w:r>
          </w:p>
        </w:tc>
        <w:tc>
          <w:tcPr>
            <w:tcW w:w="1795" w:type="dxa"/>
            <w:gridSpan w:val="2"/>
            <w:vAlign w:val="center"/>
          </w:tcPr>
          <w:p w14:paraId="3A33D705">
            <w:pPr>
              <w:jc w:val="center"/>
              <w:rPr>
                <w:rFonts w:ascii="Times New Roman" w:hAnsi="Times New Roman" w:cs="宋体"/>
                <w:kern w:val="0"/>
                <w:szCs w:val="21"/>
              </w:rPr>
            </w:pPr>
            <w:r>
              <w:rPr>
                <w:rFonts w:hint="eastAsia" w:ascii="Times New Roman" w:hAnsi="Times New Roman" w:cs="宋体"/>
                <w:kern w:val="0"/>
                <w:szCs w:val="21"/>
              </w:rPr>
              <w:t>GB/T 4336、GB/T 223</w:t>
            </w:r>
          </w:p>
        </w:tc>
        <w:tc>
          <w:tcPr>
            <w:tcW w:w="976" w:type="dxa"/>
            <w:vAlign w:val="center"/>
          </w:tcPr>
          <w:p w14:paraId="1756C271">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21DC0C2">
            <w:pPr>
              <w:jc w:val="center"/>
              <w:rPr>
                <w:rFonts w:ascii="Times New Roman" w:hAnsi="Times New Roman" w:cs="宋体"/>
                <w:kern w:val="0"/>
                <w:szCs w:val="21"/>
              </w:rPr>
            </w:pPr>
            <w:r>
              <w:rPr>
                <w:rFonts w:hint="eastAsia" w:ascii="Times New Roman" w:hAnsi="Times New Roman" w:cs="宋体"/>
                <w:kern w:val="0"/>
                <w:szCs w:val="21"/>
              </w:rPr>
              <w:t>——</w:t>
            </w:r>
          </w:p>
        </w:tc>
      </w:tr>
      <w:tr w14:paraId="51EB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89198C1">
            <w:pPr>
              <w:jc w:val="center"/>
              <w:rPr>
                <w:rFonts w:ascii="Times New Roman" w:hAnsi="Times New Roman" w:cs="宋体"/>
                <w:kern w:val="0"/>
                <w:szCs w:val="21"/>
              </w:rPr>
            </w:pPr>
          </w:p>
        </w:tc>
        <w:tc>
          <w:tcPr>
            <w:tcW w:w="1523" w:type="dxa"/>
            <w:vMerge w:val="continue"/>
            <w:vAlign w:val="center"/>
          </w:tcPr>
          <w:p w14:paraId="0EB89183">
            <w:pPr>
              <w:jc w:val="center"/>
              <w:rPr>
                <w:rFonts w:ascii="Times New Roman" w:hAnsi="Times New Roman" w:cs="宋体"/>
                <w:kern w:val="0"/>
                <w:szCs w:val="21"/>
              </w:rPr>
            </w:pPr>
          </w:p>
        </w:tc>
        <w:tc>
          <w:tcPr>
            <w:tcW w:w="1169" w:type="dxa"/>
            <w:vAlign w:val="center"/>
          </w:tcPr>
          <w:p w14:paraId="7C46566F">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3AA38504">
            <w:pPr>
              <w:jc w:val="center"/>
              <w:rPr>
                <w:rFonts w:ascii="Times New Roman" w:hAnsi="Times New Roman" w:cs="宋体"/>
                <w:kern w:val="0"/>
                <w:szCs w:val="21"/>
              </w:rPr>
            </w:pPr>
            <w:r>
              <w:rPr>
                <w:rFonts w:hint="eastAsia" w:ascii="Times New Roman" w:hAnsi="Times New Roman" w:cs="宋体"/>
                <w:kern w:val="0"/>
                <w:szCs w:val="21"/>
              </w:rPr>
              <w:t>GB/T 24591-2019</w:t>
            </w:r>
          </w:p>
        </w:tc>
        <w:tc>
          <w:tcPr>
            <w:tcW w:w="1795" w:type="dxa"/>
            <w:gridSpan w:val="2"/>
            <w:vAlign w:val="center"/>
          </w:tcPr>
          <w:p w14:paraId="143C901B">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54AE615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9C3DBE8">
            <w:pPr>
              <w:jc w:val="center"/>
              <w:rPr>
                <w:rFonts w:ascii="Times New Roman" w:hAnsi="Times New Roman" w:cs="宋体"/>
                <w:kern w:val="0"/>
                <w:szCs w:val="21"/>
              </w:rPr>
            </w:pPr>
            <w:r>
              <w:rPr>
                <w:rFonts w:hint="eastAsia" w:ascii="Times New Roman" w:hAnsi="Times New Roman" w:cs="宋体"/>
                <w:kern w:val="0"/>
                <w:szCs w:val="21"/>
              </w:rPr>
              <w:t>——</w:t>
            </w:r>
          </w:p>
        </w:tc>
      </w:tr>
      <w:tr w14:paraId="6E5B9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blHeader/>
          <w:jc w:val="center"/>
        </w:trPr>
        <w:tc>
          <w:tcPr>
            <w:tcW w:w="445" w:type="dxa"/>
            <w:vMerge w:val="continue"/>
            <w:vAlign w:val="center"/>
          </w:tcPr>
          <w:p w14:paraId="6559DB7D">
            <w:pPr>
              <w:jc w:val="center"/>
              <w:rPr>
                <w:rFonts w:ascii="Times New Roman" w:hAnsi="Times New Roman" w:cs="宋体"/>
                <w:kern w:val="0"/>
                <w:szCs w:val="21"/>
              </w:rPr>
            </w:pPr>
          </w:p>
        </w:tc>
        <w:tc>
          <w:tcPr>
            <w:tcW w:w="1523" w:type="dxa"/>
            <w:vMerge w:val="continue"/>
            <w:vAlign w:val="center"/>
          </w:tcPr>
          <w:p w14:paraId="7A0E96AD">
            <w:pPr>
              <w:jc w:val="center"/>
              <w:rPr>
                <w:rFonts w:ascii="Times New Roman" w:hAnsi="Times New Roman" w:cs="宋体"/>
                <w:kern w:val="0"/>
                <w:szCs w:val="21"/>
              </w:rPr>
            </w:pPr>
          </w:p>
        </w:tc>
        <w:tc>
          <w:tcPr>
            <w:tcW w:w="1169" w:type="dxa"/>
            <w:vAlign w:val="center"/>
          </w:tcPr>
          <w:p w14:paraId="0A2FF647">
            <w:pPr>
              <w:jc w:val="center"/>
              <w:rPr>
                <w:rFonts w:ascii="Times New Roman" w:hAnsi="Times New Roman" w:cs="宋体"/>
                <w:kern w:val="0"/>
                <w:szCs w:val="21"/>
              </w:rPr>
            </w:pPr>
            <w:r>
              <w:rPr>
                <w:rFonts w:hint="eastAsia" w:ascii="Times New Roman" w:hAnsi="Times New Roman" w:cs="宋体"/>
                <w:kern w:val="0"/>
                <w:szCs w:val="21"/>
              </w:rPr>
              <w:t>硬度试验</w:t>
            </w:r>
          </w:p>
        </w:tc>
        <w:tc>
          <w:tcPr>
            <w:tcW w:w="1701" w:type="dxa"/>
            <w:gridSpan w:val="2"/>
            <w:vAlign w:val="center"/>
          </w:tcPr>
          <w:p w14:paraId="44D9E6DC">
            <w:pPr>
              <w:jc w:val="center"/>
              <w:rPr>
                <w:rFonts w:ascii="Times New Roman" w:hAnsi="Times New Roman" w:cs="宋体"/>
                <w:kern w:val="0"/>
                <w:szCs w:val="21"/>
              </w:rPr>
            </w:pPr>
            <w:r>
              <w:rPr>
                <w:rFonts w:hint="eastAsia" w:ascii="Times New Roman" w:hAnsi="Times New Roman" w:cs="宋体"/>
                <w:kern w:val="0"/>
                <w:szCs w:val="21"/>
              </w:rPr>
              <w:t>GB/T 24591-2019</w:t>
            </w:r>
          </w:p>
        </w:tc>
        <w:tc>
          <w:tcPr>
            <w:tcW w:w="1795" w:type="dxa"/>
            <w:gridSpan w:val="2"/>
            <w:vAlign w:val="center"/>
          </w:tcPr>
          <w:p w14:paraId="2844A098">
            <w:pPr>
              <w:jc w:val="center"/>
              <w:rPr>
                <w:rFonts w:ascii="Times New Roman" w:hAnsi="Times New Roman" w:cs="宋体"/>
                <w:kern w:val="0"/>
                <w:szCs w:val="21"/>
              </w:rPr>
            </w:pPr>
            <w:r>
              <w:rPr>
                <w:rFonts w:hint="eastAsia" w:ascii="Times New Roman" w:hAnsi="Times New Roman" w:cs="宋体"/>
                <w:kern w:val="0"/>
                <w:szCs w:val="21"/>
              </w:rPr>
              <w:t>GB/T 230.1、GB/T 4340.1</w:t>
            </w:r>
          </w:p>
        </w:tc>
        <w:tc>
          <w:tcPr>
            <w:tcW w:w="976" w:type="dxa"/>
            <w:vAlign w:val="center"/>
          </w:tcPr>
          <w:p w14:paraId="503FFDB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82483BE">
            <w:pPr>
              <w:jc w:val="center"/>
              <w:rPr>
                <w:rFonts w:ascii="Times New Roman" w:hAnsi="Times New Roman" w:cs="宋体"/>
                <w:kern w:val="0"/>
                <w:szCs w:val="21"/>
              </w:rPr>
            </w:pPr>
            <w:r>
              <w:rPr>
                <w:rFonts w:hint="eastAsia" w:ascii="Times New Roman" w:hAnsi="Times New Roman" w:cs="宋体"/>
                <w:kern w:val="0"/>
                <w:szCs w:val="21"/>
              </w:rPr>
              <w:t>——</w:t>
            </w:r>
          </w:p>
        </w:tc>
      </w:tr>
      <w:tr w14:paraId="2BF9F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470598D7">
            <w:pPr>
              <w:jc w:val="center"/>
              <w:rPr>
                <w:rFonts w:ascii="Times New Roman" w:hAnsi="Times New Roman" w:cs="宋体"/>
                <w:kern w:val="0"/>
                <w:szCs w:val="21"/>
              </w:rPr>
            </w:pPr>
          </w:p>
        </w:tc>
        <w:tc>
          <w:tcPr>
            <w:tcW w:w="1523" w:type="dxa"/>
            <w:vMerge w:val="continue"/>
            <w:vAlign w:val="center"/>
          </w:tcPr>
          <w:p w14:paraId="22AC379E">
            <w:pPr>
              <w:jc w:val="center"/>
              <w:rPr>
                <w:rFonts w:ascii="Times New Roman" w:hAnsi="Times New Roman" w:cs="宋体"/>
                <w:kern w:val="0"/>
                <w:szCs w:val="21"/>
              </w:rPr>
            </w:pPr>
          </w:p>
        </w:tc>
        <w:tc>
          <w:tcPr>
            <w:tcW w:w="1169" w:type="dxa"/>
            <w:vAlign w:val="center"/>
          </w:tcPr>
          <w:p w14:paraId="769D2CDD">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701" w:type="dxa"/>
            <w:gridSpan w:val="2"/>
            <w:vAlign w:val="center"/>
          </w:tcPr>
          <w:p w14:paraId="3575BB8B">
            <w:pPr>
              <w:jc w:val="center"/>
              <w:rPr>
                <w:rFonts w:ascii="Times New Roman" w:hAnsi="Times New Roman" w:cs="宋体"/>
                <w:kern w:val="0"/>
                <w:szCs w:val="21"/>
              </w:rPr>
            </w:pPr>
            <w:r>
              <w:rPr>
                <w:rFonts w:hint="eastAsia" w:ascii="Times New Roman" w:hAnsi="Times New Roman" w:cs="宋体"/>
                <w:kern w:val="0"/>
                <w:szCs w:val="21"/>
              </w:rPr>
              <w:t>GB/T 24591-2019</w:t>
            </w:r>
          </w:p>
        </w:tc>
        <w:tc>
          <w:tcPr>
            <w:tcW w:w="1795" w:type="dxa"/>
            <w:gridSpan w:val="2"/>
            <w:vAlign w:val="center"/>
          </w:tcPr>
          <w:p w14:paraId="462E6CF3">
            <w:pPr>
              <w:jc w:val="center"/>
              <w:rPr>
                <w:rFonts w:ascii="Times New Roman" w:hAnsi="Times New Roman" w:cs="宋体"/>
                <w:kern w:val="0"/>
                <w:szCs w:val="21"/>
              </w:rPr>
            </w:pPr>
            <w:r>
              <w:rPr>
                <w:rFonts w:hint="eastAsia" w:ascii="Times New Roman" w:hAnsi="Times New Roman" w:cs="宋体"/>
                <w:kern w:val="0"/>
                <w:szCs w:val="21"/>
              </w:rPr>
              <w:t>GB/T 246</w:t>
            </w:r>
          </w:p>
        </w:tc>
        <w:tc>
          <w:tcPr>
            <w:tcW w:w="976" w:type="dxa"/>
            <w:vAlign w:val="center"/>
          </w:tcPr>
          <w:p w14:paraId="4BB4B79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E9F096C">
            <w:pPr>
              <w:jc w:val="center"/>
              <w:rPr>
                <w:rFonts w:ascii="Times New Roman" w:hAnsi="Times New Roman" w:cs="宋体"/>
                <w:kern w:val="0"/>
                <w:szCs w:val="21"/>
              </w:rPr>
            </w:pPr>
            <w:r>
              <w:rPr>
                <w:rFonts w:hint="eastAsia" w:ascii="Times New Roman" w:hAnsi="Times New Roman" w:cs="宋体"/>
                <w:kern w:val="0"/>
                <w:szCs w:val="21"/>
              </w:rPr>
              <w:t>——</w:t>
            </w:r>
          </w:p>
        </w:tc>
      </w:tr>
      <w:tr w14:paraId="257BB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017B946">
            <w:pPr>
              <w:jc w:val="center"/>
              <w:rPr>
                <w:rFonts w:ascii="Times New Roman" w:hAnsi="Times New Roman" w:cs="宋体"/>
                <w:kern w:val="0"/>
                <w:szCs w:val="21"/>
              </w:rPr>
            </w:pPr>
          </w:p>
        </w:tc>
        <w:tc>
          <w:tcPr>
            <w:tcW w:w="1523" w:type="dxa"/>
            <w:vMerge w:val="continue"/>
            <w:vAlign w:val="center"/>
          </w:tcPr>
          <w:p w14:paraId="2E7FAFCB">
            <w:pPr>
              <w:jc w:val="center"/>
              <w:rPr>
                <w:rFonts w:ascii="Times New Roman" w:hAnsi="Times New Roman" w:cs="宋体"/>
                <w:kern w:val="0"/>
                <w:szCs w:val="21"/>
              </w:rPr>
            </w:pPr>
          </w:p>
        </w:tc>
        <w:tc>
          <w:tcPr>
            <w:tcW w:w="1169" w:type="dxa"/>
            <w:vAlign w:val="center"/>
          </w:tcPr>
          <w:p w14:paraId="23CD8737">
            <w:pPr>
              <w:jc w:val="center"/>
              <w:rPr>
                <w:rFonts w:ascii="Times New Roman" w:hAnsi="Times New Roman" w:cs="宋体"/>
                <w:kern w:val="0"/>
                <w:szCs w:val="21"/>
              </w:rPr>
            </w:pPr>
            <w:r>
              <w:rPr>
                <w:rFonts w:hint="eastAsia" w:ascii="Times New Roman" w:hAnsi="Times New Roman" w:cs="宋体"/>
                <w:kern w:val="0"/>
                <w:szCs w:val="21"/>
              </w:rPr>
              <w:t>扩口试验</w:t>
            </w:r>
          </w:p>
        </w:tc>
        <w:tc>
          <w:tcPr>
            <w:tcW w:w="1701" w:type="dxa"/>
            <w:gridSpan w:val="2"/>
            <w:vAlign w:val="center"/>
          </w:tcPr>
          <w:p w14:paraId="74849AA4">
            <w:pPr>
              <w:jc w:val="center"/>
              <w:rPr>
                <w:rFonts w:ascii="Times New Roman" w:hAnsi="Times New Roman" w:cs="宋体"/>
                <w:kern w:val="0"/>
                <w:szCs w:val="21"/>
              </w:rPr>
            </w:pPr>
            <w:r>
              <w:rPr>
                <w:rFonts w:hint="eastAsia" w:ascii="Times New Roman" w:hAnsi="Times New Roman" w:cs="宋体"/>
                <w:kern w:val="0"/>
                <w:szCs w:val="21"/>
              </w:rPr>
              <w:t>GB/T 24591-2019</w:t>
            </w:r>
          </w:p>
        </w:tc>
        <w:tc>
          <w:tcPr>
            <w:tcW w:w="1795" w:type="dxa"/>
            <w:gridSpan w:val="2"/>
            <w:vAlign w:val="center"/>
          </w:tcPr>
          <w:p w14:paraId="7A2E3C5F">
            <w:pPr>
              <w:jc w:val="center"/>
              <w:rPr>
                <w:rFonts w:ascii="Times New Roman" w:hAnsi="Times New Roman" w:cs="宋体"/>
                <w:kern w:val="0"/>
                <w:szCs w:val="21"/>
              </w:rPr>
            </w:pPr>
            <w:r>
              <w:rPr>
                <w:rFonts w:hint="eastAsia" w:ascii="Times New Roman" w:hAnsi="Times New Roman" w:cs="宋体"/>
                <w:kern w:val="0"/>
                <w:szCs w:val="21"/>
              </w:rPr>
              <w:t>GB/T 242</w:t>
            </w:r>
          </w:p>
        </w:tc>
        <w:tc>
          <w:tcPr>
            <w:tcW w:w="976" w:type="dxa"/>
            <w:vAlign w:val="center"/>
          </w:tcPr>
          <w:p w14:paraId="4A2CF4E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06921D2">
            <w:pPr>
              <w:jc w:val="center"/>
              <w:rPr>
                <w:rFonts w:ascii="Times New Roman" w:hAnsi="Times New Roman" w:cs="宋体"/>
                <w:kern w:val="0"/>
                <w:szCs w:val="21"/>
              </w:rPr>
            </w:pPr>
            <w:r>
              <w:rPr>
                <w:rFonts w:hint="eastAsia" w:ascii="Times New Roman" w:hAnsi="Times New Roman" w:cs="宋体"/>
                <w:kern w:val="0"/>
                <w:szCs w:val="21"/>
              </w:rPr>
              <w:t>——</w:t>
            </w:r>
          </w:p>
        </w:tc>
      </w:tr>
      <w:tr w14:paraId="287C3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2DACFB7C">
            <w:pPr>
              <w:jc w:val="center"/>
              <w:rPr>
                <w:rFonts w:ascii="Times New Roman" w:hAnsi="Times New Roman" w:cs="宋体"/>
                <w:kern w:val="0"/>
                <w:szCs w:val="21"/>
              </w:rPr>
            </w:pPr>
            <w:r>
              <w:rPr>
                <w:rFonts w:hint="eastAsia" w:ascii="Times New Roman" w:hAnsi="Times New Roman" w:cs="宋体"/>
                <w:kern w:val="0"/>
                <w:szCs w:val="21"/>
              </w:rPr>
              <w:t>32</w:t>
            </w:r>
          </w:p>
        </w:tc>
        <w:tc>
          <w:tcPr>
            <w:tcW w:w="1523" w:type="dxa"/>
            <w:vMerge w:val="restart"/>
            <w:vAlign w:val="center"/>
          </w:tcPr>
          <w:p w14:paraId="16D195CE">
            <w:pPr>
              <w:jc w:val="center"/>
              <w:rPr>
                <w:rFonts w:ascii="Times New Roman" w:hAnsi="Times New Roman" w:cs="宋体"/>
                <w:kern w:val="0"/>
                <w:szCs w:val="21"/>
              </w:rPr>
            </w:pPr>
            <w:r>
              <w:rPr>
                <w:rFonts w:hint="eastAsia" w:ascii="Times New Roman" w:hAnsi="Times New Roman" w:cs="宋体"/>
                <w:kern w:val="0"/>
                <w:szCs w:val="21"/>
              </w:rPr>
              <w:t>水及燃气用球墨铸铁管、管件和附件</w:t>
            </w:r>
          </w:p>
        </w:tc>
        <w:tc>
          <w:tcPr>
            <w:tcW w:w="1169" w:type="dxa"/>
            <w:vAlign w:val="center"/>
          </w:tcPr>
          <w:p w14:paraId="15C9FC3A">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51B58B00">
            <w:pPr>
              <w:jc w:val="center"/>
              <w:rPr>
                <w:rFonts w:ascii="Times New Roman" w:hAnsi="Times New Roman" w:cs="宋体"/>
                <w:kern w:val="0"/>
                <w:szCs w:val="21"/>
              </w:rPr>
            </w:pPr>
            <w:r>
              <w:rPr>
                <w:rFonts w:hint="eastAsia" w:ascii="Times New Roman" w:hAnsi="Times New Roman" w:cs="宋体"/>
                <w:kern w:val="0"/>
                <w:szCs w:val="21"/>
              </w:rPr>
              <w:t>GB/T 13295-2019</w:t>
            </w:r>
          </w:p>
        </w:tc>
        <w:tc>
          <w:tcPr>
            <w:tcW w:w="1795" w:type="dxa"/>
            <w:gridSpan w:val="2"/>
            <w:vAlign w:val="center"/>
          </w:tcPr>
          <w:p w14:paraId="466A0776">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5A36F8FA">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1FC300D">
            <w:pPr>
              <w:jc w:val="center"/>
              <w:rPr>
                <w:rFonts w:ascii="Times New Roman" w:hAnsi="Times New Roman" w:cs="宋体"/>
                <w:kern w:val="0"/>
                <w:szCs w:val="21"/>
              </w:rPr>
            </w:pPr>
            <w:r>
              <w:rPr>
                <w:rFonts w:hint="eastAsia" w:ascii="Times New Roman" w:hAnsi="Times New Roman" w:cs="宋体"/>
                <w:kern w:val="0"/>
                <w:szCs w:val="21"/>
              </w:rPr>
              <w:t>——</w:t>
            </w:r>
          </w:p>
        </w:tc>
      </w:tr>
      <w:tr w14:paraId="36645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0DAC42AA">
            <w:pPr>
              <w:jc w:val="center"/>
              <w:rPr>
                <w:rFonts w:ascii="Times New Roman" w:hAnsi="Times New Roman" w:cs="宋体"/>
                <w:kern w:val="0"/>
                <w:szCs w:val="21"/>
              </w:rPr>
            </w:pPr>
          </w:p>
        </w:tc>
        <w:tc>
          <w:tcPr>
            <w:tcW w:w="1523" w:type="dxa"/>
            <w:vMerge w:val="continue"/>
            <w:vAlign w:val="center"/>
          </w:tcPr>
          <w:p w14:paraId="212791EF">
            <w:pPr>
              <w:jc w:val="center"/>
              <w:rPr>
                <w:rFonts w:ascii="Times New Roman" w:hAnsi="Times New Roman" w:cs="宋体"/>
                <w:kern w:val="0"/>
                <w:szCs w:val="21"/>
              </w:rPr>
            </w:pPr>
          </w:p>
        </w:tc>
        <w:tc>
          <w:tcPr>
            <w:tcW w:w="1169" w:type="dxa"/>
            <w:vAlign w:val="center"/>
          </w:tcPr>
          <w:p w14:paraId="4F9C888F">
            <w:pPr>
              <w:jc w:val="center"/>
              <w:rPr>
                <w:rFonts w:ascii="Times New Roman" w:hAnsi="Times New Roman" w:cs="宋体"/>
                <w:kern w:val="0"/>
                <w:szCs w:val="21"/>
              </w:rPr>
            </w:pPr>
            <w:r>
              <w:rPr>
                <w:rFonts w:hint="eastAsia" w:ascii="Times New Roman" w:hAnsi="Times New Roman" w:cs="宋体"/>
                <w:kern w:val="0"/>
                <w:szCs w:val="21"/>
              </w:rPr>
              <w:t>布氏硬度</w:t>
            </w:r>
          </w:p>
        </w:tc>
        <w:tc>
          <w:tcPr>
            <w:tcW w:w="1701" w:type="dxa"/>
            <w:gridSpan w:val="2"/>
            <w:vAlign w:val="center"/>
          </w:tcPr>
          <w:p w14:paraId="30473118">
            <w:pPr>
              <w:jc w:val="center"/>
              <w:rPr>
                <w:rFonts w:ascii="Times New Roman" w:hAnsi="Times New Roman" w:cs="宋体"/>
                <w:kern w:val="0"/>
                <w:szCs w:val="21"/>
              </w:rPr>
            </w:pPr>
            <w:r>
              <w:rPr>
                <w:rFonts w:hint="eastAsia" w:ascii="Times New Roman" w:hAnsi="Times New Roman" w:cs="宋体"/>
                <w:kern w:val="0"/>
                <w:szCs w:val="21"/>
              </w:rPr>
              <w:t>GB/T 13295-2019</w:t>
            </w:r>
          </w:p>
        </w:tc>
        <w:tc>
          <w:tcPr>
            <w:tcW w:w="1795" w:type="dxa"/>
            <w:gridSpan w:val="2"/>
            <w:vAlign w:val="center"/>
          </w:tcPr>
          <w:p w14:paraId="4BC79E08">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3892816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C665785">
            <w:pPr>
              <w:jc w:val="center"/>
              <w:rPr>
                <w:rFonts w:ascii="Times New Roman" w:hAnsi="Times New Roman" w:cs="宋体"/>
                <w:kern w:val="0"/>
                <w:szCs w:val="21"/>
              </w:rPr>
            </w:pPr>
            <w:r>
              <w:rPr>
                <w:rFonts w:hint="eastAsia" w:ascii="Times New Roman" w:hAnsi="Times New Roman" w:cs="宋体"/>
                <w:kern w:val="0"/>
                <w:szCs w:val="21"/>
              </w:rPr>
              <w:t>——</w:t>
            </w:r>
          </w:p>
        </w:tc>
      </w:tr>
      <w:tr w14:paraId="5AE7C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F75302A">
            <w:pPr>
              <w:jc w:val="center"/>
              <w:rPr>
                <w:rFonts w:ascii="Times New Roman" w:hAnsi="Times New Roman" w:cs="宋体"/>
                <w:kern w:val="0"/>
                <w:szCs w:val="21"/>
              </w:rPr>
            </w:pPr>
          </w:p>
        </w:tc>
        <w:tc>
          <w:tcPr>
            <w:tcW w:w="1523" w:type="dxa"/>
            <w:vMerge w:val="continue"/>
            <w:vAlign w:val="center"/>
          </w:tcPr>
          <w:p w14:paraId="12B4123F">
            <w:pPr>
              <w:jc w:val="center"/>
              <w:rPr>
                <w:rFonts w:ascii="Times New Roman" w:hAnsi="Times New Roman" w:cs="宋体"/>
                <w:kern w:val="0"/>
                <w:szCs w:val="21"/>
              </w:rPr>
            </w:pPr>
          </w:p>
        </w:tc>
        <w:tc>
          <w:tcPr>
            <w:tcW w:w="1169" w:type="dxa"/>
            <w:vAlign w:val="center"/>
          </w:tcPr>
          <w:p w14:paraId="61781F3D">
            <w:pPr>
              <w:jc w:val="center"/>
              <w:rPr>
                <w:rFonts w:ascii="Times New Roman" w:hAnsi="Times New Roman" w:cs="宋体"/>
                <w:kern w:val="0"/>
                <w:szCs w:val="21"/>
              </w:rPr>
            </w:pPr>
            <w:r>
              <w:rPr>
                <w:rFonts w:hint="eastAsia" w:ascii="Times New Roman" w:hAnsi="Times New Roman" w:cs="宋体"/>
                <w:kern w:val="0"/>
                <w:szCs w:val="21"/>
              </w:rPr>
              <w:t>壁厚</w:t>
            </w:r>
          </w:p>
        </w:tc>
        <w:tc>
          <w:tcPr>
            <w:tcW w:w="1701" w:type="dxa"/>
            <w:gridSpan w:val="2"/>
            <w:vAlign w:val="center"/>
          </w:tcPr>
          <w:p w14:paraId="2E275C46">
            <w:pPr>
              <w:jc w:val="center"/>
              <w:rPr>
                <w:rFonts w:ascii="Times New Roman" w:hAnsi="Times New Roman" w:cs="宋体"/>
                <w:kern w:val="0"/>
                <w:szCs w:val="21"/>
              </w:rPr>
            </w:pPr>
            <w:r>
              <w:rPr>
                <w:rFonts w:hint="eastAsia" w:ascii="Times New Roman" w:hAnsi="Times New Roman" w:cs="宋体"/>
                <w:kern w:val="0"/>
                <w:szCs w:val="21"/>
              </w:rPr>
              <w:t>GB/T 13295-2019</w:t>
            </w:r>
          </w:p>
        </w:tc>
        <w:tc>
          <w:tcPr>
            <w:tcW w:w="1795" w:type="dxa"/>
            <w:gridSpan w:val="2"/>
            <w:vAlign w:val="center"/>
          </w:tcPr>
          <w:p w14:paraId="2754F3D3">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13295</w:t>
            </w:r>
          </w:p>
        </w:tc>
        <w:tc>
          <w:tcPr>
            <w:tcW w:w="976" w:type="dxa"/>
            <w:vAlign w:val="center"/>
          </w:tcPr>
          <w:p w14:paraId="60691B6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CFDB6DD">
            <w:pPr>
              <w:jc w:val="center"/>
              <w:rPr>
                <w:rFonts w:ascii="Times New Roman" w:hAnsi="Times New Roman" w:cs="宋体"/>
                <w:kern w:val="0"/>
                <w:szCs w:val="21"/>
              </w:rPr>
            </w:pPr>
            <w:r>
              <w:rPr>
                <w:rFonts w:hint="eastAsia" w:ascii="Times New Roman" w:hAnsi="Times New Roman" w:cs="宋体"/>
                <w:kern w:val="0"/>
                <w:szCs w:val="21"/>
              </w:rPr>
              <w:t>——</w:t>
            </w:r>
          </w:p>
        </w:tc>
      </w:tr>
      <w:tr w14:paraId="5F460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240D4904">
            <w:pPr>
              <w:jc w:val="center"/>
              <w:rPr>
                <w:rFonts w:ascii="Times New Roman" w:hAnsi="Times New Roman" w:cs="宋体"/>
                <w:kern w:val="0"/>
                <w:szCs w:val="21"/>
              </w:rPr>
            </w:pPr>
            <w:r>
              <w:rPr>
                <w:rFonts w:hint="eastAsia" w:ascii="Times New Roman" w:hAnsi="Times New Roman" w:cs="宋体"/>
                <w:kern w:val="0"/>
                <w:szCs w:val="21"/>
              </w:rPr>
              <w:t>33</w:t>
            </w:r>
          </w:p>
        </w:tc>
        <w:tc>
          <w:tcPr>
            <w:tcW w:w="1523" w:type="dxa"/>
            <w:vMerge w:val="restart"/>
            <w:vAlign w:val="center"/>
          </w:tcPr>
          <w:p w14:paraId="786358A8">
            <w:pPr>
              <w:jc w:val="center"/>
              <w:rPr>
                <w:rFonts w:ascii="Times New Roman" w:hAnsi="Times New Roman" w:cs="宋体"/>
                <w:kern w:val="0"/>
                <w:szCs w:val="21"/>
              </w:rPr>
            </w:pPr>
            <w:r>
              <w:rPr>
                <w:rFonts w:hint="eastAsia" w:ascii="Times New Roman" w:hAnsi="Times New Roman" w:cs="宋体"/>
                <w:kern w:val="0"/>
                <w:szCs w:val="21"/>
              </w:rPr>
              <w:t>污水用球墨铸铁管、管件和附件</w:t>
            </w:r>
          </w:p>
        </w:tc>
        <w:tc>
          <w:tcPr>
            <w:tcW w:w="1169" w:type="dxa"/>
            <w:vAlign w:val="center"/>
          </w:tcPr>
          <w:p w14:paraId="1A40B5F8">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194950E">
            <w:pPr>
              <w:jc w:val="center"/>
              <w:rPr>
                <w:rFonts w:ascii="Times New Roman" w:hAnsi="Times New Roman" w:cs="宋体"/>
                <w:kern w:val="0"/>
                <w:szCs w:val="21"/>
              </w:rPr>
            </w:pPr>
            <w:r>
              <w:rPr>
                <w:rFonts w:hint="eastAsia" w:ascii="Times New Roman" w:hAnsi="Times New Roman" w:cs="宋体"/>
                <w:kern w:val="0"/>
                <w:szCs w:val="21"/>
              </w:rPr>
              <w:t>GB/T 26081-2010</w:t>
            </w:r>
          </w:p>
        </w:tc>
        <w:tc>
          <w:tcPr>
            <w:tcW w:w="1795" w:type="dxa"/>
            <w:gridSpan w:val="2"/>
            <w:vAlign w:val="center"/>
          </w:tcPr>
          <w:p w14:paraId="21EA467C">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7CFFC75D">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3CD4945">
            <w:pPr>
              <w:jc w:val="center"/>
              <w:rPr>
                <w:rFonts w:ascii="Times New Roman" w:hAnsi="Times New Roman" w:cs="宋体"/>
                <w:kern w:val="0"/>
                <w:szCs w:val="21"/>
              </w:rPr>
            </w:pPr>
            <w:r>
              <w:rPr>
                <w:rFonts w:hint="eastAsia" w:ascii="Times New Roman" w:hAnsi="Times New Roman" w:cs="宋体"/>
                <w:kern w:val="0"/>
                <w:szCs w:val="21"/>
              </w:rPr>
              <w:t>——</w:t>
            </w:r>
          </w:p>
        </w:tc>
      </w:tr>
      <w:tr w14:paraId="0CDA4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70D809BF">
            <w:pPr>
              <w:jc w:val="center"/>
              <w:rPr>
                <w:rFonts w:ascii="Times New Roman" w:hAnsi="Times New Roman" w:cs="宋体"/>
                <w:kern w:val="0"/>
                <w:szCs w:val="21"/>
              </w:rPr>
            </w:pPr>
          </w:p>
        </w:tc>
        <w:tc>
          <w:tcPr>
            <w:tcW w:w="1523" w:type="dxa"/>
            <w:vMerge w:val="continue"/>
            <w:vAlign w:val="center"/>
          </w:tcPr>
          <w:p w14:paraId="127E29AF">
            <w:pPr>
              <w:jc w:val="center"/>
              <w:rPr>
                <w:rFonts w:ascii="Times New Roman" w:hAnsi="Times New Roman" w:cs="宋体"/>
                <w:kern w:val="0"/>
                <w:szCs w:val="21"/>
              </w:rPr>
            </w:pPr>
          </w:p>
        </w:tc>
        <w:tc>
          <w:tcPr>
            <w:tcW w:w="1169" w:type="dxa"/>
            <w:vAlign w:val="center"/>
          </w:tcPr>
          <w:p w14:paraId="56B0511A">
            <w:pPr>
              <w:jc w:val="center"/>
              <w:rPr>
                <w:rFonts w:ascii="Times New Roman" w:hAnsi="Times New Roman" w:cs="宋体"/>
                <w:kern w:val="0"/>
                <w:szCs w:val="21"/>
              </w:rPr>
            </w:pPr>
            <w:r>
              <w:rPr>
                <w:rFonts w:hint="eastAsia" w:ascii="Times New Roman" w:hAnsi="Times New Roman" w:cs="宋体"/>
                <w:kern w:val="0"/>
                <w:szCs w:val="21"/>
              </w:rPr>
              <w:t>布氏硬度</w:t>
            </w:r>
          </w:p>
        </w:tc>
        <w:tc>
          <w:tcPr>
            <w:tcW w:w="1701" w:type="dxa"/>
            <w:gridSpan w:val="2"/>
            <w:vAlign w:val="center"/>
          </w:tcPr>
          <w:p w14:paraId="3A1E23B3">
            <w:pPr>
              <w:jc w:val="center"/>
              <w:rPr>
                <w:rFonts w:ascii="Times New Roman" w:hAnsi="Times New Roman" w:cs="宋体"/>
                <w:kern w:val="0"/>
                <w:szCs w:val="21"/>
              </w:rPr>
            </w:pPr>
            <w:r>
              <w:rPr>
                <w:rFonts w:hint="eastAsia" w:ascii="Times New Roman" w:hAnsi="Times New Roman" w:cs="宋体"/>
                <w:kern w:val="0"/>
                <w:szCs w:val="21"/>
              </w:rPr>
              <w:t>GB/T 26081-2010</w:t>
            </w:r>
          </w:p>
        </w:tc>
        <w:tc>
          <w:tcPr>
            <w:tcW w:w="1795" w:type="dxa"/>
            <w:gridSpan w:val="2"/>
            <w:vAlign w:val="center"/>
          </w:tcPr>
          <w:p w14:paraId="115564C5">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4A10D1A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2F2696E">
            <w:pPr>
              <w:jc w:val="center"/>
              <w:rPr>
                <w:rFonts w:ascii="Times New Roman" w:hAnsi="Times New Roman" w:cs="宋体"/>
                <w:kern w:val="0"/>
                <w:szCs w:val="21"/>
              </w:rPr>
            </w:pPr>
            <w:r>
              <w:rPr>
                <w:rFonts w:hint="eastAsia" w:ascii="Times New Roman" w:hAnsi="Times New Roman" w:cs="宋体"/>
                <w:kern w:val="0"/>
                <w:szCs w:val="21"/>
              </w:rPr>
              <w:t>——</w:t>
            </w:r>
          </w:p>
        </w:tc>
      </w:tr>
      <w:tr w14:paraId="1C915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221F7A69">
            <w:pPr>
              <w:jc w:val="center"/>
              <w:rPr>
                <w:rFonts w:ascii="Times New Roman" w:hAnsi="Times New Roman" w:cs="宋体"/>
                <w:kern w:val="0"/>
                <w:szCs w:val="21"/>
              </w:rPr>
            </w:pPr>
          </w:p>
        </w:tc>
        <w:tc>
          <w:tcPr>
            <w:tcW w:w="1523" w:type="dxa"/>
            <w:vMerge w:val="continue"/>
            <w:vAlign w:val="center"/>
          </w:tcPr>
          <w:p w14:paraId="5EE72C1E">
            <w:pPr>
              <w:jc w:val="center"/>
              <w:rPr>
                <w:rFonts w:ascii="Times New Roman" w:hAnsi="Times New Roman" w:cs="宋体"/>
                <w:kern w:val="0"/>
                <w:szCs w:val="21"/>
              </w:rPr>
            </w:pPr>
          </w:p>
        </w:tc>
        <w:tc>
          <w:tcPr>
            <w:tcW w:w="1169" w:type="dxa"/>
            <w:vAlign w:val="center"/>
          </w:tcPr>
          <w:p w14:paraId="540C513B">
            <w:pPr>
              <w:jc w:val="center"/>
              <w:rPr>
                <w:rFonts w:ascii="Times New Roman" w:hAnsi="Times New Roman" w:cs="宋体"/>
                <w:kern w:val="0"/>
                <w:szCs w:val="21"/>
              </w:rPr>
            </w:pPr>
            <w:r>
              <w:rPr>
                <w:rFonts w:hint="eastAsia" w:ascii="Times New Roman" w:hAnsi="Times New Roman" w:cs="宋体"/>
                <w:kern w:val="0"/>
                <w:szCs w:val="21"/>
              </w:rPr>
              <w:t>壁厚</w:t>
            </w:r>
          </w:p>
        </w:tc>
        <w:tc>
          <w:tcPr>
            <w:tcW w:w="1701" w:type="dxa"/>
            <w:gridSpan w:val="2"/>
            <w:vAlign w:val="center"/>
          </w:tcPr>
          <w:p w14:paraId="1A172262">
            <w:pPr>
              <w:jc w:val="center"/>
              <w:rPr>
                <w:rFonts w:ascii="Times New Roman" w:hAnsi="Times New Roman" w:cs="宋体"/>
                <w:kern w:val="0"/>
                <w:szCs w:val="21"/>
              </w:rPr>
            </w:pPr>
            <w:r>
              <w:rPr>
                <w:rFonts w:hint="eastAsia" w:ascii="Times New Roman" w:hAnsi="Times New Roman" w:cs="宋体"/>
                <w:kern w:val="0"/>
                <w:szCs w:val="21"/>
              </w:rPr>
              <w:t>GB/T 26081-2010</w:t>
            </w:r>
          </w:p>
        </w:tc>
        <w:tc>
          <w:tcPr>
            <w:tcW w:w="1795" w:type="dxa"/>
            <w:gridSpan w:val="2"/>
            <w:vAlign w:val="center"/>
          </w:tcPr>
          <w:p w14:paraId="648FAB61">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13295</w:t>
            </w:r>
          </w:p>
        </w:tc>
        <w:tc>
          <w:tcPr>
            <w:tcW w:w="976" w:type="dxa"/>
            <w:vAlign w:val="center"/>
          </w:tcPr>
          <w:p w14:paraId="2989143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48ACC80">
            <w:pPr>
              <w:jc w:val="center"/>
              <w:rPr>
                <w:rFonts w:ascii="Times New Roman" w:hAnsi="Times New Roman" w:cs="宋体"/>
                <w:kern w:val="0"/>
                <w:szCs w:val="21"/>
              </w:rPr>
            </w:pPr>
            <w:r>
              <w:rPr>
                <w:rFonts w:hint="eastAsia" w:ascii="Times New Roman" w:hAnsi="Times New Roman" w:cs="宋体"/>
                <w:kern w:val="0"/>
                <w:szCs w:val="21"/>
              </w:rPr>
              <w:t>——</w:t>
            </w:r>
          </w:p>
        </w:tc>
      </w:tr>
      <w:tr w14:paraId="7FE4E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484F9B2A">
            <w:pPr>
              <w:jc w:val="center"/>
              <w:rPr>
                <w:rFonts w:ascii="Times New Roman" w:hAnsi="Times New Roman" w:cs="宋体"/>
                <w:kern w:val="0"/>
                <w:szCs w:val="21"/>
              </w:rPr>
            </w:pPr>
            <w:r>
              <w:rPr>
                <w:rFonts w:hint="eastAsia" w:ascii="Times New Roman" w:hAnsi="Times New Roman" w:cs="宋体"/>
                <w:kern w:val="0"/>
                <w:szCs w:val="21"/>
              </w:rPr>
              <w:t>34</w:t>
            </w:r>
          </w:p>
        </w:tc>
        <w:tc>
          <w:tcPr>
            <w:tcW w:w="1523" w:type="dxa"/>
            <w:vMerge w:val="restart"/>
            <w:vAlign w:val="center"/>
          </w:tcPr>
          <w:p w14:paraId="42AC9D5A">
            <w:pPr>
              <w:jc w:val="center"/>
              <w:rPr>
                <w:rFonts w:ascii="Times New Roman" w:hAnsi="Times New Roman" w:cs="宋体"/>
                <w:kern w:val="0"/>
                <w:szCs w:val="21"/>
              </w:rPr>
            </w:pPr>
            <w:r>
              <w:rPr>
                <w:rFonts w:hint="eastAsia" w:ascii="Times New Roman" w:hAnsi="Times New Roman" w:cs="宋体"/>
                <w:kern w:val="0"/>
                <w:szCs w:val="21"/>
              </w:rPr>
              <w:t>钢制对焊管件</w:t>
            </w:r>
          </w:p>
        </w:tc>
        <w:tc>
          <w:tcPr>
            <w:tcW w:w="1169" w:type="dxa"/>
            <w:vAlign w:val="center"/>
          </w:tcPr>
          <w:p w14:paraId="6330966F">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003C554B">
            <w:pPr>
              <w:snapToGrid w:val="0"/>
              <w:spacing w:line="360" w:lineRule="auto"/>
              <w:jc w:val="center"/>
              <w:rPr>
                <w:rFonts w:ascii="Times New Roman" w:hAnsi="Times New Roman" w:cs="宋体"/>
                <w:kern w:val="0"/>
                <w:szCs w:val="21"/>
              </w:rPr>
            </w:pPr>
            <w:r>
              <w:rPr>
                <w:rFonts w:hint="eastAsia" w:ascii="Times New Roman" w:hAnsi="Times New Roman" w:cs="宋体"/>
                <w:kern w:val="0"/>
                <w:szCs w:val="21"/>
              </w:rPr>
              <w:t>GB/T 12459</w:t>
            </w:r>
          </w:p>
        </w:tc>
        <w:tc>
          <w:tcPr>
            <w:tcW w:w="1795" w:type="dxa"/>
            <w:gridSpan w:val="2"/>
            <w:vAlign w:val="center"/>
          </w:tcPr>
          <w:p w14:paraId="16A2FA6E">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11170</w:t>
            </w:r>
          </w:p>
        </w:tc>
        <w:tc>
          <w:tcPr>
            <w:tcW w:w="976" w:type="dxa"/>
            <w:vAlign w:val="center"/>
          </w:tcPr>
          <w:p w14:paraId="085FFAE1">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F409EAD">
            <w:pPr>
              <w:jc w:val="center"/>
              <w:rPr>
                <w:rFonts w:ascii="Times New Roman" w:hAnsi="Times New Roman" w:cs="宋体"/>
                <w:kern w:val="0"/>
                <w:szCs w:val="21"/>
              </w:rPr>
            </w:pPr>
            <w:r>
              <w:rPr>
                <w:rFonts w:hint="eastAsia" w:ascii="Times New Roman" w:hAnsi="Times New Roman" w:cs="宋体"/>
                <w:kern w:val="0"/>
                <w:szCs w:val="21"/>
              </w:rPr>
              <w:t>——</w:t>
            </w:r>
          </w:p>
        </w:tc>
      </w:tr>
      <w:tr w14:paraId="16D30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A1FFA4F">
            <w:pPr>
              <w:jc w:val="center"/>
              <w:rPr>
                <w:rFonts w:ascii="Times New Roman" w:hAnsi="Times New Roman" w:cs="宋体"/>
                <w:kern w:val="0"/>
                <w:szCs w:val="21"/>
              </w:rPr>
            </w:pPr>
          </w:p>
        </w:tc>
        <w:tc>
          <w:tcPr>
            <w:tcW w:w="1523" w:type="dxa"/>
            <w:vMerge w:val="continue"/>
            <w:vAlign w:val="center"/>
          </w:tcPr>
          <w:p w14:paraId="46F26BE5">
            <w:pPr>
              <w:jc w:val="center"/>
              <w:rPr>
                <w:rFonts w:ascii="Times New Roman" w:hAnsi="Times New Roman" w:cs="宋体"/>
                <w:kern w:val="0"/>
                <w:szCs w:val="21"/>
              </w:rPr>
            </w:pPr>
          </w:p>
        </w:tc>
        <w:tc>
          <w:tcPr>
            <w:tcW w:w="1169" w:type="dxa"/>
            <w:vAlign w:val="center"/>
          </w:tcPr>
          <w:p w14:paraId="53663567">
            <w:pPr>
              <w:jc w:val="center"/>
              <w:rPr>
                <w:rFonts w:ascii="Times New Roman" w:hAnsi="Times New Roman" w:cs="宋体"/>
                <w:kern w:val="0"/>
                <w:szCs w:val="21"/>
              </w:rPr>
            </w:pPr>
            <w:r>
              <w:rPr>
                <w:rFonts w:hint="eastAsia" w:ascii="Times New Roman" w:hAnsi="Times New Roman" w:cs="宋体"/>
                <w:kern w:val="0"/>
                <w:szCs w:val="21"/>
              </w:rPr>
              <w:t>拉伸</w:t>
            </w:r>
          </w:p>
        </w:tc>
        <w:tc>
          <w:tcPr>
            <w:tcW w:w="1701" w:type="dxa"/>
            <w:gridSpan w:val="2"/>
            <w:vAlign w:val="center"/>
          </w:tcPr>
          <w:p w14:paraId="707AFE0F">
            <w:pPr>
              <w:snapToGrid w:val="0"/>
              <w:spacing w:line="360" w:lineRule="auto"/>
              <w:jc w:val="center"/>
              <w:rPr>
                <w:rFonts w:ascii="Times New Roman" w:hAnsi="Times New Roman" w:cs="宋体"/>
                <w:kern w:val="0"/>
                <w:szCs w:val="21"/>
              </w:rPr>
            </w:pPr>
            <w:r>
              <w:rPr>
                <w:rFonts w:hint="eastAsia" w:ascii="Times New Roman" w:hAnsi="Times New Roman" w:cs="宋体"/>
                <w:kern w:val="0"/>
                <w:szCs w:val="21"/>
              </w:rPr>
              <w:t>GB/T 12459</w:t>
            </w:r>
          </w:p>
        </w:tc>
        <w:tc>
          <w:tcPr>
            <w:tcW w:w="1795" w:type="dxa"/>
            <w:gridSpan w:val="2"/>
            <w:vAlign w:val="center"/>
          </w:tcPr>
          <w:p w14:paraId="29DA2011">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C3A7B83">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215AD6F">
            <w:pPr>
              <w:jc w:val="center"/>
              <w:rPr>
                <w:rFonts w:ascii="Times New Roman" w:hAnsi="Times New Roman" w:cs="宋体"/>
                <w:kern w:val="0"/>
                <w:szCs w:val="21"/>
              </w:rPr>
            </w:pPr>
            <w:r>
              <w:rPr>
                <w:rFonts w:hint="eastAsia" w:ascii="Times New Roman" w:hAnsi="Times New Roman" w:cs="宋体"/>
                <w:kern w:val="0"/>
                <w:szCs w:val="21"/>
              </w:rPr>
              <w:t>——</w:t>
            </w:r>
          </w:p>
        </w:tc>
      </w:tr>
      <w:tr w14:paraId="5D0FD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1DA504E7">
            <w:pPr>
              <w:jc w:val="center"/>
              <w:rPr>
                <w:rFonts w:ascii="Times New Roman" w:hAnsi="Times New Roman" w:cs="宋体"/>
                <w:kern w:val="0"/>
                <w:szCs w:val="21"/>
              </w:rPr>
            </w:pPr>
          </w:p>
        </w:tc>
        <w:tc>
          <w:tcPr>
            <w:tcW w:w="1523" w:type="dxa"/>
            <w:vMerge w:val="continue"/>
            <w:vAlign w:val="center"/>
          </w:tcPr>
          <w:p w14:paraId="1DB94723">
            <w:pPr>
              <w:jc w:val="center"/>
              <w:rPr>
                <w:rFonts w:ascii="Times New Roman" w:hAnsi="Times New Roman" w:cs="宋体"/>
                <w:kern w:val="0"/>
                <w:szCs w:val="21"/>
              </w:rPr>
            </w:pPr>
          </w:p>
        </w:tc>
        <w:tc>
          <w:tcPr>
            <w:tcW w:w="1169" w:type="dxa"/>
            <w:vAlign w:val="center"/>
          </w:tcPr>
          <w:p w14:paraId="486A5198">
            <w:pPr>
              <w:jc w:val="center"/>
              <w:rPr>
                <w:rFonts w:ascii="Times New Roman" w:hAnsi="Times New Roman" w:cs="宋体"/>
                <w:kern w:val="0"/>
                <w:szCs w:val="21"/>
              </w:rPr>
            </w:pPr>
            <w:r>
              <w:rPr>
                <w:rFonts w:hint="eastAsia" w:ascii="Times New Roman" w:hAnsi="Times New Roman" w:cs="宋体"/>
                <w:kern w:val="0"/>
                <w:szCs w:val="21"/>
              </w:rPr>
              <w:t>硬度</w:t>
            </w:r>
          </w:p>
        </w:tc>
        <w:tc>
          <w:tcPr>
            <w:tcW w:w="1701" w:type="dxa"/>
            <w:gridSpan w:val="2"/>
            <w:vAlign w:val="center"/>
          </w:tcPr>
          <w:p w14:paraId="3A6E7CBD">
            <w:pPr>
              <w:snapToGrid w:val="0"/>
              <w:spacing w:line="360" w:lineRule="auto"/>
              <w:jc w:val="center"/>
              <w:rPr>
                <w:rFonts w:ascii="Times New Roman" w:hAnsi="Times New Roman" w:cs="宋体"/>
                <w:kern w:val="0"/>
                <w:szCs w:val="21"/>
              </w:rPr>
            </w:pPr>
            <w:r>
              <w:rPr>
                <w:rFonts w:hint="eastAsia" w:ascii="Times New Roman" w:hAnsi="Times New Roman" w:cs="宋体"/>
                <w:kern w:val="0"/>
                <w:szCs w:val="21"/>
              </w:rPr>
              <w:t>GB/T 12459</w:t>
            </w:r>
          </w:p>
        </w:tc>
        <w:tc>
          <w:tcPr>
            <w:tcW w:w="1795" w:type="dxa"/>
            <w:gridSpan w:val="2"/>
            <w:vAlign w:val="center"/>
          </w:tcPr>
          <w:p w14:paraId="47AE5ADD">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4A242E0A">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2661BE6">
            <w:pPr>
              <w:jc w:val="center"/>
              <w:rPr>
                <w:rFonts w:ascii="Times New Roman" w:hAnsi="Times New Roman" w:cs="宋体"/>
                <w:kern w:val="0"/>
                <w:szCs w:val="21"/>
              </w:rPr>
            </w:pPr>
            <w:r>
              <w:rPr>
                <w:rFonts w:hint="eastAsia" w:ascii="Times New Roman" w:hAnsi="Times New Roman" w:cs="宋体"/>
                <w:kern w:val="0"/>
                <w:szCs w:val="21"/>
              </w:rPr>
              <w:t>——</w:t>
            </w:r>
          </w:p>
        </w:tc>
      </w:tr>
      <w:tr w14:paraId="45C5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restart"/>
            <w:vAlign w:val="center"/>
          </w:tcPr>
          <w:p w14:paraId="215D1FA7">
            <w:pPr>
              <w:jc w:val="center"/>
              <w:rPr>
                <w:rFonts w:ascii="Times New Roman" w:hAnsi="Times New Roman" w:cs="宋体"/>
                <w:kern w:val="0"/>
                <w:szCs w:val="21"/>
              </w:rPr>
            </w:pPr>
            <w:r>
              <w:rPr>
                <w:rFonts w:hint="eastAsia" w:ascii="Times New Roman" w:hAnsi="Times New Roman" w:cs="宋体"/>
                <w:kern w:val="0"/>
                <w:szCs w:val="21"/>
              </w:rPr>
              <w:t>35</w:t>
            </w:r>
          </w:p>
        </w:tc>
        <w:tc>
          <w:tcPr>
            <w:tcW w:w="1523" w:type="dxa"/>
            <w:vMerge w:val="restart"/>
            <w:vAlign w:val="center"/>
          </w:tcPr>
          <w:p w14:paraId="3FFB56C3">
            <w:pPr>
              <w:jc w:val="center"/>
              <w:rPr>
                <w:rFonts w:ascii="Times New Roman" w:hAnsi="Times New Roman" w:cs="宋体"/>
                <w:kern w:val="0"/>
                <w:szCs w:val="21"/>
              </w:rPr>
            </w:pPr>
            <w:r>
              <w:rPr>
                <w:rFonts w:hint="eastAsia" w:ascii="Times New Roman" w:hAnsi="Times New Roman" w:cs="宋体"/>
                <w:kern w:val="0"/>
                <w:szCs w:val="21"/>
              </w:rPr>
              <w:t>钢制对焊管件</w:t>
            </w:r>
          </w:p>
        </w:tc>
        <w:tc>
          <w:tcPr>
            <w:tcW w:w="1169" w:type="dxa"/>
            <w:vAlign w:val="center"/>
          </w:tcPr>
          <w:p w14:paraId="7CC2170C">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778FEBB3">
            <w:pPr>
              <w:jc w:val="center"/>
              <w:rPr>
                <w:rFonts w:ascii="Times New Roman" w:hAnsi="Times New Roman" w:cs="宋体"/>
                <w:kern w:val="0"/>
                <w:szCs w:val="21"/>
              </w:rPr>
            </w:pPr>
            <w:r>
              <w:rPr>
                <w:rFonts w:hint="eastAsia" w:ascii="Times New Roman" w:hAnsi="Times New Roman" w:cs="宋体"/>
                <w:kern w:val="0"/>
                <w:szCs w:val="21"/>
              </w:rPr>
              <w:t>GB/T 13401-2017</w:t>
            </w:r>
          </w:p>
        </w:tc>
        <w:tc>
          <w:tcPr>
            <w:tcW w:w="1795" w:type="dxa"/>
            <w:gridSpan w:val="2"/>
            <w:vAlign w:val="center"/>
          </w:tcPr>
          <w:p w14:paraId="32468D33">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11170</w:t>
            </w:r>
          </w:p>
        </w:tc>
        <w:tc>
          <w:tcPr>
            <w:tcW w:w="976" w:type="dxa"/>
            <w:vAlign w:val="center"/>
          </w:tcPr>
          <w:p w14:paraId="523E2A21">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6DF856C">
            <w:pPr>
              <w:jc w:val="center"/>
              <w:rPr>
                <w:rFonts w:ascii="Times New Roman" w:hAnsi="Times New Roman" w:cs="宋体"/>
                <w:kern w:val="0"/>
                <w:szCs w:val="21"/>
              </w:rPr>
            </w:pPr>
            <w:r>
              <w:rPr>
                <w:rFonts w:hint="eastAsia" w:ascii="Times New Roman" w:hAnsi="Times New Roman" w:cs="宋体"/>
                <w:kern w:val="0"/>
                <w:szCs w:val="21"/>
              </w:rPr>
              <w:t>——</w:t>
            </w:r>
          </w:p>
        </w:tc>
      </w:tr>
      <w:tr w14:paraId="3CF7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6F6B979F">
            <w:pPr>
              <w:jc w:val="center"/>
              <w:rPr>
                <w:rFonts w:ascii="Times New Roman" w:hAnsi="Times New Roman" w:cs="宋体"/>
                <w:kern w:val="0"/>
                <w:szCs w:val="21"/>
              </w:rPr>
            </w:pPr>
          </w:p>
        </w:tc>
        <w:tc>
          <w:tcPr>
            <w:tcW w:w="1523" w:type="dxa"/>
            <w:vMerge w:val="continue"/>
            <w:vAlign w:val="center"/>
          </w:tcPr>
          <w:p w14:paraId="134D5B1A">
            <w:pPr>
              <w:jc w:val="center"/>
              <w:rPr>
                <w:rFonts w:ascii="Times New Roman" w:hAnsi="Times New Roman" w:cs="宋体"/>
                <w:kern w:val="0"/>
                <w:szCs w:val="21"/>
              </w:rPr>
            </w:pPr>
          </w:p>
        </w:tc>
        <w:tc>
          <w:tcPr>
            <w:tcW w:w="1169" w:type="dxa"/>
            <w:vAlign w:val="center"/>
          </w:tcPr>
          <w:p w14:paraId="2F1EFE03">
            <w:pPr>
              <w:jc w:val="center"/>
              <w:rPr>
                <w:rFonts w:ascii="Times New Roman" w:hAnsi="Times New Roman" w:cs="宋体"/>
                <w:kern w:val="0"/>
                <w:szCs w:val="21"/>
              </w:rPr>
            </w:pPr>
            <w:r>
              <w:rPr>
                <w:rFonts w:hint="eastAsia" w:ascii="Times New Roman" w:hAnsi="Times New Roman" w:cs="宋体"/>
                <w:kern w:val="0"/>
                <w:szCs w:val="21"/>
              </w:rPr>
              <w:t>拉伸</w:t>
            </w:r>
          </w:p>
        </w:tc>
        <w:tc>
          <w:tcPr>
            <w:tcW w:w="1701" w:type="dxa"/>
            <w:gridSpan w:val="2"/>
            <w:vAlign w:val="center"/>
          </w:tcPr>
          <w:p w14:paraId="3573F8DF">
            <w:pPr>
              <w:jc w:val="center"/>
              <w:rPr>
                <w:rFonts w:ascii="Times New Roman" w:hAnsi="Times New Roman" w:cs="宋体"/>
                <w:kern w:val="0"/>
                <w:szCs w:val="21"/>
              </w:rPr>
            </w:pPr>
            <w:r>
              <w:rPr>
                <w:rFonts w:hint="eastAsia" w:ascii="Times New Roman" w:hAnsi="Times New Roman" w:cs="宋体"/>
                <w:kern w:val="0"/>
                <w:szCs w:val="21"/>
              </w:rPr>
              <w:t>GB/T 13401-2017</w:t>
            </w:r>
          </w:p>
        </w:tc>
        <w:tc>
          <w:tcPr>
            <w:tcW w:w="1795" w:type="dxa"/>
            <w:gridSpan w:val="2"/>
            <w:vAlign w:val="center"/>
          </w:tcPr>
          <w:p w14:paraId="20F5F471">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52100BE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C3FB877">
            <w:pPr>
              <w:jc w:val="center"/>
              <w:rPr>
                <w:rFonts w:ascii="Times New Roman" w:hAnsi="Times New Roman" w:cs="宋体"/>
                <w:kern w:val="0"/>
                <w:szCs w:val="21"/>
              </w:rPr>
            </w:pPr>
            <w:r>
              <w:rPr>
                <w:rFonts w:hint="eastAsia" w:ascii="Times New Roman" w:hAnsi="Times New Roman" w:cs="宋体"/>
                <w:kern w:val="0"/>
                <w:szCs w:val="21"/>
              </w:rPr>
              <w:t>——</w:t>
            </w:r>
          </w:p>
        </w:tc>
      </w:tr>
      <w:tr w14:paraId="02D3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445" w:type="dxa"/>
            <w:vMerge w:val="continue"/>
            <w:vAlign w:val="center"/>
          </w:tcPr>
          <w:p w14:paraId="5C6B86D1">
            <w:pPr>
              <w:jc w:val="center"/>
              <w:rPr>
                <w:rFonts w:ascii="Times New Roman" w:hAnsi="Times New Roman" w:cs="宋体"/>
                <w:kern w:val="0"/>
                <w:szCs w:val="21"/>
              </w:rPr>
            </w:pPr>
          </w:p>
        </w:tc>
        <w:tc>
          <w:tcPr>
            <w:tcW w:w="1523" w:type="dxa"/>
            <w:vMerge w:val="continue"/>
            <w:vAlign w:val="center"/>
          </w:tcPr>
          <w:p w14:paraId="3ED73262">
            <w:pPr>
              <w:jc w:val="center"/>
              <w:rPr>
                <w:rFonts w:ascii="Times New Roman" w:hAnsi="Times New Roman" w:cs="宋体"/>
                <w:kern w:val="0"/>
                <w:szCs w:val="21"/>
              </w:rPr>
            </w:pPr>
          </w:p>
        </w:tc>
        <w:tc>
          <w:tcPr>
            <w:tcW w:w="1169" w:type="dxa"/>
            <w:vAlign w:val="center"/>
          </w:tcPr>
          <w:p w14:paraId="7BE5CF15">
            <w:pPr>
              <w:jc w:val="center"/>
              <w:rPr>
                <w:rFonts w:ascii="Times New Roman" w:hAnsi="Times New Roman" w:cs="宋体"/>
                <w:kern w:val="0"/>
                <w:szCs w:val="21"/>
              </w:rPr>
            </w:pPr>
            <w:r>
              <w:rPr>
                <w:rFonts w:hint="eastAsia" w:ascii="Times New Roman" w:hAnsi="Times New Roman" w:cs="宋体"/>
                <w:kern w:val="0"/>
                <w:szCs w:val="21"/>
              </w:rPr>
              <w:t>硬度</w:t>
            </w:r>
          </w:p>
        </w:tc>
        <w:tc>
          <w:tcPr>
            <w:tcW w:w="1701" w:type="dxa"/>
            <w:gridSpan w:val="2"/>
            <w:vAlign w:val="center"/>
          </w:tcPr>
          <w:p w14:paraId="16D1C475">
            <w:pPr>
              <w:jc w:val="center"/>
              <w:rPr>
                <w:rFonts w:ascii="Times New Roman" w:hAnsi="Times New Roman" w:cs="宋体"/>
                <w:kern w:val="0"/>
                <w:szCs w:val="21"/>
              </w:rPr>
            </w:pPr>
            <w:r>
              <w:rPr>
                <w:rFonts w:hint="eastAsia" w:ascii="Times New Roman" w:hAnsi="Times New Roman" w:cs="宋体"/>
                <w:kern w:val="0"/>
                <w:szCs w:val="21"/>
              </w:rPr>
              <w:t>GB/T 13401-2017</w:t>
            </w:r>
          </w:p>
        </w:tc>
        <w:tc>
          <w:tcPr>
            <w:tcW w:w="1795" w:type="dxa"/>
            <w:gridSpan w:val="2"/>
            <w:vAlign w:val="center"/>
          </w:tcPr>
          <w:p w14:paraId="32E3CF2A">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7EE9441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D251DD1">
            <w:pPr>
              <w:jc w:val="center"/>
              <w:rPr>
                <w:rFonts w:ascii="Times New Roman" w:hAnsi="Times New Roman" w:cs="宋体"/>
                <w:kern w:val="0"/>
                <w:szCs w:val="21"/>
              </w:rPr>
            </w:pPr>
            <w:r>
              <w:rPr>
                <w:rFonts w:hint="eastAsia" w:ascii="Times New Roman" w:hAnsi="Times New Roman" w:cs="宋体"/>
                <w:kern w:val="0"/>
                <w:szCs w:val="21"/>
              </w:rPr>
              <w:t>——</w:t>
            </w:r>
          </w:p>
        </w:tc>
      </w:tr>
      <w:tr w14:paraId="115B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Align w:val="center"/>
          </w:tcPr>
          <w:p w14:paraId="3B2BD0DF">
            <w:pPr>
              <w:jc w:val="center"/>
              <w:rPr>
                <w:rFonts w:ascii="Times New Roman" w:hAnsi="Times New Roman" w:cs="宋体"/>
                <w:b/>
                <w:bCs/>
                <w:kern w:val="0"/>
                <w:szCs w:val="21"/>
              </w:rPr>
            </w:pPr>
            <w:r>
              <w:rPr>
                <w:rFonts w:hint="eastAsia" w:ascii="Times New Roman" w:hAnsi="Times New Roman" w:cs="宋体"/>
                <w:b/>
                <w:bCs/>
                <w:kern w:val="0"/>
                <w:szCs w:val="21"/>
              </w:rPr>
              <w:t>3</w:t>
            </w:r>
          </w:p>
        </w:tc>
        <w:tc>
          <w:tcPr>
            <w:tcW w:w="7830" w:type="dxa"/>
            <w:gridSpan w:val="8"/>
            <w:vAlign w:val="center"/>
          </w:tcPr>
          <w:p w14:paraId="3A96B25F">
            <w:pPr>
              <w:jc w:val="center"/>
              <w:rPr>
                <w:rFonts w:ascii="Times New Roman" w:hAnsi="Times New Roman" w:cs="宋体"/>
                <w:b/>
                <w:bCs/>
                <w:kern w:val="0"/>
                <w:szCs w:val="21"/>
              </w:rPr>
            </w:pPr>
            <w:r>
              <w:rPr>
                <w:rFonts w:hint="eastAsia" w:ascii="Times New Roman" w:hAnsi="Times New Roman" w:cs="宋体"/>
                <w:b/>
                <w:bCs/>
                <w:kern w:val="0"/>
                <w:szCs w:val="21"/>
              </w:rPr>
              <w:t>高品质特殊钢</w:t>
            </w:r>
          </w:p>
        </w:tc>
      </w:tr>
      <w:tr w14:paraId="01048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284A0F8D">
            <w:pPr>
              <w:jc w:val="center"/>
              <w:rPr>
                <w:rFonts w:ascii="Times New Roman" w:hAnsi="Times New Roman" w:cs="宋体"/>
                <w:kern w:val="0"/>
                <w:szCs w:val="21"/>
              </w:rPr>
            </w:pPr>
            <w:r>
              <w:rPr>
                <w:rFonts w:hint="eastAsia" w:ascii="Times New Roman" w:hAnsi="Times New Roman" w:cs="宋体"/>
                <w:kern w:val="0"/>
                <w:szCs w:val="21"/>
              </w:rPr>
              <w:t>1</w:t>
            </w:r>
          </w:p>
        </w:tc>
        <w:tc>
          <w:tcPr>
            <w:tcW w:w="1523" w:type="dxa"/>
            <w:vMerge w:val="restart"/>
            <w:vAlign w:val="center"/>
          </w:tcPr>
          <w:p w14:paraId="63FB898A">
            <w:pPr>
              <w:jc w:val="center"/>
              <w:rPr>
                <w:rFonts w:ascii="Times New Roman" w:hAnsi="Times New Roman" w:cs="宋体"/>
                <w:kern w:val="0"/>
                <w:szCs w:val="21"/>
              </w:rPr>
            </w:pPr>
            <w:r>
              <w:rPr>
                <w:rFonts w:hint="eastAsia" w:ascii="Times New Roman" w:hAnsi="Times New Roman" w:cs="宋体"/>
                <w:kern w:val="0"/>
                <w:szCs w:val="21"/>
              </w:rPr>
              <w:t>易切削结构钢</w:t>
            </w:r>
          </w:p>
        </w:tc>
        <w:tc>
          <w:tcPr>
            <w:tcW w:w="1169" w:type="dxa"/>
            <w:vAlign w:val="center"/>
          </w:tcPr>
          <w:p w14:paraId="7745C668">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0EC221AD">
            <w:pPr>
              <w:jc w:val="center"/>
              <w:rPr>
                <w:rFonts w:ascii="Times New Roman" w:hAnsi="Times New Roman" w:cs="宋体"/>
                <w:kern w:val="0"/>
                <w:szCs w:val="21"/>
              </w:rPr>
            </w:pPr>
            <w:r>
              <w:rPr>
                <w:rFonts w:hint="eastAsia" w:ascii="Times New Roman" w:hAnsi="Times New Roman" w:cs="宋体"/>
                <w:kern w:val="0"/>
                <w:szCs w:val="21"/>
              </w:rPr>
              <w:t>GB/T 8731</w:t>
            </w:r>
          </w:p>
        </w:tc>
        <w:tc>
          <w:tcPr>
            <w:tcW w:w="1795" w:type="dxa"/>
            <w:gridSpan w:val="2"/>
            <w:vAlign w:val="center"/>
          </w:tcPr>
          <w:p w14:paraId="6C37F7A8">
            <w:pPr>
              <w:jc w:val="center"/>
              <w:rPr>
                <w:rFonts w:ascii="Times New Roman" w:hAnsi="Times New Roman" w:cs="宋体"/>
                <w:kern w:val="0"/>
                <w:szCs w:val="21"/>
              </w:rPr>
            </w:pPr>
            <w:r>
              <w:rPr>
                <w:rFonts w:hint="eastAsia" w:ascii="Times New Roman" w:hAnsi="Times New Roman" w:cs="宋体"/>
                <w:kern w:val="0"/>
                <w:szCs w:val="21"/>
              </w:rPr>
              <w:t>GB/T 4336、GB/T 223</w:t>
            </w:r>
          </w:p>
        </w:tc>
        <w:tc>
          <w:tcPr>
            <w:tcW w:w="976" w:type="dxa"/>
            <w:vAlign w:val="center"/>
          </w:tcPr>
          <w:p w14:paraId="6B721A3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30488DF">
            <w:pPr>
              <w:jc w:val="center"/>
              <w:rPr>
                <w:rFonts w:ascii="Times New Roman" w:hAnsi="Times New Roman" w:cs="宋体"/>
                <w:kern w:val="0"/>
                <w:szCs w:val="21"/>
              </w:rPr>
            </w:pPr>
            <w:r>
              <w:rPr>
                <w:rFonts w:hint="eastAsia" w:ascii="Times New Roman" w:hAnsi="Times New Roman" w:cs="宋体"/>
                <w:kern w:val="0"/>
                <w:szCs w:val="21"/>
              </w:rPr>
              <w:t>——</w:t>
            </w:r>
          </w:p>
        </w:tc>
      </w:tr>
      <w:tr w14:paraId="1AE7A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6F8E4CD">
            <w:pPr>
              <w:jc w:val="center"/>
              <w:rPr>
                <w:rFonts w:ascii="Times New Roman" w:hAnsi="Times New Roman" w:cs="宋体"/>
                <w:kern w:val="0"/>
                <w:szCs w:val="21"/>
              </w:rPr>
            </w:pPr>
          </w:p>
        </w:tc>
        <w:tc>
          <w:tcPr>
            <w:tcW w:w="1523" w:type="dxa"/>
            <w:vMerge w:val="continue"/>
            <w:vAlign w:val="center"/>
          </w:tcPr>
          <w:p w14:paraId="2D867879">
            <w:pPr>
              <w:jc w:val="center"/>
              <w:rPr>
                <w:rFonts w:ascii="Times New Roman" w:hAnsi="Times New Roman" w:cs="宋体"/>
                <w:kern w:val="0"/>
                <w:szCs w:val="21"/>
              </w:rPr>
            </w:pPr>
          </w:p>
        </w:tc>
        <w:tc>
          <w:tcPr>
            <w:tcW w:w="1169" w:type="dxa"/>
            <w:vAlign w:val="center"/>
          </w:tcPr>
          <w:p w14:paraId="2C628BA4">
            <w:pPr>
              <w:jc w:val="center"/>
              <w:rPr>
                <w:rFonts w:ascii="Times New Roman" w:hAnsi="Times New Roman" w:cs="宋体"/>
                <w:kern w:val="0"/>
                <w:szCs w:val="21"/>
              </w:rPr>
            </w:pPr>
            <w:r>
              <w:rPr>
                <w:rFonts w:hint="eastAsia" w:ascii="Times New Roman" w:hAnsi="Times New Roman" w:cs="宋体"/>
                <w:kern w:val="0"/>
                <w:szCs w:val="21"/>
              </w:rPr>
              <w:t>布氏硬度</w:t>
            </w:r>
          </w:p>
        </w:tc>
        <w:tc>
          <w:tcPr>
            <w:tcW w:w="1701" w:type="dxa"/>
            <w:gridSpan w:val="2"/>
            <w:vAlign w:val="center"/>
          </w:tcPr>
          <w:p w14:paraId="4366C691">
            <w:pPr>
              <w:jc w:val="center"/>
              <w:rPr>
                <w:rFonts w:ascii="Times New Roman" w:hAnsi="Times New Roman" w:cs="宋体"/>
                <w:kern w:val="0"/>
                <w:szCs w:val="21"/>
              </w:rPr>
            </w:pPr>
            <w:r>
              <w:rPr>
                <w:rFonts w:hint="eastAsia" w:ascii="Times New Roman" w:hAnsi="Times New Roman" w:cs="宋体"/>
                <w:kern w:val="0"/>
                <w:szCs w:val="21"/>
              </w:rPr>
              <w:t>GB/T 8731</w:t>
            </w:r>
          </w:p>
        </w:tc>
        <w:tc>
          <w:tcPr>
            <w:tcW w:w="1795" w:type="dxa"/>
            <w:gridSpan w:val="2"/>
            <w:vAlign w:val="center"/>
          </w:tcPr>
          <w:p w14:paraId="17CC9B86">
            <w:pPr>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5BF541C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39CA9EB">
            <w:pPr>
              <w:jc w:val="center"/>
              <w:rPr>
                <w:rFonts w:ascii="Times New Roman" w:hAnsi="Times New Roman" w:cs="宋体"/>
                <w:kern w:val="0"/>
                <w:szCs w:val="21"/>
              </w:rPr>
            </w:pPr>
            <w:r>
              <w:rPr>
                <w:rFonts w:hint="eastAsia" w:ascii="Times New Roman" w:hAnsi="Times New Roman" w:cs="宋体"/>
                <w:kern w:val="0"/>
                <w:szCs w:val="21"/>
              </w:rPr>
              <w:t>——</w:t>
            </w:r>
          </w:p>
        </w:tc>
      </w:tr>
      <w:tr w14:paraId="0780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C10AED4">
            <w:pPr>
              <w:jc w:val="center"/>
              <w:rPr>
                <w:rFonts w:ascii="Times New Roman" w:hAnsi="Times New Roman" w:cs="宋体"/>
                <w:kern w:val="0"/>
                <w:szCs w:val="21"/>
              </w:rPr>
            </w:pPr>
          </w:p>
        </w:tc>
        <w:tc>
          <w:tcPr>
            <w:tcW w:w="1523" w:type="dxa"/>
            <w:vMerge w:val="continue"/>
            <w:vAlign w:val="center"/>
          </w:tcPr>
          <w:p w14:paraId="788D1A46">
            <w:pPr>
              <w:jc w:val="center"/>
              <w:rPr>
                <w:rFonts w:ascii="Times New Roman" w:hAnsi="Times New Roman" w:cs="宋体"/>
                <w:kern w:val="0"/>
                <w:szCs w:val="21"/>
              </w:rPr>
            </w:pPr>
          </w:p>
        </w:tc>
        <w:tc>
          <w:tcPr>
            <w:tcW w:w="1169" w:type="dxa"/>
            <w:vAlign w:val="center"/>
          </w:tcPr>
          <w:p w14:paraId="518C91ED">
            <w:pPr>
              <w:jc w:val="center"/>
              <w:rPr>
                <w:rFonts w:ascii="Times New Roman" w:hAnsi="Times New Roman" w:cs="宋体"/>
                <w:kern w:val="0"/>
                <w:szCs w:val="21"/>
              </w:rPr>
            </w:pPr>
            <w:r>
              <w:rPr>
                <w:rFonts w:hint="eastAsia" w:ascii="Times New Roman" w:hAnsi="Times New Roman" w:cs="宋体"/>
                <w:kern w:val="0"/>
                <w:szCs w:val="21"/>
              </w:rPr>
              <w:t>低倍组织</w:t>
            </w:r>
          </w:p>
        </w:tc>
        <w:tc>
          <w:tcPr>
            <w:tcW w:w="1701" w:type="dxa"/>
            <w:gridSpan w:val="2"/>
            <w:vAlign w:val="center"/>
          </w:tcPr>
          <w:p w14:paraId="4CD86435">
            <w:pPr>
              <w:jc w:val="center"/>
              <w:rPr>
                <w:rFonts w:ascii="Times New Roman" w:hAnsi="Times New Roman" w:cs="宋体"/>
                <w:kern w:val="0"/>
                <w:szCs w:val="21"/>
              </w:rPr>
            </w:pPr>
            <w:r>
              <w:rPr>
                <w:rFonts w:hint="eastAsia" w:ascii="Times New Roman" w:hAnsi="Times New Roman" w:cs="宋体"/>
                <w:kern w:val="0"/>
                <w:szCs w:val="21"/>
              </w:rPr>
              <w:t>GB/T 8731</w:t>
            </w:r>
          </w:p>
        </w:tc>
        <w:tc>
          <w:tcPr>
            <w:tcW w:w="1795" w:type="dxa"/>
            <w:gridSpan w:val="2"/>
            <w:vAlign w:val="center"/>
          </w:tcPr>
          <w:p w14:paraId="1B6AEDA1">
            <w:pPr>
              <w:jc w:val="center"/>
              <w:rPr>
                <w:rFonts w:ascii="Times New Roman" w:hAnsi="Times New Roman" w:cs="宋体"/>
                <w:kern w:val="0"/>
                <w:szCs w:val="21"/>
              </w:rPr>
            </w:pPr>
            <w:r>
              <w:rPr>
                <w:rFonts w:hint="eastAsia" w:ascii="Times New Roman" w:hAnsi="Times New Roman" w:cs="宋体"/>
                <w:kern w:val="0"/>
                <w:szCs w:val="21"/>
              </w:rPr>
              <w:t>GB/T 226、GB/T 1979</w:t>
            </w:r>
          </w:p>
        </w:tc>
        <w:tc>
          <w:tcPr>
            <w:tcW w:w="976" w:type="dxa"/>
            <w:vAlign w:val="center"/>
          </w:tcPr>
          <w:p w14:paraId="46C152A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6B897C6">
            <w:pPr>
              <w:jc w:val="center"/>
              <w:rPr>
                <w:rFonts w:ascii="Times New Roman" w:hAnsi="Times New Roman" w:cs="宋体"/>
                <w:kern w:val="0"/>
                <w:szCs w:val="21"/>
              </w:rPr>
            </w:pPr>
            <w:r>
              <w:rPr>
                <w:rFonts w:hint="eastAsia" w:ascii="Times New Roman" w:hAnsi="Times New Roman" w:cs="宋体"/>
                <w:kern w:val="0"/>
                <w:szCs w:val="21"/>
              </w:rPr>
              <w:t>——</w:t>
            </w:r>
          </w:p>
        </w:tc>
      </w:tr>
      <w:tr w14:paraId="5AB7D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tblHeader/>
          <w:jc w:val="center"/>
        </w:trPr>
        <w:tc>
          <w:tcPr>
            <w:tcW w:w="445" w:type="dxa"/>
            <w:vMerge w:val="continue"/>
            <w:vAlign w:val="center"/>
          </w:tcPr>
          <w:p w14:paraId="1B311160">
            <w:pPr>
              <w:jc w:val="center"/>
              <w:rPr>
                <w:rFonts w:ascii="Times New Roman" w:hAnsi="Times New Roman" w:cs="宋体"/>
                <w:kern w:val="0"/>
                <w:szCs w:val="21"/>
              </w:rPr>
            </w:pPr>
          </w:p>
        </w:tc>
        <w:tc>
          <w:tcPr>
            <w:tcW w:w="1523" w:type="dxa"/>
            <w:vMerge w:val="continue"/>
            <w:vAlign w:val="center"/>
          </w:tcPr>
          <w:p w14:paraId="37DE6EED">
            <w:pPr>
              <w:jc w:val="center"/>
              <w:rPr>
                <w:rFonts w:ascii="Times New Roman" w:hAnsi="Times New Roman" w:cs="宋体"/>
                <w:kern w:val="0"/>
                <w:szCs w:val="21"/>
              </w:rPr>
            </w:pPr>
          </w:p>
        </w:tc>
        <w:tc>
          <w:tcPr>
            <w:tcW w:w="1169" w:type="dxa"/>
            <w:vAlign w:val="center"/>
          </w:tcPr>
          <w:p w14:paraId="0EBA4D15">
            <w:pPr>
              <w:jc w:val="center"/>
              <w:rPr>
                <w:rFonts w:ascii="Times New Roman" w:hAnsi="Times New Roman" w:cs="宋体"/>
                <w:kern w:val="0"/>
                <w:szCs w:val="21"/>
              </w:rPr>
            </w:pPr>
            <w:r>
              <w:rPr>
                <w:rFonts w:hint="eastAsia" w:ascii="Times New Roman" w:hAnsi="Times New Roman" w:cs="宋体"/>
                <w:kern w:val="0"/>
                <w:szCs w:val="21"/>
              </w:rPr>
              <w:t>非金属夹杂物</w:t>
            </w:r>
          </w:p>
        </w:tc>
        <w:tc>
          <w:tcPr>
            <w:tcW w:w="1701" w:type="dxa"/>
            <w:gridSpan w:val="2"/>
            <w:vAlign w:val="center"/>
          </w:tcPr>
          <w:p w14:paraId="3AD13378">
            <w:pPr>
              <w:jc w:val="center"/>
              <w:rPr>
                <w:rFonts w:ascii="Times New Roman" w:hAnsi="Times New Roman" w:cs="宋体"/>
                <w:kern w:val="0"/>
                <w:szCs w:val="21"/>
              </w:rPr>
            </w:pPr>
            <w:r>
              <w:rPr>
                <w:rFonts w:hint="eastAsia" w:ascii="Times New Roman" w:hAnsi="Times New Roman" w:cs="宋体"/>
                <w:kern w:val="0"/>
                <w:szCs w:val="21"/>
              </w:rPr>
              <w:t>GB/T 8731</w:t>
            </w:r>
          </w:p>
        </w:tc>
        <w:tc>
          <w:tcPr>
            <w:tcW w:w="1795" w:type="dxa"/>
            <w:gridSpan w:val="2"/>
            <w:vAlign w:val="center"/>
          </w:tcPr>
          <w:p w14:paraId="299EAD2D">
            <w:pPr>
              <w:jc w:val="center"/>
              <w:rPr>
                <w:rFonts w:ascii="Times New Roman" w:hAnsi="Times New Roman" w:cs="宋体"/>
                <w:kern w:val="0"/>
                <w:szCs w:val="21"/>
              </w:rPr>
            </w:pPr>
            <w:r>
              <w:rPr>
                <w:rFonts w:hint="eastAsia" w:ascii="Times New Roman" w:hAnsi="Times New Roman" w:cs="宋体"/>
                <w:kern w:val="0"/>
                <w:szCs w:val="21"/>
              </w:rPr>
              <w:t>GB/T 10561</w:t>
            </w:r>
          </w:p>
        </w:tc>
        <w:tc>
          <w:tcPr>
            <w:tcW w:w="976" w:type="dxa"/>
            <w:vAlign w:val="center"/>
          </w:tcPr>
          <w:p w14:paraId="23EDDF6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8EDF698">
            <w:pPr>
              <w:jc w:val="center"/>
              <w:rPr>
                <w:rFonts w:ascii="Times New Roman" w:hAnsi="Times New Roman" w:cs="宋体"/>
                <w:kern w:val="0"/>
                <w:szCs w:val="21"/>
              </w:rPr>
            </w:pPr>
            <w:r>
              <w:rPr>
                <w:rFonts w:hint="eastAsia" w:ascii="Times New Roman" w:hAnsi="Times New Roman" w:cs="宋体"/>
                <w:kern w:val="0"/>
                <w:szCs w:val="21"/>
              </w:rPr>
              <w:t>——</w:t>
            </w:r>
          </w:p>
        </w:tc>
      </w:tr>
      <w:tr w14:paraId="290E5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46D2DEDA">
            <w:pPr>
              <w:jc w:val="center"/>
              <w:rPr>
                <w:rFonts w:ascii="Times New Roman" w:hAnsi="Times New Roman" w:cs="宋体"/>
                <w:kern w:val="0"/>
                <w:szCs w:val="21"/>
              </w:rPr>
            </w:pPr>
            <w:r>
              <w:rPr>
                <w:rFonts w:hint="eastAsia" w:ascii="Times New Roman" w:hAnsi="Times New Roman" w:cs="宋体"/>
                <w:kern w:val="0"/>
                <w:szCs w:val="21"/>
              </w:rPr>
              <w:t>2</w:t>
            </w:r>
          </w:p>
        </w:tc>
        <w:tc>
          <w:tcPr>
            <w:tcW w:w="1523" w:type="dxa"/>
            <w:vMerge w:val="restart"/>
            <w:vAlign w:val="center"/>
          </w:tcPr>
          <w:p w14:paraId="4C93A410">
            <w:pPr>
              <w:jc w:val="center"/>
              <w:rPr>
                <w:rFonts w:ascii="Times New Roman" w:hAnsi="Times New Roman" w:cs="宋体"/>
                <w:kern w:val="0"/>
                <w:szCs w:val="21"/>
              </w:rPr>
            </w:pPr>
            <w:r>
              <w:rPr>
                <w:rFonts w:hint="eastAsia" w:ascii="Times New Roman" w:hAnsi="Times New Roman" w:cs="宋体"/>
                <w:kern w:val="0"/>
                <w:szCs w:val="21"/>
              </w:rPr>
              <w:t>高速工具钢</w:t>
            </w:r>
          </w:p>
        </w:tc>
        <w:tc>
          <w:tcPr>
            <w:tcW w:w="1169" w:type="dxa"/>
            <w:vAlign w:val="center"/>
          </w:tcPr>
          <w:p w14:paraId="09B239D2">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41B0777E">
            <w:pPr>
              <w:jc w:val="center"/>
              <w:rPr>
                <w:rFonts w:ascii="Times New Roman" w:hAnsi="Times New Roman" w:cs="宋体"/>
                <w:kern w:val="0"/>
                <w:szCs w:val="21"/>
              </w:rPr>
            </w:pPr>
            <w:r>
              <w:rPr>
                <w:rFonts w:hint="eastAsia" w:ascii="Times New Roman" w:hAnsi="Times New Roman" w:cs="宋体"/>
                <w:kern w:val="0"/>
                <w:szCs w:val="21"/>
              </w:rPr>
              <w:t>GB/T 9943</w:t>
            </w:r>
          </w:p>
        </w:tc>
        <w:tc>
          <w:tcPr>
            <w:tcW w:w="1795" w:type="dxa"/>
            <w:gridSpan w:val="2"/>
            <w:vAlign w:val="center"/>
          </w:tcPr>
          <w:p w14:paraId="35C7564A">
            <w:pPr>
              <w:jc w:val="center"/>
              <w:rPr>
                <w:rFonts w:ascii="Times New Roman" w:hAnsi="Times New Roman" w:cs="宋体"/>
                <w:kern w:val="0"/>
                <w:szCs w:val="21"/>
              </w:rPr>
            </w:pPr>
            <w:r>
              <w:rPr>
                <w:rFonts w:hint="eastAsia" w:ascii="Times New Roman" w:hAnsi="Times New Roman" w:cs="宋体"/>
                <w:kern w:val="0"/>
                <w:szCs w:val="21"/>
              </w:rPr>
              <w:t>GB/T 4336、GB/T 223</w:t>
            </w:r>
          </w:p>
        </w:tc>
        <w:tc>
          <w:tcPr>
            <w:tcW w:w="976" w:type="dxa"/>
            <w:vAlign w:val="center"/>
          </w:tcPr>
          <w:p w14:paraId="29294EE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1F61CB3">
            <w:pPr>
              <w:jc w:val="center"/>
              <w:rPr>
                <w:rFonts w:ascii="Times New Roman" w:hAnsi="Times New Roman" w:cs="宋体"/>
                <w:kern w:val="0"/>
                <w:szCs w:val="21"/>
              </w:rPr>
            </w:pPr>
            <w:r>
              <w:rPr>
                <w:rFonts w:hint="eastAsia" w:ascii="Times New Roman" w:hAnsi="Times New Roman" w:cs="宋体"/>
                <w:kern w:val="0"/>
                <w:szCs w:val="21"/>
              </w:rPr>
              <w:t>——</w:t>
            </w:r>
          </w:p>
        </w:tc>
      </w:tr>
      <w:tr w14:paraId="6F8D6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5578DF6">
            <w:pPr>
              <w:jc w:val="center"/>
              <w:rPr>
                <w:rFonts w:ascii="Times New Roman" w:hAnsi="Times New Roman" w:cs="宋体"/>
                <w:kern w:val="0"/>
                <w:szCs w:val="21"/>
              </w:rPr>
            </w:pPr>
          </w:p>
        </w:tc>
        <w:tc>
          <w:tcPr>
            <w:tcW w:w="1523" w:type="dxa"/>
            <w:vMerge w:val="continue"/>
            <w:vAlign w:val="center"/>
          </w:tcPr>
          <w:p w14:paraId="66D639B1">
            <w:pPr>
              <w:jc w:val="center"/>
              <w:rPr>
                <w:rFonts w:ascii="Times New Roman" w:hAnsi="Times New Roman" w:cs="宋体"/>
                <w:kern w:val="0"/>
                <w:szCs w:val="21"/>
              </w:rPr>
            </w:pPr>
          </w:p>
        </w:tc>
        <w:tc>
          <w:tcPr>
            <w:tcW w:w="1169" w:type="dxa"/>
            <w:vAlign w:val="center"/>
          </w:tcPr>
          <w:p w14:paraId="0133B1E5">
            <w:pPr>
              <w:jc w:val="center"/>
              <w:rPr>
                <w:rFonts w:ascii="Times New Roman" w:hAnsi="Times New Roman" w:cs="宋体"/>
                <w:kern w:val="0"/>
                <w:szCs w:val="21"/>
              </w:rPr>
            </w:pPr>
            <w:r>
              <w:rPr>
                <w:rFonts w:hint="eastAsia" w:ascii="Times New Roman" w:hAnsi="Times New Roman" w:cs="宋体"/>
                <w:kern w:val="0"/>
                <w:szCs w:val="21"/>
              </w:rPr>
              <w:t>硬度</w:t>
            </w:r>
          </w:p>
        </w:tc>
        <w:tc>
          <w:tcPr>
            <w:tcW w:w="1701" w:type="dxa"/>
            <w:gridSpan w:val="2"/>
            <w:vAlign w:val="center"/>
          </w:tcPr>
          <w:p w14:paraId="01C005C4">
            <w:pPr>
              <w:jc w:val="center"/>
              <w:rPr>
                <w:rFonts w:ascii="Times New Roman" w:hAnsi="Times New Roman" w:cs="宋体"/>
                <w:kern w:val="0"/>
                <w:szCs w:val="21"/>
              </w:rPr>
            </w:pPr>
            <w:r>
              <w:rPr>
                <w:rFonts w:hint="eastAsia" w:ascii="Times New Roman" w:hAnsi="Times New Roman" w:cs="宋体"/>
                <w:kern w:val="0"/>
                <w:szCs w:val="21"/>
              </w:rPr>
              <w:t>GB/T 9943</w:t>
            </w:r>
          </w:p>
        </w:tc>
        <w:tc>
          <w:tcPr>
            <w:tcW w:w="1795" w:type="dxa"/>
            <w:gridSpan w:val="2"/>
            <w:vAlign w:val="center"/>
          </w:tcPr>
          <w:p w14:paraId="057AFF0F">
            <w:pPr>
              <w:jc w:val="center"/>
              <w:rPr>
                <w:rFonts w:ascii="Times New Roman" w:hAnsi="Times New Roman" w:cs="宋体"/>
                <w:kern w:val="0"/>
                <w:szCs w:val="21"/>
              </w:rPr>
            </w:pPr>
            <w:r>
              <w:rPr>
                <w:rFonts w:hint="eastAsia" w:ascii="Times New Roman" w:hAnsi="Times New Roman" w:cs="宋体"/>
                <w:kern w:val="0"/>
                <w:szCs w:val="21"/>
              </w:rPr>
              <w:t>GB/T 231.1、GB/T 230.1</w:t>
            </w:r>
          </w:p>
        </w:tc>
        <w:tc>
          <w:tcPr>
            <w:tcW w:w="976" w:type="dxa"/>
            <w:vAlign w:val="center"/>
          </w:tcPr>
          <w:p w14:paraId="48068F3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C2AB9F9">
            <w:pPr>
              <w:jc w:val="center"/>
              <w:rPr>
                <w:rFonts w:ascii="Times New Roman" w:hAnsi="Times New Roman" w:cs="宋体"/>
                <w:kern w:val="0"/>
                <w:szCs w:val="21"/>
              </w:rPr>
            </w:pPr>
            <w:r>
              <w:rPr>
                <w:rFonts w:hint="eastAsia" w:ascii="Times New Roman" w:hAnsi="Times New Roman" w:cs="宋体"/>
                <w:kern w:val="0"/>
                <w:szCs w:val="21"/>
              </w:rPr>
              <w:t>——</w:t>
            </w:r>
          </w:p>
        </w:tc>
      </w:tr>
      <w:tr w14:paraId="2CFA6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C6BB522">
            <w:pPr>
              <w:jc w:val="center"/>
              <w:rPr>
                <w:rFonts w:ascii="Times New Roman" w:hAnsi="Times New Roman" w:cs="宋体"/>
                <w:kern w:val="0"/>
                <w:szCs w:val="21"/>
              </w:rPr>
            </w:pPr>
          </w:p>
        </w:tc>
        <w:tc>
          <w:tcPr>
            <w:tcW w:w="1523" w:type="dxa"/>
            <w:vMerge w:val="continue"/>
            <w:vAlign w:val="center"/>
          </w:tcPr>
          <w:p w14:paraId="273DC267">
            <w:pPr>
              <w:jc w:val="center"/>
              <w:rPr>
                <w:rFonts w:ascii="Times New Roman" w:hAnsi="Times New Roman" w:cs="宋体"/>
                <w:kern w:val="0"/>
                <w:szCs w:val="21"/>
              </w:rPr>
            </w:pPr>
          </w:p>
        </w:tc>
        <w:tc>
          <w:tcPr>
            <w:tcW w:w="1169" w:type="dxa"/>
            <w:vAlign w:val="center"/>
          </w:tcPr>
          <w:p w14:paraId="3B4E71B6">
            <w:pPr>
              <w:jc w:val="center"/>
              <w:rPr>
                <w:rFonts w:ascii="Times New Roman" w:hAnsi="Times New Roman" w:cs="宋体"/>
                <w:kern w:val="0"/>
                <w:szCs w:val="21"/>
              </w:rPr>
            </w:pPr>
            <w:r>
              <w:rPr>
                <w:rFonts w:hint="eastAsia" w:ascii="Times New Roman" w:hAnsi="Times New Roman" w:cs="宋体"/>
                <w:kern w:val="0"/>
                <w:szCs w:val="21"/>
              </w:rPr>
              <w:t>低倍组织</w:t>
            </w:r>
          </w:p>
        </w:tc>
        <w:tc>
          <w:tcPr>
            <w:tcW w:w="1701" w:type="dxa"/>
            <w:gridSpan w:val="2"/>
            <w:vAlign w:val="center"/>
          </w:tcPr>
          <w:p w14:paraId="76374B4A">
            <w:pPr>
              <w:jc w:val="center"/>
              <w:rPr>
                <w:rFonts w:ascii="Times New Roman" w:hAnsi="Times New Roman" w:cs="宋体"/>
                <w:kern w:val="0"/>
                <w:szCs w:val="21"/>
              </w:rPr>
            </w:pPr>
            <w:r>
              <w:rPr>
                <w:rFonts w:hint="eastAsia" w:ascii="Times New Roman" w:hAnsi="Times New Roman" w:cs="宋体"/>
                <w:kern w:val="0"/>
                <w:szCs w:val="21"/>
              </w:rPr>
              <w:t>GB/T 9943</w:t>
            </w:r>
          </w:p>
        </w:tc>
        <w:tc>
          <w:tcPr>
            <w:tcW w:w="1795" w:type="dxa"/>
            <w:gridSpan w:val="2"/>
            <w:vAlign w:val="center"/>
          </w:tcPr>
          <w:p w14:paraId="0BC216A6">
            <w:pPr>
              <w:jc w:val="center"/>
              <w:rPr>
                <w:rFonts w:ascii="Times New Roman" w:hAnsi="Times New Roman" w:cs="宋体"/>
                <w:kern w:val="0"/>
                <w:szCs w:val="21"/>
              </w:rPr>
            </w:pPr>
            <w:r>
              <w:rPr>
                <w:rFonts w:hint="eastAsia" w:ascii="Times New Roman" w:hAnsi="Times New Roman" w:cs="宋体"/>
                <w:kern w:val="0"/>
                <w:szCs w:val="21"/>
              </w:rPr>
              <w:t>GB/T 226</w:t>
            </w:r>
          </w:p>
        </w:tc>
        <w:tc>
          <w:tcPr>
            <w:tcW w:w="976" w:type="dxa"/>
            <w:vAlign w:val="center"/>
          </w:tcPr>
          <w:p w14:paraId="5CA7E5F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3E793F3">
            <w:pPr>
              <w:jc w:val="center"/>
              <w:rPr>
                <w:rFonts w:ascii="Times New Roman" w:hAnsi="Times New Roman" w:cs="宋体"/>
                <w:kern w:val="0"/>
                <w:szCs w:val="21"/>
              </w:rPr>
            </w:pPr>
            <w:r>
              <w:rPr>
                <w:rFonts w:hint="eastAsia" w:ascii="Times New Roman" w:hAnsi="Times New Roman" w:cs="宋体"/>
                <w:kern w:val="0"/>
                <w:szCs w:val="21"/>
              </w:rPr>
              <w:t>——</w:t>
            </w:r>
          </w:p>
        </w:tc>
      </w:tr>
      <w:tr w14:paraId="0BDB3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E31C98B">
            <w:pPr>
              <w:jc w:val="center"/>
              <w:rPr>
                <w:rFonts w:ascii="Times New Roman" w:hAnsi="Times New Roman" w:cs="宋体"/>
                <w:kern w:val="0"/>
                <w:szCs w:val="21"/>
              </w:rPr>
            </w:pPr>
          </w:p>
        </w:tc>
        <w:tc>
          <w:tcPr>
            <w:tcW w:w="1523" w:type="dxa"/>
            <w:vMerge w:val="continue"/>
            <w:vAlign w:val="center"/>
          </w:tcPr>
          <w:p w14:paraId="3C5A5E8E">
            <w:pPr>
              <w:jc w:val="center"/>
              <w:rPr>
                <w:rFonts w:ascii="Times New Roman" w:hAnsi="Times New Roman" w:cs="宋体"/>
                <w:kern w:val="0"/>
                <w:szCs w:val="21"/>
              </w:rPr>
            </w:pPr>
          </w:p>
        </w:tc>
        <w:tc>
          <w:tcPr>
            <w:tcW w:w="1169" w:type="dxa"/>
            <w:vAlign w:val="center"/>
          </w:tcPr>
          <w:p w14:paraId="0BC35FC8">
            <w:pPr>
              <w:jc w:val="center"/>
              <w:rPr>
                <w:rFonts w:ascii="Times New Roman" w:hAnsi="Times New Roman" w:cs="宋体"/>
                <w:kern w:val="0"/>
                <w:szCs w:val="21"/>
              </w:rPr>
            </w:pPr>
            <w:r>
              <w:rPr>
                <w:rFonts w:hint="eastAsia" w:ascii="Times New Roman" w:hAnsi="Times New Roman" w:cs="宋体"/>
                <w:kern w:val="0"/>
                <w:szCs w:val="21"/>
              </w:rPr>
              <w:t>显微组织</w:t>
            </w:r>
          </w:p>
        </w:tc>
        <w:tc>
          <w:tcPr>
            <w:tcW w:w="1701" w:type="dxa"/>
            <w:gridSpan w:val="2"/>
            <w:vAlign w:val="center"/>
          </w:tcPr>
          <w:p w14:paraId="7110B4CE">
            <w:pPr>
              <w:jc w:val="center"/>
              <w:rPr>
                <w:rFonts w:ascii="Times New Roman" w:hAnsi="Times New Roman" w:cs="宋体"/>
                <w:kern w:val="0"/>
                <w:szCs w:val="21"/>
              </w:rPr>
            </w:pPr>
            <w:r>
              <w:rPr>
                <w:rFonts w:hint="eastAsia" w:ascii="Times New Roman" w:hAnsi="Times New Roman" w:cs="宋体"/>
                <w:kern w:val="0"/>
                <w:szCs w:val="21"/>
              </w:rPr>
              <w:t>GB/T 9943-</w:t>
            </w:r>
          </w:p>
        </w:tc>
        <w:tc>
          <w:tcPr>
            <w:tcW w:w="1795" w:type="dxa"/>
            <w:gridSpan w:val="2"/>
            <w:vAlign w:val="center"/>
          </w:tcPr>
          <w:p w14:paraId="534C9CA3">
            <w:pPr>
              <w:jc w:val="center"/>
              <w:rPr>
                <w:rFonts w:ascii="Times New Roman" w:hAnsi="Times New Roman" w:cs="宋体"/>
                <w:kern w:val="0"/>
                <w:szCs w:val="21"/>
              </w:rPr>
            </w:pPr>
            <w:r>
              <w:rPr>
                <w:rFonts w:hint="eastAsia" w:ascii="Times New Roman" w:hAnsi="Times New Roman" w:cs="宋体"/>
                <w:kern w:val="0"/>
                <w:szCs w:val="21"/>
              </w:rPr>
              <w:t>GB/T 14979</w:t>
            </w:r>
          </w:p>
        </w:tc>
        <w:tc>
          <w:tcPr>
            <w:tcW w:w="976" w:type="dxa"/>
            <w:vAlign w:val="center"/>
          </w:tcPr>
          <w:p w14:paraId="3B13F2F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42EEF9B">
            <w:pPr>
              <w:jc w:val="center"/>
              <w:rPr>
                <w:rFonts w:ascii="Times New Roman" w:hAnsi="Times New Roman" w:cs="宋体"/>
                <w:kern w:val="0"/>
                <w:szCs w:val="21"/>
              </w:rPr>
            </w:pPr>
            <w:r>
              <w:rPr>
                <w:rFonts w:hint="eastAsia" w:ascii="Times New Roman" w:hAnsi="Times New Roman" w:cs="宋体"/>
                <w:kern w:val="0"/>
                <w:szCs w:val="21"/>
              </w:rPr>
              <w:t>——</w:t>
            </w:r>
          </w:p>
        </w:tc>
      </w:tr>
      <w:tr w14:paraId="273FC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6C62AF1">
            <w:pPr>
              <w:jc w:val="center"/>
              <w:rPr>
                <w:rFonts w:ascii="Times New Roman" w:hAnsi="Times New Roman" w:cs="宋体"/>
                <w:kern w:val="0"/>
                <w:szCs w:val="21"/>
              </w:rPr>
            </w:pPr>
          </w:p>
        </w:tc>
        <w:tc>
          <w:tcPr>
            <w:tcW w:w="1523" w:type="dxa"/>
            <w:vMerge w:val="continue"/>
            <w:vAlign w:val="center"/>
          </w:tcPr>
          <w:p w14:paraId="386C7322">
            <w:pPr>
              <w:jc w:val="center"/>
              <w:rPr>
                <w:rFonts w:ascii="Times New Roman" w:hAnsi="Times New Roman" w:cs="宋体"/>
                <w:kern w:val="0"/>
                <w:szCs w:val="21"/>
              </w:rPr>
            </w:pPr>
          </w:p>
        </w:tc>
        <w:tc>
          <w:tcPr>
            <w:tcW w:w="1169" w:type="dxa"/>
            <w:vAlign w:val="center"/>
          </w:tcPr>
          <w:p w14:paraId="3BC2F076">
            <w:pPr>
              <w:jc w:val="center"/>
              <w:rPr>
                <w:rFonts w:ascii="Times New Roman" w:hAnsi="Times New Roman" w:cs="宋体"/>
                <w:kern w:val="0"/>
                <w:szCs w:val="21"/>
              </w:rPr>
            </w:pPr>
            <w:r>
              <w:rPr>
                <w:rFonts w:hint="eastAsia" w:ascii="Times New Roman" w:hAnsi="Times New Roman" w:cs="宋体"/>
                <w:kern w:val="0"/>
                <w:szCs w:val="21"/>
              </w:rPr>
              <w:t>脱碳</w:t>
            </w:r>
          </w:p>
        </w:tc>
        <w:tc>
          <w:tcPr>
            <w:tcW w:w="1701" w:type="dxa"/>
            <w:gridSpan w:val="2"/>
            <w:vAlign w:val="center"/>
          </w:tcPr>
          <w:p w14:paraId="24F76832">
            <w:pPr>
              <w:jc w:val="center"/>
              <w:rPr>
                <w:rFonts w:ascii="Times New Roman" w:hAnsi="Times New Roman" w:cs="宋体"/>
                <w:kern w:val="0"/>
                <w:szCs w:val="21"/>
              </w:rPr>
            </w:pPr>
            <w:r>
              <w:rPr>
                <w:rFonts w:hint="eastAsia" w:ascii="Times New Roman" w:hAnsi="Times New Roman" w:cs="宋体"/>
                <w:kern w:val="0"/>
                <w:szCs w:val="21"/>
              </w:rPr>
              <w:t>GB/T 9943-2008</w:t>
            </w:r>
          </w:p>
        </w:tc>
        <w:tc>
          <w:tcPr>
            <w:tcW w:w="1795" w:type="dxa"/>
            <w:gridSpan w:val="2"/>
            <w:vAlign w:val="center"/>
          </w:tcPr>
          <w:p w14:paraId="757A9D51">
            <w:pPr>
              <w:jc w:val="center"/>
              <w:rPr>
                <w:rFonts w:ascii="Times New Roman" w:hAnsi="Times New Roman" w:cs="宋体"/>
                <w:kern w:val="0"/>
                <w:szCs w:val="21"/>
              </w:rPr>
            </w:pPr>
            <w:r>
              <w:rPr>
                <w:rFonts w:hint="eastAsia" w:ascii="Times New Roman" w:hAnsi="Times New Roman" w:cs="宋体"/>
                <w:kern w:val="0"/>
                <w:szCs w:val="21"/>
              </w:rPr>
              <w:t>GB/T 224</w:t>
            </w:r>
          </w:p>
        </w:tc>
        <w:tc>
          <w:tcPr>
            <w:tcW w:w="976" w:type="dxa"/>
            <w:vAlign w:val="center"/>
          </w:tcPr>
          <w:p w14:paraId="7434D5DC">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AC91068">
            <w:pPr>
              <w:jc w:val="center"/>
              <w:rPr>
                <w:rFonts w:ascii="Times New Roman" w:hAnsi="Times New Roman" w:cs="宋体"/>
                <w:kern w:val="0"/>
                <w:szCs w:val="21"/>
              </w:rPr>
            </w:pPr>
            <w:r>
              <w:rPr>
                <w:rFonts w:hint="eastAsia" w:ascii="Times New Roman" w:hAnsi="Times New Roman" w:cs="宋体"/>
                <w:kern w:val="0"/>
                <w:szCs w:val="21"/>
              </w:rPr>
              <w:t>——</w:t>
            </w:r>
          </w:p>
        </w:tc>
      </w:tr>
      <w:tr w14:paraId="7816D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5BD95F6E">
            <w:pPr>
              <w:jc w:val="center"/>
              <w:rPr>
                <w:rFonts w:ascii="Times New Roman" w:hAnsi="Times New Roman" w:cs="宋体"/>
                <w:kern w:val="0"/>
                <w:szCs w:val="21"/>
              </w:rPr>
            </w:pPr>
            <w:r>
              <w:rPr>
                <w:rFonts w:hint="eastAsia" w:ascii="Times New Roman" w:hAnsi="Times New Roman" w:cs="宋体"/>
                <w:kern w:val="0"/>
                <w:szCs w:val="21"/>
              </w:rPr>
              <w:t>3</w:t>
            </w:r>
          </w:p>
        </w:tc>
        <w:tc>
          <w:tcPr>
            <w:tcW w:w="1523" w:type="dxa"/>
            <w:vMerge w:val="restart"/>
            <w:vAlign w:val="center"/>
          </w:tcPr>
          <w:p w14:paraId="7415D7DE">
            <w:pPr>
              <w:jc w:val="center"/>
              <w:rPr>
                <w:rFonts w:ascii="Times New Roman" w:hAnsi="Times New Roman" w:cs="宋体"/>
                <w:kern w:val="0"/>
                <w:szCs w:val="21"/>
              </w:rPr>
            </w:pPr>
            <w:r>
              <w:rPr>
                <w:rFonts w:hint="eastAsia" w:ascii="Times New Roman" w:hAnsi="Times New Roman" w:cs="宋体"/>
                <w:kern w:val="0"/>
                <w:szCs w:val="21"/>
              </w:rPr>
              <w:t>合金工具钢</w:t>
            </w:r>
          </w:p>
        </w:tc>
        <w:tc>
          <w:tcPr>
            <w:tcW w:w="1169" w:type="dxa"/>
            <w:vAlign w:val="center"/>
          </w:tcPr>
          <w:p w14:paraId="637F349C">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FE84D6D">
            <w:pPr>
              <w:jc w:val="center"/>
              <w:rPr>
                <w:rFonts w:ascii="Times New Roman" w:hAnsi="Times New Roman" w:cs="宋体"/>
                <w:kern w:val="0"/>
                <w:szCs w:val="21"/>
              </w:rPr>
            </w:pPr>
            <w:r>
              <w:rPr>
                <w:rFonts w:hint="eastAsia" w:ascii="Times New Roman" w:hAnsi="Times New Roman" w:cs="宋体"/>
                <w:kern w:val="0"/>
                <w:szCs w:val="21"/>
              </w:rPr>
              <w:t>GB/T 1299-2014</w:t>
            </w:r>
          </w:p>
        </w:tc>
        <w:tc>
          <w:tcPr>
            <w:tcW w:w="1795" w:type="dxa"/>
            <w:gridSpan w:val="2"/>
            <w:vAlign w:val="center"/>
          </w:tcPr>
          <w:p w14:paraId="544CDA83">
            <w:pPr>
              <w:jc w:val="center"/>
              <w:rPr>
                <w:rFonts w:ascii="Times New Roman" w:hAnsi="Times New Roman" w:cs="宋体"/>
                <w:kern w:val="0"/>
                <w:szCs w:val="21"/>
              </w:rPr>
            </w:pPr>
            <w:r>
              <w:rPr>
                <w:rFonts w:hint="eastAsia" w:ascii="Times New Roman" w:hAnsi="Times New Roman" w:cs="宋体"/>
                <w:kern w:val="0"/>
                <w:szCs w:val="21"/>
              </w:rPr>
              <w:t>GB/T 4336、GB/T 223</w:t>
            </w:r>
          </w:p>
        </w:tc>
        <w:tc>
          <w:tcPr>
            <w:tcW w:w="976" w:type="dxa"/>
            <w:vAlign w:val="center"/>
          </w:tcPr>
          <w:p w14:paraId="0FF7F75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543289F1">
            <w:pPr>
              <w:jc w:val="center"/>
              <w:rPr>
                <w:rFonts w:ascii="Times New Roman" w:hAnsi="Times New Roman" w:cs="宋体"/>
                <w:kern w:val="0"/>
                <w:szCs w:val="21"/>
              </w:rPr>
            </w:pPr>
            <w:r>
              <w:rPr>
                <w:rFonts w:hint="eastAsia" w:ascii="Times New Roman" w:hAnsi="Times New Roman" w:cs="宋体"/>
                <w:kern w:val="0"/>
                <w:szCs w:val="21"/>
              </w:rPr>
              <w:t>——</w:t>
            </w:r>
          </w:p>
        </w:tc>
      </w:tr>
      <w:tr w14:paraId="23B4F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27933D2">
            <w:pPr>
              <w:jc w:val="center"/>
              <w:rPr>
                <w:rFonts w:ascii="Times New Roman" w:hAnsi="Times New Roman" w:cs="宋体"/>
                <w:kern w:val="0"/>
                <w:szCs w:val="21"/>
              </w:rPr>
            </w:pPr>
          </w:p>
        </w:tc>
        <w:tc>
          <w:tcPr>
            <w:tcW w:w="1523" w:type="dxa"/>
            <w:vMerge w:val="continue"/>
            <w:vAlign w:val="center"/>
          </w:tcPr>
          <w:p w14:paraId="77B41EA2">
            <w:pPr>
              <w:jc w:val="center"/>
              <w:rPr>
                <w:rFonts w:ascii="Times New Roman" w:hAnsi="Times New Roman" w:cs="宋体"/>
                <w:kern w:val="0"/>
                <w:szCs w:val="21"/>
              </w:rPr>
            </w:pPr>
          </w:p>
        </w:tc>
        <w:tc>
          <w:tcPr>
            <w:tcW w:w="1169" w:type="dxa"/>
            <w:vAlign w:val="center"/>
          </w:tcPr>
          <w:p w14:paraId="23AAD9F5">
            <w:pPr>
              <w:jc w:val="center"/>
              <w:rPr>
                <w:rFonts w:ascii="Times New Roman" w:hAnsi="Times New Roman" w:cs="宋体"/>
                <w:kern w:val="0"/>
                <w:szCs w:val="21"/>
              </w:rPr>
            </w:pPr>
            <w:r>
              <w:rPr>
                <w:rFonts w:hint="eastAsia" w:ascii="Times New Roman" w:hAnsi="Times New Roman" w:cs="宋体"/>
                <w:kern w:val="0"/>
                <w:szCs w:val="21"/>
              </w:rPr>
              <w:t>硬度</w:t>
            </w:r>
          </w:p>
        </w:tc>
        <w:tc>
          <w:tcPr>
            <w:tcW w:w="1701" w:type="dxa"/>
            <w:gridSpan w:val="2"/>
            <w:vAlign w:val="center"/>
          </w:tcPr>
          <w:p w14:paraId="51AD7962">
            <w:pPr>
              <w:jc w:val="center"/>
              <w:rPr>
                <w:rFonts w:ascii="Times New Roman" w:hAnsi="Times New Roman" w:cs="宋体"/>
                <w:kern w:val="0"/>
                <w:szCs w:val="21"/>
              </w:rPr>
            </w:pPr>
            <w:r>
              <w:rPr>
                <w:rFonts w:hint="eastAsia" w:ascii="Times New Roman" w:hAnsi="Times New Roman" w:cs="宋体"/>
                <w:kern w:val="0"/>
                <w:szCs w:val="21"/>
              </w:rPr>
              <w:t>GB/T 1299-2014</w:t>
            </w:r>
          </w:p>
        </w:tc>
        <w:tc>
          <w:tcPr>
            <w:tcW w:w="1795" w:type="dxa"/>
            <w:gridSpan w:val="2"/>
            <w:vAlign w:val="center"/>
          </w:tcPr>
          <w:p w14:paraId="04744FF3">
            <w:pPr>
              <w:jc w:val="center"/>
              <w:rPr>
                <w:rFonts w:ascii="Times New Roman" w:hAnsi="Times New Roman" w:cs="宋体"/>
                <w:kern w:val="0"/>
                <w:szCs w:val="21"/>
              </w:rPr>
            </w:pPr>
            <w:r>
              <w:rPr>
                <w:rFonts w:hint="eastAsia" w:ascii="Times New Roman" w:hAnsi="Times New Roman" w:cs="宋体"/>
                <w:kern w:val="0"/>
                <w:szCs w:val="21"/>
              </w:rPr>
              <w:t>GB/T 231.1、GB/T 230.1</w:t>
            </w:r>
          </w:p>
        </w:tc>
        <w:tc>
          <w:tcPr>
            <w:tcW w:w="976" w:type="dxa"/>
            <w:vAlign w:val="center"/>
          </w:tcPr>
          <w:p w14:paraId="28A1715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BE716F4">
            <w:pPr>
              <w:jc w:val="center"/>
              <w:rPr>
                <w:rFonts w:ascii="Times New Roman" w:hAnsi="Times New Roman" w:cs="宋体"/>
                <w:kern w:val="0"/>
                <w:szCs w:val="21"/>
              </w:rPr>
            </w:pPr>
            <w:r>
              <w:rPr>
                <w:rFonts w:hint="eastAsia" w:ascii="Times New Roman" w:hAnsi="Times New Roman" w:cs="宋体"/>
                <w:kern w:val="0"/>
                <w:szCs w:val="21"/>
              </w:rPr>
              <w:t>——</w:t>
            </w:r>
          </w:p>
        </w:tc>
      </w:tr>
      <w:tr w14:paraId="0B97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3268ACD">
            <w:pPr>
              <w:jc w:val="center"/>
              <w:rPr>
                <w:rFonts w:ascii="Times New Roman" w:hAnsi="Times New Roman" w:cs="宋体"/>
                <w:kern w:val="0"/>
                <w:szCs w:val="21"/>
              </w:rPr>
            </w:pPr>
          </w:p>
        </w:tc>
        <w:tc>
          <w:tcPr>
            <w:tcW w:w="1523" w:type="dxa"/>
            <w:vMerge w:val="continue"/>
            <w:vAlign w:val="center"/>
          </w:tcPr>
          <w:p w14:paraId="5C51D443">
            <w:pPr>
              <w:jc w:val="center"/>
              <w:rPr>
                <w:rFonts w:ascii="Times New Roman" w:hAnsi="Times New Roman" w:cs="宋体"/>
                <w:kern w:val="0"/>
                <w:szCs w:val="21"/>
              </w:rPr>
            </w:pPr>
          </w:p>
        </w:tc>
        <w:tc>
          <w:tcPr>
            <w:tcW w:w="1169" w:type="dxa"/>
            <w:vAlign w:val="center"/>
          </w:tcPr>
          <w:p w14:paraId="3C2AC014">
            <w:pPr>
              <w:jc w:val="center"/>
              <w:rPr>
                <w:rFonts w:ascii="Times New Roman" w:hAnsi="Times New Roman" w:cs="宋体"/>
                <w:kern w:val="0"/>
                <w:szCs w:val="21"/>
              </w:rPr>
            </w:pPr>
            <w:r>
              <w:rPr>
                <w:rFonts w:hint="eastAsia" w:ascii="Times New Roman" w:hAnsi="Times New Roman" w:cs="宋体"/>
                <w:kern w:val="0"/>
                <w:szCs w:val="21"/>
              </w:rPr>
              <w:t>低倍组织</w:t>
            </w:r>
          </w:p>
        </w:tc>
        <w:tc>
          <w:tcPr>
            <w:tcW w:w="1701" w:type="dxa"/>
            <w:gridSpan w:val="2"/>
            <w:vAlign w:val="center"/>
          </w:tcPr>
          <w:p w14:paraId="07CB61D4">
            <w:pPr>
              <w:jc w:val="center"/>
              <w:rPr>
                <w:rFonts w:ascii="Times New Roman" w:hAnsi="Times New Roman" w:cs="宋体"/>
                <w:kern w:val="0"/>
                <w:szCs w:val="21"/>
              </w:rPr>
            </w:pPr>
            <w:r>
              <w:rPr>
                <w:rFonts w:hint="eastAsia" w:ascii="Times New Roman" w:hAnsi="Times New Roman" w:cs="宋体"/>
                <w:kern w:val="0"/>
                <w:szCs w:val="21"/>
              </w:rPr>
              <w:t>GB/T 1299-2014</w:t>
            </w:r>
          </w:p>
        </w:tc>
        <w:tc>
          <w:tcPr>
            <w:tcW w:w="1795" w:type="dxa"/>
            <w:gridSpan w:val="2"/>
            <w:vAlign w:val="center"/>
          </w:tcPr>
          <w:p w14:paraId="06183DA4">
            <w:pPr>
              <w:jc w:val="center"/>
              <w:rPr>
                <w:rFonts w:ascii="Times New Roman" w:hAnsi="Times New Roman" w:cs="宋体"/>
                <w:kern w:val="0"/>
                <w:szCs w:val="21"/>
              </w:rPr>
            </w:pPr>
            <w:r>
              <w:rPr>
                <w:rFonts w:hint="eastAsia" w:ascii="Times New Roman" w:hAnsi="Times New Roman" w:cs="宋体"/>
                <w:kern w:val="0"/>
                <w:szCs w:val="21"/>
              </w:rPr>
              <w:t>GB/T 226</w:t>
            </w:r>
          </w:p>
        </w:tc>
        <w:tc>
          <w:tcPr>
            <w:tcW w:w="976" w:type="dxa"/>
            <w:vAlign w:val="center"/>
          </w:tcPr>
          <w:p w14:paraId="0980256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6B0F270">
            <w:pPr>
              <w:jc w:val="center"/>
              <w:rPr>
                <w:rFonts w:ascii="Times New Roman" w:hAnsi="Times New Roman" w:cs="宋体"/>
                <w:kern w:val="0"/>
                <w:szCs w:val="21"/>
              </w:rPr>
            </w:pPr>
            <w:r>
              <w:rPr>
                <w:rFonts w:hint="eastAsia" w:ascii="Times New Roman" w:hAnsi="Times New Roman" w:cs="宋体"/>
                <w:kern w:val="0"/>
                <w:szCs w:val="21"/>
              </w:rPr>
              <w:t>——</w:t>
            </w:r>
          </w:p>
        </w:tc>
      </w:tr>
      <w:tr w14:paraId="4823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BA7DE98">
            <w:pPr>
              <w:jc w:val="center"/>
              <w:rPr>
                <w:rFonts w:ascii="Times New Roman" w:hAnsi="Times New Roman" w:cs="宋体"/>
                <w:kern w:val="0"/>
                <w:szCs w:val="21"/>
              </w:rPr>
            </w:pPr>
          </w:p>
        </w:tc>
        <w:tc>
          <w:tcPr>
            <w:tcW w:w="1523" w:type="dxa"/>
            <w:vMerge w:val="continue"/>
            <w:vAlign w:val="center"/>
          </w:tcPr>
          <w:p w14:paraId="5332CB72">
            <w:pPr>
              <w:jc w:val="center"/>
              <w:rPr>
                <w:rFonts w:ascii="Times New Roman" w:hAnsi="Times New Roman" w:cs="宋体"/>
                <w:kern w:val="0"/>
                <w:szCs w:val="21"/>
              </w:rPr>
            </w:pPr>
          </w:p>
        </w:tc>
        <w:tc>
          <w:tcPr>
            <w:tcW w:w="1169" w:type="dxa"/>
            <w:vAlign w:val="center"/>
          </w:tcPr>
          <w:p w14:paraId="6B0F78DE">
            <w:pPr>
              <w:jc w:val="center"/>
              <w:rPr>
                <w:rFonts w:ascii="Times New Roman" w:hAnsi="Times New Roman" w:cs="宋体"/>
                <w:kern w:val="0"/>
                <w:szCs w:val="21"/>
              </w:rPr>
            </w:pPr>
            <w:r>
              <w:rPr>
                <w:rFonts w:hint="eastAsia" w:ascii="Times New Roman" w:hAnsi="Times New Roman" w:cs="宋体"/>
                <w:kern w:val="0"/>
                <w:szCs w:val="21"/>
              </w:rPr>
              <w:t>珠光体组织</w:t>
            </w:r>
          </w:p>
        </w:tc>
        <w:tc>
          <w:tcPr>
            <w:tcW w:w="1701" w:type="dxa"/>
            <w:gridSpan w:val="2"/>
            <w:vAlign w:val="center"/>
          </w:tcPr>
          <w:p w14:paraId="6FD29462">
            <w:pPr>
              <w:jc w:val="center"/>
              <w:rPr>
                <w:rFonts w:ascii="Times New Roman" w:hAnsi="Times New Roman" w:cs="宋体"/>
                <w:kern w:val="0"/>
                <w:szCs w:val="21"/>
              </w:rPr>
            </w:pPr>
            <w:r>
              <w:rPr>
                <w:rFonts w:hint="eastAsia" w:ascii="Times New Roman" w:hAnsi="Times New Roman" w:cs="宋体"/>
                <w:kern w:val="0"/>
                <w:szCs w:val="21"/>
              </w:rPr>
              <w:t>GB/T 1299-2014</w:t>
            </w:r>
          </w:p>
        </w:tc>
        <w:tc>
          <w:tcPr>
            <w:tcW w:w="1795" w:type="dxa"/>
            <w:gridSpan w:val="2"/>
            <w:vAlign w:val="center"/>
          </w:tcPr>
          <w:p w14:paraId="7FAA2BF7">
            <w:pPr>
              <w:jc w:val="center"/>
              <w:rPr>
                <w:rFonts w:ascii="Times New Roman" w:hAnsi="Times New Roman" w:cs="宋体"/>
                <w:kern w:val="0"/>
                <w:szCs w:val="21"/>
              </w:rPr>
            </w:pPr>
            <w:r>
              <w:rPr>
                <w:rFonts w:hint="eastAsia" w:ascii="Times New Roman" w:hAnsi="Times New Roman" w:cs="宋体"/>
                <w:kern w:val="0"/>
                <w:szCs w:val="21"/>
              </w:rPr>
              <w:t>GB/T 13298</w:t>
            </w:r>
          </w:p>
        </w:tc>
        <w:tc>
          <w:tcPr>
            <w:tcW w:w="976" w:type="dxa"/>
            <w:vAlign w:val="center"/>
          </w:tcPr>
          <w:p w14:paraId="0E6DCEE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3064B12">
            <w:pPr>
              <w:jc w:val="center"/>
              <w:rPr>
                <w:rFonts w:ascii="Times New Roman" w:hAnsi="Times New Roman" w:cs="宋体"/>
                <w:kern w:val="0"/>
                <w:szCs w:val="21"/>
              </w:rPr>
            </w:pPr>
            <w:r>
              <w:rPr>
                <w:rFonts w:hint="eastAsia" w:ascii="Times New Roman" w:hAnsi="Times New Roman" w:cs="宋体"/>
                <w:kern w:val="0"/>
                <w:szCs w:val="21"/>
              </w:rPr>
              <w:t>——</w:t>
            </w:r>
          </w:p>
        </w:tc>
      </w:tr>
      <w:tr w14:paraId="2FA9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1D83DA6">
            <w:pPr>
              <w:jc w:val="center"/>
              <w:rPr>
                <w:rFonts w:ascii="Times New Roman" w:hAnsi="Times New Roman" w:cs="宋体"/>
                <w:kern w:val="0"/>
                <w:szCs w:val="21"/>
              </w:rPr>
            </w:pPr>
          </w:p>
        </w:tc>
        <w:tc>
          <w:tcPr>
            <w:tcW w:w="1523" w:type="dxa"/>
            <w:vMerge w:val="continue"/>
            <w:vAlign w:val="center"/>
          </w:tcPr>
          <w:p w14:paraId="6109130C">
            <w:pPr>
              <w:jc w:val="center"/>
              <w:rPr>
                <w:rFonts w:ascii="Times New Roman" w:hAnsi="Times New Roman" w:cs="宋体"/>
                <w:kern w:val="0"/>
                <w:szCs w:val="21"/>
              </w:rPr>
            </w:pPr>
          </w:p>
        </w:tc>
        <w:tc>
          <w:tcPr>
            <w:tcW w:w="1169" w:type="dxa"/>
            <w:vAlign w:val="center"/>
          </w:tcPr>
          <w:p w14:paraId="0D75868D">
            <w:pPr>
              <w:jc w:val="center"/>
              <w:rPr>
                <w:rFonts w:ascii="Times New Roman" w:hAnsi="Times New Roman" w:cs="宋体"/>
                <w:kern w:val="0"/>
                <w:szCs w:val="21"/>
              </w:rPr>
            </w:pPr>
            <w:r>
              <w:rPr>
                <w:rFonts w:hint="eastAsia" w:ascii="Times New Roman" w:hAnsi="Times New Roman" w:cs="宋体"/>
                <w:kern w:val="0"/>
                <w:szCs w:val="21"/>
              </w:rPr>
              <w:t>网状碳化物</w:t>
            </w:r>
          </w:p>
        </w:tc>
        <w:tc>
          <w:tcPr>
            <w:tcW w:w="1701" w:type="dxa"/>
            <w:gridSpan w:val="2"/>
            <w:vAlign w:val="center"/>
          </w:tcPr>
          <w:p w14:paraId="56185022">
            <w:pPr>
              <w:jc w:val="center"/>
              <w:rPr>
                <w:rFonts w:ascii="Times New Roman" w:hAnsi="Times New Roman" w:cs="宋体"/>
                <w:kern w:val="0"/>
                <w:szCs w:val="21"/>
              </w:rPr>
            </w:pPr>
            <w:r>
              <w:rPr>
                <w:rFonts w:hint="eastAsia" w:ascii="Times New Roman" w:hAnsi="Times New Roman" w:cs="宋体"/>
                <w:kern w:val="0"/>
                <w:szCs w:val="21"/>
              </w:rPr>
              <w:t>GB/T 1299-2014</w:t>
            </w:r>
          </w:p>
        </w:tc>
        <w:tc>
          <w:tcPr>
            <w:tcW w:w="1795" w:type="dxa"/>
            <w:gridSpan w:val="2"/>
            <w:vAlign w:val="center"/>
          </w:tcPr>
          <w:p w14:paraId="319D6420">
            <w:pPr>
              <w:jc w:val="center"/>
              <w:rPr>
                <w:rFonts w:ascii="Times New Roman" w:hAnsi="Times New Roman" w:cs="宋体"/>
                <w:kern w:val="0"/>
                <w:szCs w:val="21"/>
              </w:rPr>
            </w:pPr>
            <w:r>
              <w:rPr>
                <w:rFonts w:hint="eastAsia" w:ascii="Times New Roman" w:hAnsi="Times New Roman" w:cs="宋体"/>
                <w:kern w:val="0"/>
                <w:szCs w:val="21"/>
              </w:rPr>
              <w:t>GB/T 13298</w:t>
            </w:r>
          </w:p>
        </w:tc>
        <w:tc>
          <w:tcPr>
            <w:tcW w:w="976" w:type="dxa"/>
            <w:vAlign w:val="center"/>
          </w:tcPr>
          <w:p w14:paraId="1ECD905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04CC176">
            <w:pPr>
              <w:jc w:val="center"/>
              <w:rPr>
                <w:rFonts w:ascii="Times New Roman" w:hAnsi="Times New Roman" w:cs="宋体"/>
                <w:kern w:val="0"/>
                <w:szCs w:val="21"/>
              </w:rPr>
            </w:pPr>
            <w:r>
              <w:rPr>
                <w:rFonts w:hint="eastAsia" w:ascii="Times New Roman" w:hAnsi="Times New Roman" w:cs="宋体"/>
                <w:kern w:val="0"/>
                <w:szCs w:val="21"/>
              </w:rPr>
              <w:t>——</w:t>
            </w:r>
          </w:p>
        </w:tc>
      </w:tr>
      <w:tr w14:paraId="27FAE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EDE890C">
            <w:pPr>
              <w:jc w:val="center"/>
              <w:rPr>
                <w:rFonts w:ascii="Times New Roman" w:hAnsi="Times New Roman" w:cs="宋体"/>
                <w:kern w:val="0"/>
                <w:szCs w:val="21"/>
              </w:rPr>
            </w:pPr>
          </w:p>
        </w:tc>
        <w:tc>
          <w:tcPr>
            <w:tcW w:w="1523" w:type="dxa"/>
            <w:vMerge w:val="continue"/>
            <w:vAlign w:val="center"/>
          </w:tcPr>
          <w:p w14:paraId="7C9C5ADC">
            <w:pPr>
              <w:jc w:val="center"/>
              <w:rPr>
                <w:rFonts w:ascii="Times New Roman" w:hAnsi="Times New Roman" w:cs="宋体"/>
                <w:kern w:val="0"/>
                <w:szCs w:val="21"/>
              </w:rPr>
            </w:pPr>
          </w:p>
        </w:tc>
        <w:tc>
          <w:tcPr>
            <w:tcW w:w="1169" w:type="dxa"/>
            <w:vAlign w:val="center"/>
          </w:tcPr>
          <w:p w14:paraId="0DE0697F">
            <w:pPr>
              <w:jc w:val="center"/>
              <w:rPr>
                <w:rFonts w:ascii="Times New Roman" w:hAnsi="Times New Roman" w:cs="宋体"/>
                <w:kern w:val="0"/>
                <w:szCs w:val="21"/>
              </w:rPr>
            </w:pPr>
            <w:r>
              <w:rPr>
                <w:rFonts w:hint="eastAsia" w:ascii="Times New Roman" w:hAnsi="Times New Roman" w:cs="宋体"/>
                <w:kern w:val="0"/>
                <w:szCs w:val="21"/>
              </w:rPr>
              <w:t>碳化物不均匀性</w:t>
            </w:r>
          </w:p>
        </w:tc>
        <w:tc>
          <w:tcPr>
            <w:tcW w:w="1701" w:type="dxa"/>
            <w:gridSpan w:val="2"/>
            <w:vAlign w:val="center"/>
          </w:tcPr>
          <w:p w14:paraId="6013BF6B">
            <w:pPr>
              <w:jc w:val="center"/>
              <w:rPr>
                <w:rFonts w:ascii="Times New Roman" w:hAnsi="Times New Roman" w:cs="宋体"/>
                <w:kern w:val="0"/>
                <w:szCs w:val="21"/>
              </w:rPr>
            </w:pPr>
            <w:r>
              <w:rPr>
                <w:rFonts w:hint="eastAsia" w:ascii="Times New Roman" w:hAnsi="Times New Roman" w:cs="宋体"/>
                <w:kern w:val="0"/>
                <w:szCs w:val="21"/>
              </w:rPr>
              <w:t>GB/T 1299-2014</w:t>
            </w:r>
          </w:p>
        </w:tc>
        <w:tc>
          <w:tcPr>
            <w:tcW w:w="1795" w:type="dxa"/>
            <w:gridSpan w:val="2"/>
            <w:vAlign w:val="center"/>
          </w:tcPr>
          <w:p w14:paraId="1DDF4409">
            <w:pPr>
              <w:jc w:val="center"/>
              <w:rPr>
                <w:rFonts w:ascii="Times New Roman" w:hAnsi="Times New Roman" w:cs="宋体"/>
                <w:kern w:val="0"/>
                <w:szCs w:val="21"/>
              </w:rPr>
            </w:pPr>
            <w:r>
              <w:rPr>
                <w:rFonts w:hint="eastAsia" w:ascii="Times New Roman" w:hAnsi="Times New Roman" w:cs="宋体"/>
                <w:kern w:val="0"/>
                <w:szCs w:val="21"/>
              </w:rPr>
              <w:t>GB/T 13298、GB/T 14979</w:t>
            </w:r>
          </w:p>
        </w:tc>
        <w:tc>
          <w:tcPr>
            <w:tcW w:w="976" w:type="dxa"/>
            <w:vAlign w:val="center"/>
          </w:tcPr>
          <w:p w14:paraId="750EFB6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EA750D1">
            <w:pPr>
              <w:jc w:val="center"/>
              <w:rPr>
                <w:rFonts w:ascii="Times New Roman" w:hAnsi="Times New Roman" w:cs="宋体"/>
                <w:kern w:val="0"/>
                <w:szCs w:val="21"/>
              </w:rPr>
            </w:pPr>
            <w:r>
              <w:rPr>
                <w:rFonts w:hint="eastAsia" w:ascii="Times New Roman" w:hAnsi="Times New Roman" w:cs="宋体"/>
                <w:kern w:val="0"/>
                <w:szCs w:val="21"/>
              </w:rPr>
              <w:t>——</w:t>
            </w:r>
          </w:p>
        </w:tc>
      </w:tr>
      <w:tr w14:paraId="1E00E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3D380CC">
            <w:pPr>
              <w:jc w:val="center"/>
              <w:rPr>
                <w:rFonts w:ascii="Times New Roman" w:hAnsi="Times New Roman" w:cs="宋体"/>
                <w:kern w:val="0"/>
                <w:szCs w:val="21"/>
              </w:rPr>
            </w:pPr>
          </w:p>
        </w:tc>
        <w:tc>
          <w:tcPr>
            <w:tcW w:w="1523" w:type="dxa"/>
            <w:vMerge w:val="continue"/>
            <w:vAlign w:val="center"/>
          </w:tcPr>
          <w:p w14:paraId="422DBB77">
            <w:pPr>
              <w:jc w:val="center"/>
              <w:rPr>
                <w:rFonts w:ascii="Times New Roman" w:hAnsi="Times New Roman" w:cs="宋体"/>
                <w:kern w:val="0"/>
                <w:szCs w:val="21"/>
              </w:rPr>
            </w:pPr>
          </w:p>
        </w:tc>
        <w:tc>
          <w:tcPr>
            <w:tcW w:w="1169" w:type="dxa"/>
            <w:vAlign w:val="center"/>
          </w:tcPr>
          <w:p w14:paraId="2BEAF459">
            <w:pPr>
              <w:jc w:val="center"/>
              <w:rPr>
                <w:rFonts w:ascii="Times New Roman" w:hAnsi="Times New Roman" w:cs="宋体"/>
                <w:kern w:val="0"/>
                <w:szCs w:val="21"/>
              </w:rPr>
            </w:pPr>
            <w:r>
              <w:rPr>
                <w:rFonts w:hint="eastAsia" w:ascii="Times New Roman" w:hAnsi="Times New Roman" w:cs="宋体"/>
                <w:kern w:val="0"/>
                <w:szCs w:val="21"/>
              </w:rPr>
              <w:t>非金属夹杂物</w:t>
            </w:r>
          </w:p>
        </w:tc>
        <w:tc>
          <w:tcPr>
            <w:tcW w:w="1701" w:type="dxa"/>
            <w:gridSpan w:val="2"/>
            <w:vAlign w:val="center"/>
          </w:tcPr>
          <w:p w14:paraId="7603B699">
            <w:pPr>
              <w:jc w:val="center"/>
              <w:rPr>
                <w:rFonts w:ascii="Times New Roman" w:hAnsi="Times New Roman" w:cs="宋体"/>
                <w:kern w:val="0"/>
                <w:szCs w:val="21"/>
              </w:rPr>
            </w:pPr>
            <w:r>
              <w:rPr>
                <w:rFonts w:hint="eastAsia" w:ascii="Times New Roman" w:hAnsi="Times New Roman" w:cs="宋体"/>
                <w:kern w:val="0"/>
                <w:szCs w:val="21"/>
              </w:rPr>
              <w:t>GB/T 1299-2014</w:t>
            </w:r>
          </w:p>
        </w:tc>
        <w:tc>
          <w:tcPr>
            <w:tcW w:w="1795" w:type="dxa"/>
            <w:gridSpan w:val="2"/>
            <w:vAlign w:val="center"/>
          </w:tcPr>
          <w:p w14:paraId="44A2C241">
            <w:pPr>
              <w:jc w:val="center"/>
              <w:rPr>
                <w:rFonts w:ascii="Times New Roman" w:hAnsi="Times New Roman" w:cs="宋体"/>
                <w:kern w:val="0"/>
                <w:szCs w:val="21"/>
              </w:rPr>
            </w:pPr>
            <w:r>
              <w:rPr>
                <w:rFonts w:hint="eastAsia" w:ascii="Times New Roman" w:hAnsi="Times New Roman" w:cs="宋体"/>
                <w:kern w:val="0"/>
                <w:szCs w:val="21"/>
              </w:rPr>
              <w:t>GB/T 10561</w:t>
            </w:r>
          </w:p>
        </w:tc>
        <w:tc>
          <w:tcPr>
            <w:tcW w:w="976" w:type="dxa"/>
            <w:vAlign w:val="center"/>
          </w:tcPr>
          <w:p w14:paraId="3753EC7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55F3C74">
            <w:pPr>
              <w:jc w:val="center"/>
              <w:rPr>
                <w:rFonts w:ascii="Times New Roman" w:hAnsi="Times New Roman" w:cs="宋体"/>
                <w:kern w:val="0"/>
                <w:szCs w:val="21"/>
              </w:rPr>
            </w:pPr>
            <w:r>
              <w:rPr>
                <w:rFonts w:hint="eastAsia" w:ascii="Times New Roman" w:hAnsi="Times New Roman" w:cs="宋体"/>
                <w:kern w:val="0"/>
                <w:szCs w:val="21"/>
              </w:rPr>
              <w:t>——</w:t>
            </w:r>
          </w:p>
        </w:tc>
      </w:tr>
      <w:tr w14:paraId="0FB9B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AA9FE59">
            <w:pPr>
              <w:jc w:val="center"/>
              <w:rPr>
                <w:rFonts w:ascii="Times New Roman" w:hAnsi="Times New Roman" w:cs="宋体"/>
                <w:kern w:val="0"/>
                <w:szCs w:val="21"/>
              </w:rPr>
            </w:pPr>
          </w:p>
        </w:tc>
        <w:tc>
          <w:tcPr>
            <w:tcW w:w="1523" w:type="dxa"/>
            <w:vMerge w:val="continue"/>
            <w:vAlign w:val="center"/>
          </w:tcPr>
          <w:p w14:paraId="57812138">
            <w:pPr>
              <w:jc w:val="center"/>
              <w:rPr>
                <w:rFonts w:ascii="Times New Roman" w:hAnsi="Times New Roman" w:cs="宋体"/>
                <w:kern w:val="0"/>
                <w:szCs w:val="21"/>
              </w:rPr>
            </w:pPr>
          </w:p>
        </w:tc>
        <w:tc>
          <w:tcPr>
            <w:tcW w:w="1169" w:type="dxa"/>
            <w:vAlign w:val="center"/>
          </w:tcPr>
          <w:p w14:paraId="0BB025FA">
            <w:pPr>
              <w:jc w:val="center"/>
              <w:rPr>
                <w:rFonts w:ascii="Times New Roman" w:hAnsi="Times New Roman" w:cs="宋体"/>
                <w:kern w:val="0"/>
                <w:szCs w:val="21"/>
              </w:rPr>
            </w:pPr>
            <w:r>
              <w:rPr>
                <w:rFonts w:hint="eastAsia" w:ascii="Times New Roman" w:hAnsi="Times New Roman" w:cs="宋体"/>
                <w:kern w:val="0"/>
                <w:szCs w:val="21"/>
              </w:rPr>
              <w:t>脱碳层</w:t>
            </w:r>
          </w:p>
        </w:tc>
        <w:tc>
          <w:tcPr>
            <w:tcW w:w="1701" w:type="dxa"/>
            <w:gridSpan w:val="2"/>
            <w:vAlign w:val="center"/>
          </w:tcPr>
          <w:p w14:paraId="0D507C1B">
            <w:pPr>
              <w:jc w:val="center"/>
              <w:rPr>
                <w:rFonts w:ascii="Times New Roman" w:hAnsi="Times New Roman" w:cs="宋体"/>
                <w:kern w:val="0"/>
                <w:szCs w:val="21"/>
              </w:rPr>
            </w:pPr>
            <w:r>
              <w:rPr>
                <w:rFonts w:hint="eastAsia" w:ascii="Times New Roman" w:hAnsi="Times New Roman" w:cs="宋体"/>
                <w:kern w:val="0"/>
                <w:szCs w:val="21"/>
              </w:rPr>
              <w:t>GB/T 1299-2014</w:t>
            </w:r>
          </w:p>
        </w:tc>
        <w:tc>
          <w:tcPr>
            <w:tcW w:w="1795" w:type="dxa"/>
            <w:gridSpan w:val="2"/>
            <w:vAlign w:val="center"/>
          </w:tcPr>
          <w:p w14:paraId="4F23479E">
            <w:pPr>
              <w:jc w:val="center"/>
              <w:rPr>
                <w:rFonts w:ascii="Times New Roman" w:hAnsi="Times New Roman" w:cs="宋体"/>
                <w:kern w:val="0"/>
                <w:szCs w:val="21"/>
              </w:rPr>
            </w:pPr>
            <w:r>
              <w:rPr>
                <w:rFonts w:hint="eastAsia" w:ascii="Times New Roman" w:hAnsi="Times New Roman" w:cs="宋体"/>
                <w:kern w:val="0"/>
                <w:szCs w:val="21"/>
              </w:rPr>
              <w:t>GB/T 224</w:t>
            </w:r>
          </w:p>
        </w:tc>
        <w:tc>
          <w:tcPr>
            <w:tcW w:w="976" w:type="dxa"/>
            <w:vAlign w:val="center"/>
          </w:tcPr>
          <w:p w14:paraId="21D7E27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B1F507C">
            <w:pPr>
              <w:jc w:val="center"/>
              <w:rPr>
                <w:rFonts w:ascii="Times New Roman" w:hAnsi="Times New Roman" w:cs="宋体"/>
                <w:kern w:val="0"/>
                <w:szCs w:val="21"/>
              </w:rPr>
            </w:pPr>
            <w:r>
              <w:rPr>
                <w:rFonts w:hint="eastAsia" w:ascii="Times New Roman" w:hAnsi="Times New Roman" w:cs="宋体"/>
                <w:kern w:val="0"/>
                <w:szCs w:val="21"/>
              </w:rPr>
              <w:t>——</w:t>
            </w:r>
          </w:p>
        </w:tc>
      </w:tr>
      <w:tr w14:paraId="1C815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5BAD365F">
            <w:pPr>
              <w:jc w:val="center"/>
              <w:rPr>
                <w:rFonts w:ascii="Times New Roman" w:hAnsi="Times New Roman" w:cs="宋体"/>
                <w:kern w:val="0"/>
                <w:szCs w:val="21"/>
              </w:rPr>
            </w:pPr>
            <w:r>
              <w:rPr>
                <w:rFonts w:hint="eastAsia" w:ascii="Times New Roman" w:hAnsi="Times New Roman" w:cs="宋体"/>
                <w:kern w:val="0"/>
                <w:szCs w:val="21"/>
              </w:rPr>
              <w:t>4</w:t>
            </w:r>
          </w:p>
        </w:tc>
        <w:tc>
          <w:tcPr>
            <w:tcW w:w="1523" w:type="dxa"/>
            <w:vMerge w:val="restart"/>
            <w:vAlign w:val="center"/>
          </w:tcPr>
          <w:p w14:paraId="0454DCBC">
            <w:pPr>
              <w:jc w:val="center"/>
              <w:rPr>
                <w:rFonts w:ascii="Times New Roman" w:hAnsi="Times New Roman" w:cs="宋体"/>
                <w:kern w:val="0"/>
                <w:szCs w:val="21"/>
              </w:rPr>
            </w:pPr>
            <w:r>
              <w:rPr>
                <w:rFonts w:hint="eastAsia" w:ascii="Times New Roman" w:hAnsi="Times New Roman" w:cs="宋体"/>
                <w:kern w:val="0"/>
                <w:szCs w:val="21"/>
              </w:rPr>
              <w:t>弹簧钢</w:t>
            </w:r>
          </w:p>
        </w:tc>
        <w:tc>
          <w:tcPr>
            <w:tcW w:w="1169" w:type="dxa"/>
            <w:vAlign w:val="center"/>
          </w:tcPr>
          <w:p w14:paraId="1726537F">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77FB0E62">
            <w:pPr>
              <w:jc w:val="center"/>
              <w:rPr>
                <w:rFonts w:ascii="Times New Roman" w:hAnsi="Times New Roman" w:cs="宋体"/>
                <w:kern w:val="0"/>
                <w:szCs w:val="21"/>
              </w:rPr>
            </w:pPr>
            <w:r>
              <w:rPr>
                <w:rFonts w:hint="eastAsia" w:ascii="Times New Roman" w:hAnsi="Times New Roman" w:cs="宋体"/>
                <w:kern w:val="0"/>
                <w:szCs w:val="21"/>
              </w:rPr>
              <w:t>GB/T 1222-2016</w:t>
            </w:r>
          </w:p>
        </w:tc>
        <w:tc>
          <w:tcPr>
            <w:tcW w:w="1795" w:type="dxa"/>
            <w:gridSpan w:val="2"/>
            <w:vAlign w:val="center"/>
          </w:tcPr>
          <w:p w14:paraId="584DC17F">
            <w:pPr>
              <w:jc w:val="center"/>
              <w:rPr>
                <w:rFonts w:ascii="Times New Roman" w:hAnsi="Times New Roman" w:cs="宋体"/>
                <w:kern w:val="0"/>
                <w:szCs w:val="21"/>
              </w:rPr>
            </w:pPr>
            <w:r>
              <w:rPr>
                <w:rFonts w:hint="eastAsia" w:ascii="Times New Roman" w:hAnsi="Times New Roman" w:cs="宋体"/>
                <w:kern w:val="0"/>
                <w:szCs w:val="21"/>
              </w:rPr>
              <w:t>GB/T 4336、GB/T 223</w:t>
            </w:r>
          </w:p>
        </w:tc>
        <w:tc>
          <w:tcPr>
            <w:tcW w:w="976" w:type="dxa"/>
            <w:vAlign w:val="center"/>
          </w:tcPr>
          <w:p w14:paraId="48576773">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35BA714">
            <w:pPr>
              <w:jc w:val="center"/>
              <w:rPr>
                <w:rFonts w:ascii="Times New Roman" w:hAnsi="Times New Roman" w:cs="宋体"/>
                <w:kern w:val="0"/>
                <w:szCs w:val="21"/>
              </w:rPr>
            </w:pPr>
            <w:r>
              <w:rPr>
                <w:rFonts w:hint="eastAsia" w:ascii="Times New Roman" w:hAnsi="Times New Roman" w:cs="宋体"/>
                <w:kern w:val="0"/>
                <w:szCs w:val="21"/>
              </w:rPr>
              <w:t>——</w:t>
            </w:r>
          </w:p>
        </w:tc>
      </w:tr>
      <w:tr w14:paraId="7EA6B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62E6861">
            <w:pPr>
              <w:jc w:val="center"/>
              <w:rPr>
                <w:rFonts w:ascii="Times New Roman" w:hAnsi="Times New Roman" w:cs="宋体"/>
                <w:kern w:val="0"/>
                <w:szCs w:val="21"/>
              </w:rPr>
            </w:pPr>
          </w:p>
        </w:tc>
        <w:tc>
          <w:tcPr>
            <w:tcW w:w="1523" w:type="dxa"/>
            <w:vMerge w:val="continue"/>
            <w:vAlign w:val="center"/>
          </w:tcPr>
          <w:p w14:paraId="691F3313">
            <w:pPr>
              <w:jc w:val="center"/>
              <w:rPr>
                <w:rFonts w:ascii="Times New Roman" w:hAnsi="Times New Roman" w:cs="宋体"/>
                <w:kern w:val="0"/>
                <w:szCs w:val="21"/>
              </w:rPr>
            </w:pPr>
          </w:p>
        </w:tc>
        <w:tc>
          <w:tcPr>
            <w:tcW w:w="1169" w:type="dxa"/>
            <w:vAlign w:val="center"/>
          </w:tcPr>
          <w:p w14:paraId="2B15D0D1">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734E8DDB">
            <w:pPr>
              <w:jc w:val="center"/>
              <w:rPr>
                <w:rFonts w:ascii="Times New Roman" w:hAnsi="Times New Roman" w:cs="宋体"/>
                <w:kern w:val="0"/>
                <w:szCs w:val="21"/>
              </w:rPr>
            </w:pPr>
            <w:r>
              <w:rPr>
                <w:rFonts w:hint="eastAsia" w:ascii="Times New Roman" w:hAnsi="Times New Roman" w:cs="宋体"/>
                <w:kern w:val="0"/>
                <w:szCs w:val="21"/>
              </w:rPr>
              <w:t>GB/T 1222-2016</w:t>
            </w:r>
          </w:p>
        </w:tc>
        <w:tc>
          <w:tcPr>
            <w:tcW w:w="1795" w:type="dxa"/>
            <w:gridSpan w:val="2"/>
            <w:vAlign w:val="center"/>
          </w:tcPr>
          <w:p w14:paraId="2E85FA9F">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24CA867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60BAD82">
            <w:pPr>
              <w:jc w:val="center"/>
              <w:rPr>
                <w:rFonts w:ascii="Times New Roman" w:hAnsi="Times New Roman" w:cs="宋体"/>
                <w:kern w:val="0"/>
                <w:szCs w:val="21"/>
              </w:rPr>
            </w:pPr>
            <w:r>
              <w:rPr>
                <w:rFonts w:hint="eastAsia" w:ascii="Times New Roman" w:hAnsi="Times New Roman" w:cs="宋体"/>
                <w:kern w:val="0"/>
                <w:szCs w:val="21"/>
              </w:rPr>
              <w:t>——</w:t>
            </w:r>
          </w:p>
        </w:tc>
      </w:tr>
      <w:tr w14:paraId="74C7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57EA731">
            <w:pPr>
              <w:jc w:val="center"/>
              <w:rPr>
                <w:rFonts w:ascii="Times New Roman" w:hAnsi="Times New Roman" w:cs="宋体"/>
                <w:kern w:val="0"/>
                <w:szCs w:val="21"/>
              </w:rPr>
            </w:pPr>
          </w:p>
        </w:tc>
        <w:tc>
          <w:tcPr>
            <w:tcW w:w="1523" w:type="dxa"/>
            <w:vMerge w:val="continue"/>
            <w:vAlign w:val="center"/>
          </w:tcPr>
          <w:p w14:paraId="41737820">
            <w:pPr>
              <w:jc w:val="center"/>
              <w:rPr>
                <w:rFonts w:ascii="Times New Roman" w:hAnsi="Times New Roman" w:cs="宋体"/>
                <w:kern w:val="0"/>
                <w:szCs w:val="21"/>
              </w:rPr>
            </w:pPr>
          </w:p>
        </w:tc>
        <w:tc>
          <w:tcPr>
            <w:tcW w:w="1169" w:type="dxa"/>
            <w:vAlign w:val="center"/>
          </w:tcPr>
          <w:p w14:paraId="46E4D404">
            <w:pPr>
              <w:jc w:val="center"/>
              <w:rPr>
                <w:rFonts w:ascii="Times New Roman" w:hAnsi="Times New Roman" w:cs="宋体"/>
                <w:kern w:val="0"/>
                <w:szCs w:val="21"/>
              </w:rPr>
            </w:pPr>
            <w:r>
              <w:rPr>
                <w:rFonts w:hint="eastAsia" w:ascii="Times New Roman" w:hAnsi="Times New Roman" w:cs="宋体"/>
                <w:kern w:val="0"/>
                <w:szCs w:val="21"/>
              </w:rPr>
              <w:t>硬度</w:t>
            </w:r>
          </w:p>
        </w:tc>
        <w:tc>
          <w:tcPr>
            <w:tcW w:w="1701" w:type="dxa"/>
            <w:gridSpan w:val="2"/>
            <w:vAlign w:val="center"/>
          </w:tcPr>
          <w:p w14:paraId="4B43047E">
            <w:pPr>
              <w:jc w:val="center"/>
              <w:rPr>
                <w:rFonts w:ascii="Times New Roman" w:hAnsi="Times New Roman" w:cs="宋体"/>
                <w:kern w:val="0"/>
                <w:szCs w:val="21"/>
              </w:rPr>
            </w:pPr>
            <w:r>
              <w:rPr>
                <w:rFonts w:hint="eastAsia" w:ascii="Times New Roman" w:hAnsi="Times New Roman" w:cs="宋体"/>
                <w:kern w:val="0"/>
                <w:szCs w:val="21"/>
              </w:rPr>
              <w:t>GB/T 1222-2016</w:t>
            </w:r>
          </w:p>
        </w:tc>
        <w:tc>
          <w:tcPr>
            <w:tcW w:w="1795" w:type="dxa"/>
            <w:gridSpan w:val="2"/>
            <w:vAlign w:val="center"/>
          </w:tcPr>
          <w:p w14:paraId="61A17C3D">
            <w:pPr>
              <w:jc w:val="center"/>
              <w:rPr>
                <w:rFonts w:ascii="Times New Roman" w:hAnsi="Times New Roman" w:cs="宋体"/>
                <w:kern w:val="0"/>
                <w:szCs w:val="21"/>
              </w:rPr>
            </w:pPr>
            <w:r>
              <w:rPr>
                <w:rFonts w:hint="eastAsia" w:ascii="Times New Roman" w:hAnsi="Times New Roman" w:cs="宋体"/>
                <w:kern w:val="0"/>
                <w:szCs w:val="21"/>
              </w:rPr>
              <w:t>GB/T 231.1、GB/T 230.1</w:t>
            </w:r>
          </w:p>
        </w:tc>
        <w:tc>
          <w:tcPr>
            <w:tcW w:w="976" w:type="dxa"/>
            <w:vAlign w:val="center"/>
          </w:tcPr>
          <w:p w14:paraId="74BCDD3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5BC9B7B">
            <w:pPr>
              <w:jc w:val="center"/>
              <w:rPr>
                <w:rFonts w:ascii="Times New Roman" w:hAnsi="Times New Roman" w:cs="宋体"/>
                <w:kern w:val="0"/>
                <w:szCs w:val="21"/>
              </w:rPr>
            </w:pPr>
            <w:r>
              <w:rPr>
                <w:rFonts w:hint="eastAsia" w:ascii="Times New Roman" w:hAnsi="Times New Roman" w:cs="宋体"/>
                <w:kern w:val="0"/>
                <w:szCs w:val="21"/>
              </w:rPr>
              <w:t>——</w:t>
            </w:r>
          </w:p>
        </w:tc>
      </w:tr>
      <w:tr w14:paraId="23C98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7DEFD8C">
            <w:pPr>
              <w:jc w:val="center"/>
              <w:rPr>
                <w:rFonts w:ascii="Times New Roman" w:hAnsi="Times New Roman" w:cs="宋体"/>
                <w:kern w:val="0"/>
                <w:szCs w:val="21"/>
              </w:rPr>
            </w:pPr>
          </w:p>
        </w:tc>
        <w:tc>
          <w:tcPr>
            <w:tcW w:w="1523" w:type="dxa"/>
            <w:vMerge w:val="continue"/>
            <w:vAlign w:val="center"/>
          </w:tcPr>
          <w:p w14:paraId="5C83A309">
            <w:pPr>
              <w:jc w:val="center"/>
              <w:rPr>
                <w:rFonts w:ascii="Times New Roman" w:hAnsi="Times New Roman" w:cs="宋体"/>
                <w:kern w:val="0"/>
                <w:szCs w:val="21"/>
              </w:rPr>
            </w:pPr>
          </w:p>
        </w:tc>
        <w:tc>
          <w:tcPr>
            <w:tcW w:w="1169" w:type="dxa"/>
            <w:vAlign w:val="center"/>
          </w:tcPr>
          <w:p w14:paraId="279DF429">
            <w:pPr>
              <w:jc w:val="center"/>
              <w:rPr>
                <w:rFonts w:ascii="Times New Roman" w:hAnsi="Times New Roman" w:cs="宋体"/>
                <w:kern w:val="0"/>
                <w:szCs w:val="21"/>
              </w:rPr>
            </w:pPr>
            <w:r>
              <w:rPr>
                <w:rFonts w:hint="eastAsia" w:ascii="Times New Roman" w:hAnsi="Times New Roman" w:cs="宋体"/>
                <w:kern w:val="0"/>
                <w:szCs w:val="21"/>
              </w:rPr>
              <w:t>低倍组织</w:t>
            </w:r>
          </w:p>
        </w:tc>
        <w:tc>
          <w:tcPr>
            <w:tcW w:w="1701" w:type="dxa"/>
            <w:gridSpan w:val="2"/>
            <w:vAlign w:val="center"/>
          </w:tcPr>
          <w:p w14:paraId="143BF711">
            <w:pPr>
              <w:jc w:val="center"/>
              <w:rPr>
                <w:rFonts w:ascii="Times New Roman" w:hAnsi="Times New Roman" w:cs="宋体"/>
                <w:kern w:val="0"/>
                <w:szCs w:val="21"/>
              </w:rPr>
            </w:pPr>
            <w:r>
              <w:rPr>
                <w:rFonts w:hint="eastAsia" w:ascii="Times New Roman" w:hAnsi="Times New Roman" w:cs="宋体"/>
                <w:kern w:val="0"/>
                <w:szCs w:val="21"/>
              </w:rPr>
              <w:t>GB/T 1222-2016</w:t>
            </w:r>
          </w:p>
        </w:tc>
        <w:tc>
          <w:tcPr>
            <w:tcW w:w="1795" w:type="dxa"/>
            <w:gridSpan w:val="2"/>
            <w:vAlign w:val="center"/>
          </w:tcPr>
          <w:p w14:paraId="297114EB">
            <w:pPr>
              <w:jc w:val="center"/>
              <w:rPr>
                <w:rFonts w:ascii="Times New Roman" w:hAnsi="Times New Roman" w:cs="宋体"/>
                <w:kern w:val="0"/>
                <w:szCs w:val="21"/>
              </w:rPr>
            </w:pPr>
            <w:r>
              <w:rPr>
                <w:rFonts w:hint="eastAsia" w:ascii="Times New Roman" w:hAnsi="Times New Roman" w:cs="宋体"/>
                <w:kern w:val="0"/>
                <w:szCs w:val="21"/>
              </w:rPr>
              <w:t>GB/T 226</w:t>
            </w:r>
          </w:p>
        </w:tc>
        <w:tc>
          <w:tcPr>
            <w:tcW w:w="976" w:type="dxa"/>
            <w:vAlign w:val="center"/>
          </w:tcPr>
          <w:p w14:paraId="651FC80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221651B">
            <w:pPr>
              <w:jc w:val="center"/>
              <w:rPr>
                <w:rFonts w:ascii="Times New Roman" w:hAnsi="Times New Roman" w:cs="宋体"/>
                <w:kern w:val="0"/>
                <w:szCs w:val="21"/>
              </w:rPr>
            </w:pPr>
            <w:r>
              <w:rPr>
                <w:rFonts w:hint="eastAsia" w:ascii="Times New Roman" w:hAnsi="Times New Roman" w:cs="宋体"/>
                <w:kern w:val="0"/>
                <w:szCs w:val="21"/>
              </w:rPr>
              <w:t>——</w:t>
            </w:r>
          </w:p>
        </w:tc>
      </w:tr>
      <w:tr w14:paraId="3B3D8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F42A134">
            <w:pPr>
              <w:jc w:val="center"/>
              <w:rPr>
                <w:rFonts w:ascii="Times New Roman" w:hAnsi="Times New Roman" w:cs="宋体"/>
                <w:kern w:val="0"/>
                <w:szCs w:val="21"/>
              </w:rPr>
            </w:pPr>
          </w:p>
        </w:tc>
        <w:tc>
          <w:tcPr>
            <w:tcW w:w="1523" w:type="dxa"/>
            <w:vMerge w:val="continue"/>
            <w:vAlign w:val="center"/>
          </w:tcPr>
          <w:p w14:paraId="6866FEF5">
            <w:pPr>
              <w:jc w:val="center"/>
              <w:rPr>
                <w:rFonts w:ascii="Times New Roman" w:hAnsi="Times New Roman" w:cs="宋体"/>
                <w:kern w:val="0"/>
                <w:szCs w:val="21"/>
              </w:rPr>
            </w:pPr>
          </w:p>
        </w:tc>
        <w:tc>
          <w:tcPr>
            <w:tcW w:w="1169" w:type="dxa"/>
            <w:vAlign w:val="center"/>
          </w:tcPr>
          <w:p w14:paraId="4FFF7965">
            <w:pPr>
              <w:jc w:val="center"/>
              <w:rPr>
                <w:rFonts w:ascii="Times New Roman" w:hAnsi="Times New Roman" w:cs="宋体"/>
                <w:kern w:val="0"/>
                <w:szCs w:val="21"/>
              </w:rPr>
            </w:pPr>
            <w:r>
              <w:rPr>
                <w:rFonts w:hint="eastAsia" w:ascii="Times New Roman" w:hAnsi="Times New Roman" w:cs="宋体"/>
                <w:kern w:val="0"/>
                <w:szCs w:val="21"/>
              </w:rPr>
              <w:t>非金属夹杂物</w:t>
            </w:r>
          </w:p>
        </w:tc>
        <w:tc>
          <w:tcPr>
            <w:tcW w:w="1701" w:type="dxa"/>
            <w:gridSpan w:val="2"/>
            <w:vAlign w:val="center"/>
          </w:tcPr>
          <w:p w14:paraId="5A12EC96">
            <w:pPr>
              <w:jc w:val="center"/>
              <w:rPr>
                <w:rFonts w:ascii="Times New Roman" w:hAnsi="Times New Roman" w:cs="宋体"/>
                <w:kern w:val="0"/>
                <w:szCs w:val="21"/>
              </w:rPr>
            </w:pPr>
            <w:r>
              <w:rPr>
                <w:rFonts w:hint="eastAsia" w:ascii="Times New Roman" w:hAnsi="Times New Roman" w:cs="宋体"/>
                <w:kern w:val="0"/>
                <w:szCs w:val="21"/>
              </w:rPr>
              <w:t>GB/T 1222-2016</w:t>
            </w:r>
          </w:p>
        </w:tc>
        <w:tc>
          <w:tcPr>
            <w:tcW w:w="1795" w:type="dxa"/>
            <w:gridSpan w:val="2"/>
            <w:vAlign w:val="center"/>
          </w:tcPr>
          <w:p w14:paraId="228089D5">
            <w:pPr>
              <w:jc w:val="center"/>
              <w:rPr>
                <w:rFonts w:ascii="Times New Roman" w:hAnsi="Times New Roman" w:cs="宋体"/>
                <w:kern w:val="0"/>
                <w:szCs w:val="21"/>
              </w:rPr>
            </w:pPr>
            <w:r>
              <w:rPr>
                <w:rFonts w:hint="eastAsia" w:ascii="Times New Roman" w:hAnsi="Times New Roman" w:cs="宋体"/>
                <w:kern w:val="0"/>
                <w:szCs w:val="21"/>
              </w:rPr>
              <w:t>GB/T 10561</w:t>
            </w:r>
          </w:p>
        </w:tc>
        <w:tc>
          <w:tcPr>
            <w:tcW w:w="976" w:type="dxa"/>
            <w:vAlign w:val="center"/>
          </w:tcPr>
          <w:p w14:paraId="6302263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C5B2235">
            <w:pPr>
              <w:jc w:val="center"/>
              <w:rPr>
                <w:rFonts w:ascii="Times New Roman" w:hAnsi="Times New Roman" w:cs="宋体"/>
                <w:kern w:val="0"/>
                <w:szCs w:val="21"/>
              </w:rPr>
            </w:pPr>
            <w:r>
              <w:rPr>
                <w:rFonts w:hint="eastAsia" w:ascii="Times New Roman" w:hAnsi="Times New Roman" w:cs="宋体"/>
                <w:kern w:val="0"/>
                <w:szCs w:val="21"/>
              </w:rPr>
              <w:t>——</w:t>
            </w:r>
          </w:p>
        </w:tc>
      </w:tr>
      <w:tr w14:paraId="71F1B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35AFC59">
            <w:pPr>
              <w:jc w:val="center"/>
              <w:rPr>
                <w:rFonts w:ascii="Times New Roman" w:hAnsi="Times New Roman" w:cs="宋体"/>
                <w:kern w:val="0"/>
                <w:szCs w:val="21"/>
              </w:rPr>
            </w:pPr>
          </w:p>
        </w:tc>
        <w:tc>
          <w:tcPr>
            <w:tcW w:w="1523" w:type="dxa"/>
            <w:vMerge w:val="continue"/>
            <w:vAlign w:val="center"/>
          </w:tcPr>
          <w:p w14:paraId="7124A949">
            <w:pPr>
              <w:jc w:val="center"/>
              <w:rPr>
                <w:rFonts w:ascii="Times New Roman" w:hAnsi="Times New Roman" w:cs="宋体"/>
                <w:kern w:val="0"/>
                <w:szCs w:val="21"/>
              </w:rPr>
            </w:pPr>
          </w:p>
        </w:tc>
        <w:tc>
          <w:tcPr>
            <w:tcW w:w="1169" w:type="dxa"/>
            <w:vAlign w:val="center"/>
          </w:tcPr>
          <w:p w14:paraId="7D9011A3">
            <w:pPr>
              <w:jc w:val="center"/>
              <w:rPr>
                <w:rFonts w:ascii="Times New Roman" w:hAnsi="Times New Roman" w:cs="宋体"/>
                <w:kern w:val="0"/>
                <w:szCs w:val="21"/>
              </w:rPr>
            </w:pPr>
            <w:r>
              <w:rPr>
                <w:rFonts w:hint="eastAsia" w:ascii="Times New Roman" w:hAnsi="Times New Roman" w:cs="宋体"/>
                <w:kern w:val="0"/>
                <w:szCs w:val="21"/>
              </w:rPr>
              <w:t>脱碳层</w:t>
            </w:r>
          </w:p>
        </w:tc>
        <w:tc>
          <w:tcPr>
            <w:tcW w:w="1701" w:type="dxa"/>
            <w:gridSpan w:val="2"/>
            <w:vAlign w:val="center"/>
          </w:tcPr>
          <w:p w14:paraId="00929569">
            <w:pPr>
              <w:jc w:val="center"/>
              <w:rPr>
                <w:rFonts w:ascii="Times New Roman" w:hAnsi="Times New Roman" w:cs="宋体"/>
                <w:kern w:val="0"/>
                <w:szCs w:val="21"/>
              </w:rPr>
            </w:pPr>
            <w:r>
              <w:rPr>
                <w:rFonts w:hint="eastAsia" w:ascii="Times New Roman" w:hAnsi="Times New Roman" w:cs="宋体"/>
                <w:kern w:val="0"/>
                <w:szCs w:val="21"/>
              </w:rPr>
              <w:t>GB/T 1222-2016</w:t>
            </w:r>
          </w:p>
        </w:tc>
        <w:tc>
          <w:tcPr>
            <w:tcW w:w="1795" w:type="dxa"/>
            <w:gridSpan w:val="2"/>
            <w:vAlign w:val="center"/>
          </w:tcPr>
          <w:p w14:paraId="4AA595B4">
            <w:pPr>
              <w:jc w:val="center"/>
              <w:rPr>
                <w:rFonts w:ascii="Times New Roman" w:hAnsi="Times New Roman" w:cs="宋体"/>
                <w:kern w:val="0"/>
                <w:szCs w:val="21"/>
              </w:rPr>
            </w:pPr>
            <w:r>
              <w:rPr>
                <w:rFonts w:hint="eastAsia" w:ascii="Times New Roman" w:hAnsi="Times New Roman" w:cs="宋体"/>
                <w:kern w:val="0"/>
                <w:szCs w:val="21"/>
              </w:rPr>
              <w:t>GB/T 224</w:t>
            </w:r>
          </w:p>
        </w:tc>
        <w:tc>
          <w:tcPr>
            <w:tcW w:w="976" w:type="dxa"/>
            <w:vAlign w:val="center"/>
          </w:tcPr>
          <w:p w14:paraId="19296E7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13FFF8A">
            <w:pPr>
              <w:jc w:val="center"/>
              <w:rPr>
                <w:rFonts w:ascii="Times New Roman" w:hAnsi="Times New Roman" w:cs="宋体"/>
                <w:kern w:val="0"/>
                <w:szCs w:val="21"/>
              </w:rPr>
            </w:pPr>
            <w:r>
              <w:rPr>
                <w:rFonts w:hint="eastAsia" w:ascii="Times New Roman" w:hAnsi="Times New Roman" w:cs="宋体"/>
                <w:kern w:val="0"/>
                <w:szCs w:val="21"/>
              </w:rPr>
              <w:t>——</w:t>
            </w:r>
          </w:p>
        </w:tc>
      </w:tr>
      <w:tr w14:paraId="10D06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tblHeader/>
          <w:jc w:val="center"/>
        </w:trPr>
        <w:tc>
          <w:tcPr>
            <w:tcW w:w="445" w:type="dxa"/>
            <w:vMerge w:val="restart"/>
            <w:vAlign w:val="center"/>
          </w:tcPr>
          <w:p w14:paraId="3D9042F8">
            <w:pPr>
              <w:jc w:val="center"/>
              <w:rPr>
                <w:rFonts w:ascii="Times New Roman" w:hAnsi="Times New Roman" w:cs="宋体"/>
                <w:kern w:val="0"/>
                <w:szCs w:val="21"/>
              </w:rPr>
            </w:pPr>
            <w:r>
              <w:rPr>
                <w:rFonts w:hint="eastAsia" w:ascii="Times New Roman" w:hAnsi="Times New Roman" w:cs="宋体"/>
                <w:kern w:val="0"/>
                <w:szCs w:val="21"/>
              </w:rPr>
              <w:t>5</w:t>
            </w:r>
          </w:p>
        </w:tc>
        <w:tc>
          <w:tcPr>
            <w:tcW w:w="1523" w:type="dxa"/>
            <w:vMerge w:val="restart"/>
            <w:vAlign w:val="center"/>
          </w:tcPr>
          <w:p w14:paraId="011E87A7">
            <w:pPr>
              <w:jc w:val="center"/>
              <w:rPr>
                <w:rFonts w:ascii="Times New Roman" w:hAnsi="Times New Roman" w:cs="宋体"/>
                <w:kern w:val="0"/>
                <w:szCs w:val="21"/>
              </w:rPr>
            </w:pPr>
            <w:r>
              <w:rPr>
                <w:rFonts w:hint="eastAsia" w:ascii="Times New Roman" w:hAnsi="Times New Roman" w:cs="宋体"/>
                <w:kern w:val="0"/>
                <w:szCs w:val="21"/>
              </w:rPr>
              <w:t>高碳铬轴承钢无缝钢管</w:t>
            </w:r>
          </w:p>
        </w:tc>
        <w:tc>
          <w:tcPr>
            <w:tcW w:w="1169" w:type="dxa"/>
            <w:vAlign w:val="center"/>
          </w:tcPr>
          <w:p w14:paraId="56933B37">
            <w:pPr>
              <w:snapToGrid w:val="0"/>
              <w:spacing w:line="320" w:lineRule="exact"/>
              <w:jc w:val="center"/>
              <w:rPr>
                <w:rFonts w:ascii="Times New Roman" w:hAnsi="Times New Roman" w:cs="宋体"/>
                <w:szCs w:val="21"/>
              </w:rPr>
            </w:pPr>
            <w:r>
              <w:rPr>
                <w:rFonts w:hint="eastAsia" w:ascii="Times New Roman" w:hAnsi="Times New Roman" w:cs="宋体"/>
                <w:szCs w:val="21"/>
              </w:rPr>
              <w:t>化学成分</w:t>
            </w:r>
          </w:p>
        </w:tc>
        <w:tc>
          <w:tcPr>
            <w:tcW w:w="1701" w:type="dxa"/>
            <w:gridSpan w:val="2"/>
            <w:vAlign w:val="center"/>
          </w:tcPr>
          <w:p w14:paraId="56071138">
            <w:pPr>
              <w:snapToGrid w:val="0"/>
              <w:spacing w:line="320" w:lineRule="exact"/>
              <w:jc w:val="center"/>
              <w:rPr>
                <w:rFonts w:ascii="Times New Roman" w:hAnsi="Times New Roman" w:cs="宋体"/>
                <w:szCs w:val="21"/>
              </w:rPr>
            </w:pPr>
            <w:r>
              <w:rPr>
                <w:rFonts w:hint="eastAsia" w:ascii="Times New Roman" w:hAnsi="Times New Roman" w:cs="宋体"/>
                <w:kern w:val="0"/>
                <w:szCs w:val="21"/>
              </w:rPr>
              <w:t>YB/T 4146-2016</w:t>
            </w:r>
          </w:p>
        </w:tc>
        <w:tc>
          <w:tcPr>
            <w:tcW w:w="1795" w:type="dxa"/>
            <w:gridSpan w:val="2"/>
            <w:vAlign w:val="center"/>
          </w:tcPr>
          <w:p w14:paraId="784007C3">
            <w:pPr>
              <w:snapToGrid w:val="0"/>
              <w:spacing w:line="200" w:lineRule="exact"/>
              <w:jc w:val="center"/>
              <w:rPr>
                <w:rFonts w:ascii="Times New Roman" w:hAnsi="Times New Roman" w:cs="宋体"/>
                <w:szCs w:val="21"/>
              </w:rPr>
            </w:pPr>
            <w:r>
              <w:rPr>
                <w:rFonts w:hint="eastAsia" w:ascii="Times New Roman" w:hAnsi="Times New Roman" w:cs="宋体"/>
                <w:szCs w:val="21"/>
              </w:rPr>
              <w:t>GB/T 4336</w:t>
            </w:r>
          </w:p>
          <w:p w14:paraId="107FD802">
            <w:pPr>
              <w:snapToGrid w:val="0"/>
              <w:spacing w:line="200" w:lineRule="exact"/>
              <w:jc w:val="center"/>
              <w:rPr>
                <w:rFonts w:ascii="Times New Roman" w:hAnsi="Times New Roman" w:cs="宋体"/>
                <w:szCs w:val="21"/>
              </w:rPr>
            </w:pPr>
            <w:r>
              <w:rPr>
                <w:rFonts w:hint="eastAsia" w:ascii="Times New Roman" w:hAnsi="Times New Roman" w:cs="宋体"/>
                <w:szCs w:val="21"/>
              </w:rPr>
              <w:t>GB/T 20123</w:t>
            </w:r>
          </w:p>
          <w:p w14:paraId="2578CF51">
            <w:pPr>
              <w:snapToGrid w:val="0"/>
              <w:spacing w:line="200" w:lineRule="exact"/>
              <w:jc w:val="center"/>
              <w:rPr>
                <w:rFonts w:ascii="Times New Roman" w:hAnsi="Times New Roman" w:cs="宋体"/>
                <w:szCs w:val="21"/>
              </w:rPr>
            </w:pPr>
            <w:r>
              <w:rPr>
                <w:rFonts w:hint="eastAsia" w:ascii="Times New Roman" w:hAnsi="Times New Roman" w:cs="宋体"/>
                <w:szCs w:val="21"/>
              </w:rPr>
              <w:t>GB/T 223</w:t>
            </w:r>
          </w:p>
        </w:tc>
        <w:tc>
          <w:tcPr>
            <w:tcW w:w="976" w:type="dxa"/>
            <w:vAlign w:val="center"/>
          </w:tcPr>
          <w:p w14:paraId="5A3DC2D1">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565D73F9">
            <w:pPr>
              <w:jc w:val="center"/>
              <w:rPr>
                <w:rFonts w:ascii="Times New Roman" w:hAnsi="Times New Roman" w:cs="宋体"/>
                <w:kern w:val="0"/>
                <w:szCs w:val="21"/>
              </w:rPr>
            </w:pPr>
            <w:r>
              <w:rPr>
                <w:rFonts w:hint="eastAsia" w:ascii="Times New Roman" w:hAnsi="Times New Roman" w:cs="宋体"/>
                <w:kern w:val="0"/>
                <w:szCs w:val="21"/>
              </w:rPr>
              <w:t>——</w:t>
            </w:r>
          </w:p>
        </w:tc>
      </w:tr>
      <w:tr w14:paraId="43601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E2BFC5E">
            <w:pPr>
              <w:jc w:val="center"/>
              <w:rPr>
                <w:rFonts w:ascii="Times New Roman" w:hAnsi="Times New Roman" w:cs="宋体"/>
                <w:kern w:val="0"/>
                <w:szCs w:val="21"/>
              </w:rPr>
            </w:pPr>
          </w:p>
        </w:tc>
        <w:tc>
          <w:tcPr>
            <w:tcW w:w="1523" w:type="dxa"/>
            <w:vMerge w:val="continue"/>
            <w:vAlign w:val="center"/>
          </w:tcPr>
          <w:p w14:paraId="302D9E78">
            <w:pPr>
              <w:jc w:val="center"/>
              <w:rPr>
                <w:rFonts w:ascii="Times New Roman" w:hAnsi="Times New Roman" w:cs="宋体"/>
                <w:kern w:val="0"/>
                <w:szCs w:val="21"/>
              </w:rPr>
            </w:pPr>
          </w:p>
        </w:tc>
        <w:tc>
          <w:tcPr>
            <w:tcW w:w="1169" w:type="dxa"/>
            <w:vAlign w:val="center"/>
          </w:tcPr>
          <w:p w14:paraId="7720B21F">
            <w:pPr>
              <w:snapToGrid w:val="0"/>
              <w:spacing w:line="320" w:lineRule="exact"/>
              <w:jc w:val="center"/>
              <w:rPr>
                <w:rFonts w:ascii="Times New Roman" w:hAnsi="Times New Roman" w:cs="宋体"/>
                <w:szCs w:val="21"/>
              </w:rPr>
            </w:pPr>
            <w:r>
              <w:rPr>
                <w:rFonts w:hint="eastAsia" w:ascii="Times New Roman" w:hAnsi="Times New Roman" w:cs="宋体"/>
                <w:szCs w:val="21"/>
              </w:rPr>
              <w:t>氧含量</w:t>
            </w:r>
          </w:p>
        </w:tc>
        <w:tc>
          <w:tcPr>
            <w:tcW w:w="1701" w:type="dxa"/>
            <w:gridSpan w:val="2"/>
            <w:vAlign w:val="center"/>
          </w:tcPr>
          <w:p w14:paraId="3C91D9F5">
            <w:pPr>
              <w:snapToGrid w:val="0"/>
              <w:spacing w:line="320" w:lineRule="exact"/>
              <w:jc w:val="center"/>
              <w:rPr>
                <w:rFonts w:ascii="Times New Roman" w:hAnsi="Times New Roman" w:cs="宋体"/>
                <w:kern w:val="0"/>
                <w:szCs w:val="21"/>
              </w:rPr>
            </w:pPr>
            <w:r>
              <w:rPr>
                <w:rFonts w:hint="eastAsia" w:ascii="Times New Roman" w:hAnsi="Times New Roman" w:cs="宋体"/>
                <w:kern w:val="0"/>
                <w:szCs w:val="21"/>
              </w:rPr>
              <w:t>YB/T 4146-2016</w:t>
            </w:r>
          </w:p>
        </w:tc>
        <w:tc>
          <w:tcPr>
            <w:tcW w:w="1795" w:type="dxa"/>
            <w:gridSpan w:val="2"/>
            <w:vAlign w:val="center"/>
          </w:tcPr>
          <w:p w14:paraId="33B2CEA9">
            <w:pPr>
              <w:snapToGrid w:val="0"/>
              <w:spacing w:line="200" w:lineRule="exact"/>
              <w:jc w:val="center"/>
              <w:rPr>
                <w:rFonts w:ascii="Times New Roman" w:hAnsi="Times New Roman" w:cs="宋体"/>
                <w:szCs w:val="21"/>
              </w:rPr>
            </w:pPr>
            <w:r>
              <w:rPr>
                <w:rFonts w:hint="eastAsia" w:ascii="Times New Roman" w:hAnsi="Times New Roman" w:cs="宋体"/>
                <w:szCs w:val="21"/>
              </w:rPr>
              <w:t>GB/T 11261</w:t>
            </w:r>
          </w:p>
        </w:tc>
        <w:tc>
          <w:tcPr>
            <w:tcW w:w="976" w:type="dxa"/>
            <w:vAlign w:val="center"/>
          </w:tcPr>
          <w:p w14:paraId="0BA2E8D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2AA3C1A">
            <w:pPr>
              <w:jc w:val="center"/>
              <w:rPr>
                <w:rFonts w:ascii="Times New Roman" w:hAnsi="Times New Roman" w:cs="宋体"/>
                <w:kern w:val="0"/>
                <w:szCs w:val="21"/>
              </w:rPr>
            </w:pPr>
            <w:r>
              <w:rPr>
                <w:rFonts w:hint="eastAsia" w:ascii="Times New Roman" w:hAnsi="Times New Roman" w:cs="宋体"/>
                <w:kern w:val="0"/>
                <w:szCs w:val="21"/>
              </w:rPr>
              <w:t>——</w:t>
            </w:r>
          </w:p>
        </w:tc>
      </w:tr>
      <w:tr w14:paraId="2B075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9C5F4D1">
            <w:pPr>
              <w:jc w:val="center"/>
              <w:rPr>
                <w:rFonts w:ascii="Times New Roman" w:hAnsi="Times New Roman" w:cs="宋体"/>
                <w:kern w:val="0"/>
                <w:szCs w:val="21"/>
              </w:rPr>
            </w:pPr>
          </w:p>
        </w:tc>
        <w:tc>
          <w:tcPr>
            <w:tcW w:w="1523" w:type="dxa"/>
            <w:vMerge w:val="continue"/>
            <w:vAlign w:val="center"/>
          </w:tcPr>
          <w:p w14:paraId="05B65956">
            <w:pPr>
              <w:jc w:val="center"/>
              <w:rPr>
                <w:rFonts w:ascii="Times New Roman" w:hAnsi="Times New Roman" w:cs="宋体"/>
                <w:kern w:val="0"/>
                <w:szCs w:val="21"/>
              </w:rPr>
            </w:pPr>
          </w:p>
        </w:tc>
        <w:tc>
          <w:tcPr>
            <w:tcW w:w="1169" w:type="dxa"/>
            <w:vAlign w:val="center"/>
          </w:tcPr>
          <w:p w14:paraId="59377146">
            <w:pPr>
              <w:snapToGrid w:val="0"/>
              <w:spacing w:line="320" w:lineRule="exact"/>
              <w:jc w:val="center"/>
              <w:rPr>
                <w:rFonts w:ascii="Times New Roman" w:hAnsi="Times New Roman" w:cs="宋体"/>
                <w:szCs w:val="21"/>
              </w:rPr>
            </w:pPr>
            <w:r>
              <w:rPr>
                <w:rFonts w:hint="eastAsia" w:ascii="Times New Roman" w:hAnsi="Times New Roman" w:cs="宋体"/>
                <w:szCs w:val="21"/>
              </w:rPr>
              <w:t>退火硬度</w:t>
            </w:r>
          </w:p>
        </w:tc>
        <w:tc>
          <w:tcPr>
            <w:tcW w:w="1701" w:type="dxa"/>
            <w:gridSpan w:val="2"/>
            <w:vAlign w:val="center"/>
          </w:tcPr>
          <w:p w14:paraId="5FD018BC">
            <w:pPr>
              <w:snapToGrid w:val="0"/>
              <w:spacing w:line="320" w:lineRule="exact"/>
              <w:jc w:val="center"/>
              <w:rPr>
                <w:rFonts w:ascii="Times New Roman" w:hAnsi="Times New Roman" w:cs="宋体"/>
                <w:szCs w:val="21"/>
              </w:rPr>
            </w:pPr>
            <w:r>
              <w:rPr>
                <w:rFonts w:hint="eastAsia" w:ascii="Times New Roman" w:hAnsi="Times New Roman" w:cs="宋体"/>
                <w:kern w:val="0"/>
                <w:szCs w:val="21"/>
              </w:rPr>
              <w:t>YB/T 4146-2016</w:t>
            </w:r>
          </w:p>
        </w:tc>
        <w:tc>
          <w:tcPr>
            <w:tcW w:w="1795" w:type="dxa"/>
            <w:gridSpan w:val="2"/>
            <w:vAlign w:val="center"/>
          </w:tcPr>
          <w:p w14:paraId="65FE36A2">
            <w:pPr>
              <w:snapToGrid w:val="0"/>
              <w:spacing w:line="200" w:lineRule="exact"/>
              <w:jc w:val="center"/>
              <w:rPr>
                <w:rFonts w:ascii="Times New Roman" w:hAnsi="Times New Roman" w:cs="宋体"/>
                <w:szCs w:val="21"/>
              </w:rPr>
            </w:pPr>
            <w:r>
              <w:rPr>
                <w:rFonts w:hint="eastAsia" w:ascii="Times New Roman" w:hAnsi="Times New Roman" w:cs="宋体"/>
                <w:szCs w:val="21"/>
              </w:rPr>
              <w:t>GB/T 231.1</w:t>
            </w:r>
          </w:p>
        </w:tc>
        <w:tc>
          <w:tcPr>
            <w:tcW w:w="976" w:type="dxa"/>
            <w:vAlign w:val="center"/>
          </w:tcPr>
          <w:p w14:paraId="6A39FBA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6DAD558">
            <w:pPr>
              <w:jc w:val="center"/>
              <w:rPr>
                <w:rFonts w:ascii="Times New Roman" w:hAnsi="Times New Roman" w:cs="宋体"/>
                <w:kern w:val="0"/>
                <w:szCs w:val="21"/>
              </w:rPr>
            </w:pPr>
            <w:r>
              <w:rPr>
                <w:rFonts w:hint="eastAsia" w:ascii="Times New Roman" w:hAnsi="Times New Roman" w:cs="宋体"/>
                <w:kern w:val="0"/>
                <w:szCs w:val="21"/>
              </w:rPr>
              <w:t>——</w:t>
            </w:r>
          </w:p>
        </w:tc>
      </w:tr>
      <w:tr w14:paraId="0534D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17D2735">
            <w:pPr>
              <w:jc w:val="center"/>
              <w:rPr>
                <w:rFonts w:ascii="Times New Roman" w:hAnsi="Times New Roman" w:cs="宋体"/>
                <w:kern w:val="0"/>
                <w:szCs w:val="21"/>
              </w:rPr>
            </w:pPr>
          </w:p>
        </w:tc>
        <w:tc>
          <w:tcPr>
            <w:tcW w:w="1523" w:type="dxa"/>
            <w:vMerge w:val="continue"/>
            <w:vAlign w:val="center"/>
          </w:tcPr>
          <w:p w14:paraId="2CE9CEF5">
            <w:pPr>
              <w:jc w:val="center"/>
              <w:rPr>
                <w:rFonts w:ascii="Times New Roman" w:hAnsi="Times New Roman" w:cs="宋体"/>
                <w:kern w:val="0"/>
                <w:szCs w:val="21"/>
              </w:rPr>
            </w:pPr>
          </w:p>
        </w:tc>
        <w:tc>
          <w:tcPr>
            <w:tcW w:w="1169" w:type="dxa"/>
            <w:vAlign w:val="center"/>
          </w:tcPr>
          <w:p w14:paraId="4FD3DC93">
            <w:pPr>
              <w:snapToGrid w:val="0"/>
              <w:spacing w:line="320" w:lineRule="exact"/>
              <w:jc w:val="center"/>
              <w:rPr>
                <w:rFonts w:ascii="Times New Roman" w:hAnsi="Times New Roman" w:cs="宋体"/>
                <w:szCs w:val="21"/>
              </w:rPr>
            </w:pPr>
            <w:r>
              <w:rPr>
                <w:rFonts w:hint="eastAsia" w:ascii="Times New Roman" w:hAnsi="Times New Roman" w:cs="宋体"/>
                <w:szCs w:val="21"/>
              </w:rPr>
              <w:t>低倍组织</w:t>
            </w:r>
          </w:p>
        </w:tc>
        <w:tc>
          <w:tcPr>
            <w:tcW w:w="1701" w:type="dxa"/>
            <w:gridSpan w:val="2"/>
            <w:vAlign w:val="center"/>
          </w:tcPr>
          <w:p w14:paraId="49C75127">
            <w:pPr>
              <w:snapToGrid w:val="0"/>
              <w:spacing w:line="320" w:lineRule="exact"/>
              <w:jc w:val="center"/>
              <w:rPr>
                <w:rFonts w:ascii="Times New Roman" w:hAnsi="Times New Roman" w:cs="宋体"/>
                <w:szCs w:val="21"/>
              </w:rPr>
            </w:pPr>
            <w:r>
              <w:rPr>
                <w:rFonts w:hint="eastAsia" w:ascii="Times New Roman" w:hAnsi="Times New Roman" w:cs="宋体"/>
                <w:kern w:val="0"/>
                <w:szCs w:val="21"/>
              </w:rPr>
              <w:t>YB/T 4146-2016</w:t>
            </w:r>
          </w:p>
        </w:tc>
        <w:tc>
          <w:tcPr>
            <w:tcW w:w="1795" w:type="dxa"/>
            <w:gridSpan w:val="2"/>
            <w:vAlign w:val="center"/>
          </w:tcPr>
          <w:p w14:paraId="3D3A4BE6">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205B020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C3474F7">
            <w:pPr>
              <w:jc w:val="center"/>
              <w:rPr>
                <w:rFonts w:ascii="Times New Roman" w:hAnsi="Times New Roman" w:cs="宋体"/>
                <w:kern w:val="0"/>
                <w:szCs w:val="21"/>
              </w:rPr>
            </w:pPr>
            <w:r>
              <w:rPr>
                <w:rFonts w:hint="eastAsia" w:ascii="Times New Roman" w:hAnsi="Times New Roman" w:cs="宋体"/>
                <w:kern w:val="0"/>
                <w:szCs w:val="21"/>
              </w:rPr>
              <w:t>——</w:t>
            </w:r>
          </w:p>
        </w:tc>
      </w:tr>
      <w:tr w14:paraId="2138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BBADC2E">
            <w:pPr>
              <w:jc w:val="center"/>
              <w:rPr>
                <w:rFonts w:ascii="Times New Roman" w:hAnsi="Times New Roman" w:cs="宋体"/>
                <w:kern w:val="0"/>
                <w:szCs w:val="21"/>
              </w:rPr>
            </w:pPr>
          </w:p>
        </w:tc>
        <w:tc>
          <w:tcPr>
            <w:tcW w:w="1523" w:type="dxa"/>
            <w:vMerge w:val="continue"/>
            <w:vAlign w:val="center"/>
          </w:tcPr>
          <w:p w14:paraId="2B509412">
            <w:pPr>
              <w:jc w:val="center"/>
              <w:rPr>
                <w:rFonts w:ascii="Times New Roman" w:hAnsi="Times New Roman" w:cs="宋体"/>
                <w:kern w:val="0"/>
                <w:szCs w:val="21"/>
              </w:rPr>
            </w:pPr>
          </w:p>
        </w:tc>
        <w:tc>
          <w:tcPr>
            <w:tcW w:w="1169" w:type="dxa"/>
            <w:vAlign w:val="center"/>
          </w:tcPr>
          <w:p w14:paraId="27445070">
            <w:pPr>
              <w:snapToGrid w:val="0"/>
              <w:spacing w:line="320" w:lineRule="exact"/>
              <w:jc w:val="center"/>
              <w:rPr>
                <w:rFonts w:ascii="Times New Roman" w:hAnsi="Times New Roman" w:cs="宋体"/>
                <w:szCs w:val="21"/>
              </w:rPr>
            </w:pPr>
            <w:r>
              <w:rPr>
                <w:rFonts w:hint="eastAsia" w:ascii="Times New Roman" w:hAnsi="Times New Roman" w:cs="宋体"/>
                <w:szCs w:val="21"/>
              </w:rPr>
              <w:t>碳化物网状</w:t>
            </w:r>
          </w:p>
        </w:tc>
        <w:tc>
          <w:tcPr>
            <w:tcW w:w="1701" w:type="dxa"/>
            <w:gridSpan w:val="2"/>
            <w:vAlign w:val="center"/>
          </w:tcPr>
          <w:p w14:paraId="5D368067">
            <w:pPr>
              <w:snapToGrid w:val="0"/>
              <w:spacing w:line="320" w:lineRule="exact"/>
              <w:jc w:val="center"/>
              <w:rPr>
                <w:rFonts w:ascii="Times New Roman" w:hAnsi="Times New Roman" w:cs="宋体"/>
                <w:szCs w:val="21"/>
              </w:rPr>
            </w:pPr>
            <w:r>
              <w:rPr>
                <w:rFonts w:hint="eastAsia" w:ascii="Times New Roman" w:hAnsi="Times New Roman" w:cs="宋体"/>
                <w:kern w:val="0"/>
                <w:szCs w:val="21"/>
              </w:rPr>
              <w:t>YB/T 4146-2016</w:t>
            </w:r>
          </w:p>
        </w:tc>
        <w:tc>
          <w:tcPr>
            <w:tcW w:w="1795" w:type="dxa"/>
            <w:gridSpan w:val="2"/>
            <w:vAlign w:val="center"/>
          </w:tcPr>
          <w:p w14:paraId="57F8C516">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113E9D1F">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11DBD6D">
            <w:pPr>
              <w:jc w:val="center"/>
              <w:rPr>
                <w:rFonts w:ascii="Times New Roman" w:hAnsi="Times New Roman" w:cs="宋体"/>
                <w:kern w:val="0"/>
                <w:szCs w:val="21"/>
              </w:rPr>
            </w:pPr>
            <w:r>
              <w:rPr>
                <w:rFonts w:hint="eastAsia" w:ascii="Times New Roman" w:hAnsi="Times New Roman" w:cs="宋体"/>
                <w:kern w:val="0"/>
                <w:szCs w:val="21"/>
              </w:rPr>
              <w:t>——</w:t>
            </w:r>
          </w:p>
        </w:tc>
      </w:tr>
      <w:tr w14:paraId="1DE34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0715648">
            <w:pPr>
              <w:jc w:val="center"/>
              <w:rPr>
                <w:rFonts w:ascii="Times New Roman" w:hAnsi="Times New Roman" w:cs="宋体"/>
                <w:kern w:val="0"/>
                <w:szCs w:val="21"/>
              </w:rPr>
            </w:pPr>
          </w:p>
        </w:tc>
        <w:tc>
          <w:tcPr>
            <w:tcW w:w="1523" w:type="dxa"/>
            <w:vMerge w:val="continue"/>
            <w:vAlign w:val="center"/>
          </w:tcPr>
          <w:p w14:paraId="35C6238B">
            <w:pPr>
              <w:jc w:val="center"/>
              <w:rPr>
                <w:rFonts w:ascii="Times New Roman" w:hAnsi="Times New Roman" w:cs="宋体"/>
                <w:kern w:val="0"/>
                <w:szCs w:val="21"/>
              </w:rPr>
            </w:pPr>
          </w:p>
        </w:tc>
        <w:tc>
          <w:tcPr>
            <w:tcW w:w="1169" w:type="dxa"/>
            <w:vAlign w:val="center"/>
          </w:tcPr>
          <w:p w14:paraId="505B3193">
            <w:pPr>
              <w:snapToGrid w:val="0"/>
              <w:spacing w:line="320" w:lineRule="exact"/>
              <w:jc w:val="center"/>
              <w:rPr>
                <w:rFonts w:ascii="Times New Roman" w:hAnsi="Times New Roman" w:cs="宋体"/>
                <w:szCs w:val="21"/>
              </w:rPr>
            </w:pPr>
            <w:r>
              <w:rPr>
                <w:rFonts w:hint="eastAsia" w:ascii="Times New Roman" w:hAnsi="Times New Roman" w:cs="宋体"/>
                <w:szCs w:val="21"/>
              </w:rPr>
              <w:t>碳化物带状</w:t>
            </w:r>
          </w:p>
        </w:tc>
        <w:tc>
          <w:tcPr>
            <w:tcW w:w="1701" w:type="dxa"/>
            <w:gridSpan w:val="2"/>
            <w:vAlign w:val="center"/>
          </w:tcPr>
          <w:p w14:paraId="5AA9CB36">
            <w:pPr>
              <w:snapToGrid w:val="0"/>
              <w:spacing w:line="320" w:lineRule="exact"/>
              <w:jc w:val="center"/>
              <w:rPr>
                <w:rFonts w:ascii="Times New Roman" w:hAnsi="Times New Roman" w:cs="宋体"/>
                <w:szCs w:val="21"/>
              </w:rPr>
            </w:pPr>
            <w:r>
              <w:rPr>
                <w:rFonts w:hint="eastAsia" w:ascii="Times New Roman" w:hAnsi="Times New Roman" w:cs="宋体"/>
                <w:kern w:val="0"/>
                <w:szCs w:val="21"/>
              </w:rPr>
              <w:t>YB/T 4146-2016</w:t>
            </w:r>
          </w:p>
        </w:tc>
        <w:tc>
          <w:tcPr>
            <w:tcW w:w="1795" w:type="dxa"/>
            <w:gridSpan w:val="2"/>
            <w:vAlign w:val="center"/>
          </w:tcPr>
          <w:p w14:paraId="0E8AEC2E">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2614D66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2B5E5EB">
            <w:pPr>
              <w:jc w:val="center"/>
              <w:rPr>
                <w:rFonts w:ascii="Times New Roman" w:hAnsi="Times New Roman" w:cs="宋体"/>
                <w:kern w:val="0"/>
                <w:szCs w:val="21"/>
              </w:rPr>
            </w:pPr>
            <w:r>
              <w:rPr>
                <w:rFonts w:hint="eastAsia" w:ascii="Times New Roman" w:hAnsi="Times New Roman" w:cs="宋体"/>
                <w:kern w:val="0"/>
                <w:szCs w:val="21"/>
              </w:rPr>
              <w:t>——</w:t>
            </w:r>
          </w:p>
        </w:tc>
      </w:tr>
      <w:tr w14:paraId="59E89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E056FD1">
            <w:pPr>
              <w:jc w:val="center"/>
              <w:rPr>
                <w:rFonts w:ascii="Times New Roman" w:hAnsi="Times New Roman" w:cs="宋体"/>
                <w:kern w:val="0"/>
                <w:szCs w:val="21"/>
              </w:rPr>
            </w:pPr>
          </w:p>
        </w:tc>
        <w:tc>
          <w:tcPr>
            <w:tcW w:w="1523" w:type="dxa"/>
            <w:vMerge w:val="continue"/>
            <w:vAlign w:val="center"/>
          </w:tcPr>
          <w:p w14:paraId="07BCAC00">
            <w:pPr>
              <w:jc w:val="center"/>
              <w:rPr>
                <w:rFonts w:ascii="Times New Roman" w:hAnsi="Times New Roman" w:cs="宋体"/>
                <w:kern w:val="0"/>
                <w:szCs w:val="21"/>
              </w:rPr>
            </w:pPr>
          </w:p>
        </w:tc>
        <w:tc>
          <w:tcPr>
            <w:tcW w:w="1169" w:type="dxa"/>
            <w:vAlign w:val="center"/>
          </w:tcPr>
          <w:p w14:paraId="4BC2943D">
            <w:pPr>
              <w:snapToGrid w:val="0"/>
              <w:spacing w:line="320" w:lineRule="exact"/>
              <w:jc w:val="center"/>
              <w:rPr>
                <w:rFonts w:ascii="Times New Roman" w:hAnsi="Times New Roman" w:cs="宋体"/>
                <w:szCs w:val="21"/>
              </w:rPr>
            </w:pPr>
            <w:r>
              <w:rPr>
                <w:rFonts w:hint="eastAsia" w:ascii="Times New Roman" w:hAnsi="Times New Roman" w:cs="宋体"/>
                <w:szCs w:val="21"/>
              </w:rPr>
              <w:t>碳化物液析</w:t>
            </w:r>
          </w:p>
        </w:tc>
        <w:tc>
          <w:tcPr>
            <w:tcW w:w="1701" w:type="dxa"/>
            <w:gridSpan w:val="2"/>
            <w:vAlign w:val="center"/>
          </w:tcPr>
          <w:p w14:paraId="648254D0">
            <w:pPr>
              <w:snapToGrid w:val="0"/>
              <w:spacing w:line="320" w:lineRule="exact"/>
              <w:jc w:val="center"/>
              <w:rPr>
                <w:rFonts w:ascii="Times New Roman" w:hAnsi="Times New Roman" w:cs="宋体"/>
                <w:szCs w:val="21"/>
              </w:rPr>
            </w:pPr>
            <w:r>
              <w:rPr>
                <w:rFonts w:hint="eastAsia" w:ascii="Times New Roman" w:hAnsi="Times New Roman" w:cs="宋体"/>
                <w:kern w:val="0"/>
                <w:szCs w:val="21"/>
              </w:rPr>
              <w:t>YB/T 4146-2016</w:t>
            </w:r>
          </w:p>
        </w:tc>
        <w:tc>
          <w:tcPr>
            <w:tcW w:w="1795" w:type="dxa"/>
            <w:gridSpan w:val="2"/>
            <w:vAlign w:val="center"/>
          </w:tcPr>
          <w:p w14:paraId="34387709">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1ADCEBAA">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D78608E">
            <w:pPr>
              <w:jc w:val="center"/>
              <w:rPr>
                <w:rFonts w:ascii="Times New Roman" w:hAnsi="Times New Roman" w:cs="宋体"/>
                <w:kern w:val="0"/>
                <w:szCs w:val="21"/>
              </w:rPr>
            </w:pPr>
            <w:r>
              <w:rPr>
                <w:rFonts w:hint="eastAsia" w:ascii="Times New Roman" w:hAnsi="Times New Roman" w:cs="宋体"/>
                <w:kern w:val="0"/>
                <w:szCs w:val="21"/>
              </w:rPr>
              <w:t>——</w:t>
            </w:r>
          </w:p>
        </w:tc>
      </w:tr>
      <w:tr w14:paraId="07E70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AC8EBB5">
            <w:pPr>
              <w:jc w:val="center"/>
              <w:rPr>
                <w:rFonts w:ascii="Times New Roman" w:hAnsi="Times New Roman" w:cs="宋体"/>
                <w:kern w:val="0"/>
                <w:szCs w:val="21"/>
              </w:rPr>
            </w:pPr>
          </w:p>
        </w:tc>
        <w:tc>
          <w:tcPr>
            <w:tcW w:w="1523" w:type="dxa"/>
            <w:vMerge w:val="continue"/>
            <w:vAlign w:val="center"/>
          </w:tcPr>
          <w:p w14:paraId="30104CEB">
            <w:pPr>
              <w:jc w:val="center"/>
              <w:rPr>
                <w:rFonts w:ascii="Times New Roman" w:hAnsi="Times New Roman" w:cs="宋体"/>
                <w:kern w:val="0"/>
                <w:szCs w:val="21"/>
              </w:rPr>
            </w:pPr>
          </w:p>
        </w:tc>
        <w:tc>
          <w:tcPr>
            <w:tcW w:w="1169" w:type="dxa"/>
            <w:vAlign w:val="center"/>
          </w:tcPr>
          <w:p w14:paraId="2A3AEDFB">
            <w:pPr>
              <w:snapToGrid w:val="0"/>
              <w:spacing w:line="320" w:lineRule="exact"/>
              <w:jc w:val="center"/>
              <w:rPr>
                <w:rFonts w:ascii="Times New Roman" w:hAnsi="Times New Roman" w:cs="宋体"/>
                <w:szCs w:val="21"/>
              </w:rPr>
            </w:pPr>
            <w:r>
              <w:rPr>
                <w:rFonts w:hint="eastAsia" w:ascii="Times New Roman" w:hAnsi="Times New Roman" w:cs="宋体"/>
                <w:szCs w:val="21"/>
              </w:rPr>
              <w:t>非金属夹杂物</w:t>
            </w:r>
          </w:p>
        </w:tc>
        <w:tc>
          <w:tcPr>
            <w:tcW w:w="1701" w:type="dxa"/>
            <w:gridSpan w:val="2"/>
            <w:vAlign w:val="center"/>
          </w:tcPr>
          <w:p w14:paraId="7829A295">
            <w:pPr>
              <w:snapToGrid w:val="0"/>
              <w:spacing w:line="320" w:lineRule="exact"/>
              <w:jc w:val="center"/>
              <w:rPr>
                <w:rFonts w:ascii="Times New Roman" w:hAnsi="Times New Roman" w:cs="宋体"/>
                <w:szCs w:val="21"/>
              </w:rPr>
            </w:pPr>
            <w:r>
              <w:rPr>
                <w:rFonts w:hint="eastAsia" w:ascii="Times New Roman" w:hAnsi="Times New Roman" w:cs="宋体"/>
                <w:kern w:val="0"/>
                <w:szCs w:val="21"/>
              </w:rPr>
              <w:t>YB/T 4146-2016</w:t>
            </w:r>
          </w:p>
        </w:tc>
        <w:tc>
          <w:tcPr>
            <w:tcW w:w="1795" w:type="dxa"/>
            <w:gridSpan w:val="2"/>
            <w:vAlign w:val="center"/>
          </w:tcPr>
          <w:p w14:paraId="52F6188E">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2FCDA1E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3824F4E">
            <w:pPr>
              <w:jc w:val="center"/>
              <w:rPr>
                <w:rFonts w:ascii="Times New Roman" w:hAnsi="Times New Roman" w:cs="宋体"/>
                <w:kern w:val="0"/>
                <w:szCs w:val="21"/>
              </w:rPr>
            </w:pPr>
            <w:r>
              <w:rPr>
                <w:rFonts w:hint="eastAsia" w:ascii="Times New Roman" w:hAnsi="Times New Roman" w:cs="宋体"/>
                <w:kern w:val="0"/>
                <w:szCs w:val="21"/>
              </w:rPr>
              <w:t>——</w:t>
            </w:r>
          </w:p>
        </w:tc>
      </w:tr>
      <w:tr w14:paraId="58A70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090FEE5">
            <w:pPr>
              <w:jc w:val="center"/>
              <w:rPr>
                <w:rFonts w:ascii="Times New Roman" w:hAnsi="Times New Roman" w:cs="宋体"/>
                <w:kern w:val="0"/>
                <w:szCs w:val="21"/>
              </w:rPr>
            </w:pPr>
          </w:p>
        </w:tc>
        <w:tc>
          <w:tcPr>
            <w:tcW w:w="1523" w:type="dxa"/>
            <w:vMerge w:val="continue"/>
            <w:vAlign w:val="center"/>
          </w:tcPr>
          <w:p w14:paraId="19418147">
            <w:pPr>
              <w:jc w:val="center"/>
              <w:rPr>
                <w:rFonts w:ascii="Times New Roman" w:hAnsi="Times New Roman" w:cs="宋体"/>
                <w:kern w:val="0"/>
                <w:szCs w:val="21"/>
              </w:rPr>
            </w:pPr>
          </w:p>
        </w:tc>
        <w:tc>
          <w:tcPr>
            <w:tcW w:w="1169" w:type="dxa"/>
            <w:vAlign w:val="center"/>
          </w:tcPr>
          <w:p w14:paraId="1BBBA34A">
            <w:pPr>
              <w:snapToGrid w:val="0"/>
              <w:spacing w:line="320" w:lineRule="exact"/>
              <w:jc w:val="center"/>
              <w:rPr>
                <w:rFonts w:ascii="Times New Roman" w:hAnsi="Times New Roman" w:cs="宋体"/>
                <w:szCs w:val="21"/>
              </w:rPr>
            </w:pPr>
            <w:r>
              <w:rPr>
                <w:rFonts w:hint="eastAsia" w:ascii="Times New Roman" w:hAnsi="Times New Roman" w:cs="宋体"/>
                <w:szCs w:val="21"/>
              </w:rPr>
              <w:t>脱碳层</w:t>
            </w:r>
          </w:p>
        </w:tc>
        <w:tc>
          <w:tcPr>
            <w:tcW w:w="1701" w:type="dxa"/>
            <w:gridSpan w:val="2"/>
            <w:vAlign w:val="center"/>
          </w:tcPr>
          <w:p w14:paraId="5F2EFB3D">
            <w:pPr>
              <w:snapToGrid w:val="0"/>
              <w:spacing w:line="320" w:lineRule="exact"/>
              <w:jc w:val="center"/>
              <w:rPr>
                <w:rFonts w:ascii="Times New Roman" w:hAnsi="Times New Roman" w:cs="宋体"/>
                <w:szCs w:val="21"/>
              </w:rPr>
            </w:pPr>
            <w:r>
              <w:rPr>
                <w:rFonts w:hint="eastAsia" w:ascii="Times New Roman" w:hAnsi="Times New Roman" w:cs="宋体"/>
                <w:kern w:val="0"/>
                <w:szCs w:val="21"/>
              </w:rPr>
              <w:t>YB/T 4146-2016</w:t>
            </w:r>
          </w:p>
        </w:tc>
        <w:tc>
          <w:tcPr>
            <w:tcW w:w="1795" w:type="dxa"/>
            <w:gridSpan w:val="2"/>
            <w:vAlign w:val="center"/>
          </w:tcPr>
          <w:p w14:paraId="3338DB2A">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4436A81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4DC40D3">
            <w:pPr>
              <w:jc w:val="center"/>
              <w:rPr>
                <w:rFonts w:ascii="Times New Roman" w:hAnsi="Times New Roman" w:cs="宋体"/>
                <w:kern w:val="0"/>
                <w:szCs w:val="21"/>
              </w:rPr>
            </w:pPr>
            <w:r>
              <w:rPr>
                <w:rFonts w:hint="eastAsia" w:ascii="Times New Roman" w:hAnsi="Times New Roman" w:cs="宋体"/>
                <w:kern w:val="0"/>
                <w:szCs w:val="21"/>
              </w:rPr>
              <w:t>——</w:t>
            </w:r>
          </w:p>
        </w:tc>
      </w:tr>
      <w:tr w14:paraId="7BF48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670B1E0">
            <w:pPr>
              <w:jc w:val="center"/>
              <w:rPr>
                <w:rFonts w:ascii="Times New Roman" w:hAnsi="Times New Roman" w:cs="宋体"/>
                <w:kern w:val="0"/>
                <w:szCs w:val="21"/>
              </w:rPr>
            </w:pPr>
          </w:p>
        </w:tc>
        <w:tc>
          <w:tcPr>
            <w:tcW w:w="1523" w:type="dxa"/>
            <w:vMerge w:val="continue"/>
            <w:vAlign w:val="center"/>
          </w:tcPr>
          <w:p w14:paraId="7B48AE91">
            <w:pPr>
              <w:jc w:val="center"/>
              <w:rPr>
                <w:rFonts w:ascii="Times New Roman" w:hAnsi="Times New Roman" w:cs="宋体"/>
                <w:kern w:val="0"/>
                <w:szCs w:val="21"/>
              </w:rPr>
            </w:pPr>
          </w:p>
        </w:tc>
        <w:tc>
          <w:tcPr>
            <w:tcW w:w="1169" w:type="dxa"/>
            <w:vAlign w:val="center"/>
          </w:tcPr>
          <w:p w14:paraId="6E96848F">
            <w:pPr>
              <w:snapToGrid w:val="0"/>
              <w:spacing w:line="320" w:lineRule="exact"/>
              <w:jc w:val="center"/>
              <w:rPr>
                <w:rFonts w:ascii="Times New Roman" w:hAnsi="Times New Roman" w:cs="宋体"/>
                <w:szCs w:val="21"/>
              </w:rPr>
            </w:pPr>
            <w:r>
              <w:rPr>
                <w:rFonts w:hint="eastAsia" w:ascii="Times New Roman" w:hAnsi="Times New Roman" w:cs="宋体"/>
                <w:szCs w:val="21"/>
              </w:rPr>
              <w:t>显微组织</w:t>
            </w:r>
          </w:p>
        </w:tc>
        <w:tc>
          <w:tcPr>
            <w:tcW w:w="1701" w:type="dxa"/>
            <w:gridSpan w:val="2"/>
            <w:vAlign w:val="center"/>
          </w:tcPr>
          <w:p w14:paraId="331B3643">
            <w:pPr>
              <w:snapToGrid w:val="0"/>
              <w:spacing w:line="320" w:lineRule="exact"/>
              <w:jc w:val="center"/>
              <w:rPr>
                <w:rFonts w:ascii="Times New Roman" w:hAnsi="Times New Roman" w:cs="宋体"/>
                <w:szCs w:val="21"/>
              </w:rPr>
            </w:pPr>
            <w:r>
              <w:rPr>
                <w:rFonts w:hint="eastAsia" w:ascii="Times New Roman" w:hAnsi="Times New Roman" w:cs="宋体"/>
                <w:kern w:val="0"/>
                <w:szCs w:val="21"/>
              </w:rPr>
              <w:t>YB/T 4146-2016</w:t>
            </w:r>
          </w:p>
        </w:tc>
        <w:tc>
          <w:tcPr>
            <w:tcW w:w="1795" w:type="dxa"/>
            <w:gridSpan w:val="2"/>
            <w:vAlign w:val="center"/>
          </w:tcPr>
          <w:p w14:paraId="0552807F">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450B2E8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27074AF">
            <w:pPr>
              <w:jc w:val="center"/>
              <w:rPr>
                <w:rFonts w:ascii="Times New Roman" w:hAnsi="Times New Roman" w:cs="宋体"/>
                <w:kern w:val="0"/>
                <w:szCs w:val="21"/>
              </w:rPr>
            </w:pPr>
            <w:r>
              <w:rPr>
                <w:rFonts w:hint="eastAsia" w:ascii="Times New Roman" w:hAnsi="Times New Roman" w:cs="宋体"/>
                <w:kern w:val="0"/>
                <w:szCs w:val="21"/>
              </w:rPr>
              <w:t>——</w:t>
            </w:r>
          </w:p>
        </w:tc>
      </w:tr>
      <w:tr w14:paraId="5357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2C1F0E0">
            <w:pPr>
              <w:jc w:val="center"/>
              <w:rPr>
                <w:rFonts w:ascii="Times New Roman" w:hAnsi="Times New Roman" w:cs="宋体"/>
                <w:kern w:val="0"/>
                <w:szCs w:val="21"/>
              </w:rPr>
            </w:pPr>
          </w:p>
        </w:tc>
        <w:tc>
          <w:tcPr>
            <w:tcW w:w="1523" w:type="dxa"/>
            <w:vMerge w:val="continue"/>
            <w:vAlign w:val="center"/>
          </w:tcPr>
          <w:p w14:paraId="4E52706F">
            <w:pPr>
              <w:jc w:val="center"/>
              <w:rPr>
                <w:rFonts w:ascii="Times New Roman" w:hAnsi="Times New Roman" w:cs="宋体"/>
                <w:kern w:val="0"/>
                <w:szCs w:val="21"/>
              </w:rPr>
            </w:pPr>
          </w:p>
        </w:tc>
        <w:tc>
          <w:tcPr>
            <w:tcW w:w="1169" w:type="dxa"/>
            <w:vAlign w:val="center"/>
          </w:tcPr>
          <w:p w14:paraId="5D41C975">
            <w:pPr>
              <w:snapToGrid w:val="0"/>
              <w:spacing w:line="320" w:lineRule="exact"/>
              <w:jc w:val="center"/>
              <w:rPr>
                <w:rFonts w:ascii="Times New Roman" w:hAnsi="Times New Roman" w:cs="宋体"/>
                <w:szCs w:val="21"/>
              </w:rPr>
            </w:pPr>
            <w:r>
              <w:rPr>
                <w:rFonts w:hint="eastAsia" w:ascii="Times New Roman" w:hAnsi="Times New Roman" w:cs="宋体"/>
                <w:szCs w:val="21"/>
              </w:rPr>
              <w:t>显微孔隙</w:t>
            </w:r>
          </w:p>
        </w:tc>
        <w:tc>
          <w:tcPr>
            <w:tcW w:w="1701" w:type="dxa"/>
            <w:gridSpan w:val="2"/>
            <w:vAlign w:val="center"/>
          </w:tcPr>
          <w:p w14:paraId="263D9895">
            <w:pPr>
              <w:snapToGrid w:val="0"/>
              <w:spacing w:line="320" w:lineRule="exact"/>
              <w:jc w:val="center"/>
              <w:rPr>
                <w:rFonts w:ascii="Times New Roman" w:hAnsi="Times New Roman" w:cs="宋体"/>
                <w:szCs w:val="21"/>
              </w:rPr>
            </w:pPr>
            <w:r>
              <w:rPr>
                <w:rFonts w:hint="eastAsia" w:ascii="Times New Roman" w:hAnsi="Times New Roman" w:cs="宋体"/>
                <w:kern w:val="0"/>
                <w:szCs w:val="21"/>
              </w:rPr>
              <w:t>YB/T 4146-2016</w:t>
            </w:r>
          </w:p>
        </w:tc>
        <w:tc>
          <w:tcPr>
            <w:tcW w:w="1795" w:type="dxa"/>
            <w:gridSpan w:val="2"/>
            <w:vAlign w:val="center"/>
          </w:tcPr>
          <w:p w14:paraId="0137177E">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476B370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375A861">
            <w:pPr>
              <w:jc w:val="center"/>
              <w:rPr>
                <w:rFonts w:ascii="Times New Roman" w:hAnsi="Times New Roman" w:cs="宋体"/>
                <w:kern w:val="0"/>
                <w:szCs w:val="21"/>
              </w:rPr>
            </w:pPr>
            <w:r>
              <w:rPr>
                <w:rFonts w:hint="eastAsia" w:ascii="Times New Roman" w:hAnsi="Times New Roman" w:cs="宋体"/>
                <w:kern w:val="0"/>
                <w:szCs w:val="21"/>
              </w:rPr>
              <w:t>——</w:t>
            </w:r>
          </w:p>
        </w:tc>
      </w:tr>
      <w:tr w14:paraId="41E09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026023FE">
            <w:pPr>
              <w:jc w:val="center"/>
              <w:rPr>
                <w:rFonts w:ascii="Times New Roman" w:hAnsi="Times New Roman" w:cs="宋体"/>
                <w:kern w:val="0"/>
                <w:szCs w:val="21"/>
              </w:rPr>
            </w:pPr>
            <w:r>
              <w:rPr>
                <w:rFonts w:hint="eastAsia" w:ascii="Times New Roman" w:hAnsi="Times New Roman" w:cs="宋体"/>
                <w:kern w:val="0"/>
                <w:szCs w:val="21"/>
              </w:rPr>
              <w:t>6</w:t>
            </w:r>
          </w:p>
        </w:tc>
        <w:tc>
          <w:tcPr>
            <w:tcW w:w="1523" w:type="dxa"/>
            <w:vMerge w:val="restart"/>
            <w:vAlign w:val="center"/>
          </w:tcPr>
          <w:p w14:paraId="1A2CC564">
            <w:pPr>
              <w:jc w:val="center"/>
              <w:rPr>
                <w:rFonts w:ascii="Times New Roman" w:hAnsi="Times New Roman" w:cs="宋体"/>
                <w:szCs w:val="21"/>
              </w:rPr>
            </w:pPr>
            <w:r>
              <w:rPr>
                <w:rFonts w:hint="eastAsia" w:ascii="Times New Roman" w:hAnsi="Times New Roman" w:cs="宋体"/>
                <w:szCs w:val="21"/>
              </w:rPr>
              <w:t>高碳铬轴承钢</w:t>
            </w:r>
          </w:p>
        </w:tc>
        <w:tc>
          <w:tcPr>
            <w:tcW w:w="1169" w:type="dxa"/>
            <w:vAlign w:val="center"/>
          </w:tcPr>
          <w:p w14:paraId="7BA11A4D">
            <w:pPr>
              <w:snapToGrid w:val="0"/>
              <w:spacing w:line="320" w:lineRule="exact"/>
              <w:jc w:val="center"/>
              <w:rPr>
                <w:rFonts w:ascii="Times New Roman" w:hAnsi="Times New Roman" w:cs="宋体"/>
                <w:szCs w:val="21"/>
              </w:rPr>
            </w:pPr>
            <w:r>
              <w:rPr>
                <w:rFonts w:hint="eastAsia" w:ascii="Times New Roman" w:hAnsi="Times New Roman" w:cs="宋体"/>
                <w:szCs w:val="21"/>
              </w:rPr>
              <w:t>化学成分</w:t>
            </w:r>
          </w:p>
        </w:tc>
        <w:tc>
          <w:tcPr>
            <w:tcW w:w="1701" w:type="dxa"/>
            <w:gridSpan w:val="2"/>
            <w:vAlign w:val="center"/>
          </w:tcPr>
          <w:p w14:paraId="523D86A9">
            <w:pPr>
              <w:snapToGrid w:val="0"/>
              <w:spacing w:line="320" w:lineRule="exact"/>
              <w:jc w:val="center"/>
              <w:rPr>
                <w:rFonts w:ascii="Times New Roman" w:hAnsi="Times New Roman" w:cs="宋体"/>
                <w:szCs w:val="21"/>
              </w:rPr>
            </w:pPr>
            <w:r>
              <w:rPr>
                <w:rFonts w:hint="eastAsia" w:ascii="Times New Roman" w:hAnsi="Times New Roman" w:cs="宋体"/>
                <w:szCs w:val="21"/>
              </w:rPr>
              <w:t>GB/T 18254-2016</w:t>
            </w:r>
          </w:p>
        </w:tc>
        <w:tc>
          <w:tcPr>
            <w:tcW w:w="1795" w:type="dxa"/>
            <w:gridSpan w:val="2"/>
            <w:vAlign w:val="center"/>
          </w:tcPr>
          <w:p w14:paraId="24A177A5">
            <w:pPr>
              <w:snapToGrid w:val="0"/>
              <w:spacing w:line="200" w:lineRule="exact"/>
              <w:jc w:val="center"/>
              <w:rPr>
                <w:rFonts w:ascii="Times New Roman" w:hAnsi="Times New Roman" w:cs="宋体"/>
                <w:szCs w:val="21"/>
              </w:rPr>
            </w:pPr>
            <w:r>
              <w:rPr>
                <w:rFonts w:hint="eastAsia" w:ascii="Times New Roman" w:hAnsi="Times New Roman" w:cs="宋体"/>
                <w:szCs w:val="21"/>
              </w:rPr>
              <w:t>GB/T 4336</w:t>
            </w:r>
          </w:p>
          <w:p w14:paraId="7CB3E878">
            <w:pPr>
              <w:snapToGrid w:val="0"/>
              <w:spacing w:line="200" w:lineRule="exact"/>
              <w:jc w:val="center"/>
              <w:rPr>
                <w:rFonts w:ascii="Times New Roman" w:hAnsi="Times New Roman" w:cs="宋体"/>
                <w:szCs w:val="21"/>
              </w:rPr>
            </w:pPr>
            <w:r>
              <w:rPr>
                <w:rFonts w:hint="eastAsia" w:ascii="Times New Roman" w:hAnsi="Times New Roman" w:cs="宋体"/>
                <w:szCs w:val="21"/>
              </w:rPr>
              <w:t>GB/T 20123</w:t>
            </w:r>
          </w:p>
          <w:p w14:paraId="7EDBB0F4">
            <w:pPr>
              <w:snapToGrid w:val="0"/>
              <w:spacing w:line="200" w:lineRule="exact"/>
              <w:jc w:val="center"/>
              <w:rPr>
                <w:rFonts w:ascii="Times New Roman" w:hAnsi="Times New Roman" w:cs="宋体"/>
                <w:szCs w:val="21"/>
              </w:rPr>
            </w:pPr>
            <w:r>
              <w:rPr>
                <w:rFonts w:hint="eastAsia" w:ascii="Times New Roman" w:hAnsi="Times New Roman" w:cs="宋体"/>
                <w:szCs w:val="21"/>
              </w:rPr>
              <w:t>GB/T 223</w:t>
            </w:r>
          </w:p>
        </w:tc>
        <w:tc>
          <w:tcPr>
            <w:tcW w:w="976" w:type="dxa"/>
            <w:vAlign w:val="center"/>
          </w:tcPr>
          <w:p w14:paraId="7C7384B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18A4277">
            <w:pPr>
              <w:jc w:val="center"/>
              <w:rPr>
                <w:rFonts w:ascii="Times New Roman" w:hAnsi="Times New Roman" w:cs="宋体"/>
                <w:kern w:val="0"/>
                <w:szCs w:val="21"/>
              </w:rPr>
            </w:pPr>
            <w:r>
              <w:rPr>
                <w:rFonts w:hint="eastAsia" w:ascii="Times New Roman" w:hAnsi="Times New Roman" w:cs="宋体"/>
                <w:kern w:val="0"/>
                <w:szCs w:val="21"/>
              </w:rPr>
              <w:t>——</w:t>
            </w:r>
          </w:p>
        </w:tc>
      </w:tr>
      <w:tr w14:paraId="6217C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733CB27">
            <w:pPr>
              <w:jc w:val="center"/>
              <w:rPr>
                <w:rFonts w:ascii="Times New Roman" w:hAnsi="Times New Roman" w:cs="宋体"/>
                <w:kern w:val="0"/>
                <w:szCs w:val="21"/>
              </w:rPr>
            </w:pPr>
          </w:p>
        </w:tc>
        <w:tc>
          <w:tcPr>
            <w:tcW w:w="1523" w:type="dxa"/>
            <w:vMerge w:val="continue"/>
            <w:vAlign w:val="center"/>
          </w:tcPr>
          <w:p w14:paraId="7935E307">
            <w:pPr>
              <w:jc w:val="center"/>
              <w:rPr>
                <w:rFonts w:ascii="Times New Roman" w:hAnsi="Times New Roman" w:cs="宋体"/>
                <w:kern w:val="0"/>
                <w:szCs w:val="21"/>
              </w:rPr>
            </w:pPr>
          </w:p>
        </w:tc>
        <w:tc>
          <w:tcPr>
            <w:tcW w:w="1169" w:type="dxa"/>
            <w:vAlign w:val="center"/>
          </w:tcPr>
          <w:p w14:paraId="4409BC9A">
            <w:pPr>
              <w:snapToGrid w:val="0"/>
              <w:spacing w:line="320" w:lineRule="exact"/>
              <w:jc w:val="center"/>
              <w:rPr>
                <w:rFonts w:ascii="Times New Roman" w:hAnsi="Times New Roman" w:cs="宋体"/>
                <w:szCs w:val="21"/>
              </w:rPr>
            </w:pPr>
            <w:r>
              <w:rPr>
                <w:rFonts w:hint="eastAsia" w:ascii="Times New Roman" w:hAnsi="Times New Roman" w:cs="宋体"/>
                <w:szCs w:val="21"/>
              </w:rPr>
              <w:t>氧含量</w:t>
            </w:r>
          </w:p>
        </w:tc>
        <w:tc>
          <w:tcPr>
            <w:tcW w:w="1701" w:type="dxa"/>
            <w:gridSpan w:val="2"/>
            <w:vAlign w:val="center"/>
          </w:tcPr>
          <w:p w14:paraId="4D41FFE7">
            <w:pPr>
              <w:snapToGrid w:val="0"/>
              <w:spacing w:line="320" w:lineRule="exact"/>
              <w:jc w:val="center"/>
              <w:rPr>
                <w:rFonts w:ascii="Times New Roman" w:hAnsi="Times New Roman" w:cs="宋体"/>
                <w:kern w:val="0"/>
                <w:szCs w:val="21"/>
              </w:rPr>
            </w:pPr>
            <w:r>
              <w:rPr>
                <w:rFonts w:hint="eastAsia" w:ascii="Times New Roman" w:hAnsi="Times New Roman" w:cs="宋体"/>
                <w:szCs w:val="21"/>
              </w:rPr>
              <w:t>GB/T 18254-2016</w:t>
            </w:r>
          </w:p>
        </w:tc>
        <w:tc>
          <w:tcPr>
            <w:tcW w:w="1795" w:type="dxa"/>
            <w:gridSpan w:val="2"/>
            <w:vAlign w:val="center"/>
          </w:tcPr>
          <w:p w14:paraId="01321746">
            <w:pPr>
              <w:snapToGrid w:val="0"/>
              <w:spacing w:line="200" w:lineRule="exact"/>
              <w:jc w:val="center"/>
              <w:rPr>
                <w:rFonts w:ascii="Times New Roman" w:hAnsi="Times New Roman" w:cs="宋体"/>
                <w:szCs w:val="21"/>
              </w:rPr>
            </w:pPr>
            <w:r>
              <w:rPr>
                <w:rFonts w:hint="eastAsia" w:ascii="Times New Roman" w:hAnsi="Times New Roman" w:cs="宋体"/>
                <w:szCs w:val="21"/>
              </w:rPr>
              <w:t>GB/T 11261</w:t>
            </w:r>
          </w:p>
        </w:tc>
        <w:tc>
          <w:tcPr>
            <w:tcW w:w="976" w:type="dxa"/>
            <w:vAlign w:val="center"/>
          </w:tcPr>
          <w:p w14:paraId="50711FF6">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C81A32E">
            <w:pPr>
              <w:jc w:val="center"/>
              <w:rPr>
                <w:rFonts w:ascii="Times New Roman" w:hAnsi="Times New Roman" w:cs="宋体"/>
                <w:kern w:val="0"/>
                <w:szCs w:val="21"/>
              </w:rPr>
            </w:pPr>
            <w:r>
              <w:rPr>
                <w:rFonts w:hint="eastAsia" w:ascii="Times New Roman" w:hAnsi="Times New Roman" w:cs="宋体"/>
                <w:kern w:val="0"/>
                <w:szCs w:val="21"/>
              </w:rPr>
              <w:t>——</w:t>
            </w:r>
          </w:p>
        </w:tc>
      </w:tr>
      <w:tr w14:paraId="5412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tblHeader/>
          <w:jc w:val="center"/>
        </w:trPr>
        <w:tc>
          <w:tcPr>
            <w:tcW w:w="445" w:type="dxa"/>
            <w:vMerge w:val="continue"/>
            <w:vAlign w:val="center"/>
          </w:tcPr>
          <w:p w14:paraId="0B9CE434">
            <w:pPr>
              <w:jc w:val="center"/>
              <w:rPr>
                <w:rFonts w:ascii="Times New Roman" w:hAnsi="Times New Roman" w:cs="宋体"/>
                <w:kern w:val="0"/>
                <w:szCs w:val="21"/>
              </w:rPr>
            </w:pPr>
          </w:p>
        </w:tc>
        <w:tc>
          <w:tcPr>
            <w:tcW w:w="1523" w:type="dxa"/>
            <w:vMerge w:val="continue"/>
            <w:vAlign w:val="center"/>
          </w:tcPr>
          <w:p w14:paraId="59A0DC92">
            <w:pPr>
              <w:jc w:val="center"/>
              <w:rPr>
                <w:rFonts w:ascii="Times New Roman" w:hAnsi="Times New Roman" w:cs="宋体"/>
                <w:kern w:val="0"/>
                <w:szCs w:val="21"/>
              </w:rPr>
            </w:pPr>
          </w:p>
        </w:tc>
        <w:tc>
          <w:tcPr>
            <w:tcW w:w="1169" w:type="dxa"/>
            <w:vAlign w:val="center"/>
          </w:tcPr>
          <w:p w14:paraId="28A2C137">
            <w:pPr>
              <w:snapToGrid w:val="0"/>
              <w:spacing w:line="320" w:lineRule="exact"/>
              <w:jc w:val="center"/>
              <w:rPr>
                <w:rFonts w:ascii="Times New Roman" w:hAnsi="Times New Roman" w:cs="宋体"/>
                <w:szCs w:val="21"/>
              </w:rPr>
            </w:pPr>
            <w:r>
              <w:rPr>
                <w:rFonts w:hint="eastAsia" w:ascii="Times New Roman" w:hAnsi="Times New Roman" w:cs="宋体"/>
                <w:szCs w:val="21"/>
              </w:rPr>
              <w:t>退火硬度</w:t>
            </w:r>
          </w:p>
        </w:tc>
        <w:tc>
          <w:tcPr>
            <w:tcW w:w="1701" w:type="dxa"/>
            <w:gridSpan w:val="2"/>
            <w:vAlign w:val="center"/>
          </w:tcPr>
          <w:p w14:paraId="07E12D58">
            <w:pPr>
              <w:snapToGrid w:val="0"/>
              <w:spacing w:line="320" w:lineRule="exact"/>
              <w:jc w:val="center"/>
              <w:rPr>
                <w:rFonts w:ascii="Times New Roman" w:hAnsi="Times New Roman" w:cs="宋体"/>
                <w:szCs w:val="21"/>
              </w:rPr>
            </w:pPr>
            <w:r>
              <w:rPr>
                <w:rFonts w:hint="eastAsia" w:ascii="Times New Roman" w:hAnsi="Times New Roman" w:cs="宋体"/>
                <w:szCs w:val="21"/>
              </w:rPr>
              <w:t>GB/T 18254-2016</w:t>
            </w:r>
          </w:p>
        </w:tc>
        <w:tc>
          <w:tcPr>
            <w:tcW w:w="1795" w:type="dxa"/>
            <w:gridSpan w:val="2"/>
            <w:vAlign w:val="center"/>
          </w:tcPr>
          <w:p w14:paraId="47D42DB9">
            <w:pPr>
              <w:snapToGrid w:val="0"/>
              <w:spacing w:line="200" w:lineRule="exact"/>
              <w:jc w:val="center"/>
              <w:rPr>
                <w:rFonts w:ascii="Times New Roman" w:hAnsi="Times New Roman" w:cs="宋体"/>
                <w:szCs w:val="21"/>
              </w:rPr>
            </w:pPr>
            <w:r>
              <w:rPr>
                <w:rFonts w:hint="eastAsia" w:ascii="Times New Roman" w:hAnsi="Times New Roman" w:cs="宋体"/>
                <w:szCs w:val="21"/>
              </w:rPr>
              <w:t>GB/T 231.1</w:t>
            </w:r>
          </w:p>
        </w:tc>
        <w:tc>
          <w:tcPr>
            <w:tcW w:w="976" w:type="dxa"/>
            <w:vAlign w:val="center"/>
          </w:tcPr>
          <w:p w14:paraId="299241B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C2F59E2">
            <w:pPr>
              <w:jc w:val="center"/>
              <w:rPr>
                <w:rFonts w:ascii="Times New Roman" w:hAnsi="Times New Roman" w:cs="宋体"/>
                <w:kern w:val="0"/>
                <w:szCs w:val="21"/>
              </w:rPr>
            </w:pPr>
            <w:r>
              <w:rPr>
                <w:rFonts w:hint="eastAsia" w:ascii="Times New Roman" w:hAnsi="Times New Roman" w:cs="宋体"/>
                <w:kern w:val="0"/>
                <w:szCs w:val="21"/>
              </w:rPr>
              <w:t>——</w:t>
            </w:r>
          </w:p>
        </w:tc>
      </w:tr>
      <w:tr w14:paraId="1C25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A97D7EA">
            <w:pPr>
              <w:jc w:val="center"/>
              <w:rPr>
                <w:rFonts w:ascii="Times New Roman" w:hAnsi="Times New Roman" w:cs="宋体"/>
                <w:kern w:val="0"/>
                <w:szCs w:val="21"/>
              </w:rPr>
            </w:pPr>
          </w:p>
        </w:tc>
        <w:tc>
          <w:tcPr>
            <w:tcW w:w="1523" w:type="dxa"/>
            <w:vMerge w:val="continue"/>
            <w:vAlign w:val="center"/>
          </w:tcPr>
          <w:p w14:paraId="0AEA040F">
            <w:pPr>
              <w:jc w:val="center"/>
              <w:rPr>
                <w:rFonts w:ascii="Times New Roman" w:hAnsi="Times New Roman" w:cs="宋体"/>
                <w:kern w:val="0"/>
                <w:szCs w:val="21"/>
              </w:rPr>
            </w:pPr>
          </w:p>
        </w:tc>
        <w:tc>
          <w:tcPr>
            <w:tcW w:w="1169" w:type="dxa"/>
            <w:vAlign w:val="center"/>
          </w:tcPr>
          <w:p w14:paraId="17689C26">
            <w:pPr>
              <w:snapToGrid w:val="0"/>
              <w:spacing w:line="320" w:lineRule="exact"/>
              <w:jc w:val="center"/>
              <w:rPr>
                <w:rFonts w:ascii="Times New Roman" w:hAnsi="Times New Roman" w:cs="宋体"/>
                <w:szCs w:val="21"/>
              </w:rPr>
            </w:pPr>
            <w:r>
              <w:rPr>
                <w:rFonts w:hint="eastAsia" w:ascii="Times New Roman" w:hAnsi="Times New Roman" w:cs="宋体"/>
                <w:szCs w:val="21"/>
              </w:rPr>
              <w:t>低倍组织</w:t>
            </w:r>
          </w:p>
        </w:tc>
        <w:tc>
          <w:tcPr>
            <w:tcW w:w="1701" w:type="dxa"/>
            <w:gridSpan w:val="2"/>
            <w:vAlign w:val="center"/>
          </w:tcPr>
          <w:p w14:paraId="2EAA693C">
            <w:pPr>
              <w:snapToGrid w:val="0"/>
              <w:spacing w:line="320" w:lineRule="exact"/>
              <w:jc w:val="center"/>
              <w:rPr>
                <w:rFonts w:ascii="Times New Roman" w:hAnsi="Times New Roman" w:cs="宋体"/>
                <w:szCs w:val="21"/>
              </w:rPr>
            </w:pPr>
            <w:r>
              <w:rPr>
                <w:rFonts w:hint="eastAsia" w:ascii="Times New Roman" w:hAnsi="Times New Roman" w:cs="宋体"/>
                <w:szCs w:val="21"/>
              </w:rPr>
              <w:t>GB/T 18254-2016</w:t>
            </w:r>
          </w:p>
        </w:tc>
        <w:tc>
          <w:tcPr>
            <w:tcW w:w="1795" w:type="dxa"/>
            <w:gridSpan w:val="2"/>
            <w:vAlign w:val="center"/>
          </w:tcPr>
          <w:p w14:paraId="6503AB19">
            <w:pPr>
              <w:snapToGrid w:val="0"/>
              <w:spacing w:line="200" w:lineRule="exact"/>
              <w:jc w:val="center"/>
              <w:rPr>
                <w:rFonts w:ascii="Times New Roman" w:hAnsi="Times New Roman" w:cs="宋体"/>
                <w:szCs w:val="21"/>
              </w:rPr>
            </w:pPr>
            <w:r>
              <w:rPr>
                <w:rFonts w:hint="eastAsia" w:ascii="Times New Roman" w:hAnsi="Times New Roman" w:cs="宋体"/>
                <w:szCs w:val="21"/>
              </w:rPr>
              <w:t>GB/T 226、GB/T 1979</w:t>
            </w:r>
          </w:p>
        </w:tc>
        <w:tc>
          <w:tcPr>
            <w:tcW w:w="976" w:type="dxa"/>
            <w:vAlign w:val="center"/>
          </w:tcPr>
          <w:p w14:paraId="1F00609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C22C919">
            <w:pPr>
              <w:jc w:val="center"/>
              <w:rPr>
                <w:rFonts w:ascii="Times New Roman" w:hAnsi="Times New Roman" w:cs="宋体"/>
                <w:kern w:val="0"/>
                <w:szCs w:val="21"/>
              </w:rPr>
            </w:pPr>
            <w:r>
              <w:rPr>
                <w:rFonts w:hint="eastAsia" w:ascii="Times New Roman" w:hAnsi="Times New Roman" w:cs="宋体"/>
                <w:kern w:val="0"/>
                <w:szCs w:val="21"/>
              </w:rPr>
              <w:t>——</w:t>
            </w:r>
          </w:p>
        </w:tc>
      </w:tr>
      <w:tr w14:paraId="736D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8A8BC1E">
            <w:pPr>
              <w:jc w:val="center"/>
              <w:rPr>
                <w:rFonts w:ascii="Times New Roman" w:hAnsi="Times New Roman" w:cs="宋体"/>
                <w:kern w:val="0"/>
                <w:szCs w:val="21"/>
              </w:rPr>
            </w:pPr>
          </w:p>
        </w:tc>
        <w:tc>
          <w:tcPr>
            <w:tcW w:w="1523" w:type="dxa"/>
            <w:vMerge w:val="continue"/>
            <w:vAlign w:val="center"/>
          </w:tcPr>
          <w:p w14:paraId="2E0D9CF4">
            <w:pPr>
              <w:jc w:val="center"/>
              <w:rPr>
                <w:rFonts w:ascii="Times New Roman" w:hAnsi="Times New Roman" w:cs="宋体"/>
                <w:kern w:val="0"/>
                <w:szCs w:val="21"/>
              </w:rPr>
            </w:pPr>
          </w:p>
        </w:tc>
        <w:tc>
          <w:tcPr>
            <w:tcW w:w="1169" w:type="dxa"/>
            <w:vAlign w:val="center"/>
          </w:tcPr>
          <w:p w14:paraId="06F79E6D">
            <w:pPr>
              <w:snapToGrid w:val="0"/>
              <w:spacing w:line="320" w:lineRule="exact"/>
              <w:jc w:val="center"/>
              <w:rPr>
                <w:rFonts w:ascii="Times New Roman" w:hAnsi="Times New Roman" w:cs="宋体"/>
                <w:szCs w:val="21"/>
              </w:rPr>
            </w:pPr>
            <w:r>
              <w:rPr>
                <w:rFonts w:hint="eastAsia" w:ascii="Times New Roman" w:hAnsi="Times New Roman" w:cs="宋体"/>
                <w:szCs w:val="21"/>
              </w:rPr>
              <w:t>断口</w:t>
            </w:r>
          </w:p>
        </w:tc>
        <w:tc>
          <w:tcPr>
            <w:tcW w:w="1701" w:type="dxa"/>
            <w:gridSpan w:val="2"/>
            <w:vAlign w:val="center"/>
          </w:tcPr>
          <w:p w14:paraId="5DACD7C3">
            <w:pPr>
              <w:snapToGrid w:val="0"/>
              <w:spacing w:line="320" w:lineRule="exact"/>
              <w:jc w:val="center"/>
              <w:rPr>
                <w:rFonts w:ascii="Times New Roman" w:hAnsi="Times New Roman" w:cs="宋体"/>
                <w:szCs w:val="21"/>
              </w:rPr>
            </w:pPr>
            <w:r>
              <w:rPr>
                <w:rFonts w:hint="eastAsia" w:ascii="Times New Roman" w:hAnsi="Times New Roman" w:cs="宋体"/>
                <w:szCs w:val="21"/>
              </w:rPr>
              <w:t>GB/T 18254-2016</w:t>
            </w:r>
          </w:p>
        </w:tc>
        <w:tc>
          <w:tcPr>
            <w:tcW w:w="1795" w:type="dxa"/>
            <w:gridSpan w:val="2"/>
            <w:vAlign w:val="center"/>
          </w:tcPr>
          <w:p w14:paraId="33FE75E7">
            <w:pPr>
              <w:snapToGrid w:val="0"/>
              <w:spacing w:line="200" w:lineRule="exact"/>
              <w:jc w:val="center"/>
              <w:rPr>
                <w:rFonts w:ascii="Times New Roman" w:hAnsi="Times New Roman" w:cs="宋体"/>
                <w:szCs w:val="21"/>
              </w:rPr>
            </w:pPr>
            <w:r>
              <w:rPr>
                <w:rFonts w:hint="eastAsia" w:ascii="Times New Roman" w:hAnsi="Times New Roman" w:cs="宋体"/>
                <w:szCs w:val="21"/>
              </w:rPr>
              <w:t>GB/T 1814</w:t>
            </w:r>
          </w:p>
        </w:tc>
        <w:tc>
          <w:tcPr>
            <w:tcW w:w="976" w:type="dxa"/>
            <w:vAlign w:val="center"/>
          </w:tcPr>
          <w:p w14:paraId="122AC87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5B6CEA6">
            <w:pPr>
              <w:jc w:val="center"/>
              <w:rPr>
                <w:rFonts w:ascii="Times New Roman" w:hAnsi="Times New Roman" w:cs="宋体"/>
                <w:kern w:val="0"/>
                <w:szCs w:val="21"/>
              </w:rPr>
            </w:pPr>
            <w:r>
              <w:rPr>
                <w:rFonts w:hint="eastAsia" w:ascii="Times New Roman" w:hAnsi="Times New Roman" w:cs="宋体"/>
                <w:kern w:val="0"/>
                <w:szCs w:val="21"/>
              </w:rPr>
              <w:t>——</w:t>
            </w:r>
          </w:p>
        </w:tc>
      </w:tr>
      <w:tr w14:paraId="606C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9F7645C">
            <w:pPr>
              <w:jc w:val="center"/>
              <w:rPr>
                <w:rFonts w:ascii="Times New Roman" w:hAnsi="Times New Roman" w:cs="宋体"/>
                <w:kern w:val="0"/>
                <w:szCs w:val="21"/>
              </w:rPr>
            </w:pPr>
          </w:p>
        </w:tc>
        <w:tc>
          <w:tcPr>
            <w:tcW w:w="1523" w:type="dxa"/>
            <w:vMerge w:val="continue"/>
            <w:vAlign w:val="center"/>
          </w:tcPr>
          <w:p w14:paraId="4F3400B0">
            <w:pPr>
              <w:jc w:val="center"/>
              <w:rPr>
                <w:rFonts w:ascii="Times New Roman" w:hAnsi="Times New Roman" w:cs="宋体"/>
                <w:kern w:val="0"/>
                <w:szCs w:val="21"/>
              </w:rPr>
            </w:pPr>
          </w:p>
        </w:tc>
        <w:tc>
          <w:tcPr>
            <w:tcW w:w="1169" w:type="dxa"/>
            <w:vAlign w:val="center"/>
          </w:tcPr>
          <w:p w14:paraId="6EBDA6EA">
            <w:pPr>
              <w:snapToGrid w:val="0"/>
              <w:spacing w:line="320" w:lineRule="exact"/>
              <w:jc w:val="center"/>
              <w:rPr>
                <w:rFonts w:ascii="Times New Roman" w:hAnsi="Times New Roman" w:cs="宋体"/>
                <w:szCs w:val="21"/>
              </w:rPr>
            </w:pPr>
            <w:r>
              <w:rPr>
                <w:rFonts w:hint="eastAsia" w:ascii="Times New Roman" w:hAnsi="Times New Roman" w:cs="宋体"/>
                <w:szCs w:val="21"/>
              </w:rPr>
              <w:t>碳化物网状</w:t>
            </w:r>
          </w:p>
        </w:tc>
        <w:tc>
          <w:tcPr>
            <w:tcW w:w="1701" w:type="dxa"/>
            <w:gridSpan w:val="2"/>
            <w:vAlign w:val="center"/>
          </w:tcPr>
          <w:p w14:paraId="64CD0AE3">
            <w:pPr>
              <w:snapToGrid w:val="0"/>
              <w:spacing w:line="320" w:lineRule="exact"/>
              <w:jc w:val="center"/>
              <w:rPr>
                <w:rFonts w:ascii="Times New Roman" w:hAnsi="Times New Roman" w:cs="宋体"/>
                <w:szCs w:val="21"/>
              </w:rPr>
            </w:pPr>
            <w:r>
              <w:rPr>
                <w:rFonts w:hint="eastAsia" w:ascii="Times New Roman" w:hAnsi="Times New Roman" w:cs="宋体"/>
                <w:szCs w:val="21"/>
              </w:rPr>
              <w:t>GB/T 18254-2016</w:t>
            </w:r>
          </w:p>
        </w:tc>
        <w:tc>
          <w:tcPr>
            <w:tcW w:w="1795" w:type="dxa"/>
            <w:gridSpan w:val="2"/>
            <w:vAlign w:val="center"/>
          </w:tcPr>
          <w:p w14:paraId="29D64054">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5DF6EA8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BDA42E9">
            <w:pPr>
              <w:jc w:val="center"/>
              <w:rPr>
                <w:rFonts w:ascii="Times New Roman" w:hAnsi="Times New Roman" w:cs="宋体"/>
                <w:kern w:val="0"/>
                <w:szCs w:val="21"/>
              </w:rPr>
            </w:pPr>
            <w:r>
              <w:rPr>
                <w:rFonts w:hint="eastAsia" w:ascii="Times New Roman" w:hAnsi="Times New Roman" w:cs="宋体"/>
                <w:kern w:val="0"/>
                <w:szCs w:val="21"/>
              </w:rPr>
              <w:t>——</w:t>
            </w:r>
          </w:p>
        </w:tc>
      </w:tr>
      <w:tr w14:paraId="3C358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5524D4E">
            <w:pPr>
              <w:jc w:val="center"/>
              <w:rPr>
                <w:rFonts w:ascii="Times New Roman" w:hAnsi="Times New Roman" w:cs="宋体"/>
                <w:kern w:val="0"/>
                <w:szCs w:val="21"/>
              </w:rPr>
            </w:pPr>
          </w:p>
        </w:tc>
        <w:tc>
          <w:tcPr>
            <w:tcW w:w="1523" w:type="dxa"/>
            <w:vMerge w:val="continue"/>
            <w:vAlign w:val="center"/>
          </w:tcPr>
          <w:p w14:paraId="1A7C8C2F">
            <w:pPr>
              <w:jc w:val="center"/>
              <w:rPr>
                <w:rFonts w:ascii="Times New Roman" w:hAnsi="Times New Roman" w:cs="宋体"/>
                <w:kern w:val="0"/>
                <w:szCs w:val="21"/>
              </w:rPr>
            </w:pPr>
          </w:p>
        </w:tc>
        <w:tc>
          <w:tcPr>
            <w:tcW w:w="1169" w:type="dxa"/>
            <w:vAlign w:val="center"/>
          </w:tcPr>
          <w:p w14:paraId="085A05A1">
            <w:pPr>
              <w:snapToGrid w:val="0"/>
              <w:spacing w:line="320" w:lineRule="exact"/>
              <w:jc w:val="center"/>
              <w:rPr>
                <w:rFonts w:ascii="Times New Roman" w:hAnsi="Times New Roman" w:cs="宋体"/>
                <w:szCs w:val="21"/>
              </w:rPr>
            </w:pPr>
            <w:r>
              <w:rPr>
                <w:rFonts w:hint="eastAsia" w:ascii="Times New Roman" w:hAnsi="Times New Roman" w:cs="宋体"/>
                <w:szCs w:val="21"/>
              </w:rPr>
              <w:t>碳化物带状</w:t>
            </w:r>
          </w:p>
        </w:tc>
        <w:tc>
          <w:tcPr>
            <w:tcW w:w="1701" w:type="dxa"/>
            <w:gridSpan w:val="2"/>
            <w:vAlign w:val="center"/>
          </w:tcPr>
          <w:p w14:paraId="0E76D85A">
            <w:pPr>
              <w:snapToGrid w:val="0"/>
              <w:spacing w:line="320" w:lineRule="exact"/>
              <w:jc w:val="center"/>
              <w:rPr>
                <w:rFonts w:ascii="Times New Roman" w:hAnsi="Times New Roman" w:cs="宋体"/>
                <w:szCs w:val="21"/>
              </w:rPr>
            </w:pPr>
            <w:r>
              <w:rPr>
                <w:rFonts w:hint="eastAsia" w:ascii="Times New Roman" w:hAnsi="Times New Roman" w:cs="宋体"/>
                <w:szCs w:val="21"/>
              </w:rPr>
              <w:t>GB/T 18254-2016</w:t>
            </w:r>
          </w:p>
        </w:tc>
        <w:tc>
          <w:tcPr>
            <w:tcW w:w="1795" w:type="dxa"/>
            <w:gridSpan w:val="2"/>
            <w:vAlign w:val="center"/>
          </w:tcPr>
          <w:p w14:paraId="05AF6A61">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32BCBF6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45BF5D9">
            <w:pPr>
              <w:jc w:val="center"/>
              <w:rPr>
                <w:rFonts w:ascii="Times New Roman" w:hAnsi="Times New Roman" w:cs="宋体"/>
                <w:kern w:val="0"/>
                <w:szCs w:val="21"/>
              </w:rPr>
            </w:pPr>
            <w:r>
              <w:rPr>
                <w:rFonts w:hint="eastAsia" w:ascii="Times New Roman" w:hAnsi="Times New Roman" w:cs="宋体"/>
                <w:kern w:val="0"/>
                <w:szCs w:val="21"/>
              </w:rPr>
              <w:t>——</w:t>
            </w:r>
          </w:p>
        </w:tc>
      </w:tr>
      <w:tr w14:paraId="5B23E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F7C3A05">
            <w:pPr>
              <w:jc w:val="center"/>
              <w:rPr>
                <w:rFonts w:ascii="Times New Roman" w:hAnsi="Times New Roman" w:cs="宋体"/>
                <w:kern w:val="0"/>
                <w:szCs w:val="21"/>
              </w:rPr>
            </w:pPr>
          </w:p>
        </w:tc>
        <w:tc>
          <w:tcPr>
            <w:tcW w:w="1523" w:type="dxa"/>
            <w:vMerge w:val="continue"/>
            <w:vAlign w:val="center"/>
          </w:tcPr>
          <w:p w14:paraId="6C8CC35B">
            <w:pPr>
              <w:jc w:val="center"/>
              <w:rPr>
                <w:rFonts w:ascii="Times New Roman" w:hAnsi="Times New Roman" w:cs="宋体"/>
                <w:kern w:val="0"/>
                <w:szCs w:val="21"/>
              </w:rPr>
            </w:pPr>
          </w:p>
        </w:tc>
        <w:tc>
          <w:tcPr>
            <w:tcW w:w="1169" w:type="dxa"/>
            <w:vAlign w:val="center"/>
          </w:tcPr>
          <w:p w14:paraId="19212D7D">
            <w:pPr>
              <w:snapToGrid w:val="0"/>
              <w:spacing w:line="320" w:lineRule="exact"/>
              <w:jc w:val="center"/>
              <w:rPr>
                <w:rFonts w:ascii="Times New Roman" w:hAnsi="Times New Roman" w:cs="宋体"/>
                <w:szCs w:val="21"/>
              </w:rPr>
            </w:pPr>
            <w:r>
              <w:rPr>
                <w:rFonts w:hint="eastAsia" w:ascii="Times New Roman" w:hAnsi="Times New Roman" w:cs="宋体"/>
                <w:szCs w:val="21"/>
              </w:rPr>
              <w:t>碳化物液析</w:t>
            </w:r>
          </w:p>
        </w:tc>
        <w:tc>
          <w:tcPr>
            <w:tcW w:w="1701" w:type="dxa"/>
            <w:gridSpan w:val="2"/>
            <w:vAlign w:val="center"/>
          </w:tcPr>
          <w:p w14:paraId="5DDB75E1">
            <w:pPr>
              <w:snapToGrid w:val="0"/>
              <w:spacing w:line="320" w:lineRule="exact"/>
              <w:jc w:val="center"/>
              <w:rPr>
                <w:rFonts w:ascii="Times New Roman" w:hAnsi="Times New Roman" w:cs="宋体"/>
                <w:szCs w:val="21"/>
              </w:rPr>
            </w:pPr>
            <w:r>
              <w:rPr>
                <w:rFonts w:hint="eastAsia" w:ascii="Times New Roman" w:hAnsi="Times New Roman" w:cs="宋体"/>
                <w:szCs w:val="21"/>
              </w:rPr>
              <w:t>GB/T 18254-2016</w:t>
            </w:r>
          </w:p>
        </w:tc>
        <w:tc>
          <w:tcPr>
            <w:tcW w:w="1795" w:type="dxa"/>
            <w:gridSpan w:val="2"/>
            <w:vAlign w:val="center"/>
          </w:tcPr>
          <w:p w14:paraId="10ACA6AE">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0772AF4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ABEB54F">
            <w:pPr>
              <w:jc w:val="center"/>
              <w:rPr>
                <w:rFonts w:ascii="Times New Roman" w:hAnsi="Times New Roman" w:cs="宋体"/>
                <w:kern w:val="0"/>
                <w:szCs w:val="21"/>
              </w:rPr>
            </w:pPr>
            <w:r>
              <w:rPr>
                <w:rFonts w:hint="eastAsia" w:ascii="Times New Roman" w:hAnsi="Times New Roman" w:cs="宋体"/>
                <w:kern w:val="0"/>
                <w:szCs w:val="21"/>
              </w:rPr>
              <w:t>——</w:t>
            </w:r>
          </w:p>
        </w:tc>
      </w:tr>
      <w:tr w14:paraId="321D8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A707674">
            <w:pPr>
              <w:jc w:val="center"/>
              <w:rPr>
                <w:rFonts w:ascii="Times New Roman" w:hAnsi="Times New Roman" w:cs="宋体"/>
                <w:kern w:val="0"/>
                <w:szCs w:val="21"/>
              </w:rPr>
            </w:pPr>
          </w:p>
        </w:tc>
        <w:tc>
          <w:tcPr>
            <w:tcW w:w="1523" w:type="dxa"/>
            <w:vMerge w:val="continue"/>
            <w:vAlign w:val="center"/>
          </w:tcPr>
          <w:p w14:paraId="21656E2C">
            <w:pPr>
              <w:jc w:val="center"/>
              <w:rPr>
                <w:rFonts w:ascii="Times New Roman" w:hAnsi="Times New Roman" w:cs="宋体"/>
                <w:kern w:val="0"/>
                <w:szCs w:val="21"/>
              </w:rPr>
            </w:pPr>
          </w:p>
        </w:tc>
        <w:tc>
          <w:tcPr>
            <w:tcW w:w="1169" w:type="dxa"/>
            <w:vAlign w:val="center"/>
          </w:tcPr>
          <w:p w14:paraId="3D76F953">
            <w:pPr>
              <w:snapToGrid w:val="0"/>
              <w:spacing w:line="320" w:lineRule="exact"/>
              <w:jc w:val="center"/>
              <w:rPr>
                <w:rFonts w:ascii="Times New Roman" w:hAnsi="Times New Roman" w:cs="宋体"/>
                <w:szCs w:val="21"/>
              </w:rPr>
            </w:pPr>
            <w:r>
              <w:rPr>
                <w:rFonts w:hint="eastAsia" w:ascii="Times New Roman" w:hAnsi="Times New Roman" w:cs="宋体"/>
                <w:szCs w:val="21"/>
              </w:rPr>
              <w:t>非金属夹杂物</w:t>
            </w:r>
          </w:p>
        </w:tc>
        <w:tc>
          <w:tcPr>
            <w:tcW w:w="1701" w:type="dxa"/>
            <w:gridSpan w:val="2"/>
            <w:vAlign w:val="center"/>
          </w:tcPr>
          <w:p w14:paraId="12E96CD5">
            <w:pPr>
              <w:snapToGrid w:val="0"/>
              <w:spacing w:line="320" w:lineRule="exact"/>
              <w:jc w:val="center"/>
              <w:rPr>
                <w:rFonts w:ascii="Times New Roman" w:hAnsi="Times New Roman" w:cs="宋体"/>
                <w:szCs w:val="21"/>
              </w:rPr>
            </w:pPr>
            <w:r>
              <w:rPr>
                <w:rFonts w:hint="eastAsia" w:ascii="Times New Roman" w:hAnsi="Times New Roman" w:cs="宋体"/>
                <w:szCs w:val="21"/>
              </w:rPr>
              <w:t>GB/T 18254-2016</w:t>
            </w:r>
          </w:p>
        </w:tc>
        <w:tc>
          <w:tcPr>
            <w:tcW w:w="1795" w:type="dxa"/>
            <w:gridSpan w:val="2"/>
            <w:vAlign w:val="center"/>
          </w:tcPr>
          <w:p w14:paraId="7B9FD48A">
            <w:pPr>
              <w:snapToGrid w:val="0"/>
              <w:spacing w:line="200" w:lineRule="exact"/>
              <w:jc w:val="center"/>
              <w:rPr>
                <w:rFonts w:ascii="Times New Roman" w:hAnsi="Times New Roman" w:cs="宋体"/>
                <w:szCs w:val="21"/>
              </w:rPr>
            </w:pPr>
            <w:r>
              <w:rPr>
                <w:rFonts w:hint="eastAsia" w:ascii="Times New Roman" w:hAnsi="Times New Roman" w:cs="宋体"/>
                <w:szCs w:val="21"/>
              </w:rPr>
              <w:t>GB/T 10561</w:t>
            </w:r>
          </w:p>
        </w:tc>
        <w:tc>
          <w:tcPr>
            <w:tcW w:w="976" w:type="dxa"/>
            <w:vAlign w:val="center"/>
          </w:tcPr>
          <w:p w14:paraId="337765E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9362729">
            <w:pPr>
              <w:jc w:val="center"/>
              <w:rPr>
                <w:rFonts w:ascii="Times New Roman" w:hAnsi="Times New Roman" w:cs="宋体"/>
                <w:kern w:val="0"/>
                <w:szCs w:val="21"/>
              </w:rPr>
            </w:pPr>
            <w:r>
              <w:rPr>
                <w:rFonts w:hint="eastAsia" w:ascii="Times New Roman" w:hAnsi="Times New Roman" w:cs="宋体"/>
                <w:kern w:val="0"/>
                <w:szCs w:val="21"/>
              </w:rPr>
              <w:t>——</w:t>
            </w:r>
          </w:p>
        </w:tc>
      </w:tr>
      <w:tr w14:paraId="7A15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FC56DBB">
            <w:pPr>
              <w:jc w:val="center"/>
              <w:rPr>
                <w:rFonts w:ascii="Times New Roman" w:hAnsi="Times New Roman" w:cs="宋体"/>
                <w:kern w:val="0"/>
                <w:szCs w:val="21"/>
              </w:rPr>
            </w:pPr>
          </w:p>
        </w:tc>
        <w:tc>
          <w:tcPr>
            <w:tcW w:w="1523" w:type="dxa"/>
            <w:vMerge w:val="continue"/>
            <w:vAlign w:val="center"/>
          </w:tcPr>
          <w:p w14:paraId="703332FA">
            <w:pPr>
              <w:jc w:val="center"/>
              <w:rPr>
                <w:rFonts w:ascii="Times New Roman" w:hAnsi="Times New Roman" w:cs="宋体"/>
                <w:kern w:val="0"/>
                <w:szCs w:val="21"/>
              </w:rPr>
            </w:pPr>
          </w:p>
        </w:tc>
        <w:tc>
          <w:tcPr>
            <w:tcW w:w="1169" w:type="dxa"/>
            <w:vAlign w:val="center"/>
          </w:tcPr>
          <w:p w14:paraId="34A14FBB">
            <w:pPr>
              <w:snapToGrid w:val="0"/>
              <w:spacing w:line="320" w:lineRule="exact"/>
              <w:jc w:val="center"/>
              <w:rPr>
                <w:rFonts w:ascii="Times New Roman" w:hAnsi="Times New Roman" w:cs="宋体"/>
                <w:szCs w:val="21"/>
              </w:rPr>
            </w:pPr>
            <w:r>
              <w:rPr>
                <w:rFonts w:hint="eastAsia" w:ascii="Times New Roman" w:hAnsi="Times New Roman" w:cs="宋体"/>
                <w:szCs w:val="21"/>
              </w:rPr>
              <w:t>脱碳层</w:t>
            </w:r>
          </w:p>
        </w:tc>
        <w:tc>
          <w:tcPr>
            <w:tcW w:w="1701" w:type="dxa"/>
            <w:gridSpan w:val="2"/>
            <w:vAlign w:val="center"/>
          </w:tcPr>
          <w:p w14:paraId="41928225">
            <w:pPr>
              <w:snapToGrid w:val="0"/>
              <w:spacing w:line="320" w:lineRule="exact"/>
              <w:jc w:val="center"/>
              <w:rPr>
                <w:rFonts w:ascii="Times New Roman" w:hAnsi="Times New Roman" w:cs="宋体"/>
                <w:szCs w:val="21"/>
              </w:rPr>
            </w:pPr>
            <w:r>
              <w:rPr>
                <w:rFonts w:hint="eastAsia" w:ascii="Times New Roman" w:hAnsi="Times New Roman" w:cs="宋体"/>
                <w:szCs w:val="21"/>
              </w:rPr>
              <w:t>GB/T 18254-2016</w:t>
            </w:r>
          </w:p>
        </w:tc>
        <w:tc>
          <w:tcPr>
            <w:tcW w:w="1795" w:type="dxa"/>
            <w:gridSpan w:val="2"/>
            <w:vAlign w:val="center"/>
          </w:tcPr>
          <w:p w14:paraId="404B93D6">
            <w:pPr>
              <w:snapToGrid w:val="0"/>
              <w:spacing w:line="200" w:lineRule="exact"/>
              <w:jc w:val="center"/>
              <w:rPr>
                <w:rFonts w:ascii="Times New Roman" w:hAnsi="Times New Roman" w:cs="宋体"/>
                <w:szCs w:val="21"/>
              </w:rPr>
            </w:pPr>
            <w:r>
              <w:rPr>
                <w:rFonts w:hint="eastAsia" w:ascii="Times New Roman" w:hAnsi="Times New Roman" w:cs="宋体"/>
                <w:szCs w:val="21"/>
              </w:rPr>
              <w:t>GB/T 224</w:t>
            </w:r>
          </w:p>
        </w:tc>
        <w:tc>
          <w:tcPr>
            <w:tcW w:w="976" w:type="dxa"/>
            <w:vAlign w:val="center"/>
          </w:tcPr>
          <w:p w14:paraId="1531E25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BE38620">
            <w:pPr>
              <w:jc w:val="center"/>
              <w:rPr>
                <w:rFonts w:ascii="Times New Roman" w:hAnsi="Times New Roman" w:cs="宋体"/>
                <w:kern w:val="0"/>
                <w:szCs w:val="21"/>
              </w:rPr>
            </w:pPr>
            <w:r>
              <w:rPr>
                <w:rFonts w:hint="eastAsia" w:ascii="Times New Roman" w:hAnsi="Times New Roman" w:cs="宋体"/>
                <w:kern w:val="0"/>
                <w:szCs w:val="21"/>
              </w:rPr>
              <w:t>——</w:t>
            </w:r>
          </w:p>
        </w:tc>
      </w:tr>
      <w:tr w14:paraId="23990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0BE7E8B">
            <w:pPr>
              <w:jc w:val="center"/>
              <w:rPr>
                <w:rFonts w:ascii="Times New Roman" w:hAnsi="Times New Roman" w:cs="宋体"/>
                <w:kern w:val="0"/>
                <w:szCs w:val="21"/>
              </w:rPr>
            </w:pPr>
          </w:p>
        </w:tc>
        <w:tc>
          <w:tcPr>
            <w:tcW w:w="1523" w:type="dxa"/>
            <w:vMerge w:val="continue"/>
            <w:vAlign w:val="center"/>
          </w:tcPr>
          <w:p w14:paraId="1C8B711E">
            <w:pPr>
              <w:jc w:val="center"/>
              <w:rPr>
                <w:rFonts w:ascii="Times New Roman" w:hAnsi="Times New Roman" w:cs="宋体"/>
                <w:kern w:val="0"/>
                <w:szCs w:val="21"/>
              </w:rPr>
            </w:pPr>
          </w:p>
        </w:tc>
        <w:tc>
          <w:tcPr>
            <w:tcW w:w="1169" w:type="dxa"/>
            <w:vAlign w:val="center"/>
          </w:tcPr>
          <w:p w14:paraId="2A51D4ED">
            <w:pPr>
              <w:snapToGrid w:val="0"/>
              <w:spacing w:line="320" w:lineRule="exact"/>
              <w:jc w:val="center"/>
              <w:rPr>
                <w:rFonts w:ascii="Times New Roman" w:hAnsi="Times New Roman" w:cs="宋体"/>
                <w:szCs w:val="21"/>
              </w:rPr>
            </w:pPr>
            <w:r>
              <w:rPr>
                <w:rFonts w:hint="eastAsia" w:ascii="Times New Roman" w:hAnsi="Times New Roman" w:cs="宋体"/>
                <w:szCs w:val="21"/>
              </w:rPr>
              <w:t>显微组织</w:t>
            </w:r>
          </w:p>
        </w:tc>
        <w:tc>
          <w:tcPr>
            <w:tcW w:w="1701" w:type="dxa"/>
            <w:gridSpan w:val="2"/>
            <w:vAlign w:val="center"/>
          </w:tcPr>
          <w:p w14:paraId="7C05BA50">
            <w:pPr>
              <w:snapToGrid w:val="0"/>
              <w:spacing w:line="320" w:lineRule="exact"/>
              <w:jc w:val="center"/>
              <w:rPr>
                <w:rFonts w:ascii="Times New Roman" w:hAnsi="Times New Roman" w:cs="宋体"/>
                <w:szCs w:val="21"/>
              </w:rPr>
            </w:pPr>
            <w:r>
              <w:rPr>
                <w:rFonts w:hint="eastAsia" w:ascii="Times New Roman" w:hAnsi="Times New Roman" w:cs="宋体"/>
                <w:szCs w:val="21"/>
              </w:rPr>
              <w:t>GB/T 18254-2016</w:t>
            </w:r>
          </w:p>
        </w:tc>
        <w:tc>
          <w:tcPr>
            <w:tcW w:w="1795" w:type="dxa"/>
            <w:gridSpan w:val="2"/>
            <w:vAlign w:val="center"/>
          </w:tcPr>
          <w:p w14:paraId="7E438AA4">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3DCDD57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C16C0C1">
            <w:pPr>
              <w:jc w:val="center"/>
              <w:rPr>
                <w:rFonts w:ascii="Times New Roman" w:hAnsi="Times New Roman" w:cs="宋体"/>
                <w:kern w:val="0"/>
                <w:szCs w:val="21"/>
              </w:rPr>
            </w:pPr>
            <w:r>
              <w:rPr>
                <w:rFonts w:hint="eastAsia" w:ascii="Times New Roman" w:hAnsi="Times New Roman" w:cs="宋体"/>
                <w:kern w:val="0"/>
                <w:szCs w:val="21"/>
              </w:rPr>
              <w:t>——</w:t>
            </w:r>
          </w:p>
        </w:tc>
      </w:tr>
      <w:tr w14:paraId="5F029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58AB3B13">
            <w:pPr>
              <w:jc w:val="center"/>
              <w:rPr>
                <w:rFonts w:ascii="Times New Roman" w:hAnsi="Times New Roman" w:cs="宋体"/>
                <w:kern w:val="0"/>
                <w:szCs w:val="21"/>
              </w:rPr>
            </w:pPr>
            <w:r>
              <w:rPr>
                <w:rFonts w:hint="eastAsia" w:ascii="Times New Roman" w:hAnsi="Times New Roman" w:cs="宋体"/>
                <w:kern w:val="0"/>
                <w:szCs w:val="21"/>
              </w:rPr>
              <w:t>7</w:t>
            </w:r>
          </w:p>
        </w:tc>
        <w:tc>
          <w:tcPr>
            <w:tcW w:w="1523" w:type="dxa"/>
            <w:vMerge w:val="restart"/>
            <w:vAlign w:val="center"/>
          </w:tcPr>
          <w:p w14:paraId="2B4CE1FA">
            <w:pPr>
              <w:jc w:val="center"/>
              <w:rPr>
                <w:rFonts w:ascii="Times New Roman" w:hAnsi="Times New Roman" w:cs="宋体"/>
                <w:kern w:val="0"/>
                <w:szCs w:val="21"/>
              </w:rPr>
            </w:pPr>
            <w:r>
              <w:rPr>
                <w:rFonts w:hint="eastAsia" w:ascii="Times New Roman" w:hAnsi="Times New Roman" w:cs="宋体"/>
                <w:szCs w:val="21"/>
              </w:rPr>
              <w:t>高碳铬轴承钢丝</w:t>
            </w:r>
          </w:p>
        </w:tc>
        <w:tc>
          <w:tcPr>
            <w:tcW w:w="1169" w:type="dxa"/>
            <w:vAlign w:val="center"/>
          </w:tcPr>
          <w:p w14:paraId="6EF0A052">
            <w:pPr>
              <w:snapToGrid w:val="0"/>
              <w:spacing w:line="320" w:lineRule="exact"/>
              <w:jc w:val="center"/>
              <w:rPr>
                <w:rFonts w:ascii="Times New Roman" w:hAnsi="Times New Roman" w:cs="宋体"/>
                <w:szCs w:val="21"/>
              </w:rPr>
            </w:pPr>
            <w:r>
              <w:rPr>
                <w:rFonts w:hint="eastAsia" w:ascii="Times New Roman" w:hAnsi="Times New Roman" w:cs="宋体"/>
                <w:szCs w:val="21"/>
              </w:rPr>
              <w:t>化学</w:t>
            </w:r>
          </w:p>
        </w:tc>
        <w:tc>
          <w:tcPr>
            <w:tcW w:w="1701" w:type="dxa"/>
            <w:gridSpan w:val="2"/>
            <w:vAlign w:val="center"/>
          </w:tcPr>
          <w:p w14:paraId="2FA857F8">
            <w:pPr>
              <w:snapToGrid w:val="0"/>
              <w:spacing w:line="320" w:lineRule="exact"/>
              <w:jc w:val="center"/>
              <w:rPr>
                <w:rFonts w:ascii="Times New Roman" w:hAnsi="Times New Roman" w:cs="宋体"/>
                <w:szCs w:val="21"/>
              </w:rPr>
            </w:pPr>
            <w:r>
              <w:rPr>
                <w:rFonts w:hint="eastAsia" w:ascii="Times New Roman" w:hAnsi="Times New Roman" w:cs="宋体"/>
                <w:kern w:val="0"/>
                <w:szCs w:val="21"/>
              </w:rPr>
              <w:t>GB/T 18579-2019</w:t>
            </w:r>
          </w:p>
        </w:tc>
        <w:tc>
          <w:tcPr>
            <w:tcW w:w="1795" w:type="dxa"/>
            <w:gridSpan w:val="2"/>
            <w:vAlign w:val="center"/>
          </w:tcPr>
          <w:p w14:paraId="44E0858E">
            <w:pPr>
              <w:snapToGrid w:val="0"/>
              <w:jc w:val="center"/>
              <w:rPr>
                <w:rFonts w:ascii="Times New Roman" w:hAnsi="Times New Roman" w:cs="宋体"/>
                <w:szCs w:val="21"/>
              </w:rPr>
            </w:pPr>
            <w:r>
              <w:rPr>
                <w:rFonts w:hint="eastAsia" w:ascii="Times New Roman" w:hAnsi="Times New Roman" w:cs="宋体"/>
                <w:szCs w:val="21"/>
              </w:rPr>
              <w:t>GB/T 4336、GB/T 20123、</w:t>
            </w:r>
          </w:p>
          <w:p w14:paraId="0E77A8FD">
            <w:pPr>
              <w:snapToGrid w:val="0"/>
              <w:jc w:val="center"/>
              <w:rPr>
                <w:rFonts w:ascii="Times New Roman" w:hAnsi="Times New Roman" w:cs="宋体"/>
                <w:szCs w:val="21"/>
              </w:rPr>
            </w:pPr>
            <w:r>
              <w:rPr>
                <w:rFonts w:hint="eastAsia" w:ascii="Times New Roman" w:hAnsi="Times New Roman" w:cs="宋体"/>
                <w:szCs w:val="21"/>
              </w:rPr>
              <w:t>GBT 11261、GB/T 223</w:t>
            </w:r>
          </w:p>
        </w:tc>
        <w:tc>
          <w:tcPr>
            <w:tcW w:w="976" w:type="dxa"/>
            <w:vAlign w:val="center"/>
          </w:tcPr>
          <w:p w14:paraId="097FCF03">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166BDAE">
            <w:pPr>
              <w:jc w:val="center"/>
              <w:rPr>
                <w:rFonts w:ascii="Times New Roman" w:hAnsi="Times New Roman" w:cs="宋体"/>
                <w:kern w:val="0"/>
                <w:szCs w:val="21"/>
              </w:rPr>
            </w:pPr>
            <w:r>
              <w:rPr>
                <w:rFonts w:hint="eastAsia" w:ascii="Times New Roman" w:hAnsi="Times New Roman" w:cs="宋体"/>
                <w:kern w:val="0"/>
                <w:szCs w:val="21"/>
              </w:rPr>
              <w:t>——</w:t>
            </w:r>
          </w:p>
        </w:tc>
      </w:tr>
      <w:tr w14:paraId="4CB57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04F021B">
            <w:pPr>
              <w:jc w:val="center"/>
              <w:rPr>
                <w:rFonts w:ascii="Times New Roman" w:hAnsi="Times New Roman" w:cs="宋体"/>
                <w:kern w:val="0"/>
                <w:szCs w:val="21"/>
              </w:rPr>
            </w:pPr>
          </w:p>
        </w:tc>
        <w:tc>
          <w:tcPr>
            <w:tcW w:w="1523" w:type="dxa"/>
            <w:vMerge w:val="continue"/>
            <w:vAlign w:val="center"/>
          </w:tcPr>
          <w:p w14:paraId="55E0F867">
            <w:pPr>
              <w:jc w:val="center"/>
              <w:rPr>
                <w:rFonts w:ascii="Times New Roman" w:hAnsi="Times New Roman" w:cs="宋体"/>
                <w:szCs w:val="21"/>
              </w:rPr>
            </w:pPr>
          </w:p>
        </w:tc>
        <w:tc>
          <w:tcPr>
            <w:tcW w:w="1169" w:type="dxa"/>
            <w:vAlign w:val="center"/>
          </w:tcPr>
          <w:p w14:paraId="64DBDABD">
            <w:pPr>
              <w:snapToGrid w:val="0"/>
              <w:spacing w:line="320" w:lineRule="exact"/>
              <w:jc w:val="center"/>
              <w:rPr>
                <w:rFonts w:ascii="Times New Roman" w:hAnsi="Times New Roman" w:cs="宋体"/>
                <w:szCs w:val="21"/>
              </w:rPr>
            </w:pPr>
            <w:r>
              <w:rPr>
                <w:rFonts w:hint="eastAsia" w:ascii="Times New Roman" w:hAnsi="Times New Roman" w:cs="宋体"/>
                <w:szCs w:val="21"/>
              </w:rPr>
              <w:t>氧含量</w:t>
            </w:r>
          </w:p>
        </w:tc>
        <w:tc>
          <w:tcPr>
            <w:tcW w:w="1701" w:type="dxa"/>
            <w:gridSpan w:val="2"/>
            <w:vAlign w:val="center"/>
          </w:tcPr>
          <w:p w14:paraId="3360476C">
            <w:pPr>
              <w:snapToGrid w:val="0"/>
              <w:spacing w:line="320" w:lineRule="exact"/>
              <w:jc w:val="center"/>
              <w:rPr>
                <w:rFonts w:ascii="Times New Roman" w:hAnsi="Times New Roman" w:cs="宋体"/>
                <w:kern w:val="0"/>
                <w:szCs w:val="21"/>
              </w:rPr>
            </w:pPr>
            <w:r>
              <w:rPr>
                <w:rFonts w:hint="eastAsia" w:ascii="Times New Roman" w:hAnsi="Times New Roman" w:cs="宋体"/>
                <w:kern w:val="0"/>
                <w:szCs w:val="21"/>
              </w:rPr>
              <w:t>GB/T 18579-2019</w:t>
            </w:r>
          </w:p>
        </w:tc>
        <w:tc>
          <w:tcPr>
            <w:tcW w:w="1795" w:type="dxa"/>
            <w:gridSpan w:val="2"/>
            <w:vAlign w:val="center"/>
          </w:tcPr>
          <w:p w14:paraId="74819E2E">
            <w:pPr>
              <w:snapToGrid w:val="0"/>
              <w:jc w:val="center"/>
              <w:rPr>
                <w:rFonts w:ascii="Times New Roman" w:hAnsi="Times New Roman" w:cs="宋体"/>
                <w:szCs w:val="21"/>
              </w:rPr>
            </w:pPr>
            <w:r>
              <w:rPr>
                <w:rFonts w:hint="eastAsia" w:ascii="Times New Roman" w:hAnsi="Times New Roman" w:cs="宋体"/>
                <w:szCs w:val="21"/>
              </w:rPr>
              <w:t>GB/T 11261</w:t>
            </w:r>
          </w:p>
        </w:tc>
        <w:tc>
          <w:tcPr>
            <w:tcW w:w="976" w:type="dxa"/>
            <w:vAlign w:val="center"/>
          </w:tcPr>
          <w:p w14:paraId="0C9D0E13">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A77033F">
            <w:pPr>
              <w:jc w:val="center"/>
              <w:rPr>
                <w:rFonts w:ascii="Times New Roman" w:hAnsi="Times New Roman" w:cs="宋体"/>
                <w:kern w:val="0"/>
                <w:szCs w:val="21"/>
              </w:rPr>
            </w:pPr>
            <w:r>
              <w:rPr>
                <w:rFonts w:hint="eastAsia" w:ascii="Times New Roman" w:hAnsi="Times New Roman" w:cs="宋体"/>
                <w:kern w:val="0"/>
                <w:szCs w:val="21"/>
              </w:rPr>
              <w:t>——</w:t>
            </w:r>
          </w:p>
        </w:tc>
      </w:tr>
      <w:tr w14:paraId="141D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A22E852">
            <w:pPr>
              <w:jc w:val="center"/>
              <w:rPr>
                <w:rFonts w:ascii="Times New Roman" w:hAnsi="Times New Roman" w:cs="宋体"/>
                <w:kern w:val="0"/>
                <w:szCs w:val="21"/>
              </w:rPr>
            </w:pPr>
          </w:p>
        </w:tc>
        <w:tc>
          <w:tcPr>
            <w:tcW w:w="1523" w:type="dxa"/>
            <w:vMerge w:val="continue"/>
            <w:vAlign w:val="center"/>
          </w:tcPr>
          <w:p w14:paraId="3C92A5BA">
            <w:pPr>
              <w:jc w:val="center"/>
              <w:rPr>
                <w:rFonts w:ascii="Times New Roman" w:hAnsi="Times New Roman" w:cs="宋体"/>
                <w:kern w:val="0"/>
                <w:szCs w:val="21"/>
              </w:rPr>
            </w:pPr>
          </w:p>
        </w:tc>
        <w:tc>
          <w:tcPr>
            <w:tcW w:w="1169" w:type="dxa"/>
            <w:vAlign w:val="center"/>
          </w:tcPr>
          <w:p w14:paraId="3F97E33B">
            <w:pPr>
              <w:snapToGrid w:val="0"/>
              <w:jc w:val="center"/>
              <w:rPr>
                <w:rFonts w:ascii="Times New Roman" w:hAnsi="Times New Roman" w:cs="宋体"/>
                <w:szCs w:val="21"/>
              </w:rPr>
            </w:pPr>
            <w:r>
              <w:rPr>
                <w:rFonts w:hint="eastAsia" w:ascii="Times New Roman" w:hAnsi="Times New Roman" w:cs="宋体"/>
                <w:szCs w:val="21"/>
              </w:rPr>
              <w:t>淬火硬度</w:t>
            </w:r>
          </w:p>
        </w:tc>
        <w:tc>
          <w:tcPr>
            <w:tcW w:w="1701" w:type="dxa"/>
            <w:gridSpan w:val="2"/>
            <w:vAlign w:val="center"/>
          </w:tcPr>
          <w:p w14:paraId="5002A228">
            <w:pPr>
              <w:snapToGrid w:val="0"/>
              <w:spacing w:line="320" w:lineRule="exact"/>
              <w:jc w:val="center"/>
              <w:rPr>
                <w:rFonts w:ascii="Times New Roman" w:hAnsi="Times New Roman" w:cs="宋体"/>
                <w:kern w:val="0"/>
                <w:szCs w:val="21"/>
              </w:rPr>
            </w:pPr>
            <w:r>
              <w:rPr>
                <w:rFonts w:hint="eastAsia" w:ascii="Times New Roman" w:hAnsi="Times New Roman" w:cs="宋体"/>
                <w:kern w:val="0"/>
                <w:szCs w:val="21"/>
              </w:rPr>
              <w:t>GB/T 18579-2019</w:t>
            </w:r>
          </w:p>
        </w:tc>
        <w:tc>
          <w:tcPr>
            <w:tcW w:w="1795" w:type="dxa"/>
            <w:gridSpan w:val="2"/>
            <w:vAlign w:val="center"/>
          </w:tcPr>
          <w:p w14:paraId="329228A5">
            <w:pPr>
              <w:snapToGrid w:val="0"/>
              <w:jc w:val="center"/>
              <w:rPr>
                <w:rFonts w:ascii="Times New Roman" w:hAnsi="Times New Roman" w:cs="宋体"/>
                <w:szCs w:val="21"/>
              </w:rPr>
            </w:pPr>
            <w:r>
              <w:rPr>
                <w:rFonts w:hint="eastAsia" w:ascii="Times New Roman" w:hAnsi="Times New Roman" w:cs="宋体"/>
                <w:szCs w:val="21"/>
              </w:rPr>
              <w:t>GB/T 230.1</w:t>
            </w:r>
          </w:p>
        </w:tc>
        <w:tc>
          <w:tcPr>
            <w:tcW w:w="976" w:type="dxa"/>
            <w:vAlign w:val="center"/>
          </w:tcPr>
          <w:p w14:paraId="6BF0FE8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7CA7C45">
            <w:pPr>
              <w:jc w:val="center"/>
              <w:rPr>
                <w:rFonts w:ascii="Times New Roman" w:hAnsi="Times New Roman" w:cs="宋体"/>
                <w:kern w:val="0"/>
                <w:szCs w:val="21"/>
              </w:rPr>
            </w:pPr>
            <w:r>
              <w:rPr>
                <w:rFonts w:hint="eastAsia" w:ascii="Times New Roman" w:hAnsi="Times New Roman" w:cs="宋体"/>
                <w:kern w:val="0"/>
                <w:szCs w:val="21"/>
              </w:rPr>
              <w:t>——</w:t>
            </w:r>
          </w:p>
        </w:tc>
      </w:tr>
      <w:tr w14:paraId="23401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C0DC9C2">
            <w:pPr>
              <w:jc w:val="center"/>
              <w:rPr>
                <w:rFonts w:ascii="Times New Roman" w:hAnsi="Times New Roman" w:cs="宋体"/>
                <w:kern w:val="0"/>
                <w:szCs w:val="21"/>
              </w:rPr>
            </w:pPr>
          </w:p>
        </w:tc>
        <w:tc>
          <w:tcPr>
            <w:tcW w:w="1523" w:type="dxa"/>
            <w:vMerge w:val="continue"/>
            <w:vAlign w:val="center"/>
          </w:tcPr>
          <w:p w14:paraId="3979E9FB">
            <w:pPr>
              <w:jc w:val="center"/>
              <w:rPr>
                <w:rFonts w:ascii="Times New Roman" w:hAnsi="Times New Roman" w:cs="宋体"/>
                <w:kern w:val="0"/>
                <w:szCs w:val="21"/>
              </w:rPr>
            </w:pPr>
          </w:p>
        </w:tc>
        <w:tc>
          <w:tcPr>
            <w:tcW w:w="1169" w:type="dxa"/>
            <w:vAlign w:val="center"/>
          </w:tcPr>
          <w:p w14:paraId="3C954C8A">
            <w:pPr>
              <w:snapToGrid w:val="0"/>
              <w:jc w:val="center"/>
              <w:rPr>
                <w:rFonts w:ascii="Times New Roman" w:hAnsi="Times New Roman" w:cs="宋体"/>
                <w:szCs w:val="21"/>
              </w:rPr>
            </w:pPr>
            <w:r>
              <w:rPr>
                <w:rFonts w:hint="eastAsia" w:ascii="Times New Roman" w:hAnsi="Times New Roman" w:cs="宋体"/>
                <w:szCs w:val="21"/>
              </w:rPr>
              <w:t>布氏硬度</w:t>
            </w:r>
          </w:p>
        </w:tc>
        <w:tc>
          <w:tcPr>
            <w:tcW w:w="1701" w:type="dxa"/>
            <w:gridSpan w:val="2"/>
            <w:vAlign w:val="center"/>
          </w:tcPr>
          <w:p w14:paraId="0245AB57">
            <w:pPr>
              <w:snapToGrid w:val="0"/>
              <w:spacing w:line="320" w:lineRule="exact"/>
              <w:jc w:val="center"/>
              <w:rPr>
                <w:rFonts w:ascii="Times New Roman" w:hAnsi="Times New Roman" w:cs="宋体"/>
                <w:szCs w:val="21"/>
              </w:rPr>
            </w:pPr>
            <w:r>
              <w:rPr>
                <w:rFonts w:hint="eastAsia" w:ascii="Times New Roman" w:hAnsi="Times New Roman" w:cs="宋体"/>
                <w:kern w:val="0"/>
                <w:szCs w:val="21"/>
              </w:rPr>
              <w:t>GB/T 18579-2019</w:t>
            </w:r>
          </w:p>
        </w:tc>
        <w:tc>
          <w:tcPr>
            <w:tcW w:w="1795" w:type="dxa"/>
            <w:gridSpan w:val="2"/>
            <w:vAlign w:val="center"/>
          </w:tcPr>
          <w:p w14:paraId="4EB45F2B">
            <w:pPr>
              <w:snapToGrid w:val="0"/>
              <w:jc w:val="center"/>
              <w:rPr>
                <w:rFonts w:ascii="Times New Roman" w:hAnsi="Times New Roman" w:cs="宋体"/>
                <w:szCs w:val="21"/>
              </w:rPr>
            </w:pPr>
            <w:r>
              <w:rPr>
                <w:rFonts w:hint="eastAsia" w:ascii="Times New Roman" w:hAnsi="Times New Roman" w:cs="宋体"/>
                <w:szCs w:val="21"/>
              </w:rPr>
              <w:t>GB/T 231.1</w:t>
            </w:r>
          </w:p>
        </w:tc>
        <w:tc>
          <w:tcPr>
            <w:tcW w:w="976" w:type="dxa"/>
            <w:vAlign w:val="center"/>
          </w:tcPr>
          <w:p w14:paraId="005FB55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E35D48B">
            <w:pPr>
              <w:jc w:val="center"/>
              <w:rPr>
                <w:rFonts w:ascii="Times New Roman" w:hAnsi="Times New Roman" w:cs="宋体"/>
                <w:kern w:val="0"/>
                <w:szCs w:val="21"/>
              </w:rPr>
            </w:pPr>
            <w:r>
              <w:rPr>
                <w:rFonts w:hint="eastAsia" w:ascii="Times New Roman" w:hAnsi="Times New Roman" w:cs="宋体"/>
                <w:kern w:val="0"/>
                <w:szCs w:val="21"/>
              </w:rPr>
              <w:t>——</w:t>
            </w:r>
          </w:p>
        </w:tc>
      </w:tr>
      <w:tr w14:paraId="43A66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4C1B41B">
            <w:pPr>
              <w:jc w:val="center"/>
              <w:rPr>
                <w:rFonts w:ascii="Times New Roman" w:hAnsi="Times New Roman" w:cs="宋体"/>
                <w:kern w:val="0"/>
                <w:szCs w:val="21"/>
              </w:rPr>
            </w:pPr>
          </w:p>
        </w:tc>
        <w:tc>
          <w:tcPr>
            <w:tcW w:w="1523" w:type="dxa"/>
            <w:vMerge w:val="continue"/>
            <w:vAlign w:val="center"/>
          </w:tcPr>
          <w:p w14:paraId="12994E03">
            <w:pPr>
              <w:jc w:val="center"/>
              <w:rPr>
                <w:rFonts w:ascii="Times New Roman" w:hAnsi="Times New Roman" w:cs="宋体"/>
                <w:kern w:val="0"/>
                <w:szCs w:val="21"/>
              </w:rPr>
            </w:pPr>
          </w:p>
        </w:tc>
        <w:tc>
          <w:tcPr>
            <w:tcW w:w="1169" w:type="dxa"/>
            <w:vAlign w:val="center"/>
          </w:tcPr>
          <w:p w14:paraId="3EA8F916">
            <w:pPr>
              <w:snapToGrid w:val="0"/>
              <w:jc w:val="center"/>
              <w:rPr>
                <w:rFonts w:ascii="Times New Roman" w:hAnsi="Times New Roman" w:cs="宋体"/>
                <w:szCs w:val="21"/>
              </w:rPr>
            </w:pPr>
            <w:r>
              <w:rPr>
                <w:rFonts w:hint="eastAsia" w:ascii="Times New Roman" w:hAnsi="Times New Roman" w:cs="宋体"/>
                <w:szCs w:val="21"/>
              </w:rPr>
              <w:t>拉伸试验</w:t>
            </w:r>
          </w:p>
        </w:tc>
        <w:tc>
          <w:tcPr>
            <w:tcW w:w="1701" w:type="dxa"/>
            <w:gridSpan w:val="2"/>
            <w:vAlign w:val="center"/>
          </w:tcPr>
          <w:p w14:paraId="3AE6C83E">
            <w:pPr>
              <w:snapToGrid w:val="0"/>
              <w:spacing w:line="320" w:lineRule="exact"/>
              <w:jc w:val="center"/>
              <w:rPr>
                <w:rFonts w:ascii="Times New Roman" w:hAnsi="Times New Roman" w:cs="宋体"/>
                <w:szCs w:val="21"/>
              </w:rPr>
            </w:pPr>
            <w:r>
              <w:rPr>
                <w:rFonts w:hint="eastAsia" w:ascii="Times New Roman" w:hAnsi="Times New Roman" w:cs="宋体"/>
                <w:kern w:val="0"/>
                <w:szCs w:val="21"/>
              </w:rPr>
              <w:t>GB/T 18579-2019</w:t>
            </w:r>
          </w:p>
        </w:tc>
        <w:tc>
          <w:tcPr>
            <w:tcW w:w="1795" w:type="dxa"/>
            <w:gridSpan w:val="2"/>
            <w:vAlign w:val="center"/>
          </w:tcPr>
          <w:p w14:paraId="75839CF0">
            <w:pPr>
              <w:snapToGrid w:val="0"/>
              <w:jc w:val="center"/>
              <w:rPr>
                <w:rFonts w:ascii="Times New Roman" w:hAnsi="Times New Roman" w:cs="宋体"/>
                <w:szCs w:val="21"/>
              </w:rPr>
            </w:pPr>
            <w:r>
              <w:rPr>
                <w:rFonts w:hint="eastAsia" w:ascii="Times New Roman" w:hAnsi="Times New Roman" w:cs="宋体"/>
                <w:szCs w:val="21"/>
              </w:rPr>
              <w:t>GB/T 228.1</w:t>
            </w:r>
          </w:p>
        </w:tc>
        <w:tc>
          <w:tcPr>
            <w:tcW w:w="976" w:type="dxa"/>
            <w:vAlign w:val="center"/>
          </w:tcPr>
          <w:p w14:paraId="0D9A002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22A269E">
            <w:pPr>
              <w:jc w:val="center"/>
              <w:rPr>
                <w:rFonts w:ascii="Times New Roman" w:hAnsi="Times New Roman" w:cs="宋体"/>
                <w:kern w:val="0"/>
                <w:szCs w:val="21"/>
              </w:rPr>
            </w:pPr>
            <w:r>
              <w:rPr>
                <w:rFonts w:hint="eastAsia" w:ascii="Times New Roman" w:hAnsi="Times New Roman" w:cs="宋体"/>
                <w:kern w:val="0"/>
                <w:szCs w:val="21"/>
              </w:rPr>
              <w:t>——</w:t>
            </w:r>
          </w:p>
        </w:tc>
      </w:tr>
      <w:tr w14:paraId="54932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55FE06B">
            <w:pPr>
              <w:jc w:val="center"/>
              <w:rPr>
                <w:rFonts w:ascii="Times New Roman" w:hAnsi="Times New Roman" w:cs="宋体"/>
                <w:kern w:val="0"/>
                <w:szCs w:val="21"/>
              </w:rPr>
            </w:pPr>
          </w:p>
        </w:tc>
        <w:tc>
          <w:tcPr>
            <w:tcW w:w="1523" w:type="dxa"/>
            <w:vMerge w:val="continue"/>
            <w:vAlign w:val="center"/>
          </w:tcPr>
          <w:p w14:paraId="03F62F85">
            <w:pPr>
              <w:jc w:val="center"/>
              <w:rPr>
                <w:rFonts w:ascii="Times New Roman" w:hAnsi="Times New Roman" w:cs="宋体"/>
                <w:kern w:val="0"/>
                <w:szCs w:val="21"/>
              </w:rPr>
            </w:pPr>
          </w:p>
        </w:tc>
        <w:tc>
          <w:tcPr>
            <w:tcW w:w="1169" w:type="dxa"/>
            <w:vAlign w:val="center"/>
          </w:tcPr>
          <w:p w14:paraId="72D7647D">
            <w:pPr>
              <w:snapToGrid w:val="0"/>
              <w:jc w:val="center"/>
              <w:rPr>
                <w:rFonts w:ascii="Times New Roman" w:hAnsi="Times New Roman" w:cs="宋体"/>
                <w:szCs w:val="21"/>
              </w:rPr>
            </w:pPr>
            <w:r>
              <w:rPr>
                <w:rFonts w:hint="eastAsia" w:ascii="Times New Roman" w:hAnsi="Times New Roman" w:cs="宋体"/>
                <w:szCs w:val="21"/>
              </w:rPr>
              <w:t>低倍组织</w:t>
            </w:r>
          </w:p>
        </w:tc>
        <w:tc>
          <w:tcPr>
            <w:tcW w:w="1701" w:type="dxa"/>
            <w:gridSpan w:val="2"/>
            <w:vAlign w:val="center"/>
          </w:tcPr>
          <w:p w14:paraId="73005BB9">
            <w:pPr>
              <w:snapToGrid w:val="0"/>
              <w:spacing w:line="320" w:lineRule="exact"/>
              <w:jc w:val="center"/>
              <w:rPr>
                <w:rFonts w:ascii="Times New Roman" w:hAnsi="Times New Roman" w:cs="宋体"/>
                <w:szCs w:val="21"/>
              </w:rPr>
            </w:pPr>
            <w:r>
              <w:rPr>
                <w:rFonts w:hint="eastAsia" w:ascii="Times New Roman" w:hAnsi="Times New Roman" w:cs="宋体"/>
                <w:kern w:val="0"/>
                <w:szCs w:val="21"/>
              </w:rPr>
              <w:t>GB/T 18579-2019</w:t>
            </w:r>
          </w:p>
        </w:tc>
        <w:tc>
          <w:tcPr>
            <w:tcW w:w="1795" w:type="dxa"/>
            <w:gridSpan w:val="2"/>
            <w:vAlign w:val="center"/>
          </w:tcPr>
          <w:p w14:paraId="73E2D39D">
            <w:pPr>
              <w:snapToGrid w:val="0"/>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7EED84D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D39C80B">
            <w:pPr>
              <w:jc w:val="center"/>
              <w:rPr>
                <w:rFonts w:ascii="Times New Roman" w:hAnsi="Times New Roman" w:cs="宋体"/>
                <w:kern w:val="0"/>
                <w:szCs w:val="21"/>
              </w:rPr>
            </w:pPr>
            <w:r>
              <w:rPr>
                <w:rFonts w:hint="eastAsia" w:ascii="Times New Roman" w:hAnsi="Times New Roman" w:cs="宋体"/>
                <w:kern w:val="0"/>
                <w:szCs w:val="21"/>
              </w:rPr>
              <w:t>——</w:t>
            </w:r>
          </w:p>
        </w:tc>
      </w:tr>
      <w:tr w14:paraId="5A244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9C084D7">
            <w:pPr>
              <w:jc w:val="center"/>
              <w:rPr>
                <w:rFonts w:ascii="Times New Roman" w:hAnsi="Times New Roman" w:cs="宋体"/>
                <w:kern w:val="0"/>
                <w:szCs w:val="21"/>
              </w:rPr>
            </w:pPr>
          </w:p>
        </w:tc>
        <w:tc>
          <w:tcPr>
            <w:tcW w:w="1523" w:type="dxa"/>
            <w:vMerge w:val="continue"/>
            <w:vAlign w:val="center"/>
          </w:tcPr>
          <w:p w14:paraId="00739007">
            <w:pPr>
              <w:jc w:val="center"/>
              <w:rPr>
                <w:rFonts w:ascii="Times New Roman" w:hAnsi="Times New Roman" w:cs="宋体"/>
                <w:kern w:val="0"/>
                <w:szCs w:val="21"/>
              </w:rPr>
            </w:pPr>
          </w:p>
        </w:tc>
        <w:tc>
          <w:tcPr>
            <w:tcW w:w="1169" w:type="dxa"/>
            <w:vAlign w:val="center"/>
          </w:tcPr>
          <w:p w14:paraId="7121229C">
            <w:pPr>
              <w:snapToGrid w:val="0"/>
              <w:jc w:val="center"/>
              <w:rPr>
                <w:rFonts w:ascii="Times New Roman" w:hAnsi="Times New Roman" w:cs="宋体"/>
                <w:szCs w:val="21"/>
              </w:rPr>
            </w:pPr>
            <w:r>
              <w:rPr>
                <w:rFonts w:hint="eastAsia" w:ascii="Times New Roman" w:hAnsi="Times New Roman" w:cs="宋体"/>
                <w:szCs w:val="21"/>
              </w:rPr>
              <w:t>断口</w:t>
            </w:r>
          </w:p>
        </w:tc>
        <w:tc>
          <w:tcPr>
            <w:tcW w:w="1701" w:type="dxa"/>
            <w:gridSpan w:val="2"/>
            <w:vAlign w:val="center"/>
          </w:tcPr>
          <w:p w14:paraId="11549A97">
            <w:pPr>
              <w:snapToGrid w:val="0"/>
              <w:spacing w:line="320" w:lineRule="exact"/>
              <w:jc w:val="center"/>
              <w:rPr>
                <w:rFonts w:ascii="Times New Roman" w:hAnsi="Times New Roman" w:cs="宋体"/>
                <w:szCs w:val="21"/>
              </w:rPr>
            </w:pPr>
            <w:r>
              <w:rPr>
                <w:rFonts w:hint="eastAsia" w:ascii="Times New Roman" w:hAnsi="Times New Roman" w:cs="宋体"/>
                <w:kern w:val="0"/>
                <w:szCs w:val="21"/>
              </w:rPr>
              <w:t>GB/T 18579-2019</w:t>
            </w:r>
          </w:p>
        </w:tc>
        <w:tc>
          <w:tcPr>
            <w:tcW w:w="1795" w:type="dxa"/>
            <w:gridSpan w:val="2"/>
            <w:vAlign w:val="center"/>
          </w:tcPr>
          <w:p w14:paraId="45C18A3B">
            <w:pPr>
              <w:snapToGrid w:val="0"/>
              <w:jc w:val="center"/>
              <w:rPr>
                <w:rFonts w:ascii="Times New Roman" w:hAnsi="Times New Roman" w:cs="宋体"/>
                <w:szCs w:val="21"/>
              </w:rPr>
            </w:pPr>
            <w:r>
              <w:rPr>
                <w:rFonts w:hint="eastAsia" w:ascii="Times New Roman" w:hAnsi="Times New Roman" w:cs="宋体"/>
                <w:szCs w:val="21"/>
              </w:rPr>
              <w:t>GB/T 1814</w:t>
            </w:r>
          </w:p>
        </w:tc>
        <w:tc>
          <w:tcPr>
            <w:tcW w:w="976" w:type="dxa"/>
            <w:vAlign w:val="center"/>
          </w:tcPr>
          <w:p w14:paraId="5BB5D9B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3C5B2C0">
            <w:pPr>
              <w:jc w:val="center"/>
              <w:rPr>
                <w:rFonts w:ascii="Times New Roman" w:hAnsi="Times New Roman" w:cs="宋体"/>
                <w:kern w:val="0"/>
                <w:szCs w:val="21"/>
              </w:rPr>
            </w:pPr>
            <w:r>
              <w:rPr>
                <w:rFonts w:hint="eastAsia" w:ascii="Times New Roman" w:hAnsi="Times New Roman" w:cs="宋体"/>
                <w:kern w:val="0"/>
                <w:szCs w:val="21"/>
              </w:rPr>
              <w:t>——</w:t>
            </w:r>
          </w:p>
        </w:tc>
      </w:tr>
      <w:tr w14:paraId="72601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D13189A">
            <w:pPr>
              <w:jc w:val="center"/>
              <w:rPr>
                <w:rFonts w:ascii="Times New Roman" w:hAnsi="Times New Roman" w:cs="宋体"/>
                <w:kern w:val="0"/>
                <w:szCs w:val="21"/>
              </w:rPr>
            </w:pPr>
          </w:p>
        </w:tc>
        <w:tc>
          <w:tcPr>
            <w:tcW w:w="1523" w:type="dxa"/>
            <w:vMerge w:val="continue"/>
            <w:vAlign w:val="center"/>
          </w:tcPr>
          <w:p w14:paraId="584E6759">
            <w:pPr>
              <w:jc w:val="center"/>
              <w:rPr>
                <w:rFonts w:ascii="Times New Roman" w:hAnsi="Times New Roman" w:cs="宋体"/>
                <w:kern w:val="0"/>
                <w:szCs w:val="21"/>
              </w:rPr>
            </w:pPr>
          </w:p>
        </w:tc>
        <w:tc>
          <w:tcPr>
            <w:tcW w:w="1169" w:type="dxa"/>
            <w:vAlign w:val="center"/>
          </w:tcPr>
          <w:p w14:paraId="2A9AEF93">
            <w:pPr>
              <w:snapToGrid w:val="0"/>
              <w:jc w:val="center"/>
              <w:rPr>
                <w:rFonts w:ascii="Times New Roman" w:hAnsi="Times New Roman" w:cs="宋体"/>
                <w:szCs w:val="21"/>
              </w:rPr>
            </w:pPr>
            <w:r>
              <w:rPr>
                <w:rFonts w:hint="eastAsia" w:ascii="Times New Roman" w:hAnsi="Times New Roman" w:cs="宋体"/>
                <w:szCs w:val="21"/>
              </w:rPr>
              <w:t>非金属夹杂物</w:t>
            </w:r>
          </w:p>
        </w:tc>
        <w:tc>
          <w:tcPr>
            <w:tcW w:w="1701" w:type="dxa"/>
            <w:gridSpan w:val="2"/>
            <w:vAlign w:val="center"/>
          </w:tcPr>
          <w:p w14:paraId="53004C62">
            <w:pPr>
              <w:snapToGrid w:val="0"/>
              <w:spacing w:line="320" w:lineRule="exact"/>
              <w:jc w:val="center"/>
              <w:rPr>
                <w:rFonts w:ascii="Times New Roman" w:hAnsi="Times New Roman" w:cs="宋体"/>
                <w:szCs w:val="21"/>
              </w:rPr>
            </w:pPr>
            <w:r>
              <w:rPr>
                <w:rFonts w:hint="eastAsia" w:ascii="Times New Roman" w:hAnsi="Times New Roman" w:cs="宋体"/>
                <w:kern w:val="0"/>
                <w:szCs w:val="21"/>
              </w:rPr>
              <w:t>GB/T 18579-2019</w:t>
            </w:r>
          </w:p>
        </w:tc>
        <w:tc>
          <w:tcPr>
            <w:tcW w:w="1795" w:type="dxa"/>
            <w:gridSpan w:val="2"/>
            <w:vAlign w:val="center"/>
          </w:tcPr>
          <w:p w14:paraId="29554525">
            <w:pPr>
              <w:snapToGrid w:val="0"/>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71C0290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91CD9C0">
            <w:pPr>
              <w:jc w:val="center"/>
              <w:rPr>
                <w:rFonts w:ascii="Times New Roman" w:hAnsi="Times New Roman" w:cs="宋体"/>
                <w:kern w:val="0"/>
                <w:szCs w:val="21"/>
              </w:rPr>
            </w:pPr>
            <w:r>
              <w:rPr>
                <w:rFonts w:hint="eastAsia" w:ascii="Times New Roman" w:hAnsi="Times New Roman" w:cs="宋体"/>
                <w:kern w:val="0"/>
                <w:szCs w:val="21"/>
              </w:rPr>
              <w:t>——</w:t>
            </w:r>
          </w:p>
        </w:tc>
      </w:tr>
      <w:tr w14:paraId="3134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F6A0C79">
            <w:pPr>
              <w:jc w:val="center"/>
              <w:rPr>
                <w:rFonts w:ascii="Times New Roman" w:hAnsi="Times New Roman" w:cs="宋体"/>
                <w:kern w:val="0"/>
                <w:szCs w:val="21"/>
              </w:rPr>
            </w:pPr>
          </w:p>
        </w:tc>
        <w:tc>
          <w:tcPr>
            <w:tcW w:w="1523" w:type="dxa"/>
            <w:vMerge w:val="continue"/>
            <w:vAlign w:val="center"/>
          </w:tcPr>
          <w:p w14:paraId="1BF5467A">
            <w:pPr>
              <w:jc w:val="center"/>
              <w:rPr>
                <w:rFonts w:ascii="Times New Roman" w:hAnsi="Times New Roman" w:cs="宋体"/>
                <w:kern w:val="0"/>
                <w:szCs w:val="21"/>
              </w:rPr>
            </w:pPr>
          </w:p>
        </w:tc>
        <w:tc>
          <w:tcPr>
            <w:tcW w:w="1169" w:type="dxa"/>
            <w:vAlign w:val="center"/>
          </w:tcPr>
          <w:p w14:paraId="725F75C4">
            <w:pPr>
              <w:snapToGrid w:val="0"/>
              <w:jc w:val="center"/>
              <w:rPr>
                <w:rFonts w:ascii="Times New Roman" w:hAnsi="Times New Roman" w:cs="宋体"/>
                <w:szCs w:val="21"/>
              </w:rPr>
            </w:pPr>
            <w:r>
              <w:rPr>
                <w:rFonts w:hint="eastAsia" w:ascii="Times New Roman" w:hAnsi="Times New Roman" w:cs="宋体"/>
                <w:szCs w:val="21"/>
              </w:rPr>
              <w:t>显微孔隙</w:t>
            </w:r>
          </w:p>
        </w:tc>
        <w:tc>
          <w:tcPr>
            <w:tcW w:w="1701" w:type="dxa"/>
            <w:gridSpan w:val="2"/>
            <w:vAlign w:val="center"/>
          </w:tcPr>
          <w:p w14:paraId="5F24007E">
            <w:pPr>
              <w:snapToGrid w:val="0"/>
              <w:spacing w:line="320" w:lineRule="exact"/>
              <w:jc w:val="center"/>
              <w:rPr>
                <w:rFonts w:ascii="Times New Roman" w:hAnsi="Times New Roman" w:cs="宋体"/>
                <w:szCs w:val="21"/>
              </w:rPr>
            </w:pPr>
            <w:r>
              <w:rPr>
                <w:rFonts w:hint="eastAsia" w:ascii="Times New Roman" w:hAnsi="Times New Roman" w:cs="宋体"/>
                <w:kern w:val="0"/>
                <w:szCs w:val="21"/>
              </w:rPr>
              <w:t>GB/T 18579-2019</w:t>
            </w:r>
          </w:p>
        </w:tc>
        <w:tc>
          <w:tcPr>
            <w:tcW w:w="1795" w:type="dxa"/>
            <w:gridSpan w:val="2"/>
            <w:vAlign w:val="center"/>
          </w:tcPr>
          <w:p w14:paraId="71798A17">
            <w:pPr>
              <w:snapToGrid w:val="0"/>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118C7D8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30A10F1">
            <w:pPr>
              <w:jc w:val="center"/>
              <w:rPr>
                <w:rFonts w:ascii="Times New Roman" w:hAnsi="Times New Roman" w:cs="宋体"/>
                <w:kern w:val="0"/>
                <w:szCs w:val="21"/>
              </w:rPr>
            </w:pPr>
            <w:r>
              <w:rPr>
                <w:rFonts w:hint="eastAsia" w:ascii="Times New Roman" w:hAnsi="Times New Roman" w:cs="宋体"/>
                <w:kern w:val="0"/>
                <w:szCs w:val="21"/>
              </w:rPr>
              <w:t>——</w:t>
            </w:r>
          </w:p>
        </w:tc>
      </w:tr>
      <w:tr w14:paraId="736CF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91B5743">
            <w:pPr>
              <w:jc w:val="center"/>
              <w:rPr>
                <w:rFonts w:ascii="Times New Roman" w:hAnsi="Times New Roman" w:cs="宋体"/>
                <w:kern w:val="0"/>
                <w:szCs w:val="21"/>
              </w:rPr>
            </w:pPr>
          </w:p>
        </w:tc>
        <w:tc>
          <w:tcPr>
            <w:tcW w:w="1523" w:type="dxa"/>
            <w:vMerge w:val="continue"/>
            <w:vAlign w:val="center"/>
          </w:tcPr>
          <w:p w14:paraId="7DB87F41">
            <w:pPr>
              <w:jc w:val="center"/>
              <w:rPr>
                <w:rFonts w:ascii="Times New Roman" w:hAnsi="Times New Roman" w:cs="宋体"/>
                <w:kern w:val="0"/>
                <w:szCs w:val="21"/>
              </w:rPr>
            </w:pPr>
          </w:p>
        </w:tc>
        <w:tc>
          <w:tcPr>
            <w:tcW w:w="1169" w:type="dxa"/>
            <w:vAlign w:val="center"/>
          </w:tcPr>
          <w:p w14:paraId="65F3F9A6">
            <w:pPr>
              <w:snapToGrid w:val="0"/>
              <w:jc w:val="center"/>
              <w:rPr>
                <w:rFonts w:ascii="Times New Roman" w:hAnsi="Times New Roman" w:cs="宋体"/>
                <w:szCs w:val="21"/>
              </w:rPr>
            </w:pPr>
            <w:r>
              <w:rPr>
                <w:rFonts w:hint="eastAsia" w:ascii="Times New Roman" w:hAnsi="Times New Roman" w:cs="宋体"/>
                <w:szCs w:val="21"/>
              </w:rPr>
              <w:t>显微组织</w:t>
            </w:r>
          </w:p>
        </w:tc>
        <w:tc>
          <w:tcPr>
            <w:tcW w:w="1701" w:type="dxa"/>
            <w:gridSpan w:val="2"/>
            <w:vAlign w:val="center"/>
          </w:tcPr>
          <w:p w14:paraId="1F561DAE">
            <w:pPr>
              <w:snapToGrid w:val="0"/>
              <w:spacing w:line="320" w:lineRule="exact"/>
              <w:jc w:val="center"/>
              <w:rPr>
                <w:rFonts w:ascii="Times New Roman" w:hAnsi="Times New Roman" w:cs="宋体"/>
                <w:szCs w:val="21"/>
              </w:rPr>
            </w:pPr>
            <w:r>
              <w:rPr>
                <w:rFonts w:hint="eastAsia" w:ascii="Times New Roman" w:hAnsi="Times New Roman" w:cs="宋体"/>
                <w:kern w:val="0"/>
                <w:szCs w:val="21"/>
              </w:rPr>
              <w:t>GB/T 18579-2019</w:t>
            </w:r>
          </w:p>
        </w:tc>
        <w:tc>
          <w:tcPr>
            <w:tcW w:w="1795" w:type="dxa"/>
            <w:gridSpan w:val="2"/>
            <w:vAlign w:val="center"/>
          </w:tcPr>
          <w:p w14:paraId="591447DB">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461D50C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82321D5">
            <w:pPr>
              <w:jc w:val="center"/>
              <w:rPr>
                <w:rFonts w:ascii="Times New Roman" w:hAnsi="Times New Roman" w:cs="宋体"/>
                <w:kern w:val="0"/>
                <w:szCs w:val="21"/>
              </w:rPr>
            </w:pPr>
            <w:r>
              <w:rPr>
                <w:rFonts w:hint="eastAsia" w:ascii="Times New Roman" w:hAnsi="Times New Roman" w:cs="宋体"/>
                <w:kern w:val="0"/>
                <w:szCs w:val="21"/>
              </w:rPr>
              <w:t>——</w:t>
            </w:r>
          </w:p>
        </w:tc>
      </w:tr>
      <w:tr w14:paraId="79B38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F7741A9">
            <w:pPr>
              <w:jc w:val="center"/>
              <w:rPr>
                <w:rFonts w:ascii="Times New Roman" w:hAnsi="Times New Roman" w:cs="宋体"/>
                <w:kern w:val="0"/>
                <w:szCs w:val="21"/>
              </w:rPr>
            </w:pPr>
          </w:p>
        </w:tc>
        <w:tc>
          <w:tcPr>
            <w:tcW w:w="1523" w:type="dxa"/>
            <w:vMerge w:val="continue"/>
            <w:vAlign w:val="center"/>
          </w:tcPr>
          <w:p w14:paraId="58A2B6F0">
            <w:pPr>
              <w:jc w:val="center"/>
              <w:rPr>
                <w:rFonts w:ascii="Times New Roman" w:hAnsi="Times New Roman" w:cs="宋体"/>
                <w:kern w:val="0"/>
                <w:szCs w:val="21"/>
              </w:rPr>
            </w:pPr>
          </w:p>
        </w:tc>
        <w:tc>
          <w:tcPr>
            <w:tcW w:w="1169" w:type="dxa"/>
            <w:vAlign w:val="center"/>
          </w:tcPr>
          <w:p w14:paraId="55EDD580">
            <w:pPr>
              <w:snapToGrid w:val="0"/>
              <w:jc w:val="center"/>
              <w:rPr>
                <w:rFonts w:ascii="Times New Roman" w:hAnsi="Times New Roman" w:cs="宋体"/>
                <w:szCs w:val="21"/>
              </w:rPr>
            </w:pPr>
            <w:r>
              <w:rPr>
                <w:rFonts w:hint="eastAsia" w:ascii="Times New Roman" w:hAnsi="Times New Roman" w:cs="宋体"/>
                <w:szCs w:val="21"/>
              </w:rPr>
              <w:t>碳化物网状</w:t>
            </w:r>
          </w:p>
        </w:tc>
        <w:tc>
          <w:tcPr>
            <w:tcW w:w="1701" w:type="dxa"/>
            <w:gridSpan w:val="2"/>
            <w:vAlign w:val="center"/>
          </w:tcPr>
          <w:p w14:paraId="2DBFD04F">
            <w:pPr>
              <w:snapToGrid w:val="0"/>
              <w:spacing w:line="320" w:lineRule="exact"/>
              <w:jc w:val="center"/>
              <w:rPr>
                <w:rFonts w:ascii="Times New Roman" w:hAnsi="Times New Roman" w:cs="宋体"/>
                <w:szCs w:val="21"/>
              </w:rPr>
            </w:pPr>
            <w:r>
              <w:rPr>
                <w:rFonts w:hint="eastAsia" w:ascii="Times New Roman" w:hAnsi="Times New Roman" w:cs="宋体"/>
                <w:kern w:val="0"/>
                <w:szCs w:val="21"/>
              </w:rPr>
              <w:t>GB/T 18579-2019</w:t>
            </w:r>
          </w:p>
        </w:tc>
        <w:tc>
          <w:tcPr>
            <w:tcW w:w="1795" w:type="dxa"/>
            <w:gridSpan w:val="2"/>
            <w:vAlign w:val="center"/>
          </w:tcPr>
          <w:p w14:paraId="67E1952F">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63594FC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CD2A34B">
            <w:pPr>
              <w:jc w:val="center"/>
              <w:rPr>
                <w:rFonts w:ascii="Times New Roman" w:hAnsi="Times New Roman" w:cs="宋体"/>
                <w:kern w:val="0"/>
                <w:szCs w:val="21"/>
              </w:rPr>
            </w:pPr>
            <w:r>
              <w:rPr>
                <w:rFonts w:hint="eastAsia" w:ascii="Times New Roman" w:hAnsi="Times New Roman" w:cs="宋体"/>
                <w:kern w:val="0"/>
                <w:szCs w:val="21"/>
              </w:rPr>
              <w:t>——</w:t>
            </w:r>
          </w:p>
        </w:tc>
      </w:tr>
      <w:tr w14:paraId="44845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C401F38">
            <w:pPr>
              <w:jc w:val="center"/>
              <w:rPr>
                <w:rFonts w:ascii="Times New Roman" w:hAnsi="Times New Roman" w:cs="宋体"/>
                <w:kern w:val="0"/>
                <w:szCs w:val="21"/>
              </w:rPr>
            </w:pPr>
          </w:p>
        </w:tc>
        <w:tc>
          <w:tcPr>
            <w:tcW w:w="1523" w:type="dxa"/>
            <w:vMerge w:val="continue"/>
            <w:vAlign w:val="center"/>
          </w:tcPr>
          <w:p w14:paraId="779AA4B3">
            <w:pPr>
              <w:jc w:val="center"/>
              <w:rPr>
                <w:rFonts w:ascii="Times New Roman" w:hAnsi="Times New Roman" w:cs="宋体"/>
                <w:kern w:val="0"/>
                <w:szCs w:val="21"/>
              </w:rPr>
            </w:pPr>
          </w:p>
        </w:tc>
        <w:tc>
          <w:tcPr>
            <w:tcW w:w="1169" w:type="dxa"/>
            <w:vAlign w:val="center"/>
          </w:tcPr>
          <w:p w14:paraId="607281A9">
            <w:pPr>
              <w:snapToGrid w:val="0"/>
              <w:jc w:val="center"/>
              <w:rPr>
                <w:rFonts w:ascii="Times New Roman" w:hAnsi="Times New Roman" w:cs="宋体"/>
                <w:szCs w:val="21"/>
              </w:rPr>
            </w:pPr>
            <w:r>
              <w:rPr>
                <w:rFonts w:hint="eastAsia" w:ascii="Times New Roman" w:hAnsi="Times New Roman" w:cs="宋体"/>
                <w:szCs w:val="21"/>
              </w:rPr>
              <w:t>碳化物液析</w:t>
            </w:r>
          </w:p>
        </w:tc>
        <w:tc>
          <w:tcPr>
            <w:tcW w:w="1701" w:type="dxa"/>
            <w:gridSpan w:val="2"/>
            <w:vAlign w:val="center"/>
          </w:tcPr>
          <w:p w14:paraId="72B4BC8F">
            <w:pPr>
              <w:snapToGrid w:val="0"/>
              <w:spacing w:line="320" w:lineRule="exact"/>
              <w:jc w:val="center"/>
              <w:rPr>
                <w:rFonts w:ascii="Times New Roman" w:hAnsi="Times New Roman" w:cs="宋体"/>
                <w:szCs w:val="21"/>
              </w:rPr>
            </w:pPr>
            <w:r>
              <w:rPr>
                <w:rFonts w:hint="eastAsia" w:ascii="Times New Roman" w:hAnsi="Times New Roman" w:cs="宋体"/>
                <w:kern w:val="0"/>
                <w:szCs w:val="21"/>
              </w:rPr>
              <w:t>GB/T 18579-2019</w:t>
            </w:r>
          </w:p>
        </w:tc>
        <w:tc>
          <w:tcPr>
            <w:tcW w:w="1795" w:type="dxa"/>
            <w:gridSpan w:val="2"/>
            <w:vAlign w:val="center"/>
          </w:tcPr>
          <w:p w14:paraId="16690EE1">
            <w:pPr>
              <w:snapToGrid w:val="0"/>
              <w:spacing w:line="200" w:lineRule="exact"/>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5296107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8E6035D">
            <w:pPr>
              <w:jc w:val="center"/>
              <w:rPr>
                <w:rFonts w:ascii="Times New Roman" w:hAnsi="Times New Roman" w:cs="宋体"/>
                <w:kern w:val="0"/>
                <w:szCs w:val="21"/>
              </w:rPr>
            </w:pPr>
            <w:r>
              <w:rPr>
                <w:rFonts w:hint="eastAsia" w:ascii="Times New Roman" w:hAnsi="Times New Roman" w:cs="宋体"/>
                <w:kern w:val="0"/>
                <w:szCs w:val="21"/>
              </w:rPr>
              <w:t>——</w:t>
            </w:r>
          </w:p>
        </w:tc>
      </w:tr>
      <w:tr w14:paraId="61A7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EC8BB7E">
            <w:pPr>
              <w:jc w:val="center"/>
              <w:rPr>
                <w:rFonts w:ascii="Times New Roman" w:hAnsi="Times New Roman" w:cs="宋体"/>
                <w:kern w:val="0"/>
                <w:szCs w:val="21"/>
              </w:rPr>
            </w:pPr>
          </w:p>
        </w:tc>
        <w:tc>
          <w:tcPr>
            <w:tcW w:w="1523" w:type="dxa"/>
            <w:vMerge w:val="continue"/>
            <w:vAlign w:val="center"/>
          </w:tcPr>
          <w:p w14:paraId="1D009924">
            <w:pPr>
              <w:jc w:val="center"/>
              <w:rPr>
                <w:rFonts w:ascii="Times New Roman" w:hAnsi="Times New Roman" w:cs="宋体"/>
                <w:kern w:val="0"/>
                <w:szCs w:val="21"/>
              </w:rPr>
            </w:pPr>
          </w:p>
        </w:tc>
        <w:tc>
          <w:tcPr>
            <w:tcW w:w="1169" w:type="dxa"/>
            <w:vAlign w:val="center"/>
          </w:tcPr>
          <w:p w14:paraId="1B353F6B">
            <w:pPr>
              <w:snapToGrid w:val="0"/>
              <w:jc w:val="center"/>
              <w:rPr>
                <w:rFonts w:ascii="Times New Roman" w:hAnsi="Times New Roman" w:cs="宋体"/>
                <w:szCs w:val="21"/>
              </w:rPr>
            </w:pPr>
            <w:r>
              <w:rPr>
                <w:rFonts w:hint="eastAsia" w:ascii="Times New Roman" w:hAnsi="Times New Roman" w:cs="宋体"/>
                <w:szCs w:val="21"/>
              </w:rPr>
              <w:t>脱碳层</w:t>
            </w:r>
          </w:p>
        </w:tc>
        <w:tc>
          <w:tcPr>
            <w:tcW w:w="1701" w:type="dxa"/>
            <w:gridSpan w:val="2"/>
            <w:vAlign w:val="center"/>
          </w:tcPr>
          <w:p w14:paraId="69544998">
            <w:pPr>
              <w:snapToGrid w:val="0"/>
              <w:spacing w:line="320" w:lineRule="exact"/>
              <w:jc w:val="center"/>
              <w:rPr>
                <w:rFonts w:ascii="Times New Roman" w:hAnsi="Times New Roman" w:cs="宋体"/>
                <w:kern w:val="0"/>
                <w:szCs w:val="21"/>
              </w:rPr>
            </w:pPr>
            <w:r>
              <w:rPr>
                <w:rFonts w:hint="eastAsia" w:ascii="Times New Roman" w:hAnsi="Times New Roman" w:cs="宋体"/>
                <w:kern w:val="0"/>
                <w:szCs w:val="21"/>
              </w:rPr>
              <w:t>GB/T 18579-2019</w:t>
            </w:r>
          </w:p>
        </w:tc>
        <w:tc>
          <w:tcPr>
            <w:tcW w:w="1795" w:type="dxa"/>
            <w:gridSpan w:val="2"/>
            <w:vAlign w:val="center"/>
          </w:tcPr>
          <w:p w14:paraId="01719666">
            <w:pPr>
              <w:snapToGrid w:val="0"/>
              <w:jc w:val="center"/>
              <w:rPr>
                <w:rFonts w:ascii="Times New Roman" w:hAnsi="Times New Roman" w:cs="宋体"/>
                <w:szCs w:val="21"/>
              </w:rPr>
            </w:pPr>
            <w:r>
              <w:rPr>
                <w:rFonts w:hint="eastAsia" w:ascii="Times New Roman" w:hAnsi="Times New Roman" w:cs="宋体"/>
                <w:szCs w:val="21"/>
              </w:rPr>
              <w:t>GB/T 18254</w:t>
            </w:r>
          </w:p>
        </w:tc>
        <w:tc>
          <w:tcPr>
            <w:tcW w:w="976" w:type="dxa"/>
            <w:vAlign w:val="center"/>
          </w:tcPr>
          <w:p w14:paraId="1A464C1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DC724C7">
            <w:pPr>
              <w:jc w:val="center"/>
              <w:rPr>
                <w:rFonts w:ascii="Times New Roman" w:hAnsi="Times New Roman" w:cs="宋体"/>
                <w:kern w:val="0"/>
                <w:szCs w:val="21"/>
              </w:rPr>
            </w:pPr>
            <w:r>
              <w:rPr>
                <w:rFonts w:hint="eastAsia" w:ascii="Times New Roman" w:hAnsi="Times New Roman" w:cs="宋体"/>
                <w:kern w:val="0"/>
                <w:szCs w:val="21"/>
              </w:rPr>
              <w:t>——</w:t>
            </w:r>
          </w:p>
        </w:tc>
      </w:tr>
      <w:tr w14:paraId="354BF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1E4E7BCF">
            <w:pPr>
              <w:jc w:val="center"/>
              <w:rPr>
                <w:rFonts w:ascii="Times New Roman" w:hAnsi="Times New Roman" w:cs="宋体"/>
                <w:kern w:val="0"/>
                <w:szCs w:val="21"/>
              </w:rPr>
            </w:pPr>
            <w:r>
              <w:rPr>
                <w:rFonts w:hint="eastAsia" w:ascii="Times New Roman" w:hAnsi="Times New Roman" w:cs="宋体"/>
                <w:kern w:val="0"/>
                <w:szCs w:val="21"/>
              </w:rPr>
              <w:t>8</w:t>
            </w:r>
          </w:p>
        </w:tc>
        <w:tc>
          <w:tcPr>
            <w:tcW w:w="1523" w:type="dxa"/>
            <w:vMerge w:val="restart"/>
            <w:vAlign w:val="center"/>
          </w:tcPr>
          <w:p w14:paraId="254A0C02">
            <w:pPr>
              <w:jc w:val="center"/>
              <w:rPr>
                <w:rFonts w:ascii="Times New Roman" w:hAnsi="Times New Roman" w:cs="宋体"/>
                <w:kern w:val="0"/>
                <w:szCs w:val="21"/>
              </w:rPr>
            </w:pPr>
            <w:r>
              <w:rPr>
                <w:rFonts w:hint="eastAsia" w:ascii="Times New Roman" w:hAnsi="Times New Roman" w:cs="宋体"/>
                <w:kern w:val="0"/>
                <w:szCs w:val="21"/>
              </w:rPr>
              <w:t>低合金高强度结构钢</w:t>
            </w:r>
          </w:p>
        </w:tc>
        <w:tc>
          <w:tcPr>
            <w:tcW w:w="1169" w:type="dxa"/>
            <w:vAlign w:val="center"/>
          </w:tcPr>
          <w:p w14:paraId="76538A6E">
            <w:pPr>
              <w:snapToGrid w:val="0"/>
              <w:jc w:val="center"/>
              <w:rPr>
                <w:rFonts w:ascii="Times New Roman" w:hAnsi="Times New Roman" w:cs="宋体"/>
                <w:szCs w:val="21"/>
              </w:rPr>
            </w:pPr>
            <w:r>
              <w:rPr>
                <w:rFonts w:hint="eastAsia" w:ascii="Times New Roman" w:hAnsi="Times New Roman" w:cs="宋体"/>
                <w:szCs w:val="21"/>
              </w:rPr>
              <w:t>化学成分</w:t>
            </w:r>
          </w:p>
        </w:tc>
        <w:tc>
          <w:tcPr>
            <w:tcW w:w="1701" w:type="dxa"/>
            <w:gridSpan w:val="2"/>
            <w:vAlign w:val="center"/>
          </w:tcPr>
          <w:p w14:paraId="56B2829C">
            <w:pPr>
              <w:snapToGrid w:val="0"/>
              <w:spacing w:line="320" w:lineRule="exact"/>
              <w:jc w:val="center"/>
              <w:rPr>
                <w:rFonts w:ascii="Times New Roman" w:hAnsi="Times New Roman" w:cs="宋体"/>
                <w:kern w:val="0"/>
                <w:szCs w:val="21"/>
              </w:rPr>
            </w:pPr>
            <w:r>
              <w:rPr>
                <w:rFonts w:hint="eastAsia" w:ascii="Times New Roman" w:hAnsi="Times New Roman" w:cs="宋体"/>
                <w:kern w:val="0"/>
                <w:szCs w:val="21"/>
              </w:rPr>
              <w:t>GB/T 1591-2018</w:t>
            </w:r>
          </w:p>
        </w:tc>
        <w:tc>
          <w:tcPr>
            <w:tcW w:w="1795" w:type="dxa"/>
            <w:gridSpan w:val="2"/>
            <w:vAlign w:val="center"/>
          </w:tcPr>
          <w:p w14:paraId="4C71A916">
            <w:pPr>
              <w:snapToGrid w:val="0"/>
              <w:jc w:val="center"/>
              <w:rPr>
                <w:rFonts w:ascii="Times New Roman" w:hAnsi="Times New Roman" w:cs="宋体"/>
                <w:szCs w:val="21"/>
              </w:rPr>
            </w:pPr>
            <w:r>
              <w:rPr>
                <w:rFonts w:hint="eastAsia" w:ascii="Times New Roman" w:hAnsi="Times New Roman" w:cs="宋体"/>
                <w:szCs w:val="21"/>
              </w:rPr>
              <w:t>GB/T 4336、GB/T 20123、</w:t>
            </w:r>
          </w:p>
          <w:p w14:paraId="2DC063B8">
            <w:pPr>
              <w:snapToGrid w:val="0"/>
              <w:jc w:val="center"/>
              <w:rPr>
                <w:rFonts w:ascii="Times New Roman" w:hAnsi="Times New Roman" w:cs="宋体"/>
                <w:szCs w:val="21"/>
              </w:rPr>
            </w:pPr>
            <w:r>
              <w:rPr>
                <w:rFonts w:hint="eastAsia" w:ascii="Times New Roman" w:hAnsi="Times New Roman" w:cs="宋体"/>
                <w:szCs w:val="21"/>
              </w:rPr>
              <w:t>GBT 11261、GB/T 223</w:t>
            </w:r>
          </w:p>
        </w:tc>
        <w:tc>
          <w:tcPr>
            <w:tcW w:w="976" w:type="dxa"/>
            <w:vAlign w:val="center"/>
          </w:tcPr>
          <w:p w14:paraId="267C8C7E">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D46C9CB">
            <w:pPr>
              <w:jc w:val="center"/>
              <w:rPr>
                <w:rFonts w:ascii="Times New Roman" w:hAnsi="Times New Roman" w:cs="宋体"/>
                <w:kern w:val="0"/>
                <w:szCs w:val="21"/>
              </w:rPr>
            </w:pPr>
            <w:r>
              <w:rPr>
                <w:rFonts w:hint="eastAsia" w:ascii="Times New Roman" w:hAnsi="Times New Roman" w:cs="宋体"/>
                <w:kern w:val="0"/>
                <w:szCs w:val="21"/>
              </w:rPr>
              <w:t>——</w:t>
            </w:r>
          </w:p>
        </w:tc>
      </w:tr>
      <w:tr w14:paraId="49330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E570064">
            <w:pPr>
              <w:jc w:val="center"/>
              <w:rPr>
                <w:rFonts w:ascii="Times New Roman" w:hAnsi="Times New Roman" w:cs="宋体"/>
                <w:kern w:val="0"/>
                <w:szCs w:val="21"/>
              </w:rPr>
            </w:pPr>
          </w:p>
        </w:tc>
        <w:tc>
          <w:tcPr>
            <w:tcW w:w="1523" w:type="dxa"/>
            <w:vMerge w:val="continue"/>
            <w:vAlign w:val="center"/>
          </w:tcPr>
          <w:p w14:paraId="23AE9F71">
            <w:pPr>
              <w:jc w:val="center"/>
              <w:rPr>
                <w:rFonts w:ascii="Times New Roman" w:hAnsi="Times New Roman" w:cs="宋体"/>
                <w:kern w:val="0"/>
                <w:szCs w:val="21"/>
              </w:rPr>
            </w:pPr>
          </w:p>
        </w:tc>
        <w:tc>
          <w:tcPr>
            <w:tcW w:w="1169" w:type="dxa"/>
            <w:vAlign w:val="center"/>
          </w:tcPr>
          <w:p w14:paraId="0CA7238E">
            <w:pPr>
              <w:snapToGrid w:val="0"/>
              <w:jc w:val="center"/>
              <w:rPr>
                <w:rFonts w:ascii="Times New Roman" w:hAnsi="Times New Roman" w:cs="宋体"/>
                <w:szCs w:val="21"/>
              </w:rPr>
            </w:pPr>
            <w:r>
              <w:rPr>
                <w:rFonts w:hint="eastAsia" w:ascii="Times New Roman" w:hAnsi="Times New Roman" w:cs="宋体"/>
                <w:szCs w:val="21"/>
              </w:rPr>
              <w:t>拉伸</w:t>
            </w:r>
          </w:p>
        </w:tc>
        <w:tc>
          <w:tcPr>
            <w:tcW w:w="1701" w:type="dxa"/>
            <w:gridSpan w:val="2"/>
            <w:vAlign w:val="center"/>
          </w:tcPr>
          <w:p w14:paraId="5A80ACB7">
            <w:pPr>
              <w:snapToGrid w:val="0"/>
              <w:spacing w:line="320" w:lineRule="exact"/>
              <w:jc w:val="center"/>
              <w:rPr>
                <w:rFonts w:ascii="Times New Roman" w:hAnsi="Times New Roman" w:cs="宋体"/>
                <w:kern w:val="0"/>
                <w:szCs w:val="21"/>
              </w:rPr>
            </w:pPr>
            <w:r>
              <w:rPr>
                <w:rFonts w:hint="eastAsia" w:ascii="Times New Roman" w:hAnsi="Times New Roman" w:cs="宋体"/>
                <w:kern w:val="0"/>
                <w:szCs w:val="21"/>
              </w:rPr>
              <w:t>GB/T 1591-2018</w:t>
            </w:r>
          </w:p>
        </w:tc>
        <w:tc>
          <w:tcPr>
            <w:tcW w:w="1795" w:type="dxa"/>
            <w:gridSpan w:val="2"/>
            <w:vAlign w:val="center"/>
          </w:tcPr>
          <w:p w14:paraId="0234D31A">
            <w:pPr>
              <w:snapToGrid w:val="0"/>
              <w:jc w:val="center"/>
              <w:rPr>
                <w:rFonts w:ascii="Times New Roman" w:hAnsi="Times New Roman" w:cs="宋体"/>
                <w:szCs w:val="21"/>
              </w:rPr>
            </w:pPr>
            <w:r>
              <w:rPr>
                <w:rFonts w:hint="eastAsia" w:ascii="Times New Roman" w:hAnsi="Times New Roman" w:cs="宋体"/>
                <w:szCs w:val="21"/>
              </w:rPr>
              <w:t>GB/T 228.1</w:t>
            </w:r>
          </w:p>
        </w:tc>
        <w:tc>
          <w:tcPr>
            <w:tcW w:w="976" w:type="dxa"/>
            <w:vAlign w:val="center"/>
          </w:tcPr>
          <w:p w14:paraId="1D009AC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CE642BA">
            <w:pPr>
              <w:jc w:val="center"/>
              <w:rPr>
                <w:rFonts w:ascii="Times New Roman" w:hAnsi="Times New Roman" w:cs="宋体"/>
                <w:kern w:val="0"/>
                <w:szCs w:val="21"/>
              </w:rPr>
            </w:pPr>
            <w:r>
              <w:rPr>
                <w:rFonts w:hint="eastAsia" w:ascii="Times New Roman" w:hAnsi="Times New Roman" w:cs="宋体"/>
                <w:kern w:val="0"/>
                <w:szCs w:val="21"/>
              </w:rPr>
              <w:t>——</w:t>
            </w:r>
          </w:p>
        </w:tc>
      </w:tr>
      <w:tr w14:paraId="31708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86ED91B">
            <w:pPr>
              <w:jc w:val="center"/>
              <w:rPr>
                <w:rFonts w:ascii="Times New Roman" w:hAnsi="Times New Roman" w:cs="宋体"/>
                <w:kern w:val="0"/>
                <w:szCs w:val="21"/>
              </w:rPr>
            </w:pPr>
          </w:p>
        </w:tc>
        <w:tc>
          <w:tcPr>
            <w:tcW w:w="1523" w:type="dxa"/>
            <w:vMerge w:val="continue"/>
            <w:vAlign w:val="center"/>
          </w:tcPr>
          <w:p w14:paraId="6BF484C1">
            <w:pPr>
              <w:jc w:val="center"/>
              <w:rPr>
                <w:rFonts w:ascii="Times New Roman" w:hAnsi="Times New Roman" w:cs="宋体"/>
                <w:kern w:val="0"/>
                <w:szCs w:val="21"/>
              </w:rPr>
            </w:pPr>
          </w:p>
        </w:tc>
        <w:tc>
          <w:tcPr>
            <w:tcW w:w="1169" w:type="dxa"/>
            <w:vAlign w:val="center"/>
          </w:tcPr>
          <w:p w14:paraId="74196319">
            <w:pPr>
              <w:snapToGrid w:val="0"/>
              <w:jc w:val="center"/>
              <w:rPr>
                <w:rFonts w:ascii="Times New Roman" w:hAnsi="Times New Roman" w:cs="宋体"/>
                <w:szCs w:val="21"/>
              </w:rPr>
            </w:pPr>
            <w:r>
              <w:rPr>
                <w:rFonts w:hint="eastAsia" w:ascii="Times New Roman" w:hAnsi="Times New Roman" w:cs="宋体"/>
                <w:szCs w:val="21"/>
              </w:rPr>
              <w:t>冲击</w:t>
            </w:r>
          </w:p>
        </w:tc>
        <w:tc>
          <w:tcPr>
            <w:tcW w:w="1701" w:type="dxa"/>
            <w:gridSpan w:val="2"/>
            <w:vAlign w:val="center"/>
          </w:tcPr>
          <w:p w14:paraId="02CB8990">
            <w:pPr>
              <w:snapToGrid w:val="0"/>
              <w:spacing w:line="320" w:lineRule="exact"/>
              <w:jc w:val="center"/>
              <w:rPr>
                <w:rFonts w:ascii="Times New Roman" w:hAnsi="Times New Roman" w:cs="宋体"/>
                <w:kern w:val="0"/>
                <w:szCs w:val="21"/>
              </w:rPr>
            </w:pPr>
            <w:r>
              <w:rPr>
                <w:rFonts w:hint="eastAsia" w:ascii="Times New Roman" w:hAnsi="Times New Roman" w:cs="宋体"/>
                <w:kern w:val="0"/>
                <w:szCs w:val="21"/>
              </w:rPr>
              <w:t>GB/T 1591-2018</w:t>
            </w:r>
          </w:p>
        </w:tc>
        <w:tc>
          <w:tcPr>
            <w:tcW w:w="1795" w:type="dxa"/>
            <w:gridSpan w:val="2"/>
            <w:vAlign w:val="center"/>
          </w:tcPr>
          <w:p w14:paraId="4F649C54">
            <w:pPr>
              <w:snapToGrid w:val="0"/>
              <w:jc w:val="center"/>
              <w:rPr>
                <w:rFonts w:ascii="Times New Roman" w:hAnsi="Times New Roman" w:cs="宋体"/>
                <w:szCs w:val="21"/>
              </w:rPr>
            </w:pPr>
            <w:r>
              <w:rPr>
                <w:rFonts w:hint="eastAsia" w:ascii="Times New Roman" w:hAnsi="Times New Roman" w:cs="宋体"/>
                <w:szCs w:val="21"/>
              </w:rPr>
              <w:t>GB/T 229</w:t>
            </w:r>
          </w:p>
        </w:tc>
        <w:tc>
          <w:tcPr>
            <w:tcW w:w="976" w:type="dxa"/>
            <w:vAlign w:val="center"/>
          </w:tcPr>
          <w:p w14:paraId="791FD04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B4CC349">
            <w:pPr>
              <w:jc w:val="center"/>
              <w:rPr>
                <w:rFonts w:ascii="Times New Roman" w:hAnsi="Times New Roman" w:cs="宋体"/>
                <w:kern w:val="0"/>
                <w:szCs w:val="21"/>
              </w:rPr>
            </w:pPr>
            <w:r>
              <w:rPr>
                <w:rFonts w:hint="eastAsia" w:ascii="Times New Roman" w:hAnsi="Times New Roman" w:cs="宋体"/>
                <w:kern w:val="0"/>
                <w:szCs w:val="21"/>
              </w:rPr>
              <w:t>——</w:t>
            </w:r>
          </w:p>
        </w:tc>
      </w:tr>
      <w:tr w14:paraId="3536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tblHeader/>
          <w:jc w:val="center"/>
        </w:trPr>
        <w:tc>
          <w:tcPr>
            <w:tcW w:w="445" w:type="dxa"/>
            <w:vMerge w:val="restart"/>
            <w:vAlign w:val="center"/>
          </w:tcPr>
          <w:p w14:paraId="595C26BE">
            <w:pPr>
              <w:jc w:val="center"/>
              <w:rPr>
                <w:rFonts w:ascii="Times New Roman" w:hAnsi="Times New Roman" w:cs="宋体"/>
                <w:kern w:val="0"/>
                <w:szCs w:val="21"/>
              </w:rPr>
            </w:pPr>
            <w:r>
              <w:rPr>
                <w:rFonts w:hint="eastAsia" w:ascii="Times New Roman" w:hAnsi="Times New Roman" w:cs="宋体"/>
                <w:kern w:val="0"/>
                <w:szCs w:val="21"/>
              </w:rPr>
              <w:t>9</w:t>
            </w:r>
          </w:p>
        </w:tc>
        <w:tc>
          <w:tcPr>
            <w:tcW w:w="1523" w:type="dxa"/>
            <w:vMerge w:val="restart"/>
            <w:vAlign w:val="center"/>
          </w:tcPr>
          <w:p w14:paraId="445008A0">
            <w:pPr>
              <w:jc w:val="center"/>
              <w:rPr>
                <w:rFonts w:ascii="Times New Roman" w:hAnsi="Times New Roman" w:cs="宋体"/>
                <w:kern w:val="0"/>
                <w:szCs w:val="21"/>
              </w:rPr>
            </w:pPr>
            <w:r>
              <w:rPr>
                <w:rFonts w:hint="eastAsia" w:ascii="Times New Roman" w:hAnsi="Times New Roman" w:cs="宋体"/>
                <w:kern w:val="0"/>
                <w:szCs w:val="21"/>
              </w:rPr>
              <w:t>不锈钢棒</w:t>
            </w:r>
          </w:p>
        </w:tc>
        <w:tc>
          <w:tcPr>
            <w:tcW w:w="1169" w:type="dxa"/>
            <w:vAlign w:val="center"/>
          </w:tcPr>
          <w:p w14:paraId="354E796E">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1BBAB2F1">
            <w:pPr>
              <w:snapToGrid w:val="0"/>
              <w:spacing w:line="276" w:lineRule="auto"/>
              <w:jc w:val="center"/>
              <w:rPr>
                <w:rFonts w:ascii="Times New Roman" w:hAnsi="Times New Roman" w:cs="宋体"/>
                <w:kern w:val="0"/>
                <w:szCs w:val="21"/>
              </w:rPr>
            </w:pPr>
            <w:r>
              <w:rPr>
                <w:rFonts w:hint="eastAsia" w:ascii="Times New Roman" w:hAnsi="Times New Roman" w:cs="宋体"/>
                <w:kern w:val="0"/>
                <w:szCs w:val="21"/>
              </w:rPr>
              <w:t>GB/T 1220-2007</w:t>
            </w:r>
          </w:p>
        </w:tc>
        <w:tc>
          <w:tcPr>
            <w:tcW w:w="1795" w:type="dxa"/>
            <w:gridSpan w:val="2"/>
            <w:vAlign w:val="center"/>
          </w:tcPr>
          <w:p w14:paraId="21CF8828">
            <w:pPr>
              <w:snapToGrid w:val="0"/>
              <w:spacing w:line="276" w:lineRule="auto"/>
              <w:jc w:val="center"/>
              <w:rPr>
                <w:rFonts w:ascii="Times New Roman" w:hAnsi="Times New Roman" w:cs="宋体"/>
                <w:kern w:val="0"/>
                <w:szCs w:val="21"/>
              </w:rPr>
            </w:pPr>
            <w:r>
              <w:rPr>
                <w:rFonts w:hint="eastAsia" w:ascii="Times New Roman" w:hAnsi="Times New Roman" w:cs="宋体"/>
                <w:kern w:val="0"/>
                <w:szCs w:val="21"/>
              </w:rPr>
              <w:t>GB/T 11170、GB/T 20123、GB/T 223</w:t>
            </w:r>
          </w:p>
        </w:tc>
        <w:tc>
          <w:tcPr>
            <w:tcW w:w="976" w:type="dxa"/>
            <w:vAlign w:val="center"/>
          </w:tcPr>
          <w:p w14:paraId="5E87A321">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D93F19D">
            <w:pPr>
              <w:jc w:val="center"/>
              <w:rPr>
                <w:rFonts w:ascii="Times New Roman" w:hAnsi="Times New Roman" w:cs="宋体"/>
                <w:kern w:val="0"/>
                <w:szCs w:val="21"/>
              </w:rPr>
            </w:pPr>
            <w:r>
              <w:rPr>
                <w:rFonts w:hint="eastAsia" w:ascii="Times New Roman" w:hAnsi="Times New Roman" w:cs="宋体"/>
                <w:kern w:val="0"/>
                <w:szCs w:val="21"/>
              </w:rPr>
              <w:t>——</w:t>
            </w:r>
          </w:p>
        </w:tc>
      </w:tr>
      <w:tr w14:paraId="12F71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8A92055">
            <w:pPr>
              <w:jc w:val="center"/>
              <w:rPr>
                <w:rFonts w:ascii="Times New Roman" w:hAnsi="Times New Roman" w:cs="宋体"/>
                <w:kern w:val="0"/>
                <w:szCs w:val="21"/>
              </w:rPr>
            </w:pPr>
          </w:p>
        </w:tc>
        <w:tc>
          <w:tcPr>
            <w:tcW w:w="1523" w:type="dxa"/>
            <w:vMerge w:val="continue"/>
            <w:vAlign w:val="center"/>
          </w:tcPr>
          <w:p w14:paraId="00BA6B44">
            <w:pPr>
              <w:jc w:val="center"/>
              <w:rPr>
                <w:rFonts w:ascii="Times New Roman" w:hAnsi="Times New Roman" w:cs="宋体"/>
                <w:kern w:val="0"/>
                <w:szCs w:val="21"/>
              </w:rPr>
            </w:pPr>
          </w:p>
        </w:tc>
        <w:tc>
          <w:tcPr>
            <w:tcW w:w="1169" w:type="dxa"/>
            <w:vAlign w:val="center"/>
          </w:tcPr>
          <w:p w14:paraId="55BB4C8D">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氮含量</w:t>
            </w:r>
          </w:p>
        </w:tc>
        <w:tc>
          <w:tcPr>
            <w:tcW w:w="1701" w:type="dxa"/>
            <w:gridSpan w:val="2"/>
            <w:vAlign w:val="center"/>
          </w:tcPr>
          <w:p w14:paraId="612FB790">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1220-2007</w:t>
            </w:r>
          </w:p>
        </w:tc>
        <w:tc>
          <w:tcPr>
            <w:tcW w:w="1795" w:type="dxa"/>
            <w:gridSpan w:val="2"/>
            <w:vAlign w:val="center"/>
          </w:tcPr>
          <w:p w14:paraId="0E813E93">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20124</w:t>
            </w:r>
          </w:p>
        </w:tc>
        <w:tc>
          <w:tcPr>
            <w:tcW w:w="976" w:type="dxa"/>
            <w:vAlign w:val="center"/>
          </w:tcPr>
          <w:p w14:paraId="44D391F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58C485E">
            <w:pPr>
              <w:jc w:val="center"/>
              <w:rPr>
                <w:rFonts w:ascii="Times New Roman" w:hAnsi="Times New Roman" w:cs="宋体"/>
                <w:kern w:val="0"/>
                <w:szCs w:val="21"/>
              </w:rPr>
            </w:pPr>
            <w:r>
              <w:rPr>
                <w:rFonts w:hint="eastAsia" w:ascii="Times New Roman" w:hAnsi="Times New Roman" w:cs="宋体"/>
                <w:kern w:val="0"/>
                <w:szCs w:val="21"/>
              </w:rPr>
              <w:t>——</w:t>
            </w:r>
          </w:p>
        </w:tc>
      </w:tr>
      <w:tr w14:paraId="6A547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ECBC464">
            <w:pPr>
              <w:jc w:val="center"/>
              <w:rPr>
                <w:rFonts w:ascii="Times New Roman" w:hAnsi="Times New Roman" w:cs="宋体"/>
                <w:kern w:val="0"/>
                <w:szCs w:val="21"/>
              </w:rPr>
            </w:pPr>
          </w:p>
        </w:tc>
        <w:tc>
          <w:tcPr>
            <w:tcW w:w="1523" w:type="dxa"/>
            <w:vMerge w:val="continue"/>
            <w:vAlign w:val="center"/>
          </w:tcPr>
          <w:p w14:paraId="727EB5FD">
            <w:pPr>
              <w:jc w:val="center"/>
              <w:rPr>
                <w:rFonts w:ascii="Times New Roman" w:hAnsi="Times New Roman" w:cs="宋体"/>
                <w:kern w:val="0"/>
                <w:szCs w:val="21"/>
              </w:rPr>
            </w:pPr>
          </w:p>
        </w:tc>
        <w:tc>
          <w:tcPr>
            <w:tcW w:w="1169" w:type="dxa"/>
            <w:vAlign w:val="center"/>
          </w:tcPr>
          <w:p w14:paraId="69F06570">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6FDB8095">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1220-2007</w:t>
            </w:r>
          </w:p>
        </w:tc>
        <w:tc>
          <w:tcPr>
            <w:tcW w:w="1795" w:type="dxa"/>
            <w:gridSpan w:val="2"/>
            <w:vAlign w:val="center"/>
          </w:tcPr>
          <w:p w14:paraId="55B72B61">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73C493C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42D1785">
            <w:pPr>
              <w:jc w:val="center"/>
              <w:rPr>
                <w:rFonts w:ascii="Times New Roman" w:hAnsi="Times New Roman" w:cs="宋体"/>
                <w:kern w:val="0"/>
                <w:szCs w:val="21"/>
              </w:rPr>
            </w:pPr>
            <w:r>
              <w:rPr>
                <w:rFonts w:hint="eastAsia" w:ascii="Times New Roman" w:hAnsi="Times New Roman" w:cs="宋体"/>
                <w:kern w:val="0"/>
                <w:szCs w:val="21"/>
              </w:rPr>
              <w:t>——</w:t>
            </w:r>
          </w:p>
        </w:tc>
      </w:tr>
      <w:tr w14:paraId="4BED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C47A1E0">
            <w:pPr>
              <w:jc w:val="center"/>
              <w:rPr>
                <w:rFonts w:ascii="Times New Roman" w:hAnsi="Times New Roman" w:cs="宋体"/>
                <w:kern w:val="0"/>
                <w:szCs w:val="21"/>
              </w:rPr>
            </w:pPr>
          </w:p>
        </w:tc>
        <w:tc>
          <w:tcPr>
            <w:tcW w:w="1523" w:type="dxa"/>
            <w:vMerge w:val="continue"/>
            <w:vAlign w:val="center"/>
          </w:tcPr>
          <w:p w14:paraId="39E9D12A">
            <w:pPr>
              <w:jc w:val="center"/>
              <w:rPr>
                <w:rFonts w:ascii="Times New Roman" w:hAnsi="Times New Roman" w:cs="宋体"/>
                <w:kern w:val="0"/>
                <w:szCs w:val="21"/>
              </w:rPr>
            </w:pPr>
          </w:p>
        </w:tc>
        <w:tc>
          <w:tcPr>
            <w:tcW w:w="1169" w:type="dxa"/>
            <w:vAlign w:val="center"/>
          </w:tcPr>
          <w:p w14:paraId="2F4A910B">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布氏硬度</w:t>
            </w:r>
          </w:p>
        </w:tc>
        <w:tc>
          <w:tcPr>
            <w:tcW w:w="1701" w:type="dxa"/>
            <w:gridSpan w:val="2"/>
            <w:vAlign w:val="center"/>
          </w:tcPr>
          <w:p w14:paraId="4BE37A01">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1220-2007</w:t>
            </w:r>
          </w:p>
        </w:tc>
        <w:tc>
          <w:tcPr>
            <w:tcW w:w="1795" w:type="dxa"/>
            <w:gridSpan w:val="2"/>
            <w:vAlign w:val="center"/>
          </w:tcPr>
          <w:p w14:paraId="78BDC645">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76779C9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C187F62">
            <w:pPr>
              <w:jc w:val="center"/>
              <w:rPr>
                <w:rFonts w:ascii="Times New Roman" w:hAnsi="Times New Roman" w:cs="宋体"/>
                <w:kern w:val="0"/>
                <w:szCs w:val="21"/>
              </w:rPr>
            </w:pPr>
            <w:r>
              <w:rPr>
                <w:rFonts w:hint="eastAsia" w:ascii="Times New Roman" w:hAnsi="Times New Roman" w:cs="宋体"/>
                <w:kern w:val="0"/>
                <w:szCs w:val="21"/>
              </w:rPr>
              <w:t>——</w:t>
            </w:r>
          </w:p>
        </w:tc>
      </w:tr>
      <w:tr w14:paraId="31C4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A891BE6">
            <w:pPr>
              <w:jc w:val="center"/>
              <w:rPr>
                <w:rFonts w:ascii="Times New Roman" w:hAnsi="Times New Roman" w:cs="宋体"/>
                <w:kern w:val="0"/>
                <w:szCs w:val="21"/>
              </w:rPr>
            </w:pPr>
          </w:p>
        </w:tc>
        <w:tc>
          <w:tcPr>
            <w:tcW w:w="1523" w:type="dxa"/>
            <w:vMerge w:val="continue"/>
            <w:vAlign w:val="center"/>
          </w:tcPr>
          <w:p w14:paraId="5B8824EC">
            <w:pPr>
              <w:jc w:val="center"/>
              <w:rPr>
                <w:rFonts w:ascii="Times New Roman" w:hAnsi="Times New Roman" w:cs="宋体"/>
                <w:kern w:val="0"/>
                <w:szCs w:val="21"/>
              </w:rPr>
            </w:pPr>
          </w:p>
        </w:tc>
        <w:tc>
          <w:tcPr>
            <w:tcW w:w="1169" w:type="dxa"/>
            <w:vAlign w:val="center"/>
          </w:tcPr>
          <w:p w14:paraId="3E839BD7">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洛氏硬度</w:t>
            </w:r>
          </w:p>
        </w:tc>
        <w:tc>
          <w:tcPr>
            <w:tcW w:w="1701" w:type="dxa"/>
            <w:gridSpan w:val="2"/>
            <w:vAlign w:val="center"/>
          </w:tcPr>
          <w:p w14:paraId="70F81DF1">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1220-2007</w:t>
            </w:r>
          </w:p>
        </w:tc>
        <w:tc>
          <w:tcPr>
            <w:tcW w:w="1795" w:type="dxa"/>
            <w:gridSpan w:val="2"/>
            <w:vAlign w:val="center"/>
          </w:tcPr>
          <w:p w14:paraId="79910FCA">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230.1</w:t>
            </w:r>
          </w:p>
        </w:tc>
        <w:tc>
          <w:tcPr>
            <w:tcW w:w="976" w:type="dxa"/>
            <w:vAlign w:val="center"/>
          </w:tcPr>
          <w:p w14:paraId="70BD439A">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AF30AAF">
            <w:pPr>
              <w:jc w:val="center"/>
              <w:rPr>
                <w:rFonts w:ascii="Times New Roman" w:hAnsi="Times New Roman" w:cs="宋体"/>
                <w:kern w:val="0"/>
                <w:szCs w:val="21"/>
              </w:rPr>
            </w:pPr>
            <w:r>
              <w:rPr>
                <w:rFonts w:hint="eastAsia" w:ascii="Times New Roman" w:hAnsi="Times New Roman" w:cs="宋体"/>
                <w:kern w:val="0"/>
                <w:szCs w:val="21"/>
              </w:rPr>
              <w:t>——</w:t>
            </w:r>
          </w:p>
        </w:tc>
      </w:tr>
      <w:tr w14:paraId="1CBC3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E583422">
            <w:pPr>
              <w:jc w:val="center"/>
              <w:rPr>
                <w:rFonts w:ascii="Times New Roman" w:hAnsi="Times New Roman" w:cs="宋体"/>
                <w:kern w:val="0"/>
                <w:szCs w:val="21"/>
              </w:rPr>
            </w:pPr>
          </w:p>
        </w:tc>
        <w:tc>
          <w:tcPr>
            <w:tcW w:w="1523" w:type="dxa"/>
            <w:vMerge w:val="continue"/>
            <w:vAlign w:val="center"/>
          </w:tcPr>
          <w:p w14:paraId="0ABE1CE9">
            <w:pPr>
              <w:jc w:val="center"/>
              <w:rPr>
                <w:rFonts w:ascii="Times New Roman" w:hAnsi="Times New Roman" w:cs="宋体"/>
                <w:kern w:val="0"/>
                <w:szCs w:val="21"/>
              </w:rPr>
            </w:pPr>
          </w:p>
        </w:tc>
        <w:tc>
          <w:tcPr>
            <w:tcW w:w="1169" w:type="dxa"/>
            <w:vAlign w:val="center"/>
          </w:tcPr>
          <w:p w14:paraId="2A7247F0">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维氏硬度</w:t>
            </w:r>
          </w:p>
        </w:tc>
        <w:tc>
          <w:tcPr>
            <w:tcW w:w="1701" w:type="dxa"/>
            <w:gridSpan w:val="2"/>
            <w:vAlign w:val="center"/>
          </w:tcPr>
          <w:p w14:paraId="4F00E16A">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1220-2007</w:t>
            </w:r>
          </w:p>
        </w:tc>
        <w:tc>
          <w:tcPr>
            <w:tcW w:w="1795" w:type="dxa"/>
            <w:gridSpan w:val="2"/>
            <w:vAlign w:val="center"/>
          </w:tcPr>
          <w:p w14:paraId="1740DBCC">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GB/T 4340.1</w:t>
            </w:r>
          </w:p>
        </w:tc>
        <w:tc>
          <w:tcPr>
            <w:tcW w:w="976" w:type="dxa"/>
            <w:vAlign w:val="center"/>
          </w:tcPr>
          <w:p w14:paraId="2D900B2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88ABF9D">
            <w:pPr>
              <w:jc w:val="center"/>
              <w:rPr>
                <w:rFonts w:ascii="Times New Roman" w:hAnsi="Times New Roman" w:cs="宋体"/>
                <w:kern w:val="0"/>
                <w:szCs w:val="21"/>
              </w:rPr>
            </w:pPr>
            <w:r>
              <w:rPr>
                <w:rFonts w:hint="eastAsia" w:ascii="Times New Roman" w:hAnsi="Times New Roman" w:cs="宋体"/>
                <w:kern w:val="0"/>
                <w:szCs w:val="21"/>
              </w:rPr>
              <w:t>——</w:t>
            </w:r>
          </w:p>
        </w:tc>
      </w:tr>
      <w:tr w14:paraId="47291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B364A87">
            <w:pPr>
              <w:jc w:val="center"/>
              <w:rPr>
                <w:rFonts w:ascii="Times New Roman" w:hAnsi="Times New Roman" w:cs="宋体"/>
                <w:kern w:val="0"/>
                <w:szCs w:val="21"/>
              </w:rPr>
            </w:pPr>
          </w:p>
        </w:tc>
        <w:tc>
          <w:tcPr>
            <w:tcW w:w="1523" w:type="dxa"/>
            <w:vMerge w:val="continue"/>
            <w:vAlign w:val="center"/>
          </w:tcPr>
          <w:p w14:paraId="723F5EBF">
            <w:pPr>
              <w:jc w:val="center"/>
              <w:rPr>
                <w:rFonts w:ascii="Times New Roman" w:hAnsi="Times New Roman" w:cs="宋体"/>
                <w:kern w:val="0"/>
                <w:szCs w:val="21"/>
              </w:rPr>
            </w:pPr>
          </w:p>
        </w:tc>
        <w:tc>
          <w:tcPr>
            <w:tcW w:w="1169" w:type="dxa"/>
            <w:vAlign w:val="center"/>
          </w:tcPr>
          <w:p w14:paraId="645A1389">
            <w:pPr>
              <w:snapToGrid w:val="0"/>
              <w:spacing w:line="480" w:lineRule="exact"/>
              <w:jc w:val="center"/>
              <w:rPr>
                <w:rFonts w:ascii="Times New Roman" w:hAnsi="Times New Roman" w:cs="宋体"/>
                <w:kern w:val="0"/>
                <w:szCs w:val="21"/>
              </w:rPr>
            </w:pPr>
            <w:r>
              <w:rPr>
                <w:rFonts w:hint="eastAsia" w:ascii="Times New Roman" w:hAnsi="Times New Roman" w:cs="宋体"/>
                <w:kern w:val="0"/>
                <w:szCs w:val="21"/>
              </w:rPr>
              <w:t>低倍组织</w:t>
            </w:r>
          </w:p>
        </w:tc>
        <w:tc>
          <w:tcPr>
            <w:tcW w:w="1701" w:type="dxa"/>
            <w:gridSpan w:val="2"/>
            <w:vAlign w:val="center"/>
          </w:tcPr>
          <w:p w14:paraId="6FB5A950">
            <w:pPr>
              <w:jc w:val="center"/>
              <w:rPr>
                <w:rFonts w:ascii="Times New Roman" w:hAnsi="Times New Roman" w:cs="宋体"/>
                <w:kern w:val="0"/>
                <w:szCs w:val="21"/>
              </w:rPr>
            </w:pPr>
            <w:r>
              <w:rPr>
                <w:rFonts w:hint="eastAsia" w:ascii="Times New Roman" w:hAnsi="Times New Roman" w:cs="宋体"/>
                <w:kern w:val="0"/>
                <w:szCs w:val="21"/>
              </w:rPr>
              <w:t>GB/T 1220-2007</w:t>
            </w:r>
          </w:p>
        </w:tc>
        <w:tc>
          <w:tcPr>
            <w:tcW w:w="1795" w:type="dxa"/>
            <w:gridSpan w:val="2"/>
            <w:vAlign w:val="center"/>
          </w:tcPr>
          <w:p w14:paraId="1F3B83F0">
            <w:pPr>
              <w:jc w:val="center"/>
              <w:rPr>
                <w:rFonts w:ascii="Times New Roman" w:hAnsi="Times New Roman" w:cs="宋体"/>
                <w:kern w:val="0"/>
                <w:szCs w:val="21"/>
              </w:rPr>
            </w:pPr>
            <w:r>
              <w:rPr>
                <w:rFonts w:hint="eastAsia" w:ascii="Times New Roman" w:hAnsi="Times New Roman" w:cs="宋体"/>
                <w:kern w:val="0"/>
                <w:szCs w:val="21"/>
              </w:rPr>
              <w:t>GB/T 226、GB/T 1979</w:t>
            </w:r>
          </w:p>
        </w:tc>
        <w:tc>
          <w:tcPr>
            <w:tcW w:w="976" w:type="dxa"/>
            <w:vAlign w:val="center"/>
          </w:tcPr>
          <w:p w14:paraId="02C302F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D7EEB8D">
            <w:pPr>
              <w:jc w:val="center"/>
              <w:rPr>
                <w:rFonts w:ascii="Times New Roman" w:hAnsi="Times New Roman" w:cs="宋体"/>
                <w:kern w:val="0"/>
                <w:szCs w:val="21"/>
              </w:rPr>
            </w:pPr>
            <w:r>
              <w:rPr>
                <w:rFonts w:hint="eastAsia" w:ascii="Times New Roman" w:hAnsi="Times New Roman" w:cs="宋体"/>
                <w:kern w:val="0"/>
                <w:szCs w:val="21"/>
              </w:rPr>
              <w:t>——</w:t>
            </w:r>
          </w:p>
        </w:tc>
      </w:tr>
      <w:tr w14:paraId="6F17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tblHeader/>
          <w:jc w:val="center"/>
        </w:trPr>
        <w:tc>
          <w:tcPr>
            <w:tcW w:w="445" w:type="dxa"/>
            <w:vMerge w:val="restart"/>
            <w:vAlign w:val="center"/>
          </w:tcPr>
          <w:p w14:paraId="7B1F8645">
            <w:pPr>
              <w:jc w:val="center"/>
              <w:rPr>
                <w:rFonts w:ascii="Times New Roman" w:hAnsi="Times New Roman" w:cs="宋体"/>
                <w:kern w:val="0"/>
                <w:szCs w:val="21"/>
              </w:rPr>
            </w:pPr>
            <w:r>
              <w:rPr>
                <w:rFonts w:hint="eastAsia" w:ascii="Times New Roman" w:hAnsi="Times New Roman" w:cs="宋体"/>
                <w:kern w:val="0"/>
                <w:szCs w:val="21"/>
              </w:rPr>
              <w:t>10</w:t>
            </w:r>
          </w:p>
        </w:tc>
        <w:tc>
          <w:tcPr>
            <w:tcW w:w="1523" w:type="dxa"/>
            <w:vMerge w:val="restart"/>
            <w:vAlign w:val="center"/>
          </w:tcPr>
          <w:p w14:paraId="4F3765CD">
            <w:pPr>
              <w:jc w:val="center"/>
              <w:rPr>
                <w:rFonts w:ascii="Times New Roman" w:hAnsi="Times New Roman" w:cs="宋体"/>
                <w:kern w:val="0"/>
                <w:szCs w:val="21"/>
              </w:rPr>
            </w:pPr>
            <w:r>
              <w:rPr>
                <w:rFonts w:hint="eastAsia" w:ascii="Times New Roman" w:hAnsi="Times New Roman" w:cs="宋体"/>
                <w:kern w:val="0"/>
                <w:szCs w:val="21"/>
              </w:rPr>
              <w:t>耐热钢棒</w:t>
            </w:r>
          </w:p>
        </w:tc>
        <w:tc>
          <w:tcPr>
            <w:tcW w:w="1169" w:type="dxa"/>
            <w:vAlign w:val="center"/>
          </w:tcPr>
          <w:p w14:paraId="1FFB0793">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268B0368">
            <w:pPr>
              <w:jc w:val="center"/>
              <w:rPr>
                <w:rFonts w:ascii="Times New Roman" w:hAnsi="Times New Roman" w:cs="宋体"/>
                <w:kern w:val="0"/>
                <w:szCs w:val="21"/>
              </w:rPr>
            </w:pPr>
            <w:r>
              <w:rPr>
                <w:rFonts w:hint="eastAsia" w:ascii="Times New Roman" w:hAnsi="Times New Roman" w:cs="宋体"/>
                <w:kern w:val="0"/>
                <w:szCs w:val="21"/>
              </w:rPr>
              <w:t>GB/T 1221-2007</w:t>
            </w:r>
          </w:p>
        </w:tc>
        <w:tc>
          <w:tcPr>
            <w:tcW w:w="1795" w:type="dxa"/>
            <w:gridSpan w:val="2"/>
            <w:vAlign w:val="center"/>
          </w:tcPr>
          <w:p w14:paraId="1D81C9D9">
            <w:pPr>
              <w:jc w:val="center"/>
              <w:rPr>
                <w:rFonts w:ascii="Times New Roman" w:hAnsi="Times New Roman" w:cs="宋体"/>
                <w:kern w:val="0"/>
                <w:szCs w:val="21"/>
              </w:rPr>
            </w:pPr>
            <w:r>
              <w:rPr>
                <w:rFonts w:hint="eastAsia" w:ascii="Times New Roman" w:hAnsi="Times New Roman" w:cs="宋体"/>
                <w:kern w:val="0"/>
                <w:szCs w:val="21"/>
              </w:rPr>
              <w:t>GB/T 11170、GB/T 20123、</w:t>
            </w:r>
          </w:p>
          <w:p w14:paraId="462EE81D">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4A0F6FD7">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6A0B38C">
            <w:pPr>
              <w:jc w:val="center"/>
              <w:rPr>
                <w:rFonts w:ascii="Times New Roman" w:hAnsi="Times New Roman" w:cs="宋体"/>
                <w:kern w:val="0"/>
                <w:szCs w:val="21"/>
              </w:rPr>
            </w:pPr>
            <w:r>
              <w:rPr>
                <w:rFonts w:hint="eastAsia" w:ascii="Times New Roman" w:hAnsi="Times New Roman" w:cs="宋体"/>
                <w:kern w:val="0"/>
                <w:szCs w:val="21"/>
              </w:rPr>
              <w:t>——</w:t>
            </w:r>
          </w:p>
        </w:tc>
      </w:tr>
      <w:tr w14:paraId="76885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EC6A020">
            <w:pPr>
              <w:jc w:val="center"/>
              <w:rPr>
                <w:rFonts w:ascii="Times New Roman" w:hAnsi="Times New Roman" w:cs="宋体"/>
                <w:kern w:val="0"/>
                <w:szCs w:val="21"/>
              </w:rPr>
            </w:pPr>
          </w:p>
        </w:tc>
        <w:tc>
          <w:tcPr>
            <w:tcW w:w="1523" w:type="dxa"/>
            <w:vMerge w:val="continue"/>
            <w:vAlign w:val="center"/>
          </w:tcPr>
          <w:p w14:paraId="47B09B13">
            <w:pPr>
              <w:jc w:val="center"/>
              <w:rPr>
                <w:rFonts w:ascii="Times New Roman" w:hAnsi="Times New Roman" w:cs="宋体"/>
                <w:kern w:val="0"/>
                <w:szCs w:val="21"/>
              </w:rPr>
            </w:pPr>
          </w:p>
        </w:tc>
        <w:tc>
          <w:tcPr>
            <w:tcW w:w="1169" w:type="dxa"/>
            <w:vAlign w:val="center"/>
          </w:tcPr>
          <w:p w14:paraId="1EED43F6">
            <w:pPr>
              <w:jc w:val="center"/>
              <w:rPr>
                <w:rFonts w:ascii="Times New Roman" w:hAnsi="Times New Roman" w:cs="宋体"/>
                <w:kern w:val="0"/>
                <w:szCs w:val="21"/>
              </w:rPr>
            </w:pPr>
            <w:r>
              <w:rPr>
                <w:rFonts w:hint="eastAsia" w:ascii="Times New Roman" w:hAnsi="Times New Roman" w:cs="宋体"/>
                <w:kern w:val="0"/>
                <w:szCs w:val="21"/>
              </w:rPr>
              <w:t>氮含量</w:t>
            </w:r>
          </w:p>
        </w:tc>
        <w:tc>
          <w:tcPr>
            <w:tcW w:w="1701" w:type="dxa"/>
            <w:gridSpan w:val="2"/>
            <w:vAlign w:val="center"/>
          </w:tcPr>
          <w:p w14:paraId="564AE195">
            <w:pPr>
              <w:jc w:val="center"/>
              <w:rPr>
                <w:rFonts w:ascii="Times New Roman" w:hAnsi="Times New Roman" w:cs="宋体"/>
                <w:kern w:val="0"/>
                <w:szCs w:val="21"/>
              </w:rPr>
            </w:pPr>
            <w:r>
              <w:rPr>
                <w:rFonts w:hint="eastAsia" w:ascii="Times New Roman" w:hAnsi="Times New Roman" w:cs="宋体"/>
                <w:kern w:val="0"/>
                <w:szCs w:val="21"/>
              </w:rPr>
              <w:t>GB/T 1221-2007</w:t>
            </w:r>
          </w:p>
        </w:tc>
        <w:tc>
          <w:tcPr>
            <w:tcW w:w="1795" w:type="dxa"/>
            <w:gridSpan w:val="2"/>
            <w:vAlign w:val="center"/>
          </w:tcPr>
          <w:p w14:paraId="374C538B">
            <w:pPr>
              <w:jc w:val="center"/>
              <w:rPr>
                <w:rFonts w:ascii="Times New Roman" w:hAnsi="Times New Roman" w:cs="宋体"/>
                <w:kern w:val="0"/>
                <w:szCs w:val="21"/>
              </w:rPr>
            </w:pPr>
            <w:r>
              <w:rPr>
                <w:rFonts w:hint="eastAsia" w:ascii="Times New Roman" w:hAnsi="Times New Roman" w:cs="宋体"/>
                <w:kern w:val="0"/>
                <w:szCs w:val="21"/>
              </w:rPr>
              <w:t>GB/T 20124</w:t>
            </w:r>
          </w:p>
        </w:tc>
        <w:tc>
          <w:tcPr>
            <w:tcW w:w="976" w:type="dxa"/>
            <w:vAlign w:val="center"/>
          </w:tcPr>
          <w:p w14:paraId="5038EAE8">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261BB84">
            <w:pPr>
              <w:jc w:val="center"/>
              <w:rPr>
                <w:rFonts w:ascii="Times New Roman" w:hAnsi="Times New Roman" w:cs="宋体"/>
                <w:kern w:val="0"/>
                <w:szCs w:val="21"/>
              </w:rPr>
            </w:pPr>
            <w:r>
              <w:rPr>
                <w:rFonts w:hint="eastAsia" w:ascii="Times New Roman" w:hAnsi="Times New Roman" w:cs="宋体"/>
                <w:kern w:val="0"/>
                <w:szCs w:val="21"/>
              </w:rPr>
              <w:t>——</w:t>
            </w:r>
          </w:p>
        </w:tc>
      </w:tr>
      <w:tr w14:paraId="00B97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540BA57">
            <w:pPr>
              <w:jc w:val="center"/>
              <w:rPr>
                <w:rFonts w:ascii="Times New Roman" w:hAnsi="Times New Roman" w:cs="宋体"/>
                <w:kern w:val="0"/>
                <w:szCs w:val="21"/>
              </w:rPr>
            </w:pPr>
          </w:p>
        </w:tc>
        <w:tc>
          <w:tcPr>
            <w:tcW w:w="1523" w:type="dxa"/>
            <w:vMerge w:val="continue"/>
            <w:vAlign w:val="center"/>
          </w:tcPr>
          <w:p w14:paraId="3B3E9E6B">
            <w:pPr>
              <w:jc w:val="center"/>
              <w:rPr>
                <w:rFonts w:ascii="Times New Roman" w:hAnsi="Times New Roman" w:cs="宋体"/>
                <w:kern w:val="0"/>
                <w:szCs w:val="21"/>
              </w:rPr>
            </w:pPr>
          </w:p>
        </w:tc>
        <w:tc>
          <w:tcPr>
            <w:tcW w:w="1169" w:type="dxa"/>
            <w:vAlign w:val="center"/>
          </w:tcPr>
          <w:p w14:paraId="699D71D4">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4B43F0C1">
            <w:pPr>
              <w:jc w:val="center"/>
              <w:rPr>
                <w:rFonts w:ascii="Times New Roman" w:hAnsi="Times New Roman" w:cs="宋体"/>
                <w:kern w:val="0"/>
                <w:szCs w:val="21"/>
              </w:rPr>
            </w:pPr>
            <w:r>
              <w:rPr>
                <w:rFonts w:hint="eastAsia" w:ascii="Times New Roman" w:hAnsi="Times New Roman" w:cs="宋体"/>
                <w:kern w:val="0"/>
                <w:szCs w:val="21"/>
              </w:rPr>
              <w:t>GB/T 1221-2007</w:t>
            </w:r>
          </w:p>
        </w:tc>
        <w:tc>
          <w:tcPr>
            <w:tcW w:w="1795" w:type="dxa"/>
            <w:gridSpan w:val="2"/>
            <w:vAlign w:val="center"/>
          </w:tcPr>
          <w:p w14:paraId="0EBD2480">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EAC377F">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B4D7D5B">
            <w:pPr>
              <w:jc w:val="center"/>
              <w:rPr>
                <w:rFonts w:ascii="Times New Roman" w:hAnsi="Times New Roman" w:cs="宋体"/>
                <w:kern w:val="0"/>
                <w:szCs w:val="21"/>
              </w:rPr>
            </w:pPr>
            <w:r>
              <w:rPr>
                <w:rFonts w:hint="eastAsia" w:ascii="Times New Roman" w:hAnsi="Times New Roman" w:cs="宋体"/>
                <w:kern w:val="0"/>
                <w:szCs w:val="21"/>
              </w:rPr>
              <w:t>——</w:t>
            </w:r>
          </w:p>
        </w:tc>
      </w:tr>
      <w:tr w14:paraId="4208C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719F36B">
            <w:pPr>
              <w:jc w:val="center"/>
              <w:rPr>
                <w:rFonts w:ascii="Times New Roman" w:hAnsi="Times New Roman" w:cs="宋体"/>
                <w:kern w:val="0"/>
                <w:szCs w:val="21"/>
              </w:rPr>
            </w:pPr>
          </w:p>
        </w:tc>
        <w:tc>
          <w:tcPr>
            <w:tcW w:w="1523" w:type="dxa"/>
            <w:vMerge w:val="continue"/>
            <w:vAlign w:val="center"/>
          </w:tcPr>
          <w:p w14:paraId="069D3BEE">
            <w:pPr>
              <w:jc w:val="center"/>
              <w:rPr>
                <w:rFonts w:ascii="Times New Roman" w:hAnsi="Times New Roman" w:cs="宋体"/>
                <w:kern w:val="0"/>
                <w:szCs w:val="21"/>
              </w:rPr>
            </w:pPr>
          </w:p>
        </w:tc>
        <w:tc>
          <w:tcPr>
            <w:tcW w:w="1169" w:type="dxa"/>
            <w:vAlign w:val="center"/>
          </w:tcPr>
          <w:p w14:paraId="0C7AFBDD">
            <w:pPr>
              <w:jc w:val="center"/>
              <w:rPr>
                <w:rFonts w:ascii="Times New Roman" w:hAnsi="Times New Roman" w:cs="宋体"/>
                <w:kern w:val="0"/>
                <w:szCs w:val="21"/>
              </w:rPr>
            </w:pPr>
            <w:r>
              <w:rPr>
                <w:rFonts w:hint="eastAsia" w:ascii="Times New Roman" w:hAnsi="Times New Roman" w:cs="宋体"/>
                <w:kern w:val="0"/>
                <w:szCs w:val="21"/>
              </w:rPr>
              <w:t>布氏硬度</w:t>
            </w:r>
          </w:p>
        </w:tc>
        <w:tc>
          <w:tcPr>
            <w:tcW w:w="1701" w:type="dxa"/>
            <w:gridSpan w:val="2"/>
            <w:vAlign w:val="center"/>
          </w:tcPr>
          <w:p w14:paraId="7BB88BE1">
            <w:pPr>
              <w:jc w:val="center"/>
              <w:rPr>
                <w:rFonts w:ascii="Times New Roman" w:hAnsi="Times New Roman" w:cs="宋体"/>
                <w:kern w:val="0"/>
                <w:szCs w:val="21"/>
              </w:rPr>
            </w:pPr>
            <w:r>
              <w:rPr>
                <w:rFonts w:hint="eastAsia" w:ascii="Times New Roman" w:hAnsi="Times New Roman" w:cs="宋体"/>
                <w:kern w:val="0"/>
                <w:szCs w:val="21"/>
              </w:rPr>
              <w:t>GB/T 1221-2007</w:t>
            </w:r>
          </w:p>
        </w:tc>
        <w:tc>
          <w:tcPr>
            <w:tcW w:w="1795" w:type="dxa"/>
            <w:gridSpan w:val="2"/>
            <w:vAlign w:val="center"/>
          </w:tcPr>
          <w:p w14:paraId="1670F788">
            <w:pPr>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625A297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98C099D">
            <w:pPr>
              <w:jc w:val="center"/>
              <w:rPr>
                <w:rFonts w:ascii="Times New Roman" w:hAnsi="Times New Roman" w:cs="宋体"/>
                <w:kern w:val="0"/>
                <w:szCs w:val="21"/>
              </w:rPr>
            </w:pPr>
            <w:r>
              <w:rPr>
                <w:rFonts w:hint="eastAsia" w:ascii="Times New Roman" w:hAnsi="Times New Roman" w:cs="宋体"/>
                <w:kern w:val="0"/>
                <w:szCs w:val="21"/>
              </w:rPr>
              <w:t>——</w:t>
            </w:r>
          </w:p>
        </w:tc>
      </w:tr>
      <w:tr w14:paraId="3DA23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D2AC399">
            <w:pPr>
              <w:jc w:val="center"/>
              <w:rPr>
                <w:rFonts w:ascii="Times New Roman" w:hAnsi="Times New Roman" w:cs="宋体"/>
                <w:kern w:val="0"/>
                <w:szCs w:val="21"/>
              </w:rPr>
            </w:pPr>
          </w:p>
        </w:tc>
        <w:tc>
          <w:tcPr>
            <w:tcW w:w="1523" w:type="dxa"/>
            <w:vMerge w:val="continue"/>
            <w:vAlign w:val="center"/>
          </w:tcPr>
          <w:p w14:paraId="245C2FC4">
            <w:pPr>
              <w:jc w:val="center"/>
              <w:rPr>
                <w:rFonts w:ascii="Times New Roman" w:hAnsi="Times New Roman" w:cs="宋体"/>
                <w:kern w:val="0"/>
                <w:szCs w:val="21"/>
              </w:rPr>
            </w:pPr>
          </w:p>
        </w:tc>
        <w:tc>
          <w:tcPr>
            <w:tcW w:w="1169" w:type="dxa"/>
            <w:vAlign w:val="center"/>
          </w:tcPr>
          <w:p w14:paraId="16AEC81D">
            <w:pPr>
              <w:jc w:val="center"/>
              <w:rPr>
                <w:rFonts w:ascii="Times New Roman" w:hAnsi="Times New Roman" w:cs="宋体"/>
                <w:kern w:val="0"/>
                <w:szCs w:val="21"/>
              </w:rPr>
            </w:pPr>
            <w:r>
              <w:rPr>
                <w:rFonts w:hint="eastAsia" w:ascii="Times New Roman" w:hAnsi="Times New Roman" w:cs="宋体"/>
                <w:kern w:val="0"/>
                <w:szCs w:val="21"/>
              </w:rPr>
              <w:t>洛氏硬度</w:t>
            </w:r>
          </w:p>
        </w:tc>
        <w:tc>
          <w:tcPr>
            <w:tcW w:w="1701" w:type="dxa"/>
            <w:gridSpan w:val="2"/>
            <w:vAlign w:val="center"/>
          </w:tcPr>
          <w:p w14:paraId="334C3069">
            <w:pPr>
              <w:jc w:val="center"/>
              <w:rPr>
                <w:rFonts w:ascii="Times New Roman" w:hAnsi="Times New Roman" w:cs="宋体"/>
                <w:kern w:val="0"/>
                <w:szCs w:val="21"/>
              </w:rPr>
            </w:pPr>
            <w:r>
              <w:rPr>
                <w:rFonts w:hint="eastAsia" w:ascii="Times New Roman" w:hAnsi="Times New Roman" w:cs="宋体"/>
                <w:kern w:val="0"/>
                <w:szCs w:val="21"/>
              </w:rPr>
              <w:t>GB/T 1221-2007</w:t>
            </w:r>
          </w:p>
        </w:tc>
        <w:tc>
          <w:tcPr>
            <w:tcW w:w="1795" w:type="dxa"/>
            <w:gridSpan w:val="2"/>
            <w:vAlign w:val="center"/>
          </w:tcPr>
          <w:p w14:paraId="2A7C10F6">
            <w:pPr>
              <w:jc w:val="center"/>
              <w:rPr>
                <w:rFonts w:ascii="Times New Roman" w:hAnsi="Times New Roman" w:cs="宋体"/>
                <w:kern w:val="0"/>
                <w:szCs w:val="21"/>
              </w:rPr>
            </w:pPr>
            <w:r>
              <w:rPr>
                <w:rFonts w:hint="eastAsia" w:ascii="Times New Roman" w:hAnsi="Times New Roman" w:cs="宋体"/>
                <w:kern w:val="0"/>
                <w:szCs w:val="21"/>
              </w:rPr>
              <w:t>GB/T 230.1</w:t>
            </w:r>
          </w:p>
        </w:tc>
        <w:tc>
          <w:tcPr>
            <w:tcW w:w="976" w:type="dxa"/>
            <w:vAlign w:val="center"/>
          </w:tcPr>
          <w:p w14:paraId="3454320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33BB0D9">
            <w:pPr>
              <w:jc w:val="center"/>
              <w:rPr>
                <w:rFonts w:ascii="Times New Roman" w:hAnsi="Times New Roman" w:cs="宋体"/>
                <w:kern w:val="0"/>
                <w:szCs w:val="21"/>
              </w:rPr>
            </w:pPr>
            <w:r>
              <w:rPr>
                <w:rFonts w:hint="eastAsia" w:ascii="Times New Roman" w:hAnsi="Times New Roman" w:cs="宋体"/>
                <w:kern w:val="0"/>
                <w:szCs w:val="21"/>
              </w:rPr>
              <w:t>——</w:t>
            </w:r>
          </w:p>
        </w:tc>
      </w:tr>
      <w:tr w14:paraId="0AD5C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8145903">
            <w:pPr>
              <w:jc w:val="center"/>
              <w:rPr>
                <w:rFonts w:ascii="Times New Roman" w:hAnsi="Times New Roman" w:cs="宋体"/>
                <w:kern w:val="0"/>
                <w:szCs w:val="21"/>
              </w:rPr>
            </w:pPr>
          </w:p>
        </w:tc>
        <w:tc>
          <w:tcPr>
            <w:tcW w:w="1523" w:type="dxa"/>
            <w:vMerge w:val="continue"/>
            <w:vAlign w:val="center"/>
          </w:tcPr>
          <w:p w14:paraId="45763E1D">
            <w:pPr>
              <w:jc w:val="center"/>
              <w:rPr>
                <w:rFonts w:ascii="Times New Roman" w:hAnsi="Times New Roman" w:cs="宋体"/>
                <w:kern w:val="0"/>
                <w:szCs w:val="21"/>
              </w:rPr>
            </w:pPr>
          </w:p>
        </w:tc>
        <w:tc>
          <w:tcPr>
            <w:tcW w:w="1169" w:type="dxa"/>
            <w:vAlign w:val="center"/>
          </w:tcPr>
          <w:p w14:paraId="07F20E83">
            <w:pPr>
              <w:jc w:val="center"/>
              <w:rPr>
                <w:rFonts w:ascii="Times New Roman" w:hAnsi="Times New Roman" w:cs="宋体"/>
                <w:kern w:val="0"/>
                <w:szCs w:val="21"/>
              </w:rPr>
            </w:pPr>
            <w:r>
              <w:rPr>
                <w:rFonts w:hint="eastAsia" w:ascii="Times New Roman" w:hAnsi="Times New Roman" w:cs="宋体"/>
                <w:kern w:val="0"/>
                <w:szCs w:val="21"/>
              </w:rPr>
              <w:t>低倍组织</w:t>
            </w:r>
          </w:p>
        </w:tc>
        <w:tc>
          <w:tcPr>
            <w:tcW w:w="1701" w:type="dxa"/>
            <w:gridSpan w:val="2"/>
            <w:vAlign w:val="center"/>
          </w:tcPr>
          <w:p w14:paraId="253E1F76">
            <w:pPr>
              <w:jc w:val="center"/>
              <w:rPr>
                <w:rFonts w:ascii="Times New Roman" w:hAnsi="Times New Roman" w:cs="宋体"/>
                <w:kern w:val="0"/>
                <w:szCs w:val="21"/>
              </w:rPr>
            </w:pPr>
            <w:r>
              <w:rPr>
                <w:rFonts w:hint="eastAsia" w:ascii="Times New Roman" w:hAnsi="Times New Roman" w:cs="宋体"/>
                <w:kern w:val="0"/>
                <w:szCs w:val="21"/>
              </w:rPr>
              <w:t>GB/T 1221-2007</w:t>
            </w:r>
          </w:p>
        </w:tc>
        <w:tc>
          <w:tcPr>
            <w:tcW w:w="1795" w:type="dxa"/>
            <w:gridSpan w:val="2"/>
            <w:vAlign w:val="center"/>
          </w:tcPr>
          <w:p w14:paraId="19AD107C">
            <w:pPr>
              <w:jc w:val="center"/>
              <w:rPr>
                <w:rFonts w:ascii="Times New Roman" w:hAnsi="Times New Roman" w:cs="宋体"/>
                <w:kern w:val="0"/>
                <w:szCs w:val="21"/>
              </w:rPr>
            </w:pPr>
            <w:r>
              <w:rPr>
                <w:rFonts w:hint="eastAsia" w:ascii="Times New Roman" w:hAnsi="Times New Roman" w:cs="宋体"/>
                <w:kern w:val="0"/>
                <w:szCs w:val="21"/>
              </w:rPr>
              <w:t>GB/T 226、GB/T 1979</w:t>
            </w:r>
          </w:p>
        </w:tc>
        <w:tc>
          <w:tcPr>
            <w:tcW w:w="976" w:type="dxa"/>
            <w:vAlign w:val="center"/>
          </w:tcPr>
          <w:p w14:paraId="36628D0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4D65340">
            <w:pPr>
              <w:jc w:val="center"/>
              <w:rPr>
                <w:rFonts w:ascii="Times New Roman" w:hAnsi="Times New Roman" w:cs="宋体"/>
                <w:kern w:val="0"/>
                <w:szCs w:val="21"/>
              </w:rPr>
            </w:pPr>
            <w:r>
              <w:rPr>
                <w:rFonts w:hint="eastAsia" w:ascii="Times New Roman" w:hAnsi="Times New Roman" w:cs="宋体"/>
                <w:kern w:val="0"/>
                <w:szCs w:val="21"/>
              </w:rPr>
              <w:t>——</w:t>
            </w:r>
          </w:p>
        </w:tc>
      </w:tr>
      <w:tr w14:paraId="00D89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6A532617">
            <w:pPr>
              <w:jc w:val="center"/>
              <w:rPr>
                <w:rFonts w:ascii="Times New Roman" w:hAnsi="Times New Roman" w:cs="宋体"/>
                <w:kern w:val="0"/>
                <w:szCs w:val="21"/>
              </w:rPr>
            </w:pPr>
            <w:r>
              <w:rPr>
                <w:rFonts w:hint="eastAsia" w:ascii="Times New Roman" w:hAnsi="Times New Roman" w:cs="宋体"/>
                <w:kern w:val="0"/>
                <w:szCs w:val="21"/>
              </w:rPr>
              <w:t>11</w:t>
            </w:r>
          </w:p>
        </w:tc>
        <w:tc>
          <w:tcPr>
            <w:tcW w:w="1523" w:type="dxa"/>
            <w:vMerge w:val="restart"/>
            <w:vAlign w:val="center"/>
          </w:tcPr>
          <w:p w14:paraId="20439DE4">
            <w:pPr>
              <w:jc w:val="center"/>
              <w:rPr>
                <w:rFonts w:ascii="Times New Roman" w:hAnsi="Times New Roman" w:cs="宋体"/>
                <w:kern w:val="0"/>
                <w:szCs w:val="21"/>
              </w:rPr>
            </w:pPr>
            <w:r>
              <w:rPr>
                <w:rFonts w:hint="eastAsia" w:ascii="Times New Roman" w:hAnsi="Times New Roman" w:cs="宋体"/>
                <w:kern w:val="0"/>
                <w:szCs w:val="21"/>
              </w:rPr>
              <w:t>耐候结构钢</w:t>
            </w:r>
          </w:p>
        </w:tc>
        <w:tc>
          <w:tcPr>
            <w:tcW w:w="1169" w:type="dxa"/>
            <w:vAlign w:val="center"/>
          </w:tcPr>
          <w:p w14:paraId="551D48E8">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71B6F520">
            <w:pPr>
              <w:jc w:val="center"/>
              <w:rPr>
                <w:rFonts w:ascii="Times New Roman" w:hAnsi="Times New Roman" w:cs="宋体"/>
                <w:kern w:val="0"/>
                <w:szCs w:val="21"/>
              </w:rPr>
            </w:pPr>
            <w:r>
              <w:rPr>
                <w:rFonts w:hint="eastAsia" w:ascii="Times New Roman" w:hAnsi="Times New Roman" w:cs="宋体"/>
                <w:kern w:val="0"/>
                <w:szCs w:val="21"/>
              </w:rPr>
              <w:t>GB/T 4171-2008</w:t>
            </w:r>
          </w:p>
        </w:tc>
        <w:tc>
          <w:tcPr>
            <w:tcW w:w="1795" w:type="dxa"/>
            <w:gridSpan w:val="2"/>
            <w:vAlign w:val="center"/>
          </w:tcPr>
          <w:p w14:paraId="5C9981A2">
            <w:pPr>
              <w:jc w:val="center"/>
              <w:rPr>
                <w:rFonts w:ascii="Times New Roman" w:hAnsi="Times New Roman" w:cs="宋体"/>
                <w:kern w:val="0"/>
                <w:szCs w:val="21"/>
              </w:rPr>
            </w:pPr>
            <w:r>
              <w:rPr>
                <w:rFonts w:hint="eastAsia" w:ascii="Times New Roman" w:hAnsi="Times New Roman" w:cs="宋体"/>
                <w:kern w:val="0"/>
                <w:szCs w:val="21"/>
              </w:rPr>
              <w:t>GB/T 4336、GB/T 20123、</w:t>
            </w:r>
          </w:p>
          <w:p w14:paraId="4DCAE563">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5E74D5C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7F66199">
            <w:pPr>
              <w:jc w:val="center"/>
              <w:rPr>
                <w:rFonts w:ascii="Times New Roman" w:hAnsi="Times New Roman" w:cs="宋体"/>
                <w:kern w:val="0"/>
                <w:szCs w:val="21"/>
              </w:rPr>
            </w:pPr>
            <w:r>
              <w:rPr>
                <w:rFonts w:hint="eastAsia" w:ascii="Times New Roman" w:hAnsi="Times New Roman" w:cs="宋体"/>
                <w:kern w:val="0"/>
                <w:szCs w:val="21"/>
              </w:rPr>
              <w:t>——</w:t>
            </w:r>
          </w:p>
        </w:tc>
      </w:tr>
      <w:tr w14:paraId="496EE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CCE1954">
            <w:pPr>
              <w:jc w:val="center"/>
              <w:rPr>
                <w:rFonts w:ascii="Times New Roman" w:hAnsi="Times New Roman" w:cs="宋体"/>
                <w:kern w:val="0"/>
                <w:szCs w:val="21"/>
              </w:rPr>
            </w:pPr>
          </w:p>
        </w:tc>
        <w:tc>
          <w:tcPr>
            <w:tcW w:w="1523" w:type="dxa"/>
            <w:vMerge w:val="continue"/>
            <w:vAlign w:val="center"/>
          </w:tcPr>
          <w:p w14:paraId="64C0D3E1">
            <w:pPr>
              <w:jc w:val="center"/>
              <w:rPr>
                <w:rFonts w:ascii="Times New Roman" w:hAnsi="Times New Roman" w:cs="宋体"/>
                <w:kern w:val="0"/>
                <w:szCs w:val="21"/>
              </w:rPr>
            </w:pPr>
          </w:p>
        </w:tc>
        <w:tc>
          <w:tcPr>
            <w:tcW w:w="1169" w:type="dxa"/>
            <w:vAlign w:val="center"/>
          </w:tcPr>
          <w:p w14:paraId="451E6410">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568A8BF2">
            <w:pPr>
              <w:jc w:val="center"/>
              <w:rPr>
                <w:rFonts w:ascii="Times New Roman" w:hAnsi="Times New Roman" w:cs="宋体"/>
                <w:kern w:val="0"/>
                <w:szCs w:val="21"/>
              </w:rPr>
            </w:pPr>
            <w:r>
              <w:rPr>
                <w:rFonts w:hint="eastAsia" w:ascii="Times New Roman" w:hAnsi="Times New Roman" w:cs="宋体"/>
                <w:kern w:val="0"/>
                <w:szCs w:val="21"/>
              </w:rPr>
              <w:t>GB/T 4171-2008</w:t>
            </w:r>
          </w:p>
        </w:tc>
        <w:tc>
          <w:tcPr>
            <w:tcW w:w="1795" w:type="dxa"/>
            <w:gridSpan w:val="2"/>
            <w:vAlign w:val="center"/>
          </w:tcPr>
          <w:p w14:paraId="4F8E1D52">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593A320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92DC16D">
            <w:pPr>
              <w:jc w:val="center"/>
              <w:rPr>
                <w:rFonts w:ascii="Times New Roman" w:hAnsi="Times New Roman" w:cs="宋体"/>
                <w:kern w:val="0"/>
                <w:szCs w:val="21"/>
              </w:rPr>
            </w:pPr>
            <w:r>
              <w:rPr>
                <w:rFonts w:hint="eastAsia" w:ascii="Times New Roman" w:hAnsi="Times New Roman" w:cs="宋体"/>
                <w:kern w:val="0"/>
                <w:szCs w:val="21"/>
              </w:rPr>
              <w:t>——</w:t>
            </w:r>
          </w:p>
        </w:tc>
      </w:tr>
      <w:tr w14:paraId="35ADF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27821BF">
            <w:pPr>
              <w:jc w:val="center"/>
              <w:rPr>
                <w:rFonts w:ascii="Times New Roman" w:hAnsi="Times New Roman" w:cs="宋体"/>
                <w:kern w:val="0"/>
                <w:szCs w:val="21"/>
              </w:rPr>
            </w:pPr>
          </w:p>
        </w:tc>
        <w:tc>
          <w:tcPr>
            <w:tcW w:w="1523" w:type="dxa"/>
            <w:vMerge w:val="continue"/>
            <w:vAlign w:val="center"/>
          </w:tcPr>
          <w:p w14:paraId="6F21B404">
            <w:pPr>
              <w:jc w:val="center"/>
              <w:rPr>
                <w:rFonts w:ascii="Times New Roman" w:hAnsi="Times New Roman" w:cs="宋体"/>
                <w:kern w:val="0"/>
                <w:szCs w:val="21"/>
              </w:rPr>
            </w:pPr>
          </w:p>
        </w:tc>
        <w:tc>
          <w:tcPr>
            <w:tcW w:w="1169" w:type="dxa"/>
            <w:vAlign w:val="center"/>
          </w:tcPr>
          <w:p w14:paraId="665168B6">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31F8F621">
            <w:pPr>
              <w:jc w:val="center"/>
              <w:rPr>
                <w:rFonts w:ascii="Times New Roman" w:hAnsi="Times New Roman" w:cs="宋体"/>
                <w:kern w:val="0"/>
                <w:szCs w:val="21"/>
              </w:rPr>
            </w:pPr>
            <w:r>
              <w:rPr>
                <w:rFonts w:hint="eastAsia" w:ascii="Times New Roman" w:hAnsi="Times New Roman" w:cs="宋体"/>
                <w:kern w:val="0"/>
                <w:szCs w:val="21"/>
              </w:rPr>
              <w:t>GB/T 4171-2008</w:t>
            </w:r>
          </w:p>
        </w:tc>
        <w:tc>
          <w:tcPr>
            <w:tcW w:w="1795" w:type="dxa"/>
            <w:gridSpan w:val="2"/>
            <w:vAlign w:val="center"/>
          </w:tcPr>
          <w:p w14:paraId="0E34D889">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2A6855C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87CAEB6">
            <w:pPr>
              <w:jc w:val="center"/>
              <w:rPr>
                <w:rFonts w:ascii="Times New Roman" w:hAnsi="Times New Roman" w:cs="宋体"/>
                <w:kern w:val="0"/>
                <w:szCs w:val="21"/>
              </w:rPr>
            </w:pPr>
            <w:r>
              <w:rPr>
                <w:rFonts w:hint="eastAsia" w:ascii="Times New Roman" w:hAnsi="Times New Roman" w:cs="宋体"/>
                <w:kern w:val="0"/>
                <w:szCs w:val="21"/>
              </w:rPr>
              <w:t>——</w:t>
            </w:r>
          </w:p>
        </w:tc>
      </w:tr>
      <w:tr w14:paraId="21432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BF93207">
            <w:pPr>
              <w:jc w:val="center"/>
              <w:rPr>
                <w:rFonts w:ascii="Times New Roman" w:hAnsi="Times New Roman" w:cs="宋体"/>
                <w:kern w:val="0"/>
                <w:szCs w:val="21"/>
              </w:rPr>
            </w:pPr>
          </w:p>
        </w:tc>
        <w:tc>
          <w:tcPr>
            <w:tcW w:w="1523" w:type="dxa"/>
            <w:vMerge w:val="continue"/>
            <w:vAlign w:val="center"/>
          </w:tcPr>
          <w:p w14:paraId="79791E2F">
            <w:pPr>
              <w:jc w:val="center"/>
              <w:rPr>
                <w:rFonts w:ascii="Times New Roman" w:hAnsi="Times New Roman" w:cs="宋体"/>
                <w:kern w:val="0"/>
                <w:szCs w:val="21"/>
              </w:rPr>
            </w:pPr>
          </w:p>
        </w:tc>
        <w:tc>
          <w:tcPr>
            <w:tcW w:w="1169" w:type="dxa"/>
            <w:vAlign w:val="center"/>
          </w:tcPr>
          <w:p w14:paraId="3B32C12C">
            <w:pPr>
              <w:jc w:val="center"/>
              <w:rPr>
                <w:rFonts w:ascii="Times New Roman" w:hAnsi="Times New Roman" w:cs="宋体"/>
                <w:kern w:val="0"/>
                <w:szCs w:val="21"/>
              </w:rPr>
            </w:pPr>
            <w:r>
              <w:rPr>
                <w:rFonts w:hint="eastAsia" w:ascii="Times New Roman" w:hAnsi="Times New Roman" w:cs="宋体"/>
                <w:kern w:val="0"/>
                <w:szCs w:val="21"/>
              </w:rPr>
              <w:t>冲击试验</w:t>
            </w:r>
          </w:p>
        </w:tc>
        <w:tc>
          <w:tcPr>
            <w:tcW w:w="1701" w:type="dxa"/>
            <w:gridSpan w:val="2"/>
            <w:vAlign w:val="center"/>
          </w:tcPr>
          <w:p w14:paraId="41B98793">
            <w:pPr>
              <w:jc w:val="center"/>
              <w:rPr>
                <w:rFonts w:ascii="Times New Roman" w:hAnsi="Times New Roman" w:cs="宋体"/>
                <w:kern w:val="0"/>
                <w:szCs w:val="21"/>
              </w:rPr>
            </w:pPr>
            <w:r>
              <w:rPr>
                <w:rFonts w:hint="eastAsia" w:ascii="Times New Roman" w:hAnsi="Times New Roman" w:cs="宋体"/>
                <w:kern w:val="0"/>
                <w:szCs w:val="21"/>
              </w:rPr>
              <w:t>GB/T 4171-2008</w:t>
            </w:r>
          </w:p>
        </w:tc>
        <w:tc>
          <w:tcPr>
            <w:tcW w:w="1795" w:type="dxa"/>
            <w:gridSpan w:val="2"/>
            <w:vAlign w:val="center"/>
          </w:tcPr>
          <w:p w14:paraId="4126684F">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48F880AF">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D3A266E">
            <w:pPr>
              <w:jc w:val="center"/>
              <w:rPr>
                <w:rFonts w:ascii="Times New Roman" w:hAnsi="Times New Roman" w:cs="宋体"/>
                <w:kern w:val="0"/>
                <w:szCs w:val="21"/>
              </w:rPr>
            </w:pPr>
            <w:r>
              <w:rPr>
                <w:rFonts w:hint="eastAsia" w:ascii="Times New Roman" w:hAnsi="Times New Roman" w:cs="宋体"/>
                <w:kern w:val="0"/>
                <w:szCs w:val="21"/>
              </w:rPr>
              <w:t>——</w:t>
            </w:r>
          </w:p>
        </w:tc>
      </w:tr>
      <w:tr w14:paraId="1F247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36B6F713">
            <w:pPr>
              <w:jc w:val="center"/>
              <w:rPr>
                <w:rFonts w:ascii="Times New Roman" w:hAnsi="Times New Roman" w:cs="宋体"/>
                <w:kern w:val="0"/>
                <w:szCs w:val="21"/>
              </w:rPr>
            </w:pPr>
            <w:r>
              <w:rPr>
                <w:rFonts w:hint="eastAsia" w:ascii="Times New Roman" w:hAnsi="Times New Roman" w:cs="宋体"/>
                <w:kern w:val="0"/>
                <w:szCs w:val="21"/>
              </w:rPr>
              <w:t>12</w:t>
            </w:r>
          </w:p>
        </w:tc>
        <w:tc>
          <w:tcPr>
            <w:tcW w:w="1523" w:type="dxa"/>
            <w:vMerge w:val="restart"/>
            <w:vAlign w:val="center"/>
          </w:tcPr>
          <w:p w14:paraId="3EF5A8FF">
            <w:pPr>
              <w:jc w:val="center"/>
              <w:rPr>
                <w:rFonts w:ascii="Times New Roman" w:hAnsi="Times New Roman" w:cs="宋体"/>
                <w:kern w:val="0"/>
                <w:szCs w:val="21"/>
              </w:rPr>
            </w:pPr>
            <w:r>
              <w:rPr>
                <w:rFonts w:hint="eastAsia" w:ascii="Times New Roman" w:hAnsi="Times New Roman" w:cs="宋体"/>
                <w:kern w:val="0"/>
                <w:szCs w:val="21"/>
              </w:rPr>
              <w:t>桥梁用结构钢</w:t>
            </w:r>
          </w:p>
        </w:tc>
        <w:tc>
          <w:tcPr>
            <w:tcW w:w="1169" w:type="dxa"/>
            <w:vAlign w:val="center"/>
          </w:tcPr>
          <w:p w14:paraId="6F074E67">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267D1AD8">
            <w:pPr>
              <w:jc w:val="center"/>
              <w:rPr>
                <w:rFonts w:ascii="Times New Roman" w:hAnsi="Times New Roman" w:cs="宋体"/>
                <w:kern w:val="0"/>
                <w:szCs w:val="21"/>
              </w:rPr>
            </w:pPr>
            <w:r>
              <w:rPr>
                <w:rFonts w:hint="eastAsia" w:ascii="Times New Roman" w:hAnsi="Times New Roman" w:cs="宋体"/>
                <w:kern w:val="0"/>
                <w:szCs w:val="21"/>
              </w:rPr>
              <w:t>GB/T 714</w:t>
            </w:r>
          </w:p>
        </w:tc>
        <w:tc>
          <w:tcPr>
            <w:tcW w:w="1795" w:type="dxa"/>
            <w:gridSpan w:val="2"/>
            <w:vAlign w:val="center"/>
          </w:tcPr>
          <w:p w14:paraId="7544CAE5">
            <w:pPr>
              <w:jc w:val="center"/>
              <w:rPr>
                <w:rFonts w:ascii="Times New Roman" w:hAnsi="Times New Roman" w:cs="宋体"/>
                <w:kern w:val="0"/>
                <w:szCs w:val="21"/>
              </w:rPr>
            </w:pPr>
            <w:r>
              <w:rPr>
                <w:rFonts w:hint="eastAsia" w:ascii="Times New Roman" w:hAnsi="Times New Roman" w:cs="宋体"/>
                <w:kern w:val="0"/>
                <w:szCs w:val="21"/>
              </w:rPr>
              <w:t>GB/T 4336、GB/T 20123、</w:t>
            </w:r>
          </w:p>
          <w:p w14:paraId="203599A0">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2DB533C4">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78CAFD9">
            <w:pPr>
              <w:jc w:val="center"/>
              <w:rPr>
                <w:rFonts w:ascii="Times New Roman" w:hAnsi="Times New Roman" w:cs="宋体"/>
                <w:kern w:val="0"/>
                <w:szCs w:val="21"/>
              </w:rPr>
            </w:pPr>
            <w:r>
              <w:rPr>
                <w:rFonts w:hint="eastAsia" w:ascii="Times New Roman" w:hAnsi="Times New Roman" w:cs="宋体"/>
                <w:kern w:val="0"/>
                <w:szCs w:val="21"/>
              </w:rPr>
              <w:t>——</w:t>
            </w:r>
          </w:p>
        </w:tc>
      </w:tr>
      <w:tr w14:paraId="2B249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F5D13E3">
            <w:pPr>
              <w:jc w:val="center"/>
              <w:rPr>
                <w:rFonts w:ascii="Times New Roman" w:hAnsi="Times New Roman" w:cs="宋体"/>
                <w:kern w:val="0"/>
                <w:szCs w:val="21"/>
              </w:rPr>
            </w:pPr>
          </w:p>
        </w:tc>
        <w:tc>
          <w:tcPr>
            <w:tcW w:w="1523" w:type="dxa"/>
            <w:vMerge w:val="continue"/>
            <w:vAlign w:val="center"/>
          </w:tcPr>
          <w:p w14:paraId="6BD795E9">
            <w:pPr>
              <w:jc w:val="center"/>
              <w:rPr>
                <w:rFonts w:ascii="Times New Roman" w:hAnsi="Times New Roman" w:cs="宋体"/>
                <w:kern w:val="0"/>
                <w:szCs w:val="21"/>
              </w:rPr>
            </w:pPr>
          </w:p>
        </w:tc>
        <w:tc>
          <w:tcPr>
            <w:tcW w:w="1169" w:type="dxa"/>
            <w:vAlign w:val="center"/>
          </w:tcPr>
          <w:p w14:paraId="6B82E19F">
            <w:pPr>
              <w:jc w:val="center"/>
              <w:rPr>
                <w:rFonts w:ascii="Times New Roman" w:hAnsi="Times New Roman" w:cs="宋体"/>
                <w:kern w:val="0"/>
                <w:szCs w:val="21"/>
              </w:rPr>
            </w:pPr>
            <w:r>
              <w:rPr>
                <w:rFonts w:hint="eastAsia" w:ascii="Times New Roman" w:hAnsi="Times New Roman" w:cs="宋体"/>
                <w:kern w:val="0"/>
                <w:szCs w:val="21"/>
              </w:rPr>
              <w:t>氮含量</w:t>
            </w:r>
          </w:p>
        </w:tc>
        <w:tc>
          <w:tcPr>
            <w:tcW w:w="1701" w:type="dxa"/>
            <w:gridSpan w:val="2"/>
            <w:vAlign w:val="center"/>
          </w:tcPr>
          <w:p w14:paraId="0D152A7D">
            <w:pPr>
              <w:jc w:val="center"/>
              <w:rPr>
                <w:rFonts w:ascii="Times New Roman" w:hAnsi="Times New Roman" w:cs="宋体"/>
                <w:kern w:val="0"/>
                <w:szCs w:val="21"/>
              </w:rPr>
            </w:pPr>
            <w:r>
              <w:rPr>
                <w:rFonts w:hint="eastAsia" w:ascii="Times New Roman" w:hAnsi="Times New Roman" w:cs="宋体"/>
                <w:kern w:val="0"/>
                <w:szCs w:val="21"/>
              </w:rPr>
              <w:t>GB/T 714</w:t>
            </w:r>
          </w:p>
        </w:tc>
        <w:tc>
          <w:tcPr>
            <w:tcW w:w="1795" w:type="dxa"/>
            <w:gridSpan w:val="2"/>
            <w:vAlign w:val="center"/>
          </w:tcPr>
          <w:p w14:paraId="6021041F">
            <w:pPr>
              <w:jc w:val="center"/>
              <w:rPr>
                <w:rFonts w:ascii="Times New Roman" w:hAnsi="Times New Roman" w:cs="宋体"/>
                <w:kern w:val="0"/>
                <w:szCs w:val="21"/>
              </w:rPr>
            </w:pPr>
            <w:r>
              <w:rPr>
                <w:rFonts w:hint="eastAsia" w:ascii="Times New Roman" w:hAnsi="Times New Roman" w:cs="宋体"/>
                <w:kern w:val="0"/>
                <w:szCs w:val="21"/>
              </w:rPr>
              <w:t>GB/T 20124</w:t>
            </w:r>
          </w:p>
        </w:tc>
        <w:tc>
          <w:tcPr>
            <w:tcW w:w="976" w:type="dxa"/>
            <w:vAlign w:val="center"/>
          </w:tcPr>
          <w:p w14:paraId="5B501EE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A7D986D">
            <w:pPr>
              <w:jc w:val="center"/>
              <w:rPr>
                <w:rFonts w:ascii="Times New Roman" w:hAnsi="Times New Roman" w:cs="宋体"/>
                <w:kern w:val="0"/>
                <w:szCs w:val="21"/>
              </w:rPr>
            </w:pPr>
            <w:r>
              <w:rPr>
                <w:rFonts w:hint="eastAsia" w:ascii="Times New Roman" w:hAnsi="Times New Roman" w:cs="宋体"/>
                <w:kern w:val="0"/>
                <w:szCs w:val="21"/>
              </w:rPr>
              <w:t>——</w:t>
            </w:r>
          </w:p>
        </w:tc>
      </w:tr>
      <w:tr w14:paraId="5488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BC2004E">
            <w:pPr>
              <w:jc w:val="center"/>
              <w:rPr>
                <w:rFonts w:ascii="Times New Roman" w:hAnsi="Times New Roman" w:cs="宋体"/>
                <w:kern w:val="0"/>
                <w:szCs w:val="21"/>
              </w:rPr>
            </w:pPr>
          </w:p>
        </w:tc>
        <w:tc>
          <w:tcPr>
            <w:tcW w:w="1523" w:type="dxa"/>
            <w:vMerge w:val="continue"/>
            <w:vAlign w:val="center"/>
          </w:tcPr>
          <w:p w14:paraId="50ACDE7A">
            <w:pPr>
              <w:jc w:val="center"/>
              <w:rPr>
                <w:rFonts w:ascii="Times New Roman" w:hAnsi="Times New Roman" w:cs="宋体"/>
                <w:kern w:val="0"/>
                <w:szCs w:val="21"/>
              </w:rPr>
            </w:pPr>
          </w:p>
        </w:tc>
        <w:tc>
          <w:tcPr>
            <w:tcW w:w="1169" w:type="dxa"/>
            <w:vAlign w:val="center"/>
          </w:tcPr>
          <w:p w14:paraId="7E7165E1">
            <w:pPr>
              <w:jc w:val="center"/>
              <w:rPr>
                <w:rFonts w:ascii="Times New Roman" w:hAnsi="Times New Roman" w:cs="宋体"/>
                <w:kern w:val="0"/>
                <w:szCs w:val="21"/>
              </w:rPr>
            </w:pPr>
            <w:r>
              <w:rPr>
                <w:rFonts w:hint="eastAsia" w:ascii="Times New Roman" w:hAnsi="Times New Roman" w:cs="宋体"/>
                <w:kern w:val="0"/>
                <w:szCs w:val="21"/>
              </w:rPr>
              <w:t>氢含量</w:t>
            </w:r>
          </w:p>
        </w:tc>
        <w:tc>
          <w:tcPr>
            <w:tcW w:w="1701" w:type="dxa"/>
            <w:gridSpan w:val="2"/>
            <w:vAlign w:val="center"/>
          </w:tcPr>
          <w:p w14:paraId="61431017">
            <w:pPr>
              <w:jc w:val="center"/>
              <w:rPr>
                <w:rFonts w:ascii="Times New Roman" w:hAnsi="Times New Roman" w:cs="宋体"/>
                <w:kern w:val="0"/>
                <w:szCs w:val="21"/>
              </w:rPr>
            </w:pPr>
            <w:r>
              <w:rPr>
                <w:rFonts w:hint="eastAsia" w:ascii="Times New Roman" w:hAnsi="Times New Roman" w:cs="宋体"/>
                <w:kern w:val="0"/>
                <w:szCs w:val="21"/>
              </w:rPr>
              <w:t>GB/T 714</w:t>
            </w:r>
          </w:p>
        </w:tc>
        <w:tc>
          <w:tcPr>
            <w:tcW w:w="1795" w:type="dxa"/>
            <w:gridSpan w:val="2"/>
            <w:vAlign w:val="center"/>
          </w:tcPr>
          <w:p w14:paraId="5A868F8F">
            <w:pPr>
              <w:jc w:val="center"/>
              <w:rPr>
                <w:rFonts w:ascii="Times New Roman" w:hAnsi="Times New Roman" w:cs="宋体"/>
                <w:kern w:val="0"/>
                <w:szCs w:val="21"/>
              </w:rPr>
            </w:pPr>
            <w:r>
              <w:rPr>
                <w:rFonts w:hint="eastAsia" w:ascii="Times New Roman" w:hAnsi="Times New Roman" w:cs="宋体"/>
                <w:kern w:val="0"/>
                <w:szCs w:val="21"/>
              </w:rPr>
              <w:t>GB/T 223.82</w:t>
            </w:r>
          </w:p>
        </w:tc>
        <w:tc>
          <w:tcPr>
            <w:tcW w:w="976" w:type="dxa"/>
            <w:vAlign w:val="center"/>
          </w:tcPr>
          <w:p w14:paraId="51A550E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8965FB4">
            <w:pPr>
              <w:jc w:val="center"/>
              <w:rPr>
                <w:rFonts w:ascii="Times New Roman" w:hAnsi="Times New Roman" w:cs="宋体"/>
                <w:kern w:val="0"/>
                <w:szCs w:val="21"/>
              </w:rPr>
            </w:pPr>
            <w:r>
              <w:rPr>
                <w:rFonts w:hint="eastAsia" w:ascii="Times New Roman" w:hAnsi="Times New Roman" w:cs="宋体"/>
                <w:kern w:val="0"/>
                <w:szCs w:val="21"/>
              </w:rPr>
              <w:t>——</w:t>
            </w:r>
          </w:p>
        </w:tc>
      </w:tr>
      <w:tr w14:paraId="69AF7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61088E9">
            <w:pPr>
              <w:jc w:val="center"/>
              <w:rPr>
                <w:rFonts w:ascii="Times New Roman" w:hAnsi="Times New Roman" w:cs="宋体"/>
                <w:kern w:val="0"/>
                <w:szCs w:val="21"/>
              </w:rPr>
            </w:pPr>
          </w:p>
        </w:tc>
        <w:tc>
          <w:tcPr>
            <w:tcW w:w="1523" w:type="dxa"/>
            <w:vMerge w:val="continue"/>
            <w:vAlign w:val="center"/>
          </w:tcPr>
          <w:p w14:paraId="2B7E644A">
            <w:pPr>
              <w:jc w:val="center"/>
              <w:rPr>
                <w:rFonts w:ascii="Times New Roman" w:hAnsi="Times New Roman" w:cs="宋体"/>
                <w:kern w:val="0"/>
                <w:szCs w:val="21"/>
              </w:rPr>
            </w:pPr>
          </w:p>
        </w:tc>
        <w:tc>
          <w:tcPr>
            <w:tcW w:w="1169" w:type="dxa"/>
            <w:vAlign w:val="center"/>
          </w:tcPr>
          <w:p w14:paraId="27EDD877">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6624E0BE">
            <w:pPr>
              <w:jc w:val="center"/>
              <w:rPr>
                <w:rFonts w:ascii="Times New Roman" w:hAnsi="Times New Roman" w:cs="宋体"/>
                <w:kern w:val="0"/>
                <w:szCs w:val="21"/>
              </w:rPr>
            </w:pPr>
            <w:r>
              <w:rPr>
                <w:rFonts w:hint="eastAsia" w:ascii="Times New Roman" w:hAnsi="Times New Roman" w:cs="宋体"/>
                <w:kern w:val="0"/>
                <w:szCs w:val="21"/>
              </w:rPr>
              <w:t>GB/T 714</w:t>
            </w:r>
          </w:p>
        </w:tc>
        <w:tc>
          <w:tcPr>
            <w:tcW w:w="1795" w:type="dxa"/>
            <w:gridSpan w:val="2"/>
            <w:vAlign w:val="center"/>
          </w:tcPr>
          <w:p w14:paraId="5F6BA20C">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082BFF2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E930F5C">
            <w:pPr>
              <w:jc w:val="center"/>
              <w:rPr>
                <w:rFonts w:ascii="Times New Roman" w:hAnsi="Times New Roman" w:cs="宋体"/>
                <w:kern w:val="0"/>
                <w:szCs w:val="21"/>
              </w:rPr>
            </w:pPr>
            <w:r>
              <w:rPr>
                <w:rFonts w:hint="eastAsia" w:ascii="Times New Roman" w:hAnsi="Times New Roman" w:cs="宋体"/>
                <w:kern w:val="0"/>
                <w:szCs w:val="21"/>
              </w:rPr>
              <w:t>——</w:t>
            </w:r>
          </w:p>
        </w:tc>
      </w:tr>
      <w:tr w14:paraId="277EB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36F6313">
            <w:pPr>
              <w:jc w:val="center"/>
              <w:rPr>
                <w:rFonts w:ascii="Times New Roman" w:hAnsi="Times New Roman" w:cs="宋体"/>
                <w:kern w:val="0"/>
                <w:szCs w:val="21"/>
              </w:rPr>
            </w:pPr>
          </w:p>
        </w:tc>
        <w:tc>
          <w:tcPr>
            <w:tcW w:w="1523" w:type="dxa"/>
            <w:vMerge w:val="continue"/>
            <w:vAlign w:val="center"/>
          </w:tcPr>
          <w:p w14:paraId="5C8FED02">
            <w:pPr>
              <w:jc w:val="center"/>
              <w:rPr>
                <w:rFonts w:ascii="Times New Roman" w:hAnsi="Times New Roman" w:cs="宋体"/>
                <w:kern w:val="0"/>
                <w:szCs w:val="21"/>
              </w:rPr>
            </w:pPr>
          </w:p>
        </w:tc>
        <w:tc>
          <w:tcPr>
            <w:tcW w:w="1169" w:type="dxa"/>
            <w:vAlign w:val="center"/>
          </w:tcPr>
          <w:p w14:paraId="4E5C2E5D">
            <w:pPr>
              <w:jc w:val="center"/>
              <w:rPr>
                <w:rFonts w:ascii="Times New Roman" w:hAnsi="Times New Roman" w:cs="宋体"/>
                <w:kern w:val="0"/>
                <w:szCs w:val="21"/>
              </w:rPr>
            </w:pPr>
            <w:r>
              <w:rPr>
                <w:rFonts w:hint="eastAsia" w:ascii="Times New Roman" w:hAnsi="Times New Roman" w:cs="宋体"/>
                <w:kern w:val="0"/>
                <w:szCs w:val="21"/>
              </w:rPr>
              <w:t>冲击试验</w:t>
            </w:r>
          </w:p>
        </w:tc>
        <w:tc>
          <w:tcPr>
            <w:tcW w:w="1701" w:type="dxa"/>
            <w:gridSpan w:val="2"/>
            <w:vAlign w:val="center"/>
          </w:tcPr>
          <w:p w14:paraId="0BE32602">
            <w:pPr>
              <w:jc w:val="center"/>
              <w:rPr>
                <w:rFonts w:ascii="Times New Roman" w:hAnsi="Times New Roman" w:cs="宋体"/>
                <w:kern w:val="0"/>
                <w:szCs w:val="21"/>
              </w:rPr>
            </w:pPr>
            <w:r>
              <w:rPr>
                <w:rFonts w:hint="eastAsia" w:ascii="Times New Roman" w:hAnsi="Times New Roman" w:cs="宋体"/>
                <w:kern w:val="0"/>
                <w:szCs w:val="21"/>
              </w:rPr>
              <w:t>GB/T 714</w:t>
            </w:r>
          </w:p>
        </w:tc>
        <w:tc>
          <w:tcPr>
            <w:tcW w:w="1795" w:type="dxa"/>
            <w:gridSpan w:val="2"/>
            <w:vAlign w:val="center"/>
          </w:tcPr>
          <w:p w14:paraId="313CEAC2">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727E5A4C">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F72B35B">
            <w:pPr>
              <w:jc w:val="center"/>
              <w:rPr>
                <w:rFonts w:ascii="Times New Roman" w:hAnsi="Times New Roman" w:cs="宋体"/>
                <w:kern w:val="0"/>
                <w:szCs w:val="21"/>
              </w:rPr>
            </w:pPr>
            <w:r>
              <w:rPr>
                <w:rFonts w:hint="eastAsia" w:ascii="Times New Roman" w:hAnsi="Times New Roman" w:cs="宋体"/>
                <w:kern w:val="0"/>
                <w:szCs w:val="21"/>
              </w:rPr>
              <w:t>——</w:t>
            </w:r>
          </w:p>
        </w:tc>
      </w:tr>
      <w:tr w14:paraId="2ED5E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55E8EFB">
            <w:pPr>
              <w:jc w:val="center"/>
              <w:rPr>
                <w:rFonts w:ascii="Times New Roman" w:hAnsi="Times New Roman" w:cs="宋体"/>
                <w:kern w:val="0"/>
                <w:szCs w:val="21"/>
              </w:rPr>
            </w:pPr>
          </w:p>
        </w:tc>
        <w:tc>
          <w:tcPr>
            <w:tcW w:w="1523" w:type="dxa"/>
            <w:vMerge w:val="continue"/>
            <w:vAlign w:val="center"/>
          </w:tcPr>
          <w:p w14:paraId="5414BE63">
            <w:pPr>
              <w:jc w:val="center"/>
              <w:rPr>
                <w:rFonts w:ascii="Times New Roman" w:hAnsi="Times New Roman" w:cs="宋体"/>
                <w:kern w:val="0"/>
                <w:szCs w:val="21"/>
              </w:rPr>
            </w:pPr>
          </w:p>
        </w:tc>
        <w:tc>
          <w:tcPr>
            <w:tcW w:w="1169" w:type="dxa"/>
            <w:vAlign w:val="center"/>
          </w:tcPr>
          <w:p w14:paraId="46E40F8E">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017EECFA">
            <w:pPr>
              <w:jc w:val="center"/>
              <w:rPr>
                <w:rFonts w:ascii="Times New Roman" w:hAnsi="Times New Roman" w:cs="宋体"/>
                <w:kern w:val="0"/>
                <w:szCs w:val="21"/>
              </w:rPr>
            </w:pPr>
            <w:r>
              <w:rPr>
                <w:rFonts w:hint="eastAsia" w:ascii="Times New Roman" w:hAnsi="Times New Roman" w:cs="宋体"/>
                <w:kern w:val="0"/>
                <w:szCs w:val="21"/>
              </w:rPr>
              <w:t>GB/T 714</w:t>
            </w:r>
          </w:p>
        </w:tc>
        <w:tc>
          <w:tcPr>
            <w:tcW w:w="1795" w:type="dxa"/>
            <w:gridSpan w:val="2"/>
            <w:vAlign w:val="center"/>
          </w:tcPr>
          <w:p w14:paraId="7F3D34D9">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42AE6F7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EB1B173">
            <w:pPr>
              <w:jc w:val="center"/>
              <w:rPr>
                <w:rFonts w:ascii="Times New Roman" w:hAnsi="Times New Roman" w:cs="宋体"/>
                <w:kern w:val="0"/>
                <w:szCs w:val="21"/>
              </w:rPr>
            </w:pPr>
            <w:r>
              <w:rPr>
                <w:rFonts w:hint="eastAsia" w:ascii="Times New Roman" w:hAnsi="Times New Roman" w:cs="宋体"/>
                <w:kern w:val="0"/>
                <w:szCs w:val="21"/>
              </w:rPr>
              <w:t>——</w:t>
            </w:r>
          </w:p>
        </w:tc>
      </w:tr>
      <w:tr w14:paraId="7EA4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3CA355B2">
            <w:pPr>
              <w:jc w:val="center"/>
              <w:rPr>
                <w:rFonts w:ascii="Times New Roman" w:hAnsi="Times New Roman" w:cs="宋体"/>
                <w:kern w:val="0"/>
                <w:szCs w:val="21"/>
              </w:rPr>
            </w:pPr>
            <w:r>
              <w:rPr>
                <w:rFonts w:hint="eastAsia" w:ascii="Times New Roman" w:hAnsi="Times New Roman" w:cs="宋体"/>
                <w:kern w:val="0"/>
                <w:szCs w:val="21"/>
              </w:rPr>
              <w:t>13</w:t>
            </w:r>
          </w:p>
        </w:tc>
        <w:tc>
          <w:tcPr>
            <w:tcW w:w="1523" w:type="dxa"/>
            <w:vMerge w:val="restart"/>
            <w:vAlign w:val="center"/>
          </w:tcPr>
          <w:p w14:paraId="3FF4DB62">
            <w:pPr>
              <w:jc w:val="center"/>
              <w:rPr>
                <w:rFonts w:ascii="Times New Roman" w:hAnsi="Times New Roman" w:cs="宋体"/>
                <w:kern w:val="0"/>
                <w:szCs w:val="21"/>
              </w:rPr>
            </w:pPr>
            <w:r>
              <w:rPr>
                <w:rFonts w:hint="eastAsia" w:ascii="Times New Roman" w:hAnsi="Times New Roman" w:cs="宋体"/>
                <w:kern w:val="0"/>
                <w:szCs w:val="21"/>
              </w:rPr>
              <w:t>船舶及海洋工程用结构钢</w:t>
            </w:r>
          </w:p>
        </w:tc>
        <w:tc>
          <w:tcPr>
            <w:tcW w:w="1169" w:type="dxa"/>
            <w:vAlign w:val="center"/>
          </w:tcPr>
          <w:p w14:paraId="40B5B194">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6A41CD3F">
            <w:pPr>
              <w:jc w:val="center"/>
              <w:rPr>
                <w:rFonts w:ascii="Times New Roman" w:hAnsi="Times New Roman" w:cs="宋体"/>
                <w:kern w:val="0"/>
                <w:szCs w:val="21"/>
              </w:rPr>
            </w:pPr>
            <w:r>
              <w:rPr>
                <w:rFonts w:hint="eastAsia" w:ascii="Times New Roman" w:hAnsi="Times New Roman" w:cs="宋体"/>
                <w:kern w:val="0"/>
                <w:szCs w:val="21"/>
              </w:rPr>
              <w:t>GB/T 712-2022</w:t>
            </w:r>
          </w:p>
        </w:tc>
        <w:tc>
          <w:tcPr>
            <w:tcW w:w="1795" w:type="dxa"/>
            <w:gridSpan w:val="2"/>
            <w:vAlign w:val="center"/>
          </w:tcPr>
          <w:p w14:paraId="2FA113D9">
            <w:pPr>
              <w:jc w:val="center"/>
              <w:rPr>
                <w:rFonts w:ascii="Times New Roman" w:hAnsi="Times New Roman" w:cs="宋体"/>
                <w:kern w:val="0"/>
                <w:szCs w:val="21"/>
              </w:rPr>
            </w:pPr>
            <w:r>
              <w:rPr>
                <w:rFonts w:hint="eastAsia" w:ascii="Times New Roman" w:hAnsi="Times New Roman" w:cs="宋体"/>
                <w:kern w:val="0"/>
                <w:szCs w:val="21"/>
              </w:rPr>
              <w:t>GB/T 4336、GB/T 20123、</w:t>
            </w:r>
          </w:p>
          <w:p w14:paraId="65EA68EC">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5083B809">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856630C">
            <w:pPr>
              <w:jc w:val="center"/>
              <w:rPr>
                <w:rFonts w:ascii="Times New Roman" w:hAnsi="Times New Roman" w:cs="宋体"/>
                <w:kern w:val="0"/>
                <w:szCs w:val="21"/>
              </w:rPr>
            </w:pPr>
            <w:r>
              <w:rPr>
                <w:rFonts w:hint="eastAsia" w:ascii="Times New Roman" w:hAnsi="Times New Roman" w:cs="宋体"/>
                <w:kern w:val="0"/>
                <w:szCs w:val="21"/>
              </w:rPr>
              <w:t>——</w:t>
            </w:r>
          </w:p>
        </w:tc>
      </w:tr>
      <w:tr w14:paraId="675D1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0B3E272">
            <w:pPr>
              <w:jc w:val="center"/>
              <w:rPr>
                <w:rFonts w:ascii="Times New Roman" w:hAnsi="Times New Roman" w:cs="宋体"/>
                <w:kern w:val="0"/>
                <w:szCs w:val="21"/>
              </w:rPr>
            </w:pPr>
          </w:p>
        </w:tc>
        <w:tc>
          <w:tcPr>
            <w:tcW w:w="1523" w:type="dxa"/>
            <w:vMerge w:val="continue"/>
            <w:vAlign w:val="center"/>
          </w:tcPr>
          <w:p w14:paraId="6BBF24F1">
            <w:pPr>
              <w:jc w:val="center"/>
              <w:rPr>
                <w:rFonts w:ascii="Times New Roman" w:hAnsi="Times New Roman" w:cs="宋体"/>
                <w:kern w:val="0"/>
                <w:szCs w:val="21"/>
              </w:rPr>
            </w:pPr>
          </w:p>
        </w:tc>
        <w:tc>
          <w:tcPr>
            <w:tcW w:w="1169" w:type="dxa"/>
            <w:vAlign w:val="center"/>
          </w:tcPr>
          <w:p w14:paraId="5D20D196">
            <w:pPr>
              <w:jc w:val="center"/>
              <w:rPr>
                <w:rFonts w:ascii="Times New Roman" w:hAnsi="Times New Roman" w:cs="宋体"/>
                <w:kern w:val="0"/>
                <w:szCs w:val="21"/>
              </w:rPr>
            </w:pPr>
            <w:r>
              <w:rPr>
                <w:rFonts w:hint="eastAsia" w:ascii="Times New Roman" w:hAnsi="Times New Roman" w:cs="宋体"/>
                <w:kern w:val="0"/>
                <w:szCs w:val="21"/>
              </w:rPr>
              <w:t>氮含量</w:t>
            </w:r>
          </w:p>
        </w:tc>
        <w:tc>
          <w:tcPr>
            <w:tcW w:w="1701" w:type="dxa"/>
            <w:gridSpan w:val="2"/>
            <w:vAlign w:val="center"/>
          </w:tcPr>
          <w:p w14:paraId="65D4EBEB">
            <w:pPr>
              <w:jc w:val="center"/>
              <w:rPr>
                <w:rFonts w:ascii="Times New Roman" w:hAnsi="Times New Roman" w:cs="宋体"/>
                <w:kern w:val="0"/>
                <w:szCs w:val="21"/>
              </w:rPr>
            </w:pPr>
            <w:r>
              <w:rPr>
                <w:rFonts w:hint="eastAsia" w:ascii="Times New Roman" w:hAnsi="Times New Roman" w:cs="宋体"/>
                <w:kern w:val="0"/>
                <w:szCs w:val="21"/>
              </w:rPr>
              <w:t>GB/T 712-2022</w:t>
            </w:r>
          </w:p>
        </w:tc>
        <w:tc>
          <w:tcPr>
            <w:tcW w:w="1795" w:type="dxa"/>
            <w:gridSpan w:val="2"/>
            <w:vAlign w:val="center"/>
          </w:tcPr>
          <w:p w14:paraId="0F10E379">
            <w:pPr>
              <w:jc w:val="center"/>
              <w:rPr>
                <w:rFonts w:ascii="Times New Roman" w:hAnsi="Times New Roman" w:cs="宋体"/>
                <w:kern w:val="0"/>
                <w:szCs w:val="21"/>
              </w:rPr>
            </w:pPr>
            <w:r>
              <w:rPr>
                <w:rFonts w:hint="eastAsia" w:ascii="Times New Roman" w:hAnsi="Times New Roman" w:cs="宋体"/>
                <w:kern w:val="0"/>
                <w:szCs w:val="21"/>
              </w:rPr>
              <w:t>GB/T 20124</w:t>
            </w:r>
          </w:p>
        </w:tc>
        <w:tc>
          <w:tcPr>
            <w:tcW w:w="976" w:type="dxa"/>
            <w:vAlign w:val="center"/>
          </w:tcPr>
          <w:p w14:paraId="3C37EF4C">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6200A28">
            <w:pPr>
              <w:jc w:val="center"/>
              <w:rPr>
                <w:rFonts w:ascii="Times New Roman" w:hAnsi="Times New Roman" w:cs="宋体"/>
                <w:kern w:val="0"/>
                <w:szCs w:val="21"/>
              </w:rPr>
            </w:pPr>
            <w:r>
              <w:rPr>
                <w:rFonts w:hint="eastAsia" w:ascii="Times New Roman" w:hAnsi="Times New Roman" w:cs="宋体"/>
                <w:kern w:val="0"/>
                <w:szCs w:val="21"/>
              </w:rPr>
              <w:t>——</w:t>
            </w:r>
          </w:p>
        </w:tc>
      </w:tr>
      <w:tr w14:paraId="5F6BC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7A25AAF">
            <w:pPr>
              <w:jc w:val="center"/>
              <w:rPr>
                <w:rFonts w:ascii="Times New Roman" w:hAnsi="Times New Roman" w:cs="宋体"/>
                <w:kern w:val="0"/>
                <w:szCs w:val="21"/>
              </w:rPr>
            </w:pPr>
          </w:p>
        </w:tc>
        <w:tc>
          <w:tcPr>
            <w:tcW w:w="1523" w:type="dxa"/>
            <w:vMerge w:val="continue"/>
            <w:vAlign w:val="center"/>
          </w:tcPr>
          <w:p w14:paraId="6FAE925A">
            <w:pPr>
              <w:jc w:val="center"/>
              <w:rPr>
                <w:rFonts w:ascii="Times New Roman" w:hAnsi="Times New Roman" w:cs="宋体"/>
                <w:kern w:val="0"/>
                <w:szCs w:val="21"/>
              </w:rPr>
            </w:pPr>
          </w:p>
        </w:tc>
        <w:tc>
          <w:tcPr>
            <w:tcW w:w="1169" w:type="dxa"/>
            <w:vAlign w:val="center"/>
          </w:tcPr>
          <w:p w14:paraId="6563C957">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48A3279E">
            <w:pPr>
              <w:jc w:val="center"/>
              <w:rPr>
                <w:rFonts w:ascii="Times New Roman" w:hAnsi="Times New Roman" w:cs="宋体"/>
                <w:kern w:val="0"/>
                <w:szCs w:val="21"/>
              </w:rPr>
            </w:pPr>
            <w:r>
              <w:rPr>
                <w:rFonts w:hint="eastAsia" w:ascii="Times New Roman" w:hAnsi="Times New Roman" w:cs="宋体"/>
                <w:kern w:val="0"/>
                <w:szCs w:val="21"/>
              </w:rPr>
              <w:t>GB/T 712-2022</w:t>
            </w:r>
          </w:p>
        </w:tc>
        <w:tc>
          <w:tcPr>
            <w:tcW w:w="1795" w:type="dxa"/>
            <w:gridSpan w:val="2"/>
            <w:vAlign w:val="center"/>
          </w:tcPr>
          <w:p w14:paraId="2EA6D3B8">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40E7B0D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0C4E3D9">
            <w:pPr>
              <w:jc w:val="center"/>
              <w:rPr>
                <w:rFonts w:ascii="Times New Roman" w:hAnsi="Times New Roman" w:cs="宋体"/>
                <w:kern w:val="0"/>
                <w:szCs w:val="21"/>
              </w:rPr>
            </w:pPr>
            <w:r>
              <w:rPr>
                <w:rFonts w:hint="eastAsia" w:ascii="Times New Roman" w:hAnsi="Times New Roman" w:cs="宋体"/>
                <w:kern w:val="0"/>
                <w:szCs w:val="21"/>
              </w:rPr>
              <w:t>——</w:t>
            </w:r>
          </w:p>
        </w:tc>
      </w:tr>
      <w:tr w14:paraId="13898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37DC3CC">
            <w:pPr>
              <w:jc w:val="center"/>
              <w:rPr>
                <w:rFonts w:ascii="Times New Roman" w:hAnsi="Times New Roman" w:cs="宋体"/>
                <w:kern w:val="0"/>
                <w:szCs w:val="21"/>
              </w:rPr>
            </w:pPr>
          </w:p>
        </w:tc>
        <w:tc>
          <w:tcPr>
            <w:tcW w:w="1523" w:type="dxa"/>
            <w:vMerge w:val="continue"/>
            <w:vAlign w:val="center"/>
          </w:tcPr>
          <w:p w14:paraId="19A4DB6B">
            <w:pPr>
              <w:jc w:val="center"/>
              <w:rPr>
                <w:rFonts w:ascii="Times New Roman" w:hAnsi="Times New Roman" w:cs="宋体"/>
                <w:kern w:val="0"/>
                <w:szCs w:val="21"/>
              </w:rPr>
            </w:pPr>
          </w:p>
        </w:tc>
        <w:tc>
          <w:tcPr>
            <w:tcW w:w="1169" w:type="dxa"/>
            <w:vAlign w:val="center"/>
          </w:tcPr>
          <w:p w14:paraId="3F81CB26">
            <w:pPr>
              <w:jc w:val="center"/>
              <w:rPr>
                <w:rFonts w:ascii="Times New Roman" w:hAnsi="Times New Roman" w:cs="宋体"/>
                <w:kern w:val="0"/>
                <w:szCs w:val="21"/>
              </w:rPr>
            </w:pPr>
            <w:r>
              <w:rPr>
                <w:rFonts w:hint="eastAsia" w:ascii="Times New Roman" w:hAnsi="Times New Roman" w:cs="宋体"/>
                <w:kern w:val="0"/>
                <w:szCs w:val="21"/>
              </w:rPr>
              <w:t>冲击试验</w:t>
            </w:r>
          </w:p>
        </w:tc>
        <w:tc>
          <w:tcPr>
            <w:tcW w:w="1701" w:type="dxa"/>
            <w:gridSpan w:val="2"/>
            <w:vAlign w:val="center"/>
          </w:tcPr>
          <w:p w14:paraId="3E73E1B5">
            <w:pPr>
              <w:jc w:val="center"/>
              <w:rPr>
                <w:rFonts w:ascii="Times New Roman" w:hAnsi="Times New Roman" w:cs="宋体"/>
                <w:kern w:val="0"/>
                <w:szCs w:val="21"/>
              </w:rPr>
            </w:pPr>
            <w:r>
              <w:rPr>
                <w:rFonts w:hint="eastAsia" w:ascii="Times New Roman" w:hAnsi="Times New Roman" w:cs="宋体"/>
                <w:kern w:val="0"/>
                <w:szCs w:val="21"/>
              </w:rPr>
              <w:t>GB/T 712-2022</w:t>
            </w:r>
          </w:p>
        </w:tc>
        <w:tc>
          <w:tcPr>
            <w:tcW w:w="1795" w:type="dxa"/>
            <w:gridSpan w:val="2"/>
            <w:vAlign w:val="center"/>
          </w:tcPr>
          <w:p w14:paraId="040D0D94">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60F8144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1E3440C">
            <w:pPr>
              <w:jc w:val="center"/>
              <w:rPr>
                <w:rFonts w:ascii="Times New Roman" w:hAnsi="Times New Roman" w:cs="宋体"/>
                <w:kern w:val="0"/>
                <w:szCs w:val="21"/>
              </w:rPr>
            </w:pPr>
            <w:r>
              <w:rPr>
                <w:rFonts w:hint="eastAsia" w:ascii="Times New Roman" w:hAnsi="Times New Roman" w:cs="宋体"/>
                <w:kern w:val="0"/>
                <w:szCs w:val="21"/>
              </w:rPr>
              <w:t>——</w:t>
            </w:r>
          </w:p>
        </w:tc>
      </w:tr>
      <w:tr w14:paraId="04505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24C176B">
            <w:pPr>
              <w:jc w:val="center"/>
              <w:rPr>
                <w:rFonts w:ascii="Times New Roman" w:hAnsi="Times New Roman" w:cs="宋体"/>
                <w:kern w:val="0"/>
                <w:szCs w:val="21"/>
              </w:rPr>
            </w:pPr>
          </w:p>
        </w:tc>
        <w:tc>
          <w:tcPr>
            <w:tcW w:w="1523" w:type="dxa"/>
            <w:vMerge w:val="continue"/>
            <w:vAlign w:val="center"/>
          </w:tcPr>
          <w:p w14:paraId="5CE3AB8F">
            <w:pPr>
              <w:jc w:val="center"/>
              <w:rPr>
                <w:rFonts w:ascii="Times New Roman" w:hAnsi="Times New Roman" w:cs="宋体"/>
                <w:kern w:val="0"/>
                <w:szCs w:val="21"/>
              </w:rPr>
            </w:pPr>
          </w:p>
        </w:tc>
        <w:tc>
          <w:tcPr>
            <w:tcW w:w="1169" w:type="dxa"/>
            <w:vAlign w:val="center"/>
          </w:tcPr>
          <w:p w14:paraId="324FAD4A">
            <w:pPr>
              <w:jc w:val="center"/>
              <w:rPr>
                <w:rFonts w:ascii="Times New Roman" w:hAnsi="Times New Roman" w:cs="宋体"/>
                <w:kern w:val="0"/>
                <w:szCs w:val="21"/>
              </w:rPr>
            </w:pPr>
            <w:r>
              <w:rPr>
                <w:rFonts w:hint="eastAsia" w:ascii="Times New Roman" w:hAnsi="Times New Roman" w:cs="宋体"/>
                <w:kern w:val="0"/>
                <w:szCs w:val="21"/>
              </w:rPr>
              <w:t>厚度方向断面收缩率</w:t>
            </w:r>
          </w:p>
        </w:tc>
        <w:tc>
          <w:tcPr>
            <w:tcW w:w="1701" w:type="dxa"/>
            <w:gridSpan w:val="2"/>
            <w:vAlign w:val="center"/>
          </w:tcPr>
          <w:p w14:paraId="18AA514F">
            <w:pPr>
              <w:jc w:val="center"/>
              <w:rPr>
                <w:rFonts w:ascii="Times New Roman" w:hAnsi="Times New Roman" w:cs="宋体"/>
                <w:kern w:val="0"/>
                <w:szCs w:val="21"/>
              </w:rPr>
            </w:pPr>
            <w:r>
              <w:rPr>
                <w:rFonts w:hint="eastAsia" w:ascii="Times New Roman" w:hAnsi="Times New Roman" w:cs="宋体"/>
                <w:kern w:val="0"/>
                <w:szCs w:val="21"/>
              </w:rPr>
              <w:t>GB/T 712-2022</w:t>
            </w:r>
          </w:p>
        </w:tc>
        <w:tc>
          <w:tcPr>
            <w:tcW w:w="1795" w:type="dxa"/>
            <w:gridSpan w:val="2"/>
            <w:vAlign w:val="center"/>
          </w:tcPr>
          <w:p w14:paraId="38F61E3B">
            <w:pPr>
              <w:jc w:val="center"/>
              <w:rPr>
                <w:rFonts w:ascii="Times New Roman" w:hAnsi="Times New Roman" w:cs="宋体"/>
                <w:kern w:val="0"/>
                <w:szCs w:val="21"/>
              </w:rPr>
            </w:pPr>
            <w:r>
              <w:rPr>
                <w:rFonts w:hint="eastAsia" w:ascii="Times New Roman" w:hAnsi="Times New Roman" w:cs="宋体"/>
                <w:kern w:val="0"/>
                <w:szCs w:val="21"/>
              </w:rPr>
              <w:t>GB/T 5313</w:t>
            </w:r>
          </w:p>
        </w:tc>
        <w:tc>
          <w:tcPr>
            <w:tcW w:w="976" w:type="dxa"/>
            <w:vAlign w:val="center"/>
          </w:tcPr>
          <w:p w14:paraId="5C1EA0AC">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45B250F">
            <w:pPr>
              <w:jc w:val="center"/>
              <w:rPr>
                <w:rFonts w:ascii="Times New Roman" w:hAnsi="Times New Roman" w:cs="宋体"/>
                <w:kern w:val="0"/>
                <w:szCs w:val="21"/>
              </w:rPr>
            </w:pPr>
            <w:r>
              <w:rPr>
                <w:rFonts w:hint="eastAsia" w:ascii="Times New Roman" w:hAnsi="Times New Roman" w:cs="宋体"/>
                <w:kern w:val="0"/>
                <w:szCs w:val="21"/>
              </w:rPr>
              <w:t>——</w:t>
            </w:r>
          </w:p>
        </w:tc>
      </w:tr>
      <w:tr w14:paraId="3FE3D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75BC158C">
            <w:pPr>
              <w:jc w:val="center"/>
              <w:rPr>
                <w:rFonts w:ascii="Times New Roman" w:hAnsi="Times New Roman" w:cs="宋体"/>
                <w:kern w:val="0"/>
                <w:szCs w:val="21"/>
              </w:rPr>
            </w:pPr>
            <w:r>
              <w:rPr>
                <w:rFonts w:hint="eastAsia" w:ascii="Times New Roman" w:hAnsi="Times New Roman" w:cs="宋体"/>
                <w:kern w:val="0"/>
                <w:szCs w:val="21"/>
              </w:rPr>
              <w:t>14</w:t>
            </w:r>
          </w:p>
        </w:tc>
        <w:tc>
          <w:tcPr>
            <w:tcW w:w="1523" w:type="dxa"/>
            <w:vMerge w:val="restart"/>
            <w:vAlign w:val="center"/>
          </w:tcPr>
          <w:p w14:paraId="30B32074">
            <w:pPr>
              <w:jc w:val="center"/>
              <w:rPr>
                <w:rFonts w:ascii="Times New Roman" w:hAnsi="Times New Roman" w:cs="宋体"/>
                <w:kern w:val="0"/>
                <w:szCs w:val="21"/>
              </w:rPr>
            </w:pPr>
            <w:r>
              <w:rPr>
                <w:rFonts w:hint="eastAsia" w:ascii="Times New Roman" w:hAnsi="Times New Roman" w:cs="宋体"/>
                <w:kern w:val="0"/>
                <w:szCs w:val="21"/>
              </w:rPr>
              <w:t>合金结构钢</w:t>
            </w:r>
          </w:p>
        </w:tc>
        <w:tc>
          <w:tcPr>
            <w:tcW w:w="1169" w:type="dxa"/>
            <w:vAlign w:val="center"/>
          </w:tcPr>
          <w:p w14:paraId="43731738">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4EAE4B8D">
            <w:pPr>
              <w:jc w:val="center"/>
              <w:rPr>
                <w:rFonts w:ascii="Times New Roman" w:hAnsi="Times New Roman" w:cs="宋体"/>
                <w:kern w:val="0"/>
                <w:szCs w:val="21"/>
              </w:rPr>
            </w:pPr>
            <w:r>
              <w:rPr>
                <w:rFonts w:hint="eastAsia" w:ascii="Times New Roman" w:hAnsi="Times New Roman" w:cs="宋体"/>
                <w:kern w:val="0"/>
                <w:szCs w:val="21"/>
              </w:rPr>
              <w:t>GB/T 3077-2015</w:t>
            </w:r>
          </w:p>
        </w:tc>
        <w:tc>
          <w:tcPr>
            <w:tcW w:w="1795" w:type="dxa"/>
            <w:gridSpan w:val="2"/>
            <w:vAlign w:val="center"/>
          </w:tcPr>
          <w:p w14:paraId="51B69BC6">
            <w:pPr>
              <w:jc w:val="center"/>
              <w:rPr>
                <w:rFonts w:ascii="Times New Roman" w:hAnsi="Times New Roman" w:cs="宋体"/>
                <w:kern w:val="0"/>
                <w:szCs w:val="21"/>
              </w:rPr>
            </w:pPr>
            <w:r>
              <w:rPr>
                <w:rFonts w:hint="eastAsia" w:ascii="Times New Roman" w:hAnsi="Times New Roman" w:cs="宋体"/>
                <w:kern w:val="0"/>
                <w:szCs w:val="21"/>
              </w:rPr>
              <w:t>GB/T 4336、GB/T 20123、</w:t>
            </w:r>
          </w:p>
          <w:p w14:paraId="4006A76B">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684ABB9E">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D21FF8A">
            <w:pPr>
              <w:jc w:val="center"/>
              <w:rPr>
                <w:rFonts w:ascii="Times New Roman" w:hAnsi="Times New Roman" w:cs="宋体"/>
                <w:kern w:val="0"/>
                <w:szCs w:val="21"/>
              </w:rPr>
            </w:pPr>
            <w:r>
              <w:rPr>
                <w:rFonts w:hint="eastAsia" w:ascii="Times New Roman" w:hAnsi="Times New Roman" w:cs="宋体"/>
                <w:kern w:val="0"/>
                <w:szCs w:val="21"/>
              </w:rPr>
              <w:t>——</w:t>
            </w:r>
          </w:p>
        </w:tc>
      </w:tr>
      <w:tr w14:paraId="02D3B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B26189A">
            <w:pPr>
              <w:jc w:val="center"/>
              <w:rPr>
                <w:rFonts w:ascii="Times New Roman" w:hAnsi="Times New Roman" w:cs="宋体"/>
                <w:kern w:val="0"/>
                <w:szCs w:val="21"/>
              </w:rPr>
            </w:pPr>
          </w:p>
        </w:tc>
        <w:tc>
          <w:tcPr>
            <w:tcW w:w="1523" w:type="dxa"/>
            <w:vMerge w:val="continue"/>
            <w:vAlign w:val="center"/>
          </w:tcPr>
          <w:p w14:paraId="3FFF6B5B">
            <w:pPr>
              <w:jc w:val="center"/>
              <w:rPr>
                <w:rFonts w:ascii="Times New Roman" w:hAnsi="Times New Roman" w:cs="宋体"/>
                <w:kern w:val="0"/>
                <w:szCs w:val="21"/>
              </w:rPr>
            </w:pPr>
          </w:p>
        </w:tc>
        <w:tc>
          <w:tcPr>
            <w:tcW w:w="1169" w:type="dxa"/>
            <w:vAlign w:val="center"/>
          </w:tcPr>
          <w:p w14:paraId="51F44BAE">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BC33D71">
            <w:pPr>
              <w:jc w:val="center"/>
              <w:rPr>
                <w:rFonts w:ascii="Times New Roman" w:hAnsi="Times New Roman" w:cs="宋体"/>
                <w:kern w:val="0"/>
                <w:szCs w:val="21"/>
              </w:rPr>
            </w:pPr>
            <w:r>
              <w:rPr>
                <w:rFonts w:hint="eastAsia" w:ascii="Times New Roman" w:hAnsi="Times New Roman" w:cs="宋体"/>
                <w:kern w:val="0"/>
                <w:szCs w:val="21"/>
              </w:rPr>
              <w:t>GB/T 3077-2015</w:t>
            </w:r>
          </w:p>
        </w:tc>
        <w:tc>
          <w:tcPr>
            <w:tcW w:w="1795" w:type="dxa"/>
            <w:gridSpan w:val="2"/>
            <w:vAlign w:val="center"/>
          </w:tcPr>
          <w:p w14:paraId="2948864F">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418E2B9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78FD2C4">
            <w:pPr>
              <w:jc w:val="center"/>
              <w:rPr>
                <w:rFonts w:ascii="Times New Roman" w:hAnsi="Times New Roman" w:cs="宋体"/>
                <w:kern w:val="0"/>
                <w:szCs w:val="21"/>
              </w:rPr>
            </w:pPr>
            <w:r>
              <w:rPr>
                <w:rFonts w:hint="eastAsia" w:ascii="Times New Roman" w:hAnsi="Times New Roman" w:cs="宋体"/>
                <w:kern w:val="0"/>
                <w:szCs w:val="21"/>
              </w:rPr>
              <w:t>——</w:t>
            </w:r>
          </w:p>
        </w:tc>
      </w:tr>
      <w:tr w14:paraId="73FE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AAEE3B5">
            <w:pPr>
              <w:jc w:val="center"/>
              <w:rPr>
                <w:rFonts w:ascii="Times New Roman" w:hAnsi="Times New Roman" w:cs="宋体"/>
                <w:kern w:val="0"/>
                <w:szCs w:val="21"/>
              </w:rPr>
            </w:pPr>
          </w:p>
        </w:tc>
        <w:tc>
          <w:tcPr>
            <w:tcW w:w="1523" w:type="dxa"/>
            <w:vMerge w:val="continue"/>
            <w:vAlign w:val="center"/>
          </w:tcPr>
          <w:p w14:paraId="60C07FD1">
            <w:pPr>
              <w:jc w:val="center"/>
              <w:rPr>
                <w:rFonts w:ascii="Times New Roman" w:hAnsi="Times New Roman" w:cs="宋体"/>
                <w:kern w:val="0"/>
                <w:szCs w:val="21"/>
              </w:rPr>
            </w:pPr>
          </w:p>
        </w:tc>
        <w:tc>
          <w:tcPr>
            <w:tcW w:w="1169" w:type="dxa"/>
            <w:vAlign w:val="center"/>
          </w:tcPr>
          <w:p w14:paraId="1393BD99">
            <w:pPr>
              <w:jc w:val="center"/>
              <w:rPr>
                <w:rFonts w:ascii="Times New Roman" w:hAnsi="Times New Roman" w:cs="宋体"/>
                <w:kern w:val="0"/>
                <w:szCs w:val="21"/>
              </w:rPr>
            </w:pPr>
            <w:r>
              <w:rPr>
                <w:rFonts w:hint="eastAsia" w:ascii="Times New Roman" w:hAnsi="Times New Roman" w:cs="宋体"/>
                <w:kern w:val="0"/>
                <w:szCs w:val="21"/>
              </w:rPr>
              <w:t>冲击试验</w:t>
            </w:r>
          </w:p>
        </w:tc>
        <w:tc>
          <w:tcPr>
            <w:tcW w:w="1701" w:type="dxa"/>
            <w:gridSpan w:val="2"/>
            <w:vAlign w:val="center"/>
          </w:tcPr>
          <w:p w14:paraId="4048F1F5">
            <w:pPr>
              <w:jc w:val="center"/>
              <w:rPr>
                <w:rFonts w:ascii="Times New Roman" w:hAnsi="Times New Roman" w:cs="宋体"/>
                <w:kern w:val="0"/>
                <w:szCs w:val="21"/>
              </w:rPr>
            </w:pPr>
            <w:r>
              <w:rPr>
                <w:rFonts w:hint="eastAsia" w:ascii="Times New Roman" w:hAnsi="Times New Roman" w:cs="宋体"/>
                <w:kern w:val="0"/>
                <w:szCs w:val="21"/>
              </w:rPr>
              <w:t>GB/T 3077-2015</w:t>
            </w:r>
          </w:p>
        </w:tc>
        <w:tc>
          <w:tcPr>
            <w:tcW w:w="1795" w:type="dxa"/>
            <w:gridSpan w:val="2"/>
            <w:vAlign w:val="center"/>
          </w:tcPr>
          <w:p w14:paraId="5680BB35">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221C972F">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464961A">
            <w:pPr>
              <w:jc w:val="center"/>
              <w:rPr>
                <w:rFonts w:ascii="Times New Roman" w:hAnsi="Times New Roman" w:cs="宋体"/>
                <w:kern w:val="0"/>
                <w:szCs w:val="21"/>
              </w:rPr>
            </w:pPr>
            <w:r>
              <w:rPr>
                <w:rFonts w:hint="eastAsia" w:ascii="Times New Roman" w:hAnsi="Times New Roman" w:cs="宋体"/>
                <w:kern w:val="0"/>
                <w:szCs w:val="21"/>
              </w:rPr>
              <w:t>——</w:t>
            </w:r>
          </w:p>
        </w:tc>
      </w:tr>
      <w:tr w14:paraId="16024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01FEAD5">
            <w:pPr>
              <w:jc w:val="center"/>
              <w:rPr>
                <w:rFonts w:ascii="Times New Roman" w:hAnsi="Times New Roman" w:cs="宋体"/>
                <w:kern w:val="0"/>
                <w:szCs w:val="21"/>
              </w:rPr>
            </w:pPr>
          </w:p>
        </w:tc>
        <w:tc>
          <w:tcPr>
            <w:tcW w:w="1523" w:type="dxa"/>
            <w:vMerge w:val="continue"/>
            <w:vAlign w:val="center"/>
          </w:tcPr>
          <w:p w14:paraId="2D80BE0C">
            <w:pPr>
              <w:jc w:val="center"/>
              <w:rPr>
                <w:rFonts w:ascii="Times New Roman" w:hAnsi="Times New Roman" w:cs="宋体"/>
                <w:kern w:val="0"/>
                <w:szCs w:val="21"/>
              </w:rPr>
            </w:pPr>
          </w:p>
        </w:tc>
        <w:tc>
          <w:tcPr>
            <w:tcW w:w="1169" w:type="dxa"/>
            <w:vAlign w:val="center"/>
          </w:tcPr>
          <w:p w14:paraId="084CF194">
            <w:pPr>
              <w:jc w:val="center"/>
              <w:rPr>
                <w:rFonts w:ascii="Times New Roman" w:hAnsi="Times New Roman" w:cs="宋体"/>
                <w:kern w:val="0"/>
                <w:szCs w:val="21"/>
              </w:rPr>
            </w:pPr>
            <w:r>
              <w:rPr>
                <w:rFonts w:hint="eastAsia" w:ascii="Times New Roman" w:hAnsi="Times New Roman" w:cs="宋体"/>
                <w:kern w:val="0"/>
                <w:szCs w:val="21"/>
              </w:rPr>
              <w:t>布氏硬度</w:t>
            </w:r>
          </w:p>
        </w:tc>
        <w:tc>
          <w:tcPr>
            <w:tcW w:w="1701" w:type="dxa"/>
            <w:gridSpan w:val="2"/>
            <w:vAlign w:val="center"/>
          </w:tcPr>
          <w:p w14:paraId="07E868F1">
            <w:pPr>
              <w:jc w:val="center"/>
              <w:rPr>
                <w:rFonts w:ascii="Times New Roman" w:hAnsi="Times New Roman" w:cs="宋体"/>
                <w:kern w:val="0"/>
                <w:szCs w:val="21"/>
              </w:rPr>
            </w:pPr>
            <w:r>
              <w:rPr>
                <w:rFonts w:hint="eastAsia" w:ascii="Times New Roman" w:hAnsi="Times New Roman" w:cs="宋体"/>
                <w:kern w:val="0"/>
                <w:szCs w:val="21"/>
              </w:rPr>
              <w:t>GB/T 3077-2015</w:t>
            </w:r>
          </w:p>
        </w:tc>
        <w:tc>
          <w:tcPr>
            <w:tcW w:w="1795" w:type="dxa"/>
            <w:gridSpan w:val="2"/>
            <w:vAlign w:val="center"/>
          </w:tcPr>
          <w:p w14:paraId="02352736">
            <w:pPr>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0FF4315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0A93D9A">
            <w:pPr>
              <w:jc w:val="center"/>
              <w:rPr>
                <w:rFonts w:ascii="Times New Roman" w:hAnsi="Times New Roman" w:cs="宋体"/>
                <w:kern w:val="0"/>
                <w:szCs w:val="21"/>
              </w:rPr>
            </w:pPr>
            <w:r>
              <w:rPr>
                <w:rFonts w:hint="eastAsia" w:ascii="Times New Roman" w:hAnsi="Times New Roman" w:cs="宋体"/>
                <w:kern w:val="0"/>
                <w:szCs w:val="21"/>
              </w:rPr>
              <w:t>——</w:t>
            </w:r>
          </w:p>
        </w:tc>
      </w:tr>
      <w:tr w14:paraId="2E570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8B29B2B">
            <w:pPr>
              <w:jc w:val="center"/>
              <w:rPr>
                <w:rFonts w:ascii="Times New Roman" w:hAnsi="Times New Roman" w:cs="宋体"/>
                <w:kern w:val="0"/>
                <w:szCs w:val="21"/>
              </w:rPr>
            </w:pPr>
          </w:p>
        </w:tc>
        <w:tc>
          <w:tcPr>
            <w:tcW w:w="1523" w:type="dxa"/>
            <w:vMerge w:val="continue"/>
            <w:vAlign w:val="center"/>
          </w:tcPr>
          <w:p w14:paraId="10404766">
            <w:pPr>
              <w:jc w:val="center"/>
              <w:rPr>
                <w:rFonts w:ascii="Times New Roman" w:hAnsi="Times New Roman" w:cs="宋体"/>
                <w:kern w:val="0"/>
                <w:szCs w:val="21"/>
              </w:rPr>
            </w:pPr>
          </w:p>
        </w:tc>
        <w:tc>
          <w:tcPr>
            <w:tcW w:w="1169" w:type="dxa"/>
            <w:vAlign w:val="center"/>
          </w:tcPr>
          <w:p w14:paraId="05C1054B">
            <w:pPr>
              <w:jc w:val="center"/>
              <w:rPr>
                <w:rFonts w:ascii="Times New Roman" w:hAnsi="Times New Roman" w:cs="宋体"/>
                <w:kern w:val="0"/>
                <w:szCs w:val="21"/>
              </w:rPr>
            </w:pPr>
            <w:r>
              <w:rPr>
                <w:rFonts w:hint="eastAsia" w:ascii="Times New Roman" w:hAnsi="Times New Roman" w:cs="宋体"/>
                <w:kern w:val="0"/>
                <w:szCs w:val="21"/>
              </w:rPr>
              <w:t>低倍组织</w:t>
            </w:r>
          </w:p>
        </w:tc>
        <w:tc>
          <w:tcPr>
            <w:tcW w:w="1701" w:type="dxa"/>
            <w:gridSpan w:val="2"/>
            <w:vAlign w:val="center"/>
          </w:tcPr>
          <w:p w14:paraId="4211301F">
            <w:pPr>
              <w:jc w:val="center"/>
              <w:rPr>
                <w:rFonts w:ascii="Times New Roman" w:hAnsi="Times New Roman" w:cs="宋体"/>
                <w:kern w:val="0"/>
                <w:szCs w:val="21"/>
              </w:rPr>
            </w:pPr>
            <w:r>
              <w:rPr>
                <w:rFonts w:hint="eastAsia" w:ascii="Times New Roman" w:hAnsi="Times New Roman" w:cs="宋体"/>
                <w:kern w:val="0"/>
                <w:szCs w:val="21"/>
              </w:rPr>
              <w:t>GB/T 3077-2015</w:t>
            </w:r>
          </w:p>
        </w:tc>
        <w:tc>
          <w:tcPr>
            <w:tcW w:w="1795" w:type="dxa"/>
            <w:gridSpan w:val="2"/>
            <w:vAlign w:val="center"/>
          </w:tcPr>
          <w:p w14:paraId="70C440BB">
            <w:pPr>
              <w:jc w:val="center"/>
              <w:rPr>
                <w:rFonts w:ascii="Times New Roman" w:hAnsi="Times New Roman" w:cs="宋体"/>
                <w:kern w:val="0"/>
                <w:szCs w:val="21"/>
              </w:rPr>
            </w:pPr>
            <w:r>
              <w:rPr>
                <w:rFonts w:hint="eastAsia" w:ascii="Times New Roman" w:hAnsi="Times New Roman" w:cs="宋体"/>
                <w:kern w:val="0"/>
                <w:szCs w:val="21"/>
              </w:rPr>
              <w:t>GB/T 226、GB/T 1979</w:t>
            </w:r>
          </w:p>
        </w:tc>
        <w:tc>
          <w:tcPr>
            <w:tcW w:w="976" w:type="dxa"/>
            <w:vAlign w:val="center"/>
          </w:tcPr>
          <w:p w14:paraId="213AF65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E16EF61">
            <w:pPr>
              <w:jc w:val="center"/>
              <w:rPr>
                <w:rFonts w:ascii="Times New Roman" w:hAnsi="Times New Roman" w:cs="宋体"/>
                <w:kern w:val="0"/>
                <w:szCs w:val="21"/>
              </w:rPr>
            </w:pPr>
            <w:r>
              <w:rPr>
                <w:rFonts w:hint="eastAsia" w:ascii="Times New Roman" w:hAnsi="Times New Roman" w:cs="宋体"/>
                <w:kern w:val="0"/>
                <w:szCs w:val="21"/>
              </w:rPr>
              <w:t>——</w:t>
            </w:r>
          </w:p>
        </w:tc>
      </w:tr>
      <w:tr w14:paraId="0A47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1E54B42">
            <w:pPr>
              <w:jc w:val="center"/>
              <w:rPr>
                <w:rFonts w:ascii="Times New Roman" w:hAnsi="Times New Roman" w:cs="宋体"/>
                <w:kern w:val="0"/>
                <w:szCs w:val="21"/>
              </w:rPr>
            </w:pPr>
          </w:p>
        </w:tc>
        <w:tc>
          <w:tcPr>
            <w:tcW w:w="1523" w:type="dxa"/>
            <w:vMerge w:val="continue"/>
            <w:vAlign w:val="center"/>
          </w:tcPr>
          <w:p w14:paraId="263D11B4">
            <w:pPr>
              <w:jc w:val="center"/>
              <w:rPr>
                <w:rFonts w:ascii="Times New Roman" w:hAnsi="Times New Roman" w:cs="宋体"/>
                <w:kern w:val="0"/>
                <w:szCs w:val="21"/>
              </w:rPr>
            </w:pPr>
          </w:p>
        </w:tc>
        <w:tc>
          <w:tcPr>
            <w:tcW w:w="1169" w:type="dxa"/>
            <w:vAlign w:val="center"/>
          </w:tcPr>
          <w:p w14:paraId="1FAB6D18">
            <w:pPr>
              <w:jc w:val="center"/>
              <w:rPr>
                <w:rFonts w:ascii="Times New Roman" w:hAnsi="Times New Roman" w:cs="宋体"/>
                <w:kern w:val="0"/>
                <w:szCs w:val="21"/>
              </w:rPr>
            </w:pPr>
            <w:r>
              <w:rPr>
                <w:rFonts w:hint="eastAsia" w:ascii="Times New Roman" w:hAnsi="Times New Roman" w:cs="宋体"/>
                <w:kern w:val="0"/>
                <w:szCs w:val="21"/>
              </w:rPr>
              <w:t>非金属夹杂</w:t>
            </w:r>
          </w:p>
        </w:tc>
        <w:tc>
          <w:tcPr>
            <w:tcW w:w="1701" w:type="dxa"/>
            <w:gridSpan w:val="2"/>
            <w:vAlign w:val="center"/>
          </w:tcPr>
          <w:p w14:paraId="4111267A">
            <w:pPr>
              <w:jc w:val="center"/>
              <w:rPr>
                <w:rFonts w:ascii="Times New Roman" w:hAnsi="Times New Roman" w:cs="宋体"/>
                <w:kern w:val="0"/>
                <w:szCs w:val="21"/>
              </w:rPr>
            </w:pPr>
            <w:r>
              <w:rPr>
                <w:rFonts w:hint="eastAsia" w:ascii="Times New Roman" w:hAnsi="Times New Roman" w:cs="宋体"/>
                <w:kern w:val="0"/>
                <w:szCs w:val="21"/>
              </w:rPr>
              <w:t>GB/T 3077-2015</w:t>
            </w:r>
          </w:p>
        </w:tc>
        <w:tc>
          <w:tcPr>
            <w:tcW w:w="1795" w:type="dxa"/>
            <w:gridSpan w:val="2"/>
            <w:vAlign w:val="center"/>
          </w:tcPr>
          <w:p w14:paraId="6CAFD5A4">
            <w:pPr>
              <w:jc w:val="center"/>
              <w:rPr>
                <w:rFonts w:ascii="Times New Roman" w:hAnsi="Times New Roman" w:cs="宋体"/>
                <w:kern w:val="0"/>
                <w:szCs w:val="21"/>
              </w:rPr>
            </w:pPr>
            <w:r>
              <w:rPr>
                <w:rFonts w:hint="eastAsia" w:ascii="Times New Roman" w:hAnsi="Times New Roman" w:cs="宋体"/>
                <w:kern w:val="0"/>
                <w:szCs w:val="21"/>
              </w:rPr>
              <w:t>GB/T 10561</w:t>
            </w:r>
          </w:p>
        </w:tc>
        <w:tc>
          <w:tcPr>
            <w:tcW w:w="976" w:type="dxa"/>
            <w:vAlign w:val="center"/>
          </w:tcPr>
          <w:p w14:paraId="25DC438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E46DE18">
            <w:pPr>
              <w:jc w:val="center"/>
              <w:rPr>
                <w:rFonts w:ascii="Times New Roman" w:hAnsi="Times New Roman" w:cs="宋体"/>
                <w:kern w:val="0"/>
                <w:szCs w:val="21"/>
              </w:rPr>
            </w:pPr>
            <w:r>
              <w:rPr>
                <w:rFonts w:hint="eastAsia" w:ascii="Times New Roman" w:hAnsi="Times New Roman" w:cs="宋体"/>
                <w:kern w:val="0"/>
                <w:szCs w:val="21"/>
              </w:rPr>
              <w:t>——</w:t>
            </w:r>
          </w:p>
        </w:tc>
      </w:tr>
      <w:tr w14:paraId="0F3AC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85CD67B">
            <w:pPr>
              <w:jc w:val="center"/>
              <w:rPr>
                <w:rFonts w:ascii="Times New Roman" w:hAnsi="Times New Roman" w:cs="宋体"/>
                <w:kern w:val="0"/>
                <w:szCs w:val="21"/>
              </w:rPr>
            </w:pPr>
          </w:p>
        </w:tc>
        <w:tc>
          <w:tcPr>
            <w:tcW w:w="1523" w:type="dxa"/>
            <w:vMerge w:val="continue"/>
            <w:vAlign w:val="center"/>
          </w:tcPr>
          <w:p w14:paraId="6306FB68">
            <w:pPr>
              <w:jc w:val="center"/>
              <w:rPr>
                <w:rFonts w:ascii="Times New Roman" w:hAnsi="Times New Roman" w:cs="宋体"/>
                <w:kern w:val="0"/>
                <w:szCs w:val="21"/>
              </w:rPr>
            </w:pPr>
          </w:p>
        </w:tc>
        <w:tc>
          <w:tcPr>
            <w:tcW w:w="1169" w:type="dxa"/>
            <w:vAlign w:val="center"/>
          </w:tcPr>
          <w:p w14:paraId="0DFAB916">
            <w:pPr>
              <w:jc w:val="center"/>
              <w:rPr>
                <w:rFonts w:ascii="Times New Roman" w:hAnsi="Times New Roman" w:cs="宋体"/>
                <w:kern w:val="0"/>
                <w:szCs w:val="21"/>
              </w:rPr>
            </w:pPr>
            <w:r>
              <w:rPr>
                <w:rFonts w:hint="eastAsia" w:ascii="Times New Roman" w:hAnsi="Times New Roman" w:cs="宋体"/>
                <w:kern w:val="0"/>
                <w:szCs w:val="21"/>
              </w:rPr>
              <w:t>晶粒度</w:t>
            </w:r>
          </w:p>
        </w:tc>
        <w:tc>
          <w:tcPr>
            <w:tcW w:w="1701" w:type="dxa"/>
            <w:gridSpan w:val="2"/>
            <w:vAlign w:val="center"/>
          </w:tcPr>
          <w:p w14:paraId="1A00E14A">
            <w:pPr>
              <w:jc w:val="center"/>
              <w:rPr>
                <w:rFonts w:ascii="Times New Roman" w:hAnsi="Times New Roman" w:cs="宋体"/>
                <w:kern w:val="0"/>
                <w:szCs w:val="21"/>
              </w:rPr>
            </w:pPr>
            <w:r>
              <w:rPr>
                <w:rFonts w:hint="eastAsia" w:ascii="Times New Roman" w:hAnsi="Times New Roman" w:cs="宋体"/>
                <w:kern w:val="0"/>
                <w:szCs w:val="21"/>
              </w:rPr>
              <w:t>GB/T 3077-2015</w:t>
            </w:r>
          </w:p>
        </w:tc>
        <w:tc>
          <w:tcPr>
            <w:tcW w:w="1795" w:type="dxa"/>
            <w:gridSpan w:val="2"/>
            <w:vAlign w:val="center"/>
          </w:tcPr>
          <w:p w14:paraId="4371574D">
            <w:pPr>
              <w:jc w:val="center"/>
              <w:rPr>
                <w:rFonts w:ascii="Times New Roman" w:hAnsi="Times New Roman" w:cs="宋体"/>
                <w:kern w:val="0"/>
                <w:szCs w:val="21"/>
              </w:rPr>
            </w:pPr>
            <w:r>
              <w:rPr>
                <w:rFonts w:hint="eastAsia" w:ascii="Times New Roman" w:hAnsi="Times New Roman" w:cs="宋体"/>
                <w:kern w:val="0"/>
                <w:szCs w:val="21"/>
              </w:rPr>
              <w:t>GB/T 6394</w:t>
            </w:r>
          </w:p>
        </w:tc>
        <w:tc>
          <w:tcPr>
            <w:tcW w:w="976" w:type="dxa"/>
            <w:vAlign w:val="center"/>
          </w:tcPr>
          <w:p w14:paraId="2F1B51BC">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BF4A42B">
            <w:pPr>
              <w:jc w:val="center"/>
              <w:rPr>
                <w:rFonts w:ascii="Times New Roman" w:hAnsi="Times New Roman" w:cs="宋体"/>
                <w:kern w:val="0"/>
                <w:szCs w:val="21"/>
              </w:rPr>
            </w:pPr>
            <w:r>
              <w:rPr>
                <w:rFonts w:hint="eastAsia" w:ascii="Times New Roman" w:hAnsi="Times New Roman" w:cs="宋体"/>
                <w:kern w:val="0"/>
                <w:szCs w:val="21"/>
              </w:rPr>
              <w:t>——</w:t>
            </w:r>
          </w:p>
        </w:tc>
      </w:tr>
      <w:tr w14:paraId="2E92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F24273E">
            <w:pPr>
              <w:jc w:val="center"/>
              <w:rPr>
                <w:rFonts w:ascii="Times New Roman" w:hAnsi="Times New Roman" w:cs="宋体"/>
                <w:kern w:val="0"/>
                <w:szCs w:val="21"/>
              </w:rPr>
            </w:pPr>
          </w:p>
        </w:tc>
        <w:tc>
          <w:tcPr>
            <w:tcW w:w="1523" w:type="dxa"/>
            <w:vMerge w:val="continue"/>
            <w:vAlign w:val="center"/>
          </w:tcPr>
          <w:p w14:paraId="21B3482A">
            <w:pPr>
              <w:jc w:val="center"/>
              <w:rPr>
                <w:rFonts w:ascii="Times New Roman" w:hAnsi="Times New Roman" w:cs="宋体"/>
                <w:kern w:val="0"/>
                <w:szCs w:val="21"/>
              </w:rPr>
            </w:pPr>
          </w:p>
        </w:tc>
        <w:tc>
          <w:tcPr>
            <w:tcW w:w="1169" w:type="dxa"/>
            <w:vAlign w:val="center"/>
          </w:tcPr>
          <w:p w14:paraId="6118196C">
            <w:pPr>
              <w:jc w:val="center"/>
              <w:rPr>
                <w:rFonts w:ascii="Times New Roman" w:hAnsi="Times New Roman" w:cs="宋体"/>
                <w:kern w:val="0"/>
                <w:szCs w:val="21"/>
              </w:rPr>
            </w:pPr>
            <w:r>
              <w:rPr>
                <w:rFonts w:hint="eastAsia" w:ascii="Times New Roman" w:hAnsi="Times New Roman" w:cs="宋体"/>
                <w:kern w:val="0"/>
                <w:szCs w:val="21"/>
              </w:rPr>
              <w:t>脱碳层</w:t>
            </w:r>
          </w:p>
        </w:tc>
        <w:tc>
          <w:tcPr>
            <w:tcW w:w="1701" w:type="dxa"/>
            <w:gridSpan w:val="2"/>
            <w:vAlign w:val="center"/>
          </w:tcPr>
          <w:p w14:paraId="39B115FA">
            <w:pPr>
              <w:jc w:val="center"/>
              <w:rPr>
                <w:rFonts w:ascii="Times New Roman" w:hAnsi="Times New Roman" w:cs="宋体"/>
                <w:kern w:val="0"/>
                <w:szCs w:val="21"/>
              </w:rPr>
            </w:pPr>
            <w:r>
              <w:rPr>
                <w:rFonts w:hint="eastAsia" w:ascii="Times New Roman" w:hAnsi="Times New Roman" w:cs="宋体"/>
                <w:kern w:val="0"/>
                <w:szCs w:val="21"/>
              </w:rPr>
              <w:t>GB/T 3077-2015</w:t>
            </w:r>
          </w:p>
        </w:tc>
        <w:tc>
          <w:tcPr>
            <w:tcW w:w="1795" w:type="dxa"/>
            <w:gridSpan w:val="2"/>
            <w:vAlign w:val="center"/>
          </w:tcPr>
          <w:p w14:paraId="0B38BD17">
            <w:pPr>
              <w:jc w:val="center"/>
              <w:rPr>
                <w:rFonts w:ascii="Times New Roman" w:hAnsi="Times New Roman" w:cs="宋体"/>
                <w:kern w:val="0"/>
                <w:szCs w:val="21"/>
              </w:rPr>
            </w:pPr>
            <w:r>
              <w:rPr>
                <w:rFonts w:hint="eastAsia" w:ascii="Times New Roman" w:hAnsi="Times New Roman" w:cs="宋体"/>
                <w:kern w:val="0"/>
                <w:szCs w:val="21"/>
              </w:rPr>
              <w:t>GB/T 224</w:t>
            </w:r>
          </w:p>
        </w:tc>
        <w:tc>
          <w:tcPr>
            <w:tcW w:w="976" w:type="dxa"/>
            <w:vAlign w:val="center"/>
          </w:tcPr>
          <w:p w14:paraId="397DE5B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517ECB7">
            <w:pPr>
              <w:jc w:val="center"/>
              <w:rPr>
                <w:rFonts w:ascii="Times New Roman" w:hAnsi="Times New Roman" w:cs="宋体"/>
                <w:kern w:val="0"/>
                <w:szCs w:val="21"/>
              </w:rPr>
            </w:pPr>
            <w:r>
              <w:rPr>
                <w:rFonts w:hint="eastAsia" w:ascii="Times New Roman" w:hAnsi="Times New Roman" w:cs="宋体"/>
                <w:kern w:val="0"/>
                <w:szCs w:val="21"/>
              </w:rPr>
              <w:t>——</w:t>
            </w:r>
          </w:p>
        </w:tc>
      </w:tr>
      <w:tr w14:paraId="2C34C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3F3D4640">
            <w:pPr>
              <w:jc w:val="center"/>
              <w:rPr>
                <w:rFonts w:ascii="Times New Roman" w:hAnsi="Times New Roman" w:cs="宋体"/>
                <w:kern w:val="0"/>
                <w:szCs w:val="21"/>
              </w:rPr>
            </w:pPr>
            <w:r>
              <w:rPr>
                <w:rFonts w:hint="eastAsia" w:ascii="Times New Roman" w:hAnsi="Times New Roman" w:cs="宋体"/>
                <w:kern w:val="0"/>
                <w:szCs w:val="21"/>
              </w:rPr>
              <w:t>15</w:t>
            </w:r>
          </w:p>
        </w:tc>
        <w:tc>
          <w:tcPr>
            <w:tcW w:w="1523" w:type="dxa"/>
            <w:vMerge w:val="restart"/>
            <w:vAlign w:val="center"/>
          </w:tcPr>
          <w:p w14:paraId="2F354440">
            <w:pPr>
              <w:jc w:val="center"/>
              <w:rPr>
                <w:rFonts w:ascii="Times New Roman" w:hAnsi="Times New Roman" w:cs="宋体"/>
                <w:kern w:val="0"/>
                <w:szCs w:val="21"/>
              </w:rPr>
            </w:pPr>
            <w:r>
              <w:rPr>
                <w:rFonts w:hint="eastAsia" w:ascii="Times New Roman" w:hAnsi="Times New Roman" w:cs="宋体"/>
                <w:kern w:val="0"/>
                <w:szCs w:val="21"/>
              </w:rPr>
              <w:t>合金结构钢热轧和锻制圆管坯</w:t>
            </w:r>
          </w:p>
        </w:tc>
        <w:tc>
          <w:tcPr>
            <w:tcW w:w="1169" w:type="dxa"/>
            <w:vAlign w:val="center"/>
          </w:tcPr>
          <w:p w14:paraId="4A4F4800">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72B4F282">
            <w:pPr>
              <w:jc w:val="center"/>
              <w:rPr>
                <w:rFonts w:ascii="Times New Roman" w:hAnsi="Times New Roman" w:cs="宋体"/>
                <w:kern w:val="0"/>
                <w:szCs w:val="21"/>
              </w:rPr>
            </w:pPr>
            <w:r>
              <w:rPr>
                <w:rFonts w:hint="eastAsia" w:ascii="Times New Roman" w:hAnsi="Times New Roman" w:cs="宋体"/>
                <w:kern w:val="0"/>
                <w:szCs w:val="21"/>
              </w:rPr>
              <w:t>YB/T 5221-2014</w:t>
            </w:r>
          </w:p>
        </w:tc>
        <w:tc>
          <w:tcPr>
            <w:tcW w:w="1795" w:type="dxa"/>
            <w:gridSpan w:val="2"/>
            <w:vAlign w:val="center"/>
          </w:tcPr>
          <w:p w14:paraId="3CF5C2FC">
            <w:pPr>
              <w:jc w:val="center"/>
              <w:rPr>
                <w:rFonts w:ascii="Times New Roman" w:hAnsi="Times New Roman" w:cs="宋体"/>
                <w:kern w:val="0"/>
                <w:szCs w:val="21"/>
              </w:rPr>
            </w:pPr>
            <w:r>
              <w:rPr>
                <w:rFonts w:hint="eastAsia" w:ascii="Times New Roman" w:hAnsi="Times New Roman" w:cs="宋体"/>
                <w:kern w:val="0"/>
                <w:szCs w:val="21"/>
              </w:rPr>
              <w:t>GB/T 4336、GB/T 20123、</w:t>
            </w:r>
          </w:p>
          <w:p w14:paraId="6F2A60C5">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53BD184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AB6627C">
            <w:pPr>
              <w:jc w:val="center"/>
              <w:rPr>
                <w:rFonts w:ascii="Times New Roman" w:hAnsi="Times New Roman" w:cs="宋体"/>
                <w:kern w:val="0"/>
                <w:szCs w:val="21"/>
              </w:rPr>
            </w:pPr>
            <w:r>
              <w:rPr>
                <w:rFonts w:hint="eastAsia" w:ascii="Times New Roman" w:hAnsi="Times New Roman" w:cs="宋体"/>
                <w:kern w:val="0"/>
                <w:szCs w:val="21"/>
              </w:rPr>
              <w:t>——</w:t>
            </w:r>
          </w:p>
        </w:tc>
      </w:tr>
      <w:tr w14:paraId="4342E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57ADEA8">
            <w:pPr>
              <w:jc w:val="center"/>
              <w:rPr>
                <w:rFonts w:ascii="Times New Roman" w:hAnsi="Times New Roman" w:cs="宋体"/>
                <w:kern w:val="0"/>
                <w:szCs w:val="21"/>
              </w:rPr>
            </w:pPr>
          </w:p>
        </w:tc>
        <w:tc>
          <w:tcPr>
            <w:tcW w:w="1523" w:type="dxa"/>
            <w:vMerge w:val="continue"/>
            <w:vAlign w:val="center"/>
          </w:tcPr>
          <w:p w14:paraId="16F40CCC">
            <w:pPr>
              <w:jc w:val="center"/>
              <w:rPr>
                <w:rFonts w:ascii="Times New Roman" w:hAnsi="Times New Roman" w:cs="宋体"/>
                <w:kern w:val="0"/>
                <w:szCs w:val="21"/>
              </w:rPr>
            </w:pPr>
          </w:p>
        </w:tc>
        <w:tc>
          <w:tcPr>
            <w:tcW w:w="1169" w:type="dxa"/>
            <w:vAlign w:val="center"/>
          </w:tcPr>
          <w:p w14:paraId="58F374AA">
            <w:pPr>
              <w:jc w:val="center"/>
              <w:rPr>
                <w:rFonts w:ascii="Times New Roman" w:hAnsi="Times New Roman" w:cs="宋体"/>
                <w:kern w:val="0"/>
                <w:szCs w:val="21"/>
              </w:rPr>
            </w:pPr>
            <w:r>
              <w:rPr>
                <w:rFonts w:hint="eastAsia" w:ascii="Times New Roman" w:hAnsi="Times New Roman" w:cs="宋体"/>
                <w:kern w:val="0"/>
                <w:szCs w:val="21"/>
              </w:rPr>
              <w:t>低倍组织</w:t>
            </w:r>
          </w:p>
        </w:tc>
        <w:tc>
          <w:tcPr>
            <w:tcW w:w="1701" w:type="dxa"/>
            <w:gridSpan w:val="2"/>
            <w:vAlign w:val="center"/>
          </w:tcPr>
          <w:p w14:paraId="2BD6FEAC">
            <w:pPr>
              <w:jc w:val="center"/>
              <w:rPr>
                <w:rFonts w:ascii="Times New Roman" w:hAnsi="Times New Roman" w:cs="宋体"/>
                <w:kern w:val="0"/>
                <w:szCs w:val="21"/>
              </w:rPr>
            </w:pPr>
            <w:r>
              <w:rPr>
                <w:rFonts w:hint="eastAsia" w:ascii="Times New Roman" w:hAnsi="Times New Roman" w:cs="宋体"/>
                <w:kern w:val="0"/>
                <w:szCs w:val="21"/>
              </w:rPr>
              <w:t>YB/T 5221-2014</w:t>
            </w:r>
          </w:p>
        </w:tc>
        <w:tc>
          <w:tcPr>
            <w:tcW w:w="1795" w:type="dxa"/>
            <w:gridSpan w:val="2"/>
            <w:vAlign w:val="center"/>
          </w:tcPr>
          <w:p w14:paraId="42ECB20B">
            <w:pPr>
              <w:jc w:val="center"/>
              <w:rPr>
                <w:rFonts w:ascii="Times New Roman" w:hAnsi="Times New Roman" w:cs="宋体"/>
                <w:kern w:val="0"/>
                <w:szCs w:val="21"/>
              </w:rPr>
            </w:pPr>
            <w:r>
              <w:rPr>
                <w:rFonts w:hint="eastAsia" w:ascii="Times New Roman" w:hAnsi="Times New Roman" w:cs="宋体"/>
                <w:kern w:val="0"/>
                <w:szCs w:val="21"/>
              </w:rPr>
              <w:t>GB/T 226、GB/T 1979</w:t>
            </w:r>
          </w:p>
        </w:tc>
        <w:tc>
          <w:tcPr>
            <w:tcW w:w="976" w:type="dxa"/>
            <w:vAlign w:val="center"/>
          </w:tcPr>
          <w:p w14:paraId="5A8C6C9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0049DFE">
            <w:pPr>
              <w:jc w:val="center"/>
              <w:rPr>
                <w:rFonts w:ascii="Times New Roman" w:hAnsi="Times New Roman" w:cs="宋体"/>
                <w:kern w:val="0"/>
                <w:szCs w:val="21"/>
              </w:rPr>
            </w:pPr>
            <w:r>
              <w:rPr>
                <w:rFonts w:hint="eastAsia" w:ascii="Times New Roman" w:hAnsi="Times New Roman" w:cs="宋体"/>
                <w:kern w:val="0"/>
                <w:szCs w:val="21"/>
              </w:rPr>
              <w:t>——</w:t>
            </w:r>
          </w:p>
        </w:tc>
      </w:tr>
      <w:tr w14:paraId="03C10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5CED78A0">
            <w:pPr>
              <w:jc w:val="center"/>
              <w:rPr>
                <w:rFonts w:ascii="Times New Roman" w:hAnsi="Times New Roman" w:cs="宋体"/>
                <w:kern w:val="0"/>
                <w:szCs w:val="21"/>
              </w:rPr>
            </w:pPr>
            <w:r>
              <w:rPr>
                <w:rFonts w:hint="eastAsia" w:ascii="Times New Roman" w:hAnsi="Times New Roman" w:cs="宋体"/>
                <w:kern w:val="0"/>
                <w:szCs w:val="21"/>
              </w:rPr>
              <w:t>16</w:t>
            </w:r>
          </w:p>
        </w:tc>
        <w:tc>
          <w:tcPr>
            <w:tcW w:w="1523" w:type="dxa"/>
            <w:vMerge w:val="restart"/>
            <w:vAlign w:val="center"/>
          </w:tcPr>
          <w:p w14:paraId="2B89B9A7">
            <w:pPr>
              <w:jc w:val="center"/>
              <w:rPr>
                <w:rFonts w:ascii="Times New Roman" w:hAnsi="Times New Roman" w:cs="宋体"/>
                <w:kern w:val="0"/>
                <w:szCs w:val="21"/>
              </w:rPr>
            </w:pPr>
            <w:r>
              <w:rPr>
                <w:rFonts w:hint="eastAsia" w:ascii="Times New Roman" w:hAnsi="Times New Roman" w:cs="宋体"/>
                <w:kern w:val="0"/>
                <w:szCs w:val="21"/>
              </w:rPr>
              <w:t>不锈钢盘条</w:t>
            </w:r>
          </w:p>
        </w:tc>
        <w:tc>
          <w:tcPr>
            <w:tcW w:w="1169" w:type="dxa"/>
            <w:vAlign w:val="center"/>
          </w:tcPr>
          <w:p w14:paraId="4387424C">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40F6128">
            <w:pPr>
              <w:jc w:val="center"/>
              <w:rPr>
                <w:rFonts w:ascii="Times New Roman" w:hAnsi="Times New Roman" w:cs="宋体"/>
                <w:kern w:val="0"/>
                <w:szCs w:val="21"/>
              </w:rPr>
            </w:pPr>
            <w:r>
              <w:rPr>
                <w:rFonts w:hint="eastAsia" w:ascii="Times New Roman" w:hAnsi="Times New Roman" w:cs="宋体"/>
                <w:kern w:val="0"/>
                <w:szCs w:val="21"/>
              </w:rPr>
              <w:t>GB/T 4356-2016</w:t>
            </w:r>
          </w:p>
        </w:tc>
        <w:tc>
          <w:tcPr>
            <w:tcW w:w="1795" w:type="dxa"/>
            <w:gridSpan w:val="2"/>
            <w:vAlign w:val="center"/>
          </w:tcPr>
          <w:p w14:paraId="76D414E4">
            <w:pPr>
              <w:jc w:val="center"/>
              <w:rPr>
                <w:rFonts w:ascii="Times New Roman" w:hAnsi="Times New Roman" w:cs="宋体"/>
                <w:kern w:val="0"/>
                <w:szCs w:val="21"/>
              </w:rPr>
            </w:pPr>
            <w:r>
              <w:rPr>
                <w:rFonts w:hint="eastAsia" w:ascii="Times New Roman" w:hAnsi="Times New Roman" w:cs="宋体"/>
                <w:kern w:val="0"/>
                <w:szCs w:val="21"/>
              </w:rPr>
              <w:t>GB/T 11170、GB/T 20123、</w:t>
            </w:r>
          </w:p>
          <w:p w14:paraId="6FD20862">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2AED0EB9">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6845AA9">
            <w:pPr>
              <w:jc w:val="center"/>
              <w:rPr>
                <w:rFonts w:ascii="Times New Roman" w:hAnsi="Times New Roman" w:cs="宋体"/>
                <w:kern w:val="0"/>
                <w:szCs w:val="21"/>
              </w:rPr>
            </w:pPr>
            <w:r>
              <w:rPr>
                <w:rFonts w:hint="eastAsia" w:ascii="Times New Roman" w:hAnsi="Times New Roman" w:cs="宋体"/>
                <w:kern w:val="0"/>
                <w:szCs w:val="21"/>
              </w:rPr>
              <w:t>——</w:t>
            </w:r>
          </w:p>
        </w:tc>
      </w:tr>
      <w:tr w14:paraId="7E79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F77EBBD">
            <w:pPr>
              <w:jc w:val="center"/>
              <w:rPr>
                <w:rFonts w:ascii="Times New Roman" w:hAnsi="Times New Roman" w:cs="宋体"/>
                <w:kern w:val="0"/>
                <w:szCs w:val="21"/>
              </w:rPr>
            </w:pPr>
          </w:p>
        </w:tc>
        <w:tc>
          <w:tcPr>
            <w:tcW w:w="1523" w:type="dxa"/>
            <w:vMerge w:val="continue"/>
            <w:vAlign w:val="center"/>
          </w:tcPr>
          <w:p w14:paraId="2278DFE6">
            <w:pPr>
              <w:jc w:val="center"/>
              <w:rPr>
                <w:rFonts w:ascii="Times New Roman" w:hAnsi="Times New Roman" w:cs="宋体"/>
                <w:kern w:val="0"/>
                <w:szCs w:val="21"/>
              </w:rPr>
            </w:pPr>
          </w:p>
        </w:tc>
        <w:tc>
          <w:tcPr>
            <w:tcW w:w="1169" w:type="dxa"/>
            <w:vAlign w:val="center"/>
          </w:tcPr>
          <w:p w14:paraId="5B5974E2">
            <w:pPr>
              <w:jc w:val="center"/>
              <w:rPr>
                <w:rFonts w:ascii="Times New Roman" w:hAnsi="Times New Roman" w:cs="宋体"/>
                <w:kern w:val="0"/>
                <w:szCs w:val="21"/>
              </w:rPr>
            </w:pPr>
            <w:r>
              <w:rPr>
                <w:rFonts w:hint="eastAsia" w:ascii="Times New Roman" w:hAnsi="Times New Roman" w:cs="宋体"/>
                <w:kern w:val="0"/>
                <w:szCs w:val="21"/>
              </w:rPr>
              <w:t>布氏硬度</w:t>
            </w:r>
          </w:p>
        </w:tc>
        <w:tc>
          <w:tcPr>
            <w:tcW w:w="1701" w:type="dxa"/>
            <w:gridSpan w:val="2"/>
            <w:vAlign w:val="center"/>
          </w:tcPr>
          <w:p w14:paraId="35EFB690">
            <w:pPr>
              <w:jc w:val="center"/>
              <w:rPr>
                <w:rFonts w:ascii="Times New Roman" w:hAnsi="Times New Roman" w:cs="宋体"/>
                <w:kern w:val="0"/>
                <w:szCs w:val="21"/>
              </w:rPr>
            </w:pPr>
            <w:r>
              <w:rPr>
                <w:rFonts w:hint="eastAsia" w:ascii="Times New Roman" w:hAnsi="Times New Roman" w:cs="宋体"/>
                <w:kern w:val="0"/>
                <w:szCs w:val="21"/>
              </w:rPr>
              <w:t>GB/T 4356-2016</w:t>
            </w:r>
          </w:p>
        </w:tc>
        <w:tc>
          <w:tcPr>
            <w:tcW w:w="1795" w:type="dxa"/>
            <w:gridSpan w:val="2"/>
            <w:vAlign w:val="center"/>
          </w:tcPr>
          <w:p w14:paraId="0E850DFD">
            <w:pPr>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76C105F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2F677CA">
            <w:pPr>
              <w:jc w:val="center"/>
              <w:rPr>
                <w:rFonts w:ascii="Times New Roman" w:hAnsi="Times New Roman" w:cs="宋体"/>
                <w:kern w:val="0"/>
                <w:szCs w:val="21"/>
              </w:rPr>
            </w:pPr>
            <w:r>
              <w:rPr>
                <w:rFonts w:hint="eastAsia" w:ascii="Times New Roman" w:hAnsi="Times New Roman" w:cs="宋体"/>
                <w:kern w:val="0"/>
                <w:szCs w:val="21"/>
              </w:rPr>
              <w:t>——</w:t>
            </w:r>
          </w:p>
        </w:tc>
      </w:tr>
      <w:tr w14:paraId="792B7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9727078">
            <w:pPr>
              <w:jc w:val="center"/>
              <w:rPr>
                <w:rFonts w:ascii="Times New Roman" w:hAnsi="Times New Roman" w:cs="宋体"/>
                <w:kern w:val="0"/>
                <w:szCs w:val="21"/>
              </w:rPr>
            </w:pPr>
          </w:p>
        </w:tc>
        <w:tc>
          <w:tcPr>
            <w:tcW w:w="1523" w:type="dxa"/>
            <w:vMerge w:val="continue"/>
            <w:vAlign w:val="center"/>
          </w:tcPr>
          <w:p w14:paraId="223FA220">
            <w:pPr>
              <w:jc w:val="center"/>
              <w:rPr>
                <w:rFonts w:ascii="Times New Roman" w:hAnsi="Times New Roman" w:cs="宋体"/>
                <w:kern w:val="0"/>
                <w:szCs w:val="21"/>
              </w:rPr>
            </w:pPr>
          </w:p>
        </w:tc>
        <w:tc>
          <w:tcPr>
            <w:tcW w:w="1169" w:type="dxa"/>
            <w:vAlign w:val="center"/>
          </w:tcPr>
          <w:p w14:paraId="0D04AA9C">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57BB917B">
            <w:pPr>
              <w:jc w:val="center"/>
              <w:rPr>
                <w:rFonts w:ascii="Times New Roman" w:hAnsi="Times New Roman" w:cs="宋体"/>
                <w:kern w:val="0"/>
                <w:szCs w:val="21"/>
              </w:rPr>
            </w:pPr>
            <w:r>
              <w:rPr>
                <w:rFonts w:hint="eastAsia" w:ascii="Times New Roman" w:hAnsi="Times New Roman" w:cs="宋体"/>
                <w:kern w:val="0"/>
                <w:szCs w:val="21"/>
              </w:rPr>
              <w:t>GB/T 4356-2016</w:t>
            </w:r>
          </w:p>
        </w:tc>
        <w:tc>
          <w:tcPr>
            <w:tcW w:w="1795" w:type="dxa"/>
            <w:gridSpan w:val="2"/>
            <w:vAlign w:val="center"/>
          </w:tcPr>
          <w:p w14:paraId="776CF241">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7550564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7260403">
            <w:pPr>
              <w:jc w:val="center"/>
              <w:rPr>
                <w:rFonts w:ascii="Times New Roman" w:hAnsi="Times New Roman" w:cs="宋体"/>
                <w:kern w:val="0"/>
                <w:szCs w:val="21"/>
              </w:rPr>
            </w:pPr>
            <w:r>
              <w:rPr>
                <w:rFonts w:hint="eastAsia" w:ascii="Times New Roman" w:hAnsi="Times New Roman" w:cs="宋体"/>
                <w:kern w:val="0"/>
                <w:szCs w:val="21"/>
              </w:rPr>
              <w:t>——</w:t>
            </w:r>
          </w:p>
        </w:tc>
      </w:tr>
      <w:tr w14:paraId="406F1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Align w:val="center"/>
          </w:tcPr>
          <w:p w14:paraId="755A39B3">
            <w:pPr>
              <w:jc w:val="center"/>
              <w:rPr>
                <w:rFonts w:ascii="Times New Roman" w:hAnsi="Times New Roman" w:cs="宋体"/>
                <w:b/>
                <w:kern w:val="0"/>
                <w:szCs w:val="21"/>
              </w:rPr>
            </w:pPr>
            <w:r>
              <w:rPr>
                <w:rFonts w:hint="eastAsia" w:ascii="Times New Roman" w:hAnsi="Times New Roman" w:cs="宋体"/>
                <w:b/>
                <w:kern w:val="0"/>
                <w:szCs w:val="21"/>
              </w:rPr>
              <w:t>4</w:t>
            </w:r>
          </w:p>
        </w:tc>
        <w:tc>
          <w:tcPr>
            <w:tcW w:w="7830" w:type="dxa"/>
            <w:gridSpan w:val="8"/>
            <w:vAlign w:val="center"/>
          </w:tcPr>
          <w:p w14:paraId="6399A9D8">
            <w:pPr>
              <w:jc w:val="center"/>
              <w:rPr>
                <w:rFonts w:ascii="Times New Roman" w:hAnsi="Times New Roman" w:cs="宋体"/>
                <w:b/>
                <w:kern w:val="0"/>
                <w:szCs w:val="21"/>
              </w:rPr>
            </w:pPr>
            <w:r>
              <w:rPr>
                <w:rFonts w:hint="eastAsia" w:ascii="Times New Roman" w:hAnsi="Times New Roman" w:cs="宋体"/>
                <w:b/>
                <w:kern w:val="0"/>
                <w:szCs w:val="21"/>
              </w:rPr>
              <w:t>特种型钢</w:t>
            </w:r>
          </w:p>
        </w:tc>
      </w:tr>
      <w:tr w14:paraId="45A13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Align w:val="center"/>
          </w:tcPr>
          <w:p w14:paraId="5031A921">
            <w:pPr>
              <w:jc w:val="center"/>
              <w:rPr>
                <w:rFonts w:ascii="Times New Roman" w:hAnsi="Times New Roman" w:cs="宋体"/>
                <w:kern w:val="0"/>
                <w:szCs w:val="21"/>
              </w:rPr>
            </w:pPr>
            <w:r>
              <w:rPr>
                <w:rFonts w:hint="eastAsia" w:ascii="Times New Roman" w:hAnsi="Times New Roman" w:cs="宋体"/>
                <w:kern w:val="0"/>
                <w:szCs w:val="21"/>
              </w:rPr>
              <w:t>序号</w:t>
            </w:r>
          </w:p>
        </w:tc>
        <w:tc>
          <w:tcPr>
            <w:tcW w:w="1523" w:type="dxa"/>
            <w:vAlign w:val="center"/>
          </w:tcPr>
          <w:p w14:paraId="53E407FC">
            <w:pPr>
              <w:jc w:val="center"/>
              <w:rPr>
                <w:rFonts w:ascii="Times New Roman" w:hAnsi="Times New Roman" w:cs="宋体"/>
                <w:kern w:val="0"/>
                <w:szCs w:val="21"/>
              </w:rPr>
            </w:pPr>
            <w:r>
              <w:rPr>
                <w:rFonts w:hint="eastAsia" w:ascii="Times New Roman" w:hAnsi="Times New Roman" w:cs="宋体"/>
                <w:kern w:val="0"/>
                <w:szCs w:val="21"/>
              </w:rPr>
              <w:t>产品名称（类别）</w:t>
            </w:r>
          </w:p>
        </w:tc>
        <w:tc>
          <w:tcPr>
            <w:tcW w:w="1169" w:type="dxa"/>
            <w:vAlign w:val="center"/>
          </w:tcPr>
          <w:p w14:paraId="738C4B19">
            <w:pPr>
              <w:jc w:val="center"/>
              <w:rPr>
                <w:rFonts w:ascii="Times New Roman" w:hAnsi="Times New Roman" w:cs="宋体"/>
                <w:kern w:val="0"/>
                <w:szCs w:val="21"/>
              </w:rPr>
            </w:pPr>
            <w:r>
              <w:rPr>
                <w:rFonts w:hint="eastAsia" w:ascii="Times New Roman" w:hAnsi="Times New Roman" w:cs="宋体"/>
                <w:kern w:val="0"/>
                <w:szCs w:val="21"/>
              </w:rPr>
              <w:t>检验项目</w:t>
            </w:r>
          </w:p>
        </w:tc>
        <w:tc>
          <w:tcPr>
            <w:tcW w:w="1701" w:type="dxa"/>
            <w:gridSpan w:val="2"/>
            <w:vAlign w:val="center"/>
          </w:tcPr>
          <w:p w14:paraId="13EA8522">
            <w:pPr>
              <w:jc w:val="center"/>
              <w:rPr>
                <w:rFonts w:ascii="Times New Roman" w:hAnsi="Times New Roman" w:cs="宋体"/>
                <w:kern w:val="0"/>
                <w:szCs w:val="21"/>
              </w:rPr>
            </w:pPr>
            <w:r>
              <w:rPr>
                <w:rFonts w:hint="eastAsia" w:ascii="Times New Roman" w:hAnsi="Times New Roman" w:cs="宋体"/>
                <w:kern w:val="0"/>
                <w:szCs w:val="21"/>
              </w:rPr>
              <w:t>判定标准</w:t>
            </w:r>
          </w:p>
        </w:tc>
        <w:tc>
          <w:tcPr>
            <w:tcW w:w="1795" w:type="dxa"/>
            <w:gridSpan w:val="2"/>
            <w:vAlign w:val="center"/>
          </w:tcPr>
          <w:p w14:paraId="5755796F">
            <w:pPr>
              <w:jc w:val="center"/>
              <w:rPr>
                <w:rFonts w:ascii="Times New Roman" w:hAnsi="Times New Roman" w:cs="宋体"/>
                <w:kern w:val="0"/>
                <w:szCs w:val="21"/>
              </w:rPr>
            </w:pPr>
            <w:r>
              <w:rPr>
                <w:rFonts w:hint="eastAsia" w:ascii="Times New Roman" w:hAnsi="Times New Roman" w:cs="宋体"/>
                <w:kern w:val="0"/>
                <w:szCs w:val="21"/>
              </w:rPr>
              <w:t>检测方法标准</w:t>
            </w:r>
          </w:p>
        </w:tc>
        <w:tc>
          <w:tcPr>
            <w:tcW w:w="976" w:type="dxa"/>
            <w:vAlign w:val="center"/>
          </w:tcPr>
          <w:p w14:paraId="232AA36D">
            <w:pPr>
              <w:jc w:val="center"/>
              <w:rPr>
                <w:rFonts w:ascii="Times New Roman" w:hAnsi="Times New Roman" w:cs="宋体"/>
                <w:kern w:val="0"/>
                <w:szCs w:val="21"/>
              </w:rPr>
            </w:pPr>
            <w:r>
              <w:rPr>
                <w:rFonts w:hint="eastAsia" w:ascii="Times New Roman" w:hAnsi="Times New Roman" w:cs="宋体"/>
                <w:kern w:val="0"/>
                <w:szCs w:val="21"/>
              </w:rPr>
              <w:t>重要程度分类</w:t>
            </w:r>
          </w:p>
        </w:tc>
        <w:tc>
          <w:tcPr>
            <w:tcW w:w="666" w:type="dxa"/>
            <w:vAlign w:val="center"/>
          </w:tcPr>
          <w:p w14:paraId="05F03A42">
            <w:pPr>
              <w:jc w:val="center"/>
              <w:rPr>
                <w:rFonts w:ascii="Times New Roman" w:hAnsi="Times New Roman" w:cs="宋体"/>
                <w:kern w:val="0"/>
                <w:szCs w:val="21"/>
              </w:rPr>
            </w:pPr>
            <w:r>
              <w:rPr>
                <w:rFonts w:hint="eastAsia" w:ascii="Times New Roman" w:hAnsi="Times New Roman" w:cs="宋体"/>
                <w:kern w:val="0"/>
                <w:szCs w:val="21"/>
              </w:rPr>
              <w:t>备注</w:t>
            </w:r>
          </w:p>
        </w:tc>
      </w:tr>
      <w:tr w14:paraId="6729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2A990939">
            <w:pPr>
              <w:jc w:val="center"/>
              <w:rPr>
                <w:rFonts w:ascii="Times New Roman" w:hAnsi="Times New Roman" w:cs="宋体"/>
                <w:kern w:val="0"/>
                <w:szCs w:val="21"/>
              </w:rPr>
            </w:pPr>
            <w:r>
              <w:rPr>
                <w:rFonts w:hint="eastAsia" w:ascii="Times New Roman" w:hAnsi="Times New Roman" w:cs="宋体"/>
                <w:kern w:val="0"/>
                <w:szCs w:val="21"/>
              </w:rPr>
              <w:t>1</w:t>
            </w:r>
          </w:p>
        </w:tc>
        <w:tc>
          <w:tcPr>
            <w:tcW w:w="1523" w:type="dxa"/>
            <w:vMerge w:val="restart"/>
            <w:vAlign w:val="center"/>
          </w:tcPr>
          <w:p w14:paraId="21C3CEAF">
            <w:pPr>
              <w:jc w:val="center"/>
              <w:rPr>
                <w:rFonts w:ascii="Times New Roman" w:hAnsi="Times New Roman" w:cs="宋体"/>
                <w:kern w:val="0"/>
                <w:szCs w:val="21"/>
              </w:rPr>
            </w:pPr>
            <w:r>
              <w:rPr>
                <w:rFonts w:hint="eastAsia" w:ascii="Times New Roman" w:hAnsi="Times New Roman" w:cs="宋体"/>
                <w:kern w:val="0"/>
                <w:szCs w:val="21"/>
              </w:rPr>
              <w:t>承压设备用碳素钢和合金钢锻件</w:t>
            </w:r>
          </w:p>
        </w:tc>
        <w:tc>
          <w:tcPr>
            <w:tcW w:w="1169" w:type="dxa"/>
            <w:vAlign w:val="center"/>
          </w:tcPr>
          <w:p w14:paraId="51C8ED56">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02D7DEBE">
            <w:pPr>
              <w:jc w:val="center"/>
              <w:rPr>
                <w:rFonts w:ascii="Times New Roman" w:hAnsi="Times New Roman" w:cs="宋体"/>
                <w:kern w:val="0"/>
                <w:szCs w:val="21"/>
              </w:rPr>
            </w:pPr>
            <w:r>
              <w:rPr>
                <w:rFonts w:hint="eastAsia" w:ascii="Times New Roman" w:hAnsi="Times New Roman" w:cs="宋体"/>
                <w:kern w:val="0"/>
                <w:szCs w:val="21"/>
              </w:rPr>
              <w:t>NB/T 47008-2017</w:t>
            </w:r>
          </w:p>
        </w:tc>
        <w:tc>
          <w:tcPr>
            <w:tcW w:w="1795" w:type="dxa"/>
            <w:gridSpan w:val="2"/>
            <w:vAlign w:val="center"/>
          </w:tcPr>
          <w:p w14:paraId="17465C01">
            <w:pPr>
              <w:jc w:val="center"/>
              <w:rPr>
                <w:rFonts w:ascii="Times New Roman" w:hAnsi="Times New Roman" w:cs="宋体"/>
                <w:kern w:val="0"/>
                <w:szCs w:val="21"/>
              </w:rPr>
            </w:pPr>
            <w:r>
              <w:rPr>
                <w:rFonts w:hint="eastAsia" w:ascii="Times New Roman" w:hAnsi="Times New Roman" w:cs="宋体"/>
                <w:kern w:val="0"/>
                <w:szCs w:val="21"/>
              </w:rPr>
              <w:t>GB/T 4336、GB/T 20123、</w:t>
            </w:r>
          </w:p>
          <w:p w14:paraId="2757C7D6">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787992E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8C99DDE">
            <w:pPr>
              <w:jc w:val="center"/>
              <w:rPr>
                <w:rFonts w:ascii="Times New Roman" w:hAnsi="Times New Roman" w:cs="宋体"/>
                <w:kern w:val="0"/>
                <w:szCs w:val="21"/>
              </w:rPr>
            </w:pPr>
            <w:r>
              <w:rPr>
                <w:rFonts w:hint="eastAsia" w:ascii="Times New Roman" w:hAnsi="Times New Roman" w:cs="宋体"/>
                <w:kern w:val="0"/>
                <w:szCs w:val="21"/>
              </w:rPr>
              <w:t>——</w:t>
            </w:r>
          </w:p>
        </w:tc>
      </w:tr>
      <w:tr w14:paraId="58E0D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70912B1">
            <w:pPr>
              <w:jc w:val="center"/>
              <w:rPr>
                <w:rFonts w:ascii="Times New Roman" w:hAnsi="Times New Roman" w:cs="宋体"/>
                <w:kern w:val="0"/>
                <w:szCs w:val="21"/>
              </w:rPr>
            </w:pPr>
          </w:p>
        </w:tc>
        <w:tc>
          <w:tcPr>
            <w:tcW w:w="1523" w:type="dxa"/>
            <w:vMerge w:val="continue"/>
            <w:vAlign w:val="center"/>
          </w:tcPr>
          <w:p w14:paraId="68B30CA0">
            <w:pPr>
              <w:jc w:val="center"/>
              <w:rPr>
                <w:rFonts w:ascii="Times New Roman" w:hAnsi="Times New Roman" w:cs="宋体"/>
                <w:kern w:val="0"/>
                <w:szCs w:val="21"/>
              </w:rPr>
            </w:pPr>
          </w:p>
        </w:tc>
        <w:tc>
          <w:tcPr>
            <w:tcW w:w="1169" w:type="dxa"/>
            <w:vAlign w:val="center"/>
          </w:tcPr>
          <w:p w14:paraId="1B69174C">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2CC338E5">
            <w:pPr>
              <w:jc w:val="center"/>
              <w:rPr>
                <w:rFonts w:ascii="Times New Roman" w:hAnsi="Times New Roman" w:cs="宋体"/>
                <w:kern w:val="0"/>
                <w:szCs w:val="21"/>
              </w:rPr>
            </w:pPr>
            <w:r>
              <w:rPr>
                <w:rFonts w:hint="eastAsia" w:ascii="Times New Roman" w:hAnsi="Times New Roman" w:cs="宋体"/>
                <w:kern w:val="0"/>
                <w:szCs w:val="21"/>
              </w:rPr>
              <w:t>NB/T 47008-2017</w:t>
            </w:r>
          </w:p>
        </w:tc>
        <w:tc>
          <w:tcPr>
            <w:tcW w:w="1795" w:type="dxa"/>
            <w:gridSpan w:val="2"/>
            <w:vAlign w:val="center"/>
          </w:tcPr>
          <w:p w14:paraId="35271EA8">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4696199C">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8AC3C37">
            <w:pPr>
              <w:jc w:val="center"/>
              <w:rPr>
                <w:rFonts w:ascii="Times New Roman" w:hAnsi="Times New Roman" w:cs="宋体"/>
                <w:kern w:val="0"/>
                <w:szCs w:val="21"/>
              </w:rPr>
            </w:pPr>
            <w:r>
              <w:rPr>
                <w:rFonts w:hint="eastAsia" w:ascii="Times New Roman" w:hAnsi="Times New Roman" w:cs="宋体"/>
                <w:kern w:val="0"/>
                <w:szCs w:val="21"/>
              </w:rPr>
              <w:t>——</w:t>
            </w:r>
          </w:p>
        </w:tc>
      </w:tr>
      <w:tr w14:paraId="03F08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6F5D85E">
            <w:pPr>
              <w:jc w:val="center"/>
              <w:rPr>
                <w:rFonts w:ascii="Times New Roman" w:hAnsi="Times New Roman" w:cs="宋体"/>
                <w:kern w:val="0"/>
                <w:szCs w:val="21"/>
              </w:rPr>
            </w:pPr>
          </w:p>
        </w:tc>
        <w:tc>
          <w:tcPr>
            <w:tcW w:w="1523" w:type="dxa"/>
            <w:vMerge w:val="continue"/>
            <w:vAlign w:val="center"/>
          </w:tcPr>
          <w:p w14:paraId="172385B9">
            <w:pPr>
              <w:jc w:val="center"/>
              <w:rPr>
                <w:rFonts w:ascii="Times New Roman" w:hAnsi="Times New Roman" w:cs="宋体"/>
                <w:kern w:val="0"/>
                <w:szCs w:val="21"/>
              </w:rPr>
            </w:pPr>
          </w:p>
        </w:tc>
        <w:tc>
          <w:tcPr>
            <w:tcW w:w="1169" w:type="dxa"/>
            <w:vAlign w:val="center"/>
          </w:tcPr>
          <w:p w14:paraId="7DE5AC54">
            <w:pPr>
              <w:jc w:val="center"/>
              <w:rPr>
                <w:rFonts w:ascii="Times New Roman" w:hAnsi="Times New Roman" w:cs="宋体"/>
                <w:kern w:val="0"/>
                <w:szCs w:val="21"/>
              </w:rPr>
            </w:pPr>
            <w:r>
              <w:rPr>
                <w:rFonts w:hint="eastAsia" w:ascii="Times New Roman" w:hAnsi="Times New Roman" w:cs="宋体"/>
                <w:kern w:val="0"/>
                <w:szCs w:val="21"/>
              </w:rPr>
              <w:t>冲击试验</w:t>
            </w:r>
          </w:p>
        </w:tc>
        <w:tc>
          <w:tcPr>
            <w:tcW w:w="1701" w:type="dxa"/>
            <w:gridSpan w:val="2"/>
            <w:vAlign w:val="center"/>
          </w:tcPr>
          <w:p w14:paraId="433683F5">
            <w:pPr>
              <w:jc w:val="center"/>
              <w:rPr>
                <w:rFonts w:ascii="Times New Roman" w:hAnsi="Times New Roman" w:cs="宋体"/>
                <w:kern w:val="0"/>
                <w:szCs w:val="21"/>
              </w:rPr>
            </w:pPr>
            <w:r>
              <w:rPr>
                <w:rFonts w:hint="eastAsia" w:ascii="Times New Roman" w:hAnsi="Times New Roman" w:cs="宋体"/>
                <w:kern w:val="0"/>
                <w:szCs w:val="21"/>
              </w:rPr>
              <w:t>NB/T 47008-2017</w:t>
            </w:r>
          </w:p>
        </w:tc>
        <w:tc>
          <w:tcPr>
            <w:tcW w:w="1795" w:type="dxa"/>
            <w:gridSpan w:val="2"/>
            <w:vAlign w:val="center"/>
          </w:tcPr>
          <w:p w14:paraId="00D2CA30">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17CB7CE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F33809B">
            <w:pPr>
              <w:jc w:val="center"/>
              <w:rPr>
                <w:rFonts w:ascii="Times New Roman" w:hAnsi="Times New Roman" w:cs="宋体"/>
                <w:kern w:val="0"/>
                <w:szCs w:val="21"/>
              </w:rPr>
            </w:pPr>
            <w:r>
              <w:rPr>
                <w:rFonts w:hint="eastAsia" w:ascii="Times New Roman" w:hAnsi="Times New Roman" w:cs="宋体"/>
                <w:kern w:val="0"/>
                <w:szCs w:val="21"/>
              </w:rPr>
              <w:t>——</w:t>
            </w:r>
          </w:p>
        </w:tc>
      </w:tr>
      <w:tr w14:paraId="634B1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251C740">
            <w:pPr>
              <w:jc w:val="center"/>
              <w:rPr>
                <w:rFonts w:ascii="Times New Roman" w:hAnsi="Times New Roman" w:cs="宋体"/>
                <w:kern w:val="0"/>
                <w:szCs w:val="21"/>
              </w:rPr>
            </w:pPr>
          </w:p>
        </w:tc>
        <w:tc>
          <w:tcPr>
            <w:tcW w:w="1523" w:type="dxa"/>
            <w:vMerge w:val="continue"/>
            <w:vAlign w:val="center"/>
          </w:tcPr>
          <w:p w14:paraId="0D66996A">
            <w:pPr>
              <w:jc w:val="center"/>
              <w:rPr>
                <w:rFonts w:ascii="Times New Roman" w:hAnsi="Times New Roman" w:cs="宋体"/>
                <w:kern w:val="0"/>
                <w:szCs w:val="21"/>
              </w:rPr>
            </w:pPr>
          </w:p>
        </w:tc>
        <w:tc>
          <w:tcPr>
            <w:tcW w:w="1169" w:type="dxa"/>
            <w:vAlign w:val="center"/>
          </w:tcPr>
          <w:p w14:paraId="5558E240">
            <w:pPr>
              <w:jc w:val="center"/>
              <w:rPr>
                <w:rFonts w:ascii="Times New Roman" w:hAnsi="Times New Roman" w:cs="宋体"/>
                <w:kern w:val="0"/>
                <w:szCs w:val="21"/>
              </w:rPr>
            </w:pPr>
            <w:r>
              <w:rPr>
                <w:rFonts w:hint="eastAsia" w:ascii="Times New Roman" w:hAnsi="Times New Roman" w:cs="宋体"/>
                <w:kern w:val="0"/>
                <w:szCs w:val="21"/>
              </w:rPr>
              <w:t>布氏硬度</w:t>
            </w:r>
          </w:p>
        </w:tc>
        <w:tc>
          <w:tcPr>
            <w:tcW w:w="1701" w:type="dxa"/>
            <w:gridSpan w:val="2"/>
            <w:vAlign w:val="center"/>
          </w:tcPr>
          <w:p w14:paraId="3565F34B">
            <w:pPr>
              <w:jc w:val="center"/>
              <w:rPr>
                <w:rFonts w:ascii="Times New Roman" w:hAnsi="Times New Roman" w:cs="宋体"/>
                <w:kern w:val="0"/>
                <w:szCs w:val="21"/>
              </w:rPr>
            </w:pPr>
            <w:r>
              <w:rPr>
                <w:rFonts w:hint="eastAsia" w:ascii="Times New Roman" w:hAnsi="Times New Roman" w:cs="宋体"/>
                <w:kern w:val="0"/>
                <w:szCs w:val="21"/>
              </w:rPr>
              <w:t>NB/T 47008-2017</w:t>
            </w:r>
          </w:p>
        </w:tc>
        <w:tc>
          <w:tcPr>
            <w:tcW w:w="1795" w:type="dxa"/>
            <w:gridSpan w:val="2"/>
            <w:vAlign w:val="center"/>
          </w:tcPr>
          <w:p w14:paraId="3F297011">
            <w:pPr>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36AEF3A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B0B2AE2">
            <w:pPr>
              <w:jc w:val="center"/>
              <w:rPr>
                <w:rFonts w:ascii="Times New Roman" w:hAnsi="Times New Roman" w:cs="宋体"/>
                <w:kern w:val="0"/>
                <w:szCs w:val="21"/>
              </w:rPr>
            </w:pPr>
            <w:r>
              <w:rPr>
                <w:rFonts w:hint="eastAsia" w:ascii="Times New Roman" w:hAnsi="Times New Roman" w:cs="宋体"/>
                <w:kern w:val="0"/>
                <w:szCs w:val="21"/>
              </w:rPr>
              <w:t>——</w:t>
            </w:r>
          </w:p>
        </w:tc>
      </w:tr>
      <w:tr w14:paraId="6ABE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7F3B40DB">
            <w:pPr>
              <w:jc w:val="center"/>
              <w:rPr>
                <w:rFonts w:ascii="Times New Roman" w:hAnsi="Times New Roman" w:cs="宋体"/>
                <w:kern w:val="0"/>
                <w:szCs w:val="21"/>
              </w:rPr>
            </w:pPr>
            <w:r>
              <w:rPr>
                <w:rFonts w:hint="eastAsia" w:ascii="Times New Roman" w:hAnsi="Times New Roman" w:cs="宋体"/>
                <w:kern w:val="0"/>
                <w:szCs w:val="21"/>
              </w:rPr>
              <w:t>2</w:t>
            </w:r>
          </w:p>
        </w:tc>
        <w:tc>
          <w:tcPr>
            <w:tcW w:w="1523" w:type="dxa"/>
            <w:vMerge w:val="restart"/>
            <w:vAlign w:val="center"/>
          </w:tcPr>
          <w:p w14:paraId="1AB9A46F">
            <w:pPr>
              <w:jc w:val="center"/>
              <w:rPr>
                <w:rFonts w:ascii="Times New Roman" w:hAnsi="Times New Roman" w:cs="宋体"/>
                <w:kern w:val="0"/>
                <w:szCs w:val="21"/>
              </w:rPr>
            </w:pPr>
            <w:r>
              <w:rPr>
                <w:rFonts w:hint="eastAsia" w:ascii="Times New Roman" w:hAnsi="Times New Roman" w:cs="宋体"/>
                <w:kern w:val="0"/>
                <w:szCs w:val="21"/>
              </w:rPr>
              <w:t>低温承压设备用低合金钢锻件</w:t>
            </w:r>
          </w:p>
        </w:tc>
        <w:tc>
          <w:tcPr>
            <w:tcW w:w="1169" w:type="dxa"/>
            <w:vAlign w:val="center"/>
          </w:tcPr>
          <w:p w14:paraId="6433F44F">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6C93DEA">
            <w:pPr>
              <w:jc w:val="center"/>
              <w:rPr>
                <w:rFonts w:ascii="Times New Roman" w:hAnsi="Times New Roman" w:cs="宋体"/>
                <w:kern w:val="0"/>
                <w:szCs w:val="21"/>
              </w:rPr>
            </w:pPr>
            <w:r>
              <w:rPr>
                <w:rFonts w:hint="eastAsia" w:ascii="Times New Roman" w:hAnsi="Times New Roman" w:cs="宋体"/>
                <w:kern w:val="0"/>
                <w:szCs w:val="21"/>
              </w:rPr>
              <w:t>NB/T 47009-2017</w:t>
            </w:r>
          </w:p>
        </w:tc>
        <w:tc>
          <w:tcPr>
            <w:tcW w:w="1795" w:type="dxa"/>
            <w:gridSpan w:val="2"/>
            <w:vAlign w:val="center"/>
          </w:tcPr>
          <w:p w14:paraId="0CC7C960">
            <w:pPr>
              <w:jc w:val="center"/>
              <w:rPr>
                <w:rFonts w:ascii="Times New Roman" w:hAnsi="Times New Roman" w:cs="宋体"/>
                <w:kern w:val="0"/>
                <w:szCs w:val="21"/>
              </w:rPr>
            </w:pPr>
            <w:r>
              <w:rPr>
                <w:rFonts w:hint="eastAsia" w:ascii="Times New Roman" w:hAnsi="Times New Roman" w:cs="宋体"/>
                <w:kern w:val="0"/>
                <w:szCs w:val="21"/>
              </w:rPr>
              <w:t>GB/T 4336、GB/T 20123、</w:t>
            </w:r>
          </w:p>
          <w:p w14:paraId="6DF3D955">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1C294A88">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0EF7ACF">
            <w:pPr>
              <w:jc w:val="center"/>
              <w:rPr>
                <w:rFonts w:ascii="Times New Roman" w:hAnsi="Times New Roman" w:cs="宋体"/>
                <w:kern w:val="0"/>
                <w:szCs w:val="21"/>
              </w:rPr>
            </w:pPr>
            <w:r>
              <w:rPr>
                <w:rFonts w:hint="eastAsia" w:ascii="Times New Roman" w:hAnsi="Times New Roman" w:cs="宋体"/>
                <w:kern w:val="0"/>
                <w:szCs w:val="21"/>
              </w:rPr>
              <w:t>——</w:t>
            </w:r>
          </w:p>
        </w:tc>
      </w:tr>
      <w:tr w14:paraId="4A5C8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592D63B">
            <w:pPr>
              <w:jc w:val="center"/>
              <w:rPr>
                <w:rFonts w:ascii="Times New Roman" w:hAnsi="Times New Roman" w:cs="宋体"/>
                <w:kern w:val="0"/>
                <w:szCs w:val="21"/>
              </w:rPr>
            </w:pPr>
          </w:p>
        </w:tc>
        <w:tc>
          <w:tcPr>
            <w:tcW w:w="1523" w:type="dxa"/>
            <w:vMerge w:val="continue"/>
            <w:vAlign w:val="center"/>
          </w:tcPr>
          <w:p w14:paraId="5912617C">
            <w:pPr>
              <w:jc w:val="center"/>
              <w:rPr>
                <w:rFonts w:ascii="Times New Roman" w:hAnsi="Times New Roman" w:cs="宋体"/>
                <w:kern w:val="0"/>
                <w:szCs w:val="21"/>
              </w:rPr>
            </w:pPr>
          </w:p>
        </w:tc>
        <w:tc>
          <w:tcPr>
            <w:tcW w:w="1169" w:type="dxa"/>
            <w:vAlign w:val="center"/>
          </w:tcPr>
          <w:p w14:paraId="3A3C6063">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4EE2728A">
            <w:pPr>
              <w:jc w:val="center"/>
              <w:rPr>
                <w:rFonts w:ascii="Times New Roman" w:hAnsi="Times New Roman" w:cs="宋体"/>
                <w:kern w:val="0"/>
                <w:szCs w:val="21"/>
              </w:rPr>
            </w:pPr>
            <w:r>
              <w:rPr>
                <w:rFonts w:hint="eastAsia" w:ascii="Times New Roman" w:hAnsi="Times New Roman" w:cs="宋体"/>
                <w:kern w:val="0"/>
                <w:szCs w:val="21"/>
              </w:rPr>
              <w:t>NB/T 47009-2017</w:t>
            </w:r>
          </w:p>
        </w:tc>
        <w:tc>
          <w:tcPr>
            <w:tcW w:w="1795" w:type="dxa"/>
            <w:gridSpan w:val="2"/>
            <w:vAlign w:val="center"/>
          </w:tcPr>
          <w:p w14:paraId="33FDDC0F">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2C70DF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4012A2F">
            <w:pPr>
              <w:jc w:val="center"/>
              <w:rPr>
                <w:rFonts w:ascii="Times New Roman" w:hAnsi="Times New Roman" w:cs="宋体"/>
                <w:kern w:val="0"/>
                <w:szCs w:val="21"/>
              </w:rPr>
            </w:pPr>
            <w:r>
              <w:rPr>
                <w:rFonts w:hint="eastAsia" w:ascii="Times New Roman" w:hAnsi="Times New Roman" w:cs="宋体"/>
                <w:kern w:val="0"/>
                <w:szCs w:val="21"/>
              </w:rPr>
              <w:t>——</w:t>
            </w:r>
          </w:p>
        </w:tc>
      </w:tr>
      <w:tr w14:paraId="6067D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5A53F79">
            <w:pPr>
              <w:jc w:val="center"/>
              <w:rPr>
                <w:rFonts w:ascii="Times New Roman" w:hAnsi="Times New Roman" w:cs="宋体"/>
                <w:kern w:val="0"/>
                <w:szCs w:val="21"/>
              </w:rPr>
            </w:pPr>
          </w:p>
        </w:tc>
        <w:tc>
          <w:tcPr>
            <w:tcW w:w="1523" w:type="dxa"/>
            <w:vMerge w:val="continue"/>
            <w:vAlign w:val="center"/>
          </w:tcPr>
          <w:p w14:paraId="6FB00F57">
            <w:pPr>
              <w:jc w:val="center"/>
              <w:rPr>
                <w:rFonts w:ascii="Times New Roman" w:hAnsi="Times New Roman" w:cs="宋体"/>
                <w:kern w:val="0"/>
                <w:szCs w:val="21"/>
              </w:rPr>
            </w:pPr>
          </w:p>
        </w:tc>
        <w:tc>
          <w:tcPr>
            <w:tcW w:w="1169" w:type="dxa"/>
            <w:vAlign w:val="center"/>
          </w:tcPr>
          <w:p w14:paraId="76EEEB97">
            <w:pPr>
              <w:jc w:val="center"/>
              <w:rPr>
                <w:rFonts w:ascii="Times New Roman" w:hAnsi="Times New Roman" w:cs="宋体"/>
                <w:kern w:val="0"/>
                <w:szCs w:val="21"/>
              </w:rPr>
            </w:pPr>
            <w:r>
              <w:rPr>
                <w:rFonts w:hint="eastAsia" w:ascii="Times New Roman" w:hAnsi="Times New Roman" w:cs="宋体"/>
                <w:kern w:val="0"/>
                <w:szCs w:val="21"/>
              </w:rPr>
              <w:t>冲击试验</w:t>
            </w:r>
          </w:p>
        </w:tc>
        <w:tc>
          <w:tcPr>
            <w:tcW w:w="1701" w:type="dxa"/>
            <w:gridSpan w:val="2"/>
            <w:vAlign w:val="center"/>
          </w:tcPr>
          <w:p w14:paraId="6B6559D2">
            <w:pPr>
              <w:jc w:val="center"/>
              <w:rPr>
                <w:rFonts w:ascii="Times New Roman" w:hAnsi="Times New Roman" w:cs="宋体"/>
                <w:kern w:val="0"/>
                <w:szCs w:val="21"/>
              </w:rPr>
            </w:pPr>
            <w:r>
              <w:rPr>
                <w:rFonts w:hint="eastAsia" w:ascii="Times New Roman" w:hAnsi="Times New Roman" w:cs="宋体"/>
                <w:kern w:val="0"/>
                <w:szCs w:val="21"/>
              </w:rPr>
              <w:t>NB/T 47009-2017</w:t>
            </w:r>
          </w:p>
        </w:tc>
        <w:tc>
          <w:tcPr>
            <w:tcW w:w="1795" w:type="dxa"/>
            <w:gridSpan w:val="2"/>
            <w:vAlign w:val="center"/>
          </w:tcPr>
          <w:p w14:paraId="23027400">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7D2630C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91BD38C">
            <w:pPr>
              <w:jc w:val="center"/>
              <w:rPr>
                <w:rFonts w:ascii="Times New Roman" w:hAnsi="Times New Roman" w:cs="宋体"/>
                <w:kern w:val="0"/>
                <w:szCs w:val="21"/>
              </w:rPr>
            </w:pPr>
            <w:r>
              <w:rPr>
                <w:rFonts w:hint="eastAsia" w:ascii="Times New Roman" w:hAnsi="Times New Roman" w:cs="宋体"/>
                <w:kern w:val="0"/>
                <w:szCs w:val="21"/>
              </w:rPr>
              <w:t>——</w:t>
            </w:r>
          </w:p>
        </w:tc>
      </w:tr>
      <w:tr w14:paraId="2215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677D3326">
            <w:pPr>
              <w:jc w:val="center"/>
              <w:rPr>
                <w:rFonts w:ascii="Times New Roman" w:hAnsi="Times New Roman" w:cs="宋体"/>
                <w:kern w:val="0"/>
                <w:szCs w:val="21"/>
              </w:rPr>
            </w:pPr>
            <w:r>
              <w:rPr>
                <w:rFonts w:hint="eastAsia" w:ascii="Times New Roman" w:hAnsi="Times New Roman" w:cs="宋体"/>
                <w:kern w:val="0"/>
                <w:szCs w:val="21"/>
              </w:rPr>
              <w:t>3</w:t>
            </w:r>
          </w:p>
        </w:tc>
        <w:tc>
          <w:tcPr>
            <w:tcW w:w="1523" w:type="dxa"/>
            <w:vMerge w:val="restart"/>
            <w:vAlign w:val="center"/>
          </w:tcPr>
          <w:p w14:paraId="5FA138B7">
            <w:pPr>
              <w:jc w:val="center"/>
              <w:rPr>
                <w:rFonts w:ascii="Times New Roman" w:hAnsi="Times New Roman" w:cs="宋体"/>
                <w:kern w:val="0"/>
                <w:szCs w:val="21"/>
              </w:rPr>
            </w:pPr>
            <w:r>
              <w:rPr>
                <w:rFonts w:hint="eastAsia" w:ascii="Times New Roman" w:hAnsi="Times New Roman" w:cs="宋体"/>
                <w:kern w:val="0"/>
                <w:szCs w:val="21"/>
              </w:rPr>
              <w:t>承压设备用不锈钢和耐热钢锻件</w:t>
            </w:r>
          </w:p>
        </w:tc>
        <w:tc>
          <w:tcPr>
            <w:tcW w:w="1169" w:type="dxa"/>
            <w:vAlign w:val="center"/>
          </w:tcPr>
          <w:p w14:paraId="3D086CBB">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6A9B239F">
            <w:pPr>
              <w:jc w:val="center"/>
              <w:rPr>
                <w:rFonts w:ascii="Times New Roman" w:hAnsi="Times New Roman" w:cs="宋体"/>
                <w:kern w:val="0"/>
                <w:szCs w:val="21"/>
              </w:rPr>
            </w:pPr>
            <w:r>
              <w:rPr>
                <w:rFonts w:hint="eastAsia" w:ascii="Times New Roman" w:hAnsi="Times New Roman" w:cs="宋体"/>
                <w:kern w:val="0"/>
                <w:szCs w:val="21"/>
              </w:rPr>
              <w:t>NB/T 47010-2017</w:t>
            </w:r>
          </w:p>
        </w:tc>
        <w:tc>
          <w:tcPr>
            <w:tcW w:w="1795" w:type="dxa"/>
            <w:gridSpan w:val="2"/>
            <w:vAlign w:val="center"/>
          </w:tcPr>
          <w:p w14:paraId="773EB507">
            <w:pPr>
              <w:jc w:val="center"/>
              <w:rPr>
                <w:rFonts w:ascii="Times New Roman" w:hAnsi="Times New Roman" w:cs="宋体"/>
                <w:kern w:val="0"/>
                <w:szCs w:val="21"/>
              </w:rPr>
            </w:pPr>
            <w:r>
              <w:rPr>
                <w:rFonts w:hint="eastAsia" w:ascii="Times New Roman" w:hAnsi="Times New Roman" w:cs="宋体"/>
                <w:kern w:val="0"/>
                <w:szCs w:val="21"/>
              </w:rPr>
              <w:t>GB/T 11170、GB/T 20123、</w:t>
            </w:r>
          </w:p>
          <w:p w14:paraId="6D324D9E">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3F170DD6">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99AD7B4">
            <w:pPr>
              <w:jc w:val="center"/>
              <w:rPr>
                <w:rFonts w:ascii="Times New Roman" w:hAnsi="Times New Roman" w:cs="宋体"/>
                <w:kern w:val="0"/>
                <w:szCs w:val="21"/>
              </w:rPr>
            </w:pPr>
            <w:r>
              <w:rPr>
                <w:rFonts w:hint="eastAsia" w:ascii="Times New Roman" w:hAnsi="Times New Roman" w:cs="宋体"/>
                <w:kern w:val="0"/>
                <w:szCs w:val="21"/>
              </w:rPr>
              <w:t>——</w:t>
            </w:r>
          </w:p>
        </w:tc>
      </w:tr>
      <w:tr w14:paraId="52E4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BF96CE2">
            <w:pPr>
              <w:jc w:val="center"/>
              <w:rPr>
                <w:rFonts w:ascii="Times New Roman" w:hAnsi="Times New Roman" w:cs="宋体"/>
                <w:kern w:val="0"/>
                <w:szCs w:val="21"/>
              </w:rPr>
            </w:pPr>
          </w:p>
        </w:tc>
        <w:tc>
          <w:tcPr>
            <w:tcW w:w="1523" w:type="dxa"/>
            <w:vMerge w:val="continue"/>
            <w:vAlign w:val="center"/>
          </w:tcPr>
          <w:p w14:paraId="29F6F5DE">
            <w:pPr>
              <w:jc w:val="center"/>
              <w:rPr>
                <w:rFonts w:ascii="Times New Roman" w:hAnsi="Times New Roman" w:cs="宋体"/>
                <w:kern w:val="0"/>
                <w:szCs w:val="21"/>
              </w:rPr>
            </w:pPr>
          </w:p>
        </w:tc>
        <w:tc>
          <w:tcPr>
            <w:tcW w:w="1169" w:type="dxa"/>
            <w:vAlign w:val="center"/>
          </w:tcPr>
          <w:p w14:paraId="2464BA56">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4A12715">
            <w:pPr>
              <w:jc w:val="center"/>
              <w:rPr>
                <w:rFonts w:ascii="Times New Roman" w:hAnsi="Times New Roman" w:cs="宋体"/>
                <w:kern w:val="0"/>
                <w:szCs w:val="21"/>
              </w:rPr>
            </w:pPr>
            <w:r>
              <w:rPr>
                <w:rFonts w:hint="eastAsia" w:ascii="Times New Roman" w:hAnsi="Times New Roman" w:cs="宋体"/>
                <w:kern w:val="0"/>
                <w:szCs w:val="21"/>
              </w:rPr>
              <w:t>NB/T 47010-2017</w:t>
            </w:r>
          </w:p>
        </w:tc>
        <w:tc>
          <w:tcPr>
            <w:tcW w:w="1795" w:type="dxa"/>
            <w:gridSpan w:val="2"/>
            <w:vAlign w:val="center"/>
          </w:tcPr>
          <w:p w14:paraId="728F56D2">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9F0C6F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3AD6B6B">
            <w:pPr>
              <w:jc w:val="center"/>
              <w:rPr>
                <w:rFonts w:ascii="Times New Roman" w:hAnsi="Times New Roman" w:cs="宋体"/>
                <w:kern w:val="0"/>
                <w:szCs w:val="21"/>
              </w:rPr>
            </w:pPr>
            <w:r>
              <w:rPr>
                <w:rFonts w:hint="eastAsia" w:ascii="Times New Roman" w:hAnsi="Times New Roman" w:cs="宋体"/>
                <w:kern w:val="0"/>
                <w:szCs w:val="21"/>
              </w:rPr>
              <w:t>——</w:t>
            </w:r>
          </w:p>
        </w:tc>
      </w:tr>
      <w:tr w14:paraId="4C16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AA86339">
            <w:pPr>
              <w:jc w:val="center"/>
              <w:rPr>
                <w:rFonts w:ascii="Times New Roman" w:hAnsi="Times New Roman" w:cs="宋体"/>
                <w:kern w:val="0"/>
                <w:szCs w:val="21"/>
              </w:rPr>
            </w:pPr>
          </w:p>
        </w:tc>
        <w:tc>
          <w:tcPr>
            <w:tcW w:w="1523" w:type="dxa"/>
            <w:vMerge w:val="continue"/>
            <w:vAlign w:val="center"/>
          </w:tcPr>
          <w:p w14:paraId="3E4879BE">
            <w:pPr>
              <w:jc w:val="center"/>
              <w:rPr>
                <w:rFonts w:ascii="Times New Roman" w:hAnsi="Times New Roman" w:cs="宋体"/>
                <w:kern w:val="0"/>
                <w:szCs w:val="21"/>
              </w:rPr>
            </w:pPr>
          </w:p>
        </w:tc>
        <w:tc>
          <w:tcPr>
            <w:tcW w:w="1169" w:type="dxa"/>
            <w:vAlign w:val="center"/>
          </w:tcPr>
          <w:p w14:paraId="2C6A9149">
            <w:pPr>
              <w:jc w:val="center"/>
              <w:rPr>
                <w:rFonts w:ascii="Times New Roman" w:hAnsi="Times New Roman" w:cs="宋体"/>
                <w:kern w:val="0"/>
                <w:szCs w:val="21"/>
              </w:rPr>
            </w:pPr>
            <w:r>
              <w:rPr>
                <w:rFonts w:hint="eastAsia" w:ascii="Times New Roman" w:hAnsi="Times New Roman" w:cs="宋体"/>
                <w:kern w:val="0"/>
                <w:szCs w:val="21"/>
              </w:rPr>
              <w:t>布氏硬度</w:t>
            </w:r>
          </w:p>
        </w:tc>
        <w:tc>
          <w:tcPr>
            <w:tcW w:w="1701" w:type="dxa"/>
            <w:gridSpan w:val="2"/>
            <w:vAlign w:val="center"/>
          </w:tcPr>
          <w:p w14:paraId="3FB596D5">
            <w:pPr>
              <w:jc w:val="center"/>
              <w:rPr>
                <w:rFonts w:ascii="Times New Roman" w:hAnsi="Times New Roman" w:cs="宋体"/>
                <w:kern w:val="0"/>
                <w:szCs w:val="21"/>
              </w:rPr>
            </w:pPr>
            <w:r>
              <w:rPr>
                <w:rFonts w:hint="eastAsia" w:ascii="Times New Roman" w:hAnsi="Times New Roman" w:cs="宋体"/>
                <w:kern w:val="0"/>
                <w:szCs w:val="21"/>
              </w:rPr>
              <w:t>NB/T 47010-2017</w:t>
            </w:r>
          </w:p>
        </w:tc>
        <w:tc>
          <w:tcPr>
            <w:tcW w:w="1795" w:type="dxa"/>
            <w:gridSpan w:val="2"/>
            <w:vAlign w:val="center"/>
          </w:tcPr>
          <w:p w14:paraId="3B1786CB">
            <w:pPr>
              <w:jc w:val="center"/>
              <w:rPr>
                <w:rFonts w:ascii="Times New Roman" w:hAnsi="Times New Roman" w:cs="宋体"/>
                <w:kern w:val="0"/>
                <w:szCs w:val="21"/>
              </w:rPr>
            </w:pPr>
            <w:r>
              <w:rPr>
                <w:rFonts w:hint="eastAsia" w:ascii="Times New Roman" w:hAnsi="Times New Roman" w:cs="宋体"/>
                <w:kern w:val="0"/>
                <w:szCs w:val="21"/>
              </w:rPr>
              <w:t>GB/T 231.1</w:t>
            </w:r>
          </w:p>
        </w:tc>
        <w:tc>
          <w:tcPr>
            <w:tcW w:w="976" w:type="dxa"/>
            <w:vAlign w:val="center"/>
          </w:tcPr>
          <w:p w14:paraId="493A1E2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881DE60">
            <w:pPr>
              <w:jc w:val="center"/>
              <w:rPr>
                <w:rFonts w:ascii="Times New Roman" w:hAnsi="Times New Roman" w:cs="宋体"/>
                <w:kern w:val="0"/>
                <w:szCs w:val="21"/>
              </w:rPr>
            </w:pPr>
            <w:r>
              <w:rPr>
                <w:rFonts w:hint="eastAsia" w:ascii="Times New Roman" w:hAnsi="Times New Roman" w:cs="宋体"/>
                <w:kern w:val="0"/>
                <w:szCs w:val="21"/>
              </w:rPr>
              <w:t>——</w:t>
            </w:r>
          </w:p>
        </w:tc>
      </w:tr>
      <w:tr w14:paraId="5DC4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0E08402F">
            <w:pPr>
              <w:jc w:val="center"/>
              <w:rPr>
                <w:rFonts w:ascii="Times New Roman" w:hAnsi="Times New Roman" w:cs="宋体"/>
                <w:kern w:val="0"/>
                <w:szCs w:val="21"/>
              </w:rPr>
            </w:pPr>
            <w:r>
              <w:rPr>
                <w:rFonts w:hint="eastAsia" w:ascii="Times New Roman" w:hAnsi="Times New Roman" w:cs="宋体"/>
                <w:kern w:val="0"/>
                <w:szCs w:val="21"/>
              </w:rPr>
              <w:t>4</w:t>
            </w:r>
          </w:p>
        </w:tc>
        <w:tc>
          <w:tcPr>
            <w:tcW w:w="1523" w:type="dxa"/>
            <w:vMerge w:val="restart"/>
            <w:vAlign w:val="center"/>
          </w:tcPr>
          <w:p w14:paraId="79F6FFCD">
            <w:pPr>
              <w:jc w:val="center"/>
              <w:rPr>
                <w:rFonts w:ascii="Times New Roman" w:hAnsi="Times New Roman" w:cs="宋体"/>
                <w:kern w:val="0"/>
                <w:szCs w:val="21"/>
              </w:rPr>
            </w:pPr>
            <w:r>
              <w:rPr>
                <w:rFonts w:hint="eastAsia" w:ascii="Times New Roman" w:hAnsi="Times New Roman" w:cs="宋体"/>
                <w:kern w:val="0"/>
                <w:szCs w:val="21"/>
              </w:rPr>
              <w:t>热轧型钢</w:t>
            </w:r>
          </w:p>
        </w:tc>
        <w:tc>
          <w:tcPr>
            <w:tcW w:w="1169" w:type="dxa"/>
            <w:vAlign w:val="center"/>
          </w:tcPr>
          <w:p w14:paraId="00F112AA">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1BB8D00E">
            <w:pPr>
              <w:jc w:val="center"/>
              <w:rPr>
                <w:rFonts w:ascii="Times New Roman" w:hAnsi="Times New Roman" w:cs="宋体"/>
                <w:kern w:val="0"/>
                <w:szCs w:val="21"/>
              </w:rPr>
            </w:pPr>
            <w:r>
              <w:rPr>
                <w:rFonts w:hint="eastAsia" w:ascii="Times New Roman" w:hAnsi="Times New Roman" w:cs="宋体"/>
                <w:kern w:val="0"/>
                <w:szCs w:val="21"/>
              </w:rPr>
              <w:t>GB/T 706-2016</w:t>
            </w:r>
          </w:p>
        </w:tc>
        <w:tc>
          <w:tcPr>
            <w:tcW w:w="1795" w:type="dxa"/>
            <w:gridSpan w:val="2"/>
            <w:vAlign w:val="center"/>
          </w:tcPr>
          <w:p w14:paraId="13E4D3AB">
            <w:pPr>
              <w:jc w:val="center"/>
              <w:rPr>
                <w:rFonts w:ascii="Times New Roman" w:hAnsi="Times New Roman" w:cs="宋体"/>
                <w:kern w:val="0"/>
                <w:szCs w:val="21"/>
              </w:rPr>
            </w:pPr>
            <w:r>
              <w:rPr>
                <w:rFonts w:hint="eastAsia" w:ascii="Times New Roman" w:hAnsi="Times New Roman" w:cs="宋体"/>
                <w:kern w:val="0"/>
                <w:szCs w:val="21"/>
              </w:rPr>
              <w:t>GB/T 4336、GB/T 20123、</w:t>
            </w:r>
          </w:p>
          <w:p w14:paraId="769639FF">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3EBAA20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03EF351">
            <w:pPr>
              <w:jc w:val="center"/>
              <w:rPr>
                <w:rFonts w:ascii="Times New Roman" w:hAnsi="Times New Roman" w:cs="宋体"/>
                <w:kern w:val="0"/>
                <w:szCs w:val="21"/>
              </w:rPr>
            </w:pPr>
            <w:r>
              <w:rPr>
                <w:rFonts w:hint="eastAsia" w:ascii="Times New Roman" w:hAnsi="Times New Roman" w:cs="宋体"/>
                <w:kern w:val="0"/>
                <w:szCs w:val="21"/>
              </w:rPr>
              <w:t>——</w:t>
            </w:r>
          </w:p>
        </w:tc>
      </w:tr>
      <w:tr w14:paraId="6445A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0D1416E">
            <w:pPr>
              <w:jc w:val="center"/>
              <w:rPr>
                <w:rFonts w:ascii="Times New Roman" w:hAnsi="Times New Roman" w:cs="宋体"/>
                <w:kern w:val="0"/>
                <w:szCs w:val="21"/>
              </w:rPr>
            </w:pPr>
          </w:p>
        </w:tc>
        <w:tc>
          <w:tcPr>
            <w:tcW w:w="1523" w:type="dxa"/>
            <w:vMerge w:val="continue"/>
            <w:vAlign w:val="center"/>
          </w:tcPr>
          <w:p w14:paraId="2649B899">
            <w:pPr>
              <w:jc w:val="center"/>
              <w:rPr>
                <w:rFonts w:ascii="Times New Roman" w:hAnsi="Times New Roman" w:cs="宋体"/>
                <w:kern w:val="0"/>
                <w:szCs w:val="21"/>
              </w:rPr>
            </w:pPr>
          </w:p>
        </w:tc>
        <w:tc>
          <w:tcPr>
            <w:tcW w:w="1169" w:type="dxa"/>
            <w:vAlign w:val="center"/>
          </w:tcPr>
          <w:p w14:paraId="158DFAD2">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2D5566E">
            <w:pPr>
              <w:jc w:val="center"/>
              <w:rPr>
                <w:rFonts w:ascii="Times New Roman" w:hAnsi="Times New Roman" w:cs="宋体"/>
                <w:kern w:val="0"/>
                <w:szCs w:val="21"/>
              </w:rPr>
            </w:pPr>
            <w:r>
              <w:rPr>
                <w:rFonts w:hint="eastAsia" w:ascii="Times New Roman" w:hAnsi="Times New Roman" w:cs="宋体"/>
                <w:kern w:val="0"/>
                <w:szCs w:val="21"/>
              </w:rPr>
              <w:t>GB/T 706-2016</w:t>
            </w:r>
          </w:p>
        </w:tc>
        <w:tc>
          <w:tcPr>
            <w:tcW w:w="1795" w:type="dxa"/>
            <w:gridSpan w:val="2"/>
            <w:vAlign w:val="center"/>
          </w:tcPr>
          <w:p w14:paraId="2331C4EA">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6AB2DECA">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C5C8EED">
            <w:pPr>
              <w:jc w:val="center"/>
              <w:rPr>
                <w:rFonts w:ascii="Times New Roman" w:hAnsi="Times New Roman" w:cs="宋体"/>
                <w:kern w:val="0"/>
                <w:szCs w:val="21"/>
              </w:rPr>
            </w:pPr>
            <w:r>
              <w:rPr>
                <w:rFonts w:hint="eastAsia" w:ascii="Times New Roman" w:hAnsi="Times New Roman" w:cs="宋体"/>
                <w:kern w:val="0"/>
                <w:szCs w:val="21"/>
              </w:rPr>
              <w:t>——</w:t>
            </w:r>
          </w:p>
        </w:tc>
      </w:tr>
      <w:tr w14:paraId="235F2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AEEAACE">
            <w:pPr>
              <w:jc w:val="center"/>
              <w:rPr>
                <w:rFonts w:ascii="Times New Roman" w:hAnsi="Times New Roman" w:cs="宋体"/>
                <w:kern w:val="0"/>
                <w:szCs w:val="21"/>
              </w:rPr>
            </w:pPr>
          </w:p>
        </w:tc>
        <w:tc>
          <w:tcPr>
            <w:tcW w:w="1523" w:type="dxa"/>
            <w:vMerge w:val="continue"/>
            <w:vAlign w:val="center"/>
          </w:tcPr>
          <w:p w14:paraId="37B67180">
            <w:pPr>
              <w:jc w:val="center"/>
              <w:rPr>
                <w:rFonts w:ascii="Times New Roman" w:hAnsi="Times New Roman" w:cs="宋体"/>
                <w:kern w:val="0"/>
                <w:szCs w:val="21"/>
              </w:rPr>
            </w:pPr>
          </w:p>
        </w:tc>
        <w:tc>
          <w:tcPr>
            <w:tcW w:w="1169" w:type="dxa"/>
            <w:vAlign w:val="center"/>
          </w:tcPr>
          <w:p w14:paraId="6590179C">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55C42420">
            <w:pPr>
              <w:jc w:val="center"/>
              <w:rPr>
                <w:rFonts w:ascii="Times New Roman" w:hAnsi="Times New Roman" w:cs="宋体"/>
                <w:kern w:val="0"/>
                <w:szCs w:val="21"/>
              </w:rPr>
            </w:pPr>
            <w:r>
              <w:rPr>
                <w:rFonts w:hint="eastAsia" w:ascii="Times New Roman" w:hAnsi="Times New Roman" w:cs="宋体"/>
                <w:kern w:val="0"/>
                <w:szCs w:val="21"/>
              </w:rPr>
              <w:t>GB/T 706-2016</w:t>
            </w:r>
          </w:p>
        </w:tc>
        <w:tc>
          <w:tcPr>
            <w:tcW w:w="1795" w:type="dxa"/>
            <w:gridSpan w:val="2"/>
            <w:vAlign w:val="center"/>
          </w:tcPr>
          <w:p w14:paraId="15C432B9">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6519420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85E9FC7">
            <w:pPr>
              <w:jc w:val="center"/>
              <w:rPr>
                <w:rFonts w:ascii="Times New Roman" w:hAnsi="Times New Roman" w:cs="宋体"/>
                <w:kern w:val="0"/>
                <w:szCs w:val="21"/>
              </w:rPr>
            </w:pPr>
            <w:r>
              <w:rPr>
                <w:rFonts w:hint="eastAsia" w:ascii="Times New Roman" w:hAnsi="Times New Roman" w:cs="宋体"/>
                <w:kern w:val="0"/>
                <w:szCs w:val="21"/>
              </w:rPr>
              <w:t>——</w:t>
            </w:r>
          </w:p>
        </w:tc>
      </w:tr>
      <w:tr w14:paraId="1958D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D2D5B44">
            <w:pPr>
              <w:jc w:val="center"/>
              <w:rPr>
                <w:rFonts w:ascii="Times New Roman" w:hAnsi="Times New Roman" w:cs="宋体"/>
                <w:kern w:val="0"/>
                <w:szCs w:val="21"/>
              </w:rPr>
            </w:pPr>
          </w:p>
        </w:tc>
        <w:tc>
          <w:tcPr>
            <w:tcW w:w="1523" w:type="dxa"/>
            <w:vMerge w:val="continue"/>
            <w:vAlign w:val="center"/>
          </w:tcPr>
          <w:p w14:paraId="574251E7">
            <w:pPr>
              <w:jc w:val="center"/>
              <w:rPr>
                <w:rFonts w:ascii="Times New Roman" w:hAnsi="Times New Roman" w:cs="宋体"/>
                <w:kern w:val="0"/>
                <w:szCs w:val="21"/>
              </w:rPr>
            </w:pPr>
          </w:p>
        </w:tc>
        <w:tc>
          <w:tcPr>
            <w:tcW w:w="1169" w:type="dxa"/>
            <w:vAlign w:val="center"/>
          </w:tcPr>
          <w:p w14:paraId="58FE3F9E">
            <w:pPr>
              <w:jc w:val="center"/>
              <w:rPr>
                <w:rFonts w:ascii="Times New Roman" w:hAnsi="Times New Roman" w:cs="宋体"/>
                <w:kern w:val="0"/>
                <w:szCs w:val="21"/>
              </w:rPr>
            </w:pPr>
            <w:r>
              <w:rPr>
                <w:rFonts w:hint="eastAsia" w:ascii="Times New Roman" w:hAnsi="Times New Roman" w:cs="宋体"/>
                <w:kern w:val="0"/>
                <w:szCs w:val="21"/>
              </w:rPr>
              <w:t>冲击试验</w:t>
            </w:r>
          </w:p>
        </w:tc>
        <w:tc>
          <w:tcPr>
            <w:tcW w:w="1701" w:type="dxa"/>
            <w:gridSpan w:val="2"/>
            <w:vAlign w:val="center"/>
          </w:tcPr>
          <w:p w14:paraId="720B2428">
            <w:pPr>
              <w:jc w:val="center"/>
              <w:rPr>
                <w:rFonts w:ascii="Times New Roman" w:hAnsi="Times New Roman" w:cs="宋体"/>
                <w:kern w:val="0"/>
                <w:szCs w:val="21"/>
              </w:rPr>
            </w:pPr>
            <w:r>
              <w:rPr>
                <w:rFonts w:hint="eastAsia" w:ascii="Times New Roman" w:hAnsi="Times New Roman" w:cs="宋体"/>
                <w:kern w:val="0"/>
                <w:szCs w:val="21"/>
              </w:rPr>
              <w:t>GB/T 706-2016</w:t>
            </w:r>
          </w:p>
        </w:tc>
        <w:tc>
          <w:tcPr>
            <w:tcW w:w="1795" w:type="dxa"/>
            <w:gridSpan w:val="2"/>
            <w:vAlign w:val="center"/>
          </w:tcPr>
          <w:p w14:paraId="0E5E3DF0">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33DE216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D6D08AC">
            <w:pPr>
              <w:jc w:val="center"/>
              <w:rPr>
                <w:rFonts w:ascii="Times New Roman" w:hAnsi="Times New Roman" w:cs="宋体"/>
                <w:kern w:val="0"/>
                <w:szCs w:val="21"/>
              </w:rPr>
            </w:pPr>
            <w:r>
              <w:rPr>
                <w:rFonts w:hint="eastAsia" w:ascii="Times New Roman" w:hAnsi="Times New Roman" w:cs="宋体"/>
                <w:kern w:val="0"/>
                <w:szCs w:val="21"/>
              </w:rPr>
              <w:t>——</w:t>
            </w:r>
          </w:p>
        </w:tc>
      </w:tr>
      <w:tr w14:paraId="50000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4633A824">
            <w:pPr>
              <w:jc w:val="center"/>
              <w:rPr>
                <w:rFonts w:ascii="Times New Roman" w:hAnsi="Times New Roman" w:cs="宋体"/>
                <w:kern w:val="0"/>
                <w:szCs w:val="21"/>
              </w:rPr>
            </w:pPr>
            <w:r>
              <w:rPr>
                <w:rFonts w:hint="eastAsia" w:ascii="Times New Roman" w:hAnsi="Times New Roman" w:cs="宋体"/>
                <w:kern w:val="0"/>
                <w:szCs w:val="21"/>
              </w:rPr>
              <w:t>5</w:t>
            </w:r>
          </w:p>
        </w:tc>
        <w:tc>
          <w:tcPr>
            <w:tcW w:w="1523" w:type="dxa"/>
            <w:vMerge w:val="restart"/>
            <w:vAlign w:val="center"/>
          </w:tcPr>
          <w:p w14:paraId="37012AC1">
            <w:pPr>
              <w:jc w:val="center"/>
              <w:rPr>
                <w:rFonts w:ascii="Times New Roman" w:hAnsi="Times New Roman" w:cs="宋体"/>
                <w:kern w:val="0"/>
                <w:szCs w:val="21"/>
              </w:rPr>
            </w:pPr>
            <w:r>
              <w:rPr>
                <w:rFonts w:hint="eastAsia" w:ascii="Times New Roman" w:hAnsi="Times New Roman" w:cs="宋体"/>
                <w:kern w:val="0"/>
                <w:szCs w:val="21"/>
              </w:rPr>
              <w:t>冷弯型钢通用技术要求</w:t>
            </w:r>
          </w:p>
        </w:tc>
        <w:tc>
          <w:tcPr>
            <w:tcW w:w="1169" w:type="dxa"/>
            <w:vAlign w:val="center"/>
          </w:tcPr>
          <w:p w14:paraId="30417CA8">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72389E0">
            <w:pPr>
              <w:jc w:val="center"/>
              <w:rPr>
                <w:rFonts w:ascii="Times New Roman" w:hAnsi="Times New Roman" w:cs="宋体"/>
                <w:kern w:val="0"/>
                <w:szCs w:val="21"/>
              </w:rPr>
            </w:pPr>
            <w:r>
              <w:rPr>
                <w:rFonts w:hint="eastAsia" w:ascii="Times New Roman" w:hAnsi="Times New Roman" w:cs="宋体"/>
                <w:kern w:val="0"/>
                <w:szCs w:val="21"/>
              </w:rPr>
              <w:t>GB/T 6725-2017</w:t>
            </w:r>
          </w:p>
        </w:tc>
        <w:tc>
          <w:tcPr>
            <w:tcW w:w="1795" w:type="dxa"/>
            <w:gridSpan w:val="2"/>
            <w:vAlign w:val="center"/>
          </w:tcPr>
          <w:p w14:paraId="1C634C64">
            <w:pPr>
              <w:jc w:val="center"/>
              <w:rPr>
                <w:rFonts w:ascii="Times New Roman" w:hAnsi="Times New Roman" w:cs="宋体"/>
                <w:kern w:val="0"/>
                <w:szCs w:val="21"/>
              </w:rPr>
            </w:pPr>
            <w:r>
              <w:rPr>
                <w:rFonts w:hint="eastAsia" w:ascii="Times New Roman" w:hAnsi="Times New Roman" w:cs="宋体"/>
                <w:kern w:val="0"/>
                <w:szCs w:val="21"/>
              </w:rPr>
              <w:t>GB/T 4336、GB/T 20123、</w:t>
            </w:r>
          </w:p>
          <w:p w14:paraId="3B019CC5">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048E4DD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C1D2103">
            <w:pPr>
              <w:jc w:val="center"/>
              <w:rPr>
                <w:rFonts w:ascii="Times New Roman" w:hAnsi="Times New Roman" w:cs="宋体"/>
                <w:kern w:val="0"/>
                <w:szCs w:val="21"/>
              </w:rPr>
            </w:pPr>
            <w:r>
              <w:rPr>
                <w:rFonts w:hint="eastAsia" w:ascii="Times New Roman" w:hAnsi="Times New Roman" w:cs="宋体"/>
                <w:kern w:val="0"/>
                <w:szCs w:val="21"/>
              </w:rPr>
              <w:t>——</w:t>
            </w:r>
          </w:p>
        </w:tc>
      </w:tr>
      <w:tr w14:paraId="5B6E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A891F46">
            <w:pPr>
              <w:jc w:val="center"/>
              <w:rPr>
                <w:rFonts w:ascii="Times New Roman" w:hAnsi="Times New Roman" w:cs="宋体"/>
                <w:kern w:val="0"/>
                <w:szCs w:val="21"/>
              </w:rPr>
            </w:pPr>
          </w:p>
        </w:tc>
        <w:tc>
          <w:tcPr>
            <w:tcW w:w="1523" w:type="dxa"/>
            <w:vMerge w:val="continue"/>
            <w:vAlign w:val="center"/>
          </w:tcPr>
          <w:p w14:paraId="06AFB1E1">
            <w:pPr>
              <w:jc w:val="center"/>
              <w:rPr>
                <w:rFonts w:ascii="Times New Roman" w:hAnsi="Times New Roman" w:cs="宋体"/>
                <w:kern w:val="0"/>
                <w:szCs w:val="21"/>
              </w:rPr>
            </w:pPr>
          </w:p>
        </w:tc>
        <w:tc>
          <w:tcPr>
            <w:tcW w:w="1169" w:type="dxa"/>
            <w:vAlign w:val="center"/>
          </w:tcPr>
          <w:p w14:paraId="69D1DAB9">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6FF3E01F">
            <w:pPr>
              <w:jc w:val="center"/>
              <w:rPr>
                <w:rFonts w:ascii="Times New Roman" w:hAnsi="Times New Roman" w:cs="宋体"/>
                <w:kern w:val="0"/>
                <w:szCs w:val="21"/>
              </w:rPr>
            </w:pPr>
            <w:r>
              <w:rPr>
                <w:rFonts w:hint="eastAsia" w:ascii="Times New Roman" w:hAnsi="Times New Roman" w:cs="宋体"/>
                <w:kern w:val="0"/>
                <w:szCs w:val="21"/>
              </w:rPr>
              <w:t>GB/T 6725-2017</w:t>
            </w:r>
          </w:p>
        </w:tc>
        <w:tc>
          <w:tcPr>
            <w:tcW w:w="1795" w:type="dxa"/>
            <w:gridSpan w:val="2"/>
            <w:vAlign w:val="center"/>
          </w:tcPr>
          <w:p w14:paraId="6F79DF0C">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6FC8EAB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D3F06FA">
            <w:pPr>
              <w:jc w:val="center"/>
              <w:rPr>
                <w:rFonts w:ascii="Times New Roman" w:hAnsi="Times New Roman" w:cs="宋体"/>
                <w:kern w:val="0"/>
                <w:szCs w:val="21"/>
              </w:rPr>
            </w:pPr>
            <w:r>
              <w:rPr>
                <w:rFonts w:hint="eastAsia" w:ascii="Times New Roman" w:hAnsi="Times New Roman" w:cs="宋体"/>
                <w:kern w:val="0"/>
                <w:szCs w:val="21"/>
              </w:rPr>
              <w:t>——</w:t>
            </w:r>
          </w:p>
        </w:tc>
      </w:tr>
      <w:tr w14:paraId="290CE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5699BC1B">
            <w:pPr>
              <w:jc w:val="center"/>
              <w:rPr>
                <w:rFonts w:ascii="Times New Roman" w:hAnsi="Times New Roman" w:cs="宋体"/>
                <w:kern w:val="0"/>
                <w:szCs w:val="21"/>
              </w:rPr>
            </w:pPr>
            <w:r>
              <w:rPr>
                <w:rFonts w:hint="eastAsia" w:ascii="Times New Roman" w:hAnsi="Times New Roman" w:cs="宋体"/>
                <w:kern w:val="0"/>
                <w:szCs w:val="21"/>
              </w:rPr>
              <w:t>6</w:t>
            </w:r>
          </w:p>
        </w:tc>
        <w:tc>
          <w:tcPr>
            <w:tcW w:w="1523" w:type="dxa"/>
            <w:vMerge w:val="restart"/>
            <w:vAlign w:val="center"/>
          </w:tcPr>
          <w:p w14:paraId="70A1A602">
            <w:pPr>
              <w:jc w:val="center"/>
              <w:rPr>
                <w:rFonts w:ascii="Times New Roman" w:hAnsi="Times New Roman" w:cs="宋体"/>
                <w:kern w:val="0"/>
                <w:szCs w:val="21"/>
              </w:rPr>
            </w:pPr>
            <w:r>
              <w:rPr>
                <w:rFonts w:hint="eastAsia" w:ascii="Times New Roman" w:hAnsi="Times New Roman" w:cs="宋体"/>
                <w:kern w:val="0"/>
                <w:szCs w:val="21"/>
              </w:rPr>
              <w:t>热浸镀锌钢铁制件</w:t>
            </w:r>
          </w:p>
        </w:tc>
        <w:tc>
          <w:tcPr>
            <w:tcW w:w="1169" w:type="dxa"/>
            <w:vAlign w:val="center"/>
          </w:tcPr>
          <w:p w14:paraId="05DBED31">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23BBC19C">
            <w:pPr>
              <w:jc w:val="center"/>
              <w:rPr>
                <w:rFonts w:ascii="Times New Roman" w:hAnsi="Times New Roman" w:cs="宋体"/>
                <w:kern w:val="0"/>
                <w:szCs w:val="21"/>
              </w:rPr>
            </w:pPr>
            <w:r>
              <w:rPr>
                <w:rFonts w:hint="eastAsia" w:ascii="Times New Roman" w:hAnsi="Times New Roman" w:cs="宋体"/>
                <w:kern w:val="0"/>
                <w:szCs w:val="21"/>
              </w:rPr>
              <w:t>GB/T 700-2006、GB/T 1591-2018</w:t>
            </w:r>
          </w:p>
        </w:tc>
        <w:tc>
          <w:tcPr>
            <w:tcW w:w="1795" w:type="dxa"/>
            <w:gridSpan w:val="2"/>
            <w:vAlign w:val="center"/>
          </w:tcPr>
          <w:p w14:paraId="08EB811F">
            <w:pPr>
              <w:jc w:val="center"/>
              <w:rPr>
                <w:rFonts w:ascii="Times New Roman" w:hAnsi="Times New Roman" w:cs="宋体"/>
                <w:kern w:val="0"/>
                <w:szCs w:val="21"/>
              </w:rPr>
            </w:pPr>
            <w:r>
              <w:rPr>
                <w:rFonts w:hint="eastAsia" w:ascii="Times New Roman" w:hAnsi="Times New Roman" w:cs="宋体"/>
                <w:kern w:val="0"/>
                <w:szCs w:val="21"/>
              </w:rPr>
              <w:t>GB/T 4336、GB/T 223</w:t>
            </w:r>
          </w:p>
        </w:tc>
        <w:tc>
          <w:tcPr>
            <w:tcW w:w="976" w:type="dxa"/>
            <w:vAlign w:val="center"/>
          </w:tcPr>
          <w:p w14:paraId="0279A5A6">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2FB1FF5">
            <w:pPr>
              <w:jc w:val="center"/>
              <w:rPr>
                <w:rFonts w:ascii="Times New Roman" w:hAnsi="Times New Roman" w:cs="宋体"/>
                <w:szCs w:val="21"/>
              </w:rPr>
            </w:pPr>
            <w:r>
              <w:rPr>
                <w:rFonts w:hint="eastAsia" w:ascii="Times New Roman" w:hAnsi="Times New Roman" w:cs="宋体"/>
                <w:kern w:val="0"/>
                <w:szCs w:val="21"/>
              </w:rPr>
              <w:t>——</w:t>
            </w:r>
          </w:p>
        </w:tc>
      </w:tr>
      <w:tr w14:paraId="2D114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39EF235">
            <w:pPr>
              <w:jc w:val="center"/>
              <w:rPr>
                <w:rFonts w:ascii="Times New Roman" w:hAnsi="Times New Roman" w:cs="宋体"/>
                <w:kern w:val="0"/>
                <w:szCs w:val="21"/>
              </w:rPr>
            </w:pPr>
          </w:p>
        </w:tc>
        <w:tc>
          <w:tcPr>
            <w:tcW w:w="1523" w:type="dxa"/>
            <w:vMerge w:val="continue"/>
            <w:vAlign w:val="center"/>
          </w:tcPr>
          <w:p w14:paraId="258DE1CC">
            <w:pPr>
              <w:jc w:val="center"/>
              <w:rPr>
                <w:rFonts w:ascii="Times New Roman" w:hAnsi="Times New Roman" w:cs="宋体"/>
                <w:kern w:val="0"/>
                <w:szCs w:val="21"/>
              </w:rPr>
            </w:pPr>
          </w:p>
        </w:tc>
        <w:tc>
          <w:tcPr>
            <w:tcW w:w="1169" w:type="dxa"/>
            <w:vAlign w:val="center"/>
          </w:tcPr>
          <w:p w14:paraId="5F3ED496">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2283F4AB">
            <w:pPr>
              <w:jc w:val="center"/>
              <w:rPr>
                <w:rFonts w:ascii="Times New Roman" w:hAnsi="Times New Roman" w:cs="宋体"/>
                <w:kern w:val="0"/>
                <w:szCs w:val="21"/>
              </w:rPr>
            </w:pPr>
            <w:r>
              <w:rPr>
                <w:rFonts w:hint="eastAsia" w:ascii="Times New Roman" w:hAnsi="Times New Roman" w:cs="宋体"/>
                <w:kern w:val="0"/>
                <w:szCs w:val="21"/>
              </w:rPr>
              <w:t>GB/T 700-2006、GB/T 1591-2018</w:t>
            </w:r>
          </w:p>
        </w:tc>
        <w:tc>
          <w:tcPr>
            <w:tcW w:w="1795" w:type="dxa"/>
            <w:gridSpan w:val="2"/>
            <w:vAlign w:val="center"/>
          </w:tcPr>
          <w:p w14:paraId="5D787588">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1C147C8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60C9CDA">
            <w:pPr>
              <w:jc w:val="center"/>
              <w:rPr>
                <w:rFonts w:ascii="Times New Roman" w:hAnsi="Times New Roman" w:cs="宋体"/>
                <w:szCs w:val="21"/>
              </w:rPr>
            </w:pPr>
            <w:r>
              <w:rPr>
                <w:rFonts w:hint="eastAsia" w:ascii="Times New Roman" w:hAnsi="Times New Roman" w:cs="宋体"/>
                <w:kern w:val="0"/>
                <w:szCs w:val="21"/>
              </w:rPr>
              <w:t>——</w:t>
            </w:r>
          </w:p>
        </w:tc>
      </w:tr>
      <w:tr w14:paraId="616CA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84216AD">
            <w:pPr>
              <w:jc w:val="center"/>
              <w:rPr>
                <w:rFonts w:ascii="Times New Roman" w:hAnsi="Times New Roman" w:cs="宋体"/>
                <w:kern w:val="0"/>
                <w:szCs w:val="21"/>
              </w:rPr>
            </w:pPr>
          </w:p>
        </w:tc>
        <w:tc>
          <w:tcPr>
            <w:tcW w:w="1523" w:type="dxa"/>
            <w:vMerge w:val="continue"/>
            <w:vAlign w:val="center"/>
          </w:tcPr>
          <w:p w14:paraId="76B2CBA2">
            <w:pPr>
              <w:jc w:val="center"/>
              <w:rPr>
                <w:rFonts w:ascii="Times New Roman" w:hAnsi="Times New Roman" w:cs="宋体"/>
                <w:kern w:val="0"/>
                <w:szCs w:val="21"/>
              </w:rPr>
            </w:pPr>
          </w:p>
        </w:tc>
        <w:tc>
          <w:tcPr>
            <w:tcW w:w="1169" w:type="dxa"/>
            <w:vAlign w:val="center"/>
          </w:tcPr>
          <w:p w14:paraId="1057E636">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6C14E7C8">
            <w:pPr>
              <w:jc w:val="center"/>
              <w:rPr>
                <w:rFonts w:ascii="Times New Roman" w:hAnsi="Times New Roman" w:cs="宋体"/>
                <w:kern w:val="0"/>
                <w:szCs w:val="21"/>
              </w:rPr>
            </w:pPr>
            <w:r>
              <w:rPr>
                <w:rFonts w:hint="eastAsia" w:ascii="Times New Roman" w:hAnsi="Times New Roman" w:cs="宋体"/>
                <w:kern w:val="0"/>
                <w:szCs w:val="21"/>
              </w:rPr>
              <w:t>GB/T 700-2006、GB/T 1591-2018</w:t>
            </w:r>
          </w:p>
        </w:tc>
        <w:tc>
          <w:tcPr>
            <w:tcW w:w="1795" w:type="dxa"/>
            <w:gridSpan w:val="2"/>
            <w:vAlign w:val="center"/>
          </w:tcPr>
          <w:p w14:paraId="0399C39D">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4B7FB63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AE94877">
            <w:pPr>
              <w:jc w:val="center"/>
              <w:rPr>
                <w:rFonts w:ascii="Times New Roman" w:hAnsi="Times New Roman" w:cs="宋体"/>
                <w:szCs w:val="21"/>
              </w:rPr>
            </w:pPr>
            <w:r>
              <w:rPr>
                <w:rFonts w:hint="eastAsia" w:ascii="Times New Roman" w:hAnsi="Times New Roman" w:cs="宋体"/>
                <w:kern w:val="0"/>
                <w:szCs w:val="21"/>
              </w:rPr>
              <w:t>——</w:t>
            </w:r>
          </w:p>
        </w:tc>
      </w:tr>
      <w:tr w14:paraId="0B85F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CE2C358">
            <w:pPr>
              <w:jc w:val="center"/>
              <w:rPr>
                <w:rFonts w:ascii="Times New Roman" w:hAnsi="Times New Roman" w:cs="宋体"/>
                <w:kern w:val="0"/>
                <w:szCs w:val="21"/>
              </w:rPr>
            </w:pPr>
          </w:p>
        </w:tc>
        <w:tc>
          <w:tcPr>
            <w:tcW w:w="1523" w:type="dxa"/>
            <w:vMerge w:val="continue"/>
            <w:vAlign w:val="center"/>
          </w:tcPr>
          <w:p w14:paraId="59132453">
            <w:pPr>
              <w:jc w:val="center"/>
              <w:rPr>
                <w:rFonts w:ascii="Times New Roman" w:hAnsi="Times New Roman" w:cs="宋体"/>
                <w:kern w:val="0"/>
                <w:szCs w:val="21"/>
              </w:rPr>
            </w:pPr>
          </w:p>
        </w:tc>
        <w:tc>
          <w:tcPr>
            <w:tcW w:w="1169" w:type="dxa"/>
            <w:vAlign w:val="center"/>
          </w:tcPr>
          <w:p w14:paraId="18429C3F">
            <w:pPr>
              <w:jc w:val="center"/>
              <w:rPr>
                <w:rFonts w:ascii="Times New Roman" w:hAnsi="Times New Roman" w:cs="宋体"/>
                <w:kern w:val="0"/>
                <w:szCs w:val="21"/>
              </w:rPr>
            </w:pPr>
            <w:r>
              <w:rPr>
                <w:rFonts w:hint="eastAsia" w:ascii="Times New Roman" w:hAnsi="Times New Roman" w:cs="宋体"/>
                <w:kern w:val="0"/>
                <w:szCs w:val="21"/>
              </w:rPr>
              <w:t>镀层厚度</w:t>
            </w:r>
          </w:p>
        </w:tc>
        <w:tc>
          <w:tcPr>
            <w:tcW w:w="1701" w:type="dxa"/>
            <w:gridSpan w:val="2"/>
            <w:vAlign w:val="center"/>
          </w:tcPr>
          <w:p w14:paraId="4FB7DE88">
            <w:pPr>
              <w:jc w:val="center"/>
              <w:rPr>
                <w:rFonts w:ascii="Times New Roman" w:hAnsi="Times New Roman" w:cs="宋体"/>
                <w:kern w:val="0"/>
                <w:szCs w:val="21"/>
              </w:rPr>
            </w:pPr>
            <w:r>
              <w:rPr>
                <w:rFonts w:hint="eastAsia" w:ascii="Times New Roman" w:hAnsi="Times New Roman" w:cs="宋体"/>
                <w:kern w:val="0"/>
                <w:szCs w:val="21"/>
              </w:rPr>
              <w:t>GB/T 13912-2020</w:t>
            </w:r>
          </w:p>
        </w:tc>
        <w:tc>
          <w:tcPr>
            <w:tcW w:w="1795" w:type="dxa"/>
            <w:gridSpan w:val="2"/>
            <w:vAlign w:val="center"/>
          </w:tcPr>
          <w:p w14:paraId="0BB6C489">
            <w:pPr>
              <w:jc w:val="center"/>
              <w:rPr>
                <w:rFonts w:ascii="Times New Roman" w:hAnsi="Times New Roman" w:cs="宋体"/>
                <w:kern w:val="0"/>
                <w:szCs w:val="21"/>
              </w:rPr>
            </w:pPr>
            <w:r>
              <w:rPr>
                <w:rFonts w:hint="eastAsia" w:ascii="Times New Roman" w:hAnsi="Times New Roman" w:cs="宋体"/>
                <w:kern w:val="0"/>
                <w:szCs w:val="21"/>
              </w:rPr>
              <w:t>GB/T 13912</w:t>
            </w:r>
          </w:p>
        </w:tc>
        <w:tc>
          <w:tcPr>
            <w:tcW w:w="976" w:type="dxa"/>
            <w:vAlign w:val="center"/>
          </w:tcPr>
          <w:p w14:paraId="2B3E415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6B6FB6B">
            <w:pPr>
              <w:jc w:val="center"/>
              <w:rPr>
                <w:rFonts w:ascii="Times New Roman" w:hAnsi="Times New Roman" w:cs="宋体"/>
                <w:szCs w:val="21"/>
              </w:rPr>
            </w:pPr>
            <w:r>
              <w:rPr>
                <w:rFonts w:hint="eastAsia" w:ascii="Times New Roman" w:hAnsi="Times New Roman" w:cs="宋体"/>
                <w:kern w:val="0"/>
                <w:szCs w:val="21"/>
              </w:rPr>
              <w:t>——</w:t>
            </w:r>
          </w:p>
        </w:tc>
      </w:tr>
      <w:tr w14:paraId="252EF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Align w:val="center"/>
          </w:tcPr>
          <w:p w14:paraId="22FE469C">
            <w:pPr>
              <w:jc w:val="center"/>
              <w:rPr>
                <w:rFonts w:ascii="Times New Roman" w:hAnsi="Times New Roman" w:cs="宋体"/>
                <w:b/>
                <w:bCs/>
                <w:kern w:val="0"/>
                <w:szCs w:val="21"/>
              </w:rPr>
            </w:pPr>
            <w:r>
              <w:rPr>
                <w:rFonts w:hint="eastAsia" w:ascii="Times New Roman" w:hAnsi="Times New Roman" w:cs="宋体"/>
                <w:b/>
                <w:bCs/>
                <w:kern w:val="0"/>
                <w:szCs w:val="21"/>
              </w:rPr>
              <w:t>5</w:t>
            </w:r>
          </w:p>
        </w:tc>
        <w:tc>
          <w:tcPr>
            <w:tcW w:w="7830" w:type="dxa"/>
            <w:gridSpan w:val="8"/>
            <w:vAlign w:val="center"/>
          </w:tcPr>
          <w:p w14:paraId="0A5EFB00">
            <w:pPr>
              <w:jc w:val="center"/>
              <w:rPr>
                <w:rFonts w:ascii="Times New Roman" w:hAnsi="Times New Roman" w:cs="宋体"/>
                <w:kern w:val="0"/>
                <w:szCs w:val="21"/>
              </w:rPr>
            </w:pPr>
            <w:r>
              <w:rPr>
                <w:rFonts w:hint="eastAsia" w:ascii="Times New Roman" w:hAnsi="Times New Roman" w:cs="宋体"/>
                <w:b/>
                <w:bCs/>
                <w:kern w:val="0"/>
                <w:szCs w:val="21"/>
              </w:rPr>
              <w:t>建筑钢材</w:t>
            </w:r>
          </w:p>
        </w:tc>
      </w:tr>
      <w:tr w14:paraId="1176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Align w:val="center"/>
          </w:tcPr>
          <w:p w14:paraId="2F691062">
            <w:pPr>
              <w:jc w:val="center"/>
              <w:rPr>
                <w:rFonts w:ascii="Times New Roman" w:hAnsi="Times New Roman" w:cs="宋体"/>
                <w:kern w:val="0"/>
                <w:szCs w:val="21"/>
              </w:rPr>
            </w:pPr>
            <w:r>
              <w:rPr>
                <w:rFonts w:hint="eastAsia" w:ascii="Times New Roman" w:hAnsi="Times New Roman" w:cs="宋体"/>
                <w:kern w:val="0"/>
                <w:szCs w:val="21"/>
              </w:rPr>
              <w:t>序号</w:t>
            </w:r>
          </w:p>
        </w:tc>
        <w:tc>
          <w:tcPr>
            <w:tcW w:w="1523" w:type="dxa"/>
            <w:vAlign w:val="center"/>
          </w:tcPr>
          <w:p w14:paraId="003C4A95">
            <w:pPr>
              <w:jc w:val="center"/>
              <w:rPr>
                <w:rFonts w:ascii="Times New Roman" w:hAnsi="Times New Roman" w:cs="宋体"/>
                <w:kern w:val="0"/>
                <w:szCs w:val="21"/>
              </w:rPr>
            </w:pPr>
            <w:r>
              <w:rPr>
                <w:rFonts w:hint="eastAsia" w:ascii="Times New Roman" w:hAnsi="Times New Roman" w:cs="宋体"/>
                <w:kern w:val="0"/>
                <w:szCs w:val="21"/>
              </w:rPr>
              <w:t>产品名称（类别）</w:t>
            </w:r>
          </w:p>
        </w:tc>
        <w:tc>
          <w:tcPr>
            <w:tcW w:w="1169" w:type="dxa"/>
            <w:vAlign w:val="center"/>
          </w:tcPr>
          <w:p w14:paraId="07D31B3A">
            <w:pPr>
              <w:jc w:val="center"/>
              <w:rPr>
                <w:rFonts w:ascii="Times New Roman" w:hAnsi="Times New Roman" w:cs="宋体"/>
                <w:kern w:val="0"/>
                <w:szCs w:val="21"/>
              </w:rPr>
            </w:pPr>
            <w:r>
              <w:rPr>
                <w:rFonts w:hint="eastAsia" w:ascii="Times New Roman" w:hAnsi="Times New Roman" w:cs="宋体"/>
                <w:kern w:val="0"/>
                <w:szCs w:val="21"/>
              </w:rPr>
              <w:t>检验项目</w:t>
            </w:r>
          </w:p>
        </w:tc>
        <w:tc>
          <w:tcPr>
            <w:tcW w:w="1701" w:type="dxa"/>
            <w:gridSpan w:val="2"/>
            <w:vAlign w:val="center"/>
          </w:tcPr>
          <w:p w14:paraId="3AB4942D">
            <w:pPr>
              <w:jc w:val="center"/>
              <w:rPr>
                <w:rFonts w:ascii="Times New Roman" w:hAnsi="Times New Roman" w:cs="宋体"/>
                <w:kern w:val="0"/>
                <w:szCs w:val="21"/>
              </w:rPr>
            </w:pPr>
            <w:r>
              <w:rPr>
                <w:rFonts w:hint="eastAsia" w:ascii="Times New Roman" w:hAnsi="Times New Roman" w:cs="宋体"/>
                <w:kern w:val="0"/>
                <w:szCs w:val="21"/>
              </w:rPr>
              <w:t>判定标准</w:t>
            </w:r>
          </w:p>
        </w:tc>
        <w:tc>
          <w:tcPr>
            <w:tcW w:w="1795" w:type="dxa"/>
            <w:gridSpan w:val="2"/>
            <w:vAlign w:val="center"/>
          </w:tcPr>
          <w:p w14:paraId="4603F3AE">
            <w:pPr>
              <w:jc w:val="center"/>
              <w:rPr>
                <w:rFonts w:ascii="Times New Roman" w:hAnsi="Times New Roman" w:cs="宋体"/>
                <w:kern w:val="0"/>
                <w:szCs w:val="21"/>
              </w:rPr>
            </w:pPr>
            <w:r>
              <w:rPr>
                <w:rFonts w:hint="eastAsia" w:ascii="Times New Roman" w:hAnsi="Times New Roman" w:cs="宋体"/>
                <w:kern w:val="0"/>
                <w:szCs w:val="21"/>
              </w:rPr>
              <w:t>检测方法标准</w:t>
            </w:r>
          </w:p>
        </w:tc>
        <w:tc>
          <w:tcPr>
            <w:tcW w:w="976" w:type="dxa"/>
            <w:vAlign w:val="center"/>
          </w:tcPr>
          <w:p w14:paraId="73A69BC0">
            <w:pPr>
              <w:jc w:val="center"/>
              <w:rPr>
                <w:rFonts w:ascii="Times New Roman" w:hAnsi="Times New Roman" w:cs="宋体"/>
                <w:kern w:val="0"/>
                <w:szCs w:val="21"/>
              </w:rPr>
            </w:pPr>
            <w:r>
              <w:rPr>
                <w:rFonts w:hint="eastAsia" w:ascii="Times New Roman" w:hAnsi="Times New Roman" w:cs="宋体"/>
                <w:kern w:val="0"/>
                <w:szCs w:val="21"/>
              </w:rPr>
              <w:t>重要程</w:t>
            </w:r>
          </w:p>
          <w:p w14:paraId="238EE882">
            <w:pPr>
              <w:jc w:val="center"/>
              <w:rPr>
                <w:rFonts w:ascii="Times New Roman" w:hAnsi="Times New Roman" w:cs="宋体"/>
                <w:kern w:val="0"/>
                <w:szCs w:val="21"/>
              </w:rPr>
            </w:pPr>
            <w:r>
              <w:rPr>
                <w:rFonts w:hint="eastAsia" w:ascii="Times New Roman" w:hAnsi="Times New Roman" w:cs="宋体"/>
                <w:kern w:val="0"/>
                <w:szCs w:val="21"/>
              </w:rPr>
              <w:t>度分类</w:t>
            </w:r>
          </w:p>
        </w:tc>
        <w:tc>
          <w:tcPr>
            <w:tcW w:w="666" w:type="dxa"/>
            <w:vAlign w:val="center"/>
          </w:tcPr>
          <w:p w14:paraId="283620F7">
            <w:pPr>
              <w:jc w:val="center"/>
              <w:rPr>
                <w:rFonts w:ascii="Times New Roman" w:hAnsi="Times New Roman" w:cs="宋体"/>
                <w:kern w:val="0"/>
                <w:szCs w:val="21"/>
              </w:rPr>
            </w:pPr>
            <w:r>
              <w:rPr>
                <w:rFonts w:hint="eastAsia" w:ascii="Times New Roman" w:hAnsi="Times New Roman" w:cs="宋体"/>
                <w:kern w:val="0"/>
                <w:szCs w:val="21"/>
              </w:rPr>
              <w:t>备注</w:t>
            </w:r>
          </w:p>
        </w:tc>
      </w:tr>
      <w:tr w14:paraId="2B80A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blHeader/>
          <w:jc w:val="center"/>
        </w:trPr>
        <w:tc>
          <w:tcPr>
            <w:tcW w:w="445" w:type="dxa"/>
            <w:vMerge w:val="restart"/>
            <w:vAlign w:val="center"/>
          </w:tcPr>
          <w:p w14:paraId="0E4E509A">
            <w:pPr>
              <w:jc w:val="center"/>
              <w:rPr>
                <w:rFonts w:ascii="Times New Roman" w:hAnsi="Times New Roman" w:cs="宋体"/>
                <w:kern w:val="0"/>
                <w:szCs w:val="21"/>
              </w:rPr>
            </w:pPr>
            <w:r>
              <w:rPr>
                <w:rFonts w:hint="eastAsia" w:ascii="Times New Roman" w:hAnsi="Times New Roman" w:cs="宋体"/>
                <w:kern w:val="0"/>
                <w:szCs w:val="21"/>
              </w:rPr>
              <w:t>1</w:t>
            </w:r>
          </w:p>
        </w:tc>
        <w:tc>
          <w:tcPr>
            <w:tcW w:w="1523" w:type="dxa"/>
            <w:vMerge w:val="restart"/>
            <w:vAlign w:val="center"/>
          </w:tcPr>
          <w:p w14:paraId="349E120E">
            <w:pPr>
              <w:jc w:val="center"/>
              <w:rPr>
                <w:rFonts w:ascii="Times New Roman" w:hAnsi="Times New Roman" w:cs="宋体"/>
                <w:kern w:val="0"/>
                <w:szCs w:val="21"/>
              </w:rPr>
            </w:pPr>
            <w:r>
              <w:rPr>
                <w:rFonts w:hint="eastAsia" w:ascii="Times New Roman" w:hAnsi="Times New Roman" w:cs="宋体"/>
                <w:kern w:val="0"/>
                <w:szCs w:val="21"/>
              </w:rPr>
              <w:t>钢筋混凝土用钢筋焊接网</w:t>
            </w:r>
          </w:p>
        </w:tc>
        <w:tc>
          <w:tcPr>
            <w:tcW w:w="1169" w:type="dxa"/>
            <w:vAlign w:val="center"/>
          </w:tcPr>
          <w:p w14:paraId="2906A52A">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321C2C08">
            <w:pPr>
              <w:jc w:val="center"/>
              <w:rPr>
                <w:rFonts w:ascii="Times New Roman" w:hAnsi="Times New Roman" w:cs="宋体"/>
                <w:kern w:val="0"/>
                <w:szCs w:val="21"/>
              </w:rPr>
            </w:pPr>
            <w:r>
              <w:rPr>
                <w:rFonts w:hint="eastAsia" w:ascii="Times New Roman" w:hAnsi="Times New Roman" w:cs="宋体"/>
                <w:kern w:val="0"/>
                <w:szCs w:val="21"/>
              </w:rPr>
              <w:t>GB/T 1499.3-2022</w:t>
            </w:r>
          </w:p>
        </w:tc>
        <w:tc>
          <w:tcPr>
            <w:tcW w:w="1795" w:type="dxa"/>
            <w:gridSpan w:val="2"/>
            <w:vAlign w:val="center"/>
          </w:tcPr>
          <w:p w14:paraId="16C56C96">
            <w:pPr>
              <w:jc w:val="center"/>
              <w:rPr>
                <w:rFonts w:ascii="Times New Roman" w:hAnsi="Times New Roman" w:cs="宋体"/>
                <w:kern w:val="0"/>
                <w:szCs w:val="21"/>
              </w:rPr>
            </w:pPr>
            <w:r>
              <w:rPr>
                <w:rFonts w:hint="eastAsia" w:ascii="Times New Roman" w:hAnsi="Times New Roman" w:cs="宋体"/>
                <w:kern w:val="0"/>
                <w:szCs w:val="21"/>
              </w:rPr>
              <w:t>GB/T 33365</w:t>
            </w:r>
          </w:p>
        </w:tc>
        <w:tc>
          <w:tcPr>
            <w:tcW w:w="976" w:type="dxa"/>
            <w:vAlign w:val="center"/>
          </w:tcPr>
          <w:p w14:paraId="48325AAB">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BF0988A">
            <w:pPr>
              <w:jc w:val="center"/>
              <w:rPr>
                <w:rFonts w:ascii="Times New Roman" w:hAnsi="Times New Roman" w:cs="宋体"/>
                <w:kern w:val="0"/>
                <w:szCs w:val="21"/>
              </w:rPr>
            </w:pPr>
            <w:r>
              <w:rPr>
                <w:rFonts w:hint="eastAsia" w:ascii="Times New Roman" w:hAnsi="Times New Roman" w:cs="宋体"/>
                <w:kern w:val="0"/>
                <w:szCs w:val="21"/>
              </w:rPr>
              <w:t>——</w:t>
            </w:r>
          </w:p>
        </w:tc>
      </w:tr>
      <w:tr w14:paraId="50096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A51CDD4">
            <w:pPr>
              <w:jc w:val="center"/>
              <w:rPr>
                <w:rFonts w:ascii="Times New Roman" w:hAnsi="Times New Roman" w:cs="宋体"/>
                <w:kern w:val="0"/>
                <w:szCs w:val="21"/>
              </w:rPr>
            </w:pPr>
          </w:p>
        </w:tc>
        <w:tc>
          <w:tcPr>
            <w:tcW w:w="1523" w:type="dxa"/>
            <w:vMerge w:val="continue"/>
            <w:vAlign w:val="center"/>
          </w:tcPr>
          <w:p w14:paraId="00BC794F">
            <w:pPr>
              <w:jc w:val="center"/>
              <w:rPr>
                <w:rFonts w:ascii="Times New Roman" w:hAnsi="Times New Roman" w:cs="宋体"/>
                <w:kern w:val="0"/>
                <w:szCs w:val="21"/>
              </w:rPr>
            </w:pPr>
          </w:p>
        </w:tc>
        <w:tc>
          <w:tcPr>
            <w:tcW w:w="1169" w:type="dxa"/>
            <w:vAlign w:val="center"/>
          </w:tcPr>
          <w:p w14:paraId="7A609BA8">
            <w:pPr>
              <w:jc w:val="center"/>
              <w:rPr>
                <w:rFonts w:ascii="Times New Roman" w:hAnsi="Times New Roman" w:cs="宋体"/>
                <w:kern w:val="0"/>
                <w:szCs w:val="21"/>
              </w:rPr>
            </w:pPr>
            <w:r>
              <w:rPr>
                <w:rFonts w:hint="eastAsia" w:ascii="Times New Roman" w:hAnsi="Times New Roman" w:cs="宋体"/>
                <w:kern w:val="0"/>
                <w:szCs w:val="21"/>
              </w:rPr>
              <w:t>弯曲试验</w:t>
            </w:r>
          </w:p>
        </w:tc>
        <w:tc>
          <w:tcPr>
            <w:tcW w:w="1701" w:type="dxa"/>
            <w:gridSpan w:val="2"/>
            <w:vAlign w:val="center"/>
          </w:tcPr>
          <w:p w14:paraId="2EF205B0">
            <w:pPr>
              <w:jc w:val="center"/>
              <w:rPr>
                <w:rFonts w:ascii="Times New Roman" w:hAnsi="Times New Roman" w:cs="宋体"/>
                <w:kern w:val="0"/>
                <w:szCs w:val="21"/>
              </w:rPr>
            </w:pPr>
            <w:r>
              <w:rPr>
                <w:rFonts w:hint="eastAsia" w:ascii="Times New Roman" w:hAnsi="Times New Roman" w:cs="宋体"/>
                <w:kern w:val="0"/>
                <w:szCs w:val="21"/>
              </w:rPr>
              <w:t>GB/T 1499.3-2022</w:t>
            </w:r>
          </w:p>
        </w:tc>
        <w:tc>
          <w:tcPr>
            <w:tcW w:w="1795" w:type="dxa"/>
            <w:gridSpan w:val="2"/>
            <w:vAlign w:val="center"/>
          </w:tcPr>
          <w:p w14:paraId="2DC2AA5B">
            <w:pPr>
              <w:jc w:val="center"/>
              <w:rPr>
                <w:rFonts w:ascii="Times New Roman" w:hAnsi="Times New Roman" w:cs="宋体"/>
                <w:kern w:val="0"/>
                <w:szCs w:val="21"/>
              </w:rPr>
            </w:pPr>
            <w:r>
              <w:rPr>
                <w:rFonts w:hint="eastAsia" w:ascii="Times New Roman" w:hAnsi="Times New Roman" w:cs="宋体"/>
                <w:kern w:val="0"/>
                <w:szCs w:val="21"/>
              </w:rPr>
              <w:t>GB/T 33365</w:t>
            </w:r>
          </w:p>
        </w:tc>
        <w:tc>
          <w:tcPr>
            <w:tcW w:w="976" w:type="dxa"/>
            <w:vAlign w:val="center"/>
          </w:tcPr>
          <w:p w14:paraId="43B416E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4574E78">
            <w:pPr>
              <w:jc w:val="center"/>
              <w:rPr>
                <w:rFonts w:ascii="Times New Roman" w:hAnsi="Times New Roman" w:cs="宋体"/>
                <w:kern w:val="0"/>
                <w:szCs w:val="21"/>
              </w:rPr>
            </w:pPr>
            <w:r>
              <w:rPr>
                <w:rFonts w:hint="eastAsia" w:ascii="Times New Roman" w:hAnsi="Times New Roman" w:cs="宋体"/>
                <w:kern w:val="0"/>
                <w:szCs w:val="21"/>
              </w:rPr>
              <w:t>——</w:t>
            </w:r>
          </w:p>
        </w:tc>
      </w:tr>
      <w:tr w14:paraId="35A0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B2C2C03">
            <w:pPr>
              <w:jc w:val="center"/>
              <w:rPr>
                <w:rFonts w:ascii="Times New Roman" w:hAnsi="Times New Roman" w:cs="宋体"/>
                <w:kern w:val="0"/>
                <w:szCs w:val="21"/>
              </w:rPr>
            </w:pPr>
          </w:p>
        </w:tc>
        <w:tc>
          <w:tcPr>
            <w:tcW w:w="1523" w:type="dxa"/>
            <w:vMerge w:val="continue"/>
            <w:vAlign w:val="center"/>
          </w:tcPr>
          <w:p w14:paraId="6B4051DE">
            <w:pPr>
              <w:jc w:val="center"/>
              <w:rPr>
                <w:rFonts w:ascii="Times New Roman" w:hAnsi="Times New Roman" w:cs="宋体"/>
                <w:kern w:val="0"/>
                <w:szCs w:val="21"/>
              </w:rPr>
            </w:pPr>
          </w:p>
        </w:tc>
        <w:tc>
          <w:tcPr>
            <w:tcW w:w="1169" w:type="dxa"/>
            <w:vAlign w:val="center"/>
          </w:tcPr>
          <w:p w14:paraId="64BA5ED9">
            <w:pPr>
              <w:jc w:val="center"/>
              <w:rPr>
                <w:rFonts w:ascii="Times New Roman" w:hAnsi="Times New Roman" w:cs="宋体"/>
                <w:kern w:val="0"/>
                <w:szCs w:val="21"/>
              </w:rPr>
            </w:pPr>
            <w:r>
              <w:rPr>
                <w:rFonts w:hint="eastAsia" w:ascii="Times New Roman" w:hAnsi="Times New Roman" w:cs="宋体"/>
                <w:kern w:val="0"/>
                <w:szCs w:val="21"/>
              </w:rPr>
              <w:t>抗剪力试验</w:t>
            </w:r>
          </w:p>
        </w:tc>
        <w:tc>
          <w:tcPr>
            <w:tcW w:w="1701" w:type="dxa"/>
            <w:gridSpan w:val="2"/>
            <w:vAlign w:val="center"/>
          </w:tcPr>
          <w:p w14:paraId="643AF0AE">
            <w:pPr>
              <w:jc w:val="center"/>
              <w:rPr>
                <w:rFonts w:ascii="Times New Roman" w:hAnsi="Times New Roman" w:cs="宋体"/>
                <w:kern w:val="0"/>
                <w:szCs w:val="21"/>
              </w:rPr>
            </w:pPr>
            <w:r>
              <w:rPr>
                <w:rFonts w:hint="eastAsia" w:ascii="Times New Roman" w:hAnsi="Times New Roman" w:cs="宋体"/>
                <w:kern w:val="0"/>
                <w:szCs w:val="21"/>
              </w:rPr>
              <w:t>GB/T 1499.3-2022</w:t>
            </w:r>
          </w:p>
        </w:tc>
        <w:tc>
          <w:tcPr>
            <w:tcW w:w="1795" w:type="dxa"/>
            <w:gridSpan w:val="2"/>
            <w:vAlign w:val="center"/>
          </w:tcPr>
          <w:p w14:paraId="5BE41066">
            <w:pPr>
              <w:jc w:val="center"/>
              <w:rPr>
                <w:rFonts w:ascii="Times New Roman" w:hAnsi="Times New Roman" w:cs="宋体"/>
                <w:kern w:val="0"/>
                <w:szCs w:val="21"/>
              </w:rPr>
            </w:pPr>
            <w:r>
              <w:rPr>
                <w:rFonts w:hint="eastAsia" w:ascii="Times New Roman" w:hAnsi="Times New Roman" w:cs="宋体"/>
                <w:kern w:val="0"/>
                <w:szCs w:val="21"/>
              </w:rPr>
              <w:t>GB/T 33365</w:t>
            </w:r>
          </w:p>
        </w:tc>
        <w:tc>
          <w:tcPr>
            <w:tcW w:w="976" w:type="dxa"/>
            <w:vAlign w:val="center"/>
          </w:tcPr>
          <w:p w14:paraId="76C187C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DECBB1C">
            <w:pPr>
              <w:jc w:val="center"/>
              <w:rPr>
                <w:rFonts w:ascii="Times New Roman" w:hAnsi="Times New Roman" w:cs="宋体"/>
                <w:kern w:val="0"/>
                <w:szCs w:val="21"/>
              </w:rPr>
            </w:pPr>
            <w:r>
              <w:rPr>
                <w:rFonts w:hint="eastAsia" w:ascii="Times New Roman" w:hAnsi="Times New Roman" w:cs="宋体"/>
                <w:kern w:val="0"/>
                <w:szCs w:val="21"/>
              </w:rPr>
              <w:t>——</w:t>
            </w:r>
          </w:p>
        </w:tc>
      </w:tr>
      <w:tr w14:paraId="3BAA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6C9FDEA3">
            <w:pPr>
              <w:jc w:val="center"/>
              <w:rPr>
                <w:rFonts w:ascii="Times New Roman" w:hAnsi="Times New Roman" w:cs="宋体"/>
                <w:kern w:val="0"/>
                <w:szCs w:val="21"/>
              </w:rPr>
            </w:pPr>
            <w:r>
              <w:rPr>
                <w:rFonts w:hint="eastAsia" w:ascii="Times New Roman" w:hAnsi="Times New Roman" w:cs="宋体"/>
                <w:kern w:val="0"/>
                <w:szCs w:val="21"/>
              </w:rPr>
              <w:t>2</w:t>
            </w:r>
          </w:p>
        </w:tc>
        <w:tc>
          <w:tcPr>
            <w:tcW w:w="1523" w:type="dxa"/>
            <w:vMerge w:val="restart"/>
            <w:vAlign w:val="center"/>
          </w:tcPr>
          <w:p w14:paraId="30911216">
            <w:pPr>
              <w:jc w:val="center"/>
              <w:rPr>
                <w:rFonts w:ascii="Times New Roman" w:hAnsi="Times New Roman" w:cs="宋体"/>
                <w:kern w:val="0"/>
                <w:szCs w:val="21"/>
              </w:rPr>
            </w:pPr>
            <w:r>
              <w:rPr>
                <w:rFonts w:hint="eastAsia" w:ascii="Times New Roman" w:hAnsi="Times New Roman" w:cs="宋体"/>
                <w:kern w:val="0"/>
                <w:szCs w:val="21"/>
              </w:rPr>
              <w:t>钢筋混凝土用热轧带肋钢筋</w:t>
            </w:r>
          </w:p>
        </w:tc>
        <w:tc>
          <w:tcPr>
            <w:tcW w:w="1169" w:type="dxa"/>
            <w:vAlign w:val="center"/>
          </w:tcPr>
          <w:p w14:paraId="3A3EB5BB">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7AD82C33">
            <w:pPr>
              <w:jc w:val="center"/>
              <w:rPr>
                <w:rFonts w:ascii="Times New Roman" w:hAnsi="Times New Roman" w:cs="宋体"/>
                <w:kern w:val="0"/>
                <w:szCs w:val="21"/>
              </w:rPr>
            </w:pPr>
            <w:r>
              <w:rPr>
                <w:rFonts w:hint="eastAsia" w:ascii="Times New Roman" w:hAnsi="Times New Roman" w:cs="宋体"/>
                <w:kern w:val="0"/>
                <w:szCs w:val="21"/>
              </w:rPr>
              <w:t>GB 1499.2-2024</w:t>
            </w:r>
          </w:p>
        </w:tc>
        <w:tc>
          <w:tcPr>
            <w:tcW w:w="1795" w:type="dxa"/>
            <w:gridSpan w:val="2"/>
            <w:vAlign w:val="center"/>
          </w:tcPr>
          <w:p w14:paraId="53E777AD">
            <w:pPr>
              <w:jc w:val="center"/>
              <w:rPr>
                <w:rFonts w:ascii="Times New Roman" w:hAnsi="Times New Roman" w:cs="宋体"/>
                <w:kern w:val="0"/>
                <w:szCs w:val="21"/>
              </w:rPr>
            </w:pPr>
            <w:r>
              <w:rPr>
                <w:rFonts w:hint="eastAsia" w:ascii="Times New Roman" w:hAnsi="Times New Roman" w:cs="宋体"/>
                <w:kern w:val="0"/>
                <w:szCs w:val="21"/>
              </w:rPr>
              <w:t>GB/T 223、GB/T 4336、GB/T 20123</w:t>
            </w:r>
          </w:p>
        </w:tc>
        <w:tc>
          <w:tcPr>
            <w:tcW w:w="976" w:type="dxa"/>
            <w:vAlign w:val="center"/>
          </w:tcPr>
          <w:p w14:paraId="38DC71A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9982C12">
            <w:pPr>
              <w:jc w:val="center"/>
              <w:rPr>
                <w:rFonts w:ascii="Times New Roman" w:hAnsi="Times New Roman" w:cs="宋体"/>
                <w:kern w:val="0"/>
                <w:szCs w:val="21"/>
              </w:rPr>
            </w:pPr>
            <w:r>
              <w:rPr>
                <w:rFonts w:hint="eastAsia" w:ascii="Times New Roman" w:hAnsi="Times New Roman" w:cs="宋体"/>
                <w:kern w:val="0"/>
                <w:szCs w:val="21"/>
              </w:rPr>
              <w:t>——</w:t>
            </w:r>
          </w:p>
        </w:tc>
      </w:tr>
      <w:tr w14:paraId="25E06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F325C93">
            <w:pPr>
              <w:jc w:val="center"/>
              <w:rPr>
                <w:rFonts w:ascii="Times New Roman" w:hAnsi="Times New Roman" w:cs="宋体"/>
                <w:kern w:val="0"/>
                <w:szCs w:val="21"/>
              </w:rPr>
            </w:pPr>
          </w:p>
        </w:tc>
        <w:tc>
          <w:tcPr>
            <w:tcW w:w="1523" w:type="dxa"/>
            <w:vMerge w:val="continue"/>
            <w:vAlign w:val="center"/>
          </w:tcPr>
          <w:p w14:paraId="4F4084C9">
            <w:pPr>
              <w:jc w:val="center"/>
              <w:rPr>
                <w:rFonts w:ascii="Times New Roman" w:hAnsi="Times New Roman" w:cs="宋体"/>
                <w:kern w:val="0"/>
                <w:szCs w:val="21"/>
              </w:rPr>
            </w:pPr>
          </w:p>
        </w:tc>
        <w:tc>
          <w:tcPr>
            <w:tcW w:w="1169" w:type="dxa"/>
            <w:vAlign w:val="center"/>
          </w:tcPr>
          <w:p w14:paraId="1DD3D2BF">
            <w:pPr>
              <w:jc w:val="center"/>
              <w:rPr>
                <w:rFonts w:ascii="Times New Roman" w:hAnsi="Times New Roman" w:cs="宋体"/>
                <w:kern w:val="0"/>
                <w:szCs w:val="21"/>
              </w:rPr>
            </w:pPr>
            <w:r>
              <w:rPr>
                <w:rFonts w:hint="eastAsia" w:ascii="Times New Roman" w:hAnsi="Times New Roman" w:cs="宋体"/>
                <w:kern w:val="0"/>
                <w:szCs w:val="21"/>
              </w:rPr>
              <w:t>力学性能</w:t>
            </w:r>
          </w:p>
        </w:tc>
        <w:tc>
          <w:tcPr>
            <w:tcW w:w="1701" w:type="dxa"/>
            <w:gridSpan w:val="2"/>
            <w:vAlign w:val="center"/>
          </w:tcPr>
          <w:p w14:paraId="2F4C914D">
            <w:pPr>
              <w:jc w:val="center"/>
              <w:rPr>
                <w:rFonts w:ascii="Times New Roman" w:hAnsi="Times New Roman" w:cs="宋体"/>
                <w:kern w:val="0"/>
                <w:szCs w:val="21"/>
              </w:rPr>
            </w:pPr>
            <w:r>
              <w:rPr>
                <w:rFonts w:hint="eastAsia" w:ascii="Times New Roman" w:hAnsi="Times New Roman" w:cs="宋体"/>
                <w:kern w:val="0"/>
                <w:szCs w:val="21"/>
              </w:rPr>
              <w:t>GB 1499.2-2024</w:t>
            </w:r>
          </w:p>
        </w:tc>
        <w:tc>
          <w:tcPr>
            <w:tcW w:w="1795" w:type="dxa"/>
            <w:gridSpan w:val="2"/>
            <w:vAlign w:val="center"/>
          </w:tcPr>
          <w:p w14:paraId="660F0879">
            <w:pPr>
              <w:jc w:val="center"/>
              <w:rPr>
                <w:rFonts w:ascii="Times New Roman" w:hAnsi="Times New Roman" w:cs="宋体"/>
                <w:kern w:val="0"/>
                <w:szCs w:val="21"/>
              </w:rPr>
            </w:pPr>
            <w:r>
              <w:rPr>
                <w:rFonts w:hint="eastAsia" w:ascii="Times New Roman" w:hAnsi="Times New Roman" w:cs="宋体"/>
                <w:kern w:val="0"/>
                <w:szCs w:val="21"/>
              </w:rPr>
              <w:t>GB/T 28900</w:t>
            </w:r>
          </w:p>
        </w:tc>
        <w:tc>
          <w:tcPr>
            <w:tcW w:w="976" w:type="dxa"/>
            <w:vAlign w:val="center"/>
          </w:tcPr>
          <w:p w14:paraId="6902154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21D49E7">
            <w:pPr>
              <w:jc w:val="center"/>
              <w:rPr>
                <w:rFonts w:ascii="Times New Roman" w:hAnsi="Times New Roman" w:cs="宋体"/>
                <w:kern w:val="0"/>
                <w:szCs w:val="21"/>
              </w:rPr>
            </w:pPr>
            <w:r>
              <w:rPr>
                <w:rFonts w:hint="eastAsia" w:ascii="Times New Roman" w:hAnsi="Times New Roman" w:cs="宋体"/>
                <w:kern w:val="0"/>
                <w:szCs w:val="21"/>
              </w:rPr>
              <w:t>——</w:t>
            </w:r>
          </w:p>
        </w:tc>
      </w:tr>
      <w:tr w14:paraId="55313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A47E120">
            <w:pPr>
              <w:jc w:val="center"/>
              <w:rPr>
                <w:rFonts w:ascii="Times New Roman" w:hAnsi="Times New Roman" w:cs="宋体"/>
                <w:kern w:val="0"/>
                <w:szCs w:val="21"/>
              </w:rPr>
            </w:pPr>
          </w:p>
        </w:tc>
        <w:tc>
          <w:tcPr>
            <w:tcW w:w="1523" w:type="dxa"/>
            <w:vMerge w:val="continue"/>
            <w:vAlign w:val="center"/>
          </w:tcPr>
          <w:p w14:paraId="6969A219">
            <w:pPr>
              <w:jc w:val="center"/>
              <w:rPr>
                <w:rFonts w:ascii="Times New Roman" w:hAnsi="Times New Roman" w:cs="宋体"/>
                <w:kern w:val="0"/>
                <w:szCs w:val="21"/>
              </w:rPr>
            </w:pPr>
          </w:p>
        </w:tc>
        <w:tc>
          <w:tcPr>
            <w:tcW w:w="1169" w:type="dxa"/>
            <w:vAlign w:val="center"/>
          </w:tcPr>
          <w:p w14:paraId="217007E4">
            <w:pPr>
              <w:jc w:val="center"/>
              <w:rPr>
                <w:rFonts w:ascii="Times New Roman" w:hAnsi="Times New Roman" w:cs="宋体"/>
                <w:kern w:val="0"/>
                <w:szCs w:val="21"/>
              </w:rPr>
            </w:pPr>
            <w:r>
              <w:rPr>
                <w:rFonts w:hint="eastAsia" w:ascii="Times New Roman" w:hAnsi="Times New Roman" w:cs="宋体"/>
                <w:kern w:val="0"/>
                <w:szCs w:val="21"/>
              </w:rPr>
              <w:t>弯曲</w:t>
            </w:r>
          </w:p>
        </w:tc>
        <w:tc>
          <w:tcPr>
            <w:tcW w:w="1701" w:type="dxa"/>
            <w:gridSpan w:val="2"/>
            <w:vAlign w:val="center"/>
          </w:tcPr>
          <w:p w14:paraId="25CE5CA1">
            <w:pPr>
              <w:jc w:val="center"/>
              <w:rPr>
                <w:rFonts w:ascii="Times New Roman" w:hAnsi="Times New Roman" w:cs="宋体"/>
                <w:kern w:val="0"/>
                <w:szCs w:val="21"/>
              </w:rPr>
            </w:pPr>
            <w:r>
              <w:rPr>
                <w:rFonts w:hint="eastAsia" w:ascii="Times New Roman" w:hAnsi="Times New Roman" w:cs="宋体"/>
                <w:kern w:val="0"/>
                <w:szCs w:val="21"/>
              </w:rPr>
              <w:t>GB 1499.2-2024</w:t>
            </w:r>
          </w:p>
        </w:tc>
        <w:tc>
          <w:tcPr>
            <w:tcW w:w="1795" w:type="dxa"/>
            <w:gridSpan w:val="2"/>
            <w:vAlign w:val="center"/>
          </w:tcPr>
          <w:p w14:paraId="76C73048">
            <w:pPr>
              <w:jc w:val="center"/>
              <w:rPr>
                <w:rFonts w:ascii="Times New Roman" w:hAnsi="Times New Roman" w:cs="宋体"/>
                <w:kern w:val="0"/>
                <w:szCs w:val="21"/>
              </w:rPr>
            </w:pPr>
            <w:r>
              <w:rPr>
                <w:rFonts w:hint="eastAsia" w:ascii="Times New Roman" w:hAnsi="Times New Roman" w:cs="宋体"/>
                <w:kern w:val="0"/>
                <w:szCs w:val="21"/>
              </w:rPr>
              <w:t>GB/T 28900</w:t>
            </w:r>
          </w:p>
        </w:tc>
        <w:tc>
          <w:tcPr>
            <w:tcW w:w="976" w:type="dxa"/>
            <w:vAlign w:val="center"/>
          </w:tcPr>
          <w:p w14:paraId="6F26B16F">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B5DB1FC">
            <w:pPr>
              <w:jc w:val="center"/>
              <w:rPr>
                <w:rFonts w:ascii="Times New Roman" w:hAnsi="Times New Roman" w:cs="宋体"/>
                <w:kern w:val="0"/>
                <w:szCs w:val="21"/>
              </w:rPr>
            </w:pPr>
            <w:r>
              <w:rPr>
                <w:rFonts w:hint="eastAsia" w:ascii="Times New Roman" w:hAnsi="Times New Roman" w:cs="宋体"/>
                <w:kern w:val="0"/>
                <w:szCs w:val="21"/>
              </w:rPr>
              <w:t>——</w:t>
            </w:r>
          </w:p>
        </w:tc>
      </w:tr>
      <w:tr w14:paraId="5E29A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D9C6FC5">
            <w:pPr>
              <w:jc w:val="center"/>
              <w:rPr>
                <w:rFonts w:ascii="Times New Roman" w:hAnsi="Times New Roman" w:cs="宋体"/>
                <w:kern w:val="0"/>
                <w:szCs w:val="21"/>
              </w:rPr>
            </w:pPr>
          </w:p>
        </w:tc>
        <w:tc>
          <w:tcPr>
            <w:tcW w:w="1523" w:type="dxa"/>
            <w:vMerge w:val="continue"/>
            <w:vAlign w:val="center"/>
          </w:tcPr>
          <w:p w14:paraId="7C19BFA1">
            <w:pPr>
              <w:jc w:val="center"/>
              <w:rPr>
                <w:rFonts w:ascii="Times New Roman" w:hAnsi="Times New Roman" w:cs="宋体"/>
                <w:kern w:val="0"/>
                <w:szCs w:val="21"/>
              </w:rPr>
            </w:pPr>
          </w:p>
        </w:tc>
        <w:tc>
          <w:tcPr>
            <w:tcW w:w="1169" w:type="dxa"/>
            <w:vAlign w:val="center"/>
          </w:tcPr>
          <w:p w14:paraId="60932B7E">
            <w:pPr>
              <w:jc w:val="center"/>
              <w:rPr>
                <w:rFonts w:ascii="Times New Roman" w:hAnsi="Times New Roman" w:cs="宋体"/>
                <w:kern w:val="0"/>
                <w:szCs w:val="21"/>
              </w:rPr>
            </w:pPr>
            <w:r>
              <w:rPr>
                <w:rFonts w:hint="eastAsia" w:ascii="Times New Roman" w:hAnsi="Times New Roman" w:cs="宋体"/>
                <w:kern w:val="0"/>
                <w:szCs w:val="21"/>
              </w:rPr>
              <w:t>反向弯曲</w:t>
            </w:r>
          </w:p>
        </w:tc>
        <w:tc>
          <w:tcPr>
            <w:tcW w:w="1701" w:type="dxa"/>
            <w:gridSpan w:val="2"/>
            <w:vAlign w:val="center"/>
          </w:tcPr>
          <w:p w14:paraId="75C10A08">
            <w:pPr>
              <w:jc w:val="center"/>
              <w:rPr>
                <w:rFonts w:ascii="Times New Roman" w:hAnsi="Times New Roman" w:cs="宋体"/>
                <w:kern w:val="0"/>
                <w:szCs w:val="21"/>
              </w:rPr>
            </w:pPr>
            <w:r>
              <w:rPr>
                <w:rFonts w:hint="eastAsia" w:ascii="Times New Roman" w:hAnsi="Times New Roman" w:cs="宋体"/>
                <w:kern w:val="0"/>
                <w:szCs w:val="21"/>
              </w:rPr>
              <w:t>GB 1499.2-2024</w:t>
            </w:r>
          </w:p>
        </w:tc>
        <w:tc>
          <w:tcPr>
            <w:tcW w:w="1795" w:type="dxa"/>
            <w:gridSpan w:val="2"/>
            <w:vAlign w:val="center"/>
          </w:tcPr>
          <w:p w14:paraId="0D7F0EBE">
            <w:pPr>
              <w:jc w:val="center"/>
              <w:rPr>
                <w:rFonts w:ascii="Times New Roman" w:hAnsi="Times New Roman" w:cs="宋体"/>
                <w:kern w:val="0"/>
                <w:szCs w:val="21"/>
              </w:rPr>
            </w:pPr>
            <w:r>
              <w:rPr>
                <w:rFonts w:hint="eastAsia" w:ascii="Times New Roman" w:hAnsi="Times New Roman" w:cs="宋体"/>
                <w:kern w:val="0"/>
                <w:szCs w:val="21"/>
              </w:rPr>
              <w:t>GB/T 28900</w:t>
            </w:r>
          </w:p>
        </w:tc>
        <w:tc>
          <w:tcPr>
            <w:tcW w:w="976" w:type="dxa"/>
            <w:vAlign w:val="center"/>
          </w:tcPr>
          <w:p w14:paraId="768D7C0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5EA4FA4">
            <w:pPr>
              <w:jc w:val="center"/>
              <w:rPr>
                <w:rFonts w:ascii="Times New Roman" w:hAnsi="Times New Roman" w:cs="宋体"/>
                <w:kern w:val="0"/>
                <w:szCs w:val="21"/>
              </w:rPr>
            </w:pPr>
            <w:r>
              <w:rPr>
                <w:rFonts w:hint="eastAsia" w:ascii="Times New Roman" w:hAnsi="Times New Roman" w:cs="宋体"/>
                <w:kern w:val="0"/>
                <w:szCs w:val="21"/>
              </w:rPr>
              <w:t>——</w:t>
            </w:r>
          </w:p>
        </w:tc>
      </w:tr>
      <w:tr w14:paraId="32F00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529531A">
            <w:pPr>
              <w:jc w:val="center"/>
              <w:rPr>
                <w:rFonts w:ascii="Times New Roman" w:hAnsi="Times New Roman" w:cs="宋体"/>
                <w:kern w:val="0"/>
                <w:szCs w:val="21"/>
              </w:rPr>
            </w:pPr>
          </w:p>
        </w:tc>
        <w:tc>
          <w:tcPr>
            <w:tcW w:w="1523" w:type="dxa"/>
            <w:vMerge w:val="continue"/>
            <w:vAlign w:val="center"/>
          </w:tcPr>
          <w:p w14:paraId="5C1FA4A8">
            <w:pPr>
              <w:jc w:val="center"/>
              <w:rPr>
                <w:rFonts w:ascii="Times New Roman" w:hAnsi="Times New Roman" w:cs="宋体"/>
                <w:kern w:val="0"/>
                <w:szCs w:val="21"/>
              </w:rPr>
            </w:pPr>
          </w:p>
        </w:tc>
        <w:tc>
          <w:tcPr>
            <w:tcW w:w="1169" w:type="dxa"/>
            <w:vAlign w:val="center"/>
          </w:tcPr>
          <w:p w14:paraId="7ECDB1B0">
            <w:pPr>
              <w:jc w:val="center"/>
              <w:rPr>
                <w:rFonts w:ascii="Times New Roman" w:hAnsi="Times New Roman" w:cs="宋体"/>
                <w:kern w:val="0"/>
                <w:szCs w:val="21"/>
              </w:rPr>
            </w:pPr>
            <w:r>
              <w:rPr>
                <w:rFonts w:hint="eastAsia" w:ascii="Times New Roman" w:hAnsi="Times New Roman" w:cs="宋体"/>
                <w:kern w:val="0"/>
                <w:szCs w:val="21"/>
              </w:rPr>
              <w:t>尺寸</w:t>
            </w:r>
          </w:p>
        </w:tc>
        <w:tc>
          <w:tcPr>
            <w:tcW w:w="1701" w:type="dxa"/>
            <w:gridSpan w:val="2"/>
            <w:vAlign w:val="center"/>
          </w:tcPr>
          <w:p w14:paraId="23014594">
            <w:pPr>
              <w:jc w:val="center"/>
              <w:rPr>
                <w:rFonts w:ascii="Times New Roman" w:hAnsi="Times New Roman" w:cs="宋体"/>
                <w:kern w:val="0"/>
                <w:szCs w:val="21"/>
              </w:rPr>
            </w:pPr>
            <w:r>
              <w:rPr>
                <w:rFonts w:hint="eastAsia" w:ascii="Times New Roman" w:hAnsi="Times New Roman" w:cs="宋体"/>
                <w:kern w:val="0"/>
                <w:szCs w:val="21"/>
              </w:rPr>
              <w:t>GB 1499.2-2024</w:t>
            </w:r>
          </w:p>
        </w:tc>
        <w:tc>
          <w:tcPr>
            <w:tcW w:w="1795" w:type="dxa"/>
            <w:gridSpan w:val="2"/>
            <w:vAlign w:val="center"/>
          </w:tcPr>
          <w:p w14:paraId="3F436271">
            <w:pPr>
              <w:jc w:val="center"/>
              <w:rPr>
                <w:rFonts w:ascii="Times New Roman" w:hAnsi="Times New Roman" w:cs="宋体"/>
                <w:kern w:val="0"/>
                <w:szCs w:val="21"/>
              </w:rPr>
            </w:pPr>
            <w:r>
              <w:rPr>
                <w:rFonts w:hint="eastAsia" w:ascii="Times New Roman" w:hAnsi="Times New Roman" w:cs="宋体"/>
                <w:kern w:val="0"/>
                <w:szCs w:val="21"/>
              </w:rPr>
              <w:t>GB/T 28900</w:t>
            </w:r>
          </w:p>
        </w:tc>
        <w:tc>
          <w:tcPr>
            <w:tcW w:w="976" w:type="dxa"/>
            <w:vAlign w:val="center"/>
          </w:tcPr>
          <w:p w14:paraId="04CBC0B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79049F6">
            <w:pPr>
              <w:jc w:val="center"/>
              <w:rPr>
                <w:rFonts w:ascii="Times New Roman" w:hAnsi="Times New Roman" w:cs="宋体"/>
                <w:kern w:val="0"/>
                <w:szCs w:val="21"/>
              </w:rPr>
            </w:pPr>
            <w:r>
              <w:rPr>
                <w:rFonts w:hint="eastAsia" w:ascii="Times New Roman" w:hAnsi="Times New Roman" w:cs="宋体"/>
                <w:kern w:val="0"/>
                <w:szCs w:val="21"/>
              </w:rPr>
              <w:t>——</w:t>
            </w:r>
          </w:p>
        </w:tc>
      </w:tr>
      <w:tr w14:paraId="2703F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944B8D2">
            <w:pPr>
              <w:jc w:val="center"/>
              <w:rPr>
                <w:rFonts w:ascii="Times New Roman" w:hAnsi="Times New Roman" w:cs="宋体"/>
                <w:kern w:val="0"/>
                <w:szCs w:val="21"/>
              </w:rPr>
            </w:pPr>
          </w:p>
        </w:tc>
        <w:tc>
          <w:tcPr>
            <w:tcW w:w="1523" w:type="dxa"/>
            <w:vMerge w:val="continue"/>
            <w:vAlign w:val="center"/>
          </w:tcPr>
          <w:p w14:paraId="3BB447C7">
            <w:pPr>
              <w:jc w:val="center"/>
              <w:rPr>
                <w:rFonts w:ascii="Times New Roman" w:hAnsi="Times New Roman" w:cs="宋体"/>
                <w:kern w:val="0"/>
                <w:szCs w:val="21"/>
              </w:rPr>
            </w:pPr>
          </w:p>
        </w:tc>
        <w:tc>
          <w:tcPr>
            <w:tcW w:w="1169" w:type="dxa"/>
            <w:vAlign w:val="center"/>
          </w:tcPr>
          <w:p w14:paraId="6F471CC0">
            <w:pPr>
              <w:jc w:val="center"/>
              <w:rPr>
                <w:rFonts w:ascii="Times New Roman" w:hAnsi="Times New Roman" w:cs="宋体"/>
                <w:kern w:val="0"/>
                <w:szCs w:val="21"/>
              </w:rPr>
            </w:pPr>
            <w:r>
              <w:rPr>
                <w:rFonts w:hint="eastAsia" w:ascii="Times New Roman" w:hAnsi="Times New Roman" w:cs="宋体"/>
                <w:kern w:val="0"/>
                <w:szCs w:val="21"/>
              </w:rPr>
              <w:t>金相组织</w:t>
            </w:r>
          </w:p>
        </w:tc>
        <w:tc>
          <w:tcPr>
            <w:tcW w:w="1701" w:type="dxa"/>
            <w:gridSpan w:val="2"/>
            <w:vAlign w:val="center"/>
          </w:tcPr>
          <w:p w14:paraId="159D846C">
            <w:pPr>
              <w:jc w:val="center"/>
              <w:rPr>
                <w:rFonts w:ascii="Times New Roman" w:hAnsi="Times New Roman" w:cs="宋体"/>
                <w:kern w:val="0"/>
                <w:szCs w:val="21"/>
              </w:rPr>
            </w:pPr>
            <w:r>
              <w:rPr>
                <w:rFonts w:hint="eastAsia" w:ascii="Times New Roman" w:hAnsi="Times New Roman" w:cs="宋体"/>
                <w:kern w:val="0"/>
                <w:szCs w:val="21"/>
              </w:rPr>
              <w:t>GB 1499.2-2024</w:t>
            </w:r>
          </w:p>
        </w:tc>
        <w:tc>
          <w:tcPr>
            <w:tcW w:w="1795" w:type="dxa"/>
            <w:gridSpan w:val="2"/>
            <w:vAlign w:val="center"/>
          </w:tcPr>
          <w:p w14:paraId="06B489FE">
            <w:pPr>
              <w:jc w:val="center"/>
              <w:rPr>
                <w:rFonts w:ascii="Times New Roman" w:hAnsi="Times New Roman" w:cs="宋体"/>
                <w:kern w:val="0"/>
                <w:szCs w:val="21"/>
              </w:rPr>
            </w:pPr>
            <w:r>
              <w:rPr>
                <w:rFonts w:hint="eastAsia" w:ascii="Times New Roman" w:hAnsi="Times New Roman" w:cs="宋体"/>
                <w:kern w:val="0"/>
                <w:szCs w:val="21"/>
              </w:rPr>
              <w:t>GB/T 13298</w:t>
            </w:r>
          </w:p>
        </w:tc>
        <w:tc>
          <w:tcPr>
            <w:tcW w:w="976" w:type="dxa"/>
            <w:vAlign w:val="center"/>
          </w:tcPr>
          <w:p w14:paraId="5CEB4BB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DC56682">
            <w:pPr>
              <w:jc w:val="center"/>
              <w:rPr>
                <w:rFonts w:ascii="Times New Roman" w:hAnsi="Times New Roman" w:cs="宋体"/>
                <w:kern w:val="0"/>
                <w:szCs w:val="21"/>
              </w:rPr>
            </w:pPr>
            <w:r>
              <w:rPr>
                <w:rFonts w:hint="eastAsia" w:ascii="Times New Roman" w:hAnsi="Times New Roman" w:cs="宋体"/>
                <w:kern w:val="0"/>
                <w:szCs w:val="21"/>
              </w:rPr>
              <w:t>——</w:t>
            </w:r>
          </w:p>
        </w:tc>
      </w:tr>
      <w:tr w14:paraId="04ED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8B0C1AD">
            <w:pPr>
              <w:jc w:val="center"/>
              <w:rPr>
                <w:rFonts w:ascii="Times New Roman" w:hAnsi="Times New Roman" w:cs="宋体"/>
                <w:kern w:val="0"/>
                <w:szCs w:val="21"/>
              </w:rPr>
            </w:pPr>
          </w:p>
        </w:tc>
        <w:tc>
          <w:tcPr>
            <w:tcW w:w="1523" w:type="dxa"/>
            <w:vMerge w:val="continue"/>
            <w:vAlign w:val="center"/>
          </w:tcPr>
          <w:p w14:paraId="7E7E032A">
            <w:pPr>
              <w:jc w:val="center"/>
              <w:rPr>
                <w:rFonts w:ascii="Times New Roman" w:hAnsi="Times New Roman" w:cs="宋体"/>
                <w:kern w:val="0"/>
                <w:szCs w:val="21"/>
              </w:rPr>
            </w:pPr>
          </w:p>
        </w:tc>
        <w:tc>
          <w:tcPr>
            <w:tcW w:w="1169" w:type="dxa"/>
            <w:vAlign w:val="center"/>
          </w:tcPr>
          <w:p w14:paraId="1B2C4404">
            <w:pPr>
              <w:jc w:val="center"/>
              <w:rPr>
                <w:rFonts w:ascii="Times New Roman" w:hAnsi="Times New Roman" w:cs="宋体"/>
                <w:kern w:val="0"/>
                <w:szCs w:val="21"/>
              </w:rPr>
            </w:pPr>
            <w:r>
              <w:rPr>
                <w:rFonts w:hint="eastAsia" w:ascii="Times New Roman" w:hAnsi="Times New Roman" w:cs="宋体"/>
                <w:kern w:val="0"/>
                <w:szCs w:val="21"/>
              </w:rPr>
              <w:t>重量偏差</w:t>
            </w:r>
          </w:p>
        </w:tc>
        <w:tc>
          <w:tcPr>
            <w:tcW w:w="1701" w:type="dxa"/>
            <w:gridSpan w:val="2"/>
            <w:vAlign w:val="center"/>
          </w:tcPr>
          <w:p w14:paraId="3E2801F7">
            <w:pPr>
              <w:jc w:val="center"/>
              <w:rPr>
                <w:rFonts w:ascii="Times New Roman" w:hAnsi="Times New Roman" w:cs="宋体"/>
                <w:kern w:val="0"/>
                <w:szCs w:val="21"/>
              </w:rPr>
            </w:pPr>
            <w:r>
              <w:rPr>
                <w:rFonts w:hint="eastAsia" w:ascii="Times New Roman" w:hAnsi="Times New Roman" w:cs="宋体"/>
                <w:kern w:val="0"/>
                <w:szCs w:val="21"/>
              </w:rPr>
              <w:t>GB 1499.2-2024</w:t>
            </w:r>
          </w:p>
        </w:tc>
        <w:tc>
          <w:tcPr>
            <w:tcW w:w="1795" w:type="dxa"/>
            <w:gridSpan w:val="2"/>
            <w:vAlign w:val="center"/>
          </w:tcPr>
          <w:p w14:paraId="5B126B54">
            <w:pPr>
              <w:jc w:val="center"/>
              <w:rPr>
                <w:rFonts w:ascii="Times New Roman" w:hAnsi="Times New Roman" w:cs="宋体"/>
                <w:kern w:val="0"/>
                <w:szCs w:val="21"/>
              </w:rPr>
            </w:pPr>
            <w:r>
              <w:rPr>
                <w:rFonts w:hint="eastAsia" w:ascii="Times New Roman" w:hAnsi="Times New Roman" w:cs="宋体"/>
                <w:kern w:val="0"/>
                <w:szCs w:val="21"/>
              </w:rPr>
              <w:t>GB 1499.2</w:t>
            </w:r>
          </w:p>
        </w:tc>
        <w:tc>
          <w:tcPr>
            <w:tcW w:w="976" w:type="dxa"/>
            <w:vAlign w:val="center"/>
          </w:tcPr>
          <w:p w14:paraId="7FDDA1A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92968CD">
            <w:pPr>
              <w:jc w:val="center"/>
              <w:rPr>
                <w:rFonts w:ascii="Times New Roman" w:hAnsi="Times New Roman" w:cs="宋体"/>
                <w:kern w:val="0"/>
                <w:szCs w:val="21"/>
              </w:rPr>
            </w:pPr>
            <w:r>
              <w:rPr>
                <w:rFonts w:hint="eastAsia" w:ascii="Times New Roman" w:hAnsi="Times New Roman" w:cs="宋体"/>
                <w:kern w:val="0"/>
                <w:szCs w:val="21"/>
              </w:rPr>
              <w:t>——</w:t>
            </w:r>
          </w:p>
        </w:tc>
      </w:tr>
      <w:tr w14:paraId="01E6E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0D4CD41">
            <w:pPr>
              <w:jc w:val="center"/>
              <w:rPr>
                <w:rFonts w:ascii="Times New Roman" w:hAnsi="Times New Roman" w:cs="宋体"/>
                <w:kern w:val="0"/>
                <w:szCs w:val="21"/>
              </w:rPr>
            </w:pPr>
          </w:p>
        </w:tc>
        <w:tc>
          <w:tcPr>
            <w:tcW w:w="1523" w:type="dxa"/>
            <w:vMerge w:val="continue"/>
            <w:vAlign w:val="center"/>
          </w:tcPr>
          <w:p w14:paraId="64956B1D">
            <w:pPr>
              <w:jc w:val="center"/>
              <w:rPr>
                <w:rFonts w:ascii="Times New Roman" w:hAnsi="Times New Roman" w:cs="宋体"/>
                <w:kern w:val="0"/>
                <w:szCs w:val="21"/>
              </w:rPr>
            </w:pPr>
          </w:p>
        </w:tc>
        <w:tc>
          <w:tcPr>
            <w:tcW w:w="1169" w:type="dxa"/>
            <w:vAlign w:val="center"/>
          </w:tcPr>
          <w:p w14:paraId="1A2A0822">
            <w:pPr>
              <w:jc w:val="center"/>
              <w:rPr>
                <w:rFonts w:ascii="Times New Roman" w:hAnsi="Times New Roman" w:cs="宋体"/>
                <w:kern w:val="0"/>
                <w:szCs w:val="21"/>
              </w:rPr>
            </w:pPr>
            <w:r>
              <w:rPr>
                <w:rFonts w:hint="eastAsia" w:ascii="Times New Roman" w:hAnsi="Times New Roman" w:cs="宋体"/>
                <w:kern w:val="0"/>
                <w:szCs w:val="21"/>
              </w:rPr>
              <w:t>表面标志</w:t>
            </w:r>
          </w:p>
        </w:tc>
        <w:tc>
          <w:tcPr>
            <w:tcW w:w="1701" w:type="dxa"/>
            <w:gridSpan w:val="2"/>
            <w:vAlign w:val="center"/>
          </w:tcPr>
          <w:p w14:paraId="6DD7DF7F">
            <w:pPr>
              <w:jc w:val="center"/>
              <w:rPr>
                <w:rFonts w:ascii="Times New Roman" w:hAnsi="Times New Roman" w:cs="宋体"/>
                <w:kern w:val="0"/>
                <w:szCs w:val="21"/>
              </w:rPr>
            </w:pPr>
            <w:r>
              <w:rPr>
                <w:rFonts w:hint="eastAsia" w:ascii="Times New Roman" w:hAnsi="Times New Roman" w:cs="宋体"/>
                <w:kern w:val="0"/>
                <w:szCs w:val="21"/>
              </w:rPr>
              <w:t>GB 1499.2-2024</w:t>
            </w:r>
          </w:p>
        </w:tc>
        <w:tc>
          <w:tcPr>
            <w:tcW w:w="1795" w:type="dxa"/>
            <w:gridSpan w:val="2"/>
            <w:vAlign w:val="center"/>
          </w:tcPr>
          <w:p w14:paraId="3876F3BC">
            <w:pPr>
              <w:jc w:val="center"/>
              <w:rPr>
                <w:rFonts w:ascii="Times New Roman" w:hAnsi="Times New Roman" w:cs="宋体"/>
                <w:kern w:val="0"/>
                <w:szCs w:val="21"/>
              </w:rPr>
            </w:pPr>
            <w:r>
              <w:rPr>
                <w:rFonts w:hint="eastAsia" w:ascii="Times New Roman" w:hAnsi="Times New Roman" w:cs="宋体"/>
                <w:kern w:val="0"/>
                <w:szCs w:val="21"/>
              </w:rPr>
              <w:t>GB 1499.2</w:t>
            </w:r>
          </w:p>
        </w:tc>
        <w:tc>
          <w:tcPr>
            <w:tcW w:w="976" w:type="dxa"/>
            <w:vAlign w:val="center"/>
          </w:tcPr>
          <w:p w14:paraId="6BBAEF9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9AD5AC8">
            <w:pPr>
              <w:jc w:val="center"/>
              <w:rPr>
                <w:rFonts w:ascii="Times New Roman" w:hAnsi="Times New Roman" w:cs="宋体"/>
                <w:kern w:val="0"/>
                <w:szCs w:val="21"/>
              </w:rPr>
            </w:pPr>
            <w:r>
              <w:rPr>
                <w:rFonts w:hint="eastAsia" w:ascii="Times New Roman" w:hAnsi="Times New Roman" w:cs="宋体"/>
                <w:kern w:val="0"/>
                <w:szCs w:val="21"/>
              </w:rPr>
              <w:t>——</w:t>
            </w:r>
          </w:p>
        </w:tc>
      </w:tr>
      <w:tr w14:paraId="1CDCC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597E326E">
            <w:pPr>
              <w:jc w:val="center"/>
              <w:rPr>
                <w:rFonts w:ascii="Times New Roman" w:hAnsi="Times New Roman" w:cs="宋体"/>
                <w:kern w:val="0"/>
                <w:szCs w:val="21"/>
              </w:rPr>
            </w:pPr>
            <w:r>
              <w:rPr>
                <w:rFonts w:hint="eastAsia" w:ascii="Times New Roman" w:hAnsi="Times New Roman" w:cs="宋体"/>
                <w:kern w:val="0"/>
                <w:szCs w:val="21"/>
              </w:rPr>
              <w:t>3</w:t>
            </w:r>
          </w:p>
        </w:tc>
        <w:tc>
          <w:tcPr>
            <w:tcW w:w="1523" w:type="dxa"/>
            <w:vMerge w:val="restart"/>
            <w:vAlign w:val="center"/>
          </w:tcPr>
          <w:p w14:paraId="70DBE0CF">
            <w:pPr>
              <w:jc w:val="center"/>
              <w:rPr>
                <w:rFonts w:ascii="Times New Roman" w:hAnsi="Times New Roman" w:cs="宋体"/>
                <w:kern w:val="0"/>
                <w:szCs w:val="21"/>
              </w:rPr>
            </w:pPr>
            <w:r>
              <w:rPr>
                <w:rFonts w:hint="eastAsia" w:ascii="Times New Roman" w:hAnsi="Times New Roman" w:cs="宋体"/>
                <w:kern w:val="0"/>
                <w:szCs w:val="21"/>
              </w:rPr>
              <w:t>冷轧带肋钢筋</w:t>
            </w:r>
          </w:p>
        </w:tc>
        <w:tc>
          <w:tcPr>
            <w:tcW w:w="1169" w:type="dxa"/>
            <w:vAlign w:val="center"/>
          </w:tcPr>
          <w:p w14:paraId="00430010">
            <w:pPr>
              <w:jc w:val="center"/>
              <w:rPr>
                <w:rFonts w:ascii="Times New Roman" w:hAnsi="Times New Roman" w:cs="宋体"/>
                <w:kern w:val="0"/>
                <w:szCs w:val="21"/>
              </w:rPr>
            </w:pPr>
            <w:r>
              <w:rPr>
                <w:rFonts w:hint="eastAsia" w:ascii="Times New Roman" w:hAnsi="Times New Roman" w:cs="宋体"/>
                <w:kern w:val="0"/>
                <w:szCs w:val="21"/>
              </w:rPr>
              <w:t>力学性能</w:t>
            </w:r>
          </w:p>
        </w:tc>
        <w:tc>
          <w:tcPr>
            <w:tcW w:w="1701" w:type="dxa"/>
            <w:gridSpan w:val="2"/>
            <w:vAlign w:val="center"/>
          </w:tcPr>
          <w:p w14:paraId="20166BA5">
            <w:pPr>
              <w:jc w:val="center"/>
              <w:rPr>
                <w:rFonts w:ascii="Times New Roman" w:hAnsi="Times New Roman" w:cs="宋体"/>
                <w:kern w:val="0"/>
                <w:szCs w:val="21"/>
              </w:rPr>
            </w:pPr>
            <w:r>
              <w:rPr>
                <w:rFonts w:hint="eastAsia" w:ascii="Times New Roman" w:hAnsi="Times New Roman" w:cs="宋体"/>
                <w:kern w:val="0"/>
                <w:szCs w:val="21"/>
              </w:rPr>
              <w:t>GB 13788-2024</w:t>
            </w:r>
          </w:p>
        </w:tc>
        <w:tc>
          <w:tcPr>
            <w:tcW w:w="1795" w:type="dxa"/>
            <w:gridSpan w:val="2"/>
            <w:vAlign w:val="center"/>
          </w:tcPr>
          <w:p w14:paraId="16DE9488">
            <w:pPr>
              <w:jc w:val="center"/>
              <w:rPr>
                <w:rFonts w:ascii="Times New Roman" w:hAnsi="Times New Roman" w:cs="宋体"/>
                <w:kern w:val="0"/>
                <w:szCs w:val="21"/>
              </w:rPr>
            </w:pPr>
            <w:r>
              <w:rPr>
                <w:rFonts w:hint="eastAsia" w:ascii="Times New Roman" w:hAnsi="Times New Roman" w:cs="宋体"/>
                <w:kern w:val="0"/>
                <w:szCs w:val="21"/>
              </w:rPr>
              <w:t>GB/T 28900</w:t>
            </w:r>
          </w:p>
        </w:tc>
        <w:tc>
          <w:tcPr>
            <w:tcW w:w="976" w:type="dxa"/>
            <w:vAlign w:val="center"/>
          </w:tcPr>
          <w:p w14:paraId="1E99890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4A42E4D">
            <w:pPr>
              <w:jc w:val="center"/>
              <w:rPr>
                <w:rFonts w:ascii="Times New Roman" w:hAnsi="Times New Roman" w:cs="宋体"/>
                <w:kern w:val="0"/>
                <w:szCs w:val="21"/>
              </w:rPr>
            </w:pPr>
            <w:r>
              <w:rPr>
                <w:rFonts w:hint="eastAsia" w:ascii="Times New Roman" w:hAnsi="Times New Roman" w:cs="宋体"/>
                <w:kern w:val="0"/>
                <w:szCs w:val="21"/>
              </w:rPr>
              <w:t>——</w:t>
            </w:r>
          </w:p>
        </w:tc>
      </w:tr>
      <w:tr w14:paraId="5D3A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EA0B7B4">
            <w:pPr>
              <w:jc w:val="center"/>
              <w:rPr>
                <w:rFonts w:ascii="Times New Roman" w:hAnsi="Times New Roman" w:cs="宋体"/>
                <w:kern w:val="0"/>
                <w:szCs w:val="21"/>
              </w:rPr>
            </w:pPr>
          </w:p>
        </w:tc>
        <w:tc>
          <w:tcPr>
            <w:tcW w:w="1523" w:type="dxa"/>
            <w:vMerge w:val="continue"/>
            <w:vAlign w:val="center"/>
          </w:tcPr>
          <w:p w14:paraId="19450FB3">
            <w:pPr>
              <w:jc w:val="center"/>
              <w:rPr>
                <w:rFonts w:ascii="Times New Roman" w:hAnsi="Times New Roman" w:cs="宋体"/>
                <w:kern w:val="0"/>
                <w:szCs w:val="21"/>
              </w:rPr>
            </w:pPr>
          </w:p>
        </w:tc>
        <w:tc>
          <w:tcPr>
            <w:tcW w:w="1169" w:type="dxa"/>
            <w:vAlign w:val="center"/>
          </w:tcPr>
          <w:p w14:paraId="45E36EA5">
            <w:pPr>
              <w:jc w:val="center"/>
              <w:rPr>
                <w:rFonts w:ascii="Times New Roman" w:hAnsi="Times New Roman" w:cs="宋体"/>
                <w:kern w:val="0"/>
                <w:szCs w:val="21"/>
              </w:rPr>
            </w:pPr>
            <w:r>
              <w:rPr>
                <w:rFonts w:hint="eastAsia" w:ascii="Times New Roman" w:hAnsi="Times New Roman" w:cs="宋体"/>
                <w:kern w:val="0"/>
                <w:szCs w:val="21"/>
              </w:rPr>
              <w:t>弯曲</w:t>
            </w:r>
          </w:p>
        </w:tc>
        <w:tc>
          <w:tcPr>
            <w:tcW w:w="1701" w:type="dxa"/>
            <w:gridSpan w:val="2"/>
            <w:vAlign w:val="center"/>
          </w:tcPr>
          <w:p w14:paraId="26342EBE">
            <w:pPr>
              <w:jc w:val="center"/>
              <w:rPr>
                <w:rFonts w:ascii="Times New Roman" w:hAnsi="Times New Roman" w:cs="宋体"/>
                <w:kern w:val="0"/>
                <w:szCs w:val="21"/>
              </w:rPr>
            </w:pPr>
            <w:r>
              <w:rPr>
                <w:rFonts w:hint="eastAsia" w:ascii="Times New Roman" w:hAnsi="Times New Roman" w:cs="宋体"/>
                <w:kern w:val="0"/>
                <w:szCs w:val="21"/>
              </w:rPr>
              <w:t>GB 13788-2024</w:t>
            </w:r>
          </w:p>
        </w:tc>
        <w:tc>
          <w:tcPr>
            <w:tcW w:w="1795" w:type="dxa"/>
            <w:gridSpan w:val="2"/>
            <w:vAlign w:val="center"/>
          </w:tcPr>
          <w:p w14:paraId="19B4272A">
            <w:pPr>
              <w:jc w:val="center"/>
              <w:rPr>
                <w:rFonts w:ascii="Times New Roman" w:hAnsi="Times New Roman" w:cs="宋体"/>
                <w:kern w:val="0"/>
                <w:szCs w:val="21"/>
              </w:rPr>
            </w:pPr>
            <w:r>
              <w:rPr>
                <w:rFonts w:hint="eastAsia" w:ascii="Times New Roman" w:hAnsi="Times New Roman" w:cs="宋体"/>
                <w:kern w:val="0"/>
                <w:szCs w:val="21"/>
              </w:rPr>
              <w:t>GB/T 28900</w:t>
            </w:r>
          </w:p>
        </w:tc>
        <w:tc>
          <w:tcPr>
            <w:tcW w:w="976" w:type="dxa"/>
            <w:vAlign w:val="center"/>
          </w:tcPr>
          <w:p w14:paraId="4C16E18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695D450">
            <w:pPr>
              <w:jc w:val="center"/>
              <w:rPr>
                <w:rFonts w:ascii="Times New Roman" w:hAnsi="Times New Roman" w:cs="宋体"/>
                <w:kern w:val="0"/>
                <w:szCs w:val="21"/>
              </w:rPr>
            </w:pPr>
            <w:r>
              <w:rPr>
                <w:rFonts w:hint="eastAsia" w:ascii="Times New Roman" w:hAnsi="Times New Roman" w:cs="宋体"/>
                <w:kern w:val="0"/>
                <w:szCs w:val="21"/>
              </w:rPr>
              <w:t>——</w:t>
            </w:r>
          </w:p>
        </w:tc>
      </w:tr>
      <w:tr w14:paraId="582A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7100667">
            <w:pPr>
              <w:jc w:val="center"/>
              <w:rPr>
                <w:rFonts w:ascii="Times New Roman" w:hAnsi="Times New Roman" w:cs="宋体"/>
                <w:kern w:val="0"/>
                <w:szCs w:val="21"/>
              </w:rPr>
            </w:pPr>
          </w:p>
        </w:tc>
        <w:tc>
          <w:tcPr>
            <w:tcW w:w="1523" w:type="dxa"/>
            <w:vMerge w:val="continue"/>
            <w:vAlign w:val="center"/>
          </w:tcPr>
          <w:p w14:paraId="55FBB29D">
            <w:pPr>
              <w:jc w:val="center"/>
              <w:rPr>
                <w:rFonts w:ascii="Times New Roman" w:hAnsi="Times New Roman" w:cs="宋体"/>
                <w:kern w:val="0"/>
                <w:szCs w:val="21"/>
              </w:rPr>
            </w:pPr>
          </w:p>
        </w:tc>
        <w:tc>
          <w:tcPr>
            <w:tcW w:w="1169" w:type="dxa"/>
            <w:vAlign w:val="center"/>
          </w:tcPr>
          <w:p w14:paraId="3E834A2A">
            <w:pPr>
              <w:jc w:val="center"/>
              <w:rPr>
                <w:rFonts w:ascii="Times New Roman" w:hAnsi="Times New Roman" w:cs="宋体"/>
                <w:kern w:val="0"/>
                <w:szCs w:val="21"/>
              </w:rPr>
            </w:pPr>
            <w:r>
              <w:rPr>
                <w:rFonts w:hint="eastAsia" w:ascii="Times New Roman" w:hAnsi="Times New Roman" w:cs="宋体"/>
                <w:kern w:val="0"/>
                <w:szCs w:val="21"/>
              </w:rPr>
              <w:t>反向弯曲</w:t>
            </w:r>
          </w:p>
        </w:tc>
        <w:tc>
          <w:tcPr>
            <w:tcW w:w="1701" w:type="dxa"/>
            <w:gridSpan w:val="2"/>
            <w:vAlign w:val="center"/>
          </w:tcPr>
          <w:p w14:paraId="595FD3FF">
            <w:pPr>
              <w:jc w:val="center"/>
              <w:rPr>
                <w:rFonts w:ascii="Times New Roman" w:hAnsi="Times New Roman" w:cs="宋体"/>
                <w:kern w:val="0"/>
                <w:szCs w:val="21"/>
              </w:rPr>
            </w:pPr>
            <w:r>
              <w:rPr>
                <w:rFonts w:hint="eastAsia" w:ascii="Times New Roman" w:hAnsi="Times New Roman" w:cs="宋体"/>
                <w:kern w:val="0"/>
                <w:szCs w:val="21"/>
              </w:rPr>
              <w:t>GB 13788-2024</w:t>
            </w:r>
          </w:p>
        </w:tc>
        <w:tc>
          <w:tcPr>
            <w:tcW w:w="1795" w:type="dxa"/>
            <w:gridSpan w:val="2"/>
            <w:vAlign w:val="center"/>
          </w:tcPr>
          <w:p w14:paraId="3A808B76">
            <w:pPr>
              <w:jc w:val="center"/>
              <w:rPr>
                <w:rFonts w:ascii="Times New Roman" w:hAnsi="Times New Roman" w:cs="宋体"/>
                <w:kern w:val="0"/>
                <w:szCs w:val="21"/>
              </w:rPr>
            </w:pPr>
            <w:r>
              <w:rPr>
                <w:rFonts w:hint="eastAsia" w:ascii="Times New Roman" w:hAnsi="Times New Roman" w:cs="宋体"/>
                <w:kern w:val="0"/>
                <w:szCs w:val="21"/>
              </w:rPr>
              <w:t>GB/T 21839</w:t>
            </w:r>
          </w:p>
        </w:tc>
        <w:tc>
          <w:tcPr>
            <w:tcW w:w="976" w:type="dxa"/>
            <w:vAlign w:val="center"/>
          </w:tcPr>
          <w:p w14:paraId="59422BB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BD4432B">
            <w:pPr>
              <w:jc w:val="center"/>
              <w:rPr>
                <w:rFonts w:ascii="Times New Roman" w:hAnsi="Times New Roman" w:cs="宋体"/>
                <w:kern w:val="0"/>
                <w:szCs w:val="21"/>
              </w:rPr>
            </w:pPr>
            <w:r>
              <w:rPr>
                <w:rFonts w:hint="eastAsia" w:ascii="Times New Roman" w:hAnsi="Times New Roman" w:cs="宋体"/>
                <w:kern w:val="0"/>
                <w:szCs w:val="21"/>
              </w:rPr>
              <w:t>——</w:t>
            </w:r>
          </w:p>
        </w:tc>
      </w:tr>
      <w:tr w14:paraId="6370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8E8778C">
            <w:pPr>
              <w:jc w:val="center"/>
              <w:rPr>
                <w:rFonts w:ascii="Times New Roman" w:hAnsi="Times New Roman" w:cs="宋体"/>
                <w:kern w:val="0"/>
                <w:szCs w:val="21"/>
              </w:rPr>
            </w:pPr>
          </w:p>
        </w:tc>
        <w:tc>
          <w:tcPr>
            <w:tcW w:w="1523" w:type="dxa"/>
            <w:vMerge w:val="continue"/>
            <w:vAlign w:val="center"/>
          </w:tcPr>
          <w:p w14:paraId="6735453D">
            <w:pPr>
              <w:jc w:val="center"/>
              <w:rPr>
                <w:rFonts w:ascii="Times New Roman" w:hAnsi="Times New Roman" w:cs="宋体"/>
                <w:kern w:val="0"/>
                <w:szCs w:val="21"/>
              </w:rPr>
            </w:pPr>
          </w:p>
        </w:tc>
        <w:tc>
          <w:tcPr>
            <w:tcW w:w="1169" w:type="dxa"/>
            <w:vAlign w:val="center"/>
          </w:tcPr>
          <w:p w14:paraId="3A762D2D">
            <w:pPr>
              <w:jc w:val="center"/>
              <w:rPr>
                <w:rFonts w:ascii="Times New Roman" w:hAnsi="Times New Roman" w:cs="宋体"/>
                <w:kern w:val="0"/>
                <w:szCs w:val="21"/>
              </w:rPr>
            </w:pPr>
            <w:r>
              <w:rPr>
                <w:rFonts w:hint="eastAsia" w:ascii="Times New Roman" w:hAnsi="Times New Roman" w:cs="宋体"/>
                <w:kern w:val="0"/>
                <w:szCs w:val="21"/>
              </w:rPr>
              <w:t>尺寸</w:t>
            </w:r>
          </w:p>
        </w:tc>
        <w:tc>
          <w:tcPr>
            <w:tcW w:w="1701" w:type="dxa"/>
            <w:gridSpan w:val="2"/>
            <w:vAlign w:val="center"/>
          </w:tcPr>
          <w:p w14:paraId="2297ECFD">
            <w:pPr>
              <w:jc w:val="center"/>
              <w:rPr>
                <w:rFonts w:ascii="Times New Roman" w:hAnsi="Times New Roman" w:cs="宋体"/>
                <w:kern w:val="0"/>
                <w:szCs w:val="21"/>
              </w:rPr>
            </w:pPr>
            <w:r>
              <w:rPr>
                <w:rFonts w:hint="eastAsia" w:ascii="Times New Roman" w:hAnsi="Times New Roman" w:cs="宋体"/>
                <w:kern w:val="0"/>
                <w:szCs w:val="21"/>
              </w:rPr>
              <w:t>GB 13788-2024</w:t>
            </w:r>
          </w:p>
        </w:tc>
        <w:tc>
          <w:tcPr>
            <w:tcW w:w="1795" w:type="dxa"/>
            <w:gridSpan w:val="2"/>
            <w:vAlign w:val="center"/>
          </w:tcPr>
          <w:p w14:paraId="0BC486DC">
            <w:pPr>
              <w:jc w:val="center"/>
              <w:rPr>
                <w:rFonts w:ascii="Times New Roman" w:hAnsi="Times New Roman" w:cs="宋体"/>
                <w:kern w:val="0"/>
                <w:szCs w:val="21"/>
              </w:rPr>
            </w:pPr>
            <w:r>
              <w:rPr>
                <w:rFonts w:hint="eastAsia" w:ascii="Times New Roman" w:hAnsi="Times New Roman" w:cs="宋体"/>
                <w:kern w:val="0"/>
                <w:szCs w:val="21"/>
              </w:rPr>
              <w:t>GB 13788-2024</w:t>
            </w:r>
          </w:p>
        </w:tc>
        <w:tc>
          <w:tcPr>
            <w:tcW w:w="976" w:type="dxa"/>
            <w:vAlign w:val="center"/>
          </w:tcPr>
          <w:p w14:paraId="14CEC38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CF7EC5D">
            <w:pPr>
              <w:jc w:val="center"/>
              <w:rPr>
                <w:rFonts w:ascii="Times New Roman" w:hAnsi="Times New Roman" w:cs="宋体"/>
                <w:kern w:val="0"/>
                <w:szCs w:val="21"/>
              </w:rPr>
            </w:pPr>
            <w:r>
              <w:rPr>
                <w:rFonts w:hint="eastAsia" w:ascii="Times New Roman" w:hAnsi="Times New Roman" w:cs="宋体"/>
                <w:kern w:val="0"/>
                <w:szCs w:val="21"/>
              </w:rPr>
              <w:t>——</w:t>
            </w:r>
          </w:p>
        </w:tc>
      </w:tr>
      <w:tr w14:paraId="602D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08E0B97">
            <w:pPr>
              <w:jc w:val="center"/>
              <w:rPr>
                <w:rFonts w:ascii="Times New Roman" w:hAnsi="Times New Roman" w:cs="宋体"/>
                <w:kern w:val="0"/>
                <w:szCs w:val="21"/>
              </w:rPr>
            </w:pPr>
          </w:p>
        </w:tc>
        <w:tc>
          <w:tcPr>
            <w:tcW w:w="1523" w:type="dxa"/>
            <w:vMerge w:val="continue"/>
            <w:vAlign w:val="center"/>
          </w:tcPr>
          <w:p w14:paraId="61C3043B">
            <w:pPr>
              <w:jc w:val="center"/>
              <w:rPr>
                <w:rFonts w:ascii="Times New Roman" w:hAnsi="Times New Roman" w:cs="宋体"/>
                <w:kern w:val="0"/>
                <w:szCs w:val="21"/>
              </w:rPr>
            </w:pPr>
          </w:p>
        </w:tc>
        <w:tc>
          <w:tcPr>
            <w:tcW w:w="1169" w:type="dxa"/>
            <w:vAlign w:val="center"/>
          </w:tcPr>
          <w:p w14:paraId="1C09F1D4">
            <w:pPr>
              <w:jc w:val="center"/>
              <w:rPr>
                <w:rFonts w:ascii="Times New Roman" w:hAnsi="Times New Roman" w:cs="宋体"/>
                <w:kern w:val="0"/>
                <w:szCs w:val="21"/>
              </w:rPr>
            </w:pPr>
            <w:r>
              <w:rPr>
                <w:rFonts w:hint="eastAsia" w:ascii="Times New Roman" w:hAnsi="Times New Roman" w:cs="宋体"/>
                <w:kern w:val="0"/>
                <w:szCs w:val="21"/>
              </w:rPr>
              <w:t>重量偏差</w:t>
            </w:r>
          </w:p>
        </w:tc>
        <w:tc>
          <w:tcPr>
            <w:tcW w:w="1701" w:type="dxa"/>
            <w:gridSpan w:val="2"/>
            <w:vAlign w:val="center"/>
          </w:tcPr>
          <w:p w14:paraId="11E21D04">
            <w:pPr>
              <w:jc w:val="center"/>
              <w:rPr>
                <w:rFonts w:ascii="Times New Roman" w:hAnsi="Times New Roman" w:cs="宋体"/>
                <w:kern w:val="0"/>
                <w:szCs w:val="21"/>
              </w:rPr>
            </w:pPr>
            <w:r>
              <w:rPr>
                <w:rFonts w:hint="eastAsia" w:ascii="Times New Roman" w:hAnsi="Times New Roman" w:cs="宋体"/>
                <w:kern w:val="0"/>
                <w:szCs w:val="21"/>
              </w:rPr>
              <w:t>GB 13788-2024</w:t>
            </w:r>
          </w:p>
        </w:tc>
        <w:tc>
          <w:tcPr>
            <w:tcW w:w="1795" w:type="dxa"/>
            <w:gridSpan w:val="2"/>
            <w:vAlign w:val="center"/>
          </w:tcPr>
          <w:p w14:paraId="630FACA0">
            <w:pPr>
              <w:jc w:val="center"/>
              <w:rPr>
                <w:rFonts w:ascii="Times New Roman" w:hAnsi="Times New Roman" w:cs="宋体"/>
                <w:kern w:val="0"/>
                <w:szCs w:val="21"/>
              </w:rPr>
            </w:pPr>
            <w:r>
              <w:rPr>
                <w:rFonts w:hint="eastAsia" w:ascii="Times New Roman" w:hAnsi="Times New Roman" w:cs="宋体"/>
                <w:kern w:val="0"/>
                <w:szCs w:val="21"/>
              </w:rPr>
              <w:t>GB 13788-2024</w:t>
            </w:r>
          </w:p>
        </w:tc>
        <w:tc>
          <w:tcPr>
            <w:tcW w:w="976" w:type="dxa"/>
            <w:vAlign w:val="center"/>
          </w:tcPr>
          <w:p w14:paraId="622697C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E9212EB">
            <w:pPr>
              <w:jc w:val="center"/>
              <w:rPr>
                <w:rFonts w:ascii="Times New Roman" w:hAnsi="Times New Roman" w:cs="宋体"/>
                <w:kern w:val="0"/>
                <w:szCs w:val="21"/>
              </w:rPr>
            </w:pPr>
            <w:r>
              <w:rPr>
                <w:rFonts w:hint="eastAsia" w:ascii="Times New Roman" w:hAnsi="Times New Roman" w:cs="宋体"/>
                <w:kern w:val="0"/>
                <w:szCs w:val="21"/>
              </w:rPr>
              <w:t>——</w:t>
            </w:r>
          </w:p>
        </w:tc>
      </w:tr>
      <w:tr w14:paraId="21545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E836401">
            <w:pPr>
              <w:jc w:val="center"/>
              <w:rPr>
                <w:rFonts w:ascii="Times New Roman" w:hAnsi="Times New Roman" w:cs="宋体"/>
                <w:kern w:val="0"/>
                <w:szCs w:val="21"/>
              </w:rPr>
            </w:pPr>
          </w:p>
        </w:tc>
        <w:tc>
          <w:tcPr>
            <w:tcW w:w="1523" w:type="dxa"/>
            <w:vMerge w:val="continue"/>
            <w:vAlign w:val="center"/>
          </w:tcPr>
          <w:p w14:paraId="146C2AD0">
            <w:pPr>
              <w:jc w:val="center"/>
              <w:rPr>
                <w:rFonts w:ascii="Times New Roman" w:hAnsi="Times New Roman" w:cs="宋体"/>
                <w:kern w:val="0"/>
                <w:szCs w:val="21"/>
              </w:rPr>
            </w:pPr>
          </w:p>
        </w:tc>
        <w:tc>
          <w:tcPr>
            <w:tcW w:w="1169" w:type="dxa"/>
            <w:vAlign w:val="center"/>
          </w:tcPr>
          <w:p w14:paraId="03E616C9">
            <w:pPr>
              <w:jc w:val="center"/>
              <w:rPr>
                <w:rFonts w:ascii="Times New Roman" w:hAnsi="Times New Roman" w:cs="宋体"/>
                <w:kern w:val="0"/>
                <w:szCs w:val="21"/>
              </w:rPr>
            </w:pPr>
            <w:r>
              <w:rPr>
                <w:rFonts w:hint="eastAsia" w:ascii="Times New Roman" w:hAnsi="Times New Roman" w:cs="宋体"/>
                <w:kern w:val="0"/>
                <w:szCs w:val="21"/>
              </w:rPr>
              <w:t>表面标志</w:t>
            </w:r>
          </w:p>
        </w:tc>
        <w:tc>
          <w:tcPr>
            <w:tcW w:w="1701" w:type="dxa"/>
            <w:gridSpan w:val="2"/>
            <w:vAlign w:val="center"/>
          </w:tcPr>
          <w:p w14:paraId="0A414658">
            <w:pPr>
              <w:jc w:val="center"/>
              <w:rPr>
                <w:rFonts w:ascii="Times New Roman" w:hAnsi="Times New Roman" w:cs="宋体"/>
                <w:kern w:val="0"/>
                <w:szCs w:val="21"/>
              </w:rPr>
            </w:pPr>
            <w:r>
              <w:rPr>
                <w:rFonts w:hint="eastAsia" w:ascii="Times New Roman" w:hAnsi="Times New Roman" w:cs="宋体"/>
                <w:kern w:val="0"/>
                <w:szCs w:val="21"/>
              </w:rPr>
              <w:t>GB 13788-2024</w:t>
            </w:r>
          </w:p>
        </w:tc>
        <w:tc>
          <w:tcPr>
            <w:tcW w:w="1795" w:type="dxa"/>
            <w:gridSpan w:val="2"/>
            <w:vAlign w:val="center"/>
          </w:tcPr>
          <w:p w14:paraId="6F90D63A">
            <w:pPr>
              <w:jc w:val="center"/>
              <w:rPr>
                <w:rFonts w:ascii="Times New Roman" w:hAnsi="Times New Roman" w:cs="宋体"/>
                <w:kern w:val="0"/>
                <w:szCs w:val="21"/>
              </w:rPr>
            </w:pPr>
            <w:r>
              <w:rPr>
                <w:rFonts w:hint="eastAsia" w:ascii="Times New Roman" w:hAnsi="Times New Roman" w:cs="宋体"/>
                <w:kern w:val="0"/>
                <w:szCs w:val="21"/>
              </w:rPr>
              <w:t>GB 13788-2024</w:t>
            </w:r>
          </w:p>
        </w:tc>
        <w:tc>
          <w:tcPr>
            <w:tcW w:w="976" w:type="dxa"/>
            <w:vAlign w:val="center"/>
          </w:tcPr>
          <w:p w14:paraId="36A9EC0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562340E">
            <w:pPr>
              <w:jc w:val="center"/>
              <w:rPr>
                <w:rFonts w:ascii="Times New Roman" w:hAnsi="Times New Roman" w:cs="宋体"/>
                <w:kern w:val="0"/>
                <w:szCs w:val="21"/>
              </w:rPr>
            </w:pPr>
            <w:r>
              <w:rPr>
                <w:rFonts w:hint="eastAsia" w:ascii="Times New Roman" w:hAnsi="Times New Roman" w:cs="宋体"/>
                <w:kern w:val="0"/>
                <w:szCs w:val="21"/>
              </w:rPr>
              <w:t>——</w:t>
            </w:r>
          </w:p>
        </w:tc>
      </w:tr>
      <w:tr w14:paraId="33D0D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Align w:val="center"/>
          </w:tcPr>
          <w:p w14:paraId="44FD3AAC">
            <w:pPr>
              <w:jc w:val="center"/>
              <w:rPr>
                <w:rFonts w:ascii="Times New Roman" w:hAnsi="Times New Roman" w:cs="宋体"/>
                <w:b/>
                <w:kern w:val="0"/>
                <w:szCs w:val="21"/>
              </w:rPr>
            </w:pPr>
            <w:r>
              <w:rPr>
                <w:rFonts w:hint="eastAsia" w:ascii="Times New Roman" w:hAnsi="Times New Roman" w:cs="宋体"/>
                <w:b/>
                <w:kern w:val="0"/>
                <w:szCs w:val="21"/>
              </w:rPr>
              <w:t>6</w:t>
            </w:r>
          </w:p>
        </w:tc>
        <w:tc>
          <w:tcPr>
            <w:tcW w:w="7830" w:type="dxa"/>
            <w:gridSpan w:val="8"/>
            <w:vAlign w:val="center"/>
          </w:tcPr>
          <w:p w14:paraId="67598B99">
            <w:pPr>
              <w:jc w:val="center"/>
              <w:rPr>
                <w:rFonts w:ascii="Times New Roman" w:hAnsi="Times New Roman" w:cs="宋体"/>
                <w:b/>
                <w:kern w:val="0"/>
                <w:szCs w:val="21"/>
              </w:rPr>
            </w:pPr>
            <w:r>
              <w:rPr>
                <w:rFonts w:hint="eastAsia" w:ascii="Times New Roman" w:hAnsi="Times New Roman" w:cs="宋体"/>
                <w:b/>
                <w:kern w:val="0"/>
                <w:szCs w:val="21"/>
              </w:rPr>
              <w:t>高强紧固件</w:t>
            </w:r>
          </w:p>
        </w:tc>
      </w:tr>
      <w:tr w14:paraId="49398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Align w:val="center"/>
          </w:tcPr>
          <w:p w14:paraId="1B8E1B0B">
            <w:pPr>
              <w:jc w:val="center"/>
              <w:rPr>
                <w:rFonts w:ascii="Times New Roman" w:hAnsi="Times New Roman" w:cs="宋体"/>
                <w:kern w:val="0"/>
                <w:szCs w:val="21"/>
              </w:rPr>
            </w:pPr>
            <w:r>
              <w:rPr>
                <w:rFonts w:hint="eastAsia" w:ascii="Times New Roman" w:hAnsi="Times New Roman" w:cs="宋体"/>
                <w:kern w:val="0"/>
                <w:szCs w:val="21"/>
              </w:rPr>
              <w:t>序号</w:t>
            </w:r>
          </w:p>
        </w:tc>
        <w:tc>
          <w:tcPr>
            <w:tcW w:w="1523" w:type="dxa"/>
            <w:vAlign w:val="center"/>
          </w:tcPr>
          <w:p w14:paraId="10B82BC7">
            <w:pPr>
              <w:jc w:val="center"/>
              <w:rPr>
                <w:rFonts w:ascii="Times New Roman" w:hAnsi="Times New Roman" w:cs="宋体"/>
                <w:kern w:val="0"/>
                <w:szCs w:val="21"/>
              </w:rPr>
            </w:pPr>
            <w:r>
              <w:rPr>
                <w:rFonts w:hint="eastAsia" w:ascii="Times New Roman" w:hAnsi="Times New Roman" w:cs="宋体"/>
                <w:kern w:val="0"/>
                <w:szCs w:val="21"/>
              </w:rPr>
              <w:t>产品名称（类别）</w:t>
            </w:r>
          </w:p>
        </w:tc>
        <w:tc>
          <w:tcPr>
            <w:tcW w:w="1169" w:type="dxa"/>
            <w:vAlign w:val="center"/>
          </w:tcPr>
          <w:p w14:paraId="6D969F39">
            <w:pPr>
              <w:jc w:val="center"/>
              <w:rPr>
                <w:rFonts w:ascii="Times New Roman" w:hAnsi="Times New Roman" w:cs="宋体"/>
                <w:kern w:val="0"/>
                <w:szCs w:val="21"/>
              </w:rPr>
            </w:pPr>
            <w:r>
              <w:rPr>
                <w:rFonts w:hint="eastAsia" w:ascii="Times New Roman" w:hAnsi="Times New Roman" w:cs="宋体"/>
                <w:kern w:val="0"/>
                <w:szCs w:val="21"/>
              </w:rPr>
              <w:t>检验项目</w:t>
            </w:r>
          </w:p>
        </w:tc>
        <w:tc>
          <w:tcPr>
            <w:tcW w:w="1701" w:type="dxa"/>
            <w:gridSpan w:val="2"/>
            <w:vAlign w:val="center"/>
          </w:tcPr>
          <w:p w14:paraId="7501274A">
            <w:pPr>
              <w:jc w:val="center"/>
              <w:rPr>
                <w:rFonts w:ascii="Times New Roman" w:hAnsi="Times New Roman" w:cs="宋体"/>
                <w:kern w:val="0"/>
                <w:szCs w:val="21"/>
              </w:rPr>
            </w:pPr>
            <w:r>
              <w:rPr>
                <w:rFonts w:hint="eastAsia" w:ascii="Times New Roman" w:hAnsi="Times New Roman" w:cs="宋体"/>
                <w:kern w:val="0"/>
                <w:szCs w:val="21"/>
              </w:rPr>
              <w:t>判定标准</w:t>
            </w:r>
          </w:p>
        </w:tc>
        <w:tc>
          <w:tcPr>
            <w:tcW w:w="1795" w:type="dxa"/>
            <w:gridSpan w:val="2"/>
            <w:vAlign w:val="center"/>
          </w:tcPr>
          <w:p w14:paraId="1D828CDD">
            <w:pPr>
              <w:jc w:val="center"/>
              <w:rPr>
                <w:rFonts w:ascii="Times New Roman" w:hAnsi="Times New Roman" w:cs="宋体"/>
                <w:kern w:val="0"/>
                <w:szCs w:val="21"/>
              </w:rPr>
            </w:pPr>
            <w:r>
              <w:rPr>
                <w:rFonts w:hint="eastAsia" w:ascii="Times New Roman" w:hAnsi="Times New Roman" w:cs="宋体"/>
                <w:kern w:val="0"/>
                <w:szCs w:val="21"/>
              </w:rPr>
              <w:t>检测方法标准</w:t>
            </w:r>
          </w:p>
        </w:tc>
        <w:tc>
          <w:tcPr>
            <w:tcW w:w="976" w:type="dxa"/>
            <w:vAlign w:val="center"/>
          </w:tcPr>
          <w:p w14:paraId="14FBE018">
            <w:pPr>
              <w:jc w:val="center"/>
              <w:rPr>
                <w:rFonts w:ascii="Times New Roman" w:hAnsi="Times New Roman" w:cs="宋体"/>
                <w:kern w:val="0"/>
                <w:szCs w:val="21"/>
              </w:rPr>
            </w:pPr>
            <w:r>
              <w:rPr>
                <w:rFonts w:hint="eastAsia" w:ascii="Times New Roman" w:hAnsi="Times New Roman" w:cs="宋体"/>
                <w:kern w:val="0"/>
                <w:szCs w:val="21"/>
              </w:rPr>
              <w:t>重要程</w:t>
            </w:r>
          </w:p>
          <w:p w14:paraId="5D41BA66">
            <w:pPr>
              <w:jc w:val="center"/>
              <w:rPr>
                <w:rFonts w:ascii="Times New Roman" w:hAnsi="Times New Roman" w:cs="宋体"/>
                <w:kern w:val="0"/>
                <w:szCs w:val="21"/>
              </w:rPr>
            </w:pPr>
            <w:r>
              <w:rPr>
                <w:rFonts w:hint="eastAsia" w:ascii="Times New Roman" w:hAnsi="Times New Roman" w:cs="宋体"/>
                <w:kern w:val="0"/>
                <w:szCs w:val="21"/>
              </w:rPr>
              <w:t>度分类</w:t>
            </w:r>
          </w:p>
        </w:tc>
        <w:tc>
          <w:tcPr>
            <w:tcW w:w="666" w:type="dxa"/>
            <w:vAlign w:val="center"/>
          </w:tcPr>
          <w:p w14:paraId="7D125A5D">
            <w:pPr>
              <w:jc w:val="center"/>
              <w:rPr>
                <w:rFonts w:ascii="Times New Roman" w:hAnsi="Times New Roman" w:cs="宋体"/>
                <w:kern w:val="0"/>
                <w:szCs w:val="21"/>
              </w:rPr>
            </w:pPr>
            <w:r>
              <w:rPr>
                <w:rFonts w:hint="eastAsia" w:ascii="Times New Roman" w:hAnsi="Times New Roman" w:cs="宋体"/>
                <w:kern w:val="0"/>
                <w:szCs w:val="21"/>
              </w:rPr>
              <w:t>备注</w:t>
            </w:r>
          </w:p>
        </w:tc>
      </w:tr>
      <w:tr w14:paraId="74B3F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0027244D">
            <w:pPr>
              <w:jc w:val="center"/>
              <w:rPr>
                <w:rFonts w:ascii="Times New Roman" w:hAnsi="Times New Roman" w:cs="宋体"/>
                <w:kern w:val="0"/>
                <w:szCs w:val="21"/>
              </w:rPr>
            </w:pPr>
            <w:r>
              <w:rPr>
                <w:rFonts w:hint="eastAsia" w:ascii="Times New Roman" w:hAnsi="Times New Roman" w:cs="宋体"/>
                <w:kern w:val="0"/>
                <w:szCs w:val="21"/>
              </w:rPr>
              <w:t>1</w:t>
            </w:r>
          </w:p>
        </w:tc>
        <w:tc>
          <w:tcPr>
            <w:tcW w:w="1523" w:type="dxa"/>
            <w:vMerge w:val="restart"/>
            <w:vAlign w:val="center"/>
          </w:tcPr>
          <w:p w14:paraId="155393EC">
            <w:pPr>
              <w:snapToGrid w:val="0"/>
              <w:jc w:val="center"/>
              <w:rPr>
                <w:rFonts w:ascii="Times New Roman" w:hAnsi="Times New Roman" w:cs="宋体"/>
                <w:szCs w:val="21"/>
              </w:rPr>
            </w:pPr>
            <w:r>
              <w:rPr>
                <w:rFonts w:hint="eastAsia" w:ascii="Times New Roman" w:hAnsi="Times New Roman" w:cs="宋体"/>
                <w:szCs w:val="21"/>
              </w:rPr>
              <w:t>螺栓</w:t>
            </w:r>
          </w:p>
          <w:p w14:paraId="37B3FF4F">
            <w:pPr>
              <w:snapToGrid w:val="0"/>
              <w:jc w:val="center"/>
              <w:rPr>
                <w:rFonts w:ascii="Times New Roman" w:hAnsi="Times New Roman" w:cs="宋体"/>
                <w:szCs w:val="21"/>
              </w:rPr>
            </w:pPr>
            <w:r>
              <w:rPr>
                <w:rFonts w:hint="eastAsia" w:ascii="Times New Roman" w:hAnsi="Times New Roman" w:cs="宋体"/>
                <w:szCs w:val="21"/>
              </w:rPr>
              <w:t>螺钉</w:t>
            </w:r>
          </w:p>
          <w:p w14:paraId="5C49AFCA">
            <w:pPr>
              <w:snapToGrid w:val="0"/>
              <w:jc w:val="center"/>
              <w:rPr>
                <w:rFonts w:ascii="Times New Roman" w:hAnsi="Times New Roman" w:cs="宋体"/>
                <w:szCs w:val="21"/>
              </w:rPr>
            </w:pPr>
            <w:r>
              <w:rPr>
                <w:rFonts w:hint="eastAsia" w:ascii="Times New Roman" w:hAnsi="Times New Roman" w:cs="宋体"/>
                <w:szCs w:val="21"/>
              </w:rPr>
              <w:t>螺柱</w:t>
            </w:r>
          </w:p>
        </w:tc>
        <w:tc>
          <w:tcPr>
            <w:tcW w:w="1169" w:type="dxa"/>
            <w:vAlign w:val="center"/>
          </w:tcPr>
          <w:p w14:paraId="33E5CD67">
            <w:pPr>
              <w:snapToGrid w:val="0"/>
              <w:jc w:val="center"/>
              <w:rPr>
                <w:rFonts w:ascii="Times New Roman" w:hAnsi="Times New Roman" w:cs="宋体"/>
                <w:szCs w:val="21"/>
              </w:rPr>
            </w:pPr>
            <w:r>
              <w:rPr>
                <w:rFonts w:hint="eastAsia" w:ascii="Times New Roman" w:hAnsi="Times New Roman" w:cs="宋体"/>
                <w:szCs w:val="21"/>
              </w:rPr>
              <w:t>化学成分</w:t>
            </w:r>
          </w:p>
        </w:tc>
        <w:tc>
          <w:tcPr>
            <w:tcW w:w="1701" w:type="dxa"/>
            <w:gridSpan w:val="2"/>
            <w:vAlign w:val="center"/>
          </w:tcPr>
          <w:p w14:paraId="6DF8D00C">
            <w:pPr>
              <w:snapToGrid w:val="0"/>
              <w:ind w:left="-108"/>
              <w:jc w:val="center"/>
              <w:rPr>
                <w:rFonts w:ascii="Times New Roman" w:hAnsi="Times New Roman" w:cs="宋体"/>
                <w:szCs w:val="21"/>
              </w:rPr>
            </w:pPr>
            <w:r>
              <w:rPr>
                <w:rFonts w:hint="eastAsia" w:ascii="Times New Roman" w:hAnsi="Times New Roman" w:cs="宋体"/>
                <w:szCs w:val="21"/>
              </w:rPr>
              <w:t>GB/T 699-2015</w:t>
            </w:r>
          </w:p>
          <w:p w14:paraId="2187333A">
            <w:pPr>
              <w:snapToGrid w:val="0"/>
              <w:ind w:left="-108"/>
              <w:jc w:val="center"/>
              <w:rPr>
                <w:rFonts w:ascii="Times New Roman" w:hAnsi="Times New Roman" w:cs="宋体"/>
                <w:szCs w:val="21"/>
              </w:rPr>
            </w:pPr>
            <w:r>
              <w:rPr>
                <w:rFonts w:hint="eastAsia" w:ascii="Times New Roman" w:hAnsi="Times New Roman" w:cs="宋体"/>
                <w:szCs w:val="21"/>
              </w:rPr>
              <w:t>GB/T 3077-2015等</w:t>
            </w:r>
          </w:p>
        </w:tc>
        <w:tc>
          <w:tcPr>
            <w:tcW w:w="1795" w:type="dxa"/>
            <w:gridSpan w:val="2"/>
            <w:vAlign w:val="center"/>
          </w:tcPr>
          <w:p w14:paraId="16451EFB">
            <w:pPr>
              <w:snapToGrid w:val="0"/>
              <w:ind w:left="-108"/>
              <w:jc w:val="center"/>
              <w:rPr>
                <w:rFonts w:ascii="Times New Roman" w:hAnsi="Times New Roman" w:cs="宋体"/>
                <w:szCs w:val="21"/>
              </w:rPr>
            </w:pPr>
            <w:r>
              <w:rPr>
                <w:rFonts w:hint="eastAsia" w:ascii="Times New Roman" w:hAnsi="Times New Roman" w:cs="宋体"/>
                <w:szCs w:val="21"/>
              </w:rPr>
              <w:t>GB/T 4336</w:t>
            </w:r>
          </w:p>
          <w:p w14:paraId="14D62743">
            <w:pPr>
              <w:snapToGrid w:val="0"/>
              <w:ind w:left="-108"/>
              <w:jc w:val="center"/>
              <w:rPr>
                <w:rFonts w:ascii="Times New Roman" w:hAnsi="Times New Roman" w:cs="宋体"/>
                <w:szCs w:val="21"/>
              </w:rPr>
            </w:pPr>
            <w:r>
              <w:rPr>
                <w:rFonts w:hint="eastAsia" w:ascii="Times New Roman" w:hAnsi="Times New Roman" w:cs="宋体"/>
                <w:szCs w:val="21"/>
              </w:rPr>
              <w:t>GB/T 20123等</w:t>
            </w:r>
          </w:p>
        </w:tc>
        <w:tc>
          <w:tcPr>
            <w:tcW w:w="976" w:type="dxa"/>
            <w:vAlign w:val="center"/>
          </w:tcPr>
          <w:p w14:paraId="10A101C8">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3C34DD0">
            <w:pPr>
              <w:jc w:val="center"/>
              <w:rPr>
                <w:rFonts w:ascii="Times New Roman" w:hAnsi="Times New Roman" w:cs="宋体"/>
                <w:kern w:val="0"/>
                <w:szCs w:val="21"/>
              </w:rPr>
            </w:pPr>
            <w:r>
              <w:rPr>
                <w:rFonts w:hint="eastAsia" w:ascii="Times New Roman" w:hAnsi="Times New Roman" w:cs="宋体"/>
                <w:kern w:val="0"/>
                <w:szCs w:val="21"/>
              </w:rPr>
              <w:t>——</w:t>
            </w:r>
          </w:p>
        </w:tc>
      </w:tr>
      <w:tr w14:paraId="4516F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018C638">
            <w:pPr>
              <w:jc w:val="center"/>
              <w:rPr>
                <w:rFonts w:ascii="Times New Roman" w:hAnsi="Times New Roman" w:cs="宋体"/>
                <w:kern w:val="0"/>
                <w:szCs w:val="21"/>
              </w:rPr>
            </w:pPr>
          </w:p>
        </w:tc>
        <w:tc>
          <w:tcPr>
            <w:tcW w:w="1523" w:type="dxa"/>
            <w:vMerge w:val="continue"/>
            <w:vAlign w:val="center"/>
          </w:tcPr>
          <w:p w14:paraId="05213BB7">
            <w:pPr>
              <w:snapToGrid w:val="0"/>
              <w:jc w:val="center"/>
              <w:rPr>
                <w:rFonts w:ascii="Times New Roman" w:hAnsi="Times New Roman" w:cs="宋体"/>
                <w:szCs w:val="21"/>
              </w:rPr>
            </w:pPr>
          </w:p>
        </w:tc>
        <w:tc>
          <w:tcPr>
            <w:tcW w:w="1169" w:type="dxa"/>
            <w:vAlign w:val="center"/>
          </w:tcPr>
          <w:p w14:paraId="2462869E">
            <w:pPr>
              <w:snapToGrid w:val="0"/>
              <w:jc w:val="center"/>
              <w:rPr>
                <w:rFonts w:ascii="Times New Roman" w:hAnsi="Times New Roman" w:cs="宋体"/>
                <w:szCs w:val="21"/>
              </w:rPr>
            </w:pPr>
            <w:r>
              <w:rPr>
                <w:rFonts w:hint="eastAsia" w:ascii="Times New Roman" w:hAnsi="Times New Roman" w:cs="宋体"/>
                <w:szCs w:val="21"/>
              </w:rPr>
              <w:t>拉力试验</w:t>
            </w:r>
          </w:p>
        </w:tc>
        <w:tc>
          <w:tcPr>
            <w:tcW w:w="1701" w:type="dxa"/>
            <w:gridSpan w:val="2"/>
            <w:vAlign w:val="center"/>
          </w:tcPr>
          <w:p w14:paraId="69AE2F57">
            <w:pPr>
              <w:snapToGrid w:val="0"/>
              <w:ind w:left="-108"/>
              <w:jc w:val="center"/>
              <w:rPr>
                <w:rFonts w:ascii="Times New Roman" w:hAnsi="Times New Roman" w:cs="宋体"/>
                <w:szCs w:val="21"/>
              </w:rPr>
            </w:pPr>
            <w:r>
              <w:rPr>
                <w:rFonts w:hint="eastAsia" w:ascii="Times New Roman" w:hAnsi="Times New Roman" w:cs="宋体"/>
                <w:szCs w:val="21"/>
              </w:rPr>
              <w:t>GB/T 3098.1-2010等</w:t>
            </w:r>
          </w:p>
        </w:tc>
        <w:tc>
          <w:tcPr>
            <w:tcW w:w="1795" w:type="dxa"/>
            <w:gridSpan w:val="2"/>
            <w:vAlign w:val="center"/>
          </w:tcPr>
          <w:p w14:paraId="0EF4292B">
            <w:pPr>
              <w:snapToGrid w:val="0"/>
              <w:ind w:left="-108"/>
              <w:jc w:val="center"/>
              <w:rPr>
                <w:rFonts w:ascii="Times New Roman" w:hAnsi="Times New Roman" w:cs="宋体"/>
                <w:szCs w:val="21"/>
              </w:rPr>
            </w:pPr>
            <w:r>
              <w:rPr>
                <w:rFonts w:hint="eastAsia" w:ascii="Times New Roman" w:hAnsi="Times New Roman" w:cs="宋体"/>
                <w:szCs w:val="21"/>
              </w:rPr>
              <w:t>GB/T 3098.1</w:t>
            </w:r>
          </w:p>
        </w:tc>
        <w:tc>
          <w:tcPr>
            <w:tcW w:w="976" w:type="dxa"/>
            <w:vAlign w:val="center"/>
          </w:tcPr>
          <w:p w14:paraId="6AC6EE0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5052EF5">
            <w:pPr>
              <w:jc w:val="center"/>
              <w:rPr>
                <w:rFonts w:ascii="Times New Roman" w:hAnsi="Times New Roman" w:cs="宋体"/>
                <w:kern w:val="0"/>
                <w:szCs w:val="21"/>
              </w:rPr>
            </w:pPr>
            <w:r>
              <w:rPr>
                <w:rFonts w:hint="eastAsia" w:ascii="Times New Roman" w:hAnsi="Times New Roman" w:cs="宋体"/>
                <w:kern w:val="0"/>
                <w:szCs w:val="21"/>
              </w:rPr>
              <w:t>——</w:t>
            </w:r>
          </w:p>
        </w:tc>
      </w:tr>
      <w:tr w14:paraId="02A7B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C8712DB">
            <w:pPr>
              <w:jc w:val="center"/>
              <w:rPr>
                <w:rFonts w:ascii="Times New Roman" w:hAnsi="Times New Roman" w:cs="宋体"/>
                <w:kern w:val="0"/>
                <w:szCs w:val="21"/>
              </w:rPr>
            </w:pPr>
          </w:p>
        </w:tc>
        <w:tc>
          <w:tcPr>
            <w:tcW w:w="1523" w:type="dxa"/>
            <w:vMerge w:val="continue"/>
            <w:vAlign w:val="center"/>
          </w:tcPr>
          <w:p w14:paraId="6B047AB7">
            <w:pPr>
              <w:snapToGrid w:val="0"/>
              <w:jc w:val="center"/>
              <w:rPr>
                <w:rFonts w:ascii="Times New Roman" w:hAnsi="Times New Roman" w:cs="宋体"/>
                <w:szCs w:val="21"/>
              </w:rPr>
            </w:pPr>
          </w:p>
        </w:tc>
        <w:tc>
          <w:tcPr>
            <w:tcW w:w="1169" w:type="dxa"/>
            <w:vAlign w:val="center"/>
          </w:tcPr>
          <w:p w14:paraId="48989111">
            <w:pPr>
              <w:snapToGrid w:val="0"/>
              <w:jc w:val="center"/>
              <w:rPr>
                <w:rFonts w:ascii="Times New Roman" w:hAnsi="Times New Roman" w:cs="宋体"/>
                <w:szCs w:val="21"/>
              </w:rPr>
            </w:pPr>
            <w:r>
              <w:rPr>
                <w:rFonts w:hint="eastAsia" w:ascii="Times New Roman" w:hAnsi="Times New Roman" w:cs="宋体"/>
                <w:szCs w:val="21"/>
              </w:rPr>
              <w:t>楔负载试验</w:t>
            </w:r>
          </w:p>
        </w:tc>
        <w:tc>
          <w:tcPr>
            <w:tcW w:w="1701" w:type="dxa"/>
            <w:gridSpan w:val="2"/>
            <w:vAlign w:val="center"/>
          </w:tcPr>
          <w:p w14:paraId="00A37D79">
            <w:pPr>
              <w:snapToGrid w:val="0"/>
              <w:ind w:left="-108"/>
              <w:jc w:val="center"/>
              <w:rPr>
                <w:rFonts w:ascii="Times New Roman" w:hAnsi="Times New Roman" w:cs="宋体"/>
                <w:szCs w:val="21"/>
              </w:rPr>
            </w:pPr>
            <w:r>
              <w:rPr>
                <w:rFonts w:hint="eastAsia" w:ascii="Times New Roman" w:hAnsi="Times New Roman" w:cs="宋体"/>
                <w:szCs w:val="21"/>
              </w:rPr>
              <w:t>GB/T 3098.1-2010等</w:t>
            </w:r>
          </w:p>
        </w:tc>
        <w:tc>
          <w:tcPr>
            <w:tcW w:w="1795" w:type="dxa"/>
            <w:gridSpan w:val="2"/>
            <w:vAlign w:val="center"/>
          </w:tcPr>
          <w:p w14:paraId="64E8147E">
            <w:pPr>
              <w:snapToGrid w:val="0"/>
              <w:ind w:left="-108"/>
              <w:jc w:val="center"/>
              <w:rPr>
                <w:rFonts w:ascii="Times New Roman" w:hAnsi="Times New Roman" w:cs="宋体"/>
                <w:szCs w:val="21"/>
              </w:rPr>
            </w:pPr>
            <w:r>
              <w:rPr>
                <w:rFonts w:hint="eastAsia" w:ascii="Times New Roman" w:hAnsi="Times New Roman" w:cs="宋体"/>
                <w:szCs w:val="21"/>
              </w:rPr>
              <w:t>GB/T 3098.1</w:t>
            </w:r>
          </w:p>
        </w:tc>
        <w:tc>
          <w:tcPr>
            <w:tcW w:w="976" w:type="dxa"/>
            <w:vAlign w:val="center"/>
          </w:tcPr>
          <w:p w14:paraId="091FFF7E">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946C12E">
            <w:pPr>
              <w:jc w:val="center"/>
              <w:rPr>
                <w:rFonts w:ascii="Times New Roman" w:hAnsi="Times New Roman" w:cs="宋体"/>
                <w:kern w:val="0"/>
                <w:szCs w:val="21"/>
              </w:rPr>
            </w:pPr>
            <w:r>
              <w:rPr>
                <w:rFonts w:hint="eastAsia" w:ascii="Times New Roman" w:hAnsi="Times New Roman" w:cs="宋体"/>
                <w:kern w:val="0"/>
                <w:szCs w:val="21"/>
              </w:rPr>
              <w:t>——</w:t>
            </w:r>
          </w:p>
        </w:tc>
      </w:tr>
      <w:tr w14:paraId="4020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E6221B1">
            <w:pPr>
              <w:jc w:val="center"/>
              <w:rPr>
                <w:rFonts w:ascii="Times New Roman" w:hAnsi="Times New Roman" w:cs="宋体"/>
                <w:kern w:val="0"/>
                <w:szCs w:val="21"/>
              </w:rPr>
            </w:pPr>
          </w:p>
        </w:tc>
        <w:tc>
          <w:tcPr>
            <w:tcW w:w="1523" w:type="dxa"/>
            <w:vMerge w:val="continue"/>
            <w:vAlign w:val="center"/>
          </w:tcPr>
          <w:p w14:paraId="4C496CB6">
            <w:pPr>
              <w:snapToGrid w:val="0"/>
              <w:jc w:val="center"/>
              <w:rPr>
                <w:rFonts w:ascii="Times New Roman" w:hAnsi="Times New Roman" w:cs="宋体"/>
                <w:szCs w:val="21"/>
              </w:rPr>
            </w:pPr>
          </w:p>
        </w:tc>
        <w:tc>
          <w:tcPr>
            <w:tcW w:w="1169" w:type="dxa"/>
            <w:vAlign w:val="center"/>
          </w:tcPr>
          <w:p w14:paraId="7C0AC976">
            <w:pPr>
              <w:snapToGrid w:val="0"/>
              <w:jc w:val="center"/>
              <w:rPr>
                <w:rFonts w:ascii="Times New Roman" w:hAnsi="Times New Roman" w:cs="宋体"/>
                <w:szCs w:val="21"/>
              </w:rPr>
            </w:pPr>
            <w:r>
              <w:rPr>
                <w:rFonts w:hint="eastAsia" w:ascii="Times New Roman" w:hAnsi="Times New Roman" w:cs="宋体"/>
                <w:szCs w:val="21"/>
              </w:rPr>
              <w:t>保证载荷试验</w:t>
            </w:r>
          </w:p>
        </w:tc>
        <w:tc>
          <w:tcPr>
            <w:tcW w:w="1701" w:type="dxa"/>
            <w:gridSpan w:val="2"/>
            <w:vAlign w:val="center"/>
          </w:tcPr>
          <w:p w14:paraId="50910FC3">
            <w:pPr>
              <w:snapToGrid w:val="0"/>
              <w:ind w:left="-108"/>
              <w:jc w:val="center"/>
              <w:rPr>
                <w:rFonts w:ascii="Times New Roman" w:hAnsi="Times New Roman" w:cs="宋体"/>
                <w:szCs w:val="21"/>
              </w:rPr>
            </w:pPr>
            <w:r>
              <w:rPr>
                <w:rFonts w:hint="eastAsia" w:ascii="Times New Roman" w:hAnsi="Times New Roman" w:cs="宋体"/>
                <w:szCs w:val="21"/>
              </w:rPr>
              <w:t>GB/T 3098.1-2010等</w:t>
            </w:r>
          </w:p>
        </w:tc>
        <w:tc>
          <w:tcPr>
            <w:tcW w:w="1795" w:type="dxa"/>
            <w:gridSpan w:val="2"/>
            <w:vAlign w:val="center"/>
          </w:tcPr>
          <w:p w14:paraId="007A4897">
            <w:pPr>
              <w:snapToGrid w:val="0"/>
              <w:jc w:val="center"/>
              <w:rPr>
                <w:rFonts w:ascii="Times New Roman" w:hAnsi="Times New Roman" w:cs="宋体"/>
                <w:szCs w:val="21"/>
              </w:rPr>
            </w:pPr>
            <w:r>
              <w:rPr>
                <w:rFonts w:hint="eastAsia" w:ascii="Times New Roman" w:hAnsi="Times New Roman" w:cs="宋体"/>
                <w:szCs w:val="21"/>
              </w:rPr>
              <w:t>GB/T 3098.1</w:t>
            </w:r>
          </w:p>
        </w:tc>
        <w:tc>
          <w:tcPr>
            <w:tcW w:w="976" w:type="dxa"/>
            <w:vAlign w:val="center"/>
          </w:tcPr>
          <w:p w14:paraId="70B3A6E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B4B2F54">
            <w:pPr>
              <w:jc w:val="center"/>
              <w:rPr>
                <w:rFonts w:ascii="Times New Roman" w:hAnsi="Times New Roman" w:cs="宋体"/>
                <w:kern w:val="0"/>
                <w:szCs w:val="21"/>
              </w:rPr>
            </w:pPr>
            <w:r>
              <w:rPr>
                <w:rFonts w:hint="eastAsia" w:ascii="Times New Roman" w:hAnsi="Times New Roman" w:cs="宋体"/>
                <w:kern w:val="0"/>
                <w:szCs w:val="21"/>
              </w:rPr>
              <w:t>——</w:t>
            </w:r>
          </w:p>
        </w:tc>
      </w:tr>
      <w:tr w14:paraId="595D3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9DAC67B">
            <w:pPr>
              <w:jc w:val="center"/>
              <w:rPr>
                <w:rFonts w:ascii="Times New Roman" w:hAnsi="Times New Roman" w:cs="宋体"/>
                <w:kern w:val="0"/>
                <w:szCs w:val="21"/>
              </w:rPr>
            </w:pPr>
          </w:p>
        </w:tc>
        <w:tc>
          <w:tcPr>
            <w:tcW w:w="1523" w:type="dxa"/>
            <w:vMerge w:val="continue"/>
            <w:vAlign w:val="center"/>
          </w:tcPr>
          <w:p w14:paraId="1795E2CD">
            <w:pPr>
              <w:snapToGrid w:val="0"/>
              <w:jc w:val="center"/>
              <w:rPr>
                <w:rFonts w:ascii="Times New Roman" w:hAnsi="Times New Roman" w:cs="宋体"/>
                <w:szCs w:val="21"/>
              </w:rPr>
            </w:pPr>
          </w:p>
        </w:tc>
        <w:tc>
          <w:tcPr>
            <w:tcW w:w="1169" w:type="dxa"/>
            <w:vAlign w:val="center"/>
          </w:tcPr>
          <w:p w14:paraId="1B2A3A03">
            <w:pPr>
              <w:jc w:val="center"/>
              <w:rPr>
                <w:rFonts w:ascii="Times New Roman" w:hAnsi="Times New Roman" w:cs="宋体"/>
                <w:szCs w:val="21"/>
              </w:rPr>
            </w:pPr>
            <w:r>
              <w:rPr>
                <w:rFonts w:hint="eastAsia" w:ascii="Times New Roman" w:hAnsi="Times New Roman" w:cs="宋体"/>
                <w:szCs w:val="21"/>
              </w:rPr>
              <w:t>头部坚固性试验</w:t>
            </w:r>
          </w:p>
        </w:tc>
        <w:tc>
          <w:tcPr>
            <w:tcW w:w="1701" w:type="dxa"/>
            <w:gridSpan w:val="2"/>
            <w:vAlign w:val="center"/>
          </w:tcPr>
          <w:p w14:paraId="12C1E1DE">
            <w:pPr>
              <w:snapToGrid w:val="0"/>
              <w:ind w:left="-108"/>
              <w:jc w:val="center"/>
              <w:rPr>
                <w:rFonts w:ascii="Times New Roman" w:hAnsi="Times New Roman" w:cs="宋体"/>
                <w:szCs w:val="21"/>
              </w:rPr>
            </w:pPr>
            <w:r>
              <w:rPr>
                <w:rFonts w:hint="eastAsia" w:ascii="Times New Roman" w:hAnsi="Times New Roman" w:cs="宋体"/>
                <w:szCs w:val="21"/>
              </w:rPr>
              <w:t>GB/T 3098.1-2010等</w:t>
            </w:r>
          </w:p>
        </w:tc>
        <w:tc>
          <w:tcPr>
            <w:tcW w:w="1795" w:type="dxa"/>
            <w:gridSpan w:val="2"/>
            <w:vAlign w:val="center"/>
          </w:tcPr>
          <w:p w14:paraId="33EB1D8C">
            <w:pPr>
              <w:jc w:val="center"/>
              <w:rPr>
                <w:rFonts w:ascii="Times New Roman" w:hAnsi="Times New Roman" w:cs="宋体"/>
                <w:szCs w:val="21"/>
              </w:rPr>
            </w:pPr>
            <w:r>
              <w:rPr>
                <w:rFonts w:hint="eastAsia" w:ascii="Times New Roman" w:hAnsi="Times New Roman" w:cs="宋体"/>
                <w:szCs w:val="21"/>
              </w:rPr>
              <w:t>GB/T 3098.1</w:t>
            </w:r>
          </w:p>
        </w:tc>
        <w:tc>
          <w:tcPr>
            <w:tcW w:w="976" w:type="dxa"/>
            <w:vAlign w:val="center"/>
          </w:tcPr>
          <w:p w14:paraId="3618C66F">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AABFA55">
            <w:pPr>
              <w:jc w:val="center"/>
              <w:rPr>
                <w:rFonts w:ascii="Times New Roman" w:hAnsi="Times New Roman" w:cs="宋体"/>
                <w:kern w:val="0"/>
                <w:szCs w:val="21"/>
              </w:rPr>
            </w:pPr>
            <w:r>
              <w:rPr>
                <w:rFonts w:hint="eastAsia" w:ascii="Times New Roman" w:hAnsi="Times New Roman" w:cs="宋体"/>
                <w:kern w:val="0"/>
                <w:szCs w:val="21"/>
              </w:rPr>
              <w:t>——</w:t>
            </w:r>
          </w:p>
        </w:tc>
      </w:tr>
      <w:tr w14:paraId="0C68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CE8A76E">
            <w:pPr>
              <w:jc w:val="center"/>
              <w:rPr>
                <w:rFonts w:ascii="Times New Roman" w:hAnsi="Times New Roman" w:cs="宋体"/>
                <w:kern w:val="0"/>
                <w:szCs w:val="21"/>
              </w:rPr>
            </w:pPr>
          </w:p>
        </w:tc>
        <w:tc>
          <w:tcPr>
            <w:tcW w:w="1523" w:type="dxa"/>
            <w:vMerge w:val="continue"/>
            <w:vAlign w:val="center"/>
          </w:tcPr>
          <w:p w14:paraId="2542027D">
            <w:pPr>
              <w:snapToGrid w:val="0"/>
              <w:jc w:val="center"/>
              <w:rPr>
                <w:rFonts w:ascii="Times New Roman" w:hAnsi="Times New Roman" w:cs="宋体"/>
                <w:szCs w:val="21"/>
              </w:rPr>
            </w:pPr>
          </w:p>
        </w:tc>
        <w:tc>
          <w:tcPr>
            <w:tcW w:w="1169" w:type="dxa"/>
            <w:vAlign w:val="center"/>
          </w:tcPr>
          <w:p w14:paraId="6E730460">
            <w:pPr>
              <w:snapToGrid w:val="0"/>
              <w:jc w:val="center"/>
              <w:rPr>
                <w:rFonts w:ascii="Times New Roman" w:hAnsi="Times New Roman" w:cs="宋体"/>
                <w:szCs w:val="21"/>
              </w:rPr>
            </w:pPr>
            <w:r>
              <w:rPr>
                <w:rFonts w:hint="eastAsia" w:ascii="Times New Roman" w:hAnsi="Times New Roman" w:cs="宋体"/>
                <w:szCs w:val="21"/>
              </w:rPr>
              <w:t>硬度试验</w:t>
            </w:r>
          </w:p>
        </w:tc>
        <w:tc>
          <w:tcPr>
            <w:tcW w:w="1701" w:type="dxa"/>
            <w:gridSpan w:val="2"/>
            <w:vAlign w:val="center"/>
          </w:tcPr>
          <w:p w14:paraId="372DD2B2">
            <w:pPr>
              <w:snapToGrid w:val="0"/>
              <w:ind w:left="-108"/>
              <w:jc w:val="center"/>
              <w:rPr>
                <w:rFonts w:ascii="Times New Roman" w:hAnsi="Times New Roman" w:cs="宋体"/>
                <w:szCs w:val="21"/>
              </w:rPr>
            </w:pPr>
            <w:r>
              <w:rPr>
                <w:rFonts w:hint="eastAsia" w:ascii="Times New Roman" w:hAnsi="Times New Roman" w:cs="宋体"/>
                <w:szCs w:val="21"/>
              </w:rPr>
              <w:t>GB/T 3098.1-2010等</w:t>
            </w:r>
          </w:p>
        </w:tc>
        <w:tc>
          <w:tcPr>
            <w:tcW w:w="1795" w:type="dxa"/>
            <w:gridSpan w:val="2"/>
            <w:vAlign w:val="center"/>
          </w:tcPr>
          <w:p w14:paraId="28A9C562">
            <w:pPr>
              <w:snapToGrid w:val="0"/>
              <w:ind w:left="-108"/>
              <w:jc w:val="center"/>
              <w:rPr>
                <w:rFonts w:ascii="Times New Roman" w:hAnsi="Times New Roman" w:cs="宋体"/>
                <w:szCs w:val="21"/>
              </w:rPr>
            </w:pPr>
            <w:r>
              <w:rPr>
                <w:rFonts w:hint="eastAsia" w:ascii="Times New Roman" w:hAnsi="Times New Roman" w:cs="宋体"/>
                <w:szCs w:val="21"/>
              </w:rPr>
              <w:t>GB/T 4340.1</w:t>
            </w:r>
          </w:p>
        </w:tc>
        <w:tc>
          <w:tcPr>
            <w:tcW w:w="976" w:type="dxa"/>
            <w:vAlign w:val="center"/>
          </w:tcPr>
          <w:p w14:paraId="5129FAC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5DE483A">
            <w:pPr>
              <w:jc w:val="center"/>
              <w:rPr>
                <w:rFonts w:ascii="Times New Roman" w:hAnsi="Times New Roman" w:cs="宋体"/>
                <w:kern w:val="0"/>
                <w:szCs w:val="21"/>
              </w:rPr>
            </w:pPr>
            <w:r>
              <w:rPr>
                <w:rFonts w:hint="eastAsia" w:ascii="Times New Roman" w:hAnsi="Times New Roman" w:cs="宋体"/>
                <w:kern w:val="0"/>
                <w:szCs w:val="21"/>
              </w:rPr>
              <w:t>——</w:t>
            </w:r>
          </w:p>
        </w:tc>
      </w:tr>
      <w:tr w14:paraId="2138C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A64FD09">
            <w:pPr>
              <w:jc w:val="center"/>
              <w:rPr>
                <w:rFonts w:ascii="Times New Roman" w:hAnsi="Times New Roman" w:cs="宋体"/>
                <w:kern w:val="0"/>
                <w:szCs w:val="21"/>
              </w:rPr>
            </w:pPr>
          </w:p>
        </w:tc>
        <w:tc>
          <w:tcPr>
            <w:tcW w:w="1523" w:type="dxa"/>
            <w:vMerge w:val="continue"/>
            <w:vAlign w:val="center"/>
          </w:tcPr>
          <w:p w14:paraId="6965DC7C">
            <w:pPr>
              <w:snapToGrid w:val="0"/>
              <w:jc w:val="center"/>
              <w:rPr>
                <w:rFonts w:ascii="Times New Roman" w:hAnsi="Times New Roman" w:cs="宋体"/>
                <w:szCs w:val="21"/>
              </w:rPr>
            </w:pPr>
          </w:p>
        </w:tc>
        <w:tc>
          <w:tcPr>
            <w:tcW w:w="1169" w:type="dxa"/>
            <w:vAlign w:val="center"/>
          </w:tcPr>
          <w:p w14:paraId="36167FAD">
            <w:pPr>
              <w:jc w:val="center"/>
              <w:rPr>
                <w:rFonts w:ascii="Times New Roman" w:hAnsi="Times New Roman" w:cs="宋体"/>
                <w:szCs w:val="21"/>
              </w:rPr>
            </w:pPr>
            <w:r>
              <w:rPr>
                <w:rFonts w:hint="eastAsia" w:ascii="Times New Roman" w:hAnsi="Times New Roman" w:cs="宋体"/>
                <w:szCs w:val="21"/>
              </w:rPr>
              <w:t>增碳试验</w:t>
            </w:r>
          </w:p>
        </w:tc>
        <w:tc>
          <w:tcPr>
            <w:tcW w:w="1701" w:type="dxa"/>
            <w:gridSpan w:val="2"/>
            <w:vAlign w:val="center"/>
          </w:tcPr>
          <w:p w14:paraId="0C631FA0">
            <w:pPr>
              <w:snapToGrid w:val="0"/>
              <w:ind w:left="-108"/>
              <w:jc w:val="center"/>
              <w:rPr>
                <w:rFonts w:ascii="Times New Roman" w:hAnsi="Times New Roman" w:cs="宋体"/>
                <w:szCs w:val="21"/>
              </w:rPr>
            </w:pPr>
            <w:r>
              <w:rPr>
                <w:rFonts w:hint="eastAsia" w:ascii="Times New Roman" w:hAnsi="Times New Roman" w:cs="宋体"/>
                <w:szCs w:val="21"/>
              </w:rPr>
              <w:t>GB/T 3098.1-2010等</w:t>
            </w:r>
          </w:p>
        </w:tc>
        <w:tc>
          <w:tcPr>
            <w:tcW w:w="1795" w:type="dxa"/>
            <w:gridSpan w:val="2"/>
            <w:vAlign w:val="center"/>
          </w:tcPr>
          <w:p w14:paraId="341E7A7A">
            <w:pPr>
              <w:snapToGrid w:val="0"/>
              <w:ind w:left="-108"/>
              <w:jc w:val="center"/>
              <w:rPr>
                <w:rFonts w:ascii="Times New Roman" w:hAnsi="Times New Roman" w:cs="宋体"/>
                <w:szCs w:val="21"/>
              </w:rPr>
            </w:pPr>
            <w:r>
              <w:rPr>
                <w:rFonts w:hint="eastAsia" w:ascii="Times New Roman" w:hAnsi="Times New Roman" w:cs="宋体"/>
                <w:szCs w:val="21"/>
              </w:rPr>
              <w:t>GB/T 4340.1</w:t>
            </w:r>
          </w:p>
        </w:tc>
        <w:tc>
          <w:tcPr>
            <w:tcW w:w="976" w:type="dxa"/>
            <w:vAlign w:val="center"/>
          </w:tcPr>
          <w:p w14:paraId="01E83AB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FD9D996">
            <w:pPr>
              <w:jc w:val="center"/>
              <w:rPr>
                <w:rFonts w:ascii="Times New Roman" w:hAnsi="Times New Roman" w:cs="宋体"/>
                <w:kern w:val="0"/>
                <w:szCs w:val="21"/>
              </w:rPr>
            </w:pPr>
            <w:r>
              <w:rPr>
                <w:rFonts w:hint="eastAsia" w:ascii="Times New Roman" w:hAnsi="Times New Roman" w:cs="宋体"/>
                <w:kern w:val="0"/>
                <w:szCs w:val="21"/>
              </w:rPr>
              <w:t>——</w:t>
            </w:r>
          </w:p>
        </w:tc>
      </w:tr>
      <w:tr w14:paraId="73251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A0A78BE">
            <w:pPr>
              <w:jc w:val="center"/>
              <w:rPr>
                <w:rFonts w:ascii="Times New Roman" w:hAnsi="Times New Roman" w:cs="宋体"/>
                <w:kern w:val="0"/>
                <w:szCs w:val="21"/>
              </w:rPr>
            </w:pPr>
          </w:p>
        </w:tc>
        <w:tc>
          <w:tcPr>
            <w:tcW w:w="1523" w:type="dxa"/>
            <w:vMerge w:val="continue"/>
            <w:vAlign w:val="center"/>
          </w:tcPr>
          <w:p w14:paraId="6DD08E95">
            <w:pPr>
              <w:snapToGrid w:val="0"/>
              <w:jc w:val="center"/>
              <w:rPr>
                <w:rFonts w:ascii="Times New Roman" w:hAnsi="Times New Roman" w:cs="宋体"/>
                <w:szCs w:val="21"/>
              </w:rPr>
            </w:pPr>
          </w:p>
        </w:tc>
        <w:tc>
          <w:tcPr>
            <w:tcW w:w="1169" w:type="dxa"/>
            <w:vAlign w:val="center"/>
          </w:tcPr>
          <w:p w14:paraId="66BC61DA">
            <w:pPr>
              <w:snapToGrid w:val="0"/>
              <w:jc w:val="center"/>
              <w:rPr>
                <w:rFonts w:ascii="Times New Roman" w:hAnsi="Times New Roman" w:cs="宋体"/>
                <w:szCs w:val="21"/>
              </w:rPr>
            </w:pPr>
            <w:r>
              <w:rPr>
                <w:rFonts w:hint="eastAsia" w:ascii="Times New Roman" w:hAnsi="Times New Roman" w:cs="宋体"/>
                <w:szCs w:val="21"/>
              </w:rPr>
              <w:t>脱碳试验</w:t>
            </w:r>
          </w:p>
        </w:tc>
        <w:tc>
          <w:tcPr>
            <w:tcW w:w="1701" w:type="dxa"/>
            <w:gridSpan w:val="2"/>
            <w:vAlign w:val="center"/>
          </w:tcPr>
          <w:p w14:paraId="7DFF521F">
            <w:pPr>
              <w:snapToGrid w:val="0"/>
              <w:ind w:left="-108"/>
              <w:jc w:val="center"/>
              <w:rPr>
                <w:rFonts w:ascii="Times New Roman" w:hAnsi="Times New Roman" w:cs="宋体"/>
                <w:szCs w:val="21"/>
              </w:rPr>
            </w:pPr>
            <w:r>
              <w:rPr>
                <w:rFonts w:hint="eastAsia" w:ascii="Times New Roman" w:hAnsi="Times New Roman" w:cs="宋体"/>
                <w:szCs w:val="21"/>
              </w:rPr>
              <w:t>GB/T 3098.1-2010等</w:t>
            </w:r>
          </w:p>
        </w:tc>
        <w:tc>
          <w:tcPr>
            <w:tcW w:w="1795" w:type="dxa"/>
            <w:gridSpan w:val="2"/>
            <w:vAlign w:val="center"/>
          </w:tcPr>
          <w:p w14:paraId="2DAA97A5">
            <w:pPr>
              <w:snapToGrid w:val="0"/>
              <w:ind w:left="-108"/>
              <w:jc w:val="center"/>
              <w:rPr>
                <w:rFonts w:ascii="Times New Roman" w:hAnsi="Times New Roman" w:cs="宋体"/>
                <w:szCs w:val="21"/>
              </w:rPr>
            </w:pPr>
            <w:r>
              <w:rPr>
                <w:rFonts w:hint="eastAsia" w:ascii="Times New Roman" w:hAnsi="Times New Roman" w:cs="宋体"/>
                <w:szCs w:val="21"/>
              </w:rPr>
              <w:t>GB/T 3098.1</w:t>
            </w:r>
          </w:p>
        </w:tc>
        <w:tc>
          <w:tcPr>
            <w:tcW w:w="976" w:type="dxa"/>
            <w:vAlign w:val="center"/>
          </w:tcPr>
          <w:p w14:paraId="039DED3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BF536BF">
            <w:pPr>
              <w:jc w:val="center"/>
              <w:rPr>
                <w:rFonts w:ascii="Times New Roman" w:hAnsi="Times New Roman" w:cs="宋体"/>
                <w:kern w:val="0"/>
                <w:szCs w:val="21"/>
              </w:rPr>
            </w:pPr>
            <w:r>
              <w:rPr>
                <w:rFonts w:hint="eastAsia" w:ascii="Times New Roman" w:hAnsi="Times New Roman" w:cs="宋体"/>
                <w:kern w:val="0"/>
                <w:szCs w:val="21"/>
              </w:rPr>
              <w:t>——</w:t>
            </w:r>
          </w:p>
        </w:tc>
      </w:tr>
      <w:tr w14:paraId="60969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6687AD4C">
            <w:pPr>
              <w:jc w:val="center"/>
              <w:rPr>
                <w:rFonts w:ascii="Times New Roman" w:hAnsi="Times New Roman" w:cs="宋体"/>
                <w:kern w:val="0"/>
                <w:szCs w:val="21"/>
              </w:rPr>
            </w:pPr>
            <w:r>
              <w:rPr>
                <w:rFonts w:hint="eastAsia" w:ascii="Times New Roman" w:hAnsi="Times New Roman" w:cs="宋体"/>
                <w:kern w:val="0"/>
                <w:szCs w:val="21"/>
              </w:rPr>
              <w:t>2</w:t>
            </w:r>
          </w:p>
        </w:tc>
        <w:tc>
          <w:tcPr>
            <w:tcW w:w="1523" w:type="dxa"/>
            <w:vMerge w:val="restart"/>
            <w:vAlign w:val="center"/>
          </w:tcPr>
          <w:p w14:paraId="4C269B2B">
            <w:pPr>
              <w:snapToGrid w:val="0"/>
              <w:jc w:val="center"/>
              <w:rPr>
                <w:rFonts w:ascii="Times New Roman" w:hAnsi="Times New Roman" w:cs="宋体"/>
                <w:szCs w:val="21"/>
              </w:rPr>
            </w:pPr>
            <w:r>
              <w:rPr>
                <w:rFonts w:hint="eastAsia" w:ascii="Times New Roman" w:hAnsi="Times New Roman" w:cs="宋体"/>
                <w:szCs w:val="21"/>
              </w:rPr>
              <w:t>螺母</w:t>
            </w:r>
          </w:p>
        </w:tc>
        <w:tc>
          <w:tcPr>
            <w:tcW w:w="1169" w:type="dxa"/>
            <w:vAlign w:val="center"/>
          </w:tcPr>
          <w:p w14:paraId="3C27D294">
            <w:pPr>
              <w:snapToGrid w:val="0"/>
              <w:jc w:val="center"/>
              <w:rPr>
                <w:rFonts w:ascii="Times New Roman" w:hAnsi="Times New Roman" w:cs="宋体"/>
                <w:szCs w:val="21"/>
              </w:rPr>
            </w:pPr>
            <w:r>
              <w:rPr>
                <w:rFonts w:hint="eastAsia" w:ascii="Times New Roman" w:hAnsi="Times New Roman" w:cs="宋体"/>
                <w:szCs w:val="21"/>
              </w:rPr>
              <w:t>化学成分</w:t>
            </w:r>
          </w:p>
        </w:tc>
        <w:tc>
          <w:tcPr>
            <w:tcW w:w="1701" w:type="dxa"/>
            <w:gridSpan w:val="2"/>
            <w:vAlign w:val="center"/>
          </w:tcPr>
          <w:p w14:paraId="58F43C10">
            <w:pPr>
              <w:snapToGrid w:val="0"/>
              <w:ind w:left="-108"/>
              <w:jc w:val="center"/>
              <w:rPr>
                <w:rFonts w:ascii="Times New Roman" w:hAnsi="Times New Roman" w:cs="宋体"/>
                <w:szCs w:val="21"/>
              </w:rPr>
            </w:pPr>
            <w:r>
              <w:rPr>
                <w:rFonts w:hint="eastAsia" w:ascii="Times New Roman" w:hAnsi="Times New Roman" w:cs="宋体"/>
                <w:szCs w:val="21"/>
              </w:rPr>
              <w:t>GB/T 699-2015</w:t>
            </w:r>
          </w:p>
          <w:p w14:paraId="1F904D70">
            <w:pPr>
              <w:snapToGrid w:val="0"/>
              <w:ind w:left="-108"/>
              <w:jc w:val="center"/>
              <w:rPr>
                <w:rFonts w:ascii="Times New Roman" w:hAnsi="Times New Roman" w:cs="宋体"/>
                <w:szCs w:val="21"/>
              </w:rPr>
            </w:pPr>
            <w:r>
              <w:rPr>
                <w:rFonts w:hint="eastAsia" w:ascii="Times New Roman" w:hAnsi="Times New Roman" w:cs="宋体"/>
                <w:szCs w:val="21"/>
              </w:rPr>
              <w:t>GB/T 3077-2015等</w:t>
            </w:r>
          </w:p>
        </w:tc>
        <w:tc>
          <w:tcPr>
            <w:tcW w:w="1795" w:type="dxa"/>
            <w:gridSpan w:val="2"/>
            <w:vAlign w:val="center"/>
          </w:tcPr>
          <w:p w14:paraId="3C1ABCD4">
            <w:pPr>
              <w:snapToGrid w:val="0"/>
              <w:ind w:left="-108"/>
              <w:jc w:val="center"/>
              <w:rPr>
                <w:rFonts w:ascii="Times New Roman" w:hAnsi="Times New Roman" w:cs="宋体"/>
                <w:szCs w:val="21"/>
              </w:rPr>
            </w:pPr>
            <w:r>
              <w:rPr>
                <w:rFonts w:hint="eastAsia" w:ascii="Times New Roman" w:hAnsi="Times New Roman" w:cs="宋体"/>
                <w:szCs w:val="21"/>
              </w:rPr>
              <w:t>GB/T 4336</w:t>
            </w:r>
          </w:p>
          <w:p w14:paraId="54C3F326">
            <w:pPr>
              <w:snapToGrid w:val="0"/>
              <w:ind w:left="-108"/>
              <w:jc w:val="center"/>
              <w:rPr>
                <w:rFonts w:ascii="Times New Roman" w:hAnsi="Times New Roman" w:cs="宋体"/>
                <w:szCs w:val="21"/>
              </w:rPr>
            </w:pPr>
            <w:r>
              <w:rPr>
                <w:rFonts w:hint="eastAsia" w:ascii="Times New Roman" w:hAnsi="Times New Roman" w:cs="宋体"/>
                <w:szCs w:val="21"/>
              </w:rPr>
              <w:t>GB/T 20123等</w:t>
            </w:r>
          </w:p>
        </w:tc>
        <w:tc>
          <w:tcPr>
            <w:tcW w:w="976" w:type="dxa"/>
            <w:vAlign w:val="center"/>
          </w:tcPr>
          <w:p w14:paraId="46E0825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4D7D463">
            <w:pPr>
              <w:jc w:val="center"/>
              <w:rPr>
                <w:rFonts w:ascii="Times New Roman" w:hAnsi="Times New Roman" w:cs="宋体"/>
                <w:kern w:val="0"/>
                <w:szCs w:val="21"/>
              </w:rPr>
            </w:pPr>
            <w:r>
              <w:rPr>
                <w:rFonts w:hint="eastAsia" w:ascii="Times New Roman" w:hAnsi="Times New Roman" w:cs="宋体"/>
                <w:kern w:val="0"/>
                <w:szCs w:val="21"/>
              </w:rPr>
              <w:t>——</w:t>
            </w:r>
          </w:p>
        </w:tc>
      </w:tr>
      <w:tr w14:paraId="36D2D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27C503D">
            <w:pPr>
              <w:jc w:val="center"/>
              <w:rPr>
                <w:rFonts w:ascii="Times New Roman" w:hAnsi="Times New Roman" w:cs="宋体"/>
                <w:kern w:val="0"/>
                <w:szCs w:val="21"/>
              </w:rPr>
            </w:pPr>
          </w:p>
        </w:tc>
        <w:tc>
          <w:tcPr>
            <w:tcW w:w="1523" w:type="dxa"/>
            <w:vMerge w:val="continue"/>
            <w:vAlign w:val="center"/>
          </w:tcPr>
          <w:p w14:paraId="22261381">
            <w:pPr>
              <w:snapToGrid w:val="0"/>
              <w:jc w:val="center"/>
              <w:rPr>
                <w:rFonts w:ascii="Times New Roman" w:hAnsi="Times New Roman" w:cs="宋体"/>
                <w:szCs w:val="21"/>
              </w:rPr>
            </w:pPr>
          </w:p>
        </w:tc>
        <w:tc>
          <w:tcPr>
            <w:tcW w:w="1169" w:type="dxa"/>
            <w:vAlign w:val="center"/>
          </w:tcPr>
          <w:p w14:paraId="5EB7DB0A">
            <w:pPr>
              <w:snapToGrid w:val="0"/>
              <w:jc w:val="center"/>
              <w:rPr>
                <w:rFonts w:ascii="Times New Roman" w:hAnsi="Times New Roman" w:cs="宋体"/>
                <w:szCs w:val="21"/>
              </w:rPr>
            </w:pPr>
            <w:r>
              <w:rPr>
                <w:rFonts w:hint="eastAsia" w:ascii="Times New Roman" w:hAnsi="Times New Roman" w:cs="宋体"/>
                <w:szCs w:val="21"/>
              </w:rPr>
              <w:t>保证载荷试验</w:t>
            </w:r>
          </w:p>
        </w:tc>
        <w:tc>
          <w:tcPr>
            <w:tcW w:w="1701" w:type="dxa"/>
            <w:gridSpan w:val="2"/>
            <w:vAlign w:val="center"/>
          </w:tcPr>
          <w:p w14:paraId="3D75749F">
            <w:pPr>
              <w:snapToGrid w:val="0"/>
              <w:ind w:left="-108"/>
              <w:jc w:val="center"/>
              <w:rPr>
                <w:rFonts w:ascii="Times New Roman" w:hAnsi="Times New Roman" w:cs="宋体"/>
                <w:szCs w:val="21"/>
              </w:rPr>
            </w:pPr>
            <w:r>
              <w:rPr>
                <w:rFonts w:hint="eastAsia" w:ascii="Times New Roman" w:hAnsi="Times New Roman" w:cs="宋体"/>
                <w:szCs w:val="21"/>
              </w:rPr>
              <w:t>GB/T 3098.2-2015等</w:t>
            </w:r>
          </w:p>
        </w:tc>
        <w:tc>
          <w:tcPr>
            <w:tcW w:w="1795" w:type="dxa"/>
            <w:gridSpan w:val="2"/>
            <w:vAlign w:val="center"/>
          </w:tcPr>
          <w:p w14:paraId="17A874AB">
            <w:pPr>
              <w:snapToGrid w:val="0"/>
              <w:ind w:left="-108"/>
              <w:jc w:val="center"/>
              <w:rPr>
                <w:rFonts w:ascii="Times New Roman" w:hAnsi="Times New Roman" w:cs="宋体"/>
                <w:szCs w:val="21"/>
              </w:rPr>
            </w:pPr>
            <w:r>
              <w:rPr>
                <w:rFonts w:hint="eastAsia" w:ascii="Times New Roman" w:hAnsi="Times New Roman" w:cs="宋体"/>
                <w:szCs w:val="21"/>
              </w:rPr>
              <w:t>GB/T 3098.2</w:t>
            </w:r>
          </w:p>
        </w:tc>
        <w:tc>
          <w:tcPr>
            <w:tcW w:w="976" w:type="dxa"/>
            <w:vAlign w:val="center"/>
          </w:tcPr>
          <w:p w14:paraId="23E6B76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5523ADCF">
            <w:pPr>
              <w:jc w:val="center"/>
              <w:rPr>
                <w:rFonts w:ascii="Times New Roman" w:hAnsi="Times New Roman" w:cs="宋体"/>
                <w:kern w:val="0"/>
                <w:szCs w:val="21"/>
              </w:rPr>
            </w:pPr>
            <w:r>
              <w:rPr>
                <w:rFonts w:hint="eastAsia" w:ascii="Times New Roman" w:hAnsi="Times New Roman" w:cs="宋体"/>
                <w:kern w:val="0"/>
                <w:szCs w:val="21"/>
              </w:rPr>
              <w:t>——</w:t>
            </w:r>
          </w:p>
        </w:tc>
      </w:tr>
      <w:tr w14:paraId="03CF5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D8C725A">
            <w:pPr>
              <w:jc w:val="center"/>
              <w:rPr>
                <w:rFonts w:ascii="Times New Roman" w:hAnsi="Times New Roman" w:cs="宋体"/>
                <w:kern w:val="0"/>
                <w:szCs w:val="21"/>
              </w:rPr>
            </w:pPr>
          </w:p>
        </w:tc>
        <w:tc>
          <w:tcPr>
            <w:tcW w:w="1523" w:type="dxa"/>
            <w:vMerge w:val="continue"/>
            <w:vAlign w:val="center"/>
          </w:tcPr>
          <w:p w14:paraId="00B2A11A">
            <w:pPr>
              <w:snapToGrid w:val="0"/>
              <w:jc w:val="center"/>
              <w:rPr>
                <w:rFonts w:ascii="Times New Roman" w:hAnsi="Times New Roman" w:cs="宋体"/>
                <w:szCs w:val="21"/>
              </w:rPr>
            </w:pPr>
          </w:p>
        </w:tc>
        <w:tc>
          <w:tcPr>
            <w:tcW w:w="1169" w:type="dxa"/>
            <w:vAlign w:val="center"/>
          </w:tcPr>
          <w:p w14:paraId="1BC7204A">
            <w:pPr>
              <w:snapToGrid w:val="0"/>
              <w:jc w:val="center"/>
              <w:rPr>
                <w:rFonts w:ascii="Times New Roman" w:hAnsi="Times New Roman" w:cs="宋体"/>
                <w:szCs w:val="21"/>
              </w:rPr>
            </w:pPr>
            <w:r>
              <w:rPr>
                <w:rFonts w:hint="eastAsia" w:ascii="Times New Roman" w:hAnsi="Times New Roman" w:cs="宋体"/>
                <w:szCs w:val="21"/>
              </w:rPr>
              <w:t>硬度试验</w:t>
            </w:r>
          </w:p>
        </w:tc>
        <w:tc>
          <w:tcPr>
            <w:tcW w:w="1701" w:type="dxa"/>
            <w:gridSpan w:val="2"/>
            <w:vAlign w:val="center"/>
          </w:tcPr>
          <w:p w14:paraId="67768A5B">
            <w:pPr>
              <w:snapToGrid w:val="0"/>
              <w:ind w:left="-108"/>
              <w:jc w:val="center"/>
              <w:rPr>
                <w:rFonts w:ascii="Times New Roman" w:hAnsi="Times New Roman" w:cs="宋体"/>
                <w:szCs w:val="21"/>
              </w:rPr>
            </w:pPr>
            <w:r>
              <w:rPr>
                <w:rFonts w:hint="eastAsia" w:ascii="Times New Roman" w:hAnsi="Times New Roman" w:cs="宋体"/>
                <w:szCs w:val="21"/>
              </w:rPr>
              <w:t>GB/T 3098.2-2015等</w:t>
            </w:r>
          </w:p>
        </w:tc>
        <w:tc>
          <w:tcPr>
            <w:tcW w:w="1795" w:type="dxa"/>
            <w:gridSpan w:val="2"/>
            <w:vAlign w:val="center"/>
          </w:tcPr>
          <w:p w14:paraId="723CDEAE">
            <w:pPr>
              <w:snapToGrid w:val="0"/>
              <w:ind w:left="-108"/>
              <w:jc w:val="center"/>
              <w:rPr>
                <w:rFonts w:ascii="Times New Roman" w:hAnsi="Times New Roman" w:cs="宋体"/>
                <w:szCs w:val="21"/>
              </w:rPr>
            </w:pPr>
            <w:r>
              <w:rPr>
                <w:rFonts w:hint="eastAsia" w:ascii="Times New Roman" w:hAnsi="Times New Roman" w:cs="宋体"/>
                <w:szCs w:val="21"/>
              </w:rPr>
              <w:t>GB/T 4340.1</w:t>
            </w:r>
          </w:p>
        </w:tc>
        <w:tc>
          <w:tcPr>
            <w:tcW w:w="976" w:type="dxa"/>
            <w:vAlign w:val="center"/>
          </w:tcPr>
          <w:p w14:paraId="4376818A">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5EF3F34">
            <w:pPr>
              <w:jc w:val="center"/>
              <w:rPr>
                <w:rFonts w:ascii="Times New Roman" w:hAnsi="Times New Roman" w:cs="宋体"/>
                <w:kern w:val="0"/>
                <w:szCs w:val="21"/>
              </w:rPr>
            </w:pPr>
            <w:r>
              <w:rPr>
                <w:rFonts w:hint="eastAsia" w:ascii="Times New Roman" w:hAnsi="Times New Roman" w:cs="宋体"/>
                <w:kern w:val="0"/>
                <w:szCs w:val="21"/>
              </w:rPr>
              <w:t>——</w:t>
            </w:r>
          </w:p>
        </w:tc>
      </w:tr>
      <w:tr w14:paraId="7528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Align w:val="center"/>
          </w:tcPr>
          <w:p w14:paraId="55AB9C92">
            <w:pPr>
              <w:jc w:val="center"/>
              <w:rPr>
                <w:rFonts w:ascii="Times New Roman" w:hAnsi="Times New Roman" w:cs="宋体"/>
                <w:b/>
                <w:kern w:val="0"/>
                <w:szCs w:val="21"/>
              </w:rPr>
            </w:pPr>
            <w:r>
              <w:rPr>
                <w:rFonts w:hint="eastAsia" w:ascii="Times New Roman" w:hAnsi="Times New Roman" w:cs="宋体"/>
                <w:b/>
                <w:kern w:val="0"/>
                <w:szCs w:val="21"/>
              </w:rPr>
              <w:t>7</w:t>
            </w:r>
          </w:p>
        </w:tc>
        <w:tc>
          <w:tcPr>
            <w:tcW w:w="7830" w:type="dxa"/>
            <w:gridSpan w:val="8"/>
            <w:vAlign w:val="center"/>
          </w:tcPr>
          <w:p w14:paraId="40929CAD">
            <w:pPr>
              <w:jc w:val="center"/>
              <w:rPr>
                <w:rFonts w:ascii="Times New Roman" w:hAnsi="Times New Roman" w:cs="宋体"/>
                <w:b/>
                <w:kern w:val="0"/>
                <w:szCs w:val="21"/>
              </w:rPr>
            </w:pPr>
            <w:r>
              <w:rPr>
                <w:rFonts w:hint="eastAsia" w:ascii="Times New Roman" w:hAnsi="Times New Roman" w:cs="宋体"/>
                <w:b/>
                <w:kern w:val="0"/>
                <w:szCs w:val="21"/>
              </w:rPr>
              <w:t>焊接材料</w:t>
            </w:r>
          </w:p>
        </w:tc>
      </w:tr>
      <w:tr w14:paraId="2C98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Align w:val="center"/>
          </w:tcPr>
          <w:p w14:paraId="3DC62B03">
            <w:pPr>
              <w:jc w:val="center"/>
              <w:rPr>
                <w:rFonts w:ascii="Times New Roman" w:hAnsi="Times New Roman" w:cs="宋体"/>
                <w:kern w:val="0"/>
                <w:szCs w:val="21"/>
              </w:rPr>
            </w:pPr>
            <w:r>
              <w:rPr>
                <w:rFonts w:hint="eastAsia" w:ascii="Times New Roman" w:hAnsi="Times New Roman" w:cs="宋体"/>
                <w:kern w:val="0"/>
                <w:szCs w:val="21"/>
              </w:rPr>
              <w:t>序号</w:t>
            </w:r>
          </w:p>
        </w:tc>
        <w:tc>
          <w:tcPr>
            <w:tcW w:w="1523" w:type="dxa"/>
            <w:vAlign w:val="center"/>
          </w:tcPr>
          <w:p w14:paraId="778D9C62">
            <w:pPr>
              <w:jc w:val="center"/>
              <w:rPr>
                <w:rFonts w:ascii="Times New Roman" w:hAnsi="Times New Roman" w:cs="宋体"/>
                <w:kern w:val="0"/>
                <w:szCs w:val="21"/>
              </w:rPr>
            </w:pPr>
            <w:r>
              <w:rPr>
                <w:rFonts w:hint="eastAsia" w:ascii="Times New Roman" w:hAnsi="Times New Roman" w:cs="宋体"/>
                <w:kern w:val="0"/>
                <w:szCs w:val="21"/>
              </w:rPr>
              <w:t>产品名称（类别）</w:t>
            </w:r>
          </w:p>
        </w:tc>
        <w:tc>
          <w:tcPr>
            <w:tcW w:w="1169" w:type="dxa"/>
            <w:vAlign w:val="center"/>
          </w:tcPr>
          <w:p w14:paraId="25B2BDDA">
            <w:pPr>
              <w:jc w:val="center"/>
              <w:rPr>
                <w:rFonts w:ascii="Times New Roman" w:hAnsi="Times New Roman" w:cs="宋体"/>
                <w:kern w:val="0"/>
                <w:szCs w:val="21"/>
              </w:rPr>
            </w:pPr>
            <w:r>
              <w:rPr>
                <w:rFonts w:hint="eastAsia" w:ascii="Times New Roman" w:hAnsi="Times New Roman" w:cs="宋体"/>
                <w:kern w:val="0"/>
                <w:szCs w:val="21"/>
              </w:rPr>
              <w:t>检验项目</w:t>
            </w:r>
          </w:p>
        </w:tc>
        <w:tc>
          <w:tcPr>
            <w:tcW w:w="1701" w:type="dxa"/>
            <w:gridSpan w:val="2"/>
            <w:vAlign w:val="center"/>
          </w:tcPr>
          <w:p w14:paraId="7CC27AF8">
            <w:pPr>
              <w:jc w:val="center"/>
              <w:rPr>
                <w:rFonts w:ascii="Times New Roman" w:hAnsi="Times New Roman" w:cs="宋体"/>
                <w:kern w:val="0"/>
                <w:szCs w:val="21"/>
              </w:rPr>
            </w:pPr>
            <w:r>
              <w:rPr>
                <w:rFonts w:hint="eastAsia" w:ascii="Times New Roman" w:hAnsi="Times New Roman" w:cs="宋体"/>
                <w:kern w:val="0"/>
                <w:szCs w:val="21"/>
              </w:rPr>
              <w:t>判定标准</w:t>
            </w:r>
          </w:p>
        </w:tc>
        <w:tc>
          <w:tcPr>
            <w:tcW w:w="1795" w:type="dxa"/>
            <w:gridSpan w:val="2"/>
            <w:vAlign w:val="center"/>
          </w:tcPr>
          <w:p w14:paraId="0B9A202A">
            <w:pPr>
              <w:jc w:val="center"/>
              <w:rPr>
                <w:rFonts w:ascii="Times New Roman" w:hAnsi="Times New Roman" w:cs="宋体"/>
                <w:kern w:val="0"/>
                <w:szCs w:val="21"/>
              </w:rPr>
            </w:pPr>
            <w:r>
              <w:rPr>
                <w:rFonts w:hint="eastAsia" w:ascii="Times New Roman" w:hAnsi="Times New Roman" w:cs="宋体"/>
                <w:kern w:val="0"/>
                <w:szCs w:val="21"/>
              </w:rPr>
              <w:t>检测方法标准</w:t>
            </w:r>
          </w:p>
        </w:tc>
        <w:tc>
          <w:tcPr>
            <w:tcW w:w="976" w:type="dxa"/>
            <w:vAlign w:val="center"/>
          </w:tcPr>
          <w:p w14:paraId="32073112">
            <w:pPr>
              <w:jc w:val="center"/>
              <w:rPr>
                <w:rFonts w:ascii="Times New Roman" w:hAnsi="Times New Roman" w:cs="宋体"/>
                <w:kern w:val="0"/>
                <w:szCs w:val="21"/>
              </w:rPr>
            </w:pPr>
            <w:r>
              <w:rPr>
                <w:rFonts w:hint="eastAsia" w:ascii="Times New Roman" w:hAnsi="Times New Roman" w:cs="宋体"/>
                <w:kern w:val="0"/>
                <w:szCs w:val="21"/>
              </w:rPr>
              <w:t>重要程</w:t>
            </w:r>
          </w:p>
          <w:p w14:paraId="06E4B124">
            <w:pPr>
              <w:jc w:val="center"/>
              <w:rPr>
                <w:rFonts w:ascii="Times New Roman" w:hAnsi="Times New Roman" w:cs="宋体"/>
                <w:kern w:val="0"/>
                <w:szCs w:val="21"/>
              </w:rPr>
            </w:pPr>
            <w:r>
              <w:rPr>
                <w:rFonts w:hint="eastAsia" w:ascii="Times New Roman" w:hAnsi="Times New Roman" w:cs="宋体"/>
                <w:kern w:val="0"/>
                <w:szCs w:val="21"/>
              </w:rPr>
              <w:t>度分类</w:t>
            </w:r>
          </w:p>
        </w:tc>
        <w:tc>
          <w:tcPr>
            <w:tcW w:w="666" w:type="dxa"/>
            <w:vAlign w:val="center"/>
          </w:tcPr>
          <w:p w14:paraId="03E38136">
            <w:pPr>
              <w:jc w:val="center"/>
              <w:rPr>
                <w:rFonts w:ascii="Times New Roman" w:hAnsi="Times New Roman" w:cs="宋体"/>
                <w:kern w:val="0"/>
                <w:szCs w:val="21"/>
              </w:rPr>
            </w:pPr>
            <w:r>
              <w:rPr>
                <w:rFonts w:hint="eastAsia" w:ascii="Times New Roman" w:hAnsi="Times New Roman" w:cs="宋体"/>
                <w:kern w:val="0"/>
                <w:szCs w:val="21"/>
              </w:rPr>
              <w:t>备注</w:t>
            </w:r>
          </w:p>
        </w:tc>
      </w:tr>
      <w:tr w14:paraId="0D040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2868F52D">
            <w:pPr>
              <w:jc w:val="center"/>
              <w:rPr>
                <w:rFonts w:ascii="Times New Roman" w:hAnsi="Times New Roman" w:cs="宋体"/>
                <w:kern w:val="0"/>
                <w:szCs w:val="21"/>
              </w:rPr>
            </w:pPr>
            <w:r>
              <w:rPr>
                <w:rFonts w:hint="eastAsia" w:ascii="Times New Roman" w:hAnsi="Times New Roman" w:cs="宋体"/>
                <w:kern w:val="0"/>
                <w:szCs w:val="21"/>
              </w:rPr>
              <w:t>1</w:t>
            </w:r>
          </w:p>
        </w:tc>
        <w:tc>
          <w:tcPr>
            <w:tcW w:w="1523" w:type="dxa"/>
            <w:vMerge w:val="restart"/>
            <w:vAlign w:val="center"/>
          </w:tcPr>
          <w:p w14:paraId="220573AD">
            <w:pPr>
              <w:jc w:val="center"/>
              <w:rPr>
                <w:rFonts w:ascii="Times New Roman" w:hAnsi="Times New Roman" w:cs="宋体"/>
                <w:kern w:val="0"/>
                <w:szCs w:val="21"/>
              </w:rPr>
            </w:pPr>
            <w:r>
              <w:rPr>
                <w:rFonts w:hint="eastAsia" w:ascii="Times New Roman" w:hAnsi="Times New Roman" w:cs="宋体"/>
                <w:kern w:val="0"/>
                <w:szCs w:val="21"/>
              </w:rPr>
              <w:t>不锈钢药芯焊丝</w:t>
            </w:r>
          </w:p>
        </w:tc>
        <w:tc>
          <w:tcPr>
            <w:tcW w:w="1169" w:type="dxa"/>
            <w:vAlign w:val="center"/>
          </w:tcPr>
          <w:p w14:paraId="02185907">
            <w:pPr>
              <w:jc w:val="center"/>
              <w:rPr>
                <w:rFonts w:ascii="Times New Roman" w:hAnsi="Times New Roman" w:cs="宋体"/>
                <w:kern w:val="0"/>
                <w:szCs w:val="21"/>
              </w:rPr>
            </w:pPr>
            <w:r>
              <w:rPr>
                <w:rFonts w:hint="eastAsia" w:ascii="Times New Roman" w:hAnsi="Times New Roman" w:cs="宋体"/>
                <w:kern w:val="0"/>
                <w:szCs w:val="21"/>
              </w:rPr>
              <w:t>熔敷金属拉伸试验</w:t>
            </w:r>
          </w:p>
        </w:tc>
        <w:tc>
          <w:tcPr>
            <w:tcW w:w="1701" w:type="dxa"/>
            <w:gridSpan w:val="2"/>
            <w:vAlign w:val="center"/>
          </w:tcPr>
          <w:p w14:paraId="42DD75FC">
            <w:pPr>
              <w:jc w:val="center"/>
              <w:rPr>
                <w:rFonts w:ascii="Times New Roman" w:hAnsi="Times New Roman" w:cs="宋体"/>
                <w:kern w:val="0"/>
                <w:szCs w:val="21"/>
              </w:rPr>
            </w:pPr>
            <w:r>
              <w:rPr>
                <w:rFonts w:hint="eastAsia" w:ascii="Times New Roman" w:hAnsi="Times New Roman" w:cs="宋体"/>
                <w:kern w:val="0"/>
                <w:szCs w:val="21"/>
              </w:rPr>
              <w:t>GB/T 17853-2018</w:t>
            </w:r>
          </w:p>
        </w:tc>
        <w:tc>
          <w:tcPr>
            <w:tcW w:w="1795" w:type="dxa"/>
            <w:gridSpan w:val="2"/>
            <w:vAlign w:val="center"/>
          </w:tcPr>
          <w:p w14:paraId="259D23AD">
            <w:pPr>
              <w:jc w:val="center"/>
              <w:rPr>
                <w:rFonts w:ascii="Times New Roman" w:hAnsi="Times New Roman" w:cs="宋体"/>
                <w:kern w:val="0"/>
                <w:szCs w:val="21"/>
              </w:rPr>
            </w:pPr>
            <w:r>
              <w:rPr>
                <w:rFonts w:hint="eastAsia" w:ascii="Times New Roman" w:hAnsi="Times New Roman" w:cs="宋体"/>
                <w:kern w:val="0"/>
                <w:szCs w:val="21"/>
              </w:rPr>
              <w:t>GB/T 2652</w:t>
            </w:r>
          </w:p>
        </w:tc>
        <w:tc>
          <w:tcPr>
            <w:tcW w:w="976" w:type="dxa"/>
            <w:vAlign w:val="center"/>
          </w:tcPr>
          <w:p w14:paraId="46C0B763">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5304A94">
            <w:pPr>
              <w:jc w:val="center"/>
              <w:rPr>
                <w:rFonts w:ascii="Times New Roman" w:hAnsi="Times New Roman" w:cs="宋体"/>
                <w:kern w:val="0"/>
                <w:szCs w:val="21"/>
              </w:rPr>
            </w:pPr>
            <w:r>
              <w:rPr>
                <w:rFonts w:hint="eastAsia" w:ascii="Times New Roman" w:hAnsi="Times New Roman" w:cs="宋体"/>
                <w:kern w:val="0"/>
                <w:szCs w:val="21"/>
              </w:rPr>
              <w:t>——</w:t>
            </w:r>
          </w:p>
        </w:tc>
      </w:tr>
      <w:tr w14:paraId="0BBB7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7758AE6">
            <w:pPr>
              <w:jc w:val="center"/>
              <w:rPr>
                <w:rFonts w:ascii="Times New Roman" w:hAnsi="Times New Roman" w:cs="宋体"/>
                <w:kern w:val="0"/>
                <w:szCs w:val="21"/>
              </w:rPr>
            </w:pPr>
          </w:p>
        </w:tc>
        <w:tc>
          <w:tcPr>
            <w:tcW w:w="1523" w:type="dxa"/>
            <w:vMerge w:val="continue"/>
            <w:vAlign w:val="center"/>
          </w:tcPr>
          <w:p w14:paraId="34461670">
            <w:pPr>
              <w:jc w:val="center"/>
              <w:rPr>
                <w:rFonts w:ascii="Times New Roman" w:hAnsi="Times New Roman" w:cs="宋体"/>
                <w:kern w:val="0"/>
                <w:szCs w:val="21"/>
              </w:rPr>
            </w:pPr>
          </w:p>
        </w:tc>
        <w:tc>
          <w:tcPr>
            <w:tcW w:w="1169" w:type="dxa"/>
            <w:vAlign w:val="center"/>
          </w:tcPr>
          <w:p w14:paraId="1DCDB1FB">
            <w:pPr>
              <w:jc w:val="center"/>
              <w:rPr>
                <w:rFonts w:ascii="Times New Roman" w:hAnsi="Times New Roman" w:cs="宋体"/>
                <w:kern w:val="0"/>
                <w:szCs w:val="21"/>
              </w:rPr>
            </w:pPr>
            <w:r>
              <w:rPr>
                <w:rFonts w:hint="eastAsia" w:ascii="Times New Roman" w:hAnsi="Times New Roman" w:cs="宋体"/>
                <w:kern w:val="0"/>
                <w:szCs w:val="21"/>
              </w:rPr>
              <w:t>熔敷金属化学成分</w:t>
            </w:r>
          </w:p>
        </w:tc>
        <w:tc>
          <w:tcPr>
            <w:tcW w:w="1701" w:type="dxa"/>
            <w:gridSpan w:val="2"/>
            <w:vAlign w:val="center"/>
          </w:tcPr>
          <w:p w14:paraId="1091D6C1">
            <w:pPr>
              <w:jc w:val="center"/>
              <w:rPr>
                <w:rFonts w:ascii="Times New Roman" w:hAnsi="Times New Roman" w:cs="宋体"/>
                <w:kern w:val="0"/>
                <w:szCs w:val="21"/>
              </w:rPr>
            </w:pPr>
            <w:r>
              <w:rPr>
                <w:rFonts w:hint="eastAsia" w:ascii="Times New Roman" w:hAnsi="Times New Roman" w:cs="宋体"/>
                <w:kern w:val="0"/>
                <w:szCs w:val="21"/>
              </w:rPr>
              <w:t>GB/T 17853-2018</w:t>
            </w:r>
          </w:p>
        </w:tc>
        <w:tc>
          <w:tcPr>
            <w:tcW w:w="1795" w:type="dxa"/>
            <w:gridSpan w:val="2"/>
            <w:vAlign w:val="center"/>
          </w:tcPr>
          <w:p w14:paraId="7976AC67">
            <w:pPr>
              <w:jc w:val="center"/>
              <w:rPr>
                <w:rFonts w:ascii="Times New Roman" w:hAnsi="Times New Roman" w:cs="宋体"/>
                <w:kern w:val="0"/>
                <w:szCs w:val="21"/>
              </w:rPr>
            </w:pPr>
            <w:r>
              <w:rPr>
                <w:rFonts w:hint="eastAsia" w:ascii="Times New Roman" w:hAnsi="Times New Roman" w:cs="宋体"/>
                <w:kern w:val="0"/>
                <w:szCs w:val="21"/>
              </w:rPr>
              <w:t>GB/T 11170</w:t>
            </w:r>
          </w:p>
        </w:tc>
        <w:tc>
          <w:tcPr>
            <w:tcW w:w="976" w:type="dxa"/>
            <w:vAlign w:val="center"/>
          </w:tcPr>
          <w:p w14:paraId="4946BC1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85AFCFC">
            <w:pPr>
              <w:jc w:val="center"/>
              <w:rPr>
                <w:rFonts w:ascii="Times New Roman" w:hAnsi="Times New Roman" w:cs="宋体"/>
                <w:kern w:val="0"/>
                <w:szCs w:val="21"/>
              </w:rPr>
            </w:pPr>
            <w:r>
              <w:rPr>
                <w:rFonts w:hint="eastAsia" w:ascii="Times New Roman" w:hAnsi="Times New Roman" w:cs="宋体"/>
                <w:kern w:val="0"/>
                <w:szCs w:val="21"/>
              </w:rPr>
              <w:t>——</w:t>
            </w:r>
          </w:p>
        </w:tc>
      </w:tr>
      <w:tr w14:paraId="3044B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50624B77">
            <w:pPr>
              <w:jc w:val="center"/>
              <w:rPr>
                <w:rFonts w:ascii="Times New Roman" w:hAnsi="Times New Roman" w:cs="宋体"/>
                <w:kern w:val="0"/>
                <w:szCs w:val="21"/>
              </w:rPr>
            </w:pPr>
            <w:r>
              <w:rPr>
                <w:rFonts w:hint="eastAsia" w:ascii="Times New Roman" w:hAnsi="Times New Roman" w:cs="宋体"/>
                <w:kern w:val="0"/>
                <w:szCs w:val="21"/>
              </w:rPr>
              <w:t>2</w:t>
            </w:r>
          </w:p>
        </w:tc>
        <w:tc>
          <w:tcPr>
            <w:tcW w:w="1523" w:type="dxa"/>
            <w:vMerge w:val="restart"/>
            <w:vAlign w:val="center"/>
          </w:tcPr>
          <w:p w14:paraId="687829AF">
            <w:pPr>
              <w:jc w:val="center"/>
              <w:rPr>
                <w:rFonts w:ascii="Times New Roman" w:hAnsi="Times New Roman" w:cs="宋体"/>
                <w:kern w:val="0"/>
                <w:szCs w:val="21"/>
              </w:rPr>
            </w:pPr>
            <w:r>
              <w:rPr>
                <w:rFonts w:hint="eastAsia" w:ascii="Times New Roman" w:hAnsi="Times New Roman" w:cs="宋体"/>
                <w:kern w:val="0"/>
                <w:szCs w:val="21"/>
              </w:rPr>
              <w:t>非合金钢及细晶粒钢药芯焊丝</w:t>
            </w:r>
          </w:p>
        </w:tc>
        <w:tc>
          <w:tcPr>
            <w:tcW w:w="1169" w:type="dxa"/>
            <w:vAlign w:val="center"/>
          </w:tcPr>
          <w:p w14:paraId="0737F37D">
            <w:pPr>
              <w:jc w:val="center"/>
              <w:rPr>
                <w:rFonts w:ascii="Times New Roman" w:hAnsi="Times New Roman" w:cs="宋体"/>
                <w:kern w:val="0"/>
                <w:szCs w:val="21"/>
              </w:rPr>
            </w:pPr>
            <w:r>
              <w:rPr>
                <w:rFonts w:hint="eastAsia" w:ascii="Times New Roman" w:hAnsi="Times New Roman" w:cs="宋体"/>
                <w:kern w:val="0"/>
                <w:szCs w:val="21"/>
              </w:rPr>
              <w:t>熔敷金属拉伸试验</w:t>
            </w:r>
          </w:p>
        </w:tc>
        <w:tc>
          <w:tcPr>
            <w:tcW w:w="1701" w:type="dxa"/>
            <w:gridSpan w:val="2"/>
            <w:vAlign w:val="center"/>
          </w:tcPr>
          <w:p w14:paraId="1C455679">
            <w:pPr>
              <w:jc w:val="center"/>
              <w:rPr>
                <w:rFonts w:ascii="Times New Roman" w:hAnsi="Times New Roman" w:cs="宋体"/>
                <w:kern w:val="0"/>
                <w:szCs w:val="21"/>
              </w:rPr>
            </w:pPr>
            <w:r>
              <w:rPr>
                <w:rFonts w:hint="eastAsia" w:ascii="Times New Roman" w:hAnsi="Times New Roman" w:cs="宋体"/>
                <w:kern w:val="0"/>
                <w:szCs w:val="21"/>
              </w:rPr>
              <w:t>GB/T 10045-2018</w:t>
            </w:r>
          </w:p>
        </w:tc>
        <w:tc>
          <w:tcPr>
            <w:tcW w:w="1795" w:type="dxa"/>
            <w:gridSpan w:val="2"/>
            <w:vAlign w:val="center"/>
          </w:tcPr>
          <w:p w14:paraId="77641522">
            <w:pPr>
              <w:jc w:val="center"/>
              <w:rPr>
                <w:rFonts w:ascii="Times New Roman" w:hAnsi="Times New Roman" w:cs="宋体"/>
                <w:kern w:val="0"/>
                <w:szCs w:val="21"/>
              </w:rPr>
            </w:pPr>
            <w:r>
              <w:rPr>
                <w:rFonts w:hint="eastAsia" w:ascii="Times New Roman" w:hAnsi="Times New Roman" w:cs="宋体"/>
                <w:kern w:val="0"/>
                <w:szCs w:val="21"/>
              </w:rPr>
              <w:t>GB/T 2652</w:t>
            </w:r>
          </w:p>
        </w:tc>
        <w:tc>
          <w:tcPr>
            <w:tcW w:w="976" w:type="dxa"/>
            <w:vAlign w:val="center"/>
          </w:tcPr>
          <w:p w14:paraId="0545959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56D2FFD">
            <w:pPr>
              <w:jc w:val="center"/>
              <w:rPr>
                <w:rFonts w:ascii="Times New Roman" w:hAnsi="Times New Roman" w:cs="宋体"/>
                <w:kern w:val="0"/>
                <w:szCs w:val="21"/>
              </w:rPr>
            </w:pPr>
            <w:r>
              <w:rPr>
                <w:rFonts w:hint="eastAsia" w:ascii="Times New Roman" w:hAnsi="Times New Roman" w:cs="宋体"/>
                <w:kern w:val="0"/>
                <w:szCs w:val="21"/>
              </w:rPr>
              <w:t>——</w:t>
            </w:r>
          </w:p>
        </w:tc>
      </w:tr>
      <w:tr w14:paraId="671EA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A2C3D30">
            <w:pPr>
              <w:jc w:val="center"/>
              <w:rPr>
                <w:rFonts w:ascii="Times New Roman" w:hAnsi="Times New Roman" w:cs="宋体"/>
                <w:kern w:val="0"/>
                <w:szCs w:val="21"/>
              </w:rPr>
            </w:pPr>
          </w:p>
        </w:tc>
        <w:tc>
          <w:tcPr>
            <w:tcW w:w="1523" w:type="dxa"/>
            <w:vMerge w:val="continue"/>
            <w:vAlign w:val="center"/>
          </w:tcPr>
          <w:p w14:paraId="6023CBC9">
            <w:pPr>
              <w:jc w:val="center"/>
              <w:rPr>
                <w:rFonts w:ascii="Times New Roman" w:hAnsi="Times New Roman" w:cs="宋体"/>
                <w:kern w:val="0"/>
                <w:szCs w:val="21"/>
              </w:rPr>
            </w:pPr>
          </w:p>
        </w:tc>
        <w:tc>
          <w:tcPr>
            <w:tcW w:w="1169" w:type="dxa"/>
            <w:vAlign w:val="center"/>
          </w:tcPr>
          <w:p w14:paraId="0CAAA24E">
            <w:pPr>
              <w:jc w:val="center"/>
              <w:rPr>
                <w:rFonts w:ascii="Times New Roman" w:hAnsi="Times New Roman" w:cs="宋体"/>
                <w:kern w:val="0"/>
                <w:szCs w:val="21"/>
              </w:rPr>
            </w:pPr>
            <w:r>
              <w:rPr>
                <w:rFonts w:hint="eastAsia" w:ascii="Times New Roman" w:hAnsi="Times New Roman" w:cs="宋体"/>
                <w:kern w:val="0"/>
                <w:szCs w:val="21"/>
              </w:rPr>
              <w:t>焊缝金属冲击试验</w:t>
            </w:r>
          </w:p>
        </w:tc>
        <w:tc>
          <w:tcPr>
            <w:tcW w:w="1701" w:type="dxa"/>
            <w:gridSpan w:val="2"/>
            <w:vAlign w:val="center"/>
          </w:tcPr>
          <w:p w14:paraId="75BA16DC">
            <w:pPr>
              <w:jc w:val="center"/>
              <w:rPr>
                <w:rFonts w:ascii="Times New Roman" w:hAnsi="Times New Roman" w:cs="宋体"/>
                <w:kern w:val="0"/>
                <w:szCs w:val="21"/>
              </w:rPr>
            </w:pPr>
            <w:r>
              <w:rPr>
                <w:rFonts w:hint="eastAsia" w:ascii="Times New Roman" w:hAnsi="Times New Roman" w:cs="宋体"/>
                <w:kern w:val="0"/>
                <w:szCs w:val="21"/>
              </w:rPr>
              <w:t>GB/T 10045-2018</w:t>
            </w:r>
          </w:p>
        </w:tc>
        <w:tc>
          <w:tcPr>
            <w:tcW w:w="1795" w:type="dxa"/>
            <w:gridSpan w:val="2"/>
            <w:vAlign w:val="center"/>
          </w:tcPr>
          <w:p w14:paraId="793C058D">
            <w:pPr>
              <w:jc w:val="center"/>
              <w:rPr>
                <w:rFonts w:ascii="Times New Roman" w:hAnsi="Times New Roman" w:cs="宋体"/>
                <w:kern w:val="0"/>
                <w:szCs w:val="21"/>
              </w:rPr>
            </w:pPr>
            <w:r>
              <w:rPr>
                <w:rFonts w:hint="eastAsia" w:ascii="Times New Roman" w:hAnsi="Times New Roman" w:cs="宋体"/>
                <w:kern w:val="0"/>
                <w:szCs w:val="21"/>
              </w:rPr>
              <w:t>GB/T 2650</w:t>
            </w:r>
          </w:p>
        </w:tc>
        <w:tc>
          <w:tcPr>
            <w:tcW w:w="976" w:type="dxa"/>
            <w:vAlign w:val="center"/>
          </w:tcPr>
          <w:p w14:paraId="719334FD">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DC2D0E9">
            <w:pPr>
              <w:jc w:val="center"/>
              <w:rPr>
                <w:rFonts w:ascii="Times New Roman" w:hAnsi="Times New Roman" w:cs="宋体"/>
                <w:kern w:val="0"/>
                <w:szCs w:val="21"/>
              </w:rPr>
            </w:pPr>
            <w:r>
              <w:rPr>
                <w:rFonts w:hint="eastAsia" w:ascii="Times New Roman" w:hAnsi="Times New Roman" w:cs="宋体"/>
                <w:kern w:val="0"/>
                <w:szCs w:val="21"/>
              </w:rPr>
              <w:t>——</w:t>
            </w:r>
          </w:p>
        </w:tc>
      </w:tr>
      <w:tr w14:paraId="3EA6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B37D190">
            <w:pPr>
              <w:jc w:val="center"/>
              <w:rPr>
                <w:rFonts w:ascii="Times New Roman" w:hAnsi="Times New Roman" w:cs="宋体"/>
                <w:kern w:val="0"/>
                <w:szCs w:val="21"/>
              </w:rPr>
            </w:pPr>
          </w:p>
        </w:tc>
        <w:tc>
          <w:tcPr>
            <w:tcW w:w="1523" w:type="dxa"/>
            <w:vMerge w:val="continue"/>
            <w:vAlign w:val="center"/>
          </w:tcPr>
          <w:p w14:paraId="7A929A0B">
            <w:pPr>
              <w:jc w:val="center"/>
              <w:rPr>
                <w:rFonts w:ascii="Times New Roman" w:hAnsi="Times New Roman" w:cs="宋体"/>
                <w:kern w:val="0"/>
                <w:szCs w:val="21"/>
              </w:rPr>
            </w:pPr>
          </w:p>
        </w:tc>
        <w:tc>
          <w:tcPr>
            <w:tcW w:w="1169" w:type="dxa"/>
            <w:vAlign w:val="center"/>
          </w:tcPr>
          <w:p w14:paraId="352691F8">
            <w:pPr>
              <w:jc w:val="center"/>
              <w:rPr>
                <w:rFonts w:ascii="Times New Roman" w:hAnsi="Times New Roman" w:cs="宋体"/>
                <w:kern w:val="0"/>
                <w:szCs w:val="21"/>
              </w:rPr>
            </w:pPr>
            <w:r>
              <w:rPr>
                <w:rFonts w:hint="eastAsia" w:ascii="Times New Roman" w:hAnsi="Times New Roman" w:cs="宋体"/>
                <w:kern w:val="0"/>
                <w:szCs w:val="21"/>
              </w:rPr>
              <w:t>熔敷金属化学成分</w:t>
            </w:r>
          </w:p>
        </w:tc>
        <w:tc>
          <w:tcPr>
            <w:tcW w:w="1701" w:type="dxa"/>
            <w:gridSpan w:val="2"/>
            <w:vAlign w:val="center"/>
          </w:tcPr>
          <w:p w14:paraId="14483216">
            <w:pPr>
              <w:jc w:val="center"/>
              <w:rPr>
                <w:rFonts w:ascii="Times New Roman" w:hAnsi="Times New Roman" w:cs="宋体"/>
                <w:kern w:val="0"/>
                <w:szCs w:val="21"/>
              </w:rPr>
            </w:pPr>
            <w:r>
              <w:rPr>
                <w:rFonts w:hint="eastAsia" w:ascii="Times New Roman" w:hAnsi="Times New Roman" w:cs="宋体"/>
                <w:kern w:val="0"/>
                <w:szCs w:val="21"/>
              </w:rPr>
              <w:t>GB/T 10045-2018</w:t>
            </w:r>
          </w:p>
        </w:tc>
        <w:tc>
          <w:tcPr>
            <w:tcW w:w="1795" w:type="dxa"/>
            <w:gridSpan w:val="2"/>
            <w:vAlign w:val="center"/>
          </w:tcPr>
          <w:p w14:paraId="76D6933B">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17803101">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AE58922">
            <w:pPr>
              <w:jc w:val="center"/>
              <w:rPr>
                <w:rFonts w:ascii="Times New Roman" w:hAnsi="Times New Roman" w:cs="宋体"/>
                <w:kern w:val="0"/>
                <w:szCs w:val="21"/>
              </w:rPr>
            </w:pPr>
            <w:r>
              <w:rPr>
                <w:rFonts w:hint="eastAsia" w:ascii="Times New Roman" w:hAnsi="Times New Roman" w:cs="宋体"/>
                <w:kern w:val="0"/>
                <w:szCs w:val="21"/>
              </w:rPr>
              <w:t>——</w:t>
            </w:r>
          </w:p>
        </w:tc>
      </w:tr>
      <w:tr w14:paraId="4D4F0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25AC50E">
            <w:pPr>
              <w:jc w:val="center"/>
              <w:rPr>
                <w:rFonts w:ascii="Times New Roman" w:hAnsi="Times New Roman" w:cs="宋体"/>
                <w:kern w:val="0"/>
                <w:szCs w:val="21"/>
              </w:rPr>
            </w:pPr>
          </w:p>
        </w:tc>
        <w:tc>
          <w:tcPr>
            <w:tcW w:w="1523" w:type="dxa"/>
            <w:vMerge w:val="continue"/>
            <w:vAlign w:val="center"/>
          </w:tcPr>
          <w:p w14:paraId="233415E7">
            <w:pPr>
              <w:jc w:val="center"/>
              <w:rPr>
                <w:rFonts w:ascii="Times New Roman" w:hAnsi="Times New Roman" w:cs="宋体"/>
                <w:kern w:val="0"/>
                <w:szCs w:val="21"/>
              </w:rPr>
            </w:pPr>
          </w:p>
        </w:tc>
        <w:tc>
          <w:tcPr>
            <w:tcW w:w="1169" w:type="dxa"/>
            <w:vAlign w:val="center"/>
          </w:tcPr>
          <w:p w14:paraId="08E21CA5">
            <w:pPr>
              <w:jc w:val="center"/>
              <w:rPr>
                <w:rFonts w:ascii="Times New Roman" w:hAnsi="Times New Roman" w:cs="宋体"/>
                <w:kern w:val="0"/>
                <w:szCs w:val="21"/>
              </w:rPr>
            </w:pPr>
            <w:r>
              <w:rPr>
                <w:rFonts w:hint="eastAsia" w:ascii="Times New Roman" w:hAnsi="Times New Roman" w:cs="宋体"/>
                <w:kern w:val="0"/>
                <w:szCs w:val="21"/>
              </w:rPr>
              <w:t>熔敷金属扩散氢</w:t>
            </w:r>
          </w:p>
        </w:tc>
        <w:tc>
          <w:tcPr>
            <w:tcW w:w="1701" w:type="dxa"/>
            <w:gridSpan w:val="2"/>
            <w:vAlign w:val="center"/>
          </w:tcPr>
          <w:p w14:paraId="5362D29C">
            <w:pPr>
              <w:jc w:val="center"/>
              <w:rPr>
                <w:rFonts w:ascii="Times New Roman" w:hAnsi="Times New Roman" w:cs="宋体"/>
                <w:kern w:val="0"/>
                <w:szCs w:val="21"/>
              </w:rPr>
            </w:pPr>
            <w:r>
              <w:rPr>
                <w:rFonts w:hint="eastAsia" w:ascii="Times New Roman" w:hAnsi="Times New Roman" w:cs="宋体"/>
                <w:kern w:val="0"/>
                <w:szCs w:val="21"/>
              </w:rPr>
              <w:t>GB/T 10045-2018</w:t>
            </w:r>
          </w:p>
        </w:tc>
        <w:tc>
          <w:tcPr>
            <w:tcW w:w="1795" w:type="dxa"/>
            <w:gridSpan w:val="2"/>
            <w:vAlign w:val="center"/>
          </w:tcPr>
          <w:p w14:paraId="57DDB730">
            <w:pPr>
              <w:jc w:val="center"/>
              <w:rPr>
                <w:rFonts w:ascii="Times New Roman" w:hAnsi="Times New Roman" w:cs="宋体"/>
                <w:kern w:val="0"/>
                <w:szCs w:val="21"/>
              </w:rPr>
            </w:pPr>
            <w:r>
              <w:rPr>
                <w:rFonts w:hint="eastAsia" w:ascii="Times New Roman" w:hAnsi="Times New Roman" w:cs="宋体"/>
                <w:kern w:val="0"/>
                <w:szCs w:val="21"/>
              </w:rPr>
              <w:t>GB/T 3965</w:t>
            </w:r>
          </w:p>
        </w:tc>
        <w:tc>
          <w:tcPr>
            <w:tcW w:w="976" w:type="dxa"/>
            <w:vAlign w:val="center"/>
          </w:tcPr>
          <w:p w14:paraId="7D422EE7">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5D38244">
            <w:pPr>
              <w:jc w:val="center"/>
              <w:rPr>
                <w:rFonts w:ascii="Times New Roman" w:hAnsi="Times New Roman" w:cs="宋体"/>
                <w:kern w:val="0"/>
                <w:szCs w:val="21"/>
              </w:rPr>
            </w:pPr>
            <w:r>
              <w:rPr>
                <w:rFonts w:hint="eastAsia" w:ascii="Times New Roman" w:hAnsi="Times New Roman" w:cs="宋体"/>
                <w:kern w:val="0"/>
                <w:szCs w:val="21"/>
              </w:rPr>
              <w:t>——</w:t>
            </w:r>
          </w:p>
        </w:tc>
      </w:tr>
      <w:tr w14:paraId="6BF62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2C8FDC99">
            <w:pPr>
              <w:jc w:val="center"/>
              <w:rPr>
                <w:rFonts w:ascii="Times New Roman" w:hAnsi="Times New Roman" w:cs="宋体"/>
                <w:kern w:val="0"/>
                <w:szCs w:val="21"/>
              </w:rPr>
            </w:pPr>
            <w:r>
              <w:rPr>
                <w:rFonts w:hint="eastAsia" w:ascii="Times New Roman" w:hAnsi="Times New Roman" w:cs="宋体"/>
                <w:kern w:val="0"/>
                <w:szCs w:val="21"/>
              </w:rPr>
              <w:t>3</w:t>
            </w:r>
          </w:p>
        </w:tc>
        <w:tc>
          <w:tcPr>
            <w:tcW w:w="1523" w:type="dxa"/>
            <w:vMerge w:val="restart"/>
            <w:vAlign w:val="center"/>
          </w:tcPr>
          <w:p w14:paraId="57126D37">
            <w:pPr>
              <w:jc w:val="center"/>
              <w:rPr>
                <w:rFonts w:ascii="Times New Roman" w:hAnsi="Times New Roman" w:cs="宋体"/>
                <w:kern w:val="0"/>
                <w:szCs w:val="21"/>
              </w:rPr>
            </w:pPr>
            <w:r>
              <w:rPr>
                <w:rFonts w:hint="eastAsia" w:ascii="Times New Roman" w:hAnsi="Times New Roman" w:cs="宋体"/>
                <w:kern w:val="0"/>
                <w:szCs w:val="21"/>
              </w:rPr>
              <w:t>埋弧焊用热强钢实心焊丝、药芯焊丝和焊丝-焊剂组合</w:t>
            </w:r>
          </w:p>
        </w:tc>
        <w:tc>
          <w:tcPr>
            <w:tcW w:w="1169" w:type="dxa"/>
            <w:vAlign w:val="center"/>
          </w:tcPr>
          <w:p w14:paraId="47562F23">
            <w:pPr>
              <w:jc w:val="center"/>
              <w:rPr>
                <w:rFonts w:ascii="Times New Roman" w:hAnsi="Times New Roman" w:cs="宋体"/>
                <w:kern w:val="0"/>
                <w:szCs w:val="21"/>
              </w:rPr>
            </w:pPr>
            <w:r>
              <w:rPr>
                <w:rFonts w:hint="eastAsia" w:ascii="Times New Roman" w:hAnsi="Times New Roman" w:cs="宋体"/>
                <w:kern w:val="0"/>
                <w:szCs w:val="21"/>
              </w:rPr>
              <w:t>焊丝/熔敷金属</w:t>
            </w:r>
          </w:p>
          <w:p w14:paraId="25568029">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BE694F5">
            <w:pPr>
              <w:jc w:val="center"/>
              <w:rPr>
                <w:rFonts w:ascii="Times New Roman" w:hAnsi="Times New Roman" w:cs="宋体"/>
                <w:kern w:val="0"/>
                <w:szCs w:val="21"/>
              </w:rPr>
            </w:pPr>
            <w:r>
              <w:rPr>
                <w:rFonts w:hint="eastAsia" w:ascii="Times New Roman" w:hAnsi="Times New Roman" w:cs="宋体"/>
                <w:kern w:val="0"/>
                <w:szCs w:val="21"/>
              </w:rPr>
              <w:t>GB/T 12470-2018</w:t>
            </w:r>
          </w:p>
        </w:tc>
        <w:tc>
          <w:tcPr>
            <w:tcW w:w="1795" w:type="dxa"/>
            <w:gridSpan w:val="2"/>
            <w:vAlign w:val="center"/>
          </w:tcPr>
          <w:p w14:paraId="3528EED3">
            <w:pPr>
              <w:jc w:val="center"/>
              <w:rPr>
                <w:rFonts w:ascii="Times New Roman" w:hAnsi="Times New Roman" w:cs="宋体"/>
                <w:kern w:val="0"/>
                <w:szCs w:val="21"/>
              </w:rPr>
            </w:pPr>
            <w:r>
              <w:rPr>
                <w:rFonts w:hint="eastAsia" w:ascii="Times New Roman" w:hAnsi="Times New Roman" w:cs="宋体"/>
                <w:kern w:val="0"/>
                <w:szCs w:val="21"/>
              </w:rPr>
              <w:t>GB/T 223 、GB/T 4336</w:t>
            </w:r>
          </w:p>
        </w:tc>
        <w:tc>
          <w:tcPr>
            <w:tcW w:w="976" w:type="dxa"/>
            <w:vAlign w:val="center"/>
          </w:tcPr>
          <w:p w14:paraId="7469020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02B655A">
            <w:pPr>
              <w:jc w:val="center"/>
              <w:rPr>
                <w:rFonts w:ascii="Times New Roman" w:hAnsi="Times New Roman" w:cs="宋体"/>
                <w:kern w:val="0"/>
                <w:szCs w:val="21"/>
              </w:rPr>
            </w:pPr>
            <w:r>
              <w:rPr>
                <w:rFonts w:hint="eastAsia" w:ascii="Times New Roman" w:hAnsi="Times New Roman" w:cs="宋体"/>
                <w:kern w:val="0"/>
                <w:szCs w:val="21"/>
              </w:rPr>
              <w:t>——</w:t>
            </w:r>
          </w:p>
        </w:tc>
      </w:tr>
      <w:tr w14:paraId="0246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567F2C6">
            <w:pPr>
              <w:jc w:val="center"/>
              <w:rPr>
                <w:rFonts w:ascii="Times New Roman" w:hAnsi="Times New Roman" w:cs="宋体"/>
                <w:kern w:val="0"/>
                <w:szCs w:val="21"/>
              </w:rPr>
            </w:pPr>
          </w:p>
        </w:tc>
        <w:tc>
          <w:tcPr>
            <w:tcW w:w="1523" w:type="dxa"/>
            <w:vMerge w:val="continue"/>
            <w:vAlign w:val="center"/>
          </w:tcPr>
          <w:p w14:paraId="020123B2">
            <w:pPr>
              <w:jc w:val="center"/>
              <w:rPr>
                <w:rFonts w:ascii="Times New Roman" w:hAnsi="Times New Roman" w:cs="宋体"/>
                <w:kern w:val="0"/>
                <w:szCs w:val="21"/>
              </w:rPr>
            </w:pPr>
          </w:p>
        </w:tc>
        <w:tc>
          <w:tcPr>
            <w:tcW w:w="1169" w:type="dxa"/>
            <w:vAlign w:val="center"/>
          </w:tcPr>
          <w:p w14:paraId="233A84BD">
            <w:pPr>
              <w:jc w:val="center"/>
              <w:rPr>
                <w:rFonts w:ascii="Times New Roman" w:hAnsi="Times New Roman" w:cs="宋体"/>
                <w:kern w:val="0"/>
                <w:szCs w:val="21"/>
              </w:rPr>
            </w:pPr>
            <w:r>
              <w:rPr>
                <w:rFonts w:hint="eastAsia" w:ascii="Times New Roman" w:hAnsi="Times New Roman" w:cs="宋体"/>
                <w:kern w:val="0"/>
                <w:szCs w:val="21"/>
              </w:rPr>
              <w:t>熔敷金属拉伸试验</w:t>
            </w:r>
          </w:p>
        </w:tc>
        <w:tc>
          <w:tcPr>
            <w:tcW w:w="1701" w:type="dxa"/>
            <w:gridSpan w:val="2"/>
            <w:vAlign w:val="center"/>
          </w:tcPr>
          <w:p w14:paraId="267B4F12">
            <w:pPr>
              <w:jc w:val="center"/>
              <w:rPr>
                <w:rFonts w:ascii="Times New Roman" w:hAnsi="Times New Roman" w:cs="宋体"/>
                <w:kern w:val="0"/>
                <w:szCs w:val="21"/>
              </w:rPr>
            </w:pPr>
            <w:r>
              <w:rPr>
                <w:rFonts w:hint="eastAsia" w:ascii="Times New Roman" w:hAnsi="Times New Roman" w:cs="宋体"/>
                <w:kern w:val="0"/>
                <w:szCs w:val="21"/>
              </w:rPr>
              <w:t>GB/T 12470-2018</w:t>
            </w:r>
          </w:p>
        </w:tc>
        <w:tc>
          <w:tcPr>
            <w:tcW w:w="1795" w:type="dxa"/>
            <w:gridSpan w:val="2"/>
            <w:vAlign w:val="center"/>
          </w:tcPr>
          <w:p w14:paraId="315F82FD">
            <w:pPr>
              <w:jc w:val="center"/>
              <w:rPr>
                <w:rFonts w:ascii="Times New Roman" w:hAnsi="Times New Roman" w:cs="宋体"/>
                <w:kern w:val="0"/>
                <w:szCs w:val="21"/>
              </w:rPr>
            </w:pPr>
            <w:r>
              <w:rPr>
                <w:rFonts w:hint="eastAsia" w:ascii="Times New Roman" w:hAnsi="Times New Roman" w:cs="宋体"/>
                <w:kern w:val="0"/>
                <w:szCs w:val="21"/>
              </w:rPr>
              <w:t>GB/T 2652</w:t>
            </w:r>
          </w:p>
        </w:tc>
        <w:tc>
          <w:tcPr>
            <w:tcW w:w="976" w:type="dxa"/>
            <w:vAlign w:val="center"/>
          </w:tcPr>
          <w:p w14:paraId="09BA8A8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E7ED8A6">
            <w:pPr>
              <w:jc w:val="center"/>
              <w:rPr>
                <w:rFonts w:ascii="Times New Roman" w:hAnsi="Times New Roman" w:cs="宋体"/>
                <w:kern w:val="0"/>
                <w:szCs w:val="21"/>
              </w:rPr>
            </w:pPr>
            <w:r>
              <w:rPr>
                <w:rFonts w:hint="eastAsia" w:ascii="Times New Roman" w:hAnsi="Times New Roman" w:cs="宋体"/>
                <w:kern w:val="0"/>
                <w:szCs w:val="21"/>
              </w:rPr>
              <w:t>——</w:t>
            </w:r>
          </w:p>
        </w:tc>
      </w:tr>
      <w:tr w14:paraId="3E77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blHeader/>
          <w:jc w:val="center"/>
        </w:trPr>
        <w:tc>
          <w:tcPr>
            <w:tcW w:w="445" w:type="dxa"/>
            <w:vMerge w:val="continue"/>
            <w:vAlign w:val="center"/>
          </w:tcPr>
          <w:p w14:paraId="32FB8DC2">
            <w:pPr>
              <w:jc w:val="center"/>
              <w:rPr>
                <w:rFonts w:ascii="Times New Roman" w:hAnsi="Times New Roman" w:cs="宋体"/>
                <w:kern w:val="0"/>
                <w:szCs w:val="21"/>
              </w:rPr>
            </w:pPr>
          </w:p>
        </w:tc>
        <w:tc>
          <w:tcPr>
            <w:tcW w:w="1523" w:type="dxa"/>
            <w:vMerge w:val="continue"/>
            <w:vAlign w:val="center"/>
          </w:tcPr>
          <w:p w14:paraId="1075A16E">
            <w:pPr>
              <w:jc w:val="center"/>
              <w:rPr>
                <w:rFonts w:ascii="Times New Roman" w:hAnsi="Times New Roman" w:cs="宋体"/>
                <w:kern w:val="0"/>
                <w:szCs w:val="21"/>
              </w:rPr>
            </w:pPr>
          </w:p>
        </w:tc>
        <w:tc>
          <w:tcPr>
            <w:tcW w:w="1169" w:type="dxa"/>
            <w:vAlign w:val="center"/>
          </w:tcPr>
          <w:p w14:paraId="3A5A2D22">
            <w:pPr>
              <w:jc w:val="center"/>
              <w:rPr>
                <w:rFonts w:ascii="Times New Roman" w:hAnsi="Times New Roman" w:cs="宋体"/>
                <w:kern w:val="0"/>
                <w:szCs w:val="21"/>
              </w:rPr>
            </w:pPr>
            <w:r>
              <w:rPr>
                <w:rFonts w:hint="eastAsia" w:ascii="Times New Roman" w:hAnsi="Times New Roman" w:cs="宋体"/>
                <w:kern w:val="0"/>
                <w:szCs w:val="21"/>
              </w:rPr>
              <w:t>焊缝金属冲击试验</w:t>
            </w:r>
          </w:p>
        </w:tc>
        <w:tc>
          <w:tcPr>
            <w:tcW w:w="1701" w:type="dxa"/>
            <w:gridSpan w:val="2"/>
            <w:vAlign w:val="center"/>
          </w:tcPr>
          <w:p w14:paraId="75DA6C2D">
            <w:pPr>
              <w:jc w:val="center"/>
              <w:rPr>
                <w:rFonts w:ascii="Times New Roman" w:hAnsi="Times New Roman" w:cs="宋体"/>
                <w:kern w:val="0"/>
                <w:szCs w:val="21"/>
              </w:rPr>
            </w:pPr>
            <w:r>
              <w:rPr>
                <w:rFonts w:hint="eastAsia" w:ascii="Times New Roman" w:hAnsi="Times New Roman" w:cs="宋体"/>
                <w:kern w:val="0"/>
                <w:szCs w:val="21"/>
              </w:rPr>
              <w:t>GB/T 12470-2018</w:t>
            </w:r>
          </w:p>
        </w:tc>
        <w:tc>
          <w:tcPr>
            <w:tcW w:w="1795" w:type="dxa"/>
            <w:gridSpan w:val="2"/>
            <w:vAlign w:val="center"/>
          </w:tcPr>
          <w:p w14:paraId="3425E845">
            <w:pPr>
              <w:jc w:val="center"/>
              <w:rPr>
                <w:rFonts w:ascii="Times New Roman" w:hAnsi="Times New Roman" w:cs="宋体"/>
                <w:kern w:val="0"/>
                <w:szCs w:val="21"/>
              </w:rPr>
            </w:pPr>
            <w:r>
              <w:rPr>
                <w:rFonts w:hint="eastAsia" w:ascii="Times New Roman" w:hAnsi="Times New Roman" w:cs="宋体"/>
                <w:kern w:val="0"/>
                <w:szCs w:val="21"/>
              </w:rPr>
              <w:t>GB/T 2650</w:t>
            </w:r>
          </w:p>
        </w:tc>
        <w:tc>
          <w:tcPr>
            <w:tcW w:w="976" w:type="dxa"/>
            <w:vAlign w:val="center"/>
          </w:tcPr>
          <w:p w14:paraId="5384F6C4">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D476046">
            <w:pPr>
              <w:jc w:val="center"/>
              <w:rPr>
                <w:rFonts w:ascii="Times New Roman" w:hAnsi="Times New Roman" w:cs="宋体"/>
                <w:kern w:val="0"/>
                <w:szCs w:val="21"/>
              </w:rPr>
            </w:pPr>
            <w:r>
              <w:rPr>
                <w:rFonts w:hint="eastAsia" w:ascii="Times New Roman" w:hAnsi="Times New Roman" w:cs="宋体"/>
                <w:kern w:val="0"/>
                <w:szCs w:val="21"/>
              </w:rPr>
              <w:t>——</w:t>
            </w:r>
          </w:p>
        </w:tc>
      </w:tr>
      <w:tr w14:paraId="606A2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64C13773">
            <w:pPr>
              <w:jc w:val="center"/>
              <w:rPr>
                <w:rFonts w:ascii="Times New Roman" w:hAnsi="Times New Roman" w:cs="宋体"/>
                <w:kern w:val="0"/>
                <w:szCs w:val="21"/>
              </w:rPr>
            </w:pPr>
            <w:r>
              <w:rPr>
                <w:rFonts w:hint="eastAsia" w:ascii="Times New Roman" w:hAnsi="Times New Roman" w:cs="宋体"/>
                <w:kern w:val="0"/>
                <w:szCs w:val="21"/>
              </w:rPr>
              <w:t>4</w:t>
            </w:r>
          </w:p>
        </w:tc>
        <w:tc>
          <w:tcPr>
            <w:tcW w:w="1523" w:type="dxa"/>
            <w:vMerge w:val="restart"/>
            <w:vAlign w:val="center"/>
          </w:tcPr>
          <w:p w14:paraId="35A264F7">
            <w:pPr>
              <w:jc w:val="center"/>
              <w:rPr>
                <w:rFonts w:ascii="Times New Roman" w:hAnsi="Times New Roman" w:cs="宋体"/>
                <w:kern w:val="0"/>
                <w:szCs w:val="21"/>
              </w:rPr>
            </w:pPr>
            <w:r>
              <w:rPr>
                <w:rFonts w:hint="eastAsia" w:ascii="Times New Roman" w:hAnsi="Times New Roman" w:cs="宋体"/>
                <w:kern w:val="0"/>
                <w:szCs w:val="21"/>
              </w:rPr>
              <w:t>熔化极气体保护电弧焊用非合金钢及细晶粒钢实心焊丝</w:t>
            </w:r>
          </w:p>
        </w:tc>
        <w:tc>
          <w:tcPr>
            <w:tcW w:w="1169" w:type="dxa"/>
            <w:vAlign w:val="center"/>
          </w:tcPr>
          <w:p w14:paraId="110A896F">
            <w:pPr>
              <w:jc w:val="center"/>
              <w:rPr>
                <w:rFonts w:ascii="Times New Roman" w:hAnsi="Times New Roman" w:cs="宋体"/>
                <w:kern w:val="0"/>
                <w:szCs w:val="21"/>
              </w:rPr>
            </w:pPr>
            <w:r>
              <w:rPr>
                <w:rFonts w:hint="eastAsia" w:ascii="Times New Roman" w:hAnsi="Times New Roman" w:cs="宋体"/>
                <w:kern w:val="0"/>
                <w:szCs w:val="21"/>
              </w:rPr>
              <w:t>焊丝化学成分</w:t>
            </w:r>
          </w:p>
        </w:tc>
        <w:tc>
          <w:tcPr>
            <w:tcW w:w="1701" w:type="dxa"/>
            <w:gridSpan w:val="2"/>
            <w:vAlign w:val="center"/>
          </w:tcPr>
          <w:p w14:paraId="30D73AC3">
            <w:pPr>
              <w:jc w:val="center"/>
              <w:rPr>
                <w:rFonts w:ascii="Times New Roman" w:hAnsi="Times New Roman" w:cs="宋体"/>
                <w:kern w:val="0"/>
                <w:szCs w:val="21"/>
              </w:rPr>
            </w:pPr>
            <w:r>
              <w:rPr>
                <w:rFonts w:hint="eastAsia" w:ascii="Times New Roman" w:hAnsi="Times New Roman" w:cs="宋体"/>
                <w:kern w:val="0"/>
                <w:szCs w:val="21"/>
              </w:rPr>
              <w:t>GB/T 8110-2020</w:t>
            </w:r>
          </w:p>
        </w:tc>
        <w:tc>
          <w:tcPr>
            <w:tcW w:w="1795" w:type="dxa"/>
            <w:gridSpan w:val="2"/>
            <w:vAlign w:val="center"/>
          </w:tcPr>
          <w:p w14:paraId="3CEDA1B1">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23DE895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C2AB1BF">
            <w:pPr>
              <w:jc w:val="center"/>
              <w:rPr>
                <w:rFonts w:ascii="Times New Roman" w:hAnsi="Times New Roman" w:cs="宋体"/>
                <w:kern w:val="0"/>
                <w:szCs w:val="21"/>
              </w:rPr>
            </w:pPr>
            <w:r>
              <w:rPr>
                <w:rFonts w:hint="eastAsia" w:ascii="Times New Roman" w:hAnsi="Times New Roman" w:cs="宋体"/>
                <w:kern w:val="0"/>
                <w:szCs w:val="21"/>
              </w:rPr>
              <w:t>——</w:t>
            </w:r>
          </w:p>
        </w:tc>
      </w:tr>
      <w:tr w14:paraId="28338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BFF443E">
            <w:pPr>
              <w:jc w:val="center"/>
              <w:rPr>
                <w:rFonts w:ascii="Times New Roman" w:hAnsi="Times New Roman" w:cs="宋体"/>
                <w:kern w:val="0"/>
                <w:szCs w:val="21"/>
              </w:rPr>
            </w:pPr>
          </w:p>
        </w:tc>
        <w:tc>
          <w:tcPr>
            <w:tcW w:w="1523" w:type="dxa"/>
            <w:vMerge w:val="continue"/>
            <w:vAlign w:val="center"/>
          </w:tcPr>
          <w:p w14:paraId="7AA49FAF">
            <w:pPr>
              <w:jc w:val="center"/>
              <w:rPr>
                <w:rFonts w:ascii="Times New Roman" w:hAnsi="Times New Roman" w:cs="宋体"/>
                <w:kern w:val="0"/>
                <w:szCs w:val="21"/>
              </w:rPr>
            </w:pPr>
          </w:p>
        </w:tc>
        <w:tc>
          <w:tcPr>
            <w:tcW w:w="1169" w:type="dxa"/>
            <w:vAlign w:val="center"/>
          </w:tcPr>
          <w:p w14:paraId="4601239B">
            <w:pPr>
              <w:jc w:val="center"/>
              <w:rPr>
                <w:rFonts w:ascii="Times New Roman" w:hAnsi="Times New Roman" w:cs="宋体"/>
                <w:kern w:val="0"/>
                <w:szCs w:val="21"/>
              </w:rPr>
            </w:pPr>
            <w:r>
              <w:rPr>
                <w:rFonts w:hint="eastAsia" w:ascii="Times New Roman" w:hAnsi="Times New Roman" w:cs="宋体"/>
                <w:kern w:val="0"/>
                <w:szCs w:val="21"/>
              </w:rPr>
              <w:t>熔敷金属拉伸试验</w:t>
            </w:r>
          </w:p>
        </w:tc>
        <w:tc>
          <w:tcPr>
            <w:tcW w:w="1701" w:type="dxa"/>
            <w:gridSpan w:val="2"/>
            <w:vAlign w:val="center"/>
          </w:tcPr>
          <w:p w14:paraId="17204D8F">
            <w:pPr>
              <w:jc w:val="center"/>
              <w:rPr>
                <w:rFonts w:ascii="Times New Roman" w:hAnsi="Times New Roman" w:cs="宋体"/>
                <w:kern w:val="0"/>
                <w:szCs w:val="21"/>
              </w:rPr>
            </w:pPr>
            <w:r>
              <w:rPr>
                <w:rFonts w:hint="eastAsia" w:ascii="Times New Roman" w:hAnsi="Times New Roman" w:cs="宋体"/>
                <w:kern w:val="0"/>
                <w:szCs w:val="21"/>
              </w:rPr>
              <w:t>GB/T 8110-2020</w:t>
            </w:r>
          </w:p>
        </w:tc>
        <w:tc>
          <w:tcPr>
            <w:tcW w:w="1795" w:type="dxa"/>
            <w:gridSpan w:val="2"/>
            <w:vAlign w:val="center"/>
          </w:tcPr>
          <w:p w14:paraId="0931405A">
            <w:pPr>
              <w:jc w:val="center"/>
              <w:rPr>
                <w:rFonts w:ascii="Times New Roman" w:hAnsi="Times New Roman" w:cs="宋体"/>
                <w:kern w:val="0"/>
                <w:szCs w:val="21"/>
              </w:rPr>
            </w:pPr>
            <w:r>
              <w:rPr>
                <w:rFonts w:hint="eastAsia" w:ascii="Times New Roman" w:hAnsi="Times New Roman" w:cs="宋体"/>
                <w:kern w:val="0"/>
                <w:szCs w:val="21"/>
              </w:rPr>
              <w:t>GB/T 2652</w:t>
            </w:r>
          </w:p>
        </w:tc>
        <w:tc>
          <w:tcPr>
            <w:tcW w:w="976" w:type="dxa"/>
            <w:vAlign w:val="center"/>
          </w:tcPr>
          <w:p w14:paraId="55AC486D">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2029D74">
            <w:pPr>
              <w:jc w:val="center"/>
              <w:rPr>
                <w:rFonts w:ascii="Times New Roman" w:hAnsi="Times New Roman" w:cs="宋体"/>
                <w:kern w:val="0"/>
                <w:szCs w:val="21"/>
              </w:rPr>
            </w:pPr>
            <w:r>
              <w:rPr>
                <w:rFonts w:hint="eastAsia" w:ascii="Times New Roman" w:hAnsi="Times New Roman" w:cs="宋体"/>
                <w:kern w:val="0"/>
                <w:szCs w:val="21"/>
              </w:rPr>
              <w:t>——</w:t>
            </w:r>
          </w:p>
        </w:tc>
      </w:tr>
      <w:tr w14:paraId="319F1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3722033">
            <w:pPr>
              <w:jc w:val="center"/>
              <w:rPr>
                <w:rFonts w:ascii="Times New Roman" w:hAnsi="Times New Roman" w:cs="宋体"/>
                <w:kern w:val="0"/>
                <w:szCs w:val="21"/>
              </w:rPr>
            </w:pPr>
          </w:p>
        </w:tc>
        <w:tc>
          <w:tcPr>
            <w:tcW w:w="1523" w:type="dxa"/>
            <w:vMerge w:val="continue"/>
            <w:vAlign w:val="center"/>
          </w:tcPr>
          <w:p w14:paraId="6023BB1F">
            <w:pPr>
              <w:jc w:val="center"/>
              <w:rPr>
                <w:rFonts w:ascii="Times New Roman" w:hAnsi="Times New Roman" w:cs="宋体"/>
                <w:kern w:val="0"/>
                <w:szCs w:val="21"/>
              </w:rPr>
            </w:pPr>
          </w:p>
        </w:tc>
        <w:tc>
          <w:tcPr>
            <w:tcW w:w="1169" w:type="dxa"/>
            <w:vAlign w:val="center"/>
          </w:tcPr>
          <w:p w14:paraId="7BE0E226">
            <w:pPr>
              <w:jc w:val="center"/>
              <w:rPr>
                <w:rFonts w:ascii="Times New Roman" w:hAnsi="Times New Roman" w:cs="宋体"/>
                <w:kern w:val="0"/>
                <w:szCs w:val="21"/>
              </w:rPr>
            </w:pPr>
            <w:r>
              <w:rPr>
                <w:rFonts w:hint="eastAsia" w:ascii="Times New Roman" w:hAnsi="Times New Roman" w:cs="宋体"/>
                <w:kern w:val="0"/>
                <w:szCs w:val="21"/>
              </w:rPr>
              <w:t>焊缝金属冲击试验</w:t>
            </w:r>
          </w:p>
        </w:tc>
        <w:tc>
          <w:tcPr>
            <w:tcW w:w="1701" w:type="dxa"/>
            <w:gridSpan w:val="2"/>
            <w:vAlign w:val="center"/>
          </w:tcPr>
          <w:p w14:paraId="501E70D2">
            <w:pPr>
              <w:jc w:val="center"/>
              <w:rPr>
                <w:rFonts w:ascii="Times New Roman" w:hAnsi="Times New Roman" w:cs="宋体"/>
                <w:kern w:val="0"/>
                <w:szCs w:val="21"/>
              </w:rPr>
            </w:pPr>
            <w:r>
              <w:rPr>
                <w:rFonts w:hint="eastAsia" w:ascii="Times New Roman" w:hAnsi="Times New Roman" w:cs="宋体"/>
                <w:kern w:val="0"/>
                <w:szCs w:val="21"/>
              </w:rPr>
              <w:t>GB/T 8110-2020</w:t>
            </w:r>
          </w:p>
        </w:tc>
        <w:tc>
          <w:tcPr>
            <w:tcW w:w="1795" w:type="dxa"/>
            <w:gridSpan w:val="2"/>
            <w:vAlign w:val="center"/>
          </w:tcPr>
          <w:p w14:paraId="24847D13">
            <w:pPr>
              <w:jc w:val="center"/>
              <w:rPr>
                <w:rFonts w:ascii="Times New Roman" w:hAnsi="Times New Roman" w:cs="宋体"/>
                <w:kern w:val="0"/>
                <w:szCs w:val="21"/>
              </w:rPr>
            </w:pPr>
            <w:r>
              <w:rPr>
                <w:rFonts w:hint="eastAsia" w:ascii="Times New Roman" w:hAnsi="Times New Roman" w:cs="宋体"/>
                <w:kern w:val="0"/>
                <w:szCs w:val="21"/>
              </w:rPr>
              <w:t>GB/T 2650</w:t>
            </w:r>
          </w:p>
        </w:tc>
        <w:tc>
          <w:tcPr>
            <w:tcW w:w="976" w:type="dxa"/>
            <w:vAlign w:val="center"/>
          </w:tcPr>
          <w:p w14:paraId="37CB222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960EF98">
            <w:pPr>
              <w:jc w:val="center"/>
              <w:rPr>
                <w:rFonts w:ascii="Times New Roman" w:hAnsi="Times New Roman" w:cs="宋体"/>
                <w:kern w:val="0"/>
                <w:szCs w:val="21"/>
              </w:rPr>
            </w:pPr>
            <w:r>
              <w:rPr>
                <w:rFonts w:hint="eastAsia" w:ascii="Times New Roman" w:hAnsi="Times New Roman" w:cs="宋体"/>
                <w:kern w:val="0"/>
                <w:szCs w:val="21"/>
              </w:rPr>
              <w:t>——</w:t>
            </w:r>
          </w:p>
        </w:tc>
      </w:tr>
      <w:tr w14:paraId="07166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206C6FCB">
            <w:pPr>
              <w:jc w:val="center"/>
              <w:rPr>
                <w:rFonts w:ascii="Times New Roman" w:hAnsi="Times New Roman" w:cs="宋体"/>
                <w:kern w:val="0"/>
                <w:szCs w:val="21"/>
              </w:rPr>
            </w:pPr>
            <w:r>
              <w:rPr>
                <w:rFonts w:hint="eastAsia" w:ascii="Times New Roman" w:hAnsi="Times New Roman" w:cs="宋体"/>
                <w:kern w:val="0"/>
                <w:szCs w:val="21"/>
              </w:rPr>
              <w:t>5</w:t>
            </w:r>
          </w:p>
        </w:tc>
        <w:tc>
          <w:tcPr>
            <w:tcW w:w="1523" w:type="dxa"/>
            <w:vMerge w:val="restart"/>
            <w:vAlign w:val="center"/>
          </w:tcPr>
          <w:p w14:paraId="7F7561A5">
            <w:pPr>
              <w:jc w:val="center"/>
              <w:rPr>
                <w:rFonts w:ascii="Times New Roman" w:hAnsi="Times New Roman" w:cs="宋体"/>
                <w:kern w:val="0"/>
                <w:szCs w:val="21"/>
              </w:rPr>
            </w:pPr>
            <w:r>
              <w:rPr>
                <w:rFonts w:hint="eastAsia" w:ascii="Times New Roman" w:hAnsi="Times New Roman" w:cs="宋体"/>
                <w:kern w:val="0"/>
                <w:szCs w:val="21"/>
              </w:rPr>
              <w:t>热强钢药芯焊丝</w:t>
            </w:r>
          </w:p>
        </w:tc>
        <w:tc>
          <w:tcPr>
            <w:tcW w:w="1169" w:type="dxa"/>
            <w:vAlign w:val="center"/>
          </w:tcPr>
          <w:p w14:paraId="076A7347">
            <w:pPr>
              <w:jc w:val="center"/>
              <w:rPr>
                <w:rFonts w:ascii="Times New Roman" w:hAnsi="Times New Roman" w:cs="宋体"/>
                <w:kern w:val="0"/>
                <w:szCs w:val="21"/>
              </w:rPr>
            </w:pPr>
            <w:r>
              <w:rPr>
                <w:rFonts w:hint="eastAsia" w:ascii="Times New Roman" w:hAnsi="Times New Roman" w:cs="宋体"/>
                <w:kern w:val="0"/>
                <w:szCs w:val="21"/>
              </w:rPr>
              <w:t>熔敷金属化学成分</w:t>
            </w:r>
          </w:p>
        </w:tc>
        <w:tc>
          <w:tcPr>
            <w:tcW w:w="1701" w:type="dxa"/>
            <w:gridSpan w:val="2"/>
            <w:vAlign w:val="center"/>
          </w:tcPr>
          <w:p w14:paraId="389E1E38">
            <w:pPr>
              <w:jc w:val="center"/>
              <w:rPr>
                <w:rFonts w:ascii="Times New Roman" w:hAnsi="Times New Roman" w:cs="宋体"/>
                <w:kern w:val="0"/>
                <w:szCs w:val="21"/>
              </w:rPr>
            </w:pPr>
            <w:r>
              <w:rPr>
                <w:rFonts w:hint="eastAsia" w:ascii="Times New Roman" w:hAnsi="Times New Roman" w:cs="宋体"/>
                <w:kern w:val="0"/>
                <w:szCs w:val="21"/>
              </w:rPr>
              <w:t>GB/T 17493-2018</w:t>
            </w:r>
          </w:p>
        </w:tc>
        <w:tc>
          <w:tcPr>
            <w:tcW w:w="1795" w:type="dxa"/>
            <w:gridSpan w:val="2"/>
            <w:vAlign w:val="center"/>
          </w:tcPr>
          <w:p w14:paraId="252063D0">
            <w:pPr>
              <w:jc w:val="center"/>
              <w:rPr>
                <w:rFonts w:ascii="Times New Roman" w:hAnsi="Times New Roman" w:cs="宋体"/>
                <w:kern w:val="0"/>
                <w:szCs w:val="21"/>
              </w:rPr>
            </w:pPr>
            <w:r>
              <w:rPr>
                <w:rFonts w:hint="eastAsia" w:ascii="Times New Roman" w:hAnsi="Times New Roman" w:cs="宋体"/>
                <w:kern w:val="0"/>
                <w:szCs w:val="21"/>
              </w:rPr>
              <w:t>GB/T 4336</w:t>
            </w:r>
          </w:p>
        </w:tc>
        <w:tc>
          <w:tcPr>
            <w:tcW w:w="976" w:type="dxa"/>
            <w:vAlign w:val="center"/>
          </w:tcPr>
          <w:p w14:paraId="354951F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31C61ED">
            <w:pPr>
              <w:jc w:val="center"/>
              <w:rPr>
                <w:rFonts w:ascii="Times New Roman" w:hAnsi="Times New Roman" w:cs="宋体"/>
                <w:kern w:val="0"/>
                <w:szCs w:val="21"/>
              </w:rPr>
            </w:pPr>
            <w:r>
              <w:rPr>
                <w:rFonts w:hint="eastAsia" w:ascii="Times New Roman" w:hAnsi="Times New Roman" w:cs="宋体"/>
                <w:kern w:val="0"/>
                <w:szCs w:val="21"/>
              </w:rPr>
              <w:t>——</w:t>
            </w:r>
          </w:p>
        </w:tc>
      </w:tr>
      <w:tr w14:paraId="6FEF1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9F80839">
            <w:pPr>
              <w:jc w:val="center"/>
              <w:rPr>
                <w:rFonts w:ascii="Times New Roman" w:hAnsi="Times New Roman" w:cs="宋体"/>
                <w:kern w:val="0"/>
                <w:szCs w:val="21"/>
              </w:rPr>
            </w:pPr>
          </w:p>
        </w:tc>
        <w:tc>
          <w:tcPr>
            <w:tcW w:w="1523" w:type="dxa"/>
            <w:vMerge w:val="continue"/>
            <w:vAlign w:val="center"/>
          </w:tcPr>
          <w:p w14:paraId="6F9F1665">
            <w:pPr>
              <w:jc w:val="center"/>
              <w:rPr>
                <w:rFonts w:ascii="Times New Roman" w:hAnsi="Times New Roman" w:cs="宋体"/>
                <w:kern w:val="0"/>
                <w:szCs w:val="21"/>
              </w:rPr>
            </w:pPr>
          </w:p>
        </w:tc>
        <w:tc>
          <w:tcPr>
            <w:tcW w:w="1169" w:type="dxa"/>
            <w:vAlign w:val="center"/>
          </w:tcPr>
          <w:p w14:paraId="69ADBB1B">
            <w:pPr>
              <w:jc w:val="center"/>
              <w:rPr>
                <w:rFonts w:ascii="Times New Roman" w:hAnsi="Times New Roman" w:cs="宋体"/>
                <w:kern w:val="0"/>
                <w:szCs w:val="21"/>
              </w:rPr>
            </w:pPr>
            <w:r>
              <w:rPr>
                <w:rFonts w:hint="eastAsia" w:ascii="Times New Roman" w:hAnsi="Times New Roman" w:cs="宋体"/>
                <w:kern w:val="0"/>
                <w:szCs w:val="21"/>
              </w:rPr>
              <w:t>熔敷金属拉伸试验</w:t>
            </w:r>
          </w:p>
        </w:tc>
        <w:tc>
          <w:tcPr>
            <w:tcW w:w="1701" w:type="dxa"/>
            <w:gridSpan w:val="2"/>
            <w:vAlign w:val="center"/>
          </w:tcPr>
          <w:p w14:paraId="2134E008">
            <w:pPr>
              <w:jc w:val="center"/>
              <w:rPr>
                <w:rFonts w:ascii="Times New Roman" w:hAnsi="Times New Roman" w:cs="宋体"/>
                <w:kern w:val="0"/>
                <w:szCs w:val="21"/>
              </w:rPr>
            </w:pPr>
            <w:r>
              <w:rPr>
                <w:rFonts w:hint="eastAsia" w:ascii="Times New Roman" w:hAnsi="Times New Roman" w:cs="宋体"/>
                <w:kern w:val="0"/>
                <w:szCs w:val="21"/>
              </w:rPr>
              <w:t>GB/T 17493-2018</w:t>
            </w:r>
          </w:p>
        </w:tc>
        <w:tc>
          <w:tcPr>
            <w:tcW w:w="1795" w:type="dxa"/>
            <w:gridSpan w:val="2"/>
            <w:vAlign w:val="center"/>
          </w:tcPr>
          <w:p w14:paraId="0AFFB6FA">
            <w:pPr>
              <w:jc w:val="center"/>
              <w:rPr>
                <w:rFonts w:ascii="Times New Roman" w:hAnsi="Times New Roman" w:cs="宋体"/>
                <w:kern w:val="0"/>
                <w:szCs w:val="21"/>
              </w:rPr>
            </w:pPr>
            <w:r>
              <w:rPr>
                <w:rFonts w:hint="eastAsia" w:ascii="Times New Roman" w:hAnsi="Times New Roman" w:cs="宋体"/>
                <w:kern w:val="0"/>
                <w:szCs w:val="21"/>
              </w:rPr>
              <w:t>GB/T 2652</w:t>
            </w:r>
          </w:p>
        </w:tc>
        <w:tc>
          <w:tcPr>
            <w:tcW w:w="976" w:type="dxa"/>
            <w:vAlign w:val="center"/>
          </w:tcPr>
          <w:p w14:paraId="682BAA81">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C753319">
            <w:pPr>
              <w:jc w:val="center"/>
              <w:rPr>
                <w:rFonts w:ascii="Times New Roman" w:hAnsi="Times New Roman" w:cs="宋体"/>
                <w:kern w:val="0"/>
                <w:szCs w:val="21"/>
              </w:rPr>
            </w:pPr>
            <w:r>
              <w:rPr>
                <w:rFonts w:hint="eastAsia" w:ascii="Times New Roman" w:hAnsi="Times New Roman" w:cs="宋体"/>
                <w:kern w:val="0"/>
                <w:szCs w:val="21"/>
              </w:rPr>
              <w:t>——</w:t>
            </w:r>
          </w:p>
        </w:tc>
      </w:tr>
      <w:tr w14:paraId="41CA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7414412">
            <w:pPr>
              <w:jc w:val="center"/>
              <w:rPr>
                <w:rFonts w:ascii="Times New Roman" w:hAnsi="Times New Roman" w:cs="宋体"/>
                <w:kern w:val="0"/>
                <w:szCs w:val="21"/>
              </w:rPr>
            </w:pPr>
          </w:p>
        </w:tc>
        <w:tc>
          <w:tcPr>
            <w:tcW w:w="1523" w:type="dxa"/>
            <w:vMerge w:val="continue"/>
            <w:vAlign w:val="center"/>
          </w:tcPr>
          <w:p w14:paraId="5E64CF02">
            <w:pPr>
              <w:jc w:val="center"/>
              <w:rPr>
                <w:rFonts w:ascii="Times New Roman" w:hAnsi="Times New Roman" w:cs="宋体"/>
                <w:kern w:val="0"/>
                <w:szCs w:val="21"/>
              </w:rPr>
            </w:pPr>
          </w:p>
        </w:tc>
        <w:tc>
          <w:tcPr>
            <w:tcW w:w="1169" w:type="dxa"/>
            <w:vAlign w:val="center"/>
          </w:tcPr>
          <w:p w14:paraId="09C05254">
            <w:pPr>
              <w:jc w:val="center"/>
              <w:rPr>
                <w:rFonts w:ascii="Times New Roman" w:hAnsi="Times New Roman" w:cs="宋体"/>
                <w:kern w:val="0"/>
                <w:szCs w:val="21"/>
              </w:rPr>
            </w:pPr>
            <w:r>
              <w:rPr>
                <w:rFonts w:hint="eastAsia" w:ascii="Times New Roman" w:hAnsi="Times New Roman" w:cs="宋体"/>
                <w:kern w:val="0"/>
                <w:szCs w:val="21"/>
              </w:rPr>
              <w:t>熔敷金属扩散氢</w:t>
            </w:r>
          </w:p>
        </w:tc>
        <w:tc>
          <w:tcPr>
            <w:tcW w:w="1701" w:type="dxa"/>
            <w:gridSpan w:val="2"/>
            <w:vAlign w:val="center"/>
          </w:tcPr>
          <w:p w14:paraId="298DE5D9">
            <w:pPr>
              <w:jc w:val="center"/>
              <w:rPr>
                <w:rFonts w:ascii="Times New Roman" w:hAnsi="Times New Roman" w:cs="宋体"/>
                <w:kern w:val="0"/>
                <w:szCs w:val="21"/>
              </w:rPr>
            </w:pPr>
            <w:r>
              <w:rPr>
                <w:rFonts w:hint="eastAsia" w:ascii="Times New Roman" w:hAnsi="Times New Roman" w:cs="宋体"/>
                <w:kern w:val="0"/>
                <w:szCs w:val="21"/>
              </w:rPr>
              <w:t>GB/T 17493-2018</w:t>
            </w:r>
          </w:p>
        </w:tc>
        <w:tc>
          <w:tcPr>
            <w:tcW w:w="1795" w:type="dxa"/>
            <w:gridSpan w:val="2"/>
            <w:vAlign w:val="center"/>
          </w:tcPr>
          <w:p w14:paraId="45A5A646">
            <w:pPr>
              <w:jc w:val="center"/>
              <w:rPr>
                <w:rFonts w:ascii="Times New Roman" w:hAnsi="Times New Roman" w:cs="宋体"/>
                <w:kern w:val="0"/>
                <w:szCs w:val="21"/>
              </w:rPr>
            </w:pPr>
            <w:r>
              <w:rPr>
                <w:rFonts w:hint="eastAsia" w:ascii="Times New Roman" w:hAnsi="Times New Roman" w:cs="宋体"/>
                <w:kern w:val="0"/>
                <w:szCs w:val="21"/>
              </w:rPr>
              <w:t>GB/T 3965</w:t>
            </w:r>
          </w:p>
        </w:tc>
        <w:tc>
          <w:tcPr>
            <w:tcW w:w="976" w:type="dxa"/>
            <w:vAlign w:val="center"/>
          </w:tcPr>
          <w:p w14:paraId="7F6E3DF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2029B0E">
            <w:pPr>
              <w:jc w:val="center"/>
              <w:rPr>
                <w:rFonts w:ascii="Times New Roman" w:hAnsi="Times New Roman" w:cs="宋体"/>
                <w:kern w:val="0"/>
                <w:szCs w:val="21"/>
              </w:rPr>
            </w:pPr>
            <w:r>
              <w:rPr>
                <w:rFonts w:hint="eastAsia" w:ascii="Times New Roman" w:hAnsi="Times New Roman" w:cs="宋体"/>
                <w:kern w:val="0"/>
                <w:szCs w:val="21"/>
              </w:rPr>
              <w:t>——</w:t>
            </w:r>
          </w:p>
        </w:tc>
      </w:tr>
      <w:tr w14:paraId="39953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17014D2C">
            <w:pPr>
              <w:jc w:val="center"/>
              <w:rPr>
                <w:rFonts w:ascii="Times New Roman" w:hAnsi="Times New Roman" w:cs="宋体"/>
                <w:kern w:val="0"/>
                <w:szCs w:val="21"/>
              </w:rPr>
            </w:pPr>
            <w:r>
              <w:rPr>
                <w:rFonts w:hint="eastAsia" w:ascii="Times New Roman" w:hAnsi="Times New Roman" w:cs="宋体"/>
                <w:kern w:val="0"/>
                <w:szCs w:val="21"/>
              </w:rPr>
              <w:t>6</w:t>
            </w:r>
          </w:p>
        </w:tc>
        <w:tc>
          <w:tcPr>
            <w:tcW w:w="1523" w:type="dxa"/>
            <w:vMerge w:val="restart"/>
            <w:vAlign w:val="center"/>
          </w:tcPr>
          <w:p w14:paraId="53A51BC9">
            <w:pPr>
              <w:jc w:val="center"/>
              <w:rPr>
                <w:rFonts w:ascii="Times New Roman" w:hAnsi="Times New Roman" w:cs="宋体"/>
                <w:kern w:val="0"/>
                <w:szCs w:val="21"/>
              </w:rPr>
            </w:pPr>
            <w:r>
              <w:rPr>
                <w:rFonts w:hint="eastAsia" w:ascii="Times New Roman" w:hAnsi="Times New Roman" w:cs="宋体"/>
                <w:kern w:val="0"/>
                <w:szCs w:val="21"/>
              </w:rPr>
              <w:t>埋弧焊用不锈钢焊丝-焊剂组合</w:t>
            </w:r>
          </w:p>
        </w:tc>
        <w:tc>
          <w:tcPr>
            <w:tcW w:w="1169" w:type="dxa"/>
            <w:vAlign w:val="center"/>
          </w:tcPr>
          <w:p w14:paraId="534DA740">
            <w:pPr>
              <w:jc w:val="center"/>
              <w:rPr>
                <w:rFonts w:ascii="Times New Roman" w:hAnsi="Times New Roman" w:cs="宋体"/>
                <w:kern w:val="0"/>
                <w:szCs w:val="21"/>
              </w:rPr>
            </w:pPr>
            <w:r>
              <w:rPr>
                <w:rFonts w:hint="eastAsia" w:ascii="Times New Roman" w:hAnsi="Times New Roman" w:cs="宋体"/>
                <w:kern w:val="0"/>
                <w:szCs w:val="21"/>
              </w:rPr>
              <w:t>熔敷金属</w:t>
            </w:r>
          </w:p>
          <w:p w14:paraId="20E0A707">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35D8764">
            <w:pPr>
              <w:jc w:val="center"/>
              <w:rPr>
                <w:rFonts w:ascii="Times New Roman" w:hAnsi="Times New Roman" w:cs="宋体"/>
                <w:kern w:val="0"/>
                <w:szCs w:val="21"/>
              </w:rPr>
            </w:pPr>
            <w:r>
              <w:rPr>
                <w:rFonts w:hint="eastAsia" w:ascii="Times New Roman" w:hAnsi="Times New Roman" w:cs="宋体"/>
                <w:kern w:val="0"/>
                <w:szCs w:val="21"/>
              </w:rPr>
              <w:t>GB/T 17854-2018</w:t>
            </w:r>
          </w:p>
        </w:tc>
        <w:tc>
          <w:tcPr>
            <w:tcW w:w="1795" w:type="dxa"/>
            <w:gridSpan w:val="2"/>
            <w:vAlign w:val="center"/>
          </w:tcPr>
          <w:p w14:paraId="35726941">
            <w:pPr>
              <w:jc w:val="center"/>
              <w:rPr>
                <w:rFonts w:ascii="Times New Roman" w:hAnsi="Times New Roman" w:cs="宋体"/>
                <w:kern w:val="0"/>
                <w:szCs w:val="21"/>
              </w:rPr>
            </w:pPr>
            <w:r>
              <w:rPr>
                <w:rFonts w:hint="eastAsia" w:ascii="Times New Roman" w:hAnsi="Times New Roman" w:cs="宋体"/>
                <w:kern w:val="0"/>
                <w:szCs w:val="21"/>
              </w:rPr>
              <w:t>GB/T 11170</w:t>
            </w:r>
          </w:p>
        </w:tc>
        <w:tc>
          <w:tcPr>
            <w:tcW w:w="976" w:type="dxa"/>
            <w:vAlign w:val="center"/>
          </w:tcPr>
          <w:p w14:paraId="0095DE7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9DC78EB">
            <w:pPr>
              <w:jc w:val="center"/>
              <w:rPr>
                <w:rFonts w:ascii="Times New Roman" w:hAnsi="Times New Roman" w:cs="宋体"/>
                <w:kern w:val="0"/>
                <w:szCs w:val="21"/>
              </w:rPr>
            </w:pPr>
            <w:r>
              <w:rPr>
                <w:rFonts w:hint="eastAsia" w:ascii="Times New Roman" w:hAnsi="Times New Roman" w:cs="宋体"/>
                <w:kern w:val="0"/>
                <w:szCs w:val="21"/>
              </w:rPr>
              <w:t>——</w:t>
            </w:r>
          </w:p>
        </w:tc>
      </w:tr>
      <w:tr w14:paraId="191C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AA1EDC0">
            <w:pPr>
              <w:jc w:val="center"/>
              <w:rPr>
                <w:rFonts w:ascii="Times New Roman" w:hAnsi="Times New Roman" w:cs="宋体"/>
                <w:kern w:val="0"/>
                <w:szCs w:val="21"/>
              </w:rPr>
            </w:pPr>
          </w:p>
        </w:tc>
        <w:tc>
          <w:tcPr>
            <w:tcW w:w="1523" w:type="dxa"/>
            <w:vMerge w:val="continue"/>
            <w:vAlign w:val="center"/>
          </w:tcPr>
          <w:p w14:paraId="3330CB46">
            <w:pPr>
              <w:jc w:val="center"/>
              <w:rPr>
                <w:rFonts w:ascii="Times New Roman" w:hAnsi="Times New Roman" w:cs="宋体"/>
                <w:kern w:val="0"/>
                <w:szCs w:val="21"/>
              </w:rPr>
            </w:pPr>
          </w:p>
        </w:tc>
        <w:tc>
          <w:tcPr>
            <w:tcW w:w="1169" w:type="dxa"/>
            <w:vAlign w:val="center"/>
          </w:tcPr>
          <w:p w14:paraId="67CE1CBB">
            <w:pPr>
              <w:jc w:val="center"/>
              <w:rPr>
                <w:rFonts w:ascii="Times New Roman" w:hAnsi="Times New Roman" w:cs="宋体"/>
                <w:kern w:val="0"/>
                <w:szCs w:val="21"/>
              </w:rPr>
            </w:pPr>
            <w:r>
              <w:rPr>
                <w:rFonts w:hint="eastAsia" w:ascii="Times New Roman" w:hAnsi="Times New Roman" w:cs="宋体"/>
                <w:kern w:val="0"/>
                <w:szCs w:val="21"/>
              </w:rPr>
              <w:t>熔敷金属拉伸试验</w:t>
            </w:r>
          </w:p>
        </w:tc>
        <w:tc>
          <w:tcPr>
            <w:tcW w:w="1701" w:type="dxa"/>
            <w:gridSpan w:val="2"/>
            <w:vAlign w:val="center"/>
          </w:tcPr>
          <w:p w14:paraId="337A0D0D">
            <w:pPr>
              <w:jc w:val="center"/>
              <w:rPr>
                <w:rFonts w:ascii="Times New Roman" w:hAnsi="Times New Roman" w:cs="宋体"/>
                <w:kern w:val="0"/>
                <w:szCs w:val="21"/>
              </w:rPr>
            </w:pPr>
            <w:r>
              <w:rPr>
                <w:rFonts w:hint="eastAsia" w:ascii="Times New Roman" w:hAnsi="Times New Roman" w:cs="宋体"/>
                <w:kern w:val="0"/>
                <w:szCs w:val="21"/>
              </w:rPr>
              <w:t>GB/T 17854-2018</w:t>
            </w:r>
          </w:p>
        </w:tc>
        <w:tc>
          <w:tcPr>
            <w:tcW w:w="1795" w:type="dxa"/>
            <w:gridSpan w:val="2"/>
            <w:vAlign w:val="center"/>
          </w:tcPr>
          <w:p w14:paraId="66A5C50B">
            <w:pPr>
              <w:jc w:val="center"/>
              <w:rPr>
                <w:rFonts w:ascii="Times New Roman" w:hAnsi="Times New Roman" w:cs="宋体"/>
                <w:kern w:val="0"/>
                <w:szCs w:val="21"/>
              </w:rPr>
            </w:pPr>
            <w:r>
              <w:rPr>
                <w:rFonts w:hint="eastAsia" w:ascii="Times New Roman" w:hAnsi="Times New Roman" w:cs="宋体"/>
                <w:kern w:val="0"/>
                <w:szCs w:val="21"/>
              </w:rPr>
              <w:t>GB/T 2652</w:t>
            </w:r>
          </w:p>
        </w:tc>
        <w:tc>
          <w:tcPr>
            <w:tcW w:w="976" w:type="dxa"/>
            <w:vAlign w:val="center"/>
          </w:tcPr>
          <w:p w14:paraId="4D189E7B">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1F0FD950">
            <w:pPr>
              <w:jc w:val="center"/>
              <w:rPr>
                <w:rFonts w:ascii="Times New Roman" w:hAnsi="Times New Roman" w:cs="宋体"/>
                <w:kern w:val="0"/>
                <w:szCs w:val="21"/>
              </w:rPr>
            </w:pPr>
            <w:r>
              <w:rPr>
                <w:rFonts w:hint="eastAsia" w:ascii="Times New Roman" w:hAnsi="Times New Roman" w:cs="宋体"/>
                <w:kern w:val="0"/>
                <w:szCs w:val="21"/>
              </w:rPr>
              <w:t>——</w:t>
            </w:r>
          </w:p>
        </w:tc>
      </w:tr>
      <w:tr w14:paraId="1C62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5FF958FD">
            <w:pPr>
              <w:jc w:val="center"/>
              <w:rPr>
                <w:rFonts w:ascii="Times New Roman" w:hAnsi="Times New Roman" w:cs="宋体"/>
                <w:kern w:val="0"/>
                <w:szCs w:val="21"/>
              </w:rPr>
            </w:pPr>
            <w:r>
              <w:rPr>
                <w:rFonts w:hint="eastAsia" w:ascii="Times New Roman" w:hAnsi="Times New Roman" w:cs="宋体"/>
                <w:kern w:val="0"/>
                <w:szCs w:val="21"/>
              </w:rPr>
              <w:t>7</w:t>
            </w:r>
          </w:p>
        </w:tc>
        <w:tc>
          <w:tcPr>
            <w:tcW w:w="1523" w:type="dxa"/>
            <w:vMerge w:val="restart"/>
            <w:vAlign w:val="center"/>
          </w:tcPr>
          <w:p w14:paraId="48D0CFEE">
            <w:pPr>
              <w:jc w:val="center"/>
              <w:rPr>
                <w:rFonts w:ascii="Times New Roman" w:hAnsi="Times New Roman" w:cs="宋体"/>
                <w:kern w:val="0"/>
                <w:szCs w:val="21"/>
              </w:rPr>
            </w:pPr>
            <w:r>
              <w:rPr>
                <w:rFonts w:hint="eastAsia" w:ascii="Times New Roman" w:hAnsi="Times New Roman" w:cs="宋体"/>
                <w:kern w:val="0"/>
                <w:szCs w:val="21"/>
              </w:rPr>
              <w:t>埋弧焊用非合金钢及细晶粒钢实心焊丝、药芯焊丝和焊丝-焊剂组合</w:t>
            </w:r>
          </w:p>
        </w:tc>
        <w:tc>
          <w:tcPr>
            <w:tcW w:w="1169" w:type="dxa"/>
            <w:vAlign w:val="center"/>
          </w:tcPr>
          <w:p w14:paraId="4A1ECE16">
            <w:pPr>
              <w:jc w:val="center"/>
              <w:rPr>
                <w:rFonts w:ascii="Times New Roman" w:hAnsi="Times New Roman" w:cs="宋体"/>
                <w:kern w:val="0"/>
                <w:szCs w:val="21"/>
              </w:rPr>
            </w:pPr>
            <w:r>
              <w:rPr>
                <w:rFonts w:hint="eastAsia" w:ascii="Times New Roman" w:hAnsi="Times New Roman" w:cs="宋体"/>
                <w:kern w:val="0"/>
                <w:szCs w:val="21"/>
              </w:rPr>
              <w:t>焊丝/熔敷金属</w:t>
            </w:r>
          </w:p>
          <w:p w14:paraId="45B57ECE">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18A0DF3B">
            <w:pPr>
              <w:jc w:val="center"/>
              <w:rPr>
                <w:rFonts w:ascii="Times New Roman" w:hAnsi="Times New Roman" w:cs="宋体"/>
                <w:kern w:val="0"/>
                <w:szCs w:val="21"/>
              </w:rPr>
            </w:pPr>
            <w:r>
              <w:rPr>
                <w:rFonts w:hint="eastAsia" w:ascii="Times New Roman" w:hAnsi="Times New Roman" w:cs="宋体"/>
                <w:kern w:val="0"/>
                <w:szCs w:val="21"/>
              </w:rPr>
              <w:t>GB/T 5293-2018</w:t>
            </w:r>
          </w:p>
        </w:tc>
        <w:tc>
          <w:tcPr>
            <w:tcW w:w="1795" w:type="dxa"/>
            <w:gridSpan w:val="2"/>
            <w:vAlign w:val="center"/>
          </w:tcPr>
          <w:p w14:paraId="040B372E">
            <w:pPr>
              <w:jc w:val="center"/>
              <w:rPr>
                <w:rFonts w:ascii="Times New Roman" w:hAnsi="Times New Roman" w:cs="宋体"/>
                <w:kern w:val="0"/>
                <w:szCs w:val="21"/>
              </w:rPr>
            </w:pPr>
            <w:r>
              <w:rPr>
                <w:rFonts w:hint="eastAsia" w:ascii="Times New Roman" w:hAnsi="Times New Roman" w:cs="宋体"/>
                <w:kern w:val="0"/>
                <w:szCs w:val="21"/>
              </w:rPr>
              <w:t>GB/T 223、GB/T 4336</w:t>
            </w:r>
          </w:p>
        </w:tc>
        <w:tc>
          <w:tcPr>
            <w:tcW w:w="976" w:type="dxa"/>
            <w:vAlign w:val="center"/>
          </w:tcPr>
          <w:p w14:paraId="00251DE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EDF7EE2">
            <w:pPr>
              <w:jc w:val="center"/>
              <w:rPr>
                <w:rFonts w:ascii="Times New Roman" w:hAnsi="Times New Roman" w:cs="宋体"/>
                <w:kern w:val="0"/>
                <w:szCs w:val="21"/>
              </w:rPr>
            </w:pPr>
            <w:r>
              <w:rPr>
                <w:rFonts w:hint="eastAsia" w:ascii="Times New Roman" w:hAnsi="Times New Roman" w:cs="宋体"/>
                <w:kern w:val="0"/>
                <w:szCs w:val="21"/>
              </w:rPr>
              <w:t>——</w:t>
            </w:r>
          </w:p>
        </w:tc>
      </w:tr>
      <w:tr w14:paraId="1FA01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DCF63A7">
            <w:pPr>
              <w:jc w:val="center"/>
              <w:rPr>
                <w:rFonts w:ascii="Times New Roman" w:hAnsi="Times New Roman" w:cs="宋体"/>
                <w:kern w:val="0"/>
                <w:szCs w:val="21"/>
              </w:rPr>
            </w:pPr>
          </w:p>
        </w:tc>
        <w:tc>
          <w:tcPr>
            <w:tcW w:w="1523" w:type="dxa"/>
            <w:vMerge w:val="continue"/>
            <w:vAlign w:val="center"/>
          </w:tcPr>
          <w:p w14:paraId="11A8A016">
            <w:pPr>
              <w:jc w:val="center"/>
              <w:rPr>
                <w:rFonts w:ascii="Times New Roman" w:hAnsi="Times New Roman" w:cs="宋体"/>
                <w:kern w:val="0"/>
                <w:szCs w:val="21"/>
              </w:rPr>
            </w:pPr>
          </w:p>
        </w:tc>
        <w:tc>
          <w:tcPr>
            <w:tcW w:w="1169" w:type="dxa"/>
            <w:vAlign w:val="center"/>
          </w:tcPr>
          <w:p w14:paraId="0431FD34">
            <w:pPr>
              <w:jc w:val="center"/>
              <w:rPr>
                <w:rFonts w:ascii="Times New Roman" w:hAnsi="Times New Roman" w:cs="宋体"/>
                <w:kern w:val="0"/>
                <w:szCs w:val="21"/>
              </w:rPr>
            </w:pPr>
            <w:r>
              <w:rPr>
                <w:rFonts w:hint="eastAsia" w:ascii="Times New Roman" w:hAnsi="Times New Roman" w:cs="宋体"/>
                <w:kern w:val="0"/>
                <w:szCs w:val="21"/>
              </w:rPr>
              <w:t>熔敷金属拉伸试验</w:t>
            </w:r>
          </w:p>
        </w:tc>
        <w:tc>
          <w:tcPr>
            <w:tcW w:w="1701" w:type="dxa"/>
            <w:gridSpan w:val="2"/>
            <w:vAlign w:val="center"/>
          </w:tcPr>
          <w:p w14:paraId="0E566E7B">
            <w:pPr>
              <w:jc w:val="center"/>
              <w:rPr>
                <w:rFonts w:ascii="Times New Roman" w:hAnsi="Times New Roman" w:cs="宋体"/>
                <w:kern w:val="0"/>
                <w:szCs w:val="21"/>
              </w:rPr>
            </w:pPr>
            <w:r>
              <w:rPr>
                <w:rFonts w:hint="eastAsia" w:ascii="Times New Roman" w:hAnsi="Times New Roman" w:cs="宋体"/>
                <w:kern w:val="0"/>
                <w:szCs w:val="21"/>
              </w:rPr>
              <w:t>GB/T 5293-2018</w:t>
            </w:r>
          </w:p>
        </w:tc>
        <w:tc>
          <w:tcPr>
            <w:tcW w:w="1795" w:type="dxa"/>
            <w:gridSpan w:val="2"/>
            <w:vAlign w:val="center"/>
          </w:tcPr>
          <w:p w14:paraId="24F1BFFC">
            <w:pPr>
              <w:jc w:val="center"/>
              <w:rPr>
                <w:rFonts w:ascii="Times New Roman" w:hAnsi="Times New Roman" w:cs="宋体"/>
                <w:kern w:val="0"/>
                <w:szCs w:val="21"/>
              </w:rPr>
            </w:pPr>
            <w:r>
              <w:rPr>
                <w:rFonts w:hint="eastAsia" w:ascii="Times New Roman" w:hAnsi="Times New Roman" w:cs="宋体"/>
                <w:kern w:val="0"/>
                <w:szCs w:val="21"/>
              </w:rPr>
              <w:t>GB/T 2652</w:t>
            </w:r>
          </w:p>
        </w:tc>
        <w:tc>
          <w:tcPr>
            <w:tcW w:w="976" w:type="dxa"/>
            <w:vAlign w:val="center"/>
          </w:tcPr>
          <w:p w14:paraId="1C688427">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21FFDF3">
            <w:pPr>
              <w:jc w:val="center"/>
              <w:rPr>
                <w:rFonts w:ascii="Times New Roman" w:hAnsi="Times New Roman" w:cs="宋体"/>
                <w:kern w:val="0"/>
                <w:szCs w:val="21"/>
              </w:rPr>
            </w:pPr>
            <w:r>
              <w:rPr>
                <w:rFonts w:hint="eastAsia" w:ascii="Times New Roman" w:hAnsi="Times New Roman" w:cs="宋体"/>
                <w:kern w:val="0"/>
                <w:szCs w:val="21"/>
              </w:rPr>
              <w:t>——</w:t>
            </w:r>
          </w:p>
        </w:tc>
      </w:tr>
      <w:tr w14:paraId="43384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2DCD65C">
            <w:pPr>
              <w:jc w:val="center"/>
              <w:rPr>
                <w:rFonts w:ascii="Times New Roman" w:hAnsi="Times New Roman" w:cs="宋体"/>
                <w:kern w:val="0"/>
                <w:szCs w:val="21"/>
              </w:rPr>
            </w:pPr>
          </w:p>
        </w:tc>
        <w:tc>
          <w:tcPr>
            <w:tcW w:w="1523" w:type="dxa"/>
            <w:vMerge w:val="continue"/>
            <w:vAlign w:val="center"/>
          </w:tcPr>
          <w:p w14:paraId="67DB0178">
            <w:pPr>
              <w:jc w:val="center"/>
              <w:rPr>
                <w:rFonts w:ascii="Times New Roman" w:hAnsi="Times New Roman" w:cs="宋体"/>
                <w:kern w:val="0"/>
                <w:szCs w:val="21"/>
              </w:rPr>
            </w:pPr>
          </w:p>
        </w:tc>
        <w:tc>
          <w:tcPr>
            <w:tcW w:w="1169" w:type="dxa"/>
            <w:vAlign w:val="center"/>
          </w:tcPr>
          <w:p w14:paraId="03EFCD07">
            <w:pPr>
              <w:jc w:val="center"/>
              <w:rPr>
                <w:rFonts w:ascii="Times New Roman" w:hAnsi="Times New Roman" w:cs="宋体"/>
                <w:kern w:val="0"/>
                <w:szCs w:val="21"/>
              </w:rPr>
            </w:pPr>
            <w:r>
              <w:rPr>
                <w:rFonts w:hint="eastAsia" w:ascii="Times New Roman" w:hAnsi="Times New Roman" w:cs="宋体"/>
                <w:kern w:val="0"/>
                <w:szCs w:val="21"/>
              </w:rPr>
              <w:t>焊缝金属冲击试验</w:t>
            </w:r>
          </w:p>
        </w:tc>
        <w:tc>
          <w:tcPr>
            <w:tcW w:w="1701" w:type="dxa"/>
            <w:gridSpan w:val="2"/>
            <w:vAlign w:val="center"/>
          </w:tcPr>
          <w:p w14:paraId="6B43F372">
            <w:pPr>
              <w:jc w:val="center"/>
              <w:rPr>
                <w:rFonts w:ascii="Times New Roman" w:hAnsi="Times New Roman" w:cs="宋体"/>
                <w:kern w:val="0"/>
                <w:szCs w:val="21"/>
              </w:rPr>
            </w:pPr>
            <w:r>
              <w:rPr>
                <w:rFonts w:hint="eastAsia" w:ascii="Times New Roman" w:hAnsi="Times New Roman" w:cs="宋体"/>
                <w:kern w:val="0"/>
                <w:szCs w:val="21"/>
              </w:rPr>
              <w:t>GB/T 5293-2018</w:t>
            </w:r>
          </w:p>
        </w:tc>
        <w:tc>
          <w:tcPr>
            <w:tcW w:w="1795" w:type="dxa"/>
            <w:gridSpan w:val="2"/>
            <w:vAlign w:val="center"/>
          </w:tcPr>
          <w:p w14:paraId="22ADAF66">
            <w:pPr>
              <w:jc w:val="center"/>
              <w:rPr>
                <w:rFonts w:ascii="Times New Roman" w:hAnsi="Times New Roman" w:cs="宋体"/>
                <w:kern w:val="0"/>
                <w:szCs w:val="21"/>
              </w:rPr>
            </w:pPr>
            <w:r>
              <w:rPr>
                <w:rFonts w:hint="eastAsia" w:ascii="Times New Roman" w:hAnsi="Times New Roman" w:cs="宋体"/>
                <w:kern w:val="0"/>
                <w:szCs w:val="21"/>
              </w:rPr>
              <w:t>GB/T 2650</w:t>
            </w:r>
          </w:p>
        </w:tc>
        <w:tc>
          <w:tcPr>
            <w:tcW w:w="976" w:type="dxa"/>
            <w:vAlign w:val="center"/>
          </w:tcPr>
          <w:p w14:paraId="6BD37B9D">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575855A7">
            <w:pPr>
              <w:jc w:val="center"/>
              <w:rPr>
                <w:rFonts w:ascii="Times New Roman" w:hAnsi="Times New Roman" w:cs="宋体"/>
                <w:kern w:val="0"/>
                <w:szCs w:val="21"/>
              </w:rPr>
            </w:pPr>
            <w:r>
              <w:rPr>
                <w:rFonts w:hint="eastAsia" w:ascii="Times New Roman" w:hAnsi="Times New Roman" w:cs="宋体"/>
                <w:kern w:val="0"/>
                <w:szCs w:val="21"/>
              </w:rPr>
              <w:t>——</w:t>
            </w:r>
          </w:p>
        </w:tc>
      </w:tr>
      <w:tr w14:paraId="5A52F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686B404">
            <w:pPr>
              <w:jc w:val="center"/>
              <w:rPr>
                <w:rFonts w:ascii="Times New Roman" w:hAnsi="Times New Roman" w:cs="宋体"/>
                <w:kern w:val="0"/>
                <w:szCs w:val="21"/>
              </w:rPr>
            </w:pPr>
          </w:p>
        </w:tc>
        <w:tc>
          <w:tcPr>
            <w:tcW w:w="1523" w:type="dxa"/>
            <w:vMerge w:val="continue"/>
            <w:vAlign w:val="center"/>
          </w:tcPr>
          <w:p w14:paraId="131003B8">
            <w:pPr>
              <w:jc w:val="center"/>
              <w:rPr>
                <w:rFonts w:ascii="Times New Roman" w:hAnsi="Times New Roman" w:cs="宋体"/>
                <w:kern w:val="0"/>
                <w:szCs w:val="21"/>
              </w:rPr>
            </w:pPr>
          </w:p>
        </w:tc>
        <w:tc>
          <w:tcPr>
            <w:tcW w:w="1169" w:type="dxa"/>
            <w:vAlign w:val="center"/>
          </w:tcPr>
          <w:p w14:paraId="4D3DA8CA">
            <w:pPr>
              <w:jc w:val="center"/>
              <w:rPr>
                <w:rFonts w:ascii="Times New Roman" w:hAnsi="Times New Roman" w:cs="宋体"/>
                <w:kern w:val="0"/>
                <w:szCs w:val="21"/>
              </w:rPr>
            </w:pPr>
            <w:r>
              <w:rPr>
                <w:rFonts w:hint="eastAsia" w:ascii="Times New Roman" w:hAnsi="Times New Roman" w:cs="宋体"/>
                <w:kern w:val="0"/>
                <w:szCs w:val="21"/>
              </w:rPr>
              <w:t>熔敷金属扩散氢</w:t>
            </w:r>
          </w:p>
        </w:tc>
        <w:tc>
          <w:tcPr>
            <w:tcW w:w="1701" w:type="dxa"/>
            <w:gridSpan w:val="2"/>
            <w:vAlign w:val="center"/>
          </w:tcPr>
          <w:p w14:paraId="552A3AC5">
            <w:pPr>
              <w:jc w:val="center"/>
              <w:rPr>
                <w:rFonts w:ascii="Times New Roman" w:hAnsi="Times New Roman" w:cs="宋体"/>
                <w:kern w:val="0"/>
                <w:szCs w:val="21"/>
              </w:rPr>
            </w:pPr>
            <w:r>
              <w:rPr>
                <w:rFonts w:hint="eastAsia" w:ascii="Times New Roman" w:hAnsi="Times New Roman" w:cs="宋体"/>
                <w:kern w:val="0"/>
                <w:szCs w:val="21"/>
              </w:rPr>
              <w:t>GB/T 5293-2018</w:t>
            </w:r>
          </w:p>
        </w:tc>
        <w:tc>
          <w:tcPr>
            <w:tcW w:w="1795" w:type="dxa"/>
            <w:gridSpan w:val="2"/>
            <w:vAlign w:val="center"/>
          </w:tcPr>
          <w:p w14:paraId="26F0D4A5">
            <w:pPr>
              <w:jc w:val="center"/>
              <w:rPr>
                <w:rFonts w:ascii="Times New Roman" w:hAnsi="Times New Roman" w:cs="宋体"/>
                <w:kern w:val="0"/>
                <w:szCs w:val="21"/>
              </w:rPr>
            </w:pPr>
            <w:r>
              <w:rPr>
                <w:rFonts w:hint="eastAsia" w:ascii="Times New Roman" w:hAnsi="Times New Roman" w:cs="宋体"/>
                <w:kern w:val="0"/>
                <w:szCs w:val="21"/>
              </w:rPr>
              <w:t>GB/T 3965</w:t>
            </w:r>
          </w:p>
        </w:tc>
        <w:tc>
          <w:tcPr>
            <w:tcW w:w="976" w:type="dxa"/>
            <w:vAlign w:val="center"/>
          </w:tcPr>
          <w:p w14:paraId="6492DF2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FB3D3E3">
            <w:pPr>
              <w:jc w:val="center"/>
              <w:rPr>
                <w:rFonts w:ascii="Times New Roman" w:hAnsi="Times New Roman" w:cs="宋体"/>
                <w:kern w:val="0"/>
                <w:szCs w:val="21"/>
              </w:rPr>
            </w:pPr>
            <w:r>
              <w:rPr>
                <w:rFonts w:hint="eastAsia" w:ascii="Times New Roman" w:hAnsi="Times New Roman" w:cs="宋体"/>
                <w:kern w:val="0"/>
                <w:szCs w:val="21"/>
              </w:rPr>
              <w:t>——</w:t>
            </w:r>
          </w:p>
        </w:tc>
      </w:tr>
      <w:tr w14:paraId="17D1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7A268435">
            <w:pPr>
              <w:jc w:val="center"/>
              <w:rPr>
                <w:rFonts w:ascii="Times New Roman" w:hAnsi="Times New Roman" w:cs="宋体"/>
                <w:kern w:val="0"/>
                <w:szCs w:val="21"/>
              </w:rPr>
            </w:pPr>
            <w:r>
              <w:rPr>
                <w:rFonts w:hint="eastAsia" w:ascii="Times New Roman" w:hAnsi="Times New Roman" w:cs="宋体"/>
                <w:kern w:val="0"/>
                <w:szCs w:val="21"/>
              </w:rPr>
              <w:t>8</w:t>
            </w:r>
          </w:p>
        </w:tc>
        <w:tc>
          <w:tcPr>
            <w:tcW w:w="1523" w:type="dxa"/>
            <w:vMerge w:val="restart"/>
            <w:vAlign w:val="center"/>
          </w:tcPr>
          <w:p w14:paraId="12631902">
            <w:pPr>
              <w:jc w:val="center"/>
              <w:rPr>
                <w:rFonts w:ascii="Times New Roman" w:hAnsi="Times New Roman" w:cs="宋体"/>
                <w:kern w:val="0"/>
                <w:szCs w:val="21"/>
              </w:rPr>
            </w:pPr>
            <w:r>
              <w:rPr>
                <w:rFonts w:hint="eastAsia" w:ascii="Times New Roman" w:hAnsi="Times New Roman" w:cs="宋体"/>
                <w:kern w:val="0"/>
                <w:szCs w:val="21"/>
              </w:rPr>
              <w:t>非合金钢及细晶粒钢焊条</w:t>
            </w:r>
          </w:p>
        </w:tc>
        <w:tc>
          <w:tcPr>
            <w:tcW w:w="1169" w:type="dxa"/>
            <w:vAlign w:val="center"/>
          </w:tcPr>
          <w:p w14:paraId="3A34C506">
            <w:pPr>
              <w:jc w:val="center"/>
              <w:rPr>
                <w:rFonts w:ascii="Times New Roman" w:hAnsi="Times New Roman" w:cs="宋体"/>
                <w:kern w:val="0"/>
                <w:szCs w:val="21"/>
              </w:rPr>
            </w:pPr>
            <w:r>
              <w:rPr>
                <w:rFonts w:hint="eastAsia" w:ascii="Times New Roman" w:hAnsi="Times New Roman" w:cs="宋体"/>
                <w:kern w:val="0"/>
                <w:szCs w:val="21"/>
              </w:rPr>
              <w:t>熔敷金属化学成分</w:t>
            </w:r>
          </w:p>
        </w:tc>
        <w:tc>
          <w:tcPr>
            <w:tcW w:w="1701" w:type="dxa"/>
            <w:gridSpan w:val="2"/>
            <w:vAlign w:val="center"/>
          </w:tcPr>
          <w:p w14:paraId="3FECD05A">
            <w:pPr>
              <w:jc w:val="center"/>
              <w:rPr>
                <w:rFonts w:ascii="Times New Roman" w:hAnsi="Times New Roman" w:cs="宋体"/>
                <w:kern w:val="0"/>
                <w:szCs w:val="21"/>
              </w:rPr>
            </w:pPr>
            <w:r>
              <w:rPr>
                <w:rFonts w:hint="eastAsia" w:ascii="Times New Roman" w:hAnsi="Times New Roman" w:cs="宋体"/>
                <w:kern w:val="0"/>
                <w:szCs w:val="21"/>
              </w:rPr>
              <w:t>GB/T 5117-2012</w:t>
            </w:r>
          </w:p>
        </w:tc>
        <w:tc>
          <w:tcPr>
            <w:tcW w:w="1795" w:type="dxa"/>
            <w:gridSpan w:val="2"/>
            <w:vAlign w:val="center"/>
          </w:tcPr>
          <w:p w14:paraId="4929C013">
            <w:pPr>
              <w:jc w:val="center"/>
              <w:rPr>
                <w:rFonts w:ascii="Times New Roman" w:hAnsi="Times New Roman" w:cs="宋体"/>
                <w:kern w:val="0"/>
                <w:szCs w:val="21"/>
              </w:rPr>
            </w:pPr>
            <w:r>
              <w:rPr>
                <w:rFonts w:hint="eastAsia" w:ascii="Times New Roman" w:hAnsi="Times New Roman" w:cs="宋体"/>
                <w:kern w:val="0"/>
                <w:szCs w:val="21"/>
              </w:rPr>
              <w:t>GB/T 4336</w:t>
            </w:r>
          </w:p>
        </w:tc>
        <w:tc>
          <w:tcPr>
            <w:tcW w:w="976" w:type="dxa"/>
            <w:vAlign w:val="center"/>
          </w:tcPr>
          <w:p w14:paraId="0D3DCEF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85B1228">
            <w:pPr>
              <w:jc w:val="center"/>
              <w:rPr>
                <w:rFonts w:ascii="Times New Roman" w:hAnsi="Times New Roman" w:cs="宋体"/>
                <w:kern w:val="0"/>
                <w:szCs w:val="21"/>
              </w:rPr>
            </w:pPr>
            <w:r>
              <w:rPr>
                <w:rFonts w:hint="eastAsia" w:ascii="Times New Roman" w:hAnsi="Times New Roman" w:cs="宋体"/>
                <w:kern w:val="0"/>
                <w:szCs w:val="21"/>
              </w:rPr>
              <w:t>——</w:t>
            </w:r>
          </w:p>
        </w:tc>
      </w:tr>
      <w:tr w14:paraId="44A7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3B68EF4">
            <w:pPr>
              <w:jc w:val="center"/>
              <w:rPr>
                <w:rFonts w:ascii="Times New Roman" w:hAnsi="Times New Roman" w:cs="宋体"/>
                <w:kern w:val="0"/>
                <w:szCs w:val="21"/>
              </w:rPr>
            </w:pPr>
          </w:p>
        </w:tc>
        <w:tc>
          <w:tcPr>
            <w:tcW w:w="1523" w:type="dxa"/>
            <w:vMerge w:val="continue"/>
            <w:vAlign w:val="center"/>
          </w:tcPr>
          <w:p w14:paraId="7EB57906">
            <w:pPr>
              <w:jc w:val="center"/>
              <w:rPr>
                <w:rFonts w:ascii="Times New Roman" w:hAnsi="Times New Roman" w:cs="宋体"/>
                <w:kern w:val="0"/>
                <w:szCs w:val="21"/>
              </w:rPr>
            </w:pPr>
          </w:p>
        </w:tc>
        <w:tc>
          <w:tcPr>
            <w:tcW w:w="1169" w:type="dxa"/>
            <w:vAlign w:val="center"/>
          </w:tcPr>
          <w:p w14:paraId="4F9C3FCB">
            <w:pPr>
              <w:jc w:val="center"/>
              <w:rPr>
                <w:rFonts w:ascii="Times New Roman" w:hAnsi="Times New Roman" w:cs="宋体"/>
                <w:kern w:val="0"/>
                <w:szCs w:val="21"/>
              </w:rPr>
            </w:pPr>
            <w:r>
              <w:rPr>
                <w:rFonts w:hint="eastAsia" w:ascii="Times New Roman" w:hAnsi="Times New Roman" w:cs="宋体"/>
                <w:kern w:val="0"/>
                <w:szCs w:val="21"/>
              </w:rPr>
              <w:t>熔敷金属拉伸试验</w:t>
            </w:r>
          </w:p>
        </w:tc>
        <w:tc>
          <w:tcPr>
            <w:tcW w:w="1701" w:type="dxa"/>
            <w:gridSpan w:val="2"/>
            <w:vAlign w:val="center"/>
          </w:tcPr>
          <w:p w14:paraId="6AB7CFF0">
            <w:pPr>
              <w:jc w:val="center"/>
              <w:rPr>
                <w:rFonts w:ascii="Times New Roman" w:hAnsi="Times New Roman" w:cs="宋体"/>
                <w:kern w:val="0"/>
                <w:szCs w:val="21"/>
              </w:rPr>
            </w:pPr>
            <w:r>
              <w:rPr>
                <w:rFonts w:hint="eastAsia" w:ascii="Times New Roman" w:hAnsi="Times New Roman" w:cs="宋体"/>
                <w:kern w:val="0"/>
                <w:szCs w:val="21"/>
              </w:rPr>
              <w:t>GB/T 5117-2012</w:t>
            </w:r>
          </w:p>
        </w:tc>
        <w:tc>
          <w:tcPr>
            <w:tcW w:w="1795" w:type="dxa"/>
            <w:gridSpan w:val="2"/>
            <w:vAlign w:val="center"/>
          </w:tcPr>
          <w:p w14:paraId="5E8FC738">
            <w:pPr>
              <w:jc w:val="center"/>
              <w:rPr>
                <w:rFonts w:ascii="Times New Roman" w:hAnsi="Times New Roman" w:cs="宋体"/>
                <w:kern w:val="0"/>
                <w:szCs w:val="21"/>
              </w:rPr>
            </w:pPr>
            <w:r>
              <w:rPr>
                <w:rFonts w:hint="eastAsia" w:ascii="Times New Roman" w:hAnsi="Times New Roman" w:cs="宋体"/>
                <w:kern w:val="0"/>
                <w:szCs w:val="21"/>
              </w:rPr>
              <w:t>GB/T 2652</w:t>
            </w:r>
          </w:p>
        </w:tc>
        <w:tc>
          <w:tcPr>
            <w:tcW w:w="976" w:type="dxa"/>
            <w:vAlign w:val="center"/>
          </w:tcPr>
          <w:p w14:paraId="67C6ADD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0E55CDC">
            <w:pPr>
              <w:jc w:val="center"/>
              <w:rPr>
                <w:rFonts w:ascii="Times New Roman" w:hAnsi="Times New Roman" w:cs="宋体"/>
                <w:kern w:val="0"/>
                <w:szCs w:val="21"/>
              </w:rPr>
            </w:pPr>
            <w:r>
              <w:rPr>
                <w:rFonts w:hint="eastAsia" w:ascii="Times New Roman" w:hAnsi="Times New Roman" w:cs="宋体"/>
                <w:kern w:val="0"/>
                <w:szCs w:val="21"/>
              </w:rPr>
              <w:t>——</w:t>
            </w:r>
          </w:p>
        </w:tc>
      </w:tr>
      <w:tr w14:paraId="26D51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74301E8">
            <w:pPr>
              <w:jc w:val="center"/>
              <w:rPr>
                <w:rFonts w:ascii="Times New Roman" w:hAnsi="Times New Roman" w:cs="宋体"/>
                <w:kern w:val="0"/>
                <w:szCs w:val="21"/>
              </w:rPr>
            </w:pPr>
          </w:p>
        </w:tc>
        <w:tc>
          <w:tcPr>
            <w:tcW w:w="1523" w:type="dxa"/>
            <w:vMerge w:val="continue"/>
            <w:vAlign w:val="center"/>
          </w:tcPr>
          <w:p w14:paraId="76908089">
            <w:pPr>
              <w:jc w:val="center"/>
              <w:rPr>
                <w:rFonts w:ascii="Times New Roman" w:hAnsi="Times New Roman" w:cs="宋体"/>
                <w:kern w:val="0"/>
                <w:szCs w:val="21"/>
              </w:rPr>
            </w:pPr>
          </w:p>
        </w:tc>
        <w:tc>
          <w:tcPr>
            <w:tcW w:w="1169" w:type="dxa"/>
            <w:vAlign w:val="center"/>
          </w:tcPr>
          <w:p w14:paraId="567BC404">
            <w:pPr>
              <w:jc w:val="center"/>
              <w:rPr>
                <w:rFonts w:ascii="Times New Roman" w:hAnsi="Times New Roman" w:cs="宋体"/>
                <w:kern w:val="0"/>
                <w:szCs w:val="21"/>
              </w:rPr>
            </w:pPr>
            <w:r>
              <w:rPr>
                <w:rFonts w:hint="eastAsia" w:ascii="Times New Roman" w:hAnsi="Times New Roman" w:cs="宋体"/>
                <w:kern w:val="0"/>
                <w:szCs w:val="21"/>
              </w:rPr>
              <w:t>焊缝金属冲击试验</w:t>
            </w:r>
          </w:p>
        </w:tc>
        <w:tc>
          <w:tcPr>
            <w:tcW w:w="1701" w:type="dxa"/>
            <w:gridSpan w:val="2"/>
            <w:vAlign w:val="center"/>
          </w:tcPr>
          <w:p w14:paraId="7181BD35">
            <w:pPr>
              <w:jc w:val="center"/>
              <w:rPr>
                <w:rFonts w:ascii="Times New Roman" w:hAnsi="Times New Roman" w:cs="宋体"/>
                <w:kern w:val="0"/>
                <w:szCs w:val="21"/>
              </w:rPr>
            </w:pPr>
            <w:r>
              <w:rPr>
                <w:rFonts w:hint="eastAsia" w:ascii="Times New Roman" w:hAnsi="Times New Roman" w:cs="宋体"/>
                <w:kern w:val="0"/>
                <w:szCs w:val="21"/>
              </w:rPr>
              <w:t>GB/T 5117-2012</w:t>
            </w:r>
          </w:p>
        </w:tc>
        <w:tc>
          <w:tcPr>
            <w:tcW w:w="1795" w:type="dxa"/>
            <w:gridSpan w:val="2"/>
            <w:vAlign w:val="center"/>
          </w:tcPr>
          <w:p w14:paraId="7123C838">
            <w:pPr>
              <w:jc w:val="center"/>
              <w:rPr>
                <w:rFonts w:ascii="Times New Roman" w:hAnsi="Times New Roman" w:cs="宋体"/>
                <w:kern w:val="0"/>
                <w:szCs w:val="21"/>
              </w:rPr>
            </w:pPr>
            <w:r>
              <w:rPr>
                <w:rFonts w:hint="eastAsia" w:ascii="Times New Roman" w:hAnsi="Times New Roman" w:cs="宋体"/>
                <w:kern w:val="0"/>
                <w:szCs w:val="21"/>
              </w:rPr>
              <w:t>GB/T 2652</w:t>
            </w:r>
          </w:p>
        </w:tc>
        <w:tc>
          <w:tcPr>
            <w:tcW w:w="976" w:type="dxa"/>
            <w:vAlign w:val="center"/>
          </w:tcPr>
          <w:p w14:paraId="42B0D932">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7054D94">
            <w:pPr>
              <w:jc w:val="center"/>
              <w:rPr>
                <w:rFonts w:ascii="Times New Roman" w:hAnsi="Times New Roman" w:cs="宋体"/>
                <w:kern w:val="0"/>
                <w:szCs w:val="21"/>
              </w:rPr>
            </w:pPr>
            <w:r>
              <w:rPr>
                <w:rFonts w:hint="eastAsia" w:ascii="Times New Roman" w:hAnsi="Times New Roman" w:cs="宋体"/>
                <w:kern w:val="0"/>
                <w:szCs w:val="21"/>
              </w:rPr>
              <w:t>——</w:t>
            </w:r>
          </w:p>
        </w:tc>
      </w:tr>
      <w:tr w14:paraId="1A4C8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66272E3">
            <w:pPr>
              <w:jc w:val="center"/>
              <w:rPr>
                <w:rFonts w:ascii="Times New Roman" w:hAnsi="Times New Roman" w:cs="宋体"/>
                <w:kern w:val="0"/>
                <w:szCs w:val="21"/>
              </w:rPr>
            </w:pPr>
          </w:p>
        </w:tc>
        <w:tc>
          <w:tcPr>
            <w:tcW w:w="1523" w:type="dxa"/>
            <w:vMerge w:val="continue"/>
            <w:vAlign w:val="center"/>
          </w:tcPr>
          <w:p w14:paraId="3666FB6F">
            <w:pPr>
              <w:jc w:val="center"/>
              <w:rPr>
                <w:rFonts w:ascii="Times New Roman" w:hAnsi="Times New Roman" w:cs="宋体"/>
                <w:kern w:val="0"/>
                <w:szCs w:val="21"/>
              </w:rPr>
            </w:pPr>
          </w:p>
        </w:tc>
        <w:tc>
          <w:tcPr>
            <w:tcW w:w="1169" w:type="dxa"/>
            <w:vAlign w:val="center"/>
          </w:tcPr>
          <w:p w14:paraId="2B959ADB">
            <w:pPr>
              <w:jc w:val="center"/>
              <w:rPr>
                <w:rFonts w:ascii="Times New Roman" w:hAnsi="Times New Roman" w:cs="宋体"/>
                <w:kern w:val="0"/>
                <w:szCs w:val="21"/>
              </w:rPr>
            </w:pPr>
            <w:r>
              <w:rPr>
                <w:rFonts w:hint="eastAsia" w:ascii="Times New Roman" w:hAnsi="Times New Roman" w:cs="宋体"/>
                <w:kern w:val="0"/>
                <w:szCs w:val="21"/>
              </w:rPr>
              <w:t>熔敷金属扩散氢</w:t>
            </w:r>
          </w:p>
        </w:tc>
        <w:tc>
          <w:tcPr>
            <w:tcW w:w="1701" w:type="dxa"/>
            <w:gridSpan w:val="2"/>
            <w:vAlign w:val="center"/>
          </w:tcPr>
          <w:p w14:paraId="7A7902DF">
            <w:pPr>
              <w:jc w:val="center"/>
              <w:rPr>
                <w:rFonts w:ascii="Times New Roman" w:hAnsi="Times New Roman" w:cs="宋体"/>
                <w:kern w:val="0"/>
                <w:szCs w:val="21"/>
              </w:rPr>
            </w:pPr>
            <w:r>
              <w:rPr>
                <w:rFonts w:hint="eastAsia" w:ascii="Times New Roman" w:hAnsi="Times New Roman" w:cs="宋体"/>
                <w:kern w:val="0"/>
                <w:szCs w:val="21"/>
              </w:rPr>
              <w:t>GB/T 5117-2012</w:t>
            </w:r>
          </w:p>
        </w:tc>
        <w:tc>
          <w:tcPr>
            <w:tcW w:w="1795" w:type="dxa"/>
            <w:gridSpan w:val="2"/>
            <w:vAlign w:val="center"/>
          </w:tcPr>
          <w:p w14:paraId="3E19D11B">
            <w:pPr>
              <w:jc w:val="center"/>
              <w:rPr>
                <w:rFonts w:ascii="Times New Roman" w:hAnsi="Times New Roman" w:cs="宋体"/>
                <w:kern w:val="0"/>
                <w:szCs w:val="21"/>
              </w:rPr>
            </w:pPr>
            <w:r>
              <w:rPr>
                <w:rFonts w:hint="eastAsia" w:ascii="Times New Roman" w:hAnsi="Times New Roman" w:cs="宋体"/>
                <w:kern w:val="0"/>
                <w:szCs w:val="21"/>
              </w:rPr>
              <w:t>GB/T 3965</w:t>
            </w:r>
          </w:p>
        </w:tc>
        <w:tc>
          <w:tcPr>
            <w:tcW w:w="976" w:type="dxa"/>
            <w:vAlign w:val="center"/>
          </w:tcPr>
          <w:p w14:paraId="467198EC">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41B141A">
            <w:pPr>
              <w:jc w:val="center"/>
              <w:rPr>
                <w:rFonts w:ascii="Times New Roman" w:hAnsi="Times New Roman" w:cs="宋体"/>
                <w:kern w:val="0"/>
                <w:szCs w:val="21"/>
              </w:rPr>
            </w:pPr>
            <w:r>
              <w:rPr>
                <w:rFonts w:hint="eastAsia" w:ascii="Times New Roman" w:hAnsi="Times New Roman" w:cs="宋体"/>
                <w:kern w:val="0"/>
                <w:szCs w:val="21"/>
              </w:rPr>
              <w:t>——</w:t>
            </w:r>
          </w:p>
        </w:tc>
      </w:tr>
      <w:tr w14:paraId="5CE07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099CE4CB">
            <w:pPr>
              <w:jc w:val="center"/>
              <w:rPr>
                <w:rFonts w:ascii="Times New Roman" w:hAnsi="Times New Roman" w:cs="宋体"/>
                <w:kern w:val="0"/>
                <w:szCs w:val="21"/>
              </w:rPr>
            </w:pPr>
            <w:r>
              <w:rPr>
                <w:rFonts w:hint="eastAsia" w:ascii="Times New Roman" w:hAnsi="Times New Roman" w:cs="宋体"/>
                <w:kern w:val="0"/>
                <w:szCs w:val="21"/>
              </w:rPr>
              <w:t>9</w:t>
            </w:r>
          </w:p>
        </w:tc>
        <w:tc>
          <w:tcPr>
            <w:tcW w:w="1523" w:type="dxa"/>
            <w:vMerge w:val="restart"/>
            <w:vAlign w:val="center"/>
          </w:tcPr>
          <w:p w14:paraId="3A612F3B">
            <w:pPr>
              <w:jc w:val="center"/>
              <w:rPr>
                <w:rFonts w:ascii="Times New Roman" w:hAnsi="Times New Roman" w:cs="宋体"/>
                <w:kern w:val="0"/>
                <w:szCs w:val="21"/>
              </w:rPr>
            </w:pPr>
            <w:r>
              <w:rPr>
                <w:rFonts w:hint="eastAsia" w:ascii="Times New Roman" w:hAnsi="Times New Roman" w:cs="宋体"/>
                <w:kern w:val="0"/>
                <w:szCs w:val="21"/>
              </w:rPr>
              <w:t>堆焊焊条</w:t>
            </w:r>
          </w:p>
        </w:tc>
        <w:tc>
          <w:tcPr>
            <w:tcW w:w="1169" w:type="dxa"/>
            <w:vAlign w:val="center"/>
          </w:tcPr>
          <w:p w14:paraId="58247DFB">
            <w:pPr>
              <w:jc w:val="center"/>
              <w:rPr>
                <w:rFonts w:ascii="Times New Roman" w:hAnsi="Times New Roman" w:cs="宋体"/>
                <w:kern w:val="0"/>
                <w:szCs w:val="21"/>
              </w:rPr>
            </w:pPr>
            <w:r>
              <w:rPr>
                <w:rFonts w:hint="eastAsia" w:ascii="Times New Roman" w:hAnsi="Times New Roman" w:cs="宋体"/>
                <w:kern w:val="0"/>
                <w:szCs w:val="21"/>
              </w:rPr>
              <w:t>熔敷金属化学成分</w:t>
            </w:r>
          </w:p>
        </w:tc>
        <w:tc>
          <w:tcPr>
            <w:tcW w:w="1701" w:type="dxa"/>
            <w:gridSpan w:val="2"/>
            <w:vAlign w:val="center"/>
          </w:tcPr>
          <w:p w14:paraId="573548DE">
            <w:pPr>
              <w:jc w:val="center"/>
              <w:rPr>
                <w:rFonts w:ascii="Times New Roman" w:hAnsi="Times New Roman" w:cs="宋体"/>
                <w:kern w:val="0"/>
                <w:szCs w:val="21"/>
              </w:rPr>
            </w:pPr>
            <w:r>
              <w:rPr>
                <w:rFonts w:hint="eastAsia" w:ascii="Times New Roman" w:hAnsi="Times New Roman" w:cs="宋体"/>
                <w:kern w:val="0"/>
                <w:szCs w:val="21"/>
              </w:rPr>
              <w:t>GB/T 984-2001</w:t>
            </w:r>
          </w:p>
        </w:tc>
        <w:tc>
          <w:tcPr>
            <w:tcW w:w="1795" w:type="dxa"/>
            <w:gridSpan w:val="2"/>
            <w:vAlign w:val="center"/>
          </w:tcPr>
          <w:p w14:paraId="3D842365">
            <w:pPr>
              <w:jc w:val="center"/>
              <w:rPr>
                <w:rFonts w:ascii="Times New Roman" w:hAnsi="Times New Roman" w:cs="宋体"/>
                <w:kern w:val="0"/>
                <w:szCs w:val="21"/>
              </w:rPr>
            </w:pPr>
            <w:r>
              <w:rPr>
                <w:rFonts w:hint="eastAsia" w:ascii="Times New Roman" w:hAnsi="Times New Roman" w:cs="宋体"/>
                <w:kern w:val="0"/>
                <w:szCs w:val="21"/>
              </w:rPr>
              <w:t>GB/T 4336</w:t>
            </w:r>
          </w:p>
        </w:tc>
        <w:tc>
          <w:tcPr>
            <w:tcW w:w="976" w:type="dxa"/>
            <w:vAlign w:val="center"/>
          </w:tcPr>
          <w:p w14:paraId="42BDDD8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6D69F4C">
            <w:pPr>
              <w:jc w:val="center"/>
              <w:rPr>
                <w:rFonts w:ascii="Times New Roman" w:hAnsi="Times New Roman" w:cs="宋体"/>
                <w:kern w:val="0"/>
                <w:szCs w:val="21"/>
              </w:rPr>
            </w:pPr>
            <w:r>
              <w:rPr>
                <w:rFonts w:hint="eastAsia" w:ascii="Times New Roman" w:hAnsi="Times New Roman" w:cs="宋体"/>
                <w:kern w:val="0"/>
                <w:szCs w:val="21"/>
              </w:rPr>
              <w:t>——</w:t>
            </w:r>
          </w:p>
        </w:tc>
      </w:tr>
      <w:tr w14:paraId="03E4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E254AEA">
            <w:pPr>
              <w:jc w:val="center"/>
              <w:rPr>
                <w:rFonts w:ascii="Times New Roman" w:hAnsi="Times New Roman" w:cs="宋体"/>
                <w:kern w:val="0"/>
                <w:szCs w:val="21"/>
              </w:rPr>
            </w:pPr>
          </w:p>
        </w:tc>
        <w:tc>
          <w:tcPr>
            <w:tcW w:w="1523" w:type="dxa"/>
            <w:vMerge w:val="continue"/>
            <w:vAlign w:val="center"/>
          </w:tcPr>
          <w:p w14:paraId="73C4FBCD">
            <w:pPr>
              <w:jc w:val="center"/>
              <w:rPr>
                <w:rFonts w:ascii="Times New Roman" w:hAnsi="Times New Roman" w:cs="宋体"/>
                <w:kern w:val="0"/>
                <w:szCs w:val="21"/>
              </w:rPr>
            </w:pPr>
          </w:p>
        </w:tc>
        <w:tc>
          <w:tcPr>
            <w:tcW w:w="1169" w:type="dxa"/>
            <w:vAlign w:val="center"/>
          </w:tcPr>
          <w:p w14:paraId="43F6F81C">
            <w:pPr>
              <w:jc w:val="center"/>
              <w:rPr>
                <w:rFonts w:ascii="Times New Roman" w:hAnsi="Times New Roman" w:cs="宋体"/>
                <w:kern w:val="0"/>
                <w:szCs w:val="21"/>
              </w:rPr>
            </w:pPr>
            <w:r>
              <w:rPr>
                <w:rFonts w:hint="eastAsia" w:ascii="Times New Roman" w:hAnsi="Times New Roman" w:cs="宋体"/>
                <w:kern w:val="0"/>
                <w:szCs w:val="21"/>
              </w:rPr>
              <w:t>熔敷金属硬度</w:t>
            </w:r>
          </w:p>
        </w:tc>
        <w:tc>
          <w:tcPr>
            <w:tcW w:w="1701" w:type="dxa"/>
            <w:gridSpan w:val="2"/>
            <w:vAlign w:val="center"/>
          </w:tcPr>
          <w:p w14:paraId="1320F6EA">
            <w:pPr>
              <w:jc w:val="center"/>
              <w:rPr>
                <w:rFonts w:ascii="Times New Roman" w:hAnsi="Times New Roman" w:cs="宋体"/>
                <w:kern w:val="0"/>
                <w:szCs w:val="21"/>
              </w:rPr>
            </w:pPr>
            <w:r>
              <w:rPr>
                <w:rFonts w:hint="eastAsia" w:ascii="Times New Roman" w:hAnsi="Times New Roman" w:cs="宋体"/>
                <w:kern w:val="0"/>
                <w:szCs w:val="21"/>
              </w:rPr>
              <w:t>GB/T 984-2001</w:t>
            </w:r>
          </w:p>
        </w:tc>
        <w:tc>
          <w:tcPr>
            <w:tcW w:w="1795" w:type="dxa"/>
            <w:gridSpan w:val="2"/>
            <w:vAlign w:val="center"/>
          </w:tcPr>
          <w:p w14:paraId="5AFCACAD">
            <w:pPr>
              <w:jc w:val="center"/>
              <w:rPr>
                <w:rFonts w:ascii="Times New Roman" w:hAnsi="Times New Roman" w:cs="宋体"/>
                <w:kern w:val="0"/>
                <w:szCs w:val="21"/>
              </w:rPr>
            </w:pPr>
            <w:r>
              <w:rPr>
                <w:rFonts w:hint="eastAsia" w:ascii="Times New Roman" w:hAnsi="Times New Roman" w:cs="宋体"/>
                <w:kern w:val="0"/>
                <w:szCs w:val="21"/>
              </w:rPr>
              <w:t>GB/T 2654</w:t>
            </w:r>
          </w:p>
        </w:tc>
        <w:tc>
          <w:tcPr>
            <w:tcW w:w="976" w:type="dxa"/>
            <w:vAlign w:val="center"/>
          </w:tcPr>
          <w:p w14:paraId="6E85675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6DBC65D">
            <w:pPr>
              <w:jc w:val="center"/>
              <w:rPr>
                <w:rFonts w:ascii="Times New Roman" w:hAnsi="Times New Roman" w:cs="宋体"/>
                <w:kern w:val="0"/>
                <w:szCs w:val="21"/>
              </w:rPr>
            </w:pPr>
            <w:r>
              <w:rPr>
                <w:rFonts w:hint="eastAsia" w:ascii="Times New Roman" w:hAnsi="Times New Roman" w:cs="宋体"/>
                <w:kern w:val="0"/>
                <w:szCs w:val="21"/>
              </w:rPr>
              <w:t>——</w:t>
            </w:r>
          </w:p>
        </w:tc>
      </w:tr>
      <w:tr w14:paraId="5A46D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29505924">
            <w:pPr>
              <w:jc w:val="center"/>
              <w:rPr>
                <w:rFonts w:ascii="Times New Roman" w:hAnsi="Times New Roman" w:cs="宋体"/>
                <w:kern w:val="0"/>
                <w:szCs w:val="21"/>
              </w:rPr>
            </w:pPr>
            <w:r>
              <w:rPr>
                <w:rFonts w:hint="eastAsia" w:ascii="Times New Roman" w:hAnsi="Times New Roman" w:cs="宋体"/>
                <w:kern w:val="0"/>
                <w:szCs w:val="21"/>
              </w:rPr>
              <w:t>10</w:t>
            </w:r>
          </w:p>
        </w:tc>
        <w:tc>
          <w:tcPr>
            <w:tcW w:w="1523" w:type="dxa"/>
            <w:vMerge w:val="restart"/>
            <w:vAlign w:val="center"/>
          </w:tcPr>
          <w:p w14:paraId="638A33F9">
            <w:pPr>
              <w:jc w:val="center"/>
              <w:rPr>
                <w:rFonts w:ascii="Times New Roman" w:hAnsi="Times New Roman" w:cs="宋体"/>
                <w:kern w:val="0"/>
                <w:szCs w:val="21"/>
              </w:rPr>
            </w:pPr>
            <w:r>
              <w:rPr>
                <w:rFonts w:hint="eastAsia" w:ascii="Times New Roman" w:hAnsi="Times New Roman" w:cs="宋体"/>
                <w:kern w:val="0"/>
                <w:szCs w:val="21"/>
              </w:rPr>
              <w:t>热强钢焊条</w:t>
            </w:r>
          </w:p>
        </w:tc>
        <w:tc>
          <w:tcPr>
            <w:tcW w:w="1169" w:type="dxa"/>
            <w:vAlign w:val="center"/>
          </w:tcPr>
          <w:p w14:paraId="7D98E8F0">
            <w:pPr>
              <w:jc w:val="center"/>
              <w:rPr>
                <w:rFonts w:ascii="Times New Roman" w:hAnsi="Times New Roman" w:cs="宋体"/>
                <w:kern w:val="0"/>
                <w:szCs w:val="21"/>
              </w:rPr>
            </w:pPr>
            <w:r>
              <w:rPr>
                <w:rFonts w:hint="eastAsia" w:ascii="Times New Roman" w:hAnsi="Times New Roman" w:cs="宋体"/>
                <w:kern w:val="0"/>
                <w:szCs w:val="21"/>
              </w:rPr>
              <w:t>熔敷金属化学成分</w:t>
            </w:r>
          </w:p>
        </w:tc>
        <w:tc>
          <w:tcPr>
            <w:tcW w:w="1701" w:type="dxa"/>
            <w:gridSpan w:val="2"/>
            <w:vAlign w:val="center"/>
          </w:tcPr>
          <w:p w14:paraId="0D056C32">
            <w:pPr>
              <w:jc w:val="center"/>
              <w:rPr>
                <w:rFonts w:ascii="Times New Roman" w:hAnsi="Times New Roman" w:cs="宋体"/>
                <w:kern w:val="0"/>
                <w:szCs w:val="21"/>
              </w:rPr>
            </w:pPr>
            <w:r>
              <w:rPr>
                <w:rFonts w:hint="eastAsia" w:ascii="Times New Roman" w:hAnsi="Times New Roman" w:cs="宋体"/>
                <w:kern w:val="0"/>
                <w:szCs w:val="21"/>
              </w:rPr>
              <w:t>GB/T 5118-2012</w:t>
            </w:r>
          </w:p>
        </w:tc>
        <w:tc>
          <w:tcPr>
            <w:tcW w:w="1795" w:type="dxa"/>
            <w:gridSpan w:val="2"/>
            <w:vAlign w:val="center"/>
          </w:tcPr>
          <w:p w14:paraId="0A521DC3">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58071BB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1493222">
            <w:pPr>
              <w:jc w:val="center"/>
              <w:rPr>
                <w:rFonts w:ascii="Times New Roman" w:hAnsi="Times New Roman" w:cs="宋体"/>
                <w:kern w:val="0"/>
                <w:szCs w:val="21"/>
              </w:rPr>
            </w:pPr>
            <w:r>
              <w:rPr>
                <w:rFonts w:hint="eastAsia" w:ascii="Times New Roman" w:hAnsi="Times New Roman" w:cs="宋体"/>
                <w:kern w:val="0"/>
                <w:szCs w:val="21"/>
              </w:rPr>
              <w:t>——</w:t>
            </w:r>
          </w:p>
        </w:tc>
      </w:tr>
      <w:tr w14:paraId="26F53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8354986">
            <w:pPr>
              <w:jc w:val="center"/>
              <w:rPr>
                <w:rFonts w:ascii="Times New Roman" w:hAnsi="Times New Roman" w:cs="宋体"/>
                <w:kern w:val="0"/>
                <w:szCs w:val="21"/>
              </w:rPr>
            </w:pPr>
          </w:p>
        </w:tc>
        <w:tc>
          <w:tcPr>
            <w:tcW w:w="1523" w:type="dxa"/>
            <w:vMerge w:val="continue"/>
            <w:vAlign w:val="center"/>
          </w:tcPr>
          <w:p w14:paraId="2927E9EA">
            <w:pPr>
              <w:jc w:val="center"/>
              <w:rPr>
                <w:rFonts w:ascii="Times New Roman" w:hAnsi="Times New Roman" w:cs="宋体"/>
                <w:kern w:val="0"/>
                <w:szCs w:val="21"/>
              </w:rPr>
            </w:pPr>
          </w:p>
        </w:tc>
        <w:tc>
          <w:tcPr>
            <w:tcW w:w="1169" w:type="dxa"/>
            <w:vAlign w:val="center"/>
          </w:tcPr>
          <w:p w14:paraId="66C2F754">
            <w:pPr>
              <w:jc w:val="center"/>
              <w:rPr>
                <w:rFonts w:ascii="Times New Roman" w:hAnsi="Times New Roman" w:cs="宋体"/>
                <w:kern w:val="0"/>
                <w:szCs w:val="21"/>
              </w:rPr>
            </w:pPr>
            <w:r>
              <w:rPr>
                <w:rFonts w:hint="eastAsia" w:ascii="Times New Roman" w:hAnsi="Times New Roman" w:cs="宋体"/>
                <w:kern w:val="0"/>
                <w:szCs w:val="21"/>
              </w:rPr>
              <w:t>熔敷金属拉伸试验</w:t>
            </w:r>
          </w:p>
        </w:tc>
        <w:tc>
          <w:tcPr>
            <w:tcW w:w="1701" w:type="dxa"/>
            <w:gridSpan w:val="2"/>
            <w:vAlign w:val="center"/>
          </w:tcPr>
          <w:p w14:paraId="4F2828B0">
            <w:pPr>
              <w:jc w:val="center"/>
              <w:rPr>
                <w:rFonts w:ascii="Times New Roman" w:hAnsi="Times New Roman" w:cs="宋体"/>
                <w:kern w:val="0"/>
                <w:szCs w:val="21"/>
              </w:rPr>
            </w:pPr>
            <w:r>
              <w:rPr>
                <w:rFonts w:hint="eastAsia" w:ascii="Times New Roman" w:hAnsi="Times New Roman" w:cs="宋体"/>
                <w:kern w:val="0"/>
                <w:szCs w:val="21"/>
              </w:rPr>
              <w:t>GB/T 5118-2012</w:t>
            </w:r>
          </w:p>
        </w:tc>
        <w:tc>
          <w:tcPr>
            <w:tcW w:w="1795" w:type="dxa"/>
            <w:gridSpan w:val="2"/>
            <w:vAlign w:val="center"/>
          </w:tcPr>
          <w:p w14:paraId="4C9285B3">
            <w:pPr>
              <w:jc w:val="center"/>
              <w:rPr>
                <w:rFonts w:ascii="Times New Roman" w:hAnsi="Times New Roman" w:cs="宋体"/>
                <w:kern w:val="0"/>
                <w:szCs w:val="21"/>
              </w:rPr>
            </w:pPr>
            <w:r>
              <w:rPr>
                <w:rFonts w:hint="eastAsia" w:ascii="Times New Roman" w:hAnsi="Times New Roman" w:cs="宋体"/>
                <w:kern w:val="0"/>
                <w:szCs w:val="21"/>
              </w:rPr>
              <w:t>GB/T 2652</w:t>
            </w:r>
          </w:p>
        </w:tc>
        <w:tc>
          <w:tcPr>
            <w:tcW w:w="976" w:type="dxa"/>
            <w:vAlign w:val="center"/>
          </w:tcPr>
          <w:p w14:paraId="14CC4AF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8EF2590">
            <w:pPr>
              <w:jc w:val="center"/>
              <w:rPr>
                <w:rFonts w:ascii="Times New Roman" w:hAnsi="Times New Roman" w:cs="宋体"/>
                <w:kern w:val="0"/>
                <w:szCs w:val="21"/>
              </w:rPr>
            </w:pPr>
            <w:r>
              <w:rPr>
                <w:rFonts w:hint="eastAsia" w:ascii="Times New Roman" w:hAnsi="Times New Roman" w:cs="宋体"/>
                <w:kern w:val="0"/>
                <w:szCs w:val="21"/>
              </w:rPr>
              <w:t>——</w:t>
            </w:r>
          </w:p>
        </w:tc>
      </w:tr>
      <w:tr w14:paraId="4565F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663E1F6">
            <w:pPr>
              <w:jc w:val="center"/>
              <w:rPr>
                <w:rFonts w:ascii="Times New Roman" w:hAnsi="Times New Roman" w:cs="宋体"/>
                <w:kern w:val="0"/>
                <w:szCs w:val="21"/>
              </w:rPr>
            </w:pPr>
          </w:p>
        </w:tc>
        <w:tc>
          <w:tcPr>
            <w:tcW w:w="1523" w:type="dxa"/>
            <w:vMerge w:val="continue"/>
            <w:vAlign w:val="center"/>
          </w:tcPr>
          <w:p w14:paraId="5D7BD296">
            <w:pPr>
              <w:jc w:val="center"/>
              <w:rPr>
                <w:rFonts w:ascii="Times New Roman" w:hAnsi="Times New Roman" w:cs="宋体"/>
                <w:kern w:val="0"/>
                <w:szCs w:val="21"/>
              </w:rPr>
            </w:pPr>
          </w:p>
        </w:tc>
        <w:tc>
          <w:tcPr>
            <w:tcW w:w="1169" w:type="dxa"/>
            <w:vAlign w:val="center"/>
          </w:tcPr>
          <w:p w14:paraId="21C3508B">
            <w:pPr>
              <w:jc w:val="center"/>
              <w:rPr>
                <w:rFonts w:ascii="Times New Roman" w:hAnsi="Times New Roman" w:cs="宋体"/>
                <w:kern w:val="0"/>
                <w:szCs w:val="21"/>
              </w:rPr>
            </w:pPr>
            <w:r>
              <w:rPr>
                <w:rFonts w:hint="eastAsia" w:ascii="Times New Roman" w:hAnsi="Times New Roman" w:cs="宋体"/>
                <w:kern w:val="0"/>
                <w:szCs w:val="21"/>
              </w:rPr>
              <w:t>熔敷金属扩散氢</w:t>
            </w:r>
          </w:p>
        </w:tc>
        <w:tc>
          <w:tcPr>
            <w:tcW w:w="1701" w:type="dxa"/>
            <w:gridSpan w:val="2"/>
            <w:vAlign w:val="center"/>
          </w:tcPr>
          <w:p w14:paraId="6026B1D2">
            <w:pPr>
              <w:jc w:val="center"/>
              <w:rPr>
                <w:rFonts w:ascii="Times New Roman" w:hAnsi="Times New Roman" w:cs="宋体"/>
                <w:kern w:val="0"/>
                <w:szCs w:val="21"/>
              </w:rPr>
            </w:pPr>
            <w:r>
              <w:rPr>
                <w:rFonts w:hint="eastAsia" w:ascii="Times New Roman" w:hAnsi="Times New Roman" w:cs="宋体"/>
                <w:kern w:val="0"/>
                <w:szCs w:val="21"/>
              </w:rPr>
              <w:t>GB/T 5118-2012</w:t>
            </w:r>
          </w:p>
        </w:tc>
        <w:tc>
          <w:tcPr>
            <w:tcW w:w="1795" w:type="dxa"/>
            <w:gridSpan w:val="2"/>
            <w:vAlign w:val="center"/>
          </w:tcPr>
          <w:p w14:paraId="4873840B">
            <w:pPr>
              <w:jc w:val="center"/>
              <w:rPr>
                <w:rFonts w:ascii="Times New Roman" w:hAnsi="Times New Roman" w:cs="宋体"/>
                <w:kern w:val="0"/>
                <w:szCs w:val="21"/>
              </w:rPr>
            </w:pPr>
            <w:r>
              <w:rPr>
                <w:rFonts w:hint="eastAsia" w:ascii="Times New Roman" w:hAnsi="Times New Roman" w:cs="宋体"/>
                <w:kern w:val="0"/>
                <w:szCs w:val="21"/>
              </w:rPr>
              <w:t>GB/T 3965</w:t>
            </w:r>
          </w:p>
        </w:tc>
        <w:tc>
          <w:tcPr>
            <w:tcW w:w="976" w:type="dxa"/>
            <w:vAlign w:val="center"/>
          </w:tcPr>
          <w:p w14:paraId="29F7A6B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60B37ED">
            <w:pPr>
              <w:jc w:val="center"/>
              <w:rPr>
                <w:rFonts w:ascii="Times New Roman" w:hAnsi="Times New Roman" w:cs="宋体"/>
                <w:kern w:val="0"/>
                <w:szCs w:val="21"/>
              </w:rPr>
            </w:pPr>
            <w:r>
              <w:rPr>
                <w:rFonts w:hint="eastAsia" w:ascii="Times New Roman" w:hAnsi="Times New Roman" w:cs="宋体"/>
                <w:kern w:val="0"/>
                <w:szCs w:val="21"/>
              </w:rPr>
              <w:t>——</w:t>
            </w:r>
          </w:p>
        </w:tc>
      </w:tr>
      <w:tr w14:paraId="6B8EE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32F98AFB">
            <w:pPr>
              <w:jc w:val="center"/>
              <w:rPr>
                <w:rFonts w:ascii="Times New Roman" w:hAnsi="Times New Roman" w:cs="宋体"/>
                <w:kern w:val="0"/>
                <w:szCs w:val="21"/>
              </w:rPr>
            </w:pPr>
            <w:r>
              <w:rPr>
                <w:rFonts w:hint="eastAsia" w:ascii="Times New Roman" w:hAnsi="Times New Roman" w:cs="宋体"/>
                <w:kern w:val="0"/>
                <w:szCs w:val="21"/>
              </w:rPr>
              <w:t>11</w:t>
            </w:r>
          </w:p>
        </w:tc>
        <w:tc>
          <w:tcPr>
            <w:tcW w:w="1523" w:type="dxa"/>
            <w:vMerge w:val="restart"/>
            <w:vAlign w:val="center"/>
          </w:tcPr>
          <w:p w14:paraId="1BA1751C">
            <w:pPr>
              <w:jc w:val="center"/>
              <w:rPr>
                <w:rFonts w:ascii="Times New Roman" w:hAnsi="Times New Roman" w:cs="宋体"/>
                <w:kern w:val="0"/>
                <w:szCs w:val="21"/>
              </w:rPr>
            </w:pPr>
            <w:r>
              <w:rPr>
                <w:rFonts w:hint="eastAsia" w:ascii="Times New Roman" w:hAnsi="Times New Roman" w:cs="宋体"/>
                <w:kern w:val="0"/>
                <w:szCs w:val="21"/>
              </w:rPr>
              <w:t>不锈钢焊条</w:t>
            </w:r>
          </w:p>
        </w:tc>
        <w:tc>
          <w:tcPr>
            <w:tcW w:w="1169" w:type="dxa"/>
            <w:vAlign w:val="center"/>
          </w:tcPr>
          <w:p w14:paraId="3B47425B">
            <w:pPr>
              <w:jc w:val="center"/>
              <w:rPr>
                <w:rFonts w:ascii="Times New Roman" w:hAnsi="Times New Roman" w:cs="宋体"/>
                <w:kern w:val="0"/>
                <w:szCs w:val="21"/>
              </w:rPr>
            </w:pPr>
            <w:r>
              <w:rPr>
                <w:rFonts w:hint="eastAsia" w:ascii="Times New Roman" w:hAnsi="Times New Roman" w:cs="宋体"/>
                <w:kern w:val="0"/>
                <w:szCs w:val="21"/>
              </w:rPr>
              <w:t>熔敷金属化学成分</w:t>
            </w:r>
          </w:p>
        </w:tc>
        <w:tc>
          <w:tcPr>
            <w:tcW w:w="1701" w:type="dxa"/>
            <w:gridSpan w:val="2"/>
            <w:vAlign w:val="center"/>
          </w:tcPr>
          <w:p w14:paraId="64259A35">
            <w:pPr>
              <w:jc w:val="center"/>
              <w:rPr>
                <w:rFonts w:ascii="Times New Roman" w:hAnsi="Times New Roman" w:cs="宋体"/>
                <w:kern w:val="0"/>
                <w:szCs w:val="21"/>
              </w:rPr>
            </w:pPr>
            <w:r>
              <w:rPr>
                <w:rFonts w:hint="eastAsia" w:ascii="Times New Roman" w:hAnsi="Times New Roman" w:cs="宋体"/>
                <w:kern w:val="0"/>
                <w:szCs w:val="21"/>
              </w:rPr>
              <w:t>GB/T 983-2012</w:t>
            </w:r>
          </w:p>
        </w:tc>
        <w:tc>
          <w:tcPr>
            <w:tcW w:w="1795" w:type="dxa"/>
            <w:gridSpan w:val="2"/>
            <w:vAlign w:val="center"/>
          </w:tcPr>
          <w:p w14:paraId="0DF45A90">
            <w:pPr>
              <w:jc w:val="center"/>
              <w:rPr>
                <w:rFonts w:ascii="Times New Roman" w:hAnsi="Times New Roman" w:cs="宋体"/>
                <w:kern w:val="0"/>
                <w:szCs w:val="21"/>
              </w:rPr>
            </w:pPr>
            <w:r>
              <w:rPr>
                <w:rFonts w:hint="eastAsia" w:ascii="Times New Roman" w:hAnsi="Times New Roman" w:cs="宋体"/>
                <w:kern w:val="0"/>
                <w:szCs w:val="21"/>
              </w:rPr>
              <w:t>GB/T 11170</w:t>
            </w:r>
          </w:p>
        </w:tc>
        <w:tc>
          <w:tcPr>
            <w:tcW w:w="976" w:type="dxa"/>
            <w:vAlign w:val="center"/>
          </w:tcPr>
          <w:p w14:paraId="68FCD42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323823D">
            <w:pPr>
              <w:jc w:val="center"/>
              <w:rPr>
                <w:rFonts w:ascii="Times New Roman" w:hAnsi="Times New Roman" w:cs="宋体"/>
                <w:kern w:val="0"/>
                <w:szCs w:val="21"/>
              </w:rPr>
            </w:pPr>
            <w:r>
              <w:rPr>
                <w:rFonts w:hint="eastAsia" w:ascii="Times New Roman" w:hAnsi="Times New Roman" w:cs="宋体"/>
                <w:kern w:val="0"/>
                <w:szCs w:val="21"/>
              </w:rPr>
              <w:t>——</w:t>
            </w:r>
          </w:p>
        </w:tc>
      </w:tr>
      <w:tr w14:paraId="7D56A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61F4E3F">
            <w:pPr>
              <w:jc w:val="center"/>
              <w:rPr>
                <w:rFonts w:ascii="Times New Roman" w:hAnsi="Times New Roman" w:cs="宋体"/>
                <w:kern w:val="0"/>
                <w:szCs w:val="21"/>
              </w:rPr>
            </w:pPr>
          </w:p>
        </w:tc>
        <w:tc>
          <w:tcPr>
            <w:tcW w:w="1523" w:type="dxa"/>
            <w:vMerge w:val="continue"/>
            <w:vAlign w:val="center"/>
          </w:tcPr>
          <w:p w14:paraId="67A8B5E4">
            <w:pPr>
              <w:jc w:val="center"/>
              <w:rPr>
                <w:rFonts w:ascii="Times New Roman" w:hAnsi="Times New Roman" w:cs="宋体"/>
                <w:kern w:val="0"/>
                <w:szCs w:val="21"/>
              </w:rPr>
            </w:pPr>
          </w:p>
        </w:tc>
        <w:tc>
          <w:tcPr>
            <w:tcW w:w="1169" w:type="dxa"/>
            <w:vAlign w:val="center"/>
          </w:tcPr>
          <w:p w14:paraId="4D12B4F1">
            <w:pPr>
              <w:jc w:val="center"/>
              <w:rPr>
                <w:rFonts w:ascii="Times New Roman" w:hAnsi="Times New Roman" w:cs="宋体"/>
                <w:kern w:val="0"/>
                <w:szCs w:val="21"/>
              </w:rPr>
            </w:pPr>
            <w:r>
              <w:rPr>
                <w:rFonts w:hint="eastAsia" w:ascii="Times New Roman" w:hAnsi="Times New Roman" w:cs="宋体"/>
                <w:kern w:val="0"/>
                <w:szCs w:val="21"/>
              </w:rPr>
              <w:t>熔敷金属拉伸试验</w:t>
            </w:r>
          </w:p>
        </w:tc>
        <w:tc>
          <w:tcPr>
            <w:tcW w:w="1701" w:type="dxa"/>
            <w:gridSpan w:val="2"/>
            <w:vAlign w:val="center"/>
          </w:tcPr>
          <w:p w14:paraId="653C4CB4">
            <w:pPr>
              <w:jc w:val="center"/>
              <w:rPr>
                <w:rFonts w:ascii="Times New Roman" w:hAnsi="Times New Roman" w:cs="宋体"/>
                <w:kern w:val="0"/>
                <w:szCs w:val="21"/>
              </w:rPr>
            </w:pPr>
            <w:r>
              <w:rPr>
                <w:rFonts w:hint="eastAsia" w:ascii="Times New Roman" w:hAnsi="Times New Roman" w:cs="宋体"/>
                <w:kern w:val="0"/>
                <w:szCs w:val="21"/>
              </w:rPr>
              <w:t>GB/T 983-2012</w:t>
            </w:r>
          </w:p>
        </w:tc>
        <w:tc>
          <w:tcPr>
            <w:tcW w:w="1795" w:type="dxa"/>
            <w:gridSpan w:val="2"/>
            <w:vAlign w:val="center"/>
          </w:tcPr>
          <w:p w14:paraId="793B7483">
            <w:pPr>
              <w:jc w:val="center"/>
              <w:rPr>
                <w:rFonts w:ascii="Times New Roman" w:hAnsi="Times New Roman" w:cs="宋体"/>
                <w:kern w:val="0"/>
                <w:szCs w:val="21"/>
              </w:rPr>
            </w:pPr>
            <w:r>
              <w:rPr>
                <w:rFonts w:hint="eastAsia" w:ascii="Times New Roman" w:hAnsi="Times New Roman" w:cs="宋体"/>
                <w:kern w:val="0"/>
                <w:szCs w:val="21"/>
              </w:rPr>
              <w:t>GB/T 2652</w:t>
            </w:r>
          </w:p>
        </w:tc>
        <w:tc>
          <w:tcPr>
            <w:tcW w:w="976" w:type="dxa"/>
            <w:vAlign w:val="center"/>
          </w:tcPr>
          <w:p w14:paraId="6EAE309E">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9D116E9">
            <w:pPr>
              <w:jc w:val="center"/>
              <w:rPr>
                <w:rFonts w:ascii="Times New Roman" w:hAnsi="Times New Roman" w:cs="宋体"/>
                <w:kern w:val="0"/>
                <w:szCs w:val="21"/>
              </w:rPr>
            </w:pPr>
            <w:r>
              <w:rPr>
                <w:rFonts w:hint="eastAsia" w:ascii="Times New Roman" w:hAnsi="Times New Roman" w:cs="宋体"/>
                <w:kern w:val="0"/>
                <w:szCs w:val="21"/>
              </w:rPr>
              <w:t>——</w:t>
            </w:r>
          </w:p>
        </w:tc>
      </w:tr>
      <w:tr w14:paraId="48AF0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Align w:val="center"/>
          </w:tcPr>
          <w:p w14:paraId="04FA5FEF">
            <w:pPr>
              <w:jc w:val="center"/>
              <w:rPr>
                <w:rFonts w:ascii="Times New Roman" w:hAnsi="Times New Roman" w:cs="宋体"/>
                <w:b/>
                <w:kern w:val="0"/>
                <w:szCs w:val="21"/>
              </w:rPr>
            </w:pPr>
            <w:r>
              <w:rPr>
                <w:rFonts w:hint="eastAsia" w:ascii="Times New Roman" w:hAnsi="Times New Roman" w:cs="宋体"/>
                <w:b/>
                <w:kern w:val="0"/>
                <w:szCs w:val="21"/>
              </w:rPr>
              <w:t>8</w:t>
            </w:r>
          </w:p>
        </w:tc>
        <w:tc>
          <w:tcPr>
            <w:tcW w:w="7830" w:type="dxa"/>
            <w:gridSpan w:val="8"/>
            <w:vAlign w:val="center"/>
          </w:tcPr>
          <w:p w14:paraId="1D078BFB">
            <w:pPr>
              <w:jc w:val="center"/>
              <w:rPr>
                <w:rFonts w:ascii="Times New Roman" w:hAnsi="Times New Roman" w:cs="宋体"/>
                <w:b/>
                <w:kern w:val="0"/>
                <w:szCs w:val="21"/>
              </w:rPr>
            </w:pPr>
            <w:r>
              <w:rPr>
                <w:rFonts w:hint="eastAsia" w:ascii="Times New Roman" w:hAnsi="Times New Roman" w:cs="宋体"/>
                <w:b/>
                <w:kern w:val="0"/>
                <w:szCs w:val="21"/>
              </w:rPr>
              <w:t>钢板带</w:t>
            </w:r>
          </w:p>
        </w:tc>
      </w:tr>
      <w:tr w14:paraId="5FC82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Align w:val="center"/>
          </w:tcPr>
          <w:p w14:paraId="4E50DEAC">
            <w:pPr>
              <w:jc w:val="center"/>
              <w:rPr>
                <w:rFonts w:ascii="Times New Roman" w:hAnsi="Times New Roman" w:cs="宋体"/>
                <w:kern w:val="0"/>
                <w:szCs w:val="21"/>
              </w:rPr>
            </w:pPr>
            <w:r>
              <w:rPr>
                <w:rFonts w:hint="eastAsia" w:ascii="Times New Roman" w:hAnsi="Times New Roman" w:cs="宋体"/>
                <w:kern w:val="0"/>
                <w:szCs w:val="21"/>
              </w:rPr>
              <w:t>序号</w:t>
            </w:r>
          </w:p>
        </w:tc>
        <w:tc>
          <w:tcPr>
            <w:tcW w:w="1523" w:type="dxa"/>
            <w:vAlign w:val="center"/>
          </w:tcPr>
          <w:p w14:paraId="39118C96">
            <w:pPr>
              <w:jc w:val="center"/>
              <w:rPr>
                <w:rFonts w:ascii="Times New Roman" w:hAnsi="Times New Roman" w:cs="宋体"/>
                <w:kern w:val="0"/>
                <w:szCs w:val="21"/>
              </w:rPr>
            </w:pPr>
            <w:r>
              <w:rPr>
                <w:rFonts w:hint="eastAsia" w:ascii="Times New Roman" w:hAnsi="Times New Roman" w:cs="宋体"/>
                <w:kern w:val="0"/>
                <w:szCs w:val="21"/>
              </w:rPr>
              <w:t>产品名称（类别）</w:t>
            </w:r>
          </w:p>
        </w:tc>
        <w:tc>
          <w:tcPr>
            <w:tcW w:w="1169" w:type="dxa"/>
            <w:vAlign w:val="center"/>
          </w:tcPr>
          <w:p w14:paraId="06D33944">
            <w:pPr>
              <w:jc w:val="center"/>
              <w:rPr>
                <w:rFonts w:ascii="Times New Roman" w:hAnsi="Times New Roman" w:cs="宋体"/>
                <w:kern w:val="0"/>
                <w:szCs w:val="21"/>
              </w:rPr>
            </w:pPr>
            <w:r>
              <w:rPr>
                <w:rFonts w:hint="eastAsia" w:ascii="Times New Roman" w:hAnsi="Times New Roman" w:cs="宋体"/>
                <w:kern w:val="0"/>
                <w:szCs w:val="21"/>
              </w:rPr>
              <w:t>检验项目</w:t>
            </w:r>
          </w:p>
        </w:tc>
        <w:tc>
          <w:tcPr>
            <w:tcW w:w="1701" w:type="dxa"/>
            <w:gridSpan w:val="2"/>
            <w:vAlign w:val="center"/>
          </w:tcPr>
          <w:p w14:paraId="06AD99E7">
            <w:pPr>
              <w:jc w:val="center"/>
              <w:rPr>
                <w:rFonts w:ascii="Times New Roman" w:hAnsi="Times New Roman" w:cs="宋体"/>
                <w:kern w:val="0"/>
                <w:szCs w:val="21"/>
              </w:rPr>
            </w:pPr>
            <w:r>
              <w:rPr>
                <w:rFonts w:hint="eastAsia" w:ascii="Times New Roman" w:hAnsi="Times New Roman" w:cs="宋体"/>
                <w:kern w:val="0"/>
                <w:szCs w:val="21"/>
              </w:rPr>
              <w:t>判定标准</w:t>
            </w:r>
          </w:p>
        </w:tc>
        <w:tc>
          <w:tcPr>
            <w:tcW w:w="1795" w:type="dxa"/>
            <w:gridSpan w:val="2"/>
            <w:vAlign w:val="center"/>
          </w:tcPr>
          <w:p w14:paraId="23187CCF">
            <w:pPr>
              <w:jc w:val="center"/>
              <w:rPr>
                <w:rFonts w:ascii="Times New Roman" w:hAnsi="Times New Roman" w:cs="宋体"/>
                <w:kern w:val="0"/>
                <w:szCs w:val="21"/>
              </w:rPr>
            </w:pPr>
            <w:r>
              <w:rPr>
                <w:rFonts w:hint="eastAsia" w:ascii="Times New Roman" w:hAnsi="Times New Roman" w:cs="宋体"/>
                <w:kern w:val="0"/>
                <w:szCs w:val="21"/>
              </w:rPr>
              <w:t>检测方法标准</w:t>
            </w:r>
          </w:p>
        </w:tc>
        <w:tc>
          <w:tcPr>
            <w:tcW w:w="976" w:type="dxa"/>
            <w:vAlign w:val="center"/>
          </w:tcPr>
          <w:p w14:paraId="635C5AB9">
            <w:pPr>
              <w:jc w:val="center"/>
              <w:rPr>
                <w:rFonts w:ascii="Times New Roman" w:hAnsi="Times New Roman" w:cs="宋体"/>
                <w:kern w:val="0"/>
                <w:szCs w:val="21"/>
              </w:rPr>
            </w:pPr>
            <w:r>
              <w:rPr>
                <w:rFonts w:hint="eastAsia" w:ascii="Times New Roman" w:hAnsi="Times New Roman" w:cs="宋体"/>
                <w:kern w:val="0"/>
                <w:szCs w:val="21"/>
              </w:rPr>
              <w:t>重要程</w:t>
            </w:r>
          </w:p>
          <w:p w14:paraId="730B5E9D">
            <w:pPr>
              <w:jc w:val="center"/>
              <w:rPr>
                <w:rFonts w:ascii="Times New Roman" w:hAnsi="Times New Roman" w:cs="宋体"/>
                <w:kern w:val="0"/>
                <w:szCs w:val="21"/>
              </w:rPr>
            </w:pPr>
            <w:r>
              <w:rPr>
                <w:rFonts w:hint="eastAsia" w:ascii="Times New Roman" w:hAnsi="Times New Roman" w:cs="宋体"/>
                <w:kern w:val="0"/>
                <w:szCs w:val="21"/>
              </w:rPr>
              <w:t>度分类</w:t>
            </w:r>
          </w:p>
        </w:tc>
        <w:tc>
          <w:tcPr>
            <w:tcW w:w="666" w:type="dxa"/>
            <w:vAlign w:val="center"/>
          </w:tcPr>
          <w:p w14:paraId="71F9EEC9">
            <w:pPr>
              <w:jc w:val="center"/>
              <w:rPr>
                <w:rFonts w:ascii="Times New Roman" w:hAnsi="Times New Roman" w:cs="宋体"/>
                <w:kern w:val="0"/>
                <w:szCs w:val="21"/>
              </w:rPr>
            </w:pPr>
            <w:r>
              <w:rPr>
                <w:rFonts w:hint="eastAsia" w:ascii="Times New Roman" w:hAnsi="Times New Roman" w:cs="宋体"/>
                <w:kern w:val="0"/>
                <w:szCs w:val="21"/>
              </w:rPr>
              <w:t>备注</w:t>
            </w:r>
          </w:p>
        </w:tc>
      </w:tr>
      <w:tr w14:paraId="5FBF3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35588CB9">
            <w:pPr>
              <w:jc w:val="center"/>
              <w:rPr>
                <w:rFonts w:ascii="Times New Roman" w:hAnsi="Times New Roman" w:cs="宋体"/>
                <w:kern w:val="0"/>
                <w:szCs w:val="21"/>
              </w:rPr>
            </w:pPr>
            <w:r>
              <w:rPr>
                <w:rFonts w:hint="eastAsia" w:ascii="Times New Roman" w:hAnsi="Times New Roman" w:cs="宋体"/>
                <w:kern w:val="0"/>
                <w:szCs w:val="21"/>
              </w:rPr>
              <w:t>1</w:t>
            </w:r>
          </w:p>
        </w:tc>
        <w:tc>
          <w:tcPr>
            <w:tcW w:w="1523" w:type="dxa"/>
            <w:vMerge w:val="restart"/>
            <w:vAlign w:val="center"/>
          </w:tcPr>
          <w:p w14:paraId="08F73D0C">
            <w:pPr>
              <w:jc w:val="center"/>
              <w:rPr>
                <w:rFonts w:ascii="Times New Roman" w:hAnsi="Times New Roman" w:cs="宋体"/>
                <w:kern w:val="0"/>
                <w:szCs w:val="21"/>
              </w:rPr>
            </w:pPr>
            <w:r>
              <w:rPr>
                <w:rFonts w:hint="eastAsia" w:ascii="Times New Roman" w:hAnsi="Times New Roman" w:cs="宋体"/>
                <w:kern w:val="0"/>
                <w:szCs w:val="21"/>
              </w:rPr>
              <w:t>彩色涂层钢板及钢带</w:t>
            </w:r>
          </w:p>
        </w:tc>
        <w:tc>
          <w:tcPr>
            <w:tcW w:w="1169" w:type="dxa"/>
            <w:vAlign w:val="center"/>
          </w:tcPr>
          <w:p w14:paraId="1693059E">
            <w:pPr>
              <w:jc w:val="center"/>
              <w:rPr>
                <w:rFonts w:ascii="Times New Roman" w:hAnsi="Times New Roman" w:cs="宋体"/>
                <w:kern w:val="0"/>
                <w:szCs w:val="21"/>
              </w:rPr>
            </w:pPr>
            <w:r>
              <w:rPr>
                <w:rFonts w:hint="eastAsia" w:ascii="Times New Roman" w:hAnsi="Times New Roman" w:cs="宋体"/>
                <w:kern w:val="0"/>
                <w:szCs w:val="21"/>
              </w:rPr>
              <w:t>涂层厚度</w:t>
            </w:r>
          </w:p>
        </w:tc>
        <w:tc>
          <w:tcPr>
            <w:tcW w:w="1701" w:type="dxa"/>
            <w:gridSpan w:val="2"/>
            <w:vAlign w:val="center"/>
          </w:tcPr>
          <w:p w14:paraId="34093014">
            <w:pPr>
              <w:jc w:val="center"/>
              <w:rPr>
                <w:rFonts w:ascii="Times New Roman" w:hAnsi="Times New Roman" w:cs="宋体"/>
                <w:kern w:val="0"/>
                <w:szCs w:val="21"/>
              </w:rPr>
            </w:pPr>
            <w:r>
              <w:rPr>
                <w:rFonts w:hint="eastAsia" w:ascii="Times New Roman" w:hAnsi="Times New Roman" w:cs="宋体"/>
                <w:kern w:val="0"/>
                <w:szCs w:val="21"/>
              </w:rPr>
              <w:t>GB/T 12754-2019</w:t>
            </w:r>
          </w:p>
        </w:tc>
        <w:tc>
          <w:tcPr>
            <w:tcW w:w="1795" w:type="dxa"/>
            <w:gridSpan w:val="2"/>
            <w:vAlign w:val="center"/>
          </w:tcPr>
          <w:p w14:paraId="23910F69">
            <w:pPr>
              <w:jc w:val="center"/>
              <w:rPr>
                <w:rFonts w:ascii="Times New Roman" w:hAnsi="Times New Roman" w:cs="宋体"/>
                <w:kern w:val="0"/>
                <w:szCs w:val="21"/>
              </w:rPr>
            </w:pPr>
            <w:r>
              <w:rPr>
                <w:rFonts w:hint="eastAsia" w:ascii="Times New Roman" w:hAnsi="Times New Roman" w:cs="宋体"/>
                <w:kern w:val="0"/>
                <w:szCs w:val="21"/>
              </w:rPr>
              <w:t>GB/T 13448</w:t>
            </w:r>
          </w:p>
        </w:tc>
        <w:tc>
          <w:tcPr>
            <w:tcW w:w="976" w:type="dxa"/>
            <w:vAlign w:val="center"/>
          </w:tcPr>
          <w:p w14:paraId="7AEFBF1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151D06F">
            <w:pPr>
              <w:jc w:val="center"/>
              <w:rPr>
                <w:rFonts w:ascii="Times New Roman" w:hAnsi="Times New Roman" w:cs="宋体"/>
                <w:kern w:val="0"/>
                <w:szCs w:val="21"/>
              </w:rPr>
            </w:pPr>
            <w:r>
              <w:rPr>
                <w:rFonts w:hint="eastAsia" w:ascii="Times New Roman" w:hAnsi="Times New Roman" w:cs="宋体"/>
                <w:kern w:val="0"/>
                <w:szCs w:val="21"/>
              </w:rPr>
              <w:t>——</w:t>
            </w:r>
          </w:p>
        </w:tc>
      </w:tr>
      <w:tr w14:paraId="6885E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034D049">
            <w:pPr>
              <w:jc w:val="center"/>
              <w:rPr>
                <w:rFonts w:ascii="Times New Roman" w:hAnsi="Times New Roman" w:cs="宋体"/>
                <w:kern w:val="0"/>
                <w:szCs w:val="21"/>
              </w:rPr>
            </w:pPr>
          </w:p>
        </w:tc>
        <w:tc>
          <w:tcPr>
            <w:tcW w:w="1523" w:type="dxa"/>
            <w:vMerge w:val="continue"/>
            <w:vAlign w:val="center"/>
          </w:tcPr>
          <w:p w14:paraId="03ABB08E">
            <w:pPr>
              <w:jc w:val="center"/>
              <w:rPr>
                <w:rFonts w:ascii="Times New Roman" w:hAnsi="Times New Roman" w:cs="宋体"/>
                <w:kern w:val="0"/>
                <w:szCs w:val="21"/>
              </w:rPr>
            </w:pPr>
          </w:p>
        </w:tc>
        <w:tc>
          <w:tcPr>
            <w:tcW w:w="1169" w:type="dxa"/>
            <w:vAlign w:val="center"/>
          </w:tcPr>
          <w:p w14:paraId="0D2C5042">
            <w:pPr>
              <w:jc w:val="center"/>
              <w:rPr>
                <w:rFonts w:ascii="Times New Roman" w:hAnsi="Times New Roman" w:cs="宋体"/>
                <w:kern w:val="0"/>
                <w:szCs w:val="21"/>
              </w:rPr>
            </w:pPr>
            <w:r>
              <w:rPr>
                <w:rFonts w:hint="eastAsia" w:ascii="Times New Roman" w:hAnsi="Times New Roman" w:cs="宋体"/>
                <w:kern w:val="0"/>
                <w:szCs w:val="21"/>
              </w:rPr>
              <w:t>60°光泽度</w:t>
            </w:r>
          </w:p>
        </w:tc>
        <w:tc>
          <w:tcPr>
            <w:tcW w:w="1701" w:type="dxa"/>
            <w:gridSpan w:val="2"/>
            <w:vAlign w:val="center"/>
          </w:tcPr>
          <w:p w14:paraId="45ED15A9">
            <w:pPr>
              <w:jc w:val="center"/>
              <w:rPr>
                <w:rFonts w:ascii="Times New Roman" w:hAnsi="Times New Roman" w:cs="宋体"/>
                <w:kern w:val="0"/>
                <w:szCs w:val="21"/>
              </w:rPr>
            </w:pPr>
            <w:r>
              <w:rPr>
                <w:rFonts w:hint="eastAsia" w:ascii="Times New Roman" w:hAnsi="Times New Roman" w:cs="宋体"/>
                <w:kern w:val="0"/>
                <w:szCs w:val="21"/>
              </w:rPr>
              <w:t>GB/T 12754-2019</w:t>
            </w:r>
          </w:p>
        </w:tc>
        <w:tc>
          <w:tcPr>
            <w:tcW w:w="1795" w:type="dxa"/>
            <w:gridSpan w:val="2"/>
            <w:vAlign w:val="center"/>
          </w:tcPr>
          <w:p w14:paraId="5B3546FF">
            <w:pPr>
              <w:jc w:val="center"/>
              <w:rPr>
                <w:rFonts w:ascii="Times New Roman" w:hAnsi="Times New Roman" w:cs="宋体"/>
                <w:kern w:val="0"/>
                <w:szCs w:val="21"/>
              </w:rPr>
            </w:pPr>
            <w:r>
              <w:rPr>
                <w:rFonts w:hint="eastAsia" w:ascii="Times New Roman" w:hAnsi="Times New Roman" w:cs="宋体"/>
                <w:kern w:val="0"/>
                <w:szCs w:val="21"/>
              </w:rPr>
              <w:t>GB/T 13448</w:t>
            </w:r>
          </w:p>
        </w:tc>
        <w:tc>
          <w:tcPr>
            <w:tcW w:w="976" w:type="dxa"/>
            <w:vAlign w:val="center"/>
          </w:tcPr>
          <w:p w14:paraId="06BF0BC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CCBCB41">
            <w:pPr>
              <w:jc w:val="center"/>
              <w:rPr>
                <w:rFonts w:ascii="Times New Roman" w:hAnsi="Times New Roman" w:cs="宋体"/>
                <w:kern w:val="0"/>
                <w:szCs w:val="21"/>
              </w:rPr>
            </w:pPr>
            <w:r>
              <w:rPr>
                <w:rFonts w:hint="eastAsia" w:ascii="Times New Roman" w:hAnsi="Times New Roman" w:cs="宋体"/>
                <w:kern w:val="0"/>
                <w:szCs w:val="21"/>
              </w:rPr>
              <w:t>——</w:t>
            </w:r>
          </w:p>
        </w:tc>
      </w:tr>
      <w:tr w14:paraId="7A6A9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98CB445">
            <w:pPr>
              <w:jc w:val="center"/>
              <w:rPr>
                <w:rFonts w:ascii="Times New Roman" w:hAnsi="Times New Roman" w:cs="宋体"/>
                <w:kern w:val="0"/>
                <w:szCs w:val="21"/>
              </w:rPr>
            </w:pPr>
          </w:p>
        </w:tc>
        <w:tc>
          <w:tcPr>
            <w:tcW w:w="1523" w:type="dxa"/>
            <w:vMerge w:val="continue"/>
            <w:vAlign w:val="center"/>
          </w:tcPr>
          <w:p w14:paraId="29B979CA">
            <w:pPr>
              <w:jc w:val="center"/>
              <w:rPr>
                <w:rFonts w:ascii="Times New Roman" w:hAnsi="Times New Roman" w:cs="宋体"/>
                <w:kern w:val="0"/>
                <w:szCs w:val="21"/>
              </w:rPr>
            </w:pPr>
          </w:p>
        </w:tc>
        <w:tc>
          <w:tcPr>
            <w:tcW w:w="1169" w:type="dxa"/>
            <w:vAlign w:val="center"/>
          </w:tcPr>
          <w:p w14:paraId="0F6E085D">
            <w:pPr>
              <w:jc w:val="center"/>
              <w:rPr>
                <w:rFonts w:ascii="Times New Roman" w:hAnsi="Times New Roman" w:cs="宋体"/>
                <w:kern w:val="0"/>
                <w:szCs w:val="21"/>
              </w:rPr>
            </w:pPr>
            <w:r>
              <w:rPr>
                <w:rFonts w:hint="eastAsia" w:ascii="Times New Roman" w:hAnsi="Times New Roman" w:cs="宋体"/>
                <w:kern w:val="0"/>
                <w:szCs w:val="21"/>
              </w:rPr>
              <w:t>60°光泽度差</w:t>
            </w:r>
          </w:p>
        </w:tc>
        <w:tc>
          <w:tcPr>
            <w:tcW w:w="1701" w:type="dxa"/>
            <w:gridSpan w:val="2"/>
            <w:vAlign w:val="center"/>
          </w:tcPr>
          <w:p w14:paraId="14C93DBE">
            <w:pPr>
              <w:jc w:val="center"/>
              <w:rPr>
                <w:rFonts w:ascii="Times New Roman" w:hAnsi="Times New Roman" w:cs="宋体"/>
                <w:kern w:val="0"/>
                <w:szCs w:val="21"/>
              </w:rPr>
            </w:pPr>
            <w:r>
              <w:rPr>
                <w:rFonts w:hint="eastAsia" w:ascii="Times New Roman" w:hAnsi="Times New Roman" w:cs="宋体"/>
                <w:kern w:val="0"/>
                <w:szCs w:val="21"/>
              </w:rPr>
              <w:t>GB/T 12754-2019</w:t>
            </w:r>
          </w:p>
        </w:tc>
        <w:tc>
          <w:tcPr>
            <w:tcW w:w="1795" w:type="dxa"/>
            <w:gridSpan w:val="2"/>
            <w:vAlign w:val="center"/>
          </w:tcPr>
          <w:p w14:paraId="5E57E9A8">
            <w:pPr>
              <w:jc w:val="center"/>
              <w:rPr>
                <w:rFonts w:ascii="Times New Roman" w:hAnsi="Times New Roman" w:cs="宋体"/>
                <w:kern w:val="0"/>
                <w:szCs w:val="21"/>
              </w:rPr>
            </w:pPr>
            <w:r>
              <w:rPr>
                <w:rFonts w:hint="eastAsia" w:ascii="Times New Roman" w:hAnsi="Times New Roman" w:cs="宋体"/>
                <w:kern w:val="0"/>
                <w:szCs w:val="21"/>
              </w:rPr>
              <w:t>GB/T 13448</w:t>
            </w:r>
          </w:p>
        </w:tc>
        <w:tc>
          <w:tcPr>
            <w:tcW w:w="976" w:type="dxa"/>
            <w:vAlign w:val="center"/>
          </w:tcPr>
          <w:p w14:paraId="53C4B5F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927C8D6">
            <w:pPr>
              <w:jc w:val="center"/>
              <w:rPr>
                <w:rFonts w:ascii="Times New Roman" w:hAnsi="Times New Roman" w:cs="宋体"/>
                <w:kern w:val="0"/>
                <w:szCs w:val="21"/>
              </w:rPr>
            </w:pPr>
            <w:r>
              <w:rPr>
                <w:rFonts w:hint="eastAsia" w:ascii="Times New Roman" w:hAnsi="Times New Roman" w:cs="宋体"/>
                <w:kern w:val="0"/>
                <w:szCs w:val="21"/>
              </w:rPr>
              <w:t>——</w:t>
            </w:r>
          </w:p>
        </w:tc>
      </w:tr>
      <w:tr w14:paraId="2A0D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CBB2D90">
            <w:pPr>
              <w:jc w:val="center"/>
              <w:rPr>
                <w:rFonts w:ascii="Times New Roman" w:hAnsi="Times New Roman" w:cs="宋体"/>
                <w:kern w:val="0"/>
                <w:szCs w:val="21"/>
              </w:rPr>
            </w:pPr>
          </w:p>
        </w:tc>
        <w:tc>
          <w:tcPr>
            <w:tcW w:w="1523" w:type="dxa"/>
            <w:vMerge w:val="continue"/>
            <w:vAlign w:val="center"/>
          </w:tcPr>
          <w:p w14:paraId="0B3A7649">
            <w:pPr>
              <w:jc w:val="center"/>
              <w:rPr>
                <w:rFonts w:ascii="Times New Roman" w:hAnsi="Times New Roman" w:cs="宋体"/>
                <w:kern w:val="0"/>
                <w:szCs w:val="21"/>
              </w:rPr>
            </w:pPr>
          </w:p>
        </w:tc>
        <w:tc>
          <w:tcPr>
            <w:tcW w:w="1169" w:type="dxa"/>
            <w:vAlign w:val="center"/>
          </w:tcPr>
          <w:p w14:paraId="34F2BE62">
            <w:pPr>
              <w:jc w:val="center"/>
              <w:rPr>
                <w:rFonts w:ascii="Times New Roman" w:hAnsi="Times New Roman" w:cs="宋体"/>
                <w:kern w:val="0"/>
                <w:szCs w:val="21"/>
              </w:rPr>
            </w:pPr>
            <w:r>
              <w:rPr>
                <w:rFonts w:hint="eastAsia" w:ascii="Times New Roman" w:hAnsi="Times New Roman" w:cs="宋体"/>
                <w:kern w:val="0"/>
                <w:szCs w:val="21"/>
              </w:rPr>
              <w:t>铅笔硬度</w:t>
            </w:r>
          </w:p>
        </w:tc>
        <w:tc>
          <w:tcPr>
            <w:tcW w:w="1701" w:type="dxa"/>
            <w:gridSpan w:val="2"/>
            <w:vAlign w:val="center"/>
          </w:tcPr>
          <w:p w14:paraId="7C5D4D72">
            <w:pPr>
              <w:jc w:val="center"/>
              <w:rPr>
                <w:rFonts w:ascii="Times New Roman" w:hAnsi="Times New Roman" w:cs="宋体"/>
                <w:kern w:val="0"/>
                <w:szCs w:val="21"/>
              </w:rPr>
            </w:pPr>
            <w:r>
              <w:rPr>
                <w:rFonts w:hint="eastAsia" w:ascii="Times New Roman" w:hAnsi="Times New Roman" w:cs="宋体"/>
                <w:kern w:val="0"/>
                <w:szCs w:val="21"/>
              </w:rPr>
              <w:t>GB/T 12754-2019</w:t>
            </w:r>
          </w:p>
        </w:tc>
        <w:tc>
          <w:tcPr>
            <w:tcW w:w="1795" w:type="dxa"/>
            <w:gridSpan w:val="2"/>
            <w:vAlign w:val="center"/>
          </w:tcPr>
          <w:p w14:paraId="3F1468D5">
            <w:pPr>
              <w:jc w:val="center"/>
              <w:rPr>
                <w:rFonts w:ascii="Times New Roman" w:hAnsi="Times New Roman" w:cs="宋体"/>
                <w:kern w:val="0"/>
                <w:szCs w:val="21"/>
              </w:rPr>
            </w:pPr>
            <w:r>
              <w:rPr>
                <w:rFonts w:hint="eastAsia" w:ascii="Times New Roman" w:hAnsi="Times New Roman" w:cs="宋体"/>
                <w:kern w:val="0"/>
                <w:szCs w:val="21"/>
              </w:rPr>
              <w:t>GB/T 13448</w:t>
            </w:r>
          </w:p>
        </w:tc>
        <w:tc>
          <w:tcPr>
            <w:tcW w:w="976" w:type="dxa"/>
            <w:vAlign w:val="center"/>
          </w:tcPr>
          <w:p w14:paraId="425CFA7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0A3134E">
            <w:pPr>
              <w:jc w:val="center"/>
              <w:rPr>
                <w:rFonts w:ascii="Times New Roman" w:hAnsi="Times New Roman" w:cs="宋体"/>
                <w:kern w:val="0"/>
                <w:szCs w:val="21"/>
              </w:rPr>
            </w:pPr>
            <w:r>
              <w:rPr>
                <w:rFonts w:hint="eastAsia" w:ascii="Times New Roman" w:hAnsi="Times New Roman" w:cs="宋体"/>
                <w:kern w:val="0"/>
                <w:szCs w:val="21"/>
              </w:rPr>
              <w:t>——</w:t>
            </w:r>
          </w:p>
        </w:tc>
      </w:tr>
      <w:tr w14:paraId="008F2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43674DF">
            <w:pPr>
              <w:jc w:val="center"/>
              <w:rPr>
                <w:rFonts w:ascii="Times New Roman" w:hAnsi="Times New Roman" w:cs="宋体"/>
                <w:kern w:val="0"/>
                <w:szCs w:val="21"/>
              </w:rPr>
            </w:pPr>
          </w:p>
        </w:tc>
        <w:tc>
          <w:tcPr>
            <w:tcW w:w="1523" w:type="dxa"/>
            <w:vMerge w:val="continue"/>
            <w:vAlign w:val="center"/>
          </w:tcPr>
          <w:p w14:paraId="0C87B2FA">
            <w:pPr>
              <w:jc w:val="center"/>
              <w:rPr>
                <w:rFonts w:ascii="Times New Roman" w:hAnsi="Times New Roman" w:cs="宋体"/>
                <w:kern w:val="0"/>
                <w:szCs w:val="21"/>
              </w:rPr>
            </w:pPr>
          </w:p>
        </w:tc>
        <w:tc>
          <w:tcPr>
            <w:tcW w:w="1169" w:type="dxa"/>
            <w:vAlign w:val="center"/>
          </w:tcPr>
          <w:p w14:paraId="1A3269EB">
            <w:pPr>
              <w:jc w:val="center"/>
              <w:rPr>
                <w:rFonts w:ascii="Times New Roman" w:hAnsi="Times New Roman" w:cs="宋体"/>
                <w:kern w:val="0"/>
                <w:szCs w:val="21"/>
              </w:rPr>
            </w:pPr>
            <w:r>
              <w:rPr>
                <w:rFonts w:hint="eastAsia" w:ascii="Times New Roman" w:hAnsi="Times New Roman" w:cs="宋体"/>
                <w:kern w:val="0"/>
                <w:szCs w:val="21"/>
              </w:rPr>
              <w:t>反向冲击</w:t>
            </w:r>
          </w:p>
        </w:tc>
        <w:tc>
          <w:tcPr>
            <w:tcW w:w="1701" w:type="dxa"/>
            <w:gridSpan w:val="2"/>
            <w:vAlign w:val="center"/>
          </w:tcPr>
          <w:p w14:paraId="12A5BC6D">
            <w:pPr>
              <w:jc w:val="center"/>
              <w:rPr>
                <w:rFonts w:ascii="Times New Roman" w:hAnsi="Times New Roman" w:cs="宋体"/>
                <w:kern w:val="0"/>
                <w:szCs w:val="21"/>
              </w:rPr>
            </w:pPr>
            <w:r>
              <w:rPr>
                <w:rFonts w:hint="eastAsia" w:ascii="Times New Roman" w:hAnsi="Times New Roman" w:cs="宋体"/>
                <w:kern w:val="0"/>
                <w:szCs w:val="21"/>
              </w:rPr>
              <w:t>GB/T 12754-2019</w:t>
            </w:r>
          </w:p>
        </w:tc>
        <w:tc>
          <w:tcPr>
            <w:tcW w:w="1795" w:type="dxa"/>
            <w:gridSpan w:val="2"/>
            <w:vAlign w:val="center"/>
          </w:tcPr>
          <w:p w14:paraId="104DAE90">
            <w:pPr>
              <w:jc w:val="center"/>
              <w:rPr>
                <w:rFonts w:ascii="Times New Roman" w:hAnsi="Times New Roman" w:cs="宋体"/>
                <w:kern w:val="0"/>
                <w:szCs w:val="21"/>
              </w:rPr>
            </w:pPr>
            <w:r>
              <w:rPr>
                <w:rFonts w:hint="eastAsia" w:ascii="Times New Roman" w:hAnsi="Times New Roman" w:cs="宋体"/>
                <w:kern w:val="0"/>
                <w:szCs w:val="21"/>
              </w:rPr>
              <w:t>GB/T 13448</w:t>
            </w:r>
          </w:p>
        </w:tc>
        <w:tc>
          <w:tcPr>
            <w:tcW w:w="976" w:type="dxa"/>
            <w:vAlign w:val="center"/>
          </w:tcPr>
          <w:p w14:paraId="00D4C5F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FF5EC21">
            <w:pPr>
              <w:jc w:val="center"/>
              <w:rPr>
                <w:rFonts w:ascii="Times New Roman" w:hAnsi="Times New Roman" w:cs="宋体"/>
                <w:kern w:val="0"/>
                <w:szCs w:val="21"/>
              </w:rPr>
            </w:pPr>
            <w:r>
              <w:rPr>
                <w:rFonts w:hint="eastAsia" w:ascii="Times New Roman" w:hAnsi="Times New Roman" w:cs="宋体"/>
                <w:kern w:val="0"/>
                <w:szCs w:val="21"/>
              </w:rPr>
              <w:t>——</w:t>
            </w:r>
          </w:p>
        </w:tc>
      </w:tr>
      <w:tr w14:paraId="36EF0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BDCA961">
            <w:pPr>
              <w:jc w:val="center"/>
              <w:rPr>
                <w:rFonts w:ascii="Times New Roman" w:hAnsi="Times New Roman" w:cs="宋体"/>
                <w:kern w:val="0"/>
                <w:szCs w:val="21"/>
              </w:rPr>
            </w:pPr>
          </w:p>
        </w:tc>
        <w:tc>
          <w:tcPr>
            <w:tcW w:w="1523" w:type="dxa"/>
            <w:vMerge w:val="continue"/>
            <w:vAlign w:val="center"/>
          </w:tcPr>
          <w:p w14:paraId="4FCE2565">
            <w:pPr>
              <w:jc w:val="center"/>
              <w:rPr>
                <w:rFonts w:ascii="Times New Roman" w:hAnsi="Times New Roman" w:cs="宋体"/>
                <w:kern w:val="0"/>
                <w:szCs w:val="21"/>
              </w:rPr>
            </w:pPr>
          </w:p>
        </w:tc>
        <w:tc>
          <w:tcPr>
            <w:tcW w:w="1169" w:type="dxa"/>
            <w:vAlign w:val="center"/>
          </w:tcPr>
          <w:p w14:paraId="4327262F">
            <w:pPr>
              <w:jc w:val="center"/>
              <w:rPr>
                <w:rFonts w:ascii="Times New Roman" w:hAnsi="Times New Roman" w:cs="宋体"/>
                <w:kern w:val="0"/>
                <w:szCs w:val="21"/>
              </w:rPr>
            </w:pPr>
            <w:r>
              <w:rPr>
                <w:rFonts w:hint="eastAsia" w:ascii="Times New Roman" w:hAnsi="Times New Roman" w:cs="宋体"/>
                <w:kern w:val="0"/>
                <w:szCs w:val="21"/>
              </w:rPr>
              <w:t>弯曲</w:t>
            </w:r>
          </w:p>
        </w:tc>
        <w:tc>
          <w:tcPr>
            <w:tcW w:w="1701" w:type="dxa"/>
            <w:gridSpan w:val="2"/>
            <w:vAlign w:val="center"/>
          </w:tcPr>
          <w:p w14:paraId="23E22DC1">
            <w:pPr>
              <w:jc w:val="center"/>
              <w:rPr>
                <w:rFonts w:ascii="Times New Roman" w:hAnsi="Times New Roman" w:cs="宋体"/>
                <w:kern w:val="0"/>
                <w:szCs w:val="21"/>
              </w:rPr>
            </w:pPr>
            <w:r>
              <w:rPr>
                <w:rFonts w:hint="eastAsia" w:ascii="Times New Roman" w:hAnsi="Times New Roman" w:cs="宋体"/>
                <w:kern w:val="0"/>
                <w:szCs w:val="21"/>
              </w:rPr>
              <w:t>GB/T 12754-2019</w:t>
            </w:r>
          </w:p>
        </w:tc>
        <w:tc>
          <w:tcPr>
            <w:tcW w:w="1795" w:type="dxa"/>
            <w:gridSpan w:val="2"/>
            <w:vAlign w:val="center"/>
          </w:tcPr>
          <w:p w14:paraId="648E14DA">
            <w:pPr>
              <w:jc w:val="center"/>
              <w:rPr>
                <w:rFonts w:ascii="Times New Roman" w:hAnsi="Times New Roman" w:cs="宋体"/>
                <w:kern w:val="0"/>
                <w:szCs w:val="21"/>
              </w:rPr>
            </w:pPr>
            <w:r>
              <w:rPr>
                <w:rFonts w:hint="eastAsia" w:ascii="Times New Roman" w:hAnsi="Times New Roman" w:cs="宋体"/>
                <w:kern w:val="0"/>
                <w:szCs w:val="21"/>
              </w:rPr>
              <w:t>GB/T 13448</w:t>
            </w:r>
          </w:p>
        </w:tc>
        <w:tc>
          <w:tcPr>
            <w:tcW w:w="976" w:type="dxa"/>
            <w:vAlign w:val="center"/>
          </w:tcPr>
          <w:p w14:paraId="79746A9B">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0924D4C">
            <w:pPr>
              <w:jc w:val="center"/>
              <w:rPr>
                <w:rFonts w:ascii="Times New Roman" w:hAnsi="Times New Roman" w:cs="宋体"/>
                <w:kern w:val="0"/>
                <w:szCs w:val="21"/>
              </w:rPr>
            </w:pPr>
            <w:r>
              <w:rPr>
                <w:rFonts w:hint="eastAsia" w:ascii="Times New Roman" w:hAnsi="Times New Roman" w:cs="宋体"/>
                <w:kern w:val="0"/>
                <w:szCs w:val="21"/>
              </w:rPr>
              <w:t>——</w:t>
            </w:r>
          </w:p>
        </w:tc>
      </w:tr>
      <w:tr w14:paraId="66CA9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EA1E42D">
            <w:pPr>
              <w:jc w:val="center"/>
              <w:rPr>
                <w:rFonts w:ascii="Times New Roman" w:hAnsi="Times New Roman" w:cs="宋体"/>
                <w:kern w:val="0"/>
                <w:szCs w:val="21"/>
              </w:rPr>
            </w:pPr>
          </w:p>
        </w:tc>
        <w:tc>
          <w:tcPr>
            <w:tcW w:w="1523" w:type="dxa"/>
            <w:vMerge w:val="continue"/>
            <w:vAlign w:val="center"/>
          </w:tcPr>
          <w:p w14:paraId="622067AB">
            <w:pPr>
              <w:jc w:val="center"/>
              <w:rPr>
                <w:rFonts w:ascii="Times New Roman" w:hAnsi="Times New Roman" w:cs="宋体"/>
                <w:kern w:val="0"/>
                <w:szCs w:val="21"/>
              </w:rPr>
            </w:pPr>
          </w:p>
        </w:tc>
        <w:tc>
          <w:tcPr>
            <w:tcW w:w="1169" w:type="dxa"/>
            <w:vAlign w:val="center"/>
          </w:tcPr>
          <w:p w14:paraId="571293B1">
            <w:pPr>
              <w:jc w:val="center"/>
              <w:rPr>
                <w:rFonts w:ascii="Times New Roman" w:hAnsi="Times New Roman" w:cs="宋体"/>
                <w:kern w:val="0"/>
                <w:szCs w:val="21"/>
              </w:rPr>
            </w:pPr>
            <w:r>
              <w:rPr>
                <w:rFonts w:hint="eastAsia" w:ascii="Times New Roman" w:hAnsi="Times New Roman" w:cs="宋体"/>
                <w:kern w:val="0"/>
                <w:szCs w:val="21"/>
              </w:rPr>
              <w:t>抗拉强度</w:t>
            </w:r>
          </w:p>
        </w:tc>
        <w:tc>
          <w:tcPr>
            <w:tcW w:w="1701" w:type="dxa"/>
            <w:gridSpan w:val="2"/>
            <w:vAlign w:val="center"/>
          </w:tcPr>
          <w:p w14:paraId="63124BDF">
            <w:pPr>
              <w:jc w:val="center"/>
              <w:rPr>
                <w:rFonts w:ascii="Times New Roman" w:hAnsi="Times New Roman" w:cs="宋体"/>
                <w:kern w:val="0"/>
                <w:szCs w:val="21"/>
              </w:rPr>
            </w:pPr>
            <w:r>
              <w:rPr>
                <w:rFonts w:hint="eastAsia" w:ascii="Times New Roman" w:hAnsi="Times New Roman" w:cs="宋体"/>
                <w:kern w:val="0"/>
                <w:szCs w:val="21"/>
              </w:rPr>
              <w:t>GB/T 12754-2019</w:t>
            </w:r>
          </w:p>
        </w:tc>
        <w:tc>
          <w:tcPr>
            <w:tcW w:w="1795" w:type="dxa"/>
            <w:gridSpan w:val="2"/>
            <w:vAlign w:val="center"/>
          </w:tcPr>
          <w:p w14:paraId="56155897">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3ECB7F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5F52E9F3">
            <w:pPr>
              <w:jc w:val="center"/>
              <w:rPr>
                <w:rFonts w:ascii="Times New Roman" w:hAnsi="Times New Roman" w:cs="宋体"/>
                <w:kern w:val="0"/>
                <w:szCs w:val="21"/>
              </w:rPr>
            </w:pPr>
            <w:r>
              <w:rPr>
                <w:rFonts w:hint="eastAsia" w:ascii="Times New Roman" w:hAnsi="Times New Roman" w:cs="宋体"/>
                <w:kern w:val="0"/>
                <w:szCs w:val="21"/>
              </w:rPr>
              <w:t>——</w:t>
            </w:r>
          </w:p>
        </w:tc>
      </w:tr>
      <w:tr w14:paraId="54CD5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6FCC2AD">
            <w:pPr>
              <w:jc w:val="center"/>
              <w:rPr>
                <w:rFonts w:ascii="Times New Roman" w:hAnsi="Times New Roman" w:cs="宋体"/>
                <w:kern w:val="0"/>
                <w:szCs w:val="21"/>
              </w:rPr>
            </w:pPr>
          </w:p>
        </w:tc>
        <w:tc>
          <w:tcPr>
            <w:tcW w:w="1523" w:type="dxa"/>
            <w:vMerge w:val="continue"/>
            <w:vAlign w:val="center"/>
          </w:tcPr>
          <w:p w14:paraId="34BC29E7">
            <w:pPr>
              <w:jc w:val="center"/>
              <w:rPr>
                <w:rFonts w:ascii="Times New Roman" w:hAnsi="Times New Roman" w:cs="宋体"/>
                <w:kern w:val="0"/>
                <w:szCs w:val="21"/>
              </w:rPr>
            </w:pPr>
          </w:p>
        </w:tc>
        <w:tc>
          <w:tcPr>
            <w:tcW w:w="1169" w:type="dxa"/>
            <w:vAlign w:val="center"/>
          </w:tcPr>
          <w:p w14:paraId="735E9FCD">
            <w:pPr>
              <w:jc w:val="center"/>
              <w:rPr>
                <w:rFonts w:ascii="Times New Roman" w:hAnsi="Times New Roman" w:cs="宋体"/>
                <w:kern w:val="0"/>
                <w:szCs w:val="21"/>
              </w:rPr>
            </w:pPr>
            <w:r>
              <w:rPr>
                <w:rFonts w:hint="eastAsia" w:ascii="Times New Roman" w:hAnsi="Times New Roman" w:cs="宋体"/>
                <w:kern w:val="0"/>
                <w:szCs w:val="21"/>
              </w:rPr>
              <w:t>断后伸长率</w:t>
            </w:r>
          </w:p>
        </w:tc>
        <w:tc>
          <w:tcPr>
            <w:tcW w:w="1701" w:type="dxa"/>
            <w:gridSpan w:val="2"/>
            <w:vAlign w:val="center"/>
          </w:tcPr>
          <w:p w14:paraId="0510D14A">
            <w:pPr>
              <w:jc w:val="center"/>
              <w:rPr>
                <w:rFonts w:ascii="Times New Roman" w:hAnsi="Times New Roman" w:cs="宋体"/>
                <w:kern w:val="0"/>
                <w:szCs w:val="21"/>
              </w:rPr>
            </w:pPr>
            <w:r>
              <w:rPr>
                <w:rFonts w:hint="eastAsia" w:ascii="Times New Roman" w:hAnsi="Times New Roman" w:cs="宋体"/>
                <w:kern w:val="0"/>
                <w:szCs w:val="21"/>
              </w:rPr>
              <w:t>GB/T 12754-2019</w:t>
            </w:r>
          </w:p>
        </w:tc>
        <w:tc>
          <w:tcPr>
            <w:tcW w:w="1795" w:type="dxa"/>
            <w:gridSpan w:val="2"/>
            <w:vAlign w:val="center"/>
          </w:tcPr>
          <w:p w14:paraId="6DEFC64D">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564704E8">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36FA61A5">
            <w:pPr>
              <w:jc w:val="center"/>
              <w:rPr>
                <w:rFonts w:ascii="Times New Roman" w:hAnsi="Times New Roman" w:cs="宋体"/>
                <w:kern w:val="0"/>
                <w:szCs w:val="21"/>
              </w:rPr>
            </w:pPr>
            <w:r>
              <w:rPr>
                <w:rFonts w:hint="eastAsia" w:ascii="Times New Roman" w:hAnsi="Times New Roman" w:cs="宋体"/>
                <w:kern w:val="0"/>
                <w:szCs w:val="21"/>
              </w:rPr>
              <w:t>——</w:t>
            </w:r>
          </w:p>
        </w:tc>
      </w:tr>
      <w:tr w14:paraId="4C81C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blHeader/>
          <w:jc w:val="center"/>
        </w:trPr>
        <w:tc>
          <w:tcPr>
            <w:tcW w:w="445" w:type="dxa"/>
            <w:vMerge w:val="restart"/>
            <w:vAlign w:val="center"/>
          </w:tcPr>
          <w:p w14:paraId="7052F8FB">
            <w:pPr>
              <w:jc w:val="center"/>
              <w:rPr>
                <w:rFonts w:ascii="Times New Roman" w:hAnsi="Times New Roman" w:cs="宋体"/>
                <w:kern w:val="0"/>
                <w:szCs w:val="21"/>
              </w:rPr>
            </w:pPr>
            <w:r>
              <w:rPr>
                <w:rFonts w:hint="eastAsia" w:ascii="Times New Roman" w:hAnsi="Times New Roman" w:cs="宋体"/>
                <w:kern w:val="0"/>
                <w:szCs w:val="21"/>
              </w:rPr>
              <w:t>2</w:t>
            </w:r>
          </w:p>
        </w:tc>
        <w:tc>
          <w:tcPr>
            <w:tcW w:w="1523" w:type="dxa"/>
            <w:vMerge w:val="restart"/>
            <w:vAlign w:val="center"/>
          </w:tcPr>
          <w:p w14:paraId="0D6B3F5B">
            <w:pPr>
              <w:jc w:val="center"/>
              <w:rPr>
                <w:rFonts w:ascii="Times New Roman" w:hAnsi="Times New Roman" w:cs="宋体"/>
                <w:kern w:val="0"/>
                <w:szCs w:val="21"/>
              </w:rPr>
            </w:pPr>
            <w:r>
              <w:rPr>
                <w:rFonts w:hint="eastAsia" w:ascii="Times New Roman" w:hAnsi="Times New Roman" w:cs="宋体"/>
                <w:kern w:val="0"/>
                <w:szCs w:val="21"/>
              </w:rPr>
              <w:t>连续热镀锌钢板及钢带</w:t>
            </w:r>
          </w:p>
        </w:tc>
        <w:tc>
          <w:tcPr>
            <w:tcW w:w="1169" w:type="dxa"/>
            <w:vAlign w:val="center"/>
          </w:tcPr>
          <w:p w14:paraId="34EE24EB">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559B8A04">
            <w:pPr>
              <w:jc w:val="center"/>
              <w:rPr>
                <w:rFonts w:ascii="Times New Roman" w:hAnsi="Times New Roman" w:cs="宋体"/>
                <w:kern w:val="0"/>
                <w:szCs w:val="21"/>
              </w:rPr>
            </w:pPr>
            <w:r>
              <w:rPr>
                <w:rFonts w:hint="eastAsia" w:ascii="Times New Roman" w:hAnsi="Times New Roman" w:cs="宋体"/>
                <w:kern w:val="0"/>
                <w:szCs w:val="21"/>
              </w:rPr>
              <w:t>GB/T 2518-2019</w:t>
            </w:r>
          </w:p>
        </w:tc>
        <w:tc>
          <w:tcPr>
            <w:tcW w:w="1795" w:type="dxa"/>
            <w:gridSpan w:val="2"/>
            <w:vAlign w:val="center"/>
          </w:tcPr>
          <w:p w14:paraId="524A17F4">
            <w:pPr>
              <w:jc w:val="center"/>
              <w:rPr>
                <w:rFonts w:ascii="Times New Roman" w:hAnsi="Times New Roman" w:cs="宋体"/>
                <w:kern w:val="0"/>
                <w:szCs w:val="21"/>
              </w:rPr>
            </w:pPr>
            <w:r>
              <w:rPr>
                <w:rFonts w:hint="eastAsia" w:ascii="Times New Roman" w:hAnsi="Times New Roman" w:cs="宋体"/>
                <w:kern w:val="0"/>
                <w:szCs w:val="21"/>
              </w:rPr>
              <w:t>GB/T 4336、GB/T 20123、</w:t>
            </w:r>
          </w:p>
          <w:p w14:paraId="79ECFBDA">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7AB11FE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DC30CE5">
            <w:pPr>
              <w:jc w:val="center"/>
              <w:rPr>
                <w:rFonts w:ascii="Times New Roman" w:hAnsi="Times New Roman" w:cs="宋体"/>
                <w:kern w:val="0"/>
                <w:szCs w:val="21"/>
              </w:rPr>
            </w:pPr>
            <w:r>
              <w:rPr>
                <w:rFonts w:hint="eastAsia" w:ascii="Times New Roman" w:hAnsi="Times New Roman" w:cs="宋体"/>
                <w:kern w:val="0"/>
                <w:szCs w:val="21"/>
              </w:rPr>
              <w:t>——</w:t>
            </w:r>
          </w:p>
        </w:tc>
      </w:tr>
      <w:tr w14:paraId="6045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C75CA75">
            <w:pPr>
              <w:jc w:val="center"/>
              <w:rPr>
                <w:rFonts w:ascii="Times New Roman" w:hAnsi="Times New Roman" w:cs="宋体"/>
                <w:kern w:val="0"/>
                <w:szCs w:val="21"/>
              </w:rPr>
            </w:pPr>
          </w:p>
        </w:tc>
        <w:tc>
          <w:tcPr>
            <w:tcW w:w="1523" w:type="dxa"/>
            <w:vMerge w:val="continue"/>
            <w:vAlign w:val="center"/>
          </w:tcPr>
          <w:p w14:paraId="5D47F0A1">
            <w:pPr>
              <w:jc w:val="center"/>
              <w:rPr>
                <w:rFonts w:ascii="Times New Roman" w:hAnsi="Times New Roman" w:cs="宋体"/>
                <w:kern w:val="0"/>
                <w:szCs w:val="21"/>
              </w:rPr>
            </w:pPr>
          </w:p>
        </w:tc>
        <w:tc>
          <w:tcPr>
            <w:tcW w:w="1169" w:type="dxa"/>
            <w:vAlign w:val="center"/>
          </w:tcPr>
          <w:p w14:paraId="17742E38">
            <w:pPr>
              <w:jc w:val="center"/>
              <w:rPr>
                <w:rFonts w:ascii="Times New Roman" w:hAnsi="Times New Roman" w:cs="宋体"/>
                <w:kern w:val="0"/>
                <w:szCs w:val="21"/>
              </w:rPr>
            </w:pPr>
            <w:r>
              <w:rPr>
                <w:rFonts w:hint="eastAsia" w:ascii="Times New Roman" w:hAnsi="Times New Roman" w:cs="宋体"/>
                <w:kern w:val="0"/>
                <w:szCs w:val="21"/>
              </w:rPr>
              <w:t>锌层重量单面单点试验</w:t>
            </w:r>
          </w:p>
        </w:tc>
        <w:tc>
          <w:tcPr>
            <w:tcW w:w="1701" w:type="dxa"/>
            <w:gridSpan w:val="2"/>
            <w:vAlign w:val="center"/>
          </w:tcPr>
          <w:p w14:paraId="3C359522">
            <w:pPr>
              <w:jc w:val="center"/>
              <w:rPr>
                <w:rFonts w:ascii="Times New Roman" w:hAnsi="Times New Roman" w:cs="宋体"/>
                <w:kern w:val="0"/>
                <w:szCs w:val="21"/>
              </w:rPr>
            </w:pPr>
            <w:r>
              <w:rPr>
                <w:rFonts w:hint="eastAsia" w:ascii="Times New Roman" w:hAnsi="Times New Roman" w:cs="宋体"/>
                <w:kern w:val="0"/>
                <w:szCs w:val="21"/>
              </w:rPr>
              <w:t>GB/T 2518-2019</w:t>
            </w:r>
          </w:p>
        </w:tc>
        <w:tc>
          <w:tcPr>
            <w:tcW w:w="1795" w:type="dxa"/>
            <w:gridSpan w:val="2"/>
            <w:vAlign w:val="center"/>
          </w:tcPr>
          <w:p w14:paraId="06A3D627">
            <w:pPr>
              <w:jc w:val="center"/>
              <w:rPr>
                <w:rFonts w:ascii="Times New Roman" w:hAnsi="Times New Roman" w:cs="宋体"/>
                <w:kern w:val="0"/>
                <w:szCs w:val="21"/>
              </w:rPr>
            </w:pPr>
            <w:r>
              <w:rPr>
                <w:rFonts w:hint="eastAsia" w:ascii="Times New Roman" w:hAnsi="Times New Roman" w:cs="宋体"/>
                <w:kern w:val="0"/>
                <w:szCs w:val="21"/>
              </w:rPr>
              <w:t>GB/T 1839</w:t>
            </w:r>
          </w:p>
        </w:tc>
        <w:tc>
          <w:tcPr>
            <w:tcW w:w="976" w:type="dxa"/>
            <w:vAlign w:val="center"/>
          </w:tcPr>
          <w:p w14:paraId="4B95BDF4">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5823D5F">
            <w:pPr>
              <w:jc w:val="center"/>
              <w:rPr>
                <w:rFonts w:ascii="Times New Roman" w:hAnsi="Times New Roman" w:cs="宋体"/>
                <w:kern w:val="0"/>
                <w:szCs w:val="21"/>
              </w:rPr>
            </w:pPr>
            <w:r>
              <w:rPr>
                <w:rFonts w:hint="eastAsia" w:ascii="Times New Roman" w:hAnsi="Times New Roman" w:cs="宋体"/>
                <w:kern w:val="0"/>
                <w:szCs w:val="21"/>
              </w:rPr>
              <w:t>——</w:t>
            </w:r>
          </w:p>
        </w:tc>
      </w:tr>
      <w:tr w14:paraId="08D4D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C331DD1">
            <w:pPr>
              <w:jc w:val="center"/>
              <w:rPr>
                <w:rFonts w:ascii="Times New Roman" w:hAnsi="Times New Roman" w:cs="宋体"/>
                <w:kern w:val="0"/>
                <w:szCs w:val="21"/>
              </w:rPr>
            </w:pPr>
          </w:p>
        </w:tc>
        <w:tc>
          <w:tcPr>
            <w:tcW w:w="1523" w:type="dxa"/>
            <w:vMerge w:val="continue"/>
            <w:vAlign w:val="center"/>
          </w:tcPr>
          <w:p w14:paraId="13BF10ED">
            <w:pPr>
              <w:jc w:val="center"/>
              <w:rPr>
                <w:rFonts w:ascii="Times New Roman" w:hAnsi="Times New Roman" w:cs="宋体"/>
                <w:kern w:val="0"/>
                <w:szCs w:val="21"/>
              </w:rPr>
            </w:pPr>
          </w:p>
        </w:tc>
        <w:tc>
          <w:tcPr>
            <w:tcW w:w="1169" w:type="dxa"/>
            <w:vAlign w:val="center"/>
          </w:tcPr>
          <w:p w14:paraId="3DBFAE97">
            <w:pPr>
              <w:jc w:val="center"/>
              <w:rPr>
                <w:rFonts w:ascii="Times New Roman" w:hAnsi="Times New Roman" w:cs="宋体"/>
                <w:kern w:val="0"/>
                <w:szCs w:val="21"/>
              </w:rPr>
            </w:pPr>
            <w:r>
              <w:rPr>
                <w:rFonts w:hint="eastAsia" w:ascii="Times New Roman" w:hAnsi="Times New Roman" w:cs="宋体"/>
                <w:kern w:val="0"/>
                <w:szCs w:val="21"/>
              </w:rPr>
              <w:t>锌层重量单点试验</w:t>
            </w:r>
          </w:p>
        </w:tc>
        <w:tc>
          <w:tcPr>
            <w:tcW w:w="1701" w:type="dxa"/>
            <w:gridSpan w:val="2"/>
            <w:vAlign w:val="center"/>
          </w:tcPr>
          <w:p w14:paraId="1967CC6C">
            <w:pPr>
              <w:jc w:val="center"/>
              <w:rPr>
                <w:rFonts w:ascii="Times New Roman" w:hAnsi="Times New Roman" w:cs="宋体"/>
                <w:kern w:val="0"/>
                <w:szCs w:val="21"/>
              </w:rPr>
            </w:pPr>
            <w:r>
              <w:rPr>
                <w:rFonts w:hint="eastAsia" w:ascii="Times New Roman" w:hAnsi="Times New Roman" w:cs="宋体"/>
                <w:kern w:val="0"/>
                <w:szCs w:val="21"/>
              </w:rPr>
              <w:t>GB/T 2518-2019</w:t>
            </w:r>
          </w:p>
        </w:tc>
        <w:tc>
          <w:tcPr>
            <w:tcW w:w="1795" w:type="dxa"/>
            <w:gridSpan w:val="2"/>
            <w:vAlign w:val="center"/>
          </w:tcPr>
          <w:p w14:paraId="4591F230">
            <w:pPr>
              <w:jc w:val="center"/>
              <w:rPr>
                <w:rFonts w:ascii="Times New Roman" w:hAnsi="Times New Roman" w:cs="宋体"/>
                <w:kern w:val="0"/>
                <w:szCs w:val="21"/>
              </w:rPr>
            </w:pPr>
            <w:r>
              <w:rPr>
                <w:rFonts w:hint="eastAsia" w:ascii="Times New Roman" w:hAnsi="Times New Roman" w:cs="宋体"/>
                <w:kern w:val="0"/>
                <w:szCs w:val="21"/>
              </w:rPr>
              <w:t>GB/T 1839</w:t>
            </w:r>
          </w:p>
        </w:tc>
        <w:tc>
          <w:tcPr>
            <w:tcW w:w="976" w:type="dxa"/>
            <w:vAlign w:val="center"/>
          </w:tcPr>
          <w:p w14:paraId="2431BC8B">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3146E6C">
            <w:pPr>
              <w:jc w:val="center"/>
              <w:rPr>
                <w:rFonts w:ascii="Times New Roman" w:hAnsi="Times New Roman" w:cs="宋体"/>
                <w:kern w:val="0"/>
                <w:szCs w:val="21"/>
              </w:rPr>
            </w:pPr>
            <w:r>
              <w:rPr>
                <w:rFonts w:hint="eastAsia" w:ascii="Times New Roman" w:hAnsi="Times New Roman" w:cs="宋体"/>
                <w:kern w:val="0"/>
                <w:szCs w:val="21"/>
              </w:rPr>
              <w:t>——</w:t>
            </w:r>
          </w:p>
        </w:tc>
      </w:tr>
      <w:tr w14:paraId="39F6E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3E63EBC">
            <w:pPr>
              <w:jc w:val="center"/>
              <w:rPr>
                <w:rFonts w:ascii="Times New Roman" w:hAnsi="Times New Roman" w:cs="宋体"/>
                <w:kern w:val="0"/>
                <w:szCs w:val="21"/>
              </w:rPr>
            </w:pPr>
          </w:p>
        </w:tc>
        <w:tc>
          <w:tcPr>
            <w:tcW w:w="1523" w:type="dxa"/>
            <w:vMerge w:val="continue"/>
            <w:vAlign w:val="center"/>
          </w:tcPr>
          <w:p w14:paraId="10C83E17">
            <w:pPr>
              <w:jc w:val="center"/>
              <w:rPr>
                <w:rFonts w:ascii="Times New Roman" w:hAnsi="Times New Roman" w:cs="宋体"/>
                <w:kern w:val="0"/>
                <w:szCs w:val="21"/>
              </w:rPr>
            </w:pPr>
          </w:p>
        </w:tc>
        <w:tc>
          <w:tcPr>
            <w:tcW w:w="1169" w:type="dxa"/>
            <w:vAlign w:val="center"/>
          </w:tcPr>
          <w:p w14:paraId="2B3816FD">
            <w:pPr>
              <w:jc w:val="center"/>
              <w:rPr>
                <w:rFonts w:ascii="Times New Roman" w:hAnsi="Times New Roman" w:cs="宋体"/>
                <w:kern w:val="0"/>
                <w:szCs w:val="21"/>
              </w:rPr>
            </w:pPr>
            <w:r>
              <w:rPr>
                <w:rFonts w:hint="eastAsia" w:ascii="Times New Roman" w:hAnsi="Times New Roman" w:cs="宋体"/>
                <w:kern w:val="0"/>
                <w:szCs w:val="21"/>
              </w:rPr>
              <w:t>锌层重量三点试验</w:t>
            </w:r>
          </w:p>
        </w:tc>
        <w:tc>
          <w:tcPr>
            <w:tcW w:w="1701" w:type="dxa"/>
            <w:gridSpan w:val="2"/>
            <w:vAlign w:val="center"/>
          </w:tcPr>
          <w:p w14:paraId="087BD75A">
            <w:pPr>
              <w:jc w:val="center"/>
              <w:rPr>
                <w:rFonts w:ascii="Times New Roman" w:hAnsi="Times New Roman" w:cs="宋体"/>
                <w:kern w:val="0"/>
                <w:szCs w:val="21"/>
              </w:rPr>
            </w:pPr>
            <w:r>
              <w:rPr>
                <w:rFonts w:hint="eastAsia" w:ascii="Times New Roman" w:hAnsi="Times New Roman" w:cs="宋体"/>
                <w:kern w:val="0"/>
                <w:szCs w:val="21"/>
              </w:rPr>
              <w:t>GB/T 2518-2019</w:t>
            </w:r>
          </w:p>
        </w:tc>
        <w:tc>
          <w:tcPr>
            <w:tcW w:w="1795" w:type="dxa"/>
            <w:gridSpan w:val="2"/>
            <w:vAlign w:val="center"/>
          </w:tcPr>
          <w:p w14:paraId="5993840A">
            <w:pPr>
              <w:jc w:val="center"/>
              <w:rPr>
                <w:rFonts w:ascii="Times New Roman" w:hAnsi="Times New Roman" w:cs="宋体"/>
                <w:kern w:val="0"/>
                <w:szCs w:val="21"/>
              </w:rPr>
            </w:pPr>
            <w:r>
              <w:rPr>
                <w:rFonts w:hint="eastAsia" w:ascii="Times New Roman" w:hAnsi="Times New Roman" w:cs="宋体"/>
                <w:kern w:val="0"/>
                <w:szCs w:val="21"/>
              </w:rPr>
              <w:t>GB/T 1839</w:t>
            </w:r>
          </w:p>
        </w:tc>
        <w:tc>
          <w:tcPr>
            <w:tcW w:w="976" w:type="dxa"/>
            <w:vAlign w:val="center"/>
          </w:tcPr>
          <w:p w14:paraId="4DEBDB2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C83F7C8">
            <w:pPr>
              <w:jc w:val="center"/>
              <w:rPr>
                <w:rFonts w:ascii="Times New Roman" w:hAnsi="Times New Roman" w:cs="宋体"/>
                <w:kern w:val="0"/>
                <w:szCs w:val="21"/>
              </w:rPr>
            </w:pPr>
            <w:r>
              <w:rPr>
                <w:rFonts w:hint="eastAsia" w:ascii="Times New Roman" w:hAnsi="Times New Roman" w:cs="宋体"/>
                <w:kern w:val="0"/>
                <w:szCs w:val="21"/>
              </w:rPr>
              <w:t>——</w:t>
            </w:r>
          </w:p>
        </w:tc>
      </w:tr>
      <w:tr w14:paraId="5CC4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99ECA0E">
            <w:pPr>
              <w:jc w:val="center"/>
              <w:rPr>
                <w:rFonts w:ascii="Times New Roman" w:hAnsi="Times New Roman" w:cs="宋体"/>
                <w:kern w:val="0"/>
                <w:szCs w:val="21"/>
              </w:rPr>
            </w:pPr>
          </w:p>
        </w:tc>
        <w:tc>
          <w:tcPr>
            <w:tcW w:w="1523" w:type="dxa"/>
            <w:vMerge w:val="continue"/>
            <w:vAlign w:val="center"/>
          </w:tcPr>
          <w:p w14:paraId="50AC142F">
            <w:pPr>
              <w:jc w:val="center"/>
              <w:rPr>
                <w:rFonts w:ascii="Times New Roman" w:hAnsi="Times New Roman" w:cs="宋体"/>
                <w:kern w:val="0"/>
                <w:szCs w:val="21"/>
              </w:rPr>
            </w:pPr>
          </w:p>
        </w:tc>
        <w:tc>
          <w:tcPr>
            <w:tcW w:w="1169" w:type="dxa"/>
            <w:vAlign w:val="center"/>
          </w:tcPr>
          <w:p w14:paraId="1CD4DEFB">
            <w:pPr>
              <w:jc w:val="center"/>
              <w:rPr>
                <w:rFonts w:ascii="Times New Roman" w:hAnsi="Times New Roman" w:cs="宋体"/>
                <w:kern w:val="0"/>
                <w:szCs w:val="21"/>
              </w:rPr>
            </w:pPr>
            <w:r>
              <w:rPr>
                <w:rFonts w:hint="eastAsia" w:ascii="Times New Roman" w:hAnsi="Times New Roman" w:cs="宋体"/>
                <w:kern w:val="0"/>
                <w:szCs w:val="21"/>
              </w:rPr>
              <w:t>抗拉强度</w:t>
            </w:r>
          </w:p>
        </w:tc>
        <w:tc>
          <w:tcPr>
            <w:tcW w:w="1701" w:type="dxa"/>
            <w:gridSpan w:val="2"/>
            <w:vAlign w:val="center"/>
          </w:tcPr>
          <w:p w14:paraId="52D17B4C">
            <w:pPr>
              <w:jc w:val="center"/>
              <w:rPr>
                <w:rFonts w:ascii="Times New Roman" w:hAnsi="Times New Roman" w:cs="宋体"/>
                <w:kern w:val="0"/>
                <w:szCs w:val="21"/>
              </w:rPr>
            </w:pPr>
            <w:r>
              <w:rPr>
                <w:rFonts w:hint="eastAsia" w:ascii="Times New Roman" w:hAnsi="Times New Roman" w:cs="宋体"/>
                <w:kern w:val="0"/>
                <w:szCs w:val="21"/>
              </w:rPr>
              <w:t>GB/T 2518-2019</w:t>
            </w:r>
          </w:p>
        </w:tc>
        <w:tc>
          <w:tcPr>
            <w:tcW w:w="1795" w:type="dxa"/>
            <w:gridSpan w:val="2"/>
            <w:vAlign w:val="center"/>
          </w:tcPr>
          <w:p w14:paraId="31061E03">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670A2C57">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F6E4908">
            <w:pPr>
              <w:jc w:val="center"/>
              <w:rPr>
                <w:rFonts w:ascii="Times New Roman" w:hAnsi="Times New Roman" w:cs="宋体"/>
                <w:kern w:val="0"/>
                <w:szCs w:val="21"/>
              </w:rPr>
            </w:pPr>
            <w:r>
              <w:rPr>
                <w:rFonts w:hint="eastAsia" w:ascii="Times New Roman" w:hAnsi="Times New Roman" w:cs="宋体"/>
                <w:kern w:val="0"/>
                <w:szCs w:val="21"/>
              </w:rPr>
              <w:t>——</w:t>
            </w:r>
          </w:p>
        </w:tc>
      </w:tr>
      <w:tr w14:paraId="29CF9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3FA6D434">
            <w:pPr>
              <w:jc w:val="center"/>
              <w:rPr>
                <w:rFonts w:ascii="Times New Roman" w:hAnsi="Times New Roman" w:cs="宋体"/>
                <w:kern w:val="0"/>
                <w:szCs w:val="21"/>
              </w:rPr>
            </w:pPr>
            <w:r>
              <w:rPr>
                <w:rFonts w:hint="eastAsia" w:ascii="Times New Roman" w:hAnsi="Times New Roman" w:cs="宋体"/>
                <w:kern w:val="0"/>
                <w:szCs w:val="21"/>
              </w:rPr>
              <w:t>3</w:t>
            </w:r>
          </w:p>
        </w:tc>
        <w:tc>
          <w:tcPr>
            <w:tcW w:w="1523" w:type="dxa"/>
            <w:vMerge w:val="restart"/>
            <w:vAlign w:val="center"/>
          </w:tcPr>
          <w:p w14:paraId="28016C58">
            <w:pPr>
              <w:jc w:val="center"/>
              <w:rPr>
                <w:rFonts w:ascii="Times New Roman" w:hAnsi="Times New Roman" w:cs="宋体"/>
                <w:kern w:val="0"/>
                <w:szCs w:val="21"/>
              </w:rPr>
            </w:pPr>
            <w:r>
              <w:rPr>
                <w:rFonts w:hint="eastAsia" w:ascii="Times New Roman" w:hAnsi="Times New Roman" w:cs="宋体"/>
                <w:kern w:val="0"/>
                <w:szCs w:val="21"/>
              </w:rPr>
              <w:t>不锈钢热轧钢板和钢带</w:t>
            </w:r>
          </w:p>
        </w:tc>
        <w:tc>
          <w:tcPr>
            <w:tcW w:w="1169" w:type="dxa"/>
            <w:vAlign w:val="center"/>
          </w:tcPr>
          <w:p w14:paraId="44FB4337">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5E2E8E76">
            <w:pPr>
              <w:jc w:val="center"/>
              <w:rPr>
                <w:rFonts w:ascii="Times New Roman" w:hAnsi="Times New Roman" w:cs="宋体"/>
                <w:kern w:val="0"/>
                <w:szCs w:val="21"/>
              </w:rPr>
            </w:pPr>
            <w:r>
              <w:rPr>
                <w:rFonts w:hint="eastAsia" w:ascii="Times New Roman" w:hAnsi="Times New Roman" w:cs="宋体"/>
                <w:kern w:val="0"/>
                <w:szCs w:val="21"/>
              </w:rPr>
              <w:t>GB/T 4237-2015</w:t>
            </w:r>
          </w:p>
        </w:tc>
        <w:tc>
          <w:tcPr>
            <w:tcW w:w="1795" w:type="dxa"/>
            <w:gridSpan w:val="2"/>
            <w:vAlign w:val="center"/>
          </w:tcPr>
          <w:p w14:paraId="0E585306">
            <w:pPr>
              <w:jc w:val="center"/>
              <w:rPr>
                <w:rFonts w:ascii="Times New Roman" w:hAnsi="Times New Roman" w:cs="宋体"/>
                <w:kern w:val="0"/>
                <w:szCs w:val="21"/>
              </w:rPr>
            </w:pPr>
            <w:r>
              <w:rPr>
                <w:rFonts w:hint="eastAsia" w:ascii="Times New Roman" w:hAnsi="Times New Roman" w:cs="宋体"/>
                <w:kern w:val="0"/>
                <w:szCs w:val="21"/>
              </w:rPr>
              <w:t>GB/T 11170、GB/T 20123、GB/T 223</w:t>
            </w:r>
          </w:p>
        </w:tc>
        <w:tc>
          <w:tcPr>
            <w:tcW w:w="976" w:type="dxa"/>
            <w:vAlign w:val="center"/>
          </w:tcPr>
          <w:p w14:paraId="660D7A06">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F190107">
            <w:pPr>
              <w:jc w:val="center"/>
              <w:rPr>
                <w:rFonts w:ascii="Times New Roman" w:hAnsi="Times New Roman" w:cs="宋体"/>
                <w:szCs w:val="21"/>
              </w:rPr>
            </w:pPr>
            <w:r>
              <w:rPr>
                <w:rFonts w:hint="eastAsia" w:ascii="Times New Roman" w:hAnsi="Times New Roman" w:cs="宋体"/>
                <w:kern w:val="0"/>
                <w:szCs w:val="21"/>
              </w:rPr>
              <w:t>——</w:t>
            </w:r>
          </w:p>
        </w:tc>
      </w:tr>
      <w:tr w14:paraId="3CEE3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1068502">
            <w:pPr>
              <w:jc w:val="center"/>
              <w:rPr>
                <w:rFonts w:ascii="Times New Roman" w:hAnsi="Times New Roman" w:cs="宋体"/>
                <w:kern w:val="0"/>
                <w:szCs w:val="21"/>
              </w:rPr>
            </w:pPr>
          </w:p>
        </w:tc>
        <w:tc>
          <w:tcPr>
            <w:tcW w:w="1523" w:type="dxa"/>
            <w:vMerge w:val="continue"/>
            <w:vAlign w:val="center"/>
          </w:tcPr>
          <w:p w14:paraId="5A7BDF54">
            <w:pPr>
              <w:jc w:val="center"/>
              <w:rPr>
                <w:rFonts w:ascii="Times New Roman" w:hAnsi="Times New Roman" w:cs="宋体"/>
                <w:kern w:val="0"/>
                <w:szCs w:val="21"/>
              </w:rPr>
            </w:pPr>
          </w:p>
        </w:tc>
        <w:tc>
          <w:tcPr>
            <w:tcW w:w="1169" w:type="dxa"/>
            <w:vAlign w:val="center"/>
          </w:tcPr>
          <w:p w14:paraId="7F582DE5">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279FF994">
            <w:pPr>
              <w:jc w:val="center"/>
              <w:rPr>
                <w:rFonts w:ascii="Times New Roman" w:hAnsi="Times New Roman" w:cs="宋体"/>
                <w:kern w:val="0"/>
                <w:szCs w:val="21"/>
              </w:rPr>
            </w:pPr>
            <w:r>
              <w:rPr>
                <w:rFonts w:hint="eastAsia" w:ascii="Times New Roman" w:hAnsi="Times New Roman" w:cs="宋体"/>
                <w:kern w:val="0"/>
                <w:szCs w:val="21"/>
              </w:rPr>
              <w:t>GB/T 4237-2015</w:t>
            </w:r>
          </w:p>
        </w:tc>
        <w:tc>
          <w:tcPr>
            <w:tcW w:w="1795" w:type="dxa"/>
            <w:gridSpan w:val="2"/>
            <w:vAlign w:val="center"/>
          </w:tcPr>
          <w:p w14:paraId="4EA366B3">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4795ED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D6C09FE">
            <w:pPr>
              <w:jc w:val="center"/>
              <w:rPr>
                <w:rFonts w:ascii="Times New Roman" w:hAnsi="Times New Roman" w:cs="宋体"/>
                <w:szCs w:val="21"/>
              </w:rPr>
            </w:pPr>
            <w:r>
              <w:rPr>
                <w:rFonts w:hint="eastAsia" w:ascii="Times New Roman" w:hAnsi="Times New Roman" w:cs="宋体"/>
                <w:kern w:val="0"/>
                <w:szCs w:val="21"/>
              </w:rPr>
              <w:t>——</w:t>
            </w:r>
          </w:p>
        </w:tc>
      </w:tr>
      <w:tr w14:paraId="35349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C5F373F">
            <w:pPr>
              <w:jc w:val="center"/>
              <w:rPr>
                <w:rFonts w:ascii="Times New Roman" w:hAnsi="Times New Roman" w:cs="宋体"/>
                <w:kern w:val="0"/>
                <w:szCs w:val="21"/>
              </w:rPr>
            </w:pPr>
          </w:p>
        </w:tc>
        <w:tc>
          <w:tcPr>
            <w:tcW w:w="1523" w:type="dxa"/>
            <w:vMerge w:val="continue"/>
            <w:vAlign w:val="center"/>
          </w:tcPr>
          <w:p w14:paraId="4BC93F53">
            <w:pPr>
              <w:jc w:val="center"/>
              <w:rPr>
                <w:rFonts w:ascii="Times New Roman" w:hAnsi="Times New Roman" w:cs="宋体"/>
                <w:kern w:val="0"/>
                <w:szCs w:val="21"/>
              </w:rPr>
            </w:pPr>
          </w:p>
        </w:tc>
        <w:tc>
          <w:tcPr>
            <w:tcW w:w="1169" w:type="dxa"/>
            <w:vAlign w:val="center"/>
          </w:tcPr>
          <w:p w14:paraId="6199B4F9">
            <w:pPr>
              <w:jc w:val="center"/>
              <w:rPr>
                <w:rFonts w:ascii="Times New Roman" w:hAnsi="Times New Roman" w:cs="宋体"/>
                <w:kern w:val="0"/>
                <w:szCs w:val="21"/>
              </w:rPr>
            </w:pPr>
            <w:r>
              <w:rPr>
                <w:rFonts w:hint="eastAsia" w:ascii="Times New Roman" w:hAnsi="Times New Roman" w:cs="宋体"/>
                <w:kern w:val="0"/>
                <w:szCs w:val="21"/>
              </w:rPr>
              <w:t>弯曲</w:t>
            </w:r>
          </w:p>
        </w:tc>
        <w:tc>
          <w:tcPr>
            <w:tcW w:w="1701" w:type="dxa"/>
            <w:gridSpan w:val="2"/>
            <w:vAlign w:val="center"/>
          </w:tcPr>
          <w:p w14:paraId="08E21EF0">
            <w:pPr>
              <w:jc w:val="center"/>
              <w:rPr>
                <w:rFonts w:ascii="Times New Roman" w:hAnsi="Times New Roman" w:cs="宋体"/>
                <w:kern w:val="0"/>
                <w:szCs w:val="21"/>
              </w:rPr>
            </w:pPr>
            <w:r>
              <w:rPr>
                <w:rFonts w:hint="eastAsia" w:ascii="Times New Roman" w:hAnsi="Times New Roman" w:cs="宋体"/>
                <w:kern w:val="0"/>
                <w:szCs w:val="21"/>
              </w:rPr>
              <w:t>GB/T 4237-2015</w:t>
            </w:r>
          </w:p>
        </w:tc>
        <w:tc>
          <w:tcPr>
            <w:tcW w:w="1795" w:type="dxa"/>
            <w:gridSpan w:val="2"/>
            <w:vAlign w:val="center"/>
          </w:tcPr>
          <w:p w14:paraId="540E8DA3">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6B6D06E5">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6E3C2FF">
            <w:pPr>
              <w:jc w:val="center"/>
              <w:rPr>
                <w:rFonts w:ascii="Times New Roman" w:hAnsi="Times New Roman" w:cs="宋体"/>
                <w:szCs w:val="21"/>
              </w:rPr>
            </w:pPr>
            <w:r>
              <w:rPr>
                <w:rFonts w:hint="eastAsia" w:ascii="Times New Roman" w:hAnsi="Times New Roman" w:cs="宋体"/>
                <w:kern w:val="0"/>
                <w:szCs w:val="21"/>
              </w:rPr>
              <w:t>——</w:t>
            </w:r>
          </w:p>
        </w:tc>
      </w:tr>
      <w:tr w14:paraId="542E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EC66D12">
            <w:pPr>
              <w:jc w:val="center"/>
              <w:rPr>
                <w:rFonts w:ascii="Times New Roman" w:hAnsi="Times New Roman" w:cs="宋体"/>
                <w:kern w:val="0"/>
                <w:szCs w:val="21"/>
              </w:rPr>
            </w:pPr>
          </w:p>
        </w:tc>
        <w:tc>
          <w:tcPr>
            <w:tcW w:w="1523" w:type="dxa"/>
            <w:vMerge w:val="continue"/>
            <w:vAlign w:val="center"/>
          </w:tcPr>
          <w:p w14:paraId="0B741CAA">
            <w:pPr>
              <w:jc w:val="center"/>
              <w:rPr>
                <w:rFonts w:ascii="Times New Roman" w:hAnsi="Times New Roman" w:cs="宋体"/>
                <w:kern w:val="0"/>
                <w:szCs w:val="21"/>
              </w:rPr>
            </w:pPr>
          </w:p>
        </w:tc>
        <w:tc>
          <w:tcPr>
            <w:tcW w:w="1169" w:type="dxa"/>
            <w:vAlign w:val="center"/>
          </w:tcPr>
          <w:p w14:paraId="1DEFD2F7">
            <w:pPr>
              <w:jc w:val="center"/>
              <w:rPr>
                <w:rFonts w:ascii="Times New Roman" w:hAnsi="Times New Roman" w:cs="宋体"/>
                <w:kern w:val="0"/>
                <w:szCs w:val="21"/>
              </w:rPr>
            </w:pPr>
            <w:r>
              <w:rPr>
                <w:rFonts w:hint="eastAsia" w:ascii="Times New Roman" w:hAnsi="Times New Roman" w:cs="宋体"/>
                <w:kern w:val="0"/>
                <w:szCs w:val="21"/>
              </w:rPr>
              <w:t>硬度</w:t>
            </w:r>
          </w:p>
        </w:tc>
        <w:tc>
          <w:tcPr>
            <w:tcW w:w="1701" w:type="dxa"/>
            <w:gridSpan w:val="2"/>
            <w:vAlign w:val="center"/>
          </w:tcPr>
          <w:p w14:paraId="17C66A07">
            <w:pPr>
              <w:jc w:val="center"/>
              <w:rPr>
                <w:rFonts w:ascii="Times New Roman" w:hAnsi="Times New Roman" w:cs="宋体"/>
                <w:kern w:val="0"/>
                <w:szCs w:val="21"/>
              </w:rPr>
            </w:pPr>
            <w:r>
              <w:rPr>
                <w:rFonts w:hint="eastAsia" w:ascii="Times New Roman" w:hAnsi="Times New Roman" w:cs="宋体"/>
                <w:kern w:val="0"/>
                <w:szCs w:val="21"/>
              </w:rPr>
              <w:t>GB/T 4237-2015</w:t>
            </w:r>
          </w:p>
        </w:tc>
        <w:tc>
          <w:tcPr>
            <w:tcW w:w="1795" w:type="dxa"/>
            <w:gridSpan w:val="2"/>
            <w:vAlign w:val="center"/>
          </w:tcPr>
          <w:p w14:paraId="2A0E0396">
            <w:pPr>
              <w:jc w:val="center"/>
              <w:rPr>
                <w:rFonts w:ascii="Times New Roman" w:hAnsi="Times New Roman" w:cs="宋体"/>
                <w:kern w:val="0"/>
                <w:szCs w:val="21"/>
              </w:rPr>
            </w:pPr>
            <w:r>
              <w:rPr>
                <w:rFonts w:hint="eastAsia" w:ascii="Times New Roman" w:hAnsi="Times New Roman" w:cs="宋体"/>
                <w:kern w:val="0"/>
                <w:szCs w:val="21"/>
              </w:rPr>
              <w:t>GB/T 231.1、GB/T 230.1、GB/T 4340.1</w:t>
            </w:r>
          </w:p>
        </w:tc>
        <w:tc>
          <w:tcPr>
            <w:tcW w:w="976" w:type="dxa"/>
            <w:vAlign w:val="center"/>
          </w:tcPr>
          <w:p w14:paraId="45B20A7E">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0AC2578">
            <w:pPr>
              <w:jc w:val="center"/>
              <w:rPr>
                <w:rFonts w:ascii="Times New Roman" w:hAnsi="Times New Roman" w:cs="宋体"/>
                <w:kern w:val="0"/>
                <w:szCs w:val="21"/>
              </w:rPr>
            </w:pPr>
            <w:r>
              <w:rPr>
                <w:rFonts w:hint="eastAsia" w:ascii="Times New Roman" w:hAnsi="Times New Roman" w:cs="宋体"/>
                <w:kern w:val="0"/>
                <w:szCs w:val="21"/>
              </w:rPr>
              <w:t>——</w:t>
            </w:r>
          </w:p>
        </w:tc>
      </w:tr>
      <w:tr w14:paraId="4B4E5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336D95F9">
            <w:pPr>
              <w:jc w:val="center"/>
              <w:rPr>
                <w:rFonts w:ascii="Times New Roman" w:hAnsi="Times New Roman" w:cs="宋体"/>
                <w:kern w:val="0"/>
                <w:szCs w:val="21"/>
              </w:rPr>
            </w:pPr>
            <w:r>
              <w:rPr>
                <w:rFonts w:hint="eastAsia" w:ascii="Times New Roman" w:hAnsi="Times New Roman" w:cs="宋体"/>
                <w:kern w:val="0"/>
                <w:szCs w:val="21"/>
              </w:rPr>
              <w:t>4</w:t>
            </w:r>
          </w:p>
        </w:tc>
        <w:tc>
          <w:tcPr>
            <w:tcW w:w="1523" w:type="dxa"/>
            <w:vMerge w:val="restart"/>
            <w:vAlign w:val="center"/>
          </w:tcPr>
          <w:p w14:paraId="541222A9">
            <w:pPr>
              <w:jc w:val="center"/>
              <w:rPr>
                <w:rFonts w:ascii="Times New Roman" w:hAnsi="Times New Roman" w:cs="宋体"/>
                <w:kern w:val="0"/>
                <w:szCs w:val="21"/>
              </w:rPr>
            </w:pPr>
            <w:r>
              <w:rPr>
                <w:rFonts w:hint="eastAsia" w:ascii="Times New Roman" w:hAnsi="Times New Roman" w:cs="宋体"/>
                <w:kern w:val="0"/>
                <w:szCs w:val="21"/>
              </w:rPr>
              <w:t>耐热钢钢板和钢带</w:t>
            </w:r>
          </w:p>
        </w:tc>
        <w:tc>
          <w:tcPr>
            <w:tcW w:w="1169" w:type="dxa"/>
            <w:vAlign w:val="center"/>
          </w:tcPr>
          <w:p w14:paraId="08D21AD5">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3BF66067">
            <w:pPr>
              <w:jc w:val="center"/>
              <w:rPr>
                <w:rFonts w:ascii="Times New Roman" w:hAnsi="Times New Roman" w:cs="宋体"/>
                <w:kern w:val="0"/>
                <w:szCs w:val="21"/>
              </w:rPr>
            </w:pPr>
            <w:r>
              <w:rPr>
                <w:rFonts w:hint="eastAsia" w:ascii="Times New Roman" w:hAnsi="Times New Roman" w:cs="宋体"/>
                <w:kern w:val="0"/>
                <w:szCs w:val="21"/>
              </w:rPr>
              <w:t>GB/T 4238-2015</w:t>
            </w:r>
          </w:p>
        </w:tc>
        <w:tc>
          <w:tcPr>
            <w:tcW w:w="1795" w:type="dxa"/>
            <w:gridSpan w:val="2"/>
            <w:vAlign w:val="center"/>
          </w:tcPr>
          <w:p w14:paraId="01BC1BF2">
            <w:pPr>
              <w:jc w:val="center"/>
              <w:rPr>
                <w:rFonts w:ascii="Times New Roman" w:hAnsi="Times New Roman" w:cs="宋体"/>
                <w:kern w:val="0"/>
                <w:szCs w:val="21"/>
              </w:rPr>
            </w:pPr>
            <w:r>
              <w:rPr>
                <w:rFonts w:hint="eastAsia" w:ascii="Times New Roman" w:hAnsi="Times New Roman" w:cs="宋体"/>
                <w:kern w:val="0"/>
                <w:szCs w:val="21"/>
              </w:rPr>
              <w:t>GB/T 11170、GB/T 223</w:t>
            </w:r>
          </w:p>
        </w:tc>
        <w:tc>
          <w:tcPr>
            <w:tcW w:w="976" w:type="dxa"/>
            <w:vAlign w:val="center"/>
          </w:tcPr>
          <w:p w14:paraId="24509F97">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58D360F2">
            <w:pPr>
              <w:jc w:val="center"/>
              <w:rPr>
                <w:rFonts w:ascii="Times New Roman" w:hAnsi="Times New Roman" w:cs="宋体"/>
                <w:kern w:val="0"/>
                <w:szCs w:val="21"/>
              </w:rPr>
            </w:pPr>
            <w:r>
              <w:rPr>
                <w:rFonts w:hint="eastAsia" w:ascii="Times New Roman" w:hAnsi="Times New Roman" w:cs="宋体"/>
                <w:kern w:val="0"/>
                <w:szCs w:val="21"/>
              </w:rPr>
              <w:t>——</w:t>
            </w:r>
          </w:p>
        </w:tc>
      </w:tr>
      <w:tr w14:paraId="6F559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3538C6C">
            <w:pPr>
              <w:jc w:val="center"/>
              <w:rPr>
                <w:rFonts w:ascii="Times New Roman" w:hAnsi="Times New Roman" w:cs="宋体"/>
                <w:kern w:val="0"/>
                <w:szCs w:val="21"/>
              </w:rPr>
            </w:pPr>
          </w:p>
        </w:tc>
        <w:tc>
          <w:tcPr>
            <w:tcW w:w="1523" w:type="dxa"/>
            <w:vMerge w:val="continue"/>
            <w:vAlign w:val="center"/>
          </w:tcPr>
          <w:p w14:paraId="08094CC9">
            <w:pPr>
              <w:jc w:val="center"/>
              <w:rPr>
                <w:rFonts w:ascii="Times New Roman" w:hAnsi="Times New Roman" w:cs="宋体"/>
                <w:kern w:val="0"/>
                <w:szCs w:val="21"/>
              </w:rPr>
            </w:pPr>
          </w:p>
        </w:tc>
        <w:tc>
          <w:tcPr>
            <w:tcW w:w="1169" w:type="dxa"/>
            <w:vAlign w:val="center"/>
          </w:tcPr>
          <w:p w14:paraId="51A3F479">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28010D3B">
            <w:pPr>
              <w:jc w:val="center"/>
              <w:rPr>
                <w:rFonts w:ascii="Times New Roman" w:hAnsi="Times New Roman" w:cs="宋体"/>
                <w:kern w:val="0"/>
                <w:szCs w:val="21"/>
              </w:rPr>
            </w:pPr>
            <w:r>
              <w:rPr>
                <w:rFonts w:hint="eastAsia" w:ascii="Times New Roman" w:hAnsi="Times New Roman" w:cs="宋体"/>
                <w:kern w:val="0"/>
                <w:szCs w:val="21"/>
              </w:rPr>
              <w:t>GB/T 4238-2015</w:t>
            </w:r>
          </w:p>
        </w:tc>
        <w:tc>
          <w:tcPr>
            <w:tcW w:w="1795" w:type="dxa"/>
            <w:gridSpan w:val="2"/>
            <w:vAlign w:val="center"/>
          </w:tcPr>
          <w:p w14:paraId="47688600">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47545598">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CCBD934">
            <w:pPr>
              <w:jc w:val="center"/>
              <w:rPr>
                <w:rFonts w:ascii="Times New Roman" w:hAnsi="Times New Roman" w:cs="宋体"/>
                <w:kern w:val="0"/>
                <w:szCs w:val="21"/>
              </w:rPr>
            </w:pPr>
            <w:r>
              <w:rPr>
                <w:rFonts w:hint="eastAsia" w:ascii="Times New Roman" w:hAnsi="Times New Roman" w:cs="宋体"/>
                <w:kern w:val="0"/>
                <w:szCs w:val="21"/>
              </w:rPr>
              <w:t>——</w:t>
            </w:r>
          </w:p>
        </w:tc>
      </w:tr>
      <w:tr w14:paraId="670E0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BFA4743">
            <w:pPr>
              <w:jc w:val="center"/>
              <w:rPr>
                <w:rFonts w:ascii="Times New Roman" w:hAnsi="Times New Roman" w:cs="宋体"/>
                <w:kern w:val="0"/>
                <w:szCs w:val="21"/>
              </w:rPr>
            </w:pPr>
          </w:p>
        </w:tc>
        <w:tc>
          <w:tcPr>
            <w:tcW w:w="1523" w:type="dxa"/>
            <w:vMerge w:val="continue"/>
            <w:vAlign w:val="center"/>
          </w:tcPr>
          <w:p w14:paraId="0558C69C">
            <w:pPr>
              <w:jc w:val="center"/>
              <w:rPr>
                <w:rFonts w:ascii="Times New Roman" w:hAnsi="Times New Roman" w:cs="宋体"/>
                <w:kern w:val="0"/>
                <w:szCs w:val="21"/>
              </w:rPr>
            </w:pPr>
          </w:p>
        </w:tc>
        <w:tc>
          <w:tcPr>
            <w:tcW w:w="1169" w:type="dxa"/>
            <w:vAlign w:val="center"/>
          </w:tcPr>
          <w:p w14:paraId="6BB302F0">
            <w:pPr>
              <w:jc w:val="center"/>
              <w:rPr>
                <w:rFonts w:ascii="Times New Roman" w:hAnsi="Times New Roman" w:cs="宋体"/>
                <w:kern w:val="0"/>
                <w:szCs w:val="21"/>
              </w:rPr>
            </w:pPr>
            <w:r>
              <w:rPr>
                <w:rFonts w:hint="eastAsia" w:ascii="Times New Roman" w:hAnsi="Times New Roman" w:cs="宋体"/>
                <w:kern w:val="0"/>
                <w:szCs w:val="21"/>
              </w:rPr>
              <w:t>弯曲</w:t>
            </w:r>
          </w:p>
        </w:tc>
        <w:tc>
          <w:tcPr>
            <w:tcW w:w="1701" w:type="dxa"/>
            <w:gridSpan w:val="2"/>
            <w:vAlign w:val="center"/>
          </w:tcPr>
          <w:p w14:paraId="065F9B56">
            <w:pPr>
              <w:jc w:val="center"/>
              <w:rPr>
                <w:rFonts w:ascii="Times New Roman" w:hAnsi="Times New Roman" w:cs="宋体"/>
                <w:kern w:val="0"/>
                <w:szCs w:val="21"/>
              </w:rPr>
            </w:pPr>
            <w:r>
              <w:rPr>
                <w:rFonts w:hint="eastAsia" w:ascii="Times New Roman" w:hAnsi="Times New Roman" w:cs="宋体"/>
                <w:kern w:val="0"/>
                <w:szCs w:val="21"/>
              </w:rPr>
              <w:t>GB/T 4238-2015</w:t>
            </w:r>
          </w:p>
        </w:tc>
        <w:tc>
          <w:tcPr>
            <w:tcW w:w="1795" w:type="dxa"/>
            <w:gridSpan w:val="2"/>
            <w:vAlign w:val="center"/>
          </w:tcPr>
          <w:p w14:paraId="7E41BABF">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7746FF64">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B4EDE24">
            <w:pPr>
              <w:jc w:val="center"/>
              <w:rPr>
                <w:rFonts w:ascii="Times New Roman" w:hAnsi="Times New Roman" w:cs="宋体"/>
                <w:kern w:val="0"/>
                <w:szCs w:val="21"/>
              </w:rPr>
            </w:pPr>
            <w:r>
              <w:rPr>
                <w:rFonts w:hint="eastAsia" w:ascii="Times New Roman" w:hAnsi="Times New Roman" w:cs="宋体"/>
                <w:kern w:val="0"/>
                <w:szCs w:val="21"/>
              </w:rPr>
              <w:t>——</w:t>
            </w:r>
          </w:p>
        </w:tc>
      </w:tr>
      <w:tr w14:paraId="0840D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716D57D">
            <w:pPr>
              <w:jc w:val="center"/>
              <w:rPr>
                <w:rFonts w:ascii="Times New Roman" w:hAnsi="Times New Roman" w:cs="宋体"/>
                <w:kern w:val="0"/>
                <w:szCs w:val="21"/>
              </w:rPr>
            </w:pPr>
          </w:p>
        </w:tc>
        <w:tc>
          <w:tcPr>
            <w:tcW w:w="1523" w:type="dxa"/>
            <w:vMerge w:val="continue"/>
            <w:vAlign w:val="center"/>
          </w:tcPr>
          <w:p w14:paraId="30C6B156">
            <w:pPr>
              <w:jc w:val="center"/>
              <w:rPr>
                <w:rFonts w:ascii="Times New Roman" w:hAnsi="Times New Roman" w:cs="宋体"/>
                <w:kern w:val="0"/>
                <w:szCs w:val="21"/>
              </w:rPr>
            </w:pPr>
          </w:p>
        </w:tc>
        <w:tc>
          <w:tcPr>
            <w:tcW w:w="1169" w:type="dxa"/>
            <w:vAlign w:val="center"/>
          </w:tcPr>
          <w:p w14:paraId="26AEECAF">
            <w:pPr>
              <w:jc w:val="center"/>
              <w:rPr>
                <w:rFonts w:ascii="Times New Roman" w:hAnsi="Times New Roman" w:cs="宋体"/>
                <w:kern w:val="0"/>
                <w:szCs w:val="21"/>
              </w:rPr>
            </w:pPr>
            <w:r>
              <w:rPr>
                <w:rFonts w:hint="eastAsia" w:ascii="Times New Roman" w:hAnsi="Times New Roman" w:cs="宋体"/>
                <w:kern w:val="0"/>
                <w:szCs w:val="21"/>
              </w:rPr>
              <w:t>硬度</w:t>
            </w:r>
          </w:p>
        </w:tc>
        <w:tc>
          <w:tcPr>
            <w:tcW w:w="1701" w:type="dxa"/>
            <w:gridSpan w:val="2"/>
            <w:vAlign w:val="center"/>
          </w:tcPr>
          <w:p w14:paraId="4EC468EF">
            <w:pPr>
              <w:jc w:val="center"/>
              <w:rPr>
                <w:rFonts w:ascii="Times New Roman" w:hAnsi="Times New Roman" w:cs="宋体"/>
                <w:kern w:val="0"/>
                <w:szCs w:val="21"/>
              </w:rPr>
            </w:pPr>
            <w:r>
              <w:rPr>
                <w:rFonts w:hint="eastAsia" w:ascii="Times New Roman" w:hAnsi="Times New Roman" w:cs="宋体"/>
                <w:kern w:val="0"/>
                <w:szCs w:val="21"/>
              </w:rPr>
              <w:t>GB/T 4238-2015</w:t>
            </w:r>
          </w:p>
        </w:tc>
        <w:tc>
          <w:tcPr>
            <w:tcW w:w="1795" w:type="dxa"/>
            <w:gridSpan w:val="2"/>
            <w:vAlign w:val="center"/>
          </w:tcPr>
          <w:p w14:paraId="04C4E172">
            <w:pPr>
              <w:jc w:val="center"/>
              <w:rPr>
                <w:rFonts w:ascii="Times New Roman" w:hAnsi="Times New Roman" w:cs="宋体"/>
                <w:kern w:val="0"/>
                <w:szCs w:val="21"/>
              </w:rPr>
            </w:pPr>
            <w:r>
              <w:rPr>
                <w:rFonts w:hint="eastAsia" w:ascii="Times New Roman" w:hAnsi="Times New Roman" w:cs="宋体"/>
                <w:kern w:val="0"/>
                <w:szCs w:val="21"/>
              </w:rPr>
              <w:t>GB/T 231.1、GB/T 230.1、GB/T 4340.1</w:t>
            </w:r>
          </w:p>
        </w:tc>
        <w:tc>
          <w:tcPr>
            <w:tcW w:w="976" w:type="dxa"/>
            <w:vAlign w:val="center"/>
          </w:tcPr>
          <w:p w14:paraId="3170758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643D2333">
            <w:pPr>
              <w:jc w:val="center"/>
              <w:rPr>
                <w:rFonts w:ascii="Times New Roman" w:hAnsi="Times New Roman" w:cs="宋体"/>
                <w:kern w:val="0"/>
                <w:szCs w:val="21"/>
              </w:rPr>
            </w:pPr>
            <w:r>
              <w:rPr>
                <w:rFonts w:hint="eastAsia" w:ascii="Times New Roman" w:hAnsi="Times New Roman" w:cs="宋体"/>
                <w:kern w:val="0"/>
                <w:szCs w:val="21"/>
              </w:rPr>
              <w:t>——</w:t>
            </w:r>
          </w:p>
        </w:tc>
      </w:tr>
      <w:tr w14:paraId="3A9E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4BE23E3C">
            <w:pPr>
              <w:jc w:val="center"/>
              <w:rPr>
                <w:rFonts w:ascii="Times New Roman" w:hAnsi="Times New Roman" w:cs="宋体"/>
                <w:kern w:val="0"/>
                <w:szCs w:val="21"/>
              </w:rPr>
            </w:pPr>
            <w:r>
              <w:rPr>
                <w:rFonts w:hint="eastAsia" w:ascii="Times New Roman" w:hAnsi="Times New Roman" w:cs="宋体"/>
                <w:kern w:val="0"/>
                <w:szCs w:val="21"/>
              </w:rPr>
              <w:t>5</w:t>
            </w:r>
          </w:p>
        </w:tc>
        <w:tc>
          <w:tcPr>
            <w:tcW w:w="1523" w:type="dxa"/>
            <w:vMerge w:val="restart"/>
            <w:vAlign w:val="center"/>
          </w:tcPr>
          <w:p w14:paraId="4F36B976">
            <w:pPr>
              <w:jc w:val="center"/>
              <w:rPr>
                <w:rFonts w:ascii="Times New Roman" w:hAnsi="Times New Roman" w:cs="宋体"/>
                <w:kern w:val="0"/>
                <w:szCs w:val="21"/>
              </w:rPr>
            </w:pPr>
            <w:r>
              <w:rPr>
                <w:rFonts w:hint="eastAsia" w:ascii="Times New Roman" w:hAnsi="Times New Roman" w:cs="宋体"/>
                <w:kern w:val="0"/>
                <w:szCs w:val="21"/>
              </w:rPr>
              <w:t>不锈钢冷轧钢板和钢带</w:t>
            </w:r>
          </w:p>
        </w:tc>
        <w:tc>
          <w:tcPr>
            <w:tcW w:w="1169" w:type="dxa"/>
            <w:vAlign w:val="center"/>
          </w:tcPr>
          <w:p w14:paraId="4F174BB9">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47416319">
            <w:pPr>
              <w:jc w:val="center"/>
              <w:rPr>
                <w:rFonts w:ascii="Times New Roman" w:hAnsi="Times New Roman" w:cs="宋体"/>
                <w:kern w:val="0"/>
                <w:szCs w:val="21"/>
              </w:rPr>
            </w:pPr>
            <w:r>
              <w:rPr>
                <w:rFonts w:hint="eastAsia" w:ascii="Times New Roman" w:hAnsi="Times New Roman" w:cs="宋体"/>
                <w:kern w:val="0"/>
                <w:szCs w:val="21"/>
              </w:rPr>
              <w:t>GB/T 3280-2015</w:t>
            </w:r>
          </w:p>
        </w:tc>
        <w:tc>
          <w:tcPr>
            <w:tcW w:w="1795" w:type="dxa"/>
            <w:gridSpan w:val="2"/>
            <w:vAlign w:val="center"/>
          </w:tcPr>
          <w:p w14:paraId="64148CD3">
            <w:pPr>
              <w:jc w:val="center"/>
              <w:rPr>
                <w:rFonts w:ascii="Times New Roman" w:hAnsi="Times New Roman" w:cs="宋体"/>
                <w:kern w:val="0"/>
                <w:szCs w:val="21"/>
              </w:rPr>
            </w:pPr>
            <w:r>
              <w:rPr>
                <w:rFonts w:hint="eastAsia" w:ascii="Times New Roman" w:hAnsi="Times New Roman" w:cs="宋体"/>
                <w:kern w:val="0"/>
                <w:szCs w:val="21"/>
              </w:rPr>
              <w:t>GB/T 11170、GB/T 20123、GB/T 223</w:t>
            </w:r>
          </w:p>
        </w:tc>
        <w:tc>
          <w:tcPr>
            <w:tcW w:w="976" w:type="dxa"/>
            <w:vAlign w:val="center"/>
          </w:tcPr>
          <w:p w14:paraId="189A4D9F">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24ED44E">
            <w:pPr>
              <w:jc w:val="center"/>
              <w:rPr>
                <w:rFonts w:ascii="Times New Roman" w:hAnsi="Times New Roman" w:cs="宋体"/>
                <w:kern w:val="0"/>
                <w:szCs w:val="21"/>
              </w:rPr>
            </w:pPr>
            <w:r>
              <w:rPr>
                <w:rFonts w:hint="eastAsia" w:ascii="Times New Roman" w:hAnsi="Times New Roman" w:cs="宋体"/>
                <w:kern w:val="0"/>
                <w:szCs w:val="21"/>
              </w:rPr>
              <w:t>——</w:t>
            </w:r>
          </w:p>
        </w:tc>
      </w:tr>
      <w:tr w14:paraId="04670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21D28151">
            <w:pPr>
              <w:jc w:val="center"/>
              <w:rPr>
                <w:rFonts w:ascii="Times New Roman" w:hAnsi="Times New Roman" w:cs="宋体"/>
                <w:kern w:val="0"/>
                <w:szCs w:val="21"/>
              </w:rPr>
            </w:pPr>
          </w:p>
        </w:tc>
        <w:tc>
          <w:tcPr>
            <w:tcW w:w="1523" w:type="dxa"/>
            <w:vMerge w:val="continue"/>
            <w:vAlign w:val="center"/>
          </w:tcPr>
          <w:p w14:paraId="4A0A64A1">
            <w:pPr>
              <w:jc w:val="center"/>
              <w:rPr>
                <w:rFonts w:ascii="Times New Roman" w:hAnsi="Times New Roman" w:cs="宋体"/>
                <w:kern w:val="0"/>
                <w:szCs w:val="21"/>
              </w:rPr>
            </w:pPr>
          </w:p>
        </w:tc>
        <w:tc>
          <w:tcPr>
            <w:tcW w:w="1169" w:type="dxa"/>
            <w:vAlign w:val="center"/>
          </w:tcPr>
          <w:p w14:paraId="37D7B6CB">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236046B1">
            <w:pPr>
              <w:jc w:val="center"/>
              <w:rPr>
                <w:rFonts w:ascii="Times New Roman" w:hAnsi="Times New Roman" w:cs="宋体"/>
                <w:kern w:val="0"/>
                <w:szCs w:val="21"/>
              </w:rPr>
            </w:pPr>
            <w:r>
              <w:rPr>
                <w:rFonts w:hint="eastAsia" w:ascii="Times New Roman" w:hAnsi="Times New Roman" w:cs="宋体"/>
                <w:kern w:val="0"/>
                <w:szCs w:val="21"/>
              </w:rPr>
              <w:t>GB/T 3280-2015</w:t>
            </w:r>
          </w:p>
        </w:tc>
        <w:tc>
          <w:tcPr>
            <w:tcW w:w="1795" w:type="dxa"/>
            <w:gridSpan w:val="2"/>
            <w:vAlign w:val="center"/>
          </w:tcPr>
          <w:p w14:paraId="7B73FCD9">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2975DD53">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56C58C5">
            <w:pPr>
              <w:jc w:val="center"/>
              <w:rPr>
                <w:rFonts w:ascii="Times New Roman" w:hAnsi="Times New Roman" w:cs="宋体"/>
                <w:kern w:val="0"/>
                <w:szCs w:val="21"/>
              </w:rPr>
            </w:pPr>
            <w:r>
              <w:rPr>
                <w:rFonts w:hint="eastAsia" w:ascii="Times New Roman" w:hAnsi="Times New Roman" w:cs="宋体"/>
                <w:kern w:val="0"/>
                <w:szCs w:val="21"/>
              </w:rPr>
              <w:t>——</w:t>
            </w:r>
          </w:p>
        </w:tc>
      </w:tr>
      <w:tr w14:paraId="5C36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6CDB6B6">
            <w:pPr>
              <w:jc w:val="center"/>
              <w:rPr>
                <w:rFonts w:ascii="Times New Roman" w:hAnsi="Times New Roman" w:cs="宋体"/>
                <w:kern w:val="0"/>
                <w:szCs w:val="21"/>
              </w:rPr>
            </w:pPr>
          </w:p>
        </w:tc>
        <w:tc>
          <w:tcPr>
            <w:tcW w:w="1523" w:type="dxa"/>
            <w:vMerge w:val="continue"/>
            <w:vAlign w:val="center"/>
          </w:tcPr>
          <w:p w14:paraId="4BF516DF">
            <w:pPr>
              <w:jc w:val="center"/>
              <w:rPr>
                <w:rFonts w:ascii="Times New Roman" w:hAnsi="Times New Roman" w:cs="宋体"/>
                <w:kern w:val="0"/>
                <w:szCs w:val="21"/>
              </w:rPr>
            </w:pPr>
          </w:p>
        </w:tc>
        <w:tc>
          <w:tcPr>
            <w:tcW w:w="1169" w:type="dxa"/>
            <w:vAlign w:val="center"/>
          </w:tcPr>
          <w:p w14:paraId="48575A60">
            <w:pPr>
              <w:jc w:val="center"/>
              <w:rPr>
                <w:rFonts w:ascii="Times New Roman" w:hAnsi="Times New Roman" w:cs="宋体"/>
                <w:kern w:val="0"/>
                <w:szCs w:val="21"/>
              </w:rPr>
            </w:pPr>
            <w:r>
              <w:rPr>
                <w:rFonts w:hint="eastAsia" w:ascii="Times New Roman" w:hAnsi="Times New Roman" w:cs="宋体"/>
                <w:kern w:val="0"/>
                <w:szCs w:val="21"/>
              </w:rPr>
              <w:t>弯曲</w:t>
            </w:r>
          </w:p>
        </w:tc>
        <w:tc>
          <w:tcPr>
            <w:tcW w:w="1701" w:type="dxa"/>
            <w:gridSpan w:val="2"/>
            <w:vAlign w:val="center"/>
          </w:tcPr>
          <w:p w14:paraId="2975637C">
            <w:pPr>
              <w:jc w:val="center"/>
              <w:rPr>
                <w:rFonts w:ascii="Times New Roman" w:hAnsi="Times New Roman" w:cs="宋体"/>
                <w:kern w:val="0"/>
                <w:szCs w:val="21"/>
              </w:rPr>
            </w:pPr>
            <w:r>
              <w:rPr>
                <w:rFonts w:hint="eastAsia" w:ascii="Times New Roman" w:hAnsi="Times New Roman" w:cs="宋体"/>
                <w:kern w:val="0"/>
                <w:szCs w:val="21"/>
              </w:rPr>
              <w:t>GB/T 3280-2015</w:t>
            </w:r>
          </w:p>
        </w:tc>
        <w:tc>
          <w:tcPr>
            <w:tcW w:w="1795" w:type="dxa"/>
            <w:gridSpan w:val="2"/>
            <w:vAlign w:val="center"/>
          </w:tcPr>
          <w:p w14:paraId="4514E249">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5ABC8FE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4D81701">
            <w:pPr>
              <w:jc w:val="center"/>
              <w:rPr>
                <w:rFonts w:ascii="Times New Roman" w:hAnsi="Times New Roman" w:cs="宋体"/>
                <w:kern w:val="0"/>
                <w:szCs w:val="21"/>
              </w:rPr>
            </w:pPr>
            <w:r>
              <w:rPr>
                <w:rFonts w:hint="eastAsia" w:ascii="Times New Roman" w:hAnsi="Times New Roman" w:cs="宋体"/>
                <w:kern w:val="0"/>
                <w:szCs w:val="21"/>
              </w:rPr>
              <w:t>——</w:t>
            </w:r>
          </w:p>
        </w:tc>
      </w:tr>
      <w:tr w14:paraId="4C84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984B57A">
            <w:pPr>
              <w:jc w:val="center"/>
              <w:rPr>
                <w:rFonts w:ascii="Times New Roman" w:hAnsi="Times New Roman" w:cs="宋体"/>
                <w:kern w:val="0"/>
                <w:szCs w:val="21"/>
              </w:rPr>
            </w:pPr>
          </w:p>
        </w:tc>
        <w:tc>
          <w:tcPr>
            <w:tcW w:w="1523" w:type="dxa"/>
            <w:vMerge w:val="continue"/>
            <w:vAlign w:val="center"/>
          </w:tcPr>
          <w:p w14:paraId="25A6C525">
            <w:pPr>
              <w:jc w:val="center"/>
              <w:rPr>
                <w:rFonts w:ascii="Times New Roman" w:hAnsi="Times New Roman" w:cs="宋体"/>
                <w:kern w:val="0"/>
                <w:szCs w:val="21"/>
              </w:rPr>
            </w:pPr>
          </w:p>
        </w:tc>
        <w:tc>
          <w:tcPr>
            <w:tcW w:w="1169" w:type="dxa"/>
            <w:vAlign w:val="center"/>
          </w:tcPr>
          <w:p w14:paraId="7D0FE94C">
            <w:pPr>
              <w:jc w:val="center"/>
              <w:rPr>
                <w:rFonts w:ascii="Times New Roman" w:hAnsi="Times New Roman" w:cs="宋体"/>
                <w:kern w:val="0"/>
                <w:szCs w:val="21"/>
              </w:rPr>
            </w:pPr>
            <w:r>
              <w:rPr>
                <w:rFonts w:hint="eastAsia" w:ascii="Times New Roman" w:hAnsi="Times New Roman" w:cs="宋体"/>
                <w:kern w:val="0"/>
                <w:szCs w:val="21"/>
              </w:rPr>
              <w:t>硬度</w:t>
            </w:r>
          </w:p>
        </w:tc>
        <w:tc>
          <w:tcPr>
            <w:tcW w:w="1701" w:type="dxa"/>
            <w:gridSpan w:val="2"/>
            <w:vAlign w:val="center"/>
          </w:tcPr>
          <w:p w14:paraId="03270CD2">
            <w:pPr>
              <w:jc w:val="center"/>
              <w:rPr>
                <w:rFonts w:ascii="Times New Roman" w:hAnsi="Times New Roman" w:cs="宋体"/>
                <w:kern w:val="0"/>
                <w:szCs w:val="21"/>
              </w:rPr>
            </w:pPr>
            <w:r>
              <w:rPr>
                <w:rFonts w:hint="eastAsia" w:ascii="Times New Roman" w:hAnsi="Times New Roman" w:cs="宋体"/>
                <w:kern w:val="0"/>
                <w:szCs w:val="21"/>
              </w:rPr>
              <w:t>GB/T 3280-2015</w:t>
            </w:r>
          </w:p>
        </w:tc>
        <w:tc>
          <w:tcPr>
            <w:tcW w:w="1795" w:type="dxa"/>
            <w:gridSpan w:val="2"/>
            <w:vAlign w:val="center"/>
          </w:tcPr>
          <w:p w14:paraId="5DD82988">
            <w:pPr>
              <w:jc w:val="center"/>
              <w:rPr>
                <w:rFonts w:ascii="Times New Roman" w:hAnsi="Times New Roman" w:cs="宋体"/>
                <w:kern w:val="0"/>
                <w:szCs w:val="21"/>
              </w:rPr>
            </w:pPr>
            <w:r>
              <w:rPr>
                <w:rFonts w:hint="eastAsia" w:ascii="Times New Roman" w:hAnsi="Times New Roman" w:cs="宋体"/>
                <w:kern w:val="0"/>
                <w:szCs w:val="21"/>
              </w:rPr>
              <w:t>GB/T 231.1、</w:t>
            </w:r>
          </w:p>
          <w:p w14:paraId="7BFEC98A">
            <w:pPr>
              <w:jc w:val="center"/>
              <w:rPr>
                <w:rFonts w:ascii="Times New Roman" w:hAnsi="Times New Roman" w:cs="宋体"/>
                <w:kern w:val="0"/>
                <w:szCs w:val="21"/>
              </w:rPr>
            </w:pPr>
            <w:r>
              <w:rPr>
                <w:rFonts w:hint="eastAsia" w:ascii="Times New Roman" w:hAnsi="Times New Roman" w:cs="宋体"/>
                <w:kern w:val="0"/>
                <w:szCs w:val="21"/>
              </w:rPr>
              <w:t>GB/T 230.1、</w:t>
            </w:r>
          </w:p>
          <w:p w14:paraId="52263E5F">
            <w:pPr>
              <w:jc w:val="center"/>
              <w:rPr>
                <w:rFonts w:ascii="Times New Roman" w:hAnsi="Times New Roman" w:cs="宋体"/>
                <w:kern w:val="0"/>
                <w:szCs w:val="21"/>
              </w:rPr>
            </w:pPr>
            <w:r>
              <w:rPr>
                <w:rFonts w:hint="eastAsia" w:ascii="Times New Roman" w:hAnsi="Times New Roman" w:cs="宋体"/>
                <w:kern w:val="0"/>
                <w:szCs w:val="21"/>
              </w:rPr>
              <w:t>GB/T 4340.1</w:t>
            </w:r>
          </w:p>
        </w:tc>
        <w:tc>
          <w:tcPr>
            <w:tcW w:w="976" w:type="dxa"/>
            <w:vAlign w:val="center"/>
          </w:tcPr>
          <w:p w14:paraId="23F91B16">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F3FD15F">
            <w:pPr>
              <w:jc w:val="center"/>
              <w:rPr>
                <w:rFonts w:ascii="Times New Roman" w:hAnsi="Times New Roman" w:cs="宋体"/>
                <w:kern w:val="0"/>
                <w:szCs w:val="21"/>
              </w:rPr>
            </w:pPr>
            <w:r>
              <w:rPr>
                <w:rFonts w:hint="eastAsia" w:ascii="Times New Roman" w:hAnsi="Times New Roman" w:cs="宋体"/>
                <w:kern w:val="0"/>
                <w:szCs w:val="21"/>
              </w:rPr>
              <w:t>——</w:t>
            </w:r>
          </w:p>
        </w:tc>
      </w:tr>
      <w:tr w14:paraId="7269B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09F5B920">
            <w:pPr>
              <w:jc w:val="center"/>
              <w:rPr>
                <w:rFonts w:ascii="Times New Roman" w:hAnsi="Times New Roman" w:cs="宋体"/>
                <w:kern w:val="0"/>
                <w:szCs w:val="21"/>
              </w:rPr>
            </w:pPr>
            <w:r>
              <w:rPr>
                <w:rFonts w:hint="eastAsia" w:ascii="Times New Roman" w:hAnsi="Times New Roman" w:cs="宋体"/>
                <w:kern w:val="0"/>
                <w:szCs w:val="21"/>
              </w:rPr>
              <w:t>6</w:t>
            </w:r>
          </w:p>
        </w:tc>
        <w:tc>
          <w:tcPr>
            <w:tcW w:w="1523" w:type="dxa"/>
            <w:vMerge w:val="restart"/>
            <w:vAlign w:val="center"/>
          </w:tcPr>
          <w:p w14:paraId="4BA1DED8">
            <w:pPr>
              <w:jc w:val="center"/>
              <w:rPr>
                <w:rFonts w:ascii="Times New Roman" w:hAnsi="Times New Roman" w:cs="宋体"/>
                <w:kern w:val="0"/>
                <w:szCs w:val="21"/>
              </w:rPr>
            </w:pPr>
            <w:r>
              <w:rPr>
                <w:rFonts w:hint="eastAsia" w:ascii="Times New Roman" w:hAnsi="Times New Roman" w:cs="宋体"/>
                <w:kern w:val="0"/>
                <w:szCs w:val="21"/>
              </w:rPr>
              <w:t>碳素结构钢和低合金结构钢热轧厚钢板和钢带</w:t>
            </w:r>
          </w:p>
        </w:tc>
        <w:tc>
          <w:tcPr>
            <w:tcW w:w="1169" w:type="dxa"/>
            <w:vAlign w:val="center"/>
          </w:tcPr>
          <w:p w14:paraId="4B958CD7">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6C22F5CF">
            <w:pPr>
              <w:jc w:val="center"/>
              <w:rPr>
                <w:rFonts w:ascii="Times New Roman" w:hAnsi="Times New Roman" w:cs="宋体"/>
                <w:kern w:val="0"/>
                <w:szCs w:val="21"/>
              </w:rPr>
            </w:pPr>
            <w:r>
              <w:rPr>
                <w:rFonts w:hint="eastAsia" w:ascii="Times New Roman" w:hAnsi="Times New Roman" w:cs="宋体"/>
                <w:kern w:val="0"/>
                <w:szCs w:val="21"/>
              </w:rPr>
              <w:t>GB/T 3274-2017</w:t>
            </w:r>
          </w:p>
        </w:tc>
        <w:tc>
          <w:tcPr>
            <w:tcW w:w="1795" w:type="dxa"/>
            <w:gridSpan w:val="2"/>
            <w:vAlign w:val="center"/>
          </w:tcPr>
          <w:p w14:paraId="779E5D1E">
            <w:pPr>
              <w:jc w:val="center"/>
              <w:rPr>
                <w:rFonts w:ascii="Times New Roman" w:hAnsi="Times New Roman" w:cs="宋体"/>
                <w:kern w:val="0"/>
                <w:szCs w:val="21"/>
              </w:rPr>
            </w:pPr>
            <w:r>
              <w:rPr>
                <w:rFonts w:hint="eastAsia" w:ascii="Times New Roman" w:hAnsi="Times New Roman" w:cs="宋体"/>
                <w:kern w:val="0"/>
                <w:szCs w:val="21"/>
              </w:rPr>
              <w:t>GB/T 4336、GB/T 223</w:t>
            </w:r>
          </w:p>
        </w:tc>
        <w:tc>
          <w:tcPr>
            <w:tcW w:w="976" w:type="dxa"/>
            <w:vAlign w:val="center"/>
          </w:tcPr>
          <w:p w14:paraId="1471773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3A5799F8">
            <w:pPr>
              <w:jc w:val="center"/>
              <w:rPr>
                <w:rFonts w:ascii="Times New Roman" w:hAnsi="Times New Roman" w:cs="宋体"/>
                <w:kern w:val="0"/>
                <w:szCs w:val="21"/>
              </w:rPr>
            </w:pPr>
            <w:r>
              <w:rPr>
                <w:rFonts w:hint="eastAsia" w:ascii="Times New Roman" w:hAnsi="Times New Roman" w:cs="宋体"/>
                <w:kern w:val="0"/>
                <w:szCs w:val="21"/>
              </w:rPr>
              <w:t>——</w:t>
            </w:r>
          </w:p>
        </w:tc>
      </w:tr>
      <w:tr w14:paraId="26C27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1095E78">
            <w:pPr>
              <w:jc w:val="center"/>
              <w:rPr>
                <w:rFonts w:ascii="Times New Roman" w:hAnsi="Times New Roman" w:cs="宋体"/>
                <w:kern w:val="0"/>
                <w:szCs w:val="21"/>
              </w:rPr>
            </w:pPr>
          </w:p>
        </w:tc>
        <w:tc>
          <w:tcPr>
            <w:tcW w:w="1523" w:type="dxa"/>
            <w:vMerge w:val="continue"/>
            <w:vAlign w:val="center"/>
          </w:tcPr>
          <w:p w14:paraId="4FB2F7BF">
            <w:pPr>
              <w:jc w:val="center"/>
              <w:rPr>
                <w:rFonts w:ascii="Times New Roman" w:hAnsi="Times New Roman" w:cs="宋体"/>
                <w:kern w:val="0"/>
                <w:szCs w:val="21"/>
              </w:rPr>
            </w:pPr>
          </w:p>
        </w:tc>
        <w:tc>
          <w:tcPr>
            <w:tcW w:w="1169" w:type="dxa"/>
            <w:vAlign w:val="center"/>
          </w:tcPr>
          <w:p w14:paraId="39621AF4">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B027248">
            <w:pPr>
              <w:jc w:val="center"/>
              <w:rPr>
                <w:rFonts w:ascii="Times New Roman" w:hAnsi="Times New Roman" w:cs="宋体"/>
                <w:kern w:val="0"/>
                <w:szCs w:val="21"/>
              </w:rPr>
            </w:pPr>
            <w:r>
              <w:rPr>
                <w:rFonts w:hint="eastAsia" w:ascii="Times New Roman" w:hAnsi="Times New Roman" w:cs="宋体"/>
                <w:kern w:val="0"/>
                <w:szCs w:val="21"/>
              </w:rPr>
              <w:t>GB/T 3274-2017</w:t>
            </w:r>
          </w:p>
        </w:tc>
        <w:tc>
          <w:tcPr>
            <w:tcW w:w="1795" w:type="dxa"/>
            <w:gridSpan w:val="2"/>
            <w:vAlign w:val="center"/>
          </w:tcPr>
          <w:p w14:paraId="088A1155">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6B11AD4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57C9BB15">
            <w:pPr>
              <w:jc w:val="center"/>
              <w:rPr>
                <w:rFonts w:ascii="Times New Roman" w:hAnsi="Times New Roman" w:cs="宋体"/>
                <w:kern w:val="0"/>
                <w:szCs w:val="21"/>
              </w:rPr>
            </w:pPr>
            <w:r>
              <w:rPr>
                <w:rFonts w:hint="eastAsia" w:ascii="Times New Roman" w:hAnsi="Times New Roman" w:cs="宋体"/>
                <w:kern w:val="0"/>
                <w:szCs w:val="21"/>
              </w:rPr>
              <w:t>——</w:t>
            </w:r>
          </w:p>
        </w:tc>
      </w:tr>
      <w:tr w14:paraId="28483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D67C552">
            <w:pPr>
              <w:jc w:val="center"/>
              <w:rPr>
                <w:rFonts w:ascii="Times New Roman" w:hAnsi="Times New Roman" w:cs="宋体"/>
                <w:kern w:val="0"/>
                <w:szCs w:val="21"/>
              </w:rPr>
            </w:pPr>
          </w:p>
        </w:tc>
        <w:tc>
          <w:tcPr>
            <w:tcW w:w="1523" w:type="dxa"/>
            <w:vMerge w:val="continue"/>
            <w:vAlign w:val="center"/>
          </w:tcPr>
          <w:p w14:paraId="7762E4E1">
            <w:pPr>
              <w:jc w:val="center"/>
              <w:rPr>
                <w:rFonts w:ascii="Times New Roman" w:hAnsi="Times New Roman" w:cs="宋体"/>
                <w:kern w:val="0"/>
                <w:szCs w:val="21"/>
              </w:rPr>
            </w:pPr>
          </w:p>
        </w:tc>
        <w:tc>
          <w:tcPr>
            <w:tcW w:w="1169" w:type="dxa"/>
            <w:vAlign w:val="center"/>
          </w:tcPr>
          <w:p w14:paraId="11DAF484">
            <w:pPr>
              <w:jc w:val="center"/>
              <w:rPr>
                <w:rFonts w:ascii="Times New Roman" w:hAnsi="Times New Roman" w:cs="宋体"/>
                <w:kern w:val="0"/>
                <w:szCs w:val="21"/>
              </w:rPr>
            </w:pPr>
            <w:r>
              <w:rPr>
                <w:rFonts w:hint="eastAsia" w:ascii="Times New Roman" w:hAnsi="Times New Roman" w:cs="宋体"/>
                <w:kern w:val="0"/>
                <w:szCs w:val="21"/>
              </w:rPr>
              <w:t>弯曲</w:t>
            </w:r>
          </w:p>
        </w:tc>
        <w:tc>
          <w:tcPr>
            <w:tcW w:w="1701" w:type="dxa"/>
            <w:gridSpan w:val="2"/>
            <w:vAlign w:val="center"/>
          </w:tcPr>
          <w:p w14:paraId="5EFE4127">
            <w:pPr>
              <w:jc w:val="center"/>
              <w:rPr>
                <w:rFonts w:ascii="Times New Roman" w:hAnsi="Times New Roman" w:cs="宋体"/>
                <w:kern w:val="0"/>
                <w:szCs w:val="21"/>
              </w:rPr>
            </w:pPr>
            <w:r>
              <w:rPr>
                <w:rFonts w:hint="eastAsia" w:ascii="Times New Roman" w:hAnsi="Times New Roman" w:cs="宋体"/>
                <w:kern w:val="0"/>
                <w:szCs w:val="21"/>
              </w:rPr>
              <w:t>GB/T 3274-2017</w:t>
            </w:r>
          </w:p>
        </w:tc>
        <w:tc>
          <w:tcPr>
            <w:tcW w:w="1795" w:type="dxa"/>
            <w:gridSpan w:val="2"/>
            <w:vAlign w:val="center"/>
          </w:tcPr>
          <w:p w14:paraId="338006D6">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7DE05AD2">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1D81DCE">
            <w:pPr>
              <w:jc w:val="center"/>
              <w:rPr>
                <w:rFonts w:ascii="Times New Roman" w:hAnsi="Times New Roman" w:cs="宋体"/>
                <w:kern w:val="0"/>
                <w:szCs w:val="21"/>
              </w:rPr>
            </w:pPr>
            <w:r>
              <w:rPr>
                <w:rFonts w:hint="eastAsia" w:ascii="Times New Roman" w:hAnsi="Times New Roman" w:cs="宋体"/>
                <w:kern w:val="0"/>
                <w:szCs w:val="21"/>
              </w:rPr>
              <w:t>——</w:t>
            </w:r>
          </w:p>
        </w:tc>
      </w:tr>
      <w:tr w14:paraId="1FD1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8F1B18C">
            <w:pPr>
              <w:jc w:val="center"/>
              <w:rPr>
                <w:rFonts w:ascii="Times New Roman" w:hAnsi="Times New Roman" w:cs="宋体"/>
                <w:kern w:val="0"/>
                <w:szCs w:val="21"/>
              </w:rPr>
            </w:pPr>
          </w:p>
        </w:tc>
        <w:tc>
          <w:tcPr>
            <w:tcW w:w="1523" w:type="dxa"/>
            <w:vMerge w:val="continue"/>
            <w:vAlign w:val="center"/>
          </w:tcPr>
          <w:p w14:paraId="161EED49">
            <w:pPr>
              <w:jc w:val="center"/>
              <w:rPr>
                <w:rFonts w:ascii="Times New Roman" w:hAnsi="Times New Roman" w:cs="宋体"/>
                <w:kern w:val="0"/>
                <w:szCs w:val="21"/>
              </w:rPr>
            </w:pPr>
          </w:p>
        </w:tc>
        <w:tc>
          <w:tcPr>
            <w:tcW w:w="1169" w:type="dxa"/>
            <w:vAlign w:val="center"/>
          </w:tcPr>
          <w:p w14:paraId="2CBFB81D">
            <w:pPr>
              <w:jc w:val="center"/>
              <w:rPr>
                <w:rFonts w:ascii="Times New Roman" w:hAnsi="Times New Roman" w:cs="宋体"/>
                <w:kern w:val="0"/>
                <w:szCs w:val="21"/>
              </w:rPr>
            </w:pPr>
            <w:r>
              <w:rPr>
                <w:rFonts w:hint="eastAsia" w:ascii="Times New Roman" w:hAnsi="Times New Roman" w:cs="宋体"/>
                <w:kern w:val="0"/>
                <w:szCs w:val="21"/>
              </w:rPr>
              <w:t>冲击</w:t>
            </w:r>
          </w:p>
        </w:tc>
        <w:tc>
          <w:tcPr>
            <w:tcW w:w="1701" w:type="dxa"/>
            <w:gridSpan w:val="2"/>
            <w:vAlign w:val="center"/>
          </w:tcPr>
          <w:p w14:paraId="72FBBE4C">
            <w:pPr>
              <w:jc w:val="center"/>
              <w:rPr>
                <w:rFonts w:ascii="Times New Roman" w:hAnsi="Times New Roman" w:cs="宋体"/>
                <w:kern w:val="0"/>
                <w:szCs w:val="21"/>
              </w:rPr>
            </w:pPr>
            <w:r>
              <w:rPr>
                <w:rFonts w:hint="eastAsia" w:ascii="Times New Roman" w:hAnsi="Times New Roman" w:cs="宋体"/>
                <w:kern w:val="0"/>
                <w:szCs w:val="21"/>
              </w:rPr>
              <w:t>GB/T 3274-2017</w:t>
            </w:r>
          </w:p>
        </w:tc>
        <w:tc>
          <w:tcPr>
            <w:tcW w:w="1795" w:type="dxa"/>
            <w:gridSpan w:val="2"/>
            <w:vAlign w:val="center"/>
          </w:tcPr>
          <w:p w14:paraId="1AD12C21">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5ED3692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FB00201">
            <w:pPr>
              <w:jc w:val="center"/>
              <w:rPr>
                <w:rFonts w:ascii="Times New Roman" w:hAnsi="Times New Roman" w:cs="宋体"/>
                <w:kern w:val="0"/>
                <w:szCs w:val="21"/>
              </w:rPr>
            </w:pPr>
            <w:r>
              <w:rPr>
                <w:rFonts w:hint="eastAsia" w:ascii="Times New Roman" w:hAnsi="Times New Roman" w:cs="宋体"/>
                <w:kern w:val="0"/>
                <w:szCs w:val="21"/>
              </w:rPr>
              <w:t>——</w:t>
            </w:r>
          </w:p>
        </w:tc>
      </w:tr>
      <w:tr w14:paraId="5889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50B3932F">
            <w:pPr>
              <w:jc w:val="center"/>
              <w:rPr>
                <w:rFonts w:ascii="Times New Roman" w:hAnsi="Times New Roman" w:cs="宋体"/>
                <w:kern w:val="0"/>
                <w:szCs w:val="21"/>
              </w:rPr>
            </w:pPr>
            <w:r>
              <w:rPr>
                <w:rFonts w:hint="eastAsia" w:ascii="Times New Roman" w:hAnsi="Times New Roman" w:cs="宋体"/>
                <w:kern w:val="0"/>
                <w:szCs w:val="21"/>
              </w:rPr>
              <w:t>7</w:t>
            </w:r>
          </w:p>
        </w:tc>
        <w:tc>
          <w:tcPr>
            <w:tcW w:w="1523" w:type="dxa"/>
            <w:vMerge w:val="restart"/>
            <w:vAlign w:val="center"/>
          </w:tcPr>
          <w:p w14:paraId="1BDE2E45">
            <w:pPr>
              <w:jc w:val="center"/>
              <w:rPr>
                <w:rFonts w:ascii="Times New Roman" w:hAnsi="Times New Roman" w:cs="宋体"/>
                <w:kern w:val="0"/>
                <w:szCs w:val="21"/>
              </w:rPr>
            </w:pPr>
            <w:r>
              <w:rPr>
                <w:rFonts w:hint="eastAsia" w:ascii="Times New Roman" w:hAnsi="Times New Roman" w:cs="宋体"/>
                <w:kern w:val="0"/>
                <w:szCs w:val="21"/>
              </w:rPr>
              <w:t>碳素结构钢和低合金结构钢热轧钢带</w:t>
            </w:r>
          </w:p>
        </w:tc>
        <w:tc>
          <w:tcPr>
            <w:tcW w:w="1169" w:type="dxa"/>
            <w:vAlign w:val="center"/>
          </w:tcPr>
          <w:p w14:paraId="62C9002B">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11DEDDED">
            <w:pPr>
              <w:jc w:val="center"/>
              <w:rPr>
                <w:rFonts w:ascii="Times New Roman" w:hAnsi="Times New Roman" w:cs="宋体"/>
                <w:kern w:val="0"/>
                <w:szCs w:val="21"/>
              </w:rPr>
            </w:pPr>
            <w:r>
              <w:rPr>
                <w:rFonts w:hint="eastAsia" w:ascii="Times New Roman" w:hAnsi="Times New Roman" w:cs="宋体"/>
                <w:kern w:val="0"/>
                <w:szCs w:val="21"/>
              </w:rPr>
              <w:t>GB/T 3524-2015</w:t>
            </w:r>
          </w:p>
        </w:tc>
        <w:tc>
          <w:tcPr>
            <w:tcW w:w="1795" w:type="dxa"/>
            <w:gridSpan w:val="2"/>
            <w:vAlign w:val="center"/>
          </w:tcPr>
          <w:p w14:paraId="7333CFE7">
            <w:pPr>
              <w:jc w:val="center"/>
              <w:rPr>
                <w:rFonts w:ascii="Times New Roman" w:hAnsi="Times New Roman" w:cs="宋体"/>
                <w:kern w:val="0"/>
                <w:szCs w:val="21"/>
              </w:rPr>
            </w:pPr>
            <w:r>
              <w:rPr>
                <w:rFonts w:hint="eastAsia" w:ascii="Times New Roman" w:hAnsi="Times New Roman" w:cs="宋体"/>
                <w:kern w:val="0"/>
                <w:szCs w:val="21"/>
              </w:rPr>
              <w:t>GB/T 4336、GB/T 223</w:t>
            </w:r>
          </w:p>
        </w:tc>
        <w:tc>
          <w:tcPr>
            <w:tcW w:w="976" w:type="dxa"/>
            <w:vAlign w:val="center"/>
          </w:tcPr>
          <w:p w14:paraId="62F6D2EA">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70F9510">
            <w:pPr>
              <w:jc w:val="center"/>
              <w:rPr>
                <w:rFonts w:ascii="Times New Roman" w:hAnsi="Times New Roman" w:cs="宋体"/>
                <w:kern w:val="0"/>
                <w:szCs w:val="21"/>
              </w:rPr>
            </w:pPr>
            <w:r>
              <w:rPr>
                <w:rFonts w:hint="eastAsia" w:ascii="Times New Roman" w:hAnsi="Times New Roman" w:cs="宋体"/>
                <w:kern w:val="0"/>
                <w:szCs w:val="21"/>
              </w:rPr>
              <w:t>——</w:t>
            </w:r>
          </w:p>
        </w:tc>
      </w:tr>
      <w:tr w14:paraId="3632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127C169">
            <w:pPr>
              <w:jc w:val="center"/>
              <w:rPr>
                <w:rFonts w:ascii="Times New Roman" w:hAnsi="Times New Roman" w:cs="宋体"/>
                <w:kern w:val="0"/>
                <w:szCs w:val="21"/>
              </w:rPr>
            </w:pPr>
          </w:p>
        </w:tc>
        <w:tc>
          <w:tcPr>
            <w:tcW w:w="1523" w:type="dxa"/>
            <w:vMerge w:val="continue"/>
            <w:vAlign w:val="center"/>
          </w:tcPr>
          <w:p w14:paraId="3857EB6C">
            <w:pPr>
              <w:jc w:val="center"/>
              <w:rPr>
                <w:rFonts w:ascii="Times New Roman" w:hAnsi="Times New Roman" w:cs="宋体"/>
                <w:kern w:val="0"/>
                <w:szCs w:val="21"/>
              </w:rPr>
            </w:pPr>
          </w:p>
        </w:tc>
        <w:tc>
          <w:tcPr>
            <w:tcW w:w="1169" w:type="dxa"/>
            <w:vAlign w:val="center"/>
          </w:tcPr>
          <w:p w14:paraId="6CAF3326">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7A795D9D">
            <w:pPr>
              <w:jc w:val="center"/>
              <w:rPr>
                <w:rFonts w:ascii="Times New Roman" w:hAnsi="Times New Roman" w:cs="宋体"/>
                <w:kern w:val="0"/>
                <w:szCs w:val="21"/>
              </w:rPr>
            </w:pPr>
            <w:r>
              <w:rPr>
                <w:rFonts w:hint="eastAsia" w:ascii="Times New Roman" w:hAnsi="Times New Roman" w:cs="宋体"/>
                <w:kern w:val="0"/>
                <w:szCs w:val="21"/>
              </w:rPr>
              <w:t>GB/T 3524-2015</w:t>
            </w:r>
          </w:p>
        </w:tc>
        <w:tc>
          <w:tcPr>
            <w:tcW w:w="1795" w:type="dxa"/>
            <w:gridSpan w:val="2"/>
            <w:vAlign w:val="center"/>
          </w:tcPr>
          <w:p w14:paraId="3B098D33">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22125586">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0FC8765">
            <w:pPr>
              <w:jc w:val="center"/>
              <w:rPr>
                <w:rFonts w:ascii="Times New Roman" w:hAnsi="Times New Roman" w:cs="宋体"/>
                <w:kern w:val="0"/>
                <w:szCs w:val="21"/>
              </w:rPr>
            </w:pPr>
            <w:r>
              <w:rPr>
                <w:rFonts w:hint="eastAsia" w:ascii="Times New Roman" w:hAnsi="Times New Roman" w:cs="宋体"/>
                <w:kern w:val="0"/>
                <w:szCs w:val="21"/>
              </w:rPr>
              <w:t>——</w:t>
            </w:r>
          </w:p>
        </w:tc>
      </w:tr>
      <w:tr w14:paraId="7BD09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2348146">
            <w:pPr>
              <w:jc w:val="center"/>
              <w:rPr>
                <w:rFonts w:ascii="Times New Roman" w:hAnsi="Times New Roman" w:cs="宋体"/>
                <w:kern w:val="0"/>
                <w:szCs w:val="21"/>
              </w:rPr>
            </w:pPr>
          </w:p>
        </w:tc>
        <w:tc>
          <w:tcPr>
            <w:tcW w:w="1523" w:type="dxa"/>
            <w:vMerge w:val="continue"/>
            <w:vAlign w:val="center"/>
          </w:tcPr>
          <w:p w14:paraId="5D1E51C1">
            <w:pPr>
              <w:jc w:val="center"/>
              <w:rPr>
                <w:rFonts w:ascii="Times New Roman" w:hAnsi="Times New Roman" w:cs="宋体"/>
                <w:kern w:val="0"/>
                <w:szCs w:val="21"/>
              </w:rPr>
            </w:pPr>
          </w:p>
        </w:tc>
        <w:tc>
          <w:tcPr>
            <w:tcW w:w="1169" w:type="dxa"/>
            <w:vAlign w:val="center"/>
          </w:tcPr>
          <w:p w14:paraId="61A205AD">
            <w:pPr>
              <w:jc w:val="center"/>
              <w:rPr>
                <w:rFonts w:ascii="Times New Roman" w:hAnsi="Times New Roman" w:cs="宋体"/>
                <w:kern w:val="0"/>
                <w:szCs w:val="21"/>
              </w:rPr>
            </w:pPr>
            <w:r>
              <w:rPr>
                <w:rFonts w:hint="eastAsia" w:ascii="Times New Roman" w:hAnsi="Times New Roman" w:cs="宋体"/>
                <w:kern w:val="0"/>
                <w:szCs w:val="21"/>
              </w:rPr>
              <w:t>弯曲</w:t>
            </w:r>
          </w:p>
        </w:tc>
        <w:tc>
          <w:tcPr>
            <w:tcW w:w="1701" w:type="dxa"/>
            <w:gridSpan w:val="2"/>
            <w:vAlign w:val="center"/>
          </w:tcPr>
          <w:p w14:paraId="4AD771C6">
            <w:pPr>
              <w:jc w:val="center"/>
              <w:rPr>
                <w:rFonts w:ascii="Times New Roman" w:hAnsi="Times New Roman" w:cs="宋体"/>
                <w:kern w:val="0"/>
                <w:szCs w:val="21"/>
              </w:rPr>
            </w:pPr>
            <w:r>
              <w:rPr>
                <w:rFonts w:hint="eastAsia" w:ascii="Times New Roman" w:hAnsi="Times New Roman" w:cs="宋体"/>
                <w:kern w:val="0"/>
                <w:szCs w:val="21"/>
              </w:rPr>
              <w:t>GB/T 3524-2015</w:t>
            </w:r>
          </w:p>
        </w:tc>
        <w:tc>
          <w:tcPr>
            <w:tcW w:w="1795" w:type="dxa"/>
            <w:gridSpan w:val="2"/>
            <w:vAlign w:val="center"/>
          </w:tcPr>
          <w:p w14:paraId="344F0111">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0BF65823">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571A5501">
            <w:pPr>
              <w:jc w:val="center"/>
              <w:rPr>
                <w:rFonts w:ascii="Times New Roman" w:hAnsi="Times New Roman" w:cs="宋体"/>
                <w:kern w:val="0"/>
                <w:szCs w:val="21"/>
              </w:rPr>
            </w:pPr>
            <w:r>
              <w:rPr>
                <w:rFonts w:hint="eastAsia" w:ascii="Times New Roman" w:hAnsi="Times New Roman" w:cs="宋体"/>
                <w:kern w:val="0"/>
                <w:szCs w:val="21"/>
              </w:rPr>
              <w:t>——</w:t>
            </w:r>
          </w:p>
        </w:tc>
      </w:tr>
      <w:tr w14:paraId="2FD62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427FDB62">
            <w:pPr>
              <w:jc w:val="center"/>
              <w:rPr>
                <w:rFonts w:ascii="Times New Roman" w:hAnsi="Times New Roman" w:cs="宋体"/>
                <w:kern w:val="0"/>
                <w:szCs w:val="21"/>
              </w:rPr>
            </w:pPr>
            <w:r>
              <w:rPr>
                <w:rFonts w:hint="eastAsia" w:ascii="Times New Roman" w:hAnsi="Times New Roman" w:cs="宋体"/>
                <w:kern w:val="0"/>
                <w:szCs w:val="21"/>
              </w:rPr>
              <w:t>8</w:t>
            </w:r>
          </w:p>
        </w:tc>
        <w:tc>
          <w:tcPr>
            <w:tcW w:w="1523" w:type="dxa"/>
            <w:vMerge w:val="restart"/>
            <w:vAlign w:val="center"/>
          </w:tcPr>
          <w:p w14:paraId="756DDFD7">
            <w:pPr>
              <w:jc w:val="center"/>
              <w:rPr>
                <w:rFonts w:ascii="Times New Roman" w:hAnsi="Times New Roman" w:cs="宋体"/>
                <w:kern w:val="0"/>
                <w:szCs w:val="21"/>
              </w:rPr>
            </w:pPr>
            <w:r>
              <w:rPr>
                <w:rFonts w:hint="eastAsia" w:ascii="Times New Roman" w:hAnsi="Times New Roman" w:cs="宋体"/>
                <w:kern w:val="0"/>
                <w:szCs w:val="21"/>
              </w:rPr>
              <w:t>碳素结构钢冷轧薄钢板及钢带</w:t>
            </w:r>
          </w:p>
        </w:tc>
        <w:tc>
          <w:tcPr>
            <w:tcW w:w="1169" w:type="dxa"/>
            <w:vAlign w:val="center"/>
          </w:tcPr>
          <w:p w14:paraId="096FCF55">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4FF5AEC2">
            <w:pPr>
              <w:jc w:val="center"/>
              <w:rPr>
                <w:rFonts w:ascii="Times New Roman" w:hAnsi="Times New Roman" w:cs="宋体"/>
                <w:kern w:val="0"/>
                <w:szCs w:val="21"/>
              </w:rPr>
            </w:pPr>
            <w:r>
              <w:rPr>
                <w:rFonts w:hint="eastAsia" w:ascii="Times New Roman" w:hAnsi="Times New Roman" w:cs="宋体"/>
                <w:kern w:val="0"/>
                <w:szCs w:val="21"/>
              </w:rPr>
              <w:t>GB/T 11253-2019</w:t>
            </w:r>
          </w:p>
        </w:tc>
        <w:tc>
          <w:tcPr>
            <w:tcW w:w="1795" w:type="dxa"/>
            <w:gridSpan w:val="2"/>
            <w:vAlign w:val="center"/>
          </w:tcPr>
          <w:p w14:paraId="2A865D42">
            <w:pPr>
              <w:jc w:val="center"/>
              <w:rPr>
                <w:rFonts w:ascii="Times New Roman" w:hAnsi="Times New Roman" w:cs="宋体"/>
                <w:kern w:val="0"/>
                <w:szCs w:val="21"/>
              </w:rPr>
            </w:pPr>
            <w:r>
              <w:rPr>
                <w:rFonts w:hint="eastAsia" w:ascii="Times New Roman" w:hAnsi="Times New Roman" w:cs="宋体"/>
                <w:kern w:val="0"/>
                <w:szCs w:val="21"/>
              </w:rPr>
              <w:t>GB/T 4336、GB/T 223</w:t>
            </w:r>
          </w:p>
        </w:tc>
        <w:tc>
          <w:tcPr>
            <w:tcW w:w="976" w:type="dxa"/>
            <w:vAlign w:val="center"/>
          </w:tcPr>
          <w:p w14:paraId="4033293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49D28180">
            <w:pPr>
              <w:jc w:val="center"/>
              <w:rPr>
                <w:rFonts w:ascii="Times New Roman" w:hAnsi="Times New Roman" w:cs="宋体"/>
                <w:szCs w:val="21"/>
              </w:rPr>
            </w:pPr>
            <w:r>
              <w:rPr>
                <w:rFonts w:hint="eastAsia" w:ascii="Times New Roman" w:hAnsi="Times New Roman" w:cs="宋体"/>
                <w:kern w:val="0"/>
                <w:szCs w:val="21"/>
              </w:rPr>
              <w:t>——</w:t>
            </w:r>
          </w:p>
        </w:tc>
      </w:tr>
      <w:tr w14:paraId="17A5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700E0F3">
            <w:pPr>
              <w:jc w:val="center"/>
              <w:rPr>
                <w:rFonts w:ascii="Times New Roman" w:hAnsi="Times New Roman" w:cs="宋体"/>
                <w:kern w:val="0"/>
                <w:szCs w:val="21"/>
              </w:rPr>
            </w:pPr>
          </w:p>
        </w:tc>
        <w:tc>
          <w:tcPr>
            <w:tcW w:w="1523" w:type="dxa"/>
            <w:vMerge w:val="continue"/>
            <w:vAlign w:val="center"/>
          </w:tcPr>
          <w:p w14:paraId="7FF6A39E">
            <w:pPr>
              <w:jc w:val="center"/>
              <w:rPr>
                <w:rFonts w:ascii="Times New Roman" w:hAnsi="Times New Roman" w:cs="宋体"/>
                <w:kern w:val="0"/>
                <w:szCs w:val="21"/>
              </w:rPr>
            </w:pPr>
          </w:p>
        </w:tc>
        <w:tc>
          <w:tcPr>
            <w:tcW w:w="1169" w:type="dxa"/>
            <w:vAlign w:val="center"/>
          </w:tcPr>
          <w:p w14:paraId="683356E4">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015F3C2C">
            <w:pPr>
              <w:jc w:val="center"/>
              <w:rPr>
                <w:rFonts w:ascii="Times New Roman" w:hAnsi="Times New Roman" w:cs="宋体"/>
                <w:kern w:val="0"/>
                <w:szCs w:val="21"/>
              </w:rPr>
            </w:pPr>
            <w:r>
              <w:rPr>
                <w:rFonts w:hint="eastAsia" w:ascii="Times New Roman" w:hAnsi="Times New Roman" w:cs="宋体"/>
                <w:kern w:val="0"/>
                <w:szCs w:val="21"/>
              </w:rPr>
              <w:t>GB/T 11253-2019</w:t>
            </w:r>
          </w:p>
        </w:tc>
        <w:tc>
          <w:tcPr>
            <w:tcW w:w="1795" w:type="dxa"/>
            <w:gridSpan w:val="2"/>
            <w:vAlign w:val="center"/>
          </w:tcPr>
          <w:p w14:paraId="4AF70D09">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7C102AC9">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3DBEE4F">
            <w:pPr>
              <w:jc w:val="center"/>
              <w:rPr>
                <w:rFonts w:ascii="Times New Roman" w:hAnsi="Times New Roman" w:cs="宋体"/>
                <w:szCs w:val="21"/>
              </w:rPr>
            </w:pPr>
            <w:r>
              <w:rPr>
                <w:rFonts w:hint="eastAsia" w:ascii="Times New Roman" w:hAnsi="Times New Roman" w:cs="宋体"/>
                <w:kern w:val="0"/>
                <w:szCs w:val="21"/>
              </w:rPr>
              <w:t>——</w:t>
            </w:r>
          </w:p>
        </w:tc>
      </w:tr>
      <w:tr w14:paraId="3B033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F4DF09A">
            <w:pPr>
              <w:jc w:val="center"/>
              <w:rPr>
                <w:rFonts w:ascii="Times New Roman" w:hAnsi="Times New Roman" w:cs="宋体"/>
                <w:kern w:val="0"/>
                <w:szCs w:val="21"/>
              </w:rPr>
            </w:pPr>
          </w:p>
        </w:tc>
        <w:tc>
          <w:tcPr>
            <w:tcW w:w="1523" w:type="dxa"/>
            <w:vMerge w:val="continue"/>
            <w:vAlign w:val="center"/>
          </w:tcPr>
          <w:p w14:paraId="226A677F">
            <w:pPr>
              <w:jc w:val="center"/>
              <w:rPr>
                <w:rFonts w:ascii="Times New Roman" w:hAnsi="Times New Roman" w:cs="宋体"/>
                <w:kern w:val="0"/>
                <w:szCs w:val="21"/>
              </w:rPr>
            </w:pPr>
          </w:p>
        </w:tc>
        <w:tc>
          <w:tcPr>
            <w:tcW w:w="1169" w:type="dxa"/>
            <w:vAlign w:val="center"/>
          </w:tcPr>
          <w:p w14:paraId="0F5323B9">
            <w:pPr>
              <w:jc w:val="center"/>
              <w:rPr>
                <w:rFonts w:ascii="Times New Roman" w:hAnsi="Times New Roman" w:cs="宋体"/>
                <w:kern w:val="0"/>
                <w:szCs w:val="21"/>
              </w:rPr>
            </w:pPr>
            <w:r>
              <w:rPr>
                <w:rFonts w:hint="eastAsia" w:ascii="Times New Roman" w:hAnsi="Times New Roman" w:cs="宋体"/>
                <w:kern w:val="0"/>
                <w:szCs w:val="21"/>
              </w:rPr>
              <w:t>弯曲</w:t>
            </w:r>
          </w:p>
        </w:tc>
        <w:tc>
          <w:tcPr>
            <w:tcW w:w="1701" w:type="dxa"/>
            <w:gridSpan w:val="2"/>
            <w:vAlign w:val="center"/>
          </w:tcPr>
          <w:p w14:paraId="3E8F9333">
            <w:pPr>
              <w:jc w:val="center"/>
              <w:rPr>
                <w:rFonts w:ascii="Times New Roman" w:hAnsi="Times New Roman" w:cs="宋体"/>
                <w:kern w:val="0"/>
                <w:szCs w:val="21"/>
              </w:rPr>
            </w:pPr>
            <w:r>
              <w:rPr>
                <w:rFonts w:hint="eastAsia" w:ascii="Times New Roman" w:hAnsi="Times New Roman" w:cs="宋体"/>
                <w:kern w:val="0"/>
                <w:szCs w:val="21"/>
              </w:rPr>
              <w:t>GB/T 11253-2019</w:t>
            </w:r>
          </w:p>
        </w:tc>
        <w:tc>
          <w:tcPr>
            <w:tcW w:w="1795" w:type="dxa"/>
            <w:gridSpan w:val="2"/>
            <w:vAlign w:val="center"/>
          </w:tcPr>
          <w:p w14:paraId="7E41E4F4">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6C5FA03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249FF1B8">
            <w:pPr>
              <w:jc w:val="center"/>
              <w:rPr>
                <w:rFonts w:ascii="Times New Roman" w:hAnsi="Times New Roman" w:cs="宋体"/>
                <w:szCs w:val="21"/>
              </w:rPr>
            </w:pPr>
            <w:r>
              <w:rPr>
                <w:rFonts w:hint="eastAsia" w:ascii="Times New Roman" w:hAnsi="Times New Roman" w:cs="宋体"/>
                <w:kern w:val="0"/>
                <w:szCs w:val="21"/>
              </w:rPr>
              <w:t>——</w:t>
            </w:r>
          </w:p>
        </w:tc>
      </w:tr>
      <w:tr w14:paraId="131D5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6C1EA97B">
            <w:pPr>
              <w:jc w:val="center"/>
              <w:rPr>
                <w:rFonts w:ascii="Times New Roman" w:hAnsi="Times New Roman" w:cs="宋体"/>
                <w:kern w:val="0"/>
                <w:szCs w:val="21"/>
              </w:rPr>
            </w:pPr>
            <w:r>
              <w:rPr>
                <w:rFonts w:hint="eastAsia" w:ascii="Times New Roman" w:hAnsi="Times New Roman" w:cs="宋体"/>
                <w:kern w:val="0"/>
                <w:szCs w:val="21"/>
              </w:rPr>
              <w:t>9</w:t>
            </w:r>
          </w:p>
        </w:tc>
        <w:tc>
          <w:tcPr>
            <w:tcW w:w="1523" w:type="dxa"/>
            <w:vMerge w:val="restart"/>
            <w:vAlign w:val="center"/>
          </w:tcPr>
          <w:p w14:paraId="3772622C">
            <w:pPr>
              <w:jc w:val="center"/>
              <w:rPr>
                <w:rFonts w:ascii="Times New Roman" w:hAnsi="Times New Roman" w:cs="宋体"/>
                <w:kern w:val="0"/>
                <w:szCs w:val="21"/>
              </w:rPr>
            </w:pPr>
            <w:r>
              <w:rPr>
                <w:rFonts w:hint="eastAsia" w:ascii="Times New Roman" w:hAnsi="Times New Roman" w:cs="宋体"/>
                <w:kern w:val="0"/>
                <w:szCs w:val="21"/>
              </w:rPr>
              <w:t>石油天然气输送管用热轧宽钢带</w:t>
            </w:r>
          </w:p>
        </w:tc>
        <w:tc>
          <w:tcPr>
            <w:tcW w:w="1169" w:type="dxa"/>
            <w:vAlign w:val="center"/>
          </w:tcPr>
          <w:p w14:paraId="755F1F89">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4B9E98CE">
            <w:pPr>
              <w:jc w:val="center"/>
              <w:rPr>
                <w:rFonts w:ascii="Times New Roman" w:hAnsi="Times New Roman" w:cs="宋体"/>
                <w:kern w:val="0"/>
                <w:szCs w:val="21"/>
              </w:rPr>
            </w:pPr>
            <w:r>
              <w:rPr>
                <w:rFonts w:hint="eastAsia" w:ascii="Times New Roman" w:hAnsi="Times New Roman" w:cs="宋体"/>
                <w:kern w:val="0"/>
                <w:szCs w:val="21"/>
              </w:rPr>
              <w:t>GB/T 14164-2013</w:t>
            </w:r>
          </w:p>
        </w:tc>
        <w:tc>
          <w:tcPr>
            <w:tcW w:w="1795" w:type="dxa"/>
            <w:gridSpan w:val="2"/>
            <w:vAlign w:val="center"/>
          </w:tcPr>
          <w:p w14:paraId="5944365B">
            <w:pPr>
              <w:jc w:val="center"/>
              <w:rPr>
                <w:rFonts w:ascii="Times New Roman" w:hAnsi="Times New Roman" w:cs="宋体"/>
                <w:kern w:val="0"/>
                <w:szCs w:val="21"/>
              </w:rPr>
            </w:pPr>
            <w:r>
              <w:rPr>
                <w:rFonts w:hint="eastAsia" w:ascii="Times New Roman" w:hAnsi="Times New Roman" w:cs="宋体"/>
                <w:kern w:val="0"/>
                <w:szCs w:val="21"/>
              </w:rPr>
              <w:t>GB/T 4336、GB/T 223</w:t>
            </w:r>
          </w:p>
        </w:tc>
        <w:tc>
          <w:tcPr>
            <w:tcW w:w="976" w:type="dxa"/>
            <w:vAlign w:val="center"/>
          </w:tcPr>
          <w:p w14:paraId="4155FD98">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143C752">
            <w:pPr>
              <w:jc w:val="center"/>
              <w:rPr>
                <w:rFonts w:ascii="Times New Roman" w:hAnsi="Times New Roman" w:cs="宋体"/>
                <w:kern w:val="0"/>
                <w:szCs w:val="21"/>
              </w:rPr>
            </w:pPr>
            <w:r>
              <w:rPr>
                <w:rFonts w:hint="eastAsia" w:ascii="Times New Roman" w:hAnsi="Times New Roman" w:cs="宋体"/>
                <w:kern w:val="0"/>
                <w:szCs w:val="21"/>
              </w:rPr>
              <w:t>——</w:t>
            </w:r>
          </w:p>
        </w:tc>
      </w:tr>
      <w:tr w14:paraId="079CB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33877D51">
            <w:pPr>
              <w:jc w:val="center"/>
              <w:rPr>
                <w:rFonts w:ascii="Times New Roman" w:hAnsi="Times New Roman" w:cs="宋体"/>
                <w:kern w:val="0"/>
                <w:szCs w:val="21"/>
              </w:rPr>
            </w:pPr>
          </w:p>
        </w:tc>
        <w:tc>
          <w:tcPr>
            <w:tcW w:w="1523" w:type="dxa"/>
            <w:vMerge w:val="continue"/>
            <w:vAlign w:val="center"/>
          </w:tcPr>
          <w:p w14:paraId="2AEB4635">
            <w:pPr>
              <w:jc w:val="center"/>
              <w:rPr>
                <w:rFonts w:ascii="Times New Roman" w:hAnsi="Times New Roman" w:cs="宋体"/>
                <w:kern w:val="0"/>
                <w:szCs w:val="21"/>
              </w:rPr>
            </w:pPr>
          </w:p>
        </w:tc>
        <w:tc>
          <w:tcPr>
            <w:tcW w:w="1169" w:type="dxa"/>
            <w:vAlign w:val="center"/>
          </w:tcPr>
          <w:p w14:paraId="2EA1F063">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100D63B">
            <w:pPr>
              <w:jc w:val="center"/>
              <w:rPr>
                <w:rFonts w:ascii="Times New Roman" w:hAnsi="Times New Roman" w:cs="宋体"/>
                <w:kern w:val="0"/>
                <w:szCs w:val="21"/>
              </w:rPr>
            </w:pPr>
            <w:r>
              <w:rPr>
                <w:rFonts w:hint="eastAsia" w:ascii="Times New Roman" w:hAnsi="Times New Roman" w:cs="宋体"/>
                <w:kern w:val="0"/>
                <w:szCs w:val="21"/>
              </w:rPr>
              <w:t>GB/T 14164-2013</w:t>
            </w:r>
          </w:p>
        </w:tc>
        <w:tc>
          <w:tcPr>
            <w:tcW w:w="1795" w:type="dxa"/>
            <w:gridSpan w:val="2"/>
            <w:vAlign w:val="center"/>
          </w:tcPr>
          <w:p w14:paraId="50AF876B">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198B3424">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21845613">
            <w:pPr>
              <w:jc w:val="center"/>
              <w:rPr>
                <w:rFonts w:ascii="Times New Roman" w:hAnsi="Times New Roman" w:cs="宋体"/>
                <w:kern w:val="0"/>
                <w:szCs w:val="21"/>
              </w:rPr>
            </w:pPr>
            <w:r>
              <w:rPr>
                <w:rFonts w:hint="eastAsia" w:ascii="Times New Roman" w:hAnsi="Times New Roman" w:cs="宋体"/>
                <w:kern w:val="0"/>
                <w:szCs w:val="21"/>
              </w:rPr>
              <w:t>——</w:t>
            </w:r>
          </w:p>
        </w:tc>
      </w:tr>
      <w:tr w14:paraId="358BB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DE4B8AF">
            <w:pPr>
              <w:jc w:val="center"/>
              <w:rPr>
                <w:rFonts w:ascii="Times New Roman" w:hAnsi="Times New Roman" w:cs="宋体"/>
                <w:kern w:val="0"/>
                <w:szCs w:val="21"/>
              </w:rPr>
            </w:pPr>
          </w:p>
        </w:tc>
        <w:tc>
          <w:tcPr>
            <w:tcW w:w="1523" w:type="dxa"/>
            <w:vMerge w:val="continue"/>
            <w:vAlign w:val="center"/>
          </w:tcPr>
          <w:p w14:paraId="0A25E418">
            <w:pPr>
              <w:jc w:val="center"/>
              <w:rPr>
                <w:rFonts w:ascii="Times New Roman" w:hAnsi="Times New Roman" w:cs="宋体"/>
                <w:kern w:val="0"/>
                <w:szCs w:val="21"/>
              </w:rPr>
            </w:pPr>
          </w:p>
        </w:tc>
        <w:tc>
          <w:tcPr>
            <w:tcW w:w="1169" w:type="dxa"/>
            <w:vAlign w:val="center"/>
          </w:tcPr>
          <w:p w14:paraId="56F5BB25">
            <w:pPr>
              <w:jc w:val="center"/>
              <w:rPr>
                <w:rFonts w:ascii="Times New Roman" w:hAnsi="Times New Roman" w:cs="宋体"/>
                <w:kern w:val="0"/>
                <w:szCs w:val="21"/>
              </w:rPr>
            </w:pPr>
            <w:r>
              <w:rPr>
                <w:rFonts w:hint="eastAsia" w:ascii="Times New Roman" w:hAnsi="Times New Roman" w:cs="宋体"/>
                <w:kern w:val="0"/>
                <w:szCs w:val="21"/>
              </w:rPr>
              <w:t>弯曲</w:t>
            </w:r>
          </w:p>
        </w:tc>
        <w:tc>
          <w:tcPr>
            <w:tcW w:w="1701" w:type="dxa"/>
            <w:gridSpan w:val="2"/>
            <w:vAlign w:val="center"/>
          </w:tcPr>
          <w:p w14:paraId="1969CA18">
            <w:pPr>
              <w:jc w:val="center"/>
              <w:rPr>
                <w:rFonts w:ascii="Times New Roman" w:hAnsi="Times New Roman" w:cs="宋体"/>
                <w:kern w:val="0"/>
                <w:szCs w:val="21"/>
              </w:rPr>
            </w:pPr>
            <w:r>
              <w:rPr>
                <w:rFonts w:hint="eastAsia" w:ascii="Times New Roman" w:hAnsi="Times New Roman" w:cs="宋体"/>
                <w:kern w:val="0"/>
                <w:szCs w:val="21"/>
              </w:rPr>
              <w:t>GB/T 14164-2013</w:t>
            </w:r>
          </w:p>
        </w:tc>
        <w:tc>
          <w:tcPr>
            <w:tcW w:w="1795" w:type="dxa"/>
            <w:gridSpan w:val="2"/>
            <w:vAlign w:val="center"/>
          </w:tcPr>
          <w:p w14:paraId="106EEFCD">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06A5982F">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DCF6907">
            <w:pPr>
              <w:jc w:val="center"/>
              <w:rPr>
                <w:rFonts w:ascii="Times New Roman" w:hAnsi="Times New Roman" w:cs="宋体"/>
                <w:kern w:val="0"/>
                <w:szCs w:val="21"/>
              </w:rPr>
            </w:pPr>
            <w:r>
              <w:rPr>
                <w:rFonts w:hint="eastAsia" w:ascii="Times New Roman" w:hAnsi="Times New Roman" w:cs="宋体"/>
                <w:kern w:val="0"/>
                <w:szCs w:val="21"/>
              </w:rPr>
              <w:t>——</w:t>
            </w:r>
          </w:p>
        </w:tc>
      </w:tr>
      <w:tr w14:paraId="3CEB9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571B7472">
            <w:pPr>
              <w:jc w:val="center"/>
              <w:rPr>
                <w:rFonts w:ascii="Times New Roman" w:hAnsi="Times New Roman" w:cs="宋体"/>
                <w:kern w:val="0"/>
                <w:szCs w:val="21"/>
              </w:rPr>
            </w:pPr>
          </w:p>
        </w:tc>
        <w:tc>
          <w:tcPr>
            <w:tcW w:w="1523" w:type="dxa"/>
            <w:vMerge w:val="continue"/>
            <w:vAlign w:val="center"/>
          </w:tcPr>
          <w:p w14:paraId="3570387C">
            <w:pPr>
              <w:jc w:val="center"/>
              <w:rPr>
                <w:rFonts w:ascii="Times New Roman" w:hAnsi="Times New Roman" w:cs="宋体"/>
                <w:kern w:val="0"/>
                <w:szCs w:val="21"/>
              </w:rPr>
            </w:pPr>
          </w:p>
        </w:tc>
        <w:tc>
          <w:tcPr>
            <w:tcW w:w="1169" w:type="dxa"/>
            <w:vAlign w:val="center"/>
          </w:tcPr>
          <w:p w14:paraId="0BB24203">
            <w:pPr>
              <w:jc w:val="center"/>
              <w:rPr>
                <w:rFonts w:ascii="Times New Roman" w:hAnsi="Times New Roman" w:cs="宋体"/>
                <w:kern w:val="0"/>
                <w:szCs w:val="21"/>
              </w:rPr>
            </w:pPr>
            <w:r>
              <w:rPr>
                <w:rFonts w:hint="eastAsia" w:ascii="Times New Roman" w:hAnsi="Times New Roman" w:cs="宋体"/>
                <w:kern w:val="0"/>
                <w:szCs w:val="21"/>
              </w:rPr>
              <w:t>冲击</w:t>
            </w:r>
          </w:p>
        </w:tc>
        <w:tc>
          <w:tcPr>
            <w:tcW w:w="1701" w:type="dxa"/>
            <w:gridSpan w:val="2"/>
            <w:vAlign w:val="center"/>
          </w:tcPr>
          <w:p w14:paraId="68A035C1">
            <w:pPr>
              <w:jc w:val="center"/>
              <w:rPr>
                <w:rFonts w:ascii="Times New Roman" w:hAnsi="Times New Roman" w:cs="宋体"/>
                <w:kern w:val="0"/>
                <w:szCs w:val="21"/>
              </w:rPr>
            </w:pPr>
            <w:r>
              <w:rPr>
                <w:rFonts w:hint="eastAsia" w:ascii="Times New Roman" w:hAnsi="Times New Roman" w:cs="宋体"/>
                <w:kern w:val="0"/>
                <w:szCs w:val="21"/>
              </w:rPr>
              <w:t>GB/T 14164-2013</w:t>
            </w:r>
          </w:p>
        </w:tc>
        <w:tc>
          <w:tcPr>
            <w:tcW w:w="1795" w:type="dxa"/>
            <w:gridSpan w:val="2"/>
            <w:vAlign w:val="center"/>
          </w:tcPr>
          <w:p w14:paraId="63BF8C42">
            <w:pPr>
              <w:jc w:val="center"/>
              <w:rPr>
                <w:rFonts w:ascii="Times New Roman" w:hAnsi="Times New Roman" w:cs="宋体"/>
                <w:kern w:val="0"/>
                <w:szCs w:val="21"/>
              </w:rPr>
            </w:pPr>
            <w:r>
              <w:rPr>
                <w:rFonts w:hint="eastAsia" w:ascii="Times New Roman" w:hAnsi="Times New Roman" w:cs="宋体"/>
                <w:kern w:val="0"/>
                <w:szCs w:val="21"/>
              </w:rPr>
              <w:t>GB/T 229</w:t>
            </w:r>
          </w:p>
        </w:tc>
        <w:tc>
          <w:tcPr>
            <w:tcW w:w="976" w:type="dxa"/>
            <w:vAlign w:val="center"/>
          </w:tcPr>
          <w:p w14:paraId="4AF14C3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14140F09">
            <w:pPr>
              <w:jc w:val="center"/>
              <w:rPr>
                <w:rFonts w:ascii="Times New Roman" w:hAnsi="Times New Roman" w:cs="宋体"/>
                <w:kern w:val="0"/>
                <w:szCs w:val="21"/>
              </w:rPr>
            </w:pPr>
            <w:r>
              <w:rPr>
                <w:rFonts w:hint="eastAsia" w:ascii="Times New Roman" w:hAnsi="Times New Roman" w:cs="宋体"/>
                <w:kern w:val="0"/>
                <w:szCs w:val="21"/>
              </w:rPr>
              <w:t>——</w:t>
            </w:r>
          </w:p>
        </w:tc>
      </w:tr>
      <w:tr w14:paraId="27AE7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6ACABC38">
            <w:pPr>
              <w:jc w:val="center"/>
              <w:rPr>
                <w:rFonts w:ascii="Times New Roman" w:hAnsi="Times New Roman" w:cs="宋体"/>
                <w:kern w:val="0"/>
                <w:szCs w:val="21"/>
              </w:rPr>
            </w:pPr>
            <w:r>
              <w:rPr>
                <w:rFonts w:hint="eastAsia" w:ascii="Times New Roman" w:hAnsi="Times New Roman" w:cs="宋体"/>
                <w:kern w:val="0"/>
                <w:szCs w:val="21"/>
              </w:rPr>
              <w:t>10</w:t>
            </w:r>
          </w:p>
        </w:tc>
        <w:tc>
          <w:tcPr>
            <w:tcW w:w="1523" w:type="dxa"/>
            <w:vMerge w:val="restart"/>
            <w:vAlign w:val="center"/>
          </w:tcPr>
          <w:p w14:paraId="54FC32D5">
            <w:pPr>
              <w:jc w:val="center"/>
              <w:rPr>
                <w:rFonts w:ascii="Times New Roman" w:hAnsi="Times New Roman" w:cs="宋体"/>
                <w:kern w:val="0"/>
                <w:szCs w:val="21"/>
              </w:rPr>
            </w:pPr>
            <w:r>
              <w:rPr>
                <w:rFonts w:hint="eastAsia" w:ascii="Times New Roman" w:hAnsi="Times New Roman" w:cs="宋体"/>
                <w:kern w:val="0"/>
                <w:szCs w:val="21"/>
              </w:rPr>
              <w:t>承压设备用不锈钢钢板及钢带</w:t>
            </w:r>
          </w:p>
        </w:tc>
        <w:tc>
          <w:tcPr>
            <w:tcW w:w="1169" w:type="dxa"/>
            <w:vAlign w:val="center"/>
          </w:tcPr>
          <w:p w14:paraId="0EDE59FD">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45BBBE90">
            <w:pPr>
              <w:jc w:val="center"/>
              <w:rPr>
                <w:rFonts w:ascii="Times New Roman" w:hAnsi="Times New Roman" w:cs="宋体"/>
                <w:kern w:val="0"/>
                <w:szCs w:val="21"/>
              </w:rPr>
            </w:pPr>
            <w:r>
              <w:rPr>
                <w:rFonts w:hint="eastAsia" w:ascii="Times New Roman" w:hAnsi="Times New Roman" w:cs="宋体"/>
                <w:kern w:val="0"/>
                <w:szCs w:val="21"/>
              </w:rPr>
              <w:t>GB/T 713.7-2023</w:t>
            </w:r>
          </w:p>
        </w:tc>
        <w:tc>
          <w:tcPr>
            <w:tcW w:w="1795" w:type="dxa"/>
            <w:gridSpan w:val="2"/>
            <w:vAlign w:val="center"/>
          </w:tcPr>
          <w:p w14:paraId="78F3F320">
            <w:pPr>
              <w:jc w:val="center"/>
              <w:rPr>
                <w:rFonts w:ascii="Times New Roman" w:hAnsi="Times New Roman" w:cs="宋体"/>
                <w:kern w:val="0"/>
                <w:szCs w:val="21"/>
              </w:rPr>
            </w:pPr>
            <w:r>
              <w:rPr>
                <w:rFonts w:hint="eastAsia" w:ascii="Times New Roman" w:hAnsi="Times New Roman" w:cs="宋体"/>
                <w:kern w:val="0"/>
                <w:szCs w:val="21"/>
              </w:rPr>
              <w:t>GB/T 11170、GB/T 223、GB/T 20123、GB/T 20124</w:t>
            </w:r>
          </w:p>
        </w:tc>
        <w:tc>
          <w:tcPr>
            <w:tcW w:w="976" w:type="dxa"/>
            <w:vAlign w:val="center"/>
          </w:tcPr>
          <w:p w14:paraId="6C530836">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5F54777C">
            <w:pPr>
              <w:jc w:val="center"/>
              <w:rPr>
                <w:rFonts w:ascii="Times New Roman" w:hAnsi="Times New Roman" w:cs="宋体"/>
                <w:kern w:val="0"/>
                <w:szCs w:val="21"/>
              </w:rPr>
            </w:pPr>
            <w:r>
              <w:rPr>
                <w:rFonts w:hint="eastAsia" w:ascii="Times New Roman" w:hAnsi="Times New Roman" w:cs="宋体"/>
                <w:kern w:val="0"/>
                <w:szCs w:val="21"/>
              </w:rPr>
              <w:t>——</w:t>
            </w:r>
          </w:p>
        </w:tc>
      </w:tr>
      <w:tr w14:paraId="6D870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7E4096DC">
            <w:pPr>
              <w:jc w:val="center"/>
              <w:rPr>
                <w:rFonts w:ascii="Times New Roman" w:hAnsi="Times New Roman" w:cs="宋体"/>
                <w:kern w:val="0"/>
                <w:szCs w:val="21"/>
              </w:rPr>
            </w:pPr>
          </w:p>
        </w:tc>
        <w:tc>
          <w:tcPr>
            <w:tcW w:w="1523" w:type="dxa"/>
            <w:vMerge w:val="continue"/>
            <w:vAlign w:val="center"/>
          </w:tcPr>
          <w:p w14:paraId="141B15C3">
            <w:pPr>
              <w:jc w:val="center"/>
              <w:rPr>
                <w:rFonts w:ascii="Times New Roman" w:hAnsi="Times New Roman" w:cs="宋体"/>
                <w:kern w:val="0"/>
                <w:szCs w:val="21"/>
              </w:rPr>
            </w:pPr>
          </w:p>
        </w:tc>
        <w:tc>
          <w:tcPr>
            <w:tcW w:w="1169" w:type="dxa"/>
            <w:vAlign w:val="center"/>
          </w:tcPr>
          <w:p w14:paraId="114934AD">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2180E8F6">
            <w:pPr>
              <w:jc w:val="center"/>
              <w:rPr>
                <w:rFonts w:ascii="Times New Roman" w:hAnsi="Times New Roman" w:cs="宋体"/>
                <w:kern w:val="0"/>
                <w:szCs w:val="21"/>
              </w:rPr>
            </w:pPr>
            <w:r>
              <w:rPr>
                <w:rFonts w:hint="eastAsia" w:ascii="Times New Roman" w:hAnsi="Times New Roman" w:cs="宋体"/>
                <w:kern w:val="0"/>
                <w:szCs w:val="21"/>
              </w:rPr>
              <w:t>GB/T 713.7-2023</w:t>
            </w:r>
          </w:p>
        </w:tc>
        <w:tc>
          <w:tcPr>
            <w:tcW w:w="1795" w:type="dxa"/>
            <w:gridSpan w:val="2"/>
            <w:vAlign w:val="center"/>
          </w:tcPr>
          <w:p w14:paraId="26A34F8C">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755AC7C">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6B3B3F61">
            <w:pPr>
              <w:jc w:val="center"/>
              <w:rPr>
                <w:rFonts w:ascii="Times New Roman" w:hAnsi="Times New Roman" w:cs="宋体"/>
                <w:kern w:val="0"/>
                <w:szCs w:val="21"/>
              </w:rPr>
            </w:pPr>
            <w:r>
              <w:rPr>
                <w:rFonts w:hint="eastAsia" w:ascii="Times New Roman" w:hAnsi="Times New Roman" w:cs="宋体"/>
                <w:kern w:val="0"/>
                <w:szCs w:val="21"/>
              </w:rPr>
              <w:t>——</w:t>
            </w:r>
          </w:p>
        </w:tc>
      </w:tr>
      <w:tr w14:paraId="270DD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D97E3DD">
            <w:pPr>
              <w:jc w:val="center"/>
              <w:rPr>
                <w:rFonts w:ascii="Times New Roman" w:hAnsi="Times New Roman" w:cs="宋体"/>
                <w:kern w:val="0"/>
                <w:szCs w:val="21"/>
              </w:rPr>
            </w:pPr>
          </w:p>
        </w:tc>
        <w:tc>
          <w:tcPr>
            <w:tcW w:w="1523" w:type="dxa"/>
            <w:vMerge w:val="continue"/>
            <w:vAlign w:val="center"/>
          </w:tcPr>
          <w:p w14:paraId="45AF0340">
            <w:pPr>
              <w:jc w:val="center"/>
              <w:rPr>
                <w:rFonts w:ascii="Times New Roman" w:hAnsi="Times New Roman" w:cs="宋体"/>
                <w:kern w:val="0"/>
                <w:szCs w:val="21"/>
              </w:rPr>
            </w:pPr>
          </w:p>
        </w:tc>
        <w:tc>
          <w:tcPr>
            <w:tcW w:w="1169" w:type="dxa"/>
            <w:vAlign w:val="center"/>
          </w:tcPr>
          <w:p w14:paraId="56C27997">
            <w:pPr>
              <w:jc w:val="center"/>
              <w:rPr>
                <w:rFonts w:ascii="Times New Roman" w:hAnsi="Times New Roman" w:cs="宋体"/>
                <w:kern w:val="0"/>
                <w:szCs w:val="21"/>
              </w:rPr>
            </w:pPr>
            <w:r>
              <w:rPr>
                <w:rFonts w:hint="eastAsia" w:ascii="Times New Roman" w:hAnsi="Times New Roman" w:cs="宋体"/>
                <w:kern w:val="0"/>
                <w:szCs w:val="21"/>
              </w:rPr>
              <w:t>弯曲</w:t>
            </w:r>
          </w:p>
        </w:tc>
        <w:tc>
          <w:tcPr>
            <w:tcW w:w="1701" w:type="dxa"/>
            <w:gridSpan w:val="2"/>
            <w:vAlign w:val="center"/>
          </w:tcPr>
          <w:p w14:paraId="1F73AFA9">
            <w:pPr>
              <w:jc w:val="center"/>
              <w:rPr>
                <w:rFonts w:ascii="Times New Roman" w:hAnsi="Times New Roman" w:cs="宋体"/>
                <w:kern w:val="0"/>
                <w:szCs w:val="21"/>
              </w:rPr>
            </w:pPr>
            <w:r>
              <w:rPr>
                <w:rFonts w:hint="eastAsia" w:ascii="Times New Roman" w:hAnsi="Times New Roman" w:cs="宋体"/>
                <w:kern w:val="0"/>
                <w:szCs w:val="21"/>
              </w:rPr>
              <w:t>GB/T 713.7-2023</w:t>
            </w:r>
          </w:p>
        </w:tc>
        <w:tc>
          <w:tcPr>
            <w:tcW w:w="1795" w:type="dxa"/>
            <w:gridSpan w:val="2"/>
            <w:vAlign w:val="center"/>
          </w:tcPr>
          <w:p w14:paraId="01CDFE89">
            <w:pPr>
              <w:jc w:val="center"/>
              <w:rPr>
                <w:rFonts w:ascii="Times New Roman" w:hAnsi="Times New Roman" w:cs="宋体"/>
                <w:kern w:val="0"/>
                <w:szCs w:val="21"/>
              </w:rPr>
            </w:pPr>
            <w:r>
              <w:rPr>
                <w:rFonts w:hint="eastAsia" w:ascii="Times New Roman" w:hAnsi="Times New Roman" w:cs="宋体"/>
                <w:kern w:val="0"/>
                <w:szCs w:val="21"/>
              </w:rPr>
              <w:t>GB/T 232</w:t>
            </w:r>
          </w:p>
        </w:tc>
        <w:tc>
          <w:tcPr>
            <w:tcW w:w="976" w:type="dxa"/>
            <w:vAlign w:val="center"/>
          </w:tcPr>
          <w:p w14:paraId="08F013BD">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484F7515">
            <w:pPr>
              <w:jc w:val="center"/>
              <w:rPr>
                <w:rFonts w:ascii="Times New Roman" w:hAnsi="Times New Roman" w:cs="宋体"/>
                <w:kern w:val="0"/>
                <w:szCs w:val="21"/>
              </w:rPr>
            </w:pPr>
            <w:r>
              <w:rPr>
                <w:rFonts w:hint="eastAsia" w:ascii="Times New Roman" w:hAnsi="Times New Roman" w:cs="宋体"/>
                <w:kern w:val="0"/>
                <w:szCs w:val="21"/>
              </w:rPr>
              <w:t>——</w:t>
            </w:r>
          </w:p>
        </w:tc>
      </w:tr>
      <w:tr w14:paraId="5301F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67726041">
            <w:pPr>
              <w:jc w:val="center"/>
              <w:rPr>
                <w:rFonts w:ascii="Times New Roman" w:hAnsi="Times New Roman" w:cs="宋体"/>
                <w:kern w:val="0"/>
                <w:szCs w:val="21"/>
              </w:rPr>
            </w:pPr>
          </w:p>
        </w:tc>
        <w:tc>
          <w:tcPr>
            <w:tcW w:w="1523" w:type="dxa"/>
            <w:vMerge w:val="continue"/>
            <w:vAlign w:val="center"/>
          </w:tcPr>
          <w:p w14:paraId="5CF2B344">
            <w:pPr>
              <w:jc w:val="center"/>
              <w:rPr>
                <w:rFonts w:ascii="Times New Roman" w:hAnsi="Times New Roman" w:cs="宋体"/>
                <w:kern w:val="0"/>
                <w:szCs w:val="21"/>
              </w:rPr>
            </w:pPr>
          </w:p>
        </w:tc>
        <w:tc>
          <w:tcPr>
            <w:tcW w:w="1169" w:type="dxa"/>
            <w:vAlign w:val="center"/>
          </w:tcPr>
          <w:p w14:paraId="6E1A755F">
            <w:pPr>
              <w:jc w:val="center"/>
              <w:rPr>
                <w:rFonts w:ascii="Times New Roman" w:hAnsi="Times New Roman" w:cs="宋体"/>
                <w:kern w:val="0"/>
                <w:szCs w:val="21"/>
              </w:rPr>
            </w:pPr>
            <w:r>
              <w:rPr>
                <w:rFonts w:hint="eastAsia" w:ascii="Times New Roman" w:hAnsi="Times New Roman" w:cs="宋体"/>
                <w:kern w:val="0"/>
                <w:szCs w:val="21"/>
              </w:rPr>
              <w:t>硬度</w:t>
            </w:r>
          </w:p>
        </w:tc>
        <w:tc>
          <w:tcPr>
            <w:tcW w:w="1701" w:type="dxa"/>
            <w:gridSpan w:val="2"/>
            <w:vAlign w:val="center"/>
          </w:tcPr>
          <w:p w14:paraId="3E32793D">
            <w:pPr>
              <w:jc w:val="center"/>
              <w:rPr>
                <w:rFonts w:ascii="Times New Roman" w:hAnsi="Times New Roman" w:cs="宋体"/>
                <w:kern w:val="0"/>
                <w:szCs w:val="21"/>
              </w:rPr>
            </w:pPr>
            <w:r>
              <w:rPr>
                <w:rFonts w:hint="eastAsia" w:ascii="Times New Roman" w:hAnsi="Times New Roman" w:cs="宋体"/>
                <w:kern w:val="0"/>
                <w:szCs w:val="21"/>
              </w:rPr>
              <w:t>GB/T 713.7-2023</w:t>
            </w:r>
          </w:p>
        </w:tc>
        <w:tc>
          <w:tcPr>
            <w:tcW w:w="1795" w:type="dxa"/>
            <w:gridSpan w:val="2"/>
            <w:vAlign w:val="center"/>
          </w:tcPr>
          <w:p w14:paraId="2A9771A3">
            <w:pPr>
              <w:jc w:val="center"/>
              <w:rPr>
                <w:rFonts w:ascii="Times New Roman" w:hAnsi="Times New Roman" w:cs="宋体"/>
                <w:kern w:val="0"/>
                <w:szCs w:val="21"/>
              </w:rPr>
            </w:pPr>
            <w:r>
              <w:rPr>
                <w:rFonts w:hint="eastAsia" w:ascii="Times New Roman" w:hAnsi="Times New Roman" w:cs="宋体"/>
                <w:kern w:val="0"/>
                <w:szCs w:val="21"/>
              </w:rPr>
              <w:t>GB/T 231.1、GB/T 230.1、GB/T 4340.1</w:t>
            </w:r>
          </w:p>
        </w:tc>
        <w:tc>
          <w:tcPr>
            <w:tcW w:w="976" w:type="dxa"/>
            <w:vAlign w:val="center"/>
          </w:tcPr>
          <w:p w14:paraId="35206049">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7A5EA432">
            <w:pPr>
              <w:jc w:val="center"/>
              <w:rPr>
                <w:rFonts w:ascii="Times New Roman" w:hAnsi="Times New Roman" w:cs="宋体"/>
                <w:kern w:val="0"/>
                <w:szCs w:val="21"/>
              </w:rPr>
            </w:pPr>
            <w:r>
              <w:rPr>
                <w:rFonts w:hint="eastAsia" w:ascii="Times New Roman" w:hAnsi="Times New Roman" w:cs="宋体"/>
                <w:kern w:val="0"/>
                <w:szCs w:val="21"/>
              </w:rPr>
              <w:t>——</w:t>
            </w:r>
          </w:p>
        </w:tc>
      </w:tr>
      <w:tr w14:paraId="2742C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5D204EE3">
            <w:pPr>
              <w:jc w:val="center"/>
              <w:rPr>
                <w:rFonts w:ascii="Times New Roman" w:hAnsi="Times New Roman" w:cs="宋体"/>
                <w:kern w:val="0"/>
                <w:szCs w:val="21"/>
              </w:rPr>
            </w:pPr>
            <w:r>
              <w:rPr>
                <w:rFonts w:hint="eastAsia" w:ascii="Times New Roman" w:hAnsi="Times New Roman" w:cs="宋体"/>
                <w:kern w:val="0"/>
                <w:szCs w:val="21"/>
              </w:rPr>
              <w:t>11</w:t>
            </w:r>
          </w:p>
        </w:tc>
        <w:tc>
          <w:tcPr>
            <w:tcW w:w="1523" w:type="dxa"/>
            <w:vMerge w:val="restart"/>
            <w:vAlign w:val="center"/>
          </w:tcPr>
          <w:p w14:paraId="4F7AE941">
            <w:pPr>
              <w:jc w:val="center"/>
              <w:rPr>
                <w:rFonts w:ascii="Times New Roman" w:hAnsi="Times New Roman" w:cs="宋体"/>
                <w:kern w:val="0"/>
                <w:szCs w:val="21"/>
              </w:rPr>
            </w:pPr>
            <w:r>
              <w:rPr>
                <w:rFonts w:hint="eastAsia" w:ascii="Times New Roman" w:hAnsi="Times New Roman" w:cs="宋体"/>
                <w:kern w:val="0"/>
                <w:szCs w:val="21"/>
              </w:rPr>
              <w:t>弹簧钢、工具钢冷轧钢带</w:t>
            </w:r>
          </w:p>
        </w:tc>
        <w:tc>
          <w:tcPr>
            <w:tcW w:w="1169" w:type="dxa"/>
            <w:vAlign w:val="center"/>
          </w:tcPr>
          <w:p w14:paraId="76C3A181">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10B713C1">
            <w:pPr>
              <w:jc w:val="center"/>
              <w:rPr>
                <w:rFonts w:ascii="Times New Roman" w:hAnsi="Times New Roman" w:cs="宋体"/>
                <w:kern w:val="0"/>
                <w:szCs w:val="21"/>
              </w:rPr>
            </w:pPr>
            <w:r>
              <w:rPr>
                <w:rFonts w:hint="eastAsia" w:ascii="Times New Roman" w:hAnsi="Times New Roman" w:cs="宋体"/>
                <w:kern w:val="0"/>
                <w:szCs w:val="21"/>
              </w:rPr>
              <w:t>YB/T 5058-2005</w:t>
            </w:r>
          </w:p>
        </w:tc>
        <w:tc>
          <w:tcPr>
            <w:tcW w:w="1795" w:type="dxa"/>
            <w:gridSpan w:val="2"/>
            <w:vAlign w:val="center"/>
          </w:tcPr>
          <w:p w14:paraId="089F54D9">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6E91E7F8">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0A19880B">
            <w:pPr>
              <w:jc w:val="center"/>
              <w:rPr>
                <w:rFonts w:ascii="Times New Roman" w:hAnsi="Times New Roman" w:cs="宋体"/>
                <w:kern w:val="0"/>
                <w:szCs w:val="21"/>
              </w:rPr>
            </w:pPr>
            <w:r>
              <w:rPr>
                <w:rFonts w:hint="eastAsia" w:ascii="Times New Roman" w:hAnsi="Times New Roman" w:cs="宋体"/>
                <w:kern w:val="0"/>
                <w:szCs w:val="21"/>
              </w:rPr>
              <w:t>——</w:t>
            </w:r>
          </w:p>
        </w:tc>
      </w:tr>
      <w:tr w14:paraId="4C432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06A1DDF8">
            <w:pPr>
              <w:jc w:val="center"/>
              <w:rPr>
                <w:rFonts w:ascii="Times New Roman" w:hAnsi="Times New Roman" w:cs="宋体"/>
                <w:kern w:val="0"/>
                <w:szCs w:val="21"/>
              </w:rPr>
            </w:pPr>
          </w:p>
        </w:tc>
        <w:tc>
          <w:tcPr>
            <w:tcW w:w="1523" w:type="dxa"/>
            <w:vMerge w:val="continue"/>
            <w:vAlign w:val="center"/>
          </w:tcPr>
          <w:p w14:paraId="1497C7C1">
            <w:pPr>
              <w:jc w:val="center"/>
              <w:rPr>
                <w:rFonts w:ascii="Times New Roman" w:hAnsi="Times New Roman" w:cs="宋体"/>
                <w:kern w:val="0"/>
                <w:szCs w:val="21"/>
              </w:rPr>
            </w:pPr>
          </w:p>
        </w:tc>
        <w:tc>
          <w:tcPr>
            <w:tcW w:w="1169" w:type="dxa"/>
            <w:vAlign w:val="center"/>
          </w:tcPr>
          <w:p w14:paraId="3AEC9892">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10871BFA">
            <w:pPr>
              <w:jc w:val="center"/>
              <w:rPr>
                <w:rFonts w:ascii="Times New Roman" w:hAnsi="Times New Roman" w:cs="宋体"/>
                <w:kern w:val="0"/>
                <w:szCs w:val="21"/>
              </w:rPr>
            </w:pPr>
            <w:r>
              <w:rPr>
                <w:rFonts w:hint="eastAsia" w:ascii="Times New Roman" w:hAnsi="Times New Roman" w:cs="宋体"/>
                <w:kern w:val="0"/>
                <w:szCs w:val="21"/>
              </w:rPr>
              <w:t>YB/T 5058-2005</w:t>
            </w:r>
          </w:p>
        </w:tc>
        <w:tc>
          <w:tcPr>
            <w:tcW w:w="1795" w:type="dxa"/>
            <w:gridSpan w:val="2"/>
            <w:vAlign w:val="center"/>
          </w:tcPr>
          <w:p w14:paraId="29E446EE">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0E29FD25">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464DF21">
            <w:pPr>
              <w:jc w:val="center"/>
              <w:rPr>
                <w:rFonts w:ascii="Times New Roman" w:hAnsi="Times New Roman" w:cs="宋体"/>
                <w:kern w:val="0"/>
                <w:szCs w:val="21"/>
              </w:rPr>
            </w:pPr>
            <w:r>
              <w:rPr>
                <w:rFonts w:hint="eastAsia" w:ascii="Times New Roman" w:hAnsi="Times New Roman" w:cs="宋体"/>
                <w:kern w:val="0"/>
                <w:szCs w:val="21"/>
              </w:rPr>
              <w:t>——</w:t>
            </w:r>
          </w:p>
        </w:tc>
      </w:tr>
      <w:tr w14:paraId="6B36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1D398F0A">
            <w:pPr>
              <w:jc w:val="center"/>
              <w:rPr>
                <w:rFonts w:ascii="Times New Roman" w:hAnsi="Times New Roman" w:cs="宋体"/>
                <w:kern w:val="0"/>
                <w:szCs w:val="21"/>
              </w:rPr>
            </w:pPr>
          </w:p>
        </w:tc>
        <w:tc>
          <w:tcPr>
            <w:tcW w:w="1523" w:type="dxa"/>
            <w:vMerge w:val="continue"/>
            <w:vAlign w:val="center"/>
          </w:tcPr>
          <w:p w14:paraId="63FD29AE">
            <w:pPr>
              <w:jc w:val="center"/>
              <w:rPr>
                <w:rFonts w:ascii="Times New Roman" w:hAnsi="Times New Roman" w:cs="宋体"/>
                <w:kern w:val="0"/>
                <w:szCs w:val="21"/>
              </w:rPr>
            </w:pPr>
          </w:p>
        </w:tc>
        <w:tc>
          <w:tcPr>
            <w:tcW w:w="1169" w:type="dxa"/>
            <w:vAlign w:val="center"/>
          </w:tcPr>
          <w:p w14:paraId="2CF72A6B">
            <w:pPr>
              <w:jc w:val="center"/>
              <w:rPr>
                <w:rFonts w:ascii="Times New Roman" w:hAnsi="Times New Roman" w:cs="宋体"/>
                <w:kern w:val="0"/>
                <w:szCs w:val="21"/>
              </w:rPr>
            </w:pPr>
            <w:r>
              <w:rPr>
                <w:rFonts w:hint="eastAsia" w:ascii="Times New Roman" w:hAnsi="Times New Roman" w:cs="宋体"/>
                <w:kern w:val="0"/>
                <w:szCs w:val="21"/>
              </w:rPr>
              <w:t>脱碳层</w:t>
            </w:r>
          </w:p>
        </w:tc>
        <w:tc>
          <w:tcPr>
            <w:tcW w:w="1701" w:type="dxa"/>
            <w:gridSpan w:val="2"/>
            <w:vAlign w:val="center"/>
          </w:tcPr>
          <w:p w14:paraId="67E5C83A">
            <w:pPr>
              <w:jc w:val="center"/>
              <w:rPr>
                <w:rFonts w:ascii="Times New Roman" w:hAnsi="Times New Roman" w:cs="宋体"/>
                <w:kern w:val="0"/>
                <w:szCs w:val="21"/>
              </w:rPr>
            </w:pPr>
            <w:r>
              <w:rPr>
                <w:rFonts w:hint="eastAsia" w:ascii="Times New Roman" w:hAnsi="Times New Roman" w:cs="宋体"/>
                <w:kern w:val="0"/>
                <w:szCs w:val="21"/>
              </w:rPr>
              <w:t>YB/T 5058-2005</w:t>
            </w:r>
          </w:p>
        </w:tc>
        <w:tc>
          <w:tcPr>
            <w:tcW w:w="1795" w:type="dxa"/>
            <w:gridSpan w:val="2"/>
            <w:vAlign w:val="center"/>
          </w:tcPr>
          <w:p w14:paraId="2D1427EE">
            <w:pPr>
              <w:jc w:val="center"/>
              <w:rPr>
                <w:rFonts w:ascii="Times New Roman" w:hAnsi="Times New Roman" w:cs="宋体"/>
                <w:kern w:val="0"/>
                <w:szCs w:val="21"/>
              </w:rPr>
            </w:pPr>
            <w:r>
              <w:rPr>
                <w:rFonts w:hint="eastAsia" w:ascii="Times New Roman" w:hAnsi="Times New Roman" w:cs="宋体"/>
                <w:kern w:val="0"/>
                <w:szCs w:val="21"/>
              </w:rPr>
              <w:t>GB/T 224</w:t>
            </w:r>
          </w:p>
        </w:tc>
        <w:tc>
          <w:tcPr>
            <w:tcW w:w="976" w:type="dxa"/>
            <w:vAlign w:val="center"/>
          </w:tcPr>
          <w:p w14:paraId="767015F0">
            <w:pPr>
              <w:jc w:val="center"/>
              <w:rPr>
                <w:rFonts w:ascii="Times New Roman" w:hAnsi="Times New Roman" w:cs="宋体"/>
                <w:kern w:val="0"/>
                <w:szCs w:val="21"/>
              </w:rPr>
            </w:pPr>
            <w:r>
              <w:rPr>
                <w:rFonts w:hint="eastAsia" w:ascii="Times New Roman" w:hAnsi="Times New Roman" w:cs="宋体"/>
                <w:kern w:val="0"/>
                <w:szCs w:val="21"/>
              </w:rPr>
              <w:t>B</w:t>
            </w:r>
          </w:p>
        </w:tc>
        <w:tc>
          <w:tcPr>
            <w:tcW w:w="666" w:type="dxa"/>
            <w:vAlign w:val="center"/>
          </w:tcPr>
          <w:p w14:paraId="0DF5D4B3">
            <w:pPr>
              <w:jc w:val="center"/>
              <w:rPr>
                <w:rFonts w:ascii="Times New Roman" w:hAnsi="Times New Roman" w:cs="宋体"/>
                <w:kern w:val="0"/>
                <w:szCs w:val="21"/>
              </w:rPr>
            </w:pPr>
            <w:r>
              <w:rPr>
                <w:rFonts w:hint="eastAsia" w:ascii="Times New Roman" w:hAnsi="Times New Roman" w:cs="宋体"/>
                <w:kern w:val="0"/>
                <w:szCs w:val="21"/>
              </w:rPr>
              <w:t>——</w:t>
            </w:r>
          </w:p>
        </w:tc>
      </w:tr>
      <w:tr w14:paraId="634D5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restart"/>
            <w:vAlign w:val="center"/>
          </w:tcPr>
          <w:p w14:paraId="46BCACA3">
            <w:pPr>
              <w:jc w:val="center"/>
              <w:rPr>
                <w:rFonts w:ascii="Times New Roman" w:hAnsi="Times New Roman" w:cs="宋体"/>
                <w:kern w:val="0"/>
                <w:szCs w:val="21"/>
              </w:rPr>
            </w:pPr>
            <w:r>
              <w:rPr>
                <w:rFonts w:hint="eastAsia" w:ascii="Times New Roman" w:hAnsi="Times New Roman" w:cs="宋体"/>
                <w:kern w:val="0"/>
                <w:szCs w:val="21"/>
              </w:rPr>
              <w:t>12</w:t>
            </w:r>
          </w:p>
        </w:tc>
        <w:tc>
          <w:tcPr>
            <w:tcW w:w="1523" w:type="dxa"/>
            <w:vMerge w:val="restart"/>
            <w:vAlign w:val="center"/>
          </w:tcPr>
          <w:p w14:paraId="68AC7DA6">
            <w:pPr>
              <w:jc w:val="center"/>
              <w:rPr>
                <w:rFonts w:ascii="Times New Roman" w:hAnsi="Times New Roman" w:cs="宋体"/>
                <w:kern w:val="0"/>
                <w:szCs w:val="21"/>
              </w:rPr>
            </w:pPr>
            <w:r>
              <w:rPr>
                <w:rFonts w:hint="eastAsia" w:ascii="Times New Roman" w:hAnsi="Times New Roman" w:cs="宋体"/>
                <w:kern w:val="0"/>
                <w:szCs w:val="21"/>
              </w:rPr>
              <w:t>低碳钢冷轧钢带</w:t>
            </w:r>
          </w:p>
        </w:tc>
        <w:tc>
          <w:tcPr>
            <w:tcW w:w="1169" w:type="dxa"/>
            <w:vAlign w:val="center"/>
          </w:tcPr>
          <w:p w14:paraId="0B10784F">
            <w:pPr>
              <w:jc w:val="center"/>
              <w:rPr>
                <w:rFonts w:ascii="Times New Roman" w:hAnsi="Times New Roman" w:cs="宋体"/>
                <w:kern w:val="0"/>
                <w:szCs w:val="21"/>
              </w:rPr>
            </w:pPr>
            <w:r>
              <w:rPr>
                <w:rFonts w:hint="eastAsia" w:ascii="Times New Roman" w:hAnsi="Times New Roman" w:cs="宋体"/>
                <w:kern w:val="0"/>
                <w:szCs w:val="21"/>
              </w:rPr>
              <w:t>化学成分</w:t>
            </w:r>
          </w:p>
        </w:tc>
        <w:tc>
          <w:tcPr>
            <w:tcW w:w="1701" w:type="dxa"/>
            <w:gridSpan w:val="2"/>
            <w:vAlign w:val="center"/>
          </w:tcPr>
          <w:p w14:paraId="1DAE8B0D">
            <w:pPr>
              <w:jc w:val="center"/>
              <w:rPr>
                <w:rFonts w:ascii="Times New Roman" w:hAnsi="Times New Roman" w:cs="宋体"/>
                <w:kern w:val="0"/>
                <w:szCs w:val="21"/>
              </w:rPr>
            </w:pPr>
            <w:r>
              <w:rPr>
                <w:rFonts w:hint="eastAsia" w:ascii="Times New Roman" w:hAnsi="Times New Roman" w:cs="宋体"/>
                <w:kern w:val="0"/>
                <w:szCs w:val="21"/>
              </w:rPr>
              <w:t>YB/T 5059-2013</w:t>
            </w:r>
          </w:p>
        </w:tc>
        <w:tc>
          <w:tcPr>
            <w:tcW w:w="1795" w:type="dxa"/>
            <w:gridSpan w:val="2"/>
            <w:vAlign w:val="center"/>
          </w:tcPr>
          <w:p w14:paraId="35337AA2">
            <w:pPr>
              <w:jc w:val="center"/>
              <w:rPr>
                <w:rFonts w:ascii="Times New Roman" w:hAnsi="Times New Roman" w:cs="宋体"/>
                <w:kern w:val="0"/>
                <w:szCs w:val="21"/>
              </w:rPr>
            </w:pPr>
            <w:r>
              <w:rPr>
                <w:rFonts w:hint="eastAsia" w:ascii="Times New Roman" w:hAnsi="Times New Roman" w:cs="宋体"/>
                <w:kern w:val="0"/>
                <w:szCs w:val="21"/>
              </w:rPr>
              <w:t>GB/T 223</w:t>
            </w:r>
          </w:p>
        </w:tc>
        <w:tc>
          <w:tcPr>
            <w:tcW w:w="976" w:type="dxa"/>
            <w:vAlign w:val="center"/>
          </w:tcPr>
          <w:p w14:paraId="11DD3516">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8EACA0B">
            <w:pPr>
              <w:jc w:val="center"/>
              <w:rPr>
                <w:rFonts w:ascii="Times New Roman" w:hAnsi="Times New Roman" w:cs="宋体"/>
                <w:kern w:val="0"/>
                <w:szCs w:val="21"/>
              </w:rPr>
            </w:pPr>
            <w:r>
              <w:rPr>
                <w:rFonts w:hint="eastAsia" w:ascii="Times New Roman" w:hAnsi="Times New Roman" w:cs="宋体"/>
                <w:kern w:val="0"/>
                <w:szCs w:val="21"/>
              </w:rPr>
              <w:t>——</w:t>
            </w:r>
          </w:p>
        </w:tc>
      </w:tr>
      <w:tr w14:paraId="4E991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445" w:type="dxa"/>
            <w:vMerge w:val="continue"/>
            <w:vAlign w:val="center"/>
          </w:tcPr>
          <w:p w14:paraId="44B08934">
            <w:pPr>
              <w:jc w:val="center"/>
              <w:rPr>
                <w:rFonts w:ascii="Times New Roman" w:hAnsi="Times New Roman" w:cs="宋体"/>
                <w:kern w:val="0"/>
                <w:szCs w:val="21"/>
              </w:rPr>
            </w:pPr>
          </w:p>
        </w:tc>
        <w:tc>
          <w:tcPr>
            <w:tcW w:w="1523" w:type="dxa"/>
            <w:vMerge w:val="continue"/>
            <w:vAlign w:val="center"/>
          </w:tcPr>
          <w:p w14:paraId="3BC34374">
            <w:pPr>
              <w:jc w:val="center"/>
              <w:rPr>
                <w:rFonts w:ascii="Times New Roman" w:hAnsi="Times New Roman" w:cs="宋体"/>
                <w:kern w:val="0"/>
                <w:szCs w:val="21"/>
              </w:rPr>
            </w:pPr>
          </w:p>
        </w:tc>
        <w:tc>
          <w:tcPr>
            <w:tcW w:w="1169" w:type="dxa"/>
            <w:vAlign w:val="center"/>
          </w:tcPr>
          <w:p w14:paraId="020EC9FF">
            <w:pPr>
              <w:jc w:val="center"/>
              <w:rPr>
                <w:rFonts w:ascii="Times New Roman" w:hAnsi="Times New Roman" w:cs="宋体"/>
                <w:kern w:val="0"/>
                <w:szCs w:val="21"/>
              </w:rPr>
            </w:pPr>
            <w:r>
              <w:rPr>
                <w:rFonts w:hint="eastAsia" w:ascii="Times New Roman" w:hAnsi="Times New Roman" w:cs="宋体"/>
                <w:kern w:val="0"/>
                <w:szCs w:val="21"/>
              </w:rPr>
              <w:t>拉伸试验</w:t>
            </w:r>
          </w:p>
        </w:tc>
        <w:tc>
          <w:tcPr>
            <w:tcW w:w="1701" w:type="dxa"/>
            <w:gridSpan w:val="2"/>
            <w:vAlign w:val="center"/>
          </w:tcPr>
          <w:p w14:paraId="4CB7AFEF">
            <w:pPr>
              <w:jc w:val="center"/>
              <w:rPr>
                <w:rFonts w:ascii="Times New Roman" w:hAnsi="Times New Roman" w:cs="宋体"/>
                <w:kern w:val="0"/>
                <w:szCs w:val="21"/>
              </w:rPr>
            </w:pPr>
            <w:r>
              <w:rPr>
                <w:rFonts w:hint="eastAsia" w:ascii="Times New Roman" w:hAnsi="Times New Roman" w:cs="宋体"/>
                <w:kern w:val="0"/>
                <w:szCs w:val="21"/>
              </w:rPr>
              <w:t>YB/T 5059-2013</w:t>
            </w:r>
          </w:p>
        </w:tc>
        <w:tc>
          <w:tcPr>
            <w:tcW w:w="1795" w:type="dxa"/>
            <w:gridSpan w:val="2"/>
            <w:vAlign w:val="center"/>
          </w:tcPr>
          <w:p w14:paraId="25AD84D7">
            <w:pPr>
              <w:jc w:val="center"/>
              <w:rPr>
                <w:rFonts w:ascii="Times New Roman" w:hAnsi="Times New Roman" w:cs="宋体"/>
                <w:kern w:val="0"/>
                <w:szCs w:val="21"/>
              </w:rPr>
            </w:pPr>
            <w:r>
              <w:rPr>
                <w:rFonts w:hint="eastAsia" w:ascii="Times New Roman" w:hAnsi="Times New Roman" w:cs="宋体"/>
                <w:kern w:val="0"/>
                <w:szCs w:val="21"/>
              </w:rPr>
              <w:t>GB/T 228.1</w:t>
            </w:r>
          </w:p>
        </w:tc>
        <w:tc>
          <w:tcPr>
            <w:tcW w:w="976" w:type="dxa"/>
            <w:vAlign w:val="center"/>
          </w:tcPr>
          <w:p w14:paraId="31CD23F0">
            <w:pPr>
              <w:jc w:val="center"/>
              <w:rPr>
                <w:rFonts w:ascii="Times New Roman" w:hAnsi="Times New Roman" w:cs="宋体"/>
                <w:kern w:val="0"/>
                <w:szCs w:val="21"/>
              </w:rPr>
            </w:pPr>
            <w:r>
              <w:rPr>
                <w:rFonts w:hint="eastAsia" w:ascii="Times New Roman" w:hAnsi="Times New Roman" w:cs="宋体"/>
                <w:kern w:val="0"/>
                <w:szCs w:val="21"/>
              </w:rPr>
              <w:t>A</w:t>
            </w:r>
          </w:p>
        </w:tc>
        <w:tc>
          <w:tcPr>
            <w:tcW w:w="666" w:type="dxa"/>
            <w:vAlign w:val="center"/>
          </w:tcPr>
          <w:p w14:paraId="775F4E19">
            <w:pPr>
              <w:jc w:val="center"/>
              <w:rPr>
                <w:rFonts w:ascii="Times New Roman" w:hAnsi="Times New Roman" w:cs="宋体"/>
                <w:kern w:val="0"/>
                <w:szCs w:val="21"/>
              </w:rPr>
            </w:pPr>
            <w:r>
              <w:rPr>
                <w:rFonts w:hint="eastAsia" w:ascii="Times New Roman" w:hAnsi="Times New Roman" w:cs="宋体"/>
                <w:kern w:val="0"/>
                <w:szCs w:val="21"/>
              </w:rPr>
              <w:t>——</w:t>
            </w:r>
          </w:p>
        </w:tc>
      </w:tr>
    </w:tbl>
    <w:p w14:paraId="77213135">
      <w:pPr>
        <w:spacing w:line="360" w:lineRule="auto"/>
        <w:jc w:val="center"/>
        <w:rPr>
          <w:rFonts w:ascii="Times New Roman" w:hAnsi="Times New Roman" w:cs="宋体"/>
          <w:b/>
          <w:bCs/>
          <w:szCs w:val="21"/>
        </w:rPr>
      </w:pPr>
    </w:p>
    <w:p w14:paraId="7D160C97">
      <w:pPr>
        <w:spacing w:line="360" w:lineRule="auto"/>
        <w:jc w:val="center"/>
        <w:rPr>
          <w:rFonts w:ascii="Times New Roman" w:hAnsi="Times New Roman" w:cs="宋体"/>
          <w:b/>
          <w:bCs/>
          <w:szCs w:val="21"/>
        </w:rPr>
      </w:pPr>
      <w:r>
        <w:rPr>
          <w:rFonts w:hint="eastAsia" w:ascii="Times New Roman" w:hAnsi="Times New Roman" w:cs="宋体"/>
          <w:b/>
          <w:bCs/>
          <w:szCs w:val="21"/>
        </w:rPr>
        <w:t>表3铝材检测项目</w:t>
      </w:r>
    </w:p>
    <w:tbl>
      <w:tblPr>
        <w:tblStyle w:val="45"/>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1418"/>
        <w:gridCol w:w="1984"/>
        <w:gridCol w:w="1985"/>
        <w:gridCol w:w="2409"/>
      </w:tblGrid>
      <w:tr w14:paraId="781E8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Align w:val="center"/>
          </w:tcPr>
          <w:p w14:paraId="02460A38">
            <w:pPr>
              <w:spacing w:line="360" w:lineRule="auto"/>
              <w:jc w:val="center"/>
              <w:rPr>
                <w:rFonts w:ascii="Times New Roman" w:hAnsi="Times New Roman" w:cs="宋体"/>
                <w:szCs w:val="21"/>
              </w:rPr>
            </w:pPr>
            <w:r>
              <w:rPr>
                <w:rFonts w:hint="eastAsia" w:ascii="Times New Roman" w:hAnsi="Times New Roman" w:cs="宋体"/>
                <w:szCs w:val="21"/>
              </w:rPr>
              <w:t>序号</w:t>
            </w:r>
          </w:p>
        </w:tc>
        <w:tc>
          <w:tcPr>
            <w:tcW w:w="1418" w:type="dxa"/>
            <w:vAlign w:val="center"/>
          </w:tcPr>
          <w:p w14:paraId="0C214245">
            <w:pPr>
              <w:spacing w:line="360" w:lineRule="auto"/>
              <w:jc w:val="center"/>
              <w:rPr>
                <w:rFonts w:ascii="Times New Roman" w:hAnsi="Times New Roman" w:cs="宋体"/>
                <w:szCs w:val="21"/>
              </w:rPr>
            </w:pPr>
            <w:r>
              <w:rPr>
                <w:rFonts w:hint="eastAsia" w:ascii="Times New Roman" w:hAnsi="Times New Roman" w:cs="宋体"/>
                <w:szCs w:val="21"/>
              </w:rPr>
              <w:t>产品名称（类别）</w:t>
            </w:r>
          </w:p>
        </w:tc>
        <w:tc>
          <w:tcPr>
            <w:tcW w:w="1984" w:type="dxa"/>
            <w:vAlign w:val="center"/>
          </w:tcPr>
          <w:p w14:paraId="4D858E42">
            <w:pPr>
              <w:spacing w:line="360" w:lineRule="auto"/>
              <w:jc w:val="center"/>
              <w:rPr>
                <w:rFonts w:ascii="Times New Roman" w:hAnsi="Times New Roman" w:cs="宋体"/>
                <w:szCs w:val="21"/>
              </w:rPr>
            </w:pPr>
            <w:r>
              <w:rPr>
                <w:rFonts w:hint="eastAsia" w:ascii="Times New Roman" w:hAnsi="Times New Roman" w:cs="宋体"/>
                <w:szCs w:val="21"/>
              </w:rPr>
              <w:t>检验项目</w:t>
            </w:r>
          </w:p>
        </w:tc>
        <w:tc>
          <w:tcPr>
            <w:tcW w:w="1985" w:type="dxa"/>
            <w:vAlign w:val="center"/>
          </w:tcPr>
          <w:p w14:paraId="7060D42E">
            <w:pPr>
              <w:spacing w:line="360" w:lineRule="auto"/>
              <w:jc w:val="center"/>
              <w:rPr>
                <w:rFonts w:ascii="Times New Roman" w:hAnsi="Times New Roman" w:cs="宋体"/>
                <w:szCs w:val="21"/>
              </w:rPr>
            </w:pPr>
            <w:r>
              <w:rPr>
                <w:rFonts w:hint="eastAsia" w:ascii="Times New Roman" w:hAnsi="Times New Roman" w:cs="宋体"/>
                <w:szCs w:val="21"/>
              </w:rPr>
              <w:t>检验依据</w:t>
            </w:r>
          </w:p>
        </w:tc>
        <w:tc>
          <w:tcPr>
            <w:tcW w:w="2409" w:type="dxa"/>
            <w:vAlign w:val="center"/>
          </w:tcPr>
          <w:p w14:paraId="6A975B4A">
            <w:pPr>
              <w:spacing w:line="360" w:lineRule="auto"/>
              <w:jc w:val="center"/>
              <w:rPr>
                <w:rFonts w:ascii="Times New Roman" w:hAnsi="Times New Roman" w:cs="宋体"/>
                <w:szCs w:val="21"/>
              </w:rPr>
            </w:pPr>
            <w:r>
              <w:rPr>
                <w:rFonts w:hint="eastAsia" w:ascii="Times New Roman" w:hAnsi="Times New Roman" w:cs="宋体"/>
                <w:szCs w:val="21"/>
              </w:rPr>
              <w:t>检验检测方法</w:t>
            </w:r>
          </w:p>
        </w:tc>
      </w:tr>
      <w:tr w14:paraId="114D9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vAlign w:val="center"/>
          </w:tcPr>
          <w:p w14:paraId="1B1296A9">
            <w:pPr>
              <w:spacing w:line="360" w:lineRule="auto"/>
              <w:jc w:val="center"/>
              <w:rPr>
                <w:rFonts w:ascii="Times New Roman" w:hAnsi="Times New Roman" w:cs="宋体"/>
                <w:szCs w:val="21"/>
              </w:rPr>
            </w:pPr>
            <w:r>
              <w:rPr>
                <w:rFonts w:hint="eastAsia" w:ascii="Times New Roman" w:hAnsi="Times New Roman" w:cs="宋体"/>
                <w:szCs w:val="21"/>
              </w:rPr>
              <w:t>1</w:t>
            </w:r>
          </w:p>
        </w:tc>
        <w:tc>
          <w:tcPr>
            <w:tcW w:w="1418" w:type="dxa"/>
            <w:vMerge w:val="restart"/>
            <w:vAlign w:val="center"/>
          </w:tcPr>
          <w:p w14:paraId="7A1EB26E">
            <w:pPr>
              <w:spacing w:line="360" w:lineRule="auto"/>
              <w:jc w:val="center"/>
              <w:rPr>
                <w:rFonts w:ascii="Times New Roman" w:hAnsi="Times New Roman" w:cs="宋体"/>
                <w:szCs w:val="21"/>
              </w:rPr>
            </w:pPr>
            <w:r>
              <w:rPr>
                <w:rFonts w:hint="eastAsia" w:ascii="Times New Roman" w:hAnsi="Times New Roman" w:cs="宋体"/>
                <w:szCs w:val="21"/>
              </w:rPr>
              <w:t>一般工业用铝及铝合金板(带)</w:t>
            </w:r>
          </w:p>
        </w:tc>
        <w:tc>
          <w:tcPr>
            <w:tcW w:w="1984" w:type="dxa"/>
            <w:vAlign w:val="center"/>
          </w:tcPr>
          <w:p w14:paraId="22E39FCF">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1985" w:type="dxa"/>
            <w:vAlign w:val="center"/>
          </w:tcPr>
          <w:p w14:paraId="204F8890">
            <w:pPr>
              <w:spacing w:line="360" w:lineRule="auto"/>
              <w:jc w:val="center"/>
              <w:rPr>
                <w:rFonts w:ascii="Times New Roman" w:hAnsi="Times New Roman" w:cs="宋体"/>
                <w:szCs w:val="21"/>
              </w:rPr>
            </w:pPr>
            <w:r>
              <w:rPr>
                <w:rFonts w:hint="eastAsia" w:ascii="Times New Roman" w:hAnsi="Times New Roman" w:cs="宋体"/>
                <w:szCs w:val="21"/>
              </w:rPr>
              <w:t>GB/T 3880.1-2023</w:t>
            </w:r>
          </w:p>
        </w:tc>
        <w:tc>
          <w:tcPr>
            <w:tcW w:w="2409" w:type="dxa"/>
            <w:vAlign w:val="center"/>
          </w:tcPr>
          <w:p w14:paraId="348F4008">
            <w:pPr>
              <w:spacing w:line="360" w:lineRule="auto"/>
              <w:jc w:val="center"/>
              <w:rPr>
                <w:rFonts w:ascii="Times New Roman" w:hAnsi="Times New Roman" w:cs="宋体"/>
                <w:szCs w:val="21"/>
              </w:rPr>
            </w:pPr>
            <w:r>
              <w:rPr>
                <w:rFonts w:hint="eastAsia" w:ascii="Times New Roman" w:hAnsi="Times New Roman" w:cs="宋体"/>
                <w:szCs w:val="21"/>
              </w:rPr>
              <w:t>GB/T 20975</w:t>
            </w:r>
          </w:p>
          <w:p w14:paraId="3B0C1BDD">
            <w:pPr>
              <w:spacing w:line="360" w:lineRule="auto"/>
              <w:jc w:val="center"/>
              <w:rPr>
                <w:rFonts w:ascii="Times New Roman" w:hAnsi="Times New Roman" w:cs="宋体"/>
                <w:szCs w:val="21"/>
              </w:rPr>
            </w:pPr>
            <w:r>
              <w:rPr>
                <w:rFonts w:hint="eastAsia" w:ascii="Times New Roman" w:hAnsi="Times New Roman" w:cs="宋体"/>
                <w:szCs w:val="21"/>
              </w:rPr>
              <w:t>GB/T 7999</w:t>
            </w:r>
          </w:p>
        </w:tc>
      </w:tr>
      <w:tr w14:paraId="41E8B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591428C3">
            <w:pPr>
              <w:spacing w:line="360" w:lineRule="auto"/>
              <w:jc w:val="center"/>
              <w:rPr>
                <w:rFonts w:ascii="Times New Roman" w:hAnsi="Times New Roman" w:cs="宋体"/>
                <w:szCs w:val="21"/>
              </w:rPr>
            </w:pPr>
          </w:p>
        </w:tc>
        <w:tc>
          <w:tcPr>
            <w:tcW w:w="1418" w:type="dxa"/>
            <w:vMerge w:val="continue"/>
            <w:vAlign w:val="center"/>
          </w:tcPr>
          <w:p w14:paraId="1DC742C4">
            <w:pPr>
              <w:spacing w:line="360" w:lineRule="auto"/>
              <w:jc w:val="center"/>
              <w:rPr>
                <w:rFonts w:ascii="Times New Roman" w:hAnsi="Times New Roman" w:cs="宋体"/>
                <w:szCs w:val="21"/>
              </w:rPr>
            </w:pPr>
          </w:p>
        </w:tc>
        <w:tc>
          <w:tcPr>
            <w:tcW w:w="1984" w:type="dxa"/>
            <w:vAlign w:val="center"/>
          </w:tcPr>
          <w:p w14:paraId="5D4E31A3">
            <w:pPr>
              <w:spacing w:line="360" w:lineRule="auto"/>
              <w:jc w:val="center"/>
              <w:rPr>
                <w:rFonts w:ascii="Times New Roman" w:hAnsi="Times New Roman" w:cs="宋体"/>
                <w:szCs w:val="21"/>
              </w:rPr>
            </w:pPr>
            <w:r>
              <w:rPr>
                <w:rFonts w:hint="eastAsia" w:ascii="Times New Roman" w:hAnsi="Times New Roman" w:cs="宋体"/>
                <w:szCs w:val="21"/>
              </w:rPr>
              <w:t>抗拉强度 Rm</w:t>
            </w:r>
          </w:p>
        </w:tc>
        <w:tc>
          <w:tcPr>
            <w:tcW w:w="1985" w:type="dxa"/>
            <w:vAlign w:val="center"/>
          </w:tcPr>
          <w:p w14:paraId="06E0C32F">
            <w:pPr>
              <w:spacing w:line="360" w:lineRule="auto"/>
              <w:jc w:val="center"/>
              <w:rPr>
                <w:rFonts w:ascii="Times New Roman" w:hAnsi="Times New Roman" w:cs="宋体"/>
                <w:szCs w:val="21"/>
              </w:rPr>
            </w:pPr>
            <w:r>
              <w:rPr>
                <w:rFonts w:hint="eastAsia" w:ascii="Times New Roman" w:hAnsi="Times New Roman" w:cs="宋体"/>
                <w:szCs w:val="21"/>
              </w:rPr>
              <w:t>GB/T 3880.2-2024</w:t>
            </w:r>
          </w:p>
        </w:tc>
        <w:tc>
          <w:tcPr>
            <w:tcW w:w="2409" w:type="dxa"/>
            <w:vAlign w:val="center"/>
          </w:tcPr>
          <w:p w14:paraId="79547068">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001CC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3B763C6D">
            <w:pPr>
              <w:spacing w:line="360" w:lineRule="auto"/>
              <w:jc w:val="center"/>
              <w:rPr>
                <w:rFonts w:ascii="Times New Roman" w:hAnsi="Times New Roman" w:cs="宋体"/>
                <w:szCs w:val="21"/>
              </w:rPr>
            </w:pPr>
          </w:p>
        </w:tc>
        <w:tc>
          <w:tcPr>
            <w:tcW w:w="1418" w:type="dxa"/>
            <w:vMerge w:val="continue"/>
            <w:vAlign w:val="center"/>
          </w:tcPr>
          <w:p w14:paraId="3F9165E1">
            <w:pPr>
              <w:spacing w:line="360" w:lineRule="auto"/>
              <w:jc w:val="center"/>
              <w:rPr>
                <w:rFonts w:ascii="Times New Roman" w:hAnsi="Times New Roman" w:cs="宋体"/>
                <w:szCs w:val="21"/>
              </w:rPr>
            </w:pPr>
          </w:p>
        </w:tc>
        <w:tc>
          <w:tcPr>
            <w:tcW w:w="1984" w:type="dxa"/>
            <w:vAlign w:val="center"/>
          </w:tcPr>
          <w:p w14:paraId="3179D587">
            <w:pPr>
              <w:spacing w:line="360" w:lineRule="auto"/>
              <w:jc w:val="center"/>
              <w:rPr>
                <w:rFonts w:ascii="Times New Roman" w:hAnsi="Times New Roman" w:cs="宋体"/>
                <w:szCs w:val="21"/>
              </w:rPr>
            </w:pPr>
            <w:r>
              <w:rPr>
                <w:rFonts w:hint="eastAsia" w:ascii="Times New Roman" w:hAnsi="Times New Roman" w:cs="宋体"/>
                <w:szCs w:val="21"/>
              </w:rPr>
              <w:t>规定非比例延伸强度 Rp0.2</w:t>
            </w:r>
          </w:p>
        </w:tc>
        <w:tc>
          <w:tcPr>
            <w:tcW w:w="1985" w:type="dxa"/>
            <w:vAlign w:val="center"/>
          </w:tcPr>
          <w:p w14:paraId="6933C379">
            <w:pPr>
              <w:spacing w:line="360" w:lineRule="auto"/>
              <w:jc w:val="center"/>
              <w:rPr>
                <w:rFonts w:ascii="Times New Roman" w:hAnsi="Times New Roman" w:cs="宋体"/>
                <w:szCs w:val="21"/>
              </w:rPr>
            </w:pPr>
            <w:r>
              <w:rPr>
                <w:rFonts w:hint="eastAsia" w:ascii="Times New Roman" w:hAnsi="Times New Roman" w:cs="宋体"/>
                <w:szCs w:val="21"/>
              </w:rPr>
              <w:t>GB/T 3880.2-2024</w:t>
            </w:r>
          </w:p>
        </w:tc>
        <w:tc>
          <w:tcPr>
            <w:tcW w:w="2409" w:type="dxa"/>
            <w:vAlign w:val="center"/>
          </w:tcPr>
          <w:p w14:paraId="1951088C">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62540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22E5A811">
            <w:pPr>
              <w:spacing w:line="360" w:lineRule="auto"/>
              <w:jc w:val="center"/>
              <w:rPr>
                <w:rFonts w:ascii="Times New Roman" w:hAnsi="Times New Roman" w:cs="宋体"/>
                <w:szCs w:val="21"/>
              </w:rPr>
            </w:pPr>
          </w:p>
        </w:tc>
        <w:tc>
          <w:tcPr>
            <w:tcW w:w="1418" w:type="dxa"/>
            <w:vMerge w:val="continue"/>
            <w:vAlign w:val="center"/>
          </w:tcPr>
          <w:p w14:paraId="0B52B35B">
            <w:pPr>
              <w:spacing w:line="360" w:lineRule="auto"/>
              <w:jc w:val="center"/>
              <w:rPr>
                <w:rFonts w:ascii="Times New Roman" w:hAnsi="Times New Roman" w:cs="宋体"/>
                <w:szCs w:val="21"/>
              </w:rPr>
            </w:pPr>
          </w:p>
        </w:tc>
        <w:tc>
          <w:tcPr>
            <w:tcW w:w="1984" w:type="dxa"/>
            <w:vAlign w:val="center"/>
          </w:tcPr>
          <w:p w14:paraId="6DE8FB07">
            <w:pPr>
              <w:spacing w:line="360" w:lineRule="auto"/>
              <w:jc w:val="center"/>
              <w:rPr>
                <w:rFonts w:ascii="Times New Roman" w:hAnsi="Times New Roman" w:cs="宋体"/>
                <w:szCs w:val="21"/>
              </w:rPr>
            </w:pPr>
            <w:r>
              <w:rPr>
                <w:rFonts w:hint="eastAsia" w:ascii="Times New Roman" w:hAnsi="Times New Roman" w:cs="宋体"/>
                <w:szCs w:val="21"/>
              </w:rPr>
              <w:t>断后伸长率 A50mm</w:t>
            </w:r>
          </w:p>
        </w:tc>
        <w:tc>
          <w:tcPr>
            <w:tcW w:w="1985" w:type="dxa"/>
            <w:vAlign w:val="center"/>
          </w:tcPr>
          <w:p w14:paraId="423676EB">
            <w:pPr>
              <w:spacing w:line="360" w:lineRule="auto"/>
              <w:jc w:val="center"/>
              <w:rPr>
                <w:rFonts w:ascii="Times New Roman" w:hAnsi="Times New Roman" w:cs="宋体"/>
                <w:szCs w:val="21"/>
              </w:rPr>
            </w:pPr>
            <w:r>
              <w:rPr>
                <w:rFonts w:hint="eastAsia" w:ascii="Times New Roman" w:hAnsi="Times New Roman" w:cs="宋体"/>
                <w:szCs w:val="21"/>
              </w:rPr>
              <w:t>GB/T 3880.2-2024</w:t>
            </w:r>
          </w:p>
        </w:tc>
        <w:tc>
          <w:tcPr>
            <w:tcW w:w="2409" w:type="dxa"/>
            <w:vAlign w:val="center"/>
          </w:tcPr>
          <w:p w14:paraId="23D4EB40">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789B7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781458C1">
            <w:pPr>
              <w:spacing w:line="360" w:lineRule="auto"/>
              <w:jc w:val="center"/>
              <w:rPr>
                <w:rFonts w:ascii="Times New Roman" w:hAnsi="Times New Roman" w:cs="宋体"/>
                <w:szCs w:val="21"/>
              </w:rPr>
            </w:pPr>
          </w:p>
        </w:tc>
        <w:tc>
          <w:tcPr>
            <w:tcW w:w="1418" w:type="dxa"/>
            <w:vMerge w:val="continue"/>
            <w:vAlign w:val="center"/>
          </w:tcPr>
          <w:p w14:paraId="4275C391">
            <w:pPr>
              <w:spacing w:line="360" w:lineRule="auto"/>
              <w:jc w:val="center"/>
              <w:rPr>
                <w:rFonts w:ascii="Times New Roman" w:hAnsi="Times New Roman" w:cs="宋体"/>
                <w:szCs w:val="21"/>
              </w:rPr>
            </w:pPr>
          </w:p>
        </w:tc>
        <w:tc>
          <w:tcPr>
            <w:tcW w:w="1984" w:type="dxa"/>
            <w:vAlign w:val="center"/>
          </w:tcPr>
          <w:p w14:paraId="30C49427">
            <w:pPr>
              <w:spacing w:line="360" w:lineRule="auto"/>
              <w:jc w:val="center"/>
              <w:rPr>
                <w:rFonts w:ascii="Times New Roman" w:hAnsi="Times New Roman" w:cs="宋体"/>
                <w:szCs w:val="21"/>
              </w:rPr>
            </w:pPr>
            <w:r>
              <w:rPr>
                <w:rFonts w:hint="eastAsia" w:ascii="Times New Roman" w:hAnsi="Times New Roman" w:cs="宋体"/>
                <w:szCs w:val="21"/>
              </w:rPr>
              <w:t>低倍组织</w:t>
            </w:r>
          </w:p>
        </w:tc>
        <w:tc>
          <w:tcPr>
            <w:tcW w:w="1985" w:type="dxa"/>
            <w:vAlign w:val="center"/>
          </w:tcPr>
          <w:p w14:paraId="1F17C0B1">
            <w:pPr>
              <w:spacing w:line="360" w:lineRule="auto"/>
              <w:jc w:val="center"/>
              <w:rPr>
                <w:rFonts w:ascii="Times New Roman" w:hAnsi="Times New Roman" w:cs="宋体"/>
                <w:szCs w:val="21"/>
              </w:rPr>
            </w:pPr>
            <w:r>
              <w:rPr>
                <w:rFonts w:hint="eastAsia" w:ascii="Times New Roman" w:hAnsi="Times New Roman" w:cs="宋体"/>
                <w:szCs w:val="21"/>
              </w:rPr>
              <w:t>GB/T 3880.1-2023</w:t>
            </w:r>
          </w:p>
        </w:tc>
        <w:tc>
          <w:tcPr>
            <w:tcW w:w="2409" w:type="dxa"/>
            <w:vAlign w:val="center"/>
          </w:tcPr>
          <w:p w14:paraId="3B51A68A">
            <w:pPr>
              <w:spacing w:line="360" w:lineRule="auto"/>
              <w:jc w:val="center"/>
              <w:rPr>
                <w:rFonts w:ascii="Times New Roman" w:hAnsi="Times New Roman" w:cs="宋体"/>
                <w:szCs w:val="21"/>
              </w:rPr>
            </w:pPr>
            <w:r>
              <w:rPr>
                <w:rFonts w:hint="eastAsia" w:ascii="Times New Roman" w:hAnsi="Times New Roman" w:cs="宋体"/>
                <w:szCs w:val="21"/>
              </w:rPr>
              <w:t>GB/T 3246.2</w:t>
            </w:r>
          </w:p>
        </w:tc>
      </w:tr>
      <w:tr w14:paraId="5BD4E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2640052B">
            <w:pPr>
              <w:spacing w:line="360" w:lineRule="auto"/>
              <w:jc w:val="center"/>
              <w:rPr>
                <w:rFonts w:ascii="Times New Roman" w:hAnsi="Times New Roman" w:cs="宋体"/>
                <w:szCs w:val="21"/>
              </w:rPr>
            </w:pPr>
          </w:p>
        </w:tc>
        <w:tc>
          <w:tcPr>
            <w:tcW w:w="1418" w:type="dxa"/>
            <w:vMerge w:val="continue"/>
            <w:vAlign w:val="center"/>
          </w:tcPr>
          <w:p w14:paraId="6F173142">
            <w:pPr>
              <w:spacing w:line="360" w:lineRule="auto"/>
              <w:jc w:val="center"/>
              <w:rPr>
                <w:rFonts w:ascii="Times New Roman" w:hAnsi="Times New Roman" w:cs="宋体"/>
                <w:szCs w:val="21"/>
              </w:rPr>
            </w:pPr>
          </w:p>
        </w:tc>
        <w:tc>
          <w:tcPr>
            <w:tcW w:w="1984" w:type="dxa"/>
            <w:vAlign w:val="center"/>
          </w:tcPr>
          <w:p w14:paraId="3A8F4A83">
            <w:pPr>
              <w:spacing w:line="360" w:lineRule="auto"/>
              <w:jc w:val="center"/>
              <w:rPr>
                <w:rFonts w:ascii="Times New Roman" w:hAnsi="Times New Roman" w:cs="宋体"/>
                <w:szCs w:val="21"/>
              </w:rPr>
            </w:pPr>
            <w:r>
              <w:rPr>
                <w:rFonts w:hint="eastAsia" w:ascii="Times New Roman" w:hAnsi="Times New Roman" w:cs="宋体"/>
                <w:szCs w:val="21"/>
              </w:rPr>
              <w:t>显微组织</w:t>
            </w:r>
          </w:p>
        </w:tc>
        <w:tc>
          <w:tcPr>
            <w:tcW w:w="1985" w:type="dxa"/>
            <w:vAlign w:val="center"/>
          </w:tcPr>
          <w:p w14:paraId="5F5CE28F">
            <w:pPr>
              <w:spacing w:line="360" w:lineRule="auto"/>
              <w:jc w:val="center"/>
              <w:rPr>
                <w:rFonts w:ascii="Times New Roman" w:hAnsi="Times New Roman" w:cs="宋体"/>
                <w:szCs w:val="21"/>
              </w:rPr>
            </w:pPr>
            <w:r>
              <w:rPr>
                <w:rFonts w:hint="eastAsia" w:ascii="Times New Roman" w:hAnsi="Times New Roman" w:cs="宋体"/>
                <w:szCs w:val="21"/>
              </w:rPr>
              <w:t>GB/T 3880.1-2023</w:t>
            </w:r>
          </w:p>
        </w:tc>
        <w:tc>
          <w:tcPr>
            <w:tcW w:w="2409" w:type="dxa"/>
            <w:vAlign w:val="center"/>
          </w:tcPr>
          <w:p w14:paraId="0BD973A5">
            <w:pPr>
              <w:spacing w:line="360" w:lineRule="auto"/>
              <w:jc w:val="center"/>
              <w:rPr>
                <w:rFonts w:ascii="Times New Roman" w:hAnsi="Times New Roman" w:cs="宋体"/>
                <w:szCs w:val="21"/>
              </w:rPr>
            </w:pPr>
            <w:r>
              <w:rPr>
                <w:rFonts w:hint="eastAsia" w:ascii="Times New Roman" w:hAnsi="Times New Roman" w:cs="宋体"/>
                <w:szCs w:val="21"/>
              </w:rPr>
              <w:t>GB/T 3246.1</w:t>
            </w:r>
          </w:p>
        </w:tc>
      </w:tr>
      <w:tr w14:paraId="02476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vAlign w:val="center"/>
          </w:tcPr>
          <w:p w14:paraId="1AD068F5">
            <w:pPr>
              <w:spacing w:line="360" w:lineRule="auto"/>
              <w:jc w:val="center"/>
              <w:rPr>
                <w:rFonts w:ascii="Times New Roman" w:hAnsi="Times New Roman" w:cs="宋体"/>
                <w:szCs w:val="21"/>
              </w:rPr>
            </w:pPr>
            <w:r>
              <w:rPr>
                <w:rFonts w:hint="eastAsia" w:ascii="Times New Roman" w:hAnsi="Times New Roman" w:cs="宋体"/>
                <w:szCs w:val="21"/>
              </w:rPr>
              <w:t>2</w:t>
            </w:r>
          </w:p>
        </w:tc>
        <w:tc>
          <w:tcPr>
            <w:tcW w:w="1418" w:type="dxa"/>
            <w:vMerge w:val="restart"/>
            <w:vAlign w:val="center"/>
          </w:tcPr>
          <w:p w14:paraId="38F049C3">
            <w:pPr>
              <w:spacing w:line="360" w:lineRule="auto"/>
              <w:jc w:val="center"/>
              <w:rPr>
                <w:rFonts w:ascii="Times New Roman" w:hAnsi="Times New Roman" w:cs="宋体"/>
                <w:szCs w:val="21"/>
              </w:rPr>
            </w:pPr>
            <w:r>
              <w:rPr>
                <w:rFonts w:hint="eastAsia" w:ascii="Times New Roman" w:hAnsi="Times New Roman" w:cs="宋体"/>
                <w:szCs w:val="21"/>
              </w:rPr>
              <w:t>建筑装饰用铝单板</w:t>
            </w:r>
          </w:p>
        </w:tc>
        <w:tc>
          <w:tcPr>
            <w:tcW w:w="1984" w:type="dxa"/>
            <w:vAlign w:val="center"/>
          </w:tcPr>
          <w:p w14:paraId="662F7451">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1985" w:type="dxa"/>
          </w:tcPr>
          <w:p w14:paraId="4BE03440">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52DD8D65">
            <w:pPr>
              <w:spacing w:line="360" w:lineRule="auto"/>
              <w:jc w:val="center"/>
              <w:rPr>
                <w:rFonts w:ascii="Times New Roman" w:hAnsi="Times New Roman" w:cs="宋体"/>
                <w:szCs w:val="21"/>
              </w:rPr>
            </w:pPr>
            <w:r>
              <w:rPr>
                <w:rFonts w:hint="eastAsia" w:ascii="Times New Roman" w:hAnsi="Times New Roman" w:cs="宋体"/>
                <w:szCs w:val="21"/>
              </w:rPr>
              <w:t>GB/T 20975</w:t>
            </w:r>
          </w:p>
          <w:p w14:paraId="553CC328">
            <w:pPr>
              <w:spacing w:line="360" w:lineRule="auto"/>
              <w:jc w:val="center"/>
              <w:rPr>
                <w:rFonts w:ascii="Times New Roman" w:hAnsi="Times New Roman" w:cs="宋体"/>
                <w:szCs w:val="21"/>
              </w:rPr>
            </w:pPr>
            <w:r>
              <w:rPr>
                <w:rFonts w:hint="eastAsia" w:ascii="Times New Roman" w:hAnsi="Times New Roman" w:cs="宋体"/>
                <w:szCs w:val="21"/>
              </w:rPr>
              <w:t>GB/T 7999</w:t>
            </w:r>
          </w:p>
        </w:tc>
      </w:tr>
      <w:tr w14:paraId="784ED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09F14CD5">
            <w:pPr>
              <w:spacing w:line="360" w:lineRule="auto"/>
              <w:jc w:val="center"/>
              <w:rPr>
                <w:rFonts w:ascii="Times New Roman" w:hAnsi="Times New Roman" w:cs="宋体"/>
                <w:szCs w:val="21"/>
              </w:rPr>
            </w:pPr>
          </w:p>
        </w:tc>
        <w:tc>
          <w:tcPr>
            <w:tcW w:w="1418" w:type="dxa"/>
            <w:vMerge w:val="continue"/>
            <w:vAlign w:val="center"/>
          </w:tcPr>
          <w:p w14:paraId="5F65730F">
            <w:pPr>
              <w:spacing w:line="360" w:lineRule="auto"/>
              <w:jc w:val="center"/>
              <w:rPr>
                <w:rFonts w:ascii="Times New Roman" w:hAnsi="Times New Roman" w:cs="宋体"/>
                <w:szCs w:val="21"/>
              </w:rPr>
            </w:pPr>
          </w:p>
        </w:tc>
        <w:tc>
          <w:tcPr>
            <w:tcW w:w="1984" w:type="dxa"/>
            <w:vAlign w:val="center"/>
          </w:tcPr>
          <w:p w14:paraId="59E0C54E">
            <w:pPr>
              <w:spacing w:line="360" w:lineRule="auto"/>
              <w:jc w:val="center"/>
              <w:rPr>
                <w:rFonts w:ascii="Times New Roman" w:hAnsi="Times New Roman" w:cs="宋体"/>
                <w:szCs w:val="21"/>
              </w:rPr>
            </w:pPr>
            <w:r>
              <w:rPr>
                <w:rFonts w:hint="eastAsia" w:ascii="Times New Roman" w:hAnsi="Times New Roman" w:cs="宋体"/>
                <w:szCs w:val="21"/>
              </w:rPr>
              <w:t>膜厚</w:t>
            </w:r>
          </w:p>
        </w:tc>
        <w:tc>
          <w:tcPr>
            <w:tcW w:w="1985" w:type="dxa"/>
          </w:tcPr>
          <w:p w14:paraId="49E67EA2">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6C108BFD">
            <w:pPr>
              <w:spacing w:line="360" w:lineRule="auto"/>
              <w:jc w:val="center"/>
              <w:rPr>
                <w:rFonts w:ascii="Times New Roman" w:hAnsi="Times New Roman" w:cs="宋体"/>
                <w:szCs w:val="21"/>
              </w:rPr>
            </w:pPr>
            <w:r>
              <w:rPr>
                <w:rFonts w:hint="eastAsia" w:ascii="Times New Roman" w:hAnsi="Times New Roman" w:cs="宋体"/>
                <w:szCs w:val="21"/>
              </w:rPr>
              <w:t>GB/T 4957</w:t>
            </w:r>
          </w:p>
        </w:tc>
      </w:tr>
      <w:tr w14:paraId="0E661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4F63CC95">
            <w:pPr>
              <w:spacing w:line="360" w:lineRule="auto"/>
              <w:jc w:val="center"/>
              <w:rPr>
                <w:rFonts w:ascii="Times New Roman" w:hAnsi="Times New Roman" w:cs="宋体"/>
                <w:szCs w:val="21"/>
              </w:rPr>
            </w:pPr>
          </w:p>
        </w:tc>
        <w:tc>
          <w:tcPr>
            <w:tcW w:w="1418" w:type="dxa"/>
            <w:vMerge w:val="continue"/>
            <w:vAlign w:val="center"/>
          </w:tcPr>
          <w:p w14:paraId="5B12FB88">
            <w:pPr>
              <w:spacing w:line="360" w:lineRule="auto"/>
              <w:jc w:val="center"/>
              <w:rPr>
                <w:rFonts w:ascii="Times New Roman" w:hAnsi="Times New Roman" w:cs="宋体"/>
                <w:szCs w:val="21"/>
              </w:rPr>
            </w:pPr>
          </w:p>
        </w:tc>
        <w:tc>
          <w:tcPr>
            <w:tcW w:w="1984" w:type="dxa"/>
            <w:vAlign w:val="center"/>
          </w:tcPr>
          <w:p w14:paraId="1B37891E">
            <w:pPr>
              <w:spacing w:line="360" w:lineRule="auto"/>
              <w:jc w:val="center"/>
              <w:rPr>
                <w:rFonts w:ascii="Times New Roman" w:hAnsi="Times New Roman" w:cs="宋体"/>
                <w:szCs w:val="21"/>
              </w:rPr>
            </w:pPr>
            <w:r>
              <w:rPr>
                <w:rFonts w:hint="eastAsia" w:ascii="Times New Roman" w:hAnsi="Times New Roman" w:cs="宋体"/>
                <w:szCs w:val="21"/>
              </w:rPr>
              <w:t>光泽度</w:t>
            </w:r>
          </w:p>
        </w:tc>
        <w:tc>
          <w:tcPr>
            <w:tcW w:w="1985" w:type="dxa"/>
          </w:tcPr>
          <w:p w14:paraId="1C657059">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29ADCB23">
            <w:pPr>
              <w:spacing w:line="360" w:lineRule="auto"/>
              <w:jc w:val="center"/>
              <w:rPr>
                <w:rFonts w:ascii="Times New Roman" w:hAnsi="Times New Roman" w:cs="宋体"/>
                <w:szCs w:val="21"/>
              </w:rPr>
            </w:pPr>
            <w:r>
              <w:rPr>
                <w:rFonts w:hint="eastAsia" w:ascii="Times New Roman" w:hAnsi="Times New Roman" w:cs="宋体"/>
                <w:szCs w:val="21"/>
              </w:rPr>
              <w:t>GB/T 9754</w:t>
            </w:r>
          </w:p>
        </w:tc>
      </w:tr>
      <w:tr w14:paraId="445F8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2A4AC53C">
            <w:pPr>
              <w:spacing w:line="360" w:lineRule="auto"/>
              <w:jc w:val="center"/>
              <w:rPr>
                <w:rFonts w:ascii="Times New Roman" w:hAnsi="Times New Roman" w:cs="宋体"/>
                <w:szCs w:val="21"/>
              </w:rPr>
            </w:pPr>
          </w:p>
        </w:tc>
        <w:tc>
          <w:tcPr>
            <w:tcW w:w="1418" w:type="dxa"/>
            <w:vMerge w:val="continue"/>
            <w:vAlign w:val="center"/>
          </w:tcPr>
          <w:p w14:paraId="0294ED79">
            <w:pPr>
              <w:spacing w:line="360" w:lineRule="auto"/>
              <w:jc w:val="center"/>
              <w:rPr>
                <w:rFonts w:ascii="Times New Roman" w:hAnsi="Times New Roman" w:cs="宋体"/>
                <w:szCs w:val="21"/>
              </w:rPr>
            </w:pPr>
          </w:p>
        </w:tc>
        <w:tc>
          <w:tcPr>
            <w:tcW w:w="1984" w:type="dxa"/>
            <w:vAlign w:val="center"/>
          </w:tcPr>
          <w:p w14:paraId="7E745174">
            <w:pPr>
              <w:spacing w:line="360" w:lineRule="auto"/>
              <w:jc w:val="center"/>
              <w:rPr>
                <w:rFonts w:ascii="Times New Roman" w:hAnsi="Times New Roman" w:cs="宋体"/>
                <w:szCs w:val="21"/>
              </w:rPr>
            </w:pPr>
            <w:r>
              <w:rPr>
                <w:rFonts w:hint="eastAsia" w:ascii="Times New Roman" w:hAnsi="Times New Roman" w:cs="宋体"/>
                <w:szCs w:val="21"/>
              </w:rPr>
              <w:t>附着力-干式</w:t>
            </w:r>
          </w:p>
        </w:tc>
        <w:tc>
          <w:tcPr>
            <w:tcW w:w="1985" w:type="dxa"/>
          </w:tcPr>
          <w:p w14:paraId="4E59F40B">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484D7A6E">
            <w:pPr>
              <w:spacing w:line="360" w:lineRule="auto"/>
              <w:jc w:val="center"/>
              <w:rPr>
                <w:rFonts w:ascii="Times New Roman" w:hAnsi="Times New Roman" w:cs="宋体"/>
                <w:szCs w:val="21"/>
              </w:rPr>
            </w:pPr>
            <w:r>
              <w:rPr>
                <w:rFonts w:hint="eastAsia" w:ascii="Times New Roman" w:hAnsi="Times New Roman" w:cs="宋体"/>
                <w:szCs w:val="21"/>
              </w:rPr>
              <w:t>GB/T 9286</w:t>
            </w:r>
          </w:p>
        </w:tc>
      </w:tr>
      <w:tr w14:paraId="6CFC0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542C6CFD">
            <w:pPr>
              <w:spacing w:line="360" w:lineRule="auto"/>
              <w:jc w:val="center"/>
              <w:rPr>
                <w:rFonts w:ascii="Times New Roman" w:hAnsi="Times New Roman" w:cs="宋体"/>
                <w:szCs w:val="21"/>
              </w:rPr>
            </w:pPr>
          </w:p>
        </w:tc>
        <w:tc>
          <w:tcPr>
            <w:tcW w:w="1418" w:type="dxa"/>
            <w:vMerge w:val="continue"/>
            <w:vAlign w:val="center"/>
          </w:tcPr>
          <w:p w14:paraId="363C471C">
            <w:pPr>
              <w:spacing w:line="360" w:lineRule="auto"/>
              <w:jc w:val="center"/>
              <w:rPr>
                <w:rFonts w:ascii="Times New Roman" w:hAnsi="Times New Roman" w:cs="宋体"/>
                <w:szCs w:val="21"/>
              </w:rPr>
            </w:pPr>
          </w:p>
        </w:tc>
        <w:tc>
          <w:tcPr>
            <w:tcW w:w="1984" w:type="dxa"/>
            <w:vAlign w:val="center"/>
          </w:tcPr>
          <w:p w14:paraId="7C477612">
            <w:pPr>
              <w:spacing w:line="360" w:lineRule="auto"/>
              <w:jc w:val="center"/>
              <w:rPr>
                <w:rFonts w:ascii="Times New Roman" w:hAnsi="Times New Roman" w:cs="宋体"/>
                <w:szCs w:val="21"/>
              </w:rPr>
            </w:pPr>
            <w:r>
              <w:rPr>
                <w:rFonts w:hint="eastAsia" w:ascii="Times New Roman" w:hAnsi="Times New Roman" w:cs="宋体"/>
                <w:szCs w:val="21"/>
              </w:rPr>
              <w:t>附着力-湿式</w:t>
            </w:r>
          </w:p>
        </w:tc>
        <w:tc>
          <w:tcPr>
            <w:tcW w:w="1985" w:type="dxa"/>
          </w:tcPr>
          <w:p w14:paraId="4386D5C4">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4EB74C89">
            <w:pPr>
              <w:spacing w:line="360" w:lineRule="auto"/>
              <w:jc w:val="center"/>
              <w:rPr>
                <w:rFonts w:ascii="Times New Roman" w:hAnsi="Times New Roman" w:cs="宋体"/>
                <w:szCs w:val="21"/>
              </w:rPr>
            </w:pPr>
            <w:r>
              <w:rPr>
                <w:rFonts w:hint="eastAsia" w:ascii="Times New Roman" w:hAnsi="Times New Roman" w:cs="宋体"/>
                <w:szCs w:val="21"/>
              </w:rPr>
              <w:t>GB/T 9286</w:t>
            </w:r>
          </w:p>
        </w:tc>
      </w:tr>
      <w:tr w14:paraId="3CF2F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2D7371F9">
            <w:pPr>
              <w:spacing w:line="360" w:lineRule="auto"/>
              <w:jc w:val="center"/>
              <w:rPr>
                <w:rFonts w:ascii="Times New Roman" w:hAnsi="Times New Roman" w:cs="宋体"/>
                <w:szCs w:val="21"/>
              </w:rPr>
            </w:pPr>
          </w:p>
        </w:tc>
        <w:tc>
          <w:tcPr>
            <w:tcW w:w="1418" w:type="dxa"/>
            <w:vMerge w:val="continue"/>
            <w:vAlign w:val="center"/>
          </w:tcPr>
          <w:p w14:paraId="241BACE4">
            <w:pPr>
              <w:spacing w:line="360" w:lineRule="auto"/>
              <w:jc w:val="center"/>
              <w:rPr>
                <w:rFonts w:ascii="Times New Roman" w:hAnsi="Times New Roman" w:cs="宋体"/>
                <w:szCs w:val="21"/>
              </w:rPr>
            </w:pPr>
          </w:p>
        </w:tc>
        <w:tc>
          <w:tcPr>
            <w:tcW w:w="1984" w:type="dxa"/>
            <w:vAlign w:val="center"/>
          </w:tcPr>
          <w:p w14:paraId="6735F56D">
            <w:pPr>
              <w:spacing w:line="360" w:lineRule="auto"/>
              <w:jc w:val="center"/>
              <w:rPr>
                <w:rFonts w:ascii="Times New Roman" w:hAnsi="Times New Roman" w:cs="宋体"/>
                <w:szCs w:val="21"/>
              </w:rPr>
            </w:pPr>
            <w:r>
              <w:rPr>
                <w:rFonts w:hint="eastAsia" w:ascii="Times New Roman" w:hAnsi="Times New Roman" w:cs="宋体"/>
                <w:szCs w:val="21"/>
              </w:rPr>
              <w:t>附着力-沸水煮</w:t>
            </w:r>
          </w:p>
        </w:tc>
        <w:tc>
          <w:tcPr>
            <w:tcW w:w="1985" w:type="dxa"/>
          </w:tcPr>
          <w:p w14:paraId="75AED17B">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75D87CEE">
            <w:pPr>
              <w:spacing w:line="360" w:lineRule="auto"/>
              <w:jc w:val="center"/>
              <w:rPr>
                <w:rFonts w:ascii="Times New Roman" w:hAnsi="Times New Roman" w:cs="宋体"/>
                <w:szCs w:val="21"/>
              </w:rPr>
            </w:pPr>
            <w:r>
              <w:rPr>
                <w:rFonts w:hint="eastAsia" w:ascii="Times New Roman" w:hAnsi="Times New Roman" w:cs="宋体"/>
                <w:szCs w:val="21"/>
              </w:rPr>
              <w:t>GB/T 9286</w:t>
            </w:r>
          </w:p>
        </w:tc>
      </w:tr>
      <w:tr w14:paraId="0612A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15B45683">
            <w:pPr>
              <w:spacing w:line="360" w:lineRule="auto"/>
              <w:jc w:val="center"/>
              <w:rPr>
                <w:rFonts w:ascii="Times New Roman" w:hAnsi="Times New Roman" w:cs="宋体"/>
                <w:szCs w:val="21"/>
              </w:rPr>
            </w:pPr>
          </w:p>
        </w:tc>
        <w:tc>
          <w:tcPr>
            <w:tcW w:w="1418" w:type="dxa"/>
            <w:vMerge w:val="continue"/>
            <w:vAlign w:val="center"/>
          </w:tcPr>
          <w:p w14:paraId="5F0BD0C7">
            <w:pPr>
              <w:spacing w:line="360" w:lineRule="auto"/>
              <w:jc w:val="center"/>
              <w:rPr>
                <w:rFonts w:ascii="Times New Roman" w:hAnsi="Times New Roman" w:cs="宋体"/>
                <w:szCs w:val="21"/>
              </w:rPr>
            </w:pPr>
          </w:p>
        </w:tc>
        <w:tc>
          <w:tcPr>
            <w:tcW w:w="1984" w:type="dxa"/>
            <w:vAlign w:val="center"/>
          </w:tcPr>
          <w:p w14:paraId="1365D975">
            <w:pPr>
              <w:spacing w:line="360" w:lineRule="auto"/>
              <w:jc w:val="center"/>
              <w:rPr>
                <w:rFonts w:ascii="Times New Roman" w:hAnsi="Times New Roman" w:cs="宋体"/>
                <w:szCs w:val="21"/>
              </w:rPr>
            </w:pPr>
            <w:r>
              <w:rPr>
                <w:rFonts w:hint="eastAsia" w:ascii="Times New Roman" w:hAnsi="Times New Roman" w:cs="宋体"/>
                <w:szCs w:val="21"/>
              </w:rPr>
              <w:t>铅笔硬度</w:t>
            </w:r>
          </w:p>
        </w:tc>
        <w:tc>
          <w:tcPr>
            <w:tcW w:w="1985" w:type="dxa"/>
          </w:tcPr>
          <w:p w14:paraId="7AFEE889">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4711309C">
            <w:pPr>
              <w:spacing w:line="360" w:lineRule="auto"/>
              <w:jc w:val="center"/>
              <w:rPr>
                <w:rFonts w:ascii="Times New Roman" w:hAnsi="Times New Roman" w:cs="宋体"/>
                <w:szCs w:val="21"/>
              </w:rPr>
            </w:pPr>
            <w:r>
              <w:rPr>
                <w:rFonts w:hint="eastAsia" w:ascii="Times New Roman" w:hAnsi="Times New Roman" w:cs="宋体"/>
                <w:szCs w:val="21"/>
              </w:rPr>
              <w:t>GB/T 6739</w:t>
            </w:r>
          </w:p>
        </w:tc>
      </w:tr>
      <w:tr w14:paraId="53631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140854BD">
            <w:pPr>
              <w:spacing w:line="360" w:lineRule="auto"/>
              <w:jc w:val="center"/>
              <w:rPr>
                <w:rFonts w:ascii="Times New Roman" w:hAnsi="Times New Roman" w:cs="宋体"/>
                <w:szCs w:val="21"/>
              </w:rPr>
            </w:pPr>
          </w:p>
        </w:tc>
        <w:tc>
          <w:tcPr>
            <w:tcW w:w="1418" w:type="dxa"/>
            <w:vMerge w:val="continue"/>
            <w:vAlign w:val="center"/>
          </w:tcPr>
          <w:p w14:paraId="5E5C5EE8">
            <w:pPr>
              <w:spacing w:line="360" w:lineRule="auto"/>
              <w:jc w:val="center"/>
              <w:rPr>
                <w:rFonts w:ascii="Times New Roman" w:hAnsi="Times New Roman" w:cs="宋体"/>
                <w:szCs w:val="21"/>
              </w:rPr>
            </w:pPr>
          </w:p>
        </w:tc>
        <w:tc>
          <w:tcPr>
            <w:tcW w:w="1984" w:type="dxa"/>
            <w:vAlign w:val="center"/>
          </w:tcPr>
          <w:p w14:paraId="28A2064F">
            <w:pPr>
              <w:spacing w:line="360" w:lineRule="auto"/>
              <w:jc w:val="center"/>
              <w:rPr>
                <w:rFonts w:ascii="Times New Roman" w:hAnsi="Times New Roman" w:cs="宋体"/>
                <w:szCs w:val="21"/>
              </w:rPr>
            </w:pPr>
            <w:r>
              <w:rPr>
                <w:rFonts w:hint="eastAsia" w:ascii="Times New Roman" w:hAnsi="Times New Roman" w:cs="宋体"/>
                <w:szCs w:val="21"/>
              </w:rPr>
              <w:t>膜厚</w:t>
            </w:r>
          </w:p>
        </w:tc>
        <w:tc>
          <w:tcPr>
            <w:tcW w:w="1985" w:type="dxa"/>
          </w:tcPr>
          <w:p w14:paraId="7A11753B">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4D9D9552">
            <w:pPr>
              <w:spacing w:line="360" w:lineRule="auto"/>
              <w:jc w:val="center"/>
              <w:rPr>
                <w:rFonts w:ascii="Times New Roman" w:hAnsi="Times New Roman" w:cs="宋体"/>
                <w:szCs w:val="21"/>
              </w:rPr>
            </w:pPr>
            <w:r>
              <w:rPr>
                <w:rFonts w:hint="eastAsia" w:ascii="Times New Roman" w:hAnsi="Times New Roman" w:cs="宋体"/>
                <w:szCs w:val="21"/>
              </w:rPr>
              <w:t>GB/T 4957</w:t>
            </w:r>
          </w:p>
        </w:tc>
      </w:tr>
      <w:tr w14:paraId="41080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22B41DC8">
            <w:pPr>
              <w:spacing w:line="360" w:lineRule="auto"/>
              <w:jc w:val="center"/>
              <w:rPr>
                <w:rFonts w:ascii="Times New Roman" w:hAnsi="Times New Roman" w:cs="宋体"/>
                <w:szCs w:val="21"/>
              </w:rPr>
            </w:pPr>
          </w:p>
        </w:tc>
        <w:tc>
          <w:tcPr>
            <w:tcW w:w="1418" w:type="dxa"/>
            <w:vMerge w:val="continue"/>
            <w:vAlign w:val="center"/>
          </w:tcPr>
          <w:p w14:paraId="52211433">
            <w:pPr>
              <w:spacing w:line="360" w:lineRule="auto"/>
              <w:jc w:val="center"/>
              <w:rPr>
                <w:rFonts w:ascii="Times New Roman" w:hAnsi="Times New Roman" w:cs="宋体"/>
                <w:szCs w:val="21"/>
              </w:rPr>
            </w:pPr>
          </w:p>
        </w:tc>
        <w:tc>
          <w:tcPr>
            <w:tcW w:w="1984" w:type="dxa"/>
            <w:vAlign w:val="center"/>
          </w:tcPr>
          <w:p w14:paraId="0FD1D67D">
            <w:pPr>
              <w:spacing w:line="360" w:lineRule="auto"/>
              <w:jc w:val="center"/>
              <w:rPr>
                <w:rFonts w:ascii="Times New Roman" w:hAnsi="Times New Roman" w:cs="宋体"/>
                <w:szCs w:val="21"/>
              </w:rPr>
            </w:pPr>
            <w:r>
              <w:rPr>
                <w:rFonts w:hint="eastAsia" w:ascii="Times New Roman" w:hAnsi="Times New Roman" w:cs="宋体"/>
                <w:szCs w:val="21"/>
              </w:rPr>
              <w:t>耐盐酸性</w:t>
            </w:r>
          </w:p>
        </w:tc>
        <w:tc>
          <w:tcPr>
            <w:tcW w:w="1985" w:type="dxa"/>
          </w:tcPr>
          <w:p w14:paraId="687513F8">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053C9381">
            <w:pPr>
              <w:spacing w:line="360" w:lineRule="auto"/>
              <w:jc w:val="center"/>
              <w:rPr>
                <w:rFonts w:ascii="Times New Roman" w:hAnsi="Times New Roman" w:cs="宋体"/>
                <w:szCs w:val="21"/>
              </w:rPr>
            </w:pPr>
            <w:r>
              <w:rPr>
                <w:rFonts w:hint="eastAsia" w:ascii="Times New Roman" w:hAnsi="Times New Roman" w:cs="宋体"/>
                <w:szCs w:val="21"/>
              </w:rPr>
              <w:t>GB/T 23443</w:t>
            </w:r>
          </w:p>
        </w:tc>
      </w:tr>
      <w:tr w14:paraId="6ACDA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4C4DD14C">
            <w:pPr>
              <w:spacing w:line="360" w:lineRule="auto"/>
              <w:jc w:val="center"/>
              <w:rPr>
                <w:rFonts w:ascii="Times New Roman" w:hAnsi="Times New Roman" w:cs="宋体"/>
                <w:szCs w:val="21"/>
              </w:rPr>
            </w:pPr>
          </w:p>
        </w:tc>
        <w:tc>
          <w:tcPr>
            <w:tcW w:w="1418" w:type="dxa"/>
            <w:vMerge w:val="continue"/>
            <w:vAlign w:val="center"/>
          </w:tcPr>
          <w:p w14:paraId="07D7665D">
            <w:pPr>
              <w:spacing w:line="360" w:lineRule="auto"/>
              <w:jc w:val="center"/>
              <w:rPr>
                <w:rFonts w:ascii="Times New Roman" w:hAnsi="Times New Roman" w:cs="宋体"/>
                <w:szCs w:val="21"/>
              </w:rPr>
            </w:pPr>
          </w:p>
        </w:tc>
        <w:tc>
          <w:tcPr>
            <w:tcW w:w="1984" w:type="dxa"/>
            <w:vAlign w:val="center"/>
          </w:tcPr>
          <w:p w14:paraId="13E6E439">
            <w:pPr>
              <w:spacing w:line="360" w:lineRule="auto"/>
              <w:jc w:val="center"/>
              <w:rPr>
                <w:rFonts w:ascii="Times New Roman" w:hAnsi="Times New Roman" w:cs="宋体"/>
                <w:szCs w:val="21"/>
              </w:rPr>
            </w:pPr>
            <w:r>
              <w:rPr>
                <w:rFonts w:hint="eastAsia" w:ascii="Times New Roman" w:hAnsi="Times New Roman" w:cs="宋体"/>
                <w:szCs w:val="21"/>
              </w:rPr>
              <w:t>耐硝酸性</w:t>
            </w:r>
          </w:p>
        </w:tc>
        <w:tc>
          <w:tcPr>
            <w:tcW w:w="1985" w:type="dxa"/>
          </w:tcPr>
          <w:p w14:paraId="4ACEB9CF">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0A2FFC81">
            <w:pPr>
              <w:spacing w:line="360" w:lineRule="auto"/>
              <w:jc w:val="center"/>
              <w:rPr>
                <w:rFonts w:ascii="Times New Roman" w:hAnsi="Times New Roman" w:cs="宋体"/>
                <w:szCs w:val="21"/>
              </w:rPr>
            </w:pPr>
            <w:r>
              <w:rPr>
                <w:rFonts w:hint="eastAsia" w:ascii="Times New Roman" w:hAnsi="Times New Roman" w:cs="宋体"/>
                <w:szCs w:val="21"/>
              </w:rPr>
              <w:t>GB/T 23443</w:t>
            </w:r>
          </w:p>
        </w:tc>
      </w:tr>
      <w:tr w14:paraId="412FB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40BAAA88">
            <w:pPr>
              <w:spacing w:line="360" w:lineRule="auto"/>
              <w:jc w:val="center"/>
              <w:rPr>
                <w:rFonts w:ascii="Times New Roman" w:hAnsi="Times New Roman" w:cs="宋体"/>
                <w:szCs w:val="21"/>
              </w:rPr>
            </w:pPr>
          </w:p>
        </w:tc>
        <w:tc>
          <w:tcPr>
            <w:tcW w:w="1418" w:type="dxa"/>
            <w:vMerge w:val="continue"/>
            <w:vAlign w:val="center"/>
          </w:tcPr>
          <w:p w14:paraId="33755035">
            <w:pPr>
              <w:spacing w:line="360" w:lineRule="auto"/>
              <w:jc w:val="center"/>
              <w:rPr>
                <w:rFonts w:ascii="Times New Roman" w:hAnsi="Times New Roman" w:cs="宋体"/>
                <w:szCs w:val="21"/>
              </w:rPr>
            </w:pPr>
          </w:p>
        </w:tc>
        <w:tc>
          <w:tcPr>
            <w:tcW w:w="1984" w:type="dxa"/>
            <w:vAlign w:val="center"/>
          </w:tcPr>
          <w:p w14:paraId="62B002DE">
            <w:pPr>
              <w:spacing w:line="360" w:lineRule="auto"/>
              <w:jc w:val="center"/>
              <w:rPr>
                <w:rFonts w:ascii="Times New Roman" w:hAnsi="Times New Roman" w:cs="宋体"/>
                <w:szCs w:val="21"/>
              </w:rPr>
            </w:pPr>
            <w:r>
              <w:rPr>
                <w:rFonts w:hint="eastAsia" w:ascii="Times New Roman" w:hAnsi="Times New Roman" w:cs="宋体"/>
                <w:szCs w:val="21"/>
              </w:rPr>
              <w:t>耐砂浆性</w:t>
            </w:r>
          </w:p>
        </w:tc>
        <w:tc>
          <w:tcPr>
            <w:tcW w:w="1985" w:type="dxa"/>
          </w:tcPr>
          <w:p w14:paraId="4ABD3F2A">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4FC691A6">
            <w:pPr>
              <w:spacing w:line="360" w:lineRule="auto"/>
              <w:jc w:val="center"/>
              <w:rPr>
                <w:rFonts w:ascii="Times New Roman" w:hAnsi="Times New Roman" w:cs="宋体"/>
                <w:szCs w:val="21"/>
              </w:rPr>
            </w:pPr>
            <w:r>
              <w:rPr>
                <w:rFonts w:hint="eastAsia" w:ascii="Times New Roman" w:hAnsi="Times New Roman" w:cs="宋体"/>
                <w:szCs w:val="21"/>
              </w:rPr>
              <w:t>GB/T 23443</w:t>
            </w:r>
          </w:p>
        </w:tc>
      </w:tr>
      <w:tr w14:paraId="10E59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3F9D5D28">
            <w:pPr>
              <w:spacing w:line="360" w:lineRule="auto"/>
              <w:jc w:val="center"/>
              <w:rPr>
                <w:rFonts w:ascii="Times New Roman" w:hAnsi="Times New Roman" w:cs="宋体"/>
                <w:szCs w:val="21"/>
              </w:rPr>
            </w:pPr>
          </w:p>
        </w:tc>
        <w:tc>
          <w:tcPr>
            <w:tcW w:w="1418" w:type="dxa"/>
            <w:vMerge w:val="continue"/>
            <w:vAlign w:val="center"/>
          </w:tcPr>
          <w:p w14:paraId="1FBEF56F">
            <w:pPr>
              <w:spacing w:line="360" w:lineRule="auto"/>
              <w:jc w:val="center"/>
              <w:rPr>
                <w:rFonts w:ascii="Times New Roman" w:hAnsi="Times New Roman" w:cs="宋体"/>
                <w:szCs w:val="21"/>
              </w:rPr>
            </w:pPr>
          </w:p>
        </w:tc>
        <w:tc>
          <w:tcPr>
            <w:tcW w:w="1984" w:type="dxa"/>
            <w:vAlign w:val="center"/>
          </w:tcPr>
          <w:p w14:paraId="64AB0C43">
            <w:pPr>
              <w:spacing w:line="360" w:lineRule="auto"/>
              <w:jc w:val="center"/>
              <w:rPr>
                <w:rFonts w:ascii="Times New Roman" w:hAnsi="Times New Roman" w:cs="宋体"/>
                <w:szCs w:val="21"/>
              </w:rPr>
            </w:pPr>
            <w:r>
              <w:rPr>
                <w:rFonts w:hint="eastAsia" w:ascii="Times New Roman" w:hAnsi="Times New Roman" w:cs="宋体"/>
                <w:szCs w:val="21"/>
              </w:rPr>
              <w:t>耐溶剂性</w:t>
            </w:r>
          </w:p>
        </w:tc>
        <w:tc>
          <w:tcPr>
            <w:tcW w:w="1985" w:type="dxa"/>
          </w:tcPr>
          <w:p w14:paraId="4554B230">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4B733650">
            <w:pPr>
              <w:spacing w:line="360" w:lineRule="auto"/>
              <w:jc w:val="center"/>
              <w:rPr>
                <w:rFonts w:ascii="Times New Roman" w:hAnsi="Times New Roman" w:cs="宋体"/>
                <w:szCs w:val="21"/>
              </w:rPr>
            </w:pPr>
            <w:r>
              <w:rPr>
                <w:rFonts w:hint="eastAsia" w:ascii="Times New Roman" w:hAnsi="Times New Roman" w:cs="宋体"/>
                <w:szCs w:val="21"/>
              </w:rPr>
              <w:t>GB/T 23443</w:t>
            </w:r>
          </w:p>
        </w:tc>
      </w:tr>
      <w:tr w14:paraId="0E414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4664DB3B">
            <w:pPr>
              <w:spacing w:line="360" w:lineRule="auto"/>
              <w:jc w:val="center"/>
              <w:rPr>
                <w:rFonts w:ascii="Times New Roman" w:hAnsi="Times New Roman" w:cs="宋体"/>
                <w:szCs w:val="21"/>
              </w:rPr>
            </w:pPr>
          </w:p>
        </w:tc>
        <w:tc>
          <w:tcPr>
            <w:tcW w:w="1418" w:type="dxa"/>
            <w:vMerge w:val="continue"/>
            <w:vAlign w:val="center"/>
          </w:tcPr>
          <w:p w14:paraId="744AF216">
            <w:pPr>
              <w:spacing w:line="360" w:lineRule="auto"/>
              <w:jc w:val="center"/>
              <w:rPr>
                <w:rFonts w:ascii="Times New Roman" w:hAnsi="Times New Roman" w:cs="宋体"/>
                <w:szCs w:val="21"/>
              </w:rPr>
            </w:pPr>
          </w:p>
        </w:tc>
        <w:tc>
          <w:tcPr>
            <w:tcW w:w="1984" w:type="dxa"/>
            <w:vAlign w:val="center"/>
          </w:tcPr>
          <w:p w14:paraId="4A70CCE4">
            <w:pPr>
              <w:spacing w:line="360" w:lineRule="auto"/>
              <w:jc w:val="center"/>
              <w:rPr>
                <w:rFonts w:ascii="Times New Roman" w:hAnsi="Times New Roman" w:cs="宋体"/>
                <w:szCs w:val="21"/>
              </w:rPr>
            </w:pPr>
            <w:r>
              <w:rPr>
                <w:rFonts w:hint="eastAsia" w:ascii="Times New Roman" w:hAnsi="Times New Roman" w:cs="宋体"/>
                <w:szCs w:val="21"/>
              </w:rPr>
              <w:t>封孔质量</w:t>
            </w:r>
          </w:p>
        </w:tc>
        <w:tc>
          <w:tcPr>
            <w:tcW w:w="1985" w:type="dxa"/>
          </w:tcPr>
          <w:p w14:paraId="54D326C6">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4D9DA1EC">
            <w:pPr>
              <w:spacing w:line="360" w:lineRule="auto"/>
              <w:jc w:val="center"/>
              <w:rPr>
                <w:rFonts w:ascii="Times New Roman" w:hAnsi="Times New Roman" w:cs="宋体"/>
                <w:szCs w:val="21"/>
              </w:rPr>
            </w:pPr>
            <w:r>
              <w:rPr>
                <w:rFonts w:hint="eastAsia" w:ascii="Times New Roman" w:hAnsi="Times New Roman" w:cs="宋体"/>
                <w:szCs w:val="21"/>
              </w:rPr>
              <w:t>GB/T 8753.1</w:t>
            </w:r>
          </w:p>
        </w:tc>
      </w:tr>
      <w:tr w14:paraId="0C686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6ACED256">
            <w:pPr>
              <w:spacing w:line="360" w:lineRule="auto"/>
              <w:jc w:val="center"/>
              <w:rPr>
                <w:rFonts w:ascii="Times New Roman" w:hAnsi="Times New Roman" w:cs="宋体"/>
                <w:szCs w:val="21"/>
              </w:rPr>
            </w:pPr>
          </w:p>
        </w:tc>
        <w:tc>
          <w:tcPr>
            <w:tcW w:w="1418" w:type="dxa"/>
            <w:vMerge w:val="continue"/>
            <w:vAlign w:val="center"/>
          </w:tcPr>
          <w:p w14:paraId="671773D9">
            <w:pPr>
              <w:spacing w:line="360" w:lineRule="auto"/>
              <w:jc w:val="center"/>
              <w:rPr>
                <w:rFonts w:ascii="Times New Roman" w:hAnsi="Times New Roman" w:cs="宋体"/>
                <w:szCs w:val="21"/>
              </w:rPr>
            </w:pPr>
          </w:p>
        </w:tc>
        <w:tc>
          <w:tcPr>
            <w:tcW w:w="1984" w:type="dxa"/>
            <w:vAlign w:val="center"/>
          </w:tcPr>
          <w:p w14:paraId="0F420C99">
            <w:pPr>
              <w:spacing w:line="360" w:lineRule="auto"/>
              <w:jc w:val="center"/>
              <w:rPr>
                <w:rFonts w:ascii="Times New Roman" w:hAnsi="Times New Roman" w:cs="宋体"/>
                <w:szCs w:val="21"/>
              </w:rPr>
            </w:pPr>
            <w:r>
              <w:rPr>
                <w:rFonts w:hint="eastAsia" w:ascii="Times New Roman" w:hAnsi="Times New Roman" w:cs="宋体"/>
                <w:szCs w:val="21"/>
              </w:rPr>
              <w:t>耐冲击性</w:t>
            </w:r>
          </w:p>
        </w:tc>
        <w:tc>
          <w:tcPr>
            <w:tcW w:w="1985" w:type="dxa"/>
          </w:tcPr>
          <w:p w14:paraId="341DFD09">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3536212F">
            <w:pPr>
              <w:spacing w:line="360" w:lineRule="auto"/>
              <w:jc w:val="center"/>
              <w:rPr>
                <w:rFonts w:ascii="Times New Roman" w:hAnsi="Times New Roman" w:cs="宋体"/>
                <w:szCs w:val="21"/>
              </w:rPr>
            </w:pPr>
            <w:r>
              <w:rPr>
                <w:rFonts w:hint="eastAsia" w:ascii="Times New Roman" w:hAnsi="Times New Roman" w:cs="宋体"/>
                <w:szCs w:val="21"/>
              </w:rPr>
              <w:t>GB/T 1732</w:t>
            </w:r>
          </w:p>
        </w:tc>
      </w:tr>
      <w:tr w14:paraId="5F351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011FA8E9">
            <w:pPr>
              <w:spacing w:line="360" w:lineRule="auto"/>
              <w:jc w:val="center"/>
              <w:rPr>
                <w:rFonts w:ascii="Times New Roman" w:hAnsi="Times New Roman" w:cs="宋体"/>
                <w:szCs w:val="21"/>
              </w:rPr>
            </w:pPr>
          </w:p>
        </w:tc>
        <w:tc>
          <w:tcPr>
            <w:tcW w:w="1418" w:type="dxa"/>
            <w:vMerge w:val="continue"/>
            <w:vAlign w:val="center"/>
          </w:tcPr>
          <w:p w14:paraId="402BA219">
            <w:pPr>
              <w:spacing w:line="360" w:lineRule="auto"/>
              <w:jc w:val="center"/>
              <w:rPr>
                <w:rFonts w:ascii="Times New Roman" w:hAnsi="Times New Roman" w:cs="宋体"/>
                <w:szCs w:val="21"/>
              </w:rPr>
            </w:pPr>
          </w:p>
        </w:tc>
        <w:tc>
          <w:tcPr>
            <w:tcW w:w="1984" w:type="dxa"/>
            <w:vAlign w:val="center"/>
          </w:tcPr>
          <w:p w14:paraId="016499BB">
            <w:pPr>
              <w:spacing w:line="360" w:lineRule="auto"/>
              <w:jc w:val="center"/>
              <w:rPr>
                <w:rFonts w:ascii="Times New Roman" w:hAnsi="Times New Roman" w:cs="宋体"/>
                <w:szCs w:val="21"/>
              </w:rPr>
            </w:pPr>
            <w:r>
              <w:rPr>
                <w:rFonts w:hint="eastAsia" w:ascii="Times New Roman" w:hAnsi="Times New Roman" w:cs="宋体"/>
                <w:szCs w:val="21"/>
              </w:rPr>
              <w:t>耐磨性</w:t>
            </w:r>
          </w:p>
        </w:tc>
        <w:tc>
          <w:tcPr>
            <w:tcW w:w="1985" w:type="dxa"/>
          </w:tcPr>
          <w:p w14:paraId="23420D76">
            <w:pPr>
              <w:spacing w:line="360" w:lineRule="auto"/>
              <w:jc w:val="center"/>
              <w:rPr>
                <w:rFonts w:ascii="Times New Roman" w:hAnsi="Times New Roman" w:cs="宋体"/>
                <w:szCs w:val="21"/>
              </w:rPr>
            </w:pPr>
            <w:r>
              <w:rPr>
                <w:rFonts w:hint="eastAsia" w:ascii="Times New Roman" w:hAnsi="Times New Roman" w:cs="宋体"/>
                <w:szCs w:val="21"/>
              </w:rPr>
              <w:t>GB/T 23443-2024</w:t>
            </w:r>
          </w:p>
        </w:tc>
        <w:tc>
          <w:tcPr>
            <w:tcW w:w="2409" w:type="dxa"/>
            <w:vAlign w:val="center"/>
          </w:tcPr>
          <w:p w14:paraId="05925214">
            <w:pPr>
              <w:spacing w:line="360" w:lineRule="auto"/>
              <w:jc w:val="center"/>
              <w:rPr>
                <w:rFonts w:ascii="Times New Roman" w:hAnsi="Times New Roman" w:cs="宋体"/>
                <w:szCs w:val="21"/>
              </w:rPr>
            </w:pPr>
            <w:r>
              <w:rPr>
                <w:rFonts w:hint="eastAsia" w:ascii="Times New Roman" w:hAnsi="Times New Roman" w:cs="宋体"/>
                <w:szCs w:val="21"/>
              </w:rPr>
              <w:t>GB/T 23443</w:t>
            </w:r>
          </w:p>
        </w:tc>
      </w:tr>
      <w:tr w14:paraId="737BF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vAlign w:val="center"/>
          </w:tcPr>
          <w:p w14:paraId="009522F0">
            <w:pPr>
              <w:spacing w:line="360" w:lineRule="auto"/>
              <w:jc w:val="center"/>
              <w:rPr>
                <w:rFonts w:ascii="Times New Roman" w:hAnsi="Times New Roman" w:cs="宋体"/>
                <w:szCs w:val="21"/>
              </w:rPr>
            </w:pPr>
            <w:r>
              <w:rPr>
                <w:rFonts w:hint="eastAsia" w:ascii="Times New Roman" w:hAnsi="Times New Roman" w:cs="宋体"/>
                <w:szCs w:val="21"/>
              </w:rPr>
              <w:t>3</w:t>
            </w:r>
          </w:p>
        </w:tc>
        <w:tc>
          <w:tcPr>
            <w:tcW w:w="1418" w:type="dxa"/>
            <w:vMerge w:val="restart"/>
            <w:vAlign w:val="center"/>
          </w:tcPr>
          <w:p w14:paraId="310A524B">
            <w:pPr>
              <w:spacing w:line="360" w:lineRule="auto"/>
              <w:jc w:val="center"/>
              <w:rPr>
                <w:rFonts w:ascii="Times New Roman" w:hAnsi="Times New Roman" w:cs="宋体"/>
                <w:szCs w:val="21"/>
              </w:rPr>
            </w:pPr>
            <w:r>
              <w:rPr>
                <w:rFonts w:hint="eastAsia" w:ascii="Times New Roman" w:hAnsi="Times New Roman" w:cs="宋体"/>
                <w:szCs w:val="21"/>
              </w:rPr>
              <w:t>铝及铝合金彩色涂层板（带）</w:t>
            </w:r>
          </w:p>
        </w:tc>
        <w:tc>
          <w:tcPr>
            <w:tcW w:w="1984" w:type="dxa"/>
            <w:vAlign w:val="center"/>
          </w:tcPr>
          <w:p w14:paraId="78EAB564">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1985" w:type="dxa"/>
            <w:vAlign w:val="center"/>
          </w:tcPr>
          <w:p w14:paraId="16DAE25C">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32C29830">
            <w:pPr>
              <w:spacing w:line="360" w:lineRule="auto"/>
              <w:jc w:val="center"/>
              <w:rPr>
                <w:rFonts w:ascii="Times New Roman" w:hAnsi="Times New Roman" w:cs="宋体"/>
                <w:szCs w:val="21"/>
              </w:rPr>
            </w:pPr>
            <w:r>
              <w:rPr>
                <w:rFonts w:hint="eastAsia" w:ascii="Times New Roman" w:hAnsi="Times New Roman" w:cs="宋体"/>
                <w:szCs w:val="21"/>
              </w:rPr>
              <w:t>GB/T 20975</w:t>
            </w:r>
          </w:p>
          <w:p w14:paraId="3011D64E">
            <w:pPr>
              <w:spacing w:line="360" w:lineRule="auto"/>
              <w:jc w:val="center"/>
              <w:rPr>
                <w:rFonts w:ascii="Times New Roman" w:hAnsi="Times New Roman" w:cs="宋体"/>
                <w:szCs w:val="21"/>
              </w:rPr>
            </w:pPr>
            <w:r>
              <w:rPr>
                <w:rFonts w:hint="eastAsia" w:ascii="Times New Roman" w:hAnsi="Times New Roman" w:cs="宋体"/>
                <w:szCs w:val="21"/>
              </w:rPr>
              <w:t>GB/T 7999</w:t>
            </w:r>
          </w:p>
        </w:tc>
      </w:tr>
      <w:tr w14:paraId="14701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7CC6EC0A">
            <w:pPr>
              <w:spacing w:line="360" w:lineRule="auto"/>
              <w:jc w:val="center"/>
              <w:rPr>
                <w:rFonts w:ascii="Times New Roman" w:hAnsi="Times New Roman" w:cs="宋体"/>
                <w:szCs w:val="21"/>
              </w:rPr>
            </w:pPr>
          </w:p>
        </w:tc>
        <w:tc>
          <w:tcPr>
            <w:tcW w:w="1418" w:type="dxa"/>
            <w:vMerge w:val="continue"/>
            <w:vAlign w:val="center"/>
          </w:tcPr>
          <w:p w14:paraId="79732DAB">
            <w:pPr>
              <w:spacing w:line="360" w:lineRule="auto"/>
              <w:jc w:val="center"/>
              <w:rPr>
                <w:rFonts w:ascii="Times New Roman" w:hAnsi="Times New Roman" w:cs="宋体"/>
                <w:szCs w:val="21"/>
              </w:rPr>
            </w:pPr>
          </w:p>
        </w:tc>
        <w:tc>
          <w:tcPr>
            <w:tcW w:w="1984" w:type="dxa"/>
            <w:vAlign w:val="center"/>
          </w:tcPr>
          <w:p w14:paraId="2C71D756">
            <w:pPr>
              <w:spacing w:line="360" w:lineRule="auto"/>
              <w:jc w:val="center"/>
              <w:rPr>
                <w:rFonts w:ascii="Times New Roman" w:hAnsi="Times New Roman" w:cs="宋体"/>
                <w:szCs w:val="21"/>
              </w:rPr>
            </w:pPr>
            <w:r>
              <w:rPr>
                <w:rFonts w:hint="eastAsia" w:ascii="Times New Roman" w:hAnsi="Times New Roman" w:cs="宋体"/>
                <w:szCs w:val="21"/>
              </w:rPr>
              <w:t>规定塑性延伸强度Rp0.2</w:t>
            </w:r>
          </w:p>
        </w:tc>
        <w:tc>
          <w:tcPr>
            <w:tcW w:w="1985" w:type="dxa"/>
            <w:vAlign w:val="center"/>
          </w:tcPr>
          <w:p w14:paraId="50290677">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0145987D">
            <w:pPr>
              <w:spacing w:line="360" w:lineRule="auto"/>
              <w:jc w:val="center"/>
              <w:rPr>
                <w:rFonts w:ascii="Times New Roman" w:hAnsi="Times New Roman" w:cs="宋体"/>
                <w:szCs w:val="21"/>
              </w:rPr>
            </w:pPr>
            <w:r>
              <w:rPr>
                <w:rFonts w:hint="eastAsia" w:ascii="Times New Roman" w:hAnsi="Times New Roman" w:cs="宋体"/>
                <w:szCs w:val="21"/>
              </w:rPr>
              <w:t>GB/T 228</w:t>
            </w:r>
          </w:p>
        </w:tc>
      </w:tr>
      <w:tr w14:paraId="6D6D1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0B21B17A">
            <w:pPr>
              <w:spacing w:line="360" w:lineRule="auto"/>
              <w:jc w:val="center"/>
              <w:rPr>
                <w:rFonts w:ascii="Times New Roman" w:hAnsi="Times New Roman" w:cs="宋体"/>
                <w:szCs w:val="21"/>
              </w:rPr>
            </w:pPr>
          </w:p>
        </w:tc>
        <w:tc>
          <w:tcPr>
            <w:tcW w:w="1418" w:type="dxa"/>
            <w:vMerge w:val="continue"/>
            <w:vAlign w:val="center"/>
          </w:tcPr>
          <w:p w14:paraId="0DA8AB62">
            <w:pPr>
              <w:spacing w:line="360" w:lineRule="auto"/>
              <w:jc w:val="center"/>
              <w:rPr>
                <w:rFonts w:ascii="Times New Roman" w:hAnsi="Times New Roman" w:cs="宋体"/>
                <w:szCs w:val="21"/>
              </w:rPr>
            </w:pPr>
          </w:p>
        </w:tc>
        <w:tc>
          <w:tcPr>
            <w:tcW w:w="1984" w:type="dxa"/>
            <w:vAlign w:val="center"/>
          </w:tcPr>
          <w:p w14:paraId="29C1D791">
            <w:pPr>
              <w:spacing w:line="360" w:lineRule="auto"/>
              <w:jc w:val="center"/>
              <w:rPr>
                <w:rFonts w:ascii="Times New Roman" w:hAnsi="Times New Roman" w:cs="宋体"/>
                <w:szCs w:val="21"/>
              </w:rPr>
            </w:pPr>
            <w:r>
              <w:rPr>
                <w:rFonts w:hint="eastAsia" w:ascii="Times New Roman" w:hAnsi="Times New Roman" w:cs="宋体"/>
                <w:szCs w:val="21"/>
              </w:rPr>
              <w:t>抗拉强度Rm</w:t>
            </w:r>
          </w:p>
        </w:tc>
        <w:tc>
          <w:tcPr>
            <w:tcW w:w="1985" w:type="dxa"/>
            <w:vAlign w:val="center"/>
          </w:tcPr>
          <w:p w14:paraId="7C14D72D">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0ADA6709">
            <w:pPr>
              <w:spacing w:line="360" w:lineRule="auto"/>
              <w:jc w:val="center"/>
              <w:rPr>
                <w:rFonts w:ascii="Times New Roman" w:hAnsi="Times New Roman" w:cs="宋体"/>
                <w:szCs w:val="21"/>
              </w:rPr>
            </w:pPr>
            <w:r>
              <w:rPr>
                <w:rFonts w:hint="eastAsia" w:ascii="Times New Roman" w:hAnsi="Times New Roman" w:cs="宋体"/>
                <w:szCs w:val="21"/>
              </w:rPr>
              <w:t>GB/T 228</w:t>
            </w:r>
          </w:p>
        </w:tc>
      </w:tr>
      <w:tr w14:paraId="5562F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16AF1F6C">
            <w:pPr>
              <w:spacing w:line="360" w:lineRule="auto"/>
              <w:jc w:val="center"/>
              <w:rPr>
                <w:rFonts w:ascii="Times New Roman" w:hAnsi="Times New Roman" w:cs="宋体"/>
                <w:szCs w:val="21"/>
              </w:rPr>
            </w:pPr>
          </w:p>
        </w:tc>
        <w:tc>
          <w:tcPr>
            <w:tcW w:w="1418" w:type="dxa"/>
            <w:vMerge w:val="continue"/>
            <w:vAlign w:val="center"/>
          </w:tcPr>
          <w:p w14:paraId="16DE3E4A">
            <w:pPr>
              <w:spacing w:line="360" w:lineRule="auto"/>
              <w:jc w:val="center"/>
              <w:rPr>
                <w:rFonts w:ascii="Times New Roman" w:hAnsi="Times New Roman" w:cs="宋体"/>
                <w:szCs w:val="21"/>
              </w:rPr>
            </w:pPr>
          </w:p>
        </w:tc>
        <w:tc>
          <w:tcPr>
            <w:tcW w:w="1984" w:type="dxa"/>
            <w:vAlign w:val="center"/>
          </w:tcPr>
          <w:p w14:paraId="1AA76375">
            <w:pPr>
              <w:spacing w:line="360" w:lineRule="auto"/>
              <w:jc w:val="center"/>
              <w:rPr>
                <w:rFonts w:ascii="Times New Roman" w:hAnsi="Times New Roman" w:cs="宋体"/>
                <w:szCs w:val="21"/>
              </w:rPr>
            </w:pPr>
            <w:r>
              <w:rPr>
                <w:rFonts w:hint="eastAsia" w:ascii="Times New Roman" w:hAnsi="Times New Roman" w:cs="宋体"/>
                <w:szCs w:val="21"/>
              </w:rPr>
              <w:t>断后伸长率A50mm,%</w:t>
            </w:r>
          </w:p>
        </w:tc>
        <w:tc>
          <w:tcPr>
            <w:tcW w:w="1985" w:type="dxa"/>
            <w:vAlign w:val="center"/>
          </w:tcPr>
          <w:p w14:paraId="3DE01D65">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3F7579EA">
            <w:pPr>
              <w:spacing w:line="360" w:lineRule="auto"/>
              <w:jc w:val="center"/>
              <w:rPr>
                <w:rFonts w:ascii="Times New Roman" w:hAnsi="Times New Roman" w:cs="宋体"/>
                <w:szCs w:val="21"/>
              </w:rPr>
            </w:pPr>
            <w:r>
              <w:rPr>
                <w:rFonts w:hint="eastAsia" w:ascii="Times New Roman" w:hAnsi="Times New Roman" w:cs="宋体"/>
                <w:szCs w:val="21"/>
              </w:rPr>
              <w:t>GB/T 228</w:t>
            </w:r>
          </w:p>
        </w:tc>
      </w:tr>
      <w:tr w14:paraId="3B192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0451A823">
            <w:pPr>
              <w:spacing w:line="360" w:lineRule="auto"/>
              <w:jc w:val="center"/>
              <w:rPr>
                <w:rFonts w:ascii="Times New Roman" w:hAnsi="Times New Roman" w:cs="宋体"/>
                <w:szCs w:val="21"/>
              </w:rPr>
            </w:pPr>
          </w:p>
        </w:tc>
        <w:tc>
          <w:tcPr>
            <w:tcW w:w="1418" w:type="dxa"/>
            <w:vMerge w:val="continue"/>
            <w:vAlign w:val="center"/>
          </w:tcPr>
          <w:p w14:paraId="73C09100">
            <w:pPr>
              <w:spacing w:line="360" w:lineRule="auto"/>
              <w:jc w:val="center"/>
              <w:rPr>
                <w:rFonts w:ascii="Times New Roman" w:hAnsi="Times New Roman" w:cs="宋体"/>
                <w:szCs w:val="21"/>
              </w:rPr>
            </w:pPr>
          </w:p>
        </w:tc>
        <w:tc>
          <w:tcPr>
            <w:tcW w:w="1984" w:type="dxa"/>
            <w:vAlign w:val="center"/>
          </w:tcPr>
          <w:p w14:paraId="6C03D7AE">
            <w:pPr>
              <w:spacing w:line="360" w:lineRule="auto"/>
              <w:jc w:val="center"/>
              <w:rPr>
                <w:rFonts w:ascii="Times New Roman" w:hAnsi="Times New Roman" w:cs="宋体"/>
                <w:szCs w:val="21"/>
              </w:rPr>
            </w:pPr>
            <w:r>
              <w:rPr>
                <w:rFonts w:hint="eastAsia" w:ascii="Times New Roman" w:hAnsi="Times New Roman" w:cs="宋体"/>
                <w:szCs w:val="21"/>
              </w:rPr>
              <w:t>弯曲性能</w:t>
            </w:r>
          </w:p>
        </w:tc>
        <w:tc>
          <w:tcPr>
            <w:tcW w:w="1985" w:type="dxa"/>
            <w:vAlign w:val="center"/>
          </w:tcPr>
          <w:p w14:paraId="548AD565">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4C7D1CB0">
            <w:pPr>
              <w:spacing w:line="360" w:lineRule="auto"/>
              <w:jc w:val="center"/>
              <w:rPr>
                <w:rFonts w:ascii="Times New Roman" w:hAnsi="Times New Roman" w:cs="宋体"/>
                <w:szCs w:val="21"/>
              </w:rPr>
            </w:pPr>
            <w:r>
              <w:rPr>
                <w:rFonts w:hint="eastAsia" w:ascii="Times New Roman" w:hAnsi="Times New Roman" w:cs="宋体"/>
                <w:szCs w:val="21"/>
              </w:rPr>
              <w:t>GB/T 232</w:t>
            </w:r>
          </w:p>
        </w:tc>
      </w:tr>
      <w:tr w14:paraId="0B43F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60FA2764">
            <w:pPr>
              <w:spacing w:line="360" w:lineRule="auto"/>
              <w:jc w:val="center"/>
              <w:rPr>
                <w:rFonts w:ascii="Times New Roman" w:hAnsi="Times New Roman" w:cs="宋体"/>
                <w:szCs w:val="21"/>
              </w:rPr>
            </w:pPr>
          </w:p>
        </w:tc>
        <w:tc>
          <w:tcPr>
            <w:tcW w:w="1418" w:type="dxa"/>
            <w:vMerge w:val="continue"/>
            <w:vAlign w:val="center"/>
          </w:tcPr>
          <w:p w14:paraId="3718708A">
            <w:pPr>
              <w:spacing w:line="360" w:lineRule="auto"/>
              <w:jc w:val="center"/>
              <w:rPr>
                <w:rFonts w:ascii="Times New Roman" w:hAnsi="Times New Roman" w:cs="宋体"/>
                <w:szCs w:val="21"/>
              </w:rPr>
            </w:pPr>
          </w:p>
        </w:tc>
        <w:tc>
          <w:tcPr>
            <w:tcW w:w="1984" w:type="dxa"/>
            <w:vAlign w:val="center"/>
          </w:tcPr>
          <w:p w14:paraId="39CE1AF0">
            <w:pPr>
              <w:spacing w:line="360" w:lineRule="auto"/>
              <w:jc w:val="center"/>
              <w:rPr>
                <w:rFonts w:ascii="Times New Roman" w:hAnsi="Times New Roman" w:cs="宋体"/>
                <w:szCs w:val="21"/>
              </w:rPr>
            </w:pPr>
            <w:r>
              <w:rPr>
                <w:rFonts w:hint="eastAsia" w:ascii="Times New Roman" w:hAnsi="Times New Roman" w:cs="宋体"/>
                <w:szCs w:val="21"/>
              </w:rPr>
              <w:t>涂层厚度</w:t>
            </w:r>
          </w:p>
        </w:tc>
        <w:tc>
          <w:tcPr>
            <w:tcW w:w="1985" w:type="dxa"/>
            <w:vAlign w:val="center"/>
          </w:tcPr>
          <w:p w14:paraId="79DDCC0A">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5AE73655">
            <w:pPr>
              <w:spacing w:line="360" w:lineRule="auto"/>
              <w:jc w:val="center"/>
              <w:rPr>
                <w:rFonts w:ascii="Times New Roman" w:hAnsi="Times New Roman" w:cs="宋体"/>
                <w:szCs w:val="21"/>
              </w:rPr>
            </w:pPr>
            <w:r>
              <w:rPr>
                <w:rFonts w:hint="eastAsia" w:ascii="Times New Roman" w:hAnsi="Times New Roman" w:cs="宋体"/>
                <w:szCs w:val="21"/>
              </w:rPr>
              <w:t>GB/T 4957</w:t>
            </w:r>
          </w:p>
        </w:tc>
      </w:tr>
      <w:tr w14:paraId="4A03D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494A8BC5">
            <w:pPr>
              <w:spacing w:line="360" w:lineRule="auto"/>
              <w:jc w:val="center"/>
              <w:rPr>
                <w:rFonts w:ascii="Times New Roman" w:hAnsi="Times New Roman" w:cs="宋体"/>
                <w:szCs w:val="21"/>
              </w:rPr>
            </w:pPr>
          </w:p>
        </w:tc>
        <w:tc>
          <w:tcPr>
            <w:tcW w:w="1418" w:type="dxa"/>
            <w:vMerge w:val="continue"/>
            <w:vAlign w:val="center"/>
          </w:tcPr>
          <w:p w14:paraId="5DAF0F5F">
            <w:pPr>
              <w:spacing w:line="360" w:lineRule="auto"/>
              <w:jc w:val="center"/>
              <w:rPr>
                <w:rFonts w:ascii="Times New Roman" w:hAnsi="Times New Roman" w:cs="宋体"/>
                <w:szCs w:val="21"/>
              </w:rPr>
            </w:pPr>
          </w:p>
        </w:tc>
        <w:tc>
          <w:tcPr>
            <w:tcW w:w="1984" w:type="dxa"/>
            <w:vAlign w:val="center"/>
          </w:tcPr>
          <w:p w14:paraId="0A680E21">
            <w:pPr>
              <w:spacing w:line="360" w:lineRule="auto"/>
              <w:jc w:val="center"/>
              <w:rPr>
                <w:rFonts w:ascii="Times New Roman" w:hAnsi="Times New Roman" w:cs="宋体"/>
                <w:szCs w:val="21"/>
              </w:rPr>
            </w:pPr>
            <w:r>
              <w:rPr>
                <w:rFonts w:hint="eastAsia" w:ascii="Times New Roman" w:hAnsi="Times New Roman" w:cs="宋体"/>
                <w:szCs w:val="21"/>
              </w:rPr>
              <w:t>光泽</w:t>
            </w:r>
          </w:p>
        </w:tc>
        <w:tc>
          <w:tcPr>
            <w:tcW w:w="1985" w:type="dxa"/>
            <w:vAlign w:val="center"/>
          </w:tcPr>
          <w:p w14:paraId="623CF50B">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6BA2FBDF">
            <w:pPr>
              <w:spacing w:line="360" w:lineRule="auto"/>
              <w:jc w:val="center"/>
              <w:rPr>
                <w:rFonts w:ascii="Times New Roman" w:hAnsi="Times New Roman" w:cs="宋体"/>
                <w:szCs w:val="21"/>
              </w:rPr>
            </w:pPr>
            <w:r>
              <w:rPr>
                <w:rFonts w:hint="eastAsia" w:ascii="Times New Roman" w:hAnsi="Times New Roman" w:cs="宋体"/>
                <w:szCs w:val="21"/>
              </w:rPr>
              <w:t>GB/T 9754</w:t>
            </w:r>
          </w:p>
        </w:tc>
      </w:tr>
      <w:tr w14:paraId="0EF3E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7F695164">
            <w:pPr>
              <w:spacing w:line="360" w:lineRule="auto"/>
              <w:jc w:val="center"/>
              <w:rPr>
                <w:rFonts w:ascii="Times New Roman" w:hAnsi="Times New Roman" w:cs="宋体"/>
                <w:szCs w:val="21"/>
              </w:rPr>
            </w:pPr>
          </w:p>
        </w:tc>
        <w:tc>
          <w:tcPr>
            <w:tcW w:w="1418" w:type="dxa"/>
            <w:vMerge w:val="continue"/>
            <w:vAlign w:val="center"/>
          </w:tcPr>
          <w:p w14:paraId="63308FD6">
            <w:pPr>
              <w:spacing w:line="360" w:lineRule="auto"/>
              <w:jc w:val="center"/>
              <w:rPr>
                <w:rFonts w:ascii="Times New Roman" w:hAnsi="Times New Roman" w:cs="宋体"/>
                <w:szCs w:val="21"/>
              </w:rPr>
            </w:pPr>
          </w:p>
        </w:tc>
        <w:tc>
          <w:tcPr>
            <w:tcW w:w="1984" w:type="dxa"/>
            <w:vAlign w:val="center"/>
          </w:tcPr>
          <w:p w14:paraId="12B4FF4D">
            <w:pPr>
              <w:spacing w:line="360" w:lineRule="auto"/>
              <w:jc w:val="center"/>
              <w:rPr>
                <w:rFonts w:ascii="Times New Roman" w:hAnsi="Times New Roman" w:cs="宋体"/>
                <w:szCs w:val="21"/>
              </w:rPr>
            </w:pPr>
            <w:r>
              <w:rPr>
                <w:rFonts w:hint="eastAsia" w:ascii="Times New Roman" w:hAnsi="Times New Roman" w:cs="宋体"/>
                <w:szCs w:val="21"/>
              </w:rPr>
              <w:t>铅笔硬度</w:t>
            </w:r>
          </w:p>
        </w:tc>
        <w:tc>
          <w:tcPr>
            <w:tcW w:w="1985" w:type="dxa"/>
            <w:vAlign w:val="center"/>
          </w:tcPr>
          <w:p w14:paraId="0E946AA5">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0B860A2B">
            <w:pPr>
              <w:spacing w:line="360" w:lineRule="auto"/>
              <w:jc w:val="center"/>
              <w:rPr>
                <w:rFonts w:ascii="Times New Roman" w:hAnsi="Times New Roman" w:cs="宋体"/>
                <w:szCs w:val="21"/>
              </w:rPr>
            </w:pPr>
            <w:r>
              <w:rPr>
                <w:rFonts w:hint="eastAsia" w:ascii="Times New Roman" w:hAnsi="Times New Roman" w:cs="宋体"/>
                <w:szCs w:val="21"/>
              </w:rPr>
              <w:t>GB/T 6739</w:t>
            </w:r>
          </w:p>
        </w:tc>
      </w:tr>
      <w:tr w14:paraId="64521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16CAA5E4">
            <w:pPr>
              <w:spacing w:line="360" w:lineRule="auto"/>
              <w:jc w:val="center"/>
              <w:rPr>
                <w:rFonts w:ascii="Times New Roman" w:hAnsi="Times New Roman" w:cs="宋体"/>
                <w:szCs w:val="21"/>
              </w:rPr>
            </w:pPr>
          </w:p>
        </w:tc>
        <w:tc>
          <w:tcPr>
            <w:tcW w:w="1418" w:type="dxa"/>
            <w:vMerge w:val="continue"/>
            <w:vAlign w:val="center"/>
          </w:tcPr>
          <w:p w14:paraId="64AFA969">
            <w:pPr>
              <w:spacing w:line="360" w:lineRule="auto"/>
              <w:jc w:val="center"/>
              <w:rPr>
                <w:rFonts w:ascii="Times New Roman" w:hAnsi="Times New Roman" w:cs="宋体"/>
                <w:szCs w:val="21"/>
              </w:rPr>
            </w:pPr>
          </w:p>
        </w:tc>
        <w:tc>
          <w:tcPr>
            <w:tcW w:w="1984" w:type="dxa"/>
            <w:vAlign w:val="center"/>
          </w:tcPr>
          <w:p w14:paraId="2FEB7D06">
            <w:pPr>
              <w:spacing w:line="360" w:lineRule="auto"/>
              <w:jc w:val="center"/>
              <w:rPr>
                <w:rFonts w:ascii="Times New Roman" w:hAnsi="Times New Roman" w:cs="宋体"/>
                <w:szCs w:val="21"/>
              </w:rPr>
            </w:pPr>
            <w:r>
              <w:rPr>
                <w:rFonts w:hint="eastAsia" w:ascii="Times New Roman" w:hAnsi="Times New Roman" w:cs="宋体"/>
                <w:szCs w:val="21"/>
              </w:rPr>
              <w:t>涂层柔韧性</w:t>
            </w:r>
          </w:p>
        </w:tc>
        <w:tc>
          <w:tcPr>
            <w:tcW w:w="1985" w:type="dxa"/>
            <w:vAlign w:val="center"/>
          </w:tcPr>
          <w:p w14:paraId="2C83F595">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729C58FA">
            <w:pPr>
              <w:spacing w:line="360" w:lineRule="auto"/>
              <w:jc w:val="center"/>
              <w:rPr>
                <w:rFonts w:ascii="Times New Roman" w:hAnsi="Times New Roman" w:cs="宋体"/>
                <w:szCs w:val="21"/>
              </w:rPr>
            </w:pPr>
            <w:r>
              <w:rPr>
                <w:rFonts w:hint="eastAsia" w:ascii="Times New Roman" w:hAnsi="Times New Roman" w:cs="宋体"/>
                <w:szCs w:val="21"/>
              </w:rPr>
              <w:t>YS/T 431</w:t>
            </w:r>
          </w:p>
        </w:tc>
      </w:tr>
      <w:tr w14:paraId="73868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64B98050">
            <w:pPr>
              <w:spacing w:line="360" w:lineRule="auto"/>
              <w:jc w:val="center"/>
              <w:rPr>
                <w:rFonts w:ascii="Times New Roman" w:hAnsi="Times New Roman" w:cs="宋体"/>
                <w:szCs w:val="21"/>
              </w:rPr>
            </w:pPr>
          </w:p>
        </w:tc>
        <w:tc>
          <w:tcPr>
            <w:tcW w:w="1418" w:type="dxa"/>
            <w:vMerge w:val="continue"/>
            <w:vAlign w:val="center"/>
          </w:tcPr>
          <w:p w14:paraId="11F5450C">
            <w:pPr>
              <w:spacing w:line="360" w:lineRule="auto"/>
              <w:jc w:val="center"/>
              <w:rPr>
                <w:rFonts w:ascii="Times New Roman" w:hAnsi="Times New Roman" w:cs="宋体"/>
                <w:szCs w:val="21"/>
              </w:rPr>
            </w:pPr>
          </w:p>
        </w:tc>
        <w:tc>
          <w:tcPr>
            <w:tcW w:w="1984" w:type="dxa"/>
            <w:vAlign w:val="center"/>
          </w:tcPr>
          <w:p w14:paraId="67528ABC">
            <w:pPr>
              <w:spacing w:line="360" w:lineRule="auto"/>
              <w:jc w:val="center"/>
              <w:rPr>
                <w:rFonts w:ascii="Times New Roman" w:hAnsi="Times New Roman" w:cs="宋体"/>
                <w:szCs w:val="21"/>
              </w:rPr>
            </w:pPr>
            <w:r>
              <w:rPr>
                <w:rFonts w:hint="eastAsia" w:ascii="Times New Roman" w:hAnsi="Times New Roman" w:cs="宋体"/>
                <w:szCs w:val="21"/>
              </w:rPr>
              <w:t>耐冲击性</w:t>
            </w:r>
          </w:p>
        </w:tc>
        <w:tc>
          <w:tcPr>
            <w:tcW w:w="1985" w:type="dxa"/>
            <w:vAlign w:val="center"/>
          </w:tcPr>
          <w:p w14:paraId="1370B981">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1E68D137">
            <w:pPr>
              <w:spacing w:line="360" w:lineRule="auto"/>
              <w:jc w:val="center"/>
              <w:rPr>
                <w:rFonts w:ascii="Times New Roman" w:hAnsi="Times New Roman" w:cs="宋体"/>
                <w:szCs w:val="21"/>
              </w:rPr>
            </w:pPr>
            <w:r>
              <w:rPr>
                <w:rFonts w:hint="eastAsia" w:ascii="Times New Roman" w:hAnsi="Times New Roman" w:cs="宋体"/>
                <w:szCs w:val="21"/>
              </w:rPr>
              <w:t>GB/T 1732</w:t>
            </w:r>
          </w:p>
        </w:tc>
      </w:tr>
      <w:tr w14:paraId="51F72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40577725">
            <w:pPr>
              <w:spacing w:line="360" w:lineRule="auto"/>
              <w:jc w:val="center"/>
              <w:rPr>
                <w:rFonts w:ascii="Times New Roman" w:hAnsi="Times New Roman" w:cs="宋体"/>
                <w:szCs w:val="21"/>
              </w:rPr>
            </w:pPr>
          </w:p>
        </w:tc>
        <w:tc>
          <w:tcPr>
            <w:tcW w:w="1418" w:type="dxa"/>
            <w:vMerge w:val="continue"/>
            <w:vAlign w:val="center"/>
          </w:tcPr>
          <w:p w14:paraId="3B0981D5">
            <w:pPr>
              <w:spacing w:line="360" w:lineRule="auto"/>
              <w:jc w:val="center"/>
              <w:rPr>
                <w:rFonts w:ascii="Times New Roman" w:hAnsi="Times New Roman" w:cs="宋体"/>
                <w:szCs w:val="21"/>
              </w:rPr>
            </w:pPr>
          </w:p>
        </w:tc>
        <w:tc>
          <w:tcPr>
            <w:tcW w:w="1984" w:type="dxa"/>
            <w:vAlign w:val="center"/>
          </w:tcPr>
          <w:p w14:paraId="7A9F762E">
            <w:pPr>
              <w:spacing w:line="360" w:lineRule="auto"/>
              <w:jc w:val="center"/>
              <w:rPr>
                <w:rFonts w:ascii="Times New Roman" w:hAnsi="Times New Roman" w:cs="宋体"/>
                <w:szCs w:val="21"/>
              </w:rPr>
            </w:pPr>
            <w:r>
              <w:rPr>
                <w:rFonts w:hint="eastAsia" w:ascii="Times New Roman" w:hAnsi="Times New Roman" w:cs="宋体"/>
                <w:szCs w:val="21"/>
              </w:rPr>
              <w:t>附着性</w:t>
            </w:r>
          </w:p>
        </w:tc>
        <w:tc>
          <w:tcPr>
            <w:tcW w:w="1985" w:type="dxa"/>
            <w:vAlign w:val="center"/>
          </w:tcPr>
          <w:p w14:paraId="01EC5E1F">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13164863">
            <w:pPr>
              <w:spacing w:line="360" w:lineRule="auto"/>
              <w:jc w:val="center"/>
              <w:rPr>
                <w:rFonts w:ascii="Times New Roman" w:hAnsi="Times New Roman" w:cs="宋体"/>
                <w:szCs w:val="21"/>
              </w:rPr>
            </w:pPr>
            <w:r>
              <w:rPr>
                <w:rFonts w:hint="eastAsia" w:ascii="Times New Roman" w:hAnsi="Times New Roman" w:cs="宋体"/>
                <w:szCs w:val="21"/>
              </w:rPr>
              <w:t>GB/T  9286</w:t>
            </w:r>
          </w:p>
        </w:tc>
      </w:tr>
      <w:tr w14:paraId="41807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10D31C73">
            <w:pPr>
              <w:spacing w:line="360" w:lineRule="auto"/>
              <w:jc w:val="center"/>
              <w:rPr>
                <w:rFonts w:ascii="Times New Roman" w:hAnsi="Times New Roman" w:cs="宋体"/>
                <w:szCs w:val="21"/>
              </w:rPr>
            </w:pPr>
          </w:p>
        </w:tc>
        <w:tc>
          <w:tcPr>
            <w:tcW w:w="1418" w:type="dxa"/>
            <w:vMerge w:val="continue"/>
            <w:vAlign w:val="center"/>
          </w:tcPr>
          <w:p w14:paraId="24659A8C">
            <w:pPr>
              <w:spacing w:line="360" w:lineRule="auto"/>
              <w:jc w:val="center"/>
              <w:rPr>
                <w:rFonts w:ascii="Times New Roman" w:hAnsi="Times New Roman" w:cs="宋体"/>
                <w:szCs w:val="21"/>
              </w:rPr>
            </w:pPr>
          </w:p>
        </w:tc>
        <w:tc>
          <w:tcPr>
            <w:tcW w:w="1984" w:type="dxa"/>
            <w:vAlign w:val="center"/>
          </w:tcPr>
          <w:p w14:paraId="4843CED9">
            <w:pPr>
              <w:spacing w:line="360" w:lineRule="auto"/>
              <w:jc w:val="center"/>
              <w:rPr>
                <w:rFonts w:ascii="Times New Roman" w:hAnsi="Times New Roman" w:cs="宋体"/>
                <w:szCs w:val="21"/>
              </w:rPr>
            </w:pPr>
            <w:r>
              <w:rPr>
                <w:rFonts w:hint="eastAsia" w:ascii="Times New Roman" w:hAnsi="Times New Roman" w:cs="宋体"/>
                <w:szCs w:val="21"/>
              </w:rPr>
              <w:t>耐酸性</w:t>
            </w:r>
          </w:p>
        </w:tc>
        <w:tc>
          <w:tcPr>
            <w:tcW w:w="1985" w:type="dxa"/>
            <w:vAlign w:val="center"/>
          </w:tcPr>
          <w:p w14:paraId="66C9B6CD">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3A535A94">
            <w:pPr>
              <w:spacing w:line="360" w:lineRule="auto"/>
              <w:jc w:val="center"/>
              <w:rPr>
                <w:rFonts w:ascii="Times New Roman" w:hAnsi="Times New Roman" w:cs="宋体"/>
                <w:szCs w:val="21"/>
              </w:rPr>
            </w:pPr>
            <w:r>
              <w:rPr>
                <w:rFonts w:hint="eastAsia" w:ascii="Times New Roman" w:hAnsi="Times New Roman" w:cs="宋体"/>
                <w:szCs w:val="21"/>
              </w:rPr>
              <w:t>YS/T 431</w:t>
            </w:r>
          </w:p>
        </w:tc>
      </w:tr>
      <w:tr w14:paraId="36896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3227C9CE">
            <w:pPr>
              <w:spacing w:line="360" w:lineRule="auto"/>
              <w:jc w:val="center"/>
              <w:rPr>
                <w:rFonts w:ascii="Times New Roman" w:hAnsi="Times New Roman" w:cs="宋体"/>
                <w:szCs w:val="21"/>
              </w:rPr>
            </w:pPr>
          </w:p>
        </w:tc>
        <w:tc>
          <w:tcPr>
            <w:tcW w:w="1418" w:type="dxa"/>
            <w:vMerge w:val="continue"/>
            <w:vAlign w:val="center"/>
          </w:tcPr>
          <w:p w14:paraId="6B1F0647">
            <w:pPr>
              <w:spacing w:line="360" w:lineRule="auto"/>
              <w:jc w:val="center"/>
              <w:rPr>
                <w:rFonts w:ascii="Times New Roman" w:hAnsi="Times New Roman" w:cs="宋体"/>
                <w:szCs w:val="21"/>
              </w:rPr>
            </w:pPr>
          </w:p>
        </w:tc>
        <w:tc>
          <w:tcPr>
            <w:tcW w:w="1984" w:type="dxa"/>
            <w:vAlign w:val="center"/>
          </w:tcPr>
          <w:p w14:paraId="38BA6E2B">
            <w:pPr>
              <w:spacing w:line="360" w:lineRule="auto"/>
              <w:jc w:val="center"/>
              <w:rPr>
                <w:rFonts w:ascii="Times New Roman" w:hAnsi="Times New Roman" w:cs="宋体"/>
                <w:szCs w:val="21"/>
              </w:rPr>
            </w:pPr>
            <w:r>
              <w:rPr>
                <w:rFonts w:hint="eastAsia" w:ascii="Times New Roman" w:hAnsi="Times New Roman" w:cs="宋体"/>
                <w:szCs w:val="21"/>
              </w:rPr>
              <w:t>耐砂浆性</w:t>
            </w:r>
          </w:p>
        </w:tc>
        <w:tc>
          <w:tcPr>
            <w:tcW w:w="1985" w:type="dxa"/>
            <w:vAlign w:val="center"/>
          </w:tcPr>
          <w:p w14:paraId="3327A984">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3FD59101">
            <w:pPr>
              <w:spacing w:line="360" w:lineRule="auto"/>
              <w:jc w:val="center"/>
              <w:rPr>
                <w:rFonts w:ascii="Times New Roman" w:hAnsi="Times New Roman" w:cs="宋体"/>
                <w:szCs w:val="21"/>
              </w:rPr>
            </w:pPr>
            <w:r>
              <w:rPr>
                <w:rFonts w:hint="eastAsia" w:ascii="Times New Roman" w:hAnsi="Times New Roman" w:cs="宋体"/>
                <w:szCs w:val="21"/>
              </w:rPr>
              <w:t>YS/T 431</w:t>
            </w:r>
          </w:p>
        </w:tc>
      </w:tr>
      <w:tr w14:paraId="00E19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4689555F">
            <w:pPr>
              <w:spacing w:line="360" w:lineRule="auto"/>
              <w:jc w:val="center"/>
              <w:rPr>
                <w:rFonts w:ascii="Times New Roman" w:hAnsi="Times New Roman" w:cs="宋体"/>
                <w:szCs w:val="21"/>
              </w:rPr>
            </w:pPr>
          </w:p>
        </w:tc>
        <w:tc>
          <w:tcPr>
            <w:tcW w:w="1418" w:type="dxa"/>
            <w:vMerge w:val="continue"/>
            <w:vAlign w:val="center"/>
          </w:tcPr>
          <w:p w14:paraId="24C5B4EB">
            <w:pPr>
              <w:spacing w:line="360" w:lineRule="auto"/>
              <w:jc w:val="center"/>
              <w:rPr>
                <w:rFonts w:ascii="Times New Roman" w:hAnsi="Times New Roman" w:cs="宋体"/>
                <w:szCs w:val="21"/>
              </w:rPr>
            </w:pPr>
          </w:p>
        </w:tc>
        <w:tc>
          <w:tcPr>
            <w:tcW w:w="1984" w:type="dxa"/>
            <w:vAlign w:val="center"/>
          </w:tcPr>
          <w:p w14:paraId="0C4C0D5D">
            <w:pPr>
              <w:spacing w:line="360" w:lineRule="auto"/>
              <w:jc w:val="center"/>
              <w:rPr>
                <w:rFonts w:ascii="Times New Roman" w:hAnsi="Times New Roman" w:cs="宋体"/>
                <w:szCs w:val="21"/>
              </w:rPr>
            </w:pPr>
            <w:r>
              <w:rPr>
                <w:rFonts w:hint="eastAsia" w:ascii="Times New Roman" w:hAnsi="Times New Roman" w:cs="宋体"/>
                <w:szCs w:val="21"/>
              </w:rPr>
              <w:t>耐溶剂性</w:t>
            </w:r>
          </w:p>
        </w:tc>
        <w:tc>
          <w:tcPr>
            <w:tcW w:w="1985" w:type="dxa"/>
            <w:vAlign w:val="center"/>
          </w:tcPr>
          <w:p w14:paraId="71F3CA28">
            <w:pPr>
              <w:spacing w:line="360" w:lineRule="auto"/>
              <w:jc w:val="center"/>
              <w:rPr>
                <w:rFonts w:ascii="Times New Roman" w:hAnsi="Times New Roman" w:cs="宋体"/>
                <w:szCs w:val="21"/>
              </w:rPr>
            </w:pPr>
            <w:r>
              <w:rPr>
                <w:rFonts w:hint="eastAsia" w:ascii="Times New Roman" w:hAnsi="Times New Roman" w:cs="宋体"/>
                <w:szCs w:val="21"/>
              </w:rPr>
              <w:t>YS/T 431</w:t>
            </w:r>
          </w:p>
        </w:tc>
        <w:tc>
          <w:tcPr>
            <w:tcW w:w="2409" w:type="dxa"/>
            <w:vAlign w:val="center"/>
          </w:tcPr>
          <w:p w14:paraId="07957C8E">
            <w:pPr>
              <w:spacing w:line="360" w:lineRule="auto"/>
              <w:jc w:val="center"/>
              <w:rPr>
                <w:rFonts w:ascii="Times New Roman" w:hAnsi="Times New Roman" w:cs="宋体"/>
                <w:szCs w:val="21"/>
              </w:rPr>
            </w:pPr>
            <w:r>
              <w:rPr>
                <w:rFonts w:hint="eastAsia" w:ascii="Times New Roman" w:hAnsi="Times New Roman" w:cs="宋体"/>
                <w:szCs w:val="21"/>
              </w:rPr>
              <w:t>YS/T 431</w:t>
            </w:r>
          </w:p>
        </w:tc>
      </w:tr>
      <w:tr w14:paraId="7BBC0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vAlign w:val="center"/>
          </w:tcPr>
          <w:p w14:paraId="062752E3">
            <w:pPr>
              <w:spacing w:line="360" w:lineRule="auto"/>
              <w:jc w:val="center"/>
              <w:rPr>
                <w:rFonts w:ascii="Times New Roman" w:hAnsi="Times New Roman" w:cs="宋体"/>
                <w:szCs w:val="21"/>
              </w:rPr>
            </w:pPr>
            <w:r>
              <w:rPr>
                <w:rFonts w:hint="eastAsia" w:ascii="Times New Roman" w:hAnsi="Times New Roman" w:cs="宋体"/>
                <w:szCs w:val="21"/>
              </w:rPr>
              <w:t>4</w:t>
            </w:r>
          </w:p>
        </w:tc>
        <w:tc>
          <w:tcPr>
            <w:tcW w:w="1418" w:type="dxa"/>
            <w:vMerge w:val="restart"/>
            <w:vAlign w:val="center"/>
          </w:tcPr>
          <w:p w14:paraId="2C68AE71">
            <w:pPr>
              <w:spacing w:line="360" w:lineRule="auto"/>
              <w:jc w:val="center"/>
              <w:rPr>
                <w:rFonts w:ascii="Times New Roman" w:hAnsi="Times New Roman" w:cs="宋体"/>
                <w:szCs w:val="21"/>
              </w:rPr>
            </w:pPr>
            <w:r>
              <w:rPr>
                <w:rFonts w:hint="eastAsia" w:ascii="Times New Roman" w:hAnsi="Times New Roman" w:cs="宋体"/>
                <w:szCs w:val="21"/>
              </w:rPr>
              <w:t>铝及铝合金箔</w:t>
            </w:r>
          </w:p>
        </w:tc>
        <w:tc>
          <w:tcPr>
            <w:tcW w:w="1984" w:type="dxa"/>
            <w:vAlign w:val="center"/>
          </w:tcPr>
          <w:p w14:paraId="56075FFB">
            <w:pPr>
              <w:spacing w:line="360" w:lineRule="auto"/>
              <w:jc w:val="center"/>
              <w:rPr>
                <w:rFonts w:ascii="Times New Roman" w:hAnsi="Times New Roman" w:cs="宋体"/>
                <w:szCs w:val="21"/>
              </w:rPr>
            </w:pPr>
            <w:r>
              <w:rPr>
                <w:rFonts w:hint="eastAsia" w:ascii="Times New Roman" w:hAnsi="Times New Roman" w:cs="宋体"/>
                <w:szCs w:val="21"/>
              </w:rPr>
              <w:t>化学成分</w:t>
            </w:r>
          </w:p>
          <w:p w14:paraId="3F200604">
            <w:pPr>
              <w:spacing w:line="360" w:lineRule="auto"/>
              <w:jc w:val="center"/>
              <w:rPr>
                <w:rFonts w:ascii="Times New Roman" w:hAnsi="Times New Roman" w:cs="宋体"/>
                <w:szCs w:val="21"/>
              </w:rPr>
            </w:pPr>
            <w:r>
              <w:rPr>
                <w:rFonts w:hint="eastAsia" w:ascii="Times New Roman" w:hAnsi="Times New Roman" w:cs="宋体"/>
                <w:szCs w:val="21"/>
              </w:rPr>
              <w:t>（8元素）</w:t>
            </w:r>
          </w:p>
        </w:tc>
        <w:tc>
          <w:tcPr>
            <w:tcW w:w="1985" w:type="dxa"/>
            <w:vAlign w:val="center"/>
          </w:tcPr>
          <w:p w14:paraId="5FC01A6E">
            <w:pPr>
              <w:spacing w:line="360" w:lineRule="auto"/>
              <w:jc w:val="center"/>
              <w:rPr>
                <w:rFonts w:ascii="Times New Roman" w:hAnsi="Times New Roman" w:cs="宋体"/>
                <w:szCs w:val="21"/>
              </w:rPr>
            </w:pPr>
            <w:r>
              <w:rPr>
                <w:rFonts w:hint="eastAsia" w:ascii="Times New Roman" w:hAnsi="Times New Roman" w:cs="宋体"/>
                <w:szCs w:val="21"/>
              </w:rPr>
              <w:t>GB/T 3198-2020</w:t>
            </w:r>
          </w:p>
        </w:tc>
        <w:tc>
          <w:tcPr>
            <w:tcW w:w="2409" w:type="dxa"/>
            <w:vAlign w:val="center"/>
          </w:tcPr>
          <w:p w14:paraId="20F4BF79">
            <w:pPr>
              <w:spacing w:line="360" w:lineRule="auto"/>
              <w:jc w:val="center"/>
              <w:rPr>
                <w:rFonts w:ascii="Times New Roman" w:hAnsi="Times New Roman" w:cs="宋体"/>
                <w:szCs w:val="21"/>
              </w:rPr>
            </w:pPr>
            <w:r>
              <w:rPr>
                <w:rFonts w:hint="eastAsia" w:ascii="Times New Roman" w:hAnsi="Times New Roman" w:cs="宋体"/>
                <w:szCs w:val="21"/>
              </w:rPr>
              <w:t>GB/T 20975</w:t>
            </w:r>
          </w:p>
          <w:p w14:paraId="4F2137EB">
            <w:pPr>
              <w:spacing w:line="360" w:lineRule="auto"/>
              <w:jc w:val="center"/>
              <w:rPr>
                <w:rFonts w:ascii="Times New Roman" w:hAnsi="Times New Roman" w:cs="宋体"/>
                <w:szCs w:val="21"/>
              </w:rPr>
            </w:pPr>
            <w:r>
              <w:rPr>
                <w:rFonts w:hint="eastAsia" w:ascii="Times New Roman" w:hAnsi="Times New Roman" w:cs="宋体"/>
                <w:szCs w:val="21"/>
              </w:rPr>
              <w:t>GB/T 7999</w:t>
            </w:r>
          </w:p>
        </w:tc>
      </w:tr>
      <w:tr w14:paraId="068FD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02D193EE">
            <w:pPr>
              <w:spacing w:line="360" w:lineRule="auto"/>
              <w:jc w:val="center"/>
              <w:rPr>
                <w:rFonts w:ascii="Times New Roman" w:hAnsi="Times New Roman" w:cs="宋体"/>
                <w:szCs w:val="21"/>
              </w:rPr>
            </w:pPr>
          </w:p>
        </w:tc>
        <w:tc>
          <w:tcPr>
            <w:tcW w:w="1418" w:type="dxa"/>
            <w:vMerge w:val="continue"/>
            <w:vAlign w:val="center"/>
          </w:tcPr>
          <w:p w14:paraId="7AB887C7">
            <w:pPr>
              <w:spacing w:line="360" w:lineRule="auto"/>
              <w:jc w:val="center"/>
              <w:rPr>
                <w:rFonts w:ascii="Times New Roman" w:hAnsi="Times New Roman" w:cs="宋体"/>
                <w:szCs w:val="21"/>
              </w:rPr>
            </w:pPr>
          </w:p>
        </w:tc>
        <w:tc>
          <w:tcPr>
            <w:tcW w:w="1984" w:type="dxa"/>
            <w:vAlign w:val="center"/>
          </w:tcPr>
          <w:p w14:paraId="7127D6EC">
            <w:pPr>
              <w:spacing w:line="360" w:lineRule="auto"/>
              <w:jc w:val="center"/>
              <w:rPr>
                <w:rFonts w:ascii="Times New Roman" w:hAnsi="Times New Roman" w:cs="宋体"/>
                <w:szCs w:val="21"/>
              </w:rPr>
            </w:pPr>
            <w:r>
              <w:rPr>
                <w:rFonts w:hint="eastAsia" w:ascii="Times New Roman" w:hAnsi="Times New Roman" w:cs="宋体"/>
                <w:szCs w:val="21"/>
              </w:rPr>
              <w:t>抗拉强度Rm</w:t>
            </w:r>
          </w:p>
        </w:tc>
        <w:tc>
          <w:tcPr>
            <w:tcW w:w="1985" w:type="dxa"/>
            <w:vAlign w:val="center"/>
          </w:tcPr>
          <w:p w14:paraId="36E01DE0">
            <w:pPr>
              <w:spacing w:line="360" w:lineRule="auto"/>
              <w:jc w:val="center"/>
              <w:rPr>
                <w:rFonts w:ascii="Times New Roman" w:hAnsi="Times New Roman" w:cs="宋体"/>
                <w:szCs w:val="21"/>
              </w:rPr>
            </w:pPr>
            <w:r>
              <w:rPr>
                <w:rFonts w:hint="eastAsia" w:ascii="Times New Roman" w:hAnsi="Times New Roman" w:cs="宋体"/>
                <w:szCs w:val="21"/>
              </w:rPr>
              <w:t>GB/T 3198-2020</w:t>
            </w:r>
          </w:p>
        </w:tc>
        <w:tc>
          <w:tcPr>
            <w:tcW w:w="2409" w:type="dxa"/>
            <w:vAlign w:val="center"/>
          </w:tcPr>
          <w:p w14:paraId="79D72FAF">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2CBA3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5D550835">
            <w:pPr>
              <w:spacing w:line="360" w:lineRule="auto"/>
              <w:jc w:val="center"/>
              <w:rPr>
                <w:rFonts w:ascii="Times New Roman" w:hAnsi="Times New Roman" w:cs="宋体"/>
                <w:szCs w:val="21"/>
              </w:rPr>
            </w:pPr>
          </w:p>
        </w:tc>
        <w:tc>
          <w:tcPr>
            <w:tcW w:w="1418" w:type="dxa"/>
            <w:vMerge w:val="continue"/>
            <w:vAlign w:val="center"/>
          </w:tcPr>
          <w:p w14:paraId="09D332CF">
            <w:pPr>
              <w:spacing w:line="360" w:lineRule="auto"/>
              <w:jc w:val="center"/>
              <w:rPr>
                <w:rFonts w:ascii="Times New Roman" w:hAnsi="Times New Roman" w:cs="宋体"/>
                <w:szCs w:val="21"/>
              </w:rPr>
            </w:pPr>
          </w:p>
        </w:tc>
        <w:tc>
          <w:tcPr>
            <w:tcW w:w="1984" w:type="dxa"/>
            <w:vAlign w:val="center"/>
          </w:tcPr>
          <w:p w14:paraId="12741CCD">
            <w:pPr>
              <w:spacing w:line="360" w:lineRule="auto"/>
              <w:jc w:val="center"/>
              <w:rPr>
                <w:rFonts w:ascii="Times New Roman" w:hAnsi="Times New Roman" w:cs="宋体"/>
                <w:szCs w:val="21"/>
              </w:rPr>
            </w:pPr>
            <w:r>
              <w:rPr>
                <w:rFonts w:hint="eastAsia" w:ascii="Times New Roman" w:hAnsi="Times New Roman" w:cs="宋体"/>
                <w:szCs w:val="21"/>
              </w:rPr>
              <w:t>断后伸长率A50mm,%</w:t>
            </w:r>
          </w:p>
        </w:tc>
        <w:tc>
          <w:tcPr>
            <w:tcW w:w="1985" w:type="dxa"/>
            <w:vAlign w:val="center"/>
          </w:tcPr>
          <w:p w14:paraId="73E2FF86">
            <w:pPr>
              <w:spacing w:line="360" w:lineRule="auto"/>
              <w:jc w:val="center"/>
              <w:rPr>
                <w:rFonts w:ascii="Times New Roman" w:hAnsi="Times New Roman" w:cs="宋体"/>
                <w:szCs w:val="21"/>
              </w:rPr>
            </w:pPr>
            <w:r>
              <w:rPr>
                <w:rFonts w:hint="eastAsia" w:ascii="Times New Roman" w:hAnsi="Times New Roman" w:cs="宋体"/>
                <w:szCs w:val="21"/>
              </w:rPr>
              <w:t>GB/T 3198-2020</w:t>
            </w:r>
          </w:p>
        </w:tc>
        <w:tc>
          <w:tcPr>
            <w:tcW w:w="2409" w:type="dxa"/>
            <w:vAlign w:val="center"/>
          </w:tcPr>
          <w:p w14:paraId="09AEA1AB">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64835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vAlign w:val="center"/>
          </w:tcPr>
          <w:p w14:paraId="60E88B42">
            <w:pPr>
              <w:spacing w:line="360" w:lineRule="auto"/>
              <w:jc w:val="center"/>
              <w:rPr>
                <w:rFonts w:ascii="Times New Roman" w:hAnsi="Times New Roman" w:cs="宋体"/>
                <w:szCs w:val="21"/>
              </w:rPr>
            </w:pPr>
            <w:r>
              <w:rPr>
                <w:rFonts w:hint="eastAsia" w:ascii="Times New Roman" w:hAnsi="Times New Roman" w:cs="宋体"/>
                <w:szCs w:val="21"/>
              </w:rPr>
              <w:t>5</w:t>
            </w:r>
          </w:p>
        </w:tc>
        <w:tc>
          <w:tcPr>
            <w:tcW w:w="1418" w:type="dxa"/>
            <w:vMerge w:val="restart"/>
            <w:vAlign w:val="center"/>
          </w:tcPr>
          <w:p w14:paraId="2DD1A60B">
            <w:pPr>
              <w:spacing w:line="360" w:lineRule="auto"/>
              <w:jc w:val="center"/>
              <w:rPr>
                <w:rFonts w:ascii="Times New Roman" w:hAnsi="Times New Roman" w:cs="宋体"/>
                <w:szCs w:val="21"/>
              </w:rPr>
            </w:pPr>
            <w:r>
              <w:rPr>
                <w:rFonts w:hint="eastAsia" w:ascii="Times New Roman" w:hAnsi="Times New Roman" w:cs="宋体"/>
                <w:szCs w:val="21"/>
              </w:rPr>
              <w:t>氟碳漆(粉末)喷涂铝单板</w:t>
            </w:r>
          </w:p>
        </w:tc>
        <w:tc>
          <w:tcPr>
            <w:tcW w:w="1984" w:type="dxa"/>
            <w:vAlign w:val="center"/>
          </w:tcPr>
          <w:p w14:paraId="7868C019">
            <w:pPr>
              <w:spacing w:line="360" w:lineRule="auto"/>
              <w:jc w:val="center"/>
              <w:rPr>
                <w:rFonts w:ascii="Times New Roman" w:hAnsi="Times New Roman" w:cs="宋体"/>
                <w:szCs w:val="21"/>
              </w:rPr>
            </w:pPr>
            <w:r>
              <w:rPr>
                <w:rFonts w:hint="eastAsia" w:ascii="Times New Roman" w:hAnsi="Times New Roman" w:cs="宋体"/>
                <w:szCs w:val="21"/>
              </w:rPr>
              <w:t>化学成分</w:t>
            </w:r>
          </w:p>
          <w:p w14:paraId="419D9511">
            <w:pPr>
              <w:spacing w:line="360" w:lineRule="auto"/>
              <w:jc w:val="center"/>
              <w:rPr>
                <w:rFonts w:ascii="Times New Roman" w:hAnsi="Times New Roman" w:cs="宋体"/>
                <w:szCs w:val="21"/>
              </w:rPr>
            </w:pPr>
            <w:r>
              <w:rPr>
                <w:rFonts w:hint="eastAsia" w:ascii="Times New Roman" w:hAnsi="Times New Roman" w:cs="宋体"/>
                <w:szCs w:val="21"/>
              </w:rPr>
              <w:t>（8元素）</w:t>
            </w:r>
          </w:p>
        </w:tc>
        <w:tc>
          <w:tcPr>
            <w:tcW w:w="1985" w:type="dxa"/>
            <w:vAlign w:val="center"/>
          </w:tcPr>
          <w:p w14:paraId="32872150">
            <w:pPr>
              <w:spacing w:line="360" w:lineRule="auto"/>
              <w:jc w:val="center"/>
              <w:rPr>
                <w:rFonts w:ascii="Times New Roman" w:hAnsi="Times New Roman" w:cs="宋体"/>
                <w:szCs w:val="21"/>
              </w:rPr>
            </w:pPr>
            <w:r>
              <w:rPr>
                <w:rFonts w:hint="eastAsia" w:ascii="Times New Roman" w:hAnsi="Times New Roman" w:cs="宋体"/>
                <w:szCs w:val="21"/>
              </w:rPr>
              <w:t>YS/T 429.1-2023</w:t>
            </w:r>
          </w:p>
        </w:tc>
        <w:tc>
          <w:tcPr>
            <w:tcW w:w="2409" w:type="dxa"/>
            <w:vAlign w:val="center"/>
          </w:tcPr>
          <w:p w14:paraId="42879927">
            <w:pPr>
              <w:spacing w:line="360" w:lineRule="auto"/>
              <w:jc w:val="center"/>
              <w:rPr>
                <w:rFonts w:ascii="Times New Roman" w:hAnsi="Times New Roman" w:cs="宋体"/>
                <w:szCs w:val="21"/>
              </w:rPr>
            </w:pPr>
            <w:r>
              <w:rPr>
                <w:rFonts w:hint="eastAsia" w:ascii="Times New Roman" w:hAnsi="Times New Roman" w:cs="宋体"/>
                <w:szCs w:val="21"/>
              </w:rPr>
              <w:t>GB/T 20975</w:t>
            </w:r>
          </w:p>
          <w:p w14:paraId="5D046DF2">
            <w:pPr>
              <w:spacing w:line="360" w:lineRule="auto"/>
              <w:jc w:val="center"/>
              <w:rPr>
                <w:rFonts w:ascii="Times New Roman" w:hAnsi="Times New Roman" w:cs="宋体"/>
                <w:szCs w:val="21"/>
              </w:rPr>
            </w:pPr>
            <w:r>
              <w:rPr>
                <w:rFonts w:hint="eastAsia" w:ascii="Times New Roman" w:hAnsi="Times New Roman" w:cs="宋体"/>
                <w:szCs w:val="21"/>
              </w:rPr>
              <w:t>GB/T 7999</w:t>
            </w:r>
          </w:p>
        </w:tc>
      </w:tr>
      <w:tr w14:paraId="10ED6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29118E4C">
            <w:pPr>
              <w:spacing w:line="360" w:lineRule="auto"/>
              <w:jc w:val="center"/>
              <w:rPr>
                <w:rFonts w:ascii="Times New Roman" w:hAnsi="Times New Roman" w:cs="宋体"/>
                <w:szCs w:val="21"/>
              </w:rPr>
            </w:pPr>
          </w:p>
        </w:tc>
        <w:tc>
          <w:tcPr>
            <w:tcW w:w="1418" w:type="dxa"/>
            <w:vMerge w:val="continue"/>
            <w:vAlign w:val="center"/>
          </w:tcPr>
          <w:p w14:paraId="1D482DC1">
            <w:pPr>
              <w:spacing w:line="360" w:lineRule="auto"/>
              <w:jc w:val="center"/>
              <w:rPr>
                <w:rFonts w:ascii="Times New Roman" w:hAnsi="Times New Roman" w:cs="宋体"/>
                <w:szCs w:val="21"/>
              </w:rPr>
            </w:pPr>
          </w:p>
        </w:tc>
        <w:tc>
          <w:tcPr>
            <w:tcW w:w="1984" w:type="dxa"/>
            <w:vAlign w:val="center"/>
          </w:tcPr>
          <w:p w14:paraId="695562DB">
            <w:pPr>
              <w:spacing w:line="360" w:lineRule="auto"/>
              <w:jc w:val="center"/>
              <w:rPr>
                <w:rFonts w:ascii="Times New Roman" w:hAnsi="Times New Roman" w:cs="宋体"/>
                <w:szCs w:val="21"/>
              </w:rPr>
            </w:pPr>
            <w:r>
              <w:rPr>
                <w:rFonts w:hint="eastAsia" w:ascii="Times New Roman" w:hAnsi="Times New Roman" w:cs="宋体"/>
                <w:szCs w:val="21"/>
              </w:rPr>
              <w:t>规定非比例延伸强度Rp0.2</w:t>
            </w:r>
          </w:p>
        </w:tc>
        <w:tc>
          <w:tcPr>
            <w:tcW w:w="1985" w:type="dxa"/>
            <w:vAlign w:val="center"/>
          </w:tcPr>
          <w:p w14:paraId="67A2D3B5">
            <w:pPr>
              <w:spacing w:line="360" w:lineRule="auto"/>
              <w:jc w:val="center"/>
              <w:rPr>
                <w:rFonts w:ascii="Times New Roman" w:hAnsi="Times New Roman" w:cs="宋体"/>
                <w:szCs w:val="21"/>
              </w:rPr>
            </w:pPr>
            <w:r>
              <w:rPr>
                <w:rFonts w:hint="eastAsia" w:ascii="Times New Roman" w:hAnsi="Times New Roman" w:cs="宋体"/>
                <w:szCs w:val="21"/>
              </w:rPr>
              <w:t>YS/T 429.1-2023</w:t>
            </w:r>
          </w:p>
        </w:tc>
        <w:tc>
          <w:tcPr>
            <w:tcW w:w="2409" w:type="dxa"/>
            <w:vAlign w:val="center"/>
          </w:tcPr>
          <w:p w14:paraId="0FC15A48">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3C7C2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607AC774">
            <w:pPr>
              <w:spacing w:line="360" w:lineRule="auto"/>
              <w:jc w:val="center"/>
              <w:rPr>
                <w:rFonts w:ascii="Times New Roman" w:hAnsi="Times New Roman" w:cs="宋体"/>
                <w:szCs w:val="21"/>
              </w:rPr>
            </w:pPr>
          </w:p>
        </w:tc>
        <w:tc>
          <w:tcPr>
            <w:tcW w:w="1418" w:type="dxa"/>
            <w:vMerge w:val="continue"/>
            <w:vAlign w:val="center"/>
          </w:tcPr>
          <w:p w14:paraId="175E56FA">
            <w:pPr>
              <w:spacing w:line="360" w:lineRule="auto"/>
              <w:jc w:val="center"/>
              <w:rPr>
                <w:rFonts w:ascii="Times New Roman" w:hAnsi="Times New Roman" w:cs="宋体"/>
                <w:szCs w:val="21"/>
              </w:rPr>
            </w:pPr>
          </w:p>
        </w:tc>
        <w:tc>
          <w:tcPr>
            <w:tcW w:w="1984" w:type="dxa"/>
            <w:vAlign w:val="center"/>
          </w:tcPr>
          <w:p w14:paraId="1B2E9BB7">
            <w:pPr>
              <w:spacing w:line="360" w:lineRule="auto"/>
              <w:jc w:val="center"/>
              <w:rPr>
                <w:rFonts w:ascii="Times New Roman" w:hAnsi="Times New Roman" w:cs="宋体"/>
                <w:szCs w:val="21"/>
              </w:rPr>
            </w:pPr>
            <w:r>
              <w:rPr>
                <w:rFonts w:hint="eastAsia" w:ascii="Times New Roman" w:hAnsi="Times New Roman" w:cs="宋体"/>
                <w:szCs w:val="21"/>
              </w:rPr>
              <w:t>抗拉强度Rm</w:t>
            </w:r>
          </w:p>
        </w:tc>
        <w:tc>
          <w:tcPr>
            <w:tcW w:w="1985" w:type="dxa"/>
            <w:vAlign w:val="center"/>
          </w:tcPr>
          <w:p w14:paraId="1F6579F3">
            <w:pPr>
              <w:spacing w:line="360" w:lineRule="auto"/>
              <w:jc w:val="center"/>
              <w:rPr>
                <w:rFonts w:ascii="Times New Roman" w:hAnsi="Times New Roman" w:cs="宋体"/>
                <w:szCs w:val="21"/>
              </w:rPr>
            </w:pPr>
            <w:r>
              <w:rPr>
                <w:rFonts w:hint="eastAsia" w:ascii="Times New Roman" w:hAnsi="Times New Roman" w:cs="宋体"/>
                <w:szCs w:val="21"/>
              </w:rPr>
              <w:t>YS/T 429.1-2023</w:t>
            </w:r>
          </w:p>
        </w:tc>
        <w:tc>
          <w:tcPr>
            <w:tcW w:w="2409" w:type="dxa"/>
            <w:vAlign w:val="center"/>
          </w:tcPr>
          <w:p w14:paraId="29EB40C8">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44CBC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55C09160">
            <w:pPr>
              <w:spacing w:line="360" w:lineRule="auto"/>
              <w:jc w:val="center"/>
              <w:rPr>
                <w:rFonts w:ascii="Times New Roman" w:hAnsi="Times New Roman" w:cs="宋体"/>
                <w:szCs w:val="21"/>
              </w:rPr>
            </w:pPr>
          </w:p>
        </w:tc>
        <w:tc>
          <w:tcPr>
            <w:tcW w:w="1418" w:type="dxa"/>
            <w:vMerge w:val="continue"/>
            <w:vAlign w:val="center"/>
          </w:tcPr>
          <w:p w14:paraId="0952F03A">
            <w:pPr>
              <w:spacing w:line="360" w:lineRule="auto"/>
              <w:jc w:val="center"/>
              <w:rPr>
                <w:rFonts w:ascii="Times New Roman" w:hAnsi="Times New Roman" w:cs="宋体"/>
                <w:szCs w:val="21"/>
              </w:rPr>
            </w:pPr>
          </w:p>
        </w:tc>
        <w:tc>
          <w:tcPr>
            <w:tcW w:w="1984" w:type="dxa"/>
            <w:vAlign w:val="center"/>
          </w:tcPr>
          <w:p w14:paraId="05F116A1">
            <w:pPr>
              <w:spacing w:line="360" w:lineRule="auto"/>
              <w:jc w:val="center"/>
              <w:rPr>
                <w:rFonts w:ascii="Times New Roman" w:hAnsi="Times New Roman" w:cs="宋体"/>
                <w:szCs w:val="21"/>
              </w:rPr>
            </w:pPr>
            <w:r>
              <w:rPr>
                <w:rFonts w:hint="eastAsia" w:ascii="Times New Roman" w:hAnsi="Times New Roman" w:cs="宋体"/>
                <w:szCs w:val="21"/>
              </w:rPr>
              <w:t>断后伸长率A50mm，%</w:t>
            </w:r>
          </w:p>
        </w:tc>
        <w:tc>
          <w:tcPr>
            <w:tcW w:w="1985" w:type="dxa"/>
            <w:vAlign w:val="center"/>
          </w:tcPr>
          <w:p w14:paraId="6D82BACA">
            <w:pPr>
              <w:spacing w:line="360" w:lineRule="auto"/>
              <w:jc w:val="center"/>
              <w:rPr>
                <w:rFonts w:ascii="Times New Roman" w:hAnsi="Times New Roman" w:cs="宋体"/>
                <w:szCs w:val="21"/>
              </w:rPr>
            </w:pPr>
            <w:r>
              <w:rPr>
                <w:rFonts w:hint="eastAsia" w:ascii="Times New Roman" w:hAnsi="Times New Roman" w:cs="宋体"/>
                <w:szCs w:val="21"/>
              </w:rPr>
              <w:t>YS/T 429.1-2023</w:t>
            </w:r>
          </w:p>
        </w:tc>
        <w:tc>
          <w:tcPr>
            <w:tcW w:w="2409" w:type="dxa"/>
            <w:vAlign w:val="center"/>
          </w:tcPr>
          <w:p w14:paraId="0027B602">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01D97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0CD08006">
            <w:pPr>
              <w:spacing w:line="360" w:lineRule="auto"/>
              <w:jc w:val="center"/>
              <w:rPr>
                <w:rFonts w:ascii="Times New Roman" w:hAnsi="Times New Roman" w:cs="宋体"/>
                <w:szCs w:val="21"/>
              </w:rPr>
            </w:pPr>
          </w:p>
        </w:tc>
        <w:tc>
          <w:tcPr>
            <w:tcW w:w="1418" w:type="dxa"/>
            <w:vMerge w:val="continue"/>
            <w:vAlign w:val="center"/>
          </w:tcPr>
          <w:p w14:paraId="5D123EBB">
            <w:pPr>
              <w:spacing w:line="360" w:lineRule="auto"/>
              <w:jc w:val="center"/>
              <w:rPr>
                <w:rFonts w:ascii="Times New Roman" w:hAnsi="Times New Roman" w:cs="宋体"/>
                <w:szCs w:val="21"/>
              </w:rPr>
            </w:pPr>
          </w:p>
        </w:tc>
        <w:tc>
          <w:tcPr>
            <w:tcW w:w="1984" w:type="dxa"/>
            <w:vAlign w:val="center"/>
          </w:tcPr>
          <w:p w14:paraId="2177008F">
            <w:pPr>
              <w:spacing w:line="360" w:lineRule="auto"/>
              <w:jc w:val="center"/>
              <w:rPr>
                <w:rFonts w:ascii="Times New Roman" w:hAnsi="Times New Roman" w:cs="宋体"/>
                <w:szCs w:val="21"/>
              </w:rPr>
            </w:pPr>
            <w:r>
              <w:rPr>
                <w:rFonts w:hint="eastAsia" w:ascii="Times New Roman" w:hAnsi="Times New Roman" w:cs="宋体"/>
                <w:szCs w:val="21"/>
              </w:rPr>
              <w:t>颜色和色差</w:t>
            </w:r>
          </w:p>
        </w:tc>
        <w:tc>
          <w:tcPr>
            <w:tcW w:w="1985" w:type="dxa"/>
            <w:vAlign w:val="center"/>
          </w:tcPr>
          <w:p w14:paraId="1EE18926">
            <w:pPr>
              <w:spacing w:line="360" w:lineRule="auto"/>
              <w:jc w:val="center"/>
              <w:rPr>
                <w:rFonts w:ascii="Times New Roman" w:hAnsi="Times New Roman" w:cs="宋体"/>
                <w:szCs w:val="21"/>
              </w:rPr>
            </w:pPr>
            <w:r>
              <w:rPr>
                <w:rFonts w:hint="eastAsia" w:ascii="Times New Roman" w:hAnsi="Times New Roman" w:cs="宋体"/>
                <w:szCs w:val="21"/>
              </w:rPr>
              <w:t>YS/T 429.2-2012</w:t>
            </w:r>
          </w:p>
        </w:tc>
        <w:tc>
          <w:tcPr>
            <w:tcW w:w="2409" w:type="dxa"/>
            <w:vAlign w:val="center"/>
          </w:tcPr>
          <w:p w14:paraId="0F1AD610">
            <w:pPr>
              <w:spacing w:line="360" w:lineRule="auto"/>
              <w:jc w:val="center"/>
              <w:rPr>
                <w:rFonts w:ascii="Times New Roman" w:hAnsi="Times New Roman" w:cs="宋体"/>
                <w:szCs w:val="21"/>
              </w:rPr>
            </w:pPr>
            <w:r>
              <w:rPr>
                <w:rFonts w:hint="eastAsia" w:ascii="Times New Roman" w:hAnsi="Times New Roman" w:cs="宋体"/>
                <w:szCs w:val="21"/>
              </w:rPr>
              <w:t>GB/T 5237.4</w:t>
            </w:r>
          </w:p>
          <w:p w14:paraId="496CAED1">
            <w:pPr>
              <w:spacing w:line="360" w:lineRule="auto"/>
              <w:jc w:val="center"/>
              <w:rPr>
                <w:rFonts w:ascii="Times New Roman" w:hAnsi="Times New Roman" w:cs="宋体"/>
                <w:szCs w:val="21"/>
              </w:rPr>
            </w:pPr>
            <w:r>
              <w:rPr>
                <w:rFonts w:hint="eastAsia" w:ascii="Times New Roman" w:hAnsi="Times New Roman" w:cs="宋体"/>
                <w:szCs w:val="21"/>
              </w:rPr>
              <w:t>GB/T 5237.5</w:t>
            </w:r>
          </w:p>
        </w:tc>
      </w:tr>
      <w:tr w14:paraId="38ECD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2C35E411">
            <w:pPr>
              <w:spacing w:line="360" w:lineRule="auto"/>
              <w:jc w:val="center"/>
              <w:rPr>
                <w:rFonts w:ascii="Times New Roman" w:hAnsi="Times New Roman" w:cs="宋体"/>
                <w:szCs w:val="21"/>
              </w:rPr>
            </w:pPr>
          </w:p>
        </w:tc>
        <w:tc>
          <w:tcPr>
            <w:tcW w:w="1418" w:type="dxa"/>
            <w:vMerge w:val="continue"/>
            <w:vAlign w:val="center"/>
          </w:tcPr>
          <w:p w14:paraId="144C7C1D">
            <w:pPr>
              <w:spacing w:line="360" w:lineRule="auto"/>
              <w:jc w:val="center"/>
              <w:rPr>
                <w:rFonts w:ascii="Times New Roman" w:hAnsi="Times New Roman" w:cs="宋体"/>
                <w:szCs w:val="21"/>
              </w:rPr>
            </w:pPr>
          </w:p>
        </w:tc>
        <w:tc>
          <w:tcPr>
            <w:tcW w:w="1984" w:type="dxa"/>
            <w:vAlign w:val="center"/>
          </w:tcPr>
          <w:p w14:paraId="566BAD42">
            <w:pPr>
              <w:spacing w:line="360" w:lineRule="auto"/>
              <w:jc w:val="center"/>
              <w:rPr>
                <w:rFonts w:ascii="Times New Roman" w:hAnsi="Times New Roman" w:cs="宋体"/>
                <w:szCs w:val="21"/>
              </w:rPr>
            </w:pPr>
            <w:r>
              <w:rPr>
                <w:rFonts w:hint="eastAsia" w:ascii="Times New Roman" w:hAnsi="Times New Roman" w:cs="宋体"/>
                <w:szCs w:val="21"/>
              </w:rPr>
              <w:t>涂层厚度</w:t>
            </w:r>
          </w:p>
        </w:tc>
        <w:tc>
          <w:tcPr>
            <w:tcW w:w="1985" w:type="dxa"/>
            <w:vAlign w:val="center"/>
          </w:tcPr>
          <w:p w14:paraId="770DD2ED">
            <w:pPr>
              <w:spacing w:line="360" w:lineRule="auto"/>
              <w:jc w:val="center"/>
              <w:rPr>
                <w:rFonts w:ascii="Times New Roman" w:hAnsi="Times New Roman" w:cs="宋体"/>
                <w:szCs w:val="21"/>
              </w:rPr>
            </w:pPr>
            <w:r>
              <w:rPr>
                <w:rFonts w:hint="eastAsia" w:ascii="Times New Roman" w:hAnsi="Times New Roman" w:cs="宋体"/>
                <w:szCs w:val="21"/>
              </w:rPr>
              <w:t>YS/T 429.2-2012</w:t>
            </w:r>
          </w:p>
        </w:tc>
        <w:tc>
          <w:tcPr>
            <w:tcW w:w="2409" w:type="dxa"/>
            <w:vAlign w:val="center"/>
          </w:tcPr>
          <w:p w14:paraId="362EE42F">
            <w:pPr>
              <w:spacing w:line="360" w:lineRule="auto"/>
              <w:jc w:val="center"/>
              <w:rPr>
                <w:rFonts w:ascii="Times New Roman" w:hAnsi="Times New Roman" w:cs="宋体"/>
                <w:szCs w:val="21"/>
              </w:rPr>
            </w:pPr>
            <w:r>
              <w:rPr>
                <w:rFonts w:hint="eastAsia" w:ascii="Times New Roman" w:hAnsi="Times New Roman" w:cs="宋体"/>
                <w:szCs w:val="21"/>
              </w:rPr>
              <w:t>GB/T 4957</w:t>
            </w:r>
          </w:p>
        </w:tc>
      </w:tr>
      <w:tr w14:paraId="6E153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3E6D0950">
            <w:pPr>
              <w:spacing w:line="360" w:lineRule="auto"/>
              <w:jc w:val="center"/>
              <w:rPr>
                <w:rFonts w:ascii="Times New Roman" w:hAnsi="Times New Roman" w:cs="宋体"/>
                <w:szCs w:val="21"/>
              </w:rPr>
            </w:pPr>
          </w:p>
        </w:tc>
        <w:tc>
          <w:tcPr>
            <w:tcW w:w="1418" w:type="dxa"/>
            <w:vMerge w:val="continue"/>
            <w:vAlign w:val="center"/>
          </w:tcPr>
          <w:p w14:paraId="26213280">
            <w:pPr>
              <w:spacing w:line="360" w:lineRule="auto"/>
              <w:jc w:val="center"/>
              <w:rPr>
                <w:rFonts w:ascii="Times New Roman" w:hAnsi="Times New Roman" w:cs="宋体"/>
                <w:szCs w:val="21"/>
              </w:rPr>
            </w:pPr>
          </w:p>
        </w:tc>
        <w:tc>
          <w:tcPr>
            <w:tcW w:w="1984" w:type="dxa"/>
            <w:vAlign w:val="center"/>
          </w:tcPr>
          <w:p w14:paraId="112F5A0D">
            <w:pPr>
              <w:spacing w:line="360" w:lineRule="auto"/>
              <w:jc w:val="center"/>
              <w:rPr>
                <w:rFonts w:ascii="Times New Roman" w:hAnsi="Times New Roman" w:cs="宋体"/>
                <w:szCs w:val="21"/>
              </w:rPr>
            </w:pPr>
            <w:r>
              <w:rPr>
                <w:rFonts w:hint="eastAsia" w:ascii="Times New Roman" w:hAnsi="Times New Roman" w:cs="宋体"/>
                <w:szCs w:val="21"/>
              </w:rPr>
              <w:t>硬度</w:t>
            </w:r>
          </w:p>
        </w:tc>
        <w:tc>
          <w:tcPr>
            <w:tcW w:w="1985" w:type="dxa"/>
            <w:vAlign w:val="center"/>
          </w:tcPr>
          <w:p w14:paraId="2A172C86">
            <w:pPr>
              <w:spacing w:line="360" w:lineRule="auto"/>
              <w:jc w:val="center"/>
              <w:rPr>
                <w:rFonts w:ascii="Times New Roman" w:hAnsi="Times New Roman" w:cs="宋体"/>
                <w:szCs w:val="21"/>
              </w:rPr>
            </w:pPr>
            <w:r>
              <w:rPr>
                <w:rFonts w:hint="eastAsia" w:ascii="Times New Roman" w:hAnsi="Times New Roman" w:cs="宋体"/>
                <w:szCs w:val="21"/>
              </w:rPr>
              <w:t>YS/T 429.2-2012</w:t>
            </w:r>
          </w:p>
        </w:tc>
        <w:tc>
          <w:tcPr>
            <w:tcW w:w="2409" w:type="dxa"/>
            <w:vAlign w:val="center"/>
          </w:tcPr>
          <w:p w14:paraId="2AE20D08">
            <w:pPr>
              <w:spacing w:line="360" w:lineRule="auto"/>
              <w:jc w:val="center"/>
              <w:rPr>
                <w:rFonts w:ascii="Times New Roman" w:hAnsi="Times New Roman" w:cs="宋体"/>
                <w:szCs w:val="21"/>
              </w:rPr>
            </w:pPr>
            <w:r>
              <w:rPr>
                <w:rFonts w:hint="eastAsia" w:ascii="Times New Roman" w:hAnsi="Times New Roman" w:cs="宋体"/>
                <w:szCs w:val="21"/>
              </w:rPr>
              <w:t>GB/T 6739</w:t>
            </w:r>
          </w:p>
        </w:tc>
      </w:tr>
      <w:tr w14:paraId="72B9B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785A3F72">
            <w:pPr>
              <w:spacing w:line="360" w:lineRule="auto"/>
              <w:jc w:val="center"/>
              <w:rPr>
                <w:rFonts w:ascii="Times New Roman" w:hAnsi="Times New Roman" w:cs="宋体"/>
                <w:szCs w:val="21"/>
              </w:rPr>
            </w:pPr>
          </w:p>
        </w:tc>
        <w:tc>
          <w:tcPr>
            <w:tcW w:w="1418" w:type="dxa"/>
            <w:vMerge w:val="continue"/>
            <w:vAlign w:val="center"/>
          </w:tcPr>
          <w:p w14:paraId="5AFA63B5">
            <w:pPr>
              <w:spacing w:line="360" w:lineRule="auto"/>
              <w:jc w:val="center"/>
              <w:rPr>
                <w:rFonts w:ascii="Times New Roman" w:hAnsi="Times New Roman" w:cs="宋体"/>
                <w:szCs w:val="21"/>
              </w:rPr>
            </w:pPr>
          </w:p>
        </w:tc>
        <w:tc>
          <w:tcPr>
            <w:tcW w:w="1984" w:type="dxa"/>
            <w:vAlign w:val="center"/>
          </w:tcPr>
          <w:p w14:paraId="19B8290A">
            <w:pPr>
              <w:spacing w:line="360" w:lineRule="auto"/>
              <w:jc w:val="center"/>
              <w:rPr>
                <w:rFonts w:ascii="Times New Roman" w:hAnsi="Times New Roman" w:cs="宋体"/>
                <w:szCs w:val="21"/>
              </w:rPr>
            </w:pPr>
            <w:r>
              <w:rPr>
                <w:rFonts w:hint="eastAsia" w:ascii="Times New Roman" w:hAnsi="Times New Roman" w:cs="宋体"/>
                <w:szCs w:val="21"/>
              </w:rPr>
              <w:t>干附着性</w:t>
            </w:r>
          </w:p>
        </w:tc>
        <w:tc>
          <w:tcPr>
            <w:tcW w:w="1985" w:type="dxa"/>
            <w:vAlign w:val="center"/>
          </w:tcPr>
          <w:p w14:paraId="597D57E2">
            <w:pPr>
              <w:spacing w:line="360" w:lineRule="auto"/>
              <w:jc w:val="center"/>
              <w:rPr>
                <w:rFonts w:ascii="Times New Roman" w:hAnsi="Times New Roman" w:cs="宋体"/>
                <w:szCs w:val="21"/>
              </w:rPr>
            </w:pPr>
            <w:r>
              <w:rPr>
                <w:rFonts w:hint="eastAsia" w:ascii="Times New Roman" w:hAnsi="Times New Roman" w:cs="宋体"/>
                <w:szCs w:val="21"/>
              </w:rPr>
              <w:t>YS/T 429.2-2012</w:t>
            </w:r>
          </w:p>
        </w:tc>
        <w:tc>
          <w:tcPr>
            <w:tcW w:w="2409" w:type="dxa"/>
            <w:vAlign w:val="center"/>
          </w:tcPr>
          <w:p w14:paraId="275E4EB6">
            <w:pPr>
              <w:spacing w:line="360" w:lineRule="auto"/>
              <w:jc w:val="center"/>
              <w:rPr>
                <w:rFonts w:ascii="Times New Roman" w:hAnsi="Times New Roman" w:cs="宋体"/>
                <w:szCs w:val="21"/>
              </w:rPr>
            </w:pPr>
            <w:r>
              <w:rPr>
                <w:rFonts w:hint="eastAsia" w:ascii="Times New Roman" w:hAnsi="Times New Roman" w:cs="宋体"/>
                <w:szCs w:val="21"/>
              </w:rPr>
              <w:t>GB/T 9286</w:t>
            </w:r>
          </w:p>
        </w:tc>
      </w:tr>
      <w:tr w14:paraId="45A24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182D5CC5">
            <w:pPr>
              <w:spacing w:line="360" w:lineRule="auto"/>
              <w:jc w:val="center"/>
              <w:rPr>
                <w:rFonts w:ascii="Times New Roman" w:hAnsi="Times New Roman" w:cs="宋体"/>
                <w:szCs w:val="21"/>
              </w:rPr>
            </w:pPr>
          </w:p>
        </w:tc>
        <w:tc>
          <w:tcPr>
            <w:tcW w:w="1418" w:type="dxa"/>
            <w:vMerge w:val="continue"/>
            <w:vAlign w:val="center"/>
          </w:tcPr>
          <w:p w14:paraId="375C213E">
            <w:pPr>
              <w:spacing w:line="360" w:lineRule="auto"/>
              <w:jc w:val="center"/>
              <w:rPr>
                <w:rFonts w:ascii="Times New Roman" w:hAnsi="Times New Roman" w:cs="宋体"/>
                <w:szCs w:val="21"/>
              </w:rPr>
            </w:pPr>
          </w:p>
        </w:tc>
        <w:tc>
          <w:tcPr>
            <w:tcW w:w="1984" w:type="dxa"/>
            <w:vAlign w:val="center"/>
          </w:tcPr>
          <w:p w14:paraId="59FB59CF">
            <w:pPr>
              <w:spacing w:line="360" w:lineRule="auto"/>
              <w:jc w:val="center"/>
              <w:rPr>
                <w:rFonts w:ascii="Times New Roman" w:hAnsi="Times New Roman" w:cs="宋体"/>
                <w:szCs w:val="21"/>
              </w:rPr>
            </w:pPr>
            <w:r>
              <w:rPr>
                <w:rFonts w:hint="eastAsia" w:ascii="Times New Roman" w:hAnsi="Times New Roman" w:cs="宋体"/>
                <w:szCs w:val="21"/>
              </w:rPr>
              <w:t>湿附着性</w:t>
            </w:r>
          </w:p>
        </w:tc>
        <w:tc>
          <w:tcPr>
            <w:tcW w:w="1985" w:type="dxa"/>
            <w:vAlign w:val="center"/>
          </w:tcPr>
          <w:p w14:paraId="51CC35E8">
            <w:pPr>
              <w:spacing w:line="360" w:lineRule="auto"/>
              <w:jc w:val="center"/>
              <w:rPr>
                <w:rFonts w:ascii="Times New Roman" w:hAnsi="Times New Roman" w:cs="宋体"/>
                <w:szCs w:val="21"/>
              </w:rPr>
            </w:pPr>
            <w:r>
              <w:rPr>
                <w:rFonts w:hint="eastAsia" w:ascii="Times New Roman" w:hAnsi="Times New Roman" w:cs="宋体"/>
                <w:szCs w:val="21"/>
              </w:rPr>
              <w:t>YS/T 429.2-2012</w:t>
            </w:r>
          </w:p>
        </w:tc>
        <w:tc>
          <w:tcPr>
            <w:tcW w:w="2409" w:type="dxa"/>
            <w:vAlign w:val="center"/>
          </w:tcPr>
          <w:p w14:paraId="0613B646">
            <w:pPr>
              <w:spacing w:line="360" w:lineRule="auto"/>
              <w:jc w:val="center"/>
              <w:rPr>
                <w:rFonts w:ascii="Times New Roman" w:hAnsi="Times New Roman" w:cs="宋体"/>
                <w:szCs w:val="21"/>
              </w:rPr>
            </w:pPr>
            <w:r>
              <w:rPr>
                <w:rFonts w:hint="eastAsia" w:ascii="Times New Roman" w:hAnsi="Times New Roman" w:cs="宋体"/>
                <w:szCs w:val="21"/>
              </w:rPr>
              <w:t>GB/T 9286</w:t>
            </w:r>
          </w:p>
        </w:tc>
      </w:tr>
      <w:tr w14:paraId="54954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0B86CCE9">
            <w:pPr>
              <w:spacing w:line="360" w:lineRule="auto"/>
              <w:jc w:val="center"/>
              <w:rPr>
                <w:rFonts w:ascii="Times New Roman" w:hAnsi="Times New Roman" w:cs="宋体"/>
                <w:szCs w:val="21"/>
              </w:rPr>
            </w:pPr>
          </w:p>
        </w:tc>
        <w:tc>
          <w:tcPr>
            <w:tcW w:w="1418" w:type="dxa"/>
            <w:vMerge w:val="continue"/>
            <w:vAlign w:val="center"/>
          </w:tcPr>
          <w:p w14:paraId="167E55AE">
            <w:pPr>
              <w:spacing w:line="360" w:lineRule="auto"/>
              <w:jc w:val="center"/>
              <w:rPr>
                <w:rFonts w:ascii="Times New Roman" w:hAnsi="Times New Roman" w:cs="宋体"/>
                <w:szCs w:val="21"/>
              </w:rPr>
            </w:pPr>
          </w:p>
        </w:tc>
        <w:tc>
          <w:tcPr>
            <w:tcW w:w="1984" w:type="dxa"/>
            <w:vAlign w:val="center"/>
          </w:tcPr>
          <w:p w14:paraId="0D42B22D">
            <w:pPr>
              <w:spacing w:line="360" w:lineRule="auto"/>
              <w:jc w:val="center"/>
              <w:rPr>
                <w:rFonts w:ascii="Times New Roman" w:hAnsi="Times New Roman" w:cs="宋体"/>
                <w:szCs w:val="21"/>
              </w:rPr>
            </w:pPr>
            <w:r>
              <w:rPr>
                <w:rFonts w:hint="eastAsia" w:ascii="Times New Roman" w:hAnsi="Times New Roman" w:cs="宋体"/>
                <w:szCs w:val="21"/>
              </w:rPr>
              <w:t>沸水附着性</w:t>
            </w:r>
          </w:p>
        </w:tc>
        <w:tc>
          <w:tcPr>
            <w:tcW w:w="1985" w:type="dxa"/>
            <w:vAlign w:val="center"/>
          </w:tcPr>
          <w:p w14:paraId="369A87A1">
            <w:pPr>
              <w:spacing w:line="360" w:lineRule="auto"/>
              <w:jc w:val="center"/>
              <w:rPr>
                <w:rFonts w:ascii="Times New Roman" w:hAnsi="Times New Roman" w:cs="宋体"/>
                <w:szCs w:val="21"/>
              </w:rPr>
            </w:pPr>
            <w:r>
              <w:rPr>
                <w:rFonts w:hint="eastAsia" w:ascii="Times New Roman" w:hAnsi="Times New Roman" w:cs="宋体"/>
                <w:szCs w:val="21"/>
              </w:rPr>
              <w:t>YS/T 429.2-2012</w:t>
            </w:r>
          </w:p>
        </w:tc>
        <w:tc>
          <w:tcPr>
            <w:tcW w:w="2409" w:type="dxa"/>
            <w:vAlign w:val="center"/>
          </w:tcPr>
          <w:p w14:paraId="2F9AF734">
            <w:pPr>
              <w:spacing w:line="360" w:lineRule="auto"/>
              <w:jc w:val="center"/>
              <w:rPr>
                <w:rFonts w:ascii="Times New Roman" w:hAnsi="Times New Roman" w:cs="宋体"/>
                <w:szCs w:val="21"/>
              </w:rPr>
            </w:pPr>
            <w:r>
              <w:rPr>
                <w:rFonts w:hint="eastAsia" w:ascii="Times New Roman" w:hAnsi="Times New Roman" w:cs="宋体"/>
                <w:szCs w:val="21"/>
              </w:rPr>
              <w:t>GB/T 9286</w:t>
            </w:r>
          </w:p>
        </w:tc>
      </w:tr>
      <w:tr w14:paraId="63789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7917568D">
            <w:pPr>
              <w:spacing w:line="360" w:lineRule="auto"/>
              <w:jc w:val="center"/>
              <w:rPr>
                <w:rFonts w:ascii="Times New Roman" w:hAnsi="Times New Roman" w:cs="宋体"/>
                <w:szCs w:val="21"/>
              </w:rPr>
            </w:pPr>
          </w:p>
        </w:tc>
        <w:tc>
          <w:tcPr>
            <w:tcW w:w="1418" w:type="dxa"/>
            <w:vMerge w:val="continue"/>
            <w:vAlign w:val="center"/>
          </w:tcPr>
          <w:p w14:paraId="1218C276">
            <w:pPr>
              <w:spacing w:line="360" w:lineRule="auto"/>
              <w:jc w:val="center"/>
              <w:rPr>
                <w:rFonts w:ascii="Times New Roman" w:hAnsi="Times New Roman" w:cs="宋体"/>
                <w:szCs w:val="21"/>
              </w:rPr>
            </w:pPr>
          </w:p>
        </w:tc>
        <w:tc>
          <w:tcPr>
            <w:tcW w:w="1984" w:type="dxa"/>
            <w:vAlign w:val="center"/>
          </w:tcPr>
          <w:p w14:paraId="34624B60">
            <w:pPr>
              <w:spacing w:line="360" w:lineRule="auto"/>
              <w:jc w:val="center"/>
              <w:rPr>
                <w:rFonts w:ascii="Times New Roman" w:hAnsi="Times New Roman" w:cs="宋体"/>
                <w:szCs w:val="21"/>
              </w:rPr>
            </w:pPr>
            <w:r>
              <w:rPr>
                <w:rFonts w:hint="eastAsia" w:ascii="Times New Roman" w:hAnsi="Times New Roman" w:cs="宋体"/>
                <w:szCs w:val="21"/>
              </w:rPr>
              <w:t>耐硝酸性</w:t>
            </w:r>
          </w:p>
        </w:tc>
        <w:tc>
          <w:tcPr>
            <w:tcW w:w="1985" w:type="dxa"/>
            <w:vAlign w:val="center"/>
          </w:tcPr>
          <w:p w14:paraId="278D2788">
            <w:pPr>
              <w:spacing w:line="360" w:lineRule="auto"/>
              <w:jc w:val="center"/>
              <w:rPr>
                <w:rFonts w:ascii="Times New Roman" w:hAnsi="Times New Roman" w:cs="宋体"/>
                <w:szCs w:val="21"/>
              </w:rPr>
            </w:pPr>
            <w:r>
              <w:rPr>
                <w:rFonts w:hint="eastAsia" w:ascii="Times New Roman" w:hAnsi="Times New Roman" w:cs="宋体"/>
                <w:szCs w:val="21"/>
              </w:rPr>
              <w:t>YS/T 429.2-2012</w:t>
            </w:r>
          </w:p>
        </w:tc>
        <w:tc>
          <w:tcPr>
            <w:tcW w:w="2409" w:type="dxa"/>
            <w:vAlign w:val="center"/>
          </w:tcPr>
          <w:p w14:paraId="0F25CD69">
            <w:pPr>
              <w:spacing w:line="360" w:lineRule="auto"/>
              <w:jc w:val="center"/>
              <w:rPr>
                <w:rFonts w:ascii="Times New Roman" w:hAnsi="Times New Roman" w:cs="宋体"/>
                <w:szCs w:val="21"/>
              </w:rPr>
            </w:pPr>
            <w:r>
              <w:rPr>
                <w:rFonts w:hint="eastAsia" w:ascii="Times New Roman" w:hAnsi="Times New Roman" w:cs="宋体"/>
                <w:szCs w:val="21"/>
              </w:rPr>
              <w:t>GB/T 5237.4</w:t>
            </w:r>
          </w:p>
          <w:p w14:paraId="183E9CD9">
            <w:pPr>
              <w:spacing w:line="360" w:lineRule="auto"/>
              <w:jc w:val="center"/>
              <w:rPr>
                <w:rFonts w:ascii="Times New Roman" w:hAnsi="Times New Roman" w:cs="宋体"/>
                <w:szCs w:val="21"/>
              </w:rPr>
            </w:pPr>
            <w:r>
              <w:rPr>
                <w:rFonts w:hint="eastAsia" w:ascii="Times New Roman" w:hAnsi="Times New Roman" w:cs="宋体"/>
                <w:szCs w:val="21"/>
              </w:rPr>
              <w:t>GB/T 5237.5</w:t>
            </w:r>
          </w:p>
        </w:tc>
      </w:tr>
      <w:tr w14:paraId="4FE25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3B99A8C8">
            <w:pPr>
              <w:spacing w:line="360" w:lineRule="auto"/>
              <w:jc w:val="center"/>
              <w:rPr>
                <w:rFonts w:ascii="Times New Roman" w:hAnsi="Times New Roman" w:cs="宋体"/>
                <w:szCs w:val="21"/>
              </w:rPr>
            </w:pPr>
          </w:p>
        </w:tc>
        <w:tc>
          <w:tcPr>
            <w:tcW w:w="1418" w:type="dxa"/>
            <w:vMerge w:val="continue"/>
            <w:vAlign w:val="center"/>
          </w:tcPr>
          <w:p w14:paraId="40BF5305">
            <w:pPr>
              <w:spacing w:line="360" w:lineRule="auto"/>
              <w:jc w:val="center"/>
              <w:rPr>
                <w:rFonts w:ascii="Times New Roman" w:hAnsi="Times New Roman" w:cs="宋体"/>
                <w:szCs w:val="21"/>
              </w:rPr>
            </w:pPr>
          </w:p>
        </w:tc>
        <w:tc>
          <w:tcPr>
            <w:tcW w:w="1984" w:type="dxa"/>
            <w:vAlign w:val="center"/>
          </w:tcPr>
          <w:p w14:paraId="7DFEA85E">
            <w:pPr>
              <w:spacing w:line="360" w:lineRule="auto"/>
              <w:jc w:val="center"/>
              <w:rPr>
                <w:rFonts w:ascii="Times New Roman" w:hAnsi="Times New Roman" w:cs="宋体"/>
                <w:szCs w:val="21"/>
              </w:rPr>
            </w:pPr>
            <w:r>
              <w:rPr>
                <w:rFonts w:hint="eastAsia" w:ascii="Times New Roman" w:hAnsi="Times New Roman" w:cs="宋体"/>
                <w:szCs w:val="21"/>
              </w:rPr>
              <w:t>耐溶剂性</w:t>
            </w:r>
          </w:p>
        </w:tc>
        <w:tc>
          <w:tcPr>
            <w:tcW w:w="1985" w:type="dxa"/>
            <w:vAlign w:val="center"/>
          </w:tcPr>
          <w:p w14:paraId="5609AF82">
            <w:pPr>
              <w:spacing w:line="360" w:lineRule="auto"/>
              <w:jc w:val="center"/>
              <w:rPr>
                <w:rFonts w:ascii="Times New Roman" w:hAnsi="Times New Roman" w:cs="宋体"/>
                <w:szCs w:val="21"/>
              </w:rPr>
            </w:pPr>
            <w:r>
              <w:rPr>
                <w:rFonts w:hint="eastAsia" w:ascii="Times New Roman" w:hAnsi="Times New Roman" w:cs="宋体"/>
                <w:szCs w:val="21"/>
              </w:rPr>
              <w:t>YS/T 429.2-2012</w:t>
            </w:r>
          </w:p>
        </w:tc>
        <w:tc>
          <w:tcPr>
            <w:tcW w:w="2409" w:type="dxa"/>
            <w:vAlign w:val="center"/>
          </w:tcPr>
          <w:p w14:paraId="31E02C4E">
            <w:pPr>
              <w:spacing w:line="360" w:lineRule="auto"/>
              <w:jc w:val="center"/>
              <w:rPr>
                <w:rFonts w:ascii="Times New Roman" w:hAnsi="Times New Roman" w:cs="宋体"/>
                <w:szCs w:val="21"/>
              </w:rPr>
            </w:pPr>
            <w:r>
              <w:rPr>
                <w:rFonts w:hint="eastAsia" w:ascii="Times New Roman" w:hAnsi="Times New Roman" w:cs="宋体"/>
                <w:szCs w:val="21"/>
              </w:rPr>
              <w:t>GB/T 5237.4</w:t>
            </w:r>
          </w:p>
          <w:p w14:paraId="45C05E28">
            <w:pPr>
              <w:spacing w:line="360" w:lineRule="auto"/>
              <w:jc w:val="center"/>
              <w:rPr>
                <w:rFonts w:ascii="Times New Roman" w:hAnsi="Times New Roman" w:cs="宋体"/>
                <w:szCs w:val="21"/>
              </w:rPr>
            </w:pPr>
            <w:r>
              <w:rPr>
                <w:rFonts w:hint="eastAsia" w:ascii="Times New Roman" w:hAnsi="Times New Roman" w:cs="宋体"/>
                <w:szCs w:val="21"/>
              </w:rPr>
              <w:t>GB/T 5237.5</w:t>
            </w:r>
          </w:p>
        </w:tc>
      </w:tr>
      <w:tr w14:paraId="3FD8D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vAlign w:val="center"/>
          </w:tcPr>
          <w:p w14:paraId="71ADD47D">
            <w:pPr>
              <w:spacing w:line="360" w:lineRule="auto"/>
              <w:jc w:val="center"/>
              <w:rPr>
                <w:rFonts w:ascii="Times New Roman" w:hAnsi="Times New Roman" w:cs="宋体"/>
                <w:szCs w:val="21"/>
              </w:rPr>
            </w:pPr>
            <w:r>
              <w:rPr>
                <w:rFonts w:hint="eastAsia" w:ascii="Times New Roman" w:hAnsi="Times New Roman" w:cs="宋体"/>
                <w:szCs w:val="21"/>
              </w:rPr>
              <w:t>6</w:t>
            </w:r>
          </w:p>
        </w:tc>
        <w:tc>
          <w:tcPr>
            <w:tcW w:w="1418" w:type="dxa"/>
            <w:vMerge w:val="restart"/>
            <w:vAlign w:val="center"/>
          </w:tcPr>
          <w:p w14:paraId="553A6D8E">
            <w:pPr>
              <w:spacing w:line="360" w:lineRule="auto"/>
              <w:jc w:val="center"/>
              <w:rPr>
                <w:rFonts w:ascii="Times New Roman" w:hAnsi="Times New Roman" w:cs="宋体"/>
                <w:szCs w:val="21"/>
              </w:rPr>
            </w:pPr>
            <w:r>
              <w:rPr>
                <w:rFonts w:hint="eastAsia" w:ascii="Times New Roman" w:hAnsi="Times New Roman" w:cs="宋体"/>
                <w:szCs w:val="21"/>
              </w:rPr>
              <w:t>一般工业用铝及铝合金挤压型材</w:t>
            </w:r>
          </w:p>
        </w:tc>
        <w:tc>
          <w:tcPr>
            <w:tcW w:w="1984" w:type="dxa"/>
            <w:vAlign w:val="center"/>
          </w:tcPr>
          <w:p w14:paraId="49D5075A">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1985" w:type="dxa"/>
            <w:vAlign w:val="center"/>
          </w:tcPr>
          <w:p w14:paraId="223D2B1C">
            <w:pPr>
              <w:spacing w:line="360" w:lineRule="auto"/>
              <w:jc w:val="center"/>
              <w:rPr>
                <w:rFonts w:ascii="Times New Roman" w:hAnsi="Times New Roman" w:cs="宋体"/>
                <w:szCs w:val="21"/>
              </w:rPr>
            </w:pPr>
            <w:r>
              <w:rPr>
                <w:rFonts w:hint="eastAsia" w:ascii="Times New Roman" w:hAnsi="Times New Roman" w:cs="宋体"/>
                <w:szCs w:val="21"/>
              </w:rPr>
              <w:t>GB/T 6892</w:t>
            </w:r>
          </w:p>
        </w:tc>
        <w:tc>
          <w:tcPr>
            <w:tcW w:w="2409" w:type="dxa"/>
            <w:vAlign w:val="center"/>
          </w:tcPr>
          <w:p w14:paraId="4C890829">
            <w:pPr>
              <w:spacing w:line="360" w:lineRule="auto"/>
              <w:jc w:val="center"/>
              <w:rPr>
                <w:rFonts w:ascii="Times New Roman" w:hAnsi="Times New Roman" w:cs="宋体"/>
                <w:szCs w:val="21"/>
              </w:rPr>
            </w:pPr>
            <w:r>
              <w:rPr>
                <w:rFonts w:hint="eastAsia" w:ascii="Times New Roman" w:hAnsi="Times New Roman" w:cs="宋体"/>
                <w:szCs w:val="21"/>
              </w:rPr>
              <w:t>GB/T 20975</w:t>
            </w:r>
          </w:p>
          <w:p w14:paraId="6A4D378F">
            <w:pPr>
              <w:spacing w:line="360" w:lineRule="auto"/>
              <w:jc w:val="center"/>
              <w:rPr>
                <w:rFonts w:ascii="Times New Roman" w:hAnsi="Times New Roman" w:cs="宋体"/>
                <w:szCs w:val="21"/>
              </w:rPr>
            </w:pPr>
            <w:r>
              <w:rPr>
                <w:rFonts w:hint="eastAsia" w:ascii="Times New Roman" w:hAnsi="Times New Roman" w:cs="宋体"/>
                <w:szCs w:val="21"/>
              </w:rPr>
              <w:t>GB/T 7999</w:t>
            </w:r>
          </w:p>
        </w:tc>
      </w:tr>
      <w:tr w14:paraId="7BC6C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7B8209DE">
            <w:pPr>
              <w:spacing w:line="360" w:lineRule="auto"/>
              <w:jc w:val="center"/>
              <w:rPr>
                <w:rFonts w:ascii="Times New Roman" w:hAnsi="Times New Roman" w:cs="宋体"/>
                <w:szCs w:val="21"/>
              </w:rPr>
            </w:pPr>
          </w:p>
        </w:tc>
        <w:tc>
          <w:tcPr>
            <w:tcW w:w="1418" w:type="dxa"/>
            <w:vMerge w:val="continue"/>
            <w:vAlign w:val="center"/>
          </w:tcPr>
          <w:p w14:paraId="3A4440EA">
            <w:pPr>
              <w:spacing w:line="360" w:lineRule="auto"/>
              <w:jc w:val="center"/>
              <w:rPr>
                <w:rFonts w:ascii="Times New Roman" w:hAnsi="Times New Roman" w:cs="宋体"/>
                <w:szCs w:val="21"/>
              </w:rPr>
            </w:pPr>
          </w:p>
        </w:tc>
        <w:tc>
          <w:tcPr>
            <w:tcW w:w="1984" w:type="dxa"/>
            <w:vAlign w:val="center"/>
          </w:tcPr>
          <w:p w14:paraId="1EF0EABE">
            <w:pPr>
              <w:spacing w:line="360" w:lineRule="auto"/>
              <w:jc w:val="center"/>
              <w:rPr>
                <w:rFonts w:ascii="Times New Roman" w:hAnsi="Times New Roman" w:cs="宋体"/>
                <w:szCs w:val="21"/>
              </w:rPr>
            </w:pPr>
            <w:r>
              <w:rPr>
                <w:rFonts w:hint="eastAsia" w:ascii="Times New Roman" w:hAnsi="Times New Roman" w:cs="宋体"/>
                <w:szCs w:val="21"/>
              </w:rPr>
              <w:t>规定非比例延伸强度Rp0.2</w:t>
            </w:r>
          </w:p>
        </w:tc>
        <w:tc>
          <w:tcPr>
            <w:tcW w:w="1985" w:type="dxa"/>
            <w:vAlign w:val="center"/>
          </w:tcPr>
          <w:p w14:paraId="5010631B">
            <w:pPr>
              <w:spacing w:line="360" w:lineRule="auto"/>
              <w:jc w:val="center"/>
              <w:rPr>
                <w:rFonts w:ascii="Times New Roman" w:hAnsi="Times New Roman" w:cs="宋体"/>
                <w:szCs w:val="21"/>
              </w:rPr>
            </w:pPr>
            <w:r>
              <w:rPr>
                <w:rFonts w:hint="eastAsia" w:ascii="Times New Roman" w:hAnsi="Times New Roman" w:cs="宋体"/>
                <w:szCs w:val="21"/>
              </w:rPr>
              <w:t>GB/T 6892</w:t>
            </w:r>
          </w:p>
        </w:tc>
        <w:tc>
          <w:tcPr>
            <w:tcW w:w="2409" w:type="dxa"/>
            <w:vAlign w:val="center"/>
          </w:tcPr>
          <w:p w14:paraId="733D1745">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27416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1389EC40">
            <w:pPr>
              <w:spacing w:line="360" w:lineRule="auto"/>
              <w:jc w:val="center"/>
              <w:rPr>
                <w:rFonts w:ascii="Times New Roman" w:hAnsi="Times New Roman" w:cs="宋体"/>
                <w:szCs w:val="21"/>
              </w:rPr>
            </w:pPr>
          </w:p>
        </w:tc>
        <w:tc>
          <w:tcPr>
            <w:tcW w:w="1418" w:type="dxa"/>
            <w:vMerge w:val="continue"/>
            <w:vAlign w:val="center"/>
          </w:tcPr>
          <w:p w14:paraId="706C5D08">
            <w:pPr>
              <w:spacing w:line="360" w:lineRule="auto"/>
              <w:jc w:val="center"/>
              <w:rPr>
                <w:rFonts w:ascii="Times New Roman" w:hAnsi="Times New Roman" w:cs="宋体"/>
                <w:szCs w:val="21"/>
              </w:rPr>
            </w:pPr>
          </w:p>
        </w:tc>
        <w:tc>
          <w:tcPr>
            <w:tcW w:w="1984" w:type="dxa"/>
            <w:vAlign w:val="center"/>
          </w:tcPr>
          <w:p w14:paraId="64B1B314">
            <w:pPr>
              <w:spacing w:line="360" w:lineRule="auto"/>
              <w:jc w:val="center"/>
              <w:rPr>
                <w:rFonts w:ascii="Times New Roman" w:hAnsi="Times New Roman" w:cs="宋体"/>
                <w:szCs w:val="21"/>
              </w:rPr>
            </w:pPr>
            <w:r>
              <w:rPr>
                <w:rFonts w:hint="eastAsia" w:ascii="Times New Roman" w:hAnsi="Times New Roman" w:cs="宋体"/>
                <w:szCs w:val="21"/>
              </w:rPr>
              <w:t>抗拉强度Rm</w:t>
            </w:r>
          </w:p>
        </w:tc>
        <w:tc>
          <w:tcPr>
            <w:tcW w:w="1985" w:type="dxa"/>
            <w:vAlign w:val="center"/>
          </w:tcPr>
          <w:p w14:paraId="3326D709">
            <w:pPr>
              <w:spacing w:line="360" w:lineRule="auto"/>
              <w:jc w:val="center"/>
              <w:rPr>
                <w:rFonts w:ascii="Times New Roman" w:hAnsi="Times New Roman" w:cs="宋体"/>
                <w:szCs w:val="21"/>
              </w:rPr>
            </w:pPr>
            <w:r>
              <w:rPr>
                <w:rFonts w:hint="eastAsia" w:ascii="Times New Roman" w:hAnsi="Times New Roman" w:cs="宋体"/>
                <w:szCs w:val="21"/>
              </w:rPr>
              <w:t>GB/T 6892</w:t>
            </w:r>
          </w:p>
        </w:tc>
        <w:tc>
          <w:tcPr>
            <w:tcW w:w="2409" w:type="dxa"/>
            <w:vAlign w:val="center"/>
          </w:tcPr>
          <w:p w14:paraId="73586323">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4C9FA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5DD2C5D7">
            <w:pPr>
              <w:spacing w:line="360" w:lineRule="auto"/>
              <w:jc w:val="center"/>
              <w:rPr>
                <w:rFonts w:ascii="Times New Roman" w:hAnsi="Times New Roman" w:cs="宋体"/>
                <w:szCs w:val="21"/>
              </w:rPr>
            </w:pPr>
          </w:p>
        </w:tc>
        <w:tc>
          <w:tcPr>
            <w:tcW w:w="1418" w:type="dxa"/>
            <w:vMerge w:val="continue"/>
            <w:vAlign w:val="center"/>
          </w:tcPr>
          <w:p w14:paraId="6171DC97">
            <w:pPr>
              <w:spacing w:line="360" w:lineRule="auto"/>
              <w:jc w:val="center"/>
              <w:rPr>
                <w:rFonts w:ascii="Times New Roman" w:hAnsi="Times New Roman" w:cs="宋体"/>
                <w:szCs w:val="21"/>
              </w:rPr>
            </w:pPr>
          </w:p>
        </w:tc>
        <w:tc>
          <w:tcPr>
            <w:tcW w:w="1984" w:type="dxa"/>
            <w:vAlign w:val="center"/>
          </w:tcPr>
          <w:p w14:paraId="14BA5873">
            <w:pPr>
              <w:spacing w:line="360" w:lineRule="auto"/>
              <w:jc w:val="center"/>
              <w:rPr>
                <w:rFonts w:ascii="Times New Roman" w:hAnsi="Times New Roman" w:cs="宋体"/>
                <w:szCs w:val="21"/>
              </w:rPr>
            </w:pPr>
            <w:r>
              <w:rPr>
                <w:rFonts w:hint="eastAsia" w:ascii="Times New Roman" w:hAnsi="Times New Roman" w:cs="宋体"/>
                <w:szCs w:val="21"/>
              </w:rPr>
              <w:t>断后伸长率A50mm, %</w:t>
            </w:r>
          </w:p>
        </w:tc>
        <w:tc>
          <w:tcPr>
            <w:tcW w:w="1985" w:type="dxa"/>
            <w:vAlign w:val="center"/>
          </w:tcPr>
          <w:p w14:paraId="4DB498CF">
            <w:pPr>
              <w:spacing w:line="360" w:lineRule="auto"/>
              <w:jc w:val="center"/>
              <w:rPr>
                <w:rFonts w:ascii="Times New Roman" w:hAnsi="Times New Roman" w:cs="宋体"/>
                <w:szCs w:val="21"/>
              </w:rPr>
            </w:pPr>
            <w:r>
              <w:rPr>
                <w:rFonts w:hint="eastAsia" w:ascii="Times New Roman" w:hAnsi="Times New Roman" w:cs="宋体"/>
                <w:szCs w:val="21"/>
              </w:rPr>
              <w:t>GB/T 6892</w:t>
            </w:r>
          </w:p>
        </w:tc>
        <w:tc>
          <w:tcPr>
            <w:tcW w:w="2409" w:type="dxa"/>
            <w:vAlign w:val="center"/>
          </w:tcPr>
          <w:p w14:paraId="19D3342E">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34133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6F27F65C">
            <w:pPr>
              <w:spacing w:line="360" w:lineRule="auto"/>
              <w:jc w:val="center"/>
              <w:rPr>
                <w:rFonts w:ascii="Times New Roman" w:hAnsi="Times New Roman" w:cs="宋体"/>
                <w:szCs w:val="21"/>
              </w:rPr>
            </w:pPr>
          </w:p>
        </w:tc>
        <w:tc>
          <w:tcPr>
            <w:tcW w:w="1418" w:type="dxa"/>
            <w:vMerge w:val="continue"/>
            <w:vAlign w:val="center"/>
          </w:tcPr>
          <w:p w14:paraId="691AEA69">
            <w:pPr>
              <w:spacing w:line="360" w:lineRule="auto"/>
              <w:jc w:val="center"/>
              <w:rPr>
                <w:rFonts w:ascii="Times New Roman" w:hAnsi="Times New Roman" w:cs="宋体"/>
                <w:szCs w:val="21"/>
              </w:rPr>
            </w:pPr>
          </w:p>
        </w:tc>
        <w:tc>
          <w:tcPr>
            <w:tcW w:w="1984" w:type="dxa"/>
            <w:vAlign w:val="center"/>
          </w:tcPr>
          <w:p w14:paraId="12613396">
            <w:pPr>
              <w:spacing w:line="360" w:lineRule="auto"/>
              <w:jc w:val="center"/>
              <w:rPr>
                <w:rFonts w:ascii="Times New Roman" w:hAnsi="Times New Roman" w:cs="宋体"/>
                <w:szCs w:val="21"/>
              </w:rPr>
            </w:pPr>
            <w:r>
              <w:rPr>
                <w:rFonts w:hint="eastAsia" w:ascii="Times New Roman" w:hAnsi="Times New Roman" w:cs="宋体"/>
                <w:szCs w:val="21"/>
              </w:rPr>
              <w:t>低倍组织</w:t>
            </w:r>
          </w:p>
        </w:tc>
        <w:tc>
          <w:tcPr>
            <w:tcW w:w="1985" w:type="dxa"/>
            <w:vAlign w:val="center"/>
          </w:tcPr>
          <w:p w14:paraId="57CB8AB2">
            <w:pPr>
              <w:spacing w:line="360" w:lineRule="auto"/>
              <w:jc w:val="center"/>
              <w:rPr>
                <w:rFonts w:ascii="Times New Roman" w:hAnsi="Times New Roman" w:cs="宋体"/>
                <w:szCs w:val="21"/>
              </w:rPr>
            </w:pPr>
            <w:r>
              <w:rPr>
                <w:rFonts w:hint="eastAsia" w:ascii="Times New Roman" w:hAnsi="Times New Roman" w:cs="宋体"/>
                <w:szCs w:val="21"/>
              </w:rPr>
              <w:t>GB/T 6892</w:t>
            </w:r>
          </w:p>
        </w:tc>
        <w:tc>
          <w:tcPr>
            <w:tcW w:w="2409" w:type="dxa"/>
            <w:vAlign w:val="center"/>
          </w:tcPr>
          <w:p w14:paraId="0FB8FC3D">
            <w:pPr>
              <w:spacing w:line="360" w:lineRule="auto"/>
              <w:jc w:val="center"/>
              <w:rPr>
                <w:rFonts w:ascii="Times New Roman" w:hAnsi="Times New Roman" w:cs="宋体"/>
                <w:szCs w:val="21"/>
              </w:rPr>
            </w:pPr>
            <w:r>
              <w:rPr>
                <w:rFonts w:hint="eastAsia" w:ascii="Times New Roman" w:hAnsi="Times New Roman" w:cs="宋体"/>
                <w:szCs w:val="21"/>
              </w:rPr>
              <w:t>GB/T 3246.2</w:t>
            </w:r>
          </w:p>
        </w:tc>
      </w:tr>
      <w:tr w14:paraId="7869E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6338F5E3">
            <w:pPr>
              <w:spacing w:line="360" w:lineRule="auto"/>
              <w:jc w:val="center"/>
              <w:rPr>
                <w:rFonts w:ascii="Times New Roman" w:hAnsi="Times New Roman" w:cs="宋体"/>
                <w:szCs w:val="21"/>
              </w:rPr>
            </w:pPr>
          </w:p>
        </w:tc>
        <w:tc>
          <w:tcPr>
            <w:tcW w:w="1418" w:type="dxa"/>
            <w:vMerge w:val="continue"/>
            <w:vAlign w:val="center"/>
          </w:tcPr>
          <w:p w14:paraId="040A1F5B">
            <w:pPr>
              <w:spacing w:line="360" w:lineRule="auto"/>
              <w:jc w:val="center"/>
              <w:rPr>
                <w:rFonts w:ascii="Times New Roman" w:hAnsi="Times New Roman" w:cs="宋体"/>
                <w:szCs w:val="21"/>
              </w:rPr>
            </w:pPr>
          </w:p>
        </w:tc>
        <w:tc>
          <w:tcPr>
            <w:tcW w:w="1984" w:type="dxa"/>
            <w:vAlign w:val="center"/>
          </w:tcPr>
          <w:p w14:paraId="2FB6D1F9">
            <w:pPr>
              <w:spacing w:line="360" w:lineRule="auto"/>
              <w:jc w:val="center"/>
              <w:rPr>
                <w:rFonts w:ascii="Times New Roman" w:hAnsi="Times New Roman" w:cs="宋体"/>
                <w:szCs w:val="21"/>
              </w:rPr>
            </w:pPr>
            <w:r>
              <w:rPr>
                <w:rFonts w:hint="eastAsia" w:ascii="Times New Roman" w:hAnsi="Times New Roman" w:cs="宋体"/>
                <w:szCs w:val="21"/>
              </w:rPr>
              <w:t>显微组织</w:t>
            </w:r>
          </w:p>
        </w:tc>
        <w:tc>
          <w:tcPr>
            <w:tcW w:w="1985" w:type="dxa"/>
            <w:vAlign w:val="center"/>
          </w:tcPr>
          <w:p w14:paraId="71E609E7">
            <w:pPr>
              <w:spacing w:line="360" w:lineRule="auto"/>
              <w:jc w:val="center"/>
              <w:rPr>
                <w:rFonts w:ascii="Times New Roman" w:hAnsi="Times New Roman" w:cs="宋体"/>
                <w:szCs w:val="21"/>
              </w:rPr>
            </w:pPr>
            <w:r>
              <w:rPr>
                <w:rFonts w:hint="eastAsia" w:ascii="Times New Roman" w:hAnsi="Times New Roman" w:cs="宋体"/>
                <w:szCs w:val="21"/>
              </w:rPr>
              <w:t>GB/T 6892</w:t>
            </w:r>
          </w:p>
        </w:tc>
        <w:tc>
          <w:tcPr>
            <w:tcW w:w="2409" w:type="dxa"/>
            <w:vAlign w:val="center"/>
          </w:tcPr>
          <w:p w14:paraId="29F3CD3E">
            <w:pPr>
              <w:spacing w:line="360" w:lineRule="auto"/>
              <w:jc w:val="center"/>
              <w:rPr>
                <w:rFonts w:ascii="Times New Roman" w:hAnsi="Times New Roman" w:cs="宋体"/>
                <w:szCs w:val="21"/>
              </w:rPr>
            </w:pPr>
            <w:r>
              <w:rPr>
                <w:rFonts w:hint="eastAsia" w:ascii="Times New Roman" w:hAnsi="Times New Roman" w:cs="宋体"/>
                <w:szCs w:val="21"/>
              </w:rPr>
              <w:t>GB/T 3246.1</w:t>
            </w:r>
          </w:p>
        </w:tc>
      </w:tr>
      <w:tr w14:paraId="5029F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70A51913">
            <w:pPr>
              <w:spacing w:line="360" w:lineRule="auto"/>
              <w:jc w:val="center"/>
              <w:rPr>
                <w:rFonts w:ascii="Times New Roman" w:hAnsi="Times New Roman" w:cs="宋体"/>
                <w:szCs w:val="21"/>
              </w:rPr>
            </w:pPr>
          </w:p>
        </w:tc>
        <w:tc>
          <w:tcPr>
            <w:tcW w:w="1418" w:type="dxa"/>
            <w:vMerge w:val="continue"/>
            <w:vAlign w:val="center"/>
          </w:tcPr>
          <w:p w14:paraId="245EDC03">
            <w:pPr>
              <w:spacing w:line="360" w:lineRule="auto"/>
              <w:jc w:val="center"/>
              <w:rPr>
                <w:rFonts w:ascii="Times New Roman" w:hAnsi="Times New Roman" w:cs="宋体"/>
                <w:szCs w:val="21"/>
              </w:rPr>
            </w:pPr>
          </w:p>
        </w:tc>
        <w:tc>
          <w:tcPr>
            <w:tcW w:w="1984" w:type="dxa"/>
            <w:vAlign w:val="center"/>
          </w:tcPr>
          <w:p w14:paraId="4EC8BFB0">
            <w:pPr>
              <w:spacing w:line="360" w:lineRule="auto"/>
              <w:jc w:val="center"/>
              <w:rPr>
                <w:rFonts w:ascii="Times New Roman" w:hAnsi="Times New Roman" w:cs="宋体"/>
                <w:szCs w:val="21"/>
              </w:rPr>
            </w:pPr>
            <w:r>
              <w:rPr>
                <w:rFonts w:hint="eastAsia" w:ascii="Times New Roman" w:hAnsi="Times New Roman" w:cs="宋体"/>
                <w:szCs w:val="21"/>
              </w:rPr>
              <w:t>膜层性能</w:t>
            </w:r>
          </w:p>
        </w:tc>
        <w:tc>
          <w:tcPr>
            <w:tcW w:w="1985" w:type="dxa"/>
            <w:vAlign w:val="center"/>
          </w:tcPr>
          <w:p w14:paraId="0EFDA2F3">
            <w:pPr>
              <w:spacing w:line="360" w:lineRule="auto"/>
              <w:jc w:val="center"/>
              <w:rPr>
                <w:rFonts w:ascii="Times New Roman" w:hAnsi="Times New Roman" w:cs="宋体"/>
                <w:szCs w:val="21"/>
              </w:rPr>
            </w:pPr>
            <w:r>
              <w:rPr>
                <w:rFonts w:hint="eastAsia" w:ascii="Times New Roman" w:hAnsi="Times New Roman" w:cs="宋体"/>
                <w:szCs w:val="21"/>
              </w:rPr>
              <w:t>GB/T 6892</w:t>
            </w:r>
          </w:p>
        </w:tc>
        <w:tc>
          <w:tcPr>
            <w:tcW w:w="2409" w:type="dxa"/>
            <w:vAlign w:val="center"/>
          </w:tcPr>
          <w:p w14:paraId="4C42C92B">
            <w:pPr>
              <w:spacing w:line="360" w:lineRule="auto"/>
              <w:jc w:val="center"/>
              <w:rPr>
                <w:rFonts w:ascii="Times New Roman" w:hAnsi="Times New Roman" w:cs="宋体"/>
                <w:szCs w:val="21"/>
              </w:rPr>
            </w:pPr>
            <w:r>
              <w:rPr>
                <w:rFonts w:hint="eastAsia" w:ascii="Times New Roman" w:hAnsi="Times New Roman" w:cs="宋体"/>
                <w:szCs w:val="21"/>
              </w:rPr>
              <w:t>GB/T 5237.2-GB/T 5237.5</w:t>
            </w:r>
          </w:p>
        </w:tc>
      </w:tr>
      <w:tr w14:paraId="24816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vAlign w:val="center"/>
          </w:tcPr>
          <w:p w14:paraId="3B0E9FDC">
            <w:pPr>
              <w:spacing w:line="360" w:lineRule="auto"/>
              <w:jc w:val="center"/>
              <w:rPr>
                <w:rFonts w:ascii="Times New Roman" w:hAnsi="Times New Roman" w:cs="宋体"/>
                <w:szCs w:val="21"/>
              </w:rPr>
            </w:pPr>
            <w:r>
              <w:rPr>
                <w:rFonts w:hint="eastAsia" w:ascii="Times New Roman" w:hAnsi="Times New Roman" w:cs="宋体"/>
                <w:szCs w:val="21"/>
              </w:rPr>
              <w:t>7</w:t>
            </w:r>
          </w:p>
        </w:tc>
        <w:tc>
          <w:tcPr>
            <w:tcW w:w="1418" w:type="dxa"/>
            <w:vMerge w:val="restart"/>
            <w:vAlign w:val="center"/>
          </w:tcPr>
          <w:p w14:paraId="34B1CDCE">
            <w:pPr>
              <w:spacing w:line="360" w:lineRule="auto"/>
              <w:jc w:val="center"/>
              <w:rPr>
                <w:rFonts w:ascii="Times New Roman" w:hAnsi="Times New Roman" w:cs="宋体"/>
                <w:szCs w:val="21"/>
              </w:rPr>
            </w:pPr>
            <w:r>
              <w:rPr>
                <w:rFonts w:hint="eastAsia" w:ascii="Times New Roman" w:hAnsi="Times New Roman" w:cs="宋体"/>
                <w:szCs w:val="21"/>
              </w:rPr>
              <w:t>铝及铝合金拉(轧)制无缝管</w:t>
            </w:r>
          </w:p>
        </w:tc>
        <w:tc>
          <w:tcPr>
            <w:tcW w:w="1984" w:type="dxa"/>
            <w:vAlign w:val="center"/>
          </w:tcPr>
          <w:p w14:paraId="6F8B0363">
            <w:pPr>
              <w:spacing w:line="360" w:lineRule="auto"/>
              <w:jc w:val="center"/>
              <w:rPr>
                <w:rFonts w:ascii="Times New Roman" w:hAnsi="Times New Roman" w:cs="宋体"/>
                <w:szCs w:val="21"/>
              </w:rPr>
            </w:pPr>
            <w:r>
              <w:rPr>
                <w:rFonts w:hint="eastAsia" w:ascii="Times New Roman" w:hAnsi="Times New Roman" w:cs="宋体"/>
                <w:szCs w:val="21"/>
              </w:rPr>
              <w:t>化学成分</w:t>
            </w:r>
          </w:p>
          <w:p w14:paraId="33BA18A0">
            <w:pPr>
              <w:spacing w:line="360" w:lineRule="auto"/>
              <w:jc w:val="center"/>
              <w:rPr>
                <w:rFonts w:ascii="Times New Roman" w:hAnsi="Times New Roman" w:cs="宋体"/>
                <w:szCs w:val="21"/>
              </w:rPr>
            </w:pPr>
            <w:r>
              <w:rPr>
                <w:rFonts w:hint="eastAsia" w:ascii="Times New Roman" w:hAnsi="Times New Roman" w:cs="宋体"/>
                <w:szCs w:val="21"/>
              </w:rPr>
              <w:t>（8元素）</w:t>
            </w:r>
          </w:p>
        </w:tc>
        <w:tc>
          <w:tcPr>
            <w:tcW w:w="1985" w:type="dxa"/>
            <w:vAlign w:val="center"/>
          </w:tcPr>
          <w:p w14:paraId="64EA20A1">
            <w:pPr>
              <w:spacing w:line="360" w:lineRule="auto"/>
              <w:jc w:val="center"/>
              <w:rPr>
                <w:rFonts w:ascii="Times New Roman" w:hAnsi="Times New Roman" w:cs="宋体"/>
                <w:szCs w:val="21"/>
              </w:rPr>
            </w:pPr>
            <w:r>
              <w:rPr>
                <w:rFonts w:hint="eastAsia" w:ascii="Times New Roman" w:hAnsi="Times New Roman" w:cs="宋体"/>
                <w:szCs w:val="21"/>
              </w:rPr>
              <w:t>GB/T 6893-2022</w:t>
            </w:r>
          </w:p>
        </w:tc>
        <w:tc>
          <w:tcPr>
            <w:tcW w:w="2409" w:type="dxa"/>
            <w:vAlign w:val="center"/>
          </w:tcPr>
          <w:p w14:paraId="3EC4FD95">
            <w:pPr>
              <w:spacing w:line="360" w:lineRule="auto"/>
              <w:jc w:val="center"/>
              <w:rPr>
                <w:rFonts w:ascii="Times New Roman" w:hAnsi="Times New Roman" w:cs="宋体"/>
                <w:szCs w:val="21"/>
              </w:rPr>
            </w:pPr>
            <w:r>
              <w:rPr>
                <w:rFonts w:hint="eastAsia" w:ascii="Times New Roman" w:hAnsi="Times New Roman" w:cs="宋体"/>
                <w:szCs w:val="21"/>
              </w:rPr>
              <w:t>GB/T 20975</w:t>
            </w:r>
          </w:p>
          <w:p w14:paraId="7F0341CF">
            <w:pPr>
              <w:spacing w:line="360" w:lineRule="auto"/>
              <w:jc w:val="center"/>
              <w:rPr>
                <w:rFonts w:ascii="Times New Roman" w:hAnsi="Times New Roman" w:cs="宋体"/>
                <w:szCs w:val="21"/>
              </w:rPr>
            </w:pPr>
            <w:r>
              <w:rPr>
                <w:rFonts w:hint="eastAsia" w:ascii="Times New Roman" w:hAnsi="Times New Roman" w:cs="宋体"/>
                <w:szCs w:val="21"/>
              </w:rPr>
              <w:t>GB/T 7999</w:t>
            </w:r>
          </w:p>
        </w:tc>
      </w:tr>
      <w:tr w14:paraId="55389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3F6B388A">
            <w:pPr>
              <w:spacing w:line="360" w:lineRule="auto"/>
              <w:jc w:val="center"/>
              <w:rPr>
                <w:rFonts w:ascii="Times New Roman" w:hAnsi="Times New Roman" w:cs="宋体"/>
                <w:szCs w:val="21"/>
              </w:rPr>
            </w:pPr>
          </w:p>
        </w:tc>
        <w:tc>
          <w:tcPr>
            <w:tcW w:w="1418" w:type="dxa"/>
            <w:vMerge w:val="continue"/>
            <w:vAlign w:val="center"/>
          </w:tcPr>
          <w:p w14:paraId="2B966CA2">
            <w:pPr>
              <w:spacing w:line="360" w:lineRule="auto"/>
              <w:jc w:val="center"/>
              <w:rPr>
                <w:rFonts w:ascii="Times New Roman" w:hAnsi="Times New Roman" w:cs="宋体"/>
                <w:szCs w:val="21"/>
              </w:rPr>
            </w:pPr>
          </w:p>
        </w:tc>
        <w:tc>
          <w:tcPr>
            <w:tcW w:w="1984" w:type="dxa"/>
            <w:vAlign w:val="center"/>
          </w:tcPr>
          <w:p w14:paraId="26FEC9D2">
            <w:pPr>
              <w:spacing w:line="360" w:lineRule="auto"/>
              <w:jc w:val="center"/>
              <w:rPr>
                <w:rFonts w:ascii="Times New Roman" w:hAnsi="Times New Roman" w:cs="宋体"/>
                <w:szCs w:val="21"/>
              </w:rPr>
            </w:pPr>
            <w:r>
              <w:rPr>
                <w:rFonts w:hint="eastAsia" w:ascii="Times New Roman" w:hAnsi="Times New Roman" w:cs="宋体"/>
                <w:szCs w:val="21"/>
              </w:rPr>
              <w:t>规定非比例延伸强度Rp0.2</w:t>
            </w:r>
          </w:p>
        </w:tc>
        <w:tc>
          <w:tcPr>
            <w:tcW w:w="1985" w:type="dxa"/>
            <w:vAlign w:val="center"/>
          </w:tcPr>
          <w:p w14:paraId="55669456">
            <w:pPr>
              <w:spacing w:line="360" w:lineRule="auto"/>
              <w:jc w:val="center"/>
              <w:rPr>
                <w:rFonts w:ascii="Times New Roman" w:hAnsi="Times New Roman" w:cs="宋体"/>
                <w:szCs w:val="21"/>
              </w:rPr>
            </w:pPr>
            <w:r>
              <w:rPr>
                <w:rFonts w:hint="eastAsia" w:ascii="Times New Roman" w:hAnsi="Times New Roman" w:cs="宋体"/>
                <w:szCs w:val="21"/>
              </w:rPr>
              <w:t>GB/T 6893-2022</w:t>
            </w:r>
          </w:p>
        </w:tc>
        <w:tc>
          <w:tcPr>
            <w:tcW w:w="2409" w:type="dxa"/>
            <w:vAlign w:val="center"/>
          </w:tcPr>
          <w:p w14:paraId="5C7F2C86">
            <w:pPr>
              <w:spacing w:line="360" w:lineRule="auto"/>
              <w:jc w:val="center"/>
              <w:rPr>
                <w:rFonts w:ascii="Times New Roman" w:hAnsi="Times New Roman" w:cs="宋体"/>
                <w:szCs w:val="21"/>
              </w:rPr>
            </w:pPr>
            <w:r>
              <w:rPr>
                <w:rFonts w:hint="eastAsia" w:ascii="Times New Roman" w:hAnsi="Times New Roman" w:cs="宋体"/>
                <w:szCs w:val="21"/>
              </w:rPr>
              <w:t>GB/T 228</w:t>
            </w:r>
          </w:p>
        </w:tc>
      </w:tr>
      <w:tr w14:paraId="2553D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7B117EFD">
            <w:pPr>
              <w:spacing w:line="360" w:lineRule="auto"/>
              <w:jc w:val="center"/>
              <w:rPr>
                <w:rFonts w:ascii="Times New Roman" w:hAnsi="Times New Roman" w:cs="宋体"/>
                <w:szCs w:val="21"/>
              </w:rPr>
            </w:pPr>
          </w:p>
        </w:tc>
        <w:tc>
          <w:tcPr>
            <w:tcW w:w="1418" w:type="dxa"/>
            <w:vMerge w:val="continue"/>
            <w:vAlign w:val="center"/>
          </w:tcPr>
          <w:p w14:paraId="2738BD19">
            <w:pPr>
              <w:spacing w:line="360" w:lineRule="auto"/>
              <w:jc w:val="center"/>
              <w:rPr>
                <w:rFonts w:ascii="Times New Roman" w:hAnsi="Times New Roman" w:cs="宋体"/>
                <w:szCs w:val="21"/>
              </w:rPr>
            </w:pPr>
          </w:p>
        </w:tc>
        <w:tc>
          <w:tcPr>
            <w:tcW w:w="1984" w:type="dxa"/>
            <w:vAlign w:val="center"/>
          </w:tcPr>
          <w:p w14:paraId="38084117">
            <w:pPr>
              <w:spacing w:line="360" w:lineRule="auto"/>
              <w:jc w:val="center"/>
              <w:rPr>
                <w:rFonts w:ascii="Times New Roman" w:hAnsi="Times New Roman" w:cs="宋体"/>
                <w:szCs w:val="21"/>
              </w:rPr>
            </w:pPr>
            <w:r>
              <w:rPr>
                <w:rFonts w:hint="eastAsia" w:ascii="Times New Roman" w:hAnsi="Times New Roman" w:cs="宋体"/>
                <w:szCs w:val="21"/>
              </w:rPr>
              <w:t>抗拉强度Rm</w:t>
            </w:r>
          </w:p>
        </w:tc>
        <w:tc>
          <w:tcPr>
            <w:tcW w:w="1985" w:type="dxa"/>
            <w:vAlign w:val="center"/>
          </w:tcPr>
          <w:p w14:paraId="7BA328F2">
            <w:pPr>
              <w:spacing w:line="360" w:lineRule="auto"/>
              <w:jc w:val="center"/>
              <w:rPr>
                <w:rFonts w:ascii="Times New Roman" w:hAnsi="Times New Roman" w:cs="宋体"/>
                <w:szCs w:val="21"/>
              </w:rPr>
            </w:pPr>
            <w:r>
              <w:rPr>
                <w:rFonts w:hint="eastAsia" w:ascii="Times New Roman" w:hAnsi="Times New Roman" w:cs="宋体"/>
                <w:szCs w:val="21"/>
              </w:rPr>
              <w:t>GB/T 6893-2022</w:t>
            </w:r>
          </w:p>
        </w:tc>
        <w:tc>
          <w:tcPr>
            <w:tcW w:w="2409" w:type="dxa"/>
            <w:vAlign w:val="center"/>
          </w:tcPr>
          <w:p w14:paraId="2753501D">
            <w:pPr>
              <w:spacing w:line="360" w:lineRule="auto"/>
              <w:jc w:val="center"/>
              <w:rPr>
                <w:rFonts w:ascii="Times New Roman" w:hAnsi="Times New Roman" w:cs="宋体"/>
                <w:szCs w:val="21"/>
              </w:rPr>
            </w:pPr>
            <w:r>
              <w:rPr>
                <w:rFonts w:hint="eastAsia" w:ascii="Times New Roman" w:hAnsi="Times New Roman" w:cs="宋体"/>
                <w:szCs w:val="21"/>
              </w:rPr>
              <w:t>GB/T 228</w:t>
            </w:r>
          </w:p>
        </w:tc>
      </w:tr>
      <w:tr w14:paraId="67DFB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5A51BEE6">
            <w:pPr>
              <w:spacing w:line="360" w:lineRule="auto"/>
              <w:jc w:val="center"/>
              <w:rPr>
                <w:rFonts w:ascii="Times New Roman" w:hAnsi="Times New Roman" w:cs="宋体"/>
                <w:szCs w:val="21"/>
              </w:rPr>
            </w:pPr>
          </w:p>
        </w:tc>
        <w:tc>
          <w:tcPr>
            <w:tcW w:w="1418" w:type="dxa"/>
            <w:vMerge w:val="continue"/>
            <w:vAlign w:val="center"/>
          </w:tcPr>
          <w:p w14:paraId="57886F85">
            <w:pPr>
              <w:spacing w:line="360" w:lineRule="auto"/>
              <w:jc w:val="center"/>
              <w:rPr>
                <w:rFonts w:ascii="Times New Roman" w:hAnsi="Times New Roman" w:cs="宋体"/>
                <w:szCs w:val="21"/>
              </w:rPr>
            </w:pPr>
          </w:p>
        </w:tc>
        <w:tc>
          <w:tcPr>
            <w:tcW w:w="1984" w:type="dxa"/>
            <w:vAlign w:val="center"/>
          </w:tcPr>
          <w:p w14:paraId="5AA64EB1">
            <w:pPr>
              <w:spacing w:line="360" w:lineRule="auto"/>
              <w:jc w:val="center"/>
              <w:rPr>
                <w:rFonts w:ascii="Times New Roman" w:hAnsi="Times New Roman" w:cs="宋体"/>
                <w:szCs w:val="21"/>
              </w:rPr>
            </w:pPr>
            <w:r>
              <w:rPr>
                <w:rFonts w:hint="eastAsia" w:ascii="Times New Roman" w:hAnsi="Times New Roman" w:cs="宋体"/>
                <w:szCs w:val="21"/>
              </w:rPr>
              <w:t>断后伸长率A50mm, %</w:t>
            </w:r>
          </w:p>
        </w:tc>
        <w:tc>
          <w:tcPr>
            <w:tcW w:w="1985" w:type="dxa"/>
            <w:vAlign w:val="center"/>
          </w:tcPr>
          <w:p w14:paraId="704ED2CA">
            <w:pPr>
              <w:spacing w:line="360" w:lineRule="auto"/>
              <w:jc w:val="center"/>
              <w:rPr>
                <w:rFonts w:ascii="Times New Roman" w:hAnsi="Times New Roman" w:cs="宋体"/>
                <w:szCs w:val="21"/>
              </w:rPr>
            </w:pPr>
            <w:r>
              <w:rPr>
                <w:rFonts w:hint="eastAsia" w:ascii="Times New Roman" w:hAnsi="Times New Roman" w:cs="宋体"/>
                <w:szCs w:val="21"/>
              </w:rPr>
              <w:t>GB/T 6893-2022</w:t>
            </w:r>
          </w:p>
        </w:tc>
        <w:tc>
          <w:tcPr>
            <w:tcW w:w="2409" w:type="dxa"/>
            <w:vAlign w:val="center"/>
          </w:tcPr>
          <w:p w14:paraId="3D0FAED5">
            <w:pPr>
              <w:spacing w:line="360" w:lineRule="auto"/>
              <w:jc w:val="center"/>
              <w:rPr>
                <w:rFonts w:ascii="Times New Roman" w:hAnsi="Times New Roman" w:cs="宋体"/>
                <w:szCs w:val="21"/>
              </w:rPr>
            </w:pPr>
            <w:r>
              <w:rPr>
                <w:rFonts w:hint="eastAsia" w:ascii="Times New Roman" w:hAnsi="Times New Roman" w:cs="宋体"/>
                <w:szCs w:val="21"/>
              </w:rPr>
              <w:t>GB/T 228</w:t>
            </w:r>
          </w:p>
        </w:tc>
      </w:tr>
      <w:tr w14:paraId="46AC4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4F69027C">
            <w:pPr>
              <w:spacing w:line="360" w:lineRule="auto"/>
              <w:jc w:val="center"/>
              <w:rPr>
                <w:rFonts w:ascii="Times New Roman" w:hAnsi="Times New Roman" w:cs="宋体"/>
                <w:szCs w:val="21"/>
              </w:rPr>
            </w:pPr>
          </w:p>
        </w:tc>
        <w:tc>
          <w:tcPr>
            <w:tcW w:w="1418" w:type="dxa"/>
            <w:vMerge w:val="continue"/>
            <w:vAlign w:val="center"/>
          </w:tcPr>
          <w:p w14:paraId="7364BC95">
            <w:pPr>
              <w:spacing w:line="360" w:lineRule="auto"/>
              <w:jc w:val="center"/>
              <w:rPr>
                <w:rFonts w:ascii="Times New Roman" w:hAnsi="Times New Roman" w:cs="宋体"/>
                <w:szCs w:val="21"/>
              </w:rPr>
            </w:pPr>
          </w:p>
        </w:tc>
        <w:tc>
          <w:tcPr>
            <w:tcW w:w="1984" w:type="dxa"/>
            <w:vAlign w:val="center"/>
          </w:tcPr>
          <w:p w14:paraId="2FBD0F05">
            <w:pPr>
              <w:spacing w:line="360" w:lineRule="auto"/>
              <w:jc w:val="center"/>
              <w:rPr>
                <w:rFonts w:ascii="Times New Roman" w:hAnsi="Times New Roman" w:cs="宋体"/>
                <w:szCs w:val="21"/>
              </w:rPr>
            </w:pPr>
            <w:r>
              <w:rPr>
                <w:rFonts w:hint="eastAsia" w:ascii="Times New Roman" w:hAnsi="Times New Roman" w:cs="宋体"/>
                <w:szCs w:val="21"/>
              </w:rPr>
              <w:t>扩口试验</w:t>
            </w:r>
          </w:p>
        </w:tc>
        <w:tc>
          <w:tcPr>
            <w:tcW w:w="1985" w:type="dxa"/>
            <w:vAlign w:val="center"/>
          </w:tcPr>
          <w:p w14:paraId="1C2C9D5D">
            <w:pPr>
              <w:spacing w:line="360" w:lineRule="auto"/>
              <w:jc w:val="center"/>
              <w:rPr>
                <w:rFonts w:ascii="Times New Roman" w:hAnsi="Times New Roman" w:cs="宋体"/>
                <w:szCs w:val="21"/>
              </w:rPr>
            </w:pPr>
            <w:r>
              <w:rPr>
                <w:rFonts w:hint="eastAsia" w:ascii="Times New Roman" w:hAnsi="Times New Roman" w:cs="宋体"/>
                <w:szCs w:val="21"/>
              </w:rPr>
              <w:t>GB/T 6893-2022</w:t>
            </w:r>
          </w:p>
        </w:tc>
        <w:tc>
          <w:tcPr>
            <w:tcW w:w="2409" w:type="dxa"/>
            <w:vAlign w:val="center"/>
          </w:tcPr>
          <w:p w14:paraId="1C31CB2A">
            <w:pPr>
              <w:spacing w:line="360" w:lineRule="auto"/>
              <w:jc w:val="center"/>
              <w:rPr>
                <w:rFonts w:ascii="Times New Roman" w:hAnsi="Times New Roman" w:cs="宋体"/>
                <w:szCs w:val="21"/>
              </w:rPr>
            </w:pPr>
            <w:r>
              <w:rPr>
                <w:rFonts w:hint="eastAsia" w:ascii="Times New Roman" w:hAnsi="Times New Roman" w:cs="宋体"/>
                <w:szCs w:val="21"/>
              </w:rPr>
              <w:t>GB/T 242</w:t>
            </w:r>
          </w:p>
        </w:tc>
      </w:tr>
      <w:tr w14:paraId="22B5F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3CB23D26">
            <w:pPr>
              <w:spacing w:line="360" w:lineRule="auto"/>
              <w:jc w:val="center"/>
              <w:rPr>
                <w:rFonts w:ascii="Times New Roman" w:hAnsi="Times New Roman" w:cs="宋体"/>
                <w:szCs w:val="21"/>
              </w:rPr>
            </w:pPr>
          </w:p>
        </w:tc>
        <w:tc>
          <w:tcPr>
            <w:tcW w:w="1418" w:type="dxa"/>
            <w:vMerge w:val="continue"/>
            <w:vAlign w:val="center"/>
          </w:tcPr>
          <w:p w14:paraId="7FB63458">
            <w:pPr>
              <w:spacing w:line="360" w:lineRule="auto"/>
              <w:jc w:val="center"/>
              <w:rPr>
                <w:rFonts w:ascii="Times New Roman" w:hAnsi="Times New Roman" w:cs="宋体"/>
                <w:szCs w:val="21"/>
              </w:rPr>
            </w:pPr>
          </w:p>
        </w:tc>
        <w:tc>
          <w:tcPr>
            <w:tcW w:w="1984" w:type="dxa"/>
            <w:vAlign w:val="center"/>
          </w:tcPr>
          <w:p w14:paraId="0A425BF2">
            <w:pPr>
              <w:spacing w:line="360" w:lineRule="auto"/>
              <w:jc w:val="center"/>
              <w:rPr>
                <w:rFonts w:ascii="Times New Roman" w:hAnsi="Times New Roman" w:cs="宋体"/>
                <w:szCs w:val="21"/>
              </w:rPr>
            </w:pPr>
            <w:r>
              <w:rPr>
                <w:rFonts w:hint="eastAsia" w:ascii="Times New Roman" w:hAnsi="Times New Roman" w:cs="宋体"/>
                <w:szCs w:val="21"/>
              </w:rPr>
              <w:t>显微组织</w:t>
            </w:r>
          </w:p>
        </w:tc>
        <w:tc>
          <w:tcPr>
            <w:tcW w:w="1985" w:type="dxa"/>
            <w:vAlign w:val="center"/>
          </w:tcPr>
          <w:p w14:paraId="2074359D">
            <w:pPr>
              <w:spacing w:line="360" w:lineRule="auto"/>
              <w:jc w:val="center"/>
              <w:rPr>
                <w:rFonts w:ascii="Times New Roman" w:hAnsi="Times New Roman" w:cs="宋体"/>
                <w:szCs w:val="21"/>
              </w:rPr>
            </w:pPr>
            <w:r>
              <w:rPr>
                <w:rFonts w:hint="eastAsia" w:ascii="Times New Roman" w:hAnsi="Times New Roman" w:cs="宋体"/>
                <w:szCs w:val="21"/>
              </w:rPr>
              <w:t>GB/T 6893-2022</w:t>
            </w:r>
          </w:p>
        </w:tc>
        <w:tc>
          <w:tcPr>
            <w:tcW w:w="2409" w:type="dxa"/>
            <w:vAlign w:val="center"/>
          </w:tcPr>
          <w:p w14:paraId="62F18F96">
            <w:pPr>
              <w:spacing w:line="360" w:lineRule="auto"/>
              <w:jc w:val="center"/>
              <w:rPr>
                <w:rFonts w:ascii="Times New Roman" w:hAnsi="Times New Roman" w:cs="宋体"/>
                <w:szCs w:val="21"/>
              </w:rPr>
            </w:pPr>
            <w:r>
              <w:rPr>
                <w:rFonts w:hint="eastAsia" w:ascii="Times New Roman" w:hAnsi="Times New Roman" w:cs="宋体"/>
                <w:szCs w:val="21"/>
              </w:rPr>
              <w:t>GB/T 3246.1</w:t>
            </w:r>
          </w:p>
        </w:tc>
      </w:tr>
      <w:tr w14:paraId="490A5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vAlign w:val="center"/>
          </w:tcPr>
          <w:p w14:paraId="78024838">
            <w:pPr>
              <w:spacing w:line="360" w:lineRule="auto"/>
              <w:jc w:val="center"/>
              <w:rPr>
                <w:rFonts w:ascii="Times New Roman" w:hAnsi="Times New Roman" w:cs="宋体"/>
                <w:szCs w:val="21"/>
              </w:rPr>
            </w:pPr>
            <w:r>
              <w:rPr>
                <w:rFonts w:hint="eastAsia" w:ascii="Times New Roman" w:hAnsi="Times New Roman" w:cs="宋体"/>
                <w:szCs w:val="21"/>
              </w:rPr>
              <w:t>8</w:t>
            </w:r>
          </w:p>
        </w:tc>
        <w:tc>
          <w:tcPr>
            <w:tcW w:w="1418" w:type="dxa"/>
            <w:vMerge w:val="restart"/>
            <w:vAlign w:val="center"/>
          </w:tcPr>
          <w:p w14:paraId="74927952">
            <w:pPr>
              <w:spacing w:line="360" w:lineRule="auto"/>
              <w:jc w:val="center"/>
              <w:rPr>
                <w:rFonts w:ascii="Times New Roman" w:hAnsi="Times New Roman" w:cs="宋体"/>
                <w:szCs w:val="21"/>
              </w:rPr>
            </w:pPr>
            <w:r>
              <w:rPr>
                <w:rFonts w:hint="eastAsia" w:ascii="Times New Roman" w:hAnsi="Times New Roman" w:cs="宋体"/>
                <w:szCs w:val="21"/>
              </w:rPr>
              <w:t>铝及铝合金热挤压管 第1部分:无缝圆管</w:t>
            </w:r>
          </w:p>
        </w:tc>
        <w:tc>
          <w:tcPr>
            <w:tcW w:w="1984" w:type="dxa"/>
            <w:vAlign w:val="center"/>
          </w:tcPr>
          <w:p w14:paraId="14830A4D">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1985" w:type="dxa"/>
            <w:vAlign w:val="center"/>
          </w:tcPr>
          <w:p w14:paraId="6E07F619">
            <w:pPr>
              <w:spacing w:line="360" w:lineRule="auto"/>
              <w:jc w:val="center"/>
              <w:rPr>
                <w:rFonts w:ascii="Times New Roman" w:hAnsi="Times New Roman" w:cs="宋体"/>
                <w:szCs w:val="21"/>
              </w:rPr>
            </w:pPr>
            <w:r>
              <w:rPr>
                <w:rFonts w:hint="eastAsia" w:ascii="Times New Roman" w:hAnsi="Times New Roman" w:cs="宋体"/>
                <w:szCs w:val="21"/>
              </w:rPr>
              <w:t>GB/T 4437.1-2023</w:t>
            </w:r>
          </w:p>
        </w:tc>
        <w:tc>
          <w:tcPr>
            <w:tcW w:w="2409" w:type="dxa"/>
            <w:vAlign w:val="center"/>
          </w:tcPr>
          <w:p w14:paraId="3CE17C71">
            <w:pPr>
              <w:spacing w:line="360" w:lineRule="auto"/>
              <w:jc w:val="center"/>
              <w:rPr>
                <w:rFonts w:ascii="Times New Roman" w:hAnsi="Times New Roman" w:cs="宋体"/>
                <w:szCs w:val="21"/>
              </w:rPr>
            </w:pPr>
            <w:r>
              <w:rPr>
                <w:rFonts w:hint="eastAsia" w:ascii="Times New Roman" w:hAnsi="Times New Roman" w:cs="宋体"/>
                <w:szCs w:val="21"/>
              </w:rPr>
              <w:t>GB/T 20975</w:t>
            </w:r>
          </w:p>
          <w:p w14:paraId="1BF0B4D4">
            <w:pPr>
              <w:spacing w:line="360" w:lineRule="auto"/>
              <w:jc w:val="center"/>
              <w:rPr>
                <w:rFonts w:ascii="Times New Roman" w:hAnsi="Times New Roman" w:cs="宋体"/>
                <w:szCs w:val="21"/>
              </w:rPr>
            </w:pPr>
            <w:r>
              <w:rPr>
                <w:rFonts w:hint="eastAsia" w:ascii="Times New Roman" w:hAnsi="Times New Roman" w:cs="宋体"/>
                <w:szCs w:val="21"/>
              </w:rPr>
              <w:t>GB/T 7999</w:t>
            </w:r>
          </w:p>
        </w:tc>
      </w:tr>
      <w:tr w14:paraId="70CE6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689F4F75">
            <w:pPr>
              <w:spacing w:line="360" w:lineRule="auto"/>
              <w:jc w:val="center"/>
              <w:rPr>
                <w:rFonts w:ascii="Times New Roman" w:hAnsi="Times New Roman" w:cs="宋体"/>
                <w:szCs w:val="21"/>
              </w:rPr>
            </w:pPr>
          </w:p>
        </w:tc>
        <w:tc>
          <w:tcPr>
            <w:tcW w:w="1418" w:type="dxa"/>
            <w:vMerge w:val="continue"/>
            <w:vAlign w:val="center"/>
          </w:tcPr>
          <w:p w14:paraId="04EE3785">
            <w:pPr>
              <w:spacing w:line="360" w:lineRule="auto"/>
              <w:jc w:val="center"/>
              <w:rPr>
                <w:rFonts w:ascii="Times New Roman" w:hAnsi="Times New Roman" w:cs="宋体"/>
                <w:szCs w:val="21"/>
              </w:rPr>
            </w:pPr>
          </w:p>
        </w:tc>
        <w:tc>
          <w:tcPr>
            <w:tcW w:w="1984" w:type="dxa"/>
            <w:vAlign w:val="center"/>
          </w:tcPr>
          <w:p w14:paraId="233F4A2B">
            <w:pPr>
              <w:spacing w:line="360" w:lineRule="auto"/>
              <w:jc w:val="center"/>
              <w:rPr>
                <w:rFonts w:ascii="Times New Roman" w:hAnsi="Times New Roman" w:cs="宋体"/>
                <w:szCs w:val="21"/>
              </w:rPr>
            </w:pPr>
            <w:r>
              <w:rPr>
                <w:rFonts w:hint="eastAsia" w:ascii="Times New Roman" w:hAnsi="Times New Roman" w:cs="宋体"/>
                <w:szCs w:val="21"/>
              </w:rPr>
              <w:t>规定非比例延伸强度Rp0.2</w:t>
            </w:r>
          </w:p>
        </w:tc>
        <w:tc>
          <w:tcPr>
            <w:tcW w:w="1985" w:type="dxa"/>
            <w:vAlign w:val="center"/>
          </w:tcPr>
          <w:p w14:paraId="358986F8">
            <w:pPr>
              <w:spacing w:line="360" w:lineRule="auto"/>
              <w:jc w:val="center"/>
              <w:rPr>
                <w:rFonts w:ascii="Times New Roman" w:hAnsi="Times New Roman" w:cs="宋体"/>
                <w:szCs w:val="21"/>
              </w:rPr>
            </w:pPr>
            <w:r>
              <w:rPr>
                <w:rFonts w:hint="eastAsia" w:ascii="Times New Roman" w:hAnsi="Times New Roman" w:cs="宋体"/>
                <w:szCs w:val="21"/>
              </w:rPr>
              <w:t>GB/T 4437.1-2023</w:t>
            </w:r>
          </w:p>
        </w:tc>
        <w:tc>
          <w:tcPr>
            <w:tcW w:w="2409" w:type="dxa"/>
            <w:vAlign w:val="center"/>
          </w:tcPr>
          <w:p w14:paraId="21367725">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1E651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7584096A">
            <w:pPr>
              <w:spacing w:line="360" w:lineRule="auto"/>
              <w:jc w:val="center"/>
              <w:rPr>
                <w:rFonts w:ascii="Times New Roman" w:hAnsi="Times New Roman" w:cs="宋体"/>
                <w:szCs w:val="21"/>
              </w:rPr>
            </w:pPr>
          </w:p>
        </w:tc>
        <w:tc>
          <w:tcPr>
            <w:tcW w:w="1418" w:type="dxa"/>
            <w:vMerge w:val="continue"/>
            <w:vAlign w:val="center"/>
          </w:tcPr>
          <w:p w14:paraId="434F1FCC">
            <w:pPr>
              <w:spacing w:line="360" w:lineRule="auto"/>
              <w:jc w:val="center"/>
              <w:rPr>
                <w:rFonts w:ascii="Times New Roman" w:hAnsi="Times New Roman" w:cs="宋体"/>
                <w:szCs w:val="21"/>
              </w:rPr>
            </w:pPr>
          </w:p>
        </w:tc>
        <w:tc>
          <w:tcPr>
            <w:tcW w:w="1984" w:type="dxa"/>
            <w:vAlign w:val="center"/>
          </w:tcPr>
          <w:p w14:paraId="0395E676">
            <w:pPr>
              <w:spacing w:line="360" w:lineRule="auto"/>
              <w:jc w:val="center"/>
              <w:rPr>
                <w:rFonts w:ascii="Times New Roman" w:hAnsi="Times New Roman" w:cs="宋体"/>
                <w:szCs w:val="21"/>
              </w:rPr>
            </w:pPr>
            <w:r>
              <w:rPr>
                <w:rFonts w:hint="eastAsia" w:ascii="Times New Roman" w:hAnsi="Times New Roman" w:cs="宋体"/>
                <w:szCs w:val="21"/>
              </w:rPr>
              <w:t>抗拉强度Rm</w:t>
            </w:r>
          </w:p>
        </w:tc>
        <w:tc>
          <w:tcPr>
            <w:tcW w:w="1985" w:type="dxa"/>
            <w:vAlign w:val="center"/>
          </w:tcPr>
          <w:p w14:paraId="59EEF523">
            <w:pPr>
              <w:spacing w:line="360" w:lineRule="auto"/>
              <w:jc w:val="center"/>
              <w:rPr>
                <w:rFonts w:ascii="Times New Roman" w:hAnsi="Times New Roman" w:cs="宋体"/>
                <w:szCs w:val="21"/>
              </w:rPr>
            </w:pPr>
            <w:r>
              <w:rPr>
                <w:rFonts w:hint="eastAsia" w:ascii="Times New Roman" w:hAnsi="Times New Roman" w:cs="宋体"/>
                <w:szCs w:val="21"/>
              </w:rPr>
              <w:t>GB/T 4437.1-2023</w:t>
            </w:r>
          </w:p>
        </w:tc>
        <w:tc>
          <w:tcPr>
            <w:tcW w:w="2409" w:type="dxa"/>
            <w:vAlign w:val="center"/>
          </w:tcPr>
          <w:p w14:paraId="4C354028">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1AB2B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4C81ABFE">
            <w:pPr>
              <w:spacing w:line="360" w:lineRule="auto"/>
              <w:jc w:val="center"/>
              <w:rPr>
                <w:rFonts w:ascii="Times New Roman" w:hAnsi="Times New Roman" w:cs="宋体"/>
                <w:szCs w:val="21"/>
              </w:rPr>
            </w:pPr>
          </w:p>
        </w:tc>
        <w:tc>
          <w:tcPr>
            <w:tcW w:w="1418" w:type="dxa"/>
            <w:vMerge w:val="continue"/>
            <w:vAlign w:val="center"/>
          </w:tcPr>
          <w:p w14:paraId="70FB06F7">
            <w:pPr>
              <w:spacing w:line="360" w:lineRule="auto"/>
              <w:jc w:val="center"/>
              <w:rPr>
                <w:rFonts w:ascii="Times New Roman" w:hAnsi="Times New Roman" w:cs="宋体"/>
                <w:szCs w:val="21"/>
              </w:rPr>
            </w:pPr>
          </w:p>
        </w:tc>
        <w:tc>
          <w:tcPr>
            <w:tcW w:w="1984" w:type="dxa"/>
            <w:vAlign w:val="center"/>
          </w:tcPr>
          <w:p w14:paraId="107BF5E5">
            <w:pPr>
              <w:spacing w:line="360" w:lineRule="auto"/>
              <w:jc w:val="center"/>
              <w:rPr>
                <w:rFonts w:ascii="Times New Roman" w:hAnsi="Times New Roman" w:cs="宋体"/>
                <w:szCs w:val="21"/>
              </w:rPr>
            </w:pPr>
            <w:r>
              <w:rPr>
                <w:rFonts w:hint="eastAsia" w:ascii="Times New Roman" w:hAnsi="Times New Roman" w:cs="宋体"/>
                <w:szCs w:val="21"/>
              </w:rPr>
              <w:t>断后伸长率A50mm, %</w:t>
            </w:r>
          </w:p>
        </w:tc>
        <w:tc>
          <w:tcPr>
            <w:tcW w:w="1985" w:type="dxa"/>
            <w:vAlign w:val="center"/>
          </w:tcPr>
          <w:p w14:paraId="0AA7164D">
            <w:pPr>
              <w:spacing w:line="360" w:lineRule="auto"/>
              <w:jc w:val="center"/>
              <w:rPr>
                <w:rFonts w:ascii="Times New Roman" w:hAnsi="Times New Roman" w:cs="宋体"/>
                <w:szCs w:val="21"/>
              </w:rPr>
            </w:pPr>
            <w:r>
              <w:rPr>
                <w:rFonts w:hint="eastAsia" w:ascii="Times New Roman" w:hAnsi="Times New Roman" w:cs="宋体"/>
                <w:szCs w:val="21"/>
              </w:rPr>
              <w:t>GB/T 4437.1-2023</w:t>
            </w:r>
          </w:p>
        </w:tc>
        <w:tc>
          <w:tcPr>
            <w:tcW w:w="2409" w:type="dxa"/>
            <w:vAlign w:val="center"/>
          </w:tcPr>
          <w:p w14:paraId="39F062A7">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29FFE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594512A7">
            <w:pPr>
              <w:spacing w:line="360" w:lineRule="auto"/>
              <w:jc w:val="center"/>
              <w:rPr>
                <w:rFonts w:ascii="Times New Roman" w:hAnsi="Times New Roman" w:cs="宋体"/>
                <w:szCs w:val="21"/>
              </w:rPr>
            </w:pPr>
          </w:p>
        </w:tc>
        <w:tc>
          <w:tcPr>
            <w:tcW w:w="1418" w:type="dxa"/>
            <w:vMerge w:val="continue"/>
            <w:vAlign w:val="center"/>
          </w:tcPr>
          <w:p w14:paraId="434B1257">
            <w:pPr>
              <w:spacing w:line="360" w:lineRule="auto"/>
              <w:jc w:val="center"/>
              <w:rPr>
                <w:rFonts w:ascii="Times New Roman" w:hAnsi="Times New Roman" w:cs="宋体"/>
                <w:szCs w:val="21"/>
              </w:rPr>
            </w:pPr>
          </w:p>
        </w:tc>
        <w:tc>
          <w:tcPr>
            <w:tcW w:w="1984" w:type="dxa"/>
            <w:vAlign w:val="center"/>
          </w:tcPr>
          <w:p w14:paraId="27157658">
            <w:pPr>
              <w:spacing w:line="360" w:lineRule="auto"/>
              <w:jc w:val="center"/>
              <w:rPr>
                <w:rFonts w:ascii="Times New Roman" w:hAnsi="Times New Roman" w:cs="宋体"/>
                <w:szCs w:val="21"/>
              </w:rPr>
            </w:pPr>
            <w:r>
              <w:rPr>
                <w:rFonts w:hint="eastAsia" w:ascii="Times New Roman" w:hAnsi="Times New Roman" w:cs="宋体"/>
                <w:szCs w:val="21"/>
              </w:rPr>
              <w:t>硬度</w:t>
            </w:r>
          </w:p>
        </w:tc>
        <w:tc>
          <w:tcPr>
            <w:tcW w:w="1985" w:type="dxa"/>
            <w:vAlign w:val="center"/>
          </w:tcPr>
          <w:p w14:paraId="1FF97519">
            <w:pPr>
              <w:spacing w:line="360" w:lineRule="auto"/>
              <w:jc w:val="center"/>
              <w:rPr>
                <w:rFonts w:ascii="Times New Roman" w:hAnsi="Times New Roman" w:cs="宋体"/>
                <w:szCs w:val="21"/>
              </w:rPr>
            </w:pPr>
            <w:r>
              <w:rPr>
                <w:rFonts w:hint="eastAsia" w:ascii="Times New Roman" w:hAnsi="Times New Roman" w:cs="宋体"/>
                <w:szCs w:val="21"/>
              </w:rPr>
              <w:t>GB/T 4437.1-2023</w:t>
            </w:r>
          </w:p>
        </w:tc>
        <w:tc>
          <w:tcPr>
            <w:tcW w:w="2409" w:type="dxa"/>
            <w:vAlign w:val="center"/>
          </w:tcPr>
          <w:p w14:paraId="1CC0DBE5">
            <w:pPr>
              <w:spacing w:line="360" w:lineRule="auto"/>
              <w:jc w:val="center"/>
              <w:rPr>
                <w:rFonts w:ascii="Times New Roman" w:hAnsi="Times New Roman" w:cs="宋体"/>
                <w:szCs w:val="21"/>
              </w:rPr>
            </w:pPr>
            <w:r>
              <w:rPr>
                <w:rFonts w:hint="eastAsia" w:ascii="Times New Roman" w:hAnsi="Times New Roman" w:cs="宋体"/>
                <w:szCs w:val="21"/>
              </w:rPr>
              <w:t>GB/T 230.1、GB/T 231.1、YS/T 420</w:t>
            </w:r>
          </w:p>
        </w:tc>
      </w:tr>
      <w:tr w14:paraId="2B28E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43805760">
            <w:pPr>
              <w:spacing w:line="360" w:lineRule="auto"/>
              <w:jc w:val="center"/>
              <w:rPr>
                <w:rFonts w:ascii="Times New Roman" w:hAnsi="Times New Roman" w:cs="宋体"/>
                <w:szCs w:val="21"/>
              </w:rPr>
            </w:pPr>
          </w:p>
        </w:tc>
        <w:tc>
          <w:tcPr>
            <w:tcW w:w="1418" w:type="dxa"/>
            <w:vMerge w:val="continue"/>
            <w:vAlign w:val="center"/>
          </w:tcPr>
          <w:p w14:paraId="0E4EE885">
            <w:pPr>
              <w:spacing w:line="360" w:lineRule="auto"/>
              <w:jc w:val="center"/>
              <w:rPr>
                <w:rFonts w:ascii="Times New Roman" w:hAnsi="Times New Roman" w:cs="宋体"/>
                <w:szCs w:val="21"/>
              </w:rPr>
            </w:pPr>
          </w:p>
        </w:tc>
        <w:tc>
          <w:tcPr>
            <w:tcW w:w="1984" w:type="dxa"/>
            <w:vAlign w:val="center"/>
          </w:tcPr>
          <w:p w14:paraId="39A95202">
            <w:pPr>
              <w:spacing w:line="360" w:lineRule="auto"/>
              <w:jc w:val="center"/>
              <w:rPr>
                <w:rFonts w:ascii="Times New Roman" w:hAnsi="Times New Roman" w:cs="宋体"/>
                <w:szCs w:val="21"/>
              </w:rPr>
            </w:pPr>
            <w:r>
              <w:rPr>
                <w:rFonts w:hint="eastAsia" w:ascii="Times New Roman" w:hAnsi="Times New Roman" w:cs="宋体"/>
                <w:szCs w:val="21"/>
              </w:rPr>
              <w:t>低倍组织</w:t>
            </w:r>
          </w:p>
        </w:tc>
        <w:tc>
          <w:tcPr>
            <w:tcW w:w="1985" w:type="dxa"/>
            <w:vAlign w:val="center"/>
          </w:tcPr>
          <w:p w14:paraId="37E6A82A">
            <w:pPr>
              <w:spacing w:line="360" w:lineRule="auto"/>
              <w:jc w:val="center"/>
              <w:rPr>
                <w:rFonts w:ascii="Times New Roman" w:hAnsi="Times New Roman" w:cs="宋体"/>
                <w:szCs w:val="21"/>
              </w:rPr>
            </w:pPr>
            <w:r>
              <w:rPr>
                <w:rFonts w:hint="eastAsia" w:ascii="Times New Roman" w:hAnsi="Times New Roman" w:cs="宋体"/>
                <w:szCs w:val="21"/>
              </w:rPr>
              <w:t>GB/T 4437.1-2023</w:t>
            </w:r>
          </w:p>
        </w:tc>
        <w:tc>
          <w:tcPr>
            <w:tcW w:w="2409" w:type="dxa"/>
            <w:vAlign w:val="center"/>
          </w:tcPr>
          <w:p w14:paraId="4F497C6D">
            <w:pPr>
              <w:spacing w:line="360" w:lineRule="auto"/>
              <w:jc w:val="center"/>
              <w:rPr>
                <w:rFonts w:ascii="Times New Roman" w:hAnsi="Times New Roman" w:cs="宋体"/>
                <w:szCs w:val="21"/>
              </w:rPr>
            </w:pPr>
            <w:r>
              <w:rPr>
                <w:rFonts w:hint="eastAsia" w:ascii="Times New Roman" w:hAnsi="Times New Roman" w:cs="宋体"/>
                <w:szCs w:val="21"/>
              </w:rPr>
              <w:t>GB/T 3246.2</w:t>
            </w:r>
          </w:p>
        </w:tc>
      </w:tr>
      <w:tr w14:paraId="0F05D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2041290A">
            <w:pPr>
              <w:spacing w:line="360" w:lineRule="auto"/>
              <w:jc w:val="center"/>
              <w:rPr>
                <w:rFonts w:ascii="Times New Roman" w:hAnsi="Times New Roman" w:cs="宋体"/>
                <w:szCs w:val="21"/>
              </w:rPr>
            </w:pPr>
          </w:p>
        </w:tc>
        <w:tc>
          <w:tcPr>
            <w:tcW w:w="1418" w:type="dxa"/>
            <w:vMerge w:val="continue"/>
            <w:vAlign w:val="center"/>
          </w:tcPr>
          <w:p w14:paraId="6A2F7D14">
            <w:pPr>
              <w:spacing w:line="360" w:lineRule="auto"/>
              <w:jc w:val="center"/>
              <w:rPr>
                <w:rFonts w:ascii="Times New Roman" w:hAnsi="Times New Roman" w:cs="宋体"/>
                <w:szCs w:val="21"/>
              </w:rPr>
            </w:pPr>
          </w:p>
        </w:tc>
        <w:tc>
          <w:tcPr>
            <w:tcW w:w="1984" w:type="dxa"/>
            <w:vAlign w:val="center"/>
          </w:tcPr>
          <w:p w14:paraId="15FDDAC0">
            <w:pPr>
              <w:spacing w:line="360" w:lineRule="auto"/>
              <w:jc w:val="center"/>
              <w:rPr>
                <w:rFonts w:ascii="Times New Roman" w:hAnsi="Times New Roman" w:cs="宋体"/>
                <w:szCs w:val="21"/>
              </w:rPr>
            </w:pPr>
            <w:r>
              <w:rPr>
                <w:rFonts w:hint="eastAsia" w:ascii="Times New Roman" w:hAnsi="Times New Roman" w:cs="宋体"/>
                <w:szCs w:val="21"/>
              </w:rPr>
              <w:t>显微组织</w:t>
            </w:r>
          </w:p>
        </w:tc>
        <w:tc>
          <w:tcPr>
            <w:tcW w:w="1985" w:type="dxa"/>
            <w:vAlign w:val="center"/>
          </w:tcPr>
          <w:p w14:paraId="34F178AE">
            <w:pPr>
              <w:spacing w:line="360" w:lineRule="auto"/>
              <w:jc w:val="center"/>
              <w:rPr>
                <w:rFonts w:ascii="Times New Roman" w:hAnsi="Times New Roman" w:cs="宋体"/>
                <w:szCs w:val="21"/>
              </w:rPr>
            </w:pPr>
            <w:r>
              <w:rPr>
                <w:rFonts w:hint="eastAsia" w:ascii="Times New Roman" w:hAnsi="Times New Roman" w:cs="宋体"/>
                <w:szCs w:val="21"/>
              </w:rPr>
              <w:t>GB/T 4437.1-2023</w:t>
            </w:r>
          </w:p>
        </w:tc>
        <w:tc>
          <w:tcPr>
            <w:tcW w:w="2409" w:type="dxa"/>
            <w:vAlign w:val="center"/>
          </w:tcPr>
          <w:p w14:paraId="1B4BA23F">
            <w:pPr>
              <w:spacing w:line="360" w:lineRule="auto"/>
              <w:jc w:val="center"/>
              <w:rPr>
                <w:rFonts w:ascii="Times New Roman" w:hAnsi="Times New Roman" w:cs="宋体"/>
                <w:szCs w:val="21"/>
              </w:rPr>
            </w:pPr>
            <w:r>
              <w:rPr>
                <w:rFonts w:hint="eastAsia" w:ascii="Times New Roman" w:hAnsi="Times New Roman" w:cs="宋体"/>
                <w:szCs w:val="21"/>
              </w:rPr>
              <w:t>GB/T 3246.1</w:t>
            </w:r>
          </w:p>
        </w:tc>
      </w:tr>
      <w:tr w14:paraId="128F0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vAlign w:val="center"/>
          </w:tcPr>
          <w:p w14:paraId="63476DA4">
            <w:pPr>
              <w:spacing w:line="360" w:lineRule="auto"/>
              <w:jc w:val="center"/>
              <w:rPr>
                <w:rFonts w:ascii="Times New Roman" w:hAnsi="Times New Roman" w:cs="宋体"/>
                <w:szCs w:val="21"/>
              </w:rPr>
            </w:pPr>
            <w:r>
              <w:rPr>
                <w:rFonts w:hint="eastAsia" w:ascii="Times New Roman" w:hAnsi="Times New Roman" w:cs="宋体"/>
                <w:szCs w:val="21"/>
              </w:rPr>
              <w:t>9</w:t>
            </w:r>
          </w:p>
        </w:tc>
        <w:tc>
          <w:tcPr>
            <w:tcW w:w="1418" w:type="dxa"/>
            <w:vMerge w:val="restart"/>
            <w:vAlign w:val="center"/>
          </w:tcPr>
          <w:p w14:paraId="3B6B162E">
            <w:pPr>
              <w:spacing w:line="360" w:lineRule="auto"/>
              <w:jc w:val="center"/>
              <w:rPr>
                <w:rFonts w:ascii="Times New Roman" w:hAnsi="Times New Roman" w:cs="宋体"/>
                <w:szCs w:val="21"/>
              </w:rPr>
            </w:pPr>
            <w:r>
              <w:rPr>
                <w:rFonts w:hint="eastAsia" w:ascii="Times New Roman" w:hAnsi="Times New Roman" w:cs="宋体"/>
                <w:szCs w:val="21"/>
              </w:rPr>
              <w:t>铝及铝合金热挤压管 第2部分：有缝管</w:t>
            </w:r>
          </w:p>
        </w:tc>
        <w:tc>
          <w:tcPr>
            <w:tcW w:w="1984" w:type="dxa"/>
            <w:vAlign w:val="center"/>
          </w:tcPr>
          <w:p w14:paraId="01F9F9DB">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1985" w:type="dxa"/>
            <w:vAlign w:val="center"/>
          </w:tcPr>
          <w:p w14:paraId="73A05EC0">
            <w:pPr>
              <w:spacing w:line="360" w:lineRule="auto"/>
              <w:jc w:val="center"/>
              <w:rPr>
                <w:rFonts w:ascii="Times New Roman" w:hAnsi="Times New Roman" w:cs="宋体"/>
                <w:szCs w:val="21"/>
              </w:rPr>
            </w:pPr>
            <w:r>
              <w:rPr>
                <w:rFonts w:hint="eastAsia" w:ascii="Times New Roman" w:hAnsi="Times New Roman" w:cs="宋体"/>
                <w:szCs w:val="21"/>
              </w:rPr>
              <w:t>GB/T 4437.2-2017</w:t>
            </w:r>
          </w:p>
        </w:tc>
        <w:tc>
          <w:tcPr>
            <w:tcW w:w="2409" w:type="dxa"/>
            <w:vAlign w:val="center"/>
          </w:tcPr>
          <w:p w14:paraId="07308F9B">
            <w:pPr>
              <w:spacing w:line="360" w:lineRule="auto"/>
              <w:jc w:val="center"/>
              <w:rPr>
                <w:rFonts w:ascii="Times New Roman" w:hAnsi="Times New Roman" w:cs="宋体"/>
                <w:szCs w:val="21"/>
              </w:rPr>
            </w:pPr>
            <w:r>
              <w:rPr>
                <w:rFonts w:hint="eastAsia" w:ascii="Times New Roman" w:hAnsi="Times New Roman" w:cs="宋体"/>
                <w:szCs w:val="21"/>
              </w:rPr>
              <w:t>GB/T 20975</w:t>
            </w:r>
          </w:p>
          <w:p w14:paraId="3115E636">
            <w:pPr>
              <w:spacing w:line="360" w:lineRule="auto"/>
              <w:jc w:val="center"/>
              <w:rPr>
                <w:rFonts w:ascii="Times New Roman" w:hAnsi="Times New Roman" w:cs="宋体"/>
                <w:szCs w:val="21"/>
              </w:rPr>
            </w:pPr>
            <w:r>
              <w:rPr>
                <w:rFonts w:hint="eastAsia" w:ascii="Times New Roman" w:hAnsi="Times New Roman" w:cs="宋体"/>
                <w:szCs w:val="21"/>
              </w:rPr>
              <w:t>GB/T 7999</w:t>
            </w:r>
          </w:p>
        </w:tc>
      </w:tr>
      <w:tr w14:paraId="66266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2B0D82C2">
            <w:pPr>
              <w:spacing w:line="360" w:lineRule="auto"/>
              <w:jc w:val="center"/>
              <w:rPr>
                <w:rFonts w:ascii="Times New Roman" w:hAnsi="Times New Roman" w:cs="宋体"/>
                <w:szCs w:val="21"/>
              </w:rPr>
            </w:pPr>
          </w:p>
        </w:tc>
        <w:tc>
          <w:tcPr>
            <w:tcW w:w="1418" w:type="dxa"/>
            <w:vMerge w:val="continue"/>
            <w:vAlign w:val="center"/>
          </w:tcPr>
          <w:p w14:paraId="300CFCCE">
            <w:pPr>
              <w:spacing w:line="360" w:lineRule="auto"/>
              <w:jc w:val="center"/>
              <w:rPr>
                <w:rFonts w:ascii="Times New Roman" w:hAnsi="Times New Roman" w:cs="宋体"/>
                <w:szCs w:val="21"/>
              </w:rPr>
            </w:pPr>
          </w:p>
        </w:tc>
        <w:tc>
          <w:tcPr>
            <w:tcW w:w="1984" w:type="dxa"/>
            <w:vAlign w:val="center"/>
          </w:tcPr>
          <w:p w14:paraId="6204649A">
            <w:pPr>
              <w:spacing w:line="360" w:lineRule="auto"/>
              <w:jc w:val="center"/>
              <w:rPr>
                <w:rFonts w:ascii="Times New Roman" w:hAnsi="Times New Roman" w:cs="宋体"/>
                <w:szCs w:val="21"/>
              </w:rPr>
            </w:pPr>
            <w:r>
              <w:rPr>
                <w:rFonts w:hint="eastAsia" w:ascii="Times New Roman" w:hAnsi="Times New Roman" w:cs="宋体"/>
                <w:szCs w:val="21"/>
              </w:rPr>
              <w:t>规定非比例延伸强度Rp0.2</w:t>
            </w:r>
          </w:p>
        </w:tc>
        <w:tc>
          <w:tcPr>
            <w:tcW w:w="1985" w:type="dxa"/>
            <w:vAlign w:val="center"/>
          </w:tcPr>
          <w:p w14:paraId="6BA67BD3">
            <w:pPr>
              <w:spacing w:line="360" w:lineRule="auto"/>
              <w:jc w:val="center"/>
              <w:rPr>
                <w:rFonts w:ascii="Times New Roman" w:hAnsi="Times New Roman" w:cs="宋体"/>
                <w:szCs w:val="21"/>
              </w:rPr>
            </w:pPr>
            <w:r>
              <w:rPr>
                <w:rFonts w:hint="eastAsia" w:ascii="Times New Roman" w:hAnsi="Times New Roman" w:cs="宋体"/>
                <w:szCs w:val="21"/>
              </w:rPr>
              <w:t>GB/T 4437.2-2017</w:t>
            </w:r>
          </w:p>
        </w:tc>
        <w:tc>
          <w:tcPr>
            <w:tcW w:w="2409" w:type="dxa"/>
            <w:vAlign w:val="center"/>
          </w:tcPr>
          <w:p w14:paraId="72C8686C">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3741D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6A3B46D4">
            <w:pPr>
              <w:spacing w:line="360" w:lineRule="auto"/>
              <w:jc w:val="center"/>
              <w:rPr>
                <w:rFonts w:ascii="Times New Roman" w:hAnsi="Times New Roman" w:cs="宋体"/>
                <w:szCs w:val="21"/>
              </w:rPr>
            </w:pPr>
          </w:p>
        </w:tc>
        <w:tc>
          <w:tcPr>
            <w:tcW w:w="1418" w:type="dxa"/>
            <w:vMerge w:val="continue"/>
            <w:vAlign w:val="center"/>
          </w:tcPr>
          <w:p w14:paraId="347369ED">
            <w:pPr>
              <w:spacing w:line="360" w:lineRule="auto"/>
              <w:jc w:val="center"/>
              <w:rPr>
                <w:rFonts w:ascii="Times New Roman" w:hAnsi="Times New Roman" w:cs="宋体"/>
                <w:szCs w:val="21"/>
              </w:rPr>
            </w:pPr>
          </w:p>
        </w:tc>
        <w:tc>
          <w:tcPr>
            <w:tcW w:w="1984" w:type="dxa"/>
            <w:vAlign w:val="center"/>
          </w:tcPr>
          <w:p w14:paraId="0E1F811E">
            <w:pPr>
              <w:spacing w:line="360" w:lineRule="auto"/>
              <w:jc w:val="center"/>
              <w:rPr>
                <w:rFonts w:ascii="Times New Roman" w:hAnsi="Times New Roman" w:cs="宋体"/>
                <w:szCs w:val="21"/>
              </w:rPr>
            </w:pPr>
            <w:r>
              <w:rPr>
                <w:rFonts w:hint="eastAsia" w:ascii="Times New Roman" w:hAnsi="Times New Roman" w:cs="宋体"/>
                <w:szCs w:val="21"/>
              </w:rPr>
              <w:t>抗拉强度Rm</w:t>
            </w:r>
          </w:p>
        </w:tc>
        <w:tc>
          <w:tcPr>
            <w:tcW w:w="1985" w:type="dxa"/>
            <w:vAlign w:val="center"/>
          </w:tcPr>
          <w:p w14:paraId="773C6FC0">
            <w:pPr>
              <w:spacing w:line="360" w:lineRule="auto"/>
              <w:jc w:val="center"/>
              <w:rPr>
                <w:rFonts w:ascii="Times New Roman" w:hAnsi="Times New Roman" w:cs="宋体"/>
                <w:szCs w:val="21"/>
              </w:rPr>
            </w:pPr>
            <w:r>
              <w:rPr>
                <w:rFonts w:hint="eastAsia" w:ascii="Times New Roman" w:hAnsi="Times New Roman" w:cs="宋体"/>
                <w:szCs w:val="21"/>
              </w:rPr>
              <w:t>GB/T 4437.2-2017</w:t>
            </w:r>
          </w:p>
        </w:tc>
        <w:tc>
          <w:tcPr>
            <w:tcW w:w="2409" w:type="dxa"/>
            <w:vAlign w:val="center"/>
          </w:tcPr>
          <w:p w14:paraId="6682DCE9">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7B189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7A402F10">
            <w:pPr>
              <w:spacing w:line="360" w:lineRule="auto"/>
              <w:jc w:val="center"/>
              <w:rPr>
                <w:rFonts w:ascii="Times New Roman" w:hAnsi="Times New Roman" w:cs="宋体"/>
                <w:szCs w:val="21"/>
              </w:rPr>
            </w:pPr>
          </w:p>
        </w:tc>
        <w:tc>
          <w:tcPr>
            <w:tcW w:w="1418" w:type="dxa"/>
            <w:vMerge w:val="continue"/>
            <w:vAlign w:val="center"/>
          </w:tcPr>
          <w:p w14:paraId="49D02A76">
            <w:pPr>
              <w:spacing w:line="360" w:lineRule="auto"/>
              <w:jc w:val="center"/>
              <w:rPr>
                <w:rFonts w:ascii="Times New Roman" w:hAnsi="Times New Roman" w:cs="宋体"/>
                <w:szCs w:val="21"/>
              </w:rPr>
            </w:pPr>
          </w:p>
        </w:tc>
        <w:tc>
          <w:tcPr>
            <w:tcW w:w="1984" w:type="dxa"/>
            <w:vAlign w:val="center"/>
          </w:tcPr>
          <w:p w14:paraId="1D27F365">
            <w:pPr>
              <w:spacing w:line="360" w:lineRule="auto"/>
              <w:jc w:val="center"/>
              <w:rPr>
                <w:rFonts w:ascii="Times New Roman" w:hAnsi="Times New Roman" w:cs="宋体"/>
                <w:szCs w:val="21"/>
              </w:rPr>
            </w:pPr>
            <w:r>
              <w:rPr>
                <w:rFonts w:hint="eastAsia" w:ascii="Times New Roman" w:hAnsi="Times New Roman" w:cs="宋体"/>
                <w:szCs w:val="21"/>
              </w:rPr>
              <w:t>断后伸长率A50mm, %</w:t>
            </w:r>
          </w:p>
        </w:tc>
        <w:tc>
          <w:tcPr>
            <w:tcW w:w="1985" w:type="dxa"/>
            <w:vAlign w:val="center"/>
          </w:tcPr>
          <w:p w14:paraId="02F7C026">
            <w:pPr>
              <w:spacing w:line="360" w:lineRule="auto"/>
              <w:jc w:val="center"/>
              <w:rPr>
                <w:rFonts w:ascii="Times New Roman" w:hAnsi="Times New Roman" w:cs="宋体"/>
                <w:szCs w:val="21"/>
              </w:rPr>
            </w:pPr>
            <w:r>
              <w:rPr>
                <w:rFonts w:hint="eastAsia" w:ascii="Times New Roman" w:hAnsi="Times New Roman" w:cs="宋体"/>
                <w:szCs w:val="21"/>
              </w:rPr>
              <w:t>GB/T 4437.2-2017</w:t>
            </w:r>
          </w:p>
        </w:tc>
        <w:tc>
          <w:tcPr>
            <w:tcW w:w="2409" w:type="dxa"/>
            <w:vAlign w:val="center"/>
          </w:tcPr>
          <w:p w14:paraId="5D39D04F">
            <w:pPr>
              <w:spacing w:line="360" w:lineRule="auto"/>
              <w:jc w:val="center"/>
              <w:rPr>
                <w:rFonts w:ascii="Times New Roman" w:hAnsi="Times New Roman" w:cs="宋体"/>
                <w:szCs w:val="21"/>
              </w:rPr>
            </w:pPr>
            <w:r>
              <w:rPr>
                <w:rFonts w:hint="eastAsia" w:ascii="Times New Roman" w:hAnsi="Times New Roman" w:cs="宋体"/>
                <w:szCs w:val="21"/>
              </w:rPr>
              <w:t>GB/T 16865</w:t>
            </w:r>
          </w:p>
        </w:tc>
      </w:tr>
      <w:tr w14:paraId="03EB8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78C0FCA7">
            <w:pPr>
              <w:spacing w:line="360" w:lineRule="auto"/>
              <w:jc w:val="center"/>
              <w:rPr>
                <w:rFonts w:ascii="Times New Roman" w:hAnsi="Times New Roman" w:cs="宋体"/>
                <w:szCs w:val="21"/>
              </w:rPr>
            </w:pPr>
          </w:p>
        </w:tc>
        <w:tc>
          <w:tcPr>
            <w:tcW w:w="1418" w:type="dxa"/>
            <w:vMerge w:val="continue"/>
            <w:vAlign w:val="center"/>
          </w:tcPr>
          <w:p w14:paraId="0A2D8DD4">
            <w:pPr>
              <w:spacing w:line="360" w:lineRule="auto"/>
              <w:jc w:val="center"/>
              <w:rPr>
                <w:rFonts w:ascii="Times New Roman" w:hAnsi="Times New Roman" w:cs="宋体"/>
                <w:szCs w:val="21"/>
              </w:rPr>
            </w:pPr>
          </w:p>
        </w:tc>
        <w:tc>
          <w:tcPr>
            <w:tcW w:w="1984" w:type="dxa"/>
            <w:vAlign w:val="center"/>
          </w:tcPr>
          <w:p w14:paraId="2F6E16FD">
            <w:pPr>
              <w:spacing w:line="360" w:lineRule="auto"/>
              <w:jc w:val="center"/>
              <w:rPr>
                <w:rFonts w:ascii="Times New Roman" w:hAnsi="Times New Roman" w:cs="宋体"/>
                <w:szCs w:val="21"/>
              </w:rPr>
            </w:pPr>
            <w:r>
              <w:rPr>
                <w:rFonts w:hint="eastAsia" w:ascii="Times New Roman" w:hAnsi="Times New Roman" w:cs="宋体"/>
                <w:szCs w:val="21"/>
              </w:rPr>
              <w:t>低倍组织</w:t>
            </w:r>
          </w:p>
        </w:tc>
        <w:tc>
          <w:tcPr>
            <w:tcW w:w="1985" w:type="dxa"/>
            <w:vAlign w:val="center"/>
          </w:tcPr>
          <w:p w14:paraId="44445B65">
            <w:pPr>
              <w:spacing w:line="360" w:lineRule="auto"/>
              <w:jc w:val="center"/>
              <w:rPr>
                <w:rFonts w:ascii="Times New Roman" w:hAnsi="Times New Roman" w:cs="宋体"/>
                <w:szCs w:val="21"/>
              </w:rPr>
            </w:pPr>
            <w:r>
              <w:rPr>
                <w:rFonts w:hint="eastAsia" w:ascii="Times New Roman" w:hAnsi="Times New Roman" w:cs="宋体"/>
                <w:szCs w:val="21"/>
              </w:rPr>
              <w:t>GB/T 4437.2-2017</w:t>
            </w:r>
          </w:p>
        </w:tc>
        <w:tc>
          <w:tcPr>
            <w:tcW w:w="2409" w:type="dxa"/>
            <w:vAlign w:val="center"/>
          </w:tcPr>
          <w:p w14:paraId="095E3C80">
            <w:pPr>
              <w:spacing w:line="360" w:lineRule="auto"/>
              <w:jc w:val="center"/>
              <w:rPr>
                <w:rFonts w:ascii="Times New Roman" w:hAnsi="Times New Roman" w:cs="宋体"/>
                <w:szCs w:val="21"/>
              </w:rPr>
            </w:pPr>
            <w:r>
              <w:rPr>
                <w:rFonts w:hint="eastAsia" w:ascii="Times New Roman" w:hAnsi="Times New Roman" w:cs="宋体"/>
                <w:szCs w:val="21"/>
              </w:rPr>
              <w:t>GB/T 3246.2</w:t>
            </w:r>
          </w:p>
        </w:tc>
      </w:tr>
      <w:tr w14:paraId="33118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vAlign w:val="center"/>
          </w:tcPr>
          <w:p w14:paraId="3C9BEAA8">
            <w:pPr>
              <w:spacing w:line="360" w:lineRule="auto"/>
              <w:jc w:val="center"/>
              <w:rPr>
                <w:rFonts w:ascii="Times New Roman" w:hAnsi="Times New Roman" w:cs="宋体"/>
                <w:szCs w:val="21"/>
              </w:rPr>
            </w:pPr>
          </w:p>
        </w:tc>
        <w:tc>
          <w:tcPr>
            <w:tcW w:w="1418" w:type="dxa"/>
            <w:vMerge w:val="continue"/>
            <w:vAlign w:val="center"/>
          </w:tcPr>
          <w:p w14:paraId="309FD5D0">
            <w:pPr>
              <w:spacing w:line="360" w:lineRule="auto"/>
              <w:jc w:val="center"/>
              <w:rPr>
                <w:rFonts w:ascii="Times New Roman" w:hAnsi="Times New Roman" w:cs="宋体"/>
                <w:szCs w:val="21"/>
              </w:rPr>
            </w:pPr>
          </w:p>
        </w:tc>
        <w:tc>
          <w:tcPr>
            <w:tcW w:w="1984" w:type="dxa"/>
            <w:vAlign w:val="center"/>
          </w:tcPr>
          <w:p w14:paraId="43D4C3DB">
            <w:pPr>
              <w:spacing w:line="360" w:lineRule="auto"/>
              <w:jc w:val="center"/>
              <w:rPr>
                <w:rFonts w:ascii="Times New Roman" w:hAnsi="Times New Roman" w:cs="宋体"/>
                <w:szCs w:val="21"/>
              </w:rPr>
            </w:pPr>
            <w:r>
              <w:rPr>
                <w:rFonts w:hint="eastAsia" w:ascii="Times New Roman" w:hAnsi="Times New Roman" w:cs="宋体"/>
                <w:szCs w:val="21"/>
              </w:rPr>
              <w:t>显微组织</w:t>
            </w:r>
          </w:p>
        </w:tc>
        <w:tc>
          <w:tcPr>
            <w:tcW w:w="1985" w:type="dxa"/>
            <w:vAlign w:val="center"/>
          </w:tcPr>
          <w:p w14:paraId="2FEE2B54">
            <w:pPr>
              <w:spacing w:line="360" w:lineRule="auto"/>
              <w:jc w:val="center"/>
              <w:rPr>
                <w:rFonts w:ascii="Times New Roman" w:hAnsi="Times New Roman" w:cs="宋体"/>
                <w:szCs w:val="21"/>
              </w:rPr>
            </w:pPr>
            <w:r>
              <w:rPr>
                <w:rFonts w:hint="eastAsia" w:ascii="Times New Roman" w:hAnsi="Times New Roman" w:cs="宋体"/>
                <w:szCs w:val="21"/>
              </w:rPr>
              <w:t>GB/T 4437.2-2017</w:t>
            </w:r>
          </w:p>
        </w:tc>
        <w:tc>
          <w:tcPr>
            <w:tcW w:w="2409" w:type="dxa"/>
            <w:vAlign w:val="center"/>
          </w:tcPr>
          <w:p w14:paraId="311A1F6D">
            <w:pPr>
              <w:spacing w:line="360" w:lineRule="auto"/>
              <w:jc w:val="center"/>
              <w:rPr>
                <w:rFonts w:ascii="Times New Roman" w:hAnsi="Times New Roman" w:cs="宋体"/>
                <w:szCs w:val="21"/>
              </w:rPr>
            </w:pPr>
            <w:r>
              <w:rPr>
                <w:rFonts w:hint="eastAsia" w:ascii="Times New Roman" w:hAnsi="Times New Roman" w:cs="宋体"/>
                <w:szCs w:val="21"/>
              </w:rPr>
              <w:t>GB/T 3246.1</w:t>
            </w:r>
          </w:p>
        </w:tc>
      </w:tr>
    </w:tbl>
    <w:p w14:paraId="4BC9C408">
      <w:pPr>
        <w:spacing w:line="360" w:lineRule="auto"/>
        <w:jc w:val="center"/>
        <w:rPr>
          <w:rFonts w:ascii="Times New Roman" w:hAnsi="Times New Roman" w:cs="宋体"/>
          <w:szCs w:val="21"/>
        </w:rPr>
      </w:pPr>
    </w:p>
    <w:p w14:paraId="50A7B899">
      <w:pPr>
        <w:spacing w:line="360" w:lineRule="auto"/>
        <w:jc w:val="center"/>
        <w:rPr>
          <w:rFonts w:ascii="Times New Roman" w:hAnsi="Times New Roman" w:cs="宋体"/>
          <w:b/>
          <w:bCs/>
          <w:szCs w:val="21"/>
        </w:rPr>
      </w:pPr>
      <w:r>
        <w:rPr>
          <w:rFonts w:hint="eastAsia" w:ascii="Times New Roman" w:hAnsi="Times New Roman" w:cs="宋体"/>
          <w:b/>
          <w:bCs/>
          <w:szCs w:val="21"/>
        </w:rPr>
        <w:t>表4 钛材检测项目</w:t>
      </w:r>
    </w:p>
    <w:tbl>
      <w:tblPr>
        <w:tblStyle w:val="45"/>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1699"/>
        <w:gridCol w:w="1897"/>
        <w:gridCol w:w="2274"/>
        <w:gridCol w:w="2493"/>
      </w:tblGrid>
      <w:tr w14:paraId="14B8A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tcPr>
          <w:p w14:paraId="5FA339F0">
            <w:pPr>
              <w:spacing w:line="360" w:lineRule="auto"/>
              <w:jc w:val="center"/>
              <w:rPr>
                <w:rFonts w:ascii="Times New Roman" w:hAnsi="Times New Roman" w:cs="宋体"/>
                <w:szCs w:val="21"/>
              </w:rPr>
            </w:pPr>
            <w:r>
              <w:rPr>
                <w:rFonts w:hint="eastAsia" w:ascii="Times New Roman" w:hAnsi="Times New Roman" w:cs="宋体"/>
                <w:szCs w:val="21"/>
              </w:rPr>
              <w:t>序号</w:t>
            </w:r>
          </w:p>
        </w:tc>
        <w:tc>
          <w:tcPr>
            <w:tcW w:w="1699" w:type="dxa"/>
          </w:tcPr>
          <w:p w14:paraId="381158F3">
            <w:pPr>
              <w:spacing w:line="360" w:lineRule="auto"/>
              <w:jc w:val="center"/>
              <w:rPr>
                <w:rFonts w:ascii="Times New Roman" w:hAnsi="Times New Roman" w:cs="宋体"/>
                <w:szCs w:val="21"/>
              </w:rPr>
            </w:pPr>
            <w:r>
              <w:rPr>
                <w:rFonts w:hint="eastAsia" w:ascii="Times New Roman" w:hAnsi="Times New Roman" w:cs="宋体"/>
                <w:szCs w:val="21"/>
              </w:rPr>
              <w:t>产品名称（类别）</w:t>
            </w:r>
          </w:p>
        </w:tc>
        <w:tc>
          <w:tcPr>
            <w:tcW w:w="1897" w:type="dxa"/>
            <w:vAlign w:val="center"/>
          </w:tcPr>
          <w:p w14:paraId="3C760B1F">
            <w:pPr>
              <w:spacing w:line="360" w:lineRule="auto"/>
              <w:jc w:val="center"/>
              <w:rPr>
                <w:rFonts w:ascii="Times New Roman" w:hAnsi="Times New Roman" w:cs="宋体"/>
                <w:szCs w:val="21"/>
              </w:rPr>
            </w:pPr>
            <w:r>
              <w:rPr>
                <w:rFonts w:hint="eastAsia" w:ascii="Times New Roman" w:hAnsi="Times New Roman" w:cs="宋体"/>
                <w:szCs w:val="21"/>
              </w:rPr>
              <w:t>检验项目</w:t>
            </w:r>
          </w:p>
        </w:tc>
        <w:tc>
          <w:tcPr>
            <w:tcW w:w="2274" w:type="dxa"/>
            <w:vAlign w:val="center"/>
          </w:tcPr>
          <w:p w14:paraId="017B1955">
            <w:pPr>
              <w:spacing w:line="360" w:lineRule="auto"/>
              <w:jc w:val="center"/>
              <w:rPr>
                <w:rFonts w:ascii="Times New Roman" w:hAnsi="Times New Roman" w:cs="宋体"/>
                <w:szCs w:val="21"/>
              </w:rPr>
            </w:pPr>
            <w:r>
              <w:rPr>
                <w:rFonts w:hint="eastAsia" w:ascii="Times New Roman" w:hAnsi="Times New Roman" w:cs="宋体"/>
                <w:szCs w:val="21"/>
              </w:rPr>
              <w:t>检验依据</w:t>
            </w:r>
          </w:p>
        </w:tc>
        <w:tc>
          <w:tcPr>
            <w:tcW w:w="2493" w:type="dxa"/>
            <w:vAlign w:val="center"/>
          </w:tcPr>
          <w:p w14:paraId="2C3570A7">
            <w:pPr>
              <w:spacing w:line="360" w:lineRule="auto"/>
              <w:jc w:val="center"/>
              <w:rPr>
                <w:rFonts w:ascii="Times New Roman" w:hAnsi="Times New Roman" w:cs="宋体"/>
                <w:szCs w:val="21"/>
              </w:rPr>
            </w:pPr>
            <w:r>
              <w:rPr>
                <w:rFonts w:hint="eastAsia" w:ascii="Times New Roman" w:hAnsi="Times New Roman" w:cs="宋体"/>
                <w:szCs w:val="21"/>
              </w:rPr>
              <w:t>检验检测方法</w:t>
            </w:r>
          </w:p>
        </w:tc>
      </w:tr>
      <w:tr w14:paraId="15713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tcPr>
          <w:p w14:paraId="580EAB30">
            <w:pPr>
              <w:spacing w:line="360" w:lineRule="auto"/>
              <w:jc w:val="center"/>
              <w:rPr>
                <w:rFonts w:ascii="Times New Roman" w:hAnsi="Times New Roman" w:cs="宋体"/>
                <w:szCs w:val="21"/>
              </w:rPr>
            </w:pPr>
            <w:r>
              <w:rPr>
                <w:rFonts w:hint="eastAsia" w:ascii="Times New Roman" w:hAnsi="Times New Roman" w:cs="宋体"/>
                <w:szCs w:val="21"/>
              </w:rPr>
              <w:t>1</w:t>
            </w:r>
          </w:p>
        </w:tc>
        <w:tc>
          <w:tcPr>
            <w:tcW w:w="1699" w:type="dxa"/>
            <w:vMerge w:val="restart"/>
          </w:tcPr>
          <w:p w14:paraId="7FA912F5">
            <w:pPr>
              <w:spacing w:line="360" w:lineRule="auto"/>
              <w:jc w:val="center"/>
              <w:rPr>
                <w:rFonts w:ascii="Times New Roman" w:hAnsi="Times New Roman" w:cs="宋体"/>
                <w:szCs w:val="21"/>
              </w:rPr>
            </w:pPr>
            <w:r>
              <w:rPr>
                <w:rFonts w:hint="eastAsia" w:ascii="Times New Roman" w:hAnsi="Times New Roman" w:cs="宋体"/>
                <w:szCs w:val="21"/>
              </w:rPr>
              <w:t>钛及钛合金板材</w:t>
            </w:r>
          </w:p>
        </w:tc>
        <w:tc>
          <w:tcPr>
            <w:tcW w:w="1897" w:type="dxa"/>
          </w:tcPr>
          <w:p w14:paraId="65FF9AE7">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3734DFB8">
            <w:pPr>
              <w:spacing w:line="360" w:lineRule="auto"/>
              <w:jc w:val="center"/>
              <w:rPr>
                <w:rFonts w:ascii="Times New Roman" w:hAnsi="Times New Roman" w:cs="宋体"/>
                <w:szCs w:val="21"/>
              </w:rPr>
            </w:pPr>
            <w:r>
              <w:rPr>
                <w:rFonts w:hint="eastAsia" w:ascii="Times New Roman" w:hAnsi="Times New Roman" w:cs="宋体"/>
                <w:szCs w:val="21"/>
              </w:rPr>
              <w:t>GB/T 3621-2022</w:t>
            </w:r>
          </w:p>
        </w:tc>
        <w:tc>
          <w:tcPr>
            <w:tcW w:w="2493" w:type="dxa"/>
          </w:tcPr>
          <w:p w14:paraId="725D573A">
            <w:pPr>
              <w:spacing w:line="360" w:lineRule="auto"/>
              <w:jc w:val="center"/>
              <w:rPr>
                <w:rFonts w:ascii="Times New Roman" w:hAnsi="Times New Roman" w:cs="宋体"/>
                <w:szCs w:val="21"/>
              </w:rPr>
            </w:pPr>
            <w:r>
              <w:rPr>
                <w:rFonts w:hint="eastAsia" w:ascii="Times New Roman" w:hAnsi="Times New Roman" w:cs="宋体"/>
                <w:szCs w:val="21"/>
              </w:rPr>
              <w:t>GB/T 4698</w:t>
            </w:r>
          </w:p>
        </w:tc>
      </w:tr>
      <w:tr w14:paraId="2C2D5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0CEB6F77">
            <w:pPr>
              <w:spacing w:line="360" w:lineRule="auto"/>
              <w:jc w:val="center"/>
              <w:rPr>
                <w:rFonts w:ascii="Times New Roman" w:hAnsi="Times New Roman" w:cs="宋体"/>
                <w:szCs w:val="21"/>
              </w:rPr>
            </w:pPr>
          </w:p>
        </w:tc>
        <w:tc>
          <w:tcPr>
            <w:tcW w:w="1699" w:type="dxa"/>
            <w:vMerge w:val="continue"/>
          </w:tcPr>
          <w:p w14:paraId="3F65961F">
            <w:pPr>
              <w:spacing w:line="360" w:lineRule="auto"/>
              <w:jc w:val="center"/>
              <w:rPr>
                <w:rFonts w:ascii="Times New Roman" w:hAnsi="Times New Roman" w:cs="宋体"/>
                <w:szCs w:val="21"/>
              </w:rPr>
            </w:pPr>
          </w:p>
        </w:tc>
        <w:tc>
          <w:tcPr>
            <w:tcW w:w="1897" w:type="dxa"/>
          </w:tcPr>
          <w:p w14:paraId="0842E78A">
            <w:pPr>
              <w:spacing w:line="360" w:lineRule="auto"/>
              <w:jc w:val="center"/>
              <w:rPr>
                <w:rFonts w:ascii="Times New Roman" w:hAnsi="Times New Roman" w:cs="宋体"/>
                <w:szCs w:val="21"/>
              </w:rPr>
            </w:pPr>
            <w:r>
              <w:rPr>
                <w:rFonts w:hint="eastAsia" w:ascii="Times New Roman" w:hAnsi="Times New Roman" w:cs="宋体"/>
                <w:szCs w:val="21"/>
              </w:rPr>
              <w:t>规定非比例延伸强度Rp0.2</w:t>
            </w:r>
          </w:p>
        </w:tc>
        <w:tc>
          <w:tcPr>
            <w:tcW w:w="2274" w:type="dxa"/>
          </w:tcPr>
          <w:p w14:paraId="0BBACB2C">
            <w:pPr>
              <w:spacing w:line="360" w:lineRule="auto"/>
              <w:jc w:val="center"/>
              <w:rPr>
                <w:rFonts w:ascii="Times New Roman" w:hAnsi="Times New Roman" w:cs="宋体"/>
                <w:szCs w:val="21"/>
              </w:rPr>
            </w:pPr>
            <w:r>
              <w:rPr>
                <w:rFonts w:hint="eastAsia" w:ascii="Times New Roman" w:hAnsi="Times New Roman" w:cs="宋体"/>
                <w:szCs w:val="21"/>
              </w:rPr>
              <w:t>GB/T 3621-2022</w:t>
            </w:r>
          </w:p>
        </w:tc>
        <w:tc>
          <w:tcPr>
            <w:tcW w:w="2493" w:type="dxa"/>
          </w:tcPr>
          <w:p w14:paraId="65061679">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1C19F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226625FB">
            <w:pPr>
              <w:spacing w:line="360" w:lineRule="auto"/>
              <w:jc w:val="center"/>
              <w:rPr>
                <w:rFonts w:ascii="Times New Roman" w:hAnsi="Times New Roman" w:cs="宋体"/>
                <w:szCs w:val="21"/>
              </w:rPr>
            </w:pPr>
          </w:p>
        </w:tc>
        <w:tc>
          <w:tcPr>
            <w:tcW w:w="1699" w:type="dxa"/>
            <w:vMerge w:val="continue"/>
          </w:tcPr>
          <w:p w14:paraId="4E1A7005">
            <w:pPr>
              <w:spacing w:line="360" w:lineRule="auto"/>
              <w:jc w:val="center"/>
              <w:rPr>
                <w:rFonts w:ascii="Times New Roman" w:hAnsi="Times New Roman" w:cs="宋体"/>
                <w:szCs w:val="21"/>
              </w:rPr>
            </w:pPr>
          </w:p>
        </w:tc>
        <w:tc>
          <w:tcPr>
            <w:tcW w:w="1897" w:type="dxa"/>
          </w:tcPr>
          <w:p w14:paraId="5AABA302">
            <w:pPr>
              <w:spacing w:line="360" w:lineRule="auto"/>
              <w:jc w:val="center"/>
              <w:rPr>
                <w:rFonts w:ascii="Times New Roman" w:hAnsi="Times New Roman" w:cs="宋体"/>
                <w:szCs w:val="21"/>
              </w:rPr>
            </w:pPr>
            <w:r>
              <w:rPr>
                <w:rFonts w:hint="eastAsia" w:ascii="Times New Roman" w:hAnsi="Times New Roman" w:cs="宋体"/>
                <w:szCs w:val="21"/>
              </w:rPr>
              <w:t>抗拉强度 Rm/MPa</w:t>
            </w:r>
          </w:p>
        </w:tc>
        <w:tc>
          <w:tcPr>
            <w:tcW w:w="2274" w:type="dxa"/>
          </w:tcPr>
          <w:p w14:paraId="40CE4996">
            <w:pPr>
              <w:spacing w:line="360" w:lineRule="auto"/>
              <w:jc w:val="center"/>
              <w:rPr>
                <w:rFonts w:ascii="Times New Roman" w:hAnsi="Times New Roman" w:cs="宋体"/>
                <w:szCs w:val="21"/>
              </w:rPr>
            </w:pPr>
            <w:r>
              <w:rPr>
                <w:rFonts w:hint="eastAsia" w:ascii="Times New Roman" w:hAnsi="Times New Roman" w:cs="宋体"/>
                <w:szCs w:val="21"/>
              </w:rPr>
              <w:t>GB/T 3621-2022</w:t>
            </w:r>
          </w:p>
        </w:tc>
        <w:tc>
          <w:tcPr>
            <w:tcW w:w="2493" w:type="dxa"/>
          </w:tcPr>
          <w:p w14:paraId="038C4A9C">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2EEFB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35CE2C8E">
            <w:pPr>
              <w:spacing w:line="360" w:lineRule="auto"/>
              <w:jc w:val="center"/>
              <w:rPr>
                <w:rFonts w:ascii="Times New Roman" w:hAnsi="Times New Roman" w:cs="宋体"/>
                <w:szCs w:val="21"/>
              </w:rPr>
            </w:pPr>
          </w:p>
        </w:tc>
        <w:tc>
          <w:tcPr>
            <w:tcW w:w="1699" w:type="dxa"/>
            <w:vMerge w:val="continue"/>
          </w:tcPr>
          <w:p w14:paraId="466AC10C">
            <w:pPr>
              <w:spacing w:line="360" w:lineRule="auto"/>
              <w:jc w:val="center"/>
              <w:rPr>
                <w:rFonts w:ascii="Times New Roman" w:hAnsi="Times New Roman" w:cs="宋体"/>
                <w:szCs w:val="21"/>
              </w:rPr>
            </w:pPr>
          </w:p>
        </w:tc>
        <w:tc>
          <w:tcPr>
            <w:tcW w:w="1897" w:type="dxa"/>
          </w:tcPr>
          <w:p w14:paraId="19CDA68E">
            <w:pPr>
              <w:spacing w:line="360" w:lineRule="auto"/>
              <w:jc w:val="center"/>
              <w:rPr>
                <w:rFonts w:ascii="Times New Roman" w:hAnsi="Times New Roman" w:cs="宋体"/>
                <w:szCs w:val="21"/>
              </w:rPr>
            </w:pPr>
            <w:r>
              <w:rPr>
                <w:rFonts w:hint="eastAsia" w:ascii="Times New Roman" w:hAnsi="Times New Roman" w:cs="宋体"/>
                <w:szCs w:val="21"/>
              </w:rPr>
              <w:t>断后伸长率 A/%</w:t>
            </w:r>
          </w:p>
        </w:tc>
        <w:tc>
          <w:tcPr>
            <w:tcW w:w="2274" w:type="dxa"/>
          </w:tcPr>
          <w:p w14:paraId="39CC4FF8">
            <w:pPr>
              <w:spacing w:line="360" w:lineRule="auto"/>
              <w:jc w:val="center"/>
              <w:rPr>
                <w:rFonts w:ascii="Times New Roman" w:hAnsi="Times New Roman" w:cs="宋体"/>
                <w:szCs w:val="21"/>
              </w:rPr>
            </w:pPr>
            <w:r>
              <w:rPr>
                <w:rFonts w:hint="eastAsia" w:ascii="Times New Roman" w:hAnsi="Times New Roman" w:cs="宋体"/>
                <w:szCs w:val="21"/>
              </w:rPr>
              <w:t>GB/T 3621-2022</w:t>
            </w:r>
          </w:p>
        </w:tc>
        <w:tc>
          <w:tcPr>
            <w:tcW w:w="2493" w:type="dxa"/>
          </w:tcPr>
          <w:p w14:paraId="7F876B51">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5DA66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4BFFEA86">
            <w:pPr>
              <w:spacing w:line="360" w:lineRule="auto"/>
              <w:jc w:val="center"/>
              <w:rPr>
                <w:rFonts w:ascii="Times New Roman" w:hAnsi="Times New Roman" w:cs="宋体"/>
                <w:szCs w:val="21"/>
              </w:rPr>
            </w:pPr>
          </w:p>
        </w:tc>
        <w:tc>
          <w:tcPr>
            <w:tcW w:w="1699" w:type="dxa"/>
            <w:vMerge w:val="continue"/>
          </w:tcPr>
          <w:p w14:paraId="73CEB665">
            <w:pPr>
              <w:spacing w:line="360" w:lineRule="auto"/>
              <w:jc w:val="center"/>
              <w:rPr>
                <w:rFonts w:ascii="Times New Roman" w:hAnsi="Times New Roman" w:cs="宋体"/>
                <w:szCs w:val="21"/>
              </w:rPr>
            </w:pPr>
          </w:p>
        </w:tc>
        <w:tc>
          <w:tcPr>
            <w:tcW w:w="1897" w:type="dxa"/>
          </w:tcPr>
          <w:p w14:paraId="449BE1D8">
            <w:pPr>
              <w:spacing w:line="360" w:lineRule="auto"/>
              <w:jc w:val="center"/>
              <w:rPr>
                <w:rFonts w:ascii="Times New Roman" w:hAnsi="Times New Roman" w:cs="宋体"/>
                <w:szCs w:val="21"/>
              </w:rPr>
            </w:pPr>
            <w:r>
              <w:rPr>
                <w:rFonts w:hint="eastAsia" w:ascii="Times New Roman" w:hAnsi="Times New Roman" w:cs="宋体"/>
                <w:szCs w:val="21"/>
              </w:rPr>
              <w:t>弯曲试验</w:t>
            </w:r>
          </w:p>
        </w:tc>
        <w:tc>
          <w:tcPr>
            <w:tcW w:w="2274" w:type="dxa"/>
          </w:tcPr>
          <w:p w14:paraId="7050F644">
            <w:pPr>
              <w:spacing w:line="360" w:lineRule="auto"/>
              <w:jc w:val="center"/>
              <w:rPr>
                <w:rFonts w:ascii="Times New Roman" w:hAnsi="Times New Roman" w:cs="宋体"/>
                <w:szCs w:val="21"/>
              </w:rPr>
            </w:pPr>
            <w:r>
              <w:rPr>
                <w:rFonts w:hint="eastAsia" w:ascii="Times New Roman" w:hAnsi="Times New Roman" w:cs="宋体"/>
                <w:szCs w:val="21"/>
              </w:rPr>
              <w:t>GB/T 3621-2022</w:t>
            </w:r>
          </w:p>
        </w:tc>
        <w:tc>
          <w:tcPr>
            <w:tcW w:w="2493" w:type="dxa"/>
          </w:tcPr>
          <w:p w14:paraId="2DA51625">
            <w:pPr>
              <w:spacing w:line="360" w:lineRule="auto"/>
              <w:jc w:val="center"/>
              <w:rPr>
                <w:rFonts w:ascii="Times New Roman" w:hAnsi="Times New Roman" w:cs="宋体"/>
                <w:szCs w:val="21"/>
              </w:rPr>
            </w:pPr>
            <w:r>
              <w:rPr>
                <w:rFonts w:hint="eastAsia" w:ascii="Times New Roman" w:hAnsi="Times New Roman" w:cs="宋体"/>
                <w:szCs w:val="21"/>
              </w:rPr>
              <w:t>GB/T 232</w:t>
            </w:r>
          </w:p>
        </w:tc>
      </w:tr>
      <w:tr w14:paraId="22BC3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tcPr>
          <w:p w14:paraId="5C0D095D">
            <w:pPr>
              <w:spacing w:line="360" w:lineRule="auto"/>
              <w:jc w:val="center"/>
              <w:rPr>
                <w:rFonts w:ascii="Times New Roman" w:hAnsi="Times New Roman" w:cs="宋体"/>
                <w:szCs w:val="21"/>
              </w:rPr>
            </w:pPr>
            <w:r>
              <w:rPr>
                <w:rFonts w:hint="eastAsia" w:ascii="Times New Roman" w:hAnsi="Times New Roman" w:cs="宋体"/>
                <w:szCs w:val="21"/>
              </w:rPr>
              <w:t>2</w:t>
            </w:r>
          </w:p>
        </w:tc>
        <w:tc>
          <w:tcPr>
            <w:tcW w:w="1699" w:type="dxa"/>
            <w:vMerge w:val="restart"/>
          </w:tcPr>
          <w:p w14:paraId="0ED65F60">
            <w:pPr>
              <w:spacing w:line="360" w:lineRule="auto"/>
              <w:jc w:val="center"/>
              <w:rPr>
                <w:rFonts w:ascii="Times New Roman" w:hAnsi="Times New Roman" w:cs="宋体"/>
                <w:szCs w:val="21"/>
              </w:rPr>
            </w:pPr>
            <w:r>
              <w:rPr>
                <w:rFonts w:hint="eastAsia" w:ascii="Times New Roman" w:hAnsi="Times New Roman" w:cs="宋体"/>
                <w:szCs w:val="21"/>
              </w:rPr>
              <w:t>钛及钛合金带、箔材</w:t>
            </w:r>
          </w:p>
        </w:tc>
        <w:tc>
          <w:tcPr>
            <w:tcW w:w="1897" w:type="dxa"/>
          </w:tcPr>
          <w:p w14:paraId="4883FF4E">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3BA0CE9C">
            <w:pPr>
              <w:spacing w:line="360" w:lineRule="auto"/>
              <w:jc w:val="center"/>
              <w:rPr>
                <w:rFonts w:ascii="Times New Roman" w:hAnsi="Times New Roman" w:cs="宋体"/>
                <w:szCs w:val="21"/>
              </w:rPr>
            </w:pPr>
            <w:r>
              <w:rPr>
                <w:rFonts w:hint="eastAsia" w:ascii="Times New Roman" w:hAnsi="Times New Roman" w:cs="宋体"/>
                <w:szCs w:val="21"/>
              </w:rPr>
              <w:t>GB/T 3622-2023</w:t>
            </w:r>
          </w:p>
        </w:tc>
        <w:tc>
          <w:tcPr>
            <w:tcW w:w="2493" w:type="dxa"/>
          </w:tcPr>
          <w:p w14:paraId="0FB13FDF">
            <w:pPr>
              <w:spacing w:line="360" w:lineRule="auto"/>
              <w:jc w:val="center"/>
              <w:rPr>
                <w:rFonts w:ascii="Times New Roman" w:hAnsi="Times New Roman" w:cs="宋体"/>
                <w:szCs w:val="21"/>
              </w:rPr>
            </w:pPr>
            <w:r>
              <w:rPr>
                <w:rFonts w:hint="eastAsia" w:ascii="Times New Roman" w:hAnsi="Times New Roman" w:cs="宋体"/>
                <w:szCs w:val="21"/>
              </w:rPr>
              <w:t>GB/T 4698</w:t>
            </w:r>
          </w:p>
        </w:tc>
      </w:tr>
      <w:tr w14:paraId="20D23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032254EA">
            <w:pPr>
              <w:spacing w:line="360" w:lineRule="auto"/>
              <w:jc w:val="center"/>
              <w:rPr>
                <w:rFonts w:ascii="Times New Roman" w:hAnsi="Times New Roman" w:cs="宋体"/>
                <w:szCs w:val="21"/>
              </w:rPr>
            </w:pPr>
          </w:p>
        </w:tc>
        <w:tc>
          <w:tcPr>
            <w:tcW w:w="1699" w:type="dxa"/>
            <w:vMerge w:val="continue"/>
          </w:tcPr>
          <w:p w14:paraId="79224AB2">
            <w:pPr>
              <w:spacing w:line="360" w:lineRule="auto"/>
              <w:jc w:val="center"/>
              <w:rPr>
                <w:rFonts w:ascii="Times New Roman" w:hAnsi="Times New Roman" w:cs="宋体"/>
                <w:szCs w:val="21"/>
              </w:rPr>
            </w:pPr>
          </w:p>
        </w:tc>
        <w:tc>
          <w:tcPr>
            <w:tcW w:w="1897" w:type="dxa"/>
          </w:tcPr>
          <w:p w14:paraId="102C5BD2">
            <w:pPr>
              <w:spacing w:line="360" w:lineRule="auto"/>
              <w:jc w:val="center"/>
              <w:rPr>
                <w:rFonts w:ascii="Times New Roman" w:hAnsi="Times New Roman" w:cs="宋体"/>
                <w:szCs w:val="21"/>
              </w:rPr>
            </w:pPr>
            <w:r>
              <w:rPr>
                <w:rFonts w:hint="eastAsia" w:ascii="Times New Roman" w:hAnsi="Times New Roman" w:cs="宋体"/>
                <w:szCs w:val="21"/>
              </w:rPr>
              <w:t>规定非比例延伸强度Rp0.2</w:t>
            </w:r>
          </w:p>
        </w:tc>
        <w:tc>
          <w:tcPr>
            <w:tcW w:w="2274" w:type="dxa"/>
          </w:tcPr>
          <w:p w14:paraId="49418D37">
            <w:pPr>
              <w:spacing w:line="360" w:lineRule="auto"/>
              <w:jc w:val="center"/>
              <w:rPr>
                <w:rFonts w:ascii="Times New Roman" w:hAnsi="Times New Roman" w:cs="宋体"/>
                <w:szCs w:val="21"/>
              </w:rPr>
            </w:pPr>
            <w:r>
              <w:rPr>
                <w:rFonts w:hint="eastAsia" w:ascii="Times New Roman" w:hAnsi="Times New Roman" w:cs="宋体"/>
                <w:szCs w:val="21"/>
              </w:rPr>
              <w:t>GB/T 3622-2023</w:t>
            </w:r>
          </w:p>
        </w:tc>
        <w:tc>
          <w:tcPr>
            <w:tcW w:w="2493" w:type="dxa"/>
          </w:tcPr>
          <w:p w14:paraId="44F13452">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6BF1D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368D15D5">
            <w:pPr>
              <w:spacing w:line="360" w:lineRule="auto"/>
              <w:jc w:val="center"/>
              <w:rPr>
                <w:rFonts w:ascii="Times New Roman" w:hAnsi="Times New Roman" w:cs="宋体"/>
                <w:szCs w:val="21"/>
              </w:rPr>
            </w:pPr>
          </w:p>
        </w:tc>
        <w:tc>
          <w:tcPr>
            <w:tcW w:w="1699" w:type="dxa"/>
            <w:vMerge w:val="continue"/>
          </w:tcPr>
          <w:p w14:paraId="1F68820F">
            <w:pPr>
              <w:spacing w:line="360" w:lineRule="auto"/>
              <w:jc w:val="center"/>
              <w:rPr>
                <w:rFonts w:ascii="Times New Roman" w:hAnsi="Times New Roman" w:cs="宋体"/>
                <w:szCs w:val="21"/>
              </w:rPr>
            </w:pPr>
          </w:p>
        </w:tc>
        <w:tc>
          <w:tcPr>
            <w:tcW w:w="1897" w:type="dxa"/>
          </w:tcPr>
          <w:p w14:paraId="7F130B5B">
            <w:pPr>
              <w:spacing w:line="360" w:lineRule="auto"/>
              <w:jc w:val="center"/>
              <w:rPr>
                <w:rFonts w:ascii="Times New Roman" w:hAnsi="Times New Roman" w:cs="宋体"/>
                <w:szCs w:val="21"/>
              </w:rPr>
            </w:pPr>
            <w:r>
              <w:rPr>
                <w:rFonts w:hint="eastAsia" w:ascii="Times New Roman" w:hAnsi="Times New Roman" w:cs="宋体"/>
                <w:szCs w:val="21"/>
              </w:rPr>
              <w:t>抗拉强度 Rm/MPa</w:t>
            </w:r>
          </w:p>
        </w:tc>
        <w:tc>
          <w:tcPr>
            <w:tcW w:w="2274" w:type="dxa"/>
          </w:tcPr>
          <w:p w14:paraId="1D16552B">
            <w:pPr>
              <w:spacing w:line="360" w:lineRule="auto"/>
              <w:jc w:val="center"/>
              <w:rPr>
                <w:rFonts w:ascii="Times New Roman" w:hAnsi="Times New Roman" w:cs="宋体"/>
                <w:szCs w:val="21"/>
              </w:rPr>
            </w:pPr>
            <w:r>
              <w:rPr>
                <w:rFonts w:hint="eastAsia" w:ascii="Times New Roman" w:hAnsi="Times New Roman" w:cs="宋体"/>
                <w:szCs w:val="21"/>
              </w:rPr>
              <w:t>GB/T 3622-2023</w:t>
            </w:r>
          </w:p>
        </w:tc>
        <w:tc>
          <w:tcPr>
            <w:tcW w:w="2493" w:type="dxa"/>
          </w:tcPr>
          <w:p w14:paraId="2BAA9FE3">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73C29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767FDB3F">
            <w:pPr>
              <w:spacing w:line="360" w:lineRule="auto"/>
              <w:jc w:val="center"/>
              <w:rPr>
                <w:rFonts w:ascii="Times New Roman" w:hAnsi="Times New Roman" w:cs="宋体"/>
                <w:szCs w:val="21"/>
              </w:rPr>
            </w:pPr>
          </w:p>
        </w:tc>
        <w:tc>
          <w:tcPr>
            <w:tcW w:w="1699" w:type="dxa"/>
            <w:vMerge w:val="continue"/>
          </w:tcPr>
          <w:p w14:paraId="66670357">
            <w:pPr>
              <w:spacing w:line="360" w:lineRule="auto"/>
              <w:jc w:val="center"/>
              <w:rPr>
                <w:rFonts w:ascii="Times New Roman" w:hAnsi="Times New Roman" w:cs="宋体"/>
                <w:szCs w:val="21"/>
              </w:rPr>
            </w:pPr>
          </w:p>
        </w:tc>
        <w:tc>
          <w:tcPr>
            <w:tcW w:w="1897" w:type="dxa"/>
          </w:tcPr>
          <w:p w14:paraId="628637AA">
            <w:pPr>
              <w:spacing w:line="360" w:lineRule="auto"/>
              <w:jc w:val="center"/>
              <w:rPr>
                <w:rFonts w:ascii="Times New Roman" w:hAnsi="Times New Roman" w:cs="宋体"/>
                <w:szCs w:val="21"/>
              </w:rPr>
            </w:pPr>
            <w:r>
              <w:rPr>
                <w:rFonts w:hint="eastAsia" w:ascii="Times New Roman" w:hAnsi="Times New Roman" w:cs="宋体"/>
                <w:szCs w:val="21"/>
              </w:rPr>
              <w:t>断后伸长率 A/%</w:t>
            </w:r>
          </w:p>
        </w:tc>
        <w:tc>
          <w:tcPr>
            <w:tcW w:w="2274" w:type="dxa"/>
          </w:tcPr>
          <w:p w14:paraId="3CDB5476">
            <w:pPr>
              <w:spacing w:line="360" w:lineRule="auto"/>
              <w:jc w:val="center"/>
              <w:rPr>
                <w:rFonts w:ascii="Times New Roman" w:hAnsi="Times New Roman" w:cs="宋体"/>
                <w:szCs w:val="21"/>
              </w:rPr>
            </w:pPr>
            <w:r>
              <w:rPr>
                <w:rFonts w:hint="eastAsia" w:ascii="Times New Roman" w:hAnsi="Times New Roman" w:cs="宋体"/>
                <w:szCs w:val="21"/>
              </w:rPr>
              <w:t>GB/T 3622-2023</w:t>
            </w:r>
          </w:p>
        </w:tc>
        <w:tc>
          <w:tcPr>
            <w:tcW w:w="2493" w:type="dxa"/>
          </w:tcPr>
          <w:p w14:paraId="74EEBF75">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54C4C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3EDC3D17">
            <w:pPr>
              <w:spacing w:line="360" w:lineRule="auto"/>
              <w:jc w:val="center"/>
              <w:rPr>
                <w:rFonts w:ascii="Times New Roman" w:hAnsi="Times New Roman" w:cs="宋体"/>
                <w:szCs w:val="21"/>
              </w:rPr>
            </w:pPr>
          </w:p>
        </w:tc>
        <w:tc>
          <w:tcPr>
            <w:tcW w:w="1699" w:type="dxa"/>
            <w:vMerge w:val="continue"/>
          </w:tcPr>
          <w:p w14:paraId="01B74B50">
            <w:pPr>
              <w:spacing w:line="360" w:lineRule="auto"/>
              <w:jc w:val="center"/>
              <w:rPr>
                <w:rFonts w:ascii="Times New Roman" w:hAnsi="Times New Roman" w:cs="宋体"/>
                <w:szCs w:val="21"/>
              </w:rPr>
            </w:pPr>
          </w:p>
        </w:tc>
        <w:tc>
          <w:tcPr>
            <w:tcW w:w="1897" w:type="dxa"/>
          </w:tcPr>
          <w:p w14:paraId="5DCE73D2">
            <w:pPr>
              <w:spacing w:line="360" w:lineRule="auto"/>
              <w:jc w:val="center"/>
              <w:rPr>
                <w:rFonts w:ascii="Times New Roman" w:hAnsi="Times New Roman" w:cs="宋体"/>
                <w:szCs w:val="21"/>
              </w:rPr>
            </w:pPr>
            <w:r>
              <w:rPr>
                <w:rFonts w:hint="eastAsia" w:ascii="Times New Roman" w:hAnsi="Times New Roman" w:cs="宋体"/>
                <w:szCs w:val="21"/>
              </w:rPr>
              <w:t>弯曲试验</w:t>
            </w:r>
          </w:p>
        </w:tc>
        <w:tc>
          <w:tcPr>
            <w:tcW w:w="2274" w:type="dxa"/>
          </w:tcPr>
          <w:p w14:paraId="2DC6B912">
            <w:pPr>
              <w:spacing w:line="360" w:lineRule="auto"/>
              <w:jc w:val="center"/>
              <w:rPr>
                <w:rFonts w:ascii="Times New Roman" w:hAnsi="Times New Roman" w:cs="宋体"/>
                <w:szCs w:val="21"/>
              </w:rPr>
            </w:pPr>
            <w:r>
              <w:rPr>
                <w:rFonts w:hint="eastAsia" w:ascii="Times New Roman" w:hAnsi="Times New Roman" w:cs="宋体"/>
                <w:szCs w:val="21"/>
              </w:rPr>
              <w:t>GB/T 3622-2023</w:t>
            </w:r>
          </w:p>
        </w:tc>
        <w:tc>
          <w:tcPr>
            <w:tcW w:w="2493" w:type="dxa"/>
          </w:tcPr>
          <w:p w14:paraId="178749F4">
            <w:pPr>
              <w:spacing w:line="360" w:lineRule="auto"/>
              <w:jc w:val="center"/>
              <w:rPr>
                <w:rFonts w:ascii="Times New Roman" w:hAnsi="Times New Roman" w:cs="宋体"/>
                <w:szCs w:val="21"/>
              </w:rPr>
            </w:pPr>
            <w:r>
              <w:rPr>
                <w:rFonts w:hint="eastAsia" w:ascii="Times New Roman" w:hAnsi="Times New Roman" w:cs="宋体"/>
                <w:szCs w:val="21"/>
              </w:rPr>
              <w:t>GB/T 232</w:t>
            </w:r>
          </w:p>
        </w:tc>
      </w:tr>
      <w:tr w14:paraId="5F346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tcPr>
          <w:p w14:paraId="6AD009F8">
            <w:pPr>
              <w:spacing w:line="360" w:lineRule="auto"/>
              <w:jc w:val="center"/>
              <w:rPr>
                <w:rFonts w:ascii="Times New Roman" w:hAnsi="Times New Roman" w:cs="宋体"/>
                <w:szCs w:val="21"/>
              </w:rPr>
            </w:pPr>
            <w:r>
              <w:rPr>
                <w:rFonts w:hint="eastAsia" w:ascii="Times New Roman" w:hAnsi="Times New Roman" w:cs="宋体"/>
                <w:szCs w:val="21"/>
              </w:rPr>
              <w:t>3</w:t>
            </w:r>
          </w:p>
        </w:tc>
        <w:tc>
          <w:tcPr>
            <w:tcW w:w="1699" w:type="dxa"/>
            <w:vMerge w:val="restart"/>
          </w:tcPr>
          <w:p w14:paraId="7DDC56C5">
            <w:pPr>
              <w:spacing w:line="360" w:lineRule="auto"/>
              <w:jc w:val="center"/>
              <w:rPr>
                <w:rFonts w:ascii="Times New Roman" w:hAnsi="Times New Roman" w:cs="宋体"/>
                <w:szCs w:val="21"/>
              </w:rPr>
            </w:pPr>
            <w:r>
              <w:rPr>
                <w:rFonts w:hint="eastAsia" w:ascii="Times New Roman" w:hAnsi="Times New Roman" w:cs="宋体"/>
                <w:szCs w:val="21"/>
              </w:rPr>
              <w:t>钛及钛合金丝</w:t>
            </w:r>
          </w:p>
        </w:tc>
        <w:tc>
          <w:tcPr>
            <w:tcW w:w="1897" w:type="dxa"/>
          </w:tcPr>
          <w:p w14:paraId="26E95FC3">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2190ACC8">
            <w:pPr>
              <w:spacing w:line="360" w:lineRule="auto"/>
              <w:jc w:val="center"/>
              <w:rPr>
                <w:rFonts w:ascii="Times New Roman" w:hAnsi="Times New Roman" w:cs="宋体"/>
                <w:szCs w:val="21"/>
              </w:rPr>
            </w:pPr>
            <w:r>
              <w:rPr>
                <w:rFonts w:hint="eastAsia" w:ascii="Times New Roman" w:hAnsi="Times New Roman" w:cs="宋体"/>
                <w:szCs w:val="21"/>
              </w:rPr>
              <w:t>GB/T 3623-2022</w:t>
            </w:r>
          </w:p>
        </w:tc>
        <w:tc>
          <w:tcPr>
            <w:tcW w:w="2493" w:type="dxa"/>
          </w:tcPr>
          <w:p w14:paraId="5DEE66E6">
            <w:pPr>
              <w:spacing w:line="360" w:lineRule="auto"/>
              <w:jc w:val="center"/>
              <w:rPr>
                <w:rFonts w:ascii="Times New Roman" w:hAnsi="Times New Roman" w:cs="宋体"/>
                <w:szCs w:val="21"/>
              </w:rPr>
            </w:pPr>
            <w:r>
              <w:rPr>
                <w:rFonts w:hint="eastAsia" w:ascii="Times New Roman" w:hAnsi="Times New Roman" w:cs="宋体"/>
                <w:szCs w:val="21"/>
              </w:rPr>
              <w:t>GB/T 4698</w:t>
            </w:r>
          </w:p>
        </w:tc>
      </w:tr>
      <w:tr w14:paraId="13C43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4BA4FAC0">
            <w:pPr>
              <w:spacing w:line="360" w:lineRule="auto"/>
              <w:jc w:val="center"/>
              <w:rPr>
                <w:rFonts w:ascii="Times New Roman" w:hAnsi="Times New Roman" w:cs="宋体"/>
                <w:szCs w:val="21"/>
              </w:rPr>
            </w:pPr>
          </w:p>
        </w:tc>
        <w:tc>
          <w:tcPr>
            <w:tcW w:w="1699" w:type="dxa"/>
            <w:vMerge w:val="continue"/>
          </w:tcPr>
          <w:p w14:paraId="460E7E59">
            <w:pPr>
              <w:spacing w:line="360" w:lineRule="auto"/>
              <w:jc w:val="center"/>
              <w:rPr>
                <w:rFonts w:ascii="Times New Roman" w:hAnsi="Times New Roman" w:cs="宋体"/>
                <w:szCs w:val="21"/>
              </w:rPr>
            </w:pPr>
          </w:p>
        </w:tc>
        <w:tc>
          <w:tcPr>
            <w:tcW w:w="1897" w:type="dxa"/>
          </w:tcPr>
          <w:p w14:paraId="65117C0A">
            <w:pPr>
              <w:spacing w:line="360" w:lineRule="auto"/>
              <w:jc w:val="center"/>
              <w:rPr>
                <w:rFonts w:ascii="Times New Roman" w:hAnsi="Times New Roman" w:cs="宋体"/>
                <w:szCs w:val="21"/>
              </w:rPr>
            </w:pPr>
            <w:r>
              <w:rPr>
                <w:rFonts w:hint="eastAsia" w:ascii="Times New Roman" w:hAnsi="Times New Roman" w:cs="宋体"/>
                <w:szCs w:val="21"/>
              </w:rPr>
              <w:t>抗拉强度 Rm/MPa</w:t>
            </w:r>
          </w:p>
        </w:tc>
        <w:tc>
          <w:tcPr>
            <w:tcW w:w="2274" w:type="dxa"/>
          </w:tcPr>
          <w:p w14:paraId="056DCD1E">
            <w:pPr>
              <w:spacing w:line="360" w:lineRule="auto"/>
              <w:jc w:val="center"/>
              <w:rPr>
                <w:rFonts w:ascii="Times New Roman" w:hAnsi="Times New Roman" w:cs="宋体"/>
                <w:szCs w:val="21"/>
              </w:rPr>
            </w:pPr>
            <w:r>
              <w:rPr>
                <w:rFonts w:hint="eastAsia" w:ascii="Times New Roman" w:hAnsi="Times New Roman" w:cs="宋体"/>
                <w:szCs w:val="21"/>
              </w:rPr>
              <w:t>GB/T 3623-2022</w:t>
            </w:r>
          </w:p>
        </w:tc>
        <w:tc>
          <w:tcPr>
            <w:tcW w:w="2493" w:type="dxa"/>
          </w:tcPr>
          <w:p w14:paraId="5CFD694A">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74907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293AFBFE">
            <w:pPr>
              <w:spacing w:line="360" w:lineRule="auto"/>
              <w:jc w:val="center"/>
              <w:rPr>
                <w:rFonts w:ascii="Times New Roman" w:hAnsi="Times New Roman" w:cs="宋体"/>
                <w:szCs w:val="21"/>
              </w:rPr>
            </w:pPr>
          </w:p>
        </w:tc>
        <w:tc>
          <w:tcPr>
            <w:tcW w:w="1699" w:type="dxa"/>
            <w:vMerge w:val="continue"/>
          </w:tcPr>
          <w:p w14:paraId="3E075CC4">
            <w:pPr>
              <w:spacing w:line="360" w:lineRule="auto"/>
              <w:jc w:val="center"/>
              <w:rPr>
                <w:rFonts w:ascii="Times New Roman" w:hAnsi="Times New Roman" w:cs="宋体"/>
                <w:szCs w:val="21"/>
              </w:rPr>
            </w:pPr>
          </w:p>
        </w:tc>
        <w:tc>
          <w:tcPr>
            <w:tcW w:w="1897" w:type="dxa"/>
          </w:tcPr>
          <w:p w14:paraId="68D43EDF">
            <w:pPr>
              <w:spacing w:line="360" w:lineRule="auto"/>
              <w:jc w:val="center"/>
              <w:rPr>
                <w:rFonts w:ascii="Times New Roman" w:hAnsi="Times New Roman" w:cs="宋体"/>
                <w:szCs w:val="21"/>
              </w:rPr>
            </w:pPr>
            <w:r>
              <w:rPr>
                <w:rFonts w:hint="eastAsia" w:ascii="Times New Roman" w:hAnsi="Times New Roman" w:cs="宋体"/>
                <w:szCs w:val="21"/>
              </w:rPr>
              <w:t>规定塑性延伸强度 Rp0.2/MPa</w:t>
            </w:r>
          </w:p>
        </w:tc>
        <w:tc>
          <w:tcPr>
            <w:tcW w:w="2274" w:type="dxa"/>
          </w:tcPr>
          <w:p w14:paraId="1223E691">
            <w:pPr>
              <w:spacing w:line="360" w:lineRule="auto"/>
              <w:jc w:val="center"/>
              <w:rPr>
                <w:rFonts w:ascii="Times New Roman" w:hAnsi="Times New Roman" w:cs="宋体"/>
                <w:szCs w:val="21"/>
              </w:rPr>
            </w:pPr>
            <w:r>
              <w:rPr>
                <w:rFonts w:hint="eastAsia" w:ascii="Times New Roman" w:hAnsi="Times New Roman" w:cs="宋体"/>
                <w:szCs w:val="21"/>
              </w:rPr>
              <w:t>GB/T 3623-2022</w:t>
            </w:r>
          </w:p>
        </w:tc>
        <w:tc>
          <w:tcPr>
            <w:tcW w:w="2493" w:type="dxa"/>
          </w:tcPr>
          <w:p w14:paraId="6B6A77C8">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137E2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3B2C5FCB">
            <w:pPr>
              <w:spacing w:line="360" w:lineRule="auto"/>
              <w:jc w:val="center"/>
              <w:rPr>
                <w:rFonts w:ascii="Times New Roman" w:hAnsi="Times New Roman" w:cs="宋体"/>
                <w:szCs w:val="21"/>
              </w:rPr>
            </w:pPr>
          </w:p>
        </w:tc>
        <w:tc>
          <w:tcPr>
            <w:tcW w:w="1699" w:type="dxa"/>
            <w:vMerge w:val="continue"/>
          </w:tcPr>
          <w:p w14:paraId="1787E07B">
            <w:pPr>
              <w:spacing w:line="360" w:lineRule="auto"/>
              <w:jc w:val="center"/>
              <w:rPr>
                <w:rFonts w:ascii="Times New Roman" w:hAnsi="Times New Roman" w:cs="宋体"/>
                <w:szCs w:val="21"/>
              </w:rPr>
            </w:pPr>
          </w:p>
        </w:tc>
        <w:tc>
          <w:tcPr>
            <w:tcW w:w="1897" w:type="dxa"/>
          </w:tcPr>
          <w:p w14:paraId="6ED74017">
            <w:pPr>
              <w:spacing w:line="360" w:lineRule="auto"/>
              <w:jc w:val="center"/>
              <w:rPr>
                <w:rFonts w:ascii="Times New Roman" w:hAnsi="Times New Roman" w:cs="宋体"/>
                <w:szCs w:val="21"/>
              </w:rPr>
            </w:pPr>
            <w:r>
              <w:rPr>
                <w:rFonts w:hint="eastAsia" w:ascii="Times New Roman" w:hAnsi="Times New Roman" w:cs="宋体"/>
                <w:szCs w:val="21"/>
              </w:rPr>
              <w:t>断后伸长率 A/%</w:t>
            </w:r>
          </w:p>
        </w:tc>
        <w:tc>
          <w:tcPr>
            <w:tcW w:w="2274" w:type="dxa"/>
          </w:tcPr>
          <w:p w14:paraId="2602B83D">
            <w:pPr>
              <w:spacing w:line="360" w:lineRule="auto"/>
              <w:jc w:val="center"/>
              <w:rPr>
                <w:rFonts w:ascii="Times New Roman" w:hAnsi="Times New Roman" w:cs="宋体"/>
                <w:szCs w:val="21"/>
              </w:rPr>
            </w:pPr>
            <w:r>
              <w:rPr>
                <w:rFonts w:hint="eastAsia" w:ascii="Times New Roman" w:hAnsi="Times New Roman" w:cs="宋体"/>
                <w:szCs w:val="21"/>
              </w:rPr>
              <w:t>GB/T 3623-2022</w:t>
            </w:r>
          </w:p>
        </w:tc>
        <w:tc>
          <w:tcPr>
            <w:tcW w:w="2493" w:type="dxa"/>
          </w:tcPr>
          <w:p w14:paraId="27EEF9DA">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3ACB9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46FC132D">
            <w:pPr>
              <w:spacing w:line="360" w:lineRule="auto"/>
              <w:jc w:val="center"/>
              <w:rPr>
                <w:rFonts w:ascii="Times New Roman" w:hAnsi="Times New Roman" w:cs="宋体"/>
                <w:szCs w:val="21"/>
              </w:rPr>
            </w:pPr>
          </w:p>
        </w:tc>
        <w:tc>
          <w:tcPr>
            <w:tcW w:w="1699" w:type="dxa"/>
            <w:vMerge w:val="continue"/>
          </w:tcPr>
          <w:p w14:paraId="52E56C5B">
            <w:pPr>
              <w:spacing w:line="360" w:lineRule="auto"/>
              <w:jc w:val="center"/>
              <w:rPr>
                <w:rFonts w:ascii="Times New Roman" w:hAnsi="Times New Roman" w:cs="宋体"/>
                <w:szCs w:val="21"/>
              </w:rPr>
            </w:pPr>
          </w:p>
        </w:tc>
        <w:tc>
          <w:tcPr>
            <w:tcW w:w="1897" w:type="dxa"/>
          </w:tcPr>
          <w:p w14:paraId="0C994664">
            <w:pPr>
              <w:spacing w:line="360" w:lineRule="auto"/>
              <w:jc w:val="center"/>
              <w:rPr>
                <w:rFonts w:ascii="Times New Roman" w:hAnsi="Times New Roman" w:cs="宋体"/>
                <w:szCs w:val="21"/>
              </w:rPr>
            </w:pPr>
            <w:r>
              <w:rPr>
                <w:rFonts w:hint="eastAsia" w:ascii="Times New Roman" w:hAnsi="Times New Roman" w:cs="宋体"/>
                <w:szCs w:val="21"/>
              </w:rPr>
              <w:t>低倍检验</w:t>
            </w:r>
          </w:p>
        </w:tc>
        <w:tc>
          <w:tcPr>
            <w:tcW w:w="2274" w:type="dxa"/>
          </w:tcPr>
          <w:p w14:paraId="6F25D0E7">
            <w:pPr>
              <w:spacing w:line="360" w:lineRule="auto"/>
              <w:jc w:val="center"/>
              <w:rPr>
                <w:rFonts w:ascii="Times New Roman" w:hAnsi="Times New Roman" w:cs="宋体"/>
                <w:szCs w:val="21"/>
              </w:rPr>
            </w:pPr>
            <w:r>
              <w:rPr>
                <w:rFonts w:hint="eastAsia" w:ascii="Times New Roman" w:hAnsi="Times New Roman" w:cs="宋体"/>
                <w:szCs w:val="21"/>
              </w:rPr>
              <w:t>GB/T 3623-2022</w:t>
            </w:r>
          </w:p>
        </w:tc>
        <w:tc>
          <w:tcPr>
            <w:tcW w:w="2493" w:type="dxa"/>
          </w:tcPr>
          <w:p w14:paraId="1259849E">
            <w:pPr>
              <w:spacing w:line="360" w:lineRule="auto"/>
              <w:jc w:val="center"/>
              <w:rPr>
                <w:rFonts w:ascii="Times New Roman" w:hAnsi="Times New Roman" w:cs="宋体"/>
                <w:szCs w:val="21"/>
              </w:rPr>
            </w:pPr>
            <w:r>
              <w:rPr>
                <w:rFonts w:hint="eastAsia" w:ascii="Times New Roman" w:hAnsi="Times New Roman" w:cs="宋体"/>
                <w:szCs w:val="21"/>
              </w:rPr>
              <w:t>GB/T 5168</w:t>
            </w:r>
          </w:p>
        </w:tc>
      </w:tr>
      <w:tr w14:paraId="27F1D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tcPr>
          <w:p w14:paraId="460C4936">
            <w:pPr>
              <w:spacing w:line="360" w:lineRule="auto"/>
              <w:jc w:val="center"/>
              <w:rPr>
                <w:rFonts w:ascii="Times New Roman" w:hAnsi="Times New Roman" w:cs="宋体"/>
                <w:szCs w:val="21"/>
              </w:rPr>
            </w:pPr>
            <w:r>
              <w:rPr>
                <w:rFonts w:hint="eastAsia" w:ascii="Times New Roman" w:hAnsi="Times New Roman" w:cs="宋体"/>
                <w:szCs w:val="21"/>
              </w:rPr>
              <w:t>4</w:t>
            </w:r>
          </w:p>
        </w:tc>
        <w:tc>
          <w:tcPr>
            <w:tcW w:w="1699" w:type="dxa"/>
            <w:vMerge w:val="restart"/>
          </w:tcPr>
          <w:p w14:paraId="51BFEEFD">
            <w:pPr>
              <w:spacing w:line="360" w:lineRule="auto"/>
              <w:jc w:val="center"/>
              <w:rPr>
                <w:rFonts w:ascii="Times New Roman" w:hAnsi="Times New Roman" w:cs="宋体"/>
                <w:szCs w:val="21"/>
              </w:rPr>
            </w:pPr>
            <w:r>
              <w:rPr>
                <w:rFonts w:hint="eastAsia" w:ascii="Times New Roman" w:hAnsi="Times New Roman" w:cs="宋体"/>
                <w:szCs w:val="21"/>
              </w:rPr>
              <w:t>钛及钛合金无缝管</w:t>
            </w:r>
          </w:p>
        </w:tc>
        <w:tc>
          <w:tcPr>
            <w:tcW w:w="1897" w:type="dxa"/>
          </w:tcPr>
          <w:p w14:paraId="0BAB9882">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7BC9CD09">
            <w:pPr>
              <w:spacing w:line="360" w:lineRule="auto"/>
              <w:jc w:val="center"/>
              <w:rPr>
                <w:rFonts w:ascii="Times New Roman" w:hAnsi="Times New Roman" w:cs="宋体"/>
                <w:szCs w:val="21"/>
              </w:rPr>
            </w:pPr>
            <w:r>
              <w:rPr>
                <w:rFonts w:hint="eastAsia" w:ascii="Times New Roman" w:hAnsi="Times New Roman" w:cs="宋体"/>
                <w:szCs w:val="21"/>
              </w:rPr>
              <w:t>GB/T 3624-2023</w:t>
            </w:r>
          </w:p>
        </w:tc>
        <w:tc>
          <w:tcPr>
            <w:tcW w:w="2493" w:type="dxa"/>
          </w:tcPr>
          <w:p w14:paraId="7D8713D1">
            <w:pPr>
              <w:spacing w:line="360" w:lineRule="auto"/>
              <w:jc w:val="center"/>
              <w:rPr>
                <w:rFonts w:ascii="Times New Roman" w:hAnsi="Times New Roman" w:cs="宋体"/>
                <w:szCs w:val="21"/>
              </w:rPr>
            </w:pPr>
            <w:r>
              <w:rPr>
                <w:rFonts w:hint="eastAsia" w:ascii="Times New Roman" w:hAnsi="Times New Roman" w:cs="宋体"/>
                <w:szCs w:val="21"/>
              </w:rPr>
              <w:t>GB/T 4698.2</w:t>
            </w:r>
          </w:p>
        </w:tc>
      </w:tr>
      <w:tr w14:paraId="79248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600B0196">
            <w:pPr>
              <w:spacing w:line="360" w:lineRule="auto"/>
              <w:jc w:val="center"/>
              <w:rPr>
                <w:rFonts w:ascii="Times New Roman" w:hAnsi="Times New Roman" w:cs="宋体"/>
                <w:szCs w:val="21"/>
              </w:rPr>
            </w:pPr>
          </w:p>
        </w:tc>
        <w:tc>
          <w:tcPr>
            <w:tcW w:w="1699" w:type="dxa"/>
            <w:vMerge w:val="continue"/>
          </w:tcPr>
          <w:p w14:paraId="7C3ED607">
            <w:pPr>
              <w:spacing w:line="360" w:lineRule="auto"/>
              <w:jc w:val="center"/>
              <w:rPr>
                <w:rFonts w:ascii="Times New Roman" w:hAnsi="Times New Roman" w:cs="宋体"/>
                <w:szCs w:val="21"/>
              </w:rPr>
            </w:pPr>
          </w:p>
        </w:tc>
        <w:tc>
          <w:tcPr>
            <w:tcW w:w="1897" w:type="dxa"/>
          </w:tcPr>
          <w:p w14:paraId="1534218F">
            <w:pPr>
              <w:spacing w:line="360" w:lineRule="auto"/>
              <w:jc w:val="center"/>
              <w:rPr>
                <w:rFonts w:ascii="Times New Roman" w:hAnsi="Times New Roman" w:cs="宋体"/>
                <w:szCs w:val="21"/>
              </w:rPr>
            </w:pPr>
            <w:r>
              <w:rPr>
                <w:rFonts w:hint="eastAsia" w:ascii="Times New Roman" w:hAnsi="Times New Roman" w:cs="宋体"/>
                <w:szCs w:val="21"/>
              </w:rPr>
              <w:t>规定非比例延伸强度Rp0.2MPa</w:t>
            </w:r>
          </w:p>
        </w:tc>
        <w:tc>
          <w:tcPr>
            <w:tcW w:w="2274" w:type="dxa"/>
          </w:tcPr>
          <w:p w14:paraId="27926022">
            <w:pPr>
              <w:spacing w:line="360" w:lineRule="auto"/>
              <w:jc w:val="center"/>
              <w:rPr>
                <w:rFonts w:ascii="Times New Roman" w:hAnsi="Times New Roman" w:cs="宋体"/>
                <w:szCs w:val="21"/>
              </w:rPr>
            </w:pPr>
            <w:r>
              <w:rPr>
                <w:rFonts w:hint="eastAsia" w:ascii="Times New Roman" w:hAnsi="Times New Roman" w:cs="宋体"/>
                <w:szCs w:val="21"/>
              </w:rPr>
              <w:t>GB/T 3624-2023</w:t>
            </w:r>
          </w:p>
        </w:tc>
        <w:tc>
          <w:tcPr>
            <w:tcW w:w="2493" w:type="dxa"/>
          </w:tcPr>
          <w:p w14:paraId="246C6793">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0613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02700F86">
            <w:pPr>
              <w:spacing w:line="360" w:lineRule="auto"/>
              <w:jc w:val="center"/>
              <w:rPr>
                <w:rFonts w:ascii="Times New Roman" w:hAnsi="Times New Roman" w:cs="宋体"/>
                <w:szCs w:val="21"/>
              </w:rPr>
            </w:pPr>
          </w:p>
        </w:tc>
        <w:tc>
          <w:tcPr>
            <w:tcW w:w="1699" w:type="dxa"/>
            <w:vMerge w:val="continue"/>
          </w:tcPr>
          <w:p w14:paraId="575EC4EF">
            <w:pPr>
              <w:spacing w:line="360" w:lineRule="auto"/>
              <w:jc w:val="center"/>
              <w:rPr>
                <w:rFonts w:ascii="Times New Roman" w:hAnsi="Times New Roman" w:cs="宋体"/>
                <w:szCs w:val="21"/>
              </w:rPr>
            </w:pPr>
          </w:p>
        </w:tc>
        <w:tc>
          <w:tcPr>
            <w:tcW w:w="1897" w:type="dxa"/>
          </w:tcPr>
          <w:p w14:paraId="56DD394C">
            <w:pPr>
              <w:spacing w:line="360" w:lineRule="auto"/>
              <w:jc w:val="center"/>
              <w:rPr>
                <w:rFonts w:ascii="Times New Roman" w:hAnsi="Times New Roman" w:cs="宋体"/>
                <w:szCs w:val="21"/>
              </w:rPr>
            </w:pPr>
            <w:r>
              <w:rPr>
                <w:rFonts w:hint="eastAsia" w:ascii="Times New Roman" w:hAnsi="Times New Roman" w:cs="宋体"/>
                <w:szCs w:val="21"/>
              </w:rPr>
              <w:t>抗拉强度 Rm/MPa</w:t>
            </w:r>
          </w:p>
        </w:tc>
        <w:tc>
          <w:tcPr>
            <w:tcW w:w="2274" w:type="dxa"/>
          </w:tcPr>
          <w:p w14:paraId="3E137560">
            <w:pPr>
              <w:spacing w:line="360" w:lineRule="auto"/>
              <w:jc w:val="center"/>
              <w:rPr>
                <w:rFonts w:ascii="Times New Roman" w:hAnsi="Times New Roman" w:cs="宋体"/>
                <w:szCs w:val="21"/>
              </w:rPr>
            </w:pPr>
            <w:r>
              <w:rPr>
                <w:rFonts w:hint="eastAsia" w:ascii="Times New Roman" w:hAnsi="Times New Roman" w:cs="宋体"/>
                <w:szCs w:val="21"/>
              </w:rPr>
              <w:t>GB/T 3624-2023</w:t>
            </w:r>
          </w:p>
        </w:tc>
        <w:tc>
          <w:tcPr>
            <w:tcW w:w="2493" w:type="dxa"/>
          </w:tcPr>
          <w:p w14:paraId="11279AE9">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654FB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6A203DC7">
            <w:pPr>
              <w:spacing w:line="360" w:lineRule="auto"/>
              <w:jc w:val="center"/>
              <w:rPr>
                <w:rFonts w:ascii="Times New Roman" w:hAnsi="Times New Roman" w:cs="宋体"/>
                <w:szCs w:val="21"/>
              </w:rPr>
            </w:pPr>
          </w:p>
        </w:tc>
        <w:tc>
          <w:tcPr>
            <w:tcW w:w="1699" w:type="dxa"/>
            <w:vMerge w:val="continue"/>
          </w:tcPr>
          <w:p w14:paraId="18524374">
            <w:pPr>
              <w:spacing w:line="360" w:lineRule="auto"/>
              <w:jc w:val="center"/>
              <w:rPr>
                <w:rFonts w:ascii="Times New Roman" w:hAnsi="Times New Roman" w:cs="宋体"/>
                <w:szCs w:val="21"/>
              </w:rPr>
            </w:pPr>
          </w:p>
        </w:tc>
        <w:tc>
          <w:tcPr>
            <w:tcW w:w="1897" w:type="dxa"/>
          </w:tcPr>
          <w:p w14:paraId="5F97FFC0">
            <w:pPr>
              <w:spacing w:line="360" w:lineRule="auto"/>
              <w:jc w:val="center"/>
              <w:rPr>
                <w:rFonts w:ascii="Times New Roman" w:hAnsi="Times New Roman" w:cs="宋体"/>
                <w:szCs w:val="21"/>
              </w:rPr>
            </w:pPr>
            <w:r>
              <w:rPr>
                <w:rFonts w:hint="eastAsia" w:ascii="Times New Roman" w:hAnsi="Times New Roman" w:cs="宋体"/>
                <w:szCs w:val="21"/>
              </w:rPr>
              <w:t>断后伸长率 A50mm/%</w:t>
            </w:r>
          </w:p>
        </w:tc>
        <w:tc>
          <w:tcPr>
            <w:tcW w:w="2274" w:type="dxa"/>
          </w:tcPr>
          <w:p w14:paraId="58FD10D0">
            <w:pPr>
              <w:spacing w:line="360" w:lineRule="auto"/>
              <w:jc w:val="center"/>
              <w:rPr>
                <w:rFonts w:ascii="Times New Roman" w:hAnsi="Times New Roman" w:cs="宋体"/>
                <w:szCs w:val="21"/>
              </w:rPr>
            </w:pPr>
            <w:r>
              <w:rPr>
                <w:rFonts w:hint="eastAsia" w:ascii="Times New Roman" w:hAnsi="Times New Roman" w:cs="宋体"/>
                <w:szCs w:val="21"/>
              </w:rPr>
              <w:t>GB/T 3624-2023</w:t>
            </w:r>
          </w:p>
        </w:tc>
        <w:tc>
          <w:tcPr>
            <w:tcW w:w="2493" w:type="dxa"/>
          </w:tcPr>
          <w:p w14:paraId="4147C75C">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66FC7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tcPr>
          <w:p w14:paraId="33C47D11">
            <w:pPr>
              <w:spacing w:line="360" w:lineRule="auto"/>
              <w:jc w:val="center"/>
              <w:rPr>
                <w:rFonts w:ascii="Times New Roman" w:hAnsi="Times New Roman" w:cs="宋体"/>
                <w:szCs w:val="21"/>
              </w:rPr>
            </w:pPr>
            <w:r>
              <w:rPr>
                <w:rFonts w:hint="eastAsia" w:ascii="Times New Roman" w:hAnsi="Times New Roman" w:cs="宋体"/>
                <w:szCs w:val="21"/>
              </w:rPr>
              <w:t>5</w:t>
            </w:r>
          </w:p>
        </w:tc>
        <w:tc>
          <w:tcPr>
            <w:tcW w:w="1699" w:type="dxa"/>
            <w:vMerge w:val="restart"/>
          </w:tcPr>
          <w:p w14:paraId="25391492">
            <w:pPr>
              <w:spacing w:line="360" w:lineRule="auto"/>
              <w:jc w:val="center"/>
              <w:rPr>
                <w:rFonts w:ascii="Times New Roman" w:hAnsi="Times New Roman" w:cs="宋体"/>
                <w:szCs w:val="21"/>
              </w:rPr>
            </w:pPr>
            <w:r>
              <w:rPr>
                <w:rFonts w:hint="eastAsia" w:ascii="Times New Roman" w:hAnsi="Times New Roman" w:cs="宋体"/>
                <w:szCs w:val="21"/>
              </w:rPr>
              <w:t>换热器及冷凝器用钛及钛合金管</w:t>
            </w:r>
          </w:p>
        </w:tc>
        <w:tc>
          <w:tcPr>
            <w:tcW w:w="1897" w:type="dxa"/>
          </w:tcPr>
          <w:p w14:paraId="074B87BA">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400FEEE5">
            <w:pPr>
              <w:spacing w:line="360" w:lineRule="auto"/>
              <w:jc w:val="center"/>
              <w:rPr>
                <w:rFonts w:ascii="Times New Roman" w:hAnsi="Times New Roman" w:cs="宋体"/>
                <w:szCs w:val="21"/>
              </w:rPr>
            </w:pPr>
            <w:r>
              <w:rPr>
                <w:rFonts w:hint="eastAsia" w:ascii="Times New Roman" w:hAnsi="Times New Roman" w:cs="宋体"/>
                <w:szCs w:val="21"/>
              </w:rPr>
              <w:t>GB/T 3625-2007</w:t>
            </w:r>
          </w:p>
        </w:tc>
        <w:tc>
          <w:tcPr>
            <w:tcW w:w="2493" w:type="dxa"/>
          </w:tcPr>
          <w:p w14:paraId="3621AA6D">
            <w:pPr>
              <w:spacing w:line="360" w:lineRule="auto"/>
              <w:jc w:val="center"/>
              <w:rPr>
                <w:rFonts w:ascii="Times New Roman" w:hAnsi="Times New Roman" w:cs="宋体"/>
                <w:szCs w:val="21"/>
              </w:rPr>
            </w:pPr>
            <w:r>
              <w:rPr>
                <w:rFonts w:hint="eastAsia" w:ascii="Times New Roman" w:hAnsi="Times New Roman" w:cs="宋体"/>
                <w:szCs w:val="21"/>
              </w:rPr>
              <w:t>GB/T 4698</w:t>
            </w:r>
          </w:p>
        </w:tc>
      </w:tr>
      <w:tr w14:paraId="1F632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436344CD">
            <w:pPr>
              <w:spacing w:line="360" w:lineRule="auto"/>
              <w:jc w:val="center"/>
              <w:rPr>
                <w:rFonts w:ascii="Times New Roman" w:hAnsi="Times New Roman" w:cs="宋体"/>
                <w:szCs w:val="21"/>
              </w:rPr>
            </w:pPr>
          </w:p>
        </w:tc>
        <w:tc>
          <w:tcPr>
            <w:tcW w:w="1699" w:type="dxa"/>
            <w:vMerge w:val="continue"/>
          </w:tcPr>
          <w:p w14:paraId="0E594969">
            <w:pPr>
              <w:spacing w:line="360" w:lineRule="auto"/>
              <w:jc w:val="center"/>
              <w:rPr>
                <w:rFonts w:ascii="Times New Roman" w:hAnsi="Times New Roman" w:cs="宋体"/>
                <w:szCs w:val="21"/>
              </w:rPr>
            </w:pPr>
          </w:p>
        </w:tc>
        <w:tc>
          <w:tcPr>
            <w:tcW w:w="1897" w:type="dxa"/>
          </w:tcPr>
          <w:p w14:paraId="33F42B9D">
            <w:pPr>
              <w:spacing w:line="360" w:lineRule="auto"/>
              <w:jc w:val="center"/>
              <w:rPr>
                <w:rFonts w:ascii="Times New Roman" w:hAnsi="Times New Roman" w:cs="宋体"/>
                <w:szCs w:val="21"/>
              </w:rPr>
            </w:pPr>
            <w:r>
              <w:rPr>
                <w:rFonts w:hint="eastAsia" w:ascii="Times New Roman" w:hAnsi="Times New Roman" w:cs="宋体"/>
                <w:szCs w:val="21"/>
              </w:rPr>
              <w:t>抗拉强度 Rm/MPa</w:t>
            </w:r>
          </w:p>
        </w:tc>
        <w:tc>
          <w:tcPr>
            <w:tcW w:w="2274" w:type="dxa"/>
          </w:tcPr>
          <w:p w14:paraId="2D3522D2">
            <w:pPr>
              <w:spacing w:line="360" w:lineRule="auto"/>
              <w:jc w:val="center"/>
              <w:rPr>
                <w:rFonts w:ascii="Times New Roman" w:hAnsi="Times New Roman" w:cs="宋体"/>
                <w:szCs w:val="21"/>
              </w:rPr>
            </w:pPr>
            <w:r>
              <w:rPr>
                <w:rFonts w:hint="eastAsia" w:ascii="Times New Roman" w:hAnsi="Times New Roman" w:cs="宋体"/>
                <w:szCs w:val="21"/>
              </w:rPr>
              <w:t>GB/T 3625-2007</w:t>
            </w:r>
          </w:p>
        </w:tc>
        <w:tc>
          <w:tcPr>
            <w:tcW w:w="2493" w:type="dxa"/>
          </w:tcPr>
          <w:p w14:paraId="72BD3715">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11D5D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68A9009E">
            <w:pPr>
              <w:spacing w:line="360" w:lineRule="auto"/>
              <w:jc w:val="center"/>
              <w:rPr>
                <w:rFonts w:ascii="Times New Roman" w:hAnsi="Times New Roman" w:cs="宋体"/>
                <w:szCs w:val="21"/>
              </w:rPr>
            </w:pPr>
          </w:p>
        </w:tc>
        <w:tc>
          <w:tcPr>
            <w:tcW w:w="1699" w:type="dxa"/>
            <w:vMerge w:val="continue"/>
          </w:tcPr>
          <w:p w14:paraId="21B288F2">
            <w:pPr>
              <w:spacing w:line="360" w:lineRule="auto"/>
              <w:jc w:val="center"/>
              <w:rPr>
                <w:rFonts w:ascii="Times New Roman" w:hAnsi="Times New Roman" w:cs="宋体"/>
                <w:szCs w:val="21"/>
              </w:rPr>
            </w:pPr>
          </w:p>
        </w:tc>
        <w:tc>
          <w:tcPr>
            <w:tcW w:w="1897" w:type="dxa"/>
          </w:tcPr>
          <w:p w14:paraId="0846A018">
            <w:pPr>
              <w:spacing w:line="360" w:lineRule="auto"/>
              <w:jc w:val="center"/>
              <w:rPr>
                <w:rFonts w:ascii="Times New Roman" w:hAnsi="Times New Roman" w:cs="宋体"/>
                <w:szCs w:val="21"/>
              </w:rPr>
            </w:pPr>
            <w:r>
              <w:rPr>
                <w:rFonts w:hint="eastAsia" w:ascii="Times New Roman" w:hAnsi="Times New Roman" w:cs="宋体"/>
                <w:szCs w:val="21"/>
              </w:rPr>
              <w:t>断后伸长率 A50mm/%</w:t>
            </w:r>
          </w:p>
        </w:tc>
        <w:tc>
          <w:tcPr>
            <w:tcW w:w="2274" w:type="dxa"/>
          </w:tcPr>
          <w:p w14:paraId="4893DCF6">
            <w:pPr>
              <w:spacing w:line="360" w:lineRule="auto"/>
              <w:jc w:val="center"/>
              <w:rPr>
                <w:rFonts w:ascii="Times New Roman" w:hAnsi="Times New Roman" w:cs="宋体"/>
                <w:szCs w:val="21"/>
              </w:rPr>
            </w:pPr>
            <w:r>
              <w:rPr>
                <w:rFonts w:hint="eastAsia" w:ascii="Times New Roman" w:hAnsi="Times New Roman" w:cs="宋体"/>
                <w:szCs w:val="21"/>
              </w:rPr>
              <w:t>GB/T 3625-2007</w:t>
            </w:r>
          </w:p>
        </w:tc>
        <w:tc>
          <w:tcPr>
            <w:tcW w:w="2493" w:type="dxa"/>
          </w:tcPr>
          <w:p w14:paraId="739CD322">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48960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5136F3D5">
            <w:pPr>
              <w:spacing w:line="360" w:lineRule="auto"/>
              <w:jc w:val="center"/>
              <w:rPr>
                <w:rFonts w:ascii="Times New Roman" w:hAnsi="Times New Roman" w:cs="宋体"/>
                <w:szCs w:val="21"/>
              </w:rPr>
            </w:pPr>
          </w:p>
        </w:tc>
        <w:tc>
          <w:tcPr>
            <w:tcW w:w="1699" w:type="dxa"/>
            <w:vMerge w:val="continue"/>
          </w:tcPr>
          <w:p w14:paraId="77233B14">
            <w:pPr>
              <w:spacing w:line="360" w:lineRule="auto"/>
              <w:jc w:val="center"/>
              <w:rPr>
                <w:rFonts w:ascii="Times New Roman" w:hAnsi="Times New Roman" w:cs="宋体"/>
                <w:szCs w:val="21"/>
              </w:rPr>
            </w:pPr>
          </w:p>
        </w:tc>
        <w:tc>
          <w:tcPr>
            <w:tcW w:w="1897" w:type="dxa"/>
          </w:tcPr>
          <w:p w14:paraId="1B6E27CE">
            <w:pPr>
              <w:spacing w:line="360" w:lineRule="auto"/>
              <w:jc w:val="center"/>
              <w:rPr>
                <w:rFonts w:ascii="Times New Roman" w:hAnsi="Times New Roman" w:cs="宋体"/>
                <w:szCs w:val="21"/>
              </w:rPr>
            </w:pPr>
            <w:r>
              <w:rPr>
                <w:rFonts w:hint="eastAsia" w:ascii="Times New Roman" w:hAnsi="Times New Roman" w:cs="宋体"/>
                <w:szCs w:val="21"/>
              </w:rPr>
              <w:t>压扁试验</w:t>
            </w:r>
          </w:p>
        </w:tc>
        <w:tc>
          <w:tcPr>
            <w:tcW w:w="2274" w:type="dxa"/>
          </w:tcPr>
          <w:p w14:paraId="532005FC">
            <w:pPr>
              <w:spacing w:line="360" w:lineRule="auto"/>
              <w:jc w:val="center"/>
              <w:rPr>
                <w:rFonts w:ascii="Times New Roman" w:hAnsi="Times New Roman" w:cs="宋体"/>
                <w:szCs w:val="21"/>
              </w:rPr>
            </w:pPr>
            <w:r>
              <w:rPr>
                <w:rFonts w:hint="eastAsia" w:ascii="Times New Roman" w:hAnsi="Times New Roman" w:cs="宋体"/>
                <w:szCs w:val="21"/>
              </w:rPr>
              <w:t>GB/T 3625-2007</w:t>
            </w:r>
          </w:p>
        </w:tc>
        <w:tc>
          <w:tcPr>
            <w:tcW w:w="2493" w:type="dxa"/>
          </w:tcPr>
          <w:p w14:paraId="0DC197D7">
            <w:pPr>
              <w:spacing w:line="360" w:lineRule="auto"/>
              <w:jc w:val="center"/>
              <w:rPr>
                <w:rFonts w:ascii="Times New Roman" w:hAnsi="Times New Roman" w:cs="宋体"/>
                <w:szCs w:val="21"/>
              </w:rPr>
            </w:pPr>
            <w:r>
              <w:rPr>
                <w:rFonts w:hint="eastAsia" w:ascii="Times New Roman" w:hAnsi="Times New Roman" w:cs="宋体"/>
                <w:szCs w:val="21"/>
              </w:rPr>
              <w:t>GB/T 246</w:t>
            </w:r>
          </w:p>
        </w:tc>
      </w:tr>
      <w:tr w14:paraId="72DCD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6B37D323">
            <w:pPr>
              <w:spacing w:line="360" w:lineRule="auto"/>
              <w:jc w:val="center"/>
              <w:rPr>
                <w:rFonts w:ascii="Times New Roman" w:hAnsi="Times New Roman" w:cs="宋体"/>
                <w:szCs w:val="21"/>
              </w:rPr>
            </w:pPr>
          </w:p>
        </w:tc>
        <w:tc>
          <w:tcPr>
            <w:tcW w:w="1699" w:type="dxa"/>
            <w:vMerge w:val="continue"/>
          </w:tcPr>
          <w:p w14:paraId="077FB5E7">
            <w:pPr>
              <w:spacing w:line="360" w:lineRule="auto"/>
              <w:jc w:val="center"/>
              <w:rPr>
                <w:rFonts w:ascii="Times New Roman" w:hAnsi="Times New Roman" w:cs="宋体"/>
                <w:szCs w:val="21"/>
              </w:rPr>
            </w:pPr>
          </w:p>
        </w:tc>
        <w:tc>
          <w:tcPr>
            <w:tcW w:w="1897" w:type="dxa"/>
          </w:tcPr>
          <w:p w14:paraId="43573855">
            <w:pPr>
              <w:spacing w:line="360" w:lineRule="auto"/>
              <w:jc w:val="center"/>
              <w:rPr>
                <w:rFonts w:ascii="Times New Roman" w:hAnsi="Times New Roman" w:cs="宋体"/>
                <w:szCs w:val="21"/>
              </w:rPr>
            </w:pPr>
            <w:r>
              <w:rPr>
                <w:rFonts w:hint="eastAsia" w:ascii="Times New Roman" w:hAnsi="Times New Roman" w:cs="宋体"/>
                <w:szCs w:val="21"/>
              </w:rPr>
              <w:t>扩口试验</w:t>
            </w:r>
          </w:p>
        </w:tc>
        <w:tc>
          <w:tcPr>
            <w:tcW w:w="2274" w:type="dxa"/>
          </w:tcPr>
          <w:p w14:paraId="36524177">
            <w:pPr>
              <w:spacing w:line="360" w:lineRule="auto"/>
              <w:jc w:val="center"/>
              <w:rPr>
                <w:rFonts w:ascii="Times New Roman" w:hAnsi="Times New Roman" w:cs="宋体"/>
                <w:szCs w:val="21"/>
              </w:rPr>
            </w:pPr>
            <w:r>
              <w:rPr>
                <w:rFonts w:hint="eastAsia" w:ascii="Times New Roman" w:hAnsi="Times New Roman" w:cs="宋体"/>
                <w:szCs w:val="21"/>
              </w:rPr>
              <w:t>GB/T 3625-2007</w:t>
            </w:r>
          </w:p>
        </w:tc>
        <w:tc>
          <w:tcPr>
            <w:tcW w:w="2493" w:type="dxa"/>
          </w:tcPr>
          <w:p w14:paraId="1BCE6B4F">
            <w:pPr>
              <w:spacing w:line="360" w:lineRule="auto"/>
              <w:jc w:val="center"/>
              <w:rPr>
                <w:rFonts w:ascii="Times New Roman" w:hAnsi="Times New Roman" w:cs="宋体"/>
                <w:szCs w:val="21"/>
              </w:rPr>
            </w:pPr>
            <w:r>
              <w:rPr>
                <w:rFonts w:hint="eastAsia" w:ascii="Times New Roman" w:hAnsi="Times New Roman" w:cs="宋体"/>
                <w:szCs w:val="21"/>
              </w:rPr>
              <w:t>GB/T 242</w:t>
            </w:r>
          </w:p>
        </w:tc>
      </w:tr>
      <w:tr w14:paraId="62DE5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tcPr>
          <w:p w14:paraId="2FC79451">
            <w:pPr>
              <w:spacing w:line="360" w:lineRule="auto"/>
              <w:jc w:val="center"/>
              <w:rPr>
                <w:rFonts w:ascii="Times New Roman" w:hAnsi="Times New Roman" w:cs="宋体"/>
                <w:szCs w:val="21"/>
              </w:rPr>
            </w:pPr>
            <w:r>
              <w:rPr>
                <w:rFonts w:hint="eastAsia" w:ascii="Times New Roman" w:hAnsi="Times New Roman" w:cs="宋体"/>
                <w:szCs w:val="21"/>
              </w:rPr>
              <w:t>6</w:t>
            </w:r>
          </w:p>
        </w:tc>
        <w:tc>
          <w:tcPr>
            <w:tcW w:w="1699" w:type="dxa"/>
            <w:vMerge w:val="restart"/>
          </w:tcPr>
          <w:p w14:paraId="19A30509">
            <w:pPr>
              <w:spacing w:line="360" w:lineRule="auto"/>
              <w:jc w:val="center"/>
              <w:rPr>
                <w:rFonts w:ascii="Times New Roman" w:hAnsi="Times New Roman" w:cs="宋体"/>
                <w:szCs w:val="21"/>
              </w:rPr>
            </w:pPr>
            <w:r>
              <w:rPr>
                <w:rFonts w:hint="eastAsia" w:ascii="Times New Roman" w:hAnsi="Times New Roman" w:cs="宋体"/>
                <w:szCs w:val="21"/>
              </w:rPr>
              <w:t>钛及钛合金焊接管</w:t>
            </w:r>
          </w:p>
        </w:tc>
        <w:tc>
          <w:tcPr>
            <w:tcW w:w="1897" w:type="dxa"/>
          </w:tcPr>
          <w:p w14:paraId="1229A825">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1B5C7ECC">
            <w:pPr>
              <w:spacing w:line="360" w:lineRule="auto"/>
              <w:jc w:val="center"/>
              <w:rPr>
                <w:rFonts w:ascii="Times New Roman" w:hAnsi="Times New Roman" w:cs="宋体"/>
                <w:szCs w:val="21"/>
              </w:rPr>
            </w:pPr>
            <w:r>
              <w:rPr>
                <w:rFonts w:hint="eastAsia" w:ascii="Times New Roman" w:hAnsi="Times New Roman" w:cs="宋体"/>
                <w:szCs w:val="21"/>
              </w:rPr>
              <w:t>GB/T 26057-2010</w:t>
            </w:r>
          </w:p>
        </w:tc>
        <w:tc>
          <w:tcPr>
            <w:tcW w:w="2493" w:type="dxa"/>
          </w:tcPr>
          <w:p w14:paraId="1CF37BDC">
            <w:pPr>
              <w:spacing w:line="360" w:lineRule="auto"/>
              <w:jc w:val="center"/>
              <w:rPr>
                <w:rFonts w:ascii="Times New Roman" w:hAnsi="Times New Roman" w:cs="宋体"/>
                <w:szCs w:val="21"/>
              </w:rPr>
            </w:pPr>
            <w:r>
              <w:rPr>
                <w:rFonts w:hint="eastAsia" w:ascii="Times New Roman" w:hAnsi="Times New Roman" w:cs="宋体"/>
                <w:szCs w:val="21"/>
              </w:rPr>
              <w:t>GB/T 4698</w:t>
            </w:r>
          </w:p>
        </w:tc>
      </w:tr>
      <w:tr w14:paraId="3EFCD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5E1D28BD">
            <w:pPr>
              <w:spacing w:line="360" w:lineRule="auto"/>
              <w:jc w:val="center"/>
              <w:rPr>
                <w:rFonts w:ascii="Times New Roman" w:hAnsi="Times New Roman" w:cs="宋体"/>
                <w:szCs w:val="21"/>
              </w:rPr>
            </w:pPr>
          </w:p>
        </w:tc>
        <w:tc>
          <w:tcPr>
            <w:tcW w:w="1699" w:type="dxa"/>
            <w:vMerge w:val="continue"/>
          </w:tcPr>
          <w:p w14:paraId="00173DA2">
            <w:pPr>
              <w:spacing w:line="360" w:lineRule="auto"/>
              <w:jc w:val="center"/>
              <w:rPr>
                <w:rFonts w:ascii="Times New Roman" w:hAnsi="Times New Roman" w:cs="宋体"/>
                <w:szCs w:val="21"/>
              </w:rPr>
            </w:pPr>
          </w:p>
        </w:tc>
        <w:tc>
          <w:tcPr>
            <w:tcW w:w="1897" w:type="dxa"/>
          </w:tcPr>
          <w:p w14:paraId="15B07B8B">
            <w:pPr>
              <w:spacing w:line="360" w:lineRule="auto"/>
              <w:jc w:val="center"/>
              <w:rPr>
                <w:rFonts w:ascii="Times New Roman" w:hAnsi="Times New Roman" w:cs="宋体"/>
                <w:szCs w:val="21"/>
              </w:rPr>
            </w:pPr>
            <w:r>
              <w:rPr>
                <w:rFonts w:hint="eastAsia" w:ascii="Times New Roman" w:hAnsi="Times New Roman" w:cs="宋体"/>
                <w:szCs w:val="21"/>
              </w:rPr>
              <w:t>规定非比例延伸强度Rp0.2/MPa</w:t>
            </w:r>
          </w:p>
        </w:tc>
        <w:tc>
          <w:tcPr>
            <w:tcW w:w="2274" w:type="dxa"/>
          </w:tcPr>
          <w:p w14:paraId="7B2E2EFC">
            <w:pPr>
              <w:spacing w:line="360" w:lineRule="auto"/>
              <w:jc w:val="center"/>
              <w:rPr>
                <w:rFonts w:ascii="Times New Roman" w:hAnsi="Times New Roman" w:cs="宋体"/>
                <w:szCs w:val="21"/>
              </w:rPr>
            </w:pPr>
            <w:r>
              <w:rPr>
                <w:rFonts w:hint="eastAsia" w:ascii="Times New Roman" w:hAnsi="Times New Roman" w:cs="宋体"/>
                <w:szCs w:val="21"/>
              </w:rPr>
              <w:t>GB/T 26057-2010</w:t>
            </w:r>
          </w:p>
        </w:tc>
        <w:tc>
          <w:tcPr>
            <w:tcW w:w="2493" w:type="dxa"/>
          </w:tcPr>
          <w:p w14:paraId="52A735D9">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52FD7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17F5FF51">
            <w:pPr>
              <w:spacing w:line="360" w:lineRule="auto"/>
              <w:jc w:val="center"/>
              <w:rPr>
                <w:rFonts w:ascii="Times New Roman" w:hAnsi="Times New Roman" w:cs="宋体"/>
                <w:szCs w:val="21"/>
              </w:rPr>
            </w:pPr>
          </w:p>
        </w:tc>
        <w:tc>
          <w:tcPr>
            <w:tcW w:w="1699" w:type="dxa"/>
            <w:vMerge w:val="continue"/>
          </w:tcPr>
          <w:p w14:paraId="2AAC150D">
            <w:pPr>
              <w:spacing w:line="360" w:lineRule="auto"/>
              <w:jc w:val="center"/>
              <w:rPr>
                <w:rFonts w:ascii="Times New Roman" w:hAnsi="Times New Roman" w:cs="宋体"/>
                <w:szCs w:val="21"/>
              </w:rPr>
            </w:pPr>
          </w:p>
        </w:tc>
        <w:tc>
          <w:tcPr>
            <w:tcW w:w="1897" w:type="dxa"/>
          </w:tcPr>
          <w:p w14:paraId="6899BE82">
            <w:pPr>
              <w:spacing w:line="360" w:lineRule="auto"/>
              <w:jc w:val="center"/>
              <w:rPr>
                <w:rFonts w:ascii="Times New Roman" w:hAnsi="Times New Roman" w:cs="宋体"/>
                <w:szCs w:val="21"/>
              </w:rPr>
            </w:pPr>
            <w:r>
              <w:rPr>
                <w:rFonts w:hint="eastAsia" w:ascii="Times New Roman" w:hAnsi="Times New Roman" w:cs="宋体"/>
                <w:szCs w:val="21"/>
              </w:rPr>
              <w:t>抗拉强度 Rm/MPa</w:t>
            </w:r>
          </w:p>
        </w:tc>
        <w:tc>
          <w:tcPr>
            <w:tcW w:w="2274" w:type="dxa"/>
          </w:tcPr>
          <w:p w14:paraId="696A9536">
            <w:pPr>
              <w:spacing w:line="360" w:lineRule="auto"/>
              <w:jc w:val="center"/>
              <w:rPr>
                <w:rFonts w:ascii="Times New Roman" w:hAnsi="Times New Roman" w:cs="宋体"/>
                <w:szCs w:val="21"/>
              </w:rPr>
            </w:pPr>
            <w:r>
              <w:rPr>
                <w:rFonts w:hint="eastAsia" w:ascii="Times New Roman" w:hAnsi="Times New Roman" w:cs="宋体"/>
                <w:szCs w:val="21"/>
              </w:rPr>
              <w:t>GB/T 26057-2010</w:t>
            </w:r>
          </w:p>
        </w:tc>
        <w:tc>
          <w:tcPr>
            <w:tcW w:w="2493" w:type="dxa"/>
          </w:tcPr>
          <w:p w14:paraId="075A1E4D">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6B1D3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070E9C3F">
            <w:pPr>
              <w:spacing w:line="360" w:lineRule="auto"/>
              <w:jc w:val="center"/>
              <w:rPr>
                <w:rFonts w:ascii="Times New Roman" w:hAnsi="Times New Roman" w:cs="宋体"/>
                <w:szCs w:val="21"/>
              </w:rPr>
            </w:pPr>
          </w:p>
        </w:tc>
        <w:tc>
          <w:tcPr>
            <w:tcW w:w="1699" w:type="dxa"/>
            <w:vMerge w:val="continue"/>
          </w:tcPr>
          <w:p w14:paraId="7B9CB392">
            <w:pPr>
              <w:spacing w:line="360" w:lineRule="auto"/>
              <w:jc w:val="center"/>
              <w:rPr>
                <w:rFonts w:ascii="Times New Roman" w:hAnsi="Times New Roman" w:cs="宋体"/>
                <w:szCs w:val="21"/>
              </w:rPr>
            </w:pPr>
          </w:p>
        </w:tc>
        <w:tc>
          <w:tcPr>
            <w:tcW w:w="1897" w:type="dxa"/>
          </w:tcPr>
          <w:p w14:paraId="00962E4F">
            <w:pPr>
              <w:spacing w:line="360" w:lineRule="auto"/>
              <w:jc w:val="center"/>
              <w:rPr>
                <w:rFonts w:ascii="Times New Roman" w:hAnsi="Times New Roman" w:cs="宋体"/>
                <w:szCs w:val="21"/>
              </w:rPr>
            </w:pPr>
            <w:r>
              <w:rPr>
                <w:rFonts w:hint="eastAsia" w:ascii="Times New Roman" w:hAnsi="Times New Roman" w:cs="宋体"/>
                <w:szCs w:val="21"/>
              </w:rPr>
              <w:t>断后伸长率 A50mm/%</w:t>
            </w:r>
          </w:p>
        </w:tc>
        <w:tc>
          <w:tcPr>
            <w:tcW w:w="2274" w:type="dxa"/>
          </w:tcPr>
          <w:p w14:paraId="70AD63EB">
            <w:pPr>
              <w:spacing w:line="360" w:lineRule="auto"/>
              <w:jc w:val="center"/>
              <w:rPr>
                <w:rFonts w:ascii="Times New Roman" w:hAnsi="Times New Roman" w:cs="宋体"/>
                <w:szCs w:val="21"/>
              </w:rPr>
            </w:pPr>
            <w:r>
              <w:rPr>
                <w:rFonts w:hint="eastAsia" w:ascii="Times New Roman" w:hAnsi="Times New Roman" w:cs="宋体"/>
                <w:szCs w:val="21"/>
              </w:rPr>
              <w:t>GB/T 26057-2010</w:t>
            </w:r>
          </w:p>
        </w:tc>
        <w:tc>
          <w:tcPr>
            <w:tcW w:w="2493" w:type="dxa"/>
          </w:tcPr>
          <w:p w14:paraId="7869F19C">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3894E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6B08448E">
            <w:pPr>
              <w:spacing w:line="360" w:lineRule="auto"/>
              <w:jc w:val="center"/>
              <w:rPr>
                <w:rFonts w:ascii="Times New Roman" w:hAnsi="Times New Roman" w:cs="宋体"/>
                <w:szCs w:val="21"/>
              </w:rPr>
            </w:pPr>
          </w:p>
        </w:tc>
        <w:tc>
          <w:tcPr>
            <w:tcW w:w="1699" w:type="dxa"/>
            <w:vMerge w:val="continue"/>
          </w:tcPr>
          <w:p w14:paraId="6B773F2E">
            <w:pPr>
              <w:spacing w:line="360" w:lineRule="auto"/>
              <w:jc w:val="center"/>
              <w:rPr>
                <w:rFonts w:ascii="Times New Roman" w:hAnsi="Times New Roman" w:cs="宋体"/>
                <w:szCs w:val="21"/>
              </w:rPr>
            </w:pPr>
          </w:p>
        </w:tc>
        <w:tc>
          <w:tcPr>
            <w:tcW w:w="1897" w:type="dxa"/>
          </w:tcPr>
          <w:p w14:paraId="5DA849BA">
            <w:pPr>
              <w:spacing w:line="360" w:lineRule="auto"/>
              <w:jc w:val="center"/>
              <w:rPr>
                <w:rFonts w:ascii="Times New Roman" w:hAnsi="Times New Roman" w:cs="宋体"/>
                <w:szCs w:val="21"/>
              </w:rPr>
            </w:pPr>
            <w:r>
              <w:rPr>
                <w:rFonts w:hint="eastAsia" w:ascii="Times New Roman" w:hAnsi="Times New Roman" w:cs="宋体"/>
                <w:szCs w:val="21"/>
              </w:rPr>
              <w:t>压扁试验</w:t>
            </w:r>
          </w:p>
        </w:tc>
        <w:tc>
          <w:tcPr>
            <w:tcW w:w="2274" w:type="dxa"/>
          </w:tcPr>
          <w:p w14:paraId="0ACCB9EF">
            <w:pPr>
              <w:spacing w:line="360" w:lineRule="auto"/>
              <w:jc w:val="center"/>
              <w:rPr>
                <w:rFonts w:ascii="Times New Roman" w:hAnsi="Times New Roman" w:cs="宋体"/>
                <w:szCs w:val="21"/>
              </w:rPr>
            </w:pPr>
            <w:r>
              <w:rPr>
                <w:rFonts w:hint="eastAsia" w:ascii="Times New Roman" w:hAnsi="Times New Roman" w:cs="宋体"/>
                <w:szCs w:val="21"/>
              </w:rPr>
              <w:t>GB/T 26057-2010</w:t>
            </w:r>
          </w:p>
        </w:tc>
        <w:tc>
          <w:tcPr>
            <w:tcW w:w="2493" w:type="dxa"/>
          </w:tcPr>
          <w:p w14:paraId="10F984B5">
            <w:pPr>
              <w:spacing w:line="360" w:lineRule="auto"/>
              <w:jc w:val="center"/>
              <w:rPr>
                <w:rFonts w:ascii="Times New Roman" w:hAnsi="Times New Roman" w:cs="宋体"/>
                <w:szCs w:val="21"/>
              </w:rPr>
            </w:pPr>
            <w:r>
              <w:rPr>
                <w:rFonts w:hint="eastAsia" w:ascii="Times New Roman" w:hAnsi="Times New Roman" w:cs="宋体"/>
                <w:szCs w:val="21"/>
              </w:rPr>
              <w:t>GB/T 246</w:t>
            </w:r>
          </w:p>
        </w:tc>
      </w:tr>
      <w:tr w14:paraId="7AAD7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tcPr>
          <w:p w14:paraId="74C9E2C8">
            <w:pPr>
              <w:spacing w:line="360" w:lineRule="auto"/>
              <w:jc w:val="center"/>
              <w:rPr>
                <w:rFonts w:ascii="Times New Roman" w:hAnsi="Times New Roman" w:cs="宋体"/>
                <w:szCs w:val="21"/>
              </w:rPr>
            </w:pPr>
            <w:r>
              <w:rPr>
                <w:rFonts w:hint="eastAsia" w:ascii="Times New Roman" w:hAnsi="Times New Roman" w:cs="宋体"/>
                <w:szCs w:val="21"/>
              </w:rPr>
              <w:t>7</w:t>
            </w:r>
          </w:p>
        </w:tc>
        <w:tc>
          <w:tcPr>
            <w:tcW w:w="1699" w:type="dxa"/>
            <w:vMerge w:val="restart"/>
          </w:tcPr>
          <w:p w14:paraId="5B0E3B80">
            <w:pPr>
              <w:spacing w:line="360" w:lineRule="auto"/>
              <w:jc w:val="center"/>
              <w:rPr>
                <w:rFonts w:ascii="Times New Roman" w:hAnsi="Times New Roman" w:cs="宋体"/>
                <w:szCs w:val="21"/>
              </w:rPr>
            </w:pPr>
            <w:r>
              <w:rPr>
                <w:rFonts w:hint="eastAsia" w:ascii="Times New Roman" w:hAnsi="Times New Roman" w:cs="宋体"/>
                <w:szCs w:val="21"/>
              </w:rPr>
              <w:t>钛及钛合金挤压管</w:t>
            </w:r>
          </w:p>
        </w:tc>
        <w:tc>
          <w:tcPr>
            <w:tcW w:w="1897" w:type="dxa"/>
          </w:tcPr>
          <w:p w14:paraId="55BA4CC2">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7AECEFF5">
            <w:pPr>
              <w:spacing w:line="360" w:lineRule="auto"/>
              <w:jc w:val="center"/>
              <w:rPr>
                <w:rFonts w:ascii="Times New Roman" w:hAnsi="Times New Roman" w:cs="宋体"/>
                <w:szCs w:val="21"/>
              </w:rPr>
            </w:pPr>
            <w:r>
              <w:rPr>
                <w:rFonts w:hint="eastAsia" w:ascii="Times New Roman" w:hAnsi="Times New Roman" w:cs="宋体"/>
                <w:szCs w:val="21"/>
              </w:rPr>
              <w:t>GB/T 26058-2010</w:t>
            </w:r>
          </w:p>
        </w:tc>
        <w:tc>
          <w:tcPr>
            <w:tcW w:w="2493" w:type="dxa"/>
          </w:tcPr>
          <w:p w14:paraId="7F6CF8D3">
            <w:pPr>
              <w:spacing w:line="360" w:lineRule="auto"/>
              <w:jc w:val="center"/>
              <w:rPr>
                <w:rFonts w:ascii="Times New Roman" w:hAnsi="Times New Roman" w:cs="宋体"/>
                <w:szCs w:val="21"/>
              </w:rPr>
            </w:pPr>
            <w:r>
              <w:rPr>
                <w:rFonts w:hint="eastAsia" w:ascii="Times New Roman" w:hAnsi="Times New Roman" w:cs="宋体"/>
                <w:szCs w:val="21"/>
              </w:rPr>
              <w:t>GB/T 4698</w:t>
            </w:r>
          </w:p>
        </w:tc>
      </w:tr>
      <w:tr w14:paraId="6679A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426CCBA2">
            <w:pPr>
              <w:spacing w:line="360" w:lineRule="auto"/>
              <w:jc w:val="center"/>
              <w:rPr>
                <w:rFonts w:ascii="Times New Roman" w:hAnsi="Times New Roman" w:cs="宋体"/>
                <w:szCs w:val="21"/>
              </w:rPr>
            </w:pPr>
          </w:p>
        </w:tc>
        <w:tc>
          <w:tcPr>
            <w:tcW w:w="1699" w:type="dxa"/>
            <w:vMerge w:val="continue"/>
          </w:tcPr>
          <w:p w14:paraId="6DF38A8C">
            <w:pPr>
              <w:spacing w:line="360" w:lineRule="auto"/>
              <w:jc w:val="center"/>
              <w:rPr>
                <w:rFonts w:ascii="Times New Roman" w:hAnsi="Times New Roman" w:cs="宋体"/>
                <w:szCs w:val="21"/>
              </w:rPr>
            </w:pPr>
          </w:p>
        </w:tc>
        <w:tc>
          <w:tcPr>
            <w:tcW w:w="1897" w:type="dxa"/>
          </w:tcPr>
          <w:p w14:paraId="544DAB11">
            <w:pPr>
              <w:spacing w:line="360" w:lineRule="auto"/>
              <w:jc w:val="center"/>
              <w:rPr>
                <w:rFonts w:ascii="Times New Roman" w:hAnsi="Times New Roman" w:cs="宋体"/>
                <w:szCs w:val="21"/>
              </w:rPr>
            </w:pPr>
            <w:r>
              <w:rPr>
                <w:rFonts w:hint="eastAsia" w:ascii="Times New Roman" w:hAnsi="Times New Roman" w:cs="宋体"/>
                <w:szCs w:val="21"/>
              </w:rPr>
              <w:t>抗拉强度 Rm/MPa</w:t>
            </w:r>
          </w:p>
        </w:tc>
        <w:tc>
          <w:tcPr>
            <w:tcW w:w="2274" w:type="dxa"/>
          </w:tcPr>
          <w:p w14:paraId="53DC26CB">
            <w:pPr>
              <w:spacing w:line="360" w:lineRule="auto"/>
              <w:jc w:val="center"/>
              <w:rPr>
                <w:rFonts w:ascii="Times New Roman" w:hAnsi="Times New Roman" w:cs="宋体"/>
                <w:szCs w:val="21"/>
              </w:rPr>
            </w:pPr>
            <w:r>
              <w:rPr>
                <w:rFonts w:hint="eastAsia" w:ascii="Times New Roman" w:hAnsi="Times New Roman" w:cs="宋体"/>
                <w:szCs w:val="21"/>
              </w:rPr>
              <w:t>GB/T 26058-2010</w:t>
            </w:r>
          </w:p>
        </w:tc>
        <w:tc>
          <w:tcPr>
            <w:tcW w:w="2493" w:type="dxa"/>
          </w:tcPr>
          <w:p w14:paraId="3188BB0F">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6F3F7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4FD756B3">
            <w:pPr>
              <w:spacing w:line="360" w:lineRule="auto"/>
              <w:jc w:val="center"/>
              <w:rPr>
                <w:rFonts w:ascii="Times New Roman" w:hAnsi="Times New Roman" w:cs="宋体"/>
                <w:szCs w:val="21"/>
              </w:rPr>
            </w:pPr>
          </w:p>
        </w:tc>
        <w:tc>
          <w:tcPr>
            <w:tcW w:w="1699" w:type="dxa"/>
            <w:vMerge w:val="continue"/>
          </w:tcPr>
          <w:p w14:paraId="684470F2">
            <w:pPr>
              <w:spacing w:line="360" w:lineRule="auto"/>
              <w:jc w:val="center"/>
              <w:rPr>
                <w:rFonts w:ascii="Times New Roman" w:hAnsi="Times New Roman" w:cs="宋体"/>
                <w:szCs w:val="21"/>
              </w:rPr>
            </w:pPr>
          </w:p>
        </w:tc>
        <w:tc>
          <w:tcPr>
            <w:tcW w:w="1897" w:type="dxa"/>
          </w:tcPr>
          <w:p w14:paraId="4A5896AE">
            <w:pPr>
              <w:spacing w:line="360" w:lineRule="auto"/>
              <w:jc w:val="center"/>
              <w:rPr>
                <w:rFonts w:ascii="Times New Roman" w:hAnsi="Times New Roman" w:cs="宋体"/>
                <w:szCs w:val="21"/>
              </w:rPr>
            </w:pPr>
            <w:r>
              <w:rPr>
                <w:rFonts w:hint="eastAsia" w:ascii="Times New Roman" w:hAnsi="Times New Roman" w:cs="宋体"/>
                <w:szCs w:val="21"/>
              </w:rPr>
              <w:t>断后伸长率 A/%</w:t>
            </w:r>
          </w:p>
        </w:tc>
        <w:tc>
          <w:tcPr>
            <w:tcW w:w="2274" w:type="dxa"/>
          </w:tcPr>
          <w:p w14:paraId="2DEDE254">
            <w:pPr>
              <w:spacing w:line="360" w:lineRule="auto"/>
              <w:jc w:val="center"/>
              <w:rPr>
                <w:rFonts w:ascii="Times New Roman" w:hAnsi="Times New Roman" w:cs="宋体"/>
                <w:szCs w:val="21"/>
              </w:rPr>
            </w:pPr>
            <w:r>
              <w:rPr>
                <w:rFonts w:hint="eastAsia" w:ascii="Times New Roman" w:hAnsi="Times New Roman" w:cs="宋体"/>
                <w:szCs w:val="21"/>
              </w:rPr>
              <w:t>GB/T 26058-2010</w:t>
            </w:r>
          </w:p>
        </w:tc>
        <w:tc>
          <w:tcPr>
            <w:tcW w:w="2493" w:type="dxa"/>
          </w:tcPr>
          <w:p w14:paraId="34E1DE09">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343C7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tcPr>
          <w:p w14:paraId="560D74EF">
            <w:pPr>
              <w:spacing w:line="360" w:lineRule="auto"/>
              <w:jc w:val="center"/>
              <w:rPr>
                <w:rFonts w:ascii="Times New Roman" w:hAnsi="Times New Roman" w:cs="宋体"/>
                <w:szCs w:val="21"/>
              </w:rPr>
            </w:pPr>
            <w:r>
              <w:rPr>
                <w:rFonts w:hint="eastAsia" w:ascii="Times New Roman" w:hAnsi="Times New Roman" w:cs="宋体"/>
                <w:szCs w:val="21"/>
              </w:rPr>
              <w:t>8</w:t>
            </w:r>
          </w:p>
        </w:tc>
        <w:tc>
          <w:tcPr>
            <w:tcW w:w="1699" w:type="dxa"/>
          </w:tcPr>
          <w:p w14:paraId="03770E58">
            <w:pPr>
              <w:spacing w:line="360" w:lineRule="auto"/>
              <w:jc w:val="center"/>
              <w:rPr>
                <w:rFonts w:ascii="Times New Roman" w:hAnsi="Times New Roman" w:cs="宋体"/>
                <w:szCs w:val="21"/>
              </w:rPr>
            </w:pPr>
            <w:r>
              <w:rPr>
                <w:rFonts w:hint="eastAsia" w:ascii="Times New Roman" w:hAnsi="Times New Roman" w:cs="宋体"/>
                <w:szCs w:val="21"/>
              </w:rPr>
              <w:t>钛及钛合金网板</w:t>
            </w:r>
          </w:p>
        </w:tc>
        <w:tc>
          <w:tcPr>
            <w:tcW w:w="1897" w:type="dxa"/>
          </w:tcPr>
          <w:p w14:paraId="0D01FAAC">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5A40E8B2">
            <w:pPr>
              <w:spacing w:line="360" w:lineRule="auto"/>
              <w:jc w:val="center"/>
              <w:rPr>
                <w:rFonts w:ascii="Times New Roman" w:hAnsi="Times New Roman" w:cs="宋体"/>
                <w:szCs w:val="21"/>
              </w:rPr>
            </w:pPr>
            <w:r>
              <w:rPr>
                <w:rFonts w:hint="eastAsia" w:ascii="Times New Roman" w:hAnsi="Times New Roman" w:cs="宋体"/>
                <w:szCs w:val="21"/>
              </w:rPr>
              <w:t>GB/T 26059-2010</w:t>
            </w:r>
          </w:p>
        </w:tc>
        <w:tc>
          <w:tcPr>
            <w:tcW w:w="2493" w:type="dxa"/>
          </w:tcPr>
          <w:p w14:paraId="474331FF">
            <w:pPr>
              <w:spacing w:line="360" w:lineRule="auto"/>
              <w:jc w:val="center"/>
              <w:rPr>
                <w:rFonts w:ascii="Times New Roman" w:hAnsi="Times New Roman" w:cs="宋体"/>
                <w:szCs w:val="21"/>
              </w:rPr>
            </w:pPr>
            <w:r>
              <w:rPr>
                <w:rFonts w:hint="eastAsia" w:ascii="Times New Roman" w:hAnsi="Times New Roman" w:cs="宋体"/>
                <w:szCs w:val="21"/>
              </w:rPr>
              <w:t>GB/T 4698</w:t>
            </w:r>
          </w:p>
        </w:tc>
      </w:tr>
      <w:tr w14:paraId="21DDE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tcPr>
          <w:p w14:paraId="4E0FDF37">
            <w:pPr>
              <w:spacing w:line="360" w:lineRule="auto"/>
              <w:jc w:val="center"/>
              <w:rPr>
                <w:rFonts w:ascii="Times New Roman" w:hAnsi="Times New Roman" w:cs="宋体"/>
                <w:szCs w:val="21"/>
              </w:rPr>
            </w:pPr>
            <w:r>
              <w:rPr>
                <w:rFonts w:hint="eastAsia" w:ascii="Times New Roman" w:hAnsi="Times New Roman" w:cs="宋体"/>
                <w:szCs w:val="21"/>
              </w:rPr>
              <w:t>9</w:t>
            </w:r>
          </w:p>
        </w:tc>
        <w:tc>
          <w:tcPr>
            <w:tcW w:w="1699" w:type="dxa"/>
          </w:tcPr>
          <w:p w14:paraId="55E0EF54">
            <w:pPr>
              <w:spacing w:line="360" w:lineRule="auto"/>
              <w:jc w:val="center"/>
              <w:rPr>
                <w:rFonts w:ascii="Times New Roman" w:hAnsi="Times New Roman" w:cs="宋体"/>
                <w:szCs w:val="21"/>
              </w:rPr>
            </w:pPr>
            <w:r>
              <w:rPr>
                <w:rFonts w:hint="eastAsia" w:ascii="Times New Roman" w:hAnsi="Times New Roman" w:cs="宋体"/>
                <w:szCs w:val="21"/>
              </w:rPr>
              <w:t>钛及钛合金铸锭</w:t>
            </w:r>
          </w:p>
        </w:tc>
        <w:tc>
          <w:tcPr>
            <w:tcW w:w="1897" w:type="dxa"/>
          </w:tcPr>
          <w:p w14:paraId="7A305FDA">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71660A74">
            <w:pPr>
              <w:spacing w:line="360" w:lineRule="auto"/>
              <w:jc w:val="center"/>
              <w:rPr>
                <w:rFonts w:ascii="Times New Roman" w:hAnsi="Times New Roman" w:cs="宋体"/>
                <w:szCs w:val="21"/>
              </w:rPr>
            </w:pPr>
            <w:r>
              <w:rPr>
                <w:rFonts w:hint="eastAsia" w:ascii="Times New Roman" w:hAnsi="Times New Roman" w:cs="宋体"/>
                <w:szCs w:val="21"/>
              </w:rPr>
              <w:t>GB/T 26060-2010</w:t>
            </w:r>
          </w:p>
        </w:tc>
        <w:tc>
          <w:tcPr>
            <w:tcW w:w="2493" w:type="dxa"/>
          </w:tcPr>
          <w:p w14:paraId="0AAD28EA">
            <w:pPr>
              <w:spacing w:line="360" w:lineRule="auto"/>
              <w:jc w:val="center"/>
              <w:rPr>
                <w:rFonts w:ascii="Times New Roman" w:hAnsi="Times New Roman" w:cs="宋体"/>
                <w:szCs w:val="21"/>
              </w:rPr>
            </w:pPr>
            <w:r>
              <w:rPr>
                <w:rFonts w:hint="eastAsia" w:ascii="Times New Roman" w:hAnsi="Times New Roman" w:cs="宋体"/>
                <w:szCs w:val="21"/>
              </w:rPr>
              <w:t>GB/T 4698</w:t>
            </w:r>
          </w:p>
        </w:tc>
      </w:tr>
      <w:tr w14:paraId="453E0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tcPr>
          <w:p w14:paraId="56AEBE55">
            <w:pPr>
              <w:spacing w:line="360" w:lineRule="auto"/>
              <w:jc w:val="center"/>
              <w:rPr>
                <w:rFonts w:ascii="Times New Roman" w:hAnsi="Times New Roman" w:cs="宋体"/>
                <w:szCs w:val="21"/>
              </w:rPr>
            </w:pPr>
            <w:r>
              <w:rPr>
                <w:rFonts w:hint="eastAsia" w:ascii="Times New Roman" w:hAnsi="Times New Roman" w:cs="宋体"/>
                <w:szCs w:val="21"/>
              </w:rPr>
              <w:t>10</w:t>
            </w:r>
          </w:p>
        </w:tc>
        <w:tc>
          <w:tcPr>
            <w:tcW w:w="1699" w:type="dxa"/>
            <w:vMerge w:val="restart"/>
          </w:tcPr>
          <w:p w14:paraId="01E3449B">
            <w:pPr>
              <w:spacing w:line="360" w:lineRule="auto"/>
              <w:jc w:val="center"/>
              <w:rPr>
                <w:rFonts w:ascii="Times New Roman" w:hAnsi="Times New Roman" w:cs="宋体"/>
                <w:szCs w:val="21"/>
              </w:rPr>
            </w:pPr>
            <w:r>
              <w:rPr>
                <w:rFonts w:hint="eastAsia" w:ascii="Times New Roman" w:hAnsi="Times New Roman" w:cs="宋体"/>
                <w:szCs w:val="21"/>
              </w:rPr>
              <w:t>钛及钛合金无缝和焊接管件</w:t>
            </w:r>
          </w:p>
        </w:tc>
        <w:tc>
          <w:tcPr>
            <w:tcW w:w="1897" w:type="dxa"/>
          </w:tcPr>
          <w:p w14:paraId="376C1D3B">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3DCF05E9">
            <w:pPr>
              <w:spacing w:line="360" w:lineRule="auto"/>
              <w:jc w:val="center"/>
              <w:rPr>
                <w:rFonts w:ascii="Times New Roman" w:hAnsi="Times New Roman" w:cs="宋体"/>
                <w:szCs w:val="21"/>
              </w:rPr>
            </w:pPr>
            <w:r>
              <w:rPr>
                <w:rFonts w:hint="eastAsia" w:ascii="Times New Roman" w:hAnsi="Times New Roman" w:cs="宋体"/>
                <w:szCs w:val="21"/>
              </w:rPr>
              <w:t>GB/T 27684-2011</w:t>
            </w:r>
          </w:p>
        </w:tc>
        <w:tc>
          <w:tcPr>
            <w:tcW w:w="2493" w:type="dxa"/>
          </w:tcPr>
          <w:p w14:paraId="0E1AEF0F">
            <w:pPr>
              <w:spacing w:line="360" w:lineRule="auto"/>
              <w:jc w:val="center"/>
              <w:rPr>
                <w:rFonts w:ascii="Times New Roman" w:hAnsi="Times New Roman" w:cs="宋体"/>
                <w:szCs w:val="21"/>
              </w:rPr>
            </w:pPr>
            <w:r>
              <w:rPr>
                <w:rFonts w:hint="eastAsia" w:ascii="Times New Roman" w:hAnsi="Times New Roman" w:cs="宋体"/>
                <w:szCs w:val="21"/>
              </w:rPr>
              <w:t>GB/T 4698</w:t>
            </w:r>
          </w:p>
        </w:tc>
      </w:tr>
      <w:tr w14:paraId="79E0C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0EBF1412">
            <w:pPr>
              <w:spacing w:line="360" w:lineRule="auto"/>
              <w:jc w:val="center"/>
              <w:rPr>
                <w:rFonts w:ascii="Times New Roman" w:hAnsi="Times New Roman" w:cs="宋体"/>
                <w:szCs w:val="21"/>
              </w:rPr>
            </w:pPr>
          </w:p>
        </w:tc>
        <w:tc>
          <w:tcPr>
            <w:tcW w:w="1699" w:type="dxa"/>
            <w:vMerge w:val="continue"/>
          </w:tcPr>
          <w:p w14:paraId="65B370C3">
            <w:pPr>
              <w:spacing w:line="360" w:lineRule="auto"/>
              <w:jc w:val="center"/>
              <w:rPr>
                <w:rFonts w:ascii="Times New Roman" w:hAnsi="Times New Roman" w:cs="宋体"/>
                <w:szCs w:val="21"/>
              </w:rPr>
            </w:pPr>
          </w:p>
        </w:tc>
        <w:tc>
          <w:tcPr>
            <w:tcW w:w="1897" w:type="dxa"/>
          </w:tcPr>
          <w:p w14:paraId="04C73539">
            <w:pPr>
              <w:spacing w:line="360" w:lineRule="auto"/>
              <w:jc w:val="center"/>
              <w:rPr>
                <w:rFonts w:ascii="Times New Roman" w:hAnsi="Times New Roman" w:cs="宋体"/>
                <w:szCs w:val="21"/>
              </w:rPr>
            </w:pPr>
            <w:r>
              <w:rPr>
                <w:rFonts w:hint="eastAsia" w:ascii="Times New Roman" w:hAnsi="Times New Roman" w:cs="宋体"/>
                <w:szCs w:val="21"/>
              </w:rPr>
              <w:t>尺寸</w:t>
            </w:r>
          </w:p>
        </w:tc>
        <w:tc>
          <w:tcPr>
            <w:tcW w:w="2274" w:type="dxa"/>
          </w:tcPr>
          <w:p w14:paraId="4930C92D">
            <w:pPr>
              <w:spacing w:line="360" w:lineRule="auto"/>
              <w:jc w:val="center"/>
              <w:rPr>
                <w:rFonts w:ascii="Times New Roman" w:hAnsi="Times New Roman" w:cs="宋体"/>
                <w:szCs w:val="21"/>
              </w:rPr>
            </w:pPr>
            <w:r>
              <w:rPr>
                <w:rFonts w:hint="eastAsia" w:ascii="Times New Roman" w:hAnsi="Times New Roman" w:cs="宋体"/>
                <w:szCs w:val="21"/>
              </w:rPr>
              <w:t>GB/T 27684-2011</w:t>
            </w:r>
          </w:p>
        </w:tc>
        <w:tc>
          <w:tcPr>
            <w:tcW w:w="2493" w:type="dxa"/>
          </w:tcPr>
          <w:p w14:paraId="4E8FBACD">
            <w:pPr>
              <w:spacing w:line="360" w:lineRule="auto"/>
              <w:jc w:val="center"/>
              <w:rPr>
                <w:rFonts w:ascii="Times New Roman" w:hAnsi="Times New Roman" w:cs="宋体"/>
                <w:szCs w:val="21"/>
              </w:rPr>
            </w:pPr>
            <w:r>
              <w:rPr>
                <w:rFonts w:hint="eastAsia" w:ascii="Times New Roman" w:hAnsi="Times New Roman" w:cs="宋体"/>
                <w:szCs w:val="21"/>
              </w:rPr>
              <w:t>GB/T 27684</w:t>
            </w:r>
          </w:p>
        </w:tc>
      </w:tr>
      <w:tr w14:paraId="15206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tcPr>
          <w:p w14:paraId="59FF3AB9">
            <w:pPr>
              <w:spacing w:line="360" w:lineRule="auto"/>
              <w:jc w:val="center"/>
              <w:rPr>
                <w:rFonts w:ascii="Times New Roman" w:hAnsi="Times New Roman" w:cs="宋体"/>
                <w:szCs w:val="21"/>
              </w:rPr>
            </w:pPr>
            <w:r>
              <w:rPr>
                <w:rFonts w:hint="eastAsia" w:ascii="Times New Roman" w:hAnsi="Times New Roman" w:cs="宋体"/>
                <w:szCs w:val="21"/>
              </w:rPr>
              <w:t>11</w:t>
            </w:r>
          </w:p>
        </w:tc>
        <w:tc>
          <w:tcPr>
            <w:tcW w:w="1699" w:type="dxa"/>
            <w:vMerge w:val="restart"/>
          </w:tcPr>
          <w:p w14:paraId="5258C046">
            <w:pPr>
              <w:spacing w:line="360" w:lineRule="auto"/>
              <w:jc w:val="center"/>
              <w:rPr>
                <w:rFonts w:ascii="Times New Roman" w:hAnsi="Times New Roman" w:cs="宋体"/>
                <w:szCs w:val="21"/>
              </w:rPr>
            </w:pPr>
            <w:r>
              <w:rPr>
                <w:rFonts w:hint="eastAsia" w:ascii="Times New Roman" w:hAnsi="Times New Roman" w:cs="宋体"/>
                <w:szCs w:val="21"/>
              </w:rPr>
              <w:t>钛及钛合金棒材</w:t>
            </w:r>
          </w:p>
        </w:tc>
        <w:tc>
          <w:tcPr>
            <w:tcW w:w="1897" w:type="dxa"/>
          </w:tcPr>
          <w:p w14:paraId="138D017D">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2617FCFD">
            <w:pPr>
              <w:spacing w:line="360" w:lineRule="auto"/>
              <w:jc w:val="center"/>
              <w:rPr>
                <w:rFonts w:ascii="Times New Roman" w:hAnsi="Times New Roman" w:cs="宋体"/>
                <w:szCs w:val="21"/>
              </w:rPr>
            </w:pPr>
            <w:r>
              <w:rPr>
                <w:rFonts w:hint="eastAsia" w:ascii="Times New Roman" w:hAnsi="Times New Roman" w:cs="宋体"/>
                <w:szCs w:val="21"/>
              </w:rPr>
              <w:t>GB/T 2965-2007</w:t>
            </w:r>
          </w:p>
        </w:tc>
        <w:tc>
          <w:tcPr>
            <w:tcW w:w="2493" w:type="dxa"/>
          </w:tcPr>
          <w:p w14:paraId="5BDAC049">
            <w:pPr>
              <w:spacing w:line="360" w:lineRule="auto"/>
              <w:jc w:val="center"/>
              <w:rPr>
                <w:rFonts w:ascii="Times New Roman" w:hAnsi="Times New Roman" w:cs="宋体"/>
                <w:szCs w:val="21"/>
              </w:rPr>
            </w:pPr>
            <w:r>
              <w:rPr>
                <w:rFonts w:hint="eastAsia" w:ascii="Times New Roman" w:hAnsi="Times New Roman" w:cs="宋体"/>
                <w:szCs w:val="21"/>
              </w:rPr>
              <w:t>GB/T 4698</w:t>
            </w:r>
          </w:p>
        </w:tc>
      </w:tr>
      <w:tr w14:paraId="6AF34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604251F0">
            <w:pPr>
              <w:spacing w:line="360" w:lineRule="auto"/>
              <w:jc w:val="center"/>
              <w:rPr>
                <w:rFonts w:ascii="Times New Roman" w:hAnsi="Times New Roman" w:cs="宋体"/>
                <w:szCs w:val="21"/>
              </w:rPr>
            </w:pPr>
          </w:p>
        </w:tc>
        <w:tc>
          <w:tcPr>
            <w:tcW w:w="1699" w:type="dxa"/>
            <w:vMerge w:val="continue"/>
          </w:tcPr>
          <w:p w14:paraId="0BACF88B">
            <w:pPr>
              <w:spacing w:line="360" w:lineRule="auto"/>
              <w:jc w:val="center"/>
              <w:rPr>
                <w:rFonts w:ascii="Times New Roman" w:hAnsi="Times New Roman" w:cs="宋体"/>
                <w:szCs w:val="21"/>
              </w:rPr>
            </w:pPr>
          </w:p>
        </w:tc>
        <w:tc>
          <w:tcPr>
            <w:tcW w:w="1897" w:type="dxa"/>
          </w:tcPr>
          <w:p w14:paraId="2AB36AA8">
            <w:pPr>
              <w:spacing w:line="360" w:lineRule="auto"/>
              <w:jc w:val="center"/>
              <w:rPr>
                <w:rFonts w:ascii="Times New Roman" w:hAnsi="Times New Roman" w:cs="宋体"/>
                <w:szCs w:val="21"/>
              </w:rPr>
            </w:pPr>
            <w:r>
              <w:rPr>
                <w:rFonts w:hint="eastAsia" w:ascii="Times New Roman" w:hAnsi="Times New Roman" w:cs="宋体"/>
                <w:szCs w:val="21"/>
              </w:rPr>
              <w:t>低倍检验</w:t>
            </w:r>
          </w:p>
        </w:tc>
        <w:tc>
          <w:tcPr>
            <w:tcW w:w="2274" w:type="dxa"/>
          </w:tcPr>
          <w:p w14:paraId="72DEFF45">
            <w:pPr>
              <w:spacing w:line="360" w:lineRule="auto"/>
              <w:jc w:val="center"/>
              <w:rPr>
                <w:rFonts w:ascii="Times New Roman" w:hAnsi="Times New Roman" w:cs="宋体"/>
                <w:szCs w:val="21"/>
              </w:rPr>
            </w:pPr>
            <w:r>
              <w:rPr>
                <w:rFonts w:hint="eastAsia" w:ascii="Times New Roman" w:hAnsi="Times New Roman" w:cs="宋体"/>
                <w:szCs w:val="21"/>
              </w:rPr>
              <w:t>GB/T 2965-2007</w:t>
            </w:r>
          </w:p>
        </w:tc>
        <w:tc>
          <w:tcPr>
            <w:tcW w:w="2493" w:type="dxa"/>
          </w:tcPr>
          <w:p w14:paraId="2049DE35">
            <w:pPr>
              <w:spacing w:line="360" w:lineRule="auto"/>
              <w:jc w:val="center"/>
              <w:rPr>
                <w:rFonts w:ascii="Times New Roman" w:hAnsi="Times New Roman" w:cs="宋体"/>
                <w:szCs w:val="21"/>
              </w:rPr>
            </w:pPr>
            <w:r>
              <w:rPr>
                <w:rFonts w:hint="eastAsia" w:ascii="Times New Roman" w:hAnsi="Times New Roman" w:cs="宋体"/>
                <w:szCs w:val="21"/>
              </w:rPr>
              <w:t>GB/T 5168</w:t>
            </w:r>
          </w:p>
        </w:tc>
      </w:tr>
      <w:tr w14:paraId="4C82F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2B1617E0">
            <w:pPr>
              <w:spacing w:line="360" w:lineRule="auto"/>
              <w:jc w:val="center"/>
              <w:rPr>
                <w:rFonts w:ascii="Times New Roman" w:hAnsi="Times New Roman" w:cs="宋体"/>
                <w:szCs w:val="21"/>
              </w:rPr>
            </w:pPr>
          </w:p>
        </w:tc>
        <w:tc>
          <w:tcPr>
            <w:tcW w:w="1699" w:type="dxa"/>
            <w:vMerge w:val="continue"/>
          </w:tcPr>
          <w:p w14:paraId="6E4F5C03">
            <w:pPr>
              <w:spacing w:line="360" w:lineRule="auto"/>
              <w:jc w:val="center"/>
              <w:rPr>
                <w:rFonts w:ascii="Times New Roman" w:hAnsi="Times New Roman" w:cs="宋体"/>
                <w:szCs w:val="21"/>
              </w:rPr>
            </w:pPr>
          </w:p>
        </w:tc>
        <w:tc>
          <w:tcPr>
            <w:tcW w:w="1897" w:type="dxa"/>
          </w:tcPr>
          <w:p w14:paraId="54296504">
            <w:pPr>
              <w:spacing w:line="360" w:lineRule="auto"/>
              <w:jc w:val="center"/>
              <w:rPr>
                <w:rFonts w:ascii="Times New Roman" w:hAnsi="Times New Roman" w:cs="宋体"/>
                <w:szCs w:val="21"/>
              </w:rPr>
            </w:pPr>
            <w:r>
              <w:rPr>
                <w:rFonts w:hint="eastAsia" w:ascii="Times New Roman" w:hAnsi="Times New Roman" w:cs="宋体"/>
                <w:szCs w:val="21"/>
              </w:rPr>
              <w:t>规定非比例延伸强度Rp0.2/MPa</w:t>
            </w:r>
          </w:p>
        </w:tc>
        <w:tc>
          <w:tcPr>
            <w:tcW w:w="2274" w:type="dxa"/>
          </w:tcPr>
          <w:p w14:paraId="169D2245">
            <w:pPr>
              <w:spacing w:line="360" w:lineRule="auto"/>
              <w:jc w:val="center"/>
              <w:rPr>
                <w:rFonts w:ascii="Times New Roman" w:hAnsi="Times New Roman" w:cs="宋体"/>
                <w:szCs w:val="21"/>
              </w:rPr>
            </w:pPr>
            <w:r>
              <w:rPr>
                <w:rFonts w:hint="eastAsia" w:ascii="Times New Roman" w:hAnsi="Times New Roman" w:cs="宋体"/>
                <w:szCs w:val="21"/>
              </w:rPr>
              <w:t>GB/T 2965-2007</w:t>
            </w:r>
          </w:p>
        </w:tc>
        <w:tc>
          <w:tcPr>
            <w:tcW w:w="2493" w:type="dxa"/>
          </w:tcPr>
          <w:p w14:paraId="14288ABA">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64ACD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219C8EFB">
            <w:pPr>
              <w:spacing w:line="360" w:lineRule="auto"/>
              <w:jc w:val="center"/>
              <w:rPr>
                <w:rFonts w:ascii="Times New Roman" w:hAnsi="Times New Roman" w:cs="宋体"/>
                <w:szCs w:val="21"/>
              </w:rPr>
            </w:pPr>
          </w:p>
        </w:tc>
        <w:tc>
          <w:tcPr>
            <w:tcW w:w="1699" w:type="dxa"/>
            <w:vMerge w:val="continue"/>
          </w:tcPr>
          <w:p w14:paraId="166C9237">
            <w:pPr>
              <w:spacing w:line="360" w:lineRule="auto"/>
              <w:jc w:val="center"/>
              <w:rPr>
                <w:rFonts w:ascii="Times New Roman" w:hAnsi="Times New Roman" w:cs="宋体"/>
                <w:szCs w:val="21"/>
              </w:rPr>
            </w:pPr>
          </w:p>
        </w:tc>
        <w:tc>
          <w:tcPr>
            <w:tcW w:w="1897" w:type="dxa"/>
          </w:tcPr>
          <w:p w14:paraId="4C4DA0DC">
            <w:pPr>
              <w:spacing w:line="360" w:lineRule="auto"/>
              <w:jc w:val="center"/>
              <w:rPr>
                <w:rFonts w:ascii="Times New Roman" w:hAnsi="Times New Roman" w:cs="宋体"/>
                <w:szCs w:val="21"/>
              </w:rPr>
            </w:pPr>
            <w:r>
              <w:rPr>
                <w:rFonts w:hint="eastAsia" w:ascii="Times New Roman" w:hAnsi="Times New Roman" w:cs="宋体"/>
                <w:szCs w:val="21"/>
              </w:rPr>
              <w:t>抗拉强度 Rm/MPa</w:t>
            </w:r>
          </w:p>
        </w:tc>
        <w:tc>
          <w:tcPr>
            <w:tcW w:w="2274" w:type="dxa"/>
          </w:tcPr>
          <w:p w14:paraId="5013C0EA">
            <w:pPr>
              <w:spacing w:line="360" w:lineRule="auto"/>
              <w:jc w:val="center"/>
              <w:rPr>
                <w:rFonts w:ascii="Times New Roman" w:hAnsi="Times New Roman" w:cs="宋体"/>
                <w:szCs w:val="21"/>
              </w:rPr>
            </w:pPr>
            <w:r>
              <w:rPr>
                <w:rFonts w:hint="eastAsia" w:ascii="Times New Roman" w:hAnsi="Times New Roman" w:cs="宋体"/>
                <w:szCs w:val="21"/>
              </w:rPr>
              <w:t>GB/T 2965-2007</w:t>
            </w:r>
          </w:p>
        </w:tc>
        <w:tc>
          <w:tcPr>
            <w:tcW w:w="2493" w:type="dxa"/>
          </w:tcPr>
          <w:p w14:paraId="76D8AA75">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62231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20FA8DA7">
            <w:pPr>
              <w:spacing w:line="360" w:lineRule="auto"/>
              <w:jc w:val="center"/>
              <w:rPr>
                <w:rFonts w:ascii="Times New Roman" w:hAnsi="Times New Roman" w:cs="宋体"/>
                <w:szCs w:val="21"/>
              </w:rPr>
            </w:pPr>
          </w:p>
        </w:tc>
        <w:tc>
          <w:tcPr>
            <w:tcW w:w="1699" w:type="dxa"/>
            <w:vMerge w:val="continue"/>
          </w:tcPr>
          <w:p w14:paraId="585A2617">
            <w:pPr>
              <w:spacing w:line="360" w:lineRule="auto"/>
              <w:jc w:val="center"/>
              <w:rPr>
                <w:rFonts w:ascii="Times New Roman" w:hAnsi="Times New Roman" w:cs="宋体"/>
                <w:szCs w:val="21"/>
              </w:rPr>
            </w:pPr>
          </w:p>
        </w:tc>
        <w:tc>
          <w:tcPr>
            <w:tcW w:w="1897" w:type="dxa"/>
          </w:tcPr>
          <w:p w14:paraId="480A1A09">
            <w:pPr>
              <w:spacing w:line="360" w:lineRule="auto"/>
              <w:jc w:val="center"/>
              <w:rPr>
                <w:rFonts w:ascii="Times New Roman" w:hAnsi="Times New Roman" w:cs="宋体"/>
                <w:szCs w:val="21"/>
              </w:rPr>
            </w:pPr>
            <w:r>
              <w:rPr>
                <w:rFonts w:hint="eastAsia" w:ascii="Times New Roman" w:hAnsi="Times New Roman" w:cs="宋体"/>
                <w:szCs w:val="21"/>
              </w:rPr>
              <w:t>断后伸长率 A50mm/%</w:t>
            </w:r>
          </w:p>
        </w:tc>
        <w:tc>
          <w:tcPr>
            <w:tcW w:w="2274" w:type="dxa"/>
          </w:tcPr>
          <w:p w14:paraId="6B282DB8">
            <w:pPr>
              <w:spacing w:line="360" w:lineRule="auto"/>
              <w:jc w:val="center"/>
              <w:rPr>
                <w:rFonts w:ascii="Times New Roman" w:hAnsi="Times New Roman" w:cs="宋体"/>
                <w:szCs w:val="21"/>
              </w:rPr>
            </w:pPr>
            <w:r>
              <w:rPr>
                <w:rFonts w:hint="eastAsia" w:ascii="Times New Roman" w:hAnsi="Times New Roman" w:cs="宋体"/>
                <w:szCs w:val="21"/>
              </w:rPr>
              <w:t>GB/T 2965-2007</w:t>
            </w:r>
          </w:p>
        </w:tc>
        <w:tc>
          <w:tcPr>
            <w:tcW w:w="2493" w:type="dxa"/>
          </w:tcPr>
          <w:p w14:paraId="672DB223">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154AC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04DBDD1E">
            <w:pPr>
              <w:spacing w:line="360" w:lineRule="auto"/>
              <w:jc w:val="center"/>
              <w:rPr>
                <w:rFonts w:ascii="Times New Roman" w:hAnsi="Times New Roman" w:cs="宋体"/>
                <w:szCs w:val="21"/>
              </w:rPr>
            </w:pPr>
          </w:p>
        </w:tc>
        <w:tc>
          <w:tcPr>
            <w:tcW w:w="1699" w:type="dxa"/>
            <w:vMerge w:val="continue"/>
          </w:tcPr>
          <w:p w14:paraId="7497A2D4">
            <w:pPr>
              <w:spacing w:line="360" w:lineRule="auto"/>
              <w:jc w:val="center"/>
              <w:rPr>
                <w:rFonts w:ascii="Times New Roman" w:hAnsi="Times New Roman" w:cs="宋体"/>
                <w:szCs w:val="21"/>
              </w:rPr>
            </w:pPr>
          </w:p>
        </w:tc>
        <w:tc>
          <w:tcPr>
            <w:tcW w:w="1897" w:type="dxa"/>
          </w:tcPr>
          <w:p w14:paraId="59F3E9ED">
            <w:pPr>
              <w:spacing w:line="360" w:lineRule="auto"/>
              <w:jc w:val="center"/>
              <w:rPr>
                <w:rFonts w:ascii="Times New Roman" w:hAnsi="Times New Roman" w:cs="宋体"/>
                <w:szCs w:val="21"/>
              </w:rPr>
            </w:pPr>
            <w:r>
              <w:rPr>
                <w:rFonts w:hint="eastAsia" w:ascii="Times New Roman" w:hAnsi="Times New Roman" w:cs="宋体"/>
                <w:szCs w:val="21"/>
              </w:rPr>
              <w:t>断面收缩率Z%</w:t>
            </w:r>
          </w:p>
        </w:tc>
        <w:tc>
          <w:tcPr>
            <w:tcW w:w="2274" w:type="dxa"/>
          </w:tcPr>
          <w:p w14:paraId="37E0FF91">
            <w:pPr>
              <w:spacing w:line="360" w:lineRule="auto"/>
              <w:jc w:val="center"/>
              <w:rPr>
                <w:rFonts w:ascii="Times New Roman" w:hAnsi="Times New Roman" w:cs="宋体"/>
                <w:szCs w:val="21"/>
              </w:rPr>
            </w:pPr>
            <w:r>
              <w:rPr>
                <w:rFonts w:hint="eastAsia" w:ascii="Times New Roman" w:hAnsi="Times New Roman" w:cs="宋体"/>
                <w:szCs w:val="21"/>
              </w:rPr>
              <w:t>GB/T 2965-2007</w:t>
            </w:r>
          </w:p>
        </w:tc>
        <w:tc>
          <w:tcPr>
            <w:tcW w:w="2493" w:type="dxa"/>
          </w:tcPr>
          <w:p w14:paraId="2FF803BA">
            <w:pPr>
              <w:spacing w:line="360" w:lineRule="auto"/>
              <w:jc w:val="center"/>
              <w:rPr>
                <w:rFonts w:ascii="Times New Roman" w:hAnsi="Times New Roman" w:cs="宋体"/>
                <w:szCs w:val="21"/>
              </w:rPr>
            </w:pPr>
            <w:r>
              <w:rPr>
                <w:rFonts w:hint="eastAsia" w:ascii="Times New Roman" w:hAnsi="Times New Roman" w:cs="宋体"/>
                <w:szCs w:val="21"/>
              </w:rPr>
              <w:t>GB/T 228.1</w:t>
            </w:r>
          </w:p>
        </w:tc>
      </w:tr>
      <w:tr w14:paraId="2026A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restart"/>
          </w:tcPr>
          <w:p w14:paraId="5B5958A3">
            <w:pPr>
              <w:spacing w:line="360" w:lineRule="auto"/>
              <w:jc w:val="center"/>
              <w:rPr>
                <w:rFonts w:ascii="Times New Roman" w:hAnsi="Times New Roman" w:cs="宋体"/>
                <w:szCs w:val="21"/>
              </w:rPr>
            </w:pPr>
            <w:r>
              <w:rPr>
                <w:rFonts w:hint="eastAsia" w:ascii="Times New Roman" w:hAnsi="Times New Roman" w:cs="宋体"/>
                <w:szCs w:val="21"/>
              </w:rPr>
              <w:t>12</w:t>
            </w:r>
          </w:p>
        </w:tc>
        <w:tc>
          <w:tcPr>
            <w:tcW w:w="1699" w:type="dxa"/>
            <w:vMerge w:val="restart"/>
          </w:tcPr>
          <w:p w14:paraId="177E38DF">
            <w:pPr>
              <w:spacing w:line="360" w:lineRule="auto"/>
              <w:jc w:val="center"/>
              <w:rPr>
                <w:rFonts w:ascii="Times New Roman" w:hAnsi="Times New Roman" w:cs="宋体"/>
                <w:szCs w:val="21"/>
              </w:rPr>
            </w:pPr>
            <w:r>
              <w:rPr>
                <w:rFonts w:hint="eastAsia" w:ascii="Times New Roman" w:hAnsi="Times New Roman" w:cs="宋体"/>
                <w:szCs w:val="21"/>
              </w:rPr>
              <w:t>海绵钛</w:t>
            </w:r>
          </w:p>
        </w:tc>
        <w:tc>
          <w:tcPr>
            <w:tcW w:w="1897" w:type="dxa"/>
          </w:tcPr>
          <w:p w14:paraId="1AD6E17E">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76672FDD">
            <w:pPr>
              <w:spacing w:line="360" w:lineRule="auto"/>
              <w:jc w:val="center"/>
              <w:rPr>
                <w:rFonts w:ascii="Times New Roman" w:hAnsi="Times New Roman" w:cs="宋体"/>
                <w:szCs w:val="21"/>
              </w:rPr>
            </w:pPr>
            <w:r>
              <w:rPr>
                <w:rFonts w:hint="eastAsia" w:ascii="Times New Roman" w:hAnsi="Times New Roman" w:cs="宋体"/>
                <w:szCs w:val="21"/>
              </w:rPr>
              <w:t>GB/T 2524-2019</w:t>
            </w:r>
          </w:p>
        </w:tc>
        <w:tc>
          <w:tcPr>
            <w:tcW w:w="2493" w:type="dxa"/>
          </w:tcPr>
          <w:p w14:paraId="2872E110">
            <w:pPr>
              <w:spacing w:line="360" w:lineRule="auto"/>
              <w:jc w:val="center"/>
              <w:rPr>
                <w:rFonts w:ascii="Times New Roman" w:hAnsi="Times New Roman" w:cs="宋体"/>
                <w:szCs w:val="21"/>
              </w:rPr>
            </w:pPr>
            <w:r>
              <w:rPr>
                <w:rFonts w:hint="eastAsia" w:ascii="Times New Roman" w:hAnsi="Times New Roman" w:cs="宋体"/>
                <w:szCs w:val="21"/>
              </w:rPr>
              <w:t>GB/T 4698</w:t>
            </w:r>
          </w:p>
        </w:tc>
      </w:tr>
      <w:tr w14:paraId="5BF4C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vMerge w:val="continue"/>
          </w:tcPr>
          <w:p w14:paraId="546BD783">
            <w:pPr>
              <w:spacing w:line="360" w:lineRule="auto"/>
              <w:jc w:val="center"/>
              <w:rPr>
                <w:rFonts w:ascii="Times New Roman" w:hAnsi="Times New Roman" w:cs="宋体"/>
                <w:szCs w:val="21"/>
              </w:rPr>
            </w:pPr>
          </w:p>
        </w:tc>
        <w:tc>
          <w:tcPr>
            <w:tcW w:w="1699" w:type="dxa"/>
            <w:vMerge w:val="continue"/>
          </w:tcPr>
          <w:p w14:paraId="696CE4F3">
            <w:pPr>
              <w:spacing w:line="360" w:lineRule="auto"/>
              <w:jc w:val="center"/>
              <w:rPr>
                <w:rFonts w:ascii="Times New Roman" w:hAnsi="Times New Roman" w:cs="宋体"/>
                <w:szCs w:val="21"/>
              </w:rPr>
            </w:pPr>
          </w:p>
        </w:tc>
        <w:tc>
          <w:tcPr>
            <w:tcW w:w="1897" w:type="dxa"/>
          </w:tcPr>
          <w:p w14:paraId="73C70228">
            <w:pPr>
              <w:spacing w:line="360" w:lineRule="auto"/>
              <w:jc w:val="center"/>
              <w:rPr>
                <w:rFonts w:ascii="Times New Roman" w:hAnsi="Times New Roman" w:cs="宋体"/>
                <w:szCs w:val="21"/>
              </w:rPr>
            </w:pPr>
            <w:r>
              <w:rPr>
                <w:rFonts w:hint="eastAsia" w:ascii="Times New Roman" w:hAnsi="Times New Roman" w:cs="宋体"/>
                <w:szCs w:val="21"/>
              </w:rPr>
              <w:t>硬度</w:t>
            </w:r>
          </w:p>
        </w:tc>
        <w:tc>
          <w:tcPr>
            <w:tcW w:w="2274" w:type="dxa"/>
          </w:tcPr>
          <w:p w14:paraId="12AA7AE1">
            <w:pPr>
              <w:spacing w:line="360" w:lineRule="auto"/>
              <w:jc w:val="center"/>
              <w:rPr>
                <w:rFonts w:ascii="Times New Roman" w:hAnsi="Times New Roman" w:cs="宋体"/>
                <w:szCs w:val="21"/>
              </w:rPr>
            </w:pPr>
            <w:r>
              <w:rPr>
                <w:rFonts w:hint="eastAsia" w:ascii="Times New Roman" w:hAnsi="Times New Roman" w:cs="宋体"/>
                <w:szCs w:val="21"/>
              </w:rPr>
              <w:t>GB/T 2524-2019</w:t>
            </w:r>
          </w:p>
        </w:tc>
        <w:tc>
          <w:tcPr>
            <w:tcW w:w="2493" w:type="dxa"/>
          </w:tcPr>
          <w:p w14:paraId="6CE3BCCE">
            <w:pPr>
              <w:spacing w:line="360" w:lineRule="auto"/>
              <w:jc w:val="center"/>
              <w:rPr>
                <w:rFonts w:ascii="Times New Roman" w:hAnsi="Times New Roman" w:cs="宋体"/>
                <w:szCs w:val="21"/>
              </w:rPr>
            </w:pPr>
            <w:r>
              <w:rPr>
                <w:rFonts w:hint="eastAsia" w:ascii="Times New Roman" w:hAnsi="Times New Roman" w:cs="宋体"/>
                <w:szCs w:val="21"/>
              </w:rPr>
              <w:t>GB/T 231.1</w:t>
            </w:r>
          </w:p>
        </w:tc>
      </w:tr>
      <w:tr w14:paraId="7FBB4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17" w:type="dxa"/>
          </w:tcPr>
          <w:p w14:paraId="7051A459">
            <w:pPr>
              <w:spacing w:line="360" w:lineRule="auto"/>
              <w:jc w:val="center"/>
              <w:rPr>
                <w:rFonts w:ascii="Times New Roman" w:hAnsi="Times New Roman" w:cs="宋体"/>
                <w:szCs w:val="21"/>
              </w:rPr>
            </w:pPr>
            <w:r>
              <w:rPr>
                <w:rFonts w:hint="eastAsia" w:ascii="Times New Roman" w:hAnsi="Times New Roman" w:cs="宋体"/>
                <w:szCs w:val="21"/>
              </w:rPr>
              <w:t>13</w:t>
            </w:r>
          </w:p>
        </w:tc>
        <w:tc>
          <w:tcPr>
            <w:tcW w:w="1699" w:type="dxa"/>
          </w:tcPr>
          <w:p w14:paraId="6D41F342">
            <w:pPr>
              <w:spacing w:line="360" w:lineRule="auto"/>
              <w:jc w:val="center"/>
              <w:rPr>
                <w:rFonts w:ascii="Times New Roman" w:hAnsi="Times New Roman" w:cs="宋体"/>
                <w:szCs w:val="21"/>
              </w:rPr>
            </w:pPr>
            <w:r>
              <w:rPr>
                <w:rFonts w:hint="eastAsia" w:ascii="Times New Roman" w:hAnsi="Times New Roman" w:cs="宋体"/>
                <w:szCs w:val="21"/>
              </w:rPr>
              <w:t>钛及钛合金</w:t>
            </w:r>
          </w:p>
        </w:tc>
        <w:tc>
          <w:tcPr>
            <w:tcW w:w="1897" w:type="dxa"/>
          </w:tcPr>
          <w:p w14:paraId="184CC081">
            <w:pPr>
              <w:spacing w:line="360" w:lineRule="auto"/>
              <w:jc w:val="center"/>
              <w:rPr>
                <w:rFonts w:ascii="Times New Roman" w:hAnsi="Times New Roman" w:cs="宋体"/>
                <w:szCs w:val="21"/>
              </w:rPr>
            </w:pPr>
            <w:r>
              <w:rPr>
                <w:rFonts w:hint="eastAsia" w:ascii="Times New Roman" w:hAnsi="Times New Roman" w:cs="宋体"/>
                <w:szCs w:val="21"/>
              </w:rPr>
              <w:t>化学成分</w:t>
            </w:r>
          </w:p>
        </w:tc>
        <w:tc>
          <w:tcPr>
            <w:tcW w:w="2274" w:type="dxa"/>
          </w:tcPr>
          <w:p w14:paraId="40A89B01">
            <w:pPr>
              <w:spacing w:line="360" w:lineRule="auto"/>
              <w:jc w:val="center"/>
              <w:rPr>
                <w:rFonts w:ascii="Times New Roman" w:hAnsi="Times New Roman" w:cs="宋体"/>
                <w:szCs w:val="21"/>
              </w:rPr>
            </w:pPr>
            <w:r>
              <w:rPr>
                <w:rFonts w:hint="eastAsia" w:ascii="Times New Roman" w:hAnsi="Times New Roman" w:cs="宋体"/>
                <w:szCs w:val="21"/>
              </w:rPr>
              <w:t>GB/T 3620.1-2016</w:t>
            </w:r>
          </w:p>
        </w:tc>
        <w:tc>
          <w:tcPr>
            <w:tcW w:w="2493" w:type="dxa"/>
          </w:tcPr>
          <w:p w14:paraId="5C851EDF">
            <w:pPr>
              <w:spacing w:line="360" w:lineRule="auto"/>
              <w:jc w:val="center"/>
              <w:rPr>
                <w:rFonts w:ascii="Times New Roman" w:hAnsi="Times New Roman" w:cs="宋体"/>
                <w:szCs w:val="21"/>
              </w:rPr>
            </w:pPr>
            <w:r>
              <w:rPr>
                <w:rFonts w:hint="eastAsia" w:ascii="Times New Roman" w:hAnsi="Times New Roman" w:cs="宋体"/>
                <w:szCs w:val="21"/>
              </w:rPr>
              <w:t>GB/T 4698</w:t>
            </w:r>
          </w:p>
        </w:tc>
      </w:tr>
    </w:tbl>
    <w:p w14:paraId="50C4067A">
      <w:pPr>
        <w:jc w:val="center"/>
        <w:rPr>
          <w:rFonts w:ascii="Times New Roman" w:hAnsi="Times New Roman" w:eastAsia="宋体"/>
          <w:sz w:val="32"/>
          <w:szCs w:val="32"/>
        </w:rPr>
      </w:pPr>
    </w:p>
    <w:p w14:paraId="0A926215">
      <w:pPr>
        <w:jc w:val="center"/>
        <w:rPr>
          <w:rFonts w:ascii="Times New Roman" w:hAnsi="Times New Roman" w:cs="宋体"/>
          <w:b/>
          <w:bCs/>
          <w:szCs w:val="21"/>
        </w:rPr>
      </w:pPr>
      <w:r>
        <w:rPr>
          <w:rFonts w:hint="eastAsia" w:ascii="Times New Roman" w:hAnsi="Times New Roman" w:cs="宋体"/>
          <w:b/>
          <w:bCs/>
          <w:szCs w:val="21"/>
        </w:rPr>
        <w:t>18 非金属承压管道</w:t>
      </w:r>
    </w:p>
    <w:p w14:paraId="47C94459">
      <w:pPr>
        <w:spacing w:line="240" w:lineRule="atLeast"/>
        <w:jc w:val="center"/>
        <w:rPr>
          <w:rFonts w:ascii="Times New Roman" w:hAnsi="Times New Roman" w:cs="宋体"/>
          <w:b/>
          <w:bCs/>
          <w:szCs w:val="21"/>
        </w:rPr>
      </w:pPr>
      <w:r>
        <w:rPr>
          <w:rFonts w:hint="eastAsia" w:ascii="Times New Roman" w:hAnsi="Times New Roman" w:cs="宋体"/>
          <w:b/>
          <w:bCs/>
          <w:szCs w:val="21"/>
        </w:rPr>
        <w:t>表1 检验项目和检验依据</w:t>
      </w:r>
    </w:p>
    <w:tbl>
      <w:tblPr>
        <w:tblStyle w:val="45"/>
        <w:tblW w:w="9163" w:type="dxa"/>
        <w:tblInd w:w="-24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588"/>
        <w:gridCol w:w="1379"/>
        <w:gridCol w:w="1810"/>
        <w:gridCol w:w="1984"/>
        <w:gridCol w:w="2551"/>
        <w:gridCol w:w="851"/>
      </w:tblGrid>
      <w:tr w14:paraId="05A06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tblHeader/>
        </w:trPr>
        <w:tc>
          <w:tcPr>
            <w:tcW w:w="588" w:type="dxa"/>
            <w:tcBorders>
              <w:tl2br w:val="nil"/>
              <w:tr2bl w:val="nil"/>
            </w:tcBorders>
            <w:vAlign w:val="center"/>
          </w:tcPr>
          <w:p w14:paraId="7CD5F4AF">
            <w:pPr>
              <w:jc w:val="center"/>
              <w:rPr>
                <w:rFonts w:ascii="Times New Roman" w:hAnsi="Times New Roman" w:cs="宋体"/>
                <w:kern w:val="0"/>
                <w:szCs w:val="21"/>
              </w:rPr>
            </w:pPr>
            <w:r>
              <w:rPr>
                <w:rFonts w:hint="eastAsia" w:ascii="Times New Roman" w:hAnsi="Times New Roman" w:cs="宋体"/>
                <w:szCs w:val="21"/>
              </w:rPr>
              <w:t>序号</w:t>
            </w:r>
          </w:p>
        </w:tc>
        <w:tc>
          <w:tcPr>
            <w:tcW w:w="1379" w:type="dxa"/>
            <w:tcBorders>
              <w:tl2br w:val="nil"/>
              <w:tr2bl w:val="nil"/>
            </w:tcBorders>
            <w:vAlign w:val="center"/>
          </w:tcPr>
          <w:p w14:paraId="3AE2C6F9">
            <w:pPr>
              <w:jc w:val="center"/>
              <w:rPr>
                <w:rFonts w:ascii="Times New Roman" w:hAnsi="Times New Roman" w:cs="宋体"/>
                <w:szCs w:val="21"/>
              </w:rPr>
            </w:pPr>
            <w:r>
              <w:rPr>
                <w:rFonts w:hint="eastAsia" w:ascii="Times New Roman" w:hAnsi="Times New Roman" w:cs="宋体"/>
                <w:szCs w:val="21"/>
              </w:rPr>
              <w:t>产品名称</w:t>
            </w:r>
          </w:p>
          <w:p w14:paraId="01BA2E62">
            <w:pPr>
              <w:jc w:val="center"/>
              <w:rPr>
                <w:rFonts w:ascii="Times New Roman" w:hAnsi="Times New Roman" w:cs="宋体"/>
                <w:szCs w:val="21"/>
              </w:rPr>
            </w:pPr>
            <w:r>
              <w:rPr>
                <w:rFonts w:hint="eastAsia" w:ascii="Times New Roman" w:hAnsi="Times New Roman" w:cs="宋体"/>
                <w:szCs w:val="21"/>
              </w:rPr>
              <w:t>（类别）</w:t>
            </w:r>
          </w:p>
        </w:tc>
        <w:tc>
          <w:tcPr>
            <w:tcW w:w="1810" w:type="dxa"/>
            <w:tcBorders>
              <w:tl2br w:val="nil"/>
              <w:tr2bl w:val="nil"/>
            </w:tcBorders>
            <w:vAlign w:val="center"/>
          </w:tcPr>
          <w:p w14:paraId="725FE8CF">
            <w:pPr>
              <w:jc w:val="center"/>
              <w:rPr>
                <w:rFonts w:ascii="Times New Roman" w:hAnsi="Times New Roman" w:cs="宋体"/>
                <w:szCs w:val="21"/>
              </w:rPr>
            </w:pPr>
            <w:r>
              <w:rPr>
                <w:rFonts w:hint="eastAsia" w:ascii="Times New Roman" w:hAnsi="Times New Roman" w:cs="宋体"/>
                <w:szCs w:val="21"/>
              </w:rPr>
              <w:t>检验项目</w:t>
            </w:r>
          </w:p>
        </w:tc>
        <w:tc>
          <w:tcPr>
            <w:tcW w:w="1984" w:type="dxa"/>
            <w:tcBorders>
              <w:tl2br w:val="nil"/>
              <w:tr2bl w:val="nil"/>
            </w:tcBorders>
            <w:vAlign w:val="center"/>
          </w:tcPr>
          <w:p w14:paraId="5C505B07">
            <w:pPr>
              <w:jc w:val="center"/>
              <w:rPr>
                <w:rFonts w:ascii="Times New Roman" w:hAnsi="Times New Roman" w:cs="宋体"/>
                <w:szCs w:val="21"/>
              </w:rPr>
            </w:pPr>
            <w:r>
              <w:rPr>
                <w:rFonts w:hint="eastAsia" w:ascii="Times New Roman" w:hAnsi="Times New Roman" w:cs="宋体"/>
                <w:szCs w:val="21"/>
              </w:rPr>
              <w:t>判定标准</w:t>
            </w:r>
          </w:p>
        </w:tc>
        <w:tc>
          <w:tcPr>
            <w:tcW w:w="2551" w:type="dxa"/>
            <w:tcBorders>
              <w:tl2br w:val="nil"/>
              <w:tr2bl w:val="nil"/>
            </w:tcBorders>
            <w:vAlign w:val="center"/>
          </w:tcPr>
          <w:p w14:paraId="48D00238">
            <w:pPr>
              <w:jc w:val="center"/>
              <w:rPr>
                <w:rFonts w:ascii="Times New Roman" w:hAnsi="Times New Roman" w:cs="宋体"/>
                <w:szCs w:val="21"/>
              </w:rPr>
            </w:pPr>
            <w:r>
              <w:rPr>
                <w:rFonts w:hint="eastAsia" w:ascii="Times New Roman" w:hAnsi="Times New Roman" w:cs="宋体"/>
                <w:szCs w:val="21"/>
              </w:rPr>
              <w:t>检测方法标准</w:t>
            </w:r>
          </w:p>
        </w:tc>
        <w:tc>
          <w:tcPr>
            <w:tcW w:w="851" w:type="dxa"/>
            <w:tcBorders>
              <w:tl2br w:val="nil"/>
              <w:tr2bl w:val="nil"/>
            </w:tcBorders>
            <w:vAlign w:val="center"/>
          </w:tcPr>
          <w:p w14:paraId="7EB2152F">
            <w:pPr>
              <w:jc w:val="center"/>
              <w:rPr>
                <w:rFonts w:ascii="Times New Roman" w:hAnsi="Times New Roman" w:cs="宋体"/>
                <w:szCs w:val="21"/>
              </w:rPr>
            </w:pPr>
            <w:r>
              <w:rPr>
                <w:rFonts w:hint="eastAsia" w:ascii="Times New Roman" w:hAnsi="Times New Roman" w:cs="宋体"/>
                <w:szCs w:val="21"/>
              </w:rPr>
              <w:t>备注</w:t>
            </w:r>
          </w:p>
        </w:tc>
      </w:tr>
      <w:tr w14:paraId="03249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617DF67A">
            <w:pPr>
              <w:jc w:val="center"/>
              <w:rPr>
                <w:rFonts w:ascii="Times New Roman" w:hAnsi="Times New Roman" w:cs="宋体"/>
                <w:kern w:val="0"/>
                <w:szCs w:val="21"/>
              </w:rPr>
            </w:pPr>
            <w:r>
              <w:rPr>
                <w:rFonts w:hint="eastAsia" w:ascii="Times New Roman" w:hAnsi="Times New Roman" w:cs="宋体"/>
                <w:kern w:val="0"/>
                <w:szCs w:val="21"/>
              </w:rPr>
              <w:t>1</w:t>
            </w:r>
          </w:p>
        </w:tc>
        <w:tc>
          <w:tcPr>
            <w:tcW w:w="1379" w:type="dxa"/>
            <w:vMerge w:val="restart"/>
            <w:tcBorders>
              <w:tl2br w:val="nil"/>
              <w:tr2bl w:val="nil"/>
            </w:tcBorders>
            <w:vAlign w:val="center"/>
          </w:tcPr>
          <w:p w14:paraId="447A4669">
            <w:pPr>
              <w:jc w:val="center"/>
              <w:rPr>
                <w:rFonts w:ascii="Times New Roman" w:hAnsi="Times New Roman" w:cs="宋体"/>
                <w:szCs w:val="21"/>
              </w:rPr>
            </w:pPr>
            <w:r>
              <w:rPr>
                <w:rFonts w:hint="eastAsia" w:ascii="Times New Roman" w:hAnsi="Times New Roman" w:cs="宋体"/>
                <w:szCs w:val="21"/>
              </w:rPr>
              <w:t>给水用硬聚氯乙烯（PVC-U）管材</w:t>
            </w:r>
          </w:p>
        </w:tc>
        <w:tc>
          <w:tcPr>
            <w:tcW w:w="1810" w:type="dxa"/>
            <w:tcBorders>
              <w:tl2br w:val="nil"/>
              <w:tr2bl w:val="nil"/>
            </w:tcBorders>
            <w:vAlign w:val="center"/>
          </w:tcPr>
          <w:p w14:paraId="27C7AD27">
            <w:pPr>
              <w:jc w:val="center"/>
              <w:rPr>
                <w:rFonts w:ascii="Times New Roman" w:hAnsi="Times New Roman" w:cs="宋体"/>
                <w:szCs w:val="21"/>
              </w:rPr>
            </w:pPr>
            <w:r>
              <w:rPr>
                <w:rFonts w:hint="eastAsia" w:ascii="Times New Roman" w:hAnsi="Times New Roman" w:cs="宋体"/>
                <w:szCs w:val="21"/>
              </w:rPr>
              <w:t>规格尺寸</w:t>
            </w:r>
          </w:p>
        </w:tc>
        <w:tc>
          <w:tcPr>
            <w:tcW w:w="1984" w:type="dxa"/>
            <w:tcBorders>
              <w:tl2br w:val="nil"/>
              <w:tr2bl w:val="nil"/>
            </w:tcBorders>
            <w:vAlign w:val="center"/>
          </w:tcPr>
          <w:p w14:paraId="035A0280">
            <w:pPr>
              <w:jc w:val="center"/>
              <w:rPr>
                <w:rFonts w:ascii="Times New Roman" w:hAnsi="Times New Roman" w:cs="宋体"/>
                <w:szCs w:val="21"/>
              </w:rPr>
            </w:pPr>
            <w:r>
              <w:rPr>
                <w:rFonts w:hint="eastAsia" w:ascii="Times New Roman" w:hAnsi="Times New Roman" w:cs="宋体"/>
                <w:szCs w:val="21"/>
              </w:rPr>
              <w:t>GB/T 10002.1-2023</w:t>
            </w:r>
          </w:p>
        </w:tc>
        <w:tc>
          <w:tcPr>
            <w:tcW w:w="2551" w:type="dxa"/>
            <w:tcBorders>
              <w:tl2br w:val="nil"/>
              <w:tr2bl w:val="nil"/>
            </w:tcBorders>
            <w:vAlign w:val="center"/>
          </w:tcPr>
          <w:p w14:paraId="5E0E9236">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2C16F65B">
            <w:pPr>
              <w:jc w:val="center"/>
              <w:rPr>
                <w:rFonts w:ascii="Times New Roman" w:hAnsi="Times New Roman" w:cs="宋体"/>
                <w:kern w:val="0"/>
                <w:szCs w:val="21"/>
              </w:rPr>
            </w:pPr>
            <w:r>
              <w:rPr>
                <w:rFonts w:hint="eastAsia" w:ascii="Times New Roman" w:hAnsi="Times New Roman" w:cs="宋体"/>
                <w:kern w:val="0"/>
                <w:szCs w:val="21"/>
              </w:rPr>
              <w:t>——</w:t>
            </w:r>
          </w:p>
        </w:tc>
      </w:tr>
      <w:tr w14:paraId="3EC26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34A4A0BE">
            <w:pPr>
              <w:jc w:val="center"/>
              <w:rPr>
                <w:rFonts w:ascii="Times New Roman" w:hAnsi="Times New Roman" w:cs="宋体"/>
                <w:kern w:val="0"/>
                <w:szCs w:val="21"/>
              </w:rPr>
            </w:pPr>
          </w:p>
        </w:tc>
        <w:tc>
          <w:tcPr>
            <w:tcW w:w="1379" w:type="dxa"/>
            <w:vMerge w:val="continue"/>
            <w:tcBorders>
              <w:tl2br w:val="nil"/>
              <w:tr2bl w:val="nil"/>
            </w:tcBorders>
            <w:vAlign w:val="center"/>
          </w:tcPr>
          <w:p w14:paraId="521D0A2A">
            <w:pPr>
              <w:jc w:val="center"/>
              <w:rPr>
                <w:rFonts w:ascii="Times New Roman" w:hAnsi="Times New Roman" w:cs="宋体"/>
                <w:szCs w:val="21"/>
              </w:rPr>
            </w:pPr>
          </w:p>
        </w:tc>
        <w:tc>
          <w:tcPr>
            <w:tcW w:w="1810" w:type="dxa"/>
            <w:tcBorders>
              <w:tl2br w:val="nil"/>
              <w:tr2bl w:val="nil"/>
            </w:tcBorders>
            <w:vAlign w:val="center"/>
          </w:tcPr>
          <w:p w14:paraId="6353E936">
            <w:pPr>
              <w:jc w:val="center"/>
              <w:rPr>
                <w:rFonts w:ascii="Times New Roman" w:hAnsi="Times New Roman" w:cs="宋体"/>
                <w:szCs w:val="21"/>
              </w:rPr>
            </w:pPr>
            <w:r>
              <w:rPr>
                <w:rFonts w:hint="eastAsia" w:ascii="Times New Roman" w:hAnsi="Times New Roman" w:cs="宋体"/>
                <w:szCs w:val="21"/>
              </w:rPr>
              <w:t>密度</w:t>
            </w:r>
          </w:p>
        </w:tc>
        <w:tc>
          <w:tcPr>
            <w:tcW w:w="1984" w:type="dxa"/>
            <w:tcBorders>
              <w:tl2br w:val="nil"/>
              <w:tr2bl w:val="nil"/>
            </w:tcBorders>
            <w:vAlign w:val="center"/>
          </w:tcPr>
          <w:p w14:paraId="588B6B57">
            <w:pPr>
              <w:jc w:val="center"/>
              <w:rPr>
                <w:rFonts w:ascii="Times New Roman" w:hAnsi="Times New Roman" w:cs="宋体"/>
                <w:szCs w:val="21"/>
              </w:rPr>
            </w:pPr>
            <w:r>
              <w:rPr>
                <w:rFonts w:hint="eastAsia" w:ascii="Times New Roman" w:hAnsi="Times New Roman" w:cs="宋体"/>
                <w:szCs w:val="21"/>
              </w:rPr>
              <w:t>GB/T 10002.1-2023</w:t>
            </w:r>
          </w:p>
        </w:tc>
        <w:tc>
          <w:tcPr>
            <w:tcW w:w="2551" w:type="dxa"/>
            <w:tcBorders>
              <w:tl2br w:val="nil"/>
              <w:tr2bl w:val="nil"/>
            </w:tcBorders>
            <w:vAlign w:val="center"/>
          </w:tcPr>
          <w:p w14:paraId="18EB6E45">
            <w:pPr>
              <w:jc w:val="center"/>
              <w:rPr>
                <w:rFonts w:ascii="Times New Roman" w:hAnsi="Times New Roman" w:cs="宋体"/>
                <w:szCs w:val="21"/>
              </w:rPr>
            </w:pPr>
            <w:r>
              <w:rPr>
                <w:rFonts w:hint="eastAsia" w:ascii="Times New Roman" w:hAnsi="Times New Roman" w:cs="宋体"/>
                <w:szCs w:val="21"/>
              </w:rPr>
              <w:t>GB/T 1033.1-2008</w:t>
            </w:r>
          </w:p>
        </w:tc>
        <w:tc>
          <w:tcPr>
            <w:tcW w:w="851" w:type="dxa"/>
            <w:tcBorders>
              <w:tl2br w:val="nil"/>
              <w:tr2bl w:val="nil"/>
            </w:tcBorders>
            <w:vAlign w:val="center"/>
          </w:tcPr>
          <w:p w14:paraId="4B9275E6">
            <w:pPr>
              <w:jc w:val="center"/>
              <w:rPr>
                <w:rFonts w:ascii="Times New Roman" w:hAnsi="Times New Roman" w:cs="宋体"/>
                <w:kern w:val="0"/>
                <w:szCs w:val="21"/>
              </w:rPr>
            </w:pPr>
            <w:r>
              <w:rPr>
                <w:rFonts w:hint="eastAsia" w:ascii="Times New Roman" w:hAnsi="Times New Roman" w:cs="宋体"/>
                <w:kern w:val="0"/>
                <w:szCs w:val="21"/>
              </w:rPr>
              <w:t>——</w:t>
            </w:r>
          </w:p>
        </w:tc>
      </w:tr>
      <w:tr w14:paraId="7E296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05F02ED1">
            <w:pPr>
              <w:jc w:val="center"/>
              <w:rPr>
                <w:rFonts w:ascii="Times New Roman" w:hAnsi="Times New Roman" w:cs="宋体"/>
                <w:kern w:val="0"/>
                <w:szCs w:val="21"/>
              </w:rPr>
            </w:pPr>
          </w:p>
        </w:tc>
        <w:tc>
          <w:tcPr>
            <w:tcW w:w="1379" w:type="dxa"/>
            <w:vMerge w:val="continue"/>
            <w:tcBorders>
              <w:tl2br w:val="nil"/>
              <w:tr2bl w:val="nil"/>
            </w:tcBorders>
            <w:vAlign w:val="center"/>
          </w:tcPr>
          <w:p w14:paraId="4030CB51">
            <w:pPr>
              <w:jc w:val="center"/>
              <w:rPr>
                <w:rFonts w:ascii="Times New Roman" w:hAnsi="Times New Roman" w:cs="宋体"/>
                <w:szCs w:val="21"/>
              </w:rPr>
            </w:pPr>
          </w:p>
        </w:tc>
        <w:tc>
          <w:tcPr>
            <w:tcW w:w="1810" w:type="dxa"/>
            <w:tcBorders>
              <w:tl2br w:val="nil"/>
              <w:tr2bl w:val="nil"/>
            </w:tcBorders>
            <w:vAlign w:val="center"/>
          </w:tcPr>
          <w:p w14:paraId="035831FB">
            <w:pPr>
              <w:jc w:val="center"/>
              <w:rPr>
                <w:rFonts w:ascii="Times New Roman" w:hAnsi="Times New Roman" w:cs="宋体"/>
                <w:szCs w:val="21"/>
              </w:rPr>
            </w:pPr>
            <w:r>
              <w:rPr>
                <w:rFonts w:hint="eastAsia" w:ascii="Times New Roman" w:hAnsi="Times New Roman" w:cs="宋体"/>
                <w:szCs w:val="21"/>
              </w:rPr>
              <w:t>维卡软化温度</w:t>
            </w:r>
          </w:p>
        </w:tc>
        <w:tc>
          <w:tcPr>
            <w:tcW w:w="1984" w:type="dxa"/>
            <w:tcBorders>
              <w:tl2br w:val="nil"/>
              <w:tr2bl w:val="nil"/>
            </w:tcBorders>
            <w:vAlign w:val="center"/>
          </w:tcPr>
          <w:p w14:paraId="4F5F19E7">
            <w:pPr>
              <w:jc w:val="center"/>
              <w:rPr>
                <w:rFonts w:ascii="Times New Roman" w:hAnsi="Times New Roman" w:cs="宋体"/>
                <w:szCs w:val="21"/>
              </w:rPr>
            </w:pPr>
            <w:r>
              <w:rPr>
                <w:rFonts w:hint="eastAsia" w:ascii="Times New Roman" w:hAnsi="Times New Roman" w:cs="宋体"/>
                <w:szCs w:val="21"/>
              </w:rPr>
              <w:t>GB/T 10002.1-2023</w:t>
            </w:r>
          </w:p>
        </w:tc>
        <w:tc>
          <w:tcPr>
            <w:tcW w:w="2551" w:type="dxa"/>
            <w:tcBorders>
              <w:tl2br w:val="nil"/>
              <w:tr2bl w:val="nil"/>
            </w:tcBorders>
            <w:vAlign w:val="center"/>
          </w:tcPr>
          <w:p w14:paraId="100EC929">
            <w:pPr>
              <w:jc w:val="center"/>
              <w:rPr>
                <w:rFonts w:ascii="Times New Roman" w:hAnsi="Times New Roman" w:cs="宋体"/>
                <w:szCs w:val="21"/>
              </w:rPr>
            </w:pPr>
            <w:r>
              <w:rPr>
                <w:rFonts w:hint="eastAsia" w:ascii="Times New Roman" w:hAnsi="Times New Roman" w:cs="宋体"/>
                <w:szCs w:val="21"/>
              </w:rPr>
              <w:t>GB/T 8802-2001</w:t>
            </w:r>
          </w:p>
        </w:tc>
        <w:tc>
          <w:tcPr>
            <w:tcW w:w="851" w:type="dxa"/>
            <w:tcBorders>
              <w:tl2br w:val="nil"/>
              <w:tr2bl w:val="nil"/>
            </w:tcBorders>
            <w:vAlign w:val="center"/>
          </w:tcPr>
          <w:p w14:paraId="26C58F7A">
            <w:pPr>
              <w:jc w:val="center"/>
              <w:rPr>
                <w:rFonts w:ascii="Times New Roman" w:hAnsi="Times New Roman" w:cs="宋体"/>
                <w:kern w:val="0"/>
                <w:szCs w:val="21"/>
              </w:rPr>
            </w:pPr>
            <w:r>
              <w:rPr>
                <w:rFonts w:hint="eastAsia" w:ascii="Times New Roman" w:hAnsi="Times New Roman" w:cs="宋体"/>
                <w:kern w:val="0"/>
                <w:szCs w:val="21"/>
              </w:rPr>
              <w:t>——</w:t>
            </w:r>
          </w:p>
        </w:tc>
      </w:tr>
      <w:tr w14:paraId="4F914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6" w:hRule="atLeast"/>
          <w:tblHeader/>
        </w:trPr>
        <w:tc>
          <w:tcPr>
            <w:tcW w:w="588" w:type="dxa"/>
            <w:vMerge w:val="continue"/>
            <w:tcBorders>
              <w:tl2br w:val="nil"/>
              <w:tr2bl w:val="nil"/>
            </w:tcBorders>
            <w:vAlign w:val="center"/>
          </w:tcPr>
          <w:p w14:paraId="770FE780">
            <w:pPr>
              <w:jc w:val="center"/>
              <w:rPr>
                <w:rFonts w:ascii="Times New Roman" w:hAnsi="Times New Roman" w:cs="宋体"/>
                <w:kern w:val="0"/>
                <w:szCs w:val="21"/>
              </w:rPr>
            </w:pPr>
          </w:p>
        </w:tc>
        <w:tc>
          <w:tcPr>
            <w:tcW w:w="1379" w:type="dxa"/>
            <w:vMerge w:val="continue"/>
            <w:tcBorders>
              <w:tl2br w:val="nil"/>
              <w:tr2bl w:val="nil"/>
            </w:tcBorders>
            <w:vAlign w:val="center"/>
          </w:tcPr>
          <w:p w14:paraId="5303E8FA">
            <w:pPr>
              <w:jc w:val="center"/>
              <w:rPr>
                <w:rFonts w:ascii="Times New Roman" w:hAnsi="Times New Roman" w:cs="宋体"/>
                <w:szCs w:val="21"/>
              </w:rPr>
            </w:pPr>
          </w:p>
        </w:tc>
        <w:tc>
          <w:tcPr>
            <w:tcW w:w="1810" w:type="dxa"/>
            <w:tcBorders>
              <w:tl2br w:val="nil"/>
              <w:tr2bl w:val="nil"/>
            </w:tcBorders>
            <w:vAlign w:val="center"/>
          </w:tcPr>
          <w:p w14:paraId="44D6F797">
            <w:pPr>
              <w:jc w:val="center"/>
              <w:rPr>
                <w:rFonts w:ascii="Times New Roman" w:hAnsi="Times New Roman" w:cs="宋体"/>
                <w:szCs w:val="21"/>
              </w:rPr>
            </w:pPr>
            <w:r>
              <w:rPr>
                <w:rFonts w:hint="eastAsia" w:ascii="Times New Roman" w:hAnsi="Times New Roman" w:cs="宋体"/>
                <w:szCs w:val="21"/>
              </w:rPr>
              <w:t>纵向回缩率</w:t>
            </w:r>
          </w:p>
        </w:tc>
        <w:tc>
          <w:tcPr>
            <w:tcW w:w="1984" w:type="dxa"/>
            <w:tcBorders>
              <w:tl2br w:val="nil"/>
              <w:tr2bl w:val="nil"/>
            </w:tcBorders>
            <w:vAlign w:val="center"/>
          </w:tcPr>
          <w:p w14:paraId="5F815C38">
            <w:pPr>
              <w:jc w:val="center"/>
              <w:rPr>
                <w:rFonts w:ascii="Times New Roman" w:hAnsi="Times New Roman" w:cs="宋体"/>
                <w:szCs w:val="21"/>
              </w:rPr>
            </w:pPr>
            <w:r>
              <w:rPr>
                <w:rFonts w:hint="eastAsia" w:ascii="Times New Roman" w:hAnsi="Times New Roman" w:cs="宋体"/>
                <w:szCs w:val="21"/>
              </w:rPr>
              <w:t>GB/T 10002.1-2023</w:t>
            </w:r>
          </w:p>
        </w:tc>
        <w:tc>
          <w:tcPr>
            <w:tcW w:w="2551" w:type="dxa"/>
            <w:tcBorders>
              <w:tl2br w:val="nil"/>
              <w:tr2bl w:val="nil"/>
            </w:tcBorders>
            <w:vAlign w:val="center"/>
          </w:tcPr>
          <w:p w14:paraId="085854E5">
            <w:pPr>
              <w:jc w:val="center"/>
              <w:rPr>
                <w:rFonts w:ascii="Times New Roman" w:hAnsi="Times New Roman" w:cs="宋体"/>
                <w:szCs w:val="21"/>
              </w:rPr>
            </w:pPr>
            <w:r>
              <w:rPr>
                <w:rFonts w:hint="eastAsia" w:ascii="Times New Roman" w:hAnsi="Times New Roman" w:cs="宋体"/>
                <w:szCs w:val="21"/>
              </w:rPr>
              <w:t>GB/T 6671-2001</w:t>
            </w:r>
          </w:p>
        </w:tc>
        <w:tc>
          <w:tcPr>
            <w:tcW w:w="851" w:type="dxa"/>
            <w:tcBorders>
              <w:tl2br w:val="nil"/>
              <w:tr2bl w:val="nil"/>
            </w:tcBorders>
            <w:vAlign w:val="center"/>
          </w:tcPr>
          <w:p w14:paraId="543F6732">
            <w:pPr>
              <w:jc w:val="center"/>
              <w:rPr>
                <w:rFonts w:ascii="Times New Roman" w:hAnsi="Times New Roman" w:cs="宋体"/>
                <w:kern w:val="0"/>
                <w:szCs w:val="21"/>
              </w:rPr>
            </w:pPr>
            <w:r>
              <w:rPr>
                <w:rFonts w:hint="eastAsia" w:ascii="Times New Roman" w:hAnsi="Times New Roman" w:cs="宋体"/>
                <w:kern w:val="0"/>
                <w:szCs w:val="21"/>
              </w:rPr>
              <w:t>——</w:t>
            </w:r>
          </w:p>
        </w:tc>
      </w:tr>
      <w:tr w14:paraId="61BBA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3124772B">
            <w:pPr>
              <w:jc w:val="center"/>
              <w:rPr>
                <w:rFonts w:ascii="Times New Roman" w:hAnsi="Times New Roman" w:cs="宋体"/>
                <w:kern w:val="0"/>
                <w:szCs w:val="21"/>
              </w:rPr>
            </w:pPr>
          </w:p>
        </w:tc>
        <w:tc>
          <w:tcPr>
            <w:tcW w:w="1379" w:type="dxa"/>
            <w:vMerge w:val="continue"/>
            <w:tcBorders>
              <w:tl2br w:val="nil"/>
              <w:tr2bl w:val="nil"/>
            </w:tcBorders>
            <w:vAlign w:val="center"/>
          </w:tcPr>
          <w:p w14:paraId="3FB3AD88">
            <w:pPr>
              <w:jc w:val="center"/>
              <w:rPr>
                <w:rFonts w:ascii="Times New Roman" w:hAnsi="Times New Roman" w:cs="宋体"/>
                <w:szCs w:val="21"/>
              </w:rPr>
            </w:pPr>
          </w:p>
        </w:tc>
        <w:tc>
          <w:tcPr>
            <w:tcW w:w="1810" w:type="dxa"/>
            <w:tcBorders>
              <w:tl2br w:val="nil"/>
              <w:tr2bl w:val="nil"/>
            </w:tcBorders>
            <w:vAlign w:val="center"/>
          </w:tcPr>
          <w:p w14:paraId="1B26F28A">
            <w:pPr>
              <w:jc w:val="center"/>
              <w:rPr>
                <w:rFonts w:ascii="Times New Roman" w:hAnsi="Times New Roman" w:cs="宋体"/>
                <w:szCs w:val="21"/>
              </w:rPr>
            </w:pPr>
            <w:r>
              <w:rPr>
                <w:rFonts w:hint="eastAsia" w:ascii="Times New Roman" w:hAnsi="Times New Roman" w:cs="宋体"/>
                <w:szCs w:val="21"/>
              </w:rPr>
              <w:t>落锤冲击试验</w:t>
            </w:r>
          </w:p>
        </w:tc>
        <w:tc>
          <w:tcPr>
            <w:tcW w:w="1984" w:type="dxa"/>
            <w:tcBorders>
              <w:tl2br w:val="nil"/>
              <w:tr2bl w:val="nil"/>
            </w:tcBorders>
            <w:vAlign w:val="center"/>
          </w:tcPr>
          <w:p w14:paraId="3451F7C7">
            <w:pPr>
              <w:jc w:val="center"/>
              <w:rPr>
                <w:rFonts w:ascii="Times New Roman" w:hAnsi="Times New Roman" w:cs="宋体"/>
                <w:szCs w:val="21"/>
              </w:rPr>
            </w:pPr>
            <w:r>
              <w:rPr>
                <w:rFonts w:hint="eastAsia" w:ascii="Times New Roman" w:hAnsi="Times New Roman" w:cs="宋体"/>
                <w:szCs w:val="21"/>
              </w:rPr>
              <w:t>GB/T 10002.1-2023</w:t>
            </w:r>
          </w:p>
        </w:tc>
        <w:tc>
          <w:tcPr>
            <w:tcW w:w="2551" w:type="dxa"/>
            <w:tcBorders>
              <w:tl2br w:val="nil"/>
              <w:tr2bl w:val="nil"/>
            </w:tcBorders>
            <w:vAlign w:val="center"/>
          </w:tcPr>
          <w:p w14:paraId="3DF39D8C">
            <w:pPr>
              <w:jc w:val="center"/>
              <w:rPr>
                <w:rFonts w:ascii="Times New Roman" w:hAnsi="Times New Roman" w:cs="宋体"/>
                <w:szCs w:val="21"/>
              </w:rPr>
            </w:pPr>
            <w:r>
              <w:rPr>
                <w:rFonts w:hint="eastAsia" w:ascii="Times New Roman" w:hAnsi="Times New Roman" w:cs="宋体"/>
                <w:szCs w:val="21"/>
              </w:rPr>
              <w:t>GB/T 14152-2001</w:t>
            </w:r>
          </w:p>
        </w:tc>
        <w:tc>
          <w:tcPr>
            <w:tcW w:w="851" w:type="dxa"/>
            <w:tcBorders>
              <w:tl2br w:val="nil"/>
              <w:tr2bl w:val="nil"/>
            </w:tcBorders>
            <w:vAlign w:val="center"/>
          </w:tcPr>
          <w:p w14:paraId="63698488">
            <w:pPr>
              <w:jc w:val="center"/>
              <w:rPr>
                <w:rFonts w:ascii="Times New Roman" w:hAnsi="Times New Roman" w:cs="宋体"/>
                <w:kern w:val="0"/>
                <w:szCs w:val="21"/>
              </w:rPr>
            </w:pPr>
            <w:r>
              <w:rPr>
                <w:rFonts w:hint="eastAsia" w:ascii="Times New Roman" w:hAnsi="Times New Roman" w:cs="宋体"/>
                <w:kern w:val="0"/>
                <w:szCs w:val="21"/>
              </w:rPr>
              <w:t>——</w:t>
            </w:r>
          </w:p>
        </w:tc>
      </w:tr>
      <w:tr w14:paraId="38944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3B348923">
            <w:pPr>
              <w:jc w:val="center"/>
              <w:rPr>
                <w:rFonts w:ascii="Times New Roman" w:hAnsi="Times New Roman" w:cs="宋体"/>
                <w:kern w:val="0"/>
                <w:szCs w:val="21"/>
              </w:rPr>
            </w:pPr>
          </w:p>
        </w:tc>
        <w:tc>
          <w:tcPr>
            <w:tcW w:w="1379" w:type="dxa"/>
            <w:vMerge w:val="continue"/>
            <w:tcBorders>
              <w:tl2br w:val="nil"/>
              <w:tr2bl w:val="nil"/>
            </w:tcBorders>
            <w:vAlign w:val="center"/>
          </w:tcPr>
          <w:p w14:paraId="45147490">
            <w:pPr>
              <w:jc w:val="center"/>
              <w:rPr>
                <w:rFonts w:ascii="Times New Roman" w:hAnsi="Times New Roman" w:cs="宋体"/>
                <w:szCs w:val="21"/>
              </w:rPr>
            </w:pPr>
          </w:p>
        </w:tc>
        <w:tc>
          <w:tcPr>
            <w:tcW w:w="1810" w:type="dxa"/>
            <w:tcBorders>
              <w:tl2br w:val="nil"/>
              <w:tr2bl w:val="nil"/>
            </w:tcBorders>
            <w:vAlign w:val="center"/>
          </w:tcPr>
          <w:p w14:paraId="5667358C">
            <w:pPr>
              <w:jc w:val="center"/>
              <w:rPr>
                <w:rFonts w:ascii="Times New Roman" w:hAnsi="Times New Roman" w:cs="宋体"/>
                <w:szCs w:val="21"/>
              </w:rPr>
            </w:pPr>
            <w:r>
              <w:rPr>
                <w:rFonts w:hint="eastAsia" w:ascii="Times New Roman" w:hAnsi="Times New Roman" w:cs="宋体"/>
                <w:szCs w:val="21"/>
              </w:rPr>
              <w:t>液压试验</w:t>
            </w:r>
          </w:p>
          <w:p w14:paraId="021A145A">
            <w:pPr>
              <w:jc w:val="center"/>
              <w:rPr>
                <w:rFonts w:ascii="Times New Roman" w:hAnsi="Times New Roman" w:cs="宋体"/>
                <w:szCs w:val="21"/>
              </w:rPr>
            </w:pPr>
            <w:r>
              <w:rPr>
                <w:rFonts w:hint="eastAsia" w:ascii="Times New Roman" w:hAnsi="Times New Roman" w:cs="宋体"/>
                <w:szCs w:val="21"/>
              </w:rPr>
              <w:t>20℃ 1h</w:t>
            </w:r>
          </w:p>
        </w:tc>
        <w:tc>
          <w:tcPr>
            <w:tcW w:w="1984" w:type="dxa"/>
            <w:tcBorders>
              <w:tl2br w:val="nil"/>
              <w:tr2bl w:val="nil"/>
            </w:tcBorders>
            <w:vAlign w:val="center"/>
          </w:tcPr>
          <w:p w14:paraId="5262ED8C">
            <w:pPr>
              <w:jc w:val="center"/>
              <w:rPr>
                <w:rFonts w:ascii="Times New Roman" w:hAnsi="Times New Roman" w:cs="宋体"/>
                <w:szCs w:val="21"/>
              </w:rPr>
            </w:pPr>
            <w:r>
              <w:rPr>
                <w:rFonts w:hint="eastAsia" w:ascii="Times New Roman" w:hAnsi="Times New Roman" w:cs="宋体"/>
                <w:szCs w:val="21"/>
              </w:rPr>
              <w:t>GB/T 10002.1-2023</w:t>
            </w:r>
          </w:p>
        </w:tc>
        <w:tc>
          <w:tcPr>
            <w:tcW w:w="2551" w:type="dxa"/>
            <w:tcBorders>
              <w:tl2br w:val="nil"/>
              <w:tr2bl w:val="nil"/>
            </w:tcBorders>
            <w:vAlign w:val="center"/>
          </w:tcPr>
          <w:p w14:paraId="63353B41">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6111-2018</w:t>
            </w:r>
            <w:r>
              <w:rPr>
                <w:rFonts w:hint="eastAsia" w:ascii="Times New Roman" w:hAnsi="Times New Roman" w:cs="宋体"/>
                <w:szCs w:val="21"/>
              </w:rPr>
              <w:fldChar w:fldCharType="end"/>
            </w:r>
          </w:p>
        </w:tc>
        <w:tc>
          <w:tcPr>
            <w:tcW w:w="851" w:type="dxa"/>
            <w:tcBorders>
              <w:tl2br w:val="nil"/>
              <w:tr2bl w:val="nil"/>
            </w:tcBorders>
            <w:vAlign w:val="center"/>
          </w:tcPr>
          <w:p w14:paraId="3A2E5920">
            <w:pPr>
              <w:jc w:val="center"/>
              <w:rPr>
                <w:rFonts w:ascii="Times New Roman" w:hAnsi="Times New Roman" w:cs="宋体"/>
                <w:kern w:val="0"/>
                <w:szCs w:val="21"/>
              </w:rPr>
            </w:pPr>
            <w:r>
              <w:rPr>
                <w:rFonts w:hint="eastAsia" w:ascii="Times New Roman" w:hAnsi="Times New Roman" w:cs="宋体"/>
                <w:kern w:val="0"/>
                <w:szCs w:val="21"/>
              </w:rPr>
              <w:t>——</w:t>
            </w:r>
          </w:p>
        </w:tc>
      </w:tr>
      <w:tr w14:paraId="0BA25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9011F1B">
            <w:pPr>
              <w:jc w:val="center"/>
              <w:rPr>
                <w:rFonts w:ascii="Times New Roman" w:hAnsi="Times New Roman" w:cs="宋体"/>
                <w:kern w:val="0"/>
                <w:szCs w:val="21"/>
              </w:rPr>
            </w:pPr>
          </w:p>
        </w:tc>
        <w:tc>
          <w:tcPr>
            <w:tcW w:w="1379" w:type="dxa"/>
            <w:vMerge w:val="continue"/>
            <w:tcBorders>
              <w:tl2br w:val="nil"/>
              <w:tr2bl w:val="nil"/>
            </w:tcBorders>
            <w:vAlign w:val="center"/>
          </w:tcPr>
          <w:p w14:paraId="03E2DFF0">
            <w:pPr>
              <w:jc w:val="center"/>
              <w:rPr>
                <w:rFonts w:ascii="Times New Roman" w:hAnsi="Times New Roman" w:cs="宋体"/>
                <w:szCs w:val="21"/>
              </w:rPr>
            </w:pPr>
          </w:p>
        </w:tc>
        <w:tc>
          <w:tcPr>
            <w:tcW w:w="1810" w:type="dxa"/>
            <w:tcBorders>
              <w:tl2br w:val="nil"/>
              <w:tr2bl w:val="nil"/>
            </w:tcBorders>
            <w:vAlign w:val="center"/>
          </w:tcPr>
          <w:p w14:paraId="16F84F95">
            <w:pPr>
              <w:jc w:val="center"/>
              <w:rPr>
                <w:rFonts w:ascii="Times New Roman" w:hAnsi="Times New Roman" w:cs="宋体"/>
                <w:szCs w:val="21"/>
              </w:rPr>
            </w:pPr>
            <w:r>
              <w:rPr>
                <w:rFonts w:hint="eastAsia" w:ascii="Times New Roman" w:hAnsi="Times New Roman" w:cs="宋体"/>
                <w:szCs w:val="21"/>
              </w:rPr>
              <w:t>卫生性能</w:t>
            </w:r>
          </w:p>
        </w:tc>
        <w:tc>
          <w:tcPr>
            <w:tcW w:w="1984" w:type="dxa"/>
            <w:tcBorders>
              <w:tl2br w:val="nil"/>
              <w:tr2bl w:val="nil"/>
            </w:tcBorders>
            <w:vAlign w:val="center"/>
          </w:tcPr>
          <w:p w14:paraId="3767A2D8">
            <w:pPr>
              <w:jc w:val="center"/>
              <w:rPr>
                <w:rFonts w:ascii="Times New Roman" w:hAnsi="Times New Roman" w:cs="宋体"/>
                <w:szCs w:val="21"/>
              </w:rPr>
            </w:pPr>
            <w:r>
              <w:rPr>
                <w:rFonts w:hint="eastAsia" w:ascii="Times New Roman" w:hAnsi="Times New Roman" w:cs="宋体"/>
                <w:szCs w:val="21"/>
              </w:rPr>
              <w:t>GB/T 10002.1-2023</w:t>
            </w:r>
          </w:p>
        </w:tc>
        <w:tc>
          <w:tcPr>
            <w:tcW w:w="2551" w:type="dxa"/>
            <w:tcBorders>
              <w:tl2br w:val="nil"/>
              <w:tr2bl w:val="nil"/>
            </w:tcBorders>
            <w:vAlign w:val="center"/>
          </w:tcPr>
          <w:p w14:paraId="3B44B60C">
            <w:pPr>
              <w:jc w:val="center"/>
              <w:rPr>
                <w:rFonts w:ascii="Times New Roman" w:hAnsi="Times New Roman" w:cs="宋体"/>
                <w:szCs w:val="21"/>
              </w:rPr>
            </w:pPr>
            <w:r>
              <w:rPr>
                <w:rFonts w:hint="eastAsia" w:ascii="Times New Roman" w:hAnsi="Times New Roman" w:cs="宋体"/>
                <w:szCs w:val="21"/>
              </w:rPr>
              <w:t>GB/T 4615-2013</w:t>
            </w:r>
          </w:p>
          <w:p w14:paraId="3E7FE620">
            <w:pPr>
              <w:jc w:val="center"/>
              <w:rPr>
                <w:rFonts w:ascii="Times New Roman" w:hAnsi="Times New Roman" w:cs="宋体"/>
                <w:szCs w:val="21"/>
              </w:rPr>
            </w:pPr>
            <w:r>
              <w:rPr>
                <w:rFonts w:hint="eastAsia" w:ascii="Times New Roman" w:hAnsi="Times New Roman" w:cs="宋体"/>
                <w:szCs w:val="21"/>
              </w:rPr>
              <w:t>GB/T 17219-2025</w:t>
            </w:r>
          </w:p>
        </w:tc>
        <w:tc>
          <w:tcPr>
            <w:tcW w:w="851" w:type="dxa"/>
            <w:tcBorders>
              <w:tl2br w:val="nil"/>
              <w:tr2bl w:val="nil"/>
            </w:tcBorders>
            <w:vAlign w:val="center"/>
          </w:tcPr>
          <w:p w14:paraId="7475D5A3">
            <w:pPr>
              <w:jc w:val="center"/>
              <w:rPr>
                <w:rFonts w:ascii="Times New Roman" w:hAnsi="Times New Roman" w:cs="宋体"/>
                <w:kern w:val="0"/>
                <w:szCs w:val="21"/>
              </w:rPr>
            </w:pPr>
            <w:r>
              <w:rPr>
                <w:rFonts w:hint="eastAsia" w:ascii="Times New Roman" w:hAnsi="Times New Roman" w:cs="宋体"/>
                <w:kern w:val="0"/>
                <w:szCs w:val="21"/>
              </w:rPr>
              <w:t>——</w:t>
            </w:r>
          </w:p>
        </w:tc>
      </w:tr>
      <w:tr w14:paraId="2FE747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3BD4CFEA">
            <w:pPr>
              <w:jc w:val="center"/>
              <w:rPr>
                <w:rFonts w:ascii="Times New Roman" w:hAnsi="Times New Roman" w:cs="宋体"/>
                <w:szCs w:val="21"/>
              </w:rPr>
            </w:pPr>
            <w:r>
              <w:rPr>
                <w:rFonts w:hint="eastAsia" w:ascii="Times New Roman" w:hAnsi="Times New Roman" w:cs="宋体"/>
                <w:szCs w:val="21"/>
              </w:rPr>
              <w:t>注1：规格尺寸的检验项目为：平均外径、任一点壁厚偏差</w:t>
            </w:r>
          </w:p>
          <w:p w14:paraId="6518713D">
            <w:pPr>
              <w:jc w:val="center"/>
              <w:rPr>
                <w:rFonts w:ascii="Times New Roman" w:hAnsi="Times New Roman" w:cs="宋体"/>
                <w:kern w:val="0"/>
                <w:szCs w:val="21"/>
              </w:rPr>
            </w:pPr>
            <w:r>
              <w:rPr>
                <w:rFonts w:hint="eastAsia" w:ascii="Times New Roman" w:hAnsi="Times New Roman" w:cs="宋体"/>
                <w:szCs w:val="21"/>
              </w:rPr>
              <w:t>注2：卫生性能适用于饮用水管材，检验项目为：氯乙烯单体含量、铅、镉、高锰酸盐指数(以O</w:t>
            </w:r>
            <w:r>
              <w:rPr>
                <w:rFonts w:hint="eastAsia" w:ascii="Times New Roman" w:hAnsi="Times New Roman" w:cs="宋体"/>
                <w:szCs w:val="21"/>
                <w:vertAlign w:val="subscript"/>
              </w:rPr>
              <w:t>2</w:t>
            </w:r>
            <w:r>
              <w:rPr>
                <w:rFonts w:hint="eastAsia" w:ascii="Times New Roman" w:hAnsi="Times New Roman" w:cs="宋体"/>
                <w:szCs w:val="21"/>
              </w:rPr>
              <w:t xml:space="preserve"> 计)</w:t>
            </w:r>
          </w:p>
        </w:tc>
      </w:tr>
      <w:tr w14:paraId="2442C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3A2BCBD3">
            <w:pPr>
              <w:jc w:val="center"/>
              <w:rPr>
                <w:rFonts w:ascii="Times New Roman" w:hAnsi="Times New Roman" w:cs="宋体"/>
                <w:szCs w:val="21"/>
              </w:rPr>
            </w:pPr>
            <w:r>
              <w:rPr>
                <w:rFonts w:hint="eastAsia" w:ascii="Times New Roman" w:hAnsi="Times New Roman" w:cs="宋体"/>
                <w:szCs w:val="21"/>
              </w:rPr>
              <w:t>2</w:t>
            </w:r>
          </w:p>
        </w:tc>
        <w:tc>
          <w:tcPr>
            <w:tcW w:w="1379" w:type="dxa"/>
            <w:vMerge w:val="restart"/>
            <w:tcBorders>
              <w:tl2br w:val="nil"/>
              <w:tr2bl w:val="nil"/>
            </w:tcBorders>
            <w:vAlign w:val="center"/>
          </w:tcPr>
          <w:p w14:paraId="5E4C8EA8">
            <w:pPr>
              <w:jc w:val="center"/>
              <w:rPr>
                <w:rFonts w:ascii="Times New Roman" w:hAnsi="Times New Roman" w:cs="宋体"/>
                <w:szCs w:val="21"/>
              </w:rPr>
            </w:pPr>
            <w:r>
              <w:rPr>
                <w:rFonts w:hint="eastAsia" w:ascii="Times New Roman" w:hAnsi="Times New Roman" w:cs="宋体"/>
                <w:szCs w:val="21"/>
              </w:rPr>
              <w:t>冷热水用聚丙烯管材</w:t>
            </w:r>
          </w:p>
        </w:tc>
        <w:tc>
          <w:tcPr>
            <w:tcW w:w="1810" w:type="dxa"/>
            <w:tcBorders>
              <w:tl2br w:val="nil"/>
              <w:tr2bl w:val="nil"/>
            </w:tcBorders>
            <w:vAlign w:val="center"/>
          </w:tcPr>
          <w:p w14:paraId="66802921">
            <w:pPr>
              <w:jc w:val="center"/>
              <w:rPr>
                <w:rFonts w:ascii="Times New Roman" w:hAnsi="Times New Roman" w:cs="宋体"/>
                <w:szCs w:val="21"/>
              </w:rPr>
            </w:pPr>
            <w:r>
              <w:rPr>
                <w:rFonts w:hint="eastAsia" w:ascii="Times New Roman" w:hAnsi="Times New Roman" w:cs="宋体"/>
                <w:szCs w:val="21"/>
              </w:rPr>
              <w:t>规格尺寸</w:t>
            </w:r>
          </w:p>
        </w:tc>
        <w:tc>
          <w:tcPr>
            <w:tcW w:w="1984" w:type="dxa"/>
            <w:tcBorders>
              <w:tl2br w:val="nil"/>
              <w:tr2bl w:val="nil"/>
            </w:tcBorders>
            <w:vAlign w:val="center"/>
          </w:tcPr>
          <w:p w14:paraId="338D2565">
            <w:pPr>
              <w:jc w:val="center"/>
              <w:rPr>
                <w:rFonts w:ascii="Times New Roman" w:hAnsi="Times New Roman" w:cs="宋体"/>
                <w:szCs w:val="21"/>
              </w:rPr>
            </w:pPr>
            <w:r>
              <w:rPr>
                <w:rFonts w:hint="eastAsia" w:ascii="Times New Roman" w:hAnsi="Times New Roman" w:cs="宋体"/>
                <w:szCs w:val="21"/>
              </w:rPr>
              <w:t>GB/T 18742.2-2017</w:t>
            </w:r>
          </w:p>
        </w:tc>
        <w:tc>
          <w:tcPr>
            <w:tcW w:w="2551" w:type="dxa"/>
            <w:tcBorders>
              <w:tl2br w:val="nil"/>
              <w:tr2bl w:val="nil"/>
            </w:tcBorders>
            <w:vAlign w:val="center"/>
          </w:tcPr>
          <w:p w14:paraId="58B74435">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38A6FB8A">
            <w:pPr>
              <w:jc w:val="center"/>
              <w:rPr>
                <w:rFonts w:ascii="Times New Roman" w:hAnsi="Times New Roman" w:cs="宋体"/>
                <w:szCs w:val="21"/>
              </w:rPr>
            </w:pPr>
            <w:r>
              <w:rPr>
                <w:rFonts w:hint="eastAsia" w:ascii="Times New Roman" w:hAnsi="Times New Roman" w:cs="宋体"/>
                <w:szCs w:val="21"/>
              </w:rPr>
              <w:t>——</w:t>
            </w:r>
          </w:p>
        </w:tc>
      </w:tr>
      <w:tr w14:paraId="6119C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84EE6AD">
            <w:pPr>
              <w:jc w:val="center"/>
              <w:rPr>
                <w:rFonts w:ascii="Times New Roman" w:hAnsi="Times New Roman" w:cs="宋体"/>
                <w:kern w:val="0"/>
                <w:szCs w:val="21"/>
              </w:rPr>
            </w:pPr>
          </w:p>
        </w:tc>
        <w:tc>
          <w:tcPr>
            <w:tcW w:w="1379" w:type="dxa"/>
            <w:vMerge w:val="continue"/>
            <w:tcBorders>
              <w:tl2br w:val="nil"/>
              <w:tr2bl w:val="nil"/>
            </w:tcBorders>
            <w:vAlign w:val="center"/>
          </w:tcPr>
          <w:p w14:paraId="164C9930">
            <w:pPr>
              <w:jc w:val="center"/>
              <w:rPr>
                <w:rFonts w:ascii="Times New Roman" w:hAnsi="Times New Roman" w:cs="宋体"/>
                <w:kern w:val="0"/>
                <w:szCs w:val="21"/>
              </w:rPr>
            </w:pPr>
          </w:p>
        </w:tc>
        <w:tc>
          <w:tcPr>
            <w:tcW w:w="1810" w:type="dxa"/>
            <w:tcBorders>
              <w:tl2br w:val="nil"/>
              <w:tr2bl w:val="nil"/>
            </w:tcBorders>
            <w:vAlign w:val="center"/>
          </w:tcPr>
          <w:p w14:paraId="43E6DE4B">
            <w:pPr>
              <w:jc w:val="center"/>
              <w:rPr>
                <w:rFonts w:ascii="Times New Roman" w:hAnsi="Times New Roman" w:cs="宋体"/>
                <w:szCs w:val="21"/>
              </w:rPr>
            </w:pPr>
            <w:r>
              <w:rPr>
                <w:rFonts w:hint="eastAsia" w:ascii="Times New Roman" w:hAnsi="Times New Roman" w:cs="宋体"/>
                <w:szCs w:val="21"/>
              </w:rPr>
              <w:t>纵向回缩率</w:t>
            </w:r>
          </w:p>
        </w:tc>
        <w:tc>
          <w:tcPr>
            <w:tcW w:w="1984" w:type="dxa"/>
            <w:tcBorders>
              <w:tl2br w:val="nil"/>
              <w:tr2bl w:val="nil"/>
            </w:tcBorders>
            <w:vAlign w:val="center"/>
          </w:tcPr>
          <w:p w14:paraId="26EADFCE">
            <w:pPr>
              <w:jc w:val="center"/>
              <w:rPr>
                <w:rFonts w:ascii="Times New Roman" w:hAnsi="Times New Roman" w:cs="宋体"/>
                <w:szCs w:val="21"/>
              </w:rPr>
            </w:pPr>
            <w:r>
              <w:rPr>
                <w:rFonts w:hint="eastAsia" w:ascii="Times New Roman" w:hAnsi="Times New Roman" w:cs="宋体"/>
                <w:szCs w:val="21"/>
              </w:rPr>
              <w:t>GB/T 18742.2-2017</w:t>
            </w:r>
          </w:p>
        </w:tc>
        <w:tc>
          <w:tcPr>
            <w:tcW w:w="2551" w:type="dxa"/>
            <w:tcBorders>
              <w:tl2br w:val="nil"/>
              <w:tr2bl w:val="nil"/>
            </w:tcBorders>
            <w:vAlign w:val="center"/>
          </w:tcPr>
          <w:p w14:paraId="42F7E6F1">
            <w:pPr>
              <w:jc w:val="center"/>
              <w:rPr>
                <w:rFonts w:ascii="Times New Roman" w:hAnsi="Times New Roman" w:cs="宋体"/>
                <w:szCs w:val="21"/>
              </w:rPr>
            </w:pPr>
            <w:r>
              <w:rPr>
                <w:rFonts w:hint="eastAsia" w:ascii="Times New Roman" w:hAnsi="Times New Roman" w:cs="宋体"/>
                <w:szCs w:val="21"/>
              </w:rPr>
              <w:t>GB/T 6671-2001</w:t>
            </w:r>
          </w:p>
        </w:tc>
        <w:tc>
          <w:tcPr>
            <w:tcW w:w="851" w:type="dxa"/>
            <w:tcBorders>
              <w:tl2br w:val="nil"/>
              <w:tr2bl w:val="nil"/>
            </w:tcBorders>
            <w:vAlign w:val="center"/>
          </w:tcPr>
          <w:p w14:paraId="55E38E39">
            <w:pPr>
              <w:jc w:val="center"/>
              <w:rPr>
                <w:rFonts w:ascii="Times New Roman" w:hAnsi="Times New Roman" w:cs="宋体"/>
                <w:szCs w:val="21"/>
              </w:rPr>
            </w:pPr>
            <w:r>
              <w:rPr>
                <w:rFonts w:hint="eastAsia" w:ascii="Times New Roman" w:hAnsi="Times New Roman" w:cs="宋体"/>
                <w:szCs w:val="21"/>
              </w:rPr>
              <w:t>——</w:t>
            </w:r>
          </w:p>
        </w:tc>
      </w:tr>
      <w:tr w14:paraId="7268A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AE38458">
            <w:pPr>
              <w:jc w:val="center"/>
              <w:rPr>
                <w:rFonts w:ascii="Times New Roman" w:hAnsi="Times New Roman" w:cs="宋体"/>
                <w:kern w:val="0"/>
                <w:szCs w:val="21"/>
              </w:rPr>
            </w:pPr>
          </w:p>
        </w:tc>
        <w:tc>
          <w:tcPr>
            <w:tcW w:w="1379" w:type="dxa"/>
            <w:vMerge w:val="continue"/>
            <w:tcBorders>
              <w:tl2br w:val="nil"/>
              <w:tr2bl w:val="nil"/>
            </w:tcBorders>
            <w:vAlign w:val="center"/>
          </w:tcPr>
          <w:p w14:paraId="1F2B1580">
            <w:pPr>
              <w:jc w:val="center"/>
              <w:rPr>
                <w:rFonts w:ascii="Times New Roman" w:hAnsi="Times New Roman" w:cs="宋体"/>
                <w:kern w:val="0"/>
                <w:szCs w:val="21"/>
              </w:rPr>
            </w:pPr>
          </w:p>
        </w:tc>
        <w:tc>
          <w:tcPr>
            <w:tcW w:w="1810" w:type="dxa"/>
            <w:tcBorders>
              <w:tl2br w:val="nil"/>
              <w:tr2bl w:val="nil"/>
            </w:tcBorders>
            <w:vAlign w:val="center"/>
          </w:tcPr>
          <w:p w14:paraId="223B3C52">
            <w:pPr>
              <w:jc w:val="center"/>
              <w:rPr>
                <w:rFonts w:ascii="Times New Roman" w:hAnsi="Times New Roman" w:cs="宋体"/>
                <w:szCs w:val="21"/>
              </w:rPr>
            </w:pPr>
            <w:r>
              <w:rPr>
                <w:rFonts w:hint="eastAsia" w:ascii="Times New Roman" w:hAnsi="Times New Roman" w:cs="宋体"/>
                <w:szCs w:val="21"/>
              </w:rPr>
              <w:t>简支梁冲击</w:t>
            </w:r>
          </w:p>
        </w:tc>
        <w:tc>
          <w:tcPr>
            <w:tcW w:w="1984" w:type="dxa"/>
            <w:tcBorders>
              <w:tl2br w:val="nil"/>
              <w:tr2bl w:val="nil"/>
            </w:tcBorders>
            <w:vAlign w:val="center"/>
          </w:tcPr>
          <w:p w14:paraId="18AFA5B6">
            <w:pPr>
              <w:jc w:val="center"/>
              <w:rPr>
                <w:rFonts w:ascii="Times New Roman" w:hAnsi="Times New Roman" w:cs="宋体"/>
                <w:szCs w:val="21"/>
              </w:rPr>
            </w:pPr>
            <w:r>
              <w:rPr>
                <w:rFonts w:hint="eastAsia" w:ascii="Times New Roman" w:hAnsi="Times New Roman" w:cs="宋体"/>
                <w:szCs w:val="21"/>
              </w:rPr>
              <w:t>GB/T 18742.2-2017</w:t>
            </w:r>
          </w:p>
        </w:tc>
        <w:tc>
          <w:tcPr>
            <w:tcW w:w="2551" w:type="dxa"/>
            <w:tcBorders>
              <w:tl2br w:val="nil"/>
              <w:tr2bl w:val="nil"/>
            </w:tcBorders>
            <w:vAlign w:val="center"/>
          </w:tcPr>
          <w:p w14:paraId="077FFABA">
            <w:pPr>
              <w:jc w:val="center"/>
              <w:rPr>
                <w:rFonts w:ascii="Times New Roman" w:hAnsi="Times New Roman" w:cs="宋体"/>
                <w:szCs w:val="21"/>
              </w:rPr>
            </w:pPr>
            <w:r>
              <w:rPr>
                <w:rFonts w:hint="eastAsia" w:ascii="Times New Roman" w:hAnsi="Times New Roman" w:cs="宋体"/>
                <w:szCs w:val="21"/>
              </w:rPr>
              <w:t>GB/T 18743-2002</w:t>
            </w:r>
          </w:p>
        </w:tc>
        <w:tc>
          <w:tcPr>
            <w:tcW w:w="851" w:type="dxa"/>
            <w:tcBorders>
              <w:tl2br w:val="nil"/>
              <w:tr2bl w:val="nil"/>
            </w:tcBorders>
            <w:vAlign w:val="center"/>
          </w:tcPr>
          <w:p w14:paraId="3803AD95">
            <w:pPr>
              <w:jc w:val="center"/>
              <w:rPr>
                <w:rFonts w:ascii="Times New Roman" w:hAnsi="Times New Roman" w:cs="宋体"/>
                <w:szCs w:val="21"/>
              </w:rPr>
            </w:pPr>
            <w:r>
              <w:rPr>
                <w:rFonts w:hint="eastAsia" w:ascii="Times New Roman" w:hAnsi="Times New Roman" w:cs="宋体"/>
                <w:szCs w:val="21"/>
              </w:rPr>
              <w:t>——</w:t>
            </w:r>
          </w:p>
        </w:tc>
      </w:tr>
      <w:tr w14:paraId="57CAD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B8B9E44">
            <w:pPr>
              <w:jc w:val="center"/>
              <w:rPr>
                <w:rFonts w:ascii="Times New Roman" w:hAnsi="Times New Roman" w:cs="宋体"/>
                <w:kern w:val="0"/>
                <w:szCs w:val="21"/>
              </w:rPr>
            </w:pPr>
          </w:p>
        </w:tc>
        <w:tc>
          <w:tcPr>
            <w:tcW w:w="1379" w:type="dxa"/>
            <w:vMerge w:val="continue"/>
            <w:tcBorders>
              <w:tl2br w:val="nil"/>
              <w:tr2bl w:val="nil"/>
            </w:tcBorders>
            <w:vAlign w:val="center"/>
          </w:tcPr>
          <w:p w14:paraId="7CB42A3C">
            <w:pPr>
              <w:jc w:val="center"/>
              <w:rPr>
                <w:rFonts w:ascii="Times New Roman" w:hAnsi="Times New Roman" w:cs="宋体"/>
                <w:kern w:val="0"/>
                <w:szCs w:val="21"/>
              </w:rPr>
            </w:pPr>
          </w:p>
        </w:tc>
        <w:tc>
          <w:tcPr>
            <w:tcW w:w="1810" w:type="dxa"/>
            <w:tcBorders>
              <w:tl2br w:val="nil"/>
              <w:tr2bl w:val="nil"/>
            </w:tcBorders>
            <w:vAlign w:val="center"/>
          </w:tcPr>
          <w:p w14:paraId="11CBC429">
            <w:pPr>
              <w:jc w:val="center"/>
              <w:rPr>
                <w:rFonts w:ascii="Times New Roman" w:hAnsi="Times New Roman" w:cs="宋体"/>
                <w:szCs w:val="21"/>
              </w:rPr>
            </w:pPr>
            <w:r>
              <w:rPr>
                <w:rFonts w:hint="eastAsia" w:ascii="Times New Roman" w:hAnsi="Times New Roman" w:cs="宋体"/>
                <w:szCs w:val="21"/>
              </w:rPr>
              <w:t>氧化诱导时间</w:t>
            </w:r>
          </w:p>
        </w:tc>
        <w:tc>
          <w:tcPr>
            <w:tcW w:w="1984" w:type="dxa"/>
            <w:tcBorders>
              <w:tl2br w:val="nil"/>
              <w:tr2bl w:val="nil"/>
            </w:tcBorders>
            <w:vAlign w:val="center"/>
          </w:tcPr>
          <w:p w14:paraId="38362820">
            <w:pPr>
              <w:jc w:val="center"/>
              <w:rPr>
                <w:rFonts w:ascii="Times New Roman" w:hAnsi="Times New Roman" w:cs="宋体"/>
                <w:szCs w:val="21"/>
              </w:rPr>
            </w:pPr>
            <w:r>
              <w:rPr>
                <w:rFonts w:hint="eastAsia" w:ascii="Times New Roman" w:hAnsi="Times New Roman" w:cs="宋体"/>
                <w:szCs w:val="21"/>
              </w:rPr>
              <w:t>GB/T 18742.2-2017</w:t>
            </w:r>
          </w:p>
        </w:tc>
        <w:tc>
          <w:tcPr>
            <w:tcW w:w="2551" w:type="dxa"/>
            <w:tcBorders>
              <w:tl2br w:val="nil"/>
              <w:tr2bl w:val="nil"/>
            </w:tcBorders>
            <w:vAlign w:val="center"/>
          </w:tcPr>
          <w:p w14:paraId="0B4224B0">
            <w:pPr>
              <w:jc w:val="center"/>
              <w:rPr>
                <w:rFonts w:ascii="Times New Roman" w:hAnsi="Times New Roman" w:cs="宋体"/>
                <w:szCs w:val="21"/>
              </w:rPr>
            </w:pPr>
            <w:r>
              <w:rPr>
                <w:rFonts w:hint="eastAsia" w:ascii="Times New Roman" w:hAnsi="Times New Roman" w:cs="宋体"/>
                <w:szCs w:val="21"/>
              </w:rPr>
              <w:t>GB/T 19466.6-2009</w:t>
            </w:r>
          </w:p>
        </w:tc>
        <w:tc>
          <w:tcPr>
            <w:tcW w:w="851" w:type="dxa"/>
            <w:tcBorders>
              <w:tl2br w:val="nil"/>
              <w:tr2bl w:val="nil"/>
            </w:tcBorders>
            <w:vAlign w:val="center"/>
          </w:tcPr>
          <w:p w14:paraId="56A66A9F">
            <w:pPr>
              <w:jc w:val="center"/>
              <w:rPr>
                <w:rFonts w:ascii="Times New Roman" w:hAnsi="Times New Roman" w:cs="宋体"/>
                <w:szCs w:val="21"/>
              </w:rPr>
            </w:pPr>
            <w:r>
              <w:rPr>
                <w:rFonts w:hint="eastAsia" w:ascii="Times New Roman" w:hAnsi="Times New Roman" w:cs="宋体"/>
                <w:szCs w:val="21"/>
              </w:rPr>
              <w:t>——</w:t>
            </w:r>
          </w:p>
        </w:tc>
      </w:tr>
      <w:tr w14:paraId="0A0C9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CB155F3">
            <w:pPr>
              <w:jc w:val="center"/>
              <w:rPr>
                <w:rFonts w:ascii="Times New Roman" w:hAnsi="Times New Roman" w:cs="宋体"/>
                <w:kern w:val="0"/>
                <w:szCs w:val="21"/>
              </w:rPr>
            </w:pPr>
          </w:p>
        </w:tc>
        <w:tc>
          <w:tcPr>
            <w:tcW w:w="1379" w:type="dxa"/>
            <w:vMerge w:val="continue"/>
            <w:tcBorders>
              <w:tl2br w:val="nil"/>
              <w:tr2bl w:val="nil"/>
            </w:tcBorders>
            <w:vAlign w:val="center"/>
          </w:tcPr>
          <w:p w14:paraId="7E736B7E">
            <w:pPr>
              <w:jc w:val="center"/>
              <w:rPr>
                <w:rFonts w:ascii="Times New Roman" w:hAnsi="Times New Roman" w:cs="宋体"/>
                <w:kern w:val="0"/>
                <w:szCs w:val="21"/>
              </w:rPr>
            </w:pPr>
          </w:p>
        </w:tc>
        <w:tc>
          <w:tcPr>
            <w:tcW w:w="1810" w:type="dxa"/>
            <w:tcBorders>
              <w:tl2br w:val="nil"/>
              <w:tr2bl w:val="nil"/>
            </w:tcBorders>
            <w:vAlign w:val="center"/>
          </w:tcPr>
          <w:p w14:paraId="21549580">
            <w:pPr>
              <w:jc w:val="center"/>
              <w:rPr>
                <w:rFonts w:ascii="Times New Roman" w:hAnsi="Times New Roman" w:cs="宋体"/>
                <w:szCs w:val="21"/>
              </w:rPr>
            </w:pPr>
            <w:r>
              <w:rPr>
                <w:rFonts w:hint="eastAsia" w:ascii="Times New Roman" w:hAnsi="Times New Roman" w:cs="宋体"/>
                <w:szCs w:val="21"/>
              </w:rPr>
              <w:t>熔融温度</w:t>
            </w:r>
          </w:p>
        </w:tc>
        <w:tc>
          <w:tcPr>
            <w:tcW w:w="1984" w:type="dxa"/>
            <w:tcBorders>
              <w:tl2br w:val="nil"/>
              <w:tr2bl w:val="nil"/>
            </w:tcBorders>
            <w:vAlign w:val="center"/>
          </w:tcPr>
          <w:p w14:paraId="3151EE5D">
            <w:pPr>
              <w:jc w:val="center"/>
              <w:rPr>
                <w:rFonts w:ascii="Times New Roman" w:hAnsi="Times New Roman" w:cs="宋体"/>
                <w:szCs w:val="21"/>
              </w:rPr>
            </w:pPr>
            <w:r>
              <w:rPr>
                <w:rFonts w:hint="eastAsia" w:ascii="Times New Roman" w:hAnsi="Times New Roman" w:cs="宋体"/>
                <w:szCs w:val="21"/>
              </w:rPr>
              <w:t>GB/T 18742.2-2017</w:t>
            </w:r>
          </w:p>
        </w:tc>
        <w:tc>
          <w:tcPr>
            <w:tcW w:w="2551" w:type="dxa"/>
            <w:tcBorders>
              <w:tl2br w:val="nil"/>
              <w:tr2bl w:val="nil"/>
            </w:tcBorders>
            <w:vAlign w:val="center"/>
          </w:tcPr>
          <w:p w14:paraId="55A24B9C">
            <w:pPr>
              <w:jc w:val="center"/>
              <w:rPr>
                <w:rFonts w:ascii="Times New Roman" w:hAnsi="Times New Roman" w:cs="宋体"/>
                <w:szCs w:val="21"/>
              </w:rPr>
            </w:pPr>
            <w:r>
              <w:rPr>
                <w:rFonts w:hint="eastAsia" w:ascii="Times New Roman" w:hAnsi="Times New Roman" w:cs="宋体"/>
                <w:szCs w:val="21"/>
              </w:rPr>
              <w:t>GB/T 19466.3-2004</w:t>
            </w:r>
          </w:p>
        </w:tc>
        <w:tc>
          <w:tcPr>
            <w:tcW w:w="851" w:type="dxa"/>
            <w:tcBorders>
              <w:tl2br w:val="nil"/>
              <w:tr2bl w:val="nil"/>
            </w:tcBorders>
            <w:vAlign w:val="center"/>
          </w:tcPr>
          <w:p w14:paraId="16561C60">
            <w:pPr>
              <w:jc w:val="center"/>
              <w:rPr>
                <w:rFonts w:ascii="Times New Roman" w:hAnsi="Times New Roman" w:cs="宋体"/>
                <w:szCs w:val="21"/>
              </w:rPr>
            </w:pPr>
            <w:r>
              <w:rPr>
                <w:rFonts w:hint="eastAsia" w:ascii="Times New Roman" w:hAnsi="Times New Roman" w:cs="宋体"/>
                <w:szCs w:val="21"/>
              </w:rPr>
              <w:t>——</w:t>
            </w:r>
          </w:p>
        </w:tc>
      </w:tr>
      <w:tr w14:paraId="5A4DC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20F63521">
            <w:pPr>
              <w:jc w:val="center"/>
              <w:rPr>
                <w:rFonts w:ascii="Times New Roman" w:hAnsi="Times New Roman" w:cs="宋体"/>
                <w:kern w:val="0"/>
                <w:szCs w:val="21"/>
              </w:rPr>
            </w:pPr>
          </w:p>
        </w:tc>
        <w:tc>
          <w:tcPr>
            <w:tcW w:w="1379" w:type="dxa"/>
            <w:vMerge w:val="continue"/>
            <w:tcBorders>
              <w:tl2br w:val="nil"/>
              <w:tr2bl w:val="nil"/>
            </w:tcBorders>
            <w:vAlign w:val="center"/>
          </w:tcPr>
          <w:p w14:paraId="7DA6F40F">
            <w:pPr>
              <w:jc w:val="center"/>
              <w:rPr>
                <w:rFonts w:ascii="Times New Roman" w:hAnsi="Times New Roman" w:cs="宋体"/>
                <w:kern w:val="0"/>
                <w:szCs w:val="21"/>
              </w:rPr>
            </w:pPr>
          </w:p>
        </w:tc>
        <w:tc>
          <w:tcPr>
            <w:tcW w:w="1810" w:type="dxa"/>
            <w:tcBorders>
              <w:tl2br w:val="nil"/>
              <w:tr2bl w:val="nil"/>
            </w:tcBorders>
            <w:vAlign w:val="center"/>
          </w:tcPr>
          <w:p w14:paraId="51B13B52">
            <w:pPr>
              <w:jc w:val="center"/>
              <w:rPr>
                <w:rFonts w:ascii="Times New Roman" w:hAnsi="Times New Roman" w:cs="宋体"/>
                <w:szCs w:val="21"/>
              </w:rPr>
            </w:pPr>
            <w:r>
              <w:rPr>
                <w:rFonts w:hint="eastAsia" w:ascii="Times New Roman" w:hAnsi="Times New Roman" w:cs="宋体"/>
                <w:szCs w:val="21"/>
              </w:rPr>
              <w:t>灰分</w:t>
            </w:r>
          </w:p>
        </w:tc>
        <w:tc>
          <w:tcPr>
            <w:tcW w:w="1984" w:type="dxa"/>
            <w:tcBorders>
              <w:tl2br w:val="nil"/>
              <w:tr2bl w:val="nil"/>
            </w:tcBorders>
            <w:vAlign w:val="center"/>
          </w:tcPr>
          <w:p w14:paraId="30531082">
            <w:pPr>
              <w:jc w:val="center"/>
              <w:rPr>
                <w:rFonts w:ascii="Times New Roman" w:hAnsi="Times New Roman" w:cs="宋体"/>
                <w:szCs w:val="21"/>
              </w:rPr>
            </w:pPr>
            <w:r>
              <w:rPr>
                <w:rFonts w:hint="eastAsia" w:ascii="Times New Roman" w:hAnsi="Times New Roman" w:cs="宋体"/>
                <w:szCs w:val="21"/>
              </w:rPr>
              <w:t>GB/T 18742.2-2017</w:t>
            </w:r>
          </w:p>
        </w:tc>
        <w:tc>
          <w:tcPr>
            <w:tcW w:w="2551" w:type="dxa"/>
            <w:tcBorders>
              <w:tl2br w:val="nil"/>
              <w:tr2bl w:val="nil"/>
            </w:tcBorders>
            <w:vAlign w:val="center"/>
          </w:tcPr>
          <w:p w14:paraId="5412BF65">
            <w:pPr>
              <w:jc w:val="center"/>
              <w:rPr>
                <w:rFonts w:ascii="Times New Roman" w:hAnsi="Times New Roman" w:cs="宋体"/>
                <w:szCs w:val="21"/>
              </w:rPr>
            </w:pPr>
            <w:r>
              <w:rPr>
                <w:rFonts w:hint="eastAsia" w:ascii="Times New Roman" w:hAnsi="Times New Roman" w:cs="宋体"/>
                <w:szCs w:val="21"/>
              </w:rPr>
              <w:t>GB/T 9345.1-2008方法A</w:t>
            </w:r>
          </w:p>
        </w:tc>
        <w:tc>
          <w:tcPr>
            <w:tcW w:w="851" w:type="dxa"/>
            <w:tcBorders>
              <w:tl2br w:val="nil"/>
              <w:tr2bl w:val="nil"/>
            </w:tcBorders>
            <w:vAlign w:val="center"/>
          </w:tcPr>
          <w:p w14:paraId="2F369DB5">
            <w:pPr>
              <w:jc w:val="center"/>
              <w:rPr>
                <w:rFonts w:ascii="Times New Roman" w:hAnsi="Times New Roman" w:cs="宋体"/>
                <w:szCs w:val="21"/>
              </w:rPr>
            </w:pPr>
            <w:r>
              <w:rPr>
                <w:rFonts w:hint="eastAsia" w:ascii="Times New Roman" w:hAnsi="Times New Roman" w:cs="宋体"/>
                <w:szCs w:val="21"/>
              </w:rPr>
              <w:t>——</w:t>
            </w:r>
          </w:p>
        </w:tc>
      </w:tr>
      <w:tr w14:paraId="01935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409F5D90">
            <w:pPr>
              <w:jc w:val="center"/>
              <w:rPr>
                <w:rFonts w:ascii="Times New Roman" w:hAnsi="Times New Roman" w:cs="宋体"/>
                <w:kern w:val="0"/>
                <w:szCs w:val="21"/>
              </w:rPr>
            </w:pPr>
          </w:p>
        </w:tc>
        <w:tc>
          <w:tcPr>
            <w:tcW w:w="1379" w:type="dxa"/>
            <w:vMerge w:val="continue"/>
            <w:tcBorders>
              <w:tl2br w:val="nil"/>
              <w:tr2bl w:val="nil"/>
            </w:tcBorders>
            <w:vAlign w:val="center"/>
          </w:tcPr>
          <w:p w14:paraId="4011C1DC">
            <w:pPr>
              <w:jc w:val="center"/>
              <w:rPr>
                <w:rFonts w:ascii="Times New Roman" w:hAnsi="Times New Roman" w:cs="宋体"/>
                <w:kern w:val="0"/>
                <w:szCs w:val="21"/>
              </w:rPr>
            </w:pPr>
          </w:p>
        </w:tc>
        <w:tc>
          <w:tcPr>
            <w:tcW w:w="1810" w:type="dxa"/>
            <w:tcBorders>
              <w:tl2br w:val="nil"/>
              <w:tr2bl w:val="nil"/>
            </w:tcBorders>
            <w:vAlign w:val="center"/>
          </w:tcPr>
          <w:p w14:paraId="79AE994C">
            <w:pPr>
              <w:jc w:val="center"/>
              <w:rPr>
                <w:rFonts w:ascii="Times New Roman" w:hAnsi="Times New Roman" w:cs="宋体"/>
                <w:szCs w:val="21"/>
              </w:rPr>
            </w:pPr>
            <w:r>
              <w:rPr>
                <w:rFonts w:hint="eastAsia" w:ascii="Times New Roman" w:hAnsi="Times New Roman" w:cs="宋体"/>
                <w:szCs w:val="21"/>
              </w:rPr>
              <w:t>静液压强度</w:t>
            </w:r>
          </w:p>
          <w:p w14:paraId="33765405">
            <w:pPr>
              <w:jc w:val="center"/>
              <w:rPr>
                <w:rFonts w:ascii="Times New Roman" w:hAnsi="Times New Roman" w:cs="宋体"/>
                <w:szCs w:val="21"/>
              </w:rPr>
            </w:pPr>
            <w:r>
              <w:rPr>
                <w:rFonts w:hint="eastAsia" w:ascii="Times New Roman" w:hAnsi="Times New Roman" w:cs="宋体"/>
                <w:szCs w:val="21"/>
              </w:rPr>
              <w:t>20℃ 1h</w:t>
            </w:r>
          </w:p>
        </w:tc>
        <w:tc>
          <w:tcPr>
            <w:tcW w:w="1984" w:type="dxa"/>
            <w:tcBorders>
              <w:tl2br w:val="nil"/>
              <w:tr2bl w:val="nil"/>
            </w:tcBorders>
            <w:vAlign w:val="center"/>
          </w:tcPr>
          <w:p w14:paraId="4AE66BDE">
            <w:pPr>
              <w:jc w:val="center"/>
              <w:rPr>
                <w:rFonts w:ascii="Times New Roman" w:hAnsi="Times New Roman" w:cs="宋体"/>
                <w:szCs w:val="21"/>
              </w:rPr>
            </w:pPr>
            <w:r>
              <w:rPr>
                <w:rFonts w:hint="eastAsia" w:ascii="Times New Roman" w:hAnsi="Times New Roman" w:cs="宋体"/>
                <w:szCs w:val="21"/>
              </w:rPr>
              <w:t>GB/T 18742.2-2017</w:t>
            </w:r>
          </w:p>
        </w:tc>
        <w:tc>
          <w:tcPr>
            <w:tcW w:w="2551" w:type="dxa"/>
            <w:tcBorders>
              <w:tl2br w:val="nil"/>
              <w:tr2bl w:val="nil"/>
            </w:tcBorders>
            <w:vAlign w:val="center"/>
          </w:tcPr>
          <w:p w14:paraId="489E4C46">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w:t>
            </w:r>
            <w:r>
              <w:rPr>
                <w:rFonts w:hint="eastAsia" w:ascii="Times New Roman" w:hAnsi="Times New Roman" w:cs="宋体"/>
                <w:szCs w:val="21"/>
              </w:rPr>
              <w:fldChar w:fldCharType="end"/>
            </w:r>
            <w:r>
              <w:rPr>
                <w:rFonts w:hint="eastAsia" w:ascii="Times New Roman" w:hAnsi="Times New Roman" w:cs="宋体"/>
                <w:szCs w:val="21"/>
              </w:rPr>
              <w:t>03</w:t>
            </w:r>
          </w:p>
        </w:tc>
        <w:tc>
          <w:tcPr>
            <w:tcW w:w="851" w:type="dxa"/>
            <w:tcBorders>
              <w:tl2br w:val="nil"/>
              <w:tr2bl w:val="nil"/>
            </w:tcBorders>
            <w:vAlign w:val="center"/>
          </w:tcPr>
          <w:p w14:paraId="7E31B6AF">
            <w:pPr>
              <w:jc w:val="center"/>
              <w:rPr>
                <w:rFonts w:ascii="Times New Roman" w:hAnsi="Times New Roman" w:cs="宋体"/>
                <w:szCs w:val="21"/>
              </w:rPr>
            </w:pPr>
            <w:r>
              <w:rPr>
                <w:rFonts w:hint="eastAsia" w:ascii="Times New Roman" w:hAnsi="Times New Roman" w:cs="宋体"/>
                <w:szCs w:val="21"/>
              </w:rPr>
              <w:t>——</w:t>
            </w:r>
          </w:p>
        </w:tc>
      </w:tr>
      <w:tr w14:paraId="5DC67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0EE9091">
            <w:pPr>
              <w:jc w:val="center"/>
              <w:rPr>
                <w:rFonts w:ascii="Times New Roman" w:hAnsi="Times New Roman" w:cs="宋体"/>
                <w:kern w:val="0"/>
                <w:szCs w:val="21"/>
              </w:rPr>
            </w:pPr>
          </w:p>
        </w:tc>
        <w:tc>
          <w:tcPr>
            <w:tcW w:w="1379" w:type="dxa"/>
            <w:vMerge w:val="continue"/>
            <w:tcBorders>
              <w:tl2br w:val="nil"/>
              <w:tr2bl w:val="nil"/>
            </w:tcBorders>
            <w:vAlign w:val="center"/>
          </w:tcPr>
          <w:p w14:paraId="0BF529CA">
            <w:pPr>
              <w:jc w:val="center"/>
              <w:rPr>
                <w:rFonts w:ascii="Times New Roman" w:hAnsi="Times New Roman" w:cs="宋体"/>
                <w:kern w:val="0"/>
                <w:szCs w:val="21"/>
              </w:rPr>
            </w:pPr>
          </w:p>
        </w:tc>
        <w:tc>
          <w:tcPr>
            <w:tcW w:w="1810" w:type="dxa"/>
            <w:tcBorders>
              <w:tl2br w:val="nil"/>
              <w:tr2bl w:val="nil"/>
            </w:tcBorders>
            <w:vAlign w:val="center"/>
          </w:tcPr>
          <w:p w14:paraId="29D0AF6A">
            <w:pPr>
              <w:jc w:val="center"/>
              <w:rPr>
                <w:rFonts w:ascii="Times New Roman" w:hAnsi="Times New Roman" w:cs="宋体"/>
                <w:szCs w:val="21"/>
              </w:rPr>
            </w:pPr>
            <w:r>
              <w:rPr>
                <w:rFonts w:hint="eastAsia" w:ascii="Times New Roman" w:hAnsi="Times New Roman" w:cs="宋体"/>
                <w:szCs w:val="21"/>
              </w:rPr>
              <w:t>静液压强度</w:t>
            </w:r>
          </w:p>
          <w:p w14:paraId="11D3B618">
            <w:pPr>
              <w:jc w:val="center"/>
              <w:rPr>
                <w:rFonts w:ascii="Times New Roman" w:hAnsi="Times New Roman" w:cs="宋体"/>
                <w:szCs w:val="21"/>
              </w:rPr>
            </w:pPr>
            <w:r>
              <w:rPr>
                <w:rFonts w:hint="eastAsia" w:ascii="Times New Roman" w:hAnsi="Times New Roman" w:cs="宋体"/>
                <w:szCs w:val="21"/>
              </w:rPr>
              <w:t>95℃ 165h</w:t>
            </w:r>
          </w:p>
        </w:tc>
        <w:tc>
          <w:tcPr>
            <w:tcW w:w="1984" w:type="dxa"/>
            <w:tcBorders>
              <w:tl2br w:val="nil"/>
              <w:tr2bl w:val="nil"/>
            </w:tcBorders>
            <w:vAlign w:val="center"/>
          </w:tcPr>
          <w:p w14:paraId="0CB67302">
            <w:pPr>
              <w:jc w:val="center"/>
              <w:rPr>
                <w:rFonts w:ascii="Times New Roman" w:hAnsi="Times New Roman" w:cs="宋体"/>
                <w:szCs w:val="21"/>
              </w:rPr>
            </w:pPr>
            <w:r>
              <w:rPr>
                <w:rFonts w:hint="eastAsia" w:ascii="Times New Roman" w:hAnsi="Times New Roman" w:cs="宋体"/>
                <w:szCs w:val="21"/>
              </w:rPr>
              <w:t>GB/T 18742.2-2017</w:t>
            </w:r>
          </w:p>
        </w:tc>
        <w:tc>
          <w:tcPr>
            <w:tcW w:w="2551" w:type="dxa"/>
            <w:tcBorders>
              <w:tl2br w:val="nil"/>
              <w:tr2bl w:val="nil"/>
            </w:tcBorders>
            <w:vAlign w:val="center"/>
          </w:tcPr>
          <w:p w14:paraId="5A445E8A">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w:t>
            </w:r>
            <w:r>
              <w:rPr>
                <w:rFonts w:hint="eastAsia" w:ascii="Times New Roman" w:hAnsi="Times New Roman" w:cs="宋体"/>
                <w:szCs w:val="21"/>
              </w:rPr>
              <w:fldChar w:fldCharType="end"/>
            </w:r>
            <w:r>
              <w:rPr>
                <w:rFonts w:hint="eastAsia" w:ascii="Times New Roman" w:hAnsi="Times New Roman" w:cs="宋体"/>
                <w:szCs w:val="21"/>
              </w:rPr>
              <w:t>03</w:t>
            </w:r>
          </w:p>
        </w:tc>
        <w:tc>
          <w:tcPr>
            <w:tcW w:w="851" w:type="dxa"/>
            <w:tcBorders>
              <w:tl2br w:val="nil"/>
              <w:tr2bl w:val="nil"/>
            </w:tcBorders>
            <w:vAlign w:val="center"/>
          </w:tcPr>
          <w:p w14:paraId="3C125694">
            <w:pPr>
              <w:jc w:val="center"/>
              <w:rPr>
                <w:rFonts w:ascii="Times New Roman" w:hAnsi="Times New Roman" w:cs="宋体"/>
                <w:szCs w:val="21"/>
              </w:rPr>
            </w:pPr>
            <w:r>
              <w:rPr>
                <w:rFonts w:hint="eastAsia" w:ascii="Times New Roman" w:hAnsi="Times New Roman" w:cs="宋体"/>
                <w:szCs w:val="21"/>
              </w:rPr>
              <w:t>——</w:t>
            </w:r>
          </w:p>
        </w:tc>
      </w:tr>
      <w:tr w14:paraId="172B9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D750DD4">
            <w:pPr>
              <w:jc w:val="center"/>
              <w:rPr>
                <w:rFonts w:ascii="Times New Roman" w:hAnsi="Times New Roman" w:cs="宋体"/>
                <w:kern w:val="0"/>
                <w:szCs w:val="21"/>
              </w:rPr>
            </w:pPr>
          </w:p>
        </w:tc>
        <w:tc>
          <w:tcPr>
            <w:tcW w:w="1379" w:type="dxa"/>
            <w:vMerge w:val="continue"/>
            <w:tcBorders>
              <w:tl2br w:val="nil"/>
              <w:tr2bl w:val="nil"/>
            </w:tcBorders>
            <w:vAlign w:val="center"/>
          </w:tcPr>
          <w:p w14:paraId="1EAB10D9">
            <w:pPr>
              <w:jc w:val="center"/>
              <w:rPr>
                <w:rFonts w:ascii="Times New Roman" w:hAnsi="Times New Roman" w:cs="宋体"/>
                <w:kern w:val="0"/>
                <w:szCs w:val="21"/>
              </w:rPr>
            </w:pPr>
          </w:p>
        </w:tc>
        <w:tc>
          <w:tcPr>
            <w:tcW w:w="1810" w:type="dxa"/>
            <w:tcBorders>
              <w:tl2br w:val="nil"/>
              <w:tr2bl w:val="nil"/>
            </w:tcBorders>
            <w:vAlign w:val="center"/>
          </w:tcPr>
          <w:p w14:paraId="0D831A96">
            <w:pPr>
              <w:jc w:val="center"/>
              <w:rPr>
                <w:rFonts w:ascii="Times New Roman" w:hAnsi="Times New Roman" w:cs="宋体"/>
                <w:szCs w:val="21"/>
              </w:rPr>
            </w:pPr>
            <w:r>
              <w:rPr>
                <w:rFonts w:hint="eastAsia" w:ascii="Times New Roman" w:hAnsi="Times New Roman" w:cs="宋体"/>
                <w:szCs w:val="21"/>
              </w:rPr>
              <w:t>卫生性能</w:t>
            </w:r>
          </w:p>
        </w:tc>
        <w:tc>
          <w:tcPr>
            <w:tcW w:w="1984" w:type="dxa"/>
            <w:tcBorders>
              <w:tl2br w:val="nil"/>
              <w:tr2bl w:val="nil"/>
            </w:tcBorders>
            <w:vAlign w:val="center"/>
          </w:tcPr>
          <w:p w14:paraId="71C69BB5">
            <w:pPr>
              <w:jc w:val="center"/>
              <w:rPr>
                <w:rFonts w:ascii="Times New Roman" w:hAnsi="Times New Roman" w:cs="宋体"/>
                <w:szCs w:val="21"/>
              </w:rPr>
            </w:pPr>
            <w:r>
              <w:rPr>
                <w:rFonts w:hint="eastAsia" w:ascii="Times New Roman" w:hAnsi="Times New Roman" w:cs="宋体"/>
                <w:szCs w:val="21"/>
              </w:rPr>
              <w:t>GB/T 18742.2-2017</w:t>
            </w:r>
          </w:p>
        </w:tc>
        <w:tc>
          <w:tcPr>
            <w:tcW w:w="2551" w:type="dxa"/>
            <w:tcBorders>
              <w:tl2br w:val="nil"/>
              <w:tr2bl w:val="nil"/>
            </w:tcBorders>
            <w:vAlign w:val="center"/>
          </w:tcPr>
          <w:p w14:paraId="433A7C28">
            <w:pPr>
              <w:jc w:val="center"/>
              <w:rPr>
                <w:rFonts w:ascii="Times New Roman" w:hAnsi="Times New Roman" w:cs="宋体"/>
                <w:szCs w:val="21"/>
              </w:rPr>
            </w:pPr>
            <w:r>
              <w:rPr>
                <w:rFonts w:hint="eastAsia" w:ascii="Times New Roman" w:hAnsi="Times New Roman" w:cs="宋体"/>
                <w:szCs w:val="21"/>
              </w:rPr>
              <w:t>GB/T 17219-2025</w:t>
            </w:r>
          </w:p>
        </w:tc>
        <w:tc>
          <w:tcPr>
            <w:tcW w:w="851" w:type="dxa"/>
            <w:tcBorders>
              <w:tl2br w:val="nil"/>
              <w:tr2bl w:val="nil"/>
            </w:tcBorders>
            <w:vAlign w:val="center"/>
          </w:tcPr>
          <w:p w14:paraId="66AB9C95">
            <w:pPr>
              <w:jc w:val="center"/>
              <w:rPr>
                <w:rFonts w:ascii="Times New Roman" w:hAnsi="Times New Roman" w:cs="宋体"/>
                <w:szCs w:val="21"/>
              </w:rPr>
            </w:pPr>
            <w:r>
              <w:rPr>
                <w:rFonts w:hint="eastAsia" w:ascii="Times New Roman" w:hAnsi="Times New Roman" w:cs="宋体"/>
                <w:szCs w:val="21"/>
              </w:rPr>
              <w:t>——</w:t>
            </w:r>
          </w:p>
        </w:tc>
      </w:tr>
      <w:tr w14:paraId="161EA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00A96B59">
            <w:pPr>
              <w:jc w:val="center"/>
              <w:rPr>
                <w:rFonts w:ascii="Times New Roman" w:hAnsi="Times New Roman" w:cs="宋体"/>
                <w:szCs w:val="21"/>
              </w:rPr>
            </w:pPr>
            <w:r>
              <w:rPr>
                <w:rFonts w:hint="eastAsia" w:ascii="Times New Roman" w:hAnsi="Times New Roman" w:cs="宋体"/>
                <w:szCs w:val="21"/>
              </w:rPr>
              <w:t>注1：规格尺寸的检验项目为：平均外径和壁厚偏差</w:t>
            </w:r>
          </w:p>
          <w:p w14:paraId="0096301B">
            <w:pPr>
              <w:jc w:val="center"/>
              <w:rPr>
                <w:rFonts w:ascii="Times New Roman" w:hAnsi="Times New Roman" w:cs="宋体"/>
                <w:kern w:val="0"/>
                <w:szCs w:val="21"/>
              </w:rPr>
            </w:pPr>
            <w:r>
              <w:rPr>
                <w:rFonts w:hint="eastAsia" w:ascii="Times New Roman" w:hAnsi="Times New Roman" w:cs="宋体"/>
                <w:szCs w:val="21"/>
              </w:rPr>
              <w:t>注2：卫生性能适用于饮用水管材，卫生性能的检验项目为：铅、镉、高锰酸盐指数(以O</w:t>
            </w:r>
            <w:r>
              <w:rPr>
                <w:rFonts w:hint="eastAsia" w:ascii="Times New Roman" w:hAnsi="Times New Roman" w:cs="宋体"/>
                <w:szCs w:val="21"/>
                <w:vertAlign w:val="subscript"/>
              </w:rPr>
              <w:t>2</w:t>
            </w:r>
            <w:r>
              <w:rPr>
                <w:rFonts w:hint="eastAsia" w:ascii="Times New Roman" w:hAnsi="Times New Roman" w:cs="宋体"/>
                <w:szCs w:val="21"/>
              </w:rPr>
              <w:t xml:space="preserve"> 计)</w:t>
            </w:r>
          </w:p>
        </w:tc>
      </w:tr>
      <w:tr w14:paraId="24873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2E5292FF">
            <w:pPr>
              <w:jc w:val="center"/>
              <w:rPr>
                <w:rFonts w:ascii="Times New Roman" w:hAnsi="Times New Roman" w:cs="宋体"/>
                <w:kern w:val="0"/>
                <w:szCs w:val="21"/>
              </w:rPr>
            </w:pPr>
            <w:r>
              <w:rPr>
                <w:rFonts w:hint="eastAsia" w:ascii="Times New Roman" w:hAnsi="Times New Roman" w:cs="宋体"/>
                <w:kern w:val="0"/>
                <w:szCs w:val="21"/>
              </w:rPr>
              <w:t>3</w:t>
            </w:r>
          </w:p>
        </w:tc>
        <w:tc>
          <w:tcPr>
            <w:tcW w:w="1379" w:type="dxa"/>
            <w:vMerge w:val="restart"/>
            <w:tcBorders>
              <w:tl2br w:val="nil"/>
              <w:tr2bl w:val="nil"/>
            </w:tcBorders>
            <w:vAlign w:val="center"/>
          </w:tcPr>
          <w:p w14:paraId="735709FC">
            <w:pPr>
              <w:jc w:val="center"/>
              <w:rPr>
                <w:rFonts w:ascii="Times New Roman" w:hAnsi="Times New Roman" w:cs="宋体"/>
                <w:szCs w:val="21"/>
              </w:rPr>
            </w:pPr>
            <w:r>
              <w:rPr>
                <w:rFonts w:hint="eastAsia" w:ascii="Times New Roman" w:hAnsi="Times New Roman" w:cs="宋体"/>
                <w:szCs w:val="21"/>
              </w:rPr>
              <w:t>给水用聚乙烯（PE）管材</w:t>
            </w:r>
          </w:p>
        </w:tc>
        <w:tc>
          <w:tcPr>
            <w:tcW w:w="1810" w:type="dxa"/>
            <w:tcBorders>
              <w:tl2br w:val="nil"/>
              <w:tr2bl w:val="nil"/>
            </w:tcBorders>
            <w:vAlign w:val="center"/>
          </w:tcPr>
          <w:p w14:paraId="520E7312">
            <w:pPr>
              <w:jc w:val="center"/>
              <w:rPr>
                <w:rFonts w:ascii="Times New Roman" w:hAnsi="Times New Roman" w:cs="宋体"/>
                <w:szCs w:val="21"/>
              </w:rPr>
            </w:pPr>
            <w:r>
              <w:rPr>
                <w:rFonts w:hint="eastAsia" w:ascii="Times New Roman" w:hAnsi="Times New Roman" w:cs="宋体"/>
                <w:szCs w:val="21"/>
              </w:rPr>
              <w:t>规格尺寸</w:t>
            </w:r>
          </w:p>
        </w:tc>
        <w:tc>
          <w:tcPr>
            <w:tcW w:w="1984" w:type="dxa"/>
            <w:tcBorders>
              <w:tl2br w:val="nil"/>
              <w:tr2bl w:val="nil"/>
            </w:tcBorders>
            <w:vAlign w:val="center"/>
          </w:tcPr>
          <w:p w14:paraId="3208A751">
            <w:pPr>
              <w:jc w:val="center"/>
              <w:rPr>
                <w:rFonts w:ascii="Times New Roman" w:hAnsi="Times New Roman" w:cs="宋体"/>
                <w:szCs w:val="21"/>
              </w:rPr>
            </w:pPr>
            <w:r>
              <w:rPr>
                <w:rFonts w:hint="eastAsia" w:ascii="Times New Roman" w:hAnsi="Times New Roman" w:cs="宋体"/>
                <w:szCs w:val="21"/>
              </w:rPr>
              <w:t>GB/T 13663.2-2018</w:t>
            </w:r>
          </w:p>
        </w:tc>
        <w:tc>
          <w:tcPr>
            <w:tcW w:w="2551" w:type="dxa"/>
            <w:tcBorders>
              <w:tl2br w:val="nil"/>
              <w:tr2bl w:val="nil"/>
            </w:tcBorders>
            <w:vAlign w:val="center"/>
          </w:tcPr>
          <w:p w14:paraId="7660EFE6">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21C5AD4C">
            <w:pPr>
              <w:jc w:val="center"/>
              <w:rPr>
                <w:rFonts w:ascii="Times New Roman" w:hAnsi="Times New Roman" w:cs="宋体"/>
                <w:szCs w:val="21"/>
              </w:rPr>
            </w:pPr>
            <w:r>
              <w:rPr>
                <w:rFonts w:hint="eastAsia" w:ascii="Times New Roman" w:hAnsi="Times New Roman" w:cs="宋体"/>
                <w:szCs w:val="21"/>
              </w:rPr>
              <w:t>——</w:t>
            </w:r>
          </w:p>
        </w:tc>
      </w:tr>
      <w:tr w14:paraId="0A353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9C2FB18">
            <w:pPr>
              <w:jc w:val="center"/>
              <w:rPr>
                <w:rFonts w:ascii="Times New Roman" w:hAnsi="Times New Roman" w:cs="宋体"/>
                <w:kern w:val="0"/>
                <w:szCs w:val="21"/>
              </w:rPr>
            </w:pPr>
          </w:p>
        </w:tc>
        <w:tc>
          <w:tcPr>
            <w:tcW w:w="1379" w:type="dxa"/>
            <w:vMerge w:val="continue"/>
            <w:tcBorders>
              <w:tl2br w:val="nil"/>
              <w:tr2bl w:val="nil"/>
            </w:tcBorders>
            <w:vAlign w:val="center"/>
          </w:tcPr>
          <w:p w14:paraId="44CC0DFE">
            <w:pPr>
              <w:jc w:val="center"/>
              <w:rPr>
                <w:rFonts w:ascii="Times New Roman" w:hAnsi="Times New Roman" w:cs="宋体"/>
                <w:szCs w:val="21"/>
              </w:rPr>
            </w:pPr>
          </w:p>
        </w:tc>
        <w:tc>
          <w:tcPr>
            <w:tcW w:w="1810" w:type="dxa"/>
            <w:tcBorders>
              <w:tl2br w:val="nil"/>
              <w:tr2bl w:val="nil"/>
            </w:tcBorders>
            <w:vAlign w:val="center"/>
          </w:tcPr>
          <w:p w14:paraId="0F23D3A1">
            <w:pPr>
              <w:jc w:val="center"/>
              <w:rPr>
                <w:rFonts w:ascii="Times New Roman" w:hAnsi="Times New Roman" w:cs="宋体"/>
                <w:szCs w:val="21"/>
              </w:rPr>
            </w:pPr>
            <w:r>
              <w:rPr>
                <w:rFonts w:hint="eastAsia" w:ascii="Times New Roman" w:hAnsi="Times New Roman" w:cs="宋体"/>
                <w:szCs w:val="21"/>
              </w:rPr>
              <w:t>纵向回缩率</w:t>
            </w:r>
          </w:p>
        </w:tc>
        <w:tc>
          <w:tcPr>
            <w:tcW w:w="1984" w:type="dxa"/>
            <w:tcBorders>
              <w:tl2br w:val="nil"/>
              <w:tr2bl w:val="nil"/>
            </w:tcBorders>
            <w:vAlign w:val="center"/>
          </w:tcPr>
          <w:p w14:paraId="6675A153">
            <w:pPr>
              <w:jc w:val="center"/>
              <w:rPr>
                <w:rFonts w:ascii="Times New Roman" w:hAnsi="Times New Roman" w:cs="宋体"/>
                <w:szCs w:val="21"/>
              </w:rPr>
            </w:pPr>
            <w:r>
              <w:rPr>
                <w:rFonts w:hint="eastAsia" w:ascii="Times New Roman" w:hAnsi="Times New Roman" w:cs="宋体"/>
                <w:szCs w:val="21"/>
              </w:rPr>
              <w:t>GB/T 13663.2-2018</w:t>
            </w:r>
          </w:p>
        </w:tc>
        <w:tc>
          <w:tcPr>
            <w:tcW w:w="2551" w:type="dxa"/>
            <w:tcBorders>
              <w:tl2br w:val="nil"/>
              <w:tr2bl w:val="nil"/>
            </w:tcBorders>
            <w:vAlign w:val="center"/>
          </w:tcPr>
          <w:p w14:paraId="144EACD4">
            <w:pPr>
              <w:jc w:val="center"/>
              <w:rPr>
                <w:rFonts w:ascii="Times New Roman" w:hAnsi="Times New Roman" w:cs="宋体"/>
                <w:szCs w:val="21"/>
              </w:rPr>
            </w:pPr>
            <w:r>
              <w:rPr>
                <w:rFonts w:hint="eastAsia" w:ascii="Times New Roman" w:hAnsi="Times New Roman" w:cs="宋体"/>
                <w:szCs w:val="21"/>
              </w:rPr>
              <w:t>GB/T 6671-2001</w:t>
            </w:r>
          </w:p>
        </w:tc>
        <w:tc>
          <w:tcPr>
            <w:tcW w:w="851" w:type="dxa"/>
            <w:tcBorders>
              <w:tl2br w:val="nil"/>
              <w:tr2bl w:val="nil"/>
            </w:tcBorders>
            <w:vAlign w:val="center"/>
          </w:tcPr>
          <w:p w14:paraId="6F5C8901">
            <w:pPr>
              <w:jc w:val="center"/>
              <w:rPr>
                <w:rFonts w:ascii="Times New Roman" w:hAnsi="Times New Roman" w:cs="宋体"/>
                <w:szCs w:val="21"/>
              </w:rPr>
            </w:pPr>
            <w:r>
              <w:rPr>
                <w:rFonts w:hint="eastAsia" w:ascii="Times New Roman" w:hAnsi="Times New Roman" w:cs="宋体"/>
                <w:szCs w:val="21"/>
              </w:rPr>
              <w:t>——</w:t>
            </w:r>
          </w:p>
        </w:tc>
      </w:tr>
      <w:tr w14:paraId="04EDA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975A1CA">
            <w:pPr>
              <w:jc w:val="center"/>
              <w:rPr>
                <w:rFonts w:ascii="Times New Roman" w:hAnsi="Times New Roman" w:cs="宋体"/>
                <w:kern w:val="0"/>
                <w:szCs w:val="21"/>
              </w:rPr>
            </w:pPr>
          </w:p>
        </w:tc>
        <w:tc>
          <w:tcPr>
            <w:tcW w:w="1379" w:type="dxa"/>
            <w:vMerge w:val="continue"/>
            <w:tcBorders>
              <w:tl2br w:val="nil"/>
              <w:tr2bl w:val="nil"/>
            </w:tcBorders>
            <w:vAlign w:val="center"/>
          </w:tcPr>
          <w:p w14:paraId="3F85612D">
            <w:pPr>
              <w:jc w:val="center"/>
              <w:rPr>
                <w:rFonts w:ascii="Times New Roman" w:hAnsi="Times New Roman" w:cs="宋体"/>
                <w:szCs w:val="21"/>
              </w:rPr>
            </w:pPr>
          </w:p>
        </w:tc>
        <w:tc>
          <w:tcPr>
            <w:tcW w:w="1810" w:type="dxa"/>
            <w:tcBorders>
              <w:tl2br w:val="nil"/>
              <w:tr2bl w:val="nil"/>
            </w:tcBorders>
            <w:vAlign w:val="center"/>
          </w:tcPr>
          <w:p w14:paraId="0CE4FDBE">
            <w:pPr>
              <w:adjustRightInd w:val="0"/>
              <w:snapToGrid w:val="0"/>
              <w:jc w:val="center"/>
              <w:rPr>
                <w:rFonts w:ascii="Times New Roman" w:hAnsi="Times New Roman" w:cs="宋体"/>
                <w:szCs w:val="21"/>
              </w:rPr>
            </w:pPr>
            <w:r>
              <w:rPr>
                <w:rFonts w:hint="eastAsia" w:ascii="Times New Roman" w:hAnsi="Times New Roman" w:cs="宋体"/>
                <w:szCs w:val="21"/>
              </w:rPr>
              <w:t>断裂伸长率</w:t>
            </w:r>
          </w:p>
        </w:tc>
        <w:tc>
          <w:tcPr>
            <w:tcW w:w="1984" w:type="dxa"/>
            <w:tcBorders>
              <w:tl2br w:val="nil"/>
              <w:tr2bl w:val="nil"/>
            </w:tcBorders>
            <w:vAlign w:val="center"/>
          </w:tcPr>
          <w:p w14:paraId="2920435E">
            <w:pPr>
              <w:jc w:val="center"/>
              <w:rPr>
                <w:rFonts w:ascii="Times New Roman" w:hAnsi="Times New Roman" w:cs="宋体"/>
                <w:szCs w:val="21"/>
              </w:rPr>
            </w:pPr>
            <w:r>
              <w:rPr>
                <w:rFonts w:hint="eastAsia" w:ascii="Times New Roman" w:hAnsi="Times New Roman" w:cs="宋体"/>
                <w:szCs w:val="21"/>
              </w:rPr>
              <w:t>GB/T 13663.2-2018</w:t>
            </w:r>
          </w:p>
        </w:tc>
        <w:tc>
          <w:tcPr>
            <w:tcW w:w="2551" w:type="dxa"/>
            <w:tcBorders>
              <w:tl2br w:val="nil"/>
              <w:tr2bl w:val="nil"/>
            </w:tcBorders>
            <w:vAlign w:val="center"/>
          </w:tcPr>
          <w:p w14:paraId="7049F19D">
            <w:pPr>
              <w:jc w:val="center"/>
              <w:rPr>
                <w:rFonts w:ascii="Times New Roman" w:hAnsi="Times New Roman" w:cs="宋体"/>
                <w:szCs w:val="21"/>
              </w:rPr>
            </w:pPr>
            <w:r>
              <w:rPr>
                <w:rFonts w:hint="eastAsia" w:ascii="Times New Roman" w:hAnsi="Times New Roman" w:cs="宋体"/>
                <w:szCs w:val="21"/>
              </w:rPr>
              <w:t>GB/T 8804.3-2003</w:t>
            </w:r>
          </w:p>
        </w:tc>
        <w:tc>
          <w:tcPr>
            <w:tcW w:w="851" w:type="dxa"/>
            <w:tcBorders>
              <w:tl2br w:val="nil"/>
              <w:tr2bl w:val="nil"/>
            </w:tcBorders>
            <w:vAlign w:val="center"/>
          </w:tcPr>
          <w:p w14:paraId="707E6181">
            <w:pPr>
              <w:jc w:val="center"/>
              <w:rPr>
                <w:rFonts w:ascii="Times New Roman" w:hAnsi="Times New Roman" w:cs="宋体"/>
                <w:szCs w:val="21"/>
              </w:rPr>
            </w:pPr>
            <w:r>
              <w:rPr>
                <w:rFonts w:hint="eastAsia" w:ascii="Times New Roman" w:hAnsi="Times New Roman" w:cs="宋体"/>
                <w:szCs w:val="21"/>
              </w:rPr>
              <w:t>——</w:t>
            </w:r>
          </w:p>
        </w:tc>
      </w:tr>
      <w:tr w14:paraId="157E3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E346F23">
            <w:pPr>
              <w:jc w:val="center"/>
              <w:rPr>
                <w:rFonts w:ascii="Times New Roman" w:hAnsi="Times New Roman" w:cs="宋体"/>
                <w:kern w:val="0"/>
                <w:szCs w:val="21"/>
              </w:rPr>
            </w:pPr>
          </w:p>
        </w:tc>
        <w:tc>
          <w:tcPr>
            <w:tcW w:w="1379" w:type="dxa"/>
            <w:vMerge w:val="continue"/>
            <w:tcBorders>
              <w:tl2br w:val="nil"/>
              <w:tr2bl w:val="nil"/>
            </w:tcBorders>
            <w:vAlign w:val="center"/>
          </w:tcPr>
          <w:p w14:paraId="51325F18">
            <w:pPr>
              <w:jc w:val="center"/>
              <w:rPr>
                <w:rFonts w:ascii="Times New Roman" w:hAnsi="Times New Roman" w:cs="宋体"/>
                <w:szCs w:val="21"/>
              </w:rPr>
            </w:pPr>
          </w:p>
        </w:tc>
        <w:tc>
          <w:tcPr>
            <w:tcW w:w="1810" w:type="dxa"/>
            <w:tcBorders>
              <w:tl2br w:val="nil"/>
              <w:tr2bl w:val="nil"/>
            </w:tcBorders>
            <w:vAlign w:val="center"/>
          </w:tcPr>
          <w:p w14:paraId="16D2A400">
            <w:pPr>
              <w:adjustRightInd w:val="0"/>
              <w:snapToGrid w:val="0"/>
              <w:jc w:val="center"/>
              <w:rPr>
                <w:rFonts w:ascii="Times New Roman" w:hAnsi="Times New Roman" w:cs="宋体"/>
                <w:szCs w:val="21"/>
              </w:rPr>
            </w:pPr>
            <w:r>
              <w:rPr>
                <w:rFonts w:hint="eastAsia" w:ascii="Times New Roman" w:hAnsi="Times New Roman" w:cs="宋体"/>
                <w:szCs w:val="21"/>
              </w:rPr>
              <w:t>氧化诱导时间</w:t>
            </w:r>
          </w:p>
        </w:tc>
        <w:tc>
          <w:tcPr>
            <w:tcW w:w="1984" w:type="dxa"/>
            <w:tcBorders>
              <w:tl2br w:val="nil"/>
              <w:tr2bl w:val="nil"/>
            </w:tcBorders>
            <w:vAlign w:val="center"/>
          </w:tcPr>
          <w:p w14:paraId="275F6F78">
            <w:pPr>
              <w:jc w:val="center"/>
              <w:rPr>
                <w:rFonts w:ascii="Times New Roman" w:hAnsi="Times New Roman" w:cs="宋体"/>
                <w:szCs w:val="21"/>
              </w:rPr>
            </w:pPr>
            <w:r>
              <w:rPr>
                <w:rFonts w:hint="eastAsia" w:ascii="Times New Roman" w:hAnsi="Times New Roman" w:cs="宋体"/>
                <w:szCs w:val="21"/>
              </w:rPr>
              <w:t>GB/T 13663.2-2018</w:t>
            </w:r>
          </w:p>
        </w:tc>
        <w:tc>
          <w:tcPr>
            <w:tcW w:w="2551" w:type="dxa"/>
            <w:tcBorders>
              <w:tl2br w:val="nil"/>
              <w:tr2bl w:val="nil"/>
            </w:tcBorders>
            <w:vAlign w:val="center"/>
          </w:tcPr>
          <w:p w14:paraId="3C261F5B">
            <w:pPr>
              <w:jc w:val="center"/>
              <w:rPr>
                <w:rFonts w:ascii="Times New Roman" w:hAnsi="Times New Roman" w:cs="宋体"/>
                <w:szCs w:val="21"/>
              </w:rPr>
            </w:pPr>
            <w:r>
              <w:rPr>
                <w:rFonts w:hint="eastAsia" w:ascii="Times New Roman" w:hAnsi="Times New Roman" w:cs="宋体"/>
                <w:szCs w:val="21"/>
              </w:rPr>
              <w:t>GB/T 19466.6-2009</w:t>
            </w:r>
          </w:p>
        </w:tc>
        <w:tc>
          <w:tcPr>
            <w:tcW w:w="851" w:type="dxa"/>
            <w:tcBorders>
              <w:tl2br w:val="nil"/>
              <w:tr2bl w:val="nil"/>
            </w:tcBorders>
            <w:vAlign w:val="center"/>
          </w:tcPr>
          <w:p w14:paraId="64380116">
            <w:pPr>
              <w:jc w:val="center"/>
              <w:rPr>
                <w:rFonts w:ascii="Times New Roman" w:hAnsi="Times New Roman" w:cs="宋体"/>
                <w:szCs w:val="21"/>
              </w:rPr>
            </w:pPr>
            <w:r>
              <w:rPr>
                <w:rFonts w:hint="eastAsia" w:ascii="Times New Roman" w:hAnsi="Times New Roman" w:cs="宋体"/>
                <w:szCs w:val="21"/>
              </w:rPr>
              <w:t>——</w:t>
            </w:r>
          </w:p>
        </w:tc>
      </w:tr>
      <w:tr w14:paraId="706D3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30307F81">
            <w:pPr>
              <w:jc w:val="center"/>
              <w:rPr>
                <w:rFonts w:ascii="Times New Roman" w:hAnsi="Times New Roman" w:cs="宋体"/>
                <w:kern w:val="0"/>
                <w:szCs w:val="21"/>
              </w:rPr>
            </w:pPr>
          </w:p>
        </w:tc>
        <w:tc>
          <w:tcPr>
            <w:tcW w:w="1379" w:type="dxa"/>
            <w:vMerge w:val="continue"/>
            <w:tcBorders>
              <w:tl2br w:val="nil"/>
              <w:tr2bl w:val="nil"/>
            </w:tcBorders>
            <w:vAlign w:val="center"/>
          </w:tcPr>
          <w:p w14:paraId="55513682">
            <w:pPr>
              <w:jc w:val="center"/>
              <w:rPr>
                <w:rFonts w:ascii="Times New Roman" w:hAnsi="Times New Roman" w:cs="宋体"/>
                <w:szCs w:val="21"/>
              </w:rPr>
            </w:pPr>
          </w:p>
        </w:tc>
        <w:tc>
          <w:tcPr>
            <w:tcW w:w="1810" w:type="dxa"/>
            <w:tcBorders>
              <w:tl2br w:val="nil"/>
              <w:tr2bl w:val="nil"/>
            </w:tcBorders>
            <w:vAlign w:val="center"/>
          </w:tcPr>
          <w:p w14:paraId="601B0850">
            <w:pPr>
              <w:adjustRightInd w:val="0"/>
              <w:snapToGrid w:val="0"/>
              <w:jc w:val="center"/>
              <w:rPr>
                <w:rFonts w:ascii="Times New Roman" w:hAnsi="Times New Roman" w:cs="宋体"/>
                <w:szCs w:val="21"/>
              </w:rPr>
            </w:pPr>
            <w:r>
              <w:rPr>
                <w:rFonts w:hint="eastAsia" w:ascii="Times New Roman" w:hAnsi="Times New Roman" w:cs="宋体"/>
                <w:szCs w:val="21"/>
              </w:rPr>
              <w:t>静液压强度</w:t>
            </w:r>
          </w:p>
          <w:p w14:paraId="4455A15F">
            <w:pPr>
              <w:adjustRightInd w:val="0"/>
              <w:snapToGrid w:val="0"/>
              <w:jc w:val="center"/>
              <w:rPr>
                <w:rFonts w:ascii="Times New Roman" w:hAnsi="Times New Roman" w:cs="宋体"/>
                <w:szCs w:val="21"/>
              </w:rPr>
            </w:pPr>
            <w:r>
              <w:rPr>
                <w:rFonts w:hint="eastAsia" w:ascii="Times New Roman" w:hAnsi="Times New Roman" w:cs="宋体"/>
                <w:szCs w:val="21"/>
              </w:rPr>
              <w:t>20℃ 100h</w:t>
            </w:r>
          </w:p>
        </w:tc>
        <w:tc>
          <w:tcPr>
            <w:tcW w:w="1984" w:type="dxa"/>
            <w:tcBorders>
              <w:tl2br w:val="nil"/>
              <w:tr2bl w:val="nil"/>
            </w:tcBorders>
            <w:vAlign w:val="center"/>
          </w:tcPr>
          <w:p w14:paraId="1044DE14">
            <w:pPr>
              <w:jc w:val="center"/>
              <w:rPr>
                <w:rFonts w:ascii="Times New Roman" w:hAnsi="Times New Roman" w:cs="宋体"/>
                <w:szCs w:val="21"/>
              </w:rPr>
            </w:pPr>
            <w:r>
              <w:rPr>
                <w:rFonts w:hint="eastAsia" w:ascii="Times New Roman" w:hAnsi="Times New Roman" w:cs="宋体"/>
                <w:szCs w:val="21"/>
              </w:rPr>
              <w:t>GB/T 13663.2-2018</w:t>
            </w:r>
          </w:p>
        </w:tc>
        <w:tc>
          <w:tcPr>
            <w:tcW w:w="2551" w:type="dxa"/>
            <w:tcBorders>
              <w:tl2br w:val="nil"/>
              <w:tr2bl w:val="nil"/>
            </w:tcBorders>
            <w:vAlign w:val="center"/>
          </w:tcPr>
          <w:p w14:paraId="37719BEB">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w:t>
            </w:r>
            <w:r>
              <w:rPr>
                <w:rFonts w:hint="eastAsia" w:ascii="Times New Roman" w:hAnsi="Times New Roman" w:cs="宋体"/>
                <w:szCs w:val="21"/>
              </w:rPr>
              <w:fldChar w:fldCharType="end"/>
            </w:r>
            <w:r>
              <w:rPr>
                <w:rFonts w:hint="eastAsia" w:ascii="Times New Roman" w:hAnsi="Times New Roman" w:cs="宋体"/>
                <w:szCs w:val="21"/>
              </w:rPr>
              <w:t>03</w:t>
            </w:r>
          </w:p>
        </w:tc>
        <w:tc>
          <w:tcPr>
            <w:tcW w:w="851" w:type="dxa"/>
            <w:tcBorders>
              <w:tl2br w:val="nil"/>
              <w:tr2bl w:val="nil"/>
            </w:tcBorders>
            <w:vAlign w:val="center"/>
          </w:tcPr>
          <w:p w14:paraId="3B725D19">
            <w:pPr>
              <w:jc w:val="center"/>
              <w:rPr>
                <w:rFonts w:ascii="Times New Roman" w:hAnsi="Times New Roman" w:cs="宋体"/>
                <w:szCs w:val="21"/>
              </w:rPr>
            </w:pPr>
            <w:r>
              <w:rPr>
                <w:rFonts w:hint="eastAsia" w:ascii="Times New Roman" w:hAnsi="Times New Roman" w:cs="宋体"/>
                <w:szCs w:val="21"/>
              </w:rPr>
              <w:t>——</w:t>
            </w:r>
          </w:p>
        </w:tc>
      </w:tr>
      <w:tr w14:paraId="5A9C0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487C04AC">
            <w:pPr>
              <w:jc w:val="center"/>
              <w:rPr>
                <w:rFonts w:ascii="Times New Roman" w:hAnsi="Times New Roman" w:cs="宋体"/>
                <w:kern w:val="0"/>
                <w:szCs w:val="21"/>
              </w:rPr>
            </w:pPr>
          </w:p>
        </w:tc>
        <w:tc>
          <w:tcPr>
            <w:tcW w:w="1379" w:type="dxa"/>
            <w:vMerge w:val="continue"/>
            <w:tcBorders>
              <w:tl2br w:val="nil"/>
              <w:tr2bl w:val="nil"/>
            </w:tcBorders>
            <w:vAlign w:val="center"/>
          </w:tcPr>
          <w:p w14:paraId="5076787C">
            <w:pPr>
              <w:jc w:val="center"/>
              <w:rPr>
                <w:rFonts w:ascii="Times New Roman" w:hAnsi="Times New Roman" w:cs="宋体"/>
                <w:szCs w:val="21"/>
              </w:rPr>
            </w:pPr>
          </w:p>
        </w:tc>
        <w:tc>
          <w:tcPr>
            <w:tcW w:w="1810" w:type="dxa"/>
            <w:tcBorders>
              <w:tl2br w:val="nil"/>
              <w:tr2bl w:val="nil"/>
            </w:tcBorders>
            <w:vAlign w:val="center"/>
          </w:tcPr>
          <w:p w14:paraId="1E8B661A">
            <w:pPr>
              <w:jc w:val="center"/>
              <w:rPr>
                <w:rFonts w:ascii="Times New Roman" w:hAnsi="Times New Roman" w:cs="宋体"/>
                <w:szCs w:val="21"/>
              </w:rPr>
            </w:pPr>
            <w:r>
              <w:rPr>
                <w:rFonts w:hint="eastAsia" w:ascii="Times New Roman" w:hAnsi="Times New Roman" w:cs="宋体"/>
                <w:szCs w:val="21"/>
              </w:rPr>
              <w:t>灰分</w:t>
            </w:r>
          </w:p>
        </w:tc>
        <w:tc>
          <w:tcPr>
            <w:tcW w:w="1984" w:type="dxa"/>
            <w:tcBorders>
              <w:tl2br w:val="nil"/>
              <w:tr2bl w:val="nil"/>
            </w:tcBorders>
            <w:vAlign w:val="center"/>
          </w:tcPr>
          <w:p w14:paraId="4DF331B1">
            <w:pPr>
              <w:jc w:val="center"/>
              <w:rPr>
                <w:rFonts w:ascii="Times New Roman" w:hAnsi="Times New Roman" w:cs="宋体"/>
                <w:szCs w:val="21"/>
              </w:rPr>
            </w:pPr>
            <w:r>
              <w:rPr>
                <w:rFonts w:hint="eastAsia" w:ascii="Times New Roman" w:hAnsi="Times New Roman" w:cs="宋体"/>
                <w:szCs w:val="21"/>
              </w:rPr>
              <w:t>GB/T 13663.2-2018</w:t>
            </w:r>
          </w:p>
        </w:tc>
        <w:tc>
          <w:tcPr>
            <w:tcW w:w="2551" w:type="dxa"/>
            <w:tcBorders>
              <w:tl2br w:val="nil"/>
              <w:tr2bl w:val="nil"/>
            </w:tcBorders>
            <w:vAlign w:val="center"/>
          </w:tcPr>
          <w:p w14:paraId="77509407">
            <w:pPr>
              <w:jc w:val="center"/>
              <w:rPr>
                <w:rFonts w:ascii="Times New Roman" w:hAnsi="Times New Roman" w:cs="宋体"/>
                <w:szCs w:val="21"/>
              </w:rPr>
            </w:pPr>
            <w:r>
              <w:rPr>
                <w:rFonts w:hint="eastAsia" w:ascii="Times New Roman" w:hAnsi="Times New Roman" w:cs="宋体"/>
                <w:szCs w:val="21"/>
              </w:rPr>
              <w:t>GB/T 9345.1-2008方法A</w:t>
            </w:r>
          </w:p>
        </w:tc>
        <w:tc>
          <w:tcPr>
            <w:tcW w:w="851" w:type="dxa"/>
            <w:tcBorders>
              <w:tl2br w:val="nil"/>
              <w:tr2bl w:val="nil"/>
            </w:tcBorders>
            <w:vAlign w:val="center"/>
          </w:tcPr>
          <w:p w14:paraId="5F0FF293">
            <w:pPr>
              <w:jc w:val="center"/>
              <w:rPr>
                <w:rFonts w:ascii="Times New Roman" w:hAnsi="Times New Roman" w:cs="宋体"/>
                <w:szCs w:val="21"/>
              </w:rPr>
            </w:pPr>
            <w:r>
              <w:rPr>
                <w:rFonts w:hint="eastAsia" w:ascii="Times New Roman" w:hAnsi="Times New Roman" w:cs="宋体"/>
                <w:szCs w:val="21"/>
              </w:rPr>
              <w:t>——</w:t>
            </w:r>
          </w:p>
        </w:tc>
      </w:tr>
      <w:tr w14:paraId="7C8E6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3D90E546">
            <w:pPr>
              <w:jc w:val="center"/>
              <w:rPr>
                <w:rFonts w:ascii="Times New Roman" w:hAnsi="Times New Roman" w:cs="宋体"/>
                <w:kern w:val="0"/>
                <w:szCs w:val="21"/>
              </w:rPr>
            </w:pPr>
          </w:p>
        </w:tc>
        <w:tc>
          <w:tcPr>
            <w:tcW w:w="1379" w:type="dxa"/>
            <w:vMerge w:val="continue"/>
            <w:tcBorders>
              <w:tl2br w:val="nil"/>
              <w:tr2bl w:val="nil"/>
            </w:tcBorders>
            <w:vAlign w:val="center"/>
          </w:tcPr>
          <w:p w14:paraId="66C65CF6">
            <w:pPr>
              <w:jc w:val="center"/>
              <w:rPr>
                <w:rFonts w:ascii="Times New Roman" w:hAnsi="Times New Roman" w:cs="宋体"/>
                <w:szCs w:val="21"/>
              </w:rPr>
            </w:pPr>
          </w:p>
        </w:tc>
        <w:tc>
          <w:tcPr>
            <w:tcW w:w="1810" w:type="dxa"/>
            <w:tcBorders>
              <w:tl2br w:val="nil"/>
              <w:tr2bl w:val="nil"/>
            </w:tcBorders>
            <w:vAlign w:val="center"/>
          </w:tcPr>
          <w:p w14:paraId="1121B820">
            <w:pPr>
              <w:jc w:val="center"/>
              <w:rPr>
                <w:rFonts w:ascii="Times New Roman" w:hAnsi="Times New Roman" w:cs="宋体"/>
                <w:szCs w:val="21"/>
              </w:rPr>
            </w:pPr>
            <w:r>
              <w:rPr>
                <w:rFonts w:hint="eastAsia" w:ascii="Times New Roman" w:hAnsi="Times New Roman" w:cs="宋体"/>
                <w:szCs w:val="21"/>
              </w:rPr>
              <w:t>卫生性能</w:t>
            </w:r>
          </w:p>
        </w:tc>
        <w:tc>
          <w:tcPr>
            <w:tcW w:w="1984" w:type="dxa"/>
            <w:tcBorders>
              <w:tl2br w:val="nil"/>
              <w:tr2bl w:val="nil"/>
            </w:tcBorders>
            <w:vAlign w:val="center"/>
          </w:tcPr>
          <w:p w14:paraId="13B709D5">
            <w:pPr>
              <w:jc w:val="center"/>
              <w:rPr>
                <w:rFonts w:ascii="Times New Roman" w:hAnsi="Times New Roman" w:cs="宋体"/>
                <w:szCs w:val="21"/>
              </w:rPr>
            </w:pPr>
            <w:r>
              <w:rPr>
                <w:rFonts w:hint="eastAsia" w:ascii="Times New Roman" w:hAnsi="Times New Roman" w:cs="宋体"/>
                <w:szCs w:val="21"/>
              </w:rPr>
              <w:t>GB/T 13663.2-2018</w:t>
            </w:r>
          </w:p>
        </w:tc>
        <w:tc>
          <w:tcPr>
            <w:tcW w:w="2551" w:type="dxa"/>
            <w:tcBorders>
              <w:tl2br w:val="nil"/>
              <w:tr2bl w:val="nil"/>
            </w:tcBorders>
            <w:vAlign w:val="center"/>
          </w:tcPr>
          <w:p w14:paraId="5A8EEFD6">
            <w:pPr>
              <w:jc w:val="center"/>
              <w:rPr>
                <w:rFonts w:ascii="Times New Roman" w:hAnsi="Times New Roman" w:cs="宋体"/>
                <w:szCs w:val="21"/>
              </w:rPr>
            </w:pPr>
            <w:r>
              <w:rPr>
                <w:rFonts w:hint="eastAsia" w:ascii="Times New Roman" w:hAnsi="Times New Roman" w:cs="宋体"/>
                <w:szCs w:val="21"/>
              </w:rPr>
              <w:t>GB/T 17219-2025</w:t>
            </w:r>
          </w:p>
        </w:tc>
        <w:tc>
          <w:tcPr>
            <w:tcW w:w="851" w:type="dxa"/>
            <w:tcBorders>
              <w:tl2br w:val="nil"/>
              <w:tr2bl w:val="nil"/>
            </w:tcBorders>
            <w:vAlign w:val="center"/>
          </w:tcPr>
          <w:p w14:paraId="1CD9EE27">
            <w:pPr>
              <w:jc w:val="center"/>
              <w:rPr>
                <w:rFonts w:ascii="Times New Roman" w:hAnsi="Times New Roman" w:cs="宋体"/>
                <w:szCs w:val="21"/>
              </w:rPr>
            </w:pPr>
            <w:r>
              <w:rPr>
                <w:rFonts w:hint="eastAsia" w:ascii="Times New Roman" w:hAnsi="Times New Roman" w:cs="宋体"/>
                <w:szCs w:val="21"/>
              </w:rPr>
              <w:t>——</w:t>
            </w:r>
          </w:p>
        </w:tc>
      </w:tr>
      <w:tr w14:paraId="01238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66A17772">
            <w:pPr>
              <w:jc w:val="center"/>
              <w:rPr>
                <w:rFonts w:ascii="Times New Roman" w:hAnsi="Times New Roman" w:cs="宋体"/>
                <w:szCs w:val="21"/>
              </w:rPr>
            </w:pPr>
            <w:r>
              <w:rPr>
                <w:rFonts w:hint="eastAsia" w:ascii="Times New Roman" w:hAnsi="Times New Roman" w:cs="宋体"/>
                <w:szCs w:val="21"/>
              </w:rPr>
              <w:t>注1：规格尺寸的检验项目为：平均外径和壁厚公差</w:t>
            </w:r>
          </w:p>
          <w:p w14:paraId="15F06A1C">
            <w:pPr>
              <w:jc w:val="center"/>
              <w:rPr>
                <w:rFonts w:ascii="Times New Roman" w:hAnsi="Times New Roman" w:cs="宋体"/>
                <w:szCs w:val="21"/>
              </w:rPr>
            </w:pPr>
            <w:r>
              <w:rPr>
                <w:rFonts w:hint="eastAsia" w:ascii="Times New Roman" w:hAnsi="Times New Roman" w:cs="宋体"/>
                <w:szCs w:val="21"/>
              </w:rPr>
              <w:t>注2：卫生性能适用于饮用水管材，卫生性能的检验项目为：铅、镉、高锰酸盐指数(以O</w:t>
            </w:r>
            <w:r>
              <w:rPr>
                <w:rFonts w:hint="eastAsia" w:ascii="Times New Roman" w:hAnsi="Times New Roman" w:cs="宋体"/>
                <w:szCs w:val="21"/>
                <w:vertAlign w:val="subscript"/>
              </w:rPr>
              <w:t>2</w:t>
            </w:r>
            <w:r>
              <w:rPr>
                <w:rFonts w:hint="eastAsia" w:ascii="Times New Roman" w:hAnsi="Times New Roman" w:cs="宋体"/>
                <w:szCs w:val="21"/>
              </w:rPr>
              <w:t xml:space="preserve"> 计)</w:t>
            </w:r>
          </w:p>
        </w:tc>
      </w:tr>
      <w:tr w14:paraId="59CC2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6A8478AF">
            <w:pPr>
              <w:jc w:val="center"/>
              <w:rPr>
                <w:rFonts w:ascii="Times New Roman" w:hAnsi="Times New Roman" w:cs="宋体"/>
                <w:kern w:val="0"/>
                <w:szCs w:val="21"/>
              </w:rPr>
            </w:pPr>
            <w:r>
              <w:rPr>
                <w:rFonts w:hint="eastAsia" w:ascii="Times New Roman" w:hAnsi="Times New Roman" w:cs="宋体"/>
                <w:kern w:val="0"/>
                <w:szCs w:val="21"/>
              </w:rPr>
              <w:t>4</w:t>
            </w:r>
          </w:p>
        </w:tc>
        <w:tc>
          <w:tcPr>
            <w:tcW w:w="1379" w:type="dxa"/>
            <w:vMerge w:val="restart"/>
            <w:tcBorders>
              <w:tl2br w:val="nil"/>
              <w:tr2bl w:val="nil"/>
            </w:tcBorders>
            <w:vAlign w:val="center"/>
          </w:tcPr>
          <w:p w14:paraId="57B21B31">
            <w:pPr>
              <w:jc w:val="center"/>
              <w:rPr>
                <w:rFonts w:ascii="Times New Roman" w:hAnsi="Times New Roman" w:cs="宋体"/>
                <w:szCs w:val="21"/>
              </w:rPr>
            </w:pPr>
            <w:r>
              <w:rPr>
                <w:rFonts w:hint="eastAsia" w:ascii="Times New Roman" w:hAnsi="Times New Roman" w:cs="宋体"/>
                <w:szCs w:val="21"/>
              </w:rPr>
              <w:t>冷热水用耐热聚乙烯（PE-RT）管材</w:t>
            </w:r>
          </w:p>
        </w:tc>
        <w:tc>
          <w:tcPr>
            <w:tcW w:w="1810" w:type="dxa"/>
            <w:tcBorders>
              <w:tl2br w:val="nil"/>
              <w:tr2bl w:val="nil"/>
            </w:tcBorders>
            <w:vAlign w:val="center"/>
          </w:tcPr>
          <w:p w14:paraId="4A7C070F">
            <w:pPr>
              <w:jc w:val="center"/>
              <w:rPr>
                <w:rFonts w:ascii="Times New Roman" w:hAnsi="Times New Roman" w:cs="宋体"/>
                <w:szCs w:val="21"/>
              </w:rPr>
            </w:pPr>
            <w:r>
              <w:rPr>
                <w:rFonts w:hint="eastAsia" w:ascii="Times New Roman" w:hAnsi="Times New Roman" w:cs="宋体"/>
                <w:szCs w:val="21"/>
              </w:rPr>
              <w:t>规格尺寸</w:t>
            </w:r>
          </w:p>
        </w:tc>
        <w:tc>
          <w:tcPr>
            <w:tcW w:w="1984" w:type="dxa"/>
            <w:tcBorders>
              <w:tl2br w:val="nil"/>
              <w:tr2bl w:val="nil"/>
            </w:tcBorders>
            <w:vAlign w:val="center"/>
          </w:tcPr>
          <w:p w14:paraId="7725A6DA">
            <w:pPr>
              <w:jc w:val="center"/>
              <w:rPr>
                <w:rFonts w:ascii="Times New Roman" w:hAnsi="Times New Roman" w:cs="宋体"/>
                <w:szCs w:val="21"/>
              </w:rPr>
            </w:pPr>
            <w:r>
              <w:rPr>
                <w:rFonts w:hint="eastAsia" w:ascii="Times New Roman" w:hAnsi="Times New Roman" w:cs="宋体"/>
                <w:szCs w:val="21"/>
              </w:rPr>
              <w:t>GB/T 28799.2-2020</w:t>
            </w:r>
          </w:p>
        </w:tc>
        <w:tc>
          <w:tcPr>
            <w:tcW w:w="2551" w:type="dxa"/>
            <w:tcBorders>
              <w:tl2br w:val="nil"/>
              <w:tr2bl w:val="nil"/>
            </w:tcBorders>
            <w:vAlign w:val="center"/>
          </w:tcPr>
          <w:p w14:paraId="4862B085">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7C734007">
            <w:pPr>
              <w:jc w:val="center"/>
              <w:rPr>
                <w:rFonts w:ascii="Times New Roman" w:hAnsi="Times New Roman" w:cs="宋体"/>
                <w:szCs w:val="21"/>
              </w:rPr>
            </w:pPr>
            <w:r>
              <w:rPr>
                <w:rFonts w:hint="eastAsia" w:ascii="Times New Roman" w:hAnsi="Times New Roman" w:cs="宋体"/>
                <w:szCs w:val="21"/>
              </w:rPr>
              <w:t>——</w:t>
            </w:r>
          </w:p>
        </w:tc>
      </w:tr>
      <w:tr w14:paraId="76091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31421841">
            <w:pPr>
              <w:jc w:val="center"/>
              <w:rPr>
                <w:rFonts w:ascii="Times New Roman" w:hAnsi="Times New Roman" w:cs="宋体"/>
                <w:kern w:val="0"/>
                <w:szCs w:val="21"/>
              </w:rPr>
            </w:pPr>
          </w:p>
        </w:tc>
        <w:tc>
          <w:tcPr>
            <w:tcW w:w="1379" w:type="dxa"/>
            <w:vMerge w:val="continue"/>
            <w:tcBorders>
              <w:tl2br w:val="nil"/>
              <w:tr2bl w:val="nil"/>
            </w:tcBorders>
            <w:vAlign w:val="center"/>
          </w:tcPr>
          <w:p w14:paraId="07A4D79B">
            <w:pPr>
              <w:jc w:val="center"/>
              <w:rPr>
                <w:rFonts w:ascii="Times New Roman" w:hAnsi="Times New Roman" w:cs="宋体"/>
                <w:szCs w:val="21"/>
              </w:rPr>
            </w:pPr>
          </w:p>
        </w:tc>
        <w:tc>
          <w:tcPr>
            <w:tcW w:w="1810" w:type="dxa"/>
            <w:tcBorders>
              <w:tl2br w:val="nil"/>
              <w:tr2bl w:val="nil"/>
            </w:tcBorders>
            <w:vAlign w:val="center"/>
          </w:tcPr>
          <w:p w14:paraId="3516D202">
            <w:pPr>
              <w:jc w:val="center"/>
              <w:rPr>
                <w:rFonts w:ascii="Times New Roman" w:hAnsi="Times New Roman" w:cs="宋体"/>
                <w:szCs w:val="21"/>
              </w:rPr>
            </w:pPr>
            <w:r>
              <w:rPr>
                <w:rFonts w:hint="eastAsia" w:ascii="Times New Roman" w:hAnsi="Times New Roman" w:cs="宋体"/>
                <w:szCs w:val="21"/>
              </w:rPr>
              <w:t>纵向回缩率</w:t>
            </w:r>
          </w:p>
        </w:tc>
        <w:tc>
          <w:tcPr>
            <w:tcW w:w="1984" w:type="dxa"/>
            <w:tcBorders>
              <w:tl2br w:val="nil"/>
              <w:tr2bl w:val="nil"/>
            </w:tcBorders>
            <w:vAlign w:val="center"/>
          </w:tcPr>
          <w:p w14:paraId="720E1DF4">
            <w:pPr>
              <w:jc w:val="center"/>
              <w:rPr>
                <w:rFonts w:ascii="Times New Roman" w:hAnsi="Times New Roman" w:cs="宋体"/>
                <w:szCs w:val="21"/>
              </w:rPr>
            </w:pPr>
            <w:r>
              <w:rPr>
                <w:rFonts w:hint="eastAsia" w:ascii="Times New Roman" w:hAnsi="Times New Roman" w:cs="宋体"/>
                <w:szCs w:val="21"/>
              </w:rPr>
              <w:t>GB/T 28799.2-2020</w:t>
            </w:r>
          </w:p>
        </w:tc>
        <w:tc>
          <w:tcPr>
            <w:tcW w:w="2551" w:type="dxa"/>
            <w:tcBorders>
              <w:tl2br w:val="nil"/>
              <w:tr2bl w:val="nil"/>
            </w:tcBorders>
            <w:vAlign w:val="center"/>
          </w:tcPr>
          <w:p w14:paraId="0709B815">
            <w:pPr>
              <w:jc w:val="center"/>
              <w:rPr>
                <w:rFonts w:ascii="Times New Roman" w:hAnsi="Times New Roman" w:cs="宋体"/>
                <w:szCs w:val="21"/>
              </w:rPr>
            </w:pPr>
            <w:r>
              <w:rPr>
                <w:rFonts w:hint="eastAsia" w:ascii="Times New Roman" w:hAnsi="Times New Roman" w:cs="宋体"/>
                <w:szCs w:val="21"/>
              </w:rPr>
              <w:t>GB/T 6671-2001</w:t>
            </w:r>
          </w:p>
        </w:tc>
        <w:tc>
          <w:tcPr>
            <w:tcW w:w="851" w:type="dxa"/>
            <w:tcBorders>
              <w:tl2br w:val="nil"/>
              <w:tr2bl w:val="nil"/>
            </w:tcBorders>
            <w:vAlign w:val="center"/>
          </w:tcPr>
          <w:p w14:paraId="2401D2E4">
            <w:pPr>
              <w:jc w:val="center"/>
              <w:rPr>
                <w:rFonts w:ascii="Times New Roman" w:hAnsi="Times New Roman" w:cs="宋体"/>
                <w:szCs w:val="21"/>
              </w:rPr>
            </w:pPr>
            <w:r>
              <w:rPr>
                <w:rFonts w:hint="eastAsia" w:ascii="Times New Roman" w:hAnsi="Times New Roman" w:cs="宋体"/>
                <w:szCs w:val="21"/>
              </w:rPr>
              <w:t>——</w:t>
            </w:r>
          </w:p>
        </w:tc>
      </w:tr>
      <w:tr w14:paraId="744A02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226959EC">
            <w:pPr>
              <w:jc w:val="center"/>
              <w:rPr>
                <w:rFonts w:ascii="Times New Roman" w:hAnsi="Times New Roman" w:cs="宋体"/>
                <w:kern w:val="0"/>
                <w:szCs w:val="21"/>
              </w:rPr>
            </w:pPr>
          </w:p>
        </w:tc>
        <w:tc>
          <w:tcPr>
            <w:tcW w:w="1379" w:type="dxa"/>
            <w:vMerge w:val="continue"/>
            <w:tcBorders>
              <w:tl2br w:val="nil"/>
              <w:tr2bl w:val="nil"/>
            </w:tcBorders>
            <w:vAlign w:val="center"/>
          </w:tcPr>
          <w:p w14:paraId="1A8DC657">
            <w:pPr>
              <w:jc w:val="center"/>
              <w:rPr>
                <w:rFonts w:ascii="Times New Roman" w:hAnsi="Times New Roman" w:cs="宋体"/>
                <w:szCs w:val="21"/>
              </w:rPr>
            </w:pPr>
          </w:p>
        </w:tc>
        <w:tc>
          <w:tcPr>
            <w:tcW w:w="1810" w:type="dxa"/>
            <w:tcBorders>
              <w:tl2br w:val="nil"/>
              <w:tr2bl w:val="nil"/>
            </w:tcBorders>
            <w:vAlign w:val="center"/>
          </w:tcPr>
          <w:p w14:paraId="73142CCB">
            <w:pPr>
              <w:jc w:val="center"/>
              <w:rPr>
                <w:rFonts w:ascii="Times New Roman" w:hAnsi="Times New Roman" w:cs="宋体"/>
                <w:szCs w:val="21"/>
              </w:rPr>
            </w:pPr>
            <w:r>
              <w:rPr>
                <w:rFonts w:hint="eastAsia" w:ascii="Times New Roman" w:hAnsi="Times New Roman" w:cs="宋体"/>
                <w:szCs w:val="21"/>
              </w:rPr>
              <w:t>灰分</w:t>
            </w:r>
          </w:p>
        </w:tc>
        <w:tc>
          <w:tcPr>
            <w:tcW w:w="1984" w:type="dxa"/>
            <w:tcBorders>
              <w:tl2br w:val="nil"/>
              <w:tr2bl w:val="nil"/>
            </w:tcBorders>
            <w:vAlign w:val="center"/>
          </w:tcPr>
          <w:p w14:paraId="26DED9E5">
            <w:pPr>
              <w:jc w:val="center"/>
              <w:rPr>
                <w:rFonts w:ascii="Times New Roman" w:hAnsi="Times New Roman" w:cs="宋体"/>
                <w:szCs w:val="21"/>
              </w:rPr>
            </w:pPr>
            <w:r>
              <w:rPr>
                <w:rFonts w:hint="eastAsia" w:ascii="Times New Roman" w:hAnsi="Times New Roman" w:cs="宋体"/>
                <w:szCs w:val="21"/>
              </w:rPr>
              <w:t>GB/T 28799.2-2020</w:t>
            </w:r>
          </w:p>
        </w:tc>
        <w:tc>
          <w:tcPr>
            <w:tcW w:w="2551" w:type="dxa"/>
            <w:tcBorders>
              <w:tl2br w:val="nil"/>
              <w:tr2bl w:val="nil"/>
            </w:tcBorders>
            <w:vAlign w:val="center"/>
          </w:tcPr>
          <w:p w14:paraId="569471C4">
            <w:pPr>
              <w:jc w:val="center"/>
              <w:rPr>
                <w:rFonts w:ascii="Times New Roman" w:hAnsi="Times New Roman" w:cs="宋体"/>
                <w:szCs w:val="21"/>
              </w:rPr>
            </w:pPr>
            <w:r>
              <w:rPr>
                <w:rFonts w:hint="eastAsia" w:ascii="Times New Roman" w:hAnsi="Times New Roman" w:cs="宋体"/>
                <w:szCs w:val="21"/>
              </w:rPr>
              <w:t>GB/T 9345.1-2008方法A</w:t>
            </w:r>
          </w:p>
        </w:tc>
        <w:tc>
          <w:tcPr>
            <w:tcW w:w="851" w:type="dxa"/>
            <w:tcBorders>
              <w:tl2br w:val="nil"/>
              <w:tr2bl w:val="nil"/>
            </w:tcBorders>
            <w:vAlign w:val="center"/>
          </w:tcPr>
          <w:p w14:paraId="1A3E3762">
            <w:pPr>
              <w:jc w:val="center"/>
              <w:rPr>
                <w:rFonts w:ascii="Times New Roman" w:hAnsi="Times New Roman" w:cs="宋体"/>
                <w:szCs w:val="21"/>
              </w:rPr>
            </w:pPr>
            <w:r>
              <w:rPr>
                <w:rFonts w:hint="eastAsia" w:ascii="Times New Roman" w:hAnsi="Times New Roman" w:cs="宋体"/>
                <w:szCs w:val="21"/>
              </w:rPr>
              <w:t>——</w:t>
            </w:r>
          </w:p>
        </w:tc>
      </w:tr>
      <w:tr w14:paraId="680F3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0CAFA654">
            <w:pPr>
              <w:jc w:val="center"/>
              <w:rPr>
                <w:rFonts w:ascii="Times New Roman" w:hAnsi="Times New Roman" w:cs="宋体"/>
                <w:kern w:val="0"/>
                <w:szCs w:val="21"/>
              </w:rPr>
            </w:pPr>
          </w:p>
        </w:tc>
        <w:tc>
          <w:tcPr>
            <w:tcW w:w="1379" w:type="dxa"/>
            <w:vMerge w:val="continue"/>
            <w:tcBorders>
              <w:tl2br w:val="nil"/>
              <w:tr2bl w:val="nil"/>
            </w:tcBorders>
            <w:vAlign w:val="center"/>
          </w:tcPr>
          <w:p w14:paraId="6C1D1D3F">
            <w:pPr>
              <w:jc w:val="center"/>
              <w:rPr>
                <w:rFonts w:ascii="Times New Roman" w:hAnsi="Times New Roman" w:cs="宋体"/>
                <w:szCs w:val="21"/>
              </w:rPr>
            </w:pPr>
          </w:p>
        </w:tc>
        <w:tc>
          <w:tcPr>
            <w:tcW w:w="1810" w:type="dxa"/>
            <w:tcBorders>
              <w:tl2br w:val="nil"/>
              <w:tr2bl w:val="nil"/>
            </w:tcBorders>
            <w:vAlign w:val="center"/>
          </w:tcPr>
          <w:p w14:paraId="2B8CF6AF">
            <w:pPr>
              <w:adjustRightInd w:val="0"/>
              <w:snapToGrid w:val="0"/>
              <w:jc w:val="center"/>
              <w:rPr>
                <w:rFonts w:ascii="Times New Roman" w:hAnsi="Times New Roman" w:cs="宋体"/>
                <w:szCs w:val="21"/>
              </w:rPr>
            </w:pPr>
            <w:r>
              <w:rPr>
                <w:rFonts w:hint="eastAsia" w:ascii="Times New Roman" w:hAnsi="Times New Roman" w:cs="宋体"/>
                <w:szCs w:val="21"/>
              </w:rPr>
              <w:t>氧化诱导时间</w:t>
            </w:r>
          </w:p>
        </w:tc>
        <w:tc>
          <w:tcPr>
            <w:tcW w:w="1984" w:type="dxa"/>
            <w:tcBorders>
              <w:tl2br w:val="nil"/>
              <w:tr2bl w:val="nil"/>
            </w:tcBorders>
            <w:vAlign w:val="center"/>
          </w:tcPr>
          <w:p w14:paraId="4C926D2F">
            <w:pPr>
              <w:jc w:val="center"/>
              <w:rPr>
                <w:rFonts w:ascii="Times New Roman" w:hAnsi="Times New Roman" w:cs="宋体"/>
                <w:szCs w:val="21"/>
              </w:rPr>
            </w:pPr>
            <w:r>
              <w:rPr>
                <w:rFonts w:hint="eastAsia" w:ascii="Times New Roman" w:hAnsi="Times New Roman" w:cs="宋体"/>
                <w:szCs w:val="21"/>
              </w:rPr>
              <w:t>GB/T 28799.2-2020</w:t>
            </w:r>
          </w:p>
        </w:tc>
        <w:tc>
          <w:tcPr>
            <w:tcW w:w="2551" w:type="dxa"/>
            <w:tcBorders>
              <w:tl2br w:val="nil"/>
              <w:tr2bl w:val="nil"/>
            </w:tcBorders>
            <w:vAlign w:val="center"/>
          </w:tcPr>
          <w:p w14:paraId="20181B4D">
            <w:pPr>
              <w:jc w:val="center"/>
              <w:rPr>
                <w:rFonts w:ascii="Times New Roman" w:hAnsi="Times New Roman" w:cs="宋体"/>
                <w:szCs w:val="21"/>
              </w:rPr>
            </w:pPr>
            <w:r>
              <w:rPr>
                <w:rFonts w:hint="eastAsia" w:ascii="Times New Roman" w:hAnsi="Times New Roman" w:cs="宋体"/>
                <w:szCs w:val="21"/>
              </w:rPr>
              <w:t>GB/T 19466.6-2009</w:t>
            </w:r>
          </w:p>
        </w:tc>
        <w:tc>
          <w:tcPr>
            <w:tcW w:w="851" w:type="dxa"/>
            <w:tcBorders>
              <w:tl2br w:val="nil"/>
              <w:tr2bl w:val="nil"/>
            </w:tcBorders>
            <w:vAlign w:val="center"/>
          </w:tcPr>
          <w:p w14:paraId="5CA64460">
            <w:pPr>
              <w:jc w:val="center"/>
              <w:rPr>
                <w:rFonts w:ascii="Times New Roman" w:hAnsi="Times New Roman" w:cs="宋体"/>
                <w:szCs w:val="21"/>
              </w:rPr>
            </w:pPr>
            <w:r>
              <w:rPr>
                <w:rFonts w:hint="eastAsia" w:ascii="Times New Roman" w:hAnsi="Times New Roman" w:cs="宋体"/>
                <w:szCs w:val="21"/>
              </w:rPr>
              <w:t>——</w:t>
            </w:r>
          </w:p>
        </w:tc>
      </w:tr>
      <w:tr w14:paraId="6ADB3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EA8F6D7">
            <w:pPr>
              <w:jc w:val="center"/>
              <w:rPr>
                <w:rFonts w:ascii="Times New Roman" w:hAnsi="Times New Roman" w:cs="宋体"/>
                <w:kern w:val="0"/>
                <w:szCs w:val="21"/>
              </w:rPr>
            </w:pPr>
          </w:p>
        </w:tc>
        <w:tc>
          <w:tcPr>
            <w:tcW w:w="1379" w:type="dxa"/>
            <w:vMerge w:val="continue"/>
            <w:tcBorders>
              <w:tl2br w:val="nil"/>
              <w:tr2bl w:val="nil"/>
            </w:tcBorders>
            <w:vAlign w:val="center"/>
          </w:tcPr>
          <w:p w14:paraId="046DE3D0">
            <w:pPr>
              <w:jc w:val="center"/>
              <w:rPr>
                <w:rFonts w:ascii="Times New Roman" w:hAnsi="Times New Roman" w:cs="宋体"/>
                <w:szCs w:val="21"/>
              </w:rPr>
            </w:pPr>
          </w:p>
        </w:tc>
        <w:tc>
          <w:tcPr>
            <w:tcW w:w="1810" w:type="dxa"/>
            <w:tcBorders>
              <w:tl2br w:val="nil"/>
              <w:tr2bl w:val="nil"/>
            </w:tcBorders>
            <w:vAlign w:val="center"/>
          </w:tcPr>
          <w:p w14:paraId="4B054AA7">
            <w:pPr>
              <w:jc w:val="center"/>
              <w:rPr>
                <w:rFonts w:ascii="Times New Roman" w:hAnsi="Times New Roman" w:cs="宋体"/>
                <w:szCs w:val="21"/>
              </w:rPr>
            </w:pPr>
            <w:r>
              <w:rPr>
                <w:rFonts w:hint="eastAsia" w:ascii="Times New Roman" w:hAnsi="Times New Roman" w:cs="宋体"/>
                <w:szCs w:val="21"/>
              </w:rPr>
              <w:t>静液压强度</w:t>
            </w:r>
          </w:p>
          <w:p w14:paraId="62DEF15C">
            <w:pPr>
              <w:jc w:val="center"/>
              <w:rPr>
                <w:rFonts w:ascii="Times New Roman" w:hAnsi="Times New Roman" w:cs="宋体"/>
                <w:szCs w:val="21"/>
              </w:rPr>
            </w:pPr>
            <w:r>
              <w:rPr>
                <w:rFonts w:hint="eastAsia" w:ascii="Times New Roman" w:hAnsi="Times New Roman" w:cs="宋体"/>
                <w:szCs w:val="21"/>
              </w:rPr>
              <w:t>20℃ 1h</w:t>
            </w:r>
          </w:p>
        </w:tc>
        <w:tc>
          <w:tcPr>
            <w:tcW w:w="1984" w:type="dxa"/>
            <w:tcBorders>
              <w:tl2br w:val="nil"/>
              <w:tr2bl w:val="nil"/>
            </w:tcBorders>
            <w:vAlign w:val="center"/>
          </w:tcPr>
          <w:p w14:paraId="6C533827">
            <w:pPr>
              <w:jc w:val="center"/>
              <w:rPr>
                <w:rFonts w:ascii="Times New Roman" w:hAnsi="Times New Roman" w:cs="宋体"/>
                <w:szCs w:val="21"/>
              </w:rPr>
            </w:pPr>
            <w:r>
              <w:rPr>
                <w:rFonts w:hint="eastAsia" w:ascii="Times New Roman" w:hAnsi="Times New Roman" w:cs="宋体"/>
                <w:szCs w:val="21"/>
              </w:rPr>
              <w:t>GB/T 28799.2-2020</w:t>
            </w:r>
          </w:p>
        </w:tc>
        <w:tc>
          <w:tcPr>
            <w:tcW w:w="2551" w:type="dxa"/>
            <w:tcBorders>
              <w:tl2br w:val="nil"/>
              <w:tr2bl w:val="nil"/>
            </w:tcBorders>
            <w:vAlign w:val="center"/>
          </w:tcPr>
          <w:p w14:paraId="2A385EB7">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6111-2018</w:t>
            </w:r>
            <w:r>
              <w:rPr>
                <w:rFonts w:hint="eastAsia" w:ascii="Times New Roman" w:hAnsi="Times New Roman" w:cs="宋体"/>
                <w:szCs w:val="21"/>
              </w:rPr>
              <w:fldChar w:fldCharType="end"/>
            </w:r>
          </w:p>
        </w:tc>
        <w:tc>
          <w:tcPr>
            <w:tcW w:w="851" w:type="dxa"/>
            <w:tcBorders>
              <w:tl2br w:val="nil"/>
              <w:tr2bl w:val="nil"/>
            </w:tcBorders>
            <w:vAlign w:val="center"/>
          </w:tcPr>
          <w:p w14:paraId="2198659E">
            <w:pPr>
              <w:jc w:val="center"/>
              <w:rPr>
                <w:rFonts w:ascii="Times New Roman" w:hAnsi="Times New Roman" w:cs="宋体"/>
                <w:szCs w:val="21"/>
              </w:rPr>
            </w:pPr>
            <w:r>
              <w:rPr>
                <w:rFonts w:hint="eastAsia" w:ascii="Times New Roman" w:hAnsi="Times New Roman" w:cs="宋体"/>
                <w:szCs w:val="21"/>
              </w:rPr>
              <w:t>——</w:t>
            </w:r>
          </w:p>
        </w:tc>
      </w:tr>
      <w:tr w14:paraId="12097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24FEDEB">
            <w:pPr>
              <w:jc w:val="center"/>
              <w:rPr>
                <w:rFonts w:ascii="Times New Roman" w:hAnsi="Times New Roman" w:cs="宋体"/>
                <w:kern w:val="0"/>
                <w:szCs w:val="21"/>
              </w:rPr>
            </w:pPr>
          </w:p>
        </w:tc>
        <w:tc>
          <w:tcPr>
            <w:tcW w:w="1379" w:type="dxa"/>
            <w:vMerge w:val="continue"/>
            <w:tcBorders>
              <w:tl2br w:val="nil"/>
              <w:tr2bl w:val="nil"/>
            </w:tcBorders>
            <w:vAlign w:val="center"/>
          </w:tcPr>
          <w:p w14:paraId="345ADC84">
            <w:pPr>
              <w:jc w:val="center"/>
              <w:rPr>
                <w:rFonts w:ascii="Times New Roman" w:hAnsi="Times New Roman" w:cs="宋体"/>
                <w:szCs w:val="21"/>
              </w:rPr>
            </w:pPr>
          </w:p>
        </w:tc>
        <w:tc>
          <w:tcPr>
            <w:tcW w:w="1810" w:type="dxa"/>
            <w:tcBorders>
              <w:tl2br w:val="nil"/>
              <w:tr2bl w:val="nil"/>
            </w:tcBorders>
            <w:vAlign w:val="center"/>
          </w:tcPr>
          <w:p w14:paraId="647AED10">
            <w:pPr>
              <w:jc w:val="center"/>
              <w:rPr>
                <w:rFonts w:ascii="Times New Roman" w:hAnsi="Times New Roman" w:cs="宋体"/>
                <w:szCs w:val="21"/>
              </w:rPr>
            </w:pPr>
            <w:r>
              <w:rPr>
                <w:rFonts w:hint="eastAsia" w:ascii="Times New Roman" w:hAnsi="Times New Roman" w:cs="宋体"/>
                <w:szCs w:val="21"/>
              </w:rPr>
              <w:t>静液压强度</w:t>
            </w:r>
          </w:p>
          <w:p w14:paraId="02705610">
            <w:pPr>
              <w:jc w:val="center"/>
              <w:rPr>
                <w:rFonts w:ascii="Times New Roman" w:hAnsi="Times New Roman" w:cs="宋体"/>
                <w:szCs w:val="21"/>
              </w:rPr>
            </w:pPr>
            <w:r>
              <w:rPr>
                <w:rFonts w:hint="eastAsia" w:ascii="Times New Roman" w:hAnsi="Times New Roman" w:cs="宋体"/>
                <w:szCs w:val="21"/>
              </w:rPr>
              <w:t>95℃ 22h</w:t>
            </w:r>
          </w:p>
        </w:tc>
        <w:tc>
          <w:tcPr>
            <w:tcW w:w="1984" w:type="dxa"/>
            <w:tcBorders>
              <w:tl2br w:val="nil"/>
              <w:tr2bl w:val="nil"/>
            </w:tcBorders>
            <w:vAlign w:val="center"/>
          </w:tcPr>
          <w:p w14:paraId="4894327F">
            <w:pPr>
              <w:jc w:val="center"/>
              <w:rPr>
                <w:rFonts w:ascii="Times New Roman" w:hAnsi="Times New Roman" w:cs="宋体"/>
                <w:szCs w:val="21"/>
              </w:rPr>
            </w:pPr>
            <w:r>
              <w:rPr>
                <w:rFonts w:hint="eastAsia" w:ascii="Times New Roman" w:hAnsi="Times New Roman" w:cs="宋体"/>
                <w:szCs w:val="21"/>
              </w:rPr>
              <w:t>GB/T 28799.2-2020</w:t>
            </w:r>
          </w:p>
        </w:tc>
        <w:tc>
          <w:tcPr>
            <w:tcW w:w="2551" w:type="dxa"/>
            <w:tcBorders>
              <w:tl2br w:val="nil"/>
              <w:tr2bl w:val="nil"/>
            </w:tcBorders>
            <w:vAlign w:val="center"/>
          </w:tcPr>
          <w:p w14:paraId="480F55B5">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6111-2018</w:t>
            </w:r>
            <w:r>
              <w:rPr>
                <w:rFonts w:hint="eastAsia" w:ascii="Times New Roman" w:hAnsi="Times New Roman" w:cs="宋体"/>
                <w:szCs w:val="21"/>
              </w:rPr>
              <w:fldChar w:fldCharType="end"/>
            </w:r>
          </w:p>
        </w:tc>
        <w:tc>
          <w:tcPr>
            <w:tcW w:w="851" w:type="dxa"/>
            <w:tcBorders>
              <w:tl2br w:val="nil"/>
              <w:tr2bl w:val="nil"/>
            </w:tcBorders>
            <w:vAlign w:val="center"/>
          </w:tcPr>
          <w:p w14:paraId="3FCD773E">
            <w:pPr>
              <w:jc w:val="center"/>
              <w:rPr>
                <w:rFonts w:ascii="Times New Roman" w:hAnsi="Times New Roman" w:cs="宋体"/>
                <w:szCs w:val="21"/>
              </w:rPr>
            </w:pPr>
            <w:r>
              <w:rPr>
                <w:rFonts w:hint="eastAsia" w:ascii="Times New Roman" w:hAnsi="Times New Roman" w:cs="宋体"/>
                <w:szCs w:val="21"/>
              </w:rPr>
              <w:t>——</w:t>
            </w:r>
          </w:p>
        </w:tc>
      </w:tr>
      <w:tr w14:paraId="75C95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202AFE8A">
            <w:pPr>
              <w:jc w:val="center"/>
              <w:rPr>
                <w:rFonts w:ascii="Times New Roman" w:hAnsi="Times New Roman" w:cs="宋体"/>
                <w:kern w:val="0"/>
                <w:szCs w:val="21"/>
              </w:rPr>
            </w:pPr>
          </w:p>
        </w:tc>
        <w:tc>
          <w:tcPr>
            <w:tcW w:w="1379" w:type="dxa"/>
            <w:vMerge w:val="continue"/>
            <w:tcBorders>
              <w:tl2br w:val="nil"/>
              <w:tr2bl w:val="nil"/>
            </w:tcBorders>
            <w:vAlign w:val="center"/>
          </w:tcPr>
          <w:p w14:paraId="11BE730C">
            <w:pPr>
              <w:jc w:val="center"/>
              <w:rPr>
                <w:rFonts w:ascii="Times New Roman" w:hAnsi="Times New Roman" w:cs="宋体"/>
                <w:szCs w:val="21"/>
              </w:rPr>
            </w:pPr>
          </w:p>
        </w:tc>
        <w:tc>
          <w:tcPr>
            <w:tcW w:w="1810" w:type="dxa"/>
            <w:tcBorders>
              <w:tl2br w:val="nil"/>
              <w:tr2bl w:val="nil"/>
            </w:tcBorders>
            <w:vAlign w:val="center"/>
          </w:tcPr>
          <w:p w14:paraId="52A8B12F">
            <w:pPr>
              <w:jc w:val="center"/>
              <w:rPr>
                <w:rFonts w:ascii="Times New Roman" w:hAnsi="Times New Roman" w:cs="宋体"/>
                <w:szCs w:val="21"/>
              </w:rPr>
            </w:pPr>
            <w:r>
              <w:rPr>
                <w:rFonts w:hint="eastAsia" w:ascii="Times New Roman" w:hAnsi="Times New Roman" w:cs="宋体"/>
                <w:szCs w:val="21"/>
              </w:rPr>
              <w:t>卫生性能</w:t>
            </w:r>
          </w:p>
        </w:tc>
        <w:tc>
          <w:tcPr>
            <w:tcW w:w="1984" w:type="dxa"/>
            <w:tcBorders>
              <w:tl2br w:val="nil"/>
              <w:tr2bl w:val="nil"/>
            </w:tcBorders>
            <w:vAlign w:val="center"/>
          </w:tcPr>
          <w:p w14:paraId="256DD334">
            <w:pPr>
              <w:jc w:val="center"/>
              <w:rPr>
                <w:rFonts w:ascii="Times New Roman" w:hAnsi="Times New Roman" w:cs="宋体"/>
                <w:szCs w:val="21"/>
              </w:rPr>
            </w:pPr>
            <w:r>
              <w:rPr>
                <w:rFonts w:hint="eastAsia" w:ascii="Times New Roman" w:hAnsi="Times New Roman" w:cs="宋体"/>
                <w:szCs w:val="21"/>
              </w:rPr>
              <w:t>GB/T 28799.2-2020</w:t>
            </w:r>
          </w:p>
        </w:tc>
        <w:tc>
          <w:tcPr>
            <w:tcW w:w="2551" w:type="dxa"/>
            <w:tcBorders>
              <w:tl2br w:val="nil"/>
              <w:tr2bl w:val="nil"/>
            </w:tcBorders>
            <w:vAlign w:val="center"/>
          </w:tcPr>
          <w:p w14:paraId="0408D2A5">
            <w:pPr>
              <w:jc w:val="center"/>
              <w:rPr>
                <w:rFonts w:ascii="Times New Roman" w:hAnsi="Times New Roman" w:cs="宋体"/>
                <w:szCs w:val="21"/>
              </w:rPr>
            </w:pPr>
            <w:r>
              <w:rPr>
                <w:rFonts w:hint="eastAsia" w:ascii="Times New Roman" w:hAnsi="Times New Roman" w:cs="宋体"/>
                <w:szCs w:val="21"/>
              </w:rPr>
              <w:t>GB/T 17219-2025</w:t>
            </w:r>
          </w:p>
        </w:tc>
        <w:tc>
          <w:tcPr>
            <w:tcW w:w="851" w:type="dxa"/>
            <w:tcBorders>
              <w:tl2br w:val="nil"/>
              <w:tr2bl w:val="nil"/>
            </w:tcBorders>
            <w:vAlign w:val="center"/>
          </w:tcPr>
          <w:p w14:paraId="54F8E670">
            <w:pPr>
              <w:jc w:val="center"/>
              <w:rPr>
                <w:rFonts w:ascii="Times New Roman" w:hAnsi="Times New Roman" w:cs="宋体"/>
                <w:szCs w:val="21"/>
              </w:rPr>
            </w:pPr>
            <w:r>
              <w:rPr>
                <w:rFonts w:hint="eastAsia" w:ascii="Times New Roman" w:hAnsi="Times New Roman" w:cs="宋体"/>
                <w:szCs w:val="21"/>
              </w:rPr>
              <w:t>——</w:t>
            </w:r>
          </w:p>
        </w:tc>
      </w:tr>
      <w:tr w14:paraId="03CBA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441A5C45">
            <w:pPr>
              <w:jc w:val="center"/>
              <w:rPr>
                <w:rFonts w:ascii="Times New Roman" w:hAnsi="Times New Roman" w:cs="宋体"/>
                <w:szCs w:val="21"/>
              </w:rPr>
            </w:pPr>
            <w:r>
              <w:rPr>
                <w:rFonts w:hint="eastAsia" w:ascii="Times New Roman" w:hAnsi="Times New Roman" w:cs="宋体"/>
                <w:szCs w:val="21"/>
              </w:rPr>
              <w:t>注1：规格尺寸的检验项目为：平均外径和任一点壁厚的偏差</w:t>
            </w:r>
          </w:p>
          <w:p w14:paraId="1E596613">
            <w:pPr>
              <w:jc w:val="center"/>
              <w:rPr>
                <w:rFonts w:ascii="Times New Roman" w:hAnsi="Times New Roman" w:cs="宋体"/>
                <w:szCs w:val="21"/>
              </w:rPr>
            </w:pPr>
            <w:r>
              <w:rPr>
                <w:rFonts w:hint="eastAsia" w:ascii="Times New Roman" w:hAnsi="Times New Roman" w:cs="宋体"/>
                <w:szCs w:val="21"/>
              </w:rPr>
              <w:t>注2：卫生性能适用于饮用水管材，卫生性能的检验项目为：铅、镉、高锰酸盐指数(以O</w:t>
            </w:r>
            <w:r>
              <w:rPr>
                <w:rFonts w:hint="eastAsia" w:ascii="Times New Roman" w:hAnsi="Times New Roman" w:cs="宋体"/>
                <w:szCs w:val="21"/>
                <w:vertAlign w:val="subscript"/>
              </w:rPr>
              <w:t>2</w:t>
            </w:r>
            <w:r>
              <w:rPr>
                <w:rFonts w:hint="eastAsia" w:ascii="Times New Roman" w:hAnsi="Times New Roman" w:cs="宋体"/>
                <w:szCs w:val="21"/>
              </w:rPr>
              <w:t xml:space="preserve"> 计)</w:t>
            </w:r>
          </w:p>
        </w:tc>
      </w:tr>
      <w:tr w14:paraId="35734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6" w:hRule="atLeast"/>
          <w:tblHeader/>
        </w:trPr>
        <w:tc>
          <w:tcPr>
            <w:tcW w:w="588" w:type="dxa"/>
            <w:vMerge w:val="restart"/>
            <w:tcBorders>
              <w:tl2br w:val="nil"/>
              <w:tr2bl w:val="nil"/>
            </w:tcBorders>
            <w:vAlign w:val="center"/>
          </w:tcPr>
          <w:p w14:paraId="5129E0EC">
            <w:pPr>
              <w:jc w:val="center"/>
              <w:rPr>
                <w:rFonts w:ascii="Times New Roman" w:hAnsi="Times New Roman" w:cs="宋体"/>
                <w:kern w:val="0"/>
                <w:szCs w:val="21"/>
              </w:rPr>
            </w:pPr>
            <w:r>
              <w:rPr>
                <w:rFonts w:hint="eastAsia" w:ascii="Times New Roman" w:hAnsi="Times New Roman" w:cs="宋体"/>
                <w:kern w:val="0"/>
                <w:szCs w:val="21"/>
              </w:rPr>
              <w:t>5</w:t>
            </w:r>
          </w:p>
        </w:tc>
        <w:tc>
          <w:tcPr>
            <w:tcW w:w="1379" w:type="dxa"/>
            <w:vMerge w:val="restart"/>
            <w:tcBorders>
              <w:tl2br w:val="nil"/>
              <w:tr2bl w:val="nil"/>
            </w:tcBorders>
            <w:vAlign w:val="center"/>
          </w:tcPr>
          <w:p w14:paraId="383BE569">
            <w:pPr>
              <w:jc w:val="center"/>
              <w:rPr>
                <w:rFonts w:ascii="Times New Roman" w:hAnsi="Times New Roman" w:cs="宋体"/>
                <w:kern w:val="0"/>
                <w:szCs w:val="21"/>
              </w:rPr>
            </w:pPr>
            <w:r>
              <w:rPr>
                <w:rFonts w:hint="eastAsia" w:ascii="Times New Roman" w:hAnsi="Times New Roman" w:cs="宋体"/>
                <w:kern w:val="0"/>
                <w:szCs w:val="21"/>
              </w:rPr>
              <w:t>给水用钢丝网增强聚乙烯复合管道</w:t>
            </w:r>
          </w:p>
        </w:tc>
        <w:tc>
          <w:tcPr>
            <w:tcW w:w="1810" w:type="dxa"/>
            <w:tcBorders>
              <w:tl2br w:val="nil"/>
              <w:tr2bl w:val="nil"/>
            </w:tcBorders>
            <w:vAlign w:val="center"/>
          </w:tcPr>
          <w:p w14:paraId="112DF122">
            <w:pPr>
              <w:jc w:val="center"/>
              <w:rPr>
                <w:rFonts w:ascii="Times New Roman" w:hAnsi="Times New Roman" w:cs="宋体"/>
                <w:szCs w:val="21"/>
              </w:rPr>
            </w:pPr>
            <w:r>
              <w:rPr>
                <w:rFonts w:hint="eastAsia" w:ascii="Times New Roman" w:hAnsi="Times New Roman" w:cs="宋体"/>
                <w:szCs w:val="21"/>
              </w:rPr>
              <w:t>规格尺寸</w:t>
            </w:r>
          </w:p>
        </w:tc>
        <w:tc>
          <w:tcPr>
            <w:tcW w:w="1984" w:type="dxa"/>
            <w:tcBorders>
              <w:tl2br w:val="nil"/>
              <w:tr2bl w:val="nil"/>
            </w:tcBorders>
            <w:vAlign w:val="center"/>
          </w:tcPr>
          <w:p w14:paraId="080DAE7C">
            <w:pPr>
              <w:jc w:val="center"/>
              <w:rPr>
                <w:rFonts w:ascii="Times New Roman" w:hAnsi="Times New Roman" w:cs="宋体"/>
                <w:szCs w:val="21"/>
              </w:rPr>
            </w:pPr>
            <w:r>
              <w:rPr>
                <w:rFonts w:hint="eastAsia" w:ascii="Times New Roman" w:hAnsi="Times New Roman" w:cs="宋体"/>
                <w:szCs w:val="21"/>
              </w:rPr>
              <w:t>GB/T32439-2015</w:t>
            </w:r>
          </w:p>
        </w:tc>
        <w:tc>
          <w:tcPr>
            <w:tcW w:w="2551" w:type="dxa"/>
            <w:tcBorders>
              <w:tl2br w:val="nil"/>
              <w:tr2bl w:val="nil"/>
            </w:tcBorders>
            <w:vAlign w:val="center"/>
          </w:tcPr>
          <w:p w14:paraId="4ABB079A">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591338CE">
            <w:pPr>
              <w:jc w:val="center"/>
              <w:rPr>
                <w:rFonts w:ascii="Times New Roman" w:hAnsi="Times New Roman" w:cs="宋体"/>
                <w:kern w:val="0"/>
                <w:szCs w:val="21"/>
              </w:rPr>
            </w:pPr>
            <w:r>
              <w:rPr>
                <w:rFonts w:hint="eastAsia" w:ascii="Times New Roman" w:hAnsi="Times New Roman" w:cs="宋体"/>
                <w:kern w:val="0"/>
                <w:szCs w:val="21"/>
              </w:rPr>
              <w:t>——</w:t>
            </w:r>
          </w:p>
        </w:tc>
      </w:tr>
      <w:tr w14:paraId="3AD97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E0D42A2">
            <w:pPr>
              <w:jc w:val="center"/>
              <w:rPr>
                <w:rFonts w:ascii="Times New Roman" w:hAnsi="Times New Roman" w:cs="宋体"/>
                <w:kern w:val="0"/>
                <w:szCs w:val="21"/>
              </w:rPr>
            </w:pPr>
          </w:p>
        </w:tc>
        <w:tc>
          <w:tcPr>
            <w:tcW w:w="1379" w:type="dxa"/>
            <w:vMerge w:val="continue"/>
            <w:tcBorders>
              <w:tl2br w:val="nil"/>
              <w:tr2bl w:val="nil"/>
            </w:tcBorders>
            <w:vAlign w:val="center"/>
          </w:tcPr>
          <w:p w14:paraId="77739DE1">
            <w:pPr>
              <w:jc w:val="center"/>
              <w:rPr>
                <w:rFonts w:ascii="Times New Roman" w:hAnsi="Times New Roman" w:cs="宋体"/>
                <w:kern w:val="0"/>
                <w:szCs w:val="21"/>
              </w:rPr>
            </w:pPr>
          </w:p>
        </w:tc>
        <w:tc>
          <w:tcPr>
            <w:tcW w:w="1810" w:type="dxa"/>
            <w:tcBorders>
              <w:tl2br w:val="nil"/>
              <w:tr2bl w:val="nil"/>
            </w:tcBorders>
            <w:vAlign w:val="center"/>
          </w:tcPr>
          <w:p w14:paraId="668CA8A3">
            <w:pPr>
              <w:jc w:val="center"/>
              <w:rPr>
                <w:rFonts w:ascii="Times New Roman" w:hAnsi="Times New Roman" w:cs="宋体"/>
                <w:szCs w:val="21"/>
              </w:rPr>
            </w:pPr>
            <w:r>
              <w:rPr>
                <w:rFonts w:hint="eastAsia" w:ascii="Times New Roman" w:hAnsi="Times New Roman" w:cs="宋体"/>
                <w:szCs w:val="21"/>
              </w:rPr>
              <w:t>受压开裂稳定性</w:t>
            </w:r>
          </w:p>
        </w:tc>
        <w:tc>
          <w:tcPr>
            <w:tcW w:w="1984" w:type="dxa"/>
            <w:tcBorders>
              <w:tl2br w:val="nil"/>
              <w:tr2bl w:val="nil"/>
            </w:tcBorders>
            <w:vAlign w:val="center"/>
          </w:tcPr>
          <w:p w14:paraId="00DFE877">
            <w:pPr>
              <w:jc w:val="center"/>
              <w:rPr>
                <w:rFonts w:ascii="Times New Roman" w:hAnsi="Times New Roman" w:cs="宋体"/>
                <w:szCs w:val="21"/>
              </w:rPr>
            </w:pPr>
            <w:r>
              <w:rPr>
                <w:rFonts w:hint="eastAsia" w:ascii="Times New Roman" w:hAnsi="Times New Roman" w:cs="宋体"/>
                <w:szCs w:val="21"/>
              </w:rPr>
              <w:t>GB/T32439-2015</w:t>
            </w:r>
          </w:p>
        </w:tc>
        <w:tc>
          <w:tcPr>
            <w:tcW w:w="2551" w:type="dxa"/>
            <w:tcBorders>
              <w:tl2br w:val="nil"/>
              <w:tr2bl w:val="nil"/>
            </w:tcBorders>
            <w:vAlign w:val="center"/>
          </w:tcPr>
          <w:p w14:paraId="699EC88C">
            <w:pPr>
              <w:jc w:val="center"/>
              <w:rPr>
                <w:rFonts w:ascii="Times New Roman" w:hAnsi="Times New Roman" w:cs="宋体"/>
                <w:szCs w:val="21"/>
              </w:rPr>
            </w:pPr>
            <w:r>
              <w:rPr>
                <w:rFonts w:hint="eastAsia" w:ascii="Times New Roman" w:hAnsi="Times New Roman" w:cs="宋体"/>
                <w:szCs w:val="21"/>
              </w:rPr>
              <w:t>GB/T32439-2015</w:t>
            </w:r>
          </w:p>
        </w:tc>
        <w:tc>
          <w:tcPr>
            <w:tcW w:w="851" w:type="dxa"/>
            <w:tcBorders>
              <w:tl2br w:val="nil"/>
              <w:tr2bl w:val="nil"/>
            </w:tcBorders>
            <w:vAlign w:val="center"/>
          </w:tcPr>
          <w:p w14:paraId="4893AA1F">
            <w:pPr>
              <w:jc w:val="center"/>
              <w:rPr>
                <w:rFonts w:ascii="Times New Roman" w:hAnsi="Times New Roman" w:cs="宋体"/>
                <w:kern w:val="0"/>
                <w:szCs w:val="21"/>
              </w:rPr>
            </w:pPr>
            <w:r>
              <w:rPr>
                <w:rFonts w:hint="eastAsia" w:ascii="Times New Roman" w:hAnsi="Times New Roman" w:cs="宋体"/>
                <w:kern w:val="0"/>
                <w:szCs w:val="21"/>
              </w:rPr>
              <w:t>——</w:t>
            </w:r>
          </w:p>
        </w:tc>
      </w:tr>
      <w:tr w14:paraId="32D6B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4047BC62">
            <w:pPr>
              <w:jc w:val="center"/>
              <w:rPr>
                <w:rFonts w:ascii="Times New Roman" w:hAnsi="Times New Roman" w:cs="宋体"/>
                <w:kern w:val="0"/>
                <w:szCs w:val="21"/>
              </w:rPr>
            </w:pPr>
          </w:p>
        </w:tc>
        <w:tc>
          <w:tcPr>
            <w:tcW w:w="1379" w:type="dxa"/>
            <w:vMerge w:val="continue"/>
            <w:tcBorders>
              <w:tl2br w:val="nil"/>
              <w:tr2bl w:val="nil"/>
            </w:tcBorders>
            <w:vAlign w:val="center"/>
          </w:tcPr>
          <w:p w14:paraId="02FC2AC3">
            <w:pPr>
              <w:jc w:val="center"/>
              <w:rPr>
                <w:rFonts w:ascii="Times New Roman" w:hAnsi="Times New Roman" w:cs="宋体"/>
                <w:kern w:val="0"/>
                <w:szCs w:val="21"/>
              </w:rPr>
            </w:pPr>
          </w:p>
        </w:tc>
        <w:tc>
          <w:tcPr>
            <w:tcW w:w="1810" w:type="dxa"/>
            <w:tcBorders>
              <w:tl2br w:val="nil"/>
              <w:tr2bl w:val="nil"/>
            </w:tcBorders>
            <w:vAlign w:val="center"/>
          </w:tcPr>
          <w:p w14:paraId="11150EEC">
            <w:pPr>
              <w:jc w:val="center"/>
              <w:rPr>
                <w:rFonts w:ascii="Times New Roman" w:hAnsi="Times New Roman" w:cs="宋体"/>
                <w:szCs w:val="21"/>
              </w:rPr>
            </w:pPr>
            <w:r>
              <w:rPr>
                <w:rFonts w:hint="eastAsia" w:ascii="Times New Roman" w:hAnsi="Times New Roman" w:cs="宋体"/>
                <w:szCs w:val="21"/>
              </w:rPr>
              <w:t>氧化诱导时间</w:t>
            </w:r>
          </w:p>
        </w:tc>
        <w:tc>
          <w:tcPr>
            <w:tcW w:w="1984" w:type="dxa"/>
            <w:tcBorders>
              <w:tl2br w:val="nil"/>
              <w:tr2bl w:val="nil"/>
            </w:tcBorders>
            <w:vAlign w:val="center"/>
          </w:tcPr>
          <w:p w14:paraId="139BB52C">
            <w:pPr>
              <w:jc w:val="center"/>
              <w:rPr>
                <w:rFonts w:ascii="Times New Roman" w:hAnsi="Times New Roman" w:cs="宋体"/>
                <w:szCs w:val="21"/>
              </w:rPr>
            </w:pPr>
            <w:r>
              <w:rPr>
                <w:rFonts w:hint="eastAsia" w:ascii="Times New Roman" w:hAnsi="Times New Roman" w:cs="宋体"/>
                <w:szCs w:val="21"/>
              </w:rPr>
              <w:t>GB/T32439-2015</w:t>
            </w:r>
          </w:p>
        </w:tc>
        <w:tc>
          <w:tcPr>
            <w:tcW w:w="2551" w:type="dxa"/>
            <w:tcBorders>
              <w:tl2br w:val="nil"/>
              <w:tr2bl w:val="nil"/>
            </w:tcBorders>
            <w:vAlign w:val="center"/>
          </w:tcPr>
          <w:p w14:paraId="2637521E">
            <w:pPr>
              <w:jc w:val="center"/>
              <w:rPr>
                <w:rFonts w:ascii="Times New Roman" w:hAnsi="Times New Roman" w:cs="宋体"/>
                <w:szCs w:val="21"/>
              </w:rPr>
            </w:pPr>
            <w:r>
              <w:rPr>
                <w:rFonts w:hint="eastAsia" w:ascii="Times New Roman" w:hAnsi="Times New Roman" w:cs="宋体"/>
                <w:szCs w:val="21"/>
              </w:rPr>
              <w:t>GB/T 19466.6-2009</w:t>
            </w:r>
          </w:p>
        </w:tc>
        <w:tc>
          <w:tcPr>
            <w:tcW w:w="851" w:type="dxa"/>
            <w:tcBorders>
              <w:tl2br w:val="nil"/>
              <w:tr2bl w:val="nil"/>
            </w:tcBorders>
            <w:vAlign w:val="center"/>
          </w:tcPr>
          <w:p w14:paraId="0C0AA3DA">
            <w:pPr>
              <w:jc w:val="center"/>
              <w:rPr>
                <w:rFonts w:ascii="Times New Roman" w:hAnsi="Times New Roman" w:cs="宋体"/>
                <w:kern w:val="0"/>
                <w:szCs w:val="21"/>
              </w:rPr>
            </w:pPr>
            <w:r>
              <w:rPr>
                <w:rFonts w:hint="eastAsia" w:ascii="Times New Roman" w:hAnsi="Times New Roman" w:cs="宋体"/>
                <w:kern w:val="0"/>
                <w:szCs w:val="21"/>
              </w:rPr>
              <w:t>——</w:t>
            </w:r>
          </w:p>
        </w:tc>
      </w:tr>
      <w:tr w14:paraId="0AA15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0829087">
            <w:pPr>
              <w:jc w:val="center"/>
              <w:rPr>
                <w:rFonts w:ascii="Times New Roman" w:hAnsi="Times New Roman" w:cs="宋体"/>
                <w:kern w:val="0"/>
                <w:szCs w:val="21"/>
              </w:rPr>
            </w:pPr>
          </w:p>
        </w:tc>
        <w:tc>
          <w:tcPr>
            <w:tcW w:w="1379" w:type="dxa"/>
            <w:vMerge w:val="continue"/>
            <w:tcBorders>
              <w:tl2br w:val="nil"/>
              <w:tr2bl w:val="nil"/>
            </w:tcBorders>
            <w:vAlign w:val="center"/>
          </w:tcPr>
          <w:p w14:paraId="7F4DAA83">
            <w:pPr>
              <w:jc w:val="center"/>
              <w:rPr>
                <w:rFonts w:ascii="Times New Roman" w:hAnsi="Times New Roman" w:cs="宋体"/>
                <w:kern w:val="0"/>
                <w:szCs w:val="21"/>
              </w:rPr>
            </w:pPr>
          </w:p>
        </w:tc>
        <w:tc>
          <w:tcPr>
            <w:tcW w:w="1810" w:type="dxa"/>
            <w:tcBorders>
              <w:tl2br w:val="nil"/>
              <w:tr2bl w:val="nil"/>
            </w:tcBorders>
            <w:vAlign w:val="center"/>
          </w:tcPr>
          <w:p w14:paraId="377E982C">
            <w:pPr>
              <w:jc w:val="center"/>
              <w:rPr>
                <w:rFonts w:ascii="Times New Roman" w:hAnsi="Times New Roman" w:cs="宋体"/>
                <w:szCs w:val="21"/>
              </w:rPr>
            </w:pPr>
            <w:r>
              <w:rPr>
                <w:rFonts w:hint="eastAsia" w:ascii="Times New Roman" w:hAnsi="Times New Roman" w:cs="宋体"/>
                <w:szCs w:val="21"/>
              </w:rPr>
              <w:t>静液压强度</w:t>
            </w:r>
          </w:p>
          <w:p w14:paraId="3F22DA94">
            <w:pPr>
              <w:jc w:val="center"/>
              <w:rPr>
                <w:rFonts w:ascii="Times New Roman" w:hAnsi="Times New Roman" w:cs="宋体"/>
                <w:szCs w:val="21"/>
              </w:rPr>
            </w:pPr>
            <w:r>
              <w:rPr>
                <w:rFonts w:hint="eastAsia" w:ascii="Times New Roman" w:hAnsi="Times New Roman" w:cs="宋体"/>
                <w:szCs w:val="21"/>
              </w:rPr>
              <w:t>20℃  1h</w:t>
            </w:r>
          </w:p>
        </w:tc>
        <w:tc>
          <w:tcPr>
            <w:tcW w:w="1984" w:type="dxa"/>
            <w:tcBorders>
              <w:tl2br w:val="nil"/>
              <w:tr2bl w:val="nil"/>
            </w:tcBorders>
            <w:vAlign w:val="center"/>
          </w:tcPr>
          <w:p w14:paraId="1298FFE3">
            <w:pPr>
              <w:jc w:val="center"/>
              <w:rPr>
                <w:rFonts w:ascii="Times New Roman" w:hAnsi="Times New Roman" w:cs="宋体"/>
                <w:szCs w:val="21"/>
              </w:rPr>
            </w:pPr>
            <w:r>
              <w:rPr>
                <w:rFonts w:hint="eastAsia" w:ascii="Times New Roman" w:hAnsi="Times New Roman" w:cs="宋体"/>
                <w:szCs w:val="21"/>
              </w:rPr>
              <w:t>GB/T32439-2015</w:t>
            </w:r>
          </w:p>
        </w:tc>
        <w:tc>
          <w:tcPr>
            <w:tcW w:w="2551" w:type="dxa"/>
            <w:tcBorders>
              <w:tl2br w:val="nil"/>
              <w:tr2bl w:val="nil"/>
            </w:tcBorders>
            <w:vAlign w:val="center"/>
          </w:tcPr>
          <w:p w14:paraId="67513BF2">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6111-2018</w:t>
            </w:r>
            <w:r>
              <w:rPr>
                <w:rFonts w:hint="eastAsia" w:ascii="Times New Roman" w:hAnsi="Times New Roman" w:cs="宋体"/>
                <w:szCs w:val="21"/>
              </w:rPr>
              <w:fldChar w:fldCharType="end"/>
            </w:r>
          </w:p>
        </w:tc>
        <w:tc>
          <w:tcPr>
            <w:tcW w:w="851" w:type="dxa"/>
            <w:tcBorders>
              <w:tl2br w:val="nil"/>
              <w:tr2bl w:val="nil"/>
            </w:tcBorders>
            <w:vAlign w:val="center"/>
          </w:tcPr>
          <w:p w14:paraId="05CA6B6F">
            <w:pPr>
              <w:jc w:val="center"/>
              <w:rPr>
                <w:rFonts w:ascii="Times New Roman" w:hAnsi="Times New Roman" w:cs="宋体"/>
                <w:kern w:val="0"/>
                <w:szCs w:val="21"/>
              </w:rPr>
            </w:pPr>
            <w:r>
              <w:rPr>
                <w:rFonts w:hint="eastAsia" w:ascii="Times New Roman" w:hAnsi="Times New Roman" w:cs="宋体"/>
                <w:kern w:val="0"/>
                <w:szCs w:val="21"/>
              </w:rPr>
              <w:t>——</w:t>
            </w:r>
          </w:p>
        </w:tc>
      </w:tr>
      <w:tr w14:paraId="310EB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EDFDE50">
            <w:pPr>
              <w:jc w:val="center"/>
              <w:rPr>
                <w:rFonts w:ascii="Times New Roman" w:hAnsi="Times New Roman" w:cs="宋体"/>
                <w:kern w:val="0"/>
                <w:szCs w:val="21"/>
              </w:rPr>
            </w:pPr>
          </w:p>
        </w:tc>
        <w:tc>
          <w:tcPr>
            <w:tcW w:w="1379" w:type="dxa"/>
            <w:vMerge w:val="continue"/>
            <w:tcBorders>
              <w:tl2br w:val="nil"/>
              <w:tr2bl w:val="nil"/>
            </w:tcBorders>
            <w:vAlign w:val="center"/>
          </w:tcPr>
          <w:p w14:paraId="2D40FD62">
            <w:pPr>
              <w:jc w:val="center"/>
              <w:rPr>
                <w:rFonts w:ascii="Times New Roman" w:hAnsi="Times New Roman" w:cs="宋体"/>
                <w:kern w:val="0"/>
                <w:szCs w:val="21"/>
              </w:rPr>
            </w:pPr>
          </w:p>
        </w:tc>
        <w:tc>
          <w:tcPr>
            <w:tcW w:w="1810" w:type="dxa"/>
            <w:tcBorders>
              <w:tl2br w:val="nil"/>
              <w:tr2bl w:val="nil"/>
            </w:tcBorders>
            <w:vAlign w:val="center"/>
          </w:tcPr>
          <w:p w14:paraId="6DAD143E">
            <w:pPr>
              <w:jc w:val="center"/>
              <w:rPr>
                <w:rFonts w:ascii="Times New Roman" w:hAnsi="Times New Roman" w:cs="宋体"/>
                <w:szCs w:val="21"/>
              </w:rPr>
            </w:pPr>
            <w:r>
              <w:rPr>
                <w:rFonts w:hint="eastAsia" w:ascii="Times New Roman" w:hAnsi="Times New Roman" w:cs="宋体"/>
                <w:szCs w:val="21"/>
              </w:rPr>
              <w:t>爆破压力</w:t>
            </w:r>
          </w:p>
        </w:tc>
        <w:tc>
          <w:tcPr>
            <w:tcW w:w="1984" w:type="dxa"/>
            <w:tcBorders>
              <w:tl2br w:val="nil"/>
              <w:tr2bl w:val="nil"/>
            </w:tcBorders>
            <w:vAlign w:val="center"/>
          </w:tcPr>
          <w:p w14:paraId="2DBDE134">
            <w:pPr>
              <w:jc w:val="center"/>
              <w:rPr>
                <w:rFonts w:ascii="Times New Roman" w:hAnsi="Times New Roman" w:cs="宋体"/>
                <w:szCs w:val="21"/>
              </w:rPr>
            </w:pPr>
            <w:r>
              <w:rPr>
                <w:rFonts w:hint="eastAsia" w:ascii="Times New Roman" w:hAnsi="Times New Roman" w:cs="宋体"/>
                <w:szCs w:val="21"/>
              </w:rPr>
              <w:t>GB/T32439-2015</w:t>
            </w:r>
          </w:p>
        </w:tc>
        <w:tc>
          <w:tcPr>
            <w:tcW w:w="2551" w:type="dxa"/>
            <w:tcBorders>
              <w:tl2br w:val="nil"/>
              <w:tr2bl w:val="nil"/>
            </w:tcBorders>
            <w:vAlign w:val="center"/>
          </w:tcPr>
          <w:p w14:paraId="264CAC72">
            <w:pPr>
              <w:jc w:val="center"/>
              <w:rPr>
                <w:rFonts w:ascii="Times New Roman" w:hAnsi="Times New Roman" w:cs="宋体"/>
                <w:szCs w:val="21"/>
              </w:rPr>
            </w:pPr>
            <w:r>
              <w:rPr>
                <w:rFonts w:hint="eastAsia" w:ascii="Times New Roman" w:hAnsi="Times New Roman" w:cs="宋体"/>
                <w:szCs w:val="21"/>
              </w:rPr>
              <w:t>GB/T 15560-1995</w:t>
            </w:r>
          </w:p>
        </w:tc>
        <w:tc>
          <w:tcPr>
            <w:tcW w:w="851" w:type="dxa"/>
            <w:tcBorders>
              <w:tl2br w:val="nil"/>
              <w:tr2bl w:val="nil"/>
            </w:tcBorders>
            <w:vAlign w:val="center"/>
          </w:tcPr>
          <w:p w14:paraId="155F5E3D">
            <w:pPr>
              <w:jc w:val="center"/>
              <w:rPr>
                <w:rFonts w:ascii="Times New Roman" w:hAnsi="Times New Roman" w:cs="宋体"/>
                <w:kern w:val="0"/>
                <w:szCs w:val="21"/>
              </w:rPr>
            </w:pPr>
            <w:r>
              <w:rPr>
                <w:rFonts w:hint="eastAsia" w:ascii="Times New Roman" w:hAnsi="Times New Roman" w:cs="宋体"/>
                <w:kern w:val="0"/>
                <w:szCs w:val="21"/>
              </w:rPr>
              <w:t>——</w:t>
            </w:r>
          </w:p>
        </w:tc>
      </w:tr>
      <w:tr w14:paraId="5264F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E780A06">
            <w:pPr>
              <w:jc w:val="center"/>
              <w:rPr>
                <w:rFonts w:ascii="Times New Roman" w:hAnsi="Times New Roman" w:cs="宋体"/>
                <w:kern w:val="0"/>
                <w:szCs w:val="21"/>
              </w:rPr>
            </w:pPr>
          </w:p>
        </w:tc>
        <w:tc>
          <w:tcPr>
            <w:tcW w:w="1379" w:type="dxa"/>
            <w:vMerge w:val="continue"/>
            <w:tcBorders>
              <w:tl2br w:val="nil"/>
              <w:tr2bl w:val="nil"/>
            </w:tcBorders>
            <w:vAlign w:val="center"/>
          </w:tcPr>
          <w:p w14:paraId="28EBA6B4">
            <w:pPr>
              <w:jc w:val="center"/>
              <w:rPr>
                <w:rFonts w:ascii="Times New Roman" w:hAnsi="Times New Roman" w:cs="宋体"/>
                <w:kern w:val="0"/>
                <w:szCs w:val="21"/>
              </w:rPr>
            </w:pPr>
          </w:p>
        </w:tc>
        <w:tc>
          <w:tcPr>
            <w:tcW w:w="1810" w:type="dxa"/>
            <w:tcBorders>
              <w:tl2br w:val="nil"/>
              <w:tr2bl w:val="nil"/>
            </w:tcBorders>
            <w:vAlign w:val="center"/>
          </w:tcPr>
          <w:p w14:paraId="4FFE00D7">
            <w:pPr>
              <w:jc w:val="center"/>
              <w:rPr>
                <w:rFonts w:ascii="Times New Roman" w:hAnsi="Times New Roman" w:cs="宋体"/>
                <w:szCs w:val="21"/>
              </w:rPr>
            </w:pPr>
            <w:r>
              <w:rPr>
                <w:rFonts w:hint="eastAsia" w:ascii="Times New Roman" w:hAnsi="Times New Roman" w:cs="宋体"/>
                <w:szCs w:val="21"/>
              </w:rPr>
              <w:t>卫生性能</w:t>
            </w:r>
          </w:p>
        </w:tc>
        <w:tc>
          <w:tcPr>
            <w:tcW w:w="1984" w:type="dxa"/>
            <w:tcBorders>
              <w:tl2br w:val="nil"/>
              <w:tr2bl w:val="nil"/>
            </w:tcBorders>
            <w:vAlign w:val="center"/>
          </w:tcPr>
          <w:p w14:paraId="3FD6E9CC">
            <w:pPr>
              <w:jc w:val="center"/>
              <w:rPr>
                <w:rFonts w:ascii="Times New Roman" w:hAnsi="Times New Roman" w:cs="宋体"/>
                <w:szCs w:val="21"/>
              </w:rPr>
            </w:pPr>
            <w:r>
              <w:rPr>
                <w:rFonts w:hint="eastAsia" w:ascii="Times New Roman" w:hAnsi="Times New Roman" w:cs="宋体"/>
                <w:szCs w:val="21"/>
              </w:rPr>
              <w:t>GB/T32439-2015</w:t>
            </w:r>
          </w:p>
        </w:tc>
        <w:tc>
          <w:tcPr>
            <w:tcW w:w="2551" w:type="dxa"/>
            <w:tcBorders>
              <w:tl2br w:val="nil"/>
              <w:tr2bl w:val="nil"/>
            </w:tcBorders>
            <w:vAlign w:val="center"/>
          </w:tcPr>
          <w:p w14:paraId="2C0D1721">
            <w:pPr>
              <w:jc w:val="center"/>
              <w:rPr>
                <w:rFonts w:ascii="Times New Roman" w:hAnsi="Times New Roman" w:cs="宋体"/>
                <w:szCs w:val="21"/>
              </w:rPr>
            </w:pPr>
            <w:r>
              <w:rPr>
                <w:rFonts w:hint="eastAsia" w:ascii="Times New Roman" w:hAnsi="Times New Roman" w:cs="宋体"/>
                <w:szCs w:val="21"/>
              </w:rPr>
              <w:t>GB/T 17219-2025</w:t>
            </w:r>
          </w:p>
        </w:tc>
        <w:tc>
          <w:tcPr>
            <w:tcW w:w="851" w:type="dxa"/>
            <w:tcBorders>
              <w:tl2br w:val="nil"/>
              <w:tr2bl w:val="nil"/>
            </w:tcBorders>
            <w:vAlign w:val="center"/>
          </w:tcPr>
          <w:p w14:paraId="2CE36A85">
            <w:pPr>
              <w:jc w:val="center"/>
              <w:rPr>
                <w:rFonts w:ascii="Times New Roman" w:hAnsi="Times New Roman" w:cs="宋体"/>
                <w:kern w:val="0"/>
                <w:szCs w:val="21"/>
              </w:rPr>
            </w:pPr>
            <w:r>
              <w:rPr>
                <w:rFonts w:hint="eastAsia" w:ascii="Times New Roman" w:hAnsi="Times New Roman" w:cs="宋体"/>
                <w:kern w:val="0"/>
                <w:szCs w:val="21"/>
              </w:rPr>
              <w:t>——</w:t>
            </w:r>
          </w:p>
        </w:tc>
      </w:tr>
      <w:tr w14:paraId="2888A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0CCDD554">
            <w:pPr>
              <w:jc w:val="center"/>
              <w:rPr>
                <w:rFonts w:ascii="Times New Roman" w:hAnsi="Times New Roman" w:cs="宋体"/>
                <w:szCs w:val="21"/>
              </w:rPr>
            </w:pPr>
            <w:r>
              <w:rPr>
                <w:rFonts w:hint="eastAsia" w:ascii="Times New Roman" w:hAnsi="Times New Roman" w:cs="宋体"/>
                <w:szCs w:val="21"/>
              </w:rPr>
              <w:t>注1：规格尺寸的检验项目为：平均外径和任一点壁厚</w:t>
            </w:r>
          </w:p>
          <w:p w14:paraId="1B2BF449">
            <w:pPr>
              <w:jc w:val="center"/>
              <w:rPr>
                <w:rFonts w:ascii="Times New Roman" w:hAnsi="Times New Roman" w:cs="宋体"/>
                <w:szCs w:val="21"/>
              </w:rPr>
            </w:pPr>
            <w:r>
              <w:rPr>
                <w:rFonts w:hint="eastAsia" w:ascii="Times New Roman" w:hAnsi="Times New Roman" w:cs="宋体"/>
                <w:szCs w:val="21"/>
              </w:rPr>
              <w:t>注2：卫生性能适用于饮用水管材，卫生性能的检验项目为：铅、镉、高锰酸盐指数(以O</w:t>
            </w:r>
            <w:r>
              <w:rPr>
                <w:rFonts w:hint="eastAsia" w:ascii="Times New Roman" w:hAnsi="Times New Roman" w:cs="宋体"/>
                <w:szCs w:val="21"/>
                <w:vertAlign w:val="subscript"/>
              </w:rPr>
              <w:t>2</w:t>
            </w:r>
            <w:r>
              <w:rPr>
                <w:rFonts w:hint="eastAsia" w:ascii="Times New Roman" w:hAnsi="Times New Roman" w:cs="宋体"/>
                <w:szCs w:val="21"/>
              </w:rPr>
              <w:t xml:space="preserve"> 计)</w:t>
            </w:r>
          </w:p>
        </w:tc>
      </w:tr>
      <w:tr w14:paraId="096AAC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7089577B">
            <w:pPr>
              <w:jc w:val="center"/>
              <w:rPr>
                <w:rFonts w:ascii="Times New Roman" w:hAnsi="Times New Roman" w:cs="宋体"/>
                <w:kern w:val="0"/>
                <w:szCs w:val="21"/>
              </w:rPr>
            </w:pPr>
            <w:r>
              <w:rPr>
                <w:rFonts w:hint="eastAsia" w:ascii="Times New Roman" w:hAnsi="Times New Roman" w:cs="宋体"/>
                <w:kern w:val="0"/>
                <w:szCs w:val="21"/>
              </w:rPr>
              <w:t>6</w:t>
            </w:r>
          </w:p>
        </w:tc>
        <w:tc>
          <w:tcPr>
            <w:tcW w:w="1379" w:type="dxa"/>
            <w:vMerge w:val="restart"/>
            <w:tcBorders>
              <w:tl2br w:val="nil"/>
              <w:tr2bl w:val="nil"/>
            </w:tcBorders>
            <w:vAlign w:val="center"/>
          </w:tcPr>
          <w:p w14:paraId="4DEF4EF9">
            <w:pPr>
              <w:jc w:val="center"/>
              <w:rPr>
                <w:rFonts w:ascii="Times New Roman" w:hAnsi="Times New Roman" w:cs="宋体"/>
                <w:szCs w:val="21"/>
              </w:rPr>
            </w:pPr>
            <w:r>
              <w:rPr>
                <w:rFonts w:hint="eastAsia" w:ascii="Times New Roman" w:hAnsi="Times New Roman" w:cs="宋体"/>
                <w:szCs w:val="21"/>
              </w:rPr>
              <w:t>建筑排水用高密度聚乙烯（HDPE）管材</w:t>
            </w:r>
          </w:p>
        </w:tc>
        <w:tc>
          <w:tcPr>
            <w:tcW w:w="1810" w:type="dxa"/>
            <w:tcBorders>
              <w:tl2br w:val="nil"/>
              <w:tr2bl w:val="nil"/>
            </w:tcBorders>
            <w:vAlign w:val="center"/>
          </w:tcPr>
          <w:p w14:paraId="0442BDD8">
            <w:pPr>
              <w:jc w:val="center"/>
              <w:rPr>
                <w:rFonts w:ascii="Times New Roman" w:hAnsi="Times New Roman" w:cs="宋体"/>
                <w:szCs w:val="21"/>
              </w:rPr>
            </w:pPr>
            <w:r>
              <w:rPr>
                <w:rFonts w:hint="eastAsia" w:ascii="Times New Roman" w:hAnsi="Times New Roman" w:cs="宋体"/>
                <w:szCs w:val="21"/>
              </w:rPr>
              <w:t>规格尺寸</w:t>
            </w:r>
          </w:p>
        </w:tc>
        <w:tc>
          <w:tcPr>
            <w:tcW w:w="1984" w:type="dxa"/>
            <w:tcBorders>
              <w:tl2br w:val="nil"/>
              <w:tr2bl w:val="nil"/>
            </w:tcBorders>
            <w:vAlign w:val="center"/>
          </w:tcPr>
          <w:p w14:paraId="6E111EC7">
            <w:pPr>
              <w:jc w:val="center"/>
              <w:rPr>
                <w:rFonts w:ascii="Times New Roman" w:hAnsi="Times New Roman" w:cs="宋体"/>
                <w:szCs w:val="21"/>
              </w:rPr>
            </w:pPr>
            <w:r>
              <w:rPr>
                <w:rFonts w:hint="eastAsia" w:ascii="Times New Roman" w:hAnsi="Times New Roman" w:cs="宋体"/>
                <w:szCs w:val="21"/>
              </w:rPr>
              <w:t>CJ/T 250-2018</w:t>
            </w:r>
          </w:p>
        </w:tc>
        <w:tc>
          <w:tcPr>
            <w:tcW w:w="2551" w:type="dxa"/>
            <w:tcBorders>
              <w:tl2br w:val="nil"/>
              <w:tr2bl w:val="nil"/>
            </w:tcBorders>
            <w:vAlign w:val="center"/>
          </w:tcPr>
          <w:p w14:paraId="11CF5CF3">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32EA739E">
            <w:pPr>
              <w:jc w:val="center"/>
              <w:rPr>
                <w:rFonts w:ascii="Times New Roman" w:hAnsi="Times New Roman" w:cs="宋体"/>
                <w:szCs w:val="21"/>
              </w:rPr>
            </w:pPr>
            <w:r>
              <w:rPr>
                <w:rFonts w:hint="eastAsia" w:ascii="Times New Roman" w:hAnsi="Times New Roman" w:cs="宋体"/>
                <w:szCs w:val="21"/>
              </w:rPr>
              <w:t>——</w:t>
            </w:r>
          </w:p>
        </w:tc>
      </w:tr>
      <w:tr w14:paraId="41FF3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A68A3D1">
            <w:pPr>
              <w:jc w:val="center"/>
              <w:rPr>
                <w:rFonts w:ascii="Times New Roman" w:hAnsi="Times New Roman" w:cs="宋体"/>
                <w:kern w:val="0"/>
                <w:szCs w:val="21"/>
              </w:rPr>
            </w:pPr>
          </w:p>
        </w:tc>
        <w:tc>
          <w:tcPr>
            <w:tcW w:w="1379" w:type="dxa"/>
            <w:vMerge w:val="continue"/>
            <w:tcBorders>
              <w:tl2br w:val="nil"/>
              <w:tr2bl w:val="nil"/>
            </w:tcBorders>
            <w:vAlign w:val="center"/>
          </w:tcPr>
          <w:p w14:paraId="5060DAB4">
            <w:pPr>
              <w:jc w:val="center"/>
              <w:rPr>
                <w:rFonts w:ascii="Times New Roman" w:hAnsi="Times New Roman" w:cs="宋体"/>
                <w:szCs w:val="21"/>
              </w:rPr>
            </w:pPr>
          </w:p>
        </w:tc>
        <w:tc>
          <w:tcPr>
            <w:tcW w:w="1810" w:type="dxa"/>
            <w:tcBorders>
              <w:tl2br w:val="nil"/>
              <w:tr2bl w:val="nil"/>
            </w:tcBorders>
            <w:vAlign w:val="center"/>
          </w:tcPr>
          <w:p w14:paraId="1B178960">
            <w:pPr>
              <w:jc w:val="center"/>
              <w:rPr>
                <w:rFonts w:ascii="Times New Roman" w:hAnsi="Times New Roman" w:cs="宋体"/>
                <w:szCs w:val="21"/>
              </w:rPr>
            </w:pPr>
            <w:r>
              <w:rPr>
                <w:rFonts w:hint="eastAsia" w:ascii="Times New Roman" w:hAnsi="Times New Roman" w:cs="宋体"/>
                <w:szCs w:val="21"/>
              </w:rPr>
              <w:t>抗冲击强度试验</w:t>
            </w:r>
          </w:p>
        </w:tc>
        <w:tc>
          <w:tcPr>
            <w:tcW w:w="1984" w:type="dxa"/>
            <w:tcBorders>
              <w:tl2br w:val="nil"/>
              <w:tr2bl w:val="nil"/>
            </w:tcBorders>
            <w:vAlign w:val="center"/>
          </w:tcPr>
          <w:p w14:paraId="71C06AD2">
            <w:pPr>
              <w:jc w:val="center"/>
              <w:rPr>
                <w:rFonts w:ascii="Times New Roman" w:hAnsi="Times New Roman" w:cs="宋体"/>
                <w:szCs w:val="21"/>
              </w:rPr>
            </w:pPr>
            <w:r>
              <w:rPr>
                <w:rFonts w:hint="eastAsia" w:ascii="Times New Roman" w:hAnsi="Times New Roman" w:cs="宋体"/>
                <w:szCs w:val="21"/>
              </w:rPr>
              <w:t>CJ/T 250-2018</w:t>
            </w:r>
          </w:p>
        </w:tc>
        <w:tc>
          <w:tcPr>
            <w:tcW w:w="2551" w:type="dxa"/>
            <w:tcBorders>
              <w:tl2br w:val="nil"/>
              <w:tr2bl w:val="nil"/>
            </w:tcBorders>
            <w:vAlign w:val="center"/>
          </w:tcPr>
          <w:p w14:paraId="07F940C1">
            <w:pPr>
              <w:jc w:val="center"/>
              <w:rPr>
                <w:rFonts w:ascii="Times New Roman" w:hAnsi="Times New Roman" w:cs="宋体"/>
                <w:szCs w:val="21"/>
              </w:rPr>
            </w:pPr>
            <w:r>
              <w:rPr>
                <w:rFonts w:hint="eastAsia" w:ascii="Times New Roman" w:hAnsi="Times New Roman" w:cs="宋体"/>
                <w:szCs w:val="21"/>
              </w:rPr>
              <w:t>CJ/T 250-2018</w:t>
            </w:r>
          </w:p>
        </w:tc>
        <w:tc>
          <w:tcPr>
            <w:tcW w:w="851" w:type="dxa"/>
            <w:tcBorders>
              <w:tl2br w:val="nil"/>
              <w:tr2bl w:val="nil"/>
            </w:tcBorders>
            <w:vAlign w:val="center"/>
          </w:tcPr>
          <w:p w14:paraId="28C46466">
            <w:pPr>
              <w:jc w:val="center"/>
              <w:rPr>
                <w:rFonts w:ascii="Times New Roman" w:hAnsi="Times New Roman" w:cs="宋体"/>
                <w:szCs w:val="21"/>
              </w:rPr>
            </w:pPr>
            <w:r>
              <w:rPr>
                <w:rFonts w:hint="eastAsia" w:ascii="Times New Roman" w:hAnsi="Times New Roman" w:cs="宋体"/>
                <w:szCs w:val="21"/>
              </w:rPr>
              <w:t>——</w:t>
            </w:r>
          </w:p>
        </w:tc>
      </w:tr>
      <w:tr w14:paraId="4E379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31E82C7">
            <w:pPr>
              <w:jc w:val="center"/>
              <w:rPr>
                <w:rFonts w:ascii="Times New Roman" w:hAnsi="Times New Roman" w:cs="宋体"/>
                <w:kern w:val="0"/>
                <w:szCs w:val="21"/>
              </w:rPr>
            </w:pPr>
          </w:p>
        </w:tc>
        <w:tc>
          <w:tcPr>
            <w:tcW w:w="1379" w:type="dxa"/>
            <w:vMerge w:val="continue"/>
            <w:tcBorders>
              <w:tl2br w:val="nil"/>
              <w:tr2bl w:val="nil"/>
            </w:tcBorders>
            <w:vAlign w:val="center"/>
          </w:tcPr>
          <w:p w14:paraId="342BB530">
            <w:pPr>
              <w:jc w:val="center"/>
              <w:rPr>
                <w:rFonts w:ascii="Times New Roman" w:hAnsi="Times New Roman" w:cs="宋体"/>
                <w:szCs w:val="21"/>
              </w:rPr>
            </w:pPr>
          </w:p>
        </w:tc>
        <w:tc>
          <w:tcPr>
            <w:tcW w:w="1810" w:type="dxa"/>
            <w:tcBorders>
              <w:tl2br w:val="nil"/>
              <w:tr2bl w:val="nil"/>
            </w:tcBorders>
            <w:vAlign w:val="center"/>
          </w:tcPr>
          <w:p w14:paraId="2C37120B">
            <w:pPr>
              <w:jc w:val="center"/>
              <w:rPr>
                <w:rFonts w:ascii="Times New Roman" w:hAnsi="Times New Roman" w:cs="宋体"/>
                <w:szCs w:val="21"/>
              </w:rPr>
            </w:pPr>
            <w:r>
              <w:rPr>
                <w:rFonts w:hint="eastAsia" w:ascii="Times New Roman" w:hAnsi="Times New Roman" w:cs="宋体"/>
                <w:szCs w:val="21"/>
              </w:rPr>
              <w:t>管材纵向回缩率</w:t>
            </w:r>
          </w:p>
        </w:tc>
        <w:tc>
          <w:tcPr>
            <w:tcW w:w="1984" w:type="dxa"/>
            <w:tcBorders>
              <w:tl2br w:val="nil"/>
              <w:tr2bl w:val="nil"/>
            </w:tcBorders>
            <w:vAlign w:val="center"/>
          </w:tcPr>
          <w:p w14:paraId="494A1E04">
            <w:pPr>
              <w:jc w:val="center"/>
              <w:rPr>
                <w:rFonts w:ascii="Times New Roman" w:hAnsi="Times New Roman" w:cs="宋体"/>
                <w:szCs w:val="21"/>
              </w:rPr>
            </w:pPr>
            <w:r>
              <w:rPr>
                <w:rFonts w:hint="eastAsia" w:ascii="Times New Roman" w:hAnsi="Times New Roman" w:cs="宋体"/>
                <w:szCs w:val="21"/>
              </w:rPr>
              <w:t>CJ/T 250-2018</w:t>
            </w:r>
          </w:p>
        </w:tc>
        <w:tc>
          <w:tcPr>
            <w:tcW w:w="2551" w:type="dxa"/>
            <w:tcBorders>
              <w:tl2br w:val="nil"/>
              <w:tr2bl w:val="nil"/>
            </w:tcBorders>
            <w:vAlign w:val="center"/>
          </w:tcPr>
          <w:p w14:paraId="1B57F5A4">
            <w:pPr>
              <w:jc w:val="center"/>
              <w:rPr>
                <w:rFonts w:ascii="Times New Roman" w:hAnsi="Times New Roman" w:cs="宋体"/>
                <w:szCs w:val="21"/>
              </w:rPr>
            </w:pPr>
            <w:r>
              <w:rPr>
                <w:rFonts w:hint="eastAsia" w:ascii="Times New Roman" w:hAnsi="Times New Roman" w:cs="宋体"/>
                <w:szCs w:val="21"/>
              </w:rPr>
              <w:t>GB/T 6671-2001</w:t>
            </w:r>
          </w:p>
        </w:tc>
        <w:tc>
          <w:tcPr>
            <w:tcW w:w="851" w:type="dxa"/>
            <w:tcBorders>
              <w:tl2br w:val="nil"/>
              <w:tr2bl w:val="nil"/>
            </w:tcBorders>
            <w:vAlign w:val="center"/>
          </w:tcPr>
          <w:p w14:paraId="075FF5EA">
            <w:pPr>
              <w:jc w:val="center"/>
              <w:rPr>
                <w:rFonts w:ascii="Times New Roman" w:hAnsi="Times New Roman" w:cs="宋体"/>
                <w:szCs w:val="21"/>
              </w:rPr>
            </w:pPr>
            <w:r>
              <w:rPr>
                <w:rFonts w:hint="eastAsia" w:ascii="Times New Roman" w:hAnsi="Times New Roman" w:cs="宋体"/>
                <w:szCs w:val="21"/>
              </w:rPr>
              <w:t>——</w:t>
            </w:r>
          </w:p>
        </w:tc>
      </w:tr>
      <w:tr w14:paraId="435EB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66C3DAA">
            <w:pPr>
              <w:jc w:val="center"/>
              <w:rPr>
                <w:rFonts w:ascii="Times New Roman" w:hAnsi="Times New Roman" w:cs="宋体"/>
                <w:kern w:val="0"/>
                <w:szCs w:val="21"/>
              </w:rPr>
            </w:pPr>
          </w:p>
        </w:tc>
        <w:tc>
          <w:tcPr>
            <w:tcW w:w="1379" w:type="dxa"/>
            <w:vMerge w:val="continue"/>
            <w:tcBorders>
              <w:tl2br w:val="nil"/>
              <w:tr2bl w:val="nil"/>
            </w:tcBorders>
            <w:vAlign w:val="center"/>
          </w:tcPr>
          <w:p w14:paraId="2B0421E0">
            <w:pPr>
              <w:jc w:val="center"/>
              <w:rPr>
                <w:rFonts w:ascii="Times New Roman" w:hAnsi="Times New Roman" w:cs="宋体"/>
                <w:szCs w:val="21"/>
              </w:rPr>
            </w:pPr>
          </w:p>
        </w:tc>
        <w:tc>
          <w:tcPr>
            <w:tcW w:w="1810" w:type="dxa"/>
            <w:tcBorders>
              <w:tl2br w:val="nil"/>
              <w:tr2bl w:val="nil"/>
            </w:tcBorders>
            <w:vAlign w:val="center"/>
          </w:tcPr>
          <w:p w14:paraId="1AD22C8A">
            <w:pPr>
              <w:jc w:val="center"/>
              <w:rPr>
                <w:rFonts w:ascii="Times New Roman" w:hAnsi="Times New Roman" w:cs="宋体"/>
                <w:szCs w:val="21"/>
              </w:rPr>
            </w:pPr>
            <w:r>
              <w:rPr>
                <w:rFonts w:hint="eastAsia" w:ascii="Times New Roman" w:hAnsi="Times New Roman" w:cs="宋体"/>
                <w:szCs w:val="21"/>
              </w:rPr>
              <w:t>静液压强度</w:t>
            </w:r>
          </w:p>
          <w:p w14:paraId="3AA8E7F1">
            <w:pPr>
              <w:jc w:val="center"/>
              <w:rPr>
                <w:rFonts w:ascii="Times New Roman" w:hAnsi="Times New Roman" w:cs="宋体"/>
                <w:szCs w:val="21"/>
              </w:rPr>
            </w:pPr>
            <w:r>
              <w:rPr>
                <w:rFonts w:hint="eastAsia" w:ascii="Times New Roman" w:hAnsi="Times New Roman" w:cs="宋体"/>
                <w:szCs w:val="21"/>
              </w:rPr>
              <w:t>80℃  165h</w:t>
            </w:r>
          </w:p>
        </w:tc>
        <w:tc>
          <w:tcPr>
            <w:tcW w:w="1984" w:type="dxa"/>
            <w:tcBorders>
              <w:tl2br w:val="nil"/>
              <w:tr2bl w:val="nil"/>
            </w:tcBorders>
            <w:vAlign w:val="center"/>
          </w:tcPr>
          <w:p w14:paraId="65E63555">
            <w:pPr>
              <w:jc w:val="center"/>
              <w:rPr>
                <w:rFonts w:ascii="Times New Roman" w:hAnsi="Times New Roman" w:cs="宋体"/>
                <w:szCs w:val="21"/>
              </w:rPr>
            </w:pPr>
            <w:r>
              <w:rPr>
                <w:rFonts w:hint="eastAsia" w:ascii="Times New Roman" w:hAnsi="Times New Roman" w:cs="宋体"/>
                <w:szCs w:val="21"/>
              </w:rPr>
              <w:t>CJ/T 250-2018</w:t>
            </w:r>
          </w:p>
        </w:tc>
        <w:tc>
          <w:tcPr>
            <w:tcW w:w="2551" w:type="dxa"/>
            <w:tcBorders>
              <w:tl2br w:val="nil"/>
              <w:tr2bl w:val="nil"/>
            </w:tcBorders>
            <w:vAlign w:val="center"/>
          </w:tcPr>
          <w:p w14:paraId="4C923732">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6111-2018</w:t>
            </w:r>
            <w:r>
              <w:rPr>
                <w:rFonts w:hint="eastAsia" w:ascii="Times New Roman" w:hAnsi="Times New Roman" w:cs="宋体"/>
                <w:szCs w:val="21"/>
              </w:rPr>
              <w:fldChar w:fldCharType="end"/>
            </w:r>
          </w:p>
        </w:tc>
        <w:tc>
          <w:tcPr>
            <w:tcW w:w="851" w:type="dxa"/>
            <w:tcBorders>
              <w:tl2br w:val="nil"/>
              <w:tr2bl w:val="nil"/>
            </w:tcBorders>
            <w:vAlign w:val="center"/>
          </w:tcPr>
          <w:p w14:paraId="3F4D77CF">
            <w:pPr>
              <w:jc w:val="center"/>
              <w:rPr>
                <w:rFonts w:ascii="Times New Roman" w:hAnsi="Times New Roman" w:cs="宋体"/>
                <w:szCs w:val="21"/>
              </w:rPr>
            </w:pPr>
            <w:r>
              <w:rPr>
                <w:rFonts w:hint="eastAsia" w:ascii="Times New Roman" w:hAnsi="Times New Roman" w:cs="宋体"/>
                <w:szCs w:val="21"/>
              </w:rPr>
              <w:t>——</w:t>
            </w:r>
          </w:p>
        </w:tc>
      </w:tr>
      <w:tr w14:paraId="03596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466A6054">
            <w:pPr>
              <w:jc w:val="center"/>
              <w:rPr>
                <w:rFonts w:ascii="Times New Roman" w:hAnsi="Times New Roman" w:cs="宋体"/>
                <w:kern w:val="0"/>
                <w:szCs w:val="21"/>
              </w:rPr>
            </w:pPr>
          </w:p>
        </w:tc>
        <w:tc>
          <w:tcPr>
            <w:tcW w:w="1379" w:type="dxa"/>
            <w:vMerge w:val="continue"/>
            <w:tcBorders>
              <w:tl2br w:val="nil"/>
              <w:tr2bl w:val="nil"/>
            </w:tcBorders>
            <w:vAlign w:val="center"/>
          </w:tcPr>
          <w:p w14:paraId="13664918">
            <w:pPr>
              <w:jc w:val="center"/>
              <w:rPr>
                <w:rFonts w:ascii="Times New Roman" w:hAnsi="Times New Roman" w:cs="宋体"/>
                <w:szCs w:val="21"/>
              </w:rPr>
            </w:pPr>
          </w:p>
        </w:tc>
        <w:tc>
          <w:tcPr>
            <w:tcW w:w="1810" w:type="dxa"/>
            <w:tcBorders>
              <w:tl2br w:val="nil"/>
              <w:tr2bl w:val="nil"/>
            </w:tcBorders>
            <w:vAlign w:val="center"/>
          </w:tcPr>
          <w:p w14:paraId="65C4EE8D">
            <w:pPr>
              <w:jc w:val="center"/>
              <w:rPr>
                <w:rFonts w:ascii="Times New Roman" w:hAnsi="Times New Roman" w:cs="宋体"/>
                <w:szCs w:val="21"/>
              </w:rPr>
            </w:pPr>
            <w:r>
              <w:rPr>
                <w:rFonts w:hint="eastAsia" w:ascii="Times New Roman" w:hAnsi="Times New Roman" w:cs="宋体"/>
                <w:szCs w:val="21"/>
              </w:rPr>
              <w:t>氧化诱导时间</w:t>
            </w:r>
          </w:p>
        </w:tc>
        <w:tc>
          <w:tcPr>
            <w:tcW w:w="1984" w:type="dxa"/>
            <w:tcBorders>
              <w:tl2br w:val="nil"/>
              <w:tr2bl w:val="nil"/>
            </w:tcBorders>
            <w:vAlign w:val="center"/>
          </w:tcPr>
          <w:p w14:paraId="740C766D">
            <w:pPr>
              <w:jc w:val="center"/>
              <w:rPr>
                <w:rFonts w:ascii="Times New Roman" w:hAnsi="Times New Roman" w:cs="宋体"/>
                <w:szCs w:val="21"/>
              </w:rPr>
            </w:pPr>
            <w:r>
              <w:rPr>
                <w:rFonts w:hint="eastAsia" w:ascii="Times New Roman" w:hAnsi="Times New Roman" w:cs="宋体"/>
                <w:szCs w:val="21"/>
              </w:rPr>
              <w:t>CJ/T 250-2018</w:t>
            </w:r>
          </w:p>
        </w:tc>
        <w:tc>
          <w:tcPr>
            <w:tcW w:w="2551" w:type="dxa"/>
            <w:tcBorders>
              <w:tl2br w:val="nil"/>
              <w:tr2bl w:val="nil"/>
            </w:tcBorders>
            <w:vAlign w:val="center"/>
          </w:tcPr>
          <w:p w14:paraId="5D16E18F">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17391-1998</w:t>
            </w:r>
            <w:r>
              <w:rPr>
                <w:rFonts w:hint="eastAsia" w:ascii="Times New Roman" w:hAnsi="Times New Roman" w:cs="宋体"/>
                <w:szCs w:val="21"/>
              </w:rPr>
              <w:fldChar w:fldCharType="end"/>
            </w:r>
          </w:p>
        </w:tc>
        <w:tc>
          <w:tcPr>
            <w:tcW w:w="851" w:type="dxa"/>
            <w:tcBorders>
              <w:tl2br w:val="nil"/>
              <w:tr2bl w:val="nil"/>
            </w:tcBorders>
            <w:vAlign w:val="center"/>
          </w:tcPr>
          <w:p w14:paraId="1E137D4B">
            <w:pPr>
              <w:jc w:val="center"/>
              <w:rPr>
                <w:rFonts w:ascii="Times New Roman" w:hAnsi="Times New Roman" w:cs="宋体"/>
                <w:szCs w:val="21"/>
              </w:rPr>
            </w:pPr>
            <w:r>
              <w:rPr>
                <w:rFonts w:hint="eastAsia" w:ascii="Times New Roman" w:hAnsi="Times New Roman" w:cs="宋体"/>
                <w:szCs w:val="21"/>
              </w:rPr>
              <w:t>——</w:t>
            </w:r>
          </w:p>
        </w:tc>
      </w:tr>
      <w:tr w14:paraId="0FA2D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3D589703">
            <w:pPr>
              <w:jc w:val="center"/>
              <w:rPr>
                <w:rFonts w:ascii="Times New Roman" w:hAnsi="Times New Roman" w:cs="宋体"/>
                <w:kern w:val="0"/>
                <w:szCs w:val="21"/>
              </w:rPr>
            </w:pPr>
          </w:p>
        </w:tc>
        <w:tc>
          <w:tcPr>
            <w:tcW w:w="1379" w:type="dxa"/>
            <w:vMerge w:val="continue"/>
            <w:tcBorders>
              <w:tl2br w:val="nil"/>
              <w:tr2bl w:val="nil"/>
            </w:tcBorders>
            <w:vAlign w:val="center"/>
          </w:tcPr>
          <w:p w14:paraId="1227BCF7">
            <w:pPr>
              <w:jc w:val="center"/>
              <w:rPr>
                <w:rFonts w:ascii="Times New Roman" w:hAnsi="Times New Roman" w:cs="宋体"/>
                <w:szCs w:val="21"/>
              </w:rPr>
            </w:pPr>
          </w:p>
        </w:tc>
        <w:tc>
          <w:tcPr>
            <w:tcW w:w="1810" w:type="dxa"/>
            <w:tcBorders>
              <w:tl2br w:val="nil"/>
              <w:tr2bl w:val="nil"/>
            </w:tcBorders>
            <w:vAlign w:val="center"/>
          </w:tcPr>
          <w:p w14:paraId="17FDB930">
            <w:pPr>
              <w:jc w:val="center"/>
              <w:rPr>
                <w:rFonts w:ascii="Times New Roman" w:hAnsi="Times New Roman" w:cs="宋体"/>
                <w:szCs w:val="21"/>
              </w:rPr>
            </w:pPr>
            <w:r>
              <w:rPr>
                <w:rFonts w:hint="eastAsia" w:ascii="Times New Roman" w:hAnsi="Times New Roman" w:cs="宋体"/>
                <w:szCs w:val="21"/>
              </w:rPr>
              <w:t>管材环刚度</w:t>
            </w:r>
          </w:p>
        </w:tc>
        <w:tc>
          <w:tcPr>
            <w:tcW w:w="1984" w:type="dxa"/>
            <w:tcBorders>
              <w:tl2br w:val="nil"/>
              <w:tr2bl w:val="nil"/>
            </w:tcBorders>
            <w:vAlign w:val="center"/>
          </w:tcPr>
          <w:p w14:paraId="3484C7C8">
            <w:pPr>
              <w:jc w:val="center"/>
              <w:rPr>
                <w:rFonts w:ascii="Times New Roman" w:hAnsi="Times New Roman" w:cs="宋体"/>
                <w:szCs w:val="21"/>
              </w:rPr>
            </w:pPr>
            <w:r>
              <w:rPr>
                <w:rFonts w:hint="eastAsia" w:ascii="Times New Roman" w:hAnsi="Times New Roman" w:cs="宋体"/>
                <w:szCs w:val="21"/>
              </w:rPr>
              <w:t>CJ/T 250-2018</w:t>
            </w:r>
          </w:p>
        </w:tc>
        <w:tc>
          <w:tcPr>
            <w:tcW w:w="2551" w:type="dxa"/>
            <w:tcBorders>
              <w:tl2br w:val="nil"/>
              <w:tr2bl w:val="nil"/>
            </w:tcBorders>
            <w:vAlign w:val="center"/>
          </w:tcPr>
          <w:p w14:paraId="37B0248E">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9647-2015</w:t>
            </w:r>
            <w:r>
              <w:rPr>
                <w:rFonts w:hint="eastAsia" w:ascii="Times New Roman" w:hAnsi="Times New Roman" w:cs="宋体"/>
                <w:szCs w:val="21"/>
              </w:rPr>
              <w:fldChar w:fldCharType="end"/>
            </w:r>
          </w:p>
        </w:tc>
        <w:tc>
          <w:tcPr>
            <w:tcW w:w="851" w:type="dxa"/>
            <w:tcBorders>
              <w:tl2br w:val="nil"/>
              <w:tr2bl w:val="nil"/>
            </w:tcBorders>
            <w:vAlign w:val="center"/>
          </w:tcPr>
          <w:p w14:paraId="6F9B2295">
            <w:pPr>
              <w:jc w:val="center"/>
              <w:rPr>
                <w:rFonts w:ascii="Times New Roman" w:hAnsi="Times New Roman" w:cs="宋体"/>
                <w:szCs w:val="21"/>
              </w:rPr>
            </w:pPr>
            <w:r>
              <w:rPr>
                <w:rFonts w:hint="eastAsia" w:ascii="Times New Roman" w:hAnsi="Times New Roman" w:cs="宋体"/>
                <w:szCs w:val="21"/>
              </w:rPr>
              <w:t>——</w:t>
            </w:r>
          </w:p>
        </w:tc>
      </w:tr>
      <w:tr w14:paraId="59C8F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078DE00D">
            <w:pPr>
              <w:jc w:val="center"/>
              <w:rPr>
                <w:rFonts w:ascii="Times New Roman" w:hAnsi="Times New Roman" w:cs="宋体"/>
                <w:szCs w:val="21"/>
              </w:rPr>
            </w:pPr>
            <w:r>
              <w:rPr>
                <w:rFonts w:hint="eastAsia" w:ascii="Times New Roman" w:hAnsi="Times New Roman" w:cs="宋体"/>
                <w:szCs w:val="21"/>
              </w:rPr>
              <w:t>注1：规格尺寸的检验项目为：平均外径和壁厚</w:t>
            </w:r>
          </w:p>
        </w:tc>
      </w:tr>
      <w:tr w14:paraId="148E9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0C5C7BF8">
            <w:pPr>
              <w:jc w:val="center"/>
              <w:rPr>
                <w:rFonts w:ascii="Times New Roman" w:hAnsi="Times New Roman" w:cs="宋体"/>
                <w:kern w:val="0"/>
                <w:szCs w:val="21"/>
              </w:rPr>
            </w:pPr>
            <w:r>
              <w:rPr>
                <w:rFonts w:hint="eastAsia" w:ascii="Times New Roman" w:hAnsi="Times New Roman" w:cs="宋体"/>
                <w:kern w:val="0"/>
                <w:szCs w:val="21"/>
              </w:rPr>
              <w:t>7</w:t>
            </w:r>
          </w:p>
        </w:tc>
        <w:tc>
          <w:tcPr>
            <w:tcW w:w="1379" w:type="dxa"/>
            <w:vMerge w:val="restart"/>
            <w:tcBorders>
              <w:tl2br w:val="nil"/>
              <w:tr2bl w:val="nil"/>
            </w:tcBorders>
            <w:vAlign w:val="center"/>
          </w:tcPr>
          <w:p w14:paraId="1AC54392">
            <w:pPr>
              <w:jc w:val="center"/>
              <w:rPr>
                <w:rFonts w:ascii="Times New Roman" w:hAnsi="Times New Roman" w:cs="宋体"/>
                <w:szCs w:val="21"/>
              </w:rPr>
            </w:pPr>
            <w:r>
              <w:rPr>
                <w:rFonts w:hint="eastAsia" w:ascii="Times New Roman" w:hAnsi="Times New Roman" w:cs="宋体"/>
                <w:szCs w:val="21"/>
              </w:rPr>
              <w:t>非开挖铺设工程用聚乙烯管</w:t>
            </w:r>
          </w:p>
        </w:tc>
        <w:tc>
          <w:tcPr>
            <w:tcW w:w="1810" w:type="dxa"/>
            <w:tcBorders>
              <w:tl2br w:val="nil"/>
              <w:tr2bl w:val="nil"/>
            </w:tcBorders>
            <w:vAlign w:val="center"/>
          </w:tcPr>
          <w:p w14:paraId="1144761F">
            <w:pPr>
              <w:jc w:val="center"/>
              <w:rPr>
                <w:rFonts w:ascii="Times New Roman" w:hAnsi="Times New Roman" w:cs="宋体"/>
                <w:szCs w:val="21"/>
              </w:rPr>
            </w:pPr>
            <w:r>
              <w:rPr>
                <w:rFonts w:hint="eastAsia" w:ascii="Times New Roman" w:hAnsi="Times New Roman" w:cs="宋体"/>
                <w:szCs w:val="21"/>
              </w:rPr>
              <w:t>规格尺寸</w:t>
            </w:r>
          </w:p>
        </w:tc>
        <w:tc>
          <w:tcPr>
            <w:tcW w:w="1984" w:type="dxa"/>
            <w:tcBorders>
              <w:tl2br w:val="nil"/>
              <w:tr2bl w:val="nil"/>
            </w:tcBorders>
            <w:vAlign w:val="center"/>
          </w:tcPr>
          <w:p w14:paraId="73530AC1">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CJ/T 358-2019</w:t>
            </w:r>
            <w:r>
              <w:rPr>
                <w:rFonts w:hint="eastAsia" w:ascii="Times New Roman" w:hAnsi="Times New Roman" w:cs="宋体"/>
                <w:szCs w:val="21"/>
              </w:rPr>
              <w:fldChar w:fldCharType="end"/>
            </w:r>
          </w:p>
        </w:tc>
        <w:tc>
          <w:tcPr>
            <w:tcW w:w="2551" w:type="dxa"/>
            <w:tcBorders>
              <w:tl2br w:val="nil"/>
              <w:tr2bl w:val="nil"/>
            </w:tcBorders>
            <w:vAlign w:val="center"/>
          </w:tcPr>
          <w:p w14:paraId="42EEEB0D">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378D55EB">
            <w:pPr>
              <w:jc w:val="center"/>
              <w:rPr>
                <w:rFonts w:ascii="Times New Roman" w:hAnsi="Times New Roman" w:cs="宋体"/>
                <w:szCs w:val="21"/>
              </w:rPr>
            </w:pPr>
            <w:r>
              <w:rPr>
                <w:rFonts w:hint="eastAsia" w:ascii="Times New Roman" w:hAnsi="Times New Roman" w:cs="宋体"/>
                <w:szCs w:val="21"/>
              </w:rPr>
              <w:t>——</w:t>
            </w:r>
          </w:p>
        </w:tc>
      </w:tr>
      <w:tr w14:paraId="1A236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2E218229">
            <w:pPr>
              <w:jc w:val="center"/>
              <w:rPr>
                <w:rFonts w:ascii="Times New Roman" w:hAnsi="Times New Roman" w:cs="宋体"/>
                <w:kern w:val="0"/>
                <w:szCs w:val="21"/>
              </w:rPr>
            </w:pPr>
          </w:p>
        </w:tc>
        <w:tc>
          <w:tcPr>
            <w:tcW w:w="1379" w:type="dxa"/>
            <w:vMerge w:val="continue"/>
            <w:tcBorders>
              <w:tl2br w:val="nil"/>
              <w:tr2bl w:val="nil"/>
            </w:tcBorders>
            <w:vAlign w:val="center"/>
          </w:tcPr>
          <w:p w14:paraId="5B8B2F5F">
            <w:pPr>
              <w:jc w:val="center"/>
              <w:rPr>
                <w:rFonts w:ascii="Times New Roman" w:hAnsi="Times New Roman" w:cs="宋体"/>
                <w:szCs w:val="21"/>
              </w:rPr>
            </w:pPr>
          </w:p>
        </w:tc>
        <w:tc>
          <w:tcPr>
            <w:tcW w:w="1810" w:type="dxa"/>
            <w:tcBorders>
              <w:tl2br w:val="nil"/>
              <w:tr2bl w:val="nil"/>
            </w:tcBorders>
            <w:vAlign w:val="center"/>
          </w:tcPr>
          <w:p w14:paraId="0F8F7957">
            <w:pPr>
              <w:jc w:val="center"/>
              <w:rPr>
                <w:rFonts w:ascii="Times New Roman" w:hAnsi="Times New Roman" w:cs="宋体"/>
                <w:szCs w:val="21"/>
              </w:rPr>
            </w:pPr>
            <w:r>
              <w:rPr>
                <w:rFonts w:hint="eastAsia" w:ascii="Times New Roman" w:hAnsi="Times New Roman" w:cs="宋体"/>
                <w:szCs w:val="21"/>
              </w:rPr>
              <w:t>拉伸屈服应力</w:t>
            </w:r>
          </w:p>
        </w:tc>
        <w:tc>
          <w:tcPr>
            <w:tcW w:w="1984" w:type="dxa"/>
            <w:tcBorders>
              <w:tl2br w:val="nil"/>
              <w:tr2bl w:val="nil"/>
            </w:tcBorders>
            <w:vAlign w:val="center"/>
          </w:tcPr>
          <w:p w14:paraId="0E9A5D81">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CJ/T 358-2019</w:t>
            </w:r>
            <w:r>
              <w:rPr>
                <w:rFonts w:hint="eastAsia" w:ascii="Times New Roman" w:hAnsi="Times New Roman" w:cs="宋体"/>
                <w:szCs w:val="21"/>
              </w:rPr>
              <w:fldChar w:fldCharType="end"/>
            </w:r>
          </w:p>
        </w:tc>
        <w:tc>
          <w:tcPr>
            <w:tcW w:w="2551" w:type="dxa"/>
            <w:tcBorders>
              <w:tl2br w:val="nil"/>
              <w:tr2bl w:val="nil"/>
            </w:tcBorders>
            <w:vAlign w:val="center"/>
          </w:tcPr>
          <w:p w14:paraId="0994586F">
            <w:pPr>
              <w:jc w:val="center"/>
              <w:rPr>
                <w:rFonts w:ascii="Times New Roman" w:hAnsi="Times New Roman" w:cs="宋体"/>
                <w:szCs w:val="21"/>
              </w:rPr>
            </w:pPr>
            <w:r>
              <w:rPr>
                <w:rFonts w:hint="eastAsia" w:ascii="Times New Roman" w:hAnsi="Times New Roman" w:cs="宋体"/>
                <w:szCs w:val="21"/>
              </w:rPr>
              <w:t>GB/T 8804.3-2003</w:t>
            </w:r>
          </w:p>
        </w:tc>
        <w:tc>
          <w:tcPr>
            <w:tcW w:w="851" w:type="dxa"/>
            <w:tcBorders>
              <w:tl2br w:val="nil"/>
              <w:tr2bl w:val="nil"/>
            </w:tcBorders>
            <w:vAlign w:val="center"/>
          </w:tcPr>
          <w:p w14:paraId="168DF57F">
            <w:pPr>
              <w:jc w:val="center"/>
              <w:rPr>
                <w:rFonts w:ascii="Times New Roman" w:hAnsi="Times New Roman" w:cs="宋体"/>
                <w:szCs w:val="21"/>
              </w:rPr>
            </w:pPr>
            <w:r>
              <w:rPr>
                <w:rFonts w:hint="eastAsia" w:ascii="Times New Roman" w:hAnsi="Times New Roman" w:cs="宋体"/>
                <w:szCs w:val="21"/>
              </w:rPr>
              <w:t>——</w:t>
            </w:r>
          </w:p>
        </w:tc>
      </w:tr>
      <w:tr w14:paraId="00F02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80C5B73">
            <w:pPr>
              <w:jc w:val="center"/>
              <w:rPr>
                <w:rFonts w:ascii="Times New Roman" w:hAnsi="Times New Roman" w:cs="宋体"/>
                <w:kern w:val="0"/>
                <w:szCs w:val="21"/>
              </w:rPr>
            </w:pPr>
          </w:p>
        </w:tc>
        <w:tc>
          <w:tcPr>
            <w:tcW w:w="1379" w:type="dxa"/>
            <w:vMerge w:val="continue"/>
            <w:tcBorders>
              <w:tl2br w:val="nil"/>
              <w:tr2bl w:val="nil"/>
            </w:tcBorders>
            <w:vAlign w:val="center"/>
          </w:tcPr>
          <w:p w14:paraId="2A28F04B">
            <w:pPr>
              <w:jc w:val="center"/>
              <w:rPr>
                <w:rFonts w:ascii="Times New Roman" w:hAnsi="Times New Roman" w:cs="宋体"/>
                <w:szCs w:val="21"/>
              </w:rPr>
            </w:pPr>
          </w:p>
        </w:tc>
        <w:tc>
          <w:tcPr>
            <w:tcW w:w="1810" w:type="dxa"/>
            <w:tcBorders>
              <w:tl2br w:val="nil"/>
              <w:tr2bl w:val="nil"/>
            </w:tcBorders>
            <w:vAlign w:val="center"/>
          </w:tcPr>
          <w:p w14:paraId="1EFC2AB6">
            <w:pPr>
              <w:jc w:val="center"/>
              <w:rPr>
                <w:rFonts w:ascii="Times New Roman" w:hAnsi="Times New Roman" w:cs="宋体"/>
                <w:szCs w:val="21"/>
              </w:rPr>
            </w:pPr>
            <w:r>
              <w:rPr>
                <w:rFonts w:hint="eastAsia" w:ascii="Times New Roman" w:hAnsi="Times New Roman" w:cs="宋体"/>
                <w:szCs w:val="21"/>
              </w:rPr>
              <w:t>断裂伸长率</w:t>
            </w:r>
          </w:p>
        </w:tc>
        <w:tc>
          <w:tcPr>
            <w:tcW w:w="1984" w:type="dxa"/>
            <w:tcBorders>
              <w:tl2br w:val="nil"/>
              <w:tr2bl w:val="nil"/>
            </w:tcBorders>
            <w:vAlign w:val="center"/>
          </w:tcPr>
          <w:p w14:paraId="2F4BFA41">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CJ/T 358-2019</w:t>
            </w:r>
            <w:r>
              <w:rPr>
                <w:rFonts w:hint="eastAsia" w:ascii="Times New Roman" w:hAnsi="Times New Roman" w:cs="宋体"/>
                <w:szCs w:val="21"/>
              </w:rPr>
              <w:fldChar w:fldCharType="end"/>
            </w:r>
          </w:p>
        </w:tc>
        <w:tc>
          <w:tcPr>
            <w:tcW w:w="2551" w:type="dxa"/>
            <w:tcBorders>
              <w:tl2br w:val="nil"/>
              <w:tr2bl w:val="nil"/>
            </w:tcBorders>
            <w:vAlign w:val="center"/>
          </w:tcPr>
          <w:p w14:paraId="43A2B964">
            <w:pPr>
              <w:jc w:val="center"/>
              <w:rPr>
                <w:rFonts w:ascii="Times New Roman" w:hAnsi="Times New Roman" w:cs="宋体"/>
                <w:szCs w:val="21"/>
              </w:rPr>
            </w:pPr>
            <w:r>
              <w:rPr>
                <w:rFonts w:hint="eastAsia" w:ascii="Times New Roman" w:hAnsi="Times New Roman" w:cs="宋体"/>
                <w:szCs w:val="21"/>
              </w:rPr>
              <w:t>GB/T 8804.3-2003</w:t>
            </w:r>
          </w:p>
        </w:tc>
        <w:tc>
          <w:tcPr>
            <w:tcW w:w="851" w:type="dxa"/>
            <w:tcBorders>
              <w:tl2br w:val="nil"/>
              <w:tr2bl w:val="nil"/>
            </w:tcBorders>
            <w:vAlign w:val="center"/>
          </w:tcPr>
          <w:p w14:paraId="3C769D8F">
            <w:pPr>
              <w:jc w:val="center"/>
              <w:rPr>
                <w:rFonts w:ascii="Times New Roman" w:hAnsi="Times New Roman" w:cs="宋体"/>
                <w:szCs w:val="21"/>
              </w:rPr>
            </w:pPr>
            <w:r>
              <w:rPr>
                <w:rFonts w:hint="eastAsia" w:ascii="Times New Roman" w:hAnsi="Times New Roman" w:cs="宋体"/>
                <w:szCs w:val="21"/>
              </w:rPr>
              <w:t>——</w:t>
            </w:r>
          </w:p>
        </w:tc>
      </w:tr>
      <w:tr w14:paraId="28CE8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E4C2A44">
            <w:pPr>
              <w:jc w:val="center"/>
              <w:rPr>
                <w:rFonts w:ascii="Times New Roman" w:hAnsi="Times New Roman" w:cs="宋体"/>
                <w:kern w:val="0"/>
                <w:szCs w:val="21"/>
              </w:rPr>
            </w:pPr>
          </w:p>
        </w:tc>
        <w:tc>
          <w:tcPr>
            <w:tcW w:w="1379" w:type="dxa"/>
            <w:vMerge w:val="continue"/>
            <w:tcBorders>
              <w:tl2br w:val="nil"/>
              <w:tr2bl w:val="nil"/>
            </w:tcBorders>
            <w:vAlign w:val="center"/>
          </w:tcPr>
          <w:p w14:paraId="169A8E0D">
            <w:pPr>
              <w:jc w:val="center"/>
              <w:rPr>
                <w:rFonts w:ascii="Times New Roman" w:hAnsi="Times New Roman" w:cs="宋体"/>
                <w:szCs w:val="21"/>
              </w:rPr>
            </w:pPr>
          </w:p>
        </w:tc>
        <w:tc>
          <w:tcPr>
            <w:tcW w:w="1810" w:type="dxa"/>
            <w:tcBorders>
              <w:tl2br w:val="nil"/>
              <w:tr2bl w:val="nil"/>
            </w:tcBorders>
            <w:vAlign w:val="center"/>
          </w:tcPr>
          <w:p w14:paraId="65D61E1C">
            <w:pPr>
              <w:jc w:val="center"/>
              <w:rPr>
                <w:rFonts w:ascii="Times New Roman" w:hAnsi="Times New Roman" w:cs="宋体"/>
                <w:szCs w:val="21"/>
              </w:rPr>
            </w:pPr>
            <w:r>
              <w:rPr>
                <w:rFonts w:hint="eastAsia" w:ascii="Times New Roman" w:hAnsi="Times New Roman" w:cs="宋体"/>
                <w:szCs w:val="21"/>
              </w:rPr>
              <w:t>抗冲击性能**</w:t>
            </w:r>
          </w:p>
        </w:tc>
        <w:tc>
          <w:tcPr>
            <w:tcW w:w="1984" w:type="dxa"/>
            <w:tcBorders>
              <w:tl2br w:val="nil"/>
              <w:tr2bl w:val="nil"/>
            </w:tcBorders>
            <w:vAlign w:val="center"/>
          </w:tcPr>
          <w:p w14:paraId="3FB3FCA8">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CJ/T 358-2019</w:t>
            </w:r>
            <w:r>
              <w:rPr>
                <w:rFonts w:hint="eastAsia" w:ascii="Times New Roman" w:hAnsi="Times New Roman" w:cs="宋体"/>
                <w:szCs w:val="21"/>
              </w:rPr>
              <w:fldChar w:fldCharType="end"/>
            </w:r>
          </w:p>
        </w:tc>
        <w:tc>
          <w:tcPr>
            <w:tcW w:w="2551" w:type="dxa"/>
            <w:tcBorders>
              <w:tl2br w:val="nil"/>
              <w:tr2bl w:val="nil"/>
            </w:tcBorders>
            <w:vAlign w:val="center"/>
          </w:tcPr>
          <w:p w14:paraId="25F30D99">
            <w:pPr>
              <w:jc w:val="center"/>
              <w:rPr>
                <w:rFonts w:ascii="Times New Roman" w:hAnsi="Times New Roman" w:cs="宋体"/>
                <w:szCs w:val="21"/>
              </w:rPr>
            </w:pPr>
            <w:r>
              <w:rPr>
                <w:rFonts w:hint="eastAsia" w:ascii="Times New Roman" w:hAnsi="Times New Roman" w:cs="宋体"/>
                <w:szCs w:val="21"/>
              </w:rPr>
              <w:t>GB/T 14152-2001</w:t>
            </w:r>
          </w:p>
        </w:tc>
        <w:tc>
          <w:tcPr>
            <w:tcW w:w="851" w:type="dxa"/>
            <w:tcBorders>
              <w:tl2br w:val="nil"/>
              <w:tr2bl w:val="nil"/>
            </w:tcBorders>
            <w:vAlign w:val="center"/>
          </w:tcPr>
          <w:p w14:paraId="0094C2C0">
            <w:pPr>
              <w:jc w:val="center"/>
              <w:rPr>
                <w:rFonts w:ascii="Times New Roman" w:hAnsi="Times New Roman" w:cs="宋体"/>
                <w:szCs w:val="21"/>
              </w:rPr>
            </w:pPr>
            <w:r>
              <w:rPr>
                <w:rFonts w:hint="eastAsia" w:ascii="Times New Roman" w:hAnsi="Times New Roman" w:cs="宋体"/>
                <w:szCs w:val="21"/>
              </w:rPr>
              <w:t>——</w:t>
            </w:r>
          </w:p>
        </w:tc>
      </w:tr>
      <w:tr w14:paraId="7E62A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2DD1A2DC">
            <w:pPr>
              <w:jc w:val="center"/>
              <w:rPr>
                <w:rFonts w:ascii="Times New Roman" w:hAnsi="Times New Roman" w:cs="宋体"/>
                <w:kern w:val="0"/>
                <w:szCs w:val="21"/>
              </w:rPr>
            </w:pPr>
          </w:p>
        </w:tc>
        <w:tc>
          <w:tcPr>
            <w:tcW w:w="1379" w:type="dxa"/>
            <w:vMerge w:val="continue"/>
            <w:tcBorders>
              <w:tl2br w:val="nil"/>
              <w:tr2bl w:val="nil"/>
            </w:tcBorders>
            <w:vAlign w:val="center"/>
          </w:tcPr>
          <w:p w14:paraId="4ADE5CE5">
            <w:pPr>
              <w:jc w:val="center"/>
              <w:rPr>
                <w:rFonts w:ascii="Times New Roman" w:hAnsi="Times New Roman" w:cs="宋体"/>
                <w:szCs w:val="21"/>
              </w:rPr>
            </w:pPr>
          </w:p>
        </w:tc>
        <w:tc>
          <w:tcPr>
            <w:tcW w:w="1810" w:type="dxa"/>
            <w:tcBorders>
              <w:tl2br w:val="nil"/>
              <w:tr2bl w:val="nil"/>
            </w:tcBorders>
            <w:vAlign w:val="center"/>
          </w:tcPr>
          <w:p w14:paraId="5452A04B">
            <w:pPr>
              <w:jc w:val="center"/>
              <w:rPr>
                <w:rFonts w:ascii="Times New Roman" w:hAnsi="Times New Roman" w:cs="宋体"/>
                <w:szCs w:val="21"/>
              </w:rPr>
            </w:pPr>
            <w:r>
              <w:rPr>
                <w:rFonts w:hint="eastAsia" w:ascii="Times New Roman" w:hAnsi="Times New Roman" w:cs="宋体"/>
                <w:szCs w:val="21"/>
              </w:rPr>
              <w:t>纵向回缩率</w:t>
            </w:r>
          </w:p>
        </w:tc>
        <w:tc>
          <w:tcPr>
            <w:tcW w:w="1984" w:type="dxa"/>
            <w:tcBorders>
              <w:tl2br w:val="nil"/>
              <w:tr2bl w:val="nil"/>
            </w:tcBorders>
            <w:vAlign w:val="center"/>
          </w:tcPr>
          <w:p w14:paraId="52CC57CF">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CJ/T 358-2019</w:t>
            </w:r>
            <w:r>
              <w:rPr>
                <w:rFonts w:hint="eastAsia" w:ascii="Times New Roman" w:hAnsi="Times New Roman" w:cs="宋体"/>
                <w:szCs w:val="21"/>
              </w:rPr>
              <w:fldChar w:fldCharType="end"/>
            </w:r>
          </w:p>
        </w:tc>
        <w:tc>
          <w:tcPr>
            <w:tcW w:w="2551" w:type="dxa"/>
            <w:tcBorders>
              <w:tl2br w:val="nil"/>
              <w:tr2bl w:val="nil"/>
            </w:tcBorders>
            <w:vAlign w:val="center"/>
          </w:tcPr>
          <w:p w14:paraId="3EE65B73">
            <w:pPr>
              <w:jc w:val="center"/>
              <w:rPr>
                <w:rFonts w:ascii="Times New Roman" w:hAnsi="Times New Roman" w:cs="宋体"/>
                <w:szCs w:val="21"/>
              </w:rPr>
            </w:pPr>
            <w:r>
              <w:rPr>
                <w:rFonts w:hint="eastAsia" w:ascii="Times New Roman" w:hAnsi="Times New Roman" w:cs="宋体"/>
                <w:szCs w:val="21"/>
              </w:rPr>
              <w:t>GB/T 6671-2001</w:t>
            </w:r>
          </w:p>
        </w:tc>
        <w:tc>
          <w:tcPr>
            <w:tcW w:w="851" w:type="dxa"/>
            <w:tcBorders>
              <w:tl2br w:val="nil"/>
              <w:tr2bl w:val="nil"/>
            </w:tcBorders>
            <w:vAlign w:val="center"/>
          </w:tcPr>
          <w:p w14:paraId="6F4EE4A6">
            <w:pPr>
              <w:jc w:val="center"/>
              <w:rPr>
                <w:rFonts w:ascii="Times New Roman" w:hAnsi="Times New Roman" w:cs="宋体"/>
                <w:szCs w:val="21"/>
              </w:rPr>
            </w:pPr>
            <w:r>
              <w:rPr>
                <w:rFonts w:hint="eastAsia" w:ascii="Times New Roman" w:hAnsi="Times New Roman" w:cs="宋体"/>
                <w:szCs w:val="21"/>
              </w:rPr>
              <w:t>——</w:t>
            </w:r>
          </w:p>
        </w:tc>
      </w:tr>
      <w:tr w14:paraId="16AAF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ABAEC63">
            <w:pPr>
              <w:jc w:val="center"/>
              <w:rPr>
                <w:rFonts w:ascii="Times New Roman" w:hAnsi="Times New Roman" w:cs="宋体"/>
                <w:kern w:val="0"/>
                <w:szCs w:val="21"/>
              </w:rPr>
            </w:pPr>
          </w:p>
        </w:tc>
        <w:tc>
          <w:tcPr>
            <w:tcW w:w="1379" w:type="dxa"/>
            <w:vMerge w:val="continue"/>
            <w:tcBorders>
              <w:tl2br w:val="nil"/>
              <w:tr2bl w:val="nil"/>
            </w:tcBorders>
            <w:vAlign w:val="center"/>
          </w:tcPr>
          <w:p w14:paraId="7E162C06">
            <w:pPr>
              <w:jc w:val="center"/>
              <w:rPr>
                <w:rFonts w:ascii="Times New Roman" w:hAnsi="Times New Roman" w:cs="宋体"/>
                <w:szCs w:val="21"/>
              </w:rPr>
            </w:pPr>
          </w:p>
        </w:tc>
        <w:tc>
          <w:tcPr>
            <w:tcW w:w="1810" w:type="dxa"/>
            <w:tcBorders>
              <w:tl2br w:val="nil"/>
              <w:tr2bl w:val="nil"/>
            </w:tcBorders>
            <w:vAlign w:val="center"/>
          </w:tcPr>
          <w:p w14:paraId="6F95F669">
            <w:pPr>
              <w:jc w:val="center"/>
              <w:rPr>
                <w:rFonts w:ascii="Times New Roman" w:hAnsi="Times New Roman" w:cs="宋体"/>
                <w:szCs w:val="21"/>
              </w:rPr>
            </w:pPr>
            <w:r>
              <w:rPr>
                <w:rFonts w:hint="eastAsia" w:ascii="Times New Roman" w:hAnsi="Times New Roman" w:cs="宋体"/>
                <w:szCs w:val="21"/>
              </w:rPr>
              <w:t>静液压强度*</w:t>
            </w:r>
          </w:p>
          <w:p w14:paraId="5FDF4A79">
            <w:pPr>
              <w:jc w:val="center"/>
              <w:rPr>
                <w:rFonts w:ascii="Times New Roman" w:hAnsi="Times New Roman" w:cs="宋体"/>
                <w:szCs w:val="21"/>
              </w:rPr>
            </w:pPr>
            <w:r>
              <w:rPr>
                <w:rFonts w:hint="eastAsia" w:ascii="Times New Roman" w:hAnsi="Times New Roman" w:cs="宋体"/>
                <w:szCs w:val="21"/>
              </w:rPr>
              <w:t>20℃  100h</w:t>
            </w:r>
          </w:p>
        </w:tc>
        <w:tc>
          <w:tcPr>
            <w:tcW w:w="1984" w:type="dxa"/>
            <w:tcBorders>
              <w:tl2br w:val="nil"/>
              <w:tr2bl w:val="nil"/>
            </w:tcBorders>
            <w:vAlign w:val="center"/>
          </w:tcPr>
          <w:p w14:paraId="717128F1">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CJ/T 358-2019</w:t>
            </w:r>
            <w:r>
              <w:rPr>
                <w:rFonts w:hint="eastAsia" w:ascii="Times New Roman" w:hAnsi="Times New Roman" w:cs="宋体"/>
                <w:szCs w:val="21"/>
              </w:rPr>
              <w:fldChar w:fldCharType="end"/>
            </w:r>
          </w:p>
        </w:tc>
        <w:tc>
          <w:tcPr>
            <w:tcW w:w="2551" w:type="dxa"/>
            <w:tcBorders>
              <w:tl2br w:val="nil"/>
              <w:tr2bl w:val="nil"/>
            </w:tcBorders>
            <w:vAlign w:val="center"/>
          </w:tcPr>
          <w:p w14:paraId="0E6A82E9">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6111-2018</w:t>
            </w:r>
            <w:r>
              <w:rPr>
                <w:rFonts w:hint="eastAsia" w:ascii="Times New Roman" w:hAnsi="Times New Roman" w:cs="宋体"/>
                <w:szCs w:val="21"/>
              </w:rPr>
              <w:fldChar w:fldCharType="end"/>
            </w:r>
          </w:p>
        </w:tc>
        <w:tc>
          <w:tcPr>
            <w:tcW w:w="851" w:type="dxa"/>
            <w:tcBorders>
              <w:tl2br w:val="nil"/>
              <w:tr2bl w:val="nil"/>
            </w:tcBorders>
            <w:vAlign w:val="center"/>
          </w:tcPr>
          <w:p w14:paraId="006E2AA5">
            <w:pPr>
              <w:jc w:val="center"/>
              <w:rPr>
                <w:rFonts w:ascii="Times New Roman" w:hAnsi="Times New Roman" w:cs="宋体"/>
                <w:szCs w:val="21"/>
              </w:rPr>
            </w:pPr>
            <w:r>
              <w:rPr>
                <w:rFonts w:hint="eastAsia" w:ascii="Times New Roman" w:hAnsi="Times New Roman" w:cs="宋体"/>
                <w:szCs w:val="21"/>
              </w:rPr>
              <w:t>——</w:t>
            </w:r>
          </w:p>
        </w:tc>
      </w:tr>
      <w:tr w14:paraId="2FE18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29AF842">
            <w:pPr>
              <w:jc w:val="center"/>
              <w:rPr>
                <w:rFonts w:ascii="Times New Roman" w:hAnsi="Times New Roman" w:cs="宋体"/>
                <w:kern w:val="0"/>
                <w:szCs w:val="21"/>
              </w:rPr>
            </w:pPr>
          </w:p>
        </w:tc>
        <w:tc>
          <w:tcPr>
            <w:tcW w:w="1379" w:type="dxa"/>
            <w:vMerge w:val="continue"/>
            <w:tcBorders>
              <w:tl2br w:val="nil"/>
              <w:tr2bl w:val="nil"/>
            </w:tcBorders>
            <w:vAlign w:val="center"/>
          </w:tcPr>
          <w:p w14:paraId="0EE45EB9">
            <w:pPr>
              <w:jc w:val="center"/>
              <w:rPr>
                <w:rFonts w:ascii="Times New Roman" w:hAnsi="Times New Roman" w:cs="宋体"/>
                <w:szCs w:val="21"/>
              </w:rPr>
            </w:pPr>
          </w:p>
        </w:tc>
        <w:tc>
          <w:tcPr>
            <w:tcW w:w="1810" w:type="dxa"/>
            <w:tcBorders>
              <w:tl2br w:val="nil"/>
              <w:tr2bl w:val="nil"/>
            </w:tcBorders>
            <w:vAlign w:val="center"/>
          </w:tcPr>
          <w:p w14:paraId="1A48B942">
            <w:pPr>
              <w:jc w:val="center"/>
              <w:rPr>
                <w:rFonts w:ascii="Times New Roman" w:hAnsi="Times New Roman" w:cs="宋体"/>
                <w:szCs w:val="21"/>
              </w:rPr>
            </w:pPr>
            <w:r>
              <w:rPr>
                <w:rFonts w:hint="eastAsia" w:ascii="Times New Roman" w:hAnsi="Times New Roman" w:cs="宋体"/>
                <w:szCs w:val="21"/>
              </w:rPr>
              <w:t>氧化诱导时间</w:t>
            </w:r>
          </w:p>
        </w:tc>
        <w:tc>
          <w:tcPr>
            <w:tcW w:w="1984" w:type="dxa"/>
            <w:tcBorders>
              <w:tl2br w:val="nil"/>
              <w:tr2bl w:val="nil"/>
            </w:tcBorders>
            <w:vAlign w:val="center"/>
          </w:tcPr>
          <w:p w14:paraId="01E674C2">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CJ/T 358-2019</w:t>
            </w:r>
            <w:r>
              <w:rPr>
                <w:rFonts w:hint="eastAsia" w:ascii="Times New Roman" w:hAnsi="Times New Roman" w:cs="宋体"/>
                <w:szCs w:val="21"/>
              </w:rPr>
              <w:fldChar w:fldCharType="end"/>
            </w:r>
          </w:p>
        </w:tc>
        <w:tc>
          <w:tcPr>
            <w:tcW w:w="2551" w:type="dxa"/>
            <w:tcBorders>
              <w:tl2br w:val="nil"/>
              <w:tr2bl w:val="nil"/>
            </w:tcBorders>
            <w:vAlign w:val="center"/>
          </w:tcPr>
          <w:p w14:paraId="12B27F1E">
            <w:pPr>
              <w:jc w:val="center"/>
              <w:rPr>
                <w:rFonts w:ascii="Times New Roman" w:hAnsi="Times New Roman" w:cs="宋体"/>
                <w:szCs w:val="21"/>
              </w:rPr>
            </w:pPr>
            <w:r>
              <w:rPr>
                <w:rFonts w:hint="eastAsia" w:ascii="Times New Roman" w:hAnsi="Times New Roman" w:cs="宋体"/>
                <w:szCs w:val="21"/>
              </w:rPr>
              <w:t>GB/T 19466.6-2009</w:t>
            </w:r>
          </w:p>
        </w:tc>
        <w:tc>
          <w:tcPr>
            <w:tcW w:w="851" w:type="dxa"/>
            <w:tcBorders>
              <w:tl2br w:val="nil"/>
              <w:tr2bl w:val="nil"/>
            </w:tcBorders>
            <w:vAlign w:val="center"/>
          </w:tcPr>
          <w:p w14:paraId="7B37E028">
            <w:pPr>
              <w:jc w:val="center"/>
              <w:rPr>
                <w:rFonts w:ascii="Times New Roman" w:hAnsi="Times New Roman" w:cs="宋体"/>
                <w:szCs w:val="21"/>
              </w:rPr>
            </w:pPr>
            <w:r>
              <w:rPr>
                <w:rFonts w:hint="eastAsia" w:ascii="Times New Roman" w:hAnsi="Times New Roman" w:cs="宋体"/>
                <w:szCs w:val="21"/>
              </w:rPr>
              <w:t>——</w:t>
            </w:r>
          </w:p>
        </w:tc>
      </w:tr>
      <w:tr w14:paraId="76C31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E8EB5A6">
            <w:pPr>
              <w:jc w:val="center"/>
              <w:rPr>
                <w:rFonts w:ascii="Times New Roman" w:hAnsi="Times New Roman" w:cs="宋体"/>
                <w:kern w:val="0"/>
                <w:szCs w:val="21"/>
              </w:rPr>
            </w:pPr>
          </w:p>
        </w:tc>
        <w:tc>
          <w:tcPr>
            <w:tcW w:w="1379" w:type="dxa"/>
            <w:vMerge w:val="continue"/>
            <w:tcBorders>
              <w:tl2br w:val="nil"/>
              <w:tr2bl w:val="nil"/>
            </w:tcBorders>
            <w:vAlign w:val="center"/>
          </w:tcPr>
          <w:p w14:paraId="1F5EC1C9">
            <w:pPr>
              <w:jc w:val="center"/>
              <w:rPr>
                <w:rFonts w:ascii="Times New Roman" w:hAnsi="Times New Roman" w:cs="宋体"/>
                <w:szCs w:val="21"/>
              </w:rPr>
            </w:pPr>
          </w:p>
        </w:tc>
        <w:tc>
          <w:tcPr>
            <w:tcW w:w="1810" w:type="dxa"/>
            <w:tcBorders>
              <w:tl2br w:val="nil"/>
              <w:tr2bl w:val="nil"/>
            </w:tcBorders>
            <w:vAlign w:val="center"/>
          </w:tcPr>
          <w:p w14:paraId="07555479">
            <w:pPr>
              <w:jc w:val="center"/>
              <w:rPr>
                <w:rFonts w:ascii="Times New Roman" w:hAnsi="Times New Roman" w:cs="宋体"/>
                <w:szCs w:val="21"/>
              </w:rPr>
            </w:pPr>
            <w:r>
              <w:rPr>
                <w:rFonts w:hint="eastAsia" w:ascii="Times New Roman" w:hAnsi="Times New Roman" w:cs="宋体"/>
                <w:szCs w:val="21"/>
              </w:rPr>
              <w:t>环刚度**</w:t>
            </w:r>
          </w:p>
        </w:tc>
        <w:tc>
          <w:tcPr>
            <w:tcW w:w="1984" w:type="dxa"/>
            <w:tcBorders>
              <w:tl2br w:val="nil"/>
              <w:tr2bl w:val="nil"/>
            </w:tcBorders>
            <w:vAlign w:val="center"/>
          </w:tcPr>
          <w:p w14:paraId="5515D37D">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CJ/T 358-2019</w:t>
            </w:r>
            <w:r>
              <w:rPr>
                <w:rFonts w:hint="eastAsia" w:ascii="Times New Roman" w:hAnsi="Times New Roman" w:cs="宋体"/>
                <w:szCs w:val="21"/>
              </w:rPr>
              <w:fldChar w:fldCharType="end"/>
            </w:r>
          </w:p>
        </w:tc>
        <w:tc>
          <w:tcPr>
            <w:tcW w:w="2551" w:type="dxa"/>
            <w:tcBorders>
              <w:tl2br w:val="nil"/>
              <w:tr2bl w:val="nil"/>
            </w:tcBorders>
            <w:vAlign w:val="center"/>
          </w:tcPr>
          <w:p w14:paraId="5CE27F63">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9647-2015</w:t>
            </w:r>
            <w:r>
              <w:rPr>
                <w:rFonts w:hint="eastAsia" w:ascii="Times New Roman" w:hAnsi="Times New Roman" w:cs="宋体"/>
                <w:szCs w:val="21"/>
              </w:rPr>
              <w:fldChar w:fldCharType="end"/>
            </w:r>
          </w:p>
        </w:tc>
        <w:tc>
          <w:tcPr>
            <w:tcW w:w="851" w:type="dxa"/>
            <w:tcBorders>
              <w:tl2br w:val="nil"/>
              <w:tr2bl w:val="nil"/>
            </w:tcBorders>
            <w:vAlign w:val="center"/>
          </w:tcPr>
          <w:p w14:paraId="68C2CF84">
            <w:pPr>
              <w:jc w:val="center"/>
              <w:rPr>
                <w:rFonts w:ascii="Times New Roman" w:hAnsi="Times New Roman" w:cs="宋体"/>
                <w:szCs w:val="21"/>
              </w:rPr>
            </w:pPr>
            <w:r>
              <w:rPr>
                <w:rFonts w:hint="eastAsia" w:ascii="Times New Roman" w:hAnsi="Times New Roman" w:cs="宋体"/>
                <w:szCs w:val="21"/>
              </w:rPr>
              <w:t>——</w:t>
            </w:r>
          </w:p>
        </w:tc>
      </w:tr>
      <w:tr w14:paraId="4C18A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082C859C">
            <w:pPr>
              <w:jc w:val="center"/>
              <w:rPr>
                <w:rFonts w:ascii="Times New Roman" w:hAnsi="Times New Roman" w:cs="宋体"/>
                <w:kern w:val="0"/>
                <w:szCs w:val="21"/>
              </w:rPr>
            </w:pPr>
          </w:p>
        </w:tc>
        <w:tc>
          <w:tcPr>
            <w:tcW w:w="1379" w:type="dxa"/>
            <w:vMerge w:val="continue"/>
            <w:tcBorders>
              <w:tl2br w:val="nil"/>
              <w:tr2bl w:val="nil"/>
            </w:tcBorders>
            <w:vAlign w:val="center"/>
          </w:tcPr>
          <w:p w14:paraId="4448E4F0">
            <w:pPr>
              <w:jc w:val="center"/>
              <w:rPr>
                <w:rFonts w:ascii="Times New Roman" w:hAnsi="Times New Roman" w:cs="宋体"/>
                <w:szCs w:val="21"/>
              </w:rPr>
            </w:pPr>
          </w:p>
        </w:tc>
        <w:tc>
          <w:tcPr>
            <w:tcW w:w="1810" w:type="dxa"/>
            <w:tcBorders>
              <w:tl2br w:val="nil"/>
              <w:tr2bl w:val="nil"/>
            </w:tcBorders>
            <w:vAlign w:val="center"/>
          </w:tcPr>
          <w:p w14:paraId="06FBAFB2">
            <w:pPr>
              <w:jc w:val="center"/>
              <w:rPr>
                <w:rFonts w:ascii="Times New Roman" w:hAnsi="Times New Roman" w:cs="宋体"/>
                <w:szCs w:val="21"/>
              </w:rPr>
            </w:pPr>
            <w:r>
              <w:rPr>
                <w:rFonts w:hint="eastAsia" w:ascii="Times New Roman" w:hAnsi="Times New Roman" w:cs="宋体"/>
                <w:szCs w:val="21"/>
              </w:rPr>
              <w:t>环柔性**</w:t>
            </w:r>
          </w:p>
        </w:tc>
        <w:tc>
          <w:tcPr>
            <w:tcW w:w="1984" w:type="dxa"/>
            <w:tcBorders>
              <w:tl2br w:val="nil"/>
              <w:tr2bl w:val="nil"/>
            </w:tcBorders>
            <w:vAlign w:val="center"/>
          </w:tcPr>
          <w:p w14:paraId="47479149">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CJ/T 358-2019</w:t>
            </w:r>
            <w:r>
              <w:rPr>
                <w:rFonts w:hint="eastAsia" w:ascii="Times New Roman" w:hAnsi="Times New Roman" w:cs="宋体"/>
                <w:szCs w:val="21"/>
              </w:rPr>
              <w:fldChar w:fldCharType="end"/>
            </w:r>
          </w:p>
        </w:tc>
        <w:tc>
          <w:tcPr>
            <w:tcW w:w="2551" w:type="dxa"/>
            <w:tcBorders>
              <w:tl2br w:val="nil"/>
              <w:tr2bl w:val="nil"/>
            </w:tcBorders>
            <w:vAlign w:val="center"/>
          </w:tcPr>
          <w:p w14:paraId="17F165E8">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9647-2015</w:t>
            </w:r>
            <w:r>
              <w:rPr>
                <w:rFonts w:hint="eastAsia" w:ascii="Times New Roman" w:hAnsi="Times New Roman" w:cs="宋体"/>
                <w:szCs w:val="21"/>
              </w:rPr>
              <w:fldChar w:fldCharType="end"/>
            </w:r>
          </w:p>
        </w:tc>
        <w:tc>
          <w:tcPr>
            <w:tcW w:w="851" w:type="dxa"/>
            <w:tcBorders>
              <w:tl2br w:val="nil"/>
              <w:tr2bl w:val="nil"/>
            </w:tcBorders>
            <w:vAlign w:val="center"/>
          </w:tcPr>
          <w:p w14:paraId="20C8B2D4">
            <w:pPr>
              <w:jc w:val="center"/>
              <w:rPr>
                <w:rFonts w:ascii="Times New Roman" w:hAnsi="Times New Roman" w:cs="宋体"/>
                <w:szCs w:val="21"/>
              </w:rPr>
            </w:pPr>
            <w:r>
              <w:rPr>
                <w:rFonts w:hint="eastAsia" w:ascii="Times New Roman" w:hAnsi="Times New Roman" w:cs="宋体"/>
                <w:szCs w:val="21"/>
              </w:rPr>
              <w:t>——</w:t>
            </w:r>
          </w:p>
        </w:tc>
      </w:tr>
      <w:tr w14:paraId="74A16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3587EE0E">
            <w:pPr>
              <w:jc w:val="center"/>
              <w:rPr>
                <w:rFonts w:ascii="Times New Roman" w:hAnsi="Times New Roman" w:cs="宋体"/>
                <w:szCs w:val="21"/>
              </w:rPr>
            </w:pPr>
            <w:r>
              <w:rPr>
                <w:rFonts w:hint="eastAsia" w:ascii="Times New Roman" w:hAnsi="Times New Roman" w:cs="宋体"/>
                <w:szCs w:val="21"/>
              </w:rPr>
              <w:t>注1：规格尺寸的检验项目为：平均外径和任一点的壁厚偏差</w:t>
            </w:r>
          </w:p>
          <w:p w14:paraId="6F6DDDAB">
            <w:pPr>
              <w:jc w:val="center"/>
              <w:rPr>
                <w:rFonts w:ascii="Times New Roman" w:hAnsi="Times New Roman" w:cs="宋体"/>
                <w:kern w:val="0"/>
                <w:szCs w:val="21"/>
              </w:rPr>
            </w:pPr>
            <w:r>
              <w:rPr>
                <w:rFonts w:hint="eastAsia" w:ascii="Times New Roman" w:hAnsi="Times New Roman" w:cs="宋体"/>
                <w:szCs w:val="21"/>
              </w:rPr>
              <w:t>注2: *项目适用于给水、再生水和燃气管材；**项目适用于排水管材</w:t>
            </w:r>
          </w:p>
        </w:tc>
      </w:tr>
      <w:tr w14:paraId="7C56B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7FDC1CDF">
            <w:pPr>
              <w:jc w:val="center"/>
              <w:rPr>
                <w:rFonts w:ascii="Times New Roman" w:hAnsi="Times New Roman" w:cs="宋体"/>
                <w:kern w:val="0"/>
                <w:szCs w:val="21"/>
              </w:rPr>
            </w:pPr>
            <w:r>
              <w:rPr>
                <w:rFonts w:hint="eastAsia" w:ascii="Times New Roman" w:hAnsi="Times New Roman" w:cs="宋体"/>
                <w:kern w:val="0"/>
                <w:szCs w:val="21"/>
              </w:rPr>
              <w:t>8</w:t>
            </w:r>
          </w:p>
        </w:tc>
        <w:tc>
          <w:tcPr>
            <w:tcW w:w="1379" w:type="dxa"/>
            <w:vMerge w:val="restart"/>
            <w:tcBorders>
              <w:tl2br w:val="nil"/>
              <w:tr2bl w:val="nil"/>
            </w:tcBorders>
            <w:vAlign w:val="center"/>
          </w:tcPr>
          <w:p w14:paraId="036D5041">
            <w:pPr>
              <w:jc w:val="center"/>
              <w:rPr>
                <w:rFonts w:ascii="Times New Roman" w:hAnsi="Times New Roman" w:cs="宋体"/>
                <w:szCs w:val="21"/>
              </w:rPr>
            </w:pPr>
            <w:r>
              <w:rPr>
                <w:rFonts w:hint="eastAsia" w:ascii="Times New Roman" w:hAnsi="Times New Roman" w:cs="宋体"/>
                <w:szCs w:val="21"/>
              </w:rPr>
              <w:t>燃气用埋地聚乙烯（PE）管材</w:t>
            </w:r>
          </w:p>
        </w:tc>
        <w:tc>
          <w:tcPr>
            <w:tcW w:w="1810" w:type="dxa"/>
            <w:tcBorders>
              <w:tl2br w:val="nil"/>
              <w:tr2bl w:val="nil"/>
            </w:tcBorders>
            <w:vAlign w:val="center"/>
          </w:tcPr>
          <w:p w14:paraId="6C37BF99">
            <w:pPr>
              <w:jc w:val="center"/>
              <w:rPr>
                <w:rFonts w:ascii="Times New Roman" w:hAnsi="Times New Roman" w:cs="宋体"/>
                <w:szCs w:val="21"/>
              </w:rPr>
            </w:pPr>
            <w:r>
              <w:rPr>
                <w:rFonts w:hint="eastAsia" w:ascii="Times New Roman" w:hAnsi="Times New Roman" w:cs="宋体"/>
                <w:szCs w:val="21"/>
              </w:rPr>
              <w:t>规格尺寸</w:t>
            </w:r>
          </w:p>
        </w:tc>
        <w:tc>
          <w:tcPr>
            <w:tcW w:w="1984" w:type="dxa"/>
            <w:tcBorders>
              <w:tl2br w:val="nil"/>
              <w:tr2bl w:val="nil"/>
            </w:tcBorders>
            <w:vAlign w:val="center"/>
          </w:tcPr>
          <w:p w14:paraId="33C19AE2">
            <w:pPr>
              <w:jc w:val="center"/>
              <w:rPr>
                <w:rFonts w:ascii="Times New Roman" w:hAnsi="Times New Roman" w:cs="宋体"/>
                <w:szCs w:val="21"/>
              </w:rPr>
            </w:pPr>
            <w:r>
              <w:rPr>
                <w:rFonts w:hint="eastAsia" w:ascii="Times New Roman" w:hAnsi="Times New Roman" w:cs="宋体"/>
                <w:szCs w:val="21"/>
              </w:rPr>
              <w:t>GB/T 15558.2-2023</w:t>
            </w:r>
          </w:p>
        </w:tc>
        <w:tc>
          <w:tcPr>
            <w:tcW w:w="2551" w:type="dxa"/>
            <w:tcBorders>
              <w:tl2br w:val="nil"/>
              <w:tr2bl w:val="nil"/>
            </w:tcBorders>
            <w:vAlign w:val="center"/>
          </w:tcPr>
          <w:p w14:paraId="1B90C69F">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04A0A835">
            <w:pPr>
              <w:jc w:val="center"/>
              <w:rPr>
                <w:rFonts w:ascii="Times New Roman" w:hAnsi="Times New Roman" w:cs="宋体"/>
                <w:kern w:val="0"/>
                <w:szCs w:val="21"/>
              </w:rPr>
            </w:pPr>
            <w:r>
              <w:rPr>
                <w:rFonts w:hint="eastAsia" w:ascii="Times New Roman" w:hAnsi="Times New Roman" w:cs="宋体"/>
                <w:kern w:val="0"/>
                <w:szCs w:val="21"/>
              </w:rPr>
              <w:t>——</w:t>
            </w:r>
          </w:p>
        </w:tc>
      </w:tr>
      <w:tr w14:paraId="555AC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00335AB4">
            <w:pPr>
              <w:jc w:val="center"/>
              <w:rPr>
                <w:rFonts w:ascii="Times New Roman" w:hAnsi="Times New Roman" w:cs="宋体"/>
                <w:kern w:val="0"/>
                <w:szCs w:val="21"/>
              </w:rPr>
            </w:pPr>
          </w:p>
        </w:tc>
        <w:tc>
          <w:tcPr>
            <w:tcW w:w="1379" w:type="dxa"/>
            <w:vMerge w:val="continue"/>
            <w:tcBorders>
              <w:tl2br w:val="nil"/>
              <w:tr2bl w:val="nil"/>
            </w:tcBorders>
            <w:vAlign w:val="center"/>
          </w:tcPr>
          <w:p w14:paraId="044A23DE">
            <w:pPr>
              <w:jc w:val="center"/>
              <w:rPr>
                <w:rFonts w:ascii="Times New Roman" w:hAnsi="Times New Roman" w:cs="宋体"/>
                <w:szCs w:val="21"/>
              </w:rPr>
            </w:pPr>
          </w:p>
        </w:tc>
        <w:tc>
          <w:tcPr>
            <w:tcW w:w="1810" w:type="dxa"/>
            <w:tcBorders>
              <w:tl2br w:val="nil"/>
              <w:tr2bl w:val="nil"/>
            </w:tcBorders>
            <w:vAlign w:val="center"/>
          </w:tcPr>
          <w:p w14:paraId="7F1C323A">
            <w:pPr>
              <w:jc w:val="center"/>
              <w:rPr>
                <w:rFonts w:ascii="Times New Roman" w:hAnsi="Times New Roman" w:cs="宋体"/>
                <w:szCs w:val="21"/>
              </w:rPr>
            </w:pPr>
            <w:r>
              <w:rPr>
                <w:rFonts w:hint="eastAsia" w:ascii="Times New Roman" w:hAnsi="Times New Roman" w:cs="宋体"/>
                <w:szCs w:val="21"/>
              </w:rPr>
              <w:t>断裂伸长率</w:t>
            </w:r>
          </w:p>
        </w:tc>
        <w:tc>
          <w:tcPr>
            <w:tcW w:w="1984" w:type="dxa"/>
            <w:tcBorders>
              <w:tl2br w:val="nil"/>
              <w:tr2bl w:val="nil"/>
            </w:tcBorders>
            <w:vAlign w:val="center"/>
          </w:tcPr>
          <w:p w14:paraId="7C326276">
            <w:pPr>
              <w:jc w:val="center"/>
              <w:rPr>
                <w:rFonts w:ascii="Times New Roman" w:hAnsi="Times New Roman" w:cs="宋体"/>
                <w:szCs w:val="21"/>
              </w:rPr>
            </w:pPr>
            <w:r>
              <w:rPr>
                <w:rFonts w:hint="eastAsia" w:ascii="Times New Roman" w:hAnsi="Times New Roman" w:cs="宋体"/>
                <w:szCs w:val="21"/>
              </w:rPr>
              <w:t>GB/T 15558.2-2023</w:t>
            </w:r>
          </w:p>
        </w:tc>
        <w:tc>
          <w:tcPr>
            <w:tcW w:w="2551" w:type="dxa"/>
            <w:tcBorders>
              <w:tl2br w:val="nil"/>
              <w:tr2bl w:val="nil"/>
            </w:tcBorders>
            <w:vAlign w:val="center"/>
          </w:tcPr>
          <w:p w14:paraId="404C8351">
            <w:pPr>
              <w:jc w:val="center"/>
              <w:rPr>
                <w:rFonts w:ascii="Times New Roman" w:hAnsi="Times New Roman" w:cs="宋体"/>
                <w:szCs w:val="21"/>
              </w:rPr>
            </w:pPr>
            <w:r>
              <w:rPr>
                <w:rFonts w:hint="eastAsia" w:ascii="Times New Roman" w:hAnsi="Times New Roman" w:cs="宋体"/>
                <w:szCs w:val="21"/>
              </w:rPr>
              <w:t>GB/T 8804.3-2003</w:t>
            </w:r>
          </w:p>
        </w:tc>
        <w:tc>
          <w:tcPr>
            <w:tcW w:w="851" w:type="dxa"/>
            <w:tcBorders>
              <w:tl2br w:val="nil"/>
              <w:tr2bl w:val="nil"/>
            </w:tcBorders>
            <w:vAlign w:val="center"/>
          </w:tcPr>
          <w:p w14:paraId="473CA390">
            <w:pPr>
              <w:jc w:val="center"/>
              <w:rPr>
                <w:rFonts w:ascii="Times New Roman" w:hAnsi="Times New Roman" w:cs="宋体"/>
                <w:kern w:val="0"/>
                <w:szCs w:val="21"/>
              </w:rPr>
            </w:pPr>
            <w:r>
              <w:rPr>
                <w:rFonts w:hint="eastAsia" w:ascii="Times New Roman" w:hAnsi="Times New Roman" w:cs="宋体"/>
                <w:kern w:val="0"/>
                <w:szCs w:val="21"/>
              </w:rPr>
              <w:t>——</w:t>
            </w:r>
          </w:p>
        </w:tc>
      </w:tr>
      <w:tr w14:paraId="25123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054A97FE">
            <w:pPr>
              <w:jc w:val="center"/>
              <w:rPr>
                <w:rFonts w:ascii="Times New Roman" w:hAnsi="Times New Roman" w:cs="宋体"/>
                <w:kern w:val="0"/>
                <w:szCs w:val="21"/>
              </w:rPr>
            </w:pPr>
          </w:p>
        </w:tc>
        <w:tc>
          <w:tcPr>
            <w:tcW w:w="1379" w:type="dxa"/>
            <w:vMerge w:val="continue"/>
            <w:tcBorders>
              <w:tl2br w:val="nil"/>
              <w:tr2bl w:val="nil"/>
            </w:tcBorders>
            <w:vAlign w:val="center"/>
          </w:tcPr>
          <w:p w14:paraId="22777ABE">
            <w:pPr>
              <w:jc w:val="center"/>
              <w:rPr>
                <w:rFonts w:ascii="Times New Roman" w:hAnsi="Times New Roman" w:cs="宋体"/>
                <w:szCs w:val="21"/>
              </w:rPr>
            </w:pPr>
          </w:p>
        </w:tc>
        <w:tc>
          <w:tcPr>
            <w:tcW w:w="1810" w:type="dxa"/>
            <w:tcBorders>
              <w:tl2br w:val="nil"/>
              <w:tr2bl w:val="nil"/>
            </w:tcBorders>
            <w:vAlign w:val="center"/>
          </w:tcPr>
          <w:p w14:paraId="75319DAD">
            <w:pPr>
              <w:jc w:val="center"/>
              <w:rPr>
                <w:rFonts w:ascii="Times New Roman" w:hAnsi="Times New Roman" w:cs="宋体"/>
                <w:szCs w:val="21"/>
              </w:rPr>
            </w:pPr>
            <w:r>
              <w:rPr>
                <w:rFonts w:hint="eastAsia" w:ascii="Times New Roman" w:hAnsi="Times New Roman" w:cs="宋体"/>
                <w:szCs w:val="21"/>
              </w:rPr>
              <w:t>纵向回缩率</w:t>
            </w:r>
          </w:p>
        </w:tc>
        <w:tc>
          <w:tcPr>
            <w:tcW w:w="1984" w:type="dxa"/>
            <w:tcBorders>
              <w:tl2br w:val="nil"/>
              <w:tr2bl w:val="nil"/>
            </w:tcBorders>
            <w:vAlign w:val="center"/>
          </w:tcPr>
          <w:p w14:paraId="6ABA1B00">
            <w:pPr>
              <w:jc w:val="center"/>
              <w:rPr>
                <w:rFonts w:ascii="Times New Roman" w:hAnsi="Times New Roman" w:cs="宋体"/>
                <w:szCs w:val="21"/>
              </w:rPr>
            </w:pPr>
            <w:r>
              <w:rPr>
                <w:rFonts w:hint="eastAsia" w:ascii="Times New Roman" w:hAnsi="Times New Roman" w:cs="宋体"/>
                <w:szCs w:val="21"/>
              </w:rPr>
              <w:t>GB/T 15558.2-2023</w:t>
            </w:r>
          </w:p>
        </w:tc>
        <w:tc>
          <w:tcPr>
            <w:tcW w:w="2551" w:type="dxa"/>
            <w:tcBorders>
              <w:tl2br w:val="nil"/>
              <w:tr2bl w:val="nil"/>
            </w:tcBorders>
            <w:vAlign w:val="center"/>
          </w:tcPr>
          <w:p w14:paraId="00816722">
            <w:pPr>
              <w:jc w:val="center"/>
              <w:rPr>
                <w:rFonts w:ascii="Times New Roman" w:hAnsi="Times New Roman" w:cs="宋体"/>
                <w:szCs w:val="21"/>
              </w:rPr>
            </w:pPr>
            <w:r>
              <w:rPr>
                <w:rFonts w:hint="eastAsia" w:ascii="Times New Roman" w:hAnsi="Times New Roman" w:cs="宋体"/>
                <w:szCs w:val="21"/>
              </w:rPr>
              <w:t>GB/T 6671-2001</w:t>
            </w:r>
          </w:p>
        </w:tc>
        <w:tc>
          <w:tcPr>
            <w:tcW w:w="851" w:type="dxa"/>
            <w:tcBorders>
              <w:tl2br w:val="nil"/>
              <w:tr2bl w:val="nil"/>
            </w:tcBorders>
            <w:vAlign w:val="center"/>
          </w:tcPr>
          <w:p w14:paraId="7777C88C">
            <w:pPr>
              <w:jc w:val="center"/>
              <w:rPr>
                <w:rFonts w:ascii="Times New Roman" w:hAnsi="Times New Roman" w:cs="宋体"/>
                <w:kern w:val="0"/>
                <w:szCs w:val="21"/>
              </w:rPr>
            </w:pPr>
            <w:r>
              <w:rPr>
                <w:rFonts w:hint="eastAsia" w:ascii="Times New Roman" w:hAnsi="Times New Roman" w:cs="宋体"/>
                <w:kern w:val="0"/>
                <w:szCs w:val="21"/>
              </w:rPr>
              <w:t>——</w:t>
            </w:r>
          </w:p>
        </w:tc>
      </w:tr>
      <w:tr w14:paraId="7B316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4ABBC918">
            <w:pPr>
              <w:jc w:val="center"/>
              <w:rPr>
                <w:rFonts w:ascii="Times New Roman" w:hAnsi="Times New Roman" w:cs="宋体"/>
                <w:kern w:val="0"/>
                <w:szCs w:val="21"/>
              </w:rPr>
            </w:pPr>
          </w:p>
        </w:tc>
        <w:tc>
          <w:tcPr>
            <w:tcW w:w="1379" w:type="dxa"/>
            <w:vMerge w:val="continue"/>
            <w:tcBorders>
              <w:tl2br w:val="nil"/>
              <w:tr2bl w:val="nil"/>
            </w:tcBorders>
            <w:vAlign w:val="center"/>
          </w:tcPr>
          <w:p w14:paraId="01126151">
            <w:pPr>
              <w:jc w:val="center"/>
              <w:rPr>
                <w:rFonts w:ascii="Times New Roman" w:hAnsi="Times New Roman" w:cs="宋体"/>
                <w:szCs w:val="21"/>
              </w:rPr>
            </w:pPr>
          </w:p>
        </w:tc>
        <w:tc>
          <w:tcPr>
            <w:tcW w:w="1810" w:type="dxa"/>
            <w:tcBorders>
              <w:tl2br w:val="nil"/>
              <w:tr2bl w:val="nil"/>
            </w:tcBorders>
            <w:vAlign w:val="center"/>
          </w:tcPr>
          <w:p w14:paraId="6DA567FA">
            <w:pPr>
              <w:jc w:val="center"/>
              <w:rPr>
                <w:rFonts w:ascii="Times New Roman" w:hAnsi="Times New Roman" w:cs="宋体"/>
                <w:szCs w:val="21"/>
              </w:rPr>
            </w:pPr>
            <w:r>
              <w:rPr>
                <w:rFonts w:hint="eastAsia" w:ascii="Times New Roman" w:hAnsi="Times New Roman" w:cs="宋体"/>
                <w:szCs w:val="21"/>
              </w:rPr>
              <w:t>静液压强度</w:t>
            </w:r>
          </w:p>
          <w:p w14:paraId="3FFF4B4D">
            <w:pPr>
              <w:jc w:val="center"/>
              <w:rPr>
                <w:rFonts w:ascii="Times New Roman" w:hAnsi="Times New Roman" w:cs="宋体"/>
                <w:szCs w:val="21"/>
              </w:rPr>
            </w:pPr>
            <w:r>
              <w:rPr>
                <w:rFonts w:hint="eastAsia" w:ascii="Times New Roman" w:hAnsi="Times New Roman" w:cs="宋体"/>
                <w:szCs w:val="21"/>
              </w:rPr>
              <w:t>20℃  100h</w:t>
            </w:r>
          </w:p>
        </w:tc>
        <w:tc>
          <w:tcPr>
            <w:tcW w:w="1984" w:type="dxa"/>
            <w:tcBorders>
              <w:tl2br w:val="nil"/>
              <w:tr2bl w:val="nil"/>
            </w:tcBorders>
            <w:vAlign w:val="center"/>
          </w:tcPr>
          <w:p w14:paraId="2D35D01B">
            <w:pPr>
              <w:jc w:val="center"/>
              <w:rPr>
                <w:rFonts w:ascii="Times New Roman" w:hAnsi="Times New Roman" w:cs="宋体"/>
                <w:szCs w:val="21"/>
              </w:rPr>
            </w:pPr>
            <w:r>
              <w:rPr>
                <w:rFonts w:hint="eastAsia" w:ascii="Times New Roman" w:hAnsi="Times New Roman" w:cs="宋体"/>
                <w:szCs w:val="21"/>
              </w:rPr>
              <w:t>GB/T 15558.2-2023</w:t>
            </w:r>
          </w:p>
        </w:tc>
        <w:tc>
          <w:tcPr>
            <w:tcW w:w="2551" w:type="dxa"/>
            <w:tcBorders>
              <w:tl2br w:val="nil"/>
              <w:tr2bl w:val="nil"/>
            </w:tcBorders>
            <w:vAlign w:val="center"/>
          </w:tcPr>
          <w:p w14:paraId="67761902">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6111-2018</w:t>
            </w:r>
            <w:r>
              <w:rPr>
                <w:rFonts w:hint="eastAsia" w:ascii="Times New Roman" w:hAnsi="Times New Roman" w:cs="宋体"/>
                <w:szCs w:val="21"/>
              </w:rPr>
              <w:fldChar w:fldCharType="end"/>
            </w:r>
          </w:p>
        </w:tc>
        <w:tc>
          <w:tcPr>
            <w:tcW w:w="851" w:type="dxa"/>
            <w:tcBorders>
              <w:tl2br w:val="nil"/>
              <w:tr2bl w:val="nil"/>
            </w:tcBorders>
            <w:vAlign w:val="center"/>
          </w:tcPr>
          <w:p w14:paraId="2972DA8F">
            <w:pPr>
              <w:jc w:val="center"/>
              <w:rPr>
                <w:rFonts w:ascii="Times New Roman" w:hAnsi="Times New Roman" w:cs="宋体"/>
                <w:kern w:val="0"/>
                <w:szCs w:val="21"/>
              </w:rPr>
            </w:pPr>
            <w:r>
              <w:rPr>
                <w:rFonts w:hint="eastAsia" w:ascii="Times New Roman" w:hAnsi="Times New Roman" w:cs="宋体"/>
                <w:kern w:val="0"/>
                <w:szCs w:val="21"/>
              </w:rPr>
              <w:t>——</w:t>
            </w:r>
          </w:p>
        </w:tc>
      </w:tr>
      <w:tr w14:paraId="6864A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A605443">
            <w:pPr>
              <w:jc w:val="center"/>
              <w:rPr>
                <w:rFonts w:ascii="Times New Roman" w:hAnsi="Times New Roman" w:cs="宋体"/>
                <w:kern w:val="0"/>
                <w:szCs w:val="21"/>
              </w:rPr>
            </w:pPr>
          </w:p>
        </w:tc>
        <w:tc>
          <w:tcPr>
            <w:tcW w:w="1379" w:type="dxa"/>
            <w:vMerge w:val="continue"/>
            <w:tcBorders>
              <w:tl2br w:val="nil"/>
              <w:tr2bl w:val="nil"/>
            </w:tcBorders>
            <w:vAlign w:val="center"/>
          </w:tcPr>
          <w:p w14:paraId="692A6C35">
            <w:pPr>
              <w:jc w:val="center"/>
              <w:rPr>
                <w:rFonts w:ascii="Times New Roman" w:hAnsi="Times New Roman" w:cs="宋体"/>
                <w:szCs w:val="21"/>
              </w:rPr>
            </w:pPr>
          </w:p>
        </w:tc>
        <w:tc>
          <w:tcPr>
            <w:tcW w:w="1810" w:type="dxa"/>
            <w:tcBorders>
              <w:tl2br w:val="nil"/>
              <w:tr2bl w:val="nil"/>
            </w:tcBorders>
            <w:vAlign w:val="center"/>
          </w:tcPr>
          <w:p w14:paraId="4C89E238">
            <w:pPr>
              <w:jc w:val="center"/>
              <w:rPr>
                <w:rFonts w:ascii="Times New Roman" w:hAnsi="Times New Roman" w:cs="宋体"/>
                <w:szCs w:val="21"/>
              </w:rPr>
            </w:pPr>
            <w:r>
              <w:rPr>
                <w:rFonts w:hint="eastAsia" w:ascii="Times New Roman" w:hAnsi="Times New Roman" w:cs="宋体"/>
                <w:szCs w:val="21"/>
              </w:rPr>
              <w:t>氧化诱导时间</w:t>
            </w:r>
          </w:p>
        </w:tc>
        <w:tc>
          <w:tcPr>
            <w:tcW w:w="1984" w:type="dxa"/>
            <w:tcBorders>
              <w:tl2br w:val="nil"/>
              <w:tr2bl w:val="nil"/>
            </w:tcBorders>
            <w:vAlign w:val="center"/>
          </w:tcPr>
          <w:p w14:paraId="2BA246EA">
            <w:pPr>
              <w:jc w:val="center"/>
              <w:rPr>
                <w:rFonts w:ascii="Times New Roman" w:hAnsi="Times New Roman" w:cs="宋体"/>
                <w:szCs w:val="21"/>
              </w:rPr>
            </w:pPr>
            <w:r>
              <w:rPr>
                <w:rFonts w:hint="eastAsia" w:ascii="Times New Roman" w:hAnsi="Times New Roman" w:cs="宋体"/>
                <w:szCs w:val="21"/>
              </w:rPr>
              <w:t>GB/T 15558.2-2023</w:t>
            </w:r>
          </w:p>
        </w:tc>
        <w:tc>
          <w:tcPr>
            <w:tcW w:w="2551" w:type="dxa"/>
            <w:tcBorders>
              <w:tl2br w:val="nil"/>
              <w:tr2bl w:val="nil"/>
            </w:tcBorders>
            <w:vAlign w:val="center"/>
          </w:tcPr>
          <w:p w14:paraId="769D4F89">
            <w:pPr>
              <w:jc w:val="center"/>
              <w:rPr>
                <w:rFonts w:ascii="Times New Roman" w:hAnsi="Times New Roman" w:cs="宋体"/>
                <w:szCs w:val="21"/>
              </w:rPr>
            </w:pPr>
            <w:r>
              <w:rPr>
                <w:rFonts w:hint="eastAsia" w:ascii="Times New Roman" w:hAnsi="Times New Roman" w:cs="宋体"/>
                <w:szCs w:val="21"/>
              </w:rPr>
              <w:t>GB/T 19466.6-2009</w:t>
            </w:r>
          </w:p>
        </w:tc>
        <w:tc>
          <w:tcPr>
            <w:tcW w:w="851" w:type="dxa"/>
            <w:tcBorders>
              <w:tl2br w:val="nil"/>
              <w:tr2bl w:val="nil"/>
            </w:tcBorders>
            <w:vAlign w:val="center"/>
          </w:tcPr>
          <w:p w14:paraId="41D34550">
            <w:pPr>
              <w:jc w:val="center"/>
              <w:rPr>
                <w:rFonts w:ascii="Times New Roman" w:hAnsi="Times New Roman" w:cs="宋体"/>
                <w:kern w:val="0"/>
                <w:szCs w:val="21"/>
              </w:rPr>
            </w:pPr>
            <w:r>
              <w:rPr>
                <w:rFonts w:hint="eastAsia" w:ascii="Times New Roman" w:hAnsi="Times New Roman" w:cs="宋体"/>
                <w:kern w:val="0"/>
                <w:szCs w:val="21"/>
              </w:rPr>
              <w:t>——</w:t>
            </w:r>
          </w:p>
        </w:tc>
      </w:tr>
      <w:tr w14:paraId="3CA6F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1E3D5ED4">
            <w:pPr>
              <w:jc w:val="center"/>
              <w:rPr>
                <w:rFonts w:ascii="Times New Roman" w:hAnsi="Times New Roman" w:cs="宋体"/>
                <w:szCs w:val="21"/>
              </w:rPr>
            </w:pPr>
            <w:r>
              <w:rPr>
                <w:rFonts w:hint="eastAsia" w:ascii="Times New Roman" w:hAnsi="Times New Roman" w:cs="宋体"/>
                <w:szCs w:val="21"/>
              </w:rPr>
              <w:t>注1：规格尺寸的检验项目为：平均外径和任一点壁厚</w:t>
            </w:r>
          </w:p>
        </w:tc>
      </w:tr>
      <w:tr w14:paraId="53B41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57FACE1C">
            <w:pPr>
              <w:jc w:val="center"/>
              <w:rPr>
                <w:rFonts w:ascii="Times New Roman" w:hAnsi="Times New Roman" w:cs="宋体"/>
                <w:kern w:val="0"/>
                <w:szCs w:val="21"/>
              </w:rPr>
            </w:pPr>
            <w:r>
              <w:rPr>
                <w:rFonts w:hint="eastAsia" w:ascii="Times New Roman" w:hAnsi="Times New Roman" w:cs="宋体"/>
                <w:kern w:val="0"/>
                <w:szCs w:val="21"/>
              </w:rPr>
              <w:t>9</w:t>
            </w:r>
          </w:p>
        </w:tc>
        <w:tc>
          <w:tcPr>
            <w:tcW w:w="1379" w:type="dxa"/>
            <w:vMerge w:val="restart"/>
            <w:tcBorders>
              <w:tl2br w:val="nil"/>
              <w:tr2bl w:val="nil"/>
            </w:tcBorders>
            <w:vAlign w:val="center"/>
          </w:tcPr>
          <w:p w14:paraId="35A36492">
            <w:pPr>
              <w:jc w:val="center"/>
              <w:rPr>
                <w:rFonts w:ascii="Times New Roman" w:hAnsi="Times New Roman" w:cs="宋体"/>
                <w:szCs w:val="21"/>
              </w:rPr>
            </w:pPr>
            <w:r>
              <w:rPr>
                <w:rFonts w:hint="eastAsia" w:ascii="Times New Roman" w:hAnsi="Times New Roman" w:cs="宋体"/>
                <w:szCs w:val="21"/>
              </w:rPr>
              <w:t>工业用硬聚氯乙烯（PVC-U）管材</w:t>
            </w:r>
          </w:p>
        </w:tc>
        <w:tc>
          <w:tcPr>
            <w:tcW w:w="1810" w:type="dxa"/>
            <w:tcBorders>
              <w:tl2br w:val="nil"/>
              <w:tr2bl w:val="nil"/>
            </w:tcBorders>
            <w:vAlign w:val="center"/>
          </w:tcPr>
          <w:p w14:paraId="62D38662">
            <w:pPr>
              <w:jc w:val="center"/>
              <w:rPr>
                <w:rFonts w:ascii="Times New Roman" w:hAnsi="Times New Roman" w:cs="宋体"/>
                <w:szCs w:val="21"/>
              </w:rPr>
            </w:pPr>
            <w:r>
              <w:rPr>
                <w:rFonts w:hint="eastAsia" w:ascii="Times New Roman" w:hAnsi="Times New Roman" w:cs="宋体"/>
                <w:szCs w:val="21"/>
              </w:rPr>
              <w:t>规格尺寸</w:t>
            </w:r>
          </w:p>
        </w:tc>
        <w:tc>
          <w:tcPr>
            <w:tcW w:w="1984" w:type="dxa"/>
            <w:tcBorders>
              <w:tl2br w:val="nil"/>
              <w:tr2bl w:val="nil"/>
            </w:tcBorders>
            <w:vAlign w:val="center"/>
          </w:tcPr>
          <w:p w14:paraId="77047079">
            <w:pPr>
              <w:jc w:val="center"/>
              <w:rPr>
                <w:rFonts w:ascii="Times New Roman" w:hAnsi="Times New Roman" w:cs="宋体"/>
                <w:szCs w:val="21"/>
              </w:rPr>
            </w:pPr>
            <w:r>
              <w:rPr>
                <w:rFonts w:hint="eastAsia" w:ascii="Times New Roman" w:hAnsi="Times New Roman" w:cs="宋体"/>
                <w:szCs w:val="21"/>
              </w:rPr>
              <w:t>GB/T 4219.1-2008</w:t>
            </w:r>
          </w:p>
        </w:tc>
        <w:tc>
          <w:tcPr>
            <w:tcW w:w="2551" w:type="dxa"/>
            <w:tcBorders>
              <w:tl2br w:val="nil"/>
              <w:tr2bl w:val="nil"/>
            </w:tcBorders>
            <w:vAlign w:val="center"/>
          </w:tcPr>
          <w:p w14:paraId="043C36F9">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1D9F2304">
            <w:pPr>
              <w:jc w:val="center"/>
              <w:rPr>
                <w:rFonts w:ascii="Times New Roman" w:hAnsi="Times New Roman" w:cs="宋体"/>
                <w:kern w:val="0"/>
                <w:szCs w:val="21"/>
              </w:rPr>
            </w:pPr>
            <w:r>
              <w:rPr>
                <w:rFonts w:hint="eastAsia" w:ascii="Times New Roman" w:hAnsi="Times New Roman" w:cs="宋体"/>
                <w:kern w:val="0"/>
                <w:szCs w:val="21"/>
              </w:rPr>
              <w:t>——</w:t>
            </w:r>
          </w:p>
        </w:tc>
      </w:tr>
      <w:tr w14:paraId="31575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8761E30">
            <w:pPr>
              <w:jc w:val="center"/>
              <w:rPr>
                <w:rFonts w:ascii="Times New Roman" w:hAnsi="Times New Roman" w:cs="宋体"/>
                <w:kern w:val="0"/>
                <w:szCs w:val="21"/>
              </w:rPr>
            </w:pPr>
          </w:p>
        </w:tc>
        <w:tc>
          <w:tcPr>
            <w:tcW w:w="1379" w:type="dxa"/>
            <w:vMerge w:val="continue"/>
            <w:tcBorders>
              <w:tl2br w:val="nil"/>
              <w:tr2bl w:val="nil"/>
            </w:tcBorders>
            <w:vAlign w:val="center"/>
          </w:tcPr>
          <w:p w14:paraId="30946B83">
            <w:pPr>
              <w:jc w:val="center"/>
              <w:rPr>
                <w:rFonts w:ascii="Times New Roman" w:hAnsi="Times New Roman" w:cs="宋体"/>
                <w:szCs w:val="21"/>
              </w:rPr>
            </w:pPr>
          </w:p>
        </w:tc>
        <w:tc>
          <w:tcPr>
            <w:tcW w:w="1810" w:type="dxa"/>
            <w:tcBorders>
              <w:tl2br w:val="nil"/>
              <w:tr2bl w:val="nil"/>
            </w:tcBorders>
            <w:vAlign w:val="center"/>
          </w:tcPr>
          <w:p w14:paraId="69343953">
            <w:pPr>
              <w:jc w:val="center"/>
              <w:rPr>
                <w:rFonts w:ascii="Times New Roman" w:hAnsi="Times New Roman" w:cs="宋体"/>
                <w:szCs w:val="21"/>
              </w:rPr>
            </w:pPr>
            <w:r>
              <w:rPr>
                <w:rFonts w:hint="eastAsia" w:ascii="Times New Roman" w:hAnsi="Times New Roman" w:cs="宋体"/>
                <w:szCs w:val="21"/>
              </w:rPr>
              <w:t>密度</w:t>
            </w:r>
          </w:p>
        </w:tc>
        <w:tc>
          <w:tcPr>
            <w:tcW w:w="1984" w:type="dxa"/>
            <w:tcBorders>
              <w:tl2br w:val="nil"/>
              <w:tr2bl w:val="nil"/>
            </w:tcBorders>
            <w:vAlign w:val="center"/>
          </w:tcPr>
          <w:p w14:paraId="494285D3">
            <w:pPr>
              <w:jc w:val="center"/>
              <w:rPr>
                <w:rFonts w:ascii="Times New Roman" w:hAnsi="Times New Roman" w:cs="宋体"/>
                <w:szCs w:val="21"/>
              </w:rPr>
            </w:pPr>
            <w:r>
              <w:rPr>
                <w:rFonts w:hint="eastAsia" w:ascii="Times New Roman" w:hAnsi="Times New Roman" w:cs="宋体"/>
                <w:szCs w:val="21"/>
              </w:rPr>
              <w:t>GB/T 4219.1-2008</w:t>
            </w:r>
          </w:p>
        </w:tc>
        <w:tc>
          <w:tcPr>
            <w:tcW w:w="2551" w:type="dxa"/>
            <w:tcBorders>
              <w:tl2br w:val="nil"/>
              <w:tr2bl w:val="nil"/>
            </w:tcBorders>
            <w:vAlign w:val="center"/>
          </w:tcPr>
          <w:p w14:paraId="79FB47AD">
            <w:pPr>
              <w:jc w:val="center"/>
              <w:rPr>
                <w:rFonts w:ascii="Times New Roman" w:hAnsi="Times New Roman" w:cs="宋体"/>
                <w:szCs w:val="21"/>
              </w:rPr>
            </w:pPr>
            <w:r>
              <w:rPr>
                <w:rFonts w:hint="eastAsia" w:ascii="Times New Roman" w:hAnsi="Times New Roman" w:cs="宋体"/>
                <w:szCs w:val="21"/>
              </w:rPr>
              <w:t>GB/T 1033.1-2008</w:t>
            </w:r>
          </w:p>
        </w:tc>
        <w:tc>
          <w:tcPr>
            <w:tcW w:w="851" w:type="dxa"/>
            <w:tcBorders>
              <w:tl2br w:val="nil"/>
              <w:tr2bl w:val="nil"/>
            </w:tcBorders>
            <w:vAlign w:val="center"/>
          </w:tcPr>
          <w:p w14:paraId="37A89396">
            <w:pPr>
              <w:jc w:val="center"/>
              <w:rPr>
                <w:rFonts w:ascii="Times New Roman" w:hAnsi="Times New Roman" w:cs="宋体"/>
                <w:kern w:val="0"/>
                <w:szCs w:val="21"/>
              </w:rPr>
            </w:pPr>
            <w:r>
              <w:rPr>
                <w:rFonts w:hint="eastAsia" w:ascii="Times New Roman" w:hAnsi="Times New Roman" w:cs="宋体"/>
                <w:kern w:val="0"/>
                <w:szCs w:val="21"/>
              </w:rPr>
              <w:t>——</w:t>
            </w:r>
          </w:p>
        </w:tc>
      </w:tr>
      <w:tr w14:paraId="3926F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8A46640">
            <w:pPr>
              <w:jc w:val="center"/>
              <w:rPr>
                <w:rFonts w:ascii="Times New Roman" w:hAnsi="Times New Roman" w:cs="宋体"/>
                <w:kern w:val="0"/>
                <w:szCs w:val="21"/>
              </w:rPr>
            </w:pPr>
          </w:p>
        </w:tc>
        <w:tc>
          <w:tcPr>
            <w:tcW w:w="1379" w:type="dxa"/>
            <w:vMerge w:val="continue"/>
            <w:tcBorders>
              <w:tl2br w:val="nil"/>
              <w:tr2bl w:val="nil"/>
            </w:tcBorders>
            <w:vAlign w:val="center"/>
          </w:tcPr>
          <w:p w14:paraId="74F021F1">
            <w:pPr>
              <w:jc w:val="center"/>
              <w:rPr>
                <w:rFonts w:ascii="Times New Roman" w:hAnsi="Times New Roman" w:cs="宋体"/>
                <w:szCs w:val="21"/>
              </w:rPr>
            </w:pPr>
          </w:p>
        </w:tc>
        <w:tc>
          <w:tcPr>
            <w:tcW w:w="1810" w:type="dxa"/>
            <w:tcBorders>
              <w:tl2br w:val="nil"/>
              <w:tr2bl w:val="nil"/>
            </w:tcBorders>
            <w:vAlign w:val="center"/>
          </w:tcPr>
          <w:p w14:paraId="4B30DC8B">
            <w:pPr>
              <w:jc w:val="center"/>
              <w:rPr>
                <w:rFonts w:ascii="Times New Roman" w:hAnsi="Times New Roman" w:cs="宋体"/>
                <w:szCs w:val="21"/>
              </w:rPr>
            </w:pPr>
            <w:r>
              <w:rPr>
                <w:rFonts w:hint="eastAsia" w:ascii="Times New Roman" w:hAnsi="Times New Roman" w:cs="宋体"/>
                <w:szCs w:val="21"/>
              </w:rPr>
              <w:t>维卡软化温度</w:t>
            </w:r>
          </w:p>
        </w:tc>
        <w:tc>
          <w:tcPr>
            <w:tcW w:w="1984" w:type="dxa"/>
            <w:tcBorders>
              <w:tl2br w:val="nil"/>
              <w:tr2bl w:val="nil"/>
            </w:tcBorders>
            <w:vAlign w:val="center"/>
          </w:tcPr>
          <w:p w14:paraId="1C823DB1">
            <w:pPr>
              <w:jc w:val="center"/>
              <w:rPr>
                <w:rFonts w:ascii="Times New Roman" w:hAnsi="Times New Roman" w:cs="宋体"/>
                <w:szCs w:val="21"/>
              </w:rPr>
            </w:pPr>
            <w:r>
              <w:rPr>
                <w:rFonts w:hint="eastAsia" w:ascii="Times New Roman" w:hAnsi="Times New Roman" w:cs="宋体"/>
                <w:szCs w:val="21"/>
              </w:rPr>
              <w:t>GB/T 4219.1-2008</w:t>
            </w:r>
          </w:p>
        </w:tc>
        <w:tc>
          <w:tcPr>
            <w:tcW w:w="2551" w:type="dxa"/>
            <w:tcBorders>
              <w:tl2br w:val="nil"/>
              <w:tr2bl w:val="nil"/>
            </w:tcBorders>
            <w:vAlign w:val="center"/>
          </w:tcPr>
          <w:p w14:paraId="34172562">
            <w:pPr>
              <w:jc w:val="center"/>
              <w:rPr>
                <w:rFonts w:ascii="Times New Roman" w:hAnsi="Times New Roman" w:cs="宋体"/>
                <w:szCs w:val="21"/>
              </w:rPr>
            </w:pPr>
            <w:r>
              <w:rPr>
                <w:rFonts w:hint="eastAsia" w:ascii="Times New Roman" w:hAnsi="Times New Roman" w:cs="宋体"/>
                <w:szCs w:val="21"/>
              </w:rPr>
              <w:t>GB/T 8802-2001</w:t>
            </w:r>
          </w:p>
        </w:tc>
        <w:tc>
          <w:tcPr>
            <w:tcW w:w="851" w:type="dxa"/>
            <w:tcBorders>
              <w:tl2br w:val="nil"/>
              <w:tr2bl w:val="nil"/>
            </w:tcBorders>
            <w:vAlign w:val="center"/>
          </w:tcPr>
          <w:p w14:paraId="2F16F5E7">
            <w:pPr>
              <w:jc w:val="center"/>
              <w:rPr>
                <w:rFonts w:ascii="Times New Roman" w:hAnsi="Times New Roman" w:cs="宋体"/>
                <w:kern w:val="0"/>
                <w:szCs w:val="21"/>
              </w:rPr>
            </w:pPr>
            <w:r>
              <w:rPr>
                <w:rFonts w:hint="eastAsia" w:ascii="Times New Roman" w:hAnsi="Times New Roman" w:cs="宋体"/>
                <w:kern w:val="0"/>
                <w:szCs w:val="21"/>
              </w:rPr>
              <w:t>——</w:t>
            </w:r>
          </w:p>
        </w:tc>
      </w:tr>
      <w:tr w14:paraId="049B9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CCFDB38">
            <w:pPr>
              <w:jc w:val="center"/>
              <w:rPr>
                <w:rFonts w:ascii="Times New Roman" w:hAnsi="Times New Roman" w:cs="宋体"/>
                <w:kern w:val="0"/>
                <w:szCs w:val="21"/>
              </w:rPr>
            </w:pPr>
          </w:p>
        </w:tc>
        <w:tc>
          <w:tcPr>
            <w:tcW w:w="1379" w:type="dxa"/>
            <w:vMerge w:val="continue"/>
            <w:tcBorders>
              <w:tl2br w:val="nil"/>
              <w:tr2bl w:val="nil"/>
            </w:tcBorders>
            <w:vAlign w:val="center"/>
          </w:tcPr>
          <w:p w14:paraId="1E678F64">
            <w:pPr>
              <w:jc w:val="center"/>
              <w:rPr>
                <w:rFonts w:ascii="Times New Roman" w:hAnsi="Times New Roman" w:cs="宋体"/>
                <w:szCs w:val="21"/>
              </w:rPr>
            </w:pPr>
          </w:p>
        </w:tc>
        <w:tc>
          <w:tcPr>
            <w:tcW w:w="1810" w:type="dxa"/>
            <w:tcBorders>
              <w:tl2br w:val="nil"/>
              <w:tr2bl w:val="nil"/>
            </w:tcBorders>
            <w:vAlign w:val="center"/>
          </w:tcPr>
          <w:p w14:paraId="6C8B90C8">
            <w:pPr>
              <w:jc w:val="center"/>
              <w:rPr>
                <w:rFonts w:ascii="Times New Roman" w:hAnsi="Times New Roman" w:cs="宋体"/>
                <w:szCs w:val="21"/>
              </w:rPr>
            </w:pPr>
            <w:r>
              <w:rPr>
                <w:rFonts w:hint="eastAsia" w:ascii="Times New Roman" w:hAnsi="Times New Roman" w:cs="宋体"/>
                <w:szCs w:val="21"/>
              </w:rPr>
              <w:t>纵向回缩率</w:t>
            </w:r>
          </w:p>
        </w:tc>
        <w:tc>
          <w:tcPr>
            <w:tcW w:w="1984" w:type="dxa"/>
            <w:tcBorders>
              <w:tl2br w:val="nil"/>
              <w:tr2bl w:val="nil"/>
            </w:tcBorders>
            <w:vAlign w:val="center"/>
          </w:tcPr>
          <w:p w14:paraId="1EEA99AC">
            <w:pPr>
              <w:jc w:val="center"/>
              <w:rPr>
                <w:rFonts w:ascii="Times New Roman" w:hAnsi="Times New Roman" w:cs="宋体"/>
                <w:szCs w:val="21"/>
              </w:rPr>
            </w:pPr>
            <w:r>
              <w:rPr>
                <w:rFonts w:hint="eastAsia" w:ascii="Times New Roman" w:hAnsi="Times New Roman" w:cs="宋体"/>
                <w:szCs w:val="21"/>
              </w:rPr>
              <w:t>GB/T 4219.1-2008</w:t>
            </w:r>
          </w:p>
        </w:tc>
        <w:tc>
          <w:tcPr>
            <w:tcW w:w="2551" w:type="dxa"/>
            <w:tcBorders>
              <w:tl2br w:val="nil"/>
              <w:tr2bl w:val="nil"/>
            </w:tcBorders>
            <w:vAlign w:val="center"/>
          </w:tcPr>
          <w:p w14:paraId="019FBA1B">
            <w:pPr>
              <w:jc w:val="center"/>
              <w:rPr>
                <w:rFonts w:ascii="Times New Roman" w:hAnsi="Times New Roman" w:cs="宋体"/>
                <w:szCs w:val="21"/>
              </w:rPr>
            </w:pPr>
            <w:r>
              <w:rPr>
                <w:rFonts w:hint="eastAsia" w:ascii="Times New Roman" w:hAnsi="Times New Roman" w:cs="宋体"/>
                <w:szCs w:val="21"/>
              </w:rPr>
              <w:t>GB/T 6671-2001</w:t>
            </w:r>
          </w:p>
        </w:tc>
        <w:tc>
          <w:tcPr>
            <w:tcW w:w="851" w:type="dxa"/>
            <w:tcBorders>
              <w:tl2br w:val="nil"/>
              <w:tr2bl w:val="nil"/>
            </w:tcBorders>
            <w:vAlign w:val="center"/>
          </w:tcPr>
          <w:p w14:paraId="2D92C368">
            <w:pPr>
              <w:jc w:val="center"/>
              <w:rPr>
                <w:rFonts w:ascii="Times New Roman" w:hAnsi="Times New Roman" w:cs="宋体"/>
                <w:kern w:val="0"/>
                <w:szCs w:val="21"/>
              </w:rPr>
            </w:pPr>
            <w:r>
              <w:rPr>
                <w:rFonts w:hint="eastAsia" w:ascii="Times New Roman" w:hAnsi="Times New Roman" w:cs="宋体"/>
                <w:kern w:val="0"/>
                <w:szCs w:val="21"/>
              </w:rPr>
              <w:t>——</w:t>
            </w:r>
          </w:p>
        </w:tc>
      </w:tr>
      <w:tr w14:paraId="496C9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EF5F669">
            <w:pPr>
              <w:jc w:val="center"/>
              <w:rPr>
                <w:rFonts w:ascii="Times New Roman" w:hAnsi="Times New Roman" w:cs="宋体"/>
                <w:kern w:val="0"/>
                <w:szCs w:val="21"/>
              </w:rPr>
            </w:pPr>
          </w:p>
        </w:tc>
        <w:tc>
          <w:tcPr>
            <w:tcW w:w="1379" w:type="dxa"/>
            <w:vMerge w:val="continue"/>
            <w:tcBorders>
              <w:tl2br w:val="nil"/>
              <w:tr2bl w:val="nil"/>
            </w:tcBorders>
            <w:vAlign w:val="center"/>
          </w:tcPr>
          <w:p w14:paraId="6EBEC3A6">
            <w:pPr>
              <w:jc w:val="center"/>
              <w:rPr>
                <w:rFonts w:ascii="Times New Roman" w:hAnsi="Times New Roman" w:cs="宋体"/>
                <w:szCs w:val="21"/>
              </w:rPr>
            </w:pPr>
          </w:p>
        </w:tc>
        <w:tc>
          <w:tcPr>
            <w:tcW w:w="1810" w:type="dxa"/>
            <w:tcBorders>
              <w:tl2br w:val="nil"/>
              <w:tr2bl w:val="nil"/>
            </w:tcBorders>
            <w:vAlign w:val="center"/>
          </w:tcPr>
          <w:p w14:paraId="6AE4B187">
            <w:pPr>
              <w:jc w:val="center"/>
              <w:rPr>
                <w:rFonts w:ascii="Times New Roman" w:hAnsi="Times New Roman" w:cs="宋体"/>
                <w:szCs w:val="21"/>
              </w:rPr>
            </w:pPr>
            <w:r>
              <w:rPr>
                <w:rFonts w:hint="eastAsia" w:ascii="Times New Roman" w:hAnsi="Times New Roman" w:cs="宋体"/>
                <w:szCs w:val="21"/>
              </w:rPr>
              <w:t>静液压试验</w:t>
            </w:r>
          </w:p>
          <w:p w14:paraId="6C27C010">
            <w:pPr>
              <w:jc w:val="center"/>
              <w:rPr>
                <w:rFonts w:ascii="Times New Roman" w:hAnsi="Times New Roman" w:cs="宋体"/>
                <w:szCs w:val="21"/>
              </w:rPr>
            </w:pPr>
            <w:r>
              <w:rPr>
                <w:rFonts w:hint="eastAsia" w:ascii="Times New Roman" w:hAnsi="Times New Roman" w:cs="宋体"/>
                <w:szCs w:val="21"/>
              </w:rPr>
              <w:t>20℃  1h</w:t>
            </w:r>
          </w:p>
        </w:tc>
        <w:tc>
          <w:tcPr>
            <w:tcW w:w="1984" w:type="dxa"/>
            <w:tcBorders>
              <w:tl2br w:val="nil"/>
              <w:tr2bl w:val="nil"/>
            </w:tcBorders>
            <w:vAlign w:val="center"/>
          </w:tcPr>
          <w:p w14:paraId="2E11FECF">
            <w:pPr>
              <w:jc w:val="center"/>
              <w:rPr>
                <w:rFonts w:ascii="Times New Roman" w:hAnsi="Times New Roman" w:cs="宋体"/>
                <w:szCs w:val="21"/>
              </w:rPr>
            </w:pPr>
            <w:r>
              <w:rPr>
                <w:rFonts w:hint="eastAsia" w:ascii="Times New Roman" w:hAnsi="Times New Roman" w:cs="宋体"/>
                <w:szCs w:val="21"/>
              </w:rPr>
              <w:t>GB/T 4219.1-2008</w:t>
            </w:r>
          </w:p>
        </w:tc>
        <w:tc>
          <w:tcPr>
            <w:tcW w:w="2551" w:type="dxa"/>
            <w:tcBorders>
              <w:tl2br w:val="nil"/>
              <w:tr2bl w:val="nil"/>
            </w:tcBorders>
            <w:vAlign w:val="center"/>
          </w:tcPr>
          <w:p w14:paraId="12A4398E">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w:t>
            </w:r>
            <w:r>
              <w:rPr>
                <w:rFonts w:hint="eastAsia" w:ascii="Times New Roman" w:hAnsi="Times New Roman" w:cs="宋体"/>
                <w:szCs w:val="21"/>
              </w:rPr>
              <w:fldChar w:fldCharType="end"/>
            </w:r>
            <w:r>
              <w:rPr>
                <w:rFonts w:hint="eastAsia" w:ascii="Times New Roman" w:hAnsi="Times New Roman" w:cs="宋体"/>
                <w:szCs w:val="21"/>
              </w:rPr>
              <w:t>03</w:t>
            </w:r>
          </w:p>
        </w:tc>
        <w:tc>
          <w:tcPr>
            <w:tcW w:w="851" w:type="dxa"/>
            <w:tcBorders>
              <w:tl2br w:val="nil"/>
              <w:tr2bl w:val="nil"/>
            </w:tcBorders>
            <w:vAlign w:val="center"/>
          </w:tcPr>
          <w:p w14:paraId="0D7B694B">
            <w:pPr>
              <w:jc w:val="center"/>
              <w:rPr>
                <w:rFonts w:ascii="Times New Roman" w:hAnsi="Times New Roman" w:cs="宋体"/>
                <w:kern w:val="0"/>
                <w:szCs w:val="21"/>
              </w:rPr>
            </w:pPr>
            <w:r>
              <w:rPr>
                <w:rFonts w:hint="eastAsia" w:ascii="Times New Roman" w:hAnsi="Times New Roman" w:cs="宋体"/>
                <w:kern w:val="0"/>
                <w:szCs w:val="21"/>
              </w:rPr>
              <w:t>——</w:t>
            </w:r>
          </w:p>
        </w:tc>
      </w:tr>
      <w:tr w14:paraId="2A0E1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B88DB04">
            <w:pPr>
              <w:jc w:val="center"/>
              <w:rPr>
                <w:rFonts w:ascii="Times New Roman" w:hAnsi="Times New Roman" w:cs="宋体"/>
                <w:kern w:val="0"/>
                <w:szCs w:val="21"/>
              </w:rPr>
            </w:pPr>
          </w:p>
        </w:tc>
        <w:tc>
          <w:tcPr>
            <w:tcW w:w="1379" w:type="dxa"/>
            <w:vMerge w:val="continue"/>
            <w:tcBorders>
              <w:tl2br w:val="nil"/>
              <w:tr2bl w:val="nil"/>
            </w:tcBorders>
            <w:vAlign w:val="center"/>
          </w:tcPr>
          <w:p w14:paraId="6ACA580B">
            <w:pPr>
              <w:jc w:val="center"/>
              <w:rPr>
                <w:rFonts w:ascii="Times New Roman" w:hAnsi="Times New Roman" w:cs="宋体"/>
                <w:szCs w:val="21"/>
              </w:rPr>
            </w:pPr>
          </w:p>
        </w:tc>
        <w:tc>
          <w:tcPr>
            <w:tcW w:w="1810" w:type="dxa"/>
            <w:tcBorders>
              <w:tl2br w:val="nil"/>
              <w:tr2bl w:val="nil"/>
            </w:tcBorders>
            <w:vAlign w:val="center"/>
          </w:tcPr>
          <w:p w14:paraId="6C45D78B">
            <w:pPr>
              <w:jc w:val="center"/>
              <w:rPr>
                <w:rFonts w:ascii="Times New Roman" w:hAnsi="Times New Roman" w:cs="宋体"/>
                <w:szCs w:val="21"/>
              </w:rPr>
            </w:pPr>
            <w:r>
              <w:rPr>
                <w:rFonts w:hint="eastAsia" w:ascii="Times New Roman" w:hAnsi="Times New Roman" w:cs="宋体"/>
                <w:szCs w:val="21"/>
              </w:rPr>
              <w:t>落锤冲击性能0℃</w:t>
            </w:r>
          </w:p>
        </w:tc>
        <w:tc>
          <w:tcPr>
            <w:tcW w:w="1984" w:type="dxa"/>
            <w:tcBorders>
              <w:tl2br w:val="nil"/>
              <w:tr2bl w:val="nil"/>
            </w:tcBorders>
            <w:vAlign w:val="center"/>
          </w:tcPr>
          <w:p w14:paraId="1DA7FAC6">
            <w:pPr>
              <w:jc w:val="center"/>
              <w:rPr>
                <w:rFonts w:ascii="Times New Roman" w:hAnsi="Times New Roman" w:cs="宋体"/>
                <w:szCs w:val="21"/>
              </w:rPr>
            </w:pPr>
            <w:r>
              <w:rPr>
                <w:rFonts w:hint="eastAsia" w:ascii="Times New Roman" w:hAnsi="Times New Roman" w:cs="宋体"/>
                <w:szCs w:val="21"/>
              </w:rPr>
              <w:t>GB/T 4219.1-2008</w:t>
            </w:r>
          </w:p>
        </w:tc>
        <w:tc>
          <w:tcPr>
            <w:tcW w:w="2551" w:type="dxa"/>
            <w:tcBorders>
              <w:tl2br w:val="nil"/>
              <w:tr2bl w:val="nil"/>
            </w:tcBorders>
            <w:vAlign w:val="center"/>
          </w:tcPr>
          <w:p w14:paraId="544EB4F4">
            <w:pPr>
              <w:jc w:val="center"/>
              <w:rPr>
                <w:rFonts w:ascii="Times New Roman" w:hAnsi="Times New Roman" w:cs="宋体"/>
                <w:szCs w:val="21"/>
              </w:rPr>
            </w:pPr>
            <w:r>
              <w:rPr>
                <w:rFonts w:hint="eastAsia" w:ascii="Times New Roman" w:hAnsi="Times New Roman" w:cs="宋体"/>
                <w:szCs w:val="21"/>
              </w:rPr>
              <w:t>GB/T 14152-2001</w:t>
            </w:r>
          </w:p>
        </w:tc>
        <w:tc>
          <w:tcPr>
            <w:tcW w:w="851" w:type="dxa"/>
            <w:tcBorders>
              <w:tl2br w:val="nil"/>
              <w:tr2bl w:val="nil"/>
            </w:tcBorders>
            <w:vAlign w:val="center"/>
          </w:tcPr>
          <w:p w14:paraId="4B50D7E6">
            <w:pPr>
              <w:jc w:val="center"/>
              <w:rPr>
                <w:rFonts w:ascii="Times New Roman" w:hAnsi="Times New Roman" w:cs="宋体"/>
                <w:kern w:val="0"/>
                <w:szCs w:val="21"/>
              </w:rPr>
            </w:pPr>
            <w:r>
              <w:rPr>
                <w:rFonts w:hint="eastAsia" w:ascii="Times New Roman" w:hAnsi="Times New Roman" w:cs="宋体"/>
                <w:kern w:val="0"/>
                <w:szCs w:val="21"/>
              </w:rPr>
              <w:t>——</w:t>
            </w:r>
          </w:p>
        </w:tc>
      </w:tr>
      <w:tr w14:paraId="5AAB1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387564F2">
            <w:pPr>
              <w:jc w:val="center"/>
              <w:rPr>
                <w:rFonts w:ascii="Times New Roman" w:hAnsi="Times New Roman" w:cs="宋体"/>
                <w:szCs w:val="21"/>
              </w:rPr>
            </w:pPr>
            <w:r>
              <w:rPr>
                <w:rFonts w:hint="eastAsia" w:ascii="Times New Roman" w:hAnsi="Times New Roman" w:cs="宋体"/>
                <w:szCs w:val="21"/>
              </w:rPr>
              <w:t>注1：规格尺寸的检验项目为：平均外径和壁厚</w:t>
            </w:r>
          </w:p>
        </w:tc>
      </w:tr>
      <w:tr w14:paraId="132C0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09198EAB">
            <w:pPr>
              <w:jc w:val="center"/>
              <w:rPr>
                <w:rFonts w:ascii="Times New Roman" w:hAnsi="Times New Roman" w:cs="宋体"/>
                <w:kern w:val="0"/>
                <w:szCs w:val="21"/>
              </w:rPr>
            </w:pPr>
            <w:r>
              <w:rPr>
                <w:rFonts w:hint="eastAsia" w:ascii="Times New Roman" w:hAnsi="Times New Roman" w:cs="宋体"/>
                <w:kern w:val="0"/>
                <w:szCs w:val="21"/>
              </w:rPr>
              <w:t>10</w:t>
            </w:r>
          </w:p>
        </w:tc>
        <w:tc>
          <w:tcPr>
            <w:tcW w:w="1379" w:type="dxa"/>
            <w:vMerge w:val="restart"/>
            <w:tcBorders>
              <w:tl2br w:val="nil"/>
              <w:tr2bl w:val="nil"/>
            </w:tcBorders>
            <w:vAlign w:val="center"/>
          </w:tcPr>
          <w:p w14:paraId="48D15234">
            <w:pPr>
              <w:jc w:val="center"/>
              <w:rPr>
                <w:rFonts w:ascii="Times New Roman" w:hAnsi="Times New Roman" w:cs="宋体"/>
                <w:kern w:val="0"/>
                <w:szCs w:val="21"/>
              </w:rPr>
            </w:pPr>
            <w:r>
              <w:rPr>
                <w:rFonts w:hint="eastAsia" w:ascii="Times New Roman" w:hAnsi="Times New Roman" w:cs="宋体"/>
                <w:kern w:val="0"/>
                <w:szCs w:val="21"/>
              </w:rPr>
              <w:t>聚乙烯双壁波纹管材</w:t>
            </w:r>
          </w:p>
        </w:tc>
        <w:tc>
          <w:tcPr>
            <w:tcW w:w="1810" w:type="dxa"/>
            <w:tcBorders>
              <w:tl2br w:val="nil"/>
              <w:tr2bl w:val="nil"/>
            </w:tcBorders>
            <w:vAlign w:val="center"/>
          </w:tcPr>
          <w:p w14:paraId="61BDBF96">
            <w:pPr>
              <w:jc w:val="center"/>
              <w:rPr>
                <w:rFonts w:ascii="Times New Roman" w:hAnsi="Times New Roman" w:cs="宋体"/>
                <w:szCs w:val="21"/>
              </w:rPr>
            </w:pPr>
            <w:r>
              <w:rPr>
                <w:rFonts w:hint="eastAsia" w:ascii="Times New Roman" w:hAnsi="Times New Roman" w:cs="宋体"/>
                <w:szCs w:val="21"/>
              </w:rPr>
              <w:t>规格尺寸</w:t>
            </w:r>
          </w:p>
        </w:tc>
        <w:tc>
          <w:tcPr>
            <w:tcW w:w="1984" w:type="dxa"/>
            <w:tcBorders>
              <w:tl2br w:val="nil"/>
              <w:tr2bl w:val="nil"/>
            </w:tcBorders>
            <w:vAlign w:val="center"/>
          </w:tcPr>
          <w:p w14:paraId="4ECE1B6E">
            <w:pPr>
              <w:jc w:val="center"/>
              <w:rPr>
                <w:rFonts w:ascii="Times New Roman" w:hAnsi="Times New Roman" w:cs="宋体"/>
                <w:szCs w:val="21"/>
              </w:rPr>
            </w:pPr>
            <w:r>
              <w:rPr>
                <w:rFonts w:hint="eastAsia" w:ascii="Times New Roman" w:hAnsi="Times New Roman" w:cs="宋体"/>
                <w:szCs w:val="21"/>
              </w:rPr>
              <w:t>GB/T 19472.1-2019</w:t>
            </w:r>
          </w:p>
        </w:tc>
        <w:tc>
          <w:tcPr>
            <w:tcW w:w="2551" w:type="dxa"/>
            <w:tcBorders>
              <w:tl2br w:val="nil"/>
              <w:tr2bl w:val="nil"/>
            </w:tcBorders>
            <w:vAlign w:val="center"/>
          </w:tcPr>
          <w:p w14:paraId="73D127D1">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619608FC">
            <w:pPr>
              <w:jc w:val="center"/>
              <w:rPr>
                <w:rFonts w:ascii="Times New Roman" w:hAnsi="Times New Roman" w:cs="宋体"/>
                <w:kern w:val="0"/>
                <w:szCs w:val="21"/>
              </w:rPr>
            </w:pPr>
            <w:r>
              <w:rPr>
                <w:rFonts w:hint="eastAsia" w:ascii="Times New Roman" w:hAnsi="Times New Roman" w:cs="宋体"/>
                <w:kern w:val="0"/>
                <w:szCs w:val="21"/>
              </w:rPr>
              <w:t>——</w:t>
            </w:r>
          </w:p>
        </w:tc>
      </w:tr>
      <w:tr w14:paraId="6393F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0B8246AE">
            <w:pPr>
              <w:jc w:val="center"/>
              <w:rPr>
                <w:rFonts w:ascii="Times New Roman" w:hAnsi="Times New Roman" w:cs="宋体"/>
                <w:kern w:val="0"/>
                <w:szCs w:val="21"/>
              </w:rPr>
            </w:pPr>
          </w:p>
        </w:tc>
        <w:tc>
          <w:tcPr>
            <w:tcW w:w="1379" w:type="dxa"/>
            <w:vMerge w:val="continue"/>
            <w:tcBorders>
              <w:tl2br w:val="nil"/>
              <w:tr2bl w:val="nil"/>
            </w:tcBorders>
            <w:vAlign w:val="center"/>
          </w:tcPr>
          <w:p w14:paraId="5E41F788">
            <w:pPr>
              <w:jc w:val="center"/>
              <w:rPr>
                <w:rFonts w:ascii="Times New Roman" w:hAnsi="Times New Roman" w:cs="宋体"/>
                <w:kern w:val="0"/>
                <w:szCs w:val="21"/>
              </w:rPr>
            </w:pPr>
          </w:p>
        </w:tc>
        <w:tc>
          <w:tcPr>
            <w:tcW w:w="1810" w:type="dxa"/>
            <w:tcBorders>
              <w:tl2br w:val="nil"/>
              <w:tr2bl w:val="nil"/>
            </w:tcBorders>
            <w:vAlign w:val="center"/>
          </w:tcPr>
          <w:p w14:paraId="625CDC4C">
            <w:pPr>
              <w:jc w:val="center"/>
              <w:rPr>
                <w:rFonts w:ascii="Times New Roman" w:hAnsi="Times New Roman" w:cs="宋体"/>
                <w:szCs w:val="21"/>
              </w:rPr>
            </w:pPr>
            <w:r>
              <w:rPr>
                <w:rFonts w:hint="eastAsia" w:ascii="Times New Roman" w:hAnsi="Times New Roman" w:cs="宋体"/>
                <w:szCs w:val="21"/>
              </w:rPr>
              <w:t>环刚度</w:t>
            </w:r>
          </w:p>
        </w:tc>
        <w:tc>
          <w:tcPr>
            <w:tcW w:w="1984" w:type="dxa"/>
            <w:tcBorders>
              <w:tl2br w:val="nil"/>
              <w:tr2bl w:val="nil"/>
            </w:tcBorders>
            <w:vAlign w:val="center"/>
          </w:tcPr>
          <w:p w14:paraId="0EF2D2A9">
            <w:pPr>
              <w:jc w:val="center"/>
              <w:rPr>
                <w:rFonts w:ascii="Times New Roman" w:hAnsi="Times New Roman" w:cs="宋体"/>
                <w:szCs w:val="21"/>
              </w:rPr>
            </w:pPr>
            <w:r>
              <w:rPr>
                <w:rFonts w:hint="eastAsia" w:ascii="Times New Roman" w:hAnsi="Times New Roman" w:cs="宋体"/>
                <w:szCs w:val="21"/>
              </w:rPr>
              <w:t>GB/T 19472.1-2019</w:t>
            </w:r>
          </w:p>
        </w:tc>
        <w:tc>
          <w:tcPr>
            <w:tcW w:w="2551" w:type="dxa"/>
            <w:tcBorders>
              <w:tl2br w:val="nil"/>
              <w:tr2bl w:val="nil"/>
            </w:tcBorders>
            <w:vAlign w:val="center"/>
          </w:tcPr>
          <w:p w14:paraId="27102A1F">
            <w:pPr>
              <w:jc w:val="center"/>
              <w:rPr>
                <w:rFonts w:ascii="Times New Roman" w:hAnsi="Times New Roman" w:cs="宋体"/>
                <w:szCs w:val="21"/>
              </w:rPr>
            </w:pPr>
            <w:r>
              <w:rPr>
                <w:rFonts w:hint="eastAsia" w:ascii="Times New Roman" w:hAnsi="Times New Roman" w:cs="宋体"/>
                <w:szCs w:val="21"/>
              </w:rPr>
              <w:t>GB/T 9647-2015</w:t>
            </w:r>
          </w:p>
        </w:tc>
        <w:tc>
          <w:tcPr>
            <w:tcW w:w="851" w:type="dxa"/>
            <w:tcBorders>
              <w:tl2br w:val="nil"/>
              <w:tr2bl w:val="nil"/>
            </w:tcBorders>
            <w:vAlign w:val="center"/>
          </w:tcPr>
          <w:p w14:paraId="0CB14DE9">
            <w:pPr>
              <w:jc w:val="center"/>
              <w:rPr>
                <w:rFonts w:ascii="Times New Roman" w:hAnsi="Times New Roman" w:cs="宋体"/>
                <w:kern w:val="0"/>
                <w:szCs w:val="21"/>
              </w:rPr>
            </w:pPr>
            <w:r>
              <w:rPr>
                <w:rFonts w:hint="eastAsia" w:ascii="Times New Roman" w:hAnsi="Times New Roman" w:cs="宋体"/>
                <w:kern w:val="0"/>
                <w:szCs w:val="21"/>
              </w:rPr>
              <w:t>——</w:t>
            </w:r>
          </w:p>
        </w:tc>
      </w:tr>
      <w:tr w14:paraId="5C397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DA8EB52">
            <w:pPr>
              <w:jc w:val="center"/>
              <w:rPr>
                <w:rFonts w:ascii="Times New Roman" w:hAnsi="Times New Roman" w:cs="宋体"/>
                <w:kern w:val="0"/>
                <w:szCs w:val="21"/>
              </w:rPr>
            </w:pPr>
          </w:p>
        </w:tc>
        <w:tc>
          <w:tcPr>
            <w:tcW w:w="1379" w:type="dxa"/>
            <w:vMerge w:val="continue"/>
            <w:tcBorders>
              <w:tl2br w:val="nil"/>
              <w:tr2bl w:val="nil"/>
            </w:tcBorders>
            <w:vAlign w:val="center"/>
          </w:tcPr>
          <w:p w14:paraId="27C308DD">
            <w:pPr>
              <w:jc w:val="center"/>
              <w:rPr>
                <w:rFonts w:ascii="Times New Roman" w:hAnsi="Times New Roman" w:cs="宋体"/>
                <w:kern w:val="0"/>
                <w:szCs w:val="21"/>
              </w:rPr>
            </w:pPr>
          </w:p>
        </w:tc>
        <w:tc>
          <w:tcPr>
            <w:tcW w:w="1810" w:type="dxa"/>
            <w:tcBorders>
              <w:tl2br w:val="nil"/>
              <w:tr2bl w:val="nil"/>
            </w:tcBorders>
            <w:vAlign w:val="center"/>
          </w:tcPr>
          <w:p w14:paraId="0A0BABD3">
            <w:pPr>
              <w:jc w:val="center"/>
              <w:rPr>
                <w:rFonts w:ascii="Times New Roman" w:hAnsi="Times New Roman" w:cs="宋体"/>
                <w:szCs w:val="21"/>
              </w:rPr>
            </w:pPr>
            <w:r>
              <w:rPr>
                <w:rFonts w:hint="eastAsia" w:ascii="Times New Roman" w:hAnsi="Times New Roman" w:cs="宋体"/>
                <w:szCs w:val="21"/>
              </w:rPr>
              <w:t>环柔性</w:t>
            </w:r>
          </w:p>
        </w:tc>
        <w:tc>
          <w:tcPr>
            <w:tcW w:w="1984" w:type="dxa"/>
            <w:tcBorders>
              <w:tl2br w:val="nil"/>
              <w:tr2bl w:val="nil"/>
            </w:tcBorders>
            <w:vAlign w:val="center"/>
          </w:tcPr>
          <w:p w14:paraId="204545E1">
            <w:pPr>
              <w:jc w:val="center"/>
              <w:rPr>
                <w:rFonts w:ascii="Times New Roman" w:hAnsi="Times New Roman" w:cs="宋体"/>
                <w:szCs w:val="21"/>
              </w:rPr>
            </w:pPr>
            <w:r>
              <w:rPr>
                <w:rFonts w:hint="eastAsia" w:ascii="Times New Roman" w:hAnsi="Times New Roman" w:cs="宋体"/>
                <w:szCs w:val="21"/>
              </w:rPr>
              <w:t>GB/T 19472.1-2019</w:t>
            </w:r>
          </w:p>
        </w:tc>
        <w:tc>
          <w:tcPr>
            <w:tcW w:w="2551" w:type="dxa"/>
            <w:tcBorders>
              <w:tl2br w:val="nil"/>
              <w:tr2bl w:val="nil"/>
            </w:tcBorders>
            <w:vAlign w:val="center"/>
          </w:tcPr>
          <w:p w14:paraId="796A4CA9">
            <w:pPr>
              <w:jc w:val="center"/>
              <w:rPr>
                <w:rFonts w:ascii="Times New Roman" w:hAnsi="Times New Roman" w:cs="宋体"/>
                <w:szCs w:val="21"/>
              </w:rPr>
            </w:pPr>
            <w:r>
              <w:rPr>
                <w:rFonts w:hint="eastAsia" w:ascii="Times New Roman" w:hAnsi="Times New Roman" w:cs="宋体"/>
                <w:szCs w:val="21"/>
              </w:rPr>
              <w:t>GB/T 19472.1-2019</w:t>
            </w:r>
          </w:p>
        </w:tc>
        <w:tc>
          <w:tcPr>
            <w:tcW w:w="851" w:type="dxa"/>
            <w:tcBorders>
              <w:tl2br w:val="nil"/>
              <w:tr2bl w:val="nil"/>
            </w:tcBorders>
            <w:vAlign w:val="center"/>
          </w:tcPr>
          <w:p w14:paraId="4516309C">
            <w:pPr>
              <w:jc w:val="center"/>
              <w:rPr>
                <w:rFonts w:ascii="Times New Roman" w:hAnsi="Times New Roman" w:cs="宋体"/>
                <w:kern w:val="0"/>
                <w:szCs w:val="21"/>
              </w:rPr>
            </w:pPr>
            <w:r>
              <w:rPr>
                <w:rFonts w:hint="eastAsia" w:ascii="Times New Roman" w:hAnsi="Times New Roman" w:cs="宋体"/>
                <w:kern w:val="0"/>
                <w:szCs w:val="21"/>
              </w:rPr>
              <w:t>——</w:t>
            </w:r>
          </w:p>
        </w:tc>
      </w:tr>
      <w:tr w14:paraId="1CFA9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2B4DE209">
            <w:pPr>
              <w:jc w:val="center"/>
              <w:rPr>
                <w:rFonts w:ascii="Times New Roman" w:hAnsi="Times New Roman" w:cs="宋体"/>
                <w:kern w:val="0"/>
                <w:szCs w:val="21"/>
              </w:rPr>
            </w:pPr>
          </w:p>
        </w:tc>
        <w:tc>
          <w:tcPr>
            <w:tcW w:w="1379" w:type="dxa"/>
            <w:vMerge w:val="continue"/>
            <w:tcBorders>
              <w:tl2br w:val="nil"/>
              <w:tr2bl w:val="nil"/>
            </w:tcBorders>
            <w:vAlign w:val="center"/>
          </w:tcPr>
          <w:p w14:paraId="437B4ABB">
            <w:pPr>
              <w:jc w:val="center"/>
              <w:rPr>
                <w:rFonts w:ascii="Times New Roman" w:hAnsi="Times New Roman" w:cs="宋体"/>
                <w:kern w:val="0"/>
                <w:szCs w:val="21"/>
              </w:rPr>
            </w:pPr>
          </w:p>
        </w:tc>
        <w:tc>
          <w:tcPr>
            <w:tcW w:w="1810" w:type="dxa"/>
            <w:tcBorders>
              <w:tl2br w:val="nil"/>
              <w:tr2bl w:val="nil"/>
            </w:tcBorders>
            <w:vAlign w:val="center"/>
          </w:tcPr>
          <w:p w14:paraId="6B1A835B">
            <w:pPr>
              <w:jc w:val="center"/>
              <w:rPr>
                <w:rFonts w:ascii="Times New Roman" w:hAnsi="Times New Roman" w:cs="宋体"/>
                <w:szCs w:val="21"/>
              </w:rPr>
            </w:pPr>
            <w:r>
              <w:rPr>
                <w:rFonts w:hint="eastAsia" w:ascii="Times New Roman" w:hAnsi="Times New Roman" w:cs="宋体"/>
                <w:szCs w:val="21"/>
              </w:rPr>
              <w:t>氧化诱导时间</w:t>
            </w:r>
          </w:p>
        </w:tc>
        <w:tc>
          <w:tcPr>
            <w:tcW w:w="1984" w:type="dxa"/>
            <w:tcBorders>
              <w:tl2br w:val="nil"/>
              <w:tr2bl w:val="nil"/>
            </w:tcBorders>
            <w:vAlign w:val="center"/>
          </w:tcPr>
          <w:p w14:paraId="6655BC28">
            <w:pPr>
              <w:jc w:val="center"/>
              <w:rPr>
                <w:rFonts w:ascii="Times New Roman" w:hAnsi="Times New Roman" w:cs="宋体"/>
                <w:szCs w:val="21"/>
              </w:rPr>
            </w:pPr>
            <w:r>
              <w:rPr>
                <w:rFonts w:hint="eastAsia" w:ascii="Times New Roman" w:hAnsi="Times New Roman" w:cs="宋体"/>
                <w:szCs w:val="21"/>
              </w:rPr>
              <w:t>GB/T 19472.1-2019</w:t>
            </w:r>
          </w:p>
        </w:tc>
        <w:tc>
          <w:tcPr>
            <w:tcW w:w="2551" w:type="dxa"/>
            <w:tcBorders>
              <w:tl2br w:val="nil"/>
              <w:tr2bl w:val="nil"/>
            </w:tcBorders>
            <w:vAlign w:val="center"/>
          </w:tcPr>
          <w:p w14:paraId="19D6A9E1">
            <w:pPr>
              <w:jc w:val="center"/>
              <w:rPr>
                <w:rFonts w:ascii="Times New Roman" w:hAnsi="Times New Roman" w:cs="宋体"/>
                <w:szCs w:val="21"/>
              </w:rPr>
            </w:pPr>
            <w:r>
              <w:rPr>
                <w:rFonts w:hint="eastAsia" w:ascii="Times New Roman" w:hAnsi="Times New Roman" w:cs="宋体"/>
                <w:szCs w:val="21"/>
              </w:rPr>
              <w:t>GB/T 19466.6-2009</w:t>
            </w:r>
          </w:p>
        </w:tc>
        <w:tc>
          <w:tcPr>
            <w:tcW w:w="851" w:type="dxa"/>
            <w:tcBorders>
              <w:tl2br w:val="nil"/>
              <w:tr2bl w:val="nil"/>
            </w:tcBorders>
            <w:vAlign w:val="center"/>
          </w:tcPr>
          <w:p w14:paraId="0901EDB0">
            <w:pPr>
              <w:jc w:val="center"/>
              <w:rPr>
                <w:rFonts w:ascii="Times New Roman" w:hAnsi="Times New Roman" w:cs="宋体"/>
                <w:kern w:val="0"/>
                <w:szCs w:val="21"/>
              </w:rPr>
            </w:pPr>
            <w:r>
              <w:rPr>
                <w:rFonts w:hint="eastAsia" w:ascii="Times New Roman" w:hAnsi="Times New Roman" w:cs="宋体"/>
                <w:kern w:val="0"/>
                <w:szCs w:val="21"/>
              </w:rPr>
              <w:t>——</w:t>
            </w:r>
          </w:p>
        </w:tc>
      </w:tr>
      <w:tr w14:paraId="1EA1F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517D766">
            <w:pPr>
              <w:jc w:val="center"/>
              <w:rPr>
                <w:rFonts w:ascii="Times New Roman" w:hAnsi="Times New Roman" w:cs="宋体"/>
                <w:kern w:val="0"/>
                <w:szCs w:val="21"/>
              </w:rPr>
            </w:pPr>
          </w:p>
        </w:tc>
        <w:tc>
          <w:tcPr>
            <w:tcW w:w="1379" w:type="dxa"/>
            <w:vMerge w:val="continue"/>
            <w:tcBorders>
              <w:tl2br w:val="nil"/>
              <w:tr2bl w:val="nil"/>
            </w:tcBorders>
            <w:vAlign w:val="center"/>
          </w:tcPr>
          <w:p w14:paraId="3AF3AC25">
            <w:pPr>
              <w:jc w:val="center"/>
              <w:rPr>
                <w:rFonts w:ascii="Times New Roman" w:hAnsi="Times New Roman" w:cs="宋体"/>
                <w:kern w:val="0"/>
                <w:szCs w:val="21"/>
              </w:rPr>
            </w:pPr>
          </w:p>
        </w:tc>
        <w:tc>
          <w:tcPr>
            <w:tcW w:w="1810" w:type="dxa"/>
            <w:tcBorders>
              <w:tl2br w:val="nil"/>
              <w:tr2bl w:val="nil"/>
            </w:tcBorders>
            <w:vAlign w:val="center"/>
          </w:tcPr>
          <w:p w14:paraId="458A2A73">
            <w:pPr>
              <w:jc w:val="center"/>
              <w:rPr>
                <w:rFonts w:ascii="Times New Roman" w:hAnsi="Times New Roman" w:cs="宋体"/>
                <w:szCs w:val="21"/>
              </w:rPr>
            </w:pPr>
            <w:r>
              <w:rPr>
                <w:rFonts w:hint="eastAsia" w:ascii="Times New Roman" w:hAnsi="Times New Roman" w:cs="宋体"/>
                <w:szCs w:val="21"/>
              </w:rPr>
              <w:t>密度</w:t>
            </w:r>
          </w:p>
        </w:tc>
        <w:tc>
          <w:tcPr>
            <w:tcW w:w="1984" w:type="dxa"/>
            <w:tcBorders>
              <w:tl2br w:val="nil"/>
              <w:tr2bl w:val="nil"/>
            </w:tcBorders>
            <w:vAlign w:val="center"/>
          </w:tcPr>
          <w:p w14:paraId="3130665B">
            <w:pPr>
              <w:jc w:val="center"/>
              <w:rPr>
                <w:rFonts w:ascii="Times New Roman" w:hAnsi="Times New Roman" w:cs="宋体"/>
                <w:szCs w:val="21"/>
              </w:rPr>
            </w:pPr>
            <w:r>
              <w:rPr>
                <w:rFonts w:hint="eastAsia" w:ascii="Times New Roman" w:hAnsi="Times New Roman" w:cs="宋体"/>
                <w:szCs w:val="21"/>
              </w:rPr>
              <w:t>GB/T 19472.1-2019</w:t>
            </w:r>
          </w:p>
        </w:tc>
        <w:tc>
          <w:tcPr>
            <w:tcW w:w="2551" w:type="dxa"/>
            <w:tcBorders>
              <w:tl2br w:val="nil"/>
              <w:tr2bl w:val="nil"/>
            </w:tcBorders>
            <w:vAlign w:val="center"/>
          </w:tcPr>
          <w:p w14:paraId="53127E90">
            <w:pPr>
              <w:jc w:val="center"/>
              <w:rPr>
                <w:rFonts w:ascii="Times New Roman" w:hAnsi="Times New Roman" w:cs="宋体"/>
                <w:szCs w:val="21"/>
              </w:rPr>
            </w:pPr>
            <w:r>
              <w:rPr>
                <w:rFonts w:hint="eastAsia" w:ascii="Times New Roman" w:hAnsi="Times New Roman" w:cs="宋体"/>
                <w:szCs w:val="21"/>
              </w:rPr>
              <w:t>GB/T 1033.1-2008</w:t>
            </w:r>
          </w:p>
        </w:tc>
        <w:tc>
          <w:tcPr>
            <w:tcW w:w="851" w:type="dxa"/>
            <w:tcBorders>
              <w:tl2br w:val="nil"/>
              <w:tr2bl w:val="nil"/>
            </w:tcBorders>
            <w:vAlign w:val="center"/>
          </w:tcPr>
          <w:p w14:paraId="73ADD51C">
            <w:pPr>
              <w:jc w:val="center"/>
              <w:rPr>
                <w:rFonts w:ascii="Times New Roman" w:hAnsi="Times New Roman" w:cs="宋体"/>
                <w:kern w:val="0"/>
                <w:szCs w:val="21"/>
              </w:rPr>
            </w:pPr>
            <w:r>
              <w:rPr>
                <w:rFonts w:hint="eastAsia" w:ascii="Times New Roman" w:hAnsi="Times New Roman" w:cs="宋体"/>
                <w:kern w:val="0"/>
                <w:szCs w:val="21"/>
              </w:rPr>
              <w:t>——</w:t>
            </w:r>
          </w:p>
        </w:tc>
      </w:tr>
      <w:tr w14:paraId="50915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79C678E">
            <w:pPr>
              <w:jc w:val="center"/>
              <w:rPr>
                <w:rFonts w:ascii="Times New Roman" w:hAnsi="Times New Roman" w:cs="宋体"/>
                <w:kern w:val="0"/>
                <w:szCs w:val="21"/>
              </w:rPr>
            </w:pPr>
          </w:p>
        </w:tc>
        <w:tc>
          <w:tcPr>
            <w:tcW w:w="1379" w:type="dxa"/>
            <w:vMerge w:val="continue"/>
            <w:tcBorders>
              <w:tl2br w:val="nil"/>
              <w:tr2bl w:val="nil"/>
            </w:tcBorders>
            <w:vAlign w:val="center"/>
          </w:tcPr>
          <w:p w14:paraId="19090514">
            <w:pPr>
              <w:jc w:val="center"/>
              <w:rPr>
                <w:rFonts w:ascii="Times New Roman" w:hAnsi="Times New Roman" w:cs="宋体"/>
                <w:kern w:val="0"/>
                <w:szCs w:val="21"/>
              </w:rPr>
            </w:pPr>
          </w:p>
        </w:tc>
        <w:tc>
          <w:tcPr>
            <w:tcW w:w="1810" w:type="dxa"/>
            <w:tcBorders>
              <w:tl2br w:val="nil"/>
              <w:tr2bl w:val="nil"/>
            </w:tcBorders>
            <w:vAlign w:val="center"/>
          </w:tcPr>
          <w:p w14:paraId="2FBE6B95">
            <w:pPr>
              <w:jc w:val="center"/>
              <w:rPr>
                <w:rFonts w:ascii="Times New Roman" w:hAnsi="Times New Roman" w:cs="宋体"/>
                <w:szCs w:val="21"/>
              </w:rPr>
            </w:pPr>
            <w:r>
              <w:rPr>
                <w:rFonts w:hint="eastAsia" w:ascii="Times New Roman" w:hAnsi="Times New Roman" w:cs="宋体"/>
                <w:szCs w:val="21"/>
              </w:rPr>
              <w:t>烘箱试验</w:t>
            </w:r>
          </w:p>
        </w:tc>
        <w:tc>
          <w:tcPr>
            <w:tcW w:w="1984" w:type="dxa"/>
            <w:tcBorders>
              <w:tl2br w:val="nil"/>
              <w:tr2bl w:val="nil"/>
            </w:tcBorders>
            <w:vAlign w:val="center"/>
          </w:tcPr>
          <w:p w14:paraId="695E2BF6">
            <w:pPr>
              <w:jc w:val="center"/>
              <w:rPr>
                <w:rFonts w:ascii="Times New Roman" w:hAnsi="Times New Roman" w:cs="宋体"/>
                <w:szCs w:val="21"/>
              </w:rPr>
            </w:pPr>
            <w:r>
              <w:rPr>
                <w:rFonts w:hint="eastAsia" w:ascii="Times New Roman" w:hAnsi="Times New Roman" w:cs="宋体"/>
                <w:szCs w:val="21"/>
              </w:rPr>
              <w:t>GB/T 19472.1-2019</w:t>
            </w:r>
          </w:p>
        </w:tc>
        <w:tc>
          <w:tcPr>
            <w:tcW w:w="2551" w:type="dxa"/>
            <w:tcBorders>
              <w:tl2br w:val="nil"/>
              <w:tr2bl w:val="nil"/>
            </w:tcBorders>
            <w:vAlign w:val="center"/>
          </w:tcPr>
          <w:p w14:paraId="19E3A044">
            <w:pPr>
              <w:jc w:val="center"/>
              <w:rPr>
                <w:rFonts w:ascii="Times New Roman" w:hAnsi="Times New Roman" w:cs="宋体"/>
                <w:szCs w:val="21"/>
              </w:rPr>
            </w:pPr>
            <w:r>
              <w:rPr>
                <w:rFonts w:hint="eastAsia" w:ascii="Times New Roman" w:hAnsi="Times New Roman" w:cs="宋体"/>
                <w:szCs w:val="21"/>
              </w:rPr>
              <w:t>GB/T 19472.1-2019</w:t>
            </w:r>
          </w:p>
        </w:tc>
        <w:tc>
          <w:tcPr>
            <w:tcW w:w="851" w:type="dxa"/>
            <w:tcBorders>
              <w:tl2br w:val="nil"/>
              <w:tr2bl w:val="nil"/>
            </w:tcBorders>
            <w:vAlign w:val="center"/>
          </w:tcPr>
          <w:p w14:paraId="61097465">
            <w:pPr>
              <w:jc w:val="center"/>
              <w:rPr>
                <w:rFonts w:ascii="Times New Roman" w:hAnsi="Times New Roman" w:cs="宋体"/>
                <w:kern w:val="0"/>
                <w:szCs w:val="21"/>
              </w:rPr>
            </w:pPr>
            <w:r>
              <w:rPr>
                <w:rFonts w:hint="eastAsia" w:ascii="Times New Roman" w:hAnsi="Times New Roman" w:cs="宋体"/>
                <w:kern w:val="0"/>
                <w:szCs w:val="21"/>
              </w:rPr>
              <w:t>——</w:t>
            </w:r>
          </w:p>
        </w:tc>
      </w:tr>
      <w:tr w14:paraId="24FB7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869E70B">
            <w:pPr>
              <w:jc w:val="center"/>
              <w:rPr>
                <w:rFonts w:ascii="Times New Roman" w:hAnsi="Times New Roman" w:cs="宋体"/>
                <w:kern w:val="0"/>
                <w:szCs w:val="21"/>
              </w:rPr>
            </w:pPr>
          </w:p>
        </w:tc>
        <w:tc>
          <w:tcPr>
            <w:tcW w:w="1379" w:type="dxa"/>
            <w:vMerge w:val="continue"/>
            <w:tcBorders>
              <w:tl2br w:val="nil"/>
              <w:tr2bl w:val="nil"/>
            </w:tcBorders>
            <w:vAlign w:val="center"/>
          </w:tcPr>
          <w:p w14:paraId="4CDC645C">
            <w:pPr>
              <w:jc w:val="center"/>
              <w:rPr>
                <w:rFonts w:ascii="Times New Roman" w:hAnsi="Times New Roman" w:cs="宋体"/>
                <w:kern w:val="0"/>
                <w:szCs w:val="21"/>
              </w:rPr>
            </w:pPr>
          </w:p>
        </w:tc>
        <w:tc>
          <w:tcPr>
            <w:tcW w:w="1810" w:type="dxa"/>
            <w:tcBorders>
              <w:tl2br w:val="nil"/>
              <w:tr2bl w:val="nil"/>
            </w:tcBorders>
            <w:vAlign w:val="center"/>
          </w:tcPr>
          <w:p w14:paraId="0F735F61">
            <w:pPr>
              <w:jc w:val="center"/>
              <w:rPr>
                <w:rFonts w:ascii="Times New Roman" w:hAnsi="Times New Roman" w:cs="宋体"/>
                <w:szCs w:val="21"/>
              </w:rPr>
            </w:pPr>
            <w:r>
              <w:rPr>
                <w:rFonts w:hint="eastAsia" w:ascii="Times New Roman" w:hAnsi="Times New Roman" w:cs="宋体"/>
                <w:szCs w:val="21"/>
              </w:rPr>
              <w:t>冲击性能</w:t>
            </w:r>
          </w:p>
        </w:tc>
        <w:tc>
          <w:tcPr>
            <w:tcW w:w="1984" w:type="dxa"/>
            <w:tcBorders>
              <w:tl2br w:val="nil"/>
              <w:tr2bl w:val="nil"/>
            </w:tcBorders>
            <w:vAlign w:val="center"/>
          </w:tcPr>
          <w:p w14:paraId="71477333">
            <w:pPr>
              <w:jc w:val="center"/>
              <w:rPr>
                <w:rFonts w:ascii="Times New Roman" w:hAnsi="Times New Roman" w:cs="宋体"/>
                <w:szCs w:val="21"/>
              </w:rPr>
            </w:pPr>
            <w:r>
              <w:rPr>
                <w:rFonts w:hint="eastAsia" w:ascii="Times New Roman" w:hAnsi="Times New Roman" w:cs="宋体"/>
                <w:szCs w:val="21"/>
              </w:rPr>
              <w:t>GB/T 19472.1-2019</w:t>
            </w:r>
          </w:p>
        </w:tc>
        <w:tc>
          <w:tcPr>
            <w:tcW w:w="2551" w:type="dxa"/>
            <w:tcBorders>
              <w:tl2br w:val="nil"/>
              <w:tr2bl w:val="nil"/>
            </w:tcBorders>
            <w:vAlign w:val="center"/>
          </w:tcPr>
          <w:p w14:paraId="142E984F">
            <w:pPr>
              <w:jc w:val="center"/>
              <w:rPr>
                <w:rFonts w:ascii="Times New Roman" w:hAnsi="Times New Roman" w:cs="宋体"/>
                <w:szCs w:val="21"/>
              </w:rPr>
            </w:pPr>
            <w:r>
              <w:rPr>
                <w:rFonts w:hint="eastAsia" w:ascii="Times New Roman" w:hAnsi="Times New Roman" w:cs="宋体"/>
                <w:szCs w:val="21"/>
              </w:rPr>
              <w:t>GB/T 14152-2001</w:t>
            </w:r>
          </w:p>
        </w:tc>
        <w:tc>
          <w:tcPr>
            <w:tcW w:w="851" w:type="dxa"/>
            <w:tcBorders>
              <w:tl2br w:val="nil"/>
              <w:tr2bl w:val="nil"/>
            </w:tcBorders>
            <w:vAlign w:val="center"/>
          </w:tcPr>
          <w:p w14:paraId="50A9116D">
            <w:pPr>
              <w:jc w:val="center"/>
              <w:rPr>
                <w:rFonts w:ascii="Times New Roman" w:hAnsi="Times New Roman" w:cs="宋体"/>
                <w:kern w:val="0"/>
                <w:szCs w:val="21"/>
              </w:rPr>
            </w:pPr>
            <w:r>
              <w:rPr>
                <w:rFonts w:hint="eastAsia" w:ascii="Times New Roman" w:hAnsi="Times New Roman" w:cs="宋体"/>
                <w:kern w:val="0"/>
                <w:szCs w:val="21"/>
              </w:rPr>
              <w:t>——</w:t>
            </w:r>
          </w:p>
        </w:tc>
      </w:tr>
      <w:tr w14:paraId="537F0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04F7C16B">
            <w:pPr>
              <w:jc w:val="center"/>
              <w:rPr>
                <w:rFonts w:ascii="Times New Roman" w:hAnsi="Times New Roman" w:cs="宋体"/>
                <w:szCs w:val="21"/>
              </w:rPr>
            </w:pPr>
            <w:r>
              <w:rPr>
                <w:rFonts w:hint="eastAsia" w:ascii="Times New Roman" w:hAnsi="Times New Roman" w:cs="宋体"/>
                <w:szCs w:val="21"/>
              </w:rPr>
              <w:t>注1：（外径管）规格尺寸的检验项目为：平均外径、层压壁厚、内层壁厚</w:t>
            </w:r>
          </w:p>
          <w:p w14:paraId="0C0798AF">
            <w:pPr>
              <w:jc w:val="center"/>
              <w:rPr>
                <w:rFonts w:ascii="Times New Roman" w:hAnsi="Times New Roman" w:cs="宋体"/>
                <w:kern w:val="0"/>
                <w:szCs w:val="21"/>
              </w:rPr>
            </w:pPr>
            <w:r>
              <w:rPr>
                <w:rFonts w:hint="eastAsia" w:ascii="Times New Roman" w:hAnsi="Times New Roman" w:cs="宋体"/>
                <w:szCs w:val="21"/>
              </w:rPr>
              <w:t>注2：（内径管）规格尺寸的检验项目为：平均内径、层压壁厚、内层壁厚、外层壁厚</w:t>
            </w:r>
          </w:p>
        </w:tc>
      </w:tr>
      <w:tr w14:paraId="4A0C9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2EAAF48E">
            <w:pPr>
              <w:jc w:val="center"/>
              <w:rPr>
                <w:rFonts w:ascii="Times New Roman" w:hAnsi="Times New Roman" w:cs="宋体"/>
                <w:kern w:val="0"/>
                <w:szCs w:val="21"/>
              </w:rPr>
            </w:pPr>
            <w:r>
              <w:rPr>
                <w:rFonts w:hint="eastAsia" w:ascii="Times New Roman" w:hAnsi="Times New Roman" w:cs="宋体"/>
                <w:kern w:val="0"/>
                <w:szCs w:val="21"/>
              </w:rPr>
              <w:t>11</w:t>
            </w:r>
          </w:p>
        </w:tc>
        <w:tc>
          <w:tcPr>
            <w:tcW w:w="1379" w:type="dxa"/>
            <w:vMerge w:val="restart"/>
            <w:tcBorders>
              <w:tl2br w:val="nil"/>
              <w:tr2bl w:val="nil"/>
            </w:tcBorders>
            <w:vAlign w:val="center"/>
          </w:tcPr>
          <w:p w14:paraId="1919AB04">
            <w:pPr>
              <w:jc w:val="center"/>
              <w:rPr>
                <w:rFonts w:ascii="Times New Roman" w:hAnsi="Times New Roman" w:cs="宋体"/>
                <w:kern w:val="0"/>
                <w:szCs w:val="21"/>
              </w:rPr>
            </w:pPr>
            <w:r>
              <w:rPr>
                <w:rFonts w:hint="eastAsia" w:ascii="Times New Roman" w:hAnsi="Times New Roman" w:cs="宋体"/>
                <w:kern w:val="0"/>
                <w:szCs w:val="21"/>
              </w:rPr>
              <w:t>聚乙烯缠绕结构壁管材</w:t>
            </w:r>
          </w:p>
        </w:tc>
        <w:tc>
          <w:tcPr>
            <w:tcW w:w="1810" w:type="dxa"/>
            <w:tcBorders>
              <w:tl2br w:val="nil"/>
              <w:tr2bl w:val="nil"/>
            </w:tcBorders>
            <w:vAlign w:val="center"/>
          </w:tcPr>
          <w:p w14:paraId="1B4F47B9">
            <w:pPr>
              <w:jc w:val="center"/>
              <w:rPr>
                <w:rFonts w:ascii="Times New Roman" w:hAnsi="Times New Roman" w:cs="宋体"/>
                <w:szCs w:val="21"/>
              </w:rPr>
            </w:pPr>
            <w:r>
              <w:rPr>
                <w:rFonts w:hint="eastAsia" w:ascii="Times New Roman" w:hAnsi="Times New Roman" w:cs="宋体"/>
                <w:szCs w:val="21"/>
              </w:rPr>
              <w:t>规格尺寸</w:t>
            </w:r>
          </w:p>
        </w:tc>
        <w:tc>
          <w:tcPr>
            <w:tcW w:w="1984" w:type="dxa"/>
            <w:tcBorders>
              <w:tl2br w:val="nil"/>
              <w:tr2bl w:val="nil"/>
            </w:tcBorders>
            <w:vAlign w:val="center"/>
          </w:tcPr>
          <w:p w14:paraId="488756E3">
            <w:pPr>
              <w:jc w:val="center"/>
              <w:rPr>
                <w:rFonts w:ascii="Times New Roman" w:hAnsi="Times New Roman" w:cs="宋体"/>
                <w:szCs w:val="21"/>
              </w:rPr>
            </w:pPr>
            <w:r>
              <w:rPr>
                <w:rFonts w:hint="eastAsia" w:ascii="Times New Roman" w:hAnsi="Times New Roman" w:cs="宋体"/>
                <w:szCs w:val="21"/>
              </w:rPr>
              <w:t>GB/T 19472.2-2017</w:t>
            </w:r>
          </w:p>
        </w:tc>
        <w:tc>
          <w:tcPr>
            <w:tcW w:w="2551" w:type="dxa"/>
            <w:tcBorders>
              <w:tl2br w:val="nil"/>
              <w:tr2bl w:val="nil"/>
            </w:tcBorders>
            <w:vAlign w:val="center"/>
          </w:tcPr>
          <w:p w14:paraId="15952C44">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54B862E9">
            <w:pPr>
              <w:jc w:val="center"/>
              <w:rPr>
                <w:rFonts w:ascii="Times New Roman" w:hAnsi="Times New Roman" w:cs="宋体"/>
                <w:kern w:val="0"/>
                <w:szCs w:val="21"/>
              </w:rPr>
            </w:pPr>
            <w:r>
              <w:rPr>
                <w:rFonts w:hint="eastAsia" w:ascii="Times New Roman" w:hAnsi="Times New Roman" w:cs="宋体"/>
                <w:kern w:val="0"/>
                <w:szCs w:val="21"/>
              </w:rPr>
              <w:t>——</w:t>
            </w:r>
          </w:p>
        </w:tc>
      </w:tr>
      <w:tr w14:paraId="1A81D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1024324">
            <w:pPr>
              <w:jc w:val="center"/>
              <w:rPr>
                <w:rFonts w:ascii="Times New Roman" w:hAnsi="Times New Roman" w:cs="宋体"/>
                <w:kern w:val="0"/>
                <w:szCs w:val="21"/>
              </w:rPr>
            </w:pPr>
          </w:p>
        </w:tc>
        <w:tc>
          <w:tcPr>
            <w:tcW w:w="1379" w:type="dxa"/>
            <w:vMerge w:val="continue"/>
            <w:tcBorders>
              <w:tl2br w:val="nil"/>
              <w:tr2bl w:val="nil"/>
            </w:tcBorders>
            <w:vAlign w:val="center"/>
          </w:tcPr>
          <w:p w14:paraId="5BCC41CA">
            <w:pPr>
              <w:jc w:val="center"/>
              <w:rPr>
                <w:rFonts w:ascii="Times New Roman" w:hAnsi="Times New Roman" w:cs="宋体"/>
                <w:kern w:val="0"/>
                <w:szCs w:val="21"/>
              </w:rPr>
            </w:pPr>
          </w:p>
        </w:tc>
        <w:tc>
          <w:tcPr>
            <w:tcW w:w="1810" w:type="dxa"/>
            <w:tcBorders>
              <w:tl2br w:val="nil"/>
              <w:tr2bl w:val="nil"/>
            </w:tcBorders>
            <w:vAlign w:val="center"/>
          </w:tcPr>
          <w:p w14:paraId="11B9DEEF">
            <w:pPr>
              <w:jc w:val="center"/>
              <w:rPr>
                <w:rFonts w:ascii="Times New Roman" w:hAnsi="Times New Roman" w:cs="宋体"/>
                <w:szCs w:val="21"/>
              </w:rPr>
            </w:pPr>
            <w:r>
              <w:rPr>
                <w:rFonts w:hint="eastAsia" w:ascii="Times New Roman" w:hAnsi="Times New Roman" w:cs="宋体"/>
                <w:szCs w:val="21"/>
              </w:rPr>
              <w:t>纵向回缩率*</w:t>
            </w:r>
          </w:p>
        </w:tc>
        <w:tc>
          <w:tcPr>
            <w:tcW w:w="1984" w:type="dxa"/>
            <w:tcBorders>
              <w:tl2br w:val="nil"/>
              <w:tr2bl w:val="nil"/>
            </w:tcBorders>
            <w:vAlign w:val="center"/>
          </w:tcPr>
          <w:p w14:paraId="52AC1AB8">
            <w:pPr>
              <w:jc w:val="center"/>
              <w:rPr>
                <w:rFonts w:ascii="Times New Roman" w:hAnsi="Times New Roman" w:cs="宋体"/>
                <w:szCs w:val="21"/>
              </w:rPr>
            </w:pPr>
            <w:r>
              <w:rPr>
                <w:rFonts w:hint="eastAsia" w:ascii="Times New Roman" w:hAnsi="Times New Roman" w:cs="宋体"/>
                <w:szCs w:val="21"/>
              </w:rPr>
              <w:t>GB/T 19472.2-2017</w:t>
            </w:r>
          </w:p>
        </w:tc>
        <w:tc>
          <w:tcPr>
            <w:tcW w:w="2551" w:type="dxa"/>
            <w:tcBorders>
              <w:tl2br w:val="nil"/>
              <w:tr2bl w:val="nil"/>
            </w:tcBorders>
            <w:vAlign w:val="center"/>
          </w:tcPr>
          <w:p w14:paraId="0096BE3B">
            <w:pPr>
              <w:jc w:val="center"/>
              <w:rPr>
                <w:rFonts w:ascii="Times New Roman" w:hAnsi="Times New Roman" w:cs="宋体"/>
                <w:szCs w:val="21"/>
              </w:rPr>
            </w:pPr>
            <w:r>
              <w:rPr>
                <w:rFonts w:hint="eastAsia" w:ascii="Times New Roman" w:hAnsi="Times New Roman" w:cs="宋体"/>
                <w:szCs w:val="21"/>
              </w:rPr>
              <w:t>GB/T 6671-2001</w:t>
            </w:r>
          </w:p>
        </w:tc>
        <w:tc>
          <w:tcPr>
            <w:tcW w:w="851" w:type="dxa"/>
            <w:tcBorders>
              <w:tl2br w:val="nil"/>
              <w:tr2bl w:val="nil"/>
            </w:tcBorders>
            <w:vAlign w:val="center"/>
          </w:tcPr>
          <w:p w14:paraId="1EA52E3B">
            <w:pPr>
              <w:jc w:val="center"/>
              <w:rPr>
                <w:rFonts w:ascii="Times New Roman" w:hAnsi="Times New Roman" w:cs="宋体"/>
                <w:kern w:val="0"/>
                <w:szCs w:val="21"/>
              </w:rPr>
            </w:pPr>
            <w:r>
              <w:rPr>
                <w:rFonts w:hint="eastAsia" w:ascii="Times New Roman" w:hAnsi="Times New Roman" w:cs="宋体"/>
                <w:kern w:val="0"/>
                <w:szCs w:val="21"/>
              </w:rPr>
              <w:t>——</w:t>
            </w:r>
          </w:p>
        </w:tc>
      </w:tr>
      <w:tr w14:paraId="25548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0FEC4A6">
            <w:pPr>
              <w:jc w:val="center"/>
              <w:rPr>
                <w:rFonts w:ascii="Times New Roman" w:hAnsi="Times New Roman" w:cs="宋体"/>
                <w:kern w:val="0"/>
                <w:szCs w:val="21"/>
              </w:rPr>
            </w:pPr>
          </w:p>
        </w:tc>
        <w:tc>
          <w:tcPr>
            <w:tcW w:w="1379" w:type="dxa"/>
            <w:vMerge w:val="continue"/>
            <w:tcBorders>
              <w:tl2br w:val="nil"/>
              <w:tr2bl w:val="nil"/>
            </w:tcBorders>
            <w:vAlign w:val="center"/>
          </w:tcPr>
          <w:p w14:paraId="2ACBCCA4">
            <w:pPr>
              <w:jc w:val="center"/>
              <w:rPr>
                <w:rFonts w:ascii="Times New Roman" w:hAnsi="Times New Roman" w:cs="宋体"/>
                <w:kern w:val="0"/>
                <w:szCs w:val="21"/>
              </w:rPr>
            </w:pPr>
          </w:p>
        </w:tc>
        <w:tc>
          <w:tcPr>
            <w:tcW w:w="1810" w:type="dxa"/>
            <w:tcBorders>
              <w:tl2br w:val="nil"/>
              <w:tr2bl w:val="nil"/>
            </w:tcBorders>
            <w:vAlign w:val="center"/>
          </w:tcPr>
          <w:p w14:paraId="63EB2088">
            <w:pPr>
              <w:jc w:val="center"/>
              <w:rPr>
                <w:rFonts w:ascii="Times New Roman" w:hAnsi="Times New Roman" w:cs="宋体"/>
                <w:szCs w:val="21"/>
              </w:rPr>
            </w:pPr>
            <w:r>
              <w:rPr>
                <w:rFonts w:hint="eastAsia" w:ascii="Times New Roman" w:hAnsi="Times New Roman" w:cs="宋体"/>
                <w:szCs w:val="21"/>
              </w:rPr>
              <w:t>烘箱试验**</w:t>
            </w:r>
          </w:p>
        </w:tc>
        <w:tc>
          <w:tcPr>
            <w:tcW w:w="1984" w:type="dxa"/>
            <w:tcBorders>
              <w:tl2br w:val="nil"/>
              <w:tr2bl w:val="nil"/>
            </w:tcBorders>
            <w:vAlign w:val="center"/>
          </w:tcPr>
          <w:p w14:paraId="2C49D9CF">
            <w:pPr>
              <w:jc w:val="center"/>
              <w:rPr>
                <w:rFonts w:ascii="Times New Roman" w:hAnsi="Times New Roman" w:cs="宋体"/>
                <w:szCs w:val="21"/>
              </w:rPr>
            </w:pPr>
            <w:r>
              <w:rPr>
                <w:rFonts w:hint="eastAsia" w:ascii="Times New Roman" w:hAnsi="Times New Roman" w:cs="宋体"/>
                <w:szCs w:val="21"/>
              </w:rPr>
              <w:t>GB/T 19472.2-2017</w:t>
            </w:r>
          </w:p>
        </w:tc>
        <w:tc>
          <w:tcPr>
            <w:tcW w:w="2551" w:type="dxa"/>
            <w:tcBorders>
              <w:tl2br w:val="nil"/>
              <w:tr2bl w:val="nil"/>
            </w:tcBorders>
            <w:vAlign w:val="center"/>
          </w:tcPr>
          <w:p w14:paraId="76AA247C">
            <w:pPr>
              <w:jc w:val="center"/>
              <w:rPr>
                <w:rFonts w:ascii="Times New Roman" w:hAnsi="Times New Roman" w:cs="宋体"/>
                <w:szCs w:val="21"/>
              </w:rPr>
            </w:pPr>
            <w:r>
              <w:rPr>
                <w:rFonts w:hint="eastAsia" w:ascii="Times New Roman" w:hAnsi="Times New Roman" w:cs="宋体"/>
                <w:szCs w:val="21"/>
              </w:rPr>
              <w:t>GB/T 19472.2-2017</w:t>
            </w:r>
          </w:p>
        </w:tc>
        <w:tc>
          <w:tcPr>
            <w:tcW w:w="851" w:type="dxa"/>
            <w:tcBorders>
              <w:tl2br w:val="nil"/>
              <w:tr2bl w:val="nil"/>
            </w:tcBorders>
            <w:vAlign w:val="center"/>
          </w:tcPr>
          <w:p w14:paraId="29D8B85B">
            <w:pPr>
              <w:jc w:val="center"/>
              <w:rPr>
                <w:rFonts w:ascii="Times New Roman" w:hAnsi="Times New Roman" w:cs="宋体"/>
                <w:kern w:val="0"/>
                <w:szCs w:val="21"/>
              </w:rPr>
            </w:pPr>
            <w:r>
              <w:rPr>
                <w:rFonts w:hint="eastAsia" w:ascii="Times New Roman" w:hAnsi="Times New Roman" w:cs="宋体"/>
                <w:kern w:val="0"/>
                <w:szCs w:val="21"/>
              </w:rPr>
              <w:t>——</w:t>
            </w:r>
          </w:p>
        </w:tc>
      </w:tr>
      <w:tr w14:paraId="43ED1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36672CA0">
            <w:pPr>
              <w:jc w:val="center"/>
              <w:rPr>
                <w:rFonts w:ascii="Times New Roman" w:hAnsi="Times New Roman" w:cs="宋体"/>
                <w:kern w:val="0"/>
                <w:szCs w:val="21"/>
              </w:rPr>
            </w:pPr>
          </w:p>
        </w:tc>
        <w:tc>
          <w:tcPr>
            <w:tcW w:w="1379" w:type="dxa"/>
            <w:vMerge w:val="continue"/>
            <w:tcBorders>
              <w:tl2br w:val="nil"/>
              <w:tr2bl w:val="nil"/>
            </w:tcBorders>
            <w:vAlign w:val="center"/>
          </w:tcPr>
          <w:p w14:paraId="6371918F">
            <w:pPr>
              <w:jc w:val="center"/>
              <w:rPr>
                <w:rFonts w:ascii="Times New Roman" w:hAnsi="Times New Roman" w:cs="宋体"/>
                <w:kern w:val="0"/>
                <w:szCs w:val="21"/>
              </w:rPr>
            </w:pPr>
          </w:p>
        </w:tc>
        <w:tc>
          <w:tcPr>
            <w:tcW w:w="1810" w:type="dxa"/>
            <w:tcBorders>
              <w:tl2br w:val="nil"/>
              <w:tr2bl w:val="nil"/>
            </w:tcBorders>
            <w:vAlign w:val="center"/>
          </w:tcPr>
          <w:p w14:paraId="28A79F60">
            <w:pPr>
              <w:jc w:val="center"/>
              <w:rPr>
                <w:rFonts w:ascii="Times New Roman" w:hAnsi="Times New Roman" w:cs="宋体"/>
                <w:szCs w:val="21"/>
              </w:rPr>
            </w:pPr>
            <w:r>
              <w:rPr>
                <w:rFonts w:hint="eastAsia" w:ascii="Times New Roman" w:hAnsi="Times New Roman" w:cs="宋体"/>
                <w:szCs w:val="21"/>
              </w:rPr>
              <w:t>环刚度</w:t>
            </w:r>
          </w:p>
        </w:tc>
        <w:tc>
          <w:tcPr>
            <w:tcW w:w="1984" w:type="dxa"/>
            <w:tcBorders>
              <w:tl2br w:val="nil"/>
              <w:tr2bl w:val="nil"/>
            </w:tcBorders>
            <w:vAlign w:val="center"/>
          </w:tcPr>
          <w:p w14:paraId="079A1F9A">
            <w:pPr>
              <w:jc w:val="center"/>
              <w:rPr>
                <w:rFonts w:ascii="Times New Roman" w:hAnsi="Times New Roman" w:cs="宋体"/>
                <w:szCs w:val="21"/>
              </w:rPr>
            </w:pPr>
            <w:r>
              <w:rPr>
                <w:rFonts w:hint="eastAsia" w:ascii="Times New Roman" w:hAnsi="Times New Roman" w:cs="宋体"/>
                <w:szCs w:val="21"/>
              </w:rPr>
              <w:t>GB/T 19472.2-2017</w:t>
            </w:r>
          </w:p>
        </w:tc>
        <w:tc>
          <w:tcPr>
            <w:tcW w:w="2551" w:type="dxa"/>
            <w:tcBorders>
              <w:tl2br w:val="nil"/>
              <w:tr2bl w:val="nil"/>
            </w:tcBorders>
            <w:vAlign w:val="center"/>
          </w:tcPr>
          <w:p w14:paraId="511068F4">
            <w:pPr>
              <w:jc w:val="center"/>
              <w:rPr>
                <w:rFonts w:ascii="Times New Roman" w:hAnsi="Times New Roman" w:cs="宋体"/>
                <w:szCs w:val="21"/>
              </w:rPr>
            </w:pPr>
            <w:r>
              <w:rPr>
                <w:rFonts w:hint="eastAsia" w:ascii="Times New Roman" w:hAnsi="Times New Roman" w:cs="宋体"/>
                <w:szCs w:val="21"/>
              </w:rPr>
              <w:t>GB/T 9647-2015</w:t>
            </w:r>
          </w:p>
        </w:tc>
        <w:tc>
          <w:tcPr>
            <w:tcW w:w="851" w:type="dxa"/>
            <w:tcBorders>
              <w:tl2br w:val="nil"/>
              <w:tr2bl w:val="nil"/>
            </w:tcBorders>
            <w:vAlign w:val="center"/>
          </w:tcPr>
          <w:p w14:paraId="7346F1E3">
            <w:pPr>
              <w:jc w:val="center"/>
              <w:rPr>
                <w:rFonts w:ascii="Times New Roman" w:hAnsi="Times New Roman" w:cs="宋体"/>
                <w:kern w:val="0"/>
                <w:szCs w:val="21"/>
              </w:rPr>
            </w:pPr>
            <w:r>
              <w:rPr>
                <w:rFonts w:hint="eastAsia" w:ascii="Times New Roman" w:hAnsi="Times New Roman" w:cs="宋体"/>
                <w:kern w:val="0"/>
                <w:szCs w:val="21"/>
              </w:rPr>
              <w:t>——</w:t>
            </w:r>
          </w:p>
        </w:tc>
      </w:tr>
      <w:tr w14:paraId="6062C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016F674E">
            <w:pPr>
              <w:jc w:val="center"/>
              <w:rPr>
                <w:rFonts w:ascii="Times New Roman" w:hAnsi="Times New Roman" w:cs="宋体"/>
                <w:kern w:val="0"/>
                <w:szCs w:val="21"/>
              </w:rPr>
            </w:pPr>
          </w:p>
        </w:tc>
        <w:tc>
          <w:tcPr>
            <w:tcW w:w="1379" w:type="dxa"/>
            <w:vMerge w:val="continue"/>
            <w:tcBorders>
              <w:tl2br w:val="nil"/>
              <w:tr2bl w:val="nil"/>
            </w:tcBorders>
            <w:vAlign w:val="center"/>
          </w:tcPr>
          <w:p w14:paraId="2A1D71CD">
            <w:pPr>
              <w:jc w:val="center"/>
              <w:rPr>
                <w:rFonts w:ascii="Times New Roman" w:hAnsi="Times New Roman" w:cs="宋体"/>
                <w:kern w:val="0"/>
                <w:szCs w:val="21"/>
              </w:rPr>
            </w:pPr>
          </w:p>
        </w:tc>
        <w:tc>
          <w:tcPr>
            <w:tcW w:w="1810" w:type="dxa"/>
            <w:tcBorders>
              <w:tl2br w:val="nil"/>
              <w:tr2bl w:val="nil"/>
            </w:tcBorders>
            <w:vAlign w:val="center"/>
          </w:tcPr>
          <w:p w14:paraId="6435B6FC">
            <w:pPr>
              <w:jc w:val="center"/>
              <w:rPr>
                <w:rFonts w:ascii="Times New Roman" w:hAnsi="Times New Roman" w:cs="宋体"/>
                <w:szCs w:val="21"/>
              </w:rPr>
            </w:pPr>
            <w:r>
              <w:rPr>
                <w:rFonts w:hint="eastAsia" w:ascii="Times New Roman" w:hAnsi="Times New Roman" w:cs="宋体"/>
                <w:szCs w:val="21"/>
              </w:rPr>
              <w:t>环柔性</w:t>
            </w:r>
          </w:p>
        </w:tc>
        <w:tc>
          <w:tcPr>
            <w:tcW w:w="1984" w:type="dxa"/>
            <w:tcBorders>
              <w:tl2br w:val="nil"/>
              <w:tr2bl w:val="nil"/>
            </w:tcBorders>
            <w:vAlign w:val="center"/>
          </w:tcPr>
          <w:p w14:paraId="4FAA4500">
            <w:pPr>
              <w:jc w:val="center"/>
              <w:rPr>
                <w:rFonts w:ascii="Times New Roman" w:hAnsi="Times New Roman" w:cs="宋体"/>
                <w:szCs w:val="21"/>
              </w:rPr>
            </w:pPr>
            <w:r>
              <w:rPr>
                <w:rFonts w:hint="eastAsia" w:ascii="Times New Roman" w:hAnsi="Times New Roman" w:cs="宋体"/>
                <w:szCs w:val="21"/>
              </w:rPr>
              <w:t>GB/T 19472.2-2017</w:t>
            </w:r>
          </w:p>
        </w:tc>
        <w:tc>
          <w:tcPr>
            <w:tcW w:w="2551" w:type="dxa"/>
            <w:tcBorders>
              <w:tl2br w:val="nil"/>
              <w:tr2bl w:val="nil"/>
            </w:tcBorders>
            <w:vAlign w:val="center"/>
          </w:tcPr>
          <w:p w14:paraId="49847FF3">
            <w:pPr>
              <w:jc w:val="center"/>
              <w:rPr>
                <w:rFonts w:ascii="Times New Roman" w:hAnsi="Times New Roman" w:cs="宋体"/>
                <w:szCs w:val="21"/>
              </w:rPr>
            </w:pPr>
            <w:r>
              <w:rPr>
                <w:rFonts w:hint="eastAsia" w:ascii="Times New Roman" w:hAnsi="Times New Roman" w:cs="宋体"/>
                <w:szCs w:val="21"/>
              </w:rPr>
              <w:t>GB/T 9647-2015</w:t>
            </w:r>
          </w:p>
        </w:tc>
        <w:tc>
          <w:tcPr>
            <w:tcW w:w="851" w:type="dxa"/>
            <w:tcBorders>
              <w:tl2br w:val="nil"/>
              <w:tr2bl w:val="nil"/>
            </w:tcBorders>
            <w:vAlign w:val="center"/>
          </w:tcPr>
          <w:p w14:paraId="07FF76F8">
            <w:pPr>
              <w:jc w:val="center"/>
              <w:rPr>
                <w:rFonts w:ascii="Times New Roman" w:hAnsi="Times New Roman" w:cs="宋体"/>
                <w:kern w:val="0"/>
                <w:szCs w:val="21"/>
              </w:rPr>
            </w:pPr>
            <w:r>
              <w:rPr>
                <w:rFonts w:hint="eastAsia" w:ascii="Times New Roman" w:hAnsi="Times New Roman" w:cs="宋体"/>
                <w:kern w:val="0"/>
                <w:szCs w:val="21"/>
              </w:rPr>
              <w:t>——</w:t>
            </w:r>
          </w:p>
        </w:tc>
      </w:tr>
      <w:tr w14:paraId="6E2D6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8ABC0AA">
            <w:pPr>
              <w:jc w:val="center"/>
              <w:rPr>
                <w:rFonts w:ascii="Times New Roman" w:hAnsi="Times New Roman" w:cs="宋体"/>
                <w:kern w:val="0"/>
                <w:szCs w:val="21"/>
              </w:rPr>
            </w:pPr>
          </w:p>
        </w:tc>
        <w:tc>
          <w:tcPr>
            <w:tcW w:w="1379" w:type="dxa"/>
            <w:vMerge w:val="continue"/>
            <w:tcBorders>
              <w:tl2br w:val="nil"/>
              <w:tr2bl w:val="nil"/>
            </w:tcBorders>
            <w:vAlign w:val="center"/>
          </w:tcPr>
          <w:p w14:paraId="67000901">
            <w:pPr>
              <w:jc w:val="center"/>
              <w:rPr>
                <w:rFonts w:ascii="Times New Roman" w:hAnsi="Times New Roman" w:cs="宋体"/>
                <w:kern w:val="0"/>
                <w:szCs w:val="21"/>
              </w:rPr>
            </w:pPr>
          </w:p>
        </w:tc>
        <w:tc>
          <w:tcPr>
            <w:tcW w:w="1810" w:type="dxa"/>
            <w:tcBorders>
              <w:tl2br w:val="nil"/>
              <w:tr2bl w:val="nil"/>
            </w:tcBorders>
            <w:vAlign w:val="center"/>
          </w:tcPr>
          <w:p w14:paraId="5D6FB84A">
            <w:pPr>
              <w:jc w:val="center"/>
              <w:rPr>
                <w:rFonts w:ascii="Times New Roman" w:hAnsi="Times New Roman" w:cs="宋体"/>
                <w:szCs w:val="21"/>
              </w:rPr>
            </w:pPr>
            <w:r>
              <w:rPr>
                <w:rFonts w:hint="eastAsia" w:ascii="Times New Roman" w:hAnsi="Times New Roman" w:cs="宋体"/>
                <w:szCs w:val="21"/>
              </w:rPr>
              <w:t>氧化诱导时间</w:t>
            </w:r>
          </w:p>
        </w:tc>
        <w:tc>
          <w:tcPr>
            <w:tcW w:w="1984" w:type="dxa"/>
            <w:tcBorders>
              <w:tl2br w:val="nil"/>
              <w:tr2bl w:val="nil"/>
            </w:tcBorders>
            <w:vAlign w:val="center"/>
          </w:tcPr>
          <w:p w14:paraId="07210FC5">
            <w:pPr>
              <w:jc w:val="center"/>
              <w:rPr>
                <w:rFonts w:ascii="Times New Roman" w:hAnsi="Times New Roman" w:cs="宋体"/>
                <w:szCs w:val="21"/>
              </w:rPr>
            </w:pPr>
            <w:r>
              <w:rPr>
                <w:rFonts w:hint="eastAsia" w:ascii="Times New Roman" w:hAnsi="Times New Roman" w:cs="宋体"/>
                <w:szCs w:val="21"/>
              </w:rPr>
              <w:t>GB/T 19472.2-2017</w:t>
            </w:r>
          </w:p>
        </w:tc>
        <w:tc>
          <w:tcPr>
            <w:tcW w:w="2551" w:type="dxa"/>
            <w:tcBorders>
              <w:tl2br w:val="nil"/>
              <w:tr2bl w:val="nil"/>
            </w:tcBorders>
            <w:vAlign w:val="center"/>
          </w:tcPr>
          <w:p w14:paraId="671E1DD9">
            <w:pPr>
              <w:jc w:val="center"/>
              <w:rPr>
                <w:rFonts w:ascii="Times New Roman" w:hAnsi="Times New Roman" w:cs="宋体"/>
                <w:szCs w:val="21"/>
              </w:rPr>
            </w:pPr>
            <w:r>
              <w:rPr>
                <w:rFonts w:hint="eastAsia" w:ascii="Times New Roman" w:hAnsi="Times New Roman" w:cs="宋体"/>
                <w:szCs w:val="21"/>
              </w:rPr>
              <w:t>GB/T 19466.6-2009</w:t>
            </w:r>
          </w:p>
        </w:tc>
        <w:tc>
          <w:tcPr>
            <w:tcW w:w="851" w:type="dxa"/>
            <w:tcBorders>
              <w:tl2br w:val="nil"/>
              <w:tr2bl w:val="nil"/>
            </w:tcBorders>
            <w:vAlign w:val="center"/>
          </w:tcPr>
          <w:p w14:paraId="343940FE">
            <w:pPr>
              <w:jc w:val="center"/>
              <w:rPr>
                <w:rFonts w:ascii="Times New Roman" w:hAnsi="Times New Roman" w:cs="宋体"/>
                <w:kern w:val="0"/>
                <w:szCs w:val="21"/>
              </w:rPr>
            </w:pPr>
            <w:r>
              <w:rPr>
                <w:rFonts w:hint="eastAsia" w:ascii="Times New Roman" w:hAnsi="Times New Roman" w:cs="宋体"/>
                <w:kern w:val="0"/>
                <w:szCs w:val="21"/>
              </w:rPr>
              <w:t>——</w:t>
            </w:r>
          </w:p>
        </w:tc>
      </w:tr>
      <w:tr w14:paraId="29707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21963AD">
            <w:pPr>
              <w:jc w:val="center"/>
              <w:rPr>
                <w:rFonts w:ascii="Times New Roman" w:hAnsi="Times New Roman" w:cs="宋体"/>
                <w:kern w:val="0"/>
                <w:szCs w:val="21"/>
              </w:rPr>
            </w:pPr>
          </w:p>
        </w:tc>
        <w:tc>
          <w:tcPr>
            <w:tcW w:w="1379" w:type="dxa"/>
            <w:vMerge w:val="continue"/>
            <w:tcBorders>
              <w:tl2br w:val="nil"/>
              <w:tr2bl w:val="nil"/>
            </w:tcBorders>
            <w:vAlign w:val="center"/>
          </w:tcPr>
          <w:p w14:paraId="1DF4F18D">
            <w:pPr>
              <w:jc w:val="center"/>
              <w:rPr>
                <w:rFonts w:ascii="Times New Roman" w:hAnsi="Times New Roman" w:cs="宋体"/>
                <w:kern w:val="0"/>
                <w:szCs w:val="21"/>
              </w:rPr>
            </w:pPr>
          </w:p>
        </w:tc>
        <w:tc>
          <w:tcPr>
            <w:tcW w:w="1810" w:type="dxa"/>
            <w:tcBorders>
              <w:tl2br w:val="nil"/>
              <w:tr2bl w:val="nil"/>
            </w:tcBorders>
            <w:vAlign w:val="center"/>
          </w:tcPr>
          <w:p w14:paraId="195031AB">
            <w:pPr>
              <w:jc w:val="center"/>
              <w:rPr>
                <w:rFonts w:ascii="Times New Roman" w:hAnsi="Times New Roman" w:cs="宋体"/>
                <w:szCs w:val="21"/>
              </w:rPr>
            </w:pPr>
            <w:r>
              <w:rPr>
                <w:rFonts w:hint="eastAsia" w:ascii="Times New Roman" w:hAnsi="Times New Roman" w:cs="宋体"/>
                <w:szCs w:val="21"/>
              </w:rPr>
              <w:t>密度</w:t>
            </w:r>
          </w:p>
        </w:tc>
        <w:tc>
          <w:tcPr>
            <w:tcW w:w="1984" w:type="dxa"/>
            <w:tcBorders>
              <w:tl2br w:val="nil"/>
              <w:tr2bl w:val="nil"/>
            </w:tcBorders>
            <w:vAlign w:val="center"/>
          </w:tcPr>
          <w:p w14:paraId="3413F469">
            <w:pPr>
              <w:jc w:val="center"/>
              <w:rPr>
                <w:rFonts w:ascii="Times New Roman" w:hAnsi="Times New Roman" w:cs="宋体"/>
                <w:szCs w:val="21"/>
              </w:rPr>
            </w:pPr>
            <w:r>
              <w:rPr>
                <w:rFonts w:hint="eastAsia" w:ascii="Times New Roman" w:hAnsi="Times New Roman" w:cs="宋体"/>
                <w:szCs w:val="21"/>
              </w:rPr>
              <w:t>GB/T 19472.2-2017</w:t>
            </w:r>
          </w:p>
        </w:tc>
        <w:tc>
          <w:tcPr>
            <w:tcW w:w="2551" w:type="dxa"/>
            <w:tcBorders>
              <w:tl2br w:val="nil"/>
              <w:tr2bl w:val="nil"/>
            </w:tcBorders>
            <w:vAlign w:val="center"/>
          </w:tcPr>
          <w:p w14:paraId="3BA27C18">
            <w:pPr>
              <w:jc w:val="center"/>
              <w:rPr>
                <w:rFonts w:ascii="Times New Roman" w:hAnsi="Times New Roman" w:cs="宋体"/>
                <w:szCs w:val="21"/>
              </w:rPr>
            </w:pPr>
            <w:r>
              <w:rPr>
                <w:rFonts w:hint="eastAsia" w:ascii="Times New Roman" w:hAnsi="Times New Roman" w:cs="宋体"/>
                <w:szCs w:val="21"/>
              </w:rPr>
              <w:t>GB/T 1033.1-2008</w:t>
            </w:r>
          </w:p>
        </w:tc>
        <w:tc>
          <w:tcPr>
            <w:tcW w:w="851" w:type="dxa"/>
            <w:tcBorders>
              <w:tl2br w:val="nil"/>
              <w:tr2bl w:val="nil"/>
            </w:tcBorders>
            <w:vAlign w:val="center"/>
          </w:tcPr>
          <w:p w14:paraId="3B7AF689">
            <w:pPr>
              <w:jc w:val="center"/>
              <w:rPr>
                <w:rFonts w:ascii="Times New Roman" w:hAnsi="Times New Roman" w:cs="宋体"/>
                <w:kern w:val="0"/>
                <w:szCs w:val="21"/>
              </w:rPr>
            </w:pPr>
            <w:r>
              <w:rPr>
                <w:rFonts w:hint="eastAsia" w:ascii="Times New Roman" w:hAnsi="Times New Roman" w:cs="宋体"/>
                <w:kern w:val="0"/>
                <w:szCs w:val="21"/>
              </w:rPr>
              <w:t>——</w:t>
            </w:r>
          </w:p>
        </w:tc>
      </w:tr>
      <w:tr w14:paraId="469964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E3CA9FC">
            <w:pPr>
              <w:jc w:val="center"/>
              <w:rPr>
                <w:rFonts w:ascii="Times New Roman" w:hAnsi="Times New Roman" w:cs="宋体"/>
                <w:kern w:val="0"/>
                <w:szCs w:val="21"/>
              </w:rPr>
            </w:pPr>
          </w:p>
        </w:tc>
        <w:tc>
          <w:tcPr>
            <w:tcW w:w="1379" w:type="dxa"/>
            <w:vMerge w:val="continue"/>
            <w:tcBorders>
              <w:tl2br w:val="nil"/>
              <w:tr2bl w:val="nil"/>
            </w:tcBorders>
            <w:vAlign w:val="center"/>
          </w:tcPr>
          <w:p w14:paraId="68FE9289">
            <w:pPr>
              <w:jc w:val="center"/>
              <w:rPr>
                <w:rFonts w:ascii="Times New Roman" w:hAnsi="Times New Roman" w:cs="宋体"/>
                <w:kern w:val="0"/>
                <w:szCs w:val="21"/>
              </w:rPr>
            </w:pPr>
          </w:p>
        </w:tc>
        <w:tc>
          <w:tcPr>
            <w:tcW w:w="1810" w:type="dxa"/>
            <w:tcBorders>
              <w:tl2br w:val="nil"/>
              <w:tr2bl w:val="nil"/>
            </w:tcBorders>
            <w:vAlign w:val="center"/>
          </w:tcPr>
          <w:p w14:paraId="6F2B4F28">
            <w:pPr>
              <w:jc w:val="center"/>
              <w:rPr>
                <w:rFonts w:ascii="Times New Roman" w:hAnsi="Times New Roman" w:cs="宋体"/>
                <w:szCs w:val="21"/>
              </w:rPr>
            </w:pPr>
            <w:r>
              <w:rPr>
                <w:rFonts w:hint="eastAsia" w:ascii="Times New Roman" w:hAnsi="Times New Roman" w:cs="宋体"/>
                <w:szCs w:val="21"/>
              </w:rPr>
              <w:t>灰分</w:t>
            </w:r>
          </w:p>
        </w:tc>
        <w:tc>
          <w:tcPr>
            <w:tcW w:w="1984" w:type="dxa"/>
            <w:tcBorders>
              <w:tl2br w:val="nil"/>
              <w:tr2bl w:val="nil"/>
            </w:tcBorders>
            <w:vAlign w:val="center"/>
          </w:tcPr>
          <w:p w14:paraId="10E4A1F2">
            <w:pPr>
              <w:jc w:val="center"/>
              <w:rPr>
                <w:rFonts w:ascii="Times New Roman" w:hAnsi="Times New Roman" w:cs="宋体"/>
                <w:szCs w:val="21"/>
              </w:rPr>
            </w:pPr>
            <w:r>
              <w:rPr>
                <w:rFonts w:hint="eastAsia" w:ascii="Times New Roman" w:hAnsi="Times New Roman" w:cs="宋体"/>
                <w:szCs w:val="21"/>
              </w:rPr>
              <w:t>GB/T 19472.2-2017</w:t>
            </w:r>
          </w:p>
        </w:tc>
        <w:tc>
          <w:tcPr>
            <w:tcW w:w="2551" w:type="dxa"/>
            <w:tcBorders>
              <w:tl2br w:val="nil"/>
              <w:tr2bl w:val="nil"/>
            </w:tcBorders>
            <w:vAlign w:val="center"/>
          </w:tcPr>
          <w:p w14:paraId="35FD6C0D">
            <w:pPr>
              <w:jc w:val="center"/>
              <w:rPr>
                <w:rFonts w:ascii="Times New Roman" w:hAnsi="Times New Roman" w:cs="宋体"/>
                <w:szCs w:val="21"/>
              </w:rPr>
            </w:pPr>
            <w:r>
              <w:rPr>
                <w:rFonts w:hint="eastAsia" w:ascii="Times New Roman" w:hAnsi="Times New Roman" w:cs="宋体"/>
                <w:szCs w:val="21"/>
              </w:rPr>
              <w:t>GB/T 9345.1-2008方法A</w:t>
            </w:r>
          </w:p>
        </w:tc>
        <w:tc>
          <w:tcPr>
            <w:tcW w:w="851" w:type="dxa"/>
            <w:tcBorders>
              <w:tl2br w:val="nil"/>
              <w:tr2bl w:val="nil"/>
            </w:tcBorders>
            <w:vAlign w:val="center"/>
          </w:tcPr>
          <w:p w14:paraId="11AC99EF">
            <w:pPr>
              <w:jc w:val="center"/>
              <w:rPr>
                <w:rFonts w:ascii="Times New Roman" w:hAnsi="Times New Roman" w:cs="宋体"/>
                <w:kern w:val="0"/>
                <w:szCs w:val="21"/>
              </w:rPr>
            </w:pPr>
            <w:r>
              <w:rPr>
                <w:rFonts w:hint="eastAsia" w:ascii="Times New Roman" w:hAnsi="Times New Roman" w:cs="宋体"/>
                <w:kern w:val="0"/>
                <w:szCs w:val="21"/>
              </w:rPr>
              <w:t>——</w:t>
            </w:r>
          </w:p>
        </w:tc>
      </w:tr>
      <w:tr w14:paraId="3A169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419D3D0E">
            <w:pPr>
              <w:jc w:val="center"/>
              <w:rPr>
                <w:rFonts w:ascii="Times New Roman" w:hAnsi="Times New Roman" w:cs="宋体"/>
                <w:kern w:val="0"/>
                <w:szCs w:val="21"/>
              </w:rPr>
            </w:pPr>
          </w:p>
        </w:tc>
        <w:tc>
          <w:tcPr>
            <w:tcW w:w="1379" w:type="dxa"/>
            <w:vMerge w:val="continue"/>
            <w:tcBorders>
              <w:tl2br w:val="nil"/>
              <w:tr2bl w:val="nil"/>
            </w:tcBorders>
            <w:vAlign w:val="center"/>
          </w:tcPr>
          <w:p w14:paraId="5EBD4C3D">
            <w:pPr>
              <w:jc w:val="center"/>
              <w:rPr>
                <w:rFonts w:ascii="Times New Roman" w:hAnsi="Times New Roman" w:cs="宋体"/>
                <w:kern w:val="0"/>
                <w:szCs w:val="21"/>
              </w:rPr>
            </w:pPr>
          </w:p>
        </w:tc>
        <w:tc>
          <w:tcPr>
            <w:tcW w:w="1810" w:type="dxa"/>
            <w:tcBorders>
              <w:tl2br w:val="nil"/>
              <w:tr2bl w:val="nil"/>
            </w:tcBorders>
            <w:vAlign w:val="center"/>
          </w:tcPr>
          <w:p w14:paraId="3DF53680">
            <w:pPr>
              <w:jc w:val="center"/>
              <w:rPr>
                <w:rFonts w:ascii="Times New Roman" w:hAnsi="Times New Roman" w:cs="宋体"/>
                <w:szCs w:val="21"/>
              </w:rPr>
            </w:pPr>
            <w:r>
              <w:rPr>
                <w:rFonts w:hint="eastAsia" w:ascii="Times New Roman" w:hAnsi="Times New Roman" w:cs="宋体"/>
                <w:szCs w:val="21"/>
              </w:rPr>
              <w:t>冲击性能</w:t>
            </w:r>
          </w:p>
        </w:tc>
        <w:tc>
          <w:tcPr>
            <w:tcW w:w="1984" w:type="dxa"/>
            <w:tcBorders>
              <w:tl2br w:val="nil"/>
              <w:tr2bl w:val="nil"/>
            </w:tcBorders>
            <w:vAlign w:val="center"/>
          </w:tcPr>
          <w:p w14:paraId="5AC80BE1">
            <w:pPr>
              <w:jc w:val="center"/>
              <w:rPr>
                <w:rFonts w:ascii="Times New Roman" w:hAnsi="Times New Roman" w:cs="宋体"/>
                <w:szCs w:val="21"/>
              </w:rPr>
            </w:pPr>
            <w:r>
              <w:rPr>
                <w:rFonts w:hint="eastAsia" w:ascii="Times New Roman" w:hAnsi="Times New Roman" w:cs="宋体"/>
                <w:szCs w:val="21"/>
              </w:rPr>
              <w:t>GB/T 19472.2-2017</w:t>
            </w:r>
          </w:p>
        </w:tc>
        <w:tc>
          <w:tcPr>
            <w:tcW w:w="2551" w:type="dxa"/>
            <w:tcBorders>
              <w:tl2br w:val="nil"/>
              <w:tr2bl w:val="nil"/>
            </w:tcBorders>
            <w:vAlign w:val="center"/>
          </w:tcPr>
          <w:p w14:paraId="0EA7D551">
            <w:pPr>
              <w:jc w:val="center"/>
              <w:rPr>
                <w:rFonts w:ascii="Times New Roman" w:hAnsi="Times New Roman" w:cs="宋体"/>
                <w:szCs w:val="21"/>
              </w:rPr>
            </w:pPr>
            <w:r>
              <w:rPr>
                <w:rFonts w:hint="eastAsia" w:ascii="Times New Roman" w:hAnsi="Times New Roman" w:cs="宋体"/>
                <w:szCs w:val="21"/>
              </w:rPr>
              <w:t>GB/T 14152-2001</w:t>
            </w:r>
          </w:p>
        </w:tc>
        <w:tc>
          <w:tcPr>
            <w:tcW w:w="851" w:type="dxa"/>
            <w:tcBorders>
              <w:tl2br w:val="nil"/>
              <w:tr2bl w:val="nil"/>
            </w:tcBorders>
            <w:vAlign w:val="center"/>
          </w:tcPr>
          <w:p w14:paraId="196B5C02">
            <w:pPr>
              <w:jc w:val="center"/>
              <w:rPr>
                <w:rFonts w:ascii="Times New Roman" w:hAnsi="Times New Roman" w:cs="宋体"/>
                <w:kern w:val="0"/>
                <w:szCs w:val="21"/>
              </w:rPr>
            </w:pPr>
            <w:r>
              <w:rPr>
                <w:rFonts w:hint="eastAsia" w:ascii="Times New Roman" w:hAnsi="Times New Roman" w:cs="宋体"/>
                <w:kern w:val="0"/>
                <w:szCs w:val="21"/>
              </w:rPr>
              <w:t>——</w:t>
            </w:r>
          </w:p>
        </w:tc>
      </w:tr>
      <w:tr w14:paraId="1A2EB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7BF78EB3">
            <w:pPr>
              <w:jc w:val="center"/>
              <w:rPr>
                <w:rFonts w:ascii="Times New Roman" w:hAnsi="Times New Roman" w:cs="宋体"/>
                <w:szCs w:val="21"/>
              </w:rPr>
            </w:pPr>
            <w:r>
              <w:rPr>
                <w:rFonts w:hint="eastAsia" w:ascii="Times New Roman" w:hAnsi="Times New Roman" w:cs="宋体"/>
                <w:szCs w:val="21"/>
              </w:rPr>
              <w:t>注1：规格尺寸的检验项目为：平均内径、空腔部位下内层壁厚（A型）、内层壁厚（B型、C型）</w:t>
            </w:r>
          </w:p>
          <w:p w14:paraId="242ABCE5">
            <w:pPr>
              <w:jc w:val="center"/>
              <w:rPr>
                <w:rFonts w:ascii="Times New Roman" w:hAnsi="Times New Roman" w:cs="宋体"/>
                <w:kern w:val="0"/>
                <w:szCs w:val="21"/>
              </w:rPr>
            </w:pPr>
            <w:r>
              <w:rPr>
                <w:rFonts w:hint="eastAsia" w:ascii="Times New Roman" w:hAnsi="Times New Roman" w:cs="宋体"/>
                <w:szCs w:val="21"/>
              </w:rPr>
              <w:t>注2：*项目适用于A型管材，**项目适用于B型、C型管材</w:t>
            </w:r>
          </w:p>
        </w:tc>
      </w:tr>
      <w:tr w14:paraId="5A8F1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549A19C1">
            <w:pPr>
              <w:jc w:val="center"/>
              <w:rPr>
                <w:rFonts w:ascii="Times New Roman" w:hAnsi="Times New Roman" w:cs="宋体"/>
                <w:kern w:val="0"/>
                <w:szCs w:val="21"/>
              </w:rPr>
            </w:pPr>
            <w:r>
              <w:rPr>
                <w:rFonts w:hint="eastAsia" w:ascii="Times New Roman" w:hAnsi="Times New Roman" w:cs="宋体"/>
                <w:kern w:val="0"/>
                <w:szCs w:val="21"/>
              </w:rPr>
              <w:t>12</w:t>
            </w:r>
          </w:p>
        </w:tc>
        <w:tc>
          <w:tcPr>
            <w:tcW w:w="1379" w:type="dxa"/>
            <w:vMerge w:val="restart"/>
            <w:tcBorders>
              <w:tl2br w:val="nil"/>
              <w:tr2bl w:val="nil"/>
            </w:tcBorders>
            <w:vAlign w:val="center"/>
          </w:tcPr>
          <w:p w14:paraId="66A3B6A4">
            <w:pPr>
              <w:jc w:val="center"/>
              <w:rPr>
                <w:rFonts w:ascii="Times New Roman" w:hAnsi="Times New Roman" w:cs="宋体"/>
                <w:kern w:val="0"/>
                <w:szCs w:val="21"/>
              </w:rPr>
            </w:pPr>
            <w:r>
              <w:rPr>
                <w:rFonts w:hint="eastAsia" w:ascii="Times New Roman" w:hAnsi="Times New Roman" w:cs="宋体"/>
                <w:kern w:val="0"/>
                <w:szCs w:val="21"/>
              </w:rPr>
              <w:t>工业用β晶型均聚聚丙烯（β-PPH）管材</w:t>
            </w:r>
          </w:p>
        </w:tc>
        <w:tc>
          <w:tcPr>
            <w:tcW w:w="1810" w:type="dxa"/>
            <w:tcBorders>
              <w:tl2br w:val="nil"/>
              <w:tr2bl w:val="nil"/>
            </w:tcBorders>
            <w:vAlign w:val="center"/>
          </w:tcPr>
          <w:p w14:paraId="4DE813AC">
            <w:pPr>
              <w:jc w:val="center"/>
              <w:rPr>
                <w:rFonts w:ascii="Times New Roman" w:hAnsi="Times New Roman" w:cs="宋体"/>
                <w:kern w:val="0"/>
                <w:szCs w:val="21"/>
              </w:rPr>
            </w:pPr>
            <w:r>
              <w:rPr>
                <w:rFonts w:hint="eastAsia" w:ascii="Times New Roman" w:hAnsi="Times New Roman" w:cs="宋体"/>
                <w:kern w:val="0"/>
                <w:szCs w:val="21"/>
              </w:rPr>
              <w:t>规格尺寸</w:t>
            </w:r>
          </w:p>
        </w:tc>
        <w:tc>
          <w:tcPr>
            <w:tcW w:w="1984" w:type="dxa"/>
            <w:tcBorders>
              <w:tl2br w:val="nil"/>
              <w:tr2bl w:val="nil"/>
            </w:tcBorders>
            <w:vAlign w:val="center"/>
          </w:tcPr>
          <w:p w14:paraId="74DB2412">
            <w:pPr>
              <w:jc w:val="center"/>
              <w:rPr>
                <w:rFonts w:ascii="Times New Roman" w:hAnsi="Times New Roman" w:cs="宋体"/>
                <w:szCs w:val="21"/>
              </w:rPr>
            </w:pPr>
            <w:r>
              <w:rPr>
                <w:rFonts w:hint="eastAsia" w:ascii="Times New Roman" w:hAnsi="Times New Roman" w:cs="宋体"/>
                <w:szCs w:val="21"/>
              </w:rPr>
              <w:t>QB/T 5099.1-2017</w:t>
            </w:r>
          </w:p>
        </w:tc>
        <w:tc>
          <w:tcPr>
            <w:tcW w:w="2551" w:type="dxa"/>
            <w:tcBorders>
              <w:tl2br w:val="nil"/>
              <w:tr2bl w:val="nil"/>
            </w:tcBorders>
            <w:vAlign w:val="center"/>
          </w:tcPr>
          <w:p w14:paraId="6B2C3888">
            <w:pPr>
              <w:jc w:val="center"/>
              <w:rPr>
                <w:rFonts w:ascii="Times New Roman" w:hAnsi="Times New Roman" w:cs="宋体"/>
                <w:szCs w:val="21"/>
              </w:rPr>
            </w:pPr>
            <w:r>
              <w:rPr>
                <w:rFonts w:hint="eastAsia" w:ascii="Times New Roman" w:hAnsi="Times New Roman" w:cs="宋体"/>
                <w:szCs w:val="21"/>
              </w:rPr>
              <w:t>GB/T 8806-2008</w:t>
            </w:r>
          </w:p>
        </w:tc>
        <w:tc>
          <w:tcPr>
            <w:tcW w:w="851" w:type="dxa"/>
            <w:tcBorders>
              <w:tl2br w:val="nil"/>
              <w:tr2bl w:val="nil"/>
            </w:tcBorders>
            <w:vAlign w:val="center"/>
          </w:tcPr>
          <w:p w14:paraId="3392C0DE">
            <w:pPr>
              <w:jc w:val="center"/>
              <w:rPr>
                <w:rFonts w:ascii="Times New Roman" w:hAnsi="Times New Roman" w:cs="宋体"/>
                <w:szCs w:val="21"/>
              </w:rPr>
            </w:pPr>
            <w:r>
              <w:rPr>
                <w:rFonts w:hint="eastAsia" w:ascii="Times New Roman" w:hAnsi="Times New Roman" w:cs="宋体"/>
                <w:szCs w:val="21"/>
              </w:rPr>
              <w:t>——</w:t>
            </w:r>
          </w:p>
        </w:tc>
      </w:tr>
      <w:tr w14:paraId="744D4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2B43C025">
            <w:pPr>
              <w:jc w:val="center"/>
              <w:rPr>
                <w:rFonts w:ascii="Times New Roman" w:hAnsi="Times New Roman" w:cs="宋体"/>
                <w:kern w:val="0"/>
                <w:szCs w:val="21"/>
              </w:rPr>
            </w:pPr>
          </w:p>
        </w:tc>
        <w:tc>
          <w:tcPr>
            <w:tcW w:w="1379" w:type="dxa"/>
            <w:vMerge w:val="continue"/>
            <w:tcBorders>
              <w:tl2br w:val="nil"/>
              <w:tr2bl w:val="nil"/>
            </w:tcBorders>
            <w:vAlign w:val="center"/>
          </w:tcPr>
          <w:p w14:paraId="07246C1E">
            <w:pPr>
              <w:jc w:val="center"/>
              <w:rPr>
                <w:rFonts w:ascii="Times New Roman" w:hAnsi="Times New Roman" w:cs="宋体"/>
                <w:kern w:val="0"/>
                <w:szCs w:val="21"/>
              </w:rPr>
            </w:pPr>
          </w:p>
        </w:tc>
        <w:tc>
          <w:tcPr>
            <w:tcW w:w="1810" w:type="dxa"/>
            <w:tcBorders>
              <w:tl2br w:val="nil"/>
              <w:tr2bl w:val="nil"/>
            </w:tcBorders>
            <w:vAlign w:val="center"/>
          </w:tcPr>
          <w:p w14:paraId="64E27A37">
            <w:pPr>
              <w:jc w:val="center"/>
              <w:rPr>
                <w:rFonts w:ascii="Times New Roman" w:hAnsi="Times New Roman" w:cs="宋体"/>
                <w:kern w:val="0"/>
                <w:szCs w:val="21"/>
              </w:rPr>
            </w:pPr>
            <w:r>
              <w:rPr>
                <w:rFonts w:hint="eastAsia" w:ascii="Times New Roman" w:hAnsi="Times New Roman" w:cs="宋体"/>
                <w:kern w:val="0"/>
                <w:szCs w:val="21"/>
              </w:rPr>
              <w:t>纵向回缩率</w:t>
            </w:r>
          </w:p>
        </w:tc>
        <w:tc>
          <w:tcPr>
            <w:tcW w:w="1984" w:type="dxa"/>
            <w:tcBorders>
              <w:tl2br w:val="nil"/>
              <w:tr2bl w:val="nil"/>
            </w:tcBorders>
            <w:vAlign w:val="center"/>
          </w:tcPr>
          <w:p w14:paraId="37A16C31">
            <w:pPr>
              <w:jc w:val="center"/>
              <w:rPr>
                <w:rFonts w:ascii="Times New Roman" w:hAnsi="Times New Roman" w:cs="宋体"/>
                <w:szCs w:val="21"/>
              </w:rPr>
            </w:pPr>
            <w:r>
              <w:rPr>
                <w:rFonts w:hint="eastAsia" w:ascii="Times New Roman" w:hAnsi="Times New Roman" w:cs="宋体"/>
                <w:szCs w:val="21"/>
              </w:rPr>
              <w:t>QB/T 5099.1-2017</w:t>
            </w:r>
          </w:p>
        </w:tc>
        <w:tc>
          <w:tcPr>
            <w:tcW w:w="2551" w:type="dxa"/>
            <w:tcBorders>
              <w:tl2br w:val="nil"/>
              <w:tr2bl w:val="nil"/>
            </w:tcBorders>
            <w:vAlign w:val="center"/>
          </w:tcPr>
          <w:p w14:paraId="554D389F">
            <w:pPr>
              <w:jc w:val="center"/>
              <w:rPr>
                <w:rFonts w:ascii="Times New Roman" w:hAnsi="Times New Roman" w:cs="宋体"/>
                <w:szCs w:val="21"/>
              </w:rPr>
            </w:pPr>
            <w:r>
              <w:rPr>
                <w:rFonts w:hint="eastAsia" w:ascii="Times New Roman" w:hAnsi="Times New Roman" w:cs="宋体"/>
                <w:szCs w:val="21"/>
              </w:rPr>
              <w:t>GB/T 6671-2001</w:t>
            </w:r>
          </w:p>
        </w:tc>
        <w:tc>
          <w:tcPr>
            <w:tcW w:w="851" w:type="dxa"/>
            <w:tcBorders>
              <w:tl2br w:val="nil"/>
              <w:tr2bl w:val="nil"/>
            </w:tcBorders>
            <w:vAlign w:val="center"/>
          </w:tcPr>
          <w:p w14:paraId="31172CC9">
            <w:pPr>
              <w:jc w:val="center"/>
              <w:rPr>
                <w:rFonts w:ascii="Times New Roman" w:hAnsi="Times New Roman" w:cs="宋体"/>
                <w:szCs w:val="21"/>
              </w:rPr>
            </w:pPr>
            <w:r>
              <w:rPr>
                <w:rFonts w:hint="eastAsia" w:ascii="Times New Roman" w:hAnsi="Times New Roman" w:cs="宋体"/>
                <w:szCs w:val="21"/>
              </w:rPr>
              <w:t>——</w:t>
            </w:r>
          </w:p>
        </w:tc>
      </w:tr>
      <w:tr w14:paraId="37B93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B8055F7">
            <w:pPr>
              <w:jc w:val="center"/>
              <w:rPr>
                <w:rFonts w:ascii="Times New Roman" w:hAnsi="Times New Roman" w:cs="宋体"/>
                <w:kern w:val="0"/>
                <w:szCs w:val="21"/>
              </w:rPr>
            </w:pPr>
          </w:p>
        </w:tc>
        <w:tc>
          <w:tcPr>
            <w:tcW w:w="1379" w:type="dxa"/>
            <w:vMerge w:val="continue"/>
            <w:tcBorders>
              <w:tl2br w:val="nil"/>
              <w:tr2bl w:val="nil"/>
            </w:tcBorders>
            <w:vAlign w:val="center"/>
          </w:tcPr>
          <w:p w14:paraId="67BD7684">
            <w:pPr>
              <w:jc w:val="center"/>
              <w:rPr>
                <w:rFonts w:ascii="Times New Roman" w:hAnsi="Times New Roman" w:cs="宋体"/>
                <w:kern w:val="0"/>
                <w:szCs w:val="21"/>
              </w:rPr>
            </w:pPr>
          </w:p>
        </w:tc>
        <w:tc>
          <w:tcPr>
            <w:tcW w:w="1810" w:type="dxa"/>
            <w:tcBorders>
              <w:tl2br w:val="nil"/>
              <w:tr2bl w:val="nil"/>
            </w:tcBorders>
            <w:vAlign w:val="center"/>
          </w:tcPr>
          <w:p w14:paraId="4ED1EF75">
            <w:pPr>
              <w:jc w:val="center"/>
              <w:rPr>
                <w:rFonts w:ascii="Times New Roman" w:hAnsi="Times New Roman" w:cs="宋体"/>
                <w:kern w:val="0"/>
                <w:szCs w:val="21"/>
              </w:rPr>
            </w:pPr>
            <w:r>
              <w:rPr>
                <w:rFonts w:hint="eastAsia" w:ascii="Times New Roman" w:hAnsi="Times New Roman" w:cs="宋体"/>
                <w:kern w:val="0"/>
                <w:szCs w:val="21"/>
              </w:rPr>
              <w:t>简支梁冲击</w:t>
            </w:r>
          </w:p>
        </w:tc>
        <w:tc>
          <w:tcPr>
            <w:tcW w:w="1984" w:type="dxa"/>
            <w:tcBorders>
              <w:tl2br w:val="nil"/>
              <w:tr2bl w:val="nil"/>
            </w:tcBorders>
            <w:vAlign w:val="center"/>
          </w:tcPr>
          <w:p w14:paraId="53FBAB0B">
            <w:pPr>
              <w:jc w:val="center"/>
              <w:rPr>
                <w:rFonts w:ascii="Times New Roman" w:hAnsi="Times New Roman" w:cs="宋体"/>
                <w:szCs w:val="21"/>
              </w:rPr>
            </w:pPr>
            <w:r>
              <w:rPr>
                <w:rFonts w:hint="eastAsia" w:ascii="Times New Roman" w:hAnsi="Times New Roman" w:cs="宋体"/>
                <w:szCs w:val="21"/>
              </w:rPr>
              <w:t>QB/T 5099.1-2017</w:t>
            </w:r>
          </w:p>
        </w:tc>
        <w:tc>
          <w:tcPr>
            <w:tcW w:w="2551" w:type="dxa"/>
            <w:tcBorders>
              <w:tl2br w:val="nil"/>
              <w:tr2bl w:val="nil"/>
            </w:tcBorders>
            <w:vAlign w:val="center"/>
          </w:tcPr>
          <w:p w14:paraId="1E358E14">
            <w:pPr>
              <w:jc w:val="center"/>
              <w:rPr>
                <w:rFonts w:ascii="Times New Roman" w:hAnsi="Times New Roman" w:cs="宋体"/>
                <w:szCs w:val="21"/>
              </w:rPr>
            </w:pPr>
            <w:r>
              <w:rPr>
                <w:rFonts w:hint="eastAsia" w:ascii="Times New Roman" w:hAnsi="Times New Roman" w:cs="宋体"/>
                <w:szCs w:val="21"/>
              </w:rPr>
              <w:t>GB/T 18743-2002</w:t>
            </w:r>
          </w:p>
        </w:tc>
        <w:tc>
          <w:tcPr>
            <w:tcW w:w="851" w:type="dxa"/>
            <w:tcBorders>
              <w:tl2br w:val="nil"/>
              <w:tr2bl w:val="nil"/>
            </w:tcBorders>
            <w:vAlign w:val="center"/>
          </w:tcPr>
          <w:p w14:paraId="0569B56F">
            <w:pPr>
              <w:jc w:val="center"/>
              <w:rPr>
                <w:rFonts w:ascii="Times New Roman" w:hAnsi="Times New Roman" w:cs="宋体"/>
                <w:szCs w:val="21"/>
              </w:rPr>
            </w:pPr>
            <w:r>
              <w:rPr>
                <w:rFonts w:hint="eastAsia" w:ascii="Times New Roman" w:hAnsi="Times New Roman" w:cs="宋体"/>
                <w:szCs w:val="21"/>
              </w:rPr>
              <w:t>——</w:t>
            </w:r>
          </w:p>
        </w:tc>
      </w:tr>
      <w:tr w14:paraId="01B78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33C42BD">
            <w:pPr>
              <w:jc w:val="center"/>
              <w:rPr>
                <w:rFonts w:ascii="Times New Roman" w:hAnsi="Times New Roman" w:cs="宋体"/>
                <w:kern w:val="0"/>
                <w:szCs w:val="21"/>
              </w:rPr>
            </w:pPr>
          </w:p>
        </w:tc>
        <w:tc>
          <w:tcPr>
            <w:tcW w:w="1379" w:type="dxa"/>
            <w:vMerge w:val="continue"/>
            <w:tcBorders>
              <w:tl2br w:val="nil"/>
              <w:tr2bl w:val="nil"/>
            </w:tcBorders>
            <w:vAlign w:val="center"/>
          </w:tcPr>
          <w:p w14:paraId="4A778766">
            <w:pPr>
              <w:jc w:val="center"/>
              <w:rPr>
                <w:rFonts w:ascii="Times New Roman" w:hAnsi="Times New Roman" w:cs="宋体"/>
                <w:kern w:val="0"/>
                <w:szCs w:val="21"/>
              </w:rPr>
            </w:pPr>
          </w:p>
        </w:tc>
        <w:tc>
          <w:tcPr>
            <w:tcW w:w="1810" w:type="dxa"/>
            <w:tcBorders>
              <w:tl2br w:val="nil"/>
              <w:tr2bl w:val="nil"/>
            </w:tcBorders>
            <w:vAlign w:val="center"/>
          </w:tcPr>
          <w:p w14:paraId="6E052314">
            <w:pPr>
              <w:jc w:val="center"/>
              <w:rPr>
                <w:rFonts w:ascii="Times New Roman" w:hAnsi="Times New Roman" w:cs="宋体"/>
                <w:kern w:val="0"/>
                <w:szCs w:val="21"/>
              </w:rPr>
            </w:pPr>
            <w:r>
              <w:rPr>
                <w:rFonts w:hint="eastAsia" w:ascii="Times New Roman" w:hAnsi="Times New Roman" w:cs="宋体"/>
                <w:kern w:val="0"/>
                <w:szCs w:val="21"/>
              </w:rPr>
              <w:t>熔融温度</w:t>
            </w:r>
          </w:p>
        </w:tc>
        <w:tc>
          <w:tcPr>
            <w:tcW w:w="1984" w:type="dxa"/>
            <w:tcBorders>
              <w:tl2br w:val="nil"/>
              <w:tr2bl w:val="nil"/>
            </w:tcBorders>
            <w:vAlign w:val="center"/>
          </w:tcPr>
          <w:p w14:paraId="14C52DA0">
            <w:pPr>
              <w:jc w:val="center"/>
              <w:rPr>
                <w:rFonts w:ascii="Times New Roman" w:hAnsi="Times New Roman" w:cs="宋体"/>
                <w:szCs w:val="21"/>
              </w:rPr>
            </w:pPr>
            <w:r>
              <w:rPr>
                <w:rFonts w:hint="eastAsia" w:ascii="Times New Roman" w:hAnsi="Times New Roman" w:cs="宋体"/>
                <w:szCs w:val="21"/>
              </w:rPr>
              <w:t>QB/T 5099.1-2017</w:t>
            </w:r>
          </w:p>
        </w:tc>
        <w:tc>
          <w:tcPr>
            <w:tcW w:w="2551" w:type="dxa"/>
            <w:tcBorders>
              <w:tl2br w:val="nil"/>
              <w:tr2bl w:val="nil"/>
            </w:tcBorders>
            <w:vAlign w:val="center"/>
          </w:tcPr>
          <w:p w14:paraId="7EC0AC1F">
            <w:pPr>
              <w:jc w:val="center"/>
              <w:rPr>
                <w:rFonts w:ascii="Times New Roman" w:hAnsi="Times New Roman" w:cs="宋体"/>
                <w:szCs w:val="21"/>
              </w:rPr>
            </w:pPr>
            <w:r>
              <w:rPr>
                <w:rFonts w:hint="eastAsia" w:ascii="Times New Roman" w:hAnsi="Times New Roman" w:cs="宋体"/>
                <w:szCs w:val="21"/>
              </w:rPr>
              <w:t>GB/T 19466.3-2004</w:t>
            </w:r>
          </w:p>
        </w:tc>
        <w:tc>
          <w:tcPr>
            <w:tcW w:w="851" w:type="dxa"/>
            <w:tcBorders>
              <w:tl2br w:val="nil"/>
              <w:tr2bl w:val="nil"/>
            </w:tcBorders>
            <w:vAlign w:val="center"/>
          </w:tcPr>
          <w:p w14:paraId="069B3512">
            <w:pPr>
              <w:jc w:val="center"/>
              <w:rPr>
                <w:rFonts w:ascii="Times New Roman" w:hAnsi="Times New Roman" w:cs="宋体"/>
                <w:szCs w:val="21"/>
              </w:rPr>
            </w:pPr>
            <w:r>
              <w:rPr>
                <w:rFonts w:hint="eastAsia" w:ascii="Times New Roman" w:hAnsi="Times New Roman" w:cs="宋体"/>
                <w:szCs w:val="21"/>
              </w:rPr>
              <w:t>——</w:t>
            </w:r>
          </w:p>
        </w:tc>
      </w:tr>
      <w:tr w14:paraId="4B57F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437A1ED4">
            <w:pPr>
              <w:jc w:val="center"/>
              <w:rPr>
                <w:rFonts w:ascii="Times New Roman" w:hAnsi="Times New Roman" w:cs="宋体"/>
                <w:kern w:val="0"/>
                <w:szCs w:val="21"/>
              </w:rPr>
            </w:pPr>
          </w:p>
        </w:tc>
        <w:tc>
          <w:tcPr>
            <w:tcW w:w="1379" w:type="dxa"/>
            <w:vMerge w:val="continue"/>
            <w:tcBorders>
              <w:tl2br w:val="nil"/>
              <w:tr2bl w:val="nil"/>
            </w:tcBorders>
            <w:vAlign w:val="center"/>
          </w:tcPr>
          <w:p w14:paraId="1BFBC5B8">
            <w:pPr>
              <w:jc w:val="center"/>
              <w:rPr>
                <w:rFonts w:ascii="Times New Roman" w:hAnsi="Times New Roman" w:cs="宋体"/>
                <w:kern w:val="0"/>
                <w:szCs w:val="21"/>
              </w:rPr>
            </w:pPr>
          </w:p>
        </w:tc>
        <w:tc>
          <w:tcPr>
            <w:tcW w:w="1810" w:type="dxa"/>
            <w:tcBorders>
              <w:tl2br w:val="nil"/>
              <w:tr2bl w:val="nil"/>
            </w:tcBorders>
            <w:vAlign w:val="center"/>
          </w:tcPr>
          <w:p w14:paraId="268AE3F8">
            <w:pPr>
              <w:jc w:val="center"/>
              <w:rPr>
                <w:rFonts w:ascii="Times New Roman" w:hAnsi="Times New Roman" w:cs="宋体"/>
                <w:kern w:val="0"/>
                <w:szCs w:val="21"/>
              </w:rPr>
            </w:pPr>
            <w:r>
              <w:rPr>
                <w:rFonts w:hint="eastAsia" w:ascii="Times New Roman" w:hAnsi="Times New Roman" w:cs="宋体"/>
                <w:kern w:val="0"/>
                <w:szCs w:val="21"/>
              </w:rPr>
              <w:t>静液压强度</w:t>
            </w:r>
          </w:p>
          <w:p w14:paraId="481D873F">
            <w:pPr>
              <w:jc w:val="center"/>
              <w:rPr>
                <w:rFonts w:ascii="Times New Roman" w:hAnsi="Times New Roman" w:cs="宋体"/>
                <w:kern w:val="0"/>
                <w:szCs w:val="21"/>
              </w:rPr>
            </w:pPr>
            <w:r>
              <w:rPr>
                <w:rFonts w:hint="eastAsia" w:ascii="Times New Roman" w:hAnsi="Times New Roman" w:cs="宋体"/>
                <w:kern w:val="0"/>
                <w:szCs w:val="21"/>
              </w:rPr>
              <w:t>20℃ 1h</w:t>
            </w:r>
          </w:p>
        </w:tc>
        <w:tc>
          <w:tcPr>
            <w:tcW w:w="1984" w:type="dxa"/>
            <w:tcBorders>
              <w:tl2br w:val="nil"/>
              <w:tr2bl w:val="nil"/>
            </w:tcBorders>
            <w:vAlign w:val="center"/>
          </w:tcPr>
          <w:p w14:paraId="47074EE3">
            <w:pPr>
              <w:jc w:val="center"/>
              <w:rPr>
                <w:rFonts w:ascii="Times New Roman" w:hAnsi="Times New Roman" w:cs="宋体"/>
                <w:szCs w:val="21"/>
              </w:rPr>
            </w:pPr>
            <w:r>
              <w:rPr>
                <w:rFonts w:hint="eastAsia" w:ascii="Times New Roman" w:hAnsi="Times New Roman" w:cs="宋体"/>
                <w:szCs w:val="21"/>
              </w:rPr>
              <w:t>QB/T 5099.1-2017</w:t>
            </w:r>
          </w:p>
        </w:tc>
        <w:tc>
          <w:tcPr>
            <w:tcW w:w="2551" w:type="dxa"/>
            <w:tcBorders>
              <w:tl2br w:val="nil"/>
              <w:tr2bl w:val="nil"/>
            </w:tcBorders>
            <w:vAlign w:val="center"/>
          </w:tcPr>
          <w:p w14:paraId="08D2C328">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w:t>
            </w:r>
            <w:r>
              <w:rPr>
                <w:rFonts w:hint="eastAsia" w:ascii="Times New Roman" w:hAnsi="Times New Roman" w:cs="宋体"/>
                <w:szCs w:val="21"/>
              </w:rPr>
              <w:fldChar w:fldCharType="end"/>
            </w:r>
            <w:r>
              <w:rPr>
                <w:rFonts w:hint="eastAsia" w:ascii="Times New Roman" w:hAnsi="Times New Roman" w:cs="宋体"/>
                <w:szCs w:val="21"/>
              </w:rPr>
              <w:t>03</w:t>
            </w:r>
          </w:p>
        </w:tc>
        <w:tc>
          <w:tcPr>
            <w:tcW w:w="851" w:type="dxa"/>
            <w:tcBorders>
              <w:tl2br w:val="nil"/>
              <w:tr2bl w:val="nil"/>
            </w:tcBorders>
            <w:vAlign w:val="center"/>
          </w:tcPr>
          <w:p w14:paraId="74665A88">
            <w:pPr>
              <w:jc w:val="center"/>
              <w:rPr>
                <w:rFonts w:ascii="Times New Roman" w:hAnsi="Times New Roman" w:cs="宋体"/>
                <w:szCs w:val="21"/>
              </w:rPr>
            </w:pPr>
            <w:r>
              <w:rPr>
                <w:rFonts w:hint="eastAsia" w:ascii="Times New Roman" w:hAnsi="Times New Roman" w:cs="宋体"/>
                <w:szCs w:val="21"/>
              </w:rPr>
              <w:t>——</w:t>
            </w:r>
          </w:p>
        </w:tc>
      </w:tr>
      <w:tr w14:paraId="669D8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99FBAA3">
            <w:pPr>
              <w:jc w:val="center"/>
              <w:rPr>
                <w:rFonts w:ascii="Times New Roman" w:hAnsi="Times New Roman" w:cs="宋体"/>
                <w:kern w:val="0"/>
                <w:szCs w:val="21"/>
              </w:rPr>
            </w:pPr>
          </w:p>
        </w:tc>
        <w:tc>
          <w:tcPr>
            <w:tcW w:w="1379" w:type="dxa"/>
            <w:vMerge w:val="continue"/>
            <w:tcBorders>
              <w:tl2br w:val="nil"/>
              <w:tr2bl w:val="nil"/>
            </w:tcBorders>
            <w:vAlign w:val="center"/>
          </w:tcPr>
          <w:p w14:paraId="50A41619">
            <w:pPr>
              <w:jc w:val="center"/>
              <w:rPr>
                <w:rFonts w:ascii="Times New Roman" w:hAnsi="Times New Roman" w:cs="宋体"/>
                <w:kern w:val="0"/>
                <w:szCs w:val="21"/>
              </w:rPr>
            </w:pPr>
          </w:p>
        </w:tc>
        <w:tc>
          <w:tcPr>
            <w:tcW w:w="1810" w:type="dxa"/>
            <w:tcBorders>
              <w:tl2br w:val="nil"/>
              <w:tr2bl w:val="nil"/>
            </w:tcBorders>
            <w:vAlign w:val="center"/>
          </w:tcPr>
          <w:p w14:paraId="72E71B4F">
            <w:pPr>
              <w:jc w:val="center"/>
              <w:rPr>
                <w:rFonts w:ascii="Times New Roman" w:hAnsi="Times New Roman" w:cs="宋体"/>
                <w:kern w:val="0"/>
                <w:szCs w:val="21"/>
              </w:rPr>
            </w:pPr>
            <w:r>
              <w:rPr>
                <w:rFonts w:hint="eastAsia" w:ascii="Times New Roman" w:hAnsi="Times New Roman" w:cs="宋体"/>
                <w:kern w:val="0"/>
                <w:szCs w:val="21"/>
              </w:rPr>
              <w:t>静液压强度</w:t>
            </w:r>
          </w:p>
          <w:p w14:paraId="7FBF0315">
            <w:pPr>
              <w:jc w:val="center"/>
              <w:rPr>
                <w:rFonts w:ascii="Times New Roman" w:hAnsi="Times New Roman" w:cs="宋体"/>
                <w:kern w:val="0"/>
                <w:szCs w:val="21"/>
              </w:rPr>
            </w:pPr>
            <w:r>
              <w:rPr>
                <w:rFonts w:hint="eastAsia" w:ascii="Times New Roman" w:hAnsi="Times New Roman" w:cs="宋体"/>
                <w:kern w:val="0"/>
                <w:szCs w:val="21"/>
              </w:rPr>
              <w:t>95℃ 165h</w:t>
            </w:r>
          </w:p>
        </w:tc>
        <w:tc>
          <w:tcPr>
            <w:tcW w:w="1984" w:type="dxa"/>
            <w:tcBorders>
              <w:tl2br w:val="nil"/>
              <w:tr2bl w:val="nil"/>
            </w:tcBorders>
            <w:vAlign w:val="center"/>
          </w:tcPr>
          <w:p w14:paraId="68655A80">
            <w:pPr>
              <w:jc w:val="center"/>
              <w:rPr>
                <w:rFonts w:ascii="Times New Roman" w:hAnsi="Times New Roman" w:cs="宋体"/>
                <w:szCs w:val="21"/>
              </w:rPr>
            </w:pPr>
            <w:r>
              <w:rPr>
                <w:rFonts w:hint="eastAsia" w:ascii="Times New Roman" w:hAnsi="Times New Roman" w:cs="宋体"/>
                <w:szCs w:val="21"/>
              </w:rPr>
              <w:t>QB/T 5099.1-2017</w:t>
            </w:r>
          </w:p>
        </w:tc>
        <w:tc>
          <w:tcPr>
            <w:tcW w:w="2551" w:type="dxa"/>
            <w:tcBorders>
              <w:tl2br w:val="nil"/>
              <w:tr2bl w:val="nil"/>
            </w:tcBorders>
            <w:vAlign w:val="center"/>
          </w:tcPr>
          <w:p w14:paraId="713B9DEC">
            <w:pPr>
              <w:jc w:val="center"/>
              <w:rPr>
                <w:rFonts w:ascii="Times New Roman" w:hAnsi="Times New Roman" w:cs="宋体"/>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szCs w:val="21"/>
              </w:rPr>
              <w:t>GB/T 6111-2003</w:t>
            </w:r>
            <w:r>
              <w:rPr>
                <w:rFonts w:hint="eastAsia" w:ascii="Times New Roman" w:hAnsi="Times New Roman" w:cs="宋体"/>
                <w:szCs w:val="21"/>
              </w:rPr>
              <w:fldChar w:fldCharType="end"/>
            </w:r>
          </w:p>
        </w:tc>
        <w:tc>
          <w:tcPr>
            <w:tcW w:w="851" w:type="dxa"/>
            <w:tcBorders>
              <w:tl2br w:val="nil"/>
              <w:tr2bl w:val="nil"/>
            </w:tcBorders>
            <w:vAlign w:val="center"/>
          </w:tcPr>
          <w:p w14:paraId="25998F15">
            <w:pPr>
              <w:jc w:val="center"/>
              <w:rPr>
                <w:rFonts w:ascii="Times New Roman" w:hAnsi="Times New Roman" w:cs="宋体"/>
                <w:szCs w:val="21"/>
              </w:rPr>
            </w:pPr>
            <w:r>
              <w:rPr>
                <w:rFonts w:hint="eastAsia" w:ascii="Times New Roman" w:hAnsi="Times New Roman" w:cs="宋体"/>
                <w:szCs w:val="21"/>
              </w:rPr>
              <w:t>——</w:t>
            </w:r>
          </w:p>
        </w:tc>
      </w:tr>
      <w:tr w14:paraId="43AF3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0C3E31CB">
            <w:pPr>
              <w:jc w:val="center"/>
              <w:rPr>
                <w:rFonts w:ascii="Times New Roman" w:hAnsi="Times New Roman" w:cs="宋体"/>
                <w:szCs w:val="21"/>
              </w:rPr>
            </w:pPr>
            <w:r>
              <w:rPr>
                <w:rFonts w:hint="eastAsia" w:ascii="Times New Roman" w:hAnsi="Times New Roman" w:cs="宋体"/>
                <w:szCs w:val="21"/>
              </w:rPr>
              <w:t>注1：规格尺寸的检验项目为：平均外径和壁厚偏差。</w:t>
            </w:r>
          </w:p>
        </w:tc>
      </w:tr>
      <w:tr w14:paraId="38099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365A67E3">
            <w:pPr>
              <w:jc w:val="center"/>
              <w:rPr>
                <w:rFonts w:ascii="Times New Roman" w:hAnsi="Times New Roman" w:cs="宋体"/>
                <w:kern w:val="0"/>
                <w:szCs w:val="21"/>
              </w:rPr>
            </w:pPr>
            <w:r>
              <w:rPr>
                <w:rFonts w:hint="eastAsia" w:ascii="Times New Roman" w:hAnsi="Times New Roman" w:cs="宋体"/>
                <w:kern w:val="0"/>
                <w:szCs w:val="21"/>
              </w:rPr>
              <w:t>13</w:t>
            </w:r>
          </w:p>
        </w:tc>
        <w:tc>
          <w:tcPr>
            <w:tcW w:w="1379" w:type="dxa"/>
            <w:vMerge w:val="restart"/>
            <w:tcBorders>
              <w:tl2br w:val="nil"/>
              <w:tr2bl w:val="nil"/>
            </w:tcBorders>
            <w:vAlign w:val="center"/>
          </w:tcPr>
          <w:p w14:paraId="3CA52EEC">
            <w:pPr>
              <w:jc w:val="center"/>
              <w:rPr>
                <w:rFonts w:ascii="Times New Roman" w:hAnsi="Times New Roman" w:cs="宋体"/>
                <w:kern w:val="0"/>
                <w:szCs w:val="21"/>
              </w:rPr>
            </w:pPr>
            <w:r>
              <w:rPr>
                <w:rFonts w:hint="eastAsia" w:ascii="Times New Roman" w:hAnsi="Times New Roman" w:cs="宋体"/>
                <w:kern w:val="0"/>
                <w:szCs w:val="21"/>
              </w:rPr>
              <w:t>埋地给水用聚丙烯(PP)管材</w:t>
            </w:r>
          </w:p>
        </w:tc>
        <w:tc>
          <w:tcPr>
            <w:tcW w:w="1810" w:type="dxa"/>
            <w:tcBorders>
              <w:tl2br w:val="nil"/>
              <w:tr2bl w:val="nil"/>
            </w:tcBorders>
            <w:vAlign w:val="center"/>
          </w:tcPr>
          <w:p w14:paraId="01EA4E33">
            <w:pPr>
              <w:jc w:val="center"/>
              <w:rPr>
                <w:rFonts w:ascii="Times New Roman" w:hAnsi="Times New Roman" w:cs="宋体"/>
                <w:kern w:val="0"/>
                <w:szCs w:val="21"/>
              </w:rPr>
            </w:pPr>
            <w:r>
              <w:rPr>
                <w:rFonts w:hint="eastAsia" w:ascii="Times New Roman" w:hAnsi="Times New Roman" w:cs="宋体"/>
                <w:kern w:val="0"/>
                <w:szCs w:val="21"/>
              </w:rPr>
              <w:t>规格尺寸</w:t>
            </w:r>
          </w:p>
        </w:tc>
        <w:tc>
          <w:tcPr>
            <w:tcW w:w="1984" w:type="dxa"/>
            <w:tcBorders>
              <w:tl2br w:val="nil"/>
              <w:tr2bl w:val="nil"/>
            </w:tcBorders>
            <w:vAlign w:val="center"/>
          </w:tcPr>
          <w:p w14:paraId="759934AE">
            <w:pPr>
              <w:jc w:val="center"/>
              <w:rPr>
                <w:rFonts w:ascii="Times New Roman" w:hAnsi="Times New Roman" w:cs="宋体"/>
                <w:kern w:val="0"/>
                <w:szCs w:val="21"/>
              </w:rPr>
            </w:pPr>
            <w:r>
              <w:rPr>
                <w:rFonts w:hint="eastAsia" w:ascii="Times New Roman" w:hAnsi="Times New Roman" w:cs="宋体"/>
                <w:kern w:val="0"/>
                <w:szCs w:val="21"/>
              </w:rPr>
              <w:t>QB/T 1929-2006</w:t>
            </w:r>
          </w:p>
        </w:tc>
        <w:tc>
          <w:tcPr>
            <w:tcW w:w="2551" w:type="dxa"/>
            <w:tcBorders>
              <w:tl2br w:val="nil"/>
              <w:tr2bl w:val="nil"/>
            </w:tcBorders>
            <w:vAlign w:val="center"/>
          </w:tcPr>
          <w:p w14:paraId="6EB54B83">
            <w:pPr>
              <w:jc w:val="center"/>
              <w:rPr>
                <w:rFonts w:ascii="Times New Roman" w:hAnsi="Times New Roman" w:cs="宋体"/>
                <w:kern w:val="0"/>
                <w:szCs w:val="21"/>
              </w:rPr>
            </w:pPr>
            <w:r>
              <w:rPr>
                <w:rFonts w:hint="eastAsia" w:ascii="Times New Roman" w:hAnsi="Times New Roman" w:cs="宋体"/>
                <w:kern w:val="0"/>
                <w:szCs w:val="21"/>
              </w:rPr>
              <w:t>GB/T 8806-2008</w:t>
            </w:r>
          </w:p>
        </w:tc>
        <w:tc>
          <w:tcPr>
            <w:tcW w:w="851" w:type="dxa"/>
            <w:tcBorders>
              <w:tl2br w:val="nil"/>
              <w:tr2bl w:val="nil"/>
            </w:tcBorders>
            <w:vAlign w:val="center"/>
          </w:tcPr>
          <w:p w14:paraId="5B6F9447">
            <w:pPr>
              <w:jc w:val="center"/>
              <w:rPr>
                <w:rFonts w:ascii="Times New Roman" w:hAnsi="Times New Roman" w:cs="宋体"/>
                <w:kern w:val="0"/>
                <w:szCs w:val="21"/>
              </w:rPr>
            </w:pPr>
            <w:r>
              <w:rPr>
                <w:rFonts w:hint="eastAsia" w:ascii="Times New Roman" w:hAnsi="Times New Roman" w:cs="宋体"/>
                <w:kern w:val="0"/>
                <w:szCs w:val="21"/>
              </w:rPr>
              <w:t>——</w:t>
            </w:r>
          </w:p>
        </w:tc>
      </w:tr>
      <w:tr w14:paraId="5784D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070EA8C0">
            <w:pPr>
              <w:jc w:val="center"/>
              <w:rPr>
                <w:rFonts w:ascii="Times New Roman" w:hAnsi="Times New Roman" w:cs="宋体"/>
                <w:kern w:val="0"/>
                <w:szCs w:val="21"/>
              </w:rPr>
            </w:pPr>
          </w:p>
        </w:tc>
        <w:tc>
          <w:tcPr>
            <w:tcW w:w="1379" w:type="dxa"/>
            <w:vMerge w:val="continue"/>
            <w:tcBorders>
              <w:tl2br w:val="nil"/>
              <w:tr2bl w:val="nil"/>
            </w:tcBorders>
            <w:vAlign w:val="center"/>
          </w:tcPr>
          <w:p w14:paraId="16F5A7EA">
            <w:pPr>
              <w:jc w:val="center"/>
              <w:rPr>
                <w:rFonts w:ascii="Times New Roman" w:hAnsi="Times New Roman" w:cs="宋体"/>
                <w:kern w:val="0"/>
                <w:szCs w:val="21"/>
              </w:rPr>
            </w:pPr>
          </w:p>
        </w:tc>
        <w:tc>
          <w:tcPr>
            <w:tcW w:w="1810" w:type="dxa"/>
            <w:tcBorders>
              <w:tl2br w:val="nil"/>
              <w:tr2bl w:val="nil"/>
            </w:tcBorders>
            <w:vAlign w:val="center"/>
          </w:tcPr>
          <w:p w14:paraId="7170FED1">
            <w:pPr>
              <w:jc w:val="center"/>
              <w:rPr>
                <w:rFonts w:ascii="Times New Roman" w:hAnsi="Times New Roman" w:cs="宋体"/>
                <w:kern w:val="0"/>
                <w:szCs w:val="21"/>
              </w:rPr>
            </w:pPr>
            <w:r>
              <w:rPr>
                <w:rFonts w:hint="eastAsia" w:ascii="Times New Roman" w:hAnsi="Times New Roman" w:cs="宋体"/>
                <w:kern w:val="0"/>
                <w:szCs w:val="21"/>
              </w:rPr>
              <w:t>纵向回缩率</w:t>
            </w:r>
          </w:p>
        </w:tc>
        <w:tc>
          <w:tcPr>
            <w:tcW w:w="1984" w:type="dxa"/>
            <w:tcBorders>
              <w:tl2br w:val="nil"/>
              <w:tr2bl w:val="nil"/>
            </w:tcBorders>
            <w:vAlign w:val="center"/>
          </w:tcPr>
          <w:p w14:paraId="4E0AC3EE">
            <w:pPr>
              <w:jc w:val="center"/>
              <w:rPr>
                <w:rFonts w:ascii="Times New Roman" w:hAnsi="Times New Roman" w:cs="宋体"/>
                <w:kern w:val="0"/>
                <w:szCs w:val="21"/>
              </w:rPr>
            </w:pPr>
            <w:r>
              <w:rPr>
                <w:rFonts w:hint="eastAsia" w:ascii="Times New Roman" w:hAnsi="Times New Roman" w:cs="宋体"/>
                <w:kern w:val="0"/>
                <w:szCs w:val="21"/>
              </w:rPr>
              <w:t>QB/T 1929-2006</w:t>
            </w:r>
          </w:p>
        </w:tc>
        <w:tc>
          <w:tcPr>
            <w:tcW w:w="2551" w:type="dxa"/>
            <w:tcBorders>
              <w:tl2br w:val="nil"/>
              <w:tr2bl w:val="nil"/>
            </w:tcBorders>
            <w:vAlign w:val="center"/>
          </w:tcPr>
          <w:p w14:paraId="71E27FCA">
            <w:pPr>
              <w:jc w:val="center"/>
              <w:rPr>
                <w:rFonts w:ascii="Times New Roman" w:hAnsi="Times New Roman" w:cs="宋体"/>
                <w:kern w:val="0"/>
                <w:szCs w:val="21"/>
              </w:rPr>
            </w:pPr>
            <w:r>
              <w:rPr>
                <w:rFonts w:hint="eastAsia" w:ascii="Times New Roman" w:hAnsi="Times New Roman" w:cs="宋体"/>
                <w:kern w:val="0"/>
                <w:szCs w:val="21"/>
              </w:rPr>
              <w:t>GB/T 6671-2001</w:t>
            </w:r>
          </w:p>
        </w:tc>
        <w:tc>
          <w:tcPr>
            <w:tcW w:w="851" w:type="dxa"/>
            <w:tcBorders>
              <w:tl2br w:val="nil"/>
              <w:tr2bl w:val="nil"/>
            </w:tcBorders>
            <w:vAlign w:val="center"/>
          </w:tcPr>
          <w:p w14:paraId="6DA15056">
            <w:pPr>
              <w:jc w:val="center"/>
              <w:rPr>
                <w:rFonts w:ascii="Times New Roman" w:hAnsi="Times New Roman" w:cs="宋体"/>
                <w:kern w:val="0"/>
                <w:szCs w:val="21"/>
              </w:rPr>
            </w:pPr>
            <w:r>
              <w:rPr>
                <w:rFonts w:hint="eastAsia" w:ascii="Times New Roman" w:hAnsi="Times New Roman" w:cs="宋体"/>
                <w:kern w:val="0"/>
                <w:szCs w:val="21"/>
              </w:rPr>
              <w:t>——</w:t>
            </w:r>
          </w:p>
        </w:tc>
      </w:tr>
      <w:tr w14:paraId="6C7CE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57B8D36">
            <w:pPr>
              <w:jc w:val="center"/>
              <w:rPr>
                <w:rFonts w:ascii="Times New Roman" w:hAnsi="Times New Roman" w:cs="宋体"/>
                <w:kern w:val="0"/>
                <w:szCs w:val="21"/>
              </w:rPr>
            </w:pPr>
          </w:p>
        </w:tc>
        <w:tc>
          <w:tcPr>
            <w:tcW w:w="1379" w:type="dxa"/>
            <w:vMerge w:val="continue"/>
            <w:tcBorders>
              <w:tl2br w:val="nil"/>
              <w:tr2bl w:val="nil"/>
            </w:tcBorders>
            <w:vAlign w:val="center"/>
          </w:tcPr>
          <w:p w14:paraId="467031F3">
            <w:pPr>
              <w:jc w:val="center"/>
              <w:rPr>
                <w:rFonts w:ascii="Times New Roman" w:hAnsi="Times New Roman" w:cs="宋体"/>
                <w:kern w:val="0"/>
                <w:szCs w:val="21"/>
              </w:rPr>
            </w:pPr>
          </w:p>
        </w:tc>
        <w:tc>
          <w:tcPr>
            <w:tcW w:w="1810" w:type="dxa"/>
            <w:tcBorders>
              <w:tl2br w:val="nil"/>
              <w:tr2bl w:val="nil"/>
            </w:tcBorders>
            <w:vAlign w:val="center"/>
          </w:tcPr>
          <w:p w14:paraId="1A9CAC89">
            <w:pPr>
              <w:jc w:val="center"/>
              <w:rPr>
                <w:rFonts w:ascii="Times New Roman" w:hAnsi="Times New Roman" w:cs="宋体"/>
                <w:kern w:val="0"/>
                <w:szCs w:val="21"/>
              </w:rPr>
            </w:pPr>
            <w:r>
              <w:rPr>
                <w:rFonts w:hint="eastAsia" w:ascii="Times New Roman" w:hAnsi="Times New Roman" w:cs="宋体"/>
                <w:kern w:val="0"/>
                <w:szCs w:val="21"/>
              </w:rPr>
              <w:t>落锤冲击试验</w:t>
            </w:r>
          </w:p>
        </w:tc>
        <w:tc>
          <w:tcPr>
            <w:tcW w:w="1984" w:type="dxa"/>
            <w:tcBorders>
              <w:tl2br w:val="nil"/>
              <w:tr2bl w:val="nil"/>
            </w:tcBorders>
            <w:vAlign w:val="center"/>
          </w:tcPr>
          <w:p w14:paraId="16204A08">
            <w:pPr>
              <w:jc w:val="center"/>
              <w:rPr>
                <w:rFonts w:ascii="Times New Roman" w:hAnsi="Times New Roman" w:cs="宋体"/>
                <w:kern w:val="0"/>
                <w:szCs w:val="21"/>
              </w:rPr>
            </w:pPr>
            <w:r>
              <w:rPr>
                <w:rFonts w:hint="eastAsia" w:ascii="Times New Roman" w:hAnsi="Times New Roman" w:cs="宋体"/>
                <w:kern w:val="0"/>
                <w:szCs w:val="21"/>
              </w:rPr>
              <w:t>QB/T 1929-2006</w:t>
            </w:r>
          </w:p>
        </w:tc>
        <w:tc>
          <w:tcPr>
            <w:tcW w:w="2551" w:type="dxa"/>
            <w:tcBorders>
              <w:tl2br w:val="nil"/>
              <w:tr2bl w:val="nil"/>
            </w:tcBorders>
            <w:vAlign w:val="center"/>
          </w:tcPr>
          <w:p w14:paraId="525CDB22">
            <w:pPr>
              <w:jc w:val="center"/>
              <w:rPr>
                <w:rFonts w:ascii="Times New Roman" w:hAnsi="Times New Roman" w:cs="宋体"/>
                <w:kern w:val="0"/>
                <w:szCs w:val="21"/>
              </w:rPr>
            </w:pPr>
            <w:r>
              <w:rPr>
                <w:rFonts w:hint="eastAsia" w:ascii="Times New Roman" w:hAnsi="Times New Roman" w:cs="宋体"/>
                <w:kern w:val="0"/>
                <w:szCs w:val="21"/>
              </w:rPr>
              <w:t>GB/T 14152-2001</w:t>
            </w:r>
          </w:p>
        </w:tc>
        <w:tc>
          <w:tcPr>
            <w:tcW w:w="851" w:type="dxa"/>
            <w:tcBorders>
              <w:tl2br w:val="nil"/>
              <w:tr2bl w:val="nil"/>
            </w:tcBorders>
            <w:vAlign w:val="center"/>
          </w:tcPr>
          <w:p w14:paraId="3F20DD85">
            <w:pPr>
              <w:jc w:val="center"/>
              <w:rPr>
                <w:rFonts w:ascii="Times New Roman" w:hAnsi="Times New Roman" w:cs="宋体"/>
                <w:kern w:val="0"/>
                <w:szCs w:val="21"/>
              </w:rPr>
            </w:pPr>
            <w:r>
              <w:rPr>
                <w:rFonts w:hint="eastAsia" w:ascii="Times New Roman" w:hAnsi="Times New Roman" w:cs="宋体"/>
                <w:kern w:val="0"/>
                <w:szCs w:val="21"/>
              </w:rPr>
              <w:t>——</w:t>
            </w:r>
          </w:p>
        </w:tc>
      </w:tr>
      <w:tr w14:paraId="47F10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2A37680">
            <w:pPr>
              <w:jc w:val="center"/>
              <w:rPr>
                <w:rFonts w:ascii="Times New Roman" w:hAnsi="Times New Roman" w:cs="宋体"/>
                <w:kern w:val="0"/>
                <w:szCs w:val="21"/>
              </w:rPr>
            </w:pPr>
          </w:p>
        </w:tc>
        <w:tc>
          <w:tcPr>
            <w:tcW w:w="1379" w:type="dxa"/>
            <w:vMerge w:val="continue"/>
            <w:tcBorders>
              <w:tl2br w:val="nil"/>
              <w:tr2bl w:val="nil"/>
            </w:tcBorders>
            <w:vAlign w:val="center"/>
          </w:tcPr>
          <w:p w14:paraId="1026CD2C">
            <w:pPr>
              <w:jc w:val="center"/>
              <w:rPr>
                <w:rFonts w:ascii="Times New Roman" w:hAnsi="Times New Roman" w:cs="宋体"/>
                <w:kern w:val="0"/>
                <w:szCs w:val="21"/>
              </w:rPr>
            </w:pPr>
          </w:p>
        </w:tc>
        <w:tc>
          <w:tcPr>
            <w:tcW w:w="1810" w:type="dxa"/>
            <w:tcBorders>
              <w:tl2br w:val="nil"/>
              <w:tr2bl w:val="nil"/>
            </w:tcBorders>
            <w:vAlign w:val="center"/>
          </w:tcPr>
          <w:p w14:paraId="0BE2358E">
            <w:pPr>
              <w:jc w:val="center"/>
              <w:rPr>
                <w:rFonts w:ascii="Times New Roman" w:hAnsi="Times New Roman" w:cs="宋体"/>
                <w:kern w:val="0"/>
                <w:szCs w:val="21"/>
              </w:rPr>
            </w:pPr>
            <w:r>
              <w:rPr>
                <w:rFonts w:hint="eastAsia" w:ascii="Times New Roman" w:hAnsi="Times New Roman" w:cs="宋体"/>
                <w:kern w:val="0"/>
                <w:szCs w:val="21"/>
              </w:rPr>
              <w:t>静液压试验</w:t>
            </w:r>
          </w:p>
          <w:p w14:paraId="590B4BF2">
            <w:pPr>
              <w:jc w:val="center"/>
              <w:rPr>
                <w:rFonts w:ascii="Times New Roman" w:hAnsi="Times New Roman" w:cs="宋体"/>
                <w:kern w:val="0"/>
                <w:szCs w:val="21"/>
              </w:rPr>
            </w:pPr>
            <w:r>
              <w:rPr>
                <w:rFonts w:hint="eastAsia" w:ascii="Times New Roman" w:hAnsi="Times New Roman" w:cs="宋体"/>
                <w:kern w:val="0"/>
                <w:szCs w:val="21"/>
              </w:rPr>
              <w:t>20℃  1h</w:t>
            </w:r>
          </w:p>
        </w:tc>
        <w:tc>
          <w:tcPr>
            <w:tcW w:w="1984" w:type="dxa"/>
            <w:tcBorders>
              <w:tl2br w:val="nil"/>
              <w:tr2bl w:val="nil"/>
            </w:tcBorders>
            <w:vAlign w:val="center"/>
          </w:tcPr>
          <w:p w14:paraId="58EA0718">
            <w:pPr>
              <w:jc w:val="center"/>
              <w:rPr>
                <w:rFonts w:ascii="Times New Roman" w:hAnsi="Times New Roman" w:cs="宋体"/>
                <w:kern w:val="0"/>
                <w:szCs w:val="21"/>
              </w:rPr>
            </w:pPr>
            <w:r>
              <w:rPr>
                <w:rFonts w:hint="eastAsia" w:ascii="Times New Roman" w:hAnsi="Times New Roman" w:cs="宋体"/>
                <w:kern w:val="0"/>
                <w:szCs w:val="21"/>
              </w:rPr>
              <w:t>QB/T 1929-2006</w:t>
            </w:r>
          </w:p>
        </w:tc>
        <w:tc>
          <w:tcPr>
            <w:tcW w:w="2551" w:type="dxa"/>
            <w:tcBorders>
              <w:tl2br w:val="nil"/>
              <w:tr2bl w:val="nil"/>
            </w:tcBorders>
            <w:vAlign w:val="center"/>
          </w:tcPr>
          <w:p w14:paraId="53B9E904">
            <w:pPr>
              <w:jc w:val="center"/>
              <w:rPr>
                <w:rFonts w:ascii="Times New Roman" w:hAnsi="Times New Roman" w:cs="宋体"/>
                <w:kern w:val="0"/>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kern w:val="0"/>
                <w:szCs w:val="21"/>
              </w:rPr>
              <w:t>GB/T 6111-20</w:t>
            </w:r>
            <w:r>
              <w:rPr>
                <w:rFonts w:hint="eastAsia" w:ascii="Times New Roman" w:hAnsi="Times New Roman" w:cs="宋体"/>
                <w:kern w:val="0"/>
                <w:szCs w:val="21"/>
              </w:rPr>
              <w:fldChar w:fldCharType="end"/>
            </w:r>
            <w:r>
              <w:rPr>
                <w:rFonts w:hint="eastAsia" w:ascii="Times New Roman" w:hAnsi="Times New Roman" w:cs="宋体"/>
                <w:kern w:val="0"/>
                <w:szCs w:val="21"/>
              </w:rPr>
              <w:t>03</w:t>
            </w:r>
          </w:p>
        </w:tc>
        <w:tc>
          <w:tcPr>
            <w:tcW w:w="851" w:type="dxa"/>
            <w:tcBorders>
              <w:tl2br w:val="nil"/>
              <w:tr2bl w:val="nil"/>
            </w:tcBorders>
            <w:vAlign w:val="center"/>
          </w:tcPr>
          <w:p w14:paraId="731D44D9">
            <w:pPr>
              <w:jc w:val="center"/>
              <w:rPr>
                <w:rFonts w:ascii="Times New Roman" w:hAnsi="Times New Roman" w:cs="宋体"/>
                <w:kern w:val="0"/>
                <w:szCs w:val="21"/>
              </w:rPr>
            </w:pPr>
            <w:r>
              <w:rPr>
                <w:rFonts w:hint="eastAsia" w:ascii="Times New Roman" w:hAnsi="Times New Roman" w:cs="宋体"/>
                <w:kern w:val="0"/>
                <w:szCs w:val="21"/>
              </w:rPr>
              <w:t>——</w:t>
            </w:r>
          </w:p>
        </w:tc>
      </w:tr>
      <w:tr w14:paraId="2F949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008F9AC">
            <w:pPr>
              <w:jc w:val="center"/>
              <w:rPr>
                <w:rFonts w:ascii="Times New Roman" w:hAnsi="Times New Roman" w:cs="宋体"/>
                <w:kern w:val="0"/>
                <w:szCs w:val="21"/>
              </w:rPr>
            </w:pPr>
          </w:p>
        </w:tc>
        <w:tc>
          <w:tcPr>
            <w:tcW w:w="1379" w:type="dxa"/>
            <w:vMerge w:val="continue"/>
            <w:tcBorders>
              <w:tl2br w:val="nil"/>
              <w:tr2bl w:val="nil"/>
            </w:tcBorders>
            <w:vAlign w:val="center"/>
          </w:tcPr>
          <w:p w14:paraId="60486912">
            <w:pPr>
              <w:jc w:val="center"/>
              <w:rPr>
                <w:rFonts w:ascii="Times New Roman" w:hAnsi="Times New Roman" w:cs="宋体"/>
                <w:kern w:val="0"/>
                <w:szCs w:val="21"/>
              </w:rPr>
            </w:pPr>
          </w:p>
        </w:tc>
        <w:tc>
          <w:tcPr>
            <w:tcW w:w="1810" w:type="dxa"/>
            <w:tcBorders>
              <w:tl2br w:val="nil"/>
              <w:tr2bl w:val="nil"/>
            </w:tcBorders>
            <w:vAlign w:val="center"/>
          </w:tcPr>
          <w:p w14:paraId="40544B6B">
            <w:pPr>
              <w:jc w:val="center"/>
              <w:rPr>
                <w:rFonts w:ascii="Times New Roman" w:hAnsi="Times New Roman" w:cs="宋体"/>
                <w:kern w:val="0"/>
                <w:szCs w:val="21"/>
              </w:rPr>
            </w:pPr>
            <w:r>
              <w:rPr>
                <w:rFonts w:hint="eastAsia" w:ascii="Times New Roman" w:hAnsi="Times New Roman" w:cs="宋体"/>
                <w:kern w:val="0"/>
                <w:szCs w:val="21"/>
              </w:rPr>
              <w:t>静液压试验</w:t>
            </w:r>
          </w:p>
          <w:p w14:paraId="49DF14FD">
            <w:pPr>
              <w:jc w:val="center"/>
              <w:rPr>
                <w:rFonts w:ascii="Times New Roman" w:hAnsi="Times New Roman" w:cs="宋体"/>
                <w:kern w:val="0"/>
                <w:szCs w:val="21"/>
              </w:rPr>
            </w:pPr>
            <w:r>
              <w:rPr>
                <w:rFonts w:hint="eastAsia" w:ascii="Times New Roman" w:hAnsi="Times New Roman" w:cs="宋体"/>
                <w:kern w:val="0"/>
                <w:szCs w:val="21"/>
              </w:rPr>
              <w:t>80℃  22h</w:t>
            </w:r>
          </w:p>
        </w:tc>
        <w:tc>
          <w:tcPr>
            <w:tcW w:w="1984" w:type="dxa"/>
            <w:tcBorders>
              <w:tl2br w:val="nil"/>
              <w:tr2bl w:val="nil"/>
            </w:tcBorders>
            <w:vAlign w:val="center"/>
          </w:tcPr>
          <w:p w14:paraId="7532163E">
            <w:pPr>
              <w:jc w:val="center"/>
              <w:rPr>
                <w:rFonts w:ascii="Times New Roman" w:hAnsi="Times New Roman" w:cs="宋体"/>
                <w:kern w:val="0"/>
                <w:szCs w:val="21"/>
              </w:rPr>
            </w:pPr>
            <w:r>
              <w:rPr>
                <w:rFonts w:hint="eastAsia" w:ascii="Times New Roman" w:hAnsi="Times New Roman" w:cs="宋体"/>
                <w:kern w:val="0"/>
                <w:szCs w:val="21"/>
              </w:rPr>
              <w:t>QB/T 1929-2006</w:t>
            </w:r>
          </w:p>
        </w:tc>
        <w:tc>
          <w:tcPr>
            <w:tcW w:w="2551" w:type="dxa"/>
            <w:tcBorders>
              <w:tl2br w:val="nil"/>
              <w:tr2bl w:val="nil"/>
            </w:tcBorders>
            <w:vAlign w:val="center"/>
          </w:tcPr>
          <w:p w14:paraId="0705EC5B">
            <w:pPr>
              <w:jc w:val="center"/>
              <w:rPr>
                <w:rFonts w:ascii="Times New Roman" w:hAnsi="Times New Roman" w:cs="宋体"/>
                <w:kern w:val="0"/>
                <w:szCs w:val="21"/>
              </w:rPr>
            </w:pPr>
            <w:r>
              <w:rPr>
                <w:rFonts w:ascii="Times New Roman" w:hAnsi="Times New Roman"/>
              </w:rPr>
              <w:fldChar w:fldCharType="begin"/>
            </w:r>
            <w:r>
              <w:rPr>
                <w:rFonts w:ascii="Times New Roman" w:hAnsi="Times New Roman"/>
              </w:rPr>
              <w:instrText xml:space="preserve"> HYPERLINK "http://192.168.80.6:8000/JSAcceptanceOfLF_T" </w:instrText>
            </w:r>
            <w:r>
              <w:rPr>
                <w:rFonts w:ascii="Times New Roman" w:hAnsi="Times New Roman"/>
              </w:rPr>
              <w:fldChar w:fldCharType="separate"/>
            </w:r>
            <w:r>
              <w:rPr>
                <w:rFonts w:hint="eastAsia" w:ascii="Times New Roman" w:hAnsi="Times New Roman" w:cs="宋体"/>
                <w:kern w:val="0"/>
                <w:szCs w:val="21"/>
              </w:rPr>
              <w:t>GB/T 6111-20</w:t>
            </w:r>
            <w:r>
              <w:rPr>
                <w:rFonts w:hint="eastAsia" w:ascii="Times New Roman" w:hAnsi="Times New Roman" w:cs="宋体"/>
                <w:kern w:val="0"/>
                <w:szCs w:val="21"/>
              </w:rPr>
              <w:fldChar w:fldCharType="end"/>
            </w:r>
            <w:r>
              <w:rPr>
                <w:rFonts w:hint="eastAsia" w:ascii="Times New Roman" w:hAnsi="Times New Roman" w:cs="宋体"/>
                <w:kern w:val="0"/>
                <w:szCs w:val="21"/>
              </w:rPr>
              <w:t>03</w:t>
            </w:r>
          </w:p>
        </w:tc>
        <w:tc>
          <w:tcPr>
            <w:tcW w:w="851" w:type="dxa"/>
            <w:tcBorders>
              <w:tl2br w:val="nil"/>
              <w:tr2bl w:val="nil"/>
            </w:tcBorders>
            <w:vAlign w:val="center"/>
          </w:tcPr>
          <w:p w14:paraId="0E244BE6">
            <w:pPr>
              <w:jc w:val="center"/>
              <w:rPr>
                <w:rFonts w:ascii="Times New Roman" w:hAnsi="Times New Roman" w:cs="宋体"/>
                <w:kern w:val="0"/>
                <w:szCs w:val="21"/>
              </w:rPr>
            </w:pPr>
            <w:r>
              <w:rPr>
                <w:rFonts w:hint="eastAsia" w:ascii="Times New Roman" w:hAnsi="Times New Roman" w:cs="宋体"/>
                <w:kern w:val="0"/>
                <w:szCs w:val="21"/>
              </w:rPr>
              <w:t>——</w:t>
            </w:r>
          </w:p>
        </w:tc>
      </w:tr>
      <w:tr w14:paraId="69E6E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2B3EB8CA">
            <w:pPr>
              <w:jc w:val="center"/>
              <w:rPr>
                <w:rFonts w:ascii="Times New Roman" w:hAnsi="Times New Roman" w:cs="宋体"/>
                <w:szCs w:val="21"/>
              </w:rPr>
            </w:pPr>
            <w:r>
              <w:rPr>
                <w:rFonts w:hint="eastAsia" w:ascii="Times New Roman" w:hAnsi="Times New Roman" w:cs="宋体"/>
                <w:szCs w:val="21"/>
              </w:rPr>
              <w:t>注1：规格尺寸的检验项目为：平均外径和壁厚偏差</w:t>
            </w:r>
          </w:p>
        </w:tc>
      </w:tr>
      <w:tr w14:paraId="070BA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26236161">
            <w:pPr>
              <w:jc w:val="center"/>
              <w:rPr>
                <w:rFonts w:ascii="Times New Roman" w:hAnsi="Times New Roman" w:cs="宋体"/>
                <w:kern w:val="0"/>
                <w:szCs w:val="21"/>
              </w:rPr>
            </w:pPr>
            <w:r>
              <w:rPr>
                <w:rFonts w:hint="eastAsia" w:ascii="Times New Roman" w:hAnsi="Times New Roman" w:cs="宋体"/>
                <w:kern w:val="0"/>
                <w:szCs w:val="21"/>
              </w:rPr>
              <w:t>14</w:t>
            </w:r>
          </w:p>
        </w:tc>
        <w:tc>
          <w:tcPr>
            <w:tcW w:w="1379" w:type="dxa"/>
            <w:vMerge w:val="restart"/>
            <w:tcBorders>
              <w:tl2br w:val="nil"/>
              <w:tr2bl w:val="nil"/>
            </w:tcBorders>
            <w:vAlign w:val="center"/>
          </w:tcPr>
          <w:p w14:paraId="0885AB03">
            <w:pPr>
              <w:jc w:val="center"/>
              <w:rPr>
                <w:rFonts w:ascii="Times New Roman" w:hAnsi="Times New Roman" w:cs="宋体"/>
                <w:kern w:val="0"/>
                <w:szCs w:val="21"/>
              </w:rPr>
            </w:pPr>
            <w:r>
              <w:rPr>
                <w:rFonts w:hint="eastAsia" w:ascii="Times New Roman" w:hAnsi="Times New Roman" w:cs="宋体"/>
                <w:kern w:val="0"/>
                <w:szCs w:val="21"/>
              </w:rPr>
              <w:t>实壁类塑料电缆导管</w:t>
            </w:r>
          </w:p>
        </w:tc>
        <w:tc>
          <w:tcPr>
            <w:tcW w:w="1810" w:type="dxa"/>
            <w:tcBorders>
              <w:tl2br w:val="nil"/>
              <w:tr2bl w:val="nil"/>
            </w:tcBorders>
            <w:vAlign w:val="center"/>
          </w:tcPr>
          <w:p w14:paraId="65354D01">
            <w:pPr>
              <w:jc w:val="center"/>
              <w:rPr>
                <w:rFonts w:ascii="Times New Roman" w:hAnsi="Times New Roman" w:cs="宋体"/>
                <w:kern w:val="0"/>
                <w:szCs w:val="21"/>
              </w:rPr>
            </w:pPr>
            <w:r>
              <w:rPr>
                <w:rFonts w:hint="eastAsia" w:ascii="Times New Roman" w:hAnsi="Times New Roman" w:cs="宋体"/>
                <w:kern w:val="0"/>
                <w:szCs w:val="21"/>
              </w:rPr>
              <w:t>规格尺寸</w:t>
            </w:r>
          </w:p>
        </w:tc>
        <w:tc>
          <w:tcPr>
            <w:tcW w:w="1984" w:type="dxa"/>
            <w:tcBorders>
              <w:tl2br w:val="nil"/>
              <w:tr2bl w:val="nil"/>
            </w:tcBorders>
            <w:vAlign w:val="center"/>
          </w:tcPr>
          <w:p w14:paraId="76E36406">
            <w:pPr>
              <w:jc w:val="center"/>
              <w:rPr>
                <w:rFonts w:ascii="Times New Roman" w:hAnsi="Times New Roman" w:cs="宋体"/>
                <w:kern w:val="0"/>
                <w:szCs w:val="21"/>
              </w:rPr>
            </w:pPr>
            <w:r>
              <w:rPr>
                <w:rFonts w:hint="eastAsia" w:ascii="Times New Roman" w:hAnsi="Times New Roman" w:cs="宋体"/>
                <w:kern w:val="0"/>
                <w:szCs w:val="21"/>
              </w:rPr>
              <w:t>DL/T 802.3-2023</w:t>
            </w:r>
          </w:p>
        </w:tc>
        <w:tc>
          <w:tcPr>
            <w:tcW w:w="2551" w:type="dxa"/>
            <w:tcBorders>
              <w:tl2br w:val="nil"/>
              <w:tr2bl w:val="nil"/>
            </w:tcBorders>
            <w:vAlign w:val="center"/>
          </w:tcPr>
          <w:p w14:paraId="49902064">
            <w:pPr>
              <w:jc w:val="center"/>
              <w:rPr>
                <w:rFonts w:ascii="Times New Roman" w:hAnsi="Times New Roman" w:cs="宋体"/>
                <w:kern w:val="0"/>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008CE72D">
            <w:pPr>
              <w:jc w:val="center"/>
              <w:rPr>
                <w:rFonts w:ascii="Times New Roman" w:hAnsi="Times New Roman" w:cs="宋体"/>
                <w:kern w:val="0"/>
                <w:szCs w:val="21"/>
              </w:rPr>
            </w:pPr>
            <w:r>
              <w:rPr>
                <w:rFonts w:hint="eastAsia" w:ascii="Times New Roman" w:hAnsi="Times New Roman" w:cs="宋体"/>
                <w:kern w:val="0"/>
                <w:szCs w:val="21"/>
              </w:rPr>
              <w:t>——</w:t>
            </w:r>
          </w:p>
        </w:tc>
      </w:tr>
      <w:tr w14:paraId="7DDB4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2539AB40">
            <w:pPr>
              <w:jc w:val="center"/>
              <w:rPr>
                <w:rFonts w:ascii="Times New Roman" w:hAnsi="Times New Roman" w:cs="宋体"/>
                <w:kern w:val="0"/>
                <w:szCs w:val="21"/>
              </w:rPr>
            </w:pPr>
          </w:p>
        </w:tc>
        <w:tc>
          <w:tcPr>
            <w:tcW w:w="1379" w:type="dxa"/>
            <w:vMerge w:val="continue"/>
            <w:tcBorders>
              <w:tl2br w:val="nil"/>
              <w:tr2bl w:val="nil"/>
            </w:tcBorders>
            <w:vAlign w:val="center"/>
          </w:tcPr>
          <w:p w14:paraId="49573BD4">
            <w:pPr>
              <w:jc w:val="center"/>
              <w:rPr>
                <w:rFonts w:ascii="Times New Roman" w:hAnsi="Times New Roman" w:cs="宋体"/>
                <w:kern w:val="0"/>
                <w:szCs w:val="21"/>
              </w:rPr>
            </w:pPr>
          </w:p>
        </w:tc>
        <w:tc>
          <w:tcPr>
            <w:tcW w:w="1810" w:type="dxa"/>
            <w:tcBorders>
              <w:tl2br w:val="nil"/>
              <w:tr2bl w:val="nil"/>
            </w:tcBorders>
            <w:vAlign w:val="center"/>
          </w:tcPr>
          <w:p w14:paraId="52C45782">
            <w:pPr>
              <w:jc w:val="center"/>
              <w:rPr>
                <w:rFonts w:ascii="Times New Roman" w:hAnsi="Times New Roman" w:cs="宋体"/>
                <w:kern w:val="0"/>
                <w:szCs w:val="21"/>
              </w:rPr>
            </w:pPr>
            <w:r>
              <w:rPr>
                <w:rFonts w:hint="eastAsia" w:ascii="Times New Roman" w:hAnsi="Times New Roman" w:cs="宋体"/>
                <w:kern w:val="0"/>
                <w:szCs w:val="21"/>
              </w:rPr>
              <w:t>密度</w:t>
            </w:r>
          </w:p>
        </w:tc>
        <w:tc>
          <w:tcPr>
            <w:tcW w:w="1984" w:type="dxa"/>
            <w:tcBorders>
              <w:tl2br w:val="nil"/>
              <w:tr2bl w:val="nil"/>
            </w:tcBorders>
            <w:vAlign w:val="center"/>
          </w:tcPr>
          <w:p w14:paraId="2E8A7772">
            <w:pPr>
              <w:jc w:val="center"/>
              <w:rPr>
                <w:rFonts w:ascii="Times New Roman" w:hAnsi="Times New Roman" w:cs="宋体"/>
                <w:kern w:val="0"/>
                <w:szCs w:val="21"/>
              </w:rPr>
            </w:pPr>
            <w:r>
              <w:rPr>
                <w:rFonts w:hint="eastAsia" w:ascii="Times New Roman" w:hAnsi="Times New Roman" w:cs="宋体"/>
                <w:kern w:val="0"/>
                <w:szCs w:val="21"/>
              </w:rPr>
              <w:t>DL/T 802.3-2023</w:t>
            </w:r>
          </w:p>
        </w:tc>
        <w:tc>
          <w:tcPr>
            <w:tcW w:w="2551" w:type="dxa"/>
            <w:tcBorders>
              <w:tl2br w:val="nil"/>
              <w:tr2bl w:val="nil"/>
            </w:tcBorders>
            <w:vAlign w:val="center"/>
          </w:tcPr>
          <w:p w14:paraId="1A6D5404">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594E5BC9">
            <w:pPr>
              <w:jc w:val="center"/>
              <w:rPr>
                <w:rFonts w:ascii="Times New Roman" w:hAnsi="Times New Roman" w:cs="宋体"/>
                <w:kern w:val="0"/>
                <w:szCs w:val="21"/>
              </w:rPr>
            </w:pPr>
            <w:r>
              <w:rPr>
                <w:rFonts w:hint="eastAsia" w:ascii="Times New Roman" w:hAnsi="Times New Roman" w:cs="宋体"/>
                <w:kern w:val="0"/>
                <w:szCs w:val="21"/>
              </w:rPr>
              <w:t>——</w:t>
            </w:r>
          </w:p>
        </w:tc>
      </w:tr>
      <w:tr w14:paraId="74CB4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28F624AA">
            <w:pPr>
              <w:jc w:val="center"/>
              <w:rPr>
                <w:rFonts w:ascii="Times New Roman" w:hAnsi="Times New Roman" w:cs="宋体"/>
                <w:kern w:val="0"/>
                <w:szCs w:val="21"/>
              </w:rPr>
            </w:pPr>
          </w:p>
        </w:tc>
        <w:tc>
          <w:tcPr>
            <w:tcW w:w="1379" w:type="dxa"/>
            <w:vMerge w:val="continue"/>
            <w:tcBorders>
              <w:tl2br w:val="nil"/>
              <w:tr2bl w:val="nil"/>
            </w:tcBorders>
            <w:vAlign w:val="center"/>
          </w:tcPr>
          <w:p w14:paraId="1557C16E">
            <w:pPr>
              <w:jc w:val="center"/>
              <w:rPr>
                <w:rFonts w:ascii="Times New Roman" w:hAnsi="Times New Roman" w:cs="宋体"/>
                <w:kern w:val="0"/>
                <w:szCs w:val="21"/>
              </w:rPr>
            </w:pPr>
          </w:p>
        </w:tc>
        <w:tc>
          <w:tcPr>
            <w:tcW w:w="1810" w:type="dxa"/>
            <w:tcBorders>
              <w:tl2br w:val="nil"/>
              <w:tr2bl w:val="nil"/>
            </w:tcBorders>
            <w:vAlign w:val="center"/>
          </w:tcPr>
          <w:p w14:paraId="74CACC6D">
            <w:pPr>
              <w:jc w:val="center"/>
              <w:rPr>
                <w:rFonts w:ascii="Times New Roman" w:hAnsi="Times New Roman" w:cs="宋体"/>
                <w:kern w:val="0"/>
                <w:szCs w:val="21"/>
              </w:rPr>
            </w:pPr>
            <w:r>
              <w:rPr>
                <w:rFonts w:hint="eastAsia" w:ascii="Times New Roman" w:hAnsi="Times New Roman" w:cs="宋体"/>
                <w:kern w:val="0"/>
                <w:szCs w:val="21"/>
              </w:rPr>
              <w:t>环刚度</w:t>
            </w:r>
          </w:p>
        </w:tc>
        <w:tc>
          <w:tcPr>
            <w:tcW w:w="1984" w:type="dxa"/>
            <w:tcBorders>
              <w:tl2br w:val="nil"/>
              <w:tr2bl w:val="nil"/>
            </w:tcBorders>
            <w:vAlign w:val="center"/>
          </w:tcPr>
          <w:p w14:paraId="58D5525C">
            <w:pPr>
              <w:jc w:val="center"/>
              <w:rPr>
                <w:rFonts w:ascii="Times New Roman" w:hAnsi="Times New Roman" w:cs="宋体"/>
                <w:kern w:val="0"/>
                <w:szCs w:val="21"/>
              </w:rPr>
            </w:pPr>
            <w:r>
              <w:rPr>
                <w:rFonts w:hint="eastAsia" w:ascii="Times New Roman" w:hAnsi="Times New Roman" w:cs="宋体"/>
                <w:kern w:val="0"/>
                <w:szCs w:val="21"/>
              </w:rPr>
              <w:t>DL/T 802.3-2023</w:t>
            </w:r>
          </w:p>
        </w:tc>
        <w:tc>
          <w:tcPr>
            <w:tcW w:w="2551" w:type="dxa"/>
            <w:tcBorders>
              <w:tl2br w:val="nil"/>
              <w:tr2bl w:val="nil"/>
            </w:tcBorders>
            <w:vAlign w:val="center"/>
          </w:tcPr>
          <w:p w14:paraId="40F143B2">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47507D1F">
            <w:pPr>
              <w:jc w:val="center"/>
              <w:rPr>
                <w:rFonts w:ascii="Times New Roman" w:hAnsi="Times New Roman" w:cs="宋体"/>
                <w:kern w:val="0"/>
                <w:szCs w:val="21"/>
              </w:rPr>
            </w:pPr>
            <w:r>
              <w:rPr>
                <w:rFonts w:hint="eastAsia" w:ascii="Times New Roman" w:hAnsi="Times New Roman" w:cs="宋体"/>
                <w:kern w:val="0"/>
                <w:szCs w:val="21"/>
              </w:rPr>
              <w:t>——</w:t>
            </w:r>
          </w:p>
        </w:tc>
      </w:tr>
      <w:tr w14:paraId="07C97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0C8F1858">
            <w:pPr>
              <w:jc w:val="center"/>
              <w:rPr>
                <w:rFonts w:ascii="Times New Roman" w:hAnsi="Times New Roman" w:cs="宋体"/>
                <w:kern w:val="0"/>
                <w:szCs w:val="21"/>
              </w:rPr>
            </w:pPr>
          </w:p>
        </w:tc>
        <w:tc>
          <w:tcPr>
            <w:tcW w:w="1379" w:type="dxa"/>
            <w:vMerge w:val="continue"/>
            <w:tcBorders>
              <w:tl2br w:val="nil"/>
              <w:tr2bl w:val="nil"/>
            </w:tcBorders>
            <w:vAlign w:val="center"/>
          </w:tcPr>
          <w:p w14:paraId="2EC5586C">
            <w:pPr>
              <w:jc w:val="center"/>
              <w:rPr>
                <w:rFonts w:ascii="Times New Roman" w:hAnsi="Times New Roman" w:cs="宋体"/>
                <w:kern w:val="0"/>
                <w:szCs w:val="21"/>
              </w:rPr>
            </w:pPr>
          </w:p>
        </w:tc>
        <w:tc>
          <w:tcPr>
            <w:tcW w:w="1810" w:type="dxa"/>
            <w:tcBorders>
              <w:tl2br w:val="nil"/>
              <w:tr2bl w:val="nil"/>
            </w:tcBorders>
            <w:vAlign w:val="center"/>
          </w:tcPr>
          <w:p w14:paraId="2469991B">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984" w:type="dxa"/>
            <w:tcBorders>
              <w:tl2br w:val="nil"/>
              <w:tr2bl w:val="nil"/>
            </w:tcBorders>
            <w:vAlign w:val="center"/>
          </w:tcPr>
          <w:p w14:paraId="1F289D64">
            <w:pPr>
              <w:jc w:val="center"/>
              <w:rPr>
                <w:rFonts w:ascii="Times New Roman" w:hAnsi="Times New Roman" w:cs="宋体"/>
                <w:kern w:val="0"/>
                <w:szCs w:val="21"/>
              </w:rPr>
            </w:pPr>
            <w:r>
              <w:rPr>
                <w:rFonts w:hint="eastAsia" w:ascii="Times New Roman" w:hAnsi="Times New Roman" w:cs="宋体"/>
                <w:kern w:val="0"/>
                <w:szCs w:val="21"/>
              </w:rPr>
              <w:t>DL/T 802.3-2023</w:t>
            </w:r>
          </w:p>
        </w:tc>
        <w:tc>
          <w:tcPr>
            <w:tcW w:w="2551" w:type="dxa"/>
            <w:tcBorders>
              <w:tl2br w:val="nil"/>
              <w:tr2bl w:val="nil"/>
            </w:tcBorders>
            <w:vAlign w:val="center"/>
          </w:tcPr>
          <w:p w14:paraId="0A1CC87F">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0BFB8363">
            <w:pPr>
              <w:jc w:val="center"/>
              <w:rPr>
                <w:rFonts w:ascii="Times New Roman" w:hAnsi="Times New Roman" w:cs="宋体"/>
                <w:kern w:val="0"/>
                <w:szCs w:val="21"/>
              </w:rPr>
            </w:pPr>
            <w:r>
              <w:rPr>
                <w:rFonts w:hint="eastAsia" w:ascii="Times New Roman" w:hAnsi="Times New Roman" w:cs="宋体"/>
                <w:kern w:val="0"/>
                <w:szCs w:val="21"/>
              </w:rPr>
              <w:t>——</w:t>
            </w:r>
          </w:p>
        </w:tc>
      </w:tr>
      <w:tr w14:paraId="1281A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7AB101B8">
            <w:pPr>
              <w:jc w:val="center"/>
              <w:rPr>
                <w:rFonts w:ascii="Times New Roman" w:hAnsi="Times New Roman" w:cs="宋体"/>
                <w:kern w:val="0"/>
                <w:szCs w:val="21"/>
              </w:rPr>
            </w:pPr>
          </w:p>
        </w:tc>
        <w:tc>
          <w:tcPr>
            <w:tcW w:w="1379" w:type="dxa"/>
            <w:vMerge w:val="continue"/>
            <w:tcBorders>
              <w:tl2br w:val="nil"/>
              <w:tr2bl w:val="nil"/>
            </w:tcBorders>
            <w:vAlign w:val="center"/>
          </w:tcPr>
          <w:p w14:paraId="65614A16">
            <w:pPr>
              <w:jc w:val="center"/>
              <w:rPr>
                <w:rFonts w:ascii="Times New Roman" w:hAnsi="Times New Roman" w:cs="宋体"/>
                <w:kern w:val="0"/>
                <w:szCs w:val="21"/>
              </w:rPr>
            </w:pPr>
          </w:p>
        </w:tc>
        <w:tc>
          <w:tcPr>
            <w:tcW w:w="1810" w:type="dxa"/>
            <w:tcBorders>
              <w:tl2br w:val="nil"/>
              <w:tr2bl w:val="nil"/>
            </w:tcBorders>
            <w:vAlign w:val="center"/>
          </w:tcPr>
          <w:p w14:paraId="2C425530">
            <w:pPr>
              <w:jc w:val="center"/>
              <w:rPr>
                <w:rFonts w:ascii="Times New Roman" w:hAnsi="Times New Roman" w:cs="宋体"/>
                <w:kern w:val="0"/>
                <w:szCs w:val="21"/>
              </w:rPr>
            </w:pPr>
            <w:r>
              <w:rPr>
                <w:rFonts w:hint="eastAsia" w:ascii="Times New Roman" w:hAnsi="Times New Roman" w:cs="宋体"/>
                <w:kern w:val="0"/>
                <w:szCs w:val="21"/>
              </w:rPr>
              <w:t>拉伸强度</w:t>
            </w:r>
          </w:p>
        </w:tc>
        <w:tc>
          <w:tcPr>
            <w:tcW w:w="1984" w:type="dxa"/>
            <w:tcBorders>
              <w:tl2br w:val="nil"/>
              <w:tr2bl w:val="nil"/>
            </w:tcBorders>
            <w:vAlign w:val="center"/>
          </w:tcPr>
          <w:p w14:paraId="15A1F2D1">
            <w:pPr>
              <w:jc w:val="center"/>
              <w:rPr>
                <w:rFonts w:ascii="Times New Roman" w:hAnsi="Times New Roman" w:cs="宋体"/>
                <w:kern w:val="0"/>
                <w:szCs w:val="21"/>
              </w:rPr>
            </w:pPr>
            <w:r>
              <w:rPr>
                <w:rFonts w:hint="eastAsia" w:ascii="Times New Roman" w:hAnsi="Times New Roman" w:cs="宋体"/>
                <w:kern w:val="0"/>
                <w:szCs w:val="21"/>
              </w:rPr>
              <w:t>DL/T 802.3-2023</w:t>
            </w:r>
          </w:p>
        </w:tc>
        <w:tc>
          <w:tcPr>
            <w:tcW w:w="2551" w:type="dxa"/>
            <w:tcBorders>
              <w:tl2br w:val="nil"/>
              <w:tr2bl w:val="nil"/>
            </w:tcBorders>
            <w:vAlign w:val="center"/>
          </w:tcPr>
          <w:p w14:paraId="11D796FD">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73D5AE01">
            <w:pPr>
              <w:jc w:val="center"/>
              <w:rPr>
                <w:rFonts w:ascii="Times New Roman" w:hAnsi="Times New Roman" w:cs="宋体"/>
                <w:kern w:val="0"/>
                <w:szCs w:val="21"/>
              </w:rPr>
            </w:pPr>
            <w:r>
              <w:rPr>
                <w:rFonts w:hint="eastAsia" w:ascii="Times New Roman" w:hAnsi="Times New Roman" w:cs="宋体"/>
                <w:kern w:val="0"/>
                <w:szCs w:val="21"/>
              </w:rPr>
              <w:t>——</w:t>
            </w:r>
          </w:p>
        </w:tc>
      </w:tr>
      <w:tr w14:paraId="1834C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6477F52">
            <w:pPr>
              <w:jc w:val="center"/>
              <w:rPr>
                <w:rFonts w:ascii="Times New Roman" w:hAnsi="Times New Roman" w:cs="宋体"/>
                <w:kern w:val="0"/>
                <w:szCs w:val="21"/>
              </w:rPr>
            </w:pPr>
          </w:p>
        </w:tc>
        <w:tc>
          <w:tcPr>
            <w:tcW w:w="1379" w:type="dxa"/>
            <w:vMerge w:val="continue"/>
            <w:tcBorders>
              <w:tl2br w:val="nil"/>
              <w:tr2bl w:val="nil"/>
            </w:tcBorders>
            <w:vAlign w:val="center"/>
          </w:tcPr>
          <w:p w14:paraId="60AB0ED8">
            <w:pPr>
              <w:jc w:val="center"/>
              <w:rPr>
                <w:rFonts w:ascii="Times New Roman" w:hAnsi="Times New Roman" w:cs="宋体"/>
                <w:kern w:val="0"/>
                <w:szCs w:val="21"/>
              </w:rPr>
            </w:pPr>
          </w:p>
        </w:tc>
        <w:tc>
          <w:tcPr>
            <w:tcW w:w="1810" w:type="dxa"/>
            <w:tcBorders>
              <w:tl2br w:val="nil"/>
              <w:tr2bl w:val="nil"/>
            </w:tcBorders>
            <w:vAlign w:val="center"/>
          </w:tcPr>
          <w:p w14:paraId="41E0970E">
            <w:pPr>
              <w:jc w:val="center"/>
              <w:rPr>
                <w:rFonts w:ascii="Times New Roman" w:hAnsi="Times New Roman" w:cs="宋体"/>
                <w:kern w:val="0"/>
                <w:szCs w:val="21"/>
              </w:rPr>
            </w:pPr>
            <w:r>
              <w:rPr>
                <w:rFonts w:hint="eastAsia" w:ascii="Times New Roman" w:hAnsi="Times New Roman" w:cs="宋体"/>
                <w:kern w:val="0"/>
                <w:szCs w:val="21"/>
              </w:rPr>
              <w:t>断裂伸长率</w:t>
            </w:r>
          </w:p>
        </w:tc>
        <w:tc>
          <w:tcPr>
            <w:tcW w:w="1984" w:type="dxa"/>
            <w:tcBorders>
              <w:tl2br w:val="nil"/>
              <w:tr2bl w:val="nil"/>
            </w:tcBorders>
            <w:vAlign w:val="center"/>
          </w:tcPr>
          <w:p w14:paraId="65A8BB21">
            <w:pPr>
              <w:jc w:val="center"/>
              <w:rPr>
                <w:rFonts w:ascii="Times New Roman" w:hAnsi="Times New Roman" w:cs="宋体"/>
                <w:kern w:val="0"/>
                <w:szCs w:val="21"/>
              </w:rPr>
            </w:pPr>
            <w:r>
              <w:rPr>
                <w:rFonts w:hint="eastAsia" w:ascii="Times New Roman" w:hAnsi="Times New Roman" w:cs="宋体"/>
                <w:kern w:val="0"/>
                <w:szCs w:val="21"/>
              </w:rPr>
              <w:t>DL/T 802.3-2023</w:t>
            </w:r>
          </w:p>
        </w:tc>
        <w:tc>
          <w:tcPr>
            <w:tcW w:w="2551" w:type="dxa"/>
            <w:tcBorders>
              <w:tl2br w:val="nil"/>
              <w:tr2bl w:val="nil"/>
            </w:tcBorders>
            <w:vAlign w:val="center"/>
          </w:tcPr>
          <w:p w14:paraId="3B690DB0">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117BCE69">
            <w:pPr>
              <w:jc w:val="center"/>
              <w:rPr>
                <w:rFonts w:ascii="Times New Roman" w:hAnsi="Times New Roman" w:cs="宋体"/>
                <w:kern w:val="0"/>
                <w:szCs w:val="21"/>
              </w:rPr>
            </w:pPr>
            <w:r>
              <w:rPr>
                <w:rFonts w:hint="eastAsia" w:ascii="Times New Roman" w:hAnsi="Times New Roman" w:cs="宋体"/>
                <w:kern w:val="0"/>
                <w:szCs w:val="21"/>
              </w:rPr>
              <w:t>——</w:t>
            </w:r>
          </w:p>
        </w:tc>
      </w:tr>
      <w:tr w14:paraId="419E0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D17C2FF">
            <w:pPr>
              <w:jc w:val="center"/>
              <w:rPr>
                <w:rFonts w:ascii="Times New Roman" w:hAnsi="Times New Roman" w:cs="宋体"/>
                <w:kern w:val="0"/>
                <w:szCs w:val="21"/>
              </w:rPr>
            </w:pPr>
          </w:p>
        </w:tc>
        <w:tc>
          <w:tcPr>
            <w:tcW w:w="1379" w:type="dxa"/>
            <w:vMerge w:val="continue"/>
            <w:tcBorders>
              <w:tl2br w:val="nil"/>
              <w:tr2bl w:val="nil"/>
            </w:tcBorders>
            <w:vAlign w:val="center"/>
          </w:tcPr>
          <w:p w14:paraId="47D65A08">
            <w:pPr>
              <w:jc w:val="center"/>
              <w:rPr>
                <w:rFonts w:ascii="Times New Roman" w:hAnsi="Times New Roman" w:cs="宋体"/>
                <w:kern w:val="0"/>
                <w:szCs w:val="21"/>
              </w:rPr>
            </w:pPr>
          </w:p>
        </w:tc>
        <w:tc>
          <w:tcPr>
            <w:tcW w:w="1810" w:type="dxa"/>
            <w:tcBorders>
              <w:tl2br w:val="nil"/>
              <w:tr2bl w:val="nil"/>
            </w:tcBorders>
            <w:vAlign w:val="center"/>
          </w:tcPr>
          <w:p w14:paraId="02935840">
            <w:pPr>
              <w:jc w:val="center"/>
              <w:rPr>
                <w:rFonts w:ascii="Times New Roman" w:hAnsi="Times New Roman" w:cs="宋体"/>
                <w:kern w:val="0"/>
                <w:szCs w:val="21"/>
              </w:rPr>
            </w:pPr>
            <w:r>
              <w:rPr>
                <w:rFonts w:hint="eastAsia" w:ascii="Times New Roman" w:hAnsi="Times New Roman" w:cs="宋体"/>
                <w:kern w:val="0"/>
                <w:szCs w:val="21"/>
              </w:rPr>
              <w:t>落锤冲击</w:t>
            </w:r>
          </w:p>
        </w:tc>
        <w:tc>
          <w:tcPr>
            <w:tcW w:w="1984" w:type="dxa"/>
            <w:tcBorders>
              <w:tl2br w:val="nil"/>
              <w:tr2bl w:val="nil"/>
            </w:tcBorders>
            <w:vAlign w:val="center"/>
          </w:tcPr>
          <w:p w14:paraId="4A53813B">
            <w:pPr>
              <w:jc w:val="center"/>
              <w:rPr>
                <w:rFonts w:ascii="Times New Roman" w:hAnsi="Times New Roman" w:cs="宋体"/>
                <w:kern w:val="0"/>
                <w:szCs w:val="21"/>
              </w:rPr>
            </w:pPr>
            <w:r>
              <w:rPr>
                <w:rFonts w:hint="eastAsia" w:ascii="Times New Roman" w:hAnsi="Times New Roman" w:cs="宋体"/>
                <w:kern w:val="0"/>
                <w:szCs w:val="21"/>
              </w:rPr>
              <w:t>DL/T 802.3-2023</w:t>
            </w:r>
          </w:p>
        </w:tc>
        <w:tc>
          <w:tcPr>
            <w:tcW w:w="2551" w:type="dxa"/>
            <w:tcBorders>
              <w:tl2br w:val="nil"/>
              <w:tr2bl w:val="nil"/>
            </w:tcBorders>
            <w:vAlign w:val="center"/>
          </w:tcPr>
          <w:p w14:paraId="16F1D53E">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4503729E">
            <w:pPr>
              <w:jc w:val="center"/>
              <w:rPr>
                <w:rFonts w:ascii="Times New Roman" w:hAnsi="Times New Roman" w:cs="宋体"/>
                <w:kern w:val="0"/>
                <w:szCs w:val="21"/>
              </w:rPr>
            </w:pPr>
            <w:r>
              <w:rPr>
                <w:rFonts w:hint="eastAsia" w:ascii="Times New Roman" w:hAnsi="Times New Roman" w:cs="宋体"/>
                <w:kern w:val="0"/>
                <w:szCs w:val="21"/>
              </w:rPr>
              <w:t>——</w:t>
            </w:r>
          </w:p>
        </w:tc>
      </w:tr>
      <w:tr w14:paraId="17458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2CDD7C3E">
            <w:pPr>
              <w:jc w:val="center"/>
              <w:rPr>
                <w:rFonts w:ascii="Times New Roman" w:hAnsi="Times New Roman" w:cs="宋体"/>
                <w:kern w:val="0"/>
                <w:szCs w:val="21"/>
              </w:rPr>
            </w:pPr>
          </w:p>
        </w:tc>
        <w:tc>
          <w:tcPr>
            <w:tcW w:w="1379" w:type="dxa"/>
            <w:vMerge w:val="continue"/>
            <w:tcBorders>
              <w:tl2br w:val="nil"/>
              <w:tr2bl w:val="nil"/>
            </w:tcBorders>
            <w:vAlign w:val="center"/>
          </w:tcPr>
          <w:p w14:paraId="149CE2C8">
            <w:pPr>
              <w:jc w:val="center"/>
              <w:rPr>
                <w:rFonts w:ascii="Times New Roman" w:hAnsi="Times New Roman" w:cs="宋体"/>
                <w:kern w:val="0"/>
                <w:szCs w:val="21"/>
              </w:rPr>
            </w:pPr>
          </w:p>
        </w:tc>
        <w:tc>
          <w:tcPr>
            <w:tcW w:w="1810" w:type="dxa"/>
            <w:tcBorders>
              <w:tl2br w:val="nil"/>
              <w:tr2bl w:val="nil"/>
            </w:tcBorders>
            <w:vAlign w:val="center"/>
          </w:tcPr>
          <w:p w14:paraId="62B0A5DC">
            <w:pPr>
              <w:jc w:val="center"/>
              <w:rPr>
                <w:rFonts w:ascii="Times New Roman" w:hAnsi="Times New Roman" w:cs="宋体"/>
                <w:kern w:val="0"/>
                <w:szCs w:val="21"/>
              </w:rPr>
            </w:pPr>
            <w:r>
              <w:rPr>
                <w:rFonts w:hint="eastAsia" w:ascii="Times New Roman" w:hAnsi="Times New Roman" w:cs="宋体"/>
                <w:kern w:val="0"/>
                <w:szCs w:val="21"/>
              </w:rPr>
              <w:t>维卡软化温度</w:t>
            </w:r>
          </w:p>
        </w:tc>
        <w:tc>
          <w:tcPr>
            <w:tcW w:w="1984" w:type="dxa"/>
            <w:tcBorders>
              <w:tl2br w:val="nil"/>
              <w:tr2bl w:val="nil"/>
            </w:tcBorders>
            <w:vAlign w:val="center"/>
          </w:tcPr>
          <w:p w14:paraId="2729AE64">
            <w:pPr>
              <w:jc w:val="center"/>
              <w:rPr>
                <w:rFonts w:ascii="Times New Roman" w:hAnsi="Times New Roman" w:cs="宋体"/>
                <w:kern w:val="0"/>
                <w:szCs w:val="21"/>
              </w:rPr>
            </w:pPr>
            <w:r>
              <w:rPr>
                <w:rFonts w:hint="eastAsia" w:ascii="Times New Roman" w:hAnsi="Times New Roman" w:cs="宋体"/>
                <w:kern w:val="0"/>
                <w:szCs w:val="21"/>
              </w:rPr>
              <w:t>DL/T 802.3-2023</w:t>
            </w:r>
          </w:p>
        </w:tc>
        <w:tc>
          <w:tcPr>
            <w:tcW w:w="2551" w:type="dxa"/>
            <w:tcBorders>
              <w:tl2br w:val="nil"/>
              <w:tr2bl w:val="nil"/>
            </w:tcBorders>
            <w:vAlign w:val="center"/>
          </w:tcPr>
          <w:p w14:paraId="6321BCF4">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3C9D15C8">
            <w:pPr>
              <w:jc w:val="center"/>
              <w:rPr>
                <w:rFonts w:ascii="Times New Roman" w:hAnsi="Times New Roman" w:cs="宋体"/>
                <w:kern w:val="0"/>
                <w:szCs w:val="21"/>
              </w:rPr>
            </w:pPr>
            <w:r>
              <w:rPr>
                <w:rFonts w:hint="eastAsia" w:ascii="Times New Roman" w:hAnsi="Times New Roman" w:cs="宋体"/>
                <w:kern w:val="0"/>
                <w:szCs w:val="21"/>
              </w:rPr>
              <w:t>——</w:t>
            </w:r>
          </w:p>
        </w:tc>
      </w:tr>
      <w:tr w14:paraId="67851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7A06BAA5">
            <w:pPr>
              <w:jc w:val="center"/>
              <w:rPr>
                <w:rFonts w:ascii="Times New Roman" w:hAnsi="Times New Roman" w:cs="宋体"/>
                <w:kern w:val="0"/>
                <w:szCs w:val="21"/>
              </w:rPr>
            </w:pPr>
            <w:r>
              <w:rPr>
                <w:rFonts w:hint="eastAsia" w:ascii="Times New Roman" w:hAnsi="Times New Roman" w:cs="宋体"/>
                <w:szCs w:val="21"/>
              </w:rPr>
              <w:t>注1：规格尺寸的检验项目</w:t>
            </w:r>
            <w:r>
              <w:rPr>
                <w:rFonts w:hint="eastAsia" w:ascii="Times New Roman" w:hAnsi="Times New Roman" w:cs="宋体"/>
                <w:kern w:val="0"/>
                <w:szCs w:val="21"/>
              </w:rPr>
              <w:t>为：公称内径和公称壁厚，拉伸强度和断裂伸长率</w:t>
            </w:r>
            <w:r>
              <w:rPr>
                <w:rFonts w:hint="eastAsia" w:ascii="Times New Roman" w:hAnsi="Times New Roman" w:cs="宋体"/>
                <w:szCs w:val="21"/>
              </w:rPr>
              <w:t>适用于</w:t>
            </w:r>
            <w:r>
              <w:rPr>
                <w:rFonts w:hint="eastAsia" w:ascii="Times New Roman" w:hAnsi="Times New Roman" w:cs="宋体"/>
                <w:kern w:val="0"/>
                <w:szCs w:val="21"/>
              </w:rPr>
              <w:t>PVC-M</w:t>
            </w:r>
          </w:p>
        </w:tc>
      </w:tr>
      <w:tr w14:paraId="6B3D2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655C05E1">
            <w:pPr>
              <w:jc w:val="center"/>
              <w:rPr>
                <w:rFonts w:ascii="Times New Roman" w:hAnsi="Times New Roman" w:cs="宋体"/>
                <w:kern w:val="0"/>
                <w:szCs w:val="21"/>
              </w:rPr>
            </w:pPr>
            <w:r>
              <w:rPr>
                <w:rFonts w:hint="eastAsia" w:ascii="Times New Roman" w:hAnsi="Times New Roman" w:cs="宋体"/>
                <w:kern w:val="0"/>
                <w:szCs w:val="21"/>
              </w:rPr>
              <w:t>15</w:t>
            </w:r>
          </w:p>
        </w:tc>
        <w:tc>
          <w:tcPr>
            <w:tcW w:w="1379" w:type="dxa"/>
            <w:vMerge w:val="restart"/>
            <w:tcBorders>
              <w:tl2br w:val="nil"/>
              <w:tr2bl w:val="nil"/>
            </w:tcBorders>
            <w:vAlign w:val="center"/>
          </w:tcPr>
          <w:p w14:paraId="405FD979">
            <w:pPr>
              <w:jc w:val="center"/>
              <w:rPr>
                <w:rFonts w:ascii="Times New Roman" w:hAnsi="Times New Roman" w:cs="宋体"/>
                <w:kern w:val="0"/>
                <w:szCs w:val="21"/>
              </w:rPr>
            </w:pPr>
            <w:r>
              <w:rPr>
                <w:rFonts w:hint="eastAsia" w:ascii="Times New Roman" w:hAnsi="Times New Roman" w:cs="宋体"/>
                <w:kern w:val="0"/>
                <w:szCs w:val="21"/>
              </w:rPr>
              <w:t>非开挖用塑料电缆导管</w:t>
            </w:r>
          </w:p>
        </w:tc>
        <w:tc>
          <w:tcPr>
            <w:tcW w:w="1810" w:type="dxa"/>
            <w:tcBorders>
              <w:tl2br w:val="nil"/>
              <w:tr2bl w:val="nil"/>
            </w:tcBorders>
            <w:vAlign w:val="center"/>
          </w:tcPr>
          <w:p w14:paraId="42365B2C">
            <w:pPr>
              <w:jc w:val="center"/>
              <w:rPr>
                <w:rFonts w:ascii="Times New Roman" w:hAnsi="Times New Roman" w:cs="宋体"/>
                <w:kern w:val="0"/>
                <w:szCs w:val="21"/>
              </w:rPr>
            </w:pPr>
            <w:r>
              <w:rPr>
                <w:rFonts w:hint="eastAsia" w:ascii="Times New Roman" w:hAnsi="Times New Roman" w:cs="宋体"/>
                <w:kern w:val="0"/>
                <w:szCs w:val="21"/>
              </w:rPr>
              <w:t>规格尺寸</w:t>
            </w:r>
          </w:p>
        </w:tc>
        <w:tc>
          <w:tcPr>
            <w:tcW w:w="1984" w:type="dxa"/>
            <w:tcBorders>
              <w:tl2br w:val="nil"/>
              <w:tr2bl w:val="nil"/>
            </w:tcBorders>
            <w:vAlign w:val="center"/>
          </w:tcPr>
          <w:p w14:paraId="34CC79CF">
            <w:pPr>
              <w:jc w:val="center"/>
              <w:rPr>
                <w:rFonts w:ascii="Times New Roman" w:hAnsi="Times New Roman" w:cs="宋体"/>
                <w:kern w:val="0"/>
                <w:szCs w:val="21"/>
              </w:rPr>
            </w:pPr>
            <w:r>
              <w:rPr>
                <w:rFonts w:hint="eastAsia" w:ascii="Times New Roman" w:hAnsi="Times New Roman" w:cs="宋体"/>
                <w:kern w:val="0"/>
                <w:szCs w:val="21"/>
              </w:rPr>
              <w:t>DL/T 802.7-2023</w:t>
            </w:r>
          </w:p>
        </w:tc>
        <w:tc>
          <w:tcPr>
            <w:tcW w:w="2551" w:type="dxa"/>
            <w:tcBorders>
              <w:tl2br w:val="nil"/>
              <w:tr2bl w:val="nil"/>
            </w:tcBorders>
            <w:vAlign w:val="center"/>
          </w:tcPr>
          <w:p w14:paraId="1A36A63B">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33DF0F37">
            <w:pPr>
              <w:jc w:val="center"/>
              <w:rPr>
                <w:rFonts w:ascii="Times New Roman" w:hAnsi="Times New Roman" w:cs="宋体"/>
                <w:kern w:val="0"/>
                <w:szCs w:val="21"/>
              </w:rPr>
            </w:pPr>
            <w:r>
              <w:rPr>
                <w:rFonts w:hint="eastAsia" w:ascii="Times New Roman" w:hAnsi="Times New Roman" w:cs="宋体"/>
                <w:kern w:val="0"/>
                <w:szCs w:val="21"/>
              </w:rPr>
              <w:t>——</w:t>
            </w:r>
          </w:p>
        </w:tc>
      </w:tr>
      <w:tr w14:paraId="6A1EB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4958ABAA">
            <w:pPr>
              <w:jc w:val="center"/>
              <w:rPr>
                <w:rFonts w:ascii="Times New Roman" w:hAnsi="Times New Roman" w:cs="宋体"/>
                <w:kern w:val="0"/>
                <w:szCs w:val="21"/>
              </w:rPr>
            </w:pPr>
          </w:p>
        </w:tc>
        <w:tc>
          <w:tcPr>
            <w:tcW w:w="1379" w:type="dxa"/>
            <w:vMerge w:val="continue"/>
            <w:tcBorders>
              <w:tl2br w:val="nil"/>
              <w:tr2bl w:val="nil"/>
            </w:tcBorders>
            <w:vAlign w:val="center"/>
          </w:tcPr>
          <w:p w14:paraId="00936B4F">
            <w:pPr>
              <w:jc w:val="center"/>
              <w:rPr>
                <w:rFonts w:ascii="Times New Roman" w:hAnsi="Times New Roman" w:cs="宋体"/>
                <w:kern w:val="0"/>
                <w:szCs w:val="21"/>
              </w:rPr>
            </w:pPr>
          </w:p>
        </w:tc>
        <w:tc>
          <w:tcPr>
            <w:tcW w:w="1810" w:type="dxa"/>
            <w:tcBorders>
              <w:tl2br w:val="nil"/>
              <w:tr2bl w:val="nil"/>
            </w:tcBorders>
            <w:vAlign w:val="center"/>
          </w:tcPr>
          <w:p w14:paraId="7D70B8FB">
            <w:pPr>
              <w:jc w:val="center"/>
              <w:rPr>
                <w:rFonts w:ascii="Times New Roman" w:hAnsi="Times New Roman" w:cs="宋体"/>
                <w:kern w:val="0"/>
                <w:szCs w:val="21"/>
              </w:rPr>
            </w:pPr>
            <w:r>
              <w:rPr>
                <w:rFonts w:hint="eastAsia" w:ascii="Times New Roman" w:hAnsi="Times New Roman" w:cs="宋体"/>
                <w:kern w:val="0"/>
                <w:szCs w:val="21"/>
              </w:rPr>
              <w:t>密度</w:t>
            </w:r>
          </w:p>
        </w:tc>
        <w:tc>
          <w:tcPr>
            <w:tcW w:w="1984" w:type="dxa"/>
            <w:tcBorders>
              <w:tl2br w:val="nil"/>
              <w:tr2bl w:val="nil"/>
            </w:tcBorders>
            <w:vAlign w:val="center"/>
          </w:tcPr>
          <w:p w14:paraId="4C5B32CC">
            <w:pPr>
              <w:jc w:val="center"/>
              <w:rPr>
                <w:rFonts w:ascii="Times New Roman" w:hAnsi="Times New Roman" w:cs="宋体"/>
                <w:kern w:val="0"/>
                <w:szCs w:val="21"/>
              </w:rPr>
            </w:pPr>
            <w:r>
              <w:rPr>
                <w:rFonts w:hint="eastAsia" w:ascii="Times New Roman" w:hAnsi="Times New Roman" w:cs="宋体"/>
                <w:kern w:val="0"/>
                <w:szCs w:val="21"/>
              </w:rPr>
              <w:t>DL/T 802.7-2023</w:t>
            </w:r>
          </w:p>
        </w:tc>
        <w:tc>
          <w:tcPr>
            <w:tcW w:w="2551" w:type="dxa"/>
            <w:tcBorders>
              <w:tl2br w:val="nil"/>
              <w:tr2bl w:val="nil"/>
            </w:tcBorders>
            <w:vAlign w:val="center"/>
          </w:tcPr>
          <w:p w14:paraId="29BA8BD2">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5EF352D1">
            <w:pPr>
              <w:jc w:val="center"/>
              <w:rPr>
                <w:rFonts w:ascii="Times New Roman" w:hAnsi="Times New Roman" w:cs="宋体"/>
                <w:kern w:val="0"/>
                <w:szCs w:val="21"/>
              </w:rPr>
            </w:pPr>
            <w:r>
              <w:rPr>
                <w:rFonts w:hint="eastAsia" w:ascii="Times New Roman" w:hAnsi="Times New Roman" w:cs="宋体"/>
                <w:kern w:val="0"/>
                <w:szCs w:val="21"/>
              </w:rPr>
              <w:t>——</w:t>
            </w:r>
          </w:p>
        </w:tc>
      </w:tr>
      <w:tr w14:paraId="44417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08549670">
            <w:pPr>
              <w:jc w:val="center"/>
              <w:rPr>
                <w:rFonts w:ascii="Times New Roman" w:hAnsi="Times New Roman" w:cs="宋体"/>
                <w:kern w:val="0"/>
                <w:szCs w:val="21"/>
              </w:rPr>
            </w:pPr>
          </w:p>
        </w:tc>
        <w:tc>
          <w:tcPr>
            <w:tcW w:w="1379" w:type="dxa"/>
            <w:vMerge w:val="continue"/>
            <w:tcBorders>
              <w:tl2br w:val="nil"/>
              <w:tr2bl w:val="nil"/>
            </w:tcBorders>
            <w:vAlign w:val="center"/>
          </w:tcPr>
          <w:p w14:paraId="4B57C7DF">
            <w:pPr>
              <w:jc w:val="center"/>
              <w:rPr>
                <w:rFonts w:ascii="Times New Roman" w:hAnsi="Times New Roman" w:cs="宋体"/>
                <w:kern w:val="0"/>
                <w:szCs w:val="21"/>
              </w:rPr>
            </w:pPr>
          </w:p>
        </w:tc>
        <w:tc>
          <w:tcPr>
            <w:tcW w:w="1810" w:type="dxa"/>
            <w:tcBorders>
              <w:tl2br w:val="nil"/>
              <w:tr2bl w:val="nil"/>
            </w:tcBorders>
            <w:vAlign w:val="center"/>
          </w:tcPr>
          <w:p w14:paraId="53AF43C5">
            <w:pPr>
              <w:jc w:val="center"/>
              <w:rPr>
                <w:rFonts w:ascii="Times New Roman" w:hAnsi="Times New Roman" w:cs="宋体"/>
                <w:kern w:val="0"/>
                <w:szCs w:val="21"/>
              </w:rPr>
            </w:pPr>
            <w:r>
              <w:rPr>
                <w:rFonts w:hint="eastAsia" w:ascii="Times New Roman" w:hAnsi="Times New Roman" w:cs="宋体"/>
                <w:kern w:val="0"/>
                <w:szCs w:val="21"/>
              </w:rPr>
              <w:t>环刚度</w:t>
            </w:r>
          </w:p>
        </w:tc>
        <w:tc>
          <w:tcPr>
            <w:tcW w:w="1984" w:type="dxa"/>
            <w:tcBorders>
              <w:tl2br w:val="nil"/>
              <w:tr2bl w:val="nil"/>
            </w:tcBorders>
            <w:vAlign w:val="center"/>
          </w:tcPr>
          <w:p w14:paraId="5A6CAE90">
            <w:pPr>
              <w:jc w:val="center"/>
              <w:rPr>
                <w:rFonts w:ascii="Times New Roman" w:hAnsi="Times New Roman" w:cs="宋体"/>
                <w:kern w:val="0"/>
                <w:szCs w:val="21"/>
              </w:rPr>
            </w:pPr>
            <w:r>
              <w:rPr>
                <w:rFonts w:hint="eastAsia" w:ascii="Times New Roman" w:hAnsi="Times New Roman" w:cs="宋体"/>
                <w:kern w:val="0"/>
                <w:szCs w:val="21"/>
              </w:rPr>
              <w:t>DL/T 802.7-2023</w:t>
            </w:r>
          </w:p>
        </w:tc>
        <w:tc>
          <w:tcPr>
            <w:tcW w:w="2551" w:type="dxa"/>
            <w:tcBorders>
              <w:tl2br w:val="nil"/>
              <w:tr2bl w:val="nil"/>
            </w:tcBorders>
            <w:vAlign w:val="center"/>
          </w:tcPr>
          <w:p w14:paraId="3E88C709">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1C46312B">
            <w:pPr>
              <w:jc w:val="center"/>
              <w:rPr>
                <w:rFonts w:ascii="Times New Roman" w:hAnsi="Times New Roman" w:cs="宋体"/>
                <w:kern w:val="0"/>
                <w:szCs w:val="21"/>
              </w:rPr>
            </w:pPr>
            <w:r>
              <w:rPr>
                <w:rFonts w:hint="eastAsia" w:ascii="Times New Roman" w:hAnsi="Times New Roman" w:cs="宋体"/>
                <w:kern w:val="0"/>
                <w:szCs w:val="21"/>
              </w:rPr>
              <w:t>——</w:t>
            </w:r>
          </w:p>
        </w:tc>
      </w:tr>
      <w:tr w14:paraId="70A6D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4439C255">
            <w:pPr>
              <w:jc w:val="center"/>
              <w:rPr>
                <w:rFonts w:ascii="Times New Roman" w:hAnsi="Times New Roman" w:cs="宋体"/>
                <w:kern w:val="0"/>
                <w:szCs w:val="21"/>
              </w:rPr>
            </w:pPr>
          </w:p>
        </w:tc>
        <w:tc>
          <w:tcPr>
            <w:tcW w:w="1379" w:type="dxa"/>
            <w:vMerge w:val="continue"/>
            <w:tcBorders>
              <w:tl2br w:val="nil"/>
              <w:tr2bl w:val="nil"/>
            </w:tcBorders>
            <w:vAlign w:val="center"/>
          </w:tcPr>
          <w:p w14:paraId="63DC695F">
            <w:pPr>
              <w:jc w:val="center"/>
              <w:rPr>
                <w:rFonts w:ascii="Times New Roman" w:hAnsi="Times New Roman" w:cs="宋体"/>
                <w:kern w:val="0"/>
                <w:szCs w:val="21"/>
              </w:rPr>
            </w:pPr>
          </w:p>
        </w:tc>
        <w:tc>
          <w:tcPr>
            <w:tcW w:w="1810" w:type="dxa"/>
            <w:tcBorders>
              <w:tl2br w:val="nil"/>
              <w:tr2bl w:val="nil"/>
            </w:tcBorders>
            <w:vAlign w:val="center"/>
          </w:tcPr>
          <w:p w14:paraId="0AC308D4">
            <w:pPr>
              <w:jc w:val="center"/>
              <w:rPr>
                <w:rFonts w:ascii="Times New Roman" w:hAnsi="Times New Roman" w:cs="宋体"/>
                <w:kern w:val="0"/>
                <w:szCs w:val="21"/>
              </w:rPr>
            </w:pPr>
            <w:r>
              <w:rPr>
                <w:rFonts w:hint="eastAsia" w:ascii="Times New Roman" w:hAnsi="Times New Roman" w:cs="宋体"/>
                <w:kern w:val="0"/>
                <w:szCs w:val="21"/>
              </w:rPr>
              <w:t>压扁试验</w:t>
            </w:r>
          </w:p>
        </w:tc>
        <w:tc>
          <w:tcPr>
            <w:tcW w:w="1984" w:type="dxa"/>
            <w:tcBorders>
              <w:tl2br w:val="nil"/>
              <w:tr2bl w:val="nil"/>
            </w:tcBorders>
            <w:vAlign w:val="center"/>
          </w:tcPr>
          <w:p w14:paraId="5EFF683A">
            <w:pPr>
              <w:jc w:val="center"/>
              <w:rPr>
                <w:rFonts w:ascii="Times New Roman" w:hAnsi="Times New Roman" w:cs="宋体"/>
                <w:kern w:val="0"/>
                <w:szCs w:val="21"/>
              </w:rPr>
            </w:pPr>
            <w:r>
              <w:rPr>
                <w:rFonts w:hint="eastAsia" w:ascii="Times New Roman" w:hAnsi="Times New Roman" w:cs="宋体"/>
                <w:kern w:val="0"/>
                <w:szCs w:val="21"/>
              </w:rPr>
              <w:t>DL/T 802.7-2023</w:t>
            </w:r>
          </w:p>
        </w:tc>
        <w:tc>
          <w:tcPr>
            <w:tcW w:w="2551" w:type="dxa"/>
            <w:tcBorders>
              <w:tl2br w:val="nil"/>
              <w:tr2bl w:val="nil"/>
            </w:tcBorders>
            <w:vAlign w:val="center"/>
          </w:tcPr>
          <w:p w14:paraId="491C4FE3">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50EBAFD6">
            <w:pPr>
              <w:jc w:val="center"/>
              <w:rPr>
                <w:rFonts w:ascii="Times New Roman" w:hAnsi="Times New Roman" w:cs="宋体"/>
                <w:kern w:val="0"/>
                <w:szCs w:val="21"/>
              </w:rPr>
            </w:pPr>
            <w:r>
              <w:rPr>
                <w:rFonts w:hint="eastAsia" w:ascii="Times New Roman" w:hAnsi="Times New Roman" w:cs="宋体"/>
                <w:kern w:val="0"/>
                <w:szCs w:val="21"/>
              </w:rPr>
              <w:t>——</w:t>
            </w:r>
          </w:p>
        </w:tc>
      </w:tr>
      <w:tr w14:paraId="681F1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5377D59">
            <w:pPr>
              <w:jc w:val="center"/>
              <w:rPr>
                <w:rFonts w:ascii="Times New Roman" w:hAnsi="Times New Roman" w:cs="宋体"/>
                <w:kern w:val="0"/>
                <w:szCs w:val="21"/>
              </w:rPr>
            </w:pPr>
          </w:p>
        </w:tc>
        <w:tc>
          <w:tcPr>
            <w:tcW w:w="1379" w:type="dxa"/>
            <w:vMerge w:val="continue"/>
            <w:tcBorders>
              <w:tl2br w:val="nil"/>
              <w:tr2bl w:val="nil"/>
            </w:tcBorders>
            <w:vAlign w:val="center"/>
          </w:tcPr>
          <w:p w14:paraId="36EBB0D4">
            <w:pPr>
              <w:jc w:val="center"/>
              <w:rPr>
                <w:rFonts w:ascii="Times New Roman" w:hAnsi="Times New Roman" w:cs="宋体"/>
                <w:kern w:val="0"/>
                <w:szCs w:val="21"/>
              </w:rPr>
            </w:pPr>
          </w:p>
        </w:tc>
        <w:tc>
          <w:tcPr>
            <w:tcW w:w="1810" w:type="dxa"/>
            <w:tcBorders>
              <w:tl2br w:val="nil"/>
              <w:tr2bl w:val="nil"/>
            </w:tcBorders>
            <w:vAlign w:val="center"/>
          </w:tcPr>
          <w:p w14:paraId="711D61B0">
            <w:pPr>
              <w:jc w:val="center"/>
              <w:rPr>
                <w:rFonts w:ascii="Times New Roman" w:hAnsi="Times New Roman" w:cs="宋体"/>
                <w:kern w:val="0"/>
                <w:szCs w:val="21"/>
              </w:rPr>
            </w:pPr>
            <w:r>
              <w:rPr>
                <w:rFonts w:hint="eastAsia" w:ascii="Times New Roman" w:hAnsi="Times New Roman" w:cs="宋体"/>
                <w:kern w:val="0"/>
                <w:szCs w:val="21"/>
              </w:rPr>
              <w:t>拉伸强度</w:t>
            </w:r>
          </w:p>
        </w:tc>
        <w:tc>
          <w:tcPr>
            <w:tcW w:w="1984" w:type="dxa"/>
            <w:tcBorders>
              <w:tl2br w:val="nil"/>
              <w:tr2bl w:val="nil"/>
            </w:tcBorders>
            <w:vAlign w:val="center"/>
          </w:tcPr>
          <w:p w14:paraId="5EF287AB">
            <w:pPr>
              <w:jc w:val="center"/>
              <w:rPr>
                <w:rFonts w:ascii="Times New Roman" w:hAnsi="Times New Roman" w:cs="宋体"/>
                <w:kern w:val="0"/>
                <w:szCs w:val="21"/>
              </w:rPr>
            </w:pPr>
            <w:r>
              <w:rPr>
                <w:rFonts w:hint="eastAsia" w:ascii="Times New Roman" w:hAnsi="Times New Roman" w:cs="宋体"/>
                <w:kern w:val="0"/>
                <w:szCs w:val="21"/>
              </w:rPr>
              <w:t>DL/T 802.7-2023</w:t>
            </w:r>
          </w:p>
        </w:tc>
        <w:tc>
          <w:tcPr>
            <w:tcW w:w="2551" w:type="dxa"/>
            <w:tcBorders>
              <w:tl2br w:val="nil"/>
              <w:tr2bl w:val="nil"/>
            </w:tcBorders>
            <w:vAlign w:val="center"/>
          </w:tcPr>
          <w:p w14:paraId="697488E7">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07182023">
            <w:pPr>
              <w:jc w:val="center"/>
              <w:rPr>
                <w:rFonts w:ascii="Times New Roman" w:hAnsi="Times New Roman" w:cs="宋体"/>
                <w:kern w:val="0"/>
                <w:szCs w:val="21"/>
              </w:rPr>
            </w:pPr>
            <w:r>
              <w:rPr>
                <w:rFonts w:hint="eastAsia" w:ascii="Times New Roman" w:hAnsi="Times New Roman" w:cs="宋体"/>
                <w:kern w:val="0"/>
                <w:szCs w:val="21"/>
              </w:rPr>
              <w:t>——</w:t>
            </w:r>
          </w:p>
        </w:tc>
      </w:tr>
      <w:tr w14:paraId="01773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2E7F224">
            <w:pPr>
              <w:jc w:val="center"/>
              <w:rPr>
                <w:rFonts w:ascii="Times New Roman" w:hAnsi="Times New Roman" w:cs="宋体"/>
                <w:kern w:val="0"/>
                <w:szCs w:val="21"/>
              </w:rPr>
            </w:pPr>
          </w:p>
        </w:tc>
        <w:tc>
          <w:tcPr>
            <w:tcW w:w="1379" w:type="dxa"/>
            <w:vMerge w:val="continue"/>
            <w:tcBorders>
              <w:tl2br w:val="nil"/>
              <w:tr2bl w:val="nil"/>
            </w:tcBorders>
            <w:vAlign w:val="center"/>
          </w:tcPr>
          <w:p w14:paraId="490F4550">
            <w:pPr>
              <w:jc w:val="center"/>
              <w:rPr>
                <w:rFonts w:ascii="Times New Roman" w:hAnsi="Times New Roman" w:cs="宋体"/>
                <w:kern w:val="0"/>
                <w:szCs w:val="21"/>
              </w:rPr>
            </w:pPr>
          </w:p>
        </w:tc>
        <w:tc>
          <w:tcPr>
            <w:tcW w:w="1810" w:type="dxa"/>
            <w:tcBorders>
              <w:tl2br w:val="nil"/>
              <w:tr2bl w:val="nil"/>
            </w:tcBorders>
            <w:vAlign w:val="center"/>
          </w:tcPr>
          <w:p w14:paraId="25FB6C9D">
            <w:pPr>
              <w:jc w:val="center"/>
              <w:rPr>
                <w:rFonts w:ascii="Times New Roman" w:hAnsi="Times New Roman" w:cs="宋体"/>
                <w:kern w:val="0"/>
                <w:szCs w:val="21"/>
              </w:rPr>
            </w:pPr>
            <w:r>
              <w:rPr>
                <w:rFonts w:hint="eastAsia" w:ascii="Times New Roman" w:hAnsi="Times New Roman" w:cs="宋体"/>
                <w:kern w:val="0"/>
                <w:szCs w:val="21"/>
              </w:rPr>
              <w:t>断裂伸长率</w:t>
            </w:r>
          </w:p>
        </w:tc>
        <w:tc>
          <w:tcPr>
            <w:tcW w:w="1984" w:type="dxa"/>
            <w:tcBorders>
              <w:tl2br w:val="nil"/>
              <w:tr2bl w:val="nil"/>
            </w:tcBorders>
            <w:vAlign w:val="center"/>
          </w:tcPr>
          <w:p w14:paraId="4F1E2FDB">
            <w:pPr>
              <w:jc w:val="center"/>
              <w:rPr>
                <w:rFonts w:ascii="Times New Roman" w:hAnsi="Times New Roman" w:cs="宋体"/>
                <w:kern w:val="0"/>
                <w:szCs w:val="21"/>
              </w:rPr>
            </w:pPr>
            <w:r>
              <w:rPr>
                <w:rFonts w:hint="eastAsia" w:ascii="Times New Roman" w:hAnsi="Times New Roman" w:cs="宋体"/>
                <w:kern w:val="0"/>
                <w:szCs w:val="21"/>
              </w:rPr>
              <w:t>DL/T 802.7-2023</w:t>
            </w:r>
          </w:p>
        </w:tc>
        <w:tc>
          <w:tcPr>
            <w:tcW w:w="2551" w:type="dxa"/>
            <w:tcBorders>
              <w:tl2br w:val="nil"/>
              <w:tr2bl w:val="nil"/>
            </w:tcBorders>
            <w:vAlign w:val="center"/>
          </w:tcPr>
          <w:p w14:paraId="58494FCA">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542CB7AF">
            <w:pPr>
              <w:jc w:val="center"/>
              <w:rPr>
                <w:rFonts w:ascii="Times New Roman" w:hAnsi="Times New Roman" w:cs="宋体"/>
                <w:kern w:val="0"/>
                <w:szCs w:val="21"/>
              </w:rPr>
            </w:pPr>
            <w:r>
              <w:rPr>
                <w:rFonts w:hint="eastAsia" w:ascii="Times New Roman" w:hAnsi="Times New Roman" w:cs="宋体"/>
                <w:kern w:val="0"/>
                <w:szCs w:val="21"/>
              </w:rPr>
              <w:t>——</w:t>
            </w:r>
          </w:p>
        </w:tc>
      </w:tr>
      <w:tr w14:paraId="47DA0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4EE2C7E1">
            <w:pPr>
              <w:jc w:val="center"/>
              <w:rPr>
                <w:rFonts w:ascii="Times New Roman" w:hAnsi="Times New Roman" w:cs="宋体"/>
                <w:kern w:val="0"/>
                <w:szCs w:val="21"/>
              </w:rPr>
            </w:pPr>
          </w:p>
        </w:tc>
        <w:tc>
          <w:tcPr>
            <w:tcW w:w="1379" w:type="dxa"/>
            <w:vMerge w:val="continue"/>
            <w:tcBorders>
              <w:tl2br w:val="nil"/>
              <w:tr2bl w:val="nil"/>
            </w:tcBorders>
            <w:vAlign w:val="center"/>
          </w:tcPr>
          <w:p w14:paraId="1E23AB7D">
            <w:pPr>
              <w:jc w:val="center"/>
              <w:rPr>
                <w:rFonts w:ascii="Times New Roman" w:hAnsi="Times New Roman" w:cs="宋体"/>
                <w:kern w:val="0"/>
                <w:szCs w:val="21"/>
              </w:rPr>
            </w:pPr>
          </w:p>
        </w:tc>
        <w:tc>
          <w:tcPr>
            <w:tcW w:w="1810" w:type="dxa"/>
            <w:tcBorders>
              <w:tl2br w:val="nil"/>
              <w:tr2bl w:val="nil"/>
            </w:tcBorders>
            <w:vAlign w:val="center"/>
          </w:tcPr>
          <w:p w14:paraId="352CA9DF">
            <w:pPr>
              <w:jc w:val="center"/>
              <w:rPr>
                <w:rFonts w:ascii="Times New Roman" w:hAnsi="Times New Roman" w:cs="宋体"/>
                <w:kern w:val="0"/>
                <w:szCs w:val="21"/>
              </w:rPr>
            </w:pPr>
            <w:r>
              <w:rPr>
                <w:rFonts w:hint="eastAsia" w:ascii="Times New Roman" w:hAnsi="Times New Roman" w:cs="宋体"/>
                <w:kern w:val="0"/>
                <w:szCs w:val="21"/>
              </w:rPr>
              <w:t>落锤冲击</w:t>
            </w:r>
          </w:p>
        </w:tc>
        <w:tc>
          <w:tcPr>
            <w:tcW w:w="1984" w:type="dxa"/>
            <w:tcBorders>
              <w:tl2br w:val="nil"/>
              <w:tr2bl w:val="nil"/>
            </w:tcBorders>
            <w:vAlign w:val="center"/>
          </w:tcPr>
          <w:p w14:paraId="401B8759">
            <w:pPr>
              <w:jc w:val="center"/>
              <w:rPr>
                <w:rFonts w:ascii="Times New Roman" w:hAnsi="Times New Roman" w:cs="宋体"/>
                <w:kern w:val="0"/>
                <w:szCs w:val="21"/>
              </w:rPr>
            </w:pPr>
            <w:r>
              <w:rPr>
                <w:rFonts w:hint="eastAsia" w:ascii="Times New Roman" w:hAnsi="Times New Roman" w:cs="宋体"/>
                <w:kern w:val="0"/>
                <w:szCs w:val="21"/>
              </w:rPr>
              <w:t>DL/T 802.7-2023</w:t>
            </w:r>
          </w:p>
        </w:tc>
        <w:tc>
          <w:tcPr>
            <w:tcW w:w="2551" w:type="dxa"/>
            <w:tcBorders>
              <w:tl2br w:val="nil"/>
              <w:tr2bl w:val="nil"/>
            </w:tcBorders>
            <w:vAlign w:val="center"/>
          </w:tcPr>
          <w:p w14:paraId="76BA76F2">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0E51F336">
            <w:pPr>
              <w:jc w:val="center"/>
              <w:rPr>
                <w:rFonts w:ascii="Times New Roman" w:hAnsi="Times New Roman" w:cs="宋体"/>
                <w:kern w:val="0"/>
                <w:szCs w:val="21"/>
              </w:rPr>
            </w:pPr>
            <w:r>
              <w:rPr>
                <w:rFonts w:hint="eastAsia" w:ascii="Times New Roman" w:hAnsi="Times New Roman" w:cs="宋体"/>
                <w:kern w:val="0"/>
                <w:szCs w:val="21"/>
              </w:rPr>
              <w:t>——</w:t>
            </w:r>
          </w:p>
        </w:tc>
      </w:tr>
      <w:tr w14:paraId="0D0C8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063C734">
            <w:pPr>
              <w:jc w:val="center"/>
              <w:rPr>
                <w:rFonts w:ascii="Times New Roman" w:hAnsi="Times New Roman" w:cs="宋体"/>
                <w:kern w:val="0"/>
                <w:szCs w:val="21"/>
              </w:rPr>
            </w:pPr>
          </w:p>
        </w:tc>
        <w:tc>
          <w:tcPr>
            <w:tcW w:w="1379" w:type="dxa"/>
            <w:vMerge w:val="continue"/>
            <w:tcBorders>
              <w:tl2br w:val="nil"/>
              <w:tr2bl w:val="nil"/>
            </w:tcBorders>
            <w:vAlign w:val="center"/>
          </w:tcPr>
          <w:p w14:paraId="7E5BCE8E">
            <w:pPr>
              <w:jc w:val="center"/>
              <w:rPr>
                <w:rFonts w:ascii="Times New Roman" w:hAnsi="Times New Roman" w:cs="宋体"/>
                <w:kern w:val="0"/>
                <w:szCs w:val="21"/>
              </w:rPr>
            </w:pPr>
          </w:p>
        </w:tc>
        <w:tc>
          <w:tcPr>
            <w:tcW w:w="1810" w:type="dxa"/>
            <w:tcBorders>
              <w:tl2br w:val="nil"/>
              <w:tr2bl w:val="nil"/>
            </w:tcBorders>
            <w:vAlign w:val="center"/>
          </w:tcPr>
          <w:p w14:paraId="45498E7A">
            <w:pPr>
              <w:jc w:val="center"/>
              <w:rPr>
                <w:rFonts w:ascii="Times New Roman" w:hAnsi="Times New Roman" w:cs="宋体"/>
                <w:kern w:val="0"/>
                <w:szCs w:val="21"/>
              </w:rPr>
            </w:pPr>
            <w:r>
              <w:rPr>
                <w:rFonts w:hint="eastAsia" w:ascii="Times New Roman" w:hAnsi="Times New Roman" w:cs="宋体"/>
                <w:kern w:val="0"/>
                <w:szCs w:val="21"/>
              </w:rPr>
              <w:t>维卡软化温度</w:t>
            </w:r>
          </w:p>
        </w:tc>
        <w:tc>
          <w:tcPr>
            <w:tcW w:w="1984" w:type="dxa"/>
            <w:tcBorders>
              <w:tl2br w:val="nil"/>
              <w:tr2bl w:val="nil"/>
            </w:tcBorders>
            <w:vAlign w:val="center"/>
          </w:tcPr>
          <w:p w14:paraId="141D0ACD">
            <w:pPr>
              <w:jc w:val="center"/>
              <w:rPr>
                <w:rFonts w:ascii="Times New Roman" w:hAnsi="Times New Roman" w:cs="宋体"/>
                <w:kern w:val="0"/>
                <w:szCs w:val="21"/>
              </w:rPr>
            </w:pPr>
            <w:r>
              <w:rPr>
                <w:rFonts w:hint="eastAsia" w:ascii="Times New Roman" w:hAnsi="Times New Roman" w:cs="宋体"/>
                <w:kern w:val="0"/>
                <w:szCs w:val="21"/>
              </w:rPr>
              <w:t>DL/T 802.7-2023</w:t>
            </w:r>
          </w:p>
        </w:tc>
        <w:tc>
          <w:tcPr>
            <w:tcW w:w="2551" w:type="dxa"/>
            <w:tcBorders>
              <w:tl2br w:val="nil"/>
              <w:tr2bl w:val="nil"/>
            </w:tcBorders>
            <w:vAlign w:val="center"/>
          </w:tcPr>
          <w:p w14:paraId="5720B92E">
            <w:pPr>
              <w:jc w:val="center"/>
              <w:rPr>
                <w:rFonts w:ascii="Times New Roman" w:hAnsi="Times New Roman" w:cs="宋体"/>
                <w:szCs w:val="21"/>
              </w:rPr>
            </w:pPr>
            <w:r>
              <w:rPr>
                <w:rFonts w:hint="eastAsia" w:ascii="Times New Roman" w:hAnsi="Times New Roman" w:cs="宋体"/>
                <w:kern w:val="0"/>
                <w:szCs w:val="21"/>
              </w:rPr>
              <w:t>DL/T 802.1-2023</w:t>
            </w:r>
          </w:p>
        </w:tc>
        <w:tc>
          <w:tcPr>
            <w:tcW w:w="851" w:type="dxa"/>
            <w:tcBorders>
              <w:tl2br w:val="nil"/>
              <w:tr2bl w:val="nil"/>
            </w:tcBorders>
            <w:vAlign w:val="center"/>
          </w:tcPr>
          <w:p w14:paraId="2F1ABCE5">
            <w:pPr>
              <w:jc w:val="center"/>
              <w:rPr>
                <w:rFonts w:ascii="Times New Roman" w:hAnsi="Times New Roman" w:cs="宋体"/>
                <w:kern w:val="0"/>
                <w:szCs w:val="21"/>
              </w:rPr>
            </w:pPr>
            <w:r>
              <w:rPr>
                <w:rFonts w:hint="eastAsia" w:ascii="Times New Roman" w:hAnsi="Times New Roman" w:cs="宋体"/>
                <w:kern w:val="0"/>
                <w:szCs w:val="21"/>
              </w:rPr>
              <w:t>——</w:t>
            </w:r>
          </w:p>
        </w:tc>
      </w:tr>
      <w:tr w14:paraId="0DAE5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212C11E1">
            <w:pPr>
              <w:jc w:val="center"/>
              <w:rPr>
                <w:rFonts w:ascii="Times New Roman" w:hAnsi="Times New Roman" w:cs="宋体"/>
                <w:szCs w:val="21"/>
              </w:rPr>
            </w:pPr>
            <w:r>
              <w:rPr>
                <w:rFonts w:hint="eastAsia" w:ascii="Times New Roman" w:hAnsi="Times New Roman" w:cs="宋体"/>
                <w:szCs w:val="21"/>
              </w:rPr>
              <w:t>注1：规格尺寸的检验项目为：</w:t>
            </w:r>
            <w:r>
              <w:rPr>
                <w:rFonts w:hint="eastAsia" w:ascii="Times New Roman" w:hAnsi="Times New Roman" w:cs="宋体"/>
                <w:kern w:val="0"/>
                <w:szCs w:val="21"/>
              </w:rPr>
              <w:t>公称内径和公称壁厚</w:t>
            </w:r>
          </w:p>
        </w:tc>
      </w:tr>
      <w:tr w14:paraId="0D355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restart"/>
            <w:tcBorders>
              <w:tl2br w:val="nil"/>
              <w:tr2bl w:val="nil"/>
            </w:tcBorders>
            <w:vAlign w:val="center"/>
          </w:tcPr>
          <w:p w14:paraId="6A76C71C">
            <w:pPr>
              <w:jc w:val="center"/>
              <w:rPr>
                <w:rFonts w:ascii="Times New Roman" w:hAnsi="Times New Roman" w:cs="宋体"/>
                <w:kern w:val="0"/>
                <w:szCs w:val="21"/>
              </w:rPr>
            </w:pPr>
            <w:r>
              <w:rPr>
                <w:rFonts w:hint="eastAsia" w:ascii="Times New Roman" w:hAnsi="Times New Roman" w:cs="宋体"/>
                <w:kern w:val="0"/>
                <w:szCs w:val="21"/>
              </w:rPr>
              <w:t>16</w:t>
            </w:r>
          </w:p>
        </w:tc>
        <w:tc>
          <w:tcPr>
            <w:tcW w:w="1379" w:type="dxa"/>
            <w:vMerge w:val="restart"/>
            <w:tcBorders>
              <w:tl2br w:val="nil"/>
              <w:tr2bl w:val="nil"/>
            </w:tcBorders>
            <w:vAlign w:val="center"/>
          </w:tcPr>
          <w:p w14:paraId="583821E2">
            <w:pPr>
              <w:jc w:val="center"/>
              <w:rPr>
                <w:rFonts w:ascii="Times New Roman" w:hAnsi="Times New Roman" w:cs="宋体"/>
                <w:kern w:val="0"/>
                <w:szCs w:val="21"/>
              </w:rPr>
            </w:pPr>
            <w:r>
              <w:rPr>
                <w:rFonts w:hint="eastAsia" w:ascii="Times New Roman" w:hAnsi="Times New Roman" w:cs="宋体"/>
                <w:kern w:val="0"/>
                <w:szCs w:val="21"/>
              </w:rPr>
              <w:t>建筑用绝缘电工套管</w:t>
            </w:r>
          </w:p>
        </w:tc>
        <w:tc>
          <w:tcPr>
            <w:tcW w:w="1810" w:type="dxa"/>
            <w:tcBorders>
              <w:tl2br w:val="nil"/>
              <w:tr2bl w:val="nil"/>
            </w:tcBorders>
            <w:vAlign w:val="center"/>
          </w:tcPr>
          <w:p w14:paraId="2A4649D9">
            <w:pPr>
              <w:jc w:val="center"/>
              <w:rPr>
                <w:rFonts w:ascii="Times New Roman" w:hAnsi="Times New Roman" w:cs="宋体"/>
                <w:kern w:val="0"/>
                <w:szCs w:val="21"/>
              </w:rPr>
            </w:pPr>
            <w:r>
              <w:rPr>
                <w:rFonts w:hint="eastAsia" w:ascii="Times New Roman" w:hAnsi="Times New Roman" w:cs="宋体"/>
                <w:kern w:val="0"/>
                <w:szCs w:val="21"/>
              </w:rPr>
              <w:t>最大外径</w:t>
            </w:r>
          </w:p>
        </w:tc>
        <w:tc>
          <w:tcPr>
            <w:tcW w:w="1984" w:type="dxa"/>
            <w:tcBorders>
              <w:tl2br w:val="nil"/>
              <w:tr2bl w:val="nil"/>
            </w:tcBorders>
            <w:vAlign w:val="center"/>
          </w:tcPr>
          <w:p w14:paraId="2BA33E9A">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2551" w:type="dxa"/>
            <w:tcBorders>
              <w:tl2br w:val="nil"/>
              <w:tr2bl w:val="nil"/>
            </w:tcBorders>
            <w:vAlign w:val="center"/>
          </w:tcPr>
          <w:p w14:paraId="57D772F1">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851" w:type="dxa"/>
            <w:tcBorders>
              <w:tl2br w:val="nil"/>
              <w:tr2bl w:val="nil"/>
            </w:tcBorders>
            <w:vAlign w:val="center"/>
          </w:tcPr>
          <w:p w14:paraId="54F34816">
            <w:pPr>
              <w:jc w:val="center"/>
              <w:rPr>
                <w:rFonts w:ascii="Times New Roman" w:hAnsi="Times New Roman" w:cs="宋体"/>
                <w:kern w:val="0"/>
                <w:szCs w:val="21"/>
              </w:rPr>
            </w:pPr>
            <w:r>
              <w:rPr>
                <w:rFonts w:hint="eastAsia" w:ascii="Times New Roman" w:hAnsi="Times New Roman" w:cs="宋体"/>
                <w:kern w:val="0"/>
                <w:szCs w:val="21"/>
              </w:rPr>
              <w:t>——</w:t>
            </w:r>
          </w:p>
        </w:tc>
      </w:tr>
      <w:tr w14:paraId="65435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D490B11">
            <w:pPr>
              <w:jc w:val="center"/>
              <w:rPr>
                <w:rFonts w:ascii="Times New Roman" w:hAnsi="Times New Roman" w:cs="宋体"/>
                <w:kern w:val="0"/>
                <w:szCs w:val="21"/>
              </w:rPr>
            </w:pPr>
          </w:p>
        </w:tc>
        <w:tc>
          <w:tcPr>
            <w:tcW w:w="1379" w:type="dxa"/>
            <w:vMerge w:val="continue"/>
            <w:tcBorders>
              <w:tl2br w:val="nil"/>
              <w:tr2bl w:val="nil"/>
            </w:tcBorders>
            <w:vAlign w:val="center"/>
          </w:tcPr>
          <w:p w14:paraId="4672AC8D">
            <w:pPr>
              <w:jc w:val="center"/>
              <w:rPr>
                <w:rFonts w:ascii="Times New Roman" w:hAnsi="Times New Roman" w:cs="宋体"/>
                <w:kern w:val="0"/>
                <w:szCs w:val="21"/>
              </w:rPr>
            </w:pPr>
          </w:p>
        </w:tc>
        <w:tc>
          <w:tcPr>
            <w:tcW w:w="1810" w:type="dxa"/>
            <w:tcBorders>
              <w:tl2br w:val="nil"/>
              <w:tr2bl w:val="nil"/>
            </w:tcBorders>
            <w:vAlign w:val="center"/>
          </w:tcPr>
          <w:p w14:paraId="3C6ED479">
            <w:pPr>
              <w:jc w:val="center"/>
              <w:rPr>
                <w:rFonts w:ascii="Times New Roman" w:hAnsi="Times New Roman" w:cs="宋体"/>
                <w:kern w:val="0"/>
                <w:szCs w:val="21"/>
              </w:rPr>
            </w:pPr>
            <w:r>
              <w:rPr>
                <w:rFonts w:hint="eastAsia" w:ascii="Times New Roman" w:hAnsi="Times New Roman" w:cs="宋体"/>
                <w:kern w:val="0"/>
                <w:szCs w:val="21"/>
              </w:rPr>
              <w:t>最小外径</w:t>
            </w:r>
          </w:p>
        </w:tc>
        <w:tc>
          <w:tcPr>
            <w:tcW w:w="1984" w:type="dxa"/>
            <w:tcBorders>
              <w:tl2br w:val="nil"/>
              <w:tr2bl w:val="nil"/>
            </w:tcBorders>
            <w:vAlign w:val="center"/>
          </w:tcPr>
          <w:p w14:paraId="75C88542">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2551" w:type="dxa"/>
            <w:tcBorders>
              <w:tl2br w:val="nil"/>
              <w:tr2bl w:val="nil"/>
            </w:tcBorders>
            <w:vAlign w:val="center"/>
          </w:tcPr>
          <w:p w14:paraId="5F5FD81A">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851" w:type="dxa"/>
            <w:tcBorders>
              <w:tl2br w:val="nil"/>
              <w:tr2bl w:val="nil"/>
            </w:tcBorders>
            <w:vAlign w:val="center"/>
          </w:tcPr>
          <w:p w14:paraId="234DE21B">
            <w:pPr>
              <w:jc w:val="center"/>
              <w:rPr>
                <w:rFonts w:ascii="Times New Roman" w:hAnsi="Times New Roman" w:cs="宋体"/>
                <w:kern w:val="0"/>
                <w:szCs w:val="21"/>
              </w:rPr>
            </w:pPr>
            <w:r>
              <w:rPr>
                <w:rFonts w:hint="eastAsia" w:ascii="Times New Roman" w:hAnsi="Times New Roman" w:cs="宋体"/>
                <w:kern w:val="0"/>
                <w:szCs w:val="21"/>
              </w:rPr>
              <w:t>——</w:t>
            </w:r>
          </w:p>
        </w:tc>
      </w:tr>
      <w:tr w14:paraId="70635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21175631">
            <w:pPr>
              <w:jc w:val="center"/>
              <w:rPr>
                <w:rFonts w:ascii="Times New Roman" w:hAnsi="Times New Roman" w:cs="宋体"/>
                <w:kern w:val="0"/>
                <w:szCs w:val="21"/>
              </w:rPr>
            </w:pPr>
          </w:p>
        </w:tc>
        <w:tc>
          <w:tcPr>
            <w:tcW w:w="1379" w:type="dxa"/>
            <w:vMerge w:val="continue"/>
            <w:tcBorders>
              <w:tl2br w:val="nil"/>
              <w:tr2bl w:val="nil"/>
            </w:tcBorders>
            <w:vAlign w:val="center"/>
          </w:tcPr>
          <w:p w14:paraId="6409A6BD">
            <w:pPr>
              <w:jc w:val="center"/>
              <w:rPr>
                <w:rFonts w:ascii="Times New Roman" w:hAnsi="Times New Roman" w:cs="宋体"/>
                <w:kern w:val="0"/>
                <w:szCs w:val="21"/>
              </w:rPr>
            </w:pPr>
          </w:p>
        </w:tc>
        <w:tc>
          <w:tcPr>
            <w:tcW w:w="1810" w:type="dxa"/>
            <w:tcBorders>
              <w:tl2br w:val="nil"/>
              <w:tr2bl w:val="nil"/>
            </w:tcBorders>
            <w:vAlign w:val="center"/>
          </w:tcPr>
          <w:p w14:paraId="58FF8AB3">
            <w:pPr>
              <w:jc w:val="center"/>
              <w:rPr>
                <w:rFonts w:ascii="Times New Roman" w:hAnsi="Times New Roman" w:cs="宋体"/>
                <w:kern w:val="0"/>
                <w:szCs w:val="21"/>
              </w:rPr>
            </w:pPr>
            <w:r>
              <w:rPr>
                <w:rFonts w:hint="eastAsia" w:ascii="Times New Roman" w:hAnsi="Times New Roman" w:cs="宋体"/>
                <w:kern w:val="0"/>
                <w:szCs w:val="21"/>
              </w:rPr>
              <w:t>最小壁厚</w:t>
            </w:r>
          </w:p>
        </w:tc>
        <w:tc>
          <w:tcPr>
            <w:tcW w:w="1984" w:type="dxa"/>
            <w:tcBorders>
              <w:tl2br w:val="nil"/>
              <w:tr2bl w:val="nil"/>
            </w:tcBorders>
            <w:vAlign w:val="center"/>
          </w:tcPr>
          <w:p w14:paraId="5933D24D">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2551" w:type="dxa"/>
            <w:tcBorders>
              <w:tl2br w:val="nil"/>
              <w:tr2bl w:val="nil"/>
            </w:tcBorders>
            <w:vAlign w:val="center"/>
          </w:tcPr>
          <w:p w14:paraId="23C9A64E">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851" w:type="dxa"/>
            <w:tcBorders>
              <w:tl2br w:val="nil"/>
              <w:tr2bl w:val="nil"/>
            </w:tcBorders>
            <w:vAlign w:val="center"/>
          </w:tcPr>
          <w:p w14:paraId="5DFCC4A8">
            <w:pPr>
              <w:jc w:val="center"/>
              <w:rPr>
                <w:rFonts w:ascii="Times New Roman" w:hAnsi="Times New Roman" w:cs="宋体"/>
                <w:kern w:val="0"/>
                <w:szCs w:val="21"/>
              </w:rPr>
            </w:pPr>
            <w:r>
              <w:rPr>
                <w:rFonts w:hint="eastAsia" w:ascii="Times New Roman" w:hAnsi="Times New Roman" w:cs="宋体"/>
                <w:kern w:val="0"/>
                <w:szCs w:val="21"/>
              </w:rPr>
              <w:t>——</w:t>
            </w:r>
          </w:p>
        </w:tc>
      </w:tr>
      <w:tr w14:paraId="38714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465AB32A">
            <w:pPr>
              <w:jc w:val="center"/>
              <w:rPr>
                <w:rFonts w:ascii="Times New Roman" w:hAnsi="Times New Roman" w:cs="宋体"/>
                <w:kern w:val="0"/>
                <w:szCs w:val="21"/>
              </w:rPr>
            </w:pPr>
          </w:p>
        </w:tc>
        <w:tc>
          <w:tcPr>
            <w:tcW w:w="1379" w:type="dxa"/>
            <w:vMerge w:val="continue"/>
            <w:tcBorders>
              <w:tl2br w:val="nil"/>
              <w:tr2bl w:val="nil"/>
            </w:tcBorders>
            <w:vAlign w:val="center"/>
          </w:tcPr>
          <w:p w14:paraId="625C345D">
            <w:pPr>
              <w:jc w:val="center"/>
              <w:rPr>
                <w:rFonts w:ascii="Times New Roman" w:hAnsi="Times New Roman" w:cs="宋体"/>
                <w:kern w:val="0"/>
                <w:szCs w:val="21"/>
              </w:rPr>
            </w:pPr>
          </w:p>
        </w:tc>
        <w:tc>
          <w:tcPr>
            <w:tcW w:w="1810" w:type="dxa"/>
            <w:tcBorders>
              <w:tl2br w:val="nil"/>
              <w:tr2bl w:val="nil"/>
            </w:tcBorders>
            <w:vAlign w:val="center"/>
          </w:tcPr>
          <w:p w14:paraId="3606BE66">
            <w:pPr>
              <w:jc w:val="center"/>
              <w:rPr>
                <w:rFonts w:ascii="Times New Roman" w:hAnsi="Times New Roman" w:cs="宋体"/>
                <w:kern w:val="0"/>
                <w:szCs w:val="21"/>
              </w:rPr>
            </w:pPr>
            <w:r>
              <w:rPr>
                <w:rFonts w:hint="eastAsia" w:ascii="Times New Roman" w:hAnsi="Times New Roman" w:cs="宋体"/>
                <w:kern w:val="0"/>
                <w:szCs w:val="21"/>
              </w:rPr>
              <w:t>抗压性能</w:t>
            </w:r>
          </w:p>
        </w:tc>
        <w:tc>
          <w:tcPr>
            <w:tcW w:w="1984" w:type="dxa"/>
            <w:tcBorders>
              <w:tl2br w:val="nil"/>
              <w:tr2bl w:val="nil"/>
            </w:tcBorders>
            <w:vAlign w:val="center"/>
          </w:tcPr>
          <w:p w14:paraId="4986D9EE">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2551" w:type="dxa"/>
            <w:tcBorders>
              <w:tl2br w:val="nil"/>
              <w:tr2bl w:val="nil"/>
            </w:tcBorders>
            <w:vAlign w:val="center"/>
          </w:tcPr>
          <w:p w14:paraId="2475D35E">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851" w:type="dxa"/>
            <w:tcBorders>
              <w:tl2br w:val="nil"/>
              <w:tr2bl w:val="nil"/>
            </w:tcBorders>
            <w:vAlign w:val="center"/>
          </w:tcPr>
          <w:p w14:paraId="07A2243C">
            <w:pPr>
              <w:jc w:val="center"/>
              <w:rPr>
                <w:rFonts w:ascii="Times New Roman" w:hAnsi="Times New Roman" w:cs="宋体"/>
                <w:kern w:val="0"/>
                <w:szCs w:val="21"/>
              </w:rPr>
            </w:pPr>
            <w:r>
              <w:rPr>
                <w:rFonts w:hint="eastAsia" w:ascii="Times New Roman" w:hAnsi="Times New Roman" w:cs="宋体"/>
                <w:kern w:val="0"/>
                <w:szCs w:val="21"/>
              </w:rPr>
              <w:t>——</w:t>
            </w:r>
          </w:p>
        </w:tc>
      </w:tr>
      <w:tr w14:paraId="0C250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526159EE">
            <w:pPr>
              <w:jc w:val="center"/>
              <w:rPr>
                <w:rFonts w:ascii="Times New Roman" w:hAnsi="Times New Roman" w:cs="宋体"/>
                <w:kern w:val="0"/>
                <w:szCs w:val="21"/>
              </w:rPr>
            </w:pPr>
          </w:p>
        </w:tc>
        <w:tc>
          <w:tcPr>
            <w:tcW w:w="1379" w:type="dxa"/>
            <w:vMerge w:val="continue"/>
            <w:tcBorders>
              <w:tl2br w:val="nil"/>
              <w:tr2bl w:val="nil"/>
            </w:tcBorders>
            <w:vAlign w:val="center"/>
          </w:tcPr>
          <w:p w14:paraId="772784B2">
            <w:pPr>
              <w:jc w:val="center"/>
              <w:rPr>
                <w:rFonts w:ascii="Times New Roman" w:hAnsi="Times New Roman" w:cs="宋体"/>
                <w:kern w:val="0"/>
                <w:szCs w:val="21"/>
              </w:rPr>
            </w:pPr>
          </w:p>
        </w:tc>
        <w:tc>
          <w:tcPr>
            <w:tcW w:w="1810" w:type="dxa"/>
            <w:tcBorders>
              <w:tl2br w:val="nil"/>
              <w:tr2bl w:val="nil"/>
            </w:tcBorders>
            <w:vAlign w:val="center"/>
          </w:tcPr>
          <w:p w14:paraId="5EE33EC4">
            <w:pPr>
              <w:jc w:val="center"/>
              <w:rPr>
                <w:rFonts w:ascii="Times New Roman" w:hAnsi="Times New Roman" w:cs="宋体"/>
                <w:kern w:val="0"/>
                <w:szCs w:val="21"/>
              </w:rPr>
            </w:pPr>
            <w:r>
              <w:rPr>
                <w:rFonts w:hint="eastAsia" w:ascii="Times New Roman" w:hAnsi="Times New Roman" w:cs="宋体"/>
                <w:kern w:val="0"/>
                <w:szCs w:val="21"/>
              </w:rPr>
              <w:t>冲击性能</w:t>
            </w:r>
          </w:p>
        </w:tc>
        <w:tc>
          <w:tcPr>
            <w:tcW w:w="1984" w:type="dxa"/>
            <w:tcBorders>
              <w:tl2br w:val="nil"/>
              <w:tr2bl w:val="nil"/>
            </w:tcBorders>
            <w:vAlign w:val="center"/>
          </w:tcPr>
          <w:p w14:paraId="0B362B89">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2551" w:type="dxa"/>
            <w:tcBorders>
              <w:tl2br w:val="nil"/>
              <w:tr2bl w:val="nil"/>
            </w:tcBorders>
            <w:vAlign w:val="center"/>
          </w:tcPr>
          <w:p w14:paraId="3411ECB9">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851" w:type="dxa"/>
            <w:tcBorders>
              <w:tl2br w:val="nil"/>
              <w:tr2bl w:val="nil"/>
            </w:tcBorders>
            <w:vAlign w:val="center"/>
          </w:tcPr>
          <w:p w14:paraId="12D2A20E">
            <w:pPr>
              <w:jc w:val="center"/>
              <w:rPr>
                <w:rFonts w:ascii="Times New Roman" w:hAnsi="Times New Roman" w:cs="宋体"/>
                <w:kern w:val="0"/>
                <w:szCs w:val="21"/>
              </w:rPr>
            </w:pPr>
            <w:r>
              <w:rPr>
                <w:rFonts w:hint="eastAsia" w:ascii="Times New Roman" w:hAnsi="Times New Roman" w:cs="宋体"/>
                <w:kern w:val="0"/>
                <w:szCs w:val="21"/>
              </w:rPr>
              <w:t>——</w:t>
            </w:r>
          </w:p>
        </w:tc>
      </w:tr>
      <w:tr w14:paraId="4CCE9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3CF3B2DE">
            <w:pPr>
              <w:jc w:val="center"/>
              <w:rPr>
                <w:rFonts w:ascii="Times New Roman" w:hAnsi="Times New Roman" w:cs="宋体"/>
                <w:kern w:val="0"/>
                <w:szCs w:val="21"/>
              </w:rPr>
            </w:pPr>
          </w:p>
        </w:tc>
        <w:tc>
          <w:tcPr>
            <w:tcW w:w="1379" w:type="dxa"/>
            <w:vMerge w:val="continue"/>
            <w:tcBorders>
              <w:tl2br w:val="nil"/>
              <w:tr2bl w:val="nil"/>
            </w:tcBorders>
            <w:vAlign w:val="center"/>
          </w:tcPr>
          <w:p w14:paraId="464CAF09">
            <w:pPr>
              <w:jc w:val="center"/>
              <w:rPr>
                <w:rFonts w:ascii="Times New Roman" w:hAnsi="Times New Roman" w:cs="宋体"/>
                <w:kern w:val="0"/>
                <w:szCs w:val="21"/>
              </w:rPr>
            </w:pPr>
          </w:p>
        </w:tc>
        <w:tc>
          <w:tcPr>
            <w:tcW w:w="1810" w:type="dxa"/>
            <w:tcBorders>
              <w:tl2br w:val="nil"/>
              <w:tr2bl w:val="nil"/>
            </w:tcBorders>
            <w:vAlign w:val="center"/>
          </w:tcPr>
          <w:p w14:paraId="20BC26B7">
            <w:pPr>
              <w:jc w:val="center"/>
              <w:rPr>
                <w:rFonts w:ascii="Times New Roman" w:hAnsi="Times New Roman" w:cs="宋体"/>
                <w:kern w:val="0"/>
                <w:szCs w:val="21"/>
              </w:rPr>
            </w:pPr>
            <w:r>
              <w:rPr>
                <w:rFonts w:hint="eastAsia" w:ascii="Times New Roman" w:hAnsi="Times New Roman" w:cs="宋体"/>
                <w:kern w:val="0"/>
                <w:szCs w:val="21"/>
              </w:rPr>
              <w:t>跌落性能</w:t>
            </w:r>
          </w:p>
        </w:tc>
        <w:tc>
          <w:tcPr>
            <w:tcW w:w="1984" w:type="dxa"/>
            <w:tcBorders>
              <w:tl2br w:val="nil"/>
              <w:tr2bl w:val="nil"/>
            </w:tcBorders>
            <w:vAlign w:val="center"/>
          </w:tcPr>
          <w:p w14:paraId="78E00EDB">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2551" w:type="dxa"/>
            <w:tcBorders>
              <w:tl2br w:val="nil"/>
              <w:tr2bl w:val="nil"/>
            </w:tcBorders>
            <w:vAlign w:val="center"/>
          </w:tcPr>
          <w:p w14:paraId="2CA08099">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851" w:type="dxa"/>
            <w:tcBorders>
              <w:tl2br w:val="nil"/>
              <w:tr2bl w:val="nil"/>
            </w:tcBorders>
            <w:vAlign w:val="center"/>
          </w:tcPr>
          <w:p w14:paraId="32AE56B0">
            <w:pPr>
              <w:jc w:val="center"/>
              <w:rPr>
                <w:rFonts w:ascii="Times New Roman" w:hAnsi="Times New Roman" w:cs="宋体"/>
                <w:kern w:val="0"/>
                <w:szCs w:val="21"/>
              </w:rPr>
            </w:pPr>
            <w:r>
              <w:rPr>
                <w:rFonts w:hint="eastAsia" w:ascii="Times New Roman" w:hAnsi="Times New Roman" w:cs="宋体"/>
                <w:kern w:val="0"/>
                <w:szCs w:val="21"/>
              </w:rPr>
              <w:t>——</w:t>
            </w:r>
          </w:p>
        </w:tc>
      </w:tr>
      <w:tr w14:paraId="4ED54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6D9F3A40">
            <w:pPr>
              <w:jc w:val="center"/>
              <w:rPr>
                <w:rFonts w:ascii="Times New Roman" w:hAnsi="Times New Roman" w:cs="宋体"/>
                <w:kern w:val="0"/>
                <w:szCs w:val="21"/>
              </w:rPr>
            </w:pPr>
          </w:p>
        </w:tc>
        <w:tc>
          <w:tcPr>
            <w:tcW w:w="1379" w:type="dxa"/>
            <w:vMerge w:val="continue"/>
            <w:tcBorders>
              <w:tl2br w:val="nil"/>
              <w:tr2bl w:val="nil"/>
            </w:tcBorders>
            <w:vAlign w:val="center"/>
          </w:tcPr>
          <w:p w14:paraId="75B27353">
            <w:pPr>
              <w:jc w:val="center"/>
              <w:rPr>
                <w:rFonts w:ascii="Times New Roman" w:hAnsi="Times New Roman" w:cs="宋体"/>
                <w:kern w:val="0"/>
                <w:szCs w:val="21"/>
              </w:rPr>
            </w:pPr>
          </w:p>
        </w:tc>
        <w:tc>
          <w:tcPr>
            <w:tcW w:w="1810" w:type="dxa"/>
            <w:tcBorders>
              <w:tl2br w:val="nil"/>
              <w:tr2bl w:val="nil"/>
            </w:tcBorders>
            <w:vAlign w:val="center"/>
          </w:tcPr>
          <w:p w14:paraId="7EE01009">
            <w:pPr>
              <w:jc w:val="center"/>
              <w:rPr>
                <w:rFonts w:ascii="Times New Roman" w:hAnsi="Times New Roman" w:cs="宋体"/>
                <w:kern w:val="0"/>
                <w:szCs w:val="21"/>
              </w:rPr>
            </w:pPr>
            <w:r>
              <w:rPr>
                <w:rFonts w:hint="eastAsia" w:ascii="Times New Roman" w:hAnsi="Times New Roman" w:cs="宋体"/>
                <w:kern w:val="0"/>
                <w:szCs w:val="21"/>
              </w:rPr>
              <w:t>耐热性能</w:t>
            </w:r>
          </w:p>
        </w:tc>
        <w:tc>
          <w:tcPr>
            <w:tcW w:w="1984" w:type="dxa"/>
            <w:tcBorders>
              <w:tl2br w:val="nil"/>
              <w:tr2bl w:val="nil"/>
            </w:tcBorders>
            <w:vAlign w:val="center"/>
          </w:tcPr>
          <w:p w14:paraId="28611708">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2551" w:type="dxa"/>
            <w:tcBorders>
              <w:tl2br w:val="nil"/>
              <w:tr2bl w:val="nil"/>
            </w:tcBorders>
            <w:vAlign w:val="center"/>
          </w:tcPr>
          <w:p w14:paraId="2B00D10D">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851" w:type="dxa"/>
            <w:tcBorders>
              <w:tl2br w:val="nil"/>
              <w:tr2bl w:val="nil"/>
            </w:tcBorders>
            <w:vAlign w:val="center"/>
          </w:tcPr>
          <w:p w14:paraId="797AA451">
            <w:pPr>
              <w:jc w:val="center"/>
              <w:rPr>
                <w:rFonts w:ascii="Times New Roman" w:hAnsi="Times New Roman" w:cs="宋体"/>
                <w:kern w:val="0"/>
                <w:szCs w:val="21"/>
              </w:rPr>
            </w:pPr>
            <w:r>
              <w:rPr>
                <w:rFonts w:hint="eastAsia" w:ascii="Times New Roman" w:hAnsi="Times New Roman" w:cs="宋体"/>
                <w:kern w:val="0"/>
                <w:szCs w:val="21"/>
              </w:rPr>
              <w:t>——</w:t>
            </w:r>
          </w:p>
        </w:tc>
      </w:tr>
      <w:tr w14:paraId="4304E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3DA9B854">
            <w:pPr>
              <w:jc w:val="center"/>
              <w:rPr>
                <w:rFonts w:ascii="Times New Roman" w:hAnsi="Times New Roman" w:cs="宋体"/>
                <w:kern w:val="0"/>
                <w:szCs w:val="21"/>
              </w:rPr>
            </w:pPr>
          </w:p>
        </w:tc>
        <w:tc>
          <w:tcPr>
            <w:tcW w:w="1379" w:type="dxa"/>
            <w:vMerge w:val="continue"/>
            <w:tcBorders>
              <w:tl2br w:val="nil"/>
              <w:tr2bl w:val="nil"/>
            </w:tcBorders>
            <w:vAlign w:val="center"/>
          </w:tcPr>
          <w:p w14:paraId="3201B1BF">
            <w:pPr>
              <w:jc w:val="center"/>
              <w:rPr>
                <w:rFonts w:ascii="Times New Roman" w:hAnsi="Times New Roman" w:cs="宋体"/>
                <w:kern w:val="0"/>
                <w:szCs w:val="21"/>
              </w:rPr>
            </w:pPr>
          </w:p>
        </w:tc>
        <w:tc>
          <w:tcPr>
            <w:tcW w:w="1810" w:type="dxa"/>
            <w:tcBorders>
              <w:tl2br w:val="nil"/>
              <w:tr2bl w:val="nil"/>
            </w:tcBorders>
            <w:vAlign w:val="center"/>
          </w:tcPr>
          <w:p w14:paraId="4488115B">
            <w:pPr>
              <w:jc w:val="center"/>
              <w:rPr>
                <w:rFonts w:ascii="Times New Roman" w:hAnsi="Times New Roman" w:cs="宋体"/>
                <w:kern w:val="0"/>
                <w:szCs w:val="21"/>
              </w:rPr>
            </w:pPr>
            <w:r>
              <w:rPr>
                <w:rFonts w:hint="eastAsia" w:ascii="Times New Roman" w:hAnsi="Times New Roman" w:cs="宋体"/>
                <w:kern w:val="0"/>
                <w:szCs w:val="21"/>
              </w:rPr>
              <w:t>阻燃性能</w:t>
            </w:r>
          </w:p>
        </w:tc>
        <w:tc>
          <w:tcPr>
            <w:tcW w:w="1984" w:type="dxa"/>
            <w:tcBorders>
              <w:tl2br w:val="nil"/>
              <w:tr2bl w:val="nil"/>
            </w:tcBorders>
            <w:vAlign w:val="center"/>
          </w:tcPr>
          <w:p w14:paraId="4F1A1FC4">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2551" w:type="dxa"/>
            <w:tcBorders>
              <w:tl2br w:val="nil"/>
              <w:tr2bl w:val="nil"/>
            </w:tcBorders>
            <w:vAlign w:val="center"/>
          </w:tcPr>
          <w:p w14:paraId="0EC03FD5">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851" w:type="dxa"/>
            <w:tcBorders>
              <w:tl2br w:val="nil"/>
              <w:tr2bl w:val="nil"/>
            </w:tcBorders>
            <w:vAlign w:val="center"/>
          </w:tcPr>
          <w:p w14:paraId="31A18B17">
            <w:pPr>
              <w:jc w:val="center"/>
              <w:rPr>
                <w:rFonts w:ascii="Times New Roman" w:hAnsi="Times New Roman" w:cs="宋体"/>
                <w:kern w:val="0"/>
                <w:szCs w:val="21"/>
              </w:rPr>
            </w:pPr>
            <w:r>
              <w:rPr>
                <w:rFonts w:hint="eastAsia" w:ascii="Times New Roman" w:hAnsi="Times New Roman" w:cs="宋体"/>
                <w:kern w:val="0"/>
                <w:szCs w:val="21"/>
              </w:rPr>
              <w:t>——</w:t>
            </w:r>
          </w:p>
        </w:tc>
      </w:tr>
      <w:tr w14:paraId="675B1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588" w:type="dxa"/>
            <w:vMerge w:val="continue"/>
            <w:tcBorders>
              <w:tl2br w:val="nil"/>
              <w:tr2bl w:val="nil"/>
            </w:tcBorders>
            <w:vAlign w:val="center"/>
          </w:tcPr>
          <w:p w14:paraId="1EE93EAF">
            <w:pPr>
              <w:jc w:val="center"/>
              <w:rPr>
                <w:rFonts w:ascii="Times New Roman" w:hAnsi="Times New Roman" w:cs="宋体"/>
                <w:kern w:val="0"/>
                <w:szCs w:val="21"/>
              </w:rPr>
            </w:pPr>
          </w:p>
        </w:tc>
        <w:tc>
          <w:tcPr>
            <w:tcW w:w="1379" w:type="dxa"/>
            <w:vMerge w:val="continue"/>
            <w:tcBorders>
              <w:tl2br w:val="nil"/>
              <w:tr2bl w:val="nil"/>
            </w:tcBorders>
            <w:vAlign w:val="center"/>
          </w:tcPr>
          <w:p w14:paraId="0A391C9A">
            <w:pPr>
              <w:jc w:val="center"/>
              <w:rPr>
                <w:rFonts w:ascii="Times New Roman" w:hAnsi="Times New Roman" w:cs="宋体"/>
                <w:kern w:val="0"/>
                <w:szCs w:val="21"/>
              </w:rPr>
            </w:pPr>
          </w:p>
        </w:tc>
        <w:tc>
          <w:tcPr>
            <w:tcW w:w="1810" w:type="dxa"/>
            <w:tcBorders>
              <w:tl2br w:val="nil"/>
              <w:tr2bl w:val="nil"/>
            </w:tcBorders>
            <w:vAlign w:val="center"/>
          </w:tcPr>
          <w:p w14:paraId="3CBDB263">
            <w:pPr>
              <w:jc w:val="center"/>
              <w:rPr>
                <w:rFonts w:ascii="Times New Roman" w:hAnsi="Times New Roman" w:cs="宋体"/>
                <w:kern w:val="0"/>
                <w:szCs w:val="21"/>
              </w:rPr>
            </w:pPr>
            <w:r>
              <w:rPr>
                <w:rFonts w:hint="eastAsia" w:ascii="Times New Roman" w:hAnsi="Times New Roman" w:cs="宋体"/>
                <w:kern w:val="0"/>
                <w:szCs w:val="21"/>
              </w:rPr>
              <w:t>电气性能</w:t>
            </w:r>
          </w:p>
        </w:tc>
        <w:tc>
          <w:tcPr>
            <w:tcW w:w="1984" w:type="dxa"/>
            <w:tcBorders>
              <w:tl2br w:val="nil"/>
              <w:tr2bl w:val="nil"/>
            </w:tcBorders>
            <w:vAlign w:val="center"/>
          </w:tcPr>
          <w:p w14:paraId="5F9DCCF9">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2551" w:type="dxa"/>
            <w:tcBorders>
              <w:tl2br w:val="nil"/>
              <w:tr2bl w:val="nil"/>
            </w:tcBorders>
            <w:vAlign w:val="center"/>
          </w:tcPr>
          <w:p w14:paraId="0AD2270E">
            <w:pPr>
              <w:jc w:val="center"/>
              <w:rPr>
                <w:rFonts w:ascii="Times New Roman" w:hAnsi="Times New Roman" w:cs="宋体"/>
                <w:kern w:val="0"/>
                <w:szCs w:val="21"/>
              </w:rPr>
            </w:pPr>
            <w:r>
              <w:rPr>
                <w:rFonts w:hint="eastAsia" w:ascii="Times New Roman" w:hAnsi="Times New Roman" w:cs="宋体"/>
                <w:kern w:val="0"/>
                <w:szCs w:val="21"/>
              </w:rPr>
              <w:t>JG/T 3050-1998</w:t>
            </w:r>
          </w:p>
        </w:tc>
        <w:tc>
          <w:tcPr>
            <w:tcW w:w="851" w:type="dxa"/>
            <w:tcBorders>
              <w:tl2br w:val="nil"/>
              <w:tr2bl w:val="nil"/>
            </w:tcBorders>
            <w:vAlign w:val="center"/>
          </w:tcPr>
          <w:p w14:paraId="6BD2D088">
            <w:pPr>
              <w:jc w:val="center"/>
              <w:rPr>
                <w:rFonts w:ascii="Times New Roman" w:hAnsi="Times New Roman" w:cs="宋体"/>
                <w:kern w:val="0"/>
                <w:szCs w:val="21"/>
              </w:rPr>
            </w:pPr>
            <w:r>
              <w:rPr>
                <w:rFonts w:hint="eastAsia" w:ascii="Times New Roman" w:hAnsi="Times New Roman" w:cs="宋体"/>
                <w:kern w:val="0"/>
                <w:szCs w:val="21"/>
              </w:rPr>
              <w:t>——</w:t>
            </w:r>
          </w:p>
        </w:tc>
      </w:tr>
      <w:tr w14:paraId="10EDC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tblHeader/>
        </w:trPr>
        <w:tc>
          <w:tcPr>
            <w:tcW w:w="9163" w:type="dxa"/>
            <w:gridSpan w:val="6"/>
            <w:tcBorders>
              <w:tl2br w:val="nil"/>
              <w:tr2bl w:val="nil"/>
            </w:tcBorders>
            <w:vAlign w:val="center"/>
          </w:tcPr>
          <w:p w14:paraId="2987B1C8">
            <w:pPr>
              <w:jc w:val="center"/>
              <w:rPr>
                <w:rFonts w:ascii="Times New Roman" w:hAnsi="Times New Roman" w:cs="宋体"/>
                <w:szCs w:val="21"/>
              </w:rPr>
            </w:pPr>
            <w:r>
              <w:rPr>
                <w:rFonts w:hint="eastAsia" w:ascii="Times New Roman" w:hAnsi="Times New Roman" w:cs="宋体"/>
                <w:szCs w:val="21"/>
              </w:rPr>
              <w:t>注1：</w:t>
            </w:r>
            <w:r>
              <w:rPr>
                <w:rFonts w:hint="eastAsia" w:ascii="Times New Roman" w:hAnsi="Times New Roman" w:cs="宋体"/>
                <w:kern w:val="0"/>
                <w:szCs w:val="21"/>
              </w:rPr>
              <w:t>电气性能</w:t>
            </w:r>
            <w:r>
              <w:rPr>
                <w:rFonts w:hint="eastAsia" w:ascii="Times New Roman" w:hAnsi="Times New Roman" w:cs="宋体"/>
                <w:szCs w:val="21"/>
              </w:rPr>
              <w:t>检验项目为：</w:t>
            </w:r>
            <w:r>
              <w:rPr>
                <w:rFonts w:hint="eastAsia" w:ascii="Times New Roman" w:hAnsi="Times New Roman" w:cs="宋体"/>
                <w:kern w:val="0"/>
                <w:szCs w:val="21"/>
              </w:rPr>
              <w:t>绝缘强度和绝缘电阻</w:t>
            </w:r>
          </w:p>
        </w:tc>
      </w:tr>
    </w:tbl>
    <w:p w14:paraId="0BEE81BE">
      <w:pPr>
        <w:jc w:val="center"/>
        <w:rPr>
          <w:rFonts w:ascii="Times New Roman" w:hAnsi="Times New Roman" w:eastAsia="宋体"/>
          <w:sz w:val="32"/>
          <w:szCs w:val="32"/>
        </w:rPr>
      </w:pPr>
    </w:p>
    <w:p w14:paraId="3F61639B">
      <w:pPr>
        <w:jc w:val="center"/>
        <w:rPr>
          <w:rFonts w:ascii="Times New Roman" w:hAnsi="Times New Roman" w:cs="宋体"/>
          <w:b/>
          <w:bCs/>
          <w:szCs w:val="21"/>
        </w:rPr>
      </w:pPr>
      <w:r>
        <w:rPr>
          <w:rFonts w:hint="eastAsia" w:ascii="Times New Roman" w:hAnsi="Times New Roman" w:cs="宋体"/>
          <w:b/>
          <w:bCs/>
          <w:szCs w:val="21"/>
        </w:rPr>
        <w:t>19 电线电缆</w:t>
      </w:r>
    </w:p>
    <w:p w14:paraId="5596169A">
      <w:pPr>
        <w:spacing w:line="360" w:lineRule="auto"/>
        <w:jc w:val="center"/>
        <w:rPr>
          <w:rFonts w:ascii="Times New Roman" w:hAnsi="Times New Roman" w:cs="宋体"/>
          <w:b/>
          <w:bCs/>
          <w:color w:val="000000"/>
          <w:szCs w:val="21"/>
        </w:rPr>
      </w:pPr>
      <w:r>
        <w:rPr>
          <w:rFonts w:hint="eastAsia" w:ascii="Times New Roman" w:hAnsi="Times New Roman" w:cs="宋体"/>
          <w:b/>
          <w:bCs/>
          <w:szCs w:val="21"/>
        </w:rPr>
        <w:t xml:space="preserve">表1 </w:t>
      </w:r>
      <w:r>
        <w:rPr>
          <w:rFonts w:hint="eastAsia" w:ascii="Times New Roman" w:hAnsi="Times New Roman" w:cs="宋体"/>
          <w:b/>
          <w:bCs/>
          <w:color w:val="000000"/>
          <w:szCs w:val="21"/>
        </w:rPr>
        <w:t>架空绝缘电缆检测项目</w:t>
      </w:r>
    </w:p>
    <w:tbl>
      <w:tblPr>
        <w:tblStyle w:val="45"/>
        <w:tblW w:w="8978" w:type="dxa"/>
        <w:tblInd w:w="96" w:type="dxa"/>
        <w:tblLayout w:type="autofit"/>
        <w:tblCellMar>
          <w:top w:w="0" w:type="dxa"/>
          <w:left w:w="108" w:type="dxa"/>
          <w:bottom w:w="0" w:type="dxa"/>
          <w:right w:w="108" w:type="dxa"/>
        </w:tblCellMar>
      </w:tblPr>
      <w:tblGrid>
        <w:gridCol w:w="968"/>
        <w:gridCol w:w="2985"/>
        <w:gridCol w:w="2220"/>
        <w:gridCol w:w="2805"/>
      </w:tblGrid>
      <w:tr w14:paraId="6F490EBF">
        <w:tblPrEx>
          <w:tblCellMar>
            <w:top w:w="0" w:type="dxa"/>
            <w:left w:w="108" w:type="dxa"/>
            <w:bottom w:w="0" w:type="dxa"/>
            <w:right w:w="108" w:type="dxa"/>
          </w:tblCellMar>
        </w:tblPrEx>
        <w:trPr>
          <w:trHeight w:val="630" w:hRule="atLeast"/>
        </w:trPr>
        <w:tc>
          <w:tcPr>
            <w:tcW w:w="968" w:type="dxa"/>
            <w:tcBorders>
              <w:top w:val="single" w:color="auto" w:sz="4" w:space="0"/>
              <w:left w:val="single" w:color="auto" w:sz="4" w:space="0"/>
              <w:bottom w:val="single" w:color="auto" w:sz="4" w:space="0"/>
              <w:right w:val="single" w:color="auto" w:sz="4" w:space="0"/>
            </w:tcBorders>
            <w:vAlign w:val="center"/>
          </w:tcPr>
          <w:p w14:paraId="6ECAD801">
            <w:pPr>
              <w:spacing w:line="276" w:lineRule="auto"/>
              <w:jc w:val="center"/>
              <w:rPr>
                <w:rFonts w:ascii="Times New Roman" w:hAnsi="Times New Roman" w:cs="宋体"/>
                <w:szCs w:val="21"/>
              </w:rPr>
            </w:pPr>
            <w:r>
              <w:rPr>
                <w:rFonts w:hint="eastAsia" w:ascii="Times New Roman" w:hAnsi="Times New Roman" w:cs="宋体"/>
                <w:szCs w:val="21"/>
              </w:rPr>
              <w:t>序号</w:t>
            </w:r>
          </w:p>
        </w:tc>
        <w:tc>
          <w:tcPr>
            <w:tcW w:w="2985" w:type="dxa"/>
            <w:tcBorders>
              <w:top w:val="single" w:color="auto" w:sz="4" w:space="0"/>
              <w:left w:val="nil"/>
              <w:bottom w:val="single" w:color="auto" w:sz="4" w:space="0"/>
              <w:right w:val="single" w:color="auto" w:sz="4" w:space="0"/>
            </w:tcBorders>
            <w:vAlign w:val="center"/>
          </w:tcPr>
          <w:p w14:paraId="3636C09A">
            <w:pPr>
              <w:spacing w:line="276" w:lineRule="auto"/>
              <w:jc w:val="center"/>
              <w:rPr>
                <w:rFonts w:ascii="Times New Roman" w:hAnsi="Times New Roman" w:cs="宋体"/>
                <w:szCs w:val="21"/>
              </w:rPr>
            </w:pPr>
            <w:r>
              <w:rPr>
                <w:rFonts w:hint="eastAsia" w:ascii="Times New Roman" w:hAnsi="Times New Roman" w:cs="宋体"/>
                <w:szCs w:val="21"/>
              </w:rPr>
              <w:t>检验项目</w:t>
            </w:r>
          </w:p>
        </w:tc>
        <w:tc>
          <w:tcPr>
            <w:tcW w:w="2220" w:type="dxa"/>
            <w:tcBorders>
              <w:top w:val="single" w:color="auto" w:sz="4" w:space="0"/>
              <w:left w:val="nil"/>
              <w:bottom w:val="single" w:color="auto" w:sz="4" w:space="0"/>
              <w:right w:val="single" w:color="auto" w:sz="4" w:space="0"/>
            </w:tcBorders>
            <w:vAlign w:val="center"/>
          </w:tcPr>
          <w:p w14:paraId="105C8574">
            <w:pPr>
              <w:spacing w:line="276" w:lineRule="auto"/>
              <w:jc w:val="center"/>
              <w:rPr>
                <w:rFonts w:ascii="Times New Roman" w:hAnsi="Times New Roman" w:cs="宋体"/>
                <w:szCs w:val="21"/>
              </w:rPr>
            </w:pPr>
            <w:r>
              <w:rPr>
                <w:rFonts w:hint="eastAsia" w:ascii="Times New Roman" w:hAnsi="Times New Roman" w:cs="宋体"/>
                <w:szCs w:val="21"/>
              </w:rPr>
              <w:t>检验依据</w:t>
            </w:r>
          </w:p>
        </w:tc>
        <w:tc>
          <w:tcPr>
            <w:tcW w:w="2805" w:type="dxa"/>
            <w:tcBorders>
              <w:top w:val="single" w:color="auto" w:sz="4" w:space="0"/>
              <w:left w:val="nil"/>
              <w:bottom w:val="single" w:color="auto" w:sz="4" w:space="0"/>
              <w:right w:val="single" w:color="auto" w:sz="4" w:space="0"/>
            </w:tcBorders>
            <w:vAlign w:val="center"/>
          </w:tcPr>
          <w:p w14:paraId="365D148D">
            <w:pPr>
              <w:spacing w:line="276" w:lineRule="auto"/>
              <w:jc w:val="center"/>
              <w:rPr>
                <w:rFonts w:ascii="Times New Roman" w:hAnsi="Times New Roman" w:cs="宋体"/>
                <w:szCs w:val="21"/>
              </w:rPr>
            </w:pPr>
            <w:r>
              <w:rPr>
                <w:rFonts w:hint="eastAsia" w:ascii="Times New Roman" w:hAnsi="Times New Roman" w:cs="宋体"/>
                <w:szCs w:val="21"/>
              </w:rPr>
              <w:t>检验检测方法</w:t>
            </w:r>
          </w:p>
        </w:tc>
      </w:tr>
      <w:tr w14:paraId="5F743079">
        <w:tblPrEx>
          <w:tblCellMar>
            <w:top w:w="0" w:type="dxa"/>
            <w:left w:w="108" w:type="dxa"/>
            <w:bottom w:w="0" w:type="dxa"/>
            <w:right w:w="108" w:type="dxa"/>
          </w:tblCellMar>
        </w:tblPrEx>
        <w:trPr>
          <w:trHeight w:val="210" w:hRule="atLeast"/>
        </w:trPr>
        <w:tc>
          <w:tcPr>
            <w:tcW w:w="968" w:type="dxa"/>
            <w:tcBorders>
              <w:top w:val="nil"/>
              <w:left w:val="single" w:color="auto" w:sz="4" w:space="0"/>
              <w:bottom w:val="single" w:color="auto" w:sz="4" w:space="0"/>
              <w:right w:val="single" w:color="auto" w:sz="4" w:space="0"/>
            </w:tcBorders>
            <w:vAlign w:val="center"/>
          </w:tcPr>
          <w:p w14:paraId="02D57BC9">
            <w:pPr>
              <w:spacing w:line="276" w:lineRule="auto"/>
              <w:jc w:val="center"/>
              <w:rPr>
                <w:rFonts w:ascii="Times New Roman" w:hAnsi="Times New Roman" w:cs="宋体"/>
                <w:szCs w:val="21"/>
              </w:rPr>
            </w:pPr>
            <w:r>
              <w:rPr>
                <w:rFonts w:hint="eastAsia" w:ascii="Times New Roman" w:hAnsi="Times New Roman" w:cs="宋体"/>
                <w:szCs w:val="21"/>
              </w:rPr>
              <w:t>1</w:t>
            </w:r>
          </w:p>
        </w:tc>
        <w:tc>
          <w:tcPr>
            <w:tcW w:w="2985" w:type="dxa"/>
            <w:tcBorders>
              <w:top w:val="nil"/>
              <w:left w:val="nil"/>
              <w:bottom w:val="single" w:color="auto" w:sz="4" w:space="0"/>
              <w:right w:val="single" w:color="auto" w:sz="4" w:space="0"/>
            </w:tcBorders>
            <w:vAlign w:val="center"/>
          </w:tcPr>
          <w:p w14:paraId="71ABCFDB">
            <w:pPr>
              <w:spacing w:line="360" w:lineRule="auto"/>
              <w:jc w:val="center"/>
              <w:rPr>
                <w:rFonts w:ascii="Times New Roman" w:hAnsi="Times New Roman" w:cs="宋体"/>
                <w:szCs w:val="21"/>
              </w:rPr>
            </w:pPr>
            <w:r>
              <w:rPr>
                <w:rFonts w:hint="eastAsia" w:ascii="Times New Roman" w:hAnsi="Times New Roman" w:cs="宋体"/>
                <w:szCs w:val="21"/>
              </w:rPr>
              <w:t>绝缘平均厚度</w:t>
            </w:r>
          </w:p>
        </w:tc>
        <w:tc>
          <w:tcPr>
            <w:tcW w:w="2220" w:type="dxa"/>
            <w:vMerge w:val="restart"/>
            <w:tcBorders>
              <w:top w:val="nil"/>
              <w:left w:val="single" w:color="auto" w:sz="4" w:space="0"/>
              <w:bottom w:val="single" w:color="auto" w:sz="4" w:space="0"/>
              <w:right w:val="single" w:color="auto" w:sz="4" w:space="0"/>
            </w:tcBorders>
            <w:vAlign w:val="center"/>
          </w:tcPr>
          <w:p w14:paraId="7F24383D">
            <w:pPr>
              <w:spacing w:line="360" w:lineRule="auto"/>
              <w:jc w:val="center"/>
              <w:rPr>
                <w:rFonts w:ascii="Times New Roman" w:hAnsi="Times New Roman" w:cs="宋体"/>
                <w:szCs w:val="21"/>
              </w:rPr>
            </w:pPr>
          </w:p>
          <w:p w14:paraId="567274B5">
            <w:pPr>
              <w:spacing w:line="360" w:lineRule="auto"/>
              <w:jc w:val="center"/>
              <w:rPr>
                <w:rFonts w:ascii="Times New Roman" w:hAnsi="Times New Roman" w:cs="宋体"/>
                <w:szCs w:val="21"/>
              </w:rPr>
            </w:pPr>
            <w:r>
              <w:rPr>
                <w:rFonts w:hint="eastAsia" w:ascii="Times New Roman" w:hAnsi="Times New Roman" w:cs="宋体"/>
                <w:szCs w:val="21"/>
              </w:rPr>
              <w:t>GB/T 12527-2008</w:t>
            </w:r>
          </w:p>
          <w:p w14:paraId="2F18FE21">
            <w:pPr>
              <w:spacing w:line="360" w:lineRule="auto"/>
              <w:jc w:val="center"/>
              <w:rPr>
                <w:rFonts w:ascii="Times New Roman" w:hAnsi="Times New Roman" w:cs="宋体"/>
                <w:szCs w:val="21"/>
              </w:rPr>
            </w:pPr>
            <w:r>
              <w:rPr>
                <w:rFonts w:hint="eastAsia" w:ascii="Times New Roman" w:hAnsi="Times New Roman" w:cs="宋体"/>
                <w:szCs w:val="21"/>
              </w:rPr>
              <w:t>GB/T 14049-2008</w:t>
            </w:r>
          </w:p>
        </w:tc>
        <w:tc>
          <w:tcPr>
            <w:tcW w:w="2805" w:type="dxa"/>
            <w:vMerge w:val="restart"/>
            <w:tcBorders>
              <w:top w:val="nil"/>
              <w:left w:val="single" w:color="auto" w:sz="4" w:space="0"/>
              <w:bottom w:val="single" w:color="auto" w:sz="4" w:space="0"/>
              <w:right w:val="single" w:color="auto" w:sz="4" w:space="0"/>
            </w:tcBorders>
            <w:vAlign w:val="center"/>
          </w:tcPr>
          <w:p w14:paraId="4FBF123C">
            <w:pPr>
              <w:spacing w:line="360" w:lineRule="auto"/>
              <w:jc w:val="center"/>
              <w:rPr>
                <w:rFonts w:ascii="Times New Roman" w:hAnsi="Times New Roman" w:cs="宋体"/>
                <w:szCs w:val="21"/>
              </w:rPr>
            </w:pPr>
            <w:r>
              <w:rPr>
                <w:rFonts w:hint="eastAsia" w:ascii="Times New Roman" w:hAnsi="Times New Roman" w:cs="宋体"/>
                <w:szCs w:val="21"/>
              </w:rPr>
              <w:t>GB/T 2951.11-2008</w:t>
            </w:r>
          </w:p>
        </w:tc>
      </w:tr>
      <w:tr w14:paraId="166412B4">
        <w:tblPrEx>
          <w:tblCellMar>
            <w:top w:w="0" w:type="dxa"/>
            <w:left w:w="108" w:type="dxa"/>
            <w:bottom w:w="0" w:type="dxa"/>
            <w:right w:w="108" w:type="dxa"/>
          </w:tblCellMar>
        </w:tblPrEx>
        <w:trPr>
          <w:trHeight w:val="210" w:hRule="atLeast"/>
        </w:trPr>
        <w:tc>
          <w:tcPr>
            <w:tcW w:w="968" w:type="dxa"/>
            <w:tcBorders>
              <w:top w:val="nil"/>
              <w:left w:val="single" w:color="auto" w:sz="4" w:space="0"/>
              <w:bottom w:val="single" w:color="auto" w:sz="4" w:space="0"/>
              <w:right w:val="single" w:color="auto" w:sz="4" w:space="0"/>
            </w:tcBorders>
            <w:vAlign w:val="center"/>
          </w:tcPr>
          <w:p w14:paraId="1CAC8367">
            <w:pPr>
              <w:spacing w:line="276" w:lineRule="auto"/>
              <w:jc w:val="center"/>
              <w:rPr>
                <w:rFonts w:ascii="Times New Roman" w:hAnsi="Times New Roman" w:cs="宋体"/>
                <w:szCs w:val="21"/>
              </w:rPr>
            </w:pPr>
            <w:r>
              <w:rPr>
                <w:rFonts w:hint="eastAsia" w:ascii="Times New Roman" w:hAnsi="Times New Roman" w:cs="宋体"/>
                <w:szCs w:val="21"/>
              </w:rPr>
              <w:t>2</w:t>
            </w:r>
          </w:p>
        </w:tc>
        <w:tc>
          <w:tcPr>
            <w:tcW w:w="2985" w:type="dxa"/>
            <w:tcBorders>
              <w:top w:val="nil"/>
              <w:left w:val="nil"/>
              <w:bottom w:val="single" w:color="auto" w:sz="4" w:space="0"/>
              <w:right w:val="single" w:color="auto" w:sz="4" w:space="0"/>
            </w:tcBorders>
            <w:vAlign w:val="center"/>
          </w:tcPr>
          <w:p w14:paraId="3BF8996E">
            <w:pPr>
              <w:spacing w:line="360" w:lineRule="auto"/>
              <w:jc w:val="center"/>
              <w:rPr>
                <w:rFonts w:ascii="Times New Roman" w:hAnsi="Times New Roman" w:cs="宋体"/>
                <w:szCs w:val="21"/>
              </w:rPr>
            </w:pPr>
            <w:r>
              <w:rPr>
                <w:rFonts w:hint="eastAsia" w:ascii="Times New Roman" w:hAnsi="Times New Roman" w:cs="宋体"/>
                <w:szCs w:val="21"/>
              </w:rPr>
              <w:t>绝缘最薄处厚度</w:t>
            </w:r>
          </w:p>
        </w:tc>
        <w:tc>
          <w:tcPr>
            <w:tcW w:w="2220" w:type="dxa"/>
            <w:vMerge w:val="continue"/>
            <w:tcBorders>
              <w:top w:val="nil"/>
              <w:left w:val="single" w:color="auto" w:sz="4" w:space="0"/>
              <w:bottom w:val="single" w:color="auto" w:sz="4" w:space="0"/>
              <w:right w:val="single" w:color="auto" w:sz="4" w:space="0"/>
            </w:tcBorders>
            <w:vAlign w:val="center"/>
          </w:tcPr>
          <w:p w14:paraId="1D1DA364">
            <w:pPr>
              <w:spacing w:line="360" w:lineRule="auto"/>
              <w:jc w:val="center"/>
              <w:rPr>
                <w:rFonts w:ascii="Times New Roman" w:hAnsi="Times New Roman" w:cs="宋体"/>
                <w:szCs w:val="21"/>
              </w:rPr>
            </w:pPr>
          </w:p>
        </w:tc>
        <w:tc>
          <w:tcPr>
            <w:tcW w:w="2805" w:type="dxa"/>
            <w:vMerge w:val="continue"/>
            <w:tcBorders>
              <w:top w:val="nil"/>
              <w:left w:val="single" w:color="auto" w:sz="4" w:space="0"/>
              <w:bottom w:val="single" w:color="auto" w:sz="4" w:space="0"/>
              <w:right w:val="single" w:color="auto" w:sz="4" w:space="0"/>
            </w:tcBorders>
            <w:vAlign w:val="center"/>
          </w:tcPr>
          <w:p w14:paraId="35DE7A8A">
            <w:pPr>
              <w:spacing w:line="360" w:lineRule="auto"/>
              <w:jc w:val="center"/>
              <w:rPr>
                <w:rFonts w:ascii="Times New Roman" w:hAnsi="Times New Roman" w:cs="宋体"/>
                <w:szCs w:val="21"/>
              </w:rPr>
            </w:pPr>
          </w:p>
        </w:tc>
      </w:tr>
      <w:tr w14:paraId="7AF1D445">
        <w:tblPrEx>
          <w:tblCellMar>
            <w:top w:w="0" w:type="dxa"/>
            <w:left w:w="108" w:type="dxa"/>
            <w:bottom w:w="0" w:type="dxa"/>
            <w:right w:w="108" w:type="dxa"/>
          </w:tblCellMar>
        </w:tblPrEx>
        <w:trPr>
          <w:trHeight w:val="330" w:hRule="atLeast"/>
        </w:trPr>
        <w:tc>
          <w:tcPr>
            <w:tcW w:w="968" w:type="dxa"/>
            <w:tcBorders>
              <w:top w:val="nil"/>
              <w:left w:val="single" w:color="auto" w:sz="4" w:space="0"/>
              <w:bottom w:val="single" w:color="auto" w:sz="4" w:space="0"/>
              <w:right w:val="single" w:color="auto" w:sz="4" w:space="0"/>
            </w:tcBorders>
            <w:vAlign w:val="center"/>
          </w:tcPr>
          <w:p w14:paraId="19C85E6E">
            <w:pPr>
              <w:spacing w:line="276" w:lineRule="auto"/>
              <w:jc w:val="center"/>
              <w:rPr>
                <w:rFonts w:ascii="Times New Roman" w:hAnsi="Times New Roman" w:cs="宋体"/>
                <w:szCs w:val="21"/>
              </w:rPr>
            </w:pPr>
            <w:r>
              <w:rPr>
                <w:rFonts w:hint="eastAsia" w:ascii="Times New Roman" w:hAnsi="Times New Roman" w:cs="宋体"/>
                <w:szCs w:val="21"/>
              </w:rPr>
              <w:t>3</w:t>
            </w:r>
          </w:p>
        </w:tc>
        <w:tc>
          <w:tcPr>
            <w:tcW w:w="2985" w:type="dxa"/>
            <w:tcBorders>
              <w:top w:val="nil"/>
              <w:left w:val="nil"/>
              <w:bottom w:val="single" w:color="auto" w:sz="4" w:space="0"/>
              <w:right w:val="single" w:color="auto" w:sz="4" w:space="0"/>
            </w:tcBorders>
            <w:vAlign w:val="center"/>
          </w:tcPr>
          <w:p w14:paraId="48D4D496">
            <w:pPr>
              <w:spacing w:line="360" w:lineRule="auto"/>
              <w:jc w:val="center"/>
              <w:rPr>
                <w:rFonts w:ascii="Times New Roman" w:hAnsi="Times New Roman" w:cs="宋体"/>
                <w:szCs w:val="21"/>
              </w:rPr>
            </w:pPr>
            <w:r>
              <w:rPr>
                <w:rFonts w:hint="eastAsia" w:ascii="Times New Roman" w:hAnsi="Times New Roman" w:cs="宋体"/>
                <w:szCs w:val="21"/>
              </w:rPr>
              <w:t>导体电阻</w:t>
            </w:r>
          </w:p>
        </w:tc>
        <w:tc>
          <w:tcPr>
            <w:tcW w:w="2220" w:type="dxa"/>
            <w:vMerge w:val="continue"/>
            <w:tcBorders>
              <w:top w:val="nil"/>
              <w:left w:val="single" w:color="auto" w:sz="4" w:space="0"/>
              <w:bottom w:val="single" w:color="auto" w:sz="4" w:space="0"/>
              <w:right w:val="single" w:color="auto" w:sz="4" w:space="0"/>
            </w:tcBorders>
            <w:vAlign w:val="center"/>
          </w:tcPr>
          <w:p w14:paraId="0DCF0B69">
            <w:pPr>
              <w:spacing w:line="360" w:lineRule="auto"/>
              <w:jc w:val="center"/>
              <w:rPr>
                <w:rFonts w:ascii="Times New Roman" w:hAnsi="Times New Roman" w:cs="宋体"/>
                <w:szCs w:val="21"/>
              </w:rPr>
            </w:pPr>
          </w:p>
        </w:tc>
        <w:tc>
          <w:tcPr>
            <w:tcW w:w="2805" w:type="dxa"/>
            <w:tcBorders>
              <w:top w:val="nil"/>
              <w:left w:val="nil"/>
              <w:bottom w:val="single" w:color="auto" w:sz="4" w:space="0"/>
              <w:right w:val="single" w:color="auto" w:sz="4" w:space="0"/>
            </w:tcBorders>
            <w:vAlign w:val="center"/>
          </w:tcPr>
          <w:p w14:paraId="212C121A">
            <w:pPr>
              <w:spacing w:line="360" w:lineRule="auto"/>
              <w:jc w:val="center"/>
              <w:rPr>
                <w:rFonts w:ascii="Times New Roman" w:hAnsi="Times New Roman" w:cs="宋体"/>
                <w:szCs w:val="21"/>
              </w:rPr>
            </w:pPr>
            <w:r>
              <w:rPr>
                <w:rFonts w:hint="eastAsia" w:ascii="Times New Roman" w:hAnsi="Times New Roman" w:cs="宋体"/>
                <w:szCs w:val="21"/>
              </w:rPr>
              <w:t>GB/T 3048.4-2007</w:t>
            </w:r>
          </w:p>
        </w:tc>
      </w:tr>
      <w:tr w14:paraId="494403D1">
        <w:tblPrEx>
          <w:tblCellMar>
            <w:top w:w="0" w:type="dxa"/>
            <w:left w:w="108" w:type="dxa"/>
            <w:bottom w:w="0" w:type="dxa"/>
            <w:right w:w="108" w:type="dxa"/>
          </w:tblCellMar>
        </w:tblPrEx>
        <w:trPr>
          <w:trHeight w:val="450" w:hRule="atLeast"/>
        </w:trPr>
        <w:tc>
          <w:tcPr>
            <w:tcW w:w="968" w:type="dxa"/>
            <w:tcBorders>
              <w:top w:val="nil"/>
              <w:left w:val="single" w:color="auto" w:sz="4" w:space="0"/>
              <w:bottom w:val="single" w:color="auto" w:sz="4" w:space="0"/>
              <w:right w:val="single" w:color="auto" w:sz="4" w:space="0"/>
            </w:tcBorders>
            <w:vAlign w:val="center"/>
          </w:tcPr>
          <w:p w14:paraId="1B7E5CE8">
            <w:pPr>
              <w:spacing w:line="276" w:lineRule="auto"/>
              <w:jc w:val="center"/>
              <w:rPr>
                <w:rFonts w:ascii="Times New Roman" w:hAnsi="Times New Roman" w:cs="宋体"/>
                <w:szCs w:val="21"/>
              </w:rPr>
            </w:pPr>
            <w:r>
              <w:rPr>
                <w:rFonts w:hint="eastAsia" w:ascii="Times New Roman" w:hAnsi="Times New Roman" w:cs="宋体"/>
                <w:szCs w:val="21"/>
              </w:rPr>
              <w:t>4</w:t>
            </w:r>
          </w:p>
        </w:tc>
        <w:tc>
          <w:tcPr>
            <w:tcW w:w="2985" w:type="dxa"/>
            <w:tcBorders>
              <w:top w:val="nil"/>
              <w:left w:val="nil"/>
              <w:bottom w:val="single" w:color="auto" w:sz="4" w:space="0"/>
              <w:right w:val="single" w:color="auto" w:sz="4" w:space="0"/>
            </w:tcBorders>
            <w:vAlign w:val="center"/>
          </w:tcPr>
          <w:p w14:paraId="231D728C">
            <w:pPr>
              <w:spacing w:line="360" w:lineRule="auto"/>
              <w:jc w:val="center"/>
              <w:rPr>
                <w:rFonts w:ascii="Times New Roman" w:hAnsi="Times New Roman" w:cs="宋体"/>
                <w:szCs w:val="21"/>
              </w:rPr>
            </w:pPr>
            <w:r>
              <w:rPr>
                <w:rFonts w:hint="eastAsia" w:ascii="Times New Roman" w:hAnsi="Times New Roman" w:cs="宋体"/>
                <w:szCs w:val="21"/>
              </w:rPr>
              <w:t>电压试验</w:t>
            </w:r>
          </w:p>
        </w:tc>
        <w:tc>
          <w:tcPr>
            <w:tcW w:w="2220" w:type="dxa"/>
            <w:vMerge w:val="continue"/>
            <w:tcBorders>
              <w:top w:val="nil"/>
              <w:left w:val="single" w:color="auto" w:sz="4" w:space="0"/>
              <w:bottom w:val="single" w:color="auto" w:sz="4" w:space="0"/>
              <w:right w:val="single" w:color="auto" w:sz="4" w:space="0"/>
            </w:tcBorders>
            <w:vAlign w:val="center"/>
          </w:tcPr>
          <w:p w14:paraId="69999975">
            <w:pPr>
              <w:spacing w:line="360" w:lineRule="auto"/>
              <w:jc w:val="center"/>
              <w:rPr>
                <w:rFonts w:ascii="Times New Roman" w:hAnsi="Times New Roman" w:cs="宋体"/>
                <w:szCs w:val="21"/>
              </w:rPr>
            </w:pPr>
          </w:p>
        </w:tc>
        <w:tc>
          <w:tcPr>
            <w:tcW w:w="2805" w:type="dxa"/>
            <w:tcBorders>
              <w:top w:val="nil"/>
              <w:left w:val="nil"/>
              <w:bottom w:val="single" w:color="auto" w:sz="4" w:space="0"/>
              <w:right w:val="single" w:color="auto" w:sz="4" w:space="0"/>
            </w:tcBorders>
            <w:vAlign w:val="center"/>
          </w:tcPr>
          <w:p w14:paraId="2505BA96">
            <w:pPr>
              <w:spacing w:line="360" w:lineRule="auto"/>
              <w:jc w:val="center"/>
              <w:rPr>
                <w:rFonts w:ascii="Times New Roman" w:hAnsi="Times New Roman" w:cs="宋体"/>
                <w:szCs w:val="21"/>
              </w:rPr>
            </w:pPr>
            <w:r>
              <w:rPr>
                <w:rFonts w:hint="eastAsia" w:ascii="Times New Roman" w:hAnsi="Times New Roman" w:cs="宋体"/>
                <w:szCs w:val="21"/>
              </w:rPr>
              <w:t>GB/T 3048.8-2007</w:t>
            </w:r>
          </w:p>
        </w:tc>
      </w:tr>
      <w:tr w14:paraId="7EB8BDFC">
        <w:tblPrEx>
          <w:tblCellMar>
            <w:top w:w="0" w:type="dxa"/>
            <w:left w:w="108" w:type="dxa"/>
            <w:bottom w:w="0" w:type="dxa"/>
            <w:right w:w="108" w:type="dxa"/>
          </w:tblCellMar>
        </w:tblPrEx>
        <w:trPr>
          <w:trHeight w:val="585" w:hRule="atLeast"/>
        </w:trPr>
        <w:tc>
          <w:tcPr>
            <w:tcW w:w="968" w:type="dxa"/>
            <w:tcBorders>
              <w:top w:val="nil"/>
              <w:left w:val="single" w:color="auto" w:sz="4" w:space="0"/>
              <w:bottom w:val="single" w:color="auto" w:sz="4" w:space="0"/>
              <w:right w:val="single" w:color="auto" w:sz="4" w:space="0"/>
            </w:tcBorders>
            <w:vAlign w:val="center"/>
          </w:tcPr>
          <w:p w14:paraId="73E608FF">
            <w:pPr>
              <w:spacing w:line="276" w:lineRule="auto"/>
              <w:jc w:val="center"/>
              <w:rPr>
                <w:rFonts w:ascii="Times New Roman" w:hAnsi="Times New Roman" w:cs="宋体"/>
                <w:szCs w:val="21"/>
              </w:rPr>
            </w:pPr>
            <w:r>
              <w:rPr>
                <w:rFonts w:hint="eastAsia" w:ascii="Times New Roman" w:hAnsi="Times New Roman" w:cs="宋体"/>
                <w:szCs w:val="21"/>
              </w:rPr>
              <w:t>5</w:t>
            </w:r>
          </w:p>
        </w:tc>
        <w:tc>
          <w:tcPr>
            <w:tcW w:w="2985" w:type="dxa"/>
            <w:tcBorders>
              <w:top w:val="nil"/>
              <w:left w:val="nil"/>
              <w:bottom w:val="single" w:color="auto" w:sz="4" w:space="0"/>
              <w:right w:val="single" w:color="auto" w:sz="4" w:space="0"/>
            </w:tcBorders>
            <w:vAlign w:val="center"/>
          </w:tcPr>
          <w:p w14:paraId="29CB67CD">
            <w:pPr>
              <w:spacing w:line="360" w:lineRule="auto"/>
              <w:jc w:val="center"/>
              <w:rPr>
                <w:rFonts w:ascii="Times New Roman" w:hAnsi="Times New Roman" w:cs="宋体"/>
                <w:szCs w:val="21"/>
              </w:rPr>
            </w:pPr>
            <w:r>
              <w:rPr>
                <w:rFonts w:hint="eastAsia" w:ascii="Times New Roman" w:hAnsi="Times New Roman" w:cs="宋体"/>
                <w:szCs w:val="21"/>
              </w:rPr>
              <w:t>绝缘老化前抗张强度</w:t>
            </w:r>
          </w:p>
        </w:tc>
        <w:tc>
          <w:tcPr>
            <w:tcW w:w="2220" w:type="dxa"/>
            <w:vMerge w:val="continue"/>
            <w:tcBorders>
              <w:top w:val="nil"/>
              <w:left w:val="single" w:color="auto" w:sz="4" w:space="0"/>
              <w:bottom w:val="single" w:color="auto" w:sz="4" w:space="0"/>
              <w:right w:val="single" w:color="auto" w:sz="4" w:space="0"/>
            </w:tcBorders>
            <w:vAlign w:val="center"/>
          </w:tcPr>
          <w:p w14:paraId="3AECF084">
            <w:pPr>
              <w:spacing w:line="360" w:lineRule="auto"/>
              <w:jc w:val="center"/>
              <w:rPr>
                <w:rFonts w:ascii="Times New Roman" w:hAnsi="Times New Roman" w:cs="宋体"/>
                <w:szCs w:val="21"/>
              </w:rPr>
            </w:pPr>
          </w:p>
        </w:tc>
        <w:tc>
          <w:tcPr>
            <w:tcW w:w="2805" w:type="dxa"/>
            <w:vMerge w:val="restart"/>
            <w:tcBorders>
              <w:top w:val="nil"/>
              <w:left w:val="single" w:color="auto" w:sz="4" w:space="0"/>
              <w:bottom w:val="single" w:color="auto" w:sz="4" w:space="0"/>
              <w:right w:val="single" w:color="auto" w:sz="4" w:space="0"/>
            </w:tcBorders>
            <w:vAlign w:val="center"/>
          </w:tcPr>
          <w:p w14:paraId="36A15C41">
            <w:pPr>
              <w:spacing w:line="360" w:lineRule="auto"/>
              <w:jc w:val="center"/>
              <w:rPr>
                <w:rFonts w:ascii="Times New Roman" w:hAnsi="Times New Roman" w:cs="宋体"/>
                <w:szCs w:val="21"/>
              </w:rPr>
            </w:pPr>
            <w:r>
              <w:rPr>
                <w:rFonts w:hint="eastAsia" w:ascii="Times New Roman" w:hAnsi="Times New Roman" w:cs="宋体"/>
                <w:szCs w:val="21"/>
              </w:rPr>
              <w:t>GB/T 2951.11-2008</w:t>
            </w:r>
          </w:p>
        </w:tc>
      </w:tr>
      <w:tr w14:paraId="49236D56">
        <w:tblPrEx>
          <w:tblCellMar>
            <w:top w:w="0" w:type="dxa"/>
            <w:left w:w="108" w:type="dxa"/>
            <w:bottom w:w="0" w:type="dxa"/>
            <w:right w:w="108" w:type="dxa"/>
          </w:tblCellMar>
        </w:tblPrEx>
        <w:trPr>
          <w:trHeight w:val="420" w:hRule="atLeast"/>
        </w:trPr>
        <w:tc>
          <w:tcPr>
            <w:tcW w:w="968" w:type="dxa"/>
            <w:tcBorders>
              <w:top w:val="nil"/>
              <w:left w:val="single" w:color="auto" w:sz="4" w:space="0"/>
              <w:bottom w:val="single" w:color="auto" w:sz="4" w:space="0"/>
              <w:right w:val="single" w:color="auto" w:sz="4" w:space="0"/>
            </w:tcBorders>
            <w:vAlign w:val="center"/>
          </w:tcPr>
          <w:p w14:paraId="15374FEC">
            <w:pPr>
              <w:spacing w:line="276" w:lineRule="auto"/>
              <w:jc w:val="center"/>
              <w:rPr>
                <w:rFonts w:ascii="Times New Roman" w:hAnsi="Times New Roman" w:cs="宋体"/>
                <w:szCs w:val="21"/>
              </w:rPr>
            </w:pPr>
            <w:r>
              <w:rPr>
                <w:rFonts w:hint="eastAsia" w:ascii="Times New Roman" w:hAnsi="Times New Roman" w:cs="宋体"/>
                <w:szCs w:val="21"/>
              </w:rPr>
              <w:t>6</w:t>
            </w:r>
          </w:p>
        </w:tc>
        <w:tc>
          <w:tcPr>
            <w:tcW w:w="2985" w:type="dxa"/>
            <w:tcBorders>
              <w:top w:val="nil"/>
              <w:left w:val="nil"/>
              <w:bottom w:val="single" w:color="auto" w:sz="4" w:space="0"/>
              <w:right w:val="single" w:color="auto" w:sz="4" w:space="0"/>
            </w:tcBorders>
            <w:vAlign w:val="center"/>
          </w:tcPr>
          <w:p w14:paraId="0E2BADB0">
            <w:pPr>
              <w:spacing w:line="360" w:lineRule="auto"/>
              <w:jc w:val="center"/>
              <w:rPr>
                <w:rFonts w:ascii="Times New Roman" w:hAnsi="Times New Roman" w:cs="宋体"/>
                <w:szCs w:val="21"/>
              </w:rPr>
            </w:pPr>
            <w:r>
              <w:rPr>
                <w:rFonts w:hint="eastAsia" w:ascii="Times New Roman" w:hAnsi="Times New Roman" w:cs="宋体"/>
                <w:szCs w:val="21"/>
              </w:rPr>
              <w:t>绝缘老化前断裂伸长率</w:t>
            </w:r>
          </w:p>
        </w:tc>
        <w:tc>
          <w:tcPr>
            <w:tcW w:w="2220" w:type="dxa"/>
            <w:vMerge w:val="continue"/>
            <w:tcBorders>
              <w:top w:val="nil"/>
              <w:left w:val="single" w:color="auto" w:sz="4" w:space="0"/>
              <w:bottom w:val="single" w:color="auto" w:sz="4" w:space="0"/>
              <w:right w:val="single" w:color="auto" w:sz="4" w:space="0"/>
            </w:tcBorders>
            <w:vAlign w:val="center"/>
          </w:tcPr>
          <w:p w14:paraId="15664A88">
            <w:pPr>
              <w:spacing w:line="360" w:lineRule="auto"/>
              <w:jc w:val="center"/>
              <w:rPr>
                <w:rFonts w:ascii="Times New Roman" w:hAnsi="Times New Roman" w:cs="宋体"/>
                <w:szCs w:val="21"/>
              </w:rPr>
            </w:pPr>
          </w:p>
        </w:tc>
        <w:tc>
          <w:tcPr>
            <w:tcW w:w="2805" w:type="dxa"/>
            <w:vMerge w:val="continue"/>
            <w:tcBorders>
              <w:top w:val="nil"/>
              <w:left w:val="single" w:color="auto" w:sz="4" w:space="0"/>
              <w:bottom w:val="single" w:color="auto" w:sz="4" w:space="0"/>
              <w:right w:val="single" w:color="auto" w:sz="4" w:space="0"/>
            </w:tcBorders>
            <w:vAlign w:val="center"/>
          </w:tcPr>
          <w:p w14:paraId="455C76F5">
            <w:pPr>
              <w:spacing w:line="360" w:lineRule="auto"/>
              <w:jc w:val="center"/>
              <w:rPr>
                <w:rFonts w:ascii="Times New Roman" w:hAnsi="Times New Roman" w:cs="宋体"/>
                <w:szCs w:val="21"/>
              </w:rPr>
            </w:pPr>
          </w:p>
        </w:tc>
      </w:tr>
      <w:tr w14:paraId="4693CBEC">
        <w:tblPrEx>
          <w:tblCellMar>
            <w:top w:w="0" w:type="dxa"/>
            <w:left w:w="108" w:type="dxa"/>
            <w:bottom w:w="0" w:type="dxa"/>
            <w:right w:w="108" w:type="dxa"/>
          </w:tblCellMar>
        </w:tblPrEx>
        <w:trPr>
          <w:trHeight w:val="210" w:hRule="atLeast"/>
        </w:trPr>
        <w:tc>
          <w:tcPr>
            <w:tcW w:w="968" w:type="dxa"/>
            <w:tcBorders>
              <w:top w:val="nil"/>
              <w:left w:val="single" w:color="auto" w:sz="4" w:space="0"/>
              <w:bottom w:val="single" w:color="auto" w:sz="4" w:space="0"/>
              <w:right w:val="single" w:color="auto" w:sz="4" w:space="0"/>
            </w:tcBorders>
            <w:vAlign w:val="center"/>
          </w:tcPr>
          <w:p w14:paraId="6B0C197C">
            <w:pPr>
              <w:spacing w:line="276" w:lineRule="auto"/>
              <w:jc w:val="center"/>
              <w:rPr>
                <w:rFonts w:ascii="Times New Roman" w:hAnsi="Times New Roman" w:cs="宋体"/>
                <w:szCs w:val="21"/>
              </w:rPr>
            </w:pPr>
            <w:r>
              <w:rPr>
                <w:rFonts w:hint="eastAsia" w:ascii="Times New Roman" w:hAnsi="Times New Roman" w:cs="宋体"/>
                <w:szCs w:val="21"/>
              </w:rPr>
              <w:t>7</w:t>
            </w:r>
          </w:p>
        </w:tc>
        <w:tc>
          <w:tcPr>
            <w:tcW w:w="2985" w:type="dxa"/>
            <w:tcBorders>
              <w:top w:val="nil"/>
              <w:left w:val="nil"/>
              <w:bottom w:val="single" w:color="auto" w:sz="4" w:space="0"/>
              <w:right w:val="single" w:color="auto" w:sz="4" w:space="0"/>
            </w:tcBorders>
            <w:vAlign w:val="center"/>
          </w:tcPr>
          <w:p w14:paraId="2D62213C">
            <w:pPr>
              <w:spacing w:line="360" w:lineRule="auto"/>
              <w:jc w:val="center"/>
              <w:rPr>
                <w:rFonts w:ascii="Times New Roman" w:hAnsi="Times New Roman" w:cs="宋体"/>
                <w:szCs w:val="21"/>
              </w:rPr>
            </w:pPr>
            <w:r>
              <w:rPr>
                <w:rFonts w:hint="eastAsia" w:ascii="Times New Roman" w:hAnsi="Times New Roman" w:cs="宋体"/>
                <w:szCs w:val="21"/>
              </w:rPr>
              <w:t>绝缘老化后抗张强度</w:t>
            </w:r>
          </w:p>
        </w:tc>
        <w:tc>
          <w:tcPr>
            <w:tcW w:w="2220" w:type="dxa"/>
            <w:vMerge w:val="continue"/>
            <w:tcBorders>
              <w:top w:val="nil"/>
              <w:left w:val="single" w:color="auto" w:sz="4" w:space="0"/>
              <w:bottom w:val="single" w:color="auto" w:sz="4" w:space="0"/>
              <w:right w:val="single" w:color="auto" w:sz="4" w:space="0"/>
            </w:tcBorders>
            <w:vAlign w:val="center"/>
          </w:tcPr>
          <w:p w14:paraId="1A7E6FFF">
            <w:pPr>
              <w:spacing w:line="360" w:lineRule="auto"/>
              <w:jc w:val="center"/>
              <w:rPr>
                <w:rFonts w:ascii="Times New Roman" w:hAnsi="Times New Roman" w:cs="宋体"/>
                <w:szCs w:val="21"/>
              </w:rPr>
            </w:pPr>
          </w:p>
        </w:tc>
        <w:tc>
          <w:tcPr>
            <w:tcW w:w="2805" w:type="dxa"/>
            <w:vMerge w:val="restart"/>
            <w:tcBorders>
              <w:top w:val="nil"/>
              <w:left w:val="single" w:color="auto" w:sz="4" w:space="0"/>
              <w:bottom w:val="single" w:color="auto" w:sz="4" w:space="0"/>
              <w:right w:val="single" w:color="auto" w:sz="4" w:space="0"/>
            </w:tcBorders>
            <w:vAlign w:val="center"/>
          </w:tcPr>
          <w:p w14:paraId="7B46906A">
            <w:pPr>
              <w:spacing w:line="360" w:lineRule="auto"/>
              <w:jc w:val="center"/>
              <w:rPr>
                <w:rFonts w:ascii="Times New Roman" w:hAnsi="Times New Roman" w:cs="宋体"/>
                <w:szCs w:val="21"/>
              </w:rPr>
            </w:pPr>
            <w:r>
              <w:rPr>
                <w:rFonts w:hint="eastAsia" w:ascii="Times New Roman" w:hAnsi="Times New Roman" w:cs="宋体"/>
                <w:szCs w:val="21"/>
              </w:rPr>
              <w:t>GB/T 2951.11-2008</w:t>
            </w:r>
          </w:p>
          <w:p w14:paraId="0482984C">
            <w:pPr>
              <w:spacing w:line="360" w:lineRule="auto"/>
              <w:jc w:val="center"/>
              <w:rPr>
                <w:rFonts w:ascii="Times New Roman" w:hAnsi="Times New Roman" w:cs="宋体"/>
                <w:szCs w:val="21"/>
              </w:rPr>
            </w:pPr>
            <w:r>
              <w:rPr>
                <w:rFonts w:hint="eastAsia" w:ascii="Times New Roman" w:hAnsi="Times New Roman" w:cs="宋体"/>
                <w:szCs w:val="21"/>
              </w:rPr>
              <w:t>GB/T 2951.12-2008</w:t>
            </w:r>
          </w:p>
        </w:tc>
      </w:tr>
      <w:tr w14:paraId="25102929">
        <w:tblPrEx>
          <w:tblCellMar>
            <w:top w:w="0" w:type="dxa"/>
            <w:left w:w="108" w:type="dxa"/>
            <w:bottom w:w="0" w:type="dxa"/>
            <w:right w:w="108" w:type="dxa"/>
          </w:tblCellMar>
        </w:tblPrEx>
        <w:trPr>
          <w:trHeight w:val="420" w:hRule="atLeast"/>
        </w:trPr>
        <w:tc>
          <w:tcPr>
            <w:tcW w:w="968" w:type="dxa"/>
            <w:tcBorders>
              <w:top w:val="nil"/>
              <w:left w:val="single" w:color="auto" w:sz="4" w:space="0"/>
              <w:bottom w:val="single" w:color="auto" w:sz="4" w:space="0"/>
              <w:right w:val="single" w:color="auto" w:sz="4" w:space="0"/>
            </w:tcBorders>
            <w:vAlign w:val="center"/>
          </w:tcPr>
          <w:p w14:paraId="37437765">
            <w:pPr>
              <w:spacing w:line="276" w:lineRule="auto"/>
              <w:jc w:val="center"/>
              <w:rPr>
                <w:rFonts w:ascii="Times New Roman" w:hAnsi="Times New Roman" w:cs="宋体"/>
                <w:szCs w:val="21"/>
              </w:rPr>
            </w:pPr>
            <w:r>
              <w:rPr>
                <w:rFonts w:hint="eastAsia" w:ascii="Times New Roman" w:hAnsi="Times New Roman" w:cs="宋体"/>
                <w:szCs w:val="21"/>
              </w:rPr>
              <w:t>8</w:t>
            </w:r>
          </w:p>
        </w:tc>
        <w:tc>
          <w:tcPr>
            <w:tcW w:w="2985" w:type="dxa"/>
            <w:tcBorders>
              <w:top w:val="nil"/>
              <w:left w:val="nil"/>
              <w:bottom w:val="single" w:color="auto" w:sz="4" w:space="0"/>
              <w:right w:val="single" w:color="auto" w:sz="4" w:space="0"/>
            </w:tcBorders>
            <w:vAlign w:val="center"/>
          </w:tcPr>
          <w:p w14:paraId="59F605F2">
            <w:pPr>
              <w:spacing w:line="360" w:lineRule="auto"/>
              <w:jc w:val="center"/>
              <w:rPr>
                <w:rFonts w:ascii="Times New Roman" w:hAnsi="Times New Roman" w:cs="宋体"/>
                <w:szCs w:val="21"/>
              </w:rPr>
            </w:pPr>
            <w:r>
              <w:rPr>
                <w:rFonts w:hint="eastAsia" w:ascii="Times New Roman" w:hAnsi="Times New Roman" w:cs="宋体"/>
                <w:szCs w:val="21"/>
              </w:rPr>
              <w:t>绝缘老化前后抗张强度变化率</w:t>
            </w:r>
          </w:p>
        </w:tc>
        <w:tc>
          <w:tcPr>
            <w:tcW w:w="2220" w:type="dxa"/>
            <w:vMerge w:val="continue"/>
            <w:tcBorders>
              <w:top w:val="nil"/>
              <w:left w:val="single" w:color="auto" w:sz="4" w:space="0"/>
              <w:bottom w:val="single" w:color="auto" w:sz="4" w:space="0"/>
              <w:right w:val="single" w:color="auto" w:sz="4" w:space="0"/>
            </w:tcBorders>
            <w:vAlign w:val="center"/>
          </w:tcPr>
          <w:p w14:paraId="63D185D3">
            <w:pPr>
              <w:spacing w:line="360" w:lineRule="auto"/>
              <w:jc w:val="center"/>
              <w:rPr>
                <w:rFonts w:ascii="Times New Roman" w:hAnsi="Times New Roman" w:cs="宋体"/>
                <w:szCs w:val="21"/>
              </w:rPr>
            </w:pPr>
          </w:p>
        </w:tc>
        <w:tc>
          <w:tcPr>
            <w:tcW w:w="2805" w:type="dxa"/>
            <w:vMerge w:val="continue"/>
            <w:tcBorders>
              <w:top w:val="nil"/>
              <w:left w:val="single" w:color="auto" w:sz="4" w:space="0"/>
              <w:bottom w:val="single" w:color="auto" w:sz="4" w:space="0"/>
              <w:right w:val="single" w:color="auto" w:sz="4" w:space="0"/>
            </w:tcBorders>
            <w:vAlign w:val="center"/>
          </w:tcPr>
          <w:p w14:paraId="0B75F852">
            <w:pPr>
              <w:spacing w:line="360" w:lineRule="auto"/>
              <w:jc w:val="center"/>
              <w:rPr>
                <w:rFonts w:ascii="Times New Roman" w:hAnsi="Times New Roman" w:cs="宋体"/>
                <w:szCs w:val="21"/>
              </w:rPr>
            </w:pPr>
          </w:p>
        </w:tc>
      </w:tr>
      <w:tr w14:paraId="5C90D2F5">
        <w:tblPrEx>
          <w:tblCellMar>
            <w:top w:w="0" w:type="dxa"/>
            <w:left w:w="108" w:type="dxa"/>
            <w:bottom w:w="0" w:type="dxa"/>
            <w:right w:w="108" w:type="dxa"/>
          </w:tblCellMar>
        </w:tblPrEx>
        <w:trPr>
          <w:trHeight w:val="420" w:hRule="atLeast"/>
        </w:trPr>
        <w:tc>
          <w:tcPr>
            <w:tcW w:w="968" w:type="dxa"/>
            <w:tcBorders>
              <w:top w:val="single" w:color="auto" w:sz="4" w:space="0"/>
              <w:left w:val="single" w:color="auto" w:sz="4" w:space="0"/>
              <w:bottom w:val="single" w:color="auto" w:sz="4" w:space="0"/>
              <w:right w:val="single" w:color="auto" w:sz="4" w:space="0"/>
            </w:tcBorders>
            <w:vAlign w:val="center"/>
          </w:tcPr>
          <w:p w14:paraId="74A39626">
            <w:pPr>
              <w:spacing w:line="276" w:lineRule="auto"/>
              <w:jc w:val="center"/>
              <w:rPr>
                <w:rFonts w:ascii="Times New Roman" w:hAnsi="Times New Roman" w:cs="宋体"/>
                <w:szCs w:val="21"/>
              </w:rPr>
            </w:pPr>
            <w:r>
              <w:rPr>
                <w:rFonts w:hint="eastAsia" w:ascii="Times New Roman" w:hAnsi="Times New Roman" w:cs="宋体"/>
                <w:szCs w:val="21"/>
              </w:rPr>
              <w:t>9</w:t>
            </w:r>
          </w:p>
        </w:tc>
        <w:tc>
          <w:tcPr>
            <w:tcW w:w="2985" w:type="dxa"/>
            <w:tcBorders>
              <w:top w:val="single" w:color="auto" w:sz="4" w:space="0"/>
              <w:left w:val="single" w:color="auto" w:sz="4" w:space="0"/>
              <w:bottom w:val="single" w:color="auto" w:sz="4" w:space="0"/>
              <w:right w:val="single" w:color="auto" w:sz="4" w:space="0"/>
            </w:tcBorders>
            <w:vAlign w:val="center"/>
          </w:tcPr>
          <w:p w14:paraId="4781B6C5">
            <w:pPr>
              <w:spacing w:line="360" w:lineRule="auto"/>
              <w:jc w:val="center"/>
              <w:rPr>
                <w:rFonts w:ascii="Times New Roman" w:hAnsi="Times New Roman" w:cs="宋体"/>
                <w:szCs w:val="21"/>
              </w:rPr>
            </w:pPr>
            <w:r>
              <w:rPr>
                <w:rFonts w:hint="eastAsia" w:ascii="Times New Roman" w:hAnsi="Times New Roman" w:cs="宋体"/>
                <w:szCs w:val="21"/>
              </w:rPr>
              <w:t>绝缘老化后断裂伸长率</w:t>
            </w:r>
          </w:p>
        </w:tc>
        <w:tc>
          <w:tcPr>
            <w:tcW w:w="2220" w:type="dxa"/>
            <w:vMerge w:val="continue"/>
            <w:tcBorders>
              <w:top w:val="single" w:color="auto" w:sz="4" w:space="0"/>
              <w:left w:val="single" w:color="auto" w:sz="4" w:space="0"/>
              <w:bottom w:val="single" w:color="auto" w:sz="4" w:space="0"/>
              <w:right w:val="single" w:color="auto" w:sz="4" w:space="0"/>
            </w:tcBorders>
            <w:vAlign w:val="center"/>
          </w:tcPr>
          <w:p w14:paraId="0E81124B">
            <w:pPr>
              <w:spacing w:line="360" w:lineRule="auto"/>
              <w:jc w:val="center"/>
              <w:rPr>
                <w:rFonts w:ascii="Times New Roman" w:hAnsi="Times New Roman" w:cs="宋体"/>
                <w:szCs w:val="21"/>
              </w:rPr>
            </w:pPr>
          </w:p>
        </w:tc>
        <w:tc>
          <w:tcPr>
            <w:tcW w:w="2805" w:type="dxa"/>
            <w:vMerge w:val="continue"/>
            <w:tcBorders>
              <w:top w:val="single" w:color="auto" w:sz="4" w:space="0"/>
              <w:left w:val="single" w:color="auto" w:sz="4" w:space="0"/>
              <w:bottom w:val="single" w:color="auto" w:sz="4" w:space="0"/>
              <w:right w:val="single" w:color="auto" w:sz="4" w:space="0"/>
            </w:tcBorders>
            <w:vAlign w:val="center"/>
          </w:tcPr>
          <w:p w14:paraId="3D74911F">
            <w:pPr>
              <w:spacing w:line="360" w:lineRule="auto"/>
              <w:jc w:val="center"/>
              <w:rPr>
                <w:rFonts w:ascii="Times New Roman" w:hAnsi="Times New Roman" w:cs="宋体"/>
                <w:szCs w:val="21"/>
              </w:rPr>
            </w:pPr>
          </w:p>
        </w:tc>
      </w:tr>
      <w:tr w14:paraId="6B209E6B">
        <w:tblPrEx>
          <w:tblCellMar>
            <w:top w:w="0" w:type="dxa"/>
            <w:left w:w="108" w:type="dxa"/>
            <w:bottom w:w="0" w:type="dxa"/>
            <w:right w:w="108" w:type="dxa"/>
          </w:tblCellMar>
        </w:tblPrEx>
        <w:trPr>
          <w:trHeight w:val="420" w:hRule="atLeast"/>
        </w:trPr>
        <w:tc>
          <w:tcPr>
            <w:tcW w:w="968" w:type="dxa"/>
            <w:tcBorders>
              <w:top w:val="single" w:color="auto" w:sz="4" w:space="0"/>
              <w:left w:val="single" w:color="auto" w:sz="4" w:space="0"/>
              <w:bottom w:val="single" w:color="auto" w:sz="4" w:space="0"/>
              <w:right w:val="single" w:color="auto" w:sz="4" w:space="0"/>
            </w:tcBorders>
            <w:vAlign w:val="center"/>
          </w:tcPr>
          <w:p w14:paraId="58D5F4AA">
            <w:pPr>
              <w:spacing w:line="276" w:lineRule="auto"/>
              <w:jc w:val="center"/>
              <w:rPr>
                <w:rFonts w:ascii="Times New Roman" w:hAnsi="Times New Roman" w:cs="宋体"/>
                <w:szCs w:val="21"/>
              </w:rPr>
            </w:pPr>
            <w:r>
              <w:rPr>
                <w:rFonts w:hint="eastAsia" w:ascii="Times New Roman" w:hAnsi="Times New Roman" w:cs="宋体"/>
                <w:szCs w:val="21"/>
              </w:rPr>
              <w:t>10</w:t>
            </w:r>
          </w:p>
        </w:tc>
        <w:tc>
          <w:tcPr>
            <w:tcW w:w="2985" w:type="dxa"/>
            <w:tcBorders>
              <w:top w:val="single" w:color="auto" w:sz="4" w:space="0"/>
              <w:left w:val="single" w:color="auto" w:sz="4" w:space="0"/>
              <w:bottom w:val="single" w:color="auto" w:sz="4" w:space="0"/>
              <w:right w:val="single" w:color="auto" w:sz="4" w:space="0"/>
            </w:tcBorders>
            <w:vAlign w:val="center"/>
          </w:tcPr>
          <w:p w14:paraId="29A41F52">
            <w:pPr>
              <w:spacing w:line="360" w:lineRule="auto"/>
              <w:jc w:val="center"/>
              <w:rPr>
                <w:rFonts w:ascii="Times New Roman" w:hAnsi="Times New Roman" w:cs="宋体"/>
                <w:szCs w:val="21"/>
              </w:rPr>
            </w:pPr>
            <w:r>
              <w:rPr>
                <w:rFonts w:hint="eastAsia" w:ascii="Times New Roman" w:hAnsi="Times New Roman" w:cs="宋体"/>
                <w:szCs w:val="21"/>
              </w:rPr>
              <w:t>绝缘老化前后断裂伸长率变化率</w:t>
            </w:r>
          </w:p>
        </w:tc>
        <w:tc>
          <w:tcPr>
            <w:tcW w:w="2220" w:type="dxa"/>
            <w:vMerge w:val="continue"/>
            <w:tcBorders>
              <w:top w:val="single" w:color="auto" w:sz="4" w:space="0"/>
              <w:left w:val="single" w:color="auto" w:sz="4" w:space="0"/>
              <w:bottom w:val="single" w:color="auto" w:sz="4" w:space="0"/>
              <w:right w:val="single" w:color="auto" w:sz="4" w:space="0"/>
            </w:tcBorders>
            <w:vAlign w:val="center"/>
          </w:tcPr>
          <w:p w14:paraId="51748F8E">
            <w:pPr>
              <w:spacing w:line="360" w:lineRule="auto"/>
              <w:jc w:val="center"/>
              <w:rPr>
                <w:rFonts w:ascii="Times New Roman" w:hAnsi="Times New Roman" w:cs="宋体"/>
                <w:szCs w:val="21"/>
              </w:rPr>
            </w:pPr>
          </w:p>
        </w:tc>
        <w:tc>
          <w:tcPr>
            <w:tcW w:w="2805" w:type="dxa"/>
            <w:vMerge w:val="continue"/>
            <w:tcBorders>
              <w:top w:val="single" w:color="auto" w:sz="4" w:space="0"/>
              <w:left w:val="single" w:color="auto" w:sz="4" w:space="0"/>
              <w:bottom w:val="single" w:color="auto" w:sz="4" w:space="0"/>
              <w:right w:val="single" w:color="auto" w:sz="4" w:space="0"/>
            </w:tcBorders>
            <w:vAlign w:val="center"/>
          </w:tcPr>
          <w:p w14:paraId="44F7CB54">
            <w:pPr>
              <w:spacing w:line="360" w:lineRule="auto"/>
              <w:jc w:val="center"/>
              <w:rPr>
                <w:rFonts w:ascii="Times New Roman" w:hAnsi="Times New Roman" w:cs="宋体"/>
                <w:szCs w:val="21"/>
              </w:rPr>
            </w:pPr>
          </w:p>
        </w:tc>
      </w:tr>
      <w:tr w14:paraId="51301CEC">
        <w:tblPrEx>
          <w:tblCellMar>
            <w:top w:w="0" w:type="dxa"/>
            <w:left w:w="108" w:type="dxa"/>
            <w:bottom w:w="0" w:type="dxa"/>
            <w:right w:w="108" w:type="dxa"/>
          </w:tblCellMar>
        </w:tblPrEx>
        <w:trPr>
          <w:trHeight w:val="225" w:hRule="atLeast"/>
        </w:trPr>
        <w:tc>
          <w:tcPr>
            <w:tcW w:w="968" w:type="dxa"/>
            <w:tcBorders>
              <w:top w:val="single" w:color="auto" w:sz="4" w:space="0"/>
              <w:left w:val="single" w:color="auto" w:sz="4" w:space="0"/>
              <w:bottom w:val="single" w:color="auto" w:sz="4" w:space="0"/>
              <w:right w:val="single" w:color="auto" w:sz="4" w:space="0"/>
            </w:tcBorders>
            <w:vAlign w:val="center"/>
          </w:tcPr>
          <w:p w14:paraId="2584CA64">
            <w:pPr>
              <w:spacing w:line="276" w:lineRule="auto"/>
              <w:jc w:val="center"/>
              <w:rPr>
                <w:rFonts w:ascii="Times New Roman" w:hAnsi="Times New Roman" w:cs="宋体"/>
                <w:szCs w:val="21"/>
              </w:rPr>
            </w:pPr>
            <w:r>
              <w:rPr>
                <w:rFonts w:hint="eastAsia" w:ascii="Times New Roman" w:hAnsi="Times New Roman" w:cs="宋体"/>
                <w:szCs w:val="21"/>
              </w:rPr>
              <w:t>11</w:t>
            </w:r>
          </w:p>
        </w:tc>
        <w:tc>
          <w:tcPr>
            <w:tcW w:w="2985" w:type="dxa"/>
            <w:tcBorders>
              <w:top w:val="single" w:color="auto" w:sz="4" w:space="0"/>
              <w:left w:val="single" w:color="auto" w:sz="4" w:space="0"/>
              <w:bottom w:val="single" w:color="auto" w:sz="4" w:space="0"/>
              <w:right w:val="single" w:color="auto" w:sz="4" w:space="0"/>
            </w:tcBorders>
            <w:vAlign w:val="center"/>
          </w:tcPr>
          <w:p w14:paraId="6B7BD617">
            <w:pPr>
              <w:spacing w:line="360" w:lineRule="auto"/>
              <w:jc w:val="center"/>
              <w:rPr>
                <w:rFonts w:ascii="Times New Roman" w:hAnsi="Times New Roman" w:cs="宋体"/>
                <w:szCs w:val="21"/>
              </w:rPr>
            </w:pPr>
            <w:r>
              <w:rPr>
                <w:rFonts w:hint="eastAsia" w:ascii="Times New Roman" w:hAnsi="Times New Roman" w:cs="宋体"/>
                <w:szCs w:val="21"/>
              </w:rPr>
              <w:t>绝缘热收缩</w:t>
            </w:r>
          </w:p>
        </w:tc>
        <w:tc>
          <w:tcPr>
            <w:tcW w:w="2220" w:type="dxa"/>
            <w:vMerge w:val="continue"/>
            <w:tcBorders>
              <w:top w:val="single" w:color="auto" w:sz="4" w:space="0"/>
              <w:left w:val="single" w:color="auto" w:sz="4" w:space="0"/>
              <w:bottom w:val="single" w:color="auto" w:sz="4" w:space="0"/>
              <w:right w:val="single" w:color="auto" w:sz="4" w:space="0"/>
            </w:tcBorders>
            <w:vAlign w:val="center"/>
          </w:tcPr>
          <w:p w14:paraId="60A4F381">
            <w:pPr>
              <w:spacing w:line="360" w:lineRule="auto"/>
              <w:jc w:val="center"/>
              <w:rPr>
                <w:rFonts w:ascii="Times New Roman" w:hAnsi="Times New Roman" w:cs="宋体"/>
                <w:szCs w:val="21"/>
              </w:rPr>
            </w:pPr>
          </w:p>
        </w:tc>
        <w:tc>
          <w:tcPr>
            <w:tcW w:w="2805" w:type="dxa"/>
            <w:tcBorders>
              <w:top w:val="single" w:color="auto" w:sz="4" w:space="0"/>
              <w:left w:val="single" w:color="auto" w:sz="4" w:space="0"/>
              <w:bottom w:val="single" w:color="auto" w:sz="4" w:space="0"/>
              <w:right w:val="single" w:color="auto" w:sz="4" w:space="0"/>
            </w:tcBorders>
            <w:vAlign w:val="center"/>
          </w:tcPr>
          <w:p w14:paraId="6BCBFC1A">
            <w:pPr>
              <w:spacing w:line="360" w:lineRule="auto"/>
              <w:jc w:val="center"/>
              <w:rPr>
                <w:rFonts w:ascii="Times New Roman" w:hAnsi="Times New Roman" w:cs="宋体"/>
                <w:szCs w:val="21"/>
              </w:rPr>
            </w:pPr>
            <w:r>
              <w:rPr>
                <w:rFonts w:hint="eastAsia" w:ascii="Times New Roman" w:hAnsi="Times New Roman" w:cs="宋体"/>
                <w:szCs w:val="21"/>
              </w:rPr>
              <w:t>GB/T 2951.13-2008</w:t>
            </w:r>
          </w:p>
        </w:tc>
      </w:tr>
      <w:tr w14:paraId="6834FDEC">
        <w:tblPrEx>
          <w:tblCellMar>
            <w:top w:w="0" w:type="dxa"/>
            <w:left w:w="108" w:type="dxa"/>
            <w:bottom w:w="0" w:type="dxa"/>
            <w:right w:w="108" w:type="dxa"/>
          </w:tblCellMar>
        </w:tblPrEx>
        <w:trPr>
          <w:trHeight w:val="225" w:hRule="atLeast"/>
        </w:trPr>
        <w:tc>
          <w:tcPr>
            <w:tcW w:w="968" w:type="dxa"/>
            <w:tcBorders>
              <w:top w:val="single" w:color="auto" w:sz="4" w:space="0"/>
              <w:left w:val="single" w:color="auto" w:sz="4" w:space="0"/>
              <w:bottom w:val="single" w:color="auto" w:sz="4" w:space="0"/>
              <w:right w:val="single" w:color="auto" w:sz="4" w:space="0"/>
            </w:tcBorders>
            <w:vAlign w:val="center"/>
          </w:tcPr>
          <w:p w14:paraId="47E3D805">
            <w:pPr>
              <w:spacing w:line="276" w:lineRule="auto"/>
              <w:jc w:val="center"/>
              <w:rPr>
                <w:rFonts w:ascii="Times New Roman" w:hAnsi="Times New Roman" w:cs="宋体"/>
                <w:szCs w:val="21"/>
              </w:rPr>
            </w:pPr>
            <w:r>
              <w:rPr>
                <w:rFonts w:hint="eastAsia" w:ascii="Times New Roman" w:hAnsi="Times New Roman" w:cs="宋体"/>
                <w:szCs w:val="21"/>
              </w:rPr>
              <w:t>12</w:t>
            </w:r>
          </w:p>
        </w:tc>
        <w:tc>
          <w:tcPr>
            <w:tcW w:w="2985" w:type="dxa"/>
            <w:tcBorders>
              <w:top w:val="single" w:color="auto" w:sz="4" w:space="0"/>
              <w:left w:val="single" w:color="auto" w:sz="4" w:space="0"/>
              <w:bottom w:val="single" w:color="auto" w:sz="4" w:space="0"/>
              <w:right w:val="single" w:color="auto" w:sz="4" w:space="0"/>
            </w:tcBorders>
            <w:vAlign w:val="center"/>
          </w:tcPr>
          <w:p w14:paraId="45C26CF9">
            <w:pPr>
              <w:spacing w:line="360" w:lineRule="auto"/>
              <w:jc w:val="center"/>
              <w:rPr>
                <w:rFonts w:ascii="Times New Roman" w:hAnsi="Times New Roman" w:cs="宋体"/>
                <w:szCs w:val="21"/>
              </w:rPr>
            </w:pPr>
            <w:r>
              <w:rPr>
                <w:rFonts w:hint="eastAsia" w:ascii="Times New Roman" w:hAnsi="Times New Roman" w:cs="宋体"/>
                <w:szCs w:val="21"/>
              </w:rPr>
              <w:t>绝缘热延伸</w:t>
            </w:r>
          </w:p>
        </w:tc>
        <w:tc>
          <w:tcPr>
            <w:tcW w:w="2220" w:type="dxa"/>
            <w:vMerge w:val="continue"/>
            <w:tcBorders>
              <w:top w:val="single" w:color="auto" w:sz="4" w:space="0"/>
              <w:left w:val="single" w:color="auto" w:sz="4" w:space="0"/>
              <w:bottom w:val="single" w:color="auto" w:sz="4" w:space="0"/>
              <w:right w:val="single" w:color="auto" w:sz="4" w:space="0"/>
            </w:tcBorders>
            <w:vAlign w:val="center"/>
          </w:tcPr>
          <w:p w14:paraId="55AE6A84">
            <w:pPr>
              <w:spacing w:line="360" w:lineRule="auto"/>
              <w:jc w:val="center"/>
              <w:rPr>
                <w:rFonts w:ascii="Times New Roman" w:hAnsi="Times New Roman" w:cs="宋体"/>
                <w:szCs w:val="21"/>
              </w:rPr>
            </w:pPr>
          </w:p>
        </w:tc>
        <w:tc>
          <w:tcPr>
            <w:tcW w:w="2805" w:type="dxa"/>
            <w:tcBorders>
              <w:top w:val="single" w:color="auto" w:sz="4" w:space="0"/>
              <w:left w:val="single" w:color="auto" w:sz="4" w:space="0"/>
              <w:bottom w:val="single" w:color="auto" w:sz="4" w:space="0"/>
              <w:right w:val="single" w:color="auto" w:sz="4" w:space="0"/>
            </w:tcBorders>
            <w:vAlign w:val="center"/>
          </w:tcPr>
          <w:p w14:paraId="2D8CBBE3">
            <w:pPr>
              <w:spacing w:line="360" w:lineRule="auto"/>
              <w:jc w:val="center"/>
              <w:rPr>
                <w:rFonts w:ascii="Times New Roman" w:hAnsi="Times New Roman" w:cs="宋体"/>
                <w:szCs w:val="21"/>
              </w:rPr>
            </w:pPr>
            <w:r>
              <w:rPr>
                <w:rFonts w:hint="eastAsia" w:ascii="Times New Roman" w:hAnsi="Times New Roman" w:cs="宋体"/>
                <w:szCs w:val="21"/>
              </w:rPr>
              <w:t>GB/T 2951.21-2008</w:t>
            </w:r>
          </w:p>
        </w:tc>
      </w:tr>
    </w:tbl>
    <w:p w14:paraId="626E794F">
      <w:pPr>
        <w:autoSpaceDE w:val="0"/>
        <w:autoSpaceDN w:val="0"/>
        <w:adjustRightInd w:val="0"/>
        <w:jc w:val="center"/>
        <w:rPr>
          <w:rFonts w:ascii="Times New Roman" w:hAnsi="Times New Roman" w:cs="宋体"/>
          <w:color w:val="000000"/>
          <w:szCs w:val="21"/>
        </w:rPr>
      </w:pPr>
    </w:p>
    <w:p w14:paraId="06438829">
      <w:pPr>
        <w:autoSpaceDE w:val="0"/>
        <w:autoSpaceDN w:val="0"/>
        <w:adjustRightInd w:val="0"/>
        <w:jc w:val="center"/>
        <w:rPr>
          <w:rFonts w:ascii="Times New Roman" w:hAnsi="Times New Roman" w:cs="宋体"/>
          <w:b/>
          <w:bCs/>
          <w:color w:val="000000"/>
          <w:szCs w:val="21"/>
        </w:rPr>
      </w:pPr>
      <w:r>
        <w:rPr>
          <w:rFonts w:hint="eastAsia" w:ascii="Times New Roman" w:hAnsi="Times New Roman" w:cs="宋体"/>
          <w:b/>
          <w:bCs/>
          <w:color w:val="000000"/>
          <w:szCs w:val="21"/>
        </w:rPr>
        <w:t>表2 塑料绝缘控制电缆检测项目</w:t>
      </w:r>
    </w:p>
    <w:tbl>
      <w:tblPr>
        <w:tblStyle w:val="45"/>
        <w:tblW w:w="8983" w:type="dxa"/>
        <w:tblInd w:w="91" w:type="dxa"/>
        <w:tblLayout w:type="autofit"/>
        <w:tblCellMar>
          <w:top w:w="0" w:type="dxa"/>
          <w:left w:w="108" w:type="dxa"/>
          <w:bottom w:w="0" w:type="dxa"/>
          <w:right w:w="108" w:type="dxa"/>
        </w:tblCellMar>
      </w:tblPr>
      <w:tblGrid>
        <w:gridCol w:w="958"/>
        <w:gridCol w:w="3015"/>
        <w:gridCol w:w="2205"/>
        <w:gridCol w:w="2805"/>
      </w:tblGrid>
      <w:tr w14:paraId="1C9C0B6E">
        <w:tblPrEx>
          <w:tblCellMar>
            <w:top w:w="0" w:type="dxa"/>
            <w:left w:w="108" w:type="dxa"/>
            <w:bottom w:w="0" w:type="dxa"/>
            <w:right w:w="108" w:type="dxa"/>
          </w:tblCellMar>
        </w:tblPrEx>
        <w:trPr>
          <w:trHeight w:val="630" w:hRule="atLeast"/>
        </w:trPr>
        <w:tc>
          <w:tcPr>
            <w:tcW w:w="958" w:type="dxa"/>
            <w:tcBorders>
              <w:top w:val="single" w:color="auto" w:sz="4" w:space="0"/>
              <w:left w:val="single" w:color="auto" w:sz="4" w:space="0"/>
              <w:bottom w:val="single" w:color="auto" w:sz="4" w:space="0"/>
              <w:right w:val="single" w:color="auto" w:sz="4" w:space="0"/>
            </w:tcBorders>
            <w:vAlign w:val="center"/>
          </w:tcPr>
          <w:p w14:paraId="6C14EC5F">
            <w:pPr>
              <w:spacing w:line="276" w:lineRule="auto"/>
              <w:jc w:val="center"/>
              <w:rPr>
                <w:rFonts w:ascii="Times New Roman" w:hAnsi="Times New Roman" w:cs="宋体"/>
                <w:szCs w:val="21"/>
              </w:rPr>
            </w:pPr>
            <w:r>
              <w:rPr>
                <w:rFonts w:hint="eastAsia" w:ascii="Times New Roman" w:hAnsi="Times New Roman" w:cs="宋体"/>
                <w:szCs w:val="21"/>
              </w:rPr>
              <w:t>序号</w:t>
            </w:r>
          </w:p>
        </w:tc>
        <w:tc>
          <w:tcPr>
            <w:tcW w:w="3015" w:type="dxa"/>
            <w:tcBorders>
              <w:top w:val="single" w:color="auto" w:sz="4" w:space="0"/>
              <w:left w:val="nil"/>
              <w:bottom w:val="single" w:color="auto" w:sz="4" w:space="0"/>
              <w:right w:val="single" w:color="auto" w:sz="4" w:space="0"/>
            </w:tcBorders>
            <w:vAlign w:val="center"/>
          </w:tcPr>
          <w:p w14:paraId="1A57049A">
            <w:pPr>
              <w:spacing w:line="276" w:lineRule="auto"/>
              <w:jc w:val="center"/>
              <w:rPr>
                <w:rFonts w:ascii="Times New Roman" w:hAnsi="Times New Roman" w:cs="宋体"/>
                <w:szCs w:val="21"/>
              </w:rPr>
            </w:pPr>
            <w:r>
              <w:rPr>
                <w:rFonts w:hint="eastAsia" w:ascii="Times New Roman" w:hAnsi="Times New Roman" w:cs="宋体"/>
                <w:szCs w:val="21"/>
              </w:rPr>
              <w:t>检验项目</w:t>
            </w:r>
          </w:p>
        </w:tc>
        <w:tc>
          <w:tcPr>
            <w:tcW w:w="2205" w:type="dxa"/>
            <w:tcBorders>
              <w:top w:val="single" w:color="auto" w:sz="4" w:space="0"/>
              <w:left w:val="nil"/>
              <w:bottom w:val="single" w:color="auto" w:sz="4" w:space="0"/>
              <w:right w:val="single" w:color="auto" w:sz="4" w:space="0"/>
            </w:tcBorders>
            <w:vAlign w:val="center"/>
          </w:tcPr>
          <w:p w14:paraId="294A1C2B">
            <w:pPr>
              <w:spacing w:line="276" w:lineRule="auto"/>
              <w:jc w:val="center"/>
              <w:rPr>
                <w:rFonts w:ascii="Times New Roman" w:hAnsi="Times New Roman" w:cs="宋体"/>
                <w:szCs w:val="21"/>
              </w:rPr>
            </w:pPr>
            <w:r>
              <w:rPr>
                <w:rFonts w:hint="eastAsia" w:ascii="Times New Roman" w:hAnsi="Times New Roman" w:cs="宋体"/>
                <w:szCs w:val="21"/>
              </w:rPr>
              <w:t>检验依据</w:t>
            </w:r>
          </w:p>
        </w:tc>
        <w:tc>
          <w:tcPr>
            <w:tcW w:w="2805" w:type="dxa"/>
            <w:tcBorders>
              <w:top w:val="single" w:color="auto" w:sz="4" w:space="0"/>
              <w:left w:val="nil"/>
              <w:bottom w:val="single" w:color="auto" w:sz="4" w:space="0"/>
              <w:right w:val="single" w:color="auto" w:sz="4" w:space="0"/>
            </w:tcBorders>
            <w:vAlign w:val="center"/>
          </w:tcPr>
          <w:p w14:paraId="5D2428AB">
            <w:pPr>
              <w:spacing w:line="276" w:lineRule="auto"/>
              <w:jc w:val="center"/>
              <w:rPr>
                <w:rFonts w:ascii="Times New Roman" w:hAnsi="Times New Roman" w:cs="宋体"/>
                <w:szCs w:val="21"/>
              </w:rPr>
            </w:pPr>
            <w:r>
              <w:rPr>
                <w:rFonts w:hint="eastAsia" w:ascii="Times New Roman" w:hAnsi="Times New Roman" w:cs="宋体"/>
                <w:szCs w:val="21"/>
              </w:rPr>
              <w:t>检验检测方法</w:t>
            </w:r>
          </w:p>
        </w:tc>
      </w:tr>
      <w:tr w14:paraId="0CF08B56">
        <w:tblPrEx>
          <w:tblCellMar>
            <w:top w:w="0" w:type="dxa"/>
            <w:left w:w="108" w:type="dxa"/>
            <w:bottom w:w="0" w:type="dxa"/>
            <w:right w:w="108" w:type="dxa"/>
          </w:tblCellMar>
        </w:tblPrEx>
        <w:trPr>
          <w:trHeight w:val="538" w:hRule="atLeast"/>
        </w:trPr>
        <w:tc>
          <w:tcPr>
            <w:tcW w:w="958" w:type="dxa"/>
            <w:tcBorders>
              <w:top w:val="nil"/>
              <w:left w:val="single" w:color="auto" w:sz="4" w:space="0"/>
              <w:bottom w:val="single" w:color="auto" w:sz="4" w:space="0"/>
              <w:right w:val="single" w:color="auto" w:sz="4" w:space="0"/>
            </w:tcBorders>
            <w:vAlign w:val="center"/>
          </w:tcPr>
          <w:p w14:paraId="726B055F">
            <w:pPr>
              <w:spacing w:line="276" w:lineRule="auto"/>
              <w:jc w:val="center"/>
              <w:rPr>
                <w:rFonts w:ascii="Times New Roman" w:hAnsi="Times New Roman" w:cs="宋体"/>
                <w:szCs w:val="21"/>
              </w:rPr>
            </w:pPr>
            <w:r>
              <w:rPr>
                <w:rFonts w:hint="eastAsia" w:ascii="Times New Roman" w:hAnsi="Times New Roman" w:cs="宋体"/>
                <w:szCs w:val="21"/>
              </w:rPr>
              <w:t>1</w:t>
            </w:r>
          </w:p>
        </w:tc>
        <w:tc>
          <w:tcPr>
            <w:tcW w:w="3015" w:type="dxa"/>
            <w:tcBorders>
              <w:top w:val="nil"/>
              <w:left w:val="nil"/>
              <w:bottom w:val="single" w:color="auto" w:sz="4" w:space="0"/>
              <w:right w:val="single" w:color="auto" w:sz="4" w:space="0"/>
            </w:tcBorders>
            <w:vAlign w:val="center"/>
          </w:tcPr>
          <w:p w14:paraId="5D16CD5B">
            <w:pPr>
              <w:spacing w:line="276" w:lineRule="auto"/>
              <w:jc w:val="center"/>
              <w:rPr>
                <w:rFonts w:ascii="Times New Roman" w:hAnsi="Times New Roman" w:cs="宋体"/>
                <w:szCs w:val="21"/>
              </w:rPr>
            </w:pPr>
            <w:r>
              <w:rPr>
                <w:rFonts w:hint="eastAsia" w:ascii="Times New Roman" w:hAnsi="Times New Roman" w:cs="宋体"/>
                <w:szCs w:val="21"/>
              </w:rPr>
              <w:t>绝缘平均厚度</w:t>
            </w:r>
          </w:p>
        </w:tc>
        <w:tc>
          <w:tcPr>
            <w:tcW w:w="2205" w:type="dxa"/>
            <w:vMerge w:val="restart"/>
            <w:tcBorders>
              <w:top w:val="nil"/>
              <w:left w:val="single" w:color="auto" w:sz="4" w:space="0"/>
              <w:right w:val="single" w:color="auto" w:sz="4" w:space="0"/>
            </w:tcBorders>
            <w:vAlign w:val="center"/>
          </w:tcPr>
          <w:p w14:paraId="2CB1437D">
            <w:pPr>
              <w:spacing w:line="276" w:lineRule="auto"/>
              <w:jc w:val="center"/>
              <w:rPr>
                <w:rFonts w:ascii="Times New Roman" w:hAnsi="Times New Roman" w:cs="宋体"/>
                <w:szCs w:val="21"/>
              </w:rPr>
            </w:pPr>
            <w:r>
              <w:rPr>
                <w:rFonts w:hint="eastAsia" w:ascii="Times New Roman" w:hAnsi="Times New Roman" w:cs="宋体"/>
                <w:szCs w:val="21"/>
              </w:rPr>
              <w:t>GB/T 9330-2020</w:t>
            </w:r>
          </w:p>
        </w:tc>
        <w:tc>
          <w:tcPr>
            <w:tcW w:w="2805" w:type="dxa"/>
            <w:vMerge w:val="restart"/>
            <w:tcBorders>
              <w:top w:val="nil"/>
              <w:left w:val="single" w:color="auto" w:sz="4" w:space="0"/>
              <w:bottom w:val="single" w:color="000000" w:sz="4" w:space="0"/>
              <w:right w:val="single" w:color="auto" w:sz="4" w:space="0"/>
            </w:tcBorders>
            <w:vAlign w:val="center"/>
          </w:tcPr>
          <w:p w14:paraId="7841586B">
            <w:pPr>
              <w:spacing w:line="276" w:lineRule="auto"/>
              <w:jc w:val="center"/>
              <w:rPr>
                <w:rFonts w:ascii="Times New Roman" w:hAnsi="Times New Roman" w:cs="宋体"/>
                <w:szCs w:val="21"/>
              </w:rPr>
            </w:pPr>
            <w:r>
              <w:rPr>
                <w:rFonts w:hint="eastAsia" w:ascii="Times New Roman" w:hAnsi="Times New Roman" w:cs="宋体"/>
                <w:szCs w:val="21"/>
              </w:rPr>
              <w:t>GB/T 2951.11-2008</w:t>
            </w:r>
          </w:p>
        </w:tc>
      </w:tr>
      <w:tr w14:paraId="38373DA0">
        <w:tblPrEx>
          <w:tblCellMar>
            <w:top w:w="0" w:type="dxa"/>
            <w:left w:w="108" w:type="dxa"/>
            <w:bottom w:w="0" w:type="dxa"/>
            <w:right w:w="108" w:type="dxa"/>
          </w:tblCellMar>
        </w:tblPrEx>
        <w:trPr>
          <w:trHeight w:val="513" w:hRule="atLeast"/>
        </w:trPr>
        <w:tc>
          <w:tcPr>
            <w:tcW w:w="958" w:type="dxa"/>
            <w:tcBorders>
              <w:top w:val="nil"/>
              <w:left w:val="single" w:color="auto" w:sz="4" w:space="0"/>
              <w:bottom w:val="single" w:color="auto" w:sz="4" w:space="0"/>
              <w:right w:val="single" w:color="auto" w:sz="4" w:space="0"/>
            </w:tcBorders>
            <w:vAlign w:val="center"/>
          </w:tcPr>
          <w:p w14:paraId="569E738C">
            <w:pPr>
              <w:spacing w:line="276" w:lineRule="auto"/>
              <w:jc w:val="center"/>
              <w:rPr>
                <w:rFonts w:ascii="Times New Roman" w:hAnsi="Times New Roman" w:cs="宋体"/>
                <w:szCs w:val="21"/>
              </w:rPr>
            </w:pPr>
            <w:r>
              <w:rPr>
                <w:rFonts w:hint="eastAsia" w:ascii="Times New Roman" w:hAnsi="Times New Roman" w:cs="宋体"/>
                <w:szCs w:val="21"/>
              </w:rPr>
              <w:t>2</w:t>
            </w:r>
          </w:p>
        </w:tc>
        <w:tc>
          <w:tcPr>
            <w:tcW w:w="3015" w:type="dxa"/>
            <w:tcBorders>
              <w:top w:val="nil"/>
              <w:left w:val="nil"/>
              <w:bottom w:val="single" w:color="auto" w:sz="4" w:space="0"/>
              <w:right w:val="single" w:color="auto" w:sz="4" w:space="0"/>
            </w:tcBorders>
            <w:vAlign w:val="center"/>
          </w:tcPr>
          <w:p w14:paraId="1136119E">
            <w:pPr>
              <w:spacing w:line="276" w:lineRule="auto"/>
              <w:jc w:val="center"/>
              <w:rPr>
                <w:rFonts w:ascii="Times New Roman" w:hAnsi="Times New Roman" w:cs="宋体"/>
                <w:szCs w:val="21"/>
              </w:rPr>
            </w:pPr>
            <w:r>
              <w:rPr>
                <w:rFonts w:hint="eastAsia" w:ascii="Times New Roman" w:hAnsi="Times New Roman" w:cs="宋体"/>
                <w:szCs w:val="21"/>
              </w:rPr>
              <w:t>绝缘最薄处厚度</w:t>
            </w:r>
          </w:p>
        </w:tc>
        <w:tc>
          <w:tcPr>
            <w:tcW w:w="2205" w:type="dxa"/>
            <w:vMerge w:val="continue"/>
            <w:tcBorders>
              <w:left w:val="single" w:color="auto" w:sz="4" w:space="0"/>
              <w:right w:val="single" w:color="auto" w:sz="4" w:space="0"/>
            </w:tcBorders>
            <w:vAlign w:val="center"/>
          </w:tcPr>
          <w:p w14:paraId="7A46A984">
            <w:pPr>
              <w:spacing w:line="276" w:lineRule="auto"/>
              <w:jc w:val="center"/>
              <w:rPr>
                <w:rFonts w:ascii="Times New Roman" w:hAnsi="Times New Roman" w:cs="宋体"/>
                <w:szCs w:val="21"/>
              </w:rPr>
            </w:pPr>
          </w:p>
        </w:tc>
        <w:tc>
          <w:tcPr>
            <w:tcW w:w="2805" w:type="dxa"/>
            <w:vMerge w:val="continue"/>
            <w:tcBorders>
              <w:top w:val="nil"/>
              <w:left w:val="single" w:color="auto" w:sz="4" w:space="0"/>
              <w:bottom w:val="single" w:color="000000" w:sz="4" w:space="0"/>
              <w:right w:val="single" w:color="auto" w:sz="4" w:space="0"/>
            </w:tcBorders>
            <w:vAlign w:val="center"/>
          </w:tcPr>
          <w:p w14:paraId="0CB5CFE0">
            <w:pPr>
              <w:spacing w:line="276" w:lineRule="auto"/>
              <w:jc w:val="center"/>
              <w:rPr>
                <w:rFonts w:ascii="Times New Roman" w:hAnsi="Times New Roman" w:cs="宋体"/>
                <w:szCs w:val="21"/>
              </w:rPr>
            </w:pPr>
          </w:p>
        </w:tc>
      </w:tr>
      <w:tr w14:paraId="54466496">
        <w:tblPrEx>
          <w:tblCellMar>
            <w:top w:w="0" w:type="dxa"/>
            <w:left w:w="108" w:type="dxa"/>
            <w:bottom w:w="0" w:type="dxa"/>
            <w:right w:w="108" w:type="dxa"/>
          </w:tblCellMar>
        </w:tblPrEx>
        <w:trPr>
          <w:trHeight w:val="498" w:hRule="atLeast"/>
        </w:trPr>
        <w:tc>
          <w:tcPr>
            <w:tcW w:w="958" w:type="dxa"/>
            <w:tcBorders>
              <w:top w:val="nil"/>
              <w:left w:val="single" w:color="auto" w:sz="4" w:space="0"/>
              <w:bottom w:val="single" w:color="auto" w:sz="4" w:space="0"/>
              <w:right w:val="single" w:color="auto" w:sz="4" w:space="0"/>
            </w:tcBorders>
            <w:vAlign w:val="center"/>
          </w:tcPr>
          <w:p w14:paraId="3B89296B">
            <w:pPr>
              <w:spacing w:line="276" w:lineRule="auto"/>
              <w:jc w:val="center"/>
              <w:rPr>
                <w:rFonts w:ascii="Times New Roman" w:hAnsi="Times New Roman" w:cs="宋体"/>
                <w:szCs w:val="21"/>
              </w:rPr>
            </w:pPr>
            <w:r>
              <w:rPr>
                <w:rFonts w:hint="eastAsia" w:ascii="Times New Roman" w:hAnsi="Times New Roman" w:cs="宋体"/>
                <w:szCs w:val="21"/>
              </w:rPr>
              <w:t>3</w:t>
            </w:r>
          </w:p>
        </w:tc>
        <w:tc>
          <w:tcPr>
            <w:tcW w:w="3015" w:type="dxa"/>
            <w:tcBorders>
              <w:top w:val="nil"/>
              <w:left w:val="nil"/>
              <w:bottom w:val="single" w:color="auto" w:sz="4" w:space="0"/>
              <w:right w:val="single" w:color="auto" w:sz="4" w:space="0"/>
            </w:tcBorders>
            <w:vAlign w:val="center"/>
          </w:tcPr>
          <w:p w14:paraId="51FEE213">
            <w:pPr>
              <w:spacing w:line="276" w:lineRule="auto"/>
              <w:jc w:val="center"/>
              <w:rPr>
                <w:rFonts w:ascii="Times New Roman" w:hAnsi="Times New Roman" w:cs="宋体"/>
                <w:szCs w:val="21"/>
              </w:rPr>
            </w:pPr>
            <w:r>
              <w:rPr>
                <w:rFonts w:hint="eastAsia" w:ascii="Times New Roman" w:hAnsi="Times New Roman" w:cs="宋体"/>
                <w:szCs w:val="21"/>
              </w:rPr>
              <w:t>护套最薄处厚度</w:t>
            </w:r>
          </w:p>
        </w:tc>
        <w:tc>
          <w:tcPr>
            <w:tcW w:w="2205" w:type="dxa"/>
            <w:vMerge w:val="continue"/>
            <w:tcBorders>
              <w:left w:val="single" w:color="auto" w:sz="4" w:space="0"/>
              <w:bottom w:val="single" w:color="auto" w:sz="4" w:space="0"/>
              <w:right w:val="single" w:color="auto" w:sz="4" w:space="0"/>
            </w:tcBorders>
            <w:vAlign w:val="center"/>
          </w:tcPr>
          <w:p w14:paraId="619F0AA6">
            <w:pPr>
              <w:spacing w:line="276" w:lineRule="auto"/>
              <w:jc w:val="center"/>
              <w:rPr>
                <w:rFonts w:ascii="Times New Roman" w:hAnsi="Times New Roman" w:cs="宋体"/>
                <w:szCs w:val="21"/>
              </w:rPr>
            </w:pPr>
          </w:p>
        </w:tc>
        <w:tc>
          <w:tcPr>
            <w:tcW w:w="2805" w:type="dxa"/>
            <w:vMerge w:val="continue"/>
            <w:tcBorders>
              <w:top w:val="nil"/>
              <w:left w:val="single" w:color="auto" w:sz="4" w:space="0"/>
              <w:bottom w:val="single" w:color="auto" w:sz="4" w:space="0"/>
              <w:right w:val="single" w:color="auto" w:sz="4" w:space="0"/>
            </w:tcBorders>
            <w:vAlign w:val="center"/>
          </w:tcPr>
          <w:p w14:paraId="5BC0DBB5">
            <w:pPr>
              <w:spacing w:line="276" w:lineRule="auto"/>
              <w:jc w:val="center"/>
              <w:rPr>
                <w:rFonts w:ascii="Times New Roman" w:hAnsi="Times New Roman" w:cs="宋体"/>
                <w:szCs w:val="21"/>
              </w:rPr>
            </w:pPr>
          </w:p>
        </w:tc>
      </w:tr>
      <w:tr w14:paraId="1E1C9C34">
        <w:tblPrEx>
          <w:tblCellMar>
            <w:top w:w="0" w:type="dxa"/>
            <w:left w:w="108" w:type="dxa"/>
            <w:bottom w:w="0" w:type="dxa"/>
            <w:right w:w="108" w:type="dxa"/>
          </w:tblCellMar>
        </w:tblPrEx>
        <w:trPr>
          <w:trHeight w:val="545" w:hRule="atLeast"/>
        </w:trPr>
        <w:tc>
          <w:tcPr>
            <w:tcW w:w="958" w:type="dxa"/>
            <w:tcBorders>
              <w:top w:val="single" w:color="auto" w:sz="4" w:space="0"/>
              <w:left w:val="single" w:color="auto" w:sz="4" w:space="0"/>
              <w:bottom w:val="single" w:color="auto" w:sz="4" w:space="0"/>
              <w:right w:val="single" w:color="auto" w:sz="4" w:space="0"/>
            </w:tcBorders>
            <w:vAlign w:val="center"/>
          </w:tcPr>
          <w:p w14:paraId="100D6A0C">
            <w:pPr>
              <w:spacing w:line="276" w:lineRule="auto"/>
              <w:jc w:val="center"/>
              <w:rPr>
                <w:rFonts w:ascii="Times New Roman" w:hAnsi="Times New Roman" w:cs="宋体"/>
                <w:szCs w:val="21"/>
              </w:rPr>
            </w:pPr>
            <w:r>
              <w:rPr>
                <w:rFonts w:hint="eastAsia" w:ascii="Times New Roman" w:hAnsi="Times New Roman" w:cs="宋体"/>
                <w:szCs w:val="21"/>
              </w:rPr>
              <w:t>4</w:t>
            </w:r>
          </w:p>
        </w:tc>
        <w:tc>
          <w:tcPr>
            <w:tcW w:w="3015" w:type="dxa"/>
            <w:tcBorders>
              <w:top w:val="single" w:color="auto" w:sz="4" w:space="0"/>
              <w:left w:val="single" w:color="auto" w:sz="4" w:space="0"/>
              <w:bottom w:val="single" w:color="auto" w:sz="4" w:space="0"/>
              <w:right w:val="single" w:color="auto" w:sz="4" w:space="0"/>
            </w:tcBorders>
            <w:vAlign w:val="center"/>
          </w:tcPr>
          <w:p w14:paraId="3CB75A6F">
            <w:pPr>
              <w:spacing w:line="276" w:lineRule="auto"/>
              <w:jc w:val="center"/>
              <w:rPr>
                <w:rFonts w:ascii="Times New Roman" w:hAnsi="Times New Roman" w:cs="宋体"/>
                <w:szCs w:val="21"/>
              </w:rPr>
            </w:pPr>
            <w:r>
              <w:rPr>
                <w:rFonts w:hint="eastAsia" w:ascii="Times New Roman" w:hAnsi="Times New Roman" w:cs="宋体"/>
                <w:szCs w:val="21"/>
              </w:rPr>
              <w:t>导体电阻</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290696BE">
            <w:pPr>
              <w:spacing w:line="276" w:lineRule="auto"/>
              <w:jc w:val="center"/>
              <w:rPr>
                <w:rFonts w:ascii="Times New Roman" w:hAnsi="Times New Roman" w:cs="宋体"/>
                <w:szCs w:val="21"/>
              </w:rPr>
            </w:pPr>
          </w:p>
        </w:tc>
        <w:tc>
          <w:tcPr>
            <w:tcW w:w="2805" w:type="dxa"/>
            <w:tcBorders>
              <w:top w:val="single" w:color="auto" w:sz="4" w:space="0"/>
              <w:left w:val="single" w:color="auto" w:sz="4" w:space="0"/>
              <w:bottom w:val="single" w:color="auto" w:sz="4" w:space="0"/>
              <w:right w:val="single" w:color="auto" w:sz="4" w:space="0"/>
            </w:tcBorders>
            <w:vAlign w:val="center"/>
          </w:tcPr>
          <w:p w14:paraId="45CEA662">
            <w:pPr>
              <w:spacing w:line="276" w:lineRule="auto"/>
              <w:jc w:val="center"/>
              <w:rPr>
                <w:rFonts w:ascii="Times New Roman" w:hAnsi="Times New Roman" w:cs="宋体"/>
                <w:szCs w:val="21"/>
              </w:rPr>
            </w:pPr>
            <w:r>
              <w:rPr>
                <w:rFonts w:hint="eastAsia" w:ascii="Times New Roman" w:hAnsi="Times New Roman" w:cs="宋体"/>
                <w:szCs w:val="21"/>
              </w:rPr>
              <w:t>GB/T 3048.4-2007</w:t>
            </w:r>
          </w:p>
        </w:tc>
      </w:tr>
      <w:tr w14:paraId="09EA1DDB">
        <w:tblPrEx>
          <w:tblCellMar>
            <w:top w:w="0" w:type="dxa"/>
            <w:left w:w="108" w:type="dxa"/>
            <w:bottom w:w="0" w:type="dxa"/>
            <w:right w:w="108" w:type="dxa"/>
          </w:tblCellMar>
        </w:tblPrEx>
        <w:trPr>
          <w:trHeight w:val="473" w:hRule="atLeast"/>
        </w:trPr>
        <w:tc>
          <w:tcPr>
            <w:tcW w:w="958" w:type="dxa"/>
            <w:tcBorders>
              <w:top w:val="single" w:color="auto" w:sz="4" w:space="0"/>
              <w:left w:val="single" w:color="auto" w:sz="4" w:space="0"/>
              <w:bottom w:val="single" w:color="auto" w:sz="4" w:space="0"/>
              <w:right w:val="single" w:color="auto" w:sz="4" w:space="0"/>
            </w:tcBorders>
            <w:vAlign w:val="center"/>
          </w:tcPr>
          <w:p w14:paraId="08D30DE6">
            <w:pPr>
              <w:spacing w:line="276" w:lineRule="auto"/>
              <w:jc w:val="center"/>
              <w:rPr>
                <w:rFonts w:ascii="Times New Roman" w:hAnsi="Times New Roman" w:cs="宋体"/>
                <w:szCs w:val="21"/>
              </w:rPr>
            </w:pPr>
            <w:r>
              <w:rPr>
                <w:rFonts w:hint="eastAsia" w:ascii="Times New Roman" w:hAnsi="Times New Roman" w:cs="宋体"/>
                <w:szCs w:val="21"/>
              </w:rPr>
              <w:t>5</w:t>
            </w:r>
          </w:p>
        </w:tc>
        <w:tc>
          <w:tcPr>
            <w:tcW w:w="3015" w:type="dxa"/>
            <w:tcBorders>
              <w:top w:val="single" w:color="auto" w:sz="4" w:space="0"/>
              <w:left w:val="single" w:color="auto" w:sz="4" w:space="0"/>
              <w:bottom w:val="single" w:color="auto" w:sz="4" w:space="0"/>
              <w:right w:val="single" w:color="auto" w:sz="4" w:space="0"/>
            </w:tcBorders>
            <w:vAlign w:val="center"/>
          </w:tcPr>
          <w:p w14:paraId="5B7B5929">
            <w:pPr>
              <w:spacing w:line="276" w:lineRule="auto"/>
              <w:jc w:val="center"/>
              <w:rPr>
                <w:rFonts w:ascii="Times New Roman" w:hAnsi="Times New Roman" w:cs="宋体"/>
                <w:szCs w:val="21"/>
              </w:rPr>
            </w:pPr>
            <w:r>
              <w:rPr>
                <w:rFonts w:hint="eastAsia" w:ascii="Times New Roman" w:hAnsi="Times New Roman" w:cs="宋体"/>
                <w:szCs w:val="21"/>
              </w:rPr>
              <w:t>成品电压试验</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65F24596">
            <w:pPr>
              <w:spacing w:line="276" w:lineRule="auto"/>
              <w:jc w:val="center"/>
              <w:rPr>
                <w:rFonts w:ascii="Times New Roman" w:hAnsi="Times New Roman" w:cs="宋体"/>
                <w:szCs w:val="21"/>
              </w:rPr>
            </w:pPr>
          </w:p>
        </w:tc>
        <w:tc>
          <w:tcPr>
            <w:tcW w:w="2805" w:type="dxa"/>
            <w:vMerge w:val="restart"/>
            <w:tcBorders>
              <w:top w:val="single" w:color="auto" w:sz="4" w:space="0"/>
              <w:left w:val="single" w:color="auto" w:sz="4" w:space="0"/>
              <w:bottom w:val="single" w:color="auto" w:sz="4" w:space="0"/>
              <w:right w:val="single" w:color="auto" w:sz="4" w:space="0"/>
            </w:tcBorders>
            <w:vAlign w:val="center"/>
          </w:tcPr>
          <w:p w14:paraId="7A624C32">
            <w:pPr>
              <w:spacing w:line="276" w:lineRule="auto"/>
              <w:jc w:val="center"/>
              <w:rPr>
                <w:rFonts w:ascii="Times New Roman" w:hAnsi="Times New Roman" w:cs="宋体"/>
                <w:szCs w:val="21"/>
              </w:rPr>
            </w:pPr>
            <w:r>
              <w:rPr>
                <w:rFonts w:hint="eastAsia" w:ascii="Times New Roman" w:hAnsi="Times New Roman" w:cs="宋体"/>
                <w:szCs w:val="21"/>
              </w:rPr>
              <w:t>GB/T 3048.8-2007</w:t>
            </w:r>
          </w:p>
        </w:tc>
      </w:tr>
      <w:tr w14:paraId="20DE3CC6">
        <w:tblPrEx>
          <w:tblCellMar>
            <w:top w:w="0" w:type="dxa"/>
            <w:left w:w="108" w:type="dxa"/>
            <w:bottom w:w="0" w:type="dxa"/>
            <w:right w:w="108" w:type="dxa"/>
          </w:tblCellMar>
        </w:tblPrEx>
        <w:trPr>
          <w:trHeight w:val="518" w:hRule="atLeast"/>
        </w:trPr>
        <w:tc>
          <w:tcPr>
            <w:tcW w:w="958" w:type="dxa"/>
            <w:tcBorders>
              <w:top w:val="single" w:color="auto" w:sz="4" w:space="0"/>
              <w:left w:val="single" w:color="auto" w:sz="4" w:space="0"/>
              <w:bottom w:val="single" w:color="auto" w:sz="4" w:space="0"/>
              <w:right w:val="single" w:color="auto" w:sz="4" w:space="0"/>
            </w:tcBorders>
            <w:vAlign w:val="center"/>
          </w:tcPr>
          <w:p w14:paraId="208CF1DD">
            <w:pPr>
              <w:spacing w:line="276" w:lineRule="auto"/>
              <w:jc w:val="center"/>
              <w:rPr>
                <w:rFonts w:ascii="Times New Roman" w:hAnsi="Times New Roman" w:cs="宋体"/>
                <w:szCs w:val="21"/>
              </w:rPr>
            </w:pPr>
            <w:r>
              <w:rPr>
                <w:rFonts w:hint="eastAsia" w:ascii="Times New Roman" w:hAnsi="Times New Roman" w:cs="宋体"/>
                <w:szCs w:val="21"/>
              </w:rPr>
              <w:t>6</w:t>
            </w:r>
          </w:p>
        </w:tc>
        <w:tc>
          <w:tcPr>
            <w:tcW w:w="3015" w:type="dxa"/>
            <w:tcBorders>
              <w:top w:val="single" w:color="auto" w:sz="4" w:space="0"/>
              <w:left w:val="single" w:color="auto" w:sz="4" w:space="0"/>
              <w:bottom w:val="single" w:color="auto" w:sz="4" w:space="0"/>
              <w:right w:val="single" w:color="auto" w:sz="4" w:space="0"/>
            </w:tcBorders>
            <w:vAlign w:val="center"/>
          </w:tcPr>
          <w:p w14:paraId="7D642494">
            <w:pPr>
              <w:spacing w:line="276" w:lineRule="auto"/>
              <w:jc w:val="center"/>
              <w:rPr>
                <w:rFonts w:ascii="Times New Roman" w:hAnsi="Times New Roman" w:cs="宋体"/>
                <w:szCs w:val="21"/>
              </w:rPr>
            </w:pPr>
            <w:r>
              <w:rPr>
                <w:rFonts w:hint="eastAsia" w:ascii="Times New Roman" w:hAnsi="Times New Roman" w:cs="宋体"/>
                <w:szCs w:val="21"/>
              </w:rPr>
              <w:t>绝缘线芯电压试验</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4944771A">
            <w:pPr>
              <w:spacing w:line="276" w:lineRule="auto"/>
              <w:jc w:val="center"/>
              <w:rPr>
                <w:rFonts w:ascii="Times New Roman" w:hAnsi="Times New Roman" w:cs="宋体"/>
                <w:szCs w:val="21"/>
              </w:rPr>
            </w:pPr>
          </w:p>
        </w:tc>
        <w:tc>
          <w:tcPr>
            <w:tcW w:w="2805" w:type="dxa"/>
            <w:vMerge w:val="continue"/>
            <w:tcBorders>
              <w:top w:val="single" w:color="auto" w:sz="4" w:space="0"/>
              <w:left w:val="single" w:color="auto" w:sz="4" w:space="0"/>
              <w:bottom w:val="single" w:color="auto" w:sz="4" w:space="0"/>
              <w:right w:val="single" w:color="auto" w:sz="4" w:space="0"/>
            </w:tcBorders>
            <w:vAlign w:val="center"/>
          </w:tcPr>
          <w:p w14:paraId="69BC565D">
            <w:pPr>
              <w:spacing w:line="276" w:lineRule="auto"/>
              <w:jc w:val="center"/>
              <w:rPr>
                <w:rFonts w:ascii="Times New Roman" w:hAnsi="Times New Roman" w:cs="宋体"/>
                <w:szCs w:val="21"/>
              </w:rPr>
            </w:pPr>
          </w:p>
        </w:tc>
      </w:tr>
      <w:tr w14:paraId="0A074124">
        <w:tblPrEx>
          <w:tblCellMar>
            <w:top w:w="0" w:type="dxa"/>
            <w:left w:w="108" w:type="dxa"/>
            <w:bottom w:w="0" w:type="dxa"/>
            <w:right w:w="108" w:type="dxa"/>
          </w:tblCellMar>
        </w:tblPrEx>
        <w:trPr>
          <w:trHeight w:val="518" w:hRule="atLeast"/>
        </w:trPr>
        <w:tc>
          <w:tcPr>
            <w:tcW w:w="958" w:type="dxa"/>
            <w:tcBorders>
              <w:top w:val="single" w:color="auto" w:sz="4" w:space="0"/>
              <w:left w:val="single" w:color="auto" w:sz="4" w:space="0"/>
              <w:bottom w:val="single" w:color="auto" w:sz="4" w:space="0"/>
              <w:right w:val="single" w:color="auto" w:sz="4" w:space="0"/>
            </w:tcBorders>
            <w:vAlign w:val="center"/>
          </w:tcPr>
          <w:p w14:paraId="1B1C3956">
            <w:pPr>
              <w:spacing w:line="276" w:lineRule="auto"/>
              <w:jc w:val="center"/>
              <w:rPr>
                <w:rFonts w:ascii="Times New Roman" w:hAnsi="Times New Roman" w:cs="宋体"/>
                <w:szCs w:val="21"/>
              </w:rPr>
            </w:pPr>
            <w:r>
              <w:rPr>
                <w:rFonts w:hint="eastAsia" w:ascii="Times New Roman" w:hAnsi="Times New Roman" w:cs="宋体"/>
                <w:szCs w:val="21"/>
              </w:rPr>
              <w:t>7</w:t>
            </w:r>
          </w:p>
        </w:tc>
        <w:tc>
          <w:tcPr>
            <w:tcW w:w="3015" w:type="dxa"/>
            <w:tcBorders>
              <w:top w:val="single" w:color="auto" w:sz="4" w:space="0"/>
              <w:left w:val="single" w:color="auto" w:sz="4" w:space="0"/>
              <w:bottom w:val="single" w:color="auto" w:sz="4" w:space="0"/>
              <w:right w:val="single" w:color="auto" w:sz="4" w:space="0"/>
            </w:tcBorders>
            <w:vAlign w:val="center"/>
          </w:tcPr>
          <w:p w14:paraId="13491E48">
            <w:pPr>
              <w:spacing w:line="276" w:lineRule="auto"/>
              <w:jc w:val="center"/>
              <w:rPr>
                <w:rFonts w:ascii="Times New Roman" w:hAnsi="Times New Roman" w:cs="宋体"/>
                <w:szCs w:val="21"/>
              </w:rPr>
            </w:pPr>
            <w:r>
              <w:rPr>
                <w:rFonts w:hint="eastAsia" w:ascii="Times New Roman" w:hAnsi="Times New Roman" w:cs="宋体"/>
                <w:szCs w:val="21"/>
              </w:rPr>
              <w:t>绝缘老化前抗张强度</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648E9A57">
            <w:pPr>
              <w:spacing w:line="276" w:lineRule="auto"/>
              <w:jc w:val="center"/>
              <w:rPr>
                <w:rFonts w:ascii="Times New Roman" w:hAnsi="Times New Roman" w:cs="宋体"/>
                <w:szCs w:val="21"/>
              </w:rPr>
            </w:pPr>
          </w:p>
        </w:tc>
        <w:tc>
          <w:tcPr>
            <w:tcW w:w="2805" w:type="dxa"/>
            <w:vMerge w:val="restart"/>
            <w:tcBorders>
              <w:top w:val="single" w:color="auto" w:sz="4" w:space="0"/>
              <w:left w:val="single" w:color="auto" w:sz="4" w:space="0"/>
              <w:bottom w:val="single" w:color="auto" w:sz="4" w:space="0"/>
              <w:right w:val="single" w:color="auto" w:sz="4" w:space="0"/>
            </w:tcBorders>
            <w:vAlign w:val="center"/>
          </w:tcPr>
          <w:p w14:paraId="68B0C57E">
            <w:pPr>
              <w:spacing w:line="276" w:lineRule="auto"/>
              <w:jc w:val="center"/>
              <w:rPr>
                <w:rFonts w:ascii="Times New Roman" w:hAnsi="Times New Roman" w:cs="宋体"/>
                <w:szCs w:val="21"/>
              </w:rPr>
            </w:pPr>
            <w:r>
              <w:rPr>
                <w:rFonts w:hint="eastAsia" w:ascii="Times New Roman" w:hAnsi="Times New Roman" w:cs="宋体"/>
                <w:szCs w:val="21"/>
              </w:rPr>
              <w:t>GB/T 2951.11-2008</w:t>
            </w:r>
          </w:p>
        </w:tc>
      </w:tr>
      <w:tr w14:paraId="6B3E3AF7">
        <w:tblPrEx>
          <w:tblCellMar>
            <w:top w:w="0" w:type="dxa"/>
            <w:left w:w="108" w:type="dxa"/>
            <w:bottom w:w="0" w:type="dxa"/>
            <w:right w:w="108" w:type="dxa"/>
          </w:tblCellMar>
        </w:tblPrEx>
        <w:trPr>
          <w:trHeight w:val="548" w:hRule="atLeast"/>
        </w:trPr>
        <w:tc>
          <w:tcPr>
            <w:tcW w:w="958" w:type="dxa"/>
            <w:tcBorders>
              <w:top w:val="single" w:color="auto" w:sz="4" w:space="0"/>
              <w:left w:val="single" w:color="auto" w:sz="4" w:space="0"/>
              <w:bottom w:val="single" w:color="auto" w:sz="4" w:space="0"/>
              <w:right w:val="single" w:color="auto" w:sz="4" w:space="0"/>
            </w:tcBorders>
            <w:vAlign w:val="center"/>
          </w:tcPr>
          <w:p w14:paraId="159D531E">
            <w:pPr>
              <w:spacing w:line="276" w:lineRule="auto"/>
              <w:jc w:val="center"/>
              <w:rPr>
                <w:rFonts w:ascii="Times New Roman" w:hAnsi="Times New Roman" w:cs="宋体"/>
                <w:szCs w:val="21"/>
              </w:rPr>
            </w:pPr>
            <w:r>
              <w:rPr>
                <w:rFonts w:hint="eastAsia" w:ascii="Times New Roman" w:hAnsi="Times New Roman" w:cs="宋体"/>
                <w:szCs w:val="21"/>
              </w:rPr>
              <w:t>8</w:t>
            </w:r>
          </w:p>
        </w:tc>
        <w:tc>
          <w:tcPr>
            <w:tcW w:w="3015" w:type="dxa"/>
            <w:tcBorders>
              <w:top w:val="single" w:color="auto" w:sz="4" w:space="0"/>
              <w:left w:val="single" w:color="auto" w:sz="4" w:space="0"/>
              <w:bottom w:val="single" w:color="auto" w:sz="4" w:space="0"/>
              <w:right w:val="single" w:color="auto" w:sz="4" w:space="0"/>
            </w:tcBorders>
            <w:vAlign w:val="center"/>
          </w:tcPr>
          <w:p w14:paraId="5E7C59AB">
            <w:pPr>
              <w:spacing w:line="276" w:lineRule="auto"/>
              <w:jc w:val="center"/>
              <w:rPr>
                <w:rFonts w:ascii="Times New Roman" w:hAnsi="Times New Roman" w:cs="宋体"/>
                <w:szCs w:val="21"/>
              </w:rPr>
            </w:pPr>
            <w:r>
              <w:rPr>
                <w:rFonts w:hint="eastAsia" w:ascii="Times New Roman" w:hAnsi="Times New Roman" w:cs="宋体"/>
                <w:szCs w:val="21"/>
              </w:rPr>
              <w:t>绝缘老化前断裂伸长率</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4968AEDA">
            <w:pPr>
              <w:spacing w:line="276" w:lineRule="auto"/>
              <w:jc w:val="center"/>
              <w:rPr>
                <w:rFonts w:ascii="Times New Roman" w:hAnsi="Times New Roman" w:cs="宋体"/>
                <w:szCs w:val="21"/>
              </w:rPr>
            </w:pPr>
          </w:p>
        </w:tc>
        <w:tc>
          <w:tcPr>
            <w:tcW w:w="2805" w:type="dxa"/>
            <w:vMerge w:val="continue"/>
            <w:tcBorders>
              <w:top w:val="single" w:color="auto" w:sz="4" w:space="0"/>
              <w:left w:val="single" w:color="auto" w:sz="4" w:space="0"/>
              <w:bottom w:val="single" w:color="auto" w:sz="4" w:space="0"/>
              <w:right w:val="single" w:color="auto" w:sz="4" w:space="0"/>
            </w:tcBorders>
            <w:vAlign w:val="center"/>
          </w:tcPr>
          <w:p w14:paraId="0D1967B8">
            <w:pPr>
              <w:spacing w:line="276" w:lineRule="auto"/>
              <w:jc w:val="center"/>
              <w:rPr>
                <w:rFonts w:ascii="Times New Roman" w:hAnsi="Times New Roman" w:cs="宋体"/>
                <w:szCs w:val="21"/>
              </w:rPr>
            </w:pPr>
          </w:p>
        </w:tc>
      </w:tr>
      <w:tr w14:paraId="72ABB4F8">
        <w:tblPrEx>
          <w:tblCellMar>
            <w:top w:w="0" w:type="dxa"/>
            <w:left w:w="108" w:type="dxa"/>
            <w:bottom w:w="0" w:type="dxa"/>
            <w:right w:w="108" w:type="dxa"/>
          </w:tblCellMar>
        </w:tblPrEx>
        <w:trPr>
          <w:trHeight w:val="563" w:hRule="atLeast"/>
        </w:trPr>
        <w:tc>
          <w:tcPr>
            <w:tcW w:w="958" w:type="dxa"/>
            <w:tcBorders>
              <w:top w:val="single" w:color="auto" w:sz="4" w:space="0"/>
              <w:left w:val="single" w:color="auto" w:sz="4" w:space="0"/>
              <w:bottom w:val="single" w:color="auto" w:sz="4" w:space="0"/>
              <w:right w:val="single" w:color="auto" w:sz="4" w:space="0"/>
            </w:tcBorders>
            <w:vAlign w:val="center"/>
          </w:tcPr>
          <w:p w14:paraId="51FDCD06">
            <w:pPr>
              <w:spacing w:line="276" w:lineRule="auto"/>
              <w:jc w:val="center"/>
              <w:rPr>
                <w:rFonts w:ascii="Times New Roman" w:hAnsi="Times New Roman" w:cs="宋体"/>
                <w:szCs w:val="21"/>
              </w:rPr>
            </w:pPr>
            <w:r>
              <w:rPr>
                <w:rFonts w:hint="eastAsia" w:ascii="Times New Roman" w:hAnsi="Times New Roman" w:cs="宋体"/>
                <w:szCs w:val="21"/>
              </w:rPr>
              <w:t>9</w:t>
            </w:r>
          </w:p>
        </w:tc>
        <w:tc>
          <w:tcPr>
            <w:tcW w:w="3015" w:type="dxa"/>
            <w:tcBorders>
              <w:top w:val="single" w:color="auto" w:sz="4" w:space="0"/>
              <w:left w:val="single" w:color="auto" w:sz="4" w:space="0"/>
              <w:bottom w:val="single" w:color="auto" w:sz="4" w:space="0"/>
              <w:right w:val="single" w:color="auto" w:sz="4" w:space="0"/>
            </w:tcBorders>
            <w:vAlign w:val="center"/>
          </w:tcPr>
          <w:p w14:paraId="7B2FAA5F">
            <w:pPr>
              <w:spacing w:line="276" w:lineRule="auto"/>
              <w:jc w:val="center"/>
              <w:rPr>
                <w:rFonts w:ascii="Times New Roman" w:hAnsi="Times New Roman" w:cs="宋体"/>
                <w:szCs w:val="21"/>
              </w:rPr>
            </w:pPr>
            <w:r>
              <w:rPr>
                <w:rFonts w:hint="eastAsia" w:ascii="Times New Roman" w:hAnsi="Times New Roman" w:cs="宋体"/>
                <w:szCs w:val="21"/>
              </w:rPr>
              <w:t>绝缘老化后抗张强度</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6A308F89">
            <w:pPr>
              <w:spacing w:line="276" w:lineRule="auto"/>
              <w:jc w:val="center"/>
              <w:rPr>
                <w:rFonts w:ascii="Times New Roman" w:hAnsi="Times New Roman" w:cs="宋体"/>
                <w:szCs w:val="21"/>
              </w:rPr>
            </w:pPr>
          </w:p>
        </w:tc>
        <w:tc>
          <w:tcPr>
            <w:tcW w:w="2805" w:type="dxa"/>
            <w:vMerge w:val="restart"/>
            <w:tcBorders>
              <w:top w:val="single" w:color="auto" w:sz="4" w:space="0"/>
              <w:left w:val="single" w:color="auto" w:sz="4" w:space="0"/>
              <w:bottom w:val="single" w:color="auto" w:sz="4" w:space="0"/>
              <w:right w:val="single" w:color="auto" w:sz="4" w:space="0"/>
            </w:tcBorders>
            <w:vAlign w:val="center"/>
          </w:tcPr>
          <w:p w14:paraId="0FD9AA3D">
            <w:pPr>
              <w:spacing w:line="276" w:lineRule="auto"/>
              <w:jc w:val="center"/>
              <w:rPr>
                <w:rFonts w:ascii="Times New Roman" w:hAnsi="Times New Roman" w:cs="宋体"/>
                <w:szCs w:val="21"/>
              </w:rPr>
            </w:pPr>
            <w:r>
              <w:rPr>
                <w:rFonts w:hint="eastAsia" w:ascii="Times New Roman" w:hAnsi="Times New Roman" w:cs="宋体"/>
                <w:szCs w:val="21"/>
              </w:rPr>
              <w:t>GB/T 2951.11-2008</w:t>
            </w:r>
          </w:p>
          <w:p w14:paraId="3606F5E9">
            <w:pPr>
              <w:spacing w:line="276" w:lineRule="auto"/>
              <w:jc w:val="center"/>
              <w:rPr>
                <w:rFonts w:ascii="Times New Roman" w:hAnsi="Times New Roman" w:cs="宋体"/>
                <w:szCs w:val="21"/>
              </w:rPr>
            </w:pPr>
            <w:r>
              <w:rPr>
                <w:rFonts w:hint="eastAsia" w:ascii="Times New Roman" w:hAnsi="Times New Roman" w:cs="宋体"/>
                <w:szCs w:val="21"/>
              </w:rPr>
              <w:t>GB/T 2951.12-2008</w:t>
            </w:r>
          </w:p>
        </w:tc>
      </w:tr>
      <w:tr w14:paraId="62324B0C">
        <w:tblPrEx>
          <w:tblCellMar>
            <w:top w:w="0" w:type="dxa"/>
            <w:left w:w="108" w:type="dxa"/>
            <w:bottom w:w="0" w:type="dxa"/>
            <w:right w:w="108" w:type="dxa"/>
          </w:tblCellMar>
        </w:tblPrEx>
        <w:trPr>
          <w:trHeight w:val="210" w:hRule="atLeast"/>
        </w:trPr>
        <w:tc>
          <w:tcPr>
            <w:tcW w:w="958" w:type="dxa"/>
            <w:tcBorders>
              <w:top w:val="single" w:color="auto" w:sz="4" w:space="0"/>
              <w:left w:val="single" w:color="auto" w:sz="4" w:space="0"/>
              <w:bottom w:val="single" w:color="auto" w:sz="4" w:space="0"/>
              <w:right w:val="single" w:color="auto" w:sz="4" w:space="0"/>
            </w:tcBorders>
            <w:vAlign w:val="center"/>
          </w:tcPr>
          <w:p w14:paraId="1E4B9F26">
            <w:pPr>
              <w:spacing w:line="276" w:lineRule="auto"/>
              <w:jc w:val="center"/>
              <w:rPr>
                <w:rFonts w:ascii="Times New Roman" w:hAnsi="Times New Roman" w:cs="宋体"/>
                <w:szCs w:val="21"/>
              </w:rPr>
            </w:pPr>
            <w:r>
              <w:rPr>
                <w:rFonts w:hint="eastAsia" w:ascii="Times New Roman" w:hAnsi="Times New Roman" w:cs="宋体"/>
                <w:szCs w:val="21"/>
              </w:rPr>
              <w:t>10</w:t>
            </w:r>
          </w:p>
        </w:tc>
        <w:tc>
          <w:tcPr>
            <w:tcW w:w="3015" w:type="dxa"/>
            <w:tcBorders>
              <w:top w:val="single" w:color="auto" w:sz="4" w:space="0"/>
              <w:left w:val="single" w:color="auto" w:sz="4" w:space="0"/>
              <w:bottom w:val="single" w:color="auto" w:sz="4" w:space="0"/>
              <w:right w:val="single" w:color="auto" w:sz="4" w:space="0"/>
            </w:tcBorders>
            <w:vAlign w:val="center"/>
          </w:tcPr>
          <w:p w14:paraId="35E4EC30">
            <w:pPr>
              <w:spacing w:line="276" w:lineRule="auto"/>
              <w:jc w:val="center"/>
              <w:rPr>
                <w:rFonts w:ascii="Times New Roman" w:hAnsi="Times New Roman" w:cs="宋体"/>
                <w:szCs w:val="21"/>
              </w:rPr>
            </w:pPr>
            <w:r>
              <w:rPr>
                <w:rFonts w:hint="eastAsia" w:ascii="Times New Roman" w:hAnsi="Times New Roman" w:cs="宋体"/>
                <w:szCs w:val="21"/>
              </w:rPr>
              <w:t>绝缘老化前后抗张强度变化率</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60D3E93E">
            <w:pPr>
              <w:spacing w:line="276" w:lineRule="auto"/>
              <w:jc w:val="center"/>
              <w:rPr>
                <w:rFonts w:ascii="Times New Roman" w:hAnsi="Times New Roman" w:cs="宋体"/>
                <w:szCs w:val="21"/>
              </w:rPr>
            </w:pPr>
          </w:p>
        </w:tc>
        <w:tc>
          <w:tcPr>
            <w:tcW w:w="2805" w:type="dxa"/>
            <w:vMerge w:val="continue"/>
            <w:tcBorders>
              <w:top w:val="single" w:color="auto" w:sz="4" w:space="0"/>
              <w:left w:val="single" w:color="auto" w:sz="4" w:space="0"/>
              <w:bottom w:val="single" w:color="auto" w:sz="4" w:space="0"/>
              <w:right w:val="single" w:color="auto" w:sz="4" w:space="0"/>
            </w:tcBorders>
            <w:vAlign w:val="center"/>
          </w:tcPr>
          <w:p w14:paraId="5A2CEDED">
            <w:pPr>
              <w:spacing w:line="276" w:lineRule="auto"/>
              <w:jc w:val="center"/>
              <w:rPr>
                <w:rFonts w:ascii="Times New Roman" w:hAnsi="Times New Roman" w:cs="宋体"/>
                <w:szCs w:val="21"/>
              </w:rPr>
            </w:pPr>
          </w:p>
        </w:tc>
      </w:tr>
      <w:tr w14:paraId="39D4E2A4">
        <w:tblPrEx>
          <w:tblCellMar>
            <w:top w:w="0" w:type="dxa"/>
            <w:left w:w="108" w:type="dxa"/>
            <w:bottom w:w="0" w:type="dxa"/>
            <w:right w:w="108" w:type="dxa"/>
          </w:tblCellMar>
        </w:tblPrEx>
        <w:trPr>
          <w:trHeight w:val="518" w:hRule="atLeast"/>
        </w:trPr>
        <w:tc>
          <w:tcPr>
            <w:tcW w:w="958" w:type="dxa"/>
            <w:tcBorders>
              <w:top w:val="single" w:color="auto" w:sz="4" w:space="0"/>
              <w:left w:val="single" w:color="auto" w:sz="4" w:space="0"/>
              <w:bottom w:val="single" w:color="auto" w:sz="4" w:space="0"/>
              <w:right w:val="single" w:color="auto" w:sz="4" w:space="0"/>
            </w:tcBorders>
            <w:vAlign w:val="center"/>
          </w:tcPr>
          <w:p w14:paraId="4E44E836">
            <w:pPr>
              <w:spacing w:line="276" w:lineRule="auto"/>
              <w:jc w:val="center"/>
              <w:rPr>
                <w:rFonts w:ascii="Times New Roman" w:hAnsi="Times New Roman" w:cs="宋体"/>
                <w:szCs w:val="21"/>
              </w:rPr>
            </w:pPr>
            <w:r>
              <w:rPr>
                <w:rFonts w:hint="eastAsia" w:ascii="Times New Roman" w:hAnsi="Times New Roman" w:cs="宋体"/>
                <w:szCs w:val="21"/>
              </w:rPr>
              <w:t>11</w:t>
            </w:r>
          </w:p>
        </w:tc>
        <w:tc>
          <w:tcPr>
            <w:tcW w:w="3015" w:type="dxa"/>
            <w:tcBorders>
              <w:top w:val="single" w:color="auto" w:sz="4" w:space="0"/>
              <w:left w:val="single" w:color="auto" w:sz="4" w:space="0"/>
              <w:bottom w:val="single" w:color="auto" w:sz="4" w:space="0"/>
              <w:right w:val="single" w:color="auto" w:sz="4" w:space="0"/>
            </w:tcBorders>
            <w:vAlign w:val="center"/>
          </w:tcPr>
          <w:p w14:paraId="7C0B478C">
            <w:pPr>
              <w:spacing w:line="276" w:lineRule="auto"/>
              <w:jc w:val="center"/>
              <w:rPr>
                <w:rFonts w:ascii="Times New Roman" w:hAnsi="Times New Roman" w:cs="宋体"/>
                <w:szCs w:val="21"/>
              </w:rPr>
            </w:pPr>
            <w:r>
              <w:rPr>
                <w:rFonts w:hint="eastAsia" w:ascii="Times New Roman" w:hAnsi="Times New Roman" w:cs="宋体"/>
                <w:szCs w:val="21"/>
              </w:rPr>
              <w:t>绝缘老化后断裂伸长率</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5A61334D">
            <w:pPr>
              <w:spacing w:line="276" w:lineRule="auto"/>
              <w:jc w:val="center"/>
              <w:rPr>
                <w:rFonts w:ascii="Times New Roman" w:hAnsi="Times New Roman" w:cs="宋体"/>
                <w:szCs w:val="21"/>
              </w:rPr>
            </w:pPr>
          </w:p>
        </w:tc>
        <w:tc>
          <w:tcPr>
            <w:tcW w:w="2805" w:type="dxa"/>
            <w:vMerge w:val="continue"/>
            <w:tcBorders>
              <w:top w:val="single" w:color="auto" w:sz="4" w:space="0"/>
              <w:left w:val="single" w:color="auto" w:sz="4" w:space="0"/>
              <w:bottom w:val="single" w:color="auto" w:sz="4" w:space="0"/>
              <w:right w:val="single" w:color="auto" w:sz="4" w:space="0"/>
            </w:tcBorders>
            <w:vAlign w:val="center"/>
          </w:tcPr>
          <w:p w14:paraId="5A026BE0">
            <w:pPr>
              <w:spacing w:line="276" w:lineRule="auto"/>
              <w:jc w:val="center"/>
              <w:rPr>
                <w:rFonts w:ascii="Times New Roman" w:hAnsi="Times New Roman" w:cs="宋体"/>
                <w:szCs w:val="21"/>
              </w:rPr>
            </w:pPr>
          </w:p>
        </w:tc>
      </w:tr>
      <w:tr w14:paraId="3C0E42AE">
        <w:tblPrEx>
          <w:tblCellMar>
            <w:top w:w="0" w:type="dxa"/>
            <w:left w:w="108" w:type="dxa"/>
            <w:bottom w:w="0" w:type="dxa"/>
            <w:right w:w="108" w:type="dxa"/>
          </w:tblCellMar>
        </w:tblPrEx>
        <w:trPr>
          <w:trHeight w:val="210" w:hRule="atLeast"/>
        </w:trPr>
        <w:tc>
          <w:tcPr>
            <w:tcW w:w="958" w:type="dxa"/>
            <w:tcBorders>
              <w:top w:val="single" w:color="auto" w:sz="4" w:space="0"/>
              <w:left w:val="single" w:color="auto" w:sz="4" w:space="0"/>
              <w:bottom w:val="single" w:color="auto" w:sz="4" w:space="0"/>
              <w:right w:val="single" w:color="auto" w:sz="4" w:space="0"/>
            </w:tcBorders>
            <w:vAlign w:val="center"/>
          </w:tcPr>
          <w:p w14:paraId="2AE502F7">
            <w:pPr>
              <w:spacing w:line="276" w:lineRule="auto"/>
              <w:jc w:val="center"/>
              <w:rPr>
                <w:rFonts w:ascii="Times New Roman" w:hAnsi="Times New Roman" w:cs="宋体"/>
                <w:szCs w:val="21"/>
              </w:rPr>
            </w:pPr>
            <w:r>
              <w:rPr>
                <w:rFonts w:hint="eastAsia" w:ascii="Times New Roman" w:hAnsi="Times New Roman" w:cs="宋体"/>
                <w:szCs w:val="21"/>
              </w:rPr>
              <w:t>12</w:t>
            </w:r>
          </w:p>
        </w:tc>
        <w:tc>
          <w:tcPr>
            <w:tcW w:w="3015" w:type="dxa"/>
            <w:tcBorders>
              <w:top w:val="single" w:color="auto" w:sz="4" w:space="0"/>
              <w:left w:val="single" w:color="auto" w:sz="4" w:space="0"/>
              <w:bottom w:val="single" w:color="auto" w:sz="4" w:space="0"/>
              <w:right w:val="single" w:color="auto" w:sz="4" w:space="0"/>
            </w:tcBorders>
            <w:vAlign w:val="center"/>
          </w:tcPr>
          <w:p w14:paraId="430D306A">
            <w:pPr>
              <w:spacing w:line="276" w:lineRule="auto"/>
              <w:jc w:val="center"/>
              <w:rPr>
                <w:rFonts w:ascii="Times New Roman" w:hAnsi="Times New Roman" w:cs="宋体"/>
                <w:szCs w:val="21"/>
              </w:rPr>
            </w:pPr>
            <w:r>
              <w:rPr>
                <w:rFonts w:hint="eastAsia" w:ascii="Times New Roman" w:hAnsi="Times New Roman" w:cs="宋体"/>
                <w:szCs w:val="21"/>
              </w:rPr>
              <w:t>绝缘老化前后断裂伸长率变化率</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43082FFA">
            <w:pPr>
              <w:spacing w:line="276" w:lineRule="auto"/>
              <w:jc w:val="center"/>
              <w:rPr>
                <w:rFonts w:ascii="Times New Roman" w:hAnsi="Times New Roman" w:cs="宋体"/>
                <w:szCs w:val="21"/>
              </w:rPr>
            </w:pPr>
          </w:p>
        </w:tc>
        <w:tc>
          <w:tcPr>
            <w:tcW w:w="2805" w:type="dxa"/>
            <w:vMerge w:val="continue"/>
            <w:tcBorders>
              <w:top w:val="single" w:color="auto" w:sz="4" w:space="0"/>
              <w:left w:val="single" w:color="auto" w:sz="4" w:space="0"/>
              <w:bottom w:val="single" w:color="auto" w:sz="4" w:space="0"/>
              <w:right w:val="single" w:color="auto" w:sz="4" w:space="0"/>
            </w:tcBorders>
            <w:vAlign w:val="center"/>
          </w:tcPr>
          <w:p w14:paraId="3E8689D9">
            <w:pPr>
              <w:spacing w:line="276" w:lineRule="auto"/>
              <w:jc w:val="center"/>
              <w:rPr>
                <w:rFonts w:ascii="Times New Roman" w:hAnsi="Times New Roman" w:cs="宋体"/>
                <w:szCs w:val="21"/>
              </w:rPr>
            </w:pPr>
          </w:p>
        </w:tc>
      </w:tr>
      <w:tr w14:paraId="3C507C74">
        <w:tblPrEx>
          <w:tblCellMar>
            <w:top w:w="0" w:type="dxa"/>
            <w:left w:w="108" w:type="dxa"/>
            <w:bottom w:w="0" w:type="dxa"/>
            <w:right w:w="108" w:type="dxa"/>
          </w:tblCellMar>
        </w:tblPrEx>
        <w:trPr>
          <w:trHeight w:val="488" w:hRule="atLeast"/>
        </w:trPr>
        <w:tc>
          <w:tcPr>
            <w:tcW w:w="958" w:type="dxa"/>
            <w:tcBorders>
              <w:top w:val="single" w:color="auto" w:sz="4" w:space="0"/>
              <w:left w:val="single" w:color="auto" w:sz="4" w:space="0"/>
              <w:bottom w:val="single" w:color="auto" w:sz="4" w:space="0"/>
              <w:right w:val="single" w:color="auto" w:sz="4" w:space="0"/>
            </w:tcBorders>
            <w:vAlign w:val="center"/>
          </w:tcPr>
          <w:p w14:paraId="3796E1AF">
            <w:pPr>
              <w:spacing w:line="276" w:lineRule="auto"/>
              <w:jc w:val="center"/>
              <w:rPr>
                <w:rFonts w:ascii="Times New Roman" w:hAnsi="Times New Roman" w:cs="宋体"/>
                <w:szCs w:val="21"/>
              </w:rPr>
            </w:pPr>
            <w:r>
              <w:rPr>
                <w:rFonts w:hint="eastAsia" w:ascii="Times New Roman" w:hAnsi="Times New Roman" w:cs="宋体"/>
                <w:szCs w:val="21"/>
              </w:rPr>
              <w:t>13</w:t>
            </w:r>
          </w:p>
        </w:tc>
        <w:tc>
          <w:tcPr>
            <w:tcW w:w="3015" w:type="dxa"/>
            <w:tcBorders>
              <w:top w:val="single" w:color="auto" w:sz="4" w:space="0"/>
              <w:left w:val="single" w:color="auto" w:sz="4" w:space="0"/>
              <w:bottom w:val="single" w:color="auto" w:sz="4" w:space="0"/>
              <w:right w:val="single" w:color="auto" w:sz="4" w:space="0"/>
            </w:tcBorders>
            <w:vAlign w:val="center"/>
          </w:tcPr>
          <w:p w14:paraId="070E8C2E">
            <w:pPr>
              <w:spacing w:line="276" w:lineRule="auto"/>
              <w:jc w:val="center"/>
              <w:rPr>
                <w:rFonts w:ascii="Times New Roman" w:hAnsi="Times New Roman" w:cs="宋体"/>
                <w:szCs w:val="21"/>
              </w:rPr>
            </w:pPr>
            <w:r>
              <w:rPr>
                <w:rFonts w:hint="eastAsia" w:ascii="Times New Roman" w:hAnsi="Times New Roman" w:cs="宋体"/>
                <w:szCs w:val="21"/>
              </w:rPr>
              <w:t>绝缘热收缩</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487CC627">
            <w:pPr>
              <w:spacing w:line="276" w:lineRule="auto"/>
              <w:jc w:val="center"/>
              <w:rPr>
                <w:rFonts w:ascii="Times New Roman" w:hAnsi="Times New Roman" w:cs="宋体"/>
                <w:szCs w:val="21"/>
              </w:rPr>
            </w:pPr>
          </w:p>
        </w:tc>
        <w:tc>
          <w:tcPr>
            <w:tcW w:w="2805" w:type="dxa"/>
            <w:tcBorders>
              <w:top w:val="single" w:color="auto" w:sz="4" w:space="0"/>
              <w:left w:val="single" w:color="auto" w:sz="4" w:space="0"/>
              <w:bottom w:val="single" w:color="auto" w:sz="4" w:space="0"/>
              <w:right w:val="single" w:color="auto" w:sz="4" w:space="0"/>
            </w:tcBorders>
            <w:vAlign w:val="center"/>
          </w:tcPr>
          <w:p w14:paraId="74656381">
            <w:pPr>
              <w:spacing w:line="276" w:lineRule="auto"/>
              <w:jc w:val="center"/>
              <w:rPr>
                <w:rFonts w:ascii="Times New Roman" w:hAnsi="Times New Roman" w:cs="宋体"/>
                <w:szCs w:val="21"/>
              </w:rPr>
            </w:pPr>
            <w:r>
              <w:rPr>
                <w:rFonts w:hint="eastAsia" w:ascii="Times New Roman" w:hAnsi="Times New Roman" w:cs="宋体"/>
                <w:szCs w:val="21"/>
              </w:rPr>
              <w:t>GB/T 2951.13-2008</w:t>
            </w:r>
          </w:p>
        </w:tc>
      </w:tr>
      <w:tr w14:paraId="2E3EA87F">
        <w:tblPrEx>
          <w:tblCellMar>
            <w:top w:w="0" w:type="dxa"/>
            <w:left w:w="108" w:type="dxa"/>
            <w:bottom w:w="0" w:type="dxa"/>
            <w:right w:w="108" w:type="dxa"/>
          </w:tblCellMar>
        </w:tblPrEx>
        <w:trPr>
          <w:trHeight w:val="488" w:hRule="atLeast"/>
        </w:trPr>
        <w:tc>
          <w:tcPr>
            <w:tcW w:w="958" w:type="dxa"/>
            <w:tcBorders>
              <w:top w:val="single" w:color="auto" w:sz="4" w:space="0"/>
              <w:left w:val="single" w:color="auto" w:sz="4" w:space="0"/>
              <w:bottom w:val="single" w:color="auto" w:sz="4" w:space="0"/>
              <w:right w:val="single" w:color="auto" w:sz="4" w:space="0"/>
            </w:tcBorders>
            <w:vAlign w:val="center"/>
          </w:tcPr>
          <w:p w14:paraId="3B71E3AF">
            <w:pPr>
              <w:spacing w:line="276" w:lineRule="auto"/>
              <w:jc w:val="center"/>
              <w:rPr>
                <w:rFonts w:ascii="Times New Roman" w:hAnsi="Times New Roman" w:cs="宋体"/>
                <w:szCs w:val="21"/>
              </w:rPr>
            </w:pPr>
            <w:r>
              <w:rPr>
                <w:rFonts w:hint="eastAsia" w:ascii="Times New Roman" w:hAnsi="Times New Roman" w:cs="宋体"/>
                <w:szCs w:val="21"/>
              </w:rPr>
              <w:t>14</w:t>
            </w:r>
          </w:p>
        </w:tc>
        <w:tc>
          <w:tcPr>
            <w:tcW w:w="3015" w:type="dxa"/>
            <w:tcBorders>
              <w:top w:val="single" w:color="auto" w:sz="4" w:space="0"/>
              <w:left w:val="single" w:color="auto" w:sz="4" w:space="0"/>
              <w:bottom w:val="single" w:color="auto" w:sz="4" w:space="0"/>
              <w:right w:val="single" w:color="auto" w:sz="4" w:space="0"/>
            </w:tcBorders>
            <w:vAlign w:val="center"/>
          </w:tcPr>
          <w:p w14:paraId="5608BD7D">
            <w:pPr>
              <w:spacing w:line="276" w:lineRule="auto"/>
              <w:jc w:val="center"/>
              <w:rPr>
                <w:rFonts w:ascii="Times New Roman" w:hAnsi="Times New Roman" w:cs="宋体"/>
                <w:szCs w:val="21"/>
              </w:rPr>
            </w:pPr>
            <w:r>
              <w:rPr>
                <w:rFonts w:hint="eastAsia" w:ascii="Times New Roman" w:hAnsi="Times New Roman" w:cs="宋体"/>
                <w:szCs w:val="21"/>
              </w:rPr>
              <w:t>绝缘热延伸</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0D20E482">
            <w:pPr>
              <w:spacing w:line="276" w:lineRule="auto"/>
              <w:jc w:val="center"/>
              <w:rPr>
                <w:rFonts w:ascii="Times New Roman" w:hAnsi="Times New Roman" w:cs="宋体"/>
                <w:szCs w:val="21"/>
              </w:rPr>
            </w:pPr>
          </w:p>
        </w:tc>
        <w:tc>
          <w:tcPr>
            <w:tcW w:w="2805" w:type="dxa"/>
            <w:tcBorders>
              <w:top w:val="single" w:color="auto" w:sz="4" w:space="0"/>
              <w:left w:val="single" w:color="auto" w:sz="4" w:space="0"/>
              <w:bottom w:val="single" w:color="auto" w:sz="4" w:space="0"/>
              <w:right w:val="single" w:color="auto" w:sz="4" w:space="0"/>
            </w:tcBorders>
            <w:vAlign w:val="center"/>
          </w:tcPr>
          <w:p w14:paraId="5B534DA6">
            <w:pPr>
              <w:spacing w:line="276" w:lineRule="auto"/>
              <w:jc w:val="center"/>
              <w:rPr>
                <w:rFonts w:ascii="Times New Roman" w:hAnsi="Times New Roman" w:cs="宋体"/>
                <w:szCs w:val="21"/>
              </w:rPr>
            </w:pPr>
            <w:r>
              <w:rPr>
                <w:rFonts w:hint="eastAsia" w:ascii="Times New Roman" w:hAnsi="Times New Roman" w:cs="宋体"/>
                <w:szCs w:val="21"/>
              </w:rPr>
              <w:t>GB/T 2951.21-2008</w:t>
            </w:r>
          </w:p>
        </w:tc>
      </w:tr>
      <w:tr w14:paraId="47C286BE">
        <w:tblPrEx>
          <w:tblCellMar>
            <w:top w:w="0" w:type="dxa"/>
            <w:left w:w="108" w:type="dxa"/>
            <w:bottom w:w="0" w:type="dxa"/>
            <w:right w:w="108" w:type="dxa"/>
          </w:tblCellMar>
        </w:tblPrEx>
        <w:trPr>
          <w:trHeight w:val="498" w:hRule="atLeast"/>
        </w:trPr>
        <w:tc>
          <w:tcPr>
            <w:tcW w:w="958" w:type="dxa"/>
            <w:tcBorders>
              <w:top w:val="single" w:color="auto" w:sz="4" w:space="0"/>
              <w:left w:val="single" w:color="auto" w:sz="4" w:space="0"/>
              <w:bottom w:val="single" w:color="auto" w:sz="4" w:space="0"/>
              <w:right w:val="single" w:color="auto" w:sz="4" w:space="0"/>
            </w:tcBorders>
            <w:vAlign w:val="center"/>
          </w:tcPr>
          <w:p w14:paraId="234FB35A">
            <w:pPr>
              <w:spacing w:line="276" w:lineRule="auto"/>
              <w:jc w:val="center"/>
              <w:rPr>
                <w:rFonts w:ascii="Times New Roman" w:hAnsi="Times New Roman" w:cs="宋体"/>
                <w:szCs w:val="21"/>
              </w:rPr>
            </w:pPr>
            <w:r>
              <w:rPr>
                <w:rFonts w:hint="eastAsia" w:ascii="Times New Roman" w:hAnsi="Times New Roman" w:cs="宋体"/>
                <w:szCs w:val="21"/>
              </w:rPr>
              <w:t>15</w:t>
            </w:r>
          </w:p>
        </w:tc>
        <w:tc>
          <w:tcPr>
            <w:tcW w:w="3015" w:type="dxa"/>
            <w:tcBorders>
              <w:top w:val="single" w:color="auto" w:sz="4" w:space="0"/>
              <w:left w:val="single" w:color="auto" w:sz="4" w:space="0"/>
              <w:bottom w:val="single" w:color="auto" w:sz="4" w:space="0"/>
              <w:right w:val="single" w:color="auto" w:sz="4" w:space="0"/>
            </w:tcBorders>
            <w:vAlign w:val="center"/>
          </w:tcPr>
          <w:p w14:paraId="5EC51C6C">
            <w:pPr>
              <w:spacing w:line="276" w:lineRule="auto"/>
              <w:jc w:val="center"/>
              <w:rPr>
                <w:rFonts w:ascii="Times New Roman" w:hAnsi="Times New Roman" w:cs="宋体"/>
                <w:szCs w:val="21"/>
              </w:rPr>
            </w:pPr>
            <w:r>
              <w:rPr>
                <w:rFonts w:hint="eastAsia" w:ascii="Times New Roman" w:hAnsi="Times New Roman" w:cs="宋体"/>
                <w:szCs w:val="21"/>
              </w:rPr>
              <w:t>护套老化前抗张强度</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627DF7C5">
            <w:pPr>
              <w:spacing w:line="276" w:lineRule="auto"/>
              <w:jc w:val="center"/>
              <w:rPr>
                <w:rFonts w:ascii="Times New Roman" w:hAnsi="Times New Roman" w:cs="宋体"/>
                <w:szCs w:val="21"/>
              </w:rPr>
            </w:pPr>
          </w:p>
        </w:tc>
        <w:tc>
          <w:tcPr>
            <w:tcW w:w="2805" w:type="dxa"/>
            <w:vMerge w:val="restart"/>
            <w:tcBorders>
              <w:top w:val="single" w:color="auto" w:sz="4" w:space="0"/>
              <w:left w:val="single" w:color="auto" w:sz="4" w:space="0"/>
              <w:bottom w:val="single" w:color="auto" w:sz="4" w:space="0"/>
              <w:right w:val="single" w:color="auto" w:sz="4" w:space="0"/>
            </w:tcBorders>
            <w:vAlign w:val="center"/>
          </w:tcPr>
          <w:p w14:paraId="40B5BFA6">
            <w:pPr>
              <w:spacing w:line="276" w:lineRule="auto"/>
              <w:jc w:val="center"/>
              <w:rPr>
                <w:rFonts w:ascii="Times New Roman" w:hAnsi="Times New Roman" w:cs="宋体"/>
                <w:szCs w:val="21"/>
              </w:rPr>
            </w:pPr>
            <w:r>
              <w:rPr>
                <w:rFonts w:hint="eastAsia" w:ascii="Times New Roman" w:hAnsi="Times New Roman" w:cs="宋体"/>
                <w:szCs w:val="21"/>
              </w:rPr>
              <w:t>GB/T 2951.11-2008</w:t>
            </w:r>
          </w:p>
        </w:tc>
      </w:tr>
      <w:tr w14:paraId="7ECF9253">
        <w:tblPrEx>
          <w:tblCellMar>
            <w:top w:w="0" w:type="dxa"/>
            <w:left w:w="108" w:type="dxa"/>
            <w:bottom w:w="0" w:type="dxa"/>
            <w:right w:w="108" w:type="dxa"/>
          </w:tblCellMar>
        </w:tblPrEx>
        <w:trPr>
          <w:trHeight w:val="488" w:hRule="atLeast"/>
        </w:trPr>
        <w:tc>
          <w:tcPr>
            <w:tcW w:w="958" w:type="dxa"/>
            <w:tcBorders>
              <w:top w:val="single" w:color="auto" w:sz="4" w:space="0"/>
              <w:left w:val="single" w:color="auto" w:sz="4" w:space="0"/>
              <w:bottom w:val="single" w:color="auto" w:sz="4" w:space="0"/>
              <w:right w:val="single" w:color="auto" w:sz="4" w:space="0"/>
            </w:tcBorders>
            <w:vAlign w:val="center"/>
          </w:tcPr>
          <w:p w14:paraId="1B4755A9">
            <w:pPr>
              <w:spacing w:line="276" w:lineRule="auto"/>
              <w:jc w:val="center"/>
              <w:rPr>
                <w:rFonts w:ascii="Times New Roman" w:hAnsi="Times New Roman" w:cs="宋体"/>
                <w:szCs w:val="21"/>
              </w:rPr>
            </w:pPr>
            <w:r>
              <w:rPr>
                <w:rFonts w:hint="eastAsia" w:ascii="Times New Roman" w:hAnsi="Times New Roman" w:cs="宋体"/>
                <w:szCs w:val="21"/>
              </w:rPr>
              <w:t>16</w:t>
            </w:r>
          </w:p>
        </w:tc>
        <w:tc>
          <w:tcPr>
            <w:tcW w:w="3015" w:type="dxa"/>
            <w:tcBorders>
              <w:top w:val="single" w:color="auto" w:sz="4" w:space="0"/>
              <w:left w:val="single" w:color="auto" w:sz="4" w:space="0"/>
              <w:bottom w:val="single" w:color="auto" w:sz="4" w:space="0"/>
              <w:right w:val="single" w:color="auto" w:sz="4" w:space="0"/>
            </w:tcBorders>
            <w:vAlign w:val="center"/>
          </w:tcPr>
          <w:p w14:paraId="36B7EB16">
            <w:pPr>
              <w:spacing w:line="276" w:lineRule="auto"/>
              <w:jc w:val="center"/>
              <w:rPr>
                <w:rFonts w:ascii="Times New Roman" w:hAnsi="Times New Roman" w:cs="宋体"/>
                <w:szCs w:val="21"/>
              </w:rPr>
            </w:pPr>
            <w:r>
              <w:rPr>
                <w:rFonts w:hint="eastAsia" w:ascii="Times New Roman" w:hAnsi="Times New Roman" w:cs="宋体"/>
                <w:szCs w:val="21"/>
              </w:rPr>
              <w:t>护套老化前断裂伸长率</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05491B38">
            <w:pPr>
              <w:spacing w:line="276" w:lineRule="auto"/>
              <w:jc w:val="center"/>
              <w:rPr>
                <w:rFonts w:ascii="Times New Roman" w:hAnsi="Times New Roman" w:cs="宋体"/>
                <w:szCs w:val="21"/>
              </w:rPr>
            </w:pPr>
          </w:p>
        </w:tc>
        <w:tc>
          <w:tcPr>
            <w:tcW w:w="2805" w:type="dxa"/>
            <w:vMerge w:val="continue"/>
            <w:tcBorders>
              <w:top w:val="single" w:color="auto" w:sz="4" w:space="0"/>
              <w:left w:val="single" w:color="auto" w:sz="4" w:space="0"/>
              <w:bottom w:val="single" w:color="auto" w:sz="4" w:space="0"/>
              <w:right w:val="single" w:color="auto" w:sz="4" w:space="0"/>
            </w:tcBorders>
            <w:vAlign w:val="center"/>
          </w:tcPr>
          <w:p w14:paraId="5FE522BD">
            <w:pPr>
              <w:spacing w:line="276" w:lineRule="auto"/>
              <w:jc w:val="center"/>
              <w:rPr>
                <w:rFonts w:ascii="Times New Roman" w:hAnsi="Times New Roman" w:cs="宋体"/>
                <w:szCs w:val="21"/>
              </w:rPr>
            </w:pPr>
          </w:p>
        </w:tc>
      </w:tr>
      <w:tr w14:paraId="562C5A76">
        <w:tblPrEx>
          <w:tblCellMar>
            <w:top w:w="0" w:type="dxa"/>
            <w:left w:w="108" w:type="dxa"/>
            <w:bottom w:w="0" w:type="dxa"/>
            <w:right w:w="108" w:type="dxa"/>
          </w:tblCellMar>
        </w:tblPrEx>
        <w:trPr>
          <w:trHeight w:val="518" w:hRule="atLeast"/>
        </w:trPr>
        <w:tc>
          <w:tcPr>
            <w:tcW w:w="958" w:type="dxa"/>
            <w:tcBorders>
              <w:top w:val="single" w:color="auto" w:sz="4" w:space="0"/>
              <w:left w:val="single" w:color="auto" w:sz="4" w:space="0"/>
              <w:bottom w:val="single" w:color="auto" w:sz="4" w:space="0"/>
              <w:right w:val="single" w:color="auto" w:sz="4" w:space="0"/>
            </w:tcBorders>
            <w:vAlign w:val="center"/>
          </w:tcPr>
          <w:p w14:paraId="02CF8EFE">
            <w:pPr>
              <w:spacing w:line="276" w:lineRule="auto"/>
              <w:jc w:val="center"/>
              <w:rPr>
                <w:rFonts w:ascii="Times New Roman" w:hAnsi="Times New Roman" w:cs="宋体"/>
                <w:szCs w:val="21"/>
              </w:rPr>
            </w:pPr>
            <w:r>
              <w:rPr>
                <w:rFonts w:hint="eastAsia" w:ascii="Times New Roman" w:hAnsi="Times New Roman" w:cs="宋体"/>
                <w:szCs w:val="21"/>
              </w:rPr>
              <w:t>17</w:t>
            </w:r>
          </w:p>
        </w:tc>
        <w:tc>
          <w:tcPr>
            <w:tcW w:w="3015" w:type="dxa"/>
            <w:tcBorders>
              <w:top w:val="single" w:color="auto" w:sz="4" w:space="0"/>
              <w:left w:val="single" w:color="auto" w:sz="4" w:space="0"/>
              <w:bottom w:val="single" w:color="auto" w:sz="4" w:space="0"/>
              <w:right w:val="single" w:color="auto" w:sz="4" w:space="0"/>
            </w:tcBorders>
            <w:vAlign w:val="center"/>
          </w:tcPr>
          <w:p w14:paraId="352148A2">
            <w:pPr>
              <w:spacing w:line="276" w:lineRule="auto"/>
              <w:jc w:val="center"/>
              <w:rPr>
                <w:rFonts w:ascii="Times New Roman" w:hAnsi="Times New Roman" w:cs="宋体"/>
                <w:szCs w:val="21"/>
              </w:rPr>
            </w:pPr>
            <w:r>
              <w:rPr>
                <w:rFonts w:hint="eastAsia" w:ascii="Times New Roman" w:hAnsi="Times New Roman" w:cs="宋体"/>
                <w:szCs w:val="21"/>
              </w:rPr>
              <w:t>护套老化后抗张强度</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62095543">
            <w:pPr>
              <w:spacing w:line="276" w:lineRule="auto"/>
              <w:jc w:val="center"/>
              <w:rPr>
                <w:rFonts w:ascii="Times New Roman" w:hAnsi="Times New Roman" w:cs="宋体"/>
                <w:szCs w:val="21"/>
              </w:rPr>
            </w:pPr>
          </w:p>
        </w:tc>
        <w:tc>
          <w:tcPr>
            <w:tcW w:w="2805" w:type="dxa"/>
            <w:vMerge w:val="restart"/>
            <w:tcBorders>
              <w:top w:val="single" w:color="auto" w:sz="4" w:space="0"/>
              <w:left w:val="single" w:color="auto" w:sz="4" w:space="0"/>
              <w:bottom w:val="single" w:color="auto" w:sz="4" w:space="0"/>
              <w:right w:val="single" w:color="auto" w:sz="4" w:space="0"/>
            </w:tcBorders>
            <w:vAlign w:val="center"/>
          </w:tcPr>
          <w:p w14:paraId="305D51F4">
            <w:pPr>
              <w:spacing w:line="276" w:lineRule="auto"/>
              <w:jc w:val="center"/>
              <w:rPr>
                <w:rFonts w:ascii="Times New Roman" w:hAnsi="Times New Roman" w:cs="宋体"/>
                <w:szCs w:val="21"/>
              </w:rPr>
            </w:pPr>
            <w:r>
              <w:rPr>
                <w:rFonts w:hint="eastAsia" w:ascii="Times New Roman" w:hAnsi="Times New Roman" w:cs="宋体"/>
                <w:szCs w:val="21"/>
              </w:rPr>
              <w:t>GB/T 2951.11-2008</w:t>
            </w:r>
          </w:p>
          <w:p w14:paraId="1B63C477">
            <w:pPr>
              <w:spacing w:line="276" w:lineRule="auto"/>
              <w:jc w:val="center"/>
              <w:rPr>
                <w:rFonts w:ascii="Times New Roman" w:hAnsi="Times New Roman" w:cs="宋体"/>
                <w:szCs w:val="21"/>
              </w:rPr>
            </w:pPr>
            <w:r>
              <w:rPr>
                <w:rFonts w:hint="eastAsia" w:ascii="Times New Roman" w:hAnsi="Times New Roman" w:cs="宋体"/>
                <w:szCs w:val="21"/>
              </w:rPr>
              <w:t>GB/T 2951.12-2008</w:t>
            </w:r>
          </w:p>
        </w:tc>
      </w:tr>
      <w:tr w14:paraId="57F42990">
        <w:tblPrEx>
          <w:tblCellMar>
            <w:top w:w="0" w:type="dxa"/>
            <w:left w:w="108" w:type="dxa"/>
            <w:bottom w:w="0" w:type="dxa"/>
            <w:right w:w="108" w:type="dxa"/>
          </w:tblCellMar>
        </w:tblPrEx>
        <w:trPr>
          <w:trHeight w:val="210" w:hRule="atLeast"/>
        </w:trPr>
        <w:tc>
          <w:tcPr>
            <w:tcW w:w="958" w:type="dxa"/>
            <w:tcBorders>
              <w:top w:val="single" w:color="auto" w:sz="4" w:space="0"/>
              <w:left w:val="single" w:color="auto" w:sz="4" w:space="0"/>
              <w:bottom w:val="single" w:color="auto" w:sz="4" w:space="0"/>
              <w:right w:val="single" w:color="auto" w:sz="4" w:space="0"/>
            </w:tcBorders>
            <w:vAlign w:val="center"/>
          </w:tcPr>
          <w:p w14:paraId="23321327">
            <w:pPr>
              <w:spacing w:line="276" w:lineRule="auto"/>
              <w:jc w:val="center"/>
              <w:rPr>
                <w:rFonts w:ascii="Times New Roman" w:hAnsi="Times New Roman" w:cs="宋体"/>
                <w:szCs w:val="21"/>
              </w:rPr>
            </w:pPr>
            <w:r>
              <w:rPr>
                <w:rFonts w:hint="eastAsia" w:ascii="Times New Roman" w:hAnsi="Times New Roman" w:cs="宋体"/>
                <w:szCs w:val="21"/>
              </w:rPr>
              <w:t>18</w:t>
            </w:r>
          </w:p>
        </w:tc>
        <w:tc>
          <w:tcPr>
            <w:tcW w:w="3015" w:type="dxa"/>
            <w:tcBorders>
              <w:top w:val="single" w:color="auto" w:sz="4" w:space="0"/>
              <w:left w:val="single" w:color="auto" w:sz="4" w:space="0"/>
              <w:bottom w:val="single" w:color="auto" w:sz="4" w:space="0"/>
              <w:right w:val="single" w:color="auto" w:sz="4" w:space="0"/>
            </w:tcBorders>
            <w:vAlign w:val="center"/>
          </w:tcPr>
          <w:p w14:paraId="6C0ABC96">
            <w:pPr>
              <w:spacing w:line="276" w:lineRule="auto"/>
              <w:jc w:val="center"/>
              <w:rPr>
                <w:rFonts w:ascii="Times New Roman" w:hAnsi="Times New Roman" w:cs="宋体"/>
                <w:szCs w:val="21"/>
              </w:rPr>
            </w:pPr>
            <w:r>
              <w:rPr>
                <w:rFonts w:hint="eastAsia" w:ascii="Times New Roman" w:hAnsi="Times New Roman" w:cs="宋体"/>
                <w:szCs w:val="21"/>
              </w:rPr>
              <w:t>护套老化前后抗张强度变化率</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056DDF39">
            <w:pPr>
              <w:spacing w:line="276" w:lineRule="auto"/>
              <w:jc w:val="center"/>
              <w:rPr>
                <w:rFonts w:ascii="Times New Roman" w:hAnsi="Times New Roman" w:cs="宋体"/>
                <w:szCs w:val="21"/>
              </w:rPr>
            </w:pPr>
          </w:p>
        </w:tc>
        <w:tc>
          <w:tcPr>
            <w:tcW w:w="2805" w:type="dxa"/>
            <w:vMerge w:val="continue"/>
            <w:tcBorders>
              <w:top w:val="single" w:color="auto" w:sz="4" w:space="0"/>
              <w:left w:val="single" w:color="auto" w:sz="4" w:space="0"/>
              <w:bottom w:val="single" w:color="auto" w:sz="4" w:space="0"/>
              <w:right w:val="single" w:color="auto" w:sz="4" w:space="0"/>
            </w:tcBorders>
            <w:vAlign w:val="center"/>
          </w:tcPr>
          <w:p w14:paraId="51D8CB27">
            <w:pPr>
              <w:spacing w:line="276" w:lineRule="auto"/>
              <w:jc w:val="center"/>
              <w:rPr>
                <w:rFonts w:ascii="Times New Roman" w:hAnsi="Times New Roman" w:cs="宋体"/>
                <w:szCs w:val="21"/>
              </w:rPr>
            </w:pPr>
          </w:p>
        </w:tc>
      </w:tr>
      <w:tr w14:paraId="6562E42D">
        <w:tblPrEx>
          <w:tblCellMar>
            <w:top w:w="0" w:type="dxa"/>
            <w:left w:w="108" w:type="dxa"/>
            <w:bottom w:w="0" w:type="dxa"/>
            <w:right w:w="108" w:type="dxa"/>
          </w:tblCellMar>
        </w:tblPrEx>
        <w:trPr>
          <w:trHeight w:val="518" w:hRule="atLeast"/>
        </w:trPr>
        <w:tc>
          <w:tcPr>
            <w:tcW w:w="958" w:type="dxa"/>
            <w:tcBorders>
              <w:top w:val="single" w:color="auto" w:sz="4" w:space="0"/>
              <w:left w:val="single" w:color="auto" w:sz="4" w:space="0"/>
              <w:bottom w:val="single" w:color="auto" w:sz="4" w:space="0"/>
              <w:right w:val="single" w:color="auto" w:sz="4" w:space="0"/>
            </w:tcBorders>
            <w:vAlign w:val="center"/>
          </w:tcPr>
          <w:p w14:paraId="192A2ABE">
            <w:pPr>
              <w:spacing w:line="276" w:lineRule="auto"/>
              <w:jc w:val="center"/>
              <w:rPr>
                <w:rFonts w:ascii="Times New Roman" w:hAnsi="Times New Roman" w:cs="宋体"/>
                <w:szCs w:val="21"/>
              </w:rPr>
            </w:pPr>
            <w:r>
              <w:rPr>
                <w:rFonts w:hint="eastAsia" w:ascii="Times New Roman" w:hAnsi="Times New Roman" w:cs="宋体"/>
                <w:szCs w:val="21"/>
              </w:rPr>
              <w:t>19</w:t>
            </w:r>
          </w:p>
        </w:tc>
        <w:tc>
          <w:tcPr>
            <w:tcW w:w="3015" w:type="dxa"/>
            <w:tcBorders>
              <w:top w:val="single" w:color="auto" w:sz="4" w:space="0"/>
              <w:left w:val="single" w:color="auto" w:sz="4" w:space="0"/>
              <w:bottom w:val="single" w:color="auto" w:sz="4" w:space="0"/>
              <w:right w:val="single" w:color="auto" w:sz="4" w:space="0"/>
            </w:tcBorders>
            <w:vAlign w:val="center"/>
          </w:tcPr>
          <w:p w14:paraId="392C93EA">
            <w:pPr>
              <w:spacing w:line="276" w:lineRule="auto"/>
              <w:jc w:val="center"/>
              <w:rPr>
                <w:rFonts w:ascii="Times New Roman" w:hAnsi="Times New Roman" w:cs="宋体"/>
                <w:szCs w:val="21"/>
              </w:rPr>
            </w:pPr>
            <w:r>
              <w:rPr>
                <w:rFonts w:hint="eastAsia" w:ascii="Times New Roman" w:hAnsi="Times New Roman" w:cs="宋体"/>
                <w:szCs w:val="21"/>
              </w:rPr>
              <w:t>护套老化后断裂伸长率</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6330A5DD">
            <w:pPr>
              <w:spacing w:line="276" w:lineRule="auto"/>
              <w:jc w:val="center"/>
              <w:rPr>
                <w:rFonts w:ascii="Times New Roman" w:hAnsi="Times New Roman" w:cs="宋体"/>
                <w:szCs w:val="21"/>
              </w:rPr>
            </w:pPr>
          </w:p>
        </w:tc>
        <w:tc>
          <w:tcPr>
            <w:tcW w:w="2805" w:type="dxa"/>
            <w:vMerge w:val="continue"/>
            <w:tcBorders>
              <w:top w:val="single" w:color="auto" w:sz="4" w:space="0"/>
              <w:left w:val="single" w:color="auto" w:sz="4" w:space="0"/>
              <w:bottom w:val="single" w:color="auto" w:sz="4" w:space="0"/>
              <w:right w:val="single" w:color="auto" w:sz="4" w:space="0"/>
            </w:tcBorders>
            <w:vAlign w:val="center"/>
          </w:tcPr>
          <w:p w14:paraId="34775E4B">
            <w:pPr>
              <w:spacing w:line="276" w:lineRule="auto"/>
              <w:jc w:val="center"/>
              <w:rPr>
                <w:rFonts w:ascii="Times New Roman" w:hAnsi="Times New Roman" w:cs="宋体"/>
                <w:szCs w:val="21"/>
              </w:rPr>
            </w:pPr>
          </w:p>
        </w:tc>
      </w:tr>
      <w:tr w14:paraId="34445ED5">
        <w:tblPrEx>
          <w:tblCellMar>
            <w:top w:w="0" w:type="dxa"/>
            <w:left w:w="108" w:type="dxa"/>
            <w:bottom w:w="0" w:type="dxa"/>
            <w:right w:w="108" w:type="dxa"/>
          </w:tblCellMar>
        </w:tblPrEx>
        <w:trPr>
          <w:trHeight w:val="210" w:hRule="atLeast"/>
        </w:trPr>
        <w:tc>
          <w:tcPr>
            <w:tcW w:w="958" w:type="dxa"/>
            <w:tcBorders>
              <w:top w:val="single" w:color="auto" w:sz="4" w:space="0"/>
              <w:left w:val="single" w:color="auto" w:sz="4" w:space="0"/>
              <w:bottom w:val="single" w:color="auto" w:sz="4" w:space="0"/>
              <w:right w:val="single" w:color="auto" w:sz="4" w:space="0"/>
            </w:tcBorders>
            <w:vAlign w:val="center"/>
          </w:tcPr>
          <w:p w14:paraId="67F0DE69">
            <w:pPr>
              <w:spacing w:line="276" w:lineRule="auto"/>
              <w:jc w:val="center"/>
              <w:rPr>
                <w:rFonts w:ascii="Times New Roman" w:hAnsi="Times New Roman" w:cs="宋体"/>
                <w:szCs w:val="21"/>
              </w:rPr>
            </w:pPr>
            <w:r>
              <w:rPr>
                <w:rFonts w:hint="eastAsia" w:ascii="Times New Roman" w:hAnsi="Times New Roman" w:cs="宋体"/>
                <w:szCs w:val="21"/>
              </w:rPr>
              <w:t>20</w:t>
            </w:r>
          </w:p>
        </w:tc>
        <w:tc>
          <w:tcPr>
            <w:tcW w:w="3015" w:type="dxa"/>
            <w:tcBorders>
              <w:top w:val="single" w:color="auto" w:sz="4" w:space="0"/>
              <w:left w:val="single" w:color="auto" w:sz="4" w:space="0"/>
              <w:bottom w:val="single" w:color="auto" w:sz="4" w:space="0"/>
              <w:right w:val="single" w:color="auto" w:sz="4" w:space="0"/>
            </w:tcBorders>
            <w:vAlign w:val="center"/>
          </w:tcPr>
          <w:p w14:paraId="1C4E1EEF">
            <w:pPr>
              <w:spacing w:line="276" w:lineRule="auto"/>
              <w:jc w:val="center"/>
              <w:rPr>
                <w:rFonts w:ascii="Times New Roman" w:hAnsi="Times New Roman" w:cs="宋体"/>
                <w:szCs w:val="21"/>
              </w:rPr>
            </w:pPr>
            <w:r>
              <w:rPr>
                <w:rFonts w:hint="eastAsia" w:ascii="Times New Roman" w:hAnsi="Times New Roman" w:cs="宋体"/>
                <w:szCs w:val="21"/>
              </w:rPr>
              <w:t>护套老化前后断裂伸长率变化率</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6D602C62">
            <w:pPr>
              <w:spacing w:line="276" w:lineRule="auto"/>
              <w:jc w:val="center"/>
              <w:rPr>
                <w:rFonts w:ascii="Times New Roman" w:hAnsi="Times New Roman" w:cs="宋体"/>
                <w:szCs w:val="21"/>
              </w:rPr>
            </w:pPr>
          </w:p>
        </w:tc>
        <w:tc>
          <w:tcPr>
            <w:tcW w:w="2805" w:type="dxa"/>
            <w:vMerge w:val="continue"/>
            <w:tcBorders>
              <w:top w:val="single" w:color="auto" w:sz="4" w:space="0"/>
              <w:left w:val="single" w:color="auto" w:sz="4" w:space="0"/>
              <w:bottom w:val="single" w:color="auto" w:sz="4" w:space="0"/>
              <w:right w:val="single" w:color="auto" w:sz="4" w:space="0"/>
            </w:tcBorders>
            <w:vAlign w:val="center"/>
          </w:tcPr>
          <w:p w14:paraId="04B49118">
            <w:pPr>
              <w:spacing w:line="276" w:lineRule="auto"/>
              <w:jc w:val="center"/>
              <w:rPr>
                <w:rFonts w:ascii="Times New Roman" w:hAnsi="Times New Roman" w:cs="宋体"/>
                <w:szCs w:val="21"/>
              </w:rPr>
            </w:pPr>
          </w:p>
        </w:tc>
      </w:tr>
      <w:tr w14:paraId="18A8EE8E">
        <w:tblPrEx>
          <w:tblCellMar>
            <w:top w:w="0" w:type="dxa"/>
            <w:left w:w="108" w:type="dxa"/>
            <w:bottom w:w="0" w:type="dxa"/>
            <w:right w:w="108" w:type="dxa"/>
          </w:tblCellMar>
        </w:tblPrEx>
        <w:trPr>
          <w:trHeight w:val="600" w:hRule="atLeast"/>
        </w:trPr>
        <w:tc>
          <w:tcPr>
            <w:tcW w:w="958" w:type="dxa"/>
            <w:tcBorders>
              <w:top w:val="single" w:color="auto" w:sz="4" w:space="0"/>
              <w:left w:val="single" w:color="auto" w:sz="4" w:space="0"/>
              <w:bottom w:val="single" w:color="auto" w:sz="4" w:space="0"/>
              <w:right w:val="single" w:color="auto" w:sz="4" w:space="0"/>
            </w:tcBorders>
            <w:vAlign w:val="center"/>
          </w:tcPr>
          <w:p w14:paraId="0C44E9A9">
            <w:pPr>
              <w:spacing w:line="276" w:lineRule="auto"/>
              <w:jc w:val="center"/>
              <w:rPr>
                <w:rFonts w:ascii="Times New Roman" w:hAnsi="Times New Roman" w:cs="宋体"/>
                <w:szCs w:val="21"/>
              </w:rPr>
            </w:pPr>
            <w:r>
              <w:rPr>
                <w:rFonts w:hint="eastAsia" w:ascii="Times New Roman" w:hAnsi="Times New Roman" w:cs="宋体"/>
                <w:szCs w:val="21"/>
              </w:rPr>
              <w:t>21</w:t>
            </w:r>
          </w:p>
        </w:tc>
        <w:tc>
          <w:tcPr>
            <w:tcW w:w="3015" w:type="dxa"/>
            <w:tcBorders>
              <w:top w:val="single" w:color="auto" w:sz="4" w:space="0"/>
              <w:left w:val="single" w:color="auto" w:sz="4" w:space="0"/>
              <w:bottom w:val="single" w:color="auto" w:sz="4" w:space="0"/>
              <w:right w:val="single" w:color="auto" w:sz="4" w:space="0"/>
            </w:tcBorders>
            <w:vAlign w:val="center"/>
          </w:tcPr>
          <w:p w14:paraId="5C0EE7A8">
            <w:pPr>
              <w:spacing w:line="276" w:lineRule="auto"/>
              <w:jc w:val="center"/>
              <w:rPr>
                <w:rFonts w:ascii="Times New Roman" w:hAnsi="Times New Roman" w:cs="宋体"/>
                <w:szCs w:val="21"/>
              </w:rPr>
            </w:pPr>
            <w:r>
              <w:rPr>
                <w:rFonts w:hint="eastAsia" w:ascii="Times New Roman" w:hAnsi="Times New Roman" w:cs="宋体"/>
                <w:szCs w:val="21"/>
              </w:rPr>
              <w:t>护套热失重试验</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1AB188AA">
            <w:pPr>
              <w:spacing w:line="276" w:lineRule="auto"/>
              <w:jc w:val="center"/>
              <w:rPr>
                <w:rFonts w:ascii="Times New Roman" w:hAnsi="Times New Roman" w:cs="宋体"/>
                <w:szCs w:val="21"/>
              </w:rPr>
            </w:pPr>
          </w:p>
        </w:tc>
        <w:tc>
          <w:tcPr>
            <w:tcW w:w="2805" w:type="dxa"/>
            <w:tcBorders>
              <w:top w:val="single" w:color="auto" w:sz="4" w:space="0"/>
              <w:left w:val="single" w:color="auto" w:sz="4" w:space="0"/>
              <w:bottom w:val="single" w:color="auto" w:sz="4" w:space="0"/>
              <w:right w:val="single" w:color="auto" w:sz="4" w:space="0"/>
            </w:tcBorders>
            <w:vAlign w:val="center"/>
          </w:tcPr>
          <w:p w14:paraId="529ADC99">
            <w:pPr>
              <w:spacing w:line="276" w:lineRule="auto"/>
              <w:jc w:val="center"/>
              <w:rPr>
                <w:rFonts w:ascii="Times New Roman" w:hAnsi="Times New Roman" w:cs="宋体"/>
                <w:szCs w:val="21"/>
              </w:rPr>
            </w:pPr>
            <w:r>
              <w:rPr>
                <w:rFonts w:hint="eastAsia" w:ascii="Times New Roman" w:hAnsi="Times New Roman" w:cs="宋体"/>
                <w:szCs w:val="21"/>
              </w:rPr>
              <w:t>GB/T 2951.32-2008</w:t>
            </w:r>
          </w:p>
        </w:tc>
      </w:tr>
      <w:tr w14:paraId="7650351A">
        <w:tblPrEx>
          <w:tblCellMar>
            <w:top w:w="0" w:type="dxa"/>
            <w:left w:w="108" w:type="dxa"/>
            <w:bottom w:w="0" w:type="dxa"/>
            <w:right w:w="108" w:type="dxa"/>
          </w:tblCellMar>
        </w:tblPrEx>
        <w:trPr>
          <w:trHeight w:val="326" w:hRule="atLeast"/>
        </w:trPr>
        <w:tc>
          <w:tcPr>
            <w:tcW w:w="958" w:type="dxa"/>
            <w:tcBorders>
              <w:top w:val="single" w:color="auto" w:sz="4" w:space="0"/>
              <w:left w:val="single" w:color="auto" w:sz="4" w:space="0"/>
              <w:bottom w:val="single" w:color="auto" w:sz="4" w:space="0"/>
              <w:right w:val="single" w:color="auto" w:sz="4" w:space="0"/>
            </w:tcBorders>
            <w:vAlign w:val="center"/>
          </w:tcPr>
          <w:p w14:paraId="7345A8CB">
            <w:pPr>
              <w:spacing w:line="276" w:lineRule="auto"/>
              <w:jc w:val="center"/>
              <w:rPr>
                <w:rFonts w:ascii="Times New Roman" w:hAnsi="Times New Roman" w:cs="宋体"/>
                <w:szCs w:val="21"/>
              </w:rPr>
            </w:pPr>
            <w:r>
              <w:rPr>
                <w:rFonts w:hint="eastAsia" w:ascii="Times New Roman" w:hAnsi="Times New Roman" w:cs="宋体"/>
                <w:szCs w:val="21"/>
              </w:rPr>
              <w:t>22</w:t>
            </w:r>
          </w:p>
        </w:tc>
        <w:tc>
          <w:tcPr>
            <w:tcW w:w="3015" w:type="dxa"/>
            <w:tcBorders>
              <w:top w:val="single" w:color="auto" w:sz="4" w:space="0"/>
              <w:left w:val="single" w:color="auto" w:sz="4" w:space="0"/>
              <w:bottom w:val="single" w:color="auto" w:sz="4" w:space="0"/>
              <w:right w:val="single" w:color="auto" w:sz="4" w:space="0"/>
            </w:tcBorders>
            <w:vAlign w:val="center"/>
          </w:tcPr>
          <w:p w14:paraId="7A0965A6">
            <w:pPr>
              <w:spacing w:line="276" w:lineRule="auto"/>
              <w:jc w:val="center"/>
              <w:rPr>
                <w:rFonts w:ascii="Times New Roman" w:hAnsi="Times New Roman" w:cs="宋体"/>
                <w:szCs w:val="21"/>
              </w:rPr>
            </w:pPr>
            <w:r>
              <w:rPr>
                <w:rFonts w:hint="eastAsia" w:ascii="Times New Roman" w:hAnsi="Times New Roman" w:cs="宋体"/>
                <w:szCs w:val="21"/>
              </w:rPr>
              <w:t>单根垂直燃烧试验</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38AF9666">
            <w:pPr>
              <w:spacing w:line="276" w:lineRule="auto"/>
              <w:jc w:val="center"/>
              <w:rPr>
                <w:rFonts w:ascii="Times New Roman" w:hAnsi="Times New Roman" w:cs="宋体"/>
                <w:szCs w:val="21"/>
              </w:rPr>
            </w:pPr>
          </w:p>
        </w:tc>
        <w:tc>
          <w:tcPr>
            <w:tcW w:w="2805" w:type="dxa"/>
            <w:tcBorders>
              <w:top w:val="single" w:color="auto" w:sz="4" w:space="0"/>
              <w:left w:val="single" w:color="auto" w:sz="4" w:space="0"/>
              <w:bottom w:val="single" w:color="auto" w:sz="4" w:space="0"/>
              <w:right w:val="single" w:color="auto" w:sz="4" w:space="0"/>
            </w:tcBorders>
            <w:vAlign w:val="center"/>
          </w:tcPr>
          <w:p w14:paraId="49172F44">
            <w:pPr>
              <w:jc w:val="center"/>
              <w:rPr>
                <w:rFonts w:ascii="Times New Roman" w:hAnsi="Times New Roman" w:cs="宋体"/>
                <w:szCs w:val="21"/>
              </w:rPr>
            </w:pPr>
            <w:r>
              <w:rPr>
                <w:rFonts w:hint="eastAsia" w:ascii="Times New Roman" w:hAnsi="Times New Roman" w:cs="宋体"/>
                <w:color w:val="000000"/>
                <w:kern w:val="0"/>
                <w:szCs w:val="21"/>
              </w:rPr>
              <w:t>GB/T 18380.12—2008</w:t>
            </w:r>
          </w:p>
          <w:p w14:paraId="7583CE23">
            <w:pPr>
              <w:jc w:val="center"/>
              <w:rPr>
                <w:rFonts w:ascii="Times New Roman" w:hAnsi="Times New Roman" w:cs="宋体"/>
                <w:szCs w:val="21"/>
              </w:rPr>
            </w:pPr>
            <w:r>
              <w:rPr>
                <w:rFonts w:hint="eastAsia" w:ascii="Times New Roman" w:hAnsi="Times New Roman" w:cs="宋体"/>
                <w:color w:val="000000"/>
                <w:kern w:val="0"/>
                <w:szCs w:val="21"/>
              </w:rPr>
              <w:t>GB/T 18380.12—2022</w:t>
            </w:r>
          </w:p>
          <w:p w14:paraId="341BFC7E">
            <w:pPr>
              <w:spacing w:line="276" w:lineRule="auto"/>
              <w:jc w:val="center"/>
              <w:rPr>
                <w:rFonts w:ascii="Times New Roman" w:hAnsi="Times New Roman" w:cs="宋体"/>
                <w:szCs w:val="21"/>
              </w:rPr>
            </w:pPr>
            <w:r>
              <w:rPr>
                <w:rFonts w:hint="eastAsia" w:ascii="Times New Roman" w:hAnsi="Times New Roman" w:cs="宋体"/>
                <w:color w:val="000000"/>
                <w:kern w:val="0"/>
                <w:szCs w:val="21"/>
              </w:rPr>
              <w:t>GB/T 18380.13—2022</w:t>
            </w:r>
          </w:p>
        </w:tc>
      </w:tr>
      <w:tr w14:paraId="70519136">
        <w:tblPrEx>
          <w:tblCellMar>
            <w:top w:w="0" w:type="dxa"/>
            <w:left w:w="108" w:type="dxa"/>
            <w:bottom w:w="0" w:type="dxa"/>
            <w:right w:w="108" w:type="dxa"/>
          </w:tblCellMar>
        </w:tblPrEx>
        <w:trPr>
          <w:trHeight w:val="870" w:hRule="atLeast"/>
        </w:trPr>
        <w:tc>
          <w:tcPr>
            <w:tcW w:w="958" w:type="dxa"/>
            <w:tcBorders>
              <w:top w:val="single" w:color="auto" w:sz="4" w:space="0"/>
              <w:left w:val="single" w:color="auto" w:sz="4" w:space="0"/>
              <w:bottom w:val="single" w:color="auto" w:sz="4" w:space="0"/>
              <w:right w:val="single" w:color="auto" w:sz="4" w:space="0"/>
            </w:tcBorders>
            <w:vAlign w:val="center"/>
          </w:tcPr>
          <w:p w14:paraId="413B97D2">
            <w:pPr>
              <w:spacing w:line="276" w:lineRule="auto"/>
              <w:jc w:val="center"/>
              <w:rPr>
                <w:rFonts w:ascii="Times New Roman" w:hAnsi="Times New Roman" w:cs="宋体"/>
                <w:szCs w:val="21"/>
              </w:rPr>
            </w:pPr>
            <w:r>
              <w:rPr>
                <w:rFonts w:hint="eastAsia" w:ascii="Times New Roman" w:hAnsi="Times New Roman" w:cs="宋体"/>
                <w:szCs w:val="21"/>
              </w:rPr>
              <w:t>23</w:t>
            </w:r>
          </w:p>
        </w:tc>
        <w:tc>
          <w:tcPr>
            <w:tcW w:w="3015" w:type="dxa"/>
            <w:tcBorders>
              <w:top w:val="single" w:color="auto" w:sz="4" w:space="0"/>
              <w:left w:val="single" w:color="auto" w:sz="4" w:space="0"/>
              <w:bottom w:val="single" w:color="auto" w:sz="4" w:space="0"/>
              <w:right w:val="single" w:color="auto" w:sz="4" w:space="0"/>
            </w:tcBorders>
            <w:vAlign w:val="center"/>
          </w:tcPr>
          <w:p w14:paraId="06D568F7">
            <w:pPr>
              <w:spacing w:line="276" w:lineRule="auto"/>
              <w:jc w:val="center"/>
              <w:rPr>
                <w:rFonts w:ascii="Times New Roman" w:hAnsi="Times New Roman" w:cs="宋体"/>
                <w:szCs w:val="21"/>
              </w:rPr>
            </w:pPr>
            <w:r>
              <w:rPr>
                <w:rFonts w:hint="eastAsia" w:ascii="Times New Roman" w:hAnsi="Times New Roman" w:cs="宋体"/>
                <w:szCs w:val="21"/>
              </w:rPr>
              <w:t>成束阻燃性能</w:t>
            </w:r>
          </w:p>
        </w:tc>
        <w:tc>
          <w:tcPr>
            <w:tcW w:w="2205" w:type="dxa"/>
            <w:vMerge w:val="continue"/>
            <w:tcBorders>
              <w:top w:val="single" w:color="auto" w:sz="4" w:space="0"/>
              <w:left w:val="single" w:color="auto" w:sz="4" w:space="0"/>
              <w:bottom w:val="single" w:color="auto" w:sz="4" w:space="0"/>
              <w:right w:val="single" w:color="auto" w:sz="4" w:space="0"/>
            </w:tcBorders>
            <w:vAlign w:val="center"/>
          </w:tcPr>
          <w:p w14:paraId="6229D93A">
            <w:pPr>
              <w:spacing w:line="276" w:lineRule="auto"/>
              <w:jc w:val="center"/>
              <w:rPr>
                <w:rFonts w:ascii="Times New Roman" w:hAnsi="Times New Roman" w:cs="宋体"/>
                <w:szCs w:val="21"/>
              </w:rPr>
            </w:pPr>
          </w:p>
        </w:tc>
        <w:tc>
          <w:tcPr>
            <w:tcW w:w="2805" w:type="dxa"/>
            <w:tcBorders>
              <w:top w:val="single" w:color="auto" w:sz="4" w:space="0"/>
              <w:left w:val="single" w:color="auto" w:sz="4" w:space="0"/>
              <w:bottom w:val="single" w:color="auto" w:sz="4" w:space="0"/>
              <w:right w:val="single" w:color="auto" w:sz="4" w:space="0"/>
            </w:tcBorders>
            <w:vAlign w:val="center"/>
          </w:tcPr>
          <w:p w14:paraId="6FAD74D1">
            <w:pPr>
              <w:spacing w:line="276" w:lineRule="auto"/>
              <w:jc w:val="center"/>
              <w:rPr>
                <w:rFonts w:ascii="Times New Roman" w:hAnsi="Times New Roman" w:cs="宋体"/>
                <w:szCs w:val="21"/>
              </w:rPr>
            </w:pPr>
            <w:r>
              <w:rPr>
                <w:rFonts w:hint="eastAsia" w:ascii="Times New Roman" w:hAnsi="Times New Roman" w:cs="宋体"/>
                <w:szCs w:val="21"/>
              </w:rPr>
              <w:t>GB/T 18380.33-2022</w:t>
            </w:r>
          </w:p>
          <w:p w14:paraId="0D5953F4">
            <w:pPr>
              <w:spacing w:line="276" w:lineRule="auto"/>
              <w:jc w:val="center"/>
              <w:rPr>
                <w:rFonts w:ascii="Times New Roman" w:hAnsi="Times New Roman" w:cs="宋体"/>
                <w:szCs w:val="21"/>
              </w:rPr>
            </w:pPr>
            <w:r>
              <w:rPr>
                <w:rFonts w:hint="eastAsia" w:ascii="Times New Roman" w:hAnsi="Times New Roman" w:cs="宋体"/>
                <w:szCs w:val="21"/>
              </w:rPr>
              <w:t>GB/T 18380.34-2022</w:t>
            </w:r>
          </w:p>
          <w:p w14:paraId="3E6DE8A7">
            <w:pPr>
              <w:spacing w:line="276" w:lineRule="auto"/>
              <w:jc w:val="center"/>
              <w:rPr>
                <w:rFonts w:ascii="Times New Roman" w:hAnsi="Times New Roman" w:cs="宋体"/>
                <w:szCs w:val="21"/>
              </w:rPr>
            </w:pPr>
            <w:r>
              <w:rPr>
                <w:rFonts w:hint="eastAsia" w:ascii="Times New Roman" w:hAnsi="Times New Roman" w:cs="宋体"/>
                <w:szCs w:val="21"/>
              </w:rPr>
              <w:t>GB/T 18380.35-2022</w:t>
            </w:r>
          </w:p>
          <w:p w14:paraId="76535063">
            <w:pPr>
              <w:spacing w:line="276" w:lineRule="auto"/>
              <w:jc w:val="center"/>
              <w:rPr>
                <w:rFonts w:ascii="Times New Roman" w:hAnsi="Times New Roman" w:cs="宋体"/>
                <w:szCs w:val="21"/>
              </w:rPr>
            </w:pPr>
            <w:r>
              <w:rPr>
                <w:rFonts w:hint="eastAsia" w:ascii="Times New Roman" w:hAnsi="Times New Roman" w:cs="宋体"/>
                <w:szCs w:val="21"/>
              </w:rPr>
              <w:t>GB/T 18380.36-2022</w:t>
            </w:r>
          </w:p>
        </w:tc>
      </w:tr>
    </w:tbl>
    <w:p w14:paraId="578F4CCD">
      <w:pPr>
        <w:autoSpaceDE w:val="0"/>
        <w:autoSpaceDN w:val="0"/>
        <w:adjustRightInd w:val="0"/>
        <w:jc w:val="center"/>
        <w:rPr>
          <w:rFonts w:ascii="Times New Roman" w:hAnsi="Times New Roman" w:cs="宋体"/>
          <w:color w:val="000000"/>
          <w:szCs w:val="21"/>
        </w:rPr>
      </w:pPr>
    </w:p>
    <w:p w14:paraId="42FB8D1C">
      <w:pPr>
        <w:autoSpaceDE w:val="0"/>
        <w:autoSpaceDN w:val="0"/>
        <w:adjustRightInd w:val="0"/>
        <w:jc w:val="center"/>
        <w:rPr>
          <w:rFonts w:ascii="Times New Roman" w:hAnsi="Times New Roman" w:cs="宋体"/>
          <w:b/>
          <w:bCs/>
          <w:color w:val="000000"/>
          <w:szCs w:val="21"/>
        </w:rPr>
      </w:pPr>
      <w:r>
        <w:rPr>
          <w:rFonts w:hint="eastAsia" w:ascii="Times New Roman" w:hAnsi="Times New Roman" w:cs="宋体"/>
          <w:b/>
          <w:bCs/>
          <w:color w:val="000000"/>
          <w:szCs w:val="21"/>
        </w:rPr>
        <w:t>表3 挤包绝缘电力电缆检测项目</w:t>
      </w:r>
    </w:p>
    <w:tbl>
      <w:tblPr>
        <w:tblStyle w:val="45"/>
        <w:tblW w:w="9013" w:type="dxa"/>
        <w:tblInd w:w="91" w:type="dxa"/>
        <w:tblLayout w:type="fixed"/>
        <w:tblCellMar>
          <w:top w:w="0" w:type="dxa"/>
          <w:left w:w="108" w:type="dxa"/>
          <w:bottom w:w="0" w:type="dxa"/>
          <w:right w:w="108" w:type="dxa"/>
        </w:tblCellMar>
      </w:tblPr>
      <w:tblGrid>
        <w:gridCol w:w="943"/>
        <w:gridCol w:w="3030"/>
        <w:gridCol w:w="2310"/>
        <w:gridCol w:w="2730"/>
      </w:tblGrid>
      <w:tr w14:paraId="34DCFC5D">
        <w:tblPrEx>
          <w:tblCellMar>
            <w:top w:w="0" w:type="dxa"/>
            <w:left w:w="108" w:type="dxa"/>
            <w:bottom w:w="0" w:type="dxa"/>
            <w:right w:w="108" w:type="dxa"/>
          </w:tblCellMar>
        </w:tblPrEx>
        <w:trPr>
          <w:trHeight w:val="630" w:hRule="atLeast"/>
        </w:trPr>
        <w:tc>
          <w:tcPr>
            <w:tcW w:w="943" w:type="dxa"/>
            <w:tcBorders>
              <w:top w:val="single" w:color="auto" w:sz="4" w:space="0"/>
              <w:left w:val="single" w:color="auto" w:sz="4" w:space="0"/>
              <w:bottom w:val="single" w:color="auto" w:sz="4" w:space="0"/>
              <w:right w:val="single" w:color="auto" w:sz="4" w:space="0"/>
            </w:tcBorders>
            <w:vAlign w:val="center"/>
          </w:tcPr>
          <w:p w14:paraId="7D244E9C">
            <w:pPr>
              <w:jc w:val="center"/>
              <w:rPr>
                <w:rFonts w:ascii="Times New Roman" w:hAnsi="Times New Roman" w:cs="宋体"/>
                <w:szCs w:val="21"/>
              </w:rPr>
            </w:pPr>
            <w:r>
              <w:rPr>
                <w:rFonts w:hint="eastAsia" w:ascii="Times New Roman" w:hAnsi="Times New Roman" w:cs="宋体"/>
                <w:szCs w:val="21"/>
              </w:rPr>
              <w:t>序号</w:t>
            </w:r>
          </w:p>
        </w:tc>
        <w:tc>
          <w:tcPr>
            <w:tcW w:w="3030" w:type="dxa"/>
            <w:tcBorders>
              <w:top w:val="single" w:color="auto" w:sz="4" w:space="0"/>
              <w:left w:val="single" w:color="auto" w:sz="4" w:space="0"/>
              <w:bottom w:val="single" w:color="auto" w:sz="4" w:space="0"/>
              <w:right w:val="single" w:color="auto" w:sz="4" w:space="0"/>
            </w:tcBorders>
            <w:vAlign w:val="center"/>
          </w:tcPr>
          <w:p w14:paraId="299163C2">
            <w:pPr>
              <w:jc w:val="center"/>
              <w:rPr>
                <w:rFonts w:ascii="Times New Roman" w:hAnsi="Times New Roman" w:cs="宋体"/>
                <w:szCs w:val="21"/>
              </w:rPr>
            </w:pPr>
            <w:r>
              <w:rPr>
                <w:rFonts w:hint="eastAsia" w:ascii="Times New Roman" w:hAnsi="Times New Roman" w:cs="宋体"/>
                <w:szCs w:val="21"/>
              </w:rPr>
              <w:t>检验项目</w:t>
            </w:r>
          </w:p>
        </w:tc>
        <w:tc>
          <w:tcPr>
            <w:tcW w:w="2310" w:type="dxa"/>
            <w:tcBorders>
              <w:top w:val="single" w:color="auto" w:sz="4" w:space="0"/>
              <w:left w:val="single" w:color="auto" w:sz="4" w:space="0"/>
              <w:bottom w:val="single" w:color="auto" w:sz="4" w:space="0"/>
              <w:right w:val="single" w:color="auto" w:sz="4" w:space="0"/>
            </w:tcBorders>
            <w:vAlign w:val="center"/>
          </w:tcPr>
          <w:p w14:paraId="5F3EEB36">
            <w:pPr>
              <w:jc w:val="center"/>
              <w:rPr>
                <w:rFonts w:ascii="Times New Roman" w:hAnsi="Times New Roman" w:cs="宋体"/>
                <w:szCs w:val="21"/>
              </w:rPr>
            </w:pPr>
            <w:r>
              <w:rPr>
                <w:rFonts w:hint="eastAsia" w:ascii="Times New Roman" w:hAnsi="Times New Roman" w:cs="宋体"/>
                <w:szCs w:val="21"/>
              </w:rPr>
              <w:t>检验依据</w:t>
            </w:r>
          </w:p>
        </w:tc>
        <w:tc>
          <w:tcPr>
            <w:tcW w:w="2730" w:type="dxa"/>
            <w:tcBorders>
              <w:top w:val="single" w:color="auto" w:sz="4" w:space="0"/>
              <w:left w:val="single" w:color="auto" w:sz="4" w:space="0"/>
              <w:bottom w:val="single" w:color="auto" w:sz="4" w:space="0"/>
              <w:right w:val="single" w:color="auto" w:sz="4" w:space="0"/>
            </w:tcBorders>
            <w:vAlign w:val="center"/>
          </w:tcPr>
          <w:p w14:paraId="1D562DB7">
            <w:pPr>
              <w:jc w:val="center"/>
              <w:rPr>
                <w:rFonts w:ascii="Times New Roman" w:hAnsi="Times New Roman" w:cs="宋体"/>
                <w:szCs w:val="21"/>
              </w:rPr>
            </w:pPr>
            <w:r>
              <w:rPr>
                <w:rFonts w:hint="eastAsia" w:ascii="Times New Roman" w:hAnsi="Times New Roman" w:cs="宋体"/>
                <w:szCs w:val="21"/>
              </w:rPr>
              <w:t>检验检测方法</w:t>
            </w:r>
          </w:p>
        </w:tc>
      </w:tr>
      <w:tr w14:paraId="3FD4B7A0">
        <w:tblPrEx>
          <w:tblCellMar>
            <w:top w:w="0" w:type="dxa"/>
            <w:left w:w="108" w:type="dxa"/>
            <w:bottom w:w="0" w:type="dxa"/>
            <w:right w:w="108" w:type="dxa"/>
          </w:tblCellMar>
        </w:tblPrEx>
        <w:trPr>
          <w:trHeight w:val="512" w:hRule="atLeast"/>
        </w:trPr>
        <w:tc>
          <w:tcPr>
            <w:tcW w:w="943" w:type="dxa"/>
            <w:tcBorders>
              <w:top w:val="single" w:color="auto" w:sz="4" w:space="0"/>
              <w:left w:val="single" w:color="auto" w:sz="4" w:space="0"/>
              <w:bottom w:val="single" w:color="auto" w:sz="4" w:space="0"/>
              <w:right w:val="single" w:color="auto" w:sz="4" w:space="0"/>
            </w:tcBorders>
            <w:vAlign w:val="center"/>
          </w:tcPr>
          <w:p w14:paraId="783C6AA0">
            <w:pPr>
              <w:jc w:val="center"/>
              <w:rPr>
                <w:rFonts w:ascii="Times New Roman" w:hAnsi="Times New Roman" w:cs="宋体"/>
                <w:szCs w:val="21"/>
              </w:rPr>
            </w:pPr>
            <w:r>
              <w:rPr>
                <w:rFonts w:hint="eastAsia" w:ascii="Times New Roman" w:hAnsi="Times New Roman" w:cs="宋体"/>
                <w:szCs w:val="21"/>
              </w:rPr>
              <w:t>1</w:t>
            </w:r>
          </w:p>
        </w:tc>
        <w:tc>
          <w:tcPr>
            <w:tcW w:w="3030" w:type="dxa"/>
            <w:tcBorders>
              <w:top w:val="single" w:color="auto" w:sz="4" w:space="0"/>
              <w:left w:val="single" w:color="auto" w:sz="4" w:space="0"/>
              <w:bottom w:val="single" w:color="auto" w:sz="4" w:space="0"/>
              <w:right w:val="single" w:color="auto" w:sz="4" w:space="0"/>
            </w:tcBorders>
            <w:vAlign w:val="center"/>
          </w:tcPr>
          <w:p w14:paraId="75070646">
            <w:pPr>
              <w:jc w:val="center"/>
              <w:rPr>
                <w:rFonts w:ascii="Times New Roman" w:hAnsi="Times New Roman" w:cs="宋体"/>
                <w:szCs w:val="21"/>
              </w:rPr>
            </w:pPr>
            <w:r>
              <w:rPr>
                <w:rFonts w:hint="eastAsia" w:ascii="Times New Roman" w:hAnsi="Times New Roman" w:cs="宋体"/>
                <w:szCs w:val="21"/>
              </w:rPr>
              <w:t>绝缘平均厚度</w:t>
            </w:r>
          </w:p>
        </w:tc>
        <w:tc>
          <w:tcPr>
            <w:tcW w:w="2310" w:type="dxa"/>
            <w:vMerge w:val="restart"/>
            <w:tcBorders>
              <w:top w:val="single" w:color="auto" w:sz="4" w:space="0"/>
              <w:left w:val="single" w:color="auto" w:sz="4" w:space="0"/>
              <w:bottom w:val="single" w:color="auto" w:sz="4" w:space="0"/>
              <w:right w:val="single" w:color="auto" w:sz="4" w:space="0"/>
            </w:tcBorders>
            <w:vAlign w:val="center"/>
          </w:tcPr>
          <w:p w14:paraId="5257F90B">
            <w:pPr>
              <w:jc w:val="center"/>
              <w:rPr>
                <w:rFonts w:ascii="Times New Roman" w:hAnsi="Times New Roman" w:cs="宋体"/>
                <w:szCs w:val="21"/>
              </w:rPr>
            </w:pPr>
            <w:r>
              <w:rPr>
                <w:rFonts w:hint="eastAsia" w:ascii="Times New Roman" w:hAnsi="Times New Roman" w:cs="宋体"/>
                <w:szCs w:val="21"/>
              </w:rPr>
              <w:t>GB/T12706.1-2020</w:t>
            </w:r>
          </w:p>
          <w:p w14:paraId="1FA94508">
            <w:pPr>
              <w:jc w:val="center"/>
              <w:rPr>
                <w:rFonts w:ascii="Times New Roman" w:hAnsi="Times New Roman" w:cs="宋体"/>
                <w:szCs w:val="21"/>
              </w:rPr>
            </w:pPr>
            <w:r>
              <w:rPr>
                <w:rFonts w:hint="eastAsia" w:ascii="Times New Roman" w:hAnsi="Times New Roman" w:cs="宋体"/>
                <w:szCs w:val="21"/>
              </w:rPr>
              <w:t>GB/T12706.2-2020</w:t>
            </w:r>
          </w:p>
          <w:p w14:paraId="3254AC1F">
            <w:pPr>
              <w:jc w:val="center"/>
              <w:rPr>
                <w:rFonts w:ascii="Times New Roman" w:hAnsi="Times New Roman" w:cs="宋体"/>
                <w:szCs w:val="21"/>
              </w:rPr>
            </w:pPr>
            <w:r>
              <w:rPr>
                <w:rFonts w:hint="eastAsia" w:ascii="Times New Roman" w:hAnsi="Times New Roman" w:cs="宋体"/>
                <w:szCs w:val="21"/>
              </w:rPr>
              <w:t>GB/T12706.3-2020</w:t>
            </w:r>
          </w:p>
        </w:tc>
        <w:tc>
          <w:tcPr>
            <w:tcW w:w="2730" w:type="dxa"/>
            <w:vMerge w:val="restart"/>
            <w:tcBorders>
              <w:top w:val="single" w:color="auto" w:sz="4" w:space="0"/>
              <w:left w:val="single" w:color="auto" w:sz="4" w:space="0"/>
              <w:bottom w:val="single" w:color="auto" w:sz="4" w:space="0"/>
              <w:right w:val="single" w:color="auto" w:sz="4" w:space="0"/>
            </w:tcBorders>
            <w:vAlign w:val="center"/>
          </w:tcPr>
          <w:p w14:paraId="301F234B">
            <w:pPr>
              <w:jc w:val="center"/>
              <w:rPr>
                <w:rFonts w:ascii="Times New Roman" w:hAnsi="Times New Roman" w:cs="宋体"/>
                <w:szCs w:val="21"/>
              </w:rPr>
            </w:pPr>
            <w:r>
              <w:rPr>
                <w:rFonts w:hint="eastAsia" w:ascii="Times New Roman" w:hAnsi="Times New Roman" w:cs="宋体"/>
                <w:szCs w:val="21"/>
              </w:rPr>
              <w:t>GB/T 2951.11-2008</w:t>
            </w:r>
          </w:p>
        </w:tc>
      </w:tr>
      <w:tr w14:paraId="178874FB">
        <w:tblPrEx>
          <w:tblCellMar>
            <w:top w:w="0" w:type="dxa"/>
            <w:left w:w="108" w:type="dxa"/>
            <w:bottom w:w="0" w:type="dxa"/>
            <w:right w:w="108" w:type="dxa"/>
          </w:tblCellMar>
        </w:tblPrEx>
        <w:trPr>
          <w:trHeight w:val="527" w:hRule="atLeast"/>
        </w:trPr>
        <w:tc>
          <w:tcPr>
            <w:tcW w:w="943" w:type="dxa"/>
            <w:tcBorders>
              <w:top w:val="single" w:color="auto" w:sz="4" w:space="0"/>
              <w:left w:val="single" w:color="auto" w:sz="4" w:space="0"/>
              <w:bottom w:val="single" w:color="auto" w:sz="4" w:space="0"/>
              <w:right w:val="single" w:color="auto" w:sz="4" w:space="0"/>
            </w:tcBorders>
            <w:vAlign w:val="center"/>
          </w:tcPr>
          <w:p w14:paraId="212FA45F">
            <w:pPr>
              <w:jc w:val="center"/>
              <w:rPr>
                <w:rFonts w:ascii="Times New Roman" w:hAnsi="Times New Roman" w:cs="宋体"/>
                <w:szCs w:val="21"/>
              </w:rPr>
            </w:pPr>
            <w:r>
              <w:rPr>
                <w:rFonts w:hint="eastAsia" w:ascii="Times New Roman" w:hAnsi="Times New Roman" w:cs="宋体"/>
                <w:szCs w:val="21"/>
              </w:rPr>
              <w:t>2</w:t>
            </w:r>
          </w:p>
        </w:tc>
        <w:tc>
          <w:tcPr>
            <w:tcW w:w="3030" w:type="dxa"/>
            <w:tcBorders>
              <w:top w:val="single" w:color="auto" w:sz="4" w:space="0"/>
              <w:left w:val="single" w:color="auto" w:sz="4" w:space="0"/>
              <w:bottom w:val="single" w:color="auto" w:sz="4" w:space="0"/>
              <w:right w:val="single" w:color="auto" w:sz="4" w:space="0"/>
            </w:tcBorders>
            <w:vAlign w:val="center"/>
          </w:tcPr>
          <w:p w14:paraId="2FECF21D">
            <w:pPr>
              <w:jc w:val="center"/>
              <w:rPr>
                <w:rFonts w:ascii="Times New Roman" w:hAnsi="Times New Roman" w:cs="宋体"/>
                <w:szCs w:val="21"/>
              </w:rPr>
            </w:pPr>
            <w:r>
              <w:rPr>
                <w:rFonts w:hint="eastAsia" w:ascii="Times New Roman" w:hAnsi="Times New Roman" w:cs="宋体"/>
                <w:szCs w:val="21"/>
              </w:rPr>
              <w:t>绝缘最薄处厚度</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636A2DF3">
            <w:pPr>
              <w:jc w:val="center"/>
              <w:rPr>
                <w:rFonts w:ascii="Times New Roman" w:hAnsi="Times New Roman" w:cs="宋体"/>
                <w:szCs w:val="21"/>
              </w:rPr>
            </w:pPr>
          </w:p>
        </w:tc>
        <w:tc>
          <w:tcPr>
            <w:tcW w:w="2730" w:type="dxa"/>
            <w:vMerge w:val="continue"/>
            <w:tcBorders>
              <w:top w:val="single" w:color="auto" w:sz="4" w:space="0"/>
              <w:left w:val="single" w:color="auto" w:sz="4" w:space="0"/>
              <w:bottom w:val="single" w:color="auto" w:sz="4" w:space="0"/>
              <w:right w:val="single" w:color="auto" w:sz="4" w:space="0"/>
            </w:tcBorders>
            <w:vAlign w:val="center"/>
          </w:tcPr>
          <w:p w14:paraId="47D93ACB">
            <w:pPr>
              <w:jc w:val="center"/>
              <w:rPr>
                <w:rFonts w:ascii="Times New Roman" w:hAnsi="Times New Roman" w:cs="宋体"/>
                <w:szCs w:val="21"/>
              </w:rPr>
            </w:pPr>
          </w:p>
        </w:tc>
      </w:tr>
      <w:tr w14:paraId="4F8A7530">
        <w:tblPrEx>
          <w:tblCellMar>
            <w:top w:w="0" w:type="dxa"/>
            <w:left w:w="108" w:type="dxa"/>
            <w:bottom w:w="0" w:type="dxa"/>
            <w:right w:w="108" w:type="dxa"/>
          </w:tblCellMar>
        </w:tblPrEx>
        <w:trPr>
          <w:trHeight w:val="512" w:hRule="atLeast"/>
        </w:trPr>
        <w:tc>
          <w:tcPr>
            <w:tcW w:w="943" w:type="dxa"/>
            <w:tcBorders>
              <w:top w:val="single" w:color="auto" w:sz="4" w:space="0"/>
              <w:left w:val="single" w:color="auto" w:sz="4" w:space="0"/>
              <w:bottom w:val="single" w:color="auto" w:sz="4" w:space="0"/>
              <w:right w:val="single" w:color="auto" w:sz="4" w:space="0"/>
            </w:tcBorders>
            <w:vAlign w:val="center"/>
          </w:tcPr>
          <w:p w14:paraId="3131B7A8">
            <w:pPr>
              <w:jc w:val="center"/>
              <w:rPr>
                <w:rFonts w:ascii="Times New Roman" w:hAnsi="Times New Roman" w:cs="宋体"/>
                <w:szCs w:val="21"/>
              </w:rPr>
            </w:pPr>
            <w:r>
              <w:rPr>
                <w:rFonts w:hint="eastAsia" w:ascii="Times New Roman" w:hAnsi="Times New Roman" w:cs="宋体"/>
                <w:szCs w:val="21"/>
              </w:rPr>
              <w:t>3</w:t>
            </w:r>
          </w:p>
        </w:tc>
        <w:tc>
          <w:tcPr>
            <w:tcW w:w="3030" w:type="dxa"/>
            <w:tcBorders>
              <w:top w:val="single" w:color="auto" w:sz="4" w:space="0"/>
              <w:left w:val="single" w:color="auto" w:sz="4" w:space="0"/>
              <w:bottom w:val="single" w:color="auto" w:sz="4" w:space="0"/>
              <w:right w:val="single" w:color="auto" w:sz="4" w:space="0"/>
            </w:tcBorders>
            <w:vAlign w:val="center"/>
          </w:tcPr>
          <w:p w14:paraId="2A9ECE43">
            <w:pPr>
              <w:jc w:val="center"/>
              <w:rPr>
                <w:rFonts w:ascii="Times New Roman" w:hAnsi="Times New Roman" w:cs="宋体"/>
                <w:szCs w:val="21"/>
              </w:rPr>
            </w:pPr>
            <w:r>
              <w:rPr>
                <w:rFonts w:hint="eastAsia" w:ascii="Times New Roman" w:hAnsi="Times New Roman" w:cs="宋体"/>
                <w:szCs w:val="21"/>
              </w:rPr>
              <w:t>绝缘偏心度</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08216322">
            <w:pPr>
              <w:jc w:val="center"/>
              <w:rPr>
                <w:rFonts w:ascii="Times New Roman" w:hAnsi="Times New Roman" w:cs="宋体"/>
                <w:szCs w:val="21"/>
              </w:rPr>
            </w:pPr>
          </w:p>
        </w:tc>
        <w:tc>
          <w:tcPr>
            <w:tcW w:w="2730" w:type="dxa"/>
            <w:vMerge w:val="continue"/>
            <w:tcBorders>
              <w:top w:val="single" w:color="auto" w:sz="4" w:space="0"/>
              <w:left w:val="single" w:color="auto" w:sz="4" w:space="0"/>
              <w:bottom w:val="single" w:color="auto" w:sz="4" w:space="0"/>
              <w:right w:val="single" w:color="auto" w:sz="4" w:space="0"/>
            </w:tcBorders>
            <w:vAlign w:val="center"/>
          </w:tcPr>
          <w:p w14:paraId="57DAEEF9">
            <w:pPr>
              <w:jc w:val="center"/>
              <w:rPr>
                <w:rFonts w:ascii="Times New Roman" w:hAnsi="Times New Roman" w:cs="宋体"/>
                <w:szCs w:val="21"/>
              </w:rPr>
            </w:pPr>
          </w:p>
        </w:tc>
      </w:tr>
      <w:tr w14:paraId="73B70012">
        <w:tblPrEx>
          <w:tblCellMar>
            <w:top w:w="0" w:type="dxa"/>
            <w:left w:w="108" w:type="dxa"/>
            <w:bottom w:w="0" w:type="dxa"/>
            <w:right w:w="108" w:type="dxa"/>
          </w:tblCellMar>
        </w:tblPrEx>
        <w:trPr>
          <w:trHeight w:val="505" w:hRule="atLeast"/>
        </w:trPr>
        <w:tc>
          <w:tcPr>
            <w:tcW w:w="943" w:type="dxa"/>
            <w:tcBorders>
              <w:top w:val="single" w:color="auto" w:sz="4" w:space="0"/>
              <w:left w:val="single" w:color="auto" w:sz="4" w:space="0"/>
              <w:bottom w:val="single" w:color="auto" w:sz="4" w:space="0"/>
              <w:right w:val="single" w:color="auto" w:sz="4" w:space="0"/>
            </w:tcBorders>
            <w:vAlign w:val="center"/>
          </w:tcPr>
          <w:p w14:paraId="17EA091E">
            <w:pPr>
              <w:jc w:val="center"/>
              <w:rPr>
                <w:rFonts w:ascii="Times New Roman" w:hAnsi="Times New Roman" w:cs="宋体"/>
                <w:szCs w:val="21"/>
              </w:rPr>
            </w:pPr>
            <w:r>
              <w:rPr>
                <w:rFonts w:hint="eastAsia" w:ascii="Times New Roman" w:hAnsi="Times New Roman" w:cs="宋体"/>
                <w:szCs w:val="21"/>
              </w:rPr>
              <w:t>4</w:t>
            </w:r>
          </w:p>
        </w:tc>
        <w:tc>
          <w:tcPr>
            <w:tcW w:w="3030" w:type="dxa"/>
            <w:tcBorders>
              <w:top w:val="single" w:color="auto" w:sz="4" w:space="0"/>
              <w:left w:val="single" w:color="auto" w:sz="4" w:space="0"/>
              <w:bottom w:val="single" w:color="auto" w:sz="4" w:space="0"/>
              <w:right w:val="single" w:color="auto" w:sz="4" w:space="0"/>
            </w:tcBorders>
            <w:vAlign w:val="center"/>
          </w:tcPr>
          <w:p w14:paraId="5B6961C7">
            <w:pPr>
              <w:jc w:val="center"/>
              <w:rPr>
                <w:rFonts w:ascii="Times New Roman" w:hAnsi="Times New Roman" w:cs="宋体"/>
                <w:szCs w:val="21"/>
              </w:rPr>
            </w:pPr>
            <w:r>
              <w:rPr>
                <w:rFonts w:hint="eastAsia" w:ascii="Times New Roman" w:hAnsi="Times New Roman" w:cs="宋体"/>
                <w:szCs w:val="21"/>
              </w:rPr>
              <w:t>护套最薄处厚度</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29B57C0D">
            <w:pPr>
              <w:jc w:val="center"/>
              <w:rPr>
                <w:rFonts w:ascii="Times New Roman" w:hAnsi="Times New Roman" w:cs="宋体"/>
                <w:szCs w:val="21"/>
              </w:rPr>
            </w:pPr>
          </w:p>
        </w:tc>
        <w:tc>
          <w:tcPr>
            <w:tcW w:w="2730" w:type="dxa"/>
            <w:vMerge w:val="continue"/>
            <w:tcBorders>
              <w:top w:val="single" w:color="auto" w:sz="4" w:space="0"/>
              <w:left w:val="single" w:color="auto" w:sz="4" w:space="0"/>
              <w:bottom w:val="single" w:color="auto" w:sz="4" w:space="0"/>
              <w:right w:val="single" w:color="auto" w:sz="4" w:space="0"/>
            </w:tcBorders>
            <w:vAlign w:val="center"/>
          </w:tcPr>
          <w:p w14:paraId="52FF9D48">
            <w:pPr>
              <w:jc w:val="center"/>
              <w:rPr>
                <w:rFonts w:ascii="Times New Roman" w:hAnsi="Times New Roman" w:cs="宋体"/>
                <w:szCs w:val="21"/>
              </w:rPr>
            </w:pPr>
          </w:p>
        </w:tc>
      </w:tr>
      <w:tr w14:paraId="06D5C2B5">
        <w:tblPrEx>
          <w:tblCellMar>
            <w:top w:w="0" w:type="dxa"/>
            <w:left w:w="108" w:type="dxa"/>
            <w:bottom w:w="0" w:type="dxa"/>
            <w:right w:w="108" w:type="dxa"/>
          </w:tblCellMar>
        </w:tblPrEx>
        <w:trPr>
          <w:trHeight w:val="450" w:hRule="atLeast"/>
        </w:trPr>
        <w:tc>
          <w:tcPr>
            <w:tcW w:w="943" w:type="dxa"/>
            <w:tcBorders>
              <w:top w:val="single" w:color="auto" w:sz="4" w:space="0"/>
              <w:left w:val="single" w:color="auto" w:sz="4" w:space="0"/>
              <w:bottom w:val="single" w:color="auto" w:sz="4" w:space="0"/>
              <w:right w:val="single" w:color="auto" w:sz="4" w:space="0"/>
            </w:tcBorders>
            <w:vAlign w:val="center"/>
          </w:tcPr>
          <w:p w14:paraId="4145319A">
            <w:pPr>
              <w:jc w:val="center"/>
              <w:rPr>
                <w:rFonts w:ascii="Times New Roman" w:hAnsi="Times New Roman" w:cs="宋体"/>
                <w:szCs w:val="21"/>
              </w:rPr>
            </w:pPr>
            <w:r>
              <w:rPr>
                <w:rFonts w:hint="eastAsia" w:ascii="Times New Roman" w:hAnsi="Times New Roman" w:cs="宋体"/>
                <w:szCs w:val="21"/>
              </w:rPr>
              <w:t>5</w:t>
            </w:r>
          </w:p>
        </w:tc>
        <w:tc>
          <w:tcPr>
            <w:tcW w:w="3030" w:type="dxa"/>
            <w:tcBorders>
              <w:top w:val="single" w:color="auto" w:sz="4" w:space="0"/>
              <w:left w:val="single" w:color="auto" w:sz="4" w:space="0"/>
              <w:bottom w:val="single" w:color="auto" w:sz="4" w:space="0"/>
              <w:right w:val="single" w:color="auto" w:sz="4" w:space="0"/>
            </w:tcBorders>
            <w:vAlign w:val="center"/>
          </w:tcPr>
          <w:p w14:paraId="774EA094">
            <w:pPr>
              <w:jc w:val="center"/>
              <w:rPr>
                <w:rFonts w:ascii="Times New Roman" w:hAnsi="Times New Roman" w:cs="宋体"/>
                <w:szCs w:val="21"/>
              </w:rPr>
            </w:pPr>
            <w:r>
              <w:rPr>
                <w:rFonts w:hint="eastAsia" w:ascii="Times New Roman" w:hAnsi="Times New Roman" w:cs="宋体"/>
                <w:szCs w:val="21"/>
              </w:rPr>
              <w:t>导体电阻</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1BE2E8A8">
            <w:pPr>
              <w:jc w:val="center"/>
              <w:rPr>
                <w:rFonts w:ascii="Times New Roman" w:hAnsi="Times New Roman" w:cs="宋体"/>
                <w:szCs w:val="21"/>
              </w:rPr>
            </w:pPr>
          </w:p>
        </w:tc>
        <w:tc>
          <w:tcPr>
            <w:tcW w:w="2730" w:type="dxa"/>
            <w:tcBorders>
              <w:top w:val="single" w:color="auto" w:sz="4" w:space="0"/>
              <w:left w:val="single" w:color="auto" w:sz="4" w:space="0"/>
              <w:bottom w:val="single" w:color="auto" w:sz="4" w:space="0"/>
              <w:right w:val="single" w:color="auto" w:sz="4" w:space="0"/>
            </w:tcBorders>
            <w:vAlign w:val="center"/>
          </w:tcPr>
          <w:p w14:paraId="6D4EA488">
            <w:pPr>
              <w:jc w:val="center"/>
              <w:rPr>
                <w:rFonts w:ascii="Times New Roman" w:hAnsi="Times New Roman" w:cs="宋体"/>
                <w:szCs w:val="21"/>
              </w:rPr>
            </w:pPr>
            <w:r>
              <w:rPr>
                <w:rFonts w:hint="eastAsia" w:ascii="Times New Roman" w:hAnsi="Times New Roman" w:cs="宋体"/>
                <w:szCs w:val="21"/>
              </w:rPr>
              <w:t>GB/T12706.1-2020</w:t>
            </w:r>
          </w:p>
          <w:p w14:paraId="4C1BEE64">
            <w:pPr>
              <w:jc w:val="center"/>
              <w:rPr>
                <w:rFonts w:ascii="Times New Roman" w:hAnsi="Times New Roman" w:cs="宋体"/>
                <w:szCs w:val="21"/>
              </w:rPr>
            </w:pPr>
            <w:r>
              <w:rPr>
                <w:rFonts w:hint="eastAsia" w:ascii="Times New Roman" w:hAnsi="Times New Roman" w:cs="宋体"/>
                <w:szCs w:val="21"/>
              </w:rPr>
              <w:t>GB/T12706.2-2020</w:t>
            </w:r>
          </w:p>
          <w:p w14:paraId="455833E0">
            <w:pPr>
              <w:jc w:val="center"/>
              <w:rPr>
                <w:rFonts w:ascii="Times New Roman" w:hAnsi="Times New Roman" w:cs="宋体"/>
                <w:szCs w:val="21"/>
              </w:rPr>
            </w:pPr>
            <w:r>
              <w:rPr>
                <w:rFonts w:hint="eastAsia" w:ascii="Times New Roman" w:hAnsi="Times New Roman" w:cs="宋体"/>
                <w:szCs w:val="21"/>
              </w:rPr>
              <w:t>GB/T12706.3-2020</w:t>
            </w:r>
          </w:p>
          <w:p w14:paraId="1E4E8058">
            <w:pPr>
              <w:jc w:val="center"/>
              <w:rPr>
                <w:rFonts w:ascii="Times New Roman" w:hAnsi="Times New Roman" w:cs="宋体"/>
                <w:szCs w:val="21"/>
              </w:rPr>
            </w:pPr>
            <w:r>
              <w:rPr>
                <w:rFonts w:hint="eastAsia" w:ascii="Times New Roman" w:hAnsi="Times New Roman" w:cs="宋体"/>
                <w:color w:val="000000"/>
                <w:kern w:val="0"/>
                <w:szCs w:val="21"/>
              </w:rPr>
              <w:t>GB/T 3956—2008</w:t>
            </w:r>
          </w:p>
        </w:tc>
      </w:tr>
      <w:tr w14:paraId="5464FE4E">
        <w:tblPrEx>
          <w:tblCellMar>
            <w:top w:w="0" w:type="dxa"/>
            <w:left w:w="108" w:type="dxa"/>
            <w:bottom w:w="0" w:type="dxa"/>
            <w:right w:w="108" w:type="dxa"/>
          </w:tblCellMar>
        </w:tblPrEx>
        <w:trPr>
          <w:trHeight w:val="490" w:hRule="atLeast"/>
        </w:trPr>
        <w:tc>
          <w:tcPr>
            <w:tcW w:w="943" w:type="dxa"/>
            <w:tcBorders>
              <w:top w:val="single" w:color="auto" w:sz="4" w:space="0"/>
              <w:left w:val="single" w:color="auto" w:sz="4" w:space="0"/>
              <w:bottom w:val="single" w:color="auto" w:sz="4" w:space="0"/>
              <w:right w:val="single" w:color="auto" w:sz="4" w:space="0"/>
            </w:tcBorders>
            <w:vAlign w:val="center"/>
          </w:tcPr>
          <w:p w14:paraId="6926788E">
            <w:pPr>
              <w:jc w:val="center"/>
              <w:rPr>
                <w:rFonts w:ascii="Times New Roman" w:hAnsi="Times New Roman" w:cs="宋体"/>
                <w:szCs w:val="21"/>
              </w:rPr>
            </w:pPr>
            <w:r>
              <w:rPr>
                <w:rFonts w:hint="eastAsia" w:ascii="Times New Roman" w:hAnsi="Times New Roman" w:cs="宋体"/>
                <w:szCs w:val="21"/>
              </w:rPr>
              <w:t>6</w:t>
            </w:r>
          </w:p>
        </w:tc>
        <w:tc>
          <w:tcPr>
            <w:tcW w:w="3030" w:type="dxa"/>
            <w:tcBorders>
              <w:top w:val="single" w:color="auto" w:sz="4" w:space="0"/>
              <w:left w:val="single" w:color="auto" w:sz="4" w:space="0"/>
              <w:bottom w:val="single" w:color="auto" w:sz="4" w:space="0"/>
              <w:right w:val="single" w:color="auto" w:sz="4" w:space="0"/>
            </w:tcBorders>
            <w:vAlign w:val="center"/>
          </w:tcPr>
          <w:p w14:paraId="6973D829">
            <w:pPr>
              <w:jc w:val="center"/>
              <w:rPr>
                <w:rFonts w:ascii="Times New Roman" w:hAnsi="Times New Roman" w:cs="宋体"/>
                <w:szCs w:val="21"/>
              </w:rPr>
            </w:pPr>
            <w:r>
              <w:rPr>
                <w:rFonts w:hint="eastAsia" w:ascii="Times New Roman" w:hAnsi="Times New Roman" w:cs="宋体"/>
                <w:szCs w:val="21"/>
              </w:rPr>
              <w:t>4h电压试验</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2CAE402E">
            <w:pPr>
              <w:jc w:val="center"/>
              <w:rPr>
                <w:rFonts w:ascii="Times New Roman" w:hAnsi="Times New Roman" w:cs="宋体"/>
                <w:szCs w:val="21"/>
              </w:rPr>
            </w:pPr>
          </w:p>
        </w:tc>
        <w:tc>
          <w:tcPr>
            <w:tcW w:w="2730" w:type="dxa"/>
            <w:tcBorders>
              <w:top w:val="single" w:color="auto" w:sz="4" w:space="0"/>
              <w:left w:val="single" w:color="auto" w:sz="4" w:space="0"/>
              <w:bottom w:val="single" w:color="auto" w:sz="4" w:space="0"/>
              <w:right w:val="single" w:color="auto" w:sz="4" w:space="0"/>
            </w:tcBorders>
            <w:vAlign w:val="center"/>
          </w:tcPr>
          <w:p w14:paraId="10B6BAAE">
            <w:pPr>
              <w:jc w:val="center"/>
              <w:rPr>
                <w:rFonts w:ascii="Times New Roman" w:hAnsi="Times New Roman" w:cs="宋体"/>
                <w:szCs w:val="21"/>
              </w:rPr>
            </w:pPr>
            <w:r>
              <w:rPr>
                <w:rFonts w:hint="eastAsia" w:ascii="Times New Roman" w:hAnsi="Times New Roman" w:cs="宋体"/>
                <w:szCs w:val="21"/>
              </w:rPr>
              <w:t>GB/T12706.1-2020</w:t>
            </w:r>
          </w:p>
          <w:p w14:paraId="253033EB">
            <w:pPr>
              <w:jc w:val="center"/>
              <w:rPr>
                <w:rFonts w:ascii="Times New Roman" w:hAnsi="Times New Roman" w:cs="宋体"/>
                <w:szCs w:val="21"/>
              </w:rPr>
            </w:pPr>
            <w:r>
              <w:rPr>
                <w:rFonts w:hint="eastAsia" w:ascii="Times New Roman" w:hAnsi="Times New Roman" w:cs="宋体"/>
                <w:szCs w:val="21"/>
              </w:rPr>
              <w:t>GB/T12706.2-2020</w:t>
            </w:r>
          </w:p>
          <w:p w14:paraId="7B5EB538">
            <w:pPr>
              <w:jc w:val="center"/>
              <w:rPr>
                <w:rFonts w:ascii="Times New Roman" w:hAnsi="Times New Roman" w:cs="宋体"/>
                <w:szCs w:val="21"/>
              </w:rPr>
            </w:pPr>
            <w:r>
              <w:rPr>
                <w:rFonts w:hint="eastAsia" w:ascii="Times New Roman" w:hAnsi="Times New Roman" w:cs="宋体"/>
                <w:szCs w:val="21"/>
              </w:rPr>
              <w:t>GB/T12706.3-2020</w:t>
            </w:r>
          </w:p>
        </w:tc>
      </w:tr>
      <w:tr w14:paraId="529285F6">
        <w:tblPrEx>
          <w:tblCellMar>
            <w:top w:w="0" w:type="dxa"/>
            <w:left w:w="108" w:type="dxa"/>
            <w:bottom w:w="0" w:type="dxa"/>
            <w:right w:w="108" w:type="dxa"/>
          </w:tblCellMar>
        </w:tblPrEx>
        <w:trPr>
          <w:trHeight w:val="472" w:hRule="atLeast"/>
        </w:trPr>
        <w:tc>
          <w:tcPr>
            <w:tcW w:w="943" w:type="dxa"/>
            <w:tcBorders>
              <w:top w:val="single" w:color="auto" w:sz="4" w:space="0"/>
              <w:left w:val="single" w:color="auto" w:sz="4" w:space="0"/>
              <w:bottom w:val="single" w:color="auto" w:sz="4" w:space="0"/>
              <w:right w:val="single" w:color="auto" w:sz="4" w:space="0"/>
            </w:tcBorders>
            <w:vAlign w:val="center"/>
          </w:tcPr>
          <w:p w14:paraId="170CAF34">
            <w:pPr>
              <w:jc w:val="center"/>
              <w:rPr>
                <w:rFonts w:ascii="Times New Roman" w:hAnsi="Times New Roman" w:cs="宋体"/>
                <w:szCs w:val="21"/>
              </w:rPr>
            </w:pPr>
            <w:r>
              <w:rPr>
                <w:rFonts w:hint="eastAsia" w:ascii="Times New Roman" w:hAnsi="Times New Roman" w:cs="宋体"/>
                <w:szCs w:val="21"/>
              </w:rPr>
              <w:t>7</w:t>
            </w:r>
          </w:p>
        </w:tc>
        <w:tc>
          <w:tcPr>
            <w:tcW w:w="3030" w:type="dxa"/>
            <w:tcBorders>
              <w:top w:val="single" w:color="auto" w:sz="4" w:space="0"/>
              <w:left w:val="single" w:color="auto" w:sz="4" w:space="0"/>
              <w:bottom w:val="single" w:color="auto" w:sz="4" w:space="0"/>
              <w:right w:val="single" w:color="auto" w:sz="4" w:space="0"/>
            </w:tcBorders>
            <w:vAlign w:val="center"/>
          </w:tcPr>
          <w:p w14:paraId="48CA2EAE">
            <w:pPr>
              <w:jc w:val="center"/>
              <w:rPr>
                <w:rFonts w:ascii="Times New Roman" w:hAnsi="Times New Roman" w:cs="宋体"/>
                <w:szCs w:val="21"/>
              </w:rPr>
            </w:pPr>
            <w:r>
              <w:rPr>
                <w:rFonts w:hint="eastAsia" w:ascii="Times New Roman" w:hAnsi="Times New Roman" w:cs="宋体"/>
                <w:szCs w:val="21"/>
              </w:rPr>
              <w:t>绝缘老化前抗张强度</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0B5AF1E8">
            <w:pPr>
              <w:jc w:val="center"/>
              <w:rPr>
                <w:rFonts w:ascii="Times New Roman" w:hAnsi="Times New Roman" w:cs="宋体"/>
                <w:szCs w:val="21"/>
              </w:rPr>
            </w:pPr>
          </w:p>
        </w:tc>
        <w:tc>
          <w:tcPr>
            <w:tcW w:w="2730" w:type="dxa"/>
            <w:vMerge w:val="restart"/>
            <w:tcBorders>
              <w:top w:val="single" w:color="auto" w:sz="4" w:space="0"/>
              <w:left w:val="single" w:color="auto" w:sz="4" w:space="0"/>
              <w:bottom w:val="single" w:color="auto" w:sz="4" w:space="0"/>
              <w:right w:val="single" w:color="auto" w:sz="4" w:space="0"/>
            </w:tcBorders>
            <w:vAlign w:val="center"/>
          </w:tcPr>
          <w:p w14:paraId="76964DB6">
            <w:pPr>
              <w:jc w:val="center"/>
              <w:rPr>
                <w:rFonts w:ascii="Times New Roman" w:hAnsi="Times New Roman" w:cs="宋体"/>
                <w:szCs w:val="21"/>
              </w:rPr>
            </w:pPr>
            <w:r>
              <w:rPr>
                <w:rFonts w:hint="eastAsia" w:ascii="Times New Roman" w:hAnsi="Times New Roman" w:cs="宋体"/>
                <w:szCs w:val="21"/>
              </w:rPr>
              <w:t>GB/T 2951.11-2008</w:t>
            </w:r>
          </w:p>
        </w:tc>
      </w:tr>
      <w:tr w14:paraId="19140038">
        <w:tblPrEx>
          <w:tblCellMar>
            <w:top w:w="0" w:type="dxa"/>
            <w:left w:w="108" w:type="dxa"/>
            <w:bottom w:w="0" w:type="dxa"/>
            <w:right w:w="108" w:type="dxa"/>
          </w:tblCellMar>
        </w:tblPrEx>
        <w:trPr>
          <w:trHeight w:val="457" w:hRule="atLeast"/>
        </w:trPr>
        <w:tc>
          <w:tcPr>
            <w:tcW w:w="943" w:type="dxa"/>
            <w:tcBorders>
              <w:top w:val="single" w:color="auto" w:sz="4" w:space="0"/>
              <w:left w:val="single" w:color="auto" w:sz="4" w:space="0"/>
              <w:bottom w:val="single" w:color="auto" w:sz="4" w:space="0"/>
              <w:right w:val="single" w:color="auto" w:sz="4" w:space="0"/>
            </w:tcBorders>
            <w:vAlign w:val="center"/>
          </w:tcPr>
          <w:p w14:paraId="3BC6A90D">
            <w:pPr>
              <w:jc w:val="center"/>
              <w:rPr>
                <w:rFonts w:ascii="Times New Roman" w:hAnsi="Times New Roman" w:cs="宋体"/>
                <w:szCs w:val="21"/>
              </w:rPr>
            </w:pPr>
            <w:r>
              <w:rPr>
                <w:rFonts w:hint="eastAsia" w:ascii="Times New Roman" w:hAnsi="Times New Roman" w:cs="宋体"/>
                <w:szCs w:val="21"/>
              </w:rPr>
              <w:t>8</w:t>
            </w:r>
          </w:p>
        </w:tc>
        <w:tc>
          <w:tcPr>
            <w:tcW w:w="3030" w:type="dxa"/>
            <w:tcBorders>
              <w:top w:val="single" w:color="auto" w:sz="4" w:space="0"/>
              <w:left w:val="single" w:color="auto" w:sz="4" w:space="0"/>
              <w:bottom w:val="single" w:color="auto" w:sz="4" w:space="0"/>
              <w:right w:val="single" w:color="auto" w:sz="4" w:space="0"/>
            </w:tcBorders>
            <w:vAlign w:val="center"/>
          </w:tcPr>
          <w:p w14:paraId="1AA29B7E">
            <w:pPr>
              <w:jc w:val="center"/>
              <w:rPr>
                <w:rFonts w:ascii="Times New Roman" w:hAnsi="Times New Roman" w:cs="宋体"/>
                <w:szCs w:val="21"/>
              </w:rPr>
            </w:pPr>
            <w:r>
              <w:rPr>
                <w:rFonts w:hint="eastAsia" w:ascii="Times New Roman" w:hAnsi="Times New Roman" w:cs="宋体"/>
                <w:szCs w:val="21"/>
              </w:rPr>
              <w:t>绝缘老化前断裂伸长率</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5DD45F9E">
            <w:pPr>
              <w:jc w:val="center"/>
              <w:rPr>
                <w:rFonts w:ascii="Times New Roman" w:hAnsi="Times New Roman" w:cs="宋体"/>
                <w:szCs w:val="21"/>
              </w:rPr>
            </w:pPr>
          </w:p>
        </w:tc>
        <w:tc>
          <w:tcPr>
            <w:tcW w:w="2730" w:type="dxa"/>
            <w:vMerge w:val="continue"/>
            <w:tcBorders>
              <w:top w:val="single" w:color="auto" w:sz="4" w:space="0"/>
              <w:left w:val="single" w:color="auto" w:sz="4" w:space="0"/>
              <w:bottom w:val="single" w:color="auto" w:sz="4" w:space="0"/>
              <w:right w:val="single" w:color="auto" w:sz="4" w:space="0"/>
            </w:tcBorders>
            <w:vAlign w:val="center"/>
          </w:tcPr>
          <w:p w14:paraId="4A99BB58">
            <w:pPr>
              <w:jc w:val="center"/>
              <w:rPr>
                <w:rFonts w:ascii="Times New Roman" w:hAnsi="Times New Roman" w:cs="宋体"/>
                <w:szCs w:val="21"/>
              </w:rPr>
            </w:pPr>
          </w:p>
        </w:tc>
      </w:tr>
      <w:tr w14:paraId="2E8A25D1">
        <w:tblPrEx>
          <w:tblCellMar>
            <w:top w:w="0" w:type="dxa"/>
            <w:left w:w="108" w:type="dxa"/>
            <w:bottom w:w="0" w:type="dxa"/>
            <w:right w:w="108" w:type="dxa"/>
          </w:tblCellMar>
        </w:tblPrEx>
        <w:trPr>
          <w:trHeight w:val="517" w:hRule="atLeast"/>
        </w:trPr>
        <w:tc>
          <w:tcPr>
            <w:tcW w:w="943" w:type="dxa"/>
            <w:tcBorders>
              <w:top w:val="single" w:color="auto" w:sz="4" w:space="0"/>
              <w:left w:val="single" w:color="auto" w:sz="4" w:space="0"/>
              <w:bottom w:val="single" w:color="auto" w:sz="4" w:space="0"/>
              <w:right w:val="single" w:color="auto" w:sz="4" w:space="0"/>
            </w:tcBorders>
            <w:vAlign w:val="center"/>
          </w:tcPr>
          <w:p w14:paraId="7DE84D7E">
            <w:pPr>
              <w:jc w:val="center"/>
              <w:rPr>
                <w:rFonts w:ascii="Times New Roman" w:hAnsi="Times New Roman" w:cs="宋体"/>
                <w:szCs w:val="21"/>
              </w:rPr>
            </w:pPr>
            <w:r>
              <w:rPr>
                <w:rFonts w:hint="eastAsia" w:ascii="Times New Roman" w:hAnsi="Times New Roman" w:cs="宋体"/>
                <w:szCs w:val="21"/>
              </w:rPr>
              <w:t>9</w:t>
            </w:r>
          </w:p>
        </w:tc>
        <w:tc>
          <w:tcPr>
            <w:tcW w:w="3030" w:type="dxa"/>
            <w:tcBorders>
              <w:top w:val="single" w:color="auto" w:sz="4" w:space="0"/>
              <w:left w:val="single" w:color="auto" w:sz="4" w:space="0"/>
              <w:bottom w:val="single" w:color="auto" w:sz="4" w:space="0"/>
              <w:right w:val="single" w:color="auto" w:sz="4" w:space="0"/>
            </w:tcBorders>
            <w:vAlign w:val="center"/>
          </w:tcPr>
          <w:p w14:paraId="60EA1D64">
            <w:pPr>
              <w:jc w:val="center"/>
              <w:rPr>
                <w:rFonts w:ascii="Times New Roman" w:hAnsi="Times New Roman" w:cs="宋体"/>
                <w:szCs w:val="21"/>
              </w:rPr>
            </w:pPr>
            <w:r>
              <w:rPr>
                <w:rFonts w:hint="eastAsia" w:ascii="Times New Roman" w:hAnsi="Times New Roman" w:cs="宋体"/>
                <w:szCs w:val="21"/>
              </w:rPr>
              <w:t>绝缘老化后抗张强度</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09697DF5">
            <w:pPr>
              <w:jc w:val="center"/>
              <w:rPr>
                <w:rFonts w:ascii="Times New Roman" w:hAnsi="Times New Roman" w:cs="宋体"/>
                <w:szCs w:val="21"/>
              </w:rPr>
            </w:pPr>
          </w:p>
        </w:tc>
        <w:tc>
          <w:tcPr>
            <w:tcW w:w="2730" w:type="dxa"/>
            <w:vMerge w:val="restart"/>
            <w:tcBorders>
              <w:top w:val="single" w:color="auto" w:sz="4" w:space="0"/>
              <w:left w:val="single" w:color="auto" w:sz="4" w:space="0"/>
              <w:bottom w:val="single" w:color="auto" w:sz="4" w:space="0"/>
              <w:right w:val="single" w:color="auto" w:sz="4" w:space="0"/>
            </w:tcBorders>
            <w:vAlign w:val="center"/>
          </w:tcPr>
          <w:p w14:paraId="5D2679AD">
            <w:pPr>
              <w:jc w:val="center"/>
              <w:rPr>
                <w:rFonts w:ascii="Times New Roman" w:hAnsi="Times New Roman" w:cs="宋体"/>
                <w:szCs w:val="21"/>
              </w:rPr>
            </w:pPr>
            <w:r>
              <w:rPr>
                <w:rFonts w:hint="eastAsia" w:ascii="Times New Roman" w:hAnsi="Times New Roman" w:cs="宋体"/>
                <w:szCs w:val="21"/>
              </w:rPr>
              <w:t>GB/T 2951.11-2008</w:t>
            </w:r>
          </w:p>
          <w:p w14:paraId="6BC47C4A">
            <w:pPr>
              <w:jc w:val="center"/>
              <w:rPr>
                <w:rFonts w:ascii="Times New Roman" w:hAnsi="Times New Roman" w:cs="宋体"/>
                <w:szCs w:val="21"/>
              </w:rPr>
            </w:pPr>
            <w:r>
              <w:rPr>
                <w:rFonts w:hint="eastAsia" w:ascii="Times New Roman" w:hAnsi="Times New Roman" w:cs="宋体"/>
                <w:szCs w:val="21"/>
              </w:rPr>
              <w:t>GB/T 2951.12-2008</w:t>
            </w:r>
          </w:p>
        </w:tc>
      </w:tr>
      <w:tr w14:paraId="4BE04AE2">
        <w:tblPrEx>
          <w:tblCellMar>
            <w:top w:w="0" w:type="dxa"/>
            <w:left w:w="108" w:type="dxa"/>
            <w:bottom w:w="0" w:type="dxa"/>
            <w:right w:w="108" w:type="dxa"/>
          </w:tblCellMar>
        </w:tblPrEx>
        <w:trPr>
          <w:trHeight w:val="270" w:hRule="atLeast"/>
        </w:trPr>
        <w:tc>
          <w:tcPr>
            <w:tcW w:w="943" w:type="dxa"/>
            <w:tcBorders>
              <w:top w:val="single" w:color="auto" w:sz="4" w:space="0"/>
              <w:left w:val="single" w:color="auto" w:sz="4" w:space="0"/>
              <w:bottom w:val="single" w:color="auto" w:sz="4" w:space="0"/>
              <w:right w:val="single" w:color="auto" w:sz="4" w:space="0"/>
            </w:tcBorders>
            <w:vAlign w:val="center"/>
          </w:tcPr>
          <w:p w14:paraId="08E8F961">
            <w:pPr>
              <w:jc w:val="center"/>
              <w:rPr>
                <w:rFonts w:ascii="Times New Roman" w:hAnsi="Times New Roman" w:cs="宋体"/>
                <w:szCs w:val="21"/>
              </w:rPr>
            </w:pPr>
            <w:r>
              <w:rPr>
                <w:rFonts w:hint="eastAsia" w:ascii="Times New Roman" w:hAnsi="Times New Roman" w:cs="宋体"/>
                <w:szCs w:val="21"/>
              </w:rPr>
              <w:t>10</w:t>
            </w:r>
          </w:p>
        </w:tc>
        <w:tc>
          <w:tcPr>
            <w:tcW w:w="3030" w:type="dxa"/>
            <w:tcBorders>
              <w:top w:val="single" w:color="auto" w:sz="4" w:space="0"/>
              <w:left w:val="single" w:color="auto" w:sz="4" w:space="0"/>
              <w:bottom w:val="single" w:color="auto" w:sz="4" w:space="0"/>
              <w:right w:val="single" w:color="auto" w:sz="4" w:space="0"/>
            </w:tcBorders>
            <w:vAlign w:val="center"/>
          </w:tcPr>
          <w:p w14:paraId="2F280734">
            <w:pPr>
              <w:jc w:val="center"/>
              <w:rPr>
                <w:rFonts w:ascii="Times New Roman" w:hAnsi="Times New Roman" w:cs="宋体"/>
                <w:szCs w:val="21"/>
              </w:rPr>
            </w:pPr>
            <w:r>
              <w:rPr>
                <w:rFonts w:hint="eastAsia" w:ascii="Times New Roman" w:hAnsi="Times New Roman" w:cs="宋体"/>
                <w:szCs w:val="21"/>
              </w:rPr>
              <w:t>绝缘老化前后抗张强度变化率</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1E226C21">
            <w:pPr>
              <w:jc w:val="center"/>
              <w:rPr>
                <w:rFonts w:ascii="Times New Roman" w:hAnsi="Times New Roman" w:cs="宋体"/>
                <w:szCs w:val="21"/>
              </w:rPr>
            </w:pPr>
          </w:p>
        </w:tc>
        <w:tc>
          <w:tcPr>
            <w:tcW w:w="2730" w:type="dxa"/>
            <w:vMerge w:val="continue"/>
            <w:tcBorders>
              <w:top w:val="single" w:color="auto" w:sz="4" w:space="0"/>
              <w:left w:val="single" w:color="auto" w:sz="4" w:space="0"/>
              <w:bottom w:val="single" w:color="auto" w:sz="4" w:space="0"/>
              <w:right w:val="single" w:color="auto" w:sz="4" w:space="0"/>
            </w:tcBorders>
            <w:vAlign w:val="center"/>
          </w:tcPr>
          <w:p w14:paraId="0865EF1B">
            <w:pPr>
              <w:jc w:val="center"/>
              <w:rPr>
                <w:rFonts w:ascii="Times New Roman" w:hAnsi="Times New Roman" w:cs="宋体"/>
                <w:szCs w:val="21"/>
              </w:rPr>
            </w:pPr>
          </w:p>
        </w:tc>
      </w:tr>
      <w:tr w14:paraId="1750A866">
        <w:tblPrEx>
          <w:tblCellMar>
            <w:top w:w="0" w:type="dxa"/>
            <w:left w:w="108" w:type="dxa"/>
            <w:bottom w:w="0" w:type="dxa"/>
            <w:right w:w="108" w:type="dxa"/>
          </w:tblCellMar>
        </w:tblPrEx>
        <w:trPr>
          <w:trHeight w:val="487" w:hRule="atLeast"/>
        </w:trPr>
        <w:tc>
          <w:tcPr>
            <w:tcW w:w="943" w:type="dxa"/>
            <w:tcBorders>
              <w:top w:val="single" w:color="auto" w:sz="4" w:space="0"/>
              <w:left w:val="single" w:color="auto" w:sz="4" w:space="0"/>
              <w:bottom w:val="single" w:color="auto" w:sz="4" w:space="0"/>
              <w:right w:val="single" w:color="auto" w:sz="4" w:space="0"/>
            </w:tcBorders>
            <w:vAlign w:val="center"/>
          </w:tcPr>
          <w:p w14:paraId="131192DB">
            <w:pPr>
              <w:jc w:val="center"/>
              <w:rPr>
                <w:rFonts w:ascii="Times New Roman" w:hAnsi="Times New Roman" w:cs="宋体"/>
                <w:szCs w:val="21"/>
              </w:rPr>
            </w:pPr>
            <w:r>
              <w:rPr>
                <w:rFonts w:hint="eastAsia" w:ascii="Times New Roman" w:hAnsi="Times New Roman" w:cs="宋体"/>
                <w:szCs w:val="21"/>
              </w:rPr>
              <w:t>11</w:t>
            </w:r>
          </w:p>
        </w:tc>
        <w:tc>
          <w:tcPr>
            <w:tcW w:w="3030" w:type="dxa"/>
            <w:tcBorders>
              <w:top w:val="single" w:color="auto" w:sz="4" w:space="0"/>
              <w:left w:val="single" w:color="auto" w:sz="4" w:space="0"/>
              <w:bottom w:val="single" w:color="auto" w:sz="4" w:space="0"/>
              <w:right w:val="single" w:color="auto" w:sz="4" w:space="0"/>
            </w:tcBorders>
            <w:vAlign w:val="center"/>
          </w:tcPr>
          <w:p w14:paraId="632B8DD1">
            <w:pPr>
              <w:jc w:val="center"/>
              <w:rPr>
                <w:rFonts w:ascii="Times New Roman" w:hAnsi="Times New Roman" w:cs="宋体"/>
                <w:szCs w:val="21"/>
              </w:rPr>
            </w:pPr>
            <w:r>
              <w:rPr>
                <w:rFonts w:hint="eastAsia" w:ascii="Times New Roman" w:hAnsi="Times New Roman" w:cs="宋体"/>
                <w:szCs w:val="21"/>
              </w:rPr>
              <w:t>绝缘老化后断裂伸长率</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3A7D0B68">
            <w:pPr>
              <w:jc w:val="center"/>
              <w:rPr>
                <w:rFonts w:ascii="Times New Roman" w:hAnsi="Times New Roman" w:cs="宋体"/>
                <w:szCs w:val="21"/>
              </w:rPr>
            </w:pPr>
          </w:p>
        </w:tc>
        <w:tc>
          <w:tcPr>
            <w:tcW w:w="2730" w:type="dxa"/>
            <w:vMerge w:val="continue"/>
            <w:tcBorders>
              <w:top w:val="single" w:color="auto" w:sz="4" w:space="0"/>
              <w:left w:val="single" w:color="auto" w:sz="4" w:space="0"/>
              <w:bottom w:val="single" w:color="auto" w:sz="4" w:space="0"/>
              <w:right w:val="single" w:color="auto" w:sz="4" w:space="0"/>
            </w:tcBorders>
            <w:vAlign w:val="center"/>
          </w:tcPr>
          <w:p w14:paraId="5769BB56">
            <w:pPr>
              <w:jc w:val="center"/>
              <w:rPr>
                <w:rFonts w:ascii="Times New Roman" w:hAnsi="Times New Roman" w:cs="宋体"/>
                <w:szCs w:val="21"/>
              </w:rPr>
            </w:pPr>
          </w:p>
        </w:tc>
      </w:tr>
      <w:tr w14:paraId="6D0F0CE4">
        <w:tblPrEx>
          <w:tblCellMar>
            <w:top w:w="0" w:type="dxa"/>
            <w:left w:w="108" w:type="dxa"/>
            <w:bottom w:w="0" w:type="dxa"/>
            <w:right w:w="108" w:type="dxa"/>
          </w:tblCellMar>
        </w:tblPrEx>
        <w:trPr>
          <w:trHeight w:val="270" w:hRule="atLeast"/>
        </w:trPr>
        <w:tc>
          <w:tcPr>
            <w:tcW w:w="943" w:type="dxa"/>
            <w:tcBorders>
              <w:top w:val="single" w:color="auto" w:sz="4" w:space="0"/>
              <w:left w:val="single" w:color="auto" w:sz="4" w:space="0"/>
              <w:bottom w:val="single" w:color="auto" w:sz="4" w:space="0"/>
              <w:right w:val="single" w:color="auto" w:sz="4" w:space="0"/>
            </w:tcBorders>
            <w:vAlign w:val="center"/>
          </w:tcPr>
          <w:p w14:paraId="183260DC">
            <w:pPr>
              <w:jc w:val="center"/>
              <w:rPr>
                <w:rFonts w:ascii="Times New Roman" w:hAnsi="Times New Roman" w:cs="宋体"/>
                <w:szCs w:val="21"/>
              </w:rPr>
            </w:pPr>
            <w:r>
              <w:rPr>
                <w:rFonts w:hint="eastAsia" w:ascii="Times New Roman" w:hAnsi="Times New Roman" w:cs="宋体"/>
                <w:szCs w:val="21"/>
              </w:rPr>
              <w:t>12</w:t>
            </w:r>
          </w:p>
        </w:tc>
        <w:tc>
          <w:tcPr>
            <w:tcW w:w="3030" w:type="dxa"/>
            <w:tcBorders>
              <w:top w:val="single" w:color="auto" w:sz="4" w:space="0"/>
              <w:left w:val="single" w:color="auto" w:sz="4" w:space="0"/>
              <w:bottom w:val="single" w:color="auto" w:sz="4" w:space="0"/>
              <w:right w:val="single" w:color="auto" w:sz="4" w:space="0"/>
            </w:tcBorders>
            <w:vAlign w:val="center"/>
          </w:tcPr>
          <w:p w14:paraId="73DE721E">
            <w:pPr>
              <w:jc w:val="center"/>
              <w:rPr>
                <w:rFonts w:ascii="Times New Roman" w:hAnsi="Times New Roman" w:cs="宋体"/>
                <w:szCs w:val="21"/>
              </w:rPr>
            </w:pPr>
            <w:r>
              <w:rPr>
                <w:rFonts w:hint="eastAsia" w:ascii="Times New Roman" w:hAnsi="Times New Roman" w:cs="宋体"/>
                <w:szCs w:val="21"/>
              </w:rPr>
              <w:t>绝缘老化前后断裂伸长率变化率</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3F42CAE1">
            <w:pPr>
              <w:jc w:val="center"/>
              <w:rPr>
                <w:rFonts w:ascii="Times New Roman" w:hAnsi="Times New Roman" w:cs="宋体"/>
                <w:szCs w:val="21"/>
              </w:rPr>
            </w:pPr>
          </w:p>
        </w:tc>
        <w:tc>
          <w:tcPr>
            <w:tcW w:w="2730" w:type="dxa"/>
            <w:vMerge w:val="continue"/>
            <w:tcBorders>
              <w:top w:val="single" w:color="auto" w:sz="4" w:space="0"/>
              <w:left w:val="single" w:color="auto" w:sz="4" w:space="0"/>
              <w:bottom w:val="single" w:color="auto" w:sz="4" w:space="0"/>
              <w:right w:val="single" w:color="auto" w:sz="4" w:space="0"/>
            </w:tcBorders>
            <w:vAlign w:val="center"/>
          </w:tcPr>
          <w:p w14:paraId="7D229A6D">
            <w:pPr>
              <w:jc w:val="center"/>
              <w:rPr>
                <w:rFonts w:ascii="Times New Roman" w:hAnsi="Times New Roman" w:cs="宋体"/>
                <w:szCs w:val="21"/>
              </w:rPr>
            </w:pPr>
          </w:p>
        </w:tc>
      </w:tr>
      <w:tr w14:paraId="7BF1515B">
        <w:tblPrEx>
          <w:tblCellMar>
            <w:top w:w="0" w:type="dxa"/>
            <w:left w:w="108" w:type="dxa"/>
            <w:bottom w:w="0" w:type="dxa"/>
            <w:right w:w="108" w:type="dxa"/>
          </w:tblCellMar>
        </w:tblPrEx>
        <w:trPr>
          <w:trHeight w:val="502" w:hRule="atLeast"/>
        </w:trPr>
        <w:tc>
          <w:tcPr>
            <w:tcW w:w="943" w:type="dxa"/>
            <w:tcBorders>
              <w:top w:val="single" w:color="auto" w:sz="4" w:space="0"/>
              <w:left w:val="single" w:color="auto" w:sz="4" w:space="0"/>
              <w:bottom w:val="single" w:color="auto" w:sz="4" w:space="0"/>
              <w:right w:val="single" w:color="auto" w:sz="4" w:space="0"/>
            </w:tcBorders>
            <w:vAlign w:val="center"/>
          </w:tcPr>
          <w:p w14:paraId="5DF9E5C4">
            <w:pPr>
              <w:jc w:val="center"/>
              <w:rPr>
                <w:rFonts w:ascii="Times New Roman" w:hAnsi="Times New Roman" w:cs="宋体"/>
                <w:szCs w:val="21"/>
              </w:rPr>
            </w:pPr>
            <w:r>
              <w:rPr>
                <w:rFonts w:hint="eastAsia" w:ascii="Times New Roman" w:hAnsi="Times New Roman" w:cs="宋体"/>
                <w:szCs w:val="21"/>
              </w:rPr>
              <w:t>13</w:t>
            </w:r>
          </w:p>
        </w:tc>
        <w:tc>
          <w:tcPr>
            <w:tcW w:w="3030" w:type="dxa"/>
            <w:tcBorders>
              <w:top w:val="single" w:color="auto" w:sz="4" w:space="0"/>
              <w:left w:val="single" w:color="auto" w:sz="4" w:space="0"/>
              <w:bottom w:val="single" w:color="auto" w:sz="4" w:space="0"/>
              <w:right w:val="single" w:color="auto" w:sz="4" w:space="0"/>
            </w:tcBorders>
            <w:vAlign w:val="center"/>
          </w:tcPr>
          <w:p w14:paraId="168D2821">
            <w:pPr>
              <w:jc w:val="center"/>
              <w:rPr>
                <w:rFonts w:ascii="Times New Roman" w:hAnsi="Times New Roman" w:cs="宋体"/>
                <w:szCs w:val="21"/>
              </w:rPr>
            </w:pPr>
            <w:r>
              <w:rPr>
                <w:rFonts w:hint="eastAsia" w:ascii="Times New Roman" w:hAnsi="Times New Roman" w:cs="宋体"/>
                <w:szCs w:val="21"/>
              </w:rPr>
              <w:t>绝缘热收缩</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6FF3FC57">
            <w:pPr>
              <w:jc w:val="center"/>
              <w:rPr>
                <w:rFonts w:ascii="Times New Roman" w:hAnsi="Times New Roman" w:cs="宋体"/>
                <w:szCs w:val="21"/>
              </w:rPr>
            </w:pPr>
          </w:p>
        </w:tc>
        <w:tc>
          <w:tcPr>
            <w:tcW w:w="2730" w:type="dxa"/>
            <w:tcBorders>
              <w:top w:val="single" w:color="auto" w:sz="4" w:space="0"/>
              <w:left w:val="single" w:color="auto" w:sz="4" w:space="0"/>
              <w:bottom w:val="single" w:color="auto" w:sz="4" w:space="0"/>
              <w:right w:val="single" w:color="auto" w:sz="4" w:space="0"/>
            </w:tcBorders>
            <w:vAlign w:val="center"/>
          </w:tcPr>
          <w:p w14:paraId="148AF6C3">
            <w:pPr>
              <w:jc w:val="center"/>
              <w:rPr>
                <w:rFonts w:ascii="Times New Roman" w:hAnsi="Times New Roman" w:cs="宋体"/>
                <w:szCs w:val="21"/>
              </w:rPr>
            </w:pPr>
            <w:r>
              <w:rPr>
                <w:rFonts w:hint="eastAsia" w:ascii="Times New Roman" w:hAnsi="Times New Roman" w:cs="宋体"/>
                <w:szCs w:val="21"/>
              </w:rPr>
              <w:t>GB/T 2951.13-2008</w:t>
            </w:r>
          </w:p>
        </w:tc>
      </w:tr>
      <w:tr w14:paraId="122A46C8">
        <w:tblPrEx>
          <w:tblCellMar>
            <w:top w:w="0" w:type="dxa"/>
            <w:left w:w="108" w:type="dxa"/>
            <w:bottom w:w="0" w:type="dxa"/>
            <w:right w:w="108" w:type="dxa"/>
          </w:tblCellMar>
        </w:tblPrEx>
        <w:trPr>
          <w:trHeight w:val="502" w:hRule="atLeast"/>
        </w:trPr>
        <w:tc>
          <w:tcPr>
            <w:tcW w:w="943" w:type="dxa"/>
            <w:tcBorders>
              <w:top w:val="single" w:color="auto" w:sz="4" w:space="0"/>
              <w:left w:val="single" w:color="auto" w:sz="4" w:space="0"/>
              <w:bottom w:val="single" w:color="auto" w:sz="4" w:space="0"/>
              <w:right w:val="single" w:color="auto" w:sz="4" w:space="0"/>
            </w:tcBorders>
            <w:vAlign w:val="center"/>
          </w:tcPr>
          <w:p w14:paraId="6BA7D2DD">
            <w:pPr>
              <w:jc w:val="center"/>
              <w:rPr>
                <w:rFonts w:ascii="Times New Roman" w:hAnsi="Times New Roman" w:cs="宋体"/>
                <w:szCs w:val="21"/>
              </w:rPr>
            </w:pPr>
            <w:r>
              <w:rPr>
                <w:rFonts w:hint="eastAsia" w:ascii="Times New Roman" w:hAnsi="Times New Roman" w:cs="宋体"/>
                <w:szCs w:val="21"/>
              </w:rPr>
              <w:t>14</w:t>
            </w:r>
          </w:p>
        </w:tc>
        <w:tc>
          <w:tcPr>
            <w:tcW w:w="3030" w:type="dxa"/>
            <w:tcBorders>
              <w:top w:val="single" w:color="auto" w:sz="4" w:space="0"/>
              <w:left w:val="single" w:color="auto" w:sz="4" w:space="0"/>
              <w:bottom w:val="single" w:color="auto" w:sz="4" w:space="0"/>
              <w:right w:val="single" w:color="auto" w:sz="4" w:space="0"/>
            </w:tcBorders>
            <w:vAlign w:val="center"/>
          </w:tcPr>
          <w:p w14:paraId="0D82A0CF">
            <w:pPr>
              <w:jc w:val="center"/>
              <w:rPr>
                <w:rFonts w:ascii="Times New Roman" w:hAnsi="Times New Roman" w:cs="宋体"/>
                <w:szCs w:val="21"/>
              </w:rPr>
            </w:pPr>
            <w:r>
              <w:rPr>
                <w:rFonts w:hint="eastAsia" w:ascii="Times New Roman" w:hAnsi="Times New Roman" w:cs="宋体"/>
                <w:szCs w:val="21"/>
              </w:rPr>
              <w:t>绝缘热延伸</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406BA950">
            <w:pPr>
              <w:jc w:val="center"/>
              <w:rPr>
                <w:rFonts w:ascii="Times New Roman" w:hAnsi="Times New Roman" w:cs="宋体"/>
                <w:szCs w:val="21"/>
              </w:rPr>
            </w:pPr>
          </w:p>
        </w:tc>
        <w:tc>
          <w:tcPr>
            <w:tcW w:w="2730" w:type="dxa"/>
            <w:tcBorders>
              <w:top w:val="single" w:color="auto" w:sz="4" w:space="0"/>
              <w:left w:val="single" w:color="auto" w:sz="4" w:space="0"/>
              <w:bottom w:val="single" w:color="auto" w:sz="4" w:space="0"/>
              <w:right w:val="single" w:color="auto" w:sz="4" w:space="0"/>
            </w:tcBorders>
            <w:vAlign w:val="center"/>
          </w:tcPr>
          <w:p w14:paraId="165A20E7">
            <w:pPr>
              <w:jc w:val="center"/>
              <w:rPr>
                <w:rFonts w:ascii="Times New Roman" w:hAnsi="Times New Roman" w:cs="宋体"/>
                <w:szCs w:val="21"/>
              </w:rPr>
            </w:pPr>
            <w:r>
              <w:rPr>
                <w:rFonts w:hint="eastAsia" w:ascii="Times New Roman" w:hAnsi="Times New Roman" w:cs="宋体"/>
                <w:szCs w:val="21"/>
              </w:rPr>
              <w:t>GB/T 2951.21-2008</w:t>
            </w:r>
          </w:p>
        </w:tc>
      </w:tr>
      <w:tr w14:paraId="5696C5F2">
        <w:tblPrEx>
          <w:tblCellMar>
            <w:top w:w="0" w:type="dxa"/>
            <w:left w:w="108" w:type="dxa"/>
            <w:bottom w:w="0" w:type="dxa"/>
            <w:right w:w="108" w:type="dxa"/>
          </w:tblCellMar>
        </w:tblPrEx>
        <w:trPr>
          <w:trHeight w:val="487" w:hRule="atLeast"/>
        </w:trPr>
        <w:tc>
          <w:tcPr>
            <w:tcW w:w="943" w:type="dxa"/>
            <w:tcBorders>
              <w:top w:val="single" w:color="auto" w:sz="4" w:space="0"/>
              <w:left w:val="single" w:color="auto" w:sz="4" w:space="0"/>
              <w:bottom w:val="single" w:color="auto" w:sz="4" w:space="0"/>
              <w:right w:val="single" w:color="auto" w:sz="4" w:space="0"/>
            </w:tcBorders>
            <w:vAlign w:val="center"/>
          </w:tcPr>
          <w:p w14:paraId="48DBA544">
            <w:pPr>
              <w:jc w:val="center"/>
              <w:rPr>
                <w:rFonts w:ascii="Times New Roman" w:hAnsi="Times New Roman" w:cs="宋体"/>
                <w:szCs w:val="21"/>
              </w:rPr>
            </w:pPr>
            <w:r>
              <w:rPr>
                <w:rFonts w:hint="eastAsia" w:ascii="Times New Roman" w:hAnsi="Times New Roman" w:cs="宋体"/>
                <w:szCs w:val="21"/>
              </w:rPr>
              <w:t>15</w:t>
            </w:r>
          </w:p>
        </w:tc>
        <w:tc>
          <w:tcPr>
            <w:tcW w:w="3030" w:type="dxa"/>
            <w:tcBorders>
              <w:top w:val="single" w:color="auto" w:sz="4" w:space="0"/>
              <w:left w:val="single" w:color="auto" w:sz="4" w:space="0"/>
              <w:bottom w:val="single" w:color="auto" w:sz="4" w:space="0"/>
              <w:right w:val="single" w:color="auto" w:sz="4" w:space="0"/>
            </w:tcBorders>
            <w:vAlign w:val="center"/>
          </w:tcPr>
          <w:p w14:paraId="5BD9C79B">
            <w:pPr>
              <w:jc w:val="center"/>
              <w:rPr>
                <w:rFonts w:ascii="Times New Roman" w:hAnsi="Times New Roman" w:cs="宋体"/>
                <w:szCs w:val="21"/>
              </w:rPr>
            </w:pPr>
            <w:r>
              <w:rPr>
                <w:rFonts w:hint="eastAsia" w:ascii="Times New Roman" w:hAnsi="Times New Roman" w:cs="宋体"/>
                <w:szCs w:val="21"/>
              </w:rPr>
              <w:t>护套老化前抗张强度</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2CADBEB3">
            <w:pPr>
              <w:jc w:val="center"/>
              <w:rPr>
                <w:rFonts w:ascii="Times New Roman" w:hAnsi="Times New Roman" w:cs="宋体"/>
                <w:szCs w:val="21"/>
              </w:rPr>
            </w:pPr>
          </w:p>
        </w:tc>
        <w:tc>
          <w:tcPr>
            <w:tcW w:w="2730" w:type="dxa"/>
            <w:vMerge w:val="restart"/>
            <w:tcBorders>
              <w:top w:val="single" w:color="auto" w:sz="4" w:space="0"/>
              <w:left w:val="single" w:color="auto" w:sz="4" w:space="0"/>
              <w:bottom w:val="single" w:color="auto" w:sz="4" w:space="0"/>
              <w:right w:val="single" w:color="auto" w:sz="4" w:space="0"/>
            </w:tcBorders>
            <w:vAlign w:val="center"/>
          </w:tcPr>
          <w:p w14:paraId="66C6308D">
            <w:pPr>
              <w:jc w:val="center"/>
              <w:rPr>
                <w:rFonts w:ascii="Times New Roman" w:hAnsi="Times New Roman" w:cs="宋体"/>
                <w:szCs w:val="21"/>
              </w:rPr>
            </w:pPr>
            <w:r>
              <w:rPr>
                <w:rFonts w:hint="eastAsia" w:ascii="Times New Roman" w:hAnsi="Times New Roman" w:cs="宋体"/>
                <w:szCs w:val="21"/>
              </w:rPr>
              <w:t>GB/T 2951.11-2008</w:t>
            </w:r>
          </w:p>
        </w:tc>
      </w:tr>
      <w:tr w14:paraId="68132C32">
        <w:tblPrEx>
          <w:tblCellMar>
            <w:top w:w="0" w:type="dxa"/>
            <w:left w:w="108" w:type="dxa"/>
            <w:bottom w:w="0" w:type="dxa"/>
            <w:right w:w="108" w:type="dxa"/>
          </w:tblCellMar>
        </w:tblPrEx>
        <w:trPr>
          <w:trHeight w:val="472" w:hRule="atLeast"/>
        </w:trPr>
        <w:tc>
          <w:tcPr>
            <w:tcW w:w="943" w:type="dxa"/>
            <w:tcBorders>
              <w:top w:val="single" w:color="auto" w:sz="4" w:space="0"/>
              <w:left w:val="single" w:color="auto" w:sz="4" w:space="0"/>
              <w:bottom w:val="single" w:color="auto" w:sz="4" w:space="0"/>
              <w:right w:val="single" w:color="auto" w:sz="4" w:space="0"/>
            </w:tcBorders>
            <w:vAlign w:val="center"/>
          </w:tcPr>
          <w:p w14:paraId="70EAC61F">
            <w:pPr>
              <w:jc w:val="center"/>
              <w:rPr>
                <w:rFonts w:ascii="Times New Roman" w:hAnsi="Times New Roman" w:cs="宋体"/>
                <w:szCs w:val="21"/>
              </w:rPr>
            </w:pPr>
            <w:r>
              <w:rPr>
                <w:rFonts w:hint="eastAsia" w:ascii="Times New Roman" w:hAnsi="Times New Roman" w:cs="宋体"/>
                <w:szCs w:val="21"/>
              </w:rPr>
              <w:t>16</w:t>
            </w:r>
          </w:p>
        </w:tc>
        <w:tc>
          <w:tcPr>
            <w:tcW w:w="3030" w:type="dxa"/>
            <w:tcBorders>
              <w:top w:val="single" w:color="auto" w:sz="4" w:space="0"/>
              <w:left w:val="single" w:color="auto" w:sz="4" w:space="0"/>
              <w:bottom w:val="single" w:color="auto" w:sz="4" w:space="0"/>
              <w:right w:val="single" w:color="auto" w:sz="4" w:space="0"/>
            </w:tcBorders>
            <w:vAlign w:val="center"/>
          </w:tcPr>
          <w:p w14:paraId="5EC222D2">
            <w:pPr>
              <w:jc w:val="center"/>
              <w:rPr>
                <w:rFonts w:ascii="Times New Roman" w:hAnsi="Times New Roman" w:cs="宋体"/>
                <w:szCs w:val="21"/>
              </w:rPr>
            </w:pPr>
            <w:r>
              <w:rPr>
                <w:rFonts w:hint="eastAsia" w:ascii="Times New Roman" w:hAnsi="Times New Roman" w:cs="宋体"/>
                <w:szCs w:val="21"/>
              </w:rPr>
              <w:t>护套老化前断裂伸长率</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63B35456">
            <w:pPr>
              <w:jc w:val="center"/>
              <w:rPr>
                <w:rFonts w:ascii="Times New Roman" w:hAnsi="Times New Roman" w:cs="宋体"/>
                <w:szCs w:val="21"/>
              </w:rPr>
            </w:pPr>
          </w:p>
        </w:tc>
        <w:tc>
          <w:tcPr>
            <w:tcW w:w="2730" w:type="dxa"/>
            <w:vMerge w:val="continue"/>
            <w:tcBorders>
              <w:top w:val="single" w:color="auto" w:sz="4" w:space="0"/>
              <w:left w:val="single" w:color="auto" w:sz="4" w:space="0"/>
              <w:bottom w:val="single" w:color="auto" w:sz="4" w:space="0"/>
              <w:right w:val="single" w:color="auto" w:sz="4" w:space="0"/>
            </w:tcBorders>
            <w:vAlign w:val="center"/>
          </w:tcPr>
          <w:p w14:paraId="7F1C3353">
            <w:pPr>
              <w:jc w:val="center"/>
              <w:rPr>
                <w:rFonts w:ascii="Times New Roman" w:hAnsi="Times New Roman" w:cs="宋体"/>
                <w:szCs w:val="21"/>
              </w:rPr>
            </w:pPr>
          </w:p>
        </w:tc>
      </w:tr>
      <w:tr w14:paraId="51EC4537">
        <w:tblPrEx>
          <w:tblCellMar>
            <w:top w:w="0" w:type="dxa"/>
            <w:left w:w="108" w:type="dxa"/>
            <w:bottom w:w="0" w:type="dxa"/>
            <w:right w:w="108" w:type="dxa"/>
          </w:tblCellMar>
        </w:tblPrEx>
        <w:trPr>
          <w:trHeight w:val="502" w:hRule="atLeast"/>
        </w:trPr>
        <w:tc>
          <w:tcPr>
            <w:tcW w:w="943" w:type="dxa"/>
            <w:tcBorders>
              <w:top w:val="single" w:color="auto" w:sz="4" w:space="0"/>
              <w:left w:val="single" w:color="auto" w:sz="4" w:space="0"/>
              <w:bottom w:val="single" w:color="auto" w:sz="4" w:space="0"/>
              <w:right w:val="single" w:color="auto" w:sz="4" w:space="0"/>
            </w:tcBorders>
            <w:vAlign w:val="center"/>
          </w:tcPr>
          <w:p w14:paraId="642C89A6">
            <w:pPr>
              <w:jc w:val="center"/>
              <w:rPr>
                <w:rFonts w:ascii="Times New Roman" w:hAnsi="Times New Roman" w:cs="宋体"/>
                <w:szCs w:val="21"/>
              </w:rPr>
            </w:pPr>
            <w:r>
              <w:rPr>
                <w:rFonts w:hint="eastAsia" w:ascii="Times New Roman" w:hAnsi="Times New Roman" w:cs="宋体"/>
                <w:szCs w:val="21"/>
              </w:rPr>
              <w:t>17</w:t>
            </w:r>
          </w:p>
        </w:tc>
        <w:tc>
          <w:tcPr>
            <w:tcW w:w="3030" w:type="dxa"/>
            <w:tcBorders>
              <w:top w:val="single" w:color="auto" w:sz="4" w:space="0"/>
              <w:left w:val="single" w:color="auto" w:sz="4" w:space="0"/>
              <w:bottom w:val="single" w:color="auto" w:sz="4" w:space="0"/>
              <w:right w:val="single" w:color="auto" w:sz="4" w:space="0"/>
            </w:tcBorders>
            <w:vAlign w:val="center"/>
          </w:tcPr>
          <w:p w14:paraId="7DE236A2">
            <w:pPr>
              <w:jc w:val="center"/>
              <w:rPr>
                <w:rFonts w:ascii="Times New Roman" w:hAnsi="Times New Roman" w:cs="宋体"/>
                <w:szCs w:val="21"/>
              </w:rPr>
            </w:pPr>
            <w:r>
              <w:rPr>
                <w:rFonts w:hint="eastAsia" w:ascii="Times New Roman" w:hAnsi="Times New Roman" w:cs="宋体"/>
                <w:szCs w:val="21"/>
              </w:rPr>
              <w:t>护套老化后抗张强度</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223758A0">
            <w:pPr>
              <w:jc w:val="center"/>
              <w:rPr>
                <w:rFonts w:ascii="Times New Roman" w:hAnsi="Times New Roman" w:cs="宋体"/>
                <w:szCs w:val="21"/>
              </w:rPr>
            </w:pPr>
          </w:p>
        </w:tc>
        <w:tc>
          <w:tcPr>
            <w:tcW w:w="2730" w:type="dxa"/>
            <w:vMerge w:val="restart"/>
            <w:tcBorders>
              <w:top w:val="single" w:color="auto" w:sz="4" w:space="0"/>
              <w:left w:val="single" w:color="auto" w:sz="4" w:space="0"/>
              <w:bottom w:val="single" w:color="auto" w:sz="4" w:space="0"/>
              <w:right w:val="single" w:color="auto" w:sz="4" w:space="0"/>
            </w:tcBorders>
            <w:vAlign w:val="center"/>
          </w:tcPr>
          <w:p w14:paraId="423F4CD2">
            <w:pPr>
              <w:jc w:val="center"/>
              <w:rPr>
                <w:rFonts w:ascii="Times New Roman" w:hAnsi="Times New Roman" w:cs="宋体"/>
                <w:szCs w:val="21"/>
              </w:rPr>
            </w:pPr>
            <w:r>
              <w:rPr>
                <w:rFonts w:hint="eastAsia" w:ascii="Times New Roman" w:hAnsi="Times New Roman" w:cs="宋体"/>
                <w:szCs w:val="21"/>
              </w:rPr>
              <w:t>GB/T 2951.11-2008</w:t>
            </w:r>
          </w:p>
          <w:p w14:paraId="463CF39E">
            <w:pPr>
              <w:jc w:val="center"/>
              <w:rPr>
                <w:rFonts w:ascii="Times New Roman" w:hAnsi="Times New Roman" w:cs="宋体"/>
                <w:szCs w:val="21"/>
              </w:rPr>
            </w:pPr>
            <w:r>
              <w:rPr>
                <w:rFonts w:hint="eastAsia" w:ascii="Times New Roman" w:hAnsi="Times New Roman" w:cs="宋体"/>
                <w:szCs w:val="21"/>
              </w:rPr>
              <w:t>GB/T 2951.12-2008</w:t>
            </w:r>
          </w:p>
        </w:tc>
      </w:tr>
      <w:tr w14:paraId="48E417C7">
        <w:tblPrEx>
          <w:tblCellMar>
            <w:top w:w="0" w:type="dxa"/>
            <w:left w:w="108" w:type="dxa"/>
            <w:bottom w:w="0" w:type="dxa"/>
            <w:right w:w="108" w:type="dxa"/>
          </w:tblCellMar>
        </w:tblPrEx>
        <w:trPr>
          <w:trHeight w:val="270" w:hRule="atLeast"/>
        </w:trPr>
        <w:tc>
          <w:tcPr>
            <w:tcW w:w="943" w:type="dxa"/>
            <w:tcBorders>
              <w:top w:val="single" w:color="auto" w:sz="4" w:space="0"/>
              <w:left w:val="single" w:color="auto" w:sz="4" w:space="0"/>
              <w:bottom w:val="single" w:color="auto" w:sz="4" w:space="0"/>
              <w:right w:val="single" w:color="auto" w:sz="4" w:space="0"/>
            </w:tcBorders>
            <w:vAlign w:val="center"/>
          </w:tcPr>
          <w:p w14:paraId="3E9D92F2">
            <w:pPr>
              <w:jc w:val="center"/>
              <w:rPr>
                <w:rFonts w:ascii="Times New Roman" w:hAnsi="Times New Roman" w:cs="宋体"/>
                <w:szCs w:val="21"/>
              </w:rPr>
            </w:pPr>
            <w:r>
              <w:rPr>
                <w:rFonts w:hint="eastAsia" w:ascii="Times New Roman" w:hAnsi="Times New Roman" w:cs="宋体"/>
                <w:szCs w:val="21"/>
              </w:rPr>
              <w:t>18</w:t>
            </w:r>
          </w:p>
        </w:tc>
        <w:tc>
          <w:tcPr>
            <w:tcW w:w="3030" w:type="dxa"/>
            <w:tcBorders>
              <w:top w:val="single" w:color="auto" w:sz="4" w:space="0"/>
              <w:left w:val="single" w:color="auto" w:sz="4" w:space="0"/>
              <w:bottom w:val="single" w:color="auto" w:sz="4" w:space="0"/>
              <w:right w:val="single" w:color="auto" w:sz="4" w:space="0"/>
            </w:tcBorders>
            <w:vAlign w:val="center"/>
          </w:tcPr>
          <w:p w14:paraId="506EFD93">
            <w:pPr>
              <w:jc w:val="center"/>
              <w:rPr>
                <w:rFonts w:ascii="Times New Roman" w:hAnsi="Times New Roman" w:cs="宋体"/>
                <w:szCs w:val="21"/>
              </w:rPr>
            </w:pPr>
            <w:r>
              <w:rPr>
                <w:rFonts w:hint="eastAsia" w:ascii="Times New Roman" w:hAnsi="Times New Roman" w:cs="宋体"/>
                <w:szCs w:val="21"/>
              </w:rPr>
              <w:t>护套老化前后抗张强度变化率</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383D62FD">
            <w:pPr>
              <w:jc w:val="center"/>
              <w:rPr>
                <w:rFonts w:ascii="Times New Roman" w:hAnsi="Times New Roman" w:cs="宋体"/>
                <w:szCs w:val="21"/>
              </w:rPr>
            </w:pPr>
          </w:p>
        </w:tc>
        <w:tc>
          <w:tcPr>
            <w:tcW w:w="2730" w:type="dxa"/>
            <w:vMerge w:val="continue"/>
            <w:tcBorders>
              <w:top w:val="single" w:color="auto" w:sz="4" w:space="0"/>
              <w:left w:val="single" w:color="auto" w:sz="4" w:space="0"/>
              <w:bottom w:val="single" w:color="auto" w:sz="4" w:space="0"/>
              <w:right w:val="single" w:color="auto" w:sz="4" w:space="0"/>
            </w:tcBorders>
            <w:vAlign w:val="center"/>
          </w:tcPr>
          <w:p w14:paraId="3A907268">
            <w:pPr>
              <w:jc w:val="center"/>
              <w:rPr>
                <w:rFonts w:ascii="Times New Roman" w:hAnsi="Times New Roman" w:cs="宋体"/>
                <w:szCs w:val="21"/>
              </w:rPr>
            </w:pPr>
          </w:p>
        </w:tc>
      </w:tr>
      <w:tr w14:paraId="1F735BBC">
        <w:tblPrEx>
          <w:tblCellMar>
            <w:top w:w="0" w:type="dxa"/>
            <w:left w:w="108" w:type="dxa"/>
            <w:bottom w:w="0" w:type="dxa"/>
            <w:right w:w="108" w:type="dxa"/>
          </w:tblCellMar>
        </w:tblPrEx>
        <w:trPr>
          <w:trHeight w:val="502" w:hRule="atLeast"/>
        </w:trPr>
        <w:tc>
          <w:tcPr>
            <w:tcW w:w="943" w:type="dxa"/>
            <w:tcBorders>
              <w:top w:val="single" w:color="auto" w:sz="4" w:space="0"/>
              <w:left w:val="single" w:color="auto" w:sz="4" w:space="0"/>
              <w:bottom w:val="single" w:color="auto" w:sz="4" w:space="0"/>
              <w:right w:val="single" w:color="auto" w:sz="4" w:space="0"/>
            </w:tcBorders>
            <w:vAlign w:val="center"/>
          </w:tcPr>
          <w:p w14:paraId="0FAADAB1">
            <w:pPr>
              <w:jc w:val="center"/>
              <w:rPr>
                <w:rFonts w:ascii="Times New Roman" w:hAnsi="Times New Roman" w:cs="宋体"/>
                <w:szCs w:val="21"/>
              </w:rPr>
            </w:pPr>
            <w:r>
              <w:rPr>
                <w:rFonts w:hint="eastAsia" w:ascii="Times New Roman" w:hAnsi="Times New Roman" w:cs="宋体"/>
                <w:szCs w:val="21"/>
              </w:rPr>
              <w:t>19</w:t>
            </w:r>
          </w:p>
        </w:tc>
        <w:tc>
          <w:tcPr>
            <w:tcW w:w="3030" w:type="dxa"/>
            <w:tcBorders>
              <w:top w:val="single" w:color="auto" w:sz="4" w:space="0"/>
              <w:left w:val="single" w:color="auto" w:sz="4" w:space="0"/>
              <w:bottom w:val="single" w:color="auto" w:sz="4" w:space="0"/>
              <w:right w:val="single" w:color="auto" w:sz="4" w:space="0"/>
            </w:tcBorders>
            <w:vAlign w:val="center"/>
          </w:tcPr>
          <w:p w14:paraId="74E48FE3">
            <w:pPr>
              <w:jc w:val="center"/>
              <w:rPr>
                <w:rFonts w:ascii="Times New Roman" w:hAnsi="Times New Roman" w:cs="宋体"/>
                <w:szCs w:val="21"/>
              </w:rPr>
            </w:pPr>
            <w:r>
              <w:rPr>
                <w:rFonts w:hint="eastAsia" w:ascii="Times New Roman" w:hAnsi="Times New Roman" w:cs="宋体"/>
                <w:szCs w:val="21"/>
              </w:rPr>
              <w:t>护套老化后断裂伸长率</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0A1B17C8">
            <w:pPr>
              <w:jc w:val="center"/>
              <w:rPr>
                <w:rFonts w:ascii="Times New Roman" w:hAnsi="Times New Roman" w:cs="宋体"/>
                <w:szCs w:val="21"/>
              </w:rPr>
            </w:pPr>
          </w:p>
        </w:tc>
        <w:tc>
          <w:tcPr>
            <w:tcW w:w="2730" w:type="dxa"/>
            <w:vMerge w:val="continue"/>
            <w:tcBorders>
              <w:top w:val="single" w:color="auto" w:sz="4" w:space="0"/>
              <w:left w:val="single" w:color="auto" w:sz="4" w:space="0"/>
              <w:bottom w:val="single" w:color="auto" w:sz="4" w:space="0"/>
              <w:right w:val="single" w:color="auto" w:sz="4" w:space="0"/>
            </w:tcBorders>
            <w:vAlign w:val="center"/>
          </w:tcPr>
          <w:p w14:paraId="2A3B5443">
            <w:pPr>
              <w:jc w:val="center"/>
              <w:rPr>
                <w:rFonts w:ascii="Times New Roman" w:hAnsi="Times New Roman" w:cs="宋体"/>
                <w:szCs w:val="21"/>
              </w:rPr>
            </w:pPr>
          </w:p>
        </w:tc>
      </w:tr>
      <w:tr w14:paraId="13308F34">
        <w:tblPrEx>
          <w:tblCellMar>
            <w:top w:w="0" w:type="dxa"/>
            <w:left w:w="108" w:type="dxa"/>
            <w:bottom w:w="0" w:type="dxa"/>
            <w:right w:w="108" w:type="dxa"/>
          </w:tblCellMar>
        </w:tblPrEx>
        <w:trPr>
          <w:trHeight w:val="270" w:hRule="atLeast"/>
        </w:trPr>
        <w:tc>
          <w:tcPr>
            <w:tcW w:w="943" w:type="dxa"/>
            <w:tcBorders>
              <w:top w:val="single" w:color="auto" w:sz="4" w:space="0"/>
              <w:left w:val="single" w:color="auto" w:sz="4" w:space="0"/>
              <w:bottom w:val="single" w:color="auto" w:sz="4" w:space="0"/>
              <w:right w:val="single" w:color="auto" w:sz="4" w:space="0"/>
            </w:tcBorders>
            <w:vAlign w:val="center"/>
          </w:tcPr>
          <w:p w14:paraId="622CA345">
            <w:pPr>
              <w:jc w:val="center"/>
              <w:rPr>
                <w:rFonts w:ascii="Times New Roman" w:hAnsi="Times New Roman" w:cs="宋体"/>
                <w:szCs w:val="21"/>
              </w:rPr>
            </w:pPr>
            <w:r>
              <w:rPr>
                <w:rFonts w:hint="eastAsia" w:ascii="Times New Roman" w:hAnsi="Times New Roman" w:cs="宋体"/>
                <w:szCs w:val="21"/>
              </w:rPr>
              <w:t>20</w:t>
            </w:r>
          </w:p>
        </w:tc>
        <w:tc>
          <w:tcPr>
            <w:tcW w:w="3030" w:type="dxa"/>
            <w:tcBorders>
              <w:top w:val="single" w:color="auto" w:sz="4" w:space="0"/>
              <w:left w:val="single" w:color="auto" w:sz="4" w:space="0"/>
              <w:bottom w:val="single" w:color="auto" w:sz="4" w:space="0"/>
              <w:right w:val="single" w:color="auto" w:sz="4" w:space="0"/>
            </w:tcBorders>
            <w:vAlign w:val="center"/>
          </w:tcPr>
          <w:p w14:paraId="3EFDD72C">
            <w:pPr>
              <w:jc w:val="center"/>
              <w:rPr>
                <w:rFonts w:ascii="Times New Roman" w:hAnsi="Times New Roman" w:cs="宋体"/>
                <w:szCs w:val="21"/>
              </w:rPr>
            </w:pPr>
            <w:r>
              <w:rPr>
                <w:rFonts w:hint="eastAsia" w:ascii="Times New Roman" w:hAnsi="Times New Roman" w:cs="宋体"/>
                <w:szCs w:val="21"/>
              </w:rPr>
              <w:t>护套老化前后断裂伸长率变化率</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61774690">
            <w:pPr>
              <w:jc w:val="center"/>
              <w:rPr>
                <w:rFonts w:ascii="Times New Roman" w:hAnsi="Times New Roman" w:cs="宋体"/>
                <w:szCs w:val="21"/>
              </w:rPr>
            </w:pPr>
          </w:p>
        </w:tc>
        <w:tc>
          <w:tcPr>
            <w:tcW w:w="2730" w:type="dxa"/>
            <w:vMerge w:val="continue"/>
            <w:tcBorders>
              <w:top w:val="single" w:color="auto" w:sz="4" w:space="0"/>
              <w:left w:val="single" w:color="auto" w:sz="4" w:space="0"/>
              <w:bottom w:val="single" w:color="auto" w:sz="4" w:space="0"/>
              <w:right w:val="single" w:color="auto" w:sz="4" w:space="0"/>
            </w:tcBorders>
            <w:vAlign w:val="center"/>
          </w:tcPr>
          <w:p w14:paraId="57CA5594">
            <w:pPr>
              <w:jc w:val="center"/>
              <w:rPr>
                <w:rFonts w:ascii="Times New Roman" w:hAnsi="Times New Roman" w:cs="宋体"/>
                <w:szCs w:val="21"/>
              </w:rPr>
            </w:pPr>
          </w:p>
        </w:tc>
      </w:tr>
      <w:tr w14:paraId="244FD9D9">
        <w:tblPrEx>
          <w:tblCellMar>
            <w:top w:w="0" w:type="dxa"/>
            <w:left w:w="108" w:type="dxa"/>
            <w:bottom w:w="0" w:type="dxa"/>
            <w:right w:w="108" w:type="dxa"/>
          </w:tblCellMar>
        </w:tblPrEx>
        <w:trPr>
          <w:trHeight w:val="585" w:hRule="atLeast"/>
        </w:trPr>
        <w:tc>
          <w:tcPr>
            <w:tcW w:w="943" w:type="dxa"/>
            <w:tcBorders>
              <w:top w:val="single" w:color="auto" w:sz="4" w:space="0"/>
              <w:left w:val="single" w:color="auto" w:sz="4" w:space="0"/>
              <w:bottom w:val="single" w:color="auto" w:sz="4" w:space="0"/>
              <w:right w:val="single" w:color="auto" w:sz="4" w:space="0"/>
            </w:tcBorders>
            <w:vAlign w:val="center"/>
          </w:tcPr>
          <w:p w14:paraId="616DE4A7">
            <w:pPr>
              <w:jc w:val="center"/>
              <w:rPr>
                <w:rFonts w:ascii="Times New Roman" w:hAnsi="Times New Roman" w:cs="宋体"/>
                <w:szCs w:val="21"/>
              </w:rPr>
            </w:pPr>
            <w:r>
              <w:rPr>
                <w:rFonts w:hint="eastAsia" w:ascii="Times New Roman" w:hAnsi="Times New Roman" w:cs="宋体"/>
                <w:szCs w:val="21"/>
              </w:rPr>
              <w:t>21</w:t>
            </w:r>
          </w:p>
        </w:tc>
        <w:tc>
          <w:tcPr>
            <w:tcW w:w="3030" w:type="dxa"/>
            <w:tcBorders>
              <w:top w:val="single" w:color="auto" w:sz="4" w:space="0"/>
              <w:left w:val="single" w:color="auto" w:sz="4" w:space="0"/>
              <w:bottom w:val="single" w:color="auto" w:sz="4" w:space="0"/>
              <w:right w:val="single" w:color="auto" w:sz="4" w:space="0"/>
            </w:tcBorders>
            <w:vAlign w:val="center"/>
          </w:tcPr>
          <w:p w14:paraId="22D91032">
            <w:pPr>
              <w:jc w:val="center"/>
              <w:rPr>
                <w:rFonts w:ascii="Times New Roman" w:hAnsi="Times New Roman" w:cs="宋体"/>
                <w:szCs w:val="21"/>
              </w:rPr>
            </w:pPr>
            <w:r>
              <w:rPr>
                <w:rFonts w:hint="eastAsia" w:ascii="Times New Roman" w:hAnsi="Times New Roman" w:cs="宋体"/>
                <w:szCs w:val="21"/>
              </w:rPr>
              <w:t>护套热失重试验</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051563B8">
            <w:pPr>
              <w:jc w:val="center"/>
              <w:rPr>
                <w:rFonts w:ascii="Times New Roman" w:hAnsi="Times New Roman" w:cs="宋体"/>
                <w:szCs w:val="21"/>
              </w:rPr>
            </w:pPr>
          </w:p>
        </w:tc>
        <w:tc>
          <w:tcPr>
            <w:tcW w:w="2730" w:type="dxa"/>
            <w:tcBorders>
              <w:top w:val="single" w:color="auto" w:sz="4" w:space="0"/>
              <w:left w:val="single" w:color="auto" w:sz="4" w:space="0"/>
              <w:bottom w:val="single" w:color="auto" w:sz="4" w:space="0"/>
              <w:right w:val="single" w:color="auto" w:sz="4" w:space="0"/>
            </w:tcBorders>
            <w:vAlign w:val="center"/>
          </w:tcPr>
          <w:p w14:paraId="2240D032">
            <w:pPr>
              <w:jc w:val="center"/>
              <w:rPr>
                <w:rFonts w:ascii="Times New Roman" w:hAnsi="Times New Roman" w:cs="宋体"/>
                <w:szCs w:val="21"/>
              </w:rPr>
            </w:pPr>
            <w:r>
              <w:rPr>
                <w:rFonts w:hint="eastAsia" w:ascii="Times New Roman" w:hAnsi="Times New Roman" w:cs="宋体"/>
                <w:szCs w:val="21"/>
              </w:rPr>
              <w:t>GB/T 2951.32-2008</w:t>
            </w:r>
          </w:p>
        </w:tc>
      </w:tr>
      <w:tr w14:paraId="566EA328">
        <w:tblPrEx>
          <w:tblCellMar>
            <w:top w:w="0" w:type="dxa"/>
            <w:left w:w="108" w:type="dxa"/>
            <w:bottom w:w="0" w:type="dxa"/>
            <w:right w:w="108" w:type="dxa"/>
          </w:tblCellMar>
        </w:tblPrEx>
        <w:trPr>
          <w:trHeight w:val="1105" w:hRule="atLeast"/>
        </w:trPr>
        <w:tc>
          <w:tcPr>
            <w:tcW w:w="943" w:type="dxa"/>
            <w:tcBorders>
              <w:top w:val="single" w:color="auto" w:sz="4" w:space="0"/>
              <w:left w:val="single" w:color="auto" w:sz="4" w:space="0"/>
              <w:bottom w:val="single" w:color="auto" w:sz="4" w:space="0"/>
              <w:right w:val="single" w:color="auto" w:sz="4" w:space="0"/>
            </w:tcBorders>
            <w:vAlign w:val="center"/>
          </w:tcPr>
          <w:p w14:paraId="58FF6536">
            <w:pPr>
              <w:jc w:val="center"/>
              <w:rPr>
                <w:rFonts w:ascii="Times New Roman" w:hAnsi="Times New Roman" w:cs="宋体"/>
                <w:szCs w:val="21"/>
              </w:rPr>
            </w:pPr>
            <w:r>
              <w:rPr>
                <w:rFonts w:hint="eastAsia" w:ascii="Times New Roman" w:hAnsi="Times New Roman" w:cs="宋体"/>
                <w:szCs w:val="21"/>
              </w:rPr>
              <w:t>22</w:t>
            </w:r>
          </w:p>
        </w:tc>
        <w:tc>
          <w:tcPr>
            <w:tcW w:w="3030" w:type="dxa"/>
            <w:tcBorders>
              <w:top w:val="single" w:color="auto" w:sz="4" w:space="0"/>
              <w:left w:val="single" w:color="auto" w:sz="4" w:space="0"/>
              <w:bottom w:val="single" w:color="auto" w:sz="4" w:space="0"/>
              <w:right w:val="single" w:color="auto" w:sz="4" w:space="0"/>
            </w:tcBorders>
            <w:vAlign w:val="center"/>
          </w:tcPr>
          <w:p w14:paraId="7E93CAC3">
            <w:pPr>
              <w:jc w:val="center"/>
              <w:rPr>
                <w:rFonts w:ascii="Times New Roman" w:hAnsi="Times New Roman" w:cs="宋体"/>
                <w:szCs w:val="21"/>
              </w:rPr>
            </w:pPr>
            <w:r>
              <w:rPr>
                <w:rFonts w:hint="eastAsia" w:ascii="Times New Roman" w:hAnsi="Times New Roman" w:cs="宋体"/>
                <w:szCs w:val="21"/>
              </w:rPr>
              <w:t>单根垂直燃烧试验</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678CA3F0">
            <w:pPr>
              <w:jc w:val="center"/>
              <w:rPr>
                <w:rFonts w:ascii="Times New Roman" w:hAnsi="Times New Roman" w:cs="宋体"/>
                <w:szCs w:val="21"/>
              </w:rPr>
            </w:pPr>
          </w:p>
        </w:tc>
        <w:tc>
          <w:tcPr>
            <w:tcW w:w="2730" w:type="dxa"/>
            <w:tcBorders>
              <w:top w:val="single" w:color="auto" w:sz="4" w:space="0"/>
              <w:left w:val="single" w:color="auto" w:sz="4" w:space="0"/>
              <w:bottom w:val="single" w:color="auto" w:sz="4" w:space="0"/>
              <w:right w:val="single" w:color="auto" w:sz="4" w:space="0"/>
            </w:tcBorders>
            <w:vAlign w:val="center"/>
          </w:tcPr>
          <w:p w14:paraId="72331564">
            <w:pPr>
              <w:jc w:val="center"/>
              <w:rPr>
                <w:rFonts w:ascii="Times New Roman" w:hAnsi="Times New Roman" w:cs="宋体"/>
                <w:szCs w:val="21"/>
              </w:rPr>
            </w:pPr>
            <w:r>
              <w:rPr>
                <w:rFonts w:hint="eastAsia" w:ascii="Times New Roman" w:hAnsi="Times New Roman" w:cs="宋体"/>
                <w:szCs w:val="21"/>
              </w:rPr>
              <w:t>GB/T 18380.12-2008</w:t>
            </w:r>
          </w:p>
          <w:p w14:paraId="61F551C6">
            <w:pPr>
              <w:jc w:val="center"/>
              <w:rPr>
                <w:rFonts w:ascii="Times New Roman" w:hAnsi="Times New Roman" w:cs="宋体"/>
                <w:szCs w:val="21"/>
              </w:rPr>
            </w:pPr>
            <w:r>
              <w:rPr>
                <w:rFonts w:hint="eastAsia" w:ascii="Times New Roman" w:hAnsi="Times New Roman" w:cs="宋体"/>
                <w:szCs w:val="21"/>
              </w:rPr>
              <w:t>GB/T 18380.12-2022</w:t>
            </w:r>
          </w:p>
          <w:p w14:paraId="52819514">
            <w:pPr>
              <w:jc w:val="center"/>
              <w:rPr>
                <w:rFonts w:ascii="Times New Roman" w:hAnsi="Times New Roman" w:cs="宋体"/>
                <w:szCs w:val="21"/>
              </w:rPr>
            </w:pPr>
            <w:r>
              <w:rPr>
                <w:rFonts w:hint="eastAsia" w:ascii="Times New Roman" w:hAnsi="Times New Roman" w:cs="宋体"/>
                <w:szCs w:val="21"/>
              </w:rPr>
              <w:t>GB/T 18380.13-2022</w:t>
            </w:r>
          </w:p>
        </w:tc>
      </w:tr>
      <w:tr w14:paraId="6D0C858B">
        <w:tblPrEx>
          <w:tblCellMar>
            <w:top w:w="0" w:type="dxa"/>
            <w:left w:w="108" w:type="dxa"/>
            <w:bottom w:w="0" w:type="dxa"/>
            <w:right w:w="108" w:type="dxa"/>
          </w:tblCellMar>
        </w:tblPrEx>
        <w:trPr>
          <w:trHeight w:val="696" w:hRule="atLeast"/>
        </w:trPr>
        <w:tc>
          <w:tcPr>
            <w:tcW w:w="943" w:type="dxa"/>
            <w:tcBorders>
              <w:top w:val="single" w:color="auto" w:sz="4" w:space="0"/>
              <w:left w:val="single" w:color="auto" w:sz="4" w:space="0"/>
              <w:bottom w:val="single" w:color="auto" w:sz="4" w:space="0"/>
              <w:right w:val="single" w:color="auto" w:sz="4" w:space="0"/>
            </w:tcBorders>
            <w:vAlign w:val="center"/>
          </w:tcPr>
          <w:p w14:paraId="4CB4F702">
            <w:pPr>
              <w:jc w:val="center"/>
              <w:rPr>
                <w:rFonts w:ascii="Times New Roman" w:hAnsi="Times New Roman" w:cs="宋体"/>
                <w:szCs w:val="21"/>
              </w:rPr>
            </w:pPr>
            <w:r>
              <w:rPr>
                <w:rFonts w:hint="eastAsia" w:ascii="Times New Roman" w:hAnsi="Times New Roman" w:cs="宋体"/>
                <w:szCs w:val="21"/>
              </w:rPr>
              <w:t>23</w:t>
            </w:r>
          </w:p>
        </w:tc>
        <w:tc>
          <w:tcPr>
            <w:tcW w:w="3030" w:type="dxa"/>
            <w:tcBorders>
              <w:top w:val="single" w:color="auto" w:sz="4" w:space="0"/>
              <w:left w:val="single" w:color="auto" w:sz="4" w:space="0"/>
              <w:bottom w:val="single" w:color="auto" w:sz="4" w:space="0"/>
              <w:right w:val="single" w:color="auto" w:sz="4" w:space="0"/>
            </w:tcBorders>
            <w:vAlign w:val="center"/>
          </w:tcPr>
          <w:p w14:paraId="169DE231">
            <w:pPr>
              <w:jc w:val="center"/>
              <w:rPr>
                <w:rFonts w:ascii="Times New Roman" w:hAnsi="Times New Roman" w:cs="宋体"/>
                <w:szCs w:val="21"/>
              </w:rPr>
            </w:pPr>
            <w:r>
              <w:rPr>
                <w:rFonts w:hint="eastAsia" w:ascii="Times New Roman" w:hAnsi="Times New Roman" w:cs="宋体"/>
                <w:szCs w:val="21"/>
              </w:rPr>
              <w:t>成束阻燃性能</w:t>
            </w:r>
          </w:p>
        </w:tc>
        <w:tc>
          <w:tcPr>
            <w:tcW w:w="2310" w:type="dxa"/>
            <w:vMerge w:val="continue"/>
            <w:tcBorders>
              <w:top w:val="single" w:color="auto" w:sz="4" w:space="0"/>
              <w:left w:val="single" w:color="auto" w:sz="4" w:space="0"/>
              <w:bottom w:val="single" w:color="auto" w:sz="4" w:space="0"/>
              <w:right w:val="single" w:color="auto" w:sz="4" w:space="0"/>
            </w:tcBorders>
            <w:vAlign w:val="center"/>
          </w:tcPr>
          <w:p w14:paraId="347AC1F0">
            <w:pPr>
              <w:jc w:val="center"/>
              <w:rPr>
                <w:rFonts w:ascii="Times New Roman" w:hAnsi="Times New Roman" w:cs="宋体"/>
                <w:szCs w:val="21"/>
              </w:rPr>
            </w:pPr>
          </w:p>
        </w:tc>
        <w:tc>
          <w:tcPr>
            <w:tcW w:w="2730" w:type="dxa"/>
            <w:tcBorders>
              <w:top w:val="single" w:color="auto" w:sz="4" w:space="0"/>
              <w:left w:val="single" w:color="auto" w:sz="4" w:space="0"/>
              <w:bottom w:val="single" w:color="auto" w:sz="4" w:space="0"/>
              <w:right w:val="single" w:color="auto" w:sz="4" w:space="0"/>
            </w:tcBorders>
            <w:vAlign w:val="center"/>
          </w:tcPr>
          <w:p w14:paraId="269F2807">
            <w:pPr>
              <w:jc w:val="center"/>
              <w:rPr>
                <w:rFonts w:ascii="Times New Roman" w:hAnsi="Times New Roman" w:cs="宋体"/>
                <w:szCs w:val="21"/>
              </w:rPr>
            </w:pPr>
            <w:r>
              <w:rPr>
                <w:rFonts w:hint="eastAsia" w:ascii="Times New Roman" w:hAnsi="Times New Roman" w:cs="宋体"/>
                <w:szCs w:val="21"/>
              </w:rPr>
              <w:t>GB/T 18380.33-2022</w:t>
            </w:r>
          </w:p>
          <w:p w14:paraId="41FB01B9">
            <w:pPr>
              <w:jc w:val="center"/>
              <w:rPr>
                <w:rFonts w:ascii="Times New Roman" w:hAnsi="Times New Roman" w:cs="宋体"/>
                <w:szCs w:val="21"/>
              </w:rPr>
            </w:pPr>
            <w:r>
              <w:rPr>
                <w:rFonts w:hint="eastAsia" w:ascii="Times New Roman" w:hAnsi="Times New Roman" w:cs="宋体"/>
                <w:szCs w:val="21"/>
              </w:rPr>
              <w:t>GB/T 18380.34-2022</w:t>
            </w:r>
          </w:p>
          <w:p w14:paraId="66D52150">
            <w:pPr>
              <w:jc w:val="center"/>
              <w:rPr>
                <w:rFonts w:ascii="Times New Roman" w:hAnsi="Times New Roman" w:cs="宋体"/>
                <w:szCs w:val="21"/>
              </w:rPr>
            </w:pPr>
            <w:r>
              <w:rPr>
                <w:rFonts w:hint="eastAsia" w:ascii="Times New Roman" w:hAnsi="Times New Roman" w:cs="宋体"/>
                <w:szCs w:val="21"/>
              </w:rPr>
              <w:t>GB/T 18380.35-2022</w:t>
            </w:r>
          </w:p>
          <w:p w14:paraId="78D86111">
            <w:pPr>
              <w:jc w:val="center"/>
              <w:rPr>
                <w:rFonts w:ascii="Times New Roman" w:hAnsi="Times New Roman" w:cs="宋体"/>
                <w:szCs w:val="21"/>
              </w:rPr>
            </w:pPr>
            <w:r>
              <w:rPr>
                <w:rFonts w:hint="eastAsia" w:ascii="Times New Roman" w:hAnsi="Times New Roman" w:cs="宋体"/>
                <w:szCs w:val="21"/>
              </w:rPr>
              <w:t>GB/T 18380.36-2022</w:t>
            </w:r>
          </w:p>
        </w:tc>
      </w:tr>
    </w:tbl>
    <w:p w14:paraId="7889A977">
      <w:pPr>
        <w:autoSpaceDE w:val="0"/>
        <w:autoSpaceDN w:val="0"/>
        <w:adjustRightInd w:val="0"/>
        <w:jc w:val="center"/>
        <w:rPr>
          <w:rFonts w:ascii="Times New Roman" w:hAnsi="Times New Roman" w:cs="宋体"/>
          <w:color w:val="000000"/>
          <w:szCs w:val="21"/>
        </w:rPr>
      </w:pPr>
    </w:p>
    <w:p w14:paraId="764F63B6">
      <w:pPr>
        <w:autoSpaceDE w:val="0"/>
        <w:autoSpaceDN w:val="0"/>
        <w:adjustRightInd w:val="0"/>
        <w:jc w:val="center"/>
        <w:rPr>
          <w:rFonts w:ascii="Times New Roman" w:hAnsi="Times New Roman" w:cs="宋体"/>
          <w:b/>
          <w:bCs/>
          <w:color w:val="000000"/>
          <w:szCs w:val="21"/>
        </w:rPr>
      </w:pPr>
      <w:r>
        <w:rPr>
          <w:rFonts w:hint="eastAsia" w:ascii="Times New Roman" w:hAnsi="Times New Roman" w:cs="宋体"/>
          <w:b/>
          <w:bCs/>
          <w:color w:val="000000"/>
          <w:szCs w:val="21"/>
        </w:rPr>
        <w:t>表4 聚氯乙烯绝缘电线电缆检测项目</w:t>
      </w:r>
    </w:p>
    <w:tbl>
      <w:tblPr>
        <w:tblStyle w:val="45"/>
        <w:tblW w:w="902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3015"/>
        <w:gridCol w:w="2220"/>
        <w:gridCol w:w="2850"/>
      </w:tblGrid>
      <w:tr w14:paraId="08A2D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3" w:type="dxa"/>
            <w:tcBorders>
              <w:tl2br w:val="nil"/>
              <w:tr2bl w:val="nil"/>
            </w:tcBorders>
            <w:vAlign w:val="center"/>
          </w:tcPr>
          <w:p w14:paraId="08CE2C90">
            <w:pPr>
              <w:spacing w:line="240" w:lineRule="atLeast"/>
              <w:jc w:val="center"/>
              <w:rPr>
                <w:rFonts w:ascii="Times New Roman" w:hAnsi="Times New Roman" w:cs="宋体"/>
                <w:szCs w:val="21"/>
              </w:rPr>
            </w:pPr>
            <w:r>
              <w:rPr>
                <w:rFonts w:hint="eastAsia" w:ascii="Times New Roman" w:hAnsi="Times New Roman" w:cs="宋体"/>
                <w:szCs w:val="21"/>
              </w:rPr>
              <w:t>序号</w:t>
            </w:r>
          </w:p>
        </w:tc>
        <w:tc>
          <w:tcPr>
            <w:tcW w:w="3015" w:type="dxa"/>
            <w:tcBorders>
              <w:tl2br w:val="nil"/>
              <w:tr2bl w:val="nil"/>
            </w:tcBorders>
            <w:vAlign w:val="center"/>
          </w:tcPr>
          <w:p w14:paraId="6F77BD19">
            <w:pPr>
              <w:spacing w:line="240" w:lineRule="atLeast"/>
              <w:jc w:val="center"/>
              <w:rPr>
                <w:rFonts w:ascii="Times New Roman" w:hAnsi="Times New Roman" w:cs="宋体"/>
                <w:szCs w:val="21"/>
              </w:rPr>
            </w:pPr>
            <w:r>
              <w:rPr>
                <w:rFonts w:hint="eastAsia" w:ascii="Times New Roman" w:hAnsi="Times New Roman" w:cs="宋体"/>
                <w:szCs w:val="21"/>
              </w:rPr>
              <w:t>检验项目</w:t>
            </w:r>
          </w:p>
        </w:tc>
        <w:tc>
          <w:tcPr>
            <w:tcW w:w="2220" w:type="dxa"/>
            <w:tcBorders>
              <w:tl2br w:val="nil"/>
              <w:tr2bl w:val="nil"/>
            </w:tcBorders>
            <w:vAlign w:val="center"/>
          </w:tcPr>
          <w:p w14:paraId="7B55AC22">
            <w:pPr>
              <w:spacing w:line="240" w:lineRule="atLeast"/>
              <w:jc w:val="center"/>
              <w:rPr>
                <w:rFonts w:ascii="Times New Roman" w:hAnsi="Times New Roman" w:cs="宋体"/>
                <w:szCs w:val="21"/>
              </w:rPr>
            </w:pPr>
            <w:r>
              <w:rPr>
                <w:rFonts w:hint="eastAsia" w:ascii="Times New Roman" w:hAnsi="Times New Roman" w:cs="宋体"/>
                <w:szCs w:val="21"/>
              </w:rPr>
              <w:t>检验依据</w:t>
            </w:r>
          </w:p>
        </w:tc>
        <w:tc>
          <w:tcPr>
            <w:tcW w:w="2850" w:type="dxa"/>
            <w:tcBorders>
              <w:tl2br w:val="nil"/>
              <w:tr2bl w:val="nil"/>
            </w:tcBorders>
            <w:vAlign w:val="center"/>
          </w:tcPr>
          <w:p w14:paraId="79C855C8">
            <w:pPr>
              <w:spacing w:line="240" w:lineRule="atLeast"/>
              <w:jc w:val="center"/>
              <w:rPr>
                <w:rFonts w:ascii="Times New Roman" w:hAnsi="Times New Roman" w:cs="宋体"/>
                <w:szCs w:val="21"/>
              </w:rPr>
            </w:pPr>
            <w:r>
              <w:rPr>
                <w:rFonts w:hint="eastAsia" w:ascii="Times New Roman" w:hAnsi="Times New Roman" w:cs="宋体"/>
                <w:szCs w:val="21"/>
              </w:rPr>
              <w:t>检验检测方法</w:t>
            </w:r>
          </w:p>
        </w:tc>
      </w:tr>
      <w:tr w14:paraId="49708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943" w:type="dxa"/>
            <w:tcBorders>
              <w:tl2br w:val="nil"/>
              <w:tr2bl w:val="nil"/>
            </w:tcBorders>
            <w:vAlign w:val="center"/>
          </w:tcPr>
          <w:p w14:paraId="3024EECA">
            <w:pPr>
              <w:spacing w:line="0" w:lineRule="atLeast"/>
              <w:jc w:val="center"/>
              <w:rPr>
                <w:rFonts w:ascii="Times New Roman" w:hAnsi="Times New Roman" w:cs="宋体"/>
                <w:szCs w:val="21"/>
              </w:rPr>
            </w:pPr>
            <w:r>
              <w:rPr>
                <w:rFonts w:hint="eastAsia" w:ascii="Times New Roman" w:hAnsi="Times New Roman" w:cs="宋体"/>
                <w:szCs w:val="21"/>
              </w:rPr>
              <w:t>1</w:t>
            </w:r>
          </w:p>
        </w:tc>
        <w:tc>
          <w:tcPr>
            <w:tcW w:w="3015" w:type="dxa"/>
            <w:tcBorders>
              <w:tl2br w:val="nil"/>
              <w:tr2bl w:val="nil"/>
            </w:tcBorders>
            <w:vAlign w:val="center"/>
          </w:tcPr>
          <w:p w14:paraId="389D5CC5">
            <w:pPr>
              <w:spacing w:line="0" w:lineRule="atLeast"/>
              <w:jc w:val="center"/>
              <w:rPr>
                <w:rFonts w:ascii="Times New Roman" w:hAnsi="Times New Roman" w:cs="宋体"/>
                <w:szCs w:val="21"/>
              </w:rPr>
            </w:pPr>
            <w:r>
              <w:rPr>
                <w:rFonts w:hint="eastAsia" w:ascii="Times New Roman" w:hAnsi="Times New Roman" w:cs="宋体"/>
                <w:szCs w:val="21"/>
              </w:rPr>
              <w:t>绝缘平均厚度</w:t>
            </w:r>
          </w:p>
        </w:tc>
        <w:tc>
          <w:tcPr>
            <w:tcW w:w="2220" w:type="dxa"/>
            <w:vMerge w:val="restart"/>
            <w:tcBorders>
              <w:tl2br w:val="nil"/>
              <w:tr2bl w:val="nil"/>
            </w:tcBorders>
            <w:vAlign w:val="center"/>
          </w:tcPr>
          <w:p w14:paraId="5DD4720A">
            <w:pPr>
              <w:spacing w:line="0" w:lineRule="atLeast"/>
              <w:jc w:val="center"/>
              <w:rPr>
                <w:rFonts w:ascii="Times New Roman" w:hAnsi="Times New Roman" w:cs="宋体"/>
                <w:szCs w:val="21"/>
              </w:rPr>
            </w:pPr>
            <w:r>
              <w:rPr>
                <w:rFonts w:hint="eastAsia" w:ascii="Times New Roman" w:hAnsi="Times New Roman" w:cs="宋体"/>
                <w:szCs w:val="21"/>
              </w:rPr>
              <w:t>GB/T 5023.3-2008</w:t>
            </w:r>
          </w:p>
          <w:p w14:paraId="2193EEDF">
            <w:pPr>
              <w:spacing w:line="0" w:lineRule="atLeast"/>
              <w:jc w:val="center"/>
              <w:rPr>
                <w:rFonts w:ascii="Times New Roman" w:hAnsi="Times New Roman" w:cs="宋体"/>
                <w:szCs w:val="21"/>
              </w:rPr>
            </w:pPr>
            <w:r>
              <w:rPr>
                <w:rFonts w:hint="eastAsia" w:ascii="Times New Roman" w:hAnsi="Times New Roman" w:cs="宋体"/>
                <w:szCs w:val="21"/>
              </w:rPr>
              <w:t>GB/T 5023.4-2008</w:t>
            </w:r>
          </w:p>
          <w:p w14:paraId="16546AB8">
            <w:pPr>
              <w:spacing w:line="0" w:lineRule="atLeast"/>
              <w:jc w:val="center"/>
              <w:rPr>
                <w:rFonts w:ascii="Times New Roman" w:hAnsi="Times New Roman" w:cs="宋体"/>
                <w:szCs w:val="21"/>
              </w:rPr>
            </w:pPr>
            <w:r>
              <w:rPr>
                <w:rFonts w:hint="eastAsia" w:ascii="Times New Roman" w:hAnsi="Times New Roman" w:cs="宋体"/>
                <w:szCs w:val="21"/>
              </w:rPr>
              <w:t>GB/T 5023.5-2008</w:t>
            </w:r>
          </w:p>
          <w:p w14:paraId="041919EE">
            <w:pPr>
              <w:spacing w:line="0" w:lineRule="atLeast"/>
              <w:jc w:val="center"/>
              <w:rPr>
                <w:rFonts w:ascii="Times New Roman" w:hAnsi="Times New Roman" w:cs="宋体"/>
                <w:szCs w:val="21"/>
              </w:rPr>
            </w:pPr>
            <w:r>
              <w:rPr>
                <w:rFonts w:hint="eastAsia" w:ascii="Times New Roman" w:hAnsi="Times New Roman" w:cs="宋体"/>
                <w:szCs w:val="21"/>
              </w:rPr>
              <w:t>JB/T 8734.2-2016</w:t>
            </w:r>
          </w:p>
          <w:p w14:paraId="68C6C07A">
            <w:pPr>
              <w:spacing w:line="0" w:lineRule="atLeast"/>
              <w:jc w:val="center"/>
              <w:rPr>
                <w:rFonts w:ascii="Times New Roman" w:hAnsi="Times New Roman" w:cs="宋体"/>
                <w:szCs w:val="21"/>
              </w:rPr>
            </w:pPr>
            <w:r>
              <w:rPr>
                <w:rFonts w:hint="eastAsia" w:ascii="Times New Roman" w:hAnsi="Times New Roman" w:cs="宋体"/>
                <w:szCs w:val="21"/>
              </w:rPr>
              <w:t>JB/T 8734.3-2016</w:t>
            </w:r>
          </w:p>
          <w:p w14:paraId="18A00061">
            <w:pPr>
              <w:spacing w:line="0" w:lineRule="atLeast"/>
              <w:jc w:val="center"/>
              <w:rPr>
                <w:rFonts w:ascii="Times New Roman" w:hAnsi="Times New Roman" w:cs="宋体"/>
                <w:szCs w:val="21"/>
              </w:rPr>
            </w:pPr>
            <w:r>
              <w:rPr>
                <w:rFonts w:hint="eastAsia" w:ascii="Times New Roman" w:hAnsi="Times New Roman" w:cs="宋体"/>
                <w:szCs w:val="21"/>
              </w:rPr>
              <w:t>JB/T 8734.4-2016</w:t>
            </w:r>
          </w:p>
          <w:p w14:paraId="113F013B">
            <w:pPr>
              <w:spacing w:line="0" w:lineRule="atLeast"/>
              <w:jc w:val="center"/>
              <w:rPr>
                <w:rFonts w:ascii="Times New Roman" w:hAnsi="Times New Roman" w:cs="宋体"/>
                <w:szCs w:val="21"/>
              </w:rPr>
            </w:pPr>
            <w:r>
              <w:rPr>
                <w:rFonts w:hint="eastAsia" w:ascii="Times New Roman" w:hAnsi="Times New Roman" w:cs="宋体"/>
                <w:szCs w:val="21"/>
              </w:rPr>
              <w:t>JB/T 8734.5-2016</w:t>
            </w:r>
          </w:p>
          <w:p w14:paraId="67E62355">
            <w:pPr>
              <w:spacing w:line="0" w:lineRule="atLeast"/>
              <w:jc w:val="center"/>
              <w:rPr>
                <w:rFonts w:ascii="Times New Roman" w:hAnsi="Times New Roman" w:cs="宋体"/>
                <w:szCs w:val="21"/>
              </w:rPr>
            </w:pPr>
            <w:r>
              <w:rPr>
                <w:rFonts w:hint="eastAsia" w:ascii="Times New Roman" w:hAnsi="Times New Roman" w:cs="宋体"/>
                <w:szCs w:val="21"/>
              </w:rPr>
              <w:t>GB/T 19666-2019</w:t>
            </w:r>
          </w:p>
          <w:p w14:paraId="08D03E52">
            <w:pPr>
              <w:spacing w:line="0" w:lineRule="atLeast"/>
              <w:jc w:val="center"/>
              <w:rPr>
                <w:rFonts w:ascii="Times New Roman" w:hAnsi="Times New Roman" w:cs="宋体"/>
                <w:szCs w:val="21"/>
              </w:rPr>
            </w:pPr>
          </w:p>
        </w:tc>
        <w:tc>
          <w:tcPr>
            <w:tcW w:w="2850" w:type="dxa"/>
            <w:vMerge w:val="restart"/>
            <w:tcBorders>
              <w:tl2br w:val="nil"/>
              <w:tr2bl w:val="nil"/>
            </w:tcBorders>
            <w:vAlign w:val="center"/>
          </w:tcPr>
          <w:p w14:paraId="55969291">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5023.2-2008</w:t>
            </w:r>
          </w:p>
          <w:p w14:paraId="3A64B067">
            <w:pPr>
              <w:pStyle w:val="85"/>
              <w:ind w:left="1206" w:firstLine="0"/>
              <w:jc w:val="center"/>
              <w:rPr>
                <w:rFonts w:ascii="Times New Roman" w:hAnsi="Times New Roman"/>
                <w:sz w:val="21"/>
                <w:szCs w:val="21"/>
              </w:rPr>
            </w:pPr>
            <w:r>
              <w:rPr>
                <w:rFonts w:hint="eastAsia" w:ascii="Times New Roman" w:hAnsi="Times New Roman"/>
                <w:color w:val="000000"/>
                <w:sz w:val="21"/>
                <w:szCs w:val="21"/>
              </w:rPr>
              <w:t>GB/T 2951.11-2008</w:t>
            </w:r>
          </w:p>
        </w:tc>
      </w:tr>
      <w:tr w14:paraId="5B1B2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43" w:type="dxa"/>
            <w:tcBorders>
              <w:tl2br w:val="nil"/>
              <w:tr2bl w:val="nil"/>
            </w:tcBorders>
            <w:vAlign w:val="center"/>
          </w:tcPr>
          <w:p w14:paraId="6506703F">
            <w:pPr>
              <w:spacing w:line="0" w:lineRule="atLeast"/>
              <w:jc w:val="center"/>
              <w:rPr>
                <w:rFonts w:ascii="Times New Roman" w:hAnsi="Times New Roman" w:cs="宋体"/>
                <w:szCs w:val="21"/>
              </w:rPr>
            </w:pPr>
            <w:r>
              <w:rPr>
                <w:rFonts w:hint="eastAsia" w:ascii="Times New Roman" w:hAnsi="Times New Roman" w:cs="宋体"/>
                <w:szCs w:val="21"/>
              </w:rPr>
              <w:t>2</w:t>
            </w:r>
          </w:p>
        </w:tc>
        <w:tc>
          <w:tcPr>
            <w:tcW w:w="3015" w:type="dxa"/>
            <w:tcBorders>
              <w:tl2br w:val="nil"/>
              <w:tr2bl w:val="nil"/>
            </w:tcBorders>
            <w:vAlign w:val="center"/>
          </w:tcPr>
          <w:p w14:paraId="756E9A44">
            <w:pPr>
              <w:spacing w:line="0" w:lineRule="atLeast"/>
              <w:jc w:val="center"/>
              <w:rPr>
                <w:rFonts w:ascii="Times New Roman" w:hAnsi="Times New Roman" w:cs="宋体"/>
                <w:szCs w:val="21"/>
              </w:rPr>
            </w:pPr>
            <w:r>
              <w:rPr>
                <w:rFonts w:hint="eastAsia" w:ascii="Times New Roman" w:hAnsi="Times New Roman" w:cs="宋体"/>
                <w:szCs w:val="21"/>
              </w:rPr>
              <w:t>绝缘最薄处厚度</w:t>
            </w:r>
          </w:p>
        </w:tc>
        <w:tc>
          <w:tcPr>
            <w:tcW w:w="2220" w:type="dxa"/>
            <w:vMerge w:val="continue"/>
            <w:tcBorders>
              <w:tl2br w:val="nil"/>
              <w:tr2bl w:val="nil"/>
            </w:tcBorders>
            <w:vAlign w:val="center"/>
          </w:tcPr>
          <w:p w14:paraId="6869A421">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508B8DF1">
            <w:pPr>
              <w:spacing w:line="0" w:lineRule="atLeast"/>
              <w:jc w:val="center"/>
              <w:rPr>
                <w:rFonts w:ascii="Times New Roman" w:hAnsi="Times New Roman" w:cs="宋体"/>
                <w:szCs w:val="21"/>
              </w:rPr>
            </w:pPr>
          </w:p>
        </w:tc>
      </w:tr>
      <w:tr w14:paraId="4245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943" w:type="dxa"/>
            <w:tcBorders>
              <w:tl2br w:val="nil"/>
              <w:tr2bl w:val="nil"/>
            </w:tcBorders>
            <w:vAlign w:val="center"/>
          </w:tcPr>
          <w:p w14:paraId="653E21DA">
            <w:pPr>
              <w:spacing w:line="0" w:lineRule="atLeast"/>
              <w:jc w:val="center"/>
              <w:rPr>
                <w:rFonts w:ascii="Times New Roman" w:hAnsi="Times New Roman" w:cs="宋体"/>
                <w:szCs w:val="21"/>
              </w:rPr>
            </w:pPr>
            <w:r>
              <w:rPr>
                <w:rFonts w:hint="eastAsia" w:ascii="Times New Roman" w:hAnsi="Times New Roman" w:cs="宋体"/>
                <w:szCs w:val="21"/>
              </w:rPr>
              <w:t>3</w:t>
            </w:r>
          </w:p>
        </w:tc>
        <w:tc>
          <w:tcPr>
            <w:tcW w:w="3015" w:type="dxa"/>
            <w:tcBorders>
              <w:tl2br w:val="nil"/>
              <w:tr2bl w:val="nil"/>
            </w:tcBorders>
            <w:vAlign w:val="center"/>
          </w:tcPr>
          <w:p w14:paraId="6A6FD709">
            <w:pPr>
              <w:spacing w:line="0" w:lineRule="atLeast"/>
              <w:jc w:val="center"/>
              <w:rPr>
                <w:rFonts w:ascii="Times New Roman" w:hAnsi="Times New Roman" w:cs="宋体"/>
                <w:szCs w:val="21"/>
              </w:rPr>
            </w:pPr>
            <w:r>
              <w:rPr>
                <w:rFonts w:hint="eastAsia" w:ascii="Times New Roman" w:hAnsi="Times New Roman" w:cs="宋体"/>
                <w:szCs w:val="21"/>
              </w:rPr>
              <w:t>护套平均厚度</w:t>
            </w:r>
          </w:p>
        </w:tc>
        <w:tc>
          <w:tcPr>
            <w:tcW w:w="2220" w:type="dxa"/>
            <w:vMerge w:val="continue"/>
            <w:tcBorders>
              <w:tl2br w:val="nil"/>
              <w:tr2bl w:val="nil"/>
            </w:tcBorders>
            <w:vAlign w:val="center"/>
          </w:tcPr>
          <w:p w14:paraId="09AC307B">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1F0A1103">
            <w:pPr>
              <w:spacing w:line="0" w:lineRule="atLeast"/>
              <w:jc w:val="center"/>
              <w:rPr>
                <w:rFonts w:ascii="Times New Roman" w:hAnsi="Times New Roman" w:cs="宋体"/>
                <w:szCs w:val="21"/>
              </w:rPr>
            </w:pPr>
          </w:p>
        </w:tc>
      </w:tr>
      <w:tr w14:paraId="26D86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43" w:type="dxa"/>
            <w:tcBorders>
              <w:tl2br w:val="nil"/>
              <w:tr2bl w:val="nil"/>
            </w:tcBorders>
            <w:vAlign w:val="center"/>
          </w:tcPr>
          <w:p w14:paraId="4DF89FBC">
            <w:pPr>
              <w:spacing w:line="0" w:lineRule="atLeast"/>
              <w:jc w:val="center"/>
              <w:rPr>
                <w:rFonts w:ascii="Times New Roman" w:hAnsi="Times New Roman" w:cs="宋体"/>
                <w:szCs w:val="21"/>
              </w:rPr>
            </w:pPr>
            <w:r>
              <w:rPr>
                <w:rFonts w:hint="eastAsia" w:ascii="Times New Roman" w:hAnsi="Times New Roman" w:cs="宋体"/>
                <w:szCs w:val="21"/>
              </w:rPr>
              <w:t>4</w:t>
            </w:r>
          </w:p>
        </w:tc>
        <w:tc>
          <w:tcPr>
            <w:tcW w:w="3015" w:type="dxa"/>
            <w:tcBorders>
              <w:tl2br w:val="nil"/>
              <w:tr2bl w:val="nil"/>
            </w:tcBorders>
            <w:vAlign w:val="center"/>
          </w:tcPr>
          <w:p w14:paraId="67117476">
            <w:pPr>
              <w:spacing w:line="0" w:lineRule="atLeast"/>
              <w:jc w:val="center"/>
              <w:rPr>
                <w:rFonts w:ascii="Times New Roman" w:hAnsi="Times New Roman" w:cs="宋体"/>
                <w:szCs w:val="21"/>
              </w:rPr>
            </w:pPr>
            <w:r>
              <w:rPr>
                <w:rFonts w:hint="eastAsia" w:ascii="Times New Roman" w:hAnsi="Times New Roman" w:cs="宋体"/>
                <w:szCs w:val="21"/>
              </w:rPr>
              <w:t>护套最薄处厚度</w:t>
            </w:r>
          </w:p>
        </w:tc>
        <w:tc>
          <w:tcPr>
            <w:tcW w:w="2220" w:type="dxa"/>
            <w:vMerge w:val="continue"/>
            <w:tcBorders>
              <w:tl2br w:val="nil"/>
              <w:tr2bl w:val="nil"/>
            </w:tcBorders>
            <w:vAlign w:val="center"/>
          </w:tcPr>
          <w:p w14:paraId="091E1741">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6E8A441D">
            <w:pPr>
              <w:spacing w:line="0" w:lineRule="atLeast"/>
              <w:jc w:val="center"/>
              <w:rPr>
                <w:rFonts w:ascii="Times New Roman" w:hAnsi="Times New Roman" w:cs="宋体"/>
                <w:szCs w:val="21"/>
              </w:rPr>
            </w:pPr>
          </w:p>
        </w:tc>
      </w:tr>
      <w:tr w14:paraId="4D3D0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43" w:type="dxa"/>
            <w:tcBorders>
              <w:tl2br w:val="nil"/>
              <w:tr2bl w:val="nil"/>
            </w:tcBorders>
            <w:vAlign w:val="center"/>
          </w:tcPr>
          <w:p w14:paraId="122A559C">
            <w:pPr>
              <w:spacing w:line="0" w:lineRule="atLeast"/>
              <w:jc w:val="center"/>
              <w:rPr>
                <w:rFonts w:ascii="Times New Roman" w:hAnsi="Times New Roman" w:cs="宋体"/>
                <w:szCs w:val="21"/>
              </w:rPr>
            </w:pPr>
            <w:r>
              <w:rPr>
                <w:rFonts w:hint="eastAsia" w:ascii="Times New Roman" w:hAnsi="Times New Roman" w:cs="宋体"/>
                <w:szCs w:val="21"/>
              </w:rPr>
              <w:t>5</w:t>
            </w:r>
          </w:p>
        </w:tc>
        <w:tc>
          <w:tcPr>
            <w:tcW w:w="3015" w:type="dxa"/>
            <w:tcBorders>
              <w:tl2br w:val="nil"/>
              <w:tr2bl w:val="nil"/>
            </w:tcBorders>
            <w:vAlign w:val="center"/>
          </w:tcPr>
          <w:p w14:paraId="36EB0932">
            <w:pPr>
              <w:spacing w:line="0" w:lineRule="atLeast"/>
              <w:jc w:val="center"/>
              <w:rPr>
                <w:rFonts w:ascii="Times New Roman" w:hAnsi="Times New Roman" w:cs="宋体"/>
                <w:szCs w:val="21"/>
              </w:rPr>
            </w:pPr>
            <w:r>
              <w:rPr>
                <w:rFonts w:hint="eastAsia" w:ascii="Times New Roman" w:hAnsi="Times New Roman" w:cs="宋体"/>
                <w:szCs w:val="21"/>
              </w:rPr>
              <w:t>导体电阻</w:t>
            </w:r>
          </w:p>
        </w:tc>
        <w:tc>
          <w:tcPr>
            <w:tcW w:w="2220" w:type="dxa"/>
            <w:vMerge w:val="continue"/>
            <w:tcBorders>
              <w:tl2br w:val="nil"/>
              <w:tr2bl w:val="nil"/>
            </w:tcBorders>
            <w:vAlign w:val="center"/>
          </w:tcPr>
          <w:p w14:paraId="6A929D5F">
            <w:pPr>
              <w:spacing w:line="0" w:lineRule="atLeast"/>
              <w:jc w:val="center"/>
              <w:rPr>
                <w:rFonts w:ascii="Times New Roman" w:hAnsi="Times New Roman" w:cs="宋体"/>
                <w:szCs w:val="21"/>
              </w:rPr>
            </w:pPr>
          </w:p>
        </w:tc>
        <w:tc>
          <w:tcPr>
            <w:tcW w:w="2850" w:type="dxa"/>
            <w:tcBorders>
              <w:tl2br w:val="nil"/>
              <w:tr2bl w:val="nil"/>
            </w:tcBorders>
            <w:vAlign w:val="center"/>
          </w:tcPr>
          <w:p w14:paraId="05E2837D">
            <w:pPr>
              <w:jc w:val="center"/>
              <w:rPr>
                <w:rFonts w:ascii="Times New Roman" w:hAnsi="Times New Roman" w:cs="宋体"/>
                <w:szCs w:val="21"/>
              </w:rPr>
            </w:pPr>
            <w:r>
              <w:rPr>
                <w:rFonts w:hint="eastAsia" w:ascii="Times New Roman" w:hAnsi="Times New Roman" w:cs="宋体"/>
                <w:color w:val="000000"/>
                <w:kern w:val="0"/>
                <w:szCs w:val="21"/>
              </w:rPr>
              <w:t>GB/T 3048.4—2007</w:t>
            </w:r>
          </w:p>
          <w:p w14:paraId="6A13FA85">
            <w:pPr>
              <w:jc w:val="center"/>
              <w:rPr>
                <w:rFonts w:ascii="Times New Roman" w:hAnsi="Times New Roman" w:cs="宋体"/>
                <w:szCs w:val="21"/>
              </w:rPr>
            </w:pPr>
            <w:r>
              <w:rPr>
                <w:rFonts w:hint="eastAsia" w:ascii="Times New Roman" w:hAnsi="Times New Roman" w:cs="宋体"/>
                <w:color w:val="000000"/>
                <w:kern w:val="0"/>
                <w:szCs w:val="21"/>
              </w:rPr>
              <w:t>GB/T 5023.2—2008</w:t>
            </w:r>
          </w:p>
          <w:p w14:paraId="33301998">
            <w:pPr>
              <w:spacing w:line="0" w:lineRule="atLeast"/>
              <w:jc w:val="center"/>
              <w:rPr>
                <w:rFonts w:ascii="Times New Roman" w:hAnsi="Times New Roman" w:cs="宋体"/>
                <w:szCs w:val="21"/>
              </w:rPr>
            </w:pPr>
            <w:r>
              <w:rPr>
                <w:rFonts w:hint="eastAsia" w:ascii="Times New Roman" w:hAnsi="Times New Roman" w:cs="宋体"/>
                <w:color w:val="000000"/>
                <w:kern w:val="0"/>
                <w:szCs w:val="21"/>
              </w:rPr>
              <w:t>GB/T 3956—2008</w:t>
            </w:r>
          </w:p>
        </w:tc>
      </w:tr>
      <w:tr w14:paraId="0AA39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943" w:type="dxa"/>
            <w:tcBorders>
              <w:tl2br w:val="nil"/>
              <w:tr2bl w:val="nil"/>
            </w:tcBorders>
            <w:vAlign w:val="center"/>
          </w:tcPr>
          <w:p w14:paraId="78911176">
            <w:pPr>
              <w:spacing w:line="0" w:lineRule="atLeast"/>
              <w:jc w:val="center"/>
              <w:rPr>
                <w:rFonts w:ascii="Times New Roman" w:hAnsi="Times New Roman" w:cs="宋体"/>
                <w:szCs w:val="21"/>
              </w:rPr>
            </w:pPr>
            <w:r>
              <w:rPr>
                <w:rFonts w:hint="eastAsia" w:ascii="Times New Roman" w:hAnsi="Times New Roman" w:cs="宋体"/>
                <w:szCs w:val="21"/>
              </w:rPr>
              <w:t>6</w:t>
            </w:r>
          </w:p>
        </w:tc>
        <w:tc>
          <w:tcPr>
            <w:tcW w:w="3015" w:type="dxa"/>
            <w:tcBorders>
              <w:tl2br w:val="nil"/>
              <w:tr2bl w:val="nil"/>
            </w:tcBorders>
            <w:vAlign w:val="center"/>
          </w:tcPr>
          <w:p w14:paraId="7D674832">
            <w:pPr>
              <w:spacing w:line="0" w:lineRule="atLeast"/>
              <w:jc w:val="center"/>
              <w:rPr>
                <w:rFonts w:ascii="Times New Roman" w:hAnsi="Times New Roman" w:cs="宋体"/>
                <w:szCs w:val="21"/>
              </w:rPr>
            </w:pPr>
            <w:r>
              <w:rPr>
                <w:rFonts w:hint="eastAsia" w:ascii="Times New Roman" w:hAnsi="Times New Roman" w:cs="宋体"/>
                <w:szCs w:val="21"/>
              </w:rPr>
              <w:t>成品电压试验</w:t>
            </w:r>
          </w:p>
        </w:tc>
        <w:tc>
          <w:tcPr>
            <w:tcW w:w="2220" w:type="dxa"/>
            <w:vMerge w:val="continue"/>
            <w:tcBorders>
              <w:tl2br w:val="nil"/>
              <w:tr2bl w:val="nil"/>
            </w:tcBorders>
            <w:vAlign w:val="center"/>
          </w:tcPr>
          <w:p w14:paraId="2A458FA0">
            <w:pPr>
              <w:spacing w:line="0" w:lineRule="atLeast"/>
              <w:jc w:val="center"/>
              <w:rPr>
                <w:rFonts w:ascii="Times New Roman" w:hAnsi="Times New Roman" w:cs="宋体"/>
                <w:szCs w:val="21"/>
              </w:rPr>
            </w:pPr>
          </w:p>
        </w:tc>
        <w:tc>
          <w:tcPr>
            <w:tcW w:w="2850" w:type="dxa"/>
            <w:vMerge w:val="restart"/>
            <w:tcBorders>
              <w:tl2br w:val="nil"/>
              <w:tr2bl w:val="nil"/>
            </w:tcBorders>
            <w:vAlign w:val="center"/>
          </w:tcPr>
          <w:p w14:paraId="71AA004E">
            <w:pPr>
              <w:spacing w:line="0" w:lineRule="atLeast"/>
              <w:jc w:val="center"/>
              <w:rPr>
                <w:rFonts w:ascii="Times New Roman" w:hAnsi="Times New Roman" w:cs="宋体"/>
                <w:szCs w:val="21"/>
              </w:rPr>
            </w:pPr>
            <w:r>
              <w:rPr>
                <w:rFonts w:hint="eastAsia" w:ascii="Times New Roman" w:hAnsi="Times New Roman" w:cs="宋体"/>
                <w:szCs w:val="21"/>
              </w:rPr>
              <w:t>GB/T 5023.2-2008</w:t>
            </w:r>
          </w:p>
        </w:tc>
      </w:tr>
      <w:tr w14:paraId="1DF12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943" w:type="dxa"/>
            <w:tcBorders>
              <w:tl2br w:val="nil"/>
              <w:tr2bl w:val="nil"/>
            </w:tcBorders>
            <w:vAlign w:val="center"/>
          </w:tcPr>
          <w:p w14:paraId="6D6D98FF">
            <w:pPr>
              <w:spacing w:line="0" w:lineRule="atLeast"/>
              <w:jc w:val="center"/>
              <w:rPr>
                <w:rFonts w:ascii="Times New Roman" w:hAnsi="Times New Roman" w:cs="宋体"/>
                <w:szCs w:val="21"/>
              </w:rPr>
            </w:pPr>
            <w:r>
              <w:rPr>
                <w:rFonts w:hint="eastAsia" w:ascii="Times New Roman" w:hAnsi="Times New Roman" w:cs="宋体"/>
                <w:szCs w:val="21"/>
              </w:rPr>
              <w:t>7</w:t>
            </w:r>
          </w:p>
        </w:tc>
        <w:tc>
          <w:tcPr>
            <w:tcW w:w="3015" w:type="dxa"/>
            <w:tcBorders>
              <w:tl2br w:val="nil"/>
              <w:tr2bl w:val="nil"/>
            </w:tcBorders>
            <w:vAlign w:val="center"/>
          </w:tcPr>
          <w:p w14:paraId="7FBAFDB9">
            <w:pPr>
              <w:spacing w:line="0" w:lineRule="atLeast"/>
              <w:jc w:val="center"/>
              <w:rPr>
                <w:rFonts w:ascii="Times New Roman" w:hAnsi="Times New Roman" w:cs="宋体"/>
                <w:szCs w:val="21"/>
              </w:rPr>
            </w:pPr>
            <w:r>
              <w:rPr>
                <w:rFonts w:hint="eastAsia" w:ascii="Times New Roman" w:hAnsi="Times New Roman" w:cs="宋体"/>
                <w:szCs w:val="21"/>
              </w:rPr>
              <w:t>绝缘线芯电压试验</w:t>
            </w:r>
          </w:p>
        </w:tc>
        <w:tc>
          <w:tcPr>
            <w:tcW w:w="2220" w:type="dxa"/>
            <w:vMerge w:val="continue"/>
            <w:tcBorders>
              <w:tl2br w:val="nil"/>
              <w:tr2bl w:val="nil"/>
            </w:tcBorders>
            <w:vAlign w:val="center"/>
          </w:tcPr>
          <w:p w14:paraId="601C746E">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6C250DA8">
            <w:pPr>
              <w:spacing w:line="0" w:lineRule="atLeast"/>
              <w:jc w:val="center"/>
              <w:rPr>
                <w:rFonts w:ascii="Times New Roman" w:hAnsi="Times New Roman" w:cs="宋体"/>
                <w:szCs w:val="21"/>
              </w:rPr>
            </w:pPr>
          </w:p>
        </w:tc>
      </w:tr>
      <w:tr w14:paraId="04DCA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43" w:type="dxa"/>
            <w:tcBorders>
              <w:tl2br w:val="nil"/>
              <w:tr2bl w:val="nil"/>
            </w:tcBorders>
            <w:vAlign w:val="center"/>
          </w:tcPr>
          <w:p w14:paraId="611C0230">
            <w:pPr>
              <w:spacing w:line="0" w:lineRule="atLeast"/>
              <w:jc w:val="center"/>
              <w:rPr>
                <w:rFonts w:ascii="Times New Roman" w:hAnsi="Times New Roman" w:cs="宋体"/>
                <w:szCs w:val="21"/>
              </w:rPr>
            </w:pPr>
            <w:r>
              <w:rPr>
                <w:rFonts w:hint="eastAsia" w:ascii="Times New Roman" w:hAnsi="Times New Roman" w:cs="宋体"/>
                <w:szCs w:val="21"/>
              </w:rPr>
              <w:t>8</w:t>
            </w:r>
          </w:p>
        </w:tc>
        <w:tc>
          <w:tcPr>
            <w:tcW w:w="3015" w:type="dxa"/>
            <w:tcBorders>
              <w:tl2br w:val="nil"/>
              <w:tr2bl w:val="nil"/>
            </w:tcBorders>
            <w:vAlign w:val="center"/>
          </w:tcPr>
          <w:p w14:paraId="2DCA8B54">
            <w:pPr>
              <w:spacing w:line="0" w:lineRule="atLeast"/>
              <w:jc w:val="center"/>
              <w:rPr>
                <w:rFonts w:ascii="Times New Roman" w:hAnsi="Times New Roman" w:cs="宋体"/>
                <w:szCs w:val="21"/>
              </w:rPr>
            </w:pPr>
            <w:r>
              <w:rPr>
                <w:rFonts w:hint="eastAsia" w:ascii="Times New Roman" w:hAnsi="Times New Roman" w:cs="宋体"/>
                <w:szCs w:val="21"/>
              </w:rPr>
              <w:t>绝缘老化前抗张强度</w:t>
            </w:r>
          </w:p>
        </w:tc>
        <w:tc>
          <w:tcPr>
            <w:tcW w:w="2220" w:type="dxa"/>
            <w:vMerge w:val="continue"/>
            <w:tcBorders>
              <w:tl2br w:val="nil"/>
              <w:tr2bl w:val="nil"/>
            </w:tcBorders>
            <w:vAlign w:val="center"/>
          </w:tcPr>
          <w:p w14:paraId="280E2ED9">
            <w:pPr>
              <w:spacing w:line="0" w:lineRule="atLeast"/>
              <w:jc w:val="center"/>
              <w:rPr>
                <w:rFonts w:ascii="Times New Roman" w:hAnsi="Times New Roman" w:cs="宋体"/>
                <w:szCs w:val="21"/>
              </w:rPr>
            </w:pPr>
          </w:p>
        </w:tc>
        <w:tc>
          <w:tcPr>
            <w:tcW w:w="2850" w:type="dxa"/>
            <w:vMerge w:val="restart"/>
            <w:tcBorders>
              <w:tl2br w:val="nil"/>
              <w:tr2bl w:val="nil"/>
            </w:tcBorders>
            <w:vAlign w:val="center"/>
          </w:tcPr>
          <w:p w14:paraId="6CA3E9E8">
            <w:pPr>
              <w:spacing w:line="0" w:lineRule="atLeast"/>
              <w:jc w:val="center"/>
              <w:rPr>
                <w:rFonts w:ascii="Times New Roman" w:hAnsi="Times New Roman" w:cs="宋体"/>
                <w:szCs w:val="21"/>
              </w:rPr>
            </w:pPr>
            <w:r>
              <w:rPr>
                <w:rFonts w:hint="eastAsia" w:ascii="Times New Roman" w:hAnsi="Times New Roman" w:cs="宋体"/>
                <w:szCs w:val="21"/>
              </w:rPr>
              <w:t>GB/T 2951.11-2008</w:t>
            </w:r>
          </w:p>
        </w:tc>
      </w:tr>
      <w:tr w14:paraId="5C2E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43" w:type="dxa"/>
            <w:tcBorders>
              <w:tl2br w:val="nil"/>
              <w:tr2bl w:val="nil"/>
            </w:tcBorders>
            <w:vAlign w:val="center"/>
          </w:tcPr>
          <w:p w14:paraId="6D406C49">
            <w:pPr>
              <w:spacing w:line="0" w:lineRule="atLeast"/>
              <w:jc w:val="center"/>
              <w:rPr>
                <w:rFonts w:ascii="Times New Roman" w:hAnsi="Times New Roman" w:cs="宋体"/>
                <w:szCs w:val="21"/>
              </w:rPr>
            </w:pPr>
            <w:r>
              <w:rPr>
                <w:rFonts w:hint="eastAsia" w:ascii="Times New Roman" w:hAnsi="Times New Roman" w:cs="宋体"/>
                <w:szCs w:val="21"/>
              </w:rPr>
              <w:t>9</w:t>
            </w:r>
          </w:p>
        </w:tc>
        <w:tc>
          <w:tcPr>
            <w:tcW w:w="3015" w:type="dxa"/>
            <w:tcBorders>
              <w:tl2br w:val="nil"/>
              <w:tr2bl w:val="nil"/>
            </w:tcBorders>
            <w:vAlign w:val="center"/>
          </w:tcPr>
          <w:p w14:paraId="11FE8829">
            <w:pPr>
              <w:spacing w:line="0" w:lineRule="atLeast"/>
              <w:jc w:val="center"/>
              <w:rPr>
                <w:rFonts w:ascii="Times New Roman" w:hAnsi="Times New Roman" w:cs="宋体"/>
                <w:szCs w:val="21"/>
              </w:rPr>
            </w:pPr>
            <w:r>
              <w:rPr>
                <w:rFonts w:hint="eastAsia" w:ascii="Times New Roman" w:hAnsi="Times New Roman" w:cs="宋体"/>
                <w:szCs w:val="21"/>
              </w:rPr>
              <w:t>绝缘老化前断裂伸长率</w:t>
            </w:r>
          </w:p>
        </w:tc>
        <w:tc>
          <w:tcPr>
            <w:tcW w:w="2220" w:type="dxa"/>
            <w:vMerge w:val="continue"/>
            <w:tcBorders>
              <w:tl2br w:val="nil"/>
              <w:tr2bl w:val="nil"/>
            </w:tcBorders>
            <w:vAlign w:val="center"/>
          </w:tcPr>
          <w:p w14:paraId="08351FA1">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3102426A">
            <w:pPr>
              <w:spacing w:line="0" w:lineRule="atLeast"/>
              <w:jc w:val="center"/>
              <w:rPr>
                <w:rFonts w:ascii="Times New Roman" w:hAnsi="Times New Roman" w:cs="宋体"/>
                <w:szCs w:val="21"/>
              </w:rPr>
            </w:pPr>
          </w:p>
        </w:tc>
      </w:tr>
      <w:tr w14:paraId="57AD2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943" w:type="dxa"/>
            <w:tcBorders>
              <w:tl2br w:val="nil"/>
              <w:tr2bl w:val="nil"/>
            </w:tcBorders>
            <w:vAlign w:val="center"/>
          </w:tcPr>
          <w:p w14:paraId="698B6AAA">
            <w:pPr>
              <w:spacing w:line="0" w:lineRule="atLeast"/>
              <w:jc w:val="center"/>
              <w:rPr>
                <w:rFonts w:ascii="Times New Roman" w:hAnsi="Times New Roman" w:cs="宋体"/>
                <w:szCs w:val="21"/>
              </w:rPr>
            </w:pPr>
            <w:r>
              <w:rPr>
                <w:rFonts w:hint="eastAsia" w:ascii="Times New Roman" w:hAnsi="Times New Roman" w:cs="宋体"/>
                <w:szCs w:val="21"/>
              </w:rPr>
              <w:t>10</w:t>
            </w:r>
          </w:p>
        </w:tc>
        <w:tc>
          <w:tcPr>
            <w:tcW w:w="3015" w:type="dxa"/>
            <w:tcBorders>
              <w:tl2br w:val="nil"/>
              <w:tr2bl w:val="nil"/>
            </w:tcBorders>
            <w:vAlign w:val="center"/>
          </w:tcPr>
          <w:p w14:paraId="2F653F4D">
            <w:pPr>
              <w:spacing w:line="0" w:lineRule="atLeast"/>
              <w:jc w:val="center"/>
              <w:rPr>
                <w:rFonts w:ascii="Times New Roman" w:hAnsi="Times New Roman" w:cs="宋体"/>
                <w:szCs w:val="21"/>
              </w:rPr>
            </w:pPr>
            <w:r>
              <w:rPr>
                <w:rFonts w:hint="eastAsia" w:ascii="Times New Roman" w:hAnsi="Times New Roman" w:cs="宋体"/>
                <w:szCs w:val="21"/>
              </w:rPr>
              <w:t>绝缘老化后抗张强度</w:t>
            </w:r>
          </w:p>
        </w:tc>
        <w:tc>
          <w:tcPr>
            <w:tcW w:w="2220" w:type="dxa"/>
            <w:vMerge w:val="continue"/>
            <w:tcBorders>
              <w:tl2br w:val="nil"/>
              <w:tr2bl w:val="nil"/>
            </w:tcBorders>
            <w:vAlign w:val="center"/>
          </w:tcPr>
          <w:p w14:paraId="46A180F0">
            <w:pPr>
              <w:spacing w:line="0" w:lineRule="atLeast"/>
              <w:jc w:val="center"/>
              <w:rPr>
                <w:rFonts w:ascii="Times New Roman" w:hAnsi="Times New Roman" w:cs="宋体"/>
                <w:szCs w:val="21"/>
              </w:rPr>
            </w:pPr>
          </w:p>
        </w:tc>
        <w:tc>
          <w:tcPr>
            <w:tcW w:w="2850" w:type="dxa"/>
            <w:vMerge w:val="restart"/>
            <w:tcBorders>
              <w:tl2br w:val="nil"/>
              <w:tr2bl w:val="nil"/>
            </w:tcBorders>
            <w:vAlign w:val="center"/>
          </w:tcPr>
          <w:p w14:paraId="03B0A034">
            <w:pPr>
              <w:spacing w:line="0" w:lineRule="atLeast"/>
              <w:jc w:val="center"/>
              <w:rPr>
                <w:rFonts w:ascii="Times New Roman" w:hAnsi="Times New Roman" w:cs="宋体"/>
                <w:szCs w:val="21"/>
              </w:rPr>
            </w:pPr>
            <w:r>
              <w:rPr>
                <w:rFonts w:hint="eastAsia" w:ascii="Times New Roman" w:hAnsi="Times New Roman" w:cs="宋体"/>
                <w:szCs w:val="21"/>
              </w:rPr>
              <w:t>GB/T 2951.11-2008</w:t>
            </w:r>
          </w:p>
          <w:p w14:paraId="7EC072F5">
            <w:pPr>
              <w:spacing w:line="0" w:lineRule="atLeast"/>
              <w:jc w:val="center"/>
              <w:rPr>
                <w:rFonts w:ascii="Times New Roman" w:hAnsi="Times New Roman" w:cs="宋体"/>
                <w:szCs w:val="21"/>
              </w:rPr>
            </w:pPr>
            <w:r>
              <w:rPr>
                <w:rFonts w:hint="eastAsia" w:ascii="Times New Roman" w:hAnsi="Times New Roman" w:cs="宋体"/>
                <w:szCs w:val="21"/>
              </w:rPr>
              <w:t>GB/T 2951.12-2008</w:t>
            </w:r>
          </w:p>
        </w:tc>
      </w:tr>
      <w:tr w14:paraId="2D327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43" w:type="dxa"/>
            <w:tcBorders>
              <w:tl2br w:val="nil"/>
              <w:tr2bl w:val="nil"/>
            </w:tcBorders>
            <w:vAlign w:val="center"/>
          </w:tcPr>
          <w:p w14:paraId="2BDDB604">
            <w:pPr>
              <w:spacing w:line="0" w:lineRule="atLeast"/>
              <w:jc w:val="center"/>
              <w:rPr>
                <w:rFonts w:ascii="Times New Roman" w:hAnsi="Times New Roman" w:cs="宋体"/>
                <w:szCs w:val="21"/>
              </w:rPr>
            </w:pPr>
            <w:r>
              <w:rPr>
                <w:rFonts w:hint="eastAsia" w:ascii="Times New Roman" w:hAnsi="Times New Roman" w:cs="宋体"/>
                <w:szCs w:val="21"/>
              </w:rPr>
              <w:t>11</w:t>
            </w:r>
          </w:p>
        </w:tc>
        <w:tc>
          <w:tcPr>
            <w:tcW w:w="3015" w:type="dxa"/>
            <w:tcBorders>
              <w:tl2br w:val="nil"/>
              <w:tr2bl w:val="nil"/>
            </w:tcBorders>
            <w:vAlign w:val="center"/>
          </w:tcPr>
          <w:p w14:paraId="23545C12">
            <w:pPr>
              <w:spacing w:line="0" w:lineRule="atLeast"/>
              <w:jc w:val="center"/>
              <w:rPr>
                <w:rFonts w:ascii="Times New Roman" w:hAnsi="Times New Roman" w:cs="宋体"/>
                <w:szCs w:val="21"/>
              </w:rPr>
            </w:pPr>
            <w:r>
              <w:rPr>
                <w:rFonts w:hint="eastAsia" w:ascii="Times New Roman" w:hAnsi="Times New Roman" w:cs="宋体"/>
                <w:szCs w:val="21"/>
              </w:rPr>
              <w:t>绝缘老化前后抗张强度变化率</w:t>
            </w:r>
          </w:p>
        </w:tc>
        <w:tc>
          <w:tcPr>
            <w:tcW w:w="2220" w:type="dxa"/>
            <w:vMerge w:val="continue"/>
            <w:tcBorders>
              <w:tl2br w:val="nil"/>
              <w:tr2bl w:val="nil"/>
            </w:tcBorders>
            <w:vAlign w:val="center"/>
          </w:tcPr>
          <w:p w14:paraId="6DA3C7D3">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30D70A83">
            <w:pPr>
              <w:spacing w:line="0" w:lineRule="atLeast"/>
              <w:jc w:val="center"/>
              <w:rPr>
                <w:rFonts w:ascii="Times New Roman" w:hAnsi="Times New Roman" w:cs="宋体"/>
                <w:szCs w:val="21"/>
              </w:rPr>
            </w:pPr>
          </w:p>
        </w:tc>
      </w:tr>
      <w:tr w14:paraId="7B40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43" w:type="dxa"/>
            <w:tcBorders>
              <w:tl2br w:val="nil"/>
              <w:tr2bl w:val="nil"/>
            </w:tcBorders>
            <w:vAlign w:val="center"/>
          </w:tcPr>
          <w:p w14:paraId="43181397">
            <w:pPr>
              <w:spacing w:line="0" w:lineRule="atLeast"/>
              <w:jc w:val="center"/>
              <w:rPr>
                <w:rFonts w:ascii="Times New Roman" w:hAnsi="Times New Roman" w:cs="宋体"/>
                <w:szCs w:val="21"/>
              </w:rPr>
            </w:pPr>
            <w:r>
              <w:rPr>
                <w:rFonts w:hint="eastAsia" w:ascii="Times New Roman" w:hAnsi="Times New Roman" w:cs="宋体"/>
                <w:szCs w:val="21"/>
              </w:rPr>
              <w:t>12</w:t>
            </w:r>
          </w:p>
        </w:tc>
        <w:tc>
          <w:tcPr>
            <w:tcW w:w="3015" w:type="dxa"/>
            <w:tcBorders>
              <w:tl2br w:val="nil"/>
              <w:tr2bl w:val="nil"/>
            </w:tcBorders>
            <w:vAlign w:val="center"/>
          </w:tcPr>
          <w:p w14:paraId="3977CF3F">
            <w:pPr>
              <w:spacing w:line="0" w:lineRule="atLeast"/>
              <w:jc w:val="center"/>
              <w:rPr>
                <w:rFonts w:ascii="Times New Roman" w:hAnsi="Times New Roman" w:cs="宋体"/>
                <w:szCs w:val="21"/>
              </w:rPr>
            </w:pPr>
            <w:r>
              <w:rPr>
                <w:rFonts w:hint="eastAsia" w:ascii="Times New Roman" w:hAnsi="Times New Roman" w:cs="宋体"/>
                <w:szCs w:val="21"/>
              </w:rPr>
              <w:t>绝缘老化后断裂伸长率</w:t>
            </w:r>
          </w:p>
        </w:tc>
        <w:tc>
          <w:tcPr>
            <w:tcW w:w="2220" w:type="dxa"/>
            <w:vMerge w:val="continue"/>
            <w:tcBorders>
              <w:tl2br w:val="nil"/>
              <w:tr2bl w:val="nil"/>
            </w:tcBorders>
            <w:vAlign w:val="center"/>
          </w:tcPr>
          <w:p w14:paraId="03B7C181">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5A70645E">
            <w:pPr>
              <w:spacing w:line="0" w:lineRule="atLeast"/>
              <w:jc w:val="center"/>
              <w:rPr>
                <w:rFonts w:ascii="Times New Roman" w:hAnsi="Times New Roman" w:cs="宋体"/>
                <w:szCs w:val="21"/>
              </w:rPr>
            </w:pPr>
          </w:p>
        </w:tc>
      </w:tr>
      <w:tr w14:paraId="64DBB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3" w:type="dxa"/>
            <w:tcBorders>
              <w:tl2br w:val="nil"/>
              <w:tr2bl w:val="nil"/>
            </w:tcBorders>
            <w:vAlign w:val="center"/>
          </w:tcPr>
          <w:p w14:paraId="55758DBA">
            <w:pPr>
              <w:spacing w:line="0" w:lineRule="atLeast"/>
              <w:jc w:val="center"/>
              <w:rPr>
                <w:rFonts w:ascii="Times New Roman" w:hAnsi="Times New Roman" w:cs="宋体"/>
                <w:szCs w:val="21"/>
              </w:rPr>
            </w:pPr>
            <w:r>
              <w:rPr>
                <w:rFonts w:hint="eastAsia" w:ascii="Times New Roman" w:hAnsi="Times New Roman" w:cs="宋体"/>
                <w:szCs w:val="21"/>
              </w:rPr>
              <w:t>13</w:t>
            </w:r>
          </w:p>
        </w:tc>
        <w:tc>
          <w:tcPr>
            <w:tcW w:w="3015" w:type="dxa"/>
            <w:tcBorders>
              <w:tl2br w:val="nil"/>
              <w:tr2bl w:val="nil"/>
            </w:tcBorders>
            <w:vAlign w:val="center"/>
          </w:tcPr>
          <w:p w14:paraId="52E4F4C6">
            <w:pPr>
              <w:spacing w:line="0" w:lineRule="atLeast"/>
              <w:jc w:val="center"/>
              <w:rPr>
                <w:rFonts w:ascii="Times New Roman" w:hAnsi="Times New Roman" w:cs="宋体"/>
                <w:szCs w:val="21"/>
              </w:rPr>
            </w:pPr>
            <w:r>
              <w:rPr>
                <w:rFonts w:hint="eastAsia" w:ascii="Times New Roman" w:hAnsi="Times New Roman" w:cs="宋体"/>
                <w:szCs w:val="21"/>
              </w:rPr>
              <w:t>绝缘老化前后断裂伸长率变化率</w:t>
            </w:r>
          </w:p>
        </w:tc>
        <w:tc>
          <w:tcPr>
            <w:tcW w:w="2220" w:type="dxa"/>
            <w:vMerge w:val="continue"/>
            <w:tcBorders>
              <w:tl2br w:val="nil"/>
              <w:tr2bl w:val="nil"/>
            </w:tcBorders>
            <w:vAlign w:val="center"/>
          </w:tcPr>
          <w:p w14:paraId="25958D36">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0B2D2309">
            <w:pPr>
              <w:spacing w:line="0" w:lineRule="atLeast"/>
              <w:jc w:val="center"/>
              <w:rPr>
                <w:rFonts w:ascii="Times New Roman" w:hAnsi="Times New Roman" w:cs="宋体"/>
                <w:szCs w:val="21"/>
              </w:rPr>
            </w:pPr>
          </w:p>
        </w:tc>
      </w:tr>
      <w:tr w14:paraId="33F9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43" w:type="dxa"/>
            <w:tcBorders>
              <w:tl2br w:val="nil"/>
              <w:tr2bl w:val="nil"/>
            </w:tcBorders>
            <w:vAlign w:val="center"/>
          </w:tcPr>
          <w:p w14:paraId="67F732C6">
            <w:pPr>
              <w:spacing w:line="0" w:lineRule="atLeast"/>
              <w:jc w:val="center"/>
              <w:rPr>
                <w:rFonts w:ascii="Times New Roman" w:hAnsi="Times New Roman" w:cs="宋体"/>
                <w:szCs w:val="21"/>
              </w:rPr>
            </w:pPr>
            <w:r>
              <w:rPr>
                <w:rFonts w:hint="eastAsia" w:ascii="Times New Roman" w:hAnsi="Times New Roman" w:cs="宋体"/>
                <w:szCs w:val="21"/>
              </w:rPr>
              <w:t>14</w:t>
            </w:r>
          </w:p>
        </w:tc>
        <w:tc>
          <w:tcPr>
            <w:tcW w:w="3015" w:type="dxa"/>
            <w:tcBorders>
              <w:tl2br w:val="nil"/>
              <w:tr2bl w:val="nil"/>
            </w:tcBorders>
            <w:vAlign w:val="center"/>
          </w:tcPr>
          <w:p w14:paraId="3D89030F">
            <w:pPr>
              <w:spacing w:line="0" w:lineRule="atLeast"/>
              <w:jc w:val="center"/>
              <w:rPr>
                <w:rFonts w:ascii="Times New Roman" w:hAnsi="Times New Roman" w:cs="宋体"/>
                <w:szCs w:val="21"/>
              </w:rPr>
            </w:pPr>
            <w:r>
              <w:rPr>
                <w:rFonts w:hint="eastAsia" w:ascii="Times New Roman" w:hAnsi="Times New Roman" w:cs="宋体"/>
                <w:szCs w:val="21"/>
              </w:rPr>
              <w:t>护套老化前抗张强度</w:t>
            </w:r>
          </w:p>
        </w:tc>
        <w:tc>
          <w:tcPr>
            <w:tcW w:w="2220" w:type="dxa"/>
            <w:vMerge w:val="continue"/>
            <w:tcBorders>
              <w:tl2br w:val="nil"/>
              <w:tr2bl w:val="nil"/>
            </w:tcBorders>
            <w:vAlign w:val="center"/>
          </w:tcPr>
          <w:p w14:paraId="4C2B0494">
            <w:pPr>
              <w:spacing w:line="0" w:lineRule="atLeast"/>
              <w:jc w:val="center"/>
              <w:rPr>
                <w:rFonts w:ascii="Times New Roman" w:hAnsi="Times New Roman" w:cs="宋体"/>
                <w:szCs w:val="21"/>
              </w:rPr>
            </w:pPr>
          </w:p>
        </w:tc>
        <w:tc>
          <w:tcPr>
            <w:tcW w:w="2850" w:type="dxa"/>
            <w:vMerge w:val="restart"/>
            <w:tcBorders>
              <w:tl2br w:val="nil"/>
              <w:tr2bl w:val="nil"/>
            </w:tcBorders>
            <w:vAlign w:val="center"/>
          </w:tcPr>
          <w:p w14:paraId="6768562D">
            <w:pPr>
              <w:spacing w:line="0" w:lineRule="atLeast"/>
              <w:jc w:val="center"/>
              <w:rPr>
                <w:rFonts w:ascii="Times New Roman" w:hAnsi="Times New Roman" w:cs="宋体"/>
                <w:szCs w:val="21"/>
              </w:rPr>
            </w:pPr>
            <w:r>
              <w:rPr>
                <w:rFonts w:hint="eastAsia" w:ascii="Times New Roman" w:hAnsi="Times New Roman" w:cs="宋体"/>
                <w:szCs w:val="21"/>
              </w:rPr>
              <w:t>GB/T 2951.11-2008</w:t>
            </w:r>
          </w:p>
        </w:tc>
      </w:tr>
      <w:tr w14:paraId="68160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943" w:type="dxa"/>
            <w:tcBorders>
              <w:tl2br w:val="nil"/>
              <w:tr2bl w:val="nil"/>
            </w:tcBorders>
            <w:vAlign w:val="center"/>
          </w:tcPr>
          <w:p w14:paraId="4A4D301F">
            <w:pPr>
              <w:spacing w:line="0" w:lineRule="atLeast"/>
              <w:jc w:val="center"/>
              <w:rPr>
                <w:rFonts w:ascii="Times New Roman" w:hAnsi="Times New Roman" w:cs="宋体"/>
                <w:szCs w:val="21"/>
              </w:rPr>
            </w:pPr>
            <w:r>
              <w:rPr>
                <w:rFonts w:hint="eastAsia" w:ascii="Times New Roman" w:hAnsi="Times New Roman" w:cs="宋体"/>
                <w:szCs w:val="21"/>
              </w:rPr>
              <w:t>15</w:t>
            </w:r>
          </w:p>
        </w:tc>
        <w:tc>
          <w:tcPr>
            <w:tcW w:w="3015" w:type="dxa"/>
            <w:tcBorders>
              <w:tl2br w:val="nil"/>
              <w:tr2bl w:val="nil"/>
            </w:tcBorders>
            <w:vAlign w:val="center"/>
          </w:tcPr>
          <w:p w14:paraId="023714DB">
            <w:pPr>
              <w:spacing w:line="0" w:lineRule="atLeast"/>
              <w:jc w:val="center"/>
              <w:rPr>
                <w:rFonts w:ascii="Times New Roman" w:hAnsi="Times New Roman" w:cs="宋体"/>
                <w:szCs w:val="21"/>
              </w:rPr>
            </w:pPr>
            <w:r>
              <w:rPr>
                <w:rFonts w:hint="eastAsia" w:ascii="Times New Roman" w:hAnsi="Times New Roman" w:cs="宋体"/>
                <w:szCs w:val="21"/>
              </w:rPr>
              <w:t>护套老化前断裂伸长率</w:t>
            </w:r>
          </w:p>
        </w:tc>
        <w:tc>
          <w:tcPr>
            <w:tcW w:w="2220" w:type="dxa"/>
            <w:vMerge w:val="continue"/>
            <w:tcBorders>
              <w:tl2br w:val="nil"/>
              <w:tr2bl w:val="nil"/>
            </w:tcBorders>
            <w:vAlign w:val="center"/>
          </w:tcPr>
          <w:p w14:paraId="25D817B0">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26B5D7FA">
            <w:pPr>
              <w:spacing w:line="0" w:lineRule="atLeast"/>
              <w:jc w:val="center"/>
              <w:rPr>
                <w:rFonts w:ascii="Times New Roman" w:hAnsi="Times New Roman" w:cs="宋体"/>
                <w:szCs w:val="21"/>
              </w:rPr>
            </w:pPr>
          </w:p>
        </w:tc>
      </w:tr>
      <w:tr w14:paraId="1D32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43" w:type="dxa"/>
            <w:tcBorders>
              <w:tl2br w:val="nil"/>
              <w:tr2bl w:val="nil"/>
            </w:tcBorders>
            <w:vAlign w:val="center"/>
          </w:tcPr>
          <w:p w14:paraId="1940CE80">
            <w:pPr>
              <w:spacing w:line="0" w:lineRule="atLeast"/>
              <w:jc w:val="center"/>
              <w:rPr>
                <w:rFonts w:ascii="Times New Roman" w:hAnsi="Times New Roman" w:cs="宋体"/>
                <w:szCs w:val="21"/>
              </w:rPr>
            </w:pPr>
            <w:r>
              <w:rPr>
                <w:rFonts w:hint="eastAsia" w:ascii="Times New Roman" w:hAnsi="Times New Roman" w:cs="宋体"/>
                <w:szCs w:val="21"/>
              </w:rPr>
              <w:t>16</w:t>
            </w:r>
          </w:p>
        </w:tc>
        <w:tc>
          <w:tcPr>
            <w:tcW w:w="3015" w:type="dxa"/>
            <w:tcBorders>
              <w:tl2br w:val="nil"/>
              <w:tr2bl w:val="nil"/>
            </w:tcBorders>
            <w:vAlign w:val="center"/>
          </w:tcPr>
          <w:p w14:paraId="5FA0D447">
            <w:pPr>
              <w:spacing w:line="0" w:lineRule="atLeast"/>
              <w:jc w:val="center"/>
              <w:rPr>
                <w:rFonts w:ascii="Times New Roman" w:hAnsi="Times New Roman" w:cs="宋体"/>
                <w:szCs w:val="21"/>
              </w:rPr>
            </w:pPr>
            <w:r>
              <w:rPr>
                <w:rFonts w:hint="eastAsia" w:ascii="Times New Roman" w:hAnsi="Times New Roman" w:cs="宋体"/>
                <w:szCs w:val="21"/>
              </w:rPr>
              <w:t>护套老化后抗张强度</w:t>
            </w:r>
          </w:p>
        </w:tc>
        <w:tc>
          <w:tcPr>
            <w:tcW w:w="2220" w:type="dxa"/>
            <w:vMerge w:val="continue"/>
            <w:tcBorders>
              <w:tl2br w:val="nil"/>
              <w:tr2bl w:val="nil"/>
            </w:tcBorders>
            <w:vAlign w:val="center"/>
          </w:tcPr>
          <w:p w14:paraId="60B76F71">
            <w:pPr>
              <w:spacing w:line="0" w:lineRule="atLeast"/>
              <w:jc w:val="center"/>
              <w:rPr>
                <w:rFonts w:ascii="Times New Roman" w:hAnsi="Times New Roman" w:cs="宋体"/>
                <w:szCs w:val="21"/>
              </w:rPr>
            </w:pPr>
          </w:p>
        </w:tc>
        <w:tc>
          <w:tcPr>
            <w:tcW w:w="2850" w:type="dxa"/>
            <w:vMerge w:val="restart"/>
            <w:tcBorders>
              <w:tl2br w:val="nil"/>
              <w:tr2bl w:val="nil"/>
            </w:tcBorders>
            <w:vAlign w:val="center"/>
          </w:tcPr>
          <w:p w14:paraId="45983F31">
            <w:pPr>
              <w:spacing w:line="0" w:lineRule="atLeast"/>
              <w:jc w:val="center"/>
              <w:rPr>
                <w:rFonts w:ascii="Times New Roman" w:hAnsi="Times New Roman" w:cs="宋体"/>
                <w:szCs w:val="21"/>
              </w:rPr>
            </w:pPr>
            <w:r>
              <w:rPr>
                <w:rFonts w:hint="eastAsia" w:ascii="Times New Roman" w:hAnsi="Times New Roman" w:cs="宋体"/>
                <w:szCs w:val="21"/>
              </w:rPr>
              <w:t>GB/T 2951.11-2008</w:t>
            </w:r>
          </w:p>
          <w:p w14:paraId="7E86F3E1">
            <w:pPr>
              <w:spacing w:line="0" w:lineRule="atLeast"/>
              <w:jc w:val="center"/>
              <w:rPr>
                <w:rFonts w:ascii="Times New Roman" w:hAnsi="Times New Roman" w:cs="宋体"/>
                <w:szCs w:val="21"/>
              </w:rPr>
            </w:pPr>
            <w:r>
              <w:rPr>
                <w:rFonts w:hint="eastAsia" w:ascii="Times New Roman" w:hAnsi="Times New Roman" w:cs="宋体"/>
                <w:szCs w:val="21"/>
              </w:rPr>
              <w:t>GB/T 2951.12-2008</w:t>
            </w:r>
          </w:p>
        </w:tc>
      </w:tr>
      <w:tr w14:paraId="06A5A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43" w:type="dxa"/>
            <w:tcBorders>
              <w:tl2br w:val="nil"/>
              <w:tr2bl w:val="nil"/>
            </w:tcBorders>
            <w:vAlign w:val="center"/>
          </w:tcPr>
          <w:p w14:paraId="72A71AAD">
            <w:pPr>
              <w:spacing w:line="0" w:lineRule="atLeast"/>
              <w:jc w:val="center"/>
              <w:rPr>
                <w:rFonts w:ascii="Times New Roman" w:hAnsi="Times New Roman" w:cs="宋体"/>
                <w:szCs w:val="21"/>
              </w:rPr>
            </w:pPr>
            <w:r>
              <w:rPr>
                <w:rFonts w:hint="eastAsia" w:ascii="Times New Roman" w:hAnsi="Times New Roman" w:cs="宋体"/>
                <w:szCs w:val="21"/>
              </w:rPr>
              <w:t>17</w:t>
            </w:r>
          </w:p>
        </w:tc>
        <w:tc>
          <w:tcPr>
            <w:tcW w:w="3015" w:type="dxa"/>
            <w:tcBorders>
              <w:tl2br w:val="nil"/>
              <w:tr2bl w:val="nil"/>
            </w:tcBorders>
            <w:vAlign w:val="center"/>
          </w:tcPr>
          <w:p w14:paraId="178E2730">
            <w:pPr>
              <w:spacing w:line="0" w:lineRule="atLeast"/>
              <w:jc w:val="center"/>
              <w:rPr>
                <w:rFonts w:ascii="Times New Roman" w:hAnsi="Times New Roman" w:cs="宋体"/>
                <w:szCs w:val="21"/>
              </w:rPr>
            </w:pPr>
            <w:r>
              <w:rPr>
                <w:rFonts w:hint="eastAsia" w:ascii="Times New Roman" w:hAnsi="Times New Roman" w:cs="宋体"/>
                <w:szCs w:val="21"/>
              </w:rPr>
              <w:t>护套老化前后抗张强度变化率</w:t>
            </w:r>
          </w:p>
        </w:tc>
        <w:tc>
          <w:tcPr>
            <w:tcW w:w="2220" w:type="dxa"/>
            <w:vMerge w:val="continue"/>
            <w:tcBorders>
              <w:tl2br w:val="nil"/>
              <w:tr2bl w:val="nil"/>
            </w:tcBorders>
            <w:vAlign w:val="center"/>
          </w:tcPr>
          <w:p w14:paraId="6E7AA62B">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50FE7B0A">
            <w:pPr>
              <w:spacing w:line="0" w:lineRule="atLeast"/>
              <w:jc w:val="center"/>
              <w:rPr>
                <w:rFonts w:ascii="Times New Roman" w:hAnsi="Times New Roman" w:cs="宋体"/>
                <w:szCs w:val="21"/>
              </w:rPr>
            </w:pPr>
          </w:p>
        </w:tc>
      </w:tr>
      <w:tr w14:paraId="22A9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943" w:type="dxa"/>
            <w:tcBorders>
              <w:tl2br w:val="nil"/>
              <w:tr2bl w:val="nil"/>
            </w:tcBorders>
            <w:vAlign w:val="center"/>
          </w:tcPr>
          <w:p w14:paraId="25A4F89F">
            <w:pPr>
              <w:spacing w:line="0" w:lineRule="atLeast"/>
              <w:jc w:val="center"/>
              <w:rPr>
                <w:rFonts w:ascii="Times New Roman" w:hAnsi="Times New Roman" w:cs="宋体"/>
                <w:szCs w:val="21"/>
              </w:rPr>
            </w:pPr>
            <w:r>
              <w:rPr>
                <w:rFonts w:hint="eastAsia" w:ascii="Times New Roman" w:hAnsi="Times New Roman" w:cs="宋体"/>
                <w:szCs w:val="21"/>
              </w:rPr>
              <w:t>18</w:t>
            </w:r>
          </w:p>
        </w:tc>
        <w:tc>
          <w:tcPr>
            <w:tcW w:w="3015" w:type="dxa"/>
            <w:tcBorders>
              <w:tl2br w:val="nil"/>
              <w:tr2bl w:val="nil"/>
            </w:tcBorders>
            <w:vAlign w:val="center"/>
          </w:tcPr>
          <w:p w14:paraId="74ED4602">
            <w:pPr>
              <w:spacing w:line="0" w:lineRule="atLeast"/>
              <w:jc w:val="center"/>
              <w:rPr>
                <w:rFonts w:ascii="Times New Roman" w:hAnsi="Times New Roman" w:cs="宋体"/>
                <w:szCs w:val="21"/>
              </w:rPr>
            </w:pPr>
            <w:r>
              <w:rPr>
                <w:rFonts w:hint="eastAsia" w:ascii="Times New Roman" w:hAnsi="Times New Roman" w:cs="宋体"/>
                <w:szCs w:val="21"/>
              </w:rPr>
              <w:t>护套老化后断裂伸长率</w:t>
            </w:r>
          </w:p>
        </w:tc>
        <w:tc>
          <w:tcPr>
            <w:tcW w:w="2220" w:type="dxa"/>
            <w:vMerge w:val="continue"/>
            <w:tcBorders>
              <w:tl2br w:val="nil"/>
              <w:tr2bl w:val="nil"/>
            </w:tcBorders>
            <w:vAlign w:val="center"/>
          </w:tcPr>
          <w:p w14:paraId="461FFFD2">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592F4674">
            <w:pPr>
              <w:spacing w:line="0" w:lineRule="atLeast"/>
              <w:jc w:val="center"/>
              <w:rPr>
                <w:rFonts w:ascii="Times New Roman" w:hAnsi="Times New Roman" w:cs="宋体"/>
                <w:szCs w:val="21"/>
              </w:rPr>
            </w:pPr>
          </w:p>
        </w:tc>
      </w:tr>
      <w:tr w14:paraId="10F3A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43" w:type="dxa"/>
            <w:tcBorders>
              <w:tl2br w:val="nil"/>
              <w:tr2bl w:val="nil"/>
            </w:tcBorders>
            <w:vAlign w:val="center"/>
          </w:tcPr>
          <w:p w14:paraId="45588A69">
            <w:pPr>
              <w:spacing w:line="0" w:lineRule="atLeast"/>
              <w:jc w:val="center"/>
              <w:rPr>
                <w:rFonts w:ascii="Times New Roman" w:hAnsi="Times New Roman" w:cs="宋体"/>
                <w:szCs w:val="21"/>
              </w:rPr>
            </w:pPr>
            <w:r>
              <w:rPr>
                <w:rFonts w:hint="eastAsia" w:ascii="Times New Roman" w:hAnsi="Times New Roman" w:cs="宋体"/>
                <w:szCs w:val="21"/>
              </w:rPr>
              <w:t>19</w:t>
            </w:r>
          </w:p>
        </w:tc>
        <w:tc>
          <w:tcPr>
            <w:tcW w:w="3015" w:type="dxa"/>
            <w:tcBorders>
              <w:tl2br w:val="nil"/>
              <w:tr2bl w:val="nil"/>
            </w:tcBorders>
            <w:vAlign w:val="center"/>
          </w:tcPr>
          <w:p w14:paraId="5689B4A8">
            <w:pPr>
              <w:spacing w:line="0" w:lineRule="atLeast"/>
              <w:jc w:val="center"/>
              <w:rPr>
                <w:rFonts w:ascii="Times New Roman" w:hAnsi="Times New Roman" w:cs="宋体"/>
                <w:szCs w:val="21"/>
              </w:rPr>
            </w:pPr>
            <w:r>
              <w:rPr>
                <w:rFonts w:hint="eastAsia" w:ascii="Times New Roman" w:hAnsi="Times New Roman" w:cs="宋体"/>
                <w:szCs w:val="21"/>
              </w:rPr>
              <w:t>护套老化前后断裂伸长率变化率</w:t>
            </w:r>
          </w:p>
        </w:tc>
        <w:tc>
          <w:tcPr>
            <w:tcW w:w="2220" w:type="dxa"/>
            <w:vMerge w:val="continue"/>
            <w:tcBorders>
              <w:tl2br w:val="nil"/>
              <w:tr2bl w:val="nil"/>
            </w:tcBorders>
            <w:vAlign w:val="center"/>
          </w:tcPr>
          <w:p w14:paraId="5A5E6237">
            <w:pPr>
              <w:spacing w:line="0" w:lineRule="atLeast"/>
              <w:jc w:val="center"/>
              <w:rPr>
                <w:rFonts w:ascii="Times New Roman" w:hAnsi="Times New Roman" w:cs="宋体"/>
                <w:szCs w:val="21"/>
              </w:rPr>
            </w:pPr>
          </w:p>
        </w:tc>
        <w:tc>
          <w:tcPr>
            <w:tcW w:w="2850" w:type="dxa"/>
            <w:vMerge w:val="continue"/>
            <w:tcBorders>
              <w:tl2br w:val="nil"/>
              <w:tr2bl w:val="nil"/>
            </w:tcBorders>
            <w:vAlign w:val="center"/>
          </w:tcPr>
          <w:p w14:paraId="67D2D75B">
            <w:pPr>
              <w:spacing w:line="0" w:lineRule="atLeast"/>
              <w:jc w:val="center"/>
              <w:rPr>
                <w:rFonts w:ascii="Times New Roman" w:hAnsi="Times New Roman" w:cs="宋体"/>
                <w:szCs w:val="21"/>
              </w:rPr>
            </w:pPr>
          </w:p>
        </w:tc>
      </w:tr>
      <w:tr w14:paraId="4B912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943" w:type="dxa"/>
            <w:tcBorders>
              <w:tl2br w:val="nil"/>
              <w:tr2bl w:val="nil"/>
            </w:tcBorders>
            <w:vAlign w:val="center"/>
          </w:tcPr>
          <w:p w14:paraId="665A7420">
            <w:pPr>
              <w:spacing w:line="0" w:lineRule="atLeast"/>
              <w:jc w:val="center"/>
              <w:rPr>
                <w:rFonts w:ascii="Times New Roman" w:hAnsi="Times New Roman" w:cs="宋体"/>
                <w:szCs w:val="21"/>
              </w:rPr>
            </w:pPr>
            <w:r>
              <w:rPr>
                <w:rFonts w:hint="eastAsia" w:ascii="Times New Roman" w:hAnsi="Times New Roman" w:cs="宋体"/>
                <w:szCs w:val="21"/>
              </w:rPr>
              <w:t>20</w:t>
            </w:r>
          </w:p>
        </w:tc>
        <w:tc>
          <w:tcPr>
            <w:tcW w:w="3015" w:type="dxa"/>
            <w:tcBorders>
              <w:tl2br w:val="nil"/>
              <w:tr2bl w:val="nil"/>
            </w:tcBorders>
            <w:vAlign w:val="center"/>
          </w:tcPr>
          <w:p w14:paraId="33FE4248">
            <w:pPr>
              <w:spacing w:line="0" w:lineRule="atLeast"/>
              <w:jc w:val="center"/>
              <w:rPr>
                <w:rFonts w:ascii="Times New Roman" w:hAnsi="Times New Roman" w:cs="宋体"/>
                <w:szCs w:val="21"/>
              </w:rPr>
            </w:pPr>
            <w:r>
              <w:rPr>
                <w:rFonts w:hint="eastAsia" w:ascii="Times New Roman" w:hAnsi="Times New Roman" w:cs="宋体"/>
                <w:szCs w:val="21"/>
              </w:rPr>
              <w:t>护套热失重试验</w:t>
            </w:r>
          </w:p>
        </w:tc>
        <w:tc>
          <w:tcPr>
            <w:tcW w:w="2220" w:type="dxa"/>
            <w:vMerge w:val="continue"/>
            <w:tcBorders>
              <w:tl2br w:val="nil"/>
              <w:tr2bl w:val="nil"/>
            </w:tcBorders>
            <w:vAlign w:val="center"/>
          </w:tcPr>
          <w:p w14:paraId="7F8A9F44">
            <w:pPr>
              <w:spacing w:line="0" w:lineRule="atLeast"/>
              <w:jc w:val="center"/>
              <w:rPr>
                <w:rFonts w:ascii="Times New Roman" w:hAnsi="Times New Roman" w:cs="宋体"/>
                <w:szCs w:val="21"/>
              </w:rPr>
            </w:pPr>
          </w:p>
        </w:tc>
        <w:tc>
          <w:tcPr>
            <w:tcW w:w="2850" w:type="dxa"/>
            <w:tcBorders>
              <w:tl2br w:val="nil"/>
              <w:tr2bl w:val="nil"/>
            </w:tcBorders>
            <w:vAlign w:val="center"/>
          </w:tcPr>
          <w:p w14:paraId="1CC9E37D">
            <w:pPr>
              <w:spacing w:line="0" w:lineRule="atLeast"/>
              <w:jc w:val="center"/>
              <w:rPr>
                <w:rFonts w:ascii="Times New Roman" w:hAnsi="Times New Roman" w:cs="宋体"/>
                <w:szCs w:val="21"/>
              </w:rPr>
            </w:pPr>
            <w:r>
              <w:rPr>
                <w:rFonts w:hint="eastAsia" w:ascii="Times New Roman" w:hAnsi="Times New Roman" w:cs="宋体"/>
                <w:szCs w:val="21"/>
              </w:rPr>
              <w:t>GB/T 2951.32-2008</w:t>
            </w:r>
          </w:p>
        </w:tc>
      </w:tr>
      <w:tr w14:paraId="05D4E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43" w:type="dxa"/>
            <w:tcBorders>
              <w:tl2br w:val="nil"/>
              <w:tr2bl w:val="nil"/>
            </w:tcBorders>
            <w:vAlign w:val="center"/>
          </w:tcPr>
          <w:p w14:paraId="6B3B8281">
            <w:pPr>
              <w:spacing w:line="0" w:lineRule="atLeast"/>
              <w:jc w:val="center"/>
              <w:rPr>
                <w:rFonts w:ascii="Times New Roman" w:hAnsi="Times New Roman" w:cs="宋体"/>
                <w:szCs w:val="21"/>
              </w:rPr>
            </w:pPr>
            <w:r>
              <w:rPr>
                <w:rFonts w:hint="eastAsia" w:ascii="Times New Roman" w:hAnsi="Times New Roman" w:cs="宋体"/>
                <w:szCs w:val="21"/>
              </w:rPr>
              <w:t>21</w:t>
            </w:r>
          </w:p>
        </w:tc>
        <w:tc>
          <w:tcPr>
            <w:tcW w:w="3015" w:type="dxa"/>
            <w:tcBorders>
              <w:tl2br w:val="nil"/>
              <w:tr2bl w:val="nil"/>
            </w:tcBorders>
            <w:vAlign w:val="center"/>
          </w:tcPr>
          <w:p w14:paraId="0BD384CF">
            <w:pPr>
              <w:spacing w:line="0" w:lineRule="atLeast"/>
              <w:jc w:val="center"/>
              <w:rPr>
                <w:rFonts w:ascii="Times New Roman" w:hAnsi="Times New Roman" w:cs="宋体"/>
                <w:szCs w:val="21"/>
              </w:rPr>
            </w:pPr>
            <w:r>
              <w:rPr>
                <w:rFonts w:hint="eastAsia" w:ascii="Times New Roman" w:hAnsi="Times New Roman" w:cs="宋体"/>
                <w:szCs w:val="21"/>
              </w:rPr>
              <w:t>曲挠试验</w:t>
            </w:r>
          </w:p>
        </w:tc>
        <w:tc>
          <w:tcPr>
            <w:tcW w:w="2220" w:type="dxa"/>
            <w:vMerge w:val="continue"/>
            <w:tcBorders>
              <w:tl2br w:val="nil"/>
              <w:tr2bl w:val="nil"/>
            </w:tcBorders>
            <w:vAlign w:val="center"/>
          </w:tcPr>
          <w:p w14:paraId="42CFB5BD">
            <w:pPr>
              <w:spacing w:line="0" w:lineRule="atLeast"/>
              <w:jc w:val="center"/>
              <w:rPr>
                <w:rFonts w:ascii="Times New Roman" w:hAnsi="Times New Roman" w:cs="宋体"/>
                <w:szCs w:val="21"/>
              </w:rPr>
            </w:pPr>
          </w:p>
        </w:tc>
        <w:tc>
          <w:tcPr>
            <w:tcW w:w="2850" w:type="dxa"/>
            <w:tcBorders>
              <w:tl2br w:val="nil"/>
              <w:tr2bl w:val="nil"/>
            </w:tcBorders>
            <w:vAlign w:val="center"/>
          </w:tcPr>
          <w:p w14:paraId="02151A3D">
            <w:pPr>
              <w:spacing w:line="0" w:lineRule="atLeast"/>
              <w:jc w:val="center"/>
              <w:rPr>
                <w:rFonts w:ascii="Times New Roman" w:hAnsi="Times New Roman" w:cs="宋体"/>
                <w:color w:val="000000"/>
                <w:kern w:val="0"/>
                <w:szCs w:val="21"/>
                <w:lang w:val="de-DE"/>
              </w:rPr>
            </w:pPr>
            <w:r>
              <w:rPr>
                <w:rFonts w:hint="eastAsia" w:ascii="Times New Roman" w:hAnsi="Times New Roman" w:cs="宋体"/>
                <w:color w:val="000000"/>
                <w:kern w:val="0"/>
                <w:szCs w:val="21"/>
                <w:lang w:val="de-DE"/>
              </w:rPr>
              <w:t>JB/T 8734.1-2016</w:t>
            </w:r>
          </w:p>
          <w:p w14:paraId="34F7D780">
            <w:pPr>
              <w:spacing w:line="0" w:lineRule="atLeast"/>
              <w:jc w:val="center"/>
              <w:rPr>
                <w:rFonts w:ascii="Times New Roman" w:hAnsi="Times New Roman" w:cs="宋体"/>
                <w:szCs w:val="21"/>
              </w:rPr>
            </w:pPr>
            <w:r>
              <w:rPr>
                <w:rFonts w:hint="eastAsia" w:ascii="Times New Roman" w:hAnsi="Times New Roman" w:cs="宋体"/>
                <w:szCs w:val="21"/>
              </w:rPr>
              <w:t>GB/T 5023.2-2008</w:t>
            </w:r>
          </w:p>
        </w:tc>
      </w:tr>
      <w:tr w14:paraId="4BDCA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943" w:type="dxa"/>
            <w:tcBorders>
              <w:tl2br w:val="nil"/>
              <w:tr2bl w:val="nil"/>
            </w:tcBorders>
            <w:vAlign w:val="center"/>
          </w:tcPr>
          <w:p w14:paraId="698BAFE4">
            <w:pPr>
              <w:spacing w:line="0" w:lineRule="atLeast"/>
              <w:jc w:val="center"/>
              <w:rPr>
                <w:rFonts w:ascii="Times New Roman" w:hAnsi="Times New Roman" w:cs="宋体"/>
                <w:szCs w:val="21"/>
              </w:rPr>
            </w:pPr>
            <w:r>
              <w:rPr>
                <w:rFonts w:hint="eastAsia" w:ascii="Times New Roman" w:hAnsi="Times New Roman" w:cs="宋体"/>
                <w:szCs w:val="21"/>
              </w:rPr>
              <w:t>22</w:t>
            </w:r>
          </w:p>
        </w:tc>
        <w:tc>
          <w:tcPr>
            <w:tcW w:w="3015" w:type="dxa"/>
            <w:tcBorders>
              <w:tl2br w:val="nil"/>
              <w:tr2bl w:val="nil"/>
            </w:tcBorders>
            <w:vAlign w:val="center"/>
          </w:tcPr>
          <w:p w14:paraId="54A2FDFD">
            <w:pPr>
              <w:spacing w:line="0" w:lineRule="atLeast"/>
              <w:jc w:val="center"/>
              <w:rPr>
                <w:rFonts w:ascii="Times New Roman" w:hAnsi="Times New Roman" w:cs="宋体"/>
                <w:szCs w:val="21"/>
              </w:rPr>
            </w:pPr>
            <w:r>
              <w:rPr>
                <w:rFonts w:hint="eastAsia" w:ascii="Times New Roman" w:hAnsi="Times New Roman" w:cs="宋体"/>
                <w:szCs w:val="21"/>
              </w:rPr>
              <w:t>单根垂直燃烧试验</w:t>
            </w:r>
          </w:p>
        </w:tc>
        <w:tc>
          <w:tcPr>
            <w:tcW w:w="2220" w:type="dxa"/>
            <w:vMerge w:val="continue"/>
            <w:tcBorders>
              <w:tl2br w:val="nil"/>
              <w:tr2bl w:val="nil"/>
            </w:tcBorders>
            <w:vAlign w:val="center"/>
          </w:tcPr>
          <w:p w14:paraId="21F971A1">
            <w:pPr>
              <w:spacing w:line="0" w:lineRule="atLeast"/>
              <w:jc w:val="center"/>
              <w:rPr>
                <w:rFonts w:ascii="Times New Roman" w:hAnsi="Times New Roman" w:cs="宋体"/>
                <w:szCs w:val="21"/>
              </w:rPr>
            </w:pPr>
          </w:p>
        </w:tc>
        <w:tc>
          <w:tcPr>
            <w:tcW w:w="2850" w:type="dxa"/>
            <w:tcBorders>
              <w:tl2br w:val="nil"/>
              <w:tr2bl w:val="nil"/>
            </w:tcBorders>
            <w:vAlign w:val="center"/>
          </w:tcPr>
          <w:p w14:paraId="1219B146">
            <w:pPr>
              <w:jc w:val="center"/>
              <w:rPr>
                <w:rFonts w:ascii="Times New Roman" w:hAnsi="Times New Roman" w:cs="宋体"/>
                <w:szCs w:val="21"/>
              </w:rPr>
            </w:pPr>
            <w:r>
              <w:rPr>
                <w:rFonts w:hint="eastAsia" w:ascii="Times New Roman" w:hAnsi="Times New Roman" w:cs="宋体"/>
                <w:szCs w:val="21"/>
              </w:rPr>
              <w:t>GB/T 18380.12-2008</w:t>
            </w:r>
          </w:p>
          <w:p w14:paraId="3673C8AA">
            <w:pPr>
              <w:jc w:val="center"/>
              <w:rPr>
                <w:rFonts w:ascii="Times New Roman" w:hAnsi="Times New Roman" w:cs="宋体"/>
                <w:szCs w:val="21"/>
              </w:rPr>
            </w:pPr>
            <w:r>
              <w:rPr>
                <w:rFonts w:hint="eastAsia" w:ascii="Times New Roman" w:hAnsi="Times New Roman" w:cs="宋体"/>
                <w:szCs w:val="21"/>
              </w:rPr>
              <w:t>GB/T 18380.22-2008</w:t>
            </w:r>
          </w:p>
        </w:tc>
      </w:tr>
      <w:tr w14:paraId="4214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43" w:type="dxa"/>
            <w:tcBorders>
              <w:tl2br w:val="nil"/>
              <w:tr2bl w:val="nil"/>
            </w:tcBorders>
            <w:vAlign w:val="center"/>
          </w:tcPr>
          <w:p w14:paraId="105C3183">
            <w:pPr>
              <w:spacing w:line="0" w:lineRule="atLeast"/>
              <w:jc w:val="center"/>
              <w:rPr>
                <w:rFonts w:ascii="Times New Roman" w:hAnsi="Times New Roman" w:cs="宋体"/>
                <w:szCs w:val="21"/>
              </w:rPr>
            </w:pPr>
            <w:r>
              <w:rPr>
                <w:rFonts w:hint="eastAsia" w:ascii="Times New Roman" w:hAnsi="Times New Roman" w:cs="宋体"/>
                <w:szCs w:val="21"/>
              </w:rPr>
              <w:t>23</w:t>
            </w:r>
          </w:p>
        </w:tc>
        <w:tc>
          <w:tcPr>
            <w:tcW w:w="3015" w:type="dxa"/>
            <w:tcBorders>
              <w:tl2br w:val="nil"/>
              <w:tr2bl w:val="nil"/>
            </w:tcBorders>
            <w:vAlign w:val="center"/>
          </w:tcPr>
          <w:p w14:paraId="41C680A9">
            <w:pPr>
              <w:spacing w:line="0" w:lineRule="atLeast"/>
              <w:jc w:val="center"/>
              <w:rPr>
                <w:rFonts w:ascii="Times New Roman" w:hAnsi="Times New Roman" w:cs="宋体"/>
                <w:szCs w:val="21"/>
              </w:rPr>
            </w:pPr>
            <w:r>
              <w:rPr>
                <w:rFonts w:hint="eastAsia" w:ascii="Times New Roman" w:hAnsi="Times New Roman" w:cs="宋体"/>
                <w:szCs w:val="21"/>
              </w:rPr>
              <w:t>成束阻燃性能</w:t>
            </w:r>
          </w:p>
        </w:tc>
        <w:tc>
          <w:tcPr>
            <w:tcW w:w="2220" w:type="dxa"/>
            <w:vMerge w:val="continue"/>
            <w:tcBorders>
              <w:tl2br w:val="nil"/>
              <w:tr2bl w:val="nil"/>
            </w:tcBorders>
            <w:vAlign w:val="center"/>
          </w:tcPr>
          <w:p w14:paraId="636B10DC">
            <w:pPr>
              <w:spacing w:line="0" w:lineRule="atLeast"/>
              <w:jc w:val="center"/>
              <w:rPr>
                <w:rFonts w:ascii="Times New Roman" w:hAnsi="Times New Roman" w:cs="宋体"/>
                <w:szCs w:val="21"/>
              </w:rPr>
            </w:pPr>
          </w:p>
        </w:tc>
        <w:tc>
          <w:tcPr>
            <w:tcW w:w="2850" w:type="dxa"/>
            <w:tcBorders>
              <w:tl2br w:val="nil"/>
              <w:tr2bl w:val="nil"/>
            </w:tcBorders>
            <w:vAlign w:val="center"/>
          </w:tcPr>
          <w:p w14:paraId="06F43DD3">
            <w:pPr>
              <w:jc w:val="center"/>
              <w:rPr>
                <w:rFonts w:ascii="Times New Roman" w:hAnsi="Times New Roman" w:cs="宋体"/>
                <w:szCs w:val="21"/>
              </w:rPr>
            </w:pPr>
            <w:r>
              <w:rPr>
                <w:rFonts w:hint="eastAsia" w:ascii="Times New Roman" w:hAnsi="Times New Roman" w:cs="宋体"/>
                <w:szCs w:val="21"/>
              </w:rPr>
              <w:t>GB/T 18380.33-2022</w:t>
            </w:r>
          </w:p>
          <w:p w14:paraId="6ADB638B">
            <w:pPr>
              <w:jc w:val="center"/>
              <w:rPr>
                <w:rFonts w:ascii="Times New Roman" w:hAnsi="Times New Roman" w:cs="宋体"/>
                <w:szCs w:val="21"/>
              </w:rPr>
            </w:pPr>
            <w:r>
              <w:rPr>
                <w:rFonts w:hint="eastAsia" w:ascii="Times New Roman" w:hAnsi="Times New Roman" w:cs="宋体"/>
                <w:szCs w:val="21"/>
              </w:rPr>
              <w:t>GB/T 18380.34-2022</w:t>
            </w:r>
          </w:p>
          <w:p w14:paraId="47444D33">
            <w:pPr>
              <w:jc w:val="center"/>
              <w:rPr>
                <w:rFonts w:ascii="Times New Roman" w:hAnsi="Times New Roman" w:cs="宋体"/>
                <w:szCs w:val="21"/>
              </w:rPr>
            </w:pPr>
            <w:r>
              <w:rPr>
                <w:rFonts w:hint="eastAsia" w:ascii="Times New Roman" w:hAnsi="Times New Roman" w:cs="宋体"/>
                <w:szCs w:val="21"/>
              </w:rPr>
              <w:t>GB/T 18380.35-2022</w:t>
            </w:r>
          </w:p>
          <w:p w14:paraId="59812DDE">
            <w:pPr>
              <w:jc w:val="center"/>
              <w:rPr>
                <w:rFonts w:ascii="Times New Roman" w:hAnsi="Times New Roman" w:cs="宋体"/>
                <w:szCs w:val="21"/>
              </w:rPr>
            </w:pPr>
            <w:r>
              <w:rPr>
                <w:rFonts w:hint="eastAsia" w:ascii="Times New Roman" w:hAnsi="Times New Roman" w:cs="宋体"/>
                <w:szCs w:val="21"/>
              </w:rPr>
              <w:t>GB/T 18380.36-2022</w:t>
            </w:r>
          </w:p>
        </w:tc>
      </w:tr>
    </w:tbl>
    <w:p w14:paraId="18B2B80B">
      <w:pPr>
        <w:jc w:val="center"/>
        <w:rPr>
          <w:rFonts w:ascii="Times New Roman" w:hAnsi="Times New Roman" w:cs="宋体"/>
          <w:szCs w:val="21"/>
        </w:rPr>
      </w:pPr>
    </w:p>
    <w:p w14:paraId="64098A76">
      <w:pPr>
        <w:jc w:val="center"/>
        <w:rPr>
          <w:rFonts w:ascii="Times New Roman" w:hAnsi="Times New Roman" w:cs="宋体"/>
          <w:b/>
          <w:bCs/>
          <w:szCs w:val="21"/>
        </w:rPr>
      </w:pPr>
      <w:r>
        <w:rPr>
          <w:rFonts w:hint="eastAsia" w:ascii="Times New Roman" w:hAnsi="Times New Roman" w:cs="宋体"/>
          <w:b/>
          <w:bCs/>
          <w:szCs w:val="21"/>
        </w:rPr>
        <w:t>20 仪器仪表</w:t>
      </w:r>
    </w:p>
    <w:p w14:paraId="20BCDB7D">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 电能表检验项目：</w:t>
      </w:r>
    </w:p>
    <w:tbl>
      <w:tblPr>
        <w:tblStyle w:val="45"/>
        <w:tblW w:w="8440" w:type="dxa"/>
        <w:tblInd w:w="-5" w:type="dxa"/>
        <w:tblLayout w:type="autofit"/>
        <w:tblCellMar>
          <w:top w:w="0" w:type="dxa"/>
          <w:left w:w="108" w:type="dxa"/>
          <w:bottom w:w="0" w:type="dxa"/>
          <w:right w:w="108" w:type="dxa"/>
        </w:tblCellMar>
      </w:tblPr>
      <w:tblGrid>
        <w:gridCol w:w="616"/>
        <w:gridCol w:w="1794"/>
        <w:gridCol w:w="2410"/>
        <w:gridCol w:w="3620"/>
      </w:tblGrid>
      <w:tr w14:paraId="59F0110C">
        <w:tblPrEx>
          <w:tblCellMar>
            <w:top w:w="0" w:type="dxa"/>
            <w:left w:w="108" w:type="dxa"/>
            <w:bottom w:w="0" w:type="dxa"/>
            <w:right w:w="108" w:type="dxa"/>
          </w:tblCellMar>
        </w:tblPrEx>
        <w:trPr>
          <w:trHeight w:val="624" w:hRule="atLeast"/>
        </w:trPr>
        <w:tc>
          <w:tcPr>
            <w:tcW w:w="61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F6D7A99">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179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546B64F">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24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5E66F9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6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42F3D9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检测方法标准</w:t>
            </w:r>
          </w:p>
        </w:tc>
      </w:tr>
      <w:tr w14:paraId="07BCC512">
        <w:tblPrEx>
          <w:tblCellMar>
            <w:top w:w="0" w:type="dxa"/>
            <w:left w:w="108" w:type="dxa"/>
            <w:bottom w:w="0" w:type="dxa"/>
            <w:right w:w="108" w:type="dxa"/>
          </w:tblCellMar>
        </w:tblPrEx>
        <w:trPr>
          <w:trHeight w:val="312" w:hRule="atLeast"/>
        </w:trPr>
        <w:tc>
          <w:tcPr>
            <w:tcW w:w="616" w:type="dxa"/>
            <w:vMerge w:val="continue"/>
            <w:tcBorders>
              <w:top w:val="single" w:color="auto" w:sz="4" w:space="0"/>
              <w:left w:val="single" w:color="auto" w:sz="4" w:space="0"/>
              <w:bottom w:val="single" w:color="auto" w:sz="4" w:space="0"/>
              <w:right w:val="single" w:color="auto" w:sz="4" w:space="0"/>
            </w:tcBorders>
            <w:vAlign w:val="center"/>
          </w:tcPr>
          <w:p w14:paraId="430FFA89">
            <w:pPr>
              <w:spacing w:line="0" w:lineRule="atLeast"/>
              <w:jc w:val="center"/>
              <w:rPr>
                <w:rFonts w:ascii="Times New Roman" w:hAnsi="Times New Roman" w:cs="宋体"/>
                <w:color w:val="000000"/>
                <w:kern w:val="0"/>
                <w:szCs w:val="21"/>
              </w:rPr>
            </w:pPr>
          </w:p>
        </w:tc>
        <w:tc>
          <w:tcPr>
            <w:tcW w:w="1794" w:type="dxa"/>
            <w:vMerge w:val="continue"/>
            <w:tcBorders>
              <w:top w:val="single" w:color="auto" w:sz="4" w:space="0"/>
              <w:left w:val="single" w:color="auto" w:sz="4" w:space="0"/>
              <w:bottom w:val="single" w:color="auto" w:sz="4" w:space="0"/>
              <w:right w:val="single" w:color="auto" w:sz="4" w:space="0"/>
            </w:tcBorders>
            <w:vAlign w:val="center"/>
          </w:tcPr>
          <w:p w14:paraId="50F3E9D4">
            <w:pPr>
              <w:spacing w:line="0" w:lineRule="atLeast"/>
              <w:jc w:val="center"/>
              <w:rPr>
                <w:rFonts w:ascii="Times New Roman" w:hAnsi="Times New Roman" w:cs="宋体"/>
                <w:color w:val="000000"/>
                <w:kern w:val="0"/>
                <w:szCs w:val="21"/>
              </w:rPr>
            </w:pP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47DE2544">
            <w:pPr>
              <w:spacing w:line="0" w:lineRule="atLeast"/>
              <w:jc w:val="center"/>
              <w:rPr>
                <w:rFonts w:ascii="Times New Roman" w:hAnsi="Times New Roman" w:cs="宋体"/>
                <w:color w:val="000000"/>
                <w:kern w:val="0"/>
                <w:szCs w:val="21"/>
              </w:rPr>
            </w:pPr>
          </w:p>
        </w:tc>
        <w:tc>
          <w:tcPr>
            <w:tcW w:w="3620" w:type="dxa"/>
            <w:vMerge w:val="continue"/>
            <w:tcBorders>
              <w:top w:val="single" w:color="auto" w:sz="4" w:space="0"/>
              <w:left w:val="single" w:color="auto" w:sz="4" w:space="0"/>
              <w:bottom w:val="single" w:color="auto" w:sz="4" w:space="0"/>
              <w:right w:val="single" w:color="auto" w:sz="4" w:space="0"/>
            </w:tcBorders>
            <w:vAlign w:val="center"/>
          </w:tcPr>
          <w:p w14:paraId="69C6969D">
            <w:pPr>
              <w:spacing w:line="0" w:lineRule="atLeast"/>
              <w:jc w:val="center"/>
              <w:rPr>
                <w:rFonts w:ascii="Times New Roman" w:hAnsi="Times New Roman" w:cs="宋体"/>
                <w:color w:val="000000"/>
                <w:kern w:val="0"/>
                <w:szCs w:val="21"/>
              </w:rPr>
            </w:pPr>
          </w:p>
        </w:tc>
      </w:tr>
      <w:tr w14:paraId="2EC805FA">
        <w:tblPrEx>
          <w:tblCellMar>
            <w:top w:w="0" w:type="dxa"/>
            <w:left w:w="108" w:type="dxa"/>
            <w:bottom w:w="0" w:type="dxa"/>
            <w:right w:w="108" w:type="dxa"/>
          </w:tblCellMar>
        </w:tblPrEx>
        <w:trPr>
          <w:trHeight w:val="525"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6250492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1794" w:type="dxa"/>
            <w:tcBorders>
              <w:top w:val="single" w:color="auto" w:sz="4" w:space="0"/>
              <w:left w:val="single" w:color="auto" w:sz="4" w:space="0"/>
              <w:bottom w:val="single" w:color="auto" w:sz="4" w:space="0"/>
              <w:right w:val="single" w:color="auto" w:sz="4" w:space="0"/>
            </w:tcBorders>
            <w:shd w:val="clear" w:color="auto" w:fill="auto"/>
            <w:vAlign w:val="center"/>
          </w:tcPr>
          <w:p w14:paraId="630765AE">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基本误差</w:t>
            </w:r>
          </w:p>
        </w:tc>
        <w:tc>
          <w:tcPr>
            <w:tcW w:w="24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10ADC6B">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GB/T17215.321-2021</w:t>
            </w:r>
            <w:r>
              <w:rPr>
                <w:rFonts w:hint="eastAsia" w:ascii="Times New Roman" w:hAnsi="Times New Roman" w:cs="宋体"/>
                <w:color w:val="000000"/>
                <w:kern w:val="0"/>
                <w:szCs w:val="21"/>
              </w:rPr>
              <w:br w:type="textWrapping"/>
            </w:r>
            <w:r>
              <w:rPr>
                <w:rFonts w:hint="eastAsia" w:ascii="Times New Roman" w:hAnsi="Times New Roman" w:cs="宋体"/>
                <w:color w:val="000000"/>
                <w:kern w:val="0"/>
                <w:szCs w:val="21"/>
              </w:rPr>
              <w:t>GB/T17215.211-2021</w:t>
            </w: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2408470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17215.321-2021中7.6</w:t>
            </w:r>
          </w:p>
        </w:tc>
      </w:tr>
      <w:tr w14:paraId="15045214">
        <w:tblPrEx>
          <w:tblCellMar>
            <w:top w:w="0" w:type="dxa"/>
            <w:left w:w="108" w:type="dxa"/>
            <w:bottom w:w="0" w:type="dxa"/>
            <w:right w:w="108" w:type="dxa"/>
          </w:tblCellMar>
        </w:tblPrEx>
        <w:trPr>
          <w:trHeight w:val="525"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4E2FAF72">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1794" w:type="dxa"/>
            <w:tcBorders>
              <w:top w:val="single" w:color="auto" w:sz="4" w:space="0"/>
              <w:left w:val="single" w:color="auto" w:sz="4" w:space="0"/>
              <w:bottom w:val="single" w:color="auto" w:sz="4" w:space="0"/>
              <w:right w:val="single" w:color="auto" w:sz="4" w:space="0"/>
            </w:tcBorders>
            <w:shd w:val="clear" w:color="auto" w:fill="auto"/>
            <w:vAlign w:val="center"/>
          </w:tcPr>
          <w:p w14:paraId="57064F9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常数</w:t>
            </w: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6381AAC3">
            <w:pPr>
              <w:spacing w:line="0" w:lineRule="atLeast"/>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794035D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17215.321-2021中7.3</w:t>
            </w:r>
          </w:p>
        </w:tc>
      </w:tr>
      <w:tr w14:paraId="67BF67F6">
        <w:tblPrEx>
          <w:tblCellMar>
            <w:top w:w="0" w:type="dxa"/>
            <w:left w:w="108" w:type="dxa"/>
            <w:bottom w:w="0" w:type="dxa"/>
            <w:right w:w="108" w:type="dxa"/>
          </w:tblCellMar>
        </w:tblPrEx>
        <w:trPr>
          <w:trHeight w:val="525"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3F2B2A3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1794" w:type="dxa"/>
            <w:tcBorders>
              <w:top w:val="single" w:color="auto" w:sz="4" w:space="0"/>
              <w:left w:val="single" w:color="auto" w:sz="4" w:space="0"/>
              <w:bottom w:val="single" w:color="auto" w:sz="4" w:space="0"/>
              <w:right w:val="single" w:color="auto" w:sz="4" w:space="0"/>
            </w:tcBorders>
            <w:shd w:val="clear" w:color="auto" w:fill="auto"/>
            <w:vAlign w:val="center"/>
          </w:tcPr>
          <w:p w14:paraId="072213B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起动</w:t>
            </w: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22CB5CCE">
            <w:pPr>
              <w:spacing w:line="0" w:lineRule="atLeast"/>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19C9125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17215.321-2021中7.5</w:t>
            </w:r>
          </w:p>
        </w:tc>
      </w:tr>
      <w:tr w14:paraId="6C704904">
        <w:tblPrEx>
          <w:tblCellMar>
            <w:top w:w="0" w:type="dxa"/>
            <w:left w:w="108" w:type="dxa"/>
            <w:bottom w:w="0" w:type="dxa"/>
            <w:right w:w="108" w:type="dxa"/>
          </w:tblCellMar>
        </w:tblPrEx>
        <w:trPr>
          <w:trHeight w:val="525"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4A77B9CD">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1794" w:type="dxa"/>
            <w:tcBorders>
              <w:top w:val="single" w:color="auto" w:sz="4" w:space="0"/>
              <w:left w:val="single" w:color="auto" w:sz="4" w:space="0"/>
              <w:bottom w:val="single" w:color="auto" w:sz="4" w:space="0"/>
              <w:right w:val="single" w:color="auto" w:sz="4" w:space="0"/>
            </w:tcBorders>
            <w:shd w:val="clear" w:color="auto" w:fill="auto"/>
            <w:vAlign w:val="center"/>
          </w:tcPr>
          <w:p w14:paraId="148B7788">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潜动</w:t>
            </w: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578C8EF0">
            <w:pPr>
              <w:spacing w:line="0" w:lineRule="atLeast"/>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26912D7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17215.321-2021中7.4</w:t>
            </w:r>
          </w:p>
        </w:tc>
      </w:tr>
      <w:tr w14:paraId="1F535D86">
        <w:tblPrEx>
          <w:tblCellMar>
            <w:top w:w="0" w:type="dxa"/>
            <w:left w:w="108" w:type="dxa"/>
            <w:bottom w:w="0" w:type="dxa"/>
            <w:right w:w="108" w:type="dxa"/>
          </w:tblCellMar>
        </w:tblPrEx>
        <w:trPr>
          <w:trHeight w:val="525"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0B7ADF6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1794" w:type="dxa"/>
            <w:tcBorders>
              <w:top w:val="single" w:color="auto" w:sz="4" w:space="0"/>
              <w:left w:val="single" w:color="auto" w:sz="4" w:space="0"/>
              <w:bottom w:val="single" w:color="auto" w:sz="4" w:space="0"/>
              <w:right w:val="single" w:color="auto" w:sz="4" w:space="0"/>
            </w:tcBorders>
            <w:shd w:val="clear" w:color="auto" w:fill="auto"/>
            <w:vAlign w:val="center"/>
          </w:tcPr>
          <w:p w14:paraId="51B9A259">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时钟准确度</w:t>
            </w: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12CD4860">
            <w:pPr>
              <w:spacing w:line="0" w:lineRule="atLeast"/>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2F26923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17215.321-2021中7.13</w:t>
            </w:r>
          </w:p>
        </w:tc>
      </w:tr>
      <w:tr w14:paraId="71010B7F">
        <w:tblPrEx>
          <w:tblCellMar>
            <w:top w:w="0" w:type="dxa"/>
            <w:left w:w="108" w:type="dxa"/>
            <w:bottom w:w="0" w:type="dxa"/>
            <w:right w:w="108" w:type="dxa"/>
          </w:tblCellMar>
        </w:tblPrEx>
        <w:trPr>
          <w:trHeight w:val="525"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0DF1BAE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1794" w:type="dxa"/>
            <w:tcBorders>
              <w:top w:val="single" w:color="auto" w:sz="4" w:space="0"/>
              <w:left w:val="single" w:color="auto" w:sz="4" w:space="0"/>
              <w:bottom w:val="single" w:color="auto" w:sz="4" w:space="0"/>
              <w:right w:val="single" w:color="auto" w:sz="4" w:space="0"/>
            </w:tcBorders>
            <w:shd w:val="clear" w:color="000000" w:fill="FFFFFF"/>
            <w:vAlign w:val="center"/>
          </w:tcPr>
          <w:p w14:paraId="4CF842A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电压影响</w:t>
            </w: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47E32F30">
            <w:pPr>
              <w:spacing w:line="0" w:lineRule="atLeast"/>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498C0EAE">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17215.321-2021中7.11</w:t>
            </w:r>
          </w:p>
        </w:tc>
      </w:tr>
      <w:tr w14:paraId="219B0E68">
        <w:tblPrEx>
          <w:tblCellMar>
            <w:top w:w="0" w:type="dxa"/>
            <w:left w:w="108" w:type="dxa"/>
            <w:bottom w:w="0" w:type="dxa"/>
            <w:right w:w="108" w:type="dxa"/>
          </w:tblCellMar>
        </w:tblPrEx>
        <w:trPr>
          <w:trHeight w:val="525"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2228E6C9">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7</w:t>
            </w:r>
          </w:p>
        </w:tc>
        <w:tc>
          <w:tcPr>
            <w:tcW w:w="1794" w:type="dxa"/>
            <w:tcBorders>
              <w:top w:val="single" w:color="auto" w:sz="4" w:space="0"/>
              <w:left w:val="single" w:color="auto" w:sz="4" w:space="0"/>
              <w:bottom w:val="single" w:color="auto" w:sz="4" w:space="0"/>
              <w:right w:val="single" w:color="auto" w:sz="4" w:space="0"/>
            </w:tcBorders>
            <w:shd w:val="clear" w:color="000000" w:fill="FFFFFF"/>
            <w:vAlign w:val="center"/>
          </w:tcPr>
          <w:p w14:paraId="6673052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频率影响</w:t>
            </w: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6302C6CC">
            <w:pPr>
              <w:spacing w:line="0" w:lineRule="atLeast"/>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6CD0BB8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17215.321-2021中7.11</w:t>
            </w:r>
          </w:p>
        </w:tc>
      </w:tr>
      <w:tr w14:paraId="7D0CB20B">
        <w:tblPrEx>
          <w:tblCellMar>
            <w:top w:w="0" w:type="dxa"/>
            <w:left w:w="108" w:type="dxa"/>
            <w:bottom w:w="0" w:type="dxa"/>
            <w:right w:w="108" w:type="dxa"/>
          </w:tblCellMar>
        </w:tblPrEx>
        <w:trPr>
          <w:trHeight w:val="525"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2AFF888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8</w:t>
            </w:r>
          </w:p>
        </w:tc>
        <w:tc>
          <w:tcPr>
            <w:tcW w:w="1794" w:type="dxa"/>
            <w:tcBorders>
              <w:top w:val="single" w:color="auto" w:sz="4" w:space="0"/>
              <w:left w:val="single" w:color="auto" w:sz="4" w:space="0"/>
              <w:bottom w:val="single" w:color="auto" w:sz="4" w:space="0"/>
              <w:right w:val="single" w:color="auto" w:sz="4" w:space="0"/>
            </w:tcBorders>
            <w:shd w:val="clear" w:color="auto" w:fill="auto"/>
            <w:vAlign w:val="center"/>
          </w:tcPr>
          <w:p w14:paraId="3BEF56D1">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功耗</w:t>
            </w: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2DC57EE0">
            <w:pPr>
              <w:spacing w:line="0" w:lineRule="atLeast"/>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389D7C3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17215.321-2021中4.4</w:t>
            </w:r>
          </w:p>
        </w:tc>
      </w:tr>
      <w:tr w14:paraId="10ADA80C">
        <w:tblPrEx>
          <w:tblCellMar>
            <w:top w:w="0" w:type="dxa"/>
            <w:left w:w="108" w:type="dxa"/>
            <w:bottom w:w="0" w:type="dxa"/>
            <w:right w:w="108" w:type="dxa"/>
          </w:tblCellMar>
        </w:tblPrEx>
        <w:trPr>
          <w:trHeight w:val="792"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6E5CDD29">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9</w:t>
            </w:r>
          </w:p>
        </w:tc>
        <w:tc>
          <w:tcPr>
            <w:tcW w:w="1794" w:type="dxa"/>
            <w:tcBorders>
              <w:top w:val="single" w:color="auto" w:sz="4" w:space="0"/>
              <w:left w:val="single" w:color="auto" w:sz="4" w:space="0"/>
              <w:bottom w:val="single" w:color="auto" w:sz="4" w:space="0"/>
              <w:right w:val="single" w:color="auto" w:sz="4" w:space="0"/>
            </w:tcBorders>
            <w:shd w:val="clear" w:color="auto" w:fill="auto"/>
            <w:vAlign w:val="center"/>
          </w:tcPr>
          <w:p w14:paraId="76F003FD">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电快速瞬变脉冲群抗扰度</w:t>
            </w: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5DEFD5EA">
            <w:pPr>
              <w:spacing w:line="0" w:lineRule="atLeast"/>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0F26DFDE">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17215.211-2021中9.3.6                   GB/T 17215.321-2021中7.11</w:t>
            </w:r>
          </w:p>
        </w:tc>
      </w:tr>
      <w:tr w14:paraId="3E36B190">
        <w:tblPrEx>
          <w:tblCellMar>
            <w:top w:w="0" w:type="dxa"/>
            <w:left w:w="108" w:type="dxa"/>
            <w:bottom w:w="0" w:type="dxa"/>
            <w:right w:w="108" w:type="dxa"/>
          </w:tblCellMar>
        </w:tblPrEx>
        <w:trPr>
          <w:trHeight w:val="525"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6299A8E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10</w:t>
            </w:r>
          </w:p>
        </w:tc>
        <w:tc>
          <w:tcPr>
            <w:tcW w:w="1794" w:type="dxa"/>
            <w:tcBorders>
              <w:top w:val="single" w:color="auto" w:sz="4" w:space="0"/>
              <w:left w:val="single" w:color="auto" w:sz="4" w:space="0"/>
              <w:bottom w:val="single" w:color="auto" w:sz="4" w:space="0"/>
              <w:right w:val="single" w:color="auto" w:sz="4" w:space="0"/>
            </w:tcBorders>
            <w:shd w:val="clear" w:color="auto" w:fill="auto"/>
            <w:vAlign w:val="center"/>
          </w:tcPr>
          <w:p w14:paraId="6A78FEE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静电放电抗扰度</w:t>
            </w: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2675C918">
            <w:pPr>
              <w:spacing w:line="0" w:lineRule="atLeast"/>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7B1E680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17215.211-2021中9.3.3</w:t>
            </w:r>
          </w:p>
        </w:tc>
      </w:tr>
      <w:tr w14:paraId="3445A36B">
        <w:tblPrEx>
          <w:tblCellMar>
            <w:top w:w="0" w:type="dxa"/>
            <w:left w:w="108" w:type="dxa"/>
            <w:bottom w:w="0" w:type="dxa"/>
            <w:right w:w="108" w:type="dxa"/>
          </w:tblCellMar>
        </w:tblPrEx>
        <w:trPr>
          <w:trHeight w:val="525"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384EFA8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11</w:t>
            </w:r>
          </w:p>
        </w:tc>
        <w:tc>
          <w:tcPr>
            <w:tcW w:w="1794" w:type="dxa"/>
            <w:tcBorders>
              <w:top w:val="single" w:color="auto" w:sz="4" w:space="0"/>
              <w:left w:val="single" w:color="auto" w:sz="4" w:space="0"/>
              <w:bottom w:val="single" w:color="auto" w:sz="4" w:space="0"/>
              <w:right w:val="single" w:color="auto" w:sz="4" w:space="0"/>
            </w:tcBorders>
            <w:shd w:val="clear" w:color="auto" w:fill="auto"/>
            <w:vAlign w:val="center"/>
          </w:tcPr>
          <w:p w14:paraId="5668B849">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脉冲电压试验</w:t>
            </w: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5AF08FBA">
            <w:pPr>
              <w:spacing w:line="0" w:lineRule="atLeast"/>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7483738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17215.321-2021中11.4.3</w:t>
            </w:r>
          </w:p>
        </w:tc>
      </w:tr>
      <w:tr w14:paraId="753B623B">
        <w:tblPrEx>
          <w:tblCellMar>
            <w:top w:w="0" w:type="dxa"/>
            <w:left w:w="108" w:type="dxa"/>
            <w:bottom w:w="0" w:type="dxa"/>
            <w:right w:w="108" w:type="dxa"/>
          </w:tblCellMar>
        </w:tblPrEx>
        <w:trPr>
          <w:trHeight w:val="525" w:hRule="atLeast"/>
        </w:trPr>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530CCA42">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12</w:t>
            </w:r>
          </w:p>
        </w:tc>
        <w:tc>
          <w:tcPr>
            <w:tcW w:w="1794" w:type="dxa"/>
            <w:tcBorders>
              <w:top w:val="single" w:color="auto" w:sz="4" w:space="0"/>
              <w:left w:val="single" w:color="auto" w:sz="4" w:space="0"/>
              <w:bottom w:val="single" w:color="auto" w:sz="4" w:space="0"/>
              <w:right w:val="single" w:color="auto" w:sz="4" w:space="0"/>
            </w:tcBorders>
            <w:shd w:val="clear" w:color="auto" w:fill="auto"/>
            <w:vAlign w:val="center"/>
          </w:tcPr>
          <w:p w14:paraId="7C38A662">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交流电压试验</w:t>
            </w:r>
          </w:p>
        </w:tc>
        <w:tc>
          <w:tcPr>
            <w:tcW w:w="2410" w:type="dxa"/>
            <w:vMerge w:val="continue"/>
            <w:tcBorders>
              <w:top w:val="single" w:color="auto" w:sz="4" w:space="0"/>
              <w:left w:val="single" w:color="auto" w:sz="4" w:space="0"/>
              <w:bottom w:val="single" w:color="auto" w:sz="4" w:space="0"/>
              <w:right w:val="single" w:color="auto" w:sz="4" w:space="0"/>
            </w:tcBorders>
            <w:vAlign w:val="center"/>
          </w:tcPr>
          <w:p w14:paraId="325AC036">
            <w:pPr>
              <w:spacing w:line="0" w:lineRule="atLeast"/>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28A0134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17215.321-2021中11.4.4</w:t>
            </w:r>
          </w:p>
        </w:tc>
      </w:tr>
    </w:tbl>
    <w:p w14:paraId="53785CC3">
      <w:pPr>
        <w:autoSpaceDE w:val="0"/>
        <w:autoSpaceDN w:val="0"/>
        <w:snapToGrid w:val="0"/>
        <w:spacing w:line="540" w:lineRule="exact"/>
        <w:jc w:val="center"/>
        <w:rPr>
          <w:rFonts w:ascii="Times New Roman" w:hAnsi="Times New Roman" w:cs="宋体"/>
          <w:b/>
          <w:bCs/>
          <w:snapToGrid w:val="0"/>
          <w:kern w:val="0"/>
          <w:szCs w:val="21"/>
        </w:rPr>
      </w:pPr>
    </w:p>
    <w:p w14:paraId="2C73DFEA">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表2 电子台案秤检验项目：</w:t>
      </w:r>
    </w:p>
    <w:tbl>
      <w:tblPr>
        <w:tblStyle w:val="45"/>
        <w:tblW w:w="8440" w:type="dxa"/>
        <w:tblInd w:w="-5" w:type="dxa"/>
        <w:tblLayout w:type="autofit"/>
        <w:tblCellMar>
          <w:top w:w="0" w:type="dxa"/>
          <w:left w:w="108" w:type="dxa"/>
          <w:bottom w:w="0" w:type="dxa"/>
          <w:right w:w="108" w:type="dxa"/>
        </w:tblCellMar>
      </w:tblPr>
      <w:tblGrid>
        <w:gridCol w:w="640"/>
        <w:gridCol w:w="1820"/>
        <w:gridCol w:w="2360"/>
        <w:gridCol w:w="3620"/>
      </w:tblGrid>
      <w:tr w14:paraId="4B01999D">
        <w:tblPrEx>
          <w:tblCellMar>
            <w:top w:w="0" w:type="dxa"/>
            <w:left w:w="108" w:type="dxa"/>
            <w:bottom w:w="0" w:type="dxa"/>
            <w:right w:w="108" w:type="dxa"/>
          </w:tblCellMar>
        </w:tblPrEx>
        <w:trPr>
          <w:trHeight w:val="624" w:hRule="atLeast"/>
        </w:trPr>
        <w:tc>
          <w:tcPr>
            <w:tcW w:w="64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272F817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182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53B944C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236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19849D1F">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62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35ADA5D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检测方法标准</w:t>
            </w:r>
          </w:p>
        </w:tc>
      </w:tr>
      <w:tr w14:paraId="3D9F3C76">
        <w:tblPrEx>
          <w:tblCellMar>
            <w:top w:w="0" w:type="dxa"/>
            <w:left w:w="108" w:type="dxa"/>
            <w:bottom w:w="0" w:type="dxa"/>
            <w:right w:w="108" w:type="dxa"/>
          </w:tblCellMar>
        </w:tblPrEx>
        <w:trPr>
          <w:trHeight w:val="375" w:hRule="atLeast"/>
        </w:trPr>
        <w:tc>
          <w:tcPr>
            <w:tcW w:w="640" w:type="dxa"/>
            <w:vMerge w:val="continue"/>
            <w:tcBorders>
              <w:top w:val="single" w:color="auto" w:sz="4" w:space="0"/>
              <w:left w:val="single" w:color="auto" w:sz="4" w:space="0"/>
              <w:bottom w:val="single" w:color="000000" w:sz="4" w:space="0"/>
              <w:right w:val="single" w:color="auto" w:sz="4" w:space="0"/>
            </w:tcBorders>
            <w:vAlign w:val="center"/>
          </w:tcPr>
          <w:p w14:paraId="099D030A">
            <w:pPr>
              <w:spacing w:line="0" w:lineRule="atLeast"/>
              <w:jc w:val="center"/>
              <w:rPr>
                <w:rFonts w:ascii="Times New Roman" w:hAnsi="Times New Roman" w:cs="宋体"/>
                <w:color w:val="000000"/>
                <w:kern w:val="0"/>
                <w:szCs w:val="21"/>
              </w:rPr>
            </w:pPr>
          </w:p>
        </w:tc>
        <w:tc>
          <w:tcPr>
            <w:tcW w:w="1820" w:type="dxa"/>
            <w:vMerge w:val="continue"/>
            <w:tcBorders>
              <w:top w:val="single" w:color="auto" w:sz="4" w:space="0"/>
              <w:left w:val="single" w:color="auto" w:sz="4" w:space="0"/>
              <w:bottom w:val="single" w:color="000000" w:sz="4" w:space="0"/>
              <w:right w:val="single" w:color="auto" w:sz="4" w:space="0"/>
            </w:tcBorders>
            <w:vAlign w:val="center"/>
          </w:tcPr>
          <w:p w14:paraId="7701B2EF">
            <w:pPr>
              <w:spacing w:line="0" w:lineRule="atLeast"/>
              <w:jc w:val="center"/>
              <w:rPr>
                <w:rFonts w:ascii="Times New Roman" w:hAnsi="Times New Roman" w:cs="宋体"/>
                <w:color w:val="000000"/>
                <w:kern w:val="0"/>
                <w:szCs w:val="21"/>
              </w:rPr>
            </w:pPr>
          </w:p>
        </w:tc>
        <w:tc>
          <w:tcPr>
            <w:tcW w:w="2360" w:type="dxa"/>
            <w:vMerge w:val="continue"/>
            <w:tcBorders>
              <w:top w:val="single" w:color="auto" w:sz="4" w:space="0"/>
              <w:left w:val="single" w:color="auto" w:sz="4" w:space="0"/>
              <w:bottom w:val="single" w:color="000000" w:sz="4" w:space="0"/>
              <w:right w:val="single" w:color="auto" w:sz="4" w:space="0"/>
            </w:tcBorders>
            <w:vAlign w:val="center"/>
          </w:tcPr>
          <w:p w14:paraId="4F525506">
            <w:pPr>
              <w:spacing w:line="0" w:lineRule="atLeast"/>
              <w:jc w:val="center"/>
              <w:rPr>
                <w:rFonts w:ascii="Times New Roman" w:hAnsi="Times New Roman" w:cs="宋体"/>
                <w:color w:val="000000"/>
                <w:kern w:val="0"/>
                <w:szCs w:val="21"/>
              </w:rPr>
            </w:pPr>
          </w:p>
        </w:tc>
        <w:tc>
          <w:tcPr>
            <w:tcW w:w="3620" w:type="dxa"/>
            <w:vMerge w:val="continue"/>
            <w:tcBorders>
              <w:top w:val="single" w:color="auto" w:sz="4" w:space="0"/>
              <w:left w:val="single" w:color="auto" w:sz="4" w:space="0"/>
              <w:bottom w:val="single" w:color="000000" w:sz="4" w:space="0"/>
              <w:right w:val="single" w:color="auto" w:sz="4" w:space="0"/>
            </w:tcBorders>
            <w:vAlign w:val="center"/>
          </w:tcPr>
          <w:p w14:paraId="74AF6820">
            <w:pPr>
              <w:spacing w:line="0" w:lineRule="atLeast"/>
              <w:jc w:val="center"/>
              <w:rPr>
                <w:rFonts w:ascii="Times New Roman" w:hAnsi="Times New Roman" w:cs="宋体"/>
                <w:color w:val="000000"/>
                <w:kern w:val="0"/>
                <w:szCs w:val="21"/>
              </w:rPr>
            </w:pPr>
          </w:p>
        </w:tc>
      </w:tr>
      <w:tr w14:paraId="7BDAF61F">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39CD660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1820" w:type="dxa"/>
            <w:tcBorders>
              <w:top w:val="nil"/>
              <w:left w:val="nil"/>
              <w:bottom w:val="single" w:color="auto" w:sz="4" w:space="0"/>
              <w:right w:val="single" w:color="auto" w:sz="4" w:space="0"/>
            </w:tcBorders>
            <w:shd w:val="clear" w:color="auto" w:fill="auto"/>
            <w:vAlign w:val="center"/>
          </w:tcPr>
          <w:p w14:paraId="3636006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称量检验</w:t>
            </w:r>
          </w:p>
        </w:tc>
        <w:tc>
          <w:tcPr>
            <w:tcW w:w="2360" w:type="dxa"/>
            <w:vMerge w:val="restart"/>
            <w:tcBorders>
              <w:top w:val="nil"/>
              <w:left w:val="single" w:color="auto" w:sz="4" w:space="0"/>
              <w:bottom w:val="single" w:color="auto" w:sz="4" w:space="0"/>
              <w:right w:val="single" w:color="auto" w:sz="4" w:space="0"/>
            </w:tcBorders>
            <w:shd w:val="clear" w:color="auto" w:fill="auto"/>
            <w:vAlign w:val="center"/>
          </w:tcPr>
          <w:p w14:paraId="5F18BB2F">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7722-2020</w:t>
            </w:r>
          </w:p>
        </w:tc>
        <w:tc>
          <w:tcPr>
            <w:tcW w:w="3620" w:type="dxa"/>
            <w:tcBorders>
              <w:top w:val="nil"/>
              <w:left w:val="nil"/>
              <w:bottom w:val="single" w:color="auto" w:sz="4" w:space="0"/>
              <w:right w:val="single" w:color="auto" w:sz="4" w:space="0"/>
            </w:tcBorders>
            <w:shd w:val="clear" w:color="auto" w:fill="auto"/>
            <w:vAlign w:val="center"/>
          </w:tcPr>
          <w:p w14:paraId="112019AE">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7722-2020中7.2.4.1</w:t>
            </w:r>
          </w:p>
        </w:tc>
      </w:tr>
      <w:tr w14:paraId="186039B3">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3BEC5B3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1820" w:type="dxa"/>
            <w:tcBorders>
              <w:top w:val="nil"/>
              <w:left w:val="nil"/>
              <w:bottom w:val="single" w:color="auto" w:sz="4" w:space="0"/>
              <w:right w:val="single" w:color="auto" w:sz="4" w:space="0"/>
            </w:tcBorders>
            <w:shd w:val="clear" w:color="auto" w:fill="auto"/>
            <w:vAlign w:val="center"/>
          </w:tcPr>
          <w:p w14:paraId="18DEE1B8">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除皮称量检验</w:t>
            </w:r>
          </w:p>
        </w:tc>
        <w:tc>
          <w:tcPr>
            <w:tcW w:w="2360" w:type="dxa"/>
            <w:vMerge w:val="continue"/>
            <w:tcBorders>
              <w:top w:val="nil"/>
              <w:left w:val="single" w:color="auto" w:sz="4" w:space="0"/>
              <w:bottom w:val="single" w:color="auto" w:sz="4" w:space="0"/>
              <w:right w:val="single" w:color="auto" w:sz="4" w:space="0"/>
            </w:tcBorders>
            <w:vAlign w:val="center"/>
          </w:tcPr>
          <w:p w14:paraId="7E279A3E">
            <w:pPr>
              <w:spacing w:line="0" w:lineRule="atLeast"/>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2CD7069E">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7722-2020中7.2.6.1</w:t>
            </w:r>
          </w:p>
        </w:tc>
      </w:tr>
      <w:tr w14:paraId="7B5AC825">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2769DA9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1820" w:type="dxa"/>
            <w:tcBorders>
              <w:top w:val="nil"/>
              <w:left w:val="nil"/>
              <w:bottom w:val="single" w:color="auto" w:sz="4" w:space="0"/>
              <w:right w:val="single" w:color="auto" w:sz="4" w:space="0"/>
            </w:tcBorders>
            <w:shd w:val="clear" w:color="auto" w:fill="auto"/>
            <w:vAlign w:val="center"/>
          </w:tcPr>
          <w:p w14:paraId="77C8676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偏载检验</w:t>
            </w:r>
          </w:p>
        </w:tc>
        <w:tc>
          <w:tcPr>
            <w:tcW w:w="2360" w:type="dxa"/>
            <w:vMerge w:val="continue"/>
            <w:tcBorders>
              <w:top w:val="nil"/>
              <w:left w:val="single" w:color="auto" w:sz="4" w:space="0"/>
              <w:bottom w:val="single" w:color="auto" w:sz="4" w:space="0"/>
              <w:right w:val="single" w:color="auto" w:sz="4" w:space="0"/>
            </w:tcBorders>
            <w:vAlign w:val="center"/>
          </w:tcPr>
          <w:p w14:paraId="09699DA9">
            <w:pPr>
              <w:spacing w:line="0" w:lineRule="atLeast"/>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5AEBB37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7722-2020中7.2.7</w:t>
            </w:r>
          </w:p>
        </w:tc>
      </w:tr>
      <w:tr w14:paraId="09317CBB">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5E9F072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1820" w:type="dxa"/>
            <w:tcBorders>
              <w:top w:val="nil"/>
              <w:left w:val="nil"/>
              <w:bottom w:val="single" w:color="auto" w:sz="4" w:space="0"/>
              <w:right w:val="single" w:color="auto" w:sz="4" w:space="0"/>
            </w:tcBorders>
            <w:shd w:val="clear" w:color="auto" w:fill="auto"/>
            <w:vAlign w:val="center"/>
          </w:tcPr>
          <w:p w14:paraId="4A55897B">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重复性检验</w:t>
            </w:r>
          </w:p>
        </w:tc>
        <w:tc>
          <w:tcPr>
            <w:tcW w:w="2360" w:type="dxa"/>
            <w:vMerge w:val="continue"/>
            <w:tcBorders>
              <w:top w:val="nil"/>
              <w:left w:val="single" w:color="auto" w:sz="4" w:space="0"/>
              <w:bottom w:val="single" w:color="auto" w:sz="4" w:space="0"/>
              <w:right w:val="single" w:color="auto" w:sz="4" w:space="0"/>
            </w:tcBorders>
            <w:vAlign w:val="center"/>
          </w:tcPr>
          <w:p w14:paraId="39D75F16">
            <w:pPr>
              <w:spacing w:line="0" w:lineRule="atLeast"/>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631FF36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7722-2020中7.2.9</w:t>
            </w:r>
          </w:p>
        </w:tc>
      </w:tr>
      <w:tr w14:paraId="1A003B8C">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4CD7622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1820" w:type="dxa"/>
            <w:tcBorders>
              <w:top w:val="nil"/>
              <w:left w:val="nil"/>
              <w:bottom w:val="single" w:color="auto" w:sz="4" w:space="0"/>
              <w:right w:val="single" w:color="auto" w:sz="4" w:space="0"/>
            </w:tcBorders>
            <w:shd w:val="clear" w:color="auto" w:fill="auto"/>
            <w:vAlign w:val="center"/>
          </w:tcPr>
          <w:p w14:paraId="2F27688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蠕变检验</w:t>
            </w:r>
          </w:p>
        </w:tc>
        <w:tc>
          <w:tcPr>
            <w:tcW w:w="2360" w:type="dxa"/>
            <w:vMerge w:val="continue"/>
            <w:tcBorders>
              <w:top w:val="nil"/>
              <w:left w:val="single" w:color="auto" w:sz="4" w:space="0"/>
              <w:bottom w:val="single" w:color="auto" w:sz="4" w:space="0"/>
              <w:right w:val="single" w:color="auto" w:sz="4" w:space="0"/>
            </w:tcBorders>
            <w:vAlign w:val="center"/>
          </w:tcPr>
          <w:p w14:paraId="548FB7A3">
            <w:pPr>
              <w:spacing w:line="0" w:lineRule="atLeast"/>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3EE7D40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7722-2020中7.2.10.1</w:t>
            </w:r>
          </w:p>
        </w:tc>
      </w:tr>
      <w:tr w14:paraId="713D84E8">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2AC7A17E">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1820" w:type="dxa"/>
            <w:tcBorders>
              <w:top w:val="nil"/>
              <w:left w:val="nil"/>
              <w:bottom w:val="single" w:color="auto" w:sz="4" w:space="0"/>
              <w:right w:val="single" w:color="auto" w:sz="4" w:space="0"/>
            </w:tcBorders>
            <w:shd w:val="clear" w:color="auto" w:fill="auto"/>
            <w:vAlign w:val="center"/>
          </w:tcPr>
          <w:p w14:paraId="4D570002">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回零检验</w:t>
            </w:r>
          </w:p>
        </w:tc>
        <w:tc>
          <w:tcPr>
            <w:tcW w:w="2360" w:type="dxa"/>
            <w:vMerge w:val="continue"/>
            <w:tcBorders>
              <w:top w:val="nil"/>
              <w:left w:val="single" w:color="auto" w:sz="4" w:space="0"/>
              <w:bottom w:val="single" w:color="auto" w:sz="4" w:space="0"/>
              <w:right w:val="single" w:color="auto" w:sz="4" w:space="0"/>
            </w:tcBorders>
            <w:vAlign w:val="center"/>
          </w:tcPr>
          <w:p w14:paraId="77505EC8">
            <w:pPr>
              <w:spacing w:line="0" w:lineRule="atLeast"/>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04ED96B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7722-2020中7.2.10.2</w:t>
            </w:r>
          </w:p>
        </w:tc>
      </w:tr>
    </w:tbl>
    <w:p w14:paraId="09EBD5BB">
      <w:pPr>
        <w:autoSpaceDE w:val="0"/>
        <w:autoSpaceDN w:val="0"/>
        <w:snapToGrid w:val="0"/>
        <w:spacing w:line="540" w:lineRule="exact"/>
        <w:jc w:val="center"/>
        <w:rPr>
          <w:rFonts w:ascii="Times New Roman" w:hAnsi="Times New Roman" w:cs="宋体"/>
          <w:snapToGrid w:val="0"/>
          <w:kern w:val="0"/>
          <w:szCs w:val="21"/>
        </w:rPr>
      </w:pPr>
    </w:p>
    <w:p w14:paraId="558DD896">
      <w:pPr>
        <w:autoSpaceDE w:val="0"/>
        <w:autoSpaceDN w:val="0"/>
        <w:snapToGrid w:val="0"/>
        <w:spacing w:line="540" w:lineRule="exact"/>
        <w:jc w:val="center"/>
        <w:rPr>
          <w:rFonts w:hint="eastAsia" w:ascii="Times New Roman" w:hAnsi="Times New Roman" w:cs="宋体"/>
          <w:b/>
          <w:bCs/>
          <w:snapToGrid w:val="0"/>
          <w:kern w:val="0"/>
          <w:szCs w:val="21"/>
        </w:rPr>
      </w:pPr>
    </w:p>
    <w:p w14:paraId="59653D07">
      <w:pPr>
        <w:autoSpaceDE w:val="0"/>
        <w:autoSpaceDN w:val="0"/>
        <w:snapToGrid w:val="0"/>
        <w:spacing w:line="540" w:lineRule="exact"/>
        <w:jc w:val="center"/>
        <w:rPr>
          <w:rFonts w:hint="eastAsia" w:ascii="Times New Roman" w:hAnsi="Times New Roman" w:cs="宋体"/>
          <w:b/>
          <w:bCs/>
          <w:snapToGrid w:val="0"/>
          <w:kern w:val="0"/>
          <w:szCs w:val="21"/>
        </w:rPr>
      </w:pPr>
    </w:p>
    <w:p w14:paraId="271002B4">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表3 电子天平检验项目：</w:t>
      </w:r>
    </w:p>
    <w:tbl>
      <w:tblPr>
        <w:tblStyle w:val="45"/>
        <w:tblW w:w="8440" w:type="dxa"/>
        <w:tblInd w:w="-5" w:type="dxa"/>
        <w:tblLayout w:type="autofit"/>
        <w:tblCellMar>
          <w:top w:w="0" w:type="dxa"/>
          <w:left w:w="108" w:type="dxa"/>
          <w:bottom w:w="0" w:type="dxa"/>
          <w:right w:w="108" w:type="dxa"/>
        </w:tblCellMar>
      </w:tblPr>
      <w:tblGrid>
        <w:gridCol w:w="640"/>
        <w:gridCol w:w="1820"/>
        <w:gridCol w:w="2360"/>
        <w:gridCol w:w="3620"/>
      </w:tblGrid>
      <w:tr w14:paraId="2E1CC8D8">
        <w:tblPrEx>
          <w:tblCellMar>
            <w:top w:w="0" w:type="dxa"/>
            <w:left w:w="108" w:type="dxa"/>
            <w:bottom w:w="0" w:type="dxa"/>
            <w:right w:w="108" w:type="dxa"/>
          </w:tblCellMar>
        </w:tblPrEx>
        <w:trPr>
          <w:trHeight w:val="624" w:hRule="atLeast"/>
        </w:trPr>
        <w:tc>
          <w:tcPr>
            <w:tcW w:w="64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002B96B0">
            <w:pPr>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182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1BF62429">
            <w:pPr>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236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28C21521">
            <w:pPr>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62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5EC029CF">
            <w:pPr>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检测方法标准</w:t>
            </w:r>
          </w:p>
        </w:tc>
      </w:tr>
      <w:tr w14:paraId="7025D6A2">
        <w:tblPrEx>
          <w:tblCellMar>
            <w:top w:w="0" w:type="dxa"/>
            <w:left w:w="108" w:type="dxa"/>
            <w:bottom w:w="0" w:type="dxa"/>
            <w:right w:w="108" w:type="dxa"/>
          </w:tblCellMar>
        </w:tblPrEx>
        <w:trPr>
          <w:trHeight w:val="580" w:hRule="atLeast"/>
        </w:trPr>
        <w:tc>
          <w:tcPr>
            <w:tcW w:w="640" w:type="dxa"/>
            <w:vMerge w:val="continue"/>
            <w:tcBorders>
              <w:top w:val="single" w:color="auto" w:sz="4" w:space="0"/>
              <w:left w:val="single" w:color="auto" w:sz="4" w:space="0"/>
              <w:bottom w:val="single" w:color="000000" w:sz="4" w:space="0"/>
              <w:right w:val="single" w:color="auto" w:sz="4" w:space="0"/>
            </w:tcBorders>
            <w:vAlign w:val="center"/>
          </w:tcPr>
          <w:p w14:paraId="4D1325F2">
            <w:pPr>
              <w:jc w:val="center"/>
              <w:rPr>
                <w:rFonts w:ascii="Times New Roman" w:hAnsi="Times New Roman" w:cs="宋体"/>
                <w:color w:val="000000"/>
                <w:kern w:val="0"/>
                <w:szCs w:val="21"/>
              </w:rPr>
            </w:pPr>
          </w:p>
        </w:tc>
        <w:tc>
          <w:tcPr>
            <w:tcW w:w="1820" w:type="dxa"/>
            <w:vMerge w:val="continue"/>
            <w:tcBorders>
              <w:top w:val="single" w:color="auto" w:sz="4" w:space="0"/>
              <w:left w:val="single" w:color="auto" w:sz="4" w:space="0"/>
              <w:bottom w:val="single" w:color="000000" w:sz="4" w:space="0"/>
              <w:right w:val="single" w:color="auto" w:sz="4" w:space="0"/>
            </w:tcBorders>
            <w:vAlign w:val="center"/>
          </w:tcPr>
          <w:p w14:paraId="39A73DCD">
            <w:pPr>
              <w:jc w:val="center"/>
              <w:rPr>
                <w:rFonts w:ascii="Times New Roman" w:hAnsi="Times New Roman" w:cs="宋体"/>
                <w:color w:val="000000"/>
                <w:kern w:val="0"/>
                <w:szCs w:val="21"/>
              </w:rPr>
            </w:pPr>
          </w:p>
        </w:tc>
        <w:tc>
          <w:tcPr>
            <w:tcW w:w="2360" w:type="dxa"/>
            <w:vMerge w:val="continue"/>
            <w:tcBorders>
              <w:top w:val="single" w:color="auto" w:sz="4" w:space="0"/>
              <w:left w:val="single" w:color="auto" w:sz="4" w:space="0"/>
              <w:bottom w:val="single" w:color="000000" w:sz="4" w:space="0"/>
              <w:right w:val="single" w:color="auto" w:sz="4" w:space="0"/>
            </w:tcBorders>
            <w:vAlign w:val="center"/>
          </w:tcPr>
          <w:p w14:paraId="6BE83D98">
            <w:pPr>
              <w:jc w:val="center"/>
              <w:rPr>
                <w:rFonts w:ascii="Times New Roman" w:hAnsi="Times New Roman" w:cs="宋体"/>
                <w:color w:val="000000"/>
                <w:kern w:val="0"/>
                <w:szCs w:val="21"/>
              </w:rPr>
            </w:pPr>
          </w:p>
        </w:tc>
        <w:tc>
          <w:tcPr>
            <w:tcW w:w="3620" w:type="dxa"/>
            <w:vMerge w:val="continue"/>
            <w:tcBorders>
              <w:top w:val="single" w:color="auto" w:sz="4" w:space="0"/>
              <w:left w:val="single" w:color="auto" w:sz="4" w:space="0"/>
              <w:bottom w:val="single" w:color="000000" w:sz="4" w:space="0"/>
              <w:right w:val="single" w:color="auto" w:sz="4" w:space="0"/>
            </w:tcBorders>
            <w:vAlign w:val="center"/>
          </w:tcPr>
          <w:p w14:paraId="081BAF44">
            <w:pPr>
              <w:jc w:val="center"/>
              <w:rPr>
                <w:rFonts w:ascii="Times New Roman" w:hAnsi="Times New Roman" w:cs="宋体"/>
                <w:color w:val="000000"/>
                <w:kern w:val="0"/>
                <w:szCs w:val="21"/>
              </w:rPr>
            </w:pPr>
          </w:p>
        </w:tc>
      </w:tr>
      <w:tr w14:paraId="69036618">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032AE326">
            <w:pPr>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1820" w:type="dxa"/>
            <w:tcBorders>
              <w:top w:val="nil"/>
              <w:left w:val="nil"/>
              <w:bottom w:val="single" w:color="auto" w:sz="4" w:space="0"/>
              <w:right w:val="single" w:color="auto" w:sz="4" w:space="0"/>
            </w:tcBorders>
            <w:shd w:val="clear" w:color="auto" w:fill="auto"/>
            <w:vAlign w:val="center"/>
          </w:tcPr>
          <w:p w14:paraId="254C6939">
            <w:pPr>
              <w:jc w:val="center"/>
              <w:rPr>
                <w:rFonts w:ascii="Times New Roman" w:hAnsi="Times New Roman" w:cs="宋体"/>
                <w:color w:val="000000"/>
                <w:kern w:val="0"/>
                <w:szCs w:val="21"/>
              </w:rPr>
            </w:pPr>
            <w:r>
              <w:rPr>
                <w:rFonts w:hint="eastAsia" w:ascii="Times New Roman" w:hAnsi="Times New Roman" w:cs="宋体"/>
                <w:color w:val="000000"/>
                <w:kern w:val="0"/>
                <w:szCs w:val="21"/>
              </w:rPr>
              <w:t>称量试验</w:t>
            </w:r>
          </w:p>
        </w:tc>
        <w:tc>
          <w:tcPr>
            <w:tcW w:w="2360" w:type="dxa"/>
            <w:vMerge w:val="restart"/>
            <w:tcBorders>
              <w:top w:val="nil"/>
              <w:left w:val="single" w:color="auto" w:sz="4" w:space="0"/>
              <w:bottom w:val="single" w:color="auto" w:sz="4" w:space="0"/>
              <w:right w:val="single" w:color="auto" w:sz="4" w:space="0"/>
            </w:tcBorders>
            <w:shd w:val="clear" w:color="auto" w:fill="auto"/>
            <w:vAlign w:val="center"/>
          </w:tcPr>
          <w:p w14:paraId="13C82A14">
            <w:pPr>
              <w:jc w:val="center"/>
              <w:rPr>
                <w:rFonts w:ascii="Times New Roman" w:hAnsi="Times New Roman" w:cs="宋体"/>
                <w:color w:val="000000"/>
                <w:kern w:val="0"/>
                <w:szCs w:val="21"/>
              </w:rPr>
            </w:pPr>
            <w:r>
              <w:rPr>
                <w:rFonts w:hint="eastAsia" w:ascii="Times New Roman" w:hAnsi="Times New Roman" w:cs="宋体"/>
                <w:color w:val="000000"/>
                <w:kern w:val="0"/>
                <w:szCs w:val="21"/>
              </w:rPr>
              <w:t>GB/T 26497-2022</w:t>
            </w:r>
          </w:p>
        </w:tc>
        <w:tc>
          <w:tcPr>
            <w:tcW w:w="3620" w:type="dxa"/>
            <w:tcBorders>
              <w:top w:val="nil"/>
              <w:left w:val="nil"/>
              <w:bottom w:val="single" w:color="auto" w:sz="4" w:space="0"/>
              <w:right w:val="single" w:color="auto" w:sz="4" w:space="0"/>
            </w:tcBorders>
            <w:shd w:val="clear" w:color="auto" w:fill="auto"/>
            <w:vAlign w:val="center"/>
          </w:tcPr>
          <w:p w14:paraId="381EAAE1">
            <w:pPr>
              <w:jc w:val="center"/>
              <w:rPr>
                <w:rFonts w:ascii="Times New Roman" w:hAnsi="Times New Roman" w:cs="宋体"/>
                <w:color w:val="000000"/>
                <w:kern w:val="0"/>
                <w:szCs w:val="21"/>
              </w:rPr>
            </w:pPr>
            <w:r>
              <w:rPr>
                <w:rFonts w:hint="eastAsia" w:ascii="Times New Roman" w:hAnsi="Times New Roman" w:cs="宋体"/>
                <w:color w:val="000000"/>
                <w:kern w:val="0"/>
                <w:szCs w:val="21"/>
              </w:rPr>
              <w:t>GB/T 26497-2022中7.5.1</w:t>
            </w:r>
          </w:p>
        </w:tc>
      </w:tr>
      <w:tr w14:paraId="0C4F1896">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5BDDE74A">
            <w:pPr>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1820" w:type="dxa"/>
            <w:tcBorders>
              <w:top w:val="nil"/>
              <w:left w:val="nil"/>
              <w:bottom w:val="single" w:color="auto" w:sz="4" w:space="0"/>
              <w:right w:val="single" w:color="auto" w:sz="4" w:space="0"/>
            </w:tcBorders>
            <w:shd w:val="clear" w:color="auto" w:fill="auto"/>
            <w:vAlign w:val="center"/>
          </w:tcPr>
          <w:p w14:paraId="5D3CE27C">
            <w:pPr>
              <w:jc w:val="center"/>
              <w:rPr>
                <w:rFonts w:ascii="Times New Roman" w:hAnsi="Times New Roman" w:cs="宋体"/>
                <w:color w:val="000000"/>
                <w:kern w:val="0"/>
                <w:szCs w:val="21"/>
              </w:rPr>
            </w:pPr>
            <w:r>
              <w:rPr>
                <w:rFonts w:hint="eastAsia" w:ascii="Times New Roman" w:hAnsi="Times New Roman" w:cs="宋体"/>
                <w:color w:val="000000"/>
                <w:kern w:val="0"/>
                <w:szCs w:val="21"/>
              </w:rPr>
              <w:t>重复性试验</w:t>
            </w:r>
          </w:p>
        </w:tc>
        <w:tc>
          <w:tcPr>
            <w:tcW w:w="2360" w:type="dxa"/>
            <w:vMerge w:val="continue"/>
            <w:tcBorders>
              <w:top w:val="nil"/>
              <w:left w:val="single" w:color="auto" w:sz="4" w:space="0"/>
              <w:bottom w:val="single" w:color="auto" w:sz="4" w:space="0"/>
              <w:right w:val="single" w:color="auto" w:sz="4" w:space="0"/>
            </w:tcBorders>
            <w:vAlign w:val="center"/>
          </w:tcPr>
          <w:p w14:paraId="45EC18C4">
            <w:pPr>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412BC776">
            <w:pPr>
              <w:jc w:val="center"/>
              <w:rPr>
                <w:rFonts w:ascii="Times New Roman" w:hAnsi="Times New Roman" w:cs="宋体"/>
                <w:color w:val="000000"/>
                <w:kern w:val="0"/>
                <w:szCs w:val="21"/>
              </w:rPr>
            </w:pPr>
            <w:r>
              <w:rPr>
                <w:rFonts w:hint="eastAsia" w:ascii="Times New Roman" w:hAnsi="Times New Roman" w:cs="宋体"/>
                <w:color w:val="000000"/>
                <w:kern w:val="0"/>
                <w:szCs w:val="21"/>
              </w:rPr>
              <w:t>GB/T 26497-2022中7.5.2</w:t>
            </w:r>
          </w:p>
        </w:tc>
      </w:tr>
      <w:tr w14:paraId="25510A97">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306BC624">
            <w:pPr>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1820" w:type="dxa"/>
            <w:tcBorders>
              <w:top w:val="nil"/>
              <w:left w:val="nil"/>
              <w:bottom w:val="single" w:color="auto" w:sz="4" w:space="0"/>
              <w:right w:val="single" w:color="auto" w:sz="4" w:space="0"/>
            </w:tcBorders>
            <w:shd w:val="clear" w:color="auto" w:fill="auto"/>
            <w:vAlign w:val="center"/>
          </w:tcPr>
          <w:p w14:paraId="367AF747">
            <w:pPr>
              <w:jc w:val="center"/>
              <w:rPr>
                <w:rFonts w:ascii="Times New Roman" w:hAnsi="Times New Roman" w:cs="宋体"/>
                <w:color w:val="000000"/>
                <w:kern w:val="0"/>
                <w:szCs w:val="21"/>
              </w:rPr>
            </w:pPr>
            <w:r>
              <w:rPr>
                <w:rFonts w:hint="eastAsia" w:ascii="Times New Roman" w:hAnsi="Times New Roman" w:cs="宋体"/>
                <w:color w:val="000000"/>
                <w:kern w:val="0"/>
                <w:szCs w:val="21"/>
              </w:rPr>
              <w:t>偏载试验</w:t>
            </w:r>
          </w:p>
        </w:tc>
        <w:tc>
          <w:tcPr>
            <w:tcW w:w="2360" w:type="dxa"/>
            <w:vMerge w:val="continue"/>
            <w:tcBorders>
              <w:top w:val="nil"/>
              <w:left w:val="single" w:color="auto" w:sz="4" w:space="0"/>
              <w:bottom w:val="single" w:color="auto" w:sz="4" w:space="0"/>
              <w:right w:val="single" w:color="auto" w:sz="4" w:space="0"/>
            </w:tcBorders>
            <w:vAlign w:val="center"/>
          </w:tcPr>
          <w:p w14:paraId="3E862D23">
            <w:pPr>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1517D5B8">
            <w:pPr>
              <w:jc w:val="center"/>
              <w:rPr>
                <w:rFonts w:ascii="Times New Roman" w:hAnsi="Times New Roman" w:cs="宋体"/>
                <w:color w:val="000000"/>
                <w:kern w:val="0"/>
                <w:szCs w:val="21"/>
              </w:rPr>
            </w:pPr>
            <w:r>
              <w:rPr>
                <w:rFonts w:hint="eastAsia" w:ascii="Times New Roman" w:hAnsi="Times New Roman" w:cs="宋体"/>
                <w:color w:val="000000"/>
                <w:kern w:val="0"/>
                <w:szCs w:val="21"/>
              </w:rPr>
              <w:t>GB/T 26497-2022中7.5.3</w:t>
            </w:r>
          </w:p>
        </w:tc>
      </w:tr>
      <w:tr w14:paraId="19093EDD">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46A8EB50">
            <w:pPr>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1820" w:type="dxa"/>
            <w:tcBorders>
              <w:top w:val="nil"/>
              <w:left w:val="nil"/>
              <w:bottom w:val="single" w:color="auto" w:sz="4" w:space="0"/>
              <w:right w:val="single" w:color="auto" w:sz="4" w:space="0"/>
            </w:tcBorders>
            <w:shd w:val="clear" w:color="auto" w:fill="auto"/>
            <w:vAlign w:val="center"/>
          </w:tcPr>
          <w:p w14:paraId="5B74131F">
            <w:pPr>
              <w:jc w:val="center"/>
              <w:rPr>
                <w:rFonts w:ascii="Times New Roman" w:hAnsi="Times New Roman" w:cs="宋体"/>
                <w:color w:val="000000"/>
                <w:kern w:val="0"/>
                <w:szCs w:val="21"/>
              </w:rPr>
            </w:pPr>
            <w:r>
              <w:rPr>
                <w:rFonts w:hint="eastAsia" w:ascii="Times New Roman" w:hAnsi="Times New Roman" w:cs="宋体"/>
                <w:color w:val="000000"/>
                <w:kern w:val="0"/>
                <w:szCs w:val="21"/>
              </w:rPr>
              <w:t>除皮称量试验</w:t>
            </w:r>
          </w:p>
        </w:tc>
        <w:tc>
          <w:tcPr>
            <w:tcW w:w="2360" w:type="dxa"/>
            <w:vMerge w:val="continue"/>
            <w:tcBorders>
              <w:top w:val="nil"/>
              <w:left w:val="single" w:color="auto" w:sz="4" w:space="0"/>
              <w:bottom w:val="single" w:color="auto" w:sz="4" w:space="0"/>
              <w:right w:val="single" w:color="auto" w:sz="4" w:space="0"/>
            </w:tcBorders>
            <w:vAlign w:val="center"/>
          </w:tcPr>
          <w:p w14:paraId="40766E20">
            <w:pPr>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790E5AE9">
            <w:pPr>
              <w:jc w:val="center"/>
              <w:rPr>
                <w:rFonts w:ascii="Times New Roman" w:hAnsi="Times New Roman" w:cs="宋体"/>
                <w:color w:val="000000"/>
                <w:kern w:val="0"/>
                <w:szCs w:val="21"/>
              </w:rPr>
            </w:pPr>
            <w:r>
              <w:rPr>
                <w:rFonts w:hint="eastAsia" w:ascii="Times New Roman" w:hAnsi="Times New Roman" w:cs="宋体"/>
                <w:color w:val="000000"/>
                <w:kern w:val="0"/>
                <w:szCs w:val="21"/>
              </w:rPr>
              <w:t>GB/T 26497-2022中7.5.5</w:t>
            </w:r>
          </w:p>
        </w:tc>
      </w:tr>
      <w:tr w14:paraId="3129269E">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79E63211">
            <w:pPr>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1820" w:type="dxa"/>
            <w:tcBorders>
              <w:top w:val="nil"/>
              <w:left w:val="nil"/>
              <w:bottom w:val="single" w:color="auto" w:sz="4" w:space="0"/>
              <w:right w:val="single" w:color="auto" w:sz="4" w:space="0"/>
            </w:tcBorders>
            <w:shd w:val="clear" w:color="auto" w:fill="auto"/>
            <w:vAlign w:val="center"/>
          </w:tcPr>
          <w:p w14:paraId="42A68998">
            <w:pPr>
              <w:jc w:val="center"/>
              <w:rPr>
                <w:rFonts w:ascii="Times New Roman" w:hAnsi="Times New Roman" w:cs="宋体"/>
                <w:color w:val="000000"/>
                <w:kern w:val="0"/>
                <w:szCs w:val="21"/>
              </w:rPr>
            </w:pPr>
            <w:r>
              <w:rPr>
                <w:rFonts w:hint="eastAsia" w:ascii="Times New Roman" w:hAnsi="Times New Roman" w:cs="宋体"/>
                <w:color w:val="000000"/>
                <w:kern w:val="0"/>
                <w:szCs w:val="21"/>
              </w:rPr>
              <w:t>蠕变试验</w:t>
            </w:r>
          </w:p>
        </w:tc>
        <w:tc>
          <w:tcPr>
            <w:tcW w:w="2360" w:type="dxa"/>
            <w:vMerge w:val="continue"/>
            <w:tcBorders>
              <w:top w:val="nil"/>
              <w:left w:val="single" w:color="auto" w:sz="4" w:space="0"/>
              <w:bottom w:val="single" w:color="auto" w:sz="4" w:space="0"/>
              <w:right w:val="single" w:color="auto" w:sz="4" w:space="0"/>
            </w:tcBorders>
            <w:vAlign w:val="center"/>
          </w:tcPr>
          <w:p w14:paraId="21280A4B">
            <w:pPr>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338260D1">
            <w:pPr>
              <w:jc w:val="center"/>
              <w:rPr>
                <w:rFonts w:ascii="Times New Roman" w:hAnsi="Times New Roman" w:cs="宋体"/>
                <w:color w:val="000000"/>
                <w:kern w:val="0"/>
                <w:szCs w:val="21"/>
              </w:rPr>
            </w:pPr>
            <w:r>
              <w:rPr>
                <w:rFonts w:hint="eastAsia" w:ascii="Times New Roman" w:hAnsi="Times New Roman" w:cs="宋体"/>
                <w:color w:val="000000"/>
                <w:kern w:val="0"/>
                <w:szCs w:val="21"/>
              </w:rPr>
              <w:t>GB/T 26497-2022中7.6.4.1</w:t>
            </w:r>
          </w:p>
        </w:tc>
      </w:tr>
      <w:tr w14:paraId="4676AC6A">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72B85112">
            <w:pPr>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1820" w:type="dxa"/>
            <w:tcBorders>
              <w:top w:val="nil"/>
              <w:left w:val="nil"/>
              <w:bottom w:val="single" w:color="auto" w:sz="4" w:space="0"/>
              <w:right w:val="single" w:color="auto" w:sz="4" w:space="0"/>
            </w:tcBorders>
            <w:shd w:val="clear" w:color="auto" w:fill="auto"/>
            <w:vAlign w:val="center"/>
          </w:tcPr>
          <w:p w14:paraId="2A40003F">
            <w:pPr>
              <w:jc w:val="center"/>
              <w:rPr>
                <w:rFonts w:ascii="Times New Roman" w:hAnsi="Times New Roman" w:cs="宋体"/>
                <w:color w:val="000000"/>
                <w:kern w:val="0"/>
                <w:szCs w:val="21"/>
              </w:rPr>
            </w:pPr>
            <w:r>
              <w:rPr>
                <w:rFonts w:hint="eastAsia" w:ascii="Times New Roman" w:hAnsi="Times New Roman" w:cs="宋体"/>
                <w:color w:val="000000"/>
                <w:kern w:val="0"/>
                <w:szCs w:val="21"/>
              </w:rPr>
              <w:t>回零试验</w:t>
            </w:r>
          </w:p>
        </w:tc>
        <w:tc>
          <w:tcPr>
            <w:tcW w:w="2360" w:type="dxa"/>
            <w:vMerge w:val="continue"/>
            <w:tcBorders>
              <w:top w:val="nil"/>
              <w:left w:val="single" w:color="auto" w:sz="4" w:space="0"/>
              <w:bottom w:val="single" w:color="auto" w:sz="4" w:space="0"/>
              <w:right w:val="single" w:color="auto" w:sz="4" w:space="0"/>
            </w:tcBorders>
            <w:vAlign w:val="center"/>
          </w:tcPr>
          <w:p w14:paraId="086C36E9">
            <w:pPr>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28730FB3">
            <w:pPr>
              <w:jc w:val="center"/>
              <w:rPr>
                <w:rFonts w:ascii="Times New Roman" w:hAnsi="Times New Roman" w:cs="宋体"/>
                <w:color w:val="000000"/>
                <w:kern w:val="0"/>
                <w:szCs w:val="21"/>
              </w:rPr>
            </w:pPr>
            <w:r>
              <w:rPr>
                <w:rFonts w:hint="eastAsia" w:ascii="Times New Roman" w:hAnsi="Times New Roman" w:cs="宋体"/>
                <w:color w:val="000000"/>
                <w:kern w:val="0"/>
                <w:szCs w:val="21"/>
              </w:rPr>
              <w:t>GB/T 26497-2022中7.6.4.2</w:t>
            </w:r>
          </w:p>
        </w:tc>
      </w:tr>
    </w:tbl>
    <w:p w14:paraId="448D9B44">
      <w:pPr>
        <w:autoSpaceDE w:val="0"/>
        <w:autoSpaceDN w:val="0"/>
        <w:snapToGrid w:val="0"/>
        <w:spacing w:line="540" w:lineRule="exact"/>
        <w:jc w:val="center"/>
        <w:rPr>
          <w:rFonts w:ascii="Times New Roman" w:hAnsi="Times New Roman" w:cs="宋体"/>
          <w:snapToGrid w:val="0"/>
          <w:kern w:val="0"/>
          <w:szCs w:val="21"/>
        </w:rPr>
      </w:pPr>
    </w:p>
    <w:p w14:paraId="58ACB61D">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表4 电子称重仪表检验项目：</w:t>
      </w:r>
    </w:p>
    <w:tbl>
      <w:tblPr>
        <w:tblStyle w:val="45"/>
        <w:tblW w:w="8440" w:type="dxa"/>
        <w:tblInd w:w="-5" w:type="dxa"/>
        <w:tblLayout w:type="autofit"/>
        <w:tblCellMar>
          <w:top w:w="0" w:type="dxa"/>
          <w:left w:w="108" w:type="dxa"/>
          <w:bottom w:w="0" w:type="dxa"/>
          <w:right w:w="108" w:type="dxa"/>
        </w:tblCellMar>
      </w:tblPr>
      <w:tblGrid>
        <w:gridCol w:w="640"/>
        <w:gridCol w:w="1820"/>
        <w:gridCol w:w="2360"/>
        <w:gridCol w:w="3620"/>
      </w:tblGrid>
      <w:tr w14:paraId="4C9028CB">
        <w:tblPrEx>
          <w:tblCellMar>
            <w:top w:w="0" w:type="dxa"/>
            <w:left w:w="108" w:type="dxa"/>
            <w:bottom w:w="0" w:type="dxa"/>
            <w:right w:w="108" w:type="dxa"/>
          </w:tblCellMar>
        </w:tblPrEx>
        <w:trPr>
          <w:trHeight w:val="580" w:hRule="atLeast"/>
        </w:trPr>
        <w:tc>
          <w:tcPr>
            <w:tcW w:w="6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B5A3902">
            <w:pPr>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18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A2FB66">
            <w:pPr>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23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4E8C2B7">
            <w:pPr>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6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10B9976">
            <w:pPr>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检测方法标准</w:t>
            </w:r>
          </w:p>
        </w:tc>
      </w:tr>
      <w:tr w14:paraId="08D68411">
        <w:tblPrEx>
          <w:tblCellMar>
            <w:top w:w="0" w:type="dxa"/>
            <w:left w:w="108" w:type="dxa"/>
            <w:bottom w:w="0" w:type="dxa"/>
            <w:right w:w="108" w:type="dxa"/>
          </w:tblCellMar>
        </w:tblPrEx>
        <w:trPr>
          <w:trHeight w:val="580" w:hRule="atLeast"/>
        </w:trPr>
        <w:tc>
          <w:tcPr>
            <w:tcW w:w="640" w:type="dxa"/>
            <w:vMerge w:val="continue"/>
            <w:tcBorders>
              <w:top w:val="single" w:color="auto" w:sz="4" w:space="0"/>
              <w:left w:val="single" w:color="auto" w:sz="4" w:space="0"/>
              <w:bottom w:val="single" w:color="auto" w:sz="4" w:space="0"/>
              <w:right w:val="single" w:color="auto" w:sz="4" w:space="0"/>
            </w:tcBorders>
            <w:vAlign w:val="center"/>
          </w:tcPr>
          <w:p w14:paraId="56778D86">
            <w:pPr>
              <w:jc w:val="center"/>
              <w:rPr>
                <w:rFonts w:ascii="Times New Roman" w:hAnsi="Times New Roman" w:cs="宋体"/>
                <w:color w:val="000000"/>
                <w:kern w:val="0"/>
                <w:szCs w:val="21"/>
              </w:rPr>
            </w:pPr>
          </w:p>
        </w:tc>
        <w:tc>
          <w:tcPr>
            <w:tcW w:w="1820" w:type="dxa"/>
            <w:vMerge w:val="continue"/>
            <w:tcBorders>
              <w:top w:val="single" w:color="auto" w:sz="4" w:space="0"/>
              <w:left w:val="single" w:color="auto" w:sz="4" w:space="0"/>
              <w:bottom w:val="single" w:color="auto" w:sz="4" w:space="0"/>
              <w:right w:val="single" w:color="auto" w:sz="4" w:space="0"/>
            </w:tcBorders>
            <w:vAlign w:val="center"/>
          </w:tcPr>
          <w:p w14:paraId="48434ABA">
            <w:pPr>
              <w:jc w:val="center"/>
              <w:rPr>
                <w:rFonts w:ascii="Times New Roman" w:hAnsi="Times New Roman" w:cs="宋体"/>
                <w:color w:val="000000"/>
                <w:kern w:val="0"/>
                <w:szCs w:val="21"/>
              </w:rPr>
            </w:pPr>
          </w:p>
        </w:tc>
        <w:tc>
          <w:tcPr>
            <w:tcW w:w="2360" w:type="dxa"/>
            <w:vMerge w:val="continue"/>
            <w:tcBorders>
              <w:top w:val="single" w:color="auto" w:sz="4" w:space="0"/>
              <w:left w:val="single" w:color="auto" w:sz="4" w:space="0"/>
              <w:bottom w:val="single" w:color="auto" w:sz="4" w:space="0"/>
              <w:right w:val="single" w:color="auto" w:sz="4" w:space="0"/>
            </w:tcBorders>
            <w:vAlign w:val="center"/>
          </w:tcPr>
          <w:p w14:paraId="47B0B13C">
            <w:pPr>
              <w:jc w:val="center"/>
              <w:rPr>
                <w:rFonts w:ascii="Times New Roman" w:hAnsi="Times New Roman" w:cs="宋体"/>
                <w:color w:val="000000"/>
                <w:kern w:val="0"/>
                <w:szCs w:val="21"/>
              </w:rPr>
            </w:pPr>
          </w:p>
        </w:tc>
        <w:tc>
          <w:tcPr>
            <w:tcW w:w="3620" w:type="dxa"/>
            <w:vMerge w:val="continue"/>
            <w:tcBorders>
              <w:top w:val="single" w:color="auto" w:sz="4" w:space="0"/>
              <w:left w:val="single" w:color="auto" w:sz="4" w:space="0"/>
              <w:bottom w:val="single" w:color="auto" w:sz="4" w:space="0"/>
              <w:right w:val="single" w:color="auto" w:sz="4" w:space="0"/>
            </w:tcBorders>
            <w:vAlign w:val="center"/>
          </w:tcPr>
          <w:p w14:paraId="0FB5D537">
            <w:pPr>
              <w:jc w:val="center"/>
              <w:rPr>
                <w:rFonts w:ascii="Times New Roman" w:hAnsi="Times New Roman" w:cs="宋体"/>
                <w:color w:val="000000"/>
                <w:kern w:val="0"/>
                <w:szCs w:val="21"/>
              </w:rPr>
            </w:pPr>
          </w:p>
        </w:tc>
      </w:tr>
      <w:tr w14:paraId="371DAE7C">
        <w:tblPrEx>
          <w:tblCellMar>
            <w:top w:w="0" w:type="dxa"/>
            <w:left w:w="108" w:type="dxa"/>
            <w:bottom w:w="0" w:type="dxa"/>
            <w:right w:w="108" w:type="dxa"/>
          </w:tblCellMar>
        </w:tblPrEx>
        <w:trPr>
          <w:trHeight w:val="525" w:hRule="atLeast"/>
        </w:trPr>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2FAF711C">
            <w:pPr>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1820" w:type="dxa"/>
            <w:tcBorders>
              <w:top w:val="single" w:color="auto" w:sz="4" w:space="0"/>
              <w:left w:val="single" w:color="auto" w:sz="4" w:space="0"/>
              <w:bottom w:val="single" w:color="auto" w:sz="4" w:space="0"/>
              <w:right w:val="single" w:color="auto" w:sz="4" w:space="0"/>
            </w:tcBorders>
            <w:shd w:val="clear" w:color="auto" w:fill="auto"/>
            <w:vAlign w:val="center"/>
          </w:tcPr>
          <w:p w14:paraId="38CA722A">
            <w:pPr>
              <w:jc w:val="center"/>
              <w:rPr>
                <w:rFonts w:ascii="Times New Roman" w:hAnsi="Times New Roman" w:cs="宋体"/>
                <w:color w:val="000000"/>
                <w:kern w:val="0"/>
                <w:szCs w:val="21"/>
              </w:rPr>
            </w:pPr>
            <w:r>
              <w:rPr>
                <w:rFonts w:hint="eastAsia" w:ascii="Times New Roman" w:hAnsi="Times New Roman" w:cs="宋体"/>
                <w:color w:val="000000"/>
                <w:kern w:val="0"/>
                <w:szCs w:val="21"/>
              </w:rPr>
              <w:t>称量性能试验</w:t>
            </w:r>
          </w:p>
        </w:tc>
        <w:tc>
          <w:tcPr>
            <w:tcW w:w="23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0A39606">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7724-2023</w:t>
            </w: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2F5BF915">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7724-2023中6.2.2</w:t>
            </w:r>
          </w:p>
        </w:tc>
      </w:tr>
      <w:tr w14:paraId="3E100EF3">
        <w:tblPrEx>
          <w:tblCellMar>
            <w:top w:w="0" w:type="dxa"/>
            <w:left w:w="108" w:type="dxa"/>
            <w:bottom w:w="0" w:type="dxa"/>
            <w:right w:w="108" w:type="dxa"/>
          </w:tblCellMar>
        </w:tblPrEx>
        <w:trPr>
          <w:trHeight w:val="525" w:hRule="atLeast"/>
        </w:trPr>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023EEEB3">
            <w:pPr>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1820" w:type="dxa"/>
            <w:tcBorders>
              <w:top w:val="single" w:color="auto" w:sz="4" w:space="0"/>
              <w:left w:val="single" w:color="auto" w:sz="4" w:space="0"/>
              <w:bottom w:val="single" w:color="auto" w:sz="4" w:space="0"/>
              <w:right w:val="single" w:color="auto" w:sz="4" w:space="0"/>
            </w:tcBorders>
            <w:shd w:val="clear" w:color="auto" w:fill="auto"/>
            <w:vAlign w:val="center"/>
          </w:tcPr>
          <w:p w14:paraId="5DC7A0D9">
            <w:pPr>
              <w:jc w:val="center"/>
              <w:rPr>
                <w:rFonts w:ascii="Times New Roman" w:hAnsi="Times New Roman" w:cs="宋体"/>
                <w:color w:val="000000"/>
                <w:kern w:val="0"/>
                <w:szCs w:val="21"/>
              </w:rPr>
            </w:pPr>
            <w:r>
              <w:rPr>
                <w:rFonts w:hint="eastAsia" w:ascii="Times New Roman" w:hAnsi="Times New Roman" w:cs="宋体"/>
                <w:color w:val="000000"/>
                <w:kern w:val="0"/>
                <w:szCs w:val="21"/>
              </w:rPr>
              <w:t>除皮称量试验</w:t>
            </w:r>
          </w:p>
        </w:tc>
        <w:tc>
          <w:tcPr>
            <w:tcW w:w="2360" w:type="dxa"/>
            <w:vMerge w:val="continue"/>
            <w:tcBorders>
              <w:top w:val="single" w:color="auto" w:sz="4" w:space="0"/>
              <w:left w:val="single" w:color="auto" w:sz="4" w:space="0"/>
              <w:bottom w:val="single" w:color="auto" w:sz="4" w:space="0"/>
              <w:right w:val="single" w:color="auto" w:sz="4" w:space="0"/>
            </w:tcBorders>
            <w:vAlign w:val="center"/>
          </w:tcPr>
          <w:p w14:paraId="72CB00F8">
            <w:pPr>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05C7BA03">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7724-2023中6.2.3</w:t>
            </w:r>
          </w:p>
        </w:tc>
      </w:tr>
    </w:tbl>
    <w:p w14:paraId="5FCB9293">
      <w:pPr>
        <w:autoSpaceDE w:val="0"/>
        <w:autoSpaceDN w:val="0"/>
        <w:snapToGrid w:val="0"/>
        <w:spacing w:line="540" w:lineRule="exact"/>
        <w:jc w:val="center"/>
        <w:rPr>
          <w:rFonts w:ascii="Times New Roman" w:hAnsi="Times New Roman" w:cs="宋体"/>
          <w:snapToGrid w:val="0"/>
          <w:kern w:val="0"/>
          <w:szCs w:val="21"/>
        </w:rPr>
      </w:pPr>
    </w:p>
    <w:p w14:paraId="7B93CF96">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表5 称重传感器检验项目：</w:t>
      </w:r>
    </w:p>
    <w:tbl>
      <w:tblPr>
        <w:tblStyle w:val="45"/>
        <w:tblW w:w="8440" w:type="dxa"/>
        <w:tblInd w:w="-5" w:type="dxa"/>
        <w:tblLayout w:type="autofit"/>
        <w:tblCellMar>
          <w:top w:w="0" w:type="dxa"/>
          <w:left w:w="108" w:type="dxa"/>
          <w:bottom w:w="0" w:type="dxa"/>
          <w:right w:w="108" w:type="dxa"/>
        </w:tblCellMar>
      </w:tblPr>
      <w:tblGrid>
        <w:gridCol w:w="640"/>
        <w:gridCol w:w="1820"/>
        <w:gridCol w:w="2360"/>
        <w:gridCol w:w="3620"/>
      </w:tblGrid>
      <w:tr w14:paraId="103F462C">
        <w:tblPrEx>
          <w:tblCellMar>
            <w:top w:w="0" w:type="dxa"/>
            <w:left w:w="108" w:type="dxa"/>
            <w:bottom w:w="0" w:type="dxa"/>
            <w:right w:w="108" w:type="dxa"/>
          </w:tblCellMar>
        </w:tblPrEx>
        <w:trPr>
          <w:trHeight w:val="580" w:hRule="atLeast"/>
        </w:trPr>
        <w:tc>
          <w:tcPr>
            <w:tcW w:w="6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C0D81C9">
            <w:pPr>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18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3CB81C8">
            <w:pPr>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23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3F049ED">
            <w:pPr>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6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6FB0B93">
            <w:pPr>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检测方法标准</w:t>
            </w:r>
          </w:p>
        </w:tc>
      </w:tr>
      <w:tr w14:paraId="1171415B">
        <w:tblPrEx>
          <w:tblCellMar>
            <w:top w:w="0" w:type="dxa"/>
            <w:left w:w="108" w:type="dxa"/>
            <w:bottom w:w="0" w:type="dxa"/>
            <w:right w:w="108" w:type="dxa"/>
          </w:tblCellMar>
        </w:tblPrEx>
        <w:trPr>
          <w:trHeight w:val="580" w:hRule="atLeast"/>
        </w:trPr>
        <w:tc>
          <w:tcPr>
            <w:tcW w:w="640" w:type="dxa"/>
            <w:vMerge w:val="continue"/>
            <w:tcBorders>
              <w:top w:val="single" w:color="auto" w:sz="4" w:space="0"/>
              <w:left w:val="single" w:color="auto" w:sz="4" w:space="0"/>
              <w:bottom w:val="single" w:color="auto" w:sz="4" w:space="0"/>
              <w:right w:val="single" w:color="auto" w:sz="4" w:space="0"/>
            </w:tcBorders>
            <w:vAlign w:val="center"/>
          </w:tcPr>
          <w:p w14:paraId="05D6BCCA">
            <w:pPr>
              <w:jc w:val="center"/>
              <w:rPr>
                <w:rFonts w:ascii="Times New Roman" w:hAnsi="Times New Roman" w:cs="宋体"/>
                <w:color w:val="000000"/>
                <w:kern w:val="0"/>
                <w:szCs w:val="21"/>
              </w:rPr>
            </w:pPr>
          </w:p>
        </w:tc>
        <w:tc>
          <w:tcPr>
            <w:tcW w:w="1820" w:type="dxa"/>
            <w:vMerge w:val="continue"/>
            <w:tcBorders>
              <w:top w:val="single" w:color="auto" w:sz="4" w:space="0"/>
              <w:left w:val="single" w:color="auto" w:sz="4" w:space="0"/>
              <w:bottom w:val="single" w:color="auto" w:sz="4" w:space="0"/>
              <w:right w:val="single" w:color="auto" w:sz="4" w:space="0"/>
            </w:tcBorders>
            <w:vAlign w:val="center"/>
          </w:tcPr>
          <w:p w14:paraId="27EB70EC">
            <w:pPr>
              <w:jc w:val="center"/>
              <w:rPr>
                <w:rFonts w:ascii="Times New Roman" w:hAnsi="Times New Roman" w:cs="宋体"/>
                <w:color w:val="000000"/>
                <w:kern w:val="0"/>
                <w:szCs w:val="21"/>
              </w:rPr>
            </w:pPr>
          </w:p>
        </w:tc>
        <w:tc>
          <w:tcPr>
            <w:tcW w:w="2360" w:type="dxa"/>
            <w:vMerge w:val="continue"/>
            <w:tcBorders>
              <w:top w:val="single" w:color="auto" w:sz="4" w:space="0"/>
              <w:left w:val="single" w:color="auto" w:sz="4" w:space="0"/>
              <w:bottom w:val="single" w:color="auto" w:sz="4" w:space="0"/>
              <w:right w:val="single" w:color="auto" w:sz="4" w:space="0"/>
            </w:tcBorders>
            <w:vAlign w:val="center"/>
          </w:tcPr>
          <w:p w14:paraId="7BE3EC99">
            <w:pPr>
              <w:jc w:val="center"/>
              <w:rPr>
                <w:rFonts w:ascii="Times New Roman" w:hAnsi="Times New Roman" w:cs="宋体"/>
                <w:color w:val="000000"/>
                <w:kern w:val="0"/>
                <w:szCs w:val="21"/>
              </w:rPr>
            </w:pPr>
          </w:p>
        </w:tc>
        <w:tc>
          <w:tcPr>
            <w:tcW w:w="3620" w:type="dxa"/>
            <w:vMerge w:val="continue"/>
            <w:tcBorders>
              <w:top w:val="single" w:color="auto" w:sz="4" w:space="0"/>
              <w:left w:val="single" w:color="auto" w:sz="4" w:space="0"/>
              <w:bottom w:val="single" w:color="auto" w:sz="4" w:space="0"/>
              <w:right w:val="single" w:color="auto" w:sz="4" w:space="0"/>
            </w:tcBorders>
            <w:vAlign w:val="center"/>
          </w:tcPr>
          <w:p w14:paraId="02F9FCDD">
            <w:pPr>
              <w:jc w:val="center"/>
              <w:rPr>
                <w:rFonts w:ascii="Times New Roman" w:hAnsi="Times New Roman" w:cs="宋体"/>
                <w:color w:val="000000"/>
                <w:kern w:val="0"/>
                <w:szCs w:val="21"/>
              </w:rPr>
            </w:pPr>
          </w:p>
        </w:tc>
      </w:tr>
      <w:tr w14:paraId="0DF1A9A5">
        <w:tblPrEx>
          <w:tblCellMar>
            <w:top w:w="0" w:type="dxa"/>
            <w:left w:w="108" w:type="dxa"/>
            <w:bottom w:w="0" w:type="dxa"/>
            <w:right w:w="108" w:type="dxa"/>
          </w:tblCellMar>
        </w:tblPrEx>
        <w:trPr>
          <w:trHeight w:val="525" w:hRule="atLeast"/>
        </w:trPr>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2F7B4B6B">
            <w:pPr>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1820" w:type="dxa"/>
            <w:tcBorders>
              <w:top w:val="single" w:color="auto" w:sz="4" w:space="0"/>
              <w:left w:val="single" w:color="auto" w:sz="4" w:space="0"/>
              <w:bottom w:val="single" w:color="auto" w:sz="4" w:space="0"/>
              <w:right w:val="single" w:color="auto" w:sz="4" w:space="0"/>
            </w:tcBorders>
            <w:shd w:val="clear" w:color="auto" w:fill="auto"/>
            <w:vAlign w:val="center"/>
          </w:tcPr>
          <w:p w14:paraId="0C258F5A">
            <w:pPr>
              <w:jc w:val="center"/>
              <w:rPr>
                <w:rFonts w:ascii="Times New Roman" w:hAnsi="Times New Roman" w:cs="宋体"/>
                <w:color w:val="000000"/>
                <w:kern w:val="0"/>
                <w:szCs w:val="21"/>
              </w:rPr>
            </w:pPr>
            <w:r>
              <w:rPr>
                <w:rFonts w:hint="eastAsia" w:ascii="Times New Roman" w:hAnsi="Times New Roman" w:cs="宋体"/>
                <w:color w:val="000000"/>
                <w:kern w:val="0"/>
                <w:szCs w:val="21"/>
              </w:rPr>
              <w:t>称重传感器误差(20℃)</w:t>
            </w:r>
          </w:p>
        </w:tc>
        <w:tc>
          <w:tcPr>
            <w:tcW w:w="23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A6C5E8C">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7551-2008</w:t>
            </w: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54018B23">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7551-2008中8.2.1</w:t>
            </w:r>
          </w:p>
        </w:tc>
      </w:tr>
      <w:tr w14:paraId="247D2E2E">
        <w:tblPrEx>
          <w:tblCellMar>
            <w:top w:w="0" w:type="dxa"/>
            <w:left w:w="108" w:type="dxa"/>
            <w:bottom w:w="0" w:type="dxa"/>
            <w:right w:w="108" w:type="dxa"/>
          </w:tblCellMar>
        </w:tblPrEx>
        <w:trPr>
          <w:trHeight w:val="525" w:hRule="atLeast"/>
        </w:trPr>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39CE1F1F">
            <w:pPr>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1820" w:type="dxa"/>
            <w:tcBorders>
              <w:top w:val="single" w:color="auto" w:sz="4" w:space="0"/>
              <w:left w:val="single" w:color="auto" w:sz="4" w:space="0"/>
              <w:bottom w:val="single" w:color="auto" w:sz="4" w:space="0"/>
              <w:right w:val="single" w:color="auto" w:sz="4" w:space="0"/>
            </w:tcBorders>
            <w:shd w:val="clear" w:color="auto" w:fill="auto"/>
            <w:vAlign w:val="center"/>
          </w:tcPr>
          <w:p w14:paraId="1901B7C4">
            <w:pPr>
              <w:jc w:val="center"/>
              <w:rPr>
                <w:rFonts w:ascii="Times New Roman" w:hAnsi="Times New Roman" w:cs="宋体"/>
                <w:color w:val="000000"/>
                <w:kern w:val="0"/>
                <w:szCs w:val="21"/>
              </w:rPr>
            </w:pPr>
            <w:r>
              <w:rPr>
                <w:rFonts w:hint="eastAsia" w:ascii="Times New Roman" w:hAnsi="Times New Roman" w:cs="宋体"/>
                <w:color w:val="000000"/>
                <w:kern w:val="0"/>
                <w:szCs w:val="21"/>
              </w:rPr>
              <w:t>重复性误差(20℃)</w:t>
            </w:r>
          </w:p>
        </w:tc>
        <w:tc>
          <w:tcPr>
            <w:tcW w:w="2360" w:type="dxa"/>
            <w:vMerge w:val="continue"/>
            <w:tcBorders>
              <w:top w:val="single" w:color="auto" w:sz="4" w:space="0"/>
              <w:left w:val="single" w:color="auto" w:sz="4" w:space="0"/>
              <w:bottom w:val="single" w:color="auto" w:sz="4" w:space="0"/>
              <w:right w:val="single" w:color="auto" w:sz="4" w:space="0"/>
            </w:tcBorders>
            <w:vAlign w:val="center"/>
          </w:tcPr>
          <w:p w14:paraId="57C796B9">
            <w:pPr>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5217563F">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7551-2008中8.2.1</w:t>
            </w:r>
          </w:p>
        </w:tc>
      </w:tr>
      <w:tr w14:paraId="797A236A">
        <w:tblPrEx>
          <w:tblCellMar>
            <w:top w:w="0" w:type="dxa"/>
            <w:left w:w="108" w:type="dxa"/>
            <w:bottom w:w="0" w:type="dxa"/>
            <w:right w:w="108" w:type="dxa"/>
          </w:tblCellMar>
        </w:tblPrEx>
        <w:trPr>
          <w:trHeight w:val="525" w:hRule="atLeast"/>
        </w:trPr>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04EC3895">
            <w:pPr>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1820" w:type="dxa"/>
            <w:tcBorders>
              <w:top w:val="single" w:color="auto" w:sz="4" w:space="0"/>
              <w:left w:val="single" w:color="auto" w:sz="4" w:space="0"/>
              <w:bottom w:val="single" w:color="auto" w:sz="4" w:space="0"/>
              <w:right w:val="single" w:color="auto" w:sz="4" w:space="0"/>
            </w:tcBorders>
            <w:shd w:val="clear" w:color="auto" w:fill="auto"/>
            <w:vAlign w:val="center"/>
          </w:tcPr>
          <w:p w14:paraId="723E72D4">
            <w:pPr>
              <w:jc w:val="center"/>
              <w:rPr>
                <w:rFonts w:ascii="Times New Roman" w:hAnsi="Times New Roman" w:cs="宋体"/>
                <w:color w:val="000000"/>
                <w:kern w:val="0"/>
                <w:szCs w:val="21"/>
              </w:rPr>
            </w:pPr>
            <w:r>
              <w:rPr>
                <w:rFonts w:hint="eastAsia" w:ascii="Times New Roman" w:hAnsi="Times New Roman" w:cs="宋体"/>
                <w:color w:val="000000"/>
                <w:kern w:val="0"/>
                <w:szCs w:val="21"/>
              </w:rPr>
              <w:t>蠕变(20℃)</w:t>
            </w:r>
          </w:p>
        </w:tc>
        <w:tc>
          <w:tcPr>
            <w:tcW w:w="2360" w:type="dxa"/>
            <w:vMerge w:val="continue"/>
            <w:tcBorders>
              <w:top w:val="single" w:color="auto" w:sz="4" w:space="0"/>
              <w:left w:val="single" w:color="auto" w:sz="4" w:space="0"/>
              <w:bottom w:val="single" w:color="auto" w:sz="4" w:space="0"/>
              <w:right w:val="single" w:color="auto" w:sz="4" w:space="0"/>
            </w:tcBorders>
            <w:vAlign w:val="center"/>
          </w:tcPr>
          <w:p w14:paraId="504DC15D">
            <w:pPr>
              <w:jc w:val="center"/>
              <w:rPr>
                <w:rFonts w:ascii="Times New Roman" w:hAnsi="Times New Roman" w:cs="宋体"/>
                <w:color w:val="000000"/>
                <w:kern w:val="0"/>
                <w:szCs w:val="21"/>
              </w:rPr>
            </w:pPr>
          </w:p>
        </w:tc>
        <w:tc>
          <w:tcPr>
            <w:tcW w:w="3620" w:type="dxa"/>
            <w:tcBorders>
              <w:top w:val="single" w:color="auto" w:sz="4" w:space="0"/>
              <w:left w:val="single" w:color="auto" w:sz="4" w:space="0"/>
              <w:bottom w:val="single" w:color="auto" w:sz="4" w:space="0"/>
              <w:right w:val="single" w:color="auto" w:sz="4" w:space="0"/>
            </w:tcBorders>
            <w:shd w:val="clear" w:color="auto" w:fill="auto"/>
            <w:vAlign w:val="center"/>
          </w:tcPr>
          <w:p w14:paraId="344F3572">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7551-2008中8.2.2</w:t>
            </w:r>
          </w:p>
        </w:tc>
      </w:tr>
    </w:tbl>
    <w:p w14:paraId="3DB2E09B">
      <w:pPr>
        <w:autoSpaceDE w:val="0"/>
        <w:autoSpaceDN w:val="0"/>
        <w:snapToGrid w:val="0"/>
        <w:spacing w:line="540" w:lineRule="exact"/>
        <w:jc w:val="center"/>
        <w:rPr>
          <w:rFonts w:ascii="Times New Roman" w:hAnsi="Times New Roman" w:cs="宋体"/>
          <w:snapToGrid w:val="0"/>
          <w:kern w:val="0"/>
          <w:szCs w:val="21"/>
        </w:rPr>
      </w:pPr>
    </w:p>
    <w:p w14:paraId="7327124B">
      <w:pPr>
        <w:autoSpaceDE w:val="0"/>
        <w:autoSpaceDN w:val="0"/>
        <w:snapToGrid w:val="0"/>
        <w:spacing w:line="540" w:lineRule="exact"/>
        <w:jc w:val="center"/>
        <w:rPr>
          <w:rFonts w:hint="eastAsia" w:ascii="Times New Roman" w:hAnsi="Times New Roman" w:cs="宋体"/>
          <w:b/>
          <w:bCs/>
          <w:snapToGrid w:val="0"/>
          <w:kern w:val="0"/>
          <w:szCs w:val="21"/>
        </w:rPr>
      </w:pPr>
    </w:p>
    <w:p w14:paraId="33D96040">
      <w:pPr>
        <w:autoSpaceDE w:val="0"/>
        <w:autoSpaceDN w:val="0"/>
        <w:snapToGrid w:val="0"/>
        <w:spacing w:line="540" w:lineRule="exact"/>
        <w:jc w:val="center"/>
        <w:rPr>
          <w:rFonts w:hint="eastAsia" w:ascii="Times New Roman" w:hAnsi="Times New Roman" w:cs="宋体"/>
          <w:b/>
          <w:bCs/>
          <w:snapToGrid w:val="0"/>
          <w:kern w:val="0"/>
          <w:szCs w:val="21"/>
        </w:rPr>
      </w:pPr>
    </w:p>
    <w:p w14:paraId="297AB09F">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表6 水表检验项目：</w:t>
      </w:r>
    </w:p>
    <w:tbl>
      <w:tblPr>
        <w:tblStyle w:val="45"/>
        <w:tblW w:w="8440" w:type="dxa"/>
        <w:tblInd w:w="-5" w:type="dxa"/>
        <w:tblLayout w:type="autofit"/>
        <w:tblCellMar>
          <w:top w:w="0" w:type="dxa"/>
          <w:left w:w="108" w:type="dxa"/>
          <w:bottom w:w="0" w:type="dxa"/>
          <w:right w:w="108" w:type="dxa"/>
        </w:tblCellMar>
      </w:tblPr>
      <w:tblGrid>
        <w:gridCol w:w="640"/>
        <w:gridCol w:w="1820"/>
        <w:gridCol w:w="2360"/>
        <w:gridCol w:w="3620"/>
      </w:tblGrid>
      <w:tr w14:paraId="6AB6C3F3">
        <w:trPr>
          <w:trHeight w:val="624" w:hRule="atLeast"/>
        </w:trPr>
        <w:tc>
          <w:tcPr>
            <w:tcW w:w="64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2B8B95B2">
            <w:pPr>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182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0ED2CF96">
            <w:pPr>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236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1ABC4DBC">
            <w:pPr>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62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51BA509F">
            <w:pPr>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检测方法标准</w:t>
            </w:r>
          </w:p>
        </w:tc>
      </w:tr>
      <w:tr w14:paraId="24E065C9">
        <w:tblPrEx>
          <w:tblCellMar>
            <w:top w:w="0" w:type="dxa"/>
            <w:left w:w="108" w:type="dxa"/>
            <w:bottom w:w="0" w:type="dxa"/>
            <w:right w:w="108" w:type="dxa"/>
          </w:tblCellMar>
        </w:tblPrEx>
        <w:trPr>
          <w:trHeight w:val="580" w:hRule="atLeast"/>
        </w:trPr>
        <w:tc>
          <w:tcPr>
            <w:tcW w:w="640" w:type="dxa"/>
            <w:vMerge w:val="continue"/>
            <w:tcBorders>
              <w:top w:val="single" w:color="auto" w:sz="4" w:space="0"/>
              <w:left w:val="single" w:color="auto" w:sz="4" w:space="0"/>
              <w:bottom w:val="single" w:color="000000" w:sz="4" w:space="0"/>
              <w:right w:val="single" w:color="auto" w:sz="4" w:space="0"/>
            </w:tcBorders>
            <w:vAlign w:val="center"/>
          </w:tcPr>
          <w:p w14:paraId="734FB1AF">
            <w:pPr>
              <w:jc w:val="center"/>
              <w:rPr>
                <w:rFonts w:ascii="Times New Roman" w:hAnsi="Times New Roman" w:cs="宋体"/>
                <w:color w:val="000000"/>
                <w:kern w:val="0"/>
                <w:szCs w:val="21"/>
              </w:rPr>
            </w:pPr>
          </w:p>
        </w:tc>
        <w:tc>
          <w:tcPr>
            <w:tcW w:w="1820" w:type="dxa"/>
            <w:vMerge w:val="continue"/>
            <w:tcBorders>
              <w:top w:val="single" w:color="auto" w:sz="4" w:space="0"/>
              <w:left w:val="single" w:color="auto" w:sz="4" w:space="0"/>
              <w:bottom w:val="single" w:color="000000" w:sz="4" w:space="0"/>
              <w:right w:val="single" w:color="auto" w:sz="4" w:space="0"/>
            </w:tcBorders>
            <w:vAlign w:val="center"/>
          </w:tcPr>
          <w:p w14:paraId="16C2104B">
            <w:pPr>
              <w:jc w:val="center"/>
              <w:rPr>
                <w:rFonts w:ascii="Times New Roman" w:hAnsi="Times New Roman" w:cs="宋体"/>
                <w:color w:val="000000"/>
                <w:kern w:val="0"/>
                <w:szCs w:val="21"/>
              </w:rPr>
            </w:pPr>
          </w:p>
        </w:tc>
        <w:tc>
          <w:tcPr>
            <w:tcW w:w="2360" w:type="dxa"/>
            <w:vMerge w:val="continue"/>
            <w:tcBorders>
              <w:top w:val="single" w:color="auto" w:sz="4" w:space="0"/>
              <w:left w:val="single" w:color="auto" w:sz="4" w:space="0"/>
              <w:bottom w:val="single" w:color="000000" w:sz="4" w:space="0"/>
              <w:right w:val="single" w:color="auto" w:sz="4" w:space="0"/>
            </w:tcBorders>
            <w:vAlign w:val="center"/>
          </w:tcPr>
          <w:p w14:paraId="22B264C5">
            <w:pPr>
              <w:jc w:val="center"/>
              <w:rPr>
                <w:rFonts w:ascii="Times New Roman" w:hAnsi="Times New Roman" w:cs="宋体"/>
                <w:color w:val="000000"/>
                <w:kern w:val="0"/>
                <w:szCs w:val="21"/>
              </w:rPr>
            </w:pPr>
          </w:p>
        </w:tc>
        <w:tc>
          <w:tcPr>
            <w:tcW w:w="3620" w:type="dxa"/>
            <w:vMerge w:val="continue"/>
            <w:tcBorders>
              <w:top w:val="single" w:color="auto" w:sz="4" w:space="0"/>
              <w:left w:val="single" w:color="auto" w:sz="4" w:space="0"/>
              <w:bottom w:val="single" w:color="000000" w:sz="4" w:space="0"/>
              <w:right w:val="single" w:color="auto" w:sz="4" w:space="0"/>
            </w:tcBorders>
            <w:vAlign w:val="center"/>
          </w:tcPr>
          <w:p w14:paraId="761CBB51">
            <w:pPr>
              <w:jc w:val="center"/>
              <w:rPr>
                <w:rFonts w:ascii="Times New Roman" w:hAnsi="Times New Roman" w:cs="宋体"/>
                <w:color w:val="000000"/>
                <w:kern w:val="0"/>
                <w:szCs w:val="21"/>
              </w:rPr>
            </w:pPr>
          </w:p>
        </w:tc>
      </w:tr>
      <w:tr w14:paraId="3793E5A2">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21643E09">
            <w:pPr>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1820" w:type="dxa"/>
            <w:tcBorders>
              <w:top w:val="nil"/>
              <w:left w:val="nil"/>
              <w:bottom w:val="single" w:color="auto" w:sz="4" w:space="0"/>
              <w:right w:val="single" w:color="auto" w:sz="4" w:space="0"/>
            </w:tcBorders>
            <w:shd w:val="clear" w:color="auto" w:fill="auto"/>
            <w:vAlign w:val="center"/>
          </w:tcPr>
          <w:p w14:paraId="5E0606B7">
            <w:pPr>
              <w:jc w:val="center"/>
              <w:rPr>
                <w:rFonts w:ascii="Times New Roman" w:hAnsi="Times New Roman" w:cs="宋体"/>
                <w:color w:val="000000"/>
                <w:kern w:val="0"/>
                <w:szCs w:val="21"/>
              </w:rPr>
            </w:pPr>
            <w:r>
              <w:rPr>
                <w:rFonts w:hint="eastAsia" w:ascii="Times New Roman" w:hAnsi="Times New Roman" w:cs="宋体"/>
                <w:color w:val="000000"/>
                <w:kern w:val="0"/>
                <w:szCs w:val="21"/>
              </w:rPr>
              <w:t>外观检查</w:t>
            </w:r>
          </w:p>
        </w:tc>
        <w:tc>
          <w:tcPr>
            <w:tcW w:w="2360" w:type="dxa"/>
            <w:vMerge w:val="restart"/>
            <w:tcBorders>
              <w:top w:val="nil"/>
              <w:left w:val="single" w:color="auto" w:sz="4" w:space="0"/>
              <w:bottom w:val="single" w:color="000000" w:sz="4" w:space="0"/>
              <w:right w:val="single" w:color="auto" w:sz="4" w:space="0"/>
            </w:tcBorders>
            <w:shd w:val="clear" w:color="auto" w:fill="auto"/>
            <w:vAlign w:val="center"/>
          </w:tcPr>
          <w:p w14:paraId="0E95CF78">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778.2-2018</w:t>
            </w:r>
          </w:p>
        </w:tc>
        <w:tc>
          <w:tcPr>
            <w:tcW w:w="3620" w:type="dxa"/>
            <w:tcBorders>
              <w:top w:val="nil"/>
              <w:left w:val="nil"/>
              <w:bottom w:val="single" w:color="auto" w:sz="4" w:space="0"/>
              <w:right w:val="single" w:color="auto" w:sz="4" w:space="0"/>
            </w:tcBorders>
            <w:shd w:val="clear" w:color="auto" w:fill="auto"/>
            <w:vAlign w:val="center"/>
          </w:tcPr>
          <w:p w14:paraId="64A95846">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778.2-2018中6</w:t>
            </w:r>
          </w:p>
        </w:tc>
      </w:tr>
      <w:tr w14:paraId="18B1135E">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43D06A1B">
            <w:pPr>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eastAsia="zh-CN"/>
              </w:rPr>
              <w:t>2</w:t>
            </w:r>
          </w:p>
        </w:tc>
        <w:tc>
          <w:tcPr>
            <w:tcW w:w="1820" w:type="dxa"/>
            <w:tcBorders>
              <w:top w:val="nil"/>
              <w:left w:val="nil"/>
              <w:bottom w:val="single" w:color="auto" w:sz="4" w:space="0"/>
              <w:right w:val="single" w:color="auto" w:sz="4" w:space="0"/>
            </w:tcBorders>
            <w:shd w:val="clear" w:color="auto" w:fill="auto"/>
            <w:vAlign w:val="center"/>
          </w:tcPr>
          <w:p w14:paraId="036B52CF">
            <w:pPr>
              <w:jc w:val="center"/>
              <w:rPr>
                <w:rFonts w:ascii="Times New Roman" w:hAnsi="Times New Roman" w:cs="宋体"/>
                <w:color w:val="000000"/>
                <w:kern w:val="0"/>
                <w:szCs w:val="21"/>
              </w:rPr>
            </w:pPr>
            <w:r>
              <w:rPr>
                <w:rFonts w:hint="eastAsia" w:ascii="Times New Roman" w:hAnsi="Times New Roman" w:cs="宋体"/>
                <w:color w:val="000000"/>
                <w:kern w:val="0"/>
                <w:szCs w:val="21"/>
              </w:rPr>
              <w:t>示值误差</w:t>
            </w:r>
          </w:p>
        </w:tc>
        <w:tc>
          <w:tcPr>
            <w:tcW w:w="2360" w:type="dxa"/>
            <w:vMerge w:val="continue"/>
            <w:tcBorders>
              <w:top w:val="nil"/>
              <w:left w:val="single" w:color="auto" w:sz="4" w:space="0"/>
              <w:bottom w:val="single" w:color="000000" w:sz="4" w:space="0"/>
              <w:right w:val="single" w:color="auto" w:sz="4" w:space="0"/>
            </w:tcBorders>
            <w:vAlign w:val="center"/>
          </w:tcPr>
          <w:p w14:paraId="3BBBC31A">
            <w:pPr>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1565793C">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778.2-2018中7.4</w:t>
            </w:r>
          </w:p>
        </w:tc>
      </w:tr>
      <w:tr w14:paraId="79689FFE">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5C92F5A3">
            <w:pPr>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eastAsia="zh-CN"/>
              </w:rPr>
              <w:t>3</w:t>
            </w:r>
          </w:p>
        </w:tc>
        <w:tc>
          <w:tcPr>
            <w:tcW w:w="1820" w:type="dxa"/>
            <w:tcBorders>
              <w:top w:val="nil"/>
              <w:left w:val="nil"/>
              <w:bottom w:val="single" w:color="auto" w:sz="4" w:space="0"/>
              <w:right w:val="single" w:color="auto" w:sz="4" w:space="0"/>
            </w:tcBorders>
            <w:shd w:val="clear" w:color="auto" w:fill="auto"/>
            <w:vAlign w:val="center"/>
          </w:tcPr>
          <w:p w14:paraId="4FBEBFBC">
            <w:pPr>
              <w:jc w:val="center"/>
              <w:rPr>
                <w:rFonts w:ascii="Times New Roman" w:hAnsi="Times New Roman" w:cs="宋体"/>
                <w:color w:val="000000"/>
                <w:kern w:val="0"/>
                <w:szCs w:val="21"/>
              </w:rPr>
            </w:pPr>
            <w:r>
              <w:rPr>
                <w:rFonts w:hint="eastAsia" w:ascii="Times New Roman" w:hAnsi="Times New Roman" w:cs="宋体"/>
                <w:color w:val="000000"/>
                <w:kern w:val="0"/>
                <w:szCs w:val="21"/>
              </w:rPr>
              <w:t>压力损失</w:t>
            </w:r>
          </w:p>
        </w:tc>
        <w:tc>
          <w:tcPr>
            <w:tcW w:w="2360" w:type="dxa"/>
            <w:vMerge w:val="continue"/>
            <w:tcBorders>
              <w:top w:val="nil"/>
              <w:left w:val="single" w:color="auto" w:sz="4" w:space="0"/>
              <w:bottom w:val="single" w:color="000000" w:sz="4" w:space="0"/>
              <w:right w:val="single" w:color="auto" w:sz="4" w:space="0"/>
            </w:tcBorders>
            <w:vAlign w:val="center"/>
          </w:tcPr>
          <w:p w14:paraId="04EAFCB7">
            <w:pPr>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7D70CCE1">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778.2-2018中7.9</w:t>
            </w:r>
          </w:p>
        </w:tc>
      </w:tr>
      <w:tr w14:paraId="1A00C8CD">
        <w:tblPrEx>
          <w:tblCellMar>
            <w:top w:w="0" w:type="dxa"/>
            <w:left w:w="108" w:type="dxa"/>
            <w:bottom w:w="0" w:type="dxa"/>
            <w:right w:w="108" w:type="dxa"/>
          </w:tblCellMar>
        </w:tblPrEx>
        <w:trPr>
          <w:trHeight w:val="580" w:hRule="atLeast"/>
        </w:trPr>
        <w:tc>
          <w:tcPr>
            <w:tcW w:w="640" w:type="dxa"/>
            <w:vMerge w:val="restart"/>
            <w:tcBorders>
              <w:top w:val="nil"/>
              <w:left w:val="single" w:color="auto" w:sz="4" w:space="0"/>
              <w:bottom w:val="single" w:color="000000" w:sz="4" w:space="0"/>
              <w:right w:val="single" w:color="auto" w:sz="4" w:space="0"/>
            </w:tcBorders>
            <w:shd w:val="clear" w:color="auto" w:fill="auto"/>
            <w:vAlign w:val="center"/>
          </w:tcPr>
          <w:p w14:paraId="597FAAAA">
            <w:pPr>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eastAsia="zh-CN"/>
              </w:rPr>
              <w:t>4</w:t>
            </w:r>
          </w:p>
        </w:tc>
        <w:tc>
          <w:tcPr>
            <w:tcW w:w="1820" w:type="dxa"/>
            <w:vMerge w:val="restart"/>
            <w:tcBorders>
              <w:top w:val="nil"/>
              <w:left w:val="single" w:color="auto" w:sz="4" w:space="0"/>
              <w:bottom w:val="single" w:color="000000" w:sz="4" w:space="0"/>
              <w:right w:val="single" w:color="auto" w:sz="4" w:space="0"/>
            </w:tcBorders>
            <w:shd w:val="clear" w:color="auto" w:fill="auto"/>
            <w:vAlign w:val="center"/>
          </w:tcPr>
          <w:p w14:paraId="49EA1AF7">
            <w:pPr>
              <w:jc w:val="center"/>
              <w:rPr>
                <w:rFonts w:ascii="Times New Roman" w:hAnsi="Times New Roman" w:cs="宋体"/>
                <w:color w:val="000000"/>
                <w:kern w:val="0"/>
                <w:szCs w:val="21"/>
              </w:rPr>
            </w:pPr>
            <w:r>
              <w:rPr>
                <w:rFonts w:hint="eastAsia" w:ascii="Times New Roman" w:hAnsi="Times New Roman" w:cs="宋体"/>
                <w:color w:val="000000"/>
                <w:kern w:val="0"/>
                <w:szCs w:val="21"/>
              </w:rPr>
              <w:t>水表辅助装置的试验（机电转换误差）</w:t>
            </w:r>
          </w:p>
        </w:tc>
        <w:tc>
          <w:tcPr>
            <w:tcW w:w="2360" w:type="dxa"/>
            <w:vMerge w:val="continue"/>
            <w:tcBorders>
              <w:top w:val="nil"/>
              <w:left w:val="single" w:color="auto" w:sz="4" w:space="0"/>
              <w:bottom w:val="single" w:color="000000" w:sz="4" w:space="0"/>
              <w:right w:val="single" w:color="auto" w:sz="4" w:space="0"/>
            </w:tcBorders>
            <w:vAlign w:val="center"/>
          </w:tcPr>
          <w:p w14:paraId="06A5EAA1">
            <w:pPr>
              <w:jc w:val="center"/>
              <w:rPr>
                <w:rFonts w:ascii="Times New Roman" w:hAnsi="Times New Roman" w:cs="宋体"/>
                <w:color w:val="000000"/>
                <w:kern w:val="0"/>
                <w:szCs w:val="21"/>
              </w:rPr>
            </w:pPr>
          </w:p>
        </w:tc>
        <w:tc>
          <w:tcPr>
            <w:tcW w:w="3620" w:type="dxa"/>
            <w:vMerge w:val="restart"/>
            <w:tcBorders>
              <w:top w:val="nil"/>
              <w:left w:val="single" w:color="auto" w:sz="4" w:space="0"/>
              <w:bottom w:val="single" w:color="000000" w:sz="4" w:space="0"/>
              <w:right w:val="single" w:color="auto" w:sz="4" w:space="0"/>
            </w:tcBorders>
            <w:shd w:val="clear" w:color="auto" w:fill="auto"/>
            <w:vAlign w:val="center"/>
          </w:tcPr>
          <w:p w14:paraId="123489EE">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778.2-2018中7.13</w:t>
            </w:r>
          </w:p>
        </w:tc>
      </w:tr>
      <w:tr w14:paraId="7E9EB8E6">
        <w:tblPrEx>
          <w:tblCellMar>
            <w:top w:w="0" w:type="dxa"/>
            <w:left w:w="108" w:type="dxa"/>
            <w:bottom w:w="0" w:type="dxa"/>
            <w:right w:w="108" w:type="dxa"/>
          </w:tblCellMar>
        </w:tblPrEx>
        <w:trPr>
          <w:trHeight w:val="580" w:hRule="atLeast"/>
        </w:trPr>
        <w:tc>
          <w:tcPr>
            <w:tcW w:w="640" w:type="dxa"/>
            <w:vMerge w:val="continue"/>
            <w:tcBorders>
              <w:top w:val="nil"/>
              <w:left w:val="single" w:color="auto" w:sz="4" w:space="0"/>
              <w:bottom w:val="single" w:color="000000" w:sz="4" w:space="0"/>
              <w:right w:val="single" w:color="auto" w:sz="4" w:space="0"/>
            </w:tcBorders>
            <w:vAlign w:val="center"/>
          </w:tcPr>
          <w:p w14:paraId="70EA83AA">
            <w:pPr>
              <w:jc w:val="center"/>
              <w:rPr>
                <w:rFonts w:ascii="Times New Roman" w:hAnsi="Times New Roman" w:cs="宋体"/>
                <w:color w:val="000000"/>
                <w:kern w:val="0"/>
                <w:szCs w:val="21"/>
              </w:rPr>
            </w:pPr>
          </w:p>
        </w:tc>
        <w:tc>
          <w:tcPr>
            <w:tcW w:w="1820" w:type="dxa"/>
            <w:vMerge w:val="continue"/>
            <w:tcBorders>
              <w:top w:val="nil"/>
              <w:left w:val="single" w:color="auto" w:sz="4" w:space="0"/>
              <w:bottom w:val="single" w:color="000000" w:sz="4" w:space="0"/>
              <w:right w:val="single" w:color="auto" w:sz="4" w:space="0"/>
            </w:tcBorders>
            <w:vAlign w:val="center"/>
          </w:tcPr>
          <w:p w14:paraId="78873D41">
            <w:pPr>
              <w:jc w:val="center"/>
              <w:rPr>
                <w:rFonts w:ascii="Times New Roman" w:hAnsi="Times New Roman" w:cs="宋体"/>
                <w:color w:val="000000"/>
                <w:kern w:val="0"/>
                <w:szCs w:val="21"/>
              </w:rPr>
            </w:pPr>
          </w:p>
        </w:tc>
        <w:tc>
          <w:tcPr>
            <w:tcW w:w="2360" w:type="dxa"/>
            <w:vMerge w:val="continue"/>
            <w:tcBorders>
              <w:top w:val="nil"/>
              <w:left w:val="single" w:color="auto" w:sz="4" w:space="0"/>
              <w:bottom w:val="single" w:color="000000" w:sz="4" w:space="0"/>
              <w:right w:val="single" w:color="auto" w:sz="4" w:space="0"/>
            </w:tcBorders>
            <w:vAlign w:val="center"/>
          </w:tcPr>
          <w:p w14:paraId="3A7A7FFB">
            <w:pPr>
              <w:jc w:val="center"/>
              <w:rPr>
                <w:rFonts w:ascii="Times New Roman" w:hAnsi="Times New Roman" w:cs="宋体"/>
                <w:color w:val="000000"/>
                <w:kern w:val="0"/>
                <w:szCs w:val="21"/>
              </w:rPr>
            </w:pPr>
          </w:p>
        </w:tc>
        <w:tc>
          <w:tcPr>
            <w:tcW w:w="3620" w:type="dxa"/>
            <w:vMerge w:val="continue"/>
            <w:tcBorders>
              <w:top w:val="nil"/>
              <w:left w:val="single" w:color="auto" w:sz="4" w:space="0"/>
              <w:bottom w:val="single" w:color="000000" w:sz="4" w:space="0"/>
              <w:right w:val="single" w:color="auto" w:sz="4" w:space="0"/>
            </w:tcBorders>
            <w:vAlign w:val="center"/>
          </w:tcPr>
          <w:p w14:paraId="0B672C51">
            <w:pPr>
              <w:jc w:val="center"/>
              <w:rPr>
                <w:rFonts w:ascii="Times New Roman" w:hAnsi="Times New Roman" w:cs="宋体"/>
                <w:color w:val="000000"/>
                <w:kern w:val="0"/>
                <w:szCs w:val="21"/>
              </w:rPr>
            </w:pPr>
          </w:p>
        </w:tc>
      </w:tr>
      <w:tr w14:paraId="5C6CE8C7">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1CC38AA5">
            <w:pPr>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eastAsia="zh-CN"/>
              </w:rPr>
              <w:t>5</w:t>
            </w:r>
          </w:p>
        </w:tc>
        <w:tc>
          <w:tcPr>
            <w:tcW w:w="1820" w:type="dxa"/>
            <w:tcBorders>
              <w:top w:val="nil"/>
              <w:left w:val="nil"/>
              <w:bottom w:val="single" w:color="auto" w:sz="4" w:space="0"/>
              <w:right w:val="single" w:color="auto" w:sz="4" w:space="0"/>
            </w:tcBorders>
            <w:shd w:val="clear" w:color="auto" w:fill="auto"/>
            <w:vAlign w:val="center"/>
          </w:tcPr>
          <w:p w14:paraId="73326249">
            <w:pPr>
              <w:jc w:val="center"/>
              <w:rPr>
                <w:rFonts w:ascii="Times New Roman" w:hAnsi="Times New Roman" w:cs="宋体"/>
                <w:color w:val="000000"/>
                <w:kern w:val="0"/>
                <w:szCs w:val="21"/>
              </w:rPr>
            </w:pPr>
            <w:r>
              <w:rPr>
                <w:rFonts w:hint="eastAsia" w:ascii="Times New Roman" w:hAnsi="Times New Roman" w:cs="宋体"/>
                <w:color w:val="000000"/>
                <w:kern w:val="0"/>
                <w:szCs w:val="21"/>
              </w:rPr>
              <w:t>静磁场</w:t>
            </w:r>
          </w:p>
        </w:tc>
        <w:tc>
          <w:tcPr>
            <w:tcW w:w="2360" w:type="dxa"/>
            <w:vMerge w:val="continue"/>
            <w:tcBorders>
              <w:top w:val="nil"/>
              <w:left w:val="single" w:color="auto" w:sz="4" w:space="0"/>
              <w:bottom w:val="single" w:color="000000" w:sz="4" w:space="0"/>
              <w:right w:val="single" w:color="auto" w:sz="4" w:space="0"/>
            </w:tcBorders>
            <w:vAlign w:val="center"/>
          </w:tcPr>
          <w:p w14:paraId="07A9DD79">
            <w:pPr>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22D95430">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778.2-2018中8.16</w:t>
            </w:r>
          </w:p>
        </w:tc>
      </w:tr>
      <w:tr w14:paraId="0E0C1878">
        <w:tblPrEx>
          <w:tblCellMar>
            <w:top w:w="0" w:type="dxa"/>
            <w:left w:w="108" w:type="dxa"/>
            <w:bottom w:w="0" w:type="dxa"/>
            <w:right w:w="108" w:type="dxa"/>
          </w:tblCellMar>
        </w:tblPrEx>
        <w:trPr>
          <w:trHeight w:val="525"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22AF7404">
            <w:pPr>
              <w:jc w:val="center"/>
              <w:rPr>
                <w:rFonts w:hint="eastAsia" w:ascii="Times New Roman" w:hAnsi="Times New Roman" w:cs="宋体"/>
                <w:color w:val="000000"/>
                <w:kern w:val="0"/>
                <w:szCs w:val="21"/>
              </w:rPr>
            </w:pPr>
            <w:r>
              <w:rPr>
                <w:rFonts w:hint="eastAsia" w:ascii="Times New Roman" w:hAnsi="Times New Roman" w:eastAsia="宋体" w:cs="宋体"/>
                <w:color w:val="000000"/>
                <w:kern w:val="0"/>
                <w:szCs w:val="21"/>
                <w:lang w:eastAsia="zh-CN"/>
              </w:rPr>
              <w:t>6</w:t>
            </w:r>
          </w:p>
        </w:tc>
        <w:tc>
          <w:tcPr>
            <w:tcW w:w="1820" w:type="dxa"/>
            <w:tcBorders>
              <w:top w:val="nil"/>
              <w:left w:val="nil"/>
              <w:bottom w:val="single" w:color="auto" w:sz="4" w:space="0"/>
              <w:right w:val="single" w:color="auto" w:sz="4" w:space="0"/>
            </w:tcBorders>
            <w:shd w:val="clear" w:color="auto" w:fill="auto"/>
            <w:vAlign w:val="center"/>
          </w:tcPr>
          <w:p w14:paraId="19552E30">
            <w:pPr>
              <w:jc w:val="center"/>
              <w:rPr>
                <w:rFonts w:ascii="Times New Roman" w:hAnsi="Times New Roman" w:cs="宋体"/>
                <w:color w:val="000000"/>
                <w:kern w:val="0"/>
                <w:szCs w:val="21"/>
              </w:rPr>
            </w:pPr>
            <w:r>
              <w:rPr>
                <w:rFonts w:hint="eastAsia" w:ascii="Times New Roman" w:hAnsi="Times New Roman" w:cs="宋体"/>
                <w:color w:val="000000"/>
                <w:kern w:val="0"/>
                <w:szCs w:val="21"/>
              </w:rPr>
              <w:t>静压力</w:t>
            </w:r>
          </w:p>
        </w:tc>
        <w:tc>
          <w:tcPr>
            <w:tcW w:w="2360" w:type="dxa"/>
            <w:vMerge w:val="continue"/>
            <w:tcBorders>
              <w:top w:val="nil"/>
              <w:left w:val="single" w:color="auto" w:sz="4" w:space="0"/>
              <w:bottom w:val="single" w:color="000000" w:sz="4" w:space="0"/>
              <w:right w:val="single" w:color="auto" w:sz="4" w:space="0"/>
            </w:tcBorders>
            <w:vAlign w:val="center"/>
          </w:tcPr>
          <w:p w14:paraId="1A8378EB">
            <w:pPr>
              <w:jc w:val="center"/>
              <w:rPr>
                <w:rFonts w:ascii="Times New Roman" w:hAnsi="Times New Roman" w:cs="宋体"/>
                <w:color w:val="000000"/>
                <w:kern w:val="0"/>
                <w:szCs w:val="21"/>
              </w:rPr>
            </w:pPr>
          </w:p>
        </w:tc>
        <w:tc>
          <w:tcPr>
            <w:tcW w:w="3620" w:type="dxa"/>
            <w:tcBorders>
              <w:top w:val="nil"/>
              <w:left w:val="nil"/>
              <w:bottom w:val="single" w:color="auto" w:sz="4" w:space="0"/>
              <w:right w:val="single" w:color="auto" w:sz="4" w:space="0"/>
            </w:tcBorders>
            <w:shd w:val="clear" w:color="auto" w:fill="auto"/>
            <w:vAlign w:val="center"/>
          </w:tcPr>
          <w:p w14:paraId="3ED9D242">
            <w:pPr>
              <w:jc w:val="center"/>
              <w:rPr>
                <w:rFonts w:ascii="Times New Roman" w:hAnsi="Times New Roman" w:cs="宋体"/>
                <w:color w:val="000000"/>
                <w:kern w:val="0"/>
                <w:szCs w:val="21"/>
              </w:rPr>
            </w:pPr>
            <w:r>
              <w:rPr>
                <w:rFonts w:hint="eastAsia" w:ascii="Times New Roman" w:hAnsi="Times New Roman" w:cs="宋体"/>
                <w:color w:val="000000"/>
                <w:kern w:val="0"/>
                <w:szCs w:val="21"/>
              </w:rPr>
              <w:t>GB/T 778.2-2018中7.3</w:t>
            </w:r>
          </w:p>
        </w:tc>
      </w:tr>
    </w:tbl>
    <w:p w14:paraId="7F819FD4">
      <w:pPr>
        <w:autoSpaceDE w:val="0"/>
        <w:autoSpaceDN w:val="0"/>
        <w:snapToGrid w:val="0"/>
        <w:spacing w:line="540" w:lineRule="exact"/>
        <w:jc w:val="center"/>
        <w:rPr>
          <w:rFonts w:ascii="Times New Roman" w:hAnsi="Times New Roman" w:cs="宋体"/>
          <w:snapToGrid w:val="0"/>
          <w:kern w:val="0"/>
          <w:szCs w:val="21"/>
        </w:rPr>
      </w:pPr>
    </w:p>
    <w:p w14:paraId="50B52855">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表7 压力表检验项目：</w:t>
      </w:r>
    </w:p>
    <w:tbl>
      <w:tblPr>
        <w:tblStyle w:val="45"/>
        <w:tblW w:w="844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1820"/>
        <w:gridCol w:w="2360"/>
        <w:gridCol w:w="3620"/>
      </w:tblGrid>
      <w:tr w14:paraId="5147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40" w:type="dxa"/>
            <w:vMerge w:val="restart"/>
            <w:tcBorders>
              <w:tl2br w:val="nil"/>
              <w:tr2bl w:val="nil"/>
            </w:tcBorders>
            <w:shd w:val="clear" w:color="auto" w:fill="auto"/>
            <w:vAlign w:val="center"/>
          </w:tcPr>
          <w:p w14:paraId="06EAEDE2">
            <w:pPr>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1820" w:type="dxa"/>
            <w:vMerge w:val="restart"/>
            <w:tcBorders>
              <w:tl2br w:val="nil"/>
              <w:tr2bl w:val="nil"/>
            </w:tcBorders>
            <w:shd w:val="clear" w:color="auto" w:fill="auto"/>
            <w:vAlign w:val="center"/>
          </w:tcPr>
          <w:p w14:paraId="4593172A">
            <w:pPr>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2360" w:type="dxa"/>
            <w:vMerge w:val="restart"/>
            <w:tcBorders>
              <w:tl2br w:val="nil"/>
              <w:tr2bl w:val="nil"/>
            </w:tcBorders>
            <w:shd w:val="clear" w:color="auto" w:fill="auto"/>
            <w:vAlign w:val="center"/>
          </w:tcPr>
          <w:p w14:paraId="39B708BF">
            <w:pPr>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620" w:type="dxa"/>
            <w:vMerge w:val="restart"/>
            <w:tcBorders>
              <w:tl2br w:val="nil"/>
              <w:tr2bl w:val="nil"/>
            </w:tcBorders>
            <w:shd w:val="clear" w:color="auto" w:fill="auto"/>
            <w:vAlign w:val="center"/>
          </w:tcPr>
          <w:p w14:paraId="0EF5F795">
            <w:pPr>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w:t>
            </w:r>
          </w:p>
        </w:tc>
      </w:tr>
      <w:tr w14:paraId="43B72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40" w:type="dxa"/>
            <w:vMerge w:val="continue"/>
            <w:tcBorders>
              <w:tl2br w:val="nil"/>
              <w:tr2bl w:val="nil"/>
            </w:tcBorders>
            <w:vAlign w:val="center"/>
          </w:tcPr>
          <w:p w14:paraId="2CCACC32">
            <w:pPr>
              <w:jc w:val="center"/>
              <w:rPr>
                <w:rFonts w:ascii="Times New Roman" w:hAnsi="Times New Roman" w:cs="宋体"/>
                <w:color w:val="000000"/>
                <w:kern w:val="0"/>
                <w:szCs w:val="21"/>
              </w:rPr>
            </w:pPr>
          </w:p>
        </w:tc>
        <w:tc>
          <w:tcPr>
            <w:tcW w:w="1820" w:type="dxa"/>
            <w:vMerge w:val="continue"/>
            <w:tcBorders>
              <w:tl2br w:val="nil"/>
              <w:tr2bl w:val="nil"/>
            </w:tcBorders>
            <w:vAlign w:val="center"/>
          </w:tcPr>
          <w:p w14:paraId="5313D2B9">
            <w:pPr>
              <w:jc w:val="center"/>
              <w:rPr>
                <w:rFonts w:ascii="Times New Roman" w:hAnsi="Times New Roman" w:cs="宋体"/>
                <w:color w:val="000000"/>
                <w:kern w:val="0"/>
                <w:szCs w:val="21"/>
              </w:rPr>
            </w:pPr>
          </w:p>
        </w:tc>
        <w:tc>
          <w:tcPr>
            <w:tcW w:w="2360" w:type="dxa"/>
            <w:vMerge w:val="continue"/>
            <w:tcBorders>
              <w:tl2br w:val="nil"/>
              <w:tr2bl w:val="nil"/>
            </w:tcBorders>
            <w:vAlign w:val="center"/>
          </w:tcPr>
          <w:p w14:paraId="4E408F6D">
            <w:pPr>
              <w:jc w:val="center"/>
              <w:rPr>
                <w:rFonts w:ascii="Times New Roman" w:hAnsi="Times New Roman" w:cs="宋体"/>
                <w:color w:val="000000"/>
                <w:kern w:val="0"/>
                <w:szCs w:val="21"/>
              </w:rPr>
            </w:pPr>
          </w:p>
        </w:tc>
        <w:tc>
          <w:tcPr>
            <w:tcW w:w="3620" w:type="dxa"/>
            <w:vMerge w:val="continue"/>
            <w:tcBorders>
              <w:tl2br w:val="nil"/>
              <w:tr2bl w:val="nil"/>
            </w:tcBorders>
            <w:vAlign w:val="center"/>
          </w:tcPr>
          <w:p w14:paraId="789B7F18">
            <w:pPr>
              <w:jc w:val="center"/>
              <w:rPr>
                <w:rFonts w:ascii="Times New Roman" w:hAnsi="Times New Roman" w:cs="宋体"/>
                <w:color w:val="000000"/>
                <w:kern w:val="0"/>
                <w:szCs w:val="21"/>
              </w:rPr>
            </w:pPr>
          </w:p>
        </w:tc>
      </w:tr>
      <w:tr w14:paraId="08CCD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48EE79E9">
            <w:pPr>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1820" w:type="dxa"/>
            <w:tcBorders>
              <w:tl2br w:val="nil"/>
              <w:tr2bl w:val="nil"/>
            </w:tcBorders>
            <w:shd w:val="clear" w:color="auto" w:fill="auto"/>
            <w:vAlign w:val="center"/>
          </w:tcPr>
          <w:p w14:paraId="1D02326C">
            <w:pPr>
              <w:jc w:val="center"/>
              <w:rPr>
                <w:rFonts w:ascii="Times New Roman" w:hAnsi="Times New Roman" w:cs="宋体"/>
                <w:color w:val="000000"/>
                <w:kern w:val="0"/>
                <w:szCs w:val="21"/>
              </w:rPr>
            </w:pPr>
            <w:r>
              <w:rPr>
                <w:rFonts w:hint="eastAsia" w:ascii="Times New Roman" w:hAnsi="Times New Roman" w:cs="宋体"/>
                <w:color w:val="000000"/>
                <w:kern w:val="0"/>
                <w:szCs w:val="21"/>
              </w:rPr>
              <w:t>外观</w:t>
            </w:r>
          </w:p>
        </w:tc>
        <w:tc>
          <w:tcPr>
            <w:tcW w:w="2360" w:type="dxa"/>
            <w:vMerge w:val="restart"/>
            <w:tcBorders>
              <w:tl2br w:val="nil"/>
              <w:tr2bl w:val="nil"/>
            </w:tcBorders>
            <w:shd w:val="clear" w:color="auto" w:fill="auto"/>
            <w:vAlign w:val="center"/>
          </w:tcPr>
          <w:p w14:paraId="04D8609B">
            <w:pPr>
              <w:jc w:val="center"/>
              <w:rPr>
                <w:rFonts w:ascii="Times New Roman" w:hAnsi="Times New Roman" w:cs="宋体"/>
                <w:color w:val="000000"/>
                <w:kern w:val="0"/>
                <w:szCs w:val="21"/>
              </w:rPr>
            </w:pPr>
            <w:r>
              <w:rPr>
                <w:rFonts w:hint="eastAsia" w:ascii="Times New Roman" w:hAnsi="Times New Roman" w:cs="宋体"/>
                <w:color w:val="000000"/>
                <w:kern w:val="0"/>
                <w:szCs w:val="21"/>
              </w:rPr>
              <w:t>GB/T 1226-2017</w:t>
            </w:r>
          </w:p>
        </w:tc>
        <w:tc>
          <w:tcPr>
            <w:tcW w:w="3620" w:type="dxa"/>
            <w:tcBorders>
              <w:tl2br w:val="nil"/>
              <w:tr2bl w:val="nil"/>
            </w:tcBorders>
            <w:shd w:val="clear" w:color="auto" w:fill="auto"/>
            <w:vAlign w:val="center"/>
          </w:tcPr>
          <w:p w14:paraId="15A0BB49">
            <w:pPr>
              <w:jc w:val="center"/>
              <w:rPr>
                <w:rFonts w:ascii="Times New Roman" w:hAnsi="Times New Roman" w:cs="宋体"/>
                <w:color w:val="000000"/>
                <w:kern w:val="0"/>
                <w:szCs w:val="21"/>
              </w:rPr>
            </w:pPr>
            <w:r>
              <w:rPr>
                <w:rFonts w:hint="eastAsia" w:ascii="Times New Roman" w:hAnsi="Times New Roman" w:cs="宋体"/>
                <w:color w:val="000000"/>
                <w:kern w:val="0"/>
                <w:szCs w:val="21"/>
              </w:rPr>
              <w:t>GB/T 1226-2017中6.13</w:t>
            </w:r>
          </w:p>
        </w:tc>
      </w:tr>
      <w:tr w14:paraId="659D4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2A8FC65A">
            <w:pPr>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1820" w:type="dxa"/>
            <w:tcBorders>
              <w:tl2br w:val="nil"/>
              <w:tr2bl w:val="nil"/>
            </w:tcBorders>
            <w:shd w:val="clear" w:color="auto" w:fill="auto"/>
            <w:vAlign w:val="center"/>
          </w:tcPr>
          <w:p w14:paraId="5D0C6514">
            <w:pPr>
              <w:jc w:val="center"/>
              <w:rPr>
                <w:rFonts w:ascii="Times New Roman" w:hAnsi="Times New Roman" w:cs="宋体"/>
                <w:color w:val="000000"/>
                <w:kern w:val="0"/>
                <w:szCs w:val="21"/>
              </w:rPr>
            </w:pPr>
            <w:r>
              <w:rPr>
                <w:rFonts w:hint="eastAsia" w:ascii="Times New Roman" w:hAnsi="Times New Roman" w:cs="宋体"/>
                <w:color w:val="000000"/>
                <w:kern w:val="0"/>
                <w:szCs w:val="21"/>
              </w:rPr>
              <w:t>指示装置</w:t>
            </w:r>
          </w:p>
        </w:tc>
        <w:tc>
          <w:tcPr>
            <w:tcW w:w="2360" w:type="dxa"/>
            <w:vMerge w:val="continue"/>
            <w:tcBorders>
              <w:tl2br w:val="nil"/>
              <w:tr2bl w:val="nil"/>
            </w:tcBorders>
            <w:vAlign w:val="center"/>
          </w:tcPr>
          <w:p w14:paraId="67CA0FC7">
            <w:pPr>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19225172">
            <w:pPr>
              <w:jc w:val="center"/>
              <w:rPr>
                <w:rFonts w:ascii="Times New Roman" w:hAnsi="Times New Roman" w:cs="宋体"/>
                <w:color w:val="000000"/>
                <w:kern w:val="0"/>
                <w:szCs w:val="21"/>
              </w:rPr>
            </w:pPr>
            <w:r>
              <w:rPr>
                <w:rFonts w:hint="eastAsia" w:ascii="Times New Roman" w:hAnsi="Times New Roman" w:cs="宋体"/>
                <w:color w:val="000000"/>
                <w:kern w:val="0"/>
                <w:szCs w:val="21"/>
              </w:rPr>
              <w:t>GB/T 1226-2017中6.12</w:t>
            </w:r>
          </w:p>
        </w:tc>
      </w:tr>
      <w:tr w14:paraId="1AA8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65D41049">
            <w:pPr>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1820" w:type="dxa"/>
            <w:tcBorders>
              <w:tl2br w:val="nil"/>
              <w:tr2bl w:val="nil"/>
            </w:tcBorders>
            <w:shd w:val="clear" w:color="auto" w:fill="auto"/>
            <w:vAlign w:val="center"/>
          </w:tcPr>
          <w:p w14:paraId="32638141">
            <w:pPr>
              <w:jc w:val="center"/>
              <w:rPr>
                <w:rFonts w:ascii="Times New Roman" w:hAnsi="Times New Roman" w:cs="宋体"/>
                <w:color w:val="000000"/>
                <w:kern w:val="0"/>
                <w:szCs w:val="21"/>
              </w:rPr>
            </w:pPr>
            <w:r>
              <w:rPr>
                <w:rFonts w:hint="eastAsia" w:ascii="Times New Roman" w:hAnsi="Times New Roman" w:cs="宋体"/>
                <w:color w:val="000000"/>
                <w:kern w:val="0"/>
                <w:szCs w:val="21"/>
              </w:rPr>
              <w:t>基本误差</w:t>
            </w:r>
          </w:p>
        </w:tc>
        <w:tc>
          <w:tcPr>
            <w:tcW w:w="2360" w:type="dxa"/>
            <w:vMerge w:val="continue"/>
            <w:tcBorders>
              <w:tl2br w:val="nil"/>
              <w:tr2bl w:val="nil"/>
            </w:tcBorders>
            <w:vAlign w:val="center"/>
          </w:tcPr>
          <w:p w14:paraId="052E66DC">
            <w:pPr>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543DE21A">
            <w:pPr>
              <w:jc w:val="center"/>
              <w:rPr>
                <w:rFonts w:ascii="Times New Roman" w:hAnsi="Times New Roman" w:cs="宋体"/>
                <w:color w:val="000000"/>
                <w:kern w:val="0"/>
                <w:szCs w:val="21"/>
              </w:rPr>
            </w:pPr>
            <w:r>
              <w:rPr>
                <w:rFonts w:hint="eastAsia" w:ascii="Times New Roman" w:hAnsi="Times New Roman" w:cs="宋体"/>
                <w:color w:val="000000"/>
                <w:kern w:val="0"/>
                <w:szCs w:val="21"/>
              </w:rPr>
              <w:t>GB/T 1226-2017中6.5</w:t>
            </w:r>
          </w:p>
        </w:tc>
      </w:tr>
      <w:tr w14:paraId="4A3D5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1479375A">
            <w:pPr>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1820" w:type="dxa"/>
            <w:tcBorders>
              <w:tl2br w:val="nil"/>
              <w:tr2bl w:val="nil"/>
            </w:tcBorders>
            <w:shd w:val="clear" w:color="auto" w:fill="auto"/>
            <w:vAlign w:val="center"/>
          </w:tcPr>
          <w:p w14:paraId="5A64A27D">
            <w:pPr>
              <w:jc w:val="center"/>
              <w:rPr>
                <w:rFonts w:ascii="Times New Roman" w:hAnsi="Times New Roman" w:cs="宋体"/>
                <w:color w:val="000000"/>
                <w:kern w:val="0"/>
                <w:szCs w:val="21"/>
              </w:rPr>
            </w:pPr>
            <w:r>
              <w:rPr>
                <w:rFonts w:hint="eastAsia" w:ascii="Times New Roman" w:hAnsi="Times New Roman" w:cs="宋体"/>
                <w:color w:val="000000"/>
                <w:kern w:val="0"/>
                <w:szCs w:val="21"/>
              </w:rPr>
              <w:t>回差</w:t>
            </w:r>
          </w:p>
        </w:tc>
        <w:tc>
          <w:tcPr>
            <w:tcW w:w="2360" w:type="dxa"/>
            <w:vMerge w:val="continue"/>
            <w:tcBorders>
              <w:tl2br w:val="nil"/>
              <w:tr2bl w:val="nil"/>
            </w:tcBorders>
            <w:vAlign w:val="center"/>
          </w:tcPr>
          <w:p w14:paraId="3E8DEF9E">
            <w:pPr>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4984E161">
            <w:pPr>
              <w:jc w:val="center"/>
              <w:rPr>
                <w:rFonts w:ascii="Times New Roman" w:hAnsi="Times New Roman" w:cs="宋体"/>
                <w:color w:val="000000"/>
                <w:kern w:val="0"/>
                <w:szCs w:val="21"/>
              </w:rPr>
            </w:pPr>
            <w:r>
              <w:rPr>
                <w:rFonts w:hint="eastAsia" w:ascii="Times New Roman" w:hAnsi="Times New Roman" w:cs="宋体"/>
                <w:color w:val="000000"/>
                <w:kern w:val="0"/>
                <w:szCs w:val="21"/>
              </w:rPr>
              <w:t>GB/T 1226-2017中6.6</w:t>
            </w:r>
          </w:p>
        </w:tc>
      </w:tr>
      <w:tr w14:paraId="3935C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13297A38">
            <w:pPr>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1820" w:type="dxa"/>
            <w:tcBorders>
              <w:tl2br w:val="nil"/>
              <w:tr2bl w:val="nil"/>
            </w:tcBorders>
            <w:shd w:val="clear" w:color="auto" w:fill="auto"/>
            <w:vAlign w:val="center"/>
          </w:tcPr>
          <w:p w14:paraId="0CFA727F">
            <w:pPr>
              <w:jc w:val="center"/>
              <w:rPr>
                <w:rFonts w:ascii="Times New Roman" w:hAnsi="Times New Roman" w:cs="宋体"/>
                <w:color w:val="000000"/>
                <w:kern w:val="0"/>
                <w:szCs w:val="21"/>
              </w:rPr>
            </w:pPr>
            <w:r>
              <w:rPr>
                <w:rFonts w:hint="eastAsia" w:ascii="Times New Roman" w:hAnsi="Times New Roman" w:cs="宋体"/>
                <w:color w:val="000000"/>
                <w:kern w:val="0"/>
                <w:szCs w:val="21"/>
              </w:rPr>
              <w:t>指针偏转平稳性</w:t>
            </w:r>
          </w:p>
        </w:tc>
        <w:tc>
          <w:tcPr>
            <w:tcW w:w="2360" w:type="dxa"/>
            <w:vMerge w:val="continue"/>
            <w:tcBorders>
              <w:tl2br w:val="nil"/>
              <w:tr2bl w:val="nil"/>
            </w:tcBorders>
            <w:vAlign w:val="center"/>
          </w:tcPr>
          <w:p w14:paraId="0BD61A5E">
            <w:pPr>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2A77406A">
            <w:pPr>
              <w:jc w:val="center"/>
              <w:rPr>
                <w:rFonts w:ascii="Times New Roman" w:hAnsi="Times New Roman" w:cs="宋体"/>
                <w:color w:val="000000"/>
                <w:kern w:val="0"/>
                <w:szCs w:val="21"/>
              </w:rPr>
            </w:pPr>
            <w:r>
              <w:rPr>
                <w:rFonts w:hint="eastAsia" w:ascii="Times New Roman" w:hAnsi="Times New Roman" w:cs="宋体"/>
                <w:color w:val="000000"/>
                <w:kern w:val="0"/>
                <w:szCs w:val="21"/>
              </w:rPr>
              <w:t>GB/T 1226-2017中6.7</w:t>
            </w:r>
          </w:p>
        </w:tc>
      </w:tr>
      <w:tr w14:paraId="12E0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3BBA74F5">
            <w:pPr>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1820" w:type="dxa"/>
            <w:tcBorders>
              <w:tl2br w:val="nil"/>
              <w:tr2bl w:val="nil"/>
            </w:tcBorders>
            <w:shd w:val="clear" w:color="auto" w:fill="auto"/>
            <w:vAlign w:val="center"/>
          </w:tcPr>
          <w:p w14:paraId="7351B22E">
            <w:pPr>
              <w:jc w:val="center"/>
              <w:rPr>
                <w:rFonts w:ascii="Times New Roman" w:hAnsi="Times New Roman" w:cs="宋体"/>
                <w:color w:val="000000"/>
                <w:kern w:val="0"/>
                <w:szCs w:val="21"/>
              </w:rPr>
            </w:pPr>
            <w:r>
              <w:rPr>
                <w:rFonts w:hint="eastAsia" w:ascii="Times New Roman" w:hAnsi="Times New Roman" w:cs="宋体"/>
                <w:color w:val="000000"/>
                <w:kern w:val="0"/>
                <w:szCs w:val="21"/>
              </w:rPr>
              <w:t>轻敲位移</w:t>
            </w:r>
          </w:p>
        </w:tc>
        <w:tc>
          <w:tcPr>
            <w:tcW w:w="2360" w:type="dxa"/>
            <w:vMerge w:val="continue"/>
            <w:tcBorders>
              <w:tl2br w:val="nil"/>
              <w:tr2bl w:val="nil"/>
            </w:tcBorders>
            <w:vAlign w:val="center"/>
          </w:tcPr>
          <w:p w14:paraId="6358027E">
            <w:pPr>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368FA5D8">
            <w:pPr>
              <w:jc w:val="center"/>
              <w:rPr>
                <w:rFonts w:ascii="Times New Roman" w:hAnsi="Times New Roman" w:cs="宋体"/>
                <w:color w:val="000000"/>
                <w:kern w:val="0"/>
                <w:szCs w:val="21"/>
              </w:rPr>
            </w:pPr>
            <w:r>
              <w:rPr>
                <w:rFonts w:hint="eastAsia" w:ascii="Times New Roman" w:hAnsi="Times New Roman" w:cs="宋体"/>
                <w:color w:val="000000"/>
                <w:kern w:val="0"/>
                <w:szCs w:val="21"/>
              </w:rPr>
              <w:t>GB/T 1226-2017中6.8</w:t>
            </w:r>
          </w:p>
        </w:tc>
      </w:tr>
      <w:tr w14:paraId="5E2C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46FE69AF">
            <w:pPr>
              <w:jc w:val="center"/>
              <w:rPr>
                <w:rFonts w:ascii="Times New Roman" w:hAnsi="Times New Roman" w:cs="宋体"/>
                <w:color w:val="000000"/>
                <w:kern w:val="0"/>
                <w:szCs w:val="21"/>
              </w:rPr>
            </w:pPr>
            <w:r>
              <w:rPr>
                <w:rFonts w:hint="eastAsia" w:ascii="Times New Roman" w:hAnsi="Times New Roman" w:cs="宋体"/>
                <w:color w:val="000000"/>
                <w:kern w:val="0"/>
                <w:szCs w:val="21"/>
              </w:rPr>
              <w:t>7</w:t>
            </w:r>
          </w:p>
        </w:tc>
        <w:tc>
          <w:tcPr>
            <w:tcW w:w="1820" w:type="dxa"/>
            <w:tcBorders>
              <w:tl2br w:val="nil"/>
              <w:tr2bl w:val="nil"/>
            </w:tcBorders>
            <w:shd w:val="clear" w:color="auto" w:fill="auto"/>
            <w:vAlign w:val="center"/>
          </w:tcPr>
          <w:p w14:paraId="5BD89B52">
            <w:pPr>
              <w:jc w:val="center"/>
              <w:rPr>
                <w:rFonts w:ascii="Times New Roman" w:hAnsi="Times New Roman" w:cs="宋体"/>
                <w:color w:val="000000"/>
                <w:kern w:val="0"/>
                <w:szCs w:val="21"/>
              </w:rPr>
            </w:pPr>
            <w:r>
              <w:rPr>
                <w:rFonts w:hint="eastAsia" w:ascii="Times New Roman" w:hAnsi="Times New Roman" w:cs="宋体"/>
                <w:color w:val="000000"/>
                <w:kern w:val="0"/>
                <w:szCs w:val="21"/>
              </w:rPr>
              <w:t>超压</w:t>
            </w:r>
          </w:p>
        </w:tc>
        <w:tc>
          <w:tcPr>
            <w:tcW w:w="2360" w:type="dxa"/>
            <w:vMerge w:val="continue"/>
            <w:tcBorders>
              <w:tl2br w:val="nil"/>
              <w:tr2bl w:val="nil"/>
            </w:tcBorders>
            <w:vAlign w:val="center"/>
          </w:tcPr>
          <w:p w14:paraId="42C9DC2F">
            <w:pPr>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3F3E6FC5">
            <w:pPr>
              <w:jc w:val="center"/>
              <w:rPr>
                <w:rFonts w:ascii="Times New Roman" w:hAnsi="Times New Roman" w:cs="宋体"/>
                <w:color w:val="000000"/>
                <w:kern w:val="0"/>
                <w:szCs w:val="21"/>
              </w:rPr>
            </w:pPr>
            <w:r>
              <w:rPr>
                <w:rFonts w:hint="eastAsia" w:ascii="Times New Roman" w:hAnsi="Times New Roman" w:cs="宋体"/>
                <w:color w:val="000000"/>
                <w:kern w:val="0"/>
                <w:szCs w:val="21"/>
              </w:rPr>
              <w:t>GB/T 1226-2017中6.10</w:t>
            </w:r>
          </w:p>
        </w:tc>
      </w:tr>
    </w:tbl>
    <w:p w14:paraId="3CB86030">
      <w:pPr>
        <w:autoSpaceDE w:val="0"/>
        <w:autoSpaceDN w:val="0"/>
        <w:snapToGrid w:val="0"/>
        <w:spacing w:line="540" w:lineRule="exact"/>
        <w:jc w:val="center"/>
        <w:rPr>
          <w:rFonts w:ascii="Times New Roman" w:hAnsi="Times New Roman" w:cs="宋体"/>
          <w:snapToGrid w:val="0"/>
          <w:kern w:val="0"/>
          <w:szCs w:val="21"/>
        </w:rPr>
      </w:pPr>
    </w:p>
    <w:p w14:paraId="209158A0">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表8</w:t>
      </w:r>
      <w:bookmarkStart w:id="247" w:name="OLE_LINK9"/>
      <w:bookmarkStart w:id="248" w:name="OLE_LINK10"/>
      <w:r>
        <w:rPr>
          <w:rFonts w:hint="eastAsia" w:ascii="Times New Roman" w:hAnsi="Times New Roman" w:cs="宋体"/>
          <w:b/>
          <w:bCs/>
          <w:snapToGrid w:val="0"/>
          <w:kern w:val="0"/>
          <w:szCs w:val="21"/>
        </w:rPr>
        <w:t xml:space="preserve"> 压力式六氟化硫气体密度控制器</w:t>
      </w:r>
      <w:bookmarkEnd w:id="247"/>
      <w:bookmarkEnd w:id="248"/>
      <w:r>
        <w:rPr>
          <w:rFonts w:hint="eastAsia" w:ascii="Times New Roman" w:hAnsi="Times New Roman" w:cs="宋体"/>
          <w:b/>
          <w:bCs/>
          <w:snapToGrid w:val="0"/>
          <w:kern w:val="0"/>
          <w:szCs w:val="21"/>
        </w:rPr>
        <w:t>检验项目：</w:t>
      </w:r>
    </w:p>
    <w:tbl>
      <w:tblPr>
        <w:tblStyle w:val="45"/>
        <w:tblW w:w="844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1820"/>
        <w:gridCol w:w="2360"/>
        <w:gridCol w:w="3620"/>
      </w:tblGrid>
      <w:tr w14:paraId="6681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40" w:type="dxa"/>
            <w:vMerge w:val="restart"/>
            <w:tcBorders>
              <w:tl2br w:val="nil"/>
              <w:tr2bl w:val="nil"/>
            </w:tcBorders>
            <w:shd w:val="clear" w:color="auto" w:fill="auto"/>
            <w:vAlign w:val="center"/>
          </w:tcPr>
          <w:p w14:paraId="1B66D2BF">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1820" w:type="dxa"/>
            <w:vMerge w:val="restart"/>
            <w:tcBorders>
              <w:tl2br w:val="nil"/>
              <w:tr2bl w:val="nil"/>
            </w:tcBorders>
            <w:shd w:val="clear" w:color="auto" w:fill="auto"/>
            <w:vAlign w:val="center"/>
          </w:tcPr>
          <w:p w14:paraId="5059EB5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2360" w:type="dxa"/>
            <w:vMerge w:val="restart"/>
            <w:tcBorders>
              <w:tl2br w:val="nil"/>
              <w:tr2bl w:val="nil"/>
            </w:tcBorders>
            <w:shd w:val="clear" w:color="auto" w:fill="auto"/>
            <w:vAlign w:val="center"/>
          </w:tcPr>
          <w:p w14:paraId="28AFD6BD">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620" w:type="dxa"/>
            <w:vMerge w:val="restart"/>
            <w:tcBorders>
              <w:tl2br w:val="nil"/>
              <w:tr2bl w:val="nil"/>
            </w:tcBorders>
            <w:shd w:val="clear" w:color="auto" w:fill="auto"/>
            <w:vAlign w:val="center"/>
          </w:tcPr>
          <w:p w14:paraId="771D590D">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w:t>
            </w:r>
          </w:p>
        </w:tc>
      </w:tr>
      <w:tr w14:paraId="72EF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640" w:type="dxa"/>
            <w:vMerge w:val="continue"/>
            <w:tcBorders>
              <w:tl2br w:val="nil"/>
              <w:tr2bl w:val="nil"/>
            </w:tcBorders>
            <w:vAlign w:val="center"/>
          </w:tcPr>
          <w:p w14:paraId="3B11062D">
            <w:pPr>
              <w:spacing w:line="0" w:lineRule="atLeast"/>
              <w:jc w:val="center"/>
              <w:rPr>
                <w:rFonts w:ascii="Times New Roman" w:hAnsi="Times New Roman" w:cs="宋体"/>
                <w:color w:val="000000"/>
                <w:kern w:val="0"/>
                <w:szCs w:val="21"/>
              </w:rPr>
            </w:pPr>
          </w:p>
        </w:tc>
        <w:tc>
          <w:tcPr>
            <w:tcW w:w="1820" w:type="dxa"/>
            <w:vMerge w:val="continue"/>
            <w:tcBorders>
              <w:tl2br w:val="nil"/>
              <w:tr2bl w:val="nil"/>
            </w:tcBorders>
            <w:vAlign w:val="center"/>
          </w:tcPr>
          <w:p w14:paraId="5CD7261E">
            <w:pPr>
              <w:spacing w:line="0" w:lineRule="atLeast"/>
              <w:jc w:val="center"/>
              <w:rPr>
                <w:rFonts w:ascii="Times New Roman" w:hAnsi="Times New Roman" w:cs="宋体"/>
                <w:color w:val="000000"/>
                <w:kern w:val="0"/>
                <w:szCs w:val="21"/>
              </w:rPr>
            </w:pPr>
          </w:p>
        </w:tc>
        <w:tc>
          <w:tcPr>
            <w:tcW w:w="2360" w:type="dxa"/>
            <w:vMerge w:val="continue"/>
            <w:tcBorders>
              <w:tl2br w:val="nil"/>
              <w:tr2bl w:val="nil"/>
            </w:tcBorders>
            <w:vAlign w:val="center"/>
          </w:tcPr>
          <w:p w14:paraId="742045D4">
            <w:pPr>
              <w:spacing w:line="0" w:lineRule="atLeast"/>
              <w:jc w:val="center"/>
              <w:rPr>
                <w:rFonts w:ascii="Times New Roman" w:hAnsi="Times New Roman" w:cs="宋体"/>
                <w:color w:val="000000"/>
                <w:kern w:val="0"/>
                <w:szCs w:val="21"/>
              </w:rPr>
            </w:pPr>
          </w:p>
        </w:tc>
        <w:tc>
          <w:tcPr>
            <w:tcW w:w="3620" w:type="dxa"/>
            <w:vMerge w:val="continue"/>
            <w:tcBorders>
              <w:tl2br w:val="nil"/>
              <w:tr2bl w:val="nil"/>
            </w:tcBorders>
            <w:vAlign w:val="center"/>
          </w:tcPr>
          <w:p w14:paraId="1A02289F">
            <w:pPr>
              <w:spacing w:line="0" w:lineRule="atLeast"/>
              <w:jc w:val="center"/>
              <w:rPr>
                <w:rFonts w:ascii="Times New Roman" w:hAnsi="Times New Roman" w:cs="宋体"/>
                <w:color w:val="000000"/>
                <w:kern w:val="0"/>
                <w:szCs w:val="21"/>
              </w:rPr>
            </w:pPr>
          </w:p>
        </w:tc>
      </w:tr>
      <w:tr w14:paraId="5A4B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4C1C0B7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1820" w:type="dxa"/>
            <w:tcBorders>
              <w:tl2br w:val="nil"/>
              <w:tr2bl w:val="nil"/>
            </w:tcBorders>
            <w:shd w:val="clear" w:color="auto" w:fill="auto"/>
            <w:vAlign w:val="center"/>
          </w:tcPr>
          <w:p w14:paraId="6024A28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外观</w:t>
            </w:r>
          </w:p>
        </w:tc>
        <w:tc>
          <w:tcPr>
            <w:tcW w:w="2360" w:type="dxa"/>
            <w:vMerge w:val="restart"/>
            <w:tcBorders>
              <w:tl2br w:val="nil"/>
              <w:tr2bl w:val="nil"/>
            </w:tcBorders>
            <w:shd w:val="clear" w:color="auto" w:fill="auto"/>
            <w:vAlign w:val="center"/>
          </w:tcPr>
          <w:p w14:paraId="2632E74E">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22065-2008</w:t>
            </w:r>
          </w:p>
        </w:tc>
        <w:tc>
          <w:tcPr>
            <w:tcW w:w="3620" w:type="dxa"/>
            <w:tcBorders>
              <w:tl2br w:val="nil"/>
              <w:tr2bl w:val="nil"/>
            </w:tcBorders>
            <w:shd w:val="clear" w:color="auto" w:fill="auto"/>
            <w:vAlign w:val="center"/>
          </w:tcPr>
          <w:p w14:paraId="17B948A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22065-2008中6.22</w:t>
            </w:r>
          </w:p>
        </w:tc>
      </w:tr>
      <w:tr w14:paraId="0C64B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02EB048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1820" w:type="dxa"/>
            <w:tcBorders>
              <w:tl2br w:val="nil"/>
              <w:tr2bl w:val="nil"/>
            </w:tcBorders>
            <w:shd w:val="clear" w:color="auto" w:fill="auto"/>
            <w:vAlign w:val="center"/>
          </w:tcPr>
          <w:p w14:paraId="5669569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基本误差</w:t>
            </w:r>
          </w:p>
        </w:tc>
        <w:tc>
          <w:tcPr>
            <w:tcW w:w="2360" w:type="dxa"/>
            <w:vMerge w:val="continue"/>
            <w:tcBorders>
              <w:tl2br w:val="nil"/>
              <w:tr2bl w:val="nil"/>
            </w:tcBorders>
            <w:vAlign w:val="center"/>
          </w:tcPr>
          <w:p w14:paraId="76D7E07B">
            <w:pPr>
              <w:spacing w:line="0" w:lineRule="atLeast"/>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1444A468">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22065-2008中6.5</w:t>
            </w:r>
          </w:p>
        </w:tc>
      </w:tr>
      <w:tr w14:paraId="2E2C9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4A858738">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1820" w:type="dxa"/>
            <w:tcBorders>
              <w:tl2br w:val="nil"/>
              <w:tr2bl w:val="nil"/>
            </w:tcBorders>
            <w:shd w:val="clear" w:color="auto" w:fill="auto"/>
            <w:vAlign w:val="center"/>
          </w:tcPr>
          <w:p w14:paraId="6AAE99BD">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回差</w:t>
            </w:r>
          </w:p>
        </w:tc>
        <w:tc>
          <w:tcPr>
            <w:tcW w:w="2360" w:type="dxa"/>
            <w:vMerge w:val="continue"/>
            <w:tcBorders>
              <w:tl2br w:val="nil"/>
              <w:tr2bl w:val="nil"/>
            </w:tcBorders>
            <w:vAlign w:val="center"/>
          </w:tcPr>
          <w:p w14:paraId="74C42BDF">
            <w:pPr>
              <w:spacing w:line="0" w:lineRule="atLeast"/>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78C07B2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22065-2008中6.6</w:t>
            </w:r>
          </w:p>
        </w:tc>
      </w:tr>
      <w:tr w14:paraId="0D7C0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207DA95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1820" w:type="dxa"/>
            <w:tcBorders>
              <w:tl2br w:val="nil"/>
              <w:tr2bl w:val="nil"/>
            </w:tcBorders>
            <w:shd w:val="clear" w:color="auto" w:fill="auto"/>
            <w:vAlign w:val="center"/>
          </w:tcPr>
          <w:p w14:paraId="460D2F8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指针偏转平稳性</w:t>
            </w:r>
          </w:p>
        </w:tc>
        <w:tc>
          <w:tcPr>
            <w:tcW w:w="2360" w:type="dxa"/>
            <w:vMerge w:val="continue"/>
            <w:tcBorders>
              <w:tl2br w:val="nil"/>
              <w:tr2bl w:val="nil"/>
            </w:tcBorders>
            <w:vAlign w:val="center"/>
          </w:tcPr>
          <w:p w14:paraId="2E797DBD">
            <w:pPr>
              <w:spacing w:line="0" w:lineRule="atLeast"/>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3B0AD0BD">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22065-2008中6.7</w:t>
            </w:r>
          </w:p>
        </w:tc>
      </w:tr>
      <w:tr w14:paraId="108B8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23E6592E">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1820" w:type="dxa"/>
            <w:tcBorders>
              <w:tl2br w:val="nil"/>
              <w:tr2bl w:val="nil"/>
            </w:tcBorders>
            <w:shd w:val="clear" w:color="auto" w:fill="auto"/>
            <w:vAlign w:val="center"/>
          </w:tcPr>
          <w:p w14:paraId="7B4BB7E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轻敲位移</w:t>
            </w:r>
          </w:p>
        </w:tc>
        <w:tc>
          <w:tcPr>
            <w:tcW w:w="2360" w:type="dxa"/>
            <w:vMerge w:val="continue"/>
            <w:tcBorders>
              <w:tl2br w:val="nil"/>
              <w:tr2bl w:val="nil"/>
            </w:tcBorders>
            <w:vAlign w:val="center"/>
          </w:tcPr>
          <w:p w14:paraId="71C01C5E">
            <w:pPr>
              <w:spacing w:line="0" w:lineRule="atLeast"/>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25A9091F">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22065-2008中6.8</w:t>
            </w:r>
          </w:p>
        </w:tc>
      </w:tr>
      <w:tr w14:paraId="44CE0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0F9DDA7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1820" w:type="dxa"/>
            <w:tcBorders>
              <w:tl2br w:val="nil"/>
              <w:tr2bl w:val="nil"/>
            </w:tcBorders>
            <w:shd w:val="clear" w:color="auto" w:fill="auto"/>
            <w:vAlign w:val="center"/>
          </w:tcPr>
          <w:p w14:paraId="16CF71A1">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设定点偏差</w:t>
            </w:r>
          </w:p>
        </w:tc>
        <w:tc>
          <w:tcPr>
            <w:tcW w:w="2360" w:type="dxa"/>
            <w:vMerge w:val="continue"/>
            <w:tcBorders>
              <w:tl2br w:val="nil"/>
              <w:tr2bl w:val="nil"/>
            </w:tcBorders>
            <w:vAlign w:val="center"/>
          </w:tcPr>
          <w:p w14:paraId="05774341">
            <w:pPr>
              <w:spacing w:line="0" w:lineRule="atLeast"/>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1CE95D6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22065-2008中6.9</w:t>
            </w:r>
          </w:p>
        </w:tc>
      </w:tr>
      <w:tr w14:paraId="5C968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40" w:type="dxa"/>
            <w:tcBorders>
              <w:tl2br w:val="nil"/>
              <w:tr2bl w:val="nil"/>
            </w:tcBorders>
            <w:shd w:val="clear" w:color="auto" w:fill="auto"/>
            <w:vAlign w:val="center"/>
          </w:tcPr>
          <w:p w14:paraId="4978E37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7</w:t>
            </w:r>
          </w:p>
        </w:tc>
        <w:tc>
          <w:tcPr>
            <w:tcW w:w="1820" w:type="dxa"/>
            <w:tcBorders>
              <w:tl2br w:val="nil"/>
              <w:tr2bl w:val="nil"/>
            </w:tcBorders>
            <w:shd w:val="clear" w:color="auto" w:fill="auto"/>
            <w:vAlign w:val="center"/>
          </w:tcPr>
          <w:p w14:paraId="0CD080F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切换差</w:t>
            </w:r>
          </w:p>
        </w:tc>
        <w:tc>
          <w:tcPr>
            <w:tcW w:w="2360" w:type="dxa"/>
            <w:vMerge w:val="continue"/>
            <w:tcBorders>
              <w:tl2br w:val="nil"/>
              <w:tr2bl w:val="nil"/>
            </w:tcBorders>
            <w:vAlign w:val="center"/>
          </w:tcPr>
          <w:p w14:paraId="71DAE1EE">
            <w:pPr>
              <w:spacing w:line="0" w:lineRule="atLeast"/>
              <w:jc w:val="center"/>
              <w:rPr>
                <w:rFonts w:ascii="Times New Roman" w:hAnsi="Times New Roman" w:cs="宋体"/>
                <w:color w:val="000000"/>
                <w:kern w:val="0"/>
                <w:szCs w:val="21"/>
              </w:rPr>
            </w:pPr>
          </w:p>
        </w:tc>
        <w:tc>
          <w:tcPr>
            <w:tcW w:w="3620" w:type="dxa"/>
            <w:tcBorders>
              <w:tl2br w:val="nil"/>
              <w:tr2bl w:val="nil"/>
            </w:tcBorders>
            <w:shd w:val="clear" w:color="auto" w:fill="auto"/>
            <w:vAlign w:val="center"/>
          </w:tcPr>
          <w:p w14:paraId="1E1528B8">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22065-2008中6.10</w:t>
            </w:r>
          </w:p>
        </w:tc>
      </w:tr>
    </w:tbl>
    <w:p w14:paraId="6829B00B">
      <w:pPr>
        <w:autoSpaceDE w:val="0"/>
        <w:autoSpaceDN w:val="0"/>
        <w:snapToGrid w:val="0"/>
        <w:spacing w:line="540" w:lineRule="exact"/>
        <w:jc w:val="center"/>
        <w:rPr>
          <w:rFonts w:ascii="Times New Roman" w:hAnsi="Times New Roman" w:cs="宋体"/>
          <w:snapToGrid w:val="0"/>
          <w:kern w:val="0"/>
          <w:szCs w:val="21"/>
        </w:rPr>
      </w:pPr>
    </w:p>
    <w:p w14:paraId="06EAC93B">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表9 验光镜片箱检验项目：</w:t>
      </w:r>
    </w:p>
    <w:tbl>
      <w:tblPr>
        <w:tblStyle w:val="45"/>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80"/>
        <w:gridCol w:w="1984"/>
        <w:gridCol w:w="3544"/>
      </w:tblGrid>
      <w:tr w14:paraId="61F02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09" w:type="dxa"/>
            <w:vAlign w:val="center"/>
          </w:tcPr>
          <w:p w14:paraId="64484CE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1980" w:type="dxa"/>
            <w:vAlign w:val="center"/>
          </w:tcPr>
          <w:p w14:paraId="31CF1A2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检测项目</w:t>
            </w:r>
          </w:p>
        </w:tc>
        <w:tc>
          <w:tcPr>
            <w:tcW w:w="1984" w:type="dxa"/>
            <w:vAlign w:val="center"/>
          </w:tcPr>
          <w:p w14:paraId="716B4AC1">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检测标准</w:t>
            </w:r>
          </w:p>
        </w:tc>
        <w:tc>
          <w:tcPr>
            <w:tcW w:w="3544" w:type="dxa"/>
            <w:vAlign w:val="center"/>
          </w:tcPr>
          <w:p w14:paraId="25F60A88">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w:t>
            </w:r>
          </w:p>
        </w:tc>
      </w:tr>
      <w:tr w14:paraId="2FE1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6696EDA1">
            <w:pPr>
              <w:snapToGrid w:val="0"/>
              <w:spacing w:line="0" w:lineRule="atLeast"/>
              <w:jc w:val="center"/>
              <w:rPr>
                <w:rFonts w:ascii="Times New Roman" w:hAnsi="Times New Roman" w:cs="宋体"/>
                <w:szCs w:val="21"/>
              </w:rPr>
            </w:pPr>
            <w:r>
              <w:rPr>
                <w:rFonts w:hint="eastAsia" w:ascii="Times New Roman" w:hAnsi="Times New Roman" w:cs="宋体"/>
                <w:szCs w:val="21"/>
              </w:rPr>
              <w:t>1</w:t>
            </w:r>
          </w:p>
        </w:tc>
        <w:tc>
          <w:tcPr>
            <w:tcW w:w="1980" w:type="dxa"/>
            <w:vAlign w:val="center"/>
          </w:tcPr>
          <w:p w14:paraId="087192B4">
            <w:pPr>
              <w:spacing w:line="0" w:lineRule="atLeast"/>
              <w:jc w:val="center"/>
              <w:rPr>
                <w:rFonts w:ascii="Times New Roman" w:hAnsi="Times New Roman" w:cs="宋体"/>
                <w:szCs w:val="21"/>
              </w:rPr>
            </w:pPr>
            <w:r>
              <w:rPr>
                <w:rFonts w:hint="eastAsia" w:ascii="Times New Roman" w:hAnsi="Times New Roman" w:cs="宋体"/>
                <w:szCs w:val="21"/>
              </w:rPr>
              <w:t>平光镜片顶焦度允差</w:t>
            </w:r>
          </w:p>
        </w:tc>
        <w:tc>
          <w:tcPr>
            <w:tcW w:w="1984" w:type="dxa"/>
            <w:vMerge w:val="restart"/>
            <w:vAlign w:val="center"/>
          </w:tcPr>
          <w:p w14:paraId="3C53D118">
            <w:pPr>
              <w:spacing w:line="0" w:lineRule="atLeast"/>
              <w:jc w:val="center"/>
              <w:rPr>
                <w:rFonts w:ascii="Times New Roman" w:hAnsi="Times New Roman" w:cs="宋体"/>
                <w:szCs w:val="21"/>
              </w:rPr>
            </w:pPr>
            <w:r>
              <w:rPr>
                <w:rFonts w:hint="eastAsia" w:ascii="Times New Roman" w:hAnsi="Times New Roman" w:cs="宋体"/>
                <w:szCs w:val="21"/>
              </w:rPr>
              <w:t>GB/T 17342-2009</w:t>
            </w:r>
          </w:p>
        </w:tc>
        <w:tc>
          <w:tcPr>
            <w:tcW w:w="3544" w:type="dxa"/>
            <w:vAlign w:val="center"/>
          </w:tcPr>
          <w:p w14:paraId="51870F7F">
            <w:pPr>
              <w:spacing w:line="0" w:lineRule="atLeast"/>
              <w:jc w:val="center"/>
              <w:rPr>
                <w:rFonts w:ascii="Times New Roman" w:hAnsi="Times New Roman" w:cs="宋体"/>
                <w:szCs w:val="21"/>
              </w:rPr>
            </w:pPr>
            <w:r>
              <w:rPr>
                <w:rFonts w:hint="eastAsia" w:ascii="Times New Roman" w:hAnsi="Times New Roman" w:cs="宋体"/>
                <w:szCs w:val="21"/>
              </w:rPr>
              <w:t>GB/T 17342-2009中5.3.1</w:t>
            </w:r>
          </w:p>
        </w:tc>
      </w:tr>
      <w:tr w14:paraId="13792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20A6368C">
            <w:pPr>
              <w:snapToGrid w:val="0"/>
              <w:spacing w:line="0" w:lineRule="atLeast"/>
              <w:jc w:val="center"/>
              <w:rPr>
                <w:rFonts w:ascii="Times New Roman" w:hAnsi="Times New Roman" w:cs="宋体"/>
                <w:szCs w:val="21"/>
              </w:rPr>
            </w:pPr>
            <w:r>
              <w:rPr>
                <w:rFonts w:hint="eastAsia" w:ascii="Times New Roman" w:hAnsi="Times New Roman" w:cs="宋体"/>
                <w:szCs w:val="21"/>
              </w:rPr>
              <w:t>2</w:t>
            </w:r>
          </w:p>
        </w:tc>
        <w:tc>
          <w:tcPr>
            <w:tcW w:w="1980" w:type="dxa"/>
            <w:vAlign w:val="center"/>
          </w:tcPr>
          <w:p w14:paraId="3AD576F0">
            <w:pPr>
              <w:spacing w:line="0" w:lineRule="atLeast"/>
              <w:jc w:val="center"/>
              <w:rPr>
                <w:rFonts w:ascii="Times New Roman" w:hAnsi="Times New Roman" w:cs="宋体"/>
                <w:szCs w:val="21"/>
              </w:rPr>
            </w:pPr>
            <w:r>
              <w:rPr>
                <w:rFonts w:hint="eastAsia" w:ascii="Times New Roman" w:hAnsi="Times New Roman" w:cs="宋体"/>
                <w:szCs w:val="21"/>
              </w:rPr>
              <w:t>球镜验光镜片顶焦度允差</w:t>
            </w:r>
          </w:p>
        </w:tc>
        <w:tc>
          <w:tcPr>
            <w:tcW w:w="1984" w:type="dxa"/>
            <w:vMerge w:val="continue"/>
          </w:tcPr>
          <w:p w14:paraId="5BD04C8F">
            <w:pPr>
              <w:spacing w:line="0" w:lineRule="atLeast"/>
              <w:jc w:val="center"/>
              <w:rPr>
                <w:rFonts w:ascii="Times New Roman" w:hAnsi="Times New Roman" w:cs="宋体"/>
                <w:szCs w:val="21"/>
              </w:rPr>
            </w:pPr>
          </w:p>
        </w:tc>
        <w:tc>
          <w:tcPr>
            <w:tcW w:w="3544" w:type="dxa"/>
            <w:vAlign w:val="center"/>
          </w:tcPr>
          <w:p w14:paraId="6E90CE61">
            <w:pPr>
              <w:spacing w:line="0" w:lineRule="atLeast"/>
              <w:jc w:val="center"/>
              <w:rPr>
                <w:rFonts w:ascii="Times New Roman" w:hAnsi="Times New Roman" w:cs="宋体"/>
                <w:szCs w:val="21"/>
              </w:rPr>
            </w:pPr>
            <w:r>
              <w:rPr>
                <w:rFonts w:hint="eastAsia" w:ascii="Times New Roman" w:hAnsi="Times New Roman" w:cs="宋体"/>
                <w:szCs w:val="21"/>
              </w:rPr>
              <w:t>GB/T 17342-2009中5.3.2</w:t>
            </w:r>
          </w:p>
        </w:tc>
      </w:tr>
      <w:tr w14:paraId="2CCF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61E30416">
            <w:pPr>
              <w:snapToGrid w:val="0"/>
              <w:spacing w:line="0" w:lineRule="atLeast"/>
              <w:jc w:val="center"/>
              <w:rPr>
                <w:rFonts w:ascii="Times New Roman" w:hAnsi="Times New Roman" w:cs="宋体"/>
                <w:szCs w:val="21"/>
              </w:rPr>
            </w:pPr>
            <w:r>
              <w:rPr>
                <w:rFonts w:hint="eastAsia" w:ascii="Times New Roman" w:hAnsi="Times New Roman" w:cs="宋体"/>
                <w:szCs w:val="21"/>
              </w:rPr>
              <w:t>3</w:t>
            </w:r>
          </w:p>
        </w:tc>
        <w:tc>
          <w:tcPr>
            <w:tcW w:w="1980" w:type="dxa"/>
            <w:vAlign w:val="center"/>
          </w:tcPr>
          <w:p w14:paraId="40A5B4D5">
            <w:pPr>
              <w:spacing w:line="0" w:lineRule="atLeast"/>
              <w:jc w:val="center"/>
              <w:rPr>
                <w:rFonts w:ascii="Times New Roman" w:hAnsi="Times New Roman" w:cs="宋体"/>
                <w:szCs w:val="21"/>
              </w:rPr>
            </w:pPr>
            <w:r>
              <w:rPr>
                <w:rFonts w:hint="eastAsia" w:ascii="Times New Roman" w:hAnsi="Times New Roman" w:cs="宋体"/>
                <w:szCs w:val="21"/>
              </w:rPr>
              <w:t>柱镜验光镜片顶焦度允差</w:t>
            </w:r>
          </w:p>
        </w:tc>
        <w:tc>
          <w:tcPr>
            <w:tcW w:w="1984" w:type="dxa"/>
            <w:vMerge w:val="continue"/>
          </w:tcPr>
          <w:p w14:paraId="77ED94C8">
            <w:pPr>
              <w:spacing w:line="0" w:lineRule="atLeast"/>
              <w:jc w:val="center"/>
              <w:rPr>
                <w:rFonts w:ascii="Times New Roman" w:hAnsi="Times New Roman" w:cs="宋体"/>
                <w:szCs w:val="21"/>
              </w:rPr>
            </w:pPr>
          </w:p>
        </w:tc>
        <w:tc>
          <w:tcPr>
            <w:tcW w:w="3544" w:type="dxa"/>
            <w:vAlign w:val="center"/>
          </w:tcPr>
          <w:p w14:paraId="78724447">
            <w:pPr>
              <w:spacing w:line="0" w:lineRule="atLeast"/>
              <w:jc w:val="center"/>
              <w:rPr>
                <w:rFonts w:ascii="Times New Roman" w:hAnsi="Times New Roman" w:cs="宋体"/>
                <w:szCs w:val="21"/>
              </w:rPr>
            </w:pPr>
            <w:r>
              <w:rPr>
                <w:rFonts w:hint="eastAsia" w:ascii="Times New Roman" w:hAnsi="Times New Roman" w:cs="宋体"/>
                <w:szCs w:val="21"/>
              </w:rPr>
              <w:t>GB/T 17342-2009中5.3.3</w:t>
            </w:r>
          </w:p>
        </w:tc>
      </w:tr>
      <w:tr w14:paraId="161F2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38374159">
            <w:pPr>
              <w:snapToGrid w:val="0"/>
              <w:spacing w:line="0" w:lineRule="atLeast"/>
              <w:jc w:val="center"/>
              <w:rPr>
                <w:rFonts w:ascii="Times New Roman" w:hAnsi="Times New Roman" w:cs="宋体"/>
                <w:szCs w:val="21"/>
              </w:rPr>
            </w:pPr>
            <w:r>
              <w:rPr>
                <w:rFonts w:hint="eastAsia" w:ascii="Times New Roman" w:hAnsi="Times New Roman" w:cs="宋体"/>
                <w:szCs w:val="21"/>
              </w:rPr>
              <w:t>4</w:t>
            </w:r>
          </w:p>
        </w:tc>
        <w:tc>
          <w:tcPr>
            <w:tcW w:w="1980" w:type="dxa"/>
            <w:vAlign w:val="center"/>
          </w:tcPr>
          <w:p w14:paraId="0BD78EF1">
            <w:pPr>
              <w:spacing w:line="0" w:lineRule="atLeast"/>
              <w:jc w:val="center"/>
              <w:rPr>
                <w:rFonts w:ascii="Times New Roman" w:hAnsi="Times New Roman" w:cs="宋体"/>
                <w:szCs w:val="21"/>
              </w:rPr>
            </w:pPr>
            <w:r>
              <w:rPr>
                <w:rFonts w:hint="eastAsia" w:ascii="Times New Roman" w:hAnsi="Times New Roman" w:cs="宋体"/>
                <w:szCs w:val="21"/>
              </w:rPr>
              <w:t>棱镜验光镜片允差</w:t>
            </w:r>
          </w:p>
        </w:tc>
        <w:tc>
          <w:tcPr>
            <w:tcW w:w="1984" w:type="dxa"/>
            <w:vMerge w:val="continue"/>
          </w:tcPr>
          <w:p w14:paraId="231F4D83">
            <w:pPr>
              <w:spacing w:line="0" w:lineRule="atLeast"/>
              <w:jc w:val="center"/>
              <w:rPr>
                <w:rFonts w:ascii="Times New Roman" w:hAnsi="Times New Roman" w:cs="宋体"/>
                <w:szCs w:val="21"/>
              </w:rPr>
            </w:pPr>
          </w:p>
        </w:tc>
        <w:tc>
          <w:tcPr>
            <w:tcW w:w="3544" w:type="dxa"/>
            <w:vAlign w:val="center"/>
          </w:tcPr>
          <w:p w14:paraId="34B5EACE">
            <w:pPr>
              <w:spacing w:line="0" w:lineRule="atLeast"/>
              <w:jc w:val="center"/>
              <w:rPr>
                <w:rFonts w:ascii="Times New Roman" w:hAnsi="Times New Roman" w:cs="宋体"/>
                <w:szCs w:val="21"/>
              </w:rPr>
            </w:pPr>
            <w:r>
              <w:rPr>
                <w:rFonts w:hint="eastAsia" w:ascii="Times New Roman" w:hAnsi="Times New Roman" w:cs="宋体"/>
                <w:szCs w:val="21"/>
              </w:rPr>
              <w:t>GB/T 17342-2009中5.3.4</w:t>
            </w:r>
          </w:p>
        </w:tc>
      </w:tr>
      <w:tr w14:paraId="267EF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3F254477">
            <w:pPr>
              <w:snapToGrid w:val="0"/>
              <w:spacing w:line="0" w:lineRule="atLeast"/>
              <w:jc w:val="center"/>
              <w:rPr>
                <w:rFonts w:ascii="Times New Roman" w:hAnsi="Times New Roman" w:cs="宋体"/>
                <w:szCs w:val="21"/>
              </w:rPr>
            </w:pPr>
            <w:r>
              <w:rPr>
                <w:rFonts w:hint="eastAsia" w:ascii="Times New Roman" w:hAnsi="Times New Roman" w:cs="宋体"/>
                <w:szCs w:val="21"/>
              </w:rPr>
              <w:t>5</w:t>
            </w:r>
          </w:p>
        </w:tc>
        <w:tc>
          <w:tcPr>
            <w:tcW w:w="1980" w:type="dxa"/>
            <w:vAlign w:val="center"/>
          </w:tcPr>
          <w:p w14:paraId="38E91E26">
            <w:pPr>
              <w:spacing w:line="0" w:lineRule="atLeast"/>
              <w:jc w:val="center"/>
              <w:rPr>
                <w:rFonts w:ascii="Times New Roman" w:hAnsi="Times New Roman" w:cs="宋体"/>
                <w:szCs w:val="21"/>
              </w:rPr>
            </w:pPr>
            <w:r>
              <w:rPr>
                <w:rFonts w:hint="eastAsia" w:ascii="Times New Roman" w:hAnsi="Times New Roman" w:cs="宋体"/>
                <w:szCs w:val="21"/>
              </w:rPr>
              <w:t>光学中心位移允差</w:t>
            </w:r>
          </w:p>
        </w:tc>
        <w:tc>
          <w:tcPr>
            <w:tcW w:w="1984" w:type="dxa"/>
            <w:vMerge w:val="continue"/>
          </w:tcPr>
          <w:p w14:paraId="37A89865">
            <w:pPr>
              <w:spacing w:line="0" w:lineRule="atLeast"/>
              <w:jc w:val="center"/>
              <w:rPr>
                <w:rFonts w:ascii="Times New Roman" w:hAnsi="Times New Roman" w:cs="宋体"/>
                <w:szCs w:val="21"/>
              </w:rPr>
            </w:pPr>
          </w:p>
        </w:tc>
        <w:tc>
          <w:tcPr>
            <w:tcW w:w="3544" w:type="dxa"/>
            <w:vAlign w:val="center"/>
          </w:tcPr>
          <w:p w14:paraId="6747DF83">
            <w:pPr>
              <w:spacing w:line="0" w:lineRule="atLeast"/>
              <w:jc w:val="center"/>
              <w:rPr>
                <w:rFonts w:ascii="Times New Roman" w:hAnsi="Times New Roman" w:cs="宋体"/>
                <w:szCs w:val="21"/>
              </w:rPr>
            </w:pPr>
            <w:r>
              <w:rPr>
                <w:rFonts w:hint="eastAsia" w:ascii="Times New Roman" w:hAnsi="Times New Roman" w:cs="宋体"/>
                <w:szCs w:val="21"/>
              </w:rPr>
              <w:t>GB/T 17342-2009中5.3.5</w:t>
            </w:r>
          </w:p>
        </w:tc>
      </w:tr>
      <w:tr w14:paraId="70AC6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0CD55520">
            <w:pPr>
              <w:snapToGrid w:val="0"/>
              <w:spacing w:line="0" w:lineRule="atLeast"/>
              <w:jc w:val="center"/>
              <w:rPr>
                <w:rFonts w:ascii="Times New Roman" w:hAnsi="Times New Roman" w:cs="宋体"/>
                <w:szCs w:val="21"/>
              </w:rPr>
            </w:pPr>
            <w:r>
              <w:rPr>
                <w:rFonts w:hint="eastAsia" w:ascii="Times New Roman" w:hAnsi="Times New Roman" w:cs="宋体"/>
                <w:szCs w:val="21"/>
              </w:rPr>
              <w:t>6</w:t>
            </w:r>
          </w:p>
        </w:tc>
        <w:tc>
          <w:tcPr>
            <w:tcW w:w="1980" w:type="dxa"/>
            <w:vAlign w:val="center"/>
          </w:tcPr>
          <w:p w14:paraId="34A6F508">
            <w:pPr>
              <w:spacing w:line="0" w:lineRule="atLeast"/>
              <w:jc w:val="center"/>
              <w:rPr>
                <w:rFonts w:ascii="Times New Roman" w:hAnsi="Times New Roman" w:cs="宋体"/>
                <w:szCs w:val="21"/>
              </w:rPr>
            </w:pPr>
            <w:r>
              <w:rPr>
                <w:rFonts w:hint="eastAsia" w:ascii="Times New Roman" w:hAnsi="Times New Roman" w:cs="宋体"/>
                <w:szCs w:val="21"/>
              </w:rPr>
              <w:t>柱镜验光镜片轴位允差</w:t>
            </w:r>
          </w:p>
        </w:tc>
        <w:tc>
          <w:tcPr>
            <w:tcW w:w="1984" w:type="dxa"/>
            <w:vMerge w:val="continue"/>
          </w:tcPr>
          <w:p w14:paraId="653F6CB6">
            <w:pPr>
              <w:spacing w:line="0" w:lineRule="atLeast"/>
              <w:jc w:val="center"/>
              <w:rPr>
                <w:rFonts w:ascii="Times New Roman" w:hAnsi="Times New Roman" w:cs="宋体"/>
                <w:szCs w:val="21"/>
              </w:rPr>
            </w:pPr>
          </w:p>
        </w:tc>
        <w:tc>
          <w:tcPr>
            <w:tcW w:w="3544" w:type="dxa"/>
            <w:vAlign w:val="center"/>
          </w:tcPr>
          <w:p w14:paraId="662BD8A6">
            <w:pPr>
              <w:spacing w:line="0" w:lineRule="atLeast"/>
              <w:jc w:val="center"/>
              <w:rPr>
                <w:rFonts w:ascii="Times New Roman" w:hAnsi="Times New Roman" w:cs="宋体"/>
                <w:szCs w:val="21"/>
              </w:rPr>
            </w:pPr>
            <w:r>
              <w:rPr>
                <w:rFonts w:hint="eastAsia" w:ascii="Times New Roman" w:hAnsi="Times New Roman" w:cs="宋体"/>
                <w:szCs w:val="21"/>
              </w:rPr>
              <w:t>GB/T 17342-2009中5.3.6</w:t>
            </w:r>
          </w:p>
        </w:tc>
      </w:tr>
      <w:tr w14:paraId="5D3A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170A324E">
            <w:pPr>
              <w:snapToGrid w:val="0"/>
              <w:spacing w:line="0" w:lineRule="atLeast"/>
              <w:jc w:val="center"/>
              <w:rPr>
                <w:rFonts w:ascii="Times New Roman" w:hAnsi="Times New Roman" w:cs="宋体"/>
                <w:szCs w:val="21"/>
              </w:rPr>
            </w:pPr>
            <w:r>
              <w:rPr>
                <w:rFonts w:hint="eastAsia" w:ascii="Times New Roman" w:hAnsi="Times New Roman" w:cs="宋体"/>
                <w:szCs w:val="21"/>
              </w:rPr>
              <w:t>7</w:t>
            </w:r>
          </w:p>
        </w:tc>
        <w:tc>
          <w:tcPr>
            <w:tcW w:w="1980" w:type="dxa"/>
            <w:vAlign w:val="center"/>
          </w:tcPr>
          <w:p w14:paraId="5E528284">
            <w:pPr>
              <w:spacing w:line="0" w:lineRule="atLeast"/>
              <w:jc w:val="center"/>
              <w:rPr>
                <w:rFonts w:ascii="Times New Roman" w:hAnsi="Times New Roman" w:cs="宋体"/>
                <w:szCs w:val="21"/>
              </w:rPr>
            </w:pPr>
            <w:r>
              <w:rPr>
                <w:rFonts w:hint="eastAsia" w:ascii="Times New Roman" w:hAnsi="Times New Roman" w:cs="宋体"/>
                <w:szCs w:val="21"/>
              </w:rPr>
              <w:t>棱镜片基线允差</w:t>
            </w:r>
          </w:p>
        </w:tc>
        <w:tc>
          <w:tcPr>
            <w:tcW w:w="1984" w:type="dxa"/>
            <w:vMerge w:val="continue"/>
          </w:tcPr>
          <w:p w14:paraId="5760AB2A">
            <w:pPr>
              <w:spacing w:line="0" w:lineRule="atLeast"/>
              <w:jc w:val="center"/>
              <w:rPr>
                <w:rFonts w:ascii="Times New Roman" w:hAnsi="Times New Roman" w:cs="宋体"/>
                <w:szCs w:val="21"/>
              </w:rPr>
            </w:pPr>
          </w:p>
        </w:tc>
        <w:tc>
          <w:tcPr>
            <w:tcW w:w="3544" w:type="dxa"/>
            <w:vAlign w:val="center"/>
          </w:tcPr>
          <w:p w14:paraId="4D1EBE7C">
            <w:pPr>
              <w:spacing w:line="0" w:lineRule="atLeast"/>
              <w:jc w:val="center"/>
              <w:rPr>
                <w:rFonts w:ascii="Times New Roman" w:hAnsi="Times New Roman" w:cs="宋体"/>
                <w:szCs w:val="21"/>
              </w:rPr>
            </w:pPr>
            <w:r>
              <w:rPr>
                <w:rFonts w:hint="eastAsia" w:ascii="Times New Roman" w:hAnsi="Times New Roman" w:cs="宋体"/>
                <w:szCs w:val="21"/>
              </w:rPr>
              <w:t>GB/T 17342-2009中5.3.7</w:t>
            </w:r>
          </w:p>
        </w:tc>
      </w:tr>
      <w:tr w14:paraId="4FC09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5E82E26A">
            <w:pPr>
              <w:snapToGrid w:val="0"/>
              <w:spacing w:line="0" w:lineRule="atLeast"/>
              <w:jc w:val="center"/>
              <w:rPr>
                <w:rFonts w:ascii="Times New Roman" w:hAnsi="Times New Roman" w:cs="宋体"/>
                <w:szCs w:val="21"/>
              </w:rPr>
            </w:pPr>
            <w:r>
              <w:rPr>
                <w:rFonts w:hint="eastAsia" w:ascii="Times New Roman" w:hAnsi="Times New Roman" w:cs="宋体"/>
                <w:szCs w:val="21"/>
              </w:rPr>
              <w:t>8</w:t>
            </w:r>
          </w:p>
        </w:tc>
        <w:tc>
          <w:tcPr>
            <w:tcW w:w="1980" w:type="dxa"/>
            <w:vAlign w:val="center"/>
          </w:tcPr>
          <w:p w14:paraId="417EC272">
            <w:pPr>
              <w:spacing w:line="0" w:lineRule="atLeast"/>
              <w:jc w:val="center"/>
              <w:rPr>
                <w:rFonts w:ascii="Times New Roman" w:hAnsi="Times New Roman" w:cs="宋体"/>
                <w:szCs w:val="21"/>
              </w:rPr>
            </w:pPr>
            <w:r>
              <w:rPr>
                <w:rFonts w:hint="eastAsia" w:ascii="Times New Roman" w:hAnsi="Times New Roman" w:cs="宋体"/>
                <w:szCs w:val="21"/>
              </w:rPr>
              <w:t>交叉柱镜光学性能</w:t>
            </w:r>
          </w:p>
        </w:tc>
        <w:tc>
          <w:tcPr>
            <w:tcW w:w="1984" w:type="dxa"/>
            <w:vMerge w:val="continue"/>
          </w:tcPr>
          <w:p w14:paraId="32A840B3">
            <w:pPr>
              <w:spacing w:line="0" w:lineRule="atLeast"/>
              <w:jc w:val="center"/>
              <w:rPr>
                <w:rFonts w:ascii="Times New Roman" w:hAnsi="Times New Roman" w:cs="宋体"/>
                <w:szCs w:val="21"/>
              </w:rPr>
            </w:pPr>
          </w:p>
        </w:tc>
        <w:tc>
          <w:tcPr>
            <w:tcW w:w="3544" w:type="dxa"/>
            <w:vAlign w:val="center"/>
          </w:tcPr>
          <w:p w14:paraId="18E0D711">
            <w:pPr>
              <w:spacing w:line="0" w:lineRule="atLeast"/>
              <w:jc w:val="center"/>
              <w:rPr>
                <w:rFonts w:ascii="Times New Roman" w:hAnsi="Times New Roman" w:cs="宋体"/>
                <w:szCs w:val="21"/>
              </w:rPr>
            </w:pPr>
            <w:r>
              <w:rPr>
                <w:rFonts w:hint="eastAsia" w:ascii="Times New Roman" w:hAnsi="Times New Roman" w:cs="宋体"/>
                <w:szCs w:val="21"/>
              </w:rPr>
              <w:t>GB/T 17342-2009中5.3.8</w:t>
            </w:r>
          </w:p>
        </w:tc>
      </w:tr>
      <w:tr w14:paraId="61470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75D5C765">
            <w:pPr>
              <w:snapToGrid w:val="0"/>
              <w:spacing w:line="0" w:lineRule="atLeast"/>
              <w:jc w:val="center"/>
              <w:rPr>
                <w:rFonts w:ascii="Times New Roman" w:hAnsi="Times New Roman" w:cs="宋体"/>
                <w:szCs w:val="21"/>
              </w:rPr>
            </w:pPr>
            <w:r>
              <w:rPr>
                <w:rFonts w:hint="eastAsia" w:ascii="Times New Roman" w:hAnsi="Times New Roman" w:cs="宋体"/>
                <w:szCs w:val="21"/>
              </w:rPr>
              <w:t>9</w:t>
            </w:r>
          </w:p>
        </w:tc>
        <w:tc>
          <w:tcPr>
            <w:tcW w:w="1980" w:type="dxa"/>
            <w:vAlign w:val="center"/>
          </w:tcPr>
          <w:p w14:paraId="04194EA0">
            <w:pPr>
              <w:spacing w:line="0" w:lineRule="atLeast"/>
              <w:jc w:val="center"/>
              <w:rPr>
                <w:rFonts w:ascii="Times New Roman" w:hAnsi="Times New Roman" w:cs="宋体"/>
                <w:szCs w:val="21"/>
              </w:rPr>
            </w:pPr>
            <w:r>
              <w:rPr>
                <w:rFonts w:hint="eastAsia" w:ascii="Times New Roman" w:hAnsi="Times New Roman" w:cs="宋体"/>
                <w:szCs w:val="21"/>
              </w:rPr>
              <w:t>规格尺寸</w:t>
            </w:r>
          </w:p>
        </w:tc>
        <w:tc>
          <w:tcPr>
            <w:tcW w:w="1984" w:type="dxa"/>
            <w:vMerge w:val="continue"/>
          </w:tcPr>
          <w:p w14:paraId="09B4D9A8">
            <w:pPr>
              <w:spacing w:line="0" w:lineRule="atLeast"/>
              <w:jc w:val="center"/>
              <w:rPr>
                <w:rFonts w:ascii="Times New Roman" w:hAnsi="Times New Roman" w:cs="宋体"/>
                <w:szCs w:val="21"/>
              </w:rPr>
            </w:pPr>
          </w:p>
        </w:tc>
        <w:tc>
          <w:tcPr>
            <w:tcW w:w="3544" w:type="dxa"/>
            <w:vAlign w:val="center"/>
          </w:tcPr>
          <w:p w14:paraId="43D3F446">
            <w:pPr>
              <w:spacing w:line="0" w:lineRule="atLeast"/>
              <w:jc w:val="center"/>
              <w:rPr>
                <w:rFonts w:ascii="Times New Roman" w:hAnsi="Times New Roman" w:cs="宋体"/>
                <w:szCs w:val="21"/>
              </w:rPr>
            </w:pPr>
            <w:r>
              <w:rPr>
                <w:rFonts w:hint="eastAsia" w:ascii="Times New Roman" w:hAnsi="Times New Roman" w:cs="宋体"/>
                <w:szCs w:val="21"/>
              </w:rPr>
              <w:t>GB/T 17342-2009中5.4.1</w:t>
            </w:r>
          </w:p>
        </w:tc>
      </w:tr>
      <w:tr w14:paraId="18AD2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1478EAD9">
            <w:pPr>
              <w:snapToGrid w:val="0"/>
              <w:spacing w:line="0" w:lineRule="atLeast"/>
              <w:jc w:val="center"/>
              <w:rPr>
                <w:rFonts w:ascii="Times New Roman" w:hAnsi="Times New Roman" w:cs="宋体"/>
                <w:szCs w:val="21"/>
              </w:rPr>
            </w:pPr>
            <w:r>
              <w:rPr>
                <w:rFonts w:hint="eastAsia" w:ascii="Times New Roman" w:hAnsi="Times New Roman" w:cs="宋体"/>
                <w:szCs w:val="21"/>
              </w:rPr>
              <w:t>10</w:t>
            </w:r>
          </w:p>
        </w:tc>
        <w:tc>
          <w:tcPr>
            <w:tcW w:w="1980" w:type="dxa"/>
            <w:vAlign w:val="center"/>
          </w:tcPr>
          <w:p w14:paraId="337B8B24">
            <w:pPr>
              <w:spacing w:line="0" w:lineRule="atLeast"/>
              <w:jc w:val="center"/>
              <w:rPr>
                <w:rFonts w:ascii="Times New Roman" w:hAnsi="Times New Roman" w:cs="宋体"/>
                <w:szCs w:val="21"/>
              </w:rPr>
            </w:pPr>
            <w:r>
              <w:rPr>
                <w:rFonts w:hint="eastAsia" w:ascii="Times New Roman" w:hAnsi="Times New Roman" w:cs="宋体"/>
                <w:szCs w:val="21"/>
              </w:rPr>
              <w:t>有效通光孔径</w:t>
            </w:r>
          </w:p>
        </w:tc>
        <w:tc>
          <w:tcPr>
            <w:tcW w:w="1984" w:type="dxa"/>
            <w:vMerge w:val="continue"/>
          </w:tcPr>
          <w:p w14:paraId="38AF9985">
            <w:pPr>
              <w:spacing w:line="0" w:lineRule="atLeast"/>
              <w:jc w:val="center"/>
              <w:rPr>
                <w:rFonts w:ascii="Times New Roman" w:hAnsi="Times New Roman" w:cs="宋体"/>
                <w:szCs w:val="21"/>
              </w:rPr>
            </w:pPr>
          </w:p>
        </w:tc>
        <w:tc>
          <w:tcPr>
            <w:tcW w:w="3544" w:type="dxa"/>
            <w:vAlign w:val="center"/>
          </w:tcPr>
          <w:p w14:paraId="3ADD5493">
            <w:pPr>
              <w:spacing w:line="0" w:lineRule="atLeast"/>
              <w:jc w:val="center"/>
              <w:rPr>
                <w:rFonts w:ascii="Times New Roman" w:hAnsi="Times New Roman" w:cs="宋体"/>
                <w:szCs w:val="21"/>
              </w:rPr>
            </w:pPr>
            <w:r>
              <w:rPr>
                <w:rFonts w:hint="eastAsia" w:ascii="Times New Roman" w:hAnsi="Times New Roman" w:cs="宋体"/>
                <w:szCs w:val="21"/>
              </w:rPr>
              <w:t>GB/T 17342-2009中5.4.2</w:t>
            </w:r>
          </w:p>
        </w:tc>
      </w:tr>
      <w:tr w14:paraId="73A7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303C6284">
            <w:pPr>
              <w:snapToGrid w:val="0"/>
              <w:spacing w:line="0" w:lineRule="atLeast"/>
              <w:jc w:val="center"/>
              <w:rPr>
                <w:rFonts w:ascii="Times New Roman" w:hAnsi="Times New Roman" w:cs="宋体"/>
                <w:szCs w:val="21"/>
              </w:rPr>
            </w:pPr>
            <w:r>
              <w:rPr>
                <w:rFonts w:hint="eastAsia" w:ascii="Times New Roman" w:hAnsi="Times New Roman" w:cs="宋体"/>
                <w:szCs w:val="21"/>
              </w:rPr>
              <w:t>11</w:t>
            </w:r>
          </w:p>
        </w:tc>
        <w:tc>
          <w:tcPr>
            <w:tcW w:w="1980" w:type="dxa"/>
            <w:vAlign w:val="center"/>
          </w:tcPr>
          <w:p w14:paraId="7B9D4A86">
            <w:pPr>
              <w:spacing w:line="0" w:lineRule="atLeast"/>
              <w:jc w:val="center"/>
              <w:rPr>
                <w:rFonts w:ascii="Times New Roman" w:hAnsi="Times New Roman" w:cs="宋体"/>
                <w:szCs w:val="21"/>
              </w:rPr>
            </w:pPr>
            <w:r>
              <w:rPr>
                <w:rFonts w:hint="eastAsia" w:ascii="Times New Roman" w:hAnsi="Times New Roman" w:cs="宋体"/>
                <w:szCs w:val="21"/>
              </w:rPr>
              <w:t>马氏杆片结构</w:t>
            </w:r>
          </w:p>
        </w:tc>
        <w:tc>
          <w:tcPr>
            <w:tcW w:w="1984" w:type="dxa"/>
            <w:vMerge w:val="continue"/>
          </w:tcPr>
          <w:p w14:paraId="3F8CFFBB">
            <w:pPr>
              <w:spacing w:line="0" w:lineRule="atLeast"/>
              <w:jc w:val="center"/>
              <w:rPr>
                <w:rFonts w:ascii="Times New Roman" w:hAnsi="Times New Roman" w:cs="宋体"/>
                <w:szCs w:val="21"/>
              </w:rPr>
            </w:pPr>
          </w:p>
        </w:tc>
        <w:tc>
          <w:tcPr>
            <w:tcW w:w="3544" w:type="dxa"/>
            <w:vAlign w:val="center"/>
          </w:tcPr>
          <w:p w14:paraId="28AC574A">
            <w:pPr>
              <w:spacing w:line="0" w:lineRule="atLeast"/>
              <w:jc w:val="center"/>
              <w:rPr>
                <w:rFonts w:ascii="Times New Roman" w:hAnsi="Times New Roman" w:cs="宋体"/>
                <w:szCs w:val="21"/>
              </w:rPr>
            </w:pPr>
            <w:r>
              <w:rPr>
                <w:rFonts w:hint="eastAsia" w:ascii="Times New Roman" w:hAnsi="Times New Roman" w:cs="宋体"/>
                <w:szCs w:val="21"/>
              </w:rPr>
              <w:t>GB/T 17342-2009中5.4.3.3</w:t>
            </w:r>
          </w:p>
        </w:tc>
      </w:tr>
      <w:tr w14:paraId="4FDC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506C2455">
            <w:pPr>
              <w:snapToGrid w:val="0"/>
              <w:spacing w:line="0" w:lineRule="atLeast"/>
              <w:jc w:val="center"/>
              <w:rPr>
                <w:rFonts w:ascii="Times New Roman" w:hAnsi="Times New Roman" w:cs="宋体"/>
                <w:szCs w:val="21"/>
              </w:rPr>
            </w:pPr>
            <w:r>
              <w:rPr>
                <w:rFonts w:hint="eastAsia" w:ascii="Times New Roman" w:hAnsi="Times New Roman" w:cs="宋体"/>
                <w:szCs w:val="21"/>
              </w:rPr>
              <w:t>12</w:t>
            </w:r>
          </w:p>
        </w:tc>
        <w:tc>
          <w:tcPr>
            <w:tcW w:w="1980" w:type="dxa"/>
            <w:vAlign w:val="center"/>
          </w:tcPr>
          <w:p w14:paraId="6408FF67">
            <w:pPr>
              <w:spacing w:line="0" w:lineRule="atLeast"/>
              <w:jc w:val="center"/>
              <w:rPr>
                <w:rFonts w:ascii="Times New Roman" w:hAnsi="Times New Roman" w:cs="宋体"/>
                <w:szCs w:val="21"/>
              </w:rPr>
            </w:pPr>
            <w:r>
              <w:rPr>
                <w:rFonts w:hint="eastAsia" w:ascii="Times New Roman" w:hAnsi="Times New Roman" w:cs="宋体"/>
                <w:szCs w:val="21"/>
              </w:rPr>
              <w:t>针孔片结构</w:t>
            </w:r>
          </w:p>
        </w:tc>
        <w:tc>
          <w:tcPr>
            <w:tcW w:w="1984" w:type="dxa"/>
            <w:vMerge w:val="continue"/>
          </w:tcPr>
          <w:p w14:paraId="61E6B433">
            <w:pPr>
              <w:spacing w:line="0" w:lineRule="atLeast"/>
              <w:jc w:val="center"/>
              <w:rPr>
                <w:rFonts w:ascii="Times New Roman" w:hAnsi="Times New Roman" w:cs="宋体"/>
                <w:szCs w:val="21"/>
              </w:rPr>
            </w:pPr>
          </w:p>
        </w:tc>
        <w:tc>
          <w:tcPr>
            <w:tcW w:w="3544" w:type="dxa"/>
            <w:vAlign w:val="center"/>
          </w:tcPr>
          <w:p w14:paraId="5B44224A">
            <w:pPr>
              <w:spacing w:line="0" w:lineRule="atLeast"/>
              <w:jc w:val="center"/>
              <w:rPr>
                <w:rFonts w:ascii="Times New Roman" w:hAnsi="Times New Roman" w:cs="宋体"/>
                <w:szCs w:val="21"/>
              </w:rPr>
            </w:pPr>
            <w:r>
              <w:rPr>
                <w:rFonts w:hint="eastAsia" w:ascii="Times New Roman" w:hAnsi="Times New Roman" w:cs="宋体"/>
                <w:szCs w:val="21"/>
              </w:rPr>
              <w:t>GB/T 17342-2009中5.4.3.4</w:t>
            </w:r>
          </w:p>
        </w:tc>
      </w:tr>
      <w:tr w14:paraId="006BF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09" w:type="dxa"/>
            <w:vAlign w:val="center"/>
          </w:tcPr>
          <w:p w14:paraId="5AEBC4DB">
            <w:pPr>
              <w:snapToGrid w:val="0"/>
              <w:spacing w:line="0" w:lineRule="atLeast"/>
              <w:jc w:val="center"/>
              <w:rPr>
                <w:rFonts w:ascii="Times New Roman" w:hAnsi="Times New Roman" w:cs="宋体"/>
                <w:szCs w:val="21"/>
              </w:rPr>
            </w:pPr>
            <w:r>
              <w:rPr>
                <w:rFonts w:hint="eastAsia" w:ascii="Times New Roman" w:hAnsi="Times New Roman" w:cs="宋体"/>
                <w:szCs w:val="21"/>
              </w:rPr>
              <w:t>13</w:t>
            </w:r>
          </w:p>
        </w:tc>
        <w:tc>
          <w:tcPr>
            <w:tcW w:w="1980" w:type="dxa"/>
            <w:vAlign w:val="center"/>
          </w:tcPr>
          <w:p w14:paraId="137D5141">
            <w:pPr>
              <w:spacing w:line="0" w:lineRule="atLeast"/>
              <w:jc w:val="center"/>
              <w:rPr>
                <w:rFonts w:ascii="Times New Roman" w:hAnsi="Times New Roman" w:cs="宋体"/>
                <w:szCs w:val="21"/>
              </w:rPr>
            </w:pPr>
            <w:r>
              <w:rPr>
                <w:rFonts w:hint="eastAsia" w:ascii="Times New Roman" w:hAnsi="Times New Roman" w:cs="宋体"/>
                <w:szCs w:val="21"/>
              </w:rPr>
              <w:t>裂隙片结构</w:t>
            </w:r>
          </w:p>
        </w:tc>
        <w:tc>
          <w:tcPr>
            <w:tcW w:w="1984" w:type="dxa"/>
            <w:vMerge w:val="continue"/>
          </w:tcPr>
          <w:p w14:paraId="030D6D5F">
            <w:pPr>
              <w:spacing w:line="0" w:lineRule="atLeast"/>
              <w:jc w:val="center"/>
              <w:rPr>
                <w:rFonts w:ascii="Times New Roman" w:hAnsi="Times New Roman" w:cs="宋体"/>
                <w:szCs w:val="21"/>
              </w:rPr>
            </w:pPr>
          </w:p>
        </w:tc>
        <w:tc>
          <w:tcPr>
            <w:tcW w:w="3544" w:type="dxa"/>
            <w:vAlign w:val="center"/>
          </w:tcPr>
          <w:p w14:paraId="0818EFC3">
            <w:pPr>
              <w:spacing w:line="0" w:lineRule="atLeast"/>
              <w:jc w:val="center"/>
              <w:rPr>
                <w:rFonts w:ascii="Times New Roman" w:hAnsi="Times New Roman" w:cs="宋体"/>
                <w:szCs w:val="21"/>
              </w:rPr>
            </w:pPr>
            <w:r>
              <w:rPr>
                <w:rFonts w:hint="eastAsia" w:ascii="Times New Roman" w:hAnsi="Times New Roman" w:cs="宋体"/>
                <w:szCs w:val="21"/>
              </w:rPr>
              <w:t>GB/T 17342-2009中5.4.3.5</w:t>
            </w:r>
          </w:p>
        </w:tc>
      </w:tr>
    </w:tbl>
    <w:p w14:paraId="16701A6D">
      <w:pPr>
        <w:autoSpaceDE w:val="0"/>
        <w:autoSpaceDN w:val="0"/>
        <w:snapToGrid w:val="0"/>
        <w:spacing w:line="540" w:lineRule="exact"/>
        <w:jc w:val="center"/>
        <w:rPr>
          <w:rFonts w:hint="eastAsia" w:ascii="Times New Roman" w:hAnsi="Times New Roman" w:cs="宋体"/>
          <w:b/>
          <w:bCs/>
          <w:snapToGrid w:val="0"/>
          <w:kern w:val="0"/>
          <w:szCs w:val="21"/>
        </w:rPr>
      </w:pPr>
    </w:p>
    <w:p w14:paraId="57A30B8A">
      <w:pPr>
        <w:autoSpaceDE w:val="0"/>
        <w:autoSpaceDN w:val="0"/>
        <w:snapToGrid w:val="0"/>
        <w:spacing w:line="540" w:lineRule="exact"/>
        <w:jc w:val="center"/>
        <w:rPr>
          <w:rFonts w:hint="eastAsia" w:ascii="Times New Roman" w:hAnsi="Times New Roman" w:cs="宋体"/>
          <w:b/>
          <w:bCs/>
          <w:snapToGrid w:val="0"/>
          <w:kern w:val="0"/>
          <w:szCs w:val="21"/>
        </w:rPr>
      </w:pPr>
    </w:p>
    <w:p w14:paraId="77B5B917">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表10 单光束紫外可见分光光度计检验项目：</w:t>
      </w:r>
    </w:p>
    <w:tbl>
      <w:tblPr>
        <w:tblStyle w:val="45"/>
        <w:tblW w:w="8440" w:type="dxa"/>
        <w:tblInd w:w="-5" w:type="dxa"/>
        <w:tblLayout w:type="autofit"/>
        <w:tblCellMar>
          <w:top w:w="0" w:type="dxa"/>
          <w:left w:w="108" w:type="dxa"/>
          <w:bottom w:w="0" w:type="dxa"/>
          <w:right w:w="108" w:type="dxa"/>
        </w:tblCellMar>
      </w:tblPr>
      <w:tblGrid>
        <w:gridCol w:w="709"/>
        <w:gridCol w:w="2410"/>
        <w:gridCol w:w="1984"/>
        <w:gridCol w:w="3337"/>
      </w:tblGrid>
      <w:tr w14:paraId="110961E5">
        <w:tblPrEx>
          <w:tblCellMar>
            <w:top w:w="0" w:type="dxa"/>
            <w:left w:w="108" w:type="dxa"/>
            <w:bottom w:w="0" w:type="dxa"/>
            <w:right w:w="108" w:type="dxa"/>
          </w:tblCellMar>
        </w:tblPrEx>
        <w:trPr>
          <w:trHeight w:val="624" w:hRule="atLeast"/>
        </w:trPr>
        <w:tc>
          <w:tcPr>
            <w:tcW w:w="709"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49C5FD41">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241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0444CFDB">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1984"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346E0420">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337"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460E91A9">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检测方法标准</w:t>
            </w:r>
          </w:p>
        </w:tc>
      </w:tr>
      <w:tr w14:paraId="21B8081F">
        <w:tblPrEx>
          <w:tblCellMar>
            <w:top w:w="0" w:type="dxa"/>
            <w:left w:w="108" w:type="dxa"/>
            <w:bottom w:w="0" w:type="dxa"/>
            <w:right w:w="108" w:type="dxa"/>
          </w:tblCellMar>
        </w:tblPrEx>
        <w:trPr>
          <w:trHeight w:val="375" w:hRule="atLeast"/>
        </w:trPr>
        <w:tc>
          <w:tcPr>
            <w:tcW w:w="709" w:type="dxa"/>
            <w:vMerge w:val="continue"/>
            <w:tcBorders>
              <w:top w:val="single" w:color="auto" w:sz="4" w:space="0"/>
              <w:left w:val="single" w:color="auto" w:sz="4" w:space="0"/>
              <w:bottom w:val="single" w:color="000000" w:sz="4" w:space="0"/>
              <w:right w:val="single" w:color="auto" w:sz="4" w:space="0"/>
            </w:tcBorders>
            <w:vAlign w:val="center"/>
          </w:tcPr>
          <w:p w14:paraId="5C45A2CE">
            <w:pPr>
              <w:snapToGrid w:val="0"/>
              <w:spacing w:line="0" w:lineRule="atLeast"/>
              <w:jc w:val="center"/>
              <w:rPr>
                <w:rFonts w:ascii="Times New Roman" w:hAnsi="Times New Roman" w:cs="宋体"/>
                <w:color w:val="000000"/>
                <w:kern w:val="0"/>
                <w:szCs w:val="21"/>
              </w:rPr>
            </w:pPr>
          </w:p>
        </w:tc>
        <w:tc>
          <w:tcPr>
            <w:tcW w:w="2410" w:type="dxa"/>
            <w:vMerge w:val="continue"/>
            <w:tcBorders>
              <w:top w:val="single" w:color="auto" w:sz="4" w:space="0"/>
              <w:left w:val="single" w:color="auto" w:sz="4" w:space="0"/>
              <w:bottom w:val="single" w:color="000000" w:sz="4" w:space="0"/>
              <w:right w:val="single" w:color="auto" w:sz="4" w:space="0"/>
            </w:tcBorders>
            <w:vAlign w:val="center"/>
          </w:tcPr>
          <w:p w14:paraId="4840DBDA">
            <w:pPr>
              <w:snapToGrid w:val="0"/>
              <w:spacing w:line="0" w:lineRule="atLeast"/>
              <w:jc w:val="center"/>
              <w:rPr>
                <w:rFonts w:ascii="Times New Roman" w:hAnsi="Times New Roman" w:cs="宋体"/>
                <w:color w:val="000000"/>
                <w:kern w:val="0"/>
                <w:szCs w:val="21"/>
              </w:rPr>
            </w:pPr>
          </w:p>
        </w:tc>
        <w:tc>
          <w:tcPr>
            <w:tcW w:w="1984" w:type="dxa"/>
            <w:vMerge w:val="continue"/>
            <w:tcBorders>
              <w:top w:val="single" w:color="auto" w:sz="4" w:space="0"/>
              <w:left w:val="single" w:color="auto" w:sz="4" w:space="0"/>
              <w:bottom w:val="single" w:color="000000" w:sz="4" w:space="0"/>
              <w:right w:val="single" w:color="auto" w:sz="4" w:space="0"/>
            </w:tcBorders>
            <w:vAlign w:val="center"/>
          </w:tcPr>
          <w:p w14:paraId="4939CDEF">
            <w:pPr>
              <w:snapToGrid w:val="0"/>
              <w:spacing w:line="0" w:lineRule="atLeast"/>
              <w:jc w:val="center"/>
              <w:rPr>
                <w:rFonts w:ascii="Times New Roman" w:hAnsi="Times New Roman" w:cs="宋体"/>
                <w:color w:val="000000"/>
                <w:kern w:val="0"/>
                <w:szCs w:val="21"/>
              </w:rPr>
            </w:pPr>
          </w:p>
        </w:tc>
        <w:tc>
          <w:tcPr>
            <w:tcW w:w="3337" w:type="dxa"/>
            <w:vMerge w:val="continue"/>
            <w:tcBorders>
              <w:top w:val="single" w:color="auto" w:sz="4" w:space="0"/>
              <w:left w:val="single" w:color="auto" w:sz="4" w:space="0"/>
              <w:bottom w:val="single" w:color="000000" w:sz="4" w:space="0"/>
              <w:right w:val="single" w:color="auto" w:sz="4" w:space="0"/>
            </w:tcBorders>
            <w:vAlign w:val="center"/>
          </w:tcPr>
          <w:p w14:paraId="3569DBB0">
            <w:pPr>
              <w:snapToGrid w:val="0"/>
              <w:spacing w:line="0" w:lineRule="atLeast"/>
              <w:jc w:val="center"/>
              <w:rPr>
                <w:rFonts w:ascii="Times New Roman" w:hAnsi="Times New Roman" w:cs="宋体"/>
                <w:color w:val="000000"/>
                <w:kern w:val="0"/>
                <w:szCs w:val="21"/>
              </w:rPr>
            </w:pPr>
          </w:p>
        </w:tc>
      </w:tr>
      <w:tr w14:paraId="5F858AC6">
        <w:tblPrEx>
          <w:tblCellMar>
            <w:top w:w="0" w:type="dxa"/>
            <w:left w:w="108" w:type="dxa"/>
            <w:bottom w:w="0" w:type="dxa"/>
            <w:right w:w="108" w:type="dxa"/>
          </w:tblCellMar>
        </w:tblPrEx>
        <w:trPr>
          <w:trHeight w:val="61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05C478C9">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2410" w:type="dxa"/>
            <w:tcBorders>
              <w:top w:val="nil"/>
              <w:left w:val="nil"/>
              <w:bottom w:val="single" w:color="auto" w:sz="4" w:space="0"/>
              <w:right w:val="single" w:color="auto" w:sz="4" w:space="0"/>
            </w:tcBorders>
            <w:shd w:val="clear" w:color="auto" w:fill="auto"/>
            <w:vAlign w:val="center"/>
          </w:tcPr>
          <w:p w14:paraId="469E9A81">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波长准确度及波长重复性</w:t>
            </w:r>
          </w:p>
        </w:tc>
        <w:tc>
          <w:tcPr>
            <w:tcW w:w="1984" w:type="dxa"/>
            <w:vMerge w:val="restart"/>
            <w:tcBorders>
              <w:top w:val="nil"/>
              <w:left w:val="single" w:color="auto" w:sz="4" w:space="0"/>
              <w:bottom w:val="single" w:color="000000" w:sz="4" w:space="0"/>
              <w:right w:val="single" w:color="auto" w:sz="4" w:space="0"/>
            </w:tcBorders>
            <w:shd w:val="clear" w:color="auto" w:fill="auto"/>
            <w:vAlign w:val="center"/>
          </w:tcPr>
          <w:p w14:paraId="325B2F75">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26798-2011</w:t>
            </w:r>
          </w:p>
        </w:tc>
        <w:tc>
          <w:tcPr>
            <w:tcW w:w="3337" w:type="dxa"/>
            <w:tcBorders>
              <w:top w:val="nil"/>
              <w:left w:val="nil"/>
              <w:bottom w:val="single" w:color="auto" w:sz="4" w:space="0"/>
              <w:right w:val="single" w:color="auto" w:sz="4" w:space="0"/>
            </w:tcBorders>
            <w:shd w:val="clear" w:color="auto" w:fill="auto"/>
            <w:vAlign w:val="center"/>
          </w:tcPr>
          <w:p w14:paraId="5960FC74">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26798-2011中5.2</w:t>
            </w:r>
          </w:p>
        </w:tc>
      </w:tr>
      <w:tr w14:paraId="00C0637E">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1DCC20E5">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2410" w:type="dxa"/>
            <w:tcBorders>
              <w:top w:val="nil"/>
              <w:left w:val="nil"/>
              <w:bottom w:val="single" w:color="auto" w:sz="4" w:space="0"/>
              <w:right w:val="single" w:color="auto" w:sz="4" w:space="0"/>
            </w:tcBorders>
            <w:shd w:val="clear" w:color="auto" w:fill="auto"/>
            <w:vAlign w:val="center"/>
          </w:tcPr>
          <w:p w14:paraId="065654E4">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光谱带宽</w:t>
            </w:r>
          </w:p>
        </w:tc>
        <w:tc>
          <w:tcPr>
            <w:tcW w:w="1984" w:type="dxa"/>
            <w:vMerge w:val="continue"/>
            <w:tcBorders>
              <w:top w:val="nil"/>
              <w:left w:val="single" w:color="auto" w:sz="4" w:space="0"/>
              <w:bottom w:val="single" w:color="000000" w:sz="4" w:space="0"/>
              <w:right w:val="single" w:color="auto" w:sz="4" w:space="0"/>
            </w:tcBorders>
            <w:vAlign w:val="center"/>
          </w:tcPr>
          <w:p w14:paraId="1FB32A0D">
            <w:pPr>
              <w:snapToGrid w:val="0"/>
              <w:spacing w:line="0" w:lineRule="atLeast"/>
              <w:jc w:val="center"/>
              <w:rPr>
                <w:rFonts w:ascii="Times New Roman" w:hAnsi="Times New Roman" w:cs="宋体"/>
                <w:color w:val="000000"/>
                <w:kern w:val="0"/>
                <w:szCs w:val="21"/>
              </w:rPr>
            </w:pPr>
          </w:p>
        </w:tc>
        <w:tc>
          <w:tcPr>
            <w:tcW w:w="3337" w:type="dxa"/>
            <w:tcBorders>
              <w:top w:val="nil"/>
              <w:left w:val="nil"/>
              <w:bottom w:val="single" w:color="auto" w:sz="4" w:space="0"/>
              <w:right w:val="single" w:color="auto" w:sz="4" w:space="0"/>
            </w:tcBorders>
            <w:shd w:val="clear" w:color="auto" w:fill="auto"/>
            <w:vAlign w:val="center"/>
          </w:tcPr>
          <w:p w14:paraId="21830D86">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26798-2011中5.3</w:t>
            </w:r>
          </w:p>
        </w:tc>
      </w:tr>
      <w:tr w14:paraId="26C7913E">
        <w:tblPrEx>
          <w:tblCellMar>
            <w:top w:w="0" w:type="dxa"/>
            <w:left w:w="108" w:type="dxa"/>
            <w:bottom w:w="0" w:type="dxa"/>
            <w:right w:w="108" w:type="dxa"/>
          </w:tblCellMar>
        </w:tblPrEx>
        <w:trPr>
          <w:trHeight w:val="91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0D6616BB">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2410" w:type="dxa"/>
            <w:tcBorders>
              <w:top w:val="nil"/>
              <w:left w:val="nil"/>
              <w:bottom w:val="single" w:color="auto" w:sz="4" w:space="0"/>
              <w:right w:val="single" w:color="auto" w:sz="4" w:space="0"/>
            </w:tcBorders>
            <w:shd w:val="clear" w:color="auto" w:fill="auto"/>
            <w:vAlign w:val="center"/>
          </w:tcPr>
          <w:p w14:paraId="647FBDAC">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透射比准确度及透射比重复性</w:t>
            </w:r>
          </w:p>
        </w:tc>
        <w:tc>
          <w:tcPr>
            <w:tcW w:w="1984" w:type="dxa"/>
            <w:vMerge w:val="continue"/>
            <w:tcBorders>
              <w:top w:val="nil"/>
              <w:left w:val="single" w:color="auto" w:sz="4" w:space="0"/>
              <w:bottom w:val="single" w:color="000000" w:sz="4" w:space="0"/>
              <w:right w:val="single" w:color="auto" w:sz="4" w:space="0"/>
            </w:tcBorders>
            <w:vAlign w:val="center"/>
          </w:tcPr>
          <w:p w14:paraId="0E3082B5">
            <w:pPr>
              <w:snapToGrid w:val="0"/>
              <w:spacing w:line="0" w:lineRule="atLeast"/>
              <w:jc w:val="center"/>
              <w:rPr>
                <w:rFonts w:ascii="Times New Roman" w:hAnsi="Times New Roman" w:cs="宋体"/>
                <w:color w:val="000000"/>
                <w:kern w:val="0"/>
                <w:szCs w:val="21"/>
              </w:rPr>
            </w:pPr>
          </w:p>
        </w:tc>
        <w:tc>
          <w:tcPr>
            <w:tcW w:w="3337" w:type="dxa"/>
            <w:tcBorders>
              <w:top w:val="nil"/>
              <w:left w:val="nil"/>
              <w:bottom w:val="single" w:color="auto" w:sz="4" w:space="0"/>
              <w:right w:val="single" w:color="auto" w:sz="4" w:space="0"/>
            </w:tcBorders>
            <w:shd w:val="clear" w:color="auto" w:fill="auto"/>
            <w:vAlign w:val="center"/>
          </w:tcPr>
          <w:p w14:paraId="721184FB">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26798-2011中5.4</w:t>
            </w:r>
          </w:p>
        </w:tc>
      </w:tr>
      <w:tr w14:paraId="4B53665D">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32933D66">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2410" w:type="dxa"/>
            <w:tcBorders>
              <w:top w:val="nil"/>
              <w:left w:val="nil"/>
              <w:bottom w:val="single" w:color="auto" w:sz="4" w:space="0"/>
              <w:right w:val="single" w:color="auto" w:sz="4" w:space="0"/>
            </w:tcBorders>
            <w:shd w:val="clear" w:color="auto" w:fill="auto"/>
            <w:vAlign w:val="center"/>
          </w:tcPr>
          <w:p w14:paraId="4CEBE3B4">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杂散光</w:t>
            </w:r>
          </w:p>
        </w:tc>
        <w:tc>
          <w:tcPr>
            <w:tcW w:w="1984" w:type="dxa"/>
            <w:vMerge w:val="continue"/>
            <w:tcBorders>
              <w:top w:val="nil"/>
              <w:left w:val="single" w:color="auto" w:sz="4" w:space="0"/>
              <w:bottom w:val="single" w:color="000000" w:sz="4" w:space="0"/>
              <w:right w:val="single" w:color="auto" w:sz="4" w:space="0"/>
            </w:tcBorders>
            <w:vAlign w:val="center"/>
          </w:tcPr>
          <w:p w14:paraId="244A4EA6">
            <w:pPr>
              <w:snapToGrid w:val="0"/>
              <w:spacing w:line="0" w:lineRule="atLeast"/>
              <w:jc w:val="center"/>
              <w:rPr>
                <w:rFonts w:ascii="Times New Roman" w:hAnsi="Times New Roman" w:cs="宋体"/>
                <w:color w:val="000000"/>
                <w:kern w:val="0"/>
                <w:szCs w:val="21"/>
              </w:rPr>
            </w:pPr>
          </w:p>
        </w:tc>
        <w:tc>
          <w:tcPr>
            <w:tcW w:w="3337" w:type="dxa"/>
            <w:tcBorders>
              <w:top w:val="nil"/>
              <w:left w:val="nil"/>
              <w:bottom w:val="single" w:color="auto" w:sz="4" w:space="0"/>
              <w:right w:val="single" w:color="auto" w:sz="4" w:space="0"/>
            </w:tcBorders>
            <w:shd w:val="clear" w:color="auto" w:fill="auto"/>
            <w:vAlign w:val="center"/>
          </w:tcPr>
          <w:p w14:paraId="6A1E4EB0">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26798-2011中5.5</w:t>
            </w:r>
          </w:p>
        </w:tc>
      </w:tr>
      <w:tr w14:paraId="4DC39477">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1FAF5A0A">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2410" w:type="dxa"/>
            <w:tcBorders>
              <w:top w:val="nil"/>
              <w:left w:val="nil"/>
              <w:bottom w:val="single" w:color="auto" w:sz="4" w:space="0"/>
              <w:right w:val="single" w:color="auto" w:sz="4" w:space="0"/>
            </w:tcBorders>
            <w:shd w:val="clear" w:color="auto" w:fill="auto"/>
            <w:vAlign w:val="center"/>
          </w:tcPr>
          <w:p w14:paraId="4480ABDB">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波长边缘噪声</w:t>
            </w:r>
          </w:p>
        </w:tc>
        <w:tc>
          <w:tcPr>
            <w:tcW w:w="1984" w:type="dxa"/>
            <w:vMerge w:val="continue"/>
            <w:tcBorders>
              <w:top w:val="nil"/>
              <w:left w:val="single" w:color="auto" w:sz="4" w:space="0"/>
              <w:bottom w:val="single" w:color="000000" w:sz="4" w:space="0"/>
              <w:right w:val="single" w:color="auto" w:sz="4" w:space="0"/>
            </w:tcBorders>
            <w:vAlign w:val="center"/>
          </w:tcPr>
          <w:p w14:paraId="0FDCE4A3">
            <w:pPr>
              <w:snapToGrid w:val="0"/>
              <w:spacing w:line="0" w:lineRule="atLeast"/>
              <w:jc w:val="center"/>
              <w:rPr>
                <w:rFonts w:ascii="Times New Roman" w:hAnsi="Times New Roman" w:cs="宋体"/>
                <w:color w:val="000000"/>
                <w:kern w:val="0"/>
                <w:szCs w:val="21"/>
              </w:rPr>
            </w:pPr>
          </w:p>
        </w:tc>
        <w:tc>
          <w:tcPr>
            <w:tcW w:w="3337" w:type="dxa"/>
            <w:tcBorders>
              <w:top w:val="nil"/>
              <w:left w:val="nil"/>
              <w:bottom w:val="single" w:color="auto" w:sz="4" w:space="0"/>
              <w:right w:val="single" w:color="auto" w:sz="4" w:space="0"/>
            </w:tcBorders>
            <w:shd w:val="clear" w:color="auto" w:fill="auto"/>
            <w:vAlign w:val="center"/>
          </w:tcPr>
          <w:p w14:paraId="4185EE22">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26798-2011中5.6</w:t>
            </w:r>
          </w:p>
        </w:tc>
      </w:tr>
      <w:tr w14:paraId="3D3FA664">
        <w:tblPrEx>
          <w:tblCellMar>
            <w:top w:w="0" w:type="dxa"/>
            <w:left w:w="108" w:type="dxa"/>
            <w:bottom w:w="0" w:type="dxa"/>
            <w:right w:w="108" w:type="dxa"/>
          </w:tblCellMar>
        </w:tblPrEx>
        <w:trPr>
          <w:trHeight w:val="907"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6BAF9774">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2410" w:type="dxa"/>
            <w:tcBorders>
              <w:top w:val="nil"/>
              <w:left w:val="nil"/>
              <w:bottom w:val="single" w:color="auto" w:sz="4" w:space="0"/>
              <w:right w:val="single" w:color="auto" w:sz="4" w:space="0"/>
            </w:tcBorders>
            <w:shd w:val="clear" w:color="auto" w:fill="auto"/>
            <w:vAlign w:val="center"/>
          </w:tcPr>
          <w:p w14:paraId="1F35C0E4">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电源电压变化时引起的透射比变化</w:t>
            </w:r>
          </w:p>
        </w:tc>
        <w:tc>
          <w:tcPr>
            <w:tcW w:w="1984" w:type="dxa"/>
            <w:vMerge w:val="continue"/>
            <w:tcBorders>
              <w:top w:val="nil"/>
              <w:left w:val="single" w:color="auto" w:sz="4" w:space="0"/>
              <w:bottom w:val="single" w:color="000000" w:sz="4" w:space="0"/>
              <w:right w:val="single" w:color="auto" w:sz="4" w:space="0"/>
            </w:tcBorders>
            <w:vAlign w:val="center"/>
          </w:tcPr>
          <w:p w14:paraId="17A5151D">
            <w:pPr>
              <w:snapToGrid w:val="0"/>
              <w:spacing w:line="0" w:lineRule="atLeast"/>
              <w:jc w:val="center"/>
              <w:rPr>
                <w:rFonts w:ascii="Times New Roman" w:hAnsi="Times New Roman" w:cs="宋体"/>
                <w:color w:val="000000"/>
                <w:kern w:val="0"/>
                <w:szCs w:val="21"/>
              </w:rPr>
            </w:pPr>
          </w:p>
        </w:tc>
        <w:tc>
          <w:tcPr>
            <w:tcW w:w="3337" w:type="dxa"/>
            <w:tcBorders>
              <w:top w:val="nil"/>
              <w:left w:val="nil"/>
              <w:bottom w:val="single" w:color="auto" w:sz="4" w:space="0"/>
              <w:right w:val="single" w:color="auto" w:sz="4" w:space="0"/>
            </w:tcBorders>
            <w:shd w:val="clear" w:color="auto" w:fill="auto"/>
            <w:vAlign w:val="center"/>
          </w:tcPr>
          <w:p w14:paraId="56EB9BB1">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26798-2011中5.7</w:t>
            </w:r>
          </w:p>
        </w:tc>
      </w:tr>
      <w:tr w14:paraId="417D824C">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1AA38CF3">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7</w:t>
            </w:r>
          </w:p>
        </w:tc>
        <w:tc>
          <w:tcPr>
            <w:tcW w:w="2410" w:type="dxa"/>
            <w:tcBorders>
              <w:top w:val="nil"/>
              <w:left w:val="nil"/>
              <w:bottom w:val="single" w:color="auto" w:sz="4" w:space="0"/>
              <w:right w:val="single" w:color="auto" w:sz="4" w:space="0"/>
            </w:tcBorders>
            <w:shd w:val="clear" w:color="auto" w:fill="auto"/>
            <w:vAlign w:val="center"/>
          </w:tcPr>
          <w:p w14:paraId="171353E9">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基线平直度</w:t>
            </w:r>
          </w:p>
        </w:tc>
        <w:tc>
          <w:tcPr>
            <w:tcW w:w="1984" w:type="dxa"/>
            <w:vMerge w:val="continue"/>
            <w:tcBorders>
              <w:top w:val="nil"/>
              <w:left w:val="single" w:color="auto" w:sz="4" w:space="0"/>
              <w:bottom w:val="single" w:color="000000" w:sz="4" w:space="0"/>
              <w:right w:val="single" w:color="auto" w:sz="4" w:space="0"/>
            </w:tcBorders>
            <w:vAlign w:val="center"/>
          </w:tcPr>
          <w:p w14:paraId="4B3EBE70">
            <w:pPr>
              <w:snapToGrid w:val="0"/>
              <w:spacing w:line="0" w:lineRule="atLeast"/>
              <w:jc w:val="center"/>
              <w:rPr>
                <w:rFonts w:ascii="Times New Roman" w:hAnsi="Times New Roman" w:cs="宋体"/>
                <w:color w:val="000000"/>
                <w:kern w:val="0"/>
                <w:szCs w:val="21"/>
              </w:rPr>
            </w:pPr>
          </w:p>
        </w:tc>
        <w:tc>
          <w:tcPr>
            <w:tcW w:w="3337" w:type="dxa"/>
            <w:tcBorders>
              <w:top w:val="nil"/>
              <w:left w:val="nil"/>
              <w:bottom w:val="single" w:color="auto" w:sz="4" w:space="0"/>
              <w:right w:val="single" w:color="auto" w:sz="4" w:space="0"/>
            </w:tcBorders>
            <w:shd w:val="clear" w:color="auto" w:fill="auto"/>
            <w:vAlign w:val="center"/>
          </w:tcPr>
          <w:p w14:paraId="53A04690">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26798-2011中5.8</w:t>
            </w:r>
          </w:p>
        </w:tc>
      </w:tr>
      <w:tr w14:paraId="2E198121">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56C07AB0">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8</w:t>
            </w:r>
          </w:p>
        </w:tc>
        <w:tc>
          <w:tcPr>
            <w:tcW w:w="2410" w:type="dxa"/>
            <w:tcBorders>
              <w:top w:val="nil"/>
              <w:left w:val="nil"/>
              <w:bottom w:val="single" w:color="auto" w:sz="4" w:space="0"/>
              <w:right w:val="single" w:color="auto" w:sz="4" w:space="0"/>
            </w:tcBorders>
            <w:shd w:val="clear" w:color="auto" w:fill="auto"/>
            <w:vAlign w:val="center"/>
          </w:tcPr>
          <w:p w14:paraId="47E83EB0">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基线暗噪声</w:t>
            </w:r>
          </w:p>
        </w:tc>
        <w:tc>
          <w:tcPr>
            <w:tcW w:w="1984" w:type="dxa"/>
            <w:vMerge w:val="continue"/>
            <w:tcBorders>
              <w:top w:val="nil"/>
              <w:left w:val="single" w:color="auto" w:sz="4" w:space="0"/>
              <w:bottom w:val="single" w:color="000000" w:sz="4" w:space="0"/>
              <w:right w:val="single" w:color="auto" w:sz="4" w:space="0"/>
            </w:tcBorders>
            <w:vAlign w:val="center"/>
          </w:tcPr>
          <w:p w14:paraId="1974E4CE">
            <w:pPr>
              <w:snapToGrid w:val="0"/>
              <w:spacing w:line="0" w:lineRule="atLeast"/>
              <w:jc w:val="center"/>
              <w:rPr>
                <w:rFonts w:ascii="Times New Roman" w:hAnsi="Times New Roman" w:cs="宋体"/>
                <w:color w:val="000000"/>
                <w:kern w:val="0"/>
                <w:szCs w:val="21"/>
              </w:rPr>
            </w:pPr>
          </w:p>
        </w:tc>
        <w:tc>
          <w:tcPr>
            <w:tcW w:w="3337" w:type="dxa"/>
            <w:tcBorders>
              <w:top w:val="nil"/>
              <w:left w:val="nil"/>
              <w:bottom w:val="single" w:color="auto" w:sz="4" w:space="0"/>
              <w:right w:val="single" w:color="auto" w:sz="4" w:space="0"/>
            </w:tcBorders>
            <w:shd w:val="clear" w:color="auto" w:fill="auto"/>
            <w:vAlign w:val="center"/>
          </w:tcPr>
          <w:p w14:paraId="6C069F13">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26798-2011中5.9</w:t>
            </w:r>
          </w:p>
        </w:tc>
      </w:tr>
      <w:tr w14:paraId="32F506E5">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653EDD71">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9</w:t>
            </w:r>
          </w:p>
        </w:tc>
        <w:tc>
          <w:tcPr>
            <w:tcW w:w="2410" w:type="dxa"/>
            <w:tcBorders>
              <w:top w:val="nil"/>
              <w:left w:val="nil"/>
              <w:bottom w:val="single" w:color="auto" w:sz="4" w:space="0"/>
              <w:right w:val="single" w:color="auto" w:sz="4" w:space="0"/>
            </w:tcBorders>
            <w:shd w:val="clear" w:color="auto" w:fill="auto"/>
            <w:vAlign w:val="center"/>
          </w:tcPr>
          <w:p w14:paraId="2B3F2686">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漂移</w:t>
            </w:r>
          </w:p>
        </w:tc>
        <w:tc>
          <w:tcPr>
            <w:tcW w:w="1984" w:type="dxa"/>
            <w:vMerge w:val="continue"/>
            <w:tcBorders>
              <w:top w:val="nil"/>
              <w:left w:val="single" w:color="auto" w:sz="4" w:space="0"/>
              <w:bottom w:val="single" w:color="000000" w:sz="4" w:space="0"/>
              <w:right w:val="single" w:color="auto" w:sz="4" w:space="0"/>
            </w:tcBorders>
            <w:vAlign w:val="center"/>
          </w:tcPr>
          <w:p w14:paraId="05EE7F60">
            <w:pPr>
              <w:snapToGrid w:val="0"/>
              <w:spacing w:line="0" w:lineRule="atLeast"/>
              <w:jc w:val="center"/>
              <w:rPr>
                <w:rFonts w:ascii="Times New Roman" w:hAnsi="Times New Roman" w:cs="宋体"/>
                <w:color w:val="000000"/>
                <w:kern w:val="0"/>
                <w:szCs w:val="21"/>
              </w:rPr>
            </w:pPr>
          </w:p>
        </w:tc>
        <w:tc>
          <w:tcPr>
            <w:tcW w:w="3337" w:type="dxa"/>
            <w:tcBorders>
              <w:top w:val="nil"/>
              <w:left w:val="nil"/>
              <w:bottom w:val="single" w:color="auto" w:sz="4" w:space="0"/>
              <w:right w:val="single" w:color="auto" w:sz="4" w:space="0"/>
            </w:tcBorders>
            <w:shd w:val="clear" w:color="auto" w:fill="auto"/>
            <w:vAlign w:val="center"/>
          </w:tcPr>
          <w:p w14:paraId="3B97F637">
            <w:pPr>
              <w:snapToGrid w:val="0"/>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26798-2011中5.10</w:t>
            </w:r>
          </w:p>
        </w:tc>
      </w:tr>
    </w:tbl>
    <w:p w14:paraId="404C5BD3">
      <w:pPr>
        <w:autoSpaceDE w:val="0"/>
        <w:autoSpaceDN w:val="0"/>
        <w:snapToGrid w:val="0"/>
        <w:spacing w:line="540" w:lineRule="exact"/>
        <w:jc w:val="center"/>
        <w:rPr>
          <w:rFonts w:hint="eastAsia" w:ascii="Times New Roman" w:hAnsi="Times New Roman" w:cs="宋体"/>
          <w:b/>
          <w:bCs/>
          <w:snapToGrid w:val="0"/>
          <w:kern w:val="0"/>
          <w:szCs w:val="21"/>
        </w:rPr>
      </w:pPr>
    </w:p>
    <w:p w14:paraId="050BDE84">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表11 双光束紫外可见分光光度计检验项目：</w:t>
      </w:r>
    </w:p>
    <w:tbl>
      <w:tblPr>
        <w:tblStyle w:val="45"/>
        <w:tblW w:w="844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410"/>
        <w:gridCol w:w="1843"/>
        <w:gridCol w:w="3478"/>
      </w:tblGrid>
      <w:tr w14:paraId="10F10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vMerge w:val="restart"/>
            <w:tcBorders>
              <w:tl2br w:val="nil"/>
              <w:tr2bl w:val="nil"/>
            </w:tcBorders>
            <w:shd w:val="clear" w:color="auto" w:fill="auto"/>
            <w:vAlign w:val="center"/>
          </w:tcPr>
          <w:p w14:paraId="3AF1FDF8">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2410" w:type="dxa"/>
            <w:vMerge w:val="restart"/>
            <w:tcBorders>
              <w:tl2br w:val="nil"/>
              <w:tr2bl w:val="nil"/>
            </w:tcBorders>
            <w:shd w:val="clear" w:color="auto" w:fill="auto"/>
            <w:vAlign w:val="center"/>
          </w:tcPr>
          <w:p w14:paraId="0A9A4A3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1843" w:type="dxa"/>
            <w:vMerge w:val="restart"/>
            <w:tcBorders>
              <w:tl2br w:val="nil"/>
              <w:tr2bl w:val="nil"/>
            </w:tcBorders>
            <w:shd w:val="clear" w:color="auto" w:fill="auto"/>
            <w:vAlign w:val="center"/>
          </w:tcPr>
          <w:p w14:paraId="41B90DA1">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478" w:type="dxa"/>
            <w:vMerge w:val="restart"/>
            <w:tcBorders>
              <w:tl2br w:val="nil"/>
              <w:tr2bl w:val="nil"/>
            </w:tcBorders>
            <w:shd w:val="clear" w:color="auto" w:fill="auto"/>
            <w:vAlign w:val="center"/>
          </w:tcPr>
          <w:p w14:paraId="44C55A9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检测方法标准</w:t>
            </w:r>
          </w:p>
        </w:tc>
      </w:tr>
      <w:tr w14:paraId="508C7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09" w:type="dxa"/>
            <w:vMerge w:val="continue"/>
            <w:tcBorders>
              <w:tl2br w:val="nil"/>
              <w:tr2bl w:val="nil"/>
            </w:tcBorders>
            <w:vAlign w:val="center"/>
          </w:tcPr>
          <w:p w14:paraId="0BAD0C28">
            <w:pPr>
              <w:spacing w:line="0" w:lineRule="atLeast"/>
              <w:jc w:val="center"/>
              <w:rPr>
                <w:rFonts w:ascii="Times New Roman" w:hAnsi="Times New Roman" w:cs="宋体"/>
                <w:color w:val="000000"/>
                <w:kern w:val="0"/>
                <w:szCs w:val="21"/>
              </w:rPr>
            </w:pPr>
          </w:p>
        </w:tc>
        <w:tc>
          <w:tcPr>
            <w:tcW w:w="2410" w:type="dxa"/>
            <w:vMerge w:val="continue"/>
            <w:tcBorders>
              <w:tl2br w:val="nil"/>
              <w:tr2bl w:val="nil"/>
            </w:tcBorders>
            <w:vAlign w:val="center"/>
          </w:tcPr>
          <w:p w14:paraId="232F707F">
            <w:pPr>
              <w:spacing w:line="0" w:lineRule="atLeast"/>
              <w:jc w:val="center"/>
              <w:rPr>
                <w:rFonts w:ascii="Times New Roman" w:hAnsi="Times New Roman" w:cs="宋体"/>
                <w:color w:val="000000"/>
                <w:kern w:val="0"/>
                <w:szCs w:val="21"/>
              </w:rPr>
            </w:pPr>
          </w:p>
        </w:tc>
        <w:tc>
          <w:tcPr>
            <w:tcW w:w="1843" w:type="dxa"/>
            <w:vMerge w:val="continue"/>
            <w:tcBorders>
              <w:tl2br w:val="nil"/>
              <w:tr2bl w:val="nil"/>
            </w:tcBorders>
            <w:vAlign w:val="center"/>
          </w:tcPr>
          <w:p w14:paraId="1B5F8A3B">
            <w:pPr>
              <w:spacing w:line="0" w:lineRule="atLeast"/>
              <w:jc w:val="center"/>
              <w:rPr>
                <w:rFonts w:ascii="Times New Roman" w:hAnsi="Times New Roman" w:cs="宋体"/>
                <w:color w:val="000000"/>
                <w:kern w:val="0"/>
                <w:szCs w:val="21"/>
              </w:rPr>
            </w:pPr>
          </w:p>
        </w:tc>
        <w:tc>
          <w:tcPr>
            <w:tcW w:w="3478" w:type="dxa"/>
            <w:vMerge w:val="continue"/>
            <w:tcBorders>
              <w:tl2br w:val="nil"/>
              <w:tr2bl w:val="nil"/>
            </w:tcBorders>
            <w:vAlign w:val="center"/>
          </w:tcPr>
          <w:p w14:paraId="73801643">
            <w:pPr>
              <w:spacing w:line="0" w:lineRule="atLeast"/>
              <w:jc w:val="center"/>
              <w:rPr>
                <w:rFonts w:ascii="Times New Roman" w:hAnsi="Times New Roman" w:cs="宋体"/>
                <w:color w:val="000000"/>
                <w:kern w:val="0"/>
                <w:szCs w:val="21"/>
              </w:rPr>
            </w:pPr>
          </w:p>
        </w:tc>
      </w:tr>
      <w:tr w14:paraId="429C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09" w:type="dxa"/>
            <w:tcBorders>
              <w:tl2br w:val="nil"/>
              <w:tr2bl w:val="nil"/>
            </w:tcBorders>
            <w:shd w:val="clear" w:color="auto" w:fill="auto"/>
            <w:vAlign w:val="center"/>
          </w:tcPr>
          <w:p w14:paraId="367A78C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2410" w:type="dxa"/>
            <w:tcBorders>
              <w:tl2br w:val="nil"/>
              <w:tr2bl w:val="nil"/>
            </w:tcBorders>
            <w:shd w:val="clear" w:color="auto" w:fill="auto"/>
            <w:vAlign w:val="center"/>
          </w:tcPr>
          <w:p w14:paraId="4973B66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波长准确度及波长重复性</w:t>
            </w:r>
          </w:p>
        </w:tc>
        <w:tc>
          <w:tcPr>
            <w:tcW w:w="1843" w:type="dxa"/>
            <w:vMerge w:val="restart"/>
            <w:tcBorders>
              <w:tl2br w:val="nil"/>
              <w:tr2bl w:val="nil"/>
            </w:tcBorders>
            <w:shd w:val="clear" w:color="auto" w:fill="auto"/>
            <w:vAlign w:val="center"/>
          </w:tcPr>
          <w:p w14:paraId="7857783B">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26813-2011</w:t>
            </w:r>
          </w:p>
        </w:tc>
        <w:tc>
          <w:tcPr>
            <w:tcW w:w="3478" w:type="dxa"/>
            <w:tcBorders>
              <w:tl2br w:val="nil"/>
              <w:tr2bl w:val="nil"/>
            </w:tcBorders>
            <w:shd w:val="clear" w:color="auto" w:fill="auto"/>
            <w:vAlign w:val="center"/>
          </w:tcPr>
          <w:p w14:paraId="7025D59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26813-2011中5.2</w:t>
            </w:r>
          </w:p>
        </w:tc>
      </w:tr>
      <w:tr w14:paraId="0B3B8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tcBorders>
              <w:tl2br w:val="nil"/>
              <w:tr2bl w:val="nil"/>
            </w:tcBorders>
            <w:shd w:val="clear" w:color="auto" w:fill="auto"/>
            <w:vAlign w:val="center"/>
          </w:tcPr>
          <w:p w14:paraId="57C426B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2410" w:type="dxa"/>
            <w:tcBorders>
              <w:tl2br w:val="nil"/>
              <w:tr2bl w:val="nil"/>
            </w:tcBorders>
            <w:shd w:val="clear" w:color="auto" w:fill="auto"/>
            <w:vAlign w:val="center"/>
          </w:tcPr>
          <w:p w14:paraId="70742AB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光谱带宽</w:t>
            </w:r>
          </w:p>
        </w:tc>
        <w:tc>
          <w:tcPr>
            <w:tcW w:w="1843" w:type="dxa"/>
            <w:vMerge w:val="continue"/>
            <w:tcBorders>
              <w:tl2br w:val="nil"/>
              <w:tr2bl w:val="nil"/>
            </w:tcBorders>
            <w:vAlign w:val="center"/>
          </w:tcPr>
          <w:p w14:paraId="09993A43">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6337283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26813-2011中5.3</w:t>
            </w:r>
          </w:p>
        </w:tc>
      </w:tr>
      <w:tr w14:paraId="38F1F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09" w:type="dxa"/>
            <w:tcBorders>
              <w:tl2br w:val="nil"/>
              <w:tr2bl w:val="nil"/>
            </w:tcBorders>
            <w:shd w:val="clear" w:color="auto" w:fill="auto"/>
            <w:vAlign w:val="center"/>
          </w:tcPr>
          <w:p w14:paraId="75855EA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2410" w:type="dxa"/>
            <w:tcBorders>
              <w:tl2br w:val="nil"/>
              <w:tr2bl w:val="nil"/>
            </w:tcBorders>
            <w:shd w:val="clear" w:color="auto" w:fill="auto"/>
            <w:vAlign w:val="center"/>
          </w:tcPr>
          <w:p w14:paraId="139FE49F">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透射比准确度及透射比重复性</w:t>
            </w:r>
          </w:p>
        </w:tc>
        <w:tc>
          <w:tcPr>
            <w:tcW w:w="1843" w:type="dxa"/>
            <w:vMerge w:val="continue"/>
            <w:tcBorders>
              <w:tl2br w:val="nil"/>
              <w:tr2bl w:val="nil"/>
            </w:tcBorders>
            <w:vAlign w:val="center"/>
          </w:tcPr>
          <w:p w14:paraId="486A187C">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62513CC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26813-2011中5.4</w:t>
            </w:r>
          </w:p>
        </w:tc>
      </w:tr>
      <w:tr w14:paraId="4590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tcBorders>
              <w:tl2br w:val="nil"/>
              <w:tr2bl w:val="nil"/>
            </w:tcBorders>
            <w:shd w:val="clear" w:color="auto" w:fill="auto"/>
            <w:vAlign w:val="center"/>
          </w:tcPr>
          <w:p w14:paraId="6B5AD199">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2410" w:type="dxa"/>
            <w:tcBorders>
              <w:tl2br w:val="nil"/>
              <w:tr2bl w:val="nil"/>
            </w:tcBorders>
            <w:shd w:val="clear" w:color="auto" w:fill="auto"/>
            <w:vAlign w:val="center"/>
          </w:tcPr>
          <w:p w14:paraId="01BC423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杂散光</w:t>
            </w:r>
          </w:p>
        </w:tc>
        <w:tc>
          <w:tcPr>
            <w:tcW w:w="1843" w:type="dxa"/>
            <w:vMerge w:val="continue"/>
            <w:tcBorders>
              <w:tl2br w:val="nil"/>
              <w:tr2bl w:val="nil"/>
            </w:tcBorders>
            <w:vAlign w:val="center"/>
          </w:tcPr>
          <w:p w14:paraId="4C494A5F">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793ECB2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26813-2011中5.5</w:t>
            </w:r>
          </w:p>
        </w:tc>
      </w:tr>
      <w:tr w14:paraId="4F285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09" w:type="dxa"/>
            <w:tcBorders>
              <w:tl2br w:val="nil"/>
              <w:tr2bl w:val="nil"/>
            </w:tcBorders>
            <w:shd w:val="clear" w:color="auto" w:fill="auto"/>
            <w:vAlign w:val="center"/>
          </w:tcPr>
          <w:p w14:paraId="0A5DAA7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2410" w:type="dxa"/>
            <w:tcBorders>
              <w:tl2br w:val="nil"/>
              <w:tr2bl w:val="nil"/>
            </w:tcBorders>
            <w:shd w:val="clear" w:color="auto" w:fill="auto"/>
            <w:vAlign w:val="center"/>
          </w:tcPr>
          <w:p w14:paraId="56A99B7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电源电压变化时引起的透射比变化</w:t>
            </w:r>
          </w:p>
        </w:tc>
        <w:tc>
          <w:tcPr>
            <w:tcW w:w="1843" w:type="dxa"/>
            <w:vMerge w:val="continue"/>
            <w:tcBorders>
              <w:tl2br w:val="nil"/>
              <w:tr2bl w:val="nil"/>
            </w:tcBorders>
            <w:vAlign w:val="center"/>
          </w:tcPr>
          <w:p w14:paraId="3C656D61">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5A68340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26813-2011中5.6</w:t>
            </w:r>
          </w:p>
        </w:tc>
      </w:tr>
      <w:tr w14:paraId="656A0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tcBorders>
              <w:tl2br w:val="nil"/>
              <w:tr2bl w:val="nil"/>
            </w:tcBorders>
            <w:shd w:val="clear" w:color="auto" w:fill="auto"/>
            <w:vAlign w:val="center"/>
          </w:tcPr>
          <w:p w14:paraId="7B2AABF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2410" w:type="dxa"/>
            <w:tcBorders>
              <w:tl2br w:val="nil"/>
              <w:tr2bl w:val="nil"/>
            </w:tcBorders>
            <w:shd w:val="clear" w:color="auto" w:fill="auto"/>
            <w:vAlign w:val="center"/>
          </w:tcPr>
          <w:p w14:paraId="2734E4F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基线平直度</w:t>
            </w:r>
          </w:p>
        </w:tc>
        <w:tc>
          <w:tcPr>
            <w:tcW w:w="1843" w:type="dxa"/>
            <w:vMerge w:val="continue"/>
            <w:tcBorders>
              <w:tl2br w:val="nil"/>
              <w:tr2bl w:val="nil"/>
            </w:tcBorders>
            <w:vAlign w:val="center"/>
          </w:tcPr>
          <w:p w14:paraId="7C3AE7EC">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21EA427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26813-2011中5.7</w:t>
            </w:r>
          </w:p>
        </w:tc>
      </w:tr>
      <w:tr w14:paraId="77D21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tcBorders>
              <w:tl2br w:val="nil"/>
              <w:tr2bl w:val="nil"/>
            </w:tcBorders>
            <w:shd w:val="clear" w:color="auto" w:fill="auto"/>
            <w:vAlign w:val="center"/>
          </w:tcPr>
          <w:p w14:paraId="7094051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7</w:t>
            </w:r>
          </w:p>
        </w:tc>
        <w:tc>
          <w:tcPr>
            <w:tcW w:w="2410" w:type="dxa"/>
            <w:tcBorders>
              <w:tl2br w:val="nil"/>
              <w:tr2bl w:val="nil"/>
            </w:tcBorders>
            <w:shd w:val="clear" w:color="auto" w:fill="auto"/>
            <w:vAlign w:val="center"/>
          </w:tcPr>
          <w:p w14:paraId="4FAC4DD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基线暗噪声</w:t>
            </w:r>
          </w:p>
        </w:tc>
        <w:tc>
          <w:tcPr>
            <w:tcW w:w="1843" w:type="dxa"/>
            <w:vMerge w:val="continue"/>
            <w:tcBorders>
              <w:tl2br w:val="nil"/>
              <w:tr2bl w:val="nil"/>
            </w:tcBorders>
            <w:vAlign w:val="center"/>
          </w:tcPr>
          <w:p w14:paraId="14929DA7">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6290463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26813-2011中5.8</w:t>
            </w:r>
          </w:p>
        </w:tc>
      </w:tr>
      <w:tr w14:paraId="093A7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tcBorders>
              <w:tl2br w:val="nil"/>
              <w:tr2bl w:val="nil"/>
            </w:tcBorders>
            <w:shd w:val="clear" w:color="auto" w:fill="auto"/>
            <w:vAlign w:val="center"/>
          </w:tcPr>
          <w:p w14:paraId="166F0D22">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8</w:t>
            </w:r>
          </w:p>
        </w:tc>
        <w:tc>
          <w:tcPr>
            <w:tcW w:w="2410" w:type="dxa"/>
            <w:tcBorders>
              <w:tl2br w:val="nil"/>
              <w:tr2bl w:val="nil"/>
            </w:tcBorders>
            <w:shd w:val="clear" w:color="auto" w:fill="auto"/>
            <w:vAlign w:val="center"/>
          </w:tcPr>
          <w:p w14:paraId="4A7D126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漂移</w:t>
            </w:r>
          </w:p>
        </w:tc>
        <w:tc>
          <w:tcPr>
            <w:tcW w:w="1843" w:type="dxa"/>
            <w:vMerge w:val="continue"/>
            <w:tcBorders>
              <w:tl2br w:val="nil"/>
              <w:tr2bl w:val="nil"/>
            </w:tcBorders>
            <w:vAlign w:val="center"/>
          </w:tcPr>
          <w:p w14:paraId="60C03516">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4261352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26813-2011中5.9</w:t>
            </w:r>
          </w:p>
        </w:tc>
      </w:tr>
      <w:tr w14:paraId="07050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tcBorders>
              <w:tl2br w:val="nil"/>
              <w:tr2bl w:val="nil"/>
            </w:tcBorders>
            <w:shd w:val="clear" w:color="auto" w:fill="auto"/>
            <w:vAlign w:val="center"/>
          </w:tcPr>
          <w:p w14:paraId="04280B4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9</w:t>
            </w:r>
          </w:p>
        </w:tc>
        <w:tc>
          <w:tcPr>
            <w:tcW w:w="2410" w:type="dxa"/>
            <w:tcBorders>
              <w:tl2br w:val="nil"/>
              <w:tr2bl w:val="nil"/>
            </w:tcBorders>
            <w:shd w:val="clear" w:color="auto" w:fill="auto"/>
            <w:vAlign w:val="center"/>
          </w:tcPr>
          <w:p w14:paraId="6E3539E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波长边缘噪声</w:t>
            </w:r>
          </w:p>
        </w:tc>
        <w:tc>
          <w:tcPr>
            <w:tcW w:w="1843" w:type="dxa"/>
            <w:vMerge w:val="continue"/>
            <w:tcBorders>
              <w:tl2br w:val="nil"/>
              <w:tr2bl w:val="nil"/>
            </w:tcBorders>
            <w:vAlign w:val="center"/>
          </w:tcPr>
          <w:p w14:paraId="50CF01DC">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78257D6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26813-2011中5.10</w:t>
            </w:r>
          </w:p>
        </w:tc>
      </w:tr>
    </w:tbl>
    <w:p w14:paraId="285F8815">
      <w:pPr>
        <w:autoSpaceDE w:val="0"/>
        <w:autoSpaceDN w:val="0"/>
        <w:snapToGrid w:val="0"/>
        <w:spacing w:line="540" w:lineRule="exact"/>
        <w:jc w:val="center"/>
        <w:rPr>
          <w:rFonts w:ascii="Times New Roman" w:hAnsi="Times New Roman" w:cs="宋体"/>
          <w:snapToGrid w:val="0"/>
          <w:kern w:val="0"/>
          <w:szCs w:val="21"/>
        </w:rPr>
      </w:pPr>
    </w:p>
    <w:p w14:paraId="6FDB3A28">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表12 电流互感器检验项目：</w:t>
      </w:r>
    </w:p>
    <w:tbl>
      <w:tblPr>
        <w:tblStyle w:val="45"/>
        <w:tblW w:w="8440" w:type="dxa"/>
        <w:tblInd w:w="-5" w:type="dxa"/>
        <w:tblLayout w:type="autofit"/>
        <w:tblCellMar>
          <w:top w:w="0" w:type="dxa"/>
          <w:left w:w="108" w:type="dxa"/>
          <w:bottom w:w="0" w:type="dxa"/>
          <w:right w:w="108" w:type="dxa"/>
        </w:tblCellMar>
      </w:tblPr>
      <w:tblGrid>
        <w:gridCol w:w="709"/>
        <w:gridCol w:w="2376"/>
        <w:gridCol w:w="1877"/>
        <w:gridCol w:w="3478"/>
      </w:tblGrid>
      <w:tr w14:paraId="4934613A">
        <w:tblPrEx>
          <w:tblCellMar>
            <w:top w:w="0" w:type="dxa"/>
            <w:left w:w="108" w:type="dxa"/>
            <w:bottom w:w="0" w:type="dxa"/>
            <w:right w:w="108" w:type="dxa"/>
          </w:tblCellMar>
        </w:tblPrEx>
        <w:trPr>
          <w:trHeight w:val="624" w:hRule="atLeast"/>
        </w:trPr>
        <w:tc>
          <w:tcPr>
            <w:tcW w:w="709"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7BFD0A3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2376"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3150DFF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1877"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24A4A07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478"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76ABEC01">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检测方法标准</w:t>
            </w:r>
          </w:p>
        </w:tc>
      </w:tr>
      <w:tr w14:paraId="5B4D9A17">
        <w:tblPrEx>
          <w:tblCellMar>
            <w:top w:w="0" w:type="dxa"/>
            <w:left w:w="108" w:type="dxa"/>
            <w:bottom w:w="0" w:type="dxa"/>
            <w:right w:w="108" w:type="dxa"/>
          </w:tblCellMar>
        </w:tblPrEx>
        <w:trPr>
          <w:trHeight w:val="375" w:hRule="atLeast"/>
        </w:trPr>
        <w:tc>
          <w:tcPr>
            <w:tcW w:w="709" w:type="dxa"/>
            <w:vMerge w:val="continue"/>
            <w:tcBorders>
              <w:top w:val="single" w:color="auto" w:sz="4" w:space="0"/>
              <w:left w:val="single" w:color="auto" w:sz="4" w:space="0"/>
              <w:bottom w:val="single" w:color="000000" w:sz="4" w:space="0"/>
              <w:right w:val="single" w:color="auto" w:sz="4" w:space="0"/>
            </w:tcBorders>
            <w:vAlign w:val="center"/>
          </w:tcPr>
          <w:p w14:paraId="39CB655F">
            <w:pPr>
              <w:spacing w:line="0" w:lineRule="atLeast"/>
              <w:jc w:val="center"/>
              <w:rPr>
                <w:rFonts w:ascii="Times New Roman" w:hAnsi="Times New Roman" w:cs="宋体"/>
                <w:color w:val="000000"/>
                <w:kern w:val="0"/>
                <w:szCs w:val="21"/>
              </w:rPr>
            </w:pPr>
          </w:p>
        </w:tc>
        <w:tc>
          <w:tcPr>
            <w:tcW w:w="2376" w:type="dxa"/>
            <w:vMerge w:val="continue"/>
            <w:tcBorders>
              <w:top w:val="single" w:color="auto" w:sz="4" w:space="0"/>
              <w:left w:val="single" w:color="auto" w:sz="4" w:space="0"/>
              <w:bottom w:val="single" w:color="000000" w:sz="4" w:space="0"/>
              <w:right w:val="single" w:color="auto" w:sz="4" w:space="0"/>
            </w:tcBorders>
            <w:vAlign w:val="center"/>
          </w:tcPr>
          <w:p w14:paraId="364342E2">
            <w:pPr>
              <w:spacing w:line="0" w:lineRule="atLeast"/>
              <w:jc w:val="center"/>
              <w:rPr>
                <w:rFonts w:ascii="Times New Roman" w:hAnsi="Times New Roman" w:cs="宋体"/>
                <w:color w:val="000000"/>
                <w:kern w:val="0"/>
                <w:szCs w:val="21"/>
              </w:rPr>
            </w:pPr>
          </w:p>
        </w:tc>
        <w:tc>
          <w:tcPr>
            <w:tcW w:w="1877" w:type="dxa"/>
            <w:vMerge w:val="continue"/>
            <w:tcBorders>
              <w:top w:val="single" w:color="auto" w:sz="4" w:space="0"/>
              <w:left w:val="single" w:color="auto" w:sz="4" w:space="0"/>
              <w:bottom w:val="single" w:color="000000" w:sz="4" w:space="0"/>
              <w:right w:val="single" w:color="auto" w:sz="4" w:space="0"/>
            </w:tcBorders>
            <w:vAlign w:val="center"/>
          </w:tcPr>
          <w:p w14:paraId="1C70F73B">
            <w:pPr>
              <w:spacing w:line="0" w:lineRule="atLeast"/>
              <w:jc w:val="center"/>
              <w:rPr>
                <w:rFonts w:ascii="Times New Roman" w:hAnsi="Times New Roman" w:cs="宋体"/>
                <w:color w:val="000000"/>
                <w:kern w:val="0"/>
                <w:szCs w:val="21"/>
              </w:rPr>
            </w:pPr>
          </w:p>
        </w:tc>
        <w:tc>
          <w:tcPr>
            <w:tcW w:w="3478" w:type="dxa"/>
            <w:vMerge w:val="continue"/>
            <w:tcBorders>
              <w:top w:val="single" w:color="auto" w:sz="4" w:space="0"/>
              <w:left w:val="single" w:color="auto" w:sz="4" w:space="0"/>
              <w:bottom w:val="single" w:color="000000" w:sz="4" w:space="0"/>
              <w:right w:val="single" w:color="auto" w:sz="4" w:space="0"/>
            </w:tcBorders>
            <w:vAlign w:val="center"/>
          </w:tcPr>
          <w:p w14:paraId="444C26E1">
            <w:pPr>
              <w:spacing w:line="0" w:lineRule="atLeast"/>
              <w:jc w:val="center"/>
              <w:rPr>
                <w:rFonts w:ascii="Times New Roman" w:hAnsi="Times New Roman" w:cs="宋体"/>
                <w:color w:val="000000"/>
                <w:kern w:val="0"/>
                <w:szCs w:val="21"/>
              </w:rPr>
            </w:pPr>
          </w:p>
        </w:tc>
      </w:tr>
      <w:tr w14:paraId="392BBE4F">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41AD36D2">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2376" w:type="dxa"/>
            <w:tcBorders>
              <w:top w:val="nil"/>
              <w:left w:val="nil"/>
              <w:bottom w:val="single" w:color="auto" w:sz="4" w:space="0"/>
              <w:right w:val="single" w:color="auto" w:sz="4" w:space="0"/>
            </w:tcBorders>
            <w:shd w:val="clear" w:color="auto" w:fill="auto"/>
            <w:noWrap/>
            <w:vAlign w:val="center"/>
          </w:tcPr>
          <w:p w14:paraId="4E893B1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标志的检验</w:t>
            </w:r>
          </w:p>
        </w:tc>
        <w:tc>
          <w:tcPr>
            <w:tcW w:w="1877" w:type="dxa"/>
            <w:vMerge w:val="restart"/>
            <w:tcBorders>
              <w:top w:val="nil"/>
              <w:left w:val="single" w:color="auto" w:sz="4" w:space="0"/>
              <w:bottom w:val="single" w:color="000000" w:sz="4" w:space="0"/>
              <w:right w:val="single" w:color="auto" w:sz="4" w:space="0"/>
            </w:tcBorders>
            <w:shd w:val="clear" w:color="auto" w:fill="auto"/>
            <w:vAlign w:val="center"/>
          </w:tcPr>
          <w:p w14:paraId="6E341D88">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20840.1、GB/T 20840.2</w:t>
            </w:r>
          </w:p>
        </w:tc>
        <w:tc>
          <w:tcPr>
            <w:tcW w:w="3478" w:type="dxa"/>
            <w:tcBorders>
              <w:top w:val="nil"/>
              <w:left w:val="nil"/>
              <w:bottom w:val="single" w:color="auto" w:sz="4" w:space="0"/>
              <w:right w:val="single" w:color="auto" w:sz="4" w:space="0"/>
            </w:tcBorders>
            <w:shd w:val="clear" w:color="auto" w:fill="auto"/>
            <w:vAlign w:val="center"/>
          </w:tcPr>
          <w:p w14:paraId="1A0D598E">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20840.1中7.3.8</w:t>
            </w:r>
          </w:p>
        </w:tc>
      </w:tr>
      <w:tr w14:paraId="5AA64FF3">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3464792B">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2376" w:type="dxa"/>
            <w:tcBorders>
              <w:top w:val="nil"/>
              <w:left w:val="nil"/>
              <w:bottom w:val="single" w:color="auto" w:sz="4" w:space="0"/>
              <w:right w:val="single" w:color="auto" w:sz="4" w:space="0"/>
            </w:tcBorders>
            <w:shd w:val="clear" w:color="auto" w:fill="auto"/>
            <w:noWrap/>
            <w:vAlign w:val="center"/>
          </w:tcPr>
          <w:p w14:paraId="55F33163">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二次端工频耐压试验</w:t>
            </w:r>
          </w:p>
        </w:tc>
        <w:tc>
          <w:tcPr>
            <w:tcW w:w="1877" w:type="dxa"/>
            <w:vMerge w:val="continue"/>
            <w:tcBorders>
              <w:top w:val="nil"/>
              <w:left w:val="single" w:color="auto" w:sz="4" w:space="0"/>
              <w:bottom w:val="single" w:color="000000" w:sz="4" w:space="0"/>
              <w:right w:val="single" w:color="auto" w:sz="4" w:space="0"/>
            </w:tcBorders>
            <w:vAlign w:val="center"/>
          </w:tcPr>
          <w:p w14:paraId="3ED289AC">
            <w:pPr>
              <w:spacing w:line="0" w:lineRule="atLeast"/>
              <w:jc w:val="center"/>
              <w:rPr>
                <w:rFonts w:ascii="Times New Roman" w:hAnsi="Times New Roman" w:cs="宋体"/>
                <w:color w:val="000000"/>
                <w:kern w:val="0"/>
                <w:szCs w:val="21"/>
              </w:rPr>
            </w:pPr>
          </w:p>
        </w:tc>
        <w:tc>
          <w:tcPr>
            <w:tcW w:w="3478" w:type="dxa"/>
            <w:tcBorders>
              <w:top w:val="nil"/>
              <w:left w:val="nil"/>
              <w:bottom w:val="single" w:color="auto" w:sz="4" w:space="0"/>
              <w:right w:val="single" w:color="auto" w:sz="4" w:space="0"/>
            </w:tcBorders>
            <w:shd w:val="clear" w:color="auto" w:fill="auto"/>
            <w:vAlign w:val="center"/>
          </w:tcPr>
          <w:p w14:paraId="043018F2">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20840.1中7.3.6</w:t>
            </w:r>
          </w:p>
        </w:tc>
      </w:tr>
      <w:tr w14:paraId="0A2A1A02">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407640AD">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2376" w:type="dxa"/>
            <w:tcBorders>
              <w:top w:val="nil"/>
              <w:left w:val="nil"/>
              <w:bottom w:val="single" w:color="auto" w:sz="4" w:space="0"/>
              <w:right w:val="single" w:color="auto" w:sz="4" w:space="0"/>
            </w:tcBorders>
            <w:shd w:val="clear" w:color="auto" w:fill="auto"/>
            <w:noWrap/>
            <w:vAlign w:val="center"/>
          </w:tcPr>
          <w:p w14:paraId="32CABCED">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一次端工频耐压试验</w:t>
            </w:r>
          </w:p>
        </w:tc>
        <w:tc>
          <w:tcPr>
            <w:tcW w:w="1877" w:type="dxa"/>
            <w:vMerge w:val="continue"/>
            <w:tcBorders>
              <w:top w:val="nil"/>
              <w:left w:val="single" w:color="auto" w:sz="4" w:space="0"/>
              <w:bottom w:val="single" w:color="000000" w:sz="4" w:space="0"/>
              <w:right w:val="single" w:color="auto" w:sz="4" w:space="0"/>
            </w:tcBorders>
            <w:vAlign w:val="center"/>
          </w:tcPr>
          <w:p w14:paraId="29DF2E02">
            <w:pPr>
              <w:spacing w:line="0" w:lineRule="atLeast"/>
              <w:jc w:val="center"/>
              <w:rPr>
                <w:rFonts w:ascii="Times New Roman" w:hAnsi="Times New Roman" w:cs="宋体"/>
                <w:color w:val="000000"/>
                <w:kern w:val="0"/>
                <w:szCs w:val="21"/>
              </w:rPr>
            </w:pPr>
          </w:p>
        </w:tc>
        <w:tc>
          <w:tcPr>
            <w:tcW w:w="3478" w:type="dxa"/>
            <w:tcBorders>
              <w:top w:val="nil"/>
              <w:left w:val="nil"/>
              <w:bottom w:val="single" w:color="auto" w:sz="4" w:space="0"/>
              <w:right w:val="single" w:color="auto" w:sz="4" w:space="0"/>
            </w:tcBorders>
            <w:shd w:val="clear" w:color="auto" w:fill="auto"/>
            <w:vAlign w:val="center"/>
          </w:tcPr>
          <w:p w14:paraId="2905C53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20840.2中7.3.2</w:t>
            </w:r>
          </w:p>
        </w:tc>
      </w:tr>
      <w:tr w14:paraId="19978DF9">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3200A2D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2376" w:type="dxa"/>
            <w:tcBorders>
              <w:top w:val="nil"/>
              <w:left w:val="nil"/>
              <w:bottom w:val="single" w:color="auto" w:sz="4" w:space="0"/>
              <w:right w:val="single" w:color="auto" w:sz="4" w:space="0"/>
            </w:tcBorders>
            <w:shd w:val="clear" w:color="auto" w:fill="auto"/>
            <w:noWrap/>
            <w:vAlign w:val="center"/>
          </w:tcPr>
          <w:p w14:paraId="655E466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段间工频耐压试验</w:t>
            </w:r>
          </w:p>
        </w:tc>
        <w:tc>
          <w:tcPr>
            <w:tcW w:w="1877" w:type="dxa"/>
            <w:vMerge w:val="continue"/>
            <w:tcBorders>
              <w:top w:val="nil"/>
              <w:left w:val="single" w:color="auto" w:sz="4" w:space="0"/>
              <w:bottom w:val="single" w:color="000000" w:sz="4" w:space="0"/>
              <w:right w:val="single" w:color="auto" w:sz="4" w:space="0"/>
            </w:tcBorders>
            <w:vAlign w:val="center"/>
          </w:tcPr>
          <w:p w14:paraId="50F4B4CC">
            <w:pPr>
              <w:spacing w:line="0" w:lineRule="atLeast"/>
              <w:jc w:val="center"/>
              <w:rPr>
                <w:rFonts w:ascii="Times New Roman" w:hAnsi="Times New Roman" w:cs="宋体"/>
                <w:color w:val="000000"/>
                <w:kern w:val="0"/>
                <w:szCs w:val="21"/>
              </w:rPr>
            </w:pPr>
          </w:p>
        </w:tc>
        <w:tc>
          <w:tcPr>
            <w:tcW w:w="3478" w:type="dxa"/>
            <w:tcBorders>
              <w:top w:val="nil"/>
              <w:left w:val="nil"/>
              <w:bottom w:val="single" w:color="auto" w:sz="4" w:space="0"/>
              <w:right w:val="single" w:color="auto" w:sz="4" w:space="0"/>
            </w:tcBorders>
            <w:shd w:val="clear" w:color="auto" w:fill="auto"/>
            <w:vAlign w:val="center"/>
          </w:tcPr>
          <w:p w14:paraId="1954E16D">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20840.1中7.3.5</w:t>
            </w:r>
          </w:p>
        </w:tc>
      </w:tr>
      <w:tr w14:paraId="4608F524">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24B87CC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2376" w:type="dxa"/>
            <w:tcBorders>
              <w:top w:val="nil"/>
              <w:left w:val="nil"/>
              <w:bottom w:val="single" w:color="auto" w:sz="4" w:space="0"/>
              <w:right w:val="single" w:color="auto" w:sz="4" w:space="0"/>
            </w:tcBorders>
            <w:shd w:val="clear" w:color="auto" w:fill="auto"/>
            <w:noWrap/>
            <w:vAlign w:val="center"/>
          </w:tcPr>
          <w:p w14:paraId="3874D7C9">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匝间过电压试验</w:t>
            </w:r>
          </w:p>
        </w:tc>
        <w:tc>
          <w:tcPr>
            <w:tcW w:w="1877" w:type="dxa"/>
            <w:vMerge w:val="continue"/>
            <w:tcBorders>
              <w:top w:val="nil"/>
              <w:left w:val="single" w:color="auto" w:sz="4" w:space="0"/>
              <w:bottom w:val="single" w:color="000000" w:sz="4" w:space="0"/>
              <w:right w:val="single" w:color="auto" w:sz="4" w:space="0"/>
            </w:tcBorders>
            <w:vAlign w:val="center"/>
          </w:tcPr>
          <w:p w14:paraId="658D2DF6">
            <w:pPr>
              <w:spacing w:line="0" w:lineRule="atLeast"/>
              <w:jc w:val="center"/>
              <w:rPr>
                <w:rFonts w:ascii="Times New Roman" w:hAnsi="Times New Roman" w:cs="宋体"/>
                <w:color w:val="000000"/>
                <w:kern w:val="0"/>
                <w:szCs w:val="21"/>
              </w:rPr>
            </w:pPr>
          </w:p>
        </w:tc>
        <w:tc>
          <w:tcPr>
            <w:tcW w:w="3478" w:type="dxa"/>
            <w:tcBorders>
              <w:top w:val="nil"/>
              <w:left w:val="nil"/>
              <w:bottom w:val="single" w:color="auto" w:sz="4" w:space="0"/>
              <w:right w:val="single" w:color="auto" w:sz="4" w:space="0"/>
            </w:tcBorders>
            <w:shd w:val="clear" w:color="auto" w:fill="auto"/>
            <w:vAlign w:val="center"/>
          </w:tcPr>
          <w:p w14:paraId="55C1CA7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20840.2中7.3.204</w:t>
            </w:r>
          </w:p>
        </w:tc>
      </w:tr>
      <w:tr w14:paraId="2AF90280">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1D47F12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2376" w:type="dxa"/>
            <w:tcBorders>
              <w:top w:val="nil"/>
              <w:left w:val="nil"/>
              <w:bottom w:val="single" w:color="auto" w:sz="4" w:space="0"/>
              <w:right w:val="single" w:color="auto" w:sz="4" w:space="0"/>
            </w:tcBorders>
            <w:shd w:val="clear" w:color="auto" w:fill="auto"/>
            <w:noWrap/>
            <w:vAlign w:val="center"/>
          </w:tcPr>
          <w:p w14:paraId="0AC53D8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局部放电测量</w:t>
            </w:r>
          </w:p>
        </w:tc>
        <w:tc>
          <w:tcPr>
            <w:tcW w:w="1877" w:type="dxa"/>
            <w:vMerge w:val="continue"/>
            <w:tcBorders>
              <w:top w:val="nil"/>
              <w:left w:val="single" w:color="auto" w:sz="4" w:space="0"/>
              <w:bottom w:val="single" w:color="000000" w:sz="4" w:space="0"/>
              <w:right w:val="single" w:color="auto" w:sz="4" w:space="0"/>
            </w:tcBorders>
            <w:vAlign w:val="center"/>
          </w:tcPr>
          <w:p w14:paraId="06ACEC9A">
            <w:pPr>
              <w:spacing w:line="0" w:lineRule="atLeast"/>
              <w:jc w:val="center"/>
              <w:rPr>
                <w:rFonts w:ascii="Times New Roman" w:hAnsi="Times New Roman" w:cs="宋体"/>
                <w:color w:val="000000"/>
                <w:kern w:val="0"/>
                <w:szCs w:val="21"/>
              </w:rPr>
            </w:pPr>
          </w:p>
        </w:tc>
        <w:tc>
          <w:tcPr>
            <w:tcW w:w="3478" w:type="dxa"/>
            <w:tcBorders>
              <w:top w:val="nil"/>
              <w:left w:val="nil"/>
              <w:bottom w:val="single" w:color="auto" w:sz="4" w:space="0"/>
              <w:right w:val="single" w:color="auto" w:sz="4" w:space="0"/>
            </w:tcBorders>
            <w:shd w:val="clear" w:color="auto" w:fill="auto"/>
            <w:vAlign w:val="center"/>
          </w:tcPr>
          <w:p w14:paraId="267FF36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20840.2中7.3.3</w:t>
            </w:r>
          </w:p>
        </w:tc>
      </w:tr>
      <w:tr w14:paraId="114F56C9">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3C4CDDC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7</w:t>
            </w:r>
          </w:p>
        </w:tc>
        <w:tc>
          <w:tcPr>
            <w:tcW w:w="2376" w:type="dxa"/>
            <w:tcBorders>
              <w:top w:val="nil"/>
              <w:left w:val="nil"/>
              <w:bottom w:val="single" w:color="auto" w:sz="4" w:space="0"/>
              <w:right w:val="single" w:color="auto" w:sz="4" w:space="0"/>
            </w:tcBorders>
            <w:shd w:val="clear" w:color="auto" w:fill="auto"/>
            <w:noWrap/>
            <w:vAlign w:val="center"/>
          </w:tcPr>
          <w:p w14:paraId="10C26C2B">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比值差和相位差试验</w:t>
            </w:r>
          </w:p>
        </w:tc>
        <w:tc>
          <w:tcPr>
            <w:tcW w:w="1877" w:type="dxa"/>
            <w:vMerge w:val="continue"/>
            <w:tcBorders>
              <w:top w:val="nil"/>
              <w:left w:val="single" w:color="auto" w:sz="4" w:space="0"/>
              <w:bottom w:val="single" w:color="000000" w:sz="4" w:space="0"/>
              <w:right w:val="single" w:color="auto" w:sz="4" w:space="0"/>
            </w:tcBorders>
            <w:vAlign w:val="center"/>
          </w:tcPr>
          <w:p w14:paraId="6120340B">
            <w:pPr>
              <w:spacing w:line="0" w:lineRule="atLeast"/>
              <w:jc w:val="center"/>
              <w:rPr>
                <w:rFonts w:ascii="Times New Roman" w:hAnsi="Times New Roman" w:cs="宋体"/>
                <w:color w:val="000000"/>
                <w:kern w:val="0"/>
                <w:szCs w:val="21"/>
              </w:rPr>
            </w:pPr>
          </w:p>
        </w:tc>
        <w:tc>
          <w:tcPr>
            <w:tcW w:w="3478" w:type="dxa"/>
            <w:tcBorders>
              <w:top w:val="nil"/>
              <w:left w:val="nil"/>
              <w:bottom w:val="single" w:color="auto" w:sz="4" w:space="0"/>
              <w:right w:val="single" w:color="auto" w:sz="4" w:space="0"/>
            </w:tcBorders>
            <w:shd w:val="clear" w:color="auto" w:fill="auto"/>
            <w:vAlign w:val="center"/>
          </w:tcPr>
          <w:p w14:paraId="33B142F9">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20840.2中7.2.6.201</w:t>
            </w:r>
          </w:p>
        </w:tc>
      </w:tr>
      <w:tr w14:paraId="6BEBFDD8">
        <w:tblPrEx>
          <w:tblCellMar>
            <w:top w:w="0" w:type="dxa"/>
            <w:left w:w="108" w:type="dxa"/>
            <w:bottom w:w="0" w:type="dxa"/>
            <w:right w:w="108" w:type="dxa"/>
          </w:tblCellMar>
        </w:tblPrEx>
        <w:trPr>
          <w:trHeight w:val="525"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67ED092F">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8</w:t>
            </w:r>
          </w:p>
        </w:tc>
        <w:tc>
          <w:tcPr>
            <w:tcW w:w="2376" w:type="dxa"/>
            <w:tcBorders>
              <w:top w:val="nil"/>
              <w:left w:val="nil"/>
              <w:bottom w:val="single" w:color="auto" w:sz="4" w:space="0"/>
              <w:right w:val="single" w:color="auto" w:sz="4" w:space="0"/>
            </w:tcBorders>
            <w:shd w:val="clear" w:color="auto" w:fill="auto"/>
            <w:noWrap/>
            <w:vAlign w:val="center"/>
          </w:tcPr>
          <w:p w14:paraId="4146E9AB">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一次端冲击耐压试验</w:t>
            </w:r>
          </w:p>
        </w:tc>
        <w:tc>
          <w:tcPr>
            <w:tcW w:w="1877" w:type="dxa"/>
            <w:vMerge w:val="continue"/>
            <w:tcBorders>
              <w:top w:val="nil"/>
              <w:left w:val="single" w:color="auto" w:sz="4" w:space="0"/>
              <w:bottom w:val="single" w:color="000000" w:sz="4" w:space="0"/>
              <w:right w:val="single" w:color="auto" w:sz="4" w:space="0"/>
            </w:tcBorders>
            <w:vAlign w:val="center"/>
          </w:tcPr>
          <w:p w14:paraId="2D41CCF1">
            <w:pPr>
              <w:spacing w:line="0" w:lineRule="atLeast"/>
              <w:jc w:val="center"/>
              <w:rPr>
                <w:rFonts w:ascii="Times New Roman" w:hAnsi="Times New Roman" w:cs="宋体"/>
                <w:color w:val="000000"/>
                <w:kern w:val="0"/>
                <w:szCs w:val="21"/>
              </w:rPr>
            </w:pPr>
          </w:p>
        </w:tc>
        <w:tc>
          <w:tcPr>
            <w:tcW w:w="3478" w:type="dxa"/>
            <w:tcBorders>
              <w:top w:val="nil"/>
              <w:left w:val="nil"/>
              <w:bottom w:val="single" w:color="auto" w:sz="4" w:space="0"/>
              <w:right w:val="single" w:color="auto" w:sz="4" w:space="0"/>
            </w:tcBorders>
            <w:shd w:val="clear" w:color="auto" w:fill="auto"/>
            <w:vAlign w:val="center"/>
          </w:tcPr>
          <w:p w14:paraId="23DEF18F">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20840.1中7.2.3</w:t>
            </w:r>
          </w:p>
        </w:tc>
      </w:tr>
    </w:tbl>
    <w:p w14:paraId="7957016E">
      <w:pPr>
        <w:autoSpaceDE w:val="0"/>
        <w:autoSpaceDN w:val="0"/>
        <w:snapToGrid w:val="0"/>
        <w:spacing w:line="540" w:lineRule="exact"/>
        <w:jc w:val="center"/>
        <w:rPr>
          <w:rFonts w:hint="eastAsia" w:ascii="Times New Roman" w:hAnsi="Times New Roman" w:cs="宋体"/>
          <w:b/>
          <w:bCs/>
          <w:snapToGrid w:val="0"/>
          <w:kern w:val="0"/>
          <w:szCs w:val="21"/>
        </w:rPr>
      </w:pPr>
    </w:p>
    <w:p w14:paraId="154D0240">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表13 电压互感器检样项目：</w:t>
      </w:r>
    </w:p>
    <w:tbl>
      <w:tblPr>
        <w:tblStyle w:val="45"/>
        <w:tblW w:w="844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2410"/>
        <w:gridCol w:w="1886"/>
        <w:gridCol w:w="3478"/>
      </w:tblGrid>
      <w:tr w14:paraId="5479A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66" w:type="dxa"/>
            <w:vMerge w:val="restart"/>
            <w:tcBorders>
              <w:tl2br w:val="nil"/>
              <w:tr2bl w:val="nil"/>
            </w:tcBorders>
            <w:shd w:val="clear" w:color="auto" w:fill="auto"/>
            <w:vAlign w:val="center"/>
          </w:tcPr>
          <w:p w14:paraId="03BC2EE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序号</w:t>
            </w:r>
          </w:p>
        </w:tc>
        <w:tc>
          <w:tcPr>
            <w:tcW w:w="2410" w:type="dxa"/>
            <w:vMerge w:val="restart"/>
            <w:tcBorders>
              <w:tl2br w:val="nil"/>
              <w:tr2bl w:val="nil"/>
            </w:tcBorders>
            <w:shd w:val="clear" w:color="auto" w:fill="auto"/>
            <w:vAlign w:val="center"/>
          </w:tcPr>
          <w:p w14:paraId="2FA9BA9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检验项目</w:t>
            </w:r>
          </w:p>
        </w:tc>
        <w:tc>
          <w:tcPr>
            <w:tcW w:w="1886" w:type="dxa"/>
            <w:vMerge w:val="restart"/>
            <w:tcBorders>
              <w:tl2br w:val="nil"/>
              <w:tr2bl w:val="nil"/>
            </w:tcBorders>
            <w:shd w:val="clear" w:color="auto" w:fill="auto"/>
            <w:vAlign w:val="center"/>
          </w:tcPr>
          <w:p w14:paraId="2997872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依据标准</w:t>
            </w:r>
          </w:p>
        </w:tc>
        <w:tc>
          <w:tcPr>
            <w:tcW w:w="3478" w:type="dxa"/>
            <w:vMerge w:val="restart"/>
            <w:tcBorders>
              <w:tl2br w:val="nil"/>
              <w:tr2bl w:val="nil"/>
            </w:tcBorders>
            <w:shd w:val="clear" w:color="auto" w:fill="auto"/>
            <w:vAlign w:val="center"/>
          </w:tcPr>
          <w:p w14:paraId="36957848">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检测方法标准</w:t>
            </w:r>
          </w:p>
        </w:tc>
      </w:tr>
      <w:tr w14:paraId="5FA38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666" w:type="dxa"/>
            <w:vMerge w:val="continue"/>
            <w:tcBorders>
              <w:tl2br w:val="nil"/>
              <w:tr2bl w:val="nil"/>
            </w:tcBorders>
            <w:vAlign w:val="center"/>
          </w:tcPr>
          <w:p w14:paraId="57731CFA">
            <w:pPr>
              <w:spacing w:line="0" w:lineRule="atLeast"/>
              <w:jc w:val="center"/>
              <w:rPr>
                <w:rFonts w:ascii="Times New Roman" w:hAnsi="Times New Roman" w:cs="宋体"/>
                <w:color w:val="000000"/>
                <w:kern w:val="0"/>
                <w:szCs w:val="21"/>
              </w:rPr>
            </w:pPr>
          </w:p>
        </w:tc>
        <w:tc>
          <w:tcPr>
            <w:tcW w:w="2410" w:type="dxa"/>
            <w:vMerge w:val="continue"/>
            <w:tcBorders>
              <w:tl2br w:val="nil"/>
              <w:tr2bl w:val="nil"/>
            </w:tcBorders>
            <w:vAlign w:val="center"/>
          </w:tcPr>
          <w:p w14:paraId="11114465">
            <w:pPr>
              <w:spacing w:line="0" w:lineRule="atLeast"/>
              <w:jc w:val="center"/>
              <w:rPr>
                <w:rFonts w:ascii="Times New Roman" w:hAnsi="Times New Roman" w:cs="宋体"/>
                <w:color w:val="000000"/>
                <w:kern w:val="0"/>
                <w:szCs w:val="21"/>
              </w:rPr>
            </w:pPr>
          </w:p>
        </w:tc>
        <w:tc>
          <w:tcPr>
            <w:tcW w:w="1886" w:type="dxa"/>
            <w:vMerge w:val="continue"/>
            <w:tcBorders>
              <w:tl2br w:val="nil"/>
              <w:tr2bl w:val="nil"/>
            </w:tcBorders>
            <w:vAlign w:val="center"/>
          </w:tcPr>
          <w:p w14:paraId="557B83F2">
            <w:pPr>
              <w:spacing w:line="0" w:lineRule="atLeast"/>
              <w:jc w:val="center"/>
              <w:rPr>
                <w:rFonts w:ascii="Times New Roman" w:hAnsi="Times New Roman" w:cs="宋体"/>
                <w:color w:val="000000"/>
                <w:kern w:val="0"/>
                <w:szCs w:val="21"/>
              </w:rPr>
            </w:pPr>
          </w:p>
        </w:tc>
        <w:tc>
          <w:tcPr>
            <w:tcW w:w="3478" w:type="dxa"/>
            <w:vMerge w:val="continue"/>
            <w:tcBorders>
              <w:tl2br w:val="nil"/>
              <w:tr2bl w:val="nil"/>
            </w:tcBorders>
            <w:vAlign w:val="center"/>
          </w:tcPr>
          <w:p w14:paraId="133AAC9A">
            <w:pPr>
              <w:spacing w:line="0" w:lineRule="atLeast"/>
              <w:jc w:val="center"/>
              <w:rPr>
                <w:rFonts w:ascii="Times New Roman" w:hAnsi="Times New Roman" w:cs="宋体"/>
                <w:color w:val="000000"/>
                <w:kern w:val="0"/>
                <w:szCs w:val="21"/>
              </w:rPr>
            </w:pPr>
          </w:p>
        </w:tc>
      </w:tr>
      <w:tr w14:paraId="2516C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6" w:type="dxa"/>
            <w:tcBorders>
              <w:tl2br w:val="nil"/>
              <w:tr2bl w:val="nil"/>
            </w:tcBorders>
            <w:shd w:val="clear" w:color="auto" w:fill="auto"/>
            <w:vAlign w:val="center"/>
          </w:tcPr>
          <w:p w14:paraId="164C6B68">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1</w:t>
            </w:r>
          </w:p>
        </w:tc>
        <w:tc>
          <w:tcPr>
            <w:tcW w:w="2410" w:type="dxa"/>
            <w:tcBorders>
              <w:tl2br w:val="nil"/>
              <w:tr2bl w:val="nil"/>
            </w:tcBorders>
            <w:shd w:val="clear" w:color="auto" w:fill="auto"/>
            <w:vAlign w:val="center"/>
          </w:tcPr>
          <w:p w14:paraId="279B5C3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标志的检验</w:t>
            </w:r>
          </w:p>
        </w:tc>
        <w:tc>
          <w:tcPr>
            <w:tcW w:w="1886" w:type="dxa"/>
            <w:vMerge w:val="restart"/>
            <w:tcBorders>
              <w:tl2br w:val="nil"/>
              <w:tr2bl w:val="nil"/>
            </w:tcBorders>
            <w:shd w:val="clear" w:color="auto" w:fill="auto"/>
            <w:vAlign w:val="center"/>
          </w:tcPr>
          <w:p w14:paraId="54377559">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20840.1、GB/T 20840.3</w:t>
            </w:r>
          </w:p>
        </w:tc>
        <w:tc>
          <w:tcPr>
            <w:tcW w:w="3478" w:type="dxa"/>
            <w:tcBorders>
              <w:tl2br w:val="nil"/>
              <w:tr2bl w:val="nil"/>
            </w:tcBorders>
            <w:shd w:val="clear" w:color="auto" w:fill="auto"/>
            <w:vAlign w:val="center"/>
          </w:tcPr>
          <w:p w14:paraId="7E9DB3B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20840.1中7.3.8</w:t>
            </w:r>
          </w:p>
        </w:tc>
      </w:tr>
      <w:tr w14:paraId="34FD2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6" w:type="dxa"/>
            <w:tcBorders>
              <w:tl2br w:val="nil"/>
              <w:tr2bl w:val="nil"/>
            </w:tcBorders>
            <w:shd w:val="clear" w:color="auto" w:fill="auto"/>
            <w:vAlign w:val="center"/>
          </w:tcPr>
          <w:p w14:paraId="215D95A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2</w:t>
            </w:r>
          </w:p>
        </w:tc>
        <w:tc>
          <w:tcPr>
            <w:tcW w:w="2410" w:type="dxa"/>
            <w:tcBorders>
              <w:tl2br w:val="nil"/>
              <w:tr2bl w:val="nil"/>
            </w:tcBorders>
            <w:shd w:val="clear" w:color="auto" w:fill="auto"/>
            <w:noWrap/>
            <w:vAlign w:val="center"/>
          </w:tcPr>
          <w:p w14:paraId="32EC5D87">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二次端工频耐压试验</w:t>
            </w:r>
          </w:p>
        </w:tc>
        <w:tc>
          <w:tcPr>
            <w:tcW w:w="1886" w:type="dxa"/>
            <w:vMerge w:val="continue"/>
            <w:tcBorders>
              <w:tl2br w:val="nil"/>
              <w:tr2bl w:val="nil"/>
            </w:tcBorders>
            <w:vAlign w:val="center"/>
          </w:tcPr>
          <w:p w14:paraId="67467AEF">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0263A1BF">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20840.1中7.3.6</w:t>
            </w:r>
          </w:p>
        </w:tc>
      </w:tr>
      <w:tr w14:paraId="76A07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6" w:type="dxa"/>
            <w:tcBorders>
              <w:tl2br w:val="nil"/>
              <w:tr2bl w:val="nil"/>
            </w:tcBorders>
            <w:shd w:val="clear" w:color="auto" w:fill="auto"/>
            <w:vAlign w:val="center"/>
          </w:tcPr>
          <w:p w14:paraId="5928526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3</w:t>
            </w:r>
          </w:p>
        </w:tc>
        <w:tc>
          <w:tcPr>
            <w:tcW w:w="2410" w:type="dxa"/>
            <w:tcBorders>
              <w:tl2br w:val="nil"/>
              <w:tr2bl w:val="nil"/>
            </w:tcBorders>
            <w:shd w:val="clear" w:color="auto" w:fill="auto"/>
            <w:noWrap/>
            <w:vAlign w:val="center"/>
          </w:tcPr>
          <w:p w14:paraId="4E60544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一次端工频耐压试验</w:t>
            </w:r>
          </w:p>
        </w:tc>
        <w:tc>
          <w:tcPr>
            <w:tcW w:w="1886" w:type="dxa"/>
            <w:vMerge w:val="continue"/>
            <w:tcBorders>
              <w:tl2br w:val="nil"/>
              <w:tr2bl w:val="nil"/>
            </w:tcBorders>
            <w:vAlign w:val="center"/>
          </w:tcPr>
          <w:p w14:paraId="232BC946">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57CCD89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20840.3中7.3.2</w:t>
            </w:r>
          </w:p>
        </w:tc>
      </w:tr>
      <w:tr w14:paraId="6AD4D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6" w:type="dxa"/>
            <w:tcBorders>
              <w:tl2br w:val="nil"/>
              <w:tr2bl w:val="nil"/>
            </w:tcBorders>
            <w:shd w:val="clear" w:color="auto" w:fill="auto"/>
            <w:vAlign w:val="center"/>
          </w:tcPr>
          <w:p w14:paraId="60C1B8B8">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4</w:t>
            </w:r>
          </w:p>
        </w:tc>
        <w:tc>
          <w:tcPr>
            <w:tcW w:w="2410" w:type="dxa"/>
            <w:tcBorders>
              <w:tl2br w:val="nil"/>
              <w:tr2bl w:val="nil"/>
            </w:tcBorders>
            <w:shd w:val="clear" w:color="auto" w:fill="auto"/>
            <w:noWrap/>
            <w:vAlign w:val="center"/>
          </w:tcPr>
          <w:p w14:paraId="78F12D5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段间工频耐压试验</w:t>
            </w:r>
          </w:p>
        </w:tc>
        <w:tc>
          <w:tcPr>
            <w:tcW w:w="1886" w:type="dxa"/>
            <w:vMerge w:val="continue"/>
            <w:tcBorders>
              <w:tl2br w:val="nil"/>
              <w:tr2bl w:val="nil"/>
            </w:tcBorders>
            <w:vAlign w:val="center"/>
          </w:tcPr>
          <w:p w14:paraId="25054614">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093A2376">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20840.1中7.3.5</w:t>
            </w:r>
          </w:p>
        </w:tc>
      </w:tr>
      <w:tr w14:paraId="2973D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6" w:type="dxa"/>
            <w:tcBorders>
              <w:tl2br w:val="nil"/>
              <w:tr2bl w:val="nil"/>
            </w:tcBorders>
            <w:shd w:val="clear" w:color="auto" w:fill="auto"/>
            <w:vAlign w:val="center"/>
          </w:tcPr>
          <w:p w14:paraId="2FC1438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5</w:t>
            </w:r>
          </w:p>
        </w:tc>
        <w:tc>
          <w:tcPr>
            <w:tcW w:w="2410" w:type="dxa"/>
            <w:tcBorders>
              <w:tl2br w:val="nil"/>
              <w:tr2bl w:val="nil"/>
            </w:tcBorders>
            <w:shd w:val="clear" w:color="auto" w:fill="auto"/>
            <w:noWrap/>
            <w:vAlign w:val="center"/>
          </w:tcPr>
          <w:p w14:paraId="73C1FAD1">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感应耐压试验</w:t>
            </w:r>
          </w:p>
        </w:tc>
        <w:tc>
          <w:tcPr>
            <w:tcW w:w="1886" w:type="dxa"/>
            <w:vMerge w:val="continue"/>
            <w:tcBorders>
              <w:tl2br w:val="nil"/>
              <w:tr2bl w:val="nil"/>
            </w:tcBorders>
            <w:vAlign w:val="center"/>
          </w:tcPr>
          <w:p w14:paraId="388A0CCA">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06CFDEC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20840.3中7.3.2</w:t>
            </w:r>
          </w:p>
        </w:tc>
      </w:tr>
      <w:tr w14:paraId="0A75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6" w:type="dxa"/>
            <w:tcBorders>
              <w:tl2br w:val="nil"/>
              <w:tr2bl w:val="nil"/>
            </w:tcBorders>
            <w:shd w:val="clear" w:color="auto" w:fill="auto"/>
            <w:vAlign w:val="center"/>
          </w:tcPr>
          <w:p w14:paraId="51D0C37D">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6</w:t>
            </w:r>
          </w:p>
        </w:tc>
        <w:tc>
          <w:tcPr>
            <w:tcW w:w="2410" w:type="dxa"/>
            <w:tcBorders>
              <w:tl2br w:val="nil"/>
              <w:tr2bl w:val="nil"/>
            </w:tcBorders>
            <w:shd w:val="clear" w:color="auto" w:fill="auto"/>
            <w:noWrap/>
            <w:vAlign w:val="center"/>
          </w:tcPr>
          <w:p w14:paraId="2DB05749">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局部放电测量</w:t>
            </w:r>
          </w:p>
        </w:tc>
        <w:tc>
          <w:tcPr>
            <w:tcW w:w="1886" w:type="dxa"/>
            <w:vMerge w:val="continue"/>
            <w:tcBorders>
              <w:tl2br w:val="nil"/>
              <w:tr2bl w:val="nil"/>
            </w:tcBorders>
            <w:vAlign w:val="center"/>
          </w:tcPr>
          <w:p w14:paraId="2E954E8E">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50DAE740">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20840.3中7.3.3</w:t>
            </w:r>
          </w:p>
        </w:tc>
      </w:tr>
      <w:tr w14:paraId="61793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6" w:type="dxa"/>
            <w:tcBorders>
              <w:tl2br w:val="nil"/>
              <w:tr2bl w:val="nil"/>
            </w:tcBorders>
            <w:shd w:val="clear" w:color="auto" w:fill="auto"/>
            <w:vAlign w:val="center"/>
          </w:tcPr>
          <w:p w14:paraId="08045C11">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7</w:t>
            </w:r>
          </w:p>
        </w:tc>
        <w:tc>
          <w:tcPr>
            <w:tcW w:w="2410" w:type="dxa"/>
            <w:tcBorders>
              <w:tl2br w:val="nil"/>
              <w:tr2bl w:val="nil"/>
            </w:tcBorders>
            <w:shd w:val="clear" w:color="auto" w:fill="auto"/>
            <w:noWrap/>
            <w:vAlign w:val="center"/>
          </w:tcPr>
          <w:p w14:paraId="70F065C5">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准确度试验</w:t>
            </w:r>
          </w:p>
        </w:tc>
        <w:tc>
          <w:tcPr>
            <w:tcW w:w="1886" w:type="dxa"/>
            <w:vMerge w:val="continue"/>
            <w:tcBorders>
              <w:tl2br w:val="nil"/>
              <w:tr2bl w:val="nil"/>
            </w:tcBorders>
            <w:vAlign w:val="center"/>
          </w:tcPr>
          <w:p w14:paraId="7EEB79C3">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7712E24A">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20840.3中7.2.6</w:t>
            </w:r>
          </w:p>
        </w:tc>
      </w:tr>
      <w:tr w14:paraId="77410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6" w:type="dxa"/>
            <w:tcBorders>
              <w:tl2br w:val="nil"/>
              <w:tr2bl w:val="nil"/>
            </w:tcBorders>
            <w:shd w:val="clear" w:color="auto" w:fill="auto"/>
            <w:vAlign w:val="center"/>
          </w:tcPr>
          <w:p w14:paraId="6CFB203B">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8</w:t>
            </w:r>
          </w:p>
        </w:tc>
        <w:tc>
          <w:tcPr>
            <w:tcW w:w="2410" w:type="dxa"/>
            <w:tcBorders>
              <w:tl2br w:val="nil"/>
              <w:tr2bl w:val="nil"/>
            </w:tcBorders>
            <w:shd w:val="clear" w:color="auto" w:fill="auto"/>
            <w:noWrap/>
            <w:vAlign w:val="center"/>
          </w:tcPr>
          <w:p w14:paraId="008FD73E">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励磁特性测量</w:t>
            </w:r>
          </w:p>
        </w:tc>
        <w:tc>
          <w:tcPr>
            <w:tcW w:w="1886" w:type="dxa"/>
            <w:vMerge w:val="continue"/>
            <w:tcBorders>
              <w:tl2br w:val="nil"/>
              <w:tr2bl w:val="nil"/>
            </w:tcBorders>
            <w:vAlign w:val="center"/>
          </w:tcPr>
          <w:p w14:paraId="77540C85">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57F50554">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20840.3中7.2.302</w:t>
            </w:r>
          </w:p>
        </w:tc>
      </w:tr>
      <w:tr w14:paraId="71C6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6" w:type="dxa"/>
            <w:tcBorders>
              <w:tl2br w:val="nil"/>
              <w:tr2bl w:val="nil"/>
            </w:tcBorders>
            <w:shd w:val="clear" w:color="auto" w:fill="auto"/>
            <w:vAlign w:val="center"/>
          </w:tcPr>
          <w:p w14:paraId="0D0C57FC">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9</w:t>
            </w:r>
          </w:p>
        </w:tc>
        <w:tc>
          <w:tcPr>
            <w:tcW w:w="2410" w:type="dxa"/>
            <w:tcBorders>
              <w:tl2br w:val="nil"/>
              <w:tr2bl w:val="nil"/>
            </w:tcBorders>
            <w:shd w:val="clear" w:color="auto" w:fill="auto"/>
            <w:noWrap/>
            <w:vAlign w:val="center"/>
          </w:tcPr>
          <w:p w14:paraId="1702494D">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一次端冲击耐压试验</w:t>
            </w:r>
          </w:p>
        </w:tc>
        <w:tc>
          <w:tcPr>
            <w:tcW w:w="1886" w:type="dxa"/>
            <w:vMerge w:val="continue"/>
            <w:tcBorders>
              <w:tl2br w:val="nil"/>
              <w:tr2bl w:val="nil"/>
            </w:tcBorders>
            <w:vAlign w:val="center"/>
          </w:tcPr>
          <w:p w14:paraId="46371D90">
            <w:pPr>
              <w:spacing w:line="0" w:lineRule="atLeast"/>
              <w:jc w:val="center"/>
              <w:rPr>
                <w:rFonts w:ascii="Times New Roman" w:hAnsi="Times New Roman" w:cs="宋体"/>
                <w:color w:val="000000"/>
                <w:kern w:val="0"/>
                <w:szCs w:val="21"/>
              </w:rPr>
            </w:pPr>
          </w:p>
        </w:tc>
        <w:tc>
          <w:tcPr>
            <w:tcW w:w="3478" w:type="dxa"/>
            <w:tcBorders>
              <w:tl2br w:val="nil"/>
              <w:tr2bl w:val="nil"/>
            </w:tcBorders>
            <w:shd w:val="clear" w:color="auto" w:fill="auto"/>
            <w:vAlign w:val="center"/>
          </w:tcPr>
          <w:p w14:paraId="61079182">
            <w:pPr>
              <w:spacing w:line="0" w:lineRule="atLeast"/>
              <w:jc w:val="center"/>
              <w:rPr>
                <w:rFonts w:ascii="Times New Roman" w:hAnsi="Times New Roman" w:cs="宋体"/>
                <w:color w:val="000000"/>
                <w:kern w:val="0"/>
                <w:szCs w:val="21"/>
              </w:rPr>
            </w:pPr>
            <w:r>
              <w:rPr>
                <w:rFonts w:hint="eastAsia" w:ascii="Times New Roman" w:hAnsi="Times New Roman" w:cs="宋体"/>
                <w:color w:val="000000"/>
                <w:kern w:val="0"/>
                <w:szCs w:val="21"/>
              </w:rPr>
              <w:t>GB/T 20840.1中7.2.3</w:t>
            </w:r>
          </w:p>
        </w:tc>
      </w:tr>
    </w:tbl>
    <w:p w14:paraId="09FC5A97">
      <w:pPr>
        <w:jc w:val="center"/>
        <w:rPr>
          <w:rFonts w:ascii="Times New Roman" w:hAnsi="Times New Roman" w:eastAsia="宋体"/>
          <w:sz w:val="32"/>
          <w:szCs w:val="32"/>
        </w:rPr>
      </w:pPr>
    </w:p>
    <w:p w14:paraId="53490F00">
      <w:pPr>
        <w:jc w:val="center"/>
        <w:rPr>
          <w:rFonts w:hint="eastAsia" w:ascii="Times New Roman" w:hAnsi="Times New Roman" w:cs="宋体"/>
          <w:b/>
          <w:bCs/>
          <w:szCs w:val="21"/>
        </w:rPr>
      </w:pPr>
    </w:p>
    <w:p w14:paraId="477CF169">
      <w:pPr>
        <w:jc w:val="center"/>
        <w:rPr>
          <w:rFonts w:hint="eastAsia" w:ascii="Times New Roman" w:hAnsi="Times New Roman" w:cs="宋体"/>
          <w:b/>
          <w:bCs/>
          <w:szCs w:val="21"/>
        </w:rPr>
      </w:pPr>
    </w:p>
    <w:p w14:paraId="66314447">
      <w:pPr>
        <w:jc w:val="center"/>
        <w:rPr>
          <w:rFonts w:hint="eastAsia" w:ascii="Times New Roman" w:hAnsi="Times New Roman" w:cs="宋体"/>
          <w:b/>
          <w:bCs/>
          <w:szCs w:val="21"/>
        </w:rPr>
      </w:pPr>
    </w:p>
    <w:p w14:paraId="252FE4CA">
      <w:pPr>
        <w:jc w:val="center"/>
        <w:rPr>
          <w:rFonts w:ascii="Times New Roman" w:hAnsi="Times New Roman" w:cs="宋体"/>
          <w:b/>
          <w:bCs/>
          <w:szCs w:val="21"/>
        </w:rPr>
      </w:pPr>
      <w:r>
        <w:rPr>
          <w:rFonts w:hint="eastAsia" w:ascii="Times New Roman" w:hAnsi="Times New Roman" w:cs="宋体"/>
          <w:b/>
          <w:bCs/>
          <w:szCs w:val="21"/>
        </w:rPr>
        <w:t>21 动力电池</w:t>
      </w:r>
    </w:p>
    <w:p w14:paraId="47EE43D4">
      <w:pPr>
        <w:autoSpaceDE w:val="0"/>
        <w:autoSpaceDN w:val="0"/>
        <w:snapToGrid w:val="0"/>
        <w:spacing w:line="540" w:lineRule="exact"/>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表1 检验项目一览表</w:t>
      </w:r>
    </w:p>
    <w:tbl>
      <w:tblPr>
        <w:tblStyle w:val="45"/>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3"/>
        <w:gridCol w:w="679"/>
        <w:gridCol w:w="1896"/>
        <w:gridCol w:w="1792"/>
        <w:gridCol w:w="1792"/>
      </w:tblGrid>
      <w:tr w14:paraId="5BC1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233" w:type="dxa"/>
            <w:vMerge w:val="restart"/>
            <w:vAlign w:val="center"/>
          </w:tcPr>
          <w:p w14:paraId="759E4D54">
            <w:pPr>
              <w:autoSpaceDE w:val="0"/>
              <w:autoSpaceDN w:val="0"/>
              <w:snapToGrid w:val="0"/>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产品名称</w:t>
            </w:r>
          </w:p>
        </w:tc>
        <w:tc>
          <w:tcPr>
            <w:tcW w:w="679" w:type="dxa"/>
            <w:vMerge w:val="restart"/>
            <w:vAlign w:val="center"/>
          </w:tcPr>
          <w:p w14:paraId="1514A6F0">
            <w:pPr>
              <w:autoSpaceDE w:val="0"/>
              <w:autoSpaceDN w:val="0"/>
              <w:snapToGrid w:val="0"/>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序号</w:t>
            </w:r>
          </w:p>
        </w:tc>
        <w:tc>
          <w:tcPr>
            <w:tcW w:w="0" w:type="auto"/>
            <w:vMerge w:val="restart"/>
            <w:vAlign w:val="center"/>
          </w:tcPr>
          <w:p w14:paraId="2BF5B23E">
            <w:pPr>
              <w:autoSpaceDE w:val="0"/>
              <w:autoSpaceDN w:val="0"/>
              <w:snapToGrid w:val="0"/>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检验项目</w:t>
            </w:r>
          </w:p>
        </w:tc>
        <w:tc>
          <w:tcPr>
            <w:tcW w:w="0" w:type="auto"/>
            <w:vMerge w:val="restart"/>
            <w:vAlign w:val="center"/>
          </w:tcPr>
          <w:p w14:paraId="344175A6">
            <w:pPr>
              <w:autoSpaceDE w:val="0"/>
              <w:autoSpaceDN w:val="0"/>
              <w:snapToGrid w:val="0"/>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判定标准</w:t>
            </w:r>
          </w:p>
        </w:tc>
        <w:tc>
          <w:tcPr>
            <w:tcW w:w="0" w:type="auto"/>
            <w:vMerge w:val="restart"/>
            <w:vAlign w:val="center"/>
          </w:tcPr>
          <w:p w14:paraId="7998CCEA">
            <w:pPr>
              <w:autoSpaceDE w:val="0"/>
              <w:autoSpaceDN w:val="0"/>
              <w:snapToGrid w:val="0"/>
              <w:jc w:val="center"/>
              <w:rPr>
                <w:rFonts w:ascii="Times New Roman" w:hAnsi="Times New Roman" w:cs="宋体"/>
                <w:b/>
                <w:bCs/>
                <w:snapToGrid w:val="0"/>
                <w:kern w:val="0"/>
                <w:szCs w:val="21"/>
              </w:rPr>
            </w:pPr>
            <w:r>
              <w:rPr>
                <w:rFonts w:hint="eastAsia" w:ascii="Times New Roman" w:hAnsi="Times New Roman" w:cs="宋体"/>
                <w:b/>
                <w:bCs/>
                <w:snapToGrid w:val="0"/>
                <w:kern w:val="0"/>
                <w:szCs w:val="21"/>
              </w:rPr>
              <w:t>检测方法</w:t>
            </w:r>
          </w:p>
        </w:tc>
      </w:tr>
      <w:tr w14:paraId="4244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2233" w:type="dxa"/>
            <w:vMerge w:val="continue"/>
            <w:vAlign w:val="center"/>
          </w:tcPr>
          <w:p w14:paraId="0FB58A1A">
            <w:pPr>
              <w:autoSpaceDE w:val="0"/>
              <w:autoSpaceDN w:val="0"/>
              <w:snapToGrid w:val="0"/>
              <w:jc w:val="center"/>
              <w:rPr>
                <w:rFonts w:ascii="Times New Roman" w:hAnsi="Times New Roman" w:cs="宋体"/>
                <w:b/>
                <w:snapToGrid w:val="0"/>
                <w:kern w:val="0"/>
                <w:szCs w:val="21"/>
              </w:rPr>
            </w:pPr>
          </w:p>
        </w:tc>
        <w:tc>
          <w:tcPr>
            <w:tcW w:w="679" w:type="dxa"/>
            <w:vMerge w:val="continue"/>
            <w:vAlign w:val="center"/>
          </w:tcPr>
          <w:p w14:paraId="6AD892B6">
            <w:pPr>
              <w:autoSpaceDE w:val="0"/>
              <w:autoSpaceDN w:val="0"/>
              <w:snapToGrid w:val="0"/>
              <w:jc w:val="center"/>
              <w:rPr>
                <w:rFonts w:ascii="Times New Roman" w:hAnsi="Times New Roman" w:cs="宋体"/>
                <w:b/>
                <w:snapToGrid w:val="0"/>
                <w:kern w:val="0"/>
                <w:szCs w:val="21"/>
              </w:rPr>
            </w:pPr>
          </w:p>
        </w:tc>
        <w:tc>
          <w:tcPr>
            <w:tcW w:w="0" w:type="auto"/>
            <w:vMerge w:val="continue"/>
            <w:vAlign w:val="center"/>
          </w:tcPr>
          <w:p w14:paraId="3C9D6994">
            <w:pPr>
              <w:autoSpaceDE w:val="0"/>
              <w:autoSpaceDN w:val="0"/>
              <w:snapToGrid w:val="0"/>
              <w:jc w:val="center"/>
              <w:rPr>
                <w:rFonts w:ascii="Times New Roman" w:hAnsi="Times New Roman" w:cs="宋体"/>
                <w:b/>
                <w:snapToGrid w:val="0"/>
                <w:kern w:val="0"/>
                <w:szCs w:val="21"/>
              </w:rPr>
            </w:pPr>
          </w:p>
        </w:tc>
        <w:tc>
          <w:tcPr>
            <w:tcW w:w="0" w:type="auto"/>
            <w:vMerge w:val="continue"/>
            <w:vAlign w:val="center"/>
          </w:tcPr>
          <w:p w14:paraId="4A2883E4">
            <w:pPr>
              <w:autoSpaceDE w:val="0"/>
              <w:autoSpaceDN w:val="0"/>
              <w:snapToGrid w:val="0"/>
              <w:jc w:val="center"/>
              <w:rPr>
                <w:rFonts w:ascii="Times New Roman" w:hAnsi="Times New Roman" w:cs="宋体"/>
                <w:b/>
                <w:snapToGrid w:val="0"/>
                <w:kern w:val="0"/>
                <w:szCs w:val="21"/>
              </w:rPr>
            </w:pPr>
          </w:p>
        </w:tc>
        <w:tc>
          <w:tcPr>
            <w:tcW w:w="0" w:type="auto"/>
            <w:vMerge w:val="continue"/>
            <w:vAlign w:val="center"/>
          </w:tcPr>
          <w:p w14:paraId="796AA125">
            <w:pPr>
              <w:autoSpaceDE w:val="0"/>
              <w:autoSpaceDN w:val="0"/>
              <w:snapToGrid w:val="0"/>
              <w:jc w:val="center"/>
              <w:rPr>
                <w:rFonts w:ascii="Times New Roman" w:hAnsi="Times New Roman" w:cs="宋体"/>
                <w:b/>
                <w:snapToGrid w:val="0"/>
                <w:kern w:val="0"/>
                <w:szCs w:val="21"/>
              </w:rPr>
            </w:pPr>
          </w:p>
        </w:tc>
      </w:tr>
      <w:tr w14:paraId="48D75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restart"/>
            <w:vAlign w:val="center"/>
          </w:tcPr>
          <w:p w14:paraId="3A5B760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1.1电动自行车用锂离子电池（电池）</w:t>
            </w:r>
          </w:p>
        </w:tc>
        <w:tc>
          <w:tcPr>
            <w:tcW w:w="679" w:type="dxa"/>
            <w:vAlign w:val="center"/>
          </w:tcPr>
          <w:p w14:paraId="58FD521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0" w:type="auto"/>
            <w:vAlign w:val="center"/>
          </w:tcPr>
          <w:p w14:paraId="0D1CAED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过放电</w:t>
            </w:r>
          </w:p>
        </w:tc>
        <w:tc>
          <w:tcPr>
            <w:tcW w:w="0" w:type="auto"/>
            <w:vAlign w:val="center"/>
          </w:tcPr>
          <w:p w14:paraId="423537A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c>
          <w:tcPr>
            <w:tcW w:w="0" w:type="auto"/>
            <w:vAlign w:val="center"/>
          </w:tcPr>
          <w:p w14:paraId="4D72F8A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r>
      <w:tr w14:paraId="6CC63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09399DAF">
            <w:pPr>
              <w:autoSpaceDE w:val="0"/>
              <w:autoSpaceDN w:val="0"/>
              <w:snapToGrid w:val="0"/>
              <w:jc w:val="center"/>
              <w:rPr>
                <w:rFonts w:ascii="Times New Roman" w:hAnsi="Times New Roman" w:cs="宋体"/>
                <w:snapToGrid w:val="0"/>
                <w:kern w:val="0"/>
                <w:szCs w:val="21"/>
              </w:rPr>
            </w:pPr>
          </w:p>
        </w:tc>
        <w:tc>
          <w:tcPr>
            <w:tcW w:w="679" w:type="dxa"/>
            <w:vAlign w:val="center"/>
          </w:tcPr>
          <w:p w14:paraId="7FC2B63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0" w:type="auto"/>
            <w:vAlign w:val="center"/>
          </w:tcPr>
          <w:p w14:paraId="2176A57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过充电</w:t>
            </w:r>
          </w:p>
        </w:tc>
        <w:tc>
          <w:tcPr>
            <w:tcW w:w="0" w:type="auto"/>
            <w:vAlign w:val="center"/>
          </w:tcPr>
          <w:p w14:paraId="52FE3AB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c>
          <w:tcPr>
            <w:tcW w:w="0" w:type="auto"/>
            <w:vAlign w:val="center"/>
          </w:tcPr>
          <w:p w14:paraId="5F67492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r>
      <w:tr w14:paraId="5B64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769FF2BD">
            <w:pPr>
              <w:autoSpaceDE w:val="0"/>
              <w:autoSpaceDN w:val="0"/>
              <w:snapToGrid w:val="0"/>
              <w:jc w:val="center"/>
              <w:rPr>
                <w:rFonts w:ascii="Times New Roman" w:hAnsi="Times New Roman" w:cs="宋体"/>
                <w:snapToGrid w:val="0"/>
                <w:kern w:val="0"/>
                <w:szCs w:val="21"/>
              </w:rPr>
            </w:pPr>
          </w:p>
        </w:tc>
        <w:tc>
          <w:tcPr>
            <w:tcW w:w="679" w:type="dxa"/>
            <w:vAlign w:val="center"/>
          </w:tcPr>
          <w:p w14:paraId="4A5E885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0" w:type="auto"/>
            <w:vAlign w:val="center"/>
          </w:tcPr>
          <w:p w14:paraId="23358A3B">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外部短路</w:t>
            </w:r>
          </w:p>
        </w:tc>
        <w:tc>
          <w:tcPr>
            <w:tcW w:w="0" w:type="auto"/>
            <w:vAlign w:val="center"/>
          </w:tcPr>
          <w:p w14:paraId="62C87C63">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c>
          <w:tcPr>
            <w:tcW w:w="0" w:type="auto"/>
            <w:vAlign w:val="center"/>
          </w:tcPr>
          <w:p w14:paraId="022099F9">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r>
      <w:tr w14:paraId="13C98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7CA34D67">
            <w:pPr>
              <w:autoSpaceDE w:val="0"/>
              <w:autoSpaceDN w:val="0"/>
              <w:snapToGrid w:val="0"/>
              <w:jc w:val="center"/>
              <w:rPr>
                <w:rFonts w:ascii="Times New Roman" w:hAnsi="Times New Roman" w:cs="宋体"/>
                <w:snapToGrid w:val="0"/>
                <w:kern w:val="0"/>
                <w:szCs w:val="21"/>
              </w:rPr>
            </w:pPr>
          </w:p>
        </w:tc>
        <w:tc>
          <w:tcPr>
            <w:tcW w:w="679" w:type="dxa"/>
            <w:vAlign w:val="center"/>
          </w:tcPr>
          <w:p w14:paraId="0E7DF00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0" w:type="auto"/>
            <w:vAlign w:val="center"/>
          </w:tcPr>
          <w:p w14:paraId="1196138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热滥用</w:t>
            </w:r>
          </w:p>
        </w:tc>
        <w:tc>
          <w:tcPr>
            <w:tcW w:w="0" w:type="auto"/>
            <w:vAlign w:val="center"/>
          </w:tcPr>
          <w:p w14:paraId="4DB65D2E">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c>
          <w:tcPr>
            <w:tcW w:w="0" w:type="auto"/>
            <w:vAlign w:val="center"/>
          </w:tcPr>
          <w:p w14:paraId="5380EEC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r>
      <w:tr w14:paraId="7F988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5456CAE6">
            <w:pPr>
              <w:autoSpaceDE w:val="0"/>
              <w:autoSpaceDN w:val="0"/>
              <w:snapToGrid w:val="0"/>
              <w:jc w:val="center"/>
              <w:rPr>
                <w:rFonts w:ascii="Times New Roman" w:hAnsi="Times New Roman" w:cs="宋体"/>
                <w:snapToGrid w:val="0"/>
                <w:kern w:val="0"/>
                <w:szCs w:val="21"/>
              </w:rPr>
            </w:pPr>
          </w:p>
        </w:tc>
        <w:tc>
          <w:tcPr>
            <w:tcW w:w="679" w:type="dxa"/>
            <w:vAlign w:val="center"/>
          </w:tcPr>
          <w:p w14:paraId="3410927A">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0" w:type="auto"/>
            <w:vAlign w:val="center"/>
          </w:tcPr>
          <w:p w14:paraId="7A1426BF">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针刺</w:t>
            </w:r>
          </w:p>
        </w:tc>
        <w:tc>
          <w:tcPr>
            <w:tcW w:w="0" w:type="auto"/>
            <w:vAlign w:val="center"/>
          </w:tcPr>
          <w:p w14:paraId="56A6280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c>
          <w:tcPr>
            <w:tcW w:w="0" w:type="auto"/>
            <w:vAlign w:val="center"/>
          </w:tcPr>
          <w:p w14:paraId="7E162FF3">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r>
      <w:tr w14:paraId="4F12B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restart"/>
            <w:vAlign w:val="center"/>
          </w:tcPr>
          <w:p w14:paraId="104DD42E">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1.2电动自行车用锂离子电池（电池组）</w:t>
            </w:r>
          </w:p>
        </w:tc>
        <w:tc>
          <w:tcPr>
            <w:tcW w:w="679" w:type="dxa"/>
            <w:vAlign w:val="center"/>
          </w:tcPr>
          <w:p w14:paraId="1B50400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0" w:type="auto"/>
            <w:vAlign w:val="center"/>
          </w:tcPr>
          <w:p w14:paraId="3C7328AF">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I2（A）放电</w:t>
            </w:r>
          </w:p>
        </w:tc>
        <w:tc>
          <w:tcPr>
            <w:tcW w:w="0" w:type="auto"/>
            <w:vAlign w:val="center"/>
          </w:tcPr>
          <w:p w14:paraId="0A165A8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36972-2018</w:t>
            </w:r>
          </w:p>
          <w:p w14:paraId="10788713">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36972-2026</w:t>
            </w:r>
          </w:p>
        </w:tc>
        <w:tc>
          <w:tcPr>
            <w:tcW w:w="0" w:type="auto"/>
            <w:vAlign w:val="center"/>
          </w:tcPr>
          <w:p w14:paraId="0AE0761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36972-2018</w:t>
            </w:r>
          </w:p>
          <w:p w14:paraId="0147AFC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36972-2026</w:t>
            </w:r>
          </w:p>
        </w:tc>
      </w:tr>
      <w:tr w14:paraId="35AAD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34F0C6C7">
            <w:pPr>
              <w:autoSpaceDE w:val="0"/>
              <w:autoSpaceDN w:val="0"/>
              <w:snapToGrid w:val="0"/>
              <w:jc w:val="center"/>
              <w:rPr>
                <w:rFonts w:ascii="Times New Roman" w:hAnsi="Times New Roman" w:cs="宋体"/>
                <w:snapToGrid w:val="0"/>
                <w:kern w:val="0"/>
                <w:szCs w:val="21"/>
              </w:rPr>
            </w:pPr>
          </w:p>
        </w:tc>
        <w:tc>
          <w:tcPr>
            <w:tcW w:w="679" w:type="dxa"/>
            <w:vAlign w:val="center"/>
          </w:tcPr>
          <w:p w14:paraId="560306EB">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0" w:type="auto"/>
            <w:vAlign w:val="center"/>
          </w:tcPr>
          <w:p w14:paraId="29B3442F">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静电放电</w:t>
            </w:r>
          </w:p>
        </w:tc>
        <w:tc>
          <w:tcPr>
            <w:tcW w:w="0" w:type="auto"/>
            <w:vAlign w:val="center"/>
          </w:tcPr>
          <w:p w14:paraId="6B52EEA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c>
          <w:tcPr>
            <w:tcW w:w="0" w:type="auto"/>
            <w:vAlign w:val="center"/>
          </w:tcPr>
          <w:p w14:paraId="09F41A8B">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r>
      <w:tr w14:paraId="09F42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15B26525">
            <w:pPr>
              <w:autoSpaceDE w:val="0"/>
              <w:autoSpaceDN w:val="0"/>
              <w:snapToGrid w:val="0"/>
              <w:jc w:val="center"/>
              <w:rPr>
                <w:rFonts w:ascii="Times New Roman" w:hAnsi="Times New Roman" w:cs="宋体"/>
                <w:snapToGrid w:val="0"/>
                <w:kern w:val="0"/>
                <w:szCs w:val="21"/>
              </w:rPr>
            </w:pPr>
          </w:p>
        </w:tc>
        <w:tc>
          <w:tcPr>
            <w:tcW w:w="679" w:type="dxa"/>
            <w:vAlign w:val="center"/>
          </w:tcPr>
          <w:p w14:paraId="5D02897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0" w:type="auto"/>
            <w:vAlign w:val="center"/>
          </w:tcPr>
          <w:p w14:paraId="16357E1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过放电</w:t>
            </w:r>
          </w:p>
        </w:tc>
        <w:tc>
          <w:tcPr>
            <w:tcW w:w="0" w:type="auto"/>
            <w:vAlign w:val="center"/>
          </w:tcPr>
          <w:p w14:paraId="52F3E4F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c>
          <w:tcPr>
            <w:tcW w:w="0" w:type="auto"/>
            <w:vAlign w:val="center"/>
          </w:tcPr>
          <w:p w14:paraId="728F25F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r>
      <w:tr w14:paraId="4A190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1A016BA2">
            <w:pPr>
              <w:autoSpaceDE w:val="0"/>
              <w:autoSpaceDN w:val="0"/>
              <w:snapToGrid w:val="0"/>
              <w:jc w:val="center"/>
              <w:rPr>
                <w:rFonts w:ascii="Times New Roman" w:hAnsi="Times New Roman" w:cs="宋体"/>
                <w:snapToGrid w:val="0"/>
                <w:kern w:val="0"/>
                <w:szCs w:val="21"/>
              </w:rPr>
            </w:pPr>
          </w:p>
        </w:tc>
        <w:tc>
          <w:tcPr>
            <w:tcW w:w="679" w:type="dxa"/>
            <w:vAlign w:val="center"/>
          </w:tcPr>
          <w:p w14:paraId="6F33B15B">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0" w:type="auto"/>
            <w:vAlign w:val="center"/>
          </w:tcPr>
          <w:p w14:paraId="558570EB">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过充电</w:t>
            </w:r>
          </w:p>
        </w:tc>
        <w:tc>
          <w:tcPr>
            <w:tcW w:w="0" w:type="auto"/>
            <w:vAlign w:val="center"/>
          </w:tcPr>
          <w:p w14:paraId="4C28E16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c>
          <w:tcPr>
            <w:tcW w:w="0" w:type="auto"/>
            <w:vAlign w:val="center"/>
          </w:tcPr>
          <w:p w14:paraId="5A22E2E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r>
      <w:tr w14:paraId="15AC7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58B29023">
            <w:pPr>
              <w:autoSpaceDE w:val="0"/>
              <w:autoSpaceDN w:val="0"/>
              <w:snapToGrid w:val="0"/>
              <w:jc w:val="center"/>
              <w:rPr>
                <w:rFonts w:ascii="Times New Roman" w:hAnsi="Times New Roman" w:cs="宋体"/>
                <w:snapToGrid w:val="0"/>
                <w:kern w:val="0"/>
                <w:szCs w:val="21"/>
              </w:rPr>
            </w:pPr>
          </w:p>
        </w:tc>
        <w:tc>
          <w:tcPr>
            <w:tcW w:w="679" w:type="dxa"/>
            <w:vAlign w:val="center"/>
          </w:tcPr>
          <w:p w14:paraId="2D30A9F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0" w:type="auto"/>
            <w:vAlign w:val="center"/>
          </w:tcPr>
          <w:p w14:paraId="1B8475C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温度保护</w:t>
            </w:r>
          </w:p>
        </w:tc>
        <w:tc>
          <w:tcPr>
            <w:tcW w:w="0" w:type="auto"/>
            <w:vAlign w:val="center"/>
          </w:tcPr>
          <w:p w14:paraId="077BF50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c>
          <w:tcPr>
            <w:tcW w:w="0" w:type="auto"/>
            <w:vAlign w:val="center"/>
          </w:tcPr>
          <w:p w14:paraId="065AB02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r>
      <w:tr w14:paraId="29DE5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74B15EF2">
            <w:pPr>
              <w:autoSpaceDE w:val="0"/>
              <w:autoSpaceDN w:val="0"/>
              <w:snapToGrid w:val="0"/>
              <w:jc w:val="center"/>
              <w:rPr>
                <w:rFonts w:ascii="Times New Roman" w:hAnsi="Times New Roman" w:cs="宋体"/>
                <w:snapToGrid w:val="0"/>
                <w:kern w:val="0"/>
                <w:szCs w:val="21"/>
              </w:rPr>
            </w:pPr>
          </w:p>
        </w:tc>
        <w:tc>
          <w:tcPr>
            <w:tcW w:w="679" w:type="dxa"/>
            <w:vAlign w:val="center"/>
          </w:tcPr>
          <w:p w14:paraId="1F86D76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6</w:t>
            </w:r>
          </w:p>
        </w:tc>
        <w:tc>
          <w:tcPr>
            <w:tcW w:w="0" w:type="auto"/>
            <w:vAlign w:val="center"/>
          </w:tcPr>
          <w:p w14:paraId="309C696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外部短路</w:t>
            </w:r>
          </w:p>
        </w:tc>
        <w:tc>
          <w:tcPr>
            <w:tcW w:w="0" w:type="auto"/>
            <w:vAlign w:val="center"/>
          </w:tcPr>
          <w:p w14:paraId="2CF489B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c>
          <w:tcPr>
            <w:tcW w:w="0" w:type="auto"/>
            <w:vAlign w:val="center"/>
          </w:tcPr>
          <w:p w14:paraId="624BDCF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43854-2024</w:t>
            </w:r>
          </w:p>
        </w:tc>
      </w:tr>
      <w:tr w14:paraId="7A79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restart"/>
            <w:vAlign w:val="center"/>
          </w:tcPr>
          <w:p w14:paraId="5FD3510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2.电动汽车用动力蓄电池（单体）</w:t>
            </w:r>
          </w:p>
        </w:tc>
        <w:tc>
          <w:tcPr>
            <w:tcW w:w="679" w:type="dxa"/>
            <w:vAlign w:val="center"/>
          </w:tcPr>
          <w:p w14:paraId="78EFC16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0" w:type="auto"/>
            <w:vAlign w:val="center"/>
          </w:tcPr>
          <w:p w14:paraId="44C3EB4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室温放电容量</w:t>
            </w:r>
          </w:p>
        </w:tc>
        <w:tc>
          <w:tcPr>
            <w:tcW w:w="0" w:type="auto"/>
            <w:vAlign w:val="center"/>
          </w:tcPr>
          <w:p w14:paraId="30A8BD1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31486-2024</w:t>
            </w:r>
          </w:p>
        </w:tc>
        <w:tc>
          <w:tcPr>
            <w:tcW w:w="0" w:type="auto"/>
            <w:vAlign w:val="center"/>
          </w:tcPr>
          <w:p w14:paraId="11F2F88E">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31486-2024</w:t>
            </w:r>
          </w:p>
        </w:tc>
      </w:tr>
      <w:tr w14:paraId="2A3B8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1908D495">
            <w:pPr>
              <w:autoSpaceDE w:val="0"/>
              <w:autoSpaceDN w:val="0"/>
              <w:snapToGrid w:val="0"/>
              <w:jc w:val="center"/>
              <w:rPr>
                <w:rFonts w:ascii="Times New Roman" w:hAnsi="Times New Roman" w:cs="宋体"/>
                <w:snapToGrid w:val="0"/>
                <w:kern w:val="0"/>
                <w:szCs w:val="21"/>
              </w:rPr>
            </w:pPr>
          </w:p>
        </w:tc>
        <w:tc>
          <w:tcPr>
            <w:tcW w:w="679" w:type="dxa"/>
            <w:vAlign w:val="center"/>
          </w:tcPr>
          <w:p w14:paraId="0CA76C2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0" w:type="auto"/>
            <w:vAlign w:val="center"/>
          </w:tcPr>
          <w:p w14:paraId="1D980663">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过放电</w:t>
            </w:r>
          </w:p>
        </w:tc>
        <w:tc>
          <w:tcPr>
            <w:tcW w:w="0" w:type="auto"/>
            <w:vAlign w:val="center"/>
          </w:tcPr>
          <w:p w14:paraId="46822CE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06B2078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c>
          <w:tcPr>
            <w:tcW w:w="0" w:type="auto"/>
            <w:vAlign w:val="center"/>
          </w:tcPr>
          <w:p w14:paraId="058DF01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3CBC4EA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r>
      <w:tr w14:paraId="0C6AA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317CACBC">
            <w:pPr>
              <w:autoSpaceDE w:val="0"/>
              <w:autoSpaceDN w:val="0"/>
              <w:snapToGrid w:val="0"/>
              <w:jc w:val="center"/>
              <w:rPr>
                <w:rFonts w:ascii="Times New Roman" w:hAnsi="Times New Roman" w:cs="宋体"/>
                <w:snapToGrid w:val="0"/>
                <w:kern w:val="0"/>
                <w:szCs w:val="21"/>
              </w:rPr>
            </w:pPr>
          </w:p>
        </w:tc>
        <w:tc>
          <w:tcPr>
            <w:tcW w:w="679" w:type="dxa"/>
            <w:vAlign w:val="center"/>
          </w:tcPr>
          <w:p w14:paraId="355C94D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0" w:type="auto"/>
            <w:vAlign w:val="center"/>
          </w:tcPr>
          <w:p w14:paraId="3332C27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过充电</w:t>
            </w:r>
          </w:p>
        </w:tc>
        <w:tc>
          <w:tcPr>
            <w:tcW w:w="0" w:type="auto"/>
            <w:vAlign w:val="center"/>
          </w:tcPr>
          <w:p w14:paraId="442174C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2324967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c>
          <w:tcPr>
            <w:tcW w:w="0" w:type="auto"/>
            <w:vAlign w:val="center"/>
          </w:tcPr>
          <w:p w14:paraId="0B626BCE">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446214C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r>
      <w:tr w14:paraId="01CF0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7E3304AB">
            <w:pPr>
              <w:autoSpaceDE w:val="0"/>
              <w:autoSpaceDN w:val="0"/>
              <w:snapToGrid w:val="0"/>
              <w:jc w:val="center"/>
              <w:rPr>
                <w:rFonts w:ascii="Times New Roman" w:hAnsi="Times New Roman" w:cs="宋体"/>
                <w:snapToGrid w:val="0"/>
                <w:kern w:val="0"/>
                <w:szCs w:val="21"/>
              </w:rPr>
            </w:pPr>
          </w:p>
        </w:tc>
        <w:tc>
          <w:tcPr>
            <w:tcW w:w="679" w:type="dxa"/>
            <w:vAlign w:val="center"/>
          </w:tcPr>
          <w:p w14:paraId="50D2DAC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0" w:type="auto"/>
            <w:vAlign w:val="center"/>
          </w:tcPr>
          <w:p w14:paraId="080AAAB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短路</w:t>
            </w:r>
          </w:p>
        </w:tc>
        <w:tc>
          <w:tcPr>
            <w:tcW w:w="0" w:type="auto"/>
            <w:vAlign w:val="center"/>
          </w:tcPr>
          <w:p w14:paraId="6B0CC08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3C45829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c>
          <w:tcPr>
            <w:tcW w:w="0" w:type="auto"/>
            <w:vAlign w:val="center"/>
          </w:tcPr>
          <w:p w14:paraId="5984C2A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073B573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r>
      <w:tr w14:paraId="53248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22927141">
            <w:pPr>
              <w:autoSpaceDE w:val="0"/>
              <w:autoSpaceDN w:val="0"/>
              <w:snapToGrid w:val="0"/>
              <w:jc w:val="center"/>
              <w:rPr>
                <w:rFonts w:ascii="Times New Roman" w:hAnsi="Times New Roman" w:cs="宋体"/>
                <w:snapToGrid w:val="0"/>
                <w:kern w:val="0"/>
                <w:szCs w:val="21"/>
              </w:rPr>
            </w:pPr>
          </w:p>
        </w:tc>
        <w:tc>
          <w:tcPr>
            <w:tcW w:w="679" w:type="dxa"/>
            <w:vAlign w:val="center"/>
          </w:tcPr>
          <w:p w14:paraId="6D09DC7B">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0" w:type="auto"/>
            <w:vAlign w:val="center"/>
          </w:tcPr>
          <w:p w14:paraId="4305002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加热</w:t>
            </w:r>
          </w:p>
        </w:tc>
        <w:tc>
          <w:tcPr>
            <w:tcW w:w="0" w:type="auto"/>
            <w:vAlign w:val="center"/>
          </w:tcPr>
          <w:p w14:paraId="1E83ABA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352E5AC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c>
          <w:tcPr>
            <w:tcW w:w="0" w:type="auto"/>
            <w:vAlign w:val="center"/>
          </w:tcPr>
          <w:p w14:paraId="5074B6E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4250434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r>
      <w:tr w14:paraId="54EB7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restart"/>
            <w:vAlign w:val="center"/>
          </w:tcPr>
          <w:p w14:paraId="6C9C41A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3.电动汽车用动力蓄电池（包和系统）</w:t>
            </w:r>
          </w:p>
        </w:tc>
        <w:tc>
          <w:tcPr>
            <w:tcW w:w="679" w:type="dxa"/>
            <w:vAlign w:val="center"/>
          </w:tcPr>
          <w:p w14:paraId="745B6DFE">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0" w:type="auto"/>
            <w:vAlign w:val="center"/>
          </w:tcPr>
          <w:p w14:paraId="3A23E7DA">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容量和能量</w:t>
            </w:r>
          </w:p>
        </w:tc>
        <w:tc>
          <w:tcPr>
            <w:tcW w:w="0" w:type="auto"/>
            <w:vAlign w:val="center"/>
          </w:tcPr>
          <w:p w14:paraId="78A8A7A9">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31467-2023</w:t>
            </w:r>
          </w:p>
        </w:tc>
        <w:tc>
          <w:tcPr>
            <w:tcW w:w="0" w:type="auto"/>
            <w:vAlign w:val="center"/>
          </w:tcPr>
          <w:p w14:paraId="7E76B32F">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31467-2023</w:t>
            </w:r>
          </w:p>
        </w:tc>
      </w:tr>
      <w:tr w14:paraId="3D99D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5D271F76">
            <w:pPr>
              <w:autoSpaceDE w:val="0"/>
              <w:autoSpaceDN w:val="0"/>
              <w:snapToGrid w:val="0"/>
              <w:jc w:val="center"/>
              <w:rPr>
                <w:rFonts w:ascii="Times New Roman" w:hAnsi="Times New Roman" w:cs="宋体"/>
                <w:snapToGrid w:val="0"/>
                <w:kern w:val="0"/>
                <w:szCs w:val="21"/>
              </w:rPr>
            </w:pPr>
          </w:p>
        </w:tc>
        <w:tc>
          <w:tcPr>
            <w:tcW w:w="679" w:type="dxa"/>
            <w:vAlign w:val="center"/>
          </w:tcPr>
          <w:p w14:paraId="2D9A444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0" w:type="auto"/>
            <w:vAlign w:val="center"/>
          </w:tcPr>
          <w:p w14:paraId="744B66AA">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耐振动性</w:t>
            </w:r>
          </w:p>
        </w:tc>
        <w:tc>
          <w:tcPr>
            <w:tcW w:w="0" w:type="auto"/>
            <w:vAlign w:val="center"/>
          </w:tcPr>
          <w:p w14:paraId="7474E4D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0CA1B1C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c>
          <w:tcPr>
            <w:tcW w:w="0" w:type="auto"/>
            <w:vAlign w:val="center"/>
          </w:tcPr>
          <w:p w14:paraId="0893C5B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6542FCA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r>
      <w:tr w14:paraId="04D7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54CB1648">
            <w:pPr>
              <w:autoSpaceDE w:val="0"/>
              <w:autoSpaceDN w:val="0"/>
              <w:snapToGrid w:val="0"/>
              <w:jc w:val="center"/>
              <w:rPr>
                <w:rFonts w:ascii="Times New Roman" w:hAnsi="Times New Roman" w:cs="宋体"/>
                <w:snapToGrid w:val="0"/>
                <w:kern w:val="0"/>
                <w:szCs w:val="21"/>
              </w:rPr>
            </w:pPr>
          </w:p>
        </w:tc>
        <w:tc>
          <w:tcPr>
            <w:tcW w:w="679" w:type="dxa"/>
            <w:vAlign w:val="center"/>
          </w:tcPr>
          <w:p w14:paraId="1F656A6A">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0" w:type="auto"/>
            <w:vAlign w:val="center"/>
          </w:tcPr>
          <w:p w14:paraId="79721413">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湿热循环</w:t>
            </w:r>
          </w:p>
        </w:tc>
        <w:tc>
          <w:tcPr>
            <w:tcW w:w="0" w:type="auto"/>
            <w:vAlign w:val="center"/>
          </w:tcPr>
          <w:p w14:paraId="48DBEB4B">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4A33D08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c>
          <w:tcPr>
            <w:tcW w:w="0" w:type="auto"/>
            <w:vAlign w:val="center"/>
          </w:tcPr>
          <w:p w14:paraId="4254373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38031-2020</w:t>
            </w:r>
          </w:p>
          <w:p w14:paraId="70F74D3B">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 38031-2025</w:t>
            </w:r>
          </w:p>
        </w:tc>
      </w:tr>
      <w:tr w14:paraId="392A6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restart"/>
            <w:vAlign w:val="center"/>
          </w:tcPr>
          <w:p w14:paraId="09EC5DF9">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4.电动摩托车和电动轻便摩托车用锂离子电池</w:t>
            </w:r>
          </w:p>
        </w:tc>
        <w:tc>
          <w:tcPr>
            <w:tcW w:w="679" w:type="dxa"/>
            <w:vAlign w:val="center"/>
          </w:tcPr>
          <w:p w14:paraId="03C6E01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0" w:type="auto"/>
            <w:vAlign w:val="center"/>
          </w:tcPr>
          <w:p w14:paraId="7AEBCF4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室温放电容量</w:t>
            </w:r>
          </w:p>
        </w:tc>
        <w:tc>
          <w:tcPr>
            <w:tcW w:w="0" w:type="auto"/>
            <w:vAlign w:val="center"/>
          </w:tcPr>
          <w:p w14:paraId="3C0F6D6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36672-2018</w:t>
            </w:r>
          </w:p>
        </w:tc>
        <w:tc>
          <w:tcPr>
            <w:tcW w:w="0" w:type="auto"/>
            <w:vAlign w:val="center"/>
          </w:tcPr>
          <w:p w14:paraId="3890844F">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36672-2018</w:t>
            </w:r>
          </w:p>
        </w:tc>
      </w:tr>
      <w:tr w14:paraId="5912E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6B9D2C50">
            <w:pPr>
              <w:autoSpaceDE w:val="0"/>
              <w:autoSpaceDN w:val="0"/>
              <w:snapToGrid w:val="0"/>
              <w:jc w:val="center"/>
              <w:rPr>
                <w:rFonts w:ascii="Times New Roman" w:hAnsi="Times New Roman" w:cs="宋体"/>
                <w:snapToGrid w:val="0"/>
                <w:kern w:val="0"/>
                <w:szCs w:val="21"/>
              </w:rPr>
            </w:pPr>
          </w:p>
        </w:tc>
        <w:tc>
          <w:tcPr>
            <w:tcW w:w="679" w:type="dxa"/>
            <w:vAlign w:val="center"/>
          </w:tcPr>
          <w:p w14:paraId="2F13891A">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0" w:type="auto"/>
            <w:vAlign w:val="center"/>
          </w:tcPr>
          <w:p w14:paraId="5A04232A">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短路保护</w:t>
            </w:r>
          </w:p>
        </w:tc>
        <w:tc>
          <w:tcPr>
            <w:tcW w:w="0" w:type="auto"/>
            <w:vAlign w:val="center"/>
          </w:tcPr>
          <w:p w14:paraId="7BB6825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36672-2018</w:t>
            </w:r>
          </w:p>
        </w:tc>
        <w:tc>
          <w:tcPr>
            <w:tcW w:w="0" w:type="auto"/>
            <w:vAlign w:val="center"/>
          </w:tcPr>
          <w:p w14:paraId="4D7A37DF">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36672-2018</w:t>
            </w:r>
          </w:p>
        </w:tc>
      </w:tr>
      <w:tr w14:paraId="1550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28FB14B7">
            <w:pPr>
              <w:autoSpaceDE w:val="0"/>
              <w:autoSpaceDN w:val="0"/>
              <w:snapToGrid w:val="0"/>
              <w:jc w:val="center"/>
              <w:rPr>
                <w:rFonts w:ascii="Times New Roman" w:hAnsi="Times New Roman" w:cs="宋体"/>
                <w:snapToGrid w:val="0"/>
                <w:kern w:val="0"/>
                <w:szCs w:val="21"/>
              </w:rPr>
            </w:pPr>
          </w:p>
        </w:tc>
        <w:tc>
          <w:tcPr>
            <w:tcW w:w="679" w:type="dxa"/>
            <w:vAlign w:val="center"/>
          </w:tcPr>
          <w:p w14:paraId="7FB88E4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0" w:type="auto"/>
            <w:vAlign w:val="center"/>
          </w:tcPr>
          <w:p w14:paraId="2BE5894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过充电保护</w:t>
            </w:r>
          </w:p>
        </w:tc>
        <w:tc>
          <w:tcPr>
            <w:tcW w:w="0" w:type="auto"/>
            <w:vAlign w:val="center"/>
          </w:tcPr>
          <w:p w14:paraId="27260DCA">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36672-2018</w:t>
            </w:r>
          </w:p>
        </w:tc>
        <w:tc>
          <w:tcPr>
            <w:tcW w:w="0" w:type="auto"/>
            <w:vAlign w:val="center"/>
          </w:tcPr>
          <w:p w14:paraId="7FF1842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36672-2018</w:t>
            </w:r>
          </w:p>
        </w:tc>
      </w:tr>
      <w:tr w14:paraId="26A58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47361E5B">
            <w:pPr>
              <w:autoSpaceDE w:val="0"/>
              <w:autoSpaceDN w:val="0"/>
              <w:snapToGrid w:val="0"/>
              <w:jc w:val="center"/>
              <w:rPr>
                <w:rFonts w:ascii="Times New Roman" w:hAnsi="Times New Roman" w:cs="宋体"/>
                <w:snapToGrid w:val="0"/>
                <w:kern w:val="0"/>
                <w:szCs w:val="21"/>
              </w:rPr>
            </w:pPr>
          </w:p>
        </w:tc>
        <w:tc>
          <w:tcPr>
            <w:tcW w:w="679" w:type="dxa"/>
            <w:vAlign w:val="center"/>
          </w:tcPr>
          <w:p w14:paraId="259C30E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0" w:type="auto"/>
            <w:vAlign w:val="center"/>
          </w:tcPr>
          <w:p w14:paraId="6228C1A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过放电保护</w:t>
            </w:r>
          </w:p>
        </w:tc>
        <w:tc>
          <w:tcPr>
            <w:tcW w:w="0" w:type="auto"/>
            <w:vAlign w:val="center"/>
          </w:tcPr>
          <w:p w14:paraId="36A1A37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36672-2018</w:t>
            </w:r>
          </w:p>
        </w:tc>
        <w:tc>
          <w:tcPr>
            <w:tcW w:w="0" w:type="auto"/>
            <w:vAlign w:val="center"/>
          </w:tcPr>
          <w:p w14:paraId="4C8B290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36672-2018</w:t>
            </w:r>
          </w:p>
        </w:tc>
      </w:tr>
      <w:tr w14:paraId="0682E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4306C604">
            <w:pPr>
              <w:autoSpaceDE w:val="0"/>
              <w:autoSpaceDN w:val="0"/>
              <w:snapToGrid w:val="0"/>
              <w:jc w:val="center"/>
              <w:rPr>
                <w:rFonts w:ascii="Times New Roman" w:hAnsi="Times New Roman" w:cs="宋体"/>
                <w:snapToGrid w:val="0"/>
                <w:kern w:val="0"/>
                <w:szCs w:val="21"/>
              </w:rPr>
            </w:pPr>
          </w:p>
        </w:tc>
        <w:tc>
          <w:tcPr>
            <w:tcW w:w="679" w:type="dxa"/>
            <w:vAlign w:val="center"/>
          </w:tcPr>
          <w:p w14:paraId="0F45F1BE">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0" w:type="auto"/>
            <w:vAlign w:val="center"/>
          </w:tcPr>
          <w:p w14:paraId="3067F82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跌落</w:t>
            </w:r>
          </w:p>
        </w:tc>
        <w:tc>
          <w:tcPr>
            <w:tcW w:w="0" w:type="auto"/>
            <w:vAlign w:val="center"/>
          </w:tcPr>
          <w:p w14:paraId="2AEFF64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36672-2018</w:t>
            </w:r>
          </w:p>
        </w:tc>
        <w:tc>
          <w:tcPr>
            <w:tcW w:w="0" w:type="auto"/>
            <w:vAlign w:val="center"/>
          </w:tcPr>
          <w:p w14:paraId="431239AE">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36672-2018</w:t>
            </w:r>
          </w:p>
        </w:tc>
      </w:tr>
      <w:tr w14:paraId="7C786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restart"/>
            <w:vAlign w:val="center"/>
          </w:tcPr>
          <w:p w14:paraId="5A91DB4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5.电动助力车用阀控式铅酸蓄电池</w:t>
            </w:r>
          </w:p>
        </w:tc>
        <w:tc>
          <w:tcPr>
            <w:tcW w:w="679" w:type="dxa"/>
            <w:vAlign w:val="center"/>
          </w:tcPr>
          <w:p w14:paraId="1C8EFEF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0" w:type="auto"/>
            <w:vAlign w:val="center"/>
          </w:tcPr>
          <w:p w14:paraId="6F6449F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2hr容量</w:t>
            </w:r>
          </w:p>
          <w:p w14:paraId="1ACA3A7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（实际容量）</w:t>
            </w:r>
          </w:p>
        </w:tc>
        <w:tc>
          <w:tcPr>
            <w:tcW w:w="0" w:type="auto"/>
            <w:vAlign w:val="center"/>
          </w:tcPr>
          <w:p w14:paraId="15E25B7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22199.1-2017</w:t>
            </w:r>
          </w:p>
          <w:p w14:paraId="4345E64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22199.1-2025</w:t>
            </w:r>
          </w:p>
        </w:tc>
        <w:tc>
          <w:tcPr>
            <w:tcW w:w="0" w:type="auto"/>
            <w:vAlign w:val="center"/>
          </w:tcPr>
          <w:p w14:paraId="205F6BE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22199.1-2017</w:t>
            </w:r>
          </w:p>
          <w:p w14:paraId="64F16229">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22199.1-2025</w:t>
            </w:r>
          </w:p>
        </w:tc>
      </w:tr>
      <w:tr w14:paraId="231E5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75CB7CB1">
            <w:pPr>
              <w:autoSpaceDE w:val="0"/>
              <w:autoSpaceDN w:val="0"/>
              <w:snapToGrid w:val="0"/>
              <w:jc w:val="center"/>
              <w:rPr>
                <w:rFonts w:ascii="Times New Roman" w:hAnsi="Times New Roman" w:cs="宋体"/>
                <w:snapToGrid w:val="0"/>
                <w:kern w:val="0"/>
                <w:szCs w:val="21"/>
              </w:rPr>
            </w:pPr>
          </w:p>
        </w:tc>
        <w:tc>
          <w:tcPr>
            <w:tcW w:w="679" w:type="dxa"/>
            <w:vAlign w:val="center"/>
          </w:tcPr>
          <w:p w14:paraId="42AE7463">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0" w:type="auto"/>
            <w:vAlign w:val="center"/>
          </w:tcPr>
          <w:p w14:paraId="74A5E2D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低温容量</w:t>
            </w:r>
          </w:p>
          <w:p w14:paraId="7244DBD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（不同温度下容量）</w:t>
            </w:r>
          </w:p>
        </w:tc>
        <w:tc>
          <w:tcPr>
            <w:tcW w:w="0" w:type="auto"/>
            <w:vAlign w:val="center"/>
          </w:tcPr>
          <w:p w14:paraId="12ECEBB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22199.1-2017</w:t>
            </w:r>
          </w:p>
          <w:p w14:paraId="2B4DD36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22199.1-2025</w:t>
            </w:r>
          </w:p>
        </w:tc>
        <w:tc>
          <w:tcPr>
            <w:tcW w:w="0" w:type="auto"/>
            <w:vAlign w:val="center"/>
          </w:tcPr>
          <w:p w14:paraId="77724F3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22199.1-2017</w:t>
            </w:r>
          </w:p>
          <w:p w14:paraId="5C37A99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22199.1-2025</w:t>
            </w:r>
          </w:p>
        </w:tc>
      </w:tr>
      <w:tr w14:paraId="4C0E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74252910">
            <w:pPr>
              <w:autoSpaceDE w:val="0"/>
              <w:autoSpaceDN w:val="0"/>
              <w:snapToGrid w:val="0"/>
              <w:jc w:val="center"/>
              <w:rPr>
                <w:rFonts w:ascii="Times New Roman" w:hAnsi="Times New Roman" w:cs="宋体"/>
                <w:snapToGrid w:val="0"/>
                <w:kern w:val="0"/>
                <w:szCs w:val="21"/>
              </w:rPr>
            </w:pPr>
          </w:p>
        </w:tc>
        <w:tc>
          <w:tcPr>
            <w:tcW w:w="679" w:type="dxa"/>
            <w:vAlign w:val="center"/>
          </w:tcPr>
          <w:p w14:paraId="348C8D6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0" w:type="auto"/>
            <w:vAlign w:val="center"/>
          </w:tcPr>
          <w:p w14:paraId="7DE5434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能量密度</w:t>
            </w:r>
          </w:p>
          <w:p w14:paraId="25818639">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(质量比能量)</w:t>
            </w:r>
          </w:p>
        </w:tc>
        <w:tc>
          <w:tcPr>
            <w:tcW w:w="0" w:type="auto"/>
            <w:vAlign w:val="center"/>
          </w:tcPr>
          <w:p w14:paraId="7D78497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22199.1-2017</w:t>
            </w:r>
          </w:p>
          <w:p w14:paraId="40887D8E">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22199.1-2025</w:t>
            </w:r>
          </w:p>
        </w:tc>
        <w:tc>
          <w:tcPr>
            <w:tcW w:w="0" w:type="auto"/>
            <w:vAlign w:val="center"/>
          </w:tcPr>
          <w:p w14:paraId="687B2FF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22199.1-2017</w:t>
            </w:r>
          </w:p>
          <w:p w14:paraId="5A0F677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22199.1-2025</w:t>
            </w:r>
          </w:p>
        </w:tc>
      </w:tr>
      <w:tr w14:paraId="534E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797BE6A1">
            <w:pPr>
              <w:autoSpaceDE w:val="0"/>
              <w:autoSpaceDN w:val="0"/>
              <w:snapToGrid w:val="0"/>
              <w:jc w:val="center"/>
              <w:rPr>
                <w:rFonts w:ascii="Times New Roman" w:hAnsi="Times New Roman" w:cs="宋体"/>
                <w:snapToGrid w:val="0"/>
                <w:kern w:val="0"/>
                <w:szCs w:val="21"/>
              </w:rPr>
            </w:pPr>
          </w:p>
        </w:tc>
        <w:tc>
          <w:tcPr>
            <w:tcW w:w="679" w:type="dxa"/>
            <w:vAlign w:val="center"/>
          </w:tcPr>
          <w:p w14:paraId="0CB91919">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0" w:type="auto"/>
            <w:vAlign w:val="center"/>
          </w:tcPr>
          <w:p w14:paraId="4F849DE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耐振动能力</w:t>
            </w:r>
          </w:p>
        </w:tc>
        <w:tc>
          <w:tcPr>
            <w:tcW w:w="0" w:type="auto"/>
            <w:vAlign w:val="center"/>
          </w:tcPr>
          <w:p w14:paraId="7C533B6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22199.1-2017</w:t>
            </w:r>
          </w:p>
        </w:tc>
        <w:tc>
          <w:tcPr>
            <w:tcW w:w="0" w:type="auto"/>
            <w:vAlign w:val="center"/>
          </w:tcPr>
          <w:p w14:paraId="0AC22DE9">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22199.1-2017</w:t>
            </w:r>
          </w:p>
        </w:tc>
      </w:tr>
      <w:tr w14:paraId="65E8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1074C2D8">
            <w:pPr>
              <w:autoSpaceDE w:val="0"/>
              <w:autoSpaceDN w:val="0"/>
              <w:snapToGrid w:val="0"/>
              <w:jc w:val="center"/>
              <w:rPr>
                <w:rFonts w:ascii="Times New Roman" w:hAnsi="Times New Roman" w:cs="宋体"/>
                <w:snapToGrid w:val="0"/>
                <w:kern w:val="0"/>
                <w:szCs w:val="21"/>
              </w:rPr>
            </w:pPr>
          </w:p>
        </w:tc>
        <w:tc>
          <w:tcPr>
            <w:tcW w:w="679" w:type="dxa"/>
            <w:vAlign w:val="center"/>
          </w:tcPr>
          <w:p w14:paraId="2035039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0" w:type="auto"/>
            <w:vAlign w:val="center"/>
          </w:tcPr>
          <w:p w14:paraId="6439147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防爆能力</w:t>
            </w:r>
          </w:p>
        </w:tc>
        <w:tc>
          <w:tcPr>
            <w:tcW w:w="0" w:type="auto"/>
            <w:vAlign w:val="center"/>
          </w:tcPr>
          <w:p w14:paraId="0843FDAF">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22199.1-2017</w:t>
            </w:r>
          </w:p>
        </w:tc>
        <w:tc>
          <w:tcPr>
            <w:tcW w:w="0" w:type="auto"/>
            <w:vAlign w:val="center"/>
          </w:tcPr>
          <w:p w14:paraId="505F3E8A">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22199.1-2017</w:t>
            </w:r>
          </w:p>
        </w:tc>
      </w:tr>
      <w:tr w14:paraId="7D06A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7BB5276B">
            <w:pPr>
              <w:autoSpaceDE w:val="0"/>
              <w:autoSpaceDN w:val="0"/>
              <w:snapToGrid w:val="0"/>
              <w:jc w:val="center"/>
              <w:rPr>
                <w:rFonts w:ascii="Times New Roman" w:hAnsi="Times New Roman" w:cs="宋体"/>
                <w:snapToGrid w:val="0"/>
                <w:kern w:val="0"/>
                <w:szCs w:val="21"/>
              </w:rPr>
            </w:pPr>
          </w:p>
        </w:tc>
        <w:tc>
          <w:tcPr>
            <w:tcW w:w="679" w:type="dxa"/>
            <w:vAlign w:val="center"/>
          </w:tcPr>
          <w:p w14:paraId="6634BD7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6</w:t>
            </w:r>
          </w:p>
        </w:tc>
        <w:tc>
          <w:tcPr>
            <w:tcW w:w="0" w:type="auto"/>
            <w:vAlign w:val="center"/>
          </w:tcPr>
          <w:p w14:paraId="35F9FA6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过充电</w:t>
            </w:r>
          </w:p>
        </w:tc>
        <w:tc>
          <w:tcPr>
            <w:tcW w:w="0" w:type="auto"/>
            <w:vAlign w:val="center"/>
          </w:tcPr>
          <w:p w14:paraId="2630ACB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22199.1-2025</w:t>
            </w:r>
          </w:p>
        </w:tc>
        <w:tc>
          <w:tcPr>
            <w:tcW w:w="0" w:type="auto"/>
            <w:vAlign w:val="center"/>
          </w:tcPr>
          <w:p w14:paraId="6669FFC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22199.1-2025</w:t>
            </w:r>
          </w:p>
        </w:tc>
      </w:tr>
      <w:tr w14:paraId="0E284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408583DE">
            <w:pPr>
              <w:autoSpaceDE w:val="0"/>
              <w:autoSpaceDN w:val="0"/>
              <w:snapToGrid w:val="0"/>
              <w:jc w:val="center"/>
              <w:rPr>
                <w:rFonts w:ascii="Times New Roman" w:hAnsi="Times New Roman" w:cs="宋体"/>
                <w:snapToGrid w:val="0"/>
                <w:kern w:val="0"/>
                <w:szCs w:val="21"/>
              </w:rPr>
            </w:pPr>
          </w:p>
        </w:tc>
        <w:tc>
          <w:tcPr>
            <w:tcW w:w="679" w:type="dxa"/>
            <w:vAlign w:val="center"/>
          </w:tcPr>
          <w:p w14:paraId="13839C4B">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7</w:t>
            </w:r>
          </w:p>
        </w:tc>
        <w:tc>
          <w:tcPr>
            <w:tcW w:w="0" w:type="auto"/>
            <w:vAlign w:val="center"/>
          </w:tcPr>
          <w:p w14:paraId="4A007CD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外部短路</w:t>
            </w:r>
          </w:p>
        </w:tc>
        <w:tc>
          <w:tcPr>
            <w:tcW w:w="0" w:type="auto"/>
            <w:vAlign w:val="center"/>
          </w:tcPr>
          <w:p w14:paraId="6A3A1E3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22199.1-2025</w:t>
            </w:r>
          </w:p>
        </w:tc>
        <w:tc>
          <w:tcPr>
            <w:tcW w:w="0" w:type="auto"/>
            <w:vAlign w:val="center"/>
          </w:tcPr>
          <w:p w14:paraId="04CA4EE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22199.1-2025</w:t>
            </w:r>
          </w:p>
        </w:tc>
      </w:tr>
      <w:tr w14:paraId="57FB5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restart"/>
            <w:vAlign w:val="center"/>
          </w:tcPr>
          <w:p w14:paraId="1B4631D3">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6.起动用铅酸蓄电池</w:t>
            </w:r>
          </w:p>
        </w:tc>
        <w:tc>
          <w:tcPr>
            <w:tcW w:w="679" w:type="dxa"/>
            <w:vAlign w:val="center"/>
          </w:tcPr>
          <w:p w14:paraId="67A5DBE3">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0" w:type="auto"/>
            <w:vAlign w:val="center"/>
          </w:tcPr>
          <w:p w14:paraId="1A708DF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容量</w:t>
            </w:r>
          </w:p>
        </w:tc>
        <w:tc>
          <w:tcPr>
            <w:tcW w:w="0" w:type="auto"/>
            <w:vAlign w:val="center"/>
          </w:tcPr>
          <w:p w14:paraId="12BFB5B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5008.1-2023</w:t>
            </w:r>
          </w:p>
        </w:tc>
        <w:tc>
          <w:tcPr>
            <w:tcW w:w="0" w:type="auto"/>
            <w:vAlign w:val="center"/>
          </w:tcPr>
          <w:p w14:paraId="2B0690A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5008.1-2013</w:t>
            </w:r>
          </w:p>
        </w:tc>
      </w:tr>
      <w:tr w14:paraId="50C3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2087EA9B">
            <w:pPr>
              <w:autoSpaceDE w:val="0"/>
              <w:autoSpaceDN w:val="0"/>
              <w:snapToGrid w:val="0"/>
              <w:jc w:val="center"/>
              <w:rPr>
                <w:rFonts w:ascii="Times New Roman" w:hAnsi="Times New Roman" w:cs="宋体"/>
                <w:snapToGrid w:val="0"/>
                <w:kern w:val="0"/>
                <w:szCs w:val="21"/>
              </w:rPr>
            </w:pPr>
          </w:p>
        </w:tc>
        <w:tc>
          <w:tcPr>
            <w:tcW w:w="679" w:type="dxa"/>
            <w:vAlign w:val="center"/>
          </w:tcPr>
          <w:p w14:paraId="5833A1FA">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0" w:type="auto"/>
            <w:vAlign w:val="center"/>
          </w:tcPr>
          <w:p w14:paraId="34B7D82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-18℃低温起动能力</w:t>
            </w:r>
          </w:p>
        </w:tc>
        <w:tc>
          <w:tcPr>
            <w:tcW w:w="0" w:type="auto"/>
            <w:vAlign w:val="center"/>
          </w:tcPr>
          <w:p w14:paraId="3EC5503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5008.1-2023</w:t>
            </w:r>
          </w:p>
        </w:tc>
        <w:tc>
          <w:tcPr>
            <w:tcW w:w="0" w:type="auto"/>
            <w:vAlign w:val="center"/>
          </w:tcPr>
          <w:p w14:paraId="3CED513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5008.1-2023</w:t>
            </w:r>
          </w:p>
        </w:tc>
      </w:tr>
      <w:tr w14:paraId="12D1C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1C35B3A2">
            <w:pPr>
              <w:autoSpaceDE w:val="0"/>
              <w:autoSpaceDN w:val="0"/>
              <w:snapToGrid w:val="0"/>
              <w:jc w:val="center"/>
              <w:rPr>
                <w:rFonts w:ascii="Times New Roman" w:hAnsi="Times New Roman" w:cs="宋体"/>
                <w:snapToGrid w:val="0"/>
                <w:kern w:val="0"/>
                <w:szCs w:val="21"/>
              </w:rPr>
            </w:pPr>
          </w:p>
        </w:tc>
        <w:tc>
          <w:tcPr>
            <w:tcW w:w="679" w:type="dxa"/>
            <w:vAlign w:val="center"/>
          </w:tcPr>
          <w:p w14:paraId="75CB551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0" w:type="auto"/>
            <w:vAlign w:val="center"/>
          </w:tcPr>
          <w:p w14:paraId="1CE8ADA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充电接受能力</w:t>
            </w:r>
          </w:p>
        </w:tc>
        <w:tc>
          <w:tcPr>
            <w:tcW w:w="0" w:type="auto"/>
            <w:vAlign w:val="center"/>
          </w:tcPr>
          <w:p w14:paraId="44E3AA40">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5008.1-2023</w:t>
            </w:r>
          </w:p>
        </w:tc>
        <w:tc>
          <w:tcPr>
            <w:tcW w:w="0" w:type="auto"/>
            <w:vAlign w:val="center"/>
          </w:tcPr>
          <w:p w14:paraId="4727F45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5008.1-2023</w:t>
            </w:r>
          </w:p>
        </w:tc>
      </w:tr>
      <w:tr w14:paraId="56D1E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3E594967">
            <w:pPr>
              <w:autoSpaceDE w:val="0"/>
              <w:autoSpaceDN w:val="0"/>
              <w:snapToGrid w:val="0"/>
              <w:jc w:val="center"/>
              <w:rPr>
                <w:rFonts w:ascii="Times New Roman" w:hAnsi="Times New Roman" w:cs="宋体"/>
                <w:snapToGrid w:val="0"/>
                <w:kern w:val="0"/>
                <w:szCs w:val="21"/>
              </w:rPr>
            </w:pPr>
          </w:p>
        </w:tc>
        <w:tc>
          <w:tcPr>
            <w:tcW w:w="679" w:type="dxa"/>
            <w:vAlign w:val="center"/>
          </w:tcPr>
          <w:p w14:paraId="62587A7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0" w:type="auto"/>
            <w:vAlign w:val="center"/>
          </w:tcPr>
          <w:p w14:paraId="56D97BFE">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耐振动性能</w:t>
            </w:r>
          </w:p>
        </w:tc>
        <w:tc>
          <w:tcPr>
            <w:tcW w:w="0" w:type="auto"/>
            <w:vAlign w:val="center"/>
          </w:tcPr>
          <w:p w14:paraId="5ED71F2F">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5008.1-2023</w:t>
            </w:r>
          </w:p>
        </w:tc>
        <w:tc>
          <w:tcPr>
            <w:tcW w:w="0" w:type="auto"/>
            <w:vAlign w:val="center"/>
          </w:tcPr>
          <w:p w14:paraId="1D2728A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5008.1-2023</w:t>
            </w:r>
          </w:p>
        </w:tc>
      </w:tr>
      <w:tr w14:paraId="78056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52BB5EE0">
            <w:pPr>
              <w:autoSpaceDE w:val="0"/>
              <w:autoSpaceDN w:val="0"/>
              <w:snapToGrid w:val="0"/>
              <w:jc w:val="center"/>
              <w:rPr>
                <w:rFonts w:ascii="Times New Roman" w:hAnsi="Times New Roman" w:cs="宋体"/>
                <w:snapToGrid w:val="0"/>
                <w:kern w:val="0"/>
                <w:szCs w:val="21"/>
              </w:rPr>
            </w:pPr>
          </w:p>
        </w:tc>
        <w:tc>
          <w:tcPr>
            <w:tcW w:w="679" w:type="dxa"/>
            <w:vAlign w:val="center"/>
          </w:tcPr>
          <w:p w14:paraId="7AE90CBF">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0" w:type="auto"/>
            <w:vAlign w:val="center"/>
          </w:tcPr>
          <w:p w14:paraId="7C9E75A9">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电解液保持能力</w:t>
            </w:r>
          </w:p>
        </w:tc>
        <w:tc>
          <w:tcPr>
            <w:tcW w:w="0" w:type="auto"/>
            <w:vAlign w:val="center"/>
          </w:tcPr>
          <w:p w14:paraId="61EEF41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5008.1-2023</w:t>
            </w:r>
          </w:p>
        </w:tc>
        <w:tc>
          <w:tcPr>
            <w:tcW w:w="0" w:type="auto"/>
            <w:vAlign w:val="center"/>
          </w:tcPr>
          <w:p w14:paraId="357E13E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5008.1-2023</w:t>
            </w:r>
          </w:p>
        </w:tc>
      </w:tr>
      <w:tr w14:paraId="0BF7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restart"/>
            <w:vAlign w:val="center"/>
          </w:tcPr>
          <w:p w14:paraId="774F262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7.牵引用铅酸蓄电池</w:t>
            </w:r>
          </w:p>
        </w:tc>
        <w:tc>
          <w:tcPr>
            <w:tcW w:w="679" w:type="dxa"/>
            <w:vAlign w:val="center"/>
          </w:tcPr>
          <w:p w14:paraId="28164BB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0" w:type="auto"/>
            <w:vAlign w:val="center"/>
          </w:tcPr>
          <w:p w14:paraId="22FBC07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容量</w:t>
            </w:r>
          </w:p>
        </w:tc>
        <w:tc>
          <w:tcPr>
            <w:tcW w:w="0" w:type="auto"/>
            <w:vAlign w:val="center"/>
          </w:tcPr>
          <w:p w14:paraId="61BE35C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7403.1-2018</w:t>
            </w:r>
          </w:p>
        </w:tc>
        <w:tc>
          <w:tcPr>
            <w:tcW w:w="0" w:type="auto"/>
            <w:vAlign w:val="center"/>
          </w:tcPr>
          <w:p w14:paraId="580A086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7403.1-2018</w:t>
            </w:r>
          </w:p>
        </w:tc>
      </w:tr>
      <w:tr w14:paraId="02C29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32DA6E06">
            <w:pPr>
              <w:autoSpaceDE w:val="0"/>
              <w:autoSpaceDN w:val="0"/>
              <w:snapToGrid w:val="0"/>
              <w:jc w:val="center"/>
              <w:rPr>
                <w:rFonts w:ascii="Times New Roman" w:hAnsi="Times New Roman" w:cs="宋体"/>
                <w:snapToGrid w:val="0"/>
                <w:kern w:val="0"/>
                <w:szCs w:val="21"/>
              </w:rPr>
            </w:pPr>
          </w:p>
        </w:tc>
        <w:tc>
          <w:tcPr>
            <w:tcW w:w="679" w:type="dxa"/>
            <w:vAlign w:val="center"/>
          </w:tcPr>
          <w:p w14:paraId="56076177">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0" w:type="auto"/>
            <w:vAlign w:val="center"/>
          </w:tcPr>
          <w:p w14:paraId="6E4471B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高倍率放电性能</w:t>
            </w:r>
          </w:p>
        </w:tc>
        <w:tc>
          <w:tcPr>
            <w:tcW w:w="0" w:type="auto"/>
            <w:vAlign w:val="center"/>
          </w:tcPr>
          <w:p w14:paraId="7B62502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7403.1-2018</w:t>
            </w:r>
          </w:p>
        </w:tc>
        <w:tc>
          <w:tcPr>
            <w:tcW w:w="0" w:type="auto"/>
            <w:vAlign w:val="center"/>
          </w:tcPr>
          <w:p w14:paraId="7FA7CAE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7403.1-2018</w:t>
            </w:r>
          </w:p>
        </w:tc>
      </w:tr>
      <w:tr w14:paraId="0D430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restart"/>
            <w:vAlign w:val="center"/>
          </w:tcPr>
          <w:p w14:paraId="5E3FD83C">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8.电动道路车辆用铅酸蓄电池</w:t>
            </w:r>
          </w:p>
        </w:tc>
        <w:tc>
          <w:tcPr>
            <w:tcW w:w="679" w:type="dxa"/>
            <w:vAlign w:val="center"/>
          </w:tcPr>
          <w:p w14:paraId="407E99F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1</w:t>
            </w:r>
          </w:p>
        </w:tc>
        <w:tc>
          <w:tcPr>
            <w:tcW w:w="0" w:type="auto"/>
            <w:vAlign w:val="center"/>
          </w:tcPr>
          <w:p w14:paraId="4ACE2C0F">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额定容量</w:t>
            </w:r>
          </w:p>
        </w:tc>
        <w:tc>
          <w:tcPr>
            <w:tcW w:w="0" w:type="auto"/>
            <w:vAlign w:val="center"/>
          </w:tcPr>
          <w:p w14:paraId="672385D3">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32620.1-2016</w:t>
            </w:r>
          </w:p>
        </w:tc>
        <w:tc>
          <w:tcPr>
            <w:tcW w:w="0" w:type="auto"/>
            <w:vAlign w:val="center"/>
          </w:tcPr>
          <w:p w14:paraId="6567FAFF">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32620.1-2016</w:t>
            </w:r>
          </w:p>
        </w:tc>
      </w:tr>
      <w:tr w14:paraId="1A170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4D9985D6">
            <w:pPr>
              <w:autoSpaceDE w:val="0"/>
              <w:autoSpaceDN w:val="0"/>
              <w:snapToGrid w:val="0"/>
              <w:jc w:val="center"/>
              <w:rPr>
                <w:rFonts w:ascii="Times New Roman" w:hAnsi="Times New Roman" w:cs="宋体"/>
                <w:snapToGrid w:val="0"/>
                <w:kern w:val="0"/>
                <w:szCs w:val="21"/>
              </w:rPr>
            </w:pPr>
          </w:p>
        </w:tc>
        <w:tc>
          <w:tcPr>
            <w:tcW w:w="679" w:type="dxa"/>
            <w:vAlign w:val="center"/>
          </w:tcPr>
          <w:p w14:paraId="728A49E5">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w:t>
            </w:r>
          </w:p>
        </w:tc>
        <w:tc>
          <w:tcPr>
            <w:tcW w:w="0" w:type="auto"/>
            <w:vAlign w:val="center"/>
          </w:tcPr>
          <w:p w14:paraId="4012D77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不同温度下容量</w:t>
            </w:r>
          </w:p>
          <w:p w14:paraId="045155EE">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（-20℃）</w:t>
            </w:r>
          </w:p>
        </w:tc>
        <w:tc>
          <w:tcPr>
            <w:tcW w:w="0" w:type="auto"/>
            <w:vAlign w:val="center"/>
          </w:tcPr>
          <w:p w14:paraId="1BFE669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32620.1-2016</w:t>
            </w:r>
          </w:p>
        </w:tc>
        <w:tc>
          <w:tcPr>
            <w:tcW w:w="0" w:type="auto"/>
            <w:vAlign w:val="center"/>
          </w:tcPr>
          <w:p w14:paraId="4BDC747A">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32620.1-2016</w:t>
            </w:r>
          </w:p>
        </w:tc>
      </w:tr>
      <w:tr w14:paraId="047BF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5EBC36DF">
            <w:pPr>
              <w:autoSpaceDE w:val="0"/>
              <w:autoSpaceDN w:val="0"/>
              <w:snapToGrid w:val="0"/>
              <w:jc w:val="center"/>
              <w:rPr>
                <w:rFonts w:ascii="Times New Roman" w:hAnsi="Times New Roman" w:cs="宋体"/>
                <w:snapToGrid w:val="0"/>
                <w:kern w:val="0"/>
                <w:szCs w:val="21"/>
              </w:rPr>
            </w:pPr>
          </w:p>
        </w:tc>
        <w:tc>
          <w:tcPr>
            <w:tcW w:w="679" w:type="dxa"/>
            <w:vAlign w:val="center"/>
          </w:tcPr>
          <w:p w14:paraId="32C7283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3</w:t>
            </w:r>
          </w:p>
        </w:tc>
        <w:tc>
          <w:tcPr>
            <w:tcW w:w="0" w:type="auto"/>
            <w:vAlign w:val="center"/>
          </w:tcPr>
          <w:p w14:paraId="3F499C3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峰值功率</w:t>
            </w:r>
          </w:p>
        </w:tc>
        <w:tc>
          <w:tcPr>
            <w:tcW w:w="0" w:type="auto"/>
            <w:vAlign w:val="center"/>
          </w:tcPr>
          <w:p w14:paraId="5AA38532">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32620.1-2016</w:t>
            </w:r>
          </w:p>
        </w:tc>
        <w:tc>
          <w:tcPr>
            <w:tcW w:w="0" w:type="auto"/>
            <w:vAlign w:val="center"/>
          </w:tcPr>
          <w:p w14:paraId="7109C12B">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32620.1-2016</w:t>
            </w:r>
          </w:p>
        </w:tc>
      </w:tr>
      <w:tr w14:paraId="161E7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159529E2">
            <w:pPr>
              <w:autoSpaceDE w:val="0"/>
              <w:autoSpaceDN w:val="0"/>
              <w:snapToGrid w:val="0"/>
              <w:jc w:val="center"/>
              <w:rPr>
                <w:rFonts w:ascii="Times New Roman" w:hAnsi="Times New Roman" w:cs="宋体"/>
                <w:snapToGrid w:val="0"/>
                <w:kern w:val="0"/>
                <w:szCs w:val="21"/>
              </w:rPr>
            </w:pPr>
          </w:p>
        </w:tc>
        <w:tc>
          <w:tcPr>
            <w:tcW w:w="679" w:type="dxa"/>
            <w:vAlign w:val="center"/>
          </w:tcPr>
          <w:p w14:paraId="3D73F03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4</w:t>
            </w:r>
          </w:p>
        </w:tc>
        <w:tc>
          <w:tcPr>
            <w:tcW w:w="0" w:type="auto"/>
            <w:vAlign w:val="center"/>
          </w:tcPr>
          <w:p w14:paraId="502DF7C6">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过充电</w:t>
            </w:r>
          </w:p>
        </w:tc>
        <w:tc>
          <w:tcPr>
            <w:tcW w:w="0" w:type="auto"/>
            <w:vAlign w:val="center"/>
          </w:tcPr>
          <w:p w14:paraId="10C9154D">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32620.1-2016</w:t>
            </w:r>
          </w:p>
        </w:tc>
        <w:tc>
          <w:tcPr>
            <w:tcW w:w="0" w:type="auto"/>
            <w:vAlign w:val="center"/>
          </w:tcPr>
          <w:p w14:paraId="48171363">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32620.1-2016</w:t>
            </w:r>
          </w:p>
        </w:tc>
      </w:tr>
      <w:tr w14:paraId="7FA2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3" w:type="dxa"/>
            <w:vMerge w:val="continue"/>
            <w:vAlign w:val="center"/>
          </w:tcPr>
          <w:p w14:paraId="46AAEEF8">
            <w:pPr>
              <w:autoSpaceDE w:val="0"/>
              <w:autoSpaceDN w:val="0"/>
              <w:snapToGrid w:val="0"/>
              <w:jc w:val="center"/>
              <w:rPr>
                <w:rFonts w:ascii="Times New Roman" w:hAnsi="Times New Roman" w:cs="宋体"/>
                <w:snapToGrid w:val="0"/>
                <w:kern w:val="0"/>
                <w:szCs w:val="21"/>
              </w:rPr>
            </w:pPr>
          </w:p>
        </w:tc>
        <w:tc>
          <w:tcPr>
            <w:tcW w:w="679" w:type="dxa"/>
            <w:vAlign w:val="center"/>
          </w:tcPr>
          <w:p w14:paraId="16B1D0E8">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5</w:t>
            </w:r>
          </w:p>
        </w:tc>
        <w:tc>
          <w:tcPr>
            <w:tcW w:w="1896" w:type="dxa"/>
            <w:vAlign w:val="center"/>
          </w:tcPr>
          <w:p w14:paraId="3184E7B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耐振动能力</w:t>
            </w:r>
          </w:p>
        </w:tc>
        <w:tc>
          <w:tcPr>
            <w:tcW w:w="1792" w:type="dxa"/>
            <w:vAlign w:val="center"/>
          </w:tcPr>
          <w:p w14:paraId="53022CA1">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32620.1-2016</w:t>
            </w:r>
          </w:p>
        </w:tc>
        <w:tc>
          <w:tcPr>
            <w:tcW w:w="1792" w:type="dxa"/>
            <w:vAlign w:val="center"/>
          </w:tcPr>
          <w:p w14:paraId="39338B44">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snapToGrid w:val="0"/>
                <w:kern w:val="0"/>
                <w:szCs w:val="21"/>
              </w:rPr>
              <w:t>GB/T 32620.1-2016</w:t>
            </w:r>
          </w:p>
        </w:tc>
      </w:tr>
    </w:tbl>
    <w:p w14:paraId="032FE702">
      <w:pPr>
        <w:jc w:val="center"/>
        <w:rPr>
          <w:rFonts w:ascii="Times New Roman" w:hAnsi="Times New Roman" w:eastAsia="宋体"/>
          <w:sz w:val="32"/>
          <w:szCs w:val="32"/>
        </w:rPr>
      </w:pPr>
    </w:p>
    <w:p w14:paraId="09DC31D3">
      <w:pPr>
        <w:jc w:val="center"/>
        <w:rPr>
          <w:rFonts w:ascii="Times New Roman" w:hAnsi="Times New Roman" w:cs="宋体"/>
          <w:b/>
          <w:bCs/>
          <w:szCs w:val="21"/>
        </w:rPr>
      </w:pPr>
      <w:r>
        <w:rPr>
          <w:rFonts w:hint="eastAsia" w:ascii="Times New Roman" w:hAnsi="Times New Roman" w:cs="宋体"/>
          <w:b/>
          <w:bCs/>
          <w:szCs w:val="21"/>
        </w:rPr>
        <w:t>22 工程机械</w:t>
      </w:r>
    </w:p>
    <w:p w14:paraId="58F3A5B0">
      <w:pPr>
        <w:pStyle w:val="91"/>
        <w:spacing w:before="156" w:beforeLines="50" w:line="360" w:lineRule="auto"/>
        <w:ind w:firstLine="0" w:firstLineChars="0"/>
        <w:jc w:val="center"/>
        <w:rPr>
          <w:rFonts w:ascii="Times New Roman" w:hAnsi="Times New Roman" w:eastAsia="宋体" w:cs="宋体"/>
          <w:b/>
          <w:bCs/>
          <w:sz w:val="21"/>
          <w:szCs w:val="21"/>
        </w:rPr>
      </w:pPr>
      <w:r>
        <w:rPr>
          <w:rFonts w:hint="eastAsia" w:ascii="Times New Roman" w:hAnsi="Times New Roman" w:eastAsia="宋体" w:cs="宋体"/>
          <w:b/>
          <w:bCs/>
          <w:snapToGrid w:val="0"/>
          <w:kern w:val="0"/>
          <w:szCs w:val="21"/>
        </w:rPr>
        <w:t xml:space="preserve">表1 </w:t>
      </w:r>
      <w:r>
        <w:rPr>
          <w:rFonts w:hint="eastAsia" w:ascii="Times New Roman" w:hAnsi="Times New Roman" w:eastAsia="宋体" w:cs="宋体"/>
          <w:b/>
          <w:bCs/>
          <w:sz w:val="21"/>
          <w:szCs w:val="21"/>
        </w:rPr>
        <w:t>装载机产品检验项目</w:t>
      </w:r>
    </w:p>
    <w:tbl>
      <w:tblPr>
        <w:tblStyle w:val="45"/>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268"/>
        <w:gridCol w:w="2304"/>
        <w:gridCol w:w="1379"/>
        <w:gridCol w:w="1301"/>
        <w:gridCol w:w="1416"/>
        <w:gridCol w:w="868"/>
      </w:tblGrid>
      <w:tr w14:paraId="32662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38" w:type="dxa"/>
            <w:tcBorders>
              <w:tl2br w:val="nil"/>
              <w:tr2bl w:val="nil"/>
            </w:tcBorders>
            <w:vAlign w:val="center"/>
          </w:tcPr>
          <w:p w14:paraId="003DFA0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序号</w:t>
            </w:r>
          </w:p>
        </w:tc>
        <w:tc>
          <w:tcPr>
            <w:tcW w:w="1268" w:type="dxa"/>
            <w:tcBorders>
              <w:tl2br w:val="nil"/>
              <w:tr2bl w:val="nil"/>
            </w:tcBorders>
            <w:vAlign w:val="center"/>
          </w:tcPr>
          <w:p w14:paraId="23143C2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检验项目</w:t>
            </w:r>
          </w:p>
        </w:tc>
        <w:tc>
          <w:tcPr>
            <w:tcW w:w="2304" w:type="dxa"/>
            <w:tcBorders>
              <w:tl2br w:val="nil"/>
              <w:tr2bl w:val="nil"/>
            </w:tcBorders>
            <w:vAlign w:val="center"/>
          </w:tcPr>
          <w:p w14:paraId="07344E7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检验依据</w:t>
            </w:r>
          </w:p>
        </w:tc>
        <w:tc>
          <w:tcPr>
            <w:tcW w:w="1379" w:type="dxa"/>
            <w:tcBorders>
              <w:tl2br w:val="nil"/>
              <w:tr2bl w:val="nil"/>
            </w:tcBorders>
            <w:vAlign w:val="center"/>
          </w:tcPr>
          <w:p w14:paraId="7FE0843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1301" w:type="dxa"/>
            <w:tcBorders>
              <w:tl2br w:val="nil"/>
              <w:tr2bl w:val="nil"/>
            </w:tcBorders>
            <w:vAlign w:val="center"/>
          </w:tcPr>
          <w:p w14:paraId="15B00A3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416" w:type="dxa"/>
            <w:tcBorders>
              <w:tl2br w:val="nil"/>
              <w:tr2bl w:val="nil"/>
            </w:tcBorders>
            <w:vAlign w:val="center"/>
          </w:tcPr>
          <w:p w14:paraId="6274BE7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c>
          <w:tcPr>
            <w:tcW w:w="868" w:type="dxa"/>
            <w:tcBorders>
              <w:tl2br w:val="nil"/>
              <w:tr2bl w:val="nil"/>
            </w:tcBorders>
            <w:vAlign w:val="center"/>
          </w:tcPr>
          <w:p w14:paraId="2FFCEA7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p w14:paraId="065CB70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地点</w:t>
            </w:r>
          </w:p>
        </w:tc>
      </w:tr>
      <w:tr w14:paraId="32E7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08AA902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w:t>
            </w:r>
          </w:p>
        </w:tc>
        <w:tc>
          <w:tcPr>
            <w:tcW w:w="1268" w:type="dxa"/>
            <w:tcBorders>
              <w:tl2br w:val="nil"/>
              <w:tr2bl w:val="nil"/>
            </w:tcBorders>
            <w:vAlign w:val="center"/>
          </w:tcPr>
          <w:p w14:paraId="751A1F92">
            <w:pPr>
              <w:spacing w:line="360" w:lineRule="auto"/>
              <w:jc w:val="center"/>
              <w:rPr>
                <w:rFonts w:ascii="Times New Roman" w:hAnsi="Times New Roman" w:cs="宋体"/>
                <w:szCs w:val="21"/>
              </w:rPr>
            </w:pPr>
            <w:r>
              <w:rPr>
                <w:rFonts w:hint="eastAsia" w:ascii="Times New Roman" w:hAnsi="Times New Roman" w:cs="宋体"/>
                <w:szCs w:val="21"/>
              </w:rPr>
              <w:t>司机位置</w:t>
            </w:r>
          </w:p>
        </w:tc>
        <w:tc>
          <w:tcPr>
            <w:tcW w:w="2304" w:type="dxa"/>
            <w:tcBorders>
              <w:tl2br w:val="nil"/>
              <w:tr2bl w:val="nil"/>
            </w:tcBorders>
            <w:vAlign w:val="center"/>
          </w:tcPr>
          <w:p w14:paraId="2370BD6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GB/T25684.1-2021中4.3.1.1、4.3.1.3、4.3.1.4、4.3.1.5、4.3.1.6、4.3.2.2、4.3.2.3、4.3.2.4、4.3.2.9、4.3.2.10</w:t>
            </w:r>
          </w:p>
        </w:tc>
        <w:tc>
          <w:tcPr>
            <w:tcW w:w="1379" w:type="dxa"/>
            <w:tcBorders>
              <w:tl2br w:val="nil"/>
              <w:tr2bl w:val="nil"/>
            </w:tcBorders>
            <w:vAlign w:val="center"/>
          </w:tcPr>
          <w:p w14:paraId="4591334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6ECC35B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416" w:type="dxa"/>
            <w:tcBorders>
              <w:tl2br w:val="nil"/>
              <w:tr2bl w:val="nil"/>
            </w:tcBorders>
            <w:vAlign w:val="center"/>
          </w:tcPr>
          <w:p w14:paraId="25FD5AA3">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68" w:type="dxa"/>
            <w:tcBorders>
              <w:tl2br w:val="nil"/>
              <w:tr2bl w:val="nil"/>
            </w:tcBorders>
            <w:vAlign w:val="center"/>
          </w:tcPr>
          <w:p w14:paraId="65621422">
            <w:pPr>
              <w:spacing w:line="360" w:lineRule="auto"/>
              <w:jc w:val="center"/>
              <w:rPr>
                <w:rFonts w:ascii="Times New Roman" w:hAnsi="Times New Roman" w:cs="宋体"/>
                <w:szCs w:val="21"/>
              </w:rPr>
            </w:pPr>
            <w:r>
              <w:rPr>
                <w:rFonts w:hint="eastAsia" w:ascii="Times New Roman" w:hAnsi="Times New Roman" w:cs="宋体"/>
                <w:szCs w:val="21"/>
              </w:rPr>
              <w:t>现场</w:t>
            </w:r>
          </w:p>
          <w:p w14:paraId="58DBD88B">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3F652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1F6A786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2</w:t>
            </w:r>
          </w:p>
        </w:tc>
        <w:tc>
          <w:tcPr>
            <w:tcW w:w="1268" w:type="dxa"/>
            <w:tcBorders>
              <w:tl2br w:val="nil"/>
              <w:tr2bl w:val="nil"/>
            </w:tcBorders>
            <w:vAlign w:val="center"/>
          </w:tcPr>
          <w:p w14:paraId="4C2425B2">
            <w:pPr>
              <w:spacing w:line="360" w:lineRule="auto"/>
              <w:jc w:val="center"/>
              <w:rPr>
                <w:rFonts w:ascii="Times New Roman" w:hAnsi="Times New Roman" w:cs="宋体"/>
                <w:szCs w:val="21"/>
              </w:rPr>
            </w:pPr>
            <w:r>
              <w:rPr>
                <w:rFonts w:hint="eastAsia" w:ascii="Times New Roman" w:hAnsi="Times New Roman" w:cs="宋体"/>
                <w:szCs w:val="21"/>
              </w:rPr>
              <w:t>座椅</w:t>
            </w:r>
          </w:p>
        </w:tc>
        <w:tc>
          <w:tcPr>
            <w:tcW w:w="2304" w:type="dxa"/>
            <w:tcBorders>
              <w:tl2br w:val="nil"/>
              <w:tr2bl w:val="nil"/>
            </w:tcBorders>
            <w:vAlign w:val="center"/>
          </w:tcPr>
          <w:p w14:paraId="0A4BEF0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GB/T25684.1-2021中4.4.1.1</w:t>
            </w:r>
          </w:p>
        </w:tc>
        <w:tc>
          <w:tcPr>
            <w:tcW w:w="1379" w:type="dxa"/>
            <w:tcBorders>
              <w:tl2br w:val="nil"/>
              <w:tr2bl w:val="nil"/>
            </w:tcBorders>
            <w:vAlign w:val="center"/>
          </w:tcPr>
          <w:p w14:paraId="15C327D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10B46B2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416" w:type="dxa"/>
            <w:tcBorders>
              <w:tl2br w:val="nil"/>
              <w:tr2bl w:val="nil"/>
            </w:tcBorders>
            <w:vAlign w:val="center"/>
          </w:tcPr>
          <w:p w14:paraId="249B02E5">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68" w:type="dxa"/>
            <w:tcBorders>
              <w:tl2br w:val="nil"/>
              <w:tr2bl w:val="nil"/>
            </w:tcBorders>
            <w:vAlign w:val="center"/>
          </w:tcPr>
          <w:p w14:paraId="12522497">
            <w:pPr>
              <w:spacing w:line="360" w:lineRule="auto"/>
              <w:jc w:val="center"/>
              <w:rPr>
                <w:rFonts w:ascii="Times New Roman" w:hAnsi="Times New Roman" w:cs="宋体"/>
                <w:szCs w:val="21"/>
              </w:rPr>
            </w:pPr>
            <w:r>
              <w:rPr>
                <w:rFonts w:hint="eastAsia" w:ascii="Times New Roman" w:hAnsi="Times New Roman" w:cs="宋体"/>
                <w:szCs w:val="21"/>
              </w:rPr>
              <w:t>现场</w:t>
            </w:r>
          </w:p>
          <w:p w14:paraId="527A698F">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4063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3873012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3</w:t>
            </w:r>
          </w:p>
        </w:tc>
        <w:tc>
          <w:tcPr>
            <w:tcW w:w="1268" w:type="dxa"/>
            <w:tcBorders>
              <w:tl2br w:val="nil"/>
              <w:tr2bl w:val="nil"/>
            </w:tcBorders>
            <w:vAlign w:val="center"/>
          </w:tcPr>
          <w:p w14:paraId="7609069E">
            <w:pPr>
              <w:spacing w:line="360" w:lineRule="auto"/>
              <w:jc w:val="center"/>
              <w:rPr>
                <w:rFonts w:ascii="Times New Roman" w:hAnsi="Times New Roman" w:cs="宋体"/>
                <w:szCs w:val="21"/>
              </w:rPr>
            </w:pPr>
            <w:r>
              <w:rPr>
                <w:rFonts w:hint="eastAsia" w:ascii="Times New Roman" w:hAnsi="Times New Roman" w:cs="宋体"/>
                <w:szCs w:val="21"/>
              </w:rPr>
              <w:t>司机操纵装置和指示装置</w:t>
            </w:r>
          </w:p>
        </w:tc>
        <w:tc>
          <w:tcPr>
            <w:tcW w:w="2304" w:type="dxa"/>
            <w:tcBorders>
              <w:tl2br w:val="nil"/>
              <w:tr2bl w:val="nil"/>
            </w:tcBorders>
            <w:vAlign w:val="center"/>
          </w:tcPr>
          <w:p w14:paraId="2BFED63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GB/T25684.1-2021中4.5.1、4.5.2、4.5.3、4.5.4、4.5.5、4.5.6、4.5.9</w:t>
            </w:r>
          </w:p>
        </w:tc>
        <w:tc>
          <w:tcPr>
            <w:tcW w:w="1379" w:type="dxa"/>
            <w:tcBorders>
              <w:tl2br w:val="nil"/>
              <w:tr2bl w:val="nil"/>
            </w:tcBorders>
            <w:vAlign w:val="center"/>
          </w:tcPr>
          <w:p w14:paraId="52F9EA7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7154A0C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416" w:type="dxa"/>
            <w:tcBorders>
              <w:tl2br w:val="nil"/>
              <w:tr2bl w:val="nil"/>
            </w:tcBorders>
            <w:vAlign w:val="center"/>
          </w:tcPr>
          <w:p w14:paraId="42FB0914">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68" w:type="dxa"/>
            <w:tcBorders>
              <w:tl2br w:val="nil"/>
              <w:tr2bl w:val="nil"/>
            </w:tcBorders>
            <w:vAlign w:val="center"/>
          </w:tcPr>
          <w:p w14:paraId="23DAA967">
            <w:pPr>
              <w:spacing w:line="360" w:lineRule="auto"/>
              <w:jc w:val="center"/>
              <w:rPr>
                <w:rFonts w:ascii="Times New Roman" w:hAnsi="Times New Roman" w:cs="宋体"/>
                <w:szCs w:val="21"/>
              </w:rPr>
            </w:pPr>
            <w:r>
              <w:rPr>
                <w:rFonts w:hint="eastAsia" w:ascii="Times New Roman" w:hAnsi="Times New Roman" w:cs="宋体"/>
                <w:szCs w:val="21"/>
              </w:rPr>
              <w:t>现场</w:t>
            </w:r>
          </w:p>
          <w:p w14:paraId="40A49925">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6C54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5E9F4B4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4</w:t>
            </w:r>
          </w:p>
        </w:tc>
        <w:tc>
          <w:tcPr>
            <w:tcW w:w="1268" w:type="dxa"/>
            <w:tcBorders>
              <w:tl2br w:val="nil"/>
              <w:tr2bl w:val="nil"/>
            </w:tcBorders>
            <w:vAlign w:val="center"/>
          </w:tcPr>
          <w:p w14:paraId="7A23C3C6">
            <w:pPr>
              <w:spacing w:line="360" w:lineRule="auto"/>
              <w:jc w:val="center"/>
              <w:rPr>
                <w:rFonts w:ascii="Times New Roman" w:hAnsi="Times New Roman" w:cs="宋体"/>
                <w:szCs w:val="21"/>
              </w:rPr>
            </w:pPr>
            <w:r>
              <w:rPr>
                <w:rFonts w:hint="eastAsia" w:ascii="Times New Roman" w:hAnsi="Times New Roman" w:cs="宋体"/>
                <w:szCs w:val="21"/>
              </w:rPr>
              <w:t>指示器和符号</w:t>
            </w:r>
          </w:p>
        </w:tc>
        <w:tc>
          <w:tcPr>
            <w:tcW w:w="2304" w:type="dxa"/>
            <w:tcBorders>
              <w:tl2br w:val="nil"/>
              <w:tr2bl w:val="nil"/>
            </w:tcBorders>
            <w:vAlign w:val="center"/>
          </w:tcPr>
          <w:p w14:paraId="0CFEC5F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GB/T25684.1-2021中4.5.8.1</w:t>
            </w:r>
          </w:p>
        </w:tc>
        <w:tc>
          <w:tcPr>
            <w:tcW w:w="1379" w:type="dxa"/>
            <w:tcBorders>
              <w:tl2br w:val="nil"/>
              <w:tr2bl w:val="nil"/>
            </w:tcBorders>
            <w:vAlign w:val="center"/>
          </w:tcPr>
          <w:p w14:paraId="566CFB1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2BEAE00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416" w:type="dxa"/>
            <w:tcBorders>
              <w:tl2br w:val="nil"/>
              <w:tr2bl w:val="nil"/>
            </w:tcBorders>
            <w:vAlign w:val="center"/>
          </w:tcPr>
          <w:p w14:paraId="0899E09F">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68" w:type="dxa"/>
            <w:tcBorders>
              <w:tl2br w:val="nil"/>
              <w:tr2bl w:val="nil"/>
            </w:tcBorders>
            <w:vAlign w:val="center"/>
          </w:tcPr>
          <w:p w14:paraId="2923143A">
            <w:pPr>
              <w:spacing w:line="360" w:lineRule="auto"/>
              <w:jc w:val="center"/>
              <w:rPr>
                <w:rFonts w:ascii="Times New Roman" w:hAnsi="Times New Roman" w:cs="宋体"/>
                <w:szCs w:val="21"/>
              </w:rPr>
            </w:pPr>
            <w:r>
              <w:rPr>
                <w:rFonts w:hint="eastAsia" w:ascii="Times New Roman" w:hAnsi="Times New Roman" w:cs="宋体"/>
                <w:szCs w:val="21"/>
              </w:rPr>
              <w:t>现场</w:t>
            </w:r>
          </w:p>
          <w:p w14:paraId="0DA7601D">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C5DF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07FCCFE3">
            <w:pPr>
              <w:pStyle w:val="91"/>
              <w:tabs>
                <w:tab w:val="center" w:pos="211"/>
              </w:tabs>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5</w:t>
            </w:r>
          </w:p>
        </w:tc>
        <w:tc>
          <w:tcPr>
            <w:tcW w:w="1268" w:type="dxa"/>
            <w:tcBorders>
              <w:tl2br w:val="nil"/>
              <w:tr2bl w:val="nil"/>
            </w:tcBorders>
            <w:vAlign w:val="center"/>
          </w:tcPr>
          <w:p w14:paraId="0147ED5A">
            <w:pPr>
              <w:spacing w:line="360" w:lineRule="auto"/>
              <w:jc w:val="center"/>
              <w:rPr>
                <w:rFonts w:ascii="Times New Roman" w:hAnsi="Times New Roman" w:cs="宋体"/>
                <w:szCs w:val="21"/>
              </w:rPr>
            </w:pPr>
            <w:r>
              <w:rPr>
                <w:rFonts w:hint="eastAsia" w:ascii="Times New Roman" w:hAnsi="Times New Roman" w:cs="宋体"/>
                <w:szCs w:val="21"/>
              </w:rPr>
              <w:t>转向系统</w:t>
            </w:r>
          </w:p>
        </w:tc>
        <w:tc>
          <w:tcPr>
            <w:tcW w:w="2304" w:type="dxa"/>
            <w:tcBorders>
              <w:tl2br w:val="nil"/>
              <w:tr2bl w:val="nil"/>
            </w:tcBorders>
            <w:vAlign w:val="center"/>
          </w:tcPr>
          <w:p w14:paraId="229CC12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GB/T25684.1-2021中4.6.1、4.6.3</w:t>
            </w:r>
          </w:p>
        </w:tc>
        <w:tc>
          <w:tcPr>
            <w:tcW w:w="1379" w:type="dxa"/>
            <w:tcBorders>
              <w:tl2br w:val="nil"/>
              <w:tr2bl w:val="nil"/>
            </w:tcBorders>
            <w:vAlign w:val="center"/>
          </w:tcPr>
          <w:p w14:paraId="14D2E2C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487E144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数据采集系统(VBOX)/1套</w:t>
            </w:r>
          </w:p>
        </w:tc>
        <w:tc>
          <w:tcPr>
            <w:tcW w:w="1416" w:type="dxa"/>
            <w:tcBorders>
              <w:tl2br w:val="nil"/>
              <w:tr2bl w:val="nil"/>
            </w:tcBorders>
            <w:vAlign w:val="center"/>
          </w:tcPr>
          <w:p w14:paraId="09AF5E44">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68" w:type="dxa"/>
            <w:tcBorders>
              <w:tl2br w:val="nil"/>
              <w:tr2bl w:val="nil"/>
            </w:tcBorders>
            <w:vAlign w:val="center"/>
          </w:tcPr>
          <w:p w14:paraId="5D44647C">
            <w:pPr>
              <w:spacing w:line="360" w:lineRule="auto"/>
              <w:jc w:val="center"/>
              <w:rPr>
                <w:rFonts w:ascii="Times New Roman" w:hAnsi="Times New Roman" w:cs="宋体"/>
                <w:szCs w:val="21"/>
              </w:rPr>
            </w:pPr>
            <w:r>
              <w:rPr>
                <w:rFonts w:hint="eastAsia" w:ascii="Times New Roman" w:hAnsi="Times New Roman" w:cs="宋体"/>
                <w:szCs w:val="21"/>
              </w:rPr>
              <w:t>现场</w:t>
            </w:r>
          </w:p>
          <w:p w14:paraId="675D3817">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665B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4" w:hRule="atLeast"/>
        </w:trPr>
        <w:tc>
          <w:tcPr>
            <w:tcW w:w="638" w:type="dxa"/>
            <w:tcBorders>
              <w:tl2br w:val="nil"/>
              <w:tr2bl w:val="nil"/>
            </w:tcBorders>
            <w:vAlign w:val="center"/>
          </w:tcPr>
          <w:p w14:paraId="14DD62D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6</w:t>
            </w:r>
          </w:p>
        </w:tc>
        <w:tc>
          <w:tcPr>
            <w:tcW w:w="1268" w:type="dxa"/>
            <w:tcBorders>
              <w:tl2br w:val="nil"/>
              <w:tr2bl w:val="nil"/>
            </w:tcBorders>
            <w:vAlign w:val="center"/>
          </w:tcPr>
          <w:p w14:paraId="66CF4CF0">
            <w:pPr>
              <w:spacing w:line="360" w:lineRule="auto"/>
              <w:jc w:val="center"/>
              <w:rPr>
                <w:rFonts w:ascii="Times New Roman" w:hAnsi="Times New Roman" w:cs="宋体"/>
                <w:szCs w:val="21"/>
              </w:rPr>
            </w:pPr>
            <w:r>
              <w:rPr>
                <w:rFonts w:hint="eastAsia" w:ascii="Times New Roman" w:hAnsi="Times New Roman" w:cs="宋体"/>
                <w:szCs w:val="21"/>
              </w:rPr>
              <w:t>制动系统</w:t>
            </w:r>
          </w:p>
        </w:tc>
        <w:tc>
          <w:tcPr>
            <w:tcW w:w="2304" w:type="dxa"/>
            <w:tcBorders>
              <w:tl2br w:val="nil"/>
              <w:tr2bl w:val="nil"/>
            </w:tcBorders>
            <w:vAlign w:val="center"/>
          </w:tcPr>
          <w:p w14:paraId="00A3245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GB/T25684.1-2021中4.7</w:t>
            </w:r>
          </w:p>
        </w:tc>
        <w:tc>
          <w:tcPr>
            <w:tcW w:w="1379" w:type="dxa"/>
            <w:tcBorders>
              <w:tl2br w:val="nil"/>
              <w:tr2bl w:val="nil"/>
            </w:tcBorders>
            <w:vAlign w:val="center"/>
          </w:tcPr>
          <w:p w14:paraId="13295F6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5B5C0C4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数据采集系统(VBOX)/1套、测力计/1套</w:t>
            </w:r>
          </w:p>
        </w:tc>
        <w:tc>
          <w:tcPr>
            <w:tcW w:w="1416" w:type="dxa"/>
            <w:tcBorders>
              <w:tl2br w:val="nil"/>
              <w:tr2bl w:val="nil"/>
            </w:tcBorders>
            <w:vAlign w:val="center"/>
          </w:tcPr>
          <w:p w14:paraId="0EDEAE6A">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68" w:type="dxa"/>
            <w:tcBorders>
              <w:tl2br w:val="nil"/>
              <w:tr2bl w:val="nil"/>
            </w:tcBorders>
            <w:vAlign w:val="center"/>
          </w:tcPr>
          <w:p w14:paraId="67B129D2">
            <w:pPr>
              <w:spacing w:line="360" w:lineRule="auto"/>
              <w:jc w:val="center"/>
              <w:rPr>
                <w:rFonts w:ascii="Times New Roman" w:hAnsi="Times New Roman" w:cs="宋体"/>
                <w:szCs w:val="21"/>
              </w:rPr>
            </w:pPr>
            <w:r>
              <w:rPr>
                <w:rFonts w:hint="eastAsia" w:ascii="Times New Roman" w:hAnsi="Times New Roman" w:cs="宋体"/>
                <w:szCs w:val="21"/>
              </w:rPr>
              <w:t>现场</w:t>
            </w:r>
          </w:p>
          <w:p w14:paraId="7D9B49C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5E98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4E61F51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7</w:t>
            </w:r>
          </w:p>
        </w:tc>
        <w:tc>
          <w:tcPr>
            <w:tcW w:w="1268" w:type="dxa"/>
            <w:tcBorders>
              <w:tl2br w:val="nil"/>
              <w:tr2bl w:val="nil"/>
            </w:tcBorders>
            <w:vAlign w:val="center"/>
          </w:tcPr>
          <w:p w14:paraId="2C6F03BA">
            <w:pPr>
              <w:spacing w:line="360" w:lineRule="auto"/>
              <w:jc w:val="center"/>
              <w:rPr>
                <w:rFonts w:ascii="Times New Roman" w:hAnsi="Times New Roman" w:cs="宋体"/>
                <w:szCs w:val="21"/>
              </w:rPr>
            </w:pPr>
            <w:r>
              <w:rPr>
                <w:rFonts w:hint="eastAsia" w:ascii="Times New Roman" w:hAnsi="Times New Roman" w:cs="宋体"/>
                <w:szCs w:val="21"/>
              </w:rPr>
              <w:t>报警装置及安全标志</w:t>
            </w:r>
          </w:p>
        </w:tc>
        <w:tc>
          <w:tcPr>
            <w:tcW w:w="2304" w:type="dxa"/>
            <w:tcBorders>
              <w:tl2br w:val="nil"/>
              <w:tr2bl w:val="nil"/>
            </w:tcBorders>
            <w:vAlign w:val="center"/>
          </w:tcPr>
          <w:p w14:paraId="3AEE153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GB/T25684.1-2021中4.9</w:t>
            </w:r>
          </w:p>
        </w:tc>
        <w:tc>
          <w:tcPr>
            <w:tcW w:w="1379" w:type="dxa"/>
            <w:tcBorders>
              <w:tl2br w:val="nil"/>
              <w:tr2bl w:val="nil"/>
            </w:tcBorders>
            <w:vAlign w:val="center"/>
          </w:tcPr>
          <w:p w14:paraId="7449D20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0822689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声级计/1套</w:t>
            </w:r>
          </w:p>
        </w:tc>
        <w:tc>
          <w:tcPr>
            <w:tcW w:w="1416" w:type="dxa"/>
            <w:tcBorders>
              <w:tl2br w:val="nil"/>
              <w:tr2bl w:val="nil"/>
            </w:tcBorders>
            <w:vAlign w:val="center"/>
          </w:tcPr>
          <w:p w14:paraId="34F47E65">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68" w:type="dxa"/>
            <w:tcBorders>
              <w:tl2br w:val="nil"/>
              <w:tr2bl w:val="nil"/>
            </w:tcBorders>
            <w:vAlign w:val="center"/>
          </w:tcPr>
          <w:p w14:paraId="487E32E5">
            <w:pPr>
              <w:spacing w:line="360" w:lineRule="auto"/>
              <w:jc w:val="center"/>
              <w:rPr>
                <w:rFonts w:ascii="Times New Roman" w:hAnsi="Times New Roman" w:cs="宋体"/>
                <w:szCs w:val="21"/>
              </w:rPr>
            </w:pPr>
            <w:r>
              <w:rPr>
                <w:rFonts w:hint="eastAsia" w:ascii="Times New Roman" w:hAnsi="Times New Roman" w:cs="宋体"/>
                <w:szCs w:val="21"/>
              </w:rPr>
              <w:t>现场</w:t>
            </w:r>
          </w:p>
          <w:p w14:paraId="664A3257">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838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638" w:type="dxa"/>
            <w:tcBorders>
              <w:tl2br w:val="nil"/>
              <w:tr2bl w:val="nil"/>
            </w:tcBorders>
            <w:vAlign w:val="center"/>
          </w:tcPr>
          <w:p w14:paraId="00938385">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lang w:eastAsia="zh-CN"/>
              </w:rPr>
              <w:t>8</w:t>
            </w:r>
          </w:p>
        </w:tc>
        <w:tc>
          <w:tcPr>
            <w:tcW w:w="1268" w:type="dxa"/>
            <w:tcBorders>
              <w:tl2br w:val="nil"/>
              <w:tr2bl w:val="nil"/>
            </w:tcBorders>
            <w:vAlign w:val="center"/>
          </w:tcPr>
          <w:p w14:paraId="0CF27E92">
            <w:pPr>
              <w:spacing w:line="360" w:lineRule="auto"/>
              <w:jc w:val="center"/>
              <w:rPr>
                <w:rFonts w:ascii="Times New Roman" w:hAnsi="Times New Roman" w:cs="宋体"/>
                <w:szCs w:val="21"/>
              </w:rPr>
            </w:pPr>
            <w:r>
              <w:rPr>
                <w:rFonts w:hint="eastAsia" w:ascii="Times New Roman" w:hAnsi="Times New Roman" w:cs="宋体"/>
                <w:szCs w:val="21"/>
              </w:rPr>
              <w:t>司机位置处的发射声压级</w:t>
            </w:r>
          </w:p>
        </w:tc>
        <w:tc>
          <w:tcPr>
            <w:tcW w:w="2304" w:type="dxa"/>
            <w:tcBorders>
              <w:tl2br w:val="nil"/>
              <w:tr2bl w:val="nil"/>
            </w:tcBorders>
            <w:vAlign w:val="center"/>
          </w:tcPr>
          <w:p w14:paraId="077E1FD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GB/T25684.1-2021中4.13.2.2</w:t>
            </w:r>
          </w:p>
        </w:tc>
        <w:tc>
          <w:tcPr>
            <w:tcW w:w="1379" w:type="dxa"/>
            <w:tcBorders>
              <w:tl2br w:val="nil"/>
              <w:tr2bl w:val="nil"/>
            </w:tcBorders>
            <w:vAlign w:val="center"/>
          </w:tcPr>
          <w:p w14:paraId="2A2C7C7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4A569AE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声级计/1套</w:t>
            </w:r>
          </w:p>
        </w:tc>
        <w:tc>
          <w:tcPr>
            <w:tcW w:w="1416" w:type="dxa"/>
            <w:tcBorders>
              <w:tl2br w:val="nil"/>
              <w:tr2bl w:val="nil"/>
            </w:tcBorders>
            <w:vAlign w:val="center"/>
          </w:tcPr>
          <w:p w14:paraId="4792C844">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68" w:type="dxa"/>
            <w:tcBorders>
              <w:tl2br w:val="nil"/>
              <w:tr2bl w:val="nil"/>
            </w:tcBorders>
            <w:vAlign w:val="center"/>
          </w:tcPr>
          <w:p w14:paraId="5E5869B1">
            <w:pPr>
              <w:spacing w:line="360" w:lineRule="auto"/>
              <w:jc w:val="center"/>
              <w:rPr>
                <w:rFonts w:ascii="Times New Roman" w:hAnsi="Times New Roman" w:cs="宋体"/>
                <w:szCs w:val="21"/>
              </w:rPr>
            </w:pPr>
            <w:r>
              <w:rPr>
                <w:rFonts w:hint="eastAsia" w:ascii="Times New Roman" w:hAnsi="Times New Roman" w:cs="宋体"/>
                <w:szCs w:val="21"/>
              </w:rPr>
              <w:t>现场</w:t>
            </w:r>
          </w:p>
          <w:p w14:paraId="5EE146EB">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1F60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18A9F718">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lang w:eastAsia="zh-CN"/>
              </w:rPr>
              <w:t>9</w:t>
            </w:r>
          </w:p>
        </w:tc>
        <w:tc>
          <w:tcPr>
            <w:tcW w:w="1268" w:type="dxa"/>
            <w:tcBorders>
              <w:tl2br w:val="nil"/>
              <w:tr2bl w:val="nil"/>
            </w:tcBorders>
            <w:vAlign w:val="center"/>
          </w:tcPr>
          <w:p w14:paraId="0909877D">
            <w:pPr>
              <w:spacing w:line="360" w:lineRule="auto"/>
              <w:jc w:val="center"/>
              <w:rPr>
                <w:rFonts w:ascii="Times New Roman" w:hAnsi="Times New Roman" w:cs="宋体"/>
                <w:szCs w:val="21"/>
              </w:rPr>
            </w:pPr>
            <w:r>
              <w:rPr>
                <w:rFonts w:hint="eastAsia" w:ascii="Times New Roman" w:hAnsi="Times New Roman" w:cs="宋体"/>
                <w:szCs w:val="21"/>
              </w:rPr>
              <w:t>保护措施及装置</w:t>
            </w:r>
          </w:p>
        </w:tc>
        <w:tc>
          <w:tcPr>
            <w:tcW w:w="2304" w:type="dxa"/>
            <w:tcBorders>
              <w:tl2br w:val="nil"/>
              <w:tr2bl w:val="nil"/>
            </w:tcBorders>
            <w:vAlign w:val="center"/>
          </w:tcPr>
          <w:p w14:paraId="0F3479D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GB/T25684.1-2021中4.14.2、4.14.3、4.14.4、4.14.7</w:t>
            </w:r>
          </w:p>
        </w:tc>
        <w:tc>
          <w:tcPr>
            <w:tcW w:w="1379" w:type="dxa"/>
            <w:tcBorders>
              <w:tl2br w:val="nil"/>
              <w:tr2bl w:val="nil"/>
            </w:tcBorders>
            <w:vAlign w:val="center"/>
          </w:tcPr>
          <w:p w14:paraId="198B1C4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4F2595B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416" w:type="dxa"/>
            <w:tcBorders>
              <w:tl2br w:val="nil"/>
              <w:tr2bl w:val="nil"/>
            </w:tcBorders>
            <w:vAlign w:val="center"/>
          </w:tcPr>
          <w:p w14:paraId="46F471F9">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68" w:type="dxa"/>
            <w:tcBorders>
              <w:tl2br w:val="nil"/>
              <w:tr2bl w:val="nil"/>
            </w:tcBorders>
            <w:vAlign w:val="center"/>
          </w:tcPr>
          <w:p w14:paraId="2AA29C3E">
            <w:pPr>
              <w:spacing w:line="360" w:lineRule="auto"/>
              <w:jc w:val="center"/>
              <w:rPr>
                <w:rFonts w:ascii="Times New Roman" w:hAnsi="Times New Roman" w:cs="宋体"/>
                <w:szCs w:val="21"/>
              </w:rPr>
            </w:pPr>
            <w:r>
              <w:rPr>
                <w:rFonts w:hint="eastAsia" w:ascii="Times New Roman" w:hAnsi="Times New Roman" w:cs="宋体"/>
                <w:szCs w:val="21"/>
              </w:rPr>
              <w:t>现场</w:t>
            </w:r>
          </w:p>
          <w:p w14:paraId="1C792DBB">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60204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5F338408">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1</w:t>
            </w:r>
            <w:r>
              <w:rPr>
                <w:rFonts w:hint="eastAsia" w:ascii="Times New Roman" w:hAnsi="Times New Roman" w:eastAsia="宋体" w:cs="宋体"/>
                <w:sz w:val="21"/>
                <w:szCs w:val="21"/>
                <w:lang w:eastAsia="zh-CN"/>
              </w:rPr>
              <w:t>0</w:t>
            </w:r>
          </w:p>
        </w:tc>
        <w:tc>
          <w:tcPr>
            <w:tcW w:w="1268" w:type="dxa"/>
            <w:tcBorders>
              <w:tl2br w:val="nil"/>
              <w:tr2bl w:val="nil"/>
            </w:tcBorders>
            <w:vAlign w:val="center"/>
          </w:tcPr>
          <w:p w14:paraId="4F6C8C42">
            <w:pPr>
              <w:spacing w:line="360" w:lineRule="auto"/>
              <w:jc w:val="center"/>
              <w:rPr>
                <w:rFonts w:ascii="Times New Roman" w:hAnsi="Times New Roman" w:cs="宋体"/>
                <w:szCs w:val="21"/>
              </w:rPr>
            </w:pPr>
            <w:r>
              <w:rPr>
                <w:rFonts w:hint="eastAsia" w:ascii="Times New Roman" w:hAnsi="Times New Roman" w:cs="宋体"/>
                <w:szCs w:val="21"/>
              </w:rPr>
              <w:t>电气和电子系统</w:t>
            </w:r>
          </w:p>
        </w:tc>
        <w:tc>
          <w:tcPr>
            <w:tcW w:w="2304" w:type="dxa"/>
            <w:tcBorders>
              <w:tl2br w:val="nil"/>
              <w:tr2bl w:val="nil"/>
            </w:tcBorders>
            <w:vAlign w:val="center"/>
          </w:tcPr>
          <w:p w14:paraId="57A4BF4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GB/T25684.1-2021中4.16.1、4.16.3、4.16.4、4.16.5、4.16.6</w:t>
            </w:r>
          </w:p>
        </w:tc>
        <w:tc>
          <w:tcPr>
            <w:tcW w:w="1379" w:type="dxa"/>
            <w:tcBorders>
              <w:tl2br w:val="nil"/>
              <w:tr2bl w:val="nil"/>
            </w:tcBorders>
            <w:vAlign w:val="center"/>
          </w:tcPr>
          <w:p w14:paraId="57394BC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79856E3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416" w:type="dxa"/>
            <w:tcBorders>
              <w:tl2br w:val="nil"/>
              <w:tr2bl w:val="nil"/>
            </w:tcBorders>
            <w:vAlign w:val="center"/>
          </w:tcPr>
          <w:p w14:paraId="3169B14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68" w:type="dxa"/>
            <w:tcBorders>
              <w:tl2br w:val="nil"/>
              <w:tr2bl w:val="nil"/>
            </w:tcBorders>
            <w:vAlign w:val="center"/>
          </w:tcPr>
          <w:p w14:paraId="397D38D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6ABA34E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06542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4B2BEBF8">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1</w:t>
            </w:r>
            <w:r>
              <w:rPr>
                <w:rFonts w:hint="eastAsia" w:ascii="Times New Roman" w:hAnsi="Times New Roman" w:eastAsia="宋体" w:cs="宋体"/>
                <w:sz w:val="21"/>
                <w:szCs w:val="21"/>
                <w:lang w:eastAsia="zh-CN"/>
              </w:rPr>
              <w:t>1</w:t>
            </w:r>
          </w:p>
        </w:tc>
        <w:tc>
          <w:tcPr>
            <w:tcW w:w="1268" w:type="dxa"/>
            <w:tcBorders>
              <w:tl2br w:val="nil"/>
              <w:tr2bl w:val="nil"/>
            </w:tcBorders>
            <w:vAlign w:val="center"/>
          </w:tcPr>
          <w:p w14:paraId="2A4AF468">
            <w:pPr>
              <w:spacing w:line="360" w:lineRule="auto"/>
              <w:jc w:val="center"/>
              <w:rPr>
                <w:rFonts w:ascii="Times New Roman" w:hAnsi="Times New Roman" w:cs="宋体"/>
                <w:szCs w:val="21"/>
              </w:rPr>
            </w:pPr>
            <w:r>
              <w:rPr>
                <w:rFonts w:hint="eastAsia" w:ascii="Times New Roman" w:hAnsi="Times New Roman" w:cs="宋体"/>
                <w:szCs w:val="21"/>
              </w:rPr>
              <w:t>压力系统</w:t>
            </w:r>
          </w:p>
        </w:tc>
        <w:tc>
          <w:tcPr>
            <w:tcW w:w="2304" w:type="dxa"/>
            <w:tcBorders>
              <w:tl2br w:val="nil"/>
              <w:tr2bl w:val="nil"/>
            </w:tcBorders>
            <w:vAlign w:val="center"/>
          </w:tcPr>
          <w:p w14:paraId="7C22839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GB/T25684.1-2021中4.17.2、4.17.3</w:t>
            </w:r>
          </w:p>
        </w:tc>
        <w:tc>
          <w:tcPr>
            <w:tcW w:w="1379" w:type="dxa"/>
            <w:tcBorders>
              <w:tl2br w:val="nil"/>
              <w:tr2bl w:val="nil"/>
            </w:tcBorders>
            <w:vAlign w:val="center"/>
          </w:tcPr>
          <w:p w14:paraId="7D05F8A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368AAD2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416" w:type="dxa"/>
            <w:tcBorders>
              <w:tl2br w:val="nil"/>
              <w:tr2bl w:val="nil"/>
            </w:tcBorders>
            <w:vAlign w:val="center"/>
          </w:tcPr>
          <w:p w14:paraId="2E4622D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68" w:type="dxa"/>
            <w:tcBorders>
              <w:tl2br w:val="nil"/>
              <w:tr2bl w:val="nil"/>
            </w:tcBorders>
            <w:vAlign w:val="center"/>
          </w:tcPr>
          <w:p w14:paraId="3523D78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031F6E5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182F3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6C8D7F3B">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1</w:t>
            </w:r>
            <w:r>
              <w:rPr>
                <w:rFonts w:hint="eastAsia" w:ascii="Times New Roman" w:hAnsi="Times New Roman" w:eastAsia="宋体" w:cs="宋体"/>
                <w:sz w:val="21"/>
                <w:szCs w:val="21"/>
                <w:lang w:eastAsia="zh-CN"/>
              </w:rPr>
              <w:t>2</w:t>
            </w:r>
          </w:p>
        </w:tc>
        <w:tc>
          <w:tcPr>
            <w:tcW w:w="1268" w:type="dxa"/>
            <w:tcBorders>
              <w:tl2br w:val="nil"/>
              <w:tr2bl w:val="nil"/>
            </w:tcBorders>
            <w:vAlign w:val="center"/>
          </w:tcPr>
          <w:p w14:paraId="70670C81">
            <w:pPr>
              <w:spacing w:line="360" w:lineRule="auto"/>
              <w:jc w:val="center"/>
              <w:rPr>
                <w:rFonts w:ascii="Times New Roman" w:hAnsi="Times New Roman" w:cs="宋体"/>
                <w:szCs w:val="21"/>
              </w:rPr>
            </w:pPr>
            <w:r>
              <w:rPr>
                <w:rFonts w:hint="eastAsia" w:ascii="Times New Roman" w:hAnsi="Times New Roman" w:cs="宋体"/>
                <w:szCs w:val="21"/>
              </w:rPr>
              <w:t>燃油箱、液压油箱</w:t>
            </w:r>
          </w:p>
        </w:tc>
        <w:tc>
          <w:tcPr>
            <w:tcW w:w="2304" w:type="dxa"/>
            <w:tcBorders>
              <w:tl2br w:val="nil"/>
              <w:tr2bl w:val="nil"/>
            </w:tcBorders>
            <w:vAlign w:val="center"/>
          </w:tcPr>
          <w:p w14:paraId="0BAAA3C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GB/T25684.1-2021中4.18.1、4.18.2</w:t>
            </w:r>
          </w:p>
        </w:tc>
        <w:tc>
          <w:tcPr>
            <w:tcW w:w="1379" w:type="dxa"/>
            <w:tcBorders>
              <w:tl2br w:val="nil"/>
              <w:tr2bl w:val="nil"/>
            </w:tcBorders>
            <w:vAlign w:val="center"/>
          </w:tcPr>
          <w:p w14:paraId="604C815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332BABB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416" w:type="dxa"/>
            <w:tcBorders>
              <w:tl2br w:val="nil"/>
              <w:tr2bl w:val="nil"/>
            </w:tcBorders>
            <w:vAlign w:val="center"/>
          </w:tcPr>
          <w:p w14:paraId="341F08B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68" w:type="dxa"/>
            <w:tcBorders>
              <w:tl2br w:val="nil"/>
              <w:tr2bl w:val="nil"/>
            </w:tcBorders>
            <w:vAlign w:val="center"/>
          </w:tcPr>
          <w:p w14:paraId="7422B85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28600C2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49E94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46DDAD60">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1</w:t>
            </w:r>
            <w:r>
              <w:rPr>
                <w:rFonts w:hint="eastAsia" w:ascii="Times New Roman" w:hAnsi="Times New Roman" w:eastAsia="宋体" w:cs="宋体"/>
                <w:sz w:val="21"/>
                <w:szCs w:val="21"/>
                <w:lang w:eastAsia="zh-CN"/>
              </w:rPr>
              <w:t>3</w:t>
            </w:r>
          </w:p>
        </w:tc>
        <w:tc>
          <w:tcPr>
            <w:tcW w:w="1268" w:type="dxa"/>
            <w:tcBorders>
              <w:tl2br w:val="nil"/>
              <w:tr2bl w:val="nil"/>
            </w:tcBorders>
            <w:vAlign w:val="center"/>
          </w:tcPr>
          <w:p w14:paraId="5964C4AB">
            <w:pPr>
              <w:spacing w:line="360" w:lineRule="auto"/>
              <w:jc w:val="center"/>
              <w:rPr>
                <w:rFonts w:ascii="Times New Roman" w:hAnsi="Times New Roman" w:cs="宋体"/>
                <w:szCs w:val="21"/>
              </w:rPr>
            </w:pPr>
            <w:r>
              <w:rPr>
                <w:rFonts w:hint="eastAsia" w:ascii="Times New Roman" w:hAnsi="Times New Roman" w:cs="宋体"/>
                <w:szCs w:val="21"/>
              </w:rPr>
              <w:t>防火</w:t>
            </w:r>
          </w:p>
        </w:tc>
        <w:tc>
          <w:tcPr>
            <w:tcW w:w="2304" w:type="dxa"/>
            <w:tcBorders>
              <w:tl2br w:val="nil"/>
              <w:tr2bl w:val="nil"/>
            </w:tcBorders>
            <w:vAlign w:val="center"/>
          </w:tcPr>
          <w:p w14:paraId="7A3D7AD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GB/T25684.1-2021中4.19.2</w:t>
            </w:r>
          </w:p>
        </w:tc>
        <w:tc>
          <w:tcPr>
            <w:tcW w:w="1379" w:type="dxa"/>
            <w:tcBorders>
              <w:tl2br w:val="nil"/>
              <w:tr2bl w:val="nil"/>
            </w:tcBorders>
            <w:vAlign w:val="center"/>
          </w:tcPr>
          <w:p w14:paraId="3E90265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509256B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416" w:type="dxa"/>
            <w:tcBorders>
              <w:tl2br w:val="nil"/>
              <w:tr2bl w:val="nil"/>
            </w:tcBorders>
            <w:vAlign w:val="center"/>
          </w:tcPr>
          <w:p w14:paraId="36FFCB5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68" w:type="dxa"/>
            <w:tcBorders>
              <w:tl2br w:val="nil"/>
              <w:tr2bl w:val="nil"/>
            </w:tcBorders>
            <w:vAlign w:val="center"/>
          </w:tcPr>
          <w:p w14:paraId="7CAE7F7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58F0FBB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217D1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091FCC8A">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1</w:t>
            </w:r>
            <w:r>
              <w:rPr>
                <w:rFonts w:hint="eastAsia" w:ascii="Times New Roman" w:hAnsi="Times New Roman" w:eastAsia="宋体" w:cs="宋体"/>
                <w:sz w:val="21"/>
                <w:szCs w:val="21"/>
                <w:lang w:eastAsia="zh-CN"/>
              </w:rPr>
              <w:t>4</w:t>
            </w:r>
          </w:p>
        </w:tc>
        <w:tc>
          <w:tcPr>
            <w:tcW w:w="1268" w:type="dxa"/>
            <w:tcBorders>
              <w:tl2br w:val="nil"/>
              <w:tr2bl w:val="nil"/>
            </w:tcBorders>
            <w:vAlign w:val="center"/>
          </w:tcPr>
          <w:p w14:paraId="2D881839">
            <w:pPr>
              <w:spacing w:line="360" w:lineRule="auto"/>
              <w:jc w:val="center"/>
              <w:rPr>
                <w:rFonts w:ascii="Times New Roman" w:hAnsi="Times New Roman" w:cs="宋体"/>
                <w:szCs w:val="21"/>
              </w:rPr>
            </w:pPr>
            <w:r>
              <w:rPr>
                <w:rFonts w:hint="eastAsia" w:ascii="Times New Roman" w:hAnsi="Times New Roman" w:cs="宋体"/>
                <w:szCs w:val="21"/>
              </w:rPr>
              <w:t>附属装置</w:t>
            </w:r>
          </w:p>
        </w:tc>
        <w:tc>
          <w:tcPr>
            <w:tcW w:w="2304" w:type="dxa"/>
            <w:tcBorders>
              <w:tl2br w:val="nil"/>
              <w:tr2bl w:val="nil"/>
            </w:tcBorders>
            <w:vAlign w:val="center"/>
          </w:tcPr>
          <w:p w14:paraId="39DC24A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GB/T25684.1-2021中4.20.1、4.20.2</w:t>
            </w:r>
          </w:p>
        </w:tc>
        <w:tc>
          <w:tcPr>
            <w:tcW w:w="1379" w:type="dxa"/>
            <w:tcBorders>
              <w:tl2br w:val="nil"/>
              <w:tr2bl w:val="nil"/>
            </w:tcBorders>
            <w:vAlign w:val="center"/>
          </w:tcPr>
          <w:p w14:paraId="6F0D8F6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45E2103D">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416" w:type="dxa"/>
            <w:tcBorders>
              <w:tl2br w:val="nil"/>
              <w:tr2bl w:val="nil"/>
            </w:tcBorders>
            <w:vAlign w:val="center"/>
          </w:tcPr>
          <w:p w14:paraId="2B87350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68" w:type="dxa"/>
            <w:tcBorders>
              <w:tl2br w:val="nil"/>
              <w:tr2bl w:val="nil"/>
            </w:tcBorders>
            <w:vAlign w:val="center"/>
          </w:tcPr>
          <w:p w14:paraId="1DDF87A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7764FE8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1E876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5C0EB7E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1</w:t>
            </w:r>
            <w:r>
              <w:rPr>
                <w:rFonts w:hint="eastAsia" w:ascii="Times New Roman" w:hAnsi="Times New Roman" w:eastAsia="宋体" w:cs="宋体"/>
                <w:sz w:val="21"/>
                <w:szCs w:val="21"/>
                <w:lang w:eastAsia="zh-CN"/>
              </w:rPr>
              <w:t>5</w:t>
            </w:r>
            <w:r>
              <w:rPr>
                <w:rFonts w:hint="eastAsia" w:ascii="Times New Roman" w:hAnsi="Times New Roman" w:eastAsia="宋体" w:cs="宋体"/>
                <w:sz w:val="21"/>
                <w:szCs w:val="21"/>
              </w:rPr>
              <w:t>.</w:t>
            </w:r>
          </w:p>
        </w:tc>
        <w:tc>
          <w:tcPr>
            <w:tcW w:w="1268" w:type="dxa"/>
            <w:tcBorders>
              <w:tl2br w:val="nil"/>
              <w:tr2bl w:val="nil"/>
            </w:tcBorders>
            <w:vAlign w:val="center"/>
          </w:tcPr>
          <w:p w14:paraId="3E52767E">
            <w:pPr>
              <w:spacing w:line="360" w:lineRule="auto"/>
              <w:jc w:val="center"/>
              <w:rPr>
                <w:rFonts w:ascii="Times New Roman" w:hAnsi="Times New Roman" w:cs="宋体"/>
                <w:szCs w:val="21"/>
              </w:rPr>
            </w:pPr>
            <w:r>
              <w:rPr>
                <w:rFonts w:hint="eastAsia" w:ascii="Times New Roman" w:hAnsi="Times New Roman" w:cs="宋体"/>
                <w:szCs w:val="21"/>
              </w:rPr>
              <w:t>维修</w:t>
            </w:r>
          </w:p>
        </w:tc>
        <w:tc>
          <w:tcPr>
            <w:tcW w:w="2304" w:type="dxa"/>
            <w:tcBorders>
              <w:tl2br w:val="nil"/>
              <w:tr2bl w:val="nil"/>
            </w:tcBorders>
            <w:vAlign w:val="center"/>
          </w:tcPr>
          <w:p w14:paraId="7B2D546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GB/T25684.1-2021中4.21.3、4.21.4</w:t>
            </w:r>
          </w:p>
        </w:tc>
        <w:tc>
          <w:tcPr>
            <w:tcW w:w="1379" w:type="dxa"/>
            <w:tcBorders>
              <w:tl2br w:val="nil"/>
              <w:tr2bl w:val="nil"/>
            </w:tcBorders>
            <w:vAlign w:val="center"/>
          </w:tcPr>
          <w:p w14:paraId="7E2BBFD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096E97E1">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416" w:type="dxa"/>
            <w:tcBorders>
              <w:tl2br w:val="nil"/>
              <w:tr2bl w:val="nil"/>
            </w:tcBorders>
            <w:vAlign w:val="center"/>
          </w:tcPr>
          <w:p w14:paraId="7B5BA97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68" w:type="dxa"/>
            <w:tcBorders>
              <w:tl2br w:val="nil"/>
              <w:tr2bl w:val="nil"/>
            </w:tcBorders>
            <w:vAlign w:val="center"/>
          </w:tcPr>
          <w:p w14:paraId="4A6F53E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3615D7F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7657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2707BCC6">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1</w:t>
            </w:r>
            <w:r>
              <w:rPr>
                <w:rFonts w:hint="eastAsia" w:ascii="Times New Roman" w:hAnsi="Times New Roman" w:eastAsia="宋体" w:cs="宋体"/>
                <w:sz w:val="21"/>
                <w:szCs w:val="21"/>
                <w:lang w:eastAsia="zh-CN"/>
              </w:rPr>
              <w:t>6</w:t>
            </w:r>
          </w:p>
        </w:tc>
        <w:tc>
          <w:tcPr>
            <w:tcW w:w="1268" w:type="dxa"/>
            <w:tcBorders>
              <w:tl2br w:val="nil"/>
              <w:tr2bl w:val="nil"/>
            </w:tcBorders>
            <w:vAlign w:val="center"/>
          </w:tcPr>
          <w:p w14:paraId="14F835BC">
            <w:pPr>
              <w:spacing w:line="360" w:lineRule="auto"/>
              <w:jc w:val="center"/>
              <w:rPr>
                <w:rFonts w:ascii="Times New Roman" w:hAnsi="Times New Roman" w:cs="宋体"/>
                <w:szCs w:val="21"/>
              </w:rPr>
            </w:pPr>
            <w:r>
              <w:rPr>
                <w:rFonts w:hint="eastAsia" w:ascii="Times New Roman" w:hAnsi="Times New Roman" w:cs="宋体"/>
                <w:szCs w:val="21"/>
              </w:rPr>
              <w:t>机器标识</w:t>
            </w:r>
          </w:p>
        </w:tc>
        <w:tc>
          <w:tcPr>
            <w:tcW w:w="2304" w:type="dxa"/>
            <w:tcBorders>
              <w:tl2br w:val="nil"/>
              <w:tr2bl w:val="nil"/>
            </w:tcBorders>
            <w:vAlign w:val="center"/>
          </w:tcPr>
          <w:p w14:paraId="032EA41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GB/T25684.1-2021中6.3</w:t>
            </w:r>
          </w:p>
        </w:tc>
        <w:tc>
          <w:tcPr>
            <w:tcW w:w="1379" w:type="dxa"/>
            <w:tcBorders>
              <w:tl2br w:val="nil"/>
              <w:tr2bl w:val="nil"/>
            </w:tcBorders>
            <w:vAlign w:val="center"/>
          </w:tcPr>
          <w:p w14:paraId="0AA0520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01" w:type="dxa"/>
            <w:tcBorders>
              <w:tl2br w:val="nil"/>
              <w:tr2bl w:val="nil"/>
            </w:tcBorders>
            <w:vAlign w:val="center"/>
          </w:tcPr>
          <w:p w14:paraId="0B28000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416" w:type="dxa"/>
            <w:tcBorders>
              <w:tl2br w:val="nil"/>
              <w:tr2bl w:val="nil"/>
            </w:tcBorders>
            <w:vAlign w:val="center"/>
          </w:tcPr>
          <w:p w14:paraId="32D850E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68" w:type="dxa"/>
            <w:tcBorders>
              <w:tl2br w:val="nil"/>
              <w:tr2bl w:val="nil"/>
            </w:tcBorders>
            <w:vAlign w:val="center"/>
          </w:tcPr>
          <w:p w14:paraId="395DDD1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2E7C2B3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18A74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418E0376">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1</w:t>
            </w:r>
            <w:r>
              <w:rPr>
                <w:rFonts w:hint="eastAsia" w:ascii="Times New Roman" w:hAnsi="Times New Roman" w:eastAsia="宋体" w:cs="宋体"/>
                <w:sz w:val="21"/>
                <w:szCs w:val="21"/>
                <w:lang w:eastAsia="zh-CN"/>
              </w:rPr>
              <w:t>7</w:t>
            </w:r>
          </w:p>
        </w:tc>
        <w:tc>
          <w:tcPr>
            <w:tcW w:w="1268" w:type="dxa"/>
            <w:tcBorders>
              <w:tl2br w:val="nil"/>
              <w:tr2bl w:val="nil"/>
            </w:tcBorders>
            <w:vAlign w:val="center"/>
          </w:tcPr>
          <w:p w14:paraId="17FC9B49">
            <w:pPr>
              <w:spacing w:line="360" w:lineRule="auto"/>
              <w:jc w:val="center"/>
              <w:rPr>
                <w:rFonts w:ascii="Times New Roman" w:hAnsi="Times New Roman" w:cs="宋体"/>
                <w:szCs w:val="21"/>
              </w:rPr>
            </w:pPr>
            <w:r>
              <w:rPr>
                <w:rFonts w:hint="eastAsia" w:ascii="Times New Roman" w:hAnsi="Times New Roman" w:cs="宋体"/>
                <w:szCs w:val="21"/>
              </w:rPr>
              <w:t>后车窗</w:t>
            </w:r>
          </w:p>
        </w:tc>
        <w:tc>
          <w:tcPr>
            <w:tcW w:w="2304" w:type="dxa"/>
            <w:tcBorders>
              <w:tl2br w:val="nil"/>
              <w:tr2bl w:val="nil"/>
            </w:tcBorders>
            <w:vAlign w:val="center"/>
          </w:tcPr>
          <w:p w14:paraId="63AB6FB0">
            <w:pPr>
              <w:spacing w:line="360" w:lineRule="auto"/>
              <w:jc w:val="center"/>
              <w:rPr>
                <w:rFonts w:ascii="Times New Roman" w:hAnsi="Times New Roman" w:cs="宋体"/>
                <w:szCs w:val="21"/>
              </w:rPr>
            </w:pPr>
            <w:r>
              <w:rPr>
                <w:rFonts w:hint="eastAsia" w:ascii="Times New Roman" w:hAnsi="Times New Roman" w:cs="宋体"/>
                <w:szCs w:val="21"/>
              </w:rPr>
              <w:t>GB/T25684.3-2021中4.2</w:t>
            </w:r>
          </w:p>
        </w:tc>
        <w:tc>
          <w:tcPr>
            <w:tcW w:w="1379" w:type="dxa"/>
            <w:tcBorders>
              <w:tl2br w:val="nil"/>
              <w:tr2bl w:val="nil"/>
            </w:tcBorders>
            <w:vAlign w:val="center"/>
          </w:tcPr>
          <w:p w14:paraId="31A2AEB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GB/T25684.3-2021</w:t>
            </w:r>
          </w:p>
        </w:tc>
        <w:tc>
          <w:tcPr>
            <w:tcW w:w="1301" w:type="dxa"/>
            <w:tcBorders>
              <w:tl2br w:val="nil"/>
              <w:tr2bl w:val="nil"/>
            </w:tcBorders>
            <w:vAlign w:val="center"/>
          </w:tcPr>
          <w:p w14:paraId="72EAC98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416" w:type="dxa"/>
            <w:tcBorders>
              <w:tl2br w:val="nil"/>
              <w:tr2bl w:val="nil"/>
            </w:tcBorders>
            <w:vAlign w:val="center"/>
          </w:tcPr>
          <w:p w14:paraId="2C95366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68" w:type="dxa"/>
            <w:tcBorders>
              <w:tl2br w:val="nil"/>
              <w:tr2bl w:val="nil"/>
            </w:tcBorders>
            <w:vAlign w:val="center"/>
          </w:tcPr>
          <w:p w14:paraId="44837D2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6E022FF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47D8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Borders>
              <w:tl2br w:val="nil"/>
              <w:tr2bl w:val="nil"/>
            </w:tcBorders>
            <w:vAlign w:val="center"/>
          </w:tcPr>
          <w:p w14:paraId="5EC56DAB">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1</w:t>
            </w:r>
            <w:r>
              <w:rPr>
                <w:rFonts w:hint="eastAsia" w:ascii="Times New Roman" w:hAnsi="Times New Roman" w:eastAsia="宋体" w:cs="宋体"/>
                <w:sz w:val="21"/>
                <w:szCs w:val="21"/>
                <w:lang w:eastAsia="zh-CN"/>
              </w:rPr>
              <w:t>8</w:t>
            </w:r>
          </w:p>
        </w:tc>
        <w:tc>
          <w:tcPr>
            <w:tcW w:w="1268" w:type="dxa"/>
            <w:tcBorders>
              <w:tl2br w:val="nil"/>
              <w:tr2bl w:val="nil"/>
            </w:tcBorders>
            <w:vAlign w:val="center"/>
          </w:tcPr>
          <w:p w14:paraId="4BBE8786">
            <w:pPr>
              <w:spacing w:line="360" w:lineRule="auto"/>
              <w:jc w:val="center"/>
              <w:rPr>
                <w:rFonts w:ascii="Times New Roman" w:hAnsi="Times New Roman" w:cs="宋体"/>
                <w:szCs w:val="21"/>
              </w:rPr>
            </w:pPr>
            <w:r>
              <w:rPr>
                <w:rFonts w:hint="eastAsia" w:ascii="Times New Roman" w:hAnsi="Times New Roman" w:cs="宋体"/>
                <w:szCs w:val="21"/>
              </w:rPr>
              <w:t>保护</w:t>
            </w:r>
          </w:p>
        </w:tc>
        <w:tc>
          <w:tcPr>
            <w:tcW w:w="2304" w:type="dxa"/>
            <w:tcBorders>
              <w:tl2br w:val="nil"/>
              <w:tr2bl w:val="nil"/>
            </w:tcBorders>
            <w:vAlign w:val="center"/>
          </w:tcPr>
          <w:p w14:paraId="64A10FB0">
            <w:pPr>
              <w:spacing w:line="360" w:lineRule="auto"/>
              <w:jc w:val="center"/>
              <w:rPr>
                <w:rFonts w:ascii="Times New Roman" w:hAnsi="Times New Roman" w:cs="宋体"/>
                <w:szCs w:val="21"/>
              </w:rPr>
            </w:pPr>
            <w:r>
              <w:rPr>
                <w:rFonts w:hint="eastAsia" w:ascii="Times New Roman" w:hAnsi="Times New Roman" w:cs="宋体"/>
                <w:szCs w:val="21"/>
              </w:rPr>
              <w:t>GB/T25684.3-2021中4.3.1、4.3.2</w:t>
            </w:r>
          </w:p>
        </w:tc>
        <w:tc>
          <w:tcPr>
            <w:tcW w:w="1379" w:type="dxa"/>
            <w:tcBorders>
              <w:tl2br w:val="nil"/>
              <w:tr2bl w:val="nil"/>
            </w:tcBorders>
            <w:vAlign w:val="center"/>
          </w:tcPr>
          <w:p w14:paraId="7618CC6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GB/T25684.3-2021</w:t>
            </w:r>
          </w:p>
        </w:tc>
        <w:tc>
          <w:tcPr>
            <w:tcW w:w="1301" w:type="dxa"/>
            <w:tcBorders>
              <w:tl2br w:val="nil"/>
              <w:tr2bl w:val="nil"/>
            </w:tcBorders>
            <w:vAlign w:val="center"/>
          </w:tcPr>
          <w:p w14:paraId="0FCCA32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416" w:type="dxa"/>
            <w:tcBorders>
              <w:tl2br w:val="nil"/>
              <w:tr2bl w:val="nil"/>
            </w:tcBorders>
            <w:vAlign w:val="center"/>
          </w:tcPr>
          <w:p w14:paraId="754DE17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68" w:type="dxa"/>
            <w:tcBorders>
              <w:tl2br w:val="nil"/>
              <w:tr2bl w:val="nil"/>
            </w:tcBorders>
            <w:vAlign w:val="center"/>
          </w:tcPr>
          <w:p w14:paraId="1EF3D6E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5CA1244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bl>
    <w:p w14:paraId="50A56AE1">
      <w:pPr>
        <w:pStyle w:val="91"/>
        <w:spacing w:before="156" w:beforeLines="50" w:line="360" w:lineRule="auto"/>
        <w:ind w:firstLine="0" w:firstLineChars="0"/>
        <w:jc w:val="center"/>
        <w:rPr>
          <w:rFonts w:ascii="Times New Roman" w:hAnsi="Times New Roman" w:eastAsia="宋体" w:cs="宋体"/>
          <w:sz w:val="21"/>
          <w:szCs w:val="21"/>
        </w:rPr>
      </w:pPr>
    </w:p>
    <w:p w14:paraId="7BC096AC">
      <w:pPr>
        <w:pStyle w:val="91"/>
        <w:spacing w:before="156" w:beforeLines="50" w:line="360" w:lineRule="auto"/>
        <w:ind w:firstLine="0" w:firstLineChars="0"/>
        <w:jc w:val="center"/>
        <w:rPr>
          <w:rFonts w:ascii="Times New Roman" w:hAnsi="Times New Roman" w:eastAsia="宋体" w:cs="宋体"/>
          <w:b/>
          <w:bCs/>
          <w:sz w:val="21"/>
          <w:szCs w:val="21"/>
        </w:rPr>
      </w:pPr>
      <w:bookmarkStart w:id="249" w:name="OLE_LINK1"/>
      <w:bookmarkStart w:id="250" w:name="OLE_LINK4"/>
      <w:r>
        <w:rPr>
          <w:rFonts w:hint="eastAsia" w:ascii="Times New Roman" w:hAnsi="Times New Roman" w:eastAsia="宋体" w:cs="宋体"/>
          <w:b/>
          <w:bCs/>
          <w:snapToGrid w:val="0"/>
          <w:kern w:val="0"/>
          <w:szCs w:val="21"/>
        </w:rPr>
        <w:t xml:space="preserve">表2 </w:t>
      </w:r>
      <w:bookmarkEnd w:id="249"/>
      <w:bookmarkEnd w:id="250"/>
      <w:r>
        <w:rPr>
          <w:rFonts w:hint="eastAsia" w:ascii="Times New Roman" w:hAnsi="Times New Roman" w:eastAsia="宋体" w:cs="宋体"/>
          <w:b/>
          <w:bCs/>
          <w:sz w:val="21"/>
          <w:szCs w:val="21"/>
        </w:rPr>
        <w:t>压路机产品检验项目</w:t>
      </w:r>
    </w:p>
    <w:tbl>
      <w:tblPr>
        <w:tblStyle w:val="45"/>
        <w:tblW w:w="91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114"/>
        <w:gridCol w:w="2181"/>
        <w:gridCol w:w="1363"/>
        <w:gridCol w:w="1378"/>
        <w:gridCol w:w="1656"/>
        <w:gridCol w:w="844"/>
      </w:tblGrid>
      <w:tr w14:paraId="36B9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60" w:type="dxa"/>
            <w:tcBorders>
              <w:tl2br w:val="nil"/>
              <w:tr2bl w:val="nil"/>
            </w:tcBorders>
            <w:vAlign w:val="center"/>
          </w:tcPr>
          <w:p w14:paraId="753A48D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序号</w:t>
            </w:r>
          </w:p>
        </w:tc>
        <w:tc>
          <w:tcPr>
            <w:tcW w:w="1114" w:type="dxa"/>
            <w:tcBorders>
              <w:tl2br w:val="nil"/>
              <w:tr2bl w:val="nil"/>
            </w:tcBorders>
            <w:vAlign w:val="center"/>
          </w:tcPr>
          <w:p w14:paraId="7313701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检验项目</w:t>
            </w:r>
          </w:p>
        </w:tc>
        <w:tc>
          <w:tcPr>
            <w:tcW w:w="2181" w:type="dxa"/>
            <w:tcBorders>
              <w:tl2br w:val="nil"/>
              <w:tr2bl w:val="nil"/>
            </w:tcBorders>
            <w:vAlign w:val="center"/>
          </w:tcPr>
          <w:p w14:paraId="6B15417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检验依据</w:t>
            </w:r>
          </w:p>
        </w:tc>
        <w:tc>
          <w:tcPr>
            <w:tcW w:w="1363" w:type="dxa"/>
            <w:tcBorders>
              <w:tl2br w:val="nil"/>
              <w:tr2bl w:val="nil"/>
            </w:tcBorders>
            <w:vAlign w:val="center"/>
          </w:tcPr>
          <w:p w14:paraId="30C1468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1378" w:type="dxa"/>
            <w:tcBorders>
              <w:tl2br w:val="nil"/>
              <w:tr2bl w:val="nil"/>
            </w:tcBorders>
            <w:vAlign w:val="center"/>
          </w:tcPr>
          <w:p w14:paraId="39A7A49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656" w:type="dxa"/>
            <w:tcBorders>
              <w:tl2br w:val="nil"/>
              <w:tr2bl w:val="nil"/>
            </w:tcBorders>
            <w:vAlign w:val="center"/>
          </w:tcPr>
          <w:p w14:paraId="2EE3D6D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c>
          <w:tcPr>
            <w:tcW w:w="844" w:type="dxa"/>
            <w:tcBorders>
              <w:tl2br w:val="nil"/>
              <w:tr2bl w:val="nil"/>
            </w:tcBorders>
            <w:vAlign w:val="center"/>
          </w:tcPr>
          <w:p w14:paraId="2A1AB0F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p w14:paraId="53DF7D7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地点</w:t>
            </w:r>
          </w:p>
        </w:tc>
      </w:tr>
      <w:tr w14:paraId="5556C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0BAA486C">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4E393F3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通道装置</w:t>
            </w:r>
          </w:p>
        </w:tc>
        <w:tc>
          <w:tcPr>
            <w:tcW w:w="2181" w:type="dxa"/>
            <w:tcBorders>
              <w:tl2br w:val="nil"/>
              <w:tr2bl w:val="nil"/>
            </w:tcBorders>
            <w:vAlign w:val="center"/>
          </w:tcPr>
          <w:p w14:paraId="64644CD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GB/T25684.1-2021中4.2.2</w:t>
            </w:r>
          </w:p>
        </w:tc>
        <w:tc>
          <w:tcPr>
            <w:tcW w:w="1363" w:type="dxa"/>
            <w:tcBorders>
              <w:tl2br w:val="nil"/>
              <w:tr2bl w:val="nil"/>
            </w:tcBorders>
            <w:vAlign w:val="center"/>
          </w:tcPr>
          <w:p w14:paraId="7E53D37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03F3F65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656" w:type="dxa"/>
            <w:tcBorders>
              <w:tl2br w:val="nil"/>
              <w:tr2bl w:val="nil"/>
            </w:tcBorders>
            <w:vAlign w:val="center"/>
          </w:tcPr>
          <w:p w14:paraId="727437D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44" w:type="dxa"/>
            <w:tcBorders>
              <w:tl2br w:val="nil"/>
              <w:tr2bl w:val="nil"/>
            </w:tcBorders>
            <w:vAlign w:val="center"/>
          </w:tcPr>
          <w:p w14:paraId="0EDE3B3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7810432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5FAA8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673E84F5">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1FF9C51E">
            <w:pPr>
              <w:spacing w:line="360" w:lineRule="auto"/>
              <w:jc w:val="center"/>
              <w:rPr>
                <w:rFonts w:ascii="Times New Roman" w:hAnsi="Times New Roman" w:cs="宋体"/>
                <w:szCs w:val="21"/>
              </w:rPr>
            </w:pPr>
            <w:r>
              <w:rPr>
                <w:rFonts w:hint="eastAsia" w:ascii="Times New Roman" w:hAnsi="Times New Roman" w:cs="宋体"/>
                <w:szCs w:val="21"/>
              </w:rPr>
              <w:t>司机位置</w:t>
            </w:r>
          </w:p>
        </w:tc>
        <w:tc>
          <w:tcPr>
            <w:tcW w:w="2181" w:type="dxa"/>
            <w:tcBorders>
              <w:tl2br w:val="nil"/>
              <w:tr2bl w:val="nil"/>
            </w:tcBorders>
            <w:vAlign w:val="center"/>
          </w:tcPr>
          <w:p w14:paraId="7F2C043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GB/T25684.1-2021中4.3.1.1、4.3.1.3、4.3.1.4、4.3.1.5、4.3.1.6、4.3.2.2、4.3.2.3、4.3.2.4、4.3.2.9、4.3.2.10</w:t>
            </w:r>
          </w:p>
        </w:tc>
        <w:tc>
          <w:tcPr>
            <w:tcW w:w="1363" w:type="dxa"/>
            <w:tcBorders>
              <w:tl2br w:val="nil"/>
              <w:tr2bl w:val="nil"/>
            </w:tcBorders>
            <w:vAlign w:val="center"/>
          </w:tcPr>
          <w:p w14:paraId="5BB5525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11EEE78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656" w:type="dxa"/>
            <w:tcBorders>
              <w:tl2br w:val="nil"/>
              <w:tr2bl w:val="nil"/>
            </w:tcBorders>
            <w:vAlign w:val="center"/>
          </w:tcPr>
          <w:p w14:paraId="29367476">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17879D0F">
            <w:pPr>
              <w:spacing w:line="360" w:lineRule="auto"/>
              <w:jc w:val="center"/>
              <w:rPr>
                <w:rFonts w:ascii="Times New Roman" w:hAnsi="Times New Roman" w:cs="宋体"/>
                <w:szCs w:val="21"/>
              </w:rPr>
            </w:pPr>
            <w:r>
              <w:rPr>
                <w:rFonts w:hint="eastAsia" w:ascii="Times New Roman" w:hAnsi="Times New Roman" w:cs="宋体"/>
                <w:szCs w:val="21"/>
              </w:rPr>
              <w:t>现场</w:t>
            </w:r>
          </w:p>
          <w:p w14:paraId="63E01D15">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4BB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2247B598">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36963332">
            <w:pPr>
              <w:spacing w:line="360" w:lineRule="auto"/>
              <w:jc w:val="center"/>
              <w:rPr>
                <w:rFonts w:ascii="Times New Roman" w:hAnsi="Times New Roman" w:cs="宋体"/>
                <w:szCs w:val="21"/>
              </w:rPr>
            </w:pPr>
            <w:r>
              <w:rPr>
                <w:rFonts w:hint="eastAsia" w:ascii="Times New Roman" w:hAnsi="Times New Roman" w:cs="宋体"/>
                <w:szCs w:val="21"/>
              </w:rPr>
              <w:t>座椅</w:t>
            </w:r>
          </w:p>
        </w:tc>
        <w:tc>
          <w:tcPr>
            <w:tcW w:w="2181" w:type="dxa"/>
            <w:tcBorders>
              <w:tl2br w:val="nil"/>
              <w:tr2bl w:val="nil"/>
            </w:tcBorders>
            <w:vAlign w:val="center"/>
          </w:tcPr>
          <w:p w14:paraId="7E9E2C8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GB/T25684.1-2021中4.4.1.1</w:t>
            </w:r>
          </w:p>
        </w:tc>
        <w:tc>
          <w:tcPr>
            <w:tcW w:w="1363" w:type="dxa"/>
            <w:tcBorders>
              <w:tl2br w:val="nil"/>
              <w:tr2bl w:val="nil"/>
            </w:tcBorders>
            <w:vAlign w:val="center"/>
          </w:tcPr>
          <w:p w14:paraId="255AE37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3C0A83B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56" w:type="dxa"/>
            <w:tcBorders>
              <w:tl2br w:val="nil"/>
              <w:tr2bl w:val="nil"/>
            </w:tcBorders>
            <w:vAlign w:val="center"/>
          </w:tcPr>
          <w:p w14:paraId="4F09A45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616397C6">
            <w:pPr>
              <w:spacing w:line="360" w:lineRule="auto"/>
              <w:jc w:val="center"/>
              <w:rPr>
                <w:rFonts w:ascii="Times New Roman" w:hAnsi="Times New Roman" w:cs="宋体"/>
                <w:szCs w:val="21"/>
              </w:rPr>
            </w:pPr>
            <w:r>
              <w:rPr>
                <w:rFonts w:hint="eastAsia" w:ascii="Times New Roman" w:hAnsi="Times New Roman" w:cs="宋体"/>
                <w:szCs w:val="21"/>
              </w:rPr>
              <w:t>现场</w:t>
            </w:r>
          </w:p>
          <w:p w14:paraId="3D0BF513">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5CAC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03993CD3">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6C0223AF">
            <w:pPr>
              <w:spacing w:line="360" w:lineRule="auto"/>
              <w:jc w:val="center"/>
              <w:rPr>
                <w:rFonts w:ascii="Times New Roman" w:hAnsi="Times New Roman" w:cs="宋体"/>
                <w:szCs w:val="21"/>
              </w:rPr>
            </w:pPr>
            <w:r>
              <w:rPr>
                <w:rFonts w:hint="eastAsia" w:ascii="Times New Roman" w:hAnsi="Times New Roman" w:cs="宋体"/>
                <w:szCs w:val="21"/>
              </w:rPr>
              <w:t>司机操纵装置和指示装置</w:t>
            </w:r>
          </w:p>
        </w:tc>
        <w:tc>
          <w:tcPr>
            <w:tcW w:w="2181" w:type="dxa"/>
            <w:tcBorders>
              <w:tl2br w:val="nil"/>
              <w:tr2bl w:val="nil"/>
            </w:tcBorders>
            <w:vAlign w:val="center"/>
          </w:tcPr>
          <w:p w14:paraId="592B125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GB/T25684.1-2021中4.5.1、4.5.2、4.5.3、4.5.4、4.5.5、4.5.6、4.5.9</w:t>
            </w:r>
          </w:p>
        </w:tc>
        <w:tc>
          <w:tcPr>
            <w:tcW w:w="1363" w:type="dxa"/>
            <w:tcBorders>
              <w:tl2br w:val="nil"/>
              <w:tr2bl w:val="nil"/>
            </w:tcBorders>
            <w:vAlign w:val="center"/>
          </w:tcPr>
          <w:p w14:paraId="6D457ED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7C2F1A7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656" w:type="dxa"/>
            <w:tcBorders>
              <w:tl2br w:val="nil"/>
              <w:tr2bl w:val="nil"/>
            </w:tcBorders>
            <w:vAlign w:val="center"/>
          </w:tcPr>
          <w:p w14:paraId="0154938E">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0B888518">
            <w:pPr>
              <w:spacing w:line="360" w:lineRule="auto"/>
              <w:jc w:val="center"/>
              <w:rPr>
                <w:rFonts w:ascii="Times New Roman" w:hAnsi="Times New Roman" w:cs="宋体"/>
                <w:szCs w:val="21"/>
              </w:rPr>
            </w:pPr>
            <w:r>
              <w:rPr>
                <w:rFonts w:hint="eastAsia" w:ascii="Times New Roman" w:hAnsi="Times New Roman" w:cs="宋体"/>
                <w:szCs w:val="21"/>
              </w:rPr>
              <w:t>现场</w:t>
            </w:r>
          </w:p>
          <w:p w14:paraId="7E167429">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3B544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660" w:type="dxa"/>
            <w:tcBorders>
              <w:tl2br w:val="nil"/>
              <w:tr2bl w:val="nil"/>
            </w:tcBorders>
            <w:vAlign w:val="center"/>
          </w:tcPr>
          <w:p w14:paraId="117786B4">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3C37214A">
            <w:pPr>
              <w:spacing w:line="360" w:lineRule="auto"/>
              <w:jc w:val="center"/>
              <w:rPr>
                <w:rFonts w:ascii="Times New Roman" w:hAnsi="Times New Roman" w:cs="宋体"/>
                <w:szCs w:val="21"/>
              </w:rPr>
            </w:pPr>
            <w:r>
              <w:rPr>
                <w:rFonts w:hint="eastAsia" w:ascii="Times New Roman" w:hAnsi="Times New Roman" w:cs="宋体"/>
                <w:szCs w:val="21"/>
              </w:rPr>
              <w:t>指示器和符号</w:t>
            </w:r>
          </w:p>
        </w:tc>
        <w:tc>
          <w:tcPr>
            <w:tcW w:w="2181" w:type="dxa"/>
            <w:tcBorders>
              <w:tl2br w:val="nil"/>
              <w:tr2bl w:val="nil"/>
            </w:tcBorders>
            <w:vAlign w:val="center"/>
          </w:tcPr>
          <w:p w14:paraId="2B63F8E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GB/T25684.1-2021中4.5.8.1</w:t>
            </w:r>
          </w:p>
        </w:tc>
        <w:tc>
          <w:tcPr>
            <w:tcW w:w="1363" w:type="dxa"/>
            <w:tcBorders>
              <w:tl2br w:val="nil"/>
              <w:tr2bl w:val="nil"/>
            </w:tcBorders>
            <w:vAlign w:val="center"/>
          </w:tcPr>
          <w:p w14:paraId="03FA26F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606EE72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56" w:type="dxa"/>
            <w:tcBorders>
              <w:tl2br w:val="nil"/>
              <w:tr2bl w:val="nil"/>
            </w:tcBorders>
            <w:vAlign w:val="center"/>
          </w:tcPr>
          <w:p w14:paraId="64D678DB">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75E1BD03">
            <w:pPr>
              <w:spacing w:line="360" w:lineRule="auto"/>
              <w:jc w:val="center"/>
              <w:rPr>
                <w:rFonts w:ascii="Times New Roman" w:hAnsi="Times New Roman" w:cs="宋体"/>
                <w:szCs w:val="21"/>
              </w:rPr>
            </w:pPr>
            <w:r>
              <w:rPr>
                <w:rFonts w:hint="eastAsia" w:ascii="Times New Roman" w:hAnsi="Times New Roman" w:cs="宋体"/>
                <w:szCs w:val="21"/>
              </w:rPr>
              <w:t>现场</w:t>
            </w:r>
          </w:p>
          <w:p w14:paraId="77D0D370">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4149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660" w:type="dxa"/>
            <w:tcBorders>
              <w:tl2br w:val="nil"/>
              <w:tr2bl w:val="nil"/>
            </w:tcBorders>
            <w:vAlign w:val="center"/>
          </w:tcPr>
          <w:p w14:paraId="7E3A8958">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06C1FB27">
            <w:pPr>
              <w:spacing w:line="360" w:lineRule="auto"/>
              <w:jc w:val="center"/>
              <w:rPr>
                <w:rFonts w:ascii="Times New Roman" w:hAnsi="Times New Roman" w:cs="宋体"/>
                <w:szCs w:val="21"/>
              </w:rPr>
            </w:pPr>
            <w:r>
              <w:rPr>
                <w:rFonts w:hint="eastAsia" w:ascii="Times New Roman" w:hAnsi="Times New Roman" w:cs="宋体"/>
                <w:szCs w:val="21"/>
              </w:rPr>
              <w:t>转向系统</w:t>
            </w:r>
          </w:p>
        </w:tc>
        <w:tc>
          <w:tcPr>
            <w:tcW w:w="2181" w:type="dxa"/>
            <w:tcBorders>
              <w:tl2br w:val="nil"/>
              <w:tr2bl w:val="nil"/>
            </w:tcBorders>
            <w:vAlign w:val="center"/>
          </w:tcPr>
          <w:p w14:paraId="7972CA4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GB/T25684.1-2021中4.6.1、4.6.3</w:t>
            </w:r>
          </w:p>
        </w:tc>
        <w:tc>
          <w:tcPr>
            <w:tcW w:w="1363" w:type="dxa"/>
            <w:tcBorders>
              <w:tl2br w:val="nil"/>
              <w:tr2bl w:val="nil"/>
            </w:tcBorders>
            <w:vAlign w:val="center"/>
          </w:tcPr>
          <w:p w14:paraId="1309C55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29776F9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数据采集系统(VBOX)/1套</w:t>
            </w:r>
          </w:p>
        </w:tc>
        <w:tc>
          <w:tcPr>
            <w:tcW w:w="1656" w:type="dxa"/>
            <w:tcBorders>
              <w:tl2br w:val="nil"/>
              <w:tr2bl w:val="nil"/>
            </w:tcBorders>
            <w:vAlign w:val="center"/>
          </w:tcPr>
          <w:p w14:paraId="0D7B2CD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3A06F8A4">
            <w:pPr>
              <w:spacing w:line="360" w:lineRule="auto"/>
              <w:jc w:val="center"/>
              <w:rPr>
                <w:rFonts w:ascii="Times New Roman" w:hAnsi="Times New Roman" w:cs="宋体"/>
                <w:szCs w:val="21"/>
              </w:rPr>
            </w:pPr>
            <w:r>
              <w:rPr>
                <w:rFonts w:hint="eastAsia" w:ascii="Times New Roman" w:hAnsi="Times New Roman" w:cs="宋体"/>
                <w:szCs w:val="21"/>
              </w:rPr>
              <w:t>现场</w:t>
            </w:r>
          </w:p>
          <w:p w14:paraId="3410A7E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35607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331C0DA3">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24BCE863">
            <w:pPr>
              <w:spacing w:line="360" w:lineRule="auto"/>
              <w:jc w:val="center"/>
              <w:rPr>
                <w:rFonts w:ascii="Times New Roman" w:hAnsi="Times New Roman" w:cs="宋体"/>
                <w:szCs w:val="21"/>
              </w:rPr>
            </w:pPr>
            <w:r>
              <w:rPr>
                <w:rFonts w:hint="eastAsia" w:ascii="Times New Roman" w:hAnsi="Times New Roman" w:cs="宋体"/>
                <w:szCs w:val="21"/>
              </w:rPr>
              <w:t>制动系统</w:t>
            </w:r>
          </w:p>
        </w:tc>
        <w:tc>
          <w:tcPr>
            <w:tcW w:w="2181" w:type="dxa"/>
            <w:tcBorders>
              <w:tl2br w:val="nil"/>
              <w:tr2bl w:val="nil"/>
            </w:tcBorders>
            <w:vAlign w:val="center"/>
          </w:tcPr>
          <w:p w14:paraId="302F3CF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GB/T25684.1-2021中4.7</w:t>
            </w:r>
          </w:p>
        </w:tc>
        <w:tc>
          <w:tcPr>
            <w:tcW w:w="1363" w:type="dxa"/>
            <w:tcBorders>
              <w:tl2br w:val="nil"/>
              <w:tr2bl w:val="nil"/>
            </w:tcBorders>
            <w:vAlign w:val="center"/>
          </w:tcPr>
          <w:p w14:paraId="2E2F6FA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46B5251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数据采集系统(VBOX)/1套、测力计/1套</w:t>
            </w:r>
          </w:p>
        </w:tc>
        <w:tc>
          <w:tcPr>
            <w:tcW w:w="1656" w:type="dxa"/>
            <w:tcBorders>
              <w:tl2br w:val="nil"/>
              <w:tr2bl w:val="nil"/>
            </w:tcBorders>
            <w:vAlign w:val="center"/>
          </w:tcPr>
          <w:p w14:paraId="24B75061">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5F4C1CF8">
            <w:pPr>
              <w:spacing w:line="360" w:lineRule="auto"/>
              <w:jc w:val="center"/>
              <w:rPr>
                <w:rFonts w:ascii="Times New Roman" w:hAnsi="Times New Roman" w:cs="宋体"/>
                <w:szCs w:val="21"/>
              </w:rPr>
            </w:pPr>
            <w:r>
              <w:rPr>
                <w:rFonts w:hint="eastAsia" w:ascii="Times New Roman" w:hAnsi="Times New Roman" w:cs="宋体"/>
                <w:szCs w:val="21"/>
              </w:rPr>
              <w:t>现场</w:t>
            </w:r>
          </w:p>
          <w:p w14:paraId="65C5B84A">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30852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7D6A9843">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7850FD5F">
            <w:pPr>
              <w:spacing w:line="360" w:lineRule="auto"/>
              <w:jc w:val="center"/>
              <w:rPr>
                <w:rFonts w:ascii="Times New Roman" w:hAnsi="Times New Roman" w:cs="宋体"/>
                <w:szCs w:val="21"/>
              </w:rPr>
            </w:pPr>
            <w:r>
              <w:rPr>
                <w:rFonts w:hint="eastAsia" w:ascii="Times New Roman" w:hAnsi="Times New Roman" w:cs="宋体"/>
                <w:szCs w:val="21"/>
              </w:rPr>
              <w:t>报警装置及安全标志</w:t>
            </w:r>
          </w:p>
        </w:tc>
        <w:tc>
          <w:tcPr>
            <w:tcW w:w="2181" w:type="dxa"/>
            <w:tcBorders>
              <w:tl2br w:val="nil"/>
              <w:tr2bl w:val="nil"/>
            </w:tcBorders>
            <w:vAlign w:val="center"/>
          </w:tcPr>
          <w:p w14:paraId="53BFD3B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GB/T25684.1-2021中4.9</w:t>
            </w:r>
          </w:p>
        </w:tc>
        <w:tc>
          <w:tcPr>
            <w:tcW w:w="1363" w:type="dxa"/>
            <w:tcBorders>
              <w:tl2br w:val="nil"/>
              <w:tr2bl w:val="nil"/>
            </w:tcBorders>
            <w:vAlign w:val="center"/>
          </w:tcPr>
          <w:p w14:paraId="7367AF0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1983717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声级计/1套</w:t>
            </w:r>
          </w:p>
        </w:tc>
        <w:tc>
          <w:tcPr>
            <w:tcW w:w="1656" w:type="dxa"/>
            <w:tcBorders>
              <w:tl2br w:val="nil"/>
              <w:tr2bl w:val="nil"/>
            </w:tcBorders>
            <w:vAlign w:val="center"/>
          </w:tcPr>
          <w:p w14:paraId="4353D611">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5A2965A1">
            <w:pPr>
              <w:spacing w:line="360" w:lineRule="auto"/>
              <w:jc w:val="center"/>
              <w:rPr>
                <w:rFonts w:ascii="Times New Roman" w:hAnsi="Times New Roman" w:cs="宋体"/>
                <w:szCs w:val="21"/>
              </w:rPr>
            </w:pPr>
            <w:r>
              <w:rPr>
                <w:rFonts w:hint="eastAsia" w:ascii="Times New Roman" w:hAnsi="Times New Roman" w:cs="宋体"/>
                <w:szCs w:val="21"/>
              </w:rPr>
              <w:t>现场</w:t>
            </w:r>
          </w:p>
          <w:p w14:paraId="1CDE743A">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DD9F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4427D18A">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5134AD99">
            <w:pPr>
              <w:spacing w:line="360" w:lineRule="auto"/>
              <w:jc w:val="center"/>
              <w:rPr>
                <w:rFonts w:ascii="Times New Roman" w:hAnsi="Times New Roman" w:cs="宋体"/>
                <w:szCs w:val="21"/>
              </w:rPr>
            </w:pPr>
            <w:r>
              <w:rPr>
                <w:rFonts w:hint="eastAsia" w:ascii="Times New Roman" w:hAnsi="Times New Roman" w:cs="宋体"/>
                <w:szCs w:val="21"/>
              </w:rPr>
              <w:t>司机位置处的发射声压级</w:t>
            </w:r>
          </w:p>
        </w:tc>
        <w:tc>
          <w:tcPr>
            <w:tcW w:w="2181" w:type="dxa"/>
            <w:tcBorders>
              <w:tl2br w:val="nil"/>
              <w:tr2bl w:val="nil"/>
            </w:tcBorders>
            <w:vAlign w:val="center"/>
          </w:tcPr>
          <w:p w14:paraId="0597AA9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GB/T25684.1-2021中4.13.2.2</w:t>
            </w:r>
          </w:p>
        </w:tc>
        <w:tc>
          <w:tcPr>
            <w:tcW w:w="1363" w:type="dxa"/>
            <w:tcBorders>
              <w:tl2br w:val="nil"/>
              <w:tr2bl w:val="nil"/>
            </w:tcBorders>
            <w:vAlign w:val="center"/>
          </w:tcPr>
          <w:p w14:paraId="00C0B02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6979DC7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声级计/1套</w:t>
            </w:r>
          </w:p>
        </w:tc>
        <w:tc>
          <w:tcPr>
            <w:tcW w:w="1656" w:type="dxa"/>
            <w:tcBorders>
              <w:tl2br w:val="nil"/>
              <w:tr2bl w:val="nil"/>
            </w:tcBorders>
            <w:vAlign w:val="center"/>
          </w:tcPr>
          <w:p w14:paraId="428A1209">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08371576">
            <w:pPr>
              <w:spacing w:line="360" w:lineRule="auto"/>
              <w:jc w:val="center"/>
              <w:rPr>
                <w:rFonts w:ascii="Times New Roman" w:hAnsi="Times New Roman" w:cs="宋体"/>
                <w:szCs w:val="21"/>
              </w:rPr>
            </w:pPr>
            <w:r>
              <w:rPr>
                <w:rFonts w:hint="eastAsia" w:ascii="Times New Roman" w:hAnsi="Times New Roman" w:cs="宋体"/>
                <w:szCs w:val="21"/>
              </w:rPr>
              <w:t>现场</w:t>
            </w:r>
          </w:p>
          <w:p w14:paraId="53B712F8">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5387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49617F9C">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552D7DEB">
            <w:pPr>
              <w:spacing w:line="360" w:lineRule="auto"/>
              <w:jc w:val="center"/>
              <w:rPr>
                <w:rFonts w:ascii="Times New Roman" w:hAnsi="Times New Roman" w:cs="宋体"/>
                <w:szCs w:val="21"/>
              </w:rPr>
            </w:pPr>
            <w:r>
              <w:rPr>
                <w:rFonts w:hint="eastAsia" w:ascii="Times New Roman" w:hAnsi="Times New Roman" w:cs="宋体"/>
                <w:szCs w:val="21"/>
              </w:rPr>
              <w:t>保护措施及装置</w:t>
            </w:r>
          </w:p>
        </w:tc>
        <w:tc>
          <w:tcPr>
            <w:tcW w:w="2181" w:type="dxa"/>
            <w:tcBorders>
              <w:tl2br w:val="nil"/>
              <w:tr2bl w:val="nil"/>
            </w:tcBorders>
            <w:vAlign w:val="center"/>
          </w:tcPr>
          <w:p w14:paraId="324FB3B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GB/T25684.1-2021中4.14.2、4.14.3、4.14.4、4.14.5、4.14.7</w:t>
            </w:r>
          </w:p>
        </w:tc>
        <w:tc>
          <w:tcPr>
            <w:tcW w:w="1363" w:type="dxa"/>
            <w:tcBorders>
              <w:tl2br w:val="nil"/>
              <w:tr2bl w:val="nil"/>
            </w:tcBorders>
            <w:vAlign w:val="center"/>
          </w:tcPr>
          <w:p w14:paraId="794F61A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6032BAF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656" w:type="dxa"/>
            <w:tcBorders>
              <w:tl2br w:val="nil"/>
              <w:tr2bl w:val="nil"/>
            </w:tcBorders>
            <w:vAlign w:val="center"/>
          </w:tcPr>
          <w:p w14:paraId="7FEDDEF9">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3FAFF21D">
            <w:pPr>
              <w:spacing w:line="360" w:lineRule="auto"/>
              <w:jc w:val="center"/>
              <w:rPr>
                <w:rFonts w:ascii="Times New Roman" w:hAnsi="Times New Roman" w:cs="宋体"/>
                <w:szCs w:val="21"/>
              </w:rPr>
            </w:pPr>
            <w:r>
              <w:rPr>
                <w:rFonts w:hint="eastAsia" w:ascii="Times New Roman" w:hAnsi="Times New Roman" w:cs="宋体"/>
                <w:szCs w:val="21"/>
              </w:rPr>
              <w:t>现场</w:t>
            </w:r>
          </w:p>
          <w:p w14:paraId="392B5AB9">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650E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123B7C7F">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3049E1C1">
            <w:pPr>
              <w:spacing w:line="360" w:lineRule="auto"/>
              <w:jc w:val="center"/>
              <w:rPr>
                <w:rFonts w:ascii="Times New Roman" w:hAnsi="Times New Roman" w:cs="宋体"/>
                <w:szCs w:val="21"/>
              </w:rPr>
            </w:pPr>
            <w:r>
              <w:rPr>
                <w:rFonts w:hint="eastAsia" w:ascii="Times New Roman" w:hAnsi="Times New Roman" w:cs="宋体"/>
                <w:szCs w:val="21"/>
              </w:rPr>
              <w:t>电气和电子系统</w:t>
            </w:r>
          </w:p>
        </w:tc>
        <w:tc>
          <w:tcPr>
            <w:tcW w:w="2181" w:type="dxa"/>
            <w:tcBorders>
              <w:tl2br w:val="nil"/>
              <w:tr2bl w:val="nil"/>
            </w:tcBorders>
            <w:vAlign w:val="center"/>
          </w:tcPr>
          <w:p w14:paraId="664B9DB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GB/T25684.1-2021中4.16.1、4.16.3、4.16.4、4.16.5、4.16.6</w:t>
            </w:r>
          </w:p>
        </w:tc>
        <w:tc>
          <w:tcPr>
            <w:tcW w:w="1363" w:type="dxa"/>
            <w:tcBorders>
              <w:tl2br w:val="nil"/>
              <w:tr2bl w:val="nil"/>
            </w:tcBorders>
            <w:vAlign w:val="center"/>
          </w:tcPr>
          <w:p w14:paraId="4097C2A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60536ED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56" w:type="dxa"/>
            <w:tcBorders>
              <w:tl2br w:val="nil"/>
              <w:tr2bl w:val="nil"/>
            </w:tcBorders>
            <w:vAlign w:val="center"/>
          </w:tcPr>
          <w:p w14:paraId="32A7638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44" w:type="dxa"/>
            <w:tcBorders>
              <w:tl2br w:val="nil"/>
              <w:tr2bl w:val="nil"/>
            </w:tcBorders>
            <w:vAlign w:val="center"/>
          </w:tcPr>
          <w:p w14:paraId="57E23A2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6F00DD8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378D9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6B24A60E">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10C0A548">
            <w:pPr>
              <w:spacing w:line="360" w:lineRule="auto"/>
              <w:jc w:val="center"/>
              <w:rPr>
                <w:rFonts w:ascii="Times New Roman" w:hAnsi="Times New Roman" w:cs="宋体"/>
                <w:szCs w:val="21"/>
              </w:rPr>
            </w:pPr>
            <w:r>
              <w:rPr>
                <w:rFonts w:hint="eastAsia" w:ascii="Times New Roman" w:hAnsi="Times New Roman" w:cs="宋体"/>
                <w:szCs w:val="21"/>
              </w:rPr>
              <w:t>压力系统</w:t>
            </w:r>
          </w:p>
        </w:tc>
        <w:tc>
          <w:tcPr>
            <w:tcW w:w="2181" w:type="dxa"/>
            <w:tcBorders>
              <w:tl2br w:val="nil"/>
              <w:tr2bl w:val="nil"/>
            </w:tcBorders>
            <w:vAlign w:val="center"/>
          </w:tcPr>
          <w:p w14:paraId="163CE07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GB/T25684.1-2021中4.17.2、4.17.3</w:t>
            </w:r>
          </w:p>
        </w:tc>
        <w:tc>
          <w:tcPr>
            <w:tcW w:w="1363" w:type="dxa"/>
            <w:tcBorders>
              <w:tl2br w:val="nil"/>
              <w:tr2bl w:val="nil"/>
            </w:tcBorders>
            <w:vAlign w:val="center"/>
          </w:tcPr>
          <w:p w14:paraId="3FEA600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77D9FC8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656" w:type="dxa"/>
            <w:tcBorders>
              <w:tl2br w:val="nil"/>
              <w:tr2bl w:val="nil"/>
            </w:tcBorders>
            <w:vAlign w:val="center"/>
          </w:tcPr>
          <w:p w14:paraId="5E433C1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44" w:type="dxa"/>
            <w:tcBorders>
              <w:tl2br w:val="nil"/>
              <w:tr2bl w:val="nil"/>
            </w:tcBorders>
            <w:vAlign w:val="center"/>
          </w:tcPr>
          <w:p w14:paraId="431D946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450CC99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10F27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75C68BE3">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2D9B4048">
            <w:pPr>
              <w:spacing w:line="360" w:lineRule="auto"/>
              <w:jc w:val="center"/>
              <w:rPr>
                <w:rFonts w:ascii="Times New Roman" w:hAnsi="Times New Roman" w:cs="宋体"/>
                <w:szCs w:val="21"/>
              </w:rPr>
            </w:pPr>
            <w:r>
              <w:rPr>
                <w:rFonts w:hint="eastAsia" w:ascii="Times New Roman" w:hAnsi="Times New Roman" w:cs="宋体"/>
                <w:szCs w:val="21"/>
              </w:rPr>
              <w:t>燃油箱、液压油箱</w:t>
            </w:r>
          </w:p>
        </w:tc>
        <w:tc>
          <w:tcPr>
            <w:tcW w:w="2181" w:type="dxa"/>
            <w:tcBorders>
              <w:tl2br w:val="nil"/>
              <w:tr2bl w:val="nil"/>
            </w:tcBorders>
            <w:vAlign w:val="center"/>
          </w:tcPr>
          <w:p w14:paraId="0D2BB21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GB/T25684.1-2021中4.18.1、4.18.2</w:t>
            </w:r>
          </w:p>
        </w:tc>
        <w:tc>
          <w:tcPr>
            <w:tcW w:w="1363" w:type="dxa"/>
            <w:tcBorders>
              <w:tl2br w:val="nil"/>
              <w:tr2bl w:val="nil"/>
            </w:tcBorders>
            <w:vAlign w:val="center"/>
          </w:tcPr>
          <w:p w14:paraId="34D5828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2D1829A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56" w:type="dxa"/>
            <w:tcBorders>
              <w:tl2br w:val="nil"/>
              <w:tr2bl w:val="nil"/>
            </w:tcBorders>
            <w:vAlign w:val="center"/>
          </w:tcPr>
          <w:p w14:paraId="5370505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44" w:type="dxa"/>
            <w:tcBorders>
              <w:tl2br w:val="nil"/>
              <w:tr2bl w:val="nil"/>
            </w:tcBorders>
            <w:vAlign w:val="center"/>
          </w:tcPr>
          <w:p w14:paraId="0F8695A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5886050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50CC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5E7B5E37">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3D201F71">
            <w:pPr>
              <w:spacing w:line="360" w:lineRule="auto"/>
              <w:jc w:val="center"/>
              <w:rPr>
                <w:rFonts w:ascii="Times New Roman" w:hAnsi="Times New Roman" w:cs="宋体"/>
                <w:szCs w:val="21"/>
              </w:rPr>
            </w:pPr>
            <w:r>
              <w:rPr>
                <w:rFonts w:hint="eastAsia" w:ascii="Times New Roman" w:hAnsi="Times New Roman" w:cs="宋体"/>
                <w:szCs w:val="21"/>
              </w:rPr>
              <w:t>防火</w:t>
            </w:r>
          </w:p>
        </w:tc>
        <w:tc>
          <w:tcPr>
            <w:tcW w:w="2181" w:type="dxa"/>
            <w:tcBorders>
              <w:tl2br w:val="nil"/>
              <w:tr2bl w:val="nil"/>
            </w:tcBorders>
            <w:vAlign w:val="center"/>
          </w:tcPr>
          <w:p w14:paraId="0721D4A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GB/T25684.1-2021中4.19.2</w:t>
            </w:r>
          </w:p>
        </w:tc>
        <w:tc>
          <w:tcPr>
            <w:tcW w:w="1363" w:type="dxa"/>
            <w:tcBorders>
              <w:tl2br w:val="nil"/>
              <w:tr2bl w:val="nil"/>
            </w:tcBorders>
            <w:vAlign w:val="center"/>
          </w:tcPr>
          <w:p w14:paraId="5FE44BE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315B921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56" w:type="dxa"/>
            <w:tcBorders>
              <w:tl2br w:val="nil"/>
              <w:tr2bl w:val="nil"/>
            </w:tcBorders>
            <w:vAlign w:val="center"/>
          </w:tcPr>
          <w:p w14:paraId="0C6E024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44" w:type="dxa"/>
            <w:tcBorders>
              <w:tl2br w:val="nil"/>
              <w:tr2bl w:val="nil"/>
            </w:tcBorders>
            <w:vAlign w:val="center"/>
          </w:tcPr>
          <w:p w14:paraId="6DD6742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0D9408D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01802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43F310A8">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2921B8E0">
            <w:pPr>
              <w:spacing w:line="360" w:lineRule="auto"/>
              <w:jc w:val="center"/>
              <w:rPr>
                <w:rFonts w:ascii="Times New Roman" w:hAnsi="Times New Roman" w:cs="宋体"/>
                <w:szCs w:val="21"/>
              </w:rPr>
            </w:pPr>
            <w:r>
              <w:rPr>
                <w:rFonts w:hint="eastAsia" w:ascii="Times New Roman" w:hAnsi="Times New Roman" w:cs="宋体"/>
                <w:szCs w:val="21"/>
              </w:rPr>
              <w:t>附属装置</w:t>
            </w:r>
          </w:p>
        </w:tc>
        <w:tc>
          <w:tcPr>
            <w:tcW w:w="2181" w:type="dxa"/>
            <w:tcBorders>
              <w:tl2br w:val="nil"/>
              <w:tr2bl w:val="nil"/>
            </w:tcBorders>
            <w:vAlign w:val="center"/>
          </w:tcPr>
          <w:p w14:paraId="0C0858D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GB/T25684.1-2021中4.20.1、4.20.2</w:t>
            </w:r>
          </w:p>
        </w:tc>
        <w:tc>
          <w:tcPr>
            <w:tcW w:w="1363" w:type="dxa"/>
            <w:tcBorders>
              <w:tl2br w:val="nil"/>
              <w:tr2bl w:val="nil"/>
            </w:tcBorders>
            <w:vAlign w:val="center"/>
          </w:tcPr>
          <w:p w14:paraId="3893893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6E7E1200">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56" w:type="dxa"/>
            <w:tcBorders>
              <w:tl2br w:val="nil"/>
              <w:tr2bl w:val="nil"/>
            </w:tcBorders>
            <w:vAlign w:val="center"/>
          </w:tcPr>
          <w:p w14:paraId="6D1F9F4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44" w:type="dxa"/>
            <w:tcBorders>
              <w:tl2br w:val="nil"/>
              <w:tr2bl w:val="nil"/>
            </w:tcBorders>
            <w:vAlign w:val="center"/>
          </w:tcPr>
          <w:p w14:paraId="1D60EEE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41673B2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62EBD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00B79485">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7C360438">
            <w:pPr>
              <w:spacing w:line="360" w:lineRule="auto"/>
              <w:jc w:val="center"/>
              <w:rPr>
                <w:rFonts w:ascii="Times New Roman" w:hAnsi="Times New Roman" w:cs="宋体"/>
                <w:szCs w:val="21"/>
              </w:rPr>
            </w:pPr>
            <w:r>
              <w:rPr>
                <w:rFonts w:hint="eastAsia" w:ascii="Times New Roman" w:hAnsi="Times New Roman" w:cs="宋体"/>
                <w:szCs w:val="21"/>
              </w:rPr>
              <w:t>维修</w:t>
            </w:r>
          </w:p>
        </w:tc>
        <w:tc>
          <w:tcPr>
            <w:tcW w:w="2181" w:type="dxa"/>
            <w:tcBorders>
              <w:tl2br w:val="nil"/>
              <w:tr2bl w:val="nil"/>
            </w:tcBorders>
            <w:vAlign w:val="center"/>
          </w:tcPr>
          <w:p w14:paraId="5A24318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GB/T25684.1-2021中4.21.3、4.21.4</w:t>
            </w:r>
          </w:p>
        </w:tc>
        <w:tc>
          <w:tcPr>
            <w:tcW w:w="1363" w:type="dxa"/>
            <w:tcBorders>
              <w:tl2br w:val="nil"/>
              <w:tr2bl w:val="nil"/>
            </w:tcBorders>
            <w:vAlign w:val="center"/>
          </w:tcPr>
          <w:p w14:paraId="6D683C2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401157FB">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56" w:type="dxa"/>
            <w:tcBorders>
              <w:tl2br w:val="nil"/>
              <w:tr2bl w:val="nil"/>
            </w:tcBorders>
            <w:vAlign w:val="center"/>
          </w:tcPr>
          <w:p w14:paraId="21D4CD6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44" w:type="dxa"/>
            <w:tcBorders>
              <w:tl2br w:val="nil"/>
              <w:tr2bl w:val="nil"/>
            </w:tcBorders>
            <w:vAlign w:val="center"/>
          </w:tcPr>
          <w:p w14:paraId="72DDEBF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7634DA2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5DB9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2696E59C">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0CAC9622">
            <w:pPr>
              <w:spacing w:line="360" w:lineRule="auto"/>
              <w:jc w:val="center"/>
              <w:rPr>
                <w:rFonts w:ascii="Times New Roman" w:hAnsi="Times New Roman" w:cs="宋体"/>
                <w:szCs w:val="21"/>
              </w:rPr>
            </w:pPr>
            <w:r>
              <w:rPr>
                <w:rFonts w:hint="eastAsia" w:ascii="Times New Roman" w:hAnsi="Times New Roman" w:cs="宋体"/>
                <w:szCs w:val="21"/>
              </w:rPr>
              <w:t>机器标识</w:t>
            </w:r>
          </w:p>
        </w:tc>
        <w:tc>
          <w:tcPr>
            <w:tcW w:w="2181" w:type="dxa"/>
            <w:tcBorders>
              <w:tl2br w:val="nil"/>
              <w:tr2bl w:val="nil"/>
            </w:tcBorders>
            <w:vAlign w:val="center"/>
          </w:tcPr>
          <w:p w14:paraId="49605CA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GB/T25684.1-2021中6.3</w:t>
            </w:r>
          </w:p>
        </w:tc>
        <w:tc>
          <w:tcPr>
            <w:tcW w:w="1363" w:type="dxa"/>
            <w:tcBorders>
              <w:tl2br w:val="nil"/>
              <w:tr2bl w:val="nil"/>
            </w:tcBorders>
            <w:vAlign w:val="center"/>
          </w:tcPr>
          <w:p w14:paraId="0F9DDE6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78" w:type="dxa"/>
            <w:tcBorders>
              <w:tl2br w:val="nil"/>
              <w:tr2bl w:val="nil"/>
            </w:tcBorders>
            <w:vAlign w:val="center"/>
          </w:tcPr>
          <w:p w14:paraId="48B6BF2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56" w:type="dxa"/>
            <w:tcBorders>
              <w:tl2br w:val="nil"/>
              <w:tr2bl w:val="nil"/>
            </w:tcBorders>
            <w:vAlign w:val="center"/>
          </w:tcPr>
          <w:p w14:paraId="31AD0DD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44" w:type="dxa"/>
            <w:tcBorders>
              <w:tl2br w:val="nil"/>
              <w:tr2bl w:val="nil"/>
            </w:tcBorders>
            <w:vAlign w:val="center"/>
          </w:tcPr>
          <w:p w14:paraId="36B24BD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7FA4635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011F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1F7E429B">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24D8606A">
            <w:pPr>
              <w:spacing w:line="360" w:lineRule="auto"/>
              <w:jc w:val="center"/>
              <w:rPr>
                <w:rFonts w:ascii="Times New Roman" w:hAnsi="Times New Roman" w:cs="宋体"/>
                <w:szCs w:val="21"/>
              </w:rPr>
            </w:pPr>
            <w:r>
              <w:rPr>
                <w:rFonts w:hint="eastAsia" w:ascii="Times New Roman" w:hAnsi="Times New Roman" w:cs="宋体"/>
                <w:szCs w:val="21"/>
              </w:rPr>
              <w:t>司机操作位置</w:t>
            </w:r>
          </w:p>
        </w:tc>
        <w:tc>
          <w:tcPr>
            <w:tcW w:w="2181" w:type="dxa"/>
            <w:tcBorders>
              <w:tl2br w:val="nil"/>
              <w:tr2bl w:val="nil"/>
            </w:tcBorders>
            <w:vAlign w:val="center"/>
          </w:tcPr>
          <w:p w14:paraId="4276CF7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GB/T25684.13-2021中4.3.2、4.3.4</w:t>
            </w:r>
          </w:p>
        </w:tc>
        <w:tc>
          <w:tcPr>
            <w:tcW w:w="1363" w:type="dxa"/>
            <w:tcBorders>
              <w:tl2br w:val="nil"/>
              <w:tr2bl w:val="nil"/>
            </w:tcBorders>
            <w:vAlign w:val="center"/>
          </w:tcPr>
          <w:p w14:paraId="2CCE439D">
            <w:pPr>
              <w:spacing w:line="360" w:lineRule="auto"/>
              <w:jc w:val="center"/>
              <w:rPr>
                <w:rFonts w:ascii="Times New Roman" w:hAnsi="Times New Roman" w:cs="宋体"/>
                <w:szCs w:val="21"/>
              </w:rPr>
            </w:pPr>
            <w:r>
              <w:rPr>
                <w:rFonts w:hint="eastAsia" w:ascii="Times New Roman" w:hAnsi="Times New Roman" w:cs="宋体"/>
                <w:szCs w:val="21"/>
              </w:rPr>
              <w:t>GB/T25684.13-2021</w:t>
            </w:r>
          </w:p>
        </w:tc>
        <w:tc>
          <w:tcPr>
            <w:tcW w:w="1378" w:type="dxa"/>
            <w:tcBorders>
              <w:tl2br w:val="nil"/>
              <w:tr2bl w:val="nil"/>
            </w:tcBorders>
            <w:vAlign w:val="center"/>
          </w:tcPr>
          <w:p w14:paraId="557D73F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656" w:type="dxa"/>
            <w:tcBorders>
              <w:tl2br w:val="nil"/>
              <w:tr2bl w:val="nil"/>
            </w:tcBorders>
            <w:vAlign w:val="center"/>
          </w:tcPr>
          <w:p w14:paraId="2574721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44" w:type="dxa"/>
            <w:tcBorders>
              <w:tl2br w:val="nil"/>
              <w:tr2bl w:val="nil"/>
            </w:tcBorders>
            <w:vAlign w:val="center"/>
          </w:tcPr>
          <w:p w14:paraId="34E829D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2D472D6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46B3F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l2br w:val="nil"/>
              <w:tr2bl w:val="nil"/>
            </w:tcBorders>
            <w:vAlign w:val="center"/>
          </w:tcPr>
          <w:p w14:paraId="6517DA5F">
            <w:pPr>
              <w:pStyle w:val="91"/>
              <w:numPr>
                <w:ilvl w:val="0"/>
                <w:numId w:val="11"/>
              </w:numPr>
              <w:spacing w:line="360" w:lineRule="auto"/>
              <w:ind w:left="-420" w:firstLine="420" w:firstLineChars="0"/>
              <w:jc w:val="center"/>
              <w:rPr>
                <w:rFonts w:ascii="Times New Roman" w:hAnsi="Times New Roman" w:eastAsia="宋体" w:cs="宋体"/>
                <w:sz w:val="21"/>
                <w:szCs w:val="21"/>
              </w:rPr>
            </w:pPr>
          </w:p>
        </w:tc>
        <w:tc>
          <w:tcPr>
            <w:tcW w:w="1114" w:type="dxa"/>
            <w:tcBorders>
              <w:tl2br w:val="nil"/>
              <w:tr2bl w:val="nil"/>
            </w:tcBorders>
            <w:vAlign w:val="center"/>
          </w:tcPr>
          <w:p w14:paraId="0D46BE23">
            <w:pPr>
              <w:spacing w:line="360" w:lineRule="auto"/>
              <w:jc w:val="center"/>
              <w:rPr>
                <w:rFonts w:ascii="Times New Roman" w:hAnsi="Times New Roman" w:cs="宋体"/>
                <w:szCs w:val="21"/>
              </w:rPr>
            </w:pPr>
            <w:r>
              <w:rPr>
                <w:rFonts w:hint="eastAsia" w:ascii="Times New Roman" w:hAnsi="Times New Roman" w:cs="宋体"/>
                <w:szCs w:val="21"/>
              </w:rPr>
              <w:t>制动系统</w:t>
            </w:r>
          </w:p>
        </w:tc>
        <w:tc>
          <w:tcPr>
            <w:tcW w:w="2181" w:type="dxa"/>
            <w:tcBorders>
              <w:tl2br w:val="nil"/>
              <w:tr2bl w:val="nil"/>
            </w:tcBorders>
            <w:vAlign w:val="center"/>
          </w:tcPr>
          <w:p w14:paraId="32B89235">
            <w:pPr>
              <w:pStyle w:val="91"/>
              <w:spacing w:line="360" w:lineRule="auto"/>
              <w:ind w:firstLine="0" w:firstLineChars="0"/>
              <w:jc w:val="center"/>
              <w:rPr>
                <w:rFonts w:ascii="Times New Roman" w:hAnsi="Times New Roman" w:eastAsia="宋体" w:cs="宋体"/>
                <w:sz w:val="21"/>
                <w:szCs w:val="21"/>
                <w:highlight w:val="yellow"/>
              </w:rPr>
            </w:pPr>
            <w:r>
              <w:rPr>
                <w:rFonts w:hint="eastAsia" w:ascii="Times New Roman" w:hAnsi="Times New Roman" w:eastAsia="宋体" w:cs="宋体"/>
                <w:sz w:val="21"/>
                <w:szCs w:val="21"/>
              </w:rPr>
              <w:t>GB/T25684.13-2021中4.5.1、4.5.5、4.5.4</w:t>
            </w:r>
          </w:p>
        </w:tc>
        <w:tc>
          <w:tcPr>
            <w:tcW w:w="1363" w:type="dxa"/>
            <w:tcBorders>
              <w:tl2br w:val="nil"/>
              <w:tr2bl w:val="nil"/>
            </w:tcBorders>
            <w:vAlign w:val="center"/>
          </w:tcPr>
          <w:p w14:paraId="1846C7F3">
            <w:pPr>
              <w:spacing w:line="360" w:lineRule="auto"/>
              <w:jc w:val="center"/>
              <w:rPr>
                <w:rFonts w:ascii="Times New Roman" w:hAnsi="Times New Roman" w:cs="宋体"/>
                <w:szCs w:val="21"/>
              </w:rPr>
            </w:pPr>
            <w:r>
              <w:rPr>
                <w:rFonts w:hint="eastAsia" w:ascii="Times New Roman" w:hAnsi="Times New Roman" w:cs="宋体"/>
                <w:szCs w:val="21"/>
              </w:rPr>
              <w:t>GB/T25684.13-2021</w:t>
            </w:r>
          </w:p>
        </w:tc>
        <w:tc>
          <w:tcPr>
            <w:tcW w:w="1378" w:type="dxa"/>
            <w:tcBorders>
              <w:tl2br w:val="nil"/>
              <w:tr2bl w:val="nil"/>
            </w:tcBorders>
            <w:vAlign w:val="center"/>
          </w:tcPr>
          <w:p w14:paraId="654E4CC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56" w:type="dxa"/>
            <w:tcBorders>
              <w:tl2br w:val="nil"/>
              <w:tr2bl w:val="nil"/>
            </w:tcBorders>
            <w:vAlign w:val="center"/>
          </w:tcPr>
          <w:p w14:paraId="23FB1D5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44" w:type="dxa"/>
            <w:tcBorders>
              <w:tl2br w:val="nil"/>
              <w:tr2bl w:val="nil"/>
            </w:tcBorders>
            <w:vAlign w:val="center"/>
          </w:tcPr>
          <w:p w14:paraId="2016F12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0FB3854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bl>
    <w:p w14:paraId="0D74A1C3">
      <w:pPr>
        <w:pStyle w:val="91"/>
        <w:spacing w:before="156" w:beforeLines="50" w:line="360" w:lineRule="auto"/>
        <w:ind w:firstLine="0" w:firstLineChars="0"/>
        <w:jc w:val="center"/>
        <w:rPr>
          <w:rFonts w:hint="eastAsia" w:ascii="Times New Roman" w:hAnsi="Times New Roman" w:eastAsia="宋体" w:cs="宋体"/>
          <w:b/>
          <w:bCs/>
          <w:snapToGrid w:val="0"/>
          <w:kern w:val="0"/>
          <w:szCs w:val="21"/>
        </w:rPr>
      </w:pPr>
    </w:p>
    <w:p w14:paraId="29822B10">
      <w:pPr>
        <w:pStyle w:val="91"/>
        <w:spacing w:before="156" w:beforeLines="50" w:line="360" w:lineRule="auto"/>
        <w:ind w:firstLine="0" w:firstLineChars="0"/>
        <w:jc w:val="center"/>
        <w:rPr>
          <w:rFonts w:ascii="Times New Roman" w:hAnsi="Times New Roman" w:eastAsia="宋体" w:cs="宋体"/>
          <w:b/>
          <w:bCs/>
          <w:szCs w:val="21"/>
        </w:rPr>
      </w:pPr>
      <w:r>
        <w:rPr>
          <w:rFonts w:hint="eastAsia" w:ascii="Times New Roman" w:hAnsi="Times New Roman" w:eastAsia="宋体" w:cs="宋体"/>
          <w:b/>
          <w:bCs/>
          <w:snapToGrid w:val="0"/>
          <w:kern w:val="0"/>
          <w:szCs w:val="21"/>
        </w:rPr>
        <w:t xml:space="preserve">表3 </w:t>
      </w:r>
      <w:r>
        <w:rPr>
          <w:rFonts w:hint="eastAsia" w:ascii="Times New Roman" w:hAnsi="Times New Roman" w:eastAsia="宋体" w:cs="宋体"/>
          <w:b/>
          <w:bCs/>
          <w:sz w:val="24"/>
        </w:rPr>
        <w:t>平地机产品检验项目</w:t>
      </w:r>
    </w:p>
    <w:tbl>
      <w:tblPr>
        <w:tblStyle w:val="45"/>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144"/>
        <w:gridCol w:w="2144"/>
        <w:gridCol w:w="1329"/>
        <w:gridCol w:w="1443"/>
        <w:gridCol w:w="1620"/>
        <w:gridCol w:w="856"/>
      </w:tblGrid>
      <w:tr w14:paraId="33CB9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638" w:type="dxa"/>
            <w:tcBorders>
              <w:tl2br w:val="nil"/>
              <w:tr2bl w:val="nil"/>
            </w:tcBorders>
            <w:vAlign w:val="center"/>
          </w:tcPr>
          <w:p w14:paraId="304ADEF6">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序号</w:t>
            </w:r>
          </w:p>
        </w:tc>
        <w:tc>
          <w:tcPr>
            <w:tcW w:w="1144" w:type="dxa"/>
            <w:tcBorders>
              <w:tl2br w:val="nil"/>
              <w:tr2bl w:val="nil"/>
            </w:tcBorders>
            <w:vAlign w:val="center"/>
          </w:tcPr>
          <w:p w14:paraId="1B3C7D74">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检验项目</w:t>
            </w:r>
          </w:p>
        </w:tc>
        <w:tc>
          <w:tcPr>
            <w:tcW w:w="2144" w:type="dxa"/>
            <w:tcBorders>
              <w:tl2br w:val="nil"/>
              <w:tr2bl w:val="nil"/>
            </w:tcBorders>
            <w:vAlign w:val="center"/>
          </w:tcPr>
          <w:p w14:paraId="3CE969D2">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检验依据</w:t>
            </w:r>
          </w:p>
        </w:tc>
        <w:tc>
          <w:tcPr>
            <w:tcW w:w="1329" w:type="dxa"/>
            <w:tcBorders>
              <w:tl2br w:val="nil"/>
              <w:tr2bl w:val="nil"/>
            </w:tcBorders>
            <w:vAlign w:val="center"/>
          </w:tcPr>
          <w:p w14:paraId="085908D8">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1443" w:type="dxa"/>
            <w:tcBorders>
              <w:tl2br w:val="nil"/>
              <w:tr2bl w:val="nil"/>
            </w:tcBorders>
            <w:vAlign w:val="center"/>
          </w:tcPr>
          <w:p w14:paraId="2C51BC93">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620" w:type="dxa"/>
            <w:tcBorders>
              <w:tl2br w:val="nil"/>
              <w:tr2bl w:val="nil"/>
            </w:tcBorders>
            <w:vAlign w:val="center"/>
          </w:tcPr>
          <w:p w14:paraId="71104036">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c>
          <w:tcPr>
            <w:tcW w:w="856" w:type="dxa"/>
            <w:tcBorders>
              <w:tl2br w:val="nil"/>
              <w:tr2bl w:val="nil"/>
            </w:tcBorders>
            <w:vAlign w:val="center"/>
          </w:tcPr>
          <w:p w14:paraId="13810C81">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检验</w:t>
            </w:r>
          </w:p>
          <w:p w14:paraId="61F9D152">
            <w:pPr>
              <w:pStyle w:val="91"/>
              <w:spacing w:line="360" w:lineRule="auto"/>
              <w:ind w:firstLine="0" w:firstLineChars="0"/>
              <w:jc w:val="center"/>
              <w:rPr>
                <w:rFonts w:hint="eastAsia" w:ascii="Times New Roman" w:hAnsi="Times New Roman" w:eastAsia="宋体" w:cs="宋体"/>
                <w:sz w:val="21"/>
                <w:szCs w:val="21"/>
              </w:rPr>
            </w:pPr>
            <w:r>
              <w:rPr>
                <w:rFonts w:hint="eastAsia" w:ascii="Times New Roman" w:hAnsi="Times New Roman" w:eastAsia="宋体" w:cs="宋体"/>
                <w:sz w:val="21"/>
                <w:szCs w:val="21"/>
              </w:rPr>
              <w:t>地点</w:t>
            </w:r>
          </w:p>
        </w:tc>
      </w:tr>
      <w:tr w14:paraId="70F7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334B98D0">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096E4728">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通道装置</w:t>
            </w:r>
          </w:p>
        </w:tc>
        <w:tc>
          <w:tcPr>
            <w:tcW w:w="2144" w:type="dxa"/>
            <w:tcBorders>
              <w:tl2br w:val="nil"/>
              <w:tr2bl w:val="nil"/>
            </w:tcBorders>
            <w:vAlign w:val="center"/>
          </w:tcPr>
          <w:p w14:paraId="111824C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GB/T25684.1-2021中4.2.2</w:t>
            </w:r>
          </w:p>
        </w:tc>
        <w:tc>
          <w:tcPr>
            <w:tcW w:w="1329" w:type="dxa"/>
            <w:tcBorders>
              <w:tl2br w:val="nil"/>
              <w:tr2bl w:val="nil"/>
            </w:tcBorders>
            <w:vAlign w:val="center"/>
          </w:tcPr>
          <w:p w14:paraId="4CC900AC">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63F8F88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620" w:type="dxa"/>
            <w:tcBorders>
              <w:tl2br w:val="nil"/>
              <w:tr2bl w:val="nil"/>
            </w:tcBorders>
            <w:vAlign w:val="center"/>
          </w:tcPr>
          <w:p w14:paraId="0DE26F1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70ACAC5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1BBD13D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59C5C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6970C1F8">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4A619B81">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司机位置</w:t>
            </w:r>
          </w:p>
        </w:tc>
        <w:tc>
          <w:tcPr>
            <w:tcW w:w="2144" w:type="dxa"/>
            <w:tcBorders>
              <w:tl2br w:val="nil"/>
              <w:tr2bl w:val="nil"/>
            </w:tcBorders>
            <w:vAlign w:val="center"/>
          </w:tcPr>
          <w:p w14:paraId="1E20885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GB/T25684.1-2021中4.3.1.1、4.3.1.3、4.3.1.4、4.3.1.5、4.3.1.6、4.3.2.2、4.3.2.3、4.3.2.4、4.3.2.9、4.3.2.10</w:t>
            </w:r>
          </w:p>
        </w:tc>
        <w:tc>
          <w:tcPr>
            <w:tcW w:w="1329" w:type="dxa"/>
            <w:tcBorders>
              <w:tl2br w:val="nil"/>
              <w:tr2bl w:val="nil"/>
            </w:tcBorders>
            <w:vAlign w:val="center"/>
          </w:tcPr>
          <w:p w14:paraId="165FDA66">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72F5AEF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620" w:type="dxa"/>
            <w:tcBorders>
              <w:tl2br w:val="nil"/>
              <w:tr2bl w:val="nil"/>
            </w:tcBorders>
            <w:vAlign w:val="center"/>
          </w:tcPr>
          <w:p w14:paraId="2AE8CDD9">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75561B66">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50DF9970">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339A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6E0B0085">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643C75B8">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座椅</w:t>
            </w:r>
          </w:p>
        </w:tc>
        <w:tc>
          <w:tcPr>
            <w:tcW w:w="2144" w:type="dxa"/>
            <w:tcBorders>
              <w:tl2br w:val="nil"/>
              <w:tr2bl w:val="nil"/>
            </w:tcBorders>
            <w:vAlign w:val="center"/>
          </w:tcPr>
          <w:p w14:paraId="07A045F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GB/T25684.1-2021中4.4.1.1</w:t>
            </w:r>
          </w:p>
        </w:tc>
        <w:tc>
          <w:tcPr>
            <w:tcW w:w="1329" w:type="dxa"/>
            <w:tcBorders>
              <w:tl2br w:val="nil"/>
              <w:tr2bl w:val="nil"/>
            </w:tcBorders>
            <w:vAlign w:val="center"/>
          </w:tcPr>
          <w:p w14:paraId="51512FA5">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67CD3FF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0E1F37DD">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06BD8B2B">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20421AD4">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159D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74CB8814">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49341848">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司机操纵装置和指示装置</w:t>
            </w:r>
          </w:p>
        </w:tc>
        <w:tc>
          <w:tcPr>
            <w:tcW w:w="2144" w:type="dxa"/>
            <w:tcBorders>
              <w:tl2br w:val="nil"/>
              <w:tr2bl w:val="nil"/>
            </w:tcBorders>
            <w:vAlign w:val="center"/>
          </w:tcPr>
          <w:p w14:paraId="602444A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GB/T25684.1-2021中4.5.1、4.5.2、4.5.3、4.5.4、4.5.5、4.5.6、4.5.9</w:t>
            </w:r>
          </w:p>
        </w:tc>
        <w:tc>
          <w:tcPr>
            <w:tcW w:w="1329" w:type="dxa"/>
            <w:tcBorders>
              <w:tl2br w:val="nil"/>
              <w:tr2bl w:val="nil"/>
            </w:tcBorders>
            <w:vAlign w:val="center"/>
          </w:tcPr>
          <w:p w14:paraId="140216C5">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1BE23D8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620" w:type="dxa"/>
            <w:tcBorders>
              <w:tl2br w:val="nil"/>
              <w:tr2bl w:val="nil"/>
            </w:tcBorders>
            <w:vAlign w:val="center"/>
          </w:tcPr>
          <w:p w14:paraId="6354CA49">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44E7AA63">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0132C02F">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5EFD6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3BABAC69">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230E1CD9">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指示器和符号</w:t>
            </w:r>
          </w:p>
        </w:tc>
        <w:tc>
          <w:tcPr>
            <w:tcW w:w="2144" w:type="dxa"/>
            <w:tcBorders>
              <w:tl2br w:val="nil"/>
              <w:tr2bl w:val="nil"/>
            </w:tcBorders>
            <w:vAlign w:val="center"/>
          </w:tcPr>
          <w:p w14:paraId="1FE983D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GB/T25684.1-2021中4.5.8.1</w:t>
            </w:r>
          </w:p>
        </w:tc>
        <w:tc>
          <w:tcPr>
            <w:tcW w:w="1329" w:type="dxa"/>
            <w:tcBorders>
              <w:tl2br w:val="nil"/>
              <w:tr2bl w:val="nil"/>
            </w:tcBorders>
            <w:vAlign w:val="center"/>
          </w:tcPr>
          <w:p w14:paraId="565242F8">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4CC8781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5EDF96F1">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5E7E4899">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6B422E87">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6E41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600B0E19">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228BB63D">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转向系统</w:t>
            </w:r>
          </w:p>
        </w:tc>
        <w:tc>
          <w:tcPr>
            <w:tcW w:w="2144" w:type="dxa"/>
            <w:tcBorders>
              <w:tl2br w:val="nil"/>
              <w:tr2bl w:val="nil"/>
            </w:tcBorders>
            <w:vAlign w:val="center"/>
          </w:tcPr>
          <w:p w14:paraId="3EAEB5F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GB/T25684.1-2021中4.6.1、4.6.3</w:t>
            </w:r>
          </w:p>
        </w:tc>
        <w:tc>
          <w:tcPr>
            <w:tcW w:w="1329" w:type="dxa"/>
            <w:tcBorders>
              <w:tl2br w:val="nil"/>
              <w:tr2bl w:val="nil"/>
            </w:tcBorders>
            <w:vAlign w:val="center"/>
          </w:tcPr>
          <w:p w14:paraId="0D256FCB">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2F47490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数据采集系统(VBOX)/1套</w:t>
            </w:r>
          </w:p>
        </w:tc>
        <w:tc>
          <w:tcPr>
            <w:tcW w:w="1620" w:type="dxa"/>
            <w:tcBorders>
              <w:tl2br w:val="nil"/>
              <w:tr2bl w:val="nil"/>
            </w:tcBorders>
            <w:vAlign w:val="center"/>
          </w:tcPr>
          <w:p w14:paraId="56705175">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684E3D0F">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04A48B29">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2E3D9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21897ECF">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38F54F01">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制动系统</w:t>
            </w:r>
          </w:p>
        </w:tc>
        <w:tc>
          <w:tcPr>
            <w:tcW w:w="2144" w:type="dxa"/>
            <w:tcBorders>
              <w:tl2br w:val="nil"/>
              <w:tr2bl w:val="nil"/>
            </w:tcBorders>
            <w:vAlign w:val="center"/>
          </w:tcPr>
          <w:p w14:paraId="1459047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GB/T25684.1-2021中4.7</w:t>
            </w:r>
          </w:p>
        </w:tc>
        <w:tc>
          <w:tcPr>
            <w:tcW w:w="1329" w:type="dxa"/>
            <w:tcBorders>
              <w:tl2br w:val="nil"/>
              <w:tr2bl w:val="nil"/>
            </w:tcBorders>
            <w:vAlign w:val="center"/>
          </w:tcPr>
          <w:p w14:paraId="6E8570BC">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2B0B967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数据采集系统(VBOX)/1套、测力计/1套</w:t>
            </w:r>
          </w:p>
        </w:tc>
        <w:tc>
          <w:tcPr>
            <w:tcW w:w="1620" w:type="dxa"/>
            <w:tcBorders>
              <w:tl2br w:val="nil"/>
              <w:tr2bl w:val="nil"/>
            </w:tcBorders>
            <w:vAlign w:val="center"/>
          </w:tcPr>
          <w:p w14:paraId="627857FF">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411CD157">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01A4FDFD">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49AE4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15D8E4CE">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24E360EB">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报警装置及安全标志</w:t>
            </w:r>
          </w:p>
        </w:tc>
        <w:tc>
          <w:tcPr>
            <w:tcW w:w="2144" w:type="dxa"/>
            <w:tcBorders>
              <w:tl2br w:val="nil"/>
              <w:tr2bl w:val="nil"/>
            </w:tcBorders>
            <w:vAlign w:val="center"/>
          </w:tcPr>
          <w:p w14:paraId="6BA93D1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GB/T25684.1-2021中4.9</w:t>
            </w:r>
          </w:p>
        </w:tc>
        <w:tc>
          <w:tcPr>
            <w:tcW w:w="1329" w:type="dxa"/>
            <w:tcBorders>
              <w:tl2br w:val="nil"/>
              <w:tr2bl w:val="nil"/>
            </w:tcBorders>
            <w:vAlign w:val="center"/>
          </w:tcPr>
          <w:p w14:paraId="68943EEE">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763A4F2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声级计/1套</w:t>
            </w:r>
          </w:p>
        </w:tc>
        <w:tc>
          <w:tcPr>
            <w:tcW w:w="1620" w:type="dxa"/>
            <w:tcBorders>
              <w:tl2br w:val="nil"/>
              <w:tr2bl w:val="nil"/>
            </w:tcBorders>
            <w:vAlign w:val="center"/>
          </w:tcPr>
          <w:p w14:paraId="05BF8E58">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3483105D">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68690198">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02167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6AA4D963">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43548108">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司机位置处的发射声压级</w:t>
            </w:r>
          </w:p>
        </w:tc>
        <w:tc>
          <w:tcPr>
            <w:tcW w:w="2144" w:type="dxa"/>
            <w:tcBorders>
              <w:tl2br w:val="nil"/>
              <w:tr2bl w:val="nil"/>
            </w:tcBorders>
            <w:vAlign w:val="center"/>
          </w:tcPr>
          <w:p w14:paraId="6C98EE1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GB/T25684.1-2021中4.13.2.2</w:t>
            </w:r>
          </w:p>
        </w:tc>
        <w:tc>
          <w:tcPr>
            <w:tcW w:w="1329" w:type="dxa"/>
            <w:tcBorders>
              <w:tl2br w:val="nil"/>
              <w:tr2bl w:val="nil"/>
            </w:tcBorders>
            <w:vAlign w:val="center"/>
          </w:tcPr>
          <w:p w14:paraId="4B900A16">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6AE6502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声级计/1套</w:t>
            </w:r>
          </w:p>
        </w:tc>
        <w:tc>
          <w:tcPr>
            <w:tcW w:w="1620" w:type="dxa"/>
            <w:tcBorders>
              <w:tl2br w:val="nil"/>
              <w:tr2bl w:val="nil"/>
            </w:tcBorders>
            <w:vAlign w:val="center"/>
          </w:tcPr>
          <w:p w14:paraId="080C6B87">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66992CBD">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32F7C007">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6AF7E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1127DCE4">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743F9EC1">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保护措施及装置</w:t>
            </w:r>
          </w:p>
        </w:tc>
        <w:tc>
          <w:tcPr>
            <w:tcW w:w="2144" w:type="dxa"/>
            <w:tcBorders>
              <w:tl2br w:val="nil"/>
              <w:tr2bl w:val="nil"/>
            </w:tcBorders>
            <w:vAlign w:val="center"/>
          </w:tcPr>
          <w:p w14:paraId="77E0D9B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GB/T25684.1-2021中4.14.2、4.14.3、4.14.4、4.14.5、4.14.7</w:t>
            </w:r>
          </w:p>
        </w:tc>
        <w:tc>
          <w:tcPr>
            <w:tcW w:w="1329" w:type="dxa"/>
            <w:tcBorders>
              <w:tl2br w:val="nil"/>
              <w:tr2bl w:val="nil"/>
            </w:tcBorders>
            <w:vAlign w:val="center"/>
          </w:tcPr>
          <w:p w14:paraId="35517265">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2D38310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620" w:type="dxa"/>
            <w:tcBorders>
              <w:tl2br w:val="nil"/>
              <w:tr2bl w:val="nil"/>
            </w:tcBorders>
            <w:vAlign w:val="center"/>
          </w:tcPr>
          <w:p w14:paraId="47806B11">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75790248">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0E60D0AE">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0C08C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032EE330">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783F2693">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电气和电子系统</w:t>
            </w:r>
          </w:p>
        </w:tc>
        <w:tc>
          <w:tcPr>
            <w:tcW w:w="2144" w:type="dxa"/>
            <w:tcBorders>
              <w:tl2br w:val="nil"/>
              <w:tr2bl w:val="nil"/>
            </w:tcBorders>
            <w:vAlign w:val="center"/>
          </w:tcPr>
          <w:p w14:paraId="4E2FD19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GB/T25684.1-2021中4.16.1、4.16.3、4.16.4、4.16.5、4.16.6</w:t>
            </w:r>
          </w:p>
        </w:tc>
        <w:tc>
          <w:tcPr>
            <w:tcW w:w="1329" w:type="dxa"/>
            <w:tcBorders>
              <w:tl2br w:val="nil"/>
              <w:tr2bl w:val="nil"/>
            </w:tcBorders>
            <w:vAlign w:val="center"/>
          </w:tcPr>
          <w:p w14:paraId="2826D651">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5A3C1D9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2178124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71CB037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021F166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4B745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18543069">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231C2BFE">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压力系统</w:t>
            </w:r>
          </w:p>
        </w:tc>
        <w:tc>
          <w:tcPr>
            <w:tcW w:w="2144" w:type="dxa"/>
            <w:tcBorders>
              <w:tl2br w:val="nil"/>
              <w:tr2bl w:val="nil"/>
            </w:tcBorders>
            <w:vAlign w:val="center"/>
          </w:tcPr>
          <w:p w14:paraId="7961C39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GB/T25684.1-2021中4.17.2、4.17.3</w:t>
            </w:r>
          </w:p>
        </w:tc>
        <w:tc>
          <w:tcPr>
            <w:tcW w:w="1329" w:type="dxa"/>
            <w:tcBorders>
              <w:tl2br w:val="nil"/>
              <w:tr2bl w:val="nil"/>
            </w:tcBorders>
            <w:vAlign w:val="center"/>
          </w:tcPr>
          <w:p w14:paraId="452F4E71">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70A0167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620" w:type="dxa"/>
            <w:tcBorders>
              <w:tl2br w:val="nil"/>
              <w:tr2bl w:val="nil"/>
            </w:tcBorders>
            <w:vAlign w:val="center"/>
          </w:tcPr>
          <w:p w14:paraId="3A338EF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5BB1872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72E2CF3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48621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35F374C6">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71218585">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燃油箱、液压油箱</w:t>
            </w:r>
          </w:p>
        </w:tc>
        <w:tc>
          <w:tcPr>
            <w:tcW w:w="2144" w:type="dxa"/>
            <w:tcBorders>
              <w:tl2br w:val="nil"/>
              <w:tr2bl w:val="nil"/>
            </w:tcBorders>
            <w:vAlign w:val="center"/>
          </w:tcPr>
          <w:p w14:paraId="53B1F18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GB/T25684.1-2021中4.18.1、4.18.2</w:t>
            </w:r>
          </w:p>
        </w:tc>
        <w:tc>
          <w:tcPr>
            <w:tcW w:w="1329" w:type="dxa"/>
            <w:tcBorders>
              <w:tl2br w:val="nil"/>
              <w:tr2bl w:val="nil"/>
            </w:tcBorders>
            <w:vAlign w:val="center"/>
          </w:tcPr>
          <w:p w14:paraId="08738BE5">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7BB77D2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70B971C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14C033E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31BD907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69859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59D54210">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264C8FD8">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防火</w:t>
            </w:r>
          </w:p>
        </w:tc>
        <w:tc>
          <w:tcPr>
            <w:tcW w:w="2144" w:type="dxa"/>
            <w:tcBorders>
              <w:tl2br w:val="nil"/>
              <w:tr2bl w:val="nil"/>
            </w:tcBorders>
            <w:vAlign w:val="center"/>
          </w:tcPr>
          <w:p w14:paraId="65E5901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GB/T25684.1-2021中4.19.2</w:t>
            </w:r>
          </w:p>
        </w:tc>
        <w:tc>
          <w:tcPr>
            <w:tcW w:w="1329" w:type="dxa"/>
            <w:tcBorders>
              <w:tl2br w:val="nil"/>
              <w:tr2bl w:val="nil"/>
            </w:tcBorders>
            <w:vAlign w:val="center"/>
          </w:tcPr>
          <w:p w14:paraId="2E6C9718">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2010CB1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6525FC0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21FF104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30946B5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5DE75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644F9213">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2DE1D0C6">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附属装置</w:t>
            </w:r>
          </w:p>
        </w:tc>
        <w:tc>
          <w:tcPr>
            <w:tcW w:w="2144" w:type="dxa"/>
            <w:tcBorders>
              <w:tl2br w:val="nil"/>
              <w:tr2bl w:val="nil"/>
            </w:tcBorders>
            <w:vAlign w:val="center"/>
          </w:tcPr>
          <w:p w14:paraId="2C94377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GB/T25684.1-2021中4.20.1、4.20.2</w:t>
            </w:r>
          </w:p>
        </w:tc>
        <w:tc>
          <w:tcPr>
            <w:tcW w:w="1329" w:type="dxa"/>
            <w:tcBorders>
              <w:tl2br w:val="nil"/>
              <w:tr2bl w:val="nil"/>
            </w:tcBorders>
            <w:vAlign w:val="center"/>
          </w:tcPr>
          <w:p w14:paraId="11AD35A0">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412D37F4">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51AE60A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59EA735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185BB79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4A4CB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63C13FD6">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1FA96AB7">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维修</w:t>
            </w:r>
          </w:p>
        </w:tc>
        <w:tc>
          <w:tcPr>
            <w:tcW w:w="2144" w:type="dxa"/>
            <w:tcBorders>
              <w:tl2br w:val="nil"/>
              <w:tr2bl w:val="nil"/>
            </w:tcBorders>
            <w:vAlign w:val="center"/>
          </w:tcPr>
          <w:p w14:paraId="3C1850A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GB/T25684.1-2021中4.21.3、4.21.4</w:t>
            </w:r>
          </w:p>
        </w:tc>
        <w:tc>
          <w:tcPr>
            <w:tcW w:w="1329" w:type="dxa"/>
            <w:tcBorders>
              <w:tl2br w:val="nil"/>
              <w:tr2bl w:val="nil"/>
            </w:tcBorders>
            <w:vAlign w:val="center"/>
          </w:tcPr>
          <w:p w14:paraId="1682ECE2">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4C5DFB89">
            <w:pPr>
              <w:spacing w:line="360" w:lineRule="auto"/>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6B2BCD9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3769551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1820D4E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2D22F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618C1160">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128154DC">
            <w:pPr>
              <w:spacing w:line="360" w:lineRule="auto"/>
              <w:jc w:val="center"/>
              <w:rPr>
                <w:rFonts w:ascii="Times New Roman" w:hAnsi="Times New Roman" w:eastAsia="宋体" w:cs="宋体"/>
                <w:sz w:val="21"/>
                <w:szCs w:val="21"/>
              </w:rPr>
            </w:pPr>
            <w:r>
              <w:rPr>
                <w:rFonts w:hint="eastAsia" w:ascii="Times New Roman" w:hAnsi="Times New Roman" w:eastAsia="宋体" w:cs="Calibri"/>
                <w:sz w:val="21"/>
                <w:szCs w:val="21"/>
              </w:rPr>
              <w:t>机器标识</w:t>
            </w:r>
          </w:p>
        </w:tc>
        <w:tc>
          <w:tcPr>
            <w:tcW w:w="2144" w:type="dxa"/>
            <w:tcBorders>
              <w:tl2br w:val="nil"/>
              <w:tr2bl w:val="nil"/>
            </w:tcBorders>
            <w:vAlign w:val="center"/>
          </w:tcPr>
          <w:p w14:paraId="1349941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GB/T25684.1-2021中6.3</w:t>
            </w:r>
          </w:p>
        </w:tc>
        <w:tc>
          <w:tcPr>
            <w:tcW w:w="1329" w:type="dxa"/>
            <w:tcBorders>
              <w:tl2br w:val="nil"/>
              <w:tr2bl w:val="nil"/>
            </w:tcBorders>
            <w:vAlign w:val="center"/>
          </w:tcPr>
          <w:p w14:paraId="20048CD9">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GB/T25684.1-2021</w:t>
            </w:r>
          </w:p>
        </w:tc>
        <w:tc>
          <w:tcPr>
            <w:tcW w:w="1443" w:type="dxa"/>
            <w:tcBorders>
              <w:tl2br w:val="nil"/>
              <w:tr2bl w:val="nil"/>
            </w:tcBorders>
            <w:vAlign w:val="center"/>
          </w:tcPr>
          <w:p w14:paraId="0BD4F65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55FEFA6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11D610D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6160D87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6E949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6C043936">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51C13EBC">
            <w:pPr>
              <w:spacing w:line="360" w:lineRule="auto"/>
              <w:jc w:val="center"/>
              <w:rPr>
                <w:rFonts w:ascii="Times New Roman" w:hAnsi="Times New Roman" w:eastAsia="宋体"/>
                <w:sz w:val="21"/>
                <w:szCs w:val="21"/>
              </w:rPr>
            </w:pPr>
            <w:r>
              <w:rPr>
                <w:rFonts w:hint="eastAsia" w:ascii="Times New Roman" w:hAnsi="Times New Roman" w:eastAsia="宋体" w:cs="Calibri"/>
                <w:sz w:val="21"/>
                <w:szCs w:val="21"/>
              </w:rPr>
              <w:t>司机操作位置</w:t>
            </w:r>
          </w:p>
        </w:tc>
        <w:tc>
          <w:tcPr>
            <w:tcW w:w="2144" w:type="dxa"/>
            <w:tcBorders>
              <w:tl2br w:val="nil"/>
              <w:tr2bl w:val="nil"/>
            </w:tcBorders>
            <w:vAlign w:val="center"/>
          </w:tcPr>
          <w:p w14:paraId="50C35DE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GB/T25684.8-2021 中4.2.1、4.2.2</w:t>
            </w:r>
          </w:p>
        </w:tc>
        <w:tc>
          <w:tcPr>
            <w:tcW w:w="1329" w:type="dxa"/>
            <w:tcBorders>
              <w:tl2br w:val="nil"/>
              <w:tr2bl w:val="nil"/>
            </w:tcBorders>
            <w:vAlign w:val="center"/>
          </w:tcPr>
          <w:p w14:paraId="6F49E809">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GB/T25684.8-2021</w:t>
            </w:r>
          </w:p>
        </w:tc>
        <w:tc>
          <w:tcPr>
            <w:tcW w:w="1443" w:type="dxa"/>
            <w:tcBorders>
              <w:tl2br w:val="nil"/>
              <w:tr2bl w:val="nil"/>
            </w:tcBorders>
            <w:vAlign w:val="center"/>
          </w:tcPr>
          <w:p w14:paraId="74AA972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41D12FA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2EEED69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07B311A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6342B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38" w:type="dxa"/>
            <w:tcBorders>
              <w:tl2br w:val="nil"/>
              <w:tr2bl w:val="nil"/>
            </w:tcBorders>
            <w:vAlign w:val="center"/>
          </w:tcPr>
          <w:p w14:paraId="521509D1">
            <w:pPr>
              <w:pStyle w:val="91"/>
              <w:numPr>
                <w:ilvl w:val="0"/>
                <w:numId w:val="12"/>
              </w:numPr>
              <w:spacing w:line="360" w:lineRule="auto"/>
              <w:ind w:left="-360" w:firstLine="360" w:firstLineChars="0"/>
              <w:jc w:val="center"/>
              <w:rPr>
                <w:rFonts w:ascii="Times New Roman" w:hAnsi="Times New Roman" w:eastAsia="宋体" w:cs="宋体"/>
                <w:sz w:val="21"/>
                <w:szCs w:val="21"/>
              </w:rPr>
            </w:pPr>
          </w:p>
        </w:tc>
        <w:tc>
          <w:tcPr>
            <w:tcW w:w="1144" w:type="dxa"/>
            <w:tcBorders>
              <w:tl2br w:val="nil"/>
              <w:tr2bl w:val="nil"/>
            </w:tcBorders>
            <w:vAlign w:val="center"/>
          </w:tcPr>
          <w:p w14:paraId="69ABFD5E">
            <w:pPr>
              <w:spacing w:line="360" w:lineRule="auto"/>
              <w:jc w:val="center"/>
              <w:rPr>
                <w:rFonts w:ascii="Times New Roman" w:hAnsi="Times New Roman" w:eastAsia="宋体"/>
                <w:sz w:val="21"/>
                <w:szCs w:val="21"/>
              </w:rPr>
            </w:pPr>
            <w:r>
              <w:rPr>
                <w:rFonts w:hint="eastAsia" w:ascii="Times New Roman" w:hAnsi="Times New Roman" w:eastAsia="宋体" w:cs="Calibri"/>
                <w:sz w:val="21"/>
                <w:szCs w:val="21"/>
              </w:rPr>
              <w:t>转向系统</w:t>
            </w:r>
          </w:p>
        </w:tc>
        <w:tc>
          <w:tcPr>
            <w:tcW w:w="2144" w:type="dxa"/>
            <w:tcBorders>
              <w:tl2br w:val="nil"/>
              <w:tr2bl w:val="nil"/>
            </w:tcBorders>
            <w:vAlign w:val="center"/>
          </w:tcPr>
          <w:p w14:paraId="30E3387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GB/T25684.8-2021 中4.4.2、4.4.4</w:t>
            </w:r>
          </w:p>
        </w:tc>
        <w:tc>
          <w:tcPr>
            <w:tcW w:w="1329" w:type="dxa"/>
            <w:tcBorders>
              <w:tl2br w:val="nil"/>
              <w:tr2bl w:val="nil"/>
            </w:tcBorders>
            <w:vAlign w:val="center"/>
          </w:tcPr>
          <w:p w14:paraId="03894626">
            <w:pPr>
              <w:pStyle w:val="91"/>
              <w:spacing w:line="360" w:lineRule="auto"/>
              <w:ind w:firstLine="0" w:firstLineChars="0"/>
              <w:jc w:val="center"/>
              <w:rPr>
                <w:rFonts w:ascii="Times New Roman" w:hAnsi="Times New Roman" w:eastAsia="宋体"/>
                <w:sz w:val="21"/>
                <w:szCs w:val="21"/>
              </w:rPr>
            </w:pPr>
            <w:r>
              <w:rPr>
                <w:rFonts w:hint="eastAsia" w:ascii="Times New Roman" w:hAnsi="Times New Roman" w:eastAsia="宋体" w:cs="宋体"/>
                <w:sz w:val="21"/>
                <w:szCs w:val="21"/>
              </w:rPr>
              <w:t>GB/T25684.8-2021</w:t>
            </w:r>
          </w:p>
        </w:tc>
        <w:tc>
          <w:tcPr>
            <w:tcW w:w="1443" w:type="dxa"/>
            <w:tcBorders>
              <w:tl2br w:val="nil"/>
              <w:tr2bl w:val="nil"/>
            </w:tcBorders>
            <w:vAlign w:val="center"/>
          </w:tcPr>
          <w:p w14:paraId="3DB315E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79C4501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56" w:type="dxa"/>
            <w:tcBorders>
              <w:tl2br w:val="nil"/>
              <w:tr2bl w:val="nil"/>
            </w:tcBorders>
            <w:vAlign w:val="center"/>
          </w:tcPr>
          <w:p w14:paraId="3289CA2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3A87CDF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bl>
    <w:p w14:paraId="5229F2F8">
      <w:pPr>
        <w:pStyle w:val="91"/>
        <w:spacing w:before="156" w:beforeLines="50" w:line="360" w:lineRule="auto"/>
        <w:ind w:firstLine="0" w:firstLineChars="0"/>
        <w:jc w:val="center"/>
        <w:rPr>
          <w:rFonts w:ascii="Times New Roman" w:hAnsi="Times New Roman" w:eastAsia="宋体" w:cs="宋体"/>
          <w:sz w:val="21"/>
          <w:szCs w:val="21"/>
        </w:rPr>
      </w:pPr>
    </w:p>
    <w:p w14:paraId="4FEDF2AA">
      <w:pPr>
        <w:pStyle w:val="91"/>
        <w:spacing w:before="156" w:beforeLines="50" w:line="360" w:lineRule="auto"/>
        <w:ind w:firstLine="0" w:firstLineChars="0"/>
        <w:jc w:val="center"/>
        <w:rPr>
          <w:rFonts w:ascii="Times New Roman" w:hAnsi="Times New Roman" w:eastAsia="宋体" w:cs="宋体"/>
          <w:b/>
          <w:bCs/>
          <w:sz w:val="21"/>
          <w:szCs w:val="21"/>
        </w:rPr>
      </w:pPr>
      <w:r>
        <w:rPr>
          <w:rFonts w:hint="eastAsia" w:ascii="Times New Roman" w:hAnsi="Times New Roman" w:eastAsia="宋体" w:cs="宋体"/>
          <w:b/>
          <w:bCs/>
          <w:snapToGrid w:val="0"/>
          <w:kern w:val="0"/>
          <w:szCs w:val="21"/>
        </w:rPr>
        <w:t xml:space="preserve">表4 </w:t>
      </w:r>
      <w:r>
        <w:rPr>
          <w:rFonts w:hint="eastAsia" w:ascii="Times New Roman" w:hAnsi="Times New Roman" w:eastAsia="宋体" w:cs="宋体"/>
          <w:b/>
          <w:bCs/>
          <w:sz w:val="21"/>
          <w:szCs w:val="21"/>
        </w:rPr>
        <w:t>液压挖掘机产品检验项目</w:t>
      </w:r>
    </w:p>
    <w:tbl>
      <w:tblPr>
        <w:tblStyle w:val="45"/>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208"/>
        <w:gridCol w:w="2190"/>
        <w:gridCol w:w="1214"/>
        <w:gridCol w:w="1412"/>
        <w:gridCol w:w="1620"/>
        <w:gridCol w:w="832"/>
      </w:tblGrid>
      <w:tr w14:paraId="098A8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698" w:type="dxa"/>
            <w:tcBorders>
              <w:tl2br w:val="nil"/>
              <w:tr2bl w:val="nil"/>
            </w:tcBorders>
            <w:vAlign w:val="center"/>
          </w:tcPr>
          <w:p w14:paraId="6C469CE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序号</w:t>
            </w:r>
          </w:p>
        </w:tc>
        <w:tc>
          <w:tcPr>
            <w:tcW w:w="1208" w:type="dxa"/>
            <w:tcBorders>
              <w:tl2br w:val="nil"/>
              <w:tr2bl w:val="nil"/>
            </w:tcBorders>
            <w:vAlign w:val="center"/>
          </w:tcPr>
          <w:p w14:paraId="6FB4E4B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检验项目</w:t>
            </w:r>
          </w:p>
        </w:tc>
        <w:tc>
          <w:tcPr>
            <w:tcW w:w="2190" w:type="dxa"/>
            <w:tcBorders>
              <w:tl2br w:val="nil"/>
              <w:tr2bl w:val="nil"/>
            </w:tcBorders>
            <w:vAlign w:val="center"/>
          </w:tcPr>
          <w:p w14:paraId="569DFEF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检验依据</w:t>
            </w:r>
          </w:p>
        </w:tc>
        <w:tc>
          <w:tcPr>
            <w:tcW w:w="1214" w:type="dxa"/>
            <w:tcBorders>
              <w:tl2br w:val="nil"/>
              <w:tr2bl w:val="nil"/>
            </w:tcBorders>
            <w:vAlign w:val="center"/>
          </w:tcPr>
          <w:p w14:paraId="7F3A7B2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1412" w:type="dxa"/>
            <w:tcBorders>
              <w:tl2br w:val="nil"/>
              <w:tr2bl w:val="nil"/>
            </w:tcBorders>
            <w:vAlign w:val="center"/>
          </w:tcPr>
          <w:p w14:paraId="22A3A51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620" w:type="dxa"/>
            <w:tcBorders>
              <w:tl2br w:val="nil"/>
              <w:tr2bl w:val="nil"/>
            </w:tcBorders>
            <w:vAlign w:val="center"/>
          </w:tcPr>
          <w:p w14:paraId="2B01B53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c>
          <w:tcPr>
            <w:tcW w:w="832" w:type="dxa"/>
            <w:tcBorders>
              <w:tl2br w:val="nil"/>
              <w:tr2bl w:val="nil"/>
            </w:tcBorders>
            <w:vAlign w:val="center"/>
          </w:tcPr>
          <w:p w14:paraId="219AC6A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p w14:paraId="2D963E2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地点</w:t>
            </w:r>
          </w:p>
        </w:tc>
      </w:tr>
      <w:tr w14:paraId="1077F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4C18FA53">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1B2B8241">
            <w:pPr>
              <w:spacing w:line="360" w:lineRule="auto"/>
              <w:jc w:val="center"/>
              <w:rPr>
                <w:rFonts w:ascii="Times New Roman" w:hAnsi="Times New Roman" w:cs="宋体"/>
                <w:szCs w:val="21"/>
              </w:rPr>
            </w:pPr>
            <w:r>
              <w:rPr>
                <w:rFonts w:hint="eastAsia" w:ascii="Times New Roman" w:hAnsi="Times New Roman" w:cs="宋体"/>
                <w:szCs w:val="21"/>
              </w:rPr>
              <w:t>司机位置</w:t>
            </w:r>
          </w:p>
        </w:tc>
        <w:tc>
          <w:tcPr>
            <w:tcW w:w="2190" w:type="dxa"/>
            <w:tcBorders>
              <w:tl2br w:val="nil"/>
              <w:tr2bl w:val="nil"/>
            </w:tcBorders>
            <w:vAlign w:val="center"/>
          </w:tcPr>
          <w:p w14:paraId="52A30A2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GB/T25684.1-2021中4.3.1.1、4.3.1.3、4.3.1.4、4.3.1.5、4.3.1.6、4.3.2.2、4.3.2.3、4.3.2.4、4.3.2.9、4.3.2.10</w:t>
            </w:r>
          </w:p>
        </w:tc>
        <w:tc>
          <w:tcPr>
            <w:tcW w:w="1214" w:type="dxa"/>
            <w:tcBorders>
              <w:tl2br w:val="nil"/>
              <w:tr2bl w:val="nil"/>
            </w:tcBorders>
            <w:vAlign w:val="center"/>
          </w:tcPr>
          <w:p w14:paraId="6A748B6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3907970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620" w:type="dxa"/>
            <w:tcBorders>
              <w:tl2br w:val="nil"/>
              <w:tr2bl w:val="nil"/>
            </w:tcBorders>
            <w:vAlign w:val="center"/>
          </w:tcPr>
          <w:p w14:paraId="61BF1229">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784B0D2A">
            <w:pPr>
              <w:spacing w:line="360" w:lineRule="auto"/>
              <w:jc w:val="center"/>
              <w:rPr>
                <w:rFonts w:ascii="Times New Roman" w:hAnsi="Times New Roman" w:cs="宋体"/>
                <w:szCs w:val="21"/>
              </w:rPr>
            </w:pPr>
            <w:r>
              <w:rPr>
                <w:rFonts w:hint="eastAsia" w:ascii="Times New Roman" w:hAnsi="Times New Roman" w:cs="宋体"/>
                <w:szCs w:val="21"/>
              </w:rPr>
              <w:t>现场</w:t>
            </w:r>
          </w:p>
          <w:p w14:paraId="299EE8FC">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6F0A3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65C73B39">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61B4E000">
            <w:pPr>
              <w:spacing w:line="360" w:lineRule="auto"/>
              <w:jc w:val="center"/>
              <w:rPr>
                <w:rFonts w:ascii="Times New Roman" w:hAnsi="Times New Roman" w:cs="宋体"/>
                <w:szCs w:val="21"/>
              </w:rPr>
            </w:pPr>
            <w:r>
              <w:rPr>
                <w:rFonts w:hint="eastAsia" w:ascii="Times New Roman" w:hAnsi="Times New Roman" w:cs="宋体"/>
                <w:szCs w:val="21"/>
              </w:rPr>
              <w:t>座椅</w:t>
            </w:r>
          </w:p>
        </w:tc>
        <w:tc>
          <w:tcPr>
            <w:tcW w:w="2190" w:type="dxa"/>
            <w:tcBorders>
              <w:tl2br w:val="nil"/>
              <w:tr2bl w:val="nil"/>
            </w:tcBorders>
            <w:vAlign w:val="center"/>
          </w:tcPr>
          <w:p w14:paraId="774C3D5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GB/T25684.1-2021中4.4.1.1</w:t>
            </w:r>
          </w:p>
        </w:tc>
        <w:tc>
          <w:tcPr>
            <w:tcW w:w="1214" w:type="dxa"/>
            <w:tcBorders>
              <w:tl2br w:val="nil"/>
              <w:tr2bl w:val="nil"/>
            </w:tcBorders>
            <w:vAlign w:val="center"/>
          </w:tcPr>
          <w:p w14:paraId="516383E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0500F72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23C51D2B">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64A66AA8">
            <w:pPr>
              <w:spacing w:line="360" w:lineRule="auto"/>
              <w:jc w:val="center"/>
              <w:rPr>
                <w:rFonts w:ascii="Times New Roman" w:hAnsi="Times New Roman" w:cs="宋体"/>
                <w:szCs w:val="21"/>
              </w:rPr>
            </w:pPr>
            <w:r>
              <w:rPr>
                <w:rFonts w:hint="eastAsia" w:ascii="Times New Roman" w:hAnsi="Times New Roman" w:cs="宋体"/>
                <w:szCs w:val="21"/>
              </w:rPr>
              <w:t>现场</w:t>
            </w:r>
          </w:p>
          <w:p w14:paraId="0896DC38">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769A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05D47CEB">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57CCDCBB">
            <w:pPr>
              <w:spacing w:line="360" w:lineRule="auto"/>
              <w:jc w:val="center"/>
              <w:rPr>
                <w:rFonts w:ascii="Times New Roman" w:hAnsi="Times New Roman" w:cs="宋体"/>
                <w:szCs w:val="21"/>
              </w:rPr>
            </w:pPr>
            <w:r>
              <w:rPr>
                <w:rFonts w:hint="eastAsia" w:ascii="Times New Roman" w:hAnsi="Times New Roman" w:cs="宋体"/>
                <w:szCs w:val="21"/>
              </w:rPr>
              <w:t>司机操纵装置和指示装置</w:t>
            </w:r>
          </w:p>
        </w:tc>
        <w:tc>
          <w:tcPr>
            <w:tcW w:w="2190" w:type="dxa"/>
            <w:tcBorders>
              <w:tl2br w:val="nil"/>
              <w:tr2bl w:val="nil"/>
            </w:tcBorders>
            <w:vAlign w:val="center"/>
          </w:tcPr>
          <w:p w14:paraId="70AC0FA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GB/T25684.1-2021中4.5.1、4.5.2、4.5.3、4.5.4、4.5.5、4.5.6、4.5.9</w:t>
            </w:r>
          </w:p>
        </w:tc>
        <w:tc>
          <w:tcPr>
            <w:tcW w:w="1214" w:type="dxa"/>
            <w:tcBorders>
              <w:tl2br w:val="nil"/>
              <w:tr2bl w:val="nil"/>
            </w:tcBorders>
            <w:vAlign w:val="center"/>
          </w:tcPr>
          <w:p w14:paraId="5F08533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3EEF10A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620" w:type="dxa"/>
            <w:tcBorders>
              <w:tl2br w:val="nil"/>
              <w:tr2bl w:val="nil"/>
            </w:tcBorders>
            <w:vAlign w:val="center"/>
          </w:tcPr>
          <w:p w14:paraId="160C3AFE">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4350FD9F">
            <w:pPr>
              <w:spacing w:line="360" w:lineRule="auto"/>
              <w:jc w:val="center"/>
              <w:rPr>
                <w:rFonts w:ascii="Times New Roman" w:hAnsi="Times New Roman" w:cs="宋体"/>
                <w:szCs w:val="21"/>
              </w:rPr>
            </w:pPr>
            <w:r>
              <w:rPr>
                <w:rFonts w:hint="eastAsia" w:ascii="Times New Roman" w:hAnsi="Times New Roman" w:cs="宋体"/>
                <w:szCs w:val="21"/>
              </w:rPr>
              <w:t>现场</w:t>
            </w:r>
          </w:p>
          <w:p w14:paraId="0CF18632">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3873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6D1FD3D3">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70143D32">
            <w:pPr>
              <w:spacing w:line="360" w:lineRule="auto"/>
              <w:jc w:val="center"/>
              <w:rPr>
                <w:rFonts w:ascii="Times New Roman" w:hAnsi="Times New Roman" w:cs="宋体"/>
                <w:szCs w:val="21"/>
              </w:rPr>
            </w:pPr>
            <w:r>
              <w:rPr>
                <w:rFonts w:hint="eastAsia" w:ascii="Times New Roman" w:hAnsi="Times New Roman" w:cs="宋体"/>
                <w:szCs w:val="21"/>
              </w:rPr>
              <w:t>指示器和符号</w:t>
            </w:r>
          </w:p>
        </w:tc>
        <w:tc>
          <w:tcPr>
            <w:tcW w:w="2190" w:type="dxa"/>
            <w:tcBorders>
              <w:tl2br w:val="nil"/>
              <w:tr2bl w:val="nil"/>
            </w:tcBorders>
            <w:vAlign w:val="center"/>
          </w:tcPr>
          <w:p w14:paraId="255422E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GB/T25684.1-2021中4.5.8.1</w:t>
            </w:r>
          </w:p>
        </w:tc>
        <w:tc>
          <w:tcPr>
            <w:tcW w:w="1214" w:type="dxa"/>
            <w:tcBorders>
              <w:tl2br w:val="nil"/>
              <w:tr2bl w:val="nil"/>
            </w:tcBorders>
            <w:vAlign w:val="center"/>
          </w:tcPr>
          <w:p w14:paraId="488694B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6B0C2CD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5BB568DA">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57913BE6">
            <w:pPr>
              <w:spacing w:line="360" w:lineRule="auto"/>
              <w:jc w:val="center"/>
              <w:rPr>
                <w:rFonts w:ascii="Times New Roman" w:hAnsi="Times New Roman" w:cs="宋体"/>
                <w:szCs w:val="21"/>
              </w:rPr>
            </w:pPr>
            <w:r>
              <w:rPr>
                <w:rFonts w:hint="eastAsia" w:ascii="Times New Roman" w:hAnsi="Times New Roman" w:cs="宋体"/>
                <w:szCs w:val="21"/>
              </w:rPr>
              <w:t>现场</w:t>
            </w:r>
          </w:p>
          <w:p w14:paraId="6CD8080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69CA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65188705">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055F328A">
            <w:pPr>
              <w:spacing w:line="360" w:lineRule="auto"/>
              <w:jc w:val="center"/>
              <w:rPr>
                <w:rFonts w:ascii="Times New Roman" w:hAnsi="Times New Roman" w:cs="宋体"/>
                <w:szCs w:val="21"/>
              </w:rPr>
            </w:pPr>
            <w:r>
              <w:rPr>
                <w:rFonts w:hint="eastAsia" w:ascii="Times New Roman" w:hAnsi="Times New Roman" w:cs="宋体"/>
                <w:szCs w:val="21"/>
              </w:rPr>
              <w:t>转向系统</w:t>
            </w:r>
          </w:p>
        </w:tc>
        <w:tc>
          <w:tcPr>
            <w:tcW w:w="2190" w:type="dxa"/>
            <w:tcBorders>
              <w:tl2br w:val="nil"/>
              <w:tr2bl w:val="nil"/>
            </w:tcBorders>
            <w:vAlign w:val="center"/>
          </w:tcPr>
          <w:p w14:paraId="64854BC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GB/T25684.1-2021中4.6.1、4.6.3</w:t>
            </w:r>
          </w:p>
        </w:tc>
        <w:tc>
          <w:tcPr>
            <w:tcW w:w="1214" w:type="dxa"/>
            <w:tcBorders>
              <w:tl2br w:val="nil"/>
              <w:tr2bl w:val="nil"/>
            </w:tcBorders>
            <w:vAlign w:val="center"/>
          </w:tcPr>
          <w:p w14:paraId="0CE4531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57AA752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数据采集系统(VBOX)/1套</w:t>
            </w:r>
          </w:p>
        </w:tc>
        <w:tc>
          <w:tcPr>
            <w:tcW w:w="1620" w:type="dxa"/>
            <w:tcBorders>
              <w:tl2br w:val="nil"/>
              <w:tr2bl w:val="nil"/>
            </w:tcBorders>
            <w:vAlign w:val="center"/>
          </w:tcPr>
          <w:p w14:paraId="517844A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65F3A654">
            <w:pPr>
              <w:spacing w:line="360" w:lineRule="auto"/>
              <w:jc w:val="center"/>
              <w:rPr>
                <w:rFonts w:ascii="Times New Roman" w:hAnsi="Times New Roman" w:cs="宋体"/>
                <w:szCs w:val="21"/>
              </w:rPr>
            </w:pPr>
            <w:r>
              <w:rPr>
                <w:rFonts w:hint="eastAsia" w:ascii="Times New Roman" w:hAnsi="Times New Roman" w:cs="宋体"/>
                <w:szCs w:val="21"/>
              </w:rPr>
              <w:t>现场</w:t>
            </w:r>
          </w:p>
          <w:p w14:paraId="77594163">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6CFD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773CE9DA">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5F9FE08C">
            <w:pPr>
              <w:spacing w:line="360" w:lineRule="auto"/>
              <w:jc w:val="center"/>
              <w:rPr>
                <w:rFonts w:ascii="Times New Roman" w:hAnsi="Times New Roman" w:cs="宋体"/>
                <w:szCs w:val="21"/>
              </w:rPr>
            </w:pPr>
            <w:r>
              <w:rPr>
                <w:rFonts w:hint="eastAsia" w:ascii="Times New Roman" w:hAnsi="Times New Roman" w:cs="宋体"/>
                <w:szCs w:val="21"/>
              </w:rPr>
              <w:t>制动系统</w:t>
            </w:r>
          </w:p>
        </w:tc>
        <w:tc>
          <w:tcPr>
            <w:tcW w:w="2190" w:type="dxa"/>
            <w:tcBorders>
              <w:tl2br w:val="nil"/>
              <w:tr2bl w:val="nil"/>
            </w:tcBorders>
            <w:vAlign w:val="center"/>
          </w:tcPr>
          <w:p w14:paraId="06FCF2A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GB/T25684.1-2021中4.7</w:t>
            </w:r>
          </w:p>
        </w:tc>
        <w:tc>
          <w:tcPr>
            <w:tcW w:w="1214" w:type="dxa"/>
            <w:tcBorders>
              <w:tl2br w:val="nil"/>
              <w:tr2bl w:val="nil"/>
            </w:tcBorders>
            <w:vAlign w:val="center"/>
          </w:tcPr>
          <w:p w14:paraId="06DAF9C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66DC4C6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数据采集系统(VBOX)/1套、测力计/1套</w:t>
            </w:r>
          </w:p>
        </w:tc>
        <w:tc>
          <w:tcPr>
            <w:tcW w:w="1620" w:type="dxa"/>
            <w:tcBorders>
              <w:tl2br w:val="nil"/>
              <w:tr2bl w:val="nil"/>
            </w:tcBorders>
            <w:vAlign w:val="center"/>
          </w:tcPr>
          <w:p w14:paraId="4D161E9D">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21B0B54D">
            <w:pPr>
              <w:spacing w:line="360" w:lineRule="auto"/>
              <w:jc w:val="center"/>
              <w:rPr>
                <w:rFonts w:ascii="Times New Roman" w:hAnsi="Times New Roman" w:cs="宋体"/>
                <w:szCs w:val="21"/>
              </w:rPr>
            </w:pPr>
            <w:r>
              <w:rPr>
                <w:rFonts w:hint="eastAsia" w:ascii="Times New Roman" w:hAnsi="Times New Roman" w:cs="宋体"/>
                <w:szCs w:val="21"/>
              </w:rPr>
              <w:t>现场</w:t>
            </w:r>
          </w:p>
          <w:p w14:paraId="21741932">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B2B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0D4CB758">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6B5C7EE4">
            <w:pPr>
              <w:spacing w:line="360" w:lineRule="auto"/>
              <w:jc w:val="center"/>
              <w:rPr>
                <w:rFonts w:ascii="Times New Roman" w:hAnsi="Times New Roman" w:cs="宋体"/>
                <w:szCs w:val="21"/>
              </w:rPr>
            </w:pPr>
            <w:r>
              <w:rPr>
                <w:rFonts w:hint="eastAsia" w:ascii="Times New Roman" w:hAnsi="Times New Roman" w:cs="宋体"/>
                <w:szCs w:val="21"/>
              </w:rPr>
              <w:t>报警装置及安全标志</w:t>
            </w:r>
          </w:p>
        </w:tc>
        <w:tc>
          <w:tcPr>
            <w:tcW w:w="2190" w:type="dxa"/>
            <w:tcBorders>
              <w:tl2br w:val="nil"/>
              <w:tr2bl w:val="nil"/>
            </w:tcBorders>
            <w:vAlign w:val="center"/>
          </w:tcPr>
          <w:p w14:paraId="11B1AB3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GB/T25684.1-2021中4.9</w:t>
            </w:r>
          </w:p>
        </w:tc>
        <w:tc>
          <w:tcPr>
            <w:tcW w:w="1214" w:type="dxa"/>
            <w:tcBorders>
              <w:tl2br w:val="nil"/>
              <w:tr2bl w:val="nil"/>
            </w:tcBorders>
            <w:vAlign w:val="center"/>
          </w:tcPr>
          <w:p w14:paraId="647F6FF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0C64B14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声级计/1套</w:t>
            </w:r>
          </w:p>
        </w:tc>
        <w:tc>
          <w:tcPr>
            <w:tcW w:w="1620" w:type="dxa"/>
            <w:tcBorders>
              <w:tl2br w:val="nil"/>
              <w:tr2bl w:val="nil"/>
            </w:tcBorders>
            <w:vAlign w:val="center"/>
          </w:tcPr>
          <w:p w14:paraId="7B37DD3F">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46246A70">
            <w:pPr>
              <w:spacing w:line="360" w:lineRule="auto"/>
              <w:jc w:val="center"/>
              <w:rPr>
                <w:rFonts w:ascii="Times New Roman" w:hAnsi="Times New Roman" w:cs="宋体"/>
                <w:szCs w:val="21"/>
              </w:rPr>
            </w:pPr>
            <w:r>
              <w:rPr>
                <w:rFonts w:hint="eastAsia" w:ascii="Times New Roman" w:hAnsi="Times New Roman" w:cs="宋体"/>
                <w:szCs w:val="21"/>
              </w:rPr>
              <w:t>现场</w:t>
            </w:r>
          </w:p>
          <w:p w14:paraId="1B86BAD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AE7F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6BC7DAC8">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45C1F425">
            <w:pPr>
              <w:spacing w:line="360" w:lineRule="auto"/>
              <w:jc w:val="center"/>
              <w:rPr>
                <w:rFonts w:ascii="Times New Roman" w:hAnsi="Times New Roman" w:cs="宋体"/>
                <w:szCs w:val="21"/>
              </w:rPr>
            </w:pPr>
            <w:r>
              <w:rPr>
                <w:rFonts w:hint="eastAsia" w:ascii="Times New Roman" w:hAnsi="Times New Roman" w:cs="宋体"/>
                <w:szCs w:val="21"/>
              </w:rPr>
              <w:t>司机位置处的发射声压级</w:t>
            </w:r>
          </w:p>
        </w:tc>
        <w:tc>
          <w:tcPr>
            <w:tcW w:w="2190" w:type="dxa"/>
            <w:tcBorders>
              <w:tl2br w:val="nil"/>
              <w:tr2bl w:val="nil"/>
            </w:tcBorders>
            <w:vAlign w:val="center"/>
          </w:tcPr>
          <w:p w14:paraId="01C667A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GB/T25684.1-2021中4.13.2.2</w:t>
            </w:r>
          </w:p>
        </w:tc>
        <w:tc>
          <w:tcPr>
            <w:tcW w:w="1214" w:type="dxa"/>
            <w:tcBorders>
              <w:tl2br w:val="nil"/>
              <w:tr2bl w:val="nil"/>
            </w:tcBorders>
            <w:vAlign w:val="center"/>
          </w:tcPr>
          <w:p w14:paraId="3D8F37A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2C2ED53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声级计/1套</w:t>
            </w:r>
          </w:p>
        </w:tc>
        <w:tc>
          <w:tcPr>
            <w:tcW w:w="1620" w:type="dxa"/>
            <w:tcBorders>
              <w:tl2br w:val="nil"/>
              <w:tr2bl w:val="nil"/>
            </w:tcBorders>
            <w:vAlign w:val="center"/>
          </w:tcPr>
          <w:p w14:paraId="31EAF35F">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7A1EDF72">
            <w:pPr>
              <w:spacing w:line="360" w:lineRule="auto"/>
              <w:jc w:val="center"/>
              <w:rPr>
                <w:rFonts w:ascii="Times New Roman" w:hAnsi="Times New Roman" w:cs="宋体"/>
                <w:szCs w:val="21"/>
              </w:rPr>
            </w:pPr>
            <w:r>
              <w:rPr>
                <w:rFonts w:hint="eastAsia" w:ascii="Times New Roman" w:hAnsi="Times New Roman" w:cs="宋体"/>
                <w:szCs w:val="21"/>
              </w:rPr>
              <w:t>现场</w:t>
            </w:r>
          </w:p>
          <w:p w14:paraId="42DCE85D">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505A3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732D6C13">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3A50FC4F">
            <w:pPr>
              <w:spacing w:line="360" w:lineRule="auto"/>
              <w:jc w:val="center"/>
              <w:rPr>
                <w:rFonts w:ascii="Times New Roman" w:hAnsi="Times New Roman" w:cs="宋体"/>
                <w:szCs w:val="21"/>
              </w:rPr>
            </w:pPr>
            <w:r>
              <w:rPr>
                <w:rFonts w:hint="eastAsia" w:ascii="Times New Roman" w:hAnsi="Times New Roman" w:cs="宋体"/>
                <w:szCs w:val="21"/>
              </w:rPr>
              <w:t>保护措施及装置</w:t>
            </w:r>
          </w:p>
        </w:tc>
        <w:tc>
          <w:tcPr>
            <w:tcW w:w="2190" w:type="dxa"/>
            <w:tcBorders>
              <w:tl2br w:val="nil"/>
              <w:tr2bl w:val="nil"/>
            </w:tcBorders>
            <w:vAlign w:val="center"/>
          </w:tcPr>
          <w:p w14:paraId="0B54B3A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GB/T25684.1-2021中4.14.2、4.14.3、4.14.4、4.14.7</w:t>
            </w:r>
          </w:p>
        </w:tc>
        <w:tc>
          <w:tcPr>
            <w:tcW w:w="1214" w:type="dxa"/>
            <w:tcBorders>
              <w:tl2br w:val="nil"/>
              <w:tr2bl w:val="nil"/>
            </w:tcBorders>
            <w:vAlign w:val="center"/>
          </w:tcPr>
          <w:p w14:paraId="3107A15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4F11D85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620" w:type="dxa"/>
            <w:tcBorders>
              <w:tl2br w:val="nil"/>
              <w:tr2bl w:val="nil"/>
            </w:tcBorders>
            <w:vAlign w:val="center"/>
          </w:tcPr>
          <w:p w14:paraId="5CD844C1">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2C669FC4">
            <w:pPr>
              <w:spacing w:line="360" w:lineRule="auto"/>
              <w:jc w:val="center"/>
              <w:rPr>
                <w:rFonts w:ascii="Times New Roman" w:hAnsi="Times New Roman" w:cs="宋体"/>
                <w:szCs w:val="21"/>
              </w:rPr>
            </w:pPr>
            <w:r>
              <w:rPr>
                <w:rFonts w:hint="eastAsia" w:ascii="Times New Roman" w:hAnsi="Times New Roman" w:cs="宋体"/>
                <w:szCs w:val="21"/>
              </w:rPr>
              <w:t>现场</w:t>
            </w:r>
          </w:p>
          <w:p w14:paraId="0FFAFC89">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87CE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1C112C92">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6D6D30DC">
            <w:pPr>
              <w:spacing w:line="360" w:lineRule="auto"/>
              <w:jc w:val="center"/>
              <w:rPr>
                <w:rFonts w:ascii="Times New Roman" w:hAnsi="Times New Roman" w:cs="宋体"/>
                <w:szCs w:val="21"/>
              </w:rPr>
            </w:pPr>
            <w:r>
              <w:rPr>
                <w:rFonts w:hint="eastAsia" w:ascii="Times New Roman" w:hAnsi="Times New Roman" w:cs="宋体"/>
                <w:szCs w:val="21"/>
              </w:rPr>
              <w:t>电气和电子系统</w:t>
            </w:r>
          </w:p>
        </w:tc>
        <w:tc>
          <w:tcPr>
            <w:tcW w:w="2190" w:type="dxa"/>
            <w:tcBorders>
              <w:tl2br w:val="nil"/>
              <w:tr2bl w:val="nil"/>
            </w:tcBorders>
            <w:vAlign w:val="center"/>
          </w:tcPr>
          <w:p w14:paraId="651DB93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GB/T25684.1-2021中4.16.1、4.16.3、4.16.4、4.16.5、4.16.6</w:t>
            </w:r>
          </w:p>
        </w:tc>
        <w:tc>
          <w:tcPr>
            <w:tcW w:w="1214" w:type="dxa"/>
            <w:tcBorders>
              <w:tl2br w:val="nil"/>
              <w:tr2bl w:val="nil"/>
            </w:tcBorders>
            <w:vAlign w:val="center"/>
          </w:tcPr>
          <w:p w14:paraId="37FC6C1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79F3CDF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0A47C23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1142DC4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7F84F2A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75E05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74B93D73">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6144A26A">
            <w:pPr>
              <w:spacing w:line="360" w:lineRule="auto"/>
              <w:jc w:val="center"/>
              <w:rPr>
                <w:rFonts w:ascii="Times New Roman" w:hAnsi="Times New Roman" w:cs="宋体"/>
                <w:szCs w:val="21"/>
              </w:rPr>
            </w:pPr>
            <w:r>
              <w:rPr>
                <w:rFonts w:hint="eastAsia" w:ascii="Times New Roman" w:hAnsi="Times New Roman" w:cs="宋体"/>
                <w:szCs w:val="21"/>
              </w:rPr>
              <w:t>压力系统</w:t>
            </w:r>
          </w:p>
        </w:tc>
        <w:tc>
          <w:tcPr>
            <w:tcW w:w="2190" w:type="dxa"/>
            <w:tcBorders>
              <w:tl2br w:val="nil"/>
              <w:tr2bl w:val="nil"/>
            </w:tcBorders>
            <w:vAlign w:val="center"/>
          </w:tcPr>
          <w:p w14:paraId="2A13566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GB/T25684.1-2021中4.17.2、4.17.3</w:t>
            </w:r>
          </w:p>
        </w:tc>
        <w:tc>
          <w:tcPr>
            <w:tcW w:w="1214" w:type="dxa"/>
            <w:tcBorders>
              <w:tl2br w:val="nil"/>
              <w:tr2bl w:val="nil"/>
            </w:tcBorders>
            <w:vAlign w:val="center"/>
          </w:tcPr>
          <w:p w14:paraId="4D88EB1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72176BA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620" w:type="dxa"/>
            <w:tcBorders>
              <w:tl2br w:val="nil"/>
              <w:tr2bl w:val="nil"/>
            </w:tcBorders>
            <w:vAlign w:val="center"/>
          </w:tcPr>
          <w:p w14:paraId="38D8414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19EE9C8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5BCA1D7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5DB66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57C99061">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5F97231E">
            <w:pPr>
              <w:spacing w:line="360" w:lineRule="auto"/>
              <w:jc w:val="center"/>
              <w:rPr>
                <w:rFonts w:ascii="Times New Roman" w:hAnsi="Times New Roman" w:cs="宋体"/>
                <w:szCs w:val="21"/>
              </w:rPr>
            </w:pPr>
            <w:r>
              <w:rPr>
                <w:rFonts w:hint="eastAsia" w:ascii="Times New Roman" w:hAnsi="Times New Roman" w:cs="宋体"/>
                <w:szCs w:val="21"/>
              </w:rPr>
              <w:t>燃油箱、液压油箱</w:t>
            </w:r>
          </w:p>
        </w:tc>
        <w:tc>
          <w:tcPr>
            <w:tcW w:w="2190" w:type="dxa"/>
            <w:tcBorders>
              <w:tl2br w:val="nil"/>
              <w:tr2bl w:val="nil"/>
            </w:tcBorders>
            <w:vAlign w:val="center"/>
          </w:tcPr>
          <w:p w14:paraId="59B71CD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GB/T25684.1-2021中4.18.1、4.18.2</w:t>
            </w:r>
          </w:p>
        </w:tc>
        <w:tc>
          <w:tcPr>
            <w:tcW w:w="1214" w:type="dxa"/>
            <w:tcBorders>
              <w:tl2br w:val="nil"/>
              <w:tr2bl w:val="nil"/>
            </w:tcBorders>
            <w:vAlign w:val="center"/>
          </w:tcPr>
          <w:p w14:paraId="090A413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5F419DF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33B764E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5173D19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499ED64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76EA1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159D9053">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5050F615">
            <w:pPr>
              <w:spacing w:line="360" w:lineRule="auto"/>
              <w:jc w:val="center"/>
              <w:rPr>
                <w:rFonts w:ascii="Times New Roman" w:hAnsi="Times New Roman" w:cs="宋体"/>
                <w:szCs w:val="21"/>
              </w:rPr>
            </w:pPr>
            <w:r>
              <w:rPr>
                <w:rFonts w:hint="eastAsia" w:ascii="Times New Roman" w:hAnsi="Times New Roman" w:cs="宋体"/>
                <w:szCs w:val="21"/>
              </w:rPr>
              <w:t>防火</w:t>
            </w:r>
          </w:p>
        </w:tc>
        <w:tc>
          <w:tcPr>
            <w:tcW w:w="2190" w:type="dxa"/>
            <w:tcBorders>
              <w:tl2br w:val="nil"/>
              <w:tr2bl w:val="nil"/>
            </w:tcBorders>
            <w:vAlign w:val="center"/>
          </w:tcPr>
          <w:p w14:paraId="07176D0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GB/T25684.1-2021中4.19.2</w:t>
            </w:r>
          </w:p>
        </w:tc>
        <w:tc>
          <w:tcPr>
            <w:tcW w:w="1214" w:type="dxa"/>
            <w:tcBorders>
              <w:tl2br w:val="nil"/>
              <w:tr2bl w:val="nil"/>
            </w:tcBorders>
            <w:vAlign w:val="center"/>
          </w:tcPr>
          <w:p w14:paraId="40431F5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44FF7A9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44DBD4B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270C5A3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795B35F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0102F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0935ED62">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5CC51411">
            <w:pPr>
              <w:spacing w:line="360" w:lineRule="auto"/>
              <w:jc w:val="center"/>
              <w:rPr>
                <w:rFonts w:ascii="Times New Roman" w:hAnsi="Times New Roman" w:cs="宋体"/>
                <w:szCs w:val="21"/>
              </w:rPr>
            </w:pPr>
            <w:r>
              <w:rPr>
                <w:rFonts w:hint="eastAsia" w:ascii="Times New Roman" w:hAnsi="Times New Roman" w:cs="宋体"/>
                <w:szCs w:val="21"/>
              </w:rPr>
              <w:t>附属装置</w:t>
            </w:r>
          </w:p>
        </w:tc>
        <w:tc>
          <w:tcPr>
            <w:tcW w:w="2190" w:type="dxa"/>
            <w:tcBorders>
              <w:tl2br w:val="nil"/>
              <w:tr2bl w:val="nil"/>
            </w:tcBorders>
            <w:vAlign w:val="center"/>
          </w:tcPr>
          <w:p w14:paraId="7F2074E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GB/T25684.1-2021中4.20.1、4.20.2</w:t>
            </w:r>
          </w:p>
        </w:tc>
        <w:tc>
          <w:tcPr>
            <w:tcW w:w="1214" w:type="dxa"/>
            <w:tcBorders>
              <w:tl2br w:val="nil"/>
              <w:tr2bl w:val="nil"/>
            </w:tcBorders>
            <w:vAlign w:val="center"/>
          </w:tcPr>
          <w:p w14:paraId="655CB3C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2526EE74">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20" w:type="dxa"/>
            <w:tcBorders>
              <w:tl2br w:val="nil"/>
              <w:tr2bl w:val="nil"/>
            </w:tcBorders>
            <w:vAlign w:val="center"/>
          </w:tcPr>
          <w:p w14:paraId="1C13148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2E5C537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0FEB21B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2B583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14FB65BA">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0E8539B4">
            <w:pPr>
              <w:spacing w:line="360" w:lineRule="auto"/>
              <w:jc w:val="center"/>
              <w:rPr>
                <w:rFonts w:ascii="Times New Roman" w:hAnsi="Times New Roman" w:cs="宋体"/>
                <w:szCs w:val="21"/>
              </w:rPr>
            </w:pPr>
            <w:r>
              <w:rPr>
                <w:rFonts w:hint="eastAsia" w:ascii="Times New Roman" w:hAnsi="Times New Roman" w:cs="宋体"/>
                <w:szCs w:val="21"/>
              </w:rPr>
              <w:t>维修</w:t>
            </w:r>
          </w:p>
        </w:tc>
        <w:tc>
          <w:tcPr>
            <w:tcW w:w="2190" w:type="dxa"/>
            <w:tcBorders>
              <w:tl2br w:val="nil"/>
              <w:tr2bl w:val="nil"/>
            </w:tcBorders>
            <w:vAlign w:val="center"/>
          </w:tcPr>
          <w:p w14:paraId="1C2B97A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GB/T25684.1-2021中4.21.3、4.21.4</w:t>
            </w:r>
          </w:p>
        </w:tc>
        <w:tc>
          <w:tcPr>
            <w:tcW w:w="1214" w:type="dxa"/>
            <w:tcBorders>
              <w:tl2br w:val="nil"/>
              <w:tr2bl w:val="nil"/>
            </w:tcBorders>
            <w:vAlign w:val="center"/>
          </w:tcPr>
          <w:p w14:paraId="3CD6A31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2FBA789E">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20" w:type="dxa"/>
            <w:tcBorders>
              <w:tl2br w:val="nil"/>
              <w:tr2bl w:val="nil"/>
            </w:tcBorders>
            <w:vAlign w:val="center"/>
          </w:tcPr>
          <w:p w14:paraId="1507942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409CBD5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744278A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7D62C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5D1E1111">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08726A66">
            <w:pPr>
              <w:spacing w:line="360" w:lineRule="auto"/>
              <w:jc w:val="center"/>
              <w:rPr>
                <w:rFonts w:ascii="Times New Roman" w:hAnsi="Times New Roman" w:cs="宋体"/>
                <w:szCs w:val="21"/>
              </w:rPr>
            </w:pPr>
            <w:r>
              <w:rPr>
                <w:rFonts w:hint="eastAsia" w:ascii="Times New Roman" w:hAnsi="Times New Roman" w:cs="宋体"/>
                <w:szCs w:val="21"/>
              </w:rPr>
              <w:t>机器标识</w:t>
            </w:r>
          </w:p>
        </w:tc>
        <w:tc>
          <w:tcPr>
            <w:tcW w:w="2190" w:type="dxa"/>
            <w:tcBorders>
              <w:tl2br w:val="nil"/>
              <w:tr2bl w:val="nil"/>
            </w:tcBorders>
            <w:vAlign w:val="center"/>
          </w:tcPr>
          <w:p w14:paraId="21AFF10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GB/T25684.1-2021中6.3</w:t>
            </w:r>
          </w:p>
        </w:tc>
        <w:tc>
          <w:tcPr>
            <w:tcW w:w="1214" w:type="dxa"/>
            <w:tcBorders>
              <w:tl2br w:val="nil"/>
              <w:tr2bl w:val="nil"/>
            </w:tcBorders>
            <w:vAlign w:val="center"/>
          </w:tcPr>
          <w:p w14:paraId="2449161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412" w:type="dxa"/>
            <w:tcBorders>
              <w:tl2br w:val="nil"/>
              <w:tr2bl w:val="nil"/>
            </w:tcBorders>
            <w:vAlign w:val="center"/>
          </w:tcPr>
          <w:p w14:paraId="3D21A5C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03F9988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7EA12A8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09D1B10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0003D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519C4266">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1D515AB9">
            <w:pPr>
              <w:spacing w:line="360" w:lineRule="auto"/>
              <w:jc w:val="center"/>
              <w:rPr>
                <w:rFonts w:ascii="Times New Roman" w:hAnsi="Times New Roman" w:cs="宋体"/>
                <w:szCs w:val="21"/>
              </w:rPr>
            </w:pPr>
            <w:r>
              <w:rPr>
                <w:rFonts w:hint="eastAsia" w:ascii="Times New Roman" w:hAnsi="Times New Roman" w:cs="宋体"/>
                <w:szCs w:val="21"/>
              </w:rPr>
              <w:t>司机操作位置</w:t>
            </w:r>
          </w:p>
        </w:tc>
        <w:tc>
          <w:tcPr>
            <w:tcW w:w="2190" w:type="dxa"/>
            <w:tcBorders>
              <w:tl2br w:val="nil"/>
              <w:tr2bl w:val="nil"/>
            </w:tcBorders>
            <w:vAlign w:val="center"/>
          </w:tcPr>
          <w:p w14:paraId="4C2A2BF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GB/T25684.5-2021中 4.2.1.1</w:t>
            </w:r>
          </w:p>
        </w:tc>
        <w:tc>
          <w:tcPr>
            <w:tcW w:w="1214" w:type="dxa"/>
            <w:tcBorders>
              <w:tl2br w:val="nil"/>
              <w:tr2bl w:val="nil"/>
            </w:tcBorders>
            <w:vAlign w:val="center"/>
          </w:tcPr>
          <w:p w14:paraId="360711B0">
            <w:pPr>
              <w:spacing w:line="360" w:lineRule="auto"/>
              <w:jc w:val="center"/>
              <w:rPr>
                <w:rFonts w:ascii="Times New Roman" w:hAnsi="Times New Roman" w:cs="宋体"/>
                <w:szCs w:val="21"/>
              </w:rPr>
            </w:pPr>
            <w:r>
              <w:rPr>
                <w:rFonts w:hint="eastAsia" w:ascii="Times New Roman" w:hAnsi="Times New Roman" w:cs="宋体"/>
                <w:szCs w:val="21"/>
              </w:rPr>
              <w:t>GB/T25684.5-2021</w:t>
            </w:r>
          </w:p>
        </w:tc>
        <w:tc>
          <w:tcPr>
            <w:tcW w:w="1412" w:type="dxa"/>
            <w:tcBorders>
              <w:tl2br w:val="nil"/>
              <w:tr2bl w:val="nil"/>
            </w:tcBorders>
            <w:vAlign w:val="center"/>
          </w:tcPr>
          <w:p w14:paraId="73C9988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54A3312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3A8A54F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78CC02D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4B997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8" w:type="dxa"/>
            <w:tcBorders>
              <w:tl2br w:val="nil"/>
              <w:tr2bl w:val="nil"/>
            </w:tcBorders>
            <w:vAlign w:val="center"/>
          </w:tcPr>
          <w:p w14:paraId="1A5AB612">
            <w:pPr>
              <w:pStyle w:val="91"/>
              <w:numPr>
                <w:ilvl w:val="0"/>
                <w:numId w:val="13"/>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69A96BA8">
            <w:pPr>
              <w:spacing w:line="360" w:lineRule="auto"/>
              <w:jc w:val="center"/>
              <w:rPr>
                <w:rFonts w:ascii="Times New Roman" w:hAnsi="Times New Roman" w:cs="宋体"/>
                <w:szCs w:val="21"/>
              </w:rPr>
            </w:pPr>
            <w:r>
              <w:rPr>
                <w:rFonts w:hint="eastAsia" w:ascii="Times New Roman" w:hAnsi="Times New Roman" w:cs="宋体"/>
                <w:szCs w:val="21"/>
              </w:rPr>
              <w:t>驾驶和转向控制装置</w:t>
            </w:r>
          </w:p>
        </w:tc>
        <w:tc>
          <w:tcPr>
            <w:tcW w:w="2190" w:type="dxa"/>
            <w:tcBorders>
              <w:tl2br w:val="nil"/>
              <w:tr2bl w:val="nil"/>
            </w:tcBorders>
            <w:vAlign w:val="center"/>
          </w:tcPr>
          <w:p w14:paraId="0FD27EF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GB/T25684.5-2021中 4.3</w:t>
            </w:r>
          </w:p>
        </w:tc>
        <w:tc>
          <w:tcPr>
            <w:tcW w:w="1214" w:type="dxa"/>
            <w:tcBorders>
              <w:tl2br w:val="nil"/>
              <w:tr2bl w:val="nil"/>
            </w:tcBorders>
            <w:vAlign w:val="center"/>
          </w:tcPr>
          <w:p w14:paraId="06A667F3">
            <w:pPr>
              <w:spacing w:line="360" w:lineRule="auto"/>
              <w:jc w:val="center"/>
              <w:rPr>
                <w:rFonts w:ascii="Times New Roman" w:hAnsi="Times New Roman" w:cs="宋体"/>
                <w:szCs w:val="21"/>
              </w:rPr>
            </w:pPr>
            <w:r>
              <w:rPr>
                <w:rFonts w:hint="eastAsia" w:ascii="Times New Roman" w:hAnsi="Times New Roman" w:cs="宋体"/>
                <w:szCs w:val="21"/>
              </w:rPr>
              <w:t>GB/T25684.5-2021</w:t>
            </w:r>
          </w:p>
        </w:tc>
        <w:tc>
          <w:tcPr>
            <w:tcW w:w="1412" w:type="dxa"/>
            <w:tcBorders>
              <w:tl2br w:val="nil"/>
              <w:tr2bl w:val="nil"/>
            </w:tcBorders>
            <w:vAlign w:val="center"/>
          </w:tcPr>
          <w:p w14:paraId="05AB9FA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20" w:type="dxa"/>
            <w:tcBorders>
              <w:tl2br w:val="nil"/>
              <w:tr2bl w:val="nil"/>
            </w:tcBorders>
            <w:vAlign w:val="center"/>
          </w:tcPr>
          <w:p w14:paraId="2F9D7CC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58705C3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5FF6A4F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bl>
    <w:p w14:paraId="5DD278D5">
      <w:pPr>
        <w:pStyle w:val="91"/>
        <w:spacing w:before="156" w:beforeLines="50" w:line="360" w:lineRule="auto"/>
        <w:ind w:firstLine="0" w:firstLineChars="0"/>
        <w:jc w:val="center"/>
        <w:rPr>
          <w:rFonts w:ascii="Times New Roman" w:hAnsi="Times New Roman" w:eastAsia="宋体" w:cs="宋体"/>
          <w:b/>
          <w:bCs/>
          <w:sz w:val="21"/>
          <w:szCs w:val="21"/>
        </w:rPr>
      </w:pPr>
    </w:p>
    <w:p w14:paraId="55D74787">
      <w:pPr>
        <w:pStyle w:val="91"/>
        <w:spacing w:before="156" w:beforeLines="50" w:line="360" w:lineRule="auto"/>
        <w:ind w:firstLine="0" w:firstLineChars="0"/>
        <w:jc w:val="center"/>
        <w:rPr>
          <w:rFonts w:ascii="Times New Roman" w:hAnsi="Times New Roman" w:eastAsia="宋体" w:cs="宋体"/>
          <w:b/>
          <w:bCs/>
          <w:sz w:val="21"/>
          <w:szCs w:val="21"/>
        </w:rPr>
      </w:pPr>
      <w:r>
        <w:rPr>
          <w:rFonts w:hint="eastAsia" w:ascii="Times New Roman" w:hAnsi="Times New Roman" w:eastAsia="宋体" w:cs="宋体"/>
          <w:b/>
          <w:bCs/>
          <w:snapToGrid w:val="0"/>
          <w:kern w:val="0"/>
          <w:szCs w:val="21"/>
        </w:rPr>
        <w:t xml:space="preserve">表5 </w:t>
      </w:r>
      <w:r>
        <w:rPr>
          <w:rFonts w:hint="eastAsia" w:ascii="Times New Roman" w:hAnsi="Times New Roman" w:eastAsia="宋体" w:cs="宋体"/>
          <w:b/>
          <w:bCs/>
          <w:sz w:val="21"/>
          <w:szCs w:val="21"/>
        </w:rPr>
        <w:t>稳定土拌和机产品检验项目</w:t>
      </w:r>
    </w:p>
    <w:tbl>
      <w:tblPr>
        <w:tblStyle w:val="45"/>
        <w:tblW w:w="9184"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212"/>
        <w:gridCol w:w="2196"/>
        <w:gridCol w:w="1236"/>
        <w:gridCol w:w="1428"/>
        <w:gridCol w:w="1584"/>
        <w:gridCol w:w="844"/>
      </w:tblGrid>
      <w:tr w14:paraId="6748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84" w:type="dxa"/>
            <w:tcBorders>
              <w:tl2br w:val="nil"/>
              <w:tr2bl w:val="nil"/>
            </w:tcBorders>
            <w:vAlign w:val="center"/>
          </w:tcPr>
          <w:p w14:paraId="27AECE3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序号</w:t>
            </w:r>
          </w:p>
        </w:tc>
        <w:tc>
          <w:tcPr>
            <w:tcW w:w="1212" w:type="dxa"/>
            <w:tcBorders>
              <w:tl2br w:val="nil"/>
              <w:tr2bl w:val="nil"/>
            </w:tcBorders>
            <w:vAlign w:val="center"/>
          </w:tcPr>
          <w:p w14:paraId="57DBCC7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检验项目</w:t>
            </w:r>
          </w:p>
        </w:tc>
        <w:tc>
          <w:tcPr>
            <w:tcW w:w="2196" w:type="dxa"/>
            <w:tcBorders>
              <w:tl2br w:val="nil"/>
              <w:tr2bl w:val="nil"/>
            </w:tcBorders>
            <w:vAlign w:val="center"/>
          </w:tcPr>
          <w:p w14:paraId="1CAB8B5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检验依据</w:t>
            </w:r>
          </w:p>
        </w:tc>
        <w:tc>
          <w:tcPr>
            <w:tcW w:w="1236" w:type="dxa"/>
            <w:tcBorders>
              <w:tl2br w:val="nil"/>
              <w:tr2bl w:val="nil"/>
            </w:tcBorders>
            <w:vAlign w:val="center"/>
          </w:tcPr>
          <w:p w14:paraId="66BFD96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1428" w:type="dxa"/>
            <w:tcBorders>
              <w:tl2br w:val="nil"/>
              <w:tr2bl w:val="nil"/>
            </w:tcBorders>
            <w:vAlign w:val="center"/>
          </w:tcPr>
          <w:p w14:paraId="014487B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584" w:type="dxa"/>
            <w:tcBorders>
              <w:tl2br w:val="nil"/>
              <w:tr2bl w:val="nil"/>
            </w:tcBorders>
            <w:vAlign w:val="center"/>
          </w:tcPr>
          <w:p w14:paraId="06A05E2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c>
          <w:tcPr>
            <w:tcW w:w="844" w:type="dxa"/>
            <w:tcBorders>
              <w:tl2br w:val="nil"/>
              <w:tr2bl w:val="nil"/>
            </w:tcBorders>
            <w:vAlign w:val="center"/>
          </w:tcPr>
          <w:p w14:paraId="037B960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p w14:paraId="596B0FB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地点</w:t>
            </w:r>
          </w:p>
        </w:tc>
      </w:tr>
      <w:tr w14:paraId="70B8F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4" w:type="dxa"/>
            <w:tcBorders>
              <w:tl2br w:val="nil"/>
              <w:tr2bl w:val="nil"/>
            </w:tcBorders>
            <w:vAlign w:val="center"/>
          </w:tcPr>
          <w:p w14:paraId="6B69C3DD">
            <w:pPr>
              <w:pStyle w:val="91"/>
              <w:numPr>
                <w:ilvl w:val="0"/>
                <w:numId w:val="14"/>
              </w:numPr>
              <w:spacing w:line="360" w:lineRule="auto"/>
              <w:ind w:left="210" w:firstLine="0" w:firstLineChars="0"/>
              <w:jc w:val="center"/>
              <w:rPr>
                <w:rFonts w:ascii="Times New Roman" w:hAnsi="Times New Roman" w:eastAsia="宋体" w:cs="宋体"/>
                <w:sz w:val="21"/>
                <w:szCs w:val="21"/>
              </w:rPr>
            </w:pPr>
          </w:p>
        </w:tc>
        <w:tc>
          <w:tcPr>
            <w:tcW w:w="1212" w:type="dxa"/>
            <w:tcBorders>
              <w:tl2br w:val="nil"/>
              <w:tr2bl w:val="nil"/>
            </w:tcBorders>
            <w:vAlign w:val="center"/>
          </w:tcPr>
          <w:p w14:paraId="785D7BE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尺寸参数</w:t>
            </w:r>
          </w:p>
        </w:tc>
        <w:tc>
          <w:tcPr>
            <w:tcW w:w="2196" w:type="dxa"/>
            <w:tcBorders>
              <w:tl2br w:val="nil"/>
              <w:tr2bl w:val="nil"/>
            </w:tcBorders>
            <w:vAlign w:val="center"/>
          </w:tcPr>
          <w:p w14:paraId="14FCEFC1">
            <w:pPr>
              <w:spacing w:line="360" w:lineRule="auto"/>
              <w:jc w:val="center"/>
              <w:rPr>
                <w:rFonts w:ascii="Times New Roman" w:hAnsi="Times New Roman" w:cs="宋体"/>
                <w:szCs w:val="21"/>
              </w:rPr>
            </w:pPr>
            <w:r>
              <w:rPr>
                <w:rFonts w:hint="eastAsia" w:ascii="Times New Roman" w:hAnsi="Times New Roman" w:cs="宋体"/>
                <w:szCs w:val="21"/>
              </w:rPr>
              <w:t>GB/T 25648-2010中5.2.4、5.2.10</w:t>
            </w:r>
          </w:p>
        </w:tc>
        <w:tc>
          <w:tcPr>
            <w:tcW w:w="1236" w:type="dxa"/>
            <w:tcBorders>
              <w:tl2br w:val="nil"/>
              <w:tr2bl w:val="nil"/>
            </w:tcBorders>
            <w:vAlign w:val="center"/>
          </w:tcPr>
          <w:p w14:paraId="1C7304C5">
            <w:pPr>
              <w:spacing w:line="360" w:lineRule="auto"/>
              <w:jc w:val="center"/>
              <w:rPr>
                <w:rFonts w:ascii="Times New Roman" w:hAnsi="Times New Roman" w:cs="宋体"/>
                <w:szCs w:val="21"/>
              </w:rPr>
            </w:pPr>
            <w:r>
              <w:rPr>
                <w:rFonts w:hint="eastAsia" w:ascii="Times New Roman" w:hAnsi="Times New Roman" w:cs="宋体"/>
                <w:szCs w:val="21"/>
              </w:rPr>
              <w:t>GB/T 25648-2010</w:t>
            </w:r>
          </w:p>
        </w:tc>
        <w:tc>
          <w:tcPr>
            <w:tcW w:w="1428" w:type="dxa"/>
            <w:tcBorders>
              <w:tl2br w:val="nil"/>
              <w:tr2bl w:val="nil"/>
            </w:tcBorders>
            <w:vAlign w:val="center"/>
          </w:tcPr>
          <w:p w14:paraId="3FA97E1E">
            <w:pPr>
              <w:spacing w:line="360" w:lineRule="auto"/>
              <w:jc w:val="center"/>
              <w:rPr>
                <w:rFonts w:ascii="Times New Roman" w:hAnsi="Times New Roman" w:cs="宋体"/>
                <w:szCs w:val="21"/>
              </w:rPr>
            </w:pPr>
            <w:r>
              <w:rPr>
                <w:rFonts w:hint="eastAsia" w:ascii="Times New Roman" w:hAnsi="Times New Roman" w:cs="宋体"/>
                <w:szCs w:val="21"/>
              </w:rPr>
              <w:t>钢卷尺/1套</w:t>
            </w:r>
          </w:p>
        </w:tc>
        <w:tc>
          <w:tcPr>
            <w:tcW w:w="1584" w:type="dxa"/>
            <w:tcBorders>
              <w:tl2br w:val="nil"/>
              <w:tr2bl w:val="nil"/>
            </w:tcBorders>
            <w:vAlign w:val="center"/>
          </w:tcPr>
          <w:p w14:paraId="3A5E92AF">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552C5E6B">
            <w:pPr>
              <w:spacing w:line="360" w:lineRule="auto"/>
              <w:jc w:val="center"/>
              <w:rPr>
                <w:rFonts w:ascii="Times New Roman" w:hAnsi="Times New Roman" w:cs="宋体"/>
                <w:szCs w:val="21"/>
              </w:rPr>
            </w:pPr>
            <w:r>
              <w:rPr>
                <w:rFonts w:hint="eastAsia" w:ascii="Times New Roman" w:hAnsi="Times New Roman" w:cs="宋体"/>
                <w:szCs w:val="21"/>
              </w:rPr>
              <w:t>现场</w:t>
            </w:r>
          </w:p>
          <w:p w14:paraId="5FED978B">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1764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4" w:type="dxa"/>
            <w:tcBorders>
              <w:tl2br w:val="nil"/>
              <w:tr2bl w:val="nil"/>
            </w:tcBorders>
            <w:vAlign w:val="center"/>
          </w:tcPr>
          <w:p w14:paraId="69FE744D">
            <w:pPr>
              <w:pStyle w:val="91"/>
              <w:numPr>
                <w:ilvl w:val="0"/>
                <w:numId w:val="14"/>
              </w:numPr>
              <w:spacing w:line="360" w:lineRule="auto"/>
              <w:ind w:left="210" w:firstLine="0" w:firstLineChars="0"/>
              <w:jc w:val="center"/>
              <w:rPr>
                <w:rFonts w:ascii="Times New Roman" w:hAnsi="Times New Roman" w:eastAsia="宋体" w:cs="宋体"/>
                <w:sz w:val="21"/>
                <w:szCs w:val="21"/>
              </w:rPr>
            </w:pPr>
          </w:p>
        </w:tc>
        <w:tc>
          <w:tcPr>
            <w:tcW w:w="1212" w:type="dxa"/>
            <w:tcBorders>
              <w:tl2br w:val="nil"/>
              <w:tr2bl w:val="nil"/>
            </w:tcBorders>
            <w:vAlign w:val="center"/>
          </w:tcPr>
          <w:p w14:paraId="3DD7123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外观质量装配及标志</w:t>
            </w:r>
          </w:p>
        </w:tc>
        <w:tc>
          <w:tcPr>
            <w:tcW w:w="2196" w:type="dxa"/>
            <w:tcBorders>
              <w:tl2br w:val="nil"/>
              <w:tr2bl w:val="nil"/>
            </w:tcBorders>
            <w:vAlign w:val="center"/>
          </w:tcPr>
          <w:p w14:paraId="4D91E336">
            <w:pPr>
              <w:spacing w:line="360" w:lineRule="auto"/>
              <w:jc w:val="center"/>
              <w:rPr>
                <w:rFonts w:ascii="Times New Roman" w:hAnsi="Times New Roman" w:cs="宋体"/>
                <w:szCs w:val="21"/>
              </w:rPr>
            </w:pPr>
            <w:r>
              <w:rPr>
                <w:rFonts w:hint="eastAsia" w:ascii="Times New Roman" w:hAnsi="Times New Roman" w:cs="宋体"/>
                <w:szCs w:val="21"/>
              </w:rPr>
              <w:t>GB/T 25648-2010中5.9</w:t>
            </w:r>
          </w:p>
        </w:tc>
        <w:tc>
          <w:tcPr>
            <w:tcW w:w="1236" w:type="dxa"/>
            <w:tcBorders>
              <w:tl2br w:val="nil"/>
              <w:tr2bl w:val="nil"/>
            </w:tcBorders>
            <w:vAlign w:val="center"/>
          </w:tcPr>
          <w:p w14:paraId="78F767D2">
            <w:pPr>
              <w:spacing w:line="360" w:lineRule="auto"/>
              <w:jc w:val="center"/>
              <w:rPr>
                <w:rFonts w:ascii="Times New Roman" w:hAnsi="Times New Roman" w:cs="宋体"/>
                <w:szCs w:val="21"/>
              </w:rPr>
            </w:pPr>
            <w:r>
              <w:rPr>
                <w:rFonts w:hint="eastAsia" w:ascii="Times New Roman" w:hAnsi="Times New Roman" w:cs="宋体"/>
                <w:szCs w:val="21"/>
              </w:rPr>
              <w:t>GB/T 25648-2010</w:t>
            </w:r>
          </w:p>
        </w:tc>
        <w:tc>
          <w:tcPr>
            <w:tcW w:w="1428" w:type="dxa"/>
            <w:tcBorders>
              <w:tl2br w:val="nil"/>
              <w:tr2bl w:val="nil"/>
            </w:tcBorders>
            <w:vAlign w:val="center"/>
          </w:tcPr>
          <w:p w14:paraId="56B6495A">
            <w:pPr>
              <w:spacing w:line="360" w:lineRule="auto"/>
              <w:jc w:val="center"/>
              <w:rPr>
                <w:rFonts w:ascii="Times New Roman" w:hAnsi="Times New Roman" w:cs="宋体"/>
                <w:szCs w:val="21"/>
              </w:rPr>
            </w:pPr>
            <w:r>
              <w:rPr>
                <w:rFonts w:hint="eastAsia" w:ascii="Times New Roman" w:hAnsi="Times New Roman" w:cs="宋体"/>
                <w:szCs w:val="21"/>
              </w:rPr>
              <w:t>覆层测厚仪/1套</w:t>
            </w:r>
          </w:p>
        </w:tc>
        <w:tc>
          <w:tcPr>
            <w:tcW w:w="1584" w:type="dxa"/>
            <w:tcBorders>
              <w:tl2br w:val="nil"/>
              <w:tr2bl w:val="nil"/>
            </w:tcBorders>
            <w:vAlign w:val="center"/>
          </w:tcPr>
          <w:p w14:paraId="65970ED0">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130A7434">
            <w:pPr>
              <w:spacing w:line="360" w:lineRule="auto"/>
              <w:jc w:val="center"/>
              <w:rPr>
                <w:rFonts w:ascii="Times New Roman" w:hAnsi="Times New Roman" w:cs="宋体"/>
                <w:szCs w:val="21"/>
              </w:rPr>
            </w:pPr>
            <w:r>
              <w:rPr>
                <w:rFonts w:hint="eastAsia" w:ascii="Times New Roman" w:hAnsi="Times New Roman" w:cs="宋体"/>
                <w:szCs w:val="21"/>
              </w:rPr>
              <w:t>现场</w:t>
            </w:r>
          </w:p>
          <w:p w14:paraId="401B38E8">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81A2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4" w:type="dxa"/>
            <w:tcBorders>
              <w:tl2br w:val="nil"/>
              <w:tr2bl w:val="nil"/>
            </w:tcBorders>
            <w:vAlign w:val="center"/>
          </w:tcPr>
          <w:p w14:paraId="061B65E7">
            <w:pPr>
              <w:pStyle w:val="91"/>
              <w:numPr>
                <w:ilvl w:val="0"/>
                <w:numId w:val="14"/>
              </w:numPr>
              <w:spacing w:line="360" w:lineRule="auto"/>
              <w:ind w:left="210" w:firstLine="0" w:firstLineChars="0"/>
              <w:jc w:val="center"/>
              <w:rPr>
                <w:rFonts w:ascii="Times New Roman" w:hAnsi="Times New Roman" w:eastAsia="宋体" w:cs="宋体"/>
                <w:sz w:val="21"/>
                <w:szCs w:val="21"/>
              </w:rPr>
            </w:pPr>
          </w:p>
        </w:tc>
        <w:tc>
          <w:tcPr>
            <w:tcW w:w="1212" w:type="dxa"/>
            <w:tcBorders>
              <w:tl2br w:val="nil"/>
              <w:tr2bl w:val="nil"/>
            </w:tcBorders>
            <w:vAlign w:val="center"/>
          </w:tcPr>
          <w:p w14:paraId="35F6151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行驶性能</w:t>
            </w:r>
          </w:p>
        </w:tc>
        <w:tc>
          <w:tcPr>
            <w:tcW w:w="2196" w:type="dxa"/>
            <w:tcBorders>
              <w:tl2br w:val="nil"/>
              <w:tr2bl w:val="nil"/>
            </w:tcBorders>
            <w:vAlign w:val="center"/>
          </w:tcPr>
          <w:p w14:paraId="434E2D20">
            <w:pPr>
              <w:spacing w:line="360" w:lineRule="auto"/>
              <w:jc w:val="center"/>
              <w:rPr>
                <w:rFonts w:ascii="Times New Roman" w:hAnsi="Times New Roman" w:cs="宋体"/>
                <w:szCs w:val="21"/>
              </w:rPr>
            </w:pPr>
            <w:r>
              <w:rPr>
                <w:rFonts w:hint="eastAsia" w:ascii="Times New Roman" w:hAnsi="Times New Roman" w:cs="宋体"/>
                <w:szCs w:val="21"/>
              </w:rPr>
              <w:t>GB/T 25648-2010中5.2.5、5.2.6、5.2.8、5.2.9</w:t>
            </w:r>
          </w:p>
        </w:tc>
        <w:tc>
          <w:tcPr>
            <w:tcW w:w="1236" w:type="dxa"/>
            <w:tcBorders>
              <w:tl2br w:val="nil"/>
              <w:tr2bl w:val="nil"/>
            </w:tcBorders>
            <w:vAlign w:val="center"/>
          </w:tcPr>
          <w:p w14:paraId="6CEC7927">
            <w:pPr>
              <w:spacing w:line="360" w:lineRule="auto"/>
              <w:jc w:val="center"/>
              <w:rPr>
                <w:rFonts w:ascii="Times New Roman" w:hAnsi="Times New Roman" w:cs="宋体"/>
                <w:szCs w:val="21"/>
              </w:rPr>
            </w:pPr>
            <w:r>
              <w:rPr>
                <w:rFonts w:hint="eastAsia" w:ascii="Times New Roman" w:hAnsi="Times New Roman" w:cs="宋体"/>
                <w:szCs w:val="21"/>
              </w:rPr>
              <w:t>GB/T 25648-2010</w:t>
            </w:r>
          </w:p>
        </w:tc>
        <w:tc>
          <w:tcPr>
            <w:tcW w:w="1428" w:type="dxa"/>
            <w:tcBorders>
              <w:tl2br w:val="nil"/>
              <w:tr2bl w:val="nil"/>
            </w:tcBorders>
            <w:vAlign w:val="center"/>
          </w:tcPr>
          <w:p w14:paraId="00B6683D">
            <w:pPr>
              <w:spacing w:line="360" w:lineRule="auto"/>
              <w:jc w:val="center"/>
              <w:rPr>
                <w:rFonts w:ascii="Times New Roman" w:hAnsi="Times New Roman" w:cs="宋体"/>
                <w:szCs w:val="21"/>
              </w:rPr>
            </w:pPr>
            <w:r>
              <w:rPr>
                <w:rFonts w:hint="eastAsia" w:ascii="Times New Roman" w:hAnsi="Times New Roman" w:cs="宋体"/>
                <w:szCs w:val="21"/>
              </w:rPr>
              <w:t>数据采集系统(VBOX)/1套</w:t>
            </w:r>
          </w:p>
        </w:tc>
        <w:tc>
          <w:tcPr>
            <w:tcW w:w="1584" w:type="dxa"/>
            <w:tcBorders>
              <w:tl2br w:val="nil"/>
              <w:tr2bl w:val="nil"/>
            </w:tcBorders>
            <w:vAlign w:val="center"/>
          </w:tcPr>
          <w:p w14:paraId="476D9780">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50D42BC4">
            <w:pPr>
              <w:spacing w:line="360" w:lineRule="auto"/>
              <w:jc w:val="center"/>
              <w:rPr>
                <w:rFonts w:ascii="Times New Roman" w:hAnsi="Times New Roman" w:cs="宋体"/>
                <w:szCs w:val="21"/>
              </w:rPr>
            </w:pPr>
            <w:r>
              <w:rPr>
                <w:rFonts w:hint="eastAsia" w:ascii="Times New Roman" w:hAnsi="Times New Roman" w:cs="宋体"/>
                <w:szCs w:val="21"/>
              </w:rPr>
              <w:t>现场</w:t>
            </w:r>
          </w:p>
          <w:p w14:paraId="7805B94C">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E8CC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4" w:type="dxa"/>
            <w:tcBorders>
              <w:tl2br w:val="nil"/>
              <w:tr2bl w:val="nil"/>
            </w:tcBorders>
            <w:vAlign w:val="center"/>
          </w:tcPr>
          <w:p w14:paraId="34128C2F">
            <w:pPr>
              <w:pStyle w:val="91"/>
              <w:numPr>
                <w:ilvl w:val="0"/>
                <w:numId w:val="14"/>
              </w:numPr>
              <w:spacing w:line="360" w:lineRule="auto"/>
              <w:ind w:left="210" w:firstLine="0" w:firstLineChars="0"/>
              <w:jc w:val="center"/>
              <w:rPr>
                <w:rFonts w:ascii="Times New Roman" w:hAnsi="Times New Roman" w:eastAsia="宋体" w:cs="宋体"/>
                <w:sz w:val="21"/>
                <w:szCs w:val="21"/>
              </w:rPr>
            </w:pPr>
          </w:p>
        </w:tc>
        <w:tc>
          <w:tcPr>
            <w:tcW w:w="1212" w:type="dxa"/>
            <w:tcBorders>
              <w:tl2br w:val="nil"/>
              <w:tr2bl w:val="nil"/>
            </w:tcBorders>
            <w:vAlign w:val="center"/>
          </w:tcPr>
          <w:p w14:paraId="05E5877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基本参数</w:t>
            </w:r>
          </w:p>
        </w:tc>
        <w:tc>
          <w:tcPr>
            <w:tcW w:w="2196" w:type="dxa"/>
            <w:tcBorders>
              <w:tl2br w:val="nil"/>
              <w:tr2bl w:val="nil"/>
            </w:tcBorders>
            <w:vAlign w:val="center"/>
          </w:tcPr>
          <w:p w14:paraId="7763B520">
            <w:pPr>
              <w:spacing w:line="360" w:lineRule="auto"/>
              <w:jc w:val="center"/>
              <w:rPr>
                <w:rFonts w:ascii="Times New Roman" w:hAnsi="Times New Roman" w:cs="宋体"/>
                <w:szCs w:val="21"/>
              </w:rPr>
            </w:pPr>
            <w:r>
              <w:rPr>
                <w:rFonts w:hint="eastAsia" w:ascii="Times New Roman" w:hAnsi="Times New Roman" w:cs="宋体"/>
                <w:szCs w:val="21"/>
              </w:rPr>
              <w:t>GB/T 25648-2010中5.2.3、5.2.4、5.2.5</w:t>
            </w:r>
          </w:p>
        </w:tc>
        <w:tc>
          <w:tcPr>
            <w:tcW w:w="1236" w:type="dxa"/>
            <w:tcBorders>
              <w:tl2br w:val="nil"/>
              <w:tr2bl w:val="nil"/>
            </w:tcBorders>
            <w:vAlign w:val="center"/>
          </w:tcPr>
          <w:p w14:paraId="020109B1">
            <w:pPr>
              <w:spacing w:line="360" w:lineRule="auto"/>
              <w:jc w:val="center"/>
              <w:rPr>
                <w:rFonts w:ascii="Times New Roman" w:hAnsi="Times New Roman" w:cs="宋体"/>
                <w:szCs w:val="21"/>
              </w:rPr>
            </w:pPr>
            <w:r>
              <w:rPr>
                <w:rFonts w:hint="eastAsia" w:ascii="Times New Roman" w:hAnsi="Times New Roman" w:cs="宋体"/>
                <w:szCs w:val="21"/>
              </w:rPr>
              <w:t>GB/T 25648-2010</w:t>
            </w:r>
          </w:p>
        </w:tc>
        <w:tc>
          <w:tcPr>
            <w:tcW w:w="1428" w:type="dxa"/>
            <w:tcBorders>
              <w:tl2br w:val="nil"/>
              <w:tr2bl w:val="nil"/>
            </w:tcBorders>
            <w:vAlign w:val="center"/>
          </w:tcPr>
          <w:p w14:paraId="6AED8FB0">
            <w:pPr>
              <w:spacing w:line="360" w:lineRule="auto"/>
              <w:jc w:val="center"/>
              <w:rPr>
                <w:rFonts w:ascii="Times New Roman" w:hAnsi="Times New Roman" w:cs="宋体"/>
                <w:szCs w:val="21"/>
              </w:rPr>
            </w:pPr>
            <w:r>
              <w:rPr>
                <w:rFonts w:hint="eastAsia" w:ascii="Times New Roman" w:hAnsi="Times New Roman" w:cs="宋体"/>
                <w:szCs w:val="21"/>
              </w:rPr>
              <w:t>钢卷尺/1套、百分表/1只</w:t>
            </w:r>
          </w:p>
        </w:tc>
        <w:tc>
          <w:tcPr>
            <w:tcW w:w="1584" w:type="dxa"/>
            <w:tcBorders>
              <w:tl2br w:val="nil"/>
              <w:tr2bl w:val="nil"/>
            </w:tcBorders>
            <w:vAlign w:val="center"/>
          </w:tcPr>
          <w:p w14:paraId="61AAAC48">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4307B2E4">
            <w:pPr>
              <w:spacing w:line="360" w:lineRule="auto"/>
              <w:jc w:val="center"/>
              <w:rPr>
                <w:rFonts w:ascii="Times New Roman" w:hAnsi="Times New Roman" w:cs="宋体"/>
                <w:szCs w:val="21"/>
              </w:rPr>
            </w:pPr>
            <w:r>
              <w:rPr>
                <w:rFonts w:hint="eastAsia" w:ascii="Times New Roman" w:hAnsi="Times New Roman" w:cs="宋体"/>
                <w:szCs w:val="21"/>
              </w:rPr>
              <w:t>现场</w:t>
            </w:r>
          </w:p>
          <w:p w14:paraId="6D9FD34A">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5E3B6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4" w:type="dxa"/>
            <w:tcBorders>
              <w:tl2br w:val="nil"/>
              <w:tr2bl w:val="nil"/>
            </w:tcBorders>
            <w:vAlign w:val="center"/>
          </w:tcPr>
          <w:p w14:paraId="0A0AB51D">
            <w:pPr>
              <w:pStyle w:val="91"/>
              <w:numPr>
                <w:ilvl w:val="0"/>
                <w:numId w:val="14"/>
              </w:numPr>
              <w:spacing w:line="360" w:lineRule="auto"/>
              <w:ind w:left="210" w:firstLine="0" w:firstLineChars="0"/>
              <w:jc w:val="center"/>
              <w:rPr>
                <w:rFonts w:ascii="Times New Roman" w:hAnsi="Times New Roman" w:eastAsia="宋体" w:cs="宋体"/>
                <w:sz w:val="21"/>
                <w:szCs w:val="21"/>
              </w:rPr>
            </w:pPr>
          </w:p>
        </w:tc>
        <w:tc>
          <w:tcPr>
            <w:tcW w:w="1212" w:type="dxa"/>
            <w:tcBorders>
              <w:tl2br w:val="nil"/>
              <w:tr2bl w:val="nil"/>
            </w:tcBorders>
            <w:vAlign w:val="center"/>
          </w:tcPr>
          <w:p w14:paraId="36EB3E2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操纵、液压、电气系统</w:t>
            </w:r>
          </w:p>
        </w:tc>
        <w:tc>
          <w:tcPr>
            <w:tcW w:w="2196" w:type="dxa"/>
            <w:tcBorders>
              <w:tl2br w:val="nil"/>
              <w:tr2bl w:val="nil"/>
            </w:tcBorders>
            <w:vAlign w:val="center"/>
          </w:tcPr>
          <w:p w14:paraId="3FFB66DE">
            <w:pPr>
              <w:spacing w:line="360" w:lineRule="auto"/>
              <w:jc w:val="center"/>
              <w:rPr>
                <w:rFonts w:ascii="Times New Roman" w:hAnsi="Times New Roman" w:cs="宋体"/>
                <w:szCs w:val="21"/>
              </w:rPr>
            </w:pPr>
            <w:r>
              <w:rPr>
                <w:rFonts w:hint="eastAsia" w:ascii="Times New Roman" w:hAnsi="Times New Roman" w:cs="宋体"/>
                <w:szCs w:val="21"/>
              </w:rPr>
              <w:t>GB/T 25648-2010中5.3、5.4、5.5.4、5.5.5、5.5.6、5.6.4</w:t>
            </w:r>
          </w:p>
        </w:tc>
        <w:tc>
          <w:tcPr>
            <w:tcW w:w="1236" w:type="dxa"/>
            <w:tcBorders>
              <w:tl2br w:val="nil"/>
              <w:tr2bl w:val="nil"/>
            </w:tcBorders>
            <w:vAlign w:val="center"/>
          </w:tcPr>
          <w:p w14:paraId="6B3D1CE3">
            <w:pPr>
              <w:spacing w:line="360" w:lineRule="auto"/>
              <w:jc w:val="center"/>
              <w:rPr>
                <w:rFonts w:ascii="Times New Roman" w:hAnsi="Times New Roman" w:cs="宋体"/>
                <w:szCs w:val="21"/>
              </w:rPr>
            </w:pPr>
            <w:r>
              <w:rPr>
                <w:rFonts w:hint="eastAsia" w:ascii="Times New Roman" w:hAnsi="Times New Roman" w:cs="宋体"/>
                <w:szCs w:val="21"/>
              </w:rPr>
              <w:t>GB/T 25648-2010</w:t>
            </w:r>
          </w:p>
        </w:tc>
        <w:tc>
          <w:tcPr>
            <w:tcW w:w="1428" w:type="dxa"/>
            <w:tcBorders>
              <w:tl2br w:val="nil"/>
              <w:tr2bl w:val="nil"/>
            </w:tcBorders>
            <w:vAlign w:val="center"/>
          </w:tcPr>
          <w:p w14:paraId="20C3628B">
            <w:pPr>
              <w:spacing w:line="360" w:lineRule="auto"/>
              <w:jc w:val="center"/>
              <w:rPr>
                <w:rFonts w:ascii="Times New Roman" w:hAnsi="Times New Roman" w:cs="宋体"/>
                <w:szCs w:val="21"/>
              </w:rPr>
            </w:pPr>
            <w:r>
              <w:rPr>
                <w:rFonts w:hint="eastAsia" w:ascii="Times New Roman" w:hAnsi="Times New Roman" w:cs="宋体"/>
                <w:szCs w:val="21"/>
              </w:rPr>
              <w:t>测力计/1套</w:t>
            </w:r>
          </w:p>
        </w:tc>
        <w:tc>
          <w:tcPr>
            <w:tcW w:w="1584" w:type="dxa"/>
            <w:tcBorders>
              <w:tl2br w:val="nil"/>
              <w:tr2bl w:val="nil"/>
            </w:tcBorders>
            <w:vAlign w:val="center"/>
          </w:tcPr>
          <w:p w14:paraId="0834D237">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4D6E9325">
            <w:pPr>
              <w:spacing w:line="360" w:lineRule="auto"/>
              <w:jc w:val="center"/>
              <w:rPr>
                <w:rFonts w:ascii="Times New Roman" w:hAnsi="Times New Roman" w:cs="宋体"/>
                <w:szCs w:val="21"/>
              </w:rPr>
            </w:pPr>
            <w:r>
              <w:rPr>
                <w:rFonts w:hint="eastAsia" w:ascii="Times New Roman" w:hAnsi="Times New Roman" w:cs="宋体"/>
                <w:szCs w:val="21"/>
              </w:rPr>
              <w:t>现场</w:t>
            </w:r>
          </w:p>
          <w:p w14:paraId="02A23920">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FCA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4" w:type="dxa"/>
            <w:tcBorders>
              <w:tl2br w:val="nil"/>
              <w:tr2bl w:val="nil"/>
            </w:tcBorders>
            <w:vAlign w:val="center"/>
          </w:tcPr>
          <w:p w14:paraId="70C7C546">
            <w:pPr>
              <w:pStyle w:val="91"/>
              <w:numPr>
                <w:ilvl w:val="0"/>
                <w:numId w:val="14"/>
              </w:numPr>
              <w:spacing w:line="360" w:lineRule="auto"/>
              <w:ind w:left="210" w:firstLine="0" w:firstLineChars="0"/>
              <w:jc w:val="center"/>
              <w:rPr>
                <w:rFonts w:ascii="Times New Roman" w:hAnsi="Times New Roman" w:eastAsia="宋体" w:cs="宋体"/>
                <w:sz w:val="21"/>
                <w:szCs w:val="21"/>
              </w:rPr>
            </w:pPr>
          </w:p>
        </w:tc>
        <w:tc>
          <w:tcPr>
            <w:tcW w:w="1212" w:type="dxa"/>
            <w:tcBorders>
              <w:tl2br w:val="nil"/>
              <w:tr2bl w:val="nil"/>
            </w:tcBorders>
            <w:vAlign w:val="center"/>
          </w:tcPr>
          <w:p w14:paraId="34B5721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安全、环保要求</w:t>
            </w:r>
          </w:p>
        </w:tc>
        <w:tc>
          <w:tcPr>
            <w:tcW w:w="2196" w:type="dxa"/>
            <w:tcBorders>
              <w:tl2br w:val="nil"/>
              <w:tr2bl w:val="nil"/>
            </w:tcBorders>
            <w:vAlign w:val="center"/>
          </w:tcPr>
          <w:p w14:paraId="131E85FA">
            <w:pPr>
              <w:spacing w:line="360" w:lineRule="auto"/>
              <w:jc w:val="center"/>
              <w:rPr>
                <w:rFonts w:ascii="Times New Roman" w:hAnsi="Times New Roman" w:cs="宋体"/>
                <w:szCs w:val="21"/>
              </w:rPr>
            </w:pPr>
            <w:r>
              <w:rPr>
                <w:rFonts w:hint="eastAsia" w:ascii="Times New Roman" w:hAnsi="Times New Roman" w:cs="宋体"/>
                <w:szCs w:val="21"/>
              </w:rPr>
              <w:t>GB/T 25648-2010中5.8.1、5.8.2、5.8.4、5.8.5、5.8.6</w:t>
            </w:r>
          </w:p>
        </w:tc>
        <w:tc>
          <w:tcPr>
            <w:tcW w:w="1236" w:type="dxa"/>
            <w:tcBorders>
              <w:tl2br w:val="nil"/>
              <w:tr2bl w:val="nil"/>
            </w:tcBorders>
            <w:vAlign w:val="center"/>
          </w:tcPr>
          <w:p w14:paraId="5AA9FEE3">
            <w:pPr>
              <w:spacing w:line="360" w:lineRule="auto"/>
              <w:jc w:val="center"/>
              <w:rPr>
                <w:rFonts w:ascii="Times New Roman" w:hAnsi="Times New Roman" w:cs="宋体"/>
                <w:szCs w:val="21"/>
              </w:rPr>
            </w:pPr>
            <w:r>
              <w:rPr>
                <w:rFonts w:hint="eastAsia" w:ascii="Times New Roman" w:hAnsi="Times New Roman" w:cs="宋体"/>
                <w:szCs w:val="21"/>
              </w:rPr>
              <w:t>GB/T 25648-2010</w:t>
            </w:r>
          </w:p>
        </w:tc>
        <w:tc>
          <w:tcPr>
            <w:tcW w:w="1428" w:type="dxa"/>
            <w:tcBorders>
              <w:tl2br w:val="nil"/>
              <w:tr2bl w:val="nil"/>
            </w:tcBorders>
            <w:vAlign w:val="center"/>
          </w:tcPr>
          <w:p w14:paraId="5F33CCD8">
            <w:pPr>
              <w:spacing w:line="360" w:lineRule="auto"/>
              <w:jc w:val="center"/>
              <w:rPr>
                <w:rFonts w:ascii="Times New Roman" w:hAnsi="Times New Roman" w:cs="宋体"/>
                <w:szCs w:val="21"/>
              </w:rPr>
            </w:pPr>
            <w:r>
              <w:rPr>
                <w:rFonts w:hint="eastAsia" w:ascii="Times New Roman" w:hAnsi="Times New Roman" w:cs="宋体"/>
                <w:szCs w:val="21"/>
              </w:rPr>
              <w:t>数据采集系统(VBOX)/1套、声级计/1套</w:t>
            </w:r>
          </w:p>
        </w:tc>
        <w:tc>
          <w:tcPr>
            <w:tcW w:w="1584" w:type="dxa"/>
            <w:tcBorders>
              <w:tl2br w:val="nil"/>
              <w:tr2bl w:val="nil"/>
            </w:tcBorders>
            <w:vAlign w:val="center"/>
          </w:tcPr>
          <w:p w14:paraId="27BA467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25091D13">
            <w:pPr>
              <w:spacing w:line="360" w:lineRule="auto"/>
              <w:jc w:val="center"/>
              <w:rPr>
                <w:rFonts w:ascii="Times New Roman" w:hAnsi="Times New Roman" w:cs="宋体"/>
                <w:szCs w:val="21"/>
              </w:rPr>
            </w:pPr>
            <w:r>
              <w:rPr>
                <w:rFonts w:hint="eastAsia" w:ascii="Times New Roman" w:hAnsi="Times New Roman" w:cs="宋体"/>
                <w:szCs w:val="21"/>
              </w:rPr>
              <w:t>现场</w:t>
            </w:r>
          </w:p>
          <w:p w14:paraId="0E87D207">
            <w:pPr>
              <w:spacing w:line="360" w:lineRule="auto"/>
              <w:jc w:val="center"/>
              <w:rPr>
                <w:rFonts w:ascii="Times New Roman" w:hAnsi="Times New Roman" w:cs="宋体"/>
                <w:szCs w:val="21"/>
              </w:rPr>
            </w:pPr>
            <w:r>
              <w:rPr>
                <w:rFonts w:hint="eastAsia" w:ascii="Times New Roman" w:hAnsi="Times New Roman" w:cs="宋体"/>
                <w:szCs w:val="21"/>
              </w:rPr>
              <w:t>检验</w:t>
            </w:r>
          </w:p>
        </w:tc>
      </w:tr>
    </w:tbl>
    <w:p w14:paraId="1FB9DF8E">
      <w:pPr>
        <w:pStyle w:val="91"/>
        <w:spacing w:before="156" w:beforeLines="50" w:line="360" w:lineRule="auto"/>
        <w:ind w:firstLine="0" w:firstLineChars="0"/>
        <w:jc w:val="center"/>
        <w:rPr>
          <w:rFonts w:ascii="Times New Roman" w:hAnsi="Times New Roman" w:eastAsia="宋体" w:cs="宋体"/>
          <w:sz w:val="21"/>
          <w:szCs w:val="21"/>
        </w:rPr>
      </w:pPr>
    </w:p>
    <w:p w14:paraId="0C5F7970">
      <w:pPr>
        <w:pStyle w:val="91"/>
        <w:spacing w:before="156" w:beforeLines="50"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b/>
          <w:bCs/>
          <w:snapToGrid w:val="0"/>
          <w:kern w:val="0"/>
          <w:szCs w:val="21"/>
        </w:rPr>
        <w:t xml:space="preserve">表6 </w:t>
      </w:r>
      <w:r>
        <w:rPr>
          <w:rFonts w:hint="eastAsia" w:ascii="Times New Roman" w:hAnsi="Times New Roman" w:eastAsia="宋体" w:cs="宋体"/>
          <w:b/>
          <w:bCs/>
          <w:sz w:val="21"/>
          <w:szCs w:val="21"/>
        </w:rPr>
        <w:t>高空作业车产品检验项目</w:t>
      </w:r>
    </w:p>
    <w:tbl>
      <w:tblPr>
        <w:tblStyle w:val="45"/>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208"/>
        <w:gridCol w:w="2164"/>
        <w:gridCol w:w="1248"/>
        <w:gridCol w:w="1410"/>
        <w:gridCol w:w="1602"/>
        <w:gridCol w:w="844"/>
      </w:tblGrid>
      <w:tr w14:paraId="2028F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98" w:type="dxa"/>
            <w:tcBorders>
              <w:tl2br w:val="nil"/>
              <w:tr2bl w:val="nil"/>
            </w:tcBorders>
            <w:vAlign w:val="center"/>
          </w:tcPr>
          <w:p w14:paraId="0300D72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序号</w:t>
            </w:r>
          </w:p>
        </w:tc>
        <w:tc>
          <w:tcPr>
            <w:tcW w:w="1208" w:type="dxa"/>
            <w:tcBorders>
              <w:tl2br w:val="nil"/>
              <w:tr2bl w:val="nil"/>
            </w:tcBorders>
            <w:vAlign w:val="center"/>
          </w:tcPr>
          <w:p w14:paraId="6D48B66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检验项目</w:t>
            </w:r>
          </w:p>
        </w:tc>
        <w:tc>
          <w:tcPr>
            <w:tcW w:w="2164" w:type="dxa"/>
            <w:tcBorders>
              <w:tl2br w:val="nil"/>
              <w:tr2bl w:val="nil"/>
            </w:tcBorders>
            <w:vAlign w:val="center"/>
          </w:tcPr>
          <w:p w14:paraId="2E13B61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检验依据</w:t>
            </w:r>
          </w:p>
        </w:tc>
        <w:tc>
          <w:tcPr>
            <w:tcW w:w="1248" w:type="dxa"/>
            <w:tcBorders>
              <w:tl2br w:val="nil"/>
              <w:tr2bl w:val="nil"/>
            </w:tcBorders>
            <w:vAlign w:val="center"/>
          </w:tcPr>
          <w:p w14:paraId="7E9EEB9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1410" w:type="dxa"/>
            <w:tcBorders>
              <w:tl2br w:val="nil"/>
              <w:tr2bl w:val="nil"/>
            </w:tcBorders>
            <w:vAlign w:val="center"/>
          </w:tcPr>
          <w:p w14:paraId="4F0EE0D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602" w:type="dxa"/>
            <w:tcBorders>
              <w:tl2br w:val="nil"/>
              <w:tr2bl w:val="nil"/>
            </w:tcBorders>
            <w:vAlign w:val="center"/>
          </w:tcPr>
          <w:p w14:paraId="2AD8276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c>
          <w:tcPr>
            <w:tcW w:w="844" w:type="dxa"/>
            <w:tcBorders>
              <w:tl2br w:val="nil"/>
              <w:tr2bl w:val="nil"/>
            </w:tcBorders>
            <w:vAlign w:val="center"/>
          </w:tcPr>
          <w:p w14:paraId="191081C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p w14:paraId="50A424D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地点</w:t>
            </w:r>
          </w:p>
        </w:tc>
      </w:tr>
      <w:tr w14:paraId="77E68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7CBA497F">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549EC41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外观、制造质量</w:t>
            </w:r>
          </w:p>
        </w:tc>
        <w:tc>
          <w:tcPr>
            <w:tcW w:w="2164" w:type="dxa"/>
            <w:tcBorders>
              <w:tl2br w:val="nil"/>
              <w:tr2bl w:val="nil"/>
            </w:tcBorders>
            <w:vAlign w:val="center"/>
          </w:tcPr>
          <w:p w14:paraId="47041A6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 9465-2018中5.1.8</w:t>
            </w:r>
          </w:p>
        </w:tc>
        <w:tc>
          <w:tcPr>
            <w:tcW w:w="1248" w:type="dxa"/>
            <w:tcBorders>
              <w:tl2br w:val="nil"/>
              <w:tr2bl w:val="nil"/>
            </w:tcBorders>
            <w:vAlign w:val="center"/>
          </w:tcPr>
          <w:p w14:paraId="7236A68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 9465-2018</w:t>
            </w:r>
          </w:p>
        </w:tc>
        <w:tc>
          <w:tcPr>
            <w:tcW w:w="1410" w:type="dxa"/>
            <w:tcBorders>
              <w:tl2br w:val="nil"/>
              <w:tr2bl w:val="nil"/>
            </w:tcBorders>
            <w:vAlign w:val="center"/>
          </w:tcPr>
          <w:p w14:paraId="03AA779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钢卷尺/1套、覆层测厚仪/1套</w:t>
            </w:r>
          </w:p>
        </w:tc>
        <w:tc>
          <w:tcPr>
            <w:tcW w:w="1602" w:type="dxa"/>
            <w:tcBorders>
              <w:tl2br w:val="nil"/>
              <w:tr2bl w:val="nil"/>
            </w:tcBorders>
            <w:vAlign w:val="center"/>
          </w:tcPr>
          <w:p w14:paraId="260E493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44" w:type="dxa"/>
            <w:tcBorders>
              <w:tl2br w:val="nil"/>
              <w:tr2bl w:val="nil"/>
            </w:tcBorders>
            <w:vAlign w:val="center"/>
          </w:tcPr>
          <w:p w14:paraId="654F487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37441FB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2A733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308477DC">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7CE56E78">
            <w:pPr>
              <w:spacing w:line="360" w:lineRule="auto"/>
              <w:jc w:val="center"/>
              <w:rPr>
                <w:rFonts w:ascii="Times New Roman" w:hAnsi="Times New Roman" w:cs="宋体"/>
                <w:szCs w:val="21"/>
              </w:rPr>
            </w:pPr>
            <w:r>
              <w:rPr>
                <w:rFonts w:hint="eastAsia" w:ascii="Times New Roman" w:hAnsi="Times New Roman" w:cs="宋体"/>
                <w:szCs w:val="21"/>
              </w:rPr>
              <w:t>安全装置</w:t>
            </w:r>
          </w:p>
        </w:tc>
        <w:tc>
          <w:tcPr>
            <w:tcW w:w="2164" w:type="dxa"/>
            <w:tcBorders>
              <w:tl2br w:val="nil"/>
              <w:tr2bl w:val="nil"/>
            </w:tcBorders>
            <w:vAlign w:val="center"/>
          </w:tcPr>
          <w:p w14:paraId="47E75224">
            <w:pPr>
              <w:spacing w:line="360" w:lineRule="auto"/>
              <w:jc w:val="center"/>
              <w:rPr>
                <w:rFonts w:ascii="Times New Roman" w:hAnsi="Times New Roman" w:cs="宋体"/>
                <w:szCs w:val="21"/>
              </w:rPr>
            </w:pPr>
            <w:r>
              <w:rPr>
                <w:rFonts w:hint="eastAsia" w:ascii="Times New Roman" w:hAnsi="Times New Roman" w:cs="宋体"/>
                <w:szCs w:val="21"/>
              </w:rPr>
              <w:t>GB/T 9465-2018中5.7</w:t>
            </w:r>
          </w:p>
        </w:tc>
        <w:tc>
          <w:tcPr>
            <w:tcW w:w="1248" w:type="dxa"/>
            <w:tcBorders>
              <w:tl2br w:val="nil"/>
              <w:tr2bl w:val="nil"/>
            </w:tcBorders>
            <w:vAlign w:val="center"/>
          </w:tcPr>
          <w:p w14:paraId="462BF0DC">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5392363C">
            <w:pPr>
              <w:spacing w:line="360" w:lineRule="auto"/>
              <w:jc w:val="center"/>
              <w:rPr>
                <w:rFonts w:ascii="Times New Roman" w:hAnsi="Times New Roman" w:cs="宋体"/>
                <w:szCs w:val="21"/>
              </w:rPr>
            </w:pPr>
            <w:r>
              <w:rPr>
                <w:rFonts w:hint="eastAsia" w:ascii="Times New Roman" w:hAnsi="Times New Roman" w:cs="宋体"/>
                <w:szCs w:val="21"/>
              </w:rPr>
              <w:t>水平倾角仪/1套、钢卷尺/1套</w:t>
            </w:r>
          </w:p>
        </w:tc>
        <w:tc>
          <w:tcPr>
            <w:tcW w:w="1602" w:type="dxa"/>
            <w:tcBorders>
              <w:tl2br w:val="nil"/>
              <w:tr2bl w:val="nil"/>
            </w:tcBorders>
            <w:vAlign w:val="center"/>
          </w:tcPr>
          <w:p w14:paraId="313FD04F">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4F059C91">
            <w:pPr>
              <w:spacing w:line="360" w:lineRule="auto"/>
              <w:jc w:val="center"/>
              <w:rPr>
                <w:rFonts w:ascii="Times New Roman" w:hAnsi="Times New Roman" w:cs="宋体"/>
                <w:szCs w:val="21"/>
              </w:rPr>
            </w:pPr>
            <w:r>
              <w:rPr>
                <w:rFonts w:hint="eastAsia" w:ascii="Times New Roman" w:hAnsi="Times New Roman" w:cs="宋体"/>
                <w:szCs w:val="21"/>
              </w:rPr>
              <w:t>现场</w:t>
            </w:r>
          </w:p>
          <w:p w14:paraId="7836F457">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D968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33258D6A">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6033EC0D">
            <w:pPr>
              <w:spacing w:line="360" w:lineRule="auto"/>
              <w:jc w:val="center"/>
              <w:rPr>
                <w:rFonts w:ascii="Times New Roman" w:hAnsi="Times New Roman" w:cs="宋体"/>
                <w:szCs w:val="21"/>
              </w:rPr>
            </w:pPr>
            <w:r>
              <w:rPr>
                <w:rFonts w:hint="eastAsia" w:ascii="Times New Roman" w:hAnsi="Times New Roman" w:cs="宋体"/>
                <w:szCs w:val="21"/>
              </w:rPr>
              <w:t>噪声测量</w:t>
            </w:r>
          </w:p>
        </w:tc>
        <w:tc>
          <w:tcPr>
            <w:tcW w:w="2164" w:type="dxa"/>
            <w:tcBorders>
              <w:tl2br w:val="nil"/>
              <w:tr2bl w:val="nil"/>
            </w:tcBorders>
            <w:vAlign w:val="center"/>
          </w:tcPr>
          <w:p w14:paraId="297E1B4A">
            <w:pPr>
              <w:spacing w:line="360" w:lineRule="auto"/>
              <w:jc w:val="center"/>
              <w:rPr>
                <w:rFonts w:ascii="Times New Roman" w:hAnsi="Times New Roman" w:cs="宋体"/>
                <w:szCs w:val="21"/>
              </w:rPr>
            </w:pPr>
            <w:r>
              <w:rPr>
                <w:rFonts w:hint="eastAsia" w:ascii="Times New Roman" w:hAnsi="Times New Roman" w:cs="宋体"/>
                <w:szCs w:val="21"/>
              </w:rPr>
              <w:t>GB/T 9465-2018中5.1.4</w:t>
            </w:r>
          </w:p>
        </w:tc>
        <w:tc>
          <w:tcPr>
            <w:tcW w:w="1248" w:type="dxa"/>
            <w:tcBorders>
              <w:tl2br w:val="nil"/>
              <w:tr2bl w:val="nil"/>
            </w:tcBorders>
            <w:vAlign w:val="center"/>
          </w:tcPr>
          <w:p w14:paraId="2AAE7766">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7C76055A">
            <w:pPr>
              <w:spacing w:line="360" w:lineRule="auto"/>
              <w:jc w:val="center"/>
              <w:rPr>
                <w:rFonts w:ascii="Times New Roman" w:hAnsi="Times New Roman" w:cs="宋体"/>
                <w:szCs w:val="21"/>
              </w:rPr>
            </w:pPr>
            <w:r>
              <w:rPr>
                <w:rFonts w:hint="eastAsia" w:ascii="Times New Roman" w:hAnsi="Times New Roman" w:cs="宋体"/>
                <w:szCs w:val="21"/>
              </w:rPr>
              <w:t>声级计/1套</w:t>
            </w:r>
          </w:p>
        </w:tc>
        <w:tc>
          <w:tcPr>
            <w:tcW w:w="1602" w:type="dxa"/>
            <w:tcBorders>
              <w:tl2br w:val="nil"/>
              <w:tr2bl w:val="nil"/>
            </w:tcBorders>
            <w:vAlign w:val="center"/>
          </w:tcPr>
          <w:p w14:paraId="7EA1E3F6">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640C3368">
            <w:pPr>
              <w:spacing w:line="360" w:lineRule="auto"/>
              <w:jc w:val="center"/>
              <w:rPr>
                <w:rFonts w:ascii="Times New Roman" w:hAnsi="Times New Roman" w:cs="宋体"/>
                <w:szCs w:val="21"/>
              </w:rPr>
            </w:pPr>
            <w:r>
              <w:rPr>
                <w:rFonts w:hint="eastAsia" w:ascii="Times New Roman" w:hAnsi="Times New Roman" w:cs="宋体"/>
                <w:szCs w:val="21"/>
              </w:rPr>
              <w:t>现场</w:t>
            </w:r>
          </w:p>
          <w:p w14:paraId="6924A616">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112A3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2D098C57">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78B5EEBB">
            <w:pPr>
              <w:spacing w:line="360" w:lineRule="auto"/>
              <w:jc w:val="center"/>
              <w:rPr>
                <w:rFonts w:ascii="Times New Roman" w:hAnsi="Times New Roman" w:cs="宋体"/>
                <w:szCs w:val="21"/>
              </w:rPr>
            </w:pPr>
            <w:r>
              <w:rPr>
                <w:rFonts w:hint="eastAsia" w:ascii="Times New Roman" w:hAnsi="Times New Roman" w:cs="宋体"/>
                <w:szCs w:val="21"/>
              </w:rPr>
              <w:t>外廓尺寸</w:t>
            </w:r>
          </w:p>
        </w:tc>
        <w:tc>
          <w:tcPr>
            <w:tcW w:w="2164" w:type="dxa"/>
            <w:tcBorders>
              <w:tl2br w:val="nil"/>
              <w:tr2bl w:val="nil"/>
            </w:tcBorders>
            <w:vAlign w:val="center"/>
          </w:tcPr>
          <w:p w14:paraId="61AC914D">
            <w:pPr>
              <w:spacing w:line="360" w:lineRule="auto"/>
              <w:jc w:val="center"/>
              <w:rPr>
                <w:rFonts w:ascii="Times New Roman" w:hAnsi="Times New Roman" w:cs="宋体"/>
                <w:szCs w:val="21"/>
              </w:rPr>
            </w:pPr>
            <w:r>
              <w:rPr>
                <w:rFonts w:hint="eastAsia" w:ascii="Times New Roman" w:hAnsi="Times New Roman" w:cs="宋体"/>
                <w:szCs w:val="21"/>
              </w:rPr>
              <w:t>GB/T 9465-2018中5.1.2</w:t>
            </w:r>
          </w:p>
        </w:tc>
        <w:tc>
          <w:tcPr>
            <w:tcW w:w="1248" w:type="dxa"/>
            <w:tcBorders>
              <w:tl2br w:val="nil"/>
              <w:tr2bl w:val="nil"/>
            </w:tcBorders>
            <w:vAlign w:val="center"/>
          </w:tcPr>
          <w:p w14:paraId="6AC23018">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5641F362">
            <w:pPr>
              <w:spacing w:line="360" w:lineRule="auto"/>
              <w:jc w:val="center"/>
              <w:rPr>
                <w:rFonts w:ascii="Times New Roman" w:hAnsi="Times New Roman" w:cs="宋体"/>
                <w:szCs w:val="21"/>
              </w:rPr>
            </w:pPr>
            <w:r>
              <w:rPr>
                <w:rFonts w:hint="eastAsia" w:ascii="Times New Roman" w:hAnsi="Times New Roman" w:cs="宋体"/>
                <w:szCs w:val="21"/>
              </w:rPr>
              <w:t>钢卷尺/1套</w:t>
            </w:r>
          </w:p>
        </w:tc>
        <w:tc>
          <w:tcPr>
            <w:tcW w:w="1602" w:type="dxa"/>
            <w:tcBorders>
              <w:tl2br w:val="nil"/>
              <w:tr2bl w:val="nil"/>
            </w:tcBorders>
            <w:vAlign w:val="center"/>
          </w:tcPr>
          <w:p w14:paraId="217A707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17BA23AB">
            <w:pPr>
              <w:spacing w:line="360" w:lineRule="auto"/>
              <w:jc w:val="center"/>
              <w:rPr>
                <w:rFonts w:ascii="Times New Roman" w:hAnsi="Times New Roman" w:cs="宋体"/>
                <w:szCs w:val="21"/>
              </w:rPr>
            </w:pPr>
            <w:r>
              <w:rPr>
                <w:rFonts w:hint="eastAsia" w:ascii="Times New Roman" w:hAnsi="Times New Roman" w:cs="宋体"/>
                <w:szCs w:val="21"/>
              </w:rPr>
              <w:t>现场</w:t>
            </w:r>
          </w:p>
          <w:p w14:paraId="471F3C57">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1C669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28F95C8C">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5B4B0A7C">
            <w:pPr>
              <w:spacing w:line="360" w:lineRule="auto"/>
              <w:jc w:val="center"/>
              <w:rPr>
                <w:rFonts w:ascii="Times New Roman" w:hAnsi="Times New Roman" w:cs="宋体"/>
                <w:szCs w:val="21"/>
              </w:rPr>
            </w:pPr>
            <w:r>
              <w:rPr>
                <w:rFonts w:hint="eastAsia" w:ascii="Times New Roman" w:hAnsi="Times New Roman" w:cs="宋体"/>
                <w:szCs w:val="21"/>
              </w:rPr>
              <w:t>液压油温</w:t>
            </w:r>
          </w:p>
        </w:tc>
        <w:tc>
          <w:tcPr>
            <w:tcW w:w="2164" w:type="dxa"/>
            <w:tcBorders>
              <w:tl2br w:val="nil"/>
              <w:tr2bl w:val="nil"/>
            </w:tcBorders>
            <w:vAlign w:val="center"/>
          </w:tcPr>
          <w:p w14:paraId="188514B8">
            <w:pPr>
              <w:spacing w:line="360" w:lineRule="auto"/>
              <w:jc w:val="center"/>
              <w:rPr>
                <w:rFonts w:ascii="Times New Roman" w:hAnsi="Times New Roman" w:cs="宋体"/>
                <w:szCs w:val="21"/>
              </w:rPr>
            </w:pPr>
            <w:r>
              <w:rPr>
                <w:rFonts w:hint="eastAsia" w:ascii="Times New Roman" w:hAnsi="Times New Roman" w:cs="宋体"/>
                <w:szCs w:val="21"/>
              </w:rPr>
              <w:t>GB/T 9465-2018中5.4.10</w:t>
            </w:r>
          </w:p>
        </w:tc>
        <w:tc>
          <w:tcPr>
            <w:tcW w:w="1248" w:type="dxa"/>
            <w:tcBorders>
              <w:tl2br w:val="nil"/>
              <w:tr2bl w:val="nil"/>
            </w:tcBorders>
            <w:vAlign w:val="center"/>
          </w:tcPr>
          <w:p w14:paraId="51B91853">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606621CA">
            <w:pPr>
              <w:spacing w:line="360" w:lineRule="auto"/>
              <w:jc w:val="center"/>
              <w:rPr>
                <w:rFonts w:ascii="Times New Roman" w:hAnsi="Times New Roman" w:cs="宋体"/>
                <w:szCs w:val="21"/>
              </w:rPr>
            </w:pPr>
            <w:r>
              <w:rPr>
                <w:rFonts w:hint="eastAsia" w:ascii="Times New Roman" w:hAnsi="Times New Roman" w:cs="宋体"/>
                <w:szCs w:val="21"/>
              </w:rPr>
              <w:t>红外测温仪/1套</w:t>
            </w:r>
          </w:p>
        </w:tc>
        <w:tc>
          <w:tcPr>
            <w:tcW w:w="1602" w:type="dxa"/>
            <w:tcBorders>
              <w:tl2br w:val="nil"/>
              <w:tr2bl w:val="nil"/>
            </w:tcBorders>
            <w:vAlign w:val="center"/>
          </w:tcPr>
          <w:p w14:paraId="1644782F">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4666D414">
            <w:pPr>
              <w:spacing w:line="360" w:lineRule="auto"/>
              <w:jc w:val="center"/>
              <w:rPr>
                <w:rFonts w:ascii="Times New Roman" w:hAnsi="Times New Roman" w:cs="宋体"/>
                <w:szCs w:val="21"/>
              </w:rPr>
            </w:pPr>
            <w:r>
              <w:rPr>
                <w:rFonts w:hint="eastAsia" w:ascii="Times New Roman" w:hAnsi="Times New Roman" w:cs="宋体"/>
                <w:szCs w:val="21"/>
              </w:rPr>
              <w:t>现场</w:t>
            </w:r>
          </w:p>
          <w:p w14:paraId="6764C2F0">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039C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3255DC18">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6EEFFB98">
            <w:pPr>
              <w:spacing w:line="360" w:lineRule="auto"/>
              <w:jc w:val="center"/>
              <w:rPr>
                <w:rFonts w:ascii="Times New Roman" w:hAnsi="Times New Roman" w:cs="宋体"/>
                <w:szCs w:val="21"/>
              </w:rPr>
            </w:pPr>
            <w:r>
              <w:rPr>
                <w:rFonts w:hint="eastAsia" w:ascii="Times New Roman" w:hAnsi="Times New Roman" w:cs="宋体"/>
                <w:szCs w:val="21"/>
              </w:rPr>
              <w:t>技术参数特性</w:t>
            </w:r>
          </w:p>
        </w:tc>
        <w:tc>
          <w:tcPr>
            <w:tcW w:w="2164" w:type="dxa"/>
            <w:tcBorders>
              <w:tl2br w:val="nil"/>
              <w:tr2bl w:val="nil"/>
            </w:tcBorders>
            <w:vAlign w:val="center"/>
          </w:tcPr>
          <w:p w14:paraId="5DEC4194">
            <w:pPr>
              <w:spacing w:line="360" w:lineRule="auto"/>
              <w:jc w:val="center"/>
              <w:rPr>
                <w:rFonts w:ascii="Times New Roman" w:hAnsi="Times New Roman" w:cs="宋体"/>
                <w:szCs w:val="21"/>
              </w:rPr>
            </w:pPr>
            <w:r>
              <w:rPr>
                <w:rFonts w:hint="eastAsia" w:ascii="Times New Roman" w:hAnsi="Times New Roman" w:cs="宋体"/>
                <w:szCs w:val="21"/>
              </w:rPr>
              <w:t>GB/T 9465-2018中5.8.1~5.8.7</w:t>
            </w:r>
          </w:p>
        </w:tc>
        <w:tc>
          <w:tcPr>
            <w:tcW w:w="1248" w:type="dxa"/>
            <w:tcBorders>
              <w:tl2br w:val="nil"/>
              <w:tr2bl w:val="nil"/>
            </w:tcBorders>
            <w:vAlign w:val="center"/>
          </w:tcPr>
          <w:p w14:paraId="34172097">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3FEC70B4">
            <w:pPr>
              <w:spacing w:line="360" w:lineRule="auto"/>
              <w:jc w:val="center"/>
              <w:rPr>
                <w:rFonts w:ascii="Times New Roman" w:hAnsi="Times New Roman" w:cs="宋体"/>
                <w:szCs w:val="21"/>
              </w:rPr>
            </w:pPr>
            <w:r>
              <w:rPr>
                <w:rFonts w:hint="eastAsia" w:ascii="Times New Roman" w:hAnsi="Times New Roman" w:cs="宋体"/>
                <w:szCs w:val="21"/>
              </w:rPr>
              <w:t>钢卷尺/1套、石英电子秒表/1套</w:t>
            </w:r>
          </w:p>
        </w:tc>
        <w:tc>
          <w:tcPr>
            <w:tcW w:w="1602" w:type="dxa"/>
            <w:tcBorders>
              <w:tl2br w:val="nil"/>
              <w:tr2bl w:val="nil"/>
            </w:tcBorders>
            <w:vAlign w:val="center"/>
          </w:tcPr>
          <w:p w14:paraId="1B3B0128">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0474A5A7">
            <w:pPr>
              <w:spacing w:line="360" w:lineRule="auto"/>
              <w:jc w:val="center"/>
              <w:rPr>
                <w:rFonts w:ascii="Times New Roman" w:hAnsi="Times New Roman" w:cs="宋体"/>
                <w:szCs w:val="21"/>
              </w:rPr>
            </w:pPr>
            <w:r>
              <w:rPr>
                <w:rFonts w:hint="eastAsia" w:ascii="Times New Roman" w:hAnsi="Times New Roman" w:cs="宋体"/>
                <w:szCs w:val="21"/>
              </w:rPr>
              <w:t>现场</w:t>
            </w:r>
          </w:p>
          <w:p w14:paraId="4EB72A2E">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F8B5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29A5E335">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2D4AB792">
            <w:pPr>
              <w:spacing w:line="360" w:lineRule="auto"/>
              <w:jc w:val="center"/>
              <w:rPr>
                <w:rFonts w:ascii="Times New Roman" w:hAnsi="Times New Roman" w:cs="宋体"/>
                <w:szCs w:val="21"/>
              </w:rPr>
            </w:pPr>
            <w:r>
              <w:rPr>
                <w:rFonts w:hint="eastAsia" w:ascii="Times New Roman" w:hAnsi="Times New Roman" w:cs="宋体"/>
                <w:szCs w:val="21"/>
              </w:rPr>
              <w:t>空载试验</w:t>
            </w:r>
          </w:p>
        </w:tc>
        <w:tc>
          <w:tcPr>
            <w:tcW w:w="2164" w:type="dxa"/>
            <w:tcBorders>
              <w:tl2br w:val="nil"/>
              <w:tr2bl w:val="nil"/>
            </w:tcBorders>
            <w:vAlign w:val="center"/>
          </w:tcPr>
          <w:p w14:paraId="50B773A9">
            <w:pPr>
              <w:spacing w:line="360" w:lineRule="auto"/>
              <w:jc w:val="center"/>
              <w:rPr>
                <w:rFonts w:ascii="Times New Roman" w:hAnsi="Times New Roman" w:cs="宋体"/>
                <w:szCs w:val="21"/>
              </w:rPr>
            </w:pPr>
            <w:r>
              <w:rPr>
                <w:rFonts w:hint="eastAsia" w:ascii="Times New Roman" w:hAnsi="Times New Roman" w:cs="宋体"/>
                <w:szCs w:val="21"/>
              </w:rPr>
              <w:t>GB/T 9465-2018中6.5</w:t>
            </w:r>
          </w:p>
        </w:tc>
        <w:tc>
          <w:tcPr>
            <w:tcW w:w="1248" w:type="dxa"/>
            <w:tcBorders>
              <w:tl2br w:val="nil"/>
              <w:tr2bl w:val="nil"/>
            </w:tcBorders>
            <w:vAlign w:val="center"/>
          </w:tcPr>
          <w:p w14:paraId="7E2A32E9">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2654D336">
            <w:pPr>
              <w:spacing w:line="360" w:lineRule="auto"/>
              <w:jc w:val="center"/>
              <w:rPr>
                <w:rFonts w:ascii="Times New Roman" w:hAnsi="Times New Roman" w:cs="宋体"/>
                <w:szCs w:val="21"/>
              </w:rPr>
            </w:pPr>
            <w:r>
              <w:rPr>
                <w:rFonts w:hint="eastAsia" w:ascii="Times New Roman" w:hAnsi="Times New Roman" w:cs="宋体"/>
                <w:szCs w:val="21"/>
              </w:rPr>
              <w:t>钢卷尺/1套、石英电子秒表/1套</w:t>
            </w:r>
          </w:p>
        </w:tc>
        <w:tc>
          <w:tcPr>
            <w:tcW w:w="1602" w:type="dxa"/>
            <w:tcBorders>
              <w:tl2br w:val="nil"/>
              <w:tr2bl w:val="nil"/>
            </w:tcBorders>
            <w:vAlign w:val="center"/>
          </w:tcPr>
          <w:p w14:paraId="710C1F98">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59D29F08">
            <w:pPr>
              <w:spacing w:line="360" w:lineRule="auto"/>
              <w:jc w:val="center"/>
              <w:rPr>
                <w:rFonts w:ascii="Times New Roman" w:hAnsi="Times New Roman" w:cs="宋体"/>
                <w:szCs w:val="21"/>
              </w:rPr>
            </w:pPr>
            <w:r>
              <w:rPr>
                <w:rFonts w:hint="eastAsia" w:ascii="Times New Roman" w:hAnsi="Times New Roman" w:cs="宋体"/>
                <w:szCs w:val="21"/>
              </w:rPr>
              <w:t>现场</w:t>
            </w:r>
          </w:p>
          <w:p w14:paraId="1986FC9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570FC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47D78A94">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1F25917D">
            <w:pPr>
              <w:spacing w:line="360" w:lineRule="auto"/>
              <w:jc w:val="center"/>
              <w:rPr>
                <w:rFonts w:ascii="Times New Roman" w:hAnsi="Times New Roman" w:cs="宋体"/>
                <w:szCs w:val="21"/>
              </w:rPr>
            </w:pPr>
            <w:r>
              <w:rPr>
                <w:rFonts w:hint="eastAsia" w:ascii="Times New Roman" w:hAnsi="Times New Roman" w:cs="宋体"/>
                <w:szCs w:val="21"/>
              </w:rPr>
              <w:t>额定载荷试验</w:t>
            </w:r>
          </w:p>
        </w:tc>
        <w:tc>
          <w:tcPr>
            <w:tcW w:w="2164" w:type="dxa"/>
            <w:tcBorders>
              <w:tl2br w:val="nil"/>
              <w:tr2bl w:val="nil"/>
            </w:tcBorders>
            <w:vAlign w:val="center"/>
          </w:tcPr>
          <w:p w14:paraId="2C65A234">
            <w:pPr>
              <w:spacing w:line="360" w:lineRule="auto"/>
              <w:jc w:val="center"/>
              <w:rPr>
                <w:rFonts w:ascii="Times New Roman" w:hAnsi="Times New Roman" w:cs="宋体"/>
                <w:szCs w:val="21"/>
              </w:rPr>
            </w:pPr>
            <w:r>
              <w:rPr>
                <w:rFonts w:hint="eastAsia" w:ascii="Times New Roman" w:hAnsi="Times New Roman" w:cs="宋体"/>
                <w:szCs w:val="21"/>
              </w:rPr>
              <w:t>GB/T 9465-2018中5.8.5、6.6</w:t>
            </w:r>
          </w:p>
        </w:tc>
        <w:tc>
          <w:tcPr>
            <w:tcW w:w="1248" w:type="dxa"/>
            <w:tcBorders>
              <w:tl2br w:val="nil"/>
              <w:tr2bl w:val="nil"/>
            </w:tcBorders>
            <w:vAlign w:val="center"/>
          </w:tcPr>
          <w:p w14:paraId="27A0957F">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6FEBCA5A">
            <w:pPr>
              <w:spacing w:line="360" w:lineRule="auto"/>
              <w:jc w:val="center"/>
              <w:rPr>
                <w:rFonts w:ascii="Times New Roman" w:hAnsi="Times New Roman" w:cs="宋体"/>
                <w:szCs w:val="21"/>
              </w:rPr>
            </w:pPr>
            <w:r>
              <w:rPr>
                <w:rFonts w:hint="eastAsia" w:ascii="Times New Roman" w:hAnsi="Times New Roman" w:cs="宋体"/>
                <w:szCs w:val="21"/>
              </w:rPr>
              <w:t>钢卷尺/1套、石英电子秒表/1套</w:t>
            </w:r>
          </w:p>
        </w:tc>
        <w:tc>
          <w:tcPr>
            <w:tcW w:w="1602" w:type="dxa"/>
            <w:tcBorders>
              <w:tl2br w:val="nil"/>
              <w:tr2bl w:val="nil"/>
            </w:tcBorders>
            <w:vAlign w:val="center"/>
          </w:tcPr>
          <w:p w14:paraId="21A74DB9">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68295572">
            <w:pPr>
              <w:spacing w:line="360" w:lineRule="auto"/>
              <w:jc w:val="center"/>
              <w:rPr>
                <w:rFonts w:ascii="Times New Roman" w:hAnsi="Times New Roman" w:cs="宋体"/>
                <w:szCs w:val="21"/>
              </w:rPr>
            </w:pPr>
            <w:r>
              <w:rPr>
                <w:rFonts w:hint="eastAsia" w:ascii="Times New Roman" w:hAnsi="Times New Roman" w:cs="宋体"/>
                <w:szCs w:val="21"/>
              </w:rPr>
              <w:t>现场</w:t>
            </w:r>
          </w:p>
          <w:p w14:paraId="71666C80">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2CC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61B6EA27">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21BF9C9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稳定性</w:t>
            </w:r>
          </w:p>
        </w:tc>
        <w:tc>
          <w:tcPr>
            <w:tcW w:w="2164" w:type="dxa"/>
            <w:tcBorders>
              <w:tl2br w:val="nil"/>
              <w:tr2bl w:val="nil"/>
            </w:tcBorders>
            <w:vAlign w:val="center"/>
          </w:tcPr>
          <w:p w14:paraId="225501B6">
            <w:pPr>
              <w:spacing w:line="360" w:lineRule="auto"/>
              <w:jc w:val="center"/>
              <w:rPr>
                <w:rFonts w:ascii="Times New Roman" w:hAnsi="Times New Roman" w:cs="宋体"/>
                <w:szCs w:val="21"/>
              </w:rPr>
            </w:pPr>
            <w:r>
              <w:rPr>
                <w:rFonts w:hint="eastAsia" w:ascii="Times New Roman" w:hAnsi="Times New Roman" w:cs="宋体"/>
                <w:szCs w:val="21"/>
              </w:rPr>
              <w:t>GB/T 9465-2018中5.2.1、5.2.3</w:t>
            </w:r>
          </w:p>
        </w:tc>
        <w:tc>
          <w:tcPr>
            <w:tcW w:w="1248" w:type="dxa"/>
            <w:tcBorders>
              <w:tl2br w:val="nil"/>
              <w:tr2bl w:val="nil"/>
            </w:tcBorders>
            <w:vAlign w:val="center"/>
          </w:tcPr>
          <w:p w14:paraId="7F9EE005">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5F10D9D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钢卷尺/1套、石英电子秒表/1套</w:t>
            </w:r>
          </w:p>
        </w:tc>
        <w:tc>
          <w:tcPr>
            <w:tcW w:w="1602" w:type="dxa"/>
            <w:tcBorders>
              <w:tl2br w:val="nil"/>
              <w:tr2bl w:val="nil"/>
            </w:tcBorders>
            <w:vAlign w:val="center"/>
          </w:tcPr>
          <w:p w14:paraId="1F4A161B">
            <w:pPr>
              <w:autoSpaceDE w:val="0"/>
              <w:autoSpaceDN w:val="0"/>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05B4BEBA">
            <w:pPr>
              <w:autoSpaceDE w:val="0"/>
              <w:autoSpaceDN w:val="0"/>
              <w:spacing w:line="360" w:lineRule="auto"/>
              <w:jc w:val="center"/>
              <w:rPr>
                <w:rFonts w:ascii="Times New Roman" w:hAnsi="Times New Roman" w:cs="宋体"/>
                <w:szCs w:val="21"/>
              </w:rPr>
            </w:pPr>
            <w:r>
              <w:rPr>
                <w:rFonts w:hint="eastAsia" w:ascii="Times New Roman" w:hAnsi="Times New Roman" w:cs="宋体"/>
                <w:szCs w:val="21"/>
              </w:rPr>
              <w:t>现场</w:t>
            </w:r>
          </w:p>
          <w:p w14:paraId="2BFAF8DF">
            <w:pPr>
              <w:autoSpaceDE w:val="0"/>
              <w:autoSpaceDN w:val="0"/>
              <w:spacing w:line="360" w:lineRule="auto"/>
              <w:jc w:val="center"/>
              <w:rPr>
                <w:rFonts w:ascii="Times New Roman" w:hAnsi="Times New Roman" w:cs="宋体"/>
                <w:szCs w:val="21"/>
              </w:rPr>
            </w:pPr>
            <w:r>
              <w:rPr>
                <w:rFonts w:hint="eastAsia" w:ascii="Times New Roman" w:hAnsi="Times New Roman" w:cs="宋体"/>
                <w:szCs w:val="21"/>
              </w:rPr>
              <w:t>检验</w:t>
            </w:r>
          </w:p>
        </w:tc>
      </w:tr>
      <w:tr w14:paraId="4BCF2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242147D1">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10EEFFA1">
            <w:pPr>
              <w:spacing w:line="360" w:lineRule="auto"/>
              <w:jc w:val="center"/>
              <w:rPr>
                <w:rFonts w:ascii="Times New Roman" w:hAnsi="Times New Roman" w:cs="宋体"/>
                <w:szCs w:val="21"/>
              </w:rPr>
            </w:pPr>
            <w:r>
              <w:rPr>
                <w:rFonts w:hint="eastAsia" w:ascii="Times New Roman" w:hAnsi="Times New Roman" w:cs="宋体"/>
                <w:szCs w:val="21"/>
              </w:rPr>
              <w:t>动载试验</w:t>
            </w:r>
          </w:p>
        </w:tc>
        <w:tc>
          <w:tcPr>
            <w:tcW w:w="2164" w:type="dxa"/>
            <w:tcBorders>
              <w:tl2br w:val="nil"/>
              <w:tr2bl w:val="nil"/>
            </w:tcBorders>
            <w:vAlign w:val="center"/>
          </w:tcPr>
          <w:p w14:paraId="4F0BB4BB">
            <w:pPr>
              <w:spacing w:line="360" w:lineRule="auto"/>
              <w:jc w:val="center"/>
              <w:rPr>
                <w:rFonts w:ascii="Times New Roman" w:hAnsi="Times New Roman" w:cs="宋体"/>
                <w:szCs w:val="21"/>
              </w:rPr>
            </w:pPr>
            <w:r>
              <w:rPr>
                <w:rFonts w:hint="eastAsia" w:ascii="Times New Roman" w:hAnsi="Times New Roman" w:cs="宋体"/>
                <w:szCs w:val="21"/>
              </w:rPr>
              <w:t>GB/T 9465-2018中6.8</w:t>
            </w:r>
          </w:p>
        </w:tc>
        <w:tc>
          <w:tcPr>
            <w:tcW w:w="1248" w:type="dxa"/>
            <w:tcBorders>
              <w:tl2br w:val="nil"/>
              <w:tr2bl w:val="nil"/>
            </w:tcBorders>
            <w:vAlign w:val="center"/>
          </w:tcPr>
          <w:p w14:paraId="05905249">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3C1176DB">
            <w:pPr>
              <w:spacing w:line="360" w:lineRule="auto"/>
              <w:jc w:val="center"/>
              <w:rPr>
                <w:rFonts w:ascii="Times New Roman" w:hAnsi="Times New Roman" w:cs="宋体"/>
                <w:szCs w:val="21"/>
              </w:rPr>
            </w:pPr>
            <w:r>
              <w:rPr>
                <w:rFonts w:hint="eastAsia" w:ascii="Times New Roman" w:hAnsi="Times New Roman" w:cs="宋体"/>
                <w:szCs w:val="21"/>
              </w:rPr>
              <w:t>钢卷尺/1套、石英电子秒表/1套</w:t>
            </w:r>
          </w:p>
        </w:tc>
        <w:tc>
          <w:tcPr>
            <w:tcW w:w="1602" w:type="dxa"/>
            <w:tcBorders>
              <w:tl2br w:val="nil"/>
              <w:tr2bl w:val="nil"/>
            </w:tcBorders>
            <w:vAlign w:val="center"/>
          </w:tcPr>
          <w:p w14:paraId="2E762374">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68DD7F25">
            <w:pPr>
              <w:spacing w:line="360" w:lineRule="auto"/>
              <w:jc w:val="center"/>
              <w:rPr>
                <w:rFonts w:ascii="Times New Roman" w:hAnsi="Times New Roman" w:cs="宋体"/>
                <w:szCs w:val="21"/>
              </w:rPr>
            </w:pPr>
            <w:r>
              <w:rPr>
                <w:rFonts w:hint="eastAsia" w:ascii="Times New Roman" w:hAnsi="Times New Roman" w:cs="宋体"/>
                <w:szCs w:val="21"/>
              </w:rPr>
              <w:t>现场</w:t>
            </w:r>
          </w:p>
          <w:p w14:paraId="7DDEF649">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01AD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2CC86C16">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15016D38">
            <w:pPr>
              <w:spacing w:line="360" w:lineRule="auto"/>
              <w:jc w:val="center"/>
              <w:rPr>
                <w:rFonts w:ascii="Times New Roman" w:hAnsi="Times New Roman" w:cs="宋体"/>
                <w:szCs w:val="21"/>
              </w:rPr>
            </w:pPr>
            <w:r>
              <w:rPr>
                <w:rFonts w:hint="eastAsia" w:ascii="Times New Roman" w:hAnsi="Times New Roman" w:cs="宋体"/>
                <w:szCs w:val="21"/>
              </w:rPr>
              <w:t>静载试验</w:t>
            </w:r>
          </w:p>
        </w:tc>
        <w:tc>
          <w:tcPr>
            <w:tcW w:w="2164" w:type="dxa"/>
            <w:tcBorders>
              <w:tl2br w:val="nil"/>
              <w:tr2bl w:val="nil"/>
            </w:tcBorders>
            <w:vAlign w:val="center"/>
          </w:tcPr>
          <w:p w14:paraId="4EBD5005">
            <w:pPr>
              <w:spacing w:line="360" w:lineRule="auto"/>
              <w:jc w:val="center"/>
              <w:rPr>
                <w:rFonts w:ascii="Times New Roman" w:hAnsi="Times New Roman" w:cs="宋体"/>
                <w:szCs w:val="21"/>
              </w:rPr>
            </w:pPr>
            <w:r>
              <w:rPr>
                <w:rFonts w:hint="eastAsia" w:ascii="Times New Roman" w:hAnsi="Times New Roman" w:cs="宋体"/>
                <w:szCs w:val="21"/>
              </w:rPr>
              <w:t>GB/T 9465-2018中6.9</w:t>
            </w:r>
          </w:p>
        </w:tc>
        <w:tc>
          <w:tcPr>
            <w:tcW w:w="1248" w:type="dxa"/>
            <w:tcBorders>
              <w:tl2br w:val="nil"/>
              <w:tr2bl w:val="nil"/>
            </w:tcBorders>
            <w:vAlign w:val="center"/>
          </w:tcPr>
          <w:p w14:paraId="352F99FF">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132361F0">
            <w:pPr>
              <w:spacing w:line="360" w:lineRule="auto"/>
              <w:jc w:val="center"/>
              <w:rPr>
                <w:rFonts w:ascii="Times New Roman" w:hAnsi="Times New Roman" w:cs="宋体"/>
                <w:szCs w:val="21"/>
              </w:rPr>
            </w:pPr>
            <w:r>
              <w:rPr>
                <w:rFonts w:hint="eastAsia" w:ascii="Times New Roman" w:hAnsi="Times New Roman" w:cs="宋体"/>
                <w:szCs w:val="21"/>
              </w:rPr>
              <w:t>钢卷尺/1套、石英电子秒表/1套</w:t>
            </w:r>
          </w:p>
        </w:tc>
        <w:tc>
          <w:tcPr>
            <w:tcW w:w="1602" w:type="dxa"/>
            <w:tcBorders>
              <w:tl2br w:val="nil"/>
              <w:tr2bl w:val="nil"/>
            </w:tcBorders>
            <w:vAlign w:val="center"/>
          </w:tcPr>
          <w:p w14:paraId="3ABA1AE6">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4AB77C48">
            <w:pPr>
              <w:spacing w:line="360" w:lineRule="auto"/>
              <w:jc w:val="center"/>
              <w:rPr>
                <w:rFonts w:ascii="Times New Roman" w:hAnsi="Times New Roman" w:cs="宋体"/>
                <w:szCs w:val="21"/>
              </w:rPr>
            </w:pPr>
            <w:r>
              <w:rPr>
                <w:rFonts w:hint="eastAsia" w:ascii="Times New Roman" w:hAnsi="Times New Roman" w:cs="宋体"/>
                <w:szCs w:val="21"/>
              </w:rPr>
              <w:t>现场</w:t>
            </w:r>
          </w:p>
          <w:p w14:paraId="1F67B2D3">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99A2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101D8CC5">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40DC5709">
            <w:pPr>
              <w:spacing w:line="360" w:lineRule="auto"/>
              <w:jc w:val="center"/>
              <w:rPr>
                <w:rFonts w:ascii="Times New Roman" w:hAnsi="Times New Roman" w:cs="宋体"/>
                <w:szCs w:val="21"/>
              </w:rPr>
            </w:pPr>
            <w:r>
              <w:rPr>
                <w:rFonts w:hint="eastAsia" w:ascii="Times New Roman" w:hAnsi="Times New Roman" w:cs="宋体"/>
                <w:szCs w:val="21"/>
              </w:rPr>
              <w:t>工作平台承载能力</w:t>
            </w:r>
          </w:p>
        </w:tc>
        <w:tc>
          <w:tcPr>
            <w:tcW w:w="2164" w:type="dxa"/>
            <w:tcBorders>
              <w:tl2br w:val="nil"/>
              <w:tr2bl w:val="nil"/>
            </w:tcBorders>
            <w:vAlign w:val="center"/>
          </w:tcPr>
          <w:p w14:paraId="349F8C1B">
            <w:pPr>
              <w:spacing w:line="360" w:lineRule="auto"/>
              <w:jc w:val="center"/>
              <w:rPr>
                <w:rFonts w:ascii="Times New Roman" w:hAnsi="Times New Roman" w:cs="宋体"/>
                <w:szCs w:val="21"/>
              </w:rPr>
            </w:pPr>
            <w:r>
              <w:rPr>
                <w:rFonts w:hint="eastAsia" w:ascii="Times New Roman" w:hAnsi="Times New Roman" w:cs="宋体"/>
                <w:szCs w:val="21"/>
              </w:rPr>
              <w:t>GB/T 9465-2018中6.10</w:t>
            </w:r>
          </w:p>
        </w:tc>
        <w:tc>
          <w:tcPr>
            <w:tcW w:w="1248" w:type="dxa"/>
            <w:tcBorders>
              <w:tl2br w:val="nil"/>
              <w:tr2bl w:val="nil"/>
            </w:tcBorders>
            <w:vAlign w:val="center"/>
          </w:tcPr>
          <w:p w14:paraId="590E77F6">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6F659EF5">
            <w:pPr>
              <w:spacing w:line="360" w:lineRule="auto"/>
              <w:jc w:val="center"/>
              <w:rPr>
                <w:rFonts w:ascii="Times New Roman" w:hAnsi="Times New Roman" w:cs="宋体"/>
                <w:szCs w:val="21"/>
              </w:rPr>
            </w:pPr>
            <w:r>
              <w:rPr>
                <w:rFonts w:hint="eastAsia" w:ascii="Times New Roman" w:hAnsi="Times New Roman" w:cs="宋体"/>
                <w:szCs w:val="21"/>
              </w:rPr>
              <w:t>钢卷尺/1套、石英电子秒表/1套、测力计/1套</w:t>
            </w:r>
          </w:p>
        </w:tc>
        <w:tc>
          <w:tcPr>
            <w:tcW w:w="1602" w:type="dxa"/>
            <w:tcBorders>
              <w:tl2br w:val="nil"/>
              <w:tr2bl w:val="nil"/>
            </w:tcBorders>
            <w:vAlign w:val="center"/>
          </w:tcPr>
          <w:p w14:paraId="2EAC102F">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157A23FE">
            <w:pPr>
              <w:spacing w:line="360" w:lineRule="auto"/>
              <w:jc w:val="center"/>
              <w:rPr>
                <w:rFonts w:ascii="Times New Roman" w:hAnsi="Times New Roman" w:cs="宋体"/>
                <w:szCs w:val="21"/>
              </w:rPr>
            </w:pPr>
            <w:r>
              <w:rPr>
                <w:rFonts w:hint="eastAsia" w:ascii="Times New Roman" w:hAnsi="Times New Roman" w:cs="宋体"/>
                <w:szCs w:val="21"/>
              </w:rPr>
              <w:t>现场</w:t>
            </w:r>
          </w:p>
          <w:p w14:paraId="771C9DE0">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30F9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tcBorders>
              <w:tl2br w:val="nil"/>
              <w:tr2bl w:val="nil"/>
            </w:tcBorders>
            <w:vAlign w:val="center"/>
          </w:tcPr>
          <w:p w14:paraId="2263E941">
            <w:pPr>
              <w:pStyle w:val="91"/>
              <w:numPr>
                <w:ilvl w:val="0"/>
                <w:numId w:val="15"/>
              </w:numPr>
              <w:spacing w:line="360" w:lineRule="auto"/>
              <w:ind w:left="-210" w:firstLine="420" w:firstLineChars="0"/>
              <w:jc w:val="center"/>
              <w:rPr>
                <w:rFonts w:ascii="Times New Roman" w:hAnsi="Times New Roman" w:eastAsia="宋体" w:cs="宋体"/>
                <w:sz w:val="21"/>
                <w:szCs w:val="21"/>
              </w:rPr>
            </w:pPr>
          </w:p>
        </w:tc>
        <w:tc>
          <w:tcPr>
            <w:tcW w:w="1208" w:type="dxa"/>
            <w:tcBorders>
              <w:tl2br w:val="nil"/>
              <w:tr2bl w:val="nil"/>
            </w:tcBorders>
            <w:vAlign w:val="center"/>
          </w:tcPr>
          <w:p w14:paraId="12DBCFC4">
            <w:pPr>
              <w:spacing w:line="360" w:lineRule="auto"/>
              <w:jc w:val="center"/>
              <w:rPr>
                <w:rFonts w:ascii="Times New Roman" w:hAnsi="Times New Roman" w:cs="宋体"/>
                <w:szCs w:val="21"/>
              </w:rPr>
            </w:pPr>
            <w:r>
              <w:rPr>
                <w:rFonts w:hint="eastAsia" w:ascii="Times New Roman" w:hAnsi="Times New Roman" w:cs="宋体"/>
                <w:szCs w:val="21"/>
              </w:rPr>
              <w:t>工作平台尺寸、护栏承载能力测量</w:t>
            </w:r>
          </w:p>
        </w:tc>
        <w:tc>
          <w:tcPr>
            <w:tcW w:w="2164" w:type="dxa"/>
            <w:tcBorders>
              <w:tl2br w:val="nil"/>
              <w:tr2bl w:val="nil"/>
            </w:tcBorders>
            <w:vAlign w:val="center"/>
          </w:tcPr>
          <w:p w14:paraId="2FD95979">
            <w:pPr>
              <w:spacing w:line="360" w:lineRule="auto"/>
              <w:jc w:val="center"/>
              <w:rPr>
                <w:rFonts w:ascii="Times New Roman" w:hAnsi="Times New Roman" w:cs="宋体"/>
                <w:szCs w:val="21"/>
              </w:rPr>
            </w:pPr>
            <w:r>
              <w:rPr>
                <w:rFonts w:hint="eastAsia" w:ascii="Times New Roman" w:hAnsi="Times New Roman" w:cs="宋体"/>
                <w:szCs w:val="21"/>
              </w:rPr>
              <w:t>GB/T 9465-2018中5.6</w:t>
            </w:r>
          </w:p>
        </w:tc>
        <w:tc>
          <w:tcPr>
            <w:tcW w:w="1248" w:type="dxa"/>
            <w:tcBorders>
              <w:tl2br w:val="nil"/>
              <w:tr2bl w:val="nil"/>
            </w:tcBorders>
            <w:vAlign w:val="center"/>
          </w:tcPr>
          <w:p w14:paraId="52C7DC86">
            <w:pPr>
              <w:spacing w:line="360" w:lineRule="auto"/>
              <w:jc w:val="center"/>
              <w:rPr>
                <w:rFonts w:ascii="Times New Roman" w:hAnsi="Times New Roman" w:cs="宋体"/>
                <w:szCs w:val="21"/>
              </w:rPr>
            </w:pPr>
            <w:r>
              <w:rPr>
                <w:rFonts w:hint="eastAsia" w:ascii="Times New Roman" w:hAnsi="Times New Roman" w:cs="宋体"/>
                <w:szCs w:val="21"/>
              </w:rPr>
              <w:t>GB/T 9465-2018</w:t>
            </w:r>
          </w:p>
        </w:tc>
        <w:tc>
          <w:tcPr>
            <w:tcW w:w="1410" w:type="dxa"/>
            <w:tcBorders>
              <w:tl2br w:val="nil"/>
              <w:tr2bl w:val="nil"/>
            </w:tcBorders>
            <w:vAlign w:val="center"/>
          </w:tcPr>
          <w:p w14:paraId="73D8DC4B">
            <w:pPr>
              <w:spacing w:line="360" w:lineRule="auto"/>
              <w:jc w:val="center"/>
              <w:rPr>
                <w:rFonts w:ascii="Times New Roman" w:hAnsi="Times New Roman" w:cs="宋体"/>
                <w:szCs w:val="21"/>
              </w:rPr>
            </w:pPr>
            <w:r>
              <w:rPr>
                <w:rFonts w:hint="eastAsia" w:ascii="Times New Roman" w:hAnsi="Times New Roman" w:cs="宋体"/>
                <w:szCs w:val="21"/>
              </w:rPr>
              <w:t>钢卷尺/1套、石英电子秒表/1套、测力计/1套</w:t>
            </w:r>
          </w:p>
        </w:tc>
        <w:tc>
          <w:tcPr>
            <w:tcW w:w="1602" w:type="dxa"/>
            <w:tcBorders>
              <w:tl2br w:val="nil"/>
              <w:tr2bl w:val="nil"/>
            </w:tcBorders>
            <w:vAlign w:val="center"/>
          </w:tcPr>
          <w:p w14:paraId="2ED6951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2B728099">
            <w:pPr>
              <w:spacing w:line="360" w:lineRule="auto"/>
              <w:jc w:val="center"/>
              <w:rPr>
                <w:rFonts w:ascii="Times New Roman" w:hAnsi="Times New Roman" w:cs="宋体"/>
                <w:szCs w:val="21"/>
              </w:rPr>
            </w:pPr>
            <w:r>
              <w:rPr>
                <w:rFonts w:hint="eastAsia" w:ascii="Times New Roman" w:hAnsi="Times New Roman" w:cs="宋体"/>
                <w:szCs w:val="21"/>
              </w:rPr>
              <w:t>现场</w:t>
            </w:r>
          </w:p>
          <w:p w14:paraId="2B71513B">
            <w:pPr>
              <w:spacing w:line="360" w:lineRule="auto"/>
              <w:jc w:val="center"/>
              <w:rPr>
                <w:rFonts w:ascii="Times New Roman" w:hAnsi="Times New Roman" w:cs="宋体"/>
                <w:szCs w:val="21"/>
              </w:rPr>
            </w:pPr>
            <w:r>
              <w:rPr>
                <w:rFonts w:hint="eastAsia" w:ascii="Times New Roman" w:hAnsi="Times New Roman" w:cs="宋体"/>
                <w:szCs w:val="21"/>
              </w:rPr>
              <w:t>检验</w:t>
            </w:r>
          </w:p>
        </w:tc>
      </w:tr>
    </w:tbl>
    <w:p w14:paraId="5E038953">
      <w:pPr>
        <w:pStyle w:val="91"/>
        <w:spacing w:before="156" w:beforeLines="50" w:line="360" w:lineRule="auto"/>
        <w:ind w:firstLine="0" w:firstLineChars="0"/>
        <w:jc w:val="center"/>
        <w:rPr>
          <w:rFonts w:ascii="Times New Roman" w:hAnsi="Times New Roman" w:eastAsia="宋体" w:cs="宋体"/>
          <w:b/>
          <w:bCs/>
          <w:sz w:val="21"/>
          <w:szCs w:val="21"/>
        </w:rPr>
      </w:pPr>
    </w:p>
    <w:p w14:paraId="68B9D659">
      <w:pPr>
        <w:pStyle w:val="91"/>
        <w:spacing w:before="156" w:beforeLines="50" w:line="360" w:lineRule="auto"/>
        <w:ind w:firstLine="0" w:firstLineChars="0"/>
        <w:jc w:val="center"/>
        <w:rPr>
          <w:rFonts w:ascii="Times New Roman" w:hAnsi="Times New Roman" w:eastAsia="宋体" w:cs="宋体"/>
          <w:b/>
          <w:bCs/>
          <w:sz w:val="21"/>
          <w:szCs w:val="21"/>
        </w:rPr>
      </w:pPr>
      <w:r>
        <w:rPr>
          <w:rFonts w:hint="eastAsia" w:ascii="Times New Roman" w:hAnsi="Times New Roman" w:eastAsia="宋体" w:cs="宋体"/>
          <w:b/>
          <w:bCs/>
          <w:snapToGrid w:val="0"/>
          <w:kern w:val="0"/>
          <w:szCs w:val="21"/>
        </w:rPr>
        <w:t xml:space="preserve">表7 </w:t>
      </w:r>
      <w:r>
        <w:rPr>
          <w:rFonts w:hint="eastAsia" w:ascii="Times New Roman" w:hAnsi="Times New Roman" w:eastAsia="宋体" w:cs="宋体"/>
          <w:b/>
          <w:bCs/>
          <w:sz w:val="21"/>
          <w:szCs w:val="21"/>
        </w:rPr>
        <w:t>随车起重运输车产品检验项目</w:t>
      </w:r>
    </w:p>
    <w:tbl>
      <w:tblPr>
        <w:tblStyle w:val="45"/>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220"/>
        <w:gridCol w:w="2152"/>
        <w:gridCol w:w="1248"/>
        <w:gridCol w:w="1428"/>
        <w:gridCol w:w="1596"/>
        <w:gridCol w:w="844"/>
      </w:tblGrid>
      <w:tr w14:paraId="60200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86" w:type="dxa"/>
            <w:tcBorders>
              <w:tl2br w:val="nil"/>
              <w:tr2bl w:val="nil"/>
            </w:tcBorders>
            <w:vAlign w:val="center"/>
          </w:tcPr>
          <w:p w14:paraId="7EE9397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序号</w:t>
            </w:r>
          </w:p>
        </w:tc>
        <w:tc>
          <w:tcPr>
            <w:tcW w:w="1220" w:type="dxa"/>
            <w:tcBorders>
              <w:tl2br w:val="nil"/>
              <w:tr2bl w:val="nil"/>
            </w:tcBorders>
            <w:vAlign w:val="center"/>
          </w:tcPr>
          <w:p w14:paraId="020ABD8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检验项目</w:t>
            </w:r>
          </w:p>
        </w:tc>
        <w:tc>
          <w:tcPr>
            <w:tcW w:w="2152" w:type="dxa"/>
            <w:tcBorders>
              <w:tl2br w:val="nil"/>
              <w:tr2bl w:val="nil"/>
            </w:tcBorders>
            <w:vAlign w:val="center"/>
          </w:tcPr>
          <w:p w14:paraId="3440234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检验依据</w:t>
            </w:r>
          </w:p>
        </w:tc>
        <w:tc>
          <w:tcPr>
            <w:tcW w:w="1248" w:type="dxa"/>
            <w:tcBorders>
              <w:tl2br w:val="nil"/>
              <w:tr2bl w:val="nil"/>
            </w:tcBorders>
            <w:vAlign w:val="center"/>
          </w:tcPr>
          <w:p w14:paraId="5F521EB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1428" w:type="dxa"/>
            <w:tcBorders>
              <w:tl2br w:val="nil"/>
              <w:tr2bl w:val="nil"/>
            </w:tcBorders>
            <w:vAlign w:val="center"/>
          </w:tcPr>
          <w:p w14:paraId="15F955B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596" w:type="dxa"/>
            <w:tcBorders>
              <w:tl2br w:val="nil"/>
              <w:tr2bl w:val="nil"/>
            </w:tcBorders>
            <w:vAlign w:val="center"/>
          </w:tcPr>
          <w:p w14:paraId="67D80C3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c>
          <w:tcPr>
            <w:tcW w:w="844" w:type="dxa"/>
            <w:tcBorders>
              <w:tl2br w:val="nil"/>
              <w:tr2bl w:val="nil"/>
            </w:tcBorders>
            <w:vAlign w:val="center"/>
          </w:tcPr>
          <w:p w14:paraId="0040932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p w14:paraId="224AC5C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地点</w:t>
            </w:r>
          </w:p>
        </w:tc>
      </w:tr>
      <w:tr w14:paraId="62F57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tcBorders>
              <w:tl2br w:val="nil"/>
              <w:tr2bl w:val="nil"/>
            </w:tcBorders>
            <w:vAlign w:val="center"/>
          </w:tcPr>
          <w:p w14:paraId="5DE56AB9">
            <w:pPr>
              <w:pStyle w:val="91"/>
              <w:numPr>
                <w:ilvl w:val="0"/>
                <w:numId w:val="16"/>
              </w:numPr>
              <w:spacing w:line="360" w:lineRule="auto"/>
              <w:ind w:left="-210" w:firstLine="420" w:firstLineChars="0"/>
              <w:jc w:val="center"/>
              <w:rPr>
                <w:rFonts w:ascii="Times New Roman" w:hAnsi="Times New Roman" w:eastAsia="宋体" w:cs="宋体"/>
                <w:sz w:val="21"/>
                <w:szCs w:val="21"/>
              </w:rPr>
            </w:pPr>
          </w:p>
        </w:tc>
        <w:tc>
          <w:tcPr>
            <w:tcW w:w="1220" w:type="dxa"/>
            <w:tcBorders>
              <w:tl2br w:val="nil"/>
              <w:tr2bl w:val="nil"/>
            </w:tcBorders>
            <w:vAlign w:val="center"/>
          </w:tcPr>
          <w:p w14:paraId="1E228A6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整车</w:t>
            </w:r>
          </w:p>
        </w:tc>
        <w:tc>
          <w:tcPr>
            <w:tcW w:w="2152" w:type="dxa"/>
            <w:tcBorders>
              <w:tl2br w:val="nil"/>
              <w:tr2bl w:val="nil"/>
            </w:tcBorders>
            <w:vAlign w:val="center"/>
          </w:tcPr>
          <w:p w14:paraId="2792861D">
            <w:pPr>
              <w:spacing w:line="360" w:lineRule="auto"/>
              <w:jc w:val="center"/>
              <w:rPr>
                <w:rFonts w:ascii="Times New Roman" w:hAnsi="Times New Roman" w:cs="宋体"/>
                <w:szCs w:val="21"/>
              </w:rPr>
            </w:pPr>
            <w:r>
              <w:rPr>
                <w:rFonts w:hint="eastAsia" w:ascii="Times New Roman" w:hAnsi="Times New Roman" w:cs="宋体"/>
                <w:szCs w:val="21"/>
              </w:rPr>
              <w:t>QC/T 459-2014中5.1.1、5.1.3</w:t>
            </w:r>
          </w:p>
        </w:tc>
        <w:tc>
          <w:tcPr>
            <w:tcW w:w="1248" w:type="dxa"/>
            <w:tcBorders>
              <w:tl2br w:val="nil"/>
              <w:tr2bl w:val="nil"/>
            </w:tcBorders>
            <w:vAlign w:val="center"/>
          </w:tcPr>
          <w:p w14:paraId="796919F6">
            <w:pPr>
              <w:spacing w:line="360" w:lineRule="auto"/>
              <w:jc w:val="center"/>
              <w:rPr>
                <w:rFonts w:ascii="Times New Roman" w:hAnsi="Times New Roman" w:cs="宋体"/>
                <w:szCs w:val="21"/>
              </w:rPr>
            </w:pPr>
            <w:r>
              <w:rPr>
                <w:rFonts w:hint="eastAsia" w:ascii="Times New Roman" w:hAnsi="Times New Roman" w:cs="宋体"/>
                <w:szCs w:val="21"/>
              </w:rPr>
              <w:t>QC/T 459-2014</w:t>
            </w:r>
          </w:p>
        </w:tc>
        <w:tc>
          <w:tcPr>
            <w:tcW w:w="1428" w:type="dxa"/>
            <w:tcBorders>
              <w:tl2br w:val="nil"/>
              <w:tr2bl w:val="nil"/>
            </w:tcBorders>
            <w:vAlign w:val="center"/>
          </w:tcPr>
          <w:p w14:paraId="7CF4F3C7">
            <w:pPr>
              <w:spacing w:line="360" w:lineRule="auto"/>
              <w:jc w:val="center"/>
              <w:rPr>
                <w:rFonts w:ascii="Times New Roman" w:hAnsi="Times New Roman" w:cs="宋体"/>
                <w:szCs w:val="21"/>
              </w:rPr>
            </w:pPr>
            <w:r>
              <w:rPr>
                <w:rFonts w:hint="eastAsia" w:ascii="Times New Roman" w:hAnsi="Times New Roman" w:cs="宋体"/>
                <w:szCs w:val="21"/>
              </w:rPr>
              <w:t>钢卷尺/1套、覆层测厚仪/1套</w:t>
            </w:r>
          </w:p>
        </w:tc>
        <w:tc>
          <w:tcPr>
            <w:tcW w:w="1596" w:type="dxa"/>
            <w:tcBorders>
              <w:tl2br w:val="nil"/>
              <w:tr2bl w:val="nil"/>
            </w:tcBorders>
            <w:vAlign w:val="center"/>
          </w:tcPr>
          <w:p w14:paraId="78BFB3A1">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6AA37FE7">
            <w:pPr>
              <w:spacing w:line="360" w:lineRule="auto"/>
              <w:jc w:val="center"/>
              <w:rPr>
                <w:rFonts w:ascii="Times New Roman" w:hAnsi="Times New Roman" w:cs="宋体"/>
                <w:szCs w:val="21"/>
              </w:rPr>
            </w:pPr>
            <w:r>
              <w:rPr>
                <w:rFonts w:hint="eastAsia" w:ascii="Times New Roman" w:hAnsi="Times New Roman" w:cs="宋体"/>
                <w:szCs w:val="21"/>
              </w:rPr>
              <w:t>现场</w:t>
            </w:r>
          </w:p>
          <w:p w14:paraId="5BD5EFDE">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AEFB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tcBorders>
              <w:tl2br w:val="nil"/>
              <w:tr2bl w:val="nil"/>
            </w:tcBorders>
            <w:vAlign w:val="center"/>
          </w:tcPr>
          <w:p w14:paraId="290998BD">
            <w:pPr>
              <w:pStyle w:val="91"/>
              <w:numPr>
                <w:ilvl w:val="0"/>
                <w:numId w:val="16"/>
              </w:numPr>
              <w:spacing w:line="360" w:lineRule="auto"/>
              <w:ind w:left="-210" w:firstLine="420" w:firstLineChars="0"/>
              <w:jc w:val="center"/>
              <w:rPr>
                <w:rFonts w:ascii="Times New Roman" w:hAnsi="Times New Roman" w:eastAsia="宋体" w:cs="宋体"/>
                <w:sz w:val="21"/>
                <w:szCs w:val="21"/>
              </w:rPr>
            </w:pPr>
          </w:p>
        </w:tc>
        <w:tc>
          <w:tcPr>
            <w:tcW w:w="1220" w:type="dxa"/>
            <w:tcBorders>
              <w:tl2br w:val="nil"/>
              <w:tr2bl w:val="nil"/>
            </w:tcBorders>
            <w:vAlign w:val="center"/>
          </w:tcPr>
          <w:p w14:paraId="63E6C6A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稳定性试验</w:t>
            </w:r>
          </w:p>
        </w:tc>
        <w:tc>
          <w:tcPr>
            <w:tcW w:w="2152" w:type="dxa"/>
            <w:tcBorders>
              <w:tl2br w:val="nil"/>
              <w:tr2bl w:val="nil"/>
            </w:tcBorders>
            <w:vAlign w:val="center"/>
          </w:tcPr>
          <w:p w14:paraId="31F9E830">
            <w:pPr>
              <w:spacing w:line="360" w:lineRule="auto"/>
              <w:jc w:val="center"/>
              <w:rPr>
                <w:rFonts w:ascii="Times New Roman" w:hAnsi="Times New Roman" w:cs="宋体"/>
                <w:szCs w:val="21"/>
              </w:rPr>
            </w:pPr>
            <w:r>
              <w:rPr>
                <w:rFonts w:hint="eastAsia" w:ascii="Times New Roman" w:hAnsi="Times New Roman" w:cs="宋体"/>
                <w:szCs w:val="21"/>
              </w:rPr>
              <w:t>QC/T 459-2014中5.2.4</w:t>
            </w:r>
          </w:p>
        </w:tc>
        <w:tc>
          <w:tcPr>
            <w:tcW w:w="1248" w:type="dxa"/>
            <w:tcBorders>
              <w:tl2br w:val="nil"/>
              <w:tr2bl w:val="nil"/>
            </w:tcBorders>
            <w:vAlign w:val="center"/>
          </w:tcPr>
          <w:p w14:paraId="26772A62">
            <w:pPr>
              <w:spacing w:line="360" w:lineRule="auto"/>
              <w:jc w:val="center"/>
              <w:rPr>
                <w:rFonts w:ascii="Times New Roman" w:hAnsi="Times New Roman" w:cs="宋体"/>
                <w:szCs w:val="21"/>
              </w:rPr>
            </w:pPr>
            <w:r>
              <w:rPr>
                <w:rFonts w:hint="eastAsia" w:ascii="Times New Roman" w:hAnsi="Times New Roman" w:cs="宋体"/>
                <w:szCs w:val="21"/>
              </w:rPr>
              <w:t>QC/T 459-2014</w:t>
            </w:r>
          </w:p>
        </w:tc>
        <w:tc>
          <w:tcPr>
            <w:tcW w:w="1428" w:type="dxa"/>
            <w:tcBorders>
              <w:tl2br w:val="nil"/>
              <w:tr2bl w:val="nil"/>
            </w:tcBorders>
            <w:vAlign w:val="center"/>
          </w:tcPr>
          <w:p w14:paraId="70BADD39">
            <w:pPr>
              <w:spacing w:line="360" w:lineRule="auto"/>
              <w:jc w:val="center"/>
              <w:rPr>
                <w:rFonts w:ascii="Times New Roman" w:hAnsi="Times New Roman" w:cs="宋体"/>
                <w:szCs w:val="21"/>
              </w:rPr>
            </w:pPr>
            <w:r>
              <w:rPr>
                <w:rFonts w:hint="eastAsia" w:ascii="Times New Roman" w:hAnsi="Times New Roman" w:cs="宋体"/>
                <w:szCs w:val="21"/>
              </w:rPr>
              <w:t>钢卷尺/1套</w:t>
            </w:r>
          </w:p>
        </w:tc>
        <w:tc>
          <w:tcPr>
            <w:tcW w:w="1596" w:type="dxa"/>
            <w:tcBorders>
              <w:tl2br w:val="nil"/>
              <w:tr2bl w:val="nil"/>
            </w:tcBorders>
            <w:vAlign w:val="center"/>
          </w:tcPr>
          <w:p w14:paraId="7622EF9A">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5959B538">
            <w:pPr>
              <w:spacing w:line="360" w:lineRule="auto"/>
              <w:jc w:val="center"/>
              <w:rPr>
                <w:rFonts w:ascii="Times New Roman" w:hAnsi="Times New Roman" w:cs="宋体"/>
                <w:szCs w:val="21"/>
              </w:rPr>
            </w:pPr>
            <w:r>
              <w:rPr>
                <w:rFonts w:hint="eastAsia" w:ascii="Times New Roman" w:hAnsi="Times New Roman" w:cs="宋体"/>
                <w:szCs w:val="21"/>
              </w:rPr>
              <w:t>现场</w:t>
            </w:r>
          </w:p>
          <w:p w14:paraId="7AE3100D">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099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tcBorders>
              <w:tl2br w:val="nil"/>
              <w:tr2bl w:val="nil"/>
            </w:tcBorders>
            <w:vAlign w:val="center"/>
          </w:tcPr>
          <w:p w14:paraId="28C95EDD">
            <w:pPr>
              <w:pStyle w:val="91"/>
              <w:numPr>
                <w:ilvl w:val="0"/>
                <w:numId w:val="16"/>
              </w:numPr>
              <w:spacing w:line="360" w:lineRule="auto"/>
              <w:ind w:left="-210" w:firstLine="420" w:firstLineChars="0"/>
              <w:jc w:val="center"/>
              <w:rPr>
                <w:rFonts w:ascii="Times New Roman" w:hAnsi="Times New Roman" w:eastAsia="宋体" w:cs="宋体"/>
                <w:sz w:val="21"/>
                <w:szCs w:val="21"/>
              </w:rPr>
            </w:pPr>
          </w:p>
        </w:tc>
        <w:tc>
          <w:tcPr>
            <w:tcW w:w="1220" w:type="dxa"/>
            <w:tcBorders>
              <w:tl2br w:val="nil"/>
              <w:tr2bl w:val="nil"/>
            </w:tcBorders>
            <w:vAlign w:val="center"/>
          </w:tcPr>
          <w:p w14:paraId="2BA42EC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起升机构</w:t>
            </w:r>
          </w:p>
        </w:tc>
        <w:tc>
          <w:tcPr>
            <w:tcW w:w="2152" w:type="dxa"/>
            <w:tcBorders>
              <w:tl2br w:val="nil"/>
              <w:tr2bl w:val="nil"/>
            </w:tcBorders>
            <w:vAlign w:val="center"/>
          </w:tcPr>
          <w:p w14:paraId="4F5E2447">
            <w:pPr>
              <w:spacing w:line="360" w:lineRule="auto"/>
              <w:jc w:val="center"/>
              <w:rPr>
                <w:rFonts w:ascii="Times New Roman" w:hAnsi="Times New Roman" w:cs="宋体"/>
                <w:szCs w:val="21"/>
              </w:rPr>
            </w:pPr>
            <w:r>
              <w:rPr>
                <w:rFonts w:hint="eastAsia" w:ascii="Times New Roman" w:hAnsi="Times New Roman" w:cs="宋体"/>
                <w:szCs w:val="21"/>
              </w:rPr>
              <w:t>QC/T 459-2014中5.3.1、5.3.2、5.3.5～5.3.7</w:t>
            </w:r>
          </w:p>
        </w:tc>
        <w:tc>
          <w:tcPr>
            <w:tcW w:w="1248" w:type="dxa"/>
            <w:tcBorders>
              <w:tl2br w:val="nil"/>
              <w:tr2bl w:val="nil"/>
            </w:tcBorders>
            <w:vAlign w:val="center"/>
          </w:tcPr>
          <w:p w14:paraId="758BFFC7">
            <w:pPr>
              <w:spacing w:line="360" w:lineRule="auto"/>
              <w:jc w:val="center"/>
              <w:rPr>
                <w:rFonts w:ascii="Times New Roman" w:hAnsi="Times New Roman" w:cs="宋体"/>
                <w:szCs w:val="21"/>
              </w:rPr>
            </w:pPr>
            <w:r>
              <w:rPr>
                <w:rFonts w:hint="eastAsia" w:ascii="Times New Roman" w:hAnsi="Times New Roman" w:cs="宋体"/>
                <w:szCs w:val="21"/>
              </w:rPr>
              <w:t>QC/T 459-2014</w:t>
            </w:r>
          </w:p>
        </w:tc>
        <w:tc>
          <w:tcPr>
            <w:tcW w:w="1428" w:type="dxa"/>
            <w:tcBorders>
              <w:tl2br w:val="nil"/>
              <w:tr2bl w:val="nil"/>
            </w:tcBorders>
            <w:vAlign w:val="center"/>
          </w:tcPr>
          <w:p w14:paraId="266C4EBD">
            <w:pPr>
              <w:spacing w:line="360" w:lineRule="auto"/>
              <w:jc w:val="center"/>
              <w:rPr>
                <w:rFonts w:ascii="Times New Roman" w:hAnsi="Times New Roman" w:cs="宋体"/>
                <w:szCs w:val="21"/>
              </w:rPr>
            </w:pPr>
            <w:r>
              <w:rPr>
                <w:rFonts w:hint="eastAsia" w:ascii="Times New Roman" w:hAnsi="Times New Roman" w:cs="宋体"/>
                <w:szCs w:val="21"/>
              </w:rPr>
              <w:t>钢卷尺/1套、石英电子秒表/1套</w:t>
            </w:r>
          </w:p>
        </w:tc>
        <w:tc>
          <w:tcPr>
            <w:tcW w:w="1596" w:type="dxa"/>
            <w:tcBorders>
              <w:tl2br w:val="nil"/>
              <w:tr2bl w:val="nil"/>
            </w:tcBorders>
            <w:vAlign w:val="center"/>
          </w:tcPr>
          <w:p w14:paraId="798E1776">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76962178">
            <w:pPr>
              <w:spacing w:line="360" w:lineRule="auto"/>
              <w:jc w:val="center"/>
              <w:rPr>
                <w:rFonts w:ascii="Times New Roman" w:hAnsi="Times New Roman" w:cs="宋体"/>
                <w:szCs w:val="21"/>
              </w:rPr>
            </w:pPr>
            <w:r>
              <w:rPr>
                <w:rFonts w:hint="eastAsia" w:ascii="Times New Roman" w:hAnsi="Times New Roman" w:cs="宋体"/>
                <w:szCs w:val="21"/>
              </w:rPr>
              <w:t>现场</w:t>
            </w:r>
          </w:p>
          <w:p w14:paraId="459E1DE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87DD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tcBorders>
              <w:tl2br w:val="nil"/>
              <w:tr2bl w:val="nil"/>
            </w:tcBorders>
            <w:vAlign w:val="center"/>
          </w:tcPr>
          <w:p w14:paraId="22F312F3">
            <w:pPr>
              <w:pStyle w:val="91"/>
              <w:numPr>
                <w:ilvl w:val="0"/>
                <w:numId w:val="16"/>
              </w:numPr>
              <w:spacing w:line="360" w:lineRule="auto"/>
              <w:ind w:left="-210" w:firstLine="420" w:firstLineChars="0"/>
              <w:jc w:val="center"/>
              <w:rPr>
                <w:rFonts w:ascii="Times New Roman" w:hAnsi="Times New Roman" w:eastAsia="宋体" w:cs="宋体"/>
                <w:sz w:val="21"/>
                <w:szCs w:val="21"/>
              </w:rPr>
            </w:pPr>
          </w:p>
        </w:tc>
        <w:tc>
          <w:tcPr>
            <w:tcW w:w="1220" w:type="dxa"/>
            <w:tcBorders>
              <w:tl2br w:val="nil"/>
              <w:tr2bl w:val="nil"/>
            </w:tcBorders>
            <w:vAlign w:val="center"/>
          </w:tcPr>
          <w:p w14:paraId="2D38738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回转机构</w:t>
            </w:r>
          </w:p>
        </w:tc>
        <w:tc>
          <w:tcPr>
            <w:tcW w:w="2152" w:type="dxa"/>
            <w:tcBorders>
              <w:tl2br w:val="nil"/>
              <w:tr2bl w:val="nil"/>
            </w:tcBorders>
            <w:vAlign w:val="center"/>
          </w:tcPr>
          <w:p w14:paraId="5411DEFF">
            <w:pPr>
              <w:spacing w:line="360" w:lineRule="auto"/>
              <w:jc w:val="center"/>
              <w:rPr>
                <w:rFonts w:ascii="Times New Roman" w:hAnsi="Times New Roman" w:cs="宋体"/>
                <w:szCs w:val="21"/>
              </w:rPr>
            </w:pPr>
            <w:r>
              <w:rPr>
                <w:rFonts w:hint="eastAsia" w:ascii="Times New Roman" w:hAnsi="Times New Roman" w:cs="宋体"/>
                <w:szCs w:val="21"/>
              </w:rPr>
              <w:t>QC/T 459-2014中5.4</w:t>
            </w:r>
          </w:p>
        </w:tc>
        <w:tc>
          <w:tcPr>
            <w:tcW w:w="1248" w:type="dxa"/>
            <w:tcBorders>
              <w:tl2br w:val="nil"/>
              <w:tr2bl w:val="nil"/>
            </w:tcBorders>
            <w:vAlign w:val="center"/>
          </w:tcPr>
          <w:p w14:paraId="5362589E">
            <w:pPr>
              <w:spacing w:line="360" w:lineRule="auto"/>
              <w:jc w:val="center"/>
              <w:rPr>
                <w:rFonts w:ascii="Times New Roman" w:hAnsi="Times New Roman" w:cs="宋体"/>
                <w:szCs w:val="21"/>
              </w:rPr>
            </w:pPr>
            <w:r>
              <w:rPr>
                <w:rFonts w:hint="eastAsia" w:ascii="Times New Roman" w:hAnsi="Times New Roman" w:cs="宋体"/>
                <w:szCs w:val="21"/>
              </w:rPr>
              <w:t>QC/T 459-2014</w:t>
            </w:r>
          </w:p>
        </w:tc>
        <w:tc>
          <w:tcPr>
            <w:tcW w:w="1428" w:type="dxa"/>
            <w:tcBorders>
              <w:tl2br w:val="nil"/>
              <w:tr2bl w:val="nil"/>
            </w:tcBorders>
            <w:vAlign w:val="center"/>
          </w:tcPr>
          <w:p w14:paraId="7EE85300">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596" w:type="dxa"/>
            <w:tcBorders>
              <w:tl2br w:val="nil"/>
              <w:tr2bl w:val="nil"/>
            </w:tcBorders>
            <w:vAlign w:val="center"/>
          </w:tcPr>
          <w:p w14:paraId="77123D53">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1C314010">
            <w:pPr>
              <w:spacing w:line="360" w:lineRule="auto"/>
              <w:jc w:val="center"/>
              <w:rPr>
                <w:rFonts w:ascii="Times New Roman" w:hAnsi="Times New Roman" w:cs="宋体"/>
                <w:szCs w:val="21"/>
              </w:rPr>
            </w:pPr>
            <w:r>
              <w:rPr>
                <w:rFonts w:hint="eastAsia" w:ascii="Times New Roman" w:hAnsi="Times New Roman" w:cs="宋体"/>
                <w:szCs w:val="21"/>
              </w:rPr>
              <w:t>现场</w:t>
            </w:r>
          </w:p>
          <w:p w14:paraId="1BB4D914">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73D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tcBorders>
              <w:tl2br w:val="nil"/>
              <w:tr2bl w:val="nil"/>
            </w:tcBorders>
            <w:vAlign w:val="center"/>
          </w:tcPr>
          <w:p w14:paraId="7E0A011D">
            <w:pPr>
              <w:pStyle w:val="91"/>
              <w:numPr>
                <w:ilvl w:val="0"/>
                <w:numId w:val="16"/>
              </w:numPr>
              <w:spacing w:line="360" w:lineRule="auto"/>
              <w:ind w:left="-210" w:firstLine="420" w:firstLineChars="0"/>
              <w:jc w:val="center"/>
              <w:rPr>
                <w:rFonts w:ascii="Times New Roman" w:hAnsi="Times New Roman" w:eastAsia="宋体" w:cs="宋体"/>
                <w:sz w:val="21"/>
                <w:szCs w:val="21"/>
              </w:rPr>
            </w:pPr>
          </w:p>
        </w:tc>
        <w:tc>
          <w:tcPr>
            <w:tcW w:w="1220" w:type="dxa"/>
            <w:tcBorders>
              <w:tl2br w:val="nil"/>
              <w:tr2bl w:val="nil"/>
            </w:tcBorders>
            <w:vAlign w:val="center"/>
          </w:tcPr>
          <w:p w14:paraId="65838B0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支腿机构</w:t>
            </w:r>
          </w:p>
        </w:tc>
        <w:tc>
          <w:tcPr>
            <w:tcW w:w="2152" w:type="dxa"/>
            <w:tcBorders>
              <w:tl2br w:val="nil"/>
              <w:tr2bl w:val="nil"/>
            </w:tcBorders>
            <w:vAlign w:val="center"/>
          </w:tcPr>
          <w:p w14:paraId="3A29C588">
            <w:pPr>
              <w:spacing w:line="360" w:lineRule="auto"/>
              <w:jc w:val="center"/>
              <w:rPr>
                <w:rFonts w:ascii="Times New Roman" w:hAnsi="Times New Roman" w:cs="宋体"/>
                <w:szCs w:val="21"/>
              </w:rPr>
            </w:pPr>
            <w:r>
              <w:rPr>
                <w:rFonts w:hint="eastAsia" w:ascii="Times New Roman" w:hAnsi="Times New Roman" w:cs="宋体"/>
                <w:szCs w:val="21"/>
              </w:rPr>
              <w:t>QC/T 459-2014中5.5</w:t>
            </w:r>
          </w:p>
        </w:tc>
        <w:tc>
          <w:tcPr>
            <w:tcW w:w="1248" w:type="dxa"/>
            <w:tcBorders>
              <w:tl2br w:val="nil"/>
              <w:tr2bl w:val="nil"/>
            </w:tcBorders>
            <w:vAlign w:val="center"/>
          </w:tcPr>
          <w:p w14:paraId="4561F990">
            <w:pPr>
              <w:spacing w:line="360" w:lineRule="auto"/>
              <w:jc w:val="center"/>
              <w:rPr>
                <w:rFonts w:ascii="Times New Roman" w:hAnsi="Times New Roman" w:cs="宋体"/>
                <w:szCs w:val="21"/>
              </w:rPr>
            </w:pPr>
            <w:r>
              <w:rPr>
                <w:rFonts w:hint="eastAsia" w:ascii="Times New Roman" w:hAnsi="Times New Roman" w:cs="宋体"/>
                <w:szCs w:val="21"/>
              </w:rPr>
              <w:t>QC/T 459-2014</w:t>
            </w:r>
          </w:p>
        </w:tc>
        <w:tc>
          <w:tcPr>
            <w:tcW w:w="1428" w:type="dxa"/>
            <w:tcBorders>
              <w:tl2br w:val="nil"/>
              <w:tr2bl w:val="nil"/>
            </w:tcBorders>
            <w:vAlign w:val="center"/>
          </w:tcPr>
          <w:p w14:paraId="0F2A4643">
            <w:pPr>
              <w:spacing w:line="360" w:lineRule="auto"/>
              <w:jc w:val="center"/>
              <w:rPr>
                <w:rFonts w:ascii="Times New Roman" w:hAnsi="Times New Roman" w:cs="宋体"/>
                <w:szCs w:val="21"/>
              </w:rPr>
            </w:pPr>
            <w:r>
              <w:rPr>
                <w:rFonts w:hint="eastAsia" w:ascii="Times New Roman" w:hAnsi="Times New Roman" w:cs="宋体"/>
                <w:szCs w:val="21"/>
              </w:rPr>
              <w:t>钢卷尺/1套</w:t>
            </w:r>
          </w:p>
        </w:tc>
        <w:tc>
          <w:tcPr>
            <w:tcW w:w="1596" w:type="dxa"/>
            <w:tcBorders>
              <w:tl2br w:val="nil"/>
              <w:tr2bl w:val="nil"/>
            </w:tcBorders>
            <w:vAlign w:val="center"/>
          </w:tcPr>
          <w:p w14:paraId="60EDCA87">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67BE4E35">
            <w:pPr>
              <w:spacing w:line="360" w:lineRule="auto"/>
              <w:jc w:val="center"/>
              <w:rPr>
                <w:rFonts w:ascii="Times New Roman" w:hAnsi="Times New Roman" w:cs="宋体"/>
                <w:szCs w:val="21"/>
              </w:rPr>
            </w:pPr>
            <w:r>
              <w:rPr>
                <w:rFonts w:hint="eastAsia" w:ascii="Times New Roman" w:hAnsi="Times New Roman" w:cs="宋体"/>
                <w:szCs w:val="21"/>
              </w:rPr>
              <w:t>现场</w:t>
            </w:r>
          </w:p>
          <w:p w14:paraId="113F659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B3E5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tcBorders>
              <w:tl2br w:val="nil"/>
              <w:tr2bl w:val="nil"/>
            </w:tcBorders>
            <w:vAlign w:val="center"/>
          </w:tcPr>
          <w:p w14:paraId="5AD7678D">
            <w:pPr>
              <w:pStyle w:val="91"/>
              <w:numPr>
                <w:ilvl w:val="0"/>
                <w:numId w:val="16"/>
              </w:numPr>
              <w:spacing w:line="360" w:lineRule="auto"/>
              <w:ind w:left="-210" w:firstLine="420" w:firstLineChars="0"/>
              <w:jc w:val="center"/>
              <w:rPr>
                <w:rFonts w:ascii="Times New Roman" w:hAnsi="Times New Roman" w:eastAsia="宋体" w:cs="宋体"/>
                <w:sz w:val="21"/>
                <w:szCs w:val="21"/>
              </w:rPr>
            </w:pPr>
          </w:p>
        </w:tc>
        <w:tc>
          <w:tcPr>
            <w:tcW w:w="1220" w:type="dxa"/>
            <w:tcBorders>
              <w:tl2br w:val="nil"/>
              <w:tr2bl w:val="nil"/>
            </w:tcBorders>
            <w:vAlign w:val="center"/>
          </w:tcPr>
          <w:p w14:paraId="6371201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安全装置</w:t>
            </w:r>
          </w:p>
        </w:tc>
        <w:tc>
          <w:tcPr>
            <w:tcW w:w="2152" w:type="dxa"/>
            <w:tcBorders>
              <w:tl2br w:val="nil"/>
              <w:tr2bl w:val="nil"/>
            </w:tcBorders>
            <w:vAlign w:val="center"/>
          </w:tcPr>
          <w:p w14:paraId="71D4C231">
            <w:pPr>
              <w:spacing w:line="360" w:lineRule="auto"/>
              <w:jc w:val="center"/>
              <w:rPr>
                <w:rFonts w:ascii="Times New Roman" w:hAnsi="Times New Roman" w:cs="宋体"/>
                <w:szCs w:val="21"/>
              </w:rPr>
            </w:pPr>
            <w:r>
              <w:rPr>
                <w:rFonts w:hint="eastAsia" w:ascii="Times New Roman" w:hAnsi="Times New Roman" w:cs="宋体"/>
                <w:szCs w:val="21"/>
              </w:rPr>
              <w:t>QC/T 459-2014中5.7.1～5.7.6、5.7.8、5.7.9</w:t>
            </w:r>
          </w:p>
        </w:tc>
        <w:tc>
          <w:tcPr>
            <w:tcW w:w="1248" w:type="dxa"/>
            <w:tcBorders>
              <w:tl2br w:val="nil"/>
              <w:tr2bl w:val="nil"/>
            </w:tcBorders>
            <w:vAlign w:val="center"/>
          </w:tcPr>
          <w:p w14:paraId="1B40902E">
            <w:pPr>
              <w:spacing w:line="360" w:lineRule="auto"/>
              <w:jc w:val="center"/>
              <w:rPr>
                <w:rFonts w:ascii="Times New Roman" w:hAnsi="Times New Roman" w:cs="宋体"/>
                <w:szCs w:val="21"/>
              </w:rPr>
            </w:pPr>
            <w:r>
              <w:rPr>
                <w:rFonts w:hint="eastAsia" w:ascii="Times New Roman" w:hAnsi="Times New Roman" w:cs="宋体"/>
                <w:szCs w:val="21"/>
              </w:rPr>
              <w:t>QC/T 459-2014</w:t>
            </w:r>
          </w:p>
        </w:tc>
        <w:tc>
          <w:tcPr>
            <w:tcW w:w="1428" w:type="dxa"/>
            <w:tcBorders>
              <w:tl2br w:val="nil"/>
              <w:tr2bl w:val="nil"/>
            </w:tcBorders>
            <w:vAlign w:val="center"/>
          </w:tcPr>
          <w:p w14:paraId="4FD20AB2">
            <w:pPr>
              <w:spacing w:line="360" w:lineRule="auto"/>
              <w:jc w:val="center"/>
              <w:rPr>
                <w:rFonts w:ascii="Times New Roman" w:hAnsi="Times New Roman" w:cs="宋体"/>
                <w:szCs w:val="21"/>
              </w:rPr>
            </w:pPr>
            <w:r>
              <w:rPr>
                <w:rFonts w:hint="eastAsia" w:ascii="Times New Roman" w:hAnsi="Times New Roman" w:cs="宋体"/>
                <w:szCs w:val="21"/>
              </w:rPr>
              <w:t>钢卷尺/1套、石英电子秒表/1套</w:t>
            </w:r>
          </w:p>
        </w:tc>
        <w:tc>
          <w:tcPr>
            <w:tcW w:w="1596" w:type="dxa"/>
            <w:tcBorders>
              <w:tl2br w:val="nil"/>
              <w:tr2bl w:val="nil"/>
            </w:tcBorders>
            <w:vAlign w:val="center"/>
          </w:tcPr>
          <w:p w14:paraId="45A2C466">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376A8374">
            <w:pPr>
              <w:spacing w:line="360" w:lineRule="auto"/>
              <w:jc w:val="center"/>
              <w:rPr>
                <w:rFonts w:ascii="Times New Roman" w:hAnsi="Times New Roman" w:cs="宋体"/>
                <w:szCs w:val="21"/>
              </w:rPr>
            </w:pPr>
            <w:r>
              <w:rPr>
                <w:rFonts w:hint="eastAsia" w:ascii="Times New Roman" w:hAnsi="Times New Roman" w:cs="宋体"/>
                <w:szCs w:val="21"/>
              </w:rPr>
              <w:t>现场</w:t>
            </w:r>
          </w:p>
          <w:p w14:paraId="58626D23">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53C5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tcBorders>
              <w:tl2br w:val="nil"/>
              <w:tr2bl w:val="nil"/>
            </w:tcBorders>
            <w:vAlign w:val="center"/>
          </w:tcPr>
          <w:p w14:paraId="0A76B358">
            <w:pPr>
              <w:pStyle w:val="91"/>
              <w:numPr>
                <w:ilvl w:val="0"/>
                <w:numId w:val="16"/>
              </w:numPr>
              <w:spacing w:line="360" w:lineRule="auto"/>
              <w:ind w:left="-210" w:firstLine="420" w:firstLineChars="0"/>
              <w:jc w:val="center"/>
              <w:rPr>
                <w:rFonts w:ascii="Times New Roman" w:hAnsi="Times New Roman" w:eastAsia="宋体" w:cs="宋体"/>
                <w:sz w:val="21"/>
                <w:szCs w:val="21"/>
              </w:rPr>
            </w:pPr>
          </w:p>
        </w:tc>
        <w:tc>
          <w:tcPr>
            <w:tcW w:w="1220" w:type="dxa"/>
            <w:tcBorders>
              <w:tl2br w:val="nil"/>
              <w:tr2bl w:val="nil"/>
            </w:tcBorders>
            <w:vAlign w:val="center"/>
          </w:tcPr>
          <w:p w14:paraId="17C56BD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照明信号装置及其他电器装备</w:t>
            </w:r>
          </w:p>
        </w:tc>
        <w:tc>
          <w:tcPr>
            <w:tcW w:w="2152" w:type="dxa"/>
            <w:tcBorders>
              <w:tl2br w:val="nil"/>
              <w:tr2bl w:val="nil"/>
            </w:tcBorders>
            <w:vAlign w:val="center"/>
          </w:tcPr>
          <w:p w14:paraId="4211509D">
            <w:pPr>
              <w:spacing w:line="360" w:lineRule="auto"/>
              <w:jc w:val="center"/>
              <w:rPr>
                <w:rFonts w:ascii="Times New Roman" w:hAnsi="Times New Roman" w:cs="宋体"/>
                <w:szCs w:val="21"/>
              </w:rPr>
            </w:pPr>
            <w:r>
              <w:rPr>
                <w:rFonts w:hint="eastAsia" w:ascii="Times New Roman" w:hAnsi="Times New Roman" w:cs="宋体"/>
                <w:szCs w:val="21"/>
              </w:rPr>
              <w:t>QC/T 459-2014中5.1.3</w:t>
            </w:r>
          </w:p>
        </w:tc>
        <w:tc>
          <w:tcPr>
            <w:tcW w:w="1248" w:type="dxa"/>
            <w:tcBorders>
              <w:tl2br w:val="nil"/>
              <w:tr2bl w:val="nil"/>
            </w:tcBorders>
            <w:vAlign w:val="center"/>
          </w:tcPr>
          <w:p w14:paraId="21B522C2">
            <w:pPr>
              <w:spacing w:line="360" w:lineRule="auto"/>
              <w:jc w:val="center"/>
              <w:rPr>
                <w:rFonts w:ascii="Times New Roman" w:hAnsi="Times New Roman" w:cs="宋体"/>
                <w:szCs w:val="21"/>
              </w:rPr>
            </w:pPr>
            <w:r>
              <w:rPr>
                <w:rFonts w:hint="eastAsia" w:ascii="Times New Roman" w:hAnsi="Times New Roman" w:cs="宋体"/>
                <w:szCs w:val="21"/>
              </w:rPr>
              <w:t>QC/T 459-2014</w:t>
            </w:r>
          </w:p>
        </w:tc>
        <w:tc>
          <w:tcPr>
            <w:tcW w:w="1428" w:type="dxa"/>
            <w:tcBorders>
              <w:tl2br w:val="nil"/>
              <w:tr2bl w:val="nil"/>
            </w:tcBorders>
            <w:vAlign w:val="center"/>
          </w:tcPr>
          <w:p w14:paraId="1C5604E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钢卷尺/1套、石英电子秒表/1套、声级计/1套</w:t>
            </w:r>
          </w:p>
        </w:tc>
        <w:tc>
          <w:tcPr>
            <w:tcW w:w="1596" w:type="dxa"/>
            <w:tcBorders>
              <w:tl2br w:val="nil"/>
              <w:tr2bl w:val="nil"/>
            </w:tcBorders>
            <w:vAlign w:val="center"/>
          </w:tcPr>
          <w:p w14:paraId="0CCFD75B">
            <w:pPr>
              <w:autoSpaceDE w:val="0"/>
              <w:autoSpaceDN w:val="0"/>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76713370">
            <w:pPr>
              <w:autoSpaceDE w:val="0"/>
              <w:autoSpaceDN w:val="0"/>
              <w:spacing w:line="360" w:lineRule="auto"/>
              <w:jc w:val="center"/>
              <w:rPr>
                <w:rFonts w:ascii="Times New Roman" w:hAnsi="Times New Roman" w:cs="宋体"/>
                <w:szCs w:val="21"/>
              </w:rPr>
            </w:pPr>
            <w:r>
              <w:rPr>
                <w:rFonts w:hint="eastAsia" w:ascii="Times New Roman" w:hAnsi="Times New Roman" w:cs="宋体"/>
                <w:szCs w:val="21"/>
              </w:rPr>
              <w:t>现场</w:t>
            </w:r>
          </w:p>
          <w:p w14:paraId="0999F8C0">
            <w:pPr>
              <w:autoSpaceDE w:val="0"/>
              <w:autoSpaceDN w:val="0"/>
              <w:spacing w:line="360" w:lineRule="auto"/>
              <w:jc w:val="center"/>
              <w:rPr>
                <w:rFonts w:ascii="Times New Roman" w:hAnsi="Times New Roman" w:cs="宋体"/>
                <w:szCs w:val="21"/>
              </w:rPr>
            </w:pPr>
            <w:r>
              <w:rPr>
                <w:rFonts w:hint="eastAsia" w:ascii="Times New Roman" w:hAnsi="Times New Roman" w:cs="宋体"/>
                <w:szCs w:val="21"/>
              </w:rPr>
              <w:t>检验</w:t>
            </w:r>
          </w:p>
        </w:tc>
      </w:tr>
      <w:tr w14:paraId="58B80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tcBorders>
              <w:tl2br w:val="nil"/>
              <w:tr2bl w:val="nil"/>
            </w:tcBorders>
            <w:vAlign w:val="center"/>
          </w:tcPr>
          <w:p w14:paraId="6562F93F">
            <w:pPr>
              <w:pStyle w:val="91"/>
              <w:numPr>
                <w:ilvl w:val="0"/>
                <w:numId w:val="16"/>
              </w:numPr>
              <w:spacing w:line="360" w:lineRule="auto"/>
              <w:ind w:left="-210" w:firstLine="420" w:firstLineChars="0"/>
              <w:jc w:val="center"/>
              <w:rPr>
                <w:rFonts w:ascii="Times New Roman" w:hAnsi="Times New Roman" w:eastAsia="宋体" w:cs="宋体"/>
                <w:sz w:val="21"/>
                <w:szCs w:val="21"/>
              </w:rPr>
            </w:pPr>
          </w:p>
        </w:tc>
        <w:tc>
          <w:tcPr>
            <w:tcW w:w="1220" w:type="dxa"/>
            <w:tcBorders>
              <w:tl2br w:val="nil"/>
              <w:tr2bl w:val="nil"/>
            </w:tcBorders>
            <w:vAlign w:val="center"/>
          </w:tcPr>
          <w:p w14:paraId="46DC717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产品使用说明书</w:t>
            </w:r>
          </w:p>
        </w:tc>
        <w:tc>
          <w:tcPr>
            <w:tcW w:w="2152" w:type="dxa"/>
            <w:tcBorders>
              <w:tl2br w:val="nil"/>
              <w:tr2bl w:val="nil"/>
            </w:tcBorders>
            <w:vAlign w:val="center"/>
          </w:tcPr>
          <w:p w14:paraId="22071E84">
            <w:pPr>
              <w:spacing w:line="360" w:lineRule="auto"/>
              <w:jc w:val="center"/>
              <w:rPr>
                <w:rFonts w:ascii="Times New Roman" w:hAnsi="Times New Roman" w:cs="宋体"/>
                <w:szCs w:val="21"/>
              </w:rPr>
            </w:pPr>
            <w:r>
              <w:rPr>
                <w:rFonts w:hint="eastAsia" w:ascii="Times New Roman" w:hAnsi="Times New Roman" w:cs="宋体"/>
                <w:szCs w:val="21"/>
              </w:rPr>
              <w:t>QC/T 459-2014中5.8.2</w:t>
            </w:r>
          </w:p>
        </w:tc>
        <w:tc>
          <w:tcPr>
            <w:tcW w:w="1248" w:type="dxa"/>
            <w:tcBorders>
              <w:tl2br w:val="nil"/>
              <w:tr2bl w:val="nil"/>
            </w:tcBorders>
            <w:vAlign w:val="center"/>
          </w:tcPr>
          <w:p w14:paraId="54F89914">
            <w:pPr>
              <w:spacing w:line="360" w:lineRule="auto"/>
              <w:jc w:val="center"/>
              <w:rPr>
                <w:rFonts w:ascii="Times New Roman" w:hAnsi="Times New Roman" w:cs="宋体"/>
                <w:szCs w:val="21"/>
              </w:rPr>
            </w:pPr>
            <w:r>
              <w:rPr>
                <w:rFonts w:hint="eastAsia" w:ascii="Times New Roman" w:hAnsi="Times New Roman" w:cs="宋体"/>
                <w:szCs w:val="21"/>
              </w:rPr>
              <w:t>QC/T 459-2014</w:t>
            </w:r>
          </w:p>
        </w:tc>
        <w:tc>
          <w:tcPr>
            <w:tcW w:w="1428" w:type="dxa"/>
            <w:tcBorders>
              <w:tl2br w:val="nil"/>
              <w:tr2bl w:val="nil"/>
            </w:tcBorders>
            <w:vAlign w:val="center"/>
          </w:tcPr>
          <w:p w14:paraId="4B0AEFBD">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596" w:type="dxa"/>
            <w:tcBorders>
              <w:tl2br w:val="nil"/>
              <w:tr2bl w:val="nil"/>
            </w:tcBorders>
            <w:vAlign w:val="center"/>
          </w:tcPr>
          <w:p w14:paraId="1616FA9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44" w:type="dxa"/>
            <w:tcBorders>
              <w:tl2br w:val="nil"/>
              <w:tr2bl w:val="nil"/>
            </w:tcBorders>
            <w:vAlign w:val="center"/>
          </w:tcPr>
          <w:p w14:paraId="05CB777E">
            <w:pPr>
              <w:spacing w:line="360" w:lineRule="auto"/>
              <w:jc w:val="center"/>
              <w:rPr>
                <w:rFonts w:ascii="Times New Roman" w:hAnsi="Times New Roman" w:cs="宋体"/>
                <w:szCs w:val="21"/>
              </w:rPr>
            </w:pPr>
            <w:r>
              <w:rPr>
                <w:rFonts w:hint="eastAsia" w:ascii="Times New Roman" w:hAnsi="Times New Roman" w:cs="宋体"/>
                <w:szCs w:val="21"/>
              </w:rPr>
              <w:t>现场</w:t>
            </w:r>
          </w:p>
          <w:p w14:paraId="07B982C8">
            <w:pPr>
              <w:spacing w:line="360" w:lineRule="auto"/>
              <w:jc w:val="center"/>
              <w:rPr>
                <w:rFonts w:ascii="Times New Roman" w:hAnsi="Times New Roman" w:cs="宋体"/>
                <w:szCs w:val="21"/>
              </w:rPr>
            </w:pPr>
            <w:r>
              <w:rPr>
                <w:rFonts w:hint="eastAsia" w:ascii="Times New Roman" w:hAnsi="Times New Roman" w:cs="宋体"/>
                <w:szCs w:val="21"/>
              </w:rPr>
              <w:t>检验</w:t>
            </w:r>
          </w:p>
        </w:tc>
      </w:tr>
    </w:tbl>
    <w:p w14:paraId="0DF4FA13">
      <w:pPr>
        <w:pStyle w:val="91"/>
        <w:spacing w:before="156" w:beforeLines="50" w:line="360" w:lineRule="auto"/>
        <w:ind w:firstLine="0" w:firstLineChars="0"/>
        <w:jc w:val="center"/>
        <w:rPr>
          <w:rFonts w:ascii="Times New Roman" w:hAnsi="Times New Roman" w:eastAsia="宋体" w:cs="宋体"/>
          <w:sz w:val="21"/>
          <w:szCs w:val="21"/>
        </w:rPr>
      </w:pPr>
    </w:p>
    <w:p w14:paraId="3EF1456E">
      <w:pPr>
        <w:pStyle w:val="91"/>
        <w:spacing w:before="156" w:beforeLines="50" w:line="360" w:lineRule="auto"/>
        <w:ind w:firstLine="0" w:firstLineChars="0"/>
        <w:jc w:val="center"/>
        <w:rPr>
          <w:rFonts w:hint="eastAsia" w:ascii="Times New Roman" w:hAnsi="Times New Roman" w:eastAsia="宋体" w:cs="宋体"/>
          <w:b/>
          <w:bCs/>
          <w:sz w:val="21"/>
          <w:szCs w:val="21"/>
        </w:rPr>
      </w:pPr>
      <w:r>
        <w:rPr>
          <w:rFonts w:hint="eastAsia" w:ascii="Times New Roman" w:hAnsi="Times New Roman" w:eastAsia="宋体" w:cs="宋体"/>
          <w:b/>
          <w:bCs/>
          <w:snapToGrid w:val="0"/>
          <w:kern w:val="0"/>
          <w:szCs w:val="21"/>
        </w:rPr>
        <w:t xml:space="preserve">表8 </w:t>
      </w:r>
      <w:r>
        <w:rPr>
          <w:rFonts w:hint="eastAsia" w:ascii="Times New Roman" w:hAnsi="Times New Roman" w:eastAsia="宋体" w:cs="宋体"/>
          <w:b/>
          <w:bCs/>
          <w:sz w:val="21"/>
          <w:szCs w:val="21"/>
        </w:rPr>
        <w:t>汽车起重机产品检验项目</w:t>
      </w:r>
    </w:p>
    <w:tbl>
      <w:tblPr>
        <w:tblStyle w:val="45"/>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56"/>
        <w:gridCol w:w="2152"/>
        <w:gridCol w:w="1236"/>
        <w:gridCol w:w="1352"/>
        <w:gridCol w:w="1696"/>
        <w:gridCol w:w="832"/>
      </w:tblGrid>
      <w:tr w14:paraId="622F7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0" w:type="dxa"/>
            <w:tcBorders>
              <w:tl2br w:val="nil"/>
              <w:tr2bl w:val="nil"/>
            </w:tcBorders>
            <w:vAlign w:val="center"/>
          </w:tcPr>
          <w:p w14:paraId="7BBED5C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序号</w:t>
            </w:r>
          </w:p>
        </w:tc>
        <w:tc>
          <w:tcPr>
            <w:tcW w:w="1256" w:type="dxa"/>
            <w:tcBorders>
              <w:tl2br w:val="nil"/>
              <w:tr2bl w:val="nil"/>
            </w:tcBorders>
            <w:vAlign w:val="center"/>
          </w:tcPr>
          <w:p w14:paraId="5F4FDBF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检验项目</w:t>
            </w:r>
          </w:p>
        </w:tc>
        <w:tc>
          <w:tcPr>
            <w:tcW w:w="2152" w:type="dxa"/>
            <w:tcBorders>
              <w:tl2br w:val="nil"/>
              <w:tr2bl w:val="nil"/>
            </w:tcBorders>
            <w:vAlign w:val="center"/>
          </w:tcPr>
          <w:p w14:paraId="53B4FF8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检验依据</w:t>
            </w:r>
          </w:p>
        </w:tc>
        <w:tc>
          <w:tcPr>
            <w:tcW w:w="1236" w:type="dxa"/>
            <w:tcBorders>
              <w:tl2br w:val="nil"/>
              <w:tr2bl w:val="nil"/>
            </w:tcBorders>
            <w:vAlign w:val="center"/>
          </w:tcPr>
          <w:p w14:paraId="2F15FBA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1352" w:type="dxa"/>
            <w:tcBorders>
              <w:tl2br w:val="nil"/>
              <w:tr2bl w:val="nil"/>
            </w:tcBorders>
            <w:vAlign w:val="center"/>
          </w:tcPr>
          <w:p w14:paraId="05930D9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696" w:type="dxa"/>
            <w:tcBorders>
              <w:tl2br w:val="nil"/>
              <w:tr2bl w:val="nil"/>
            </w:tcBorders>
            <w:vAlign w:val="center"/>
          </w:tcPr>
          <w:p w14:paraId="54E29F7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c>
          <w:tcPr>
            <w:tcW w:w="832" w:type="dxa"/>
            <w:tcBorders>
              <w:tl2br w:val="nil"/>
              <w:tr2bl w:val="nil"/>
            </w:tcBorders>
            <w:vAlign w:val="center"/>
          </w:tcPr>
          <w:p w14:paraId="613D378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p w14:paraId="1C59B25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地点</w:t>
            </w:r>
          </w:p>
        </w:tc>
      </w:tr>
      <w:tr w14:paraId="4F94A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l2br w:val="nil"/>
              <w:tr2bl w:val="nil"/>
            </w:tcBorders>
            <w:vAlign w:val="center"/>
          </w:tcPr>
          <w:p w14:paraId="6A6DFDE8">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139FFF4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整机</w:t>
            </w:r>
          </w:p>
        </w:tc>
        <w:tc>
          <w:tcPr>
            <w:tcW w:w="2152" w:type="dxa"/>
            <w:tcBorders>
              <w:tl2br w:val="nil"/>
              <w:tr2bl w:val="nil"/>
            </w:tcBorders>
            <w:vAlign w:val="center"/>
          </w:tcPr>
          <w:p w14:paraId="350FE71C">
            <w:pPr>
              <w:spacing w:line="360" w:lineRule="auto"/>
              <w:jc w:val="center"/>
              <w:rPr>
                <w:rFonts w:ascii="Times New Roman" w:hAnsi="Times New Roman" w:cs="宋体"/>
                <w:szCs w:val="21"/>
              </w:rPr>
            </w:pPr>
            <w:r>
              <w:rPr>
                <w:rFonts w:hint="eastAsia" w:ascii="Times New Roman" w:hAnsi="Times New Roman" w:cs="宋体"/>
                <w:szCs w:val="21"/>
              </w:rPr>
              <w:t>JB/T 9738-2015中4.2.10～4.2.12、4.2.20、4.2.24、4.2.25、4.2.27～4.2.29、4.2.31、4.2.35</w:t>
            </w:r>
          </w:p>
        </w:tc>
        <w:tc>
          <w:tcPr>
            <w:tcW w:w="1236" w:type="dxa"/>
            <w:tcBorders>
              <w:tl2br w:val="nil"/>
              <w:tr2bl w:val="nil"/>
            </w:tcBorders>
            <w:vAlign w:val="center"/>
          </w:tcPr>
          <w:p w14:paraId="3DE22031">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2FCF02A7">
            <w:pPr>
              <w:spacing w:line="360" w:lineRule="auto"/>
              <w:jc w:val="center"/>
              <w:rPr>
                <w:rFonts w:ascii="Times New Roman" w:hAnsi="Times New Roman" w:cs="宋体"/>
                <w:szCs w:val="21"/>
              </w:rPr>
            </w:pPr>
            <w:r>
              <w:rPr>
                <w:rFonts w:hint="eastAsia" w:ascii="Times New Roman" w:hAnsi="Times New Roman" w:cs="宋体"/>
                <w:szCs w:val="21"/>
              </w:rPr>
              <w:t>钢卷尺/1套、R规/1套</w:t>
            </w:r>
          </w:p>
        </w:tc>
        <w:tc>
          <w:tcPr>
            <w:tcW w:w="1696" w:type="dxa"/>
            <w:tcBorders>
              <w:tl2br w:val="nil"/>
              <w:tr2bl w:val="nil"/>
            </w:tcBorders>
            <w:vAlign w:val="center"/>
          </w:tcPr>
          <w:p w14:paraId="6EC0C647">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7707F39F">
            <w:pPr>
              <w:spacing w:line="360" w:lineRule="auto"/>
              <w:jc w:val="center"/>
              <w:rPr>
                <w:rFonts w:ascii="Times New Roman" w:hAnsi="Times New Roman" w:cs="宋体"/>
                <w:szCs w:val="21"/>
              </w:rPr>
            </w:pPr>
            <w:r>
              <w:rPr>
                <w:rFonts w:hint="eastAsia" w:ascii="Times New Roman" w:hAnsi="Times New Roman" w:cs="宋体"/>
                <w:szCs w:val="21"/>
              </w:rPr>
              <w:t>现场</w:t>
            </w:r>
          </w:p>
          <w:p w14:paraId="084A84DE">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6AF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50" w:type="dxa"/>
            <w:tcBorders>
              <w:tl2br w:val="nil"/>
              <w:tr2bl w:val="nil"/>
            </w:tcBorders>
            <w:vAlign w:val="center"/>
          </w:tcPr>
          <w:p w14:paraId="78941574">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38556BD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结构</w:t>
            </w:r>
          </w:p>
        </w:tc>
        <w:tc>
          <w:tcPr>
            <w:tcW w:w="2152" w:type="dxa"/>
            <w:tcBorders>
              <w:tl2br w:val="nil"/>
              <w:tr2bl w:val="nil"/>
            </w:tcBorders>
            <w:vAlign w:val="center"/>
          </w:tcPr>
          <w:p w14:paraId="794D64CA">
            <w:pPr>
              <w:spacing w:line="360" w:lineRule="auto"/>
              <w:jc w:val="center"/>
              <w:rPr>
                <w:rFonts w:ascii="Times New Roman" w:hAnsi="Times New Roman" w:cs="宋体"/>
                <w:szCs w:val="21"/>
              </w:rPr>
            </w:pPr>
            <w:r>
              <w:rPr>
                <w:rFonts w:hint="eastAsia" w:ascii="Times New Roman" w:hAnsi="Times New Roman" w:cs="宋体"/>
                <w:szCs w:val="21"/>
              </w:rPr>
              <w:t>JB/T 9738-2015中4.4.4</w:t>
            </w:r>
          </w:p>
        </w:tc>
        <w:tc>
          <w:tcPr>
            <w:tcW w:w="1236" w:type="dxa"/>
            <w:tcBorders>
              <w:tl2br w:val="nil"/>
              <w:tr2bl w:val="nil"/>
            </w:tcBorders>
            <w:vAlign w:val="center"/>
          </w:tcPr>
          <w:p w14:paraId="746C0491">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26ED3AC1">
            <w:pPr>
              <w:spacing w:line="360" w:lineRule="auto"/>
              <w:jc w:val="center"/>
              <w:rPr>
                <w:rFonts w:ascii="Times New Roman" w:hAnsi="Times New Roman" w:cs="宋体"/>
                <w:szCs w:val="21"/>
              </w:rPr>
            </w:pPr>
            <w:r>
              <w:rPr>
                <w:rFonts w:hint="eastAsia" w:ascii="Times New Roman" w:hAnsi="Times New Roman" w:cs="宋体"/>
                <w:szCs w:val="21"/>
              </w:rPr>
              <w:t>钢卷尺/1套、覆层测厚仪/1套</w:t>
            </w:r>
          </w:p>
        </w:tc>
        <w:tc>
          <w:tcPr>
            <w:tcW w:w="1696" w:type="dxa"/>
            <w:tcBorders>
              <w:tl2br w:val="nil"/>
              <w:tr2bl w:val="nil"/>
            </w:tcBorders>
            <w:vAlign w:val="center"/>
          </w:tcPr>
          <w:p w14:paraId="6460556F">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3A43D184">
            <w:pPr>
              <w:spacing w:line="360" w:lineRule="auto"/>
              <w:jc w:val="center"/>
              <w:rPr>
                <w:rFonts w:ascii="Times New Roman" w:hAnsi="Times New Roman" w:cs="宋体"/>
                <w:szCs w:val="21"/>
              </w:rPr>
            </w:pPr>
            <w:r>
              <w:rPr>
                <w:rFonts w:hint="eastAsia" w:ascii="Times New Roman" w:hAnsi="Times New Roman" w:cs="宋体"/>
                <w:szCs w:val="21"/>
              </w:rPr>
              <w:t>现场</w:t>
            </w:r>
          </w:p>
          <w:p w14:paraId="1EE389DE">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3933F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l2br w:val="nil"/>
              <w:tr2bl w:val="nil"/>
            </w:tcBorders>
            <w:vAlign w:val="center"/>
          </w:tcPr>
          <w:p w14:paraId="7FF81C98">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0B4F417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操纵室</w:t>
            </w:r>
          </w:p>
        </w:tc>
        <w:tc>
          <w:tcPr>
            <w:tcW w:w="2152" w:type="dxa"/>
            <w:tcBorders>
              <w:tl2br w:val="nil"/>
              <w:tr2bl w:val="nil"/>
            </w:tcBorders>
            <w:vAlign w:val="center"/>
          </w:tcPr>
          <w:p w14:paraId="317CD4FC">
            <w:pPr>
              <w:spacing w:line="360" w:lineRule="auto"/>
              <w:jc w:val="center"/>
              <w:rPr>
                <w:rFonts w:ascii="Times New Roman" w:hAnsi="Times New Roman" w:cs="宋体"/>
                <w:szCs w:val="21"/>
              </w:rPr>
            </w:pPr>
            <w:r>
              <w:rPr>
                <w:rFonts w:hint="eastAsia" w:ascii="Times New Roman" w:hAnsi="Times New Roman" w:cs="宋体"/>
                <w:szCs w:val="21"/>
              </w:rPr>
              <w:t>JB/T 9738-2015中4.5.1～4.5.7、4.5.9、</w:t>
            </w:r>
          </w:p>
        </w:tc>
        <w:tc>
          <w:tcPr>
            <w:tcW w:w="1236" w:type="dxa"/>
            <w:tcBorders>
              <w:tl2br w:val="nil"/>
              <w:tr2bl w:val="nil"/>
            </w:tcBorders>
            <w:vAlign w:val="center"/>
          </w:tcPr>
          <w:p w14:paraId="5F11EF39">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3884EF4D">
            <w:pPr>
              <w:spacing w:line="360" w:lineRule="auto"/>
              <w:jc w:val="center"/>
              <w:rPr>
                <w:rFonts w:ascii="Times New Roman" w:hAnsi="Times New Roman" w:cs="宋体"/>
                <w:szCs w:val="21"/>
              </w:rPr>
            </w:pPr>
            <w:r>
              <w:rPr>
                <w:rFonts w:hint="eastAsia" w:ascii="Times New Roman" w:hAnsi="Times New Roman" w:cs="宋体"/>
                <w:szCs w:val="21"/>
              </w:rPr>
              <w:t>钢卷尺/1套、测力计/1套</w:t>
            </w:r>
          </w:p>
        </w:tc>
        <w:tc>
          <w:tcPr>
            <w:tcW w:w="1696" w:type="dxa"/>
            <w:tcBorders>
              <w:tl2br w:val="nil"/>
              <w:tr2bl w:val="nil"/>
            </w:tcBorders>
            <w:vAlign w:val="center"/>
          </w:tcPr>
          <w:p w14:paraId="1C8015D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38435709">
            <w:pPr>
              <w:spacing w:line="360" w:lineRule="auto"/>
              <w:jc w:val="center"/>
              <w:rPr>
                <w:rFonts w:ascii="Times New Roman" w:hAnsi="Times New Roman" w:cs="宋体"/>
                <w:szCs w:val="21"/>
              </w:rPr>
            </w:pPr>
            <w:r>
              <w:rPr>
                <w:rFonts w:hint="eastAsia" w:ascii="Times New Roman" w:hAnsi="Times New Roman" w:cs="宋体"/>
                <w:szCs w:val="21"/>
              </w:rPr>
              <w:t>现场</w:t>
            </w:r>
          </w:p>
          <w:p w14:paraId="4B9E8D00">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54EE3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l2br w:val="nil"/>
              <w:tr2bl w:val="nil"/>
            </w:tcBorders>
            <w:vAlign w:val="center"/>
          </w:tcPr>
          <w:p w14:paraId="3AAA5725">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32A9F86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起升机构</w:t>
            </w:r>
          </w:p>
        </w:tc>
        <w:tc>
          <w:tcPr>
            <w:tcW w:w="2152" w:type="dxa"/>
            <w:tcBorders>
              <w:tl2br w:val="nil"/>
              <w:tr2bl w:val="nil"/>
            </w:tcBorders>
            <w:vAlign w:val="center"/>
          </w:tcPr>
          <w:p w14:paraId="0E4D141D">
            <w:pPr>
              <w:spacing w:line="360" w:lineRule="auto"/>
              <w:jc w:val="center"/>
              <w:rPr>
                <w:rFonts w:ascii="Times New Roman" w:hAnsi="Times New Roman" w:cs="宋体"/>
                <w:szCs w:val="21"/>
              </w:rPr>
            </w:pPr>
            <w:r>
              <w:rPr>
                <w:rFonts w:hint="eastAsia" w:ascii="Times New Roman" w:hAnsi="Times New Roman" w:cs="宋体"/>
                <w:szCs w:val="21"/>
              </w:rPr>
              <w:t>JB/T 9738-2015中4.6.1.1～4.6.1.6</w:t>
            </w:r>
          </w:p>
        </w:tc>
        <w:tc>
          <w:tcPr>
            <w:tcW w:w="1236" w:type="dxa"/>
            <w:tcBorders>
              <w:tl2br w:val="nil"/>
              <w:tr2bl w:val="nil"/>
            </w:tcBorders>
            <w:vAlign w:val="center"/>
          </w:tcPr>
          <w:p w14:paraId="60EED166">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0BFB4DD2">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96" w:type="dxa"/>
            <w:tcBorders>
              <w:tl2br w:val="nil"/>
              <w:tr2bl w:val="nil"/>
            </w:tcBorders>
            <w:vAlign w:val="center"/>
          </w:tcPr>
          <w:p w14:paraId="69E7B8D5">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237E4BDB">
            <w:pPr>
              <w:spacing w:line="360" w:lineRule="auto"/>
              <w:jc w:val="center"/>
              <w:rPr>
                <w:rFonts w:ascii="Times New Roman" w:hAnsi="Times New Roman" w:cs="宋体"/>
                <w:szCs w:val="21"/>
              </w:rPr>
            </w:pPr>
            <w:r>
              <w:rPr>
                <w:rFonts w:hint="eastAsia" w:ascii="Times New Roman" w:hAnsi="Times New Roman" w:cs="宋体"/>
                <w:szCs w:val="21"/>
              </w:rPr>
              <w:t>现场</w:t>
            </w:r>
          </w:p>
          <w:p w14:paraId="11A54CA3">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2A9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l2br w:val="nil"/>
              <w:tr2bl w:val="nil"/>
            </w:tcBorders>
            <w:vAlign w:val="center"/>
          </w:tcPr>
          <w:p w14:paraId="7553CBF9">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195527E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变幅机构</w:t>
            </w:r>
          </w:p>
        </w:tc>
        <w:tc>
          <w:tcPr>
            <w:tcW w:w="2152" w:type="dxa"/>
            <w:tcBorders>
              <w:tl2br w:val="nil"/>
              <w:tr2bl w:val="nil"/>
            </w:tcBorders>
            <w:vAlign w:val="center"/>
          </w:tcPr>
          <w:p w14:paraId="1F76FB74">
            <w:pPr>
              <w:spacing w:line="360" w:lineRule="auto"/>
              <w:jc w:val="center"/>
              <w:rPr>
                <w:rFonts w:ascii="Times New Roman" w:hAnsi="Times New Roman" w:cs="宋体"/>
                <w:szCs w:val="21"/>
              </w:rPr>
            </w:pPr>
            <w:r>
              <w:rPr>
                <w:rFonts w:hint="eastAsia" w:ascii="Times New Roman" w:hAnsi="Times New Roman" w:cs="宋体"/>
                <w:szCs w:val="21"/>
              </w:rPr>
              <w:t>JB/T 9738-2015中4.6.2.1、4.6.2.3</w:t>
            </w:r>
          </w:p>
        </w:tc>
        <w:tc>
          <w:tcPr>
            <w:tcW w:w="1236" w:type="dxa"/>
            <w:tcBorders>
              <w:tl2br w:val="nil"/>
              <w:tr2bl w:val="nil"/>
            </w:tcBorders>
            <w:vAlign w:val="center"/>
          </w:tcPr>
          <w:p w14:paraId="41A93C65">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14AFC01C">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96" w:type="dxa"/>
            <w:tcBorders>
              <w:tl2br w:val="nil"/>
              <w:tr2bl w:val="nil"/>
            </w:tcBorders>
            <w:vAlign w:val="center"/>
          </w:tcPr>
          <w:p w14:paraId="5CA107A0">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1E3441F3">
            <w:pPr>
              <w:spacing w:line="360" w:lineRule="auto"/>
              <w:jc w:val="center"/>
              <w:rPr>
                <w:rFonts w:ascii="Times New Roman" w:hAnsi="Times New Roman" w:cs="宋体"/>
                <w:szCs w:val="21"/>
              </w:rPr>
            </w:pPr>
            <w:r>
              <w:rPr>
                <w:rFonts w:hint="eastAsia" w:ascii="Times New Roman" w:hAnsi="Times New Roman" w:cs="宋体"/>
                <w:szCs w:val="21"/>
              </w:rPr>
              <w:t>现场</w:t>
            </w:r>
          </w:p>
          <w:p w14:paraId="511F58E0">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0548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l2br w:val="nil"/>
              <w:tr2bl w:val="nil"/>
            </w:tcBorders>
            <w:vAlign w:val="center"/>
          </w:tcPr>
          <w:p w14:paraId="5950931A">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6A2CC61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回转机构</w:t>
            </w:r>
          </w:p>
        </w:tc>
        <w:tc>
          <w:tcPr>
            <w:tcW w:w="2152" w:type="dxa"/>
            <w:tcBorders>
              <w:tl2br w:val="nil"/>
              <w:tr2bl w:val="nil"/>
            </w:tcBorders>
            <w:vAlign w:val="center"/>
          </w:tcPr>
          <w:p w14:paraId="6204A24C">
            <w:pPr>
              <w:spacing w:line="360" w:lineRule="auto"/>
              <w:jc w:val="center"/>
              <w:rPr>
                <w:rFonts w:ascii="Times New Roman" w:hAnsi="Times New Roman" w:cs="宋体"/>
                <w:szCs w:val="21"/>
              </w:rPr>
            </w:pPr>
            <w:r>
              <w:rPr>
                <w:rFonts w:hint="eastAsia" w:ascii="Times New Roman" w:hAnsi="Times New Roman" w:cs="宋体"/>
                <w:szCs w:val="21"/>
              </w:rPr>
              <w:t>JB/T 9738-2015中4.6.3.1～4.6.3.4</w:t>
            </w:r>
          </w:p>
        </w:tc>
        <w:tc>
          <w:tcPr>
            <w:tcW w:w="1236" w:type="dxa"/>
            <w:tcBorders>
              <w:tl2br w:val="nil"/>
              <w:tr2bl w:val="nil"/>
            </w:tcBorders>
            <w:vAlign w:val="center"/>
          </w:tcPr>
          <w:p w14:paraId="461D5A03">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50B656BE">
            <w:pPr>
              <w:spacing w:line="360" w:lineRule="auto"/>
              <w:jc w:val="center"/>
              <w:rPr>
                <w:rFonts w:ascii="Times New Roman" w:hAnsi="Times New Roman" w:cs="宋体"/>
                <w:szCs w:val="21"/>
              </w:rPr>
            </w:pPr>
            <w:r>
              <w:rPr>
                <w:rFonts w:hint="eastAsia" w:ascii="Times New Roman" w:hAnsi="Times New Roman" w:cs="宋体"/>
                <w:szCs w:val="21"/>
              </w:rPr>
              <w:t>塞尺/1套</w:t>
            </w:r>
          </w:p>
        </w:tc>
        <w:tc>
          <w:tcPr>
            <w:tcW w:w="1696" w:type="dxa"/>
            <w:tcBorders>
              <w:tl2br w:val="nil"/>
              <w:tr2bl w:val="nil"/>
            </w:tcBorders>
            <w:vAlign w:val="center"/>
          </w:tcPr>
          <w:p w14:paraId="0C3B18A1">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390E3549">
            <w:pPr>
              <w:spacing w:line="360" w:lineRule="auto"/>
              <w:jc w:val="center"/>
              <w:rPr>
                <w:rFonts w:ascii="Times New Roman" w:hAnsi="Times New Roman" w:cs="宋体"/>
                <w:szCs w:val="21"/>
              </w:rPr>
            </w:pPr>
            <w:r>
              <w:rPr>
                <w:rFonts w:hint="eastAsia" w:ascii="Times New Roman" w:hAnsi="Times New Roman" w:cs="宋体"/>
                <w:szCs w:val="21"/>
              </w:rPr>
              <w:t>现场</w:t>
            </w:r>
          </w:p>
          <w:p w14:paraId="3B51BE2E">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5186A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l2br w:val="nil"/>
              <w:tr2bl w:val="nil"/>
            </w:tcBorders>
            <w:vAlign w:val="center"/>
          </w:tcPr>
          <w:p w14:paraId="0D55B74F">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1F2151E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伸缩机构</w:t>
            </w:r>
          </w:p>
        </w:tc>
        <w:tc>
          <w:tcPr>
            <w:tcW w:w="2152" w:type="dxa"/>
            <w:tcBorders>
              <w:tl2br w:val="nil"/>
              <w:tr2bl w:val="nil"/>
            </w:tcBorders>
            <w:vAlign w:val="center"/>
          </w:tcPr>
          <w:p w14:paraId="56E1BB6C">
            <w:pPr>
              <w:spacing w:line="360" w:lineRule="auto"/>
              <w:jc w:val="center"/>
              <w:rPr>
                <w:rFonts w:ascii="Times New Roman" w:hAnsi="Times New Roman" w:cs="宋体"/>
                <w:szCs w:val="21"/>
              </w:rPr>
            </w:pPr>
            <w:r>
              <w:rPr>
                <w:rFonts w:hint="eastAsia" w:ascii="Times New Roman" w:hAnsi="Times New Roman" w:cs="宋体"/>
                <w:szCs w:val="21"/>
              </w:rPr>
              <w:t>JB/T 9738-2015中4.6.4.1～4.6.4.2</w:t>
            </w:r>
          </w:p>
        </w:tc>
        <w:tc>
          <w:tcPr>
            <w:tcW w:w="1236" w:type="dxa"/>
            <w:tcBorders>
              <w:tl2br w:val="nil"/>
              <w:tr2bl w:val="nil"/>
            </w:tcBorders>
            <w:vAlign w:val="center"/>
          </w:tcPr>
          <w:p w14:paraId="1292940E">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0A64C84B">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96" w:type="dxa"/>
            <w:tcBorders>
              <w:tl2br w:val="nil"/>
              <w:tr2bl w:val="nil"/>
            </w:tcBorders>
            <w:vAlign w:val="center"/>
          </w:tcPr>
          <w:p w14:paraId="68521AD1">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491BEC54">
            <w:pPr>
              <w:spacing w:line="360" w:lineRule="auto"/>
              <w:jc w:val="center"/>
              <w:rPr>
                <w:rFonts w:ascii="Times New Roman" w:hAnsi="Times New Roman" w:cs="宋体"/>
                <w:szCs w:val="21"/>
              </w:rPr>
            </w:pPr>
            <w:r>
              <w:rPr>
                <w:rFonts w:hint="eastAsia" w:ascii="Times New Roman" w:hAnsi="Times New Roman" w:cs="宋体"/>
                <w:szCs w:val="21"/>
              </w:rPr>
              <w:t>现场</w:t>
            </w:r>
          </w:p>
          <w:p w14:paraId="31A74EED">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3265C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l2br w:val="nil"/>
              <w:tr2bl w:val="nil"/>
            </w:tcBorders>
            <w:vAlign w:val="center"/>
          </w:tcPr>
          <w:p w14:paraId="4416B107">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3EAD761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吊钩和钢丝绳</w:t>
            </w:r>
          </w:p>
        </w:tc>
        <w:tc>
          <w:tcPr>
            <w:tcW w:w="2152" w:type="dxa"/>
            <w:tcBorders>
              <w:tl2br w:val="nil"/>
              <w:tr2bl w:val="nil"/>
            </w:tcBorders>
            <w:vAlign w:val="center"/>
          </w:tcPr>
          <w:p w14:paraId="5C9106F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JB/T 9738-2015中4.6.6.3～4.6.6.5</w:t>
            </w:r>
          </w:p>
        </w:tc>
        <w:tc>
          <w:tcPr>
            <w:tcW w:w="1236" w:type="dxa"/>
            <w:tcBorders>
              <w:tl2br w:val="nil"/>
              <w:tr2bl w:val="nil"/>
            </w:tcBorders>
            <w:vAlign w:val="center"/>
          </w:tcPr>
          <w:p w14:paraId="54199BAD">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4A2E50D5">
            <w:pPr>
              <w:spacing w:line="360" w:lineRule="auto"/>
              <w:jc w:val="center"/>
              <w:rPr>
                <w:rFonts w:ascii="Times New Roman" w:hAnsi="Times New Roman" w:cs="宋体"/>
                <w:szCs w:val="21"/>
              </w:rPr>
            </w:pPr>
            <w:r>
              <w:rPr>
                <w:rFonts w:hint="eastAsia" w:ascii="Times New Roman" w:hAnsi="Times New Roman" w:cs="宋体"/>
                <w:szCs w:val="21"/>
              </w:rPr>
              <w:t>钢卷尺/1套</w:t>
            </w:r>
          </w:p>
        </w:tc>
        <w:tc>
          <w:tcPr>
            <w:tcW w:w="1696" w:type="dxa"/>
            <w:tcBorders>
              <w:tl2br w:val="nil"/>
              <w:tr2bl w:val="nil"/>
            </w:tcBorders>
            <w:vAlign w:val="center"/>
          </w:tcPr>
          <w:p w14:paraId="1BFF4531">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14F6F584">
            <w:pPr>
              <w:spacing w:line="360" w:lineRule="auto"/>
              <w:jc w:val="center"/>
              <w:rPr>
                <w:rFonts w:ascii="Times New Roman" w:hAnsi="Times New Roman" w:cs="宋体"/>
                <w:szCs w:val="21"/>
              </w:rPr>
            </w:pPr>
            <w:r>
              <w:rPr>
                <w:rFonts w:hint="eastAsia" w:ascii="Times New Roman" w:hAnsi="Times New Roman" w:cs="宋体"/>
                <w:szCs w:val="21"/>
              </w:rPr>
              <w:t>现场</w:t>
            </w:r>
          </w:p>
          <w:p w14:paraId="51C3709C">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6A93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50" w:type="dxa"/>
            <w:tcBorders>
              <w:tl2br w:val="nil"/>
              <w:tr2bl w:val="nil"/>
            </w:tcBorders>
            <w:vAlign w:val="center"/>
          </w:tcPr>
          <w:p w14:paraId="2917D60D">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4B9BA5D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卷筒与滑轮</w:t>
            </w:r>
          </w:p>
        </w:tc>
        <w:tc>
          <w:tcPr>
            <w:tcW w:w="2152" w:type="dxa"/>
            <w:tcBorders>
              <w:tl2br w:val="nil"/>
              <w:tr2bl w:val="nil"/>
            </w:tcBorders>
            <w:vAlign w:val="center"/>
          </w:tcPr>
          <w:p w14:paraId="7627AF8C">
            <w:pPr>
              <w:spacing w:line="360" w:lineRule="auto"/>
              <w:jc w:val="center"/>
              <w:rPr>
                <w:rFonts w:ascii="Times New Roman" w:hAnsi="Times New Roman" w:cs="宋体"/>
                <w:szCs w:val="21"/>
              </w:rPr>
            </w:pPr>
            <w:r>
              <w:rPr>
                <w:rFonts w:hint="eastAsia" w:ascii="Times New Roman" w:hAnsi="Times New Roman" w:cs="宋体"/>
                <w:szCs w:val="21"/>
              </w:rPr>
              <w:t>JB/T 9738-2015中4.6.7.3～4.6.7.5</w:t>
            </w:r>
          </w:p>
        </w:tc>
        <w:tc>
          <w:tcPr>
            <w:tcW w:w="1236" w:type="dxa"/>
            <w:tcBorders>
              <w:tl2br w:val="nil"/>
              <w:tr2bl w:val="nil"/>
            </w:tcBorders>
            <w:vAlign w:val="center"/>
          </w:tcPr>
          <w:p w14:paraId="149797A5">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7F25454F">
            <w:pPr>
              <w:spacing w:line="360" w:lineRule="auto"/>
              <w:jc w:val="center"/>
              <w:rPr>
                <w:rFonts w:ascii="Times New Roman" w:hAnsi="Times New Roman" w:cs="宋体"/>
                <w:szCs w:val="21"/>
              </w:rPr>
            </w:pPr>
            <w:r>
              <w:rPr>
                <w:rFonts w:hint="eastAsia" w:ascii="Times New Roman" w:hAnsi="Times New Roman" w:cs="宋体"/>
                <w:szCs w:val="21"/>
              </w:rPr>
              <w:t>游标卡尺/1套</w:t>
            </w:r>
          </w:p>
        </w:tc>
        <w:tc>
          <w:tcPr>
            <w:tcW w:w="1696" w:type="dxa"/>
            <w:tcBorders>
              <w:tl2br w:val="nil"/>
              <w:tr2bl w:val="nil"/>
            </w:tcBorders>
            <w:vAlign w:val="center"/>
          </w:tcPr>
          <w:p w14:paraId="7F050B76">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3502CD2B">
            <w:pPr>
              <w:spacing w:line="360" w:lineRule="auto"/>
              <w:jc w:val="center"/>
              <w:rPr>
                <w:rFonts w:ascii="Times New Roman" w:hAnsi="Times New Roman" w:cs="宋体"/>
                <w:szCs w:val="21"/>
              </w:rPr>
            </w:pPr>
            <w:r>
              <w:rPr>
                <w:rFonts w:hint="eastAsia" w:ascii="Times New Roman" w:hAnsi="Times New Roman" w:cs="宋体"/>
                <w:szCs w:val="21"/>
              </w:rPr>
              <w:t>现场</w:t>
            </w:r>
          </w:p>
          <w:p w14:paraId="422BBCC0">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69D61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l2br w:val="nil"/>
              <w:tr2bl w:val="nil"/>
            </w:tcBorders>
            <w:vAlign w:val="center"/>
          </w:tcPr>
          <w:p w14:paraId="43C8CAF1">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2F73143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液压系统</w:t>
            </w:r>
          </w:p>
        </w:tc>
        <w:tc>
          <w:tcPr>
            <w:tcW w:w="2152" w:type="dxa"/>
            <w:tcBorders>
              <w:tl2br w:val="nil"/>
              <w:tr2bl w:val="nil"/>
            </w:tcBorders>
            <w:vAlign w:val="center"/>
          </w:tcPr>
          <w:p w14:paraId="638228E1">
            <w:pPr>
              <w:spacing w:line="360" w:lineRule="auto"/>
              <w:jc w:val="center"/>
              <w:rPr>
                <w:rFonts w:ascii="Times New Roman" w:hAnsi="Times New Roman" w:cs="宋体"/>
                <w:szCs w:val="21"/>
              </w:rPr>
            </w:pPr>
            <w:r>
              <w:rPr>
                <w:rFonts w:hint="eastAsia" w:ascii="Times New Roman" w:hAnsi="Times New Roman" w:cs="宋体"/>
                <w:szCs w:val="21"/>
              </w:rPr>
              <w:t>JB/T 9738-2015中4.7.4、4.7.6、4.7.8、4.7.12、</w:t>
            </w:r>
          </w:p>
        </w:tc>
        <w:tc>
          <w:tcPr>
            <w:tcW w:w="1236" w:type="dxa"/>
            <w:tcBorders>
              <w:tl2br w:val="nil"/>
              <w:tr2bl w:val="nil"/>
            </w:tcBorders>
            <w:vAlign w:val="center"/>
          </w:tcPr>
          <w:p w14:paraId="1A85ACBB">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3701B5F9">
            <w:pPr>
              <w:spacing w:line="360" w:lineRule="auto"/>
              <w:jc w:val="center"/>
              <w:rPr>
                <w:rFonts w:ascii="Times New Roman" w:hAnsi="Times New Roman" w:cs="宋体"/>
                <w:szCs w:val="21"/>
              </w:rPr>
            </w:pPr>
            <w:r>
              <w:rPr>
                <w:rFonts w:hint="eastAsia" w:ascii="Times New Roman" w:hAnsi="Times New Roman" w:cs="宋体"/>
                <w:szCs w:val="21"/>
              </w:rPr>
              <w:t>红外线测温仪/1套、游标卡尺/1套</w:t>
            </w:r>
          </w:p>
        </w:tc>
        <w:tc>
          <w:tcPr>
            <w:tcW w:w="1696" w:type="dxa"/>
            <w:tcBorders>
              <w:tl2br w:val="nil"/>
              <w:tr2bl w:val="nil"/>
            </w:tcBorders>
            <w:vAlign w:val="center"/>
          </w:tcPr>
          <w:p w14:paraId="4E8D66CF">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57EE5607">
            <w:pPr>
              <w:spacing w:line="360" w:lineRule="auto"/>
              <w:jc w:val="center"/>
              <w:rPr>
                <w:rFonts w:ascii="Times New Roman" w:hAnsi="Times New Roman" w:cs="宋体"/>
                <w:szCs w:val="21"/>
              </w:rPr>
            </w:pPr>
            <w:r>
              <w:rPr>
                <w:rFonts w:hint="eastAsia" w:ascii="Times New Roman" w:hAnsi="Times New Roman" w:cs="宋体"/>
                <w:szCs w:val="21"/>
              </w:rPr>
              <w:t>现场</w:t>
            </w:r>
          </w:p>
          <w:p w14:paraId="2E9417BB">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C463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50" w:type="dxa"/>
            <w:tcBorders>
              <w:tl2br w:val="nil"/>
              <w:tr2bl w:val="nil"/>
            </w:tcBorders>
            <w:vAlign w:val="center"/>
          </w:tcPr>
          <w:p w14:paraId="3DC9E97D">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6B9CFD0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电气装置</w:t>
            </w:r>
          </w:p>
        </w:tc>
        <w:tc>
          <w:tcPr>
            <w:tcW w:w="2152" w:type="dxa"/>
            <w:tcBorders>
              <w:tl2br w:val="nil"/>
              <w:tr2bl w:val="nil"/>
            </w:tcBorders>
            <w:vAlign w:val="center"/>
          </w:tcPr>
          <w:p w14:paraId="4F8EC5D7">
            <w:pPr>
              <w:spacing w:line="360" w:lineRule="auto"/>
              <w:jc w:val="center"/>
              <w:rPr>
                <w:rFonts w:ascii="Times New Roman" w:hAnsi="Times New Roman" w:cs="宋体"/>
                <w:szCs w:val="21"/>
              </w:rPr>
            </w:pPr>
            <w:r>
              <w:rPr>
                <w:rFonts w:hint="eastAsia" w:ascii="Times New Roman" w:hAnsi="Times New Roman" w:cs="宋体"/>
                <w:szCs w:val="21"/>
              </w:rPr>
              <w:t>JB/T 9738-2015中4.8.2～4.8.4、4.8.6</w:t>
            </w:r>
          </w:p>
        </w:tc>
        <w:tc>
          <w:tcPr>
            <w:tcW w:w="1236" w:type="dxa"/>
            <w:tcBorders>
              <w:tl2br w:val="nil"/>
              <w:tr2bl w:val="nil"/>
            </w:tcBorders>
            <w:vAlign w:val="center"/>
          </w:tcPr>
          <w:p w14:paraId="1FE5BA76">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7054E94D">
            <w:pPr>
              <w:spacing w:line="360" w:lineRule="auto"/>
              <w:jc w:val="center"/>
              <w:rPr>
                <w:rFonts w:ascii="Times New Roman" w:hAnsi="Times New Roman" w:cs="宋体"/>
                <w:szCs w:val="21"/>
              </w:rPr>
            </w:pPr>
            <w:r>
              <w:rPr>
                <w:rFonts w:hint="eastAsia" w:ascii="Times New Roman" w:hAnsi="Times New Roman" w:cs="宋体"/>
                <w:szCs w:val="21"/>
              </w:rPr>
              <w:t>石英电子秒表/1套</w:t>
            </w:r>
          </w:p>
        </w:tc>
        <w:tc>
          <w:tcPr>
            <w:tcW w:w="1696" w:type="dxa"/>
            <w:tcBorders>
              <w:tl2br w:val="nil"/>
              <w:tr2bl w:val="nil"/>
            </w:tcBorders>
            <w:vAlign w:val="center"/>
          </w:tcPr>
          <w:p w14:paraId="60BAC91A">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5886F7EB">
            <w:pPr>
              <w:spacing w:line="360" w:lineRule="auto"/>
              <w:jc w:val="center"/>
              <w:rPr>
                <w:rFonts w:ascii="Times New Roman" w:hAnsi="Times New Roman" w:cs="宋体"/>
                <w:szCs w:val="21"/>
              </w:rPr>
            </w:pPr>
            <w:r>
              <w:rPr>
                <w:rFonts w:hint="eastAsia" w:ascii="Times New Roman" w:hAnsi="Times New Roman" w:cs="宋体"/>
                <w:szCs w:val="21"/>
              </w:rPr>
              <w:t>现场</w:t>
            </w:r>
          </w:p>
          <w:p w14:paraId="6744B3B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A6C6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50" w:type="dxa"/>
            <w:tcBorders>
              <w:tl2br w:val="nil"/>
              <w:tr2bl w:val="nil"/>
            </w:tcBorders>
            <w:vAlign w:val="center"/>
          </w:tcPr>
          <w:p w14:paraId="0B24F4BC">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07517B8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环保要求</w:t>
            </w:r>
          </w:p>
        </w:tc>
        <w:tc>
          <w:tcPr>
            <w:tcW w:w="2152" w:type="dxa"/>
            <w:tcBorders>
              <w:tl2br w:val="nil"/>
              <w:tr2bl w:val="nil"/>
            </w:tcBorders>
            <w:vAlign w:val="center"/>
          </w:tcPr>
          <w:p w14:paraId="29898995">
            <w:pPr>
              <w:spacing w:line="360" w:lineRule="auto"/>
              <w:jc w:val="center"/>
              <w:rPr>
                <w:rFonts w:ascii="Times New Roman" w:hAnsi="Times New Roman" w:cs="宋体"/>
                <w:szCs w:val="21"/>
              </w:rPr>
            </w:pPr>
            <w:r>
              <w:rPr>
                <w:rFonts w:hint="eastAsia" w:ascii="Times New Roman" w:hAnsi="Times New Roman" w:cs="宋体"/>
                <w:szCs w:val="21"/>
              </w:rPr>
              <w:t>JB/T 9738-2015中4.9.1.1</w:t>
            </w:r>
          </w:p>
        </w:tc>
        <w:tc>
          <w:tcPr>
            <w:tcW w:w="1236" w:type="dxa"/>
            <w:tcBorders>
              <w:tl2br w:val="nil"/>
              <w:tr2bl w:val="nil"/>
            </w:tcBorders>
            <w:vAlign w:val="center"/>
          </w:tcPr>
          <w:p w14:paraId="6940A853">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3EFC73DF">
            <w:pPr>
              <w:spacing w:line="360" w:lineRule="auto"/>
              <w:jc w:val="center"/>
              <w:rPr>
                <w:rFonts w:ascii="Times New Roman" w:hAnsi="Times New Roman" w:cs="宋体"/>
                <w:szCs w:val="21"/>
              </w:rPr>
            </w:pPr>
            <w:r>
              <w:rPr>
                <w:rFonts w:hint="eastAsia" w:ascii="Times New Roman" w:hAnsi="Times New Roman" w:cs="宋体"/>
                <w:szCs w:val="21"/>
              </w:rPr>
              <w:t>声级计/1套</w:t>
            </w:r>
          </w:p>
        </w:tc>
        <w:tc>
          <w:tcPr>
            <w:tcW w:w="1696" w:type="dxa"/>
            <w:tcBorders>
              <w:tl2br w:val="nil"/>
              <w:tr2bl w:val="nil"/>
            </w:tcBorders>
            <w:vAlign w:val="center"/>
          </w:tcPr>
          <w:p w14:paraId="5B741308">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41011F5B">
            <w:pPr>
              <w:spacing w:line="360" w:lineRule="auto"/>
              <w:jc w:val="center"/>
              <w:rPr>
                <w:rFonts w:ascii="Times New Roman" w:hAnsi="Times New Roman" w:cs="宋体"/>
                <w:szCs w:val="21"/>
              </w:rPr>
            </w:pPr>
            <w:r>
              <w:rPr>
                <w:rFonts w:hint="eastAsia" w:ascii="Times New Roman" w:hAnsi="Times New Roman" w:cs="宋体"/>
                <w:szCs w:val="21"/>
              </w:rPr>
              <w:t>现场</w:t>
            </w:r>
          </w:p>
          <w:p w14:paraId="409268A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3457C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l2br w:val="nil"/>
              <w:tr2bl w:val="nil"/>
            </w:tcBorders>
            <w:vAlign w:val="center"/>
          </w:tcPr>
          <w:p w14:paraId="5DAEE493">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5BA281C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安全装置</w:t>
            </w:r>
          </w:p>
        </w:tc>
        <w:tc>
          <w:tcPr>
            <w:tcW w:w="2152" w:type="dxa"/>
            <w:tcBorders>
              <w:tl2br w:val="nil"/>
              <w:tr2bl w:val="nil"/>
            </w:tcBorders>
            <w:vAlign w:val="center"/>
          </w:tcPr>
          <w:p w14:paraId="35005C1B">
            <w:pPr>
              <w:spacing w:line="360" w:lineRule="auto"/>
              <w:jc w:val="center"/>
              <w:rPr>
                <w:rFonts w:ascii="Times New Roman" w:hAnsi="Times New Roman" w:cs="宋体"/>
                <w:szCs w:val="21"/>
              </w:rPr>
            </w:pPr>
            <w:r>
              <w:rPr>
                <w:rFonts w:hint="eastAsia" w:ascii="Times New Roman" w:hAnsi="Times New Roman" w:cs="宋体"/>
                <w:szCs w:val="21"/>
              </w:rPr>
              <w:t>JB/T9738-2015中</w:t>
            </w:r>
          </w:p>
          <w:p w14:paraId="0889BFBF">
            <w:pPr>
              <w:spacing w:line="360" w:lineRule="auto"/>
              <w:jc w:val="center"/>
              <w:rPr>
                <w:rFonts w:ascii="Times New Roman" w:hAnsi="Times New Roman" w:cs="宋体"/>
                <w:szCs w:val="21"/>
              </w:rPr>
            </w:pPr>
            <w:r>
              <w:rPr>
                <w:rFonts w:hint="eastAsia" w:ascii="Times New Roman" w:hAnsi="Times New Roman" w:cs="宋体"/>
                <w:szCs w:val="21"/>
              </w:rPr>
              <w:t>4.10.1.1～4.10.1.6、4.10.2.1～4.10.2.4、4.10.3.2、4.10.3.5、4.10.4.1～4.10.4.3、4.10.4.5～4.10.4.6</w:t>
            </w:r>
          </w:p>
        </w:tc>
        <w:tc>
          <w:tcPr>
            <w:tcW w:w="1236" w:type="dxa"/>
            <w:tcBorders>
              <w:tl2br w:val="nil"/>
              <w:tr2bl w:val="nil"/>
            </w:tcBorders>
            <w:vAlign w:val="center"/>
          </w:tcPr>
          <w:p w14:paraId="10E20D0F">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4188ECE4">
            <w:pPr>
              <w:spacing w:line="360" w:lineRule="auto"/>
              <w:jc w:val="center"/>
              <w:rPr>
                <w:rFonts w:ascii="Times New Roman" w:hAnsi="Times New Roman" w:cs="宋体"/>
                <w:szCs w:val="21"/>
              </w:rPr>
            </w:pPr>
            <w:r>
              <w:rPr>
                <w:rFonts w:hint="eastAsia" w:ascii="Times New Roman" w:hAnsi="Times New Roman" w:cs="宋体"/>
                <w:szCs w:val="21"/>
              </w:rPr>
              <w:t>钢卷尺/1套</w:t>
            </w:r>
          </w:p>
        </w:tc>
        <w:tc>
          <w:tcPr>
            <w:tcW w:w="1696" w:type="dxa"/>
            <w:tcBorders>
              <w:tl2br w:val="nil"/>
              <w:tr2bl w:val="nil"/>
            </w:tcBorders>
            <w:vAlign w:val="center"/>
          </w:tcPr>
          <w:p w14:paraId="03D6CFD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4B458746">
            <w:pPr>
              <w:spacing w:line="360" w:lineRule="auto"/>
              <w:jc w:val="center"/>
              <w:rPr>
                <w:rFonts w:ascii="Times New Roman" w:hAnsi="Times New Roman" w:cs="宋体"/>
                <w:szCs w:val="21"/>
              </w:rPr>
            </w:pPr>
            <w:r>
              <w:rPr>
                <w:rFonts w:hint="eastAsia" w:ascii="Times New Roman" w:hAnsi="Times New Roman" w:cs="宋体"/>
                <w:szCs w:val="21"/>
              </w:rPr>
              <w:t>现场</w:t>
            </w:r>
          </w:p>
          <w:p w14:paraId="2A21404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32CBC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l2br w:val="nil"/>
              <w:tr2bl w:val="nil"/>
            </w:tcBorders>
            <w:vAlign w:val="center"/>
          </w:tcPr>
          <w:p w14:paraId="0E5A0BE1">
            <w:pPr>
              <w:pStyle w:val="91"/>
              <w:numPr>
                <w:ilvl w:val="0"/>
                <w:numId w:val="17"/>
              </w:numPr>
              <w:spacing w:line="360" w:lineRule="auto"/>
              <w:ind w:left="-210" w:firstLine="420" w:firstLineChars="0"/>
              <w:jc w:val="center"/>
              <w:rPr>
                <w:rFonts w:ascii="Times New Roman" w:hAnsi="Times New Roman" w:eastAsia="宋体" w:cs="宋体"/>
                <w:sz w:val="21"/>
                <w:szCs w:val="21"/>
              </w:rPr>
            </w:pPr>
          </w:p>
        </w:tc>
        <w:tc>
          <w:tcPr>
            <w:tcW w:w="1256" w:type="dxa"/>
            <w:tcBorders>
              <w:tl2br w:val="nil"/>
              <w:tr2bl w:val="nil"/>
            </w:tcBorders>
            <w:vAlign w:val="center"/>
          </w:tcPr>
          <w:p w14:paraId="671C6D7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消防</w:t>
            </w:r>
          </w:p>
        </w:tc>
        <w:tc>
          <w:tcPr>
            <w:tcW w:w="2152" w:type="dxa"/>
            <w:tcBorders>
              <w:tl2br w:val="nil"/>
              <w:tr2bl w:val="nil"/>
            </w:tcBorders>
            <w:vAlign w:val="center"/>
          </w:tcPr>
          <w:p w14:paraId="266B004E">
            <w:pPr>
              <w:spacing w:line="360" w:lineRule="auto"/>
              <w:jc w:val="center"/>
              <w:rPr>
                <w:rFonts w:ascii="Times New Roman" w:hAnsi="Times New Roman" w:cs="宋体"/>
                <w:szCs w:val="21"/>
              </w:rPr>
            </w:pPr>
            <w:r>
              <w:rPr>
                <w:rFonts w:hint="eastAsia" w:ascii="Times New Roman" w:hAnsi="Times New Roman" w:cs="宋体"/>
                <w:szCs w:val="21"/>
              </w:rPr>
              <w:t>JB/T 9738-2015中4.10.5</w:t>
            </w:r>
          </w:p>
        </w:tc>
        <w:tc>
          <w:tcPr>
            <w:tcW w:w="1236" w:type="dxa"/>
            <w:tcBorders>
              <w:tl2br w:val="nil"/>
              <w:tr2bl w:val="nil"/>
            </w:tcBorders>
            <w:vAlign w:val="center"/>
          </w:tcPr>
          <w:p w14:paraId="4558D392">
            <w:pPr>
              <w:spacing w:line="360" w:lineRule="auto"/>
              <w:jc w:val="center"/>
              <w:rPr>
                <w:rFonts w:ascii="Times New Roman" w:hAnsi="Times New Roman" w:cs="宋体"/>
                <w:szCs w:val="21"/>
              </w:rPr>
            </w:pPr>
            <w:r>
              <w:rPr>
                <w:rFonts w:hint="eastAsia" w:ascii="Times New Roman" w:hAnsi="Times New Roman" w:cs="宋体"/>
                <w:szCs w:val="21"/>
              </w:rPr>
              <w:t>JB/T 9738-2015</w:t>
            </w:r>
          </w:p>
        </w:tc>
        <w:tc>
          <w:tcPr>
            <w:tcW w:w="1352" w:type="dxa"/>
            <w:tcBorders>
              <w:tl2br w:val="nil"/>
              <w:tr2bl w:val="nil"/>
            </w:tcBorders>
            <w:vAlign w:val="center"/>
          </w:tcPr>
          <w:p w14:paraId="21DB4B57">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96" w:type="dxa"/>
            <w:tcBorders>
              <w:tl2br w:val="nil"/>
              <w:tr2bl w:val="nil"/>
            </w:tcBorders>
            <w:vAlign w:val="center"/>
          </w:tcPr>
          <w:p w14:paraId="614D78CB">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3903B57D">
            <w:pPr>
              <w:spacing w:line="360" w:lineRule="auto"/>
              <w:jc w:val="center"/>
              <w:rPr>
                <w:rFonts w:ascii="Times New Roman" w:hAnsi="Times New Roman" w:cs="宋体"/>
                <w:szCs w:val="21"/>
              </w:rPr>
            </w:pPr>
            <w:r>
              <w:rPr>
                <w:rFonts w:hint="eastAsia" w:ascii="Times New Roman" w:hAnsi="Times New Roman" w:cs="宋体"/>
                <w:szCs w:val="21"/>
              </w:rPr>
              <w:t>现场</w:t>
            </w:r>
          </w:p>
          <w:p w14:paraId="1D918C69">
            <w:pPr>
              <w:spacing w:line="360" w:lineRule="auto"/>
              <w:jc w:val="center"/>
              <w:rPr>
                <w:rFonts w:ascii="Times New Roman" w:hAnsi="Times New Roman" w:cs="宋体"/>
                <w:szCs w:val="21"/>
              </w:rPr>
            </w:pPr>
            <w:r>
              <w:rPr>
                <w:rFonts w:hint="eastAsia" w:ascii="Times New Roman" w:hAnsi="Times New Roman" w:cs="宋体"/>
                <w:szCs w:val="21"/>
              </w:rPr>
              <w:t>检验</w:t>
            </w:r>
          </w:p>
        </w:tc>
      </w:tr>
    </w:tbl>
    <w:p w14:paraId="5050CFDB">
      <w:pPr>
        <w:pStyle w:val="91"/>
        <w:spacing w:line="360" w:lineRule="auto"/>
        <w:ind w:firstLine="0" w:firstLineChars="0"/>
        <w:jc w:val="center"/>
        <w:rPr>
          <w:rFonts w:ascii="Times New Roman" w:hAnsi="Times New Roman" w:eastAsia="宋体" w:cs="宋体"/>
          <w:sz w:val="21"/>
          <w:szCs w:val="21"/>
        </w:rPr>
      </w:pPr>
    </w:p>
    <w:p w14:paraId="459FCA3A">
      <w:pPr>
        <w:pStyle w:val="91"/>
        <w:spacing w:before="156" w:beforeLines="50" w:line="360" w:lineRule="auto"/>
        <w:ind w:firstLine="0" w:firstLineChars="0"/>
        <w:jc w:val="center"/>
        <w:rPr>
          <w:rFonts w:hint="eastAsia" w:ascii="Times New Roman" w:hAnsi="Times New Roman" w:eastAsia="宋体" w:cs="宋体"/>
          <w:b/>
          <w:bCs/>
          <w:snapToGrid w:val="0"/>
          <w:kern w:val="0"/>
          <w:szCs w:val="21"/>
        </w:rPr>
      </w:pPr>
    </w:p>
    <w:p w14:paraId="0F91FF1D">
      <w:pPr>
        <w:pStyle w:val="91"/>
        <w:spacing w:before="156" w:beforeLines="50" w:line="360" w:lineRule="auto"/>
        <w:ind w:firstLine="0" w:firstLineChars="0"/>
        <w:jc w:val="center"/>
        <w:rPr>
          <w:rFonts w:ascii="Times New Roman" w:hAnsi="Times New Roman" w:eastAsia="宋体" w:cs="宋体"/>
          <w:b/>
          <w:bCs/>
          <w:sz w:val="21"/>
          <w:szCs w:val="21"/>
        </w:rPr>
      </w:pPr>
      <w:r>
        <w:rPr>
          <w:rFonts w:hint="eastAsia" w:ascii="Times New Roman" w:hAnsi="Times New Roman" w:eastAsia="宋体" w:cs="宋体"/>
          <w:b/>
          <w:bCs/>
          <w:snapToGrid w:val="0"/>
          <w:kern w:val="0"/>
          <w:szCs w:val="21"/>
        </w:rPr>
        <w:t xml:space="preserve">表9 </w:t>
      </w:r>
      <w:r>
        <w:rPr>
          <w:rFonts w:hint="eastAsia" w:ascii="Times New Roman" w:hAnsi="Times New Roman" w:eastAsia="宋体" w:cs="宋体"/>
          <w:b/>
          <w:bCs/>
          <w:sz w:val="21"/>
          <w:szCs w:val="21"/>
        </w:rPr>
        <w:t>自卸车产品检验项目</w:t>
      </w:r>
    </w:p>
    <w:tbl>
      <w:tblPr>
        <w:tblStyle w:val="45"/>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244"/>
        <w:gridCol w:w="2128"/>
        <w:gridCol w:w="1276"/>
        <w:gridCol w:w="1350"/>
        <w:gridCol w:w="1682"/>
        <w:gridCol w:w="832"/>
      </w:tblGrid>
      <w:tr w14:paraId="39436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662" w:type="dxa"/>
            <w:tcBorders>
              <w:tl2br w:val="nil"/>
              <w:tr2bl w:val="nil"/>
            </w:tcBorders>
            <w:vAlign w:val="center"/>
          </w:tcPr>
          <w:p w14:paraId="6E49D84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序号</w:t>
            </w:r>
          </w:p>
        </w:tc>
        <w:tc>
          <w:tcPr>
            <w:tcW w:w="1244" w:type="dxa"/>
            <w:tcBorders>
              <w:tl2br w:val="nil"/>
              <w:tr2bl w:val="nil"/>
            </w:tcBorders>
            <w:vAlign w:val="center"/>
          </w:tcPr>
          <w:p w14:paraId="2AC026C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检验项目</w:t>
            </w:r>
          </w:p>
        </w:tc>
        <w:tc>
          <w:tcPr>
            <w:tcW w:w="2128" w:type="dxa"/>
            <w:tcBorders>
              <w:tl2br w:val="nil"/>
              <w:tr2bl w:val="nil"/>
            </w:tcBorders>
            <w:vAlign w:val="center"/>
          </w:tcPr>
          <w:p w14:paraId="77D5D36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检验依据</w:t>
            </w:r>
          </w:p>
        </w:tc>
        <w:tc>
          <w:tcPr>
            <w:tcW w:w="1276" w:type="dxa"/>
            <w:tcBorders>
              <w:tl2br w:val="nil"/>
              <w:tr2bl w:val="nil"/>
            </w:tcBorders>
            <w:vAlign w:val="center"/>
          </w:tcPr>
          <w:p w14:paraId="7351ABC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1350" w:type="dxa"/>
            <w:tcBorders>
              <w:tl2br w:val="nil"/>
              <w:tr2bl w:val="nil"/>
            </w:tcBorders>
            <w:vAlign w:val="center"/>
          </w:tcPr>
          <w:p w14:paraId="46CB65C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682" w:type="dxa"/>
            <w:tcBorders>
              <w:tl2br w:val="nil"/>
              <w:tr2bl w:val="nil"/>
            </w:tcBorders>
            <w:vAlign w:val="center"/>
          </w:tcPr>
          <w:p w14:paraId="26DE4F5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c>
          <w:tcPr>
            <w:tcW w:w="832" w:type="dxa"/>
            <w:tcBorders>
              <w:tl2br w:val="nil"/>
              <w:tr2bl w:val="nil"/>
            </w:tcBorders>
            <w:vAlign w:val="center"/>
          </w:tcPr>
          <w:p w14:paraId="432D4F2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p w14:paraId="3449801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地点</w:t>
            </w:r>
          </w:p>
        </w:tc>
      </w:tr>
      <w:tr w14:paraId="6A994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1C8CF4F0">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47A11ADE">
            <w:pPr>
              <w:spacing w:line="360" w:lineRule="auto"/>
              <w:jc w:val="center"/>
              <w:rPr>
                <w:rFonts w:ascii="Times New Roman" w:hAnsi="Times New Roman" w:cs="宋体"/>
                <w:szCs w:val="21"/>
              </w:rPr>
            </w:pPr>
            <w:r>
              <w:rPr>
                <w:rFonts w:hint="eastAsia" w:ascii="Times New Roman" w:hAnsi="Times New Roman" w:cs="宋体"/>
                <w:szCs w:val="21"/>
              </w:rPr>
              <w:t>司机位置</w:t>
            </w:r>
          </w:p>
        </w:tc>
        <w:tc>
          <w:tcPr>
            <w:tcW w:w="2128" w:type="dxa"/>
            <w:tcBorders>
              <w:tl2br w:val="nil"/>
              <w:tr2bl w:val="nil"/>
            </w:tcBorders>
            <w:vAlign w:val="center"/>
          </w:tcPr>
          <w:p w14:paraId="6E55A64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GB/T25684.1-2021中4.3.1.1、4.3.1.3、4.3.1.4、4.3.1.5、4.3.1.6、4.3.2.2、4.3.2.3、4.3.2.4、4.3.2.9、4.3.2.10</w:t>
            </w:r>
          </w:p>
        </w:tc>
        <w:tc>
          <w:tcPr>
            <w:tcW w:w="1276" w:type="dxa"/>
            <w:tcBorders>
              <w:tl2br w:val="nil"/>
              <w:tr2bl w:val="nil"/>
            </w:tcBorders>
            <w:vAlign w:val="center"/>
          </w:tcPr>
          <w:p w14:paraId="724090B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5CF1B40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682" w:type="dxa"/>
            <w:tcBorders>
              <w:tl2br w:val="nil"/>
              <w:tr2bl w:val="nil"/>
            </w:tcBorders>
            <w:vAlign w:val="center"/>
          </w:tcPr>
          <w:p w14:paraId="27E7C8A8">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6120EB60">
            <w:pPr>
              <w:spacing w:line="360" w:lineRule="auto"/>
              <w:jc w:val="center"/>
              <w:rPr>
                <w:rFonts w:ascii="Times New Roman" w:hAnsi="Times New Roman" w:cs="宋体"/>
                <w:szCs w:val="21"/>
              </w:rPr>
            </w:pPr>
            <w:r>
              <w:rPr>
                <w:rFonts w:hint="eastAsia" w:ascii="Times New Roman" w:hAnsi="Times New Roman" w:cs="宋体"/>
                <w:szCs w:val="21"/>
              </w:rPr>
              <w:t>现场</w:t>
            </w:r>
          </w:p>
          <w:p w14:paraId="50B95E29">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6C5E0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1511E67C">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7B750768">
            <w:pPr>
              <w:spacing w:line="360" w:lineRule="auto"/>
              <w:jc w:val="center"/>
              <w:rPr>
                <w:rFonts w:ascii="Times New Roman" w:hAnsi="Times New Roman" w:cs="宋体"/>
                <w:szCs w:val="21"/>
              </w:rPr>
            </w:pPr>
            <w:r>
              <w:rPr>
                <w:rFonts w:hint="eastAsia" w:ascii="Times New Roman" w:hAnsi="Times New Roman" w:cs="宋体"/>
                <w:szCs w:val="21"/>
              </w:rPr>
              <w:t>座椅</w:t>
            </w:r>
          </w:p>
        </w:tc>
        <w:tc>
          <w:tcPr>
            <w:tcW w:w="2128" w:type="dxa"/>
            <w:tcBorders>
              <w:tl2br w:val="nil"/>
              <w:tr2bl w:val="nil"/>
            </w:tcBorders>
            <w:vAlign w:val="center"/>
          </w:tcPr>
          <w:p w14:paraId="5C6CF01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GB/T25684.1-2021中4.4.1.1</w:t>
            </w:r>
          </w:p>
        </w:tc>
        <w:tc>
          <w:tcPr>
            <w:tcW w:w="1276" w:type="dxa"/>
            <w:tcBorders>
              <w:tl2br w:val="nil"/>
              <w:tr2bl w:val="nil"/>
            </w:tcBorders>
            <w:vAlign w:val="center"/>
          </w:tcPr>
          <w:p w14:paraId="0367945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44F823E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82" w:type="dxa"/>
            <w:tcBorders>
              <w:tl2br w:val="nil"/>
              <w:tr2bl w:val="nil"/>
            </w:tcBorders>
            <w:vAlign w:val="center"/>
          </w:tcPr>
          <w:p w14:paraId="6311F705">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785B24CE">
            <w:pPr>
              <w:spacing w:line="360" w:lineRule="auto"/>
              <w:jc w:val="center"/>
              <w:rPr>
                <w:rFonts w:ascii="Times New Roman" w:hAnsi="Times New Roman" w:cs="宋体"/>
                <w:szCs w:val="21"/>
              </w:rPr>
            </w:pPr>
            <w:r>
              <w:rPr>
                <w:rFonts w:hint="eastAsia" w:ascii="Times New Roman" w:hAnsi="Times New Roman" w:cs="宋体"/>
                <w:szCs w:val="21"/>
              </w:rPr>
              <w:t>现场</w:t>
            </w:r>
          </w:p>
          <w:p w14:paraId="1F87275B">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9DC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310DE7BC">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04F534AC">
            <w:pPr>
              <w:spacing w:line="360" w:lineRule="auto"/>
              <w:jc w:val="center"/>
              <w:rPr>
                <w:rFonts w:ascii="Times New Roman" w:hAnsi="Times New Roman" w:cs="宋体"/>
                <w:szCs w:val="21"/>
              </w:rPr>
            </w:pPr>
            <w:r>
              <w:rPr>
                <w:rFonts w:hint="eastAsia" w:ascii="Times New Roman" w:hAnsi="Times New Roman" w:cs="宋体"/>
                <w:szCs w:val="21"/>
              </w:rPr>
              <w:t>司机操纵装置和指示装置</w:t>
            </w:r>
          </w:p>
        </w:tc>
        <w:tc>
          <w:tcPr>
            <w:tcW w:w="2128" w:type="dxa"/>
            <w:tcBorders>
              <w:tl2br w:val="nil"/>
              <w:tr2bl w:val="nil"/>
            </w:tcBorders>
            <w:vAlign w:val="center"/>
          </w:tcPr>
          <w:p w14:paraId="1793C70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GB/T25684.1-2021中4.5.1、4.5.2、4.5.3、4.5.4、4.5.5、4.5.6、4.5.9</w:t>
            </w:r>
          </w:p>
        </w:tc>
        <w:tc>
          <w:tcPr>
            <w:tcW w:w="1276" w:type="dxa"/>
            <w:tcBorders>
              <w:tl2br w:val="nil"/>
              <w:tr2bl w:val="nil"/>
            </w:tcBorders>
            <w:vAlign w:val="center"/>
          </w:tcPr>
          <w:p w14:paraId="4843A42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58071E1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682" w:type="dxa"/>
            <w:tcBorders>
              <w:tl2br w:val="nil"/>
              <w:tr2bl w:val="nil"/>
            </w:tcBorders>
            <w:vAlign w:val="center"/>
          </w:tcPr>
          <w:p w14:paraId="124B601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06B7E221">
            <w:pPr>
              <w:spacing w:line="360" w:lineRule="auto"/>
              <w:jc w:val="center"/>
              <w:rPr>
                <w:rFonts w:ascii="Times New Roman" w:hAnsi="Times New Roman" w:cs="宋体"/>
                <w:szCs w:val="21"/>
              </w:rPr>
            </w:pPr>
            <w:r>
              <w:rPr>
                <w:rFonts w:hint="eastAsia" w:ascii="Times New Roman" w:hAnsi="Times New Roman" w:cs="宋体"/>
                <w:szCs w:val="21"/>
              </w:rPr>
              <w:t>现场</w:t>
            </w:r>
          </w:p>
          <w:p w14:paraId="4F2F7EE5">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18FF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0BBBADC5">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43B3E315">
            <w:pPr>
              <w:spacing w:line="360" w:lineRule="auto"/>
              <w:jc w:val="center"/>
              <w:rPr>
                <w:rFonts w:ascii="Times New Roman" w:hAnsi="Times New Roman" w:cs="宋体"/>
                <w:szCs w:val="21"/>
              </w:rPr>
            </w:pPr>
            <w:r>
              <w:rPr>
                <w:rFonts w:hint="eastAsia" w:ascii="Times New Roman" w:hAnsi="Times New Roman" w:cs="宋体"/>
                <w:szCs w:val="21"/>
              </w:rPr>
              <w:t>指示器和符号</w:t>
            </w:r>
          </w:p>
        </w:tc>
        <w:tc>
          <w:tcPr>
            <w:tcW w:w="2128" w:type="dxa"/>
            <w:tcBorders>
              <w:tl2br w:val="nil"/>
              <w:tr2bl w:val="nil"/>
            </w:tcBorders>
            <w:vAlign w:val="center"/>
          </w:tcPr>
          <w:p w14:paraId="2FE83E7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GB/T25684.1-2021中4.5.8.1</w:t>
            </w:r>
          </w:p>
        </w:tc>
        <w:tc>
          <w:tcPr>
            <w:tcW w:w="1276" w:type="dxa"/>
            <w:tcBorders>
              <w:tl2br w:val="nil"/>
              <w:tr2bl w:val="nil"/>
            </w:tcBorders>
            <w:vAlign w:val="center"/>
          </w:tcPr>
          <w:p w14:paraId="7C02374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55EDC43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82" w:type="dxa"/>
            <w:tcBorders>
              <w:tl2br w:val="nil"/>
              <w:tr2bl w:val="nil"/>
            </w:tcBorders>
            <w:vAlign w:val="center"/>
          </w:tcPr>
          <w:p w14:paraId="0257E05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6F7C1121">
            <w:pPr>
              <w:spacing w:line="360" w:lineRule="auto"/>
              <w:jc w:val="center"/>
              <w:rPr>
                <w:rFonts w:ascii="Times New Roman" w:hAnsi="Times New Roman" w:cs="宋体"/>
                <w:szCs w:val="21"/>
              </w:rPr>
            </w:pPr>
            <w:r>
              <w:rPr>
                <w:rFonts w:hint="eastAsia" w:ascii="Times New Roman" w:hAnsi="Times New Roman" w:cs="宋体"/>
                <w:szCs w:val="21"/>
              </w:rPr>
              <w:t>现场</w:t>
            </w:r>
          </w:p>
          <w:p w14:paraId="3FDFA0D7">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5BA52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6BFD7467">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3A15F3D2">
            <w:pPr>
              <w:spacing w:line="360" w:lineRule="auto"/>
              <w:jc w:val="center"/>
              <w:rPr>
                <w:rFonts w:ascii="Times New Roman" w:hAnsi="Times New Roman" w:cs="宋体"/>
                <w:szCs w:val="21"/>
              </w:rPr>
            </w:pPr>
            <w:r>
              <w:rPr>
                <w:rFonts w:hint="eastAsia" w:ascii="Times New Roman" w:hAnsi="Times New Roman" w:cs="宋体"/>
                <w:szCs w:val="21"/>
              </w:rPr>
              <w:t>转向系统</w:t>
            </w:r>
          </w:p>
        </w:tc>
        <w:tc>
          <w:tcPr>
            <w:tcW w:w="2128" w:type="dxa"/>
            <w:tcBorders>
              <w:tl2br w:val="nil"/>
              <w:tr2bl w:val="nil"/>
            </w:tcBorders>
            <w:vAlign w:val="center"/>
          </w:tcPr>
          <w:p w14:paraId="40E7B72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GB/T25684.1-2021中4.6.1、4.6.3</w:t>
            </w:r>
          </w:p>
        </w:tc>
        <w:tc>
          <w:tcPr>
            <w:tcW w:w="1276" w:type="dxa"/>
            <w:tcBorders>
              <w:tl2br w:val="nil"/>
              <w:tr2bl w:val="nil"/>
            </w:tcBorders>
            <w:vAlign w:val="center"/>
          </w:tcPr>
          <w:p w14:paraId="41C01F8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0876C03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数据采集系统(VBOX)/1套</w:t>
            </w:r>
          </w:p>
        </w:tc>
        <w:tc>
          <w:tcPr>
            <w:tcW w:w="1682" w:type="dxa"/>
            <w:tcBorders>
              <w:tl2br w:val="nil"/>
              <w:tr2bl w:val="nil"/>
            </w:tcBorders>
            <w:vAlign w:val="center"/>
          </w:tcPr>
          <w:p w14:paraId="56533A60">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413F79EC">
            <w:pPr>
              <w:spacing w:line="360" w:lineRule="auto"/>
              <w:jc w:val="center"/>
              <w:rPr>
                <w:rFonts w:ascii="Times New Roman" w:hAnsi="Times New Roman" w:cs="宋体"/>
                <w:szCs w:val="21"/>
              </w:rPr>
            </w:pPr>
            <w:r>
              <w:rPr>
                <w:rFonts w:hint="eastAsia" w:ascii="Times New Roman" w:hAnsi="Times New Roman" w:cs="宋体"/>
                <w:szCs w:val="21"/>
              </w:rPr>
              <w:t>现场</w:t>
            </w:r>
          </w:p>
          <w:p w14:paraId="602FA453">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9360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29F1D54F">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34AD1DA2">
            <w:pPr>
              <w:spacing w:line="360" w:lineRule="auto"/>
              <w:jc w:val="center"/>
              <w:rPr>
                <w:rFonts w:ascii="Times New Roman" w:hAnsi="Times New Roman" w:cs="宋体"/>
                <w:szCs w:val="21"/>
              </w:rPr>
            </w:pPr>
            <w:r>
              <w:rPr>
                <w:rFonts w:hint="eastAsia" w:ascii="Times New Roman" w:hAnsi="Times New Roman" w:cs="宋体"/>
                <w:szCs w:val="21"/>
              </w:rPr>
              <w:t>制动系统</w:t>
            </w:r>
          </w:p>
        </w:tc>
        <w:tc>
          <w:tcPr>
            <w:tcW w:w="2128" w:type="dxa"/>
            <w:tcBorders>
              <w:tl2br w:val="nil"/>
              <w:tr2bl w:val="nil"/>
            </w:tcBorders>
            <w:vAlign w:val="center"/>
          </w:tcPr>
          <w:p w14:paraId="7A705DC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GB/T25684.1-2021中4.7</w:t>
            </w:r>
          </w:p>
        </w:tc>
        <w:tc>
          <w:tcPr>
            <w:tcW w:w="1276" w:type="dxa"/>
            <w:tcBorders>
              <w:tl2br w:val="nil"/>
              <w:tr2bl w:val="nil"/>
            </w:tcBorders>
            <w:vAlign w:val="center"/>
          </w:tcPr>
          <w:p w14:paraId="33EB3A8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2F433A3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数据采集系统(VBOX)/1套、测力计/1套</w:t>
            </w:r>
          </w:p>
        </w:tc>
        <w:tc>
          <w:tcPr>
            <w:tcW w:w="1682" w:type="dxa"/>
            <w:tcBorders>
              <w:tl2br w:val="nil"/>
              <w:tr2bl w:val="nil"/>
            </w:tcBorders>
            <w:vAlign w:val="center"/>
          </w:tcPr>
          <w:p w14:paraId="376FC16F">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15FE8908">
            <w:pPr>
              <w:spacing w:line="360" w:lineRule="auto"/>
              <w:jc w:val="center"/>
              <w:rPr>
                <w:rFonts w:ascii="Times New Roman" w:hAnsi="Times New Roman" w:cs="宋体"/>
                <w:szCs w:val="21"/>
              </w:rPr>
            </w:pPr>
            <w:r>
              <w:rPr>
                <w:rFonts w:hint="eastAsia" w:ascii="Times New Roman" w:hAnsi="Times New Roman" w:cs="宋体"/>
                <w:szCs w:val="21"/>
              </w:rPr>
              <w:t>现场</w:t>
            </w:r>
          </w:p>
          <w:p w14:paraId="59205F19">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391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7F710093">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1E98840A">
            <w:pPr>
              <w:spacing w:line="360" w:lineRule="auto"/>
              <w:jc w:val="center"/>
              <w:rPr>
                <w:rFonts w:ascii="Times New Roman" w:hAnsi="Times New Roman" w:cs="宋体"/>
                <w:szCs w:val="21"/>
              </w:rPr>
            </w:pPr>
            <w:r>
              <w:rPr>
                <w:rFonts w:hint="eastAsia" w:ascii="Times New Roman" w:hAnsi="Times New Roman" w:cs="宋体"/>
                <w:szCs w:val="21"/>
              </w:rPr>
              <w:t>报警装置及安全标志</w:t>
            </w:r>
          </w:p>
        </w:tc>
        <w:tc>
          <w:tcPr>
            <w:tcW w:w="2128" w:type="dxa"/>
            <w:tcBorders>
              <w:tl2br w:val="nil"/>
              <w:tr2bl w:val="nil"/>
            </w:tcBorders>
            <w:vAlign w:val="center"/>
          </w:tcPr>
          <w:p w14:paraId="26B195C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GB/T25684.1-2021中4.9</w:t>
            </w:r>
          </w:p>
        </w:tc>
        <w:tc>
          <w:tcPr>
            <w:tcW w:w="1276" w:type="dxa"/>
            <w:tcBorders>
              <w:tl2br w:val="nil"/>
              <w:tr2bl w:val="nil"/>
            </w:tcBorders>
            <w:vAlign w:val="center"/>
          </w:tcPr>
          <w:p w14:paraId="3E1FB73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5576912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声级计/1套</w:t>
            </w:r>
          </w:p>
        </w:tc>
        <w:tc>
          <w:tcPr>
            <w:tcW w:w="1682" w:type="dxa"/>
            <w:tcBorders>
              <w:tl2br w:val="nil"/>
              <w:tr2bl w:val="nil"/>
            </w:tcBorders>
            <w:vAlign w:val="center"/>
          </w:tcPr>
          <w:p w14:paraId="495EC61D">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3FFF788B">
            <w:pPr>
              <w:spacing w:line="360" w:lineRule="auto"/>
              <w:jc w:val="center"/>
              <w:rPr>
                <w:rFonts w:ascii="Times New Roman" w:hAnsi="Times New Roman" w:cs="宋体"/>
                <w:szCs w:val="21"/>
              </w:rPr>
            </w:pPr>
            <w:r>
              <w:rPr>
                <w:rFonts w:hint="eastAsia" w:ascii="Times New Roman" w:hAnsi="Times New Roman" w:cs="宋体"/>
                <w:szCs w:val="21"/>
              </w:rPr>
              <w:t>现场</w:t>
            </w:r>
          </w:p>
          <w:p w14:paraId="6C6940FF">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F1B1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517DF59E">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32E3C830">
            <w:pPr>
              <w:spacing w:line="360" w:lineRule="auto"/>
              <w:jc w:val="center"/>
              <w:rPr>
                <w:rFonts w:ascii="Times New Roman" w:hAnsi="Times New Roman" w:cs="宋体"/>
                <w:szCs w:val="21"/>
              </w:rPr>
            </w:pPr>
            <w:r>
              <w:rPr>
                <w:rFonts w:hint="eastAsia" w:ascii="Times New Roman" w:hAnsi="Times New Roman" w:cs="宋体"/>
                <w:szCs w:val="21"/>
              </w:rPr>
              <w:t>司机位置处的发射声压级</w:t>
            </w:r>
          </w:p>
        </w:tc>
        <w:tc>
          <w:tcPr>
            <w:tcW w:w="2128" w:type="dxa"/>
            <w:tcBorders>
              <w:tl2br w:val="nil"/>
              <w:tr2bl w:val="nil"/>
            </w:tcBorders>
            <w:vAlign w:val="center"/>
          </w:tcPr>
          <w:p w14:paraId="264EC35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GB/T25684.1-2021中4.13.2.2</w:t>
            </w:r>
          </w:p>
        </w:tc>
        <w:tc>
          <w:tcPr>
            <w:tcW w:w="1276" w:type="dxa"/>
            <w:tcBorders>
              <w:tl2br w:val="nil"/>
              <w:tr2bl w:val="nil"/>
            </w:tcBorders>
            <w:vAlign w:val="center"/>
          </w:tcPr>
          <w:p w14:paraId="360C135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7C651E7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声级计/1套</w:t>
            </w:r>
          </w:p>
        </w:tc>
        <w:tc>
          <w:tcPr>
            <w:tcW w:w="1682" w:type="dxa"/>
            <w:tcBorders>
              <w:tl2br w:val="nil"/>
              <w:tr2bl w:val="nil"/>
            </w:tcBorders>
            <w:vAlign w:val="center"/>
          </w:tcPr>
          <w:p w14:paraId="7F2BBF42">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39673D6D">
            <w:pPr>
              <w:spacing w:line="360" w:lineRule="auto"/>
              <w:jc w:val="center"/>
              <w:rPr>
                <w:rFonts w:ascii="Times New Roman" w:hAnsi="Times New Roman" w:cs="宋体"/>
                <w:szCs w:val="21"/>
              </w:rPr>
            </w:pPr>
            <w:r>
              <w:rPr>
                <w:rFonts w:hint="eastAsia" w:ascii="Times New Roman" w:hAnsi="Times New Roman" w:cs="宋体"/>
                <w:szCs w:val="21"/>
              </w:rPr>
              <w:t>现场</w:t>
            </w:r>
          </w:p>
          <w:p w14:paraId="3A140A23">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CEE7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06563C7C">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77F0F100">
            <w:pPr>
              <w:spacing w:line="360" w:lineRule="auto"/>
              <w:jc w:val="center"/>
              <w:rPr>
                <w:rFonts w:ascii="Times New Roman" w:hAnsi="Times New Roman" w:cs="宋体"/>
                <w:szCs w:val="21"/>
              </w:rPr>
            </w:pPr>
            <w:r>
              <w:rPr>
                <w:rFonts w:hint="eastAsia" w:ascii="Times New Roman" w:hAnsi="Times New Roman" w:cs="宋体"/>
                <w:szCs w:val="21"/>
              </w:rPr>
              <w:t>保护措施及装置</w:t>
            </w:r>
          </w:p>
        </w:tc>
        <w:tc>
          <w:tcPr>
            <w:tcW w:w="2128" w:type="dxa"/>
            <w:tcBorders>
              <w:tl2br w:val="nil"/>
              <w:tr2bl w:val="nil"/>
            </w:tcBorders>
            <w:vAlign w:val="center"/>
          </w:tcPr>
          <w:p w14:paraId="6D3E7C3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GB/T25684.1-2021中4.14.2、4.14.3、4.14.4、4.14.7</w:t>
            </w:r>
          </w:p>
        </w:tc>
        <w:tc>
          <w:tcPr>
            <w:tcW w:w="1276" w:type="dxa"/>
            <w:tcBorders>
              <w:tl2br w:val="nil"/>
              <w:tr2bl w:val="nil"/>
            </w:tcBorders>
            <w:vAlign w:val="center"/>
          </w:tcPr>
          <w:p w14:paraId="58FCCEB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05A7A82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钢卷尺/1套、R规/1套</w:t>
            </w:r>
          </w:p>
        </w:tc>
        <w:tc>
          <w:tcPr>
            <w:tcW w:w="1682" w:type="dxa"/>
            <w:tcBorders>
              <w:tl2br w:val="nil"/>
              <w:tr2bl w:val="nil"/>
            </w:tcBorders>
            <w:vAlign w:val="center"/>
          </w:tcPr>
          <w:p w14:paraId="3EABADC9">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28C829D1">
            <w:pPr>
              <w:spacing w:line="360" w:lineRule="auto"/>
              <w:jc w:val="center"/>
              <w:rPr>
                <w:rFonts w:ascii="Times New Roman" w:hAnsi="Times New Roman" w:cs="宋体"/>
                <w:szCs w:val="21"/>
              </w:rPr>
            </w:pPr>
            <w:r>
              <w:rPr>
                <w:rFonts w:hint="eastAsia" w:ascii="Times New Roman" w:hAnsi="Times New Roman" w:cs="宋体"/>
                <w:szCs w:val="21"/>
              </w:rPr>
              <w:t>现场</w:t>
            </w:r>
          </w:p>
          <w:p w14:paraId="7397ACFB">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172EB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79B371A4">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4A8608FF">
            <w:pPr>
              <w:spacing w:line="360" w:lineRule="auto"/>
              <w:jc w:val="center"/>
              <w:rPr>
                <w:rFonts w:ascii="Times New Roman" w:hAnsi="Times New Roman" w:cs="宋体"/>
                <w:szCs w:val="21"/>
              </w:rPr>
            </w:pPr>
            <w:r>
              <w:rPr>
                <w:rFonts w:hint="eastAsia" w:ascii="Times New Roman" w:hAnsi="Times New Roman" w:cs="宋体"/>
                <w:szCs w:val="21"/>
              </w:rPr>
              <w:t>电气和电子系统</w:t>
            </w:r>
          </w:p>
        </w:tc>
        <w:tc>
          <w:tcPr>
            <w:tcW w:w="2128" w:type="dxa"/>
            <w:tcBorders>
              <w:tl2br w:val="nil"/>
              <w:tr2bl w:val="nil"/>
            </w:tcBorders>
            <w:vAlign w:val="center"/>
          </w:tcPr>
          <w:p w14:paraId="3A40E5E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GB/T25684.1-2021中4.16.1、4.16.3、4.16.4、4.16.5、4.16.6</w:t>
            </w:r>
          </w:p>
        </w:tc>
        <w:tc>
          <w:tcPr>
            <w:tcW w:w="1276" w:type="dxa"/>
            <w:tcBorders>
              <w:tl2br w:val="nil"/>
              <w:tr2bl w:val="nil"/>
            </w:tcBorders>
            <w:vAlign w:val="center"/>
          </w:tcPr>
          <w:p w14:paraId="605C852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02DD77C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82" w:type="dxa"/>
            <w:tcBorders>
              <w:tl2br w:val="nil"/>
              <w:tr2bl w:val="nil"/>
            </w:tcBorders>
            <w:vAlign w:val="center"/>
          </w:tcPr>
          <w:p w14:paraId="1B3962C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31AD5C4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69A50E4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7234D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360572BE">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6B313C07">
            <w:pPr>
              <w:spacing w:line="360" w:lineRule="auto"/>
              <w:jc w:val="center"/>
              <w:rPr>
                <w:rFonts w:ascii="Times New Roman" w:hAnsi="Times New Roman" w:cs="宋体"/>
                <w:szCs w:val="21"/>
              </w:rPr>
            </w:pPr>
            <w:r>
              <w:rPr>
                <w:rFonts w:hint="eastAsia" w:ascii="Times New Roman" w:hAnsi="Times New Roman" w:cs="宋体"/>
                <w:szCs w:val="21"/>
              </w:rPr>
              <w:t>压力系统</w:t>
            </w:r>
          </w:p>
        </w:tc>
        <w:tc>
          <w:tcPr>
            <w:tcW w:w="2128" w:type="dxa"/>
            <w:tcBorders>
              <w:tl2br w:val="nil"/>
              <w:tr2bl w:val="nil"/>
            </w:tcBorders>
            <w:vAlign w:val="center"/>
          </w:tcPr>
          <w:p w14:paraId="7F66740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GB/T25684.1-2021中4.17.2、4.17.3</w:t>
            </w:r>
          </w:p>
        </w:tc>
        <w:tc>
          <w:tcPr>
            <w:tcW w:w="1276" w:type="dxa"/>
            <w:tcBorders>
              <w:tl2br w:val="nil"/>
              <w:tr2bl w:val="nil"/>
            </w:tcBorders>
            <w:vAlign w:val="center"/>
          </w:tcPr>
          <w:p w14:paraId="1841E54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0E2FADE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钢卷尺/1套</w:t>
            </w:r>
          </w:p>
        </w:tc>
        <w:tc>
          <w:tcPr>
            <w:tcW w:w="1682" w:type="dxa"/>
            <w:tcBorders>
              <w:tl2br w:val="nil"/>
              <w:tr2bl w:val="nil"/>
            </w:tcBorders>
            <w:vAlign w:val="center"/>
          </w:tcPr>
          <w:p w14:paraId="3B06235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5B9709F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4099660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41516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26E0DD13">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77CAFE57">
            <w:pPr>
              <w:spacing w:line="360" w:lineRule="auto"/>
              <w:jc w:val="center"/>
              <w:rPr>
                <w:rFonts w:ascii="Times New Roman" w:hAnsi="Times New Roman" w:cs="宋体"/>
                <w:szCs w:val="21"/>
              </w:rPr>
            </w:pPr>
            <w:r>
              <w:rPr>
                <w:rFonts w:hint="eastAsia" w:ascii="Times New Roman" w:hAnsi="Times New Roman" w:cs="宋体"/>
                <w:szCs w:val="21"/>
              </w:rPr>
              <w:t>燃油箱、液压油箱</w:t>
            </w:r>
          </w:p>
        </w:tc>
        <w:tc>
          <w:tcPr>
            <w:tcW w:w="2128" w:type="dxa"/>
            <w:tcBorders>
              <w:tl2br w:val="nil"/>
              <w:tr2bl w:val="nil"/>
            </w:tcBorders>
            <w:vAlign w:val="center"/>
          </w:tcPr>
          <w:p w14:paraId="7336984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GB/T25684.1-2021中4.18.1、4.18.2</w:t>
            </w:r>
          </w:p>
        </w:tc>
        <w:tc>
          <w:tcPr>
            <w:tcW w:w="1276" w:type="dxa"/>
            <w:tcBorders>
              <w:tl2br w:val="nil"/>
              <w:tr2bl w:val="nil"/>
            </w:tcBorders>
            <w:vAlign w:val="center"/>
          </w:tcPr>
          <w:p w14:paraId="6D59F38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598609F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82" w:type="dxa"/>
            <w:tcBorders>
              <w:tl2br w:val="nil"/>
              <w:tr2bl w:val="nil"/>
            </w:tcBorders>
            <w:vAlign w:val="center"/>
          </w:tcPr>
          <w:p w14:paraId="50D14D7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7DB915D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4EC3C5E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51085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25039C3E">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0D262603">
            <w:pPr>
              <w:spacing w:line="360" w:lineRule="auto"/>
              <w:jc w:val="center"/>
              <w:rPr>
                <w:rFonts w:ascii="Times New Roman" w:hAnsi="Times New Roman" w:cs="宋体"/>
                <w:szCs w:val="21"/>
              </w:rPr>
            </w:pPr>
            <w:r>
              <w:rPr>
                <w:rFonts w:hint="eastAsia" w:ascii="Times New Roman" w:hAnsi="Times New Roman" w:cs="宋体"/>
                <w:szCs w:val="21"/>
              </w:rPr>
              <w:t>防火</w:t>
            </w:r>
          </w:p>
        </w:tc>
        <w:tc>
          <w:tcPr>
            <w:tcW w:w="2128" w:type="dxa"/>
            <w:tcBorders>
              <w:tl2br w:val="nil"/>
              <w:tr2bl w:val="nil"/>
            </w:tcBorders>
            <w:vAlign w:val="center"/>
          </w:tcPr>
          <w:p w14:paraId="4702D81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GB/T25684.1-2021中4.19.2</w:t>
            </w:r>
          </w:p>
        </w:tc>
        <w:tc>
          <w:tcPr>
            <w:tcW w:w="1276" w:type="dxa"/>
            <w:tcBorders>
              <w:tl2br w:val="nil"/>
              <w:tr2bl w:val="nil"/>
            </w:tcBorders>
            <w:vAlign w:val="center"/>
          </w:tcPr>
          <w:p w14:paraId="489AE29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70D9AF3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82" w:type="dxa"/>
            <w:tcBorders>
              <w:tl2br w:val="nil"/>
              <w:tr2bl w:val="nil"/>
            </w:tcBorders>
            <w:vAlign w:val="center"/>
          </w:tcPr>
          <w:p w14:paraId="49316E3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7BF69E5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5790DB7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71AD3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01957C31">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1CD123A3">
            <w:pPr>
              <w:spacing w:line="360" w:lineRule="auto"/>
              <w:jc w:val="center"/>
              <w:rPr>
                <w:rFonts w:ascii="Times New Roman" w:hAnsi="Times New Roman" w:cs="宋体"/>
                <w:szCs w:val="21"/>
              </w:rPr>
            </w:pPr>
            <w:r>
              <w:rPr>
                <w:rFonts w:hint="eastAsia" w:ascii="Times New Roman" w:hAnsi="Times New Roman" w:cs="宋体"/>
                <w:szCs w:val="21"/>
              </w:rPr>
              <w:t>附属装置</w:t>
            </w:r>
          </w:p>
        </w:tc>
        <w:tc>
          <w:tcPr>
            <w:tcW w:w="2128" w:type="dxa"/>
            <w:tcBorders>
              <w:tl2br w:val="nil"/>
              <w:tr2bl w:val="nil"/>
            </w:tcBorders>
            <w:vAlign w:val="center"/>
          </w:tcPr>
          <w:p w14:paraId="33DA5F5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GB/T25684.1-2021中4.20.1、4.20.2</w:t>
            </w:r>
          </w:p>
        </w:tc>
        <w:tc>
          <w:tcPr>
            <w:tcW w:w="1276" w:type="dxa"/>
            <w:tcBorders>
              <w:tl2br w:val="nil"/>
              <w:tr2bl w:val="nil"/>
            </w:tcBorders>
            <w:vAlign w:val="center"/>
          </w:tcPr>
          <w:p w14:paraId="72DFECC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143B53AA">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82" w:type="dxa"/>
            <w:tcBorders>
              <w:tl2br w:val="nil"/>
              <w:tr2bl w:val="nil"/>
            </w:tcBorders>
            <w:vAlign w:val="center"/>
          </w:tcPr>
          <w:p w14:paraId="662C115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2839715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5705AFA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0247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012A389F">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0BF4FFE6">
            <w:pPr>
              <w:spacing w:line="360" w:lineRule="auto"/>
              <w:jc w:val="center"/>
              <w:rPr>
                <w:rFonts w:ascii="Times New Roman" w:hAnsi="Times New Roman" w:cs="宋体"/>
                <w:szCs w:val="21"/>
              </w:rPr>
            </w:pPr>
            <w:r>
              <w:rPr>
                <w:rFonts w:hint="eastAsia" w:ascii="Times New Roman" w:hAnsi="Times New Roman" w:cs="宋体"/>
                <w:szCs w:val="21"/>
              </w:rPr>
              <w:t>维修</w:t>
            </w:r>
          </w:p>
        </w:tc>
        <w:tc>
          <w:tcPr>
            <w:tcW w:w="2128" w:type="dxa"/>
            <w:tcBorders>
              <w:tl2br w:val="nil"/>
              <w:tr2bl w:val="nil"/>
            </w:tcBorders>
            <w:vAlign w:val="center"/>
          </w:tcPr>
          <w:p w14:paraId="5A2934E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GB/T25684.1-2021中4.21.3、4.21.4</w:t>
            </w:r>
          </w:p>
        </w:tc>
        <w:tc>
          <w:tcPr>
            <w:tcW w:w="1276" w:type="dxa"/>
            <w:tcBorders>
              <w:tl2br w:val="nil"/>
              <w:tr2bl w:val="nil"/>
            </w:tcBorders>
            <w:vAlign w:val="center"/>
          </w:tcPr>
          <w:p w14:paraId="4982522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110DED33">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82" w:type="dxa"/>
            <w:tcBorders>
              <w:tl2br w:val="nil"/>
              <w:tr2bl w:val="nil"/>
            </w:tcBorders>
            <w:vAlign w:val="center"/>
          </w:tcPr>
          <w:p w14:paraId="5312034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0100694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129DD8E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4314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63275FC3">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5B1E153C">
            <w:pPr>
              <w:spacing w:line="360" w:lineRule="auto"/>
              <w:jc w:val="center"/>
              <w:rPr>
                <w:rFonts w:ascii="Times New Roman" w:hAnsi="Times New Roman" w:cs="宋体"/>
                <w:szCs w:val="21"/>
              </w:rPr>
            </w:pPr>
            <w:r>
              <w:rPr>
                <w:rFonts w:hint="eastAsia" w:ascii="Times New Roman" w:hAnsi="Times New Roman" w:cs="宋体"/>
                <w:szCs w:val="21"/>
              </w:rPr>
              <w:t>机器标识</w:t>
            </w:r>
          </w:p>
        </w:tc>
        <w:tc>
          <w:tcPr>
            <w:tcW w:w="2128" w:type="dxa"/>
            <w:tcBorders>
              <w:tl2br w:val="nil"/>
              <w:tr2bl w:val="nil"/>
            </w:tcBorders>
            <w:vAlign w:val="center"/>
          </w:tcPr>
          <w:p w14:paraId="58CFBE7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GB/T25684.1-2021中6.3</w:t>
            </w:r>
          </w:p>
        </w:tc>
        <w:tc>
          <w:tcPr>
            <w:tcW w:w="1276" w:type="dxa"/>
            <w:tcBorders>
              <w:tl2br w:val="nil"/>
              <w:tr2bl w:val="nil"/>
            </w:tcBorders>
            <w:vAlign w:val="center"/>
          </w:tcPr>
          <w:p w14:paraId="2CE8121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GB/T25684.1-2021</w:t>
            </w:r>
          </w:p>
        </w:tc>
        <w:tc>
          <w:tcPr>
            <w:tcW w:w="1350" w:type="dxa"/>
            <w:tcBorders>
              <w:tl2br w:val="nil"/>
              <w:tr2bl w:val="nil"/>
            </w:tcBorders>
            <w:vAlign w:val="center"/>
          </w:tcPr>
          <w:p w14:paraId="6F62849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82" w:type="dxa"/>
            <w:tcBorders>
              <w:tl2br w:val="nil"/>
              <w:tr2bl w:val="nil"/>
            </w:tcBorders>
            <w:vAlign w:val="center"/>
          </w:tcPr>
          <w:p w14:paraId="79D7030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1D1A4CF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5266F29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70058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3EDD7343">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068328C3">
            <w:pPr>
              <w:spacing w:line="360" w:lineRule="auto"/>
              <w:jc w:val="center"/>
              <w:rPr>
                <w:rFonts w:ascii="Times New Roman" w:hAnsi="Times New Roman" w:cs="宋体"/>
                <w:szCs w:val="21"/>
              </w:rPr>
            </w:pPr>
            <w:r>
              <w:rPr>
                <w:rFonts w:hint="eastAsia" w:ascii="Times New Roman" w:hAnsi="Times New Roman" w:cs="宋体"/>
                <w:szCs w:val="21"/>
              </w:rPr>
              <w:t>车厢</w:t>
            </w:r>
          </w:p>
        </w:tc>
        <w:tc>
          <w:tcPr>
            <w:tcW w:w="2128" w:type="dxa"/>
            <w:tcBorders>
              <w:tl2br w:val="nil"/>
              <w:tr2bl w:val="nil"/>
            </w:tcBorders>
            <w:vAlign w:val="center"/>
          </w:tcPr>
          <w:p w14:paraId="54D9981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GB/T25684.6-2021中4.2.1、4.2.2、4.2.3、4.2.4、4.2.5、4.3</w:t>
            </w:r>
          </w:p>
        </w:tc>
        <w:tc>
          <w:tcPr>
            <w:tcW w:w="1276" w:type="dxa"/>
            <w:tcBorders>
              <w:tl2br w:val="nil"/>
              <w:tr2bl w:val="nil"/>
            </w:tcBorders>
            <w:vAlign w:val="center"/>
          </w:tcPr>
          <w:p w14:paraId="7970763D">
            <w:pPr>
              <w:spacing w:line="360" w:lineRule="auto"/>
              <w:jc w:val="center"/>
              <w:rPr>
                <w:rFonts w:ascii="Times New Roman" w:hAnsi="Times New Roman" w:cs="宋体"/>
                <w:szCs w:val="21"/>
              </w:rPr>
            </w:pPr>
            <w:r>
              <w:rPr>
                <w:rFonts w:hint="eastAsia" w:ascii="Times New Roman" w:hAnsi="Times New Roman" w:cs="宋体"/>
                <w:szCs w:val="21"/>
              </w:rPr>
              <w:t>GB/T25684.6-2021</w:t>
            </w:r>
          </w:p>
        </w:tc>
        <w:tc>
          <w:tcPr>
            <w:tcW w:w="1350" w:type="dxa"/>
            <w:tcBorders>
              <w:tl2br w:val="nil"/>
              <w:tr2bl w:val="nil"/>
            </w:tcBorders>
            <w:vAlign w:val="center"/>
          </w:tcPr>
          <w:p w14:paraId="3154708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82" w:type="dxa"/>
            <w:tcBorders>
              <w:tl2br w:val="nil"/>
              <w:tr2bl w:val="nil"/>
            </w:tcBorders>
            <w:vAlign w:val="center"/>
          </w:tcPr>
          <w:p w14:paraId="506BAEE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2C71FCB6">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1CDE673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52C5E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6F8AF365">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3EDF8F18">
            <w:pPr>
              <w:spacing w:line="360" w:lineRule="auto"/>
              <w:jc w:val="center"/>
              <w:rPr>
                <w:rFonts w:ascii="Times New Roman" w:hAnsi="Times New Roman" w:cs="宋体"/>
                <w:szCs w:val="21"/>
              </w:rPr>
            </w:pPr>
            <w:r>
              <w:rPr>
                <w:rFonts w:hint="eastAsia" w:ascii="Times New Roman" w:hAnsi="Times New Roman" w:cs="宋体"/>
                <w:szCs w:val="21"/>
              </w:rPr>
              <w:t>转向系统</w:t>
            </w:r>
          </w:p>
        </w:tc>
        <w:tc>
          <w:tcPr>
            <w:tcW w:w="2128" w:type="dxa"/>
            <w:tcBorders>
              <w:tl2br w:val="nil"/>
              <w:tr2bl w:val="nil"/>
            </w:tcBorders>
            <w:vAlign w:val="center"/>
          </w:tcPr>
          <w:p w14:paraId="1F06D1F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GB/T25684.6-2021中4.7.2、4.7.3</w:t>
            </w:r>
          </w:p>
        </w:tc>
        <w:tc>
          <w:tcPr>
            <w:tcW w:w="1276" w:type="dxa"/>
            <w:tcBorders>
              <w:tl2br w:val="nil"/>
              <w:tr2bl w:val="nil"/>
            </w:tcBorders>
            <w:vAlign w:val="center"/>
          </w:tcPr>
          <w:p w14:paraId="592A2884">
            <w:pPr>
              <w:spacing w:line="360" w:lineRule="auto"/>
              <w:jc w:val="center"/>
              <w:rPr>
                <w:rFonts w:ascii="Times New Roman" w:hAnsi="Times New Roman" w:cs="宋体"/>
                <w:szCs w:val="21"/>
              </w:rPr>
            </w:pPr>
            <w:r>
              <w:rPr>
                <w:rFonts w:hint="eastAsia" w:ascii="Times New Roman" w:hAnsi="Times New Roman" w:cs="宋体"/>
                <w:szCs w:val="21"/>
              </w:rPr>
              <w:t>GB/T25684.6-2021</w:t>
            </w:r>
          </w:p>
        </w:tc>
        <w:tc>
          <w:tcPr>
            <w:tcW w:w="1350" w:type="dxa"/>
            <w:tcBorders>
              <w:tl2br w:val="nil"/>
              <w:tr2bl w:val="nil"/>
            </w:tcBorders>
            <w:vAlign w:val="center"/>
          </w:tcPr>
          <w:p w14:paraId="3164480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82" w:type="dxa"/>
            <w:tcBorders>
              <w:tl2br w:val="nil"/>
              <w:tr2bl w:val="nil"/>
            </w:tcBorders>
            <w:vAlign w:val="center"/>
          </w:tcPr>
          <w:p w14:paraId="4878F32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44B7B48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3CA607A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r w14:paraId="67243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16C40F41">
            <w:pPr>
              <w:pStyle w:val="91"/>
              <w:numPr>
                <w:ilvl w:val="0"/>
                <w:numId w:val="18"/>
              </w:numPr>
              <w:spacing w:line="360" w:lineRule="auto"/>
              <w:ind w:left="-210" w:firstLine="420" w:firstLineChars="0"/>
              <w:jc w:val="center"/>
              <w:rPr>
                <w:rFonts w:ascii="Times New Roman" w:hAnsi="Times New Roman" w:eastAsia="宋体" w:cs="宋体"/>
                <w:sz w:val="21"/>
                <w:szCs w:val="21"/>
              </w:rPr>
            </w:pPr>
          </w:p>
        </w:tc>
        <w:tc>
          <w:tcPr>
            <w:tcW w:w="1244" w:type="dxa"/>
            <w:tcBorders>
              <w:tl2br w:val="nil"/>
              <w:tr2bl w:val="nil"/>
            </w:tcBorders>
            <w:vAlign w:val="center"/>
          </w:tcPr>
          <w:p w14:paraId="54FB60D5">
            <w:pPr>
              <w:spacing w:line="360" w:lineRule="auto"/>
              <w:jc w:val="center"/>
              <w:rPr>
                <w:rFonts w:ascii="Times New Roman" w:hAnsi="Times New Roman" w:cs="宋体"/>
                <w:szCs w:val="21"/>
              </w:rPr>
            </w:pPr>
            <w:r>
              <w:rPr>
                <w:rFonts w:hint="eastAsia" w:ascii="Times New Roman" w:hAnsi="Times New Roman" w:cs="宋体"/>
                <w:szCs w:val="21"/>
              </w:rPr>
              <w:t>使用信息</w:t>
            </w:r>
          </w:p>
        </w:tc>
        <w:tc>
          <w:tcPr>
            <w:tcW w:w="2128" w:type="dxa"/>
            <w:tcBorders>
              <w:tl2br w:val="nil"/>
              <w:tr2bl w:val="nil"/>
            </w:tcBorders>
            <w:vAlign w:val="center"/>
          </w:tcPr>
          <w:p w14:paraId="1E59445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GB/T25684.6-2021中5</w:t>
            </w:r>
          </w:p>
        </w:tc>
        <w:tc>
          <w:tcPr>
            <w:tcW w:w="1276" w:type="dxa"/>
            <w:tcBorders>
              <w:tl2br w:val="nil"/>
              <w:tr2bl w:val="nil"/>
            </w:tcBorders>
            <w:vAlign w:val="center"/>
          </w:tcPr>
          <w:p w14:paraId="6CF30F93">
            <w:pPr>
              <w:spacing w:line="360" w:lineRule="auto"/>
              <w:jc w:val="center"/>
              <w:rPr>
                <w:rFonts w:ascii="Times New Roman" w:hAnsi="Times New Roman" w:cs="宋体"/>
                <w:szCs w:val="21"/>
              </w:rPr>
            </w:pPr>
            <w:r>
              <w:rPr>
                <w:rFonts w:hint="eastAsia" w:ascii="Times New Roman" w:hAnsi="Times New Roman" w:cs="宋体"/>
                <w:szCs w:val="21"/>
              </w:rPr>
              <w:t>GB/T25684.6-2021</w:t>
            </w:r>
          </w:p>
        </w:tc>
        <w:tc>
          <w:tcPr>
            <w:tcW w:w="1350" w:type="dxa"/>
            <w:tcBorders>
              <w:tl2br w:val="nil"/>
              <w:tr2bl w:val="nil"/>
            </w:tcBorders>
            <w:vAlign w:val="center"/>
          </w:tcPr>
          <w:p w14:paraId="4644B9A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目测</w:t>
            </w:r>
          </w:p>
        </w:tc>
        <w:tc>
          <w:tcPr>
            <w:tcW w:w="1682" w:type="dxa"/>
            <w:tcBorders>
              <w:tl2br w:val="nil"/>
              <w:tr2bl w:val="nil"/>
            </w:tcBorders>
            <w:vAlign w:val="center"/>
          </w:tcPr>
          <w:p w14:paraId="5B7C9DC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否（当检测中出现不合格或故障时记录）</w:t>
            </w:r>
          </w:p>
        </w:tc>
        <w:tc>
          <w:tcPr>
            <w:tcW w:w="832" w:type="dxa"/>
            <w:tcBorders>
              <w:tl2br w:val="nil"/>
              <w:tr2bl w:val="nil"/>
            </w:tcBorders>
            <w:vAlign w:val="center"/>
          </w:tcPr>
          <w:p w14:paraId="1F4CCD7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现场</w:t>
            </w:r>
          </w:p>
          <w:p w14:paraId="4165D3E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tc>
      </w:tr>
    </w:tbl>
    <w:p w14:paraId="22C8E0E5">
      <w:pPr>
        <w:pStyle w:val="91"/>
        <w:spacing w:line="360" w:lineRule="auto"/>
        <w:ind w:firstLine="0" w:firstLineChars="0"/>
        <w:jc w:val="center"/>
        <w:rPr>
          <w:rFonts w:ascii="Times New Roman" w:hAnsi="Times New Roman" w:eastAsia="宋体" w:cs="宋体"/>
          <w:sz w:val="21"/>
          <w:szCs w:val="21"/>
        </w:rPr>
      </w:pPr>
    </w:p>
    <w:p w14:paraId="22A2C323">
      <w:pPr>
        <w:pStyle w:val="91"/>
        <w:spacing w:before="156" w:beforeLines="50" w:line="360" w:lineRule="auto"/>
        <w:ind w:firstLine="0" w:firstLineChars="0"/>
        <w:jc w:val="center"/>
        <w:rPr>
          <w:rFonts w:ascii="Times New Roman" w:hAnsi="Times New Roman" w:eastAsia="宋体" w:cs="宋体"/>
          <w:b/>
          <w:bCs/>
          <w:sz w:val="21"/>
          <w:szCs w:val="21"/>
        </w:rPr>
      </w:pPr>
      <w:r>
        <w:rPr>
          <w:rFonts w:hint="eastAsia" w:ascii="Times New Roman" w:hAnsi="Times New Roman" w:eastAsia="宋体" w:cs="宋体"/>
          <w:b/>
          <w:bCs/>
          <w:snapToGrid w:val="0"/>
          <w:kern w:val="0"/>
          <w:szCs w:val="21"/>
        </w:rPr>
        <w:t xml:space="preserve">表10 </w:t>
      </w:r>
      <w:r>
        <w:rPr>
          <w:rFonts w:hint="eastAsia" w:ascii="Times New Roman" w:hAnsi="Times New Roman" w:eastAsia="宋体" w:cs="宋体"/>
          <w:b/>
          <w:bCs/>
          <w:sz w:val="21"/>
          <w:szCs w:val="21"/>
        </w:rPr>
        <w:t>混凝土泵产品检验项目</w:t>
      </w:r>
    </w:p>
    <w:tbl>
      <w:tblPr>
        <w:tblStyle w:val="45"/>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224"/>
        <w:gridCol w:w="2136"/>
        <w:gridCol w:w="1272"/>
        <w:gridCol w:w="1366"/>
        <w:gridCol w:w="1682"/>
        <w:gridCol w:w="832"/>
      </w:tblGrid>
      <w:tr w14:paraId="0A86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blHeader/>
        </w:trPr>
        <w:tc>
          <w:tcPr>
            <w:tcW w:w="662" w:type="dxa"/>
            <w:tcBorders>
              <w:tl2br w:val="nil"/>
              <w:tr2bl w:val="nil"/>
            </w:tcBorders>
            <w:vAlign w:val="center"/>
          </w:tcPr>
          <w:p w14:paraId="7942B2E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序号</w:t>
            </w:r>
          </w:p>
        </w:tc>
        <w:tc>
          <w:tcPr>
            <w:tcW w:w="1224" w:type="dxa"/>
            <w:tcBorders>
              <w:tl2br w:val="nil"/>
              <w:tr2bl w:val="nil"/>
            </w:tcBorders>
            <w:vAlign w:val="center"/>
          </w:tcPr>
          <w:p w14:paraId="47C2C92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检验项目</w:t>
            </w:r>
          </w:p>
        </w:tc>
        <w:tc>
          <w:tcPr>
            <w:tcW w:w="2136" w:type="dxa"/>
            <w:tcBorders>
              <w:tl2br w:val="nil"/>
              <w:tr2bl w:val="nil"/>
            </w:tcBorders>
            <w:vAlign w:val="center"/>
          </w:tcPr>
          <w:p w14:paraId="1E1572B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检验依据</w:t>
            </w:r>
          </w:p>
        </w:tc>
        <w:tc>
          <w:tcPr>
            <w:tcW w:w="1272" w:type="dxa"/>
            <w:tcBorders>
              <w:tl2br w:val="nil"/>
              <w:tr2bl w:val="nil"/>
            </w:tcBorders>
            <w:vAlign w:val="center"/>
          </w:tcPr>
          <w:p w14:paraId="742DEE8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1366" w:type="dxa"/>
            <w:tcBorders>
              <w:tl2br w:val="nil"/>
              <w:tr2bl w:val="nil"/>
            </w:tcBorders>
            <w:vAlign w:val="center"/>
          </w:tcPr>
          <w:p w14:paraId="284C30A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682" w:type="dxa"/>
            <w:tcBorders>
              <w:tl2br w:val="nil"/>
              <w:tr2bl w:val="nil"/>
            </w:tcBorders>
            <w:vAlign w:val="center"/>
          </w:tcPr>
          <w:p w14:paraId="4576877C">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c>
          <w:tcPr>
            <w:tcW w:w="832" w:type="dxa"/>
            <w:tcBorders>
              <w:tl2br w:val="nil"/>
              <w:tr2bl w:val="nil"/>
            </w:tcBorders>
            <w:vAlign w:val="center"/>
          </w:tcPr>
          <w:p w14:paraId="53CA617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p w14:paraId="39AA0B9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地点</w:t>
            </w:r>
          </w:p>
        </w:tc>
      </w:tr>
      <w:tr w14:paraId="00F32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1143CD32">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0A95E6B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外观要求</w:t>
            </w:r>
          </w:p>
        </w:tc>
        <w:tc>
          <w:tcPr>
            <w:tcW w:w="2136" w:type="dxa"/>
            <w:tcBorders>
              <w:tl2br w:val="nil"/>
              <w:tr2bl w:val="nil"/>
            </w:tcBorders>
            <w:vAlign w:val="center"/>
          </w:tcPr>
          <w:p w14:paraId="1748209A">
            <w:pPr>
              <w:spacing w:line="360" w:lineRule="auto"/>
              <w:jc w:val="center"/>
              <w:rPr>
                <w:rFonts w:ascii="Times New Roman" w:hAnsi="Times New Roman" w:cs="宋体"/>
                <w:szCs w:val="21"/>
              </w:rPr>
            </w:pPr>
            <w:r>
              <w:rPr>
                <w:rFonts w:hint="eastAsia" w:ascii="Times New Roman" w:hAnsi="Times New Roman" w:cs="宋体"/>
                <w:szCs w:val="21"/>
              </w:rPr>
              <w:t>GB/T13333-2018中5.2.5</w:t>
            </w:r>
          </w:p>
        </w:tc>
        <w:tc>
          <w:tcPr>
            <w:tcW w:w="1272" w:type="dxa"/>
            <w:tcBorders>
              <w:tl2br w:val="nil"/>
              <w:tr2bl w:val="nil"/>
            </w:tcBorders>
            <w:vAlign w:val="center"/>
          </w:tcPr>
          <w:p w14:paraId="50BD7085">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4C5B2B10">
            <w:pPr>
              <w:spacing w:line="360" w:lineRule="auto"/>
              <w:jc w:val="center"/>
              <w:rPr>
                <w:rFonts w:ascii="Times New Roman" w:hAnsi="Times New Roman" w:cs="宋体"/>
                <w:szCs w:val="21"/>
              </w:rPr>
            </w:pPr>
            <w:r>
              <w:rPr>
                <w:rFonts w:hint="eastAsia" w:ascii="Times New Roman" w:hAnsi="Times New Roman" w:cs="宋体"/>
                <w:szCs w:val="21"/>
              </w:rPr>
              <w:t>覆层测厚仪/1套</w:t>
            </w:r>
          </w:p>
        </w:tc>
        <w:tc>
          <w:tcPr>
            <w:tcW w:w="1682" w:type="dxa"/>
            <w:tcBorders>
              <w:tl2br w:val="nil"/>
              <w:tr2bl w:val="nil"/>
            </w:tcBorders>
            <w:vAlign w:val="center"/>
          </w:tcPr>
          <w:p w14:paraId="7D78F3C6">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0573D038">
            <w:pPr>
              <w:spacing w:line="360" w:lineRule="auto"/>
              <w:jc w:val="center"/>
              <w:rPr>
                <w:rFonts w:ascii="Times New Roman" w:hAnsi="Times New Roman" w:cs="宋体"/>
                <w:szCs w:val="21"/>
              </w:rPr>
            </w:pPr>
            <w:r>
              <w:rPr>
                <w:rFonts w:hint="eastAsia" w:ascii="Times New Roman" w:hAnsi="Times New Roman" w:cs="宋体"/>
                <w:szCs w:val="21"/>
              </w:rPr>
              <w:t>现场</w:t>
            </w:r>
          </w:p>
          <w:p w14:paraId="031C5A9B">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1E4A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011E501D">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0945ADC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安全标识</w:t>
            </w:r>
          </w:p>
        </w:tc>
        <w:tc>
          <w:tcPr>
            <w:tcW w:w="2136" w:type="dxa"/>
            <w:tcBorders>
              <w:tl2br w:val="nil"/>
              <w:tr2bl w:val="nil"/>
            </w:tcBorders>
            <w:vAlign w:val="center"/>
          </w:tcPr>
          <w:p w14:paraId="4A7C23D4">
            <w:pPr>
              <w:spacing w:line="360" w:lineRule="auto"/>
              <w:jc w:val="center"/>
              <w:rPr>
                <w:rFonts w:ascii="Times New Roman" w:hAnsi="Times New Roman" w:cs="宋体"/>
                <w:szCs w:val="21"/>
              </w:rPr>
            </w:pPr>
            <w:r>
              <w:rPr>
                <w:rFonts w:hint="eastAsia" w:ascii="Times New Roman" w:hAnsi="Times New Roman" w:cs="宋体"/>
                <w:szCs w:val="21"/>
              </w:rPr>
              <w:t>GB/T13333-2018中5.6.4</w:t>
            </w:r>
          </w:p>
        </w:tc>
        <w:tc>
          <w:tcPr>
            <w:tcW w:w="1272" w:type="dxa"/>
            <w:tcBorders>
              <w:tl2br w:val="nil"/>
              <w:tr2bl w:val="nil"/>
            </w:tcBorders>
            <w:vAlign w:val="center"/>
          </w:tcPr>
          <w:p w14:paraId="5C7DA27A">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21E8B7D2">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82" w:type="dxa"/>
            <w:tcBorders>
              <w:tl2br w:val="nil"/>
              <w:tr2bl w:val="nil"/>
            </w:tcBorders>
            <w:vAlign w:val="center"/>
          </w:tcPr>
          <w:p w14:paraId="546DC7A6">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0205F542">
            <w:pPr>
              <w:spacing w:line="360" w:lineRule="auto"/>
              <w:jc w:val="center"/>
              <w:rPr>
                <w:rFonts w:ascii="Times New Roman" w:hAnsi="Times New Roman" w:cs="宋体"/>
                <w:szCs w:val="21"/>
              </w:rPr>
            </w:pPr>
            <w:r>
              <w:rPr>
                <w:rFonts w:hint="eastAsia" w:ascii="Times New Roman" w:hAnsi="Times New Roman" w:cs="宋体"/>
                <w:szCs w:val="21"/>
              </w:rPr>
              <w:t>现场</w:t>
            </w:r>
          </w:p>
          <w:p w14:paraId="7BFB192C">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3D43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321763AB">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257CC77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运行状况</w:t>
            </w:r>
          </w:p>
        </w:tc>
        <w:tc>
          <w:tcPr>
            <w:tcW w:w="2136" w:type="dxa"/>
            <w:tcBorders>
              <w:tl2br w:val="nil"/>
              <w:tr2bl w:val="nil"/>
            </w:tcBorders>
            <w:vAlign w:val="center"/>
          </w:tcPr>
          <w:p w14:paraId="702952A9">
            <w:pPr>
              <w:spacing w:line="360" w:lineRule="auto"/>
              <w:jc w:val="center"/>
              <w:rPr>
                <w:rFonts w:ascii="Times New Roman" w:hAnsi="Times New Roman" w:cs="宋体"/>
                <w:szCs w:val="21"/>
              </w:rPr>
            </w:pPr>
            <w:r>
              <w:rPr>
                <w:rFonts w:hint="eastAsia" w:ascii="Times New Roman" w:hAnsi="Times New Roman" w:cs="宋体"/>
                <w:szCs w:val="21"/>
              </w:rPr>
              <w:t>GB/T13333-2018中5.3.1、5.3.4、5.3.8</w:t>
            </w:r>
          </w:p>
        </w:tc>
        <w:tc>
          <w:tcPr>
            <w:tcW w:w="1272" w:type="dxa"/>
            <w:tcBorders>
              <w:tl2br w:val="nil"/>
              <w:tr2bl w:val="nil"/>
            </w:tcBorders>
            <w:vAlign w:val="center"/>
          </w:tcPr>
          <w:p w14:paraId="4AF97533">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01D6B5B8">
            <w:pPr>
              <w:spacing w:line="360" w:lineRule="auto"/>
              <w:jc w:val="center"/>
              <w:rPr>
                <w:rFonts w:ascii="Times New Roman" w:hAnsi="Times New Roman" w:cs="宋体"/>
                <w:szCs w:val="21"/>
              </w:rPr>
            </w:pPr>
            <w:r>
              <w:rPr>
                <w:rFonts w:hint="eastAsia" w:ascii="Times New Roman" w:hAnsi="Times New Roman" w:cs="宋体"/>
                <w:szCs w:val="21"/>
              </w:rPr>
              <w:t>秒表/1套</w:t>
            </w:r>
          </w:p>
        </w:tc>
        <w:tc>
          <w:tcPr>
            <w:tcW w:w="1682" w:type="dxa"/>
            <w:tcBorders>
              <w:tl2br w:val="nil"/>
              <w:tr2bl w:val="nil"/>
            </w:tcBorders>
            <w:vAlign w:val="center"/>
          </w:tcPr>
          <w:p w14:paraId="0906EBCE">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534925B4">
            <w:pPr>
              <w:spacing w:line="360" w:lineRule="auto"/>
              <w:jc w:val="center"/>
              <w:rPr>
                <w:rFonts w:ascii="Times New Roman" w:hAnsi="Times New Roman" w:cs="宋体"/>
                <w:szCs w:val="21"/>
              </w:rPr>
            </w:pPr>
            <w:r>
              <w:rPr>
                <w:rFonts w:hint="eastAsia" w:ascii="Times New Roman" w:hAnsi="Times New Roman" w:cs="宋体"/>
                <w:szCs w:val="21"/>
              </w:rPr>
              <w:t>现场</w:t>
            </w:r>
          </w:p>
          <w:p w14:paraId="32157E94">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CDDF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740099C2">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31E3E06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密封性能</w:t>
            </w:r>
          </w:p>
        </w:tc>
        <w:tc>
          <w:tcPr>
            <w:tcW w:w="2136" w:type="dxa"/>
            <w:tcBorders>
              <w:tl2br w:val="nil"/>
              <w:tr2bl w:val="nil"/>
            </w:tcBorders>
            <w:vAlign w:val="center"/>
          </w:tcPr>
          <w:p w14:paraId="09BB7AFD">
            <w:pPr>
              <w:spacing w:line="360" w:lineRule="auto"/>
              <w:jc w:val="center"/>
              <w:rPr>
                <w:rFonts w:ascii="Times New Roman" w:hAnsi="Times New Roman" w:cs="宋体"/>
                <w:szCs w:val="21"/>
              </w:rPr>
            </w:pPr>
            <w:r>
              <w:rPr>
                <w:rFonts w:hint="eastAsia" w:ascii="Times New Roman" w:hAnsi="Times New Roman" w:cs="宋体"/>
                <w:szCs w:val="21"/>
              </w:rPr>
              <w:t>GB/T13333-2018中5.3.7、5.3.8</w:t>
            </w:r>
          </w:p>
        </w:tc>
        <w:tc>
          <w:tcPr>
            <w:tcW w:w="1272" w:type="dxa"/>
            <w:tcBorders>
              <w:tl2br w:val="nil"/>
              <w:tr2bl w:val="nil"/>
            </w:tcBorders>
            <w:vAlign w:val="center"/>
          </w:tcPr>
          <w:p w14:paraId="025E2955">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14E887F5">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82" w:type="dxa"/>
            <w:tcBorders>
              <w:tl2br w:val="nil"/>
              <w:tr2bl w:val="nil"/>
            </w:tcBorders>
            <w:vAlign w:val="center"/>
          </w:tcPr>
          <w:p w14:paraId="007C9626">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0B197900">
            <w:pPr>
              <w:spacing w:line="360" w:lineRule="auto"/>
              <w:jc w:val="center"/>
              <w:rPr>
                <w:rFonts w:ascii="Times New Roman" w:hAnsi="Times New Roman" w:cs="宋体"/>
                <w:szCs w:val="21"/>
              </w:rPr>
            </w:pPr>
            <w:r>
              <w:rPr>
                <w:rFonts w:hint="eastAsia" w:ascii="Times New Roman" w:hAnsi="Times New Roman" w:cs="宋体"/>
                <w:szCs w:val="21"/>
              </w:rPr>
              <w:t>现场</w:t>
            </w:r>
          </w:p>
          <w:p w14:paraId="02FA356A">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0BF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0CD42C83">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2D7746E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急停功能测试</w:t>
            </w:r>
          </w:p>
        </w:tc>
        <w:tc>
          <w:tcPr>
            <w:tcW w:w="2136" w:type="dxa"/>
            <w:tcBorders>
              <w:tl2br w:val="nil"/>
              <w:tr2bl w:val="nil"/>
            </w:tcBorders>
            <w:vAlign w:val="center"/>
          </w:tcPr>
          <w:p w14:paraId="2551953E">
            <w:pPr>
              <w:spacing w:line="360" w:lineRule="auto"/>
              <w:jc w:val="center"/>
              <w:rPr>
                <w:rFonts w:ascii="Times New Roman" w:hAnsi="Times New Roman" w:cs="宋体"/>
                <w:szCs w:val="21"/>
              </w:rPr>
            </w:pPr>
            <w:r>
              <w:rPr>
                <w:rFonts w:hint="eastAsia" w:ascii="Times New Roman" w:hAnsi="Times New Roman" w:cs="宋体"/>
                <w:szCs w:val="21"/>
              </w:rPr>
              <w:t>GB/T13333-2018中5.6.3</w:t>
            </w:r>
          </w:p>
        </w:tc>
        <w:tc>
          <w:tcPr>
            <w:tcW w:w="1272" w:type="dxa"/>
            <w:tcBorders>
              <w:tl2br w:val="nil"/>
              <w:tr2bl w:val="nil"/>
            </w:tcBorders>
            <w:vAlign w:val="center"/>
          </w:tcPr>
          <w:p w14:paraId="08C1A79B">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777BFD3F">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82" w:type="dxa"/>
            <w:tcBorders>
              <w:tl2br w:val="nil"/>
              <w:tr2bl w:val="nil"/>
            </w:tcBorders>
            <w:vAlign w:val="center"/>
          </w:tcPr>
          <w:p w14:paraId="3EDF7897">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62F34C42">
            <w:pPr>
              <w:spacing w:line="360" w:lineRule="auto"/>
              <w:jc w:val="center"/>
              <w:rPr>
                <w:rFonts w:ascii="Times New Roman" w:hAnsi="Times New Roman" w:cs="宋体"/>
                <w:szCs w:val="21"/>
              </w:rPr>
            </w:pPr>
            <w:r>
              <w:rPr>
                <w:rFonts w:hint="eastAsia" w:ascii="Times New Roman" w:hAnsi="Times New Roman" w:cs="宋体"/>
                <w:szCs w:val="21"/>
              </w:rPr>
              <w:t>现场</w:t>
            </w:r>
          </w:p>
          <w:p w14:paraId="6BE357B7">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A1EE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57D16167">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33DCD34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润滑及密封</w:t>
            </w:r>
          </w:p>
        </w:tc>
        <w:tc>
          <w:tcPr>
            <w:tcW w:w="2136" w:type="dxa"/>
            <w:tcBorders>
              <w:tl2br w:val="nil"/>
              <w:tr2bl w:val="nil"/>
            </w:tcBorders>
            <w:vAlign w:val="center"/>
          </w:tcPr>
          <w:p w14:paraId="451200B2">
            <w:pPr>
              <w:spacing w:line="360" w:lineRule="auto"/>
              <w:jc w:val="center"/>
              <w:rPr>
                <w:rFonts w:ascii="Times New Roman" w:hAnsi="Times New Roman" w:cs="宋体"/>
                <w:szCs w:val="21"/>
              </w:rPr>
            </w:pPr>
            <w:r>
              <w:rPr>
                <w:rFonts w:hint="eastAsia" w:ascii="Times New Roman" w:hAnsi="Times New Roman" w:cs="宋体"/>
                <w:szCs w:val="21"/>
              </w:rPr>
              <w:t>GB/T13333-2018中5.3.5</w:t>
            </w:r>
          </w:p>
        </w:tc>
        <w:tc>
          <w:tcPr>
            <w:tcW w:w="1272" w:type="dxa"/>
            <w:tcBorders>
              <w:tl2br w:val="nil"/>
              <w:tr2bl w:val="nil"/>
            </w:tcBorders>
            <w:vAlign w:val="center"/>
          </w:tcPr>
          <w:p w14:paraId="0E08C0F7">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1A6562C4">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82" w:type="dxa"/>
            <w:tcBorders>
              <w:tl2br w:val="nil"/>
              <w:tr2bl w:val="nil"/>
            </w:tcBorders>
            <w:vAlign w:val="center"/>
          </w:tcPr>
          <w:p w14:paraId="3000B425">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7D1152B2">
            <w:pPr>
              <w:spacing w:line="360" w:lineRule="auto"/>
              <w:jc w:val="center"/>
              <w:rPr>
                <w:rFonts w:ascii="Times New Roman" w:hAnsi="Times New Roman" w:cs="宋体"/>
                <w:szCs w:val="21"/>
              </w:rPr>
            </w:pPr>
            <w:r>
              <w:rPr>
                <w:rFonts w:hint="eastAsia" w:ascii="Times New Roman" w:hAnsi="Times New Roman" w:cs="宋体"/>
                <w:szCs w:val="21"/>
              </w:rPr>
              <w:t>现场</w:t>
            </w:r>
          </w:p>
          <w:p w14:paraId="4ECC8C8E">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671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57580EC9">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6B9E326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压力冲击</w:t>
            </w:r>
          </w:p>
        </w:tc>
        <w:tc>
          <w:tcPr>
            <w:tcW w:w="2136" w:type="dxa"/>
            <w:tcBorders>
              <w:tl2br w:val="nil"/>
              <w:tr2bl w:val="nil"/>
            </w:tcBorders>
            <w:vAlign w:val="center"/>
          </w:tcPr>
          <w:p w14:paraId="23399EFF">
            <w:pPr>
              <w:spacing w:line="360" w:lineRule="auto"/>
              <w:jc w:val="center"/>
              <w:rPr>
                <w:rFonts w:ascii="Times New Roman" w:hAnsi="Times New Roman" w:cs="宋体"/>
                <w:szCs w:val="21"/>
              </w:rPr>
            </w:pPr>
            <w:r>
              <w:rPr>
                <w:rFonts w:hint="eastAsia" w:ascii="Times New Roman" w:hAnsi="Times New Roman" w:cs="宋体"/>
                <w:szCs w:val="21"/>
              </w:rPr>
              <w:t>GB/T13333-2018中5.4.3</w:t>
            </w:r>
          </w:p>
        </w:tc>
        <w:tc>
          <w:tcPr>
            <w:tcW w:w="1272" w:type="dxa"/>
            <w:tcBorders>
              <w:tl2br w:val="nil"/>
              <w:tr2bl w:val="nil"/>
            </w:tcBorders>
            <w:vAlign w:val="center"/>
          </w:tcPr>
          <w:p w14:paraId="0E97FE03">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58271F18">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82" w:type="dxa"/>
            <w:tcBorders>
              <w:tl2br w:val="nil"/>
              <w:tr2bl w:val="nil"/>
            </w:tcBorders>
            <w:vAlign w:val="center"/>
          </w:tcPr>
          <w:p w14:paraId="403D1B31">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09F5B628">
            <w:pPr>
              <w:spacing w:line="360" w:lineRule="auto"/>
              <w:jc w:val="center"/>
              <w:rPr>
                <w:rFonts w:ascii="Times New Roman" w:hAnsi="Times New Roman" w:cs="宋体"/>
                <w:szCs w:val="21"/>
              </w:rPr>
            </w:pPr>
            <w:r>
              <w:rPr>
                <w:rFonts w:hint="eastAsia" w:ascii="Times New Roman" w:hAnsi="Times New Roman" w:cs="宋体"/>
                <w:szCs w:val="21"/>
              </w:rPr>
              <w:t>现场</w:t>
            </w:r>
          </w:p>
          <w:p w14:paraId="397DF389">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2C3E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38019214">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7D1806E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溢流阀调定压力</w:t>
            </w:r>
          </w:p>
        </w:tc>
        <w:tc>
          <w:tcPr>
            <w:tcW w:w="2136" w:type="dxa"/>
            <w:tcBorders>
              <w:tl2br w:val="nil"/>
              <w:tr2bl w:val="nil"/>
            </w:tcBorders>
            <w:vAlign w:val="center"/>
          </w:tcPr>
          <w:p w14:paraId="2D9FBC18">
            <w:pPr>
              <w:spacing w:line="360" w:lineRule="auto"/>
              <w:jc w:val="center"/>
              <w:rPr>
                <w:rFonts w:ascii="Times New Roman" w:hAnsi="Times New Roman" w:cs="宋体"/>
                <w:szCs w:val="21"/>
              </w:rPr>
            </w:pPr>
            <w:r>
              <w:rPr>
                <w:rFonts w:hint="eastAsia" w:ascii="Times New Roman" w:hAnsi="Times New Roman" w:cs="宋体"/>
                <w:szCs w:val="21"/>
              </w:rPr>
              <w:t>GB/T13333-2018中5.4.2</w:t>
            </w:r>
          </w:p>
        </w:tc>
        <w:tc>
          <w:tcPr>
            <w:tcW w:w="1272" w:type="dxa"/>
            <w:tcBorders>
              <w:tl2br w:val="nil"/>
              <w:tr2bl w:val="nil"/>
            </w:tcBorders>
            <w:vAlign w:val="center"/>
          </w:tcPr>
          <w:p w14:paraId="6738C9DA">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078FD432">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82" w:type="dxa"/>
            <w:tcBorders>
              <w:tl2br w:val="nil"/>
              <w:tr2bl w:val="nil"/>
            </w:tcBorders>
            <w:vAlign w:val="center"/>
          </w:tcPr>
          <w:p w14:paraId="50475F86">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01BED640">
            <w:pPr>
              <w:spacing w:line="360" w:lineRule="auto"/>
              <w:jc w:val="center"/>
              <w:rPr>
                <w:rFonts w:ascii="Times New Roman" w:hAnsi="Times New Roman" w:cs="宋体"/>
                <w:szCs w:val="21"/>
              </w:rPr>
            </w:pPr>
            <w:r>
              <w:rPr>
                <w:rFonts w:hint="eastAsia" w:ascii="Times New Roman" w:hAnsi="Times New Roman" w:cs="宋体"/>
                <w:szCs w:val="21"/>
              </w:rPr>
              <w:t>现场</w:t>
            </w:r>
          </w:p>
          <w:p w14:paraId="0A87AC25">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66694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3231FCDA">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2F6AA21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机外辐射噪声</w:t>
            </w:r>
          </w:p>
        </w:tc>
        <w:tc>
          <w:tcPr>
            <w:tcW w:w="2136" w:type="dxa"/>
            <w:tcBorders>
              <w:tl2br w:val="nil"/>
              <w:tr2bl w:val="nil"/>
            </w:tcBorders>
            <w:vAlign w:val="center"/>
          </w:tcPr>
          <w:p w14:paraId="1D6ED45E">
            <w:pPr>
              <w:spacing w:line="360" w:lineRule="auto"/>
              <w:jc w:val="center"/>
              <w:rPr>
                <w:rFonts w:ascii="Times New Roman" w:hAnsi="Times New Roman" w:cs="宋体"/>
                <w:szCs w:val="21"/>
              </w:rPr>
            </w:pPr>
            <w:r>
              <w:rPr>
                <w:rFonts w:hint="eastAsia" w:ascii="Times New Roman" w:hAnsi="Times New Roman" w:cs="宋体"/>
                <w:szCs w:val="21"/>
              </w:rPr>
              <w:t>GB/T13333-2018中5.6.6</w:t>
            </w:r>
          </w:p>
        </w:tc>
        <w:tc>
          <w:tcPr>
            <w:tcW w:w="1272" w:type="dxa"/>
            <w:tcBorders>
              <w:tl2br w:val="nil"/>
              <w:tr2bl w:val="nil"/>
            </w:tcBorders>
            <w:vAlign w:val="center"/>
          </w:tcPr>
          <w:p w14:paraId="4184F011">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10E3E036">
            <w:pPr>
              <w:spacing w:line="360" w:lineRule="auto"/>
              <w:jc w:val="center"/>
              <w:rPr>
                <w:rFonts w:ascii="Times New Roman" w:hAnsi="Times New Roman" w:cs="宋体"/>
                <w:szCs w:val="21"/>
              </w:rPr>
            </w:pPr>
            <w:r>
              <w:rPr>
                <w:rFonts w:hint="eastAsia" w:ascii="Times New Roman" w:hAnsi="Times New Roman" w:cs="宋体"/>
                <w:szCs w:val="21"/>
              </w:rPr>
              <w:t>声级计/1套</w:t>
            </w:r>
          </w:p>
        </w:tc>
        <w:tc>
          <w:tcPr>
            <w:tcW w:w="1682" w:type="dxa"/>
            <w:tcBorders>
              <w:tl2br w:val="nil"/>
              <w:tr2bl w:val="nil"/>
            </w:tcBorders>
            <w:vAlign w:val="center"/>
          </w:tcPr>
          <w:p w14:paraId="5C92966B">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7522EF41">
            <w:pPr>
              <w:spacing w:line="360" w:lineRule="auto"/>
              <w:jc w:val="center"/>
              <w:rPr>
                <w:rFonts w:ascii="Times New Roman" w:hAnsi="Times New Roman" w:cs="宋体"/>
                <w:szCs w:val="21"/>
              </w:rPr>
            </w:pPr>
            <w:r>
              <w:rPr>
                <w:rFonts w:hint="eastAsia" w:ascii="Times New Roman" w:hAnsi="Times New Roman" w:cs="宋体"/>
                <w:szCs w:val="21"/>
              </w:rPr>
              <w:t>现场</w:t>
            </w:r>
          </w:p>
          <w:p w14:paraId="3CC9329B">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39846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trPr>
        <w:tc>
          <w:tcPr>
            <w:tcW w:w="662" w:type="dxa"/>
            <w:tcBorders>
              <w:tl2br w:val="nil"/>
              <w:tr2bl w:val="nil"/>
            </w:tcBorders>
            <w:vAlign w:val="center"/>
          </w:tcPr>
          <w:p w14:paraId="1FAEF807">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32065CA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绝缘电阻</w:t>
            </w:r>
          </w:p>
        </w:tc>
        <w:tc>
          <w:tcPr>
            <w:tcW w:w="2136" w:type="dxa"/>
            <w:tcBorders>
              <w:tl2br w:val="nil"/>
              <w:tr2bl w:val="nil"/>
            </w:tcBorders>
            <w:vAlign w:val="center"/>
          </w:tcPr>
          <w:p w14:paraId="067D1EB7">
            <w:pPr>
              <w:spacing w:line="360" w:lineRule="auto"/>
              <w:jc w:val="center"/>
              <w:rPr>
                <w:rFonts w:ascii="Times New Roman" w:hAnsi="Times New Roman" w:cs="宋体"/>
                <w:szCs w:val="21"/>
              </w:rPr>
            </w:pPr>
            <w:r>
              <w:rPr>
                <w:rFonts w:hint="eastAsia" w:ascii="Times New Roman" w:hAnsi="Times New Roman" w:cs="宋体"/>
                <w:szCs w:val="21"/>
              </w:rPr>
              <w:t>GB/T13333-2018中5.2.2</w:t>
            </w:r>
          </w:p>
        </w:tc>
        <w:tc>
          <w:tcPr>
            <w:tcW w:w="1272" w:type="dxa"/>
            <w:tcBorders>
              <w:tl2br w:val="nil"/>
              <w:tr2bl w:val="nil"/>
            </w:tcBorders>
            <w:vAlign w:val="center"/>
          </w:tcPr>
          <w:p w14:paraId="76DC0C9E">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3DEAFC4C">
            <w:pPr>
              <w:spacing w:line="360" w:lineRule="auto"/>
              <w:jc w:val="center"/>
              <w:rPr>
                <w:rFonts w:ascii="Times New Roman" w:hAnsi="Times New Roman" w:cs="宋体"/>
                <w:szCs w:val="21"/>
              </w:rPr>
            </w:pPr>
            <w:r>
              <w:rPr>
                <w:rFonts w:hint="eastAsia" w:ascii="Times New Roman" w:hAnsi="Times New Roman" w:cs="宋体"/>
                <w:szCs w:val="21"/>
              </w:rPr>
              <w:t>绝缘电阻测试仪/1套</w:t>
            </w:r>
          </w:p>
        </w:tc>
        <w:tc>
          <w:tcPr>
            <w:tcW w:w="1682" w:type="dxa"/>
            <w:tcBorders>
              <w:tl2br w:val="nil"/>
              <w:tr2bl w:val="nil"/>
            </w:tcBorders>
            <w:vAlign w:val="center"/>
          </w:tcPr>
          <w:p w14:paraId="54326047">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1CFE752E">
            <w:pPr>
              <w:spacing w:line="360" w:lineRule="auto"/>
              <w:jc w:val="center"/>
              <w:rPr>
                <w:rFonts w:ascii="Times New Roman" w:hAnsi="Times New Roman" w:cs="宋体"/>
                <w:szCs w:val="21"/>
              </w:rPr>
            </w:pPr>
            <w:r>
              <w:rPr>
                <w:rFonts w:hint="eastAsia" w:ascii="Times New Roman" w:hAnsi="Times New Roman" w:cs="宋体"/>
                <w:szCs w:val="21"/>
              </w:rPr>
              <w:t>现场</w:t>
            </w:r>
          </w:p>
          <w:p w14:paraId="64B6282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54B79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019C6B4A">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3ED1EF4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液压油温升</w:t>
            </w:r>
          </w:p>
        </w:tc>
        <w:tc>
          <w:tcPr>
            <w:tcW w:w="2136" w:type="dxa"/>
            <w:tcBorders>
              <w:tl2br w:val="nil"/>
              <w:tr2bl w:val="nil"/>
            </w:tcBorders>
            <w:vAlign w:val="center"/>
          </w:tcPr>
          <w:p w14:paraId="7B691313">
            <w:pPr>
              <w:spacing w:line="360" w:lineRule="auto"/>
              <w:jc w:val="center"/>
              <w:rPr>
                <w:rFonts w:ascii="Times New Roman" w:hAnsi="Times New Roman" w:cs="宋体"/>
                <w:szCs w:val="21"/>
              </w:rPr>
            </w:pPr>
            <w:r>
              <w:rPr>
                <w:rFonts w:hint="eastAsia" w:ascii="Times New Roman" w:hAnsi="Times New Roman" w:cs="宋体"/>
                <w:szCs w:val="21"/>
              </w:rPr>
              <w:t>GB/T13333-2018中5.4.8</w:t>
            </w:r>
          </w:p>
        </w:tc>
        <w:tc>
          <w:tcPr>
            <w:tcW w:w="1272" w:type="dxa"/>
            <w:tcBorders>
              <w:tl2br w:val="nil"/>
              <w:tr2bl w:val="nil"/>
            </w:tcBorders>
            <w:vAlign w:val="center"/>
          </w:tcPr>
          <w:p w14:paraId="38FFD819">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0ABBE9C6">
            <w:pPr>
              <w:spacing w:line="360" w:lineRule="auto"/>
              <w:jc w:val="center"/>
              <w:rPr>
                <w:rFonts w:ascii="Times New Roman" w:hAnsi="Times New Roman" w:cs="宋体"/>
                <w:szCs w:val="21"/>
              </w:rPr>
            </w:pPr>
            <w:r>
              <w:rPr>
                <w:rFonts w:hint="eastAsia" w:ascii="Times New Roman" w:hAnsi="Times New Roman" w:cs="宋体"/>
                <w:szCs w:val="21"/>
              </w:rPr>
              <w:t>红外线测温仪/1套</w:t>
            </w:r>
          </w:p>
        </w:tc>
        <w:tc>
          <w:tcPr>
            <w:tcW w:w="1682" w:type="dxa"/>
            <w:tcBorders>
              <w:tl2br w:val="nil"/>
              <w:tr2bl w:val="nil"/>
            </w:tcBorders>
            <w:vAlign w:val="center"/>
          </w:tcPr>
          <w:p w14:paraId="4916A64A">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3948A233">
            <w:pPr>
              <w:spacing w:line="360" w:lineRule="auto"/>
              <w:jc w:val="center"/>
              <w:rPr>
                <w:rFonts w:ascii="Times New Roman" w:hAnsi="Times New Roman" w:cs="宋体"/>
                <w:szCs w:val="21"/>
              </w:rPr>
            </w:pPr>
            <w:r>
              <w:rPr>
                <w:rFonts w:hint="eastAsia" w:ascii="Times New Roman" w:hAnsi="Times New Roman" w:cs="宋体"/>
                <w:szCs w:val="21"/>
              </w:rPr>
              <w:t>现场</w:t>
            </w:r>
          </w:p>
          <w:p w14:paraId="275AB365">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34D94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01550C9A">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37F3F68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液压油密封</w:t>
            </w:r>
          </w:p>
        </w:tc>
        <w:tc>
          <w:tcPr>
            <w:tcW w:w="2136" w:type="dxa"/>
            <w:tcBorders>
              <w:tl2br w:val="nil"/>
              <w:tr2bl w:val="nil"/>
            </w:tcBorders>
            <w:vAlign w:val="center"/>
          </w:tcPr>
          <w:p w14:paraId="6544976E">
            <w:pPr>
              <w:spacing w:line="360" w:lineRule="auto"/>
              <w:jc w:val="center"/>
              <w:rPr>
                <w:rFonts w:ascii="Times New Roman" w:hAnsi="Times New Roman" w:cs="宋体"/>
                <w:szCs w:val="21"/>
              </w:rPr>
            </w:pPr>
            <w:r>
              <w:rPr>
                <w:rFonts w:hint="eastAsia" w:ascii="Times New Roman" w:hAnsi="Times New Roman" w:cs="宋体"/>
                <w:szCs w:val="21"/>
              </w:rPr>
              <w:t>GB/T13333-2018中5.4.10</w:t>
            </w:r>
          </w:p>
        </w:tc>
        <w:tc>
          <w:tcPr>
            <w:tcW w:w="1272" w:type="dxa"/>
            <w:tcBorders>
              <w:tl2br w:val="nil"/>
              <w:tr2bl w:val="nil"/>
            </w:tcBorders>
            <w:vAlign w:val="center"/>
          </w:tcPr>
          <w:p w14:paraId="251E62B7">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05FC7742">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82" w:type="dxa"/>
            <w:tcBorders>
              <w:tl2br w:val="nil"/>
              <w:tr2bl w:val="nil"/>
            </w:tcBorders>
            <w:vAlign w:val="center"/>
          </w:tcPr>
          <w:p w14:paraId="6423981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44E2157D">
            <w:pPr>
              <w:spacing w:line="360" w:lineRule="auto"/>
              <w:jc w:val="center"/>
              <w:rPr>
                <w:rFonts w:ascii="Times New Roman" w:hAnsi="Times New Roman" w:cs="宋体"/>
                <w:szCs w:val="21"/>
              </w:rPr>
            </w:pPr>
            <w:r>
              <w:rPr>
                <w:rFonts w:hint="eastAsia" w:ascii="Times New Roman" w:hAnsi="Times New Roman" w:cs="宋体"/>
                <w:szCs w:val="21"/>
              </w:rPr>
              <w:t>现场</w:t>
            </w:r>
          </w:p>
          <w:p w14:paraId="2C83747A">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6905A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62" w:type="dxa"/>
            <w:tcBorders>
              <w:tl2br w:val="nil"/>
              <w:tr2bl w:val="nil"/>
            </w:tcBorders>
            <w:vAlign w:val="center"/>
          </w:tcPr>
          <w:p w14:paraId="014C1287">
            <w:pPr>
              <w:pStyle w:val="91"/>
              <w:numPr>
                <w:ilvl w:val="0"/>
                <w:numId w:val="19"/>
              </w:numPr>
              <w:spacing w:line="360" w:lineRule="auto"/>
              <w:ind w:left="-210" w:firstLine="420" w:firstLineChars="0"/>
              <w:jc w:val="center"/>
              <w:rPr>
                <w:rFonts w:ascii="Times New Roman" w:hAnsi="Times New Roman" w:eastAsia="宋体" w:cs="宋体"/>
                <w:sz w:val="21"/>
                <w:szCs w:val="21"/>
              </w:rPr>
            </w:pPr>
          </w:p>
        </w:tc>
        <w:tc>
          <w:tcPr>
            <w:tcW w:w="1224" w:type="dxa"/>
            <w:tcBorders>
              <w:tl2br w:val="nil"/>
              <w:tr2bl w:val="nil"/>
            </w:tcBorders>
            <w:vAlign w:val="center"/>
          </w:tcPr>
          <w:p w14:paraId="3AC68BF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清洗装置</w:t>
            </w:r>
          </w:p>
        </w:tc>
        <w:tc>
          <w:tcPr>
            <w:tcW w:w="2136" w:type="dxa"/>
            <w:tcBorders>
              <w:tl2br w:val="nil"/>
              <w:tr2bl w:val="nil"/>
            </w:tcBorders>
            <w:vAlign w:val="center"/>
          </w:tcPr>
          <w:p w14:paraId="346FBDC9">
            <w:pPr>
              <w:spacing w:line="360" w:lineRule="auto"/>
              <w:jc w:val="center"/>
              <w:rPr>
                <w:rFonts w:ascii="Times New Roman" w:hAnsi="Times New Roman" w:cs="宋体"/>
                <w:szCs w:val="21"/>
              </w:rPr>
            </w:pPr>
            <w:r>
              <w:rPr>
                <w:rFonts w:hint="eastAsia" w:ascii="Times New Roman" w:hAnsi="Times New Roman" w:cs="宋体"/>
                <w:szCs w:val="21"/>
              </w:rPr>
              <w:t>GB/T13333-2018中5.1.3</w:t>
            </w:r>
          </w:p>
        </w:tc>
        <w:tc>
          <w:tcPr>
            <w:tcW w:w="1272" w:type="dxa"/>
            <w:tcBorders>
              <w:tl2br w:val="nil"/>
              <w:tr2bl w:val="nil"/>
            </w:tcBorders>
            <w:vAlign w:val="center"/>
          </w:tcPr>
          <w:p w14:paraId="143AC4B1">
            <w:pPr>
              <w:spacing w:line="360" w:lineRule="auto"/>
              <w:jc w:val="center"/>
              <w:rPr>
                <w:rFonts w:ascii="Times New Roman" w:hAnsi="Times New Roman" w:cs="宋体"/>
                <w:szCs w:val="21"/>
              </w:rPr>
            </w:pPr>
            <w:r>
              <w:rPr>
                <w:rFonts w:hint="eastAsia" w:ascii="Times New Roman" w:hAnsi="Times New Roman" w:cs="宋体"/>
                <w:szCs w:val="21"/>
              </w:rPr>
              <w:t>GB/T13333-2018</w:t>
            </w:r>
          </w:p>
        </w:tc>
        <w:tc>
          <w:tcPr>
            <w:tcW w:w="1366" w:type="dxa"/>
            <w:tcBorders>
              <w:tl2br w:val="nil"/>
              <w:tr2bl w:val="nil"/>
            </w:tcBorders>
            <w:vAlign w:val="center"/>
          </w:tcPr>
          <w:p w14:paraId="0C1BC28A">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682" w:type="dxa"/>
            <w:tcBorders>
              <w:tl2br w:val="nil"/>
              <w:tr2bl w:val="nil"/>
            </w:tcBorders>
            <w:vAlign w:val="center"/>
          </w:tcPr>
          <w:p w14:paraId="10071DCD">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832" w:type="dxa"/>
            <w:tcBorders>
              <w:tl2br w:val="nil"/>
              <w:tr2bl w:val="nil"/>
            </w:tcBorders>
            <w:vAlign w:val="center"/>
          </w:tcPr>
          <w:p w14:paraId="32764888">
            <w:pPr>
              <w:spacing w:line="360" w:lineRule="auto"/>
              <w:jc w:val="center"/>
              <w:rPr>
                <w:rFonts w:ascii="Times New Roman" w:hAnsi="Times New Roman" w:cs="宋体"/>
                <w:szCs w:val="21"/>
              </w:rPr>
            </w:pPr>
            <w:r>
              <w:rPr>
                <w:rFonts w:hint="eastAsia" w:ascii="Times New Roman" w:hAnsi="Times New Roman" w:cs="宋体"/>
                <w:szCs w:val="21"/>
              </w:rPr>
              <w:t>现场</w:t>
            </w:r>
          </w:p>
          <w:p w14:paraId="1481A33D">
            <w:pPr>
              <w:spacing w:line="360" w:lineRule="auto"/>
              <w:jc w:val="center"/>
              <w:rPr>
                <w:rFonts w:ascii="Times New Roman" w:hAnsi="Times New Roman" w:cs="宋体"/>
                <w:szCs w:val="21"/>
              </w:rPr>
            </w:pPr>
            <w:r>
              <w:rPr>
                <w:rFonts w:hint="eastAsia" w:ascii="Times New Roman" w:hAnsi="Times New Roman" w:cs="宋体"/>
                <w:szCs w:val="21"/>
              </w:rPr>
              <w:t>检验</w:t>
            </w:r>
          </w:p>
        </w:tc>
      </w:tr>
    </w:tbl>
    <w:p w14:paraId="1F50751A">
      <w:pPr>
        <w:pStyle w:val="91"/>
        <w:spacing w:before="156" w:beforeLines="50" w:line="360" w:lineRule="auto"/>
        <w:ind w:firstLine="0" w:firstLineChars="0"/>
        <w:jc w:val="center"/>
        <w:rPr>
          <w:rFonts w:ascii="Times New Roman" w:hAnsi="Times New Roman" w:eastAsia="宋体" w:cs="宋体"/>
          <w:sz w:val="21"/>
          <w:szCs w:val="21"/>
        </w:rPr>
      </w:pPr>
    </w:p>
    <w:p w14:paraId="4A8C6287">
      <w:pPr>
        <w:pStyle w:val="91"/>
        <w:spacing w:before="156" w:beforeLines="50" w:line="360" w:lineRule="auto"/>
        <w:ind w:firstLine="0" w:firstLineChars="0"/>
        <w:jc w:val="center"/>
        <w:rPr>
          <w:rFonts w:ascii="Times New Roman" w:hAnsi="Times New Roman" w:eastAsia="宋体" w:cs="宋体"/>
          <w:b/>
          <w:bCs/>
          <w:sz w:val="21"/>
          <w:szCs w:val="21"/>
        </w:rPr>
      </w:pPr>
      <w:r>
        <w:rPr>
          <w:rFonts w:hint="eastAsia" w:ascii="Times New Roman" w:hAnsi="Times New Roman" w:eastAsia="宋体" w:cs="宋体"/>
          <w:b/>
          <w:bCs/>
          <w:snapToGrid w:val="0"/>
          <w:kern w:val="0"/>
          <w:szCs w:val="21"/>
        </w:rPr>
        <w:t xml:space="preserve">表11 </w:t>
      </w:r>
      <w:r>
        <w:rPr>
          <w:rFonts w:hint="eastAsia" w:ascii="Times New Roman" w:hAnsi="Times New Roman" w:eastAsia="宋体" w:cs="宋体"/>
          <w:b/>
          <w:bCs/>
          <w:sz w:val="21"/>
          <w:szCs w:val="21"/>
        </w:rPr>
        <w:t>混凝土搅拌运输车产品检验项目</w:t>
      </w:r>
    </w:p>
    <w:tbl>
      <w:tblPr>
        <w:tblStyle w:val="45"/>
        <w:tblW w:w="9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0" w:type="dxa"/>
          <w:left w:w="108" w:type="dxa"/>
          <w:bottom w:w="20" w:type="dxa"/>
          <w:right w:w="108" w:type="dxa"/>
        </w:tblCellMar>
      </w:tblPr>
      <w:tblGrid>
        <w:gridCol w:w="650"/>
        <w:gridCol w:w="1248"/>
        <w:gridCol w:w="2112"/>
        <w:gridCol w:w="1296"/>
        <w:gridCol w:w="1340"/>
        <w:gridCol w:w="1708"/>
        <w:gridCol w:w="744"/>
      </w:tblGrid>
      <w:tr w14:paraId="56589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Header/>
        </w:trPr>
        <w:tc>
          <w:tcPr>
            <w:tcW w:w="650" w:type="dxa"/>
            <w:tcBorders>
              <w:tl2br w:val="nil"/>
              <w:tr2bl w:val="nil"/>
            </w:tcBorders>
            <w:vAlign w:val="center"/>
          </w:tcPr>
          <w:p w14:paraId="2CA2BA9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序号</w:t>
            </w:r>
          </w:p>
        </w:tc>
        <w:tc>
          <w:tcPr>
            <w:tcW w:w="1248" w:type="dxa"/>
            <w:tcBorders>
              <w:tl2br w:val="nil"/>
              <w:tr2bl w:val="nil"/>
            </w:tcBorders>
            <w:vAlign w:val="center"/>
          </w:tcPr>
          <w:p w14:paraId="32958C8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检验项目</w:t>
            </w:r>
          </w:p>
        </w:tc>
        <w:tc>
          <w:tcPr>
            <w:tcW w:w="2112" w:type="dxa"/>
            <w:tcBorders>
              <w:tl2br w:val="nil"/>
              <w:tr2bl w:val="nil"/>
            </w:tcBorders>
            <w:vAlign w:val="center"/>
          </w:tcPr>
          <w:p w14:paraId="41B3B5BE">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检验依据</w:t>
            </w:r>
          </w:p>
        </w:tc>
        <w:tc>
          <w:tcPr>
            <w:tcW w:w="1296" w:type="dxa"/>
            <w:tcBorders>
              <w:tl2br w:val="nil"/>
              <w:tr2bl w:val="nil"/>
            </w:tcBorders>
            <w:vAlign w:val="center"/>
          </w:tcPr>
          <w:p w14:paraId="388A341A">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检验检测方法</w:t>
            </w:r>
          </w:p>
        </w:tc>
        <w:tc>
          <w:tcPr>
            <w:tcW w:w="1340" w:type="dxa"/>
            <w:tcBorders>
              <w:tl2br w:val="nil"/>
              <w:tr2bl w:val="nil"/>
            </w:tcBorders>
            <w:vAlign w:val="center"/>
          </w:tcPr>
          <w:p w14:paraId="27572C7F">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主要关键检测设备/台套数</w:t>
            </w:r>
          </w:p>
        </w:tc>
        <w:tc>
          <w:tcPr>
            <w:tcW w:w="1708" w:type="dxa"/>
            <w:tcBorders>
              <w:tl2br w:val="nil"/>
              <w:tr2bl w:val="nil"/>
            </w:tcBorders>
            <w:vAlign w:val="center"/>
          </w:tcPr>
          <w:p w14:paraId="0657091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检验过程是否需要电子记录或影像记录</w:t>
            </w:r>
          </w:p>
        </w:tc>
        <w:tc>
          <w:tcPr>
            <w:tcW w:w="744" w:type="dxa"/>
            <w:tcBorders>
              <w:tl2br w:val="nil"/>
              <w:tr2bl w:val="nil"/>
            </w:tcBorders>
            <w:vAlign w:val="center"/>
          </w:tcPr>
          <w:p w14:paraId="121D794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检验</w:t>
            </w:r>
          </w:p>
          <w:p w14:paraId="37BF86B8">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地点</w:t>
            </w:r>
          </w:p>
        </w:tc>
      </w:tr>
      <w:tr w14:paraId="08D9E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0A89CAAA">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7DA0B39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外廓尺寸</w:t>
            </w:r>
          </w:p>
        </w:tc>
        <w:tc>
          <w:tcPr>
            <w:tcW w:w="2112" w:type="dxa"/>
            <w:tcBorders>
              <w:tl2br w:val="nil"/>
              <w:tr2bl w:val="nil"/>
            </w:tcBorders>
            <w:vAlign w:val="center"/>
          </w:tcPr>
          <w:p w14:paraId="26D7566B">
            <w:pPr>
              <w:spacing w:line="360" w:lineRule="auto"/>
              <w:jc w:val="center"/>
              <w:rPr>
                <w:rFonts w:ascii="Times New Roman" w:hAnsi="Times New Roman" w:cs="宋体"/>
                <w:szCs w:val="21"/>
              </w:rPr>
            </w:pPr>
            <w:r>
              <w:rPr>
                <w:rFonts w:hint="eastAsia" w:ascii="Times New Roman" w:hAnsi="Times New Roman" w:cs="宋体"/>
                <w:szCs w:val="21"/>
              </w:rPr>
              <w:t>QC/T 667-2010/4.1.5</w:t>
            </w:r>
          </w:p>
        </w:tc>
        <w:tc>
          <w:tcPr>
            <w:tcW w:w="1296" w:type="dxa"/>
            <w:tcBorders>
              <w:tl2br w:val="nil"/>
              <w:tr2bl w:val="nil"/>
            </w:tcBorders>
            <w:vAlign w:val="center"/>
          </w:tcPr>
          <w:p w14:paraId="2EA2A1E2">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5ACE26D4">
            <w:pPr>
              <w:spacing w:line="360" w:lineRule="auto"/>
              <w:jc w:val="center"/>
              <w:rPr>
                <w:rFonts w:ascii="Times New Roman" w:hAnsi="Times New Roman" w:cs="宋体"/>
                <w:szCs w:val="21"/>
              </w:rPr>
            </w:pPr>
            <w:r>
              <w:rPr>
                <w:rFonts w:hint="eastAsia" w:ascii="Times New Roman" w:hAnsi="Times New Roman" w:cs="宋体"/>
                <w:szCs w:val="21"/>
              </w:rPr>
              <w:t>钢卷尺/1件</w:t>
            </w:r>
          </w:p>
        </w:tc>
        <w:tc>
          <w:tcPr>
            <w:tcW w:w="1708" w:type="dxa"/>
            <w:tcBorders>
              <w:tl2br w:val="nil"/>
              <w:tr2bl w:val="nil"/>
            </w:tcBorders>
            <w:vAlign w:val="center"/>
          </w:tcPr>
          <w:p w14:paraId="3F56D110">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0BA7ACFA">
            <w:pPr>
              <w:spacing w:line="360" w:lineRule="auto"/>
              <w:jc w:val="center"/>
              <w:rPr>
                <w:rFonts w:ascii="Times New Roman" w:hAnsi="Times New Roman" w:cs="宋体"/>
                <w:szCs w:val="21"/>
              </w:rPr>
            </w:pPr>
            <w:r>
              <w:rPr>
                <w:rFonts w:hint="eastAsia" w:ascii="Times New Roman" w:hAnsi="Times New Roman" w:cs="宋体"/>
                <w:szCs w:val="21"/>
              </w:rPr>
              <w:t>现场</w:t>
            </w:r>
          </w:p>
          <w:p w14:paraId="203FE47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A61D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3F926168">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42D55B1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上装部件耳旁噪声</w:t>
            </w:r>
          </w:p>
        </w:tc>
        <w:tc>
          <w:tcPr>
            <w:tcW w:w="2112" w:type="dxa"/>
            <w:tcBorders>
              <w:tl2br w:val="nil"/>
              <w:tr2bl w:val="nil"/>
            </w:tcBorders>
            <w:vAlign w:val="center"/>
          </w:tcPr>
          <w:p w14:paraId="0E67FD42">
            <w:pPr>
              <w:spacing w:line="360" w:lineRule="auto"/>
              <w:jc w:val="center"/>
              <w:rPr>
                <w:rFonts w:ascii="Times New Roman" w:hAnsi="Times New Roman" w:cs="宋体"/>
                <w:szCs w:val="21"/>
              </w:rPr>
            </w:pPr>
            <w:r>
              <w:rPr>
                <w:rFonts w:hint="eastAsia" w:ascii="Times New Roman" w:hAnsi="Times New Roman" w:cs="宋体"/>
                <w:szCs w:val="21"/>
              </w:rPr>
              <w:t>QC/T 667-2010/4.1.8</w:t>
            </w:r>
          </w:p>
        </w:tc>
        <w:tc>
          <w:tcPr>
            <w:tcW w:w="1296" w:type="dxa"/>
            <w:tcBorders>
              <w:tl2br w:val="nil"/>
              <w:tr2bl w:val="nil"/>
            </w:tcBorders>
            <w:vAlign w:val="center"/>
          </w:tcPr>
          <w:p w14:paraId="0CC4FBE8">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0951A685">
            <w:pPr>
              <w:spacing w:line="360" w:lineRule="auto"/>
              <w:jc w:val="center"/>
              <w:rPr>
                <w:rFonts w:ascii="Times New Roman" w:hAnsi="Times New Roman" w:cs="宋体"/>
                <w:szCs w:val="21"/>
              </w:rPr>
            </w:pPr>
            <w:r>
              <w:rPr>
                <w:rFonts w:hint="eastAsia" w:ascii="Times New Roman" w:hAnsi="Times New Roman" w:cs="宋体"/>
                <w:szCs w:val="21"/>
              </w:rPr>
              <w:t>噪声仪/1台</w:t>
            </w:r>
          </w:p>
        </w:tc>
        <w:tc>
          <w:tcPr>
            <w:tcW w:w="1708" w:type="dxa"/>
            <w:tcBorders>
              <w:tl2br w:val="nil"/>
              <w:tr2bl w:val="nil"/>
            </w:tcBorders>
            <w:vAlign w:val="center"/>
          </w:tcPr>
          <w:p w14:paraId="79CB9314">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738BB4E0">
            <w:pPr>
              <w:spacing w:line="360" w:lineRule="auto"/>
              <w:jc w:val="center"/>
              <w:rPr>
                <w:rFonts w:ascii="Times New Roman" w:hAnsi="Times New Roman" w:cs="宋体"/>
                <w:szCs w:val="21"/>
              </w:rPr>
            </w:pPr>
            <w:r>
              <w:rPr>
                <w:rFonts w:hint="eastAsia" w:ascii="Times New Roman" w:hAnsi="Times New Roman" w:cs="宋体"/>
                <w:szCs w:val="21"/>
              </w:rPr>
              <w:t>现场</w:t>
            </w:r>
          </w:p>
          <w:p w14:paraId="3D36EF66">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66ED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05D74DD3">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008AF96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制动性能</w:t>
            </w:r>
          </w:p>
        </w:tc>
        <w:tc>
          <w:tcPr>
            <w:tcW w:w="2112" w:type="dxa"/>
            <w:tcBorders>
              <w:tl2br w:val="nil"/>
              <w:tr2bl w:val="nil"/>
            </w:tcBorders>
            <w:vAlign w:val="center"/>
          </w:tcPr>
          <w:p w14:paraId="54B1516A">
            <w:pPr>
              <w:spacing w:line="360" w:lineRule="auto"/>
              <w:jc w:val="center"/>
              <w:rPr>
                <w:rFonts w:ascii="Times New Roman" w:hAnsi="Times New Roman" w:cs="宋体"/>
                <w:szCs w:val="21"/>
              </w:rPr>
            </w:pPr>
            <w:r>
              <w:rPr>
                <w:rFonts w:hint="eastAsia" w:ascii="Times New Roman" w:hAnsi="Times New Roman" w:cs="宋体"/>
                <w:szCs w:val="21"/>
              </w:rPr>
              <w:t>QC/T 667-2010/4.1.10</w:t>
            </w:r>
          </w:p>
        </w:tc>
        <w:tc>
          <w:tcPr>
            <w:tcW w:w="1296" w:type="dxa"/>
            <w:tcBorders>
              <w:tl2br w:val="nil"/>
              <w:tr2bl w:val="nil"/>
            </w:tcBorders>
            <w:vAlign w:val="center"/>
          </w:tcPr>
          <w:p w14:paraId="1BBFED8F">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7A321BF5">
            <w:pPr>
              <w:spacing w:line="360" w:lineRule="auto"/>
              <w:jc w:val="center"/>
              <w:rPr>
                <w:rFonts w:ascii="Times New Roman" w:hAnsi="Times New Roman" w:cs="宋体"/>
                <w:szCs w:val="21"/>
              </w:rPr>
            </w:pPr>
            <w:r>
              <w:rPr>
                <w:rFonts w:hint="eastAsia" w:ascii="Times New Roman" w:hAnsi="Times New Roman" w:cs="宋体"/>
                <w:szCs w:val="21"/>
              </w:rPr>
              <w:t>数据采集系统（VBOX）/1套</w:t>
            </w:r>
          </w:p>
        </w:tc>
        <w:tc>
          <w:tcPr>
            <w:tcW w:w="1708" w:type="dxa"/>
            <w:tcBorders>
              <w:tl2br w:val="nil"/>
              <w:tr2bl w:val="nil"/>
            </w:tcBorders>
            <w:vAlign w:val="center"/>
          </w:tcPr>
          <w:p w14:paraId="07AFD40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4CB05088">
            <w:pPr>
              <w:spacing w:line="360" w:lineRule="auto"/>
              <w:jc w:val="center"/>
              <w:rPr>
                <w:rFonts w:ascii="Times New Roman" w:hAnsi="Times New Roman" w:cs="宋体"/>
                <w:szCs w:val="21"/>
              </w:rPr>
            </w:pPr>
            <w:r>
              <w:rPr>
                <w:rFonts w:hint="eastAsia" w:ascii="Times New Roman" w:hAnsi="Times New Roman" w:cs="宋体"/>
                <w:szCs w:val="21"/>
              </w:rPr>
              <w:t>现场</w:t>
            </w:r>
          </w:p>
          <w:p w14:paraId="68A9F580">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1DB51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1259EB2D">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26F91F22">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外观</w:t>
            </w:r>
          </w:p>
        </w:tc>
        <w:tc>
          <w:tcPr>
            <w:tcW w:w="2112" w:type="dxa"/>
            <w:tcBorders>
              <w:tl2br w:val="nil"/>
              <w:tr2bl w:val="nil"/>
            </w:tcBorders>
            <w:vAlign w:val="center"/>
          </w:tcPr>
          <w:p w14:paraId="12FF3898">
            <w:pPr>
              <w:spacing w:line="360" w:lineRule="auto"/>
              <w:jc w:val="center"/>
              <w:rPr>
                <w:rFonts w:ascii="Times New Roman" w:hAnsi="Times New Roman" w:cs="宋体"/>
                <w:szCs w:val="21"/>
              </w:rPr>
            </w:pPr>
            <w:r>
              <w:rPr>
                <w:rFonts w:hint="eastAsia" w:ascii="Times New Roman" w:hAnsi="Times New Roman" w:cs="宋体"/>
                <w:szCs w:val="21"/>
              </w:rPr>
              <w:t>QC/T 667-2010/4.1.16</w:t>
            </w:r>
          </w:p>
        </w:tc>
        <w:tc>
          <w:tcPr>
            <w:tcW w:w="1296" w:type="dxa"/>
            <w:tcBorders>
              <w:tl2br w:val="nil"/>
              <w:tr2bl w:val="nil"/>
            </w:tcBorders>
            <w:vAlign w:val="center"/>
          </w:tcPr>
          <w:p w14:paraId="6B7ED6CE">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67E5CF74">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708" w:type="dxa"/>
            <w:tcBorders>
              <w:tl2br w:val="nil"/>
              <w:tr2bl w:val="nil"/>
            </w:tcBorders>
            <w:vAlign w:val="center"/>
          </w:tcPr>
          <w:p w14:paraId="0E47844B">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67659373">
            <w:pPr>
              <w:spacing w:line="360" w:lineRule="auto"/>
              <w:jc w:val="center"/>
              <w:rPr>
                <w:rFonts w:ascii="Times New Roman" w:hAnsi="Times New Roman" w:cs="宋体"/>
                <w:szCs w:val="21"/>
              </w:rPr>
            </w:pPr>
            <w:r>
              <w:rPr>
                <w:rFonts w:hint="eastAsia" w:ascii="Times New Roman" w:hAnsi="Times New Roman" w:cs="宋体"/>
                <w:szCs w:val="21"/>
              </w:rPr>
              <w:t>现场</w:t>
            </w:r>
          </w:p>
          <w:p w14:paraId="2B6AFD29">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6C29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0EACA011">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3903919B">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连接部件</w:t>
            </w:r>
          </w:p>
        </w:tc>
        <w:tc>
          <w:tcPr>
            <w:tcW w:w="2112" w:type="dxa"/>
            <w:tcBorders>
              <w:tl2br w:val="nil"/>
              <w:tr2bl w:val="nil"/>
            </w:tcBorders>
            <w:vAlign w:val="center"/>
          </w:tcPr>
          <w:p w14:paraId="1E5F3A37">
            <w:pPr>
              <w:spacing w:line="360" w:lineRule="auto"/>
              <w:jc w:val="center"/>
              <w:rPr>
                <w:rFonts w:ascii="Times New Roman" w:hAnsi="Times New Roman" w:cs="宋体"/>
                <w:szCs w:val="21"/>
              </w:rPr>
            </w:pPr>
            <w:r>
              <w:rPr>
                <w:rFonts w:hint="eastAsia" w:ascii="Times New Roman" w:hAnsi="Times New Roman" w:cs="宋体"/>
                <w:szCs w:val="21"/>
              </w:rPr>
              <w:t>QC/T 667-2010/4.1.17</w:t>
            </w:r>
          </w:p>
        </w:tc>
        <w:tc>
          <w:tcPr>
            <w:tcW w:w="1296" w:type="dxa"/>
            <w:tcBorders>
              <w:tl2br w:val="nil"/>
              <w:tr2bl w:val="nil"/>
            </w:tcBorders>
            <w:vAlign w:val="center"/>
          </w:tcPr>
          <w:p w14:paraId="368E6A23">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558B2F01">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708" w:type="dxa"/>
            <w:tcBorders>
              <w:tl2br w:val="nil"/>
              <w:tr2bl w:val="nil"/>
            </w:tcBorders>
            <w:vAlign w:val="center"/>
          </w:tcPr>
          <w:p w14:paraId="3D69B313">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119D0BA2">
            <w:pPr>
              <w:spacing w:line="360" w:lineRule="auto"/>
              <w:jc w:val="center"/>
              <w:rPr>
                <w:rFonts w:ascii="Times New Roman" w:hAnsi="Times New Roman" w:cs="宋体"/>
                <w:szCs w:val="21"/>
              </w:rPr>
            </w:pPr>
            <w:r>
              <w:rPr>
                <w:rFonts w:hint="eastAsia" w:ascii="Times New Roman" w:hAnsi="Times New Roman" w:cs="宋体"/>
                <w:szCs w:val="21"/>
              </w:rPr>
              <w:t>现场</w:t>
            </w:r>
          </w:p>
          <w:p w14:paraId="7B830B05">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164D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057CF1DB">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7943BF37">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最高车速</w:t>
            </w:r>
          </w:p>
        </w:tc>
        <w:tc>
          <w:tcPr>
            <w:tcW w:w="2112" w:type="dxa"/>
            <w:tcBorders>
              <w:tl2br w:val="nil"/>
              <w:tr2bl w:val="nil"/>
            </w:tcBorders>
            <w:vAlign w:val="center"/>
          </w:tcPr>
          <w:p w14:paraId="2289695B">
            <w:pPr>
              <w:spacing w:line="360" w:lineRule="auto"/>
              <w:jc w:val="center"/>
              <w:rPr>
                <w:rFonts w:ascii="Times New Roman" w:hAnsi="Times New Roman" w:cs="宋体"/>
                <w:szCs w:val="21"/>
              </w:rPr>
            </w:pPr>
            <w:r>
              <w:rPr>
                <w:rFonts w:hint="eastAsia" w:ascii="Times New Roman" w:hAnsi="Times New Roman" w:cs="宋体"/>
                <w:szCs w:val="21"/>
              </w:rPr>
              <w:t>QC/T 667-2010/4.1.19</w:t>
            </w:r>
          </w:p>
        </w:tc>
        <w:tc>
          <w:tcPr>
            <w:tcW w:w="1296" w:type="dxa"/>
            <w:tcBorders>
              <w:tl2br w:val="nil"/>
              <w:tr2bl w:val="nil"/>
            </w:tcBorders>
            <w:vAlign w:val="center"/>
          </w:tcPr>
          <w:p w14:paraId="3A416EEB">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498380FD">
            <w:pPr>
              <w:spacing w:line="360" w:lineRule="auto"/>
              <w:jc w:val="center"/>
              <w:rPr>
                <w:rFonts w:ascii="Times New Roman" w:hAnsi="Times New Roman" w:cs="宋体"/>
                <w:szCs w:val="21"/>
              </w:rPr>
            </w:pPr>
            <w:r>
              <w:rPr>
                <w:rFonts w:hint="eastAsia" w:ascii="Times New Roman" w:hAnsi="Times New Roman" w:cs="宋体"/>
                <w:szCs w:val="21"/>
              </w:rPr>
              <w:t>数据采集系统（VBOX）/1套</w:t>
            </w:r>
          </w:p>
        </w:tc>
        <w:tc>
          <w:tcPr>
            <w:tcW w:w="1708" w:type="dxa"/>
            <w:tcBorders>
              <w:tl2br w:val="nil"/>
              <w:tr2bl w:val="nil"/>
            </w:tcBorders>
            <w:vAlign w:val="center"/>
          </w:tcPr>
          <w:p w14:paraId="7FC95637">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3713317B">
            <w:pPr>
              <w:spacing w:line="360" w:lineRule="auto"/>
              <w:jc w:val="center"/>
              <w:rPr>
                <w:rFonts w:ascii="Times New Roman" w:hAnsi="Times New Roman" w:cs="宋体"/>
                <w:szCs w:val="21"/>
              </w:rPr>
            </w:pPr>
            <w:r>
              <w:rPr>
                <w:rFonts w:hint="eastAsia" w:ascii="Times New Roman" w:hAnsi="Times New Roman" w:cs="宋体"/>
                <w:szCs w:val="21"/>
              </w:rPr>
              <w:t>现场</w:t>
            </w:r>
          </w:p>
          <w:p w14:paraId="025721CB">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5B5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2F56C74D">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171B27CD">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进料口高度</w:t>
            </w:r>
          </w:p>
        </w:tc>
        <w:tc>
          <w:tcPr>
            <w:tcW w:w="2112" w:type="dxa"/>
            <w:tcBorders>
              <w:tl2br w:val="nil"/>
              <w:tr2bl w:val="nil"/>
            </w:tcBorders>
            <w:vAlign w:val="center"/>
          </w:tcPr>
          <w:p w14:paraId="04CAB35A">
            <w:pPr>
              <w:spacing w:line="360" w:lineRule="auto"/>
              <w:jc w:val="center"/>
              <w:rPr>
                <w:rFonts w:ascii="Times New Roman" w:hAnsi="Times New Roman" w:cs="宋体"/>
                <w:szCs w:val="21"/>
              </w:rPr>
            </w:pPr>
            <w:r>
              <w:rPr>
                <w:rFonts w:hint="eastAsia" w:ascii="Times New Roman" w:hAnsi="Times New Roman" w:cs="宋体"/>
                <w:szCs w:val="21"/>
              </w:rPr>
              <w:t>QC/T 667-2010/4.1.21</w:t>
            </w:r>
          </w:p>
        </w:tc>
        <w:tc>
          <w:tcPr>
            <w:tcW w:w="1296" w:type="dxa"/>
            <w:tcBorders>
              <w:tl2br w:val="nil"/>
              <w:tr2bl w:val="nil"/>
            </w:tcBorders>
            <w:vAlign w:val="center"/>
          </w:tcPr>
          <w:p w14:paraId="27CC1099">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7761249F">
            <w:pPr>
              <w:spacing w:line="360" w:lineRule="auto"/>
              <w:jc w:val="center"/>
              <w:rPr>
                <w:rFonts w:ascii="Times New Roman" w:hAnsi="Times New Roman" w:cs="宋体"/>
                <w:szCs w:val="21"/>
              </w:rPr>
            </w:pPr>
            <w:r>
              <w:rPr>
                <w:rFonts w:hint="eastAsia" w:ascii="Times New Roman" w:hAnsi="Times New Roman" w:cs="宋体"/>
                <w:szCs w:val="21"/>
              </w:rPr>
              <w:t>钢卷尺/1件</w:t>
            </w:r>
          </w:p>
        </w:tc>
        <w:tc>
          <w:tcPr>
            <w:tcW w:w="1708" w:type="dxa"/>
            <w:tcBorders>
              <w:tl2br w:val="nil"/>
              <w:tr2bl w:val="nil"/>
            </w:tcBorders>
            <w:vAlign w:val="center"/>
          </w:tcPr>
          <w:p w14:paraId="24117846">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218E3359">
            <w:pPr>
              <w:spacing w:line="360" w:lineRule="auto"/>
              <w:jc w:val="center"/>
              <w:rPr>
                <w:rFonts w:ascii="Times New Roman" w:hAnsi="Times New Roman" w:cs="宋体"/>
                <w:szCs w:val="21"/>
              </w:rPr>
            </w:pPr>
            <w:r>
              <w:rPr>
                <w:rFonts w:hint="eastAsia" w:ascii="Times New Roman" w:hAnsi="Times New Roman" w:cs="宋体"/>
                <w:szCs w:val="21"/>
              </w:rPr>
              <w:t>现场</w:t>
            </w:r>
          </w:p>
          <w:p w14:paraId="1999089D">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E246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76E31583">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24E0C241">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供水系统</w:t>
            </w:r>
          </w:p>
        </w:tc>
        <w:tc>
          <w:tcPr>
            <w:tcW w:w="2112" w:type="dxa"/>
            <w:tcBorders>
              <w:tl2br w:val="nil"/>
              <w:tr2bl w:val="nil"/>
            </w:tcBorders>
            <w:vAlign w:val="center"/>
          </w:tcPr>
          <w:p w14:paraId="466FFF60">
            <w:pPr>
              <w:spacing w:line="360" w:lineRule="auto"/>
              <w:jc w:val="center"/>
              <w:rPr>
                <w:rFonts w:ascii="Times New Roman" w:hAnsi="Times New Roman" w:cs="宋体"/>
                <w:szCs w:val="21"/>
              </w:rPr>
            </w:pPr>
            <w:r>
              <w:rPr>
                <w:rFonts w:hint="eastAsia" w:ascii="Times New Roman" w:hAnsi="Times New Roman" w:cs="宋体"/>
                <w:szCs w:val="21"/>
              </w:rPr>
              <w:t>QC/T 667-2010/4.2</w:t>
            </w:r>
          </w:p>
        </w:tc>
        <w:tc>
          <w:tcPr>
            <w:tcW w:w="1296" w:type="dxa"/>
            <w:tcBorders>
              <w:tl2br w:val="nil"/>
              <w:tr2bl w:val="nil"/>
            </w:tcBorders>
            <w:vAlign w:val="center"/>
          </w:tcPr>
          <w:p w14:paraId="7A0C3B2D">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09405171">
            <w:pPr>
              <w:spacing w:line="360" w:lineRule="auto"/>
              <w:jc w:val="center"/>
              <w:rPr>
                <w:rFonts w:ascii="Times New Roman" w:hAnsi="Times New Roman" w:cs="宋体"/>
                <w:szCs w:val="21"/>
              </w:rPr>
            </w:pPr>
            <w:r>
              <w:rPr>
                <w:rFonts w:hint="eastAsia" w:ascii="Times New Roman" w:hAnsi="Times New Roman" w:cs="宋体"/>
                <w:szCs w:val="21"/>
              </w:rPr>
              <w:t>秒表/1件</w:t>
            </w:r>
          </w:p>
        </w:tc>
        <w:tc>
          <w:tcPr>
            <w:tcW w:w="1708" w:type="dxa"/>
            <w:tcBorders>
              <w:tl2br w:val="nil"/>
              <w:tr2bl w:val="nil"/>
            </w:tcBorders>
            <w:vAlign w:val="center"/>
          </w:tcPr>
          <w:p w14:paraId="56DA2D8C">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78A4E7D3">
            <w:pPr>
              <w:spacing w:line="360" w:lineRule="auto"/>
              <w:jc w:val="center"/>
              <w:rPr>
                <w:rFonts w:ascii="Times New Roman" w:hAnsi="Times New Roman" w:cs="宋体"/>
                <w:szCs w:val="21"/>
              </w:rPr>
            </w:pPr>
            <w:r>
              <w:rPr>
                <w:rFonts w:hint="eastAsia" w:ascii="Times New Roman" w:hAnsi="Times New Roman" w:cs="宋体"/>
                <w:szCs w:val="21"/>
              </w:rPr>
              <w:t>现场</w:t>
            </w:r>
          </w:p>
          <w:p w14:paraId="174DB01F">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4CDE7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078250E6">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5A3AB96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搅拌筒</w:t>
            </w:r>
          </w:p>
        </w:tc>
        <w:tc>
          <w:tcPr>
            <w:tcW w:w="2112" w:type="dxa"/>
            <w:tcBorders>
              <w:tl2br w:val="nil"/>
              <w:tr2bl w:val="nil"/>
            </w:tcBorders>
            <w:vAlign w:val="center"/>
          </w:tcPr>
          <w:p w14:paraId="6C38A302">
            <w:pPr>
              <w:spacing w:line="360" w:lineRule="auto"/>
              <w:jc w:val="center"/>
              <w:rPr>
                <w:rFonts w:ascii="Times New Roman" w:hAnsi="Times New Roman" w:cs="宋体"/>
                <w:szCs w:val="21"/>
              </w:rPr>
            </w:pPr>
            <w:r>
              <w:rPr>
                <w:rFonts w:hint="eastAsia" w:ascii="Times New Roman" w:hAnsi="Times New Roman" w:cs="宋体"/>
                <w:szCs w:val="21"/>
              </w:rPr>
              <w:t>QC/T 667-2010/4.3</w:t>
            </w:r>
          </w:p>
        </w:tc>
        <w:tc>
          <w:tcPr>
            <w:tcW w:w="1296" w:type="dxa"/>
            <w:tcBorders>
              <w:tl2br w:val="nil"/>
              <w:tr2bl w:val="nil"/>
            </w:tcBorders>
            <w:vAlign w:val="center"/>
          </w:tcPr>
          <w:p w14:paraId="03CA3E6A">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5D2E6A7B">
            <w:pPr>
              <w:spacing w:line="360" w:lineRule="auto"/>
              <w:jc w:val="center"/>
              <w:rPr>
                <w:rFonts w:ascii="Times New Roman" w:hAnsi="Times New Roman" w:cs="宋体"/>
                <w:szCs w:val="21"/>
              </w:rPr>
            </w:pPr>
            <w:r>
              <w:rPr>
                <w:rFonts w:hint="eastAsia" w:ascii="Times New Roman" w:hAnsi="Times New Roman" w:cs="宋体"/>
                <w:szCs w:val="21"/>
              </w:rPr>
              <w:t>钢卷尺/1件；秒表/1件</w:t>
            </w:r>
          </w:p>
        </w:tc>
        <w:tc>
          <w:tcPr>
            <w:tcW w:w="1708" w:type="dxa"/>
            <w:tcBorders>
              <w:tl2br w:val="nil"/>
              <w:tr2bl w:val="nil"/>
            </w:tcBorders>
            <w:vAlign w:val="center"/>
          </w:tcPr>
          <w:p w14:paraId="3B7D37B3">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1A0E0EB2">
            <w:pPr>
              <w:spacing w:line="360" w:lineRule="auto"/>
              <w:jc w:val="center"/>
              <w:rPr>
                <w:rFonts w:ascii="Times New Roman" w:hAnsi="Times New Roman" w:cs="宋体"/>
                <w:szCs w:val="21"/>
              </w:rPr>
            </w:pPr>
            <w:r>
              <w:rPr>
                <w:rFonts w:hint="eastAsia" w:ascii="Times New Roman" w:hAnsi="Times New Roman" w:cs="宋体"/>
                <w:szCs w:val="21"/>
              </w:rPr>
              <w:t>现场</w:t>
            </w:r>
          </w:p>
          <w:p w14:paraId="564C1AFD">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69F40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6A2A9479">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4DF8AAC5">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出料溜槽</w:t>
            </w:r>
          </w:p>
        </w:tc>
        <w:tc>
          <w:tcPr>
            <w:tcW w:w="2112" w:type="dxa"/>
            <w:tcBorders>
              <w:tl2br w:val="nil"/>
              <w:tr2bl w:val="nil"/>
            </w:tcBorders>
            <w:vAlign w:val="center"/>
          </w:tcPr>
          <w:p w14:paraId="790752F8">
            <w:pPr>
              <w:spacing w:line="360" w:lineRule="auto"/>
              <w:jc w:val="center"/>
              <w:rPr>
                <w:rFonts w:ascii="Times New Roman" w:hAnsi="Times New Roman" w:cs="宋体"/>
                <w:szCs w:val="21"/>
              </w:rPr>
            </w:pPr>
            <w:r>
              <w:rPr>
                <w:rFonts w:hint="eastAsia" w:ascii="Times New Roman" w:hAnsi="Times New Roman" w:cs="宋体"/>
                <w:szCs w:val="21"/>
              </w:rPr>
              <w:t>QC/T 667-2010/4.4</w:t>
            </w:r>
          </w:p>
        </w:tc>
        <w:tc>
          <w:tcPr>
            <w:tcW w:w="1296" w:type="dxa"/>
            <w:tcBorders>
              <w:tl2br w:val="nil"/>
              <w:tr2bl w:val="nil"/>
            </w:tcBorders>
            <w:vAlign w:val="center"/>
          </w:tcPr>
          <w:p w14:paraId="398C95A3">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15E03606">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708" w:type="dxa"/>
            <w:tcBorders>
              <w:tl2br w:val="nil"/>
              <w:tr2bl w:val="nil"/>
            </w:tcBorders>
            <w:vAlign w:val="center"/>
          </w:tcPr>
          <w:p w14:paraId="4406B2BE">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4D2A6035">
            <w:pPr>
              <w:spacing w:line="360" w:lineRule="auto"/>
              <w:jc w:val="center"/>
              <w:rPr>
                <w:rFonts w:ascii="Times New Roman" w:hAnsi="Times New Roman" w:cs="宋体"/>
                <w:szCs w:val="21"/>
              </w:rPr>
            </w:pPr>
            <w:r>
              <w:rPr>
                <w:rFonts w:hint="eastAsia" w:ascii="Times New Roman" w:hAnsi="Times New Roman" w:cs="宋体"/>
                <w:szCs w:val="21"/>
              </w:rPr>
              <w:t>现场</w:t>
            </w:r>
          </w:p>
          <w:p w14:paraId="4C1DA22B">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70E9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6B5AA20B">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10CACA90">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液压管路</w:t>
            </w:r>
          </w:p>
        </w:tc>
        <w:tc>
          <w:tcPr>
            <w:tcW w:w="2112" w:type="dxa"/>
            <w:tcBorders>
              <w:tl2br w:val="nil"/>
              <w:tr2bl w:val="nil"/>
            </w:tcBorders>
            <w:vAlign w:val="center"/>
          </w:tcPr>
          <w:p w14:paraId="40348866">
            <w:pPr>
              <w:spacing w:line="360" w:lineRule="auto"/>
              <w:jc w:val="center"/>
              <w:rPr>
                <w:rFonts w:ascii="Times New Roman" w:hAnsi="Times New Roman" w:cs="宋体"/>
                <w:szCs w:val="21"/>
              </w:rPr>
            </w:pPr>
            <w:r>
              <w:rPr>
                <w:rFonts w:hint="eastAsia" w:ascii="Times New Roman" w:hAnsi="Times New Roman" w:cs="宋体"/>
                <w:szCs w:val="21"/>
              </w:rPr>
              <w:t>QC/T 667-2010/4.5.1</w:t>
            </w:r>
          </w:p>
        </w:tc>
        <w:tc>
          <w:tcPr>
            <w:tcW w:w="1296" w:type="dxa"/>
            <w:tcBorders>
              <w:tl2br w:val="nil"/>
              <w:tr2bl w:val="nil"/>
            </w:tcBorders>
            <w:vAlign w:val="center"/>
          </w:tcPr>
          <w:p w14:paraId="465782F8">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49D457B3">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708" w:type="dxa"/>
            <w:tcBorders>
              <w:tl2br w:val="nil"/>
              <w:tr2bl w:val="nil"/>
            </w:tcBorders>
            <w:vAlign w:val="center"/>
          </w:tcPr>
          <w:p w14:paraId="7E39AC74">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7374F82D">
            <w:pPr>
              <w:spacing w:line="360" w:lineRule="auto"/>
              <w:jc w:val="center"/>
              <w:rPr>
                <w:rFonts w:ascii="Times New Roman" w:hAnsi="Times New Roman" w:cs="宋体"/>
                <w:szCs w:val="21"/>
              </w:rPr>
            </w:pPr>
            <w:r>
              <w:rPr>
                <w:rFonts w:hint="eastAsia" w:ascii="Times New Roman" w:hAnsi="Times New Roman" w:cs="宋体"/>
                <w:szCs w:val="21"/>
              </w:rPr>
              <w:t>现场</w:t>
            </w:r>
          </w:p>
          <w:p w14:paraId="52991430">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59BB1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3DA3D4CF">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6A154F19">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操作系统</w:t>
            </w:r>
          </w:p>
        </w:tc>
        <w:tc>
          <w:tcPr>
            <w:tcW w:w="2112" w:type="dxa"/>
            <w:tcBorders>
              <w:tl2br w:val="nil"/>
              <w:tr2bl w:val="nil"/>
            </w:tcBorders>
            <w:vAlign w:val="center"/>
          </w:tcPr>
          <w:p w14:paraId="2FC8C483">
            <w:pPr>
              <w:spacing w:line="360" w:lineRule="auto"/>
              <w:jc w:val="center"/>
              <w:rPr>
                <w:rFonts w:ascii="Times New Roman" w:hAnsi="Times New Roman" w:cs="宋体"/>
                <w:szCs w:val="21"/>
              </w:rPr>
            </w:pPr>
            <w:r>
              <w:rPr>
                <w:rFonts w:hint="eastAsia" w:ascii="Times New Roman" w:hAnsi="Times New Roman" w:cs="宋体"/>
                <w:szCs w:val="21"/>
              </w:rPr>
              <w:t>QC/T 667-2010/4.6</w:t>
            </w:r>
          </w:p>
        </w:tc>
        <w:tc>
          <w:tcPr>
            <w:tcW w:w="1296" w:type="dxa"/>
            <w:tcBorders>
              <w:tl2br w:val="nil"/>
              <w:tr2bl w:val="nil"/>
            </w:tcBorders>
            <w:vAlign w:val="center"/>
          </w:tcPr>
          <w:p w14:paraId="35FF0F39">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2F1E6476">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708" w:type="dxa"/>
            <w:tcBorders>
              <w:tl2br w:val="nil"/>
              <w:tr2bl w:val="nil"/>
            </w:tcBorders>
            <w:vAlign w:val="center"/>
          </w:tcPr>
          <w:p w14:paraId="11967BF8">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7FE502F0">
            <w:pPr>
              <w:spacing w:line="360" w:lineRule="auto"/>
              <w:jc w:val="center"/>
              <w:rPr>
                <w:rFonts w:ascii="Times New Roman" w:hAnsi="Times New Roman" w:cs="宋体"/>
                <w:szCs w:val="21"/>
              </w:rPr>
            </w:pPr>
            <w:r>
              <w:rPr>
                <w:rFonts w:hint="eastAsia" w:ascii="Times New Roman" w:hAnsi="Times New Roman" w:cs="宋体"/>
                <w:szCs w:val="21"/>
              </w:rPr>
              <w:t>现场</w:t>
            </w:r>
          </w:p>
          <w:p w14:paraId="66BD3FBF">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1B900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0BF0B805">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18DB6C63">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电气系统</w:t>
            </w:r>
          </w:p>
        </w:tc>
        <w:tc>
          <w:tcPr>
            <w:tcW w:w="2112" w:type="dxa"/>
            <w:tcBorders>
              <w:tl2br w:val="nil"/>
              <w:tr2bl w:val="nil"/>
            </w:tcBorders>
            <w:vAlign w:val="center"/>
          </w:tcPr>
          <w:p w14:paraId="569AC6F1">
            <w:pPr>
              <w:spacing w:line="360" w:lineRule="auto"/>
              <w:jc w:val="center"/>
              <w:rPr>
                <w:rFonts w:ascii="Times New Roman" w:hAnsi="Times New Roman" w:cs="宋体"/>
                <w:szCs w:val="21"/>
              </w:rPr>
            </w:pPr>
            <w:r>
              <w:rPr>
                <w:rFonts w:hint="eastAsia" w:ascii="Times New Roman" w:hAnsi="Times New Roman" w:cs="宋体"/>
                <w:szCs w:val="21"/>
              </w:rPr>
              <w:t>QC/T 667-2010/4.7</w:t>
            </w:r>
          </w:p>
        </w:tc>
        <w:tc>
          <w:tcPr>
            <w:tcW w:w="1296" w:type="dxa"/>
            <w:tcBorders>
              <w:tl2br w:val="nil"/>
              <w:tr2bl w:val="nil"/>
            </w:tcBorders>
            <w:vAlign w:val="center"/>
          </w:tcPr>
          <w:p w14:paraId="273F5902">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41CC4FFD">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708" w:type="dxa"/>
            <w:tcBorders>
              <w:tl2br w:val="nil"/>
              <w:tr2bl w:val="nil"/>
            </w:tcBorders>
            <w:vAlign w:val="center"/>
          </w:tcPr>
          <w:p w14:paraId="714C8700">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1759136D">
            <w:pPr>
              <w:spacing w:line="360" w:lineRule="auto"/>
              <w:jc w:val="center"/>
              <w:rPr>
                <w:rFonts w:ascii="Times New Roman" w:hAnsi="Times New Roman" w:cs="宋体"/>
                <w:szCs w:val="21"/>
              </w:rPr>
            </w:pPr>
            <w:r>
              <w:rPr>
                <w:rFonts w:hint="eastAsia" w:ascii="Times New Roman" w:hAnsi="Times New Roman" w:cs="宋体"/>
                <w:szCs w:val="21"/>
              </w:rPr>
              <w:t>现场</w:t>
            </w:r>
          </w:p>
          <w:p w14:paraId="0A23EDB1">
            <w:pPr>
              <w:spacing w:line="360" w:lineRule="auto"/>
              <w:jc w:val="center"/>
              <w:rPr>
                <w:rFonts w:ascii="Times New Roman" w:hAnsi="Times New Roman" w:cs="宋体"/>
                <w:szCs w:val="21"/>
              </w:rPr>
            </w:pPr>
            <w:r>
              <w:rPr>
                <w:rFonts w:hint="eastAsia" w:ascii="Times New Roman" w:hAnsi="Times New Roman" w:cs="宋体"/>
                <w:szCs w:val="21"/>
              </w:rPr>
              <w:t>检验</w:t>
            </w:r>
          </w:p>
        </w:tc>
      </w:tr>
      <w:tr w14:paraId="0EEC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c>
          <w:tcPr>
            <w:tcW w:w="650" w:type="dxa"/>
            <w:tcBorders>
              <w:tl2br w:val="nil"/>
              <w:tr2bl w:val="nil"/>
            </w:tcBorders>
            <w:vAlign w:val="center"/>
          </w:tcPr>
          <w:p w14:paraId="593BC1AF">
            <w:pPr>
              <w:pStyle w:val="91"/>
              <w:numPr>
                <w:ilvl w:val="0"/>
                <w:numId w:val="20"/>
              </w:numPr>
              <w:spacing w:line="360" w:lineRule="auto"/>
              <w:ind w:left="-210" w:firstLine="420" w:firstLineChars="0"/>
              <w:jc w:val="center"/>
              <w:rPr>
                <w:rFonts w:ascii="Times New Roman" w:hAnsi="Times New Roman" w:eastAsia="宋体" w:cs="宋体"/>
                <w:sz w:val="21"/>
                <w:szCs w:val="21"/>
              </w:rPr>
            </w:pPr>
          </w:p>
        </w:tc>
        <w:tc>
          <w:tcPr>
            <w:tcW w:w="1248" w:type="dxa"/>
            <w:tcBorders>
              <w:tl2br w:val="nil"/>
              <w:tr2bl w:val="nil"/>
            </w:tcBorders>
            <w:vAlign w:val="center"/>
          </w:tcPr>
          <w:p w14:paraId="0C3B0254">
            <w:pPr>
              <w:pStyle w:val="91"/>
              <w:spacing w:line="360" w:lineRule="auto"/>
              <w:ind w:firstLine="0" w:firstLineChars="0"/>
              <w:jc w:val="center"/>
              <w:rPr>
                <w:rFonts w:ascii="Times New Roman" w:hAnsi="Times New Roman" w:eastAsia="宋体" w:cs="宋体"/>
                <w:sz w:val="21"/>
                <w:szCs w:val="21"/>
              </w:rPr>
            </w:pPr>
            <w:r>
              <w:rPr>
                <w:rFonts w:hint="eastAsia" w:ascii="Times New Roman" w:hAnsi="Times New Roman" w:eastAsia="宋体" w:cs="宋体"/>
                <w:sz w:val="21"/>
                <w:szCs w:val="21"/>
              </w:rPr>
              <w:t>标志</w:t>
            </w:r>
          </w:p>
        </w:tc>
        <w:tc>
          <w:tcPr>
            <w:tcW w:w="2112" w:type="dxa"/>
            <w:tcBorders>
              <w:tl2br w:val="nil"/>
              <w:tr2bl w:val="nil"/>
            </w:tcBorders>
            <w:vAlign w:val="center"/>
          </w:tcPr>
          <w:p w14:paraId="5828CFF8">
            <w:pPr>
              <w:spacing w:line="360" w:lineRule="auto"/>
              <w:jc w:val="center"/>
              <w:rPr>
                <w:rFonts w:ascii="Times New Roman" w:hAnsi="Times New Roman" w:cs="宋体"/>
                <w:szCs w:val="21"/>
              </w:rPr>
            </w:pPr>
            <w:r>
              <w:rPr>
                <w:rFonts w:hint="eastAsia" w:ascii="Times New Roman" w:hAnsi="Times New Roman" w:cs="宋体"/>
                <w:szCs w:val="21"/>
              </w:rPr>
              <w:t>QC/T 667-2010/7.1</w:t>
            </w:r>
          </w:p>
        </w:tc>
        <w:tc>
          <w:tcPr>
            <w:tcW w:w="1296" w:type="dxa"/>
            <w:tcBorders>
              <w:tl2br w:val="nil"/>
              <w:tr2bl w:val="nil"/>
            </w:tcBorders>
            <w:vAlign w:val="center"/>
          </w:tcPr>
          <w:p w14:paraId="04BB98FE">
            <w:pPr>
              <w:spacing w:line="360" w:lineRule="auto"/>
              <w:jc w:val="center"/>
              <w:rPr>
                <w:rFonts w:ascii="Times New Roman" w:hAnsi="Times New Roman" w:cs="宋体"/>
                <w:szCs w:val="21"/>
              </w:rPr>
            </w:pPr>
            <w:r>
              <w:rPr>
                <w:rFonts w:hint="eastAsia" w:ascii="Times New Roman" w:hAnsi="Times New Roman" w:cs="宋体"/>
                <w:szCs w:val="21"/>
              </w:rPr>
              <w:t>QC/T 667-2010</w:t>
            </w:r>
          </w:p>
        </w:tc>
        <w:tc>
          <w:tcPr>
            <w:tcW w:w="1340" w:type="dxa"/>
            <w:tcBorders>
              <w:tl2br w:val="nil"/>
              <w:tr2bl w:val="nil"/>
            </w:tcBorders>
            <w:vAlign w:val="center"/>
          </w:tcPr>
          <w:p w14:paraId="69A68A2A">
            <w:pPr>
              <w:spacing w:line="360" w:lineRule="auto"/>
              <w:jc w:val="center"/>
              <w:rPr>
                <w:rFonts w:ascii="Times New Roman" w:hAnsi="Times New Roman" w:cs="宋体"/>
                <w:szCs w:val="21"/>
              </w:rPr>
            </w:pPr>
            <w:r>
              <w:rPr>
                <w:rFonts w:hint="eastAsia" w:ascii="Times New Roman" w:hAnsi="Times New Roman" w:cs="宋体"/>
                <w:szCs w:val="21"/>
              </w:rPr>
              <w:t>目测</w:t>
            </w:r>
          </w:p>
        </w:tc>
        <w:tc>
          <w:tcPr>
            <w:tcW w:w="1708" w:type="dxa"/>
            <w:tcBorders>
              <w:tl2br w:val="nil"/>
              <w:tr2bl w:val="nil"/>
            </w:tcBorders>
            <w:vAlign w:val="center"/>
          </w:tcPr>
          <w:p w14:paraId="497B20DF">
            <w:pPr>
              <w:spacing w:line="360" w:lineRule="auto"/>
              <w:jc w:val="center"/>
              <w:rPr>
                <w:rFonts w:ascii="Times New Roman" w:hAnsi="Times New Roman" w:cs="宋体"/>
                <w:szCs w:val="21"/>
              </w:rPr>
            </w:pPr>
            <w:r>
              <w:rPr>
                <w:rFonts w:hint="eastAsia" w:ascii="Times New Roman" w:hAnsi="Times New Roman" w:cs="宋体"/>
                <w:szCs w:val="21"/>
              </w:rPr>
              <w:t>否（当检测中出现不合格或故障时记录）</w:t>
            </w:r>
          </w:p>
        </w:tc>
        <w:tc>
          <w:tcPr>
            <w:tcW w:w="744" w:type="dxa"/>
            <w:tcBorders>
              <w:tl2br w:val="nil"/>
              <w:tr2bl w:val="nil"/>
            </w:tcBorders>
            <w:vAlign w:val="center"/>
          </w:tcPr>
          <w:p w14:paraId="27430442">
            <w:pPr>
              <w:spacing w:line="360" w:lineRule="auto"/>
              <w:jc w:val="center"/>
              <w:rPr>
                <w:rFonts w:ascii="Times New Roman" w:hAnsi="Times New Roman" w:cs="宋体"/>
                <w:szCs w:val="21"/>
              </w:rPr>
            </w:pPr>
            <w:r>
              <w:rPr>
                <w:rFonts w:hint="eastAsia" w:ascii="Times New Roman" w:hAnsi="Times New Roman" w:cs="宋体"/>
                <w:szCs w:val="21"/>
              </w:rPr>
              <w:t>现场</w:t>
            </w:r>
          </w:p>
          <w:p w14:paraId="31D82919">
            <w:pPr>
              <w:spacing w:line="360" w:lineRule="auto"/>
              <w:jc w:val="center"/>
              <w:rPr>
                <w:rFonts w:ascii="Times New Roman" w:hAnsi="Times New Roman" w:cs="宋体"/>
                <w:szCs w:val="21"/>
              </w:rPr>
            </w:pPr>
            <w:r>
              <w:rPr>
                <w:rFonts w:hint="eastAsia" w:ascii="Times New Roman" w:hAnsi="Times New Roman" w:cs="宋体"/>
                <w:szCs w:val="21"/>
              </w:rPr>
              <w:t>检验</w:t>
            </w:r>
          </w:p>
        </w:tc>
      </w:tr>
    </w:tbl>
    <w:p w14:paraId="380488D7">
      <w:pPr>
        <w:jc w:val="center"/>
        <w:rPr>
          <w:rFonts w:ascii="Times New Roman" w:hAnsi="Times New Roman" w:eastAsia="宋体"/>
          <w:sz w:val="32"/>
          <w:szCs w:val="32"/>
        </w:rPr>
      </w:pPr>
    </w:p>
    <w:p w14:paraId="107B2203">
      <w:pPr>
        <w:jc w:val="center"/>
        <w:rPr>
          <w:rFonts w:ascii="Times New Roman" w:hAnsi="Times New Roman" w:cs="宋体"/>
          <w:b/>
          <w:bCs/>
          <w:szCs w:val="21"/>
        </w:rPr>
      </w:pPr>
      <w:r>
        <w:rPr>
          <w:rFonts w:hint="eastAsia" w:ascii="Times New Roman" w:hAnsi="Times New Roman" w:cs="宋体"/>
          <w:b/>
          <w:bCs/>
          <w:szCs w:val="21"/>
        </w:rPr>
        <w:t>23 电动机</w:t>
      </w:r>
    </w:p>
    <w:p w14:paraId="7A80DBDB">
      <w:pPr>
        <w:snapToGrid w:val="0"/>
        <w:spacing w:before="156" w:beforeLines="50" w:line="276" w:lineRule="auto"/>
        <w:jc w:val="center"/>
        <w:rPr>
          <w:rFonts w:ascii="Times New Roman" w:hAnsi="Times New Roman" w:cs="宋体"/>
          <w:b/>
          <w:bCs/>
          <w:szCs w:val="21"/>
        </w:rPr>
      </w:pPr>
      <w:r>
        <w:rPr>
          <w:rFonts w:hint="eastAsia" w:ascii="Times New Roman" w:hAnsi="Times New Roman" w:cs="宋体"/>
          <w:b/>
          <w:bCs/>
          <w:szCs w:val="21"/>
        </w:rPr>
        <w:t>表1 电动机检验项目</w:t>
      </w:r>
    </w:p>
    <w:tbl>
      <w:tblPr>
        <w:tblStyle w:val="45"/>
        <w:tblW w:w="891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814"/>
        <w:gridCol w:w="2521"/>
        <w:gridCol w:w="2514"/>
        <w:gridCol w:w="3069"/>
      </w:tblGrid>
      <w:tr w14:paraId="0D8D7E6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vMerge w:val="restart"/>
            <w:tcBorders>
              <w:top w:val="single" w:color="000000" w:sz="4" w:space="0"/>
              <w:left w:val="single" w:color="000000" w:sz="4" w:space="0"/>
              <w:right w:val="single" w:color="000000" w:sz="4" w:space="0"/>
            </w:tcBorders>
            <w:tcMar>
              <w:top w:w="0" w:type="dxa"/>
              <w:left w:w="108" w:type="dxa"/>
              <w:bottom w:w="0" w:type="dxa"/>
              <w:right w:w="108" w:type="dxa"/>
            </w:tcMar>
            <w:vAlign w:val="center"/>
          </w:tcPr>
          <w:p w14:paraId="19EC5DC8">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序号</w:t>
            </w:r>
          </w:p>
        </w:tc>
        <w:tc>
          <w:tcPr>
            <w:tcW w:w="2521" w:type="dxa"/>
            <w:vMerge w:val="restart"/>
            <w:tcBorders>
              <w:top w:val="single" w:color="000000" w:sz="4" w:space="0"/>
              <w:left w:val="single" w:color="000000" w:sz="4" w:space="0"/>
              <w:right w:val="single" w:color="000000" w:sz="4" w:space="0"/>
            </w:tcBorders>
            <w:tcMar>
              <w:top w:w="0" w:type="dxa"/>
              <w:left w:w="108" w:type="dxa"/>
              <w:bottom w:w="0" w:type="dxa"/>
              <w:right w:w="108" w:type="dxa"/>
            </w:tcMar>
            <w:vAlign w:val="center"/>
          </w:tcPr>
          <w:p w14:paraId="2B0807A5">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检验项目</w:t>
            </w:r>
          </w:p>
        </w:tc>
        <w:tc>
          <w:tcPr>
            <w:tcW w:w="2514" w:type="dxa"/>
            <w:vMerge w:val="restart"/>
            <w:tcBorders>
              <w:top w:val="single" w:color="000000" w:sz="4" w:space="0"/>
              <w:left w:val="single" w:color="000000" w:sz="4" w:space="0"/>
              <w:right w:val="single" w:color="000000" w:sz="4" w:space="0"/>
            </w:tcBorders>
            <w:tcMar>
              <w:top w:w="0" w:type="dxa"/>
              <w:left w:w="108" w:type="dxa"/>
              <w:bottom w:w="0" w:type="dxa"/>
              <w:right w:w="108" w:type="dxa"/>
            </w:tcMar>
            <w:vAlign w:val="center"/>
          </w:tcPr>
          <w:p w14:paraId="4D9B774D">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判定标准</w:t>
            </w:r>
          </w:p>
        </w:tc>
        <w:tc>
          <w:tcPr>
            <w:tcW w:w="3069" w:type="dxa"/>
            <w:vMerge w:val="restart"/>
            <w:tcBorders>
              <w:top w:val="single" w:color="000000" w:sz="4" w:space="0"/>
              <w:left w:val="single" w:color="000000" w:sz="4" w:space="0"/>
              <w:right w:val="single" w:color="000000" w:sz="4" w:space="0"/>
            </w:tcBorders>
            <w:tcMar>
              <w:top w:w="0" w:type="dxa"/>
              <w:left w:w="108" w:type="dxa"/>
              <w:bottom w:w="0" w:type="dxa"/>
              <w:right w:w="108" w:type="dxa"/>
            </w:tcMar>
            <w:vAlign w:val="center"/>
          </w:tcPr>
          <w:p w14:paraId="3314C5CA">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检测方法标准</w:t>
            </w:r>
          </w:p>
        </w:tc>
      </w:tr>
      <w:tr w14:paraId="000D362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814" w:type="dxa"/>
            <w:vMerge w:val="continue"/>
            <w:tcBorders>
              <w:left w:val="single" w:color="000000" w:sz="4" w:space="0"/>
              <w:bottom w:val="single" w:color="000000" w:sz="4" w:space="0"/>
              <w:right w:val="single" w:color="000000" w:sz="4" w:space="0"/>
            </w:tcBorders>
            <w:tcMar>
              <w:top w:w="0" w:type="dxa"/>
              <w:left w:w="108" w:type="dxa"/>
              <w:bottom w:w="0" w:type="dxa"/>
              <w:right w:w="108" w:type="dxa"/>
            </w:tcMar>
            <w:vAlign w:val="center"/>
          </w:tcPr>
          <w:p w14:paraId="3CD917EC">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2521" w:type="dxa"/>
            <w:vMerge w:val="continue"/>
            <w:tcBorders>
              <w:left w:val="single" w:color="000000" w:sz="4" w:space="0"/>
              <w:bottom w:val="single" w:color="000000" w:sz="4" w:space="0"/>
              <w:right w:val="single" w:color="000000" w:sz="4" w:space="0"/>
            </w:tcBorders>
            <w:tcMar>
              <w:top w:w="0" w:type="dxa"/>
              <w:left w:w="108" w:type="dxa"/>
              <w:bottom w:w="0" w:type="dxa"/>
              <w:right w:w="108" w:type="dxa"/>
            </w:tcMar>
            <w:vAlign w:val="center"/>
          </w:tcPr>
          <w:p w14:paraId="633522F3">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2514" w:type="dxa"/>
            <w:vMerge w:val="continue"/>
            <w:tcBorders>
              <w:left w:val="single" w:color="000000" w:sz="4" w:space="0"/>
              <w:bottom w:val="single" w:color="000000" w:sz="4" w:space="0"/>
              <w:right w:val="single" w:color="000000" w:sz="4" w:space="0"/>
            </w:tcBorders>
            <w:tcMar>
              <w:top w:w="0" w:type="dxa"/>
              <w:left w:w="108" w:type="dxa"/>
              <w:bottom w:w="0" w:type="dxa"/>
              <w:right w:w="108" w:type="dxa"/>
            </w:tcMar>
            <w:vAlign w:val="center"/>
          </w:tcPr>
          <w:p w14:paraId="4FED393B">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bottom w:val="single" w:color="000000" w:sz="4" w:space="0"/>
              <w:right w:val="single" w:color="000000" w:sz="4" w:space="0"/>
            </w:tcBorders>
            <w:tcMar>
              <w:top w:w="0" w:type="dxa"/>
              <w:left w:w="108" w:type="dxa"/>
              <w:bottom w:w="0" w:type="dxa"/>
              <w:right w:w="108" w:type="dxa"/>
            </w:tcMar>
            <w:vAlign w:val="center"/>
          </w:tcPr>
          <w:p w14:paraId="6E2249B0">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r>
      <w:tr w14:paraId="76ADDCD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BD1108">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1</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F4425E">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旋转方向</w:t>
            </w:r>
          </w:p>
        </w:tc>
        <w:tc>
          <w:tcPr>
            <w:tcW w:w="2514" w:type="dxa"/>
            <w:vMerge w:val="restart"/>
            <w:tcBorders>
              <w:top w:val="single" w:color="000000" w:sz="4" w:space="0"/>
              <w:left w:val="single" w:color="000000" w:sz="4" w:space="0"/>
              <w:right w:val="single" w:color="000000" w:sz="4" w:space="0"/>
            </w:tcBorders>
            <w:tcMar>
              <w:top w:w="0" w:type="dxa"/>
              <w:left w:w="108" w:type="dxa"/>
              <w:bottom w:w="0" w:type="dxa"/>
              <w:right w:w="108" w:type="dxa"/>
            </w:tcMar>
            <w:vAlign w:val="center"/>
          </w:tcPr>
          <w:p w14:paraId="065A4793">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14711-2013</w:t>
            </w:r>
          </w:p>
          <w:p w14:paraId="1147192E">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14711-2025</w:t>
            </w:r>
          </w:p>
          <w:p w14:paraId="252F60CF">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 20237-2006</w:t>
            </w:r>
          </w:p>
          <w:p w14:paraId="598C00FC">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 18613-2020</w:t>
            </w:r>
          </w:p>
          <w:p w14:paraId="3A3A199D">
            <w:pPr>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 30253-2024</w:t>
            </w:r>
          </w:p>
          <w:p w14:paraId="2A4FA69A">
            <w:pPr>
              <w:autoSpaceDE w:val="0"/>
              <w:autoSpaceDN w:val="0"/>
              <w:snapToGrid w:val="0"/>
              <w:jc w:val="center"/>
              <w:rPr>
                <w:rFonts w:ascii="Times New Roman" w:hAnsi="Times New Roman" w:cs="宋体"/>
                <w:snapToGrid w:val="0"/>
                <w:kern w:val="0"/>
                <w:szCs w:val="21"/>
              </w:rPr>
            </w:pPr>
            <w:r>
              <w:rPr>
                <w:rFonts w:hint="eastAsia" w:ascii="Times New Roman" w:hAnsi="Times New Roman" w:cs="宋体"/>
                <w:color w:val="000000" w:themeColor="text1"/>
                <w:szCs w:val="21"/>
                <w14:textFill>
                  <w14:solidFill>
                    <w14:schemeClr w14:val="tx1"/>
                  </w14:solidFill>
                </w14:textFill>
              </w:rPr>
              <w:t>明示质量要求</w:t>
            </w:r>
          </w:p>
          <w:p w14:paraId="6D1795DD">
            <w:pPr>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restart"/>
            <w:tcBorders>
              <w:top w:val="single" w:color="000000" w:sz="4" w:space="0"/>
              <w:left w:val="single" w:color="000000" w:sz="4" w:space="0"/>
              <w:right w:val="single" w:color="000000" w:sz="4" w:space="0"/>
            </w:tcBorders>
            <w:tcMar>
              <w:top w:w="0" w:type="dxa"/>
              <w:left w:w="108" w:type="dxa"/>
              <w:bottom w:w="0" w:type="dxa"/>
              <w:right w:w="108" w:type="dxa"/>
            </w:tcMar>
            <w:vAlign w:val="center"/>
          </w:tcPr>
          <w:p w14:paraId="6AC60C4C">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14711-2013</w:t>
            </w:r>
          </w:p>
          <w:p w14:paraId="46F3BC6F">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14711-2025</w:t>
            </w:r>
          </w:p>
          <w:p w14:paraId="4D941F1C">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1971-2006</w:t>
            </w:r>
          </w:p>
          <w:p w14:paraId="297AA6EC">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1971-2021</w:t>
            </w:r>
          </w:p>
          <w:p w14:paraId="103FE7B9">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 20237-2006</w:t>
            </w:r>
          </w:p>
          <w:p w14:paraId="6122415E">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755-2019</w:t>
            </w:r>
          </w:p>
          <w:p w14:paraId="4E5122CB">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755-2025</w:t>
            </w:r>
          </w:p>
          <w:p w14:paraId="790F48C0">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1032-2023</w:t>
            </w:r>
          </w:p>
          <w:p w14:paraId="14F2B809">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22669-2008</w:t>
            </w:r>
          </w:p>
          <w:p w14:paraId="2CC7E300">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GB/T 32877-2022</w:t>
            </w:r>
          </w:p>
        </w:tc>
      </w:tr>
      <w:tr w14:paraId="3C14A4F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EC8CF4">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2</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27606B">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接线盒及接线装置</w:t>
            </w:r>
          </w:p>
        </w:tc>
        <w:tc>
          <w:tcPr>
            <w:tcW w:w="2514" w:type="dxa"/>
            <w:vMerge w:val="continue"/>
            <w:tcBorders>
              <w:left w:val="single" w:color="000000" w:sz="4" w:space="0"/>
              <w:right w:val="single" w:color="000000" w:sz="4" w:space="0"/>
            </w:tcBorders>
            <w:tcMar>
              <w:top w:w="0" w:type="dxa"/>
              <w:left w:w="108" w:type="dxa"/>
              <w:bottom w:w="0" w:type="dxa"/>
              <w:right w:w="108" w:type="dxa"/>
            </w:tcMar>
            <w:vAlign w:val="center"/>
          </w:tcPr>
          <w:p w14:paraId="61E1332E">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right w:val="single" w:color="000000" w:sz="4" w:space="0"/>
            </w:tcBorders>
            <w:tcMar>
              <w:top w:w="0" w:type="dxa"/>
              <w:left w:w="108" w:type="dxa"/>
              <w:bottom w:w="0" w:type="dxa"/>
              <w:right w:w="108" w:type="dxa"/>
            </w:tcMar>
            <w:vAlign w:val="center"/>
          </w:tcPr>
          <w:p w14:paraId="541B0F3A">
            <w:pPr>
              <w:spacing w:line="276" w:lineRule="auto"/>
              <w:jc w:val="center"/>
              <w:rPr>
                <w:rFonts w:ascii="Times New Roman" w:hAnsi="Times New Roman" w:cs="宋体"/>
                <w:color w:val="000000" w:themeColor="text1"/>
                <w:szCs w:val="21"/>
                <w14:textFill>
                  <w14:solidFill>
                    <w14:schemeClr w14:val="tx1"/>
                  </w14:solidFill>
                </w14:textFill>
              </w:rPr>
            </w:pPr>
          </w:p>
        </w:tc>
      </w:tr>
      <w:tr w14:paraId="205C7F7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5FB987">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3</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5D3158">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接地</w:t>
            </w:r>
          </w:p>
        </w:tc>
        <w:tc>
          <w:tcPr>
            <w:tcW w:w="2514" w:type="dxa"/>
            <w:vMerge w:val="continue"/>
            <w:tcBorders>
              <w:left w:val="single" w:color="000000" w:sz="4" w:space="0"/>
              <w:right w:val="single" w:color="000000" w:sz="4" w:space="0"/>
            </w:tcBorders>
            <w:tcMar>
              <w:top w:w="0" w:type="dxa"/>
              <w:left w:w="108" w:type="dxa"/>
              <w:bottom w:w="0" w:type="dxa"/>
              <w:right w:w="108" w:type="dxa"/>
            </w:tcMar>
            <w:vAlign w:val="center"/>
          </w:tcPr>
          <w:p w14:paraId="4FB4EFC1">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right w:val="single" w:color="000000" w:sz="4" w:space="0"/>
            </w:tcBorders>
            <w:tcMar>
              <w:top w:w="0" w:type="dxa"/>
              <w:left w:w="108" w:type="dxa"/>
              <w:bottom w:w="0" w:type="dxa"/>
              <w:right w:w="108" w:type="dxa"/>
            </w:tcMar>
            <w:vAlign w:val="center"/>
          </w:tcPr>
          <w:p w14:paraId="6AB9C047">
            <w:pPr>
              <w:spacing w:line="276" w:lineRule="auto"/>
              <w:jc w:val="center"/>
              <w:rPr>
                <w:rFonts w:ascii="Times New Roman" w:hAnsi="Times New Roman" w:cs="宋体"/>
                <w:color w:val="000000" w:themeColor="text1"/>
                <w:szCs w:val="21"/>
                <w14:textFill>
                  <w14:solidFill>
                    <w14:schemeClr w14:val="tx1"/>
                  </w14:solidFill>
                </w14:textFill>
              </w:rPr>
            </w:pPr>
          </w:p>
        </w:tc>
      </w:tr>
      <w:tr w14:paraId="6D5105D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57EE7C">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4</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3FCA88">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引线防护</w:t>
            </w:r>
          </w:p>
        </w:tc>
        <w:tc>
          <w:tcPr>
            <w:tcW w:w="2514" w:type="dxa"/>
            <w:vMerge w:val="continue"/>
            <w:tcBorders>
              <w:left w:val="single" w:color="000000" w:sz="4" w:space="0"/>
              <w:right w:val="single" w:color="000000" w:sz="4" w:space="0"/>
            </w:tcBorders>
            <w:tcMar>
              <w:top w:w="0" w:type="dxa"/>
              <w:left w:w="108" w:type="dxa"/>
              <w:bottom w:w="0" w:type="dxa"/>
              <w:right w:w="108" w:type="dxa"/>
            </w:tcMar>
            <w:vAlign w:val="center"/>
          </w:tcPr>
          <w:p w14:paraId="61AC4884">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right w:val="single" w:color="000000" w:sz="4" w:space="0"/>
            </w:tcBorders>
            <w:tcMar>
              <w:top w:w="0" w:type="dxa"/>
              <w:left w:w="108" w:type="dxa"/>
              <w:bottom w:w="0" w:type="dxa"/>
              <w:right w:w="108" w:type="dxa"/>
            </w:tcMar>
            <w:vAlign w:val="center"/>
          </w:tcPr>
          <w:p w14:paraId="38BE4724">
            <w:pPr>
              <w:spacing w:line="276" w:lineRule="auto"/>
              <w:jc w:val="center"/>
              <w:rPr>
                <w:rFonts w:ascii="Times New Roman" w:hAnsi="Times New Roman" w:cs="宋体"/>
                <w:color w:val="000000" w:themeColor="text1"/>
                <w:szCs w:val="21"/>
                <w14:textFill>
                  <w14:solidFill>
                    <w14:schemeClr w14:val="tx1"/>
                  </w14:solidFill>
                </w14:textFill>
              </w:rPr>
            </w:pPr>
          </w:p>
        </w:tc>
      </w:tr>
      <w:tr w14:paraId="1D3060C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FD2E85">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5</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A4089C">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接线端子</w:t>
            </w:r>
          </w:p>
        </w:tc>
        <w:tc>
          <w:tcPr>
            <w:tcW w:w="2514" w:type="dxa"/>
            <w:vMerge w:val="continue"/>
            <w:tcBorders>
              <w:left w:val="single" w:color="000000" w:sz="4" w:space="0"/>
              <w:right w:val="single" w:color="000000" w:sz="4" w:space="0"/>
            </w:tcBorders>
            <w:tcMar>
              <w:top w:w="0" w:type="dxa"/>
              <w:left w:w="108" w:type="dxa"/>
              <w:bottom w:w="0" w:type="dxa"/>
              <w:right w:w="108" w:type="dxa"/>
            </w:tcMar>
            <w:vAlign w:val="center"/>
          </w:tcPr>
          <w:p w14:paraId="268A933F">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right w:val="single" w:color="000000" w:sz="4" w:space="0"/>
            </w:tcBorders>
            <w:tcMar>
              <w:top w:w="0" w:type="dxa"/>
              <w:left w:w="108" w:type="dxa"/>
              <w:bottom w:w="0" w:type="dxa"/>
              <w:right w:w="108" w:type="dxa"/>
            </w:tcMar>
            <w:vAlign w:val="center"/>
          </w:tcPr>
          <w:p w14:paraId="58EC4B5B">
            <w:pPr>
              <w:spacing w:line="276" w:lineRule="auto"/>
              <w:jc w:val="center"/>
              <w:rPr>
                <w:rFonts w:ascii="Times New Roman" w:hAnsi="Times New Roman" w:cs="宋体"/>
                <w:color w:val="000000" w:themeColor="text1"/>
                <w:szCs w:val="21"/>
                <w14:textFill>
                  <w14:solidFill>
                    <w14:schemeClr w14:val="tx1"/>
                  </w14:solidFill>
                </w14:textFill>
              </w:rPr>
            </w:pPr>
          </w:p>
        </w:tc>
      </w:tr>
      <w:tr w14:paraId="5306D39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D7E318">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6</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1047AD">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定额试验</w:t>
            </w:r>
          </w:p>
        </w:tc>
        <w:tc>
          <w:tcPr>
            <w:tcW w:w="2514" w:type="dxa"/>
            <w:vMerge w:val="continue"/>
            <w:tcBorders>
              <w:left w:val="single" w:color="000000" w:sz="4" w:space="0"/>
              <w:right w:val="single" w:color="000000" w:sz="4" w:space="0"/>
            </w:tcBorders>
            <w:tcMar>
              <w:top w:w="0" w:type="dxa"/>
              <w:left w:w="108" w:type="dxa"/>
              <w:bottom w:w="0" w:type="dxa"/>
              <w:right w:w="108" w:type="dxa"/>
            </w:tcMar>
            <w:vAlign w:val="center"/>
          </w:tcPr>
          <w:p w14:paraId="485BCBE1">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right w:val="single" w:color="000000" w:sz="4" w:space="0"/>
            </w:tcBorders>
            <w:tcMar>
              <w:top w:w="0" w:type="dxa"/>
              <w:left w:w="108" w:type="dxa"/>
              <w:bottom w:w="0" w:type="dxa"/>
              <w:right w:w="108" w:type="dxa"/>
            </w:tcMar>
            <w:vAlign w:val="center"/>
          </w:tcPr>
          <w:p w14:paraId="4970A592">
            <w:pPr>
              <w:spacing w:line="276" w:lineRule="auto"/>
              <w:jc w:val="center"/>
              <w:rPr>
                <w:rFonts w:ascii="Times New Roman" w:hAnsi="Times New Roman" w:cs="宋体"/>
                <w:color w:val="000000" w:themeColor="text1"/>
                <w:szCs w:val="21"/>
                <w14:textFill>
                  <w14:solidFill>
                    <w14:schemeClr w14:val="tx1"/>
                  </w14:solidFill>
                </w14:textFill>
              </w:rPr>
            </w:pPr>
          </w:p>
        </w:tc>
      </w:tr>
      <w:tr w14:paraId="49A30C1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3877F3">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7</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7DA195">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热试验</w:t>
            </w:r>
          </w:p>
        </w:tc>
        <w:tc>
          <w:tcPr>
            <w:tcW w:w="2514" w:type="dxa"/>
            <w:vMerge w:val="continue"/>
            <w:tcBorders>
              <w:left w:val="single" w:color="000000" w:sz="4" w:space="0"/>
              <w:right w:val="single" w:color="000000" w:sz="4" w:space="0"/>
            </w:tcBorders>
            <w:tcMar>
              <w:top w:w="0" w:type="dxa"/>
              <w:left w:w="108" w:type="dxa"/>
              <w:bottom w:w="0" w:type="dxa"/>
              <w:right w:w="108" w:type="dxa"/>
            </w:tcMar>
            <w:vAlign w:val="center"/>
          </w:tcPr>
          <w:p w14:paraId="18BE9D67">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right w:val="single" w:color="000000" w:sz="4" w:space="0"/>
            </w:tcBorders>
            <w:tcMar>
              <w:top w:w="0" w:type="dxa"/>
              <w:left w:w="108" w:type="dxa"/>
              <w:bottom w:w="0" w:type="dxa"/>
              <w:right w:w="108" w:type="dxa"/>
            </w:tcMar>
            <w:vAlign w:val="center"/>
          </w:tcPr>
          <w:p w14:paraId="50442F0C">
            <w:pPr>
              <w:spacing w:line="276" w:lineRule="auto"/>
              <w:jc w:val="center"/>
              <w:rPr>
                <w:rFonts w:ascii="Times New Roman" w:hAnsi="Times New Roman" w:cs="宋体"/>
                <w:color w:val="000000" w:themeColor="text1"/>
                <w:szCs w:val="21"/>
                <w14:textFill>
                  <w14:solidFill>
                    <w14:schemeClr w14:val="tx1"/>
                  </w14:solidFill>
                </w14:textFill>
              </w:rPr>
            </w:pPr>
          </w:p>
        </w:tc>
      </w:tr>
      <w:tr w14:paraId="032798F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112E98">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8</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AEEF20">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绝缘电阻</w:t>
            </w:r>
          </w:p>
        </w:tc>
        <w:tc>
          <w:tcPr>
            <w:tcW w:w="2514" w:type="dxa"/>
            <w:vMerge w:val="continue"/>
            <w:tcBorders>
              <w:left w:val="single" w:color="000000" w:sz="4" w:space="0"/>
              <w:right w:val="single" w:color="000000" w:sz="4" w:space="0"/>
            </w:tcBorders>
            <w:tcMar>
              <w:top w:w="0" w:type="dxa"/>
              <w:left w:w="108" w:type="dxa"/>
              <w:bottom w:w="0" w:type="dxa"/>
              <w:right w:w="108" w:type="dxa"/>
            </w:tcMar>
            <w:vAlign w:val="center"/>
          </w:tcPr>
          <w:p w14:paraId="6DDBC9CE">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right w:val="single" w:color="000000" w:sz="4" w:space="0"/>
            </w:tcBorders>
            <w:tcMar>
              <w:top w:w="0" w:type="dxa"/>
              <w:left w:w="108" w:type="dxa"/>
              <w:bottom w:w="0" w:type="dxa"/>
              <w:right w:w="108" w:type="dxa"/>
            </w:tcMar>
            <w:vAlign w:val="center"/>
          </w:tcPr>
          <w:p w14:paraId="14D6E107">
            <w:pPr>
              <w:spacing w:line="276" w:lineRule="auto"/>
              <w:jc w:val="center"/>
              <w:rPr>
                <w:rFonts w:ascii="Times New Roman" w:hAnsi="Times New Roman" w:cs="宋体"/>
                <w:color w:val="000000" w:themeColor="text1"/>
                <w:szCs w:val="21"/>
                <w14:textFill>
                  <w14:solidFill>
                    <w14:schemeClr w14:val="tx1"/>
                  </w14:solidFill>
                </w14:textFill>
              </w:rPr>
            </w:pPr>
          </w:p>
        </w:tc>
      </w:tr>
      <w:tr w14:paraId="5DE263C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3F04A3">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9</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EDEBEF">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介电强度试验</w:t>
            </w:r>
          </w:p>
        </w:tc>
        <w:tc>
          <w:tcPr>
            <w:tcW w:w="2514" w:type="dxa"/>
            <w:vMerge w:val="continue"/>
            <w:tcBorders>
              <w:left w:val="single" w:color="000000" w:sz="4" w:space="0"/>
              <w:right w:val="single" w:color="000000" w:sz="4" w:space="0"/>
            </w:tcBorders>
            <w:tcMar>
              <w:top w:w="0" w:type="dxa"/>
              <w:left w:w="108" w:type="dxa"/>
              <w:bottom w:w="0" w:type="dxa"/>
              <w:right w:w="108" w:type="dxa"/>
            </w:tcMar>
            <w:vAlign w:val="center"/>
          </w:tcPr>
          <w:p w14:paraId="3CD5A00A">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right w:val="single" w:color="000000" w:sz="4" w:space="0"/>
            </w:tcBorders>
            <w:tcMar>
              <w:top w:w="0" w:type="dxa"/>
              <w:left w:w="108" w:type="dxa"/>
              <w:bottom w:w="0" w:type="dxa"/>
              <w:right w:w="108" w:type="dxa"/>
            </w:tcMar>
            <w:vAlign w:val="center"/>
          </w:tcPr>
          <w:p w14:paraId="7F5E53FF">
            <w:pPr>
              <w:spacing w:line="276" w:lineRule="auto"/>
              <w:jc w:val="center"/>
              <w:rPr>
                <w:rFonts w:ascii="Times New Roman" w:hAnsi="Times New Roman" w:cs="宋体"/>
                <w:color w:val="000000" w:themeColor="text1"/>
                <w:szCs w:val="21"/>
                <w14:textFill>
                  <w14:solidFill>
                    <w14:schemeClr w14:val="tx1"/>
                  </w14:solidFill>
                </w14:textFill>
              </w:rPr>
            </w:pPr>
          </w:p>
        </w:tc>
      </w:tr>
      <w:tr w14:paraId="2F3295E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E98E17">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10</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856AA2">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效率测定</w:t>
            </w:r>
          </w:p>
        </w:tc>
        <w:tc>
          <w:tcPr>
            <w:tcW w:w="2514" w:type="dxa"/>
            <w:vMerge w:val="continue"/>
            <w:tcBorders>
              <w:left w:val="single" w:color="000000" w:sz="4" w:space="0"/>
              <w:right w:val="single" w:color="000000" w:sz="4" w:space="0"/>
            </w:tcBorders>
            <w:tcMar>
              <w:top w:w="0" w:type="dxa"/>
              <w:left w:w="108" w:type="dxa"/>
              <w:bottom w:w="0" w:type="dxa"/>
              <w:right w:w="108" w:type="dxa"/>
            </w:tcMar>
            <w:vAlign w:val="center"/>
          </w:tcPr>
          <w:p w14:paraId="37C38E6F">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right w:val="single" w:color="000000" w:sz="4" w:space="0"/>
            </w:tcBorders>
            <w:tcMar>
              <w:top w:w="0" w:type="dxa"/>
              <w:left w:w="108" w:type="dxa"/>
              <w:bottom w:w="0" w:type="dxa"/>
              <w:right w:w="108" w:type="dxa"/>
            </w:tcMar>
            <w:vAlign w:val="center"/>
          </w:tcPr>
          <w:p w14:paraId="378A4820">
            <w:pPr>
              <w:spacing w:line="276" w:lineRule="auto"/>
              <w:jc w:val="center"/>
              <w:rPr>
                <w:rFonts w:ascii="Times New Roman" w:hAnsi="Times New Roman" w:cs="宋体"/>
                <w:color w:val="000000" w:themeColor="text1"/>
                <w:szCs w:val="21"/>
                <w14:textFill>
                  <w14:solidFill>
                    <w14:schemeClr w14:val="tx1"/>
                  </w14:solidFill>
                </w14:textFill>
              </w:rPr>
            </w:pPr>
          </w:p>
        </w:tc>
      </w:tr>
      <w:tr w14:paraId="0BEC235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7763F9">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11</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520A22">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功率因数的测定</w:t>
            </w:r>
          </w:p>
        </w:tc>
        <w:tc>
          <w:tcPr>
            <w:tcW w:w="2514" w:type="dxa"/>
            <w:vMerge w:val="continue"/>
            <w:tcBorders>
              <w:left w:val="single" w:color="000000" w:sz="4" w:space="0"/>
              <w:right w:val="single" w:color="000000" w:sz="4" w:space="0"/>
            </w:tcBorders>
            <w:tcMar>
              <w:top w:w="0" w:type="dxa"/>
              <w:left w:w="108" w:type="dxa"/>
              <w:bottom w:w="0" w:type="dxa"/>
              <w:right w:w="108" w:type="dxa"/>
            </w:tcMar>
            <w:vAlign w:val="center"/>
          </w:tcPr>
          <w:p w14:paraId="24E2A976">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right w:val="single" w:color="000000" w:sz="4" w:space="0"/>
            </w:tcBorders>
            <w:tcMar>
              <w:top w:w="0" w:type="dxa"/>
              <w:left w:w="108" w:type="dxa"/>
              <w:bottom w:w="0" w:type="dxa"/>
              <w:right w:w="108" w:type="dxa"/>
            </w:tcMar>
            <w:vAlign w:val="center"/>
          </w:tcPr>
          <w:p w14:paraId="3DE7F33C">
            <w:pPr>
              <w:spacing w:line="276" w:lineRule="auto"/>
              <w:jc w:val="center"/>
              <w:rPr>
                <w:rFonts w:ascii="Times New Roman" w:hAnsi="Times New Roman" w:cs="宋体"/>
                <w:color w:val="000000" w:themeColor="text1"/>
                <w:szCs w:val="21"/>
                <w14:textFill>
                  <w14:solidFill>
                    <w14:schemeClr w14:val="tx1"/>
                  </w14:solidFill>
                </w14:textFill>
              </w:rPr>
            </w:pPr>
          </w:p>
        </w:tc>
      </w:tr>
      <w:tr w14:paraId="2064BA8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09CEFF">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12</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B12B38">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堵转转矩/额定转矩</w:t>
            </w:r>
          </w:p>
        </w:tc>
        <w:tc>
          <w:tcPr>
            <w:tcW w:w="2514" w:type="dxa"/>
            <w:vMerge w:val="continue"/>
            <w:tcBorders>
              <w:left w:val="single" w:color="000000" w:sz="4" w:space="0"/>
              <w:right w:val="single" w:color="000000" w:sz="4" w:space="0"/>
            </w:tcBorders>
            <w:tcMar>
              <w:top w:w="0" w:type="dxa"/>
              <w:left w:w="108" w:type="dxa"/>
              <w:bottom w:w="0" w:type="dxa"/>
              <w:right w:w="108" w:type="dxa"/>
            </w:tcMar>
            <w:vAlign w:val="center"/>
          </w:tcPr>
          <w:p w14:paraId="7935C45B">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right w:val="single" w:color="000000" w:sz="4" w:space="0"/>
            </w:tcBorders>
            <w:tcMar>
              <w:top w:w="0" w:type="dxa"/>
              <w:left w:w="108" w:type="dxa"/>
              <w:bottom w:w="0" w:type="dxa"/>
              <w:right w:w="108" w:type="dxa"/>
            </w:tcMar>
            <w:vAlign w:val="center"/>
          </w:tcPr>
          <w:p w14:paraId="4236B700">
            <w:pPr>
              <w:spacing w:line="276" w:lineRule="auto"/>
              <w:jc w:val="center"/>
              <w:rPr>
                <w:rFonts w:ascii="Times New Roman" w:hAnsi="Times New Roman" w:cs="宋体"/>
                <w:color w:val="000000" w:themeColor="text1"/>
                <w:szCs w:val="21"/>
                <w14:textFill>
                  <w14:solidFill>
                    <w14:schemeClr w14:val="tx1"/>
                  </w14:solidFill>
                </w14:textFill>
              </w:rPr>
            </w:pPr>
          </w:p>
        </w:tc>
      </w:tr>
      <w:tr w14:paraId="666E5A7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A6BDAD">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13</w:t>
            </w:r>
          </w:p>
        </w:tc>
        <w:tc>
          <w:tcPr>
            <w:tcW w:w="25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5D71EF">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堵转电流/额定电流</w:t>
            </w:r>
          </w:p>
        </w:tc>
        <w:tc>
          <w:tcPr>
            <w:tcW w:w="2514" w:type="dxa"/>
            <w:vMerge w:val="continue"/>
            <w:tcBorders>
              <w:left w:val="single" w:color="000000" w:sz="4" w:space="0"/>
              <w:bottom w:val="single" w:color="000000" w:sz="4" w:space="0"/>
              <w:right w:val="single" w:color="000000" w:sz="4" w:space="0"/>
            </w:tcBorders>
            <w:tcMar>
              <w:top w:w="0" w:type="dxa"/>
              <w:left w:w="108" w:type="dxa"/>
              <w:bottom w:w="0" w:type="dxa"/>
              <w:right w:w="108" w:type="dxa"/>
            </w:tcMar>
            <w:vAlign w:val="center"/>
          </w:tcPr>
          <w:p w14:paraId="4F057564">
            <w:pPr>
              <w:autoSpaceDN w:val="0"/>
              <w:snapToGrid w:val="0"/>
              <w:spacing w:line="276" w:lineRule="auto"/>
              <w:jc w:val="center"/>
              <w:rPr>
                <w:rFonts w:ascii="Times New Roman" w:hAnsi="Times New Roman" w:cs="宋体"/>
                <w:color w:val="000000" w:themeColor="text1"/>
                <w:szCs w:val="21"/>
                <w14:textFill>
                  <w14:solidFill>
                    <w14:schemeClr w14:val="tx1"/>
                  </w14:solidFill>
                </w14:textFill>
              </w:rPr>
            </w:pPr>
          </w:p>
        </w:tc>
        <w:tc>
          <w:tcPr>
            <w:tcW w:w="3069" w:type="dxa"/>
            <w:vMerge w:val="continue"/>
            <w:tcBorders>
              <w:left w:val="single" w:color="000000" w:sz="4" w:space="0"/>
              <w:bottom w:val="single" w:color="000000" w:sz="4" w:space="0"/>
              <w:right w:val="single" w:color="000000" w:sz="4" w:space="0"/>
            </w:tcBorders>
            <w:tcMar>
              <w:top w:w="0" w:type="dxa"/>
              <w:left w:w="108" w:type="dxa"/>
              <w:bottom w:w="0" w:type="dxa"/>
              <w:right w:w="108" w:type="dxa"/>
            </w:tcMar>
            <w:vAlign w:val="center"/>
          </w:tcPr>
          <w:p w14:paraId="1CD4E260">
            <w:pPr>
              <w:spacing w:line="276" w:lineRule="auto"/>
              <w:jc w:val="center"/>
              <w:rPr>
                <w:rFonts w:ascii="Times New Roman" w:hAnsi="Times New Roman" w:cs="宋体"/>
                <w:color w:val="000000" w:themeColor="text1"/>
                <w:szCs w:val="21"/>
                <w14:textFill>
                  <w14:solidFill>
                    <w14:schemeClr w14:val="tx1"/>
                  </w14:solidFill>
                </w14:textFill>
              </w:rPr>
            </w:pPr>
          </w:p>
        </w:tc>
      </w:tr>
      <w:tr w14:paraId="7E784C6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6C94D9">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注</w:t>
            </w:r>
          </w:p>
        </w:tc>
        <w:tc>
          <w:tcPr>
            <w:tcW w:w="8104"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2F9DF6">
            <w:pPr>
              <w:spacing w:line="276" w:lineRule="auto"/>
              <w:jc w:val="center"/>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上述项目对于某类电动机产品如有不适用，则在产品检测项目后写明“不适用”。</w:t>
            </w:r>
          </w:p>
        </w:tc>
      </w:tr>
    </w:tbl>
    <w:p w14:paraId="38BE6D88">
      <w:pPr>
        <w:jc w:val="center"/>
        <w:rPr>
          <w:rFonts w:ascii="Times New Roman" w:hAnsi="Times New Roman" w:eastAsia="宋体"/>
          <w:sz w:val="32"/>
          <w:szCs w:val="32"/>
        </w:rPr>
      </w:pPr>
    </w:p>
    <w:p w14:paraId="44813829">
      <w:pPr>
        <w:jc w:val="center"/>
        <w:rPr>
          <w:rFonts w:ascii="Times New Roman" w:hAnsi="Times New Roman" w:cs="宋体"/>
          <w:b/>
          <w:bCs/>
          <w:szCs w:val="21"/>
        </w:rPr>
      </w:pPr>
      <w:r>
        <w:rPr>
          <w:rFonts w:hint="eastAsia" w:ascii="Times New Roman" w:hAnsi="Times New Roman" w:cs="宋体"/>
          <w:b/>
          <w:bCs/>
          <w:szCs w:val="21"/>
        </w:rPr>
        <w:t>24 低压成套开关设备</w:t>
      </w:r>
    </w:p>
    <w:p w14:paraId="5665FA22">
      <w:pPr>
        <w:pStyle w:val="19"/>
        <w:kinsoku w:val="0"/>
        <w:overflowPunct w:val="0"/>
        <w:spacing w:before="56"/>
        <w:ind w:left="1206"/>
        <w:jc w:val="center"/>
        <w:rPr>
          <w:rFonts w:ascii="Times New Roman" w:hAnsi="Times New Roman" w:cs="宋体"/>
          <w:b/>
          <w:bCs/>
          <w:szCs w:val="21"/>
        </w:rPr>
      </w:pPr>
      <w:r>
        <w:rPr>
          <w:rFonts w:hint="eastAsia" w:ascii="Times New Roman" w:hAnsi="Times New Roman" w:cs="宋体"/>
          <w:b/>
          <w:bCs/>
          <w:szCs w:val="21"/>
        </w:rPr>
        <w:t>表1 2026年成套电力开关和控制设备（GB/T</w:t>
      </w:r>
      <w:r>
        <w:rPr>
          <w:rFonts w:hint="eastAsia" w:ascii="Times New Roman" w:hAnsi="Times New Roman" w:cs="宋体"/>
          <w:b/>
          <w:bCs/>
          <w:spacing w:val="-45"/>
          <w:szCs w:val="21"/>
        </w:rPr>
        <w:t xml:space="preserve"> </w:t>
      </w:r>
      <w:r>
        <w:rPr>
          <w:rFonts w:hint="eastAsia" w:ascii="Times New Roman" w:hAnsi="Times New Roman" w:cs="宋体"/>
          <w:b/>
          <w:bCs/>
          <w:szCs w:val="21"/>
        </w:rPr>
        <w:t>7251.2-2023）产品检验项目、依据及方法</w:t>
      </w:r>
    </w:p>
    <w:p w14:paraId="453281EA">
      <w:pPr>
        <w:pStyle w:val="19"/>
        <w:kinsoku w:val="0"/>
        <w:overflowPunct w:val="0"/>
        <w:spacing w:before="2"/>
        <w:ind w:left="1206"/>
        <w:jc w:val="center"/>
        <w:rPr>
          <w:rFonts w:ascii="Times New Roman" w:hAnsi="Times New Roman" w:cs="宋体"/>
          <w:b/>
          <w:bCs/>
          <w:szCs w:val="21"/>
        </w:rPr>
      </w:pPr>
    </w:p>
    <w:tbl>
      <w:tblPr>
        <w:tblStyle w:val="45"/>
        <w:tblW w:w="8926" w:type="dxa"/>
        <w:tblInd w:w="112" w:type="dxa"/>
        <w:tblLayout w:type="fixed"/>
        <w:tblCellMar>
          <w:top w:w="0" w:type="dxa"/>
          <w:left w:w="0" w:type="dxa"/>
          <w:bottom w:w="0" w:type="dxa"/>
          <w:right w:w="0" w:type="dxa"/>
        </w:tblCellMar>
      </w:tblPr>
      <w:tblGrid>
        <w:gridCol w:w="842"/>
        <w:gridCol w:w="2638"/>
        <w:gridCol w:w="2356"/>
        <w:gridCol w:w="3090"/>
      </w:tblGrid>
      <w:tr w14:paraId="2E7D1F1C">
        <w:tblPrEx>
          <w:tblCellMar>
            <w:top w:w="0" w:type="dxa"/>
            <w:left w:w="0" w:type="dxa"/>
            <w:bottom w:w="0" w:type="dxa"/>
            <w:right w:w="0" w:type="dxa"/>
          </w:tblCellMar>
        </w:tblPrEx>
        <w:trPr>
          <w:trHeight w:val="585"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6A73CE13">
            <w:pPr>
              <w:pStyle w:val="86"/>
              <w:jc w:val="center"/>
              <w:rPr>
                <w:rFonts w:ascii="Times New Roman" w:hAnsi="Times New Roman"/>
                <w:sz w:val="21"/>
                <w:szCs w:val="21"/>
              </w:rPr>
            </w:pPr>
            <w:r>
              <w:rPr>
                <w:rFonts w:hint="eastAsia" w:ascii="Times New Roman" w:hAnsi="Times New Roman"/>
                <w:sz w:val="21"/>
                <w:szCs w:val="21"/>
              </w:rPr>
              <w:t>序号</w:t>
            </w:r>
          </w:p>
        </w:tc>
        <w:tc>
          <w:tcPr>
            <w:tcW w:w="2638" w:type="dxa"/>
            <w:tcBorders>
              <w:top w:val="single" w:color="000000" w:sz="6" w:space="0"/>
              <w:left w:val="single" w:color="000000" w:sz="6" w:space="0"/>
              <w:bottom w:val="single" w:color="000000" w:sz="6" w:space="0"/>
              <w:right w:val="single" w:color="000000" w:sz="6" w:space="0"/>
            </w:tcBorders>
            <w:vAlign w:val="center"/>
          </w:tcPr>
          <w:p w14:paraId="370D5E06">
            <w:pPr>
              <w:pStyle w:val="86"/>
              <w:jc w:val="center"/>
              <w:rPr>
                <w:rFonts w:ascii="Times New Roman" w:hAnsi="Times New Roman"/>
                <w:sz w:val="21"/>
                <w:szCs w:val="21"/>
              </w:rPr>
            </w:pPr>
            <w:r>
              <w:rPr>
                <w:rFonts w:hint="eastAsia" w:ascii="Times New Roman" w:hAnsi="Times New Roman"/>
                <w:sz w:val="21"/>
                <w:szCs w:val="21"/>
              </w:rPr>
              <w:t>检验项目</w:t>
            </w:r>
          </w:p>
        </w:tc>
        <w:tc>
          <w:tcPr>
            <w:tcW w:w="2356" w:type="dxa"/>
            <w:tcBorders>
              <w:top w:val="single" w:color="000000" w:sz="6" w:space="0"/>
              <w:left w:val="single" w:color="000000" w:sz="6" w:space="0"/>
              <w:bottom w:val="single" w:color="000000" w:sz="6" w:space="0"/>
              <w:right w:val="single" w:color="000000" w:sz="6" w:space="0"/>
            </w:tcBorders>
            <w:vAlign w:val="center"/>
          </w:tcPr>
          <w:p w14:paraId="3E68A702">
            <w:pPr>
              <w:pStyle w:val="86"/>
              <w:jc w:val="center"/>
              <w:rPr>
                <w:rFonts w:ascii="Times New Roman" w:hAnsi="Times New Roman"/>
                <w:sz w:val="21"/>
                <w:szCs w:val="21"/>
              </w:rPr>
            </w:pPr>
            <w:r>
              <w:rPr>
                <w:rFonts w:hint="eastAsia" w:ascii="Times New Roman" w:hAnsi="Times New Roman"/>
                <w:sz w:val="21"/>
                <w:szCs w:val="21"/>
              </w:rPr>
              <w:t>检验依据</w:t>
            </w:r>
          </w:p>
        </w:tc>
        <w:tc>
          <w:tcPr>
            <w:tcW w:w="3090" w:type="dxa"/>
            <w:tcBorders>
              <w:top w:val="single" w:color="000000" w:sz="6" w:space="0"/>
              <w:left w:val="single" w:color="000000" w:sz="6" w:space="0"/>
              <w:bottom w:val="single" w:color="000000" w:sz="6" w:space="0"/>
              <w:right w:val="single" w:color="000000" w:sz="6" w:space="0"/>
            </w:tcBorders>
            <w:vAlign w:val="center"/>
          </w:tcPr>
          <w:p w14:paraId="1FB5D320">
            <w:pPr>
              <w:pStyle w:val="86"/>
              <w:jc w:val="center"/>
              <w:rPr>
                <w:rFonts w:ascii="Times New Roman" w:hAnsi="Times New Roman"/>
                <w:sz w:val="21"/>
                <w:szCs w:val="21"/>
              </w:rPr>
            </w:pPr>
            <w:r>
              <w:rPr>
                <w:rFonts w:hint="eastAsia" w:ascii="Times New Roman" w:hAnsi="Times New Roman"/>
                <w:sz w:val="21"/>
                <w:szCs w:val="21"/>
              </w:rPr>
              <w:t>检验方法</w:t>
            </w:r>
          </w:p>
        </w:tc>
      </w:tr>
      <w:tr w14:paraId="6B797D47">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1F38A8B2">
            <w:pPr>
              <w:pStyle w:val="86"/>
              <w:jc w:val="center"/>
              <w:rPr>
                <w:rFonts w:ascii="Times New Roman" w:hAnsi="Times New Roman"/>
                <w:sz w:val="21"/>
                <w:szCs w:val="21"/>
              </w:rPr>
            </w:pPr>
            <w:r>
              <w:rPr>
                <w:rFonts w:hint="eastAsia" w:ascii="Times New Roman" w:hAnsi="Times New Roman"/>
                <w:sz w:val="21"/>
                <w:szCs w:val="21"/>
              </w:rPr>
              <w:t>1</w:t>
            </w:r>
          </w:p>
        </w:tc>
        <w:tc>
          <w:tcPr>
            <w:tcW w:w="2638" w:type="dxa"/>
            <w:tcBorders>
              <w:top w:val="single" w:color="000000" w:sz="6" w:space="0"/>
              <w:left w:val="single" w:color="000000" w:sz="6" w:space="0"/>
              <w:bottom w:val="single" w:color="000000" w:sz="6" w:space="0"/>
              <w:right w:val="single" w:color="000000" w:sz="6" w:space="0"/>
            </w:tcBorders>
            <w:vAlign w:val="center"/>
          </w:tcPr>
          <w:p w14:paraId="7000B7B6">
            <w:pPr>
              <w:pStyle w:val="86"/>
              <w:jc w:val="center"/>
              <w:rPr>
                <w:rFonts w:ascii="Times New Roman" w:hAnsi="Times New Roman"/>
                <w:sz w:val="21"/>
                <w:szCs w:val="21"/>
              </w:rPr>
            </w:pPr>
            <w:r>
              <w:rPr>
                <w:rFonts w:hint="eastAsia" w:ascii="Times New Roman" w:hAnsi="Times New Roman"/>
                <w:sz w:val="21"/>
                <w:szCs w:val="21"/>
              </w:rPr>
              <w:t>标志</w:t>
            </w:r>
          </w:p>
        </w:tc>
        <w:tc>
          <w:tcPr>
            <w:tcW w:w="2356" w:type="dxa"/>
            <w:tcBorders>
              <w:top w:val="single" w:color="000000" w:sz="6" w:space="0"/>
              <w:left w:val="single" w:color="000000" w:sz="6" w:space="0"/>
              <w:bottom w:val="single" w:color="000000" w:sz="6" w:space="0"/>
              <w:right w:val="single" w:color="000000" w:sz="6" w:space="0"/>
            </w:tcBorders>
            <w:vAlign w:val="center"/>
          </w:tcPr>
          <w:p w14:paraId="7AF9912C">
            <w:pPr>
              <w:pStyle w:val="86"/>
              <w:jc w:val="center"/>
              <w:rPr>
                <w:rFonts w:ascii="Times New Roman" w:hAnsi="Times New Roman"/>
                <w:sz w:val="21"/>
                <w:szCs w:val="21"/>
              </w:rPr>
            </w:pPr>
            <w:r>
              <w:rPr>
                <w:rFonts w:hint="eastAsia" w:ascii="Times New Roman" w:hAnsi="Times New Roman"/>
                <w:sz w:val="21"/>
                <w:szCs w:val="21"/>
              </w:rPr>
              <w:t>GB/T 7251.2-2023与企</w:t>
            </w:r>
          </w:p>
          <w:p w14:paraId="24F4DFA7">
            <w:pPr>
              <w:pStyle w:val="86"/>
              <w:jc w:val="center"/>
              <w:rPr>
                <w:rFonts w:ascii="Times New Roman" w:hAnsi="Times New Roman"/>
                <w:sz w:val="21"/>
                <w:szCs w:val="21"/>
              </w:rPr>
            </w:pPr>
            <w:r>
              <w:rPr>
                <w:rFonts w:hint="eastAsia" w:ascii="Times New Roman" w:hAnsi="Times New Roman"/>
                <w:sz w:val="21"/>
                <w:szCs w:val="21"/>
              </w:rPr>
              <w:t>业质量承诺</w:t>
            </w:r>
          </w:p>
        </w:tc>
        <w:tc>
          <w:tcPr>
            <w:tcW w:w="3090" w:type="dxa"/>
            <w:tcBorders>
              <w:top w:val="single" w:color="000000" w:sz="6" w:space="0"/>
              <w:left w:val="single" w:color="000000" w:sz="6" w:space="0"/>
              <w:bottom w:val="single" w:color="000000" w:sz="6" w:space="0"/>
              <w:right w:val="single" w:color="000000" w:sz="6" w:space="0"/>
            </w:tcBorders>
            <w:vAlign w:val="center"/>
          </w:tcPr>
          <w:p w14:paraId="4C534B5B">
            <w:pPr>
              <w:pStyle w:val="86"/>
              <w:jc w:val="center"/>
              <w:rPr>
                <w:rFonts w:ascii="Times New Roman" w:hAnsi="Times New Roman"/>
                <w:sz w:val="21"/>
                <w:szCs w:val="21"/>
              </w:rPr>
            </w:pPr>
            <w:r>
              <w:rPr>
                <w:rFonts w:hint="eastAsia" w:ascii="Times New Roman" w:hAnsi="Times New Roman"/>
                <w:sz w:val="21"/>
                <w:szCs w:val="21"/>
              </w:rPr>
              <w:t>GB/T 7251.1-2023、</w:t>
            </w:r>
          </w:p>
          <w:p w14:paraId="71CDA5D0">
            <w:pPr>
              <w:pStyle w:val="86"/>
              <w:jc w:val="center"/>
              <w:rPr>
                <w:rFonts w:ascii="Times New Roman" w:hAnsi="Times New Roman"/>
                <w:sz w:val="21"/>
                <w:szCs w:val="21"/>
              </w:rPr>
            </w:pPr>
            <w:r>
              <w:rPr>
                <w:rFonts w:hint="eastAsia" w:ascii="Times New Roman" w:hAnsi="Times New Roman"/>
                <w:sz w:val="21"/>
                <w:szCs w:val="21"/>
              </w:rPr>
              <w:t>GB/T 7251.2-2023</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10.2.7</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6462B954">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2EE1CEA5">
            <w:pPr>
              <w:pStyle w:val="86"/>
              <w:jc w:val="center"/>
              <w:rPr>
                <w:rFonts w:ascii="Times New Roman" w:hAnsi="Times New Roman"/>
                <w:sz w:val="21"/>
                <w:szCs w:val="21"/>
              </w:rPr>
            </w:pPr>
            <w:r>
              <w:rPr>
                <w:rFonts w:hint="eastAsia" w:ascii="Times New Roman" w:hAnsi="Times New Roman"/>
                <w:sz w:val="21"/>
                <w:szCs w:val="21"/>
              </w:rPr>
              <w:t>2</w:t>
            </w:r>
          </w:p>
        </w:tc>
        <w:tc>
          <w:tcPr>
            <w:tcW w:w="2638" w:type="dxa"/>
            <w:tcBorders>
              <w:top w:val="single" w:color="000000" w:sz="6" w:space="0"/>
              <w:left w:val="single" w:color="000000" w:sz="6" w:space="0"/>
              <w:bottom w:val="single" w:color="000000" w:sz="6" w:space="0"/>
              <w:right w:val="single" w:color="000000" w:sz="6" w:space="0"/>
            </w:tcBorders>
            <w:vAlign w:val="center"/>
          </w:tcPr>
          <w:p w14:paraId="2997490E">
            <w:pPr>
              <w:pStyle w:val="86"/>
              <w:jc w:val="center"/>
              <w:rPr>
                <w:rFonts w:ascii="Times New Roman" w:hAnsi="Times New Roman"/>
                <w:sz w:val="21"/>
                <w:szCs w:val="21"/>
              </w:rPr>
            </w:pPr>
            <w:r>
              <w:rPr>
                <w:rFonts w:hint="eastAsia" w:ascii="Times New Roman" w:hAnsi="Times New Roman"/>
                <w:sz w:val="21"/>
                <w:szCs w:val="21"/>
              </w:rPr>
              <w:t>成套设备的防护等级</w:t>
            </w:r>
          </w:p>
        </w:tc>
        <w:tc>
          <w:tcPr>
            <w:tcW w:w="2356" w:type="dxa"/>
            <w:tcBorders>
              <w:top w:val="single" w:color="000000" w:sz="6" w:space="0"/>
              <w:left w:val="single" w:color="000000" w:sz="6" w:space="0"/>
              <w:bottom w:val="single" w:color="000000" w:sz="6" w:space="0"/>
              <w:right w:val="single" w:color="000000" w:sz="6" w:space="0"/>
            </w:tcBorders>
            <w:vAlign w:val="center"/>
          </w:tcPr>
          <w:p w14:paraId="00749255">
            <w:pPr>
              <w:pStyle w:val="86"/>
              <w:jc w:val="center"/>
              <w:rPr>
                <w:rFonts w:ascii="Times New Roman" w:hAnsi="Times New Roman"/>
                <w:sz w:val="21"/>
                <w:szCs w:val="21"/>
              </w:rPr>
            </w:pPr>
            <w:r>
              <w:rPr>
                <w:rFonts w:hint="eastAsia" w:ascii="Times New Roman" w:hAnsi="Times New Roman"/>
                <w:sz w:val="21"/>
                <w:szCs w:val="21"/>
              </w:rPr>
              <w:t>GB/T 7251.2-2023与企</w:t>
            </w:r>
          </w:p>
          <w:p w14:paraId="33FE3BB8">
            <w:pPr>
              <w:pStyle w:val="86"/>
              <w:jc w:val="center"/>
              <w:rPr>
                <w:rFonts w:ascii="Times New Roman" w:hAnsi="Times New Roman"/>
                <w:sz w:val="21"/>
                <w:szCs w:val="21"/>
              </w:rPr>
            </w:pPr>
            <w:r>
              <w:rPr>
                <w:rFonts w:hint="eastAsia" w:ascii="Times New Roman" w:hAnsi="Times New Roman"/>
                <w:sz w:val="21"/>
                <w:szCs w:val="21"/>
              </w:rPr>
              <w:t>业质量承诺</w:t>
            </w:r>
          </w:p>
        </w:tc>
        <w:tc>
          <w:tcPr>
            <w:tcW w:w="3090" w:type="dxa"/>
            <w:tcBorders>
              <w:top w:val="single" w:color="000000" w:sz="6" w:space="0"/>
              <w:left w:val="single" w:color="000000" w:sz="6" w:space="0"/>
              <w:bottom w:val="single" w:color="000000" w:sz="6" w:space="0"/>
              <w:right w:val="single" w:color="000000" w:sz="6" w:space="0"/>
            </w:tcBorders>
            <w:vAlign w:val="center"/>
          </w:tcPr>
          <w:p w14:paraId="0864F1B1">
            <w:pPr>
              <w:pStyle w:val="86"/>
              <w:jc w:val="center"/>
              <w:rPr>
                <w:rFonts w:ascii="Times New Roman" w:hAnsi="Times New Roman"/>
                <w:sz w:val="21"/>
                <w:szCs w:val="21"/>
              </w:rPr>
            </w:pPr>
            <w:r>
              <w:rPr>
                <w:rFonts w:hint="eastAsia" w:ascii="Times New Roman" w:hAnsi="Times New Roman"/>
                <w:sz w:val="21"/>
                <w:szCs w:val="21"/>
              </w:rPr>
              <w:t>GB/T 7251.1-2023、 GB/T 7251.2-2023</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10.3</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55891345">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2BD6158F">
            <w:pPr>
              <w:pStyle w:val="86"/>
              <w:jc w:val="center"/>
              <w:rPr>
                <w:rFonts w:ascii="Times New Roman" w:hAnsi="Times New Roman"/>
                <w:sz w:val="21"/>
                <w:szCs w:val="21"/>
              </w:rPr>
            </w:pPr>
            <w:r>
              <w:rPr>
                <w:rFonts w:hint="eastAsia" w:ascii="Times New Roman" w:hAnsi="Times New Roman"/>
                <w:sz w:val="21"/>
                <w:szCs w:val="21"/>
              </w:rPr>
              <w:t>3</w:t>
            </w:r>
          </w:p>
        </w:tc>
        <w:tc>
          <w:tcPr>
            <w:tcW w:w="2638" w:type="dxa"/>
            <w:tcBorders>
              <w:top w:val="single" w:color="000000" w:sz="6" w:space="0"/>
              <w:left w:val="single" w:color="000000" w:sz="6" w:space="0"/>
              <w:bottom w:val="single" w:color="000000" w:sz="6" w:space="0"/>
              <w:right w:val="single" w:color="000000" w:sz="6" w:space="0"/>
            </w:tcBorders>
            <w:vAlign w:val="center"/>
          </w:tcPr>
          <w:p w14:paraId="793030F7">
            <w:pPr>
              <w:pStyle w:val="86"/>
              <w:jc w:val="center"/>
              <w:rPr>
                <w:rFonts w:ascii="Times New Roman" w:hAnsi="Times New Roman"/>
                <w:sz w:val="21"/>
                <w:szCs w:val="21"/>
              </w:rPr>
            </w:pPr>
            <w:r>
              <w:rPr>
                <w:rFonts w:hint="eastAsia" w:ascii="Times New Roman" w:hAnsi="Times New Roman"/>
                <w:sz w:val="21"/>
                <w:szCs w:val="21"/>
              </w:rPr>
              <w:t>电气间隙和爬电距离</w:t>
            </w:r>
          </w:p>
        </w:tc>
        <w:tc>
          <w:tcPr>
            <w:tcW w:w="2356" w:type="dxa"/>
            <w:tcBorders>
              <w:top w:val="single" w:color="000000" w:sz="6" w:space="0"/>
              <w:left w:val="single" w:color="000000" w:sz="6" w:space="0"/>
              <w:bottom w:val="single" w:color="000000" w:sz="6" w:space="0"/>
              <w:right w:val="single" w:color="000000" w:sz="6" w:space="0"/>
            </w:tcBorders>
            <w:vAlign w:val="center"/>
          </w:tcPr>
          <w:p w14:paraId="01055027">
            <w:pPr>
              <w:pStyle w:val="86"/>
              <w:jc w:val="center"/>
              <w:rPr>
                <w:rFonts w:ascii="Times New Roman" w:hAnsi="Times New Roman"/>
                <w:sz w:val="21"/>
                <w:szCs w:val="21"/>
              </w:rPr>
            </w:pPr>
            <w:r>
              <w:rPr>
                <w:rFonts w:hint="eastAsia" w:ascii="Times New Roman" w:hAnsi="Times New Roman"/>
                <w:sz w:val="21"/>
                <w:szCs w:val="21"/>
              </w:rPr>
              <w:t>GB/T 7251.2-2023与企</w:t>
            </w:r>
          </w:p>
          <w:p w14:paraId="582C89ED">
            <w:pPr>
              <w:pStyle w:val="86"/>
              <w:jc w:val="center"/>
              <w:rPr>
                <w:rFonts w:ascii="Times New Roman" w:hAnsi="Times New Roman"/>
                <w:sz w:val="21"/>
                <w:szCs w:val="21"/>
              </w:rPr>
            </w:pPr>
            <w:r>
              <w:rPr>
                <w:rFonts w:hint="eastAsia" w:ascii="Times New Roman" w:hAnsi="Times New Roman"/>
                <w:sz w:val="21"/>
                <w:szCs w:val="21"/>
              </w:rPr>
              <w:t>业质量承诺</w:t>
            </w:r>
          </w:p>
        </w:tc>
        <w:tc>
          <w:tcPr>
            <w:tcW w:w="3090" w:type="dxa"/>
            <w:tcBorders>
              <w:top w:val="single" w:color="000000" w:sz="6" w:space="0"/>
              <w:left w:val="single" w:color="000000" w:sz="6" w:space="0"/>
              <w:bottom w:val="single" w:color="000000" w:sz="6" w:space="0"/>
              <w:right w:val="single" w:color="000000" w:sz="6" w:space="0"/>
            </w:tcBorders>
            <w:vAlign w:val="center"/>
          </w:tcPr>
          <w:p w14:paraId="684DF00C">
            <w:pPr>
              <w:pStyle w:val="86"/>
              <w:jc w:val="center"/>
              <w:rPr>
                <w:rFonts w:ascii="Times New Roman" w:hAnsi="Times New Roman"/>
                <w:sz w:val="21"/>
                <w:szCs w:val="21"/>
              </w:rPr>
            </w:pPr>
            <w:r>
              <w:rPr>
                <w:rFonts w:hint="eastAsia" w:ascii="Times New Roman" w:hAnsi="Times New Roman"/>
                <w:sz w:val="21"/>
                <w:szCs w:val="21"/>
              </w:rPr>
              <w:t>GB/T 7251.1-2023、 GB/T 7251.2-2023</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10.4</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4D599EB7">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5D7D6D94">
            <w:pPr>
              <w:pStyle w:val="86"/>
              <w:jc w:val="center"/>
              <w:rPr>
                <w:rFonts w:ascii="Times New Roman" w:hAnsi="Times New Roman"/>
                <w:sz w:val="21"/>
                <w:szCs w:val="21"/>
              </w:rPr>
            </w:pPr>
            <w:r>
              <w:rPr>
                <w:rFonts w:hint="eastAsia" w:ascii="Times New Roman" w:hAnsi="Times New Roman"/>
                <w:sz w:val="21"/>
                <w:szCs w:val="21"/>
              </w:rPr>
              <w:t>4</w:t>
            </w:r>
          </w:p>
        </w:tc>
        <w:tc>
          <w:tcPr>
            <w:tcW w:w="2638" w:type="dxa"/>
            <w:tcBorders>
              <w:top w:val="single" w:color="000000" w:sz="6" w:space="0"/>
              <w:left w:val="single" w:color="000000" w:sz="6" w:space="0"/>
              <w:bottom w:val="single" w:color="000000" w:sz="6" w:space="0"/>
              <w:right w:val="single" w:color="000000" w:sz="6" w:space="0"/>
            </w:tcBorders>
            <w:vAlign w:val="center"/>
          </w:tcPr>
          <w:p w14:paraId="0745126F">
            <w:pPr>
              <w:pStyle w:val="86"/>
              <w:jc w:val="center"/>
              <w:rPr>
                <w:rFonts w:ascii="Times New Roman" w:hAnsi="Times New Roman"/>
                <w:sz w:val="21"/>
                <w:szCs w:val="21"/>
              </w:rPr>
            </w:pPr>
            <w:r>
              <w:rPr>
                <w:rFonts w:hint="eastAsia" w:ascii="Times New Roman" w:hAnsi="Times New Roman"/>
                <w:sz w:val="21"/>
                <w:szCs w:val="21"/>
              </w:rPr>
              <w:t>电击防护和保护电路完整 性</w:t>
            </w:r>
          </w:p>
        </w:tc>
        <w:tc>
          <w:tcPr>
            <w:tcW w:w="2356" w:type="dxa"/>
            <w:tcBorders>
              <w:top w:val="single" w:color="000000" w:sz="6" w:space="0"/>
              <w:left w:val="single" w:color="000000" w:sz="6" w:space="0"/>
              <w:bottom w:val="single" w:color="000000" w:sz="6" w:space="0"/>
              <w:right w:val="single" w:color="000000" w:sz="6" w:space="0"/>
            </w:tcBorders>
            <w:vAlign w:val="center"/>
          </w:tcPr>
          <w:p w14:paraId="57813AEB">
            <w:pPr>
              <w:pStyle w:val="86"/>
              <w:jc w:val="center"/>
              <w:rPr>
                <w:rFonts w:ascii="Times New Roman" w:hAnsi="Times New Roman"/>
                <w:sz w:val="21"/>
                <w:szCs w:val="21"/>
              </w:rPr>
            </w:pPr>
            <w:r>
              <w:rPr>
                <w:rFonts w:hint="eastAsia" w:ascii="Times New Roman" w:hAnsi="Times New Roman"/>
                <w:sz w:val="21"/>
                <w:szCs w:val="21"/>
              </w:rPr>
              <w:t>GB/T 7251.2-2023与企</w:t>
            </w:r>
          </w:p>
          <w:p w14:paraId="24B0626B">
            <w:pPr>
              <w:pStyle w:val="86"/>
              <w:jc w:val="center"/>
              <w:rPr>
                <w:rFonts w:ascii="Times New Roman" w:hAnsi="Times New Roman"/>
                <w:sz w:val="21"/>
                <w:szCs w:val="21"/>
              </w:rPr>
            </w:pPr>
            <w:r>
              <w:rPr>
                <w:rFonts w:hint="eastAsia" w:ascii="Times New Roman" w:hAnsi="Times New Roman"/>
                <w:sz w:val="21"/>
                <w:szCs w:val="21"/>
              </w:rPr>
              <w:t>业质量承诺</w:t>
            </w:r>
          </w:p>
        </w:tc>
        <w:tc>
          <w:tcPr>
            <w:tcW w:w="3090" w:type="dxa"/>
            <w:tcBorders>
              <w:top w:val="single" w:color="000000" w:sz="6" w:space="0"/>
              <w:left w:val="single" w:color="000000" w:sz="6" w:space="0"/>
              <w:bottom w:val="single" w:color="000000" w:sz="6" w:space="0"/>
              <w:right w:val="single" w:color="000000" w:sz="6" w:space="0"/>
            </w:tcBorders>
            <w:vAlign w:val="center"/>
          </w:tcPr>
          <w:p w14:paraId="4B52B4CE">
            <w:pPr>
              <w:pStyle w:val="86"/>
              <w:jc w:val="center"/>
              <w:rPr>
                <w:rFonts w:ascii="Times New Roman" w:hAnsi="Times New Roman"/>
                <w:sz w:val="21"/>
                <w:szCs w:val="21"/>
              </w:rPr>
            </w:pPr>
            <w:r>
              <w:rPr>
                <w:rFonts w:hint="eastAsia" w:ascii="Times New Roman" w:hAnsi="Times New Roman"/>
                <w:sz w:val="21"/>
                <w:szCs w:val="21"/>
              </w:rPr>
              <w:t>GB/T 7251.1-2023、 GB/T 7251.2-2023</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10.5</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3A4224E0">
        <w:tblPrEx>
          <w:tblCellMar>
            <w:top w:w="0" w:type="dxa"/>
            <w:left w:w="0" w:type="dxa"/>
            <w:bottom w:w="0" w:type="dxa"/>
            <w:right w:w="0" w:type="dxa"/>
          </w:tblCellMar>
        </w:tblPrEx>
        <w:trPr>
          <w:trHeight w:val="732"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4E139180">
            <w:pPr>
              <w:pStyle w:val="86"/>
              <w:jc w:val="center"/>
              <w:rPr>
                <w:rFonts w:ascii="Times New Roman" w:hAnsi="Times New Roman"/>
                <w:sz w:val="21"/>
                <w:szCs w:val="21"/>
              </w:rPr>
            </w:pPr>
            <w:r>
              <w:rPr>
                <w:rFonts w:hint="eastAsia" w:ascii="Times New Roman" w:hAnsi="Times New Roman"/>
                <w:sz w:val="21"/>
                <w:szCs w:val="21"/>
              </w:rPr>
              <w:t>5</w:t>
            </w:r>
          </w:p>
        </w:tc>
        <w:tc>
          <w:tcPr>
            <w:tcW w:w="2638" w:type="dxa"/>
            <w:tcBorders>
              <w:top w:val="single" w:color="000000" w:sz="6" w:space="0"/>
              <w:left w:val="single" w:color="000000" w:sz="6" w:space="0"/>
              <w:bottom w:val="single" w:color="000000" w:sz="6" w:space="0"/>
              <w:right w:val="single" w:color="000000" w:sz="6" w:space="0"/>
            </w:tcBorders>
            <w:vAlign w:val="center"/>
          </w:tcPr>
          <w:p w14:paraId="7227C9A7">
            <w:pPr>
              <w:pStyle w:val="86"/>
              <w:jc w:val="center"/>
              <w:rPr>
                <w:rFonts w:ascii="Times New Roman" w:hAnsi="Times New Roman"/>
                <w:sz w:val="21"/>
                <w:szCs w:val="21"/>
              </w:rPr>
            </w:pPr>
            <w:r>
              <w:rPr>
                <w:rFonts w:hint="eastAsia" w:ascii="Times New Roman" w:hAnsi="Times New Roman"/>
                <w:sz w:val="21"/>
                <w:szCs w:val="21"/>
              </w:rPr>
              <w:t>工频耐压</w:t>
            </w:r>
          </w:p>
        </w:tc>
        <w:tc>
          <w:tcPr>
            <w:tcW w:w="2356" w:type="dxa"/>
            <w:tcBorders>
              <w:top w:val="single" w:color="000000" w:sz="6" w:space="0"/>
              <w:left w:val="single" w:color="000000" w:sz="6" w:space="0"/>
              <w:bottom w:val="single" w:color="000000" w:sz="6" w:space="0"/>
              <w:right w:val="single" w:color="000000" w:sz="6" w:space="0"/>
            </w:tcBorders>
            <w:vAlign w:val="center"/>
          </w:tcPr>
          <w:p w14:paraId="521D1292">
            <w:pPr>
              <w:pStyle w:val="86"/>
              <w:jc w:val="center"/>
              <w:rPr>
                <w:rFonts w:ascii="Times New Roman" w:hAnsi="Times New Roman"/>
                <w:sz w:val="21"/>
                <w:szCs w:val="21"/>
              </w:rPr>
            </w:pPr>
            <w:r>
              <w:rPr>
                <w:rFonts w:hint="eastAsia" w:ascii="Times New Roman" w:hAnsi="Times New Roman"/>
                <w:sz w:val="21"/>
                <w:szCs w:val="21"/>
              </w:rPr>
              <w:t>GB/T 7251.2-2023与企</w:t>
            </w:r>
          </w:p>
          <w:p w14:paraId="066892A5">
            <w:pPr>
              <w:pStyle w:val="86"/>
              <w:jc w:val="center"/>
              <w:rPr>
                <w:rFonts w:ascii="Times New Roman" w:hAnsi="Times New Roman"/>
                <w:sz w:val="21"/>
                <w:szCs w:val="21"/>
              </w:rPr>
            </w:pPr>
            <w:r>
              <w:rPr>
                <w:rFonts w:hint="eastAsia" w:ascii="Times New Roman" w:hAnsi="Times New Roman"/>
                <w:sz w:val="21"/>
                <w:szCs w:val="21"/>
              </w:rPr>
              <w:t>业质量承诺</w:t>
            </w:r>
          </w:p>
        </w:tc>
        <w:tc>
          <w:tcPr>
            <w:tcW w:w="3090" w:type="dxa"/>
            <w:tcBorders>
              <w:top w:val="single" w:color="000000" w:sz="6" w:space="0"/>
              <w:left w:val="single" w:color="000000" w:sz="6" w:space="0"/>
              <w:bottom w:val="single" w:color="000000" w:sz="6" w:space="0"/>
              <w:right w:val="single" w:color="000000" w:sz="6" w:space="0"/>
            </w:tcBorders>
            <w:vAlign w:val="center"/>
          </w:tcPr>
          <w:p w14:paraId="32D668DC">
            <w:pPr>
              <w:pStyle w:val="86"/>
              <w:jc w:val="center"/>
              <w:rPr>
                <w:rFonts w:ascii="Times New Roman" w:hAnsi="Times New Roman"/>
                <w:sz w:val="21"/>
                <w:szCs w:val="21"/>
              </w:rPr>
            </w:pPr>
            <w:r>
              <w:rPr>
                <w:rFonts w:hint="eastAsia" w:ascii="Times New Roman" w:hAnsi="Times New Roman"/>
                <w:sz w:val="21"/>
                <w:szCs w:val="21"/>
              </w:rPr>
              <w:t>GB/T 7251.1-2023、</w:t>
            </w:r>
          </w:p>
          <w:p w14:paraId="33599E40">
            <w:pPr>
              <w:pStyle w:val="86"/>
              <w:jc w:val="center"/>
              <w:rPr>
                <w:rFonts w:ascii="Times New Roman" w:hAnsi="Times New Roman"/>
                <w:sz w:val="21"/>
                <w:szCs w:val="21"/>
              </w:rPr>
            </w:pPr>
            <w:r>
              <w:rPr>
                <w:rFonts w:hint="eastAsia" w:ascii="Times New Roman" w:hAnsi="Times New Roman"/>
                <w:sz w:val="21"/>
                <w:szCs w:val="21"/>
              </w:rPr>
              <w:t>GB/T 7251.2-2023</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10.9.2</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5947538E">
        <w:tblPrEx>
          <w:tblCellMar>
            <w:top w:w="0" w:type="dxa"/>
            <w:left w:w="0" w:type="dxa"/>
            <w:bottom w:w="0" w:type="dxa"/>
            <w:right w:w="0" w:type="dxa"/>
          </w:tblCellMar>
        </w:tblPrEx>
        <w:trPr>
          <w:trHeight w:val="732"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41BD38FF">
            <w:pPr>
              <w:pStyle w:val="86"/>
              <w:jc w:val="center"/>
              <w:rPr>
                <w:rFonts w:ascii="Times New Roman" w:hAnsi="Times New Roman"/>
                <w:sz w:val="21"/>
                <w:szCs w:val="21"/>
              </w:rPr>
            </w:pPr>
            <w:r>
              <w:rPr>
                <w:rFonts w:hint="eastAsia" w:ascii="Times New Roman" w:hAnsi="Times New Roman"/>
                <w:sz w:val="21"/>
                <w:szCs w:val="21"/>
              </w:rPr>
              <w:t>6</w:t>
            </w:r>
          </w:p>
        </w:tc>
        <w:tc>
          <w:tcPr>
            <w:tcW w:w="2638" w:type="dxa"/>
            <w:tcBorders>
              <w:top w:val="single" w:color="000000" w:sz="6" w:space="0"/>
              <w:left w:val="single" w:color="000000" w:sz="6" w:space="0"/>
              <w:bottom w:val="single" w:color="000000" w:sz="6" w:space="0"/>
              <w:right w:val="single" w:color="000000" w:sz="6" w:space="0"/>
            </w:tcBorders>
            <w:vAlign w:val="center"/>
          </w:tcPr>
          <w:p w14:paraId="63988F7E">
            <w:pPr>
              <w:pStyle w:val="86"/>
              <w:jc w:val="center"/>
              <w:rPr>
                <w:rFonts w:ascii="Times New Roman" w:hAnsi="Times New Roman"/>
                <w:sz w:val="21"/>
                <w:szCs w:val="21"/>
              </w:rPr>
            </w:pPr>
            <w:r>
              <w:rPr>
                <w:rFonts w:hint="eastAsia" w:ascii="Times New Roman" w:hAnsi="Times New Roman"/>
                <w:sz w:val="21"/>
                <w:szCs w:val="21"/>
              </w:rPr>
              <w:t>冲击耐压</w:t>
            </w:r>
          </w:p>
        </w:tc>
        <w:tc>
          <w:tcPr>
            <w:tcW w:w="2356" w:type="dxa"/>
            <w:tcBorders>
              <w:top w:val="single" w:color="000000" w:sz="6" w:space="0"/>
              <w:left w:val="single" w:color="000000" w:sz="6" w:space="0"/>
              <w:bottom w:val="single" w:color="000000" w:sz="6" w:space="0"/>
              <w:right w:val="single" w:color="000000" w:sz="6" w:space="0"/>
            </w:tcBorders>
            <w:vAlign w:val="center"/>
          </w:tcPr>
          <w:p w14:paraId="396597F0">
            <w:pPr>
              <w:pStyle w:val="86"/>
              <w:jc w:val="center"/>
              <w:rPr>
                <w:rFonts w:ascii="Times New Roman" w:hAnsi="Times New Roman"/>
                <w:sz w:val="21"/>
                <w:szCs w:val="21"/>
              </w:rPr>
            </w:pPr>
            <w:r>
              <w:rPr>
                <w:rFonts w:hint="eastAsia" w:ascii="Times New Roman" w:hAnsi="Times New Roman"/>
                <w:sz w:val="21"/>
                <w:szCs w:val="21"/>
              </w:rPr>
              <w:t>GB/T 7251.2-2023与企</w:t>
            </w:r>
          </w:p>
          <w:p w14:paraId="7CDB1972">
            <w:pPr>
              <w:pStyle w:val="86"/>
              <w:jc w:val="center"/>
              <w:rPr>
                <w:rFonts w:ascii="Times New Roman" w:hAnsi="Times New Roman"/>
                <w:sz w:val="21"/>
                <w:szCs w:val="21"/>
              </w:rPr>
            </w:pPr>
            <w:r>
              <w:rPr>
                <w:rFonts w:hint="eastAsia" w:ascii="Times New Roman" w:hAnsi="Times New Roman"/>
                <w:sz w:val="21"/>
                <w:szCs w:val="21"/>
              </w:rPr>
              <w:t>业质量承诺</w:t>
            </w:r>
          </w:p>
        </w:tc>
        <w:tc>
          <w:tcPr>
            <w:tcW w:w="3090" w:type="dxa"/>
            <w:tcBorders>
              <w:top w:val="single" w:color="000000" w:sz="6" w:space="0"/>
              <w:left w:val="single" w:color="000000" w:sz="6" w:space="0"/>
              <w:bottom w:val="single" w:color="000000" w:sz="6" w:space="0"/>
              <w:right w:val="single" w:color="000000" w:sz="6" w:space="0"/>
            </w:tcBorders>
            <w:vAlign w:val="center"/>
          </w:tcPr>
          <w:p w14:paraId="6AA014AE">
            <w:pPr>
              <w:pStyle w:val="86"/>
              <w:jc w:val="center"/>
              <w:rPr>
                <w:rFonts w:ascii="Times New Roman" w:hAnsi="Times New Roman"/>
                <w:sz w:val="21"/>
                <w:szCs w:val="21"/>
              </w:rPr>
            </w:pPr>
            <w:r>
              <w:rPr>
                <w:rFonts w:hint="eastAsia" w:ascii="Times New Roman" w:hAnsi="Times New Roman"/>
                <w:sz w:val="21"/>
                <w:szCs w:val="21"/>
              </w:rPr>
              <w:t>GB/T 7251.1-2023、</w:t>
            </w:r>
          </w:p>
          <w:p w14:paraId="34C1B1EF">
            <w:pPr>
              <w:pStyle w:val="86"/>
              <w:jc w:val="center"/>
              <w:rPr>
                <w:rFonts w:ascii="Times New Roman" w:hAnsi="Times New Roman"/>
                <w:sz w:val="21"/>
                <w:szCs w:val="21"/>
              </w:rPr>
            </w:pPr>
            <w:r>
              <w:rPr>
                <w:rFonts w:hint="eastAsia" w:ascii="Times New Roman" w:hAnsi="Times New Roman"/>
                <w:sz w:val="21"/>
                <w:szCs w:val="21"/>
              </w:rPr>
              <w:t>GB/T 7251.2-2023</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10.9.3</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59D08BDC">
        <w:tblPrEx>
          <w:tblCellMar>
            <w:top w:w="0" w:type="dxa"/>
            <w:left w:w="0" w:type="dxa"/>
            <w:bottom w:w="0" w:type="dxa"/>
            <w:right w:w="0" w:type="dxa"/>
          </w:tblCellMar>
        </w:tblPrEx>
        <w:trPr>
          <w:trHeight w:val="10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23A444A7">
            <w:pPr>
              <w:pStyle w:val="86"/>
              <w:jc w:val="center"/>
              <w:rPr>
                <w:rFonts w:ascii="Times New Roman" w:hAnsi="Times New Roman"/>
                <w:sz w:val="21"/>
                <w:szCs w:val="21"/>
              </w:rPr>
            </w:pPr>
            <w:r>
              <w:rPr>
                <w:rFonts w:hint="eastAsia" w:ascii="Times New Roman" w:hAnsi="Times New Roman"/>
                <w:sz w:val="21"/>
                <w:szCs w:val="21"/>
              </w:rPr>
              <w:t>7</w:t>
            </w:r>
          </w:p>
        </w:tc>
        <w:tc>
          <w:tcPr>
            <w:tcW w:w="2638" w:type="dxa"/>
            <w:tcBorders>
              <w:top w:val="single" w:color="000000" w:sz="6" w:space="0"/>
              <w:left w:val="single" w:color="000000" w:sz="6" w:space="0"/>
              <w:bottom w:val="single" w:color="000000" w:sz="6" w:space="0"/>
              <w:right w:val="single" w:color="000000" w:sz="6" w:space="0"/>
            </w:tcBorders>
            <w:vAlign w:val="center"/>
          </w:tcPr>
          <w:p w14:paraId="11D05F82">
            <w:pPr>
              <w:pStyle w:val="86"/>
              <w:jc w:val="center"/>
              <w:rPr>
                <w:rFonts w:ascii="Times New Roman" w:hAnsi="Times New Roman"/>
                <w:sz w:val="21"/>
                <w:szCs w:val="21"/>
              </w:rPr>
            </w:pPr>
            <w:r>
              <w:rPr>
                <w:rFonts w:hint="eastAsia" w:ascii="Times New Roman" w:hAnsi="Times New Roman"/>
                <w:sz w:val="21"/>
                <w:szCs w:val="21"/>
              </w:rPr>
              <w:t>绝缘材料耐受内部电效应</w:t>
            </w:r>
          </w:p>
          <w:p w14:paraId="37ED1F24">
            <w:pPr>
              <w:pStyle w:val="86"/>
              <w:jc w:val="center"/>
              <w:rPr>
                <w:rFonts w:ascii="Times New Roman" w:hAnsi="Times New Roman"/>
                <w:sz w:val="21"/>
                <w:szCs w:val="21"/>
              </w:rPr>
            </w:pPr>
            <w:r>
              <w:rPr>
                <w:rFonts w:hint="eastAsia" w:ascii="Times New Roman" w:hAnsi="Times New Roman"/>
                <w:sz w:val="21"/>
                <w:szCs w:val="21"/>
              </w:rPr>
              <w:t>引起的非正常发热和着火 的验证</w:t>
            </w:r>
          </w:p>
        </w:tc>
        <w:tc>
          <w:tcPr>
            <w:tcW w:w="2356" w:type="dxa"/>
            <w:tcBorders>
              <w:top w:val="single" w:color="000000" w:sz="6" w:space="0"/>
              <w:left w:val="single" w:color="000000" w:sz="6" w:space="0"/>
              <w:bottom w:val="single" w:color="000000" w:sz="6" w:space="0"/>
              <w:right w:val="single" w:color="000000" w:sz="6" w:space="0"/>
            </w:tcBorders>
            <w:vAlign w:val="center"/>
          </w:tcPr>
          <w:p w14:paraId="2DC7E926">
            <w:pPr>
              <w:pStyle w:val="86"/>
              <w:jc w:val="center"/>
              <w:rPr>
                <w:rFonts w:ascii="Times New Roman" w:hAnsi="Times New Roman"/>
                <w:sz w:val="21"/>
                <w:szCs w:val="21"/>
              </w:rPr>
            </w:pPr>
            <w:r>
              <w:rPr>
                <w:rFonts w:hint="eastAsia" w:ascii="Times New Roman" w:hAnsi="Times New Roman"/>
                <w:sz w:val="21"/>
                <w:szCs w:val="21"/>
              </w:rPr>
              <w:t>GB/T 7251.2-2023与企</w:t>
            </w:r>
          </w:p>
          <w:p w14:paraId="2B3E4490">
            <w:pPr>
              <w:pStyle w:val="86"/>
              <w:jc w:val="center"/>
              <w:rPr>
                <w:rFonts w:ascii="Times New Roman" w:hAnsi="Times New Roman"/>
                <w:sz w:val="21"/>
                <w:szCs w:val="21"/>
              </w:rPr>
            </w:pPr>
            <w:r>
              <w:rPr>
                <w:rFonts w:hint="eastAsia" w:ascii="Times New Roman" w:hAnsi="Times New Roman"/>
                <w:sz w:val="21"/>
                <w:szCs w:val="21"/>
              </w:rPr>
              <w:t>业质量承诺</w:t>
            </w:r>
          </w:p>
        </w:tc>
        <w:tc>
          <w:tcPr>
            <w:tcW w:w="3090" w:type="dxa"/>
            <w:tcBorders>
              <w:top w:val="single" w:color="000000" w:sz="6" w:space="0"/>
              <w:left w:val="single" w:color="000000" w:sz="6" w:space="0"/>
              <w:bottom w:val="single" w:color="000000" w:sz="6" w:space="0"/>
              <w:right w:val="single" w:color="000000" w:sz="6" w:space="0"/>
            </w:tcBorders>
            <w:vAlign w:val="center"/>
          </w:tcPr>
          <w:p w14:paraId="3E693D29">
            <w:pPr>
              <w:pStyle w:val="86"/>
              <w:jc w:val="center"/>
              <w:rPr>
                <w:rFonts w:ascii="Times New Roman" w:hAnsi="Times New Roman"/>
                <w:sz w:val="21"/>
                <w:szCs w:val="21"/>
              </w:rPr>
            </w:pPr>
            <w:r>
              <w:rPr>
                <w:rFonts w:hint="eastAsia" w:ascii="Times New Roman" w:hAnsi="Times New Roman"/>
                <w:sz w:val="21"/>
                <w:szCs w:val="21"/>
              </w:rPr>
              <w:t>GB/T 7251.1-2023、</w:t>
            </w:r>
          </w:p>
          <w:p w14:paraId="462645FC">
            <w:pPr>
              <w:pStyle w:val="86"/>
              <w:jc w:val="center"/>
              <w:rPr>
                <w:rFonts w:ascii="Times New Roman" w:hAnsi="Times New Roman"/>
                <w:sz w:val="21"/>
                <w:szCs w:val="21"/>
              </w:rPr>
            </w:pPr>
            <w:r>
              <w:rPr>
                <w:rFonts w:hint="eastAsia" w:ascii="Times New Roman" w:hAnsi="Times New Roman"/>
                <w:sz w:val="21"/>
                <w:szCs w:val="21"/>
              </w:rPr>
              <w:t>GB/T</w:t>
            </w:r>
            <w:r>
              <w:rPr>
                <w:rFonts w:hint="eastAsia" w:ascii="Times New Roman" w:hAnsi="Times New Roman"/>
                <w:spacing w:val="-15"/>
                <w:sz w:val="21"/>
                <w:szCs w:val="21"/>
              </w:rPr>
              <w:t xml:space="preserve"> </w:t>
            </w:r>
            <w:r>
              <w:rPr>
                <w:rFonts w:hint="eastAsia" w:ascii="Times New Roman" w:hAnsi="Times New Roman"/>
                <w:sz w:val="21"/>
                <w:szCs w:val="21"/>
              </w:rPr>
              <w:t>7251.2-2023</w:t>
            </w:r>
            <w:r>
              <w:rPr>
                <w:rFonts w:hint="eastAsia" w:ascii="Times New Roman" w:hAnsi="Times New Roman"/>
                <w:spacing w:val="-45"/>
                <w:sz w:val="21"/>
                <w:szCs w:val="21"/>
              </w:rPr>
              <w:t xml:space="preserve"> </w:t>
            </w:r>
            <w:r>
              <w:rPr>
                <w:rFonts w:hint="eastAsia" w:ascii="Times New Roman" w:hAnsi="Times New Roman"/>
                <w:sz w:val="21"/>
                <w:szCs w:val="21"/>
              </w:rPr>
              <w:t>第</w:t>
            </w:r>
            <w:r>
              <w:rPr>
                <w:rFonts w:hint="eastAsia" w:ascii="Times New Roman" w:hAnsi="Times New Roman"/>
                <w:spacing w:val="-61"/>
                <w:sz w:val="21"/>
                <w:szCs w:val="21"/>
              </w:rPr>
              <w:t xml:space="preserve"> </w:t>
            </w:r>
            <w:r>
              <w:rPr>
                <w:rFonts w:hint="eastAsia" w:ascii="Times New Roman" w:hAnsi="Times New Roman"/>
                <w:sz w:val="21"/>
                <w:szCs w:val="21"/>
              </w:rPr>
              <w:t>10.2.3.2</w:t>
            </w:r>
            <w:r>
              <w:rPr>
                <w:rFonts w:hint="eastAsia" w:ascii="Times New Roman" w:hAnsi="Times New Roman"/>
                <w:spacing w:val="-45"/>
                <w:sz w:val="21"/>
                <w:szCs w:val="21"/>
              </w:rPr>
              <w:t xml:space="preserve"> </w:t>
            </w:r>
            <w:r>
              <w:rPr>
                <w:rFonts w:hint="eastAsia" w:ascii="Times New Roman" w:hAnsi="Times New Roman"/>
                <w:sz w:val="21"/>
                <w:szCs w:val="21"/>
              </w:rPr>
              <w:t>条</w:t>
            </w:r>
          </w:p>
        </w:tc>
      </w:tr>
    </w:tbl>
    <w:p w14:paraId="2EB1AA3A">
      <w:pPr>
        <w:jc w:val="center"/>
        <w:rPr>
          <w:rFonts w:ascii="Times New Roman" w:hAnsi="Times New Roman" w:cs="宋体"/>
          <w:szCs w:val="21"/>
        </w:rPr>
      </w:pPr>
    </w:p>
    <w:p w14:paraId="42917CDB">
      <w:pPr>
        <w:pStyle w:val="19"/>
        <w:kinsoku w:val="0"/>
        <w:overflowPunct w:val="0"/>
        <w:spacing w:before="11"/>
        <w:ind w:left="1206"/>
        <w:jc w:val="center"/>
        <w:rPr>
          <w:rFonts w:ascii="Times New Roman" w:hAnsi="Times New Roman" w:cs="宋体"/>
          <w:szCs w:val="21"/>
        </w:rPr>
      </w:pPr>
    </w:p>
    <w:p w14:paraId="51FCE32C">
      <w:pPr>
        <w:pStyle w:val="19"/>
        <w:kinsoku w:val="0"/>
        <w:overflowPunct w:val="0"/>
        <w:spacing w:before="35"/>
        <w:ind w:left="1206"/>
        <w:jc w:val="center"/>
        <w:rPr>
          <w:rFonts w:ascii="Times New Roman" w:hAnsi="Times New Roman" w:cs="宋体"/>
          <w:szCs w:val="21"/>
        </w:rPr>
      </w:pPr>
      <w:r>
        <w:rPr>
          <w:rFonts w:hint="eastAsia" w:ascii="Times New Roman" w:hAnsi="Times New Roman" w:cs="宋体"/>
          <w:b/>
          <w:bCs/>
          <w:szCs w:val="21"/>
        </w:rPr>
        <w:t>表2 2026年配电板、计量箱（GB/T</w:t>
      </w:r>
      <w:r>
        <w:rPr>
          <w:rFonts w:hint="eastAsia" w:ascii="Times New Roman" w:hAnsi="Times New Roman" w:cs="宋体"/>
          <w:b/>
          <w:bCs/>
          <w:spacing w:val="-45"/>
          <w:szCs w:val="21"/>
        </w:rPr>
        <w:t xml:space="preserve"> </w:t>
      </w:r>
      <w:r>
        <w:rPr>
          <w:rFonts w:hint="eastAsia" w:ascii="Times New Roman" w:hAnsi="Times New Roman" w:cs="宋体"/>
          <w:b/>
          <w:bCs/>
          <w:szCs w:val="21"/>
        </w:rPr>
        <w:t>7251.3-2017）产品检验项目、依据及方法</w:t>
      </w:r>
    </w:p>
    <w:tbl>
      <w:tblPr>
        <w:tblStyle w:val="45"/>
        <w:tblW w:w="8806" w:type="dxa"/>
        <w:tblInd w:w="112" w:type="dxa"/>
        <w:tblLayout w:type="fixed"/>
        <w:tblCellMar>
          <w:top w:w="0" w:type="dxa"/>
          <w:left w:w="0" w:type="dxa"/>
          <w:bottom w:w="0" w:type="dxa"/>
          <w:right w:w="0" w:type="dxa"/>
        </w:tblCellMar>
      </w:tblPr>
      <w:tblGrid>
        <w:gridCol w:w="842"/>
        <w:gridCol w:w="2638"/>
        <w:gridCol w:w="2356"/>
        <w:gridCol w:w="2970"/>
      </w:tblGrid>
      <w:tr w14:paraId="6467635E">
        <w:tblPrEx>
          <w:tblCellMar>
            <w:top w:w="0" w:type="dxa"/>
            <w:left w:w="0" w:type="dxa"/>
            <w:bottom w:w="0" w:type="dxa"/>
            <w:right w:w="0" w:type="dxa"/>
          </w:tblCellMar>
        </w:tblPrEx>
        <w:trPr>
          <w:trHeight w:val="523"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61CBA682">
            <w:pPr>
              <w:pStyle w:val="86"/>
              <w:jc w:val="center"/>
              <w:rPr>
                <w:rFonts w:ascii="Times New Roman" w:hAnsi="Times New Roman"/>
                <w:sz w:val="21"/>
                <w:szCs w:val="21"/>
              </w:rPr>
            </w:pPr>
            <w:r>
              <w:rPr>
                <w:rFonts w:hint="eastAsia" w:ascii="Times New Roman" w:hAnsi="Times New Roman"/>
                <w:sz w:val="21"/>
                <w:szCs w:val="21"/>
              </w:rPr>
              <w:t>序号</w:t>
            </w:r>
          </w:p>
        </w:tc>
        <w:tc>
          <w:tcPr>
            <w:tcW w:w="2638" w:type="dxa"/>
            <w:tcBorders>
              <w:top w:val="single" w:color="000000" w:sz="6" w:space="0"/>
              <w:left w:val="single" w:color="000000" w:sz="6" w:space="0"/>
              <w:bottom w:val="single" w:color="000000" w:sz="6" w:space="0"/>
              <w:right w:val="single" w:color="000000" w:sz="6" w:space="0"/>
            </w:tcBorders>
            <w:vAlign w:val="center"/>
          </w:tcPr>
          <w:p w14:paraId="0BD6E6F3">
            <w:pPr>
              <w:pStyle w:val="86"/>
              <w:jc w:val="center"/>
              <w:rPr>
                <w:rFonts w:ascii="Times New Roman" w:hAnsi="Times New Roman"/>
                <w:sz w:val="21"/>
                <w:szCs w:val="21"/>
              </w:rPr>
            </w:pPr>
            <w:r>
              <w:rPr>
                <w:rFonts w:hint="eastAsia" w:ascii="Times New Roman" w:hAnsi="Times New Roman"/>
                <w:sz w:val="21"/>
                <w:szCs w:val="21"/>
              </w:rPr>
              <w:t>检验项目</w:t>
            </w:r>
          </w:p>
        </w:tc>
        <w:tc>
          <w:tcPr>
            <w:tcW w:w="2356" w:type="dxa"/>
            <w:tcBorders>
              <w:top w:val="single" w:color="000000" w:sz="6" w:space="0"/>
              <w:left w:val="single" w:color="000000" w:sz="6" w:space="0"/>
              <w:bottom w:val="single" w:color="000000" w:sz="6" w:space="0"/>
              <w:right w:val="single" w:color="000000" w:sz="6" w:space="0"/>
            </w:tcBorders>
            <w:vAlign w:val="center"/>
          </w:tcPr>
          <w:p w14:paraId="67EA1352">
            <w:pPr>
              <w:pStyle w:val="86"/>
              <w:jc w:val="center"/>
              <w:rPr>
                <w:rFonts w:ascii="Times New Roman" w:hAnsi="Times New Roman"/>
                <w:sz w:val="21"/>
                <w:szCs w:val="21"/>
              </w:rPr>
            </w:pPr>
            <w:r>
              <w:rPr>
                <w:rFonts w:hint="eastAsia" w:ascii="Times New Roman" w:hAnsi="Times New Roman"/>
                <w:sz w:val="21"/>
                <w:szCs w:val="21"/>
              </w:rPr>
              <w:t>检验依据</w:t>
            </w:r>
          </w:p>
        </w:tc>
        <w:tc>
          <w:tcPr>
            <w:tcW w:w="2970" w:type="dxa"/>
            <w:tcBorders>
              <w:top w:val="single" w:color="000000" w:sz="6" w:space="0"/>
              <w:left w:val="single" w:color="000000" w:sz="6" w:space="0"/>
              <w:bottom w:val="single" w:color="000000" w:sz="6" w:space="0"/>
              <w:right w:val="single" w:color="000000" w:sz="6" w:space="0"/>
            </w:tcBorders>
            <w:vAlign w:val="center"/>
          </w:tcPr>
          <w:p w14:paraId="6D1E9CB0">
            <w:pPr>
              <w:pStyle w:val="86"/>
              <w:jc w:val="center"/>
              <w:rPr>
                <w:rFonts w:ascii="Times New Roman" w:hAnsi="Times New Roman"/>
                <w:sz w:val="21"/>
                <w:szCs w:val="21"/>
              </w:rPr>
            </w:pPr>
            <w:r>
              <w:rPr>
                <w:rFonts w:hint="eastAsia" w:ascii="Times New Roman" w:hAnsi="Times New Roman"/>
                <w:sz w:val="21"/>
                <w:szCs w:val="21"/>
              </w:rPr>
              <w:t>检验方法</w:t>
            </w:r>
          </w:p>
        </w:tc>
      </w:tr>
      <w:tr w14:paraId="7FC51790">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25A944E2">
            <w:pPr>
              <w:pStyle w:val="86"/>
              <w:jc w:val="center"/>
              <w:rPr>
                <w:rFonts w:ascii="Times New Roman" w:hAnsi="Times New Roman"/>
                <w:sz w:val="21"/>
                <w:szCs w:val="21"/>
              </w:rPr>
            </w:pPr>
            <w:r>
              <w:rPr>
                <w:rFonts w:hint="eastAsia" w:ascii="Times New Roman" w:hAnsi="Times New Roman"/>
                <w:sz w:val="21"/>
                <w:szCs w:val="21"/>
              </w:rPr>
              <w:t>1</w:t>
            </w:r>
          </w:p>
        </w:tc>
        <w:tc>
          <w:tcPr>
            <w:tcW w:w="2638" w:type="dxa"/>
            <w:tcBorders>
              <w:top w:val="single" w:color="000000" w:sz="6" w:space="0"/>
              <w:left w:val="single" w:color="000000" w:sz="6" w:space="0"/>
              <w:bottom w:val="single" w:color="000000" w:sz="6" w:space="0"/>
              <w:right w:val="single" w:color="000000" w:sz="6" w:space="0"/>
            </w:tcBorders>
            <w:vAlign w:val="center"/>
          </w:tcPr>
          <w:p w14:paraId="69E6374D">
            <w:pPr>
              <w:pStyle w:val="86"/>
              <w:jc w:val="center"/>
              <w:rPr>
                <w:rFonts w:ascii="Times New Roman" w:hAnsi="Times New Roman"/>
                <w:sz w:val="21"/>
                <w:szCs w:val="21"/>
              </w:rPr>
            </w:pPr>
            <w:r>
              <w:rPr>
                <w:rFonts w:hint="eastAsia" w:ascii="Times New Roman" w:hAnsi="Times New Roman"/>
                <w:sz w:val="21"/>
                <w:szCs w:val="21"/>
              </w:rPr>
              <w:t>成套设备的防护等级</w:t>
            </w:r>
          </w:p>
        </w:tc>
        <w:tc>
          <w:tcPr>
            <w:tcW w:w="2356" w:type="dxa"/>
            <w:tcBorders>
              <w:top w:val="single" w:color="000000" w:sz="6" w:space="0"/>
              <w:left w:val="single" w:color="000000" w:sz="6" w:space="0"/>
              <w:bottom w:val="single" w:color="000000" w:sz="6" w:space="0"/>
              <w:right w:val="single" w:color="000000" w:sz="6" w:space="0"/>
            </w:tcBorders>
            <w:vAlign w:val="center"/>
          </w:tcPr>
          <w:p w14:paraId="3EC4FBE7">
            <w:pPr>
              <w:pStyle w:val="86"/>
              <w:jc w:val="center"/>
              <w:rPr>
                <w:rFonts w:ascii="Times New Roman" w:hAnsi="Times New Roman"/>
                <w:sz w:val="21"/>
                <w:szCs w:val="21"/>
              </w:rPr>
            </w:pPr>
            <w:r>
              <w:rPr>
                <w:rFonts w:hint="eastAsia" w:ascii="Times New Roman" w:hAnsi="Times New Roman"/>
                <w:sz w:val="21"/>
                <w:szCs w:val="21"/>
              </w:rPr>
              <w:t>GB/T 7251.3-2017与企</w:t>
            </w:r>
          </w:p>
          <w:p w14:paraId="4F88F5A8">
            <w:pPr>
              <w:pStyle w:val="86"/>
              <w:jc w:val="center"/>
              <w:rPr>
                <w:rFonts w:ascii="Times New Roman" w:hAnsi="Times New Roman"/>
                <w:sz w:val="21"/>
                <w:szCs w:val="21"/>
              </w:rPr>
            </w:pPr>
            <w:r>
              <w:rPr>
                <w:rFonts w:hint="eastAsia" w:ascii="Times New Roman" w:hAnsi="Times New Roman"/>
                <w:sz w:val="21"/>
                <w:szCs w:val="21"/>
              </w:rPr>
              <w:t>业质量承诺</w:t>
            </w:r>
          </w:p>
        </w:tc>
        <w:tc>
          <w:tcPr>
            <w:tcW w:w="2970" w:type="dxa"/>
            <w:tcBorders>
              <w:top w:val="single" w:color="000000" w:sz="6" w:space="0"/>
              <w:left w:val="single" w:color="000000" w:sz="6" w:space="0"/>
              <w:bottom w:val="single" w:color="000000" w:sz="6" w:space="0"/>
              <w:right w:val="single" w:color="000000" w:sz="6" w:space="0"/>
            </w:tcBorders>
            <w:vAlign w:val="center"/>
          </w:tcPr>
          <w:p w14:paraId="334FD40E">
            <w:pPr>
              <w:pStyle w:val="86"/>
              <w:jc w:val="center"/>
              <w:rPr>
                <w:rFonts w:ascii="Times New Roman" w:hAnsi="Times New Roman"/>
                <w:sz w:val="21"/>
                <w:szCs w:val="21"/>
              </w:rPr>
            </w:pPr>
            <w:r>
              <w:rPr>
                <w:rFonts w:hint="eastAsia" w:ascii="Times New Roman" w:hAnsi="Times New Roman"/>
                <w:sz w:val="21"/>
                <w:szCs w:val="21"/>
              </w:rPr>
              <w:t>GB/T 7251.1-2023、 GB/T 7251.3-2017</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10.3</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7BE54F04">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189F6A54">
            <w:pPr>
              <w:pStyle w:val="86"/>
              <w:jc w:val="center"/>
              <w:rPr>
                <w:rFonts w:ascii="Times New Roman" w:hAnsi="Times New Roman"/>
                <w:sz w:val="21"/>
                <w:szCs w:val="21"/>
              </w:rPr>
            </w:pPr>
            <w:r>
              <w:rPr>
                <w:rFonts w:hint="eastAsia" w:ascii="Times New Roman" w:hAnsi="Times New Roman"/>
                <w:sz w:val="21"/>
                <w:szCs w:val="21"/>
              </w:rPr>
              <w:t>2</w:t>
            </w:r>
          </w:p>
        </w:tc>
        <w:tc>
          <w:tcPr>
            <w:tcW w:w="2638" w:type="dxa"/>
            <w:tcBorders>
              <w:top w:val="single" w:color="000000" w:sz="6" w:space="0"/>
              <w:left w:val="single" w:color="000000" w:sz="6" w:space="0"/>
              <w:bottom w:val="single" w:color="000000" w:sz="6" w:space="0"/>
              <w:right w:val="single" w:color="000000" w:sz="6" w:space="0"/>
            </w:tcBorders>
            <w:vAlign w:val="center"/>
          </w:tcPr>
          <w:p w14:paraId="6F27C7D9">
            <w:pPr>
              <w:pStyle w:val="86"/>
              <w:jc w:val="center"/>
              <w:rPr>
                <w:rFonts w:ascii="Times New Roman" w:hAnsi="Times New Roman"/>
                <w:sz w:val="21"/>
                <w:szCs w:val="21"/>
              </w:rPr>
            </w:pPr>
            <w:r>
              <w:rPr>
                <w:rFonts w:hint="eastAsia" w:ascii="Times New Roman" w:hAnsi="Times New Roman"/>
                <w:sz w:val="21"/>
                <w:szCs w:val="21"/>
              </w:rPr>
              <w:t>电气间隙和爬电距离</w:t>
            </w:r>
          </w:p>
        </w:tc>
        <w:tc>
          <w:tcPr>
            <w:tcW w:w="2356" w:type="dxa"/>
            <w:tcBorders>
              <w:top w:val="single" w:color="000000" w:sz="6" w:space="0"/>
              <w:left w:val="single" w:color="000000" w:sz="6" w:space="0"/>
              <w:bottom w:val="single" w:color="000000" w:sz="6" w:space="0"/>
              <w:right w:val="single" w:color="000000" w:sz="6" w:space="0"/>
            </w:tcBorders>
            <w:vAlign w:val="center"/>
          </w:tcPr>
          <w:p w14:paraId="25F40F39">
            <w:pPr>
              <w:pStyle w:val="86"/>
              <w:jc w:val="center"/>
              <w:rPr>
                <w:rFonts w:ascii="Times New Roman" w:hAnsi="Times New Roman"/>
                <w:sz w:val="21"/>
                <w:szCs w:val="21"/>
              </w:rPr>
            </w:pPr>
            <w:r>
              <w:rPr>
                <w:rFonts w:hint="eastAsia" w:ascii="Times New Roman" w:hAnsi="Times New Roman"/>
                <w:sz w:val="21"/>
                <w:szCs w:val="21"/>
              </w:rPr>
              <w:t>GB/T 7251.3-2017与企</w:t>
            </w:r>
          </w:p>
          <w:p w14:paraId="0A0309DE">
            <w:pPr>
              <w:pStyle w:val="86"/>
              <w:jc w:val="center"/>
              <w:rPr>
                <w:rFonts w:ascii="Times New Roman" w:hAnsi="Times New Roman"/>
                <w:sz w:val="21"/>
                <w:szCs w:val="21"/>
              </w:rPr>
            </w:pPr>
            <w:r>
              <w:rPr>
                <w:rFonts w:hint="eastAsia" w:ascii="Times New Roman" w:hAnsi="Times New Roman"/>
                <w:sz w:val="21"/>
                <w:szCs w:val="21"/>
              </w:rPr>
              <w:t>业质量承诺</w:t>
            </w:r>
          </w:p>
        </w:tc>
        <w:tc>
          <w:tcPr>
            <w:tcW w:w="2970" w:type="dxa"/>
            <w:tcBorders>
              <w:top w:val="single" w:color="000000" w:sz="6" w:space="0"/>
              <w:left w:val="single" w:color="000000" w:sz="6" w:space="0"/>
              <w:bottom w:val="single" w:color="000000" w:sz="6" w:space="0"/>
              <w:right w:val="single" w:color="000000" w:sz="6" w:space="0"/>
            </w:tcBorders>
            <w:vAlign w:val="center"/>
          </w:tcPr>
          <w:p w14:paraId="064A9811">
            <w:pPr>
              <w:pStyle w:val="86"/>
              <w:jc w:val="center"/>
              <w:rPr>
                <w:rFonts w:ascii="Times New Roman" w:hAnsi="Times New Roman"/>
                <w:sz w:val="21"/>
                <w:szCs w:val="21"/>
              </w:rPr>
            </w:pPr>
            <w:r>
              <w:rPr>
                <w:rFonts w:hint="eastAsia" w:ascii="Times New Roman" w:hAnsi="Times New Roman"/>
                <w:sz w:val="21"/>
                <w:szCs w:val="21"/>
              </w:rPr>
              <w:t>GB/T 7251.1-2023、 GB/T 7251.3-2017</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10.4</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3B5DAD42">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298C7677">
            <w:pPr>
              <w:pStyle w:val="86"/>
              <w:jc w:val="center"/>
              <w:rPr>
                <w:rFonts w:ascii="Times New Roman" w:hAnsi="Times New Roman"/>
                <w:sz w:val="21"/>
                <w:szCs w:val="21"/>
              </w:rPr>
            </w:pPr>
            <w:r>
              <w:rPr>
                <w:rFonts w:hint="eastAsia" w:ascii="Times New Roman" w:hAnsi="Times New Roman"/>
                <w:sz w:val="21"/>
                <w:szCs w:val="21"/>
              </w:rPr>
              <w:t>3</w:t>
            </w:r>
          </w:p>
        </w:tc>
        <w:tc>
          <w:tcPr>
            <w:tcW w:w="2638" w:type="dxa"/>
            <w:tcBorders>
              <w:top w:val="single" w:color="000000" w:sz="6" w:space="0"/>
              <w:left w:val="single" w:color="000000" w:sz="6" w:space="0"/>
              <w:bottom w:val="single" w:color="000000" w:sz="6" w:space="0"/>
              <w:right w:val="single" w:color="000000" w:sz="6" w:space="0"/>
            </w:tcBorders>
            <w:vAlign w:val="center"/>
          </w:tcPr>
          <w:p w14:paraId="41C37507">
            <w:pPr>
              <w:pStyle w:val="86"/>
              <w:jc w:val="center"/>
              <w:rPr>
                <w:rFonts w:ascii="Times New Roman" w:hAnsi="Times New Roman"/>
                <w:sz w:val="21"/>
                <w:szCs w:val="21"/>
              </w:rPr>
            </w:pPr>
            <w:r>
              <w:rPr>
                <w:rFonts w:hint="eastAsia" w:ascii="Times New Roman" w:hAnsi="Times New Roman"/>
                <w:sz w:val="21"/>
                <w:szCs w:val="21"/>
              </w:rPr>
              <w:t>电击防护和保护电路完整 性</w:t>
            </w:r>
          </w:p>
        </w:tc>
        <w:tc>
          <w:tcPr>
            <w:tcW w:w="2356" w:type="dxa"/>
            <w:tcBorders>
              <w:top w:val="single" w:color="000000" w:sz="6" w:space="0"/>
              <w:left w:val="single" w:color="000000" w:sz="6" w:space="0"/>
              <w:bottom w:val="single" w:color="000000" w:sz="6" w:space="0"/>
              <w:right w:val="single" w:color="000000" w:sz="6" w:space="0"/>
            </w:tcBorders>
            <w:vAlign w:val="center"/>
          </w:tcPr>
          <w:p w14:paraId="5471F838">
            <w:pPr>
              <w:pStyle w:val="86"/>
              <w:jc w:val="center"/>
              <w:rPr>
                <w:rFonts w:ascii="Times New Roman" w:hAnsi="Times New Roman"/>
                <w:sz w:val="21"/>
                <w:szCs w:val="21"/>
              </w:rPr>
            </w:pPr>
            <w:r>
              <w:rPr>
                <w:rFonts w:hint="eastAsia" w:ascii="Times New Roman" w:hAnsi="Times New Roman"/>
                <w:sz w:val="21"/>
                <w:szCs w:val="21"/>
              </w:rPr>
              <w:t>GB/T 7251.3-2017与企</w:t>
            </w:r>
          </w:p>
          <w:p w14:paraId="624A446E">
            <w:pPr>
              <w:pStyle w:val="86"/>
              <w:jc w:val="center"/>
              <w:rPr>
                <w:rFonts w:ascii="Times New Roman" w:hAnsi="Times New Roman"/>
                <w:sz w:val="21"/>
                <w:szCs w:val="21"/>
              </w:rPr>
            </w:pPr>
            <w:r>
              <w:rPr>
                <w:rFonts w:hint="eastAsia" w:ascii="Times New Roman" w:hAnsi="Times New Roman"/>
                <w:sz w:val="21"/>
                <w:szCs w:val="21"/>
              </w:rPr>
              <w:t>业质量承诺</w:t>
            </w:r>
          </w:p>
        </w:tc>
        <w:tc>
          <w:tcPr>
            <w:tcW w:w="2970" w:type="dxa"/>
            <w:tcBorders>
              <w:top w:val="single" w:color="000000" w:sz="6" w:space="0"/>
              <w:left w:val="single" w:color="000000" w:sz="6" w:space="0"/>
              <w:bottom w:val="single" w:color="000000" w:sz="6" w:space="0"/>
              <w:right w:val="single" w:color="000000" w:sz="6" w:space="0"/>
            </w:tcBorders>
            <w:vAlign w:val="center"/>
          </w:tcPr>
          <w:p w14:paraId="012CBD32">
            <w:pPr>
              <w:pStyle w:val="86"/>
              <w:jc w:val="center"/>
              <w:rPr>
                <w:rFonts w:ascii="Times New Roman" w:hAnsi="Times New Roman"/>
                <w:sz w:val="21"/>
                <w:szCs w:val="21"/>
              </w:rPr>
            </w:pPr>
            <w:r>
              <w:rPr>
                <w:rFonts w:hint="eastAsia" w:ascii="Times New Roman" w:hAnsi="Times New Roman"/>
                <w:sz w:val="21"/>
                <w:szCs w:val="21"/>
              </w:rPr>
              <w:t>GB/T 7251.1-2023、 GB/T 7251.3-2017</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10.5</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37ECF494">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5AC9C453">
            <w:pPr>
              <w:pStyle w:val="86"/>
              <w:jc w:val="center"/>
              <w:rPr>
                <w:rFonts w:ascii="Times New Roman" w:hAnsi="Times New Roman"/>
                <w:sz w:val="21"/>
                <w:szCs w:val="21"/>
              </w:rPr>
            </w:pPr>
            <w:r>
              <w:rPr>
                <w:rFonts w:hint="eastAsia" w:ascii="Times New Roman" w:hAnsi="Times New Roman"/>
                <w:sz w:val="21"/>
                <w:szCs w:val="21"/>
              </w:rPr>
              <w:t>4</w:t>
            </w:r>
          </w:p>
        </w:tc>
        <w:tc>
          <w:tcPr>
            <w:tcW w:w="2638" w:type="dxa"/>
            <w:tcBorders>
              <w:top w:val="single" w:color="000000" w:sz="6" w:space="0"/>
              <w:left w:val="single" w:color="000000" w:sz="6" w:space="0"/>
              <w:bottom w:val="single" w:color="000000" w:sz="6" w:space="0"/>
              <w:right w:val="single" w:color="000000" w:sz="6" w:space="0"/>
            </w:tcBorders>
            <w:vAlign w:val="center"/>
          </w:tcPr>
          <w:p w14:paraId="272501CF">
            <w:pPr>
              <w:pStyle w:val="86"/>
              <w:jc w:val="center"/>
              <w:rPr>
                <w:rFonts w:ascii="Times New Roman" w:hAnsi="Times New Roman"/>
                <w:sz w:val="21"/>
                <w:szCs w:val="21"/>
              </w:rPr>
            </w:pPr>
            <w:r>
              <w:rPr>
                <w:rFonts w:hint="eastAsia" w:ascii="Times New Roman" w:hAnsi="Times New Roman"/>
                <w:sz w:val="21"/>
                <w:szCs w:val="21"/>
              </w:rPr>
              <w:t>工频耐压</w:t>
            </w:r>
          </w:p>
        </w:tc>
        <w:tc>
          <w:tcPr>
            <w:tcW w:w="2356" w:type="dxa"/>
            <w:tcBorders>
              <w:top w:val="single" w:color="000000" w:sz="6" w:space="0"/>
              <w:left w:val="single" w:color="000000" w:sz="6" w:space="0"/>
              <w:bottom w:val="single" w:color="000000" w:sz="6" w:space="0"/>
              <w:right w:val="single" w:color="000000" w:sz="6" w:space="0"/>
            </w:tcBorders>
            <w:vAlign w:val="center"/>
          </w:tcPr>
          <w:p w14:paraId="5EB1A58F">
            <w:pPr>
              <w:pStyle w:val="86"/>
              <w:jc w:val="center"/>
              <w:rPr>
                <w:rFonts w:ascii="Times New Roman" w:hAnsi="Times New Roman"/>
                <w:sz w:val="21"/>
                <w:szCs w:val="21"/>
              </w:rPr>
            </w:pPr>
            <w:r>
              <w:rPr>
                <w:rFonts w:hint="eastAsia" w:ascii="Times New Roman" w:hAnsi="Times New Roman"/>
                <w:sz w:val="21"/>
                <w:szCs w:val="21"/>
              </w:rPr>
              <w:t>GB/T 7251.3-2017与企</w:t>
            </w:r>
          </w:p>
          <w:p w14:paraId="7B3DBBBD">
            <w:pPr>
              <w:pStyle w:val="86"/>
              <w:jc w:val="center"/>
              <w:rPr>
                <w:rFonts w:ascii="Times New Roman" w:hAnsi="Times New Roman"/>
                <w:sz w:val="21"/>
                <w:szCs w:val="21"/>
              </w:rPr>
            </w:pPr>
            <w:r>
              <w:rPr>
                <w:rFonts w:hint="eastAsia" w:ascii="Times New Roman" w:hAnsi="Times New Roman"/>
                <w:sz w:val="21"/>
                <w:szCs w:val="21"/>
              </w:rPr>
              <w:t>业质量承诺</w:t>
            </w:r>
          </w:p>
        </w:tc>
        <w:tc>
          <w:tcPr>
            <w:tcW w:w="2970" w:type="dxa"/>
            <w:tcBorders>
              <w:top w:val="single" w:color="000000" w:sz="6" w:space="0"/>
              <w:left w:val="single" w:color="000000" w:sz="6" w:space="0"/>
              <w:bottom w:val="single" w:color="000000" w:sz="6" w:space="0"/>
              <w:right w:val="single" w:color="000000" w:sz="6" w:space="0"/>
            </w:tcBorders>
            <w:vAlign w:val="center"/>
          </w:tcPr>
          <w:p w14:paraId="44069B2B">
            <w:pPr>
              <w:pStyle w:val="86"/>
              <w:jc w:val="center"/>
              <w:rPr>
                <w:rFonts w:ascii="Times New Roman" w:hAnsi="Times New Roman"/>
                <w:sz w:val="21"/>
                <w:szCs w:val="21"/>
              </w:rPr>
            </w:pPr>
            <w:r>
              <w:rPr>
                <w:rFonts w:hint="eastAsia" w:ascii="Times New Roman" w:hAnsi="Times New Roman"/>
                <w:sz w:val="21"/>
                <w:szCs w:val="21"/>
              </w:rPr>
              <w:t>GB/T 7251.1-2023、</w:t>
            </w:r>
          </w:p>
          <w:p w14:paraId="414B5F93">
            <w:pPr>
              <w:pStyle w:val="86"/>
              <w:jc w:val="center"/>
              <w:rPr>
                <w:rFonts w:ascii="Times New Roman" w:hAnsi="Times New Roman"/>
                <w:sz w:val="21"/>
                <w:szCs w:val="21"/>
              </w:rPr>
            </w:pPr>
            <w:r>
              <w:rPr>
                <w:rFonts w:hint="eastAsia" w:ascii="Times New Roman" w:hAnsi="Times New Roman"/>
                <w:sz w:val="21"/>
                <w:szCs w:val="21"/>
              </w:rPr>
              <w:t>GB/T 7251.3-2017</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10.9.2</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3E627418">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61501BCC">
            <w:pPr>
              <w:pStyle w:val="86"/>
              <w:jc w:val="center"/>
              <w:rPr>
                <w:rFonts w:ascii="Times New Roman" w:hAnsi="Times New Roman"/>
                <w:sz w:val="21"/>
                <w:szCs w:val="21"/>
              </w:rPr>
            </w:pPr>
            <w:r>
              <w:rPr>
                <w:rFonts w:hint="eastAsia" w:ascii="Times New Roman" w:hAnsi="Times New Roman"/>
                <w:sz w:val="21"/>
                <w:szCs w:val="21"/>
              </w:rPr>
              <w:t>5</w:t>
            </w:r>
          </w:p>
        </w:tc>
        <w:tc>
          <w:tcPr>
            <w:tcW w:w="2638" w:type="dxa"/>
            <w:tcBorders>
              <w:top w:val="single" w:color="000000" w:sz="6" w:space="0"/>
              <w:left w:val="single" w:color="000000" w:sz="6" w:space="0"/>
              <w:bottom w:val="single" w:color="000000" w:sz="6" w:space="0"/>
              <w:right w:val="single" w:color="000000" w:sz="6" w:space="0"/>
            </w:tcBorders>
            <w:vAlign w:val="center"/>
          </w:tcPr>
          <w:p w14:paraId="7F372C29">
            <w:pPr>
              <w:pStyle w:val="86"/>
              <w:jc w:val="center"/>
              <w:rPr>
                <w:rFonts w:ascii="Times New Roman" w:hAnsi="Times New Roman"/>
                <w:sz w:val="21"/>
                <w:szCs w:val="21"/>
              </w:rPr>
            </w:pPr>
            <w:r>
              <w:rPr>
                <w:rFonts w:hint="eastAsia" w:ascii="Times New Roman" w:hAnsi="Times New Roman"/>
                <w:sz w:val="21"/>
                <w:szCs w:val="21"/>
              </w:rPr>
              <w:t>冲击耐压</w:t>
            </w:r>
          </w:p>
        </w:tc>
        <w:tc>
          <w:tcPr>
            <w:tcW w:w="2356" w:type="dxa"/>
            <w:tcBorders>
              <w:top w:val="single" w:color="000000" w:sz="6" w:space="0"/>
              <w:left w:val="single" w:color="000000" w:sz="6" w:space="0"/>
              <w:bottom w:val="single" w:color="000000" w:sz="6" w:space="0"/>
              <w:right w:val="single" w:color="000000" w:sz="6" w:space="0"/>
            </w:tcBorders>
            <w:vAlign w:val="center"/>
          </w:tcPr>
          <w:p w14:paraId="058B4640">
            <w:pPr>
              <w:pStyle w:val="86"/>
              <w:jc w:val="center"/>
              <w:rPr>
                <w:rFonts w:ascii="Times New Roman" w:hAnsi="Times New Roman"/>
                <w:sz w:val="21"/>
                <w:szCs w:val="21"/>
              </w:rPr>
            </w:pPr>
            <w:r>
              <w:rPr>
                <w:rFonts w:hint="eastAsia" w:ascii="Times New Roman" w:hAnsi="Times New Roman"/>
                <w:sz w:val="21"/>
                <w:szCs w:val="21"/>
              </w:rPr>
              <w:t>GB/T 7251.3-2017与企</w:t>
            </w:r>
          </w:p>
          <w:p w14:paraId="298BE44A">
            <w:pPr>
              <w:pStyle w:val="86"/>
              <w:jc w:val="center"/>
              <w:rPr>
                <w:rFonts w:ascii="Times New Roman" w:hAnsi="Times New Roman"/>
                <w:sz w:val="21"/>
                <w:szCs w:val="21"/>
              </w:rPr>
            </w:pPr>
            <w:r>
              <w:rPr>
                <w:rFonts w:hint="eastAsia" w:ascii="Times New Roman" w:hAnsi="Times New Roman"/>
                <w:sz w:val="21"/>
                <w:szCs w:val="21"/>
              </w:rPr>
              <w:t>业质量承诺</w:t>
            </w:r>
          </w:p>
        </w:tc>
        <w:tc>
          <w:tcPr>
            <w:tcW w:w="2970" w:type="dxa"/>
            <w:tcBorders>
              <w:top w:val="single" w:color="000000" w:sz="6" w:space="0"/>
              <w:left w:val="single" w:color="000000" w:sz="6" w:space="0"/>
              <w:bottom w:val="single" w:color="000000" w:sz="6" w:space="0"/>
              <w:right w:val="single" w:color="000000" w:sz="6" w:space="0"/>
            </w:tcBorders>
            <w:vAlign w:val="center"/>
          </w:tcPr>
          <w:p w14:paraId="525CB32B">
            <w:pPr>
              <w:pStyle w:val="86"/>
              <w:jc w:val="center"/>
              <w:rPr>
                <w:rFonts w:ascii="Times New Roman" w:hAnsi="Times New Roman"/>
                <w:sz w:val="21"/>
                <w:szCs w:val="21"/>
              </w:rPr>
            </w:pPr>
            <w:r>
              <w:rPr>
                <w:rFonts w:hint="eastAsia" w:ascii="Times New Roman" w:hAnsi="Times New Roman"/>
                <w:sz w:val="21"/>
                <w:szCs w:val="21"/>
              </w:rPr>
              <w:t>GB/T 7251.1-2023、</w:t>
            </w:r>
          </w:p>
          <w:p w14:paraId="3CB1498E">
            <w:pPr>
              <w:pStyle w:val="86"/>
              <w:jc w:val="center"/>
              <w:rPr>
                <w:rFonts w:ascii="Times New Roman" w:hAnsi="Times New Roman"/>
                <w:sz w:val="21"/>
                <w:szCs w:val="21"/>
              </w:rPr>
            </w:pPr>
            <w:r>
              <w:rPr>
                <w:rFonts w:hint="eastAsia" w:ascii="Times New Roman" w:hAnsi="Times New Roman"/>
                <w:sz w:val="21"/>
                <w:szCs w:val="21"/>
              </w:rPr>
              <w:t>GB/T 7251.3-2017</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10.9.3</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57DC4477">
        <w:tblPrEx>
          <w:tblCellMar>
            <w:top w:w="0" w:type="dxa"/>
            <w:left w:w="0" w:type="dxa"/>
            <w:bottom w:w="0" w:type="dxa"/>
            <w:right w:w="0" w:type="dxa"/>
          </w:tblCellMar>
        </w:tblPrEx>
        <w:trPr>
          <w:trHeight w:val="1069"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2731A4A7">
            <w:pPr>
              <w:pStyle w:val="86"/>
              <w:jc w:val="center"/>
              <w:rPr>
                <w:rFonts w:ascii="Times New Roman" w:hAnsi="Times New Roman"/>
                <w:sz w:val="21"/>
                <w:szCs w:val="21"/>
              </w:rPr>
            </w:pPr>
            <w:r>
              <w:rPr>
                <w:rFonts w:hint="eastAsia" w:ascii="Times New Roman" w:hAnsi="Times New Roman"/>
                <w:sz w:val="21"/>
                <w:szCs w:val="21"/>
              </w:rPr>
              <w:t>6</w:t>
            </w:r>
          </w:p>
        </w:tc>
        <w:tc>
          <w:tcPr>
            <w:tcW w:w="2638" w:type="dxa"/>
            <w:tcBorders>
              <w:top w:val="single" w:color="000000" w:sz="6" w:space="0"/>
              <w:left w:val="single" w:color="000000" w:sz="6" w:space="0"/>
              <w:bottom w:val="single" w:color="000000" w:sz="6" w:space="0"/>
              <w:right w:val="single" w:color="000000" w:sz="6" w:space="0"/>
            </w:tcBorders>
            <w:vAlign w:val="center"/>
          </w:tcPr>
          <w:p w14:paraId="2D9FAB4F">
            <w:pPr>
              <w:pStyle w:val="86"/>
              <w:jc w:val="center"/>
              <w:rPr>
                <w:rFonts w:ascii="Times New Roman" w:hAnsi="Times New Roman"/>
                <w:sz w:val="21"/>
                <w:szCs w:val="21"/>
              </w:rPr>
            </w:pPr>
            <w:r>
              <w:rPr>
                <w:rFonts w:hint="eastAsia" w:ascii="Times New Roman" w:hAnsi="Times New Roman"/>
                <w:sz w:val="21"/>
                <w:szCs w:val="21"/>
              </w:rPr>
              <w:t>绝缘材料耐受内部电效应</w:t>
            </w:r>
          </w:p>
          <w:p w14:paraId="108B7E54">
            <w:pPr>
              <w:pStyle w:val="86"/>
              <w:jc w:val="center"/>
              <w:rPr>
                <w:rFonts w:ascii="Times New Roman" w:hAnsi="Times New Roman"/>
                <w:sz w:val="21"/>
                <w:szCs w:val="21"/>
              </w:rPr>
            </w:pPr>
            <w:r>
              <w:rPr>
                <w:rFonts w:hint="eastAsia" w:ascii="Times New Roman" w:hAnsi="Times New Roman"/>
                <w:sz w:val="21"/>
                <w:szCs w:val="21"/>
              </w:rPr>
              <w:t>引起的非正常发热和着火 的验证</w:t>
            </w:r>
          </w:p>
        </w:tc>
        <w:tc>
          <w:tcPr>
            <w:tcW w:w="2356" w:type="dxa"/>
            <w:tcBorders>
              <w:top w:val="single" w:color="000000" w:sz="6" w:space="0"/>
              <w:left w:val="single" w:color="000000" w:sz="6" w:space="0"/>
              <w:bottom w:val="single" w:color="000000" w:sz="6" w:space="0"/>
              <w:right w:val="single" w:color="000000" w:sz="6" w:space="0"/>
            </w:tcBorders>
            <w:vAlign w:val="center"/>
          </w:tcPr>
          <w:p w14:paraId="5FDB2990">
            <w:pPr>
              <w:pStyle w:val="86"/>
              <w:jc w:val="center"/>
              <w:rPr>
                <w:rFonts w:ascii="Times New Roman" w:hAnsi="Times New Roman"/>
                <w:sz w:val="21"/>
                <w:szCs w:val="21"/>
              </w:rPr>
            </w:pPr>
            <w:r>
              <w:rPr>
                <w:rFonts w:hint="eastAsia" w:ascii="Times New Roman" w:hAnsi="Times New Roman"/>
                <w:sz w:val="21"/>
                <w:szCs w:val="21"/>
              </w:rPr>
              <w:t>GB/T 7251.3-2017与企</w:t>
            </w:r>
          </w:p>
          <w:p w14:paraId="6CA7C260">
            <w:pPr>
              <w:pStyle w:val="86"/>
              <w:jc w:val="center"/>
              <w:rPr>
                <w:rFonts w:ascii="Times New Roman" w:hAnsi="Times New Roman"/>
                <w:sz w:val="21"/>
                <w:szCs w:val="21"/>
              </w:rPr>
            </w:pPr>
            <w:r>
              <w:rPr>
                <w:rFonts w:hint="eastAsia" w:ascii="Times New Roman" w:hAnsi="Times New Roman"/>
                <w:sz w:val="21"/>
                <w:szCs w:val="21"/>
              </w:rPr>
              <w:t>业质量承诺</w:t>
            </w:r>
          </w:p>
        </w:tc>
        <w:tc>
          <w:tcPr>
            <w:tcW w:w="2970" w:type="dxa"/>
            <w:tcBorders>
              <w:top w:val="single" w:color="000000" w:sz="6" w:space="0"/>
              <w:left w:val="single" w:color="000000" w:sz="6" w:space="0"/>
              <w:bottom w:val="single" w:color="000000" w:sz="6" w:space="0"/>
              <w:right w:val="single" w:color="000000" w:sz="6" w:space="0"/>
            </w:tcBorders>
            <w:vAlign w:val="center"/>
          </w:tcPr>
          <w:p w14:paraId="79546C24">
            <w:pPr>
              <w:pStyle w:val="86"/>
              <w:jc w:val="center"/>
              <w:rPr>
                <w:rFonts w:ascii="Times New Roman" w:hAnsi="Times New Roman"/>
                <w:sz w:val="21"/>
                <w:szCs w:val="21"/>
              </w:rPr>
            </w:pPr>
            <w:r>
              <w:rPr>
                <w:rFonts w:hint="eastAsia" w:ascii="Times New Roman" w:hAnsi="Times New Roman"/>
                <w:sz w:val="21"/>
                <w:szCs w:val="21"/>
              </w:rPr>
              <w:t>GB/T 7251.1-2023、</w:t>
            </w:r>
          </w:p>
          <w:p w14:paraId="01ED8A02">
            <w:pPr>
              <w:pStyle w:val="86"/>
              <w:jc w:val="center"/>
              <w:rPr>
                <w:rFonts w:ascii="Times New Roman" w:hAnsi="Times New Roman"/>
                <w:sz w:val="21"/>
                <w:szCs w:val="21"/>
              </w:rPr>
            </w:pPr>
            <w:r>
              <w:rPr>
                <w:rFonts w:hint="eastAsia" w:ascii="Times New Roman" w:hAnsi="Times New Roman"/>
                <w:sz w:val="21"/>
                <w:szCs w:val="21"/>
              </w:rPr>
              <w:t>GB/T</w:t>
            </w:r>
            <w:r>
              <w:rPr>
                <w:rFonts w:hint="eastAsia" w:ascii="Times New Roman" w:hAnsi="Times New Roman"/>
                <w:spacing w:val="-15"/>
                <w:sz w:val="21"/>
                <w:szCs w:val="21"/>
              </w:rPr>
              <w:t xml:space="preserve"> </w:t>
            </w:r>
            <w:r>
              <w:rPr>
                <w:rFonts w:hint="eastAsia" w:ascii="Times New Roman" w:hAnsi="Times New Roman"/>
                <w:sz w:val="21"/>
                <w:szCs w:val="21"/>
              </w:rPr>
              <w:t>7251.3-2017</w:t>
            </w:r>
            <w:r>
              <w:rPr>
                <w:rFonts w:hint="eastAsia" w:ascii="Times New Roman" w:hAnsi="Times New Roman"/>
                <w:spacing w:val="-45"/>
                <w:sz w:val="21"/>
                <w:szCs w:val="21"/>
              </w:rPr>
              <w:t xml:space="preserve"> </w:t>
            </w:r>
            <w:r>
              <w:rPr>
                <w:rFonts w:hint="eastAsia" w:ascii="Times New Roman" w:hAnsi="Times New Roman"/>
                <w:sz w:val="21"/>
                <w:szCs w:val="21"/>
              </w:rPr>
              <w:t>第</w:t>
            </w:r>
            <w:r>
              <w:rPr>
                <w:rFonts w:hint="eastAsia" w:ascii="Times New Roman" w:hAnsi="Times New Roman"/>
                <w:spacing w:val="-61"/>
                <w:sz w:val="21"/>
                <w:szCs w:val="21"/>
              </w:rPr>
              <w:t xml:space="preserve"> </w:t>
            </w:r>
            <w:r>
              <w:rPr>
                <w:rFonts w:hint="eastAsia" w:ascii="Times New Roman" w:hAnsi="Times New Roman"/>
                <w:sz w:val="21"/>
                <w:szCs w:val="21"/>
              </w:rPr>
              <w:t>10.2.3.2</w:t>
            </w:r>
            <w:r>
              <w:rPr>
                <w:rFonts w:hint="eastAsia" w:ascii="Times New Roman" w:hAnsi="Times New Roman"/>
                <w:spacing w:val="-45"/>
                <w:sz w:val="21"/>
                <w:szCs w:val="21"/>
              </w:rPr>
              <w:t xml:space="preserve"> </w:t>
            </w:r>
            <w:r>
              <w:rPr>
                <w:rFonts w:hint="eastAsia" w:ascii="Times New Roman" w:hAnsi="Times New Roman"/>
                <w:sz w:val="21"/>
                <w:szCs w:val="21"/>
              </w:rPr>
              <w:t>条</w:t>
            </w:r>
          </w:p>
        </w:tc>
      </w:tr>
    </w:tbl>
    <w:p w14:paraId="663BD574">
      <w:pPr>
        <w:pStyle w:val="19"/>
        <w:kinsoku w:val="0"/>
        <w:overflowPunct w:val="0"/>
        <w:spacing w:before="2"/>
        <w:jc w:val="center"/>
        <w:rPr>
          <w:rFonts w:ascii="Times New Roman" w:hAnsi="Times New Roman" w:cs="宋体"/>
          <w:szCs w:val="21"/>
        </w:rPr>
      </w:pPr>
    </w:p>
    <w:p w14:paraId="4C559928">
      <w:pPr>
        <w:pStyle w:val="19"/>
        <w:kinsoku w:val="0"/>
        <w:overflowPunct w:val="0"/>
        <w:spacing w:before="35"/>
        <w:ind w:left="1206"/>
        <w:jc w:val="center"/>
        <w:rPr>
          <w:rFonts w:ascii="Times New Roman" w:hAnsi="Times New Roman" w:cs="宋体"/>
          <w:b/>
          <w:bCs/>
          <w:szCs w:val="21"/>
        </w:rPr>
      </w:pPr>
      <w:r>
        <w:rPr>
          <w:rFonts w:hint="eastAsia" w:ascii="Times New Roman" w:hAnsi="Times New Roman" w:cs="宋体"/>
          <w:b/>
          <w:bCs/>
          <w:szCs w:val="21"/>
        </w:rPr>
        <w:t>表3 2026年公用电网电力配电成套设备（GB/T</w:t>
      </w:r>
      <w:r>
        <w:rPr>
          <w:rFonts w:hint="eastAsia" w:ascii="Times New Roman" w:hAnsi="Times New Roman" w:cs="宋体"/>
          <w:b/>
          <w:bCs/>
          <w:spacing w:val="-45"/>
          <w:szCs w:val="21"/>
        </w:rPr>
        <w:t xml:space="preserve"> </w:t>
      </w:r>
      <w:r>
        <w:rPr>
          <w:rFonts w:hint="eastAsia" w:ascii="Times New Roman" w:hAnsi="Times New Roman" w:cs="宋体"/>
          <w:b/>
          <w:bCs/>
          <w:szCs w:val="21"/>
        </w:rPr>
        <w:t>7251.5-2017）检验项目产品检验项目、依据及方法</w:t>
      </w:r>
    </w:p>
    <w:tbl>
      <w:tblPr>
        <w:tblStyle w:val="45"/>
        <w:tblW w:w="8818" w:type="dxa"/>
        <w:tblInd w:w="112" w:type="dxa"/>
        <w:tblLayout w:type="fixed"/>
        <w:tblCellMar>
          <w:top w:w="0" w:type="dxa"/>
          <w:left w:w="0" w:type="dxa"/>
          <w:bottom w:w="0" w:type="dxa"/>
          <w:right w:w="0" w:type="dxa"/>
        </w:tblCellMar>
      </w:tblPr>
      <w:tblGrid>
        <w:gridCol w:w="842"/>
        <w:gridCol w:w="2638"/>
        <w:gridCol w:w="2356"/>
        <w:gridCol w:w="2982"/>
      </w:tblGrid>
      <w:tr w14:paraId="5807E411">
        <w:tblPrEx>
          <w:tblCellMar>
            <w:top w:w="0" w:type="dxa"/>
            <w:left w:w="0" w:type="dxa"/>
            <w:bottom w:w="0" w:type="dxa"/>
            <w:right w:w="0" w:type="dxa"/>
          </w:tblCellMar>
        </w:tblPrEx>
        <w:trPr>
          <w:trHeight w:val="57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2AC54189">
            <w:pPr>
              <w:pStyle w:val="86"/>
              <w:jc w:val="center"/>
              <w:rPr>
                <w:rFonts w:ascii="Times New Roman" w:hAnsi="Times New Roman"/>
                <w:sz w:val="21"/>
                <w:szCs w:val="21"/>
              </w:rPr>
            </w:pPr>
            <w:r>
              <w:rPr>
                <w:rFonts w:hint="eastAsia" w:ascii="Times New Roman" w:hAnsi="Times New Roman"/>
                <w:sz w:val="21"/>
                <w:szCs w:val="21"/>
              </w:rPr>
              <w:t>序号</w:t>
            </w:r>
          </w:p>
        </w:tc>
        <w:tc>
          <w:tcPr>
            <w:tcW w:w="2638" w:type="dxa"/>
            <w:tcBorders>
              <w:top w:val="single" w:color="000000" w:sz="6" w:space="0"/>
              <w:left w:val="single" w:color="000000" w:sz="6" w:space="0"/>
              <w:bottom w:val="single" w:color="000000" w:sz="6" w:space="0"/>
              <w:right w:val="single" w:color="000000" w:sz="6" w:space="0"/>
            </w:tcBorders>
            <w:vAlign w:val="center"/>
          </w:tcPr>
          <w:p w14:paraId="7E3258D8">
            <w:pPr>
              <w:pStyle w:val="86"/>
              <w:jc w:val="center"/>
              <w:rPr>
                <w:rFonts w:ascii="Times New Roman" w:hAnsi="Times New Roman"/>
                <w:sz w:val="21"/>
                <w:szCs w:val="21"/>
              </w:rPr>
            </w:pPr>
            <w:r>
              <w:rPr>
                <w:rFonts w:hint="eastAsia" w:ascii="Times New Roman" w:hAnsi="Times New Roman"/>
                <w:sz w:val="21"/>
                <w:szCs w:val="21"/>
              </w:rPr>
              <w:t>检验项目</w:t>
            </w:r>
          </w:p>
        </w:tc>
        <w:tc>
          <w:tcPr>
            <w:tcW w:w="2356" w:type="dxa"/>
            <w:tcBorders>
              <w:top w:val="single" w:color="000000" w:sz="6" w:space="0"/>
              <w:left w:val="single" w:color="000000" w:sz="6" w:space="0"/>
              <w:bottom w:val="single" w:color="000000" w:sz="6" w:space="0"/>
              <w:right w:val="single" w:color="000000" w:sz="6" w:space="0"/>
            </w:tcBorders>
            <w:vAlign w:val="center"/>
          </w:tcPr>
          <w:p w14:paraId="21A006B9">
            <w:pPr>
              <w:pStyle w:val="86"/>
              <w:jc w:val="center"/>
              <w:rPr>
                <w:rFonts w:ascii="Times New Roman" w:hAnsi="Times New Roman"/>
                <w:sz w:val="21"/>
                <w:szCs w:val="21"/>
              </w:rPr>
            </w:pPr>
            <w:r>
              <w:rPr>
                <w:rFonts w:hint="eastAsia" w:ascii="Times New Roman" w:hAnsi="Times New Roman"/>
                <w:sz w:val="21"/>
                <w:szCs w:val="21"/>
              </w:rPr>
              <w:t>检验依据</w:t>
            </w:r>
          </w:p>
        </w:tc>
        <w:tc>
          <w:tcPr>
            <w:tcW w:w="2982" w:type="dxa"/>
            <w:tcBorders>
              <w:top w:val="single" w:color="000000" w:sz="6" w:space="0"/>
              <w:left w:val="single" w:color="000000" w:sz="6" w:space="0"/>
              <w:bottom w:val="single" w:color="000000" w:sz="6" w:space="0"/>
              <w:right w:val="single" w:color="000000" w:sz="6" w:space="0"/>
            </w:tcBorders>
            <w:vAlign w:val="center"/>
          </w:tcPr>
          <w:p w14:paraId="57EF7772">
            <w:pPr>
              <w:pStyle w:val="86"/>
              <w:jc w:val="center"/>
              <w:rPr>
                <w:rFonts w:ascii="Times New Roman" w:hAnsi="Times New Roman"/>
                <w:sz w:val="21"/>
                <w:szCs w:val="21"/>
              </w:rPr>
            </w:pPr>
            <w:r>
              <w:rPr>
                <w:rFonts w:hint="eastAsia" w:ascii="Times New Roman" w:hAnsi="Times New Roman"/>
                <w:sz w:val="21"/>
                <w:szCs w:val="21"/>
              </w:rPr>
              <w:t>检验方法</w:t>
            </w:r>
          </w:p>
        </w:tc>
      </w:tr>
      <w:tr w14:paraId="1FE1B003">
        <w:tblPrEx>
          <w:tblCellMar>
            <w:top w:w="0" w:type="dxa"/>
            <w:left w:w="0" w:type="dxa"/>
            <w:bottom w:w="0" w:type="dxa"/>
            <w:right w:w="0" w:type="dxa"/>
          </w:tblCellMar>
        </w:tblPrEx>
        <w:trPr>
          <w:trHeight w:val="946"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2B1D9699">
            <w:pPr>
              <w:pStyle w:val="86"/>
              <w:jc w:val="center"/>
              <w:rPr>
                <w:rFonts w:ascii="Times New Roman" w:hAnsi="Times New Roman"/>
                <w:sz w:val="21"/>
                <w:szCs w:val="21"/>
              </w:rPr>
            </w:pPr>
            <w:r>
              <w:rPr>
                <w:rFonts w:hint="eastAsia" w:ascii="Times New Roman" w:hAnsi="Times New Roman"/>
                <w:sz w:val="21"/>
                <w:szCs w:val="21"/>
              </w:rPr>
              <w:t>1</w:t>
            </w:r>
          </w:p>
        </w:tc>
        <w:tc>
          <w:tcPr>
            <w:tcW w:w="2638" w:type="dxa"/>
            <w:tcBorders>
              <w:top w:val="single" w:color="000000" w:sz="6" w:space="0"/>
              <w:left w:val="single" w:color="000000" w:sz="6" w:space="0"/>
              <w:bottom w:val="single" w:color="000000" w:sz="6" w:space="0"/>
              <w:right w:val="single" w:color="000000" w:sz="6" w:space="0"/>
            </w:tcBorders>
            <w:vAlign w:val="center"/>
          </w:tcPr>
          <w:p w14:paraId="7AD5E7BC">
            <w:pPr>
              <w:pStyle w:val="86"/>
              <w:jc w:val="center"/>
              <w:rPr>
                <w:rFonts w:ascii="Times New Roman" w:hAnsi="Times New Roman"/>
                <w:sz w:val="21"/>
                <w:szCs w:val="21"/>
              </w:rPr>
            </w:pPr>
            <w:r>
              <w:rPr>
                <w:rFonts w:hint="eastAsia" w:ascii="Times New Roman" w:hAnsi="Times New Roman"/>
                <w:sz w:val="21"/>
                <w:szCs w:val="21"/>
              </w:rPr>
              <w:t>绝缘材料耐受内部电效应</w:t>
            </w:r>
          </w:p>
          <w:p w14:paraId="3A51C258">
            <w:pPr>
              <w:pStyle w:val="86"/>
              <w:jc w:val="center"/>
              <w:rPr>
                <w:rFonts w:ascii="Times New Roman" w:hAnsi="Times New Roman"/>
                <w:sz w:val="21"/>
                <w:szCs w:val="21"/>
              </w:rPr>
            </w:pPr>
            <w:r>
              <w:rPr>
                <w:rFonts w:hint="eastAsia" w:ascii="Times New Roman" w:hAnsi="Times New Roman"/>
                <w:sz w:val="21"/>
                <w:szCs w:val="21"/>
              </w:rPr>
              <w:t>引起的非正常发热和着火 的验证</w:t>
            </w:r>
          </w:p>
        </w:tc>
        <w:tc>
          <w:tcPr>
            <w:tcW w:w="2356" w:type="dxa"/>
            <w:tcBorders>
              <w:top w:val="single" w:color="000000" w:sz="6" w:space="0"/>
              <w:left w:val="single" w:color="000000" w:sz="6" w:space="0"/>
              <w:bottom w:val="single" w:color="000000" w:sz="6" w:space="0"/>
              <w:right w:val="single" w:color="000000" w:sz="6" w:space="0"/>
            </w:tcBorders>
            <w:vAlign w:val="center"/>
          </w:tcPr>
          <w:p w14:paraId="68AD3BF5">
            <w:pPr>
              <w:pStyle w:val="86"/>
              <w:jc w:val="center"/>
              <w:rPr>
                <w:rFonts w:ascii="Times New Roman" w:hAnsi="Times New Roman"/>
                <w:sz w:val="21"/>
                <w:szCs w:val="21"/>
              </w:rPr>
            </w:pPr>
            <w:r>
              <w:rPr>
                <w:rFonts w:hint="eastAsia" w:ascii="Times New Roman" w:hAnsi="Times New Roman"/>
                <w:sz w:val="21"/>
                <w:szCs w:val="21"/>
              </w:rPr>
              <w:t>GB/T 7251.5-2017与企</w:t>
            </w:r>
          </w:p>
          <w:p w14:paraId="355325CB">
            <w:pPr>
              <w:pStyle w:val="86"/>
              <w:jc w:val="center"/>
              <w:rPr>
                <w:rFonts w:ascii="Times New Roman" w:hAnsi="Times New Roman"/>
                <w:sz w:val="21"/>
                <w:szCs w:val="21"/>
              </w:rPr>
            </w:pPr>
            <w:r>
              <w:rPr>
                <w:rFonts w:hint="eastAsia" w:ascii="Times New Roman" w:hAnsi="Times New Roman"/>
                <w:sz w:val="21"/>
                <w:szCs w:val="21"/>
              </w:rPr>
              <w:t>业质量承诺</w:t>
            </w:r>
          </w:p>
        </w:tc>
        <w:tc>
          <w:tcPr>
            <w:tcW w:w="2982" w:type="dxa"/>
            <w:tcBorders>
              <w:top w:val="single" w:color="000000" w:sz="6" w:space="0"/>
              <w:left w:val="single" w:color="000000" w:sz="6" w:space="0"/>
              <w:bottom w:val="single" w:color="000000" w:sz="6" w:space="0"/>
              <w:right w:val="single" w:color="000000" w:sz="6" w:space="0"/>
            </w:tcBorders>
            <w:vAlign w:val="center"/>
          </w:tcPr>
          <w:p w14:paraId="733CBA2D">
            <w:pPr>
              <w:pStyle w:val="86"/>
              <w:jc w:val="center"/>
              <w:rPr>
                <w:rFonts w:ascii="Times New Roman" w:hAnsi="Times New Roman"/>
                <w:sz w:val="21"/>
                <w:szCs w:val="21"/>
              </w:rPr>
            </w:pPr>
            <w:r>
              <w:rPr>
                <w:rFonts w:hint="eastAsia" w:ascii="Times New Roman" w:hAnsi="Times New Roman"/>
                <w:sz w:val="21"/>
                <w:szCs w:val="21"/>
              </w:rPr>
              <w:t>GB/T 7251.1-2013、</w:t>
            </w:r>
          </w:p>
          <w:p w14:paraId="2E768A92">
            <w:pPr>
              <w:pStyle w:val="86"/>
              <w:jc w:val="center"/>
              <w:rPr>
                <w:rFonts w:ascii="Times New Roman" w:hAnsi="Times New Roman"/>
                <w:sz w:val="21"/>
                <w:szCs w:val="21"/>
              </w:rPr>
            </w:pPr>
            <w:r>
              <w:rPr>
                <w:rFonts w:hint="eastAsia" w:ascii="Times New Roman" w:hAnsi="Times New Roman"/>
                <w:sz w:val="21"/>
                <w:szCs w:val="21"/>
              </w:rPr>
              <w:t>GB/T</w:t>
            </w:r>
            <w:r>
              <w:rPr>
                <w:rFonts w:hint="eastAsia" w:ascii="Times New Roman" w:hAnsi="Times New Roman"/>
                <w:spacing w:val="-15"/>
                <w:sz w:val="21"/>
                <w:szCs w:val="21"/>
              </w:rPr>
              <w:t xml:space="preserve"> </w:t>
            </w:r>
            <w:r>
              <w:rPr>
                <w:rFonts w:hint="eastAsia" w:ascii="Times New Roman" w:hAnsi="Times New Roman"/>
                <w:sz w:val="21"/>
                <w:szCs w:val="21"/>
              </w:rPr>
              <w:t>7251.5-2017</w:t>
            </w:r>
            <w:r>
              <w:rPr>
                <w:rFonts w:hint="eastAsia" w:ascii="Times New Roman" w:hAnsi="Times New Roman"/>
                <w:spacing w:val="-45"/>
                <w:sz w:val="21"/>
                <w:szCs w:val="21"/>
              </w:rPr>
              <w:t xml:space="preserve"> </w:t>
            </w:r>
            <w:r>
              <w:rPr>
                <w:rFonts w:hint="eastAsia" w:ascii="Times New Roman" w:hAnsi="Times New Roman"/>
                <w:sz w:val="21"/>
                <w:szCs w:val="21"/>
              </w:rPr>
              <w:t>第</w:t>
            </w:r>
            <w:r>
              <w:rPr>
                <w:rFonts w:hint="eastAsia" w:ascii="Times New Roman" w:hAnsi="Times New Roman"/>
                <w:spacing w:val="-61"/>
                <w:sz w:val="21"/>
                <w:szCs w:val="21"/>
              </w:rPr>
              <w:t xml:space="preserve"> </w:t>
            </w:r>
            <w:r>
              <w:rPr>
                <w:rFonts w:hint="eastAsia" w:ascii="Times New Roman" w:hAnsi="Times New Roman"/>
                <w:sz w:val="21"/>
                <w:szCs w:val="21"/>
              </w:rPr>
              <w:t>10.2.3.2</w:t>
            </w:r>
            <w:r>
              <w:rPr>
                <w:rFonts w:hint="eastAsia" w:ascii="Times New Roman" w:hAnsi="Times New Roman"/>
                <w:spacing w:val="-45"/>
                <w:sz w:val="21"/>
                <w:szCs w:val="21"/>
              </w:rPr>
              <w:t xml:space="preserve"> </w:t>
            </w:r>
            <w:r>
              <w:rPr>
                <w:rFonts w:hint="eastAsia" w:ascii="Times New Roman" w:hAnsi="Times New Roman"/>
                <w:sz w:val="21"/>
                <w:szCs w:val="21"/>
              </w:rPr>
              <w:t>条</w:t>
            </w:r>
          </w:p>
        </w:tc>
      </w:tr>
      <w:tr w14:paraId="1474CA83">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606E83B5">
            <w:pPr>
              <w:pStyle w:val="86"/>
              <w:jc w:val="center"/>
              <w:rPr>
                <w:rFonts w:ascii="Times New Roman" w:hAnsi="Times New Roman"/>
                <w:sz w:val="21"/>
                <w:szCs w:val="21"/>
              </w:rPr>
            </w:pPr>
            <w:r>
              <w:rPr>
                <w:rFonts w:hint="eastAsia" w:ascii="Times New Roman" w:hAnsi="Times New Roman"/>
                <w:sz w:val="21"/>
                <w:szCs w:val="21"/>
              </w:rPr>
              <w:t>2</w:t>
            </w:r>
          </w:p>
        </w:tc>
        <w:tc>
          <w:tcPr>
            <w:tcW w:w="2638" w:type="dxa"/>
            <w:tcBorders>
              <w:top w:val="single" w:color="000000" w:sz="6" w:space="0"/>
              <w:left w:val="single" w:color="000000" w:sz="6" w:space="0"/>
              <w:bottom w:val="single" w:color="000000" w:sz="6" w:space="0"/>
              <w:right w:val="single" w:color="000000" w:sz="6" w:space="0"/>
            </w:tcBorders>
            <w:vAlign w:val="center"/>
          </w:tcPr>
          <w:p w14:paraId="75E40C13">
            <w:pPr>
              <w:pStyle w:val="86"/>
              <w:jc w:val="center"/>
              <w:rPr>
                <w:rFonts w:ascii="Times New Roman" w:hAnsi="Times New Roman"/>
                <w:sz w:val="21"/>
                <w:szCs w:val="21"/>
              </w:rPr>
            </w:pPr>
            <w:r>
              <w:rPr>
                <w:rFonts w:hint="eastAsia" w:ascii="Times New Roman" w:hAnsi="Times New Roman"/>
                <w:sz w:val="21"/>
                <w:szCs w:val="21"/>
              </w:rPr>
              <w:t>成套设备的防护等级</w:t>
            </w:r>
          </w:p>
        </w:tc>
        <w:tc>
          <w:tcPr>
            <w:tcW w:w="2356" w:type="dxa"/>
            <w:tcBorders>
              <w:top w:val="single" w:color="000000" w:sz="6" w:space="0"/>
              <w:left w:val="single" w:color="000000" w:sz="6" w:space="0"/>
              <w:bottom w:val="single" w:color="000000" w:sz="6" w:space="0"/>
              <w:right w:val="single" w:color="000000" w:sz="6" w:space="0"/>
            </w:tcBorders>
            <w:vAlign w:val="center"/>
          </w:tcPr>
          <w:p w14:paraId="70EFF3E3">
            <w:pPr>
              <w:pStyle w:val="86"/>
              <w:jc w:val="center"/>
              <w:rPr>
                <w:rFonts w:ascii="Times New Roman" w:hAnsi="Times New Roman"/>
                <w:sz w:val="21"/>
                <w:szCs w:val="21"/>
              </w:rPr>
            </w:pPr>
            <w:r>
              <w:rPr>
                <w:rFonts w:hint="eastAsia" w:ascii="Times New Roman" w:hAnsi="Times New Roman"/>
                <w:sz w:val="21"/>
                <w:szCs w:val="21"/>
              </w:rPr>
              <w:t>GB/T 7251.5-2017与企</w:t>
            </w:r>
          </w:p>
          <w:p w14:paraId="4F354235">
            <w:pPr>
              <w:pStyle w:val="86"/>
              <w:jc w:val="center"/>
              <w:rPr>
                <w:rFonts w:ascii="Times New Roman" w:hAnsi="Times New Roman"/>
                <w:sz w:val="21"/>
                <w:szCs w:val="21"/>
              </w:rPr>
            </w:pPr>
            <w:r>
              <w:rPr>
                <w:rFonts w:hint="eastAsia" w:ascii="Times New Roman" w:hAnsi="Times New Roman"/>
                <w:sz w:val="21"/>
                <w:szCs w:val="21"/>
              </w:rPr>
              <w:t>业质量承诺</w:t>
            </w:r>
          </w:p>
        </w:tc>
        <w:tc>
          <w:tcPr>
            <w:tcW w:w="2982" w:type="dxa"/>
            <w:tcBorders>
              <w:top w:val="single" w:color="000000" w:sz="6" w:space="0"/>
              <w:left w:val="single" w:color="000000" w:sz="6" w:space="0"/>
              <w:bottom w:val="single" w:color="000000" w:sz="6" w:space="0"/>
              <w:right w:val="single" w:color="000000" w:sz="6" w:space="0"/>
            </w:tcBorders>
            <w:vAlign w:val="center"/>
          </w:tcPr>
          <w:p w14:paraId="789650C5">
            <w:pPr>
              <w:pStyle w:val="86"/>
              <w:jc w:val="center"/>
              <w:rPr>
                <w:rFonts w:ascii="Times New Roman" w:hAnsi="Times New Roman"/>
                <w:sz w:val="21"/>
                <w:szCs w:val="21"/>
              </w:rPr>
            </w:pPr>
            <w:r>
              <w:rPr>
                <w:rFonts w:hint="eastAsia" w:ascii="Times New Roman" w:hAnsi="Times New Roman"/>
                <w:sz w:val="21"/>
                <w:szCs w:val="21"/>
              </w:rPr>
              <w:t>GB/T 7251.1-2013、 GB/T 7251.5-2017</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10.3</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35E2AC20">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29B7838C">
            <w:pPr>
              <w:pStyle w:val="86"/>
              <w:jc w:val="center"/>
              <w:rPr>
                <w:rFonts w:ascii="Times New Roman" w:hAnsi="Times New Roman"/>
                <w:sz w:val="21"/>
                <w:szCs w:val="21"/>
              </w:rPr>
            </w:pPr>
            <w:r>
              <w:rPr>
                <w:rFonts w:hint="eastAsia" w:ascii="Times New Roman" w:hAnsi="Times New Roman"/>
                <w:sz w:val="21"/>
                <w:szCs w:val="21"/>
              </w:rPr>
              <w:t>3</w:t>
            </w:r>
          </w:p>
        </w:tc>
        <w:tc>
          <w:tcPr>
            <w:tcW w:w="2638" w:type="dxa"/>
            <w:tcBorders>
              <w:top w:val="single" w:color="000000" w:sz="6" w:space="0"/>
              <w:left w:val="single" w:color="000000" w:sz="6" w:space="0"/>
              <w:bottom w:val="single" w:color="000000" w:sz="6" w:space="0"/>
              <w:right w:val="single" w:color="000000" w:sz="6" w:space="0"/>
            </w:tcBorders>
            <w:vAlign w:val="center"/>
          </w:tcPr>
          <w:p w14:paraId="7201538C">
            <w:pPr>
              <w:pStyle w:val="86"/>
              <w:jc w:val="center"/>
              <w:rPr>
                <w:rFonts w:ascii="Times New Roman" w:hAnsi="Times New Roman"/>
                <w:sz w:val="21"/>
                <w:szCs w:val="21"/>
              </w:rPr>
            </w:pPr>
            <w:r>
              <w:rPr>
                <w:rFonts w:hint="eastAsia" w:ascii="Times New Roman" w:hAnsi="Times New Roman"/>
                <w:sz w:val="21"/>
                <w:szCs w:val="21"/>
              </w:rPr>
              <w:t>电气间隙和爬电距离</w:t>
            </w:r>
          </w:p>
        </w:tc>
        <w:tc>
          <w:tcPr>
            <w:tcW w:w="2356" w:type="dxa"/>
            <w:tcBorders>
              <w:top w:val="single" w:color="000000" w:sz="6" w:space="0"/>
              <w:left w:val="single" w:color="000000" w:sz="6" w:space="0"/>
              <w:bottom w:val="single" w:color="000000" w:sz="6" w:space="0"/>
              <w:right w:val="single" w:color="000000" w:sz="6" w:space="0"/>
            </w:tcBorders>
            <w:vAlign w:val="center"/>
          </w:tcPr>
          <w:p w14:paraId="408A645A">
            <w:pPr>
              <w:pStyle w:val="86"/>
              <w:jc w:val="center"/>
              <w:rPr>
                <w:rFonts w:ascii="Times New Roman" w:hAnsi="Times New Roman"/>
                <w:sz w:val="21"/>
                <w:szCs w:val="21"/>
              </w:rPr>
            </w:pPr>
            <w:r>
              <w:rPr>
                <w:rFonts w:hint="eastAsia" w:ascii="Times New Roman" w:hAnsi="Times New Roman"/>
                <w:sz w:val="21"/>
                <w:szCs w:val="21"/>
              </w:rPr>
              <w:t>GB/T 7251.5-2017与企</w:t>
            </w:r>
          </w:p>
          <w:p w14:paraId="16879DCE">
            <w:pPr>
              <w:pStyle w:val="86"/>
              <w:jc w:val="center"/>
              <w:rPr>
                <w:rFonts w:ascii="Times New Roman" w:hAnsi="Times New Roman"/>
                <w:sz w:val="21"/>
                <w:szCs w:val="21"/>
              </w:rPr>
            </w:pPr>
            <w:r>
              <w:rPr>
                <w:rFonts w:hint="eastAsia" w:ascii="Times New Roman" w:hAnsi="Times New Roman"/>
                <w:sz w:val="21"/>
                <w:szCs w:val="21"/>
              </w:rPr>
              <w:t>业质量承诺</w:t>
            </w:r>
          </w:p>
        </w:tc>
        <w:tc>
          <w:tcPr>
            <w:tcW w:w="2982" w:type="dxa"/>
            <w:tcBorders>
              <w:top w:val="single" w:color="000000" w:sz="6" w:space="0"/>
              <w:left w:val="single" w:color="000000" w:sz="6" w:space="0"/>
              <w:bottom w:val="single" w:color="000000" w:sz="6" w:space="0"/>
              <w:right w:val="single" w:color="000000" w:sz="6" w:space="0"/>
            </w:tcBorders>
            <w:vAlign w:val="center"/>
          </w:tcPr>
          <w:p w14:paraId="480BE8C2">
            <w:pPr>
              <w:pStyle w:val="86"/>
              <w:jc w:val="center"/>
              <w:rPr>
                <w:rFonts w:ascii="Times New Roman" w:hAnsi="Times New Roman"/>
                <w:sz w:val="21"/>
                <w:szCs w:val="21"/>
              </w:rPr>
            </w:pPr>
            <w:r>
              <w:rPr>
                <w:rFonts w:hint="eastAsia" w:ascii="Times New Roman" w:hAnsi="Times New Roman"/>
                <w:sz w:val="21"/>
                <w:szCs w:val="21"/>
              </w:rPr>
              <w:t>GB/T 7251.1-2013、 GB/T 7251.5-2017</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10.4</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7BAB05D2">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5CBE3C54">
            <w:pPr>
              <w:pStyle w:val="86"/>
              <w:jc w:val="center"/>
              <w:rPr>
                <w:rFonts w:ascii="Times New Roman" w:hAnsi="Times New Roman"/>
                <w:sz w:val="21"/>
                <w:szCs w:val="21"/>
              </w:rPr>
            </w:pPr>
            <w:r>
              <w:rPr>
                <w:rFonts w:hint="eastAsia" w:ascii="Times New Roman" w:hAnsi="Times New Roman"/>
                <w:sz w:val="21"/>
                <w:szCs w:val="21"/>
              </w:rPr>
              <w:t>4</w:t>
            </w:r>
          </w:p>
        </w:tc>
        <w:tc>
          <w:tcPr>
            <w:tcW w:w="2638" w:type="dxa"/>
            <w:tcBorders>
              <w:top w:val="single" w:color="000000" w:sz="6" w:space="0"/>
              <w:left w:val="single" w:color="000000" w:sz="6" w:space="0"/>
              <w:bottom w:val="single" w:color="000000" w:sz="6" w:space="0"/>
              <w:right w:val="single" w:color="000000" w:sz="6" w:space="0"/>
            </w:tcBorders>
            <w:vAlign w:val="center"/>
          </w:tcPr>
          <w:p w14:paraId="0BAA3BC5">
            <w:pPr>
              <w:pStyle w:val="86"/>
              <w:jc w:val="center"/>
              <w:rPr>
                <w:rFonts w:ascii="Times New Roman" w:hAnsi="Times New Roman"/>
                <w:sz w:val="21"/>
                <w:szCs w:val="21"/>
              </w:rPr>
            </w:pPr>
            <w:r>
              <w:rPr>
                <w:rFonts w:hint="eastAsia" w:ascii="Times New Roman" w:hAnsi="Times New Roman"/>
                <w:sz w:val="21"/>
                <w:szCs w:val="21"/>
              </w:rPr>
              <w:t>电击防护和保护电路完整 性</w:t>
            </w:r>
          </w:p>
        </w:tc>
        <w:tc>
          <w:tcPr>
            <w:tcW w:w="2356" w:type="dxa"/>
            <w:tcBorders>
              <w:top w:val="single" w:color="000000" w:sz="6" w:space="0"/>
              <w:left w:val="single" w:color="000000" w:sz="6" w:space="0"/>
              <w:bottom w:val="single" w:color="000000" w:sz="6" w:space="0"/>
              <w:right w:val="single" w:color="000000" w:sz="6" w:space="0"/>
            </w:tcBorders>
            <w:vAlign w:val="center"/>
          </w:tcPr>
          <w:p w14:paraId="0D5DE1E0">
            <w:pPr>
              <w:pStyle w:val="86"/>
              <w:jc w:val="center"/>
              <w:rPr>
                <w:rFonts w:ascii="Times New Roman" w:hAnsi="Times New Roman"/>
                <w:sz w:val="21"/>
                <w:szCs w:val="21"/>
              </w:rPr>
            </w:pPr>
            <w:r>
              <w:rPr>
                <w:rFonts w:hint="eastAsia" w:ascii="Times New Roman" w:hAnsi="Times New Roman"/>
                <w:sz w:val="21"/>
                <w:szCs w:val="21"/>
              </w:rPr>
              <w:t>GB/T 7251.5-2017与企</w:t>
            </w:r>
          </w:p>
          <w:p w14:paraId="18724B51">
            <w:pPr>
              <w:pStyle w:val="86"/>
              <w:jc w:val="center"/>
              <w:rPr>
                <w:rFonts w:ascii="Times New Roman" w:hAnsi="Times New Roman"/>
                <w:sz w:val="21"/>
                <w:szCs w:val="21"/>
              </w:rPr>
            </w:pPr>
            <w:r>
              <w:rPr>
                <w:rFonts w:hint="eastAsia" w:ascii="Times New Roman" w:hAnsi="Times New Roman"/>
                <w:sz w:val="21"/>
                <w:szCs w:val="21"/>
              </w:rPr>
              <w:t>业质量承诺</w:t>
            </w:r>
          </w:p>
        </w:tc>
        <w:tc>
          <w:tcPr>
            <w:tcW w:w="2982" w:type="dxa"/>
            <w:tcBorders>
              <w:top w:val="single" w:color="000000" w:sz="6" w:space="0"/>
              <w:left w:val="single" w:color="000000" w:sz="6" w:space="0"/>
              <w:bottom w:val="single" w:color="000000" w:sz="6" w:space="0"/>
              <w:right w:val="single" w:color="000000" w:sz="6" w:space="0"/>
            </w:tcBorders>
            <w:vAlign w:val="center"/>
          </w:tcPr>
          <w:p w14:paraId="5EAE1FA8">
            <w:pPr>
              <w:pStyle w:val="86"/>
              <w:jc w:val="center"/>
              <w:rPr>
                <w:rFonts w:ascii="Times New Roman" w:hAnsi="Times New Roman"/>
                <w:sz w:val="21"/>
                <w:szCs w:val="21"/>
              </w:rPr>
            </w:pPr>
            <w:r>
              <w:rPr>
                <w:rFonts w:hint="eastAsia" w:ascii="Times New Roman" w:hAnsi="Times New Roman"/>
                <w:sz w:val="21"/>
                <w:szCs w:val="21"/>
              </w:rPr>
              <w:t>GB/T 7251.1-2013、 GB/T 7251.5-2017</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10.5</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041A8E17">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76C0BBFF">
            <w:pPr>
              <w:pStyle w:val="86"/>
              <w:jc w:val="center"/>
              <w:rPr>
                <w:rFonts w:ascii="Times New Roman" w:hAnsi="Times New Roman"/>
                <w:sz w:val="21"/>
                <w:szCs w:val="21"/>
              </w:rPr>
            </w:pPr>
            <w:r>
              <w:rPr>
                <w:rFonts w:hint="eastAsia" w:ascii="Times New Roman" w:hAnsi="Times New Roman"/>
                <w:sz w:val="21"/>
                <w:szCs w:val="21"/>
              </w:rPr>
              <w:t>5</w:t>
            </w:r>
          </w:p>
        </w:tc>
        <w:tc>
          <w:tcPr>
            <w:tcW w:w="2638" w:type="dxa"/>
            <w:tcBorders>
              <w:top w:val="single" w:color="000000" w:sz="6" w:space="0"/>
              <w:left w:val="single" w:color="000000" w:sz="6" w:space="0"/>
              <w:bottom w:val="single" w:color="000000" w:sz="6" w:space="0"/>
              <w:right w:val="single" w:color="000000" w:sz="6" w:space="0"/>
            </w:tcBorders>
            <w:vAlign w:val="center"/>
          </w:tcPr>
          <w:p w14:paraId="181A32C8">
            <w:pPr>
              <w:pStyle w:val="86"/>
              <w:jc w:val="center"/>
              <w:rPr>
                <w:rFonts w:ascii="Times New Roman" w:hAnsi="Times New Roman"/>
                <w:sz w:val="21"/>
                <w:szCs w:val="21"/>
              </w:rPr>
            </w:pPr>
            <w:r>
              <w:rPr>
                <w:rFonts w:hint="eastAsia" w:ascii="Times New Roman" w:hAnsi="Times New Roman"/>
                <w:sz w:val="21"/>
                <w:szCs w:val="21"/>
              </w:rPr>
              <w:t>工频耐压</w:t>
            </w:r>
          </w:p>
        </w:tc>
        <w:tc>
          <w:tcPr>
            <w:tcW w:w="2356" w:type="dxa"/>
            <w:tcBorders>
              <w:top w:val="single" w:color="000000" w:sz="6" w:space="0"/>
              <w:left w:val="single" w:color="000000" w:sz="6" w:space="0"/>
              <w:bottom w:val="single" w:color="000000" w:sz="6" w:space="0"/>
              <w:right w:val="single" w:color="000000" w:sz="6" w:space="0"/>
            </w:tcBorders>
            <w:vAlign w:val="center"/>
          </w:tcPr>
          <w:p w14:paraId="2E1808D4">
            <w:pPr>
              <w:pStyle w:val="86"/>
              <w:jc w:val="center"/>
              <w:rPr>
                <w:rFonts w:ascii="Times New Roman" w:hAnsi="Times New Roman"/>
                <w:sz w:val="21"/>
                <w:szCs w:val="21"/>
              </w:rPr>
            </w:pPr>
            <w:r>
              <w:rPr>
                <w:rFonts w:hint="eastAsia" w:ascii="Times New Roman" w:hAnsi="Times New Roman"/>
                <w:sz w:val="21"/>
                <w:szCs w:val="21"/>
              </w:rPr>
              <w:t>GB/T 7251.5-2017与企</w:t>
            </w:r>
          </w:p>
          <w:p w14:paraId="3C4A37A7">
            <w:pPr>
              <w:pStyle w:val="86"/>
              <w:jc w:val="center"/>
              <w:rPr>
                <w:rFonts w:ascii="Times New Roman" w:hAnsi="Times New Roman"/>
                <w:sz w:val="21"/>
                <w:szCs w:val="21"/>
              </w:rPr>
            </w:pPr>
            <w:r>
              <w:rPr>
                <w:rFonts w:hint="eastAsia" w:ascii="Times New Roman" w:hAnsi="Times New Roman"/>
                <w:sz w:val="21"/>
                <w:szCs w:val="21"/>
              </w:rPr>
              <w:t>业质量承诺</w:t>
            </w:r>
          </w:p>
        </w:tc>
        <w:tc>
          <w:tcPr>
            <w:tcW w:w="2982" w:type="dxa"/>
            <w:tcBorders>
              <w:top w:val="single" w:color="000000" w:sz="6" w:space="0"/>
              <w:left w:val="single" w:color="000000" w:sz="6" w:space="0"/>
              <w:bottom w:val="single" w:color="000000" w:sz="6" w:space="0"/>
              <w:right w:val="single" w:color="000000" w:sz="6" w:space="0"/>
            </w:tcBorders>
            <w:vAlign w:val="center"/>
          </w:tcPr>
          <w:p w14:paraId="425A048E">
            <w:pPr>
              <w:pStyle w:val="86"/>
              <w:jc w:val="center"/>
              <w:rPr>
                <w:rFonts w:ascii="Times New Roman" w:hAnsi="Times New Roman"/>
                <w:sz w:val="21"/>
                <w:szCs w:val="21"/>
              </w:rPr>
            </w:pPr>
            <w:r>
              <w:rPr>
                <w:rFonts w:hint="eastAsia" w:ascii="Times New Roman" w:hAnsi="Times New Roman"/>
                <w:sz w:val="21"/>
                <w:szCs w:val="21"/>
              </w:rPr>
              <w:t>GB/T 7251.1-2013、</w:t>
            </w:r>
          </w:p>
          <w:p w14:paraId="3C2E510C">
            <w:pPr>
              <w:pStyle w:val="86"/>
              <w:jc w:val="center"/>
              <w:rPr>
                <w:rFonts w:ascii="Times New Roman" w:hAnsi="Times New Roman"/>
                <w:sz w:val="21"/>
                <w:szCs w:val="21"/>
              </w:rPr>
            </w:pPr>
            <w:r>
              <w:rPr>
                <w:rFonts w:hint="eastAsia" w:ascii="Times New Roman" w:hAnsi="Times New Roman"/>
                <w:sz w:val="21"/>
                <w:szCs w:val="21"/>
              </w:rPr>
              <w:t>GB/T 7251.5-2017</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10.9.2</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68C8FEC5">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6A565D4A">
            <w:pPr>
              <w:pStyle w:val="86"/>
              <w:jc w:val="center"/>
              <w:rPr>
                <w:rFonts w:ascii="Times New Roman" w:hAnsi="Times New Roman"/>
                <w:sz w:val="21"/>
                <w:szCs w:val="21"/>
              </w:rPr>
            </w:pPr>
            <w:r>
              <w:rPr>
                <w:rFonts w:hint="eastAsia" w:ascii="Times New Roman" w:hAnsi="Times New Roman"/>
                <w:sz w:val="21"/>
                <w:szCs w:val="21"/>
              </w:rPr>
              <w:t>6</w:t>
            </w:r>
          </w:p>
        </w:tc>
        <w:tc>
          <w:tcPr>
            <w:tcW w:w="2638" w:type="dxa"/>
            <w:tcBorders>
              <w:top w:val="single" w:color="000000" w:sz="6" w:space="0"/>
              <w:left w:val="single" w:color="000000" w:sz="6" w:space="0"/>
              <w:bottom w:val="single" w:color="000000" w:sz="6" w:space="0"/>
              <w:right w:val="single" w:color="000000" w:sz="6" w:space="0"/>
            </w:tcBorders>
            <w:vAlign w:val="center"/>
          </w:tcPr>
          <w:p w14:paraId="06FF9146">
            <w:pPr>
              <w:pStyle w:val="86"/>
              <w:jc w:val="center"/>
              <w:rPr>
                <w:rFonts w:ascii="Times New Roman" w:hAnsi="Times New Roman"/>
                <w:sz w:val="21"/>
                <w:szCs w:val="21"/>
              </w:rPr>
            </w:pPr>
            <w:r>
              <w:rPr>
                <w:rFonts w:hint="eastAsia" w:ascii="Times New Roman" w:hAnsi="Times New Roman"/>
                <w:sz w:val="21"/>
                <w:szCs w:val="21"/>
              </w:rPr>
              <w:t>机械操作</w:t>
            </w:r>
          </w:p>
        </w:tc>
        <w:tc>
          <w:tcPr>
            <w:tcW w:w="2356" w:type="dxa"/>
            <w:tcBorders>
              <w:top w:val="single" w:color="000000" w:sz="6" w:space="0"/>
              <w:left w:val="single" w:color="000000" w:sz="6" w:space="0"/>
              <w:bottom w:val="single" w:color="000000" w:sz="6" w:space="0"/>
              <w:right w:val="single" w:color="000000" w:sz="6" w:space="0"/>
            </w:tcBorders>
            <w:vAlign w:val="center"/>
          </w:tcPr>
          <w:p w14:paraId="2B8E1BF0">
            <w:pPr>
              <w:pStyle w:val="86"/>
              <w:jc w:val="center"/>
              <w:rPr>
                <w:rFonts w:ascii="Times New Roman" w:hAnsi="Times New Roman"/>
                <w:sz w:val="21"/>
                <w:szCs w:val="21"/>
              </w:rPr>
            </w:pPr>
            <w:r>
              <w:rPr>
                <w:rFonts w:hint="eastAsia" w:ascii="Times New Roman" w:hAnsi="Times New Roman"/>
                <w:sz w:val="21"/>
                <w:szCs w:val="21"/>
              </w:rPr>
              <w:t>GB/T 7251.5-2017与企</w:t>
            </w:r>
          </w:p>
          <w:p w14:paraId="58114052">
            <w:pPr>
              <w:pStyle w:val="86"/>
              <w:jc w:val="center"/>
              <w:rPr>
                <w:rFonts w:ascii="Times New Roman" w:hAnsi="Times New Roman"/>
                <w:sz w:val="21"/>
                <w:szCs w:val="21"/>
              </w:rPr>
            </w:pPr>
            <w:r>
              <w:rPr>
                <w:rFonts w:hint="eastAsia" w:ascii="Times New Roman" w:hAnsi="Times New Roman"/>
                <w:sz w:val="21"/>
                <w:szCs w:val="21"/>
              </w:rPr>
              <w:t>业质量承诺</w:t>
            </w:r>
          </w:p>
        </w:tc>
        <w:tc>
          <w:tcPr>
            <w:tcW w:w="2982" w:type="dxa"/>
            <w:tcBorders>
              <w:top w:val="single" w:color="000000" w:sz="6" w:space="0"/>
              <w:left w:val="single" w:color="000000" w:sz="6" w:space="0"/>
              <w:bottom w:val="single" w:color="000000" w:sz="6" w:space="0"/>
              <w:right w:val="single" w:color="000000" w:sz="6" w:space="0"/>
            </w:tcBorders>
            <w:vAlign w:val="center"/>
          </w:tcPr>
          <w:p w14:paraId="4D9F18DD">
            <w:pPr>
              <w:pStyle w:val="86"/>
              <w:jc w:val="center"/>
              <w:rPr>
                <w:rFonts w:ascii="Times New Roman" w:hAnsi="Times New Roman"/>
                <w:sz w:val="21"/>
                <w:szCs w:val="21"/>
              </w:rPr>
            </w:pPr>
            <w:r>
              <w:rPr>
                <w:rFonts w:hint="eastAsia" w:ascii="Times New Roman" w:hAnsi="Times New Roman"/>
                <w:sz w:val="21"/>
                <w:szCs w:val="21"/>
              </w:rPr>
              <w:t>GB/T 7251.1-2013、</w:t>
            </w:r>
          </w:p>
          <w:p w14:paraId="43827AE9">
            <w:pPr>
              <w:pStyle w:val="86"/>
              <w:jc w:val="center"/>
              <w:rPr>
                <w:rFonts w:ascii="Times New Roman" w:hAnsi="Times New Roman"/>
                <w:sz w:val="21"/>
                <w:szCs w:val="21"/>
              </w:rPr>
            </w:pPr>
            <w:r>
              <w:rPr>
                <w:rFonts w:hint="eastAsia" w:ascii="Times New Roman" w:hAnsi="Times New Roman"/>
                <w:sz w:val="21"/>
                <w:szCs w:val="21"/>
              </w:rPr>
              <w:t>GB/T 7251.5-2017</w:t>
            </w:r>
            <w:r>
              <w:rPr>
                <w:rFonts w:hint="eastAsia" w:ascii="Times New Roman" w:hAnsi="Times New Roman"/>
                <w:spacing w:val="-45"/>
                <w:sz w:val="21"/>
                <w:szCs w:val="21"/>
              </w:rPr>
              <w:t xml:space="preserve"> </w:t>
            </w:r>
            <w:r>
              <w:rPr>
                <w:rFonts w:hint="eastAsia" w:ascii="Times New Roman" w:hAnsi="Times New Roman"/>
                <w:sz w:val="21"/>
                <w:szCs w:val="21"/>
              </w:rPr>
              <w:t>第</w:t>
            </w:r>
            <w:r>
              <w:rPr>
                <w:rFonts w:hint="eastAsia" w:ascii="Times New Roman" w:hAnsi="Times New Roman"/>
                <w:spacing w:val="-61"/>
                <w:sz w:val="21"/>
                <w:szCs w:val="21"/>
              </w:rPr>
              <w:t xml:space="preserve"> </w:t>
            </w:r>
            <w:r>
              <w:rPr>
                <w:rFonts w:hint="eastAsia" w:ascii="Times New Roman" w:hAnsi="Times New Roman"/>
                <w:sz w:val="21"/>
                <w:szCs w:val="21"/>
              </w:rPr>
              <w:t>10.13</w:t>
            </w:r>
            <w:r>
              <w:rPr>
                <w:rFonts w:hint="eastAsia" w:ascii="Times New Roman" w:hAnsi="Times New Roman"/>
                <w:spacing w:val="-45"/>
                <w:sz w:val="21"/>
                <w:szCs w:val="21"/>
              </w:rPr>
              <w:t xml:space="preserve"> </w:t>
            </w:r>
            <w:r>
              <w:rPr>
                <w:rFonts w:hint="eastAsia" w:ascii="Times New Roman" w:hAnsi="Times New Roman"/>
                <w:sz w:val="21"/>
                <w:szCs w:val="21"/>
              </w:rPr>
              <w:t>条</w:t>
            </w:r>
          </w:p>
        </w:tc>
      </w:tr>
    </w:tbl>
    <w:p w14:paraId="39CCAFD0">
      <w:pPr>
        <w:pStyle w:val="19"/>
        <w:kinsoku w:val="0"/>
        <w:overflowPunct w:val="0"/>
        <w:spacing w:before="35"/>
        <w:jc w:val="center"/>
        <w:rPr>
          <w:rFonts w:ascii="Times New Roman" w:hAnsi="Times New Roman" w:cs="宋体"/>
          <w:szCs w:val="21"/>
        </w:rPr>
      </w:pPr>
    </w:p>
    <w:p w14:paraId="43DB6390">
      <w:pPr>
        <w:pStyle w:val="19"/>
        <w:kinsoku w:val="0"/>
        <w:overflowPunct w:val="0"/>
        <w:spacing w:before="35"/>
        <w:jc w:val="center"/>
        <w:rPr>
          <w:rFonts w:ascii="Times New Roman" w:hAnsi="Times New Roman" w:cs="宋体"/>
          <w:b/>
          <w:bCs/>
          <w:szCs w:val="21"/>
        </w:rPr>
      </w:pPr>
      <w:r>
        <w:rPr>
          <w:rFonts w:hint="eastAsia" w:ascii="Times New Roman" w:hAnsi="Times New Roman" w:cs="宋体"/>
          <w:b/>
          <w:bCs/>
          <w:szCs w:val="21"/>
        </w:rPr>
        <w:t>表4 2026年母线槽（GB/T</w:t>
      </w:r>
      <w:r>
        <w:rPr>
          <w:rFonts w:hint="eastAsia" w:ascii="Times New Roman" w:hAnsi="Times New Roman" w:cs="宋体"/>
          <w:b/>
          <w:bCs/>
          <w:spacing w:val="-45"/>
          <w:szCs w:val="21"/>
        </w:rPr>
        <w:t xml:space="preserve"> </w:t>
      </w:r>
      <w:r>
        <w:rPr>
          <w:rFonts w:hint="eastAsia" w:ascii="Times New Roman" w:hAnsi="Times New Roman" w:cs="宋体"/>
          <w:b/>
          <w:bCs/>
          <w:szCs w:val="21"/>
        </w:rPr>
        <w:t>7251.6-2015）产品检验项目、依据及方法</w:t>
      </w:r>
    </w:p>
    <w:tbl>
      <w:tblPr>
        <w:tblStyle w:val="45"/>
        <w:tblW w:w="8878" w:type="dxa"/>
        <w:tblInd w:w="112" w:type="dxa"/>
        <w:tblLayout w:type="fixed"/>
        <w:tblCellMar>
          <w:top w:w="0" w:type="dxa"/>
          <w:left w:w="0" w:type="dxa"/>
          <w:bottom w:w="0" w:type="dxa"/>
          <w:right w:w="0" w:type="dxa"/>
        </w:tblCellMar>
      </w:tblPr>
      <w:tblGrid>
        <w:gridCol w:w="842"/>
        <w:gridCol w:w="2638"/>
        <w:gridCol w:w="2356"/>
        <w:gridCol w:w="3042"/>
      </w:tblGrid>
      <w:tr w14:paraId="1473215D">
        <w:tblPrEx>
          <w:tblCellMar>
            <w:top w:w="0" w:type="dxa"/>
            <w:left w:w="0" w:type="dxa"/>
            <w:bottom w:w="0" w:type="dxa"/>
            <w:right w:w="0" w:type="dxa"/>
          </w:tblCellMar>
        </w:tblPrEx>
        <w:trPr>
          <w:trHeight w:val="543"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7A6BE3A0">
            <w:pPr>
              <w:pStyle w:val="86"/>
              <w:jc w:val="center"/>
              <w:rPr>
                <w:rFonts w:ascii="Times New Roman" w:hAnsi="Times New Roman"/>
                <w:sz w:val="21"/>
                <w:szCs w:val="21"/>
              </w:rPr>
            </w:pPr>
            <w:r>
              <w:rPr>
                <w:rFonts w:hint="eastAsia" w:ascii="Times New Roman" w:hAnsi="Times New Roman"/>
                <w:sz w:val="21"/>
                <w:szCs w:val="21"/>
              </w:rPr>
              <w:t>序号</w:t>
            </w:r>
          </w:p>
        </w:tc>
        <w:tc>
          <w:tcPr>
            <w:tcW w:w="2638" w:type="dxa"/>
            <w:tcBorders>
              <w:top w:val="single" w:color="000000" w:sz="6" w:space="0"/>
              <w:left w:val="single" w:color="000000" w:sz="6" w:space="0"/>
              <w:bottom w:val="single" w:color="000000" w:sz="6" w:space="0"/>
              <w:right w:val="single" w:color="000000" w:sz="6" w:space="0"/>
            </w:tcBorders>
            <w:vAlign w:val="center"/>
          </w:tcPr>
          <w:p w14:paraId="6DDB317E">
            <w:pPr>
              <w:pStyle w:val="86"/>
              <w:jc w:val="center"/>
              <w:rPr>
                <w:rFonts w:ascii="Times New Roman" w:hAnsi="Times New Roman"/>
                <w:sz w:val="21"/>
                <w:szCs w:val="21"/>
              </w:rPr>
            </w:pPr>
            <w:r>
              <w:rPr>
                <w:rFonts w:hint="eastAsia" w:ascii="Times New Roman" w:hAnsi="Times New Roman"/>
                <w:sz w:val="21"/>
                <w:szCs w:val="21"/>
              </w:rPr>
              <w:t>检验项目</w:t>
            </w:r>
          </w:p>
        </w:tc>
        <w:tc>
          <w:tcPr>
            <w:tcW w:w="2356" w:type="dxa"/>
            <w:tcBorders>
              <w:top w:val="single" w:color="000000" w:sz="6" w:space="0"/>
              <w:left w:val="single" w:color="000000" w:sz="6" w:space="0"/>
              <w:bottom w:val="single" w:color="000000" w:sz="6" w:space="0"/>
              <w:right w:val="single" w:color="000000" w:sz="6" w:space="0"/>
            </w:tcBorders>
            <w:vAlign w:val="center"/>
          </w:tcPr>
          <w:p w14:paraId="0286B098">
            <w:pPr>
              <w:pStyle w:val="86"/>
              <w:jc w:val="center"/>
              <w:rPr>
                <w:rFonts w:ascii="Times New Roman" w:hAnsi="Times New Roman"/>
                <w:sz w:val="21"/>
                <w:szCs w:val="21"/>
              </w:rPr>
            </w:pPr>
            <w:r>
              <w:rPr>
                <w:rFonts w:hint="eastAsia" w:ascii="Times New Roman" w:hAnsi="Times New Roman"/>
                <w:sz w:val="21"/>
                <w:szCs w:val="21"/>
              </w:rPr>
              <w:t>检验依据</w:t>
            </w:r>
          </w:p>
        </w:tc>
        <w:tc>
          <w:tcPr>
            <w:tcW w:w="3042" w:type="dxa"/>
            <w:tcBorders>
              <w:top w:val="single" w:color="000000" w:sz="6" w:space="0"/>
              <w:left w:val="single" w:color="000000" w:sz="6" w:space="0"/>
              <w:bottom w:val="single" w:color="000000" w:sz="6" w:space="0"/>
              <w:right w:val="single" w:color="000000" w:sz="6" w:space="0"/>
            </w:tcBorders>
            <w:vAlign w:val="center"/>
          </w:tcPr>
          <w:p w14:paraId="167B482A">
            <w:pPr>
              <w:pStyle w:val="86"/>
              <w:jc w:val="center"/>
              <w:rPr>
                <w:rFonts w:ascii="Times New Roman" w:hAnsi="Times New Roman"/>
                <w:sz w:val="21"/>
                <w:szCs w:val="21"/>
              </w:rPr>
            </w:pPr>
            <w:r>
              <w:rPr>
                <w:rFonts w:hint="eastAsia" w:ascii="Times New Roman" w:hAnsi="Times New Roman"/>
                <w:sz w:val="21"/>
                <w:szCs w:val="21"/>
              </w:rPr>
              <w:t>检验方法</w:t>
            </w:r>
          </w:p>
        </w:tc>
      </w:tr>
      <w:tr w14:paraId="356E2864">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5E960717">
            <w:pPr>
              <w:pStyle w:val="86"/>
              <w:jc w:val="center"/>
              <w:rPr>
                <w:rFonts w:ascii="Times New Roman" w:hAnsi="Times New Roman"/>
                <w:sz w:val="21"/>
                <w:szCs w:val="21"/>
              </w:rPr>
            </w:pPr>
            <w:r>
              <w:rPr>
                <w:rFonts w:hint="eastAsia" w:ascii="Times New Roman" w:hAnsi="Times New Roman"/>
                <w:sz w:val="21"/>
                <w:szCs w:val="21"/>
              </w:rPr>
              <w:t>1</w:t>
            </w:r>
          </w:p>
        </w:tc>
        <w:tc>
          <w:tcPr>
            <w:tcW w:w="2638" w:type="dxa"/>
            <w:tcBorders>
              <w:top w:val="single" w:color="000000" w:sz="6" w:space="0"/>
              <w:left w:val="single" w:color="000000" w:sz="6" w:space="0"/>
              <w:bottom w:val="single" w:color="000000" w:sz="6" w:space="0"/>
              <w:right w:val="single" w:color="000000" w:sz="6" w:space="0"/>
            </w:tcBorders>
            <w:vAlign w:val="center"/>
          </w:tcPr>
          <w:p w14:paraId="50653AAC">
            <w:pPr>
              <w:pStyle w:val="86"/>
              <w:jc w:val="center"/>
              <w:rPr>
                <w:rFonts w:ascii="Times New Roman" w:hAnsi="Times New Roman"/>
                <w:sz w:val="21"/>
                <w:szCs w:val="21"/>
              </w:rPr>
            </w:pPr>
            <w:r>
              <w:rPr>
                <w:rFonts w:hint="eastAsia" w:ascii="Times New Roman" w:hAnsi="Times New Roman"/>
                <w:sz w:val="21"/>
                <w:szCs w:val="21"/>
              </w:rPr>
              <w:t>标志</w:t>
            </w:r>
          </w:p>
        </w:tc>
        <w:tc>
          <w:tcPr>
            <w:tcW w:w="2356" w:type="dxa"/>
            <w:tcBorders>
              <w:top w:val="single" w:color="000000" w:sz="6" w:space="0"/>
              <w:left w:val="single" w:color="000000" w:sz="6" w:space="0"/>
              <w:bottom w:val="single" w:color="000000" w:sz="6" w:space="0"/>
              <w:right w:val="single" w:color="000000" w:sz="6" w:space="0"/>
            </w:tcBorders>
            <w:vAlign w:val="center"/>
          </w:tcPr>
          <w:p w14:paraId="15C64E9F">
            <w:pPr>
              <w:pStyle w:val="86"/>
              <w:jc w:val="center"/>
              <w:rPr>
                <w:rFonts w:ascii="Times New Roman" w:hAnsi="Times New Roman"/>
                <w:sz w:val="21"/>
                <w:szCs w:val="21"/>
              </w:rPr>
            </w:pPr>
            <w:r>
              <w:rPr>
                <w:rFonts w:hint="eastAsia" w:ascii="Times New Roman" w:hAnsi="Times New Roman"/>
                <w:sz w:val="21"/>
                <w:szCs w:val="21"/>
              </w:rPr>
              <w:t>GB/T 7251.6-2015与企</w:t>
            </w:r>
          </w:p>
          <w:p w14:paraId="359D0255">
            <w:pPr>
              <w:pStyle w:val="86"/>
              <w:jc w:val="center"/>
              <w:rPr>
                <w:rFonts w:ascii="Times New Roman" w:hAnsi="Times New Roman"/>
                <w:sz w:val="21"/>
                <w:szCs w:val="21"/>
              </w:rPr>
            </w:pPr>
            <w:r>
              <w:rPr>
                <w:rFonts w:hint="eastAsia" w:ascii="Times New Roman" w:hAnsi="Times New Roman"/>
                <w:sz w:val="21"/>
                <w:szCs w:val="21"/>
              </w:rPr>
              <w:t>业质量承诺</w:t>
            </w:r>
          </w:p>
        </w:tc>
        <w:tc>
          <w:tcPr>
            <w:tcW w:w="3042" w:type="dxa"/>
            <w:tcBorders>
              <w:top w:val="single" w:color="000000" w:sz="6" w:space="0"/>
              <w:left w:val="single" w:color="000000" w:sz="6" w:space="0"/>
              <w:bottom w:val="single" w:color="000000" w:sz="6" w:space="0"/>
              <w:right w:val="single" w:color="000000" w:sz="6" w:space="0"/>
            </w:tcBorders>
            <w:vAlign w:val="center"/>
          </w:tcPr>
          <w:p w14:paraId="77212AC0">
            <w:pPr>
              <w:pStyle w:val="86"/>
              <w:jc w:val="center"/>
              <w:rPr>
                <w:rFonts w:ascii="Times New Roman" w:hAnsi="Times New Roman"/>
                <w:sz w:val="21"/>
                <w:szCs w:val="21"/>
              </w:rPr>
            </w:pPr>
            <w:r>
              <w:rPr>
                <w:rFonts w:hint="eastAsia" w:ascii="Times New Roman" w:hAnsi="Times New Roman"/>
                <w:sz w:val="21"/>
                <w:szCs w:val="21"/>
              </w:rPr>
              <w:t>GB/T 7251.1-2013、</w:t>
            </w:r>
          </w:p>
          <w:p w14:paraId="174D056B">
            <w:pPr>
              <w:pStyle w:val="86"/>
              <w:jc w:val="center"/>
              <w:rPr>
                <w:rFonts w:ascii="Times New Roman" w:hAnsi="Times New Roman"/>
                <w:sz w:val="21"/>
                <w:szCs w:val="21"/>
              </w:rPr>
            </w:pPr>
            <w:r>
              <w:rPr>
                <w:rFonts w:hint="eastAsia" w:ascii="Times New Roman" w:hAnsi="Times New Roman"/>
                <w:sz w:val="21"/>
                <w:szCs w:val="21"/>
              </w:rPr>
              <w:t>GB/T 7251.6-2015</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10.2.7</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03175703">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1A34A0FD">
            <w:pPr>
              <w:pStyle w:val="86"/>
              <w:jc w:val="center"/>
              <w:rPr>
                <w:rFonts w:ascii="Times New Roman" w:hAnsi="Times New Roman"/>
                <w:sz w:val="21"/>
                <w:szCs w:val="21"/>
              </w:rPr>
            </w:pPr>
            <w:r>
              <w:rPr>
                <w:rFonts w:hint="eastAsia" w:ascii="Times New Roman" w:hAnsi="Times New Roman"/>
                <w:sz w:val="21"/>
                <w:szCs w:val="21"/>
              </w:rPr>
              <w:t>2</w:t>
            </w:r>
          </w:p>
        </w:tc>
        <w:tc>
          <w:tcPr>
            <w:tcW w:w="2638" w:type="dxa"/>
            <w:tcBorders>
              <w:top w:val="single" w:color="000000" w:sz="6" w:space="0"/>
              <w:left w:val="single" w:color="000000" w:sz="6" w:space="0"/>
              <w:bottom w:val="single" w:color="000000" w:sz="6" w:space="0"/>
              <w:right w:val="single" w:color="000000" w:sz="6" w:space="0"/>
            </w:tcBorders>
            <w:vAlign w:val="center"/>
          </w:tcPr>
          <w:p w14:paraId="540BAF67">
            <w:pPr>
              <w:pStyle w:val="86"/>
              <w:jc w:val="center"/>
              <w:rPr>
                <w:rFonts w:ascii="Times New Roman" w:hAnsi="Times New Roman"/>
                <w:sz w:val="21"/>
                <w:szCs w:val="21"/>
              </w:rPr>
            </w:pPr>
          </w:p>
          <w:p w14:paraId="6775B862">
            <w:pPr>
              <w:pStyle w:val="86"/>
              <w:jc w:val="center"/>
              <w:rPr>
                <w:rFonts w:ascii="Times New Roman" w:hAnsi="Times New Roman"/>
                <w:sz w:val="21"/>
                <w:szCs w:val="21"/>
              </w:rPr>
            </w:pPr>
            <w:r>
              <w:rPr>
                <w:rFonts w:hint="eastAsia" w:ascii="Times New Roman" w:hAnsi="Times New Roman"/>
                <w:sz w:val="21"/>
                <w:szCs w:val="21"/>
              </w:rPr>
              <w:t>成套设备的防护等级</w:t>
            </w:r>
          </w:p>
        </w:tc>
        <w:tc>
          <w:tcPr>
            <w:tcW w:w="2356" w:type="dxa"/>
            <w:tcBorders>
              <w:top w:val="single" w:color="000000" w:sz="6" w:space="0"/>
              <w:left w:val="single" w:color="000000" w:sz="6" w:space="0"/>
              <w:bottom w:val="single" w:color="000000" w:sz="6" w:space="0"/>
              <w:right w:val="single" w:color="000000" w:sz="6" w:space="0"/>
            </w:tcBorders>
            <w:vAlign w:val="center"/>
          </w:tcPr>
          <w:p w14:paraId="4C17AF7B">
            <w:pPr>
              <w:pStyle w:val="86"/>
              <w:jc w:val="center"/>
              <w:rPr>
                <w:rFonts w:ascii="Times New Roman" w:hAnsi="Times New Roman"/>
                <w:sz w:val="21"/>
                <w:szCs w:val="21"/>
              </w:rPr>
            </w:pPr>
            <w:r>
              <w:rPr>
                <w:rFonts w:hint="eastAsia" w:ascii="Times New Roman" w:hAnsi="Times New Roman"/>
                <w:sz w:val="21"/>
                <w:szCs w:val="21"/>
              </w:rPr>
              <w:t>GB/T 7251.6-2015与企</w:t>
            </w:r>
          </w:p>
          <w:p w14:paraId="1FA92FF7">
            <w:pPr>
              <w:pStyle w:val="86"/>
              <w:jc w:val="center"/>
              <w:rPr>
                <w:rFonts w:ascii="Times New Roman" w:hAnsi="Times New Roman"/>
                <w:sz w:val="21"/>
                <w:szCs w:val="21"/>
              </w:rPr>
            </w:pPr>
            <w:r>
              <w:rPr>
                <w:rFonts w:hint="eastAsia" w:ascii="Times New Roman" w:hAnsi="Times New Roman"/>
                <w:sz w:val="21"/>
                <w:szCs w:val="21"/>
              </w:rPr>
              <w:t>业质量承诺</w:t>
            </w:r>
          </w:p>
        </w:tc>
        <w:tc>
          <w:tcPr>
            <w:tcW w:w="3042" w:type="dxa"/>
            <w:tcBorders>
              <w:top w:val="single" w:color="000000" w:sz="6" w:space="0"/>
              <w:left w:val="single" w:color="000000" w:sz="6" w:space="0"/>
              <w:bottom w:val="single" w:color="000000" w:sz="6" w:space="0"/>
              <w:right w:val="single" w:color="000000" w:sz="6" w:space="0"/>
            </w:tcBorders>
            <w:vAlign w:val="center"/>
          </w:tcPr>
          <w:p w14:paraId="50EA2B9C">
            <w:pPr>
              <w:pStyle w:val="86"/>
              <w:jc w:val="center"/>
              <w:rPr>
                <w:rFonts w:ascii="Times New Roman" w:hAnsi="Times New Roman"/>
                <w:sz w:val="21"/>
                <w:szCs w:val="21"/>
              </w:rPr>
            </w:pPr>
            <w:r>
              <w:rPr>
                <w:rFonts w:hint="eastAsia" w:ascii="Times New Roman" w:hAnsi="Times New Roman"/>
                <w:sz w:val="21"/>
                <w:szCs w:val="21"/>
              </w:rPr>
              <w:t>GB/T 7251.1-2013、 GB/T 7251.6-2015</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10.3</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607561C0">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503D5CFC">
            <w:pPr>
              <w:pStyle w:val="86"/>
              <w:jc w:val="center"/>
              <w:rPr>
                <w:rFonts w:ascii="Times New Roman" w:hAnsi="Times New Roman"/>
                <w:sz w:val="21"/>
                <w:szCs w:val="21"/>
              </w:rPr>
            </w:pPr>
            <w:r>
              <w:rPr>
                <w:rFonts w:hint="eastAsia" w:ascii="Times New Roman" w:hAnsi="Times New Roman"/>
                <w:sz w:val="21"/>
                <w:szCs w:val="21"/>
              </w:rPr>
              <w:t>3</w:t>
            </w:r>
          </w:p>
        </w:tc>
        <w:tc>
          <w:tcPr>
            <w:tcW w:w="2638" w:type="dxa"/>
            <w:tcBorders>
              <w:top w:val="single" w:color="000000" w:sz="6" w:space="0"/>
              <w:left w:val="single" w:color="000000" w:sz="6" w:space="0"/>
              <w:bottom w:val="single" w:color="000000" w:sz="6" w:space="0"/>
              <w:right w:val="single" w:color="000000" w:sz="6" w:space="0"/>
            </w:tcBorders>
            <w:vAlign w:val="center"/>
          </w:tcPr>
          <w:p w14:paraId="65084A46">
            <w:pPr>
              <w:pStyle w:val="86"/>
              <w:jc w:val="center"/>
              <w:rPr>
                <w:rFonts w:ascii="Times New Roman" w:hAnsi="Times New Roman"/>
                <w:sz w:val="21"/>
                <w:szCs w:val="21"/>
              </w:rPr>
            </w:pPr>
          </w:p>
          <w:p w14:paraId="1BBEBF15">
            <w:pPr>
              <w:pStyle w:val="86"/>
              <w:jc w:val="center"/>
              <w:rPr>
                <w:rFonts w:ascii="Times New Roman" w:hAnsi="Times New Roman"/>
                <w:sz w:val="21"/>
                <w:szCs w:val="21"/>
              </w:rPr>
            </w:pPr>
            <w:r>
              <w:rPr>
                <w:rFonts w:hint="eastAsia" w:ascii="Times New Roman" w:hAnsi="Times New Roman"/>
                <w:sz w:val="21"/>
                <w:szCs w:val="21"/>
              </w:rPr>
              <w:t>电气间隙和爬电距离</w:t>
            </w:r>
          </w:p>
        </w:tc>
        <w:tc>
          <w:tcPr>
            <w:tcW w:w="2356" w:type="dxa"/>
            <w:tcBorders>
              <w:top w:val="single" w:color="000000" w:sz="6" w:space="0"/>
              <w:left w:val="single" w:color="000000" w:sz="6" w:space="0"/>
              <w:bottom w:val="single" w:color="000000" w:sz="6" w:space="0"/>
              <w:right w:val="single" w:color="000000" w:sz="6" w:space="0"/>
            </w:tcBorders>
            <w:vAlign w:val="center"/>
          </w:tcPr>
          <w:p w14:paraId="1539465F">
            <w:pPr>
              <w:pStyle w:val="86"/>
              <w:jc w:val="center"/>
              <w:rPr>
                <w:rFonts w:ascii="Times New Roman" w:hAnsi="Times New Roman"/>
                <w:sz w:val="21"/>
                <w:szCs w:val="21"/>
              </w:rPr>
            </w:pPr>
            <w:r>
              <w:rPr>
                <w:rFonts w:hint="eastAsia" w:ascii="Times New Roman" w:hAnsi="Times New Roman"/>
                <w:sz w:val="21"/>
                <w:szCs w:val="21"/>
              </w:rPr>
              <w:t>GB/T 7251.6-2015与企</w:t>
            </w:r>
          </w:p>
          <w:p w14:paraId="67B779DB">
            <w:pPr>
              <w:pStyle w:val="86"/>
              <w:jc w:val="center"/>
              <w:rPr>
                <w:rFonts w:ascii="Times New Roman" w:hAnsi="Times New Roman"/>
                <w:sz w:val="21"/>
                <w:szCs w:val="21"/>
              </w:rPr>
            </w:pPr>
            <w:r>
              <w:rPr>
                <w:rFonts w:hint="eastAsia" w:ascii="Times New Roman" w:hAnsi="Times New Roman"/>
                <w:sz w:val="21"/>
                <w:szCs w:val="21"/>
              </w:rPr>
              <w:t>业质量承诺</w:t>
            </w:r>
          </w:p>
        </w:tc>
        <w:tc>
          <w:tcPr>
            <w:tcW w:w="3042" w:type="dxa"/>
            <w:tcBorders>
              <w:top w:val="single" w:color="000000" w:sz="6" w:space="0"/>
              <w:left w:val="single" w:color="000000" w:sz="6" w:space="0"/>
              <w:bottom w:val="single" w:color="000000" w:sz="6" w:space="0"/>
              <w:right w:val="single" w:color="000000" w:sz="6" w:space="0"/>
            </w:tcBorders>
            <w:vAlign w:val="center"/>
          </w:tcPr>
          <w:p w14:paraId="5C396E7D">
            <w:pPr>
              <w:pStyle w:val="86"/>
              <w:jc w:val="center"/>
              <w:rPr>
                <w:rFonts w:ascii="Times New Roman" w:hAnsi="Times New Roman"/>
                <w:sz w:val="21"/>
                <w:szCs w:val="21"/>
              </w:rPr>
            </w:pPr>
            <w:r>
              <w:rPr>
                <w:rFonts w:hint="eastAsia" w:ascii="Times New Roman" w:hAnsi="Times New Roman"/>
                <w:sz w:val="21"/>
                <w:szCs w:val="21"/>
              </w:rPr>
              <w:t>GB/T 7251.1-2013、 GB/T 7251.6-2015</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10.4</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2C745FAB">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18EBB4BD">
            <w:pPr>
              <w:pStyle w:val="86"/>
              <w:jc w:val="center"/>
              <w:rPr>
                <w:rFonts w:ascii="Times New Roman" w:hAnsi="Times New Roman"/>
                <w:sz w:val="21"/>
                <w:szCs w:val="21"/>
              </w:rPr>
            </w:pPr>
            <w:r>
              <w:rPr>
                <w:rFonts w:hint="eastAsia" w:ascii="Times New Roman" w:hAnsi="Times New Roman"/>
                <w:sz w:val="21"/>
                <w:szCs w:val="21"/>
              </w:rPr>
              <w:t>4</w:t>
            </w:r>
          </w:p>
        </w:tc>
        <w:tc>
          <w:tcPr>
            <w:tcW w:w="2638" w:type="dxa"/>
            <w:tcBorders>
              <w:top w:val="single" w:color="000000" w:sz="6" w:space="0"/>
              <w:left w:val="single" w:color="000000" w:sz="6" w:space="0"/>
              <w:bottom w:val="single" w:color="000000" w:sz="6" w:space="0"/>
              <w:right w:val="single" w:color="000000" w:sz="6" w:space="0"/>
            </w:tcBorders>
            <w:vAlign w:val="center"/>
          </w:tcPr>
          <w:p w14:paraId="7D3B32E5">
            <w:pPr>
              <w:pStyle w:val="86"/>
              <w:jc w:val="center"/>
              <w:rPr>
                <w:rFonts w:ascii="Times New Roman" w:hAnsi="Times New Roman"/>
                <w:sz w:val="21"/>
                <w:szCs w:val="21"/>
              </w:rPr>
            </w:pPr>
            <w:r>
              <w:rPr>
                <w:rFonts w:hint="eastAsia" w:ascii="Times New Roman" w:hAnsi="Times New Roman"/>
                <w:sz w:val="21"/>
                <w:szCs w:val="21"/>
              </w:rPr>
              <w:t>电击防护和保护电路完整 性</w:t>
            </w:r>
          </w:p>
        </w:tc>
        <w:tc>
          <w:tcPr>
            <w:tcW w:w="2356" w:type="dxa"/>
            <w:tcBorders>
              <w:top w:val="single" w:color="000000" w:sz="6" w:space="0"/>
              <w:left w:val="single" w:color="000000" w:sz="6" w:space="0"/>
              <w:bottom w:val="single" w:color="000000" w:sz="6" w:space="0"/>
              <w:right w:val="single" w:color="000000" w:sz="6" w:space="0"/>
            </w:tcBorders>
            <w:vAlign w:val="center"/>
          </w:tcPr>
          <w:p w14:paraId="7C1A2C6F">
            <w:pPr>
              <w:pStyle w:val="86"/>
              <w:jc w:val="center"/>
              <w:rPr>
                <w:rFonts w:ascii="Times New Roman" w:hAnsi="Times New Roman"/>
                <w:sz w:val="21"/>
                <w:szCs w:val="21"/>
              </w:rPr>
            </w:pPr>
            <w:r>
              <w:rPr>
                <w:rFonts w:hint="eastAsia" w:ascii="Times New Roman" w:hAnsi="Times New Roman"/>
                <w:sz w:val="21"/>
                <w:szCs w:val="21"/>
              </w:rPr>
              <w:t>GB/T 7251.6-2015与企</w:t>
            </w:r>
          </w:p>
          <w:p w14:paraId="492C5615">
            <w:pPr>
              <w:pStyle w:val="86"/>
              <w:jc w:val="center"/>
              <w:rPr>
                <w:rFonts w:ascii="Times New Roman" w:hAnsi="Times New Roman"/>
                <w:sz w:val="21"/>
                <w:szCs w:val="21"/>
              </w:rPr>
            </w:pPr>
            <w:r>
              <w:rPr>
                <w:rFonts w:hint="eastAsia" w:ascii="Times New Roman" w:hAnsi="Times New Roman"/>
                <w:sz w:val="21"/>
                <w:szCs w:val="21"/>
              </w:rPr>
              <w:t>业质量承诺</w:t>
            </w:r>
          </w:p>
        </w:tc>
        <w:tc>
          <w:tcPr>
            <w:tcW w:w="3042" w:type="dxa"/>
            <w:tcBorders>
              <w:top w:val="single" w:color="000000" w:sz="6" w:space="0"/>
              <w:left w:val="single" w:color="000000" w:sz="6" w:space="0"/>
              <w:bottom w:val="single" w:color="000000" w:sz="6" w:space="0"/>
              <w:right w:val="single" w:color="000000" w:sz="6" w:space="0"/>
            </w:tcBorders>
            <w:vAlign w:val="center"/>
          </w:tcPr>
          <w:p w14:paraId="47860E72">
            <w:pPr>
              <w:pStyle w:val="86"/>
              <w:jc w:val="center"/>
              <w:rPr>
                <w:rFonts w:ascii="Times New Roman" w:hAnsi="Times New Roman"/>
                <w:sz w:val="21"/>
                <w:szCs w:val="21"/>
              </w:rPr>
            </w:pPr>
            <w:r>
              <w:rPr>
                <w:rFonts w:hint="eastAsia" w:ascii="Times New Roman" w:hAnsi="Times New Roman"/>
                <w:sz w:val="21"/>
                <w:szCs w:val="21"/>
              </w:rPr>
              <w:t>GB/T 7251.1-2013、 GB/T 7251.6-2015</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10.5</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601B9B4A">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0A7C99AD">
            <w:pPr>
              <w:pStyle w:val="86"/>
              <w:jc w:val="center"/>
              <w:rPr>
                <w:rFonts w:ascii="Times New Roman" w:hAnsi="Times New Roman"/>
                <w:sz w:val="21"/>
                <w:szCs w:val="21"/>
              </w:rPr>
            </w:pPr>
            <w:r>
              <w:rPr>
                <w:rFonts w:hint="eastAsia" w:ascii="Times New Roman" w:hAnsi="Times New Roman"/>
                <w:sz w:val="21"/>
                <w:szCs w:val="21"/>
              </w:rPr>
              <w:t>5</w:t>
            </w:r>
          </w:p>
        </w:tc>
        <w:tc>
          <w:tcPr>
            <w:tcW w:w="2638" w:type="dxa"/>
            <w:tcBorders>
              <w:top w:val="single" w:color="000000" w:sz="6" w:space="0"/>
              <w:left w:val="single" w:color="000000" w:sz="6" w:space="0"/>
              <w:bottom w:val="single" w:color="000000" w:sz="6" w:space="0"/>
              <w:right w:val="single" w:color="000000" w:sz="6" w:space="0"/>
            </w:tcBorders>
            <w:vAlign w:val="center"/>
          </w:tcPr>
          <w:p w14:paraId="41B21883">
            <w:pPr>
              <w:pStyle w:val="86"/>
              <w:jc w:val="center"/>
              <w:rPr>
                <w:rFonts w:ascii="Times New Roman" w:hAnsi="Times New Roman"/>
                <w:sz w:val="21"/>
                <w:szCs w:val="21"/>
              </w:rPr>
            </w:pPr>
            <w:r>
              <w:rPr>
                <w:rFonts w:hint="eastAsia" w:ascii="Times New Roman" w:hAnsi="Times New Roman"/>
                <w:sz w:val="21"/>
                <w:szCs w:val="21"/>
              </w:rPr>
              <w:t>工频耐压</w:t>
            </w:r>
          </w:p>
        </w:tc>
        <w:tc>
          <w:tcPr>
            <w:tcW w:w="2356" w:type="dxa"/>
            <w:tcBorders>
              <w:top w:val="single" w:color="000000" w:sz="6" w:space="0"/>
              <w:left w:val="single" w:color="000000" w:sz="6" w:space="0"/>
              <w:bottom w:val="single" w:color="000000" w:sz="6" w:space="0"/>
              <w:right w:val="single" w:color="000000" w:sz="6" w:space="0"/>
            </w:tcBorders>
            <w:vAlign w:val="center"/>
          </w:tcPr>
          <w:p w14:paraId="445531DC">
            <w:pPr>
              <w:pStyle w:val="86"/>
              <w:jc w:val="center"/>
              <w:rPr>
                <w:rFonts w:ascii="Times New Roman" w:hAnsi="Times New Roman"/>
                <w:sz w:val="21"/>
                <w:szCs w:val="21"/>
              </w:rPr>
            </w:pPr>
            <w:r>
              <w:rPr>
                <w:rFonts w:hint="eastAsia" w:ascii="Times New Roman" w:hAnsi="Times New Roman"/>
                <w:sz w:val="21"/>
                <w:szCs w:val="21"/>
              </w:rPr>
              <w:t>GB/T 7251.6-2015与企</w:t>
            </w:r>
          </w:p>
          <w:p w14:paraId="12390F0A">
            <w:pPr>
              <w:pStyle w:val="86"/>
              <w:jc w:val="center"/>
              <w:rPr>
                <w:rFonts w:ascii="Times New Roman" w:hAnsi="Times New Roman"/>
                <w:sz w:val="21"/>
                <w:szCs w:val="21"/>
              </w:rPr>
            </w:pPr>
            <w:r>
              <w:rPr>
                <w:rFonts w:hint="eastAsia" w:ascii="Times New Roman" w:hAnsi="Times New Roman"/>
                <w:sz w:val="21"/>
                <w:szCs w:val="21"/>
              </w:rPr>
              <w:t>业质量承诺</w:t>
            </w:r>
          </w:p>
        </w:tc>
        <w:tc>
          <w:tcPr>
            <w:tcW w:w="3042" w:type="dxa"/>
            <w:tcBorders>
              <w:top w:val="single" w:color="000000" w:sz="6" w:space="0"/>
              <w:left w:val="single" w:color="000000" w:sz="6" w:space="0"/>
              <w:bottom w:val="single" w:color="000000" w:sz="6" w:space="0"/>
              <w:right w:val="single" w:color="000000" w:sz="6" w:space="0"/>
            </w:tcBorders>
            <w:vAlign w:val="center"/>
          </w:tcPr>
          <w:p w14:paraId="4916C132">
            <w:pPr>
              <w:pStyle w:val="86"/>
              <w:jc w:val="center"/>
              <w:rPr>
                <w:rFonts w:ascii="Times New Roman" w:hAnsi="Times New Roman"/>
                <w:sz w:val="21"/>
                <w:szCs w:val="21"/>
              </w:rPr>
            </w:pPr>
            <w:r>
              <w:rPr>
                <w:rFonts w:hint="eastAsia" w:ascii="Times New Roman" w:hAnsi="Times New Roman"/>
                <w:sz w:val="21"/>
                <w:szCs w:val="21"/>
              </w:rPr>
              <w:t>GB/T 7251.1-2013、</w:t>
            </w:r>
          </w:p>
          <w:p w14:paraId="36F3ADC1">
            <w:pPr>
              <w:pStyle w:val="86"/>
              <w:jc w:val="center"/>
              <w:rPr>
                <w:rFonts w:ascii="Times New Roman" w:hAnsi="Times New Roman"/>
                <w:sz w:val="21"/>
                <w:szCs w:val="21"/>
              </w:rPr>
            </w:pPr>
            <w:r>
              <w:rPr>
                <w:rFonts w:hint="eastAsia" w:ascii="Times New Roman" w:hAnsi="Times New Roman"/>
                <w:sz w:val="21"/>
                <w:szCs w:val="21"/>
              </w:rPr>
              <w:t>GB/T 7251.6-2015</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10.9.2</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63C996D8">
        <w:tblPrEx>
          <w:tblCellMar>
            <w:top w:w="0" w:type="dxa"/>
            <w:left w:w="0" w:type="dxa"/>
            <w:bottom w:w="0" w:type="dxa"/>
            <w:right w:w="0" w:type="dxa"/>
          </w:tblCellMar>
        </w:tblPrEx>
        <w:trPr>
          <w:trHeight w:val="732"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232E70DC">
            <w:pPr>
              <w:pStyle w:val="86"/>
              <w:jc w:val="center"/>
              <w:rPr>
                <w:rFonts w:ascii="Times New Roman" w:hAnsi="Times New Roman"/>
                <w:sz w:val="21"/>
                <w:szCs w:val="21"/>
              </w:rPr>
            </w:pPr>
            <w:r>
              <w:rPr>
                <w:rFonts w:hint="eastAsia" w:ascii="Times New Roman" w:hAnsi="Times New Roman"/>
                <w:sz w:val="21"/>
                <w:szCs w:val="21"/>
              </w:rPr>
              <w:t>6</w:t>
            </w:r>
          </w:p>
        </w:tc>
        <w:tc>
          <w:tcPr>
            <w:tcW w:w="2638" w:type="dxa"/>
            <w:tcBorders>
              <w:top w:val="single" w:color="000000" w:sz="6" w:space="0"/>
              <w:left w:val="single" w:color="000000" w:sz="6" w:space="0"/>
              <w:bottom w:val="single" w:color="000000" w:sz="6" w:space="0"/>
              <w:right w:val="single" w:color="000000" w:sz="6" w:space="0"/>
            </w:tcBorders>
            <w:vAlign w:val="center"/>
          </w:tcPr>
          <w:p w14:paraId="6DD7F6F3">
            <w:pPr>
              <w:pStyle w:val="86"/>
              <w:jc w:val="center"/>
              <w:rPr>
                <w:rFonts w:ascii="Times New Roman" w:hAnsi="Times New Roman"/>
                <w:sz w:val="21"/>
                <w:szCs w:val="21"/>
              </w:rPr>
            </w:pPr>
            <w:r>
              <w:rPr>
                <w:rFonts w:hint="eastAsia" w:ascii="Times New Roman" w:hAnsi="Times New Roman"/>
                <w:sz w:val="21"/>
                <w:szCs w:val="21"/>
              </w:rPr>
              <w:t>冲击耐压</w:t>
            </w:r>
          </w:p>
        </w:tc>
        <w:tc>
          <w:tcPr>
            <w:tcW w:w="2356" w:type="dxa"/>
            <w:tcBorders>
              <w:top w:val="single" w:color="000000" w:sz="6" w:space="0"/>
              <w:left w:val="single" w:color="000000" w:sz="6" w:space="0"/>
              <w:bottom w:val="single" w:color="000000" w:sz="6" w:space="0"/>
              <w:right w:val="single" w:color="000000" w:sz="6" w:space="0"/>
            </w:tcBorders>
            <w:vAlign w:val="center"/>
          </w:tcPr>
          <w:p w14:paraId="2D90B384">
            <w:pPr>
              <w:pStyle w:val="86"/>
              <w:jc w:val="center"/>
              <w:rPr>
                <w:rFonts w:ascii="Times New Roman" w:hAnsi="Times New Roman"/>
                <w:sz w:val="21"/>
                <w:szCs w:val="21"/>
              </w:rPr>
            </w:pPr>
            <w:r>
              <w:rPr>
                <w:rFonts w:hint="eastAsia" w:ascii="Times New Roman" w:hAnsi="Times New Roman"/>
                <w:sz w:val="21"/>
                <w:szCs w:val="21"/>
              </w:rPr>
              <w:t>GB/T 7251.6-2015与企</w:t>
            </w:r>
          </w:p>
          <w:p w14:paraId="260EDEAC">
            <w:pPr>
              <w:pStyle w:val="86"/>
              <w:jc w:val="center"/>
              <w:rPr>
                <w:rFonts w:ascii="Times New Roman" w:hAnsi="Times New Roman"/>
                <w:sz w:val="21"/>
                <w:szCs w:val="21"/>
              </w:rPr>
            </w:pPr>
            <w:r>
              <w:rPr>
                <w:rFonts w:hint="eastAsia" w:ascii="Times New Roman" w:hAnsi="Times New Roman"/>
                <w:sz w:val="21"/>
                <w:szCs w:val="21"/>
              </w:rPr>
              <w:t>业质量承诺</w:t>
            </w:r>
          </w:p>
        </w:tc>
        <w:tc>
          <w:tcPr>
            <w:tcW w:w="3042" w:type="dxa"/>
            <w:tcBorders>
              <w:top w:val="single" w:color="000000" w:sz="6" w:space="0"/>
              <w:left w:val="single" w:color="000000" w:sz="6" w:space="0"/>
              <w:bottom w:val="single" w:color="000000" w:sz="6" w:space="0"/>
              <w:right w:val="single" w:color="000000" w:sz="6" w:space="0"/>
            </w:tcBorders>
            <w:vAlign w:val="center"/>
          </w:tcPr>
          <w:p w14:paraId="7A8C7BCD">
            <w:pPr>
              <w:pStyle w:val="86"/>
              <w:jc w:val="center"/>
              <w:rPr>
                <w:rFonts w:ascii="Times New Roman" w:hAnsi="Times New Roman"/>
                <w:sz w:val="21"/>
                <w:szCs w:val="21"/>
              </w:rPr>
            </w:pPr>
            <w:r>
              <w:rPr>
                <w:rFonts w:hint="eastAsia" w:ascii="Times New Roman" w:hAnsi="Times New Roman"/>
                <w:sz w:val="21"/>
                <w:szCs w:val="21"/>
              </w:rPr>
              <w:t>GB/T 7251.1-2013、</w:t>
            </w:r>
          </w:p>
          <w:p w14:paraId="7C31C512">
            <w:pPr>
              <w:pStyle w:val="86"/>
              <w:jc w:val="center"/>
              <w:rPr>
                <w:rFonts w:ascii="Times New Roman" w:hAnsi="Times New Roman"/>
                <w:sz w:val="21"/>
                <w:szCs w:val="21"/>
              </w:rPr>
            </w:pPr>
            <w:r>
              <w:rPr>
                <w:rFonts w:hint="eastAsia" w:ascii="Times New Roman" w:hAnsi="Times New Roman"/>
                <w:sz w:val="21"/>
                <w:szCs w:val="21"/>
              </w:rPr>
              <w:t>GB/T 7251.6-2015</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10.9.3</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47353560">
        <w:tblPrEx>
          <w:tblCellMar>
            <w:top w:w="0" w:type="dxa"/>
            <w:left w:w="0" w:type="dxa"/>
            <w:bottom w:w="0" w:type="dxa"/>
            <w:right w:w="0" w:type="dxa"/>
          </w:tblCellMar>
        </w:tblPrEx>
        <w:trPr>
          <w:trHeight w:val="1145"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563FA991">
            <w:pPr>
              <w:pStyle w:val="86"/>
              <w:jc w:val="center"/>
              <w:rPr>
                <w:rFonts w:ascii="Times New Roman" w:hAnsi="Times New Roman"/>
                <w:sz w:val="21"/>
                <w:szCs w:val="21"/>
              </w:rPr>
            </w:pPr>
            <w:r>
              <w:rPr>
                <w:rFonts w:hint="eastAsia" w:ascii="Times New Roman" w:hAnsi="Times New Roman"/>
                <w:sz w:val="21"/>
                <w:szCs w:val="21"/>
              </w:rPr>
              <w:t>7</w:t>
            </w:r>
          </w:p>
        </w:tc>
        <w:tc>
          <w:tcPr>
            <w:tcW w:w="2638" w:type="dxa"/>
            <w:tcBorders>
              <w:top w:val="single" w:color="000000" w:sz="6" w:space="0"/>
              <w:left w:val="single" w:color="000000" w:sz="6" w:space="0"/>
              <w:bottom w:val="single" w:color="000000" w:sz="6" w:space="0"/>
              <w:right w:val="single" w:color="000000" w:sz="6" w:space="0"/>
            </w:tcBorders>
            <w:vAlign w:val="center"/>
          </w:tcPr>
          <w:p w14:paraId="2CF9E880">
            <w:pPr>
              <w:pStyle w:val="86"/>
              <w:jc w:val="center"/>
              <w:rPr>
                <w:rFonts w:ascii="Times New Roman" w:hAnsi="Times New Roman"/>
                <w:sz w:val="21"/>
                <w:szCs w:val="21"/>
              </w:rPr>
            </w:pPr>
            <w:r>
              <w:rPr>
                <w:rFonts w:hint="eastAsia" w:ascii="Times New Roman" w:hAnsi="Times New Roman"/>
                <w:sz w:val="21"/>
                <w:szCs w:val="21"/>
              </w:rPr>
              <w:t>绝缘材料耐受内部电效应引起的非正常发热和着火 的验证</w:t>
            </w:r>
          </w:p>
        </w:tc>
        <w:tc>
          <w:tcPr>
            <w:tcW w:w="2356" w:type="dxa"/>
            <w:tcBorders>
              <w:top w:val="single" w:color="000000" w:sz="6" w:space="0"/>
              <w:left w:val="single" w:color="000000" w:sz="6" w:space="0"/>
              <w:bottom w:val="single" w:color="000000" w:sz="6" w:space="0"/>
              <w:right w:val="single" w:color="000000" w:sz="6" w:space="0"/>
            </w:tcBorders>
            <w:vAlign w:val="center"/>
          </w:tcPr>
          <w:p w14:paraId="4BE32D55">
            <w:pPr>
              <w:pStyle w:val="86"/>
              <w:jc w:val="center"/>
              <w:rPr>
                <w:rFonts w:ascii="Times New Roman" w:hAnsi="Times New Roman"/>
                <w:sz w:val="21"/>
                <w:szCs w:val="21"/>
              </w:rPr>
            </w:pPr>
            <w:r>
              <w:rPr>
                <w:rFonts w:hint="eastAsia" w:ascii="Times New Roman" w:hAnsi="Times New Roman"/>
                <w:sz w:val="21"/>
                <w:szCs w:val="21"/>
              </w:rPr>
              <w:t>GB/T 7251.6-2015与企</w:t>
            </w:r>
          </w:p>
          <w:p w14:paraId="3548B7F6">
            <w:pPr>
              <w:pStyle w:val="86"/>
              <w:jc w:val="center"/>
              <w:rPr>
                <w:rFonts w:ascii="Times New Roman" w:hAnsi="Times New Roman"/>
                <w:sz w:val="21"/>
                <w:szCs w:val="21"/>
              </w:rPr>
            </w:pPr>
            <w:r>
              <w:rPr>
                <w:rFonts w:hint="eastAsia" w:ascii="Times New Roman" w:hAnsi="Times New Roman"/>
                <w:sz w:val="21"/>
                <w:szCs w:val="21"/>
              </w:rPr>
              <w:t>业质量承诺</w:t>
            </w:r>
          </w:p>
        </w:tc>
        <w:tc>
          <w:tcPr>
            <w:tcW w:w="3042" w:type="dxa"/>
            <w:tcBorders>
              <w:top w:val="single" w:color="000000" w:sz="6" w:space="0"/>
              <w:left w:val="single" w:color="000000" w:sz="6" w:space="0"/>
              <w:bottom w:val="single" w:color="000000" w:sz="6" w:space="0"/>
              <w:right w:val="single" w:color="000000" w:sz="6" w:space="0"/>
            </w:tcBorders>
            <w:vAlign w:val="center"/>
          </w:tcPr>
          <w:p w14:paraId="4289B35B">
            <w:pPr>
              <w:pStyle w:val="86"/>
              <w:jc w:val="center"/>
              <w:rPr>
                <w:rFonts w:ascii="Times New Roman" w:hAnsi="Times New Roman"/>
                <w:sz w:val="21"/>
                <w:szCs w:val="21"/>
              </w:rPr>
            </w:pPr>
            <w:r>
              <w:rPr>
                <w:rFonts w:hint="eastAsia" w:ascii="Times New Roman" w:hAnsi="Times New Roman"/>
                <w:sz w:val="21"/>
                <w:szCs w:val="21"/>
              </w:rPr>
              <w:t>GB/T 7251.1-2013、</w:t>
            </w:r>
          </w:p>
          <w:p w14:paraId="2073FCFE">
            <w:pPr>
              <w:pStyle w:val="86"/>
              <w:jc w:val="center"/>
              <w:rPr>
                <w:rFonts w:ascii="Times New Roman" w:hAnsi="Times New Roman"/>
                <w:sz w:val="21"/>
                <w:szCs w:val="21"/>
              </w:rPr>
            </w:pPr>
            <w:r>
              <w:rPr>
                <w:rFonts w:hint="eastAsia" w:ascii="Times New Roman" w:hAnsi="Times New Roman"/>
                <w:sz w:val="21"/>
                <w:szCs w:val="21"/>
              </w:rPr>
              <w:t>GB/T</w:t>
            </w:r>
            <w:r>
              <w:rPr>
                <w:rFonts w:hint="eastAsia" w:ascii="Times New Roman" w:hAnsi="Times New Roman"/>
                <w:spacing w:val="-15"/>
                <w:sz w:val="21"/>
                <w:szCs w:val="21"/>
              </w:rPr>
              <w:t xml:space="preserve"> </w:t>
            </w:r>
            <w:r>
              <w:rPr>
                <w:rFonts w:hint="eastAsia" w:ascii="Times New Roman" w:hAnsi="Times New Roman"/>
                <w:sz w:val="21"/>
                <w:szCs w:val="21"/>
              </w:rPr>
              <w:t>7251.6-2015</w:t>
            </w:r>
            <w:r>
              <w:rPr>
                <w:rFonts w:hint="eastAsia" w:ascii="Times New Roman" w:hAnsi="Times New Roman"/>
                <w:spacing w:val="-45"/>
                <w:sz w:val="21"/>
                <w:szCs w:val="21"/>
              </w:rPr>
              <w:t xml:space="preserve"> </w:t>
            </w:r>
            <w:r>
              <w:rPr>
                <w:rFonts w:hint="eastAsia" w:ascii="Times New Roman" w:hAnsi="Times New Roman"/>
                <w:sz w:val="21"/>
                <w:szCs w:val="21"/>
              </w:rPr>
              <w:t>第</w:t>
            </w:r>
            <w:r>
              <w:rPr>
                <w:rFonts w:hint="eastAsia" w:ascii="Times New Roman" w:hAnsi="Times New Roman"/>
                <w:spacing w:val="-61"/>
                <w:sz w:val="21"/>
                <w:szCs w:val="21"/>
              </w:rPr>
              <w:t xml:space="preserve"> </w:t>
            </w:r>
            <w:r>
              <w:rPr>
                <w:rFonts w:hint="eastAsia" w:ascii="Times New Roman" w:hAnsi="Times New Roman"/>
                <w:sz w:val="21"/>
                <w:szCs w:val="21"/>
              </w:rPr>
              <w:t>10.2.3.2</w:t>
            </w:r>
            <w:r>
              <w:rPr>
                <w:rFonts w:hint="eastAsia" w:ascii="Times New Roman" w:hAnsi="Times New Roman"/>
                <w:spacing w:val="-45"/>
                <w:sz w:val="21"/>
                <w:szCs w:val="21"/>
              </w:rPr>
              <w:t xml:space="preserve"> </w:t>
            </w:r>
            <w:r>
              <w:rPr>
                <w:rFonts w:hint="eastAsia" w:ascii="Times New Roman" w:hAnsi="Times New Roman"/>
                <w:sz w:val="21"/>
                <w:szCs w:val="21"/>
              </w:rPr>
              <w:t>条</w:t>
            </w:r>
          </w:p>
        </w:tc>
      </w:tr>
    </w:tbl>
    <w:p w14:paraId="740BC5FF">
      <w:pPr>
        <w:jc w:val="center"/>
        <w:rPr>
          <w:rFonts w:ascii="Times New Roman" w:hAnsi="Times New Roman" w:cs="宋体"/>
          <w:szCs w:val="21"/>
        </w:rPr>
      </w:pPr>
    </w:p>
    <w:p w14:paraId="5FACFCEF">
      <w:pPr>
        <w:pStyle w:val="19"/>
        <w:kinsoku w:val="0"/>
        <w:overflowPunct w:val="0"/>
        <w:spacing w:before="35"/>
        <w:jc w:val="center"/>
        <w:rPr>
          <w:rFonts w:ascii="Times New Roman" w:hAnsi="Times New Roman" w:cs="宋体"/>
          <w:b/>
          <w:bCs/>
          <w:szCs w:val="21"/>
        </w:rPr>
      </w:pPr>
      <w:r>
        <w:rPr>
          <w:rFonts w:hint="eastAsia" w:ascii="Times New Roman" w:hAnsi="Times New Roman" w:cs="宋体"/>
          <w:b/>
          <w:bCs/>
          <w:szCs w:val="21"/>
        </w:rPr>
        <w:t>表5 2026年低压成套无功功率补偿装置（GB/T</w:t>
      </w:r>
      <w:r>
        <w:rPr>
          <w:rFonts w:hint="eastAsia" w:ascii="Times New Roman" w:hAnsi="Times New Roman" w:cs="宋体"/>
          <w:b/>
          <w:bCs/>
          <w:spacing w:val="-45"/>
          <w:szCs w:val="21"/>
        </w:rPr>
        <w:t xml:space="preserve"> </w:t>
      </w:r>
      <w:r>
        <w:rPr>
          <w:rFonts w:hint="eastAsia" w:ascii="Times New Roman" w:hAnsi="Times New Roman" w:cs="宋体"/>
          <w:b/>
          <w:bCs/>
          <w:szCs w:val="21"/>
        </w:rPr>
        <w:t>15576-2020）产品检验项目、依据及方法</w:t>
      </w:r>
    </w:p>
    <w:tbl>
      <w:tblPr>
        <w:tblStyle w:val="45"/>
        <w:tblW w:w="8962" w:type="dxa"/>
        <w:tblInd w:w="112" w:type="dxa"/>
        <w:tblLayout w:type="fixed"/>
        <w:tblCellMar>
          <w:top w:w="0" w:type="dxa"/>
          <w:left w:w="0" w:type="dxa"/>
          <w:bottom w:w="0" w:type="dxa"/>
          <w:right w:w="0" w:type="dxa"/>
        </w:tblCellMar>
      </w:tblPr>
      <w:tblGrid>
        <w:gridCol w:w="842"/>
        <w:gridCol w:w="2638"/>
        <w:gridCol w:w="2356"/>
        <w:gridCol w:w="3126"/>
      </w:tblGrid>
      <w:tr w14:paraId="412D4243">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5EA44071">
            <w:pPr>
              <w:pStyle w:val="86"/>
              <w:jc w:val="center"/>
              <w:rPr>
                <w:rFonts w:ascii="Times New Roman" w:hAnsi="Times New Roman"/>
                <w:sz w:val="21"/>
                <w:szCs w:val="21"/>
              </w:rPr>
            </w:pPr>
            <w:r>
              <w:rPr>
                <w:rFonts w:hint="eastAsia" w:ascii="Times New Roman" w:hAnsi="Times New Roman"/>
                <w:sz w:val="21"/>
                <w:szCs w:val="21"/>
              </w:rPr>
              <w:t>序号</w:t>
            </w:r>
          </w:p>
        </w:tc>
        <w:tc>
          <w:tcPr>
            <w:tcW w:w="2638" w:type="dxa"/>
            <w:tcBorders>
              <w:top w:val="single" w:color="000000" w:sz="6" w:space="0"/>
              <w:left w:val="single" w:color="000000" w:sz="6" w:space="0"/>
              <w:bottom w:val="single" w:color="000000" w:sz="6" w:space="0"/>
              <w:right w:val="single" w:color="000000" w:sz="6" w:space="0"/>
            </w:tcBorders>
            <w:vAlign w:val="center"/>
          </w:tcPr>
          <w:p w14:paraId="04CC05C2">
            <w:pPr>
              <w:pStyle w:val="86"/>
              <w:jc w:val="center"/>
              <w:rPr>
                <w:rFonts w:ascii="Times New Roman" w:hAnsi="Times New Roman"/>
                <w:sz w:val="21"/>
                <w:szCs w:val="21"/>
              </w:rPr>
            </w:pPr>
            <w:r>
              <w:rPr>
                <w:rFonts w:hint="eastAsia" w:ascii="Times New Roman" w:hAnsi="Times New Roman"/>
                <w:sz w:val="21"/>
                <w:szCs w:val="21"/>
              </w:rPr>
              <w:t>检验项目</w:t>
            </w:r>
          </w:p>
        </w:tc>
        <w:tc>
          <w:tcPr>
            <w:tcW w:w="2356" w:type="dxa"/>
            <w:tcBorders>
              <w:top w:val="single" w:color="000000" w:sz="6" w:space="0"/>
              <w:left w:val="single" w:color="000000" w:sz="6" w:space="0"/>
              <w:bottom w:val="single" w:color="000000" w:sz="6" w:space="0"/>
              <w:right w:val="single" w:color="000000" w:sz="6" w:space="0"/>
            </w:tcBorders>
            <w:vAlign w:val="center"/>
          </w:tcPr>
          <w:p w14:paraId="4EEE0E90">
            <w:pPr>
              <w:pStyle w:val="86"/>
              <w:jc w:val="center"/>
              <w:rPr>
                <w:rFonts w:ascii="Times New Roman" w:hAnsi="Times New Roman"/>
                <w:sz w:val="21"/>
                <w:szCs w:val="21"/>
              </w:rPr>
            </w:pPr>
            <w:r>
              <w:rPr>
                <w:rFonts w:hint="eastAsia" w:ascii="Times New Roman" w:hAnsi="Times New Roman"/>
                <w:sz w:val="21"/>
                <w:szCs w:val="21"/>
              </w:rPr>
              <w:t>检验依据</w:t>
            </w:r>
          </w:p>
        </w:tc>
        <w:tc>
          <w:tcPr>
            <w:tcW w:w="3126" w:type="dxa"/>
            <w:tcBorders>
              <w:top w:val="single" w:color="000000" w:sz="6" w:space="0"/>
              <w:left w:val="single" w:color="000000" w:sz="6" w:space="0"/>
              <w:bottom w:val="single" w:color="000000" w:sz="6" w:space="0"/>
              <w:right w:val="single" w:color="000000" w:sz="6" w:space="0"/>
            </w:tcBorders>
            <w:vAlign w:val="center"/>
          </w:tcPr>
          <w:p w14:paraId="2A0824CF">
            <w:pPr>
              <w:pStyle w:val="86"/>
              <w:jc w:val="center"/>
              <w:rPr>
                <w:rFonts w:ascii="Times New Roman" w:hAnsi="Times New Roman"/>
                <w:sz w:val="21"/>
                <w:szCs w:val="21"/>
              </w:rPr>
            </w:pPr>
            <w:r>
              <w:rPr>
                <w:rFonts w:hint="eastAsia" w:ascii="Times New Roman" w:hAnsi="Times New Roman"/>
                <w:sz w:val="21"/>
                <w:szCs w:val="21"/>
              </w:rPr>
              <w:t>检验方法</w:t>
            </w:r>
          </w:p>
        </w:tc>
      </w:tr>
      <w:tr w14:paraId="3FC5D1C7">
        <w:tblPrEx>
          <w:tblCellMar>
            <w:top w:w="0" w:type="dxa"/>
            <w:left w:w="0" w:type="dxa"/>
            <w:bottom w:w="0" w:type="dxa"/>
            <w:right w:w="0" w:type="dxa"/>
          </w:tblCellMar>
        </w:tblPrEx>
        <w:trPr>
          <w:trHeight w:val="946"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66A4E327">
            <w:pPr>
              <w:pStyle w:val="86"/>
              <w:jc w:val="center"/>
              <w:rPr>
                <w:rFonts w:ascii="Times New Roman" w:hAnsi="Times New Roman"/>
                <w:sz w:val="21"/>
                <w:szCs w:val="21"/>
              </w:rPr>
            </w:pPr>
            <w:r>
              <w:rPr>
                <w:rFonts w:hint="eastAsia" w:ascii="Times New Roman" w:hAnsi="Times New Roman"/>
                <w:sz w:val="21"/>
                <w:szCs w:val="21"/>
              </w:rPr>
              <w:t>1</w:t>
            </w:r>
          </w:p>
        </w:tc>
        <w:tc>
          <w:tcPr>
            <w:tcW w:w="2638" w:type="dxa"/>
            <w:tcBorders>
              <w:top w:val="single" w:color="000000" w:sz="6" w:space="0"/>
              <w:left w:val="single" w:color="000000" w:sz="6" w:space="0"/>
              <w:bottom w:val="single" w:color="000000" w:sz="6" w:space="0"/>
              <w:right w:val="single" w:color="000000" w:sz="6" w:space="0"/>
            </w:tcBorders>
            <w:vAlign w:val="center"/>
          </w:tcPr>
          <w:p w14:paraId="2EA9488F">
            <w:pPr>
              <w:pStyle w:val="86"/>
              <w:jc w:val="center"/>
              <w:rPr>
                <w:rFonts w:ascii="Times New Roman" w:hAnsi="Times New Roman"/>
                <w:sz w:val="21"/>
                <w:szCs w:val="21"/>
              </w:rPr>
            </w:pPr>
            <w:r>
              <w:rPr>
                <w:rFonts w:hint="eastAsia" w:ascii="Times New Roman" w:hAnsi="Times New Roman"/>
                <w:sz w:val="21"/>
                <w:szCs w:val="21"/>
              </w:rPr>
              <w:t>绝缘材料耐受内部电效应</w:t>
            </w:r>
          </w:p>
          <w:p w14:paraId="491FAC0E">
            <w:pPr>
              <w:pStyle w:val="86"/>
              <w:jc w:val="center"/>
              <w:rPr>
                <w:rFonts w:ascii="Times New Roman" w:hAnsi="Times New Roman"/>
                <w:sz w:val="21"/>
                <w:szCs w:val="21"/>
              </w:rPr>
            </w:pPr>
            <w:r>
              <w:rPr>
                <w:rFonts w:hint="eastAsia" w:ascii="Times New Roman" w:hAnsi="Times New Roman"/>
                <w:sz w:val="21"/>
                <w:szCs w:val="21"/>
              </w:rPr>
              <w:t>引起的非正常发热和着火 的验证</w:t>
            </w:r>
          </w:p>
        </w:tc>
        <w:tc>
          <w:tcPr>
            <w:tcW w:w="2356" w:type="dxa"/>
            <w:tcBorders>
              <w:top w:val="single" w:color="000000" w:sz="6" w:space="0"/>
              <w:left w:val="single" w:color="000000" w:sz="6" w:space="0"/>
              <w:bottom w:val="single" w:color="000000" w:sz="6" w:space="0"/>
              <w:right w:val="single" w:color="000000" w:sz="6" w:space="0"/>
            </w:tcBorders>
            <w:vAlign w:val="center"/>
          </w:tcPr>
          <w:p w14:paraId="161F8ED8">
            <w:pPr>
              <w:pStyle w:val="86"/>
              <w:jc w:val="center"/>
              <w:rPr>
                <w:rFonts w:ascii="Times New Roman" w:hAnsi="Times New Roman"/>
                <w:sz w:val="21"/>
                <w:szCs w:val="21"/>
              </w:rPr>
            </w:pPr>
            <w:r>
              <w:rPr>
                <w:rFonts w:hint="eastAsia" w:ascii="Times New Roman" w:hAnsi="Times New Roman"/>
                <w:sz w:val="21"/>
                <w:szCs w:val="21"/>
              </w:rPr>
              <w:t>GB/T 15576-2020</w:t>
            </w:r>
            <w:r>
              <w:rPr>
                <w:rFonts w:hint="eastAsia" w:ascii="Times New Roman" w:hAnsi="Times New Roman"/>
                <w:spacing w:val="-45"/>
                <w:sz w:val="21"/>
                <w:szCs w:val="21"/>
              </w:rPr>
              <w:t xml:space="preserve"> </w:t>
            </w:r>
            <w:r>
              <w:rPr>
                <w:rFonts w:hint="eastAsia" w:ascii="Times New Roman" w:hAnsi="Times New Roman"/>
                <w:sz w:val="21"/>
                <w:szCs w:val="21"/>
              </w:rPr>
              <w:t>与企</w:t>
            </w:r>
          </w:p>
          <w:p w14:paraId="5AD3F010">
            <w:pPr>
              <w:pStyle w:val="86"/>
              <w:jc w:val="center"/>
              <w:rPr>
                <w:rFonts w:ascii="Times New Roman" w:hAnsi="Times New Roman"/>
                <w:sz w:val="21"/>
                <w:szCs w:val="21"/>
              </w:rPr>
            </w:pPr>
            <w:r>
              <w:rPr>
                <w:rFonts w:hint="eastAsia" w:ascii="Times New Roman" w:hAnsi="Times New Roman"/>
                <w:sz w:val="21"/>
                <w:szCs w:val="21"/>
              </w:rPr>
              <w:t>业质量承诺</w:t>
            </w:r>
          </w:p>
        </w:tc>
        <w:tc>
          <w:tcPr>
            <w:tcW w:w="3126" w:type="dxa"/>
            <w:tcBorders>
              <w:top w:val="single" w:color="000000" w:sz="6" w:space="0"/>
              <w:left w:val="single" w:color="000000" w:sz="6" w:space="0"/>
              <w:bottom w:val="single" w:color="000000" w:sz="6" w:space="0"/>
              <w:right w:val="single" w:color="000000" w:sz="6" w:space="0"/>
            </w:tcBorders>
            <w:vAlign w:val="center"/>
          </w:tcPr>
          <w:p w14:paraId="05EB6778">
            <w:pPr>
              <w:pStyle w:val="86"/>
              <w:jc w:val="center"/>
              <w:rPr>
                <w:rFonts w:ascii="Times New Roman" w:hAnsi="Times New Roman"/>
                <w:sz w:val="21"/>
                <w:szCs w:val="21"/>
              </w:rPr>
            </w:pPr>
            <w:r>
              <w:rPr>
                <w:rFonts w:hint="eastAsia" w:ascii="Times New Roman" w:hAnsi="Times New Roman"/>
                <w:sz w:val="21"/>
                <w:szCs w:val="21"/>
              </w:rPr>
              <w:t>GB/T</w:t>
            </w:r>
            <w:r>
              <w:rPr>
                <w:rFonts w:hint="eastAsia" w:ascii="Times New Roman" w:hAnsi="Times New Roman"/>
                <w:spacing w:val="-45"/>
                <w:sz w:val="21"/>
                <w:szCs w:val="21"/>
              </w:rPr>
              <w:t xml:space="preserve"> </w:t>
            </w:r>
            <w:r>
              <w:rPr>
                <w:rFonts w:hint="eastAsia" w:ascii="Times New Roman" w:hAnsi="Times New Roman"/>
                <w:sz w:val="21"/>
                <w:szCs w:val="21"/>
              </w:rPr>
              <w:t>7251.1-2013</w:t>
            </w:r>
            <w:r>
              <w:rPr>
                <w:rFonts w:hint="eastAsia" w:ascii="Times New Roman" w:hAnsi="Times New Roman"/>
                <w:spacing w:val="-75"/>
                <w:sz w:val="21"/>
                <w:szCs w:val="21"/>
              </w:rPr>
              <w:t xml:space="preserve"> </w:t>
            </w:r>
            <w:r>
              <w:rPr>
                <w:rFonts w:hint="eastAsia" w:ascii="Times New Roman" w:hAnsi="Times New Roman"/>
                <w:sz w:val="21"/>
                <w:szCs w:val="21"/>
              </w:rPr>
              <w:t>第</w:t>
            </w:r>
            <w:r>
              <w:rPr>
                <w:rFonts w:hint="eastAsia" w:ascii="Times New Roman" w:hAnsi="Times New Roman"/>
                <w:spacing w:val="-75"/>
                <w:sz w:val="21"/>
                <w:szCs w:val="21"/>
              </w:rPr>
              <w:t xml:space="preserve"> </w:t>
            </w:r>
            <w:r>
              <w:rPr>
                <w:rFonts w:hint="eastAsia" w:ascii="Times New Roman" w:hAnsi="Times New Roman"/>
                <w:sz w:val="21"/>
                <w:szCs w:val="21"/>
              </w:rPr>
              <w:t>10.2.3.2</w:t>
            </w:r>
            <w:r>
              <w:rPr>
                <w:rFonts w:hint="eastAsia" w:ascii="Times New Roman" w:hAnsi="Times New Roman"/>
                <w:spacing w:val="-75"/>
                <w:sz w:val="21"/>
                <w:szCs w:val="21"/>
              </w:rPr>
              <w:t xml:space="preserve"> </w:t>
            </w:r>
            <w:r>
              <w:rPr>
                <w:rFonts w:hint="eastAsia" w:ascii="Times New Roman" w:hAnsi="Times New Roman"/>
                <w:sz w:val="21"/>
                <w:szCs w:val="21"/>
              </w:rPr>
              <w:t>条、</w:t>
            </w:r>
          </w:p>
          <w:p w14:paraId="043C6D5D">
            <w:pPr>
              <w:pStyle w:val="86"/>
              <w:jc w:val="center"/>
              <w:rPr>
                <w:rFonts w:ascii="Times New Roman" w:hAnsi="Times New Roman"/>
                <w:sz w:val="21"/>
                <w:szCs w:val="21"/>
              </w:rPr>
            </w:pPr>
            <w:r>
              <w:rPr>
                <w:rFonts w:hint="eastAsia" w:ascii="Times New Roman" w:hAnsi="Times New Roman"/>
                <w:sz w:val="21"/>
                <w:szCs w:val="21"/>
              </w:rPr>
              <w:t>GB/T 15576-2020</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9.2.3</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0AB0C562">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3D7C8C7E">
            <w:pPr>
              <w:pStyle w:val="86"/>
              <w:jc w:val="center"/>
              <w:rPr>
                <w:rFonts w:ascii="Times New Roman" w:hAnsi="Times New Roman"/>
                <w:sz w:val="21"/>
                <w:szCs w:val="21"/>
              </w:rPr>
            </w:pPr>
            <w:r>
              <w:rPr>
                <w:rFonts w:hint="eastAsia" w:ascii="Times New Roman" w:hAnsi="Times New Roman"/>
                <w:sz w:val="21"/>
                <w:szCs w:val="21"/>
              </w:rPr>
              <w:t>2</w:t>
            </w:r>
          </w:p>
        </w:tc>
        <w:tc>
          <w:tcPr>
            <w:tcW w:w="2638" w:type="dxa"/>
            <w:tcBorders>
              <w:top w:val="single" w:color="000000" w:sz="6" w:space="0"/>
              <w:left w:val="single" w:color="000000" w:sz="6" w:space="0"/>
              <w:bottom w:val="single" w:color="000000" w:sz="6" w:space="0"/>
              <w:right w:val="single" w:color="000000" w:sz="6" w:space="0"/>
            </w:tcBorders>
            <w:vAlign w:val="center"/>
          </w:tcPr>
          <w:p w14:paraId="5B19D6A4">
            <w:pPr>
              <w:pStyle w:val="86"/>
              <w:jc w:val="center"/>
              <w:rPr>
                <w:rFonts w:ascii="Times New Roman" w:hAnsi="Times New Roman"/>
                <w:sz w:val="21"/>
                <w:szCs w:val="21"/>
              </w:rPr>
            </w:pPr>
            <w:r>
              <w:rPr>
                <w:rFonts w:hint="eastAsia" w:ascii="Times New Roman" w:hAnsi="Times New Roman"/>
                <w:sz w:val="21"/>
                <w:szCs w:val="21"/>
              </w:rPr>
              <w:t>成套设备的防护等级</w:t>
            </w:r>
          </w:p>
        </w:tc>
        <w:tc>
          <w:tcPr>
            <w:tcW w:w="2356" w:type="dxa"/>
            <w:tcBorders>
              <w:top w:val="single" w:color="000000" w:sz="6" w:space="0"/>
              <w:left w:val="single" w:color="000000" w:sz="6" w:space="0"/>
              <w:bottom w:val="single" w:color="000000" w:sz="6" w:space="0"/>
              <w:right w:val="single" w:color="000000" w:sz="6" w:space="0"/>
            </w:tcBorders>
            <w:vAlign w:val="center"/>
          </w:tcPr>
          <w:p w14:paraId="5BFA05E5">
            <w:pPr>
              <w:pStyle w:val="86"/>
              <w:jc w:val="center"/>
              <w:rPr>
                <w:rFonts w:ascii="Times New Roman" w:hAnsi="Times New Roman"/>
                <w:sz w:val="21"/>
                <w:szCs w:val="21"/>
              </w:rPr>
            </w:pPr>
            <w:r>
              <w:rPr>
                <w:rFonts w:hint="eastAsia" w:ascii="Times New Roman" w:hAnsi="Times New Roman"/>
                <w:sz w:val="21"/>
                <w:szCs w:val="21"/>
              </w:rPr>
              <w:t>GB/T 15576-2020</w:t>
            </w:r>
            <w:r>
              <w:rPr>
                <w:rFonts w:hint="eastAsia" w:ascii="Times New Roman" w:hAnsi="Times New Roman"/>
                <w:spacing w:val="-45"/>
                <w:sz w:val="21"/>
                <w:szCs w:val="21"/>
              </w:rPr>
              <w:t xml:space="preserve"> </w:t>
            </w:r>
            <w:r>
              <w:rPr>
                <w:rFonts w:hint="eastAsia" w:ascii="Times New Roman" w:hAnsi="Times New Roman"/>
                <w:sz w:val="21"/>
                <w:szCs w:val="21"/>
              </w:rPr>
              <w:t>与企</w:t>
            </w:r>
          </w:p>
          <w:p w14:paraId="61FC0D51">
            <w:pPr>
              <w:pStyle w:val="86"/>
              <w:jc w:val="center"/>
              <w:rPr>
                <w:rFonts w:ascii="Times New Roman" w:hAnsi="Times New Roman"/>
                <w:sz w:val="21"/>
                <w:szCs w:val="21"/>
              </w:rPr>
            </w:pPr>
            <w:r>
              <w:rPr>
                <w:rFonts w:hint="eastAsia" w:ascii="Times New Roman" w:hAnsi="Times New Roman"/>
                <w:sz w:val="21"/>
                <w:szCs w:val="21"/>
              </w:rPr>
              <w:t>业质量承诺</w:t>
            </w:r>
          </w:p>
        </w:tc>
        <w:tc>
          <w:tcPr>
            <w:tcW w:w="3126" w:type="dxa"/>
            <w:tcBorders>
              <w:top w:val="single" w:color="000000" w:sz="6" w:space="0"/>
              <w:left w:val="single" w:color="000000" w:sz="6" w:space="0"/>
              <w:bottom w:val="single" w:color="000000" w:sz="6" w:space="0"/>
              <w:right w:val="single" w:color="000000" w:sz="6" w:space="0"/>
            </w:tcBorders>
            <w:vAlign w:val="center"/>
          </w:tcPr>
          <w:p w14:paraId="24A34C24">
            <w:pPr>
              <w:pStyle w:val="86"/>
              <w:jc w:val="center"/>
              <w:rPr>
                <w:rFonts w:ascii="Times New Roman" w:hAnsi="Times New Roman"/>
                <w:sz w:val="21"/>
                <w:szCs w:val="21"/>
              </w:rPr>
            </w:pPr>
            <w:r>
              <w:rPr>
                <w:rFonts w:hint="eastAsia" w:ascii="Times New Roman" w:hAnsi="Times New Roman"/>
                <w:sz w:val="21"/>
                <w:szCs w:val="21"/>
              </w:rPr>
              <w:t>GB/T 7251.1-2013</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10.3</w:t>
            </w:r>
            <w:r>
              <w:rPr>
                <w:rFonts w:hint="eastAsia" w:ascii="Times New Roman" w:hAnsi="Times New Roman"/>
                <w:spacing w:val="-61"/>
                <w:sz w:val="21"/>
                <w:szCs w:val="21"/>
              </w:rPr>
              <w:t xml:space="preserve"> </w:t>
            </w:r>
            <w:r>
              <w:rPr>
                <w:rFonts w:hint="eastAsia" w:ascii="Times New Roman" w:hAnsi="Times New Roman"/>
                <w:sz w:val="21"/>
                <w:szCs w:val="21"/>
              </w:rPr>
              <w:t>条、</w:t>
            </w:r>
          </w:p>
          <w:p w14:paraId="7CA3D4F2">
            <w:pPr>
              <w:pStyle w:val="86"/>
              <w:jc w:val="center"/>
              <w:rPr>
                <w:rFonts w:ascii="Times New Roman" w:hAnsi="Times New Roman"/>
                <w:sz w:val="21"/>
                <w:szCs w:val="21"/>
              </w:rPr>
            </w:pPr>
            <w:r>
              <w:rPr>
                <w:rFonts w:hint="eastAsia" w:ascii="Times New Roman" w:hAnsi="Times New Roman"/>
                <w:sz w:val="21"/>
                <w:szCs w:val="21"/>
              </w:rPr>
              <w:t>GB/T 15576-2020</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9.3</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7051AD30">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6B2F0197">
            <w:pPr>
              <w:pStyle w:val="86"/>
              <w:jc w:val="center"/>
              <w:rPr>
                <w:rFonts w:ascii="Times New Roman" w:hAnsi="Times New Roman"/>
                <w:sz w:val="21"/>
                <w:szCs w:val="21"/>
              </w:rPr>
            </w:pPr>
            <w:r>
              <w:rPr>
                <w:rFonts w:hint="eastAsia" w:ascii="Times New Roman" w:hAnsi="Times New Roman"/>
                <w:sz w:val="21"/>
                <w:szCs w:val="21"/>
              </w:rPr>
              <w:t>3</w:t>
            </w:r>
          </w:p>
        </w:tc>
        <w:tc>
          <w:tcPr>
            <w:tcW w:w="2638" w:type="dxa"/>
            <w:tcBorders>
              <w:top w:val="single" w:color="000000" w:sz="6" w:space="0"/>
              <w:left w:val="single" w:color="000000" w:sz="6" w:space="0"/>
              <w:bottom w:val="single" w:color="000000" w:sz="6" w:space="0"/>
              <w:right w:val="single" w:color="000000" w:sz="6" w:space="0"/>
            </w:tcBorders>
            <w:vAlign w:val="center"/>
          </w:tcPr>
          <w:p w14:paraId="632C19B6">
            <w:pPr>
              <w:pStyle w:val="86"/>
              <w:jc w:val="center"/>
              <w:rPr>
                <w:rFonts w:ascii="Times New Roman" w:hAnsi="Times New Roman"/>
                <w:sz w:val="21"/>
                <w:szCs w:val="21"/>
              </w:rPr>
            </w:pPr>
            <w:r>
              <w:rPr>
                <w:rFonts w:hint="eastAsia" w:ascii="Times New Roman" w:hAnsi="Times New Roman"/>
                <w:sz w:val="21"/>
                <w:szCs w:val="21"/>
              </w:rPr>
              <w:t>电气间隙爬电距离</w:t>
            </w:r>
          </w:p>
        </w:tc>
        <w:tc>
          <w:tcPr>
            <w:tcW w:w="2356" w:type="dxa"/>
            <w:tcBorders>
              <w:top w:val="single" w:color="000000" w:sz="6" w:space="0"/>
              <w:left w:val="single" w:color="000000" w:sz="6" w:space="0"/>
              <w:bottom w:val="single" w:color="000000" w:sz="6" w:space="0"/>
              <w:right w:val="single" w:color="000000" w:sz="6" w:space="0"/>
            </w:tcBorders>
            <w:vAlign w:val="center"/>
          </w:tcPr>
          <w:p w14:paraId="32308924">
            <w:pPr>
              <w:pStyle w:val="86"/>
              <w:jc w:val="center"/>
              <w:rPr>
                <w:rFonts w:ascii="Times New Roman" w:hAnsi="Times New Roman"/>
                <w:sz w:val="21"/>
                <w:szCs w:val="21"/>
              </w:rPr>
            </w:pPr>
            <w:r>
              <w:rPr>
                <w:rFonts w:hint="eastAsia" w:ascii="Times New Roman" w:hAnsi="Times New Roman"/>
                <w:sz w:val="21"/>
                <w:szCs w:val="21"/>
              </w:rPr>
              <w:t>GB/T 15576-2020</w:t>
            </w:r>
            <w:r>
              <w:rPr>
                <w:rFonts w:hint="eastAsia" w:ascii="Times New Roman" w:hAnsi="Times New Roman"/>
                <w:spacing w:val="-45"/>
                <w:sz w:val="21"/>
                <w:szCs w:val="21"/>
              </w:rPr>
              <w:t xml:space="preserve"> </w:t>
            </w:r>
            <w:r>
              <w:rPr>
                <w:rFonts w:hint="eastAsia" w:ascii="Times New Roman" w:hAnsi="Times New Roman"/>
                <w:sz w:val="21"/>
                <w:szCs w:val="21"/>
              </w:rPr>
              <w:t>与企</w:t>
            </w:r>
          </w:p>
          <w:p w14:paraId="2A4F40B6">
            <w:pPr>
              <w:pStyle w:val="86"/>
              <w:jc w:val="center"/>
              <w:rPr>
                <w:rFonts w:ascii="Times New Roman" w:hAnsi="Times New Roman"/>
                <w:sz w:val="21"/>
                <w:szCs w:val="21"/>
              </w:rPr>
            </w:pPr>
            <w:r>
              <w:rPr>
                <w:rFonts w:hint="eastAsia" w:ascii="Times New Roman" w:hAnsi="Times New Roman"/>
                <w:sz w:val="21"/>
                <w:szCs w:val="21"/>
              </w:rPr>
              <w:t>业质量承诺</w:t>
            </w:r>
          </w:p>
        </w:tc>
        <w:tc>
          <w:tcPr>
            <w:tcW w:w="3126" w:type="dxa"/>
            <w:tcBorders>
              <w:top w:val="single" w:color="000000" w:sz="6" w:space="0"/>
              <w:left w:val="single" w:color="000000" w:sz="6" w:space="0"/>
              <w:bottom w:val="single" w:color="000000" w:sz="6" w:space="0"/>
              <w:right w:val="single" w:color="000000" w:sz="6" w:space="0"/>
            </w:tcBorders>
            <w:vAlign w:val="center"/>
          </w:tcPr>
          <w:p w14:paraId="590E6799">
            <w:pPr>
              <w:pStyle w:val="86"/>
              <w:jc w:val="center"/>
              <w:rPr>
                <w:rFonts w:ascii="Times New Roman" w:hAnsi="Times New Roman"/>
                <w:sz w:val="21"/>
                <w:szCs w:val="21"/>
              </w:rPr>
            </w:pPr>
            <w:r>
              <w:rPr>
                <w:rFonts w:hint="eastAsia" w:ascii="Times New Roman" w:hAnsi="Times New Roman"/>
                <w:sz w:val="21"/>
                <w:szCs w:val="21"/>
              </w:rPr>
              <w:t>GB/T 7251.1-2013</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10.4</w:t>
            </w:r>
            <w:r>
              <w:rPr>
                <w:rFonts w:hint="eastAsia" w:ascii="Times New Roman" w:hAnsi="Times New Roman"/>
                <w:spacing w:val="-61"/>
                <w:sz w:val="21"/>
                <w:szCs w:val="21"/>
              </w:rPr>
              <w:t xml:space="preserve"> </w:t>
            </w:r>
            <w:r>
              <w:rPr>
                <w:rFonts w:hint="eastAsia" w:ascii="Times New Roman" w:hAnsi="Times New Roman"/>
                <w:sz w:val="21"/>
                <w:szCs w:val="21"/>
              </w:rPr>
              <w:t>条、</w:t>
            </w:r>
          </w:p>
          <w:p w14:paraId="3AAA7A81">
            <w:pPr>
              <w:pStyle w:val="86"/>
              <w:jc w:val="center"/>
              <w:rPr>
                <w:rFonts w:ascii="Times New Roman" w:hAnsi="Times New Roman"/>
                <w:sz w:val="21"/>
                <w:szCs w:val="21"/>
              </w:rPr>
            </w:pPr>
            <w:r>
              <w:rPr>
                <w:rFonts w:hint="eastAsia" w:ascii="Times New Roman" w:hAnsi="Times New Roman"/>
                <w:sz w:val="21"/>
                <w:szCs w:val="21"/>
              </w:rPr>
              <w:t>GB/T 15576-2020</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9.4</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51218318">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27EE831D">
            <w:pPr>
              <w:pStyle w:val="86"/>
              <w:jc w:val="center"/>
              <w:rPr>
                <w:rFonts w:ascii="Times New Roman" w:hAnsi="Times New Roman"/>
                <w:sz w:val="21"/>
                <w:szCs w:val="21"/>
              </w:rPr>
            </w:pPr>
            <w:r>
              <w:rPr>
                <w:rFonts w:hint="eastAsia" w:ascii="Times New Roman" w:hAnsi="Times New Roman"/>
                <w:sz w:val="21"/>
                <w:szCs w:val="21"/>
              </w:rPr>
              <w:t>4</w:t>
            </w:r>
          </w:p>
        </w:tc>
        <w:tc>
          <w:tcPr>
            <w:tcW w:w="2638" w:type="dxa"/>
            <w:tcBorders>
              <w:top w:val="single" w:color="000000" w:sz="6" w:space="0"/>
              <w:left w:val="single" w:color="000000" w:sz="6" w:space="0"/>
              <w:bottom w:val="single" w:color="000000" w:sz="6" w:space="0"/>
              <w:right w:val="single" w:color="000000" w:sz="6" w:space="0"/>
            </w:tcBorders>
            <w:vAlign w:val="center"/>
          </w:tcPr>
          <w:p w14:paraId="3C26CE10">
            <w:pPr>
              <w:pStyle w:val="86"/>
              <w:jc w:val="center"/>
              <w:rPr>
                <w:rFonts w:ascii="Times New Roman" w:hAnsi="Times New Roman"/>
                <w:sz w:val="21"/>
                <w:szCs w:val="21"/>
              </w:rPr>
            </w:pPr>
            <w:r>
              <w:rPr>
                <w:rFonts w:hint="eastAsia" w:ascii="Times New Roman" w:hAnsi="Times New Roman"/>
                <w:sz w:val="21"/>
                <w:szCs w:val="21"/>
              </w:rPr>
              <w:t>电击防护和保护电路完整 性</w:t>
            </w:r>
          </w:p>
        </w:tc>
        <w:tc>
          <w:tcPr>
            <w:tcW w:w="2356" w:type="dxa"/>
            <w:tcBorders>
              <w:top w:val="single" w:color="000000" w:sz="6" w:space="0"/>
              <w:left w:val="single" w:color="000000" w:sz="6" w:space="0"/>
              <w:bottom w:val="single" w:color="000000" w:sz="6" w:space="0"/>
              <w:right w:val="single" w:color="000000" w:sz="6" w:space="0"/>
            </w:tcBorders>
            <w:vAlign w:val="center"/>
          </w:tcPr>
          <w:p w14:paraId="7A7DE706">
            <w:pPr>
              <w:pStyle w:val="86"/>
              <w:jc w:val="center"/>
              <w:rPr>
                <w:rFonts w:ascii="Times New Roman" w:hAnsi="Times New Roman"/>
                <w:sz w:val="21"/>
                <w:szCs w:val="21"/>
              </w:rPr>
            </w:pPr>
            <w:r>
              <w:rPr>
                <w:rFonts w:hint="eastAsia" w:ascii="Times New Roman" w:hAnsi="Times New Roman"/>
                <w:sz w:val="21"/>
                <w:szCs w:val="21"/>
              </w:rPr>
              <w:t>GB/T 15576-2020</w:t>
            </w:r>
            <w:r>
              <w:rPr>
                <w:rFonts w:hint="eastAsia" w:ascii="Times New Roman" w:hAnsi="Times New Roman"/>
                <w:spacing w:val="-45"/>
                <w:sz w:val="21"/>
                <w:szCs w:val="21"/>
              </w:rPr>
              <w:t xml:space="preserve"> </w:t>
            </w:r>
            <w:r>
              <w:rPr>
                <w:rFonts w:hint="eastAsia" w:ascii="Times New Roman" w:hAnsi="Times New Roman"/>
                <w:sz w:val="21"/>
                <w:szCs w:val="21"/>
              </w:rPr>
              <w:t>与企</w:t>
            </w:r>
          </w:p>
          <w:p w14:paraId="345948E9">
            <w:pPr>
              <w:pStyle w:val="86"/>
              <w:jc w:val="center"/>
              <w:rPr>
                <w:rFonts w:ascii="Times New Roman" w:hAnsi="Times New Roman"/>
                <w:sz w:val="21"/>
                <w:szCs w:val="21"/>
              </w:rPr>
            </w:pPr>
            <w:r>
              <w:rPr>
                <w:rFonts w:hint="eastAsia" w:ascii="Times New Roman" w:hAnsi="Times New Roman"/>
                <w:sz w:val="21"/>
                <w:szCs w:val="21"/>
              </w:rPr>
              <w:t>业质量承诺</w:t>
            </w:r>
          </w:p>
        </w:tc>
        <w:tc>
          <w:tcPr>
            <w:tcW w:w="3126" w:type="dxa"/>
            <w:tcBorders>
              <w:top w:val="single" w:color="000000" w:sz="6" w:space="0"/>
              <w:left w:val="single" w:color="000000" w:sz="6" w:space="0"/>
              <w:bottom w:val="single" w:color="000000" w:sz="6" w:space="0"/>
              <w:right w:val="single" w:color="000000" w:sz="6" w:space="0"/>
            </w:tcBorders>
            <w:vAlign w:val="center"/>
          </w:tcPr>
          <w:p w14:paraId="46481080">
            <w:pPr>
              <w:pStyle w:val="86"/>
              <w:jc w:val="center"/>
              <w:rPr>
                <w:rFonts w:ascii="Times New Roman" w:hAnsi="Times New Roman"/>
                <w:sz w:val="21"/>
                <w:szCs w:val="21"/>
              </w:rPr>
            </w:pPr>
            <w:r>
              <w:rPr>
                <w:rFonts w:hint="eastAsia" w:ascii="Times New Roman" w:hAnsi="Times New Roman"/>
                <w:sz w:val="21"/>
                <w:szCs w:val="21"/>
              </w:rPr>
              <w:t>GB/T 7251.1-2013</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10.5</w:t>
            </w:r>
            <w:r>
              <w:rPr>
                <w:rFonts w:hint="eastAsia" w:ascii="Times New Roman" w:hAnsi="Times New Roman"/>
                <w:spacing w:val="-61"/>
                <w:sz w:val="21"/>
                <w:szCs w:val="21"/>
              </w:rPr>
              <w:t xml:space="preserve"> </w:t>
            </w:r>
            <w:r>
              <w:rPr>
                <w:rFonts w:hint="eastAsia" w:ascii="Times New Roman" w:hAnsi="Times New Roman"/>
                <w:sz w:val="21"/>
                <w:szCs w:val="21"/>
              </w:rPr>
              <w:t>条、</w:t>
            </w:r>
          </w:p>
          <w:p w14:paraId="7EC0CD2F">
            <w:pPr>
              <w:pStyle w:val="86"/>
              <w:jc w:val="center"/>
              <w:rPr>
                <w:rFonts w:ascii="Times New Roman" w:hAnsi="Times New Roman"/>
                <w:sz w:val="21"/>
                <w:szCs w:val="21"/>
              </w:rPr>
            </w:pPr>
            <w:r>
              <w:rPr>
                <w:rFonts w:hint="eastAsia" w:ascii="Times New Roman" w:hAnsi="Times New Roman"/>
                <w:sz w:val="21"/>
                <w:szCs w:val="21"/>
              </w:rPr>
              <w:t>GB/T 15576-2020</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9.5</w:t>
            </w:r>
            <w:r>
              <w:rPr>
                <w:rFonts w:hint="eastAsia" w:ascii="Times New Roman" w:hAnsi="Times New Roman"/>
                <w:spacing w:val="-61"/>
                <w:sz w:val="21"/>
                <w:szCs w:val="21"/>
              </w:rPr>
              <w:t xml:space="preserve"> </w:t>
            </w:r>
            <w:r>
              <w:rPr>
                <w:rFonts w:hint="eastAsia" w:ascii="Times New Roman" w:hAnsi="Times New Roman"/>
                <w:sz w:val="21"/>
                <w:szCs w:val="21"/>
              </w:rPr>
              <w:t>条</w:t>
            </w:r>
          </w:p>
        </w:tc>
      </w:tr>
      <w:tr w14:paraId="173B64F3">
        <w:tblPrEx>
          <w:tblCellMar>
            <w:top w:w="0" w:type="dxa"/>
            <w:left w:w="0" w:type="dxa"/>
            <w:bottom w:w="0" w:type="dxa"/>
            <w:right w:w="0" w:type="dxa"/>
          </w:tblCellMar>
        </w:tblPrEx>
        <w:trPr>
          <w:trHeight w:val="747" w:hRule="exact"/>
        </w:trPr>
        <w:tc>
          <w:tcPr>
            <w:tcW w:w="842" w:type="dxa"/>
            <w:tcBorders>
              <w:top w:val="single" w:color="000000" w:sz="6" w:space="0"/>
              <w:left w:val="single" w:color="000000" w:sz="6" w:space="0"/>
              <w:bottom w:val="single" w:color="000000" w:sz="6" w:space="0"/>
              <w:right w:val="single" w:color="000000" w:sz="6" w:space="0"/>
            </w:tcBorders>
            <w:vAlign w:val="center"/>
          </w:tcPr>
          <w:p w14:paraId="67FD7545">
            <w:pPr>
              <w:pStyle w:val="86"/>
              <w:jc w:val="center"/>
              <w:rPr>
                <w:rFonts w:ascii="Times New Roman" w:hAnsi="Times New Roman"/>
                <w:sz w:val="21"/>
                <w:szCs w:val="21"/>
              </w:rPr>
            </w:pPr>
            <w:r>
              <w:rPr>
                <w:rFonts w:hint="eastAsia" w:ascii="Times New Roman" w:hAnsi="Times New Roman"/>
                <w:sz w:val="21"/>
                <w:szCs w:val="21"/>
              </w:rPr>
              <w:t>5</w:t>
            </w:r>
          </w:p>
        </w:tc>
        <w:tc>
          <w:tcPr>
            <w:tcW w:w="2638" w:type="dxa"/>
            <w:tcBorders>
              <w:top w:val="single" w:color="000000" w:sz="6" w:space="0"/>
              <w:left w:val="single" w:color="000000" w:sz="6" w:space="0"/>
              <w:bottom w:val="single" w:color="000000" w:sz="6" w:space="0"/>
              <w:right w:val="single" w:color="000000" w:sz="6" w:space="0"/>
            </w:tcBorders>
            <w:vAlign w:val="center"/>
          </w:tcPr>
          <w:p w14:paraId="11CFE1C1">
            <w:pPr>
              <w:pStyle w:val="86"/>
              <w:jc w:val="center"/>
              <w:rPr>
                <w:rFonts w:ascii="Times New Roman" w:hAnsi="Times New Roman"/>
                <w:sz w:val="21"/>
                <w:szCs w:val="21"/>
              </w:rPr>
            </w:pPr>
            <w:r>
              <w:rPr>
                <w:rFonts w:hint="eastAsia" w:ascii="Times New Roman" w:hAnsi="Times New Roman"/>
                <w:sz w:val="21"/>
                <w:szCs w:val="21"/>
              </w:rPr>
              <w:t>工频耐压</w:t>
            </w:r>
          </w:p>
        </w:tc>
        <w:tc>
          <w:tcPr>
            <w:tcW w:w="2356" w:type="dxa"/>
            <w:tcBorders>
              <w:top w:val="single" w:color="000000" w:sz="6" w:space="0"/>
              <w:left w:val="single" w:color="000000" w:sz="6" w:space="0"/>
              <w:bottom w:val="single" w:color="000000" w:sz="6" w:space="0"/>
              <w:right w:val="single" w:color="000000" w:sz="6" w:space="0"/>
            </w:tcBorders>
            <w:vAlign w:val="center"/>
          </w:tcPr>
          <w:p w14:paraId="5162E2AC">
            <w:pPr>
              <w:pStyle w:val="86"/>
              <w:jc w:val="center"/>
              <w:rPr>
                <w:rFonts w:ascii="Times New Roman" w:hAnsi="Times New Roman"/>
                <w:sz w:val="21"/>
                <w:szCs w:val="21"/>
              </w:rPr>
            </w:pPr>
            <w:r>
              <w:rPr>
                <w:rFonts w:hint="eastAsia" w:ascii="Times New Roman" w:hAnsi="Times New Roman"/>
                <w:sz w:val="21"/>
                <w:szCs w:val="21"/>
              </w:rPr>
              <w:t>GB/T 15576-2020</w:t>
            </w:r>
            <w:r>
              <w:rPr>
                <w:rFonts w:hint="eastAsia" w:ascii="Times New Roman" w:hAnsi="Times New Roman"/>
                <w:spacing w:val="-45"/>
                <w:sz w:val="21"/>
                <w:szCs w:val="21"/>
              </w:rPr>
              <w:t xml:space="preserve"> </w:t>
            </w:r>
            <w:r>
              <w:rPr>
                <w:rFonts w:hint="eastAsia" w:ascii="Times New Roman" w:hAnsi="Times New Roman"/>
                <w:sz w:val="21"/>
                <w:szCs w:val="21"/>
              </w:rPr>
              <w:t>与企</w:t>
            </w:r>
          </w:p>
          <w:p w14:paraId="0FC79AD2">
            <w:pPr>
              <w:pStyle w:val="86"/>
              <w:jc w:val="center"/>
              <w:rPr>
                <w:rFonts w:ascii="Times New Roman" w:hAnsi="Times New Roman"/>
                <w:sz w:val="21"/>
                <w:szCs w:val="21"/>
              </w:rPr>
            </w:pPr>
            <w:r>
              <w:rPr>
                <w:rFonts w:hint="eastAsia" w:ascii="Times New Roman" w:hAnsi="Times New Roman"/>
                <w:sz w:val="21"/>
                <w:szCs w:val="21"/>
              </w:rPr>
              <w:t>业质量承诺</w:t>
            </w:r>
          </w:p>
        </w:tc>
        <w:tc>
          <w:tcPr>
            <w:tcW w:w="3126" w:type="dxa"/>
            <w:tcBorders>
              <w:top w:val="single" w:color="000000" w:sz="6" w:space="0"/>
              <w:left w:val="single" w:color="000000" w:sz="6" w:space="0"/>
              <w:bottom w:val="single" w:color="000000" w:sz="6" w:space="0"/>
              <w:right w:val="single" w:color="000000" w:sz="6" w:space="0"/>
            </w:tcBorders>
            <w:vAlign w:val="center"/>
          </w:tcPr>
          <w:p w14:paraId="1ED9649A">
            <w:pPr>
              <w:pStyle w:val="86"/>
              <w:jc w:val="center"/>
              <w:rPr>
                <w:rFonts w:ascii="Times New Roman" w:hAnsi="Times New Roman"/>
                <w:sz w:val="21"/>
                <w:szCs w:val="21"/>
              </w:rPr>
            </w:pPr>
            <w:r>
              <w:rPr>
                <w:rFonts w:hint="eastAsia" w:ascii="Times New Roman" w:hAnsi="Times New Roman"/>
                <w:sz w:val="21"/>
                <w:szCs w:val="21"/>
              </w:rPr>
              <w:t>GB/T 7251.1-2013</w:t>
            </w:r>
            <w:r>
              <w:rPr>
                <w:rFonts w:hint="eastAsia" w:ascii="Times New Roman" w:hAnsi="Times New Roman"/>
                <w:spacing w:val="-45"/>
                <w:sz w:val="21"/>
                <w:szCs w:val="21"/>
              </w:rPr>
              <w:t xml:space="preserve"> </w:t>
            </w:r>
            <w:r>
              <w:rPr>
                <w:rFonts w:hint="eastAsia" w:ascii="Times New Roman" w:hAnsi="Times New Roman"/>
                <w:sz w:val="21"/>
                <w:szCs w:val="21"/>
              </w:rPr>
              <w:t>第</w:t>
            </w:r>
            <w:r>
              <w:rPr>
                <w:rFonts w:hint="eastAsia" w:ascii="Times New Roman" w:hAnsi="Times New Roman"/>
                <w:spacing w:val="-61"/>
                <w:sz w:val="21"/>
                <w:szCs w:val="21"/>
              </w:rPr>
              <w:t xml:space="preserve"> </w:t>
            </w:r>
            <w:r>
              <w:rPr>
                <w:rFonts w:hint="eastAsia" w:ascii="Times New Roman" w:hAnsi="Times New Roman"/>
                <w:sz w:val="21"/>
                <w:szCs w:val="21"/>
              </w:rPr>
              <w:t>10.9.2</w:t>
            </w:r>
            <w:r>
              <w:rPr>
                <w:rFonts w:hint="eastAsia" w:ascii="Times New Roman" w:hAnsi="Times New Roman"/>
                <w:spacing w:val="-45"/>
                <w:sz w:val="21"/>
                <w:szCs w:val="21"/>
              </w:rPr>
              <w:t xml:space="preserve"> </w:t>
            </w:r>
            <w:r>
              <w:rPr>
                <w:rFonts w:hint="eastAsia" w:ascii="Times New Roman" w:hAnsi="Times New Roman"/>
                <w:sz w:val="21"/>
                <w:szCs w:val="21"/>
              </w:rPr>
              <w:t>条、</w:t>
            </w:r>
          </w:p>
          <w:p w14:paraId="1ABA44B3">
            <w:pPr>
              <w:pStyle w:val="86"/>
              <w:jc w:val="center"/>
              <w:rPr>
                <w:rFonts w:ascii="Times New Roman" w:hAnsi="Times New Roman"/>
                <w:sz w:val="21"/>
                <w:szCs w:val="21"/>
              </w:rPr>
            </w:pPr>
            <w:r>
              <w:rPr>
                <w:rFonts w:hint="eastAsia" w:ascii="Times New Roman" w:hAnsi="Times New Roman"/>
                <w:sz w:val="21"/>
                <w:szCs w:val="21"/>
              </w:rPr>
              <w:t>GB/T 15576-2020</w:t>
            </w:r>
            <w:r>
              <w:rPr>
                <w:rFonts w:hint="eastAsia" w:ascii="Times New Roman" w:hAnsi="Times New Roman"/>
                <w:spacing w:val="-61"/>
                <w:sz w:val="21"/>
                <w:szCs w:val="21"/>
              </w:rPr>
              <w:t xml:space="preserve"> </w:t>
            </w:r>
            <w:r>
              <w:rPr>
                <w:rFonts w:hint="eastAsia" w:ascii="Times New Roman" w:hAnsi="Times New Roman"/>
                <w:sz w:val="21"/>
                <w:szCs w:val="21"/>
              </w:rPr>
              <w:t>第</w:t>
            </w:r>
            <w:r>
              <w:rPr>
                <w:rFonts w:hint="eastAsia" w:ascii="Times New Roman" w:hAnsi="Times New Roman"/>
                <w:spacing w:val="-45"/>
                <w:sz w:val="21"/>
                <w:szCs w:val="21"/>
              </w:rPr>
              <w:t xml:space="preserve"> </w:t>
            </w:r>
            <w:r>
              <w:rPr>
                <w:rFonts w:hint="eastAsia" w:ascii="Times New Roman" w:hAnsi="Times New Roman"/>
                <w:sz w:val="21"/>
                <w:szCs w:val="21"/>
              </w:rPr>
              <w:t>9.9.2</w:t>
            </w:r>
            <w:r>
              <w:rPr>
                <w:rFonts w:hint="eastAsia" w:ascii="Times New Roman" w:hAnsi="Times New Roman"/>
                <w:spacing w:val="-61"/>
                <w:sz w:val="21"/>
                <w:szCs w:val="21"/>
              </w:rPr>
              <w:t xml:space="preserve"> </w:t>
            </w:r>
            <w:r>
              <w:rPr>
                <w:rFonts w:hint="eastAsia" w:ascii="Times New Roman" w:hAnsi="Times New Roman"/>
                <w:sz w:val="21"/>
                <w:szCs w:val="21"/>
              </w:rPr>
              <w:t>条</w:t>
            </w:r>
          </w:p>
        </w:tc>
      </w:tr>
    </w:tbl>
    <w:p w14:paraId="4638428C">
      <w:pPr>
        <w:rPr>
          <w:rFonts w:ascii="Times New Roman" w:hAnsi="Times New Roman" w:cs="Microsoft New Tai Lue"/>
        </w:rPr>
      </w:pPr>
      <w:r>
        <w:rPr>
          <w:rFonts w:ascii="Times New Roman" w:hAnsi="Times New Roman" w:eastAsia="宋体"/>
          <w:sz w:val="32"/>
          <w:szCs w:val="32"/>
        </w:rPr>
        <w:br w:type="page"/>
      </w:r>
    </w:p>
    <w:p w14:paraId="479AD8EB">
      <w:pPr>
        <w:pStyle w:val="42"/>
        <w:rPr>
          <w:rFonts w:ascii="Times New Roman" w:hAnsi="Times New Roman" w:cs="Microsoft New Tai Lue"/>
        </w:rPr>
      </w:pPr>
      <w:r>
        <w:rPr>
          <w:rFonts w:ascii="Times New Roman" w:hAnsi="Times New Roman" w:cs="Microsoft New Tai Lue"/>
        </w:rPr>
        <w:t>第五章 评标方法与评标标准</w:t>
      </w:r>
      <w:bookmarkEnd w:id="232"/>
    </w:p>
    <w:p w14:paraId="14EA0994">
      <w:pPr>
        <w:pStyle w:val="21"/>
        <w:spacing w:line="360" w:lineRule="auto"/>
        <w:ind w:left="0" w:leftChars="0" w:firstLine="480" w:firstLineChars="200"/>
        <w:rPr>
          <w:rFonts w:ascii="Times New Roman" w:hAnsi="Times New Roman"/>
          <w:b w:val="0"/>
        </w:rPr>
      </w:pPr>
      <w:r>
        <w:rPr>
          <w:rFonts w:hint="eastAsia" w:ascii="Times New Roman" w:hAnsi="Times New Roman" w:cs="宋体"/>
          <w:b w:val="0"/>
          <w:kern w:val="2"/>
          <w:position w:val="0"/>
          <w:szCs w:val="24"/>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5"/>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254"/>
        <w:gridCol w:w="6139"/>
        <w:gridCol w:w="819"/>
      </w:tblGrid>
      <w:tr w14:paraId="4950E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6F56E3F9">
            <w:pPr>
              <w:jc w:val="center"/>
              <w:rPr>
                <w:rFonts w:ascii="Times New Roman" w:hAnsi="Times New Roman"/>
                <w:szCs w:val="21"/>
              </w:rPr>
            </w:pPr>
            <w:r>
              <w:rPr>
                <w:rFonts w:ascii="Times New Roman" w:hAnsi="Times New Roman"/>
                <w:szCs w:val="21"/>
              </w:rPr>
              <w:t>序号</w:t>
            </w:r>
          </w:p>
        </w:tc>
        <w:tc>
          <w:tcPr>
            <w:tcW w:w="1254" w:type="dxa"/>
            <w:tcBorders>
              <w:top w:val="single" w:color="auto" w:sz="4" w:space="0"/>
              <w:left w:val="single" w:color="auto" w:sz="4" w:space="0"/>
              <w:bottom w:val="single" w:color="auto" w:sz="4" w:space="0"/>
              <w:right w:val="single" w:color="auto" w:sz="4" w:space="0"/>
            </w:tcBorders>
            <w:vAlign w:val="center"/>
          </w:tcPr>
          <w:p w14:paraId="0A3D2CC2">
            <w:pPr>
              <w:jc w:val="center"/>
              <w:rPr>
                <w:rFonts w:ascii="Times New Roman" w:hAnsi="Times New Roman"/>
                <w:szCs w:val="21"/>
              </w:rPr>
            </w:pPr>
            <w:r>
              <w:rPr>
                <w:rFonts w:ascii="Times New Roman" w:hAnsi="Times New Roman"/>
                <w:szCs w:val="21"/>
              </w:rPr>
              <w:t>评审因素</w:t>
            </w:r>
          </w:p>
        </w:tc>
        <w:tc>
          <w:tcPr>
            <w:tcW w:w="6139" w:type="dxa"/>
            <w:tcBorders>
              <w:top w:val="single" w:color="auto" w:sz="4" w:space="0"/>
              <w:left w:val="single" w:color="auto" w:sz="4" w:space="0"/>
              <w:bottom w:val="single" w:color="auto" w:sz="4" w:space="0"/>
              <w:right w:val="single" w:color="auto" w:sz="4" w:space="0"/>
            </w:tcBorders>
            <w:vAlign w:val="center"/>
          </w:tcPr>
          <w:p w14:paraId="5E813F65">
            <w:pPr>
              <w:ind w:firstLine="525" w:firstLineChars="250"/>
              <w:jc w:val="center"/>
              <w:rPr>
                <w:rFonts w:ascii="Times New Roman" w:hAnsi="Times New Roman"/>
                <w:szCs w:val="21"/>
              </w:rPr>
            </w:pPr>
            <w:r>
              <w:rPr>
                <w:rFonts w:ascii="Times New Roman" w:hAnsi="Times New Roman"/>
                <w:szCs w:val="21"/>
              </w:rPr>
              <w:t>评审内容</w:t>
            </w:r>
          </w:p>
        </w:tc>
        <w:tc>
          <w:tcPr>
            <w:tcW w:w="819" w:type="dxa"/>
            <w:tcBorders>
              <w:top w:val="single" w:color="auto" w:sz="4" w:space="0"/>
              <w:left w:val="single" w:color="auto" w:sz="4" w:space="0"/>
              <w:bottom w:val="single" w:color="auto" w:sz="4" w:space="0"/>
              <w:right w:val="single" w:color="auto" w:sz="4" w:space="0"/>
            </w:tcBorders>
            <w:vAlign w:val="center"/>
          </w:tcPr>
          <w:p w14:paraId="52900BA8">
            <w:pPr>
              <w:jc w:val="center"/>
              <w:rPr>
                <w:rFonts w:ascii="Times New Roman" w:hAnsi="Times New Roman"/>
                <w:szCs w:val="21"/>
              </w:rPr>
            </w:pPr>
            <w:r>
              <w:rPr>
                <w:rFonts w:ascii="Times New Roman" w:hAnsi="Times New Roman"/>
                <w:szCs w:val="21"/>
              </w:rPr>
              <w:t>分值</w:t>
            </w:r>
          </w:p>
        </w:tc>
      </w:tr>
      <w:tr w14:paraId="2A71E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2C516137">
            <w:pPr>
              <w:jc w:val="center"/>
              <w:rPr>
                <w:rFonts w:ascii="Times New Roman" w:hAnsi="Times New Roman"/>
                <w:szCs w:val="21"/>
              </w:rPr>
            </w:pPr>
            <w:r>
              <w:rPr>
                <w:rFonts w:ascii="Times New Roman" w:hAnsi="Times New Roman"/>
                <w:szCs w:val="21"/>
              </w:rPr>
              <w:t>1</w:t>
            </w:r>
          </w:p>
        </w:tc>
        <w:tc>
          <w:tcPr>
            <w:tcW w:w="1254" w:type="dxa"/>
            <w:tcBorders>
              <w:top w:val="single" w:color="auto" w:sz="4" w:space="0"/>
              <w:left w:val="single" w:color="auto" w:sz="4" w:space="0"/>
              <w:bottom w:val="single" w:color="auto" w:sz="4" w:space="0"/>
              <w:right w:val="single" w:color="auto" w:sz="4" w:space="0"/>
            </w:tcBorders>
            <w:vAlign w:val="center"/>
          </w:tcPr>
          <w:p w14:paraId="3DC23882">
            <w:pPr>
              <w:spacing w:line="280" w:lineRule="exact"/>
              <w:jc w:val="center"/>
              <w:rPr>
                <w:rFonts w:ascii="Times New Roman" w:hAnsi="Times New Roman"/>
                <w:szCs w:val="21"/>
              </w:rPr>
            </w:pPr>
            <w:r>
              <w:rPr>
                <w:rFonts w:ascii="Times New Roman" w:hAnsi="Times New Roman"/>
                <w:szCs w:val="21"/>
              </w:rPr>
              <w:t>报价得分</w:t>
            </w:r>
          </w:p>
        </w:tc>
        <w:tc>
          <w:tcPr>
            <w:tcW w:w="6139" w:type="dxa"/>
            <w:tcBorders>
              <w:top w:val="single" w:color="auto" w:sz="4" w:space="0"/>
              <w:left w:val="single" w:color="auto" w:sz="4" w:space="0"/>
              <w:bottom w:val="single" w:color="auto" w:sz="4" w:space="0"/>
              <w:right w:val="single" w:color="auto" w:sz="4" w:space="0"/>
            </w:tcBorders>
            <w:vAlign w:val="center"/>
          </w:tcPr>
          <w:p w14:paraId="6E397C77">
            <w:pPr>
              <w:spacing w:line="280" w:lineRule="exact"/>
              <w:rPr>
                <w:rFonts w:ascii="Times New Roman" w:hAnsi="Times New Roman"/>
                <w:szCs w:val="21"/>
              </w:rPr>
            </w:pPr>
            <w:r>
              <w:rPr>
                <w:rFonts w:ascii="Times New Roman" w:hAnsi="Times New Roman"/>
                <w:szCs w:val="21"/>
              </w:rPr>
              <w:t>价格分统一采用低价优先法，即满足招标文件要求且投标价格最低的投标报价为评标基准价，其价格分为满分。其他</w:t>
            </w:r>
            <w:r>
              <w:rPr>
                <w:rFonts w:hint="eastAsia" w:ascii="Times New Roman" w:hAnsi="Times New Roman"/>
                <w:szCs w:val="21"/>
              </w:rPr>
              <w:t>供应商</w:t>
            </w:r>
            <w:r>
              <w:rPr>
                <w:rFonts w:ascii="Times New Roman" w:hAnsi="Times New Roman"/>
                <w:szCs w:val="21"/>
              </w:rPr>
              <w:t>的价格分统一按照下列公式计算：投标报价得分＝（评标基准价/投标报价）×10％×100</w:t>
            </w:r>
          </w:p>
        </w:tc>
        <w:tc>
          <w:tcPr>
            <w:tcW w:w="819" w:type="dxa"/>
            <w:tcBorders>
              <w:top w:val="single" w:color="auto" w:sz="4" w:space="0"/>
              <w:left w:val="single" w:color="auto" w:sz="4" w:space="0"/>
              <w:bottom w:val="single" w:color="auto" w:sz="4" w:space="0"/>
              <w:right w:val="single" w:color="auto" w:sz="4" w:space="0"/>
            </w:tcBorders>
            <w:vAlign w:val="center"/>
          </w:tcPr>
          <w:p w14:paraId="2540D6BC">
            <w:pPr>
              <w:spacing w:line="280" w:lineRule="exact"/>
              <w:jc w:val="center"/>
              <w:rPr>
                <w:rFonts w:ascii="Times New Roman" w:hAnsi="Times New Roman"/>
                <w:szCs w:val="21"/>
              </w:rPr>
            </w:pPr>
            <w:r>
              <w:rPr>
                <w:rFonts w:ascii="Times New Roman" w:hAnsi="Times New Roman"/>
                <w:szCs w:val="21"/>
              </w:rPr>
              <w:t>10分</w:t>
            </w:r>
          </w:p>
        </w:tc>
      </w:tr>
      <w:tr w14:paraId="31247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5"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53C32D0D">
            <w:pPr>
              <w:spacing w:line="280" w:lineRule="exact"/>
              <w:jc w:val="center"/>
              <w:rPr>
                <w:rFonts w:ascii="Times New Roman" w:hAnsi="Times New Roman"/>
                <w:szCs w:val="21"/>
              </w:rPr>
            </w:pPr>
            <w:r>
              <w:rPr>
                <w:rFonts w:ascii="Times New Roman" w:hAnsi="Times New Roman"/>
                <w:szCs w:val="21"/>
              </w:rPr>
              <w:t>2</w:t>
            </w:r>
          </w:p>
        </w:tc>
        <w:tc>
          <w:tcPr>
            <w:tcW w:w="1254" w:type="dxa"/>
            <w:tcBorders>
              <w:top w:val="single" w:color="auto" w:sz="4" w:space="0"/>
              <w:left w:val="single" w:color="auto" w:sz="4" w:space="0"/>
              <w:bottom w:val="single" w:color="auto" w:sz="4" w:space="0"/>
              <w:right w:val="single" w:color="auto" w:sz="4" w:space="0"/>
            </w:tcBorders>
            <w:vAlign w:val="center"/>
          </w:tcPr>
          <w:p w14:paraId="515B4AE6">
            <w:pPr>
              <w:spacing w:line="280" w:lineRule="exact"/>
              <w:jc w:val="center"/>
              <w:rPr>
                <w:rFonts w:ascii="Times New Roman" w:hAnsi="Times New Roman"/>
                <w:szCs w:val="21"/>
              </w:rPr>
            </w:pPr>
            <w:r>
              <w:rPr>
                <w:rFonts w:ascii="Times New Roman" w:hAnsi="Times New Roman"/>
                <w:szCs w:val="21"/>
              </w:rPr>
              <w:t>检验检测</w:t>
            </w:r>
          </w:p>
          <w:p w14:paraId="05AB9E4E">
            <w:pPr>
              <w:spacing w:line="280" w:lineRule="exact"/>
              <w:jc w:val="center"/>
              <w:rPr>
                <w:rFonts w:ascii="Times New Roman" w:hAnsi="Times New Roman"/>
                <w:szCs w:val="21"/>
              </w:rPr>
            </w:pPr>
            <w:r>
              <w:rPr>
                <w:rFonts w:ascii="Times New Roman" w:hAnsi="Times New Roman"/>
                <w:szCs w:val="21"/>
              </w:rPr>
              <w:t>能力</w:t>
            </w:r>
          </w:p>
        </w:tc>
        <w:tc>
          <w:tcPr>
            <w:tcW w:w="6139" w:type="dxa"/>
            <w:tcBorders>
              <w:top w:val="single" w:color="auto" w:sz="4" w:space="0"/>
              <w:left w:val="single" w:color="auto" w:sz="4" w:space="0"/>
              <w:bottom w:val="single" w:color="auto" w:sz="4" w:space="0"/>
              <w:right w:val="single" w:color="auto" w:sz="4" w:space="0"/>
            </w:tcBorders>
            <w:vAlign w:val="center"/>
          </w:tcPr>
          <w:p w14:paraId="6A90F01A">
            <w:pPr>
              <w:spacing w:line="280" w:lineRule="exact"/>
              <w:rPr>
                <w:rFonts w:ascii="Times New Roman" w:hAnsi="Times New Roman"/>
                <w:szCs w:val="21"/>
              </w:rPr>
            </w:pPr>
            <w:r>
              <w:rPr>
                <w:rFonts w:ascii="Times New Roman" w:hAnsi="Times New Roman"/>
                <w:szCs w:val="21"/>
              </w:rPr>
              <w:t>具有所投包产品的检验检测能力。</w:t>
            </w:r>
          </w:p>
          <w:p w14:paraId="2C13CAC3">
            <w:pPr>
              <w:spacing w:line="280" w:lineRule="exact"/>
              <w:rPr>
                <w:rFonts w:ascii="Times New Roman" w:hAnsi="Times New Roman"/>
                <w:szCs w:val="21"/>
              </w:rPr>
            </w:pPr>
            <w:r>
              <w:rPr>
                <w:rFonts w:ascii="Times New Roman" w:hAnsi="Times New Roman"/>
                <w:szCs w:val="21"/>
              </w:rPr>
              <w:t>具有所投包产品全部检验检测能力的，得15分，每缺少一项检验检测能力扣3分，扣完为止。</w:t>
            </w:r>
          </w:p>
          <w:p w14:paraId="019AFCB0">
            <w:pPr>
              <w:spacing w:line="280" w:lineRule="exact"/>
              <w:rPr>
                <w:rFonts w:hint="eastAsia" w:ascii="Times New Roman" w:hAnsi="Times New Roman" w:eastAsia="宋体"/>
                <w:szCs w:val="21"/>
                <w:lang w:eastAsia="zh-CN"/>
              </w:rPr>
            </w:pPr>
            <w:r>
              <w:rPr>
                <w:rFonts w:ascii="Times New Roman" w:hAnsi="Times New Roman"/>
                <w:szCs w:val="21"/>
              </w:rPr>
              <w:t>须提供有效的资质认定证书（CMA）及附表复印件并加盖公章，对应检验项目、检验依据及检验方法做明显标记</w:t>
            </w:r>
            <w:r>
              <w:rPr>
                <w:rFonts w:hint="eastAsia" w:ascii="Times New Roman" w:hAnsi="Times New Roman" w:cs="Microsoft New Tai Lue"/>
                <w:bCs/>
                <w:color w:val="auto"/>
                <w:szCs w:val="21"/>
                <w:highlight w:val="none"/>
                <w:lang w:eastAsia="zh-CN"/>
              </w:rPr>
              <w:t>，</w:t>
            </w:r>
            <w:r>
              <w:rPr>
                <w:rFonts w:hint="eastAsia" w:ascii="Times New Roman" w:hAnsi="Times New Roman" w:cs="Microsoft New Tai Lue"/>
                <w:bCs/>
                <w:color w:val="auto"/>
                <w:szCs w:val="21"/>
                <w:highlight w:val="none"/>
              </w:rPr>
              <w:t>如证书有效期未能覆盖合同履行期限的，</w:t>
            </w:r>
            <w:r>
              <w:rPr>
                <w:rFonts w:hint="eastAsia" w:ascii="Times New Roman" w:hAnsi="Times New Roman" w:cs="Microsoft New Tai Lue"/>
                <w:bCs/>
                <w:color w:val="auto"/>
                <w:szCs w:val="21"/>
                <w:highlight w:val="none"/>
                <w:lang w:val="en-US" w:eastAsia="zh-CN"/>
              </w:rPr>
              <w:t>还</w:t>
            </w:r>
            <w:r>
              <w:rPr>
                <w:rFonts w:hint="eastAsia" w:ascii="Times New Roman" w:hAnsi="Times New Roman" w:cs="Microsoft New Tai Lue"/>
                <w:bCs/>
                <w:color w:val="auto"/>
                <w:szCs w:val="21"/>
                <w:highlight w:val="none"/>
              </w:rPr>
              <w:t>须提供证书有效期能覆盖合同履行期限的承诺函并加盖公章</w:t>
            </w:r>
            <w:r>
              <w:rPr>
                <w:rFonts w:hint="eastAsia" w:ascii="Times New Roman" w:hAnsi="Times New Roman" w:cs="Microsoft New Tai Lue"/>
                <w:bCs/>
                <w:color w:val="auto"/>
                <w:szCs w:val="21"/>
                <w:highlight w:val="none"/>
                <w:lang w:eastAsia="zh-CN"/>
              </w:rPr>
              <w:t>。</w:t>
            </w:r>
          </w:p>
        </w:tc>
        <w:tc>
          <w:tcPr>
            <w:tcW w:w="819" w:type="dxa"/>
            <w:tcBorders>
              <w:top w:val="single" w:color="auto" w:sz="4" w:space="0"/>
              <w:left w:val="single" w:color="auto" w:sz="4" w:space="0"/>
              <w:bottom w:val="single" w:color="auto" w:sz="4" w:space="0"/>
              <w:right w:val="single" w:color="auto" w:sz="4" w:space="0"/>
            </w:tcBorders>
            <w:vAlign w:val="center"/>
          </w:tcPr>
          <w:p w14:paraId="65CF31D6">
            <w:pPr>
              <w:spacing w:line="280" w:lineRule="exact"/>
              <w:jc w:val="center"/>
              <w:rPr>
                <w:rFonts w:ascii="Times New Roman" w:hAnsi="Times New Roman"/>
                <w:szCs w:val="21"/>
              </w:rPr>
            </w:pPr>
            <w:r>
              <w:rPr>
                <w:rFonts w:ascii="Times New Roman" w:hAnsi="Times New Roman"/>
                <w:szCs w:val="21"/>
              </w:rPr>
              <w:t>15分</w:t>
            </w:r>
          </w:p>
        </w:tc>
      </w:tr>
      <w:tr w14:paraId="4746E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169F1E5">
            <w:pPr>
              <w:spacing w:line="280" w:lineRule="exact"/>
              <w:jc w:val="center"/>
              <w:rPr>
                <w:rFonts w:ascii="Times New Roman" w:hAnsi="Times New Roman"/>
                <w:szCs w:val="21"/>
              </w:rPr>
            </w:pPr>
            <w:r>
              <w:rPr>
                <w:rFonts w:ascii="Times New Roman" w:hAnsi="Times New Roman"/>
                <w:szCs w:val="21"/>
              </w:rPr>
              <w:t>3</w:t>
            </w:r>
          </w:p>
        </w:tc>
        <w:tc>
          <w:tcPr>
            <w:tcW w:w="1254" w:type="dxa"/>
            <w:tcBorders>
              <w:top w:val="single" w:color="auto" w:sz="4" w:space="0"/>
              <w:left w:val="single" w:color="auto" w:sz="4" w:space="0"/>
              <w:bottom w:val="single" w:color="auto" w:sz="4" w:space="0"/>
              <w:right w:val="single" w:color="auto" w:sz="4" w:space="0"/>
            </w:tcBorders>
            <w:vAlign w:val="center"/>
          </w:tcPr>
          <w:p w14:paraId="6D525009">
            <w:pPr>
              <w:spacing w:line="280" w:lineRule="exact"/>
              <w:jc w:val="center"/>
              <w:rPr>
                <w:rFonts w:ascii="Times New Roman" w:hAnsi="Times New Roman"/>
                <w:szCs w:val="21"/>
              </w:rPr>
            </w:pPr>
            <w:r>
              <w:rPr>
                <w:rFonts w:ascii="Times New Roman" w:hAnsi="Times New Roman"/>
                <w:szCs w:val="21"/>
              </w:rPr>
              <w:t>人员情况与能力</w:t>
            </w:r>
          </w:p>
        </w:tc>
        <w:tc>
          <w:tcPr>
            <w:tcW w:w="6139" w:type="dxa"/>
            <w:tcBorders>
              <w:top w:val="single" w:color="auto" w:sz="4" w:space="0"/>
              <w:left w:val="single" w:color="auto" w:sz="4" w:space="0"/>
              <w:bottom w:val="single" w:color="auto" w:sz="4" w:space="0"/>
              <w:right w:val="single" w:color="auto" w:sz="4" w:space="0"/>
            </w:tcBorders>
            <w:vAlign w:val="center"/>
          </w:tcPr>
          <w:p w14:paraId="3C92AB58">
            <w:pPr>
              <w:tabs>
                <w:tab w:val="center" w:pos="4153"/>
                <w:tab w:val="left" w:pos="4650"/>
              </w:tabs>
              <w:spacing w:line="280" w:lineRule="exact"/>
              <w:rPr>
                <w:rFonts w:ascii="Times New Roman" w:hAnsi="Times New Roman"/>
                <w:szCs w:val="21"/>
              </w:rPr>
            </w:pPr>
            <w:r>
              <w:rPr>
                <w:rFonts w:ascii="Times New Roman" w:hAnsi="Times New Roman"/>
                <w:szCs w:val="21"/>
              </w:rPr>
              <w:t>具有与所投包产品类别相匹配的人员。</w:t>
            </w:r>
            <w:r>
              <w:rPr>
                <w:rFonts w:ascii="Times New Roman" w:hAnsi="Times New Roman"/>
                <w:b/>
                <w:szCs w:val="21"/>
              </w:rPr>
              <w:br w:type="textWrapping"/>
            </w:r>
            <w:r>
              <w:rPr>
                <w:rFonts w:hint="eastAsia" w:ascii="Times New Roman" w:hAnsi="Times New Roman"/>
                <w:b w:val="0"/>
                <w:bCs/>
                <w:szCs w:val="21"/>
                <w:lang w:val="en-US" w:eastAsia="zh-CN"/>
              </w:rPr>
              <w:t>1</w:t>
            </w:r>
            <w:r>
              <w:rPr>
                <w:rFonts w:hint="eastAsia" w:ascii="Times New Roman" w:hAnsi="Times New Roman"/>
                <w:b/>
                <w:szCs w:val="21"/>
                <w:lang w:val="en-US" w:eastAsia="zh-CN"/>
              </w:rPr>
              <w:t>.</w:t>
            </w:r>
            <w:r>
              <w:rPr>
                <w:rFonts w:ascii="Times New Roman" w:hAnsi="Times New Roman"/>
                <w:szCs w:val="21"/>
              </w:rPr>
              <w:t>所投包产品的抽检工作项目负责人具有高级工程师（含）以上，且项目团队高级职称人数</w:t>
            </w:r>
            <w:r>
              <w:rPr>
                <w:rFonts w:ascii="Times New Roman" w:hAnsi="Times New Roman"/>
                <w:kern w:val="0"/>
                <w:szCs w:val="21"/>
                <w:lang w:val="zh-CN"/>
              </w:rPr>
              <w:t>达到</w:t>
            </w:r>
            <w:r>
              <w:rPr>
                <w:rFonts w:ascii="Times New Roman" w:hAnsi="Times New Roman"/>
                <w:szCs w:val="21"/>
              </w:rPr>
              <w:t>3人，得6分；1-</w:t>
            </w:r>
            <w:r>
              <w:rPr>
                <w:rFonts w:ascii="Times New Roman" w:hAnsi="Times New Roman"/>
                <w:kern w:val="0"/>
                <w:szCs w:val="21"/>
              </w:rPr>
              <w:t>2</w:t>
            </w:r>
            <w:r>
              <w:rPr>
                <w:rFonts w:ascii="Times New Roman" w:hAnsi="Times New Roman"/>
                <w:kern w:val="0"/>
                <w:szCs w:val="21"/>
                <w:lang w:val="zh-CN"/>
              </w:rPr>
              <w:t>人，得</w:t>
            </w:r>
            <w:r>
              <w:rPr>
                <w:rFonts w:ascii="Times New Roman" w:hAnsi="Times New Roman"/>
                <w:kern w:val="0"/>
                <w:szCs w:val="21"/>
              </w:rPr>
              <w:t>3</w:t>
            </w:r>
            <w:r>
              <w:rPr>
                <w:rFonts w:ascii="Times New Roman" w:hAnsi="Times New Roman"/>
                <w:kern w:val="0"/>
                <w:szCs w:val="21"/>
                <w:lang w:val="zh-CN"/>
              </w:rPr>
              <w:t>分；</w:t>
            </w:r>
            <w:r>
              <w:rPr>
                <w:rFonts w:ascii="Times New Roman" w:hAnsi="Times New Roman"/>
              </w:rPr>
              <w:t>其他不得分</w:t>
            </w:r>
            <w:r>
              <w:rPr>
                <w:rFonts w:ascii="Times New Roman" w:hAnsi="Times New Roman"/>
                <w:kern w:val="0"/>
                <w:szCs w:val="21"/>
              </w:rPr>
              <w:t>；</w:t>
            </w:r>
          </w:p>
          <w:p w14:paraId="455B6CFF">
            <w:pPr>
              <w:tabs>
                <w:tab w:val="center" w:pos="4153"/>
                <w:tab w:val="left" w:pos="4650"/>
              </w:tabs>
              <w:spacing w:line="280" w:lineRule="exact"/>
              <w:rPr>
                <w:rFonts w:ascii="Times New Roman" w:hAnsi="Times New Roman"/>
                <w:szCs w:val="21"/>
              </w:rPr>
            </w:pPr>
            <w:r>
              <w:rPr>
                <w:rFonts w:hint="eastAsia" w:ascii="Times New Roman" w:hAnsi="Times New Roman"/>
                <w:szCs w:val="21"/>
                <w:lang w:val="en-US" w:eastAsia="zh-CN"/>
              </w:rPr>
              <w:t>2.对拟指派的</w:t>
            </w:r>
            <w:r>
              <w:rPr>
                <w:rFonts w:ascii="Times New Roman" w:hAnsi="Times New Roman"/>
                <w:b/>
                <w:szCs w:val="21"/>
              </w:rPr>
              <w:t>项目团队成员（包括项目负责人、抽样相关人员、样品接收人员、检验相关人员（包括检测人员、报告审核人员、授权签字人等）</w:t>
            </w:r>
            <w:r>
              <w:rPr>
                <w:rFonts w:hint="eastAsia" w:ascii="Times New Roman" w:hAnsi="Times New Roman"/>
                <w:b/>
                <w:szCs w:val="21"/>
                <w:lang w:eastAsia="zh-CN"/>
              </w:rPr>
              <w:t>）</w:t>
            </w:r>
            <w:r>
              <w:rPr>
                <w:rFonts w:hint="eastAsia" w:ascii="Times New Roman" w:hAnsi="Times New Roman"/>
                <w:b w:val="0"/>
                <w:bCs/>
                <w:szCs w:val="21"/>
                <w:lang w:val="en-US" w:eastAsia="zh-CN"/>
              </w:rPr>
              <w:t>的</w:t>
            </w:r>
            <w:r>
              <w:rPr>
                <w:rFonts w:hint="eastAsia" w:ascii="Times New Roman" w:hAnsi="Times New Roman" w:cs="宋体"/>
                <w:color w:val="auto"/>
                <w:kern w:val="0"/>
                <w:szCs w:val="21"/>
                <w:highlight w:val="none"/>
                <w:lang w:val="zh-CN"/>
              </w:rPr>
              <w:t>人员数量、人员构成、专业程度等情况进行评</w:t>
            </w:r>
            <w:r>
              <w:rPr>
                <w:rFonts w:hint="eastAsia" w:ascii="Times New Roman" w:hAnsi="Times New Roman" w:cs="宋体"/>
                <w:color w:val="auto"/>
                <w:kern w:val="0"/>
                <w:szCs w:val="21"/>
                <w:highlight w:val="none"/>
                <w:lang w:val="en-US" w:eastAsia="zh-CN"/>
              </w:rPr>
              <w:t>分</w:t>
            </w:r>
            <w:r>
              <w:rPr>
                <w:rFonts w:hint="eastAsia" w:ascii="Times New Roman" w:hAnsi="Times New Roman" w:cs="宋体"/>
                <w:color w:val="auto"/>
                <w:kern w:val="0"/>
                <w:szCs w:val="21"/>
                <w:highlight w:val="none"/>
                <w:lang w:val="zh-CN"/>
              </w:rPr>
              <w:t>：</w:t>
            </w:r>
            <w:r>
              <w:rPr>
                <w:rFonts w:ascii="Times New Roman" w:hAnsi="Times New Roman"/>
                <w:b/>
                <w:szCs w:val="21"/>
              </w:rPr>
              <w:br w:type="textWrapping"/>
            </w:r>
            <w:r>
              <w:rPr>
                <w:rFonts w:ascii="Times New Roman" w:hAnsi="Times New Roman"/>
                <w:szCs w:val="21"/>
              </w:rPr>
              <w:t>（1）所投包产品的抽检工作项目团队岗位配置合理，人员分工明确，专业合理全面，经验丰富，得</w:t>
            </w:r>
            <w:r>
              <w:rPr>
                <w:rFonts w:ascii="Times New Roman" w:hAnsi="Times New Roman"/>
                <w:bCs/>
                <w:szCs w:val="21"/>
              </w:rPr>
              <w:t>10分。</w:t>
            </w:r>
            <w:r>
              <w:rPr>
                <w:rFonts w:ascii="Times New Roman" w:hAnsi="Times New Roman"/>
                <w:b/>
                <w:szCs w:val="21"/>
              </w:rPr>
              <w:br w:type="textWrapping"/>
            </w:r>
            <w:r>
              <w:rPr>
                <w:rFonts w:ascii="Times New Roman" w:hAnsi="Times New Roman"/>
                <w:szCs w:val="21"/>
              </w:rPr>
              <w:t>（2）所投包产品的抽检工作项目团队岗位配置较合理，人员分工较明确，专业基本覆盖，具备经验，得5分。</w:t>
            </w:r>
            <w:r>
              <w:rPr>
                <w:rFonts w:ascii="Times New Roman" w:hAnsi="Times New Roman"/>
                <w:szCs w:val="21"/>
              </w:rPr>
              <w:br w:type="textWrapping"/>
            </w:r>
            <w:r>
              <w:rPr>
                <w:rFonts w:ascii="Times New Roman" w:hAnsi="Times New Roman"/>
                <w:szCs w:val="21"/>
              </w:rPr>
              <w:t>（3）所投包产品的抽检工作项目团队岗位配置合理性一般，人员分工缺失，专业未全覆盖，经验欠缺，得3分。</w:t>
            </w:r>
            <w:r>
              <w:rPr>
                <w:rFonts w:ascii="Times New Roman" w:hAnsi="Times New Roman"/>
                <w:szCs w:val="21"/>
              </w:rPr>
              <w:br w:type="textWrapping"/>
            </w:r>
            <w:r>
              <w:rPr>
                <w:rFonts w:ascii="Times New Roman" w:hAnsi="Times New Roman"/>
                <w:szCs w:val="21"/>
              </w:rPr>
              <w:t>（4）岗位配置不完备，得0分。</w:t>
            </w:r>
          </w:p>
          <w:p w14:paraId="41F702F9">
            <w:pPr>
              <w:tabs>
                <w:tab w:val="center" w:pos="4153"/>
                <w:tab w:val="left" w:pos="4650"/>
              </w:tabs>
              <w:spacing w:line="280" w:lineRule="exact"/>
              <w:rPr>
                <w:rFonts w:ascii="Times New Roman" w:hAnsi="Times New Roman"/>
                <w:szCs w:val="21"/>
              </w:rPr>
            </w:pPr>
            <w:r>
              <w:rPr>
                <w:rFonts w:ascii="Times New Roman" w:hAnsi="Times New Roman"/>
                <w:szCs w:val="21"/>
              </w:rPr>
              <w:t>须提供人员名单、证书复印件及近半年（202</w:t>
            </w:r>
            <w:r>
              <w:rPr>
                <w:rFonts w:hint="eastAsia" w:ascii="Times New Roman" w:hAnsi="Times New Roman"/>
                <w:szCs w:val="21"/>
              </w:rPr>
              <w:t>5</w:t>
            </w:r>
            <w:r>
              <w:rPr>
                <w:rFonts w:ascii="Times New Roman" w:hAnsi="Times New Roman"/>
                <w:szCs w:val="21"/>
              </w:rPr>
              <w:t>年11月-202</w:t>
            </w:r>
            <w:r>
              <w:rPr>
                <w:rFonts w:hint="eastAsia" w:ascii="Times New Roman" w:hAnsi="Times New Roman"/>
                <w:szCs w:val="21"/>
              </w:rPr>
              <w:t>6</w:t>
            </w:r>
            <w:r>
              <w:rPr>
                <w:rFonts w:ascii="Times New Roman" w:hAnsi="Times New Roman"/>
                <w:szCs w:val="21"/>
              </w:rPr>
              <w:t>年04月）中任一月份的社保缴纳证明复印件并加盖公章。</w:t>
            </w:r>
          </w:p>
        </w:tc>
        <w:tc>
          <w:tcPr>
            <w:tcW w:w="819" w:type="dxa"/>
            <w:tcBorders>
              <w:top w:val="single" w:color="auto" w:sz="4" w:space="0"/>
              <w:left w:val="single" w:color="auto" w:sz="4" w:space="0"/>
              <w:bottom w:val="single" w:color="auto" w:sz="4" w:space="0"/>
              <w:right w:val="single" w:color="auto" w:sz="4" w:space="0"/>
            </w:tcBorders>
            <w:vAlign w:val="center"/>
          </w:tcPr>
          <w:p w14:paraId="1AEE537D">
            <w:pPr>
              <w:spacing w:line="280" w:lineRule="exact"/>
              <w:jc w:val="center"/>
              <w:rPr>
                <w:rFonts w:ascii="Times New Roman" w:hAnsi="Times New Roman"/>
                <w:szCs w:val="21"/>
              </w:rPr>
            </w:pPr>
            <w:r>
              <w:rPr>
                <w:rFonts w:ascii="Times New Roman" w:hAnsi="Times New Roman"/>
                <w:szCs w:val="21"/>
              </w:rPr>
              <w:t>16分</w:t>
            </w:r>
          </w:p>
        </w:tc>
      </w:tr>
      <w:tr w14:paraId="75869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3"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6F431510">
            <w:pPr>
              <w:spacing w:line="280" w:lineRule="exact"/>
              <w:jc w:val="center"/>
              <w:rPr>
                <w:rFonts w:ascii="Times New Roman" w:hAnsi="Times New Roman"/>
                <w:szCs w:val="21"/>
              </w:rPr>
            </w:pPr>
            <w:r>
              <w:rPr>
                <w:rFonts w:ascii="Times New Roman" w:hAnsi="Times New Roman"/>
                <w:szCs w:val="21"/>
              </w:rPr>
              <w:t>4</w:t>
            </w:r>
          </w:p>
        </w:tc>
        <w:tc>
          <w:tcPr>
            <w:tcW w:w="1254" w:type="dxa"/>
            <w:tcBorders>
              <w:top w:val="single" w:color="auto" w:sz="4" w:space="0"/>
              <w:left w:val="single" w:color="auto" w:sz="4" w:space="0"/>
              <w:bottom w:val="single" w:color="auto" w:sz="4" w:space="0"/>
              <w:right w:val="single" w:color="auto" w:sz="4" w:space="0"/>
            </w:tcBorders>
            <w:vAlign w:val="center"/>
          </w:tcPr>
          <w:p w14:paraId="5A7E0631">
            <w:pPr>
              <w:spacing w:line="280" w:lineRule="exact"/>
              <w:jc w:val="center"/>
              <w:rPr>
                <w:rFonts w:ascii="Times New Roman" w:hAnsi="Times New Roman"/>
                <w:szCs w:val="21"/>
              </w:rPr>
            </w:pPr>
            <w:r>
              <w:rPr>
                <w:rFonts w:ascii="Times New Roman" w:hAnsi="Times New Roman"/>
                <w:szCs w:val="21"/>
              </w:rPr>
              <w:t>检验经历</w:t>
            </w:r>
          </w:p>
        </w:tc>
        <w:tc>
          <w:tcPr>
            <w:tcW w:w="6139" w:type="dxa"/>
            <w:tcBorders>
              <w:top w:val="single" w:color="auto" w:sz="4" w:space="0"/>
              <w:left w:val="single" w:color="auto" w:sz="4" w:space="0"/>
              <w:bottom w:val="single" w:color="auto" w:sz="4" w:space="0"/>
              <w:right w:val="single" w:color="auto" w:sz="4" w:space="0"/>
            </w:tcBorders>
            <w:vAlign w:val="center"/>
          </w:tcPr>
          <w:p w14:paraId="19587422">
            <w:pPr>
              <w:spacing w:line="280" w:lineRule="exact"/>
              <w:rPr>
                <w:rFonts w:ascii="Times New Roman" w:hAnsi="Times New Roman"/>
                <w:szCs w:val="21"/>
              </w:rPr>
            </w:pPr>
            <w:r>
              <w:rPr>
                <w:rFonts w:ascii="Times New Roman" w:hAnsi="Times New Roman"/>
                <w:szCs w:val="21"/>
              </w:rPr>
              <w:t>202</w:t>
            </w:r>
            <w:r>
              <w:rPr>
                <w:rFonts w:hint="eastAsia" w:ascii="Times New Roman" w:hAnsi="Times New Roman"/>
                <w:szCs w:val="21"/>
              </w:rPr>
              <w:t>3</w:t>
            </w:r>
            <w:r>
              <w:rPr>
                <w:rFonts w:ascii="Times New Roman" w:hAnsi="Times New Roman"/>
                <w:szCs w:val="21"/>
              </w:rPr>
              <w:t>年1月1日至今</w:t>
            </w:r>
            <w:r>
              <w:rPr>
                <w:rFonts w:hint="eastAsia" w:ascii="Times New Roman" w:hAnsi="Times New Roman"/>
                <w:szCs w:val="21"/>
                <w:lang w:eastAsia="zh-CN"/>
              </w:rPr>
              <w:t>（</w:t>
            </w:r>
            <w:r>
              <w:rPr>
                <w:rFonts w:hint="eastAsia" w:ascii="Times New Roman" w:hAnsi="Times New Roman"/>
                <w:szCs w:val="21"/>
                <w:lang w:val="en-US" w:eastAsia="zh-CN"/>
              </w:rPr>
              <w:t>以</w:t>
            </w:r>
            <w:r>
              <w:rPr>
                <w:rFonts w:ascii="Times New Roman" w:hAnsi="Times New Roman"/>
                <w:szCs w:val="21"/>
              </w:rPr>
              <w:t>任务委托书或合同等相关证明文件</w:t>
            </w:r>
            <w:r>
              <w:rPr>
                <w:rFonts w:hint="eastAsia" w:ascii="Times New Roman" w:hAnsi="Times New Roman"/>
                <w:szCs w:val="21"/>
                <w:lang w:val="en-US" w:eastAsia="zh-CN"/>
              </w:rPr>
              <w:t>的签订或签发时间为准</w:t>
            </w:r>
            <w:r>
              <w:rPr>
                <w:rFonts w:hint="eastAsia" w:ascii="Times New Roman" w:hAnsi="Times New Roman"/>
                <w:szCs w:val="21"/>
                <w:lang w:eastAsia="zh-CN"/>
              </w:rPr>
              <w:t>）</w:t>
            </w:r>
            <w:r>
              <w:rPr>
                <w:rFonts w:ascii="Times New Roman" w:hAnsi="Times New Roman"/>
                <w:szCs w:val="21"/>
              </w:rPr>
              <w:t>承担产品质量合格率统计调查或监督抽查任务的，1次得2分，满分12分。</w:t>
            </w:r>
          </w:p>
          <w:p w14:paraId="4CAE37E2">
            <w:pPr>
              <w:spacing w:line="280" w:lineRule="exact"/>
              <w:rPr>
                <w:rFonts w:ascii="Times New Roman" w:hAnsi="Times New Roman"/>
                <w:szCs w:val="21"/>
              </w:rPr>
            </w:pPr>
            <w:r>
              <w:rPr>
                <w:rFonts w:ascii="Times New Roman" w:hAnsi="Times New Roman"/>
                <w:szCs w:val="21"/>
              </w:rPr>
              <w:t>须提供任务委托书复印件或合同复印件等相关证明文件并加盖公章。</w:t>
            </w:r>
          </w:p>
        </w:tc>
        <w:tc>
          <w:tcPr>
            <w:tcW w:w="819" w:type="dxa"/>
            <w:tcBorders>
              <w:top w:val="single" w:color="auto" w:sz="4" w:space="0"/>
              <w:left w:val="single" w:color="auto" w:sz="4" w:space="0"/>
              <w:bottom w:val="single" w:color="auto" w:sz="4" w:space="0"/>
              <w:right w:val="single" w:color="auto" w:sz="4" w:space="0"/>
            </w:tcBorders>
            <w:vAlign w:val="center"/>
          </w:tcPr>
          <w:p w14:paraId="0A2DD742">
            <w:pPr>
              <w:spacing w:line="280" w:lineRule="exact"/>
              <w:jc w:val="center"/>
              <w:rPr>
                <w:rFonts w:ascii="Times New Roman" w:hAnsi="Times New Roman"/>
                <w:szCs w:val="21"/>
              </w:rPr>
            </w:pPr>
            <w:r>
              <w:rPr>
                <w:rFonts w:ascii="Times New Roman" w:hAnsi="Times New Roman"/>
                <w:szCs w:val="21"/>
              </w:rPr>
              <w:t>12分</w:t>
            </w:r>
          </w:p>
        </w:tc>
      </w:tr>
      <w:tr w14:paraId="45515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6" w:hRule="atLeast"/>
          <w:jc w:val="center"/>
        </w:trPr>
        <w:tc>
          <w:tcPr>
            <w:tcW w:w="706" w:type="dxa"/>
            <w:tcBorders>
              <w:top w:val="single" w:color="auto" w:sz="4" w:space="0"/>
              <w:left w:val="single" w:color="auto" w:sz="4" w:space="0"/>
              <w:right w:val="single" w:color="auto" w:sz="4" w:space="0"/>
            </w:tcBorders>
            <w:vAlign w:val="center"/>
          </w:tcPr>
          <w:p w14:paraId="37058ECA">
            <w:pPr>
              <w:spacing w:line="280" w:lineRule="exact"/>
              <w:jc w:val="center"/>
              <w:rPr>
                <w:rFonts w:ascii="Times New Roman" w:hAnsi="Times New Roman"/>
                <w:szCs w:val="21"/>
              </w:rPr>
            </w:pPr>
            <w:r>
              <w:rPr>
                <w:rFonts w:ascii="Times New Roman" w:hAnsi="Times New Roman"/>
                <w:szCs w:val="21"/>
              </w:rPr>
              <w:t>5</w:t>
            </w:r>
          </w:p>
        </w:tc>
        <w:tc>
          <w:tcPr>
            <w:tcW w:w="1254" w:type="dxa"/>
            <w:tcBorders>
              <w:top w:val="single" w:color="auto" w:sz="4" w:space="0"/>
              <w:left w:val="single" w:color="auto" w:sz="4" w:space="0"/>
              <w:right w:val="single" w:color="auto" w:sz="4" w:space="0"/>
            </w:tcBorders>
            <w:vAlign w:val="center"/>
          </w:tcPr>
          <w:p w14:paraId="621601F2">
            <w:pPr>
              <w:spacing w:line="280" w:lineRule="exact"/>
              <w:jc w:val="center"/>
              <w:rPr>
                <w:rFonts w:ascii="Times New Roman" w:hAnsi="Times New Roman"/>
                <w:szCs w:val="21"/>
              </w:rPr>
            </w:pPr>
            <w:r>
              <w:rPr>
                <w:rFonts w:ascii="Times New Roman" w:hAnsi="Times New Roman"/>
                <w:szCs w:val="21"/>
              </w:rPr>
              <w:t>必备设备</w:t>
            </w:r>
          </w:p>
          <w:p w14:paraId="112CAF69">
            <w:pPr>
              <w:spacing w:line="280" w:lineRule="exact"/>
              <w:jc w:val="center"/>
              <w:rPr>
                <w:rFonts w:ascii="Times New Roman" w:hAnsi="Times New Roman"/>
                <w:szCs w:val="21"/>
              </w:rPr>
            </w:pPr>
            <w:r>
              <w:rPr>
                <w:rFonts w:ascii="Times New Roman" w:hAnsi="Times New Roman"/>
                <w:szCs w:val="21"/>
              </w:rPr>
              <w:t>（名称/精度）</w:t>
            </w:r>
          </w:p>
        </w:tc>
        <w:tc>
          <w:tcPr>
            <w:tcW w:w="6139" w:type="dxa"/>
            <w:tcBorders>
              <w:top w:val="single" w:color="auto" w:sz="4" w:space="0"/>
              <w:left w:val="single" w:color="auto" w:sz="4" w:space="0"/>
              <w:bottom w:val="single" w:color="auto" w:sz="4" w:space="0"/>
              <w:right w:val="single" w:color="auto" w:sz="4" w:space="0"/>
            </w:tcBorders>
            <w:vAlign w:val="center"/>
          </w:tcPr>
          <w:p w14:paraId="68CE46FA">
            <w:pPr>
              <w:spacing w:line="280" w:lineRule="exact"/>
              <w:rPr>
                <w:rFonts w:ascii="Times New Roman" w:hAnsi="Times New Roman"/>
                <w:szCs w:val="21"/>
              </w:rPr>
            </w:pPr>
            <w:r>
              <w:rPr>
                <w:rFonts w:ascii="Times New Roman" w:hAnsi="Times New Roman"/>
                <w:szCs w:val="21"/>
              </w:rPr>
              <w:t>具有覆盖所投包产品的仪器设备。</w:t>
            </w:r>
          </w:p>
          <w:p w14:paraId="062E9105">
            <w:pPr>
              <w:spacing w:line="280" w:lineRule="exact"/>
              <w:rPr>
                <w:rFonts w:ascii="Times New Roman" w:hAnsi="Times New Roman"/>
                <w:szCs w:val="21"/>
              </w:rPr>
            </w:pPr>
            <w:r>
              <w:rPr>
                <w:rFonts w:ascii="Times New Roman" w:hAnsi="Times New Roman"/>
                <w:szCs w:val="21"/>
              </w:rPr>
              <w:t>（1）仪器设备覆盖所有检验项目，精度适宜、数量充足得12分；（2）仪器设备覆盖所有检验项目，精度较适宜、数量较充足得8分；</w:t>
            </w:r>
          </w:p>
          <w:p w14:paraId="18E23F74">
            <w:pPr>
              <w:spacing w:line="280" w:lineRule="exact"/>
              <w:rPr>
                <w:rFonts w:ascii="Times New Roman" w:hAnsi="Times New Roman"/>
                <w:szCs w:val="21"/>
              </w:rPr>
            </w:pPr>
            <w:r>
              <w:rPr>
                <w:rFonts w:ascii="Times New Roman" w:hAnsi="Times New Roman"/>
                <w:szCs w:val="21"/>
              </w:rPr>
              <w:t>（3）仪器设备覆盖所有检验项目，精度、数量有欠缺得4分；</w:t>
            </w:r>
          </w:p>
          <w:p w14:paraId="409E2770">
            <w:pPr>
              <w:spacing w:line="280" w:lineRule="exact"/>
              <w:rPr>
                <w:rFonts w:ascii="Times New Roman" w:hAnsi="Times New Roman"/>
                <w:szCs w:val="21"/>
              </w:rPr>
            </w:pPr>
            <w:r>
              <w:rPr>
                <w:rFonts w:ascii="Times New Roman" w:hAnsi="Times New Roman"/>
                <w:szCs w:val="21"/>
              </w:rPr>
              <w:t>（4）仪器设备未能覆盖所有检验项目或精度、数量不完备得0分。须提供相关证明文件并加盖公章。</w:t>
            </w:r>
          </w:p>
        </w:tc>
        <w:tc>
          <w:tcPr>
            <w:tcW w:w="819" w:type="dxa"/>
            <w:tcBorders>
              <w:top w:val="single" w:color="auto" w:sz="4" w:space="0"/>
              <w:left w:val="single" w:color="auto" w:sz="4" w:space="0"/>
              <w:bottom w:val="single" w:color="auto" w:sz="4" w:space="0"/>
              <w:right w:val="single" w:color="auto" w:sz="4" w:space="0"/>
            </w:tcBorders>
            <w:vAlign w:val="center"/>
          </w:tcPr>
          <w:p w14:paraId="02586CCE">
            <w:pPr>
              <w:spacing w:line="280" w:lineRule="exact"/>
              <w:jc w:val="center"/>
              <w:rPr>
                <w:rFonts w:ascii="Times New Roman" w:hAnsi="Times New Roman"/>
                <w:szCs w:val="21"/>
              </w:rPr>
            </w:pPr>
            <w:r>
              <w:rPr>
                <w:rFonts w:ascii="Times New Roman" w:hAnsi="Times New Roman"/>
                <w:szCs w:val="21"/>
              </w:rPr>
              <w:t>12分</w:t>
            </w:r>
          </w:p>
        </w:tc>
      </w:tr>
      <w:tr w14:paraId="787F3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6" w:hRule="atLeast"/>
          <w:jc w:val="center"/>
        </w:trPr>
        <w:tc>
          <w:tcPr>
            <w:tcW w:w="706" w:type="dxa"/>
            <w:tcBorders>
              <w:top w:val="single" w:color="auto" w:sz="4" w:space="0"/>
              <w:left w:val="single" w:color="auto" w:sz="4" w:space="0"/>
              <w:right w:val="single" w:color="auto" w:sz="4" w:space="0"/>
            </w:tcBorders>
            <w:vAlign w:val="center"/>
          </w:tcPr>
          <w:p w14:paraId="12AD04C1">
            <w:pPr>
              <w:spacing w:line="280" w:lineRule="exact"/>
              <w:jc w:val="center"/>
              <w:rPr>
                <w:rFonts w:ascii="Times New Roman" w:hAnsi="Times New Roman"/>
                <w:szCs w:val="21"/>
              </w:rPr>
            </w:pPr>
            <w:r>
              <w:rPr>
                <w:rFonts w:ascii="Times New Roman" w:hAnsi="Times New Roman"/>
                <w:szCs w:val="21"/>
              </w:rPr>
              <w:t>6</w:t>
            </w:r>
          </w:p>
        </w:tc>
        <w:tc>
          <w:tcPr>
            <w:tcW w:w="1254" w:type="dxa"/>
            <w:tcBorders>
              <w:top w:val="single" w:color="auto" w:sz="4" w:space="0"/>
              <w:left w:val="single" w:color="auto" w:sz="4" w:space="0"/>
              <w:right w:val="single" w:color="auto" w:sz="4" w:space="0"/>
            </w:tcBorders>
            <w:shd w:val="clear" w:color="auto" w:fill="auto"/>
            <w:vAlign w:val="center"/>
          </w:tcPr>
          <w:p w14:paraId="32C9896F">
            <w:pPr>
              <w:snapToGrid w:val="0"/>
              <w:spacing w:line="320" w:lineRule="exact"/>
              <w:jc w:val="center"/>
              <w:rPr>
                <w:rFonts w:ascii="Times New Roman" w:hAnsi="Times New Roman"/>
                <w:kern w:val="0"/>
              </w:rPr>
            </w:pPr>
            <w:r>
              <w:rPr>
                <w:rFonts w:ascii="Times New Roman" w:hAnsi="Times New Roman"/>
                <w:kern w:val="0"/>
              </w:rPr>
              <w:t>实施方案</w:t>
            </w:r>
          </w:p>
        </w:tc>
        <w:tc>
          <w:tcPr>
            <w:tcW w:w="6139" w:type="dxa"/>
            <w:tcBorders>
              <w:top w:val="single" w:color="auto" w:sz="4" w:space="0"/>
              <w:left w:val="single" w:color="auto" w:sz="4" w:space="0"/>
              <w:bottom w:val="single" w:color="auto" w:sz="4" w:space="0"/>
              <w:right w:val="single" w:color="auto" w:sz="4" w:space="0"/>
            </w:tcBorders>
            <w:shd w:val="clear" w:color="auto" w:fill="auto"/>
            <w:vAlign w:val="center"/>
          </w:tcPr>
          <w:p w14:paraId="7C9E9018">
            <w:pPr>
              <w:autoSpaceDE w:val="0"/>
              <w:autoSpaceDN w:val="0"/>
              <w:adjustRightInd w:val="0"/>
              <w:rPr>
                <w:rFonts w:ascii="Times New Roman" w:hAnsi="Times New Roman"/>
              </w:rPr>
            </w:pPr>
            <w:r>
              <w:rPr>
                <w:rFonts w:ascii="Times New Roman" w:hAnsi="Times New Roman"/>
              </w:rPr>
              <w:t>根据</w:t>
            </w:r>
            <w:r>
              <w:rPr>
                <w:rFonts w:hint="eastAsia" w:ascii="Times New Roman" w:hAnsi="Times New Roman"/>
                <w:szCs w:val="21"/>
              </w:rPr>
              <w:t>供应商</w:t>
            </w:r>
            <w:r>
              <w:rPr>
                <w:rFonts w:ascii="Times New Roman" w:hAnsi="Times New Roman"/>
              </w:rPr>
              <w:t>实施方案进行评分。</w:t>
            </w:r>
          </w:p>
          <w:p w14:paraId="167781B8">
            <w:pPr>
              <w:autoSpaceDE w:val="0"/>
              <w:autoSpaceDN w:val="0"/>
              <w:adjustRightInd w:val="0"/>
              <w:rPr>
                <w:rFonts w:ascii="Times New Roman" w:hAnsi="Times New Roman"/>
              </w:rPr>
            </w:pPr>
            <w:r>
              <w:rPr>
                <w:rFonts w:ascii="Times New Roman" w:hAnsi="Times New Roman"/>
              </w:rPr>
              <w:t>实施方案应包括但不限于任务理解分析、人员分工和培训、工作进度、保密、结果报送等各项内容。</w:t>
            </w:r>
          </w:p>
          <w:p w14:paraId="2C0D9F3D">
            <w:pPr>
              <w:autoSpaceDE w:val="0"/>
              <w:autoSpaceDN w:val="0"/>
              <w:adjustRightInd w:val="0"/>
              <w:rPr>
                <w:rFonts w:ascii="Times New Roman" w:hAnsi="Times New Roman"/>
              </w:rPr>
            </w:pPr>
            <w:r>
              <w:rPr>
                <w:rFonts w:ascii="Times New Roman" w:hAnsi="Times New Roman"/>
              </w:rPr>
              <w:t>（1）实施方案内容完整，科学有效，创新性、可操作性强，得10分；</w:t>
            </w:r>
          </w:p>
          <w:p w14:paraId="5CE84117">
            <w:pPr>
              <w:autoSpaceDE w:val="0"/>
              <w:autoSpaceDN w:val="0"/>
              <w:adjustRightInd w:val="0"/>
              <w:rPr>
                <w:rFonts w:ascii="Times New Roman" w:hAnsi="Times New Roman"/>
              </w:rPr>
            </w:pPr>
            <w:r>
              <w:rPr>
                <w:rFonts w:ascii="Times New Roman" w:hAnsi="Times New Roman"/>
              </w:rPr>
              <w:t>（2）实施方案内容较完整，较科学，较有效，可操作性较强，得6分；</w:t>
            </w:r>
          </w:p>
          <w:p w14:paraId="6F683CA8">
            <w:pPr>
              <w:autoSpaceDE w:val="0"/>
              <w:autoSpaceDN w:val="0"/>
              <w:adjustRightInd w:val="0"/>
              <w:rPr>
                <w:rFonts w:ascii="Times New Roman" w:hAnsi="Times New Roman"/>
              </w:rPr>
            </w:pPr>
            <w:r>
              <w:rPr>
                <w:rFonts w:ascii="Times New Roman" w:hAnsi="Times New Roman"/>
              </w:rPr>
              <w:t>（3）实施方案内容完整性、科学性、有效性有欠缺，可操作性不强，得3分；</w:t>
            </w:r>
          </w:p>
          <w:p w14:paraId="2C9111B2">
            <w:pPr>
              <w:autoSpaceDE w:val="0"/>
              <w:autoSpaceDN w:val="0"/>
              <w:adjustRightInd w:val="0"/>
              <w:rPr>
                <w:rFonts w:ascii="Times New Roman" w:hAnsi="Times New Roman"/>
              </w:rPr>
            </w:pPr>
            <w:r>
              <w:rPr>
                <w:rFonts w:ascii="Times New Roman" w:hAnsi="Times New Roman"/>
              </w:rPr>
              <w:t>（4）实施方案内容不完整，可操作性差的，得1分；</w:t>
            </w:r>
          </w:p>
          <w:p w14:paraId="747E9811">
            <w:pPr>
              <w:autoSpaceDE w:val="0"/>
              <w:autoSpaceDN w:val="0"/>
              <w:adjustRightInd w:val="0"/>
              <w:rPr>
                <w:rFonts w:ascii="Times New Roman" w:hAnsi="Times New Roman"/>
                <w:kern w:val="0"/>
              </w:rPr>
            </w:pPr>
            <w:r>
              <w:rPr>
                <w:rFonts w:ascii="Times New Roman" w:hAnsi="Times New Roman"/>
                <w:kern w:val="0"/>
              </w:rPr>
              <w:t>（5）其他或未提供的，</w:t>
            </w:r>
            <w:r>
              <w:rPr>
                <w:rFonts w:ascii="Times New Roman" w:hAnsi="Times New Roman"/>
              </w:rPr>
              <w:t>得0分</w:t>
            </w:r>
            <w:r>
              <w:rPr>
                <w:rFonts w:ascii="Times New Roman" w:hAnsi="Times New Roman"/>
                <w:kern w:val="0"/>
              </w:rPr>
              <w:t>。</w:t>
            </w:r>
          </w:p>
        </w:tc>
        <w:tc>
          <w:tcPr>
            <w:tcW w:w="819" w:type="dxa"/>
            <w:tcBorders>
              <w:top w:val="single" w:color="auto" w:sz="4" w:space="0"/>
              <w:left w:val="single" w:color="auto" w:sz="4" w:space="0"/>
              <w:bottom w:val="single" w:color="auto" w:sz="4" w:space="0"/>
              <w:right w:val="single" w:color="auto" w:sz="4" w:space="0"/>
            </w:tcBorders>
            <w:vAlign w:val="center"/>
          </w:tcPr>
          <w:p w14:paraId="5804793D">
            <w:pPr>
              <w:spacing w:line="280" w:lineRule="exact"/>
              <w:jc w:val="center"/>
              <w:rPr>
                <w:rFonts w:ascii="Times New Roman" w:hAnsi="Times New Roman"/>
                <w:szCs w:val="21"/>
              </w:rPr>
            </w:pPr>
            <w:r>
              <w:rPr>
                <w:rFonts w:ascii="Times New Roman" w:hAnsi="Times New Roman"/>
                <w:szCs w:val="21"/>
              </w:rPr>
              <w:t>10分</w:t>
            </w:r>
          </w:p>
        </w:tc>
      </w:tr>
      <w:tr w14:paraId="1537B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6" w:hRule="atLeast"/>
          <w:jc w:val="center"/>
        </w:trPr>
        <w:tc>
          <w:tcPr>
            <w:tcW w:w="706" w:type="dxa"/>
            <w:tcBorders>
              <w:top w:val="single" w:color="auto" w:sz="4" w:space="0"/>
              <w:left w:val="single" w:color="auto" w:sz="4" w:space="0"/>
              <w:right w:val="single" w:color="auto" w:sz="4" w:space="0"/>
            </w:tcBorders>
            <w:vAlign w:val="center"/>
          </w:tcPr>
          <w:p w14:paraId="6B9BCC6F">
            <w:pPr>
              <w:spacing w:line="280" w:lineRule="exact"/>
              <w:jc w:val="center"/>
              <w:textAlignment w:val="center"/>
              <w:rPr>
                <w:rFonts w:ascii="Times New Roman" w:hAnsi="Times New Roman"/>
                <w:szCs w:val="21"/>
              </w:rPr>
            </w:pPr>
            <w:r>
              <w:rPr>
                <w:rFonts w:ascii="Times New Roman" w:hAnsi="Times New Roman"/>
                <w:szCs w:val="21"/>
              </w:rPr>
              <w:t>7</w:t>
            </w:r>
          </w:p>
        </w:tc>
        <w:tc>
          <w:tcPr>
            <w:tcW w:w="1254" w:type="dxa"/>
            <w:tcBorders>
              <w:top w:val="single" w:color="auto" w:sz="4" w:space="0"/>
              <w:left w:val="single" w:color="auto" w:sz="4" w:space="0"/>
              <w:right w:val="single" w:color="auto" w:sz="4" w:space="0"/>
            </w:tcBorders>
            <w:vAlign w:val="center"/>
          </w:tcPr>
          <w:p w14:paraId="61BF6B3B">
            <w:pPr>
              <w:spacing w:line="280" w:lineRule="exact"/>
              <w:jc w:val="center"/>
              <w:textAlignment w:val="center"/>
              <w:rPr>
                <w:rFonts w:ascii="Times New Roman" w:hAnsi="Times New Roman"/>
                <w:szCs w:val="21"/>
              </w:rPr>
            </w:pPr>
            <w:r>
              <w:rPr>
                <w:rFonts w:ascii="Times New Roman" w:hAnsi="Times New Roman"/>
                <w:szCs w:val="21"/>
              </w:rPr>
              <w:t>突发事件应急处置预案</w:t>
            </w:r>
          </w:p>
        </w:tc>
        <w:tc>
          <w:tcPr>
            <w:tcW w:w="6139" w:type="dxa"/>
            <w:tcBorders>
              <w:top w:val="single" w:color="auto" w:sz="4" w:space="0"/>
              <w:left w:val="single" w:color="auto" w:sz="4" w:space="0"/>
              <w:bottom w:val="single" w:color="auto" w:sz="4" w:space="0"/>
              <w:right w:val="single" w:color="auto" w:sz="4" w:space="0"/>
            </w:tcBorders>
            <w:vAlign w:val="center"/>
          </w:tcPr>
          <w:p w14:paraId="415D243E">
            <w:pPr>
              <w:rPr>
                <w:rFonts w:ascii="Times New Roman" w:hAnsi="Times New Roman"/>
              </w:rPr>
            </w:pPr>
            <w:r>
              <w:rPr>
                <w:rFonts w:ascii="Times New Roman" w:hAnsi="Times New Roman"/>
              </w:rPr>
              <w:t>根据</w:t>
            </w:r>
            <w:r>
              <w:rPr>
                <w:rFonts w:hint="eastAsia" w:ascii="Times New Roman" w:hAnsi="Times New Roman"/>
                <w:szCs w:val="21"/>
              </w:rPr>
              <w:t>供应商</w:t>
            </w:r>
            <w:r>
              <w:rPr>
                <w:rFonts w:ascii="Times New Roman" w:hAnsi="Times New Roman"/>
              </w:rPr>
              <w:t>突发事件应急处置预案进行评分。突发事件应急处置预案包括抽检过程中可能遇到的各类突发情况，以及对应的应急解决处置措施。</w:t>
            </w:r>
          </w:p>
          <w:p w14:paraId="7EAD298A">
            <w:pPr>
              <w:rPr>
                <w:rFonts w:ascii="Times New Roman" w:hAnsi="Times New Roman"/>
              </w:rPr>
            </w:pPr>
            <w:r>
              <w:rPr>
                <w:rFonts w:ascii="Times New Roman" w:hAnsi="Times New Roman"/>
              </w:rPr>
              <w:t>（1）预案内容全面，处置应对措施科学有效，可操作性强，得10分</w:t>
            </w:r>
            <w:r>
              <w:rPr>
                <w:rFonts w:ascii="Times New Roman" w:hAnsi="Times New Roman"/>
                <w:szCs w:val="21"/>
              </w:rPr>
              <w:t>；</w:t>
            </w:r>
          </w:p>
          <w:p w14:paraId="45788D3D">
            <w:pPr>
              <w:rPr>
                <w:rFonts w:ascii="Times New Roman" w:hAnsi="Times New Roman"/>
              </w:rPr>
            </w:pPr>
            <w:r>
              <w:rPr>
                <w:rFonts w:ascii="Times New Roman" w:hAnsi="Times New Roman"/>
              </w:rPr>
              <w:t>（2）预案内容较全面，处置应对措施较科学，较有效，可操作性较强，得6分</w:t>
            </w:r>
            <w:r>
              <w:rPr>
                <w:rFonts w:ascii="Times New Roman" w:hAnsi="Times New Roman"/>
                <w:szCs w:val="21"/>
              </w:rPr>
              <w:t>；</w:t>
            </w:r>
          </w:p>
          <w:p w14:paraId="696B880E">
            <w:pPr>
              <w:rPr>
                <w:rFonts w:ascii="Times New Roman" w:hAnsi="Times New Roman"/>
              </w:rPr>
            </w:pPr>
            <w:r>
              <w:rPr>
                <w:rFonts w:ascii="Times New Roman" w:hAnsi="Times New Roman"/>
              </w:rPr>
              <w:t>（3）预案内容不全面，处置应对措施科学性、有效性有欠缺，可操作性不强，得3分</w:t>
            </w:r>
            <w:r>
              <w:rPr>
                <w:rFonts w:ascii="Times New Roman" w:hAnsi="Times New Roman"/>
                <w:szCs w:val="21"/>
              </w:rPr>
              <w:t>；</w:t>
            </w:r>
          </w:p>
          <w:p w14:paraId="301BC5C6">
            <w:pPr>
              <w:rPr>
                <w:rFonts w:ascii="Times New Roman" w:hAnsi="Times New Roman"/>
                <w:szCs w:val="21"/>
              </w:rPr>
            </w:pPr>
            <w:r>
              <w:rPr>
                <w:rFonts w:ascii="Times New Roman" w:hAnsi="Times New Roman"/>
              </w:rPr>
              <w:t>（4）预案内容不完整，可操作性差的，得1分</w:t>
            </w:r>
            <w:r>
              <w:rPr>
                <w:rFonts w:ascii="Times New Roman" w:hAnsi="Times New Roman"/>
                <w:szCs w:val="21"/>
              </w:rPr>
              <w:t>；</w:t>
            </w:r>
          </w:p>
          <w:p w14:paraId="1890365D">
            <w:pPr>
              <w:rPr>
                <w:rFonts w:ascii="Times New Roman" w:hAnsi="Times New Roman"/>
                <w:szCs w:val="21"/>
              </w:rPr>
            </w:pPr>
            <w:r>
              <w:rPr>
                <w:rFonts w:ascii="Times New Roman" w:hAnsi="Times New Roman"/>
                <w:kern w:val="0"/>
              </w:rPr>
              <w:t>（5）</w:t>
            </w:r>
            <w:r>
              <w:rPr>
                <w:rFonts w:ascii="Times New Roman" w:hAnsi="Times New Roman"/>
              </w:rPr>
              <w:t>预案不符合服务要求及未提供方案的，得0分。</w:t>
            </w:r>
          </w:p>
        </w:tc>
        <w:tc>
          <w:tcPr>
            <w:tcW w:w="819" w:type="dxa"/>
            <w:tcBorders>
              <w:top w:val="single" w:color="auto" w:sz="4" w:space="0"/>
              <w:left w:val="single" w:color="auto" w:sz="4" w:space="0"/>
              <w:bottom w:val="single" w:color="auto" w:sz="4" w:space="0"/>
              <w:right w:val="single" w:color="auto" w:sz="4" w:space="0"/>
            </w:tcBorders>
            <w:vAlign w:val="center"/>
          </w:tcPr>
          <w:p w14:paraId="3DC46CDE">
            <w:pPr>
              <w:spacing w:line="280" w:lineRule="exact"/>
              <w:jc w:val="center"/>
              <w:textAlignment w:val="center"/>
              <w:rPr>
                <w:rFonts w:ascii="Times New Roman" w:hAnsi="Times New Roman"/>
                <w:szCs w:val="21"/>
              </w:rPr>
            </w:pPr>
            <w:r>
              <w:rPr>
                <w:rFonts w:ascii="Times New Roman" w:hAnsi="Times New Roman"/>
                <w:szCs w:val="21"/>
              </w:rPr>
              <w:t>10分</w:t>
            </w:r>
          </w:p>
        </w:tc>
      </w:tr>
      <w:tr w14:paraId="78628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6" w:hRule="atLeast"/>
          <w:jc w:val="center"/>
        </w:trPr>
        <w:tc>
          <w:tcPr>
            <w:tcW w:w="706" w:type="dxa"/>
            <w:vMerge w:val="restart"/>
            <w:tcBorders>
              <w:top w:val="single" w:color="auto" w:sz="4" w:space="0"/>
              <w:left w:val="single" w:color="auto" w:sz="4" w:space="0"/>
              <w:right w:val="single" w:color="auto" w:sz="4" w:space="0"/>
            </w:tcBorders>
            <w:vAlign w:val="center"/>
          </w:tcPr>
          <w:p w14:paraId="2740D0D1">
            <w:pPr>
              <w:spacing w:line="280" w:lineRule="exact"/>
              <w:jc w:val="center"/>
              <w:textAlignment w:val="center"/>
              <w:rPr>
                <w:rFonts w:ascii="Times New Roman" w:hAnsi="Times New Roman"/>
                <w:szCs w:val="21"/>
              </w:rPr>
            </w:pPr>
            <w:r>
              <w:rPr>
                <w:rFonts w:ascii="Times New Roman" w:hAnsi="Times New Roman"/>
                <w:szCs w:val="21"/>
              </w:rPr>
              <w:t>8</w:t>
            </w:r>
          </w:p>
        </w:tc>
        <w:tc>
          <w:tcPr>
            <w:tcW w:w="1254" w:type="dxa"/>
            <w:vMerge w:val="restart"/>
            <w:tcBorders>
              <w:top w:val="single" w:color="auto" w:sz="4" w:space="0"/>
              <w:left w:val="single" w:color="auto" w:sz="4" w:space="0"/>
              <w:right w:val="single" w:color="auto" w:sz="4" w:space="0"/>
            </w:tcBorders>
            <w:vAlign w:val="center"/>
          </w:tcPr>
          <w:p w14:paraId="077AD1CD">
            <w:pPr>
              <w:spacing w:line="280" w:lineRule="exact"/>
              <w:jc w:val="center"/>
              <w:textAlignment w:val="center"/>
              <w:rPr>
                <w:rFonts w:ascii="Times New Roman" w:hAnsi="Times New Roman"/>
                <w:szCs w:val="21"/>
              </w:rPr>
            </w:pPr>
            <w:r>
              <w:rPr>
                <w:rFonts w:ascii="Times New Roman" w:hAnsi="Times New Roman"/>
                <w:szCs w:val="21"/>
              </w:rPr>
              <w:t>管理制度</w:t>
            </w:r>
          </w:p>
        </w:tc>
        <w:tc>
          <w:tcPr>
            <w:tcW w:w="6139" w:type="dxa"/>
            <w:tcBorders>
              <w:top w:val="single" w:color="auto" w:sz="4" w:space="0"/>
              <w:left w:val="single" w:color="auto" w:sz="4" w:space="0"/>
              <w:bottom w:val="single" w:color="auto" w:sz="4" w:space="0"/>
              <w:right w:val="single" w:color="auto" w:sz="4" w:space="0"/>
            </w:tcBorders>
            <w:vAlign w:val="center"/>
          </w:tcPr>
          <w:p w14:paraId="3C9696ED">
            <w:pPr>
              <w:numPr>
                <w:ilvl w:val="255"/>
                <w:numId w:val="0"/>
              </w:numPr>
              <w:spacing w:line="280" w:lineRule="exact"/>
              <w:textAlignment w:val="center"/>
              <w:rPr>
                <w:rFonts w:ascii="Times New Roman" w:hAnsi="Times New Roman"/>
                <w:szCs w:val="21"/>
              </w:rPr>
            </w:pPr>
            <w:r>
              <w:rPr>
                <w:rFonts w:ascii="Times New Roman" w:hAnsi="Times New Roman"/>
                <w:szCs w:val="21"/>
              </w:rPr>
              <w:t>抽样、检验工作管理制度</w:t>
            </w:r>
          </w:p>
          <w:p w14:paraId="351300A6">
            <w:pPr>
              <w:numPr>
                <w:ilvl w:val="255"/>
                <w:numId w:val="0"/>
              </w:numPr>
              <w:spacing w:line="280" w:lineRule="exact"/>
              <w:textAlignment w:val="center"/>
              <w:rPr>
                <w:rFonts w:ascii="Times New Roman" w:hAnsi="Times New Roman"/>
                <w:szCs w:val="21"/>
              </w:rPr>
            </w:pPr>
            <w:r>
              <w:rPr>
                <w:rFonts w:ascii="Times New Roman" w:hAnsi="Times New Roman"/>
                <w:szCs w:val="21"/>
              </w:rPr>
              <w:t>（1）具备且完整，完全符合招标文件要求，得5分；</w:t>
            </w:r>
          </w:p>
          <w:p w14:paraId="100A2960">
            <w:pPr>
              <w:numPr>
                <w:ilvl w:val="255"/>
                <w:numId w:val="0"/>
              </w:numPr>
              <w:spacing w:line="280" w:lineRule="exact"/>
              <w:textAlignment w:val="center"/>
              <w:rPr>
                <w:rFonts w:ascii="Times New Roman" w:hAnsi="Times New Roman"/>
                <w:szCs w:val="21"/>
              </w:rPr>
            </w:pPr>
            <w:r>
              <w:rPr>
                <w:rFonts w:ascii="Times New Roman" w:hAnsi="Times New Roman"/>
                <w:szCs w:val="21"/>
              </w:rPr>
              <w:t>（2）具备但有缺失，得3分；</w:t>
            </w:r>
          </w:p>
          <w:p w14:paraId="25B40D24">
            <w:pPr>
              <w:spacing w:line="280" w:lineRule="exact"/>
              <w:textAlignment w:val="center"/>
              <w:rPr>
                <w:rFonts w:ascii="Times New Roman" w:hAnsi="Times New Roman"/>
                <w:szCs w:val="21"/>
              </w:rPr>
            </w:pPr>
            <w:r>
              <w:rPr>
                <w:rFonts w:ascii="Times New Roman" w:hAnsi="Times New Roman"/>
                <w:szCs w:val="21"/>
              </w:rPr>
              <w:t>（3）不具备，得0分。</w:t>
            </w:r>
          </w:p>
        </w:tc>
        <w:tc>
          <w:tcPr>
            <w:tcW w:w="819" w:type="dxa"/>
            <w:tcBorders>
              <w:top w:val="single" w:color="auto" w:sz="4" w:space="0"/>
              <w:left w:val="single" w:color="auto" w:sz="4" w:space="0"/>
              <w:bottom w:val="single" w:color="auto" w:sz="4" w:space="0"/>
              <w:right w:val="single" w:color="auto" w:sz="4" w:space="0"/>
            </w:tcBorders>
            <w:vAlign w:val="center"/>
          </w:tcPr>
          <w:p w14:paraId="6ADDFA1A">
            <w:pPr>
              <w:spacing w:line="280" w:lineRule="exact"/>
              <w:jc w:val="center"/>
              <w:textAlignment w:val="center"/>
              <w:rPr>
                <w:rFonts w:ascii="Times New Roman" w:hAnsi="Times New Roman"/>
                <w:szCs w:val="21"/>
              </w:rPr>
            </w:pPr>
            <w:r>
              <w:rPr>
                <w:rFonts w:ascii="Times New Roman" w:hAnsi="Times New Roman"/>
                <w:szCs w:val="21"/>
              </w:rPr>
              <w:t>5分</w:t>
            </w:r>
          </w:p>
        </w:tc>
      </w:tr>
      <w:tr w14:paraId="4FDED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3" w:hRule="atLeast"/>
          <w:jc w:val="center"/>
        </w:trPr>
        <w:tc>
          <w:tcPr>
            <w:tcW w:w="706" w:type="dxa"/>
            <w:vMerge w:val="continue"/>
            <w:tcBorders>
              <w:left w:val="single" w:color="auto" w:sz="4" w:space="0"/>
              <w:right w:val="single" w:color="auto" w:sz="4" w:space="0"/>
            </w:tcBorders>
            <w:vAlign w:val="center"/>
          </w:tcPr>
          <w:p w14:paraId="24BE094B">
            <w:pPr>
              <w:spacing w:line="280" w:lineRule="exact"/>
              <w:jc w:val="center"/>
              <w:rPr>
                <w:rFonts w:ascii="Times New Roman" w:hAnsi="Times New Roman"/>
                <w:szCs w:val="21"/>
              </w:rPr>
            </w:pPr>
          </w:p>
        </w:tc>
        <w:tc>
          <w:tcPr>
            <w:tcW w:w="1254" w:type="dxa"/>
            <w:vMerge w:val="continue"/>
            <w:tcBorders>
              <w:left w:val="single" w:color="auto" w:sz="4" w:space="0"/>
              <w:right w:val="single" w:color="auto" w:sz="4" w:space="0"/>
            </w:tcBorders>
            <w:vAlign w:val="center"/>
          </w:tcPr>
          <w:p w14:paraId="33A31E63">
            <w:pPr>
              <w:spacing w:line="280" w:lineRule="exact"/>
              <w:jc w:val="center"/>
              <w:rPr>
                <w:rFonts w:ascii="Times New Roman" w:hAnsi="Times New Roman"/>
                <w:szCs w:val="21"/>
              </w:rPr>
            </w:pPr>
          </w:p>
        </w:tc>
        <w:tc>
          <w:tcPr>
            <w:tcW w:w="6139" w:type="dxa"/>
            <w:tcBorders>
              <w:top w:val="single" w:color="auto" w:sz="4" w:space="0"/>
              <w:left w:val="single" w:color="auto" w:sz="4" w:space="0"/>
              <w:bottom w:val="single" w:color="auto" w:sz="4" w:space="0"/>
              <w:right w:val="single" w:color="auto" w:sz="4" w:space="0"/>
            </w:tcBorders>
            <w:vAlign w:val="center"/>
          </w:tcPr>
          <w:p w14:paraId="17A40FB6">
            <w:pPr>
              <w:numPr>
                <w:ilvl w:val="255"/>
                <w:numId w:val="0"/>
              </w:numPr>
              <w:spacing w:line="280" w:lineRule="exact"/>
              <w:textAlignment w:val="center"/>
              <w:rPr>
                <w:rFonts w:ascii="Times New Roman" w:hAnsi="Times New Roman"/>
                <w:szCs w:val="21"/>
              </w:rPr>
            </w:pPr>
            <w:r>
              <w:rPr>
                <w:rFonts w:ascii="Times New Roman" w:hAnsi="Times New Roman"/>
                <w:szCs w:val="21"/>
              </w:rPr>
              <w:t>样品管理、处置工作管理制度</w:t>
            </w:r>
          </w:p>
          <w:p w14:paraId="0BE857ED">
            <w:pPr>
              <w:numPr>
                <w:ilvl w:val="255"/>
                <w:numId w:val="0"/>
              </w:numPr>
              <w:spacing w:line="280" w:lineRule="exact"/>
              <w:textAlignment w:val="center"/>
              <w:rPr>
                <w:rFonts w:ascii="Times New Roman" w:hAnsi="Times New Roman"/>
                <w:szCs w:val="21"/>
              </w:rPr>
            </w:pPr>
            <w:r>
              <w:rPr>
                <w:rFonts w:ascii="Times New Roman" w:hAnsi="Times New Roman"/>
                <w:szCs w:val="21"/>
              </w:rPr>
              <w:t>（1）具备且完整，完全符合招标文件要求，得5分；</w:t>
            </w:r>
          </w:p>
          <w:p w14:paraId="3A854754">
            <w:pPr>
              <w:numPr>
                <w:ilvl w:val="255"/>
                <w:numId w:val="0"/>
              </w:numPr>
              <w:spacing w:line="280" w:lineRule="exact"/>
              <w:textAlignment w:val="center"/>
              <w:rPr>
                <w:rFonts w:ascii="Times New Roman" w:hAnsi="Times New Roman"/>
                <w:szCs w:val="21"/>
              </w:rPr>
            </w:pPr>
            <w:r>
              <w:rPr>
                <w:rFonts w:ascii="Times New Roman" w:hAnsi="Times New Roman"/>
                <w:szCs w:val="21"/>
              </w:rPr>
              <w:t>（2）具备但有缺失，得3分；</w:t>
            </w:r>
          </w:p>
          <w:p w14:paraId="161D1EF4">
            <w:pPr>
              <w:spacing w:line="280" w:lineRule="exact"/>
              <w:textAlignment w:val="center"/>
              <w:rPr>
                <w:rFonts w:ascii="Times New Roman" w:hAnsi="Times New Roman"/>
                <w:szCs w:val="21"/>
              </w:rPr>
            </w:pPr>
            <w:r>
              <w:rPr>
                <w:rFonts w:ascii="Times New Roman" w:hAnsi="Times New Roman"/>
                <w:szCs w:val="21"/>
              </w:rPr>
              <w:t>（3）不具备，得0分。</w:t>
            </w:r>
          </w:p>
        </w:tc>
        <w:tc>
          <w:tcPr>
            <w:tcW w:w="819" w:type="dxa"/>
            <w:tcBorders>
              <w:top w:val="single" w:color="auto" w:sz="4" w:space="0"/>
              <w:left w:val="single" w:color="auto" w:sz="4" w:space="0"/>
              <w:bottom w:val="single" w:color="auto" w:sz="4" w:space="0"/>
              <w:right w:val="single" w:color="auto" w:sz="4" w:space="0"/>
            </w:tcBorders>
            <w:vAlign w:val="center"/>
          </w:tcPr>
          <w:p w14:paraId="0D2C419D">
            <w:pPr>
              <w:spacing w:line="280" w:lineRule="exact"/>
              <w:jc w:val="center"/>
              <w:textAlignment w:val="center"/>
              <w:rPr>
                <w:rFonts w:ascii="Times New Roman" w:hAnsi="Times New Roman"/>
                <w:szCs w:val="21"/>
              </w:rPr>
            </w:pPr>
            <w:r>
              <w:rPr>
                <w:rFonts w:ascii="Times New Roman" w:hAnsi="Times New Roman"/>
                <w:szCs w:val="21"/>
              </w:rPr>
              <w:t>5分</w:t>
            </w:r>
          </w:p>
        </w:tc>
      </w:tr>
      <w:tr w14:paraId="62F1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9" w:hRule="atLeast"/>
          <w:jc w:val="center"/>
        </w:trPr>
        <w:tc>
          <w:tcPr>
            <w:tcW w:w="706" w:type="dxa"/>
            <w:vMerge w:val="continue"/>
            <w:tcBorders>
              <w:left w:val="single" w:color="auto" w:sz="4" w:space="0"/>
              <w:bottom w:val="single" w:color="auto" w:sz="4" w:space="0"/>
              <w:right w:val="single" w:color="auto" w:sz="4" w:space="0"/>
            </w:tcBorders>
            <w:vAlign w:val="center"/>
          </w:tcPr>
          <w:p w14:paraId="18D868C6">
            <w:pPr>
              <w:spacing w:line="280" w:lineRule="exact"/>
              <w:jc w:val="center"/>
              <w:rPr>
                <w:rFonts w:ascii="Times New Roman" w:hAnsi="Times New Roman"/>
                <w:szCs w:val="21"/>
              </w:rPr>
            </w:pPr>
          </w:p>
        </w:tc>
        <w:tc>
          <w:tcPr>
            <w:tcW w:w="1254" w:type="dxa"/>
            <w:vMerge w:val="continue"/>
            <w:tcBorders>
              <w:left w:val="single" w:color="auto" w:sz="4" w:space="0"/>
              <w:bottom w:val="single" w:color="auto" w:sz="4" w:space="0"/>
              <w:right w:val="single" w:color="auto" w:sz="4" w:space="0"/>
            </w:tcBorders>
            <w:vAlign w:val="center"/>
          </w:tcPr>
          <w:p w14:paraId="57EC591C">
            <w:pPr>
              <w:spacing w:line="280" w:lineRule="exact"/>
              <w:jc w:val="center"/>
              <w:rPr>
                <w:rFonts w:ascii="Times New Roman" w:hAnsi="Times New Roman"/>
                <w:szCs w:val="21"/>
              </w:rPr>
            </w:pPr>
          </w:p>
        </w:tc>
        <w:tc>
          <w:tcPr>
            <w:tcW w:w="6139" w:type="dxa"/>
            <w:tcBorders>
              <w:top w:val="single" w:color="auto" w:sz="4" w:space="0"/>
              <w:left w:val="single" w:color="auto" w:sz="4" w:space="0"/>
              <w:bottom w:val="single" w:color="auto" w:sz="4" w:space="0"/>
              <w:right w:val="single" w:color="auto" w:sz="4" w:space="0"/>
            </w:tcBorders>
            <w:vAlign w:val="center"/>
          </w:tcPr>
          <w:p w14:paraId="6485B3B1">
            <w:pPr>
              <w:numPr>
                <w:ilvl w:val="255"/>
                <w:numId w:val="0"/>
              </w:numPr>
              <w:spacing w:line="280" w:lineRule="exact"/>
              <w:textAlignment w:val="center"/>
              <w:rPr>
                <w:rFonts w:ascii="Times New Roman" w:hAnsi="Times New Roman"/>
                <w:szCs w:val="21"/>
              </w:rPr>
            </w:pPr>
            <w:r>
              <w:rPr>
                <w:rFonts w:ascii="Times New Roman" w:hAnsi="Times New Roman"/>
                <w:szCs w:val="21"/>
              </w:rPr>
              <w:t>异议处理、</w:t>
            </w:r>
            <w:r>
              <w:rPr>
                <w:rFonts w:hint="eastAsia" w:ascii="Times New Roman" w:hAnsi="Times New Roman"/>
                <w:szCs w:val="21"/>
                <w:highlight w:val="none"/>
                <w:lang w:val="en-US" w:eastAsia="zh-CN"/>
              </w:rPr>
              <w:t>复验</w:t>
            </w:r>
            <w:r>
              <w:rPr>
                <w:rFonts w:ascii="Times New Roman" w:hAnsi="Times New Roman"/>
                <w:szCs w:val="21"/>
              </w:rPr>
              <w:t>及结果上报管理制度</w:t>
            </w:r>
          </w:p>
          <w:p w14:paraId="677CCC06">
            <w:pPr>
              <w:numPr>
                <w:ilvl w:val="255"/>
                <w:numId w:val="0"/>
              </w:numPr>
              <w:spacing w:line="280" w:lineRule="exact"/>
              <w:textAlignment w:val="center"/>
              <w:rPr>
                <w:rFonts w:ascii="Times New Roman" w:hAnsi="Times New Roman"/>
                <w:szCs w:val="21"/>
              </w:rPr>
            </w:pPr>
            <w:r>
              <w:rPr>
                <w:rFonts w:ascii="Times New Roman" w:hAnsi="Times New Roman"/>
                <w:szCs w:val="21"/>
              </w:rPr>
              <w:t>（1）具备且完整，完全符合招标文件要求，得5分；</w:t>
            </w:r>
          </w:p>
          <w:p w14:paraId="5472A2FA">
            <w:pPr>
              <w:numPr>
                <w:ilvl w:val="255"/>
                <w:numId w:val="0"/>
              </w:numPr>
              <w:spacing w:line="280" w:lineRule="exact"/>
              <w:textAlignment w:val="center"/>
              <w:rPr>
                <w:rFonts w:ascii="Times New Roman" w:hAnsi="Times New Roman"/>
                <w:szCs w:val="21"/>
              </w:rPr>
            </w:pPr>
            <w:r>
              <w:rPr>
                <w:rFonts w:ascii="Times New Roman" w:hAnsi="Times New Roman"/>
                <w:szCs w:val="21"/>
              </w:rPr>
              <w:t>（2）具备但有缺失，得3分；</w:t>
            </w:r>
          </w:p>
          <w:p w14:paraId="7FBAEB32">
            <w:pPr>
              <w:spacing w:line="280" w:lineRule="exact"/>
              <w:textAlignment w:val="center"/>
              <w:rPr>
                <w:rFonts w:ascii="Times New Roman" w:hAnsi="Times New Roman"/>
                <w:szCs w:val="21"/>
              </w:rPr>
            </w:pPr>
            <w:r>
              <w:rPr>
                <w:rFonts w:ascii="Times New Roman" w:hAnsi="Times New Roman"/>
                <w:szCs w:val="21"/>
              </w:rPr>
              <w:t>（3）不具备，得0分。</w:t>
            </w:r>
          </w:p>
        </w:tc>
        <w:tc>
          <w:tcPr>
            <w:tcW w:w="819" w:type="dxa"/>
            <w:tcBorders>
              <w:top w:val="single" w:color="auto" w:sz="4" w:space="0"/>
              <w:left w:val="single" w:color="auto" w:sz="4" w:space="0"/>
              <w:bottom w:val="single" w:color="auto" w:sz="4" w:space="0"/>
              <w:right w:val="single" w:color="auto" w:sz="4" w:space="0"/>
            </w:tcBorders>
            <w:vAlign w:val="center"/>
          </w:tcPr>
          <w:p w14:paraId="2BEA1DDC">
            <w:pPr>
              <w:spacing w:line="280" w:lineRule="exact"/>
              <w:jc w:val="center"/>
              <w:textAlignment w:val="center"/>
              <w:rPr>
                <w:rFonts w:ascii="Times New Roman" w:hAnsi="Times New Roman"/>
                <w:szCs w:val="21"/>
              </w:rPr>
            </w:pPr>
            <w:r>
              <w:rPr>
                <w:rFonts w:ascii="Times New Roman" w:hAnsi="Times New Roman"/>
                <w:szCs w:val="21"/>
              </w:rPr>
              <w:t>5分</w:t>
            </w:r>
          </w:p>
        </w:tc>
      </w:tr>
    </w:tbl>
    <w:p w14:paraId="7DD72C22">
      <w:pPr>
        <w:spacing w:line="360" w:lineRule="auto"/>
        <w:rPr>
          <w:rFonts w:ascii="Times New Roman" w:hAnsi="Times New Roman" w:cs="Microsoft New Tai Lue"/>
          <w:b/>
          <w:bCs/>
          <w:kern w:val="0"/>
          <w:szCs w:val="21"/>
        </w:rPr>
      </w:pPr>
      <w:r>
        <w:rPr>
          <w:rFonts w:hint="eastAsia" w:ascii="Times New Roman" w:hAnsi="Times New Roman" w:cs="Microsoft New Tai Lue"/>
          <w:b/>
          <w:bCs/>
          <w:kern w:val="0"/>
          <w:szCs w:val="21"/>
        </w:rPr>
        <w:t>注：</w:t>
      </w:r>
    </w:p>
    <w:p w14:paraId="0D91EC74">
      <w:pPr>
        <w:tabs>
          <w:tab w:val="left" w:pos="1080"/>
          <w:tab w:val="left" w:pos="1589"/>
        </w:tabs>
        <w:snapToGrid w:val="0"/>
        <w:spacing w:line="360" w:lineRule="auto"/>
        <w:ind w:firstLine="420" w:firstLineChars="200"/>
        <w:rPr>
          <w:rFonts w:ascii="Times New Roman" w:hAnsi="Times New Roman" w:cs="Microsoft New Tai Lue"/>
          <w:szCs w:val="21"/>
        </w:rPr>
      </w:pPr>
      <w:bookmarkStart w:id="251" w:name="_Toc91836565"/>
      <w:r>
        <w:rPr>
          <w:rFonts w:ascii="Times New Roman" w:hAnsi="Times New Roman" w:cs="Microsoft New Tai Lue"/>
          <w:szCs w:val="21"/>
        </w:rPr>
        <w:t>落实政府采购政策的价格调整：符合第二章《投标人须知》</w:t>
      </w:r>
      <w:r>
        <w:rPr>
          <w:rFonts w:hint="eastAsia" w:ascii="Times New Roman" w:hAnsi="Times New Roman" w:cs="Microsoft New Tai Lue"/>
          <w:szCs w:val="21"/>
          <w:lang w:val="en-US" w:eastAsia="zh-CN"/>
        </w:rPr>
        <w:t>第</w:t>
      </w:r>
      <w:r>
        <w:rPr>
          <w:rFonts w:hint="eastAsia" w:ascii="Times New Roman" w:hAnsi="Times New Roman" w:cs="Microsoft New Tai Lue"/>
          <w:szCs w:val="21"/>
        </w:rPr>
        <w:t>4</w:t>
      </w:r>
      <w:r>
        <w:rPr>
          <w:rFonts w:ascii="Times New Roman" w:hAnsi="Times New Roman" w:cs="Microsoft New Tai Lue"/>
          <w:szCs w:val="21"/>
        </w:rPr>
        <w:t>条规定情形的，可以享受中小企业扶持政策，用扣除后的价格参加评审。</w:t>
      </w:r>
    </w:p>
    <w:p w14:paraId="7CADFE7A">
      <w:pPr>
        <w:tabs>
          <w:tab w:val="left" w:pos="1080"/>
          <w:tab w:val="left" w:pos="1589"/>
        </w:tabs>
        <w:snapToGrid w:val="0"/>
        <w:spacing w:line="360" w:lineRule="auto"/>
        <w:ind w:firstLine="420" w:firstLineChars="200"/>
        <w:rPr>
          <w:rFonts w:ascii="Times New Roman" w:hAnsi="Times New Roman" w:cs="Microsoft New Tai Lue"/>
          <w:szCs w:val="21"/>
        </w:rPr>
      </w:pPr>
      <w:r>
        <w:rPr>
          <w:rFonts w:hint="eastAsia" w:ascii="Times New Roman" w:hAnsi="Times New Roman" w:cs="Microsoft New Tai Lue"/>
          <w:szCs w:val="21"/>
        </w:rPr>
        <w:t>1、</w:t>
      </w:r>
      <w:r>
        <w:rPr>
          <w:rFonts w:ascii="Times New Roman" w:hAnsi="Times New Roman" w:cs="Microsoft New Tai Lue"/>
          <w:szCs w:val="21"/>
        </w:rPr>
        <w:t>对于未预留份额专门面向中小企业采购的采购项目，以及预留份额项目中的非预留部分采购包，对小微企业报价给予10%的扣除，用扣除后的价格参加评审。</w:t>
      </w:r>
    </w:p>
    <w:p w14:paraId="55B3D2DA">
      <w:pPr>
        <w:tabs>
          <w:tab w:val="left" w:pos="1080"/>
          <w:tab w:val="left" w:pos="1589"/>
        </w:tabs>
        <w:snapToGrid w:val="0"/>
        <w:spacing w:line="360" w:lineRule="auto"/>
        <w:ind w:firstLine="420" w:firstLineChars="200"/>
        <w:rPr>
          <w:rFonts w:ascii="Times New Roman" w:hAnsi="Times New Roman" w:cs="Microsoft New Tai Lue"/>
          <w:szCs w:val="21"/>
        </w:rPr>
      </w:pPr>
      <w:r>
        <w:rPr>
          <w:rFonts w:hint="eastAsia" w:ascii="Times New Roman" w:hAnsi="Times New Roman" w:cs="Microsoft New Tai Lue"/>
          <w:szCs w:val="21"/>
        </w:rPr>
        <w:t>2、</w:t>
      </w:r>
      <w:r>
        <w:rPr>
          <w:rFonts w:ascii="Times New Roman" w:hAnsi="Times New Roman" w:cs="Microsoft New Tai Lue"/>
          <w:szCs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529079C4">
      <w:pPr>
        <w:tabs>
          <w:tab w:val="left" w:pos="1080"/>
          <w:tab w:val="left" w:pos="1589"/>
        </w:tabs>
        <w:snapToGrid w:val="0"/>
        <w:spacing w:line="360" w:lineRule="auto"/>
        <w:ind w:firstLine="420" w:firstLineChars="200"/>
        <w:rPr>
          <w:rFonts w:ascii="Times New Roman" w:hAnsi="Times New Roman" w:cs="Microsoft New Tai Lue"/>
          <w:szCs w:val="21"/>
        </w:rPr>
      </w:pPr>
      <w:r>
        <w:rPr>
          <w:rFonts w:ascii="Times New Roman" w:hAnsi="Times New Roman" w:cs="Microsoft New Tai Lue"/>
          <w:szCs w:val="21"/>
        </w:rPr>
        <w:t>3</w:t>
      </w:r>
      <w:r>
        <w:rPr>
          <w:rFonts w:hint="eastAsia" w:ascii="Times New Roman" w:hAnsi="Times New Roman" w:cs="Microsoft New Tai Lue"/>
          <w:szCs w:val="21"/>
        </w:rPr>
        <w:t>、</w:t>
      </w:r>
      <w:r>
        <w:rPr>
          <w:rFonts w:ascii="Times New Roman" w:hAnsi="Times New Roman" w:cs="Microsoft New Tai Lue"/>
          <w:szCs w:val="21"/>
        </w:rPr>
        <w:t>组成联合体或者接受分包的小微企业与联合体内其他企业、分包企业之间存在直接控股、管理关系的，不享受价格扣除优惠政策。</w:t>
      </w:r>
    </w:p>
    <w:p w14:paraId="1E6EE8C8">
      <w:pPr>
        <w:tabs>
          <w:tab w:val="left" w:pos="1080"/>
          <w:tab w:val="left" w:pos="1589"/>
        </w:tabs>
        <w:snapToGrid w:val="0"/>
        <w:spacing w:line="360" w:lineRule="auto"/>
        <w:ind w:firstLine="420" w:firstLineChars="200"/>
        <w:rPr>
          <w:rFonts w:ascii="Times New Roman" w:hAnsi="Times New Roman" w:cs="Microsoft New Tai Lue"/>
          <w:szCs w:val="21"/>
        </w:rPr>
      </w:pPr>
      <w:r>
        <w:rPr>
          <w:rFonts w:hint="eastAsia" w:ascii="Times New Roman" w:hAnsi="Times New Roman" w:cs="Microsoft New Tai Lue"/>
          <w:szCs w:val="21"/>
        </w:rPr>
        <w:t>4、</w:t>
      </w:r>
      <w:r>
        <w:rPr>
          <w:rFonts w:ascii="Times New Roman" w:hAnsi="Times New Roman" w:cs="Microsoft New Tai Lue"/>
          <w:szCs w:val="21"/>
        </w:rPr>
        <w:t>价格扣除比例对小型企业和微型企业同等对待，不作区分。</w:t>
      </w:r>
    </w:p>
    <w:p w14:paraId="5C3D5614">
      <w:pPr>
        <w:tabs>
          <w:tab w:val="left" w:pos="1080"/>
          <w:tab w:val="left" w:pos="1589"/>
        </w:tabs>
        <w:snapToGrid w:val="0"/>
        <w:spacing w:line="360" w:lineRule="auto"/>
        <w:ind w:firstLine="420" w:firstLineChars="200"/>
        <w:rPr>
          <w:rFonts w:ascii="Times New Roman" w:hAnsi="Times New Roman" w:cs="Microsoft New Tai Lue"/>
          <w:szCs w:val="21"/>
        </w:rPr>
      </w:pPr>
      <w:r>
        <w:rPr>
          <w:rFonts w:hint="eastAsia" w:ascii="Times New Roman" w:hAnsi="Times New Roman" w:cs="Microsoft New Tai Lue"/>
          <w:szCs w:val="21"/>
        </w:rPr>
        <w:t>5、</w:t>
      </w:r>
      <w:r>
        <w:rPr>
          <w:rFonts w:ascii="Times New Roman" w:hAnsi="Times New Roman" w:cs="Microsoft New Tai Lue"/>
          <w:szCs w:val="21"/>
        </w:rPr>
        <w:t>中小企业参加政府采购活动，应当按照招标文件给定的格式出具《中小企业声明函》，否则不得享受相关中小企业扶持政策。</w:t>
      </w:r>
    </w:p>
    <w:p w14:paraId="0063192F">
      <w:pPr>
        <w:tabs>
          <w:tab w:val="left" w:pos="1080"/>
          <w:tab w:val="left" w:pos="1589"/>
        </w:tabs>
        <w:snapToGrid w:val="0"/>
        <w:spacing w:line="360" w:lineRule="auto"/>
        <w:ind w:firstLine="420" w:firstLineChars="200"/>
        <w:rPr>
          <w:rFonts w:ascii="Times New Roman" w:hAnsi="Times New Roman" w:cs="Microsoft New Tai Lue"/>
          <w:szCs w:val="21"/>
        </w:rPr>
      </w:pPr>
      <w:r>
        <w:rPr>
          <w:rFonts w:ascii="Times New Roman" w:hAnsi="Times New Roman" w:cs="Microsoft New Tai Lue"/>
          <w:szCs w:val="21"/>
        </w:rPr>
        <w:t>6</w:t>
      </w:r>
      <w:r>
        <w:rPr>
          <w:rFonts w:hint="eastAsia" w:ascii="Times New Roman" w:hAnsi="Times New Roman" w:cs="Microsoft New Tai Lue"/>
          <w:szCs w:val="21"/>
        </w:rPr>
        <w:t>、</w:t>
      </w:r>
      <w:r>
        <w:rPr>
          <w:rFonts w:ascii="Times New Roman" w:hAnsi="Times New Roman" w:cs="Microsoft New Tai Lue"/>
          <w:szCs w:val="21"/>
        </w:rPr>
        <w:t>监狱企业提供了由省级以上监狱管理局、戒毒管理局（含新疆生产建设兵团）出具的属于监狱企业的证明文件的，视同小微企业。</w:t>
      </w:r>
    </w:p>
    <w:p w14:paraId="7A845224">
      <w:pPr>
        <w:tabs>
          <w:tab w:val="left" w:pos="1080"/>
          <w:tab w:val="left" w:pos="1589"/>
        </w:tabs>
        <w:snapToGrid w:val="0"/>
        <w:spacing w:line="360" w:lineRule="auto"/>
        <w:ind w:firstLine="420" w:firstLineChars="200"/>
        <w:rPr>
          <w:rFonts w:ascii="Times New Roman" w:hAnsi="Times New Roman" w:cs="Microsoft New Tai Lue"/>
          <w:szCs w:val="21"/>
        </w:rPr>
      </w:pPr>
      <w:r>
        <w:rPr>
          <w:rFonts w:hint="eastAsia" w:ascii="Times New Roman" w:hAnsi="Times New Roman" w:cs="Microsoft New Tai Lue"/>
          <w:szCs w:val="21"/>
        </w:rPr>
        <w:t>7、</w:t>
      </w:r>
      <w:r>
        <w:rPr>
          <w:rFonts w:ascii="Times New Roman" w:hAnsi="Times New Roman" w:cs="Microsoft New Tai Lue"/>
          <w:szCs w:val="21"/>
        </w:rPr>
        <w:t>残疾人福利性单位按招标文件要求提供了《残疾人福利性单位声明函》（见附件）的，视同小微企业。</w:t>
      </w:r>
    </w:p>
    <w:p w14:paraId="6F2B3618">
      <w:pPr>
        <w:tabs>
          <w:tab w:val="left" w:pos="1080"/>
          <w:tab w:val="left" w:pos="1589"/>
        </w:tabs>
        <w:snapToGrid w:val="0"/>
        <w:spacing w:line="360" w:lineRule="auto"/>
        <w:ind w:firstLine="420" w:firstLineChars="200"/>
        <w:rPr>
          <w:rFonts w:ascii="Times New Roman" w:hAnsi="Times New Roman" w:cs="Microsoft New Tai Lue"/>
          <w:szCs w:val="21"/>
        </w:rPr>
      </w:pPr>
      <w:r>
        <w:rPr>
          <w:rFonts w:hint="eastAsia" w:ascii="Times New Roman" w:hAnsi="Times New Roman" w:cs="Microsoft New Tai Lue"/>
          <w:szCs w:val="21"/>
        </w:rPr>
        <w:t>8、</w:t>
      </w:r>
      <w:r>
        <w:rPr>
          <w:rFonts w:ascii="Times New Roman" w:hAnsi="Times New Roman" w:cs="Microsoft New Tai Lue"/>
          <w:szCs w:val="21"/>
        </w:rPr>
        <w:t>若</w:t>
      </w:r>
      <w:r>
        <w:rPr>
          <w:rFonts w:hint="eastAsia" w:ascii="Times New Roman" w:hAnsi="Times New Roman" w:cs="Microsoft New Tai Lue"/>
          <w:szCs w:val="21"/>
        </w:rPr>
        <w:t>供应商</w:t>
      </w:r>
      <w:r>
        <w:rPr>
          <w:rFonts w:ascii="Times New Roman" w:hAnsi="Times New Roman" w:cs="Microsoft New Tai Lue"/>
          <w:szCs w:val="21"/>
        </w:rPr>
        <w:t>同时属于小型或微型企业、监狱企业、残疾人福利性单位中的两种及以上，将不重复享受小微企业价格扣减的优惠政策。</w:t>
      </w:r>
    </w:p>
    <w:p w14:paraId="32494466">
      <w:pPr>
        <w:tabs>
          <w:tab w:val="left" w:pos="1080"/>
          <w:tab w:val="left" w:pos="1589"/>
        </w:tabs>
        <w:snapToGrid w:val="0"/>
        <w:spacing w:line="360" w:lineRule="auto"/>
        <w:ind w:firstLine="420" w:firstLineChars="200"/>
        <w:rPr>
          <w:rFonts w:ascii="Times New Roman" w:hAnsi="Times New Roman" w:cs="Microsoft New Tai Lue"/>
          <w:szCs w:val="21"/>
        </w:rPr>
      </w:pPr>
      <w:r>
        <w:rPr>
          <w:rFonts w:ascii="Times New Roman" w:hAnsi="Times New Roman" w:cs="Microsoft New Tai Lue"/>
          <w:szCs w:val="21"/>
        </w:rPr>
        <w:t>9</w:t>
      </w:r>
      <w:r>
        <w:rPr>
          <w:rFonts w:hint="eastAsia" w:ascii="Times New Roman" w:hAnsi="Times New Roman" w:cs="Microsoft New Tai Lue"/>
          <w:szCs w:val="21"/>
        </w:rPr>
        <w:t>、</w:t>
      </w:r>
      <w:r>
        <w:rPr>
          <w:rFonts w:ascii="Times New Roman" w:hAnsi="Times New Roman" w:cs="Microsoft New Tai Lue"/>
          <w:szCs w:val="21"/>
        </w:rPr>
        <w:t>非政府强制采购的节能产品或环境标志产品，依据品目清单和认证证书实施政府优先采购。优先采购的具体规定（如涉及）__</w:t>
      </w:r>
      <w:r>
        <w:rPr>
          <w:rFonts w:hint="eastAsia" w:ascii="Times New Roman" w:hAnsi="Times New Roman" w:cs="Microsoft New Tai Lue"/>
          <w:szCs w:val="21"/>
          <w:u w:val="single"/>
        </w:rPr>
        <w:t>/</w:t>
      </w:r>
      <w:r>
        <w:rPr>
          <w:rFonts w:ascii="Times New Roman" w:hAnsi="Times New Roman" w:cs="Microsoft New Tai Lue"/>
          <w:szCs w:val="21"/>
        </w:rPr>
        <w:t>___。</w:t>
      </w:r>
    </w:p>
    <w:p w14:paraId="2E692D49">
      <w:pPr>
        <w:tabs>
          <w:tab w:val="left" w:pos="1080"/>
          <w:tab w:val="left" w:pos="1589"/>
        </w:tabs>
        <w:snapToGrid w:val="0"/>
        <w:spacing w:line="360" w:lineRule="auto"/>
        <w:ind w:firstLine="420" w:firstLineChars="200"/>
        <w:rPr>
          <w:rFonts w:ascii="Times New Roman" w:hAnsi="Times New Roman" w:cs="Microsoft New Tai Lue"/>
          <w:szCs w:val="21"/>
        </w:rPr>
      </w:pPr>
      <w:r>
        <w:rPr>
          <w:rFonts w:hint="eastAsia" w:ascii="Times New Roman" w:hAnsi="Times New Roman" w:cs="Microsoft New Tai Lue"/>
          <w:szCs w:val="21"/>
        </w:rPr>
        <w:t>1</w:t>
      </w:r>
      <w:r>
        <w:rPr>
          <w:rFonts w:ascii="Times New Roman" w:hAnsi="Times New Roman" w:cs="Microsoft New Tai Lue"/>
          <w:szCs w:val="21"/>
        </w:rPr>
        <w:t>0</w:t>
      </w:r>
      <w:r>
        <w:rPr>
          <w:rFonts w:hint="eastAsia" w:ascii="Times New Roman" w:hAnsi="Times New Roman" w:cs="Microsoft New Tai Lue"/>
          <w:szCs w:val="21"/>
        </w:rPr>
        <w:t>、</w:t>
      </w:r>
      <w:r>
        <w:rPr>
          <w:rFonts w:ascii="Times New Roman" w:hAnsi="Times New Roman" w:cs="Microsoft New Tai Lue"/>
          <w:szCs w:val="21"/>
        </w:rPr>
        <w:t>关于无线局域网认证产品政府采购清单中的产品，优先采购的具体规定（如涉及）__</w:t>
      </w:r>
      <w:r>
        <w:rPr>
          <w:rFonts w:hint="eastAsia" w:ascii="Times New Roman" w:hAnsi="Times New Roman" w:cs="Microsoft New Tai Lue"/>
          <w:szCs w:val="21"/>
          <w:u w:val="single"/>
        </w:rPr>
        <w:t>/</w:t>
      </w:r>
      <w:r>
        <w:rPr>
          <w:rFonts w:ascii="Times New Roman" w:hAnsi="Times New Roman" w:cs="Microsoft New Tai Lue"/>
          <w:szCs w:val="21"/>
        </w:rPr>
        <w:t>___。</w:t>
      </w:r>
    </w:p>
    <w:p w14:paraId="1FCEE2EE">
      <w:pPr>
        <w:pStyle w:val="42"/>
        <w:rPr>
          <w:rFonts w:ascii="Times New Roman" w:hAnsi="Times New Roman" w:cs="Microsoft New Tai Lue"/>
        </w:rPr>
      </w:pPr>
      <w:r>
        <w:rPr>
          <w:rFonts w:ascii="Times New Roman" w:hAnsi="Times New Roman" w:cs="Microsoft New Tai Lue"/>
        </w:rPr>
        <w:br w:type="page"/>
      </w:r>
      <w:bookmarkStart w:id="252" w:name="_Toc107246273"/>
      <w:r>
        <w:rPr>
          <w:rFonts w:ascii="Times New Roman" w:hAnsi="Times New Roman" w:cs="Microsoft New Tai Lue"/>
        </w:rPr>
        <w:t xml:space="preserve">第六章 </w:t>
      </w:r>
      <w:bookmarkEnd w:id="251"/>
      <w:r>
        <w:rPr>
          <w:rFonts w:hint="eastAsia" w:ascii="Times New Roman" w:hAnsi="Times New Roman" w:cs="Microsoft New Tai Lue"/>
        </w:rPr>
        <w:t>投标文件格式</w:t>
      </w:r>
      <w:bookmarkEnd w:id="252"/>
    </w:p>
    <w:p w14:paraId="4B5962BE">
      <w:pPr>
        <w:spacing w:line="360" w:lineRule="auto"/>
        <w:rPr>
          <w:rFonts w:ascii="Times New Roman" w:hAnsi="Times New Roman" w:cs="Microsoft New Tai Lue"/>
          <w:b/>
          <w:bCs/>
        </w:rPr>
      </w:pPr>
      <w:r>
        <w:rPr>
          <w:rFonts w:ascii="Times New Roman" w:hAnsi="Times New Roman" w:cs="Microsoft New Tai Lue"/>
          <w:b/>
          <w:bCs/>
        </w:rPr>
        <w:t>注：请</w:t>
      </w:r>
      <w:r>
        <w:rPr>
          <w:rFonts w:hint="eastAsia" w:ascii="Times New Roman" w:hAnsi="Times New Roman" w:cs="Microsoft New Tai Lue"/>
          <w:b/>
          <w:bCs/>
        </w:rPr>
        <w:t>供应商</w:t>
      </w:r>
      <w:r>
        <w:rPr>
          <w:rFonts w:ascii="Times New Roman" w:hAnsi="Times New Roman" w:cs="Microsoft New Tai Lue"/>
          <w:b/>
          <w:bCs/>
        </w:rPr>
        <w:t>按照以下文件的要求格式、内容，顺序制作投标文件，并请编制目录及页码，否则可能将影响对投标文件的评价。</w:t>
      </w:r>
    </w:p>
    <w:p w14:paraId="4D1B55FB">
      <w:pPr>
        <w:pStyle w:val="91"/>
        <w:shd w:val="clear" w:color="auto" w:fill="FFFFFF"/>
        <w:spacing w:line="265" w:lineRule="atLeast"/>
        <w:ind w:firstLine="0" w:firstLineChars="0"/>
        <w:rPr>
          <w:rFonts w:ascii="Times New Roman" w:hAnsi="Times New Roman" w:eastAsia="宋体" w:cs="Microsoft New Tai Lue"/>
          <w:b/>
          <w:sz w:val="24"/>
        </w:rPr>
      </w:pPr>
    </w:p>
    <w:p w14:paraId="6B9EA7EE">
      <w:pPr>
        <w:spacing w:before="100" w:after="100" w:line="360" w:lineRule="auto"/>
        <w:jc w:val="left"/>
        <w:rPr>
          <w:rFonts w:ascii="Times New Roman" w:hAnsi="Times New Roman" w:cs="Microsoft New Tai Lue"/>
          <w:sz w:val="24"/>
        </w:rPr>
      </w:pPr>
      <w:bookmarkStart w:id="253" w:name="_Toc96347900"/>
      <w:r>
        <w:rPr>
          <w:rFonts w:ascii="Times New Roman" w:hAnsi="Times New Roman" w:cs="Microsoft New Tai Lue"/>
          <w:sz w:val="24"/>
        </w:rPr>
        <w:br w:type="page"/>
      </w:r>
      <w:r>
        <w:rPr>
          <w:rFonts w:ascii="Times New Roman" w:hAnsi="Times New Roman" w:cs="Microsoft New Tai Lue"/>
          <w:b/>
          <w:sz w:val="40"/>
          <w:szCs w:val="60"/>
        </w:rPr>
        <w:t>附件</w:t>
      </w:r>
    </w:p>
    <w:p w14:paraId="68B2C257">
      <w:pPr>
        <w:spacing w:before="100" w:after="100" w:line="360" w:lineRule="auto"/>
        <w:jc w:val="center"/>
        <w:rPr>
          <w:rFonts w:ascii="Times New Roman" w:hAnsi="Times New Roman" w:cs="Microsoft New Tai Lue"/>
          <w:b/>
          <w:sz w:val="44"/>
          <w:szCs w:val="44"/>
        </w:rPr>
      </w:pPr>
      <w:r>
        <w:rPr>
          <w:rFonts w:hint="eastAsia" w:ascii="Times New Roman" w:hAnsi="Times New Roman" w:cs="Microsoft New Tai Lue"/>
          <w:b/>
          <w:sz w:val="44"/>
          <w:szCs w:val="44"/>
        </w:rPr>
        <w:t>2026年产品质量合格率</w:t>
      </w:r>
    </w:p>
    <w:p w14:paraId="4B7EF0CE">
      <w:pPr>
        <w:spacing w:before="100" w:after="100" w:line="360" w:lineRule="auto"/>
        <w:jc w:val="center"/>
        <w:rPr>
          <w:rFonts w:ascii="Times New Roman" w:hAnsi="Times New Roman" w:cs="Microsoft New Tai Lue"/>
          <w:b/>
          <w:sz w:val="44"/>
          <w:szCs w:val="44"/>
        </w:rPr>
      </w:pPr>
      <w:r>
        <w:rPr>
          <w:rFonts w:hint="eastAsia" w:ascii="Times New Roman" w:hAnsi="Times New Roman" w:cs="Microsoft New Tai Lue"/>
          <w:b/>
          <w:sz w:val="44"/>
          <w:szCs w:val="44"/>
        </w:rPr>
        <w:t>统计调查技术服务</w:t>
      </w:r>
    </w:p>
    <w:p w14:paraId="3D48EBD8">
      <w:pPr>
        <w:adjustRightInd w:val="0"/>
        <w:snapToGrid w:val="0"/>
        <w:spacing w:line="400" w:lineRule="atLeast"/>
        <w:jc w:val="center"/>
        <w:rPr>
          <w:rFonts w:ascii="Times New Roman" w:hAnsi="Times New Roman" w:cs="Microsoft New Tai Lue"/>
          <w:b/>
          <w:sz w:val="72"/>
          <w:szCs w:val="84"/>
        </w:rPr>
      </w:pPr>
    </w:p>
    <w:p w14:paraId="0BAD58AF">
      <w:pPr>
        <w:pStyle w:val="24"/>
        <w:jc w:val="center"/>
        <w:rPr>
          <w:rFonts w:ascii="Times New Roman" w:hAnsi="Times New Roman" w:cs="Microsoft New Tai Lue"/>
          <w:b/>
          <w:sz w:val="84"/>
          <w:szCs w:val="84"/>
        </w:rPr>
      </w:pPr>
      <w:bookmarkStart w:id="254" w:name="_Toc100905255"/>
      <w:r>
        <w:rPr>
          <w:rFonts w:ascii="Times New Roman" w:hAnsi="Times New Roman" w:cs="Microsoft New Tai Lue"/>
          <w:b/>
          <w:sz w:val="84"/>
          <w:szCs w:val="84"/>
        </w:rPr>
        <w:t>投 标 文 件</w:t>
      </w:r>
      <w:bookmarkEnd w:id="254"/>
    </w:p>
    <w:p w14:paraId="23157363">
      <w:pPr>
        <w:spacing w:line="360" w:lineRule="auto"/>
        <w:ind w:right="640"/>
        <w:jc w:val="center"/>
        <w:rPr>
          <w:rFonts w:ascii="Times New Roman" w:hAnsi="Times New Roman" w:cs="Microsoft New Tai Lue"/>
          <w:b/>
          <w:sz w:val="44"/>
          <w:szCs w:val="44"/>
        </w:rPr>
      </w:pPr>
    </w:p>
    <w:p w14:paraId="42220E27">
      <w:pPr>
        <w:spacing w:line="360" w:lineRule="auto"/>
        <w:ind w:right="640"/>
        <w:jc w:val="center"/>
        <w:rPr>
          <w:rFonts w:ascii="Times New Roman" w:hAnsi="Times New Roman" w:cs="Microsoft New Tai Lue"/>
          <w:b/>
          <w:sz w:val="44"/>
          <w:szCs w:val="44"/>
        </w:rPr>
      </w:pPr>
      <w:r>
        <w:rPr>
          <w:rFonts w:ascii="Times New Roman" w:hAnsi="Times New Roman" w:cs="Microsoft New Tai Lue"/>
          <w:b/>
          <w:sz w:val="44"/>
          <w:szCs w:val="44"/>
        </w:rPr>
        <w:t>项目编号：</w:t>
      </w:r>
      <w:r>
        <w:rPr>
          <w:rFonts w:hint="eastAsia" w:ascii="Times New Roman" w:hAnsi="Times New Roman" w:cs="Microsoft New Tai Lue"/>
          <w:b/>
          <w:sz w:val="44"/>
          <w:szCs w:val="44"/>
        </w:rPr>
        <w:t>JSZC-320000-JITC-G2026-0140</w:t>
      </w:r>
    </w:p>
    <w:p w14:paraId="4FF6C6A3">
      <w:pPr>
        <w:spacing w:line="360" w:lineRule="auto"/>
        <w:ind w:right="640"/>
        <w:jc w:val="center"/>
        <w:rPr>
          <w:rFonts w:ascii="Times New Roman" w:hAnsi="Times New Roman" w:cs="Microsoft New Tai Lue"/>
          <w:b/>
          <w:sz w:val="44"/>
          <w:szCs w:val="44"/>
        </w:rPr>
      </w:pPr>
      <w:r>
        <w:rPr>
          <w:rFonts w:hint="eastAsia" w:ascii="Times New Roman" w:hAnsi="Times New Roman" w:cs="Microsoft New Tai Lue"/>
          <w:b/>
          <w:sz w:val="44"/>
          <w:szCs w:val="44"/>
        </w:rPr>
        <w:t>(JSTCC</w:t>
      </w:r>
      <w:r>
        <w:rPr>
          <w:rFonts w:hint="eastAsia" w:ascii="Times New Roman" w:hAnsi="Times New Roman" w:eastAsia="宋体" w:cs="Microsoft New Tai Lue"/>
          <w:b/>
          <w:sz w:val="44"/>
          <w:szCs w:val="44"/>
        </w:rPr>
        <w:t>26022103201</w:t>
      </w:r>
      <w:r>
        <w:rPr>
          <w:rFonts w:hint="eastAsia" w:ascii="Times New Roman" w:hAnsi="Times New Roman" w:cs="Microsoft New Tai Lue"/>
          <w:b/>
          <w:sz w:val="44"/>
          <w:szCs w:val="44"/>
        </w:rPr>
        <w:t>)</w:t>
      </w:r>
    </w:p>
    <w:p w14:paraId="1CBA4381">
      <w:pPr>
        <w:pStyle w:val="24"/>
        <w:rPr>
          <w:rFonts w:ascii="Times New Roman" w:hAnsi="Times New Roman" w:cs="Microsoft New Tai Lue"/>
          <w:sz w:val="28"/>
          <w:szCs w:val="28"/>
        </w:rPr>
      </w:pPr>
    </w:p>
    <w:p w14:paraId="32F88683">
      <w:pPr>
        <w:spacing w:line="360" w:lineRule="auto"/>
        <w:jc w:val="center"/>
        <w:rPr>
          <w:rFonts w:ascii="Times New Roman" w:hAnsi="Times New Roman" w:cs="Microsoft New Tai Lue"/>
          <w:b/>
          <w:sz w:val="44"/>
          <w:szCs w:val="44"/>
        </w:rPr>
      </w:pPr>
      <w:r>
        <w:rPr>
          <w:rFonts w:hint="eastAsia" w:ascii="Times New Roman" w:hAnsi="Times New Roman" w:cs="Microsoft New Tai Lue"/>
          <w:b/>
          <w:sz w:val="44"/>
          <w:szCs w:val="44"/>
        </w:rPr>
        <w:t>包号：</w:t>
      </w:r>
      <w:r>
        <w:rPr>
          <w:rFonts w:ascii="Times New Roman" w:hAnsi="Times New Roman" w:cs="Microsoft New Tai Lue"/>
          <w:b/>
          <w:sz w:val="32"/>
          <w:szCs w:val="32"/>
        </w:rPr>
        <w:t>__________</w:t>
      </w:r>
    </w:p>
    <w:p w14:paraId="6CB84C38">
      <w:pPr>
        <w:pStyle w:val="24"/>
        <w:rPr>
          <w:rFonts w:ascii="Times New Roman" w:hAnsi="Times New Roman" w:cs="Microsoft New Tai Lue"/>
          <w:sz w:val="28"/>
          <w:szCs w:val="28"/>
        </w:rPr>
      </w:pPr>
    </w:p>
    <w:p w14:paraId="75A4F378">
      <w:pPr>
        <w:pStyle w:val="24"/>
        <w:rPr>
          <w:rFonts w:ascii="Times New Roman" w:hAnsi="Times New Roman" w:cs="Microsoft New Tai Lue"/>
          <w:sz w:val="28"/>
          <w:szCs w:val="28"/>
        </w:rPr>
      </w:pPr>
    </w:p>
    <w:p w14:paraId="418FC180">
      <w:pPr>
        <w:pStyle w:val="24"/>
        <w:rPr>
          <w:rFonts w:ascii="Times New Roman" w:hAnsi="Times New Roman" w:cs="Microsoft New Tai Lue"/>
          <w:sz w:val="28"/>
          <w:szCs w:val="28"/>
        </w:rPr>
      </w:pPr>
    </w:p>
    <w:p w14:paraId="0EF65C85">
      <w:pPr>
        <w:pStyle w:val="24"/>
        <w:rPr>
          <w:rFonts w:ascii="Times New Roman" w:hAnsi="Times New Roman" w:cs="Microsoft New Tai Lue"/>
          <w:sz w:val="28"/>
          <w:szCs w:val="28"/>
        </w:rPr>
      </w:pPr>
    </w:p>
    <w:p w14:paraId="55267348">
      <w:pPr>
        <w:pStyle w:val="24"/>
        <w:rPr>
          <w:rFonts w:ascii="Times New Roman" w:hAnsi="Times New Roman" w:cs="Microsoft New Tai Lue"/>
          <w:sz w:val="28"/>
          <w:szCs w:val="28"/>
        </w:rPr>
      </w:pPr>
    </w:p>
    <w:p w14:paraId="45DE5A90">
      <w:pPr>
        <w:pStyle w:val="24"/>
        <w:jc w:val="center"/>
        <w:rPr>
          <w:rFonts w:ascii="Times New Roman" w:hAnsi="Times New Roman" w:cs="Microsoft New Tai Lue"/>
          <w:b/>
          <w:sz w:val="32"/>
          <w:szCs w:val="32"/>
        </w:rPr>
      </w:pPr>
      <w:r>
        <w:rPr>
          <w:rFonts w:hint="eastAsia" w:ascii="Times New Roman" w:hAnsi="Times New Roman" w:cs="Microsoft New Tai Lue"/>
          <w:b/>
          <w:sz w:val="32"/>
          <w:szCs w:val="24"/>
        </w:rPr>
        <w:t>供应商</w:t>
      </w:r>
      <w:r>
        <w:rPr>
          <w:rFonts w:ascii="Times New Roman" w:hAnsi="Times New Roman" w:cs="Microsoft New Tai Lue"/>
          <w:b/>
          <w:sz w:val="32"/>
          <w:szCs w:val="24"/>
        </w:rPr>
        <w:t>名称：</w:t>
      </w:r>
      <w:r>
        <w:rPr>
          <w:rFonts w:hint="eastAsia" w:ascii="Times New Roman" w:hAnsi="Times New Roman" w:cs="Microsoft New Tai Lue"/>
          <w:b/>
          <w:sz w:val="32"/>
          <w:szCs w:val="32"/>
          <w:u w:val="single"/>
        </w:rPr>
        <w:t>（加盖CA电子公章）</w:t>
      </w:r>
      <w:r>
        <w:rPr>
          <w:rFonts w:ascii="Times New Roman" w:hAnsi="Times New Roman" w:cs="Microsoft New Tai Lue"/>
          <w:b/>
          <w:sz w:val="32"/>
          <w:szCs w:val="32"/>
        </w:rPr>
        <w:t>_</w:t>
      </w:r>
    </w:p>
    <w:p w14:paraId="4EB9ECDC">
      <w:pPr>
        <w:pStyle w:val="24"/>
        <w:jc w:val="center"/>
        <w:rPr>
          <w:rFonts w:ascii="Times New Roman" w:hAnsi="Times New Roman" w:cs="Microsoft New Tai Lue"/>
          <w:b/>
          <w:sz w:val="32"/>
          <w:szCs w:val="32"/>
        </w:rPr>
      </w:pPr>
      <w:r>
        <w:rPr>
          <w:rFonts w:ascii="Times New Roman" w:hAnsi="Times New Roman" w:cs="Microsoft New Tai Lue"/>
          <w:b/>
          <w:sz w:val="32"/>
          <w:szCs w:val="32"/>
        </w:rPr>
        <w:t>地址：_____________________</w:t>
      </w:r>
    </w:p>
    <w:p w14:paraId="23993539">
      <w:pPr>
        <w:jc w:val="center"/>
        <w:rPr>
          <w:rFonts w:ascii="Times New Roman" w:hAnsi="Times New Roman" w:cs="Microsoft New Tai Lue"/>
          <w:b/>
          <w:sz w:val="32"/>
        </w:rPr>
      </w:pPr>
      <w:r>
        <w:rPr>
          <w:rFonts w:ascii="Times New Roman" w:hAnsi="Times New Roman" w:cs="Microsoft New Tai Lue"/>
          <w:b/>
          <w:sz w:val="32"/>
        </w:rPr>
        <w:t>二</w:t>
      </w:r>
      <w:r>
        <w:rPr>
          <w:rFonts w:hint="eastAsia" w:ascii="Times New Roman" w:hAnsi="Times New Roman" w:cs="Microsoft New Tai Lue"/>
          <w:b/>
          <w:sz w:val="32"/>
        </w:rPr>
        <w:t>〇二六</w:t>
      </w:r>
      <w:r>
        <w:rPr>
          <w:rFonts w:ascii="Times New Roman" w:hAnsi="Times New Roman" w:cs="Microsoft New Tai Lue"/>
          <w:b/>
          <w:sz w:val="32"/>
        </w:rPr>
        <w:t>年  月  日</w:t>
      </w:r>
    </w:p>
    <w:p w14:paraId="03A99BA5">
      <w:pPr>
        <w:pStyle w:val="24"/>
        <w:adjustRightInd w:val="0"/>
        <w:snapToGrid w:val="0"/>
        <w:spacing w:before="156" w:beforeLines="50" w:line="360" w:lineRule="exact"/>
        <w:rPr>
          <w:rFonts w:ascii="Times New Roman" w:hAnsi="Times New Roman" w:cs="Microsoft New Tai Lue"/>
          <w:b/>
          <w:sz w:val="28"/>
        </w:rPr>
      </w:pPr>
      <w:r>
        <w:rPr>
          <w:rFonts w:ascii="Times New Roman" w:hAnsi="Times New Roman" w:cs="Microsoft New Tai Lue"/>
          <w:b/>
        </w:rPr>
        <w:br w:type="page"/>
      </w:r>
      <w:r>
        <w:rPr>
          <w:rFonts w:ascii="Times New Roman" w:hAnsi="Times New Roman" w:cs="Microsoft New Tai Lue"/>
          <w:b/>
          <w:sz w:val="32"/>
        </w:rPr>
        <w:t>目录</w:t>
      </w:r>
    </w:p>
    <w:p w14:paraId="0F74F9A4">
      <w:pPr>
        <w:pStyle w:val="24"/>
        <w:adjustRightInd w:val="0"/>
        <w:snapToGrid w:val="0"/>
        <w:spacing w:before="156" w:beforeLines="50" w:line="300" w:lineRule="exact"/>
        <w:rPr>
          <w:rFonts w:ascii="Times New Roman" w:hAnsi="Times New Roman" w:cs="Microsoft New Tai Lue"/>
          <w:b/>
        </w:rPr>
      </w:pPr>
      <w:r>
        <w:rPr>
          <w:rFonts w:hint="eastAsia" w:ascii="Times New Roman" w:hAnsi="Times New Roman" w:cs="Microsoft New Tai Lue"/>
          <w:b/>
        </w:rPr>
        <w:t>一</w:t>
      </w:r>
      <w:r>
        <w:rPr>
          <w:rFonts w:ascii="Times New Roman" w:hAnsi="Times New Roman" w:cs="Microsoft New Tai Lue"/>
          <w:b/>
        </w:rPr>
        <w:t>、</w:t>
      </w:r>
      <w:r>
        <w:rPr>
          <w:rFonts w:hint="eastAsia" w:ascii="Times New Roman" w:hAnsi="Times New Roman" w:cs="Microsoft New Tai Lue"/>
          <w:b/>
        </w:rPr>
        <w:t>价格</w:t>
      </w:r>
      <w:r>
        <w:rPr>
          <w:rFonts w:ascii="Times New Roman" w:hAnsi="Times New Roman" w:cs="Microsoft New Tai Lue"/>
          <w:b/>
        </w:rPr>
        <w:t>及</w:t>
      </w:r>
      <w:r>
        <w:rPr>
          <w:rFonts w:hint="eastAsia" w:ascii="Times New Roman" w:hAnsi="Times New Roman" w:cs="Microsoft New Tai Lue"/>
          <w:b/>
        </w:rPr>
        <w:t>商务部分</w:t>
      </w:r>
    </w:p>
    <w:p w14:paraId="7D41E401">
      <w:pPr>
        <w:spacing w:line="300" w:lineRule="exact"/>
        <w:jc w:val="left"/>
        <w:rPr>
          <w:rFonts w:ascii="Times New Roman" w:hAnsi="Times New Roman"/>
          <w:szCs w:val="21"/>
        </w:rPr>
      </w:pPr>
      <w:r>
        <w:rPr>
          <w:rFonts w:hint="eastAsia" w:ascii="Times New Roman" w:hAnsi="Times New Roman"/>
          <w:szCs w:val="21"/>
        </w:rPr>
        <w:t>（1）投标函，格式见附件。</w:t>
      </w:r>
    </w:p>
    <w:p w14:paraId="00FBBA7F">
      <w:pPr>
        <w:spacing w:line="300" w:lineRule="exact"/>
        <w:jc w:val="left"/>
        <w:rPr>
          <w:rFonts w:ascii="Times New Roman" w:hAnsi="Times New Roman"/>
          <w:szCs w:val="21"/>
        </w:rPr>
      </w:pPr>
      <w:r>
        <w:rPr>
          <w:rFonts w:hint="eastAsia" w:ascii="Times New Roman" w:hAnsi="Times New Roman"/>
          <w:szCs w:val="21"/>
        </w:rPr>
        <w:t>（2）法定代表人（单位负责人）身份证明，格式见附件。</w:t>
      </w:r>
    </w:p>
    <w:p w14:paraId="764E16CE">
      <w:pPr>
        <w:spacing w:line="300" w:lineRule="exact"/>
        <w:jc w:val="left"/>
        <w:rPr>
          <w:rFonts w:ascii="Times New Roman" w:hAnsi="Times New Roman"/>
          <w:szCs w:val="21"/>
        </w:rPr>
      </w:pPr>
      <w:r>
        <w:rPr>
          <w:rFonts w:hint="eastAsia" w:ascii="Times New Roman" w:hAnsi="Times New Roman"/>
          <w:szCs w:val="21"/>
        </w:rPr>
        <w:t>（3）法定代表人（单位负责人）授权委托书（适用于法人/非法人），格式见附件。</w:t>
      </w:r>
    </w:p>
    <w:p w14:paraId="480100D2">
      <w:pPr>
        <w:spacing w:line="300" w:lineRule="exact"/>
        <w:jc w:val="left"/>
        <w:rPr>
          <w:rFonts w:ascii="Times New Roman" w:hAnsi="Times New Roman"/>
          <w:szCs w:val="21"/>
        </w:rPr>
      </w:pPr>
      <w:r>
        <w:rPr>
          <w:rFonts w:hint="eastAsia" w:ascii="Times New Roman" w:hAnsi="Times New Roman"/>
          <w:szCs w:val="21"/>
        </w:rPr>
        <w:t>（4）开标一览表，格式见附件。</w:t>
      </w:r>
    </w:p>
    <w:p w14:paraId="6D3C5A5C">
      <w:pPr>
        <w:spacing w:line="300" w:lineRule="exact"/>
        <w:jc w:val="left"/>
        <w:rPr>
          <w:rFonts w:ascii="Times New Roman" w:hAnsi="Times New Roman"/>
          <w:szCs w:val="21"/>
        </w:rPr>
      </w:pPr>
      <w:r>
        <w:rPr>
          <w:rFonts w:hint="eastAsia" w:ascii="Times New Roman" w:hAnsi="Times New Roman"/>
          <w:szCs w:val="21"/>
        </w:rPr>
        <w:t>（5）分项报价表，格式见附件。</w:t>
      </w:r>
    </w:p>
    <w:p w14:paraId="6668BFE8">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6</w:t>
      </w:r>
      <w:r>
        <w:rPr>
          <w:rFonts w:hint="eastAsia" w:ascii="Times New Roman" w:hAnsi="Times New Roman"/>
          <w:szCs w:val="21"/>
        </w:rPr>
        <w:t>）商务条款偏离表，格式见附件。</w:t>
      </w:r>
    </w:p>
    <w:p w14:paraId="3A3F11EF">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7</w:t>
      </w:r>
      <w:r>
        <w:rPr>
          <w:rFonts w:hint="eastAsia" w:ascii="Times New Roman" w:hAnsi="Times New Roman"/>
          <w:szCs w:val="21"/>
        </w:rPr>
        <w:t>）供应商具备投标资格的证明文件：</w:t>
      </w:r>
    </w:p>
    <w:p w14:paraId="07EB0737">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7</w:t>
      </w:r>
      <w:r>
        <w:rPr>
          <w:rFonts w:hint="eastAsia" w:ascii="Times New Roman" w:hAnsi="Times New Roman"/>
          <w:szCs w:val="21"/>
        </w:rPr>
        <w:t>-1-1）具有独立承担民事责任的能力。</w:t>
      </w:r>
    </w:p>
    <w:p w14:paraId="2366D853">
      <w:pPr>
        <w:spacing w:line="300" w:lineRule="exact"/>
        <w:ind w:firstLine="210" w:firstLineChars="100"/>
        <w:jc w:val="left"/>
        <w:rPr>
          <w:rFonts w:ascii="Times New Roman" w:hAnsi="Times New Roman"/>
          <w:szCs w:val="21"/>
        </w:rPr>
      </w:pPr>
      <w:r>
        <w:rPr>
          <w:rFonts w:hint="eastAsia" w:ascii="Times New Roman" w:hAnsi="Times New Roman"/>
          <w:szCs w:val="21"/>
        </w:rPr>
        <w:t>（a）供应商为企业（包括合伙企业）的，应提供有效的“营业执照”。</w:t>
      </w:r>
    </w:p>
    <w:p w14:paraId="0BDBC3FD">
      <w:pPr>
        <w:spacing w:line="300" w:lineRule="exact"/>
        <w:ind w:firstLine="210" w:firstLineChars="100"/>
        <w:jc w:val="left"/>
        <w:rPr>
          <w:rFonts w:ascii="Times New Roman" w:hAnsi="Times New Roman"/>
          <w:szCs w:val="21"/>
        </w:rPr>
      </w:pPr>
      <w:r>
        <w:rPr>
          <w:rFonts w:hint="eastAsia" w:ascii="Times New Roman" w:hAnsi="Times New Roman"/>
          <w:szCs w:val="21"/>
        </w:rPr>
        <w:t>（b）供应商为事业单位的，应提供有效的“事业单位法人证书”。</w:t>
      </w:r>
    </w:p>
    <w:p w14:paraId="53617347">
      <w:pPr>
        <w:spacing w:line="300" w:lineRule="exact"/>
        <w:ind w:firstLine="210" w:firstLineChars="100"/>
        <w:jc w:val="left"/>
        <w:rPr>
          <w:rFonts w:ascii="Times New Roman" w:hAnsi="Times New Roman"/>
          <w:szCs w:val="21"/>
        </w:rPr>
      </w:pPr>
      <w:r>
        <w:rPr>
          <w:rFonts w:hint="eastAsia" w:ascii="Times New Roman" w:hAnsi="Times New Roman"/>
          <w:szCs w:val="21"/>
        </w:rPr>
        <w:t>（c）供应商是非企业机构的，应提供有效的“执业许可证”、“登记证书”等证明文件。</w:t>
      </w:r>
    </w:p>
    <w:p w14:paraId="142E3492">
      <w:pPr>
        <w:spacing w:line="300" w:lineRule="exact"/>
        <w:ind w:firstLine="210" w:firstLineChars="100"/>
        <w:jc w:val="left"/>
        <w:rPr>
          <w:rFonts w:ascii="Times New Roman" w:hAnsi="Times New Roman"/>
          <w:szCs w:val="21"/>
        </w:rPr>
      </w:pPr>
      <w:r>
        <w:rPr>
          <w:rFonts w:hint="eastAsia" w:ascii="Times New Roman" w:hAnsi="Times New Roman"/>
          <w:szCs w:val="21"/>
        </w:rPr>
        <w:t>（d）供应商是个体工商户的，应提供有效的“个体工商户营业执照”。</w:t>
      </w:r>
    </w:p>
    <w:p w14:paraId="21701C83">
      <w:pPr>
        <w:spacing w:line="300" w:lineRule="exact"/>
        <w:ind w:firstLine="210" w:firstLineChars="100"/>
        <w:jc w:val="left"/>
        <w:rPr>
          <w:rFonts w:ascii="Times New Roman" w:hAnsi="Times New Roman"/>
          <w:szCs w:val="21"/>
        </w:rPr>
      </w:pPr>
      <w:r>
        <w:rPr>
          <w:rFonts w:hint="eastAsia" w:ascii="Times New Roman" w:hAnsi="Times New Roman"/>
          <w:szCs w:val="21"/>
        </w:rPr>
        <w:t>（e）供应商是自然人的，应提供有效的自然人身份证明。</w:t>
      </w:r>
    </w:p>
    <w:p w14:paraId="7637ABC2">
      <w:pPr>
        <w:spacing w:line="300" w:lineRule="exact"/>
        <w:ind w:firstLine="210" w:firstLineChars="100"/>
        <w:jc w:val="left"/>
        <w:rPr>
          <w:rFonts w:ascii="Times New Roman" w:hAnsi="Times New Roman"/>
          <w:szCs w:val="21"/>
        </w:rPr>
      </w:pPr>
      <w:r>
        <w:rPr>
          <w:rFonts w:hint="eastAsia" w:ascii="Times New Roman" w:hAnsi="Times New Roman"/>
          <w:szCs w:val="21"/>
        </w:rPr>
        <w:t>（f）若本项目允许分支机构参加投标，则分支机构参加投标的，此处可提供该分支机构或其所属法人或其他组织的相应证明文件。</w:t>
      </w:r>
    </w:p>
    <w:p w14:paraId="47D189BA">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7</w:t>
      </w:r>
      <w:r>
        <w:rPr>
          <w:rFonts w:hint="eastAsia" w:ascii="Times New Roman" w:hAnsi="Times New Roman"/>
          <w:szCs w:val="21"/>
        </w:rPr>
        <w:t>-1-2）工商变更登记文件（如需），如发生了单位名称等变更的，需提供工商变更登记文件。</w:t>
      </w:r>
    </w:p>
    <w:p w14:paraId="6E8CBA48">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7</w:t>
      </w:r>
      <w:r>
        <w:rPr>
          <w:rFonts w:hint="eastAsia" w:ascii="Times New Roman" w:hAnsi="Times New Roman"/>
          <w:szCs w:val="21"/>
        </w:rPr>
        <w:t>-2）具有良好的商业信誉和健全的财务会计制度。</w:t>
      </w:r>
    </w:p>
    <w:p w14:paraId="227B0B7B">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7</w:t>
      </w:r>
      <w:r>
        <w:rPr>
          <w:rFonts w:hint="eastAsia" w:ascii="Times New Roman" w:hAnsi="Times New Roman"/>
          <w:szCs w:val="21"/>
        </w:rPr>
        <w:t>-3）具有履行合同所必需的设备和专业技术能力的相关证明材料或承诺函，格式见附件。</w:t>
      </w:r>
    </w:p>
    <w:p w14:paraId="58D4D100">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7</w:t>
      </w:r>
      <w:r>
        <w:rPr>
          <w:rFonts w:hint="eastAsia" w:ascii="Times New Roman" w:hAnsi="Times New Roman"/>
          <w:szCs w:val="21"/>
        </w:rPr>
        <w:t>-4）有依法缴纳税收的良好记录。</w:t>
      </w:r>
    </w:p>
    <w:p w14:paraId="3A0E8AA9">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7</w:t>
      </w:r>
      <w:r>
        <w:rPr>
          <w:rFonts w:hint="eastAsia" w:ascii="Times New Roman" w:hAnsi="Times New Roman"/>
          <w:szCs w:val="21"/>
        </w:rPr>
        <w:t>-5）有依法缴纳社会保障资金的良好记录。</w:t>
      </w:r>
    </w:p>
    <w:p w14:paraId="72638946">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7</w:t>
      </w:r>
      <w:r>
        <w:rPr>
          <w:rFonts w:hint="eastAsia" w:ascii="Times New Roman" w:hAnsi="Times New Roman"/>
          <w:szCs w:val="21"/>
        </w:rPr>
        <w:t>-6）参加政府采购活动前三年内，在经营活动中没有重大违法记录，格式见附件。</w:t>
      </w:r>
    </w:p>
    <w:p w14:paraId="01CAB26A">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7</w:t>
      </w:r>
      <w:r>
        <w:rPr>
          <w:rFonts w:hint="eastAsia" w:ascii="Times New Roman" w:hAnsi="Times New Roman"/>
          <w:szCs w:val="21"/>
        </w:rPr>
        <w:t>-7）无不良信用记录承诺函（供应商自行查询适用），格式见附件。</w:t>
      </w:r>
    </w:p>
    <w:p w14:paraId="1536A55B">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7</w:t>
      </w:r>
      <w:r>
        <w:rPr>
          <w:rFonts w:hint="eastAsia" w:ascii="Times New Roman" w:hAnsi="Times New Roman"/>
          <w:szCs w:val="21"/>
        </w:rPr>
        <w:t>-8）招标文件要求的其它实质性资格资信证明文件。</w:t>
      </w:r>
    </w:p>
    <w:p w14:paraId="54213DF3">
      <w:pPr>
        <w:spacing w:line="300" w:lineRule="exact"/>
        <w:jc w:val="left"/>
        <w:rPr>
          <w:rFonts w:ascii="Times New Roman" w:hAnsi="Times New Roman"/>
          <w:szCs w:val="21"/>
        </w:rPr>
      </w:pPr>
      <w:r>
        <w:rPr>
          <w:rFonts w:hint="eastAsia" w:ascii="Times New Roman" w:hAnsi="Times New Roman"/>
          <w:szCs w:val="21"/>
        </w:rPr>
        <w:t>（</w:t>
      </w:r>
      <w:r>
        <w:rPr>
          <w:rFonts w:ascii="Times New Roman" w:hAnsi="Times New Roman"/>
          <w:szCs w:val="21"/>
        </w:rPr>
        <w:t>8</w:t>
      </w:r>
      <w:r>
        <w:rPr>
          <w:rFonts w:hint="eastAsia" w:ascii="Times New Roman" w:hAnsi="Times New Roman"/>
          <w:szCs w:val="21"/>
        </w:rPr>
        <w:t>）公章授权书（如需），格式见附件。</w:t>
      </w:r>
    </w:p>
    <w:p w14:paraId="726C4C68">
      <w:pPr>
        <w:spacing w:line="300" w:lineRule="exact"/>
        <w:jc w:val="left"/>
        <w:rPr>
          <w:rFonts w:ascii="Times New Roman" w:hAnsi="Times New Roman"/>
          <w:szCs w:val="21"/>
        </w:rPr>
      </w:pPr>
      <w:r>
        <w:rPr>
          <w:rFonts w:hint="eastAsia" w:ascii="Times New Roman" w:hAnsi="Times New Roman"/>
          <w:szCs w:val="21"/>
        </w:rPr>
        <w:t>（9）检验检测能力，格式见附件。</w:t>
      </w:r>
    </w:p>
    <w:p w14:paraId="0E6E1F10">
      <w:pPr>
        <w:spacing w:line="300" w:lineRule="exact"/>
        <w:jc w:val="left"/>
        <w:rPr>
          <w:rFonts w:ascii="Times New Roman" w:hAnsi="Times New Roman"/>
          <w:szCs w:val="21"/>
        </w:rPr>
      </w:pPr>
      <w:r>
        <w:rPr>
          <w:rFonts w:hint="eastAsia" w:ascii="Times New Roman" w:hAnsi="Times New Roman"/>
          <w:szCs w:val="21"/>
        </w:rPr>
        <w:t>（10）人员情况与能力，格式见附件。</w:t>
      </w:r>
    </w:p>
    <w:p w14:paraId="14BD3E7F">
      <w:pPr>
        <w:spacing w:line="300" w:lineRule="exact"/>
        <w:jc w:val="left"/>
        <w:rPr>
          <w:rFonts w:ascii="Times New Roman" w:hAnsi="Times New Roman"/>
          <w:szCs w:val="21"/>
        </w:rPr>
      </w:pPr>
      <w:r>
        <w:rPr>
          <w:rFonts w:hint="eastAsia" w:ascii="Times New Roman" w:hAnsi="Times New Roman"/>
          <w:szCs w:val="21"/>
        </w:rPr>
        <w:t>（11）检验经历，格式见附件。</w:t>
      </w:r>
    </w:p>
    <w:p w14:paraId="372273C0">
      <w:pPr>
        <w:spacing w:line="300" w:lineRule="exact"/>
        <w:jc w:val="left"/>
        <w:rPr>
          <w:rFonts w:ascii="Times New Roman" w:hAnsi="Times New Roman"/>
          <w:szCs w:val="21"/>
        </w:rPr>
      </w:pPr>
      <w:r>
        <w:rPr>
          <w:rFonts w:hint="eastAsia" w:ascii="Times New Roman" w:hAnsi="Times New Roman"/>
          <w:szCs w:val="21"/>
        </w:rPr>
        <w:t>（12）必备设备（名称/精度），格式见附件。</w:t>
      </w:r>
    </w:p>
    <w:p w14:paraId="23E4B9C4">
      <w:pPr>
        <w:pStyle w:val="24"/>
        <w:adjustRightInd w:val="0"/>
        <w:snapToGrid w:val="0"/>
        <w:spacing w:before="156" w:beforeLines="50" w:line="300" w:lineRule="exact"/>
        <w:rPr>
          <w:rFonts w:ascii="Times New Roman" w:hAnsi="Times New Roman" w:cs="Microsoft New Tai Lue"/>
          <w:b/>
        </w:rPr>
      </w:pPr>
      <w:r>
        <w:rPr>
          <w:rFonts w:hint="eastAsia" w:ascii="Times New Roman" w:hAnsi="Times New Roman" w:cs="Microsoft New Tai Lue"/>
          <w:b/>
        </w:rPr>
        <w:t>二</w:t>
      </w:r>
      <w:r>
        <w:rPr>
          <w:rFonts w:ascii="Times New Roman" w:hAnsi="Times New Roman" w:cs="Microsoft New Tai Lue"/>
          <w:b/>
        </w:rPr>
        <w:t>、技术部分</w:t>
      </w:r>
    </w:p>
    <w:p w14:paraId="2DFB27BD">
      <w:pPr>
        <w:spacing w:line="300" w:lineRule="exact"/>
        <w:jc w:val="left"/>
        <w:rPr>
          <w:rFonts w:ascii="Times New Roman" w:hAnsi="Times New Roman"/>
          <w:szCs w:val="21"/>
        </w:rPr>
      </w:pPr>
      <w:r>
        <w:rPr>
          <w:rFonts w:hint="eastAsia" w:ascii="Times New Roman" w:hAnsi="Times New Roman"/>
          <w:szCs w:val="21"/>
        </w:rPr>
        <w:t>（1）技术条款偏离表，格式见附件。</w:t>
      </w:r>
    </w:p>
    <w:p w14:paraId="2CDC06BC">
      <w:pPr>
        <w:spacing w:line="300" w:lineRule="exact"/>
        <w:jc w:val="left"/>
        <w:rPr>
          <w:rFonts w:ascii="Times New Roman" w:hAnsi="Times New Roman"/>
          <w:szCs w:val="21"/>
        </w:rPr>
      </w:pPr>
      <w:r>
        <w:rPr>
          <w:rFonts w:hint="eastAsia" w:ascii="Times New Roman" w:hAnsi="Times New Roman"/>
          <w:szCs w:val="21"/>
        </w:rPr>
        <w:t>（2）实施方案。</w:t>
      </w:r>
    </w:p>
    <w:p w14:paraId="49CF0EB4">
      <w:pPr>
        <w:spacing w:line="300" w:lineRule="exact"/>
        <w:jc w:val="left"/>
        <w:rPr>
          <w:rFonts w:ascii="Times New Roman" w:hAnsi="Times New Roman"/>
          <w:szCs w:val="21"/>
        </w:rPr>
      </w:pPr>
      <w:r>
        <w:rPr>
          <w:rFonts w:hint="eastAsia" w:ascii="Times New Roman" w:hAnsi="Times New Roman"/>
          <w:szCs w:val="21"/>
        </w:rPr>
        <w:t>（3）突发事件应急处置预案。</w:t>
      </w:r>
    </w:p>
    <w:p w14:paraId="3BB09681">
      <w:pPr>
        <w:spacing w:line="300" w:lineRule="exact"/>
        <w:jc w:val="left"/>
        <w:rPr>
          <w:rFonts w:ascii="Times New Roman" w:hAnsi="Times New Roman"/>
          <w:szCs w:val="21"/>
        </w:rPr>
      </w:pPr>
      <w:r>
        <w:rPr>
          <w:rFonts w:hint="eastAsia" w:ascii="Times New Roman" w:hAnsi="Times New Roman"/>
          <w:szCs w:val="21"/>
        </w:rPr>
        <w:t>（4）管理</w:t>
      </w:r>
      <w:r>
        <w:rPr>
          <w:rFonts w:ascii="Times New Roman" w:hAnsi="Times New Roman"/>
          <w:szCs w:val="21"/>
        </w:rPr>
        <w:t>制度</w:t>
      </w:r>
      <w:r>
        <w:rPr>
          <w:rFonts w:hint="eastAsia" w:ascii="Times New Roman" w:hAnsi="Times New Roman"/>
          <w:szCs w:val="21"/>
        </w:rPr>
        <w:t>。</w:t>
      </w:r>
    </w:p>
    <w:p w14:paraId="4A1054B0">
      <w:pPr>
        <w:pStyle w:val="24"/>
        <w:adjustRightInd w:val="0"/>
        <w:snapToGrid w:val="0"/>
        <w:spacing w:before="156" w:beforeLines="50" w:line="300" w:lineRule="exact"/>
        <w:rPr>
          <w:rFonts w:ascii="Times New Roman" w:hAnsi="Times New Roman" w:cs="Microsoft New Tai Lue"/>
          <w:b/>
        </w:rPr>
      </w:pPr>
      <w:r>
        <w:rPr>
          <w:rFonts w:hint="eastAsia" w:ascii="Times New Roman" w:hAnsi="Times New Roman" w:cs="Microsoft New Tai Lue"/>
          <w:b/>
        </w:rPr>
        <w:t>三</w:t>
      </w:r>
      <w:r>
        <w:rPr>
          <w:rFonts w:ascii="Times New Roman" w:hAnsi="Times New Roman" w:cs="Microsoft New Tai Lue"/>
          <w:b/>
        </w:rPr>
        <w:t>、其他部分</w:t>
      </w:r>
    </w:p>
    <w:p w14:paraId="6697FFDB">
      <w:pPr>
        <w:spacing w:line="300" w:lineRule="exact"/>
        <w:jc w:val="left"/>
        <w:rPr>
          <w:rFonts w:ascii="Times New Roman" w:hAnsi="Times New Roman" w:eastAsia="宋体"/>
          <w:szCs w:val="21"/>
        </w:rPr>
      </w:pPr>
      <w:r>
        <w:rPr>
          <w:rFonts w:ascii="Times New Roman" w:hAnsi="Times New Roman"/>
          <w:szCs w:val="21"/>
        </w:rPr>
        <w:t>（1）提供符合政府采购政策的证明材料</w:t>
      </w:r>
    </w:p>
    <w:p w14:paraId="6CE8B1DD">
      <w:pPr>
        <w:spacing w:line="300" w:lineRule="exact"/>
        <w:jc w:val="left"/>
        <w:rPr>
          <w:rFonts w:ascii="Times New Roman" w:hAnsi="Times New Roman"/>
          <w:szCs w:val="21"/>
        </w:rPr>
      </w:pPr>
      <w:r>
        <w:rPr>
          <w:rFonts w:hint="default" w:cs="Times New Roman"/>
          <w:b w:val="0"/>
          <w:color w:val="auto"/>
          <w:sz w:val="21"/>
          <w:szCs w:val="21"/>
          <w:lang w:eastAsia="zh-CN"/>
        </w:rPr>
        <w:t>（</w:t>
      </w:r>
      <w:r>
        <w:rPr>
          <w:rFonts w:hint="default" w:cs="Times New Roman"/>
          <w:b w:val="0"/>
          <w:color w:val="auto"/>
          <w:sz w:val="21"/>
          <w:szCs w:val="21"/>
          <w:lang w:val="en-US" w:eastAsia="zh-CN"/>
        </w:rPr>
        <w:t>2）</w:t>
      </w:r>
      <w:r>
        <w:rPr>
          <w:rFonts w:hint="default" w:hAnsi="Times New Roman" w:cs="Times New Roman"/>
          <w:b w:val="0"/>
          <w:color w:val="auto"/>
          <w:sz w:val="21"/>
          <w:szCs w:val="21"/>
        </w:rPr>
        <w:t>关于符合本国产品标准的声明函</w:t>
      </w:r>
    </w:p>
    <w:p w14:paraId="730B0846">
      <w:pPr>
        <w:spacing w:line="300" w:lineRule="exact"/>
        <w:jc w:val="left"/>
        <w:rPr>
          <w:rFonts w:ascii="Times New Roman" w:hAnsi="Times New Roman"/>
          <w:szCs w:val="21"/>
        </w:rPr>
      </w:pPr>
      <w:r>
        <w:rPr>
          <w:rFonts w:ascii="Times New Roman" w:hAnsi="Times New Roman"/>
          <w:szCs w:val="21"/>
        </w:rPr>
        <w:t>（</w:t>
      </w:r>
      <w:r>
        <w:rPr>
          <w:rFonts w:hint="eastAsia" w:ascii="Times New Roman" w:hAnsi="Times New Roman" w:eastAsia="宋体"/>
          <w:szCs w:val="21"/>
          <w:lang w:eastAsia="zh-CN"/>
        </w:rPr>
        <w:t>3</w:t>
      </w:r>
      <w:r>
        <w:rPr>
          <w:rFonts w:ascii="Times New Roman" w:hAnsi="Times New Roman"/>
          <w:szCs w:val="21"/>
        </w:rPr>
        <w:t>）</w:t>
      </w:r>
      <w:r>
        <w:rPr>
          <w:rFonts w:hint="eastAsia" w:ascii="Times New Roman" w:hAnsi="Times New Roman"/>
          <w:szCs w:val="21"/>
        </w:rPr>
        <w:t>供应商</w:t>
      </w:r>
      <w:r>
        <w:rPr>
          <w:rFonts w:ascii="Times New Roman" w:hAnsi="Times New Roman"/>
          <w:szCs w:val="21"/>
        </w:rPr>
        <w:t>认为需提供的其他文件或证明材料</w:t>
      </w:r>
    </w:p>
    <w:p w14:paraId="08702C8B">
      <w:pPr>
        <w:spacing w:line="300" w:lineRule="exact"/>
        <w:jc w:val="left"/>
        <w:rPr>
          <w:rFonts w:ascii="Times New Roman" w:hAnsi="Times New Roman"/>
          <w:szCs w:val="21"/>
        </w:rPr>
      </w:pPr>
      <w:r>
        <w:rPr>
          <w:rFonts w:ascii="Times New Roman" w:hAnsi="Times New Roman"/>
          <w:szCs w:val="21"/>
        </w:rPr>
        <w:t>（</w:t>
      </w:r>
      <w:r>
        <w:rPr>
          <w:rFonts w:hint="eastAsia" w:ascii="Times New Roman" w:hAnsi="Times New Roman" w:eastAsia="宋体"/>
          <w:szCs w:val="21"/>
          <w:lang w:eastAsia="zh-CN"/>
        </w:rPr>
        <w:t>4</w:t>
      </w:r>
      <w:r>
        <w:rPr>
          <w:rFonts w:ascii="Times New Roman" w:hAnsi="Times New Roman"/>
          <w:szCs w:val="21"/>
        </w:rPr>
        <w:t>）要求</w:t>
      </w:r>
      <w:r>
        <w:rPr>
          <w:rFonts w:hint="eastAsia" w:ascii="Times New Roman" w:hAnsi="Times New Roman"/>
          <w:szCs w:val="21"/>
        </w:rPr>
        <w:t>供应商</w:t>
      </w:r>
      <w:r>
        <w:rPr>
          <w:rFonts w:ascii="Times New Roman" w:hAnsi="Times New Roman"/>
          <w:szCs w:val="21"/>
        </w:rPr>
        <w:t>提交的其他文件材料或证明材料</w:t>
      </w:r>
    </w:p>
    <w:p w14:paraId="1D11A54F">
      <w:pPr>
        <w:pStyle w:val="42"/>
        <w:rPr>
          <w:rFonts w:ascii="Times New Roman" w:hAnsi="Times New Roman" w:cs="Microsoft New Tai Lue"/>
          <w:sz w:val="28"/>
          <w:szCs w:val="24"/>
        </w:rPr>
      </w:pPr>
      <w:r>
        <w:rPr>
          <w:rFonts w:ascii="Times New Roman" w:hAnsi="Times New Roman" w:cs="Microsoft New Tai Lue"/>
        </w:rPr>
        <w:br w:type="page"/>
      </w:r>
      <w:bookmarkEnd w:id="253"/>
      <w:bookmarkStart w:id="255" w:name="_Toc103848582"/>
      <w:bookmarkStart w:id="256" w:name="_Toc104560897"/>
      <w:bookmarkStart w:id="257" w:name="_Toc107246274"/>
      <w:bookmarkStart w:id="258" w:name="_Toc104560893"/>
      <w:r>
        <w:rPr>
          <w:rFonts w:hint="eastAsia" w:ascii="Times New Roman" w:hAnsi="Times New Roman" w:cs="Microsoft New Tai Lue"/>
          <w:sz w:val="28"/>
          <w:szCs w:val="24"/>
        </w:rPr>
        <w:t>一、价格及商务部分</w:t>
      </w:r>
      <w:bookmarkEnd w:id="255"/>
      <w:bookmarkEnd w:id="256"/>
      <w:bookmarkEnd w:id="257"/>
    </w:p>
    <w:p w14:paraId="4D76C373">
      <w:pPr>
        <w:pStyle w:val="42"/>
        <w:spacing w:before="0"/>
        <w:rPr>
          <w:rFonts w:ascii="Times New Roman" w:hAnsi="Times New Roman" w:cs="Microsoft New Tai Lue"/>
          <w:bCs w:val="0"/>
          <w:sz w:val="24"/>
          <w:szCs w:val="24"/>
        </w:rPr>
      </w:pPr>
      <w:bookmarkStart w:id="259" w:name="_Toc107246275"/>
      <w:r>
        <w:rPr>
          <w:rFonts w:hint="eastAsia" w:ascii="Times New Roman" w:hAnsi="Times New Roman" w:cs="Microsoft New Tai Lue"/>
          <w:bCs w:val="0"/>
          <w:sz w:val="24"/>
          <w:szCs w:val="24"/>
        </w:rPr>
        <w:t>（1）投标函</w:t>
      </w:r>
      <w:bookmarkEnd w:id="258"/>
      <w:bookmarkEnd w:id="259"/>
    </w:p>
    <w:p w14:paraId="6BB7AB08">
      <w:pPr>
        <w:adjustRightInd w:val="0"/>
        <w:snapToGrid w:val="0"/>
        <w:spacing w:before="156" w:beforeLines="50" w:line="360" w:lineRule="exact"/>
        <w:ind w:firstLine="420" w:firstLineChars="200"/>
        <w:rPr>
          <w:rFonts w:ascii="Times New Roman" w:hAnsi="Times New Roman"/>
          <w:szCs w:val="21"/>
        </w:rPr>
      </w:pPr>
      <w:bookmarkStart w:id="260" w:name="_Toc103848580"/>
      <w:bookmarkStart w:id="261" w:name="_Toc96347902"/>
      <w:r>
        <w:rPr>
          <w:rFonts w:ascii="Times New Roman" w:hAnsi="Times New Roman"/>
          <w:szCs w:val="21"/>
          <w:u w:val="single"/>
        </w:rPr>
        <w:t xml:space="preserve">                      </w:t>
      </w:r>
      <w:r>
        <w:rPr>
          <w:rFonts w:hint="eastAsia" w:ascii="Times New Roman" w:hAnsi="Times New Roman"/>
          <w:szCs w:val="21"/>
        </w:rPr>
        <w:t>（采购</w:t>
      </w:r>
      <w:r>
        <w:rPr>
          <w:rFonts w:ascii="Times New Roman" w:hAnsi="Times New Roman"/>
          <w:szCs w:val="21"/>
        </w:rPr>
        <w:t>人）：</w:t>
      </w:r>
    </w:p>
    <w:p w14:paraId="69905C02">
      <w:pPr>
        <w:adjustRightInd w:val="0"/>
        <w:snapToGrid w:val="0"/>
        <w:spacing w:before="156" w:beforeLines="50" w:line="360" w:lineRule="exact"/>
        <w:ind w:firstLine="420" w:firstLineChars="200"/>
        <w:jc w:val="left"/>
        <w:rPr>
          <w:rFonts w:ascii="Times New Roman" w:hAnsi="Times New Roman"/>
          <w:szCs w:val="21"/>
        </w:rPr>
      </w:pPr>
      <w:r>
        <w:rPr>
          <w:rFonts w:ascii="Times New Roman" w:hAnsi="Times New Roman"/>
          <w:szCs w:val="21"/>
          <w:u w:val="single"/>
        </w:rPr>
        <w:t xml:space="preserve">       (</w:t>
      </w:r>
      <w:r>
        <w:rPr>
          <w:rFonts w:hint="eastAsia" w:ascii="Times New Roman" w:hAnsi="Times New Roman"/>
          <w:szCs w:val="21"/>
          <w:u w:val="single"/>
        </w:rPr>
        <w:t>供应商</w:t>
      </w:r>
      <w:r>
        <w:rPr>
          <w:rFonts w:ascii="Times New Roman" w:hAnsi="Times New Roman"/>
          <w:szCs w:val="21"/>
          <w:u w:val="single"/>
        </w:rPr>
        <w:t xml:space="preserve">全称)   </w:t>
      </w:r>
      <w:r>
        <w:rPr>
          <w:rFonts w:ascii="Times New Roman" w:hAnsi="Times New Roman"/>
          <w:szCs w:val="21"/>
        </w:rPr>
        <w:t>授权</w:t>
      </w:r>
      <w:r>
        <w:rPr>
          <w:rFonts w:ascii="Times New Roman" w:hAnsi="Times New Roman"/>
          <w:szCs w:val="21"/>
          <w:u w:val="single"/>
        </w:rPr>
        <w:t xml:space="preserve">    （授权代表姓名）   （职位） </w:t>
      </w:r>
      <w:r>
        <w:rPr>
          <w:rFonts w:ascii="Times New Roman" w:hAnsi="Times New Roman"/>
          <w:szCs w:val="21"/>
        </w:rPr>
        <w:t>为全权代表，参加贵方组织的</w:t>
      </w:r>
      <w:r>
        <w:rPr>
          <w:rFonts w:ascii="Times New Roman" w:hAnsi="Times New Roman"/>
          <w:szCs w:val="21"/>
          <w:u w:val="single"/>
        </w:rPr>
        <w:t xml:space="preserve">         （项目名称、项目编号</w:t>
      </w:r>
      <w:r>
        <w:rPr>
          <w:rFonts w:hint="eastAsia" w:ascii="Times New Roman" w:hAnsi="Times New Roman"/>
          <w:szCs w:val="21"/>
          <w:u w:val="single"/>
        </w:rPr>
        <w:t>、包号</w:t>
      </w:r>
      <w:r>
        <w:rPr>
          <w:rFonts w:ascii="Times New Roman" w:hAnsi="Times New Roman"/>
          <w:szCs w:val="21"/>
          <w:u w:val="single"/>
        </w:rPr>
        <w:t xml:space="preserve">）   </w:t>
      </w:r>
      <w:r>
        <w:rPr>
          <w:rFonts w:hint="eastAsia" w:ascii="Times New Roman" w:hAnsi="Times New Roman"/>
          <w:szCs w:val="21"/>
        </w:rPr>
        <w:t>投标</w:t>
      </w:r>
      <w:r>
        <w:rPr>
          <w:rFonts w:ascii="Times New Roman" w:hAnsi="Times New Roman"/>
          <w:szCs w:val="21"/>
        </w:rPr>
        <w:t>的有关活动，并对此项目进行</w:t>
      </w:r>
      <w:r>
        <w:rPr>
          <w:rFonts w:hint="eastAsia" w:ascii="Times New Roman" w:hAnsi="Times New Roman"/>
          <w:szCs w:val="21"/>
        </w:rPr>
        <w:t>投标</w:t>
      </w:r>
      <w:r>
        <w:rPr>
          <w:rFonts w:ascii="Times New Roman" w:hAnsi="Times New Roman"/>
          <w:szCs w:val="21"/>
        </w:rPr>
        <w:t>。</w:t>
      </w:r>
    </w:p>
    <w:p w14:paraId="0FC84DFB">
      <w:pPr>
        <w:adjustRightInd w:val="0"/>
        <w:snapToGrid w:val="0"/>
        <w:spacing w:before="156" w:beforeLines="50" w:line="360" w:lineRule="exact"/>
        <w:ind w:firstLine="420" w:firstLineChars="200"/>
        <w:jc w:val="left"/>
        <w:rPr>
          <w:rFonts w:ascii="Times New Roman" w:hAnsi="Times New Roman"/>
          <w:szCs w:val="21"/>
        </w:rPr>
      </w:pPr>
      <w:r>
        <w:rPr>
          <w:rFonts w:ascii="Times New Roman" w:hAnsi="Times New Roman"/>
          <w:szCs w:val="21"/>
        </w:rPr>
        <w:t>为此：</w:t>
      </w:r>
    </w:p>
    <w:p w14:paraId="7B517F7F">
      <w:pPr>
        <w:pStyle w:val="38"/>
        <w:spacing w:after="0" w:line="360" w:lineRule="exact"/>
        <w:ind w:firstLine="420" w:firstLineChars="200"/>
        <w:jc w:val="left"/>
        <w:rPr>
          <w:rFonts w:ascii="Times New Roman" w:hAnsi="Times New Roman"/>
        </w:rPr>
      </w:pPr>
      <w:r>
        <w:rPr>
          <w:rFonts w:hint="eastAsia" w:ascii="Times New Roman" w:hAnsi="Times New Roman"/>
        </w:rPr>
        <w:t>1</w:t>
      </w:r>
      <w:r>
        <w:rPr>
          <w:rFonts w:ascii="Times New Roman" w:hAnsi="Times New Roman"/>
        </w:rPr>
        <w:t>、我方将按采购文件的规定履行全部责任和义务。</w:t>
      </w:r>
    </w:p>
    <w:p w14:paraId="5A5BF94D">
      <w:pPr>
        <w:pStyle w:val="38"/>
        <w:spacing w:after="0" w:line="360" w:lineRule="exact"/>
        <w:ind w:firstLine="420" w:firstLineChars="200"/>
        <w:jc w:val="left"/>
        <w:rPr>
          <w:rFonts w:ascii="Times New Roman" w:hAnsi="Times New Roman"/>
          <w:szCs w:val="21"/>
        </w:rPr>
      </w:pPr>
      <w:r>
        <w:rPr>
          <w:rFonts w:hint="eastAsia" w:ascii="Times New Roman" w:hAnsi="Times New Roman"/>
        </w:rPr>
        <w:t>2</w:t>
      </w:r>
      <w:r>
        <w:rPr>
          <w:rFonts w:ascii="Times New Roman" w:hAnsi="Times New Roman"/>
        </w:rPr>
        <w:t>、我方已详细审查全部采购文件，我们完全理解并同意</w:t>
      </w:r>
      <w:r>
        <w:rPr>
          <w:rFonts w:ascii="Times New Roman" w:hAnsi="Times New Roman"/>
          <w:szCs w:val="21"/>
        </w:rPr>
        <w:t>放弃对采购文件提出质疑或争议的权利。</w:t>
      </w:r>
    </w:p>
    <w:p w14:paraId="2530DE78">
      <w:pPr>
        <w:pStyle w:val="38"/>
        <w:spacing w:after="0" w:line="360" w:lineRule="exact"/>
        <w:ind w:firstLine="420" w:firstLineChars="200"/>
        <w:jc w:val="left"/>
        <w:rPr>
          <w:rFonts w:ascii="Times New Roman" w:hAnsi="Times New Roman"/>
        </w:rPr>
      </w:pPr>
      <w:r>
        <w:rPr>
          <w:rFonts w:hint="eastAsia" w:ascii="Times New Roman" w:hAnsi="Times New Roman"/>
          <w:szCs w:val="21"/>
        </w:rPr>
        <w:t>3</w:t>
      </w:r>
      <w:r>
        <w:rPr>
          <w:rFonts w:ascii="Times New Roman" w:hAnsi="Times New Roman"/>
          <w:szCs w:val="21"/>
        </w:rPr>
        <w:t>、本</w:t>
      </w:r>
      <w:r>
        <w:rPr>
          <w:rFonts w:hint="eastAsia" w:ascii="Times New Roman" w:hAnsi="Times New Roman"/>
          <w:szCs w:val="21"/>
        </w:rPr>
        <w:t>投标</w:t>
      </w:r>
      <w:r>
        <w:rPr>
          <w:rFonts w:ascii="Times New Roman" w:hAnsi="Times New Roman"/>
          <w:szCs w:val="21"/>
        </w:rPr>
        <w:t>有效期为自</w:t>
      </w:r>
      <w:r>
        <w:rPr>
          <w:rFonts w:hint="eastAsia" w:ascii="Times New Roman" w:hAnsi="Times New Roman"/>
          <w:szCs w:val="21"/>
        </w:rPr>
        <w:t>投标</w:t>
      </w:r>
      <w:r>
        <w:rPr>
          <w:rFonts w:ascii="Times New Roman" w:hAnsi="Times New Roman"/>
          <w:szCs w:val="21"/>
        </w:rPr>
        <w:t>日起</w:t>
      </w:r>
      <w:r>
        <w:rPr>
          <w:rFonts w:ascii="Times New Roman" w:hAnsi="Times New Roman"/>
          <w:szCs w:val="21"/>
          <w:u w:val="single"/>
        </w:rPr>
        <w:t xml:space="preserve"> </w:t>
      </w:r>
      <w:r>
        <w:rPr>
          <w:rFonts w:hint="eastAsia" w:ascii="Times New Roman" w:hAnsi="Times New Roman"/>
          <w:szCs w:val="21"/>
          <w:u w:val="single"/>
        </w:rPr>
        <w:t>90</w:t>
      </w:r>
      <w:r>
        <w:rPr>
          <w:rFonts w:ascii="Times New Roman" w:hAnsi="Times New Roman"/>
          <w:szCs w:val="21"/>
          <w:u w:val="single"/>
        </w:rPr>
        <w:t xml:space="preserve"> </w:t>
      </w:r>
      <w:r>
        <w:rPr>
          <w:rFonts w:ascii="Times New Roman" w:hAnsi="Times New Roman"/>
          <w:szCs w:val="21"/>
        </w:rPr>
        <w:t>个日历日。</w:t>
      </w:r>
    </w:p>
    <w:p w14:paraId="67DD7682">
      <w:pPr>
        <w:pStyle w:val="38"/>
        <w:spacing w:after="0" w:line="360" w:lineRule="exact"/>
        <w:ind w:firstLine="420" w:firstLineChars="200"/>
        <w:jc w:val="left"/>
        <w:rPr>
          <w:rFonts w:ascii="Times New Roman" w:hAnsi="Times New Roman"/>
          <w:szCs w:val="21"/>
        </w:rPr>
      </w:pPr>
      <w:r>
        <w:rPr>
          <w:rFonts w:hint="eastAsia" w:ascii="Times New Roman" w:hAnsi="Times New Roman"/>
          <w:szCs w:val="21"/>
        </w:rPr>
        <w:t>4</w:t>
      </w:r>
      <w:r>
        <w:rPr>
          <w:rFonts w:ascii="Times New Roman" w:hAnsi="Times New Roman"/>
          <w:szCs w:val="21"/>
        </w:rPr>
        <w:t>、如果在规定的提交</w:t>
      </w:r>
      <w:r>
        <w:rPr>
          <w:rFonts w:hint="eastAsia" w:ascii="Times New Roman" w:hAnsi="Times New Roman"/>
          <w:szCs w:val="21"/>
        </w:rPr>
        <w:t>投标</w:t>
      </w:r>
      <w:r>
        <w:rPr>
          <w:rFonts w:ascii="Times New Roman" w:hAnsi="Times New Roman"/>
          <w:szCs w:val="21"/>
        </w:rPr>
        <w:t>文件截止时间后，我方在</w:t>
      </w:r>
      <w:r>
        <w:rPr>
          <w:rFonts w:hint="eastAsia" w:ascii="Times New Roman" w:hAnsi="Times New Roman"/>
          <w:szCs w:val="21"/>
        </w:rPr>
        <w:t>投标</w:t>
      </w:r>
      <w:r>
        <w:rPr>
          <w:rFonts w:ascii="Times New Roman" w:hAnsi="Times New Roman"/>
          <w:szCs w:val="21"/>
        </w:rPr>
        <w:t>有效期内撤销</w:t>
      </w:r>
      <w:r>
        <w:rPr>
          <w:rFonts w:hint="eastAsia" w:ascii="Times New Roman" w:hAnsi="Times New Roman"/>
          <w:szCs w:val="21"/>
        </w:rPr>
        <w:t>投标</w:t>
      </w:r>
      <w:r>
        <w:rPr>
          <w:rFonts w:ascii="Times New Roman" w:hAnsi="Times New Roman"/>
          <w:szCs w:val="21"/>
        </w:rPr>
        <w:t>文件，</w:t>
      </w:r>
      <w:r>
        <w:rPr>
          <w:rFonts w:hint="eastAsia" w:ascii="Times New Roman" w:hAnsi="Times New Roman"/>
          <w:szCs w:val="21"/>
        </w:rPr>
        <w:t>投标</w:t>
      </w:r>
      <w:r>
        <w:rPr>
          <w:rFonts w:ascii="Times New Roman" w:hAnsi="Times New Roman"/>
          <w:szCs w:val="21"/>
        </w:rPr>
        <w:t>保证金将不予退还。</w:t>
      </w:r>
    </w:p>
    <w:p w14:paraId="35DE2947">
      <w:pPr>
        <w:pStyle w:val="38"/>
        <w:spacing w:after="0" w:line="360" w:lineRule="exact"/>
        <w:ind w:firstLine="420" w:firstLineChars="200"/>
        <w:jc w:val="left"/>
        <w:rPr>
          <w:rFonts w:ascii="Times New Roman" w:hAnsi="Times New Roman"/>
          <w:szCs w:val="21"/>
        </w:rPr>
      </w:pPr>
      <w:r>
        <w:rPr>
          <w:rFonts w:hint="eastAsia" w:ascii="Times New Roman" w:hAnsi="Times New Roman"/>
          <w:szCs w:val="21"/>
        </w:rPr>
        <w:t>5</w:t>
      </w:r>
      <w:r>
        <w:rPr>
          <w:rFonts w:ascii="Times New Roman" w:hAnsi="Times New Roman"/>
          <w:szCs w:val="21"/>
        </w:rPr>
        <w:t>、我方同意贵方查询或调查我们提交的与本</w:t>
      </w:r>
      <w:r>
        <w:rPr>
          <w:rFonts w:hint="eastAsia" w:ascii="Times New Roman" w:hAnsi="Times New Roman"/>
          <w:szCs w:val="21"/>
        </w:rPr>
        <w:t>投标</w:t>
      </w:r>
      <w:r>
        <w:rPr>
          <w:rFonts w:ascii="Times New Roman" w:hAnsi="Times New Roman"/>
          <w:szCs w:val="21"/>
        </w:rPr>
        <w:t>文件有关的声明、文件和资料，并同意在贵方的要求下提供相关文件或证书的原件及其他相关书面材料。</w:t>
      </w:r>
    </w:p>
    <w:p w14:paraId="26480850">
      <w:pPr>
        <w:pStyle w:val="38"/>
        <w:spacing w:after="0" w:line="360" w:lineRule="exact"/>
        <w:ind w:firstLine="420" w:firstLineChars="200"/>
        <w:jc w:val="left"/>
        <w:rPr>
          <w:rFonts w:ascii="Times New Roman" w:hAnsi="Times New Roman"/>
          <w:szCs w:val="21"/>
        </w:rPr>
      </w:pPr>
      <w:r>
        <w:rPr>
          <w:rFonts w:hint="eastAsia" w:ascii="Times New Roman" w:hAnsi="Times New Roman"/>
          <w:szCs w:val="21"/>
        </w:rPr>
        <w:t>6</w:t>
      </w:r>
      <w:r>
        <w:rPr>
          <w:rFonts w:ascii="Times New Roman" w:hAnsi="Times New Roman"/>
          <w:szCs w:val="21"/>
        </w:rPr>
        <w:t>、我方在法律和财务上独立、合法运作并独立于采购</w:t>
      </w:r>
      <w:r>
        <w:rPr>
          <w:rFonts w:hint="eastAsia" w:ascii="Times New Roman" w:hAnsi="Times New Roman"/>
          <w:szCs w:val="21"/>
        </w:rPr>
        <w:t>方</w:t>
      </w:r>
      <w:r>
        <w:rPr>
          <w:rFonts w:ascii="Times New Roman" w:hAnsi="Times New Roman"/>
          <w:szCs w:val="21"/>
        </w:rPr>
        <w:t>，与采购人为本项目所委托的咨询</w:t>
      </w:r>
      <w:r>
        <w:rPr>
          <w:rFonts w:hint="eastAsia" w:ascii="Times New Roman" w:hAnsi="Times New Roman"/>
          <w:szCs w:val="21"/>
        </w:rPr>
        <w:t>单位</w:t>
      </w:r>
      <w:r>
        <w:rPr>
          <w:rFonts w:ascii="Times New Roman" w:hAnsi="Times New Roman"/>
          <w:szCs w:val="21"/>
        </w:rPr>
        <w:t>或其附属机构没有直接或间接的任何关联。</w:t>
      </w:r>
    </w:p>
    <w:p w14:paraId="0CB0695A">
      <w:pPr>
        <w:pStyle w:val="38"/>
        <w:spacing w:after="0" w:line="360" w:lineRule="exact"/>
        <w:ind w:firstLine="420" w:firstLineChars="200"/>
        <w:jc w:val="left"/>
        <w:rPr>
          <w:rFonts w:ascii="Times New Roman" w:hAnsi="Times New Roman"/>
          <w:szCs w:val="21"/>
        </w:rPr>
      </w:pPr>
      <w:r>
        <w:rPr>
          <w:rFonts w:hint="eastAsia" w:ascii="Times New Roman" w:hAnsi="Times New Roman"/>
          <w:szCs w:val="21"/>
        </w:rPr>
        <w:t>7</w:t>
      </w:r>
      <w:r>
        <w:rPr>
          <w:rFonts w:ascii="Times New Roman" w:hAnsi="Times New Roman"/>
          <w:szCs w:val="21"/>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19855929">
      <w:pPr>
        <w:pStyle w:val="38"/>
        <w:spacing w:after="0" w:line="360" w:lineRule="exact"/>
        <w:ind w:firstLine="420" w:firstLineChars="200"/>
        <w:jc w:val="left"/>
        <w:rPr>
          <w:rFonts w:ascii="Times New Roman" w:hAnsi="Times New Roman"/>
          <w:szCs w:val="21"/>
        </w:rPr>
      </w:pPr>
      <w:r>
        <w:rPr>
          <w:rFonts w:hint="eastAsia" w:ascii="Times New Roman" w:hAnsi="Times New Roman"/>
          <w:szCs w:val="21"/>
        </w:rPr>
        <w:t>8</w:t>
      </w:r>
      <w:r>
        <w:rPr>
          <w:rFonts w:ascii="Times New Roman" w:hAnsi="Times New Roman"/>
          <w:szCs w:val="21"/>
        </w:rPr>
        <w:t>、</w:t>
      </w:r>
      <w:r>
        <w:rPr>
          <w:rFonts w:ascii="Times New Roman" w:hAnsi="Times New Roman"/>
        </w:rPr>
        <w:t>我方保证</w:t>
      </w:r>
      <w:r>
        <w:rPr>
          <w:rFonts w:hint="eastAsia" w:ascii="Times New Roman" w:hAnsi="Times New Roman"/>
        </w:rPr>
        <w:t>投标</w:t>
      </w:r>
      <w:r>
        <w:rPr>
          <w:rFonts w:ascii="Times New Roman" w:hAnsi="Times New Roman"/>
        </w:rPr>
        <w:t>文件所提供的全部资料真实可靠，同意提供贵方要求的与该项</w:t>
      </w:r>
      <w:r>
        <w:rPr>
          <w:rFonts w:hint="eastAsia" w:ascii="Times New Roman" w:hAnsi="Times New Roman"/>
        </w:rPr>
        <w:t>投标</w:t>
      </w:r>
      <w:r>
        <w:rPr>
          <w:rFonts w:ascii="Times New Roman" w:hAnsi="Times New Roman"/>
        </w:rPr>
        <w:t>有关的数据或资料，完全理解贵方不一定接受最低价的</w:t>
      </w:r>
      <w:r>
        <w:rPr>
          <w:rFonts w:hint="eastAsia" w:ascii="Times New Roman" w:hAnsi="Times New Roman"/>
        </w:rPr>
        <w:t>投标</w:t>
      </w:r>
      <w:r>
        <w:rPr>
          <w:rFonts w:ascii="Times New Roman" w:hAnsi="Times New Roman"/>
        </w:rPr>
        <w:t>或收到的任何</w:t>
      </w:r>
      <w:r>
        <w:rPr>
          <w:rFonts w:hint="eastAsia" w:ascii="Times New Roman" w:hAnsi="Times New Roman"/>
        </w:rPr>
        <w:t>投标</w:t>
      </w:r>
      <w:r>
        <w:rPr>
          <w:rFonts w:ascii="Times New Roman" w:hAnsi="Times New Roman"/>
        </w:rPr>
        <w:t>。</w:t>
      </w:r>
    </w:p>
    <w:p w14:paraId="6533B703">
      <w:pPr>
        <w:pStyle w:val="38"/>
        <w:spacing w:after="0" w:line="360" w:lineRule="exact"/>
        <w:ind w:firstLine="420" w:firstLineChars="200"/>
        <w:jc w:val="left"/>
        <w:rPr>
          <w:rFonts w:ascii="Times New Roman" w:hAnsi="Times New Roman"/>
          <w:szCs w:val="21"/>
        </w:rPr>
      </w:pPr>
      <w:r>
        <w:rPr>
          <w:rFonts w:hint="eastAsia" w:ascii="Times New Roman" w:hAnsi="Times New Roman"/>
        </w:rPr>
        <w:t>9</w:t>
      </w:r>
      <w:r>
        <w:rPr>
          <w:rFonts w:ascii="Times New Roman" w:hAnsi="Times New Roman"/>
        </w:rPr>
        <w:t>、</w:t>
      </w:r>
      <w:r>
        <w:rPr>
          <w:rFonts w:ascii="Times New Roman" w:hAnsi="Times New Roman"/>
          <w:szCs w:val="21"/>
        </w:rPr>
        <w:t>与本</w:t>
      </w:r>
      <w:r>
        <w:rPr>
          <w:rFonts w:hint="eastAsia" w:ascii="Times New Roman" w:hAnsi="Times New Roman"/>
          <w:szCs w:val="21"/>
        </w:rPr>
        <w:t>投标</w:t>
      </w:r>
      <w:r>
        <w:rPr>
          <w:rFonts w:ascii="Times New Roman" w:hAnsi="Times New Roman"/>
          <w:szCs w:val="21"/>
        </w:rPr>
        <w:t>有关的一切往来通讯请寄：</w:t>
      </w:r>
    </w:p>
    <w:p w14:paraId="2262C3E5">
      <w:pPr>
        <w:spacing w:line="360" w:lineRule="auto"/>
        <w:ind w:firstLine="420" w:firstLineChars="200"/>
        <w:rPr>
          <w:rFonts w:ascii="Times New Roman" w:hAnsi="Times New Roman"/>
          <w:szCs w:val="21"/>
        </w:rPr>
      </w:pPr>
    </w:p>
    <w:p w14:paraId="67B0D93A">
      <w:pPr>
        <w:spacing w:line="360" w:lineRule="auto"/>
        <w:ind w:firstLine="420" w:firstLineChars="200"/>
        <w:rPr>
          <w:rFonts w:ascii="Times New Roman" w:hAnsi="Times New Roman"/>
          <w:szCs w:val="21"/>
        </w:rPr>
      </w:pPr>
      <w:r>
        <w:rPr>
          <w:rFonts w:ascii="Times New Roman" w:hAnsi="Times New Roman"/>
          <w:szCs w:val="21"/>
        </w:rPr>
        <w:t>地址：</w:t>
      </w:r>
      <w:r>
        <w:rPr>
          <w:rFonts w:ascii="Times New Roman" w:hAnsi="Times New Roman"/>
          <w:szCs w:val="21"/>
          <w:u w:val="single"/>
        </w:rPr>
        <w:t xml:space="preserve">                            </w:t>
      </w:r>
    </w:p>
    <w:p w14:paraId="0298A0C7">
      <w:pPr>
        <w:spacing w:line="360" w:lineRule="auto"/>
        <w:ind w:firstLine="420" w:firstLineChars="200"/>
        <w:rPr>
          <w:rFonts w:ascii="Times New Roman" w:hAnsi="Times New Roman"/>
          <w:szCs w:val="21"/>
        </w:rPr>
      </w:pPr>
      <w:r>
        <w:rPr>
          <w:rFonts w:ascii="Times New Roman" w:hAnsi="Times New Roman"/>
          <w:szCs w:val="21"/>
        </w:rPr>
        <w:t>邮编：</w:t>
      </w:r>
      <w:r>
        <w:rPr>
          <w:rFonts w:ascii="Times New Roman" w:hAnsi="Times New Roman"/>
          <w:szCs w:val="21"/>
          <w:u w:val="single"/>
        </w:rPr>
        <w:t xml:space="preserve">                            </w:t>
      </w:r>
    </w:p>
    <w:p w14:paraId="6BC314EE">
      <w:pPr>
        <w:spacing w:line="360" w:lineRule="auto"/>
        <w:ind w:firstLine="420" w:firstLineChars="200"/>
        <w:rPr>
          <w:rFonts w:ascii="Times New Roman" w:hAnsi="Times New Roman"/>
          <w:szCs w:val="21"/>
        </w:rPr>
      </w:pPr>
      <w:r>
        <w:rPr>
          <w:rFonts w:ascii="Times New Roman" w:hAnsi="Times New Roman"/>
          <w:szCs w:val="21"/>
        </w:rPr>
        <w:t>联系人：</w:t>
      </w:r>
      <w:r>
        <w:rPr>
          <w:rFonts w:ascii="Times New Roman" w:hAnsi="Times New Roman"/>
          <w:szCs w:val="21"/>
          <w:u w:val="single"/>
        </w:rPr>
        <w:t xml:space="preserve">                          </w:t>
      </w:r>
    </w:p>
    <w:p w14:paraId="34C266B4">
      <w:pPr>
        <w:spacing w:line="360" w:lineRule="auto"/>
        <w:ind w:firstLine="420" w:firstLineChars="200"/>
        <w:rPr>
          <w:rFonts w:ascii="Times New Roman" w:hAnsi="Times New Roman"/>
          <w:szCs w:val="21"/>
        </w:rPr>
      </w:pPr>
      <w:r>
        <w:rPr>
          <w:rFonts w:ascii="Times New Roman" w:hAnsi="Times New Roman"/>
          <w:szCs w:val="21"/>
        </w:rPr>
        <w:t>手机：</w:t>
      </w:r>
      <w:r>
        <w:rPr>
          <w:rFonts w:ascii="Times New Roman" w:hAnsi="Times New Roman"/>
          <w:szCs w:val="21"/>
          <w:u w:val="single"/>
        </w:rPr>
        <w:t xml:space="preserve">                            </w:t>
      </w:r>
    </w:p>
    <w:p w14:paraId="5FD4BF4B">
      <w:pPr>
        <w:spacing w:line="360" w:lineRule="auto"/>
        <w:ind w:firstLine="420" w:firstLineChars="200"/>
        <w:rPr>
          <w:rFonts w:ascii="Times New Roman" w:hAnsi="Times New Roman"/>
          <w:szCs w:val="21"/>
          <w:u w:val="single"/>
        </w:rPr>
      </w:pPr>
      <w:r>
        <w:rPr>
          <w:rFonts w:ascii="Times New Roman" w:hAnsi="Times New Roman"/>
          <w:szCs w:val="21"/>
        </w:rPr>
        <w:t>邮箱：</w:t>
      </w:r>
      <w:r>
        <w:rPr>
          <w:rFonts w:ascii="Times New Roman" w:hAnsi="Times New Roman"/>
          <w:szCs w:val="21"/>
          <w:u w:val="single"/>
        </w:rPr>
        <w:t xml:space="preserve">                            </w:t>
      </w:r>
    </w:p>
    <w:p w14:paraId="68389458">
      <w:pPr>
        <w:spacing w:line="360" w:lineRule="auto"/>
        <w:ind w:firstLine="420" w:firstLineChars="200"/>
        <w:rPr>
          <w:rFonts w:ascii="Times New Roman" w:hAnsi="Times New Roman"/>
          <w:szCs w:val="21"/>
        </w:rPr>
      </w:pPr>
      <w:r>
        <w:rPr>
          <w:rFonts w:hint="eastAsia" w:ascii="Times New Roman" w:hAnsi="Times New Roman"/>
          <w:szCs w:val="21"/>
        </w:rPr>
        <w:t>供应商</w:t>
      </w:r>
      <w:r>
        <w:rPr>
          <w:rFonts w:ascii="Times New Roman" w:hAnsi="Times New Roman"/>
          <w:szCs w:val="21"/>
        </w:rPr>
        <w:t>名称（</w:t>
      </w:r>
      <w:r>
        <w:rPr>
          <w:rFonts w:hint="eastAsia" w:ascii="Times New Roman" w:hAnsi="Times New Roman"/>
          <w:szCs w:val="21"/>
        </w:rPr>
        <w:t>加盖CA电子公章</w:t>
      </w:r>
      <w:r>
        <w:rPr>
          <w:rFonts w:ascii="Times New Roman" w:hAnsi="Times New Roman"/>
          <w:szCs w:val="21"/>
        </w:rPr>
        <w:t>）：</w:t>
      </w:r>
      <w:r>
        <w:rPr>
          <w:rFonts w:ascii="Times New Roman" w:hAnsi="Times New Roman"/>
          <w:szCs w:val="21"/>
          <w:u w:val="single"/>
        </w:rPr>
        <w:t xml:space="preserve">               </w:t>
      </w:r>
    </w:p>
    <w:p w14:paraId="122DAA3B">
      <w:pPr>
        <w:spacing w:line="360" w:lineRule="auto"/>
        <w:ind w:firstLine="420" w:firstLineChars="200"/>
        <w:rPr>
          <w:rFonts w:ascii="Times New Roman" w:hAnsi="Times New Roman"/>
          <w:szCs w:val="21"/>
        </w:rPr>
      </w:pPr>
      <w:r>
        <w:rPr>
          <w:rFonts w:ascii="Times New Roman" w:hAnsi="Times New Roman"/>
          <w:szCs w:val="21"/>
        </w:rPr>
        <w:t>法定代表人（单位负责人）</w:t>
      </w:r>
    </w:p>
    <w:p w14:paraId="131CC09C">
      <w:pPr>
        <w:spacing w:line="360" w:lineRule="auto"/>
        <w:ind w:firstLine="420" w:firstLineChars="200"/>
        <w:rPr>
          <w:rFonts w:ascii="Times New Roman" w:hAnsi="Times New Roman"/>
          <w:szCs w:val="21"/>
          <w:u w:val="single"/>
        </w:rPr>
      </w:pPr>
      <w:r>
        <w:rPr>
          <w:rFonts w:ascii="Times New Roman" w:hAnsi="Times New Roman"/>
          <w:szCs w:val="21"/>
        </w:rPr>
        <w:t>或其授权代表（签字或盖章）：</w:t>
      </w:r>
      <w:r>
        <w:rPr>
          <w:rFonts w:ascii="Times New Roman" w:hAnsi="Times New Roman"/>
          <w:szCs w:val="21"/>
          <w:u w:val="single"/>
        </w:rPr>
        <w:t xml:space="preserve">           </w:t>
      </w:r>
    </w:p>
    <w:p w14:paraId="6ECE719D">
      <w:pPr>
        <w:spacing w:line="360" w:lineRule="auto"/>
        <w:ind w:firstLine="420" w:firstLineChars="200"/>
        <w:jc w:val="left"/>
        <w:rPr>
          <w:rFonts w:ascii="Times New Roman" w:hAnsi="Times New Roman" w:eastAsia="宋体"/>
          <w:b/>
          <w:sz w:val="32"/>
          <w:szCs w:val="32"/>
        </w:rPr>
      </w:pPr>
      <w:r>
        <w:rPr>
          <w:rFonts w:ascii="Times New Roman" w:hAnsi="Times New Roman"/>
          <w:bCs/>
        </w:rPr>
        <w:t>日期：______年</w:t>
      </w:r>
      <w:r>
        <w:rPr>
          <w:rFonts w:ascii="Times New Roman" w:hAnsi="Times New Roman"/>
          <w:bCs/>
          <w:u w:val="single"/>
        </w:rPr>
        <w:t xml:space="preserve">    </w:t>
      </w:r>
      <w:r>
        <w:rPr>
          <w:rFonts w:ascii="Times New Roman" w:hAnsi="Times New Roman"/>
          <w:bCs/>
        </w:rPr>
        <w:t>月</w:t>
      </w:r>
      <w:r>
        <w:rPr>
          <w:rFonts w:ascii="Times New Roman" w:hAnsi="Times New Roman"/>
          <w:bCs/>
          <w:u w:val="single"/>
        </w:rPr>
        <w:t xml:space="preserve">    </w:t>
      </w:r>
      <w:r>
        <w:rPr>
          <w:rFonts w:ascii="Times New Roman" w:hAnsi="Times New Roman"/>
          <w:bCs/>
        </w:rPr>
        <w:t>日</w:t>
      </w:r>
    </w:p>
    <w:p w14:paraId="51AC2BF8">
      <w:pPr>
        <w:pStyle w:val="42"/>
        <w:spacing w:before="0"/>
        <w:rPr>
          <w:rFonts w:ascii="Times New Roman" w:hAnsi="Times New Roman" w:cs="Microsoft New Tai Lue"/>
          <w:bCs w:val="0"/>
          <w:sz w:val="24"/>
          <w:szCs w:val="24"/>
        </w:rPr>
      </w:pPr>
      <w:r>
        <w:rPr>
          <w:rFonts w:ascii="Times New Roman" w:hAnsi="Times New Roman"/>
          <w:bCs w:val="0"/>
        </w:rPr>
        <w:br w:type="page"/>
      </w:r>
      <w:bookmarkStart w:id="262" w:name="_Toc104560898"/>
      <w:bookmarkStart w:id="263" w:name="_Toc103848583"/>
      <w:bookmarkStart w:id="264" w:name="_Toc107246276"/>
      <w:r>
        <w:rPr>
          <w:rFonts w:ascii="Times New Roman" w:hAnsi="Times New Roman" w:cs="Microsoft New Tai Lue"/>
          <w:bCs w:val="0"/>
          <w:sz w:val="24"/>
          <w:szCs w:val="24"/>
        </w:rPr>
        <w:t>（2）</w:t>
      </w:r>
      <w:bookmarkEnd w:id="262"/>
      <w:bookmarkEnd w:id="263"/>
      <w:r>
        <w:rPr>
          <w:rFonts w:hint="eastAsia" w:ascii="Times New Roman" w:hAnsi="Times New Roman" w:cs="Microsoft New Tai Lue"/>
          <w:bCs w:val="0"/>
          <w:sz w:val="24"/>
          <w:szCs w:val="24"/>
        </w:rPr>
        <w:t>法定代表人（单位负责人）身份证明</w:t>
      </w:r>
      <w:bookmarkEnd w:id="264"/>
    </w:p>
    <w:p w14:paraId="5F4B35F4">
      <w:pPr>
        <w:pStyle w:val="19"/>
        <w:tabs>
          <w:tab w:val="left" w:pos="4228"/>
        </w:tabs>
        <w:ind w:left="1236" w:hanging="396"/>
        <w:rPr>
          <w:rFonts w:ascii="Times New Roman" w:hAnsi="Times New Roman" w:cs="Microsoft New Tai Lue"/>
          <w:spacing w:val="-1"/>
        </w:rPr>
      </w:pPr>
    </w:p>
    <w:p w14:paraId="14EF81C3">
      <w:pPr>
        <w:pStyle w:val="19"/>
        <w:tabs>
          <w:tab w:val="left" w:pos="4228"/>
        </w:tabs>
        <w:ind w:left="1236" w:hanging="396"/>
        <w:rPr>
          <w:rFonts w:ascii="Times New Roman" w:hAnsi="Times New Roman" w:cs="Microsoft New Tai Lue"/>
          <w:spacing w:val="-1"/>
        </w:rPr>
      </w:pPr>
    </w:p>
    <w:p w14:paraId="2FEB5680">
      <w:pPr>
        <w:pStyle w:val="19"/>
        <w:tabs>
          <w:tab w:val="left" w:pos="4228"/>
        </w:tabs>
        <w:ind w:firstLine="420" w:firstLineChars="200"/>
        <w:rPr>
          <w:rFonts w:ascii="Times New Roman" w:hAnsi="Times New Roman" w:eastAsia="宋体"/>
        </w:rPr>
      </w:pPr>
      <w:r>
        <w:rPr>
          <w:rFonts w:hint="eastAsia" w:ascii="Times New Roman" w:hAnsi="Times New Roman"/>
          <w:szCs w:val="21"/>
        </w:rPr>
        <w:t>供应商</w:t>
      </w:r>
      <w:r>
        <w:rPr>
          <w:rFonts w:ascii="Times New Roman" w:hAnsi="Times New Roman"/>
        </w:rPr>
        <w:t>名</w:t>
      </w:r>
      <w:r>
        <w:rPr>
          <w:rFonts w:ascii="Times New Roman" w:hAnsi="Times New Roman"/>
          <w:spacing w:val="-3"/>
        </w:rPr>
        <w:t>称</w:t>
      </w:r>
      <w:r>
        <w:rPr>
          <w:rFonts w:ascii="Times New Roman" w:hAnsi="Times New Roman"/>
        </w:rPr>
        <w:t>：</w:t>
      </w:r>
      <w:r>
        <w:rPr>
          <w:rFonts w:ascii="Times New Roman" w:hAnsi="Times New Roman" w:eastAsia="宋体"/>
          <w:u w:val="single"/>
        </w:rPr>
        <w:t xml:space="preserve"> </w:t>
      </w:r>
      <w:r>
        <w:rPr>
          <w:rFonts w:ascii="Times New Roman" w:hAnsi="Times New Roman" w:eastAsia="宋体"/>
          <w:u w:val="single"/>
        </w:rPr>
        <w:tab/>
      </w:r>
    </w:p>
    <w:p w14:paraId="2B54B2E8">
      <w:pPr>
        <w:pStyle w:val="19"/>
        <w:tabs>
          <w:tab w:val="left" w:pos="2712"/>
          <w:tab w:val="left" w:pos="4183"/>
          <w:tab w:val="left" w:pos="5652"/>
          <w:tab w:val="left" w:pos="7169"/>
        </w:tabs>
        <w:spacing w:before="170"/>
        <w:ind w:firstLine="420" w:firstLineChars="200"/>
        <w:rPr>
          <w:rFonts w:ascii="Times New Roman" w:hAnsi="Times New Roman" w:eastAsia="宋体"/>
        </w:rPr>
      </w:pPr>
      <w:r>
        <w:rPr>
          <w:rFonts w:ascii="Times New Roman" w:hAnsi="Times New Roman"/>
        </w:rPr>
        <w:t>姓名</w:t>
      </w:r>
      <w:r>
        <w:rPr>
          <w:rFonts w:ascii="Times New Roman" w:hAnsi="Times New Roman"/>
          <w:spacing w:val="-3"/>
        </w:rPr>
        <w:t>：</w:t>
      </w:r>
      <w:r>
        <w:rPr>
          <w:rFonts w:ascii="Times New Roman" w:hAnsi="Times New Roman"/>
          <w:spacing w:val="-3"/>
          <w:u w:val="single"/>
        </w:rPr>
        <w:t xml:space="preserve"> </w:t>
      </w:r>
      <w:r>
        <w:rPr>
          <w:rFonts w:ascii="Times New Roman" w:hAnsi="Times New Roman"/>
          <w:spacing w:val="-3"/>
          <w:u w:val="single"/>
        </w:rPr>
        <w:tab/>
      </w:r>
      <w:r>
        <w:rPr>
          <w:rFonts w:ascii="Times New Roman" w:hAnsi="Times New Roman"/>
        </w:rPr>
        <w:t>性别</w:t>
      </w:r>
      <w:r>
        <w:rPr>
          <w:rFonts w:ascii="Times New Roman" w:hAnsi="Times New Roman"/>
          <w:spacing w:val="-3"/>
        </w:rPr>
        <w:t>：</w:t>
      </w:r>
      <w:r>
        <w:rPr>
          <w:rFonts w:ascii="Times New Roman" w:hAnsi="Times New Roman"/>
          <w:spacing w:val="-3"/>
          <w:u w:val="single"/>
        </w:rPr>
        <w:t xml:space="preserve"> </w:t>
      </w:r>
      <w:r>
        <w:rPr>
          <w:rFonts w:ascii="Times New Roman" w:hAnsi="Times New Roman"/>
          <w:spacing w:val="-3"/>
          <w:u w:val="single"/>
        </w:rPr>
        <w:tab/>
      </w:r>
      <w:r>
        <w:rPr>
          <w:rFonts w:ascii="Times New Roman" w:hAnsi="Times New Roman"/>
        </w:rPr>
        <w:t>年</w:t>
      </w:r>
      <w:r>
        <w:rPr>
          <w:rFonts w:ascii="Times New Roman" w:hAnsi="Times New Roman"/>
          <w:spacing w:val="-3"/>
        </w:rPr>
        <w:t>龄</w:t>
      </w:r>
      <w:r>
        <w:rPr>
          <w:rFonts w:ascii="Times New Roman" w:hAnsi="Times New Roman"/>
        </w:rPr>
        <w:t>：</w:t>
      </w:r>
      <w:r>
        <w:rPr>
          <w:rFonts w:ascii="Times New Roman" w:hAnsi="Times New Roman"/>
          <w:u w:val="single"/>
        </w:rPr>
        <w:t xml:space="preserve"> </w:t>
      </w:r>
      <w:r>
        <w:rPr>
          <w:rFonts w:ascii="Times New Roman" w:hAnsi="Times New Roman"/>
          <w:u w:val="single"/>
        </w:rPr>
        <w:tab/>
      </w:r>
      <w:r>
        <w:rPr>
          <w:rFonts w:ascii="Times New Roman" w:hAnsi="Times New Roman"/>
          <w:spacing w:val="-1"/>
        </w:rPr>
        <w:t>职</w:t>
      </w:r>
      <w:r>
        <w:rPr>
          <w:rFonts w:ascii="Times New Roman" w:hAnsi="Times New Roman"/>
          <w:spacing w:val="-3"/>
        </w:rPr>
        <w:t>务</w:t>
      </w:r>
      <w:r>
        <w:rPr>
          <w:rFonts w:ascii="Times New Roman" w:hAnsi="Times New Roman"/>
        </w:rPr>
        <w:t>：</w:t>
      </w:r>
      <w:r>
        <w:rPr>
          <w:rFonts w:ascii="Times New Roman" w:hAnsi="Times New Roman" w:eastAsia="宋体"/>
          <w:u w:val="single"/>
        </w:rPr>
        <w:t xml:space="preserve"> </w:t>
      </w:r>
      <w:r>
        <w:rPr>
          <w:rFonts w:ascii="Times New Roman" w:hAnsi="Times New Roman" w:eastAsia="宋体"/>
          <w:u w:val="single"/>
        </w:rPr>
        <w:tab/>
      </w:r>
    </w:p>
    <w:p w14:paraId="2E0589A0">
      <w:pPr>
        <w:pStyle w:val="19"/>
        <w:tabs>
          <w:tab w:val="left" w:pos="3132"/>
        </w:tabs>
        <w:spacing w:before="173"/>
        <w:ind w:firstLine="420" w:firstLineChars="200"/>
        <w:rPr>
          <w:rFonts w:ascii="Times New Roman" w:hAnsi="Times New Roman"/>
        </w:rPr>
      </w:pPr>
      <w:r>
        <w:rPr>
          <w:rFonts w:ascii="Times New Roman" w:hAnsi="Times New Roman"/>
        </w:rPr>
        <w:t>系</w:t>
      </w:r>
      <w:r>
        <w:rPr>
          <w:rFonts w:ascii="Times New Roman" w:hAnsi="Times New Roman"/>
          <w:u w:val="single"/>
        </w:rPr>
        <w:t xml:space="preserve"> </w:t>
      </w:r>
      <w:r>
        <w:rPr>
          <w:rFonts w:ascii="Times New Roman" w:hAnsi="Times New Roman"/>
          <w:u w:val="single"/>
        </w:rPr>
        <w:tab/>
      </w:r>
      <w:r>
        <w:rPr>
          <w:rFonts w:ascii="Times New Roman" w:hAnsi="Times New Roman"/>
          <w:spacing w:val="-3"/>
        </w:rPr>
        <w:t>（</w:t>
      </w:r>
      <w:r>
        <w:rPr>
          <w:rFonts w:hint="eastAsia" w:ascii="Times New Roman" w:hAnsi="Times New Roman"/>
          <w:szCs w:val="21"/>
        </w:rPr>
        <w:t>供应商</w:t>
      </w:r>
      <w:r>
        <w:rPr>
          <w:rFonts w:ascii="Times New Roman" w:hAnsi="Times New Roman"/>
          <w:spacing w:val="-3"/>
        </w:rPr>
        <w:t>名</w:t>
      </w:r>
      <w:r>
        <w:rPr>
          <w:rFonts w:ascii="Times New Roman" w:hAnsi="Times New Roman"/>
        </w:rPr>
        <w:t>称</w:t>
      </w:r>
      <w:r>
        <w:rPr>
          <w:rFonts w:ascii="Times New Roman" w:hAnsi="Times New Roman"/>
          <w:spacing w:val="-3"/>
        </w:rPr>
        <w:t>）</w:t>
      </w:r>
      <w:r>
        <w:rPr>
          <w:rFonts w:ascii="Times New Roman" w:hAnsi="Times New Roman"/>
        </w:rPr>
        <w:t>的</w:t>
      </w:r>
      <w:r>
        <w:rPr>
          <w:rFonts w:ascii="Times New Roman" w:hAnsi="Times New Roman"/>
          <w:spacing w:val="-3"/>
        </w:rPr>
        <w:t>法定</w:t>
      </w:r>
      <w:r>
        <w:rPr>
          <w:rFonts w:ascii="Times New Roman" w:hAnsi="Times New Roman"/>
        </w:rPr>
        <w:t>代表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w:t>
      </w:r>
      <w:r>
        <w:rPr>
          <w:rFonts w:hint="eastAsia" w:ascii="Times New Roman" w:hAnsi="Times New Roman"/>
          <w:spacing w:val="-3"/>
        </w:rPr>
        <w:t>人</w:t>
      </w:r>
      <w:r>
        <w:rPr>
          <w:rFonts w:ascii="Times New Roman" w:hAnsi="Times New Roman"/>
          <w:spacing w:val="-3"/>
        </w:rPr>
        <w:t>）。</w:t>
      </w:r>
    </w:p>
    <w:p w14:paraId="52E3FF3B">
      <w:pPr>
        <w:pStyle w:val="19"/>
        <w:spacing w:before="170"/>
        <w:ind w:firstLine="420" w:firstLineChars="200"/>
        <w:rPr>
          <w:rFonts w:ascii="Times New Roman" w:hAnsi="Times New Roman"/>
        </w:rPr>
      </w:pPr>
      <w:r>
        <w:rPr>
          <w:rFonts w:ascii="Times New Roman" w:hAnsi="Times New Roman"/>
        </w:rPr>
        <w:t>特此证明。</w:t>
      </w:r>
    </w:p>
    <w:p w14:paraId="30525143">
      <w:pPr>
        <w:pStyle w:val="19"/>
        <w:ind w:left="1260"/>
        <w:rPr>
          <w:rFonts w:ascii="Times New Roman" w:hAnsi="Times New Roman"/>
          <w:sz w:val="20"/>
        </w:rPr>
      </w:pPr>
    </w:p>
    <w:p w14:paraId="621B8DC3">
      <w:pPr>
        <w:pStyle w:val="19"/>
        <w:spacing w:before="10"/>
        <w:ind w:left="1260"/>
        <w:rPr>
          <w:rFonts w:ascii="Times New Roman" w:hAnsi="Times New Roman"/>
          <w:sz w:val="27"/>
        </w:rPr>
      </w:pPr>
    </w:p>
    <w:p w14:paraId="0C87F08E">
      <w:pPr>
        <w:spacing w:line="480" w:lineRule="auto"/>
        <w:rPr>
          <w:rFonts w:ascii="Times New Roman" w:hAnsi="Times New Roman" w:cs="Microsoft New Tai Lue"/>
        </w:rPr>
      </w:pPr>
      <w:r>
        <w:rPr>
          <w:rFonts w:ascii="Times New Roman" w:hAnsi="Times New Roman"/>
        </w:rPr>
        <w:t>附：法定代表人（单位负责人）</w:t>
      </w:r>
      <w:r>
        <w:rPr>
          <w:rFonts w:hint="eastAsia" w:ascii="Times New Roman" w:hAnsi="Times New Roman"/>
        </w:rPr>
        <w:t>有效期内的身份证复印件</w:t>
      </w:r>
      <w:r>
        <w:rPr>
          <w:rFonts w:ascii="Times New Roman" w:hAnsi="Times New Roman" w:cs="Microsoft New Tai Lue"/>
        </w:rPr>
        <w:t>（正反面）</w:t>
      </w:r>
    </w:p>
    <w:tbl>
      <w:tblPr>
        <w:tblStyle w:val="4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239C0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6C5385BB">
            <w:pPr>
              <w:pStyle w:val="19"/>
              <w:spacing w:line="300" w:lineRule="exact"/>
              <w:jc w:val="center"/>
              <w:rPr>
                <w:rFonts w:ascii="Times New Roman" w:hAnsi="Times New Roman"/>
                <w:i/>
                <w:sz w:val="20"/>
              </w:rPr>
            </w:pPr>
            <w:r>
              <w:rPr>
                <w:rFonts w:ascii="Times New Roman" w:hAnsi="Times New Roman"/>
                <w:i/>
                <w:sz w:val="24"/>
              </w:rPr>
              <w:t>身份证正面</w:t>
            </w:r>
          </w:p>
        </w:tc>
        <w:tc>
          <w:tcPr>
            <w:tcW w:w="284" w:type="dxa"/>
            <w:tcBorders>
              <w:top w:val="nil"/>
              <w:bottom w:val="nil"/>
            </w:tcBorders>
          </w:tcPr>
          <w:p w14:paraId="00264665">
            <w:pPr>
              <w:widowControl/>
              <w:spacing w:line="300" w:lineRule="exact"/>
              <w:jc w:val="left"/>
              <w:rPr>
                <w:rFonts w:ascii="Times New Roman" w:hAnsi="Times New Roman"/>
                <w:sz w:val="20"/>
              </w:rPr>
            </w:pPr>
          </w:p>
        </w:tc>
        <w:tc>
          <w:tcPr>
            <w:tcW w:w="4677" w:type="dxa"/>
            <w:vAlign w:val="center"/>
          </w:tcPr>
          <w:p w14:paraId="3BD2308D">
            <w:pPr>
              <w:widowControl/>
              <w:spacing w:line="300" w:lineRule="exact"/>
              <w:jc w:val="center"/>
              <w:rPr>
                <w:rFonts w:ascii="Times New Roman" w:hAnsi="Times New Roman"/>
                <w:sz w:val="20"/>
              </w:rPr>
            </w:pPr>
            <w:r>
              <w:rPr>
                <w:rFonts w:ascii="Times New Roman" w:hAnsi="Times New Roman"/>
                <w:i/>
                <w:sz w:val="24"/>
              </w:rPr>
              <w:t>身份证反面</w:t>
            </w:r>
          </w:p>
        </w:tc>
      </w:tr>
    </w:tbl>
    <w:p w14:paraId="3B7F749C">
      <w:pPr>
        <w:spacing w:line="480" w:lineRule="auto"/>
        <w:rPr>
          <w:rFonts w:ascii="Times New Roman" w:hAnsi="Times New Roman" w:cs="Microsoft New Tai Lue"/>
        </w:rPr>
      </w:pPr>
    </w:p>
    <w:p w14:paraId="3FBB6346">
      <w:pPr>
        <w:pStyle w:val="19"/>
        <w:rPr>
          <w:rFonts w:ascii="Times New Roman" w:hAnsi="Times New Roman"/>
          <w:sz w:val="20"/>
        </w:rPr>
      </w:pPr>
    </w:p>
    <w:p w14:paraId="74E2D77F">
      <w:pPr>
        <w:pStyle w:val="19"/>
        <w:rPr>
          <w:rFonts w:ascii="Times New Roman" w:hAnsi="Times New Roman"/>
          <w:sz w:val="20"/>
        </w:rPr>
      </w:pPr>
    </w:p>
    <w:p w14:paraId="5EBFE7F9">
      <w:pPr>
        <w:pStyle w:val="19"/>
        <w:ind w:left="1260"/>
        <w:rPr>
          <w:rFonts w:ascii="Times New Roman" w:hAnsi="Times New Roman"/>
          <w:sz w:val="20"/>
        </w:rPr>
      </w:pPr>
    </w:p>
    <w:p w14:paraId="1603A862">
      <w:pPr>
        <w:pStyle w:val="19"/>
        <w:spacing w:before="1"/>
        <w:ind w:left="1260"/>
        <w:rPr>
          <w:rFonts w:ascii="Times New Roman" w:hAnsi="Times New Roman"/>
          <w:sz w:val="22"/>
        </w:rPr>
      </w:pPr>
    </w:p>
    <w:p w14:paraId="6BCCEE38">
      <w:pPr>
        <w:pStyle w:val="19"/>
        <w:tabs>
          <w:tab w:val="left" w:pos="7977"/>
        </w:tabs>
        <w:ind w:left="1260" w:firstLine="3150" w:firstLineChars="1500"/>
        <w:rPr>
          <w:rFonts w:ascii="Times New Roman" w:hAnsi="Times New Roman"/>
        </w:rPr>
      </w:pPr>
      <w:r>
        <w:rPr>
          <w:rFonts w:hint="eastAsia" w:ascii="Times New Roman" w:hAnsi="Times New Roman"/>
          <w:szCs w:val="21"/>
        </w:rPr>
        <w:t>供应商</w:t>
      </w:r>
      <w:r>
        <w:rPr>
          <w:rFonts w:ascii="Times New Roman" w:hAnsi="Times New Roman"/>
          <w:spacing w:val="-3"/>
        </w:rPr>
        <w:t>名称（</w:t>
      </w:r>
      <w:r>
        <w:rPr>
          <w:rFonts w:hint="eastAsia" w:ascii="Times New Roman" w:hAnsi="Times New Roman"/>
          <w:spacing w:val="-3"/>
        </w:rPr>
        <w:t>加盖CA电子公章</w:t>
      </w:r>
      <w:r>
        <w:rPr>
          <w:rFonts w:ascii="Times New Roman" w:hAnsi="Times New Roman"/>
          <w:spacing w:val="-3"/>
        </w:rPr>
        <w:t>）</w:t>
      </w:r>
      <w:r>
        <w:rPr>
          <w:rFonts w:ascii="Times New Roman" w:hAnsi="Times New Roman"/>
        </w:rPr>
        <w:t>：</w:t>
      </w:r>
      <w:r>
        <w:rPr>
          <w:rFonts w:ascii="Times New Roman" w:hAnsi="Times New Roman"/>
          <w:u w:val="single"/>
        </w:rPr>
        <w:t xml:space="preserve"> </w:t>
      </w:r>
      <w:r>
        <w:rPr>
          <w:rFonts w:ascii="Times New Roman" w:hAnsi="Times New Roman"/>
          <w:u w:val="single"/>
        </w:rPr>
        <w:tab/>
      </w:r>
    </w:p>
    <w:p w14:paraId="6F293EBB">
      <w:pPr>
        <w:rPr>
          <w:rFonts w:ascii="Times New Roman" w:hAnsi="Times New Roman" w:eastAsia="宋体"/>
          <w:b/>
          <w:sz w:val="32"/>
          <w:szCs w:val="32"/>
        </w:rPr>
      </w:pPr>
      <w:r>
        <w:rPr>
          <w:rFonts w:ascii="Times New Roman" w:hAnsi="Times New Roman"/>
          <w:spacing w:val="-3"/>
        </w:rPr>
        <w:t xml:space="preserve">                                            </w:t>
      </w:r>
      <w:r>
        <w:rPr>
          <w:rFonts w:ascii="Times New Roman" w:hAnsi="Times New Roman"/>
          <w:bCs/>
        </w:rPr>
        <w:t>日期：______年</w:t>
      </w:r>
      <w:r>
        <w:rPr>
          <w:rFonts w:ascii="Times New Roman" w:hAnsi="Times New Roman"/>
          <w:bCs/>
          <w:u w:val="single"/>
        </w:rPr>
        <w:t xml:space="preserve">    </w:t>
      </w:r>
      <w:r>
        <w:rPr>
          <w:rFonts w:ascii="Times New Roman" w:hAnsi="Times New Roman"/>
          <w:bCs/>
        </w:rPr>
        <w:t>月</w:t>
      </w:r>
      <w:r>
        <w:rPr>
          <w:rFonts w:ascii="Times New Roman" w:hAnsi="Times New Roman"/>
          <w:bCs/>
          <w:u w:val="single"/>
        </w:rPr>
        <w:t xml:space="preserve">    </w:t>
      </w:r>
      <w:r>
        <w:rPr>
          <w:rFonts w:ascii="Times New Roman" w:hAnsi="Times New Roman"/>
          <w:bCs/>
        </w:rPr>
        <w:t>日</w:t>
      </w:r>
    </w:p>
    <w:p w14:paraId="4BED6AC2">
      <w:pPr>
        <w:pStyle w:val="42"/>
        <w:spacing w:before="0"/>
        <w:rPr>
          <w:rFonts w:ascii="Times New Roman" w:hAnsi="Times New Roman"/>
          <w:bCs w:val="0"/>
          <w:sz w:val="21"/>
          <w:szCs w:val="24"/>
        </w:rPr>
      </w:pPr>
      <w:r>
        <w:rPr>
          <w:rFonts w:ascii="Times New Roman" w:hAnsi="Times New Roman"/>
          <w:sz w:val="24"/>
          <w:szCs w:val="24"/>
        </w:rPr>
        <w:br w:type="page"/>
      </w:r>
      <w:bookmarkStart w:id="265" w:name="_Toc103848584"/>
      <w:bookmarkStart w:id="266" w:name="_Toc107246277"/>
      <w:bookmarkStart w:id="267" w:name="_Toc104560899"/>
      <w:r>
        <w:rPr>
          <w:rFonts w:ascii="Times New Roman" w:hAnsi="Times New Roman" w:cs="Microsoft New Tai Lue"/>
          <w:bCs w:val="0"/>
          <w:sz w:val="24"/>
          <w:szCs w:val="24"/>
        </w:rPr>
        <w:t>（3）法定代表人</w:t>
      </w:r>
      <w:r>
        <w:rPr>
          <w:rFonts w:hint="eastAsia" w:ascii="Times New Roman" w:hAnsi="Times New Roman" w:cs="Microsoft New Tai Lue"/>
          <w:bCs w:val="0"/>
          <w:sz w:val="24"/>
          <w:szCs w:val="24"/>
        </w:rPr>
        <w:t>（单位负责人）</w:t>
      </w:r>
      <w:r>
        <w:rPr>
          <w:rFonts w:ascii="Times New Roman" w:hAnsi="Times New Roman" w:cs="Microsoft New Tai Lue"/>
          <w:bCs w:val="0"/>
          <w:sz w:val="24"/>
          <w:szCs w:val="24"/>
        </w:rPr>
        <w:t>授权委托书</w:t>
      </w:r>
      <w:bookmarkEnd w:id="265"/>
      <w:bookmarkEnd w:id="266"/>
      <w:bookmarkEnd w:id="267"/>
      <w:r>
        <w:rPr>
          <w:rFonts w:hint="eastAsia" w:ascii="Times New Roman" w:hAnsi="Times New Roman" w:cs="Microsoft New Tai Lue"/>
          <w:bCs w:val="0"/>
          <w:sz w:val="24"/>
          <w:szCs w:val="24"/>
        </w:rPr>
        <w:t>（</w:t>
      </w:r>
      <w:r>
        <w:rPr>
          <w:rFonts w:ascii="Times New Roman" w:hAnsi="Times New Roman" w:cs="Microsoft New Tai Lue"/>
          <w:bCs w:val="0"/>
          <w:sz w:val="24"/>
          <w:szCs w:val="24"/>
        </w:rPr>
        <w:t>适用于法人/非法人</w:t>
      </w:r>
      <w:r>
        <w:rPr>
          <w:rFonts w:hint="eastAsia" w:ascii="Times New Roman" w:hAnsi="Times New Roman" w:cs="Microsoft New Tai Lue"/>
          <w:bCs w:val="0"/>
          <w:sz w:val="24"/>
          <w:szCs w:val="24"/>
        </w:rPr>
        <w:t>）</w:t>
      </w:r>
    </w:p>
    <w:p w14:paraId="4B99129F">
      <w:pPr>
        <w:jc w:val="center"/>
        <w:rPr>
          <w:rFonts w:ascii="Times New Roman" w:hAnsi="Times New Roman"/>
          <w:b/>
          <w:bCs/>
          <w:sz w:val="24"/>
        </w:rPr>
      </w:pPr>
    </w:p>
    <w:p w14:paraId="4064F14E">
      <w:pPr>
        <w:spacing w:line="300" w:lineRule="exact"/>
        <w:ind w:firstLine="420" w:firstLineChars="200"/>
        <w:rPr>
          <w:rFonts w:ascii="Times New Roman" w:hAnsi="Times New Roman"/>
          <w:szCs w:val="21"/>
        </w:rPr>
      </w:pPr>
      <w:r>
        <w:rPr>
          <w:rFonts w:ascii="Times New Roman" w:hAnsi="Times New Roman"/>
          <w:szCs w:val="21"/>
        </w:rPr>
        <w:t>本授权书声明：注册于</w:t>
      </w:r>
      <w:r>
        <w:rPr>
          <w:rFonts w:ascii="Times New Roman" w:hAnsi="Times New Roman"/>
          <w:szCs w:val="21"/>
          <w:u w:val="single"/>
        </w:rPr>
        <w:t>（国家或地区的名称）</w:t>
      </w:r>
      <w:r>
        <w:rPr>
          <w:rFonts w:ascii="Times New Roman" w:hAnsi="Times New Roman"/>
          <w:szCs w:val="21"/>
        </w:rPr>
        <w:t>的</w:t>
      </w:r>
      <w:r>
        <w:rPr>
          <w:rFonts w:ascii="Times New Roman" w:hAnsi="Times New Roman"/>
          <w:szCs w:val="21"/>
          <w:u w:val="single"/>
        </w:rPr>
        <w:t xml:space="preserve">         （</w:t>
      </w:r>
      <w:r>
        <w:rPr>
          <w:rFonts w:hint="eastAsia" w:ascii="Times New Roman" w:hAnsi="Times New Roman"/>
          <w:szCs w:val="21"/>
          <w:u w:val="single"/>
        </w:rPr>
        <w:t>单位</w:t>
      </w:r>
      <w:r>
        <w:rPr>
          <w:rFonts w:ascii="Times New Roman" w:hAnsi="Times New Roman"/>
          <w:szCs w:val="21"/>
          <w:u w:val="single"/>
        </w:rPr>
        <w:t xml:space="preserve">名称）      </w:t>
      </w:r>
      <w:r>
        <w:rPr>
          <w:rFonts w:ascii="Times New Roman" w:hAnsi="Times New Roman"/>
          <w:szCs w:val="21"/>
        </w:rPr>
        <w:t>的在法定代表人（签字或盖章）处签字的</w:t>
      </w:r>
      <w:r>
        <w:rPr>
          <w:rFonts w:ascii="Times New Roman" w:hAnsi="Times New Roman"/>
          <w:szCs w:val="21"/>
          <w:u w:val="single"/>
        </w:rPr>
        <w:t xml:space="preserve">   （法定代表人姓名、职务）   </w:t>
      </w:r>
      <w:r>
        <w:rPr>
          <w:rFonts w:ascii="Times New Roman" w:hAnsi="Times New Roman"/>
          <w:szCs w:val="21"/>
        </w:rPr>
        <w:t>代表本</w:t>
      </w:r>
      <w:r>
        <w:rPr>
          <w:rFonts w:hint="eastAsia" w:ascii="Times New Roman" w:hAnsi="Times New Roman"/>
          <w:szCs w:val="21"/>
        </w:rPr>
        <w:t>单位</w:t>
      </w:r>
      <w:r>
        <w:rPr>
          <w:rFonts w:ascii="Times New Roman" w:hAnsi="Times New Roman"/>
          <w:szCs w:val="21"/>
        </w:rPr>
        <w:t xml:space="preserve">授权 </w:t>
      </w:r>
      <w:r>
        <w:rPr>
          <w:rFonts w:ascii="Times New Roman" w:hAnsi="Times New Roman"/>
          <w:szCs w:val="21"/>
          <w:u w:val="single"/>
        </w:rPr>
        <w:t xml:space="preserve">        （单位名称）      </w:t>
      </w:r>
      <w:r>
        <w:rPr>
          <w:rFonts w:ascii="Times New Roman" w:hAnsi="Times New Roman"/>
          <w:szCs w:val="21"/>
        </w:rPr>
        <w:t>的在授权代表（签字）处签字的</w:t>
      </w:r>
      <w:r>
        <w:rPr>
          <w:rFonts w:ascii="Times New Roman" w:hAnsi="Times New Roman"/>
          <w:szCs w:val="21"/>
          <w:u w:val="single"/>
        </w:rPr>
        <w:t>（授权代表的姓名、职务）（身份证号码：             ）</w:t>
      </w:r>
      <w:r>
        <w:rPr>
          <w:rFonts w:ascii="Times New Roman" w:hAnsi="Times New Roman"/>
          <w:szCs w:val="21"/>
        </w:rPr>
        <w:t>为本</w:t>
      </w:r>
      <w:r>
        <w:rPr>
          <w:rFonts w:hint="eastAsia" w:ascii="Times New Roman" w:hAnsi="Times New Roman"/>
          <w:szCs w:val="21"/>
        </w:rPr>
        <w:t>单位</w:t>
      </w:r>
      <w:r>
        <w:rPr>
          <w:rFonts w:ascii="Times New Roman" w:hAnsi="Times New Roman"/>
          <w:szCs w:val="21"/>
        </w:rPr>
        <w:t>的合法代理人，就</w:t>
      </w:r>
      <w:r>
        <w:rPr>
          <w:rFonts w:ascii="Times New Roman" w:hAnsi="Times New Roman"/>
          <w:szCs w:val="21"/>
          <w:u w:val="single"/>
        </w:rPr>
        <w:t xml:space="preserve">        （项目名称、项目编号</w:t>
      </w:r>
      <w:r>
        <w:rPr>
          <w:rFonts w:hint="eastAsia" w:ascii="Times New Roman" w:hAnsi="Times New Roman"/>
          <w:szCs w:val="21"/>
          <w:u w:val="single"/>
        </w:rPr>
        <w:t>、包号</w:t>
      </w:r>
      <w:r>
        <w:rPr>
          <w:rFonts w:ascii="Times New Roman" w:hAnsi="Times New Roman"/>
          <w:szCs w:val="21"/>
          <w:u w:val="single"/>
        </w:rPr>
        <w:t xml:space="preserve">）         </w:t>
      </w:r>
      <w:r>
        <w:rPr>
          <w:rFonts w:ascii="Times New Roman" w:hAnsi="Times New Roman"/>
          <w:szCs w:val="21"/>
        </w:rPr>
        <w:t>，以本</w:t>
      </w:r>
      <w:r>
        <w:rPr>
          <w:rFonts w:hint="eastAsia" w:ascii="Times New Roman" w:hAnsi="Times New Roman"/>
          <w:szCs w:val="21"/>
        </w:rPr>
        <w:t>单位</w:t>
      </w:r>
      <w:r>
        <w:rPr>
          <w:rFonts w:ascii="Times New Roman" w:hAnsi="Times New Roman"/>
          <w:szCs w:val="21"/>
        </w:rPr>
        <w:t>名义处理一切与之相关的事务，其后果由我</w:t>
      </w:r>
      <w:r>
        <w:rPr>
          <w:rFonts w:hint="eastAsia" w:ascii="Times New Roman" w:hAnsi="Times New Roman"/>
          <w:szCs w:val="21"/>
        </w:rPr>
        <w:t>单位</w:t>
      </w:r>
      <w:r>
        <w:rPr>
          <w:rFonts w:ascii="Times New Roman" w:hAnsi="Times New Roman"/>
          <w:szCs w:val="21"/>
        </w:rPr>
        <w:t>承担。</w:t>
      </w:r>
    </w:p>
    <w:p w14:paraId="6BE7312D">
      <w:pPr>
        <w:spacing w:line="300" w:lineRule="exact"/>
        <w:ind w:firstLine="420" w:firstLineChars="200"/>
        <w:rPr>
          <w:rFonts w:ascii="Times New Roman" w:hAnsi="Times New Roman" w:cs="Microsoft New Tai Lue"/>
        </w:rPr>
      </w:pPr>
      <w:r>
        <w:rPr>
          <w:rFonts w:ascii="Times New Roman" w:hAnsi="Times New Roman" w:cs="Microsoft New Tai Lue"/>
        </w:rPr>
        <w:t>代理人无转委托权，特此委托。</w:t>
      </w:r>
    </w:p>
    <w:p w14:paraId="4FBD2EDB">
      <w:pPr>
        <w:spacing w:line="300" w:lineRule="exact"/>
        <w:ind w:firstLine="420" w:firstLineChars="200"/>
        <w:rPr>
          <w:rFonts w:ascii="Times New Roman" w:hAnsi="Times New Roman"/>
          <w:szCs w:val="21"/>
        </w:rPr>
      </w:pPr>
      <w:r>
        <w:rPr>
          <w:rFonts w:hint="eastAsia" w:ascii="Times New Roman" w:hAnsi="Times New Roman"/>
          <w:szCs w:val="21"/>
        </w:rPr>
        <w:t>委托期限：自本授权委托书签署之日起至投标有效期届满之日止。</w:t>
      </w:r>
    </w:p>
    <w:p w14:paraId="50B674DE">
      <w:pPr>
        <w:spacing w:line="300" w:lineRule="exact"/>
        <w:ind w:firstLine="420" w:firstLineChars="200"/>
        <w:rPr>
          <w:rFonts w:ascii="Times New Roman" w:hAnsi="Times New Roman"/>
          <w:szCs w:val="21"/>
        </w:rPr>
      </w:pPr>
      <w:r>
        <w:rPr>
          <w:rFonts w:hint="eastAsia" w:ascii="Times New Roman" w:hAnsi="Times New Roman"/>
          <w:szCs w:val="21"/>
        </w:rPr>
        <w:t>供应商</w:t>
      </w:r>
      <w:r>
        <w:rPr>
          <w:rFonts w:ascii="Times New Roman" w:hAnsi="Times New Roman"/>
          <w:szCs w:val="21"/>
        </w:rPr>
        <w:t>名称（</w:t>
      </w:r>
      <w:r>
        <w:rPr>
          <w:rFonts w:hint="eastAsia" w:ascii="Times New Roman" w:hAnsi="Times New Roman"/>
          <w:szCs w:val="21"/>
        </w:rPr>
        <w:t>加盖CA电子公章</w:t>
      </w:r>
      <w:r>
        <w:rPr>
          <w:rFonts w:ascii="Times New Roman" w:hAnsi="Times New Roman"/>
          <w:szCs w:val="21"/>
        </w:rPr>
        <w:t xml:space="preserve">）：  </w:t>
      </w:r>
      <w:r>
        <w:rPr>
          <w:rFonts w:ascii="Times New Roman" w:hAnsi="Times New Roman"/>
          <w:szCs w:val="21"/>
          <w:u w:val="single"/>
        </w:rPr>
        <w:t xml:space="preserve">                          </w:t>
      </w:r>
    </w:p>
    <w:p w14:paraId="48759388">
      <w:pPr>
        <w:spacing w:line="300" w:lineRule="exact"/>
        <w:ind w:firstLine="420" w:firstLineChars="200"/>
        <w:rPr>
          <w:rFonts w:ascii="Times New Roman" w:hAnsi="Times New Roman"/>
          <w:szCs w:val="21"/>
          <w:u w:val="single"/>
        </w:rPr>
      </w:pPr>
      <w:r>
        <w:rPr>
          <w:rFonts w:ascii="Times New Roman" w:hAnsi="Times New Roman"/>
          <w:szCs w:val="21"/>
        </w:rPr>
        <w:t xml:space="preserve">法定代表人（签字或盖章）： </w:t>
      </w:r>
      <w:r>
        <w:rPr>
          <w:rFonts w:ascii="Times New Roman" w:hAnsi="Times New Roman"/>
          <w:szCs w:val="21"/>
          <w:u w:val="single"/>
        </w:rPr>
        <w:t xml:space="preserve">                     </w:t>
      </w:r>
    </w:p>
    <w:p w14:paraId="2195B52B">
      <w:pPr>
        <w:pStyle w:val="38"/>
        <w:spacing w:after="0" w:line="300" w:lineRule="exact"/>
        <w:ind w:firstLine="420" w:firstLineChars="200"/>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p>
    <w:p w14:paraId="47BD41A8">
      <w:pPr>
        <w:spacing w:line="300" w:lineRule="exact"/>
        <w:ind w:firstLine="420" w:firstLineChars="200"/>
        <w:rPr>
          <w:rFonts w:ascii="Times New Roman" w:hAnsi="Times New Roman"/>
          <w:szCs w:val="21"/>
          <w:u w:val="single"/>
        </w:rPr>
      </w:pPr>
      <w:r>
        <w:rPr>
          <w:rFonts w:ascii="Times New Roman" w:hAnsi="Times New Roman"/>
          <w:szCs w:val="21"/>
        </w:rPr>
        <w:t>授权代表（签字）：</w:t>
      </w:r>
      <w:r>
        <w:rPr>
          <w:rFonts w:ascii="Times New Roman" w:hAnsi="Times New Roman"/>
          <w:szCs w:val="21"/>
          <w:u w:val="single"/>
        </w:rPr>
        <w:t xml:space="preserve">                            </w:t>
      </w:r>
    </w:p>
    <w:p w14:paraId="4DA3F193">
      <w:pPr>
        <w:pStyle w:val="38"/>
        <w:spacing w:after="0" w:line="300" w:lineRule="exact"/>
        <w:ind w:firstLine="420" w:firstLineChars="200"/>
        <w:rPr>
          <w:rFonts w:ascii="Times New Roman" w:hAnsi="Times New Roman"/>
        </w:rPr>
      </w:pPr>
      <w:r>
        <w:rPr>
          <w:rFonts w:ascii="Times New Roman" w:hAnsi="Times New Roman"/>
          <w:szCs w:val="21"/>
        </w:rPr>
        <w:t>身份证号码：</w:t>
      </w:r>
      <w:r>
        <w:rPr>
          <w:rFonts w:ascii="Times New Roman" w:hAnsi="Times New Roman"/>
          <w:szCs w:val="21"/>
          <w:u w:val="single"/>
        </w:rPr>
        <w:t xml:space="preserve">                                   </w:t>
      </w:r>
    </w:p>
    <w:p w14:paraId="73767DEA">
      <w:pPr>
        <w:pStyle w:val="38"/>
        <w:spacing w:after="0" w:line="300" w:lineRule="exact"/>
        <w:ind w:firstLine="420" w:firstLineChars="200"/>
        <w:rPr>
          <w:rFonts w:ascii="Times New Roman" w:hAnsi="Times New Roman"/>
        </w:rPr>
      </w:pPr>
      <w:r>
        <w:rPr>
          <w:rFonts w:hint="eastAsia" w:ascii="Times New Roman" w:hAnsi="Times New Roman"/>
        </w:rPr>
        <w:t>日期：</w:t>
      </w:r>
      <w:r>
        <w:rPr>
          <w:rFonts w:hint="eastAsia" w:ascii="Times New Roman" w:hAnsi="Times New Roman"/>
          <w:u w:val="single"/>
        </w:rPr>
        <w:t xml:space="preserve">                                         </w:t>
      </w:r>
    </w:p>
    <w:p w14:paraId="2CF2A0B6">
      <w:pPr>
        <w:spacing w:line="480" w:lineRule="auto"/>
        <w:rPr>
          <w:rFonts w:ascii="Times New Roman" w:hAnsi="Times New Roman" w:cs="Microsoft New Tai Lue"/>
        </w:rPr>
      </w:pPr>
      <w:r>
        <w:rPr>
          <w:rFonts w:hint="eastAsia" w:ascii="Times New Roman" w:hAnsi="Times New Roman"/>
          <w:szCs w:val="21"/>
        </w:rPr>
        <w:t>附：法定代表人（单位负责人）有效期内的</w:t>
      </w:r>
      <w:r>
        <w:rPr>
          <w:rFonts w:ascii="Times New Roman" w:hAnsi="Times New Roman" w:cs="Microsoft New Tai Lue"/>
        </w:rPr>
        <w:t>身份证复印件（正反面）</w:t>
      </w:r>
    </w:p>
    <w:tbl>
      <w:tblPr>
        <w:tblStyle w:val="4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2586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7C698343">
            <w:pPr>
              <w:pStyle w:val="19"/>
              <w:spacing w:line="300" w:lineRule="exact"/>
              <w:jc w:val="center"/>
              <w:rPr>
                <w:rFonts w:ascii="Times New Roman" w:hAnsi="Times New Roman"/>
                <w:i/>
                <w:sz w:val="20"/>
              </w:rPr>
            </w:pPr>
            <w:r>
              <w:rPr>
                <w:rFonts w:ascii="Times New Roman" w:hAnsi="Times New Roman"/>
                <w:i/>
                <w:sz w:val="24"/>
              </w:rPr>
              <w:t>身份证正面</w:t>
            </w:r>
          </w:p>
        </w:tc>
        <w:tc>
          <w:tcPr>
            <w:tcW w:w="284" w:type="dxa"/>
            <w:tcBorders>
              <w:top w:val="nil"/>
              <w:bottom w:val="nil"/>
            </w:tcBorders>
          </w:tcPr>
          <w:p w14:paraId="496D1B74">
            <w:pPr>
              <w:widowControl/>
              <w:spacing w:line="300" w:lineRule="exact"/>
              <w:jc w:val="left"/>
              <w:rPr>
                <w:rFonts w:ascii="Times New Roman" w:hAnsi="Times New Roman"/>
                <w:sz w:val="20"/>
              </w:rPr>
            </w:pPr>
          </w:p>
        </w:tc>
        <w:tc>
          <w:tcPr>
            <w:tcW w:w="4677" w:type="dxa"/>
            <w:vAlign w:val="center"/>
          </w:tcPr>
          <w:p w14:paraId="549FBB2F">
            <w:pPr>
              <w:widowControl/>
              <w:spacing w:line="300" w:lineRule="exact"/>
              <w:jc w:val="center"/>
              <w:rPr>
                <w:rFonts w:ascii="Times New Roman" w:hAnsi="Times New Roman"/>
                <w:sz w:val="20"/>
              </w:rPr>
            </w:pPr>
            <w:r>
              <w:rPr>
                <w:rFonts w:ascii="Times New Roman" w:hAnsi="Times New Roman"/>
                <w:i/>
                <w:sz w:val="24"/>
              </w:rPr>
              <w:t>身份证反面</w:t>
            </w:r>
          </w:p>
        </w:tc>
      </w:tr>
    </w:tbl>
    <w:p w14:paraId="68A11A62">
      <w:pPr>
        <w:spacing w:line="480" w:lineRule="auto"/>
        <w:rPr>
          <w:rFonts w:ascii="Times New Roman" w:hAnsi="Times New Roman" w:cs="Microsoft New Tai Lue"/>
        </w:rPr>
      </w:pPr>
      <w:r>
        <w:rPr>
          <w:rFonts w:ascii="Times New Roman" w:hAnsi="Times New Roman"/>
          <w:szCs w:val="21"/>
        </w:rPr>
        <w:t>授权代表</w:t>
      </w:r>
      <w:r>
        <w:rPr>
          <w:rFonts w:hint="eastAsia" w:ascii="Times New Roman" w:hAnsi="Times New Roman"/>
          <w:szCs w:val="21"/>
        </w:rPr>
        <w:t>有效期内的身份证复印件</w:t>
      </w:r>
      <w:r>
        <w:rPr>
          <w:rFonts w:ascii="Times New Roman" w:hAnsi="Times New Roman" w:cs="Microsoft New Tai Lue"/>
        </w:rPr>
        <w:t>（正反面）</w:t>
      </w:r>
    </w:p>
    <w:tbl>
      <w:tblPr>
        <w:tblStyle w:val="4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108F0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332BC5FF">
            <w:pPr>
              <w:pStyle w:val="19"/>
              <w:spacing w:line="300" w:lineRule="exact"/>
              <w:jc w:val="center"/>
              <w:rPr>
                <w:rFonts w:ascii="Times New Roman" w:hAnsi="Times New Roman"/>
                <w:i/>
                <w:sz w:val="20"/>
              </w:rPr>
            </w:pPr>
            <w:r>
              <w:rPr>
                <w:rFonts w:ascii="Times New Roman" w:hAnsi="Times New Roman"/>
                <w:i/>
                <w:sz w:val="24"/>
              </w:rPr>
              <w:t>身份证正面</w:t>
            </w:r>
          </w:p>
        </w:tc>
        <w:tc>
          <w:tcPr>
            <w:tcW w:w="278" w:type="dxa"/>
            <w:tcBorders>
              <w:top w:val="nil"/>
              <w:bottom w:val="nil"/>
            </w:tcBorders>
          </w:tcPr>
          <w:p w14:paraId="4B941E4B">
            <w:pPr>
              <w:widowControl/>
              <w:spacing w:line="300" w:lineRule="exact"/>
              <w:jc w:val="left"/>
              <w:rPr>
                <w:rFonts w:ascii="Times New Roman" w:hAnsi="Times New Roman"/>
                <w:sz w:val="20"/>
              </w:rPr>
            </w:pPr>
          </w:p>
        </w:tc>
        <w:tc>
          <w:tcPr>
            <w:tcW w:w="4695" w:type="dxa"/>
            <w:vAlign w:val="center"/>
          </w:tcPr>
          <w:p w14:paraId="152F5649">
            <w:pPr>
              <w:widowControl/>
              <w:spacing w:line="300" w:lineRule="exact"/>
              <w:jc w:val="center"/>
              <w:rPr>
                <w:rFonts w:ascii="Times New Roman" w:hAnsi="Times New Roman"/>
                <w:sz w:val="20"/>
              </w:rPr>
            </w:pPr>
            <w:r>
              <w:rPr>
                <w:rFonts w:ascii="Times New Roman" w:hAnsi="Times New Roman"/>
                <w:i/>
                <w:sz w:val="24"/>
              </w:rPr>
              <w:t>身份证反面</w:t>
            </w:r>
          </w:p>
        </w:tc>
      </w:tr>
    </w:tbl>
    <w:p w14:paraId="60FA77DC">
      <w:pPr>
        <w:pStyle w:val="38"/>
        <w:spacing w:line="300" w:lineRule="exact"/>
        <w:rPr>
          <w:rFonts w:ascii="Times New Roman" w:hAnsi="Times New Roman"/>
          <w:b/>
          <w:bCs/>
          <w:szCs w:val="21"/>
        </w:rPr>
      </w:pPr>
      <w:r>
        <w:rPr>
          <w:rFonts w:ascii="Times New Roman" w:hAnsi="Times New Roman"/>
          <w:b/>
          <w:bCs/>
          <w:szCs w:val="21"/>
        </w:rPr>
        <w:t>注：</w:t>
      </w:r>
      <w:r>
        <w:rPr>
          <w:rFonts w:hint="eastAsia" w:ascii="Times New Roman" w:hAnsi="Times New Roman"/>
          <w:b/>
          <w:bCs/>
          <w:szCs w:val="21"/>
        </w:rPr>
        <w:t xml:space="preserve"> </w:t>
      </w:r>
    </w:p>
    <w:p w14:paraId="2298F11B">
      <w:pPr>
        <w:pStyle w:val="38"/>
        <w:spacing w:line="300" w:lineRule="exact"/>
        <w:rPr>
          <w:rFonts w:ascii="Times New Roman" w:hAnsi="Times New Roman"/>
          <w:b/>
          <w:bCs/>
          <w:szCs w:val="21"/>
        </w:rPr>
      </w:pPr>
      <w:r>
        <w:rPr>
          <w:rFonts w:hint="eastAsia" w:ascii="Times New Roman" w:hAnsi="Times New Roman"/>
          <w:b/>
          <w:bCs/>
          <w:szCs w:val="21"/>
        </w:rPr>
        <w:t>1.</w:t>
      </w:r>
      <w:r>
        <w:rPr>
          <w:rFonts w:hint="eastAsia" w:ascii="Times New Roman" w:hAnsi="Times New Roman"/>
        </w:rPr>
        <w:t xml:space="preserve"> </w:t>
      </w:r>
      <w:r>
        <w:rPr>
          <w:rFonts w:hint="eastAsia" w:ascii="Times New Roman" w:hAnsi="Times New Roman"/>
          <w:b/>
          <w:bCs/>
          <w:szCs w:val="21"/>
        </w:rPr>
        <w:t>若供应商为分公司、分支机构等依法无需设置法定代表人职务的单位（仅当招标文件注明允许上述单位投标时），法定代表人签字处可由单位负责人签署。</w:t>
      </w:r>
    </w:p>
    <w:p w14:paraId="43314304">
      <w:pPr>
        <w:pStyle w:val="38"/>
        <w:spacing w:line="300" w:lineRule="exact"/>
        <w:rPr>
          <w:rFonts w:ascii="Times New Roman" w:hAnsi="Times New Roman"/>
          <w:b/>
          <w:bCs/>
          <w:szCs w:val="21"/>
        </w:rPr>
      </w:pPr>
      <w:r>
        <w:rPr>
          <w:rFonts w:hint="eastAsia" w:ascii="Times New Roman" w:hAnsi="Times New Roman"/>
          <w:b/>
          <w:bCs/>
          <w:szCs w:val="21"/>
        </w:rPr>
        <w:t>2.若投标文件中签字之处均为法定代表人（单位负责人）本人签署，则可不提供本《授权委托书》，但须提供《法定代表人（单位负责人）身份证明》。</w:t>
      </w:r>
      <w:bookmarkStart w:id="268" w:name="_Toc107246279"/>
      <w:bookmarkStart w:id="269" w:name="_Toc104560895"/>
    </w:p>
    <w:p w14:paraId="6BF9B618">
      <w:pPr>
        <w:rPr>
          <w:rFonts w:ascii="Times New Roman" w:hAnsi="Times New Roman" w:cs="Microsoft New Tai Lue"/>
          <w:bCs w:val="0"/>
          <w:sz w:val="21"/>
          <w:szCs w:val="21"/>
        </w:rPr>
      </w:pPr>
      <w:r>
        <w:rPr>
          <w:rFonts w:ascii="Times New Roman" w:hAnsi="Times New Roman" w:cs="Microsoft New Tai Lue"/>
          <w:bCs w:val="0"/>
          <w:sz w:val="21"/>
          <w:szCs w:val="21"/>
        </w:rPr>
        <w:br w:type="page"/>
      </w:r>
    </w:p>
    <w:p w14:paraId="1493FB00">
      <w:pPr>
        <w:pStyle w:val="42"/>
        <w:spacing w:line="240" w:lineRule="atLeast"/>
        <w:rPr>
          <w:rFonts w:ascii="Times New Roman" w:hAnsi="Times New Roman" w:cs="Microsoft New Tai Lue"/>
          <w:sz w:val="21"/>
          <w:szCs w:val="21"/>
        </w:rPr>
      </w:pPr>
      <w:r>
        <w:rPr>
          <w:rFonts w:ascii="Times New Roman" w:hAnsi="Times New Roman" w:cs="Microsoft New Tai Lue"/>
          <w:bCs w:val="0"/>
          <w:sz w:val="21"/>
          <w:szCs w:val="21"/>
        </w:rPr>
        <w:t>（4）开标一览表</w:t>
      </w:r>
      <w:r>
        <w:rPr>
          <w:rFonts w:hint="eastAsia" w:ascii="Times New Roman" w:hAnsi="Times New Roman" w:cs="Microsoft New Tai Lue"/>
          <w:bCs w:val="0"/>
          <w:sz w:val="21"/>
          <w:szCs w:val="21"/>
        </w:rPr>
        <w:t>（总价）</w:t>
      </w:r>
    </w:p>
    <w:p w14:paraId="015D9932">
      <w:pPr>
        <w:pStyle w:val="21"/>
        <w:spacing w:line="360" w:lineRule="auto"/>
        <w:ind w:left="0" w:leftChars="0"/>
        <w:rPr>
          <w:rFonts w:ascii="Times New Roman" w:hAnsi="Times New Roman"/>
          <w:b w:val="0"/>
          <w:sz w:val="21"/>
          <w:szCs w:val="21"/>
        </w:rPr>
      </w:pPr>
    </w:p>
    <w:p w14:paraId="06920D65">
      <w:pPr>
        <w:pStyle w:val="21"/>
        <w:spacing w:line="360" w:lineRule="auto"/>
        <w:ind w:left="0" w:leftChars="0"/>
        <w:rPr>
          <w:rFonts w:ascii="Times New Roman" w:hAnsi="Times New Roman"/>
          <w:b w:val="0"/>
          <w:sz w:val="21"/>
          <w:szCs w:val="21"/>
        </w:rPr>
      </w:pPr>
      <w:r>
        <w:rPr>
          <w:rFonts w:hint="eastAsia" w:ascii="Times New Roman" w:hAnsi="Times New Roman"/>
          <w:b w:val="0"/>
          <w:bCs/>
          <w:sz w:val="21"/>
          <w:szCs w:val="21"/>
        </w:rPr>
        <w:t>供应商</w:t>
      </w:r>
      <w:r>
        <w:rPr>
          <w:rFonts w:hint="eastAsia" w:ascii="Times New Roman" w:hAnsi="Times New Roman"/>
          <w:b w:val="0"/>
          <w:sz w:val="21"/>
          <w:szCs w:val="21"/>
        </w:rPr>
        <w:t>全称（CA公章）：供应商名称</w:t>
      </w:r>
    </w:p>
    <w:p w14:paraId="3947A216">
      <w:pPr>
        <w:pStyle w:val="21"/>
        <w:spacing w:line="360" w:lineRule="auto"/>
        <w:ind w:left="0" w:leftChars="0"/>
        <w:rPr>
          <w:rFonts w:ascii="Times New Roman" w:hAnsi="Times New Roman"/>
          <w:b w:val="0"/>
          <w:sz w:val="21"/>
          <w:szCs w:val="21"/>
        </w:rPr>
      </w:pPr>
      <w:r>
        <w:rPr>
          <w:rFonts w:hint="eastAsia" w:ascii="Times New Roman" w:hAnsi="Times New Roman"/>
          <w:b w:val="0"/>
          <w:sz w:val="21"/>
          <w:szCs w:val="21"/>
        </w:rPr>
        <w:t>项目名称：项目名称</w:t>
      </w:r>
    </w:p>
    <w:p w14:paraId="1E3B5E4E">
      <w:pPr>
        <w:pStyle w:val="21"/>
        <w:spacing w:line="360" w:lineRule="auto"/>
        <w:ind w:left="0" w:leftChars="0"/>
        <w:rPr>
          <w:rFonts w:ascii="Times New Roman" w:hAnsi="Times New Roman"/>
          <w:b w:val="0"/>
          <w:sz w:val="21"/>
          <w:szCs w:val="21"/>
        </w:rPr>
      </w:pPr>
      <w:r>
        <w:rPr>
          <w:rFonts w:hint="eastAsia" w:ascii="Times New Roman" w:hAnsi="Times New Roman"/>
          <w:b w:val="0"/>
          <w:sz w:val="21"/>
          <w:szCs w:val="21"/>
        </w:rPr>
        <w:t xml:space="preserve">项目编号：项目编号 </w:t>
      </w:r>
    </w:p>
    <w:p w14:paraId="42405ECB">
      <w:pPr>
        <w:pStyle w:val="21"/>
        <w:spacing w:line="360" w:lineRule="auto"/>
        <w:ind w:left="0" w:leftChars="0"/>
        <w:rPr>
          <w:rFonts w:ascii="Times New Roman" w:hAnsi="Times New Roman"/>
          <w:b w:val="0"/>
          <w:sz w:val="21"/>
          <w:szCs w:val="21"/>
        </w:rPr>
      </w:pPr>
      <w:r>
        <w:rPr>
          <w:rFonts w:hint="eastAsia" w:ascii="Times New Roman" w:hAnsi="Times New Roman"/>
          <w:b w:val="0"/>
          <w:sz w:val="21"/>
          <w:szCs w:val="21"/>
        </w:rPr>
        <w:t>分包号：分包号</w:t>
      </w:r>
    </w:p>
    <w:tbl>
      <w:tblPr>
        <w:tblStyle w:val="45"/>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8335"/>
      </w:tblGrid>
      <w:tr w14:paraId="3DBE296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834"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4E82CBE1">
            <w:pPr>
              <w:pStyle w:val="40"/>
              <w:jc w:val="center"/>
              <w:rPr>
                <w:rFonts w:ascii="Times New Roman" w:hAnsi="Times New Roman"/>
                <w:sz w:val="21"/>
                <w:szCs w:val="21"/>
              </w:rPr>
            </w:pPr>
            <w:r>
              <w:rPr>
                <w:rFonts w:ascii="Times New Roman" w:hAnsi="Times New Roman"/>
                <w:sz w:val="21"/>
                <w:szCs w:val="21"/>
              </w:rPr>
              <w:t>投标总报价</w:t>
            </w:r>
          </w:p>
        </w:tc>
      </w:tr>
      <w:tr w14:paraId="472775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825"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3FBB9D97">
            <w:pPr>
              <w:pStyle w:val="40"/>
              <w:rPr>
                <w:rFonts w:ascii="Times New Roman" w:hAnsi="Times New Roman"/>
                <w:sz w:val="21"/>
                <w:szCs w:val="21"/>
              </w:rPr>
            </w:pPr>
            <w:r>
              <w:rPr>
                <w:rFonts w:ascii="Times New Roman" w:hAnsi="Times New Roman"/>
                <w:sz w:val="21"/>
                <w:szCs w:val="21"/>
              </w:rPr>
              <w:t>小写：</w:t>
            </w:r>
            <w:r>
              <w:rPr>
                <w:rFonts w:hint="eastAsia" w:ascii="Times New Roman" w:hAnsi="Times New Roman"/>
                <w:sz w:val="21"/>
                <w:szCs w:val="21"/>
              </w:rPr>
              <w:t xml:space="preserve">    </w:t>
            </w:r>
            <w:r>
              <w:rPr>
                <w:rFonts w:ascii="Times New Roman" w:hAnsi="Times New Roman"/>
                <w:sz w:val="21"/>
                <w:szCs w:val="21"/>
              </w:rPr>
              <w:t>（人民币：元）</w:t>
            </w:r>
          </w:p>
        </w:tc>
      </w:tr>
    </w:tbl>
    <w:p w14:paraId="3FE5B06A">
      <w:pPr>
        <w:pStyle w:val="40"/>
        <w:jc w:val="right"/>
        <w:rPr>
          <w:rFonts w:ascii="Times New Roman" w:hAnsi="Times New Roman"/>
          <w:sz w:val="21"/>
          <w:szCs w:val="21"/>
        </w:rPr>
      </w:pPr>
      <w:r>
        <w:rPr>
          <w:rFonts w:hint="eastAsia" w:ascii="Times New Roman" w:hAnsi="Times New Roman"/>
          <w:sz w:val="21"/>
          <w:szCs w:val="21"/>
        </w:rPr>
        <w:t xml:space="preserve">    </w:t>
      </w:r>
      <w:r>
        <w:rPr>
          <w:rFonts w:ascii="Times New Roman" w:hAnsi="Times New Roman"/>
          <w:sz w:val="21"/>
          <w:szCs w:val="21"/>
        </w:rPr>
        <w:t>年</w:t>
      </w:r>
      <w:r>
        <w:rPr>
          <w:rFonts w:hint="eastAsia" w:ascii="Times New Roman" w:hAnsi="Times New Roman"/>
          <w:sz w:val="21"/>
          <w:szCs w:val="21"/>
        </w:rPr>
        <w:t xml:space="preserve">  </w:t>
      </w:r>
      <w:r>
        <w:rPr>
          <w:rFonts w:ascii="Times New Roman" w:hAnsi="Times New Roman"/>
          <w:sz w:val="21"/>
          <w:szCs w:val="21"/>
        </w:rPr>
        <w:t>月</w:t>
      </w:r>
      <w:r>
        <w:rPr>
          <w:rFonts w:hint="eastAsia" w:ascii="Times New Roman" w:hAnsi="Times New Roman"/>
          <w:sz w:val="21"/>
          <w:szCs w:val="21"/>
        </w:rPr>
        <w:t xml:space="preserve">  </w:t>
      </w:r>
      <w:r>
        <w:rPr>
          <w:rFonts w:ascii="Times New Roman" w:hAnsi="Times New Roman"/>
          <w:sz w:val="21"/>
          <w:szCs w:val="21"/>
        </w:rPr>
        <w:t>日</w:t>
      </w:r>
    </w:p>
    <w:p w14:paraId="03B3DDA2">
      <w:pPr>
        <w:spacing w:line="360" w:lineRule="auto"/>
        <w:rPr>
          <w:rFonts w:ascii="Times New Roman" w:hAnsi="Times New Roman"/>
          <w:b/>
        </w:rPr>
      </w:pPr>
    </w:p>
    <w:bookmarkEnd w:id="260"/>
    <w:bookmarkEnd w:id="268"/>
    <w:bookmarkEnd w:id="269"/>
    <w:p w14:paraId="2C087AED">
      <w:pPr>
        <w:spacing w:line="360" w:lineRule="auto"/>
        <w:ind w:firstLine="480" w:firstLineChars="200"/>
        <w:jc w:val="left"/>
        <w:rPr>
          <w:rFonts w:ascii="Times New Roman" w:hAnsi="Times New Roman" w:cs="Microsoft New Tai Lue"/>
        </w:rPr>
      </w:pPr>
      <w:bookmarkStart w:id="270" w:name="_Toc103848581"/>
      <w:bookmarkStart w:id="271" w:name="_Toc104560896"/>
      <w:r>
        <w:rPr>
          <w:rFonts w:ascii="Times New Roman" w:hAnsi="Times New Roman" w:cs="Microsoft New Tai Lue"/>
          <w:sz w:val="24"/>
        </w:rPr>
        <w:br w:type="page"/>
      </w:r>
      <w:bookmarkStart w:id="272" w:name="_Hlk129799236"/>
      <w:bookmarkStart w:id="273" w:name="_Toc107246280"/>
    </w:p>
    <w:bookmarkEnd w:id="272"/>
    <w:p w14:paraId="23E286B6">
      <w:pPr>
        <w:pStyle w:val="42"/>
        <w:spacing w:line="240" w:lineRule="atLeast"/>
        <w:rPr>
          <w:rFonts w:ascii="Times New Roman" w:hAnsi="Times New Roman" w:cs="Microsoft New Tai Lue"/>
          <w:bCs w:val="0"/>
          <w:sz w:val="24"/>
          <w:szCs w:val="24"/>
        </w:rPr>
      </w:pPr>
      <w:r>
        <w:rPr>
          <w:rFonts w:ascii="Times New Roman" w:hAnsi="Times New Roman" w:cs="Microsoft New Tai Lue"/>
          <w:bCs w:val="0"/>
          <w:sz w:val="24"/>
          <w:szCs w:val="24"/>
        </w:rPr>
        <w:t>（5）分项报价表</w:t>
      </w:r>
      <w:bookmarkEnd w:id="270"/>
      <w:bookmarkEnd w:id="271"/>
      <w:bookmarkEnd w:id="273"/>
    </w:p>
    <w:p w14:paraId="4BA7787F">
      <w:pPr>
        <w:spacing w:line="360" w:lineRule="auto"/>
        <w:ind w:left="-120" w:firstLine="210" w:firstLineChars="100"/>
        <w:rPr>
          <w:rFonts w:ascii="Times New Roman" w:hAnsi="Times New Roman" w:cs="Microsoft New Tai Lue"/>
          <w:szCs w:val="21"/>
        </w:rPr>
      </w:pPr>
      <w:r>
        <w:rPr>
          <w:rFonts w:ascii="Times New Roman" w:hAnsi="Times New Roman" w:cs="Microsoft New Tai Lue"/>
          <w:szCs w:val="21"/>
        </w:rPr>
        <w:t>项目名称：</w:t>
      </w:r>
      <w:r>
        <w:rPr>
          <w:rFonts w:ascii="Times New Roman" w:hAnsi="Times New Roman" w:cs="Microsoft New Tai Lue"/>
          <w:szCs w:val="21"/>
          <w:u w:val="single"/>
        </w:rPr>
        <w:t xml:space="preserve">                  </w:t>
      </w:r>
    </w:p>
    <w:p w14:paraId="16E4664D">
      <w:pPr>
        <w:spacing w:line="360" w:lineRule="auto"/>
        <w:ind w:left="-120" w:firstLine="210" w:firstLineChars="100"/>
        <w:rPr>
          <w:rFonts w:ascii="Times New Roman" w:hAnsi="Times New Roman" w:cs="Microsoft New Tai Lue"/>
          <w:szCs w:val="21"/>
          <w:u w:val="single"/>
        </w:rPr>
      </w:pPr>
      <w:r>
        <w:rPr>
          <w:rFonts w:ascii="Times New Roman" w:hAnsi="Times New Roman" w:cs="Microsoft New Tai Lue"/>
          <w:szCs w:val="21"/>
        </w:rPr>
        <w:t>项目编号：</w:t>
      </w:r>
      <w:r>
        <w:rPr>
          <w:rFonts w:ascii="Times New Roman" w:hAnsi="Times New Roman" w:cs="Microsoft New Tai Lue"/>
          <w:szCs w:val="21"/>
          <w:u w:val="single"/>
        </w:rPr>
        <w:t xml:space="preserve">                  </w:t>
      </w:r>
      <w:r>
        <w:rPr>
          <w:rFonts w:ascii="Times New Roman" w:hAnsi="Times New Roman" w:cs="Microsoft New Tai Lue"/>
          <w:szCs w:val="21"/>
        </w:rPr>
        <w:t xml:space="preserve">                                </w:t>
      </w:r>
      <w:r>
        <w:rPr>
          <w:rFonts w:hint="eastAsia" w:ascii="Times New Roman" w:hAnsi="Times New Roman"/>
          <w:szCs w:val="21"/>
          <w:u w:val="single"/>
        </w:rPr>
        <w:t xml:space="preserve">包号：              </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3"/>
        <w:gridCol w:w="2004"/>
        <w:gridCol w:w="1605"/>
        <w:gridCol w:w="1213"/>
        <w:gridCol w:w="1246"/>
        <w:gridCol w:w="1247"/>
      </w:tblGrid>
      <w:tr w14:paraId="373D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6" w:type="pct"/>
            <w:vAlign w:val="center"/>
          </w:tcPr>
          <w:p w14:paraId="67CD31E5">
            <w:pPr>
              <w:widowControl/>
              <w:jc w:val="center"/>
              <w:rPr>
                <w:rFonts w:ascii="Times New Roman" w:hAnsi="Times New Roman" w:cs="宋体"/>
                <w:kern w:val="0"/>
              </w:rPr>
            </w:pPr>
            <w:r>
              <w:rPr>
                <w:rFonts w:hint="eastAsia" w:ascii="Times New Roman" w:hAnsi="Times New Roman" w:cs="宋体"/>
                <w:kern w:val="0"/>
              </w:rPr>
              <w:t>序号</w:t>
            </w:r>
          </w:p>
        </w:tc>
        <w:tc>
          <w:tcPr>
            <w:tcW w:w="1176" w:type="pct"/>
            <w:vAlign w:val="center"/>
          </w:tcPr>
          <w:p w14:paraId="6A663AAC">
            <w:pPr>
              <w:widowControl/>
              <w:jc w:val="center"/>
              <w:rPr>
                <w:rFonts w:ascii="Times New Roman" w:hAnsi="Times New Roman" w:cs="宋体"/>
                <w:kern w:val="0"/>
              </w:rPr>
            </w:pPr>
            <w:r>
              <w:rPr>
                <w:rFonts w:hint="eastAsia" w:ascii="Times New Roman" w:hAnsi="Times New Roman" w:cs="宋体"/>
                <w:kern w:val="0"/>
              </w:rPr>
              <w:t>产品名称</w:t>
            </w:r>
          </w:p>
        </w:tc>
        <w:tc>
          <w:tcPr>
            <w:tcW w:w="942" w:type="pct"/>
            <w:vAlign w:val="center"/>
          </w:tcPr>
          <w:p w14:paraId="7BFA45A8">
            <w:pPr>
              <w:widowControl/>
              <w:jc w:val="center"/>
              <w:rPr>
                <w:rFonts w:ascii="Times New Roman" w:hAnsi="Times New Roman" w:cs="宋体"/>
                <w:kern w:val="0"/>
              </w:rPr>
            </w:pPr>
            <w:r>
              <w:rPr>
                <w:rFonts w:hint="eastAsia" w:ascii="Times New Roman" w:hAnsi="Times New Roman" w:cs="宋体"/>
                <w:kern w:val="0"/>
              </w:rPr>
              <w:t>批次数</w:t>
            </w:r>
          </w:p>
        </w:tc>
        <w:tc>
          <w:tcPr>
            <w:tcW w:w="710" w:type="pct"/>
            <w:vAlign w:val="center"/>
          </w:tcPr>
          <w:p w14:paraId="59D03605">
            <w:pPr>
              <w:jc w:val="center"/>
              <w:rPr>
                <w:rFonts w:ascii="Times New Roman" w:hAnsi="Times New Roman" w:cs="宋体"/>
                <w:kern w:val="0"/>
              </w:rPr>
            </w:pPr>
            <w:r>
              <w:rPr>
                <w:rFonts w:hint="eastAsia" w:ascii="Times New Roman" w:hAnsi="Times New Roman" w:cs="宋体"/>
                <w:kern w:val="0"/>
              </w:rPr>
              <w:t>单价</w:t>
            </w:r>
          </w:p>
        </w:tc>
        <w:tc>
          <w:tcPr>
            <w:tcW w:w="731" w:type="pct"/>
            <w:vAlign w:val="center"/>
          </w:tcPr>
          <w:p w14:paraId="0D9504B3">
            <w:pPr>
              <w:widowControl/>
              <w:jc w:val="center"/>
              <w:rPr>
                <w:rFonts w:ascii="Times New Roman" w:hAnsi="Times New Roman" w:cs="宋体"/>
                <w:kern w:val="0"/>
              </w:rPr>
            </w:pPr>
            <w:r>
              <w:rPr>
                <w:rFonts w:hint="eastAsia" w:ascii="Times New Roman" w:hAnsi="Times New Roman" w:cs="宋体"/>
                <w:kern w:val="0"/>
              </w:rPr>
              <w:t>合计总价</w:t>
            </w:r>
          </w:p>
        </w:tc>
        <w:tc>
          <w:tcPr>
            <w:tcW w:w="731" w:type="pct"/>
            <w:vAlign w:val="center"/>
          </w:tcPr>
          <w:p w14:paraId="0768ED84">
            <w:pPr>
              <w:widowControl/>
              <w:jc w:val="center"/>
              <w:rPr>
                <w:rFonts w:ascii="Times New Roman" w:hAnsi="Times New Roman" w:cs="宋体"/>
                <w:kern w:val="0"/>
              </w:rPr>
            </w:pPr>
            <w:r>
              <w:rPr>
                <w:rFonts w:hint="eastAsia" w:ascii="Times New Roman" w:hAnsi="Times New Roman" w:cs="宋体"/>
                <w:kern w:val="0"/>
              </w:rPr>
              <w:t>是否小、微企业产品（货物或服务）</w:t>
            </w:r>
          </w:p>
        </w:tc>
      </w:tr>
      <w:tr w14:paraId="08B5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6" w:type="pct"/>
            <w:vAlign w:val="center"/>
          </w:tcPr>
          <w:p w14:paraId="5A4C2537">
            <w:pPr>
              <w:widowControl/>
              <w:jc w:val="center"/>
              <w:rPr>
                <w:rFonts w:ascii="Times New Roman" w:hAnsi="Times New Roman" w:cs="宋体"/>
                <w:kern w:val="0"/>
              </w:rPr>
            </w:pPr>
          </w:p>
        </w:tc>
        <w:tc>
          <w:tcPr>
            <w:tcW w:w="1176" w:type="pct"/>
            <w:vAlign w:val="center"/>
          </w:tcPr>
          <w:p w14:paraId="3926B649">
            <w:pPr>
              <w:widowControl/>
              <w:jc w:val="center"/>
              <w:rPr>
                <w:rFonts w:ascii="Times New Roman" w:hAnsi="Times New Roman" w:cs="宋体"/>
                <w:kern w:val="0"/>
              </w:rPr>
            </w:pPr>
          </w:p>
        </w:tc>
        <w:tc>
          <w:tcPr>
            <w:tcW w:w="942" w:type="pct"/>
            <w:vAlign w:val="center"/>
          </w:tcPr>
          <w:p w14:paraId="22E306C6">
            <w:pPr>
              <w:widowControl/>
              <w:jc w:val="center"/>
              <w:rPr>
                <w:rFonts w:ascii="Times New Roman" w:hAnsi="Times New Roman" w:cs="宋体"/>
                <w:kern w:val="0"/>
              </w:rPr>
            </w:pPr>
          </w:p>
        </w:tc>
        <w:tc>
          <w:tcPr>
            <w:tcW w:w="710" w:type="pct"/>
            <w:vAlign w:val="center"/>
          </w:tcPr>
          <w:p w14:paraId="592C06EC">
            <w:pPr>
              <w:jc w:val="center"/>
              <w:rPr>
                <w:rFonts w:ascii="Times New Roman" w:hAnsi="Times New Roman" w:cs="宋体"/>
                <w:kern w:val="0"/>
              </w:rPr>
            </w:pPr>
          </w:p>
        </w:tc>
        <w:tc>
          <w:tcPr>
            <w:tcW w:w="731" w:type="pct"/>
            <w:vAlign w:val="center"/>
          </w:tcPr>
          <w:p w14:paraId="72773BF8">
            <w:pPr>
              <w:widowControl/>
              <w:jc w:val="center"/>
              <w:rPr>
                <w:rFonts w:ascii="Times New Roman" w:hAnsi="Times New Roman" w:cs="宋体"/>
                <w:kern w:val="0"/>
              </w:rPr>
            </w:pPr>
          </w:p>
        </w:tc>
        <w:tc>
          <w:tcPr>
            <w:tcW w:w="731" w:type="pct"/>
            <w:vAlign w:val="center"/>
          </w:tcPr>
          <w:p w14:paraId="0622FA9F">
            <w:pPr>
              <w:widowControl/>
              <w:jc w:val="center"/>
              <w:rPr>
                <w:rFonts w:ascii="Times New Roman" w:hAnsi="Times New Roman" w:cs="宋体"/>
                <w:kern w:val="0"/>
              </w:rPr>
            </w:pPr>
          </w:p>
        </w:tc>
      </w:tr>
      <w:tr w14:paraId="7B77D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6" w:type="pct"/>
            <w:vAlign w:val="center"/>
          </w:tcPr>
          <w:p w14:paraId="01CC30DF">
            <w:pPr>
              <w:widowControl/>
              <w:jc w:val="center"/>
              <w:rPr>
                <w:rFonts w:ascii="Times New Roman" w:hAnsi="Times New Roman" w:cs="宋体"/>
                <w:kern w:val="0"/>
              </w:rPr>
            </w:pPr>
          </w:p>
        </w:tc>
        <w:tc>
          <w:tcPr>
            <w:tcW w:w="1176" w:type="pct"/>
            <w:vAlign w:val="center"/>
          </w:tcPr>
          <w:p w14:paraId="56544035">
            <w:pPr>
              <w:widowControl/>
              <w:jc w:val="center"/>
              <w:rPr>
                <w:rFonts w:ascii="Times New Roman" w:hAnsi="Times New Roman" w:cs="宋体"/>
                <w:kern w:val="0"/>
              </w:rPr>
            </w:pPr>
          </w:p>
        </w:tc>
        <w:tc>
          <w:tcPr>
            <w:tcW w:w="942" w:type="pct"/>
            <w:vAlign w:val="center"/>
          </w:tcPr>
          <w:p w14:paraId="54442011">
            <w:pPr>
              <w:widowControl/>
              <w:jc w:val="center"/>
              <w:rPr>
                <w:rFonts w:ascii="Times New Roman" w:hAnsi="Times New Roman" w:cs="宋体"/>
                <w:kern w:val="0"/>
              </w:rPr>
            </w:pPr>
          </w:p>
        </w:tc>
        <w:tc>
          <w:tcPr>
            <w:tcW w:w="710" w:type="pct"/>
            <w:vAlign w:val="center"/>
          </w:tcPr>
          <w:p w14:paraId="0CA6E9A8">
            <w:pPr>
              <w:jc w:val="center"/>
              <w:rPr>
                <w:rFonts w:ascii="Times New Roman" w:hAnsi="Times New Roman" w:cs="宋体"/>
                <w:kern w:val="0"/>
              </w:rPr>
            </w:pPr>
          </w:p>
        </w:tc>
        <w:tc>
          <w:tcPr>
            <w:tcW w:w="731" w:type="pct"/>
            <w:vAlign w:val="center"/>
          </w:tcPr>
          <w:p w14:paraId="60F7FD74">
            <w:pPr>
              <w:widowControl/>
              <w:jc w:val="center"/>
              <w:rPr>
                <w:rFonts w:ascii="Times New Roman" w:hAnsi="Times New Roman" w:cs="宋体"/>
                <w:kern w:val="0"/>
              </w:rPr>
            </w:pPr>
          </w:p>
        </w:tc>
        <w:tc>
          <w:tcPr>
            <w:tcW w:w="731" w:type="pct"/>
            <w:vAlign w:val="center"/>
          </w:tcPr>
          <w:p w14:paraId="442DA65C">
            <w:pPr>
              <w:widowControl/>
              <w:jc w:val="center"/>
              <w:rPr>
                <w:rFonts w:ascii="Times New Roman" w:hAnsi="Times New Roman" w:cs="宋体"/>
                <w:kern w:val="0"/>
              </w:rPr>
            </w:pPr>
          </w:p>
        </w:tc>
      </w:tr>
      <w:tr w14:paraId="00E7C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6" w:type="pct"/>
            <w:vAlign w:val="center"/>
          </w:tcPr>
          <w:p w14:paraId="52AF07F2">
            <w:pPr>
              <w:widowControl/>
              <w:jc w:val="center"/>
              <w:rPr>
                <w:rFonts w:ascii="Times New Roman" w:hAnsi="Times New Roman" w:cs="宋体"/>
                <w:kern w:val="0"/>
              </w:rPr>
            </w:pPr>
          </w:p>
        </w:tc>
        <w:tc>
          <w:tcPr>
            <w:tcW w:w="1176" w:type="pct"/>
            <w:vAlign w:val="center"/>
          </w:tcPr>
          <w:p w14:paraId="699C6285">
            <w:pPr>
              <w:widowControl/>
              <w:jc w:val="center"/>
              <w:rPr>
                <w:rFonts w:ascii="Times New Roman" w:hAnsi="Times New Roman" w:cs="宋体"/>
                <w:kern w:val="0"/>
              </w:rPr>
            </w:pPr>
          </w:p>
        </w:tc>
        <w:tc>
          <w:tcPr>
            <w:tcW w:w="942" w:type="pct"/>
            <w:vAlign w:val="center"/>
          </w:tcPr>
          <w:p w14:paraId="320F8693">
            <w:pPr>
              <w:widowControl/>
              <w:jc w:val="center"/>
              <w:rPr>
                <w:rFonts w:ascii="Times New Roman" w:hAnsi="Times New Roman" w:cs="宋体"/>
                <w:kern w:val="0"/>
              </w:rPr>
            </w:pPr>
          </w:p>
        </w:tc>
        <w:tc>
          <w:tcPr>
            <w:tcW w:w="710" w:type="pct"/>
            <w:vAlign w:val="center"/>
          </w:tcPr>
          <w:p w14:paraId="6F26D19B">
            <w:pPr>
              <w:jc w:val="center"/>
              <w:rPr>
                <w:rFonts w:ascii="Times New Roman" w:hAnsi="Times New Roman" w:cs="宋体"/>
                <w:kern w:val="0"/>
              </w:rPr>
            </w:pPr>
          </w:p>
        </w:tc>
        <w:tc>
          <w:tcPr>
            <w:tcW w:w="731" w:type="pct"/>
            <w:vAlign w:val="center"/>
          </w:tcPr>
          <w:p w14:paraId="57B78734">
            <w:pPr>
              <w:widowControl/>
              <w:jc w:val="center"/>
              <w:rPr>
                <w:rFonts w:ascii="Times New Roman" w:hAnsi="Times New Roman" w:cs="宋体"/>
                <w:kern w:val="0"/>
              </w:rPr>
            </w:pPr>
          </w:p>
        </w:tc>
        <w:tc>
          <w:tcPr>
            <w:tcW w:w="731" w:type="pct"/>
            <w:vAlign w:val="center"/>
          </w:tcPr>
          <w:p w14:paraId="540155A0">
            <w:pPr>
              <w:widowControl/>
              <w:jc w:val="center"/>
              <w:rPr>
                <w:rFonts w:ascii="Times New Roman" w:hAnsi="Times New Roman" w:cs="宋体"/>
                <w:kern w:val="0"/>
              </w:rPr>
            </w:pPr>
          </w:p>
        </w:tc>
      </w:tr>
      <w:tr w14:paraId="4DEC4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36" w:type="pct"/>
            <w:gridSpan w:val="4"/>
            <w:vAlign w:val="center"/>
          </w:tcPr>
          <w:p w14:paraId="2519FCE3">
            <w:pPr>
              <w:jc w:val="center"/>
              <w:rPr>
                <w:rFonts w:ascii="Times New Roman" w:hAnsi="Times New Roman" w:cs="宋体"/>
                <w:kern w:val="0"/>
              </w:rPr>
            </w:pPr>
            <w:r>
              <w:rPr>
                <w:rFonts w:hint="eastAsia" w:ascii="Times New Roman" w:hAnsi="Times New Roman" w:cs="宋体"/>
                <w:kern w:val="0"/>
              </w:rPr>
              <w:t>合计</w:t>
            </w:r>
          </w:p>
        </w:tc>
        <w:tc>
          <w:tcPr>
            <w:tcW w:w="731" w:type="pct"/>
            <w:vAlign w:val="center"/>
          </w:tcPr>
          <w:p w14:paraId="43EBA0B6">
            <w:pPr>
              <w:widowControl/>
              <w:jc w:val="center"/>
              <w:rPr>
                <w:rFonts w:ascii="Times New Roman" w:hAnsi="Times New Roman" w:cs="宋体"/>
                <w:kern w:val="0"/>
              </w:rPr>
            </w:pPr>
          </w:p>
        </w:tc>
        <w:tc>
          <w:tcPr>
            <w:tcW w:w="731" w:type="pct"/>
            <w:vAlign w:val="center"/>
          </w:tcPr>
          <w:p w14:paraId="2D1C12F3">
            <w:pPr>
              <w:widowControl/>
              <w:jc w:val="center"/>
              <w:rPr>
                <w:rFonts w:ascii="Times New Roman" w:hAnsi="Times New Roman" w:cs="宋体"/>
                <w:kern w:val="0"/>
              </w:rPr>
            </w:pPr>
          </w:p>
        </w:tc>
      </w:tr>
    </w:tbl>
    <w:p w14:paraId="4E7CA992">
      <w:pPr>
        <w:tabs>
          <w:tab w:val="left" w:pos="6045"/>
        </w:tabs>
        <w:rPr>
          <w:rFonts w:ascii="Times New Roman" w:hAnsi="Times New Roman" w:cs="Microsoft New Tai Lue"/>
          <w:b/>
          <w:bCs/>
          <w:kern w:val="0"/>
          <w:sz w:val="22"/>
          <w:szCs w:val="22"/>
        </w:rPr>
      </w:pPr>
    </w:p>
    <w:p w14:paraId="58D7FEA1">
      <w:pPr>
        <w:tabs>
          <w:tab w:val="left" w:pos="6045"/>
        </w:tabs>
        <w:rPr>
          <w:rFonts w:ascii="Times New Roman" w:hAnsi="Times New Roman" w:cs="Microsoft New Tai Lue"/>
          <w:b/>
          <w:bCs/>
          <w:kern w:val="0"/>
          <w:sz w:val="22"/>
          <w:szCs w:val="22"/>
        </w:rPr>
      </w:pPr>
      <w:r>
        <w:rPr>
          <w:rFonts w:ascii="Times New Roman" w:hAnsi="Times New Roman" w:cs="Microsoft New Tai Lue"/>
          <w:b/>
          <w:bCs/>
          <w:kern w:val="0"/>
          <w:sz w:val="22"/>
          <w:szCs w:val="22"/>
        </w:rPr>
        <w:t>注：如果行数不够，请自行增加。</w:t>
      </w:r>
    </w:p>
    <w:p w14:paraId="6050DA6B">
      <w:pPr>
        <w:pStyle w:val="21"/>
        <w:ind w:left="1260"/>
        <w:rPr>
          <w:rFonts w:ascii="Times New Roman" w:hAnsi="Times New Roman"/>
        </w:rPr>
      </w:pPr>
    </w:p>
    <w:p w14:paraId="36C16AAC">
      <w:pPr>
        <w:spacing w:line="360" w:lineRule="auto"/>
        <w:ind w:firstLine="440" w:firstLineChars="200"/>
        <w:jc w:val="right"/>
        <w:rPr>
          <w:rFonts w:ascii="Times New Roman" w:hAnsi="Times New Roman" w:cs="Microsoft New Tai Lue"/>
          <w:kern w:val="0"/>
          <w:sz w:val="22"/>
          <w:szCs w:val="22"/>
        </w:rPr>
      </w:pPr>
    </w:p>
    <w:p w14:paraId="4DF4376D">
      <w:pPr>
        <w:spacing w:line="360" w:lineRule="auto"/>
        <w:ind w:firstLine="440" w:firstLineChars="200"/>
        <w:jc w:val="right"/>
        <w:rPr>
          <w:rFonts w:ascii="Times New Roman" w:hAnsi="Times New Roman" w:cs="Microsoft New Tai Lue"/>
          <w:kern w:val="0"/>
          <w:sz w:val="22"/>
          <w:szCs w:val="22"/>
        </w:rPr>
      </w:pPr>
    </w:p>
    <w:p w14:paraId="47C59CAE">
      <w:pPr>
        <w:spacing w:line="360" w:lineRule="auto"/>
        <w:ind w:firstLine="440" w:firstLineChars="200"/>
        <w:jc w:val="right"/>
        <w:rPr>
          <w:rFonts w:ascii="Times New Roman" w:hAnsi="Times New Roman" w:cs="Microsoft New Tai Lue"/>
          <w:kern w:val="0"/>
          <w:sz w:val="22"/>
          <w:szCs w:val="22"/>
        </w:rPr>
      </w:pPr>
    </w:p>
    <w:p w14:paraId="707EDEDF">
      <w:pPr>
        <w:spacing w:line="360" w:lineRule="auto"/>
        <w:ind w:right="420" w:firstLine="3780" w:firstLineChars="1800"/>
        <w:rPr>
          <w:rFonts w:ascii="Times New Roman" w:hAnsi="Times New Roman"/>
          <w:u w:val="single"/>
        </w:rPr>
      </w:pPr>
      <w:r>
        <w:rPr>
          <w:rFonts w:hint="eastAsia" w:ascii="Times New Roman" w:hAnsi="Times New Roman"/>
          <w:szCs w:val="21"/>
        </w:rPr>
        <w:t>供应商</w:t>
      </w:r>
      <w:r>
        <w:rPr>
          <w:rFonts w:ascii="Times New Roman" w:hAnsi="Times New Roman"/>
        </w:rPr>
        <w:t>名称</w:t>
      </w:r>
      <w:r>
        <w:rPr>
          <w:rFonts w:ascii="Times New Roman" w:hAnsi="Times New Roman"/>
          <w:szCs w:val="21"/>
        </w:rPr>
        <w:t>（</w:t>
      </w:r>
      <w:r>
        <w:rPr>
          <w:rFonts w:hint="eastAsia" w:ascii="Times New Roman" w:hAnsi="Times New Roman"/>
          <w:szCs w:val="21"/>
        </w:rPr>
        <w:t>加盖CA电子公章</w:t>
      </w:r>
      <w:r>
        <w:rPr>
          <w:rFonts w:ascii="Times New Roman" w:hAnsi="Times New Roman"/>
          <w:szCs w:val="21"/>
        </w:rPr>
        <w:t>）</w:t>
      </w:r>
      <w:r>
        <w:rPr>
          <w:rFonts w:ascii="Times New Roman" w:hAnsi="Times New Roman"/>
        </w:rPr>
        <w:t>：</w:t>
      </w:r>
      <w:r>
        <w:rPr>
          <w:rFonts w:ascii="Times New Roman" w:hAnsi="Times New Roman"/>
          <w:u w:val="single"/>
        </w:rPr>
        <w:t xml:space="preserve">                 </w:t>
      </w:r>
    </w:p>
    <w:p w14:paraId="3E48C486">
      <w:pPr>
        <w:spacing w:line="360" w:lineRule="auto"/>
        <w:ind w:firstLine="3780" w:firstLineChars="1800"/>
        <w:jc w:val="left"/>
        <w:rPr>
          <w:rFonts w:ascii="Times New Roman" w:hAnsi="Times New Roman" w:cs="Microsoft New Tai Lue"/>
          <w:szCs w:val="21"/>
        </w:rPr>
      </w:pPr>
      <w:r>
        <w:rPr>
          <w:rFonts w:ascii="Times New Roman" w:hAnsi="Times New Roman" w:cs="Microsoft New Tai Lue"/>
          <w:szCs w:val="21"/>
        </w:rPr>
        <w:t>法定代表人（单位负责人）</w:t>
      </w:r>
    </w:p>
    <w:p w14:paraId="1A73FB92">
      <w:pPr>
        <w:spacing w:line="360" w:lineRule="auto"/>
        <w:ind w:firstLine="3780" w:firstLineChars="1800"/>
        <w:rPr>
          <w:rFonts w:ascii="Times New Roman" w:hAnsi="Times New Roman" w:cs="Microsoft New Tai Lue"/>
          <w:szCs w:val="21"/>
          <w:u w:val="single"/>
        </w:rPr>
      </w:pPr>
      <w:r>
        <w:rPr>
          <w:rFonts w:ascii="Times New Roman" w:hAnsi="Times New Roman" w:cs="Microsoft New Tai Lue"/>
          <w:szCs w:val="21"/>
        </w:rPr>
        <w:t>或其授权代表（签字或盖章）：</w:t>
      </w:r>
      <w:r>
        <w:rPr>
          <w:rFonts w:ascii="Times New Roman" w:hAnsi="Times New Roman" w:cs="Microsoft New Tai Lue"/>
          <w:szCs w:val="21"/>
          <w:u w:val="single"/>
        </w:rPr>
        <w:t xml:space="preserve">  </w:t>
      </w:r>
      <w:r>
        <w:rPr>
          <w:rFonts w:ascii="Times New Roman" w:hAnsi="Times New Roman" w:cs="Microsoft New Tai Lue"/>
          <w:szCs w:val="21"/>
          <w:u w:val="single"/>
        </w:rPr>
        <w:tab/>
      </w:r>
      <w:r>
        <w:rPr>
          <w:rFonts w:ascii="Times New Roman" w:hAnsi="Times New Roman" w:cs="Microsoft New Tai Lue"/>
          <w:szCs w:val="21"/>
          <w:u w:val="single"/>
        </w:rPr>
        <w:t xml:space="preserve">     </w:t>
      </w:r>
      <w:r>
        <w:rPr>
          <w:rFonts w:ascii="Times New Roman" w:hAnsi="Times New Roman" w:cs="Microsoft New Tai Lue"/>
          <w:szCs w:val="21"/>
          <w:u w:val="single"/>
        </w:rPr>
        <w:tab/>
      </w:r>
      <w:r>
        <w:rPr>
          <w:rFonts w:ascii="Times New Roman" w:hAnsi="Times New Roman" w:cs="Microsoft New Tai Lue"/>
          <w:szCs w:val="21"/>
          <w:u w:val="single"/>
        </w:rPr>
        <w:t xml:space="preserve"> </w:t>
      </w:r>
    </w:p>
    <w:p w14:paraId="50344632">
      <w:pPr>
        <w:spacing w:line="360" w:lineRule="auto"/>
        <w:ind w:firstLine="422" w:firstLineChars="200"/>
        <w:jc w:val="left"/>
        <w:rPr>
          <w:rFonts w:ascii="Times New Roman" w:hAnsi="Times New Roman" w:cs="Microsoft New Tai Lue"/>
        </w:rPr>
      </w:pPr>
      <w:r>
        <w:rPr>
          <w:rFonts w:ascii="Times New Roman" w:hAnsi="Times New Roman" w:cs="Microsoft New Tai Lue"/>
          <w:b/>
          <w:bCs/>
        </w:rPr>
        <w:tab/>
      </w:r>
      <w:r>
        <w:rPr>
          <w:rFonts w:ascii="Times New Roman" w:hAnsi="Times New Roman" w:cs="Microsoft New Tai Lue"/>
          <w:b/>
          <w:bCs/>
        </w:rPr>
        <w:t xml:space="preserve">                            </w:t>
      </w:r>
      <w:r>
        <w:rPr>
          <w:rFonts w:ascii="Times New Roman" w:hAnsi="Times New Roman" w:cs="Microsoft New Tai Lue"/>
        </w:rPr>
        <w:t>日期：</w:t>
      </w:r>
      <w:r>
        <w:rPr>
          <w:rFonts w:ascii="Times New Roman" w:hAnsi="Times New Roman" w:cs="Microsoft New Tai Lue"/>
          <w:u w:val="single"/>
        </w:rPr>
        <w:t xml:space="preserve">        </w:t>
      </w:r>
      <w:r>
        <w:rPr>
          <w:rFonts w:ascii="Times New Roman" w:hAnsi="Times New Roman" w:cs="Microsoft New Tai Lue"/>
        </w:rPr>
        <w:t>年</w:t>
      </w:r>
      <w:r>
        <w:rPr>
          <w:rFonts w:ascii="Times New Roman" w:hAnsi="Times New Roman" w:cs="Microsoft New Tai Lue"/>
          <w:u w:val="single"/>
        </w:rPr>
        <w:t xml:space="preserve">      </w:t>
      </w:r>
      <w:r>
        <w:rPr>
          <w:rFonts w:ascii="Times New Roman" w:hAnsi="Times New Roman" w:cs="Microsoft New Tai Lue"/>
        </w:rPr>
        <w:t>月</w:t>
      </w:r>
      <w:r>
        <w:rPr>
          <w:rFonts w:ascii="Times New Roman" w:hAnsi="Times New Roman" w:cs="Microsoft New Tai Lue"/>
          <w:u w:val="single"/>
        </w:rPr>
        <w:t xml:space="preserve">     </w:t>
      </w:r>
      <w:r>
        <w:rPr>
          <w:rFonts w:ascii="Times New Roman" w:hAnsi="Times New Roman" w:cs="Microsoft New Tai Lue"/>
        </w:rPr>
        <w:t>日</w:t>
      </w:r>
    </w:p>
    <w:p w14:paraId="7DAC124C">
      <w:pPr>
        <w:pStyle w:val="42"/>
        <w:spacing w:before="0"/>
        <w:rPr>
          <w:rFonts w:ascii="Times New Roman" w:hAnsi="Times New Roman" w:cs="Microsoft New Tai Lue"/>
          <w:sz w:val="24"/>
          <w:szCs w:val="24"/>
        </w:rPr>
      </w:pPr>
      <w:r>
        <w:rPr>
          <w:rFonts w:ascii="Times New Roman" w:hAnsi="Times New Roman" w:cs="Microsoft New Tai Lue"/>
          <w:b w:val="0"/>
          <w:bCs w:val="0"/>
        </w:rPr>
        <w:br w:type="page"/>
      </w:r>
      <w:bookmarkStart w:id="274" w:name="_Toc107246281"/>
      <w:bookmarkStart w:id="275" w:name="_Toc103848586"/>
      <w:bookmarkStart w:id="276" w:name="_Toc104560901"/>
      <w:bookmarkStart w:id="277" w:name="_Toc102117319"/>
      <w:r>
        <w:rPr>
          <w:rFonts w:ascii="Times New Roman" w:hAnsi="Times New Roman" w:cs="Microsoft New Tai Lue"/>
          <w:bCs w:val="0"/>
          <w:sz w:val="24"/>
          <w:szCs w:val="24"/>
        </w:rPr>
        <w:t>（6）商务条款偏离表</w:t>
      </w:r>
      <w:bookmarkEnd w:id="274"/>
      <w:bookmarkEnd w:id="275"/>
      <w:bookmarkEnd w:id="276"/>
    </w:p>
    <w:p w14:paraId="242597E9">
      <w:pPr>
        <w:pStyle w:val="93"/>
        <w:ind w:firstLine="420"/>
        <w:rPr>
          <w:rFonts w:ascii="Times New Roman" w:hAnsi="Times New Roman" w:cs="Microsoft New Tai Lue"/>
          <w:sz w:val="21"/>
          <w:szCs w:val="21"/>
        </w:rPr>
      </w:pPr>
    </w:p>
    <w:p w14:paraId="386AD703">
      <w:pPr>
        <w:pStyle w:val="93"/>
        <w:ind w:firstLine="420"/>
        <w:rPr>
          <w:rFonts w:ascii="Times New Roman" w:hAnsi="Times New Roman" w:cs="Microsoft New Tai Lue"/>
          <w:sz w:val="21"/>
          <w:szCs w:val="21"/>
          <w:u w:val="single"/>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p w14:paraId="773D511D">
      <w:pPr>
        <w:pStyle w:val="93"/>
        <w:ind w:firstLine="420"/>
        <w:rPr>
          <w:rFonts w:ascii="Times New Roman" w:hAnsi="Times New Roman" w:cs="Microsoft New Tai Lue"/>
          <w:sz w:val="21"/>
          <w:szCs w:val="21"/>
          <w:u w:val="single"/>
        </w:rPr>
      </w:pPr>
    </w:p>
    <w:tbl>
      <w:tblPr>
        <w:tblStyle w:val="45"/>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
        <w:gridCol w:w="1864"/>
        <w:gridCol w:w="2160"/>
        <w:gridCol w:w="2145"/>
        <w:gridCol w:w="1200"/>
        <w:gridCol w:w="932"/>
        <w:gridCol w:w="723"/>
      </w:tblGrid>
      <w:tr w14:paraId="61F3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592" w:type="dxa"/>
            <w:vAlign w:val="center"/>
          </w:tcPr>
          <w:p w14:paraId="090E6A89">
            <w:pPr>
              <w:pStyle w:val="93"/>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序号</w:t>
            </w:r>
          </w:p>
        </w:tc>
        <w:tc>
          <w:tcPr>
            <w:tcW w:w="1864" w:type="dxa"/>
            <w:vAlign w:val="center"/>
          </w:tcPr>
          <w:p w14:paraId="4100A15F">
            <w:pPr>
              <w:pStyle w:val="93"/>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招标文件条目号</w:t>
            </w:r>
          </w:p>
        </w:tc>
        <w:tc>
          <w:tcPr>
            <w:tcW w:w="2160" w:type="dxa"/>
            <w:vAlign w:val="center"/>
          </w:tcPr>
          <w:p w14:paraId="7902596A">
            <w:pPr>
              <w:pStyle w:val="93"/>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招标文件的商务条款</w:t>
            </w:r>
          </w:p>
        </w:tc>
        <w:tc>
          <w:tcPr>
            <w:tcW w:w="2145" w:type="dxa"/>
            <w:vAlign w:val="center"/>
          </w:tcPr>
          <w:p w14:paraId="76645DC9">
            <w:pPr>
              <w:pStyle w:val="93"/>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投标文件的商务条款</w:t>
            </w:r>
          </w:p>
        </w:tc>
        <w:tc>
          <w:tcPr>
            <w:tcW w:w="1200" w:type="dxa"/>
            <w:vAlign w:val="center"/>
          </w:tcPr>
          <w:p w14:paraId="1FE434C0">
            <w:pPr>
              <w:pStyle w:val="93"/>
              <w:spacing w:line="480" w:lineRule="auto"/>
              <w:ind w:firstLine="0" w:firstLineChars="0"/>
              <w:jc w:val="center"/>
              <w:rPr>
                <w:rFonts w:ascii="Times New Roman" w:hAnsi="Times New Roman" w:cs="Microsoft New Tai Lue"/>
                <w:sz w:val="21"/>
                <w:szCs w:val="21"/>
              </w:rPr>
            </w:pPr>
            <w:r>
              <w:rPr>
                <w:rFonts w:hint="eastAsia" w:ascii="Times New Roman" w:hAnsi="Times New Roman" w:cs="Microsoft New Tai Lue"/>
                <w:sz w:val="21"/>
                <w:szCs w:val="21"/>
              </w:rPr>
              <w:t>是否</w:t>
            </w:r>
            <w:r>
              <w:rPr>
                <w:rFonts w:ascii="Times New Roman" w:hAnsi="Times New Roman" w:cs="Microsoft New Tai Lue"/>
                <w:sz w:val="21"/>
                <w:szCs w:val="21"/>
              </w:rPr>
              <w:t>偏离</w:t>
            </w:r>
          </w:p>
        </w:tc>
        <w:tc>
          <w:tcPr>
            <w:tcW w:w="932" w:type="dxa"/>
            <w:vAlign w:val="center"/>
          </w:tcPr>
          <w:p w14:paraId="2B89D4D5">
            <w:pPr>
              <w:pStyle w:val="93"/>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偏离</w:t>
            </w:r>
          </w:p>
        </w:tc>
        <w:tc>
          <w:tcPr>
            <w:tcW w:w="723" w:type="dxa"/>
            <w:vAlign w:val="center"/>
          </w:tcPr>
          <w:p w14:paraId="6F59E01A">
            <w:pPr>
              <w:pStyle w:val="93"/>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说明</w:t>
            </w:r>
          </w:p>
        </w:tc>
      </w:tr>
      <w:tr w14:paraId="73F3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592" w:type="dxa"/>
            <w:vAlign w:val="center"/>
          </w:tcPr>
          <w:p w14:paraId="6C903B8D">
            <w:pPr>
              <w:pStyle w:val="93"/>
              <w:ind w:firstLine="0" w:firstLineChars="0"/>
              <w:jc w:val="center"/>
              <w:rPr>
                <w:rFonts w:ascii="Times New Roman" w:hAnsi="Times New Roman" w:cs="Microsoft New Tai Lue"/>
                <w:sz w:val="21"/>
                <w:szCs w:val="21"/>
              </w:rPr>
            </w:pPr>
          </w:p>
        </w:tc>
        <w:tc>
          <w:tcPr>
            <w:tcW w:w="1864" w:type="dxa"/>
            <w:vAlign w:val="center"/>
          </w:tcPr>
          <w:p w14:paraId="5F57FCBC">
            <w:pPr>
              <w:pStyle w:val="93"/>
              <w:ind w:firstLine="0" w:firstLineChars="0"/>
              <w:jc w:val="center"/>
              <w:rPr>
                <w:rFonts w:ascii="Times New Roman" w:hAnsi="Times New Roman" w:cs="Microsoft New Tai Lue"/>
                <w:sz w:val="21"/>
                <w:szCs w:val="21"/>
              </w:rPr>
            </w:pPr>
          </w:p>
        </w:tc>
        <w:tc>
          <w:tcPr>
            <w:tcW w:w="2160" w:type="dxa"/>
            <w:vAlign w:val="center"/>
          </w:tcPr>
          <w:p w14:paraId="1E3FD95A">
            <w:pPr>
              <w:pStyle w:val="93"/>
              <w:ind w:firstLine="0" w:firstLineChars="0"/>
              <w:jc w:val="center"/>
              <w:rPr>
                <w:rFonts w:ascii="Times New Roman" w:hAnsi="Times New Roman" w:cs="Microsoft New Tai Lue"/>
                <w:sz w:val="21"/>
                <w:szCs w:val="21"/>
              </w:rPr>
            </w:pPr>
          </w:p>
        </w:tc>
        <w:tc>
          <w:tcPr>
            <w:tcW w:w="2145" w:type="dxa"/>
            <w:vAlign w:val="center"/>
          </w:tcPr>
          <w:p w14:paraId="5CFFC239">
            <w:pPr>
              <w:pStyle w:val="93"/>
              <w:ind w:firstLine="0" w:firstLineChars="0"/>
              <w:jc w:val="center"/>
              <w:rPr>
                <w:rFonts w:ascii="Times New Roman" w:hAnsi="Times New Roman" w:cs="Microsoft New Tai Lue"/>
                <w:sz w:val="21"/>
                <w:szCs w:val="21"/>
              </w:rPr>
            </w:pPr>
          </w:p>
        </w:tc>
        <w:tc>
          <w:tcPr>
            <w:tcW w:w="1200" w:type="dxa"/>
          </w:tcPr>
          <w:p w14:paraId="1012EC6F">
            <w:pPr>
              <w:pStyle w:val="93"/>
              <w:ind w:firstLine="0" w:firstLineChars="0"/>
              <w:jc w:val="center"/>
              <w:rPr>
                <w:rFonts w:ascii="Times New Roman" w:hAnsi="Times New Roman" w:cs="Microsoft New Tai Lue"/>
                <w:sz w:val="21"/>
                <w:szCs w:val="21"/>
              </w:rPr>
            </w:pPr>
          </w:p>
        </w:tc>
        <w:tc>
          <w:tcPr>
            <w:tcW w:w="932" w:type="dxa"/>
            <w:vAlign w:val="center"/>
          </w:tcPr>
          <w:p w14:paraId="1D2108C2">
            <w:pPr>
              <w:pStyle w:val="93"/>
              <w:ind w:firstLine="0" w:firstLineChars="0"/>
              <w:jc w:val="center"/>
              <w:rPr>
                <w:rFonts w:ascii="Times New Roman" w:hAnsi="Times New Roman" w:cs="Microsoft New Tai Lue"/>
                <w:sz w:val="21"/>
                <w:szCs w:val="21"/>
              </w:rPr>
            </w:pPr>
          </w:p>
        </w:tc>
        <w:tc>
          <w:tcPr>
            <w:tcW w:w="723" w:type="dxa"/>
            <w:vAlign w:val="center"/>
          </w:tcPr>
          <w:p w14:paraId="0672FA71">
            <w:pPr>
              <w:pStyle w:val="93"/>
              <w:ind w:firstLine="0" w:firstLineChars="0"/>
              <w:jc w:val="center"/>
              <w:rPr>
                <w:rFonts w:ascii="Times New Roman" w:hAnsi="Times New Roman" w:cs="Microsoft New Tai Lue"/>
                <w:sz w:val="21"/>
                <w:szCs w:val="21"/>
              </w:rPr>
            </w:pPr>
          </w:p>
        </w:tc>
      </w:tr>
      <w:tr w14:paraId="0971B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592" w:type="dxa"/>
            <w:vAlign w:val="center"/>
          </w:tcPr>
          <w:p w14:paraId="3947B155">
            <w:pPr>
              <w:pStyle w:val="93"/>
              <w:ind w:firstLine="0" w:firstLineChars="0"/>
              <w:jc w:val="center"/>
              <w:rPr>
                <w:rFonts w:ascii="Times New Roman" w:hAnsi="Times New Roman" w:cs="Microsoft New Tai Lue"/>
                <w:sz w:val="21"/>
                <w:szCs w:val="21"/>
              </w:rPr>
            </w:pPr>
          </w:p>
        </w:tc>
        <w:tc>
          <w:tcPr>
            <w:tcW w:w="1864" w:type="dxa"/>
            <w:vAlign w:val="center"/>
          </w:tcPr>
          <w:p w14:paraId="12EEE112">
            <w:pPr>
              <w:pStyle w:val="93"/>
              <w:ind w:firstLine="0" w:firstLineChars="0"/>
              <w:jc w:val="center"/>
              <w:rPr>
                <w:rFonts w:ascii="Times New Roman" w:hAnsi="Times New Roman" w:cs="Microsoft New Tai Lue"/>
                <w:sz w:val="21"/>
                <w:szCs w:val="21"/>
              </w:rPr>
            </w:pPr>
          </w:p>
        </w:tc>
        <w:tc>
          <w:tcPr>
            <w:tcW w:w="2160" w:type="dxa"/>
            <w:vAlign w:val="center"/>
          </w:tcPr>
          <w:p w14:paraId="75A4FD98">
            <w:pPr>
              <w:pStyle w:val="93"/>
              <w:ind w:firstLine="0" w:firstLineChars="0"/>
              <w:jc w:val="center"/>
              <w:rPr>
                <w:rFonts w:ascii="Times New Roman" w:hAnsi="Times New Roman" w:cs="Microsoft New Tai Lue"/>
                <w:sz w:val="21"/>
                <w:szCs w:val="21"/>
              </w:rPr>
            </w:pPr>
          </w:p>
        </w:tc>
        <w:tc>
          <w:tcPr>
            <w:tcW w:w="2145" w:type="dxa"/>
            <w:vAlign w:val="center"/>
          </w:tcPr>
          <w:p w14:paraId="60CD25CA">
            <w:pPr>
              <w:pStyle w:val="93"/>
              <w:ind w:firstLine="0" w:firstLineChars="0"/>
              <w:jc w:val="center"/>
              <w:rPr>
                <w:rFonts w:ascii="Times New Roman" w:hAnsi="Times New Roman" w:cs="Microsoft New Tai Lue"/>
                <w:sz w:val="21"/>
                <w:szCs w:val="21"/>
              </w:rPr>
            </w:pPr>
          </w:p>
        </w:tc>
        <w:tc>
          <w:tcPr>
            <w:tcW w:w="1200" w:type="dxa"/>
          </w:tcPr>
          <w:p w14:paraId="16C84EFE">
            <w:pPr>
              <w:pStyle w:val="93"/>
              <w:ind w:firstLine="0" w:firstLineChars="0"/>
              <w:jc w:val="center"/>
              <w:rPr>
                <w:rFonts w:ascii="Times New Roman" w:hAnsi="Times New Roman" w:cs="Microsoft New Tai Lue"/>
                <w:sz w:val="21"/>
                <w:szCs w:val="21"/>
              </w:rPr>
            </w:pPr>
          </w:p>
        </w:tc>
        <w:tc>
          <w:tcPr>
            <w:tcW w:w="932" w:type="dxa"/>
            <w:vAlign w:val="center"/>
          </w:tcPr>
          <w:p w14:paraId="7D34CC49">
            <w:pPr>
              <w:pStyle w:val="93"/>
              <w:ind w:firstLine="0" w:firstLineChars="0"/>
              <w:jc w:val="center"/>
              <w:rPr>
                <w:rFonts w:ascii="Times New Roman" w:hAnsi="Times New Roman" w:cs="Microsoft New Tai Lue"/>
                <w:sz w:val="21"/>
                <w:szCs w:val="21"/>
              </w:rPr>
            </w:pPr>
          </w:p>
        </w:tc>
        <w:tc>
          <w:tcPr>
            <w:tcW w:w="723" w:type="dxa"/>
            <w:vAlign w:val="center"/>
          </w:tcPr>
          <w:p w14:paraId="4654B0F5">
            <w:pPr>
              <w:pStyle w:val="93"/>
              <w:ind w:firstLine="0" w:firstLineChars="0"/>
              <w:jc w:val="center"/>
              <w:rPr>
                <w:rFonts w:ascii="Times New Roman" w:hAnsi="Times New Roman" w:cs="Microsoft New Tai Lue"/>
                <w:sz w:val="21"/>
                <w:szCs w:val="21"/>
              </w:rPr>
            </w:pPr>
          </w:p>
        </w:tc>
      </w:tr>
      <w:tr w14:paraId="21CC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592" w:type="dxa"/>
            <w:vAlign w:val="center"/>
          </w:tcPr>
          <w:p w14:paraId="48FA50FB">
            <w:pPr>
              <w:pStyle w:val="93"/>
              <w:ind w:firstLine="0" w:firstLineChars="0"/>
              <w:jc w:val="center"/>
              <w:rPr>
                <w:rFonts w:ascii="Times New Roman" w:hAnsi="Times New Roman" w:cs="Microsoft New Tai Lue"/>
                <w:sz w:val="21"/>
                <w:szCs w:val="21"/>
              </w:rPr>
            </w:pPr>
          </w:p>
        </w:tc>
        <w:tc>
          <w:tcPr>
            <w:tcW w:w="1864" w:type="dxa"/>
            <w:vAlign w:val="center"/>
          </w:tcPr>
          <w:p w14:paraId="10CF370E">
            <w:pPr>
              <w:pStyle w:val="93"/>
              <w:ind w:firstLine="0" w:firstLineChars="0"/>
              <w:jc w:val="center"/>
              <w:rPr>
                <w:rFonts w:ascii="Times New Roman" w:hAnsi="Times New Roman" w:cs="Microsoft New Tai Lue"/>
                <w:sz w:val="21"/>
                <w:szCs w:val="21"/>
              </w:rPr>
            </w:pPr>
          </w:p>
        </w:tc>
        <w:tc>
          <w:tcPr>
            <w:tcW w:w="2160" w:type="dxa"/>
            <w:vAlign w:val="center"/>
          </w:tcPr>
          <w:p w14:paraId="5E4DBD8D">
            <w:pPr>
              <w:pStyle w:val="93"/>
              <w:ind w:firstLine="0" w:firstLineChars="0"/>
              <w:jc w:val="center"/>
              <w:rPr>
                <w:rFonts w:ascii="Times New Roman" w:hAnsi="Times New Roman" w:cs="Microsoft New Tai Lue"/>
                <w:sz w:val="21"/>
                <w:szCs w:val="21"/>
              </w:rPr>
            </w:pPr>
          </w:p>
        </w:tc>
        <w:tc>
          <w:tcPr>
            <w:tcW w:w="2145" w:type="dxa"/>
            <w:vAlign w:val="center"/>
          </w:tcPr>
          <w:p w14:paraId="71CE7819">
            <w:pPr>
              <w:pStyle w:val="93"/>
              <w:ind w:firstLine="0" w:firstLineChars="0"/>
              <w:jc w:val="center"/>
              <w:rPr>
                <w:rFonts w:ascii="Times New Roman" w:hAnsi="Times New Roman" w:cs="Microsoft New Tai Lue"/>
                <w:sz w:val="21"/>
                <w:szCs w:val="21"/>
              </w:rPr>
            </w:pPr>
          </w:p>
        </w:tc>
        <w:tc>
          <w:tcPr>
            <w:tcW w:w="1200" w:type="dxa"/>
          </w:tcPr>
          <w:p w14:paraId="336A5057">
            <w:pPr>
              <w:pStyle w:val="93"/>
              <w:ind w:firstLine="0" w:firstLineChars="0"/>
              <w:jc w:val="center"/>
              <w:rPr>
                <w:rFonts w:ascii="Times New Roman" w:hAnsi="Times New Roman" w:cs="Microsoft New Tai Lue"/>
                <w:sz w:val="21"/>
                <w:szCs w:val="21"/>
              </w:rPr>
            </w:pPr>
          </w:p>
        </w:tc>
        <w:tc>
          <w:tcPr>
            <w:tcW w:w="932" w:type="dxa"/>
            <w:vAlign w:val="center"/>
          </w:tcPr>
          <w:p w14:paraId="6402E785">
            <w:pPr>
              <w:pStyle w:val="93"/>
              <w:ind w:firstLine="0" w:firstLineChars="0"/>
              <w:jc w:val="center"/>
              <w:rPr>
                <w:rFonts w:ascii="Times New Roman" w:hAnsi="Times New Roman" w:cs="Microsoft New Tai Lue"/>
                <w:sz w:val="21"/>
                <w:szCs w:val="21"/>
              </w:rPr>
            </w:pPr>
          </w:p>
        </w:tc>
        <w:tc>
          <w:tcPr>
            <w:tcW w:w="723" w:type="dxa"/>
            <w:vAlign w:val="center"/>
          </w:tcPr>
          <w:p w14:paraId="3848AAED">
            <w:pPr>
              <w:pStyle w:val="93"/>
              <w:ind w:firstLine="0" w:firstLineChars="0"/>
              <w:jc w:val="center"/>
              <w:rPr>
                <w:rFonts w:ascii="Times New Roman" w:hAnsi="Times New Roman" w:cs="Microsoft New Tai Lue"/>
                <w:sz w:val="21"/>
                <w:szCs w:val="21"/>
              </w:rPr>
            </w:pPr>
          </w:p>
        </w:tc>
      </w:tr>
      <w:tr w14:paraId="598F8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592" w:type="dxa"/>
            <w:vAlign w:val="center"/>
          </w:tcPr>
          <w:p w14:paraId="48D3D3C8">
            <w:pPr>
              <w:pStyle w:val="93"/>
              <w:ind w:firstLine="0" w:firstLineChars="0"/>
              <w:jc w:val="center"/>
              <w:rPr>
                <w:rFonts w:ascii="Times New Roman" w:hAnsi="Times New Roman" w:cs="Microsoft New Tai Lue"/>
                <w:sz w:val="21"/>
                <w:szCs w:val="21"/>
              </w:rPr>
            </w:pPr>
          </w:p>
        </w:tc>
        <w:tc>
          <w:tcPr>
            <w:tcW w:w="1864" w:type="dxa"/>
            <w:vAlign w:val="center"/>
          </w:tcPr>
          <w:p w14:paraId="6DA2C7F3">
            <w:pPr>
              <w:pStyle w:val="93"/>
              <w:ind w:firstLine="0" w:firstLineChars="0"/>
              <w:jc w:val="center"/>
              <w:rPr>
                <w:rFonts w:ascii="Times New Roman" w:hAnsi="Times New Roman" w:cs="Microsoft New Tai Lue"/>
                <w:sz w:val="21"/>
                <w:szCs w:val="21"/>
              </w:rPr>
            </w:pPr>
          </w:p>
        </w:tc>
        <w:tc>
          <w:tcPr>
            <w:tcW w:w="2160" w:type="dxa"/>
            <w:vAlign w:val="center"/>
          </w:tcPr>
          <w:p w14:paraId="34AFB2FE">
            <w:pPr>
              <w:pStyle w:val="93"/>
              <w:ind w:firstLine="0" w:firstLineChars="0"/>
              <w:jc w:val="center"/>
              <w:rPr>
                <w:rFonts w:ascii="Times New Roman" w:hAnsi="Times New Roman" w:cs="Microsoft New Tai Lue"/>
                <w:sz w:val="21"/>
                <w:szCs w:val="21"/>
              </w:rPr>
            </w:pPr>
          </w:p>
        </w:tc>
        <w:tc>
          <w:tcPr>
            <w:tcW w:w="2145" w:type="dxa"/>
            <w:vAlign w:val="center"/>
          </w:tcPr>
          <w:p w14:paraId="6D1D16FA">
            <w:pPr>
              <w:pStyle w:val="93"/>
              <w:ind w:firstLine="0" w:firstLineChars="0"/>
              <w:jc w:val="center"/>
              <w:rPr>
                <w:rFonts w:ascii="Times New Roman" w:hAnsi="Times New Roman" w:cs="Microsoft New Tai Lue"/>
                <w:sz w:val="21"/>
                <w:szCs w:val="21"/>
              </w:rPr>
            </w:pPr>
          </w:p>
        </w:tc>
        <w:tc>
          <w:tcPr>
            <w:tcW w:w="1200" w:type="dxa"/>
          </w:tcPr>
          <w:p w14:paraId="307ACE63">
            <w:pPr>
              <w:pStyle w:val="93"/>
              <w:ind w:firstLine="0" w:firstLineChars="0"/>
              <w:jc w:val="center"/>
              <w:rPr>
                <w:rFonts w:ascii="Times New Roman" w:hAnsi="Times New Roman" w:cs="Microsoft New Tai Lue"/>
                <w:sz w:val="21"/>
                <w:szCs w:val="21"/>
              </w:rPr>
            </w:pPr>
          </w:p>
        </w:tc>
        <w:tc>
          <w:tcPr>
            <w:tcW w:w="932" w:type="dxa"/>
            <w:vAlign w:val="center"/>
          </w:tcPr>
          <w:p w14:paraId="6CC24D5D">
            <w:pPr>
              <w:pStyle w:val="93"/>
              <w:ind w:firstLine="0" w:firstLineChars="0"/>
              <w:jc w:val="center"/>
              <w:rPr>
                <w:rFonts w:ascii="Times New Roman" w:hAnsi="Times New Roman" w:cs="Microsoft New Tai Lue"/>
                <w:sz w:val="21"/>
                <w:szCs w:val="21"/>
              </w:rPr>
            </w:pPr>
          </w:p>
        </w:tc>
        <w:tc>
          <w:tcPr>
            <w:tcW w:w="723" w:type="dxa"/>
            <w:vAlign w:val="center"/>
          </w:tcPr>
          <w:p w14:paraId="7BB59D75">
            <w:pPr>
              <w:pStyle w:val="93"/>
              <w:ind w:firstLine="0" w:firstLineChars="0"/>
              <w:jc w:val="center"/>
              <w:rPr>
                <w:rFonts w:ascii="Times New Roman" w:hAnsi="Times New Roman" w:cs="Microsoft New Tai Lue"/>
                <w:sz w:val="21"/>
                <w:szCs w:val="21"/>
              </w:rPr>
            </w:pPr>
          </w:p>
        </w:tc>
      </w:tr>
      <w:tr w14:paraId="01EB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592" w:type="dxa"/>
            <w:vAlign w:val="center"/>
          </w:tcPr>
          <w:p w14:paraId="2405EA98">
            <w:pPr>
              <w:pStyle w:val="93"/>
              <w:ind w:firstLine="0" w:firstLineChars="0"/>
              <w:jc w:val="center"/>
              <w:rPr>
                <w:rFonts w:ascii="Times New Roman" w:hAnsi="Times New Roman" w:cs="Microsoft New Tai Lue"/>
                <w:sz w:val="21"/>
                <w:szCs w:val="21"/>
              </w:rPr>
            </w:pPr>
          </w:p>
        </w:tc>
        <w:tc>
          <w:tcPr>
            <w:tcW w:w="1864" w:type="dxa"/>
            <w:vAlign w:val="center"/>
          </w:tcPr>
          <w:p w14:paraId="296B7544">
            <w:pPr>
              <w:pStyle w:val="93"/>
              <w:ind w:firstLine="0" w:firstLineChars="0"/>
              <w:jc w:val="center"/>
              <w:rPr>
                <w:rFonts w:ascii="Times New Roman" w:hAnsi="Times New Roman" w:cs="Microsoft New Tai Lue"/>
                <w:sz w:val="21"/>
                <w:szCs w:val="21"/>
              </w:rPr>
            </w:pPr>
          </w:p>
        </w:tc>
        <w:tc>
          <w:tcPr>
            <w:tcW w:w="2160" w:type="dxa"/>
            <w:vAlign w:val="center"/>
          </w:tcPr>
          <w:p w14:paraId="6ED9D833">
            <w:pPr>
              <w:pStyle w:val="93"/>
              <w:ind w:firstLine="0" w:firstLineChars="0"/>
              <w:jc w:val="center"/>
              <w:rPr>
                <w:rFonts w:ascii="Times New Roman" w:hAnsi="Times New Roman" w:cs="Microsoft New Tai Lue"/>
                <w:sz w:val="21"/>
                <w:szCs w:val="21"/>
              </w:rPr>
            </w:pPr>
          </w:p>
        </w:tc>
        <w:tc>
          <w:tcPr>
            <w:tcW w:w="2145" w:type="dxa"/>
            <w:vAlign w:val="center"/>
          </w:tcPr>
          <w:p w14:paraId="01D6460D">
            <w:pPr>
              <w:pStyle w:val="93"/>
              <w:ind w:firstLine="0" w:firstLineChars="0"/>
              <w:jc w:val="center"/>
              <w:rPr>
                <w:rFonts w:ascii="Times New Roman" w:hAnsi="Times New Roman" w:cs="Microsoft New Tai Lue"/>
                <w:sz w:val="21"/>
                <w:szCs w:val="21"/>
              </w:rPr>
            </w:pPr>
          </w:p>
        </w:tc>
        <w:tc>
          <w:tcPr>
            <w:tcW w:w="1200" w:type="dxa"/>
          </w:tcPr>
          <w:p w14:paraId="4222B6C6">
            <w:pPr>
              <w:pStyle w:val="93"/>
              <w:ind w:firstLine="0" w:firstLineChars="0"/>
              <w:jc w:val="center"/>
              <w:rPr>
                <w:rFonts w:ascii="Times New Roman" w:hAnsi="Times New Roman" w:cs="Microsoft New Tai Lue"/>
                <w:sz w:val="21"/>
                <w:szCs w:val="21"/>
              </w:rPr>
            </w:pPr>
          </w:p>
        </w:tc>
        <w:tc>
          <w:tcPr>
            <w:tcW w:w="932" w:type="dxa"/>
            <w:vAlign w:val="center"/>
          </w:tcPr>
          <w:p w14:paraId="5B4F0803">
            <w:pPr>
              <w:pStyle w:val="93"/>
              <w:ind w:firstLine="0" w:firstLineChars="0"/>
              <w:jc w:val="center"/>
              <w:rPr>
                <w:rFonts w:ascii="Times New Roman" w:hAnsi="Times New Roman" w:cs="Microsoft New Tai Lue"/>
                <w:sz w:val="21"/>
                <w:szCs w:val="21"/>
              </w:rPr>
            </w:pPr>
          </w:p>
        </w:tc>
        <w:tc>
          <w:tcPr>
            <w:tcW w:w="723" w:type="dxa"/>
            <w:vAlign w:val="center"/>
          </w:tcPr>
          <w:p w14:paraId="16BDBC28">
            <w:pPr>
              <w:pStyle w:val="93"/>
              <w:ind w:firstLine="0" w:firstLineChars="0"/>
              <w:jc w:val="center"/>
              <w:rPr>
                <w:rFonts w:ascii="Times New Roman" w:hAnsi="Times New Roman" w:cs="Microsoft New Tai Lue"/>
                <w:sz w:val="21"/>
                <w:szCs w:val="21"/>
              </w:rPr>
            </w:pPr>
          </w:p>
        </w:tc>
      </w:tr>
      <w:tr w14:paraId="51740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92" w:type="dxa"/>
            <w:vAlign w:val="center"/>
          </w:tcPr>
          <w:p w14:paraId="7911F3DA">
            <w:pPr>
              <w:pStyle w:val="93"/>
              <w:ind w:firstLine="0" w:firstLineChars="0"/>
              <w:jc w:val="center"/>
              <w:rPr>
                <w:rFonts w:ascii="Times New Roman" w:hAnsi="Times New Roman" w:cs="Microsoft New Tai Lue"/>
                <w:sz w:val="21"/>
                <w:szCs w:val="21"/>
              </w:rPr>
            </w:pPr>
          </w:p>
        </w:tc>
        <w:tc>
          <w:tcPr>
            <w:tcW w:w="1864" w:type="dxa"/>
            <w:vAlign w:val="center"/>
          </w:tcPr>
          <w:p w14:paraId="74979762">
            <w:pPr>
              <w:pStyle w:val="93"/>
              <w:ind w:firstLine="0" w:firstLineChars="0"/>
              <w:jc w:val="center"/>
              <w:rPr>
                <w:rFonts w:ascii="Times New Roman" w:hAnsi="Times New Roman" w:cs="Microsoft New Tai Lue"/>
                <w:sz w:val="21"/>
                <w:szCs w:val="21"/>
              </w:rPr>
            </w:pPr>
          </w:p>
        </w:tc>
        <w:tc>
          <w:tcPr>
            <w:tcW w:w="2160" w:type="dxa"/>
            <w:vAlign w:val="center"/>
          </w:tcPr>
          <w:p w14:paraId="6861E025">
            <w:pPr>
              <w:pStyle w:val="93"/>
              <w:ind w:firstLine="0" w:firstLineChars="0"/>
              <w:jc w:val="center"/>
              <w:rPr>
                <w:rFonts w:ascii="Times New Roman" w:hAnsi="Times New Roman" w:cs="Microsoft New Tai Lue"/>
                <w:sz w:val="21"/>
                <w:szCs w:val="21"/>
              </w:rPr>
            </w:pPr>
          </w:p>
        </w:tc>
        <w:tc>
          <w:tcPr>
            <w:tcW w:w="2145" w:type="dxa"/>
            <w:vAlign w:val="center"/>
          </w:tcPr>
          <w:p w14:paraId="1D4B2857">
            <w:pPr>
              <w:pStyle w:val="93"/>
              <w:ind w:firstLine="0" w:firstLineChars="0"/>
              <w:jc w:val="center"/>
              <w:rPr>
                <w:rFonts w:ascii="Times New Roman" w:hAnsi="Times New Roman" w:cs="Microsoft New Tai Lue"/>
                <w:sz w:val="21"/>
                <w:szCs w:val="21"/>
              </w:rPr>
            </w:pPr>
          </w:p>
        </w:tc>
        <w:tc>
          <w:tcPr>
            <w:tcW w:w="1200" w:type="dxa"/>
          </w:tcPr>
          <w:p w14:paraId="32453CA6">
            <w:pPr>
              <w:pStyle w:val="93"/>
              <w:ind w:firstLine="0" w:firstLineChars="0"/>
              <w:jc w:val="center"/>
              <w:rPr>
                <w:rFonts w:ascii="Times New Roman" w:hAnsi="Times New Roman" w:cs="Microsoft New Tai Lue"/>
                <w:sz w:val="21"/>
                <w:szCs w:val="21"/>
              </w:rPr>
            </w:pPr>
          </w:p>
        </w:tc>
        <w:tc>
          <w:tcPr>
            <w:tcW w:w="932" w:type="dxa"/>
            <w:vAlign w:val="center"/>
          </w:tcPr>
          <w:p w14:paraId="23AD6AC1">
            <w:pPr>
              <w:pStyle w:val="93"/>
              <w:ind w:firstLine="0" w:firstLineChars="0"/>
              <w:jc w:val="center"/>
              <w:rPr>
                <w:rFonts w:ascii="Times New Roman" w:hAnsi="Times New Roman" w:cs="Microsoft New Tai Lue"/>
                <w:sz w:val="21"/>
                <w:szCs w:val="21"/>
              </w:rPr>
            </w:pPr>
          </w:p>
        </w:tc>
        <w:tc>
          <w:tcPr>
            <w:tcW w:w="723" w:type="dxa"/>
            <w:vAlign w:val="center"/>
          </w:tcPr>
          <w:p w14:paraId="085149F5">
            <w:pPr>
              <w:pStyle w:val="93"/>
              <w:ind w:firstLine="0" w:firstLineChars="0"/>
              <w:jc w:val="center"/>
              <w:rPr>
                <w:rFonts w:ascii="Times New Roman" w:hAnsi="Times New Roman" w:cs="Microsoft New Tai Lue"/>
                <w:sz w:val="21"/>
                <w:szCs w:val="21"/>
              </w:rPr>
            </w:pPr>
          </w:p>
        </w:tc>
      </w:tr>
    </w:tbl>
    <w:p w14:paraId="4DFBFA2D">
      <w:pPr>
        <w:pStyle w:val="38"/>
        <w:spacing w:line="360" w:lineRule="exact"/>
        <w:rPr>
          <w:rFonts w:ascii="Times New Roman" w:hAnsi="Times New Roman"/>
          <w:b/>
          <w:bCs/>
        </w:rPr>
      </w:pPr>
      <w:r>
        <w:rPr>
          <w:rFonts w:ascii="Times New Roman" w:hAnsi="Times New Roman"/>
          <w:b/>
          <w:bCs/>
        </w:rPr>
        <w:t>注：</w:t>
      </w:r>
    </w:p>
    <w:p w14:paraId="696115CA">
      <w:pPr>
        <w:pStyle w:val="38"/>
        <w:spacing w:line="360" w:lineRule="exact"/>
        <w:rPr>
          <w:rFonts w:ascii="Times New Roman" w:hAnsi="Times New Roman"/>
          <w:b/>
          <w:bCs/>
        </w:rPr>
      </w:pPr>
      <w:r>
        <w:rPr>
          <w:rFonts w:hint="eastAsia" w:ascii="Times New Roman" w:hAnsi="Times New Roman"/>
          <w:b/>
          <w:bCs/>
        </w:rPr>
        <w:t xml:space="preserve">1. </w:t>
      </w:r>
      <w:r>
        <w:rPr>
          <w:rFonts w:hint="eastAsia" w:ascii="Times New Roman" w:hAnsi="Times New Roman"/>
          <w:b/>
          <w:bCs/>
          <w:szCs w:val="21"/>
        </w:rPr>
        <w:t>供应商</w:t>
      </w:r>
      <w:r>
        <w:rPr>
          <w:rFonts w:hint="eastAsia" w:ascii="Times New Roman" w:hAnsi="Times New Roman"/>
          <w:b/>
          <w:bCs/>
        </w:rPr>
        <w:t>须根据第三章《政府采购合同条款及</w:t>
      </w:r>
      <w:r>
        <w:rPr>
          <w:rFonts w:ascii="Times New Roman" w:hAnsi="Times New Roman"/>
          <w:b/>
          <w:bCs/>
        </w:rPr>
        <w:t>格式</w:t>
      </w:r>
      <w:r>
        <w:rPr>
          <w:rFonts w:hint="eastAsia" w:ascii="Times New Roman" w:hAnsi="Times New Roman"/>
          <w:b/>
          <w:bCs/>
        </w:rPr>
        <w:t>》要求填写此表，作为投标文件的组成部分。</w:t>
      </w:r>
    </w:p>
    <w:p w14:paraId="29951D61">
      <w:pPr>
        <w:pStyle w:val="38"/>
        <w:spacing w:line="360" w:lineRule="exact"/>
        <w:rPr>
          <w:rFonts w:ascii="Times New Roman" w:hAnsi="Times New Roman"/>
          <w:b/>
          <w:bCs/>
        </w:rPr>
      </w:pPr>
      <w:r>
        <w:rPr>
          <w:rFonts w:hint="eastAsia" w:ascii="Times New Roman" w:hAnsi="Times New Roman"/>
          <w:b/>
          <w:bCs/>
        </w:rPr>
        <w:t>2. 所有偏离必须在本表中列出，未在本偏离表中列出偏离，将视为</w:t>
      </w:r>
      <w:r>
        <w:rPr>
          <w:rFonts w:hint="eastAsia" w:ascii="Times New Roman" w:hAnsi="Times New Roman"/>
          <w:b/>
          <w:bCs/>
          <w:szCs w:val="21"/>
        </w:rPr>
        <w:t>供应商</w:t>
      </w:r>
      <w:r>
        <w:rPr>
          <w:rFonts w:hint="eastAsia" w:ascii="Times New Roman" w:hAnsi="Times New Roman"/>
          <w:b/>
          <w:bCs/>
        </w:rPr>
        <w:t>已完全接受招标文件要求。如完全无偏离，也无其他说明，可在本表第一行填写“全部无偏离”。</w:t>
      </w:r>
    </w:p>
    <w:p w14:paraId="0D2E05CA">
      <w:pPr>
        <w:pStyle w:val="38"/>
        <w:spacing w:line="360" w:lineRule="exact"/>
        <w:rPr>
          <w:rFonts w:ascii="Times New Roman" w:hAnsi="Times New Roman"/>
          <w:b/>
          <w:bCs/>
        </w:rPr>
      </w:pPr>
      <w:r>
        <w:rPr>
          <w:rFonts w:hint="eastAsia" w:ascii="Times New Roman" w:hAnsi="Times New Roman"/>
          <w:b/>
          <w:bCs/>
        </w:rPr>
        <w:t>3. 偏离包括正、负偏离，正偏离指</w:t>
      </w:r>
      <w:r>
        <w:rPr>
          <w:rFonts w:hint="eastAsia" w:ascii="Times New Roman" w:hAnsi="Times New Roman"/>
          <w:b/>
          <w:bCs/>
          <w:szCs w:val="21"/>
        </w:rPr>
        <w:t>供应商</w:t>
      </w:r>
      <w:r>
        <w:rPr>
          <w:rFonts w:hint="eastAsia" w:ascii="Times New Roman" w:hAnsi="Times New Roman"/>
          <w:b/>
          <w:bCs/>
        </w:rPr>
        <w:t>的响应高于招标文件要求，负偏离指供应商的响应低于招标文件要求。</w:t>
      </w:r>
    </w:p>
    <w:p w14:paraId="7732232C">
      <w:pPr>
        <w:pStyle w:val="38"/>
        <w:spacing w:line="360" w:lineRule="exact"/>
        <w:rPr>
          <w:rFonts w:ascii="Times New Roman" w:hAnsi="Times New Roman"/>
        </w:rPr>
      </w:pPr>
      <w:r>
        <w:rPr>
          <w:rFonts w:hint="eastAsia" w:ascii="Times New Roman" w:hAnsi="Times New Roman"/>
          <w:b/>
          <w:bCs/>
        </w:rPr>
        <w:t>4. 如供应商将此表空白，视为</w:t>
      </w:r>
      <w:r>
        <w:rPr>
          <w:rFonts w:hint="eastAsia" w:ascii="Times New Roman" w:hAnsi="Times New Roman"/>
          <w:b/>
          <w:bCs/>
          <w:szCs w:val="21"/>
        </w:rPr>
        <w:t>供应商</w:t>
      </w:r>
      <w:r>
        <w:rPr>
          <w:rFonts w:hint="eastAsia" w:ascii="Times New Roman" w:hAnsi="Times New Roman"/>
          <w:b/>
          <w:bCs/>
        </w:rPr>
        <w:t>无任何偏离。</w:t>
      </w:r>
    </w:p>
    <w:p w14:paraId="041B90FB">
      <w:pPr>
        <w:pStyle w:val="93"/>
        <w:ind w:firstLine="420"/>
        <w:rPr>
          <w:rFonts w:ascii="Times New Roman" w:hAnsi="Times New Roman" w:cs="Microsoft New Tai Lue"/>
          <w:sz w:val="21"/>
          <w:szCs w:val="21"/>
        </w:rPr>
      </w:pPr>
    </w:p>
    <w:p w14:paraId="313E7AB2">
      <w:pPr>
        <w:pStyle w:val="93"/>
        <w:ind w:firstLine="0" w:firstLineChars="0"/>
        <w:rPr>
          <w:rFonts w:ascii="Times New Roman" w:hAnsi="Times New Roman" w:cs="Microsoft New Tai Lue"/>
          <w:sz w:val="21"/>
          <w:szCs w:val="21"/>
        </w:rPr>
      </w:pPr>
    </w:p>
    <w:p w14:paraId="702717CB">
      <w:pPr>
        <w:spacing w:line="360" w:lineRule="auto"/>
        <w:ind w:right="420" w:firstLine="3780" w:firstLineChars="1800"/>
        <w:rPr>
          <w:rFonts w:ascii="Times New Roman" w:hAnsi="Times New Roman"/>
          <w:u w:val="single"/>
        </w:rPr>
      </w:pPr>
      <w:bookmarkStart w:id="278" w:name="_Toc103848587"/>
      <w:bookmarkStart w:id="279" w:name="_Toc104560902"/>
      <w:r>
        <w:rPr>
          <w:rFonts w:hint="eastAsia" w:ascii="Times New Roman" w:hAnsi="Times New Roman"/>
          <w:szCs w:val="21"/>
        </w:rPr>
        <w:t>供应商</w:t>
      </w:r>
      <w:r>
        <w:rPr>
          <w:rFonts w:ascii="Times New Roman" w:hAnsi="Times New Roman"/>
        </w:rPr>
        <w:t>名称（</w:t>
      </w:r>
      <w:r>
        <w:rPr>
          <w:rFonts w:hint="eastAsia" w:ascii="Times New Roman" w:hAnsi="Times New Roman"/>
        </w:rPr>
        <w:t>加盖CA电子公章</w:t>
      </w:r>
      <w:r>
        <w:rPr>
          <w:rFonts w:ascii="Times New Roman" w:hAnsi="Times New Roman"/>
        </w:rPr>
        <w:t>）：</w:t>
      </w:r>
      <w:r>
        <w:rPr>
          <w:rFonts w:ascii="Times New Roman" w:hAnsi="Times New Roman"/>
          <w:u w:val="single"/>
        </w:rPr>
        <w:t xml:space="preserve">                 </w:t>
      </w:r>
    </w:p>
    <w:p w14:paraId="38B79E8F">
      <w:pPr>
        <w:spacing w:line="360" w:lineRule="auto"/>
        <w:ind w:firstLine="3780" w:firstLineChars="1800"/>
        <w:jc w:val="left"/>
        <w:rPr>
          <w:rFonts w:ascii="Times New Roman" w:hAnsi="Times New Roman" w:cs="Microsoft New Tai Lue"/>
          <w:szCs w:val="21"/>
        </w:rPr>
      </w:pPr>
      <w:r>
        <w:rPr>
          <w:rFonts w:ascii="Times New Roman" w:hAnsi="Times New Roman" w:cs="Microsoft New Tai Lue"/>
          <w:szCs w:val="21"/>
        </w:rPr>
        <w:t>法定代表人（单位负责人）</w:t>
      </w:r>
    </w:p>
    <w:p w14:paraId="4C622CDC">
      <w:pPr>
        <w:spacing w:line="360" w:lineRule="auto"/>
        <w:ind w:firstLine="3780" w:firstLineChars="1800"/>
        <w:rPr>
          <w:rFonts w:ascii="Times New Roman" w:hAnsi="Times New Roman" w:cs="Microsoft New Tai Lue"/>
          <w:szCs w:val="21"/>
          <w:u w:val="single"/>
        </w:rPr>
      </w:pPr>
      <w:r>
        <w:rPr>
          <w:rFonts w:ascii="Times New Roman" w:hAnsi="Times New Roman" w:cs="Microsoft New Tai Lue"/>
          <w:szCs w:val="21"/>
        </w:rPr>
        <w:t>或其授权代表（签字或盖章）：</w:t>
      </w:r>
      <w:r>
        <w:rPr>
          <w:rFonts w:ascii="Times New Roman" w:hAnsi="Times New Roman" w:cs="Microsoft New Tai Lue"/>
          <w:szCs w:val="21"/>
          <w:u w:val="single"/>
        </w:rPr>
        <w:t xml:space="preserve">  </w:t>
      </w:r>
      <w:r>
        <w:rPr>
          <w:rFonts w:ascii="Times New Roman" w:hAnsi="Times New Roman" w:cs="Microsoft New Tai Lue"/>
          <w:szCs w:val="21"/>
          <w:u w:val="single"/>
        </w:rPr>
        <w:tab/>
      </w:r>
      <w:r>
        <w:rPr>
          <w:rFonts w:ascii="Times New Roman" w:hAnsi="Times New Roman" w:cs="Microsoft New Tai Lue"/>
          <w:szCs w:val="21"/>
          <w:u w:val="single"/>
        </w:rPr>
        <w:t xml:space="preserve">     </w:t>
      </w:r>
      <w:r>
        <w:rPr>
          <w:rFonts w:ascii="Times New Roman" w:hAnsi="Times New Roman" w:cs="Microsoft New Tai Lue"/>
          <w:szCs w:val="21"/>
          <w:u w:val="single"/>
        </w:rPr>
        <w:tab/>
      </w:r>
      <w:r>
        <w:rPr>
          <w:rFonts w:ascii="Times New Roman" w:hAnsi="Times New Roman" w:cs="Microsoft New Tai Lue"/>
          <w:szCs w:val="21"/>
          <w:u w:val="single"/>
        </w:rPr>
        <w:t xml:space="preserve"> </w:t>
      </w:r>
    </w:p>
    <w:p w14:paraId="7BB21838">
      <w:pPr>
        <w:spacing w:line="360" w:lineRule="auto"/>
        <w:ind w:firstLine="422" w:firstLineChars="200"/>
        <w:jc w:val="left"/>
        <w:rPr>
          <w:rFonts w:ascii="Times New Roman" w:hAnsi="Times New Roman" w:cs="Microsoft New Tai Lue"/>
        </w:rPr>
      </w:pPr>
      <w:r>
        <w:rPr>
          <w:rFonts w:ascii="Times New Roman" w:hAnsi="Times New Roman" w:cs="Microsoft New Tai Lue"/>
          <w:b/>
          <w:bCs/>
        </w:rPr>
        <w:tab/>
      </w:r>
      <w:r>
        <w:rPr>
          <w:rFonts w:ascii="Times New Roman" w:hAnsi="Times New Roman" w:cs="Microsoft New Tai Lue"/>
          <w:b/>
          <w:bCs/>
        </w:rPr>
        <w:t xml:space="preserve">                            </w:t>
      </w:r>
      <w:r>
        <w:rPr>
          <w:rFonts w:ascii="Times New Roman" w:hAnsi="Times New Roman" w:cs="Microsoft New Tai Lue"/>
        </w:rPr>
        <w:t>日期：</w:t>
      </w:r>
      <w:r>
        <w:rPr>
          <w:rFonts w:ascii="Times New Roman" w:hAnsi="Times New Roman" w:cs="Microsoft New Tai Lue"/>
          <w:u w:val="single"/>
        </w:rPr>
        <w:t xml:space="preserve">        </w:t>
      </w:r>
      <w:r>
        <w:rPr>
          <w:rFonts w:ascii="Times New Roman" w:hAnsi="Times New Roman" w:cs="Microsoft New Tai Lue"/>
        </w:rPr>
        <w:t>年</w:t>
      </w:r>
      <w:r>
        <w:rPr>
          <w:rFonts w:ascii="Times New Roman" w:hAnsi="Times New Roman" w:cs="Microsoft New Tai Lue"/>
          <w:u w:val="single"/>
        </w:rPr>
        <w:t xml:space="preserve">      </w:t>
      </w:r>
      <w:r>
        <w:rPr>
          <w:rFonts w:ascii="Times New Roman" w:hAnsi="Times New Roman" w:cs="Microsoft New Tai Lue"/>
        </w:rPr>
        <w:t>月</w:t>
      </w:r>
      <w:r>
        <w:rPr>
          <w:rFonts w:ascii="Times New Roman" w:hAnsi="Times New Roman" w:cs="Microsoft New Tai Lue"/>
          <w:u w:val="single"/>
        </w:rPr>
        <w:t xml:space="preserve">     </w:t>
      </w:r>
      <w:r>
        <w:rPr>
          <w:rFonts w:ascii="Times New Roman" w:hAnsi="Times New Roman" w:cs="Microsoft New Tai Lue"/>
        </w:rPr>
        <w:t>日</w:t>
      </w:r>
    </w:p>
    <w:p w14:paraId="05FF70B7">
      <w:pPr>
        <w:rPr>
          <w:rFonts w:ascii="Times New Roman" w:hAnsi="Times New Roman" w:cs="Microsoft New Tai Lue"/>
          <w:sz w:val="24"/>
        </w:rPr>
      </w:pPr>
      <w:bookmarkStart w:id="280" w:name="_Toc107246282"/>
      <w:r>
        <w:rPr>
          <w:rFonts w:ascii="Times New Roman" w:hAnsi="Times New Roman" w:cs="Microsoft New Tai Lue"/>
          <w:sz w:val="24"/>
        </w:rPr>
        <w:br w:type="page"/>
      </w:r>
    </w:p>
    <w:p w14:paraId="6343C4D8">
      <w:pPr>
        <w:pStyle w:val="42"/>
        <w:spacing w:line="240" w:lineRule="atLeast"/>
        <w:rPr>
          <w:rFonts w:ascii="Times New Roman" w:hAnsi="Times New Roman" w:cs="Microsoft New Tai Lue"/>
        </w:rPr>
      </w:pPr>
      <w:r>
        <w:rPr>
          <w:rFonts w:ascii="Times New Roman" w:hAnsi="Times New Roman" w:cs="Microsoft New Tai Lue"/>
          <w:bCs w:val="0"/>
          <w:sz w:val="24"/>
          <w:szCs w:val="24"/>
        </w:rPr>
        <w:t>（7）</w:t>
      </w:r>
      <w:r>
        <w:rPr>
          <w:rFonts w:hint="eastAsia" w:ascii="Times New Roman" w:hAnsi="Times New Roman" w:cs="Microsoft New Tai Lue"/>
          <w:bCs w:val="0"/>
          <w:sz w:val="24"/>
          <w:szCs w:val="24"/>
        </w:rPr>
        <w:t>供应商</w:t>
      </w:r>
      <w:r>
        <w:rPr>
          <w:rFonts w:ascii="Times New Roman" w:hAnsi="Times New Roman" w:cs="Microsoft New Tai Lue"/>
          <w:bCs w:val="0"/>
          <w:sz w:val="24"/>
          <w:szCs w:val="24"/>
        </w:rPr>
        <w:t>具备投标资格的证明文件</w:t>
      </w:r>
      <w:bookmarkEnd w:id="278"/>
      <w:bookmarkEnd w:id="279"/>
      <w:bookmarkEnd w:id="280"/>
    </w:p>
    <w:p w14:paraId="7B314C2C">
      <w:pPr>
        <w:pStyle w:val="42"/>
        <w:spacing w:line="240" w:lineRule="atLeast"/>
        <w:rPr>
          <w:rFonts w:ascii="Times New Roman" w:hAnsi="Times New Roman" w:cs="Microsoft New Tai Lue"/>
          <w:bCs w:val="0"/>
          <w:sz w:val="24"/>
          <w:szCs w:val="24"/>
        </w:rPr>
      </w:pPr>
      <w:bookmarkStart w:id="281" w:name="_Toc104560903"/>
      <w:bookmarkStart w:id="282" w:name="_Toc107246283"/>
      <w:bookmarkStart w:id="283" w:name="_Toc103848588"/>
      <w:r>
        <w:rPr>
          <w:rFonts w:ascii="Times New Roman" w:hAnsi="Times New Roman" w:cs="Microsoft New Tai Lue"/>
          <w:bCs w:val="0"/>
          <w:sz w:val="24"/>
          <w:szCs w:val="24"/>
        </w:rPr>
        <w:t>（7-1-1）</w:t>
      </w:r>
      <w:bookmarkEnd w:id="277"/>
      <w:bookmarkEnd w:id="281"/>
      <w:bookmarkEnd w:id="282"/>
      <w:bookmarkEnd w:id="283"/>
      <w:r>
        <w:rPr>
          <w:rFonts w:hint="eastAsia" w:ascii="Times New Roman" w:hAnsi="Times New Roman" w:cs="Microsoft New Tai Lue"/>
          <w:bCs w:val="0"/>
          <w:sz w:val="24"/>
          <w:szCs w:val="24"/>
        </w:rPr>
        <w:t>具有独立承担民事责任的能力</w:t>
      </w:r>
    </w:p>
    <w:p w14:paraId="43AD6C72">
      <w:pPr>
        <w:spacing w:line="360" w:lineRule="auto"/>
        <w:rPr>
          <w:rFonts w:ascii="Times New Roman" w:hAnsi="Times New Roman" w:cs="Microsoft New Tai Lue"/>
          <w:b/>
          <w:bCs/>
        </w:rPr>
      </w:pPr>
      <w:bookmarkStart w:id="284" w:name="_Hlk33717720"/>
    </w:p>
    <w:p w14:paraId="01BE1DDD">
      <w:pPr>
        <w:spacing w:line="360" w:lineRule="auto"/>
        <w:rPr>
          <w:rFonts w:ascii="Times New Roman" w:hAnsi="Times New Roman" w:cs="Microsoft New Tai Lue"/>
        </w:rPr>
      </w:pPr>
      <w:r>
        <w:rPr>
          <w:rFonts w:ascii="Times New Roman" w:hAnsi="Times New Roman" w:cs="Microsoft New Tai Lue"/>
          <w:b/>
          <w:bCs/>
        </w:rPr>
        <w:t>注：提供</w:t>
      </w:r>
      <w:r>
        <w:rPr>
          <w:rFonts w:hint="eastAsia" w:ascii="Times New Roman" w:hAnsi="Times New Roman" w:cs="Microsoft New Tai Lue"/>
          <w:b/>
          <w:bCs/>
          <w:szCs w:val="21"/>
        </w:rPr>
        <w:t>法人或者其他组织的营业执照等证明文件，自然人的身份证明</w:t>
      </w:r>
      <w:bookmarkEnd w:id="284"/>
      <w:r>
        <w:rPr>
          <w:rFonts w:hint="eastAsia" w:ascii="Times New Roman" w:hAnsi="Times New Roman" w:cs="Microsoft New Tai Lue"/>
          <w:b/>
          <w:bCs/>
        </w:rPr>
        <w:t>。</w:t>
      </w:r>
    </w:p>
    <w:p w14:paraId="3C630E53">
      <w:pPr>
        <w:pStyle w:val="42"/>
        <w:spacing w:line="240" w:lineRule="atLeast"/>
        <w:rPr>
          <w:rFonts w:ascii="Times New Roman" w:hAnsi="Times New Roman" w:eastAsia="宋体" w:cs="Microsoft New Tai Lue"/>
          <w:b w:val="0"/>
        </w:rPr>
      </w:pPr>
      <w:bookmarkStart w:id="285" w:name="_Toc102117320"/>
      <w:bookmarkStart w:id="286" w:name="_Toc103848589"/>
      <w:r>
        <w:rPr>
          <w:rFonts w:ascii="Times New Roman" w:hAnsi="Times New Roman" w:cs="Microsoft New Tai Lue"/>
          <w:bCs w:val="0"/>
          <w:sz w:val="24"/>
          <w:szCs w:val="24"/>
        </w:rPr>
        <w:br w:type="page"/>
      </w:r>
      <w:bookmarkStart w:id="287" w:name="_Toc107246284"/>
      <w:bookmarkStart w:id="288" w:name="_Toc104560904"/>
      <w:r>
        <w:rPr>
          <w:rFonts w:ascii="Times New Roman" w:hAnsi="Times New Roman" w:cs="Microsoft New Tai Lue"/>
          <w:bCs w:val="0"/>
          <w:sz w:val="24"/>
          <w:szCs w:val="24"/>
        </w:rPr>
        <w:t>（7-1-2）工商变更登记文件（如需）</w:t>
      </w:r>
      <w:bookmarkEnd w:id="285"/>
      <w:bookmarkEnd w:id="286"/>
      <w:bookmarkEnd w:id="287"/>
      <w:bookmarkEnd w:id="288"/>
    </w:p>
    <w:p w14:paraId="6F7A806E">
      <w:pPr>
        <w:spacing w:line="360" w:lineRule="auto"/>
        <w:rPr>
          <w:rFonts w:ascii="Times New Roman" w:hAnsi="Times New Roman" w:cs="Microsoft New Tai Lue"/>
          <w:b/>
          <w:bCs/>
        </w:rPr>
      </w:pPr>
    </w:p>
    <w:p w14:paraId="77CE5193">
      <w:pPr>
        <w:spacing w:line="360" w:lineRule="auto"/>
        <w:rPr>
          <w:rFonts w:ascii="Times New Roman" w:hAnsi="Times New Roman" w:cs="Microsoft New Tai Lue"/>
          <w:b/>
          <w:bCs/>
        </w:rPr>
      </w:pPr>
      <w:r>
        <w:rPr>
          <w:rFonts w:ascii="Times New Roman" w:hAnsi="Times New Roman" w:cs="Microsoft New Tai Lue"/>
          <w:b/>
          <w:bCs/>
        </w:rPr>
        <w:t>注：如</w:t>
      </w:r>
      <w:r>
        <w:rPr>
          <w:rFonts w:hint="eastAsia" w:ascii="Times New Roman" w:hAnsi="Times New Roman"/>
          <w:b/>
          <w:bCs/>
          <w:szCs w:val="21"/>
        </w:rPr>
        <w:t>供应商</w:t>
      </w:r>
      <w:r>
        <w:rPr>
          <w:rFonts w:ascii="Times New Roman" w:hAnsi="Times New Roman" w:cs="Microsoft New Tai Lue"/>
          <w:b/>
          <w:bCs/>
        </w:rPr>
        <w:t>在招标文件资质、业绩等要求的时间期限内发生了单位名称等变更的，提供相关工商变更登记文件的复印件。如无，则可不提供。</w:t>
      </w:r>
    </w:p>
    <w:p w14:paraId="7BDEC07C">
      <w:pPr>
        <w:pStyle w:val="42"/>
        <w:spacing w:line="240" w:lineRule="atLeast"/>
        <w:rPr>
          <w:rFonts w:ascii="Times New Roman" w:hAnsi="Times New Roman" w:cs="Microsoft New Tai Lue"/>
          <w:bCs w:val="0"/>
          <w:sz w:val="24"/>
          <w:szCs w:val="24"/>
        </w:rPr>
      </w:pPr>
      <w:r>
        <w:rPr>
          <w:rFonts w:ascii="Times New Roman" w:hAnsi="Times New Roman" w:cs="Microsoft New Tai Lue"/>
          <w:b w:val="0"/>
          <w:bCs w:val="0"/>
        </w:rPr>
        <w:br w:type="page"/>
      </w:r>
      <w:bookmarkStart w:id="289" w:name="_Toc102117321"/>
      <w:bookmarkStart w:id="290" w:name="_Toc104560905"/>
      <w:bookmarkStart w:id="291" w:name="_Toc107246285"/>
      <w:bookmarkStart w:id="292" w:name="_Toc103848590"/>
      <w:r>
        <w:rPr>
          <w:rFonts w:ascii="Times New Roman" w:hAnsi="Times New Roman" w:cs="Microsoft New Tai Lue"/>
          <w:bCs w:val="0"/>
          <w:sz w:val="24"/>
          <w:szCs w:val="24"/>
        </w:rPr>
        <w:t>（7-2）</w:t>
      </w:r>
      <w:bookmarkEnd w:id="289"/>
      <w:bookmarkEnd w:id="290"/>
      <w:bookmarkEnd w:id="291"/>
      <w:bookmarkEnd w:id="292"/>
      <w:r>
        <w:rPr>
          <w:rFonts w:hint="eastAsia" w:ascii="Times New Roman" w:hAnsi="Times New Roman" w:cs="Microsoft New Tai Lue"/>
          <w:bCs w:val="0"/>
          <w:sz w:val="24"/>
          <w:szCs w:val="24"/>
        </w:rPr>
        <w:t>具有良好的商业信誉和健全的财务会计制度</w:t>
      </w:r>
    </w:p>
    <w:p w14:paraId="54095FCD">
      <w:pPr>
        <w:jc w:val="left"/>
        <w:rPr>
          <w:rFonts w:ascii="Times New Roman" w:hAnsi="Times New Roman" w:cs="Microsoft New Tai Lue"/>
        </w:rPr>
      </w:pPr>
    </w:p>
    <w:p w14:paraId="3667C9C9">
      <w:pPr>
        <w:spacing w:line="360" w:lineRule="auto"/>
        <w:jc w:val="left"/>
        <w:rPr>
          <w:rFonts w:ascii="Times New Roman" w:hAnsi="Times New Roman" w:cs="Microsoft New Tai Lue"/>
          <w:b/>
          <w:bCs/>
        </w:rPr>
      </w:pPr>
      <w:r>
        <w:rPr>
          <w:rFonts w:ascii="Times New Roman" w:hAnsi="Times New Roman" w:cs="Microsoft New Tai Lue"/>
          <w:b/>
          <w:bCs/>
        </w:rPr>
        <w:t>注：</w:t>
      </w:r>
      <w:r>
        <w:rPr>
          <w:rFonts w:hint="eastAsia" w:ascii="Times New Roman" w:hAnsi="Times New Roman" w:cs="Microsoft New Tai Lue"/>
          <w:b/>
          <w:bCs/>
        </w:rPr>
        <w:t>提供2024或2025年度经审计的财务报表（如为成立不满一年的公司，应提供公司成立之后的财务报表）或投标截止时间前6个月内，由其基本开户银行出具的资信证明或财政部门认可的政府采购专业担保机构出具的投标担保函</w:t>
      </w:r>
      <w:r>
        <w:rPr>
          <w:rFonts w:ascii="Times New Roman" w:hAnsi="Times New Roman" w:cs="Microsoft New Tai Lue"/>
          <w:b/>
          <w:bCs/>
        </w:rPr>
        <w:t>。</w:t>
      </w:r>
    </w:p>
    <w:p w14:paraId="086214FB">
      <w:pPr>
        <w:spacing w:line="360" w:lineRule="auto"/>
        <w:rPr>
          <w:rFonts w:ascii="Times New Roman" w:hAnsi="Times New Roman" w:cs="Microsoft New Tai Lue"/>
          <w:b/>
          <w:bCs/>
        </w:rPr>
      </w:pPr>
    </w:p>
    <w:p w14:paraId="0E6FFB44">
      <w:pPr>
        <w:pStyle w:val="42"/>
        <w:spacing w:line="240" w:lineRule="atLeast"/>
        <w:jc w:val="center"/>
        <w:rPr>
          <w:rFonts w:ascii="Times New Roman" w:hAnsi="Times New Roman" w:eastAsia="宋体" w:cs="Microsoft New Tai Lue"/>
          <w:bCs w:val="0"/>
          <w:sz w:val="24"/>
          <w:szCs w:val="24"/>
        </w:rPr>
      </w:pPr>
      <w:bookmarkStart w:id="293" w:name="_Toc103848593"/>
      <w:bookmarkStart w:id="294" w:name="_Toc104560908"/>
      <w:bookmarkStart w:id="295" w:name="_Toc102117322"/>
      <w:r>
        <w:rPr>
          <w:rFonts w:ascii="Times New Roman" w:hAnsi="Times New Roman" w:cs="Microsoft New Tai Lue"/>
          <w:bCs w:val="0"/>
          <w:sz w:val="24"/>
          <w:szCs w:val="24"/>
        </w:rPr>
        <w:br w:type="page"/>
      </w:r>
      <w:bookmarkStart w:id="296" w:name="_Toc107246286"/>
      <w:r>
        <w:rPr>
          <w:rFonts w:ascii="Times New Roman" w:hAnsi="Times New Roman" w:cs="Microsoft New Tai Lue"/>
          <w:bCs w:val="0"/>
          <w:sz w:val="24"/>
          <w:szCs w:val="24"/>
        </w:rPr>
        <w:t>（7-3）具有履行合同所必需的设备和专业技术能力的相关证明材料或承诺函</w:t>
      </w:r>
    </w:p>
    <w:p w14:paraId="551B7544">
      <w:pPr>
        <w:pStyle w:val="42"/>
        <w:spacing w:line="240" w:lineRule="atLeast"/>
        <w:jc w:val="left"/>
        <w:outlineLvl w:val="9"/>
        <w:rPr>
          <w:rFonts w:ascii="Times New Roman" w:hAnsi="Times New Roman" w:cs="Microsoft New Tai Lue"/>
          <w:bCs w:val="0"/>
          <w:sz w:val="24"/>
          <w:szCs w:val="24"/>
        </w:rPr>
      </w:pPr>
      <w:r>
        <w:rPr>
          <w:rFonts w:hint="eastAsia" w:ascii="Times New Roman" w:hAnsi="Times New Roman" w:eastAsia="宋体" w:cs="Microsoft New Tai Lue"/>
          <w:bCs w:val="0"/>
          <w:sz w:val="24"/>
          <w:szCs w:val="24"/>
          <w:lang w:val="en-US" w:eastAsia="zh-CN"/>
        </w:rPr>
        <w:t>注：</w:t>
      </w:r>
      <w:r>
        <w:rPr>
          <w:rFonts w:ascii="Times New Roman" w:hAnsi="Times New Roman" w:cs="Microsoft New Tai Lue"/>
          <w:bCs w:val="0"/>
          <w:sz w:val="24"/>
          <w:szCs w:val="24"/>
        </w:rPr>
        <w:t>提供承诺函原件</w:t>
      </w:r>
      <w:bookmarkEnd w:id="293"/>
      <w:bookmarkEnd w:id="294"/>
      <w:bookmarkEnd w:id="295"/>
      <w:bookmarkEnd w:id="296"/>
    </w:p>
    <w:p w14:paraId="62CF9AEF">
      <w:pPr>
        <w:rPr>
          <w:rFonts w:ascii="Times New Roman" w:hAnsi="Times New Roman" w:cs="Microsoft New Tai Lue"/>
        </w:rPr>
      </w:pPr>
    </w:p>
    <w:p w14:paraId="1F54E182">
      <w:pPr>
        <w:rPr>
          <w:rFonts w:ascii="Times New Roman" w:hAnsi="Times New Roman" w:cs="Microsoft New Tai Lue"/>
        </w:rPr>
      </w:pPr>
    </w:p>
    <w:p w14:paraId="73C6A6EE">
      <w:pPr>
        <w:adjustRightInd w:val="0"/>
        <w:spacing w:before="120" w:after="120" w:line="360" w:lineRule="auto"/>
        <w:ind w:firstLine="480"/>
        <w:jc w:val="center"/>
        <w:textAlignment w:val="baseline"/>
        <w:rPr>
          <w:rFonts w:ascii="Times New Roman" w:hAnsi="Times New Roman" w:cs="Microsoft New Tai Lue"/>
          <w:b/>
          <w:sz w:val="44"/>
          <w:szCs w:val="44"/>
        </w:rPr>
      </w:pPr>
    </w:p>
    <w:p w14:paraId="73E1C17F">
      <w:pPr>
        <w:adjustRightInd w:val="0"/>
        <w:spacing w:before="120" w:after="120" w:line="360" w:lineRule="auto"/>
        <w:ind w:firstLine="480"/>
        <w:jc w:val="center"/>
        <w:textAlignment w:val="baseline"/>
        <w:rPr>
          <w:rFonts w:ascii="Times New Roman" w:hAnsi="Times New Roman" w:cs="Microsoft New Tai Lue"/>
          <w:b/>
          <w:sz w:val="44"/>
          <w:szCs w:val="44"/>
        </w:rPr>
      </w:pPr>
    </w:p>
    <w:p w14:paraId="1DC9B43E">
      <w:pPr>
        <w:adjustRightInd w:val="0"/>
        <w:spacing w:before="120" w:after="120" w:line="360" w:lineRule="auto"/>
        <w:ind w:firstLine="480"/>
        <w:jc w:val="center"/>
        <w:textAlignment w:val="baseline"/>
        <w:rPr>
          <w:rFonts w:ascii="Times New Roman" w:hAnsi="Times New Roman" w:cs="Microsoft New Tai Lue"/>
        </w:rPr>
      </w:pPr>
      <w:r>
        <w:rPr>
          <w:rFonts w:ascii="Times New Roman" w:hAnsi="Times New Roman" w:cs="Microsoft New Tai Lue"/>
          <w:sz w:val="44"/>
          <w:szCs w:val="44"/>
        </w:rPr>
        <w:t>承 诺 函</w:t>
      </w:r>
    </w:p>
    <w:p w14:paraId="1760F152">
      <w:pPr>
        <w:adjustRightInd w:val="0"/>
        <w:spacing w:before="120" w:after="120" w:line="360" w:lineRule="auto"/>
        <w:ind w:firstLine="480"/>
        <w:jc w:val="left"/>
        <w:textAlignment w:val="baseline"/>
        <w:rPr>
          <w:rFonts w:ascii="Times New Roman" w:hAnsi="Times New Roman" w:cs="Microsoft New Tai Lue"/>
        </w:rPr>
      </w:pPr>
      <w:r>
        <w:rPr>
          <w:rFonts w:ascii="Times New Roman" w:hAnsi="Times New Roman" w:cs="Microsoft New Tai Lue"/>
        </w:rPr>
        <w:t>我单位郑重承诺：我单位具备履行本项采购合同所必需的设备和专业技术能力</w:t>
      </w:r>
      <w:r>
        <w:rPr>
          <w:rFonts w:hint="eastAsia" w:ascii="Times New Roman" w:hAnsi="Times New Roman" w:cs="Microsoft New Tai Lue"/>
        </w:rPr>
        <w:t>。</w:t>
      </w:r>
    </w:p>
    <w:p w14:paraId="53444B45">
      <w:pPr>
        <w:adjustRightInd w:val="0"/>
        <w:spacing w:before="120" w:after="120" w:line="360" w:lineRule="auto"/>
        <w:ind w:firstLine="480"/>
        <w:jc w:val="left"/>
        <w:textAlignment w:val="baseline"/>
        <w:rPr>
          <w:rFonts w:ascii="Times New Roman" w:hAnsi="Times New Roman" w:cs="Microsoft New Tai Lue"/>
        </w:rPr>
      </w:pPr>
    </w:p>
    <w:p w14:paraId="23F62212">
      <w:pPr>
        <w:adjustRightInd w:val="0"/>
        <w:spacing w:before="120" w:after="120" w:line="360" w:lineRule="auto"/>
        <w:ind w:firstLine="480"/>
        <w:jc w:val="left"/>
        <w:textAlignment w:val="baseline"/>
        <w:rPr>
          <w:rFonts w:ascii="Times New Roman" w:hAnsi="Times New Roman" w:cs="Microsoft New Tai Lue"/>
        </w:rPr>
      </w:pPr>
    </w:p>
    <w:p w14:paraId="7CB010FD">
      <w:pPr>
        <w:pStyle w:val="21"/>
        <w:ind w:left="1260"/>
        <w:rPr>
          <w:rFonts w:ascii="Times New Roman" w:hAnsi="Times New Roman"/>
        </w:rPr>
      </w:pPr>
    </w:p>
    <w:p w14:paraId="218812FF">
      <w:pPr>
        <w:rPr>
          <w:rFonts w:ascii="Times New Roman" w:hAnsi="Times New Roman"/>
        </w:rPr>
      </w:pPr>
    </w:p>
    <w:p w14:paraId="07194C4E">
      <w:pPr>
        <w:pStyle w:val="21"/>
        <w:ind w:left="1260"/>
        <w:rPr>
          <w:rFonts w:ascii="Times New Roman" w:hAnsi="Times New Roman"/>
        </w:rPr>
      </w:pPr>
    </w:p>
    <w:p w14:paraId="5AFFA0D2">
      <w:pPr>
        <w:rPr>
          <w:rFonts w:ascii="Times New Roman" w:hAnsi="Times New Roman"/>
        </w:rPr>
      </w:pPr>
    </w:p>
    <w:p w14:paraId="1BBAEC0A">
      <w:pPr>
        <w:spacing w:line="276" w:lineRule="auto"/>
        <w:jc w:val="right"/>
        <w:rPr>
          <w:rFonts w:ascii="Times New Roman" w:hAnsi="Times New Roman" w:cs="Microsoft New Tai Lue"/>
          <w:bCs/>
        </w:rPr>
      </w:pPr>
      <w:r>
        <w:rPr>
          <w:rFonts w:hint="eastAsia" w:ascii="Times New Roman" w:hAnsi="Times New Roman" w:cs="Microsoft New Tai Lue"/>
          <w:bCs/>
          <w:lang w:val="en-US" w:eastAsia="zh-CN"/>
        </w:rPr>
        <w:t xml:space="preserve">                        </w:t>
      </w:r>
      <w:r>
        <w:rPr>
          <w:rFonts w:hint="eastAsia" w:ascii="Times New Roman" w:hAnsi="Times New Roman" w:eastAsia="宋体" w:cs="Microsoft New Tai Lue"/>
          <w:bCs/>
          <w:lang w:val="en-US" w:eastAsia="zh-CN"/>
        </w:rPr>
        <w:t xml:space="preserve">          </w:t>
      </w:r>
      <w:r>
        <w:rPr>
          <w:rFonts w:hint="eastAsia" w:ascii="Times New Roman" w:hAnsi="Times New Roman"/>
          <w:szCs w:val="21"/>
        </w:rPr>
        <w:t>供应商</w:t>
      </w:r>
      <w:r>
        <w:rPr>
          <w:rFonts w:ascii="Times New Roman" w:hAnsi="Times New Roman" w:cs="Microsoft New Tai Lue"/>
          <w:bCs/>
        </w:rPr>
        <w:t>名称（</w:t>
      </w:r>
      <w:r>
        <w:rPr>
          <w:rFonts w:hint="eastAsia" w:ascii="Times New Roman" w:hAnsi="Times New Roman" w:cs="Microsoft New Tai Lue"/>
          <w:bCs/>
        </w:rPr>
        <w:t>加盖CA电子公章</w:t>
      </w:r>
      <w:r>
        <w:rPr>
          <w:rFonts w:ascii="Times New Roman" w:hAnsi="Times New Roman" w:cs="Microsoft New Tai Lue"/>
          <w:bCs/>
        </w:rPr>
        <w:t>）：________________</w:t>
      </w:r>
    </w:p>
    <w:p w14:paraId="2D24FECB">
      <w:pPr>
        <w:spacing w:line="276" w:lineRule="auto"/>
        <w:rPr>
          <w:rFonts w:ascii="Times New Roman" w:hAnsi="Times New Roman" w:cs="Microsoft New Tai Lue"/>
          <w:bCs/>
        </w:rPr>
      </w:pPr>
    </w:p>
    <w:p w14:paraId="36EF8BA1">
      <w:pPr>
        <w:spacing w:line="276" w:lineRule="auto"/>
        <w:rPr>
          <w:rFonts w:ascii="Times New Roman" w:hAnsi="Times New Roman" w:cs="Microsoft New Tai Lue"/>
          <w:szCs w:val="21"/>
        </w:rPr>
      </w:pPr>
      <w:r>
        <w:rPr>
          <w:rFonts w:ascii="Times New Roman" w:hAnsi="Times New Roman" w:cs="Microsoft New Tai Lue"/>
          <w:bCs/>
        </w:rPr>
        <w:t xml:space="preserve">                                    </w:t>
      </w:r>
      <w:r>
        <w:rPr>
          <w:rFonts w:ascii="Times New Roman" w:hAnsi="Times New Roman" w:cs="Microsoft New Tai Lue"/>
          <w:szCs w:val="21"/>
        </w:rPr>
        <w:t>法定代表人（单位负责人）</w:t>
      </w:r>
    </w:p>
    <w:p w14:paraId="6F587C17">
      <w:pPr>
        <w:spacing w:line="276" w:lineRule="auto"/>
        <w:ind w:firstLine="3780" w:firstLineChars="1800"/>
        <w:rPr>
          <w:rFonts w:ascii="Times New Roman" w:hAnsi="Times New Roman" w:cs="Microsoft New Tai Lue"/>
          <w:szCs w:val="21"/>
          <w:u w:val="single"/>
        </w:rPr>
      </w:pPr>
      <w:r>
        <w:rPr>
          <w:rFonts w:ascii="Times New Roman" w:hAnsi="Times New Roman" w:cs="Microsoft New Tai Lue"/>
          <w:szCs w:val="21"/>
        </w:rPr>
        <w:t>或其授权代表（签字或盖章）：</w:t>
      </w:r>
      <w:r>
        <w:rPr>
          <w:rFonts w:ascii="Times New Roman" w:hAnsi="Times New Roman" w:cs="Microsoft New Tai Lue"/>
          <w:szCs w:val="21"/>
          <w:u w:val="single"/>
        </w:rPr>
        <w:t xml:space="preserve">  </w:t>
      </w:r>
      <w:r>
        <w:rPr>
          <w:rFonts w:ascii="Times New Roman" w:hAnsi="Times New Roman" w:cs="Microsoft New Tai Lue"/>
          <w:szCs w:val="21"/>
          <w:u w:val="single"/>
        </w:rPr>
        <w:tab/>
      </w:r>
      <w:r>
        <w:rPr>
          <w:rFonts w:ascii="Times New Roman" w:hAnsi="Times New Roman" w:cs="Microsoft New Tai Lue"/>
          <w:szCs w:val="21"/>
          <w:u w:val="single"/>
        </w:rPr>
        <w:t xml:space="preserve">     </w:t>
      </w:r>
      <w:r>
        <w:rPr>
          <w:rFonts w:ascii="Times New Roman" w:hAnsi="Times New Roman" w:cs="Microsoft New Tai Lue"/>
          <w:szCs w:val="21"/>
          <w:u w:val="single"/>
        </w:rPr>
        <w:tab/>
      </w:r>
      <w:r>
        <w:rPr>
          <w:rFonts w:ascii="Times New Roman" w:hAnsi="Times New Roman" w:cs="Microsoft New Tai Lue"/>
          <w:szCs w:val="21"/>
          <w:u w:val="single"/>
        </w:rPr>
        <w:t xml:space="preserve"> </w:t>
      </w:r>
    </w:p>
    <w:p w14:paraId="7B37EA5D">
      <w:pPr>
        <w:spacing w:line="276" w:lineRule="auto"/>
        <w:ind w:firstLine="3780" w:firstLineChars="1800"/>
        <w:rPr>
          <w:rFonts w:ascii="Times New Roman" w:hAnsi="Times New Roman" w:cs="Microsoft New Tai Lue"/>
          <w:szCs w:val="21"/>
          <w:u w:val="single"/>
        </w:rPr>
      </w:pPr>
    </w:p>
    <w:p w14:paraId="72548001">
      <w:pPr>
        <w:spacing w:line="276" w:lineRule="auto"/>
        <w:rPr>
          <w:rFonts w:ascii="Times New Roman" w:hAnsi="Times New Roman" w:cs="Microsoft New Tai Lue"/>
        </w:rPr>
      </w:pPr>
      <w:r>
        <w:rPr>
          <w:rFonts w:ascii="Times New Roman" w:hAnsi="Times New Roman" w:cs="Microsoft New Tai Lue"/>
          <w:bCs/>
        </w:rPr>
        <w:t xml:space="preserve">                                    日期：______年</w:t>
      </w:r>
      <w:r>
        <w:rPr>
          <w:rFonts w:ascii="Times New Roman" w:hAnsi="Times New Roman" w:cs="Microsoft New Tai Lue"/>
          <w:bCs/>
          <w:u w:val="single"/>
        </w:rPr>
        <w:t xml:space="preserve">    </w:t>
      </w:r>
      <w:r>
        <w:rPr>
          <w:rFonts w:ascii="Times New Roman" w:hAnsi="Times New Roman" w:cs="Microsoft New Tai Lue"/>
          <w:bCs/>
        </w:rPr>
        <w:t>月</w:t>
      </w:r>
      <w:r>
        <w:rPr>
          <w:rFonts w:ascii="Times New Roman" w:hAnsi="Times New Roman" w:cs="Microsoft New Tai Lue"/>
          <w:bCs/>
          <w:u w:val="single"/>
        </w:rPr>
        <w:t xml:space="preserve">    </w:t>
      </w:r>
      <w:r>
        <w:rPr>
          <w:rFonts w:ascii="Times New Roman" w:hAnsi="Times New Roman" w:cs="Microsoft New Tai Lue"/>
          <w:bCs/>
        </w:rPr>
        <w:t>日</w:t>
      </w:r>
    </w:p>
    <w:p w14:paraId="2D926F0F">
      <w:pPr>
        <w:spacing w:line="360" w:lineRule="auto"/>
        <w:rPr>
          <w:rFonts w:ascii="Times New Roman" w:hAnsi="Times New Roman" w:cs="Microsoft New Tai Lue"/>
          <w:b/>
          <w:sz w:val="24"/>
        </w:rPr>
      </w:pPr>
    </w:p>
    <w:p w14:paraId="54F518EA">
      <w:pPr>
        <w:spacing w:line="360" w:lineRule="auto"/>
        <w:rPr>
          <w:rFonts w:ascii="Times New Roman" w:hAnsi="Times New Roman" w:cs="Microsoft New Tai Lue"/>
          <w:b/>
          <w:bCs/>
        </w:rPr>
      </w:pPr>
    </w:p>
    <w:p w14:paraId="422A863E">
      <w:pPr>
        <w:pStyle w:val="42"/>
        <w:spacing w:line="240" w:lineRule="atLeast"/>
        <w:rPr>
          <w:rFonts w:ascii="Times New Roman" w:hAnsi="Times New Roman" w:eastAsia="宋体" w:cs="Microsoft New Tai Lue"/>
          <w:b w:val="0"/>
        </w:rPr>
      </w:pPr>
      <w:bookmarkStart w:id="297" w:name="_Toc103848591"/>
      <w:bookmarkStart w:id="298" w:name="_Toc102117323"/>
      <w:r>
        <w:rPr>
          <w:rFonts w:ascii="Times New Roman" w:hAnsi="Times New Roman" w:cs="Microsoft New Tai Lue"/>
          <w:bCs w:val="0"/>
          <w:sz w:val="24"/>
          <w:szCs w:val="24"/>
        </w:rPr>
        <w:br w:type="page"/>
      </w:r>
      <w:bookmarkStart w:id="299" w:name="_Toc107246287"/>
      <w:bookmarkStart w:id="300" w:name="_Toc104560906"/>
      <w:r>
        <w:rPr>
          <w:rFonts w:ascii="Times New Roman" w:hAnsi="Times New Roman" w:cs="Microsoft New Tai Lue"/>
          <w:bCs w:val="0"/>
          <w:sz w:val="24"/>
          <w:szCs w:val="24"/>
        </w:rPr>
        <w:t>（7-4）</w:t>
      </w:r>
      <w:bookmarkEnd w:id="297"/>
      <w:bookmarkEnd w:id="298"/>
      <w:bookmarkEnd w:id="299"/>
      <w:bookmarkEnd w:id="300"/>
      <w:r>
        <w:rPr>
          <w:rFonts w:hint="eastAsia" w:ascii="Times New Roman" w:hAnsi="Times New Roman" w:cs="Microsoft New Tai Lue"/>
          <w:bCs w:val="0"/>
          <w:sz w:val="24"/>
          <w:szCs w:val="24"/>
        </w:rPr>
        <w:t>有依法缴纳税收的良好记录</w:t>
      </w:r>
    </w:p>
    <w:p w14:paraId="5CB7070C">
      <w:pPr>
        <w:spacing w:line="360" w:lineRule="auto"/>
        <w:jc w:val="left"/>
        <w:rPr>
          <w:rFonts w:ascii="Times New Roman" w:hAnsi="Times New Roman" w:cs="Microsoft New Tai Lue"/>
          <w:b/>
          <w:bCs/>
        </w:rPr>
      </w:pPr>
    </w:p>
    <w:p w14:paraId="17F67873">
      <w:pPr>
        <w:spacing w:line="360" w:lineRule="auto"/>
        <w:jc w:val="left"/>
        <w:rPr>
          <w:rFonts w:ascii="Times New Roman" w:hAnsi="Times New Roman" w:cs="Microsoft New Tai Lue"/>
          <w:b/>
          <w:bCs/>
        </w:rPr>
      </w:pPr>
      <w:r>
        <w:rPr>
          <w:rFonts w:ascii="Times New Roman" w:hAnsi="Times New Roman" w:cs="Microsoft New Tai Lue"/>
          <w:b/>
          <w:bCs/>
        </w:rPr>
        <w:t>注：</w:t>
      </w:r>
      <w:r>
        <w:rPr>
          <w:rFonts w:hint="eastAsia" w:ascii="Times New Roman" w:hAnsi="Times New Roman" w:cs="Microsoft New Tai Lue"/>
          <w:b/>
          <w:bCs/>
        </w:rPr>
        <w:t>提供本次采购活动前6个月内，至少1个月缴纳税收的凭证，依法享受免缴、缓缴的，提供证明材料</w:t>
      </w:r>
      <w:r>
        <w:rPr>
          <w:rFonts w:ascii="Times New Roman" w:hAnsi="Times New Roman" w:cs="Microsoft New Tai Lue"/>
          <w:b/>
          <w:bCs/>
        </w:rPr>
        <w:t>。</w:t>
      </w:r>
    </w:p>
    <w:p w14:paraId="72E44CE8">
      <w:pPr>
        <w:pStyle w:val="42"/>
        <w:spacing w:line="240" w:lineRule="atLeast"/>
        <w:rPr>
          <w:rFonts w:ascii="Times New Roman" w:hAnsi="Times New Roman" w:cs="Microsoft New Tai Lue"/>
          <w:bCs w:val="0"/>
          <w:sz w:val="24"/>
          <w:szCs w:val="24"/>
        </w:rPr>
      </w:pPr>
      <w:r>
        <w:rPr>
          <w:rFonts w:ascii="Times New Roman" w:hAnsi="Times New Roman" w:cs="Microsoft New Tai Lue"/>
          <w:b w:val="0"/>
          <w:sz w:val="24"/>
        </w:rPr>
        <w:br w:type="page"/>
      </w:r>
      <w:bookmarkStart w:id="301" w:name="_Toc102117324"/>
      <w:bookmarkStart w:id="302" w:name="_Toc107246288"/>
      <w:bookmarkStart w:id="303" w:name="_Toc104560907"/>
      <w:bookmarkStart w:id="304" w:name="_Toc103848592"/>
      <w:r>
        <w:rPr>
          <w:rFonts w:ascii="Times New Roman" w:hAnsi="Times New Roman" w:cs="Microsoft New Tai Lue"/>
          <w:bCs w:val="0"/>
          <w:sz w:val="24"/>
          <w:szCs w:val="24"/>
        </w:rPr>
        <w:t>（7-5）</w:t>
      </w:r>
      <w:bookmarkEnd w:id="301"/>
      <w:bookmarkEnd w:id="302"/>
      <w:bookmarkEnd w:id="303"/>
      <w:bookmarkEnd w:id="304"/>
      <w:r>
        <w:rPr>
          <w:rFonts w:hint="eastAsia" w:ascii="Times New Roman" w:hAnsi="Times New Roman" w:cs="Microsoft New Tai Lue"/>
          <w:bCs w:val="0"/>
          <w:sz w:val="24"/>
          <w:szCs w:val="24"/>
        </w:rPr>
        <w:t>有依法缴纳社会保障资金的良好记录</w:t>
      </w:r>
    </w:p>
    <w:p w14:paraId="3130C191">
      <w:pPr>
        <w:spacing w:line="360" w:lineRule="auto"/>
        <w:jc w:val="left"/>
        <w:rPr>
          <w:rFonts w:ascii="Times New Roman" w:hAnsi="Times New Roman" w:cs="Microsoft New Tai Lue"/>
          <w:b/>
          <w:bCs/>
        </w:rPr>
      </w:pPr>
    </w:p>
    <w:p w14:paraId="1404D598">
      <w:pPr>
        <w:spacing w:line="360" w:lineRule="auto"/>
        <w:jc w:val="left"/>
        <w:rPr>
          <w:rFonts w:ascii="Times New Roman" w:hAnsi="Times New Roman" w:cs="Microsoft New Tai Lue"/>
          <w:b/>
          <w:bCs/>
        </w:rPr>
      </w:pPr>
      <w:r>
        <w:rPr>
          <w:rFonts w:ascii="Times New Roman" w:hAnsi="Times New Roman" w:cs="Microsoft New Tai Lue"/>
          <w:b/>
          <w:bCs/>
        </w:rPr>
        <w:t>注</w:t>
      </w:r>
      <w:r>
        <w:rPr>
          <w:rFonts w:hint="eastAsia" w:ascii="Times New Roman" w:hAnsi="Times New Roman" w:cs="Microsoft New Tai Lue"/>
          <w:b/>
          <w:bCs/>
        </w:rPr>
        <w:t>：提供本次采购活动前6个月内，至少1个月缴纳社会保障资金的凭证，依法享受免缴、缓缴的，提供证明材料</w:t>
      </w:r>
      <w:r>
        <w:rPr>
          <w:rFonts w:ascii="Times New Roman" w:hAnsi="Times New Roman" w:cs="Microsoft New Tai Lue"/>
          <w:b/>
          <w:bCs/>
        </w:rPr>
        <w:t>。</w:t>
      </w:r>
    </w:p>
    <w:p w14:paraId="170A8BA0">
      <w:pPr>
        <w:spacing w:line="360" w:lineRule="auto"/>
        <w:rPr>
          <w:rFonts w:ascii="Times New Roman" w:hAnsi="Times New Roman" w:cs="Microsoft New Tai Lue"/>
          <w:b/>
          <w:bCs/>
        </w:rPr>
      </w:pPr>
    </w:p>
    <w:p w14:paraId="69B935B0">
      <w:pPr>
        <w:pStyle w:val="42"/>
        <w:spacing w:line="240" w:lineRule="atLeast"/>
        <w:rPr>
          <w:rFonts w:ascii="Times New Roman" w:hAnsi="Times New Roman" w:cs="Microsoft New Tai Lue"/>
          <w:b w:val="0"/>
          <w:sz w:val="24"/>
        </w:rPr>
      </w:pPr>
      <w:r>
        <w:rPr>
          <w:rFonts w:ascii="Times New Roman" w:hAnsi="Times New Roman" w:cs="Microsoft New Tai Lue"/>
          <w:b w:val="0"/>
          <w:bCs w:val="0"/>
        </w:rPr>
        <w:br w:type="page"/>
      </w:r>
      <w:bookmarkStart w:id="305" w:name="_Toc104560909"/>
      <w:bookmarkStart w:id="306" w:name="_Toc102117325"/>
      <w:bookmarkStart w:id="307" w:name="_Toc107246289"/>
      <w:bookmarkStart w:id="308" w:name="_Toc103848594"/>
      <w:r>
        <w:rPr>
          <w:rFonts w:ascii="Times New Roman" w:hAnsi="Times New Roman" w:cs="Microsoft New Tai Lue"/>
          <w:bCs w:val="0"/>
          <w:sz w:val="24"/>
          <w:szCs w:val="24"/>
        </w:rPr>
        <w:t>（7-6）</w:t>
      </w:r>
      <w:bookmarkEnd w:id="305"/>
      <w:bookmarkEnd w:id="306"/>
      <w:bookmarkEnd w:id="307"/>
      <w:bookmarkEnd w:id="308"/>
      <w:r>
        <w:rPr>
          <w:rFonts w:hint="eastAsia" w:ascii="Times New Roman" w:hAnsi="Times New Roman" w:cs="Microsoft New Tai Lue"/>
          <w:bCs w:val="0"/>
          <w:sz w:val="24"/>
          <w:szCs w:val="24"/>
        </w:rPr>
        <w:t>参加政府采购活动前三年内，在经营活动中没有重大违法记录</w:t>
      </w:r>
    </w:p>
    <w:p w14:paraId="4A2CA435">
      <w:pPr>
        <w:spacing w:line="360" w:lineRule="auto"/>
        <w:rPr>
          <w:rFonts w:ascii="Times New Roman" w:hAnsi="Times New Roman" w:cs="Microsoft New Tai Lue"/>
          <w:b/>
          <w:bCs/>
        </w:rPr>
      </w:pPr>
    </w:p>
    <w:p w14:paraId="10877B27">
      <w:pPr>
        <w:spacing w:line="360" w:lineRule="auto"/>
        <w:rPr>
          <w:rFonts w:ascii="Times New Roman" w:hAnsi="Times New Roman" w:cs="Microsoft New Tai Lue"/>
          <w:b/>
          <w:bCs/>
        </w:rPr>
      </w:pPr>
      <w:r>
        <w:rPr>
          <w:rFonts w:ascii="Times New Roman" w:hAnsi="Times New Roman" w:cs="Microsoft New Tai Lue"/>
          <w:b/>
          <w:bCs/>
        </w:rPr>
        <w:t>注：</w:t>
      </w:r>
      <w:r>
        <w:rPr>
          <w:rFonts w:hint="eastAsia" w:ascii="Times New Roman" w:hAnsi="Times New Roman" w:cs="Microsoft New Tai Lue"/>
          <w:b/>
          <w:bCs/>
        </w:rPr>
        <w:t>提供声明函原件（重大违法记录是指供应商因违法经营受到刑事处罚或责令停产停业、吊销许可证或者执照、较大数额罚款等行政处罚）</w:t>
      </w:r>
      <w:r>
        <w:rPr>
          <w:rFonts w:ascii="Times New Roman" w:hAnsi="Times New Roman" w:cs="Microsoft New Tai Lue"/>
          <w:b/>
          <w:bCs/>
        </w:rPr>
        <w:t>。</w:t>
      </w:r>
    </w:p>
    <w:p w14:paraId="63E79A71">
      <w:pPr>
        <w:adjustRightInd w:val="0"/>
        <w:snapToGrid w:val="0"/>
        <w:spacing w:line="360" w:lineRule="auto"/>
        <w:jc w:val="center"/>
        <w:rPr>
          <w:rFonts w:ascii="Times New Roman" w:hAnsi="Times New Roman" w:eastAsia="宋体" w:cs="Microsoft New Tai Lue"/>
          <w:b/>
          <w:sz w:val="32"/>
          <w:szCs w:val="32"/>
        </w:rPr>
      </w:pPr>
    </w:p>
    <w:p w14:paraId="54F4E3BB">
      <w:pPr>
        <w:adjustRightInd w:val="0"/>
        <w:snapToGrid w:val="0"/>
        <w:spacing w:line="360" w:lineRule="auto"/>
        <w:jc w:val="center"/>
        <w:rPr>
          <w:rFonts w:ascii="Times New Roman" w:hAnsi="Times New Roman" w:eastAsia="宋体" w:cs="Microsoft New Tai Lue"/>
          <w:b/>
          <w:sz w:val="32"/>
          <w:szCs w:val="32"/>
        </w:rPr>
      </w:pPr>
    </w:p>
    <w:p w14:paraId="5AB784C2">
      <w:pPr>
        <w:spacing w:line="360" w:lineRule="auto"/>
        <w:jc w:val="center"/>
        <w:rPr>
          <w:rFonts w:ascii="Times New Roman" w:hAnsi="Times New Roman" w:cs="Microsoft New Tai Lue"/>
          <w:bCs/>
          <w:sz w:val="44"/>
          <w:szCs w:val="44"/>
        </w:rPr>
      </w:pPr>
      <w:r>
        <w:rPr>
          <w:rFonts w:ascii="Times New Roman" w:hAnsi="Times New Roman" w:cs="Microsoft New Tai Lue"/>
          <w:bCs/>
          <w:sz w:val="44"/>
          <w:szCs w:val="44"/>
        </w:rPr>
        <w:t>声  明</w:t>
      </w:r>
    </w:p>
    <w:p w14:paraId="40C6447E">
      <w:pPr>
        <w:rPr>
          <w:rFonts w:ascii="Times New Roman" w:hAnsi="Times New Roman" w:eastAsia="宋体" w:cs="Microsoft New Tai Lue"/>
          <w:sz w:val="28"/>
          <w:szCs w:val="28"/>
        </w:rPr>
      </w:pPr>
    </w:p>
    <w:p w14:paraId="3C10D951">
      <w:pPr>
        <w:spacing w:line="360" w:lineRule="auto"/>
        <w:rPr>
          <w:rFonts w:ascii="Times New Roman" w:hAnsi="Times New Roman" w:cs="Microsoft New Tai Lue"/>
          <w:bCs/>
        </w:rPr>
      </w:pPr>
      <w:r>
        <w:rPr>
          <w:rFonts w:ascii="Times New Roman" w:hAnsi="Times New Roman" w:cs="Microsoft New Tai Lue"/>
          <w:bCs/>
        </w:rPr>
        <w:tab/>
      </w:r>
      <w:r>
        <w:rPr>
          <w:rFonts w:ascii="Times New Roman" w:hAnsi="Times New Roman" w:cs="Microsoft New Tai Lue"/>
          <w:bCs/>
        </w:rPr>
        <w:t>我单位郑重声明：参加本次政府采购活动前 3 年内，我单位在经营活动中没有因违法经营受到刑事处罚或者责令停产停业、吊销许可证或者执照、较大数额罚款等行政处罚。</w:t>
      </w:r>
    </w:p>
    <w:p w14:paraId="3AB7DAAA">
      <w:pPr>
        <w:spacing w:line="360" w:lineRule="auto"/>
        <w:rPr>
          <w:rFonts w:ascii="Times New Roman" w:hAnsi="Times New Roman" w:cs="Microsoft New Tai Lue"/>
          <w:bCs/>
        </w:rPr>
      </w:pPr>
      <w:r>
        <w:rPr>
          <w:rFonts w:ascii="Times New Roman" w:hAnsi="Times New Roman" w:cs="Microsoft New Tai Lue"/>
          <w:bCs/>
        </w:rPr>
        <w:t xml:space="preserve">                                    </w:t>
      </w:r>
    </w:p>
    <w:p w14:paraId="39614297">
      <w:pPr>
        <w:spacing w:line="360" w:lineRule="auto"/>
        <w:rPr>
          <w:rFonts w:ascii="Times New Roman" w:hAnsi="Times New Roman" w:cs="Microsoft New Tai Lue"/>
          <w:bCs/>
        </w:rPr>
      </w:pPr>
    </w:p>
    <w:p w14:paraId="33493906">
      <w:pPr>
        <w:spacing w:line="360" w:lineRule="auto"/>
        <w:rPr>
          <w:rFonts w:ascii="Times New Roman" w:hAnsi="Times New Roman" w:cs="Microsoft New Tai Lue"/>
          <w:bCs/>
        </w:rPr>
      </w:pPr>
    </w:p>
    <w:p w14:paraId="79D3A07E">
      <w:pPr>
        <w:spacing w:line="360" w:lineRule="auto"/>
        <w:rPr>
          <w:rFonts w:ascii="Times New Roman" w:hAnsi="Times New Roman" w:cs="Microsoft New Tai Lue"/>
          <w:bCs/>
        </w:rPr>
      </w:pPr>
      <w:r>
        <w:rPr>
          <w:rFonts w:ascii="Times New Roman" w:hAnsi="Times New Roman" w:cs="Microsoft New Tai Lue"/>
          <w:bCs/>
        </w:rPr>
        <w:t xml:space="preserve">  </w:t>
      </w:r>
    </w:p>
    <w:p w14:paraId="37CDC636">
      <w:pPr>
        <w:spacing w:line="360" w:lineRule="auto"/>
        <w:ind w:firstLine="3990" w:firstLineChars="1900"/>
        <w:rPr>
          <w:rFonts w:ascii="Times New Roman" w:hAnsi="Times New Roman" w:cs="Microsoft New Tai Lue"/>
          <w:bCs/>
        </w:rPr>
      </w:pPr>
      <w:r>
        <w:rPr>
          <w:rFonts w:hint="eastAsia" w:ascii="Times New Roman" w:hAnsi="Times New Roman"/>
          <w:szCs w:val="21"/>
        </w:rPr>
        <w:t>供应商</w:t>
      </w:r>
      <w:r>
        <w:rPr>
          <w:rFonts w:ascii="Times New Roman" w:hAnsi="Times New Roman" w:cs="Microsoft New Tai Lue"/>
          <w:bCs/>
        </w:rPr>
        <w:t>名称（</w:t>
      </w:r>
      <w:r>
        <w:rPr>
          <w:rFonts w:hint="eastAsia" w:ascii="Times New Roman" w:hAnsi="Times New Roman" w:cs="Microsoft New Tai Lue"/>
          <w:bCs/>
        </w:rPr>
        <w:t>加盖CA电子公章</w:t>
      </w:r>
      <w:r>
        <w:rPr>
          <w:rFonts w:ascii="Times New Roman" w:hAnsi="Times New Roman" w:cs="Microsoft New Tai Lue"/>
          <w:bCs/>
        </w:rPr>
        <w:t>）：</w:t>
      </w:r>
      <w:r>
        <w:rPr>
          <w:rFonts w:ascii="Times New Roman" w:hAnsi="Times New Roman" w:cs="Microsoft New Tai Lue"/>
          <w:szCs w:val="21"/>
          <w:u w:val="single"/>
        </w:rPr>
        <w:t xml:space="preserve">  </w:t>
      </w:r>
      <w:r>
        <w:rPr>
          <w:rFonts w:ascii="Times New Roman" w:hAnsi="Times New Roman" w:cs="Microsoft New Tai Lue"/>
          <w:szCs w:val="21"/>
          <w:u w:val="single"/>
        </w:rPr>
        <w:tab/>
      </w:r>
      <w:r>
        <w:rPr>
          <w:rFonts w:ascii="Times New Roman" w:hAnsi="Times New Roman" w:cs="Microsoft New Tai Lue"/>
          <w:szCs w:val="21"/>
          <w:u w:val="single"/>
        </w:rPr>
        <w:t xml:space="preserve">     </w:t>
      </w:r>
    </w:p>
    <w:p w14:paraId="4B787D1F">
      <w:pPr>
        <w:rPr>
          <w:rFonts w:ascii="Times New Roman" w:hAnsi="Times New Roman" w:cs="Microsoft New Tai Lue"/>
          <w:szCs w:val="21"/>
        </w:rPr>
      </w:pPr>
      <w:r>
        <w:rPr>
          <w:rFonts w:ascii="Times New Roman" w:hAnsi="Times New Roman" w:cs="Microsoft New Tai Lue"/>
          <w:bCs/>
        </w:rPr>
        <w:t xml:space="preserve">                                      </w:t>
      </w:r>
      <w:r>
        <w:rPr>
          <w:rFonts w:ascii="Times New Roman" w:hAnsi="Times New Roman" w:cs="Microsoft New Tai Lue"/>
          <w:szCs w:val="21"/>
        </w:rPr>
        <w:t>法定代表人（单位负责人）</w:t>
      </w:r>
    </w:p>
    <w:p w14:paraId="6A37C726">
      <w:pPr>
        <w:ind w:firstLine="3990" w:firstLineChars="1900"/>
        <w:rPr>
          <w:rFonts w:ascii="Times New Roman" w:hAnsi="Times New Roman" w:cs="Microsoft New Tai Lue"/>
          <w:szCs w:val="21"/>
          <w:u w:val="single"/>
        </w:rPr>
      </w:pPr>
      <w:r>
        <w:rPr>
          <w:rFonts w:ascii="Times New Roman" w:hAnsi="Times New Roman" w:cs="Microsoft New Tai Lue"/>
          <w:szCs w:val="21"/>
        </w:rPr>
        <w:t>或其授权代表（签字或盖章）：</w:t>
      </w:r>
      <w:r>
        <w:rPr>
          <w:rFonts w:ascii="Times New Roman" w:hAnsi="Times New Roman" w:cs="Microsoft New Tai Lue"/>
          <w:szCs w:val="21"/>
          <w:u w:val="single"/>
        </w:rPr>
        <w:t xml:space="preserve">  </w:t>
      </w:r>
      <w:r>
        <w:rPr>
          <w:rFonts w:ascii="Times New Roman" w:hAnsi="Times New Roman" w:cs="Microsoft New Tai Lue"/>
          <w:szCs w:val="21"/>
          <w:u w:val="single"/>
        </w:rPr>
        <w:tab/>
      </w:r>
      <w:r>
        <w:rPr>
          <w:rFonts w:ascii="Times New Roman" w:hAnsi="Times New Roman" w:cs="Microsoft New Tai Lue"/>
          <w:szCs w:val="21"/>
          <w:u w:val="single"/>
        </w:rPr>
        <w:t xml:space="preserve">     </w:t>
      </w:r>
    </w:p>
    <w:p w14:paraId="36E73F86">
      <w:pPr>
        <w:ind w:firstLine="3990" w:firstLineChars="1900"/>
        <w:rPr>
          <w:rFonts w:ascii="Times New Roman" w:hAnsi="Times New Roman" w:cs="Microsoft New Tai Lue"/>
          <w:szCs w:val="21"/>
          <w:u w:val="single"/>
        </w:rPr>
      </w:pPr>
    </w:p>
    <w:p w14:paraId="704684FB">
      <w:pPr>
        <w:spacing w:line="360" w:lineRule="auto"/>
        <w:rPr>
          <w:rFonts w:ascii="Times New Roman" w:hAnsi="Times New Roman" w:cs="Microsoft New Tai Lue"/>
          <w:bCs/>
        </w:rPr>
      </w:pPr>
      <w:r>
        <w:rPr>
          <w:rFonts w:ascii="Times New Roman" w:hAnsi="Times New Roman" w:cs="Microsoft New Tai Lue"/>
          <w:bCs/>
        </w:rPr>
        <w:t xml:space="preserve">                                      日期：______年</w:t>
      </w:r>
      <w:r>
        <w:rPr>
          <w:rFonts w:ascii="Times New Roman" w:hAnsi="Times New Roman" w:cs="Microsoft New Tai Lue"/>
          <w:bCs/>
          <w:u w:val="single"/>
        </w:rPr>
        <w:t xml:space="preserve">    </w:t>
      </w:r>
      <w:r>
        <w:rPr>
          <w:rFonts w:ascii="Times New Roman" w:hAnsi="Times New Roman" w:cs="Microsoft New Tai Lue"/>
          <w:bCs/>
        </w:rPr>
        <w:t>月</w:t>
      </w:r>
      <w:r>
        <w:rPr>
          <w:rFonts w:ascii="Times New Roman" w:hAnsi="Times New Roman" w:cs="Microsoft New Tai Lue"/>
          <w:bCs/>
          <w:u w:val="single"/>
        </w:rPr>
        <w:t xml:space="preserve">    </w:t>
      </w:r>
      <w:r>
        <w:rPr>
          <w:rFonts w:ascii="Times New Roman" w:hAnsi="Times New Roman" w:cs="Microsoft New Tai Lue"/>
          <w:bCs/>
        </w:rPr>
        <w:t>日</w:t>
      </w:r>
    </w:p>
    <w:p w14:paraId="624E0DD1">
      <w:pPr>
        <w:adjustRightInd w:val="0"/>
        <w:snapToGrid w:val="0"/>
        <w:spacing w:line="360" w:lineRule="auto"/>
        <w:jc w:val="center"/>
        <w:rPr>
          <w:rFonts w:ascii="Times New Roman" w:hAnsi="Times New Roman" w:eastAsia="宋体" w:cs="Microsoft New Tai Lue"/>
          <w:b/>
          <w:sz w:val="32"/>
          <w:szCs w:val="32"/>
        </w:rPr>
      </w:pPr>
    </w:p>
    <w:p w14:paraId="6A6AE6CB">
      <w:pPr>
        <w:pStyle w:val="42"/>
        <w:spacing w:line="240" w:lineRule="atLeast"/>
        <w:rPr>
          <w:rFonts w:ascii="Times New Roman" w:hAnsi="Times New Roman"/>
          <w:b w:val="0"/>
          <w:sz w:val="24"/>
          <w:szCs w:val="24"/>
        </w:rPr>
      </w:pPr>
      <w:r>
        <w:rPr>
          <w:rFonts w:ascii="Times New Roman" w:hAnsi="Times New Roman" w:eastAsia="宋体"/>
          <w:b w:val="0"/>
        </w:rPr>
        <w:br w:type="page"/>
      </w:r>
      <w:bookmarkStart w:id="309" w:name="_Toc104560910"/>
      <w:bookmarkStart w:id="310" w:name="_Toc107246290"/>
      <w:r>
        <w:rPr>
          <w:rFonts w:hint="eastAsia" w:ascii="Times New Roman" w:hAnsi="Times New Roman" w:cs="Microsoft New Tai Lue"/>
          <w:bCs w:val="0"/>
          <w:sz w:val="24"/>
          <w:szCs w:val="24"/>
        </w:rPr>
        <w:t>（</w:t>
      </w:r>
      <w:r>
        <w:rPr>
          <w:rFonts w:ascii="Times New Roman" w:hAnsi="Times New Roman" w:cs="Microsoft New Tai Lue"/>
          <w:bCs w:val="0"/>
          <w:sz w:val="24"/>
          <w:szCs w:val="24"/>
        </w:rPr>
        <w:t>7</w:t>
      </w:r>
      <w:r>
        <w:rPr>
          <w:rFonts w:hint="eastAsia" w:ascii="Times New Roman" w:hAnsi="Times New Roman" w:cs="Microsoft New Tai Lue"/>
          <w:bCs w:val="0"/>
          <w:sz w:val="24"/>
          <w:szCs w:val="24"/>
        </w:rPr>
        <w:t>-</w:t>
      </w:r>
      <w:r>
        <w:rPr>
          <w:rFonts w:ascii="Times New Roman" w:hAnsi="Times New Roman" w:cs="Microsoft New Tai Lue"/>
          <w:bCs w:val="0"/>
          <w:sz w:val="24"/>
          <w:szCs w:val="24"/>
        </w:rPr>
        <w:t>7</w:t>
      </w:r>
      <w:r>
        <w:rPr>
          <w:rFonts w:hint="eastAsia" w:ascii="Times New Roman" w:hAnsi="Times New Roman" w:cs="Microsoft New Tai Lue"/>
          <w:bCs w:val="0"/>
          <w:sz w:val="24"/>
          <w:szCs w:val="24"/>
        </w:rPr>
        <w:t>）无不良信用记录承诺函（供应商自行查询适用）</w:t>
      </w:r>
      <w:bookmarkEnd w:id="309"/>
      <w:bookmarkEnd w:id="310"/>
    </w:p>
    <w:p w14:paraId="680FDCB5">
      <w:pPr>
        <w:pStyle w:val="93"/>
        <w:spacing w:line="480" w:lineRule="auto"/>
        <w:ind w:firstLine="420"/>
        <w:rPr>
          <w:rFonts w:ascii="Times New Roman" w:hAnsi="Times New Roman"/>
          <w:sz w:val="21"/>
          <w:szCs w:val="21"/>
        </w:rPr>
      </w:pPr>
      <w:r>
        <w:rPr>
          <w:rFonts w:hint="eastAsia" w:ascii="Times New Roman" w:hAnsi="Times New Roman"/>
          <w:sz w:val="21"/>
          <w:szCs w:val="21"/>
        </w:rPr>
        <w:t>本单位郑重承诺，我单位无以下不良信用记录情形：</w:t>
      </w:r>
    </w:p>
    <w:p w14:paraId="64885DD5">
      <w:pPr>
        <w:pStyle w:val="93"/>
        <w:spacing w:line="480" w:lineRule="auto"/>
        <w:ind w:firstLine="420"/>
        <w:rPr>
          <w:rFonts w:ascii="Times New Roman" w:hAnsi="Times New Roman"/>
          <w:sz w:val="21"/>
          <w:szCs w:val="21"/>
        </w:rPr>
      </w:pPr>
      <w:r>
        <w:rPr>
          <w:rFonts w:ascii="Times New Roman" w:hAnsi="Times New Roman"/>
          <w:sz w:val="21"/>
          <w:szCs w:val="21"/>
        </w:rPr>
        <w:t>1.</w:t>
      </w:r>
      <w:r>
        <w:rPr>
          <w:rFonts w:hint="eastAsia" w:ascii="Times New Roman" w:hAnsi="Times New Roman"/>
          <w:sz w:val="21"/>
          <w:szCs w:val="21"/>
        </w:rPr>
        <w:t>被人民法院列入失信被执行人；</w:t>
      </w:r>
    </w:p>
    <w:p w14:paraId="7A1BB457">
      <w:pPr>
        <w:pStyle w:val="93"/>
        <w:spacing w:line="480" w:lineRule="auto"/>
        <w:ind w:firstLine="420"/>
        <w:rPr>
          <w:rFonts w:ascii="Times New Roman" w:hAnsi="Times New Roman"/>
          <w:sz w:val="21"/>
          <w:szCs w:val="21"/>
        </w:rPr>
      </w:pPr>
      <w:r>
        <w:rPr>
          <w:rFonts w:ascii="Times New Roman" w:hAnsi="Times New Roman"/>
          <w:sz w:val="21"/>
          <w:szCs w:val="21"/>
        </w:rPr>
        <w:t>2.</w:t>
      </w:r>
      <w:r>
        <w:rPr>
          <w:rFonts w:hint="eastAsia" w:ascii="Times New Roman" w:hAnsi="Times New Roman"/>
          <w:sz w:val="21"/>
          <w:szCs w:val="21"/>
        </w:rPr>
        <w:t>被税务部门列入重大税收违法案件当事人名单；</w:t>
      </w:r>
    </w:p>
    <w:p w14:paraId="103DE656">
      <w:pPr>
        <w:pStyle w:val="93"/>
        <w:spacing w:line="480" w:lineRule="auto"/>
        <w:ind w:firstLine="420"/>
        <w:rPr>
          <w:rFonts w:ascii="Times New Roman" w:hAnsi="Times New Roman"/>
          <w:sz w:val="21"/>
          <w:szCs w:val="21"/>
        </w:rPr>
      </w:pPr>
      <w:r>
        <w:rPr>
          <w:rFonts w:ascii="Times New Roman" w:hAnsi="Times New Roman"/>
          <w:sz w:val="21"/>
          <w:szCs w:val="21"/>
        </w:rPr>
        <w:t>3.</w:t>
      </w:r>
      <w:r>
        <w:rPr>
          <w:rFonts w:hint="eastAsia" w:ascii="Times New Roman" w:hAnsi="Times New Roman"/>
          <w:sz w:val="21"/>
          <w:szCs w:val="21"/>
        </w:rPr>
        <w:t>被政府采购监管部门列入政府采购严重违法失信行为记录名单；</w:t>
      </w:r>
    </w:p>
    <w:p w14:paraId="2955E8F3">
      <w:pPr>
        <w:pStyle w:val="93"/>
        <w:spacing w:line="480" w:lineRule="auto"/>
        <w:ind w:firstLine="420"/>
        <w:rPr>
          <w:rFonts w:ascii="Times New Roman" w:hAnsi="Times New Roman"/>
          <w:sz w:val="21"/>
          <w:szCs w:val="21"/>
        </w:rPr>
      </w:pPr>
      <w:r>
        <w:rPr>
          <w:rFonts w:ascii="Times New Roman" w:hAnsi="Times New Roman"/>
          <w:sz w:val="21"/>
          <w:szCs w:val="21"/>
        </w:rPr>
        <w:t>4.</w:t>
      </w:r>
      <w:r>
        <w:rPr>
          <w:rFonts w:hint="eastAsia" w:ascii="Times New Roman" w:hAnsi="Times New Roman"/>
          <w:sz w:val="21"/>
          <w:szCs w:val="21"/>
        </w:rPr>
        <w:t>不符合《政府采购法》第二十二条规定的条件。</w:t>
      </w:r>
    </w:p>
    <w:p w14:paraId="3C787CD9">
      <w:pPr>
        <w:pStyle w:val="93"/>
        <w:spacing w:line="480" w:lineRule="auto"/>
        <w:ind w:firstLine="420"/>
        <w:rPr>
          <w:rFonts w:ascii="Times New Roman" w:hAnsi="Times New Roman"/>
          <w:sz w:val="21"/>
          <w:szCs w:val="21"/>
        </w:rPr>
      </w:pPr>
      <w:r>
        <w:rPr>
          <w:rFonts w:hint="eastAsia" w:ascii="Times New Roman" w:hAnsi="Times New Roman"/>
          <w:sz w:val="21"/>
          <w:szCs w:val="21"/>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5CE0C2F1">
      <w:pPr>
        <w:pStyle w:val="93"/>
        <w:ind w:firstLine="400"/>
        <w:rPr>
          <w:rFonts w:ascii="Times New Roman" w:hAnsi="Times New Roman" w:eastAsia="宋体"/>
        </w:rPr>
      </w:pPr>
    </w:p>
    <w:p w14:paraId="3913E189">
      <w:pPr>
        <w:pStyle w:val="93"/>
        <w:ind w:firstLine="400"/>
        <w:rPr>
          <w:rFonts w:ascii="Times New Roman" w:hAnsi="Times New Roman" w:eastAsia="宋体"/>
        </w:rPr>
      </w:pPr>
    </w:p>
    <w:p w14:paraId="7A92D82B">
      <w:pPr>
        <w:pStyle w:val="93"/>
        <w:ind w:firstLine="400"/>
        <w:rPr>
          <w:rFonts w:ascii="Times New Roman" w:hAnsi="Times New Roman" w:eastAsia="宋体"/>
        </w:rPr>
      </w:pPr>
    </w:p>
    <w:p w14:paraId="7E15573E">
      <w:pPr>
        <w:pStyle w:val="93"/>
        <w:ind w:firstLine="400"/>
        <w:rPr>
          <w:rFonts w:ascii="Times New Roman" w:hAnsi="Times New Roman" w:eastAsia="宋体"/>
        </w:rPr>
      </w:pPr>
    </w:p>
    <w:p w14:paraId="0B0FE7DC">
      <w:pPr>
        <w:pStyle w:val="93"/>
        <w:ind w:firstLine="400"/>
        <w:rPr>
          <w:rFonts w:ascii="Times New Roman" w:hAnsi="Times New Roman" w:eastAsia="宋体"/>
        </w:rPr>
      </w:pPr>
    </w:p>
    <w:p w14:paraId="12F14DE9">
      <w:pPr>
        <w:spacing w:line="360" w:lineRule="auto"/>
        <w:ind w:firstLine="3990" w:firstLineChars="1900"/>
        <w:rPr>
          <w:rFonts w:ascii="Times New Roman" w:hAnsi="Times New Roman" w:cs="Microsoft New Tai Lue"/>
          <w:szCs w:val="21"/>
          <w:u w:val="single"/>
        </w:rPr>
      </w:pPr>
      <w:bookmarkStart w:id="311" w:name="_Toc102117326"/>
      <w:bookmarkStart w:id="312" w:name="_Toc103848596"/>
      <w:r>
        <w:rPr>
          <w:rFonts w:hint="eastAsia" w:ascii="Times New Roman" w:hAnsi="Times New Roman"/>
          <w:szCs w:val="21"/>
        </w:rPr>
        <w:t>供应商</w:t>
      </w:r>
      <w:r>
        <w:rPr>
          <w:rFonts w:ascii="Times New Roman" w:hAnsi="Times New Roman" w:cs="Microsoft New Tai Lue"/>
          <w:bCs/>
        </w:rPr>
        <w:t>名称（</w:t>
      </w:r>
      <w:r>
        <w:rPr>
          <w:rFonts w:hint="eastAsia" w:ascii="Times New Roman" w:hAnsi="Times New Roman" w:cs="Microsoft New Tai Lue"/>
          <w:bCs/>
        </w:rPr>
        <w:t>加盖CA电子公章</w:t>
      </w:r>
      <w:r>
        <w:rPr>
          <w:rFonts w:ascii="Times New Roman" w:hAnsi="Times New Roman" w:cs="Microsoft New Tai Lue"/>
          <w:bCs/>
        </w:rPr>
        <w:t>）：</w:t>
      </w:r>
      <w:r>
        <w:rPr>
          <w:rFonts w:ascii="Times New Roman" w:hAnsi="Times New Roman" w:cs="Microsoft New Tai Lue"/>
          <w:szCs w:val="21"/>
          <w:u w:val="single"/>
        </w:rPr>
        <w:t xml:space="preserve">  </w:t>
      </w:r>
      <w:r>
        <w:rPr>
          <w:rFonts w:ascii="Times New Roman" w:hAnsi="Times New Roman" w:cs="Microsoft New Tai Lue"/>
          <w:szCs w:val="21"/>
          <w:u w:val="single"/>
        </w:rPr>
        <w:tab/>
      </w:r>
      <w:r>
        <w:rPr>
          <w:rFonts w:ascii="Times New Roman" w:hAnsi="Times New Roman" w:cs="Microsoft New Tai Lue"/>
          <w:szCs w:val="21"/>
          <w:u w:val="single"/>
        </w:rPr>
        <w:t xml:space="preserve">     </w:t>
      </w:r>
    </w:p>
    <w:p w14:paraId="204F7655">
      <w:pPr>
        <w:spacing w:line="360" w:lineRule="auto"/>
        <w:ind w:firstLine="3990" w:firstLineChars="1900"/>
        <w:rPr>
          <w:rFonts w:ascii="Times New Roman" w:hAnsi="Times New Roman" w:cs="Microsoft New Tai Lue"/>
          <w:bCs/>
        </w:rPr>
      </w:pPr>
    </w:p>
    <w:p w14:paraId="06876F85">
      <w:pPr>
        <w:rPr>
          <w:rFonts w:ascii="Times New Roman" w:hAnsi="Times New Roman" w:cs="Microsoft New Tai Lue"/>
          <w:szCs w:val="21"/>
        </w:rPr>
      </w:pPr>
      <w:r>
        <w:rPr>
          <w:rFonts w:ascii="Times New Roman" w:hAnsi="Times New Roman" w:cs="Microsoft New Tai Lue"/>
          <w:bCs/>
        </w:rPr>
        <w:t xml:space="preserve">                                      </w:t>
      </w:r>
      <w:r>
        <w:rPr>
          <w:rFonts w:ascii="Times New Roman" w:hAnsi="Times New Roman" w:cs="Microsoft New Tai Lue"/>
          <w:szCs w:val="21"/>
        </w:rPr>
        <w:t>法定代表人（单位负责人）</w:t>
      </w:r>
    </w:p>
    <w:p w14:paraId="7E00E08A">
      <w:pPr>
        <w:ind w:firstLine="3990" w:firstLineChars="1900"/>
        <w:rPr>
          <w:rFonts w:ascii="Times New Roman" w:hAnsi="Times New Roman" w:cs="Microsoft New Tai Lue"/>
          <w:szCs w:val="21"/>
          <w:u w:val="single"/>
        </w:rPr>
      </w:pPr>
      <w:r>
        <w:rPr>
          <w:rFonts w:ascii="Times New Roman" w:hAnsi="Times New Roman" w:cs="Microsoft New Tai Lue"/>
          <w:szCs w:val="21"/>
        </w:rPr>
        <w:t>或其授权代表（签字或盖章）：</w:t>
      </w:r>
      <w:r>
        <w:rPr>
          <w:rFonts w:ascii="Times New Roman" w:hAnsi="Times New Roman" w:cs="Microsoft New Tai Lue"/>
          <w:szCs w:val="21"/>
          <w:u w:val="single"/>
        </w:rPr>
        <w:t xml:space="preserve">  </w:t>
      </w:r>
      <w:r>
        <w:rPr>
          <w:rFonts w:ascii="Times New Roman" w:hAnsi="Times New Roman" w:cs="Microsoft New Tai Lue"/>
          <w:szCs w:val="21"/>
          <w:u w:val="single"/>
        </w:rPr>
        <w:tab/>
      </w:r>
      <w:r>
        <w:rPr>
          <w:rFonts w:ascii="Times New Roman" w:hAnsi="Times New Roman" w:cs="Microsoft New Tai Lue"/>
          <w:szCs w:val="21"/>
          <w:u w:val="single"/>
        </w:rPr>
        <w:t xml:space="preserve">     </w:t>
      </w:r>
    </w:p>
    <w:p w14:paraId="4B88FFD0">
      <w:pPr>
        <w:ind w:firstLine="3990" w:firstLineChars="1900"/>
        <w:rPr>
          <w:rFonts w:ascii="Times New Roman" w:hAnsi="Times New Roman" w:cs="Microsoft New Tai Lue"/>
          <w:szCs w:val="21"/>
          <w:u w:val="single"/>
        </w:rPr>
      </w:pPr>
    </w:p>
    <w:p w14:paraId="2517B809">
      <w:pPr>
        <w:spacing w:line="360" w:lineRule="auto"/>
        <w:rPr>
          <w:rFonts w:ascii="Times New Roman" w:hAnsi="Times New Roman" w:cs="Microsoft New Tai Lue"/>
          <w:bCs/>
        </w:rPr>
      </w:pPr>
      <w:r>
        <w:rPr>
          <w:rFonts w:ascii="Times New Roman" w:hAnsi="Times New Roman" w:cs="Microsoft New Tai Lue"/>
          <w:bCs/>
        </w:rPr>
        <w:t xml:space="preserve">                                      日期：______年</w:t>
      </w:r>
      <w:r>
        <w:rPr>
          <w:rFonts w:ascii="Times New Roman" w:hAnsi="Times New Roman" w:cs="Microsoft New Tai Lue"/>
          <w:bCs/>
          <w:u w:val="single"/>
        </w:rPr>
        <w:t xml:space="preserve">    </w:t>
      </w:r>
      <w:r>
        <w:rPr>
          <w:rFonts w:ascii="Times New Roman" w:hAnsi="Times New Roman" w:cs="Microsoft New Tai Lue"/>
          <w:bCs/>
        </w:rPr>
        <w:t>月</w:t>
      </w:r>
      <w:r>
        <w:rPr>
          <w:rFonts w:ascii="Times New Roman" w:hAnsi="Times New Roman" w:cs="Microsoft New Tai Lue"/>
          <w:bCs/>
          <w:u w:val="single"/>
        </w:rPr>
        <w:t xml:space="preserve">    </w:t>
      </w:r>
      <w:r>
        <w:rPr>
          <w:rFonts w:ascii="Times New Roman" w:hAnsi="Times New Roman" w:cs="Microsoft New Tai Lue"/>
          <w:bCs/>
        </w:rPr>
        <w:t>日</w:t>
      </w:r>
    </w:p>
    <w:p w14:paraId="7303CB54">
      <w:pPr>
        <w:pStyle w:val="42"/>
        <w:spacing w:before="0"/>
        <w:rPr>
          <w:rFonts w:ascii="Times New Roman" w:hAnsi="Times New Roman" w:cs="Microsoft New Tai Lue"/>
          <w:bCs w:val="0"/>
          <w:sz w:val="24"/>
          <w:szCs w:val="24"/>
        </w:rPr>
      </w:pPr>
      <w:r>
        <w:rPr>
          <w:rFonts w:ascii="Times New Roman" w:hAnsi="Times New Roman" w:cs="Microsoft New Tai Lue"/>
          <w:bCs w:val="0"/>
          <w:sz w:val="24"/>
          <w:szCs w:val="24"/>
        </w:rPr>
        <w:br w:type="page"/>
      </w:r>
      <w:bookmarkStart w:id="313" w:name="_Toc107246291"/>
      <w:bookmarkStart w:id="314" w:name="_Toc104560911"/>
      <w:r>
        <w:rPr>
          <w:rFonts w:ascii="Times New Roman" w:hAnsi="Times New Roman" w:cs="Microsoft New Tai Lue"/>
          <w:bCs w:val="0"/>
          <w:sz w:val="24"/>
          <w:szCs w:val="24"/>
        </w:rPr>
        <w:t>（7-8）</w:t>
      </w:r>
      <w:bookmarkEnd w:id="311"/>
      <w:r>
        <w:rPr>
          <w:rFonts w:ascii="Times New Roman" w:hAnsi="Times New Roman" w:cs="Microsoft New Tai Lue"/>
          <w:bCs w:val="0"/>
          <w:sz w:val="24"/>
          <w:szCs w:val="24"/>
        </w:rPr>
        <w:t>招标文件要求的其它实质性资格资信证明文件</w:t>
      </w:r>
      <w:bookmarkEnd w:id="313"/>
      <w:bookmarkEnd w:id="314"/>
    </w:p>
    <w:p w14:paraId="4B80AE8D">
      <w:pPr>
        <w:pStyle w:val="42"/>
        <w:spacing w:before="0" w:after="0" w:line="360" w:lineRule="auto"/>
        <w:rPr>
          <w:rFonts w:ascii="Times New Roman" w:hAnsi="Times New Roman" w:cs="Microsoft New Tai Lue"/>
          <w:b w:val="0"/>
          <w:sz w:val="24"/>
          <w:szCs w:val="24"/>
        </w:rPr>
      </w:pPr>
      <w:bookmarkStart w:id="315" w:name="_Toc107246292"/>
      <w:r>
        <w:rPr>
          <w:rFonts w:ascii="Times New Roman" w:hAnsi="Times New Roman" w:cs="Microsoft New Tai Lue"/>
          <w:bCs w:val="0"/>
          <w:sz w:val="24"/>
          <w:szCs w:val="24"/>
        </w:rPr>
        <w:br w:type="page"/>
      </w:r>
      <w:bookmarkEnd w:id="312"/>
      <w:bookmarkEnd w:id="315"/>
      <w:bookmarkStart w:id="316" w:name="_Toc104560915"/>
      <w:bookmarkStart w:id="317" w:name="_Toc103848598"/>
      <w:bookmarkStart w:id="318" w:name="_Toc107246296"/>
      <w:bookmarkStart w:id="319" w:name="_Toc102117330"/>
      <w:r>
        <w:rPr>
          <w:rFonts w:ascii="Times New Roman" w:hAnsi="Times New Roman" w:cs="Microsoft New Tai Lue"/>
          <w:sz w:val="24"/>
          <w:szCs w:val="24"/>
        </w:rPr>
        <w:t>（8）公章授权书（如需）</w:t>
      </w:r>
      <w:bookmarkEnd w:id="316"/>
      <w:bookmarkEnd w:id="317"/>
      <w:bookmarkEnd w:id="318"/>
      <w:bookmarkEnd w:id="319"/>
    </w:p>
    <w:p w14:paraId="6A59624C">
      <w:pPr>
        <w:pStyle w:val="93"/>
        <w:ind w:firstLine="0" w:firstLineChars="0"/>
        <w:rPr>
          <w:rFonts w:ascii="Times New Roman" w:hAnsi="Times New Roman" w:cs="Microsoft New Tai Lue"/>
          <w:b/>
          <w:sz w:val="21"/>
          <w:szCs w:val="21"/>
        </w:rPr>
      </w:pPr>
    </w:p>
    <w:p w14:paraId="50592448">
      <w:pPr>
        <w:pStyle w:val="93"/>
        <w:ind w:firstLine="0" w:firstLineChars="0"/>
        <w:rPr>
          <w:rFonts w:ascii="Times New Roman" w:hAnsi="Times New Roman" w:cs="Microsoft New Tai Lue"/>
          <w:sz w:val="21"/>
          <w:szCs w:val="21"/>
        </w:rPr>
      </w:pPr>
      <w:r>
        <w:rPr>
          <w:rFonts w:ascii="Times New Roman" w:hAnsi="Times New Roman" w:cs="Microsoft New Tai Lue"/>
          <w:sz w:val="21"/>
          <w:szCs w:val="21"/>
        </w:rPr>
        <w:t>______________________（采购人）</w:t>
      </w:r>
    </w:p>
    <w:p w14:paraId="7629A2E8">
      <w:pPr>
        <w:pStyle w:val="93"/>
        <w:ind w:firstLine="420"/>
        <w:rPr>
          <w:rFonts w:ascii="Times New Roman" w:hAnsi="Times New Roman" w:cs="Microsoft New Tai Lue"/>
          <w:sz w:val="21"/>
          <w:szCs w:val="21"/>
        </w:rPr>
      </w:pPr>
      <w:r>
        <w:rPr>
          <w:rFonts w:ascii="Times New Roman" w:hAnsi="Times New Roman" w:cs="Microsoft New Tai Lue"/>
          <w:sz w:val="21"/>
          <w:szCs w:val="21"/>
        </w:rPr>
        <w:t>______</w:t>
      </w:r>
      <w:r>
        <w:rPr>
          <w:rFonts w:ascii="Times New Roman" w:hAnsi="Times New Roman" w:cs="Microsoft New Tai Lue"/>
          <w:sz w:val="21"/>
          <w:szCs w:val="21"/>
          <w:u w:val="single"/>
        </w:rPr>
        <w:t>(</w:t>
      </w:r>
      <w:r>
        <w:rPr>
          <w:rFonts w:hint="eastAsia" w:ascii="Times New Roman" w:hAnsi="Times New Roman"/>
          <w:sz w:val="21"/>
          <w:szCs w:val="21"/>
        </w:rPr>
        <w:t>供应商</w:t>
      </w:r>
      <w:r>
        <w:rPr>
          <w:rFonts w:ascii="Times New Roman" w:hAnsi="Times New Roman" w:cs="Microsoft New Tai Lue"/>
          <w:sz w:val="21"/>
          <w:szCs w:val="21"/>
          <w:u w:val="single"/>
        </w:rPr>
        <w:t>名称)</w:t>
      </w:r>
      <w:r>
        <w:rPr>
          <w:rFonts w:ascii="Times New Roman" w:hAnsi="Times New Roman" w:cs="Microsoft New Tai Lue"/>
          <w:sz w:val="21"/>
          <w:szCs w:val="21"/>
        </w:rPr>
        <w:t>______，中华人民共和国合法企业，法定地址：____________________。在参与______</w:t>
      </w:r>
      <w:r>
        <w:rPr>
          <w:rFonts w:ascii="Times New Roman" w:hAnsi="Times New Roman" w:cs="Microsoft New Tai Lue"/>
          <w:sz w:val="21"/>
          <w:szCs w:val="21"/>
          <w:u w:val="single"/>
        </w:rPr>
        <w:t>(项目名称)(项目编号)(</w:t>
      </w:r>
      <w:r>
        <w:rPr>
          <w:rFonts w:hint="eastAsia" w:ascii="Times New Roman" w:hAnsi="Times New Roman" w:cs="Microsoft New Tai Lue"/>
          <w:sz w:val="21"/>
          <w:szCs w:val="21"/>
          <w:u w:val="single"/>
        </w:rPr>
        <w:t>包号</w:t>
      </w:r>
      <w:r>
        <w:rPr>
          <w:rFonts w:ascii="Times New Roman" w:hAnsi="Times New Roman" w:cs="Microsoft New Tai Lue"/>
          <w:sz w:val="21"/>
          <w:szCs w:val="21"/>
          <w:u w:val="single"/>
        </w:rPr>
        <w:t>)</w:t>
      </w:r>
      <w:r>
        <w:rPr>
          <w:rFonts w:ascii="Times New Roman" w:hAnsi="Times New Roman" w:cs="Microsoft New Tai Lue"/>
          <w:sz w:val="21"/>
          <w:szCs w:val="21"/>
        </w:rPr>
        <w:t>______协商活动中，我单位授权</w:t>
      </w:r>
      <w:r>
        <w:rPr>
          <w:rFonts w:ascii="Times New Roman" w:hAnsi="Times New Roman" w:cs="Microsoft New Tai Lue"/>
          <w:sz w:val="21"/>
          <w:szCs w:val="21"/>
          <w:u w:val="single"/>
        </w:rPr>
        <w:t xml:space="preserve">（其他形式的印章名称）     </w:t>
      </w:r>
      <w:r>
        <w:rPr>
          <w:rFonts w:ascii="Times New Roman" w:hAnsi="Times New Roman" w:cs="Microsoft New Tai Lue"/>
          <w:sz w:val="21"/>
          <w:szCs w:val="21"/>
        </w:rPr>
        <w:t>（样式附后）在此次活动中代为公章使用。</w:t>
      </w:r>
    </w:p>
    <w:p w14:paraId="2BD897F2">
      <w:pPr>
        <w:pStyle w:val="93"/>
        <w:ind w:firstLine="420"/>
        <w:rPr>
          <w:rFonts w:ascii="Times New Roman" w:hAnsi="Times New Roman" w:cs="Microsoft New Tai Lue"/>
          <w:sz w:val="21"/>
          <w:szCs w:val="21"/>
        </w:rPr>
      </w:pPr>
      <w:r>
        <w:rPr>
          <w:rFonts w:ascii="Times New Roman" w:hAnsi="Times New Roman" w:cs="Microsoft New Tai Lue"/>
          <w:sz w:val="21"/>
          <w:szCs w:val="21"/>
          <w:u w:val="single"/>
        </w:rPr>
        <w:t xml:space="preserve">（其他形式的印章名称）   </w:t>
      </w:r>
      <w:r>
        <w:rPr>
          <w:rFonts w:ascii="Times New Roman" w:hAnsi="Times New Roman" w:cs="Microsoft New Tai Lue"/>
          <w:sz w:val="21"/>
          <w:szCs w:val="21"/>
        </w:rPr>
        <w:t>所签署的投标文件、澄清等，我单位承认并同意具备与我单位公章签署等同的法律效力。</w:t>
      </w:r>
    </w:p>
    <w:p w14:paraId="2D052EA0">
      <w:pPr>
        <w:pStyle w:val="93"/>
        <w:ind w:firstLine="420"/>
        <w:rPr>
          <w:rFonts w:ascii="Times New Roman" w:hAnsi="Times New Roman" w:cs="Microsoft New Tai Lue"/>
          <w:sz w:val="21"/>
          <w:szCs w:val="21"/>
        </w:rPr>
      </w:pPr>
      <w:r>
        <w:rPr>
          <w:rFonts w:ascii="Times New Roman" w:hAnsi="Times New Roman" w:cs="Microsoft New Tai Lue"/>
          <w:sz w:val="21"/>
          <w:szCs w:val="21"/>
          <w:u w:val="single"/>
        </w:rPr>
        <w:t xml:space="preserve">（其他形式的印章名称）     </w:t>
      </w:r>
      <w:r>
        <w:rPr>
          <w:rFonts w:ascii="Times New Roman" w:hAnsi="Times New Roman" w:cs="Microsoft New Tai Lue"/>
          <w:sz w:val="21"/>
          <w:szCs w:val="21"/>
        </w:rPr>
        <w:t>签署的所有文件、协议不因授权的撤销而失效。</w:t>
      </w:r>
    </w:p>
    <w:p w14:paraId="061C63C8">
      <w:pPr>
        <w:pStyle w:val="93"/>
        <w:ind w:right="840" w:firstLine="0" w:firstLineChars="0"/>
        <w:rPr>
          <w:rFonts w:ascii="Times New Roman" w:hAnsi="Times New Roman" w:cs="Microsoft New Tai Lue"/>
          <w:sz w:val="21"/>
          <w:szCs w:val="21"/>
        </w:rPr>
      </w:pPr>
    </w:p>
    <w:p w14:paraId="2ABC2C06">
      <w:pPr>
        <w:pStyle w:val="93"/>
        <w:ind w:right="840" w:firstLine="199" w:firstLineChars="95"/>
        <w:rPr>
          <w:rFonts w:ascii="Times New Roman" w:hAnsi="Times New Roman" w:cs="Microsoft New Tai Lue"/>
          <w:sz w:val="21"/>
          <w:szCs w:val="21"/>
        </w:rPr>
      </w:pPr>
      <w:r>
        <w:rPr>
          <w:rFonts w:ascii="Times New Roman" w:hAnsi="Times New Roman" w:cs="Microsoft New Tai Lue"/>
          <w:sz w:val="21"/>
          <w:szCs w:val="21"/>
        </w:rPr>
        <w:t>其他形式的印章名称：______________</w:t>
      </w:r>
    </w:p>
    <w:p w14:paraId="5909A45F">
      <w:pPr>
        <w:pStyle w:val="93"/>
        <w:ind w:right="420" w:firstLine="190" w:firstLineChars="95"/>
        <w:rPr>
          <w:rFonts w:ascii="Times New Roman" w:hAnsi="Times New Roman" w:cs="Microsoft New Tai Lue"/>
          <w:sz w:val="21"/>
          <w:szCs w:val="21"/>
        </w:rPr>
      </w:pPr>
      <w:r>
        <w:rPr>
          <w:rFonts w:ascii="Times New Roman" w:hAnsi="Times New Roman" w:cs="Microsoft New Tai Lue"/>
        </w:rPr>
        <mc:AlternateContent>
          <mc:Choice Requires="wps">
            <w:drawing>
              <wp:anchor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14:paraId="39FD6EE4"/>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81pt;margin-top:8.85pt;height:178.05pt;width:180.75pt;mso-wrap-distance-bottom:3.6pt;mso-wrap-distance-left:9pt;mso-wrap-distance-right:9pt;mso-wrap-distance-top:3.6pt;z-index:251660288;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09v33NkAAAAKAQAADwAAAAAAAAABACAAAAAiAAAA&#10;ZHJzL2Rvd25yZXYueG1sUEsBAhQAFAAAAAgAh07iQGVVKjc/AgAAiAQAAA4AAAAAAAAAAQAgAAAA&#10;KAEAAGRycy9lMm9Eb2MueG1sUEsFBgAAAAAGAAYAWQEAANkFAAAAAA==&#10;">
                <v:fill on="t" focussize="0,0"/>
                <v:stroke color="#000000" miterlimit="8" joinstyle="miter"/>
                <v:imagedata o:title=""/>
                <o:lock v:ext="edit" aspectratio="f"/>
                <v:textbox>
                  <w:txbxContent>
                    <w:p w14:paraId="39FD6EE4"/>
                  </w:txbxContent>
                </v:textbox>
                <w10:wrap type="square"/>
              </v:shape>
            </w:pict>
          </mc:Fallback>
        </mc:AlternateContent>
      </w:r>
      <w:r>
        <w:rPr>
          <w:rFonts w:ascii="Times New Roman" w:hAnsi="Times New Roman" w:cs="Microsoft New Tai Lue"/>
          <w:sz w:val="21"/>
          <w:szCs w:val="21"/>
        </w:rPr>
        <w:t>印章样式：</w:t>
      </w:r>
    </w:p>
    <w:p w14:paraId="5C0E2ECC">
      <w:pPr>
        <w:pStyle w:val="93"/>
        <w:ind w:right="420" w:firstLine="4819" w:firstLineChars="2295"/>
        <w:rPr>
          <w:rFonts w:ascii="Times New Roman" w:hAnsi="Times New Roman" w:cs="Microsoft New Tai Lue"/>
          <w:sz w:val="21"/>
          <w:szCs w:val="21"/>
        </w:rPr>
      </w:pPr>
    </w:p>
    <w:p w14:paraId="671E94DE">
      <w:pPr>
        <w:pStyle w:val="93"/>
        <w:ind w:right="420" w:firstLine="4819" w:firstLineChars="2295"/>
        <w:rPr>
          <w:rFonts w:ascii="Times New Roman" w:hAnsi="Times New Roman" w:cs="Microsoft New Tai Lue"/>
          <w:sz w:val="21"/>
          <w:szCs w:val="21"/>
        </w:rPr>
      </w:pPr>
    </w:p>
    <w:p w14:paraId="2C539BC6">
      <w:pPr>
        <w:pStyle w:val="93"/>
        <w:ind w:right="420" w:firstLine="4819" w:firstLineChars="2295"/>
        <w:rPr>
          <w:rFonts w:ascii="Times New Roman" w:hAnsi="Times New Roman" w:cs="Microsoft New Tai Lue"/>
          <w:sz w:val="21"/>
          <w:szCs w:val="21"/>
        </w:rPr>
      </w:pPr>
    </w:p>
    <w:p w14:paraId="2E253957">
      <w:pPr>
        <w:pStyle w:val="93"/>
        <w:spacing w:line="276" w:lineRule="auto"/>
        <w:ind w:right="420" w:firstLine="3150" w:firstLineChars="1500"/>
        <w:jc w:val="left"/>
        <w:rPr>
          <w:rFonts w:ascii="Times New Roman" w:hAnsi="Times New Roman" w:cs="Microsoft New Tai Lue"/>
          <w:sz w:val="21"/>
          <w:szCs w:val="21"/>
          <w:u w:val="single"/>
        </w:rPr>
      </w:pPr>
      <w:r>
        <w:rPr>
          <w:rFonts w:hint="eastAsia" w:ascii="Times New Roman" w:hAnsi="Times New Roman"/>
          <w:sz w:val="21"/>
          <w:szCs w:val="21"/>
        </w:rPr>
        <w:t>供应商</w:t>
      </w:r>
      <w:r>
        <w:rPr>
          <w:rFonts w:ascii="Times New Roman" w:hAnsi="Times New Roman" w:cs="Microsoft New Tai Lue"/>
          <w:sz w:val="21"/>
          <w:szCs w:val="21"/>
        </w:rPr>
        <w:t>名称（</w:t>
      </w:r>
      <w:r>
        <w:rPr>
          <w:rFonts w:hint="eastAsia" w:ascii="Times New Roman" w:hAnsi="Times New Roman" w:cs="Microsoft New Tai Lue"/>
          <w:sz w:val="21"/>
          <w:szCs w:val="21"/>
        </w:rPr>
        <w:t>加盖CA电子公章</w:t>
      </w:r>
      <w:r>
        <w:rPr>
          <w:rFonts w:ascii="Times New Roman" w:hAnsi="Times New Roman" w:cs="Microsoft New Tai Lue"/>
          <w:sz w:val="21"/>
          <w:szCs w:val="21"/>
        </w:rPr>
        <w:t>）：</w:t>
      </w:r>
      <w:r>
        <w:rPr>
          <w:rFonts w:ascii="Times New Roman" w:hAnsi="Times New Roman" w:cs="Microsoft New Tai Lue"/>
          <w:sz w:val="21"/>
          <w:szCs w:val="21"/>
          <w:u w:val="single"/>
        </w:rPr>
        <w:t xml:space="preserve">                         </w:t>
      </w:r>
    </w:p>
    <w:p w14:paraId="651B8DCF">
      <w:pPr>
        <w:pStyle w:val="93"/>
        <w:spacing w:line="276" w:lineRule="auto"/>
        <w:ind w:right="420" w:firstLine="3150" w:firstLineChars="1500"/>
        <w:jc w:val="left"/>
        <w:rPr>
          <w:rFonts w:ascii="Times New Roman" w:hAnsi="Times New Roman" w:cs="Microsoft New Tai Lue"/>
          <w:sz w:val="21"/>
          <w:szCs w:val="21"/>
        </w:rPr>
      </w:pPr>
      <w:r>
        <w:rPr>
          <w:rFonts w:ascii="Times New Roman" w:hAnsi="Times New Roman" w:cs="Microsoft New Tai Lue"/>
          <w:sz w:val="21"/>
          <w:szCs w:val="21"/>
        </w:rPr>
        <w:t>法定代表人（单位负责人）</w:t>
      </w:r>
    </w:p>
    <w:p w14:paraId="382A43EA">
      <w:pPr>
        <w:pStyle w:val="93"/>
        <w:spacing w:line="276" w:lineRule="auto"/>
        <w:ind w:right="420" w:firstLine="3150" w:firstLineChars="1500"/>
        <w:jc w:val="left"/>
        <w:rPr>
          <w:rFonts w:ascii="Times New Roman" w:hAnsi="Times New Roman" w:cs="Microsoft New Tai Lue"/>
          <w:sz w:val="21"/>
          <w:szCs w:val="21"/>
        </w:rPr>
      </w:pPr>
      <w:r>
        <w:rPr>
          <w:rFonts w:ascii="Times New Roman" w:hAnsi="Times New Roman" w:cs="Microsoft New Tai Lue"/>
          <w:sz w:val="21"/>
          <w:szCs w:val="21"/>
        </w:rPr>
        <w:t>或其授权代表（签字或盖章）：_________________</w:t>
      </w:r>
    </w:p>
    <w:p w14:paraId="36442566">
      <w:pPr>
        <w:spacing w:line="276" w:lineRule="auto"/>
        <w:jc w:val="left"/>
        <w:rPr>
          <w:rFonts w:ascii="Times New Roman" w:hAnsi="Times New Roman" w:cs="Microsoft New Tai Lue"/>
          <w:bCs/>
        </w:rPr>
      </w:pPr>
      <w:r>
        <w:rPr>
          <w:rFonts w:ascii="Times New Roman" w:hAnsi="Times New Roman" w:cs="Microsoft New Tai Lue"/>
          <w:spacing w:val="-3"/>
        </w:rPr>
        <w:t xml:space="preserve">                                </w:t>
      </w:r>
      <w:r>
        <w:rPr>
          <w:rFonts w:ascii="Times New Roman" w:hAnsi="Times New Roman" w:cs="Microsoft New Tai Lue"/>
          <w:bCs/>
        </w:rPr>
        <w:t>日期：______年</w:t>
      </w:r>
      <w:r>
        <w:rPr>
          <w:rFonts w:ascii="Times New Roman" w:hAnsi="Times New Roman" w:cs="Microsoft New Tai Lue"/>
          <w:bCs/>
          <w:u w:val="single"/>
        </w:rPr>
        <w:t xml:space="preserve">    </w:t>
      </w:r>
      <w:r>
        <w:rPr>
          <w:rFonts w:ascii="Times New Roman" w:hAnsi="Times New Roman" w:cs="Microsoft New Tai Lue"/>
          <w:bCs/>
        </w:rPr>
        <w:t>月</w:t>
      </w:r>
      <w:r>
        <w:rPr>
          <w:rFonts w:ascii="Times New Roman" w:hAnsi="Times New Roman" w:cs="Microsoft New Tai Lue"/>
          <w:bCs/>
          <w:u w:val="single"/>
        </w:rPr>
        <w:t xml:space="preserve">    </w:t>
      </w:r>
      <w:r>
        <w:rPr>
          <w:rFonts w:ascii="Times New Roman" w:hAnsi="Times New Roman" w:cs="Microsoft New Tai Lue"/>
          <w:bCs/>
        </w:rPr>
        <w:t>日</w:t>
      </w:r>
    </w:p>
    <w:p w14:paraId="013466A6">
      <w:pPr>
        <w:spacing w:line="276" w:lineRule="auto"/>
        <w:jc w:val="left"/>
        <w:rPr>
          <w:rFonts w:ascii="Times New Roman" w:hAnsi="Times New Roman" w:eastAsia="宋体" w:cs="Microsoft New Tai Lue"/>
          <w:b/>
          <w:sz w:val="32"/>
          <w:szCs w:val="32"/>
        </w:rPr>
      </w:pPr>
    </w:p>
    <w:p w14:paraId="3C3ECC4B">
      <w:pPr>
        <w:pStyle w:val="42"/>
        <w:rPr>
          <w:rFonts w:ascii="Times New Roman" w:hAnsi="Times New Roman" w:cs="Microsoft New Tai Lue"/>
          <w:sz w:val="24"/>
          <w:szCs w:val="24"/>
        </w:rPr>
      </w:pPr>
      <w:r>
        <w:rPr>
          <w:rFonts w:ascii="Times New Roman" w:hAnsi="Times New Roman"/>
        </w:rPr>
        <w:br w:type="page"/>
      </w:r>
      <w:r>
        <w:rPr>
          <w:rFonts w:hint="eastAsia" w:ascii="Times New Roman" w:hAnsi="Times New Roman" w:cs="Microsoft New Tai Lue"/>
          <w:sz w:val="24"/>
          <w:szCs w:val="24"/>
        </w:rPr>
        <w:t>（9）检验检测能力</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2373"/>
        <w:gridCol w:w="1955"/>
        <w:gridCol w:w="1956"/>
        <w:gridCol w:w="1538"/>
      </w:tblGrid>
      <w:tr w14:paraId="3A9C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407254CC">
            <w:pPr>
              <w:jc w:val="center"/>
            </w:pPr>
            <w:r>
              <w:rPr>
                <w:rFonts w:hint="eastAsia"/>
              </w:rPr>
              <w:t>序号</w:t>
            </w:r>
          </w:p>
        </w:tc>
        <w:tc>
          <w:tcPr>
            <w:tcW w:w="2410" w:type="dxa"/>
            <w:vAlign w:val="center"/>
          </w:tcPr>
          <w:p w14:paraId="10CC2601">
            <w:pPr>
              <w:jc w:val="center"/>
              <w:rPr>
                <w:rFonts w:ascii="Times New Roman" w:hAnsi="Times New Roman" w:cs="宋体"/>
                <w:szCs w:val="21"/>
              </w:rPr>
            </w:pPr>
            <w:r>
              <w:rPr>
                <w:rFonts w:hint="eastAsia" w:ascii="Times New Roman" w:hAnsi="Times New Roman" w:cs="宋体"/>
                <w:szCs w:val="21"/>
              </w:rPr>
              <w:t>缺少的所投包</w:t>
            </w:r>
          </w:p>
          <w:p w14:paraId="78D84396">
            <w:pPr>
              <w:jc w:val="center"/>
            </w:pPr>
            <w:r>
              <w:rPr>
                <w:rFonts w:hint="eastAsia" w:ascii="Times New Roman" w:hAnsi="Times New Roman" w:cs="宋体"/>
                <w:szCs w:val="21"/>
              </w:rPr>
              <w:t>产品对应检验项目名称</w:t>
            </w:r>
          </w:p>
        </w:tc>
        <w:tc>
          <w:tcPr>
            <w:tcW w:w="1984" w:type="dxa"/>
            <w:vAlign w:val="center"/>
          </w:tcPr>
          <w:p w14:paraId="606A6CB2">
            <w:pPr>
              <w:jc w:val="center"/>
              <w:rPr>
                <w:rFonts w:ascii="Times New Roman" w:hAnsi="Times New Roman" w:cs="宋体"/>
                <w:szCs w:val="21"/>
              </w:rPr>
            </w:pPr>
            <w:r>
              <w:rPr>
                <w:rFonts w:hint="eastAsia" w:ascii="Times New Roman" w:hAnsi="Times New Roman" w:cs="宋体"/>
                <w:szCs w:val="21"/>
              </w:rPr>
              <w:t>缺少的所投包</w:t>
            </w:r>
          </w:p>
          <w:p w14:paraId="02314C85">
            <w:pPr>
              <w:jc w:val="center"/>
            </w:pPr>
            <w:r>
              <w:rPr>
                <w:rFonts w:hint="eastAsia" w:ascii="Times New Roman" w:hAnsi="Times New Roman" w:cs="宋体"/>
                <w:szCs w:val="21"/>
              </w:rPr>
              <w:t>产品对应检验依据</w:t>
            </w:r>
          </w:p>
        </w:tc>
        <w:tc>
          <w:tcPr>
            <w:tcW w:w="1985" w:type="dxa"/>
            <w:vAlign w:val="center"/>
          </w:tcPr>
          <w:p w14:paraId="1CB762F5">
            <w:pPr>
              <w:jc w:val="center"/>
              <w:rPr>
                <w:rFonts w:ascii="Times New Roman" w:hAnsi="Times New Roman" w:cs="宋体"/>
                <w:szCs w:val="21"/>
              </w:rPr>
            </w:pPr>
            <w:r>
              <w:rPr>
                <w:rFonts w:hint="eastAsia" w:ascii="Times New Roman" w:hAnsi="Times New Roman" w:cs="宋体"/>
                <w:szCs w:val="21"/>
              </w:rPr>
              <w:t>缺少的所投包</w:t>
            </w:r>
          </w:p>
          <w:p w14:paraId="5E156AE4">
            <w:pPr>
              <w:jc w:val="center"/>
            </w:pPr>
            <w:r>
              <w:rPr>
                <w:rFonts w:hint="eastAsia" w:ascii="Times New Roman" w:hAnsi="Times New Roman" w:cs="宋体"/>
                <w:szCs w:val="21"/>
              </w:rPr>
              <w:t>产品对应检验方法</w:t>
            </w:r>
          </w:p>
        </w:tc>
        <w:tc>
          <w:tcPr>
            <w:tcW w:w="1559" w:type="dxa"/>
            <w:vAlign w:val="center"/>
          </w:tcPr>
          <w:p w14:paraId="3C56855E">
            <w:pPr>
              <w:jc w:val="center"/>
            </w:pPr>
            <w:r>
              <w:rPr>
                <w:rFonts w:hint="eastAsia" w:ascii="Times New Roman" w:hAnsi="Times New Roman"/>
                <w:bCs/>
                <w:szCs w:val="21"/>
              </w:rPr>
              <w:t>在投标文件中的页码位置</w:t>
            </w:r>
          </w:p>
        </w:tc>
      </w:tr>
      <w:tr w14:paraId="1E19F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4C4CD9D5">
            <w:pPr>
              <w:jc w:val="center"/>
            </w:pPr>
          </w:p>
        </w:tc>
        <w:tc>
          <w:tcPr>
            <w:tcW w:w="2410" w:type="dxa"/>
            <w:vAlign w:val="center"/>
          </w:tcPr>
          <w:p w14:paraId="1AA5E6AE">
            <w:pPr>
              <w:jc w:val="center"/>
            </w:pPr>
          </w:p>
        </w:tc>
        <w:tc>
          <w:tcPr>
            <w:tcW w:w="1984" w:type="dxa"/>
            <w:vAlign w:val="center"/>
          </w:tcPr>
          <w:p w14:paraId="5DE5F0BA">
            <w:pPr>
              <w:jc w:val="center"/>
            </w:pPr>
          </w:p>
        </w:tc>
        <w:tc>
          <w:tcPr>
            <w:tcW w:w="1985" w:type="dxa"/>
            <w:vAlign w:val="center"/>
          </w:tcPr>
          <w:p w14:paraId="11E64216">
            <w:pPr>
              <w:jc w:val="center"/>
            </w:pPr>
          </w:p>
        </w:tc>
        <w:tc>
          <w:tcPr>
            <w:tcW w:w="1559" w:type="dxa"/>
            <w:vAlign w:val="center"/>
          </w:tcPr>
          <w:p w14:paraId="2ACAF2FA">
            <w:pPr>
              <w:jc w:val="center"/>
            </w:pPr>
          </w:p>
        </w:tc>
      </w:tr>
      <w:tr w14:paraId="6F4B5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A6F1ACF">
            <w:pPr>
              <w:jc w:val="center"/>
            </w:pPr>
          </w:p>
        </w:tc>
        <w:tc>
          <w:tcPr>
            <w:tcW w:w="2410" w:type="dxa"/>
            <w:vAlign w:val="center"/>
          </w:tcPr>
          <w:p w14:paraId="64790569">
            <w:pPr>
              <w:jc w:val="center"/>
            </w:pPr>
          </w:p>
        </w:tc>
        <w:tc>
          <w:tcPr>
            <w:tcW w:w="1984" w:type="dxa"/>
            <w:vAlign w:val="center"/>
          </w:tcPr>
          <w:p w14:paraId="4480A98D">
            <w:pPr>
              <w:jc w:val="center"/>
            </w:pPr>
          </w:p>
        </w:tc>
        <w:tc>
          <w:tcPr>
            <w:tcW w:w="1985" w:type="dxa"/>
            <w:vAlign w:val="center"/>
          </w:tcPr>
          <w:p w14:paraId="6745F929">
            <w:pPr>
              <w:jc w:val="center"/>
            </w:pPr>
          </w:p>
        </w:tc>
        <w:tc>
          <w:tcPr>
            <w:tcW w:w="1559" w:type="dxa"/>
            <w:vAlign w:val="center"/>
          </w:tcPr>
          <w:p w14:paraId="780332A1">
            <w:pPr>
              <w:jc w:val="center"/>
            </w:pPr>
          </w:p>
        </w:tc>
      </w:tr>
      <w:tr w14:paraId="22FD2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063D2720">
            <w:pPr>
              <w:jc w:val="center"/>
            </w:pPr>
          </w:p>
        </w:tc>
        <w:tc>
          <w:tcPr>
            <w:tcW w:w="2410" w:type="dxa"/>
            <w:vAlign w:val="center"/>
          </w:tcPr>
          <w:p w14:paraId="0322CE44">
            <w:pPr>
              <w:jc w:val="center"/>
            </w:pPr>
          </w:p>
        </w:tc>
        <w:tc>
          <w:tcPr>
            <w:tcW w:w="1984" w:type="dxa"/>
            <w:vAlign w:val="center"/>
          </w:tcPr>
          <w:p w14:paraId="15FAA26B">
            <w:pPr>
              <w:jc w:val="center"/>
            </w:pPr>
          </w:p>
        </w:tc>
        <w:tc>
          <w:tcPr>
            <w:tcW w:w="1985" w:type="dxa"/>
            <w:vAlign w:val="center"/>
          </w:tcPr>
          <w:p w14:paraId="73E77B2D">
            <w:pPr>
              <w:jc w:val="center"/>
            </w:pPr>
          </w:p>
        </w:tc>
        <w:tc>
          <w:tcPr>
            <w:tcW w:w="1559" w:type="dxa"/>
            <w:vAlign w:val="center"/>
          </w:tcPr>
          <w:p w14:paraId="1CBD3ED0">
            <w:pPr>
              <w:jc w:val="center"/>
            </w:pPr>
          </w:p>
        </w:tc>
      </w:tr>
      <w:tr w14:paraId="665B7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4C0AC7B">
            <w:pPr>
              <w:jc w:val="center"/>
            </w:pPr>
          </w:p>
        </w:tc>
        <w:tc>
          <w:tcPr>
            <w:tcW w:w="2410" w:type="dxa"/>
            <w:vAlign w:val="center"/>
          </w:tcPr>
          <w:p w14:paraId="3C7A9414">
            <w:pPr>
              <w:jc w:val="center"/>
            </w:pPr>
          </w:p>
        </w:tc>
        <w:tc>
          <w:tcPr>
            <w:tcW w:w="1984" w:type="dxa"/>
            <w:vAlign w:val="center"/>
          </w:tcPr>
          <w:p w14:paraId="3A733B52">
            <w:pPr>
              <w:jc w:val="center"/>
            </w:pPr>
          </w:p>
        </w:tc>
        <w:tc>
          <w:tcPr>
            <w:tcW w:w="1985" w:type="dxa"/>
            <w:vAlign w:val="center"/>
          </w:tcPr>
          <w:p w14:paraId="4C126C7C">
            <w:pPr>
              <w:jc w:val="center"/>
            </w:pPr>
          </w:p>
        </w:tc>
        <w:tc>
          <w:tcPr>
            <w:tcW w:w="1559" w:type="dxa"/>
            <w:vAlign w:val="center"/>
          </w:tcPr>
          <w:p w14:paraId="4762DE8A">
            <w:pPr>
              <w:jc w:val="center"/>
            </w:pPr>
          </w:p>
        </w:tc>
      </w:tr>
      <w:tr w14:paraId="342D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642F473">
            <w:pPr>
              <w:jc w:val="center"/>
            </w:pPr>
          </w:p>
        </w:tc>
        <w:tc>
          <w:tcPr>
            <w:tcW w:w="2410" w:type="dxa"/>
            <w:vAlign w:val="center"/>
          </w:tcPr>
          <w:p w14:paraId="50DA67E8">
            <w:pPr>
              <w:jc w:val="center"/>
            </w:pPr>
          </w:p>
        </w:tc>
        <w:tc>
          <w:tcPr>
            <w:tcW w:w="1984" w:type="dxa"/>
            <w:vAlign w:val="center"/>
          </w:tcPr>
          <w:p w14:paraId="1165AE67">
            <w:pPr>
              <w:jc w:val="center"/>
            </w:pPr>
          </w:p>
        </w:tc>
        <w:tc>
          <w:tcPr>
            <w:tcW w:w="1985" w:type="dxa"/>
            <w:vAlign w:val="center"/>
          </w:tcPr>
          <w:p w14:paraId="27372E2A">
            <w:pPr>
              <w:jc w:val="center"/>
            </w:pPr>
          </w:p>
        </w:tc>
        <w:tc>
          <w:tcPr>
            <w:tcW w:w="1559" w:type="dxa"/>
            <w:vAlign w:val="center"/>
          </w:tcPr>
          <w:p w14:paraId="63278D0A">
            <w:pPr>
              <w:jc w:val="center"/>
            </w:pPr>
          </w:p>
        </w:tc>
      </w:tr>
      <w:tr w14:paraId="5B36E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186F282">
            <w:pPr>
              <w:jc w:val="center"/>
            </w:pPr>
          </w:p>
        </w:tc>
        <w:tc>
          <w:tcPr>
            <w:tcW w:w="2410" w:type="dxa"/>
            <w:vAlign w:val="center"/>
          </w:tcPr>
          <w:p w14:paraId="303966F0">
            <w:pPr>
              <w:jc w:val="center"/>
            </w:pPr>
          </w:p>
        </w:tc>
        <w:tc>
          <w:tcPr>
            <w:tcW w:w="1984" w:type="dxa"/>
            <w:vAlign w:val="center"/>
          </w:tcPr>
          <w:p w14:paraId="3CA56BED">
            <w:pPr>
              <w:jc w:val="center"/>
            </w:pPr>
          </w:p>
        </w:tc>
        <w:tc>
          <w:tcPr>
            <w:tcW w:w="1985" w:type="dxa"/>
            <w:vAlign w:val="center"/>
          </w:tcPr>
          <w:p w14:paraId="26F0F4E4">
            <w:pPr>
              <w:jc w:val="center"/>
            </w:pPr>
          </w:p>
        </w:tc>
        <w:tc>
          <w:tcPr>
            <w:tcW w:w="1559" w:type="dxa"/>
            <w:vAlign w:val="center"/>
          </w:tcPr>
          <w:p w14:paraId="1FE72759">
            <w:pPr>
              <w:jc w:val="center"/>
            </w:pPr>
          </w:p>
        </w:tc>
      </w:tr>
      <w:tr w14:paraId="53CC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A538956">
            <w:pPr>
              <w:jc w:val="center"/>
            </w:pPr>
          </w:p>
        </w:tc>
        <w:tc>
          <w:tcPr>
            <w:tcW w:w="2410" w:type="dxa"/>
            <w:vAlign w:val="center"/>
          </w:tcPr>
          <w:p w14:paraId="4D9837B8">
            <w:pPr>
              <w:jc w:val="center"/>
            </w:pPr>
          </w:p>
        </w:tc>
        <w:tc>
          <w:tcPr>
            <w:tcW w:w="1984" w:type="dxa"/>
            <w:vAlign w:val="center"/>
          </w:tcPr>
          <w:p w14:paraId="3C25BE69">
            <w:pPr>
              <w:jc w:val="center"/>
            </w:pPr>
          </w:p>
        </w:tc>
        <w:tc>
          <w:tcPr>
            <w:tcW w:w="1985" w:type="dxa"/>
            <w:vAlign w:val="center"/>
          </w:tcPr>
          <w:p w14:paraId="31234E53">
            <w:pPr>
              <w:jc w:val="center"/>
            </w:pPr>
          </w:p>
        </w:tc>
        <w:tc>
          <w:tcPr>
            <w:tcW w:w="1559" w:type="dxa"/>
            <w:vAlign w:val="center"/>
          </w:tcPr>
          <w:p w14:paraId="7465B631">
            <w:pPr>
              <w:jc w:val="center"/>
            </w:pPr>
          </w:p>
        </w:tc>
      </w:tr>
      <w:tr w14:paraId="4C54A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922BB7D">
            <w:pPr>
              <w:jc w:val="center"/>
            </w:pPr>
          </w:p>
        </w:tc>
        <w:tc>
          <w:tcPr>
            <w:tcW w:w="2410" w:type="dxa"/>
            <w:vAlign w:val="center"/>
          </w:tcPr>
          <w:p w14:paraId="187F2587">
            <w:pPr>
              <w:jc w:val="center"/>
            </w:pPr>
          </w:p>
        </w:tc>
        <w:tc>
          <w:tcPr>
            <w:tcW w:w="1984" w:type="dxa"/>
            <w:vAlign w:val="center"/>
          </w:tcPr>
          <w:p w14:paraId="317BB9D9">
            <w:pPr>
              <w:jc w:val="center"/>
            </w:pPr>
          </w:p>
        </w:tc>
        <w:tc>
          <w:tcPr>
            <w:tcW w:w="1985" w:type="dxa"/>
            <w:vAlign w:val="center"/>
          </w:tcPr>
          <w:p w14:paraId="38BCBBE2">
            <w:pPr>
              <w:jc w:val="center"/>
            </w:pPr>
          </w:p>
        </w:tc>
        <w:tc>
          <w:tcPr>
            <w:tcW w:w="1559" w:type="dxa"/>
            <w:vAlign w:val="center"/>
          </w:tcPr>
          <w:p w14:paraId="7F32E279">
            <w:pPr>
              <w:jc w:val="center"/>
            </w:pPr>
          </w:p>
        </w:tc>
      </w:tr>
      <w:tr w14:paraId="1B78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4CE1551">
            <w:pPr>
              <w:jc w:val="center"/>
            </w:pPr>
          </w:p>
        </w:tc>
        <w:tc>
          <w:tcPr>
            <w:tcW w:w="2410" w:type="dxa"/>
            <w:vAlign w:val="center"/>
          </w:tcPr>
          <w:p w14:paraId="2687AC2B">
            <w:pPr>
              <w:jc w:val="center"/>
            </w:pPr>
          </w:p>
        </w:tc>
        <w:tc>
          <w:tcPr>
            <w:tcW w:w="1984" w:type="dxa"/>
            <w:vAlign w:val="center"/>
          </w:tcPr>
          <w:p w14:paraId="573714EA">
            <w:pPr>
              <w:jc w:val="center"/>
            </w:pPr>
          </w:p>
        </w:tc>
        <w:tc>
          <w:tcPr>
            <w:tcW w:w="1985" w:type="dxa"/>
            <w:vAlign w:val="center"/>
          </w:tcPr>
          <w:p w14:paraId="78188E86">
            <w:pPr>
              <w:jc w:val="center"/>
            </w:pPr>
          </w:p>
        </w:tc>
        <w:tc>
          <w:tcPr>
            <w:tcW w:w="1559" w:type="dxa"/>
            <w:vAlign w:val="center"/>
          </w:tcPr>
          <w:p w14:paraId="3EC71101">
            <w:pPr>
              <w:jc w:val="center"/>
            </w:pPr>
          </w:p>
        </w:tc>
      </w:tr>
      <w:tr w14:paraId="293E0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0C70FD20">
            <w:pPr>
              <w:jc w:val="center"/>
            </w:pPr>
          </w:p>
        </w:tc>
        <w:tc>
          <w:tcPr>
            <w:tcW w:w="2410" w:type="dxa"/>
            <w:vAlign w:val="center"/>
          </w:tcPr>
          <w:p w14:paraId="4D518856">
            <w:pPr>
              <w:jc w:val="center"/>
            </w:pPr>
          </w:p>
        </w:tc>
        <w:tc>
          <w:tcPr>
            <w:tcW w:w="1984" w:type="dxa"/>
            <w:vAlign w:val="center"/>
          </w:tcPr>
          <w:p w14:paraId="2D67B890">
            <w:pPr>
              <w:jc w:val="center"/>
            </w:pPr>
          </w:p>
        </w:tc>
        <w:tc>
          <w:tcPr>
            <w:tcW w:w="1985" w:type="dxa"/>
            <w:vAlign w:val="center"/>
          </w:tcPr>
          <w:p w14:paraId="54EBF4FE">
            <w:pPr>
              <w:jc w:val="center"/>
            </w:pPr>
          </w:p>
        </w:tc>
        <w:tc>
          <w:tcPr>
            <w:tcW w:w="1559" w:type="dxa"/>
            <w:vAlign w:val="center"/>
          </w:tcPr>
          <w:p w14:paraId="065FF51E">
            <w:pPr>
              <w:jc w:val="center"/>
            </w:pPr>
          </w:p>
        </w:tc>
      </w:tr>
      <w:tr w14:paraId="2E31F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226892A2">
            <w:pPr>
              <w:jc w:val="center"/>
            </w:pPr>
          </w:p>
        </w:tc>
        <w:tc>
          <w:tcPr>
            <w:tcW w:w="2410" w:type="dxa"/>
            <w:vAlign w:val="center"/>
          </w:tcPr>
          <w:p w14:paraId="7C06BD19">
            <w:pPr>
              <w:jc w:val="center"/>
            </w:pPr>
          </w:p>
        </w:tc>
        <w:tc>
          <w:tcPr>
            <w:tcW w:w="1984" w:type="dxa"/>
            <w:vAlign w:val="center"/>
          </w:tcPr>
          <w:p w14:paraId="34497EA2">
            <w:pPr>
              <w:jc w:val="center"/>
            </w:pPr>
          </w:p>
        </w:tc>
        <w:tc>
          <w:tcPr>
            <w:tcW w:w="1985" w:type="dxa"/>
            <w:vAlign w:val="center"/>
          </w:tcPr>
          <w:p w14:paraId="2C593FB6">
            <w:pPr>
              <w:jc w:val="center"/>
            </w:pPr>
          </w:p>
        </w:tc>
        <w:tc>
          <w:tcPr>
            <w:tcW w:w="1559" w:type="dxa"/>
            <w:vAlign w:val="center"/>
          </w:tcPr>
          <w:p w14:paraId="6EBE767A">
            <w:pPr>
              <w:jc w:val="center"/>
            </w:pPr>
          </w:p>
        </w:tc>
      </w:tr>
    </w:tbl>
    <w:p w14:paraId="5F5D5621">
      <w:pPr>
        <w:pStyle w:val="21"/>
        <w:ind w:left="1260"/>
        <w:rPr>
          <w:rFonts w:ascii="Times New Roman"/>
        </w:rPr>
      </w:pPr>
    </w:p>
    <w:p w14:paraId="5083FB9F">
      <w:pPr>
        <w:rPr>
          <w:b/>
          <w:bCs/>
        </w:rPr>
      </w:pPr>
      <w:r>
        <w:rPr>
          <w:rFonts w:hint="eastAsia"/>
          <w:b/>
          <w:bCs/>
        </w:rPr>
        <w:t>注：1、须提供有效的资质认定证书（CMA）及附表复印件并加盖公章，对应检验项目、检验依据及检验方法做明显标记。</w:t>
      </w:r>
    </w:p>
    <w:p w14:paraId="68A638B6">
      <w:pPr>
        <w:ind w:firstLine="422" w:firstLineChars="200"/>
        <w:rPr>
          <w:rFonts w:hint="eastAsia"/>
          <w:b/>
          <w:bCs/>
        </w:rPr>
      </w:pPr>
      <w:r>
        <w:rPr>
          <w:b/>
          <w:bCs/>
        </w:rPr>
        <w:t>2、上表中</w:t>
      </w:r>
      <w:r>
        <w:rPr>
          <w:rFonts w:hint="eastAsia"/>
          <w:b/>
          <w:bCs/>
        </w:rPr>
        <w:t>须列明缺少的对应检验项目、检验依据及检验方法。</w:t>
      </w:r>
    </w:p>
    <w:p w14:paraId="65051A32">
      <w:pPr>
        <w:ind w:firstLine="422" w:firstLineChars="200"/>
        <w:rPr>
          <w:rFonts w:hint="eastAsia" w:eastAsia="宋体"/>
          <w:b/>
          <w:bCs/>
          <w:lang w:val="en-US" w:eastAsia="zh-CN"/>
        </w:rPr>
      </w:pPr>
      <w:r>
        <w:rPr>
          <w:rFonts w:hint="eastAsia"/>
          <w:b/>
          <w:bCs/>
          <w:lang w:val="en-US" w:eastAsia="zh-CN"/>
        </w:rPr>
        <w:t>3、如证书有效期未能覆盖合同履行期限的，还须提供证书有效期能覆盖合同履行期限的承诺函并加盖公章。</w:t>
      </w:r>
    </w:p>
    <w:p w14:paraId="196329EB">
      <w:pPr>
        <w:pStyle w:val="21"/>
        <w:ind w:left="1260"/>
        <w:rPr>
          <w:rFonts w:ascii="Times New Roman"/>
        </w:rPr>
      </w:pPr>
    </w:p>
    <w:p w14:paraId="1ABAE4A1">
      <w:pPr>
        <w:pStyle w:val="93"/>
        <w:ind w:firstLine="3780" w:firstLineChars="1800"/>
        <w:rPr>
          <w:rFonts w:ascii="Times New Roman" w:hAnsi="Times New Roman" w:cs="Microsoft New Tai Lue"/>
          <w:sz w:val="21"/>
          <w:szCs w:val="21"/>
        </w:rPr>
      </w:pPr>
      <w:r>
        <w:rPr>
          <w:rFonts w:hint="eastAsia" w:ascii="Times New Roman" w:hAnsi="Times New Roman"/>
          <w:sz w:val="21"/>
          <w:szCs w:val="21"/>
        </w:rPr>
        <w:t>供应商</w:t>
      </w:r>
      <w:r>
        <w:rPr>
          <w:rFonts w:ascii="Times New Roman" w:hAnsi="Times New Roman" w:cs="Microsoft New Tai Lue"/>
          <w:sz w:val="21"/>
          <w:szCs w:val="21"/>
        </w:rPr>
        <w:t>名称</w:t>
      </w:r>
      <w:r>
        <w:rPr>
          <w:rFonts w:ascii="Times New Roman" w:hAnsi="Times New Roman" w:cs="Microsoft New Tai Lue"/>
          <w:bCs/>
          <w:sz w:val="21"/>
          <w:szCs w:val="21"/>
        </w:rPr>
        <w:t>（</w:t>
      </w:r>
      <w:r>
        <w:rPr>
          <w:rFonts w:hint="eastAsia" w:ascii="Times New Roman" w:hAnsi="Times New Roman" w:cs="Microsoft New Tai Lue"/>
          <w:bCs/>
          <w:sz w:val="21"/>
          <w:szCs w:val="21"/>
        </w:rPr>
        <w:t>加盖CA电子公章</w:t>
      </w:r>
      <w:r>
        <w:rPr>
          <w:rFonts w:ascii="Times New Roman" w:hAnsi="Times New Roman" w:cs="Microsoft New Tai Lue"/>
          <w:bCs/>
          <w:sz w:val="21"/>
          <w:szCs w:val="21"/>
        </w:rPr>
        <w:t>）</w:t>
      </w:r>
      <w:r>
        <w:rPr>
          <w:rFonts w:ascii="Times New Roman" w:hAnsi="Times New Roman" w:cs="Microsoft New Tai Lue"/>
          <w:sz w:val="21"/>
          <w:szCs w:val="21"/>
        </w:rPr>
        <w:t>：____________</w:t>
      </w:r>
    </w:p>
    <w:p w14:paraId="4D8DC6FA">
      <w:pPr>
        <w:pStyle w:val="93"/>
        <w:ind w:right="420" w:firstLine="3780" w:firstLineChars="1800"/>
        <w:jc w:val="left"/>
        <w:rPr>
          <w:rFonts w:ascii="Times New Roman" w:hAnsi="Times New Roman" w:cs="Microsoft New Tai Lue"/>
          <w:sz w:val="21"/>
          <w:szCs w:val="21"/>
        </w:rPr>
      </w:pPr>
      <w:r>
        <w:rPr>
          <w:rFonts w:ascii="Times New Roman" w:hAnsi="Times New Roman" w:cs="Microsoft New Tai Lue"/>
          <w:sz w:val="21"/>
          <w:szCs w:val="21"/>
        </w:rPr>
        <w:t>法定代表人（单位负责人）</w:t>
      </w:r>
    </w:p>
    <w:p w14:paraId="3984F35B">
      <w:pPr>
        <w:pStyle w:val="93"/>
        <w:ind w:right="420" w:firstLine="0" w:firstLineChars="0"/>
        <w:jc w:val="right"/>
        <w:rPr>
          <w:rFonts w:ascii="Times New Roman" w:hAnsi="Times New Roman" w:cs="Microsoft New Tai Lue"/>
          <w:sz w:val="21"/>
          <w:szCs w:val="21"/>
        </w:rPr>
      </w:pPr>
      <w:r>
        <w:rPr>
          <w:rFonts w:hint="eastAsia" w:ascii="Times New Roman" w:hAnsi="Times New Roman" w:eastAsia="宋体" w:cs="Microsoft New Tai Lue"/>
          <w:sz w:val="21"/>
          <w:szCs w:val="21"/>
          <w:lang w:val="en-US" w:eastAsia="zh-CN"/>
        </w:rPr>
        <w:t xml:space="preserve">                                  </w:t>
      </w:r>
      <w:r>
        <w:rPr>
          <w:rFonts w:ascii="Times New Roman" w:hAnsi="Times New Roman" w:cs="Microsoft New Tai Lue"/>
          <w:sz w:val="21"/>
          <w:szCs w:val="21"/>
        </w:rPr>
        <w:t>或其授权代表（签字或盖章）_________________</w:t>
      </w:r>
    </w:p>
    <w:p w14:paraId="18ED9207">
      <w:pPr>
        <w:pStyle w:val="93"/>
        <w:ind w:right="420" w:firstLine="3780" w:firstLineChars="1800"/>
        <w:jc w:val="left"/>
        <w:rPr>
          <w:rFonts w:ascii="Times New Roman" w:hAnsi="Times New Roman" w:cs="Microsoft New Tai Lue"/>
          <w:sz w:val="21"/>
          <w:szCs w:val="21"/>
        </w:rPr>
      </w:pPr>
      <w:r>
        <w:rPr>
          <w:rFonts w:ascii="Times New Roman" w:hAnsi="Times New Roman" w:cs="Microsoft New Tai Lue"/>
          <w:sz w:val="21"/>
          <w:szCs w:val="21"/>
        </w:rPr>
        <w:t>日期：______年____月____日</w:t>
      </w:r>
    </w:p>
    <w:p w14:paraId="110F4F3C"/>
    <w:p w14:paraId="5EE105AB">
      <w:pPr>
        <w:pStyle w:val="21"/>
        <w:ind w:left="1260"/>
        <w:rPr>
          <w:rFonts w:ascii="Times New Roman"/>
        </w:rPr>
      </w:pPr>
      <w:r>
        <w:rPr>
          <w:rFonts w:ascii="Times New Roman"/>
        </w:rPr>
        <w:br w:type="page"/>
      </w:r>
    </w:p>
    <w:p w14:paraId="172B7EE6">
      <w:pPr>
        <w:ind w:firstLine="420" w:firstLineChars="200"/>
        <w:rPr>
          <w:rFonts w:hint="eastAsia" w:eastAsia="宋体"/>
          <w:b w:val="0"/>
          <w:bCs w:val="0"/>
          <w:lang w:val="en-US" w:eastAsia="zh-CN"/>
        </w:rPr>
      </w:pPr>
      <w:r>
        <w:rPr>
          <w:rFonts w:hint="eastAsia"/>
          <w:b w:val="0"/>
          <w:bCs w:val="0"/>
          <w:lang w:val="en-US" w:eastAsia="zh-CN"/>
        </w:rPr>
        <w:t>如证书有效期未能覆盖合同履行期限的，还须提供证书有效期能覆盖合同履行期限的承诺函并加盖公章</w:t>
      </w:r>
    </w:p>
    <w:p w14:paraId="4A8C1E66">
      <w:pPr>
        <w:rPr>
          <w:rFonts w:hint="eastAsia"/>
        </w:rPr>
      </w:pPr>
    </w:p>
    <w:p w14:paraId="073B591A"/>
    <w:p w14:paraId="623A5B77">
      <w:pPr>
        <w:adjustRightInd w:val="0"/>
        <w:spacing w:before="120" w:after="120" w:line="360" w:lineRule="auto"/>
        <w:jc w:val="center"/>
        <w:textAlignment w:val="baseline"/>
        <w:rPr>
          <w:rFonts w:hint="eastAsia" w:ascii="Times New Roman" w:hAnsi="Times New Roman" w:eastAsia="宋体" w:cs="Microsoft New Tai Lue"/>
          <w:color w:val="auto"/>
          <w:sz w:val="44"/>
          <w:szCs w:val="44"/>
          <w:highlight w:val="none"/>
          <w:lang w:eastAsia="zh-CN"/>
        </w:rPr>
      </w:pPr>
      <w:r>
        <w:rPr>
          <w:rFonts w:hint="eastAsia" w:ascii="Times New Roman" w:hAnsi="Times New Roman" w:cs="Microsoft New Tai Lue"/>
          <w:color w:val="auto"/>
          <w:sz w:val="44"/>
          <w:szCs w:val="44"/>
          <w:highlight w:val="none"/>
        </w:rPr>
        <w:t>承诺函</w:t>
      </w:r>
      <w:r>
        <w:rPr>
          <w:rFonts w:hint="eastAsia" w:ascii="Times New Roman" w:hAnsi="Times New Roman" w:cs="Microsoft New Tai Lue"/>
          <w:color w:val="auto"/>
          <w:sz w:val="44"/>
          <w:szCs w:val="44"/>
          <w:highlight w:val="none"/>
          <w:lang w:eastAsia="zh-CN"/>
        </w:rPr>
        <w:t>（</w:t>
      </w:r>
      <w:r>
        <w:rPr>
          <w:rFonts w:hint="eastAsia" w:ascii="Times New Roman" w:hAnsi="Times New Roman" w:cs="Microsoft New Tai Lue"/>
          <w:color w:val="auto"/>
          <w:sz w:val="44"/>
          <w:szCs w:val="44"/>
          <w:highlight w:val="none"/>
          <w:lang w:val="en-US" w:eastAsia="zh-CN"/>
        </w:rPr>
        <w:t>如需</w:t>
      </w:r>
      <w:r>
        <w:rPr>
          <w:rFonts w:hint="eastAsia" w:ascii="Times New Roman" w:hAnsi="Times New Roman" w:cs="Microsoft New Tai Lue"/>
          <w:color w:val="auto"/>
          <w:sz w:val="44"/>
          <w:szCs w:val="44"/>
          <w:highlight w:val="none"/>
          <w:lang w:eastAsia="zh-CN"/>
        </w:rPr>
        <w:t>）</w:t>
      </w:r>
    </w:p>
    <w:p w14:paraId="02AFDA40">
      <w:pPr>
        <w:pStyle w:val="21"/>
        <w:ind w:left="1260"/>
        <w:rPr>
          <w:rFonts w:ascii="Times New Roman"/>
          <w:color w:val="auto"/>
          <w:highlight w:val="none"/>
        </w:rPr>
      </w:pPr>
    </w:p>
    <w:p w14:paraId="101EB54D">
      <w:pPr>
        <w:adjustRightInd w:val="0"/>
        <w:spacing w:before="120" w:after="120" w:line="360" w:lineRule="auto"/>
        <w:jc w:val="left"/>
        <w:textAlignment w:val="baseline"/>
        <w:rPr>
          <w:rFonts w:ascii="Times New Roman" w:hAnsi="Times New Roman" w:cs="Microsoft New Tai Lue"/>
          <w:color w:val="auto"/>
          <w:highlight w:val="none"/>
        </w:rPr>
      </w:pPr>
      <w:r>
        <w:rPr>
          <w:rFonts w:ascii="Times New Roman" w:hAnsi="Times New Roman" w:cs="Microsoft New Tai Lue"/>
          <w:color w:val="auto"/>
          <w:highlight w:val="none"/>
        </w:rPr>
        <w:t>我单位郑重承诺：</w:t>
      </w:r>
    </w:p>
    <w:p w14:paraId="7D599B45">
      <w:pPr>
        <w:adjustRightInd w:val="0"/>
        <w:spacing w:before="120" w:after="120" w:line="360" w:lineRule="auto"/>
        <w:ind w:firstLine="420" w:firstLineChars="200"/>
        <w:jc w:val="left"/>
        <w:textAlignment w:val="baseline"/>
        <w:rPr>
          <w:rFonts w:hint="default" w:ascii="Times New Roman" w:hAnsi="Times New Roman" w:eastAsia="宋体" w:cs="Microsoft New Tai Lue"/>
          <w:color w:val="auto"/>
          <w:highlight w:val="none"/>
          <w:lang w:val="en-US" w:eastAsia="zh-CN"/>
        </w:rPr>
      </w:pPr>
      <w:r>
        <w:rPr>
          <w:rFonts w:hint="eastAsia" w:ascii="Times New Roman" w:hAnsi="Times New Roman" w:cs="Microsoft New Tai Lue"/>
          <w:color w:val="auto"/>
          <w:highlight w:val="none"/>
          <w:lang w:val="en-US" w:eastAsia="zh-CN"/>
        </w:rPr>
        <w:t>我单位检验检测机构资质认定证书（CMA）有效期能覆盖合同履行期限。</w:t>
      </w:r>
    </w:p>
    <w:p w14:paraId="55D444CB">
      <w:pPr>
        <w:adjustRightInd w:val="0"/>
        <w:spacing w:before="120" w:after="120" w:line="360" w:lineRule="auto"/>
        <w:ind w:firstLine="480"/>
        <w:jc w:val="left"/>
        <w:textAlignment w:val="baseline"/>
        <w:rPr>
          <w:rFonts w:hint="eastAsia" w:ascii="Times New Roman" w:hAnsi="Times New Roman" w:cs="Microsoft New Tai Lue"/>
          <w:color w:val="auto"/>
          <w:highlight w:val="none"/>
          <w:lang w:val="en-US" w:eastAsia="zh-CN"/>
        </w:rPr>
      </w:pPr>
    </w:p>
    <w:p w14:paraId="07B91DC8">
      <w:pPr>
        <w:rPr>
          <w:color w:val="auto"/>
          <w:highlight w:val="none"/>
        </w:rPr>
      </w:pPr>
    </w:p>
    <w:p w14:paraId="50AB63DC">
      <w:pPr>
        <w:spacing w:line="360" w:lineRule="auto"/>
        <w:jc w:val="center"/>
        <w:rPr>
          <w:rFonts w:ascii="Times New Roman" w:hAnsi="Times New Roman" w:cs="Microsoft New Tai Lue"/>
          <w:bCs/>
          <w:color w:val="auto"/>
          <w:highlight w:val="none"/>
        </w:rPr>
      </w:pPr>
      <w:r>
        <w:rPr>
          <w:rFonts w:hint="eastAsia" w:ascii="Times New Roman" w:hAnsi="Times New Roman" w:cs="Microsoft New Tai Lue"/>
          <w:bCs/>
          <w:color w:val="auto"/>
          <w:highlight w:val="none"/>
          <w:lang w:val="en-US" w:eastAsia="zh-CN"/>
        </w:rPr>
        <w:t xml:space="preserve">                               供应商</w:t>
      </w:r>
      <w:r>
        <w:rPr>
          <w:rFonts w:ascii="Times New Roman" w:hAnsi="Times New Roman" w:cs="Microsoft New Tai Lue"/>
          <w:bCs/>
          <w:color w:val="auto"/>
          <w:highlight w:val="none"/>
        </w:rPr>
        <w:t>名称（</w:t>
      </w:r>
      <w:r>
        <w:rPr>
          <w:rFonts w:hint="eastAsia" w:ascii="Times New Roman" w:hAnsi="Times New Roman" w:cs="Microsoft New Tai Lue"/>
          <w:bCs/>
          <w:color w:val="auto"/>
          <w:highlight w:val="none"/>
        </w:rPr>
        <w:t>加盖CA电子公章</w:t>
      </w:r>
      <w:r>
        <w:rPr>
          <w:rFonts w:ascii="Times New Roman" w:hAnsi="Times New Roman" w:cs="Microsoft New Tai Lue"/>
          <w:bCs/>
          <w:color w:val="auto"/>
          <w:highlight w:val="none"/>
        </w:rPr>
        <w:t>）：________</w:t>
      </w:r>
    </w:p>
    <w:p w14:paraId="72B87DB4">
      <w:pPr>
        <w:spacing w:line="360" w:lineRule="auto"/>
        <w:rPr>
          <w:rFonts w:ascii="Times New Roman" w:hAnsi="Times New Roman" w:cs="Microsoft New Tai Lue"/>
          <w:color w:val="auto"/>
          <w:szCs w:val="21"/>
          <w:highlight w:val="none"/>
        </w:rPr>
      </w:pPr>
      <w:r>
        <w:rPr>
          <w:rFonts w:ascii="Times New Roman" w:hAnsi="Times New Roman" w:cs="Microsoft New Tai Lue"/>
          <w:bCs/>
          <w:color w:val="auto"/>
          <w:highlight w:val="none"/>
        </w:rPr>
        <w:t xml:space="preserve">                                    </w:t>
      </w:r>
      <w:r>
        <w:rPr>
          <w:rFonts w:ascii="Times New Roman" w:hAnsi="Times New Roman" w:cs="Microsoft New Tai Lue"/>
          <w:color w:val="auto"/>
          <w:szCs w:val="21"/>
          <w:highlight w:val="none"/>
        </w:rPr>
        <w:t>法定代表人（单位负责人）</w:t>
      </w:r>
    </w:p>
    <w:p w14:paraId="344128E9">
      <w:pPr>
        <w:spacing w:line="360" w:lineRule="auto"/>
        <w:ind w:firstLine="3780" w:firstLineChars="1800"/>
        <w:rPr>
          <w:rFonts w:ascii="Times New Roman" w:hAnsi="Times New Roman" w:cs="Microsoft New Tai Lue"/>
          <w:color w:val="auto"/>
          <w:szCs w:val="21"/>
          <w:highlight w:val="none"/>
          <w:u w:val="single"/>
        </w:rPr>
      </w:pPr>
      <w:r>
        <w:rPr>
          <w:rFonts w:ascii="Times New Roman" w:hAnsi="Times New Roman" w:cs="Microsoft New Tai Lue"/>
          <w:color w:val="auto"/>
          <w:szCs w:val="21"/>
          <w:highlight w:val="none"/>
        </w:rPr>
        <w:t>或其授权代表（签字或盖章）：</w:t>
      </w:r>
      <w:r>
        <w:rPr>
          <w:rFonts w:ascii="Times New Roman" w:hAnsi="Times New Roman" w:cs="Microsoft New Tai Lue"/>
          <w:color w:val="auto"/>
          <w:szCs w:val="21"/>
          <w:highlight w:val="none"/>
          <w:u w:val="single"/>
        </w:rPr>
        <w:t xml:space="preserve">        </w:t>
      </w:r>
    </w:p>
    <w:p w14:paraId="3D7421C4">
      <w:pPr>
        <w:spacing w:line="360" w:lineRule="auto"/>
        <w:rPr>
          <w:rFonts w:ascii="Times New Roman" w:hAnsi="Times New Roman" w:eastAsia="宋体" w:cs="Microsoft New Tai Lue"/>
          <w:bCs/>
          <w:color w:val="auto"/>
          <w:highlight w:val="none"/>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r>
        <w:rPr>
          <w:rFonts w:ascii="Times New Roman" w:hAnsi="Times New Roman" w:cs="Microsoft New Tai Lue"/>
          <w:bCs/>
          <w:color w:val="auto"/>
          <w:highlight w:val="none"/>
        </w:rPr>
        <w:t xml:space="preserve">                                    日期：______年</w:t>
      </w:r>
      <w:r>
        <w:rPr>
          <w:rFonts w:ascii="Times New Roman" w:hAnsi="Times New Roman" w:cs="Microsoft New Tai Lue"/>
          <w:bCs/>
          <w:color w:val="auto"/>
          <w:highlight w:val="none"/>
          <w:u w:val="single"/>
        </w:rPr>
        <w:t xml:space="preserve">    </w:t>
      </w:r>
      <w:r>
        <w:rPr>
          <w:rFonts w:ascii="Times New Roman" w:hAnsi="Times New Roman" w:cs="Microsoft New Tai Lue"/>
          <w:bCs/>
          <w:color w:val="auto"/>
          <w:highlight w:val="none"/>
        </w:rPr>
        <w:t>月</w:t>
      </w:r>
      <w:r>
        <w:rPr>
          <w:rFonts w:ascii="Times New Roman" w:hAnsi="Times New Roman" w:cs="Microsoft New Tai Lue"/>
          <w:bCs/>
          <w:color w:val="auto"/>
          <w:highlight w:val="none"/>
          <w:u w:val="single"/>
        </w:rPr>
        <w:t xml:space="preserve">    </w:t>
      </w:r>
    </w:p>
    <w:p w14:paraId="1AA0D31C">
      <w:pPr>
        <w:pStyle w:val="42"/>
        <w:spacing w:before="0"/>
        <w:rPr>
          <w:rFonts w:ascii="Times New Roman" w:hAnsi="Times New Roman" w:cs="Microsoft New Tai Lue"/>
          <w:bCs w:val="0"/>
          <w:sz w:val="24"/>
          <w:szCs w:val="24"/>
        </w:rPr>
      </w:pPr>
      <w:r>
        <w:rPr>
          <w:rFonts w:ascii="Times New Roman" w:hAnsi="Times New Roman" w:cs="Microsoft New Tai Lue"/>
          <w:bCs w:val="0"/>
          <w:sz w:val="24"/>
          <w:szCs w:val="24"/>
        </w:rPr>
        <w:t>（</w:t>
      </w:r>
      <w:r>
        <w:rPr>
          <w:rFonts w:hint="eastAsia" w:ascii="Times New Roman" w:hAnsi="Times New Roman" w:cs="Microsoft New Tai Lue"/>
          <w:bCs w:val="0"/>
          <w:sz w:val="24"/>
          <w:szCs w:val="24"/>
        </w:rPr>
        <w:t>1</w:t>
      </w:r>
      <w:r>
        <w:rPr>
          <w:rFonts w:hint="eastAsia" w:ascii="Times New Roman" w:hAnsi="Times New Roman" w:cs="Microsoft New Tai Lue"/>
          <w:bCs w:val="0"/>
          <w:sz w:val="24"/>
          <w:szCs w:val="24"/>
          <w:lang w:val="en-US" w:eastAsia="zh-CN"/>
        </w:rPr>
        <w:t>0</w:t>
      </w:r>
      <w:r>
        <w:rPr>
          <w:rFonts w:ascii="Times New Roman" w:hAnsi="Times New Roman" w:cs="Microsoft New Tai Lue"/>
          <w:bCs w:val="0"/>
          <w:sz w:val="24"/>
          <w:szCs w:val="24"/>
        </w:rPr>
        <w:t>）</w:t>
      </w:r>
      <w:r>
        <w:rPr>
          <w:rFonts w:hint="eastAsia" w:ascii="Times New Roman" w:hAnsi="Times New Roman" w:cs="Microsoft New Tai Lue"/>
          <w:bCs w:val="0"/>
          <w:sz w:val="24"/>
          <w:szCs w:val="24"/>
        </w:rPr>
        <w:t>人员情况与能力</w:t>
      </w:r>
    </w:p>
    <w:tbl>
      <w:tblPr>
        <w:tblStyle w:val="45"/>
        <w:tblW w:w="91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1"/>
        <w:gridCol w:w="957"/>
        <w:gridCol w:w="956"/>
        <w:gridCol w:w="1014"/>
        <w:gridCol w:w="895"/>
        <w:gridCol w:w="1233"/>
        <w:gridCol w:w="2225"/>
        <w:gridCol w:w="1193"/>
      </w:tblGrid>
      <w:tr w14:paraId="3D92E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jc w:val="center"/>
        </w:trPr>
        <w:tc>
          <w:tcPr>
            <w:tcW w:w="711" w:type="dxa"/>
            <w:vAlign w:val="center"/>
          </w:tcPr>
          <w:p w14:paraId="3AB2B7C2">
            <w:pPr>
              <w:widowControl/>
              <w:spacing w:line="400" w:lineRule="exact"/>
              <w:jc w:val="center"/>
              <w:rPr>
                <w:rFonts w:ascii="Times New Roman" w:hAnsi="Times New Roman"/>
                <w:bCs/>
                <w:szCs w:val="21"/>
              </w:rPr>
            </w:pPr>
            <w:r>
              <w:rPr>
                <w:rFonts w:hint="eastAsia" w:ascii="Times New Roman" w:hAnsi="Times New Roman"/>
                <w:bCs/>
                <w:szCs w:val="21"/>
              </w:rPr>
              <w:t>序号</w:t>
            </w:r>
          </w:p>
        </w:tc>
        <w:tc>
          <w:tcPr>
            <w:tcW w:w="957" w:type="dxa"/>
            <w:vAlign w:val="center"/>
          </w:tcPr>
          <w:p w14:paraId="7A749496">
            <w:pPr>
              <w:widowControl/>
              <w:spacing w:line="400" w:lineRule="exact"/>
              <w:jc w:val="center"/>
              <w:rPr>
                <w:rFonts w:ascii="Times New Roman" w:hAnsi="Times New Roman"/>
                <w:bCs/>
                <w:szCs w:val="21"/>
              </w:rPr>
            </w:pPr>
            <w:r>
              <w:rPr>
                <w:rFonts w:hint="eastAsia" w:ascii="Times New Roman" w:hAnsi="Times New Roman"/>
                <w:bCs/>
                <w:szCs w:val="21"/>
              </w:rPr>
              <w:t>姓名</w:t>
            </w:r>
          </w:p>
        </w:tc>
        <w:tc>
          <w:tcPr>
            <w:tcW w:w="956" w:type="dxa"/>
            <w:vAlign w:val="center"/>
          </w:tcPr>
          <w:p w14:paraId="780E6521">
            <w:pPr>
              <w:widowControl/>
              <w:spacing w:line="400" w:lineRule="exact"/>
              <w:jc w:val="center"/>
              <w:rPr>
                <w:rFonts w:ascii="Times New Roman" w:hAnsi="Times New Roman"/>
                <w:bCs/>
                <w:szCs w:val="21"/>
              </w:rPr>
            </w:pPr>
            <w:r>
              <w:rPr>
                <w:rFonts w:hint="eastAsia" w:ascii="Times New Roman" w:hAnsi="Times New Roman"/>
                <w:bCs/>
                <w:szCs w:val="21"/>
              </w:rPr>
              <w:t>岗位</w:t>
            </w:r>
          </w:p>
        </w:tc>
        <w:tc>
          <w:tcPr>
            <w:tcW w:w="1014" w:type="dxa"/>
            <w:vAlign w:val="center"/>
          </w:tcPr>
          <w:p w14:paraId="053EBBFE">
            <w:pPr>
              <w:widowControl/>
              <w:spacing w:line="400" w:lineRule="exact"/>
              <w:jc w:val="center"/>
              <w:rPr>
                <w:rFonts w:ascii="Times New Roman" w:hAnsi="Times New Roman"/>
                <w:bCs/>
                <w:szCs w:val="21"/>
              </w:rPr>
            </w:pPr>
            <w:r>
              <w:rPr>
                <w:rFonts w:hint="eastAsia" w:ascii="Times New Roman" w:hAnsi="Times New Roman"/>
                <w:bCs/>
                <w:szCs w:val="21"/>
              </w:rPr>
              <w:t>证书</w:t>
            </w:r>
          </w:p>
        </w:tc>
        <w:tc>
          <w:tcPr>
            <w:tcW w:w="895" w:type="dxa"/>
            <w:vAlign w:val="center"/>
          </w:tcPr>
          <w:p w14:paraId="484FF65C">
            <w:pPr>
              <w:widowControl/>
              <w:spacing w:line="400" w:lineRule="exact"/>
              <w:jc w:val="center"/>
              <w:rPr>
                <w:rFonts w:ascii="Times New Roman" w:hAnsi="Times New Roman"/>
                <w:bCs/>
                <w:szCs w:val="21"/>
              </w:rPr>
            </w:pPr>
            <w:r>
              <w:rPr>
                <w:rFonts w:hint="eastAsia" w:ascii="Times New Roman" w:hAnsi="Times New Roman"/>
                <w:bCs/>
                <w:szCs w:val="21"/>
              </w:rPr>
              <w:t>职称</w:t>
            </w:r>
          </w:p>
        </w:tc>
        <w:tc>
          <w:tcPr>
            <w:tcW w:w="1233" w:type="dxa"/>
            <w:vAlign w:val="center"/>
          </w:tcPr>
          <w:p w14:paraId="7A8EA08A">
            <w:pPr>
              <w:widowControl/>
              <w:spacing w:line="400" w:lineRule="exact"/>
              <w:jc w:val="center"/>
              <w:rPr>
                <w:rFonts w:hint="default" w:ascii="Times New Roman" w:hAnsi="Times New Roman" w:eastAsia="宋体"/>
                <w:bCs/>
                <w:szCs w:val="21"/>
                <w:lang w:val="en-US" w:eastAsia="zh-CN"/>
              </w:rPr>
            </w:pPr>
            <w:r>
              <w:rPr>
                <w:rFonts w:hint="eastAsia" w:ascii="Times New Roman" w:hAnsi="Times New Roman"/>
                <w:bCs/>
                <w:szCs w:val="21"/>
                <w:lang w:val="en-US" w:eastAsia="zh-CN"/>
              </w:rPr>
              <w:t>从业年限</w:t>
            </w:r>
          </w:p>
        </w:tc>
        <w:tc>
          <w:tcPr>
            <w:tcW w:w="2225" w:type="dxa"/>
            <w:vAlign w:val="center"/>
          </w:tcPr>
          <w:p w14:paraId="48C0EA2E">
            <w:pPr>
              <w:widowControl/>
              <w:spacing w:line="400" w:lineRule="exact"/>
              <w:jc w:val="center"/>
              <w:rPr>
                <w:rFonts w:ascii="Times New Roman" w:hAnsi="Times New Roman"/>
                <w:bCs/>
                <w:szCs w:val="21"/>
              </w:rPr>
            </w:pPr>
            <w:r>
              <w:rPr>
                <w:rFonts w:hint="eastAsia"/>
                <w:szCs w:val="21"/>
              </w:rPr>
              <w:t>供应商</w:t>
            </w:r>
            <w:r>
              <w:rPr>
                <w:rFonts w:hint="eastAsia" w:ascii="Times New Roman" w:hAnsi="Times New Roman"/>
                <w:bCs/>
                <w:szCs w:val="21"/>
              </w:rPr>
              <w:t>是否为其缴纳近半年（2025年11月-2026年04月）中任一月份社保</w:t>
            </w:r>
          </w:p>
        </w:tc>
        <w:tc>
          <w:tcPr>
            <w:tcW w:w="1193" w:type="dxa"/>
            <w:vAlign w:val="center"/>
          </w:tcPr>
          <w:p w14:paraId="27A64EC2">
            <w:pPr>
              <w:widowControl/>
              <w:spacing w:line="400" w:lineRule="exact"/>
              <w:jc w:val="center"/>
              <w:rPr>
                <w:rFonts w:ascii="Times New Roman" w:hAnsi="Times New Roman"/>
                <w:bCs/>
                <w:szCs w:val="21"/>
              </w:rPr>
            </w:pPr>
            <w:r>
              <w:rPr>
                <w:rFonts w:hint="eastAsia" w:ascii="Times New Roman" w:hAnsi="Times New Roman"/>
                <w:bCs/>
                <w:szCs w:val="21"/>
              </w:rPr>
              <w:t>在投标文件中的页码位置</w:t>
            </w:r>
          </w:p>
        </w:tc>
      </w:tr>
      <w:tr w14:paraId="44377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11" w:type="dxa"/>
            <w:vAlign w:val="center"/>
          </w:tcPr>
          <w:p w14:paraId="783EC3F4">
            <w:pPr>
              <w:widowControl/>
              <w:spacing w:line="400" w:lineRule="exact"/>
              <w:jc w:val="left"/>
              <w:rPr>
                <w:rFonts w:ascii="Times New Roman" w:hAnsi="Times New Roman"/>
                <w:sz w:val="24"/>
              </w:rPr>
            </w:pPr>
          </w:p>
        </w:tc>
        <w:tc>
          <w:tcPr>
            <w:tcW w:w="957" w:type="dxa"/>
            <w:vAlign w:val="center"/>
          </w:tcPr>
          <w:p w14:paraId="6B4BFC2A">
            <w:pPr>
              <w:widowControl/>
              <w:spacing w:line="400" w:lineRule="exact"/>
              <w:jc w:val="left"/>
              <w:rPr>
                <w:rFonts w:ascii="Times New Roman" w:hAnsi="Times New Roman"/>
                <w:sz w:val="24"/>
              </w:rPr>
            </w:pPr>
          </w:p>
        </w:tc>
        <w:tc>
          <w:tcPr>
            <w:tcW w:w="956" w:type="dxa"/>
            <w:vAlign w:val="center"/>
          </w:tcPr>
          <w:p w14:paraId="3FA59F1E">
            <w:pPr>
              <w:widowControl/>
              <w:spacing w:line="400" w:lineRule="exact"/>
              <w:jc w:val="left"/>
              <w:rPr>
                <w:rFonts w:ascii="Times New Roman" w:hAnsi="Times New Roman"/>
                <w:sz w:val="24"/>
              </w:rPr>
            </w:pPr>
          </w:p>
        </w:tc>
        <w:tc>
          <w:tcPr>
            <w:tcW w:w="1014" w:type="dxa"/>
            <w:vAlign w:val="center"/>
          </w:tcPr>
          <w:p w14:paraId="2935F6B8">
            <w:pPr>
              <w:widowControl/>
              <w:spacing w:line="400" w:lineRule="exact"/>
              <w:jc w:val="left"/>
              <w:rPr>
                <w:rFonts w:ascii="Times New Roman" w:hAnsi="Times New Roman"/>
                <w:sz w:val="24"/>
              </w:rPr>
            </w:pPr>
          </w:p>
        </w:tc>
        <w:tc>
          <w:tcPr>
            <w:tcW w:w="895" w:type="dxa"/>
            <w:vAlign w:val="center"/>
          </w:tcPr>
          <w:p w14:paraId="6C07D5D0">
            <w:pPr>
              <w:widowControl/>
              <w:spacing w:line="400" w:lineRule="exact"/>
              <w:jc w:val="left"/>
              <w:rPr>
                <w:rFonts w:ascii="Times New Roman" w:hAnsi="Times New Roman"/>
                <w:sz w:val="24"/>
              </w:rPr>
            </w:pPr>
          </w:p>
        </w:tc>
        <w:tc>
          <w:tcPr>
            <w:tcW w:w="1233" w:type="dxa"/>
            <w:vAlign w:val="center"/>
          </w:tcPr>
          <w:p w14:paraId="7F4F952E">
            <w:pPr>
              <w:widowControl/>
              <w:spacing w:line="400" w:lineRule="exact"/>
              <w:jc w:val="left"/>
              <w:rPr>
                <w:rFonts w:ascii="Times New Roman" w:hAnsi="Times New Roman"/>
                <w:sz w:val="24"/>
              </w:rPr>
            </w:pPr>
          </w:p>
        </w:tc>
        <w:tc>
          <w:tcPr>
            <w:tcW w:w="2225" w:type="dxa"/>
            <w:vAlign w:val="center"/>
          </w:tcPr>
          <w:p w14:paraId="09E98E70">
            <w:pPr>
              <w:widowControl/>
              <w:spacing w:line="400" w:lineRule="exact"/>
              <w:jc w:val="left"/>
              <w:rPr>
                <w:rFonts w:ascii="Times New Roman" w:hAnsi="Times New Roman"/>
                <w:sz w:val="24"/>
              </w:rPr>
            </w:pPr>
          </w:p>
        </w:tc>
        <w:tc>
          <w:tcPr>
            <w:tcW w:w="1193" w:type="dxa"/>
            <w:vAlign w:val="center"/>
          </w:tcPr>
          <w:p w14:paraId="12080829">
            <w:pPr>
              <w:widowControl/>
              <w:spacing w:line="400" w:lineRule="exact"/>
              <w:jc w:val="left"/>
              <w:rPr>
                <w:rFonts w:ascii="Times New Roman" w:hAnsi="Times New Roman"/>
                <w:sz w:val="24"/>
              </w:rPr>
            </w:pPr>
          </w:p>
        </w:tc>
      </w:tr>
      <w:tr w14:paraId="3306F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11" w:type="dxa"/>
            <w:vAlign w:val="center"/>
          </w:tcPr>
          <w:p w14:paraId="1AA6799E">
            <w:pPr>
              <w:widowControl/>
              <w:spacing w:line="400" w:lineRule="exact"/>
              <w:jc w:val="left"/>
              <w:rPr>
                <w:rFonts w:ascii="Times New Roman" w:hAnsi="Times New Roman"/>
                <w:sz w:val="24"/>
              </w:rPr>
            </w:pPr>
          </w:p>
        </w:tc>
        <w:tc>
          <w:tcPr>
            <w:tcW w:w="957" w:type="dxa"/>
            <w:vAlign w:val="center"/>
          </w:tcPr>
          <w:p w14:paraId="5E0B24D3">
            <w:pPr>
              <w:widowControl/>
              <w:spacing w:line="400" w:lineRule="exact"/>
              <w:jc w:val="left"/>
              <w:rPr>
                <w:rFonts w:ascii="Times New Roman" w:hAnsi="Times New Roman"/>
                <w:sz w:val="24"/>
              </w:rPr>
            </w:pPr>
          </w:p>
        </w:tc>
        <w:tc>
          <w:tcPr>
            <w:tcW w:w="956" w:type="dxa"/>
            <w:vAlign w:val="center"/>
          </w:tcPr>
          <w:p w14:paraId="1E0BD0CA">
            <w:pPr>
              <w:widowControl/>
              <w:spacing w:line="400" w:lineRule="exact"/>
              <w:jc w:val="left"/>
              <w:rPr>
                <w:rFonts w:ascii="Times New Roman" w:hAnsi="Times New Roman"/>
                <w:sz w:val="24"/>
              </w:rPr>
            </w:pPr>
          </w:p>
        </w:tc>
        <w:tc>
          <w:tcPr>
            <w:tcW w:w="1014" w:type="dxa"/>
            <w:vAlign w:val="center"/>
          </w:tcPr>
          <w:p w14:paraId="07A232F5">
            <w:pPr>
              <w:widowControl/>
              <w:spacing w:line="400" w:lineRule="exact"/>
              <w:jc w:val="left"/>
              <w:rPr>
                <w:rFonts w:ascii="Times New Roman" w:hAnsi="Times New Roman"/>
                <w:sz w:val="24"/>
              </w:rPr>
            </w:pPr>
          </w:p>
        </w:tc>
        <w:tc>
          <w:tcPr>
            <w:tcW w:w="895" w:type="dxa"/>
            <w:vAlign w:val="center"/>
          </w:tcPr>
          <w:p w14:paraId="50387F08">
            <w:pPr>
              <w:widowControl/>
              <w:spacing w:line="400" w:lineRule="exact"/>
              <w:jc w:val="left"/>
              <w:rPr>
                <w:rFonts w:ascii="Times New Roman" w:hAnsi="Times New Roman"/>
                <w:sz w:val="24"/>
              </w:rPr>
            </w:pPr>
          </w:p>
        </w:tc>
        <w:tc>
          <w:tcPr>
            <w:tcW w:w="1233" w:type="dxa"/>
            <w:vAlign w:val="center"/>
          </w:tcPr>
          <w:p w14:paraId="6C0C97F3">
            <w:pPr>
              <w:widowControl/>
              <w:spacing w:line="400" w:lineRule="exact"/>
              <w:jc w:val="left"/>
              <w:rPr>
                <w:rFonts w:ascii="Times New Roman" w:hAnsi="Times New Roman"/>
                <w:sz w:val="24"/>
              </w:rPr>
            </w:pPr>
          </w:p>
        </w:tc>
        <w:tc>
          <w:tcPr>
            <w:tcW w:w="2225" w:type="dxa"/>
            <w:vAlign w:val="center"/>
          </w:tcPr>
          <w:p w14:paraId="6406BDFD">
            <w:pPr>
              <w:widowControl/>
              <w:spacing w:line="400" w:lineRule="exact"/>
              <w:jc w:val="left"/>
              <w:rPr>
                <w:rFonts w:ascii="Times New Roman" w:hAnsi="Times New Roman"/>
                <w:sz w:val="24"/>
              </w:rPr>
            </w:pPr>
          </w:p>
        </w:tc>
        <w:tc>
          <w:tcPr>
            <w:tcW w:w="1193" w:type="dxa"/>
            <w:vAlign w:val="center"/>
          </w:tcPr>
          <w:p w14:paraId="625C0E90">
            <w:pPr>
              <w:widowControl/>
              <w:spacing w:line="400" w:lineRule="exact"/>
              <w:jc w:val="left"/>
              <w:rPr>
                <w:rFonts w:ascii="Times New Roman" w:hAnsi="Times New Roman"/>
                <w:sz w:val="24"/>
              </w:rPr>
            </w:pPr>
          </w:p>
        </w:tc>
      </w:tr>
      <w:tr w14:paraId="5E067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11" w:type="dxa"/>
            <w:vAlign w:val="center"/>
          </w:tcPr>
          <w:p w14:paraId="7E40B930">
            <w:pPr>
              <w:widowControl/>
              <w:spacing w:line="400" w:lineRule="exact"/>
              <w:jc w:val="left"/>
              <w:rPr>
                <w:rFonts w:ascii="Times New Roman" w:hAnsi="Times New Roman"/>
                <w:sz w:val="24"/>
              </w:rPr>
            </w:pPr>
          </w:p>
        </w:tc>
        <w:tc>
          <w:tcPr>
            <w:tcW w:w="957" w:type="dxa"/>
            <w:vAlign w:val="center"/>
          </w:tcPr>
          <w:p w14:paraId="6370BA6F">
            <w:pPr>
              <w:widowControl/>
              <w:spacing w:line="400" w:lineRule="exact"/>
              <w:jc w:val="left"/>
              <w:rPr>
                <w:rFonts w:ascii="Times New Roman" w:hAnsi="Times New Roman"/>
                <w:sz w:val="24"/>
              </w:rPr>
            </w:pPr>
          </w:p>
        </w:tc>
        <w:tc>
          <w:tcPr>
            <w:tcW w:w="956" w:type="dxa"/>
            <w:vAlign w:val="center"/>
          </w:tcPr>
          <w:p w14:paraId="4F28881A">
            <w:pPr>
              <w:widowControl/>
              <w:spacing w:line="400" w:lineRule="exact"/>
              <w:jc w:val="left"/>
              <w:rPr>
                <w:rFonts w:ascii="Times New Roman" w:hAnsi="Times New Roman"/>
                <w:sz w:val="24"/>
              </w:rPr>
            </w:pPr>
          </w:p>
        </w:tc>
        <w:tc>
          <w:tcPr>
            <w:tcW w:w="1014" w:type="dxa"/>
            <w:vAlign w:val="center"/>
          </w:tcPr>
          <w:p w14:paraId="135B9E9E">
            <w:pPr>
              <w:widowControl/>
              <w:spacing w:line="400" w:lineRule="exact"/>
              <w:jc w:val="left"/>
              <w:rPr>
                <w:rFonts w:ascii="Times New Roman" w:hAnsi="Times New Roman"/>
                <w:sz w:val="24"/>
              </w:rPr>
            </w:pPr>
          </w:p>
        </w:tc>
        <w:tc>
          <w:tcPr>
            <w:tcW w:w="895" w:type="dxa"/>
            <w:vAlign w:val="center"/>
          </w:tcPr>
          <w:p w14:paraId="630EB565">
            <w:pPr>
              <w:widowControl/>
              <w:spacing w:line="400" w:lineRule="exact"/>
              <w:jc w:val="left"/>
              <w:rPr>
                <w:rFonts w:ascii="Times New Roman" w:hAnsi="Times New Roman"/>
                <w:sz w:val="24"/>
              </w:rPr>
            </w:pPr>
          </w:p>
        </w:tc>
        <w:tc>
          <w:tcPr>
            <w:tcW w:w="1233" w:type="dxa"/>
            <w:vAlign w:val="center"/>
          </w:tcPr>
          <w:p w14:paraId="593A90A0">
            <w:pPr>
              <w:widowControl/>
              <w:spacing w:line="400" w:lineRule="exact"/>
              <w:jc w:val="left"/>
              <w:rPr>
                <w:rFonts w:ascii="Times New Roman" w:hAnsi="Times New Roman"/>
                <w:sz w:val="24"/>
              </w:rPr>
            </w:pPr>
          </w:p>
        </w:tc>
        <w:tc>
          <w:tcPr>
            <w:tcW w:w="2225" w:type="dxa"/>
            <w:vAlign w:val="center"/>
          </w:tcPr>
          <w:p w14:paraId="0310B1FA">
            <w:pPr>
              <w:widowControl/>
              <w:spacing w:line="400" w:lineRule="exact"/>
              <w:jc w:val="left"/>
              <w:rPr>
                <w:rFonts w:ascii="Times New Roman" w:hAnsi="Times New Roman"/>
                <w:sz w:val="24"/>
              </w:rPr>
            </w:pPr>
          </w:p>
        </w:tc>
        <w:tc>
          <w:tcPr>
            <w:tcW w:w="1193" w:type="dxa"/>
            <w:vAlign w:val="center"/>
          </w:tcPr>
          <w:p w14:paraId="62CD8AF3">
            <w:pPr>
              <w:widowControl/>
              <w:spacing w:line="400" w:lineRule="exact"/>
              <w:jc w:val="left"/>
              <w:rPr>
                <w:rFonts w:ascii="Times New Roman" w:hAnsi="Times New Roman"/>
                <w:sz w:val="24"/>
              </w:rPr>
            </w:pPr>
          </w:p>
        </w:tc>
      </w:tr>
      <w:tr w14:paraId="708FA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11" w:type="dxa"/>
            <w:vAlign w:val="center"/>
          </w:tcPr>
          <w:p w14:paraId="24FE98CE">
            <w:pPr>
              <w:widowControl/>
              <w:spacing w:line="400" w:lineRule="exact"/>
              <w:jc w:val="left"/>
              <w:rPr>
                <w:rFonts w:ascii="Times New Roman" w:hAnsi="Times New Roman"/>
                <w:sz w:val="24"/>
              </w:rPr>
            </w:pPr>
          </w:p>
        </w:tc>
        <w:tc>
          <w:tcPr>
            <w:tcW w:w="957" w:type="dxa"/>
            <w:vAlign w:val="center"/>
          </w:tcPr>
          <w:p w14:paraId="23459064">
            <w:pPr>
              <w:widowControl/>
              <w:spacing w:line="400" w:lineRule="exact"/>
              <w:jc w:val="left"/>
              <w:rPr>
                <w:rFonts w:ascii="Times New Roman" w:hAnsi="Times New Roman"/>
                <w:sz w:val="24"/>
              </w:rPr>
            </w:pPr>
          </w:p>
        </w:tc>
        <w:tc>
          <w:tcPr>
            <w:tcW w:w="956" w:type="dxa"/>
            <w:vAlign w:val="center"/>
          </w:tcPr>
          <w:p w14:paraId="7E605F92">
            <w:pPr>
              <w:widowControl/>
              <w:spacing w:line="400" w:lineRule="exact"/>
              <w:jc w:val="left"/>
              <w:rPr>
                <w:rFonts w:ascii="Times New Roman" w:hAnsi="Times New Roman"/>
                <w:sz w:val="24"/>
              </w:rPr>
            </w:pPr>
          </w:p>
        </w:tc>
        <w:tc>
          <w:tcPr>
            <w:tcW w:w="1014" w:type="dxa"/>
            <w:vAlign w:val="center"/>
          </w:tcPr>
          <w:p w14:paraId="13706281">
            <w:pPr>
              <w:widowControl/>
              <w:spacing w:line="400" w:lineRule="exact"/>
              <w:jc w:val="left"/>
              <w:rPr>
                <w:rFonts w:ascii="Times New Roman" w:hAnsi="Times New Roman"/>
                <w:sz w:val="24"/>
              </w:rPr>
            </w:pPr>
          </w:p>
        </w:tc>
        <w:tc>
          <w:tcPr>
            <w:tcW w:w="895" w:type="dxa"/>
            <w:vAlign w:val="center"/>
          </w:tcPr>
          <w:p w14:paraId="3041A202">
            <w:pPr>
              <w:widowControl/>
              <w:spacing w:line="400" w:lineRule="exact"/>
              <w:jc w:val="left"/>
              <w:rPr>
                <w:rFonts w:ascii="Times New Roman" w:hAnsi="Times New Roman"/>
                <w:sz w:val="24"/>
              </w:rPr>
            </w:pPr>
          </w:p>
        </w:tc>
        <w:tc>
          <w:tcPr>
            <w:tcW w:w="1233" w:type="dxa"/>
            <w:vAlign w:val="center"/>
          </w:tcPr>
          <w:p w14:paraId="7B33858B">
            <w:pPr>
              <w:widowControl/>
              <w:spacing w:line="400" w:lineRule="exact"/>
              <w:jc w:val="left"/>
              <w:rPr>
                <w:rFonts w:ascii="Times New Roman" w:hAnsi="Times New Roman"/>
                <w:sz w:val="24"/>
              </w:rPr>
            </w:pPr>
          </w:p>
        </w:tc>
        <w:tc>
          <w:tcPr>
            <w:tcW w:w="2225" w:type="dxa"/>
            <w:vAlign w:val="center"/>
          </w:tcPr>
          <w:p w14:paraId="5C3F3D46">
            <w:pPr>
              <w:widowControl/>
              <w:spacing w:line="400" w:lineRule="exact"/>
              <w:jc w:val="left"/>
              <w:rPr>
                <w:rFonts w:ascii="Times New Roman" w:hAnsi="Times New Roman"/>
                <w:sz w:val="24"/>
              </w:rPr>
            </w:pPr>
          </w:p>
        </w:tc>
        <w:tc>
          <w:tcPr>
            <w:tcW w:w="1193" w:type="dxa"/>
            <w:vAlign w:val="center"/>
          </w:tcPr>
          <w:p w14:paraId="35DB476E">
            <w:pPr>
              <w:widowControl/>
              <w:spacing w:line="400" w:lineRule="exact"/>
              <w:jc w:val="left"/>
              <w:rPr>
                <w:rFonts w:ascii="Times New Roman" w:hAnsi="Times New Roman"/>
                <w:sz w:val="24"/>
              </w:rPr>
            </w:pPr>
          </w:p>
        </w:tc>
      </w:tr>
      <w:tr w14:paraId="06CB2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11" w:type="dxa"/>
            <w:vAlign w:val="center"/>
          </w:tcPr>
          <w:p w14:paraId="17E6AB95">
            <w:pPr>
              <w:widowControl/>
              <w:spacing w:line="400" w:lineRule="exact"/>
              <w:jc w:val="left"/>
              <w:rPr>
                <w:rFonts w:ascii="Times New Roman" w:hAnsi="Times New Roman"/>
                <w:sz w:val="24"/>
              </w:rPr>
            </w:pPr>
          </w:p>
        </w:tc>
        <w:tc>
          <w:tcPr>
            <w:tcW w:w="957" w:type="dxa"/>
            <w:vAlign w:val="center"/>
          </w:tcPr>
          <w:p w14:paraId="2678AF6C">
            <w:pPr>
              <w:widowControl/>
              <w:spacing w:line="400" w:lineRule="exact"/>
              <w:jc w:val="left"/>
              <w:rPr>
                <w:rFonts w:ascii="Times New Roman" w:hAnsi="Times New Roman"/>
                <w:sz w:val="24"/>
              </w:rPr>
            </w:pPr>
          </w:p>
        </w:tc>
        <w:tc>
          <w:tcPr>
            <w:tcW w:w="956" w:type="dxa"/>
            <w:vAlign w:val="center"/>
          </w:tcPr>
          <w:p w14:paraId="2E1BB524">
            <w:pPr>
              <w:widowControl/>
              <w:spacing w:line="400" w:lineRule="exact"/>
              <w:jc w:val="left"/>
              <w:rPr>
                <w:rFonts w:ascii="Times New Roman" w:hAnsi="Times New Roman"/>
                <w:sz w:val="24"/>
              </w:rPr>
            </w:pPr>
          </w:p>
        </w:tc>
        <w:tc>
          <w:tcPr>
            <w:tcW w:w="1014" w:type="dxa"/>
            <w:vAlign w:val="center"/>
          </w:tcPr>
          <w:p w14:paraId="22B1B305">
            <w:pPr>
              <w:widowControl/>
              <w:spacing w:line="400" w:lineRule="exact"/>
              <w:jc w:val="left"/>
              <w:rPr>
                <w:rFonts w:ascii="Times New Roman" w:hAnsi="Times New Roman"/>
                <w:sz w:val="24"/>
              </w:rPr>
            </w:pPr>
          </w:p>
        </w:tc>
        <w:tc>
          <w:tcPr>
            <w:tcW w:w="895" w:type="dxa"/>
            <w:vAlign w:val="center"/>
          </w:tcPr>
          <w:p w14:paraId="3AF4F282">
            <w:pPr>
              <w:widowControl/>
              <w:spacing w:line="400" w:lineRule="exact"/>
              <w:jc w:val="left"/>
              <w:rPr>
                <w:rFonts w:ascii="Times New Roman" w:hAnsi="Times New Roman"/>
                <w:sz w:val="24"/>
              </w:rPr>
            </w:pPr>
          </w:p>
        </w:tc>
        <w:tc>
          <w:tcPr>
            <w:tcW w:w="1233" w:type="dxa"/>
            <w:vAlign w:val="center"/>
          </w:tcPr>
          <w:p w14:paraId="1C843F7F">
            <w:pPr>
              <w:widowControl/>
              <w:spacing w:line="400" w:lineRule="exact"/>
              <w:jc w:val="left"/>
              <w:rPr>
                <w:rFonts w:ascii="Times New Roman" w:hAnsi="Times New Roman"/>
                <w:sz w:val="24"/>
              </w:rPr>
            </w:pPr>
          </w:p>
        </w:tc>
        <w:tc>
          <w:tcPr>
            <w:tcW w:w="2225" w:type="dxa"/>
            <w:vAlign w:val="center"/>
          </w:tcPr>
          <w:p w14:paraId="790F28FD">
            <w:pPr>
              <w:widowControl/>
              <w:spacing w:line="400" w:lineRule="exact"/>
              <w:jc w:val="left"/>
              <w:rPr>
                <w:rFonts w:ascii="Times New Roman" w:hAnsi="Times New Roman"/>
                <w:sz w:val="24"/>
              </w:rPr>
            </w:pPr>
          </w:p>
        </w:tc>
        <w:tc>
          <w:tcPr>
            <w:tcW w:w="1193" w:type="dxa"/>
            <w:vAlign w:val="center"/>
          </w:tcPr>
          <w:p w14:paraId="39AA10FD">
            <w:pPr>
              <w:widowControl/>
              <w:spacing w:line="400" w:lineRule="exact"/>
              <w:jc w:val="left"/>
              <w:rPr>
                <w:rFonts w:ascii="Times New Roman" w:hAnsi="Times New Roman"/>
                <w:sz w:val="24"/>
              </w:rPr>
            </w:pPr>
          </w:p>
        </w:tc>
      </w:tr>
      <w:tr w14:paraId="35DBF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11" w:type="dxa"/>
            <w:vAlign w:val="center"/>
          </w:tcPr>
          <w:p w14:paraId="3435301F">
            <w:pPr>
              <w:widowControl/>
              <w:spacing w:line="400" w:lineRule="exact"/>
              <w:jc w:val="left"/>
              <w:rPr>
                <w:rFonts w:ascii="Times New Roman" w:hAnsi="Times New Roman"/>
                <w:sz w:val="24"/>
              </w:rPr>
            </w:pPr>
          </w:p>
        </w:tc>
        <w:tc>
          <w:tcPr>
            <w:tcW w:w="957" w:type="dxa"/>
            <w:vAlign w:val="center"/>
          </w:tcPr>
          <w:p w14:paraId="38F389EF">
            <w:pPr>
              <w:widowControl/>
              <w:spacing w:line="400" w:lineRule="exact"/>
              <w:jc w:val="left"/>
              <w:rPr>
                <w:rFonts w:ascii="Times New Roman" w:hAnsi="Times New Roman"/>
                <w:sz w:val="24"/>
              </w:rPr>
            </w:pPr>
          </w:p>
        </w:tc>
        <w:tc>
          <w:tcPr>
            <w:tcW w:w="956" w:type="dxa"/>
            <w:vAlign w:val="center"/>
          </w:tcPr>
          <w:p w14:paraId="585FA190">
            <w:pPr>
              <w:widowControl/>
              <w:spacing w:line="400" w:lineRule="exact"/>
              <w:jc w:val="left"/>
              <w:rPr>
                <w:rFonts w:ascii="Times New Roman" w:hAnsi="Times New Roman"/>
                <w:sz w:val="24"/>
              </w:rPr>
            </w:pPr>
          </w:p>
        </w:tc>
        <w:tc>
          <w:tcPr>
            <w:tcW w:w="1014" w:type="dxa"/>
            <w:vAlign w:val="center"/>
          </w:tcPr>
          <w:p w14:paraId="79E74697">
            <w:pPr>
              <w:widowControl/>
              <w:spacing w:line="400" w:lineRule="exact"/>
              <w:jc w:val="left"/>
              <w:rPr>
                <w:rFonts w:ascii="Times New Roman" w:hAnsi="Times New Roman"/>
                <w:sz w:val="24"/>
              </w:rPr>
            </w:pPr>
          </w:p>
        </w:tc>
        <w:tc>
          <w:tcPr>
            <w:tcW w:w="895" w:type="dxa"/>
            <w:vAlign w:val="center"/>
          </w:tcPr>
          <w:p w14:paraId="0C60D52C">
            <w:pPr>
              <w:widowControl/>
              <w:spacing w:line="400" w:lineRule="exact"/>
              <w:jc w:val="left"/>
              <w:rPr>
                <w:rFonts w:ascii="Times New Roman" w:hAnsi="Times New Roman"/>
                <w:sz w:val="24"/>
              </w:rPr>
            </w:pPr>
          </w:p>
        </w:tc>
        <w:tc>
          <w:tcPr>
            <w:tcW w:w="1233" w:type="dxa"/>
            <w:vAlign w:val="center"/>
          </w:tcPr>
          <w:p w14:paraId="0569B281">
            <w:pPr>
              <w:widowControl/>
              <w:spacing w:line="400" w:lineRule="exact"/>
              <w:jc w:val="left"/>
              <w:rPr>
                <w:rFonts w:ascii="Times New Roman" w:hAnsi="Times New Roman"/>
                <w:sz w:val="24"/>
              </w:rPr>
            </w:pPr>
          </w:p>
        </w:tc>
        <w:tc>
          <w:tcPr>
            <w:tcW w:w="2225" w:type="dxa"/>
            <w:vAlign w:val="center"/>
          </w:tcPr>
          <w:p w14:paraId="24DEF929">
            <w:pPr>
              <w:widowControl/>
              <w:spacing w:line="400" w:lineRule="exact"/>
              <w:jc w:val="left"/>
              <w:rPr>
                <w:rFonts w:ascii="Times New Roman" w:hAnsi="Times New Roman"/>
                <w:sz w:val="24"/>
              </w:rPr>
            </w:pPr>
          </w:p>
        </w:tc>
        <w:tc>
          <w:tcPr>
            <w:tcW w:w="1193" w:type="dxa"/>
            <w:vAlign w:val="center"/>
          </w:tcPr>
          <w:p w14:paraId="1791CC40">
            <w:pPr>
              <w:widowControl/>
              <w:spacing w:line="400" w:lineRule="exact"/>
              <w:jc w:val="left"/>
              <w:rPr>
                <w:rFonts w:ascii="Times New Roman" w:hAnsi="Times New Roman"/>
                <w:sz w:val="24"/>
              </w:rPr>
            </w:pPr>
          </w:p>
        </w:tc>
      </w:tr>
      <w:tr w14:paraId="665FF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11" w:type="dxa"/>
            <w:vAlign w:val="center"/>
          </w:tcPr>
          <w:p w14:paraId="4386A6C7">
            <w:pPr>
              <w:widowControl/>
              <w:spacing w:line="400" w:lineRule="exact"/>
              <w:jc w:val="left"/>
              <w:rPr>
                <w:rFonts w:ascii="Times New Roman" w:hAnsi="Times New Roman"/>
                <w:sz w:val="24"/>
              </w:rPr>
            </w:pPr>
          </w:p>
        </w:tc>
        <w:tc>
          <w:tcPr>
            <w:tcW w:w="957" w:type="dxa"/>
            <w:vAlign w:val="center"/>
          </w:tcPr>
          <w:p w14:paraId="579E6381">
            <w:pPr>
              <w:widowControl/>
              <w:spacing w:line="400" w:lineRule="exact"/>
              <w:jc w:val="left"/>
              <w:rPr>
                <w:rFonts w:ascii="Times New Roman" w:hAnsi="Times New Roman"/>
                <w:sz w:val="24"/>
              </w:rPr>
            </w:pPr>
          </w:p>
        </w:tc>
        <w:tc>
          <w:tcPr>
            <w:tcW w:w="956" w:type="dxa"/>
            <w:vAlign w:val="center"/>
          </w:tcPr>
          <w:p w14:paraId="5B310B48">
            <w:pPr>
              <w:widowControl/>
              <w:spacing w:line="400" w:lineRule="exact"/>
              <w:jc w:val="left"/>
              <w:rPr>
                <w:rFonts w:ascii="Times New Roman" w:hAnsi="Times New Roman"/>
                <w:sz w:val="24"/>
              </w:rPr>
            </w:pPr>
          </w:p>
        </w:tc>
        <w:tc>
          <w:tcPr>
            <w:tcW w:w="1014" w:type="dxa"/>
            <w:vAlign w:val="center"/>
          </w:tcPr>
          <w:p w14:paraId="78ADE80F">
            <w:pPr>
              <w:widowControl/>
              <w:spacing w:line="400" w:lineRule="exact"/>
              <w:jc w:val="left"/>
              <w:rPr>
                <w:rFonts w:ascii="Times New Roman" w:hAnsi="Times New Roman"/>
                <w:sz w:val="24"/>
              </w:rPr>
            </w:pPr>
          </w:p>
        </w:tc>
        <w:tc>
          <w:tcPr>
            <w:tcW w:w="895" w:type="dxa"/>
            <w:vAlign w:val="center"/>
          </w:tcPr>
          <w:p w14:paraId="78B1CDBA">
            <w:pPr>
              <w:widowControl/>
              <w:spacing w:line="400" w:lineRule="exact"/>
              <w:jc w:val="left"/>
              <w:rPr>
                <w:rFonts w:ascii="Times New Roman" w:hAnsi="Times New Roman"/>
                <w:sz w:val="24"/>
              </w:rPr>
            </w:pPr>
          </w:p>
        </w:tc>
        <w:tc>
          <w:tcPr>
            <w:tcW w:w="1233" w:type="dxa"/>
            <w:vAlign w:val="center"/>
          </w:tcPr>
          <w:p w14:paraId="45BE9367">
            <w:pPr>
              <w:widowControl/>
              <w:spacing w:line="400" w:lineRule="exact"/>
              <w:jc w:val="left"/>
              <w:rPr>
                <w:rFonts w:ascii="Times New Roman" w:hAnsi="Times New Roman"/>
                <w:sz w:val="24"/>
              </w:rPr>
            </w:pPr>
          </w:p>
        </w:tc>
        <w:tc>
          <w:tcPr>
            <w:tcW w:w="2225" w:type="dxa"/>
            <w:vAlign w:val="center"/>
          </w:tcPr>
          <w:p w14:paraId="2F2A55A7">
            <w:pPr>
              <w:widowControl/>
              <w:spacing w:line="400" w:lineRule="exact"/>
              <w:jc w:val="left"/>
              <w:rPr>
                <w:rFonts w:ascii="Times New Roman" w:hAnsi="Times New Roman"/>
                <w:sz w:val="24"/>
              </w:rPr>
            </w:pPr>
          </w:p>
        </w:tc>
        <w:tc>
          <w:tcPr>
            <w:tcW w:w="1193" w:type="dxa"/>
            <w:vAlign w:val="center"/>
          </w:tcPr>
          <w:p w14:paraId="0689730D">
            <w:pPr>
              <w:widowControl/>
              <w:spacing w:line="400" w:lineRule="exact"/>
              <w:jc w:val="left"/>
              <w:rPr>
                <w:rFonts w:ascii="Times New Roman" w:hAnsi="Times New Roman"/>
                <w:sz w:val="24"/>
              </w:rPr>
            </w:pPr>
          </w:p>
        </w:tc>
      </w:tr>
      <w:tr w14:paraId="52D94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11" w:type="dxa"/>
            <w:vAlign w:val="center"/>
          </w:tcPr>
          <w:p w14:paraId="2B746FB8">
            <w:pPr>
              <w:widowControl/>
              <w:spacing w:line="400" w:lineRule="exact"/>
              <w:jc w:val="left"/>
              <w:rPr>
                <w:rFonts w:ascii="Times New Roman" w:hAnsi="Times New Roman"/>
                <w:sz w:val="24"/>
              </w:rPr>
            </w:pPr>
          </w:p>
        </w:tc>
        <w:tc>
          <w:tcPr>
            <w:tcW w:w="957" w:type="dxa"/>
            <w:vAlign w:val="center"/>
          </w:tcPr>
          <w:p w14:paraId="023F9A12">
            <w:pPr>
              <w:widowControl/>
              <w:spacing w:line="400" w:lineRule="exact"/>
              <w:jc w:val="left"/>
              <w:rPr>
                <w:rFonts w:ascii="Times New Roman" w:hAnsi="Times New Roman"/>
                <w:sz w:val="24"/>
              </w:rPr>
            </w:pPr>
          </w:p>
        </w:tc>
        <w:tc>
          <w:tcPr>
            <w:tcW w:w="956" w:type="dxa"/>
            <w:vAlign w:val="center"/>
          </w:tcPr>
          <w:p w14:paraId="6D44D206">
            <w:pPr>
              <w:widowControl/>
              <w:spacing w:line="400" w:lineRule="exact"/>
              <w:jc w:val="left"/>
              <w:rPr>
                <w:rFonts w:ascii="Times New Roman" w:hAnsi="Times New Roman"/>
                <w:sz w:val="24"/>
              </w:rPr>
            </w:pPr>
          </w:p>
        </w:tc>
        <w:tc>
          <w:tcPr>
            <w:tcW w:w="1014" w:type="dxa"/>
            <w:vAlign w:val="center"/>
          </w:tcPr>
          <w:p w14:paraId="68400BF1">
            <w:pPr>
              <w:widowControl/>
              <w:spacing w:line="400" w:lineRule="exact"/>
              <w:jc w:val="left"/>
              <w:rPr>
                <w:rFonts w:ascii="Times New Roman" w:hAnsi="Times New Roman"/>
                <w:sz w:val="24"/>
              </w:rPr>
            </w:pPr>
          </w:p>
        </w:tc>
        <w:tc>
          <w:tcPr>
            <w:tcW w:w="895" w:type="dxa"/>
            <w:vAlign w:val="center"/>
          </w:tcPr>
          <w:p w14:paraId="14819947">
            <w:pPr>
              <w:widowControl/>
              <w:spacing w:line="400" w:lineRule="exact"/>
              <w:jc w:val="left"/>
              <w:rPr>
                <w:rFonts w:ascii="Times New Roman" w:hAnsi="Times New Roman"/>
                <w:sz w:val="24"/>
              </w:rPr>
            </w:pPr>
          </w:p>
        </w:tc>
        <w:tc>
          <w:tcPr>
            <w:tcW w:w="1233" w:type="dxa"/>
            <w:vAlign w:val="center"/>
          </w:tcPr>
          <w:p w14:paraId="62AB4B25">
            <w:pPr>
              <w:widowControl/>
              <w:spacing w:line="400" w:lineRule="exact"/>
              <w:jc w:val="left"/>
              <w:rPr>
                <w:rFonts w:ascii="Times New Roman" w:hAnsi="Times New Roman"/>
                <w:sz w:val="24"/>
              </w:rPr>
            </w:pPr>
          </w:p>
        </w:tc>
        <w:tc>
          <w:tcPr>
            <w:tcW w:w="2225" w:type="dxa"/>
            <w:vAlign w:val="center"/>
          </w:tcPr>
          <w:p w14:paraId="4D26F877">
            <w:pPr>
              <w:widowControl/>
              <w:spacing w:line="400" w:lineRule="exact"/>
              <w:jc w:val="left"/>
              <w:rPr>
                <w:rFonts w:ascii="Times New Roman" w:hAnsi="Times New Roman"/>
                <w:sz w:val="24"/>
              </w:rPr>
            </w:pPr>
          </w:p>
        </w:tc>
        <w:tc>
          <w:tcPr>
            <w:tcW w:w="1193" w:type="dxa"/>
            <w:vAlign w:val="center"/>
          </w:tcPr>
          <w:p w14:paraId="00675733">
            <w:pPr>
              <w:widowControl/>
              <w:spacing w:line="400" w:lineRule="exact"/>
              <w:jc w:val="left"/>
              <w:rPr>
                <w:rFonts w:ascii="Times New Roman" w:hAnsi="Times New Roman"/>
                <w:sz w:val="24"/>
              </w:rPr>
            </w:pPr>
          </w:p>
        </w:tc>
      </w:tr>
    </w:tbl>
    <w:p w14:paraId="54AF5957">
      <w:pPr>
        <w:rPr>
          <w:b/>
        </w:rPr>
      </w:pPr>
      <w:r>
        <w:rPr>
          <w:rFonts w:hint="eastAsia"/>
          <w:b/>
        </w:rPr>
        <w:t>注：须提供人员名单、证书复印件及近半年（2025年11月-2026年04月）中任一月份的社保缴纳证明复印件并加盖公章。</w:t>
      </w:r>
    </w:p>
    <w:p w14:paraId="63780CB1">
      <w:pPr>
        <w:pStyle w:val="21"/>
        <w:ind w:left="1260"/>
        <w:rPr>
          <w:rFonts w:ascii="Times New Roman"/>
        </w:rPr>
      </w:pPr>
    </w:p>
    <w:p w14:paraId="0F429F8B">
      <w:pPr>
        <w:pStyle w:val="93"/>
        <w:ind w:firstLine="3780" w:firstLineChars="1800"/>
        <w:rPr>
          <w:rFonts w:ascii="Times New Roman" w:hAnsi="Times New Roman" w:cs="Microsoft New Tai Lue"/>
          <w:sz w:val="21"/>
          <w:szCs w:val="21"/>
        </w:rPr>
      </w:pPr>
    </w:p>
    <w:p w14:paraId="14CE5372">
      <w:pPr>
        <w:pStyle w:val="93"/>
        <w:ind w:firstLine="3780" w:firstLineChars="1800"/>
        <w:rPr>
          <w:rFonts w:ascii="Times New Roman" w:hAnsi="Times New Roman" w:cs="Microsoft New Tai Lue"/>
          <w:sz w:val="21"/>
          <w:szCs w:val="21"/>
        </w:rPr>
      </w:pPr>
    </w:p>
    <w:p w14:paraId="35F2D3D0">
      <w:pPr>
        <w:pStyle w:val="93"/>
        <w:ind w:firstLine="3780" w:firstLineChars="1800"/>
        <w:rPr>
          <w:rFonts w:ascii="Times New Roman" w:hAnsi="Times New Roman" w:cs="Microsoft New Tai Lue"/>
          <w:sz w:val="21"/>
          <w:szCs w:val="21"/>
        </w:rPr>
      </w:pPr>
    </w:p>
    <w:p w14:paraId="2286CA1D">
      <w:pPr>
        <w:pStyle w:val="93"/>
        <w:ind w:firstLine="3780" w:firstLineChars="1800"/>
        <w:rPr>
          <w:rFonts w:ascii="Times New Roman" w:hAnsi="Times New Roman" w:cs="Microsoft New Tai Lue"/>
          <w:sz w:val="21"/>
          <w:szCs w:val="21"/>
        </w:rPr>
      </w:pPr>
      <w:r>
        <w:rPr>
          <w:rFonts w:hint="eastAsia" w:ascii="Times New Roman" w:hAnsi="Times New Roman" w:cs="Microsoft New Tai Lue"/>
          <w:sz w:val="21"/>
          <w:szCs w:val="21"/>
        </w:rPr>
        <w:t>供应商</w:t>
      </w:r>
      <w:r>
        <w:rPr>
          <w:rFonts w:ascii="Times New Roman" w:hAnsi="Times New Roman" w:cs="Microsoft New Tai Lue"/>
          <w:sz w:val="21"/>
          <w:szCs w:val="21"/>
        </w:rPr>
        <w:t>名称</w:t>
      </w:r>
      <w:r>
        <w:rPr>
          <w:rFonts w:ascii="Times New Roman" w:hAnsi="Times New Roman" w:cs="Microsoft New Tai Lue"/>
          <w:bCs/>
          <w:sz w:val="21"/>
          <w:szCs w:val="21"/>
        </w:rPr>
        <w:t>（</w:t>
      </w:r>
      <w:r>
        <w:rPr>
          <w:rFonts w:hint="eastAsia" w:ascii="Times New Roman" w:hAnsi="Times New Roman" w:cs="Microsoft New Tai Lue"/>
          <w:bCs/>
          <w:sz w:val="21"/>
          <w:szCs w:val="21"/>
        </w:rPr>
        <w:t>加盖CA电子公章</w:t>
      </w:r>
      <w:r>
        <w:rPr>
          <w:rFonts w:ascii="Times New Roman" w:hAnsi="Times New Roman" w:cs="Microsoft New Tai Lue"/>
          <w:bCs/>
          <w:sz w:val="21"/>
          <w:szCs w:val="21"/>
        </w:rPr>
        <w:t>）</w:t>
      </w:r>
      <w:r>
        <w:rPr>
          <w:rFonts w:ascii="Times New Roman" w:hAnsi="Times New Roman" w:cs="Microsoft New Tai Lue"/>
          <w:sz w:val="21"/>
          <w:szCs w:val="21"/>
        </w:rPr>
        <w:t>：____________</w:t>
      </w:r>
    </w:p>
    <w:p w14:paraId="67111907">
      <w:pPr>
        <w:pStyle w:val="93"/>
        <w:ind w:right="420" w:firstLine="3780" w:firstLineChars="1800"/>
        <w:jc w:val="left"/>
        <w:rPr>
          <w:rFonts w:ascii="Times New Roman" w:hAnsi="Times New Roman" w:cs="Microsoft New Tai Lue"/>
          <w:sz w:val="21"/>
          <w:szCs w:val="21"/>
        </w:rPr>
      </w:pPr>
      <w:r>
        <w:rPr>
          <w:rFonts w:ascii="Times New Roman" w:hAnsi="Times New Roman" w:cs="Microsoft New Tai Lue"/>
          <w:sz w:val="21"/>
          <w:szCs w:val="21"/>
        </w:rPr>
        <w:t>法定代表人（单位负责人）</w:t>
      </w:r>
    </w:p>
    <w:p w14:paraId="29CF4F65">
      <w:pPr>
        <w:pStyle w:val="93"/>
        <w:ind w:right="420" w:firstLine="3780" w:firstLineChars="1800"/>
        <w:jc w:val="left"/>
        <w:rPr>
          <w:rFonts w:ascii="Times New Roman" w:hAnsi="Times New Roman" w:cs="Microsoft New Tai Lue"/>
          <w:sz w:val="21"/>
          <w:szCs w:val="21"/>
        </w:rPr>
      </w:pPr>
      <w:r>
        <w:rPr>
          <w:rFonts w:ascii="Times New Roman" w:hAnsi="Times New Roman" w:cs="Microsoft New Tai Lue"/>
          <w:sz w:val="21"/>
          <w:szCs w:val="21"/>
        </w:rPr>
        <w:t>或其授权代表（签字或盖章）：_________________</w:t>
      </w:r>
    </w:p>
    <w:p w14:paraId="6721731F">
      <w:pPr>
        <w:jc w:val="center"/>
      </w:pPr>
      <w:r>
        <w:rPr>
          <w:rFonts w:hint="eastAsia" w:ascii="Times New Roman" w:hAnsi="Times New Roman" w:cs="Microsoft New Tai Lue"/>
          <w:szCs w:val="21"/>
        </w:rPr>
        <w:t xml:space="preserve">             </w:t>
      </w:r>
      <w:r>
        <w:rPr>
          <w:rFonts w:ascii="Times New Roman" w:hAnsi="Times New Roman" w:cs="Microsoft New Tai Lue"/>
          <w:szCs w:val="21"/>
        </w:rPr>
        <w:t>日期：______年____月____日</w:t>
      </w:r>
    </w:p>
    <w:p w14:paraId="2BE9DA9D">
      <w:pPr>
        <w:pStyle w:val="93"/>
        <w:ind w:right="420" w:firstLine="3780" w:firstLineChars="1800"/>
        <w:jc w:val="left"/>
        <w:rPr>
          <w:rFonts w:ascii="Times New Roman" w:hAnsi="Times New Roman" w:cs="Microsoft New Tai Lue"/>
          <w:sz w:val="21"/>
          <w:szCs w:val="21"/>
        </w:rPr>
      </w:pPr>
    </w:p>
    <w:p w14:paraId="54F38620">
      <w:pPr>
        <w:pStyle w:val="21"/>
        <w:ind w:left="1260"/>
        <w:rPr>
          <w:rFonts w:ascii="Times New Roman"/>
        </w:rPr>
      </w:pPr>
      <w:r>
        <w:rPr>
          <w:rFonts w:ascii="Times New Roman"/>
        </w:rPr>
        <w:br w:type="page"/>
      </w:r>
    </w:p>
    <w:p w14:paraId="6C42DE38">
      <w:pPr>
        <w:pStyle w:val="42"/>
        <w:spacing w:before="0"/>
        <w:rPr>
          <w:rFonts w:ascii="Times New Roman" w:hAnsi="Times New Roman" w:cs="Microsoft New Tai Lue"/>
          <w:bCs w:val="0"/>
          <w:sz w:val="24"/>
          <w:szCs w:val="24"/>
        </w:rPr>
      </w:pPr>
      <w:r>
        <w:rPr>
          <w:rFonts w:ascii="Times New Roman" w:hAnsi="Times New Roman" w:cs="Microsoft New Tai Lue"/>
          <w:bCs w:val="0"/>
          <w:sz w:val="24"/>
          <w:szCs w:val="24"/>
        </w:rPr>
        <w:t>（</w:t>
      </w:r>
      <w:r>
        <w:rPr>
          <w:rFonts w:hint="eastAsia" w:ascii="Times New Roman" w:hAnsi="Times New Roman" w:cs="Microsoft New Tai Lue"/>
          <w:bCs w:val="0"/>
          <w:sz w:val="24"/>
          <w:szCs w:val="24"/>
        </w:rPr>
        <w:t>1</w:t>
      </w:r>
      <w:r>
        <w:rPr>
          <w:rFonts w:hint="eastAsia" w:ascii="Times New Roman" w:hAnsi="Times New Roman" w:cs="Microsoft New Tai Lue"/>
          <w:bCs w:val="0"/>
          <w:sz w:val="24"/>
          <w:szCs w:val="24"/>
          <w:lang w:val="en-US" w:eastAsia="zh-CN"/>
        </w:rPr>
        <w:t>1</w:t>
      </w:r>
      <w:r>
        <w:rPr>
          <w:rFonts w:ascii="Times New Roman" w:hAnsi="Times New Roman" w:cs="Microsoft New Tai Lue"/>
          <w:bCs w:val="0"/>
          <w:sz w:val="24"/>
          <w:szCs w:val="24"/>
        </w:rPr>
        <w:t>）</w:t>
      </w:r>
      <w:r>
        <w:rPr>
          <w:rFonts w:hint="eastAsia" w:ascii="Times New Roman" w:hAnsi="Times New Roman" w:cs="Microsoft New Tai Lue"/>
          <w:bCs w:val="0"/>
          <w:sz w:val="24"/>
          <w:szCs w:val="24"/>
        </w:rPr>
        <w:t>检验经历</w:t>
      </w:r>
    </w:p>
    <w:tbl>
      <w:tblPr>
        <w:tblStyle w:val="45"/>
        <w:tblW w:w="8805" w:type="dxa"/>
        <w:jc w:val="center"/>
        <w:tblLayout w:type="fixed"/>
        <w:tblCellMar>
          <w:top w:w="0" w:type="dxa"/>
          <w:left w:w="108" w:type="dxa"/>
          <w:bottom w:w="0" w:type="dxa"/>
          <w:right w:w="108" w:type="dxa"/>
        </w:tblCellMar>
      </w:tblPr>
      <w:tblGrid>
        <w:gridCol w:w="791"/>
        <w:gridCol w:w="1256"/>
        <w:gridCol w:w="1308"/>
        <w:gridCol w:w="1282"/>
        <w:gridCol w:w="1282"/>
        <w:gridCol w:w="1282"/>
        <w:gridCol w:w="1604"/>
      </w:tblGrid>
      <w:tr w14:paraId="6A3A8DF3">
        <w:tblPrEx>
          <w:tblCellMar>
            <w:top w:w="0" w:type="dxa"/>
            <w:left w:w="108" w:type="dxa"/>
            <w:bottom w:w="0" w:type="dxa"/>
            <w:right w:w="108" w:type="dxa"/>
          </w:tblCellMar>
        </w:tblPrEx>
        <w:trPr>
          <w:trHeight w:val="400" w:hRule="atLeast"/>
          <w:jc w:val="center"/>
        </w:trPr>
        <w:tc>
          <w:tcPr>
            <w:tcW w:w="791" w:type="dxa"/>
            <w:vMerge w:val="restart"/>
            <w:tcBorders>
              <w:top w:val="single" w:color="000000" w:sz="4" w:space="0"/>
              <w:left w:val="single" w:color="000000" w:sz="4" w:space="0"/>
              <w:right w:val="single" w:color="000000" w:sz="4" w:space="0"/>
            </w:tcBorders>
            <w:vAlign w:val="center"/>
          </w:tcPr>
          <w:p w14:paraId="0A9E1065">
            <w:pPr>
              <w:widowControl/>
              <w:spacing w:line="400" w:lineRule="atLeast"/>
              <w:jc w:val="center"/>
              <w:rPr>
                <w:rFonts w:ascii="Times New Roman" w:hAnsi="Times New Roman" w:cs="Arial"/>
                <w:kern w:val="0"/>
              </w:rPr>
            </w:pPr>
            <w:r>
              <w:rPr>
                <w:rFonts w:ascii="Times New Roman" w:hAnsi="Times New Roman" w:cs="Arial"/>
                <w:kern w:val="0"/>
              </w:rPr>
              <w:t>序号</w:t>
            </w:r>
          </w:p>
        </w:tc>
        <w:tc>
          <w:tcPr>
            <w:tcW w:w="1256" w:type="dxa"/>
            <w:vMerge w:val="restart"/>
            <w:tcBorders>
              <w:top w:val="single" w:color="000000" w:sz="4" w:space="0"/>
              <w:left w:val="nil"/>
              <w:right w:val="single" w:color="000000" w:sz="4" w:space="0"/>
            </w:tcBorders>
            <w:vAlign w:val="center"/>
          </w:tcPr>
          <w:p w14:paraId="18CB9461">
            <w:pPr>
              <w:widowControl/>
              <w:spacing w:line="400" w:lineRule="atLeast"/>
              <w:jc w:val="center"/>
              <w:rPr>
                <w:rFonts w:ascii="Times New Roman" w:hAnsi="Times New Roman" w:cs="Arial"/>
                <w:kern w:val="0"/>
              </w:rPr>
            </w:pPr>
            <w:r>
              <w:rPr>
                <w:rFonts w:ascii="Times New Roman" w:hAnsi="Times New Roman" w:cs="Arial"/>
                <w:kern w:val="0"/>
              </w:rPr>
              <w:t>项目名称</w:t>
            </w:r>
          </w:p>
        </w:tc>
        <w:tc>
          <w:tcPr>
            <w:tcW w:w="1308" w:type="dxa"/>
            <w:vMerge w:val="restart"/>
            <w:tcBorders>
              <w:top w:val="single" w:color="000000" w:sz="4" w:space="0"/>
              <w:left w:val="nil"/>
              <w:right w:val="single" w:color="000000" w:sz="4" w:space="0"/>
            </w:tcBorders>
            <w:vAlign w:val="center"/>
          </w:tcPr>
          <w:p w14:paraId="2510E98B">
            <w:pPr>
              <w:widowControl/>
              <w:spacing w:line="400" w:lineRule="atLeast"/>
              <w:jc w:val="center"/>
              <w:rPr>
                <w:rFonts w:ascii="Times New Roman" w:hAnsi="Times New Roman" w:cs="Arial"/>
                <w:kern w:val="0"/>
              </w:rPr>
            </w:pPr>
            <w:r>
              <w:rPr>
                <w:rFonts w:ascii="Times New Roman" w:hAnsi="Times New Roman" w:cs="Arial"/>
                <w:kern w:val="0"/>
              </w:rPr>
              <w:t>业主单位</w:t>
            </w:r>
          </w:p>
        </w:tc>
        <w:tc>
          <w:tcPr>
            <w:tcW w:w="1282" w:type="dxa"/>
            <w:vMerge w:val="restart"/>
            <w:tcBorders>
              <w:top w:val="single" w:color="000000" w:sz="4" w:space="0"/>
              <w:left w:val="nil"/>
              <w:right w:val="single" w:color="000000" w:sz="4" w:space="0"/>
            </w:tcBorders>
            <w:vAlign w:val="center"/>
          </w:tcPr>
          <w:p w14:paraId="2B936FB2">
            <w:pPr>
              <w:widowControl/>
              <w:spacing w:line="400" w:lineRule="atLeast"/>
              <w:jc w:val="center"/>
              <w:rPr>
                <w:rFonts w:ascii="Times New Roman" w:hAnsi="Times New Roman" w:cs="Arial"/>
                <w:kern w:val="0"/>
              </w:rPr>
            </w:pPr>
            <w:r>
              <w:rPr>
                <w:rFonts w:ascii="Times New Roman" w:hAnsi="Times New Roman" w:cs="Arial"/>
                <w:kern w:val="0"/>
              </w:rPr>
              <w:t>项目规模</w:t>
            </w:r>
          </w:p>
        </w:tc>
        <w:tc>
          <w:tcPr>
            <w:tcW w:w="1282" w:type="dxa"/>
            <w:vMerge w:val="restart"/>
            <w:tcBorders>
              <w:top w:val="single" w:color="000000" w:sz="4" w:space="0"/>
              <w:left w:val="single" w:color="auto" w:sz="4" w:space="0"/>
              <w:right w:val="single" w:color="000000" w:sz="4" w:space="0"/>
            </w:tcBorders>
            <w:vAlign w:val="center"/>
          </w:tcPr>
          <w:p w14:paraId="5BB051FE">
            <w:pPr>
              <w:widowControl/>
              <w:spacing w:line="400" w:lineRule="atLeast"/>
              <w:jc w:val="center"/>
              <w:rPr>
                <w:spacing w:val="-3"/>
                <w:kern w:val="0"/>
                <w:szCs w:val="21"/>
                <w:lang w:val="zh-CN" w:bidi="zh-CN"/>
              </w:rPr>
            </w:pPr>
            <w:r>
              <w:rPr>
                <w:szCs w:val="21"/>
              </w:rPr>
              <w:t>任务委托书或合同等相关证明文件</w:t>
            </w:r>
            <w:r>
              <w:rPr>
                <w:rFonts w:hint="eastAsia"/>
                <w:szCs w:val="21"/>
                <w:lang w:val="en-US" w:eastAsia="zh-CN"/>
              </w:rPr>
              <w:t>的签订或签发时间</w:t>
            </w:r>
          </w:p>
        </w:tc>
        <w:tc>
          <w:tcPr>
            <w:tcW w:w="1282" w:type="dxa"/>
            <w:vMerge w:val="restart"/>
            <w:tcBorders>
              <w:top w:val="single" w:color="000000" w:sz="4" w:space="0"/>
              <w:left w:val="nil"/>
              <w:right w:val="single" w:color="000000" w:sz="4" w:space="0"/>
            </w:tcBorders>
            <w:vAlign w:val="center"/>
          </w:tcPr>
          <w:p w14:paraId="115BE6F5">
            <w:pPr>
              <w:widowControl/>
              <w:spacing w:line="400" w:lineRule="atLeast"/>
              <w:jc w:val="center"/>
              <w:rPr>
                <w:rFonts w:ascii="Times New Roman" w:hAnsi="Times New Roman" w:cs="Arial"/>
                <w:kern w:val="0"/>
              </w:rPr>
            </w:pPr>
            <w:r>
              <w:rPr>
                <w:rFonts w:ascii="Times New Roman" w:hAnsi="Times New Roman" w:cs="Arial"/>
                <w:kern w:val="0"/>
              </w:rPr>
              <w:t>联系人及电话</w:t>
            </w:r>
          </w:p>
        </w:tc>
        <w:tc>
          <w:tcPr>
            <w:tcW w:w="1604" w:type="dxa"/>
            <w:vMerge w:val="restart"/>
            <w:tcBorders>
              <w:top w:val="single" w:color="000000" w:sz="4" w:space="0"/>
              <w:left w:val="nil"/>
              <w:right w:val="single" w:color="000000" w:sz="4" w:space="0"/>
            </w:tcBorders>
            <w:vAlign w:val="center"/>
          </w:tcPr>
          <w:p w14:paraId="3D166027">
            <w:pPr>
              <w:widowControl/>
              <w:spacing w:line="400" w:lineRule="atLeast"/>
              <w:jc w:val="center"/>
              <w:rPr>
                <w:rFonts w:ascii="Times New Roman" w:hAnsi="Times New Roman" w:cs="Arial"/>
                <w:kern w:val="0"/>
              </w:rPr>
            </w:pPr>
            <w:r>
              <w:rPr>
                <w:rFonts w:hint="eastAsia" w:ascii="Times New Roman" w:hAnsi="Times New Roman" w:cs="Arial"/>
                <w:kern w:val="0"/>
              </w:rPr>
              <w:t>在投标文件中的页码位置</w:t>
            </w:r>
          </w:p>
        </w:tc>
      </w:tr>
      <w:tr w14:paraId="05EF21B8">
        <w:tblPrEx>
          <w:tblCellMar>
            <w:top w:w="0" w:type="dxa"/>
            <w:left w:w="108" w:type="dxa"/>
            <w:bottom w:w="0" w:type="dxa"/>
            <w:right w:w="108" w:type="dxa"/>
          </w:tblCellMar>
        </w:tblPrEx>
        <w:trPr>
          <w:trHeight w:val="924" w:hRule="atLeast"/>
          <w:jc w:val="center"/>
        </w:trPr>
        <w:tc>
          <w:tcPr>
            <w:tcW w:w="791" w:type="dxa"/>
            <w:vMerge w:val="continue"/>
            <w:tcBorders>
              <w:left w:val="single" w:color="000000" w:sz="4" w:space="0"/>
              <w:bottom w:val="single" w:color="000000" w:sz="4" w:space="0"/>
              <w:right w:val="single" w:color="000000" w:sz="4" w:space="0"/>
            </w:tcBorders>
            <w:vAlign w:val="center"/>
          </w:tcPr>
          <w:p w14:paraId="196D4209">
            <w:pPr>
              <w:widowControl/>
              <w:spacing w:line="400" w:lineRule="atLeast"/>
              <w:jc w:val="center"/>
              <w:rPr>
                <w:rFonts w:ascii="Times New Roman" w:hAnsi="Times New Roman" w:cs="Arial"/>
                <w:kern w:val="0"/>
              </w:rPr>
            </w:pPr>
          </w:p>
        </w:tc>
        <w:tc>
          <w:tcPr>
            <w:tcW w:w="1256" w:type="dxa"/>
            <w:vMerge w:val="continue"/>
            <w:tcBorders>
              <w:left w:val="nil"/>
              <w:bottom w:val="single" w:color="000000" w:sz="4" w:space="0"/>
              <w:right w:val="single" w:color="000000" w:sz="4" w:space="0"/>
            </w:tcBorders>
            <w:vAlign w:val="center"/>
          </w:tcPr>
          <w:p w14:paraId="1FDE8B21">
            <w:pPr>
              <w:widowControl/>
              <w:spacing w:line="400" w:lineRule="atLeast"/>
              <w:jc w:val="center"/>
              <w:rPr>
                <w:rFonts w:ascii="Times New Roman" w:hAnsi="Times New Roman" w:cs="Arial"/>
                <w:kern w:val="0"/>
              </w:rPr>
            </w:pPr>
          </w:p>
        </w:tc>
        <w:tc>
          <w:tcPr>
            <w:tcW w:w="1308" w:type="dxa"/>
            <w:vMerge w:val="continue"/>
            <w:tcBorders>
              <w:left w:val="nil"/>
              <w:bottom w:val="single" w:color="000000" w:sz="4" w:space="0"/>
              <w:right w:val="single" w:color="000000" w:sz="4" w:space="0"/>
            </w:tcBorders>
            <w:vAlign w:val="center"/>
          </w:tcPr>
          <w:p w14:paraId="2F8D79AC">
            <w:pPr>
              <w:widowControl/>
              <w:spacing w:line="400" w:lineRule="atLeast"/>
              <w:ind w:firstLine="120"/>
              <w:rPr>
                <w:rFonts w:ascii="Times New Roman" w:hAnsi="Times New Roman" w:cs="Arial"/>
                <w:kern w:val="0"/>
              </w:rPr>
            </w:pPr>
          </w:p>
        </w:tc>
        <w:tc>
          <w:tcPr>
            <w:tcW w:w="1282" w:type="dxa"/>
            <w:vMerge w:val="continue"/>
            <w:tcBorders>
              <w:left w:val="nil"/>
              <w:bottom w:val="single" w:color="000000" w:sz="4" w:space="0"/>
              <w:right w:val="single" w:color="000000" w:sz="4" w:space="0"/>
            </w:tcBorders>
            <w:vAlign w:val="center"/>
          </w:tcPr>
          <w:p w14:paraId="6D27C1A3">
            <w:pPr>
              <w:widowControl/>
              <w:spacing w:line="400" w:lineRule="atLeast"/>
              <w:jc w:val="center"/>
              <w:rPr>
                <w:rFonts w:ascii="Times New Roman" w:hAnsi="Times New Roman" w:cs="Arial"/>
                <w:kern w:val="0"/>
              </w:rPr>
            </w:pPr>
          </w:p>
        </w:tc>
        <w:tc>
          <w:tcPr>
            <w:tcW w:w="1282" w:type="dxa"/>
            <w:vMerge w:val="continue"/>
            <w:tcBorders>
              <w:left w:val="single" w:color="auto" w:sz="4" w:space="0"/>
              <w:bottom w:val="single" w:color="000000" w:sz="4" w:space="0"/>
              <w:right w:val="single" w:color="000000" w:sz="4" w:space="0"/>
            </w:tcBorders>
            <w:vAlign w:val="center"/>
          </w:tcPr>
          <w:p w14:paraId="79878779">
            <w:pPr>
              <w:widowControl/>
              <w:spacing w:line="400" w:lineRule="atLeast"/>
              <w:jc w:val="center"/>
              <w:rPr>
                <w:rFonts w:ascii="Times New Roman" w:hAnsi="Times New Roman" w:cs="Arial"/>
                <w:kern w:val="0"/>
              </w:rPr>
            </w:pPr>
          </w:p>
        </w:tc>
        <w:tc>
          <w:tcPr>
            <w:tcW w:w="1282" w:type="dxa"/>
            <w:vMerge w:val="continue"/>
            <w:tcBorders>
              <w:left w:val="nil"/>
              <w:bottom w:val="single" w:color="000000" w:sz="4" w:space="0"/>
              <w:right w:val="single" w:color="000000" w:sz="4" w:space="0"/>
            </w:tcBorders>
            <w:vAlign w:val="center"/>
          </w:tcPr>
          <w:p w14:paraId="0B5558C2">
            <w:pPr>
              <w:widowControl/>
              <w:spacing w:line="400" w:lineRule="atLeast"/>
              <w:jc w:val="center"/>
              <w:rPr>
                <w:rFonts w:ascii="Times New Roman" w:hAnsi="Times New Roman" w:cs="Arial"/>
                <w:kern w:val="0"/>
              </w:rPr>
            </w:pPr>
          </w:p>
        </w:tc>
        <w:tc>
          <w:tcPr>
            <w:tcW w:w="1604" w:type="dxa"/>
            <w:vMerge w:val="continue"/>
            <w:tcBorders>
              <w:left w:val="nil"/>
              <w:bottom w:val="single" w:color="000000" w:sz="4" w:space="0"/>
              <w:right w:val="single" w:color="000000" w:sz="4" w:space="0"/>
            </w:tcBorders>
            <w:vAlign w:val="center"/>
          </w:tcPr>
          <w:p w14:paraId="43F0E5B6">
            <w:pPr>
              <w:widowControl/>
              <w:spacing w:line="400" w:lineRule="atLeast"/>
              <w:jc w:val="center"/>
              <w:rPr>
                <w:rFonts w:ascii="Times New Roman" w:hAnsi="Times New Roman" w:cs="Arial"/>
                <w:kern w:val="0"/>
              </w:rPr>
            </w:pPr>
          </w:p>
        </w:tc>
      </w:tr>
      <w:tr w14:paraId="35B19E15">
        <w:tblPrEx>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vAlign w:val="center"/>
          </w:tcPr>
          <w:p w14:paraId="2C67AC25">
            <w:pPr>
              <w:widowControl/>
              <w:spacing w:line="400" w:lineRule="atLeast"/>
              <w:jc w:val="center"/>
              <w:rPr>
                <w:rFonts w:ascii="Times New Roman" w:hAnsi="Times New Roman" w:cs="Arial"/>
                <w:kern w:val="0"/>
              </w:rPr>
            </w:pPr>
          </w:p>
        </w:tc>
        <w:tc>
          <w:tcPr>
            <w:tcW w:w="1256" w:type="dxa"/>
            <w:tcBorders>
              <w:top w:val="single" w:color="000000" w:sz="4" w:space="0"/>
              <w:left w:val="nil"/>
              <w:bottom w:val="single" w:color="000000" w:sz="4" w:space="0"/>
              <w:right w:val="single" w:color="000000" w:sz="4" w:space="0"/>
            </w:tcBorders>
            <w:vAlign w:val="center"/>
          </w:tcPr>
          <w:p w14:paraId="6985500D">
            <w:pPr>
              <w:widowControl/>
              <w:spacing w:line="400" w:lineRule="atLeast"/>
              <w:jc w:val="center"/>
              <w:rPr>
                <w:rFonts w:ascii="Times New Roman" w:hAnsi="Times New Roman" w:cs="Arial"/>
                <w:kern w:val="0"/>
              </w:rPr>
            </w:pPr>
          </w:p>
        </w:tc>
        <w:tc>
          <w:tcPr>
            <w:tcW w:w="1308" w:type="dxa"/>
            <w:tcBorders>
              <w:top w:val="single" w:color="000000" w:sz="4" w:space="0"/>
              <w:left w:val="nil"/>
              <w:bottom w:val="single" w:color="000000" w:sz="4" w:space="0"/>
              <w:right w:val="single" w:color="000000" w:sz="4" w:space="0"/>
            </w:tcBorders>
            <w:vAlign w:val="center"/>
          </w:tcPr>
          <w:p w14:paraId="49C7433F">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0F8CA73D">
            <w:pPr>
              <w:widowControl/>
              <w:spacing w:line="400" w:lineRule="atLeast"/>
              <w:jc w:val="center"/>
              <w:rPr>
                <w:rFonts w:ascii="Times New Roman" w:hAnsi="Times New Roman" w:cs="Arial"/>
                <w:kern w:val="0"/>
              </w:rPr>
            </w:pPr>
          </w:p>
        </w:tc>
        <w:tc>
          <w:tcPr>
            <w:tcW w:w="1282" w:type="dxa"/>
            <w:tcBorders>
              <w:top w:val="single" w:color="000000" w:sz="4" w:space="0"/>
              <w:left w:val="single" w:color="auto" w:sz="4" w:space="0"/>
              <w:bottom w:val="single" w:color="000000" w:sz="4" w:space="0"/>
              <w:right w:val="single" w:color="000000" w:sz="4" w:space="0"/>
            </w:tcBorders>
            <w:vAlign w:val="center"/>
          </w:tcPr>
          <w:p w14:paraId="254CA98F">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07166A43">
            <w:pPr>
              <w:widowControl/>
              <w:spacing w:line="400" w:lineRule="atLeast"/>
              <w:jc w:val="center"/>
              <w:rPr>
                <w:rFonts w:ascii="Times New Roman" w:hAnsi="Times New Roman" w:cs="Arial"/>
                <w:kern w:val="0"/>
              </w:rPr>
            </w:pPr>
          </w:p>
        </w:tc>
        <w:tc>
          <w:tcPr>
            <w:tcW w:w="1604" w:type="dxa"/>
            <w:tcBorders>
              <w:top w:val="single" w:color="000000" w:sz="4" w:space="0"/>
              <w:left w:val="nil"/>
              <w:bottom w:val="single" w:color="000000" w:sz="4" w:space="0"/>
              <w:right w:val="single" w:color="000000" w:sz="4" w:space="0"/>
            </w:tcBorders>
            <w:vAlign w:val="center"/>
          </w:tcPr>
          <w:p w14:paraId="2107C5A1">
            <w:pPr>
              <w:widowControl/>
              <w:spacing w:line="400" w:lineRule="atLeast"/>
              <w:jc w:val="center"/>
              <w:rPr>
                <w:rFonts w:ascii="Times New Roman" w:hAnsi="Times New Roman" w:cs="Arial"/>
                <w:kern w:val="0"/>
              </w:rPr>
            </w:pPr>
          </w:p>
        </w:tc>
      </w:tr>
      <w:tr w14:paraId="05A8C74D">
        <w:tblPrEx>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vAlign w:val="center"/>
          </w:tcPr>
          <w:p w14:paraId="77FC3577">
            <w:pPr>
              <w:widowControl/>
              <w:spacing w:line="400" w:lineRule="atLeast"/>
              <w:jc w:val="center"/>
              <w:rPr>
                <w:rFonts w:ascii="Times New Roman" w:hAnsi="Times New Roman" w:cs="Arial"/>
                <w:kern w:val="0"/>
              </w:rPr>
            </w:pPr>
          </w:p>
        </w:tc>
        <w:tc>
          <w:tcPr>
            <w:tcW w:w="1256" w:type="dxa"/>
            <w:tcBorders>
              <w:top w:val="single" w:color="000000" w:sz="4" w:space="0"/>
              <w:left w:val="nil"/>
              <w:bottom w:val="single" w:color="000000" w:sz="4" w:space="0"/>
              <w:right w:val="single" w:color="000000" w:sz="4" w:space="0"/>
            </w:tcBorders>
            <w:vAlign w:val="center"/>
          </w:tcPr>
          <w:p w14:paraId="28401E5D">
            <w:pPr>
              <w:widowControl/>
              <w:spacing w:line="400" w:lineRule="atLeast"/>
              <w:jc w:val="center"/>
              <w:rPr>
                <w:rFonts w:ascii="Times New Roman" w:hAnsi="Times New Roman" w:cs="Arial"/>
                <w:kern w:val="0"/>
              </w:rPr>
            </w:pPr>
          </w:p>
        </w:tc>
        <w:tc>
          <w:tcPr>
            <w:tcW w:w="1308" w:type="dxa"/>
            <w:tcBorders>
              <w:top w:val="single" w:color="000000" w:sz="4" w:space="0"/>
              <w:left w:val="nil"/>
              <w:bottom w:val="single" w:color="000000" w:sz="4" w:space="0"/>
              <w:right w:val="single" w:color="000000" w:sz="4" w:space="0"/>
            </w:tcBorders>
            <w:vAlign w:val="center"/>
          </w:tcPr>
          <w:p w14:paraId="0315D9B5">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5F2CEF75">
            <w:pPr>
              <w:widowControl/>
              <w:spacing w:line="400" w:lineRule="atLeast"/>
              <w:jc w:val="center"/>
              <w:rPr>
                <w:rFonts w:ascii="Times New Roman" w:hAnsi="Times New Roman" w:cs="Arial"/>
                <w:kern w:val="0"/>
              </w:rPr>
            </w:pPr>
          </w:p>
        </w:tc>
        <w:tc>
          <w:tcPr>
            <w:tcW w:w="1282" w:type="dxa"/>
            <w:tcBorders>
              <w:top w:val="single" w:color="000000" w:sz="4" w:space="0"/>
              <w:left w:val="single" w:color="auto" w:sz="4" w:space="0"/>
              <w:bottom w:val="single" w:color="000000" w:sz="4" w:space="0"/>
              <w:right w:val="single" w:color="000000" w:sz="4" w:space="0"/>
            </w:tcBorders>
            <w:vAlign w:val="center"/>
          </w:tcPr>
          <w:p w14:paraId="6932C326">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55D4C785">
            <w:pPr>
              <w:widowControl/>
              <w:spacing w:line="400" w:lineRule="atLeast"/>
              <w:jc w:val="center"/>
              <w:rPr>
                <w:rFonts w:ascii="Times New Roman" w:hAnsi="Times New Roman" w:cs="Arial"/>
                <w:kern w:val="0"/>
              </w:rPr>
            </w:pPr>
          </w:p>
        </w:tc>
        <w:tc>
          <w:tcPr>
            <w:tcW w:w="1604" w:type="dxa"/>
            <w:tcBorders>
              <w:top w:val="single" w:color="000000" w:sz="4" w:space="0"/>
              <w:left w:val="nil"/>
              <w:bottom w:val="single" w:color="000000" w:sz="4" w:space="0"/>
              <w:right w:val="single" w:color="000000" w:sz="4" w:space="0"/>
            </w:tcBorders>
            <w:vAlign w:val="center"/>
          </w:tcPr>
          <w:p w14:paraId="3119D92B">
            <w:pPr>
              <w:widowControl/>
              <w:spacing w:line="400" w:lineRule="atLeast"/>
              <w:jc w:val="center"/>
              <w:rPr>
                <w:rFonts w:ascii="Times New Roman" w:hAnsi="Times New Roman" w:cs="Arial"/>
                <w:kern w:val="0"/>
              </w:rPr>
            </w:pPr>
          </w:p>
        </w:tc>
      </w:tr>
      <w:tr w14:paraId="3DEA1160">
        <w:tblPrEx>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vAlign w:val="center"/>
          </w:tcPr>
          <w:p w14:paraId="2B8ED785">
            <w:pPr>
              <w:widowControl/>
              <w:spacing w:line="400" w:lineRule="atLeast"/>
              <w:jc w:val="center"/>
              <w:rPr>
                <w:rFonts w:ascii="Times New Roman" w:hAnsi="Times New Roman" w:cs="Arial"/>
                <w:kern w:val="0"/>
              </w:rPr>
            </w:pPr>
          </w:p>
        </w:tc>
        <w:tc>
          <w:tcPr>
            <w:tcW w:w="1256" w:type="dxa"/>
            <w:tcBorders>
              <w:top w:val="single" w:color="000000" w:sz="4" w:space="0"/>
              <w:left w:val="nil"/>
              <w:bottom w:val="single" w:color="000000" w:sz="4" w:space="0"/>
              <w:right w:val="single" w:color="000000" w:sz="4" w:space="0"/>
            </w:tcBorders>
            <w:vAlign w:val="center"/>
          </w:tcPr>
          <w:p w14:paraId="67590B75">
            <w:pPr>
              <w:widowControl/>
              <w:spacing w:line="400" w:lineRule="atLeast"/>
              <w:jc w:val="center"/>
              <w:rPr>
                <w:rFonts w:ascii="Times New Roman" w:hAnsi="Times New Roman" w:cs="Arial"/>
                <w:kern w:val="0"/>
              </w:rPr>
            </w:pPr>
          </w:p>
        </w:tc>
        <w:tc>
          <w:tcPr>
            <w:tcW w:w="1308" w:type="dxa"/>
            <w:tcBorders>
              <w:top w:val="single" w:color="000000" w:sz="4" w:space="0"/>
              <w:left w:val="nil"/>
              <w:bottom w:val="single" w:color="000000" w:sz="4" w:space="0"/>
              <w:right w:val="single" w:color="000000" w:sz="4" w:space="0"/>
            </w:tcBorders>
            <w:vAlign w:val="center"/>
          </w:tcPr>
          <w:p w14:paraId="1771C5C6">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41C032FB">
            <w:pPr>
              <w:widowControl/>
              <w:spacing w:line="400" w:lineRule="atLeast"/>
              <w:jc w:val="center"/>
              <w:rPr>
                <w:rFonts w:ascii="Times New Roman" w:hAnsi="Times New Roman" w:cs="Arial"/>
                <w:kern w:val="0"/>
              </w:rPr>
            </w:pPr>
          </w:p>
        </w:tc>
        <w:tc>
          <w:tcPr>
            <w:tcW w:w="1282" w:type="dxa"/>
            <w:tcBorders>
              <w:top w:val="single" w:color="000000" w:sz="4" w:space="0"/>
              <w:left w:val="single" w:color="auto" w:sz="4" w:space="0"/>
              <w:bottom w:val="single" w:color="000000" w:sz="4" w:space="0"/>
              <w:right w:val="single" w:color="000000" w:sz="4" w:space="0"/>
            </w:tcBorders>
            <w:vAlign w:val="center"/>
          </w:tcPr>
          <w:p w14:paraId="10A60399">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38C0016F">
            <w:pPr>
              <w:widowControl/>
              <w:spacing w:line="400" w:lineRule="atLeast"/>
              <w:jc w:val="center"/>
              <w:rPr>
                <w:rFonts w:ascii="Times New Roman" w:hAnsi="Times New Roman" w:cs="Arial"/>
                <w:kern w:val="0"/>
              </w:rPr>
            </w:pPr>
          </w:p>
        </w:tc>
        <w:tc>
          <w:tcPr>
            <w:tcW w:w="1604" w:type="dxa"/>
            <w:tcBorders>
              <w:top w:val="single" w:color="000000" w:sz="4" w:space="0"/>
              <w:left w:val="nil"/>
              <w:bottom w:val="single" w:color="000000" w:sz="4" w:space="0"/>
              <w:right w:val="single" w:color="000000" w:sz="4" w:space="0"/>
            </w:tcBorders>
            <w:vAlign w:val="center"/>
          </w:tcPr>
          <w:p w14:paraId="1596975B">
            <w:pPr>
              <w:widowControl/>
              <w:spacing w:line="400" w:lineRule="atLeast"/>
              <w:jc w:val="center"/>
              <w:rPr>
                <w:rFonts w:ascii="Times New Roman" w:hAnsi="Times New Roman" w:cs="Arial"/>
                <w:kern w:val="0"/>
              </w:rPr>
            </w:pPr>
          </w:p>
        </w:tc>
      </w:tr>
      <w:tr w14:paraId="77E84347">
        <w:tblPrEx>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vAlign w:val="center"/>
          </w:tcPr>
          <w:p w14:paraId="5D88AC53">
            <w:pPr>
              <w:widowControl/>
              <w:spacing w:line="400" w:lineRule="atLeast"/>
              <w:jc w:val="center"/>
              <w:rPr>
                <w:rFonts w:ascii="Times New Roman" w:hAnsi="Times New Roman" w:cs="Arial"/>
                <w:kern w:val="0"/>
              </w:rPr>
            </w:pPr>
          </w:p>
        </w:tc>
        <w:tc>
          <w:tcPr>
            <w:tcW w:w="1256" w:type="dxa"/>
            <w:tcBorders>
              <w:top w:val="single" w:color="000000" w:sz="4" w:space="0"/>
              <w:left w:val="nil"/>
              <w:bottom w:val="single" w:color="000000" w:sz="4" w:space="0"/>
              <w:right w:val="single" w:color="000000" w:sz="4" w:space="0"/>
            </w:tcBorders>
            <w:vAlign w:val="center"/>
          </w:tcPr>
          <w:p w14:paraId="0388A5D0">
            <w:pPr>
              <w:widowControl/>
              <w:spacing w:line="400" w:lineRule="atLeast"/>
              <w:jc w:val="center"/>
              <w:rPr>
                <w:rFonts w:ascii="Times New Roman" w:hAnsi="Times New Roman" w:cs="Arial"/>
                <w:kern w:val="0"/>
              </w:rPr>
            </w:pPr>
          </w:p>
        </w:tc>
        <w:tc>
          <w:tcPr>
            <w:tcW w:w="1308" w:type="dxa"/>
            <w:tcBorders>
              <w:top w:val="single" w:color="000000" w:sz="4" w:space="0"/>
              <w:left w:val="nil"/>
              <w:bottom w:val="single" w:color="000000" w:sz="4" w:space="0"/>
              <w:right w:val="single" w:color="000000" w:sz="4" w:space="0"/>
            </w:tcBorders>
            <w:vAlign w:val="center"/>
          </w:tcPr>
          <w:p w14:paraId="7B81BB10">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7A8B0C3C">
            <w:pPr>
              <w:widowControl/>
              <w:spacing w:line="400" w:lineRule="atLeast"/>
              <w:jc w:val="center"/>
              <w:rPr>
                <w:rFonts w:ascii="Times New Roman" w:hAnsi="Times New Roman" w:cs="Arial"/>
                <w:kern w:val="0"/>
              </w:rPr>
            </w:pPr>
          </w:p>
        </w:tc>
        <w:tc>
          <w:tcPr>
            <w:tcW w:w="1282" w:type="dxa"/>
            <w:tcBorders>
              <w:top w:val="single" w:color="000000" w:sz="4" w:space="0"/>
              <w:left w:val="single" w:color="auto" w:sz="4" w:space="0"/>
              <w:bottom w:val="single" w:color="000000" w:sz="4" w:space="0"/>
              <w:right w:val="single" w:color="000000" w:sz="4" w:space="0"/>
            </w:tcBorders>
            <w:vAlign w:val="center"/>
          </w:tcPr>
          <w:p w14:paraId="3C7B8DC4">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279A382C">
            <w:pPr>
              <w:widowControl/>
              <w:spacing w:line="400" w:lineRule="atLeast"/>
              <w:jc w:val="center"/>
              <w:rPr>
                <w:rFonts w:ascii="Times New Roman" w:hAnsi="Times New Roman" w:cs="Arial"/>
                <w:kern w:val="0"/>
              </w:rPr>
            </w:pPr>
          </w:p>
        </w:tc>
        <w:tc>
          <w:tcPr>
            <w:tcW w:w="1604" w:type="dxa"/>
            <w:tcBorders>
              <w:top w:val="single" w:color="000000" w:sz="4" w:space="0"/>
              <w:left w:val="nil"/>
              <w:bottom w:val="single" w:color="000000" w:sz="4" w:space="0"/>
              <w:right w:val="single" w:color="000000" w:sz="4" w:space="0"/>
            </w:tcBorders>
            <w:vAlign w:val="center"/>
          </w:tcPr>
          <w:p w14:paraId="50521004">
            <w:pPr>
              <w:widowControl/>
              <w:spacing w:line="400" w:lineRule="atLeast"/>
              <w:jc w:val="center"/>
              <w:rPr>
                <w:rFonts w:ascii="Times New Roman" w:hAnsi="Times New Roman" w:cs="Arial"/>
                <w:kern w:val="0"/>
              </w:rPr>
            </w:pPr>
          </w:p>
        </w:tc>
      </w:tr>
      <w:tr w14:paraId="07507C12">
        <w:tblPrEx>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vAlign w:val="center"/>
          </w:tcPr>
          <w:p w14:paraId="1AC59D83">
            <w:pPr>
              <w:widowControl/>
              <w:spacing w:line="400" w:lineRule="atLeast"/>
              <w:jc w:val="center"/>
              <w:rPr>
                <w:rFonts w:ascii="Times New Roman" w:hAnsi="Times New Roman" w:cs="Arial"/>
                <w:kern w:val="0"/>
              </w:rPr>
            </w:pPr>
          </w:p>
        </w:tc>
        <w:tc>
          <w:tcPr>
            <w:tcW w:w="1256" w:type="dxa"/>
            <w:tcBorders>
              <w:top w:val="single" w:color="000000" w:sz="4" w:space="0"/>
              <w:left w:val="nil"/>
              <w:bottom w:val="single" w:color="000000" w:sz="4" w:space="0"/>
              <w:right w:val="single" w:color="000000" w:sz="4" w:space="0"/>
            </w:tcBorders>
            <w:vAlign w:val="center"/>
          </w:tcPr>
          <w:p w14:paraId="612D5B75">
            <w:pPr>
              <w:widowControl/>
              <w:spacing w:line="400" w:lineRule="atLeast"/>
              <w:jc w:val="center"/>
              <w:rPr>
                <w:rFonts w:ascii="Times New Roman" w:hAnsi="Times New Roman" w:cs="Arial"/>
                <w:kern w:val="0"/>
              </w:rPr>
            </w:pPr>
          </w:p>
        </w:tc>
        <w:tc>
          <w:tcPr>
            <w:tcW w:w="1308" w:type="dxa"/>
            <w:tcBorders>
              <w:top w:val="single" w:color="000000" w:sz="4" w:space="0"/>
              <w:left w:val="nil"/>
              <w:bottom w:val="single" w:color="000000" w:sz="4" w:space="0"/>
              <w:right w:val="single" w:color="000000" w:sz="4" w:space="0"/>
            </w:tcBorders>
            <w:vAlign w:val="center"/>
          </w:tcPr>
          <w:p w14:paraId="3E855144">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1ABFB332">
            <w:pPr>
              <w:widowControl/>
              <w:spacing w:line="400" w:lineRule="atLeast"/>
              <w:jc w:val="center"/>
              <w:rPr>
                <w:rFonts w:ascii="Times New Roman" w:hAnsi="Times New Roman" w:cs="Arial"/>
                <w:kern w:val="0"/>
              </w:rPr>
            </w:pPr>
          </w:p>
        </w:tc>
        <w:tc>
          <w:tcPr>
            <w:tcW w:w="1282" w:type="dxa"/>
            <w:tcBorders>
              <w:top w:val="single" w:color="000000" w:sz="4" w:space="0"/>
              <w:left w:val="single" w:color="auto" w:sz="4" w:space="0"/>
              <w:bottom w:val="single" w:color="000000" w:sz="4" w:space="0"/>
              <w:right w:val="single" w:color="000000" w:sz="4" w:space="0"/>
            </w:tcBorders>
            <w:vAlign w:val="center"/>
          </w:tcPr>
          <w:p w14:paraId="055B9D8B">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47DD8372">
            <w:pPr>
              <w:widowControl/>
              <w:spacing w:line="400" w:lineRule="atLeast"/>
              <w:jc w:val="center"/>
              <w:rPr>
                <w:rFonts w:ascii="Times New Roman" w:hAnsi="Times New Roman" w:cs="Arial"/>
                <w:kern w:val="0"/>
              </w:rPr>
            </w:pPr>
          </w:p>
        </w:tc>
        <w:tc>
          <w:tcPr>
            <w:tcW w:w="1604" w:type="dxa"/>
            <w:tcBorders>
              <w:top w:val="single" w:color="000000" w:sz="4" w:space="0"/>
              <w:left w:val="nil"/>
              <w:bottom w:val="single" w:color="000000" w:sz="4" w:space="0"/>
              <w:right w:val="single" w:color="000000" w:sz="4" w:space="0"/>
            </w:tcBorders>
            <w:vAlign w:val="center"/>
          </w:tcPr>
          <w:p w14:paraId="2703861E">
            <w:pPr>
              <w:widowControl/>
              <w:spacing w:line="400" w:lineRule="atLeast"/>
              <w:jc w:val="center"/>
              <w:rPr>
                <w:rFonts w:ascii="Times New Roman" w:hAnsi="Times New Roman" w:cs="Arial"/>
                <w:kern w:val="0"/>
              </w:rPr>
            </w:pPr>
          </w:p>
        </w:tc>
      </w:tr>
      <w:tr w14:paraId="26B1EBB8">
        <w:tblPrEx>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vAlign w:val="center"/>
          </w:tcPr>
          <w:p w14:paraId="0424B863">
            <w:pPr>
              <w:widowControl/>
              <w:spacing w:line="400" w:lineRule="atLeast"/>
              <w:jc w:val="center"/>
              <w:rPr>
                <w:rFonts w:ascii="Times New Roman" w:hAnsi="Times New Roman" w:cs="Arial"/>
                <w:kern w:val="0"/>
              </w:rPr>
            </w:pPr>
          </w:p>
        </w:tc>
        <w:tc>
          <w:tcPr>
            <w:tcW w:w="1256" w:type="dxa"/>
            <w:tcBorders>
              <w:top w:val="single" w:color="000000" w:sz="4" w:space="0"/>
              <w:left w:val="nil"/>
              <w:bottom w:val="single" w:color="000000" w:sz="4" w:space="0"/>
              <w:right w:val="single" w:color="000000" w:sz="4" w:space="0"/>
            </w:tcBorders>
            <w:vAlign w:val="center"/>
          </w:tcPr>
          <w:p w14:paraId="620CCF94">
            <w:pPr>
              <w:widowControl/>
              <w:spacing w:line="400" w:lineRule="atLeast"/>
              <w:jc w:val="center"/>
              <w:rPr>
                <w:rFonts w:ascii="Times New Roman" w:hAnsi="Times New Roman" w:cs="Arial"/>
                <w:kern w:val="0"/>
              </w:rPr>
            </w:pPr>
          </w:p>
        </w:tc>
        <w:tc>
          <w:tcPr>
            <w:tcW w:w="1308" w:type="dxa"/>
            <w:tcBorders>
              <w:top w:val="single" w:color="000000" w:sz="4" w:space="0"/>
              <w:left w:val="nil"/>
              <w:bottom w:val="single" w:color="000000" w:sz="4" w:space="0"/>
              <w:right w:val="single" w:color="000000" w:sz="4" w:space="0"/>
            </w:tcBorders>
            <w:vAlign w:val="center"/>
          </w:tcPr>
          <w:p w14:paraId="4F747767">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7E4D8597">
            <w:pPr>
              <w:widowControl/>
              <w:spacing w:line="400" w:lineRule="atLeast"/>
              <w:jc w:val="center"/>
              <w:rPr>
                <w:rFonts w:ascii="Times New Roman" w:hAnsi="Times New Roman" w:cs="Arial"/>
                <w:kern w:val="0"/>
              </w:rPr>
            </w:pPr>
          </w:p>
        </w:tc>
        <w:tc>
          <w:tcPr>
            <w:tcW w:w="1282" w:type="dxa"/>
            <w:tcBorders>
              <w:top w:val="single" w:color="000000" w:sz="4" w:space="0"/>
              <w:left w:val="single" w:color="auto" w:sz="4" w:space="0"/>
              <w:bottom w:val="single" w:color="000000" w:sz="4" w:space="0"/>
              <w:right w:val="single" w:color="000000" w:sz="4" w:space="0"/>
            </w:tcBorders>
            <w:vAlign w:val="center"/>
          </w:tcPr>
          <w:p w14:paraId="09C67963">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697576F1">
            <w:pPr>
              <w:widowControl/>
              <w:spacing w:line="400" w:lineRule="atLeast"/>
              <w:jc w:val="center"/>
              <w:rPr>
                <w:rFonts w:ascii="Times New Roman" w:hAnsi="Times New Roman" w:cs="Arial"/>
                <w:kern w:val="0"/>
              </w:rPr>
            </w:pPr>
          </w:p>
        </w:tc>
        <w:tc>
          <w:tcPr>
            <w:tcW w:w="1604" w:type="dxa"/>
            <w:tcBorders>
              <w:top w:val="single" w:color="000000" w:sz="4" w:space="0"/>
              <w:left w:val="nil"/>
              <w:bottom w:val="single" w:color="000000" w:sz="4" w:space="0"/>
              <w:right w:val="single" w:color="000000" w:sz="4" w:space="0"/>
            </w:tcBorders>
            <w:vAlign w:val="center"/>
          </w:tcPr>
          <w:p w14:paraId="334EAF6D">
            <w:pPr>
              <w:widowControl/>
              <w:spacing w:line="400" w:lineRule="atLeast"/>
              <w:jc w:val="center"/>
              <w:rPr>
                <w:rFonts w:ascii="Times New Roman" w:hAnsi="Times New Roman" w:cs="Arial"/>
                <w:kern w:val="0"/>
              </w:rPr>
            </w:pPr>
          </w:p>
        </w:tc>
      </w:tr>
      <w:tr w14:paraId="695372C7">
        <w:tblPrEx>
          <w:tblCellMar>
            <w:top w:w="0" w:type="dxa"/>
            <w:left w:w="108" w:type="dxa"/>
            <w:bottom w:w="0" w:type="dxa"/>
            <w:right w:w="108" w:type="dxa"/>
          </w:tblCellMar>
        </w:tblPrEx>
        <w:trPr>
          <w:trHeight w:val="437" w:hRule="atLeast"/>
          <w:jc w:val="center"/>
        </w:trPr>
        <w:tc>
          <w:tcPr>
            <w:tcW w:w="791" w:type="dxa"/>
            <w:tcBorders>
              <w:top w:val="single" w:color="000000" w:sz="4" w:space="0"/>
              <w:left w:val="single" w:color="000000" w:sz="4" w:space="0"/>
              <w:bottom w:val="single" w:color="000000" w:sz="4" w:space="0"/>
              <w:right w:val="single" w:color="000000" w:sz="4" w:space="0"/>
            </w:tcBorders>
            <w:vAlign w:val="center"/>
          </w:tcPr>
          <w:p w14:paraId="5467FF6F">
            <w:pPr>
              <w:widowControl/>
              <w:spacing w:line="400" w:lineRule="atLeast"/>
              <w:jc w:val="center"/>
              <w:rPr>
                <w:rFonts w:ascii="Times New Roman" w:hAnsi="Times New Roman" w:cs="Arial"/>
                <w:kern w:val="0"/>
              </w:rPr>
            </w:pPr>
          </w:p>
        </w:tc>
        <w:tc>
          <w:tcPr>
            <w:tcW w:w="1256" w:type="dxa"/>
            <w:tcBorders>
              <w:top w:val="single" w:color="000000" w:sz="4" w:space="0"/>
              <w:left w:val="nil"/>
              <w:bottom w:val="single" w:color="000000" w:sz="4" w:space="0"/>
              <w:right w:val="single" w:color="000000" w:sz="4" w:space="0"/>
            </w:tcBorders>
            <w:vAlign w:val="center"/>
          </w:tcPr>
          <w:p w14:paraId="0A93CE2A">
            <w:pPr>
              <w:widowControl/>
              <w:spacing w:line="400" w:lineRule="atLeast"/>
              <w:jc w:val="center"/>
              <w:rPr>
                <w:rFonts w:ascii="Times New Roman" w:hAnsi="Times New Roman" w:cs="Arial"/>
                <w:kern w:val="0"/>
              </w:rPr>
            </w:pPr>
          </w:p>
        </w:tc>
        <w:tc>
          <w:tcPr>
            <w:tcW w:w="1308" w:type="dxa"/>
            <w:tcBorders>
              <w:top w:val="single" w:color="000000" w:sz="4" w:space="0"/>
              <w:left w:val="nil"/>
              <w:bottom w:val="single" w:color="000000" w:sz="4" w:space="0"/>
              <w:right w:val="single" w:color="000000" w:sz="4" w:space="0"/>
            </w:tcBorders>
            <w:vAlign w:val="center"/>
          </w:tcPr>
          <w:p w14:paraId="720FFEF5">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5CC4B4AF">
            <w:pPr>
              <w:widowControl/>
              <w:spacing w:line="400" w:lineRule="atLeast"/>
              <w:jc w:val="center"/>
              <w:rPr>
                <w:rFonts w:ascii="Times New Roman" w:hAnsi="Times New Roman" w:cs="Arial"/>
                <w:kern w:val="0"/>
              </w:rPr>
            </w:pPr>
          </w:p>
        </w:tc>
        <w:tc>
          <w:tcPr>
            <w:tcW w:w="1282" w:type="dxa"/>
            <w:tcBorders>
              <w:top w:val="single" w:color="000000" w:sz="4" w:space="0"/>
              <w:left w:val="single" w:color="auto" w:sz="4" w:space="0"/>
              <w:bottom w:val="single" w:color="000000" w:sz="4" w:space="0"/>
              <w:right w:val="single" w:color="000000" w:sz="4" w:space="0"/>
            </w:tcBorders>
            <w:vAlign w:val="center"/>
          </w:tcPr>
          <w:p w14:paraId="6CD2E42F">
            <w:pPr>
              <w:widowControl/>
              <w:spacing w:line="400" w:lineRule="atLeast"/>
              <w:jc w:val="center"/>
              <w:rPr>
                <w:rFonts w:ascii="Times New Roman" w:hAnsi="Times New Roman" w:cs="Arial"/>
                <w:kern w:val="0"/>
              </w:rPr>
            </w:pPr>
          </w:p>
        </w:tc>
        <w:tc>
          <w:tcPr>
            <w:tcW w:w="1282" w:type="dxa"/>
            <w:tcBorders>
              <w:top w:val="single" w:color="000000" w:sz="4" w:space="0"/>
              <w:left w:val="nil"/>
              <w:bottom w:val="single" w:color="000000" w:sz="4" w:space="0"/>
              <w:right w:val="single" w:color="000000" w:sz="4" w:space="0"/>
            </w:tcBorders>
            <w:vAlign w:val="center"/>
          </w:tcPr>
          <w:p w14:paraId="03A8F127">
            <w:pPr>
              <w:widowControl/>
              <w:spacing w:line="400" w:lineRule="atLeast"/>
              <w:jc w:val="center"/>
              <w:rPr>
                <w:rFonts w:ascii="Times New Roman" w:hAnsi="Times New Roman" w:cs="Arial"/>
                <w:kern w:val="0"/>
              </w:rPr>
            </w:pPr>
          </w:p>
        </w:tc>
        <w:tc>
          <w:tcPr>
            <w:tcW w:w="1604" w:type="dxa"/>
            <w:tcBorders>
              <w:top w:val="single" w:color="000000" w:sz="4" w:space="0"/>
              <w:left w:val="nil"/>
              <w:bottom w:val="single" w:color="000000" w:sz="4" w:space="0"/>
              <w:right w:val="single" w:color="000000" w:sz="4" w:space="0"/>
            </w:tcBorders>
            <w:vAlign w:val="center"/>
          </w:tcPr>
          <w:p w14:paraId="5A0A5F5E">
            <w:pPr>
              <w:widowControl/>
              <w:spacing w:line="400" w:lineRule="atLeast"/>
              <w:jc w:val="center"/>
              <w:rPr>
                <w:rFonts w:ascii="Times New Roman" w:hAnsi="Times New Roman" w:cs="Arial"/>
                <w:kern w:val="0"/>
              </w:rPr>
            </w:pPr>
          </w:p>
        </w:tc>
      </w:tr>
    </w:tbl>
    <w:p w14:paraId="14F8885F">
      <w:pPr>
        <w:rPr>
          <w:rFonts w:hint="eastAsia" w:ascii="Times New Roman" w:hAnsi="Times New Roman" w:cs="宋体"/>
          <w:b/>
          <w:bCs/>
          <w:szCs w:val="21"/>
        </w:rPr>
      </w:pPr>
      <w:r>
        <w:rPr>
          <w:rFonts w:hint="eastAsia"/>
          <w:b/>
          <w:bCs/>
        </w:rPr>
        <w:t>注：</w:t>
      </w:r>
      <w:r>
        <w:rPr>
          <w:rFonts w:hint="eastAsia"/>
          <w:b/>
          <w:bCs/>
          <w:lang w:val="en-US" w:eastAsia="zh-CN"/>
        </w:rPr>
        <w:t>1、</w:t>
      </w:r>
      <w:r>
        <w:rPr>
          <w:rFonts w:hint="eastAsia" w:ascii="Times New Roman" w:hAnsi="Times New Roman" w:cs="宋体"/>
          <w:b/>
          <w:bCs/>
          <w:szCs w:val="21"/>
        </w:rPr>
        <w:t>须提供任务委托书复印件或合同复印件等相关证明文件并加盖公章。</w:t>
      </w:r>
    </w:p>
    <w:p w14:paraId="7BCCE454">
      <w:pPr>
        <w:rPr>
          <w:rFonts w:hint="default" w:ascii="Times New Roman" w:hAnsi="Times New Roman" w:eastAsia="宋体" w:cs="宋体"/>
          <w:b/>
          <w:bCs/>
          <w:szCs w:val="21"/>
          <w:lang w:val="en-US" w:eastAsia="zh-CN"/>
        </w:rPr>
      </w:pPr>
      <w:r>
        <w:rPr>
          <w:rFonts w:hint="eastAsia" w:ascii="Times New Roman" w:hAnsi="Times New Roman" w:cs="宋体"/>
          <w:b/>
          <w:bCs/>
          <w:szCs w:val="21"/>
          <w:lang w:val="en-US" w:eastAsia="zh-CN"/>
        </w:rPr>
        <w:t>2、时间以任务委托书或合同等相关证明文件的签订或签发时间为准</w:t>
      </w:r>
    </w:p>
    <w:p w14:paraId="385BE9E8">
      <w:pPr>
        <w:pStyle w:val="21"/>
        <w:ind w:left="1260"/>
        <w:rPr>
          <w:rFonts w:ascii="Times New Roman"/>
        </w:rPr>
      </w:pPr>
    </w:p>
    <w:p w14:paraId="6E32DEEF"/>
    <w:p w14:paraId="1C717262">
      <w:pPr>
        <w:pStyle w:val="21"/>
        <w:ind w:left="1260"/>
        <w:rPr>
          <w:rFonts w:ascii="Times New Roman"/>
        </w:rPr>
      </w:pPr>
    </w:p>
    <w:p w14:paraId="694F6F92"/>
    <w:p w14:paraId="031DA471">
      <w:pPr>
        <w:pStyle w:val="21"/>
        <w:ind w:left="1260"/>
        <w:rPr>
          <w:rFonts w:ascii="Times New Roman"/>
        </w:rPr>
      </w:pPr>
    </w:p>
    <w:p w14:paraId="485FF5A1"/>
    <w:p w14:paraId="07630DFA">
      <w:pPr>
        <w:pStyle w:val="93"/>
        <w:ind w:firstLine="3780" w:firstLineChars="1800"/>
        <w:rPr>
          <w:rFonts w:ascii="Times New Roman" w:hAnsi="Times New Roman" w:cs="Microsoft New Tai Lue"/>
          <w:sz w:val="21"/>
          <w:szCs w:val="21"/>
        </w:rPr>
      </w:pPr>
      <w:r>
        <w:rPr>
          <w:rFonts w:hint="eastAsia" w:ascii="Times New Roman" w:hAnsi="Times New Roman" w:cs="Microsoft New Tai Lue"/>
          <w:sz w:val="21"/>
          <w:szCs w:val="21"/>
        </w:rPr>
        <w:t>供应商</w:t>
      </w:r>
      <w:r>
        <w:rPr>
          <w:rFonts w:ascii="Times New Roman" w:hAnsi="Times New Roman" w:cs="Microsoft New Tai Lue"/>
          <w:sz w:val="21"/>
          <w:szCs w:val="21"/>
        </w:rPr>
        <w:t>名称</w:t>
      </w:r>
      <w:r>
        <w:rPr>
          <w:rFonts w:ascii="Times New Roman" w:hAnsi="Times New Roman" w:cs="Microsoft New Tai Lue"/>
          <w:bCs/>
          <w:sz w:val="21"/>
          <w:szCs w:val="21"/>
        </w:rPr>
        <w:t>（</w:t>
      </w:r>
      <w:r>
        <w:rPr>
          <w:rFonts w:hint="eastAsia" w:ascii="Times New Roman" w:hAnsi="Times New Roman" w:cs="Microsoft New Tai Lue"/>
          <w:bCs/>
          <w:sz w:val="21"/>
          <w:szCs w:val="21"/>
        </w:rPr>
        <w:t>加盖CA电子公章</w:t>
      </w:r>
      <w:r>
        <w:rPr>
          <w:rFonts w:ascii="Times New Roman" w:hAnsi="Times New Roman" w:cs="Microsoft New Tai Lue"/>
          <w:bCs/>
          <w:sz w:val="21"/>
          <w:szCs w:val="21"/>
        </w:rPr>
        <w:t>）</w:t>
      </w:r>
      <w:r>
        <w:rPr>
          <w:rFonts w:ascii="Times New Roman" w:hAnsi="Times New Roman" w:cs="Microsoft New Tai Lue"/>
          <w:sz w:val="21"/>
          <w:szCs w:val="21"/>
        </w:rPr>
        <w:t>：____________</w:t>
      </w:r>
    </w:p>
    <w:p w14:paraId="53ACD46B">
      <w:pPr>
        <w:pStyle w:val="93"/>
        <w:ind w:right="420" w:firstLine="3780" w:firstLineChars="1800"/>
        <w:jc w:val="left"/>
        <w:rPr>
          <w:rFonts w:ascii="Times New Roman" w:hAnsi="Times New Roman" w:cs="Microsoft New Tai Lue"/>
          <w:sz w:val="21"/>
          <w:szCs w:val="21"/>
        </w:rPr>
      </w:pPr>
      <w:r>
        <w:rPr>
          <w:rFonts w:ascii="Times New Roman" w:hAnsi="Times New Roman" w:cs="Microsoft New Tai Lue"/>
          <w:sz w:val="21"/>
          <w:szCs w:val="21"/>
        </w:rPr>
        <w:t>法定代表人（单位负责人）</w:t>
      </w:r>
    </w:p>
    <w:p w14:paraId="2AB4FC2F">
      <w:pPr>
        <w:pStyle w:val="93"/>
        <w:ind w:right="420" w:firstLine="3780" w:firstLineChars="1800"/>
        <w:jc w:val="left"/>
        <w:rPr>
          <w:rFonts w:ascii="Times New Roman" w:hAnsi="Times New Roman" w:cs="Microsoft New Tai Lue"/>
          <w:sz w:val="21"/>
          <w:szCs w:val="21"/>
        </w:rPr>
      </w:pPr>
      <w:r>
        <w:rPr>
          <w:rFonts w:ascii="Times New Roman" w:hAnsi="Times New Roman" w:cs="Microsoft New Tai Lue"/>
          <w:sz w:val="21"/>
          <w:szCs w:val="21"/>
        </w:rPr>
        <w:t>或其授权代表（签字或盖章）：_________________</w:t>
      </w:r>
    </w:p>
    <w:p w14:paraId="4A7229F6">
      <w:pPr>
        <w:pStyle w:val="21"/>
        <w:ind w:left="1260"/>
        <w:rPr>
          <w:rFonts w:ascii="Times New Roman"/>
          <w:b w:val="0"/>
          <w:sz w:val="21"/>
          <w:szCs w:val="21"/>
        </w:rPr>
      </w:pPr>
      <w:r>
        <w:rPr>
          <w:rFonts w:hint="eastAsia" w:ascii="Times New Roman" w:hAnsi="Times New Roman" w:cs="Microsoft New Tai Lue"/>
          <w:b w:val="0"/>
          <w:sz w:val="21"/>
          <w:szCs w:val="21"/>
        </w:rPr>
        <w:t xml:space="preserve">             </w:t>
      </w:r>
      <w:r>
        <w:rPr>
          <w:rFonts w:ascii="Times New Roman" w:hAnsi="Times New Roman" w:cs="Microsoft New Tai Lue"/>
          <w:b w:val="0"/>
          <w:sz w:val="21"/>
          <w:szCs w:val="21"/>
        </w:rPr>
        <w:t xml:space="preserve">           日期：______年____月____日</w:t>
      </w:r>
    </w:p>
    <w:p w14:paraId="0D15A3AE">
      <w:pPr>
        <w:pStyle w:val="93"/>
        <w:ind w:right="420" w:firstLine="3780" w:firstLineChars="1800"/>
        <w:jc w:val="left"/>
        <w:rPr>
          <w:rFonts w:ascii="Times New Roman" w:hAnsi="Times New Roman" w:cs="Microsoft New Tai Lue"/>
          <w:sz w:val="21"/>
          <w:szCs w:val="21"/>
        </w:rPr>
      </w:pPr>
    </w:p>
    <w:p w14:paraId="79C58D7A">
      <w:pPr>
        <w:pStyle w:val="21"/>
        <w:ind w:left="1260"/>
        <w:rPr>
          <w:rFonts w:ascii="Times New Roman"/>
        </w:rPr>
      </w:pPr>
      <w:r>
        <w:rPr>
          <w:rFonts w:ascii="Times New Roman"/>
        </w:rPr>
        <w:br w:type="page"/>
      </w:r>
    </w:p>
    <w:p w14:paraId="3990AAB0">
      <w:pPr>
        <w:pStyle w:val="42"/>
        <w:rPr>
          <w:rFonts w:ascii="Times New Roman" w:hAnsi="Times New Roman" w:cs="Microsoft New Tai Lue"/>
          <w:sz w:val="24"/>
          <w:szCs w:val="24"/>
        </w:rPr>
      </w:pPr>
      <w:r>
        <w:rPr>
          <w:rFonts w:hint="eastAsia" w:ascii="Times New Roman" w:hAnsi="Times New Roman" w:cs="Microsoft New Tai Lue"/>
          <w:sz w:val="24"/>
          <w:szCs w:val="24"/>
        </w:rPr>
        <w:t>（1</w:t>
      </w:r>
      <w:r>
        <w:rPr>
          <w:rFonts w:hint="eastAsia" w:ascii="Times New Roman" w:hAnsi="Times New Roman" w:cs="Microsoft New Tai Lue"/>
          <w:sz w:val="24"/>
          <w:szCs w:val="24"/>
          <w:lang w:val="en-US" w:eastAsia="zh-CN"/>
        </w:rPr>
        <w:t>2</w:t>
      </w:r>
      <w:r>
        <w:rPr>
          <w:rFonts w:hint="eastAsia" w:ascii="Times New Roman" w:hAnsi="Times New Roman" w:cs="Microsoft New Tai Lue"/>
          <w:sz w:val="24"/>
          <w:szCs w:val="24"/>
        </w:rPr>
        <w:t>）必备设备（名称/精度）</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4"/>
        <w:gridCol w:w="1744"/>
        <w:gridCol w:w="1744"/>
        <w:gridCol w:w="1744"/>
        <w:gridCol w:w="1744"/>
      </w:tblGrid>
      <w:tr w14:paraId="4EE86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5BCE727E">
            <w:pPr>
              <w:jc w:val="center"/>
            </w:pPr>
            <w:r>
              <w:rPr>
                <w:rFonts w:hint="eastAsia"/>
              </w:rPr>
              <w:t>序号</w:t>
            </w:r>
          </w:p>
        </w:tc>
        <w:tc>
          <w:tcPr>
            <w:tcW w:w="1744" w:type="dxa"/>
            <w:vAlign w:val="center"/>
          </w:tcPr>
          <w:p w14:paraId="7FFE371E">
            <w:pPr>
              <w:jc w:val="center"/>
            </w:pPr>
            <w:r>
              <w:rPr>
                <w:rFonts w:hint="eastAsia"/>
              </w:rPr>
              <w:t>设备名称</w:t>
            </w:r>
          </w:p>
        </w:tc>
        <w:tc>
          <w:tcPr>
            <w:tcW w:w="1744" w:type="dxa"/>
            <w:vAlign w:val="center"/>
          </w:tcPr>
          <w:p w14:paraId="13DBAE5E">
            <w:pPr>
              <w:jc w:val="center"/>
            </w:pPr>
            <w:r>
              <w:rPr>
                <w:rFonts w:hint="eastAsia"/>
              </w:rPr>
              <w:t>数量</w:t>
            </w:r>
          </w:p>
        </w:tc>
        <w:tc>
          <w:tcPr>
            <w:tcW w:w="1744" w:type="dxa"/>
            <w:vAlign w:val="center"/>
          </w:tcPr>
          <w:p w14:paraId="2F5870CC">
            <w:pPr>
              <w:jc w:val="center"/>
            </w:pPr>
            <w:r>
              <w:rPr>
                <w:rFonts w:hint="eastAsia"/>
              </w:rPr>
              <w:t>精度</w:t>
            </w:r>
          </w:p>
        </w:tc>
        <w:tc>
          <w:tcPr>
            <w:tcW w:w="1744" w:type="dxa"/>
            <w:vAlign w:val="center"/>
          </w:tcPr>
          <w:p w14:paraId="3BC9A46C">
            <w:pPr>
              <w:jc w:val="center"/>
            </w:pPr>
            <w:r>
              <w:rPr>
                <w:rFonts w:hint="eastAsia"/>
              </w:rPr>
              <w:t>在投标文件中的页码位置</w:t>
            </w:r>
          </w:p>
        </w:tc>
      </w:tr>
      <w:tr w14:paraId="05BC3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21373953">
            <w:pPr>
              <w:jc w:val="center"/>
            </w:pPr>
          </w:p>
        </w:tc>
        <w:tc>
          <w:tcPr>
            <w:tcW w:w="1744" w:type="dxa"/>
            <w:vAlign w:val="center"/>
          </w:tcPr>
          <w:p w14:paraId="5B8FF210">
            <w:pPr>
              <w:jc w:val="center"/>
            </w:pPr>
          </w:p>
        </w:tc>
        <w:tc>
          <w:tcPr>
            <w:tcW w:w="1744" w:type="dxa"/>
            <w:vAlign w:val="center"/>
          </w:tcPr>
          <w:p w14:paraId="780038CD">
            <w:pPr>
              <w:jc w:val="center"/>
            </w:pPr>
          </w:p>
        </w:tc>
        <w:tc>
          <w:tcPr>
            <w:tcW w:w="1744" w:type="dxa"/>
            <w:vAlign w:val="center"/>
          </w:tcPr>
          <w:p w14:paraId="26B33887">
            <w:pPr>
              <w:jc w:val="center"/>
            </w:pPr>
          </w:p>
        </w:tc>
        <w:tc>
          <w:tcPr>
            <w:tcW w:w="1744" w:type="dxa"/>
            <w:vAlign w:val="center"/>
          </w:tcPr>
          <w:p w14:paraId="64CDC65F">
            <w:pPr>
              <w:jc w:val="center"/>
            </w:pPr>
          </w:p>
        </w:tc>
      </w:tr>
      <w:tr w14:paraId="212E4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639CE38E">
            <w:pPr>
              <w:jc w:val="center"/>
            </w:pPr>
          </w:p>
        </w:tc>
        <w:tc>
          <w:tcPr>
            <w:tcW w:w="1744" w:type="dxa"/>
            <w:vAlign w:val="center"/>
          </w:tcPr>
          <w:p w14:paraId="342AE80F">
            <w:pPr>
              <w:jc w:val="center"/>
            </w:pPr>
          </w:p>
        </w:tc>
        <w:tc>
          <w:tcPr>
            <w:tcW w:w="1744" w:type="dxa"/>
            <w:vAlign w:val="center"/>
          </w:tcPr>
          <w:p w14:paraId="709791F1">
            <w:pPr>
              <w:jc w:val="center"/>
            </w:pPr>
          </w:p>
        </w:tc>
        <w:tc>
          <w:tcPr>
            <w:tcW w:w="1744" w:type="dxa"/>
            <w:vAlign w:val="center"/>
          </w:tcPr>
          <w:p w14:paraId="1E212B34">
            <w:pPr>
              <w:jc w:val="center"/>
            </w:pPr>
          </w:p>
        </w:tc>
        <w:tc>
          <w:tcPr>
            <w:tcW w:w="1744" w:type="dxa"/>
            <w:vAlign w:val="center"/>
          </w:tcPr>
          <w:p w14:paraId="413E3813">
            <w:pPr>
              <w:jc w:val="center"/>
            </w:pPr>
          </w:p>
        </w:tc>
      </w:tr>
      <w:tr w14:paraId="1697E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053E7F33">
            <w:pPr>
              <w:jc w:val="center"/>
            </w:pPr>
          </w:p>
        </w:tc>
        <w:tc>
          <w:tcPr>
            <w:tcW w:w="1744" w:type="dxa"/>
            <w:vAlign w:val="center"/>
          </w:tcPr>
          <w:p w14:paraId="0997ED4C">
            <w:pPr>
              <w:jc w:val="center"/>
            </w:pPr>
          </w:p>
        </w:tc>
        <w:tc>
          <w:tcPr>
            <w:tcW w:w="1744" w:type="dxa"/>
            <w:vAlign w:val="center"/>
          </w:tcPr>
          <w:p w14:paraId="04A63A2E">
            <w:pPr>
              <w:jc w:val="center"/>
            </w:pPr>
          </w:p>
        </w:tc>
        <w:tc>
          <w:tcPr>
            <w:tcW w:w="1744" w:type="dxa"/>
            <w:vAlign w:val="center"/>
          </w:tcPr>
          <w:p w14:paraId="127F6BA6">
            <w:pPr>
              <w:jc w:val="center"/>
            </w:pPr>
          </w:p>
        </w:tc>
        <w:tc>
          <w:tcPr>
            <w:tcW w:w="1744" w:type="dxa"/>
            <w:vAlign w:val="center"/>
          </w:tcPr>
          <w:p w14:paraId="5182646C">
            <w:pPr>
              <w:jc w:val="center"/>
            </w:pPr>
          </w:p>
        </w:tc>
      </w:tr>
      <w:tr w14:paraId="693B9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2C6D407B">
            <w:pPr>
              <w:jc w:val="center"/>
            </w:pPr>
          </w:p>
        </w:tc>
        <w:tc>
          <w:tcPr>
            <w:tcW w:w="1744" w:type="dxa"/>
            <w:vAlign w:val="center"/>
          </w:tcPr>
          <w:p w14:paraId="3FBBEC15">
            <w:pPr>
              <w:jc w:val="center"/>
            </w:pPr>
          </w:p>
        </w:tc>
        <w:tc>
          <w:tcPr>
            <w:tcW w:w="1744" w:type="dxa"/>
            <w:vAlign w:val="center"/>
          </w:tcPr>
          <w:p w14:paraId="5017AECA">
            <w:pPr>
              <w:jc w:val="center"/>
            </w:pPr>
          </w:p>
        </w:tc>
        <w:tc>
          <w:tcPr>
            <w:tcW w:w="1744" w:type="dxa"/>
            <w:vAlign w:val="center"/>
          </w:tcPr>
          <w:p w14:paraId="68046349">
            <w:pPr>
              <w:jc w:val="center"/>
            </w:pPr>
          </w:p>
        </w:tc>
        <w:tc>
          <w:tcPr>
            <w:tcW w:w="1744" w:type="dxa"/>
            <w:vAlign w:val="center"/>
          </w:tcPr>
          <w:p w14:paraId="18021C47">
            <w:pPr>
              <w:jc w:val="center"/>
            </w:pPr>
          </w:p>
        </w:tc>
      </w:tr>
      <w:tr w14:paraId="39AB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396A5C42">
            <w:pPr>
              <w:jc w:val="center"/>
            </w:pPr>
          </w:p>
        </w:tc>
        <w:tc>
          <w:tcPr>
            <w:tcW w:w="1744" w:type="dxa"/>
            <w:vAlign w:val="center"/>
          </w:tcPr>
          <w:p w14:paraId="259471BF">
            <w:pPr>
              <w:jc w:val="center"/>
            </w:pPr>
          </w:p>
        </w:tc>
        <w:tc>
          <w:tcPr>
            <w:tcW w:w="1744" w:type="dxa"/>
            <w:vAlign w:val="center"/>
          </w:tcPr>
          <w:p w14:paraId="38DAAB9B">
            <w:pPr>
              <w:jc w:val="center"/>
            </w:pPr>
          </w:p>
        </w:tc>
        <w:tc>
          <w:tcPr>
            <w:tcW w:w="1744" w:type="dxa"/>
            <w:vAlign w:val="center"/>
          </w:tcPr>
          <w:p w14:paraId="73C36F4F">
            <w:pPr>
              <w:jc w:val="center"/>
            </w:pPr>
          </w:p>
        </w:tc>
        <w:tc>
          <w:tcPr>
            <w:tcW w:w="1744" w:type="dxa"/>
            <w:vAlign w:val="center"/>
          </w:tcPr>
          <w:p w14:paraId="543F9DBB">
            <w:pPr>
              <w:jc w:val="center"/>
            </w:pPr>
          </w:p>
        </w:tc>
      </w:tr>
      <w:tr w14:paraId="031F4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34816961">
            <w:pPr>
              <w:jc w:val="center"/>
            </w:pPr>
          </w:p>
        </w:tc>
        <w:tc>
          <w:tcPr>
            <w:tcW w:w="1744" w:type="dxa"/>
            <w:vAlign w:val="center"/>
          </w:tcPr>
          <w:p w14:paraId="3236D237">
            <w:pPr>
              <w:jc w:val="center"/>
            </w:pPr>
          </w:p>
        </w:tc>
        <w:tc>
          <w:tcPr>
            <w:tcW w:w="1744" w:type="dxa"/>
            <w:vAlign w:val="center"/>
          </w:tcPr>
          <w:p w14:paraId="2D4BAB25">
            <w:pPr>
              <w:jc w:val="center"/>
            </w:pPr>
          </w:p>
        </w:tc>
        <w:tc>
          <w:tcPr>
            <w:tcW w:w="1744" w:type="dxa"/>
            <w:vAlign w:val="center"/>
          </w:tcPr>
          <w:p w14:paraId="3B6F85E2">
            <w:pPr>
              <w:jc w:val="center"/>
            </w:pPr>
          </w:p>
        </w:tc>
        <w:tc>
          <w:tcPr>
            <w:tcW w:w="1744" w:type="dxa"/>
            <w:vAlign w:val="center"/>
          </w:tcPr>
          <w:p w14:paraId="118C7EE5">
            <w:pPr>
              <w:jc w:val="center"/>
            </w:pPr>
          </w:p>
        </w:tc>
      </w:tr>
      <w:tr w14:paraId="0A01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50B30AD4">
            <w:pPr>
              <w:jc w:val="center"/>
            </w:pPr>
          </w:p>
        </w:tc>
        <w:tc>
          <w:tcPr>
            <w:tcW w:w="1744" w:type="dxa"/>
            <w:vAlign w:val="center"/>
          </w:tcPr>
          <w:p w14:paraId="36666614">
            <w:pPr>
              <w:jc w:val="center"/>
            </w:pPr>
          </w:p>
        </w:tc>
        <w:tc>
          <w:tcPr>
            <w:tcW w:w="1744" w:type="dxa"/>
            <w:vAlign w:val="center"/>
          </w:tcPr>
          <w:p w14:paraId="3DB3F4D8">
            <w:pPr>
              <w:jc w:val="center"/>
            </w:pPr>
          </w:p>
        </w:tc>
        <w:tc>
          <w:tcPr>
            <w:tcW w:w="1744" w:type="dxa"/>
            <w:vAlign w:val="center"/>
          </w:tcPr>
          <w:p w14:paraId="535ABFCE">
            <w:pPr>
              <w:jc w:val="center"/>
            </w:pPr>
          </w:p>
        </w:tc>
        <w:tc>
          <w:tcPr>
            <w:tcW w:w="1744" w:type="dxa"/>
            <w:vAlign w:val="center"/>
          </w:tcPr>
          <w:p w14:paraId="22FFD6C0">
            <w:pPr>
              <w:jc w:val="center"/>
            </w:pPr>
          </w:p>
        </w:tc>
      </w:tr>
      <w:tr w14:paraId="452F1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68F5DA34">
            <w:pPr>
              <w:jc w:val="center"/>
            </w:pPr>
          </w:p>
        </w:tc>
        <w:tc>
          <w:tcPr>
            <w:tcW w:w="1744" w:type="dxa"/>
            <w:vAlign w:val="center"/>
          </w:tcPr>
          <w:p w14:paraId="6F81246B">
            <w:pPr>
              <w:jc w:val="center"/>
            </w:pPr>
          </w:p>
        </w:tc>
        <w:tc>
          <w:tcPr>
            <w:tcW w:w="1744" w:type="dxa"/>
            <w:vAlign w:val="center"/>
          </w:tcPr>
          <w:p w14:paraId="27AC3B45">
            <w:pPr>
              <w:jc w:val="center"/>
            </w:pPr>
          </w:p>
        </w:tc>
        <w:tc>
          <w:tcPr>
            <w:tcW w:w="1744" w:type="dxa"/>
            <w:vAlign w:val="center"/>
          </w:tcPr>
          <w:p w14:paraId="31B8DD4D">
            <w:pPr>
              <w:jc w:val="center"/>
            </w:pPr>
          </w:p>
        </w:tc>
        <w:tc>
          <w:tcPr>
            <w:tcW w:w="1744" w:type="dxa"/>
            <w:vAlign w:val="center"/>
          </w:tcPr>
          <w:p w14:paraId="4A6CE796">
            <w:pPr>
              <w:jc w:val="center"/>
            </w:pPr>
          </w:p>
        </w:tc>
      </w:tr>
      <w:tr w14:paraId="34B8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25122904">
            <w:pPr>
              <w:jc w:val="center"/>
            </w:pPr>
          </w:p>
        </w:tc>
        <w:tc>
          <w:tcPr>
            <w:tcW w:w="1744" w:type="dxa"/>
            <w:vAlign w:val="center"/>
          </w:tcPr>
          <w:p w14:paraId="498BCF40">
            <w:pPr>
              <w:jc w:val="center"/>
            </w:pPr>
          </w:p>
        </w:tc>
        <w:tc>
          <w:tcPr>
            <w:tcW w:w="1744" w:type="dxa"/>
            <w:vAlign w:val="center"/>
          </w:tcPr>
          <w:p w14:paraId="0D50D9A9">
            <w:pPr>
              <w:jc w:val="center"/>
            </w:pPr>
          </w:p>
        </w:tc>
        <w:tc>
          <w:tcPr>
            <w:tcW w:w="1744" w:type="dxa"/>
            <w:vAlign w:val="center"/>
          </w:tcPr>
          <w:p w14:paraId="000C92F5">
            <w:pPr>
              <w:jc w:val="center"/>
            </w:pPr>
          </w:p>
        </w:tc>
        <w:tc>
          <w:tcPr>
            <w:tcW w:w="1744" w:type="dxa"/>
            <w:vAlign w:val="center"/>
          </w:tcPr>
          <w:p w14:paraId="6CFC5E24">
            <w:pPr>
              <w:jc w:val="center"/>
            </w:pPr>
          </w:p>
        </w:tc>
      </w:tr>
      <w:tr w14:paraId="0CB3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50DADC54">
            <w:pPr>
              <w:jc w:val="center"/>
            </w:pPr>
          </w:p>
        </w:tc>
        <w:tc>
          <w:tcPr>
            <w:tcW w:w="1744" w:type="dxa"/>
            <w:vAlign w:val="center"/>
          </w:tcPr>
          <w:p w14:paraId="49FB0533">
            <w:pPr>
              <w:jc w:val="center"/>
            </w:pPr>
          </w:p>
        </w:tc>
        <w:tc>
          <w:tcPr>
            <w:tcW w:w="1744" w:type="dxa"/>
            <w:vAlign w:val="center"/>
          </w:tcPr>
          <w:p w14:paraId="4B9CE8E2">
            <w:pPr>
              <w:jc w:val="center"/>
            </w:pPr>
          </w:p>
        </w:tc>
        <w:tc>
          <w:tcPr>
            <w:tcW w:w="1744" w:type="dxa"/>
            <w:vAlign w:val="center"/>
          </w:tcPr>
          <w:p w14:paraId="52A065FD">
            <w:pPr>
              <w:jc w:val="center"/>
            </w:pPr>
          </w:p>
        </w:tc>
        <w:tc>
          <w:tcPr>
            <w:tcW w:w="1744" w:type="dxa"/>
            <w:vAlign w:val="center"/>
          </w:tcPr>
          <w:p w14:paraId="1B05916C">
            <w:pPr>
              <w:jc w:val="center"/>
            </w:pPr>
          </w:p>
        </w:tc>
      </w:tr>
      <w:tr w14:paraId="6437D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vAlign w:val="center"/>
          </w:tcPr>
          <w:p w14:paraId="0B2953E6">
            <w:pPr>
              <w:jc w:val="center"/>
            </w:pPr>
          </w:p>
        </w:tc>
        <w:tc>
          <w:tcPr>
            <w:tcW w:w="1744" w:type="dxa"/>
            <w:vAlign w:val="center"/>
          </w:tcPr>
          <w:p w14:paraId="2B041C2D">
            <w:pPr>
              <w:jc w:val="center"/>
            </w:pPr>
          </w:p>
        </w:tc>
        <w:tc>
          <w:tcPr>
            <w:tcW w:w="1744" w:type="dxa"/>
            <w:vAlign w:val="center"/>
          </w:tcPr>
          <w:p w14:paraId="43E6847B">
            <w:pPr>
              <w:jc w:val="center"/>
            </w:pPr>
          </w:p>
        </w:tc>
        <w:tc>
          <w:tcPr>
            <w:tcW w:w="1744" w:type="dxa"/>
            <w:vAlign w:val="center"/>
          </w:tcPr>
          <w:p w14:paraId="593F4069">
            <w:pPr>
              <w:jc w:val="center"/>
            </w:pPr>
          </w:p>
        </w:tc>
        <w:tc>
          <w:tcPr>
            <w:tcW w:w="1744" w:type="dxa"/>
            <w:vAlign w:val="center"/>
          </w:tcPr>
          <w:p w14:paraId="78688610">
            <w:pPr>
              <w:jc w:val="center"/>
            </w:pPr>
          </w:p>
        </w:tc>
      </w:tr>
    </w:tbl>
    <w:p w14:paraId="4F834875">
      <w:pPr>
        <w:rPr>
          <w:rFonts w:ascii="Times New Roman" w:hAnsi="Times New Roman" w:cs="宋体"/>
          <w:b/>
          <w:bCs/>
          <w:szCs w:val="21"/>
        </w:rPr>
      </w:pPr>
      <w:r>
        <w:rPr>
          <w:rFonts w:hint="eastAsia"/>
          <w:b/>
          <w:bCs/>
        </w:rPr>
        <w:t>注：</w:t>
      </w:r>
      <w:r>
        <w:rPr>
          <w:rFonts w:hint="eastAsia" w:ascii="Times New Roman" w:hAnsi="Times New Roman" w:cs="宋体"/>
          <w:b/>
          <w:bCs/>
          <w:szCs w:val="21"/>
        </w:rPr>
        <w:t>须提供相关证明文件并加盖公章。</w:t>
      </w:r>
    </w:p>
    <w:p w14:paraId="41335215">
      <w:pPr>
        <w:pStyle w:val="21"/>
        <w:ind w:left="1260"/>
        <w:rPr>
          <w:rFonts w:ascii="Times New Roman"/>
        </w:rPr>
      </w:pPr>
    </w:p>
    <w:p w14:paraId="4EB27F14"/>
    <w:p w14:paraId="758B28BF">
      <w:pPr>
        <w:pStyle w:val="21"/>
        <w:ind w:left="1260"/>
        <w:rPr>
          <w:rFonts w:ascii="Times New Roman"/>
        </w:rPr>
      </w:pPr>
    </w:p>
    <w:p w14:paraId="63295010"/>
    <w:p w14:paraId="3CA4FC58">
      <w:pPr>
        <w:pStyle w:val="21"/>
        <w:ind w:left="1260"/>
        <w:rPr>
          <w:rFonts w:ascii="Times New Roman"/>
        </w:rPr>
      </w:pPr>
    </w:p>
    <w:p w14:paraId="58E94DAE"/>
    <w:p w14:paraId="69BFAA5A">
      <w:pPr>
        <w:pStyle w:val="93"/>
        <w:ind w:firstLine="3780" w:firstLineChars="1800"/>
        <w:rPr>
          <w:rFonts w:ascii="Times New Roman" w:hAnsi="Times New Roman" w:cs="Microsoft New Tai Lue"/>
          <w:sz w:val="21"/>
          <w:szCs w:val="21"/>
        </w:rPr>
      </w:pPr>
      <w:r>
        <w:rPr>
          <w:rFonts w:hint="eastAsia" w:ascii="Times New Roman" w:hAnsi="Times New Roman" w:cs="Microsoft New Tai Lue"/>
          <w:sz w:val="21"/>
          <w:szCs w:val="21"/>
        </w:rPr>
        <w:t>供应商</w:t>
      </w:r>
      <w:r>
        <w:rPr>
          <w:rFonts w:ascii="Times New Roman" w:hAnsi="Times New Roman" w:cs="Microsoft New Tai Lue"/>
          <w:sz w:val="21"/>
          <w:szCs w:val="21"/>
        </w:rPr>
        <w:t>名称</w:t>
      </w:r>
      <w:r>
        <w:rPr>
          <w:rFonts w:ascii="Times New Roman" w:hAnsi="Times New Roman" w:cs="Microsoft New Tai Lue"/>
          <w:bCs/>
          <w:sz w:val="21"/>
          <w:szCs w:val="21"/>
        </w:rPr>
        <w:t>（</w:t>
      </w:r>
      <w:r>
        <w:rPr>
          <w:rFonts w:hint="eastAsia" w:ascii="Times New Roman" w:hAnsi="Times New Roman" w:cs="Microsoft New Tai Lue"/>
          <w:bCs/>
          <w:sz w:val="21"/>
          <w:szCs w:val="21"/>
        </w:rPr>
        <w:t>加盖CA电子公章</w:t>
      </w:r>
      <w:r>
        <w:rPr>
          <w:rFonts w:ascii="Times New Roman" w:hAnsi="Times New Roman" w:cs="Microsoft New Tai Lue"/>
          <w:bCs/>
          <w:sz w:val="21"/>
          <w:szCs w:val="21"/>
        </w:rPr>
        <w:t>）</w:t>
      </w:r>
      <w:r>
        <w:rPr>
          <w:rFonts w:ascii="Times New Roman" w:hAnsi="Times New Roman" w:cs="Microsoft New Tai Lue"/>
          <w:sz w:val="21"/>
          <w:szCs w:val="21"/>
        </w:rPr>
        <w:t>：____________</w:t>
      </w:r>
    </w:p>
    <w:p w14:paraId="37341DA9">
      <w:pPr>
        <w:pStyle w:val="93"/>
        <w:ind w:right="420" w:firstLine="3780" w:firstLineChars="1800"/>
        <w:jc w:val="left"/>
        <w:rPr>
          <w:rFonts w:ascii="Times New Roman" w:hAnsi="Times New Roman" w:cs="Microsoft New Tai Lue"/>
          <w:sz w:val="21"/>
          <w:szCs w:val="21"/>
        </w:rPr>
      </w:pPr>
      <w:r>
        <w:rPr>
          <w:rFonts w:ascii="Times New Roman" w:hAnsi="Times New Roman" w:cs="Microsoft New Tai Lue"/>
          <w:sz w:val="21"/>
          <w:szCs w:val="21"/>
        </w:rPr>
        <w:t>法定代表人（单位负责人）</w:t>
      </w:r>
    </w:p>
    <w:p w14:paraId="750724D8">
      <w:pPr>
        <w:pStyle w:val="93"/>
        <w:ind w:right="420" w:firstLine="3780" w:firstLineChars="1800"/>
        <w:jc w:val="left"/>
        <w:rPr>
          <w:rFonts w:ascii="Times New Roman" w:hAnsi="Times New Roman" w:cs="Microsoft New Tai Lue"/>
          <w:sz w:val="21"/>
          <w:szCs w:val="21"/>
        </w:rPr>
      </w:pPr>
      <w:r>
        <w:rPr>
          <w:rFonts w:ascii="Times New Roman" w:hAnsi="Times New Roman" w:cs="Microsoft New Tai Lue"/>
          <w:sz w:val="21"/>
          <w:szCs w:val="21"/>
        </w:rPr>
        <w:t>或其授权代表（签字或盖章）：_________________</w:t>
      </w:r>
    </w:p>
    <w:p w14:paraId="27C4D5FC">
      <w:pPr>
        <w:pStyle w:val="93"/>
        <w:ind w:right="420" w:firstLine="3780" w:firstLineChars="1800"/>
        <w:jc w:val="left"/>
        <w:rPr>
          <w:rFonts w:ascii="Times New Roman" w:hAnsi="Times New Roman" w:eastAsia="宋体" w:cs="Microsoft New Tai Lue"/>
          <w:sz w:val="24"/>
          <w:szCs w:val="24"/>
        </w:rPr>
        <w:sectPr>
          <w:footerReference r:id="rId6" w:type="default"/>
          <w:pgSz w:w="11906" w:h="16838"/>
          <w:pgMar w:top="1440" w:right="1588" w:bottom="1440" w:left="1588" w:header="851" w:footer="992" w:gutter="0"/>
          <w:pgBorders>
            <w:top w:val="none" w:sz="0" w:space="0"/>
            <w:left w:val="none" w:sz="0" w:space="0"/>
            <w:bottom w:val="none" w:sz="0" w:space="0"/>
            <w:right w:val="none" w:sz="0" w:space="0"/>
          </w:pgBorders>
          <w:cols w:space="720" w:num="1"/>
          <w:docGrid w:type="lines" w:linePitch="312" w:charSpace="0"/>
        </w:sectPr>
      </w:pPr>
      <w:r>
        <w:rPr>
          <w:rFonts w:ascii="Times New Roman" w:hAnsi="Times New Roman" w:cs="Microsoft New Tai Lue"/>
          <w:sz w:val="21"/>
          <w:szCs w:val="21"/>
        </w:rPr>
        <w:t>日期：______年____月____日</w:t>
      </w:r>
    </w:p>
    <w:p w14:paraId="22020468">
      <w:pPr>
        <w:pStyle w:val="42"/>
        <w:rPr>
          <w:rFonts w:ascii="Times New Roman" w:hAnsi="Times New Roman" w:cs="Microsoft New Tai Lue"/>
          <w:sz w:val="28"/>
          <w:szCs w:val="24"/>
        </w:rPr>
      </w:pPr>
      <w:bookmarkStart w:id="320" w:name="_Toc107246299"/>
      <w:bookmarkStart w:id="321" w:name="_Toc103848599"/>
      <w:bookmarkStart w:id="322" w:name="_Toc104560916"/>
      <w:r>
        <w:rPr>
          <w:rFonts w:hint="eastAsia" w:ascii="Times New Roman" w:hAnsi="Times New Roman" w:cs="Microsoft New Tai Lue"/>
          <w:sz w:val="28"/>
          <w:szCs w:val="24"/>
        </w:rPr>
        <w:t>二</w:t>
      </w:r>
      <w:r>
        <w:rPr>
          <w:rFonts w:ascii="Times New Roman" w:hAnsi="Times New Roman" w:cs="Microsoft New Tai Lue"/>
          <w:sz w:val="28"/>
          <w:szCs w:val="24"/>
        </w:rPr>
        <w:t>、技术部分</w:t>
      </w:r>
      <w:bookmarkEnd w:id="320"/>
      <w:bookmarkEnd w:id="321"/>
      <w:bookmarkEnd w:id="322"/>
    </w:p>
    <w:p w14:paraId="6AE4737B"/>
    <w:p w14:paraId="639447D7">
      <w:pPr>
        <w:pStyle w:val="42"/>
        <w:spacing w:before="0"/>
        <w:rPr>
          <w:rFonts w:ascii="Times New Roman" w:hAnsi="Times New Roman" w:cs="Microsoft New Tai Lue"/>
          <w:bCs w:val="0"/>
          <w:sz w:val="24"/>
          <w:szCs w:val="24"/>
        </w:rPr>
      </w:pPr>
      <w:bookmarkStart w:id="323" w:name="_Toc104560918"/>
      <w:bookmarkStart w:id="324" w:name="_Toc103848601"/>
      <w:bookmarkStart w:id="325" w:name="_Toc107246301"/>
      <w:r>
        <w:rPr>
          <w:rFonts w:ascii="Times New Roman" w:hAnsi="Times New Roman" w:cs="Microsoft New Tai Lue"/>
          <w:bCs w:val="0"/>
          <w:sz w:val="24"/>
          <w:szCs w:val="24"/>
        </w:rPr>
        <w:t>（1）技术</w:t>
      </w:r>
      <w:r>
        <w:rPr>
          <w:rFonts w:hint="eastAsia" w:ascii="Times New Roman" w:hAnsi="Times New Roman" w:cs="Microsoft New Tai Lue"/>
          <w:bCs w:val="0"/>
          <w:sz w:val="24"/>
          <w:szCs w:val="24"/>
        </w:rPr>
        <w:t>条款</w:t>
      </w:r>
      <w:r>
        <w:rPr>
          <w:rFonts w:ascii="Times New Roman" w:hAnsi="Times New Roman" w:cs="Microsoft New Tai Lue"/>
          <w:bCs w:val="0"/>
          <w:sz w:val="24"/>
          <w:szCs w:val="24"/>
        </w:rPr>
        <w:t>偏离表</w:t>
      </w:r>
      <w:bookmarkEnd w:id="323"/>
      <w:bookmarkEnd w:id="324"/>
      <w:bookmarkEnd w:id="325"/>
    </w:p>
    <w:p w14:paraId="2A87E7A9">
      <w:pPr>
        <w:pStyle w:val="93"/>
        <w:ind w:firstLine="420"/>
        <w:rPr>
          <w:rFonts w:ascii="Times New Roman" w:hAnsi="Times New Roman" w:cs="Microsoft New Tai Lue"/>
          <w:sz w:val="21"/>
          <w:szCs w:val="21"/>
        </w:rPr>
      </w:pPr>
      <w:r>
        <w:rPr>
          <w:rFonts w:ascii="Times New Roman" w:hAnsi="Times New Roman" w:cs="Microsoft New Tai Lue"/>
          <w:sz w:val="21"/>
          <w:szCs w:val="21"/>
        </w:rPr>
        <w:t>　项目名称：</w:t>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p>
    <w:tbl>
      <w:tblPr>
        <w:tblStyle w:val="45"/>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94"/>
        <w:gridCol w:w="2295"/>
        <w:gridCol w:w="2383"/>
        <w:gridCol w:w="1134"/>
        <w:gridCol w:w="1006"/>
        <w:gridCol w:w="715"/>
      </w:tblGrid>
      <w:tr w14:paraId="78F5D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33" w:type="dxa"/>
            <w:vAlign w:val="center"/>
          </w:tcPr>
          <w:p w14:paraId="624FADFF">
            <w:pPr>
              <w:pStyle w:val="93"/>
              <w:ind w:firstLine="0" w:firstLineChars="0"/>
              <w:jc w:val="center"/>
              <w:rPr>
                <w:rFonts w:ascii="Times New Roman" w:hAnsi="Times New Roman" w:cs="Microsoft New Tai Lue"/>
                <w:color w:val="auto"/>
                <w:sz w:val="21"/>
                <w:szCs w:val="21"/>
                <w:highlight w:val="none"/>
              </w:rPr>
            </w:pPr>
            <w:bookmarkStart w:id="326" w:name="_Hlk170897022"/>
            <w:r>
              <w:rPr>
                <w:rFonts w:ascii="Times New Roman" w:hAnsi="Times New Roman" w:cs="Microsoft New Tai Lue"/>
                <w:color w:val="auto"/>
                <w:sz w:val="21"/>
                <w:szCs w:val="21"/>
                <w:highlight w:val="none"/>
              </w:rPr>
              <w:t>序号</w:t>
            </w:r>
          </w:p>
        </w:tc>
        <w:tc>
          <w:tcPr>
            <w:tcW w:w="1394" w:type="dxa"/>
            <w:vAlign w:val="center"/>
          </w:tcPr>
          <w:p w14:paraId="297D758C">
            <w:pPr>
              <w:pStyle w:val="93"/>
              <w:ind w:firstLine="0" w:firstLineChars="0"/>
              <w:jc w:val="center"/>
              <w:rPr>
                <w:rFonts w:ascii="Times New Roman" w:hAnsi="Times New Roman" w:cs="Microsoft New Tai Lue"/>
                <w:color w:val="auto"/>
                <w:sz w:val="21"/>
                <w:szCs w:val="21"/>
                <w:highlight w:val="none"/>
              </w:rPr>
            </w:pPr>
            <w:r>
              <w:rPr>
                <w:rFonts w:ascii="Times New Roman" w:hAnsi="Times New Roman" w:cs="Microsoft New Tai Lue"/>
                <w:color w:val="auto"/>
                <w:sz w:val="21"/>
                <w:szCs w:val="21"/>
                <w:highlight w:val="none"/>
              </w:rPr>
              <w:t>招标文件</w:t>
            </w:r>
          </w:p>
          <w:p w14:paraId="25D301AE">
            <w:pPr>
              <w:pStyle w:val="93"/>
              <w:ind w:firstLine="0" w:firstLineChars="0"/>
              <w:jc w:val="center"/>
              <w:rPr>
                <w:rFonts w:ascii="Times New Roman" w:hAnsi="Times New Roman" w:cs="Microsoft New Tai Lue"/>
                <w:color w:val="auto"/>
                <w:sz w:val="21"/>
                <w:szCs w:val="21"/>
                <w:highlight w:val="none"/>
              </w:rPr>
            </w:pPr>
            <w:r>
              <w:rPr>
                <w:rFonts w:ascii="Times New Roman" w:hAnsi="Times New Roman" w:cs="Microsoft New Tai Lue"/>
                <w:color w:val="auto"/>
                <w:sz w:val="21"/>
                <w:szCs w:val="21"/>
                <w:highlight w:val="none"/>
              </w:rPr>
              <w:t>条目号</w:t>
            </w:r>
          </w:p>
        </w:tc>
        <w:tc>
          <w:tcPr>
            <w:tcW w:w="2295" w:type="dxa"/>
            <w:vAlign w:val="center"/>
          </w:tcPr>
          <w:p w14:paraId="2AF43539">
            <w:pPr>
              <w:pStyle w:val="93"/>
              <w:ind w:firstLine="0" w:firstLineChars="0"/>
              <w:jc w:val="center"/>
              <w:rPr>
                <w:rFonts w:ascii="Times New Roman" w:hAnsi="Times New Roman" w:cs="Microsoft New Tai Lue"/>
                <w:color w:val="auto"/>
                <w:sz w:val="21"/>
                <w:szCs w:val="21"/>
                <w:highlight w:val="none"/>
              </w:rPr>
            </w:pPr>
            <w:r>
              <w:rPr>
                <w:rFonts w:ascii="Times New Roman" w:hAnsi="Times New Roman" w:cs="Microsoft New Tai Lue"/>
                <w:color w:val="auto"/>
                <w:sz w:val="21"/>
                <w:szCs w:val="21"/>
                <w:highlight w:val="none"/>
              </w:rPr>
              <w:t>招标文件的</w:t>
            </w:r>
            <w:r>
              <w:rPr>
                <w:rFonts w:hint="eastAsia" w:ascii="Times New Roman" w:hAnsi="Times New Roman" w:cs="Microsoft New Tai Lue"/>
                <w:color w:val="auto"/>
                <w:sz w:val="21"/>
                <w:szCs w:val="21"/>
                <w:highlight w:val="none"/>
              </w:rPr>
              <w:t>技术</w:t>
            </w:r>
            <w:r>
              <w:rPr>
                <w:rFonts w:ascii="Times New Roman" w:hAnsi="Times New Roman" w:cs="Microsoft New Tai Lue"/>
                <w:color w:val="auto"/>
                <w:sz w:val="21"/>
                <w:szCs w:val="21"/>
                <w:highlight w:val="none"/>
              </w:rPr>
              <w:t>条款</w:t>
            </w:r>
          </w:p>
        </w:tc>
        <w:tc>
          <w:tcPr>
            <w:tcW w:w="2383" w:type="dxa"/>
            <w:vAlign w:val="center"/>
          </w:tcPr>
          <w:p w14:paraId="75AA8A58">
            <w:pPr>
              <w:pStyle w:val="93"/>
              <w:ind w:firstLine="0" w:firstLineChars="0"/>
              <w:jc w:val="center"/>
              <w:rPr>
                <w:rFonts w:ascii="Times New Roman" w:hAnsi="Times New Roman" w:cs="Microsoft New Tai Lue"/>
                <w:color w:val="auto"/>
                <w:sz w:val="21"/>
                <w:szCs w:val="21"/>
                <w:highlight w:val="none"/>
              </w:rPr>
            </w:pPr>
            <w:r>
              <w:rPr>
                <w:rFonts w:ascii="Times New Roman" w:hAnsi="Times New Roman" w:cs="Microsoft New Tai Lue"/>
                <w:color w:val="auto"/>
                <w:sz w:val="21"/>
                <w:szCs w:val="21"/>
                <w:highlight w:val="none"/>
              </w:rPr>
              <w:t>投标文件的</w:t>
            </w:r>
            <w:r>
              <w:rPr>
                <w:rFonts w:hint="eastAsia" w:ascii="Times New Roman" w:hAnsi="Times New Roman" w:cs="Microsoft New Tai Lue"/>
                <w:color w:val="auto"/>
                <w:sz w:val="21"/>
                <w:szCs w:val="21"/>
                <w:highlight w:val="none"/>
              </w:rPr>
              <w:t>技术</w:t>
            </w:r>
            <w:r>
              <w:rPr>
                <w:rFonts w:ascii="Times New Roman" w:hAnsi="Times New Roman" w:cs="Microsoft New Tai Lue"/>
                <w:color w:val="auto"/>
                <w:sz w:val="21"/>
                <w:szCs w:val="21"/>
                <w:highlight w:val="none"/>
              </w:rPr>
              <w:t>条款</w:t>
            </w:r>
          </w:p>
        </w:tc>
        <w:tc>
          <w:tcPr>
            <w:tcW w:w="1134" w:type="dxa"/>
            <w:vAlign w:val="center"/>
          </w:tcPr>
          <w:p w14:paraId="2A8A4C7A">
            <w:pPr>
              <w:pStyle w:val="93"/>
              <w:spacing w:line="480" w:lineRule="auto"/>
              <w:ind w:firstLine="0" w:firstLineChars="0"/>
              <w:jc w:val="center"/>
              <w:rPr>
                <w:rFonts w:ascii="Times New Roman" w:hAnsi="Times New Roman" w:cs="Microsoft New Tai Lue"/>
                <w:color w:val="auto"/>
                <w:sz w:val="21"/>
                <w:szCs w:val="21"/>
                <w:highlight w:val="none"/>
              </w:rPr>
            </w:pPr>
            <w:r>
              <w:rPr>
                <w:rFonts w:hint="eastAsia" w:ascii="Times New Roman" w:hAnsi="Times New Roman" w:cs="Microsoft New Tai Lue"/>
                <w:color w:val="auto"/>
                <w:sz w:val="21"/>
                <w:szCs w:val="21"/>
                <w:highlight w:val="none"/>
              </w:rPr>
              <w:t>是否</w:t>
            </w:r>
            <w:r>
              <w:rPr>
                <w:rFonts w:ascii="Times New Roman" w:hAnsi="Times New Roman" w:cs="Microsoft New Tai Lue"/>
                <w:color w:val="auto"/>
                <w:sz w:val="21"/>
                <w:szCs w:val="21"/>
                <w:highlight w:val="none"/>
              </w:rPr>
              <w:t>偏离</w:t>
            </w:r>
          </w:p>
        </w:tc>
        <w:tc>
          <w:tcPr>
            <w:tcW w:w="1006" w:type="dxa"/>
            <w:vAlign w:val="center"/>
          </w:tcPr>
          <w:p w14:paraId="16A4BD90">
            <w:pPr>
              <w:pStyle w:val="93"/>
              <w:ind w:firstLine="0" w:firstLineChars="0"/>
              <w:jc w:val="center"/>
              <w:rPr>
                <w:rFonts w:ascii="Times New Roman" w:hAnsi="Times New Roman" w:cs="Microsoft New Tai Lue"/>
                <w:color w:val="auto"/>
                <w:sz w:val="21"/>
                <w:szCs w:val="21"/>
                <w:highlight w:val="none"/>
              </w:rPr>
            </w:pPr>
            <w:r>
              <w:rPr>
                <w:rFonts w:ascii="Times New Roman" w:hAnsi="Times New Roman" w:cs="Microsoft New Tai Lue"/>
                <w:color w:val="auto"/>
                <w:sz w:val="21"/>
                <w:szCs w:val="21"/>
                <w:highlight w:val="none"/>
              </w:rPr>
              <w:t>偏离</w:t>
            </w:r>
          </w:p>
        </w:tc>
        <w:tc>
          <w:tcPr>
            <w:tcW w:w="715" w:type="dxa"/>
            <w:vAlign w:val="center"/>
          </w:tcPr>
          <w:p w14:paraId="4908FD9A">
            <w:pPr>
              <w:pStyle w:val="93"/>
              <w:ind w:firstLine="0" w:firstLineChars="0"/>
              <w:jc w:val="center"/>
              <w:rPr>
                <w:rFonts w:ascii="Times New Roman" w:hAnsi="Times New Roman" w:cs="Microsoft New Tai Lue"/>
                <w:color w:val="auto"/>
                <w:sz w:val="21"/>
                <w:szCs w:val="21"/>
                <w:highlight w:val="none"/>
              </w:rPr>
            </w:pPr>
            <w:r>
              <w:rPr>
                <w:rFonts w:ascii="Times New Roman" w:hAnsi="Times New Roman" w:cs="Microsoft New Tai Lue"/>
                <w:color w:val="auto"/>
                <w:sz w:val="21"/>
                <w:szCs w:val="21"/>
                <w:highlight w:val="none"/>
              </w:rPr>
              <w:t>说明</w:t>
            </w:r>
          </w:p>
        </w:tc>
      </w:tr>
      <w:tr w14:paraId="04736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3" w:type="dxa"/>
            <w:vAlign w:val="center"/>
          </w:tcPr>
          <w:p w14:paraId="095D78C8">
            <w:pPr>
              <w:pStyle w:val="93"/>
              <w:ind w:firstLine="0" w:firstLineChars="0"/>
              <w:jc w:val="center"/>
              <w:rPr>
                <w:rFonts w:ascii="Times New Roman" w:hAnsi="Times New Roman" w:cs="Microsoft New Tai Lue"/>
                <w:color w:val="auto"/>
                <w:sz w:val="21"/>
                <w:szCs w:val="21"/>
                <w:highlight w:val="none"/>
              </w:rPr>
            </w:pPr>
          </w:p>
        </w:tc>
        <w:tc>
          <w:tcPr>
            <w:tcW w:w="1394" w:type="dxa"/>
            <w:vAlign w:val="center"/>
          </w:tcPr>
          <w:p w14:paraId="61EF5237">
            <w:pPr>
              <w:pStyle w:val="93"/>
              <w:ind w:firstLine="0" w:firstLineChars="0"/>
              <w:jc w:val="center"/>
              <w:rPr>
                <w:rFonts w:ascii="Times New Roman" w:hAnsi="Times New Roman" w:cs="Microsoft New Tai Lue"/>
                <w:color w:val="auto"/>
                <w:sz w:val="21"/>
                <w:szCs w:val="21"/>
                <w:highlight w:val="none"/>
              </w:rPr>
            </w:pPr>
          </w:p>
        </w:tc>
        <w:tc>
          <w:tcPr>
            <w:tcW w:w="2295" w:type="dxa"/>
            <w:vAlign w:val="center"/>
          </w:tcPr>
          <w:p w14:paraId="353205B6">
            <w:pPr>
              <w:pStyle w:val="93"/>
              <w:ind w:firstLine="0" w:firstLineChars="0"/>
              <w:jc w:val="center"/>
              <w:rPr>
                <w:rFonts w:ascii="Times New Roman" w:hAnsi="Times New Roman" w:cs="Microsoft New Tai Lue"/>
                <w:color w:val="auto"/>
                <w:sz w:val="21"/>
                <w:szCs w:val="21"/>
                <w:highlight w:val="none"/>
              </w:rPr>
            </w:pPr>
          </w:p>
        </w:tc>
        <w:tc>
          <w:tcPr>
            <w:tcW w:w="2383" w:type="dxa"/>
            <w:vAlign w:val="center"/>
          </w:tcPr>
          <w:p w14:paraId="5B11E903">
            <w:pPr>
              <w:pStyle w:val="93"/>
              <w:ind w:firstLine="0" w:firstLineChars="0"/>
              <w:jc w:val="center"/>
              <w:rPr>
                <w:rFonts w:ascii="Times New Roman" w:hAnsi="Times New Roman" w:cs="Microsoft New Tai Lue"/>
                <w:color w:val="auto"/>
                <w:sz w:val="21"/>
                <w:szCs w:val="21"/>
                <w:highlight w:val="none"/>
              </w:rPr>
            </w:pPr>
          </w:p>
        </w:tc>
        <w:tc>
          <w:tcPr>
            <w:tcW w:w="1134" w:type="dxa"/>
            <w:vAlign w:val="center"/>
          </w:tcPr>
          <w:p w14:paraId="59250662">
            <w:pPr>
              <w:pStyle w:val="93"/>
              <w:ind w:firstLine="0" w:firstLineChars="0"/>
              <w:jc w:val="center"/>
              <w:rPr>
                <w:rFonts w:ascii="Times New Roman" w:hAnsi="Times New Roman" w:cs="Microsoft New Tai Lue"/>
                <w:color w:val="auto"/>
                <w:sz w:val="21"/>
                <w:szCs w:val="21"/>
                <w:highlight w:val="none"/>
              </w:rPr>
            </w:pPr>
          </w:p>
        </w:tc>
        <w:tc>
          <w:tcPr>
            <w:tcW w:w="1006" w:type="dxa"/>
            <w:vAlign w:val="center"/>
          </w:tcPr>
          <w:p w14:paraId="7C72C5D3">
            <w:pPr>
              <w:pStyle w:val="93"/>
              <w:ind w:firstLine="0" w:firstLineChars="0"/>
              <w:jc w:val="center"/>
              <w:rPr>
                <w:rFonts w:ascii="Times New Roman" w:hAnsi="Times New Roman" w:cs="Microsoft New Tai Lue"/>
                <w:color w:val="auto"/>
                <w:sz w:val="21"/>
                <w:szCs w:val="21"/>
                <w:highlight w:val="none"/>
              </w:rPr>
            </w:pPr>
          </w:p>
        </w:tc>
        <w:tc>
          <w:tcPr>
            <w:tcW w:w="715" w:type="dxa"/>
            <w:vAlign w:val="center"/>
          </w:tcPr>
          <w:p w14:paraId="5A1C22E4">
            <w:pPr>
              <w:pStyle w:val="93"/>
              <w:ind w:firstLine="0" w:firstLineChars="0"/>
              <w:jc w:val="center"/>
              <w:rPr>
                <w:rFonts w:ascii="Times New Roman" w:hAnsi="Times New Roman" w:cs="Microsoft New Tai Lue"/>
                <w:color w:val="auto"/>
                <w:sz w:val="21"/>
                <w:szCs w:val="21"/>
                <w:highlight w:val="none"/>
              </w:rPr>
            </w:pPr>
          </w:p>
        </w:tc>
      </w:tr>
      <w:tr w14:paraId="1525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33" w:type="dxa"/>
            <w:vAlign w:val="center"/>
          </w:tcPr>
          <w:p w14:paraId="5B1FFF7A">
            <w:pPr>
              <w:pStyle w:val="93"/>
              <w:ind w:firstLine="0" w:firstLineChars="0"/>
              <w:jc w:val="center"/>
              <w:rPr>
                <w:rFonts w:ascii="Times New Roman" w:hAnsi="Times New Roman" w:cs="Microsoft New Tai Lue"/>
                <w:color w:val="auto"/>
                <w:sz w:val="21"/>
                <w:szCs w:val="21"/>
                <w:highlight w:val="none"/>
              </w:rPr>
            </w:pPr>
          </w:p>
        </w:tc>
        <w:tc>
          <w:tcPr>
            <w:tcW w:w="1394" w:type="dxa"/>
            <w:vAlign w:val="center"/>
          </w:tcPr>
          <w:p w14:paraId="7598E394">
            <w:pPr>
              <w:pStyle w:val="93"/>
              <w:ind w:firstLine="0" w:firstLineChars="0"/>
              <w:jc w:val="center"/>
              <w:rPr>
                <w:rFonts w:ascii="Times New Roman" w:hAnsi="Times New Roman" w:cs="Microsoft New Tai Lue"/>
                <w:color w:val="auto"/>
                <w:sz w:val="21"/>
                <w:szCs w:val="21"/>
                <w:highlight w:val="none"/>
              </w:rPr>
            </w:pPr>
          </w:p>
        </w:tc>
        <w:tc>
          <w:tcPr>
            <w:tcW w:w="2295" w:type="dxa"/>
            <w:vAlign w:val="center"/>
          </w:tcPr>
          <w:p w14:paraId="055F9310">
            <w:pPr>
              <w:pStyle w:val="93"/>
              <w:ind w:firstLine="0" w:firstLineChars="0"/>
              <w:jc w:val="center"/>
              <w:rPr>
                <w:rFonts w:ascii="Times New Roman" w:hAnsi="Times New Roman" w:cs="Microsoft New Tai Lue"/>
                <w:color w:val="auto"/>
                <w:sz w:val="21"/>
                <w:szCs w:val="21"/>
                <w:highlight w:val="none"/>
              </w:rPr>
            </w:pPr>
          </w:p>
        </w:tc>
        <w:tc>
          <w:tcPr>
            <w:tcW w:w="2383" w:type="dxa"/>
            <w:vAlign w:val="center"/>
          </w:tcPr>
          <w:p w14:paraId="3E998EAD">
            <w:pPr>
              <w:pStyle w:val="93"/>
              <w:ind w:firstLine="0" w:firstLineChars="0"/>
              <w:jc w:val="center"/>
              <w:rPr>
                <w:rFonts w:ascii="Times New Roman" w:hAnsi="Times New Roman" w:cs="Microsoft New Tai Lue"/>
                <w:color w:val="auto"/>
                <w:sz w:val="21"/>
                <w:szCs w:val="21"/>
                <w:highlight w:val="none"/>
              </w:rPr>
            </w:pPr>
          </w:p>
        </w:tc>
        <w:tc>
          <w:tcPr>
            <w:tcW w:w="1134" w:type="dxa"/>
            <w:vAlign w:val="center"/>
          </w:tcPr>
          <w:p w14:paraId="24034FBA">
            <w:pPr>
              <w:pStyle w:val="93"/>
              <w:ind w:firstLine="0" w:firstLineChars="0"/>
              <w:jc w:val="center"/>
              <w:rPr>
                <w:rFonts w:ascii="Times New Roman" w:hAnsi="Times New Roman" w:cs="Microsoft New Tai Lue"/>
                <w:color w:val="auto"/>
                <w:sz w:val="21"/>
                <w:szCs w:val="21"/>
                <w:highlight w:val="none"/>
              </w:rPr>
            </w:pPr>
          </w:p>
        </w:tc>
        <w:tc>
          <w:tcPr>
            <w:tcW w:w="1006" w:type="dxa"/>
            <w:vAlign w:val="center"/>
          </w:tcPr>
          <w:p w14:paraId="2E1653FC">
            <w:pPr>
              <w:pStyle w:val="93"/>
              <w:ind w:firstLine="0" w:firstLineChars="0"/>
              <w:jc w:val="center"/>
              <w:rPr>
                <w:rFonts w:ascii="Times New Roman" w:hAnsi="Times New Roman" w:cs="Microsoft New Tai Lue"/>
                <w:color w:val="auto"/>
                <w:sz w:val="21"/>
                <w:szCs w:val="21"/>
                <w:highlight w:val="none"/>
              </w:rPr>
            </w:pPr>
          </w:p>
        </w:tc>
        <w:tc>
          <w:tcPr>
            <w:tcW w:w="715" w:type="dxa"/>
            <w:vAlign w:val="center"/>
          </w:tcPr>
          <w:p w14:paraId="29A0B3FA">
            <w:pPr>
              <w:pStyle w:val="93"/>
              <w:ind w:firstLine="0" w:firstLineChars="0"/>
              <w:jc w:val="center"/>
              <w:rPr>
                <w:rFonts w:ascii="Times New Roman" w:hAnsi="Times New Roman" w:cs="Microsoft New Tai Lue"/>
                <w:color w:val="auto"/>
                <w:sz w:val="21"/>
                <w:szCs w:val="21"/>
                <w:highlight w:val="none"/>
              </w:rPr>
            </w:pPr>
          </w:p>
        </w:tc>
      </w:tr>
      <w:tr w14:paraId="0EB4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3" w:type="dxa"/>
            <w:vAlign w:val="center"/>
          </w:tcPr>
          <w:p w14:paraId="54AC3F8C">
            <w:pPr>
              <w:pStyle w:val="93"/>
              <w:ind w:firstLine="0" w:firstLineChars="0"/>
              <w:jc w:val="center"/>
              <w:rPr>
                <w:rFonts w:ascii="Times New Roman" w:hAnsi="Times New Roman" w:cs="Microsoft New Tai Lue"/>
                <w:color w:val="auto"/>
                <w:sz w:val="21"/>
                <w:szCs w:val="21"/>
                <w:highlight w:val="none"/>
              </w:rPr>
            </w:pPr>
          </w:p>
        </w:tc>
        <w:tc>
          <w:tcPr>
            <w:tcW w:w="1394" w:type="dxa"/>
            <w:vAlign w:val="center"/>
          </w:tcPr>
          <w:p w14:paraId="6F0ECD20">
            <w:pPr>
              <w:pStyle w:val="93"/>
              <w:ind w:firstLine="0" w:firstLineChars="0"/>
              <w:jc w:val="center"/>
              <w:rPr>
                <w:rFonts w:ascii="Times New Roman" w:hAnsi="Times New Roman" w:cs="Microsoft New Tai Lue"/>
                <w:color w:val="auto"/>
                <w:sz w:val="21"/>
                <w:szCs w:val="21"/>
                <w:highlight w:val="none"/>
              </w:rPr>
            </w:pPr>
          </w:p>
        </w:tc>
        <w:tc>
          <w:tcPr>
            <w:tcW w:w="2295" w:type="dxa"/>
            <w:vAlign w:val="center"/>
          </w:tcPr>
          <w:p w14:paraId="25E03AB7">
            <w:pPr>
              <w:pStyle w:val="93"/>
              <w:ind w:firstLine="0" w:firstLineChars="0"/>
              <w:jc w:val="center"/>
              <w:rPr>
                <w:rFonts w:ascii="Times New Roman" w:hAnsi="Times New Roman" w:cs="Microsoft New Tai Lue"/>
                <w:color w:val="auto"/>
                <w:sz w:val="21"/>
                <w:szCs w:val="21"/>
                <w:highlight w:val="none"/>
              </w:rPr>
            </w:pPr>
          </w:p>
        </w:tc>
        <w:tc>
          <w:tcPr>
            <w:tcW w:w="2383" w:type="dxa"/>
            <w:vAlign w:val="center"/>
          </w:tcPr>
          <w:p w14:paraId="26393C26">
            <w:pPr>
              <w:pStyle w:val="93"/>
              <w:ind w:firstLine="0" w:firstLineChars="0"/>
              <w:jc w:val="center"/>
              <w:rPr>
                <w:rFonts w:ascii="Times New Roman" w:hAnsi="Times New Roman" w:cs="Microsoft New Tai Lue"/>
                <w:color w:val="auto"/>
                <w:sz w:val="21"/>
                <w:szCs w:val="21"/>
                <w:highlight w:val="none"/>
              </w:rPr>
            </w:pPr>
          </w:p>
        </w:tc>
        <w:tc>
          <w:tcPr>
            <w:tcW w:w="1134" w:type="dxa"/>
            <w:vAlign w:val="center"/>
          </w:tcPr>
          <w:p w14:paraId="7CC54416">
            <w:pPr>
              <w:pStyle w:val="93"/>
              <w:ind w:firstLine="0" w:firstLineChars="0"/>
              <w:jc w:val="center"/>
              <w:rPr>
                <w:rFonts w:ascii="Times New Roman" w:hAnsi="Times New Roman" w:cs="Microsoft New Tai Lue"/>
                <w:color w:val="auto"/>
                <w:sz w:val="21"/>
                <w:szCs w:val="21"/>
                <w:highlight w:val="none"/>
              </w:rPr>
            </w:pPr>
          </w:p>
        </w:tc>
        <w:tc>
          <w:tcPr>
            <w:tcW w:w="1006" w:type="dxa"/>
            <w:vAlign w:val="center"/>
          </w:tcPr>
          <w:p w14:paraId="36D1E85E">
            <w:pPr>
              <w:pStyle w:val="93"/>
              <w:ind w:firstLine="0" w:firstLineChars="0"/>
              <w:jc w:val="center"/>
              <w:rPr>
                <w:rFonts w:ascii="Times New Roman" w:hAnsi="Times New Roman" w:cs="Microsoft New Tai Lue"/>
                <w:color w:val="auto"/>
                <w:sz w:val="21"/>
                <w:szCs w:val="21"/>
                <w:highlight w:val="none"/>
              </w:rPr>
            </w:pPr>
          </w:p>
        </w:tc>
        <w:tc>
          <w:tcPr>
            <w:tcW w:w="715" w:type="dxa"/>
            <w:vAlign w:val="center"/>
          </w:tcPr>
          <w:p w14:paraId="2DCC390A">
            <w:pPr>
              <w:pStyle w:val="93"/>
              <w:ind w:firstLine="0" w:firstLineChars="0"/>
              <w:jc w:val="center"/>
              <w:rPr>
                <w:rFonts w:ascii="Times New Roman" w:hAnsi="Times New Roman" w:cs="Microsoft New Tai Lue"/>
                <w:color w:val="auto"/>
                <w:sz w:val="21"/>
                <w:szCs w:val="21"/>
                <w:highlight w:val="none"/>
              </w:rPr>
            </w:pPr>
          </w:p>
        </w:tc>
      </w:tr>
      <w:tr w14:paraId="035BC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3" w:type="dxa"/>
            <w:vAlign w:val="center"/>
          </w:tcPr>
          <w:p w14:paraId="4F1F15FD">
            <w:pPr>
              <w:pStyle w:val="93"/>
              <w:ind w:firstLine="0" w:firstLineChars="0"/>
              <w:jc w:val="center"/>
              <w:rPr>
                <w:rFonts w:ascii="Times New Roman" w:hAnsi="Times New Roman" w:cs="Microsoft New Tai Lue"/>
                <w:color w:val="auto"/>
                <w:sz w:val="21"/>
                <w:szCs w:val="21"/>
                <w:highlight w:val="none"/>
              </w:rPr>
            </w:pPr>
          </w:p>
        </w:tc>
        <w:tc>
          <w:tcPr>
            <w:tcW w:w="1394" w:type="dxa"/>
            <w:vAlign w:val="center"/>
          </w:tcPr>
          <w:p w14:paraId="769B5E61">
            <w:pPr>
              <w:pStyle w:val="93"/>
              <w:ind w:firstLine="0" w:firstLineChars="0"/>
              <w:jc w:val="center"/>
              <w:rPr>
                <w:rFonts w:ascii="Times New Roman" w:hAnsi="Times New Roman" w:cs="Microsoft New Tai Lue"/>
                <w:color w:val="auto"/>
                <w:sz w:val="21"/>
                <w:szCs w:val="21"/>
                <w:highlight w:val="none"/>
              </w:rPr>
            </w:pPr>
          </w:p>
        </w:tc>
        <w:tc>
          <w:tcPr>
            <w:tcW w:w="2295" w:type="dxa"/>
            <w:vAlign w:val="center"/>
          </w:tcPr>
          <w:p w14:paraId="4180966A">
            <w:pPr>
              <w:pStyle w:val="93"/>
              <w:ind w:firstLine="0" w:firstLineChars="0"/>
              <w:jc w:val="center"/>
              <w:rPr>
                <w:rFonts w:ascii="Times New Roman" w:hAnsi="Times New Roman" w:cs="Microsoft New Tai Lue"/>
                <w:color w:val="auto"/>
                <w:sz w:val="21"/>
                <w:szCs w:val="21"/>
                <w:highlight w:val="none"/>
              </w:rPr>
            </w:pPr>
          </w:p>
        </w:tc>
        <w:tc>
          <w:tcPr>
            <w:tcW w:w="2383" w:type="dxa"/>
            <w:vAlign w:val="center"/>
          </w:tcPr>
          <w:p w14:paraId="7D173EFD">
            <w:pPr>
              <w:pStyle w:val="93"/>
              <w:ind w:firstLine="0" w:firstLineChars="0"/>
              <w:jc w:val="center"/>
              <w:rPr>
                <w:rFonts w:ascii="Times New Roman" w:hAnsi="Times New Roman" w:cs="Microsoft New Tai Lue"/>
                <w:color w:val="auto"/>
                <w:sz w:val="21"/>
                <w:szCs w:val="21"/>
                <w:highlight w:val="none"/>
              </w:rPr>
            </w:pPr>
          </w:p>
        </w:tc>
        <w:tc>
          <w:tcPr>
            <w:tcW w:w="1134" w:type="dxa"/>
            <w:vAlign w:val="center"/>
          </w:tcPr>
          <w:p w14:paraId="7FD871FB">
            <w:pPr>
              <w:pStyle w:val="93"/>
              <w:ind w:firstLine="0" w:firstLineChars="0"/>
              <w:jc w:val="center"/>
              <w:rPr>
                <w:rFonts w:ascii="Times New Roman" w:hAnsi="Times New Roman" w:cs="Microsoft New Tai Lue"/>
                <w:color w:val="auto"/>
                <w:sz w:val="21"/>
                <w:szCs w:val="21"/>
                <w:highlight w:val="none"/>
              </w:rPr>
            </w:pPr>
          </w:p>
        </w:tc>
        <w:tc>
          <w:tcPr>
            <w:tcW w:w="1006" w:type="dxa"/>
            <w:vAlign w:val="center"/>
          </w:tcPr>
          <w:p w14:paraId="2D99B6FA">
            <w:pPr>
              <w:pStyle w:val="93"/>
              <w:ind w:firstLine="0" w:firstLineChars="0"/>
              <w:jc w:val="center"/>
              <w:rPr>
                <w:rFonts w:ascii="Times New Roman" w:hAnsi="Times New Roman" w:cs="Microsoft New Tai Lue"/>
                <w:color w:val="auto"/>
                <w:sz w:val="21"/>
                <w:szCs w:val="21"/>
                <w:highlight w:val="none"/>
              </w:rPr>
            </w:pPr>
          </w:p>
        </w:tc>
        <w:tc>
          <w:tcPr>
            <w:tcW w:w="715" w:type="dxa"/>
            <w:vAlign w:val="center"/>
          </w:tcPr>
          <w:p w14:paraId="7D0D53FB">
            <w:pPr>
              <w:pStyle w:val="93"/>
              <w:ind w:firstLine="0" w:firstLineChars="0"/>
              <w:jc w:val="center"/>
              <w:rPr>
                <w:rFonts w:ascii="Times New Roman" w:hAnsi="Times New Roman" w:cs="Microsoft New Tai Lue"/>
                <w:color w:val="auto"/>
                <w:sz w:val="21"/>
                <w:szCs w:val="21"/>
                <w:highlight w:val="none"/>
              </w:rPr>
            </w:pPr>
          </w:p>
        </w:tc>
      </w:tr>
      <w:tr w14:paraId="4FEEA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33" w:type="dxa"/>
            <w:vAlign w:val="center"/>
          </w:tcPr>
          <w:p w14:paraId="733EF3A3">
            <w:pPr>
              <w:pStyle w:val="93"/>
              <w:ind w:firstLine="0" w:firstLineChars="0"/>
              <w:jc w:val="center"/>
              <w:rPr>
                <w:rFonts w:ascii="Times New Roman" w:hAnsi="Times New Roman" w:cs="Microsoft New Tai Lue"/>
                <w:color w:val="auto"/>
                <w:sz w:val="21"/>
                <w:szCs w:val="21"/>
                <w:highlight w:val="none"/>
              </w:rPr>
            </w:pPr>
          </w:p>
        </w:tc>
        <w:tc>
          <w:tcPr>
            <w:tcW w:w="1394" w:type="dxa"/>
            <w:vAlign w:val="center"/>
          </w:tcPr>
          <w:p w14:paraId="5115A475">
            <w:pPr>
              <w:pStyle w:val="93"/>
              <w:ind w:firstLine="0" w:firstLineChars="0"/>
              <w:jc w:val="center"/>
              <w:rPr>
                <w:rFonts w:ascii="Times New Roman" w:hAnsi="Times New Roman" w:cs="Microsoft New Tai Lue"/>
                <w:color w:val="auto"/>
                <w:sz w:val="21"/>
                <w:szCs w:val="21"/>
                <w:highlight w:val="none"/>
              </w:rPr>
            </w:pPr>
          </w:p>
        </w:tc>
        <w:tc>
          <w:tcPr>
            <w:tcW w:w="2295" w:type="dxa"/>
            <w:vAlign w:val="center"/>
          </w:tcPr>
          <w:p w14:paraId="4652FA3D">
            <w:pPr>
              <w:pStyle w:val="93"/>
              <w:ind w:firstLine="0" w:firstLineChars="0"/>
              <w:jc w:val="center"/>
              <w:rPr>
                <w:rFonts w:ascii="Times New Roman" w:hAnsi="Times New Roman" w:cs="Microsoft New Tai Lue"/>
                <w:color w:val="auto"/>
                <w:sz w:val="21"/>
                <w:szCs w:val="21"/>
                <w:highlight w:val="none"/>
              </w:rPr>
            </w:pPr>
          </w:p>
        </w:tc>
        <w:tc>
          <w:tcPr>
            <w:tcW w:w="2383" w:type="dxa"/>
            <w:vAlign w:val="center"/>
          </w:tcPr>
          <w:p w14:paraId="7856D8EA">
            <w:pPr>
              <w:pStyle w:val="93"/>
              <w:ind w:firstLine="0" w:firstLineChars="0"/>
              <w:jc w:val="center"/>
              <w:rPr>
                <w:rFonts w:ascii="Times New Roman" w:hAnsi="Times New Roman" w:cs="Microsoft New Tai Lue"/>
                <w:color w:val="auto"/>
                <w:sz w:val="21"/>
                <w:szCs w:val="21"/>
                <w:highlight w:val="none"/>
              </w:rPr>
            </w:pPr>
          </w:p>
        </w:tc>
        <w:tc>
          <w:tcPr>
            <w:tcW w:w="1134" w:type="dxa"/>
            <w:vAlign w:val="center"/>
          </w:tcPr>
          <w:p w14:paraId="36CC7248">
            <w:pPr>
              <w:pStyle w:val="93"/>
              <w:ind w:firstLine="0" w:firstLineChars="0"/>
              <w:jc w:val="center"/>
              <w:rPr>
                <w:rFonts w:ascii="Times New Roman" w:hAnsi="Times New Roman" w:cs="Microsoft New Tai Lue"/>
                <w:color w:val="auto"/>
                <w:sz w:val="21"/>
                <w:szCs w:val="21"/>
                <w:highlight w:val="none"/>
              </w:rPr>
            </w:pPr>
          </w:p>
        </w:tc>
        <w:tc>
          <w:tcPr>
            <w:tcW w:w="1006" w:type="dxa"/>
            <w:vAlign w:val="center"/>
          </w:tcPr>
          <w:p w14:paraId="5C4915F0">
            <w:pPr>
              <w:pStyle w:val="93"/>
              <w:ind w:firstLine="0" w:firstLineChars="0"/>
              <w:jc w:val="center"/>
              <w:rPr>
                <w:rFonts w:ascii="Times New Roman" w:hAnsi="Times New Roman" w:cs="Microsoft New Tai Lue"/>
                <w:color w:val="auto"/>
                <w:sz w:val="21"/>
                <w:szCs w:val="21"/>
                <w:highlight w:val="none"/>
              </w:rPr>
            </w:pPr>
          </w:p>
        </w:tc>
        <w:tc>
          <w:tcPr>
            <w:tcW w:w="715" w:type="dxa"/>
            <w:vAlign w:val="center"/>
          </w:tcPr>
          <w:p w14:paraId="7ADB7399">
            <w:pPr>
              <w:pStyle w:val="93"/>
              <w:ind w:firstLine="0" w:firstLineChars="0"/>
              <w:jc w:val="center"/>
              <w:rPr>
                <w:rFonts w:ascii="Times New Roman" w:hAnsi="Times New Roman" w:cs="Microsoft New Tai Lue"/>
                <w:color w:val="auto"/>
                <w:sz w:val="21"/>
                <w:szCs w:val="21"/>
                <w:highlight w:val="none"/>
              </w:rPr>
            </w:pPr>
          </w:p>
        </w:tc>
      </w:tr>
      <w:tr w14:paraId="1BE4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33" w:type="dxa"/>
            <w:vAlign w:val="center"/>
          </w:tcPr>
          <w:p w14:paraId="114FEF27">
            <w:pPr>
              <w:pStyle w:val="93"/>
              <w:ind w:firstLine="0" w:firstLineChars="0"/>
              <w:jc w:val="center"/>
              <w:rPr>
                <w:rFonts w:ascii="Times New Roman" w:hAnsi="Times New Roman" w:cs="Microsoft New Tai Lue"/>
                <w:color w:val="auto"/>
                <w:sz w:val="21"/>
                <w:szCs w:val="21"/>
                <w:highlight w:val="none"/>
              </w:rPr>
            </w:pPr>
          </w:p>
        </w:tc>
        <w:tc>
          <w:tcPr>
            <w:tcW w:w="1394" w:type="dxa"/>
            <w:vAlign w:val="center"/>
          </w:tcPr>
          <w:p w14:paraId="429661DE">
            <w:pPr>
              <w:pStyle w:val="93"/>
              <w:ind w:firstLine="0" w:firstLineChars="0"/>
              <w:jc w:val="center"/>
              <w:rPr>
                <w:rFonts w:ascii="Times New Roman" w:hAnsi="Times New Roman" w:cs="Microsoft New Tai Lue"/>
                <w:color w:val="auto"/>
                <w:sz w:val="21"/>
                <w:szCs w:val="21"/>
                <w:highlight w:val="none"/>
              </w:rPr>
            </w:pPr>
          </w:p>
        </w:tc>
        <w:tc>
          <w:tcPr>
            <w:tcW w:w="2295" w:type="dxa"/>
            <w:vAlign w:val="center"/>
          </w:tcPr>
          <w:p w14:paraId="1E354C0E">
            <w:pPr>
              <w:pStyle w:val="93"/>
              <w:ind w:firstLine="0" w:firstLineChars="0"/>
              <w:jc w:val="center"/>
              <w:rPr>
                <w:rFonts w:ascii="Times New Roman" w:hAnsi="Times New Roman" w:cs="Microsoft New Tai Lue"/>
                <w:color w:val="auto"/>
                <w:sz w:val="21"/>
                <w:szCs w:val="21"/>
                <w:highlight w:val="none"/>
              </w:rPr>
            </w:pPr>
          </w:p>
        </w:tc>
        <w:tc>
          <w:tcPr>
            <w:tcW w:w="2383" w:type="dxa"/>
            <w:vAlign w:val="center"/>
          </w:tcPr>
          <w:p w14:paraId="7DB376B8">
            <w:pPr>
              <w:pStyle w:val="93"/>
              <w:ind w:firstLine="0" w:firstLineChars="0"/>
              <w:jc w:val="center"/>
              <w:rPr>
                <w:rFonts w:ascii="Times New Roman" w:hAnsi="Times New Roman" w:cs="Microsoft New Tai Lue"/>
                <w:color w:val="auto"/>
                <w:sz w:val="21"/>
                <w:szCs w:val="21"/>
                <w:highlight w:val="none"/>
              </w:rPr>
            </w:pPr>
          </w:p>
        </w:tc>
        <w:tc>
          <w:tcPr>
            <w:tcW w:w="1134" w:type="dxa"/>
            <w:vAlign w:val="center"/>
          </w:tcPr>
          <w:p w14:paraId="68DE758A">
            <w:pPr>
              <w:pStyle w:val="93"/>
              <w:ind w:firstLine="0" w:firstLineChars="0"/>
              <w:jc w:val="center"/>
              <w:rPr>
                <w:rFonts w:ascii="Times New Roman" w:hAnsi="Times New Roman" w:cs="Microsoft New Tai Lue"/>
                <w:color w:val="auto"/>
                <w:sz w:val="21"/>
                <w:szCs w:val="21"/>
                <w:highlight w:val="none"/>
              </w:rPr>
            </w:pPr>
          </w:p>
        </w:tc>
        <w:tc>
          <w:tcPr>
            <w:tcW w:w="1006" w:type="dxa"/>
            <w:vAlign w:val="center"/>
          </w:tcPr>
          <w:p w14:paraId="39502359">
            <w:pPr>
              <w:pStyle w:val="93"/>
              <w:ind w:firstLine="0" w:firstLineChars="0"/>
              <w:jc w:val="center"/>
              <w:rPr>
                <w:rFonts w:ascii="Times New Roman" w:hAnsi="Times New Roman" w:cs="Microsoft New Tai Lue"/>
                <w:color w:val="auto"/>
                <w:sz w:val="21"/>
                <w:szCs w:val="21"/>
                <w:highlight w:val="none"/>
              </w:rPr>
            </w:pPr>
          </w:p>
        </w:tc>
        <w:tc>
          <w:tcPr>
            <w:tcW w:w="715" w:type="dxa"/>
            <w:vAlign w:val="center"/>
          </w:tcPr>
          <w:p w14:paraId="5268DC9B">
            <w:pPr>
              <w:pStyle w:val="93"/>
              <w:ind w:firstLine="0" w:firstLineChars="0"/>
              <w:jc w:val="center"/>
              <w:rPr>
                <w:rFonts w:ascii="Times New Roman" w:hAnsi="Times New Roman" w:cs="Microsoft New Tai Lue"/>
                <w:color w:val="auto"/>
                <w:sz w:val="21"/>
                <w:szCs w:val="21"/>
                <w:highlight w:val="none"/>
              </w:rPr>
            </w:pPr>
          </w:p>
        </w:tc>
      </w:tr>
      <w:bookmarkEnd w:id="326"/>
    </w:tbl>
    <w:p w14:paraId="754BFBA9">
      <w:pPr>
        <w:pStyle w:val="38"/>
        <w:spacing w:line="360" w:lineRule="exact"/>
        <w:rPr>
          <w:rFonts w:ascii="Times New Roman" w:hAnsi="Times New Roman"/>
          <w:b/>
          <w:bCs/>
        </w:rPr>
      </w:pPr>
      <w:r>
        <w:rPr>
          <w:rFonts w:ascii="Times New Roman" w:hAnsi="Times New Roman"/>
          <w:b/>
          <w:bCs/>
        </w:rPr>
        <w:t>注：</w:t>
      </w:r>
    </w:p>
    <w:p w14:paraId="053F2A17">
      <w:pPr>
        <w:pStyle w:val="38"/>
        <w:spacing w:line="360" w:lineRule="exact"/>
        <w:rPr>
          <w:rFonts w:ascii="Times New Roman" w:hAnsi="Times New Roman"/>
          <w:b/>
          <w:bCs/>
        </w:rPr>
      </w:pPr>
      <w:r>
        <w:rPr>
          <w:rFonts w:hint="eastAsia" w:ascii="Times New Roman" w:hAnsi="Times New Roman"/>
          <w:b/>
          <w:bCs/>
        </w:rPr>
        <w:t>1. 供应商须根据第四章《采购需求》要求填写此表，作为投标文件的组成部分。</w:t>
      </w:r>
    </w:p>
    <w:p w14:paraId="2A28C937">
      <w:pPr>
        <w:pStyle w:val="38"/>
        <w:spacing w:line="360" w:lineRule="exact"/>
        <w:rPr>
          <w:rFonts w:ascii="Times New Roman" w:hAnsi="Times New Roman"/>
          <w:b/>
          <w:bCs/>
        </w:rPr>
      </w:pPr>
      <w:r>
        <w:rPr>
          <w:rFonts w:hint="eastAsia" w:ascii="Times New Roman" w:hAnsi="Times New Roman"/>
          <w:b/>
          <w:bCs/>
        </w:rPr>
        <w:t>2. 所有偏离必须在本表中列出，未在本偏离表中列出偏离，将视为供应商已完全接受招标文件要求。如完全无偏离，也无其他说明，可在本表第一行填写“全部无偏离”。</w:t>
      </w:r>
    </w:p>
    <w:p w14:paraId="606022AE">
      <w:pPr>
        <w:pStyle w:val="38"/>
        <w:spacing w:line="360" w:lineRule="exact"/>
        <w:rPr>
          <w:rFonts w:ascii="Times New Roman" w:hAnsi="Times New Roman"/>
          <w:b/>
          <w:bCs/>
        </w:rPr>
      </w:pPr>
      <w:r>
        <w:rPr>
          <w:rFonts w:hint="eastAsia" w:ascii="Times New Roman" w:hAnsi="Times New Roman"/>
          <w:b/>
          <w:bCs/>
        </w:rPr>
        <w:t>3. 偏离包括正、负偏离，正偏离指供应商的响应高于招标文件要求，负偏离指供应商的响应低于招标文件要求。</w:t>
      </w:r>
    </w:p>
    <w:p w14:paraId="36677700">
      <w:pPr>
        <w:pStyle w:val="38"/>
        <w:spacing w:line="360" w:lineRule="exact"/>
        <w:rPr>
          <w:rFonts w:ascii="Times New Roman" w:hAnsi="Times New Roman"/>
          <w:b/>
          <w:bCs/>
        </w:rPr>
      </w:pPr>
      <w:r>
        <w:rPr>
          <w:rFonts w:hint="eastAsia" w:ascii="Times New Roman" w:hAnsi="Times New Roman"/>
          <w:b/>
        </w:rPr>
        <w:t>4. 如供应商将此表空白，视为供应商无任何偏离。</w:t>
      </w:r>
    </w:p>
    <w:p w14:paraId="3AE140CD">
      <w:pPr>
        <w:pStyle w:val="93"/>
        <w:ind w:firstLine="420"/>
        <w:rPr>
          <w:rFonts w:ascii="Times New Roman" w:hAnsi="Times New Roman" w:cs="Microsoft New Tai Lue"/>
          <w:sz w:val="21"/>
          <w:szCs w:val="21"/>
        </w:rPr>
      </w:pPr>
    </w:p>
    <w:p w14:paraId="721296F3">
      <w:pPr>
        <w:pStyle w:val="93"/>
        <w:ind w:firstLine="0" w:firstLineChars="0"/>
        <w:rPr>
          <w:rFonts w:ascii="Times New Roman" w:hAnsi="Times New Roman" w:cs="Microsoft New Tai Lue"/>
          <w:sz w:val="21"/>
          <w:szCs w:val="21"/>
        </w:rPr>
      </w:pPr>
    </w:p>
    <w:p w14:paraId="23BB7920">
      <w:pPr>
        <w:pStyle w:val="93"/>
        <w:ind w:firstLine="3780" w:firstLineChars="1800"/>
        <w:rPr>
          <w:rFonts w:ascii="Times New Roman" w:hAnsi="Times New Roman" w:cs="Microsoft New Tai Lue"/>
          <w:sz w:val="21"/>
          <w:szCs w:val="21"/>
        </w:rPr>
      </w:pPr>
      <w:r>
        <w:rPr>
          <w:rFonts w:hint="eastAsia" w:ascii="Times New Roman" w:hAnsi="Times New Roman" w:cs="Microsoft New Tai Lue"/>
          <w:sz w:val="21"/>
          <w:szCs w:val="21"/>
        </w:rPr>
        <w:t>供应商</w:t>
      </w:r>
      <w:r>
        <w:rPr>
          <w:rFonts w:ascii="Times New Roman" w:hAnsi="Times New Roman" w:cs="Microsoft New Tai Lue"/>
          <w:sz w:val="21"/>
          <w:szCs w:val="21"/>
        </w:rPr>
        <w:t>名称</w:t>
      </w:r>
      <w:r>
        <w:rPr>
          <w:rFonts w:ascii="Times New Roman" w:hAnsi="Times New Roman" w:cs="Microsoft New Tai Lue"/>
          <w:bCs/>
          <w:sz w:val="21"/>
          <w:szCs w:val="21"/>
        </w:rPr>
        <w:t>（</w:t>
      </w:r>
      <w:r>
        <w:rPr>
          <w:rFonts w:hint="eastAsia" w:ascii="Times New Roman" w:hAnsi="Times New Roman" w:cs="Microsoft New Tai Lue"/>
          <w:bCs/>
          <w:sz w:val="21"/>
          <w:szCs w:val="21"/>
        </w:rPr>
        <w:t>加盖CA电子公章</w:t>
      </w:r>
      <w:r>
        <w:rPr>
          <w:rFonts w:ascii="Times New Roman" w:hAnsi="Times New Roman" w:cs="Microsoft New Tai Lue"/>
          <w:bCs/>
          <w:sz w:val="21"/>
          <w:szCs w:val="21"/>
        </w:rPr>
        <w:t>）</w:t>
      </w:r>
      <w:r>
        <w:rPr>
          <w:rFonts w:ascii="Times New Roman" w:hAnsi="Times New Roman" w:cs="Microsoft New Tai Lue"/>
          <w:sz w:val="21"/>
          <w:szCs w:val="21"/>
        </w:rPr>
        <w:t>：____________</w:t>
      </w:r>
    </w:p>
    <w:p w14:paraId="2D19997C">
      <w:pPr>
        <w:pStyle w:val="93"/>
        <w:ind w:right="420" w:firstLine="3780" w:firstLineChars="1800"/>
        <w:jc w:val="left"/>
        <w:rPr>
          <w:rFonts w:ascii="Times New Roman" w:hAnsi="Times New Roman" w:cs="Microsoft New Tai Lue"/>
          <w:sz w:val="21"/>
          <w:szCs w:val="21"/>
        </w:rPr>
      </w:pPr>
      <w:r>
        <w:rPr>
          <w:rFonts w:ascii="Times New Roman" w:hAnsi="Times New Roman" w:cs="Microsoft New Tai Lue"/>
          <w:sz w:val="21"/>
          <w:szCs w:val="21"/>
        </w:rPr>
        <w:t>法定代表人（单位负责人）</w:t>
      </w:r>
    </w:p>
    <w:p w14:paraId="6E09CEFB">
      <w:pPr>
        <w:pStyle w:val="93"/>
        <w:ind w:right="420" w:firstLine="3780" w:firstLineChars="1800"/>
        <w:jc w:val="left"/>
        <w:rPr>
          <w:rFonts w:ascii="Times New Roman" w:hAnsi="Times New Roman" w:cs="Microsoft New Tai Lue"/>
          <w:sz w:val="21"/>
          <w:szCs w:val="21"/>
        </w:rPr>
      </w:pPr>
      <w:r>
        <w:rPr>
          <w:rFonts w:ascii="Times New Roman" w:hAnsi="Times New Roman" w:cs="Microsoft New Tai Lue"/>
          <w:sz w:val="21"/>
          <w:szCs w:val="21"/>
        </w:rPr>
        <w:t>或其授权代表（签字或盖章）：_________________</w:t>
      </w:r>
    </w:p>
    <w:p w14:paraId="75A04379">
      <w:pPr>
        <w:pStyle w:val="93"/>
        <w:ind w:firstLine="3780" w:firstLineChars="1800"/>
        <w:rPr>
          <w:rFonts w:ascii="Times New Roman" w:hAnsi="Times New Roman" w:eastAsia="宋体" w:cs="Microsoft New Tai Lue"/>
        </w:rPr>
        <w:sectPr>
          <w:pgSz w:w="11906" w:h="16838"/>
          <w:pgMar w:top="1440" w:right="1588" w:bottom="1440" w:left="1588" w:header="851" w:footer="992" w:gutter="0"/>
          <w:pgBorders>
            <w:top w:val="none" w:sz="0" w:space="0"/>
            <w:left w:val="none" w:sz="0" w:space="0"/>
            <w:bottom w:val="none" w:sz="0" w:space="0"/>
            <w:right w:val="none" w:sz="0" w:space="0"/>
          </w:pgBorders>
          <w:cols w:space="720" w:num="1"/>
          <w:docGrid w:type="lines" w:linePitch="312" w:charSpace="0"/>
        </w:sectPr>
      </w:pPr>
      <w:r>
        <w:rPr>
          <w:rFonts w:ascii="Times New Roman" w:hAnsi="Times New Roman" w:cs="Microsoft New Tai Lue"/>
          <w:sz w:val="21"/>
          <w:szCs w:val="21"/>
        </w:rPr>
        <w:t>日期：______年____月____日</w:t>
      </w:r>
      <w:r>
        <w:rPr>
          <w:rFonts w:ascii="Times New Roman" w:hAnsi="Times New Roman" w:cs="Microsoft New Tai Lue"/>
        </w:rPr>
        <w:br w:type="page"/>
      </w:r>
      <w:bookmarkStart w:id="327" w:name="_Toc103848600"/>
      <w:bookmarkStart w:id="328" w:name="_Toc107246300"/>
      <w:bookmarkStart w:id="329" w:name="_Toc104560917"/>
      <w:bookmarkStart w:id="330" w:name="_Toc103848602"/>
      <w:bookmarkStart w:id="331" w:name="_Toc104560919"/>
      <w:bookmarkStart w:id="332" w:name="_Toc107246302"/>
    </w:p>
    <w:p w14:paraId="0846FCD7">
      <w:pPr>
        <w:pStyle w:val="42"/>
        <w:spacing w:before="0"/>
        <w:rPr>
          <w:rFonts w:ascii="Times New Roman" w:hAnsi="Times New Roman" w:cs="Microsoft New Tai Lue"/>
          <w:bCs w:val="0"/>
          <w:sz w:val="24"/>
          <w:szCs w:val="24"/>
        </w:rPr>
      </w:pPr>
      <w:r>
        <w:rPr>
          <w:rFonts w:ascii="Times New Roman" w:hAnsi="Times New Roman" w:cs="Microsoft New Tai Lue"/>
          <w:bCs w:val="0"/>
          <w:sz w:val="24"/>
          <w:szCs w:val="24"/>
        </w:rPr>
        <w:t>（</w:t>
      </w:r>
      <w:r>
        <w:rPr>
          <w:rFonts w:hint="eastAsia" w:ascii="Times New Roman" w:hAnsi="Times New Roman" w:cs="Microsoft New Tai Lue"/>
          <w:bCs w:val="0"/>
          <w:sz w:val="24"/>
          <w:szCs w:val="24"/>
        </w:rPr>
        <w:t>2</w:t>
      </w:r>
      <w:r>
        <w:rPr>
          <w:rFonts w:ascii="Times New Roman" w:hAnsi="Times New Roman" w:cs="Microsoft New Tai Lue"/>
          <w:bCs w:val="0"/>
          <w:sz w:val="24"/>
          <w:szCs w:val="24"/>
        </w:rPr>
        <w:t>）</w:t>
      </w:r>
      <w:r>
        <w:rPr>
          <w:rFonts w:hint="eastAsia" w:ascii="Times New Roman" w:hAnsi="Times New Roman" w:cs="Microsoft New Tai Lue"/>
          <w:bCs w:val="0"/>
          <w:sz w:val="24"/>
          <w:szCs w:val="24"/>
        </w:rPr>
        <w:t>实施方案</w:t>
      </w:r>
    </w:p>
    <w:p w14:paraId="2E259F4E">
      <w:pPr>
        <w:numPr>
          <w:ilvl w:val="255"/>
          <w:numId w:val="0"/>
        </w:numPr>
        <w:spacing w:line="360" w:lineRule="auto"/>
        <w:ind w:firstLine="432" w:firstLineChars="200"/>
        <w:textAlignment w:val="center"/>
        <w:rPr>
          <w:rFonts w:ascii="Times New Roman" w:hAnsi="Times New Roman" w:cs="Microsoft New Tai Lue"/>
          <w:spacing w:val="3"/>
          <w:szCs w:val="21"/>
        </w:rPr>
      </w:pPr>
      <w:r>
        <w:rPr>
          <w:rFonts w:hint="eastAsia" w:ascii="Times New Roman" w:hAnsi="Times New Roman" w:cs="Microsoft New Tai Lue"/>
          <w:spacing w:val="3"/>
          <w:szCs w:val="21"/>
        </w:rPr>
        <w:t>供应商按照招标文件的要求，根据项目需求及评审办法做出全面响应并编制实施方案。</w:t>
      </w:r>
    </w:p>
    <w:p w14:paraId="73A18208">
      <w:pPr>
        <w:numPr>
          <w:ilvl w:val="255"/>
          <w:numId w:val="0"/>
        </w:numPr>
        <w:spacing w:line="360" w:lineRule="auto"/>
        <w:jc w:val="center"/>
        <w:textAlignment w:val="center"/>
        <w:rPr>
          <w:rFonts w:ascii="Times New Roman" w:hAnsi="Times New Roman" w:cs="Microsoft New Tai Lue"/>
          <w:spacing w:val="3"/>
          <w:szCs w:val="21"/>
        </w:rPr>
      </w:pPr>
      <w:r>
        <w:rPr>
          <w:rFonts w:hint="eastAsia" w:ascii="Times New Roman" w:hAnsi="Times New Roman" w:cs="Microsoft New Tai Lue"/>
          <w:spacing w:val="3"/>
          <w:szCs w:val="21"/>
        </w:rPr>
        <w:t>（格式自拟）</w:t>
      </w:r>
    </w:p>
    <w:p w14:paraId="2C7AA6FA">
      <w:pPr>
        <w:pStyle w:val="42"/>
        <w:spacing w:before="0"/>
        <w:rPr>
          <w:rFonts w:ascii="Times New Roman" w:hAnsi="Times New Roman" w:eastAsia="宋体" w:cs="Microsoft New Tai Lue"/>
          <w:bCs w:val="0"/>
          <w:sz w:val="24"/>
          <w:szCs w:val="24"/>
        </w:rPr>
        <w:sectPr>
          <w:pgSz w:w="11906" w:h="16838"/>
          <w:pgMar w:top="1440" w:right="1588" w:bottom="1440" w:left="1588" w:header="851" w:footer="992" w:gutter="0"/>
          <w:pgBorders>
            <w:top w:val="none" w:sz="0" w:space="0"/>
            <w:left w:val="none" w:sz="0" w:space="0"/>
            <w:bottom w:val="none" w:sz="0" w:space="0"/>
            <w:right w:val="none" w:sz="0" w:space="0"/>
          </w:pgBorders>
          <w:cols w:space="720" w:num="1"/>
          <w:docGrid w:type="lines" w:linePitch="312" w:charSpace="0"/>
        </w:sectPr>
      </w:pPr>
    </w:p>
    <w:p w14:paraId="26BF5F45">
      <w:pPr>
        <w:pStyle w:val="42"/>
        <w:spacing w:before="0"/>
        <w:rPr>
          <w:rFonts w:ascii="Times New Roman" w:hAnsi="Times New Roman" w:cs="Microsoft New Tai Lue"/>
          <w:bCs w:val="0"/>
          <w:sz w:val="24"/>
          <w:szCs w:val="24"/>
        </w:rPr>
      </w:pPr>
      <w:r>
        <w:rPr>
          <w:rFonts w:ascii="Times New Roman" w:hAnsi="Times New Roman" w:cs="Microsoft New Tai Lue"/>
          <w:bCs w:val="0"/>
          <w:sz w:val="24"/>
          <w:szCs w:val="24"/>
        </w:rPr>
        <w:t>（</w:t>
      </w:r>
      <w:r>
        <w:rPr>
          <w:rFonts w:hint="eastAsia" w:ascii="Times New Roman" w:hAnsi="Times New Roman" w:cs="Microsoft New Tai Lue"/>
          <w:bCs w:val="0"/>
          <w:sz w:val="24"/>
          <w:szCs w:val="24"/>
        </w:rPr>
        <w:t>3</w:t>
      </w:r>
      <w:r>
        <w:rPr>
          <w:rFonts w:ascii="Times New Roman" w:hAnsi="Times New Roman" w:cs="Microsoft New Tai Lue"/>
          <w:bCs w:val="0"/>
          <w:sz w:val="24"/>
          <w:szCs w:val="24"/>
        </w:rPr>
        <w:t>）</w:t>
      </w:r>
      <w:r>
        <w:rPr>
          <w:rFonts w:hint="eastAsia" w:ascii="Times New Roman" w:hAnsi="Times New Roman" w:cs="Microsoft New Tai Lue"/>
          <w:bCs w:val="0"/>
          <w:sz w:val="24"/>
          <w:szCs w:val="24"/>
        </w:rPr>
        <w:t>突发事件应急处置预案</w:t>
      </w:r>
    </w:p>
    <w:p w14:paraId="39E0C926">
      <w:pPr>
        <w:numPr>
          <w:ilvl w:val="255"/>
          <w:numId w:val="0"/>
        </w:numPr>
        <w:spacing w:line="360" w:lineRule="auto"/>
        <w:ind w:firstLine="420" w:firstLineChars="200"/>
        <w:textAlignment w:val="center"/>
        <w:rPr>
          <w:rFonts w:ascii="Times New Roman" w:hAnsi="Times New Roman" w:cs="Microsoft New Tai Lue"/>
          <w:spacing w:val="3"/>
          <w:szCs w:val="21"/>
        </w:rPr>
      </w:pPr>
      <w:r>
        <w:rPr>
          <w:rFonts w:hint="eastAsia"/>
          <w:szCs w:val="21"/>
        </w:rPr>
        <w:t>供应商</w:t>
      </w:r>
      <w:r>
        <w:rPr>
          <w:rFonts w:hint="eastAsia" w:ascii="Times New Roman" w:hAnsi="Times New Roman" w:cs="Microsoft New Tai Lue"/>
          <w:spacing w:val="3"/>
          <w:szCs w:val="21"/>
        </w:rPr>
        <w:t>按照招标文件的要求，根据项目需求及评审办法做出全面响应并编制突发事件应急处置预案。</w:t>
      </w:r>
    </w:p>
    <w:p w14:paraId="2D9DFCCB">
      <w:pPr>
        <w:numPr>
          <w:ilvl w:val="255"/>
          <w:numId w:val="0"/>
        </w:numPr>
        <w:spacing w:line="360" w:lineRule="auto"/>
        <w:jc w:val="center"/>
        <w:textAlignment w:val="center"/>
        <w:rPr>
          <w:rFonts w:ascii="Times New Roman" w:hAnsi="Times New Roman" w:eastAsia="宋体" w:cs="Microsoft New Tai Lue"/>
          <w:spacing w:val="3"/>
          <w:szCs w:val="21"/>
        </w:rPr>
        <w:sectPr>
          <w:pgSz w:w="11906" w:h="16838"/>
          <w:pgMar w:top="1440" w:right="1588" w:bottom="1440" w:left="1588"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Times New Roman" w:hAnsi="Times New Roman" w:cs="Microsoft New Tai Lue"/>
          <w:spacing w:val="3"/>
          <w:szCs w:val="21"/>
        </w:rPr>
        <w:t>（格式自拟）</w:t>
      </w:r>
    </w:p>
    <w:p w14:paraId="2AC9A182">
      <w:pPr>
        <w:pStyle w:val="42"/>
        <w:spacing w:before="0"/>
        <w:rPr>
          <w:rFonts w:ascii="Times New Roman" w:hAnsi="Times New Roman" w:cs="Microsoft New Tai Lue"/>
          <w:bCs w:val="0"/>
          <w:sz w:val="24"/>
          <w:szCs w:val="24"/>
        </w:rPr>
      </w:pPr>
      <w:r>
        <w:rPr>
          <w:rFonts w:ascii="Times New Roman" w:hAnsi="Times New Roman" w:cs="Microsoft New Tai Lue"/>
          <w:bCs w:val="0"/>
          <w:sz w:val="24"/>
          <w:szCs w:val="24"/>
        </w:rPr>
        <w:t>（</w:t>
      </w:r>
      <w:r>
        <w:rPr>
          <w:rFonts w:hint="eastAsia" w:ascii="Times New Roman" w:hAnsi="Times New Roman" w:cs="Microsoft New Tai Lue"/>
          <w:bCs w:val="0"/>
          <w:sz w:val="24"/>
          <w:szCs w:val="24"/>
        </w:rPr>
        <w:t>4</w:t>
      </w:r>
      <w:r>
        <w:rPr>
          <w:rFonts w:ascii="Times New Roman" w:hAnsi="Times New Roman" w:cs="Microsoft New Tai Lue"/>
          <w:bCs w:val="0"/>
          <w:sz w:val="24"/>
          <w:szCs w:val="24"/>
        </w:rPr>
        <w:t>）</w:t>
      </w:r>
      <w:bookmarkEnd w:id="327"/>
      <w:bookmarkEnd w:id="328"/>
      <w:bookmarkEnd w:id="329"/>
      <w:r>
        <w:rPr>
          <w:rFonts w:hint="eastAsia" w:ascii="Times New Roman" w:hAnsi="Times New Roman" w:cs="Microsoft New Tai Lue"/>
          <w:bCs w:val="0"/>
          <w:sz w:val="24"/>
          <w:szCs w:val="24"/>
        </w:rPr>
        <w:t>管理制度</w:t>
      </w:r>
    </w:p>
    <w:p w14:paraId="74FAB8EA">
      <w:pPr>
        <w:numPr>
          <w:ilvl w:val="255"/>
          <w:numId w:val="0"/>
        </w:numPr>
        <w:spacing w:line="600" w:lineRule="auto"/>
        <w:textAlignment w:val="center"/>
        <w:rPr>
          <w:rFonts w:ascii="Times New Roman" w:hAnsi="Times New Roman" w:cs="Microsoft New Tai Lue"/>
          <w:spacing w:val="3"/>
          <w:szCs w:val="21"/>
        </w:rPr>
      </w:pPr>
      <w:r>
        <w:rPr>
          <w:rFonts w:hint="eastAsia" w:ascii="Times New Roman" w:hAnsi="Times New Roman" w:cs="Microsoft New Tai Lue"/>
          <w:spacing w:val="3"/>
          <w:szCs w:val="21"/>
        </w:rPr>
        <w:t>1、抽样、检验工作管理制度</w:t>
      </w:r>
    </w:p>
    <w:p w14:paraId="1091BAA7">
      <w:pPr>
        <w:numPr>
          <w:ilvl w:val="255"/>
          <w:numId w:val="0"/>
        </w:numPr>
        <w:spacing w:line="360" w:lineRule="auto"/>
        <w:ind w:firstLine="420" w:firstLineChars="200"/>
        <w:textAlignment w:val="center"/>
        <w:rPr>
          <w:rFonts w:ascii="Times New Roman" w:hAnsi="Times New Roman" w:cs="Microsoft New Tai Lue"/>
          <w:spacing w:val="3"/>
          <w:szCs w:val="21"/>
        </w:rPr>
      </w:pPr>
      <w:r>
        <w:rPr>
          <w:rFonts w:hint="eastAsia"/>
          <w:szCs w:val="21"/>
        </w:rPr>
        <w:t>供应商</w:t>
      </w:r>
      <w:r>
        <w:rPr>
          <w:rFonts w:hint="eastAsia" w:ascii="Times New Roman" w:hAnsi="Times New Roman" w:cs="Microsoft New Tai Lue"/>
          <w:spacing w:val="3"/>
          <w:szCs w:val="21"/>
        </w:rPr>
        <w:t>按照招标文件的要求，根据项目需求及评审办法做出全面响应并编制抽样、检验工作管理制度。</w:t>
      </w:r>
    </w:p>
    <w:p w14:paraId="0A83C21E">
      <w:pPr>
        <w:numPr>
          <w:ilvl w:val="255"/>
          <w:numId w:val="0"/>
        </w:numPr>
        <w:spacing w:line="600" w:lineRule="auto"/>
        <w:jc w:val="center"/>
        <w:textAlignment w:val="center"/>
        <w:rPr>
          <w:rFonts w:ascii="Times New Roman" w:hAnsi="Times New Roman" w:cs="Microsoft New Tai Lue"/>
          <w:spacing w:val="3"/>
          <w:szCs w:val="21"/>
        </w:rPr>
      </w:pPr>
      <w:r>
        <w:rPr>
          <w:rFonts w:hint="eastAsia" w:ascii="Times New Roman" w:hAnsi="Times New Roman" w:cs="Microsoft New Tai Lue"/>
          <w:spacing w:val="3"/>
          <w:szCs w:val="21"/>
        </w:rPr>
        <w:t>（格式自拟）</w:t>
      </w:r>
    </w:p>
    <w:p w14:paraId="27345601">
      <w:pPr>
        <w:spacing w:line="600" w:lineRule="auto"/>
        <w:textAlignment w:val="center"/>
        <w:rPr>
          <w:rFonts w:ascii="Times New Roman" w:hAnsi="Times New Roman" w:cs="Microsoft New Tai Lue"/>
          <w:spacing w:val="3"/>
          <w:szCs w:val="21"/>
        </w:rPr>
      </w:pPr>
      <w:r>
        <w:rPr>
          <w:rFonts w:hint="eastAsia" w:ascii="Times New Roman" w:hAnsi="Times New Roman" w:cs="Microsoft New Tai Lue"/>
          <w:spacing w:val="3"/>
          <w:szCs w:val="21"/>
        </w:rPr>
        <w:t>2、样品管理、处置工作管理制度</w:t>
      </w:r>
    </w:p>
    <w:p w14:paraId="3AC3081A">
      <w:pPr>
        <w:numPr>
          <w:ilvl w:val="255"/>
          <w:numId w:val="0"/>
        </w:numPr>
        <w:spacing w:line="360" w:lineRule="auto"/>
        <w:ind w:firstLine="420" w:firstLineChars="200"/>
        <w:textAlignment w:val="center"/>
        <w:rPr>
          <w:rFonts w:ascii="Times New Roman" w:hAnsi="Times New Roman" w:cs="Microsoft New Tai Lue"/>
          <w:spacing w:val="3"/>
          <w:szCs w:val="21"/>
        </w:rPr>
      </w:pPr>
      <w:r>
        <w:rPr>
          <w:rFonts w:hint="eastAsia"/>
          <w:szCs w:val="21"/>
        </w:rPr>
        <w:t>供应商</w:t>
      </w:r>
      <w:r>
        <w:rPr>
          <w:rFonts w:hint="eastAsia" w:ascii="Times New Roman" w:hAnsi="Times New Roman" w:cs="Microsoft New Tai Lue"/>
          <w:spacing w:val="3"/>
          <w:szCs w:val="21"/>
        </w:rPr>
        <w:t>按照招标文件的要求，根据项目需求及评审办法做出全面响应并编制样品管理、处置工作管理制度。</w:t>
      </w:r>
    </w:p>
    <w:p w14:paraId="73D976C8">
      <w:pPr>
        <w:spacing w:line="600" w:lineRule="auto"/>
        <w:jc w:val="center"/>
        <w:textAlignment w:val="center"/>
        <w:rPr>
          <w:rFonts w:ascii="Times New Roman" w:hAnsi="Times New Roman" w:cs="Microsoft New Tai Lue"/>
          <w:spacing w:val="3"/>
          <w:szCs w:val="21"/>
        </w:rPr>
      </w:pPr>
      <w:r>
        <w:rPr>
          <w:rFonts w:hint="eastAsia" w:ascii="Times New Roman" w:hAnsi="Times New Roman" w:cs="Microsoft New Tai Lue"/>
          <w:spacing w:val="3"/>
          <w:szCs w:val="21"/>
        </w:rPr>
        <w:t>（格式自拟）</w:t>
      </w:r>
    </w:p>
    <w:p w14:paraId="45E2B252">
      <w:pPr>
        <w:numPr>
          <w:ilvl w:val="255"/>
          <w:numId w:val="0"/>
        </w:numPr>
        <w:spacing w:line="600" w:lineRule="auto"/>
        <w:textAlignment w:val="center"/>
        <w:rPr>
          <w:rFonts w:ascii="Times New Roman" w:hAnsi="Times New Roman" w:cs="Microsoft New Tai Lue"/>
          <w:spacing w:val="3"/>
          <w:szCs w:val="21"/>
        </w:rPr>
      </w:pPr>
      <w:r>
        <w:rPr>
          <w:rFonts w:ascii="Times New Roman" w:hAnsi="Times New Roman" w:cs="Microsoft New Tai Lue"/>
          <w:spacing w:val="3"/>
          <w:szCs w:val="21"/>
        </w:rPr>
        <w:t>3</w:t>
      </w:r>
      <w:r>
        <w:rPr>
          <w:rFonts w:hint="eastAsia" w:ascii="Times New Roman" w:hAnsi="Times New Roman" w:cs="Microsoft New Tai Lue"/>
          <w:spacing w:val="3"/>
          <w:szCs w:val="21"/>
        </w:rPr>
        <w:t>、异议处理、复检及结果上报管理制度</w:t>
      </w:r>
    </w:p>
    <w:p w14:paraId="75F3F712">
      <w:pPr>
        <w:numPr>
          <w:ilvl w:val="255"/>
          <w:numId w:val="0"/>
        </w:numPr>
        <w:spacing w:line="360" w:lineRule="auto"/>
        <w:ind w:firstLine="420" w:firstLineChars="200"/>
        <w:textAlignment w:val="center"/>
        <w:rPr>
          <w:rFonts w:ascii="Times New Roman" w:hAnsi="Times New Roman" w:cs="Microsoft New Tai Lue"/>
          <w:spacing w:val="3"/>
          <w:szCs w:val="21"/>
        </w:rPr>
      </w:pPr>
      <w:r>
        <w:rPr>
          <w:rFonts w:hint="eastAsia"/>
          <w:szCs w:val="21"/>
        </w:rPr>
        <w:t>供应商</w:t>
      </w:r>
      <w:r>
        <w:rPr>
          <w:rFonts w:hint="eastAsia" w:ascii="Times New Roman" w:hAnsi="Times New Roman" w:cs="Microsoft New Tai Lue"/>
          <w:spacing w:val="3"/>
          <w:szCs w:val="21"/>
        </w:rPr>
        <w:t>按照招标文件的要求，根据项目需求及评审办法做出全面响应并编制异议处理、复检及结果上报管理制度。</w:t>
      </w:r>
    </w:p>
    <w:p w14:paraId="64F1DA27">
      <w:pPr>
        <w:spacing w:line="600" w:lineRule="auto"/>
        <w:jc w:val="center"/>
        <w:textAlignment w:val="center"/>
        <w:rPr>
          <w:rFonts w:ascii="Times New Roman" w:hAnsi="Times New Roman" w:cs="Microsoft New Tai Lue"/>
          <w:spacing w:val="3"/>
          <w:szCs w:val="21"/>
        </w:rPr>
      </w:pPr>
      <w:r>
        <w:rPr>
          <w:rFonts w:hint="eastAsia" w:ascii="Times New Roman" w:hAnsi="Times New Roman" w:cs="Microsoft New Tai Lue"/>
          <w:spacing w:val="3"/>
          <w:szCs w:val="21"/>
        </w:rPr>
        <w:t>（格式自拟）</w:t>
      </w:r>
    </w:p>
    <w:p w14:paraId="36462206">
      <w:pPr>
        <w:pStyle w:val="21"/>
        <w:ind w:left="1260"/>
        <w:rPr>
          <w:rFonts w:ascii="Times New Roman"/>
        </w:rPr>
      </w:pPr>
    </w:p>
    <w:bookmarkEnd w:id="261"/>
    <w:bookmarkEnd w:id="330"/>
    <w:bookmarkEnd w:id="331"/>
    <w:bookmarkEnd w:id="332"/>
    <w:p w14:paraId="1A6D8A13">
      <w:pPr>
        <w:widowControl/>
        <w:jc w:val="left"/>
        <w:rPr>
          <w:rFonts w:ascii="Times New Roman" w:hAnsi="Times New Roman" w:cs="Microsoft New Tai Lue"/>
          <w:b/>
          <w:bCs/>
          <w:sz w:val="28"/>
        </w:rPr>
      </w:pPr>
      <w:bookmarkStart w:id="333" w:name="_Toc104560922"/>
      <w:bookmarkStart w:id="334" w:name="_Toc103848605"/>
      <w:bookmarkStart w:id="335" w:name="_Toc107246305"/>
      <w:bookmarkStart w:id="336" w:name="_Toc100905289"/>
      <w:bookmarkStart w:id="337" w:name="_Toc96347904"/>
      <w:r>
        <w:rPr>
          <w:rFonts w:ascii="Times New Roman" w:hAnsi="Times New Roman" w:cs="Microsoft New Tai Lue"/>
          <w:sz w:val="28"/>
        </w:rPr>
        <w:br w:type="page"/>
      </w:r>
    </w:p>
    <w:p w14:paraId="7212CCFC">
      <w:pPr>
        <w:pStyle w:val="42"/>
        <w:rPr>
          <w:rFonts w:ascii="Times New Roman" w:hAnsi="Times New Roman" w:cs="Microsoft New Tai Lue"/>
        </w:rPr>
      </w:pPr>
      <w:r>
        <w:rPr>
          <w:rFonts w:hint="eastAsia" w:ascii="Times New Roman" w:hAnsi="Times New Roman" w:cs="Microsoft New Tai Lue"/>
          <w:sz w:val="28"/>
          <w:szCs w:val="24"/>
        </w:rPr>
        <w:t>三</w:t>
      </w:r>
      <w:r>
        <w:rPr>
          <w:rFonts w:ascii="Times New Roman" w:hAnsi="Times New Roman" w:cs="Microsoft New Tai Lue"/>
          <w:sz w:val="28"/>
          <w:szCs w:val="24"/>
        </w:rPr>
        <w:t>、其他部分</w:t>
      </w:r>
      <w:bookmarkEnd w:id="333"/>
      <w:bookmarkEnd w:id="334"/>
      <w:bookmarkEnd w:id="335"/>
    </w:p>
    <w:p w14:paraId="3AA9FC21">
      <w:pPr>
        <w:pStyle w:val="42"/>
        <w:spacing w:before="0"/>
        <w:rPr>
          <w:rFonts w:ascii="Times New Roman" w:hAnsi="Times New Roman" w:cs="Microsoft New Tai Lue"/>
          <w:bCs w:val="0"/>
          <w:sz w:val="24"/>
          <w:szCs w:val="24"/>
        </w:rPr>
      </w:pPr>
      <w:bookmarkStart w:id="338" w:name="_Toc104560923"/>
      <w:bookmarkStart w:id="339" w:name="_Toc103848606"/>
      <w:bookmarkStart w:id="340" w:name="_Toc107246306"/>
      <w:r>
        <w:rPr>
          <w:rFonts w:ascii="Times New Roman" w:hAnsi="Times New Roman" w:cs="Microsoft New Tai Lue"/>
          <w:bCs w:val="0"/>
          <w:sz w:val="24"/>
          <w:szCs w:val="24"/>
        </w:rPr>
        <w:t>（1）提供符合政府采购政策的证明材料</w:t>
      </w:r>
      <w:bookmarkEnd w:id="336"/>
      <w:bookmarkEnd w:id="338"/>
      <w:bookmarkEnd w:id="339"/>
      <w:bookmarkEnd w:id="340"/>
    </w:p>
    <w:p w14:paraId="0658A6A0">
      <w:pPr>
        <w:rPr>
          <w:rFonts w:ascii="Times New Roman" w:hAnsi="Times New Roman" w:cs="Microsoft New Tai Lue"/>
        </w:rPr>
      </w:pPr>
    </w:p>
    <w:p w14:paraId="3D3C9D31">
      <w:pPr>
        <w:rPr>
          <w:rFonts w:ascii="Times New Roman" w:hAnsi="Times New Roman" w:cs="Microsoft New Tai Lue"/>
        </w:rPr>
      </w:pPr>
      <w:r>
        <w:rPr>
          <w:rFonts w:ascii="Times New Roman" w:hAnsi="Times New Roman" w:cs="Microsoft New Tai Lue"/>
        </w:rPr>
        <w:t>（请根据本项目</w:t>
      </w:r>
      <w:r>
        <w:rPr>
          <w:rFonts w:hint="eastAsia" w:ascii="Times New Roman" w:hAnsi="Times New Roman" w:cs="Microsoft New Tai Lue"/>
          <w:bCs/>
          <w:szCs w:val="21"/>
        </w:rPr>
        <w:t>“</w:t>
      </w:r>
      <w:r>
        <w:rPr>
          <w:rFonts w:ascii="Times New Roman" w:hAnsi="Times New Roman" w:cs="Microsoft New Tai Lue"/>
        </w:rPr>
        <w:t>采购项目类型</w:t>
      </w:r>
      <w:r>
        <w:rPr>
          <w:rFonts w:hint="eastAsia" w:ascii="Times New Roman" w:hAnsi="Times New Roman" w:cs="Microsoft New Tai Lue"/>
          <w:bCs/>
        </w:rPr>
        <w:t>”</w:t>
      </w:r>
      <w:r>
        <w:rPr>
          <w:rFonts w:ascii="Times New Roman" w:hAnsi="Times New Roman" w:cs="Microsoft New Tai Lue"/>
        </w:rPr>
        <w:t>选择合适的中小企业声明函，不适用的可以不提交）</w:t>
      </w:r>
    </w:p>
    <w:p w14:paraId="7DEB0749">
      <w:pPr>
        <w:pStyle w:val="93"/>
        <w:ind w:firstLine="482"/>
        <w:jc w:val="center"/>
        <w:rPr>
          <w:rFonts w:ascii="Times New Roman" w:hAnsi="Times New Roman" w:cs="Microsoft New Tai Lue"/>
          <w:b/>
          <w:sz w:val="24"/>
          <w:szCs w:val="24"/>
        </w:rPr>
      </w:pPr>
      <w:r>
        <w:rPr>
          <w:rFonts w:ascii="Times New Roman" w:hAnsi="Times New Roman" w:cs="Microsoft New Tai Lue"/>
          <w:b/>
          <w:sz w:val="24"/>
          <w:szCs w:val="24"/>
        </w:rPr>
        <w:t>中小企业声明函（工程、服务）</w:t>
      </w:r>
    </w:p>
    <w:p w14:paraId="6C453D97">
      <w:pPr>
        <w:spacing w:line="360" w:lineRule="auto"/>
        <w:ind w:left="120" w:right="207" w:firstLine="641"/>
        <w:rPr>
          <w:rFonts w:ascii="Times New Roman" w:hAnsi="Times New Roman" w:cs="Microsoft New Tai Lue"/>
          <w:spacing w:val="3"/>
          <w:szCs w:val="21"/>
        </w:rPr>
      </w:pPr>
      <w:r>
        <w:rPr>
          <w:rFonts w:ascii="Times New Roman" w:hAnsi="Times New Roman" w:cs="Microsoft New Tai Lue"/>
          <w:spacing w:val="3"/>
          <w:szCs w:val="21"/>
        </w:rPr>
        <w:t>本公司（联合体）郑重声明，根据《政府采购促进中小 企业发展管理办法》（财库﹝2020﹞46 号）的规定，本公司（联合体）参加</w:t>
      </w:r>
      <w:r>
        <w:rPr>
          <w:rFonts w:ascii="Times New Roman" w:hAnsi="Times New Roman" w:cs="Microsoft New Tai Lue"/>
          <w:i/>
          <w:spacing w:val="3"/>
          <w:szCs w:val="21"/>
          <w:u w:val="single"/>
        </w:rPr>
        <w:t>（单位名称）</w:t>
      </w:r>
      <w:r>
        <w:rPr>
          <w:rFonts w:ascii="Times New Roman" w:hAnsi="Times New Roman" w:cs="Microsoft New Tai Lue"/>
          <w:spacing w:val="3"/>
          <w:szCs w:val="21"/>
        </w:rPr>
        <w:t>的</w:t>
      </w:r>
      <w:r>
        <w:rPr>
          <w:rFonts w:ascii="Times New Roman" w:hAnsi="Times New Roman" w:cs="Microsoft New Tai Lue"/>
          <w:i/>
          <w:spacing w:val="3"/>
          <w:szCs w:val="21"/>
          <w:u w:val="single"/>
        </w:rPr>
        <w:t>（项目名称）</w:t>
      </w:r>
      <w:r>
        <w:rPr>
          <w:rFonts w:ascii="Times New Roman" w:hAnsi="Times New Roman" w:cs="Microsoft New Tai Lue"/>
          <w:spacing w:val="3"/>
          <w:szCs w:val="21"/>
        </w:rPr>
        <w:t>采购活动，工程的施工单位全部为符合政策要求的中小企业（或者：服务 全部由符合政策要求的中小企业承接）。相关企业（含联合 体中的中小企业、签订分包意向协议的中小企业）的具体情 况如下：</w:t>
      </w:r>
    </w:p>
    <w:p w14:paraId="54E05D5E">
      <w:pPr>
        <w:spacing w:line="360" w:lineRule="auto"/>
        <w:ind w:left="120" w:right="207" w:firstLine="641"/>
        <w:rPr>
          <w:rFonts w:ascii="Times New Roman" w:hAnsi="Times New Roman" w:cs="Microsoft New Tai Lue"/>
          <w:spacing w:val="3"/>
          <w:szCs w:val="21"/>
        </w:rPr>
      </w:pPr>
      <w:r>
        <w:rPr>
          <w:rFonts w:ascii="Times New Roman" w:hAnsi="Times New Roman" w:cs="Microsoft New Tai Lue"/>
          <w:spacing w:val="3"/>
          <w:szCs w:val="21"/>
        </w:rPr>
        <w:t xml:space="preserve">1. </w:t>
      </w:r>
      <w:r>
        <w:rPr>
          <w:rFonts w:ascii="Times New Roman" w:hAnsi="Times New Roman" w:cs="Microsoft New Tai Lue"/>
          <w:i/>
          <w:spacing w:val="3"/>
          <w:szCs w:val="21"/>
          <w:u w:val="single"/>
        </w:rPr>
        <w:t>（标的名称）</w:t>
      </w:r>
      <w:r>
        <w:rPr>
          <w:rFonts w:ascii="Times New Roman" w:hAnsi="Times New Roman" w:cs="Microsoft New Tai Lue"/>
          <w:spacing w:val="3"/>
          <w:szCs w:val="21"/>
        </w:rPr>
        <w:t>，属于</w:t>
      </w:r>
      <w:r>
        <w:rPr>
          <w:rFonts w:ascii="Times New Roman" w:hAnsi="Times New Roman" w:cs="Microsoft New Tai Lue"/>
          <w:i/>
          <w:spacing w:val="3"/>
          <w:szCs w:val="21"/>
          <w:u w:val="single"/>
        </w:rPr>
        <w:t>（招标文件中明确的所属行业）</w:t>
      </w:r>
      <w:r>
        <w:rPr>
          <w:rFonts w:ascii="Times New Roman" w:hAnsi="Times New Roman" w:cs="Microsoft New Tai Lue"/>
          <w:spacing w:val="3"/>
          <w:szCs w:val="21"/>
        </w:rPr>
        <w:t>； 承建（承接）企业为</w:t>
      </w:r>
      <w:r>
        <w:rPr>
          <w:rFonts w:ascii="Times New Roman" w:hAnsi="Times New Roman" w:cs="Microsoft New Tai Lue"/>
          <w:i/>
          <w:spacing w:val="3"/>
          <w:szCs w:val="21"/>
          <w:u w:val="single"/>
        </w:rPr>
        <w:t>（企业名称）</w:t>
      </w:r>
      <w:r>
        <w:rPr>
          <w:rFonts w:ascii="Times New Roman" w:hAnsi="Times New Roman" w:cs="Microsoft New Tai Lue"/>
          <w:spacing w:val="3"/>
          <w:szCs w:val="21"/>
        </w:rPr>
        <w:t>，从业人员</w:t>
      </w:r>
      <w:r>
        <w:rPr>
          <w:rFonts w:ascii="Times New Roman" w:hAnsi="Times New Roman" w:cs="Microsoft New Tai Lue"/>
          <w:spacing w:val="3"/>
          <w:szCs w:val="21"/>
          <w:u w:val="single"/>
        </w:rPr>
        <w:t xml:space="preserve"> </w:t>
      </w:r>
      <w:r>
        <w:rPr>
          <w:rFonts w:ascii="Times New Roman" w:hAnsi="Times New Roman" w:cs="Microsoft New Tai Lue"/>
          <w:spacing w:val="3"/>
          <w:szCs w:val="21"/>
          <w:u w:val="single"/>
        </w:rPr>
        <w:tab/>
      </w:r>
      <w:r>
        <w:rPr>
          <w:rFonts w:ascii="Times New Roman" w:hAnsi="Times New Roman" w:cs="Microsoft New Tai Lue"/>
          <w:spacing w:val="3"/>
          <w:szCs w:val="21"/>
        </w:rPr>
        <w:t>人，营业 收入为</w:t>
      </w:r>
      <w:r>
        <w:rPr>
          <w:rFonts w:ascii="Times New Roman" w:hAnsi="Times New Roman" w:cs="Microsoft New Tai Lue"/>
          <w:spacing w:val="3"/>
          <w:szCs w:val="21"/>
          <w:u w:val="single"/>
        </w:rPr>
        <w:t xml:space="preserve"> </w:t>
      </w:r>
      <w:r>
        <w:rPr>
          <w:rFonts w:ascii="Times New Roman" w:hAnsi="Times New Roman" w:cs="Microsoft New Tai Lue"/>
          <w:spacing w:val="3"/>
          <w:szCs w:val="21"/>
          <w:u w:val="single"/>
        </w:rPr>
        <w:tab/>
      </w:r>
      <w:r>
        <w:rPr>
          <w:rFonts w:ascii="Times New Roman" w:hAnsi="Times New Roman" w:cs="Microsoft New Tai Lue"/>
          <w:spacing w:val="3"/>
          <w:szCs w:val="21"/>
        </w:rPr>
        <w:t>万元，资产总额为</w:t>
      </w:r>
      <w:r>
        <w:rPr>
          <w:rFonts w:ascii="Times New Roman" w:hAnsi="Times New Roman" w:cs="Microsoft New Tai Lue"/>
          <w:spacing w:val="3"/>
          <w:szCs w:val="21"/>
          <w:u w:val="single"/>
        </w:rPr>
        <w:t xml:space="preserve"> </w:t>
      </w:r>
      <w:r>
        <w:rPr>
          <w:rFonts w:ascii="Times New Roman" w:hAnsi="Times New Roman" w:cs="Microsoft New Tai Lue"/>
          <w:spacing w:val="3"/>
          <w:szCs w:val="21"/>
          <w:u w:val="single"/>
        </w:rPr>
        <w:tab/>
      </w:r>
      <w:r>
        <w:rPr>
          <w:rFonts w:ascii="Times New Roman" w:hAnsi="Times New Roman" w:cs="Microsoft New Tai Lue"/>
          <w:spacing w:val="3"/>
          <w:szCs w:val="21"/>
        </w:rPr>
        <w:t>万元</w:t>
      </w:r>
      <w:r>
        <w:rPr>
          <w:rFonts w:ascii="Times New Roman" w:hAnsi="Times New Roman" w:cs="Microsoft New Tai Lue"/>
          <w:spacing w:val="3"/>
          <w:szCs w:val="21"/>
          <w:vertAlign w:val="superscript"/>
        </w:rPr>
        <w:t>1</w:t>
      </w:r>
      <w:r>
        <w:rPr>
          <w:rFonts w:ascii="Times New Roman" w:hAnsi="Times New Roman" w:cs="Microsoft New Tai Lue"/>
          <w:spacing w:val="3"/>
          <w:szCs w:val="21"/>
        </w:rPr>
        <w:t>，属于</w:t>
      </w:r>
      <w:r>
        <w:rPr>
          <w:rFonts w:ascii="Times New Roman" w:hAnsi="Times New Roman" w:cs="Microsoft New Tai Lue"/>
          <w:i/>
          <w:spacing w:val="3"/>
          <w:szCs w:val="21"/>
          <w:u w:val="single"/>
        </w:rPr>
        <w:t>（中型企业、 小型企业、微型企业）</w:t>
      </w:r>
      <w:r>
        <w:rPr>
          <w:rFonts w:ascii="Times New Roman" w:hAnsi="Times New Roman" w:cs="Microsoft New Tai Lue"/>
          <w:spacing w:val="3"/>
          <w:szCs w:val="21"/>
        </w:rPr>
        <w:t>；</w:t>
      </w:r>
    </w:p>
    <w:p w14:paraId="59B6551A">
      <w:pPr>
        <w:spacing w:line="360" w:lineRule="auto"/>
        <w:ind w:left="120" w:right="207" w:firstLine="641"/>
        <w:rPr>
          <w:rFonts w:ascii="Times New Roman" w:hAnsi="Times New Roman" w:cs="Microsoft New Tai Lue"/>
          <w:spacing w:val="3"/>
          <w:szCs w:val="21"/>
        </w:rPr>
      </w:pPr>
      <w:r>
        <w:rPr>
          <w:rFonts w:ascii="Times New Roman" w:hAnsi="Times New Roman" w:cs="Microsoft New Tai Lue"/>
          <w:spacing w:val="3"/>
          <w:szCs w:val="21"/>
        </w:rPr>
        <w:t xml:space="preserve">2. </w:t>
      </w:r>
      <w:r>
        <w:rPr>
          <w:rFonts w:ascii="Times New Roman" w:hAnsi="Times New Roman" w:cs="Microsoft New Tai Lue"/>
          <w:i/>
          <w:spacing w:val="3"/>
          <w:szCs w:val="21"/>
          <w:u w:val="single"/>
        </w:rPr>
        <w:t>（标的名称）</w:t>
      </w:r>
      <w:r>
        <w:rPr>
          <w:rFonts w:ascii="Times New Roman" w:hAnsi="Times New Roman" w:cs="Microsoft New Tai Lue"/>
          <w:spacing w:val="3"/>
          <w:szCs w:val="21"/>
        </w:rPr>
        <w:t>，属于</w:t>
      </w:r>
      <w:r>
        <w:rPr>
          <w:rFonts w:ascii="Times New Roman" w:hAnsi="Times New Roman" w:cs="Microsoft New Tai Lue"/>
          <w:i/>
          <w:spacing w:val="3"/>
          <w:szCs w:val="21"/>
          <w:u w:val="single"/>
        </w:rPr>
        <w:t>（招标文件中明确的所属行业）</w:t>
      </w:r>
      <w:r>
        <w:rPr>
          <w:rFonts w:ascii="Times New Roman" w:hAnsi="Times New Roman" w:cs="Microsoft New Tai Lue"/>
          <w:spacing w:val="3"/>
          <w:szCs w:val="21"/>
        </w:rPr>
        <w:t>； 承建（承接）企业为</w:t>
      </w:r>
      <w:r>
        <w:rPr>
          <w:rFonts w:ascii="Times New Roman" w:hAnsi="Times New Roman" w:cs="Microsoft New Tai Lue"/>
          <w:i/>
          <w:spacing w:val="3"/>
          <w:szCs w:val="21"/>
          <w:u w:val="single"/>
        </w:rPr>
        <w:t>（企业名称）</w:t>
      </w:r>
      <w:r>
        <w:rPr>
          <w:rFonts w:ascii="Times New Roman" w:hAnsi="Times New Roman" w:cs="Microsoft New Tai Lue"/>
          <w:spacing w:val="3"/>
          <w:szCs w:val="21"/>
        </w:rPr>
        <w:t>，从业人员</w:t>
      </w:r>
      <w:r>
        <w:rPr>
          <w:rFonts w:ascii="Times New Roman" w:hAnsi="Times New Roman" w:cs="Microsoft New Tai Lue"/>
          <w:spacing w:val="3"/>
          <w:szCs w:val="21"/>
          <w:u w:val="single"/>
        </w:rPr>
        <w:t xml:space="preserve"> </w:t>
      </w:r>
      <w:r>
        <w:rPr>
          <w:rFonts w:ascii="Times New Roman" w:hAnsi="Times New Roman" w:cs="Microsoft New Tai Lue"/>
          <w:spacing w:val="3"/>
          <w:szCs w:val="21"/>
          <w:u w:val="single"/>
        </w:rPr>
        <w:tab/>
      </w:r>
      <w:r>
        <w:rPr>
          <w:rFonts w:ascii="Times New Roman" w:hAnsi="Times New Roman" w:cs="Microsoft New Tai Lue"/>
          <w:spacing w:val="3"/>
          <w:szCs w:val="21"/>
        </w:rPr>
        <w:t>人，营业 收入为</w:t>
      </w:r>
      <w:r>
        <w:rPr>
          <w:rFonts w:ascii="Times New Roman" w:hAnsi="Times New Roman" w:cs="Microsoft New Tai Lue"/>
          <w:spacing w:val="3"/>
          <w:szCs w:val="21"/>
          <w:u w:val="single"/>
        </w:rPr>
        <w:t xml:space="preserve"> </w:t>
      </w:r>
      <w:r>
        <w:rPr>
          <w:rFonts w:ascii="Times New Roman" w:hAnsi="Times New Roman" w:cs="Microsoft New Tai Lue"/>
          <w:spacing w:val="3"/>
          <w:szCs w:val="21"/>
          <w:u w:val="single"/>
        </w:rPr>
        <w:tab/>
      </w:r>
      <w:r>
        <w:rPr>
          <w:rFonts w:ascii="Times New Roman" w:hAnsi="Times New Roman" w:cs="Microsoft New Tai Lue"/>
          <w:spacing w:val="3"/>
          <w:szCs w:val="21"/>
        </w:rPr>
        <w:t>万元，资产总额为</w:t>
      </w:r>
      <w:r>
        <w:rPr>
          <w:rFonts w:ascii="Times New Roman" w:hAnsi="Times New Roman" w:cs="Microsoft New Tai Lue"/>
          <w:spacing w:val="3"/>
          <w:szCs w:val="21"/>
          <w:u w:val="single"/>
        </w:rPr>
        <w:t xml:space="preserve"> </w:t>
      </w:r>
      <w:r>
        <w:rPr>
          <w:rFonts w:ascii="Times New Roman" w:hAnsi="Times New Roman" w:cs="Microsoft New Tai Lue"/>
          <w:spacing w:val="3"/>
          <w:szCs w:val="21"/>
          <w:u w:val="single"/>
        </w:rPr>
        <w:tab/>
      </w:r>
      <w:r>
        <w:rPr>
          <w:rFonts w:ascii="Times New Roman" w:hAnsi="Times New Roman" w:cs="Microsoft New Tai Lue"/>
          <w:spacing w:val="3"/>
          <w:szCs w:val="21"/>
        </w:rPr>
        <w:t>万元，属于</w:t>
      </w:r>
      <w:r>
        <w:rPr>
          <w:rFonts w:ascii="Times New Roman" w:hAnsi="Times New Roman" w:cs="Microsoft New Tai Lue"/>
          <w:i/>
          <w:spacing w:val="3"/>
          <w:szCs w:val="21"/>
          <w:u w:val="single"/>
        </w:rPr>
        <w:t>（中型企业、 小型企业、微型企业）</w:t>
      </w:r>
      <w:r>
        <w:rPr>
          <w:rFonts w:ascii="Times New Roman" w:hAnsi="Times New Roman" w:cs="Microsoft New Tai Lue"/>
          <w:spacing w:val="3"/>
          <w:szCs w:val="21"/>
        </w:rPr>
        <w:t>；</w:t>
      </w:r>
    </w:p>
    <w:p w14:paraId="092CD673">
      <w:pPr>
        <w:spacing w:line="360" w:lineRule="auto"/>
        <w:ind w:left="120" w:right="207" w:firstLine="641"/>
        <w:rPr>
          <w:rFonts w:ascii="Times New Roman" w:hAnsi="Times New Roman" w:cs="Microsoft New Tai Lue"/>
          <w:spacing w:val="3"/>
          <w:szCs w:val="21"/>
        </w:rPr>
      </w:pPr>
      <w:r>
        <w:rPr>
          <w:rFonts w:ascii="Times New Roman" w:hAnsi="Times New Roman" w:cs="Microsoft New Tai Lue"/>
          <w:spacing w:val="3"/>
          <w:szCs w:val="21"/>
        </w:rPr>
        <w:t xml:space="preserve">…… </w:t>
      </w:r>
    </w:p>
    <w:p w14:paraId="3A28D083">
      <w:pPr>
        <w:spacing w:line="360" w:lineRule="auto"/>
        <w:ind w:left="120" w:right="207" w:firstLine="641"/>
        <w:rPr>
          <w:rFonts w:ascii="Times New Roman" w:hAnsi="Times New Roman" w:cs="Microsoft New Tai Lue"/>
          <w:spacing w:val="3"/>
          <w:szCs w:val="21"/>
        </w:rPr>
      </w:pPr>
      <w:r>
        <w:rPr>
          <w:rFonts w:ascii="Times New Roman" w:hAnsi="Times New Roman" w:cs="Microsoft New Tai Lue"/>
          <w:spacing w:val="3"/>
          <w:szCs w:val="21"/>
        </w:rPr>
        <w:t>以上企业，不属于大企业的分支机构，不存在控股股东为大企业的情形，也不存在与大企业的负责人为同一人的情形。</w:t>
      </w:r>
    </w:p>
    <w:p w14:paraId="156D3679">
      <w:pPr>
        <w:spacing w:line="360" w:lineRule="auto"/>
        <w:ind w:left="120" w:right="207" w:firstLine="641"/>
        <w:rPr>
          <w:rFonts w:ascii="Times New Roman" w:hAnsi="Times New Roman" w:cs="Microsoft New Tai Lue"/>
          <w:spacing w:val="3"/>
          <w:szCs w:val="21"/>
        </w:rPr>
      </w:pPr>
      <w:r>
        <w:rPr>
          <w:rFonts w:ascii="Times New Roman" w:hAnsi="Times New Roman" w:cs="Microsoft New Tai Lue"/>
          <w:spacing w:val="3"/>
          <w:szCs w:val="21"/>
        </w:rPr>
        <w:t>本企业对上述声明内容的真实性负责。如有虚假，将依法承担相应责任。</w:t>
      </w:r>
    </w:p>
    <w:p w14:paraId="6FC4E6CA">
      <w:pPr>
        <w:spacing w:before="3" w:line="360" w:lineRule="auto"/>
        <w:rPr>
          <w:rFonts w:ascii="Times New Roman" w:hAnsi="Times New Roman" w:cs="Microsoft New Tai Lue"/>
          <w:szCs w:val="21"/>
        </w:rPr>
      </w:pPr>
    </w:p>
    <w:p w14:paraId="11ADE998">
      <w:pPr>
        <w:spacing w:line="360" w:lineRule="auto"/>
        <w:ind w:right="400" w:firstLine="3780" w:firstLineChars="1800"/>
        <w:rPr>
          <w:rFonts w:ascii="Times New Roman" w:hAnsi="Times New Roman" w:cs="Microsoft New Tai Lue"/>
          <w:szCs w:val="21"/>
          <w:u w:val="single"/>
        </w:rPr>
      </w:pPr>
      <w:r>
        <w:rPr>
          <w:rFonts w:ascii="Times New Roman" w:hAnsi="Times New Roman" w:cs="Microsoft New Tai Lue"/>
          <w:position w:val="-2"/>
          <w:szCs w:val="21"/>
        </w:rPr>
        <w:t>企</w:t>
      </w:r>
      <w:r>
        <w:rPr>
          <w:rFonts w:ascii="Times New Roman" w:hAnsi="Times New Roman" w:cs="Microsoft New Tai Lue"/>
          <w:spacing w:val="3"/>
          <w:position w:val="-2"/>
          <w:szCs w:val="21"/>
        </w:rPr>
        <w:t>业</w:t>
      </w:r>
      <w:r>
        <w:rPr>
          <w:rFonts w:ascii="Times New Roman" w:hAnsi="Times New Roman" w:cs="Microsoft New Tai Lue"/>
          <w:position w:val="-2"/>
          <w:szCs w:val="21"/>
        </w:rPr>
        <w:t>名称</w:t>
      </w:r>
      <w:r>
        <w:rPr>
          <w:rFonts w:ascii="Times New Roman" w:hAnsi="Times New Roman" w:cs="Microsoft New Tai Lue"/>
          <w:spacing w:val="3"/>
          <w:position w:val="-2"/>
          <w:szCs w:val="21"/>
        </w:rPr>
        <w:t>（</w:t>
      </w:r>
      <w:r>
        <w:rPr>
          <w:rFonts w:hint="eastAsia" w:ascii="Times New Roman" w:hAnsi="Times New Roman" w:cs="Microsoft New Tai Lue"/>
          <w:position w:val="-2"/>
          <w:szCs w:val="21"/>
        </w:rPr>
        <w:t>加盖CA电子公章</w:t>
      </w:r>
      <w:r>
        <w:rPr>
          <w:rFonts w:ascii="Times New Roman" w:hAnsi="Times New Roman" w:cs="Microsoft New Tai Lue"/>
          <w:spacing w:val="-158"/>
          <w:position w:val="-2"/>
          <w:szCs w:val="21"/>
        </w:rPr>
        <w:t>）</w:t>
      </w:r>
      <w:r>
        <w:rPr>
          <w:rFonts w:ascii="Times New Roman" w:hAnsi="Times New Roman" w:cs="Microsoft New Tai Lue"/>
          <w:position w:val="-2"/>
          <w:szCs w:val="21"/>
        </w:rPr>
        <w:t xml:space="preserve"> ： </w:t>
      </w:r>
      <w:r>
        <w:rPr>
          <w:rFonts w:ascii="Times New Roman" w:hAnsi="Times New Roman" w:cs="Microsoft New Tai Lue"/>
          <w:position w:val="-2"/>
          <w:szCs w:val="21"/>
          <w:u w:val="single"/>
        </w:rPr>
        <w:t xml:space="preserve">           </w:t>
      </w:r>
    </w:p>
    <w:p w14:paraId="5CA41F63">
      <w:pPr>
        <w:snapToGrid w:val="0"/>
        <w:spacing w:line="360" w:lineRule="auto"/>
        <w:ind w:right="420" w:firstLine="3780" w:firstLineChars="1800"/>
        <w:rPr>
          <w:rFonts w:ascii="Times New Roman" w:hAnsi="Times New Roman" w:cs="Microsoft New Tai Lue"/>
          <w:szCs w:val="21"/>
        </w:rPr>
      </w:pPr>
      <w:r>
        <w:rPr>
          <w:rFonts w:ascii="Times New Roman" w:hAnsi="Times New Roman" w:cs="Microsoft New Tai Lue"/>
          <w:szCs w:val="21"/>
        </w:rPr>
        <w:t>日期：</w:t>
      </w:r>
      <w:r>
        <w:rPr>
          <w:rFonts w:ascii="Times New Roman" w:hAnsi="Times New Roman" w:cs="Microsoft New Tai Lue"/>
          <w:szCs w:val="21"/>
          <w:u w:val="single"/>
        </w:rPr>
        <w:t xml:space="preserve">      </w:t>
      </w:r>
      <w:r>
        <w:rPr>
          <w:rFonts w:ascii="Times New Roman" w:hAnsi="Times New Roman" w:cs="Microsoft New Tai Lue"/>
          <w:szCs w:val="21"/>
        </w:rPr>
        <w:t>年</w:t>
      </w:r>
      <w:r>
        <w:rPr>
          <w:rFonts w:ascii="Times New Roman" w:hAnsi="Times New Roman" w:cs="Microsoft New Tai Lue"/>
          <w:szCs w:val="21"/>
          <w:u w:val="single"/>
        </w:rPr>
        <w:t xml:space="preserve">    </w:t>
      </w:r>
      <w:r>
        <w:rPr>
          <w:rFonts w:ascii="Times New Roman" w:hAnsi="Times New Roman" w:cs="Microsoft New Tai Lue"/>
          <w:szCs w:val="21"/>
        </w:rPr>
        <w:t>月</w:t>
      </w:r>
      <w:r>
        <w:rPr>
          <w:rFonts w:ascii="Times New Roman" w:hAnsi="Times New Roman" w:cs="Microsoft New Tai Lue"/>
          <w:szCs w:val="21"/>
          <w:u w:val="single"/>
        </w:rPr>
        <w:t xml:space="preserve">    </w:t>
      </w:r>
      <w:r>
        <w:rPr>
          <w:rFonts w:ascii="Times New Roman" w:hAnsi="Times New Roman" w:cs="Microsoft New Tai Lue"/>
          <w:szCs w:val="21"/>
        </w:rPr>
        <w:t>日</w:t>
      </w:r>
    </w:p>
    <w:p w14:paraId="394BA6BE">
      <w:pPr>
        <w:spacing w:line="360" w:lineRule="auto"/>
        <w:jc w:val="center"/>
        <w:rPr>
          <w:rFonts w:ascii="Times New Roman" w:hAnsi="Times New Roman" w:cs="Microsoft New Tai Lue"/>
          <w:szCs w:val="21"/>
        </w:rPr>
      </w:pPr>
    </w:p>
    <w:p w14:paraId="034AF137">
      <w:pPr>
        <w:spacing w:line="360" w:lineRule="auto"/>
        <w:jc w:val="center"/>
        <w:rPr>
          <w:rFonts w:ascii="Times New Roman" w:hAnsi="Times New Roman" w:cs="Microsoft New Tai Lue"/>
          <w:szCs w:val="21"/>
        </w:rPr>
      </w:pPr>
    </w:p>
    <w:p w14:paraId="0855FB49">
      <w:pPr>
        <w:spacing w:line="360" w:lineRule="auto"/>
        <w:ind w:right="-20"/>
        <w:rPr>
          <w:rFonts w:ascii="Times New Roman" w:hAnsi="Times New Roman" w:cs="Microsoft New Tai Lue"/>
          <w:position w:val="-2"/>
          <w:szCs w:val="21"/>
        </w:rPr>
      </w:pPr>
      <w:r>
        <w:rPr>
          <w:rFonts w:ascii="Times New Roman" w:hAnsi="Times New Roman" w:cs="Microsoft New Tai Lue"/>
          <w:position w:val="-2"/>
          <w:szCs w:val="21"/>
          <w:vertAlign w:val="superscript"/>
        </w:rPr>
        <w:t>1</w:t>
      </w:r>
      <w:r>
        <w:rPr>
          <w:rFonts w:ascii="Times New Roman" w:hAnsi="Times New Roman" w:cs="Microsoft New Tai Lue"/>
          <w:position w:val="-2"/>
          <w:szCs w:val="21"/>
        </w:rPr>
        <w:t>从业人员、营业收入、资产总额填报上一年度数据，无上一年度数据的新成立企业可不填报。</w:t>
      </w:r>
    </w:p>
    <w:p w14:paraId="639133BB">
      <w:pPr>
        <w:rPr>
          <w:rFonts w:ascii="Times New Roman" w:hAnsi="Times New Roman" w:cs="Microsoft New Tai Lue"/>
          <w:szCs w:val="21"/>
        </w:rPr>
      </w:pPr>
    </w:p>
    <w:p w14:paraId="242E7656">
      <w:pPr>
        <w:rPr>
          <w:rFonts w:ascii="Times New Roman" w:hAnsi="Times New Roman" w:cs="Microsoft New Tai Lue"/>
          <w:b/>
          <w:szCs w:val="21"/>
        </w:rPr>
      </w:pPr>
      <w:r>
        <w:rPr>
          <w:rFonts w:ascii="Times New Roman" w:hAnsi="Times New Roman" w:cs="Microsoft New Tai Lue"/>
          <w:b/>
          <w:szCs w:val="21"/>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p>
    <w:p w14:paraId="05E93C11">
      <w:pPr>
        <w:pStyle w:val="93"/>
        <w:ind w:firstLine="482"/>
        <w:jc w:val="center"/>
        <w:rPr>
          <w:rFonts w:ascii="Times New Roman" w:hAnsi="Times New Roman" w:cs="Microsoft New Tai Lue"/>
          <w:b/>
          <w:sz w:val="24"/>
          <w:szCs w:val="24"/>
        </w:rPr>
      </w:pPr>
      <w:r>
        <w:rPr>
          <w:rFonts w:ascii="Times New Roman" w:hAnsi="Times New Roman" w:cs="Microsoft New Tai Lue"/>
          <w:b/>
          <w:sz w:val="24"/>
          <w:szCs w:val="24"/>
        </w:rPr>
        <w:br w:type="page"/>
      </w:r>
      <w:r>
        <w:rPr>
          <w:rFonts w:ascii="Times New Roman" w:hAnsi="Times New Roman" w:cs="Microsoft New Tai Lue"/>
          <w:b/>
          <w:sz w:val="24"/>
          <w:szCs w:val="24"/>
        </w:rPr>
        <w:t>监狱企业证明</w:t>
      </w:r>
    </w:p>
    <w:p w14:paraId="56C1199C">
      <w:pPr>
        <w:pStyle w:val="93"/>
        <w:spacing w:line="276" w:lineRule="auto"/>
        <w:ind w:firstLine="482"/>
        <w:jc w:val="center"/>
        <w:rPr>
          <w:rFonts w:ascii="Times New Roman" w:hAnsi="Times New Roman" w:cs="Microsoft New Tai Lue"/>
          <w:b/>
          <w:sz w:val="24"/>
          <w:szCs w:val="24"/>
        </w:rPr>
      </w:pPr>
    </w:p>
    <w:p w14:paraId="116F563C">
      <w:pPr>
        <w:pStyle w:val="93"/>
        <w:ind w:firstLine="420"/>
        <w:rPr>
          <w:rFonts w:ascii="Times New Roman" w:hAnsi="Times New Roman" w:cs="Microsoft New Tai Lue"/>
          <w:sz w:val="21"/>
          <w:szCs w:val="21"/>
        </w:rPr>
      </w:pPr>
      <w:r>
        <w:rPr>
          <w:rFonts w:ascii="Times New Roman" w:hAnsi="Times New Roman" w:cs="Microsoft New Tai Lue"/>
          <w:sz w:val="21"/>
          <w:szCs w:val="21"/>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0CFB2BAD">
      <w:pPr>
        <w:pStyle w:val="93"/>
        <w:ind w:firstLine="400"/>
        <w:rPr>
          <w:rFonts w:ascii="Times New Roman" w:hAnsi="Times New Roman" w:cs="Microsoft New Tai Lue"/>
        </w:rPr>
      </w:pPr>
    </w:p>
    <w:p w14:paraId="03661E6B"/>
    <w:p w14:paraId="27A0E5F7">
      <w:pPr>
        <w:pStyle w:val="93"/>
        <w:ind w:firstLine="198" w:firstLineChars="82"/>
        <w:jc w:val="center"/>
        <w:rPr>
          <w:rFonts w:ascii="Times New Roman" w:hAnsi="Times New Roman" w:cs="Microsoft New Tai Lue"/>
          <w:b/>
          <w:sz w:val="24"/>
          <w:szCs w:val="24"/>
        </w:rPr>
      </w:pPr>
      <w:r>
        <w:rPr>
          <w:rFonts w:ascii="Times New Roman" w:hAnsi="Times New Roman" w:cs="Microsoft New Tai Lue"/>
          <w:b/>
          <w:sz w:val="24"/>
          <w:szCs w:val="24"/>
        </w:rPr>
        <w:br w:type="page"/>
      </w:r>
      <w:r>
        <w:rPr>
          <w:rFonts w:ascii="Times New Roman" w:hAnsi="Times New Roman" w:cs="Microsoft New Tai Lue"/>
          <w:b/>
          <w:sz w:val="24"/>
          <w:szCs w:val="24"/>
        </w:rPr>
        <w:t>残疾人福利性单位声明函</w:t>
      </w:r>
    </w:p>
    <w:p w14:paraId="571C48CB">
      <w:pPr>
        <w:spacing w:line="276" w:lineRule="auto"/>
        <w:rPr>
          <w:rFonts w:ascii="Times New Roman" w:hAnsi="Times New Roman" w:eastAsia="宋体" w:cs="Microsoft New Tai Lue"/>
          <w:b/>
          <w:spacing w:val="6"/>
          <w:sz w:val="30"/>
          <w:szCs w:val="30"/>
        </w:rPr>
      </w:pPr>
    </w:p>
    <w:p w14:paraId="6138D81A">
      <w:pPr>
        <w:pStyle w:val="93"/>
        <w:ind w:firstLine="420"/>
        <w:rPr>
          <w:rFonts w:ascii="Times New Roman" w:hAnsi="Times New Roman" w:cs="Microsoft New Tai Lue"/>
          <w:sz w:val="21"/>
          <w:szCs w:val="21"/>
        </w:rPr>
      </w:pPr>
      <w:r>
        <w:rPr>
          <w:rFonts w:ascii="Times New Roman" w:hAnsi="Times New Roman" w:cs="Microsoft New Tai Lue"/>
          <w:sz w:val="21"/>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268A27B">
      <w:pPr>
        <w:pStyle w:val="93"/>
        <w:ind w:firstLine="420"/>
        <w:rPr>
          <w:rFonts w:ascii="Times New Roman" w:hAnsi="Times New Roman" w:cs="Microsoft New Tai Lue"/>
          <w:sz w:val="21"/>
          <w:szCs w:val="21"/>
        </w:rPr>
      </w:pPr>
      <w:r>
        <w:rPr>
          <w:rFonts w:ascii="Times New Roman" w:hAnsi="Times New Roman" w:cs="Microsoft New Tai Lue"/>
          <w:sz w:val="21"/>
          <w:szCs w:val="21"/>
        </w:rPr>
        <w:t>本单位对上述声明的真实性负责。如有虚假，将依法承担相应责任。</w:t>
      </w:r>
    </w:p>
    <w:p w14:paraId="1C8E21D6">
      <w:pPr>
        <w:pStyle w:val="93"/>
        <w:ind w:firstLine="420"/>
        <w:rPr>
          <w:rFonts w:ascii="Times New Roman" w:hAnsi="Times New Roman" w:cs="Microsoft New Tai Lue"/>
          <w:sz w:val="21"/>
          <w:szCs w:val="21"/>
        </w:rPr>
      </w:pPr>
    </w:p>
    <w:p w14:paraId="2C03F17E">
      <w:pPr>
        <w:pStyle w:val="93"/>
        <w:ind w:firstLine="420"/>
        <w:rPr>
          <w:rFonts w:ascii="Times New Roman" w:hAnsi="Times New Roman" w:cs="Microsoft New Tai Lue"/>
          <w:sz w:val="21"/>
          <w:szCs w:val="21"/>
        </w:rPr>
      </w:pPr>
    </w:p>
    <w:p w14:paraId="47538799">
      <w:pPr>
        <w:pStyle w:val="93"/>
        <w:ind w:firstLine="420"/>
        <w:rPr>
          <w:rFonts w:ascii="Times New Roman" w:hAnsi="Times New Roman" w:cs="Microsoft New Tai Lue"/>
          <w:sz w:val="21"/>
          <w:szCs w:val="21"/>
        </w:rPr>
      </w:pPr>
    </w:p>
    <w:p w14:paraId="746281FD">
      <w:pPr>
        <w:pStyle w:val="93"/>
        <w:ind w:firstLine="3769" w:firstLineChars="1795"/>
        <w:rPr>
          <w:rFonts w:ascii="Times New Roman" w:hAnsi="Times New Roman" w:cs="Microsoft New Tai Lue"/>
          <w:sz w:val="21"/>
          <w:szCs w:val="21"/>
        </w:rPr>
      </w:pPr>
      <w:r>
        <w:rPr>
          <w:rFonts w:ascii="Times New Roman" w:hAnsi="Times New Roman" w:cs="Microsoft New Tai Lue"/>
          <w:sz w:val="21"/>
          <w:szCs w:val="21"/>
        </w:rPr>
        <w:t>单位名称（</w:t>
      </w:r>
      <w:r>
        <w:rPr>
          <w:rFonts w:hint="eastAsia" w:ascii="Times New Roman" w:hAnsi="Times New Roman" w:cs="Microsoft New Tai Lue"/>
          <w:sz w:val="21"/>
          <w:szCs w:val="21"/>
        </w:rPr>
        <w:t>加盖CA电子公章</w:t>
      </w:r>
      <w:r>
        <w:rPr>
          <w:rFonts w:ascii="Times New Roman" w:hAnsi="Times New Roman" w:cs="Microsoft New Tai Lue"/>
          <w:sz w:val="21"/>
          <w:szCs w:val="21"/>
        </w:rPr>
        <w:t>） ：____________</w:t>
      </w:r>
    </w:p>
    <w:p w14:paraId="26231FAA">
      <w:pPr>
        <w:spacing w:line="360" w:lineRule="auto"/>
        <w:ind w:firstLine="3780" w:firstLineChars="1800"/>
        <w:jc w:val="left"/>
        <w:rPr>
          <w:rFonts w:ascii="Times New Roman" w:hAnsi="Times New Roman" w:cs="Microsoft New Tai Lue"/>
          <w:bCs/>
          <w:kern w:val="0"/>
          <w:szCs w:val="21"/>
        </w:rPr>
      </w:pPr>
      <w:r>
        <w:rPr>
          <w:rFonts w:ascii="Times New Roman" w:hAnsi="Times New Roman" w:cs="Microsoft New Tai Lue"/>
          <w:bCs/>
          <w:kern w:val="0"/>
          <w:szCs w:val="21"/>
        </w:rPr>
        <w:t>日期：</w:t>
      </w:r>
      <w:r>
        <w:rPr>
          <w:rFonts w:ascii="Times New Roman" w:hAnsi="Times New Roman" w:cs="Microsoft New Tai Lue"/>
          <w:bCs/>
          <w:kern w:val="0"/>
          <w:szCs w:val="21"/>
          <w:u w:val="single"/>
        </w:rPr>
        <w:tab/>
      </w:r>
      <w:r>
        <w:rPr>
          <w:rFonts w:ascii="Times New Roman" w:hAnsi="Times New Roman" w:cs="Microsoft New Tai Lue"/>
          <w:bCs/>
          <w:kern w:val="0"/>
          <w:szCs w:val="21"/>
          <w:u w:val="single"/>
        </w:rPr>
        <w:t xml:space="preserve">     </w:t>
      </w:r>
      <w:r>
        <w:rPr>
          <w:rFonts w:ascii="Times New Roman" w:hAnsi="Times New Roman" w:cs="Microsoft New Tai Lue"/>
          <w:bCs/>
          <w:kern w:val="0"/>
          <w:szCs w:val="21"/>
        </w:rPr>
        <w:t>年</w:t>
      </w:r>
      <w:r>
        <w:rPr>
          <w:rFonts w:ascii="Times New Roman" w:hAnsi="Times New Roman" w:cs="Microsoft New Tai Lue"/>
          <w:bCs/>
          <w:kern w:val="0"/>
          <w:szCs w:val="21"/>
          <w:u w:val="single"/>
        </w:rPr>
        <w:t xml:space="preserve"> </w:t>
      </w:r>
      <w:r>
        <w:rPr>
          <w:rFonts w:ascii="Times New Roman" w:hAnsi="Times New Roman" w:cs="Microsoft New Tai Lue"/>
          <w:bCs/>
          <w:kern w:val="0"/>
          <w:szCs w:val="21"/>
          <w:u w:val="single"/>
        </w:rPr>
        <w:tab/>
      </w:r>
      <w:r>
        <w:rPr>
          <w:rFonts w:ascii="Times New Roman" w:hAnsi="Times New Roman" w:cs="Microsoft New Tai Lue"/>
          <w:bCs/>
          <w:kern w:val="0"/>
          <w:szCs w:val="21"/>
        </w:rPr>
        <w:t>月</w:t>
      </w:r>
      <w:r>
        <w:rPr>
          <w:rFonts w:ascii="Times New Roman" w:hAnsi="Times New Roman" w:cs="Microsoft New Tai Lue"/>
          <w:bCs/>
          <w:kern w:val="0"/>
          <w:szCs w:val="21"/>
          <w:u w:val="single"/>
        </w:rPr>
        <w:t xml:space="preserve">   </w:t>
      </w:r>
      <w:r>
        <w:rPr>
          <w:rFonts w:ascii="Times New Roman" w:hAnsi="Times New Roman" w:cs="Microsoft New Tai Lue"/>
          <w:bCs/>
          <w:kern w:val="0"/>
          <w:szCs w:val="21"/>
          <w:u w:val="single"/>
        </w:rPr>
        <w:tab/>
      </w:r>
      <w:r>
        <w:rPr>
          <w:rFonts w:ascii="Times New Roman" w:hAnsi="Times New Roman" w:cs="Microsoft New Tai Lue"/>
          <w:bCs/>
          <w:kern w:val="0"/>
          <w:szCs w:val="21"/>
        </w:rPr>
        <w:t>日</w:t>
      </w:r>
    </w:p>
    <w:p w14:paraId="476C2945">
      <w:pPr>
        <w:rPr>
          <w:rFonts w:ascii="Times New Roman" w:hAnsi="Times New Roman" w:cs="Microsoft New Tai Lue"/>
        </w:rPr>
      </w:pPr>
    </w:p>
    <w:bookmarkEnd w:id="337"/>
    <w:p w14:paraId="09AB8D2B">
      <w:pPr>
        <w:pStyle w:val="93"/>
        <w:ind w:firstLine="198" w:firstLineChars="82"/>
        <w:jc w:val="center"/>
        <w:rPr>
          <w:rFonts w:ascii="Times New Roman" w:hAnsi="Times New Roman" w:cs="Microsoft New Tai Lue"/>
          <w:szCs w:val="21"/>
        </w:rPr>
      </w:pPr>
      <w:bookmarkStart w:id="341" w:name="_Toc11678078"/>
      <w:bookmarkStart w:id="342" w:name="_Toc96347933"/>
      <w:bookmarkStart w:id="343" w:name="_Toc9515977"/>
      <w:bookmarkStart w:id="344" w:name="_Toc522290174"/>
      <w:bookmarkStart w:id="345" w:name="_Toc520719716"/>
      <w:bookmarkStart w:id="346" w:name="_Toc8742841"/>
      <w:bookmarkStart w:id="347" w:name="_Toc68159635"/>
      <w:bookmarkStart w:id="348" w:name="_Toc13233103"/>
      <w:bookmarkStart w:id="349" w:name="_Toc10472943"/>
      <w:bookmarkStart w:id="350" w:name="_Toc525720156"/>
      <w:bookmarkStart w:id="351" w:name="_Toc63695313"/>
      <w:bookmarkStart w:id="352" w:name="_Toc17097051"/>
      <w:r>
        <w:rPr>
          <w:rFonts w:ascii="Times New Roman" w:hAnsi="Times New Roman" w:cs="Microsoft New Tai Lue"/>
          <w:b/>
          <w:sz w:val="24"/>
          <w:szCs w:val="24"/>
        </w:rPr>
        <w:br w:type="page"/>
      </w:r>
      <w:bookmarkEnd w:id="341"/>
      <w:bookmarkEnd w:id="342"/>
      <w:bookmarkEnd w:id="343"/>
      <w:bookmarkEnd w:id="344"/>
      <w:bookmarkEnd w:id="345"/>
      <w:bookmarkEnd w:id="346"/>
      <w:bookmarkEnd w:id="347"/>
      <w:bookmarkEnd w:id="348"/>
      <w:bookmarkEnd w:id="349"/>
      <w:bookmarkEnd w:id="350"/>
      <w:bookmarkEnd w:id="351"/>
      <w:bookmarkEnd w:id="352"/>
    </w:p>
    <w:p w14:paraId="13172CBE">
      <w:pPr>
        <w:pStyle w:val="93"/>
        <w:spacing w:beforeLines="0" w:afterLines="0"/>
        <w:ind w:firstLine="0" w:firstLineChars="0"/>
        <w:jc w:val="center"/>
        <w:outlineLvl w:val="0"/>
        <w:rPr>
          <w:rFonts w:hint="default" w:ascii="Times New Roman" w:hAnsi="Times New Roman" w:cs="Microsoft New Tai Lue"/>
          <w:b/>
          <w:color w:val="000000" w:themeColor="text1"/>
          <w:sz w:val="24"/>
          <w:szCs w:val="24"/>
          <w14:textFill>
            <w14:solidFill>
              <w14:schemeClr w14:val="tx1"/>
            </w14:solidFill>
          </w14:textFill>
        </w:rPr>
      </w:pPr>
      <w:bookmarkStart w:id="353" w:name="_Toc100905295"/>
      <w:bookmarkStart w:id="354" w:name="_Toc104560924"/>
      <w:bookmarkStart w:id="355" w:name="_Toc107246307"/>
      <w:bookmarkStart w:id="356" w:name="_Toc103848607"/>
      <w:r>
        <w:rPr>
          <w:rFonts w:hint="default" w:ascii="Times New Roman" w:hAnsi="Times New Roman" w:cs="Microsoft New Tai Lue"/>
          <w:b/>
          <w:color w:val="000000" w:themeColor="text1"/>
          <w:sz w:val="24"/>
          <w:szCs w:val="24"/>
          <w14:textFill>
            <w14:solidFill>
              <w14:schemeClr w14:val="tx1"/>
            </w14:solidFill>
          </w14:textFill>
        </w:rPr>
        <w:t>（2）关于符合本国产品标准的声明函</w:t>
      </w:r>
    </w:p>
    <w:p w14:paraId="38EFA6E3">
      <w:pPr>
        <w:pStyle w:val="40"/>
        <w:spacing w:before="0" w:beforeLines="0" w:beforeAutospacing="0" w:after="0" w:afterLines="0" w:afterAutospacing="0" w:line="360" w:lineRule="auto"/>
        <w:ind w:firstLine="420"/>
        <w:rPr>
          <w:rFonts w:hint="default" w:ascii="Times New Roman" w:cs="宋体"/>
          <w:color w:val="000000" w:themeColor="text1"/>
          <w:sz w:val="21"/>
          <w:szCs w:val="21"/>
          <w14:textFill>
            <w14:solidFill>
              <w14:schemeClr w14:val="tx1"/>
            </w14:solidFill>
          </w14:textFill>
        </w:rPr>
      </w:pPr>
      <w:r>
        <w:rPr>
          <w:rFonts w:hint="default" w:ascii="Times New Roman" w:cs="宋体"/>
          <w:color w:val="000000" w:themeColor="text1"/>
          <w:sz w:val="21"/>
          <w:szCs w:val="21"/>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0B14F9E">
      <w:pPr>
        <w:pStyle w:val="40"/>
        <w:spacing w:before="0" w:beforeLines="0" w:beforeAutospacing="0" w:after="0" w:afterLines="0" w:afterAutospacing="0" w:line="360" w:lineRule="auto"/>
        <w:ind w:firstLine="420"/>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08F7A3DF">
      <w:pPr>
        <w:pStyle w:val="40"/>
        <w:shd w:val="clear" w:color="auto" w:fill="FFFFFF"/>
        <w:spacing w:before="30" w:beforeLines="0" w:beforeAutospacing="0" w:after="30" w:afterLines="0" w:afterAutospacing="0" w:line="360" w:lineRule="auto"/>
        <w:ind w:firstLine="420"/>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1.</w:t>
      </w:r>
      <w:r>
        <w:rPr>
          <w:rFonts w:hint="default" w:ascii="Times New Roman" w:cs="宋体"/>
          <w:color w:val="000000" w:themeColor="text1"/>
          <w:sz w:val="21"/>
          <w:szCs w:val="21"/>
          <w:u w:val="single"/>
          <w:shd w:val="clear" w:color="auto" w:fill="FFFFFF"/>
          <w14:textFill>
            <w14:solidFill>
              <w14:schemeClr w14:val="tx1"/>
            </w14:solidFill>
          </w14:textFill>
        </w:rPr>
        <w:t>（产品名称1）</w:t>
      </w:r>
      <w:r>
        <w:rPr>
          <w:rFonts w:hint="default" w:ascii="Times New Roman" w:cs="宋体"/>
          <w:color w:val="000000" w:themeColor="text1"/>
          <w:sz w:val="21"/>
          <w:szCs w:val="21"/>
          <w:shd w:val="clear" w:color="auto" w:fill="FFFFFF"/>
          <w:vertAlign w:val="superscript"/>
          <w14:textFill>
            <w14:solidFill>
              <w14:schemeClr w14:val="tx1"/>
            </w14:solidFill>
          </w14:textFill>
        </w:rPr>
        <w:t>1</w:t>
      </w:r>
      <w:r>
        <w:rPr>
          <w:rFonts w:hint="default" w:ascii="Times New Roman" w:cs="宋体"/>
          <w:color w:val="000000" w:themeColor="text1"/>
          <w:sz w:val="21"/>
          <w:szCs w:val="21"/>
          <w:shd w:val="clear" w:color="auto" w:fill="FFFFFF"/>
          <w14:textFill>
            <w14:solidFill>
              <w14:schemeClr w14:val="tx1"/>
            </w14:solidFill>
          </w14:textFill>
        </w:rPr>
        <w:t>，生产厂为</w:t>
      </w:r>
      <w:r>
        <w:rPr>
          <w:rFonts w:hint="default" w:ascii="Times New Roman" w:cs="宋体"/>
          <w:color w:val="000000" w:themeColor="text1"/>
          <w:sz w:val="21"/>
          <w:szCs w:val="21"/>
          <w:u w:val="single"/>
          <w:shd w:val="clear" w:color="auto" w:fill="FFFFFF"/>
          <w14:textFill>
            <w14:solidFill>
              <w14:schemeClr w14:val="tx1"/>
            </w14:solidFill>
          </w14:textFill>
        </w:rPr>
        <w:t>（厂名）</w:t>
      </w:r>
      <w:r>
        <w:rPr>
          <w:rFonts w:hint="default" w:ascii="Times New Roman" w:cs="宋体"/>
          <w:color w:val="000000" w:themeColor="text1"/>
          <w:sz w:val="21"/>
          <w:szCs w:val="21"/>
          <w:shd w:val="clear" w:color="auto" w:fill="FFFFFF"/>
          <w:vertAlign w:val="superscript"/>
          <w14:textFill>
            <w14:solidFill>
              <w14:schemeClr w14:val="tx1"/>
            </w14:solidFill>
          </w14:textFill>
        </w:rPr>
        <w:t>2</w:t>
      </w:r>
      <w:r>
        <w:rPr>
          <w:rFonts w:hint="default" w:ascii="Times New Roman" w:cs="宋体"/>
          <w:color w:val="000000" w:themeColor="text1"/>
          <w:sz w:val="21"/>
          <w:szCs w:val="21"/>
          <w:shd w:val="clear" w:color="auto" w:fill="FFFFFF"/>
          <w14:textFill>
            <w14:solidFill>
              <w14:schemeClr w14:val="tx1"/>
            </w14:solidFill>
          </w14:textFill>
        </w:rPr>
        <w:t>，厂址为</w:t>
      </w:r>
      <w:r>
        <w:rPr>
          <w:rFonts w:hint="default" w:ascii="Times New Roman" w:cs="宋体"/>
          <w:color w:val="000000" w:themeColor="text1"/>
          <w:sz w:val="21"/>
          <w:szCs w:val="21"/>
          <w:u w:val="single"/>
          <w:shd w:val="clear" w:color="auto" w:fill="FFFFFF"/>
          <w14:textFill>
            <w14:solidFill>
              <w14:schemeClr w14:val="tx1"/>
            </w14:solidFill>
          </w14:textFill>
        </w:rPr>
        <w:t>（生产厂址）</w:t>
      </w:r>
      <w:r>
        <w:rPr>
          <w:rFonts w:hint="default" w:ascii="Times New Roman" w:cs="宋体"/>
          <w:color w:val="000000" w:themeColor="text1"/>
          <w:sz w:val="21"/>
          <w:szCs w:val="21"/>
          <w:shd w:val="clear" w:color="auto" w:fill="FFFFFF"/>
          <w14:textFill>
            <w14:solidFill>
              <w14:schemeClr w14:val="tx1"/>
            </w14:solidFill>
          </w14:textFill>
        </w:rPr>
        <w:t>。</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14:textFill>
            <w14:solidFill>
              <w14:schemeClr w14:val="tx1"/>
            </w14:solidFill>
          </w14:textFill>
        </w:rPr>
        <w:t>的中国境内生产的组件成本占比≥</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vertAlign w:val="superscript"/>
          <w14:textFill>
            <w14:solidFill>
              <w14:schemeClr w14:val="tx1"/>
            </w14:solidFill>
          </w14:textFill>
        </w:rPr>
        <w:t>3</w:t>
      </w:r>
      <w:r>
        <w:rPr>
          <w:rFonts w:hint="default" w:ascii="Times New Roman" w:cs="宋体"/>
          <w:color w:val="000000" w:themeColor="text1"/>
          <w:sz w:val="21"/>
          <w:szCs w:val="21"/>
          <w:shd w:val="clear" w:color="auto" w:fill="FFFFFF"/>
          <w14:textFill>
            <w14:solidFill>
              <w14:schemeClr w14:val="tx1"/>
            </w14:solidFill>
          </w14:textFill>
        </w:rPr>
        <w:t>。</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14:textFill>
            <w14:solidFill>
              <w14:schemeClr w14:val="tx1"/>
            </w14:solidFill>
          </w14:textFill>
        </w:rPr>
        <w:t>的</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vertAlign w:val="superscript"/>
          <w14:textFill>
            <w14:solidFill>
              <w14:schemeClr w14:val="tx1"/>
            </w14:solidFill>
          </w14:textFill>
        </w:rPr>
        <w:t>4</w:t>
      </w:r>
      <w:r>
        <w:rPr>
          <w:rFonts w:hint="default" w:ascii="Times New Roman" w:cs="宋体"/>
          <w:color w:val="000000" w:themeColor="text1"/>
          <w:sz w:val="21"/>
          <w:szCs w:val="21"/>
          <w:shd w:val="clear" w:color="auto" w:fill="FFFFFF"/>
          <w14:textFill>
            <w14:solidFill>
              <w14:schemeClr w14:val="tx1"/>
            </w14:solidFill>
          </w14:textFill>
        </w:rPr>
        <w:t>在中国境内生产。</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14:textFill>
            <w14:solidFill>
              <w14:schemeClr w14:val="tx1"/>
            </w14:solidFill>
          </w14:textFill>
        </w:rPr>
        <w:t>的</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vertAlign w:val="superscript"/>
          <w14:textFill>
            <w14:solidFill>
              <w14:schemeClr w14:val="tx1"/>
            </w14:solidFill>
          </w14:textFill>
        </w:rPr>
        <w:t>5</w:t>
      </w:r>
      <w:r>
        <w:rPr>
          <w:rFonts w:hint="default" w:ascii="Times New Roman" w:cs="宋体"/>
          <w:color w:val="000000" w:themeColor="text1"/>
          <w:sz w:val="21"/>
          <w:szCs w:val="21"/>
          <w:shd w:val="clear" w:color="auto" w:fill="FFFFFF"/>
          <w14:textFill>
            <w14:solidFill>
              <w14:schemeClr w14:val="tx1"/>
            </w14:solidFill>
          </w14:textFill>
        </w:rPr>
        <w:t>在中国境内完成。</w:t>
      </w:r>
    </w:p>
    <w:p w14:paraId="63728BD1">
      <w:pPr>
        <w:pStyle w:val="40"/>
        <w:shd w:val="clear" w:color="auto" w:fill="FFFFFF"/>
        <w:spacing w:before="30" w:beforeLines="0" w:beforeAutospacing="0" w:after="30" w:afterLines="0" w:afterAutospacing="0" w:line="360" w:lineRule="auto"/>
        <w:ind w:firstLine="420"/>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2.</w:t>
      </w:r>
      <w:r>
        <w:rPr>
          <w:rFonts w:hint="default" w:ascii="Times New Roman" w:cs="宋体"/>
          <w:color w:val="000000" w:themeColor="text1"/>
          <w:sz w:val="21"/>
          <w:szCs w:val="21"/>
          <w:u w:val="single"/>
          <w:shd w:val="clear" w:color="auto" w:fill="FFFFFF"/>
          <w14:textFill>
            <w14:solidFill>
              <w14:schemeClr w14:val="tx1"/>
            </w14:solidFill>
          </w14:textFill>
        </w:rPr>
        <w:t>（产品名称2）</w:t>
      </w:r>
      <w:r>
        <w:rPr>
          <w:rFonts w:hint="default" w:ascii="Times New Roman" w:cs="宋体"/>
          <w:color w:val="000000" w:themeColor="text1"/>
          <w:sz w:val="21"/>
          <w:szCs w:val="21"/>
          <w:shd w:val="clear" w:color="auto" w:fill="FFFFFF"/>
          <w14:textFill>
            <w14:solidFill>
              <w14:schemeClr w14:val="tx1"/>
            </w14:solidFill>
          </w14:textFill>
        </w:rPr>
        <w:t>，生产厂为</w:t>
      </w:r>
      <w:r>
        <w:rPr>
          <w:rFonts w:hint="default" w:ascii="Times New Roman" w:cs="宋体"/>
          <w:color w:val="000000" w:themeColor="text1"/>
          <w:sz w:val="21"/>
          <w:szCs w:val="21"/>
          <w:u w:val="single"/>
          <w:shd w:val="clear" w:color="auto" w:fill="FFFFFF"/>
          <w14:textFill>
            <w14:solidFill>
              <w14:schemeClr w14:val="tx1"/>
            </w14:solidFill>
          </w14:textFill>
        </w:rPr>
        <w:t>（厂名）</w:t>
      </w:r>
      <w:r>
        <w:rPr>
          <w:rFonts w:hint="default" w:ascii="Times New Roman" w:cs="宋体"/>
          <w:color w:val="000000" w:themeColor="text1"/>
          <w:sz w:val="21"/>
          <w:szCs w:val="21"/>
          <w:shd w:val="clear" w:color="auto" w:fill="FFFFFF"/>
          <w14:textFill>
            <w14:solidFill>
              <w14:schemeClr w14:val="tx1"/>
            </w14:solidFill>
          </w14:textFill>
        </w:rPr>
        <w:t>，厂址为</w:t>
      </w:r>
      <w:r>
        <w:rPr>
          <w:rFonts w:hint="default" w:ascii="Times New Roman" w:cs="宋体"/>
          <w:color w:val="000000" w:themeColor="text1"/>
          <w:sz w:val="21"/>
          <w:szCs w:val="21"/>
          <w:u w:val="single"/>
          <w:shd w:val="clear" w:color="auto" w:fill="FFFFFF"/>
          <w14:textFill>
            <w14:solidFill>
              <w14:schemeClr w14:val="tx1"/>
            </w14:solidFill>
          </w14:textFill>
        </w:rPr>
        <w:t>（生产厂址）</w:t>
      </w:r>
      <w:r>
        <w:rPr>
          <w:rFonts w:hint="default" w:ascii="Times New Roman" w:cs="宋体"/>
          <w:color w:val="000000" w:themeColor="text1"/>
          <w:sz w:val="21"/>
          <w:szCs w:val="21"/>
          <w:shd w:val="clear" w:color="auto" w:fill="FFFFFF"/>
          <w14:textFill>
            <w14:solidFill>
              <w14:schemeClr w14:val="tx1"/>
            </w14:solidFill>
          </w14:textFill>
        </w:rPr>
        <w:t>。</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14:textFill>
            <w14:solidFill>
              <w14:schemeClr w14:val="tx1"/>
            </w14:solidFill>
          </w14:textFill>
        </w:rPr>
        <w:t>的中国境内生产的组件成本占比≥</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14:textFill>
            <w14:solidFill>
              <w14:schemeClr w14:val="tx1"/>
            </w14:solidFill>
          </w14:textFill>
        </w:rPr>
        <w:t>。</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14:textFill>
            <w14:solidFill>
              <w14:schemeClr w14:val="tx1"/>
            </w14:solidFill>
          </w14:textFill>
        </w:rPr>
        <w:t>的</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14:textFill>
            <w14:solidFill>
              <w14:schemeClr w14:val="tx1"/>
            </w14:solidFill>
          </w14:textFill>
        </w:rPr>
        <w:t>在中国境内生产。</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14:textFill>
            <w14:solidFill>
              <w14:schemeClr w14:val="tx1"/>
            </w14:solidFill>
          </w14:textFill>
        </w:rPr>
        <w:t>的</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14:textFill>
            <w14:solidFill>
              <w14:schemeClr w14:val="tx1"/>
            </w14:solidFill>
          </w14:textFill>
        </w:rPr>
        <w:t>在中国境内完成。</w:t>
      </w:r>
    </w:p>
    <w:p w14:paraId="71C3486A">
      <w:pPr>
        <w:pStyle w:val="40"/>
        <w:shd w:val="clear" w:color="auto" w:fill="FFFFFF"/>
        <w:spacing w:before="30" w:beforeLines="0" w:beforeAutospacing="0" w:after="30" w:afterLines="0" w:afterAutospacing="0" w:line="360" w:lineRule="auto"/>
        <w:ind w:firstLine="420"/>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w:t>
      </w:r>
    </w:p>
    <w:p w14:paraId="616DF3E9">
      <w:pPr>
        <w:pStyle w:val="40"/>
        <w:shd w:val="clear" w:color="auto" w:fill="FFFFFF"/>
        <w:spacing w:before="30" w:beforeLines="0" w:beforeAutospacing="0" w:after="30" w:afterLines="0" w:afterAutospacing="0" w:line="360" w:lineRule="auto"/>
        <w:ind w:firstLine="420"/>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本公司（单位）对上述声明内容的真实性负责。如有虚假，愿承担相应法律责任。</w:t>
      </w:r>
    </w:p>
    <w:p w14:paraId="57C9C653">
      <w:pPr>
        <w:pStyle w:val="40"/>
        <w:shd w:val="clear" w:color="auto" w:fill="FFFFFF"/>
        <w:spacing w:before="30" w:beforeLines="0" w:beforeAutospacing="0" w:after="30" w:afterLines="0" w:afterAutospacing="0" w:line="240" w:lineRule="atLeast"/>
        <w:rPr>
          <w:rFonts w:hint="default"/>
          <w:color w:val="000000" w:themeColor="text1"/>
          <w:sz w:val="21"/>
          <w:szCs w:val="21"/>
          <w14:textFill>
            <w14:solidFill>
              <w14:schemeClr w14:val="tx1"/>
            </w14:solidFill>
          </w14:textFill>
        </w:rPr>
      </w:pPr>
    </w:p>
    <w:p w14:paraId="080E2478">
      <w:pPr>
        <w:pStyle w:val="40"/>
        <w:shd w:val="clear" w:color="auto" w:fill="FFFFFF"/>
        <w:spacing w:before="30" w:beforeLines="0" w:beforeAutospacing="0" w:after="30" w:afterLines="0" w:afterAutospacing="0" w:line="360" w:lineRule="auto"/>
        <w:jc w:val="both"/>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 xml:space="preserve">公司（单位）名称（加盖CA电子公章）：         </w:t>
      </w:r>
    </w:p>
    <w:p w14:paraId="64CEAE11">
      <w:pPr>
        <w:pStyle w:val="40"/>
        <w:shd w:val="clear" w:color="auto" w:fill="FFFFFF"/>
        <w:spacing w:before="30" w:beforeLines="0" w:beforeAutospacing="0" w:after="30" w:afterLines="0" w:afterAutospacing="0" w:line="360" w:lineRule="auto"/>
        <w:jc w:val="both"/>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 xml:space="preserve">日期：   年   月   日         </w:t>
      </w:r>
    </w:p>
    <w:p w14:paraId="6CBEB100">
      <w:pPr>
        <w:pStyle w:val="40"/>
        <w:shd w:val="clear" w:color="auto" w:fill="FFFFFF"/>
        <w:spacing w:before="30" w:beforeLines="0" w:beforeAutospacing="0" w:after="30" w:afterLines="0" w:afterAutospacing="0" w:line="240" w:lineRule="atLeast"/>
        <w:rPr>
          <w:rFonts w:hint="default"/>
          <w:color w:val="000000" w:themeColor="text1"/>
          <w:sz w:val="21"/>
          <w:szCs w:val="21"/>
          <w14:textFill>
            <w14:solidFill>
              <w14:schemeClr w14:val="tx1"/>
            </w14:solidFill>
          </w14:textFill>
        </w:rPr>
      </w:pPr>
    </w:p>
    <w:p w14:paraId="15C56C8B">
      <w:pPr>
        <w:pStyle w:val="40"/>
        <w:shd w:val="clear" w:color="auto" w:fill="FFFFFF"/>
        <w:spacing w:before="30" w:beforeLines="0" w:beforeAutospacing="0" w:after="30" w:afterLines="0" w:afterAutospacing="0" w:line="240" w:lineRule="atLeast"/>
        <w:rPr>
          <w:rFonts w:hint="default"/>
          <w:color w:val="000000" w:themeColor="text1"/>
          <w:sz w:val="21"/>
          <w:szCs w:val="21"/>
          <w14:textFill>
            <w14:solidFill>
              <w14:schemeClr w14:val="tx1"/>
            </w14:solidFill>
          </w14:textFill>
        </w:rPr>
      </w:pPr>
    </w:p>
    <w:p w14:paraId="7A85B1C3">
      <w:pPr>
        <w:pStyle w:val="40"/>
        <w:shd w:val="clear" w:color="auto" w:fill="FFFFFF"/>
        <w:spacing w:before="30" w:beforeLines="0" w:beforeAutospacing="0" w:after="30" w:afterLines="0" w:afterAutospacing="0" w:line="240" w:lineRule="atLeast"/>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_________________</w:t>
      </w:r>
    </w:p>
    <w:p w14:paraId="42EB6840">
      <w:pPr>
        <w:pStyle w:val="40"/>
        <w:shd w:val="clear" w:color="auto" w:fill="FFFFFF"/>
        <w:spacing w:before="30" w:beforeLines="0" w:beforeAutospacing="0" w:after="30" w:afterLines="0" w:afterAutospacing="0" w:line="360" w:lineRule="auto"/>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1.产品如有型号，请在“产品名称”栏一并填写。</w:t>
      </w:r>
    </w:p>
    <w:p w14:paraId="31CD8624">
      <w:pPr>
        <w:pStyle w:val="40"/>
        <w:shd w:val="clear" w:color="auto" w:fill="FFFFFF"/>
        <w:spacing w:before="30" w:beforeLines="0" w:beforeAutospacing="0" w:after="30" w:afterLines="0" w:afterAutospacing="0" w:line="360" w:lineRule="auto"/>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2.生产厂名与厂址应与生产厂营业执照载明的相关信息保持一致。</w:t>
      </w:r>
    </w:p>
    <w:p w14:paraId="22ABF48E">
      <w:pPr>
        <w:pStyle w:val="40"/>
        <w:shd w:val="clear" w:color="auto" w:fill="FFFFFF"/>
        <w:spacing w:before="30" w:beforeLines="0" w:beforeAutospacing="0" w:after="30" w:afterLines="0" w:afterAutospacing="0" w:line="360" w:lineRule="auto"/>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3.该产品的中国境内生产的组件成本占比相关要求实施前，“规定比例”栏可不填，下同。</w:t>
      </w:r>
    </w:p>
    <w:p w14:paraId="08269A81">
      <w:pPr>
        <w:pStyle w:val="40"/>
        <w:shd w:val="clear" w:color="auto" w:fill="FFFFFF"/>
        <w:spacing w:before="30" w:beforeLines="0" w:beforeAutospacing="0" w:after="30" w:afterLines="0" w:afterAutospacing="0" w:line="360" w:lineRule="auto"/>
        <w:rPr>
          <w:rFonts w:hint="default"/>
          <w:color w:val="000000" w:themeColor="text1"/>
          <w:sz w:val="21"/>
          <w:szCs w:val="21"/>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4.该产品的关键组件要求实施前，“关键组件”栏可不填，下同。</w:t>
      </w:r>
    </w:p>
    <w:p w14:paraId="44372CFC">
      <w:pPr>
        <w:pStyle w:val="40"/>
        <w:shd w:val="clear" w:color="auto" w:fill="FFFFFF"/>
        <w:spacing w:before="30" w:beforeLines="0" w:beforeAutospacing="0" w:after="30" w:afterLines="0" w:afterAutospacing="0" w:line="360" w:lineRule="auto"/>
        <w:rPr>
          <w:rFonts w:hint="default" w:ascii="Times New Roman" w:cs="宋体"/>
          <w:color w:val="000000" w:themeColor="text1"/>
          <w:sz w:val="21"/>
          <w:szCs w:val="21"/>
          <w:shd w:val="clear" w:color="auto" w:fill="FFFFFF"/>
          <w14:textFill>
            <w14:solidFill>
              <w14:schemeClr w14:val="tx1"/>
            </w14:solidFill>
          </w14:textFill>
        </w:rPr>
      </w:pPr>
      <w:r>
        <w:rPr>
          <w:rFonts w:hint="default" w:ascii="Times New Roman" w:cs="宋体"/>
          <w:color w:val="000000" w:themeColor="text1"/>
          <w:sz w:val="21"/>
          <w:szCs w:val="21"/>
          <w:shd w:val="clear" w:color="auto" w:fill="FFFFFF"/>
          <w14:textFill>
            <w14:solidFill>
              <w14:schemeClr w14:val="tx1"/>
            </w14:solidFill>
          </w14:textFill>
        </w:rPr>
        <w:t>5.该产品的关键工序要求实施前，“关键工序”栏可不填，下同。</w:t>
      </w:r>
    </w:p>
    <w:p w14:paraId="7DA87402">
      <w:pPr>
        <w:pStyle w:val="40"/>
        <w:shd w:val="clear" w:color="auto" w:fill="FFFFFF"/>
        <w:spacing w:before="30" w:beforeLines="0" w:beforeAutospacing="0" w:after="30" w:afterLines="0" w:afterAutospacing="0" w:line="360" w:lineRule="auto"/>
        <w:rPr>
          <w:rFonts w:ascii="Times New Roman" w:hAnsi="Times New Roman" w:eastAsia="宋体" w:cs="Microsoft New Tai Lue"/>
          <w:bCs w:val="0"/>
          <w:color w:val="000000" w:themeColor="text1"/>
          <w:sz w:val="24"/>
          <w:szCs w:val="24"/>
          <w:highlight w:val="none"/>
          <w14:textFill>
            <w14:solidFill>
              <w14:schemeClr w14:val="tx1"/>
            </w14:solidFill>
          </w14:textFill>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r>
        <w:rPr>
          <w:rFonts w:hint="default" w:ascii="Times New Roman" w:cs="宋体"/>
          <w:color w:val="000000" w:themeColor="text1"/>
          <w:sz w:val="21"/>
          <w:szCs w:val="21"/>
          <w:shd w:val="clear" w:color="auto" w:fill="FFFFFF"/>
          <w14:textFill>
            <w14:solidFill>
              <w14:schemeClr w14:val="tx1"/>
            </w14:solidFill>
          </w14:textFill>
        </w:rPr>
        <w:t>6.《声明函》中标注“</w:t>
      </w:r>
      <w:r>
        <w:rPr>
          <w:rFonts w:hint="default" w:ascii="Times New Roman" w:cs="宋体"/>
          <w:color w:val="000000" w:themeColor="text1"/>
          <w:sz w:val="21"/>
          <w:szCs w:val="21"/>
          <w:u w:val="single"/>
          <w:shd w:val="clear" w:color="auto" w:fill="FFFFFF"/>
          <w14:textFill>
            <w14:solidFill>
              <w14:schemeClr w14:val="tx1"/>
            </w14:solidFill>
          </w14:textFill>
        </w:rPr>
        <w:t xml:space="preserve">  /  </w:t>
      </w:r>
      <w:r>
        <w:rPr>
          <w:rFonts w:hint="default" w:ascii="Times New Roman" w:cs="宋体"/>
          <w:color w:val="000000" w:themeColor="text1"/>
          <w:sz w:val="21"/>
          <w:szCs w:val="21"/>
          <w:shd w:val="clear" w:color="auto" w:fill="FFFFFF"/>
          <w14:textFill>
            <w14:solidFill>
              <w14:schemeClr w14:val="tx1"/>
            </w14:solidFill>
          </w14:textFill>
        </w:rPr>
        <w:t>”的地方无需填写。</w:t>
      </w:r>
    </w:p>
    <w:p w14:paraId="6F146961">
      <w:pPr>
        <w:pStyle w:val="42"/>
        <w:spacing w:before="0"/>
        <w:rPr>
          <w:rFonts w:ascii="Times New Roman" w:hAnsi="Times New Roman" w:cs="Microsoft New Tai Lue"/>
          <w:bCs w:val="0"/>
          <w:sz w:val="24"/>
          <w:szCs w:val="24"/>
        </w:rPr>
      </w:pPr>
      <w:r>
        <w:rPr>
          <w:rFonts w:ascii="Times New Roman" w:hAnsi="Times New Roman" w:cs="Microsoft New Tai Lue"/>
          <w:bCs w:val="0"/>
          <w:sz w:val="24"/>
          <w:szCs w:val="24"/>
        </w:rPr>
        <w:t>（</w:t>
      </w:r>
      <w:r>
        <w:rPr>
          <w:rFonts w:hint="eastAsia" w:ascii="Times New Roman" w:hAnsi="Times New Roman" w:cs="Microsoft New Tai Lue"/>
          <w:bCs w:val="0"/>
          <w:sz w:val="24"/>
          <w:szCs w:val="24"/>
          <w:lang w:val="en-US" w:eastAsia="zh-CN"/>
        </w:rPr>
        <w:t>3</w:t>
      </w:r>
      <w:r>
        <w:rPr>
          <w:rFonts w:ascii="Times New Roman" w:hAnsi="Times New Roman" w:cs="Microsoft New Tai Lue"/>
          <w:bCs w:val="0"/>
          <w:sz w:val="24"/>
          <w:szCs w:val="24"/>
        </w:rPr>
        <w:t>）</w:t>
      </w:r>
      <w:r>
        <w:rPr>
          <w:rFonts w:hint="eastAsia" w:ascii="Times New Roman" w:hAnsi="Times New Roman" w:cs="Microsoft New Tai Lue"/>
          <w:bCs w:val="0"/>
          <w:sz w:val="24"/>
          <w:szCs w:val="24"/>
        </w:rPr>
        <w:t>供应商</w:t>
      </w:r>
      <w:r>
        <w:rPr>
          <w:rFonts w:ascii="Times New Roman" w:hAnsi="Times New Roman" w:cs="Microsoft New Tai Lue"/>
          <w:bCs w:val="0"/>
          <w:sz w:val="24"/>
          <w:szCs w:val="24"/>
        </w:rPr>
        <w:t>认为需提供的其他</w:t>
      </w:r>
      <w:bookmarkEnd w:id="353"/>
      <w:r>
        <w:rPr>
          <w:rFonts w:ascii="Times New Roman" w:hAnsi="Times New Roman" w:cs="Microsoft New Tai Lue"/>
          <w:bCs w:val="0"/>
          <w:sz w:val="24"/>
          <w:szCs w:val="24"/>
        </w:rPr>
        <w:t>文件或证明材料</w:t>
      </w:r>
      <w:bookmarkEnd w:id="354"/>
      <w:bookmarkEnd w:id="355"/>
      <w:bookmarkEnd w:id="356"/>
    </w:p>
    <w:p w14:paraId="4403CABB">
      <w:pPr>
        <w:pStyle w:val="42"/>
        <w:spacing w:before="0"/>
        <w:rPr>
          <w:rFonts w:ascii="Times New Roman" w:hAnsi="Times New Roman" w:cs="Microsoft New Tai Lue"/>
        </w:rPr>
      </w:pPr>
      <w:r>
        <w:rPr>
          <w:rFonts w:ascii="Times New Roman" w:hAnsi="Times New Roman" w:cs="Microsoft New Tai Lue"/>
          <w:bCs w:val="0"/>
          <w:sz w:val="24"/>
          <w:szCs w:val="24"/>
        </w:rPr>
        <w:br w:type="page"/>
      </w:r>
      <w:bookmarkStart w:id="357" w:name="_Toc107246308"/>
      <w:bookmarkStart w:id="358" w:name="_Toc104560925"/>
      <w:bookmarkStart w:id="359" w:name="_Toc103848608"/>
      <w:r>
        <w:rPr>
          <w:rFonts w:ascii="Times New Roman" w:hAnsi="Times New Roman" w:cs="Microsoft New Tai Lue"/>
          <w:bCs w:val="0"/>
          <w:sz w:val="24"/>
          <w:szCs w:val="24"/>
        </w:rPr>
        <w:t>（</w:t>
      </w:r>
      <w:r>
        <w:rPr>
          <w:rFonts w:hint="eastAsia" w:ascii="Times New Roman" w:hAnsi="Times New Roman" w:cs="Microsoft New Tai Lue"/>
          <w:bCs w:val="0"/>
          <w:sz w:val="24"/>
          <w:szCs w:val="24"/>
          <w:lang w:val="en-US" w:eastAsia="zh-CN"/>
        </w:rPr>
        <w:t>4</w:t>
      </w:r>
      <w:r>
        <w:rPr>
          <w:rFonts w:ascii="Times New Roman" w:hAnsi="Times New Roman" w:cs="Microsoft New Tai Lue"/>
          <w:bCs w:val="0"/>
          <w:sz w:val="24"/>
          <w:szCs w:val="24"/>
        </w:rPr>
        <w:t>）要求</w:t>
      </w:r>
      <w:r>
        <w:rPr>
          <w:rFonts w:hint="eastAsia" w:ascii="Times New Roman" w:hAnsi="Times New Roman" w:cs="Microsoft New Tai Lue"/>
          <w:bCs w:val="0"/>
          <w:sz w:val="24"/>
          <w:szCs w:val="24"/>
        </w:rPr>
        <w:t>供应商</w:t>
      </w:r>
      <w:r>
        <w:rPr>
          <w:rFonts w:ascii="Times New Roman" w:hAnsi="Times New Roman" w:cs="Microsoft New Tai Lue"/>
          <w:bCs w:val="0"/>
          <w:sz w:val="24"/>
          <w:szCs w:val="24"/>
        </w:rPr>
        <w:t>提交的其他文件材料或证明材料</w:t>
      </w:r>
      <w:bookmarkEnd w:id="357"/>
      <w:bookmarkEnd w:id="358"/>
      <w:bookmarkEnd w:id="359"/>
    </w:p>
    <w:p w14:paraId="6AFBA8BD"/>
    <w:p w14:paraId="2730D6EE">
      <w:pPr>
        <w:spacing w:before="100" w:after="100" w:line="360" w:lineRule="auto"/>
        <w:rPr>
          <w:rFonts w:ascii="Times New Roman" w:hAnsi="Times New Roman" w:cs="Microsoft New Tai Lue"/>
        </w:rPr>
      </w:pPr>
    </w:p>
    <w:sectPr>
      <w:pgSz w:w="11906" w:h="16838"/>
      <w:pgMar w:top="1440" w:right="1588" w:bottom="1440" w:left="1588"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14AC384-3A06-458B-99AE-AD4EE071E2A4}"/>
  </w:font>
  <w:font w:name="黑体">
    <w:panose1 w:val="02010609060101010101"/>
    <w:charset w:val="86"/>
    <w:family w:val="auto"/>
    <w:pitch w:val="default"/>
    <w:sig w:usb0="800002BF" w:usb1="38CF7CFA" w:usb2="00000016" w:usb3="00000000" w:csb0="00040001" w:csb1="00000000"/>
    <w:embedRegular r:id="rId2" w:fontKey="{61290BF7-E4D0-4F09-AE4F-3E830ECFDD26}"/>
  </w:font>
  <w:font w:name="Courier New">
    <w:panose1 w:val="02070309020205020404"/>
    <w:charset w:val="01"/>
    <w:family w:val="modern"/>
    <w:pitch w:val="default"/>
    <w:sig w:usb0="E0002EFF" w:usb1="C0007843" w:usb2="00000009" w:usb3="00000000" w:csb0="400001FF" w:csb1="FFFF0000"/>
    <w:embedRegular r:id="rId3" w:fontKey="{6A9328BF-E568-4639-8E55-95A1AEE4FAC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261DB2E4-1B5C-4116-97EA-79DBE0A1013C}"/>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embedRegular r:id="rId5" w:fontKey="{3F30A2CB-D209-40DF-B690-BBFE84369923}"/>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embedRegular r:id="rId6" w:fontKey="{1F836067-D557-4060-BD0A-4D4931A9B616}"/>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方正仿宋_GBK">
    <w:panose1 w:val="02000000000000000000"/>
    <w:charset w:val="86"/>
    <w:family w:val="script"/>
    <w:pitch w:val="default"/>
    <w:sig w:usb0="A00002BF" w:usb1="38CF7CFA" w:usb2="00082016" w:usb3="00000000" w:csb0="00040001" w:csb1="00000000"/>
    <w:embedRegular r:id="rId7" w:fontKey="{21C4BAF9-2332-4827-9F47-E277426C5625}"/>
  </w:font>
  <w:font w:name="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仿宋简体">
    <w:panose1 w:val="02000000000000000000"/>
    <w:charset w:val="86"/>
    <w:family w:val="script"/>
    <w:pitch w:val="default"/>
    <w:sig w:usb0="A00002BF" w:usb1="184F6CFA" w:usb2="00000012" w:usb3="00000000" w:csb0="00040001" w:csb1="00000000"/>
  </w:font>
  <w:font w:name="KNLe">
    <w:altName w:val="微软雅黑"/>
    <w:panose1 w:val="00000000000000000000"/>
    <w:charset w:val="00"/>
    <w:family w:val="roman"/>
    <w:pitch w:val="default"/>
    <w:sig w:usb0="00000000" w:usb1="00000000" w:usb2="00000000" w:usb3="00000000" w:csb0="00000001" w:csb1="00000000"/>
  </w:font>
  <w:font w:name="Arial Unicode MS">
    <w:panose1 w:val="020B0604020202020204"/>
    <w:charset w:val="86"/>
    <w:family w:val="swiss"/>
    <w:pitch w:val="default"/>
    <w:sig w:usb0="F7FFAEFF" w:usb1="F9DFFFFF" w:usb2="0000007F" w:usb3="00000000" w:csb0="203F01FF" w:csb1="DFFF0000"/>
  </w:font>
  <w:font w:name="华文细黑">
    <w:panose1 w:val="02010600040101010101"/>
    <w:charset w:val="86"/>
    <w:family w:val="auto"/>
    <w:pitch w:val="default"/>
    <w:sig w:usb0="00000287" w:usb1="080F0000" w:usb2="00000000" w:usb3="00000000" w:csb0="0004009F" w:csb1="DFD70000"/>
  </w:font>
  <w:font w:name="Agilent TT CondLight">
    <w:altName w:val="Segoe Print"/>
    <w:panose1 w:val="00000000000000000000"/>
    <w:charset w:val="00"/>
    <w:family w:val="swiss"/>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TimesNewRomanPSMT">
    <w:altName w:val="Times New Roman"/>
    <w:panose1 w:val="00000000000000000000"/>
    <w:charset w:val="00"/>
    <w:family w:val="roman"/>
    <w:pitch w:val="default"/>
    <w:sig w:usb0="00000000" w:usb1="00000000" w:usb2="00000000" w:usb3="00000000" w:csb0="00000000"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_GB2312">
    <w:altName w:val="Times New Roman"/>
    <w:panose1 w:val="00000000000000000000"/>
    <w:charset w:val="00"/>
    <w:family w:val="auto"/>
    <w:pitch w:val="default"/>
    <w:sig w:usb0="00000000" w:usb1="00000000" w:usb2="00000000" w:usb3="00000000" w:csb0="00000001" w:csb1="00000000"/>
  </w:font>
  <w:font w:name="Book Antiqua">
    <w:altName w:val="Segoe Print"/>
    <w:panose1 w:val="02040602050305030304"/>
    <w:charset w:val="00"/>
    <w:family w:val="roman"/>
    <w:pitch w:val="default"/>
    <w:sig w:usb0="00000000" w:usb1="00000000" w:usb2="00000000" w:usb3="00000000" w:csb0="0000009F" w:csb1="00000000"/>
  </w:font>
  <w:font w:name="MingLiU">
    <w:altName w:val="PMingLiU-ExtB"/>
    <w:panose1 w:val="02010609000101010101"/>
    <w:charset w:val="88"/>
    <w:family w:val="modern"/>
    <w:pitch w:val="default"/>
    <w:sig w:usb0="00000000" w:usb1="00000000" w:usb2="00000010" w:usb3="00000000" w:csb0="00100000" w:csb1="00000000"/>
  </w:font>
  <w:font w:name="新宋体">
    <w:panose1 w:val="02010609030101010101"/>
    <w:charset w:val="86"/>
    <w:family w:val="modern"/>
    <w:pitch w:val="default"/>
    <w:sig w:usb0="00000203" w:usb1="288F0000" w:usb2="00000006" w:usb3="00000000" w:csb0="00040001" w:csb1="00000000"/>
  </w:font>
  <w:font w:name="方正书宋简体">
    <w:panose1 w:val="02000000000000000000"/>
    <w:charset w:val="86"/>
    <w:family w:val="script"/>
    <w:pitch w:val="default"/>
    <w:sig w:usb0="A00002BF" w:usb1="184F6CFA" w:usb2="00000012" w:usb3="00000000" w:csb0="00040001" w:csb1="00000000"/>
  </w:font>
  <w:font w:name="Microsoft New Tai Lue">
    <w:panose1 w:val="020B0502040204020203"/>
    <w:charset w:val="00"/>
    <w:family w:val="swiss"/>
    <w:pitch w:val="default"/>
    <w:sig w:usb0="00000003" w:usb1="00000000" w:usb2="80000000" w:usb3="00000000" w:csb0="00000001" w:csb1="00000000"/>
    <w:embedRegular r:id="rId8" w:fontKey="{B9C27C3D-10F9-45CF-B62B-844A0CDE2509}"/>
  </w:font>
  <w:font w:name="Segoe UI Symbol">
    <w:panose1 w:val="020B0502040204020203"/>
    <w:charset w:val="00"/>
    <w:family w:val="swiss"/>
    <w:pitch w:val="default"/>
    <w:sig w:usb0="800001E3" w:usb1="1200FFEF" w:usb2="00040000" w:usb3="04000000" w:csb0="00000001" w:csb1="40000000"/>
    <w:embedRegular r:id="rId9" w:fontKey="{E0CA1484-62D8-4E89-8FF5-44D2E54A4491}"/>
  </w:font>
  <w:font w:name="Wingdings 2">
    <w:altName w:val="Wingdings"/>
    <w:panose1 w:val="05020102010507070707"/>
    <w:charset w:val="02"/>
    <w:family w:val="roman"/>
    <w:pitch w:val="default"/>
    <w:sig w:usb0="00000000" w:usb1="00000000" w:usb2="00000000" w:usb3="00000000" w:csb0="80000000" w:csb1="00000000"/>
    <w:embedRegular r:id="rId10" w:fontKey="{E7F7E0B3-0BED-4D67-8667-E4A6F944CE52}"/>
  </w:font>
  <w:font w:name="方正小标宋_GBK">
    <w:panose1 w:val="02000000000000000000"/>
    <w:charset w:val="86"/>
    <w:family w:val="script"/>
    <w:pitch w:val="default"/>
    <w:sig w:usb0="A00002BF" w:usb1="38CF7CFA" w:usb2="00082016" w:usb3="00000000" w:csb0="00040001" w:csb1="00000000"/>
    <w:embedRegular r:id="rId11" w:fontKey="{A914F88D-8A70-4AC2-B9BF-1523673DFF13}"/>
  </w:font>
  <w:font w:name="方正黑体_GBK">
    <w:panose1 w:val="02010600010101010101"/>
    <w:charset w:val="86"/>
    <w:family w:val="auto"/>
    <w:pitch w:val="default"/>
    <w:sig w:usb0="00000001" w:usb1="080E0000" w:usb2="00000000" w:usb3="00000000" w:csb0="00040000" w:csb1="00000000"/>
    <w:embedRegular r:id="rId12" w:fontKey="{DDF75F65-9855-43AF-B393-0769294BF10A}"/>
  </w:font>
  <w:font w:name="WPSEMBED1">
    <w:panose1 w:val="05020102010507070707"/>
    <w:charset w:val="00"/>
    <w:family w:val="auto"/>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E210B">
    <w:pPr>
      <w:pStyle w:val="29"/>
      <w:jc w:val="center"/>
    </w:pPr>
  </w:p>
  <w:p w14:paraId="12032A95">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16F11">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6312"/>
                          </w:sdtPr>
                          <w:sdtContent>
                            <w:p w14:paraId="2B4ED997">
                              <w:pPr>
                                <w:pStyle w:val="29"/>
                                <w:jc w:val="center"/>
                              </w:pPr>
                              <w:r>
                                <w:fldChar w:fldCharType="begin"/>
                              </w:r>
                              <w:r>
                                <w:instrText xml:space="preserve">PAGE   \* MERGEFORMAT</w:instrText>
                              </w:r>
                              <w:r>
                                <w:fldChar w:fldCharType="separate"/>
                              </w:r>
                              <w:r>
                                <w:rPr>
                                  <w:lang w:val="zh-CN"/>
                                </w:rPr>
                                <w:t>2</w:t>
                              </w:r>
                              <w:r>
                                <w:fldChar w:fldCharType="end"/>
                              </w:r>
                            </w:p>
                          </w:sdtContent>
                        </w:sdt>
                        <w:p w14:paraId="471DBA9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sdt>
                    <w:sdtPr>
                      <w:id w:val="147466312"/>
                    </w:sdtPr>
                    <w:sdtContent>
                      <w:p w14:paraId="2B4ED997">
                        <w:pPr>
                          <w:pStyle w:val="29"/>
                          <w:jc w:val="center"/>
                        </w:pPr>
                        <w:r>
                          <w:fldChar w:fldCharType="begin"/>
                        </w:r>
                        <w:r>
                          <w:instrText xml:space="preserve">PAGE   \* MERGEFORMAT</w:instrText>
                        </w:r>
                        <w:r>
                          <w:fldChar w:fldCharType="separate"/>
                        </w:r>
                        <w:r>
                          <w:rPr>
                            <w:lang w:val="zh-CN"/>
                          </w:rPr>
                          <w:t>2</w:t>
                        </w:r>
                        <w:r>
                          <w:fldChar w:fldCharType="end"/>
                        </w:r>
                      </w:p>
                    </w:sdtContent>
                  </w:sdt>
                  <w:p w14:paraId="471DBA99"/>
                </w:txbxContent>
              </v:textbox>
            </v:shape>
          </w:pict>
        </mc:Fallback>
      </mc:AlternateContent>
    </w:r>
  </w:p>
  <w:p w14:paraId="624C51C4">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9A987">
    <w:pPr>
      <w:pStyle w:val="29"/>
      <w:framePr w:wrap="around" w:vAnchor="text" w:hAnchor="margin" w:xAlign="outside" w:y="1"/>
      <w:rPr>
        <w:rStyle w:val="49"/>
      </w:rPr>
    </w:pPr>
    <w:r>
      <w:rPr>
        <w:rStyle w:val="49"/>
      </w:rPr>
      <w:fldChar w:fldCharType="begin"/>
    </w:r>
    <w:r>
      <w:rPr>
        <w:rStyle w:val="49"/>
      </w:rPr>
      <w:instrText xml:space="preserve">PAGE  </w:instrText>
    </w:r>
    <w:r>
      <w:rPr>
        <w:rStyle w:val="49"/>
      </w:rPr>
      <w:fldChar w:fldCharType="separate"/>
    </w:r>
    <w:r>
      <w:rPr>
        <w:rStyle w:val="49"/>
      </w:rPr>
      <w:t>16</w:t>
    </w:r>
    <w:r>
      <w:rPr>
        <w:rStyle w:val="49"/>
      </w:rPr>
      <w:fldChar w:fldCharType="end"/>
    </w:r>
  </w:p>
  <w:p w14:paraId="29C715B5">
    <w:pPr>
      <w:pStyle w:val="29"/>
      <w:ind w:right="360" w:firstLine="360"/>
    </w:pPr>
  </w:p>
  <w:p w14:paraId="4495F7B1"/>
  <w:p w14:paraId="2C1906D6"/>
  <w:p w14:paraId="3F265C9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0DA6F">
    <w:pPr>
      <w:pStyle w:val="2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2080"/>
                          </w:sdtPr>
                          <w:sdtContent>
                            <w:p w14:paraId="58C6774D">
                              <w:pPr>
                                <w:pStyle w:val="29"/>
                                <w:jc w:val="center"/>
                              </w:pPr>
                              <w:r>
                                <w:fldChar w:fldCharType="begin"/>
                              </w:r>
                              <w:r>
                                <w:instrText xml:space="preserve">PAGE   \* MERGEFORMAT</w:instrText>
                              </w:r>
                              <w:r>
                                <w:fldChar w:fldCharType="separate"/>
                              </w:r>
                              <w:r>
                                <w:rPr>
                                  <w:lang w:val="zh-CN"/>
                                </w:rPr>
                                <w:t>177</w:t>
                              </w:r>
                              <w:r>
                                <w:fldChar w:fldCharType="end"/>
                              </w:r>
                            </w:p>
                          </w:sdtContent>
                        </w:sdt>
                        <w:p w14:paraId="2F9DE8D4"/>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sdt>
                    <w:sdtPr>
                      <w:id w:val="147472080"/>
                    </w:sdtPr>
                    <w:sdtContent>
                      <w:p w14:paraId="58C6774D">
                        <w:pPr>
                          <w:pStyle w:val="29"/>
                          <w:jc w:val="center"/>
                        </w:pPr>
                        <w:r>
                          <w:fldChar w:fldCharType="begin"/>
                        </w:r>
                        <w:r>
                          <w:instrText xml:space="preserve">PAGE   \* MERGEFORMAT</w:instrText>
                        </w:r>
                        <w:r>
                          <w:fldChar w:fldCharType="separate"/>
                        </w:r>
                        <w:r>
                          <w:rPr>
                            <w:lang w:val="zh-CN"/>
                          </w:rPr>
                          <w:t>177</w:t>
                        </w:r>
                        <w:r>
                          <w:fldChar w:fldCharType="end"/>
                        </w:r>
                      </w:p>
                    </w:sdtContent>
                  </w:sdt>
                  <w:p w14:paraId="2F9DE8D4"/>
                </w:txbxContent>
              </v:textbox>
            </v:shape>
          </w:pict>
        </mc:Fallback>
      </mc:AlternateContent>
    </w:r>
  </w:p>
  <w:p w14:paraId="0595D965">
    <w:pPr>
      <w:pStyle w:val="2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CCAEC9"/>
    <w:multiLevelType w:val="singleLevel"/>
    <w:tmpl w:val="8ECCAEC9"/>
    <w:lvl w:ilvl="0" w:tentative="0">
      <w:start w:val="1"/>
      <w:numFmt w:val="decimal"/>
      <w:lvlText w:val="%1."/>
      <w:lvlJc w:val="left"/>
      <w:pPr>
        <w:ind w:left="-210" w:firstLine="0"/>
      </w:pPr>
      <w:rPr>
        <w:rFonts w:hint="default"/>
      </w:rPr>
    </w:lvl>
  </w:abstractNum>
  <w:abstractNum w:abstractNumId="1">
    <w:nsid w:val="9B1A261A"/>
    <w:multiLevelType w:val="singleLevel"/>
    <w:tmpl w:val="9B1A261A"/>
    <w:lvl w:ilvl="0" w:tentative="0">
      <w:start w:val="1"/>
      <w:numFmt w:val="decimal"/>
      <w:lvlText w:val="%1."/>
      <w:lvlJc w:val="left"/>
      <w:pPr>
        <w:ind w:left="210" w:hanging="425"/>
      </w:pPr>
      <w:rPr>
        <w:rFonts w:hint="default"/>
        <w:sz w:val="21"/>
        <w:szCs w:val="21"/>
      </w:rPr>
    </w:lvl>
  </w:abstractNum>
  <w:abstractNum w:abstractNumId="2">
    <w:nsid w:val="A2F4A78E"/>
    <w:multiLevelType w:val="singleLevel"/>
    <w:tmpl w:val="A2F4A78E"/>
    <w:lvl w:ilvl="0" w:tentative="0">
      <w:start w:val="1"/>
      <w:numFmt w:val="decimal"/>
      <w:suff w:val="nothing"/>
      <w:lvlText w:val="（%1）"/>
      <w:lvlJc w:val="left"/>
    </w:lvl>
  </w:abstractNum>
  <w:abstractNum w:abstractNumId="3">
    <w:nsid w:val="C5890D7A"/>
    <w:multiLevelType w:val="singleLevel"/>
    <w:tmpl w:val="C5890D7A"/>
    <w:lvl w:ilvl="0" w:tentative="0">
      <w:start w:val="1"/>
      <w:numFmt w:val="decimal"/>
      <w:lvlText w:val="%1."/>
      <w:lvlJc w:val="left"/>
      <w:pPr>
        <w:ind w:left="-210" w:firstLine="0"/>
      </w:pPr>
      <w:rPr>
        <w:rFonts w:hint="default"/>
        <w:sz w:val="21"/>
        <w:szCs w:val="21"/>
      </w:rPr>
    </w:lvl>
  </w:abstractNum>
  <w:abstractNum w:abstractNumId="4">
    <w:nsid w:val="E00EF11A"/>
    <w:multiLevelType w:val="singleLevel"/>
    <w:tmpl w:val="E00EF11A"/>
    <w:lvl w:ilvl="0" w:tentative="0">
      <w:start w:val="1"/>
      <w:numFmt w:val="decimal"/>
      <w:lvlText w:val="%1."/>
      <w:lvlJc w:val="left"/>
      <w:pPr>
        <w:ind w:left="-210" w:firstLine="0"/>
      </w:pPr>
      <w:rPr>
        <w:rFonts w:hint="default"/>
      </w:rPr>
    </w:lvl>
  </w:abstractNum>
  <w:abstractNum w:abstractNumId="5">
    <w:nsid w:val="F0A00C16"/>
    <w:multiLevelType w:val="singleLevel"/>
    <w:tmpl w:val="F0A00C16"/>
    <w:lvl w:ilvl="0" w:tentative="0">
      <w:start w:val="1"/>
      <w:numFmt w:val="decimal"/>
      <w:lvlText w:val="%1."/>
      <w:lvlJc w:val="left"/>
      <w:pPr>
        <w:ind w:left="-420" w:firstLine="0"/>
      </w:pPr>
      <w:rPr>
        <w:rFonts w:hint="default"/>
      </w:rPr>
    </w:lvl>
  </w:abstractNum>
  <w:abstractNum w:abstractNumId="6">
    <w:nsid w:val="F84927C6"/>
    <w:multiLevelType w:val="singleLevel"/>
    <w:tmpl w:val="F84927C6"/>
    <w:lvl w:ilvl="0" w:tentative="0">
      <w:start w:val="3"/>
      <w:numFmt w:val="decimal"/>
      <w:lvlText w:val="%1."/>
      <w:lvlJc w:val="left"/>
      <w:pPr>
        <w:tabs>
          <w:tab w:val="left" w:pos="312"/>
        </w:tabs>
      </w:pPr>
    </w:lvl>
  </w:abstractNum>
  <w:abstractNum w:abstractNumId="7">
    <w:nsid w:val="00000001"/>
    <w:multiLevelType w:val="multilevel"/>
    <w:tmpl w:val="00000001"/>
    <w:lvl w:ilvl="0" w:tentative="0">
      <w:start w:val="1"/>
      <w:numFmt w:val="none"/>
      <w:pStyle w:val="246"/>
      <w:lvlText w:val="%1注"/>
      <w:lvlJc w:val="left"/>
      <w:pPr>
        <w:tabs>
          <w:tab w:val="left" w:pos="900"/>
        </w:tabs>
        <w:ind w:left="900" w:hanging="500"/>
      </w:pPr>
      <w:rPr>
        <w:rFonts w:hint="eastAsia" w:ascii="宋体" w:hAnsi="Times New Roman" w:eastAsia="宋体" w:cs="Times New Roman"/>
        <w:b w:val="0"/>
        <w:bCs w:val="0"/>
        <w:i w:val="0"/>
        <w:iCs w:val="0"/>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000000C"/>
    <w:multiLevelType w:val="multilevel"/>
    <w:tmpl w:val="0000000C"/>
    <w:lvl w:ilvl="0" w:tentative="0">
      <w:start w:val="1"/>
      <w:numFmt w:val="none"/>
      <w:suff w:val="nothing"/>
      <w:lvlText w:val="%1"/>
      <w:lvlJc w:val="left"/>
      <w:rPr>
        <w:rFonts w:hint="default" w:ascii="Times New Roman" w:hAnsi="Times New Roman" w:cs="Times New Roman"/>
        <w:b/>
        <w:bCs/>
        <w:i w:val="0"/>
        <w:iCs w:val="0"/>
        <w:sz w:val="21"/>
        <w:szCs w:val="21"/>
      </w:rPr>
    </w:lvl>
    <w:lvl w:ilvl="1" w:tentative="0">
      <w:start w:val="1"/>
      <w:numFmt w:val="decimal"/>
      <w:pStyle w:val="244"/>
      <w:suff w:val="nothing"/>
      <w:lvlText w:val="%1%2　"/>
      <w:lvlJc w:val="left"/>
      <w:rPr>
        <w:rFonts w:hint="eastAsia" w:ascii="??_GB2312" w:hAnsi="Times New Roman" w:eastAsia="Times New Roman" w:cs="Times New Roman"/>
        <w:b w:val="0"/>
        <w:bCs w:val="0"/>
        <w:i w:val="0"/>
        <w:iCs w:val="0"/>
        <w:sz w:val="28"/>
        <w:szCs w:val="28"/>
      </w:rPr>
    </w:lvl>
    <w:lvl w:ilvl="2" w:tentative="0">
      <w:start w:val="1"/>
      <w:numFmt w:val="decimal"/>
      <w:suff w:val="nothing"/>
      <w:lvlText w:val="%1%2.%3　"/>
      <w:lvlJc w:val="left"/>
      <w:pPr>
        <w:ind w:left="710"/>
      </w:pPr>
      <w:rPr>
        <w:rFonts w:hint="eastAsia" w:ascii="??_GB2312" w:hAnsi="Times New Roman" w:eastAsia="Times New Roman" w:cs="Times New Roman"/>
        <w:b w:val="0"/>
        <w:bCs w:val="0"/>
        <w:i w:val="0"/>
        <w:iCs w:val="0"/>
        <w:sz w:val="28"/>
        <w:szCs w:val="28"/>
      </w:rPr>
    </w:lvl>
    <w:lvl w:ilvl="3" w:tentative="0">
      <w:start w:val="1"/>
      <w:numFmt w:val="decimal"/>
      <w:suff w:val="nothing"/>
      <w:lvlText w:val="%1%2.3.%4　"/>
      <w:lvlJc w:val="left"/>
      <w:pPr>
        <w:ind w:left="993"/>
      </w:pPr>
      <w:rPr>
        <w:rFonts w:hint="eastAsia" w:ascii="??_GB2312" w:hAnsi="Times New Roman" w:eastAsia="Times New Roman" w:cs="Times New Roman"/>
        <w:b w:val="0"/>
        <w:bCs w:val="0"/>
        <w:i w:val="0"/>
        <w:iCs w:val="0"/>
        <w:sz w:val="28"/>
        <w:szCs w:val="28"/>
      </w:rPr>
    </w:lvl>
    <w:lvl w:ilvl="4" w:tentative="0">
      <w:start w:val="1"/>
      <w:numFmt w:val="decimal"/>
      <w:suff w:val="nothing"/>
      <w:lvlText w:val="%1%2.%3.%4.%5　"/>
      <w:lvlJc w:val="left"/>
      <w:rPr>
        <w:rFonts w:hint="eastAsia" w:ascii="黑体" w:hAnsi="Times New Roman" w:eastAsia="黑体" w:cs="Times New Roman"/>
        <w:b w:val="0"/>
        <w:bCs w:val="0"/>
        <w:i w:val="0"/>
        <w:iCs w:val="0"/>
        <w:sz w:val="21"/>
        <w:szCs w:val="21"/>
      </w:rPr>
    </w:lvl>
    <w:lvl w:ilvl="5" w:tentative="0">
      <w:start w:val="1"/>
      <w:numFmt w:val="decimal"/>
      <w:suff w:val="nothing"/>
      <w:lvlText w:val="%1%2.%3.%4.%5.%6　"/>
      <w:lvlJc w:val="left"/>
      <w:rPr>
        <w:rFonts w:hint="eastAsia" w:ascii="黑体" w:hAnsi="Times New Roman" w:eastAsia="黑体" w:cs="Times New Roman"/>
        <w:b w:val="0"/>
        <w:bCs w:val="0"/>
        <w:i w:val="0"/>
        <w:iCs w:val="0"/>
        <w:sz w:val="21"/>
        <w:szCs w:val="21"/>
      </w:rPr>
    </w:lvl>
    <w:lvl w:ilvl="6" w:tentative="0">
      <w:start w:val="1"/>
      <w:numFmt w:val="decimal"/>
      <w:suff w:val="nothing"/>
      <w:lvlText w:val="%1%2.%3.%4.%5.%6.%7　"/>
      <w:lvlJc w:val="left"/>
      <w:pPr>
        <w:ind w:left="4200"/>
      </w:pPr>
      <w:rPr>
        <w:rFonts w:hint="eastAsia" w:ascii="黑体" w:hAnsi="Times New Roman" w:eastAsia="黑体" w:cs="Times New Roman"/>
        <w:b w:val="0"/>
        <w:bCs w:val="0"/>
        <w:i w:val="0"/>
        <w:iCs w:val="0"/>
        <w:sz w:val="21"/>
        <w:szCs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9">
    <w:nsid w:val="130A2188"/>
    <w:multiLevelType w:val="multilevel"/>
    <w:tmpl w:val="130A2188"/>
    <w:lvl w:ilvl="0" w:tentative="0">
      <w:start w:val="1"/>
      <w:numFmt w:val="chineseCountingThousand"/>
      <w:pStyle w:val="188"/>
      <w:lvlText w:val="%1"/>
      <w:lvlJc w:val="left"/>
      <w:pPr>
        <w:ind w:left="425" w:hanging="425"/>
      </w:pPr>
      <w:rPr>
        <w:rFonts w:hint="eastAsia" w:ascii="Arial Unicode MS" w:hAnsi="Arial Unicode MS" w:eastAsia="微软雅黑" w:cs="Times New Roman"/>
        <w:b/>
        <w:i w:val="0"/>
      </w:rPr>
    </w:lvl>
    <w:lvl w:ilvl="1" w:tentative="0">
      <w:start w:val="1"/>
      <w:numFmt w:val="decimal"/>
      <w:pStyle w:val="205"/>
      <w:isLgl/>
      <w:lvlText w:val="%1.%2"/>
      <w:lvlJc w:val="left"/>
      <w:pPr>
        <w:ind w:left="425" w:hanging="425"/>
      </w:pPr>
      <w:rPr>
        <w:rFonts w:hint="eastAsia" w:ascii="Arial Unicode MS" w:hAnsi="Arial Unicode MS" w:eastAsia="微软雅黑" w:cs="Times New Roman"/>
        <w:b/>
        <w:i w:val="0"/>
      </w:rPr>
    </w:lvl>
    <w:lvl w:ilvl="2" w:tentative="0">
      <w:start w:val="1"/>
      <w:numFmt w:val="decimal"/>
      <w:pStyle w:val="218"/>
      <w:isLgl/>
      <w:lvlText w:val="%1.%2.%3"/>
      <w:lvlJc w:val="left"/>
      <w:pPr>
        <w:ind w:left="425" w:hanging="425"/>
      </w:pPr>
      <w:rPr>
        <w:rFonts w:hint="eastAsia" w:ascii="Arial Unicode MS" w:hAnsi="Arial Unicode MS" w:eastAsia="微软雅黑" w:cs="Times New Roman"/>
        <w:b/>
        <w:i w:val="0"/>
      </w:rPr>
    </w:lvl>
    <w:lvl w:ilvl="3" w:tentative="0">
      <w:start w:val="1"/>
      <w:numFmt w:val="decimal"/>
      <w:isLgl/>
      <w:lvlText w:val="%1.%2.%3.%4"/>
      <w:lvlJc w:val="left"/>
      <w:pPr>
        <w:ind w:left="425" w:hanging="425"/>
      </w:pPr>
      <w:rPr>
        <w:rFonts w:hint="eastAsia" w:ascii="Arial Unicode MS" w:hAnsi="Arial Unicode MS" w:eastAsia="微软雅黑" w:cs="Times New Roman"/>
        <w:b/>
        <w:i w:val="0"/>
      </w:rPr>
    </w:lvl>
    <w:lvl w:ilvl="4" w:tentative="0">
      <w:start w:val="1"/>
      <w:numFmt w:val="decimal"/>
      <w:isLgl/>
      <w:lvlText w:val="%1.%2.%3.%4.%5"/>
      <w:lvlJc w:val="left"/>
      <w:pPr>
        <w:ind w:left="425" w:hanging="425"/>
      </w:pPr>
      <w:rPr>
        <w:rFonts w:hint="eastAsia" w:ascii="Arial Unicode MS" w:hAnsi="Arial Unicode MS" w:eastAsia="微软雅黑" w:cs="Times New Roman"/>
        <w:b/>
        <w:i w:val="0"/>
      </w:rPr>
    </w:lvl>
    <w:lvl w:ilvl="5" w:tentative="0">
      <w:start w:val="1"/>
      <w:numFmt w:val="none"/>
      <w:lvlText w:val="%1.%2.%3.%4.%5.%6"/>
      <w:lvlJc w:val="left"/>
      <w:pPr>
        <w:ind w:left="425" w:hanging="425"/>
      </w:pPr>
      <w:rPr>
        <w:rFonts w:hint="eastAsia" w:cs="Times New Roman"/>
      </w:rPr>
    </w:lvl>
    <w:lvl w:ilvl="6" w:tentative="0">
      <w:start w:val="1"/>
      <w:numFmt w:val="decimal"/>
      <w:lvlText w:val="%1.%2.%3.%4.%5.%6.%7"/>
      <w:lvlJc w:val="left"/>
      <w:pPr>
        <w:ind w:left="425" w:hanging="425"/>
      </w:pPr>
      <w:rPr>
        <w:rFonts w:hint="eastAsia" w:cs="Times New Roman"/>
      </w:rPr>
    </w:lvl>
    <w:lvl w:ilvl="7" w:tentative="0">
      <w:start w:val="1"/>
      <w:numFmt w:val="decimal"/>
      <w:lvlText w:val="%1.%2.%3.%4.%5.%6.%7.%8"/>
      <w:lvlJc w:val="left"/>
      <w:pPr>
        <w:ind w:left="425" w:hanging="425"/>
      </w:pPr>
      <w:rPr>
        <w:rFonts w:hint="eastAsia" w:cs="Times New Roman"/>
      </w:rPr>
    </w:lvl>
    <w:lvl w:ilvl="8" w:tentative="0">
      <w:start w:val="1"/>
      <w:numFmt w:val="decimal"/>
      <w:lvlText w:val="%1.%2.%3.%4.%5.%6.%7.%8.%9"/>
      <w:lvlJc w:val="left"/>
      <w:pPr>
        <w:ind w:left="425" w:hanging="425"/>
      </w:pPr>
      <w:rPr>
        <w:rFonts w:hint="eastAsia" w:cs="Times New Roman"/>
      </w:rPr>
    </w:lvl>
  </w:abstractNum>
  <w:abstractNum w:abstractNumId="10">
    <w:nsid w:val="34226CF9"/>
    <w:multiLevelType w:val="singleLevel"/>
    <w:tmpl w:val="34226CF9"/>
    <w:lvl w:ilvl="0" w:tentative="0">
      <w:start w:val="1"/>
      <w:numFmt w:val="decimal"/>
      <w:lvlText w:val="%1."/>
      <w:lvlJc w:val="left"/>
      <w:pPr>
        <w:ind w:left="-360" w:firstLine="0"/>
      </w:pPr>
      <w:rPr>
        <w:rFonts w:hint="default"/>
      </w:rPr>
    </w:lvl>
  </w:abstractNum>
  <w:abstractNum w:abstractNumId="11">
    <w:nsid w:val="376F4EEB"/>
    <w:multiLevelType w:val="multilevel"/>
    <w:tmpl w:val="376F4EEB"/>
    <w:lvl w:ilvl="0" w:tentative="0">
      <w:start w:val="3"/>
      <w:numFmt w:val="decimal"/>
      <w:lvlText w:val="%1"/>
      <w:lvlJc w:val="left"/>
      <w:pPr>
        <w:ind w:left="360" w:hanging="360"/>
      </w:pPr>
      <w:rPr>
        <w:rFonts w:hint="default" w:cs="Times New Roman"/>
      </w:rPr>
    </w:lvl>
    <w:lvl w:ilvl="1" w:tentative="0">
      <w:start w:val="1"/>
      <w:numFmt w:val="decimal"/>
      <w:lvlText w:val="%1.%2"/>
      <w:lvlJc w:val="left"/>
      <w:pPr>
        <w:ind w:left="644" w:hanging="360"/>
      </w:pPr>
      <w:rPr>
        <w:rFonts w:hint="default" w:ascii="Times New Roman" w:hAnsi="Times New Roman" w:cs="Times New Roman"/>
        <w:b w:val="0"/>
      </w:rPr>
    </w:lvl>
    <w:lvl w:ilvl="2" w:tentative="0">
      <w:start w:val="1"/>
      <w:numFmt w:val="decimal"/>
      <w:pStyle w:val="236"/>
      <w:lvlText w:val="%1.%2.%3"/>
      <w:lvlJc w:val="left"/>
      <w:pPr>
        <w:ind w:left="720" w:hanging="720"/>
      </w:pPr>
      <w:rPr>
        <w:rFonts w:hint="default" w:cs="Times New Roman"/>
        <w:b w:val="0"/>
      </w:rPr>
    </w:lvl>
    <w:lvl w:ilvl="3" w:tentative="0">
      <w:start w:val="1"/>
      <w:numFmt w:val="decimal"/>
      <w:lvlText w:val="%1.%2.%3.%4"/>
      <w:lvlJc w:val="left"/>
      <w:pPr>
        <w:ind w:left="720" w:hanging="720"/>
      </w:pPr>
      <w:rPr>
        <w:rFonts w:hint="default" w:cs="Times New Roman"/>
      </w:rPr>
    </w:lvl>
    <w:lvl w:ilvl="4" w:tentative="0">
      <w:start w:val="1"/>
      <w:numFmt w:val="decimal"/>
      <w:lvlText w:val="%1.%2.%3.%4.%5"/>
      <w:lvlJc w:val="left"/>
      <w:pPr>
        <w:ind w:left="1080" w:hanging="1080"/>
      </w:pPr>
      <w:rPr>
        <w:rFonts w:hint="default" w:cs="Times New Roman"/>
      </w:rPr>
    </w:lvl>
    <w:lvl w:ilvl="5" w:tentative="0">
      <w:start w:val="1"/>
      <w:numFmt w:val="decimal"/>
      <w:lvlText w:val="%1.%2.%3.%4.%5.%6"/>
      <w:lvlJc w:val="left"/>
      <w:pPr>
        <w:ind w:left="1080" w:hanging="1080"/>
      </w:pPr>
      <w:rPr>
        <w:rFonts w:hint="default" w:cs="Times New Roman"/>
      </w:rPr>
    </w:lvl>
    <w:lvl w:ilvl="6" w:tentative="0">
      <w:start w:val="1"/>
      <w:numFmt w:val="decimal"/>
      <w:lvlText w:val="%1.%2.%3.%4.%5.%6.%7"/>
      <w:lvlJc w:val="left"/>
      <w:pPr>
        <w:ind w:left="1080" w:hanging="1080"/>
      </w:pPr>
      <w:rPr>
        <w:rFonts w:hint="default" w:cs="Times New Roman"/>
      </w:rPr>
    </w:lvl>
    <w:lvl w:ilvl="7" w:tentative="0">
      <w:start w:val="1"/>
      <w:numFmt w:val="decimal"/>
      <w:lvlText w:val="%1.%2.%3.%4.%5.%6.%7.%8"/>
      <w:lvlJc w:val="left"/>
      <w:pPr>
        <w:ind w:left="1440" w:hanging="1440"/>
      </w:pPr>
      <w:rPr>
        <w:rFonts w:hint="default" w:cs="Times New Roman"/>
      </w:rPr>
    </w:lvl>
    <w:lvl w:ilvl="8" w:tentative="0">
      <w:start w:val="1"/>
      <w:numFmt w:val="decimal"/>
      <w:lvlText w:val="%1.%2.%3.%4.%5.%6.%7.%8.%9"/>
      <w:lvlJc w:val="left"/>
      <w:pPr>
        <w:ind w:left="1440" w:hanging="1440"/>
      </w:pPr>
      <w:rPr>
        <w:rFonts w:hint="default" w:cs="Times New Roman"/>
      </w:rPr>
    </w:lvl>
  </w:abstractNum>
  <w:abstractNum w:abstractNumId="12">
    <w:nsid w:val="3B6E315E"/>
    <w:multiLevelType w:val="multilevel"/>
    <w:tmpl w:val="3B6E315E"/>
    <w:lvl w:ilvl="0" w:tentative="0">
      <w:start w:val="1"/>
      <w:numFmt w:val="japaneseCounting"/>
      <w:lvlText w:val="第%1章"/>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45190D6E"/>
    <w:multiLevelType w:val="multilevel"/>
    <w:tmpl w:val="45190D6E"/>
    <w:lvl w:ilvl="0" w:tentative="0">
      <w:start w:val="1"/>
      <w:numFmt w:val="decimal"/>
      <w:pStyle w:val="272"/>
      <w:lvlText w:val="%1."/>
      <w:lvlJc w:val="left"/>
      <w:pPr>
        <w:tabs>
          <w:tab w:val="left" w:pos="360"/>
        </w:tabs>
      </w:pPr>
      <w:rPr>
        <w:rFonts w:hint="eastAsia" w:cs="Times New Roman"/>
      </w:rPr>
    </w:lvl>
    <w:lvl w:ilvl="1" w:tentative="0">
      <w:start w:val="1"/>
      <w:numFmt w:val="decimal"/>
      <w:lvlText w:val="%1.%2"/>
      <w:lvlJc w:val="left"/>
      <w:pPr>
        <w:tabs>
          <w:tab w:val="left" w:pos="720"/>
        </w:tabs>
      </w:pPr>
      <w:rPr>
        <w:rFonts w:hint="eastAsia" w:cs="Times New Roman"/>
        <w:b w:val="0"/>
        <w:bCs w:val="0"/>
        <w:i w:val="0"/>
        <w:iCs w:val="0"/>
      </w:rPr>
    </w:lvl>
    <w:lvl w:ilvl="2" w:tentative="0">
      <w:start w:val="1"/>
      <w:numFmt w:val="decimal"/>
      <w:lvlText w:val="%1.%2.%3"/>
      <w:lvlJc w:val="left"/>
      <w:pPr>
        <w:tabs>
          <w:tab w:val="left" w:pos="720"/>
        </w:tabs>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14">
    <w:nsid w:val="4A0E4B66"/>
    <w:multiLevelType w:val="multilevel"/>
    <w:tmpl w:val="4A0E4B66"/>
    <w:lvl w:ilvl="0" w:tentative="0">
      <w:start w:val="1"/>
      <w:numFmt w:val="lowerLetter"/>
      <w:lvlText w:val="%1)"/>
      <w:lvlJc w:val="left"/>
      <w:pPr>
        <w:tabs>
          <w:tab w:val="left" w:pos="990"/>
        </w:tabs>
        <w:ind w:left="990" w:hanging="360"/>
      </w:pPr>
      <w:rPr>
        <w:rFonts w:hint="eastAsia" w:cs="Times New Roman"/>
      </w:rPr>
    </w:lvl>
    <w:lvl w:ilvl="1" w:tentative="0">
      <w:start w:val="1"/>
      <w:numFmt w:val="lowerLetter"/>
      <w:pStyle w:val="270"/>
      <w:lvlText w:val="%2)"/>
      <w:lvlJc w:val="left"/>
      <w:pPr>
        <w:tabs>
          <w:tab w:val="left" w:pos="1470"/>
        </w:tabs>
        <w:ind w:left="1470" w:hanging="420"/>
      </w:pPr>
      <w:rPr>
        <w:rFonts w:cs="Times New Roman"/>
      </w:rPr>
    </w:lvl>
    <w:lvl w:ilvl="2" w:tentative="0">
      <w:start w:val="1"/>
      <w:numFmt w:val="lowerRoman"/>
      <w:lvlText w:val="%3."/>
      <w:lvlJc w:val="right"/>
      <w:pPr>
        <w:tabs>
          <w:tab w:val="left" w:pos="1890"/>
        </w:tabs>
        <w:ind w:left="1890" w:hanging="420"/>
      </w:pPr>
      <w:rPr>
        <w:rFonts w:cs="Times New Roman"/>
      </w:rPr>
    </w:lvl>
    <w:lvl w:ilvl="3" w:tentative="0">
      <w:start w:val="1"/>
      <w:numFmt w:val="decimal"/>
      <w:lvlText w:val="%4."/>
      <w:lvlJc w:val="left"/>
      <w:pPr>
        <w:tabs>
          <w:tab w:val="left" w:pos="2310"/>
        </w:tabs>
        <w:ind w:left="2310" w:hanging="420"/>
      </w:pPr>
      <w:rPr>
        <w:rFonts w:cs="Times New Roman"/>
      </w:rPr>
    </w:lvl>
    <w:lvl w:ilvl="4" w:tentative="0">
      <w:start w:val="1"/>
      <w:numFmt w:val="lowerLetter"/>
      <w:lvlText w:val="%5)"/>
      <w:lvlJc w:val="left"/>
      <w:pPr>
        <w:tabs>
          <w:tab w:val="left" w:pos="2730"/>
        </w:tabs>
        <w:ind w:left="2730" w:hanging="420"/>
      </w:pPr>
      <w:rPr>
        <w:rFonts w:cs="Times New Roman"/>
      </w:rPr>
    </w:lvl>
    <w:lvl w:ilvl="5" w:tentative="0">
      <w:start w:val="1"/>
      <w:numFmt w:val="lowerRoman"/>
      <w:lvlText w:val="%6."/>
      <w:lvlJc w:val="right"/>
      <w:pPr>
        <w:tabs>
          <w:tab w:val="left" w:pos="3150"/>
        </w:tabs>
        <w:ind w:left="3150" w:hanging="420"/>
      </w:pPr>
      <w:rPr>
        <w:rFonts w:cs="Times New Roman"/>
      </w:rPr>
    </w:lvl>
    <w:lvl w:ilvl="6" w:tentative="0">
      <w:start w:val="1"/>
      <w:numFmt w:val="decimal"/>
      <w:lvlText w:val="%7."/>
      <w:lvlJc w:val="left"/>
      <w:pPr>
        <w:tabs>
          <w:tab w:val="left" w:pos="3570"/>
        </w:tabs>
        <w:ind w:left="3570" w:hanging="420"/>
      </w:pPr>
      <w:rPr>
        <w:rFonts w:cs="Times New Roman"/>
      </w:rPr>
    </w:lvl>
    <w:lvl w:ilvl="7" w:tentative="0">
      <w:start w:val="1"/>
      <w:numFmt w:val="lowerLetter"/>
      <w:lvlText w:val="%8)"/>
      <w:lvlJc w:val="left"/>
      <w:pPr>
        <w:tabs>
          <w:tab w:val="left" w:pos="3990"/>
        </w:tabs>
        <w:ind w:left="3990" w:hanging="420"/>
      </w:pPr>
      <w:rPr>
        <w:rFonts w:cs="Times New Roman"/>
      </w:rPr>
    </w:lvl>
    <w:lvl w:ilvl="8" w:tentative="0">
      <w:start w:val="1"/>
      <w:numFmt w:val="lowerRoman"/>
      <w:lvlText w:val="%9."/>
      <w:lvlJc w:val="right"/>
      <w:pPr>
        <w:tabs>
          <w:tab w:val="left" w:pos="4410"/>
        </w:tabs>
        <w:ind w:left="4410" w:hanging="420"/>
      </w:pPr>
      <w:rPr>
        <w:rFonts w:cs="Times New Roman"/>
      </w:rPr>
    </w:lvl>
  </w:abstractNum>
  <w:abstractNum w:abstractNumId="15">
    <w:nsid w:val="562BD299"/>
    <w:multiLevelType w:val="singleLevel"/>
    <w:tmpl w:val="562BD299"/>
    <w:lvl w:ilvl="0" w:tentative="0">
      <w:start w:val="1"/>
      <w:numFmt w:val="decimal"/>
      <w:lvlText w:val="%1."/>
      <w:lvlJc w:val="left"/>
      <w:pPr>
        <w:ind w:left="-210" w:firstLine="0"/>
      </w:pPr>
      <w:rPr>
        <w:rFonts w:hint="default"/>
      </w:rPr>
    </w:lvl>
  </w:abstractNum>
  <w:abstractNum w:abstractNumId="16">
    <w:nsid w:val="5B0087A5"/>
    <w:multiLevelType w:val="singleLevel"/>
    <w:tmpl w:val="5B0087A5"/>
    <w:lvl w:ilvl="0" w:tentative="0">
      <w:start w:val="1"/>
      <w:numFmt w:val="decimal"/>
      <w:suff w:val="nothing"/>
      <w:lvlText w:val="（%1）"/>
      <w:lvlJc w:val="left"/>
    </w:lvl>
  </w:abstractNum>
  <w:abstractNum w:abstractNumId="17">
    <w:nsid w:val="72AAA329"/>
    <w:multiLevelType w:val="singleLevel"/>
    <w:tmpl w:val="72AAA329"/>
    <w:lvl w:ilvl="0" w:tentative="0">
      <w:start w:val="1"/>
      <w:numFmt w:val="decimal"/>
      <w:lvlText w:val="%1."/>
      <w:lvlJc w:val="left"/>
      <w:pPr>
        <w:ind w:left="-210" w:firstLine="0"/>
      </w:pPr>
      <w:rPr>
        <w:rFonts w:hint="default"/>
      </w:rPr>
    </w:lvl>
  </w:abstractNum>
  <w:abstractNum w:abstractNumId="18">
    <w:nsid w:val="76A82385"/>
    <w:multiLevelType w:val="singleLevel"/>
    <w:tmpl w:val="76A82385"/>
    <w:lvl w:ilvl="0" w:tentative="0">
      <w:start w:val="1"/>
      <w:numFmt w:val="decimal"/>
      <w:lvlText w:val="%1."/>
      <w:lvlJc w:val="left"/>
      <w:pPr>
        <w:ind w:left="-210" w:firstLine="0"/>
      </w:pPr>
      <w:rPr>
        <w:rFonts w:hint="default"/>
        <w:sz w:val="21"/>
        <w:szCs w:val="21"/>
      </w:rPr>
    </w:lvl>
  </w:abstractNum>
  <w:abstractNum w:abstractNumId="19">
    <w:nsid w:val="7C0882F5"/>
    <w:multiLevelType w:val="singleLevel"/>
    <w:tmpl w:val="7C0882F5"/>
    <w:lvl w:ilvl="0" w:tentative="0">
      <w:start w:val="1"/>
      <w:numFmt w:val="decimal"/>
      <w:lvlText w:val="%1."/>
      <w:lvlJc w:val="left"/>
      <w:pPr>
        <w:ind w:left="-210" w:firstLine="0"/>
      </w:pPr>
      <w:rPr>
        <w:rFonts w:hint="default"/>
      </w:rPr>
    </w:lvl>
  </w:abstractNum>
  <w:num w:numId="1">
    <w:abstractNumId w:val="9"/>
  </w:num>
  <w:num w:numId="2">
    <w:abstractNumId w:val="11"/>
  </w:num>
  <w:num w:numId="3">
    <w:abstractNumId w:val="8"/>
  </w:num>
  <w:num w:numId="4">
    <w:abstractNumId w:val="7"/>
  </w:num>
  <w:num w:numId="5">
    <w:abstractNumId w:val="14"/>
  </w:num>
  <w:num w:numId="6">
    <w:abstractNumId w:val="13"/>
  </w:num>
  <w:num w:numId="7">
    <w:abstractNumId w:val="12"/>
  </w:num>
  <w:num w:numId="8">
    <w:abstractNumId w:val="16"/>
  </w:num>
  <w:num w:numId="9">
    <w:abstractNumId w:val="2"/>
  </w:num>
  <w:num w:numId="10">
    <w:abstractNumId w:val="6"/>
  </w:num>
  <w:num w:numId="11">
    <w:abstractNumId w:val="5"/>
  </w:num>
  <w:num w:numId="12">
    <w:abstractNumId w:val="10"/>
  </w:num>
  <w:num w:numId="13">
    <w:abstractNumId w:val="4"/>
  </w:num>
  <w:num w:numId="14">
    <w:abstractNumId w:val="1"/>
  </w:num>
  <w:num w:numId="15">
    <w:abstractNumId w:val="3"/>
  </w:num>
  <w:num w:numId="16">
    <w:abstractNumId w:val="18"/>
  </w:num>
  <w:num w:numId="17">
    <w:abstractNumId w:val="19"/>
  </w:num>
  <w:num w:numId="18">
    <w:abstractNumId w:val="0"/>
  </w:num>
  <w:num w:numId="19">
    <w:abstractNumId w:val="1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yZWMxZDg4NGUwYTkwNWIzZDg2ODY4MmU2YjMyM2UifQ=="/>
  </w:docVars>
  <w:rsids>
    <w:rsidRoot w:val="00DD0DD6"/>
    <w:rsid w:val="000017B7"/>
    <w:rsid w:val="000018CA"/>
    <w:rsid w:val="00001CE4"/>
    <w:rsid w:val="00001E0C"/>
    <w:rsid w:val="00002566"/>
    <w:rsid w:val="00003745"/>
    <w:rsid w:val="00004332"/>
    <w:rsid w:val="00005996"/>
    <w:rsid w:val="00007E66"/>
    <w:rsid w:val="000102E9"/>
    <w:rsid w:val="00011130"/>
    <w:rsid w:val="00011741"/>
    <w:rsid w:val="000119EA"/>
    <w:rsid w:val="00012618"/>
    <w:rsid w:val="00013C5E"/>
    <w:rsid w:val="00014509"/>
    <w:rsid w:val="000155F5"/>
    <w:rsid w:val="00016D06"/>
    <w:rsid w:val="00016EB2"/>
    <w:rsid w:val="00020349"/>
    <w:rsid w:val="00020A54"/>
    <w:rsid w:val="00020E4D"/>
    <w:rsid w:val="0002152B"/>
    <w:rsid w:val="000238D8"/>
    <w:rsid w:val="0002394A"/>
    <w:rsid w:val="000243C4"/>
    <w:rsid w:val="00025219"/>
    <w:rsid w:val="00025C24"/>
    <w:rsid w:val="00025D41"/>
    <w:rsid w:val="00026A51"/>
    <w:rsid w:val="00026F05"/>
    <w:rsid w:val="0002739C"/>
    <w:rsid w:val="0003036F"/>
    <w:rsid w:val="000310C9"/>
    <w:rsid w:val="0003110D"/>
    <w:rsid w:val="00031248"/>
    <w:rsid w:val="000317BD"/>
    <w:rsid w:val="00032450"/>
    <w:rsid w:val="00032B74"/>
    <w:rsid w:val="000341BE"/>
    <w:rsid w:val="000344D6"/>
    <w:rsid w:val="000344E7"/>
    <w:rsid w:val="000356B6"/>
    <w:rsid w:val="0003707F"/>
    <w:rsid w:val="0003769A"/>
    <w:rsid w:val="00037EF2"/>
    <w:rsid w:val="00040230"/>
    <w:rsid w:val="000408A4"/>
    <w:rsid w:val="00041CB7"/>
    <w:rsid w:val="000432C8"/>
    <w:rsid w:val="00043AEA"/>
    <w:rsid w:val="000450CC"/>
    <w:rsid w:val="0004532B"/>
    <w:rsid w:val="000461DF"/>
    <w:rsid w:val="00047CA0"/>
    <w:rsid w:val="00050306"/>
    <w:rsid w:val="00053380"/>
    <w:rsid w:val="00054915"/>
    <w:rsid w:val="000554C8"/>
    <w:rsid w:val="0005557A"/>
    <w:rsid w:val="000555AF"/>
    <w:rsid w:val="00055C3B"/>
    <w:rsid w:val="000565E0"/>
    <w:rsid w:val="000567D5"/>
    <w:rsid w:val="00056D1A"/>
    <w:rsid w:val="000572AD"/>
    <w:rsid w:val="00061DBB"/>
    <w:rsid w:val="000621F6"/>
    <w:rsid w:val="00063A5F"/>
    <w:rsid w:val="00063EB9"/>
    <w:rsid w:val="00064004"/>
    <w:rsid w:val="00064BA1"/>
    <w:rsid w:val="00065A8C"/>
    <w:rsid w:val="00066C11"/>
    <w:rsid w:val="00066CDD"/>
    <w:rsid w:val="00071922"/>
    <w:rsid w:val="00072507"/>
    <w:rsid w:val="00072741"/>
    <w:rsid w:val="00072BB7"/>
    <w:rsid w:val="0007378E"/>
    <w:rsid w:val="000738E7"/>
    <w:rsid w:val="00074C1B"/>
    <w:rsid w:val="00076280"/>
    <w:rsid w:val="0007707A"/>
    <w:rsid w:val="00080165"/>
    <w:rsid w:val="0008030D"/>
    <w:rsid w:val="00080645"/>
    <w:rsid w:val="0008077C"/>
    <w:rsid w:val="00081C7E"/>
    <w:rsid w:val="00082016"/>
    <w:rsid w:val="00082100"/>
    <w:rsid w:val="0008219F"/>
    <w:rsid w:val="00082414"/>
    <w:rsid w:val="00082AD0"/>
    <w:rsid w:val="0008522F"/>
    <w:rsid w:val="0008664F"/>
    <w:rsid w:val="000867E9"/>
    <w:rsid w:val="00087702"/>
    <w:rsid w:val="000903DD"/>
    <w:rsid w:val="00090550"/>
    <w:rsid w:val="00090EE8"/>
    <w:rsid w:val="00091BC7"/>
    <w:rsid w:val="0009211F"/>
    <w:rsid w:val="0009293A"/>
    <w:rsid w:val="00094C65"/>
    <w:rsid w:val="00094C9F"/>
    <w:rsid w:val="00095BF0"/>
    <w:rsid w:val="000A0A88"/>
    <w:rsid w:val="000A1B05"/>
    <w:rsid w:val="000A1F90"/>
    <w:rsid w:val="000A341D"/>
    <w:rsid w:val="000A6C79"/>
    <w:rsid w:val="000A7792"/>
    <w:rsid w:val="000A7A5C"/>
    <w:rsid w:val="000B0A03"/>
    <w:rsid w:val="000B13C9"/>
    <w:rsid w:val="000B21B1"/>
    <w:rsid w:val="000B22E8"/>
    <w:rsid w:val="000B27A3"/>
    <w:rsid w:val="000B32C6"/>
    <w:rsid w:val="000B494F"/>
    <w:rsid w:val="000B5A31"/>
    <w:rsid w:val="000B7901"/>
    <w:rsid w:val="000C0112"/>
    <w:rsid w:val="000C01BB"/>
    <w:rsid w:val="000C02BA"/>
    <w:rsid w:val="000C1010"/>
    <w:rsid w:val="000C1851"/>
    <w:rsid w:val="000C1E7C"/>
    <w:rsid w:val="000C297D"/>
    <w:rsid w:val="000C4DEC"/>
    <w:rsid w:val="000C4E8B"/>
    <w:rsid w:val="000C4F26"/>
    <w:rsid w:val="000C5A56"/>
    <w:rsid w:val="000C5E63"/>
    <w:rsid w:val="000C625D"/>
    <w:rsid w:val="000D0EEE"/>
    <w:rsid w:val="000D16B8"/>
    <w:rsid w:val="000D176F"/>
    <w:rsid w:val="000D288B"/>
    <w:rsid w:val="000D3826"/>
    <w:rsid w:val="000D39B1"/>
    <w:rsid w:val="000D4A44"/>
    <w:rsid w:val="000D4A95"/>
    <w:rsid w:val="000D51C5"/>
    <w:rsid w:val="000D575A"/>
    <w:rsid w:val="000D619C"/>
    <w:rsid w:val="000D765B"/>
    <w:rsid w:val="000D7C8A"/>
    <w:rsid w:val="000E02E7"/>
    <w:rsid w:val="000E032D"/>
    <w:rsid w:val="000E10CD"/>
    <w:rsid w:val="000E1663"/>
    <w:rsid w:val="000E1F07"/>
    <w:rsid w:val="000E2170"/>
    <w:rsid w:val="000E277E"/>
    <w:rsid w:val="000E36F9"/>
    <w:rsid w:val="000E476C"/>
    <w:rsid w:val="000E4973"/>
    <w:rsid w:val="000E65F1"/>
    <w:rsid w:val="000E786A"/>
    <w:rsid w:val="000F0CF6"/>
    <w:rsid w:val="000F301A"/>
    <w:rsid w:val="000F47BF"/>
    <w:rsid w:val="000F5056"/>
    <w:rsid w:val="000F50AD"/>
    <w:rsid w:val="000F5D62"/>
    <w:rsid w:val="000F744F"/>
    <w:rsid w:val="000F7D47"/>
    <w:rsid w:val="001000FA"/>
    <w:rsid w:val="00100FA9"/>
    <w:rsid w:val="0010116A"/>
    <w:rsid w:val="00101D03"/>
    <w:rsid w:val="0010228C"/>
    <w:rsid w:val="0010241F"/>
    <w:rsid w:val="001041A5"/>
    <w:rsid w:val="00104548"/>
    <w:rsid w:val="00105F06"/>
    <w:rsid w:val="00106E40"/>
    <w:rsid w:val="00107146"/>
    <w:rsid w:val="00107238"/>
    <w:rsid w:val="00107797"/>
    <w:rsid w:val="00107F23"/>
    <w:rsid w:val="00110626"/>
    <w:rsid w:val="001124C4"/>
    <w:rsid w:val="001130F7"/>
    <w:rsid w:val="00113FBD"/>
    <w:rsid w:val="0011476F"/>
    <w:rsid w:val="00114CE3"/>
    <w:rsid w:val="00114D15"/>
    <w:rsid w:val="00115703"/>
    <w:rsid w:val="00116BF1"/>
    <w:rsid w:val="00116CD6"/>
    <w:rsid w:val="00116ED1"/>
    <w:rsid w:val="001170E8"/>
    <w:rsid w:val="00117935"/>
    <w:rsid w:val="001209F2"/>
    <w:rsid w:val="00120E45"/>
    <w:rsid w:val="00122895"/>
    <w:rsid w:val="0012400D"/>
    <w:rsid w:val="001254BA"/>
    <w:rsid w:val="0013092D"/>
    <w:rsid w:val="00130E93"/>
    <w:rsid w:val="00131AF3"/>
    <w:rsid w:val="00131FD9"/>
    <w:rsid w:val="001324E3"/>
    <w:rsid w:val="00134104"/>
    <w:rsid w:val="00136E7F"/>
    <w:rsid w:val="0013748B"/>
    <w:rsid w:val="00137B17"/>
    <w:rsid w:val="00140D6E"/>
    <w:rsid w:val="00141136"/>
    <w:rsid w:val="001453B6"/>
    <w:rsid w:val="0014543F"/>
    <w:rsid w:val="00146105"/>
    <w:rsid w:val="001478A2"/>
    <w:rsid w:val="00147C07"/>
    <w:rsid w:val="00147E68"/>
    <w:rsid w:val="001516A3"/>
    <w:rsid w:val="001516EB"/>
    <w:rsid w:val="0015238A"/>
    <w:rsid w:val="001526FE"/>
    <w:rsid w:val="00152DA4"/>
    <w:rsid w:val="00153264"/>
    <w:rsid w:val="0015373A"/>
    <w:rsid w:val="001542CE"/>
    <w:rsid w:val="001571DB"/>
    <w:rsid w:val="0016055F"/>
    <w:rsid w:val="00160699"/>
    <w:rsid w:val="00161587"/>
    <w:rsid w:val="001620E3"/>
    <w:rsid w:val="001629A1"/>
    <w:rsid w:val="0016319A"/>
    <w:rsid w:val="001634F1"/>
    <w:rsid w:val="001637BE"/>
    <w:rsid w:val="001655C6"/>
    <w:rsid w:val="00166067"/>
    <w:rsid w:val="00170869"/>
    <w:rsid w:val="0017171D"/>
    <w:rsid w:val="00171A07"/>
    <w:rsid w:val="00171FB0"/>
    <w:rsid w:val="00172F1D"/>
    <w:rsid w:val="001735A8"/>
    <w:rsid w:val="001745EA"/>
    <w:rsid w:val="00174A20"/>
    <w:rsid w:val="0017631B"/>
    <w:rsid w:val="001801AB"/>
    <w:rsid w:val="00180552"/>
    <w:rsid w:val="0018098D"/>
    <w:rsid w:val="00181297"/>
    <w:rsid w:val="00181574"/>
    <w:rsid w:val="001818EE"/>
    <w:rsid w:val="00182FF5"/>
    <w:rsid w:val="001830CF"/>
    <w:rsid w:val="00184BDF"/>
    <w:rsid w:val="00184E26"/>
    <w:rsid w:val="00185282"/>
    <w:rsid w:val="0018601D"/>
    <w:rsid w:val="00190183"/>
    <w:rsid w:val="00191B5E"/>
    <w:rsid w:val="0019200C"/>
    <w:rsid w:val="00194241"/>
    <w:rsid w:val="0019427F"/>
    <w:rsid w:val="00194978"/>
    <w:rsid w:val="00195348"/>
    <w:rsid w:val="00195C21"/>
    <w:rsid w:val="00195E95"/>
    <w:rsid w:val="00196D94"/>
    <w:rsid w:val="001A4A2F"/>
    <w:rsid w:val="001A4A35"/>
    <w:rsid w:val="001A5C27"/>
    <w:rsid w:val="001A635F"/>
    <w:rsid w:val="001A6941"/>
    <w:rsid w:val="001B178B"/>
    <w:rsid w:val="001B2327"/>
    <w:rsid w:val="001B2363"/>
    <w:rsid w:val="001B2467"/>
    <w:rsid w:val="001B24C0"/>
    <w:rsid w:val="001B303F"/>
    <w:rsid w:val="001B3772"/>
    <w:rsid w:val="001B4C93"/>
    <w:rsid w:val="001B6424"/>
    <w:rsid w:val="001B6BBE"/>
    <w:rsid w:val="001B71E4"/>
    <w:rsid w:val="001B7DB4"/>
    <w:rsid w:val="001C1638"/>
    <w:rsid w:val="001C1CCA"/>
    <w:rsid w:val="001C4359"/>
    <w:rsid w:val="001C5EC1"/>
    <w:rsid w:val="001C6BAA"/>
    <w:rsid w:val="001C70EB"/>
    <w:rsid w:val="001C7EF2"/>
    <w:rsid w:val="001D02ED"/>
    <w:rsid w:val="001D0B07"/>
    <w:rsid w:val="001D0E6C"/>
    <w:rsid w:val="001D0E81"/>
    <w:rsid w:val="001D1166"/>
    <w:rsid w:val="001D2BB0"/>
    <w:rsid w:val="001D5226"/>
    <w:rsid w:val="001D5CC0"/>
    <w:rsid w:val="001D5D12"/>
    <w:rsid w:val="001D78C6"/>
    <w:rsid w:val="001E063E"/>
    <w:rsid w:val="001E2EFE"/>
    <w:rsid w:val="001E3D13"/>
    <w:rsid w:val="001E3DD9"/>
    <w:rsid w:val="001E4000"/>
    <w:rsid w:val="001E4187"/>
    <w:rsid w:val="001E4342"/>
    <w:rsid w:val="001E4B12"/>
    <w:rsid w:val="001E537B"/>
    <w:rsid w:val="001E5601"/>
    <w:rsid w:val="001E5D7A"/>
    <w:rsid w:val="001E6025"/>
    <w:rsid w:val="001E71BF"/>
    <w:rsid w:val="001F0357"/>
    <w:rsid w:val="001F0CF6"/>
    <w:rsid w:val="001F2115"/>
    <w:rsid w:val="001F35AF"/>
    <w:rsid w:val="001F39DC"/>
    <w:rsid w:val="001F3B55"/>
    <w:rsid w:val="001F7147"/>
    <w:rsid w:val="001F7FF7"/>
    <w:rsid w:val="00202121"/>
    <w:rsid w:val="002024A5"/>
    <w:rsid w:val="00203902"/>
    <w:rsid w:val="00203D84"/>
    <w:rsid w:val="002050A6"/>
    <w:rsid w:val="00205BEE"/>
    <w:rsid w:val="00207252"/>
    <w:rsid w:val="0020744A"/>
    <w:rsid w:val="00207E1E"/>
    <w:rsid w:val="00211563"/>
    <w:rsid w:val="0021215D"/>
    <w:rsid w:val="00213D8E"/>
    <w:rsid w:val="0021489C"/>
    <w:rsid w:val="00214A8D"/>
    <w:rsid w:val="00214E82"/>
    <w:rsid w:val="00214EEF"/>
    <w:rsid w:val="00215182"/>
    <w:rsid w:val="002159DF"/>
    <w:rsid w:val="00215E35"/>
    <w:rsid w:val="002165B2"/>
    <w:rsid w:val="002174E9"/>
    <w:rsid w:val="00220DC4"/>
    <w:rsid w:val="00220DCD"/>
    <w:rsid w:val="0022126B"/>
    <w:rsid w:val="00223DC3"/>
    <w:rsid w:val="0022556D"/>
    <w:rsid w:val="00225F10"/>
    <w:rsid w:val="002272C7"/>
    <w:rsid w:val="00230E6F"/>
    <w:rsid w:val="00231C51"/>
    <w:rsid w:val="00231F3C"/>
    <w:rsid w:val="00232478"/>
    <w:rsid w:val="0023454A"/>
    <w:rsid w:val="00234AF0"/>
    <w:rsid w:val="00236C0C"/>
    <w:rsid w:val="002402B6"/>
    <w:rsid w:val="00240A99"/>
    <w:rsid w:val="002426E3"/>
    <w:rsid w:val="0024377E"/>
    <w:rsid w:val="002440F0"/>
    <w:rsid w:val="00245277"/>
    <w:rsid w:val="00246560"/>
    <w:rsid w:val="00246AA7"/>
    <w:rsid w:val="0024716F"/>
    <w:rsid w:val="002474D0"/>
    <w:rsid w:val="0025215A"/>
    <w:rsid w:val="00252AFB"/>
    <w:rsid w:val="00253373"/>
    <w:rsid w:val="00253811"/>
    <w:rsid w:val="00254482"/>
    <w:rsid w:val="002545FD"/>
    <w:rsid w:val="002551F1"/>
    <w:rsid w:val="00257AB9"/>
    <w:rsid w:val="00257C14"/>
    <w:rsid w:val="00261BC8"/>
    <w:rsid w:val="00261C41"/>
    <w:rsid w:val="002625F5"/>
    <w:rsid w:val="00263165"/>
    <w:rsid w:val="00265341"/>
    <w:rsid w:val="00267073"/>
    <w:rsid w:val="0026743C"/>
    <w:rsid w:val="0026774B"/>
    <w:rsid w:val="00270C25"/>
    <w:rsid w:val="00270C4D"/>
    <w:rsid w:val="00270D8F"/>
    <w:rsid w:val="00272C03"/>
    <w:rsid w:val="0027318B"/>
    <w:rsid w:val="002733F5"/>
    <w:rsid w:val="00273C6D"/>
    <w:rsid w:val="00274D63"/>
    <w:rsid w:val="00275E66"/>
    <w:rsid w:val="00276E95"/>
    <w:rsid w:val="0028034C"/>
    <w:rsid w:val="0028166E"/>
    <w:rsid w:val="002824AA"/>
    <w:rsid w:val="00284C1E"/>
    <w:rsid w:val="002854B3"/>
    <w:rsid w:val="00285C3A"/>
    <w:rsid w:val="002867D5"/>
    <w:rsid w:val="002867D7"/>
    <w:rsid w:val="0028692C"/>
    <w:rsid w:val="00286DD5"/>
    <w:rsid w:val="00287442"/>
    <w:rsid w:val="00287637"/>
    <w:rsid w:val="002879D3"/>
    <w:rsid w:val="0029003A"/>
    <w:rsid w:val="00290DC5"/>
    <w:rsid w:val="00291D15"/>
    <w:rsid w:val="002947E6"/>
    <w:rsid w:val="00295159"/>
    <w:rsid w:val="00295F1A"/>
    <w:rsid w:val="00296039"/>
    <w:rsid w:val="00297162"/>
    <w:rsid w:val="002A1EA2"/>
    <w:rsid w:val="002A3373"/>
    <w:rsid w:val="002A3C0E"/>
    <w:rsid w:val="002A52BD"/>
    <w:rsid w:val="002A626B"/>
    <w:rsid w:val="002A72E9"/>
    <w:rsid w:val="002A7E2F"/>
    <w:rsid w:val="002B013D"/>
    <w:rsid w:val="002B1EDF"/>
    <w:rsid w:val="002B2496"/>
    <w:rsid w:val="002B2AAC"/>
    <w:rsid w:val="002B2EA3"/>
    <w:rsid w:val="002B3468"/>
    <w:rsid w:val="002B3541"/>
    <w:rsid w:val="002B3F92"/>
    <w:rsid w:val="002B4A0A"/>
    <w:rsid w:val="002B4CAA"/>
    <w:rsid w:val="002B502C"/>
    <w:rsid w:val="002B507F"/>
    <w:rsid w:val="002B7846"/>
    <w:rsid w:val="002C0450"/>
    <w:rsid w:val="002C3826"/>
    <w:rsid w:val="002C3B9A"/>
    <w:rsid w:val="002C4500"/>
    <w:rsid w:val="002C45C9"/>
    <w:rsid w:val="002C4A55"/>
    <w:rsid w:val="002C5CBF"/>
    <w:rsid w:val="002C6986"/>
    <w:rsid w:val="002C6EE0"/>
    <w:rsid w:val="002C7B5A"/>
    <w:rsid w:val="002D0585"/>
    <w:rsid w:val="002D0D2F"/>
    <w:rsid w:val="002D113D"/>
    <w:rsid w:val="002D23CD"/>
    <w:rsid w:val="002D2D46"/>
    <w:rsid w:val="002D31C5"/>
    <w:rsid w:val="002D4198"/>
    <w:rsid w:val="002D5B5B"/>
    <w:rsid w:val="002D6043"/>
    <w:rsid w:val="002D7B92"/>
    <w:rsid w:val="002E0580"/>
    <w:rsid w:val="002E23F9"/>
    <w:rsid w:val="002E43D0"/>
    <w:rsid w:val="002E569D"/>
    <w:rsid w:val="002E6610"/>
    <w:rsid w:val="002E6A62"/>
    <w:rsid w:val="002E7157"/>
    <w:rsid w:val="002F05AF"/>
    <w:rsid w:val="002F1ADE"/>
    <w:rsid w:val="002F1EC3"/>
    <w:rsid w:val="002F32EB"/>
    <w:rsid w:val="002F3E17"/>
    <w:rsid w:val="002F537E"/>
    <w:rsid w:val="002F57DE"/>
    <w:rsid w:val="002F72F8"/>
    <w:rsid w:val="0030018F"/>
    <w:rsid w:val="0030051B"/>
    <w:rsid w:val="00301FFB"/>
    <w:rsid w:val="00302B51"/>
    <w:rsid w:val="00302FF3"/>
    <w:rsid w:val="003031C2"/>
    <w:rsid w:val="003034CD"/>
    <w:rsid w:val="00303540"/>
    <w:rsid w:val="00304C4E"/>
    <w:rsid w:val="00305222"/>
    <w:rsid w:val="00306037"/>
    <w:rsid w:val="00310910"/>
    <w:rsid w:val="00310AD8"/>
    <w:rsid w:val="00311254"/>
    <w:rsid w:val="00311782"/>
    <w:rsid w:val="00312D1D"/>
    <w:rsid w:val="00312D64"/>
    <w:rsid w:val="00314D90"/>
    <w:rsid w:val="00315DE4"/>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2046"/>
    <w:rsid w:val="00332281"/>
    <w:rsid w:val="00332941"/>
    <w:rsid w:val="00333A40"/>
    <w:rsid w:val="00334761"/>
    <w:rsid w:val="00335104"/>
    <w:rsid w:val="00337144"/>
    <w:rsid w:val="00337277"/>
    <w:rsid w:val="003401CC"/>
    <w:rsid w:val="00340669"/>
    <w:rsid w:val="00341E63"/>
    <w:rsid w:val="00344B98"/>
    <w:rsid w:val="00346436"/>
    <w:rsid w:val="003466C3"/>
    <w:rsid w:val="0034677E"/>
    <w:rsid w:val="00347909"/>
    <w:rsid w:val="003526DD"/>
    <w:rsid w:val="00352A2E"/>
    <w:rsid w:val="0035409F"/>
    <w:rsid w:val="00354166"/>
    <w:rsid w:val="00354221"/>
    <w:rsid w:val="00357E4F"/>
    <w:rsid w:val="00360D65"/>
    <w:rsid w:val="0036344B"/>
    <w:rsid w:val="00363811"/>
    <w:rsid w:val="00363EFE"/>
    <w:rsid w:val="00364594"/>
    <w:rsid w:val="00370111"/>
    <w:rsid w:val="003704A7"/>
    <w:rsid w:val="00371433"/>
    <w:rsid w:val="0037157C"/>
    <w:rsid w:val="003715C3"/>
    <w:rsid w:val="003730C9"/>
    <w:rsid w:val="003732CB"/>
    <w:rsid w:val="00376489"/>
    <w:rsid w:val="00376D2F"/>
    <w:rsid w:val="00376F47"/>
    <w:rsid w:val="00377E3F"/>
    <w:rsid w:val="00377FDC"/>
    <w:rsid w:val="00380878"/>
    <w:rsid w:val="00384D63"/>
    <w:rsid w:val="00385053"/>
    <w:rsid w:val="0038510F"/>
    <w:rsid w:val="00390B45"/>
    <w:rsid w:val="00390BD9"/>
    <w:rsid w:val="00390ED0"/>
    <w:rsid w:val="0039203E"/>
    <w:rsid w:val="00392820"/>
    <w:rsid w:val="0039471D"/>
    <w:rsid w:val="003950B6"/>
    <w:rsid w:val="003961EF"/>
    <w:rsid w:val="00396276"/>
    <w:rsid w:val="003A12C9"/>
    <w:rsid w:val="003A14C9"/>
    <w:rsid w:val="003A18F3"/>
    <w:rsid w:val="003A236E"/>
    <w:rsid w:val="003A34E8"/>
    <w:rsid w:val="003A3B6F"/>
    <w:rsid w:val="003A4461"/>
    <w:rsid w:val="003A495A"/>
    <w:rsid w:val="003A53D7"/>
    <w:rsid w:val="003A5608"/>
    <w:rsid w:val="003A5691"/>
    <w:rsid w:val="003A6AC0"/>
    <w:rsid w:val="003A6EF3"/>
    <w:rsid w:val="003A74EE"/>
    <w:rsid w:val="003B119D"/>
    <w:rsid w:val="003B1274"/>
    <w:rsid w:val="003B15AE"/>
    <w:rsid w:val="003B176F"/>
    <w:rsid w:val="003B2FD7"/>
    <w:rsid w:val="003B436D"/>
    <w:rsid w:val="003B5C5B"/>
    <w:rsid w:val="003B6212"/>
    <w:rsid w:val="003B67D3"/>
    <w:rsid w:val="003B67E7"/>
    <w:rsid w:val="003B6FBE"/>
    <w:rsid w:val="003B724F"/>
    <w:rsid w:val="003C06EA"/>
    <w:rsid w:val="003C1225"/>
    <w:rsid w:val="003C15A3"/>
    <w:rsid w:val="003C16A6"/>
    <w:rsid w:val="003C306B"/>
    <w:rsid w:val="003C331D"/>
    <w:rsid w:val="003C34E6"/>
    <w:rsid w:val="003C3706"/>
    <w:rsid w:val="003C3D1B"/>
    <w:rsid w:val="003C463D"/>
    <w:rsid w:val="003C55C2"/>
    <w:rsid w:val="003C55EF"/>
    <w:rsid w:val="003D14C1"/>
    <w:rsid w:val="003D15A2"/>
    <w:rsid w:val="003D350C"/>
    <w:rsid w:val="003D579B"/>
    <w:rsid w:val="003D6C43"/>
    <w:rsid w:val="003E101E"/>
    <w:rsid w:val="003E23EB"/>
    <w:rsid w:val="003E2443"/>
    <w:rsid w:val="003E30AB"/>
    <w:rsid w:val="003E30EE"/>
    <w:rsid w:val="003E3115"/>
    <w:rsid w:val="003E5996"/>
    <w:rsid w:val="003F1824"/>
    <w:rsid w:val="003F1834"/>
    <w:rsid w:val="003F2228"/>
    <w:rsid w:val="003F31FA"/>
    <w:rsid w:val="003F58BB"/>
    <w:rsid w:val="003F67FB"/>
    <w:rsid w:val="00400DAC"/>
    <w:rsid w:val="00402A46"/>
    <w:rsid w:val="00403332"/>
    <w:rsid w:val="004033B4"/>
    <w:rsid w:val="004045F1"/>
    <w:rsid w:val="00404F2C"/>
    <w:rsid w:val="00405832"/>
    <w:rsid w:val="00407DAB"/>
    <w:rsid w:val="004100DA"/>
    <w:rsid w:val="00411A84"/>
    <w:rsid w:val="00411B73"/>
    <w:rsid w:val="00411BDE"/>
    <w:rsid w:val="004128C1"/>
    <w:rsid w:val="00412B4A"/>
    <w:rsid w:val="00412C23"/>
    <w:rsid w:val="00413C28"/>
    <w:rsid w:val="0041423C"/>
    <w:rsid w:val="00414AF2"/>
    <w:rsid w:val="0041532F"/>
    <w:rsid w:val="0041536C"/>
    <w:rsid w:val="00415CD4"/>
    <w:rsid w:val="00416037"/>
    <w:rsid w:val="004160ED"/>
    <w:rsid w:val="00417127"/>
    <w:rsid w:val="00417EF5"/>
    <w:rsid w:val="00420094"/>
    <w:rsid w:val="004222EC"/>
    <w:rsid w:val="004246EB"/>
    <w:rsid w:val="00424DED"/>
    <w:rsid w:val="00425CC5"/>
    <w:rsid w:val="0042793B"/>
    <w:rsid w:val="00430456"/>
    <w:rsid w:val="0043107D"/>
    <w:rsid w:val="00431989"/>
    <w:rsid w:val="00433D4D"/>
    <w:rsid w:val="00436458"/>
    <w:rsid w:val="00441A34"/>
    <w:rsid w:val="004456B6"/>
    <w:rsid w:val="004474D8"/>
    <w:rsid w:val="00451C59"/>
    <w:rsid w:val="00451E2F"/>
    <w:rsid w:val="0045315D"/>
    <w:rsid w:val="004543BD"/>
    <w:rsid w:val="00454730"/>
    <w:rsid w:val="00455AD1"/>
    <w:rsid w:val="004560C1"/>
    <w:rsid w:val="004563FA"/>
    <w:rsid w:val="004567ED"/>
    <w:rsid w:val="00457800"/>
    <w:rsid w:val="00457B4E"/>
    <w:rsid w:val="00457BE2"/>
    <w:rsid w:val="00457D01"/>
    <w:rsid w:val="00460AA8"/>
    <w:rsid w:val="00460AC8"/>
    <w:rsid w:val="004630BD"/>
    <w:rsid w:val="004642FE"/>
    <w:rsid w:val="00464302"/>
    <w:rsid w:val="00464645"/>
    <w:rsid w:val="00470ADC"/>
    <w:rsid w:val="0047292A"/>
    <w:rsid w:val="004743A0"/>
    <w:rsid w:val="0047575E"/>
    <w:rsid w:val="00475B5D"/>
    <w:rsid w:val="004761D6"/>
    <w:rsid w:val="0048008F"/>
    <w:rsid w:val="00480A9F"/>
    <w:rsid w:val="00481602"/>
    <w:rsid w:val="00482275"/>
    <w:rsid w:val="004825BA"/>
    <w:rsid w:val="004847D0"/>
    <w:rsid w:val="00486C75"/>
    <w:rsid w:val="00487461"/>
    <w:rsid w:val="00487DDB"/>
    <w:rsid w:val="00487E6A"/>
    <w:rsid w:val="00491517"/>
    <w:rsid w:val="004926C9"/>
    <w:rsid w:val="00493B9E"/>
    <w:rsid w:val="00494E36"/>
    <w:rsid w:val="0049607B"/>
    <w:rsid w:val="004962EF"/>
    <w:rsid w:val="00496CDA"/>
    <w:rsid w:val="004972CB"/>
    <w:rsid w:val="004A00AE"/>
    <w:rsid w:val="004A01FE"/>
    <w:rsid w:val="004A1081"/>
    <w:rsid w:val="004A282B"/>
    <w:rsid w:val="004A2EAD"/>
    <w:rsid w:val="004A32FA"/>
    <w:rsid w:val="004A3EA6"/>
    <w:rsid w:val="004A4582"/>
    <w:rsid w:val="004A4E12"/>
    <w:rsid w:val="004A533F"/>
    <w:rsid w:val="004A58D7"/>
    <w:rsid w:val="004A6120"/>
    <w:rsid w:val="004A682A"/>
    <w:rsid w:val="004B00E1"/>
    <w:rsid w:val="004B02E1"/>
    <w:rsid w:val="004B0B0B"/>
    <w:rsid w:val="004B0D6B"/>
    <w:rsid w:val="004B1581"/>
    <w:rsid w:val="004B3D68"/>
    <w:rsid w:val="004B5417"/>
    <w:rsid w:val="004B6C28"/>
    <w:rsid w:val="004B7E04"/>
    <w:rsid w:val="004C013F"/>
    <w:rsid w:val="004C0B0C"/>
    <w:rsid w:val="004C0B3E"/>
    <w:rsid w:val="004C12A1"/>
    <w:rsid w:val="004C14CB"/>
    <w:rsid w:val="004C345B"/>
    <w:rsid w:val="004C4D73"/>
    <w:rsid w:val="004C674D"/>
    <w:rsid w:val="004C6BB5"/>
    <w:rsid w:val="004D0372"/>
    <w:rsid w:val="004D224F"/>
    <w:rsid w:val="004D2461"/>
    <w:rsid w:val="004D3028"/>
    <w:rsid w:val="004D31C1"/>
    <w:rsid w:val="004D36BB"/>
    <w:rsid w:val="004D67EC"/>
    <w:rsid w:val="004D7844"/>
    <w:rsid w:val="004E15C1"/>
    <w:rsid w:val="004E1A0B"/>
    <w:rsid w:val="004E2164"/>
    <w:rsid w:val="004E221F"/>
    <w:rsid w:val="004E3BC0"/>
    <w:rsid w:val="004E6B5F"/>
    <w:rsid w:val="004E6CF0"/>
    <w:rsid w:val="004E7655"/>
    <w:rsid w:val="004F0EDB"/>
    <w:rsid w:val="004F104B"/>
    <w:rsid w:val="004F1106"/>
    <w:rsid w:val="004F3944"/>
    <w:rsid w:val="004F3FF2"/>
    <w:rsid w:val="004F4951"/>
    <w:rsid w:val="004F5015"/>
    <w:rsid w:val="004F6C99"/>
    <w:rsid w:val="004F6DEA"/>
    <w:rsid w:val="004F72BA"/>
    <w:rsid w:val="004F7A91"/>
    <w:rsid w:val="004F7C9E"/>
    <w:rsid w:val="00500D76"/>
    <w:rsid w:val="005024D6"/>
    <w:rsid w:val="00503B0F"/>
    <w:rsid w:val="00503B86"/>
    <w:rsid w:val="00505668"/>
    <w:rsid w:val="00506426"/>
    <w:rsid w:val="00506FC8"/>
    <w:rsid w:val="005074E6"/>
    <w:rsid w:val="0050773B"/>
    <w:rsid w:val="00507D9B"/>
    <w:rsid w:val="00507F13"/>
    <w:rsid w:val="0051022E"/>
    <w:rsid w:val="005109FB"/>
    <w:rsid w:val="005110DC"/>
    <w:rsid w:val="00511856"/>
    <w:rsid w:val="00511D52"/>
    <w:rsid w:val="00513C8E"/>
    <w:rsid w:val="00513D50"/>
    <w:rsid w:val="005144B5"/>
    <w:rsid w:val="00514E17"/>
    <w:rsid w:val="00515135"/>
    <w:rsid w:val="00515212"/>
    <w:rsid w:val="00515D29"/>
    <w:rsid w:val="005162D4"/>
    <w:rsid w:val="00516920"/>
    <w:rsid w:val="00516C14"/>
    <w:rsid w:val="0051761A"/>
    <w:rsid w:val="00520306"/>
    <w:rsid w:val="005234FA"/>
    <w:rsid w:val="00524B9B"/>
    <w:rsid w:val="0052510D"/>
    <w:rsid w:val="005255D3"/>
    <w:rsid w:val="005262E6"/>
    <w:rsid w:val="005268A8"/>
    <w:rsid w:val="005274D2"/>
    <w:rsid w:val="0053070A"/>
    <w:rsid w:val="00530CEE"/>
    <w:rsid w:val="00530E0E"/>
    <w:rsid w:val="00530FA1"/>
    <w:rsid w:val="005316EF"/>
    <w:rsid w:val="00531D3C"/>
    <w:rsid w:val="00531F70"/>
    <w:rsid w:val="00532575"/>
    <w:rsid w:val="00532E44"/>
    <w:rsid w:val="00533CE6"/>
    <w:rsid w:val="00534295"/>
    <w:rsid w:val="005362A9"/>
    <w:rsid w:val="005378EA"/>
    <w:rsid w:val="005400BA"/>
    <w:rsid w:val="00541D3B"/>
    <w:rsid w:val="00542625"/>
    <w:rsid w:val="00543064"/>
    <w:rsid w:val="005448D0"/>
    <w:rsid w:val="005470CB"/>
    <w:rsid w:val="005522D6"/>
    <w:rsid w:val="0055264C"/>
    <w:rsid w:val="005530D7"/>
    <w:rsid w:val="0055334C"/>
    <w:rsid w:val="0055401F"/>
    <w:rsid w:val="0055467C"/>
    <w:rsid w:val="0055485E"/>
    <w:rsid w:val="005563F9"/>
    <w:rsid w:val="00556E60"/>
    <w:rsid w:val="005571C0"/>
    <w:rsid w:val="005610E3"/>
    <w:rsid w:val="00561ADC"/>
    <w:rsid w:val="00561BE9"/>
    <w:rsid w:val="0056287C"/>
    <w:rsid w:val="00562D97"/>
    <w:rsid w:val="00564D28"/>
    <w:rsid w:val="0056509F"/>
    <w:rsid w:val="00566A57"/>
    <w:rsid w:val="005670B0"/>
    <w:rsid w:val="00567521"/>
    <w:rsid w:val="00567C4D"/>
    <w:rsid w:val="00567F48"/>
    <w:rsid w:val="0057099B"/>
    <w:rsid w:val="00571DDC"/>
    <w:rsid w:val="00572196"/>
    <w:rsid w:val="005734B9"/>
    <w:rsid w:val="00573D1C"/>
    <w:rsid w:val="00574393"/>
    <w:rsid w:val="00574EE2"/>
    <w:rsid w:val="00574FEC"/>
    <w:rsid w:val="005751C4"/>
    <w:rsid w:val="00577A9A"/>
    <w:rsid w:val="00580B03"/>
    <w:rsid w:val="00580EEF"/>
    <w:rsid w:val="0058136D"/>
    <w:rsid w:val="00581D75"/>
    <w:rsid w:val="00582787"/>
    <w:rsid w:val="00583300"/>
    <w:rsid w:val="00583F77"/>
    <w:rsid w:val="005841DF"/>
    <w:rsid w:val="00585252"/>
    <w:rsid w:val="005853F6"/>
    <w:rsid w:val="005854C3"/>
    <w:rsid w:val="005858E7"/>
    <w:rsid w:val="00585C65"/>
    <w:rsid w:val="005876AA"/>
    <w:rsid w:val="005918B5"/>
    <w:rsid w:val="005925E3"/>
    <w:rsid w:val="00592B2C"/>
    <w:rsid w:val="00592E06"/>
    <w:rsid w:val="005954D0"/>
    <w:rsid w:val="00595DE9"/>
    <w:rsid w:val="005962D6"/>
    <w:rsid w:val="005963D5"/>
    <w:rsid w:val="005A12F7"/>
    <w:rsid w:val="005A488E"/>
    <w:rsid w:val="005A6080"/>
    <w:rsid w:val="005A665D"/>
    <w:rsid w:val="005A729F"/>
    <w:rsid w:val="005A78B6"/>
    <w:rsid w:val="005A7AA2"/>
    <w:rsid w:val="005A7D80"/>
    <w:rsid w:val="005B11D9"/>
    <w:rsid w:val="005B16EF"/>
    <w:rsid w:val="005B2F30"/>
    <w:rsid w:val="005B3B25"/>
    <w:rsid w:val="005B4305"/>
    <w:rsid w:val="005B63EA"/>
    <w:rsid w:val="005B6F90"/>
    <w:rsid w:val="005B75EA"/>
    <w:rsid w:val="005B7ACA"/>
    <w:rsid w:val="005B7BDD"/>
    <w:rsid w:val="005C04E8"/>
    <w:rsid w:val="005C09F8"/>
    <w:rsid w:val="005C22E8"/>
    <w:rsid w:val="005C2305"/>
    <w:rsid w:val="005C3B2D"/>
    <w:rsid w:val="005C4D01"/>
    <w:rsid w:val="005C50CF"/>
    <w:rsid w:val="005C5B17"/>
    <w:rsid w:val="005C6740"/>
    <w:rsid w:val="005D2C69"/>
    <w:rsid w:val="005D4331"/>
    <w:rsid w:val="005D711C"/>
    <w:rsid w:val="005E00BF"/>
    <w:rsid w:val="005E1CD6"/>
    <w:rsid w:val="005E31AC"/>
    <w:rsid w:val="005E6098"/>
    <w:rsid w:val="005E66B3"/>
    <w:rsid w:val="005E7E61"/>
    <w:rsid w:val="005F06B4"/>
    <w:rsid w:val="005F155E"/>
    <w:rsid w:val="005F4000"/>
    <w:rsid w:val="005F4888"/>
    <w:rsid w:val="005F4D20"/>
    <w:rsid w:val="005F5390"/>
    <w:rsid w:val="005F6546"/>
    <w:rsid w:val="005F7861"/>
    <w:rsid w:val="006018FB"/>
    <w:rsid w:val="00606648"/>
    <w:rsid w:val="00606989"/>
    <w:rsid w:val="006102BB"/>
    <w:rsid w:val="00610BA9"/>
    <w:rsid w:val="00611634"/>
    <w:rsid w:val="00611913"/>
    <w:rsid w:val="00611BC9"/>
    <w:rsid w:val="00612F4C"/>
    <w:rsid w:val="0061372E"/>
    <w:rsid w:val="00613825"/>
    <w:rsid w:val="00614646"/>
    <w:rsid w:val="006158F7"/>
    <w:rsid w:val="006159C4"/>
    <w:rsid w:val="00617FE0"/>
    <w:rsid w:val="00622EC6"/>
    <w:rsid w:val="00624C7F"/>
    <w:rsid w:val="006265AA"/>
    <w:rsid w:val="00626A04"/>
    <w:rsid w:val="00630936"/>
    <w:rsid w:val="006318F0"/>
    <w:rsid w:val="00631D7F"/>
    <w:rsid w:val="00632A53"/>
    <w:rsid w:val="006336AD"/>
    <w:rsid w:val="00633A2B"/>
    <w:rsid w:val="00634537"/>
    <w:rsid w:val="00634D8A"/>
    <w:rsid w:val="00636C09"/>
    <w:rsid w:val="0063727E"/>
    <w:rsid w:val="0063780B"/>
    <w:rsid w:val="00641325"/>
    <w:rsid w:val="006425AF"/>
    <w:rsid w:val="00642901"/>
    <w:rsid w:val="00642BC1"/>
    <w:rsid w:val="00644E22"/>
    <w:rsid w:val="006461D4"/>
    <w:rsid w:val="0064644C"/>
    <w:rsid w:val="00646F9C"/>
    <w:rsid w:val="00647F83"/>
    <w:rsid w:val="006511EA"/>
    <w:rsid w:val="00651BAD"/>
    <w:rsid w:val="00653D17"/>
    <w:rsid w:val="00654DDA"/>
    <w:rsid w:val="006551C9"/>
    <w:rsid w:val="006553EC"/>
    <w:rsid w:val="006559AA"/>
    <w:rsid w:val="006620DD"/>
    <w:rsid w:val="00662C4D"/>
    <w:rsid w:val="006635FF"/>
    <w:rsid w:val="0066378F"/>
    <w:rsid w:val="00663ABF"/>
    <w:rsid w:val="00663F60"/>
    <w:rsid w:val="0066450E"/>
    <w:rsid w:val="00667B6F"/>
    <w:rsid w:val="00671045"/>
    <w:rsid w:val="006711AE"/>
    <w:rsid w:val="00671DAF"/>
    <w:rsid w:val="00672656"/>
    <w:rsid w:val="0067450F"/>
    <w:rsid w:val="00677DEC"/>
    <w:rsid w:val="00680B53"/>
    <w:rsid w:val="00682665"/>
    <w:rsid w:val="00683B85"/>
    <w:rsid w:val="0068516A"/>
    <w:rsid w:val="00686307"/>
    <w:rsid w:val="0068631C"/>
    <w:rsid w:val="006869A0"/>
    <w:rsid w:val="0068792D"/>
    <w:rsid w:val="006901C0"/>
    <w:rsid w:val="00691953"/>
    <w:rsid w:val="00691EBC"/>
    <w:rsid w:val="006921B5"/>
    <w:rsid w:val="00692F09"/>
    <w:rsid w:val="00695EF0"/>
    <w:rsid w:val="006A09D6"/>
    <w:rsid w:val="006A0F73"/>
    <w:rsid w:val="006A14BE"/>
    <w:rsid w:val="006A2C52"/>
    <w:rsid w:val="006A38B6"/>
    <w:rsid w:val="006A42D4"/>
    <w:rsid w:val="006A4C5B"/>
    <w:rsid w:val="006A5B1F"/>
    <w:rsid w:val="006A6627"/>
    <w:rsid w:val="006A6AEC"/>
    <w:rsid w:val="006A7A59"/>
    <w:rsid w:val="006A7FA7"/>
    <w:rsid w:val="006B08B6"/>
    <w:rsid w:val="006B1261"/>
    <w:rsid w:val="006B1511"/>
    <w:rsid w:val="006B1FBD"/>
    <w:rsid w:val="006B3F85"/>
    <w:rsid w:val="006B4FD3"/>
    <w:rsid w:val="006C146C"/>
    <w:rsid w:val="006C277F"/>
    <w:rsid w:val="006C324C"/>
    <w:rsid w:val="006C352E"/>
    <w:rsid w:val="006C3895"/>
    <w:rsid w:val="006C4E09"/>
    <w:rsid w:val="006C50C2"/>
    <w:rsid w:val="006C615E"/>
    <w:rsid w:val="006D1E6A"/>
    <w:rsid w:val="006D27C2"/>
    <w:rsid w:val="006E179F"/>
    <w:rsid w:val="006E193F"/>
    <w:rsid w:val="006E2930"/>
    <w:rsid w:val="006E2938"/>
    <w:rsid w:val="006E29C1"/>
    <w:rsid w:val="006E2AD0"/>
    <w:rsid w:val="006E4235"/>
    <w:rsid w:val="006E7211"/>
    <w:rsid w:val="006E79E3"/>
    <w:rsid w:val="006E7A99"/>
    <w:rsid w:val="006F21A5"/>
    <w:rsid w:val="006F27BF"/>
    <w:rsid w:val="006F3775"/>
    <w:rsid w:val="006F37F8"/>
    <w:rsid w:val="006F6DCE"/>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42DA"/>
    <w:rsid w:val="007154F5"/>
    <w:rsid w:val="007159E8"/>
    <w:rsid w:val="00715E2A"/>
    <w:rsid w:val="007160FC"/>
    <w:rsid w:val="00716191"/>
    <w:rsid w:val="007165D1"/>
    <w:rsid w:val="0071662D"/>
    <w:rsid w:val="00720033"/>
    <w:rsid w:val="0072068A"/>
    <w:rsid w:val="00720C10"/>
    <w:rsid w:val="00720CDF"/>
    <w:rsid w:val="00721836"/>
    <w:rsid w:val="00724594"/>
    <w:rsid w:val="0072775E"/>
    <w:rsid w:val="007309F4"/>
    <w:rsid w:val="00731137"/>
    <w:rsid w:val="00731212"/>
    <w:rsid w:val="00731ACF"/>
    <w:rsid w:val="00731E1A"/>
    <w:rsid w:val="00731EDA"/>
    <w:rsid w:val="00733008"/>
    <w:rsid w:val="007339B6"/>
    <w:rsid w:val="00735461"/>
    <w:rsid w:val="00736ADE"/>
    <w:rsid w:val="00737F35"/>
    <w:rsid w:val="00742BCC"/>
    <w:rsid w:val="00742FFE"/>
    <w:rsid w:val="00744861"/>
    <w:rsid w:val="00747846"/>
    <w:rsid w:val="007478D6"/>
    <w:rsid w:val="00747BB1"/>
    <w:rsid w:val="00747F28"/>
    <w:rsid w:val="00751B6B"/>
    <w:rsid w:val="007528C2"/>
    <w:rsid w:val="00753859"/>
    <w:rsid w:val="00755145"/>
    <w:rsid w:val="00755F4E"/>
    <w:rsid w:val="0075617D"/>
    <w:rsid w:val="00756D27"/>
    <w:rsid w:val="0076199F"/>
    <w:rsid w:val="00762158"/>
    <w:rsid w:val="007630B3"/>
    <w:rsid w:val="00764E5F"/>
    <w:rsid w:val="00765195"/>
    <w:rsid w:val="0076647D"/>
    <w:rsid w:val="0076683F"/>
    <w:rsid w:val="00766EF9"/>
    <w:rsid w:val="00767A49"/>
    <w:rsid w:val="00770052"/>
    <w:rsid w:val="0077065C"/>
    <w:rsid w:val="00770F73"/>
    <w:rsid w:val="00771183"/>
    <w:rsid w:val="0077125D"/>
    <w:rsid w:val="00772A14"/>
    <w:rsid w:val="00772C5B"/>
    <w:rsid w:val="00772EB8"/>
    <w:rsid w:val="00773145"/>
    <w:rsid w:val="00773C6F"/>
    <w:rsid w:val="00774CA4"/>
    <w:rsid w:val="00774FA3"/>
    <w:rsid w:val="00775861"/>
    <w:rsid w:val="00776226"/>
    <w:rsid w:val="0077784E"/>
    <w:rsid w:val="0078090C"/>
    <w:rsid w:val="0078190C"/>
    <w:rsid w:val="0078199B"/>
    <w:rsid w:val="00781D2E"/>
    <w:rsid w:val="00781D60"/>
    <w:rsid w:val="0078218F"/>
    <w:rsid w:val="00782A6A"/>
    <w:rsid w:val="00782B3C"/>
    <w:rsid w:val="00783429"/>
    <w:rsid w:val="00784765"/>
    <w:rsid w:val="00785F3B"/>
    <w:rsid w:val="00786EFE"/>
    <w:rsid w:val="007873B4"/>
    <w:rsid w:val="007877DB"/>
    <w:rsid w:val="00790D4C"/>
    <w:rsid w:val="00790EDE"/>
    <w:rsid w:val="0079316F"/>
    <w:rsid w:val="007A1CCF"/>
    <w:rsid w:val="007A3C9C"/>
    <w:rsid w:val="007A50AA"/>
    <w:rsid w:val="007A62FF"/>
    <w:rsid w:val="007A65D5"/>
    <w:rsid w:val="007A66F7"/>
    <w:rsid w:val="007B14A3"/>
    <w:rsid w:val="007B1FAA"/>
    <w:rsid w:val="007B5FE6"/>
    <w:rsid w:val="007B6BD8"/>
    <w:rsid w:val="007B7145"/>
    <w:rsid w:val="007B718D"/>
    <w:rsid w:val="007C1599"/>
    <w:rsid w:val="007C171A"/>
    <w:rsid w:val="007C39B5"/>
    <w:rsid w:val="007C5797"/>
    <w:rsid w:val="007C5806"/>
    <w:rsid w:val="007C6026"/>
    <w:rsid w:val="007C650D"/>
    <w:rsid w:val="007C6778"/>
    <w:rsid w:val="007C68B0"/>
    <w:rsid w:val="007C68B5"/>
    <w:rsid w:val="007D264C"/>
    <w:rsid w:val="007D2ABA"/>
    <w:rsid w:val="007D3AC0"/>
    <w:rsid w:val="007D53F3"/>
    <w:rsid w:val="007D634D"/>
    <w:rsid w:val="007D68F6"/>
    <w:rsid w:val="007D6C02"/>
    <w:rsid w:val="007D7A8F"/>
    <w:rsid w:val="007D7DD5"/>
    <w:rsid w:val="007E1784"/>
    <w:rsid w:val="007E3015"/>
    <w:rsid w:val="007E38AB"/>
    <w:rsid w:val="007E4103"/>
    <w:rsid w:val="007E4F94"/>
    <w:rsid w:val="007E55A5"/>
    <w:rsid w:val="007E7143"/>
    <w:rsid w:val="007F071E"/>
    <w:rsid w:val="007F2366"/>
    <w:rsid w:val="007F31AE"/>
    <w:rsid w:val="007F3EDB"/>
    <w:rsid w:val="007F410D"/>
    <w:rsid w:val="007F6084"/>
    <w:rsid w:val="007F6250"/>
    <w:rsid w:val="007F6B0A"/>
    <w:rsid w:val="007F6F40"/>
    <w:rsid w:val="007F7135"/>
    <w:rsid w:val="00800CF1"/>
    <w:rsid w:val="008018D4"/>
    <w:rsid w:val="00801A45"/>
    <w:rsid w:val="008040C2"/>
    <w:rsid w:val="00805056"/>
    <w:rsid w:val="0080581F"/>
    <w:rsid w:val="00805AC4"/>
    <w:rsid w:val="0080662B"/>
    <w:rsid w:val="008069E9"/>
    <w:rsid w:val="00806CB9"/>
    <w:rsid w:val="0080702A"/>
    <w:rsid w:val="00807374"/>
    <w:rsid w:val="008074EF"/>
    <w:rsid w:val="008105F1"/>
    <w:rsid w:val="0081081A"/>
    <w:rsid w:val="00811992"/>
    <w:rsid w:val="00812B61"/>
    <w:rsid w:val="00812F26"/>
    <w:rsid w:val="00812F77"/>
    <w:rsid w:val="008139E5"/>
    <w:rsid w:val="00814456"/>
    <w:rsid w:val="008147D7"/>
    <w:rsid w:val="00815CA2"/>
    <w:rsid w:val="00816D8F"/>
    <w:rsid w:val="00816EB9"/>
    <w:rsid w:val="00820C32"/>
    <w:rsid w:val="00821787"/>
    <w:rsid w:val="00821821"/>
    <w:rsid w:val="00822A8C"/>
    <w:rsid w:val="00823608"/>
    <w:rsid w:val="008247C9"/>
    <w:rsid w:val="00824BFE"/>
    <w:rsid w:val="0082512F"/>
    <w:rsid w:val="00826162"/>
    <w:rsid w:val="00826E90"/>
    <w:rsid w:val="00827967"/>
    <w:rsid w:val="00827EC1"/>
    <w:rsid w:val="00830583"/>
    <w:rsid w:val="00831047"/>
    <w:rsid w:val="00831340"/>
    <w:rsid w:val="008314EA"/>
    <w:rsid w:val="00832F95"/>
    <w:rsid w:val="00834720"/>
    <w:rsid w:val="008361D8"/>
    <w:rsid w:val="00836572"/>
    <w:rsid w:val="008409D1"/>
    <w:rsid w:val="00841780"/>
    <w:rsid w:val="00843AEA"/>
    <w:rsid w:val="008462A1"/>
    <w:rsid w:val="00846852"/>
    <w:rsid w:val="00846FC2"/>
    <w:rsid w:val="00850AAF"/>
    <w:rsid w:val="008520B3"/>
    <w:rsid w:val="00853082"/>
    <w:rsid w:val="00853C3C"/>
    <w:rsid w:val="00853EB6"/>
    <w:rsid w:val="00856915"/>
    <w:rsid w:val="00856BA2"/>
    <w:rsid w:val="00861D08"/>
    <w:rsid w:val="00862CD7"/>
    <w:rsid w:val="0086634E"/>
    <w:rsid w:val="008675B1"/>
    <w:rsid w:val="00870CA4"/>
    <w:rsid w:val="00870EED"/>
    <w:rsid w:val="00873DCB"/>
    <w:rsid w:val="00875900"/>
    <w:rsid w:val="00875DF8"/>
    <w:rsid w:val="0088138E"/>
    <w:rsid w:val="00881843"/>
    <w:rsid w:val="00881D0A"/>
    <w:rsid w:val="00884125"/>
    <w:rsid w:val="0088705B"/>
    <w:rsid w:val="00887C7F"/>
    <w:rsid w:val="0089275A"/>
    <w:rsid w:val="0089426D"/>
    <w:rsid w:val="00894C37"/>
    <w:rsid w:val="008951F1"/>
    <w:rsid w:val="008961A2"/>
    <w:rsid w:val="008A1014"/>
    <w:rsid w:val="008A4217"/>
    <w:rsid w:val="008A5FED"/>
    <w:rsid w:val="008B021E"/>
    <w:rsid w:val="008B087F"/>
    <w:rsid w:val="008B120C"/>
    <w:rsid w:val="008B2F1F"/>
    <w:rsid w:val="008B50EF"/>
    <w:rsid w:val="008B6803"/>
    <w:rsid w:val="008C1A56"/>
    <w:rsid w:val="008C28E2"/>
    <w:rsid w:val="008C4389"/>
    <w:rsid w:val="008C4754"/>
    <w:rsid w:val="008C5A25"/>
    <w:rsid w:val="008C5B46"/>
    <w:rsid w:val="008C5F90"/>
    <w:rsid w:val="008C680B"/>
    <w:rsid w:val="008D062B"/>
    <w:rsid w:val="008D193A"/>
    <w:rsid w:val="008D33E6"/>
    <w:rsid w:val="008D3991"/>
    <w:rsid w:val="008D41EE"/>
    <w:rsid w:val="008D5BCE"/>
    <w:rsid w:val="008E20C5"/>
    <w:rsid w:val="008E2B1F"/>
    <w:rsid w:val="008E6236"/>
    <w:rsid w:val="008E733B"/>
    <w:rsid w:val="008E7B24"/>
    <w:rsid w:val="008F0E06"/>
    <w:rsid w:val="008F190C"/>
    <w:rsid w:val="008F3B5A"/>
    <w:rsid w:val="008F487D"/>
    <w:rsid w:val="008F4ADA"/>
    <w:rsid w:val="008F55B2"/>
    <w:rsid w:val="008F5919"/>
    <w:rsid w:val="009001D2"/>
    <w:rsid w:val="0090302E"/>
    <w:rsid w:val="00904160"/>
    <w:rsid w:val="009059F5"/>
    <w:rsid w:val="00905AE4"/>
    <w:rsid w:val="00905CAA"/>
    <w:rsid w:val="00905CDD"/>
    <w:rsid w:val="009062BC"/>
    <w:rsid w:val="0091123D"/>
    <w:rsid w:val="00911B77"/>
    <w:rsid w:val="00911D9B"/>
    <w:rsid w:val="00913C1E"/>
    <w:rsid w:val="00913E51"/>
    <w:rsid w:val="009141B7"/>
    <w:rsid w:val="00915263"/>
    <w:rsid w:val="00915708"/>
    <w:rsid w:val="00916093"/>
    <w:rsid w:val="00916198"/>
    <w:rsid w:val="009163E7"/>
    <w:rsid w:val="009202E2"/>
    <w:rsid w:val="0092036C"/>
    <w:rsid w:val="00920C15"/>
    <w:rsid w:val="0092114D"/>
    <w:rsid w:val="009213D9"/>
    <w:rsid w:val="009221CA"/>
    <w:rsid w:val="00922D40"/>
    <w:rsid w:val="00922EF3"/>
    <w:rsid w:val="00923168"/>
    <w:rsid w:val="0092406D"/>
    <w:rsid w:val="009244BA"/>
    <w:rsid w:val="00924561"/>
    <w:rsid w:val="00926305"/>
    <w:rsid w:val="00926358"/>
    <w:rsid w:val="009267EF"/>
    <w:rsid w:val="009268B5"/>
    <w:rsid w:val="009268FD"/>
    <w:rsid w:val="00927374"/>
    <w:rsid w:val="0093032D"/>
    <w:rsid w:val="009303A5"/>
    <w:rsid w:val="0093190D"/>
    <w:rsid w:val="009342FB"/>
    <w:rsid w:val="00934BBF"/>
    <w:rsid w:val="00934EDC"/>
    <w:rsid w:val="00935FA5"/>
    <w:rsid w:val="00941014"/>
    <w:rsid w:val="0094128D"/>
    <w:rsid w:val="00942AA6"/>
    <w:rsid w:val="00942FC2"/>
    <w:rsid w:val="00943CCB"/>
    <w:rsid w:val="0094434B"/>
    <w:rsid w:val="009462C4"/>
    <w:rsid w:val="009466F4"/>
    <w:rsid w:val="009467DC"/>
    <w:rsid w:val="009471B9"/>
    <w:rsid w:val="0094743E"/>
    <w:rsid w:val="009511A7"/>
    <w:rsid w:val="00953319"/>
    <w:rsid w:val="009543B5"/>
    <w:rsid w:val="009549CF"/>
    <w:rsid w:val="00954BD5"/>
    <w:rsid w:val="009556EC"/>
    <w:rsid w:val="009559BC"/>
    <w:rsid w:val="0095683B"/>
    <w:rsid w:val="009575F1"/>
    <w:rsid w:val="0095797A"/>
    <w:rsid w:val="00957AE6"/>
    <w:rsid w:val="00960A08"/>
    <w:rsid w:val="00960E44"/>
    <w:rsid w:val="009613C1"/>
    <w:rsid w:val="0096140D"/>
    <w:rsid w:val="009635B4"/>
    <w:rsid w:val="009655F3"/>
    <w:rsid w:val="00965AC1"/>
    <w:rsid w:val="00965B8F"/>
    <w:rsid w:val="00966D78"/>
    <w:rsid w:val="009726FE"/>
    <w:rsid w:val="00972C59"/>
    <w:rsid w:val="0097383F"/>
    <w:rsid w:val="00974939"/>
    <w:rsid w:val="00976367"/>
    <w:rsid w:val="00976454"/>
    <w:rsid w:val="009768D3"/>
    <w:rsid w:val="009770A7"/>
    <w:rsid w:val="00977695"/>
    <w:rsid w:val="009778F2"/>
    <w:rsid w:val="00980937"/>
    <w:rsid w:val="00982808"/>
    <w:rsid w:val="00982954"/>
    <w:rsid w:val="009832DF"/>
    <w:rsid w:val="0098549B"/>
    <w:rsid w:val="009862C2"/>
    <w:rsid w:val="0098747D"/>
    <w:rsid w:val="009875FA"/>
    <w:rsid w:val="0098799C"/>
    <w:rsid w:val="00990A75"/>
    <w:rsid w:val="0099104D"/>
    <w:rsid w:val="00991CF0"/>
    <w:rsid w:val="00991EDE"/>
    <w:rsid w:val="00992400"/>
    <w:rsid w:val="00994C61"/>
    <w:rsid w:val="00995F01"/>
    <w:rsid w:val="0099620A"/>
    <w:rsid w:val="00996351"/>
    <w:rsid w:val="009970CF"/>
    <w:rsid w:val="0099748E"/>
    <w:rsid w:val="009979B3"/>
    <w:rsid w:val="009A0DB0"/>
    <w:rsid w:val="009A476C"/>
    <w:rsid w:val="009A4DAC"/>
    <w:rsid w:val="009A64C7"/>
    <w:rsid w:val="009B0B3C"/>
    <w:rsid w:val="009B0CC8"/>
    <w:rsid w:val="009B1AD8"/>
    <w:rsid w:val="009B293B"/>
    <w:rsid w:val="009B3B9D"/>
    <w:rsid w:val="009B4E88"/>
    <w:rsid w:val="009B605D"/>
    <w:rsid w:val="009B697B"/>
    <w:rsid w:val="009B6C2D"/>
    <w:rsid w:val="009B6DD9"/>
    <w:rsid w:val="009B6FC6"/>
    <w:rsid w:val="009B7CEE"/>
    <w:rsid w:val="009C0853"/>
    <w:rsid w:val="009C090D"/>
    <w:rsid w:val="009C27C0"/>
    <w:rsid w:val="009C3017"/>
    <w:rsid w:val="009C44A4"/>
    <w:rsid w:val="009C55AE"/>
    <w:rsid w:val="009C6BA1"/>
    <w:rsid w:val="009C7DB3"/>
    <w:rsid w:val="009D012C"/>
    <w:rsid w:val="009D4561"/>
    <w:rsid w:val="009D4574"/>
    <w:rsid w:val="009D6C81"/>
    <w:rsid w:val="009D7757"/>
    <w:rsid w:val="009E1B91"/>
    <w:rsid w:val="009E24D0"/>
    <w:rsid w:val="009E37C3"/>
    <w:rsid w:val="009E435A"/>
    <w:rsid w:val="009E5195"/>
    <w:rsid w:val="009E5678"/>
    <w:rsid w:val="009E5768"/>
    <w:rsid w:val="009E5AD2"/>
    <w:rsid w:val="009E6836"/>
    <w:rsid w:val="009E6E7B"/>
    <w:rsid w:val="009E7918"/>
    <w:rsid w:val="009F1610"/>
    <w:rsid w:val="009F17BD"/>
    <w:rsid w:val="009F2889"/>
    <w:rsid w:val="009F417D"/>
    <w:rsid w:val="009F6011"/>
    <w:rsid w:val="009F60D5"/>
    <w:rsid w:val="009F7E8A"/>
    <w:rsid w:val="00A003AD"/>
    <w:rsid w:val="00A00F08"/>
    <w:rsid w:val="00A01DE2"/>
    <w:rsid w:val="00A02D48"/>
    <w:rsid w:val="00A03EB6"/>
    <w:rsid w:val="00A04085"/>
    <w:rsid w:val="00A0440A"/>
    <w:rsid w:val="00A05B38"/>
    <w:rsid w:val="00A06409"/>
    <w:rsid w:val="00A068EC"/>
    <w:rsid w:val="00A06C40"/>
    <w:rsid w:val="00A0763A"/>
    <w:rsid w:val="00A079DB"/>
    <w:rsid w:val="00A11672"/>
    <w:rsid w:val="00A12800"/>
    <w:rsid w:val="00A12CDF"/>
    <w:rsid w:val="00A159AC"/>
    <w:rsid w:val="00A15E75"/>
    <w:rsid w:val="00A1613F"/>
    <w:rsid w:val="00A16323"/>
    <w:rsid w:val="00A1682A"/>
    <w:rsid w:val="00A16BFA"/>
    <w:rsid w:val="00A16F31"/>
    <w:rsid w:val="00A1791E"/>
    <w:rsid w:val="00A17B29"/>
    <w:rsid w:val="00A22D30"/>
    <w:rsid w:val="00A23696"/>
    <w:rsid w:val="00A2425E"/>
    <w:rsid w:val="00A24AA7"/>
    <w:rsid w:val="00A255D8"/>
    <w:rsid w:val="00A255F7"/>
    <w:rsid w:val="00A276E6"/>
    <w:rsid w:val="00A27C90"/>
    <w:rsid w:val="00A30B92"/>
    <w:rsid w:val="00A314F5"/>
    <w:rsid w:val="00A32C21"/>
    <w:rsid w:val="00A33094"/>
    <w:rsid w:val="00A3343F"/>
    <w:rsid w:val="00A33709"/>
    <w:rsid w:val="00A33FB2"/>
    <w:rsid w:val="00A348E2"/>
    <w:rsid w:val="00A349E5"/>
    <w:rsid w:val="00A36037"/>
    <w:rsid w:val="00A367CD"/>
    <w:rsid w:val="00A368A6"/>
    <w:rsid w:val="00A37D7D"/>
    <w:rsid w:val="00A42598"/>
    <w:rsid w:val="00A43BB1"/>
    <w:rsid w:val="00A4476D"/>
    <w:rsid w:val="00A44A69"/>
    <w:rsid w:val="00A45431"/>
    <w:rsid w:val="00A45566"/>
    <w:rsid w:val="00A46125"/>
    <w:rsid w:val="00A46B2E"/>
    <w:rsid w:val="00A478F4"/>
    <w:rsid w:val="00A479AB"/>
    <w:rsid w:val="00A47B94"/>
    <w:rsid w:val="00A47FF6"/>
    <w:rsid w:val="00A51032"/>
    <w:rsid w:val="00A523B3"/>
    <w:rsid w:val="00A52F3E"/>
    <w:rsid w:val="00A54FFF"/>
    <w:rsid w:val="00A554A7"/>
    <w:rsid w:val="00A55B91"/>
    <w:rsid w:val="00A56F0D"/>
    <w:rsid w:val="00A57F29"/>
    <w:rsid w:val="00A60DD3"/>
    <w:rsid w:val="00A60F46"/>
    <w:rsid w:val="00A61C15"/>
    <w:rsid w:val="00A620A4"/>
    <w:rsid w:val="00A6252E"/>
    <w:rsid w:val="00A629E1"/>
    <w:rsid w:val="00A64F76"/>
    <w:rsid w:val="00A67098"/>
    <w:rsid w:val="00A67B81"/>
    <w:rsid w:val="00A67EEF"/>
    <w:rsid w:val="00A7047E"/>
    <w:rsid w:val="00A73ACD"/>
    <w:rsid w:val="00A80C00"/>
    <w:rsid w:val="00A818F6"/>
    <w:rsid w:val="00A8265C"/>
    <w:rsid w:val="00A82843"/>
    <w:rsid w:val="00A83839"/>
    <w:rsid w:val="00A83AC2"/>
    <w:rsid w:val="00A8564B"/>
    <w:rsid w:val="00A85902"/>
    <w:rsid w:val="00A8598B"/>
    <w:rsid w:val="00A86186"/>
    <w:rsid w:val="00A86560"/>
    <w:rsid w:val="00A8688B"/>
    <w:rsid w:val="00A874EB"/>
    <w:rsid w:val="00A9081E"/>
    <w:rsid w:val="00A90CD3"/>
    <w:rsid w:val="00A90F67"/>
    <w:rsid w:val="00A94B97"/>
    <w:rsid w:val="00A94F9F"/>
    <w:rsid w:val="00A97BAB"/>
    <w:rsid w:val="00AA0383"/>
    <w:rsid w:val="00AA0693"/>
    <w:rsid w:val="00AA0D01"/>
    <w:rsid w:val="00AA14F9"/>
    <w:rsid w:val="00AA1DEE"/>
    <w:rsid w:val="00AA2A02"/>
    <w:rsid w:val="00AA2A65"/>
    <w:rsid w:val="00AA3030"/>
    <w:rsid w:val="00AA30EF"/>
    <w:rsid w:val="00AA3AFF"/>
    <w:rsid w:val="00AA55DA"/>
    <w:rsid w:val="00AA5DAC"/>
    <w:rsid w:val="00AA6BF1"/>
    <w:rsid w:val="00AA73F3"/>
    <w:rsid w:val="00AA766E"/>
    <w:rsid w:val="00AB1867"/>
    <w:rsid w:val="00AB3630"/>
    <w:rsid w:val="00AB579A"/>
    <w:rsid w:val="00AB582D"/>
    <w:rsid w:val="00AB68B8"/>
    <w:rsid w:val="00AB7717"/>
    <w:rsid w:val="00AC367C"/>
    <w:rsid w:val="00AC450D"/>
    <w:rsid w:val="00AC49A8"/>
    <w:rsid w:val="00AC63FC"/>
    <w:rsid w:val="00AD0577"/>
    <w:rsid w:val="00AD212B"/>
    <w:rsid w:val="00AD2148"/>
    <w:rsid w:val="00AD2847"/>
    <w:rsid w:val="00AD2A67"/>
    <w:rsid w:val="00AD2C5D"/>
    <w:rsid w:val="00AD2CBA"/>
    <w:rsid w:val="00AD4F64"/>
    <w:rsid w:val="00AD6AC2"/>
    <w:rsid w:val="00AD6D98"/>
    <w:rsid w:val="00AD747D"/>
    <w:rsid w:val="00AD7EA9"/>
    <w:rsid w:val="00AE0267"/>
    <w:rsid w:val="00AE03D7"/>
    <w:rsid w:val="00AE189F"/>
    <w:rsid w:val="00AE5273"/>
    <w:rsid w:val="00AE5B1F"/>
    <w:rsid w:val="00AE5D8A"/>
    <w:rsid w:val="00AF07DE"/>
    <w:rsid w:val="00AF11F5"/>
    <w:rsid w:val="00AF14D3"/>
    <w:rsid w:val="00AF1B46"/>
    <w:rsid w:val="00AF3D10"/>
    <w:rsid w:val="00AF3F20"/>
    <w:rsid w:val="00AF459C"/>
    <w:rsid w:val="00AF5994"/>
    <w:rsid w:val="00AF63B4"/>
    <w:rsid w:val="00AF6900"/>
    <w:rsid w:val="00AF7055"/>
    <w:rsid w:val="00AF7FFB"/>
    <w:rsid w:val="00B00201"/>
    <w:rsid w:val="00B0070D"/>
    <w:rsid w:val="00B01D52"/>
    <w:rsid w:val="00B0331A"/>
    <w:rsid w:val="00B052AD"/>
    <w:rsid w:val="00B055AA"/>
    <w:rsid w:val="00B05BDB"/>
    <w:rsid w:val="00B05C5F"/>
    <w:rsid w:val="00B05EBC"/>
    <w:rsid w:val="00B05F49"/>
    <w:rsid w:val="00B06593"/>
    <w:rsid w:val="00B06B60"/>
    <w:rsid w:val="00B06DF7"/>
    <w:rsid w:val="00B07335"/>
    <w:rsid w:val="00B07B4E"/>
    <w:rsid w:val="00B10F6F"/>
    <w:rsid w:val="00B11EE0"/>
    <w:rsid w:val="00B11FDA"/>
    <w:rsid w:val="00B134BE"/>
    <w:rsid w:val="00B134CD"/>
    <w:rsid w:val="00B145E9"/>
    <w:rsid w:val="00B15597"/>
    <w:rsid w:val="00B15F56"/>
    <w:rsid w:val="00B1697D"/>
    <w:rsid w:val="00B17314"/>
    <w:rsid w:val="00B2001D"/>
    <w:rsid w:val="00B22F76"/>
    <w:rsid w:val="00B231BB"/>
    <w:rsid w:val="00B233D6"/>
    <w:rsid w:val="00B24489"/>
    <w:rsid w:val="00B24F39"/>
    <w:rsid w:val="00B25D5F"/>
    <w:rsid w:val="00B26320"/>
    <w:rsid w:val="00B27002"/>
    <w:rsid w:val="00B27320"/>
    <w:rsid w:val="00B300A2"/>
    <w:rsid w:val="00B320B1"/>
    <w:rsid w:val="00B348B8"/>
    <w:rsid w:val="00B35205"/>
    <w:rsid w:val="00B357EA"/>
    <w:rsid w:val="00B402C0"/>
    <w:rsid w:val="00B4076D"/>
    <w:rsid w:val="00B4176C"/>
    <w:rsid w:val="00B42A36"/>
    <w:rsid w:val="00B42B39"/>
    <w:rsid w:val="00B42F78"/>
    <w:rsid w:val="00B432CA"/>
    <w:rsid w:val="00B4397C"/>
    <w:rsid w:val="00B439F2"/>
    <w:rsid w:val="00B477A3"/>
    <w:rsid w:val="00B47ABB"/>
    <w:rsid w:val="00B47D49"/>
    <w:rsid w:val="00B50148"/>
    <w:rsid w:val="00B50E5C"/>
    <w:rsid w:val="00B51231"/>
    <w:rsid w:val="00B51872"/>
    <w:rsid w:val="00B52027"/>
    <w:rsid w:val="00B520F6"/>
    <w:rsid w:val="00B5214B"/>
    <w:rsid w:val="00B53EC7"/>
    <w:rsid w:val="00B53F02"/>
    <w:rsid w:val="00B540C6"/>
    <w:rsid w:val="00B566BE"/>
    <w:rsid w:val="00B56ED0"/>
    <w:rsid w:val="00B57FD1"/>
    <w:rsid w:val="00B6157E"/>
    <w:rsid w:val="00B61C84"/>
    <w:rsid w:val="00B6290A"/>
    <w:rsid w:val="00B6345F"/>
    <w:rsid w:val="00B64EB7"/>
    <w:rsid w:val="00B651FE"/>
    <w:rsid w:val="00B653F7"/>
    <w:rsid w:val="00B656F3"/>
    <w:rsid w:val="00B65F83"/>
    <w:rsid w:val="00B70B51"/>
    <w:rsid w:val="00B71391"/>
    <w:rsid w:val="00B7291F"/>
    <w:rsid w:val="00B72B04"/>
    <w:rsid w:val="00B74706"/>
    <w:rsid w:val="00B74A27"/>
    <w:rsid w:val="00B76874"/>
    <w:rsid w:val="00B7728B"/>
    <w:rsid w:val="00B8041F"/>
    <w:rsid w:val="00B8072E"/>
    <w:rsid w:val="00B8110E"/>
    <w:rsid w:val="00B81155"/>
    <w:rsid w:val="00B812D3"/>
    <w:rsid w:val="00B81CC1"/>
    <w:rsid w:val="00B82023"/>
    <w:rsid w:val="00B84511"/>
    <w:rsid w:val="00B84AD2"/>
    <w:rsid w:val="00B85046"/>
    <w:rsid w:val="00B854B6"/>
    <w:rsid w:val="00B85D3B"/>
    <w:rsid w:val="00B8703C"/>
    <w:rsid w:val="00B87CE0"/>
    <w:rsid w:val="00B90E80"/>
    <w:rsid w:val="00B9142B"/>
    <w:rsid w:val="00B91D72"/>
    <w:rsid w:val="00B92917"/>
    <w:rsid w:val="00B943B1"/>
    <w:rsid w:val="00B94831"/>
    <w:rsid w:val="00B94EF3"/>
    <w:rsid w:val="00B9588A"/>
    <w:rsid w:val="00B96160"/>
    <w:rsid w:val="00B96589"/>
    <w:rsid w:val="00B968E7"/>
    <w:rsid w:val="00B96D6E"/>
    <w:rsid w:val="00BA0EF5"/>
    <w:rsid w:val="00BA0F76"/>
    <w:rsid w:val="00BA2311"/>
    <w:rsid w:val="00BA4129"/>
    <w:rsid w:val="00BA582C"/>
    <w:rsid w:val="00BA61D6"/>
    <w:rsid w:val="00BA65AF"/>
    <w:rsid w:val="00BA6E26"/>
    <w:rsid w:val="00BA78D2"/>
    <w:rsid w:val="00BA79FA"/>
    <w:rsid w:val="00BA7A8C"/>
    <w:rsid w:val="00BB4A73"/>
    <w:rsid w:val="00BB5351"/>
    <w:rsid w:val="00BB54BA"/>
    <w:rsid w:val="00BC0794"/>
    <w:rsid w:val="00BC1B16"/>
    <w:rsid w:val="00BC213D"/>
    <w:rsid w:val="00BC24C1"/>
    <w:rsid w:val="00BC3C28"/>
    <w:rsid w:val="00BC4082"/>
    <w:rsid w:val="00BC6DB5"/>
    <w:rsid w:val="00BC6E62"/>
    <w:rsid w:val="00BC7C97"/>
    <w:rsid w:val="00BC7D94"/>
    <w:rsid w:val="00BD01FF"/>
    <w:rsid w:val="00BD04BB"/>
    <w:rsid w:val="00BD200A"/>
    <w:rsid w:val="00BD2645"/>
    <w:rsid w:val="00BD312B"/>
    <w:rsid w:val="00BD5F8E"/>
    <w:rsid w:val="00BD7C61"/>
    <w:rsid w:val="00BE01F6"/>
    <w:rsid w:val="00BE1D1A"/>
    <w:rsid w:val="00BE3EF1"/>
    <w:rsid w:val="00BE5EB4"/>
    <w:rsid w:val="00BF11E1"/>
    <w:rsid w:val="00BF160A"/>
    <w:rsid w:val="00BF1998"/>
    <w:rsid w:val="00BF3920"/>
    <w:rsid w:val="00BF3A99"/>
    <w:rsid w:val="00BF3B71"/>
    <w:rsid w:val="00BF3F45"/>
    <w:rsid w:val="00BF4D9A"/>
    <w:rsid w:val="00BF50B1"/>
    <w:rsid w:val="00BF5424"/>
    <w:rsid w:val="00BF6223"/>
    <w:rsid w:val="00BF7919"/>
    <w:rsid w:val="00BF7EC6"/>
    <w:rsid w:val="00C01BAE"/>
    <w:rsid w:val="00C035B7"/>
    <w:rsid w:val="00C03900"/>
    <w:rsid w:val="00C06A5B"/>
    <w:rsid w:val="00C06B03"/>
    <w:rsid w:val="00C1000B"/>
    <w:rsid w:val="00C10953"/>
    <w:rsid w:val="00C1110E"/>
    <w:rsid w:val="00C11C69"/>
    <w:rsid w:val="00C12DFF"/>
    <w:rsid w:val="00C15B86"/>
    <w:rsid w:val="00C16833"/>
    <w:rsid w:val="00C17D8F"/>
    <w:rsid w:val="00C20722"/>
    <w:rsid w:val="00C20C15"/>
    <w:rsid w:val="00C22766"/>
    <w:rsid w:val="00C241D9"/>
    <w:rsid w:val="00C24DBF"/>
    <w:rsid w:val="00C25A34"/>
    <w:rsid w:val="00C25BEF"/>
    <w:rsid w:val="00C25C72"/>
    <w:rsid w:val="00C25EF4"/>
    <w:rsid w:val="00C26011"/>
    <w:rsid w:val="00C275F4"/>
    <w:rsid w:val="00C30F0A"/>
    <w:rsid w:val="00C31841"/>
    <w:rsid w:val="00C33F57"/>
    <w:rsid w:val="00C362FE"/>
    <w:rsid w:val="00C37E07"/>
    <w:rsid w:val="00C40B7D"/>
    <w:rsid w:val="00C40DC9"/>
    <w:rsid w:val="00C458D2"/>
    <w:rsid w:val="00C459BD"/>
    <w:rsid w:val="00C46587"/>
    <w:rsid w:val="00C465C8"/>
    <w:rsid w:val="00C468B6"/>
    <w:rsid w:val="00C47879"/>
    <w:rsid w:val="00C50BC4"/>
    <w:rsid w:val="00C521EE"/>
    <w:rsid w:val="00C52ABB"/>
    <w:rsid w:val="00C54EE7"/>
    <w:rsid w:val="00C54F41"/>
    <w:rsid w:val="00C55278"/>
    <w:rsid w:val="00C558D2"/>
    <w:rsid w:val="00C60AAE"/>
    <w:rsid w:val="00C60F62"/>
    <w:rsid w:val="00C6165A"/>
    <w:rsid w:val="00C62448"/>
    <w:rsid w:val="00C63979"/>
    <w:rsid w:val="00C639D2"/>
    <w:rsid w:val="00C64F77"/>
    <w:rsid w:val="00C65BA0"/>
    <w:rsid w:val="00C67FEF"/>
    <w:rsid w:val="00C7024B"/>
    <w:rsid w:val="00C72678"/>
    <w:rsid w:val="00C73653"/>
    <w:rsid w:val="00C74C55"/>
    <w:rsid w:val="00C74CA4"/>
    <w:rsid w:val="00C74FDC"/>
    <w:rsid w:val="00C77C4F"/>
    <w:rsid w:val="00C80FC7"/>
    <w:rsid w:val="00C8142B"/>
    <w:rsid w:val="00C8676F"/>
    <w:rsid w:val="00C86E18"/>
    <w:rsid w:val="00C87A0C"/>
    <w:rsid w:val="00C9015E"/>
    <w:rsid w:val="00C91997"/>
    <w:rsid w:val="00C9257C"/>
    <w:rsid w:val="00C92DED"/>
    <w:rsid w:val="00C9360F"/>
    <w:rsid w:val="00C93853"/>
    <w:rsid w:val="00C95D05"/>
    <w:rsid w:val="00CA0B96"/>
    <w:rsid w:val="00CA0D31"/>
    <w:rsid w:val="00CA128B"/>
    <w:rsid w:val="00CA202B"/>
    <w:rsid w:val="00CA4459"/>
    <w:rsid w:val="00CA5C9A"/>
    <w:rsid w:val="00CA6723"/>
    <w:rsid w:val="00CB1EF3"/>
    <w:rsid w:val="00CB3F06"/>
    <w:rsid w:val="00CB4FD5"/>
    <w:rsid w:val="00CB5CDE"/>
    <w:rsid w:val="00CB604C"/>
    <w:rsid w:val="00CB671D"/>
    <w:rsid w:val="00CB6D73"/>
    <w:rsid w:val="00CB7F4E"/>
    <w:rsid w:val="00CC614D"/>
    <w:rsid w:val="00CD0418"/>
    <w:rsid w:val="00CD0482"/>
    <w:rsid w:val="00CD07BB"/>
    <w:rsid w:val="00CD08D4"/>
    <w:rsid w:val="00CD1BEC"/>
    <w:rsid w:val="00CD236E"/>
    <w:rsid w:val="00CD2DCE"/>
    <w:rsid w:val="00CD366D"/>
    <w:rsid w:val="00CD3870"/>
    <w:rsid w:val="00CD3EBB"/>
    <w:rsid w:val="00CD3FC0"/>
    <w:rsid w:val="00CD4545"/>
    <w:rsid w:val="00CD6649"/>
    <w:rsid w:val="00CD6804"/>
    <w:rsid w:val="00CD6DAE"/>
    <w:rsid w:val="00CE2F24"/>
    <w:rsid w:val="00CE46C8"/>
    <w:rsid w:val="00CE54BB"/>
    <w:rsid w:val="00CE57A4"/>
    <w:rsid w:val="00CE7D0D"/>
    <w:rsid w:val="00CF02FA"/>
    <w:rsid w:val="00CF0DB7"/>
    <w:rsid w:val="00CF1A43"/>
    <w:rsid w:val="00CF2BFF"/>
    <w:rsid w:val="00CF4CDE"/>
    <w:rsid w:val="00CF5160"/>
    <w:rsid w:val="00CF5585"/>
    <w:rsid w:val="00CF68F1"/>
    <w:rsid w:val="00CF71F9"/>
    <w:rsid w:val="00D00058"/>
    <w:rsid w:val="00D01B91"/>
    <w:rsid w:val="00D0218E"/>
    <w:rsid w:val="00D02F33"/>
    <w:rsid w:val="00D03119"/>
    <w:rsid w:val="00D03558"/>
    <w:rsid w:val="00D0361F"/>
    <w:rsid w:val="00D05796"/>
    <w:rsid w:val="00D07BC7"/>
    <w:rsid w:val="00D07ED4"/>
    <w:rsid w:val="00D10344"/>
    <w:rsid w:val="00D109A3"/>
    <w:rsid w:val="00D12C67"/>
    <w:rsid w:val="00D13B70"/>
    <w:rsid w:val="00D1440D"/>
    <w:rsid w:val="00D14C87"/>
    <w:rsid w:val="00D151C3"/>
    <w:rsid w:val="00D1584C"/>
    <w:rsid w:val="00D16AFD"/>
    <w:rsid w:val="00D17446"/>
    <w:rsid w:val="00D17C5F"/>
    <w:rsid w:val="00D2085B"/>
    <w:rsid w:val="00D2095C"/>
    <w:rsid w:val="00D20F53"/>
    <w:rsid w:val="00D2144D"/>
    <w:rsid w:val="00D21850"/>
    <w:rsid w:val="00D219DA"/>
    <w:rsid w:val="00D2238D"/>
    <w:rsid w:val="00D22651"/>
    <w:rsid w:val="00D2275C"/>
    <w:rsid w:val="00D2285D"/>
    <w:rsid w:val="00D2348A"/>
    <w:rsid w:val="00D235A3"/>
    <w:rsid w:val="00D24064"/>
    <w:rsid w:val="00D24CC5"/>
    <w:rsid w:val="00D252F8"/>
    <w:rsid w:val="00D26170"/>
    <w:rsid w:val="00D2660F"/>
    <w:rsid w:val="00D27186"/>
    <w:rsid w:val="00D27353"/>
    <w:rsid w:val="00D30D27"/>
    <w:rsid w:val="00D3110B"/>
    <w:rsid w:val="00D31C0A"/>
    <w:rsid w:val="00D31C1C"/>
    <w:rsid w:val="00D32C32"/>
    <w:rsid w:val="00D33152"/>
    <w:rsid w:val="00D3323C"/>
    <w:rsid w:val="00D3375D"/>
    <w:rsid w:val="00D33BB1"/>
    <w:rsid w:val="00D33CD4"/>
    <w:rsid w:val="00D36030"/>
    <w:rsid w:val="00D371B0"/>
    <w:rsid w:val="00D3721B"/>
    <w:rsid w:val="00D4002F"/>
    <w:rsid w:val="00D402AD"/>
    <w:rsid w:val="00D41D31"/>
    <w:rsid w:val="00D44B0A"/>
    <w:rsid w:val="00D44E89"/>
    <w:rsid w:val="00D468C5"/>
    <w:rsid w:val="00D46C4C"/>
    <w:rsid w:val="00D46C76"/>
    <w:rsid w:val="00D46E60"/>
    <w:rsid w:val="00D4790A"/>
    <w:rsid w:val="00D47A49"/>
    <w:rsid w:val="00D47E7E"/>
    <w:rsid w:val="00D50A9A"/>
    <w:rsid w:val="00D514CA"/>
    <w:rsid w:val="00D5158E"/>
    <w:rsid w:val="00D553E9"/>
    <w:rsid w:val="00D56B49"/>
    <w:rsid w:val="00D57A58"/>
    <w:rsid w:val="00D60009"/>
    <w:rsid w:val="00D60146"/>
    <w:rsid w:val="00D612A8"/>
    <w:rsid w:val="00D6202D"/>
    <w:rsid w:val="00D6211C"/>
    <w:rsid w:val="00D66737"/>
    <w:rsid w:val="00D66E40"/>
    <w:rsid w:val="00D701F3"/>
    <w:rsid w:val="00D70CE9"/>
    <w:rsid w:val="00D71E4F"/>
    <w:rsid w:val="00D722D4"/>
    <w:rsid w:val="00D727C6"/>
    <w:rsid w:val="00D72CF8"/>
    <w:rsid w:val="00D7332E"/>
    <w:rsid w:val="00D73496"/>
    <w:rsid w:val="00D74AC0"/>
    <w:rsid w:val="00D774F3"/>
    <w:rsid w:val="00D77B4D"/>
    <w:rsid w:val="00D77C07"/>
    <w:rsid w:val="00D80362"/>
    <w:rsid w:val="00D8039E"/>
    <w:rsid w:val="00D81C36"/>
    <w:rsid w:val="00D83427"/>
    <w:rsid w:val="00D83751"/>
    <w:rsid w:val="00D83D08"/>
    <w:rsid w:val="00D84E1D"/>
    <w:rsid w:val="00D860C4"/>
    <w:rsid w:val="00D8698D"/>
    <w:rsid w:val="00D869B2"/>
    <w:rsid w:val="00D86CCC"/>
    <w:rsid w:val="00D87B1E"/>
    <w:rsid w:val="00D90596"/>
    <w:rsid w:val="00D91DEE"/>
    <w:rsid w:val="00D91F07"/>
    <w:rsid w:val="00D9246F"/>
    <w:rsid w:val="00D92476"/>
    <w:rsid w:val="00D92E68"/>
    <w:rsid w:val="00D939AD"/>
    <w:rsid w:val="00D9461D"/>
    <w:rsid w:val="00D9463C"/>
    <w:rsid w:val="00D94D4F"/>
    <w:rsid w:val="00D95255"/>
    <w:rsid w:val="00D95562"/>
    <w:rsid w:val="00D955F7"/>
    <w:rsid w:val="00D97A75"/>
    <w:rsid w:val="00D97C34"/>
    <w:rsid w:val="00DA34D5"/>
    <w:rsid w:val="00DA39FD"/>
    <w:rsid w:val="00DA41FB"/>
    <w:rsid w:val="00DA6390"/>
    <w:rsid w:val="00DA6833"/>
    <w:rsid w:val="00DA73FB"/>
    <w:rsid w:val="00DA75FC"/>
    <w:rsid w:val="00DB0CB2"/>
    <w:rsid w:val="00DB0F36"/>
    <w:rsid w:val="00DB2A2F"/>
    <w:rsid w:val="00DB43C0"/>
    <w:rsid w:val="00DB554A"/>
    <w:rsid w:val="00DB5B95"/>
    <w:rsid w:val="00DB6830"/>
    <w:rsid w:val="00DB6F5C"/>
    <w:rsid w:val="00DC1B59"/>
    <w:rsid w:val="00DC29C5"/>
    <w:rsid w:val="00DC453A"/>
    <w:rsid w:val="00DC4AD7"/>
    <w:rsid w:val="00DC6052"/>
    <w:rsid w:val="00DC6EE0"/>
    <w:rsid w:val="00DC706C"/>
    <w:rsid w:val="00DC7DA0"/>
    <w:rsid w:val="00DD078C"/>
    <w:rsid w:val="00DD0803"/>
    <w:rsid w:val="00DD087D"/>
    <w:rsid w:val="00DD0DD6"/>
    <w:rsid w:val="00DD0EA7"/>
    <w:rsid w:val="00DD1D4E"/>
    <w:rsid w:val="00DD1F07"/>
    <w:rsid w:val="00DD2E1C"/>
    <w:rsid w:val="00DD3AC1"/>
    <w:rsid w:val="00DD404A"/>
    <w:rsid w:val="00DD5135"/>
    <w:rsid w:val="00DD56F8"/>
    <w:rsid w:val="00DD575E"/>
    <w:rsid w:val="00DD5B76"/>
    <w:rsid w:val="00DD72E5"/>
    <w:rsid w:val="00DE0600"/>
    <w:rsid w:val="00DE0E1D"/>
    <w:rsid w:val="00DE0E57"/>
    <w:rsid w:val="00DE0F4A"/>
    <w:rsid w:val="00DE1267"/>
    <w:rsid w:val="00DE1607"/>
    <w:rsid w:val="00DE4675"/>
    <w:rsid w:val="00DE5183"/>
    <w:rsid w:val="00DE5EEC"/>
    <w:rsid w:val="00DE7C78"/>
    <w:rsid w:val="00DE7FF8"/>
    <w:rsid w:val="00DF14BC"/>
    <w:rsid w:val="00DF189C"/>
    <w:rsid w:val="00DF1D60"/>
    <w:rsid w:val="00DF254A"/>
    <w:rsid w:val="00DF286A"/>
    <w:rsid w:val="00DF356D"/>
    <w:rsid w:val="00DF4CA0"/>
    <w:rsid w:val="00DF4E15"/>
    <w:rsid w:val="00DF5983"/>
    <w:rsid w:val="00DF5EE2"/>
    <w:rsid w:val="00DF63B4"/>
    <w:rsid w:val="00DF6899"/>
    <w:rsid w:val="00DF721B"/>
    <w:rsid w:val="00E0029C"/>
    <w:rsid w:val="00E007CE"/>
    <w:rsid w:val="00E02065"/>
    <w:rsid w:val="00E029E4"/>
    <w:rsid w:val="00E02CC8"/>
    <w:rsid w:val="00E02D99"/>
    <w:rsid w:val="00E02EB5"/>
    <w:rsid w:val="00E02EEA"/>
    <w:rsid w:val="00E03C97"/>
    <w:rsid w:val="00E03CEF"/>
    <w:rsid w:val="00E03CFF"/>
    <w:rsid w:val="00E03E0D"/>
    <w:rsid w:val="00E049B1"/>
    <w:rsid w:val="00E05768"/>
    <w:rsid w:val="00E05A39"/>
    <w:rsid w:val="00E060B8"/>
    <w:rsid w:val="00E06548"/>
    <w:rsid w:val="00E107D3"/>
    <w:rsid w:val="00E108A5"/>
    <w:rsid w:val="00E11391"/>
    <w:rsid w:val="00E1301C"/>
    <w:rsid w:val="00E13721"/>
    <w:rsid w:val="00E13D19"/>
    <w:rsid w:val="00E1552D"/>
    <w:rsid w:val="00E1562F"/>
    <w:rsid w:val="00E22BEC"/>
    <w:rsid w:val="00E247D7"/>
    <w:rsid w:val="00E25FCF"/>
    <w:rsid w:val="00E26F36"/>
    <w:rsid w:val="00E27719"/>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521A"/>
    <w:rsid w:val="00E45ACF"/>
    <w:rsid w:val="00E47F00"/>
    <w:rsid w:val="00E508BA"/>
    <w:rsid w:val="00E509B2"/>
    <w:rsid w:val="00E51054"/>
    <w:rsid w:val="00E51EEF"/>
    <w:rsid w:val="00E524AF"/>
    <w:rsid w:val="00E529C6"/>
    <w:rsid w:val="00E53A08"/>
    <w:rsid w:val="00E55727"/>
    <w:rsid w:val="00E56045"/>
    <w:rsid w:val="00E60452"/>
    <w:rsid w:val="00E61585"/>
    <w:rsid w:val="00E617D6"/>
    <w:rsid w:val="00E63B0F"/>
    <w:rsid w:val="00E644DD"/>
    <w:rsid w:val="00E6557D"/>
    <w:rsid w:val="00E65949"/>
    <w:rsid w:val="00E65F1E"/>
    <w:rsid w:val="00E66386"/>
    <w:rsid w:val="00E665E3"/>
    <w:rsid w:val="00E66D1B"/>
    <w:rsid w:val="00E67AF1"/>
    <w:rsid w:val="00E70AA5"/>
    <w:rsid w:val="00E70B08"/>
    <w:rsid w:val="00E71037"/>
    <w:rsid w:val="00E72630"/>
    <w:rsid w:val="00E7274E"/>
    <w:rsid w:val="00E729CC"/>
    <w:rsid w:val="00E739C4"/>
    <w:rsid w:val="00E742E6"/>
    <w:rsid w:val="00E74914"/>
    <w:rsid w:val="00E75476"/>
    <w:rsid w:val="00E75F31"/>
    <w:rsid w:val="00E7666B"/>
    <w:rsid w:val="00E76FF0"/>
    <w:rsid w:val="00E774DE"/>
    <w:rsid w:val="00E77C83"/>
    <w:rsid w:val="00E77C91"/>
    <w:rsid w:val="00E814B1"/>
    <w:rsid w:val="00E82A10"/>
    <w:rsid w:val="00E83B9E"/>
    <w:rsid w:val="00E86340"/>
    <w:rsid w:val="00E86389"/>
    <w:rsid w:val="00E86834"/>
    <w:rsid w:val="00E9063F"/>
    <w:rsid w:val="00E90663"/>
    <w:rsid w:val="00E90E61"/>
    <w:rsid w:val="00E918FE"/>
    <w:rsid w:val="00E92372"/>
    <w:rsid w:val="00E937EA"/>
    <w:rsid w:val="00E93C01"/>
    <w:rsid w:val="00E955A6"/>
    <w:rsid w:val="00E95A77"/>
    <w:rsid w:val="00E96557"/>
    <w:rsid w:val="00E96EA9"/>
    <w:rsid w:val="00E97EEB"/>
    <w:rsid w:val="00EA0ADD"/>
    <w:rsid w:val="00EA0B2D"/>
    <w:rsid w:val="00EA1BBC"/>
    <w:rsid w:val="00EA272B"/>
    <w:rsid w:val="00EA3862"/>
    <w:rsid w:val="00EA404F"/>
    <w:rsid w:val="00EA41D0"/>
    <w:rsid w:val="00EA4364"/>
    <w:rsid w:val="00EA4444"/>
    <w:rsid w:val="00EA6D78"/>
    <w:rsid w:val="00EA7067"/>
    <w:rsid w:val="00EA79EF"/>
    <w:rsid w:val="00EB01A0"/>
    <w:rsid w:val="00EB0DED"/>
    <w:rsid w:val="00EB13BB"/>
    <w:rsid w:val="00EB13E6"/>
    <w:rsid w:val="00EB1796"/>
    <w:rsid w:val="00EB3DC1"/>
    <w:rsid w:val="00EB40F5"/>
    <w:rsid w:val="00EB57FA"/>
    <w:rsid w:val="00EB5BB3"/>
    <w:rsid w:val="00EB6B38"/>
    <w:rsid w:val="00EB6D72"/>
    <w:rsid w:val="00EB7427"/>
    <w:rsid w:val="00EC024E"/>
    <w:rsid w:val="00EC04E7"/>
    <w:rsid w:val="00EC106A"/>
    <w:rsid w:val="00EC18FC"/>
    <w:rsid w:val="00EC4177"/>
    <w:rsid w:val="00EC5DC6"/>
    <w:rsid w:val="00EC68AD"/>
    <w:rsid w:val="00EC6C61"/>
    <w:rsid w:val="00ED019E"/>
    <w:rsid w:val="00ED2C25"/>
    <w:rsid w:val="00ED35AF"/>
    <w:rsid w:val="00ED3DA1"/>
    <w:rsid w:val="00ED3F30"/>
    <w:rsid w:val="00ED51C1"/>
    <w:rsid w:val="00ED5307"/>
    <w:rsid w:val="00EE0058"/>
    <w:rsid w:val="00EE0FA5"/>
    <w:rsid w:val="00EE11B9"/>
    <w:rsid w:val="00EE170D"/>
    <w:rsid w:val="00EE26D5"/>
    <w:rsid w:val="00EE28EC"/>
    <w:rsid w:val="00EE500D"/>
    <w:rsid w:val="00EE5B1B"/>
    <w:rsid w:val="00EE6CD4"/>
    <w:rsid w:val="00EE7B9E"/>
    <w:rsid w:val="00EE7C3C"/>
    <w:rsid w:val="00EF0291"/>
    <w:rsid w:val="00EF11C0"/>
    <w:rsid w:val="00EF1D72"/>
    <w:rsid w:val="00EF34E5"/>
    <w:rsid w:val="00EF392E"/>
    <w:rsid w:val="00EF4393"/>
    <w:rsid w:val="00EF447E"/>
    <w:rsid w:val="00EF5024"/>
    <w:rsid w:val="00EF5364"/>
    <w:rsid w:val="00EF5C98"/>
    <w:rsid w:val="00EF6FBD"/>
    <w:rsid w:val="00EF75B6"/>
    <w:rsid w:val="00F00855"/>
    <w:rsid w:val="00F009D6"/>
    <w:rsid w:val="00F00FA9"/>
    <w:rsid w:val="00F01488"/>
    <w:rsid w:val="00F0195A"/>
    <w:rsid w:val="00F039E1"/>
    <w:rsid w:val="00F0454C"/>
    <w:rsid w:val="00F0489C"/>
    <w:rsid w:val="00F060C5"/>
    <w:rsid w:val="00F06E81"/>
    <w:rsid w:val="00F06F11"/>
    <w:rsid w:val="00F107E0"/>
    <w:rsid w:val="00F108E1"/>
    <w:rsid w:val="00F144E8"/>
    <w:rsid w:val="00F15309"/>
    <w:rsid w:val="00F153B0"/>
    <w:rsid w:val="00F1642D"/>
    <w:rsid w:val="00F173D5"/>
    <w:rsid w:val="00F17AFF"/>
    <w:rsid w:val="00F17FC0"/>
    <w:rsid w:val="00F2043F"/>
    <w:rsid w:val="00F209F1"/>
    <w:rsid w:val="00F25D73"/>
    <w:rsid w:val="00F260F7"/>
    <w:rsid w:val="00F26575"/>
    <w:rsid w:val="00F30196"/>
    <w:rsid w:val="00F31C27"/>
    <w:rsid w:val="00F31E3F"/>
    <w:rsid w:val="00F3299B"/>
    <w:rsid w:val="00F33F6B"/>
    <w:rsid w:val="00F3423F"/>
    <w:rsid w:val="00F3442D"/>
    <w:rsid w:val="00F34FFA"/>
    <w:rsid w:val="00F3717D"/>
    <w:rsid w:val="00F37A82"/>
    <w:rsid w:val="00F40BCB"/>
    <w:rsid w:val="00F40E25"/>
    <w:rsid w:val="00F41078"/>
    <w:rsid w:val="00F41B5A"/>
    <w:rsid w:val="00F42841"/>
    <w:rsid w:val="00F440E4"/>
    <w:rsid w:val="00F46B92"/>
    <w:rsid w:val="00F47E42"/>
    <w:rsid w:val="00F47EB1"/>
    <w:rsid w:val="00F51842"/>
    <w:rsid w:val="00F5197B"/>
    <w:rsid w:val="00F519F8"/>
    <w:rsid w:val="00F5216E"/>
    <w:rsid w:val="00F52851"/>
    <w:rsid w:val="00F52F47"/>
    <w:rsid w:val="00F539F9"/>
    <w:rsid w:val="00F543F7"/>
    <w:rsid w:val="00F566A3"/>
    <w:rsid w:val="00F5753D"/>
    <w:rsid w:val="00F6065F"/>
    <w:rsid w:val="00F608EB"/>
    <w:rsid w:val="00F633F9"/>
    <w:rsid w:val="00F64084"/>
    <w:rsid w:val="00F64B3F"/>
    <w:rsid w:val="00F676F8"/>
    <w:rsid w:val="00F67DBE"/>
    <w:rsid w:val="00F70468"/>
    <w:rsid w:val="00F70922"/>
    <w:rsid w:val="00F70DD8"/>
    <w:rsid w:val="00F715A9"/>
    <w:rsid w:val="00F717B5"/>
    <w:rsid w:val="00F72882"/>
    <w:rsid w:val="00F73353"/>
    <w:rsid w:val="00F741CA"/>
    <w:rsid w:val="00F74D2B"/>
    <w:rsid w:val="00F817E7"/>
    <w:rsid w:val="00F819A6"/>
    <w:rsid w:val="00F82376"/>
    <w:rsid w:val="00F82ABC"/>
    <w:rsid w:val="00F83B96"/>
    <w:rsid w:val="00F83E8D"/>
    <w:rsid w:val="00F841DF"/>
    <w:rsid w:val="00F8544A"/>
    <w:rsid w:val="00F86C97"/>
    <w:rsid w:val="00F86E3D"/>
    <w:rsid w:val="00F87A3A"/>
    <w:rsid w:val="00F90AB2"/>
    <w:rsid w:val="00F90CA0"/>
    <w:rsid w:val="00F916BE"/>
    <w:rsid w:val="00F9302F"/>
    <w:rsid w:val="00F93D17"/>
    <w:rsid w:val="00F95395"/>
    <w:rsid w:val="00F96884"/>
    <w:rsid w:val="00F96958"/>
    <w:rsid w:val="00F97A0B"/>
    <w:rsid w:val="00FA001F"/>
    <w:rsid w:val="00FA1D0B"/>
    <w:rsid w:val="00FA42CF"/>
    <w:rsid w:val="00FA5D2B"/>
    <w:rsid w:val="00FA645B"/>
    <w:rsid w:val="00FA6715"/>
    <w:rsid w:val="00FA6EB9"/>
    <w:rsid w:val="00FB0C82"/>
    <w:rsid w:val="00FB0F26"/>
    <w:rsid w:val="00FB2F69"/>
    <w:rsid w:val="00FB3846"/>
    <w:rsid w:val="00FB58A1"/>
    <w:rsid w:val="00FB6C0C"/>
    <w:rsid w:val="00FC3421"/>
    <w:rsid w:val="00FC4E06"/>
    <w:rsid w:val="00FC4E18"/>
    <w:rsid w:val="00FC6D67"/>
    <w:rsid w:val="00FC739F"/>
    <w:rsid w:val="00FC7822"/>
    <w:rsid w:val="00FC7F72"/>
    <w:rsid w:val="00FD00A6"/>
    <w:rsid w:val="00FD2325"/>
    <w:rsid w:val="00FD2EBA"/>
    <w:rsid w:val="00FD30D4"/>
    <w:rsid w:val="00FD385B"/>
    <w:rsid w:val="00FD45B0"/>
    <w:rsid w:val="00FD5368"/>
    <w:rsid w:val="00FD6019"/>
    <w:rsid w:val="00FD681D"/>
    <w:rsid w:val="00FE1943"/>
    <w:rsid w:val="00FE1A23"/>
    <w:rsid w:val="00FE3E3D"/>
    <w:rsid w:val="00FE6498"/>
    <w:rsid w:val="00FE68D4"/>
    <w:rsid w:val="00FE6931"/>
    <w:rsid w:val="00FE7BF1"/>
    <w:rsid w:val="00FF01DE"/>
    <w:rsid w:val="00FF047C"/>
    <w:rsid w:val="00FF1B3A"/>
    <w:rsid w:val="00FF1FBD"/>
    <w:rsid w:val="00FF26E4"/>
    <w:rsid w:val="00FF2E52"/>
    <w:rsid w:val="00FF3748"/>
    <w:rsid w:val="00FF3C3B"/>
    <w:rsid w:val="00FF4F5E"/>
    <w:rsid w:val="00FF4F8A"/>
    <w:rsid w:val="00FF5490"/>
    <w:rsid w:val="00FF5AE0"/>
    <w:rsid w:val="00FF6489"/>
    <w:rsid w:val="00FF6FEB"/>
    <w:rsid w:val="01331AA5"/>
    <w:rsid w:val="017B4720"/>
    <w:rsid w:val="01E22B26"/>
    <w:rsid w:val="02810CDE"/>
    <w:rsid w:val="02AE0153"/>
    <w:rsid w:val="02B26296"/>
    <w:rsid w:val="034321D6"/>
    <w:rsid w:val="03B65409"/>
    <w:rsid w:val="043C3BFF"/>
    <w:rsid w:val="05F90357"/>
    <w:rsid w:val="063F1FB7"/>
    <w:rsid w:val="06795A2D"/>
    <w:rsid w:val="0A5C4C58"/>
    <w:rsid w:val="0AA32199"/>
    <w:rsid w:val="0AC71C83"/>
    <w:rsid w:val="0B1B25CA"/>
    <w:rsid w:val="0CAD420B"/>
    <w:rsid w:val="0D37095D"/>
    <w:rsid w:val="0FD43B6D"/>
    <w:rsid w:val="10C24925"/>
    <w:rsid w:val="11054A93"/>
    <w:rsid w:val="11DE18B6"/>
    <w:rsid w:val="12175C35"/>
    <w:rsid w:val="129F7B9C"/>
    <w:rsid w:val="14AB5405"/>
    <w:rsid w:val="150D3199"/>
    <w:rsid w:val="16A26279"/>
    <w:rsid w:val="17D47448"/>
    <w:rsid w:val="19F53B81"/>
    <w:rsid w:val="1A8B7067"/>
    <w:rsid w:val="1B102C0F"/>
    <w:rsid w:val="1C874183"/>
    <w:rsid w:val="1E3E2007"/>
    <w:rsid w:val="1E673D05"/>
    <w:rsid w:val="1E675F3A"/>
    <w:rsid w:val="1E7E509C"/>
    <w:rsid w:val="206A6B9C"/>
    <w:rsid w:val="20C610AA"/>
    <w:rsid w:val="21D13627"/>
    <w:rsid w:val="22BA56A5"/>
    <w:rsid w:val="23C37914"/>
    <w:rsid w:val="241E66BA"/>
    <w:rsid w:val="24282908"/>
    <w:rsid w:val="257C5B4B"/>
    <w:rsid w:val="25F623DD"/>
    <w:rsid w:val="262E0B04"/>
    <w:rsid w:val="26B656A0"/>
    <w:rsid w:val="2861730E"/>
    <w:rsid w:val="29543F45"/>
    <w:rsid w:val="29672F8A"/>
    <w:rsid w:val="2B292E7F"/>
    <w:rsid w:val="2B866477"/>
    <w:rsid w:val="2BE6660F"/>
    <w:rsid w:val="2D75227F"/>
    <w:rsid w:val="2E411BA5"/>
    <w:rsid w:val="2EFE507F"/>
    <w:rsid w:val="2FD406A1"/>
    <w:rsid w:val="2FF206EC"/>
    <w:rsid w:val="307324C8"/>
    <w:rsid w:val="30971339"/>
    <w:rsid w:val="31252F48"/>
    <w:rsid w:val="322A1B90"/>
    <w:rsid w:val="32731C58"/>
    <w:rsid w:val="33E735DA"/>
    <w:rsid w:val="34261D8B"/>
    <w:rsid w:val="34785525"/>
    <w:rsid w:val="34892060"/>
    <w:rsid w:val="35C209BF"/>
    <w:rsid w:val="36FE19F4"/>
    <w:rsid w:val="376670A8"/>
    <w:rsid w:val="384353D9"/>
    <w:rsid w:val="387238C0"/>
    <w:rsid w:val="39D16077"/>
    <w:rsid w:val="39E60BE9"/>
    <w:rsid w:val="39FF0C26"/>
    <w:rsid w:val="3AD93B16"/>
    <w:rsid w:val="3CDA07D6"/>
    <w:rsid w:val="3CEB5F3D"/>
    <w:rsid w:val="3E9622D1"/>
    <w:rsid w:val="408F4BF6"/>
    <w:rsid w:val="40DA44F3"/>
    <w:rsid w:val="42834542"/>
    <w:rsid w:val="42DE686E"/>
    <w:rsid w:val="44FA21D6"/>
    <w:rsid w:val="450B1E4C"/>
    <w:rsid w:val="467C58E3"/>
    <w:rsid w:val="46D332C1"/>
    <w:rsid w:val="476870E2"/>
    <w:rsid w:val="48717162"/>
    <w:rsid w:val="48A2196B"/>
    <w:rsid w:val="48E94A02"/>
    <w:rsid w:val="49287696"/>
    <w:rsid w:val="4A1A496C"/>
    <w:rsid w:val="4BC609D6"/>
    <w:rsid w:val="4CA50356"/>
    <w:rsid w:val="4DE6755C"/>
    <w:rsid w:val="4DF6743A"/>
    <w:rsid w:val="4E113ACA"/>
    <w:rsid w:val="4E8667ED"/>
    <w:rsid w:val="4EBE56A0"/>
    <w:rsid w:val="4F4C3DD2"/>
    <w:rsid w:val="4F8B0AE6"/>
    <w:rsid w:val="4FA955B7"/>
    <w:rsid w:val="5102744E"/>
    <w:rsid w:val="52567130"/>
    <w:rsid w:val="54395A50"/>
    <w:rsid w:val="55E02539"/>
    <w:rsid w:val="57885960"/>
    <w:rsid w:val="58CE435E"/>
    <w:rsid w:val="594C608F"/>
    <w:rsid w:val="5991071A"/>
    <w:rsid w:val="5A062F3F"/>
    <w:rsid w:val="5A45245F"/>
    <w:rsid w:val="5B653C0C"/>
    <w:rsid w:val="5B8B4F81"/>
    <w:rsid w:val="5BD13050"/>
    <w:rsid w:val="5D0D6ABA"/>
    <w:rsid w:val="5D6410B1"/>
    <w:rsid w:val="5EA12E72"/>
    <w:rsid w:val="5EB91925"/>
    <w:rsid w:val="5F4B6099"/>
    <w:rsid w:val="5FB011CE"/>
    <w:rsid w:val="60F01468"/>
    <w:rsid w:val="61F45CEA"/>
    <w:rsid w:val="63286200"/>
    <w:rsid w:val="65016C82"/>
    <w:rsid w:val="65DE2082"/>
    <w:rsid w:val="66144384"/>
    <w:rsid w:val="693519F6"/>
    <w:rsid w:val="6A2D7FEB"/>
    <w:rsid w:val="6A3F387A"/>
    <w:rsid w:val="6A6264FE"/>
    <w:rsid w:val="6BEB1F0C"/>
    <w:rsid w:val="6CB11B23"/>
    <w:rsid w:val="6D5F2451"/>
    <w:rsid w:val="6FDF02CC"/>
    <w:rsid w:val="70ED74B0"/>
    <w:rsid w:val="71A10AF3"/>
    <w:rsid w:val="71BF106B"/>
    <w:rsid w:val="72D77675"/>
    <w:rsid w:val="73561C1E"/>
    <w:rsid w:val="751472DA"/>
    <w:rsid w:val="752806DF"/>
    <w:rsid w:val="771C6FD1"/>
    <w:rsid w:val="77D9530E"/>
    <w:rsid w:val="79560513"/>
    <w:rsid w:val="79663AB4"/>
    <w:rsid w:val="7AA64929"/>
    <w:rsid w:val="7AB224EA"/>
    <w:rsid w:val="7B8B3ACA"/>
    <w:rsid w:val="7B99547D"/>
    <w:rsid w:val="7BF7214D"/>
    <w:rsid w:val="7D013FBF"/>
    <w:rsid w:val="7D2D5128"/>
    <w:rsid w:val="7D3A1300"/>
    <w:rsid w:val="7D8072FB"/>
    <w:rsid w:val="7D974384"/>
    <w:rsid w:val="7DB755F7"/>
    <w:rsid w:val="7EBE720F"/>
    <w:rsid w:val="7F855D7C"/>
    <w:rsid w:val="7FBA44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qFormat="1" w:uiPriority="99"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99"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qFormat="1" w:unhideWhenUsed="0" w:uiPriority="99"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qFormat="1" w:uiPriority="99" w:semiHidden="0" w:name="Body Text First Indent 2"/>
    <w:lsdException w:qFormat="1" w:unhideWhenUsed="0" w:uiPriority="99" w:semiHidden="0"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qFormat="1" w:unhideWhenUsed="0" w:uiPriority="99"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link w:val="57"/>
    <w:autoRedefine/>
    <w:qFormat/>
    <w:uiPriority w:val="9"/>
    <w:pPr>
      <w:keepNext/>
      <w:keepLines/>
      <w:spacing w:before="120" w:after="120"/>
      <w:ind w:left="100" w:leftChars="100" w:right="100" w:rightChars="100"/>
      <w:outlineLvl w:val="0"/>
    </w:pPr>
    <w:rPr>
      <w:b/>
      <w:bCs/>
      <w:kern w:val="44"/>
      <w:szCs w:val="44"/>
    </w:rPr>
  </w:style>
  <w:style w:type="paragraph" w:styleId="3">
    <w:name w:val="heading 2"/>
    <w:basedOn w:val="1"/>
    <w:next w:val="1"/>
    <w:link w:val="58"/>
    <w:autoRedefine/>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59"/>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60"/>
    <w:autoRedefine/>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111"/>
    <w:autoRedefine/>
    <w:qFormat/>
    <w:uiPriority w:val="99"/>
    <w:pPr>
      <w:keepNext/>
      <w:keepLines/>
      <w:spacing w:before="280" w:after="290" w:line="376" w:lineRule="auto"/>
      <w:outlineLvl w:val="4"/>
    </w:pPr>
    <w:rPr>
      <w:b/>
      <w:bCs/>
      <w:sz w:val="28"/>
      <w:szCs w:val="28"/>
    </w:rPr>
  </w:style>
  <w:style w:type="paragraph" w:styleId="7">
    <w:name w:val="heading 6"/>
    <w:basedOn w:val="1"/>
    <w:next w:val="1"/>
    <w:link w:val="61"/>
    <w:autoRedefine/>
    <w:qFormat/>
    <w:uiPriority w:val="99"/>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112"/>
    <w:autoRedefine/>
    <w:qFormat/>
    <w:uiPriority w:val="99"/>
    <w:pPr>
      <w:keepNext/>
      <w:keepLines/>
      <w:spacing w:before="240" w:after="64" w:line="320" w:lineRule="auto"/>
      <w:outlineLvl w:val="6"/>
    </w:pPr>
    <w:rPr>
      <w:b/>
      <w:bCs/>
      <w:sz w:val="24"/>
    </w:rPr>
  </w:style>
  <w:style w:type="paragraph" w:styleId="9">
    <w:name w:val="heading 8"/>
    <w:basedOn w:val="1"/>
    <w:next w:val="1"/>
    <w:link w:val="62"/>
    <w:autoRedefine/>
    <w:qFormat/>
    <w:uiPriority w:val="99"/>
    <w:pPr>
      <w:keepNext/>
      <w:keepLines/>
      <w:spacing w:before="240" w:after="64" w:line="320" w:lineRule="auto"/>
      <w:outlineLvl w:val="7"/>
    </w:pPr>
    <w:rPr>
      <w:rFonts w:ascii="等线 Light" w:hAnsi="等线 Light" w:eastAsia="等线 Light"/>
      <w:sz w:val="24"/>
    </w:rPr>
  </w:style>
  <w:style w:type="paragraph" w:styleId="10">
    <w:name w:val="heading 9"/>
    <w:basedOn w:val="1"/>
    <w:next w:val="1"/>
    <w:link w:val="113"/>
    <w:autoRedefine/>
    <w:qFormat/>
    <w:uiPriority w:val="99"/>
    <w:pPr>
      <w:keepNext/>
      <w:keepLines/>
      <w:spacing w:before="240" w:after="64" w:line="320" w:lineRule="auto"/>
      <w:outlineLvl w:val="8"/>
    </w:pPr>
    <w:rPr>
      <w:rFonts w:ascii="Cambria" w:hAnsi="Cambria"/>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99"/>
    <w:pPr>
      <w:widowControl/>
      <w:ind w:left="100" w:leftChars="400" w:hanging="200" w:hangingChars="200"/>
      <w:contextualSpacing/>
      <w:jc w:val="left"/>
    </w:pPr>
    <w:rPr>
      <w:kern w:val="0"/>
      <w:sz w:val="20"/>
      <w:szCs w:val="20"/>
    </w:rPr>
  </w:style>
  <w:style w:type="paragraph" w:styleId="12">
    <w:name w:val="toc 7"/>
    <w:basedOn w:val="1"/>
    <w:next w:val="1"/>
    <w:autoRedefine/>
    <w:unhideWhenUsed/>
    <w:qFormat/>
    <w:uiPriority w:val="0"/>
    <w:pPr>
      <w:ind w:left="2520" w:leftChars="1200"/>
    </w:pPr>
    <w:rPr>
      <w:rFonts w:ascii="等线" w:hAnsi="等线" w:eastAsia="等线"/>
      <w:szCs w:val="22"/>
    </w:rPr>
  </w:style>
  <w:style w:type="paragraph" w:styleId="13">
    <w:name w:val="Note Heading"/>
    <w:basedOn w:val="1"/>
    <w:next w:val="1"/>
    <w:link w:val="115"/>
    <w:autoRedefine/>
    <w:qFormat/>
    <w:uiPriority w:val="99"/>
    <w:rPr>
      <w:rFonts w:ascii="Verdana" w:hAnsi="Verdana"/>
      <w:szCs w:val="20"/>
    </w:rPr>
  </w:style>
  <w:style w:type="paragraph" w:styleId="14">
    <w:name w:val="Normal Indent"/>
    <w:basedOn w:val="1"/>
    <w:link w:val="63"/>
    <w:autoRedefine/>
    <w:qFormat/>
    <w:uiPriority w:val="99"/>
    <w:pPr>
      <w:ind w:firstLine="420"/>
    </w:pPr>
    <w:rPr>
      <w:szCs w:val="20"/>
    </w:rPr>
  </w:style>
  <w:style w:type="paragraph" w:styleId="15">
    <w:name w:val="caption"/>
    <w:basedOn w:val="1"/>
    <w:next w:val="1"/>
    <w:autoRedefine/>
    <w:qFormat/>
    <w:uiPriority w:val="0"/>
    <w:rPr>
      <w:rFonts w:ascii="Cambria" w:hAnsi="Cambria" w:eastAsia="黑体"/>
      <w:sz w:val="20"/>
      <w:szCs w:val="22"/>
    </w:rPr>
  </w:style>
  <w:style w:type="paragraph" w:styleId="16">
    <w:name w:val="Document Map"/>
    <w:basedOn w:val="1"/>
    <w:link w:val="64"/>
    <w:autoRedefine/>
    <w:qFormat/>
    <w:uiPriority w:val="99"/>
    <w:pPr>
      <w:shd w:val="clear" w:color="auto" w:fill="000080"/>
    </w:pPr>
  </w:style>
  <w:style w:type="paragraph" w:styleId="17">
    <w:name w:val="annotation text"/>
    <w:basedOn w:val="1"/>
    <w:link w:val="65"/>
    <w:autoRedefine/>
    <w:qFormat/>
    <w:uiPriority w:val="0"/>
    <w:pPr>
      <w:jc w:val="left"/>
    </w:pPr>
  </w:style>
  <w:style w:type="paragraph" w:styleId="18">
    <w:name w:val="Body Text 3"/>
    <w:basedOn w:val="1"/>
    <w:link w:val="116"/>
    <w:autoRedefine/>
    <w:qFormat/>
    <w:uiPriority w:val="99"/>
    <w:rPr>
      <w:rFonts w:ascii="宋体"/>
      <w:sz w:val="24"/>
      <w:szCs w:val="20"/>
    </w:rPr>
  </w:style>
  <w:style w:type="paragraph" w:styleId="19">
    <w:name w:val="Body Text"/>
    <w:basedOn w:val="1"/>
    <w:link w:val="66"/>
    <w:autoRedefine/>
    <w:qFormat/>
    <w:uiPriority w:val="99"/>
    <w:pPr>
      <w:spacing w:after="120"/>
    </w:pPr>
  </w:style>
  <w:style w:type="paragraph" w:styleId="20">
    <w:name w:val="Body Text Indent"/>
    <w:basedOn w:val="1"/>
    <w:link w:val="249"/>
    <w:autoRedefine/>
    <w:qFormat/>
    <w:uiPriority w:val="99"/>
    <w:pPr>
      <w:spacing w:after="120"/>
      <w:ind w:left="420" w:leftChars="200"/>
    </w:pPr>
  </w:style>
  <w:style w:type="paragraph" w:styleId="21">
    <w:name w:val="index 4"/>
    <w:basedOn w:val="1"/>
    <w:next w:val="1"/>
    <w:autoRedefine/>
    <w:unhideWhenUsed/>
    <w:qFormat/>
    <w:uiPriority w:val="99"/>
    <w:pPr>
      <w:ind w:left="600" w:leftChars="600"/>
    </w:pPr>
    <w:rPr>
      <w:rFonts w:ascii="宋体"/>
      <w:b/>
      <w:kern w:val="0"/>
      <w:position w:val="-10"/>
      <w:sz w:val="24"/>
      <w:szCs w:val="20"/>
    </w:rPr>
  </w:style>
  <w:style w:type="paragraph" w:styleId="22">
    <w:name w:val="toc 5"/>
    <w:basedOn w:val="1"/>
    <w:next w:val="1"/>
    <w:autoRedefine/>
    <w:unhideWhenUsed/>
    <w:qFormat/>
    <w:uiPriority w:val="0"/>
    <w:pPr>
      <w:ind w:left="1680" w:leftChars="800"/>
    </w:pPr>
    <w:rPr>
      <w:rFonts w:ascii="等线" w:hAnsi="等线" w:eastAsia="等线"/>
      <w:szCs w:val="22"/>
    </w:rPr>
  </w:style>
  <w:style w:type="paragraph" w:styleId="23">
    <w:name w:val="toc 3"/>
    <w:basedOn w:val="1"/>
    <w:next w:val="1"/>
    <w:autoRedefine/>
    <w:unhideWhenUsed/>
    <w:qFormat/>
    <w:uiPriority w:val="39"/>
    <w:pPr>
      <w:widowControl/>
      <w:spacing w:after="100" w:line="259" w:lineRule="auto"/>
      <w:ind w:left="440"/>
      <w:jc w:val="left"/>
    </w:pPr>
    <w:rPr>
      <w:rFonts w:ascii="等线" w:hAnsi="等线" w:eastAsia="等线"/>
      <w:kern w:val="0"/>
      <w:sz w:val="22"/>
      <w:szCs w:val="22"/>
    </w:rPr>
  </w:style>
  <w:style w:type="paragraph" w:styleId="24">
    <w:name w:val="Plain Text"/>
    <w:basedOn w:val="1"/>
    <w:link w:val="67"/>
    <w:autoRedefine/>
    <w:qFormat/>
    <w:uiPriority w:val="0"/>
    <w:rPr>
      <w:rFonts w:ascii="宋体" w:hAnsi="Courier New" w:cs="Courier New"/>
      <w:szCs w:val="21"/>
    </w:rPr>
  </w:style>
  <w:style w:type="paragraph" w:styleId="25">
    <w:name w:val="toc 8"/>
    <w:basedOn w:val="1"/>
    <w:next w:val="1"/>
    <w:autoRedefine/>
    <w:unhideWhenUsed/>
    <w:qFormat/>
    <w:uiPriority w:val="0"/>
    <w:pPr>
      <w:ind w:left="2940" w:leftChars="1400"/>
    </w:pPr>
    <w:rPr>
      <w:rFonts w:ascii="等线" w:hAnsi="等线" w:eastAsia="等线"/>
      <w:szCs w:val="22"/>
    </w:rPr>
  </w:style>
  <w:style w:type="paragraph" w:styleId="26">
    <w:name w:val="Date"/>
    <w:basedOn w:val="1"/>
    <w:next w:val="1"/>
    <w:link w:val="68"/>
    <w:autoRedefine/>
    <w:qFormat/>
    <w:uiPriority w:val="0"/>
    <w:rPr>
      <w:sz w:val="24"/>
      <w:szCs w:val="20"/>
    </w:rPr>
  </w:style>
  <w:style w:type="paragraph" w:styleId="27">
    <w:name w:val="Body Text Indent 2"/>
    <w:basedOn w:val="1"/>
    <w:link w:val="119"/>
    <w:autoRedefine/>
    <w:qFormat/>
    <w:uiPriority w:val="0"/>
    <w:pPr>
      <w:spacing w:line="420" w:lineRule="exact"/>
      <w:ind w:firstLine="525"/>
    </w:pPr>
    <w:rPr>
      <w:rFonts w:ascii="宋体"/>
      <w:kern w:val="0"/>
      <w:sz w:val="20"/>
      <w:szCs w:val="20"/>
    </w:rPr>
  </w:style>
  <w:style w:type="paragraph" w:styleId="28">
    <w:name w:val="Balloon Text"/>
    <w:basedOn w:val="1"/>
    <w:link w:val="69"/>
    <w:autoRedefine/>
    <w:qFormat/>
    <w:uiPriority w:val="99"/>
    <w:rPr>
      <w:sz w:val="18"/>
      <w:szCs w:val="18"/>
    </w:rPr>
  </w:style>
  <w:style w:type="paragraph" w:styleId="29">
    <w:name w:val="footer"/>
    <w:basedOn w:val="1"/>
    <w:link w:val="70"/>
    <w:autoRedefine/>
    <w:qFormat/>
    <w:uiPriority w:val="99"/>
    <w:pPr>
      <w:tabs>
        <w:tab w:val="center" w:pos="4153"/>
        <w:tab w:val="right" w:pos="8306"/>
      </w:tabs>
      <w:snapToGrid w:val="0"/>
      <w:jc w:val="left"/>
    </w:pPr>
    <w:rPr>
      <w:sz w:val="18"/>
      <w:szCs w:val="18"/>
    </w:rPr>
  </w:style>
  <w:style w:type="paragraph" w:styleId="30">
    <w:name w:val="header"/>
    <w:basedOn w:val="1"/>
    <w:link w:val="71"/>
    <w:autoRedefine/>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rPr>
      <w:rFonts w:ascii="仿宋_GB2312" w:eastAsia="仿宋_GB2312"/>
      <w:sz w:val="24"/>
    </w:rPr>
  </w:style>
  <w:style w:type="paragraph" w:styleId="32">
    <w:name w:val="toc 4"/>
    <w:basedOn w:val="1"/>
    <w:next w:val="1"/>
    <w:autoRedefine/>
    <w:unhideWhenUsed/>
    <w:qFormat/>
    <w:uiPriority w:val="99"/>
    <w:pPr>
      <w:ind w:left="1260" w:leftChars="600"/>
    </w:pPr>
    <w:rPr>
      <w:rFonts w:ascii="等线" w:hAnsi="等线" w:eastAsia="等线"/>
      <w:szCs w:val="22"/>
    </w:rPr>
  </w:style>
  <w:style w:type="paragraph" w:styleId="33">
    <w:name w:val="Subtitle"/>
    <w:basedOn w:val="1"/>
    <w:next w:val="1"/>
    <w:link w:val="120"/>
    <w:autoRedefine/>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autoRedefine/>
    <w:unhideWhenUsed/>
    <w:qFormat/>
    <w:uiPriority w:val="0"/>
    <w:pPr>
      <w:ind w:left="2100" w:leftChars="1000"/>
    </w:pPr>
    <w:rPr>
      <w:rFonts w:ascii="等线" w:hAnsi="等线" w:eastAsia="等线"/>
      <w:szCs w:val="22"/>
    </w:rPr>
  </w:style>
  <w:style w:type="paragraph" w:styleId="35">
    <w:name w:val="Body Text Indent 3"/>
    <w:basedOn w:val="1"/>
    <w:link w:val="121"/>
    <w:autoRedefine/>
    <w:qFormat/>
    <w:uiPriority w:val="0"/>
    <w:pPr>
      <w:spacing w:after="120"/>
      <w:ind w:left="420" w:leftChars="200"/>
    </w:pPr>
    <w:rPr>
      <w:sz w:val="16"/>
      <w:szCs w:val="20"/>
    </w:rPr>
  </w:style>
  <w:style w:type="paragraph" w:styleId="36">
    <w:name w:val="toc 2"/>
    <w:basedOn w:val="1"/>
    <w:next w:val="1"/>
    <w:autoRedefine/>
    <w:unhideWhenUsed/>
    <w:qFormat/>
    <w:uiPriority w:val="39"/>
    <w:pPr>
      <w:widowControl/>
      <w:spacing w:after="100" w:line="259" w:lineRule="auto"/>
      <w:ind w:left="220"/>
      <w:jc w:val="left"/>
    </w:pPr>
    <w:rPr>
      <w:rFonts w:ascii="等线" w:hAnsi="等线" w:eastAsia="等线"/>
      <w:kern w:val="0"/>
      <w:sz w:val="22"/>
      <w:szCs w:val="22"/>
    </w:rPr>
  </w:style>
  <w:style w:type="paragraph" w:styleId="37">
    <w:name w:val="toc 9"/>
    <w:basedOn w:val="1"/>
    <w:next w:val="1"/>
    <w:autoRedefine/>
    <w:unhideWhenUsed/>
    <w:qFormat/>
    <w:uiPriority w:val="0"/>
    <w:pPr>
      <w:ind w:left="3360" w:leftChars="1600"/>
    </w:pPr>
    <w:rPr>
      <w:rFonts w:ascii="等线" w:hAnsi="等线" w:eastAsia="等线"/>
      <w:szCs w:val="22"/>
    </w:rPr>
  </w:style>
  <w:style w:type="paragraph" w:styleId="38">
    <w:name w:val="Body Text 2"/>
    <w:basedOn w:val="1"/>
    <w:link w:val="72"/>
    <w:autoRedefine/>
    <w:qFormat/>
    <w:uiPriority w:val="0"/>
    <w:pPr>
      <w:spacing w:after="120" w:line="480" w:lineRule="auto"/>
    </w:pPr>
    <w:rPr>
      <w:rFonts w:ascii="Calibri" w:hAnsi="Calibri"/>
    </w:rPr>
  </w:style>
  <w:style w:type="paragraph" w:styleId="39">
    <w:name w:val="HTML Preformatted"/>
    <w:basedOn w:val="1"/>
    <w:link w:val="12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autoRedefine/>
    <w:qFormat/>
    <w:uiPriority w:val="0"/>
    <w:pPr>
      <w:widowControl/>
      <w:spacing w:before="100" w:beforeAutospacing="1" w:after="100" w:afterAutospacing="1"/>
      <w:jc w:val="left"/>
    </w:pPr>
    <w:rPr>
      <w:kern w:val="0"/>
      <w:sz w:val="24"/>
    </w:rPr>
  </w:style>
  <w:style w:type="paragraph" w:styleId="41">
    <w:name w:val="index 1"/>
    <w:basedOn w:val="1"/>
    <w:next w:val="1"/>
    <w:autoRedefine/>
    <w:qFormat/>
    <w:uiPriority w:val="99"/>
    <w:pPr>
      <w:spacing w:line="220" w:lineRule="exact"/>
      <w:jc w:val="center"/>
    </w:pPr>
    <w:rPr>
      <w:rFonts w:ascii="仿宋_GB2312" w:hAnsi="Calibri" w:eastAsia="仿宋_GB2312"/>
      <w:szCs w:val="22"/>
    </w:rPr>
  </w:style>
  <w:style w:type="paragraph" w:styleId="42">
    <w:name w:val="Title"/>
    <w:basedOn w:val="1"/>
    <w:next w:val="1"/>
    <w:link w:val="73"/>
    <w:autoRedefine/>
    <w:qFormat/>
    <w:uiPriority w:val="10"/>
    <w:pPr>
      <w:spacing w:before="240" w:after="60"/>
      <w:jc w:val="center"/>
      <w:outlineLvl w:val="0"/>
    </w:pPr>
    <w:rPr>
      <w:rFonts w:ascii="等线 Light" w:hAnsi="等线 Light"/>
      <w:b/>
      <w:bCs/>
      <w:sz w:val="32"/>
      <w:szCs w:val="32"/>
    </w:rPr>
  </w:style>
  <w:style w:type="paragraph" w:styleId="43">
    <w:name w:val="annotation subject"/>
    <w:basedOn w:val="17"/>
    <w:next w:val="17"/>
    <w:link w:val="74"/>
    <w:autoRedefine/>
    <w:qFormat/>
    <w:uiPriority w:val="99"/>
    <w:rPr>
      <w:b/>
      <w:bCs/>
    </w:rPr>
  </w:style>
  <w:style w:type="paragraph" w:styleId="44">
    <w:name w:val="Body Text First Indent 2"/>
    <w:basedOn w:val="20"/>
    <w:link w:val="250"/>
    <w:autoRedefine/>
    <w:unhideWhenUsed/>
    <w:qFormat/>
    <w:uiPriority w:val="99"/>
    <w:pPr>
      <w:widowControl/>
      <w:adjustRightInd w:val="0"/>
      <w:snapToGrid w:val="0"/>
      <w:ind w:firstLine="420" w:firstLineChars="200"/>
      <w:jc w:val="left"/>
    </w:pPr>
    <w:rPr>
      <w:rFonts w:ascii="Tahoma" w:hAnsi="Tahoma" w:eastAsia="微软雅黑"/>
      <w:kern w:val="0"/>
      <w:sz w:val="22"/>
      <w:szCs w:val="22"/>
    </w:rPr>
  </w:style>
  <w:style w:type="table" w:styleId="46">
    <w:name w:val="Table Grid"/>
    <w:basedOn w:val="45"/>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8">
    <w:name w:val="Strong"/>
    <w:autoRedefine/>
    <w:qFormat/>
    <w:uiPriority w:val="0"/>
    <w:rPr>
      <w:b/>
      <w:bCs/>
    </w:rPr>
  </w:style>
  <w:style w:type="character" w:styleId="49">
    <w:name w:val="page number"/>
    <w:autoRedefine/>
    <w:qFormat/>
    <w:uiPriority w:val="0"/>
  </w:style>
  <w:style w:type="character" w:styleId="50">
    <w:name w:val="FollowedHyperlink"/>
    <w:qFormat/>
    <w:uiPriority w:val="99"/>
    <w:rPr>
      <w:rFonts w:cs="Times New Roman"/>
      <w:color w:val="800080"/>
      <w:u w:val="single"/>
    </w:rPr>
  </w:style>
  <w:style w:type="character" w:styleId="51">
    <w:name w:val="Emphasis"/>
    <w:autoRedefine/>
    <w:qFormat/>
    <w:uiPriority w:val="0"/>
    <w:rPr>
      <w:i/>
      <w:iCs/>
    </w:rPr>
  </w:style>
  <w:style w:type="character" w:styleId="52">
    <w:name w:val="Hyperlink"/>
    <w:autoRedefine/>
    <w:qFormat/>
    <w:uiPriority w:val="0"/>
    <w:rPr>
      <w:color w:val="auto"/>
      <w:u w:val="none"/>
    </w:rPr>
  </w:style>
  <w:style w:type="character" w:styleId="53">
    <w:name w:val="annotation reference"/>
    <w:autoRedefine/>
    <w:qFormat/>
    <w:uiPriority w:val="99"/>
    <w:rPr>
      <w:sz w:val="21"/>
      <w:szCs w:val="21"/>
    </w:rPr>
  </w:style>
  <w:style w:type="character" w:styleId="54">
    <w:name w:val="HTML Cite"/>
    <w:qFormat/>
    <w:uiPriority w:val="99"/>
    <w:rPr>
      <w:rFonts w:cs="Times New Roman"/>
      <w:color w:val="008000"/>
    </w:rPr>
  </w:style>
  <w:style w:type="paragraph" w:customStyle="1" w:styleId="55">
    <w:name w:val="BodyText1I"/>
    <w:basedOn w:val="56"/>
    <w:next w:val="1"/>
    <w:qFormat/>
    <w:uiPriority w:val="0"/>
    <w:pPr>
      <w:spacing w:after="120"/>
      <w:ind w:firstLine="420" w:firstLineChars="100"/>
    </w:pPr>
    <w:rPr>
      <w:sz w:val="24"/>
    </w:rPr>
  </w:style>
  <w:style w:type="paragraph" w:customStyle="1" w:styleId="56">
    <w:name w:val="BodyText"/>
    <w:basedOn w:val="1"/>
    <w:qFormat/>
    <w:uiPriority w:val="0"/>
    <w:rPr>
      <w:rFonts w:ascii="Calibri" w:hAnsi="Calibri" w:cs="宋体"/>
      <w:sz w:val="32"/>
      <w:szCs w:val="22"/>
    </w:rPr>
  </w:style>
  <w:style w:type="character" w:customStyle="1" w:styleId="57">
    <w:name w:val="标题 1 Char1"/>
    <w:link w:val="2"/>
    <w:qFormat/>
    <w:uiPriority w:val="9"/>
    <w:rPr>
      <w:b/>
      <w:bCs/>
      <w:kern w:val="44"/>
      <w:sz w:val="21"/>
      <w:szCs w:val="44"/>
    </w:rPr>
  </w:style>
  <w:style w:type="character" w:customStyle="1" w:styleId="58">
    <w:name w:val="标题 2 Char"/>
    <w:link w:val="3"/>
    <w:qFormat/>
    <w:uiPriority w:val="0"/>
    <w:rPr>
      <w:rFonts w:ascii="等线 Light" w:hAnsi="等线 Light" w:eastAsia="等线 Light" w:cs="Times New Roman"/>
      <w:b/>
      <w:bCs/>
      <w:kern w:val="2"/>
      <w:sz w:val="32"/>
      <w:szCs w:val="32"/>
    </w:rPr>
  </w:style>
  <w:style w:type="character" w:customStyle="1" w:styleId="59">
    <w:name w:val="标题 3 Char"/>
    <w:link w:val="4"/>
    <w:qFormat/>
    <w:uiPriority w:val="9"/>
    <w:rPr>
      <w:rFonts w:eastAsia="宋体"/>
      <w:b/>
      <w:bCs/>
      <w:kern w:val="2"/>
      <w:sz w:val="32"/>
      <w:szCs w:val="32"/>
      <w:lang w:val="en-US" w:eastAsia="zh-CN" w:bidi="ar-SA"/>
    </w:rPr>
  </w:style>
  <w:style w:type="character" w:customStyle="1" w:styleId="60">
    <w:name w:val="标题 4 Char"/>
    <w:link w:val="5"/>
    <w:qFormat/>
    <w:uiPriority w:val="9"/>
    <w:rPr>
      <w:rFonts w:ascii="等线 Light" w:hAnsi="等线 Light" w:eastAsia="等线 Light" w:cs="Times New Roman"/>
      <w:b/>
      <w:bCs/>
      <w:kern w:val="2"/>
      <w:sz w:val="28"/>
      <w:szCs w:val="28"/>
    </w:rPr>
  </w:style>
  <w:style w:type="character" w:customStyle="1" w:styleId="61">
    <w:name w:val="标题 6 Char"/>
    <w:link w:val="7"/>
    <w:qFormat/>
    <w:uiPriority w:val="99"/>
    <w:rPr>
      <w:rFonts w:ascii="等线 Light" w:hAnsi="等线 Light" w:eastAsia="等线 Light" w:cs="Times New Roman"/>
      <w:b/>
      <w:bCs/>
      <w:kern w:val="2"/>
      <w:sz w:val="24"/>
      <w:szCs w:val="24"/>
    </w:rPr>
  </w:style>
  <w:style w:type="character" w:customStyle="1" w:styleId="62">
    <w:name w:val="标题 8 Char"/>
    <w:link w:val="9"/>
    <w:qFormat/>
    <w:uiPriority w:val="99"/>
    <w:rPr>
      <w:rFonts w:ascii="等线 Light" w:hAnsi="等线 Light" w:eastAsia="等线 Light" w:cs="Times New Roman"/>
      <w:kern w:val="2"/>
      <w:sz w:val="24"/>
      <w:szCs w:val="24"/>
    </w:rPr>
  </w:style>
  <w:style w:type="character" w:customStyle="1" w:styleId="63">
    <w:name w:val="正文缩进 Char"/>
    <w:link w:val="14"/>
    <w:qFormat/>
    <w:uiPriority w:val="0"/>
    <w:rPr>
      <w:kern w:val="2"/>
      <w:sz w:val="21"/>
    </w:rPr>
  </w:style>
  <w:style w:type="character" w:customStyle="1" w:styleId="64">
    <w:name w:val="文档结构图 Char"/>
    <w:link w:val="16"/>
    <w:qFormat/>
    <w:uiPriority w:val="99"/>
    <w:rPr>
      <w:kern w:val="2"/>
      <w:sz w:val="21"/>
      <w:szCs w:val="24"/>
      <w:shd w:val="clear" w:color="auto" w:fill="000080"/>
    </w:rPr>
  </w:style>
  <w:style w:type="character" w:customStyle="1" w:styleId="65">
    <w:name w:val="批注文字 Char"/>
    <w:link w:val="17"/>
    <w:qFormat/>
    <w:uiPriority w:val="99"/>
    <w:rPr>
      <w:kern w:val="2"/>
      <w:sz w:val="21"/>
      <w:szCs w:val="24"/>
    </w:rPr>
  </w:style>
  <w:style w:type="character" w:customStyle="1" w:styleId="66">
    <w:name w:val="正文文本 Char"/>
    <w:link w:val="19"/>
    <w:qFormat/>
    <w:uiPriority w:val="99"/>
    <w:rPr>
      <w:kern w:val="2"/>
      <w:sz w:val="21"/>
      <w:szCs w:val="24"/>
    </w:rPr>
  </w:style>
  <w:style w:type="character" w:customStyle="1" w:styleId="67">
    <w:name w:val="纯文本 Char1"/>
    <w:link w:val="24"/>
    <w:qFormat/>
    <w:uiPriority w:val="99"/>
    <w:rPr>
      <w:rFonts w:ascii="宋体" w:hAnsi="Courier New" w:cs="Courier New"/>
      <w:kern w:val="2"/>
      <w:sz w:val="21"/>
      <w:szCs w:val="21"/>
    </w:rPr>
  </w:style>
  <w:style w:type="character" w:customStyle="1" w:styleId="68">
    <w:name w:val="日期 Char"/>
    <w:link w:val="26"/>
    <w:qFormat/>
    <w:uiPriority w:val="0"/>
    <w:rPr>
      <w:kern w:val="2"/>
      <w:sz w:val="24"/>
    </w:rPr>
  </w:style>
  <w:style w:type="character" w:customStyle="1" w:styleId="69">
    <w:name w:val="批注框文本 Char"/>
    <w:link w:val="28"/>
    <w:qFormat/>
    <w:uiPriority w:val="99"/>
    <w:rPr>
      <w:kern w:val="2"/>
      <w:sz w:val="18"/>
      <w:szCs w:val="18"/>
    </w:rPr>
  </w:style>
  <w:style w:type="character" w:customStyle="1" w:styleId="70">
    <w:name w:val="页脚 Char2"/>
    <w:link w:val="29"/>
    <w:autoRedefine/>
    <w:qFormat/>
    <w:uiPriority w:val="99"/>
    <w:rPr>
      <w:kern w:val="2"/>
      <w:sz w:val="18"/>
      <w:szCs w:val="18"/>
    </w:rPr>
  </w:style>
  <w:style w:type="character" w:customStyle="1" w:styleId="71">
    <w:name w:val="页眉 Char"/>
    <w:link w:val="30"/>
    <w:autoRedefine/>
    <w:qFormat/>
    <w:uiPriority w:val="99"/>
    <w:rPr>
      <w:kern w:val="2"/>
      <w:sz w:val="18"/>
      <w:szCs w:val="18"/>
    </w:rPr>
  </w:style>
  <w:style w:type="character" w:customStyle="1" w:styleId="72">
    <w:name w:val="正文文本 2 Char"/>
    <w:link w:val="38"/>
    <w:autoRedefine/>
    <w:qFormat/>
    <w:uiPriority w:val="0"/>
    <w:rPr>
      <w:rFonts w:ascii="Calibri" w:hAnsi="Calibri"/>
      <w:kern w:val="2"/>
      <w:sz w:val="21"/>
      <w:szCs w:val="24"/>
    </w:rPr>
  </w:style>
  <w:style w:type="character" w:customStyle="1" w:styleId="73">
    <w:name w:val="标题 Char"/>
    <w:link w:val="42"/>
    <w:autoRedefine/>
    <w:qFormat/>
    <w:uiPriority w:val="99"/>
    <w:rPr>
      <w:rFonts w:ascii="等线 Light" w:hAnsi="等线 Light" w:cs="Times New Roman"/>
      <w:b/>
      <w:bCs/>
      <w:kern w:val="2"/>
      <w:sz w:val="32"/>
      <w:szCs w:val="32"/>
    </w:rPr>
  </w:style>
  <w:style w:type="character" w:customStyle="1" w:styleId="74">
    <w:name w:val="批注主题 Char"/>
    <w:link w:val="43"/>
    <w:autoRedefine/>
    <w:qFormat/>
    <w:uiPriority w:val="99"/>
    <w:rPr>
      <w:b/>
      <w:bCs/>
      <w:kern w:val="2"/>
      <w:sz w:val="21"/>
      <w:szCs w:val="24"/>
    </w:rPr>
  </w:style>
  <w:style w:type="character" w:customStyle="1" w:styleId="75">
    <w:name w:val="p0 Char"/>
    <w:link w:val="76"/>
    <w:autoRedefine/>
    <w:qFormat/>
    <w:uiPriority w:val="0"/>
    <w:rPr>
      <w:rFonts w:eastAsia="宋体"/>
      <w:sz w:val="21"/>
      <w:szCs w:val="21"/>
      <w:lang w:val="en-US" w:eastAsia="zh-CN" w:bidi="ar-SA"/>
    </w:rPr>
  </w:style>
  <w:style w:type="paragraph" w:customStyle="1" w:styleId="76">
    <w:name w:val="p0"/>
    <w:basedOn w:val="1"/>
    <w:link w:val="75"/>
    <w:autoRedefine/>
    <w:qFormat/>
    <w:uiPriority w:val="0"/>
    <w:pPr>
      <w:widowControl/>
    </w:pPr>
    <w:rPr>
      <w:kern w:val="0"/>
      <w:szCs w:val="21"/>
    </w:rPr>
  </w:style>
  <w:style w:type="character" w:customStyle="1" w:styleId="77">
    <w:name w:val="标题 2 Char Char Char"/>
    <w:autoRedefine/>
    <w:qFormat/>
    <w:uiPriority w:val="0"/>
    <w:rPr>
      <w:rFonts w:ascii="Arial" w:hAnsi="Arial" w:eastAsia="黑体"/>
      <w:b/>
      <w:bCs/>
      <w:kern w:val="2"/>
      <w:sz w:val="32"/>
      <w:szCs w:val="32"/>
      <w:lang w:val="en-US" w:eastAsia="zh-CN" w:bidi="ar-SA"/>
    </w:rPr>
  </w:style>
  <w:style w:type="character" w:customStyle="1" w:styleId="78">
    <w:name w:val="NormalCharacter"/>
    <w:autoRedefine/>
    <w:qFormat/>
    <w:uiPriority w:val="0"/>
  </w:style>
  <w:style w:type="paragraph" w:customStyle="1" w:styleId="79">
    <w:name w:val="Heading2"/>
    <w:basedOn w:val="1"/>
    <w:next w:val="1"/>
    <w:autoRedefine/>
    <w:qFormat/>
    <w:uiPriority w:val="0"/>
    <w:pPr>
      <w:keepNext/>
      <w:widowControl/>
      <w:jc w:val="center"/>
      <w:textAlignment w:val="baseline"/>
    </w:pPr>
    <w:rPr>
      <w:rFonts w:ascii="楷体_GB2312" w:eastAsia="楷体_GB2312"/>
      <w:sz w:val="18"/>
      <w:szCs w:val="20"/>
    </w:rPr>
  </w:style>
  <w:style w:type="paragraph" w:customStyle="1" w:styleId="80">
    <w:name w:val="TOC 标题1"/>
    <w:basedOn w:val="2"/>
    <w:next w:val="1"/>
    <w:autoRedefine/>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rPr>
  </w:style>
  <w:style w:type="paragraph" w:styleId="81">
    <w:name w:val="No Spacing"/>
    <w:link w:val="253"/>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82">
    <w:name w:val="样式1"/>
    <w:basedOn w:val="2"/>
    <w:link w:val="83"/>
    <w:autoRedefine/>
    <w:qFormat/>
    <w:uiPriority w:val="0"/>
    <w:pPr>
      <w:ind w:left="210" w:right="210"/>
    </w:pPr>
  </w:style>
  <w:style w:type="character" w:customStyle="1" w:styleId="83">
    <w:name w:val="样式1 字符"/>
    <w:link w:val="82"/>
    <w:autoRedefine/>
    <w:qFormat/>
    <w:uiPriority w:val="0"/>
  </w:style>
  <w:style w:type="paragraph" w:customStyle="1" w:styleId="84">
    <w:name w:val="标题 21"/>
    <w:basedOn w:val="1"/>
    <w:autoRedefine/>
    <w:qFormat/>
    <w:uiPriority w:val="1"/>
    <w:pPr>
      <w:autoSpaceDE w:val="0"/>
      <w:autoSpaceDN w:val="0"/>
      <w:ind w:left="801" w:hanging="401"/>
      <w:jc w:val="left"/>
      <w:outlineLvl w:val="2"/>
    </w:pPr>
    <w:rPr>
      <w:rFonts w:ascii="Microsoft JhengHei" w:hAnsi="Microsoft JhengHei" w:eastAsia="Microsoft JhengHei" w:cs="Microsoft JhengHei"/>
      <w:b/>
      <w:bCs/>
      <w:kern w:val="0"/>
      <w:sz w:val="32"/>
      <w:szCs w:val="32"/>
      <w:lang w:val="zh-CN" w:bidi="zh-CN"/>
    </w:rPr>
  </w:style>
  <w:style w:type="paragraph" w:styleId="85">
    <w:name w:val="List Paragraph"/>
    <w:basedOn w:val="1"/>
    <w:autoRedefine/>
    <w:qFormat/>
    <w:uiPriority w:val="34"/>
    <w:pPr>
      <w:autoSpaceDE w:val="0"/>
      <w:autoSpaceDN w:val="0"/>
      <w:ind w:left="400" w:firstLine="420"/>
      <w:jc w:val="left"/>
    </w:pPr>
    <w:rPr>
      <w:rFonts w:ascii="宋体" w:hAnsi="宋体" w:cs="宋体"/>
      <w:kern w:val="0"/>
      <w:sz w:val="22"/>
      <w:szCs w:val="22"/>
      <w:lang w:val="zh-CN" w:bidi="zh-CN"/>
    </w:rPr>
  </w:style>
  <w:style w:type="paragraph" w:customStyle="1" w:styleId="86">
    <w:name w:val="Table Paragraph"/>
    <w:basedOn w:val="1"/>
    <w:autoRedefine/>
    <w:qFormat/>
    <w:uiPriority w:val="0"/>
    <w:pPr>
      <w:autoSpaceDE w:val="0"/>
      <w:autoSpaceDN w:val="0"/>
      <w:jc w:val="left"/>
    </w:pPr>
    <w:rPr>
      <w:rFonts w:ascii="宋体" w:hAnsi="宋体" w:cs="宋体"/>
      <w:kern w:val="0"/>
      <w:sz w:val="22"/>
      <w:szCs w:val="22"/>
      <w:lang w:val="zh-CN" w:bidi="zh-CN"/>
    </w:rPr>
  </w:style>
  <w:style w:type="character" w:customStyle="1" w:styleId="87">
    <w:name w:val="ask-title2"/>
    <w:autoRedefine/>
    <w:qFormat/>
    <w:uiPriority w:val="0"/>
  </w:style>
  <w:style w:type="paragraph" w:customStyle="1" w:styleId="88">
    <w:name w:val="列出段落2"/>
    <w:basedOn w:val="1"/>
    <w:autoRedefine/>
    <w:unhideWhenUsed/>
    <w:qFormat/>
    <w:uiPriority w:val="0"/>
    <w:pPr>
      <w:autoSpaceDE w:val="0"/>
      <w:autoSpaceDN w:val="0"/>
      <w:adjustRightInd w:val="0"/>
      <w:ind w:firstLine="420" w:firstLineChars="200"/>
      <w:jc w:val="left"/>
    </w:pPr>
    <w:rPr>
      <w:rFonts w:ascii="宋体"/>
      <w:kern w:val="0"/>
      <w:sz w:val="20"/>
      <w:szCs w:val="20"/>
    </w:rPr>
  </w:style>
  <w:style w:type="paragraph" w:customStyle="1" w:styleId="89">
    <w:name w:val="纯文本1"/>
    <w:basedOn w:val="1"/>
    <w:autoRedefine/>
    <w:qFormat/>
    <w:uiPriority w:val="0"/>
    <w:rPr>
      <w:rFonts w:ascii="宋体" w:hAnsi="Courier New"/>
      <w:kern w:val="0"/>
      <w:sz w:val="20"/>
      <w:szCs w:val="21"/>
    </w:rPr>
  </w:style>
  <w:style w:type="character" w:customStyle="1" w:styleId="90">
    <w:name w:val="纯文本 Char2"/>
    <w:autoRedefine/>
    <w:qFormat/>
    <w:uiPriority w:val="0"/>
    <w:rPr>
      <w:rFonts w:ascii="宋体" w:hAnsi="Courier New"/>
      <w:sz w:val="21"/>
    </w:rPr>
  </w:style>
  <w:style w:type="paragraph" w:customStyle="1" w:styleId="91">
    <w:name w:val="列出段落1"/>
    <w:basedOn w:val="1"/>
    <w:autoRedefine/>
    <w:qFormat/>
    <w:uiPriority w:val="99"/>
    <w:pPr>
      <w:spacing w:line="0" w:lineRule="atLeast"/>
      <w:ind w:firstLine="420" w:firstLineChars="200"/>
    </w:pPr>
    <w:rPr>
      <w:rFonts w:eastAsia="微软雅黑"/>
      <w:sz w:val="20"/>
      <w:szCs w:val="20"/>
    </w:rPr>
  </w:style>
  <w:style w:type="character" w:customStyle="1" w:styleId="92">
    <w:name w:val="纯文本 Char"/>
    <w:link w:val="93"/>
    <w:autoRedefine/>
    <w:qFormat/>
    <w:uiPriority w:val="0"/>
    <w:rPr>
      <w:rFonts w:ascii="宋体" w:hAnsi="Courier New"/>
    </w:rPr>
  </w:style>
  <w:style w:type="paragraph" w:customStyle="1" w:styleId="93">
    <w:name w:val="纯文本2"/>
    <w:basedOn w:val="1"/>
    <w:link w:val="92"/>
    <w:autoRedefine/>
    <w:qFormat/>
    <w:uiPriority w:val="99"/>
    <w:pPr>
      <w:spacing w:line="360" w:lineRule="auto"/>
      <w:ind w:firstLine="200" w:firstLineChars="200"/>
    </w:pPr>
    <w:rPr>
      <w:rFonts w:ascii="宋体" w:hAnsi="Courier New"/>
      <w:kern w:val="0"/>
      <w:sz w:val="20"/>
      <w:szCs w:val="20"/>
    </w:rPr>
  </w:style>
  <w:style w:type="character" w:customStyle="1" w:styleId="94">
    <w:name w:val="页脚 Char"/>
    <w:autoRedefine/>
    <w:qFormat/>
    <w:uiPriority w:val="0"/>
    <w:rPr>
      <w:sz w:val="18"/>
      <w:szCs w:val="18"/>
    </w:rPr>
  </w:style>
  <w:style w:type="paragraph" w:customStyle="1" w:styleId="95">
    <w:name w:val="_Style 83"/>
    <w:basedOn w:val="1"/>
    <w:next w:val="85"/>
    <w:autoRedefine/>
    <w:qFormat/>
    <w:uiPriority w:val="99"/>
    <w:pPr>
      <w:ind w:firstLine="420" w:firstLineChars="200"/>
    </w:pPr>
  </w:style>
  <w:style w:type="paragraph" w:customStyle="1" w:styleId="9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97">
    <w:name w:val="正文首行缩进 21"/>
    <w:basedOn w:val="98"/>
    <w:autoRedefine/>
    <w:qFormat/>
    <w:uiPriority w:val="0"/>
    <w:pPr>
      <w:ind w:firstLine="420" w:firstLineChars="200"/>
    </w:pPr>
  </w:style>
  <w:style w:type="paragraph" w:customStyle="1" w:styleId="98">
    <w:name w:val="正文文本缩进1"/>
    <w:basedOn w:val="1"/>
    <w:autoRedefine/>
    <w:qFormat/>
    <w:uiPriority w:val="0"/>
    <w:pPr>
      <w:spacing w:after="120"/>
      <w:ind w:left="420" w:leftChars="200"/>
    </w:pPr>
    <w:rPr>
      <w:szCs w:val="21"/>
    </w:rPr>
  </w:style>
  <w:style w:type="character" w:customStyle="1" w:styleId="99">
    <w:name w:val="font11"/>
    <w:basedOn w:val="47"/>
    <w:autoRedefine/>
    <w:qFormat/>
    <w:uiPriority w:val="0"/>
    <w:rPr>
      <w:rFonts w:hint="eastAsia" w:ascii="方正仿宋_GBK" w:hAnsi="方正仿宋_GBK" w:eastAsia="方正仿宋_GBK" w:cs="方正仿宋_GBK"/>
      <w:color w:val="000000"/>
      <w:sz w:val="32"/>
      <w:szCs w:val="32"/>
      <w:u w:val="none"/>
    </w:rPr>
  </w:style>
  <w:style w:type="character" w:customStyle="1" w:styleId="100">
    <w:name w:val="font21"/>
    <w:autoRedefine/>
    <w:qFormat/>
    <w:uiPriority w:val="99"/>
    <w:rPr>
      <w:rFonts w:hint="eastAsia" w:ascii="方正仿宋_GBK" w:hAnsi="方正仿宋_GBK" w:eastAsia="方正仿宋_GBK" w:cs="方正仿宋_GBK"/>
      <w:color w:val="000000"/>
      <w:sz w:val="32"/>
      <w:szCs w:val="32"/>
      <w:u w:val="none"/>
    </w:rPr>
  </w:style>
  <w:style w:type="character" w:customStyle="1" w:styleId="101">
    <w:name w:val="font01"/>
    <w:autoRedefine/>
    <w:qFormat/>
    <w:uiPriority w:val="0"/>
    <w:rPr>
      <w:rFonts w:hint="eastAsia" w:ascii="方正仿宋_GBK" w:hAnsi="方正仿宋_GBK" w:eastAsia="方正仿宋_GBK" w:cs="方正仿宋_GBK"/>
      <w:color w:val="000000"/>
      <w:sz w:val="32"/>
      <w:szCs w:val="32"/>
      <w:u w:val="none"/>
    </w:rPr>
  </w:style>
  <w:style w:type="character" w:customStyle="1" w:styleId="102">
    <w:name w:val="font31"/>
    <w:autoRedefine/>
    <w:qFormat/>
    <w:uiPriority w:val="99"/>
    <w:rPr>
      <w:rFonts w:hint="eastAsia" w:ascii="方正仿宋_GBK" w:hAnsi="方正仿宋_GBK" w:eastAsia="方正仿宋_GBK" w:cs="方正仿宋_GBK"/>
      <w:color w:val="000000"/>
      <w:sz w:val="32"/>
      <w:szCs w:val="32"/>
      <w:u w:val="none"/>
    </w:rPr>
  </w:style>
  <w:style w:type="table" w:customStyle="1" w:styleId="103">
    <w:name w:val="Table Normal"/>
    <w:autoRedefine/>
    <w:unhideWhenUsed/>
    <w:qFormat/>
    <w:uiPriority w:val="0"/>
    <w:tblPr>
      <w:tblCellMar>
        <w:top w:w="0" w:type="dxa"/>
        <w:left w:w="0" w:type="dxa"/>
        <w:bottom w:w="0" w:type="dxa"/>
        <w:right w:w="0" w:type="dxa"/>
      </w:tblCellMar>
    </w:tblPr>
  </w:style>
  <w:style w:type="character" w:customStyle="1" w:styleId="104">
    <w:name w:val="font81"/>
    <w:basedOn w:val="47"/>
    <w:autoRedefine/>
    <w:qFormat/>
    <w:uiPriority w:val="0"/>
    <w:rPr>
      <w:rFonts w:hint="eastAsia" w:ascii="宋体" w:hAnsi="宋体" w:eastAsia="宋体" w:cs="宋体"/>
      <w:b/>
      <w:bCs/>
      <w:color w:val="000000"/>
      <w:sz w:val="20"/>
      <w:szCs w:val="20"/>
      <w:u w:val="none"/>
    </w:rPr>
  </w:style>
  <w:style w:type="character" w:customStyle="1" w:styleId="105">
    <w:name w:val="font51"/>
    <w:basedOn w:val="47"/>
    <w:autoRedefine/>
    <w:qFormat/>
    <w:uiPriority w:val="0"/>
    <w:rPr>
      <w:rFonts w:hint="default" w:ascii="Times New Roman" w:hAnsi="Times New Roman" w:cs="Times New Roman"/>
      <w:b/>
      <w:bCs/>
      <w:color w:val="000000"/>
      <w:sz w:val="20"/>
      <w:szCs w:val="20"/>
      <w:u w:val="none"/>
    </w:rPr>
  </w:style>
  <w:style w:type="character" w:customStyle="1" w:styleId="106">
    <w:name w:val="font101"/>
    <w:basedOn w:val="47"/>
    <w:autoRedefine/>
    <w:qFormat/>
    <w:uiPriority w:val="0"/>
    <w:rPr>
      <w:rFonts w:hint="eastAsia" w:ascii="宋体" w:hAnsi="宋体" w:eastAsia="宋体" w:cs="宋体"/>
      <w:b/>
      <w:bCs/>
      <w:color w:val="000000"/>
      <w:sz w:val="24"/>
      <w:szCs w:val="24"/>
      <w:u w:val="none"/>
    </w:rPr>
  </w:style>
  <w:style w:type="character" w:customStyle="1" w:styleId="107">
    <w:name w:val="font71"/>
    <w:basedOn w:val="47"/>
    <w:autoRedefine/>
    <w:qFormat/>
    <w:uiPriority w:val="0"/>
    <w:rPr>
      <w:rFonts w:hint="default" w:ascii="Times New Roman" w:hAnsi="Times New Roman" w:cs="Times New Roman"/>
      <w:b/>
      <w:bCs/>
      <w:color w:val="000000"/>
      <w:sz w:val="24"/>
      <w:szCs w:val="24"/>
      <w:u w:val="none"/>
    </w:rPr>
  </w:style>
  <w:style w:type="character" w:customStyle="1" w:styleId="108">
    <w:name w:val="font91"/>
    <w:basedOn w:val="47"/>
    <w:autoRedefine/>
    <w:qFormat/>
    <w:uiPriority w:val="0"/>
    <w:rPr>
      <w:rFonts w:hint="eastAsia" w:ascii="宋体" w:hAnsi="宋体" w:eastAsia="宋体" w:cs="宋体"/>
      <w:color w:val="FF0000"/>
      <w:sz w:val="20"/>
      <w:szCs w:val="20"/>
      <w:u w:val="none"/>
    </w:rPr>
  </w:style>
  <w:style w:type="character" w:customStyle="1" w:styleId="109">
    <w:name w:val="font41"/>
    <w:basedOn w:val="47"/>
    <w:autoRedefine/>
    <w:qFormat/>
    <w:uiPriority w:val="0"/>
    <w:rPr>
      <w:rFonts w:hint="eastAsia" w:ascii="宋体" w:hAnsi="宋体" w:eastAsia="宋体" w:cs="宋体"/>
      <w:color w:val="FF0000"/>
      <w:sz w:val="20"/>
      <w:szCs w:val="20"/>
      <w:u w:val="none"/>
    </w:rPr>
  </w:style>
  <w:style w:type="paragraph" w:customStyle="1" w:styleId="110">
    <w:name w:val="修订1"/>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111">
    <w:name w:val="标题 5 Char"/>
    <w:basedOn w:val="47"/>
    <w:link w:val="6"/>
    <w:autoRedefine/>
    <w:qFormat/>
    <w:uiPriority w:val="99"/>
    <w:rPr>
      <w:b/>
      <w:bCs/>
      <w:kern w:val="2"/>
      <w:sz w:val="28"/>
      <w:szCs w:val="28"/>
    </w:rPr>
  </w:style>
  <w:style w:type="character" w:customStyle="1" w:styleId="112">
    <w:name w:val="标题 7 Char"/>
    <w:basedOn w:val="47"/>
    <w:link w:val="8"/>
    <w:autoRedefine/>
    <w:qFormat/>
    <w:uiPriority w:val="99"/>
    <w:rPr>
      <w:b/>
      <w:bCs/>
      <w:kern w:val="2"/>
      <w:sz w:val="24"/>
      <w:szCs w:val="24"/>
    </w:rPr>
  </w:style>
  <w:style w:type="character" w:customStyle="1" w:styleId="113">
    <w:name w:val="标题 9 Char"/>
    <w:basedOn w:val="47"/>
    <w:link w:val="10"/>
    <w:autoRedefine/>
    <w:qFormat/>
    <w:uiPriority w:val="99"/>
    <w:rPr>
      <w:rFonts w:ascii="Cambria" w:hAnsi="Cambria"/>
      <w:kern w:val="2"/>
      <w:sz w:val="21"/>
      <w:szCs w:val="21"/>
    </w:rPr>
  </w:style>
  <w:style w:type="character" w:customStyle="1" w:styleId="114">
    <w:name w:val="标题 1 Char"/>
    <w:basedOn w:val="47"/>
    <w:autoRedefine/>
    <w:qFormat/>
    <w:uiPriority w:val="9"/>
    <w:rPr>
      <w:rFonts w:ascii="Tahoma" w:hAnsi="Tahoma"/>
      <w:b/>
      <w:bCs/>
      <w:kern w:val="44"/>
      <w:sz w:val="44"/>
      <w:szCs w:val="44"/>
    </w:rPr>
  </w:style>
  <w:style w:type="character" w:customStyle="1" w:styleId="115">
    <w:name w:val="注释标题 Char"/>
    <w:basedOn w:val="47"/>
    <w:link w:val="13"/>
    <w:autoRedefine/>
    <w:qFormat/>
    <w:uiPriority w:val="99"/>
    <w:rPr>
      <w:rFonts w:ascii="Verdana" w:hAnsi="Verdana"/>
      <w:kern w:val="2"/>
      <w:sz w:val="21"/>
    </w:rPr>
  </w:style>
  <w:style w:type="character" w:customStyle="1" w:styleId="116">
    <w:name w:val="正文文本 3 Char"/>
    <w:basedOn w:val="47"/>
    <w:link w:val="18"/>
    <w:autoRedefine/>
    <w:qFormat/>
    <w:uiPriority w:val="99"/>
    <w:rPr>
      <w:rFonts w:ascii="宋体"/>
      <w:kern w:val="2"/>
      <w:sz w:val="24"/>
    </w:rPr>
  </w:style>
  <w:style w:type="character" w:customStyle="1" w:styleId="117">
    <w:name w:val="正文文本缩进 字符"/>
    <w:basedOn w:val="47"/>
    <w:autoRedefine/>
    <w:qFormat/>
    <w:uiPriority w:val="0"/>
    <w:rPr>
      <w:rFonts w:ascii="Times New Roman" w:hAnsi="Times New Roman" w:eastAsia="宋体"/>
      <w:kern w:val="2"/>
      <w:sz w:val="21"/>
      <w:szCs w:val="24"/>
    </w:rPr>
  </w:style>
  <w:style w:type="character" w:customStyle="1" w:styleId="118">
    <w:name w:val="纯文本 字符1"/>
    <w:basedOn w:val="47"/>
    <w:autoRedefine/>
    <w:qFormat/>
    <w:uiPriority w:val="0"/>
    <w:rPr>
      <w:rFonts w:ascii="Ari" w:hAnsi="Times New Roman" w:eastAsia="宋体"/>
    </w:rPr>
  </w:style>
  <w:style w:type="character" w:customStyle="1" w:styleId="119">
    <w:name w:val="正文文本缩进 2 Char"/>
    <w:basedOn w:val="47"/>
    <w:link w:val="27"/>
    <w:autoRedefine/>
    <w:qFormat/>
    <w:uiPriority w:val="0"/>
    <w:rPr>
      <w:rFonts w:ascii="宋体"/>
    </w:rPr>
  </w:style>
  <w:style w:type="character" w:customStyle="1" w:styleId="120">
    <w:name w:val="副标题 Char"/>
    <w:basedOn w:val="47"/>
    <w:link w:val="33"/>
    <w:autoRedefine/>
    <w:qFormat/>
    <w:uiPriority w:val="0"/>
    <w:rPr>
      <w:rFonts w:ascii="Cambria" w:hAnsi="Cambria"/>
      <w:b/>
      <w:bCs/>
      <w:kern w:val="28"/>
      <w:sz w:val="32"/>
      <w:szCs w:val="32"/>
    </w:rPr>
  </w:style>
  <w:style w:type="character" w:customStyle="1" w:styleId="121">
    <w:name w:val="正文文本缩进 3 Char"/>
    <w:basedOn w:val="47"/>
    <w:link w:val="35"/>
    <w:autoRedefine/>
    <w:qFormat/>
    <w:uiPriority w:val="0"/>
    <w:rPr>
      <w:kern w:val="2"/>
      <w:sz w:val="16"/>
    </w:rPr>
  </w:style>
  <w:style w:type="character" w:customStyle="1" w:styleId="122">
    <w:name w:val="HTML 预设格式 Char"/>
    <w:basedOn w:val="47"/>
    <w:link w:val="39"/>
    <w:autoRedefine/>
    <w:qFormat/>
    <w:uiPriority w:val="0"/>
    <w:rPr>
      <w:rFonts w:ascii="宋体" w:hAnsi="宋体"/>
      <w:sz w:val="24"/>
      <w:szCs w:val="24"/>
    </w:rPr>
  </w:style>
  <w:style w:type="paragraph" w:customStyle="1" w:styleId="123">
    <w:name w:val="[Normal]"/>
    <w:autoRedefine/>
    <w:qFormat/>
    <w:uiPriority w:val="99"/>
    <w:rPr>
      <w:rFonts w:ascii="方正仿宋简体" w:hAnsi="方正仿宋简体" w:eastAsia="方正仿宋简体" w:cs="Courier New"/>
      <w:sz w:val="24"/>
      <w:szCs w:val="22"/>
      <w:lang w:val="zh-CN" w:eastAsia="zh-CN" w:bidi="ar-SA"/>
    </w:rPr>
  </w:style>
  <w:style w:type="character" w:customStyle="1" w:styleId="124">
    <w:name w:val="Heading 3 Char"/>
    <w:autoRedefine/>
    <w:qFormat/>
    <w:locked/>
    <w:uiPriority w:val="99"/>
    <w:rPr>
      <w:rFonts w:ascii="Times New Roman" w:hAnsi="Times New Roman" w:eastAsia="宋体" w:cs="Times New Roman"/>
      <w:b/>
      <w:bCs/>
      <w:sz w:val="24"/>
      <w:szCs w:val="24"/>
    </w:rPr>
  </w:style>
  <w:style w:type="paragraph" w:customStyle="1" w:styleId="125">
    <w:name w:val="首行缩进"/>
    <w:basedOn w:val="1"/>
    <w:autoRedefine/>
    <w:qFormat/>
    <w:uiPriority w:val="0"/>
    <w:pPr>
      <w:spacing w:line="360" w:lineRule="auto"/>
      <w:ind w:firstLine="480" w:firstLineChars="200"/>
      <w:jc w:val="left"/>
    </w:pPr>
    <w:rPr>
      <w:rFonts w:ascii="宋体" w:hAnsi="宋体"/>
      <w:sz w:val="24"/>
    </w:rPr>
  </w:style>
  <w:style w:type="character" w:customStyle="1" w:styleId="126">
    <w:name w:val="明显强调1"/>
    <w:autoRedefine/>
    <w:qFormat/>
    <w:uiPriority w:val="99"/>
    <w:rPr>
      <w:b/>
      <w:i/>
      <w:color w:val="4F81BD"/>
    </w:rPr>
  </w:style>
  <w:style w:type="character" w:customStyle="1" w:styleId="127">
    <w:name w:val="批注文字 Char2"/>
    <w:autoRedefine/>
    <w:qFormat/>
    <w:uiPriority w:val="99"/>
    <w:rPr>
      <w:kern w:val="2"/>
      <w:sz w:val="21"/>
    </w:rPr>
  </w:style>
  <w:style w:type="character" w:customStyle="1" w:styleId="128">
    <w:name w:val="标题 3 Char_0"/>
    <w:link w:val="129"/>
    <w:autoRedefine/>
    <w:qFormat/>
    <w:locked/>
    <w:uiPriority w:val="99"/>
    <w:rPr>
      <w:b/>
      <w:sz w:val="32"/>
    </w:rPr>
  </w:style>
  <w:style w:type="paragraph" w:customStyle="1" w:styleId="129">
    <w:name w:val="标题 3_0"/>
    <w:basedOn w:val="130"/>
    <w:next w:val="130"/>
    <w:link w:val="128"/>
    <w:autoRedefine/>
    <w:qFormat/>
    <w:uiPriority w:val="99"/>
    <w:pPr>
      <w:keepNext/>
      <w:keepLines/>
      <w:spacing w:before="260" w:after="260" w:line="416" w:lineRule="auto"/>
      <w:outlineLvl w:val="2"/>
    </w:pPr>
    <w:rPr>
      <w:b/>
      <w:sz w:val="32"/>
      <w:szCs w:val="20"/>
    </w:rPr>
  </w:style>
  <w:style w:type="paragraph" w:customStyle="1" w:styleId="130">
    <w:name w:val="正文_0"/>
    <w:autoRedefine/>
    <w:qFormat/>
    <w:uiPriority w:val="0"/>
    <w:pPr>
      <w:widowControl w:val="0"/>
      <w:jc w:val="both"/>
    </w:pPr>
    <w:rPr>
      <w:rFonts w:ascii="Times New Roman" w:hAnsi="Times New Roman" w:eastAsia="宋体" w:cs="Times New Roman"/>
      <w:szCs w:val="24"/>
      <w:lang w:val="en-US" w:eastAsia="zh-CN" w:bidi="ar-SA"/>
    </w:rPr>
  </w:style>
  <w:style w:type="character" w:customStyle="1" w:styleId="131">
    <w:name w:val="正文文本 Char2"/>
    <w:autoRedefine/>
    <w:semiHidden/>
    <w:qFormat/>
    <w:uiPriority w:val="99"/>
    <w:rPr>
      <w:rFonts w:ascii="Calibri" w:hAnsi="Calibri" w:eastAsia="宋体"/>
    </w:rPr>
  </w:style>
  <w:style w:type="character" w:customStyle="1" w:styleId="132">
    <w:name w:val="页脚 Char1"/>
    <w:autoRedefine/>
    <w:semiHidden/>
    <w:qFormat/>
    <w:uiPriority w:val="99"/>
    <w:rPr>
      <w:rFonts w:ascii="Calibri" w:hAnsi="Calibri" w:eastAsia="宋体"/>
      <w:sz w:val="18"/>
    </w:rPr>
  </w:style>
  <w:style w:type="character" w:customStyle="1" w:styleId="133">
    <w:name w:val="明显引用 Char2"/>
    <w:autoRedefine/>
    <w:qFormat/>
    <w:uiPriority w:val="99"/>
    <w:rPr>
      <w:b/>
      <w:i/>
      <w:color w:val="4F81BD"/>
      <w:kern w:val="2"/>
      <w:sz w:val="24"/>
    </w:rPr>
  </w:style>
  <w:style w:type="character" w:customStyle="1" w:styleId="134">
    <w:name w:val="引用 Char"/>
    <w:link w:val="135"/>
    <w:autoRedefine/>
    <w:qFormat/>
    <w:locked/>
    <w:uiPriority w:val="99"/>
    <w:rPr>
      <w:i/>
      <w:color w:val="000000"/>
    </w:rPr>
  </w:style>
  <w:style w:type="paragraph" w:customStyle="1" w:styleId="135">
    <w:name w:val="引用1"/>
    <w:basedOn w:val="1"/>
    <w:next w:val="1"/>
    <w:link w:val="134"/>
    <w:autoRedefine/>
    <w:qFormat/>
    <w:uiPriority w:val="99"/>
    <w:rPr>
      <w:i/>
      <w:color w:val="000000"/>
      <w:kern w:val="0"/>
      <w:sz w:val="20"/>
      <w:szCs w:val="20"/>
    </w:rPr>
  </w:style>
  <w:style w:type="character" w:customStyle="1" w:styleId="136">
    <w:name w:val="标题 1 Char_0"/>
    <w:link w:val="137"/>
    <w:autoRedefine/>
    <w:qFormat/>
    <w:locked/>
    <w:uiPriority w:val="99"/>
    <w:rPr>
      <w:b/>
      <w:kern w:val="44"/>
      <w:sz w:val="44"/>
    </w:rPr>
  </w:style>
  <w:style w:type="paragraph" w:customStyle="1" w:styleId="137">
    <w:name w:val="标题 1_0"/>
    <w:basedOn w:val="130"/>
    <w:next w:val="130"/>
    <w:link w:val="136"/>
    <w:autoRedefine/>
    <w:qFormat/>
    <w:uiPriority w:val="99"/>
    <w:pPr>
      <w:keepNext/>
      <w:keepLines/>
      <w:spacing w:before="340" w:after="330" w:line="578" w:lineRule="auto"/>
      <w:outlineLvl w:val="0"/>
    </w:pPr>
    <w:rPr>
      <w:b/>
      <w:kern w:val="44"/>
      <w:sz w:val="44"/>
      <w:szCs w:val="20"/>
    </w:rPr>
  </w:style>
  <w:style w:type="character" w:customStyle="1" w:styleId="138">
    <w:name w:val="正文文本缩进 3 Char1"/>
    <w:autoRedefine/>
    <w:semiHidden/>
    <w:qFormat/>
    <w:uiPriority w:val="99"/>
    <w:rPr>
      <w:kern w:val="2"/>
      <w:sz w:val="16"/>
    </w:rPr>
  </w:style>
  <w:style w:type="character" w:customStyle="1" w:styleId="139">
    <w:name w:val="引用 Char1"/>
    <w:autoRedefine/>
    <w:qFormat/>
    <w:uiPriority w:val="99"/>
    <w:rPr>
      <w:i/>
      <w:color w:val="000000"/>
      <w:kern w:val="2"/>
      <w:sz w:val="21"/>
    </w:rPr>
  </w:style>
  <w:style w:type="character" w:customStyle="1" w:styleId="140">
    <w:name w:val="font161"/>
    <w:autoRedefine/>
    <w:qFormat/>
    <w:uiPriority w:val="99"/>
    <w:rPr>
      <w:b/>
      <w:sz w:val="32"/>
    </w:rPr>
  </w:style>
  <w:style w:type="character" w:customStyle="1" w:styleId="141">
    <w:name w:val="标题 4 Char_0"/>
    <w:link w:val="142"/>
    <w:autoRedefine/>
    <w:qFormat/>
    <w:locked/>
    <w:uiPriority w:val="99"/>
    <w:rPr>
      <w:rFonts w:ascii="Arial" w:hAnsi="Arial" w:eastAsia="黑体"/>
      <w:b/>
      <w:sz w:val="28"/>
    </w:rPr>
  </w:style>
  <w:style w:type="paragraph" w:customStyle="1" w:styleId="142">
    <w:name w:val="标题 4_0"/>
    <w:basedOn w:val="130"/>
    <w:next w:val="130"/>
    <w:link w:val="141"/>
    <w:autoRedefine/>
    <w:qFormat/>
    <w:uiPriority w:val="99"/>
    <w:pPr>
      <w:keepNext/>
      <w:keepLines/>
      <w:spacing w:before="280" w:after="290" w:line="376" w:lineRule="auto"/>
      <w:outlineLvl w:val="3"/>
    </w:pPr>
    <w:rPr>
      <w:rFonts w:ascii="Arial" w:hAnsi="Arial" w:eastAsia="黑体"/>
      <w:b/>
      <w:sz w:val="28"/>
      <w:szCs w:val="20"/>
    </w:rPr>
  </w:style>
  <w:style w:type="character" w:customStyle="1" w:styleId="143">
    <w:name w:val="引用 Char2"/>
    <w:autoRedefine/>
    <w:qFormat/>
    <w:uiPriority w:val="99"/>
    <w:rPr>
      <w:i/>
      <w:color w:val="000000"/>
      <w:kern w:val="2"/>
      <w:sz w:val="24"/>
    </w:rPr>
  </w:style>
  <w:style w:type="character" w:customStyle="1" w:styleId="144">
    <w:name w:val="rvts11"/>
    <w:autoRedefine/>
    <w:qFormat/>
    <w:uiPriority w:val="99"/>
    <w:rPr>
      <w:rFonts w:ascii="KNLe" w:hAnsi="KNLe"/>
      <w:sz w:val="24"/>
      <w:u w:val="single"/>
    </w:rPr>
  </w:style>
  <w:style w:type="character" w:customStyle="1" w:styleId="145">
    <w:name w:val="标题5 Char Char"/>
    <w:link w:val="146"/>
    <w:autoRedefine/>
    <w:qFormat/>
    <w:locked/>
    <w:uiPriority w:val="99"/>
    <w:rPr>
      <w:rFonts w:ascii="Arial" w:hAnsi="Arial"/>
      <w:b/>
      <w:sz w:val="32"/>
    </w:rPr>
  </w:style>
  <w:style w:type="paragraph" w:customStyle="1" w:styleId="146">
    <w:name w:val="标题5"/>
    <w:basedOn w:val="4"/>
    <w:link w:val="145"/>
    <w:autoRedefine/>
    <w:qFormat/>
    <w:uiPriority w:val="99"/>
    <w:pPr>
      <w:spacing w:line="413" w:lineRule="auto"/>
    </w:pPr>
    <w:rPr>
      <w:rFonts w:ascii="Arial" w:hAnsi="Arial"/>
      <w:bCs w:val="0"/>
      <w:kern w:val="0"/>
      <w:szCs w:val="20"/>
    </w:rPr>
  </w:style>
  <w:style w:type="character" w:customStyle="1" w:styleId="147">
    <w:name w:val="副标题 Char2"/>
    <w:autoRedefine/>
    <w:qFormat/>
    <w:uiPriority w:val="99"/>
    <w:rPr>
      <w:rFonts w:ascii="Cambria" w:hAnsi="Cambria"/>
      <w:b/>
      <w:kern w:val="28"/>
      <w:sz w:val="32"/>
    </w:rPr>
  </w:style>
  <w:style w:type="character" w:customStyle="1" w:styleId="148">
    <w:name w:val="批注主题 Char1"/>
    <w:autoRedefine/>
    <w:qFormat/>
    <w:uiPriority w:val="99"/>
    <w:rPr>
      <w:b/>
      <w:kern w:val="2"/>
      <w:sz w:val="22"/>
    </w:rPr>
  </w:style>
  <w:style w:type="character" w:customStyle="1" w:styleId="149">
    <w:name w:val="明显引用 Char"/>
    <w:link w:val="150"/>
    <w:autoRedefine/>
    <w:qFormat/>
    <w:locked/>
    <w:uiPriority w:val="99"/>
    <w:rPr>
      <w:b/>
      <w:i/>
      <w:color w:val="4F81BD"/>
    </w:rPr>
  </w:style>
  <w:style w:type="paragraph" w:customStyle="1" w:styleId="150">
    <w:name w:val="明显引用1"/>
    <w:basedOn w:val="1"/>
    <w:next w:val="1"/>
    <w:link w:val="149"/>
    <w:autoRedefine/>
    <w:qFormat/>
    <w:uiPriority w:val="99"/>
    <w:pPr>
      <w:pBdr>
        <w:bottom w:val="single" w:color="4F81BD" w:sz="4" w:space="4"/>
      </w:pBdr>
      <w:spacing w:before="200" w:after="280"/>
      <w:ind w:left="936" w:right="936"/>
    </w:pPr>
    <w:rPr>
      <w:b/>
      <w:i/>
      <w:color w:val="4F81BD"/>
      <w:kern w:val="0"/>
      <w:sz w:val="20"/>
      <w:szCs w:val="20"/>
    </w:rPr>
  </w:style>
  <w:style w:type="character" w:customStyle="1" w:styleId="151">
    <w:name w:val="日期 Char1"/>
    <w:autoRedefine/>
    <w:qFormat/>
    <w:uiPriority w:val="99"/>
    <w:rPr>
      <w:rFonts w:ascii="Calibri" w:hAnsi="Calibri" w:eastAsia="宋体"/>
    </w:rPr>
  </w:style>
  <w:style w:type="character" w:customStyle="1" w:styleId="152">
    <w:name w:val="批注框文本 Char1"/>
    <w:autoRedefine/>
    <w:qFormat/>
    <w:uiPriority w:val="99"/>
    <w:rPr>
      <w:kern w:val="2"/>
      <w:sz w:val="18"/>
    </w:rPr>
  </w:style>
  <w:style w:type="character" w:customStyle="1" w:styleId="153">
    <w:name w:val="标题 Char1"/>
    <w:autoRedefine/>
    <w:qFormat/>
    <w:uiPriority w:val="99"/>
    <w:rPr>
      <w:rFonts w:ascii="Cambria" w:hAnsi="Cambria" w:eastAsia="宋体"/>
      <w:b/>
      <w:sz w:val="32"/>
    </w:rPr>
  </w:style>
  <w:style w:type="character" w:customStyle="1" w:styleId="154">
    <w:name w:val="不明显参考1"/>
    <w:autoRedefine/>
    <w:qFormat/>
    <w:uiPriority w:val="99"/>
    <w:rPr>
      <w:smallCaps/>
      <w:color w:val="C0504D"/>
      <w:u w:val="single"/>
    </w:rPr>
  </w:style>
  <w:style w:type="character" w:customStyle="1" w:styleId="155">
    <w:name w:val="批注文字 Char1"/>
    <w:autoRedefine/>
    <w:qFormat/>
    <w:uiPriority w:val="0"/>
    <w:rPr>
      <w:rFonts w:ascii="Calibri" w:hAnsi="Calibri" w:eastAsia="宋体"/>
    </w:rPr>
  </w:style>
  <w:style w:type="character" w:customStyle="1" w:styleId="156">
    <w:name w:val="标题 Char2"/>
    <w:autoRedefine/>
    <w:qFormat/>
    <w:uiPriority w:val="99"/>
    <w:rPr>
      <w:rFonts w:ascii="Cambria" w:hAnsi="Cambria"/>
      <w:b/>
      <w:kern w:val="2"/>
      <w:sz w:val="32"/>
    </w:rPr>
  </w:style>
  <w:style w:type="character" w:customStyle="1" w:styleId="157">
    <w:name w:val="正文文本 3 Char1"/>
    <w:autoRedefine/>
    <w:semiHidden/>
    <w:qFormat/>
    <w:uiPriority w:val="99"/>
    <w:rPr>
      <w:kern w:val="2"/>
      <w:sz w:val="16"/>
    </w:rPr>
  </w:style>
  <w:style w:type="character" w:customStyle="1" w:styleId="158">
    <w:name w:val="批注主题 Char2"/>
    <w:autoRedefine/>
    <w:qFormat/>
    <w:uiPriority w:val="99"/>
    <w:rPr>
      <w:b/>
      <w:kern w:val="2"/>
      <w:sz w:val="21"/>
    </w:rPr>
  </w:style>
  <w:style w:type="character" w:customStyle="1" w:styleId="159">
    <w:name w:val="正文文本 Char_0"/>
    <w:link w:val="160"/>
    <w:autoRedefine/>
    <w:qFormat/>
    <w:locked/>
    <w:uiPriority w:val="99"/>
    <w:rPr>
      <w:sz w:val="24"/>
    </w:rPr>
  </w:style>
  <w:style w:type="paragraph" w:customStyle="1" w:styleId="160">
    <w:name w:val="正文文本_0"/>
    <w:basedOn w:val="130"/>
    <w:link w:val="159"/>
    <w:autoRedefine/>
    <w:qFormat/>
    <w:uiPriority w:val="99"/>
    <w:pPr>
      <w:spacing w:after="120"/>
    </w:pPr>
    <w:rPr>
      <w:sz w:val="24"/>
      <w:szCs w:val="20"/>
    </w:rPr>
  </w:style>
  <w:style w:type="character" w:customStyle="1" w:styleId="161">
    <w:name w:val="bookmark"/>
    <w:autoRedefine/>
    <w:qFormat/>
    <w:uiPriority w:val="99"/>
    <w:rPr>
      <w:rFonts w:cs="Times New Roman"/>
    </w:rPr>
  </w:style>
  <w:style w:type="character" w:customStyle="1" w:styleId="162">
    <w:name w:val="标题 5 Char_0"/>
    <w:link w:val="163"/>
    <w:autoRedefine/>
    <w:qFormat/>
    <w:locked/>
    <w:uiPriority w:val="99"/>
    <w:rPr>
      <w:b/>
      <w:sz w:val="28"/>
    </w:rPr>
  </w:style>
  <w:style w:type="paragraph" w:customStyle="1" w:styleId="163">
    <w:name w:val="标题 5_0"/>
    <w:basedOn w:val="130"/>
    <w:next w:val="130"/>
    <w:link w:val="162"/>
    <w:autoRedefine/>
    <w:qFormat/>
    <w:uiPriority w:val="99"/>
    <w:pPr>
      <w:keepNext/>
      <w:keepLines/>
      <w:spacing w:before="280" w:after="290" w:line="372" w:lineRule="auto"/>
      <w:outlineLvl w:val="4"/>
    </w:pPr>
    <w:rPr>
      <w:b/>
      <w:sz w:val="28"/>
      <w:szCs w:val="20"/>
    </w:rPr>
  </w:style>
  <w:style w:type="character" w:customStyle="1" w:styleId="164">
    <w:name w:val="明显参考1"/>
    <w:autoRedefine/>
    <w:qFormat/>
    <w:uiPriority w:val="99"/>
    <w:rPr>
      <w:b/>
      <w:smallCaps/>
      <w:color w:val="C0504D"/>
      <w:spacing w:val="5"/>
      <w:u w:val="single"/>
    </w:rPr>
  </w:style>
  <w:style w:type="character" w:customStyle="1" w:styleId="165">
    <w:name w:val="超链接_0"/>
    <w:autoRedefine/>
    <w:qFormat/>
    <w:uiPriority w:val="99"/>
    <w:rPr>
      <w:rFonts w:ascii="Calibri" w:hAnsi="Calibri"/>
      <w:color w:val="0000FF"/>
      <w:u w:val="single"/>
    </w:rPr>
  </w:style>
  <w:style w:type="character" w:customStyle="1" w:styleId="166">
    <w:name w:val="文档结构图 Char2"/>
    <w:autoRedefine/>
    <w:semiHidden/>
    <w:qFormat/>
    <w:uiPriority w:val="99"/>
    <w:rPr>
      <w:rFonts w:ascii="宋体" w:hAnsi="Calibri" w:eastAsia="宋体"/>
      <w:sz w:val="18"/>
    </w:rPr>
  </w:style>
  <w:style w:type="character" w:customStyle="1" w:styleId="167">
    <w:name w:val="textcontents"/>
    <w:autoRedefine/>
    <w:qFormat/>
    <w:uiPriority w:val="99"/>
  </w:style>
  <w:style w:type="character" w:customStyle="1" w:styleId="168">
    <w:name w:val="副标题 Char1"/>
    <w:autoRedefine/>
    <w:qFormat/>
    <w:uiPriority w:val="99"/>
    <w:rPr>
      <w:rFonts w:ascii="Cambria" w:hAnsi="Cambria"/>
      <w:b/>
      <w:kern w:val="28"/>
      <w:sz w:val="32"/>
    </w:rPr>
  </w:style>
  <w:style w:type="character" w:customStyle="1" w:styleId="169">
    <w:name w:val="书籍标题1"/>
    <w:autoRedefine/>
    <w:qFormat/>
    <w:uiPriority w:val="99"/>
    <w:rPr>
      <w:b/>
      <w:smallCaps/>
      <w:spacing w:val="5"/>
    </w:rPr>
  </w:style>
  <w:style w:type="character" w:customStyle="1" w:styleId="170">
    <w:name w:val="标题4 Char Char"/>
    <w:link w:val="171"/>
    <w:autoRedefine/>
    <w:qFormat/>
    <w:locked/>
    <w:uiPriority w:val="99"/>
    <w:rPr>
      <w:rFonts w:ascii="Arial" w:hAnsi="Arial"/>
      <w:b/>
      <w:sz w:val="32"/>
    </w:rPr>
  </w:style>
  <w:style w:type="paragraph" w:customStyle="1" w:styleId="171">
    <w:name w:val="标题4"/>
    <w:basedOn w:val="3"/>
    <w:next w:val="21"/>
    <w:link w:val="170"/>
    <w:autoRedefine/>
    <w:qFormat/>
    <w:uiPriority w:val="99"/>
    <w:pPr>
      <w:spacing w:line="413" w:lineRule="auto"/>
    </w:pPr>
    <w:rPr>
      <w:rFonts w:ascii="Arial" w:hAnsi="Arial" w:eastAsia="宋体"/>
      <w:bCs w:val="0"/>
      <w:kern w:val="0"/>
      <w:szCs w:val="20"/>
    </w:rPr>
  </w:style>
  <w:style w:type="character" w:customStyle="1" w:styleId="172">
    <w:name w:val="正文文本 Char1"/>
    <w:autoRedefine/>
    <w:qFormat/>
    <w:uiPriority w:val="99"/>
    <w:rPr>
      <w:rFonts w:ascii="Calibri" w:hAnsi="Calibri" w:eastAsia="宋体"/>
    </w:rPr>
  </w:style>
  <w:style w:type="character" w:customStyle="1" w:styleId="173">
    <w:name w:val="明显引用 Char1"/>
    <w:qFormat/>
    <w:uiPriority w:val="99"/>
    <w:rPr>
      <w:b/>
      <w:i/>
      <w:color w:val="4F81BD"/>
      <w:kern w:val="2"/>
      <w:sz w:val="21"/>
    </w:rPr>
  </w:style>
  <w:style w:type="character" w:customStyle="1" w:styleId="174">
    <w:name w:val="页眉 Char1"/>
    <w:semiHidden/>
    <w:qFormat/>
    <w:uiPriority w:val="99"/>
    <w:rPr>
      <w:rFonts w:ascii="Calibri" w:hAnsi="Calibri" w:eastAsia="宋体"/>
      <w:sz w:val="18"/>
    </w:rPr>
  </w:style>
  <w:style w:type="character" w:customStyle="1" w:styleId="175">
    <w:name w:val="不明显强调1"/>
    <w:qFormat/>
    <w:uiPriority w:val="99"/>
    <w:rPr>
      <w:i/>
      <w:color w:val="808080"/>
    </w:rPr>
  </w:style>
  <w:style w:type="character" w:customStyle="1" w:styleId="176">
    <w:name w:val="文档结构图 Char1"/>
    <w:qFormat/>
    <w:uiPriority w:val="99"/>
    <w:rPr>
      <w:rFonts w:ascii="宋体" w:hAnsi="Calibri" w:eastAsia="宋体"/>
      <w:sz w:val="18"/>
    </w:rPr>
  </w:style>
  <w:style w:type="character" w:customStyle="1" w:styleId="177">
    <w:name w:val="标题 2 Char_0"/>
    <w:link w:val="178"/>
    <w:qFormat/>
    <w:locked/>
    <w:uiPriority w:val="99"/>
    <w:rPr>
      <w:rFonts w:ascii="Cambria" w:hAnsi="Cambria"/>
      <w:b/>
      <w:sz w:val="32"/>
    </w:rPr>
  </w:style>
  <w:style w:type="paragraph" w:customStyle="1" w:styleId="178">
    <w:name w:val="标题 2_0"/>
    <w:basedOn w:val="130"/>
    <w:next w:val="130"/>
    <w:link w:val="177"/>
    <w:qFormat/>
    <w:uiPriority w:val="99"/>
    <w:pPr>
      <w:keepNext/>
      <w:keepLines/>
      <w:spacing w:before="260" w:after="260" w:line="416" w:lineRule="auto"/>
      <w:outlineLvl w:val="1"/>
    </w:pPr>
    <w:rPr>
      <w:rFonts w:ascii="Cambria" w:hAnsi="Cambria"/>
      <w:b/>
      <w:sz w:val="32"/>
      <w:szCs w:val="20"/>
    </w:rPr>
  </w:style>
  <w:style w:type="character" w:customStyle="1" w:styleId="179">
    <w:name w:val="日期 Char2"/>
    <w:semiHidden/>
    <w:qFormat/>
    <w:uiPriority w:val="99"/>
    <w:rPr>
      <w:rFonts w:ascii="Calibri" w:hAnsi="Calibri" w:eastAsia="宋体"/>
    </w:rPr>
  </w:style>
  <w:style w:type="character" w:customStyle="1" w:styleId="180">
    <w:name w:val="批注框文本 Char2"/>
    <w:semiHidden/>
    <w:qFormat/>
    <w:uiPriority w:val="99"/>
    <w:rPr>
      <w:rFonts w:ascii="Calibri" w:hAnsi="Calibri" w:eastAsia="宋体"/>
      <w:sz w:val="18"/>
    </w:rPr>
  </w:style>
  <w:style w:type="character" w:customStyle="1" w:styleId="181">
    <w:name w:val="列出段落 Char"/>
    <w:link w:val="182"/>
    <w:qFormat/>
    <w:locked/>
    <w:uiPriority w:val="99"/>
    <w:rPr>
      <w:kern w:val="2"/>
      <w:sz w:val="24"/>
    </w:rPr>
  </w:style>
  <w:style w:type="paragraph" w:customStyle="1" w:styleId="182">
    <w:name w:val="List Paragraph1"/>
    <w:basedOn w:val="1"/>
    <w:link w:val="181"/>
    <w:qFormat/>
    <w:uiPriority w:val="99"/>
    <w:pPr>
      <w:ind w:firstLine="420" w:firstLineChars="200"/>
    </w:pPr>
    <w:rPr>
      <w:sz w:val="24"/>
      <w:szCs w:val="20"/>
    </w:rPr>
  </w:style>
  <w:style w:type="paragraph" w:customStyle="1" w:styleId="183">
    <w:name w:val="样式 标题 3 + (中文) 黑体 小四 非加粗 段前: 7.8 磅 段后: 0 磅 行距: 固定值 20 磅"/>
    <w:basedOn w:val="4"/>
    <w:next w:val="1"/>
    <w:qFormat/>
    <w:uiPriority w:val="99"/>
    <w:pPr>
      <w:spacing w:before="0" w:after="0" w:line="400" w:lineRule="exact"/>
    </w:pPr>
    <w:rPr>
      <w:rFonts w:eastAsia="黑体" w:cs="宋体"/>
      <w:b w:val="0"/>
      <w:bCs w:val="0"/>
      <w:sz w:val="24"/>
      <w:szCs w:val="20"/>
    </w:rPr>
  </w:style>
  <w:style w:type="paragraph" w:customStyle="1" w:styleId="184">
    <w:name w:val="_Style 34"/>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85">
    <w:name w:val="正文_3"/>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186">
    <w:name w:val="_Style 36"/>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87">
    <w:name w:val="空半行"/>
    <w:basedOn w:val="1"/>
    <w:qFormat/>
    <w:uiPriority w:val="99"/>
    <w:pPr>
      <w:adjustRightInd w:val="0"/>
      <w:spacing w:line="120" w:lineRule="exact"/>
      <w:textAlignment w:val="baseline"/>
    </w:pPr>
    <w:rPr>
      <w:rFonts w:ascii="Calibri" w:hAnsi="Calibri" w:eastAsia="仿宋_GB2312"/>
      <w:color w:val="FFFFFF"/>
      <w:kern w:val="0"/>
      <w:sz w:val="30"/>
      <w:szCs w:val="22"/>
    </w:rPr>
  </w:style>
  <w:style w:type="paragraph" w:customStyle="1" w:styleId="188">
    <w:name w:val="1方案格式1"/>
    <w:basedOn w:val="2"/>
    <w:qFormat/>
    <w:uiPriority w:val="99"/>
    <w:pPr>
      <w:numPr>
        <w:ilvl w:val="0"/>
        <w:numId w:val="1"/>
      </w:numPr>
      <w:tabs>
        <w:tab w:val="left" w:pos="360"/>
      </w:tabs>
      <w:spacing w:before="340" w:beforeLines="50" w:after="330" w:afterLines="50" w:line="360" w:lineRule="auto"/>
      <w:ind w:left="0" w:leftChars="0" w:right="0" w:rightChars="0" w:firstLine="0"/>
      <w:jc w:val="center"/>
    </w:pPr>
    <w:rPr>
      <w:rFonts w:eastAsia="微软雅黑"/>
      <w:bCs w:val="0"/>
      <w:sz w:val="48"/>
    </w:rPr>
  </w:style>
  <w:style w:type="paragraph" w:customStyle="1" w:styleId="189">
    <w:name w:val="格式３"/>
    <w:basedOn w:val="1"/>
    <w:qFormat/>
    <w:uiPriority w:val="99"/>
    <w:pPr>
      <w:spacing w:line="420" w:lineRule="exact"/>
      <w:ind w:left="600" w:hanging="600" w:hangingChars="250"/>
    </w:pPr>
    <w:rPr>
      <w:rFonts w:ascii="宋体" w:hAnsi="宋体"/>
      <w:color w:val="000000"/>
      <w:sz w:val="24"/>
      <w:szCs w:val="20"/>
    </w:rPr>
  </w:style>
  <w:style w:type="paragraph" w:customStyle="1" w:styleId="190">
    <w:name w:val="正文1"/>
    <w:qFormat/>
    <w:uiPriority w:val="0"/>
    <w:pPr>
      <w:widowControl w:val="0"/>
      <w:jc w:val="both"/>
    </w:pPr>
    <w:rPr>
      <w:rFonts w:ascii="Calibri" w:hAnsi="Calibri" w:eastAsia="宋体" w:cs="Times New Roman"/>
      <w:lang w:val="en-US" w:eastAsia="zh-CN" w:bidi="ar-SA"/>
    </w:rPr>
  </w:style>
  <w:style w:type="paragraph" w:customStyle="1" w:styleId="191">
    <w:name w:val="正文空2字"/>
    <w:basedOn w:val="1"/>
    <w:qFormat/>
    <w:locked/>
    <w:uiPriority w:val="99"/>
    <w:pPr>
      <w:spacing w:beforeLines="40" w:afterLines="40" w:line="360" w:lineRule="auto"/>
      <w:ind w:firstLine="200" w:firstLineChars="200"/>
    </w:pPr>
    <w:rPr>
      <w:kern w:val="0"/>
      <w:sz w:val="24"/>
    </w:rPr>
  </w:style>
  <w:style w:type="paragraph" w:customStyle="1" w:styleId="192">
    <w:name w:val="正文_0_0_0"/>
    <w:qFormat/>
    <w:uiPriority w:val="99"/>
    <w:pPr>
      <w:widowControl w:val="0"/>
      <w:jc w:val="both"/>
    </w:pPr>
    <w:rPr>
      <w:rFonts w:ascii="Times New Roman" w:hAnsi="Times New Roman" w:eastAsia="宋体" w:cs="Times New Roman"/>
      <w:lang w:val="en-US" w:eastAsia="zh-CN" w:bidi="ar-SA"/>
    </w:rPr>
  </w:style>
  <w:style w:type="paragraph" w:customStyle="1" w:styleId="193">
    <w:name w:val="目录 5_0"/>
    <w:basedOn w:val="130"/>
    <w:next w:val="130"/>
    <w:qFormat/>
    <w:uiPriority w:val="99"/>
    <w:pPr>
      <w:ind w:left="1680" w:leftChars="800"/>
    </w:pPr>
    <w:rPr>
      <w:rFonts w:ascii="Calibri" w:hAnsi="Calibri"/>
    </w:rPr>
  </w:style>
  <w:style w:type="paragraph" w:customStyle="1" w:styleId="194">
    <w:name w:val="修订11"/>
    <w:qFormat/>
    <w:uiPriority w:val="99"/>
    <w:rPr>
      <w:rFonts w:ascii="Times New Roman" w:hAnsi="Times New Roman" w:eastAsia="宋体" w:cs="Times New Roman"/>
      <w:kern w:val="2"/>
      <w:sz w:val="21"/>
      <w:szCs w:val="24"/>
      <w:lang w:val="en-US" w:eastAsia="zh-CN" w:bidi="ar-SA"/>
    </w:rPr>
  </w:style>
  <w:style w:type="paragraph" w:customStyle="1" w:styleId="195">
    <w:name w:val="标题 11"/>
    <w:basedOn w:val="190"/>
    <w:next w:val="190"/>
    <w:qFormat/>
    <w:uiPriority w:val="99"/>
    <w:pPr>
      <w:keepNext/>
      <w:keepLines/>
      <w:spacing w:before="340" w:after="330" w:line="576" w:lineRule="auto"/>
      <w:outlineLvl w:val="0"/>
    </w:pPr>
    <w:rPr>
      <w:rFonts w:ascii="Times New Roman" w:hAnsi="Times New Roman"/>
      <w:b/>
      <w:kern w:val="44"/>
      <w:sz w:val="44"/>
      <w:lang w:val="zh-CN"/>
    </w:rPr>
  </w:style>
  <w:style w:type="paragraph" w:customStyle="1" w:styleId="196">
    <w:name w:val="正文 + 行距: 固定值 20 磅"/>
    <w:basedOn w:val="1"/>
    <w:qFormat/>
    <w:uiPriority w:val="99"/>
    <w:pPr>
      <w:spacing w:line="400" w:lineRule="exact"/>
      <w:ind w:firstLine="716" w:firstLineChars="341"/>
    </w:pPr>
    <w:rPr>
      <w:rFonts w:ascii="Calibri" w:hAnsi="Calibri"/>
      <w:szCs w:val="22"/>
    </w:rPr>
  </w:style>
  <w:style w:type="paragraph" w:customStyle="1" w:styleId="197">
    <w:name w:val="TOC 标题11"/>
    <w:basedOn w:val="2"/>
    <w:next w:val="1"/>
    <w:qFormat/>
    <w:uiPriority w:val="99"/>
    <w:pPr>
      <w:widowControl/>
      <w:spacing w:before="480" w:after="0" w:line="276" w:lineRule="auto"/>
      <w:ind w:left="0" w:leftChars="0" w:right="0" w:rightChars="0"/>
      <w:jc w:val="left"/>
      <w:outlineLvl w:val="9"/>
    </w:pPr>
    <w:rPr>
      <w:rFonts w:ascii="Cambria" w:hAnsi="Cambria"/>
      <w:color w:val="365F91"/>
      <w:kern w:val="0"/>
      <w:sz w:val="28"/>
      <w:szCs w:val="28"/>
    </w:rPr>
  </w:style>
  <w:style w:type="paragraph" w:customStyle="1" w:styleId="198">
    <w:name w:val="表格文字"/>
    <w:basedOn w:val="1"/>
    <w:link w:val="225"/>
    <w:qFormat/>
    <w:uiPriority w:val="99"/>
    <w:pPr>
      <w:adjustRightInd w:val="0"/>
      <w:spacing w:line="420" w:lineRule="atLeast"/>
      <w:jc w:val="left"/>
      <w:textAlignment w:val="baseline"/>
    </w:pPr>
    <w:rPr>
      <w:rFonts w:ascii="Calibri" w:hAnsi="Calibri"/>
      <w:kern w:val="0"/>
      <w:sz w:val="22"/>
      <w:szCs w:val="20"/>
    </w:rPr>
  </w:style>
  <w:style w:type="paragraph" w:customStyle="1" w:styleId="199">
    <w:name w:val="flNote"/>
    <w:basedOn w:val="1"/>
    <w:qFormat/>
    <w:uiPriority w:val="99"/>
    <w:pPr>
      <w:adjustRightInd w:val="0"/>
      <w:spacing w:before="320" w:after="160" w:line="360" w:lineRule="atLeast"/>
      <w:jc w:val="center"/>
      <w:textAlignment w:val="baseline"/>
    </w:pPr>
    <w:rPr>
      <w:rFonts w:ascii="Arial" w:hAnsi="Calibri" w:eastAsia="黑体"/>
      <w:kern w:val="0"/>
      <w:sz w:val="30"/>
      <w:szCs w:val="22"/>
    </w:rPr>
  </w:style>
  <w:style w:type="paragraph" w:customStyle="1" w:styleId="200">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201">
    <w:name w:val="表格"/>
    <w:basedOn w:val="1"/>
    <w:qFormat/>
    <w:uiPriority w:val="99"/>
    <w:pPr>
      <w:jc w:val="center"/>
      <w:textAlignment w:val="center"/>
    </w:pPr>
    <w:rPr>
      <w:rFonts w:ascii="华文细黑" w:hAnsi="华文细黑"/>
      <w:kern w:val="0"/>
      <w:szCs w:val="22"/>
    </w:rPr>
  </w:style>
  <w:style w:type="paragraph" w:customStyle="1" w:styleId="202">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3">
    <w:name w:val="6'"/>
    <w:basedOn w:val="1"/>
    <w:qFormat/>
    <w:uiPriority w:val="99"/>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204">
    <w:name w:val="Char Char Char Char Char Char Char"/>
    <w:basedOn w:val="1"/>
    <w:qFormat/>
    <w:uiPriority w:val="99"/>
    <w:pPr>
      <w:adjustRightInd w:val="0"/>
      <w:spacing w:line="360" w:lineRule="auto"/>
    </w:pPr>
    <w:rPr>
      <w:kern w:val="0"/>
      <w:sz w:val="24"/>
      <w:szCs w:val="20"/>
    </w:rPr>
  </w:style>
  <w:style w:type="paragraph" w:customStyle="1" w:styleId="205">
    <w:name w:val="2方案格式2"/>
    <w:basedOn w:val="188"/>
    <w:qFormat/>
    <w:uiPriority w:val="99"/>
    <w:pPr>
      <w:numPr>
        <w:ilvl w:val="1"/>
      </w:numPr>
      <w:spacing w:before="50" w:after="50" w:line="240" w:lineRule="auto"/>
      <w:outlineLvl w:val="1"/>
    </w:pPr>
    <w:rPr>
      <w:sz w:val="44"/>
    </w:rPr>
  </w:style>
  <w:style w:type="paragraph" w:customStyle="1" w:styleId="20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7">
    <w:name w:val="文档正文"/>
    <w:basedOn w:val="1"/>
    <w:qFormat/>
    <w:uiPriority w:val="99"/>
    <w:pPr>
      <w:adjustRightInd w:val="0"/>
      <w:spacing w:line="480" w:lineRule="atLeast"/>
      <w:ind w:firstLine="567"/>
      <w:textAlignment w:val="baseline"/>
    </w:pPr>
    <w:rPr>
      <w:rFonts w:ascii="Ari" w:eastAsia="Times New Roman"/>
      <w:kern w:val="0"/>
      <w:sz w:val="28"/>
      <w:szCs w:val="20"/>
    </w:rPr>
  </w:style>
  <w:style w:type="paragraph" w:customStyle="1" w:styleId="208">
    <w:name w:val="txt"/>
    <w:basedOn w:val="1"/>
    <w:qFormat/>
    <w:uiPriority w:val="99"/>
    <w:pPr>
      <w:widowControl/>
      <w:spacing w:before="100" w:beforeAutospacing="1" w:after="100" w:afterAutospacing="1"/>
      <w:jc w:val="left"/>
    </w:pPr>
    <w:rPr>
      <w:rFonts w:ascii="宋体" w:hAnsi="宋体" w:cs="宋体"/>
      <w:kern w:val="0"/>
      <w:sz w:val="24"/>
    </w:rPr>
  </w:style>
  <w:style w:type="paragraph" w:customStyle="1" w:styleId="209">
    <w:name w:val="目录 4_0"/>
    <w:basedOn w:val="130"/>
    <w:next w:val="130"/>
    <w:qFormat/>
    <w:uiPriority w:val="99"/>
    <w:pPr>
      <w:ind w:left="1260" w:leftChars="600"/>
    </w:pPr>
    <w:rPr>
      <w:rFonts w:ascii="Calibri" w:hAnsi="Calibri"/>
    </w:rPr>
  </w:style>
  <w:style w:type="paragraph" w:customStyle="1" w:styleId="210">
    <w:name w:val="目录 3_0"/>
    <w:basedOn w:val="130"/>
    <w:next w:val="130"/>
    <w:qFormat/>
    <w:uiPriority w:val="99"/>
    <w:pPr>
      <w:ind w:left="840" w:leftChars="400"/>
    </w:pPr>
    <w:rPr>
      <w:rFonts w:ascii="Calibri" w:hAnsi="Calibri"/>
    </w:rPr>
  </w:style>
  <w:style w:type="paragraph" w:customStyle="1" w:styleId="211">
    <w:name w:val="样式 标题 1 + 黑体 三号 非加粗 居中 段前: 6 磅 段后: 6 磅 行距: 固定值 20 磅"/>
    <w:basedOn w:val="2"/>
    <w:qFormat/>
    <w:uiPriority w:val="99"/>
    <w:pPr>
      <w:spacing w:line="400" w:lineRule="exact"/>
      <w:ind w:left="0" w:leftChars="0" w:right="0" w:rightChars="0"/>
      <w:jc w:val="center"/>
    </w:pPr>
    <w:rPr>
      <w:rFonts w:ascii="黑体" w:hAnsi="黑体" w:eastAsia="黑体"/>
      <w:b w:val="0"/>
      <w:bCs w:val="0"/>
      <w:sz w:val="32"/>
      <w:szCs w:val="20"/>
    </w:rPr>
  </w:style>
  <w:style w:type="paragraph" w:customStyle="1" w:styleId="212">
    <w:name w:val="1"/>
    <w:basedOn w:val="1"/>
    <w:next w:val="1"/>
    <w:qFormat/>
    <w:uiPriority w:val="0"/>
    <w:rPr>
      <w:rFonts w:ascii="Calibri" w:hAnsi="Calibri"/>
      <w:szCs w:val="22"/>
    </w:rPr>
  </w:style>
  <w:style w:type="paragraph" w:customStyle="1" w:styleId="213">
    <w:name w:val="Blockquote_0"/>
    <w:basedOn w:val="130"/>
    <w:qFormat/>
    <w:uiPriority w:val="99"/>
    <w:pPr>
      <w:autoSpaceDE w:val="0"/>
      <w:autoSpaceDN w:val="0"/>
      <w:adjustRightInd w:val="0"/>
      <w:spacing w:before="100" w:after="100"/>
      <w:ind w:left="360" w:right="360"/>
      <w:jc w:val="left"/>
    </w:pPr>
    <w:rPr>
      <w:rFonts w:ascii="Calibri" w:hAnsi="Calibri"/>
      <w:sz w:val="24"/>
      <w:szCs w:val="20"/>
    </w:rPr>
  </w:style>
  <w:style w:type="paragraph" w:customStyle="1" w:styleId="214">
    <w:name w:val="列出段落11"/>
    <w:basedOn w:val="1"/>
    <w:qFormat/>
    <w:uiPriority w:val="99"/>
    <w:pPr>
      <w:widowControl/>
      <w:ind w:left="720"/>
      <w:contextualSpacing/>
      <w:jc w:val="left"/>
    </w:pPr>
    <w:rPr>
      <w:rFonts w:ascii="Arial" w:hAnsi="Arial" w:eastAsia="黑体"/>
      <w:kern w:val="0"/>
      <w:sz w:val="24"/>
      <w:lang w:eastAsia="en-US"/>
    </w:rPr>
  </w:style>
  <w:style w:type="paragraph" w:customStyle="1" w:styleId="215">
    <w:name w:val="样式 标题 2 + Times New Roman 四号 非加粗 段前: 5 磅 段后: 0 磅 行距: 固定值 20..._0"/>
    <w:basedOn w:val="1"/>
    <w:autoRedefine/>
    <w:qFormat/>
    <w:uiPriority w:val="99"/>
    <w:pPr>
      <w:keepNext/>
      <w:keepLines/>
      <w:spacing w:before="100" w:line="360" w:lineRule="auto"/>
      <w:outlineLvl w:val="1"/>
    </w:pPr>
    <w:rPr>
      <w:rFonts w:cs="宋体"/>
      <w:kern w:val="0"/>
      <w:sz w:val="28"/>
      <w:szCs w:val="20"/>
    </w:rPr>
  </w:style>
  <w:style w:type="paragraph" w:customStyle="1" w:styleId="216">
    <w:name w:val="op_mapdots_left"/>
    <w:basedOn w:val="1"/>
    <w:qFormat/>
    <w:uiPriority w:val="99"/>
    <w:pPr>
      <w:widowControl/>
      <w:spacing w:before="100" w:beforeAutospacing="1" w:after="100" w:afterAutospacing="1"/>
      <w:jc w:val="left"/>
    </w:pPr>
    <w:rPr>
      <w:rFonts w:ascii="宋体" w:hAnsi="宋体" w:cs="宋体"/>
      <w:kern w:val="0"/>
      <w:sz w:val="24"/>
    </w:rPr>
  </w:style>
  <w:style w:type="paragraph" w:customStyle="1" w:styleId="217">
    <w:name w:val="Blockquote"/>
    <w:basedOn w:val="1"/>
    <w:qFormat/>
    <w:uiPriority w:val="99"/>
    <w:pPr>
      <w:autoSpaceDE w:val="0"/>
      <w:autoSpaceDN w:val="0"/>
      <w:adjustRightInd w:val="0"/>
      <w:spacing w:before="100" w:after="100"/>
      <w:ind w:left="360" w:right="360"/>
      <w:jc w:val="left"/>
    </w:pPr>
    <w:rPr>
      <w:rFonts w:ascii="Calibri" w:hAnsi="Calibri"/>
      <w:kern w:val="0"/>
      <w:sz w:val="24"/>
      <w:szCs w:val="22"/>
    </w:rPr>
  </w:style>
  <w:style w:type="paragraph" w:customStyle="1" w:styleId="218">
    <w:name w:val="3方案格式3"/>
    <w:basedOn w:val="205"/>
    <w:qFormat/>
    <w:uiPriority w:val="99"/>
    <w:pPr>
      <w:numPr>
        <w:ilvl w:val="2"/>
      </w:numPr>
      <w:outlineLvl w:val="2"/>
    </w:pPr>
    <w:rPr>
      <w:sz w:val="32"/>
    </w:rPr>
  </w:style>
  <w:style w:type="paragraph" w:customStyle="1" w:styleId="219">
    <w:name w:val="样式 标题 2 + Times New Roman 四号 非加粗 段前: 5 磅 段后: 0 磅 行距: 固定值 20..."/>
    <w:basedOn w:val="3"/>
    <w:qFormat/>
    <w:uiPriority w:val="99"/>
    <w:pPr>
      <w:spacing w:before="100" w:after="0" w:line="400" w:lineRule="exact"/>
    </w:pPr>
    <w:rPr>
      <w:rFonts w:ascii="Times New Roman" w:hAnsi="Times New Roman" w:eastAsia="黑体"/>
      <w:b w:val="0"/>
      <w:bCs w:val="0"/>
      <w:sz w:val="28"/>
      <w:szCs w:val="20"/>
    </w:rPr>
  </w:style>
  <w:style w:type="paragraph" w:customStyle="1" w:styleId="220">
    <w:name w:val="标题2"/>
    <w:basedOn w:val="3"/>
    <w:next w:val="19"/>
    <w:qFormat/>
    <w:uiPriority w:val="99"/>
    <w:pPr>
      <w:spacing w:before="156" w:after="156" w:line="360" w:lineRule="auto"/>
    </w:pPr>
    <w:rPr>
      <w:rFonts w:ascii="Cambria" w:hAnsi="Cambria" w:eastAsia="宋体"/>
      <w:bCs w:val="0"/>
      <w:sz w:val="24"/>
    </w:rPr>
  </w:style>
  <w:style w:type="paragraph" w:customStyle="1" w:styleId="221">
    <w:name w:val="普通正文"/>
    <w:basedOn w:val="1"/>
    <w:qFormat/>
    <w:uiPriority w:val="99"/>
    <w:pPr>
      <w:adjustRightInd w:val="0"/>
      <w:spacing w:before="120" w:after="120" w:line="360" w:lineRule="auto"/>
      <w:ind w:firstLine="480"/>
      <w:jc w:val="left"/>
      <w:textAlignment w:val="baseline"/>
    </w:pPr>
    <w:rPr>
      <w:rFonts w:ascii="Arial" w:hAnsi="Arial"/>
      <w:kern w:val="0"/>
      <w:sz w:val="24"/>
    </w:rPr>
  </w:style>
  <w:style w:type="paragraph" w:customStyle="1" w:styleId="222">
    <w:name w:val="正文11"/>
    <w:qFormat/>
    <w:uiPriority w:val="99"/>
    <w:rPr>
      <w:rFonts w:ascii="Calibri" w:hAnsi="Calibri" w:eastAsia="宋体" w:cs="Calibri"/>
      <w:sz w:val="24"/>
      <w:szCs w:val="24"/>
      <w:lang w:val="en-US" w:eastAsia="zh-CN" w:bidi="ar-SA"/>
    </w:rPr>
  </w:style>
  <w:style w:type="paragraph" w:customStyle="1" w:styleId="223">
    <w:name w:val="正文2"/>
    <w:qFormat/>
    <w:uiPriority w:val="99"/>
    <w:rPr>
      <w:rFonts w:ascii="Times New Roman" w:hAnsi="Times New Roman" w:eastAsia="微软雅黑" w:cs="Times New Roman"/>
      <w:sz w:val="24"/>
      <w:szCs w:val="24"/>
      <w:lang w:val="en-US" w:eastAsia="zh-CN" w:bidi="ar-SA"/>
    </w:rPr>
  </w:style>
  <w:style w:type="paragraph" w:customStyle="1" w:styleId="224">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character" w:customStyle="1" w:styleId="225">
    <w:name w:val="表格文字 字符"/>
    <w:link w:val="198"/>
    <w:qFormat/>
    <w:locked/>
    <w:uiPriority w:val="99"/>
    <w:rPr>
      <w:rFonts w:ascii="Calibri" w:hAnsi="Calibri"/>
      <w:sz w:val="22"/>
    </w:rPr>
  </w:style>
  <w:style w:type="paragraph" w:customStyle="1" w:styleId="226">
    <w:name w:val="trs_editor"/>
    <w:basedOn w:val="1"/>
    <w:qFormat/>
    <w:uiPriority w:val="99"/>
    <w:pPr>
      <w:widowControl/>
      <w:spacing w:before="100" w:beforeAutospacing="1" w:after="100" w:afterAutospacing="1"/>
      <w:jc w:val="left"/>
    </w:pPr>
    <w:rPr>
      <w:rFonts w:ascii="宋体" w:hAnsi="宋体" w:cs="宋体"/>
      <w:kern w:val="0"/>
      <w:sz w:val="24"/>
    </w:rPr>
  </w:style>
  <w:style w:type="character" w:customStyle="1" w:styleId="227">
    <w:name w:val="sub_title1"/>
    <w:qFormat/>
    <w:uiPriority w:val="99"/>
    <w:rPr>
      <w:rFonts w:cs="Times New Roman"/>
    </w:rPr>
  </w:style>
  <w:style w:type="paragraph" w:customStyle="1" w:styleId="228">
    <w:name w:val="Agilent Doc Title"/>
    <w:next w:val="1"/>
    <w:qFormat/>
    <w:uiPriority w:val="99"/>
    <w:pPr>
      <w:spacing w:after="210" w:line="400" w:lineRule="exact"/>
      <w:jc w:val="center"/>
    </w:pPr>
    <w:rPr>
      <w:rFonts w:ascii="Agilent TT CondLight" w:hAnsi="Agilent TT CondLight" w:eastAsia="宋体" w:cs="Times New Roman"/>
      <w:sz w:val="36"/>
      <w:lang w:val="en-US" w:eastAsia="en-US" w:bidi="ar-SA"/>
    </w:rPr>
  </w:style>
  <w:style w:type="character" w:customStyle="1" w:styleId="229">
    <w:name w:val="s3"/>
    <w:qFormat/>
    <w:uiPriority w:val="99"/>
    <w:rPr>
      <w:rFonts w:ascii="Times" w:hAnsi="Times" w:cs="Times"/>
      <w:sz w:val="24"/>
      <w:szCs w:val="24"/>
    </w:rPr>
  </w:style>
  <w:style w:type="character" w:customStyle="1" w:styleId="230">
    <w:name w:val="apple-converted-space"/>
    <w:qFormat/>
    <w:uiPriority w:val="0"/>
  </w:style>
  <w:style w:type="paragraph" w:customStyle="1" w:styleId="231">
    <w:name w:val="table_1stline"/>
    <w:basedOn w:val="1"/>
    <w:qFormat/>
    <w:uiPriority w:val="99"/>
    <w:pPr>
      <w:spacing w:before="120"/>
    </w:pPr>
    <w:rPr>
      <w:rFonts w:eastAsia="MS Mincho"/>
      <w:bCs/>
      <w:lang w:val="de-DE" w:eastAsia="de-DE"/>
    </w:rPr>
  </w:style>
  <w:style w:type="character" w:customStyle="1" w:styleId="232">
    <w:name w:val="apple-style-span"/>
    <w:qFormat/>
    <w:uiPriority w:val="99"/>
    <w:rPr>
      <w:rFonts w:cs="Times New Roman"/>
    </w:rPr>
  </w:style>
  <w:style w:type="paragraph" w:customStyle="1" w:styleId="233">
    <w:name w:val="列出段落4"/>
    <w:basedOn w:val="1"/>
    <w:qFormat/>
    <w:uiPriority w:val="99"/>
    <w:pPr>
      <w:ind w:firstLine="420" w:firstLineChars="200"/>
    </w:pPr>
    <w:rPr>
      <w:rFonts w:ascii="Calibri" w:hAnsi="Calibri"/>
      <w:szCs w:val="22"/>
    </w:rPr>
  </w:style>
  <w:style w:type="paragraph" w:customStyle="1" w:styleId="234">
    <w:name w:val="table_lines"/>
    <w:basedOn w:val="1"/>
    <w:qFormat/>
    <w:uiPriority w:val="99"/>
    <w:pPr>
      <w:widowControl/>
      <w:jc w:val="left"/>
    </w:pPr>
    <w:rPr>
      <w:rFonts w:eastAsia="MS Mincho"/>
      <w:kern w:val="0"/>
      <w:sz w:val="20"/>
      <w:szCs w:val="20"/>
      <w:lang w:val="de-DE" w:eastAsia="de-DE"/>
    </w:rPr>
  </w:style>
  <w:style w:type="character" w:customStyle="1" w:styleId="235">
    <w:name w:val="fontstyle11"/>
    <w:qFormat/>
    <w:uiPriority w:val="99"/>
    <w:rPr>
      <w:rFonts w:ascii="TimesNewRomanPSMT" w:hAnsi="TimesNewRomanPSMT" w:eastAsia="TimesNewRomanPSMT"/>
      <w:color w:val="000000"/>
      <w:sz w:val="22"/>
    </w:rPr>
  </w:style>
  <w:style w:type="paragraph" w:customStyle="1" w:styleId="236">
    <w:name w:val="head 1.1.1"/>
    <w:basedOn w:val="85"/>
    <w:qFormat/>
    <w:uiPriority w:val="99"/>
    <w:pPr>
      <w:numPr>
        <w:ilvl w:val="2"/>
        <w:numId w:val="2"/>
      </w:numPr>
      <w:autoSpaceDE/>
      <w:autoSpaceDN/>
      <w:ind w:firstLine="0"/>
      <w:jc w:val="both"/>
    </w:pPr>
    <w:rPr>
      <w:rFonts w:ascii="Times New Roman" w:hAnsi="Times New Roman" w:cs="Times New Roman"/>
      <w:bCs/>
      <w:kern w:val="2"/>
      <w:sz w:val="21"/>
      <w:szCs w:val="24"/>
      <w:lang w:val="en-US" w:bidi="ar-SA"/>
    </w:rPr>
  </w:style>
  <w:style w:type="paragraph" w:customStyle="1" w:styleId="237">
    <w:name w:val="列出段落5"/>
    <w:basedOn w:val="1"/>
    <w:qFormat/>
    <w:uiPriority w:val="99"/>
    <w:pPr>
      <w:widowControl/>
      <w:ind w:firstLine="420" w:firstLineChars="200"/>
      <w:jc w:val="left"/>
    </w:pPr>
    <w:rPr>
      <w:rFonts w:ascii="Garamond" w:hAnsi="Garamond"/>
      <w:kern w:val="0"/>
      <w:szCs w:val="20"/>
      <w:lang w:bidi="he-IL"/>
    </w:rPr>
  </w:style>
  <w:style w:type="character" w:customStyle="1" w:styleId="238">
    <w:name w:val="正文文本 + Arial Unicode MS"/>
    <w:qFormat/>
    <w:uiPriority w:val="99"/>
    <w:rPr>
      <w:rFonts w:ascii="Arial Unicode MS" w:hAnsi="Arial Unicode MS"/>
      <w:color w:val="000000"/>
      <w:spacing w:val="0"/>
      <w:w w:val="100"/>
      <w:position w:val="0"/>
      <w:sz w:val="22"/>
      <w:shd w:val="clear" w:color="auto" w:fill="FFFFFF"/>
      <w:lang w:val="en-US"/>
    </w:rPr>
  </w:style>
  <w:style w:type="paragraph" w:customStyle="1" w:styleId="239">
    <w:name w:val="正文 A"/>
    <w:qFormat/>
    <w:uiPriority w:val="99"/>
    <w:pPr>
      <w:widowControl w:val="0"/>
      <w:jc w:val="both"/>
    </w:pPr>
    <w:rPr>
      <w:rFonts w:ascii="Arial Unicode MS" w:hAnsi="Arial Unicode MS" w:eastAsia="宋体" w:cs="Arial Unicode MS"/>
      <w:color w:val="000000"/>
      <w:kern w:val="2"/>
      <w:sz w:val="21"/>
      <w:szCs w:val="21"/>
      <w:u w:color="000000"/>
      <w:lang w:val="en-US" w:eastAsia="zh-CN" w:bidi="ar-SA"/>
    </w:rPr>
  </w:style>
  <w:style w:type="paragraph" w:customStyle="1" w:styleId="240">
    <w:name w:val="yiv1658056056msonormal"/>
    <w:basedOn w:val="1"/>
    <w:qFormat/>
    <w:uiPriority w:val="99"/>
    <w:pPr>
      <w:widowControl/>
      <w:spacing w:before="100" w:beforeAutospacing="1" w:after="100" w:afterAutospacing="1"/>
      <w:jc w:val="left"/>
    </w:pPr>
    <w:rPr>
      <w:rFonts w:ascii="宋体" w:hAnsi="宋体" w:cs="宋体"/>
      <w:kern w:val="0"/>
      <w:sz w:val="24"/>
    </w:rPr>
  </w:style>
  <w:style w:type="character" w:customStyle="1" w:styleId="241">
    <w:name w:val="fontstyle01"/>
    <w:qFormat/>
    <w:uiPriority w:val="99"/>
    <w:rPr>
      <w:rFonts w:ascii="华文细黑" w:hAnsi="华文细黑" w:eastAsia="华文细黑"/>
      <w:color w:val="000000"/>
      <w:sz w:val="22"/>
    </w:rPr>
  </w:style>
  <w:style w:type="paragraph" w:customStyle="1" w:styleId="242">
    <w:name w:val="正文-标准"/>
    <w:basedOn w:val="1"/>
    <w:qFormat/>
    <w:uiPriority w:val="99"/>
    <w:pPr>
      <w:spacing w:line="312" w:lineRule="auto"/>
      <w:ind w:firstLine="420" w:firstLineChars="200"/>
    </w:pPr>
    <w:rPr>
      <w:rFonts w:cs="宋体"/>
    </w:rPr>
  </w:style>
  <w:style w:type="character" w:customStyle="1" w:styleId="243">
    <w:name w:val="MSG_EN_FONT_STYLE_NAME_TEMPLATE_ROLE MSG_EN_FONT_STYLE_NAME_BY_ROLE_PICTURE_CAPTION + MSG_EN_FONT_STYLE_MODIFER_NAME Arial"/>
    <w:qFormat/>
    <w:uiPriority w:val="0"/>
    <w:rPr>
      <w:rFonts w:ascii="Arial" w:hAnsi="Arial" w:eastAsia="Arial" w:cs="Arial"/>
      <w:color w:val="000000"/>
      <w:spacing w:val="0"/>
      <w:w w:val="100"/>
      <w:position w:val="0"/>
      <w:sz w:val="19"/>
      <w:szCs w:val="19"/>
      <w:shd w:val="clear" w:color="auto" w:fill="FFFFFF"/>
      <w:lang w:val="en-US"/>
    </w:rPr>
  </w:style>
  <w:style w:type="paragraph" w:customStyle="1" w:styleId="244">
    <w:name w:val="章标题"/>
    <w:next w:val="245"/>
    <w:qFormat/>
    <w:uiPriority w:val="99"/>
    <w:pPr>
      <w:numPr>
        <w:ilvl w:val="1"/>
        <w:numId w:val="3"/>
      </w:numPr>
      <w:spacing w:beforeLines="50" w:afterLines="50"/>
      <w:jc w:val="both"/>
      <w:outlineLvl w:val="1"/>
    </w:pPr>
    <w:rPr>
      <w:rFonts w:ascii="黑体" w:hAnsi="Calibri" w:eastAsia="黑体" w:cs="黑体"/>
      <w:sz w:val="21"/>
      <w:szCs w:val="21"/>
      <w:lang w:val="en-US" w:eastAsia="zh-CN" w:bidi="ar-SA"/>
    </w:rPr>
  </w:style>
  <w:style w:type="paragraph" w:customStyle="1" w:styleId="245">
    <w:name w:val="段"/>
    <w:qFormat/>
    <w:uiPriority w:val="99"/>
    <w:pPr>
      <w:tabs>
        <w:tab w:val="left" w:pos="720"/>
      </w:tabs>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246">
    <w:name w:val="注×："/>
    <w:qFormat/>
    <w:uiPriority w:val="99"/>
    <w:pPr>
      <w:widowControl w:val="0"/>
      <w:numPr>
        <w:ilvl w:val="0"/>
        <w:numId w:val="4"/>
      </w:numPr>
      <w:tabs>
        <w:tab w:val="left" w:pos="630"/>
      </w:tabs>
      <w:autoSpaceDE w:val="0"/>
      <w:autoSpaceDN w:val="0"/>
      <w:jc w:val="both"/>
    </w:pPr>
    <w:rPr>
      <w:rFonts w:ascii="宋体" w:hAnsi="Calibri" w:eastAsia="宋体" w:cs="宋体"/>
      <w:sz w:val="18"/>
      <w:szCs w:val="18"/>
      <w:lang w:val="en-US" w:eastAsia="zh-CN" w:bidi="ar-SA"/>
    </w:rPr>
  </w:style>
  <w:style w:type="paragraph" w:customStyle="1" w:styleId="247">
    <w:name w:val="封面标准文稿编辑信息"/>
    <w:qFormat/>
    <w:uiPriority w:val="99"/>
    <w:pPr>
      <w:spacing w:before="180" w:line="180" w:lineRule="exact"/>
      <w:jc w:val="center"/>
    </w:pPr>
    <w:rPr>
      <w:rFonts w:ascii="宋体" w:hAnsi="Times New Roman" w:eastAsia="宋体" w:cs="Times New Roman"/>
      <w:sz w:val="21"/>
      <w:lang w:val="en-US" w:eastAsia="zh-CN" w:bidi="ar-SA"/>
    </w:rPr>
  </w:style>
  <w:style w:type="table" w:customStyle="1" w:styleId="248">
    <w:name w:val="网格型1"/>
    <w:basedOn w:val="4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49">
    <w:name w:val="正文文本缩进 Char"/>
    <w:basedOn w:val="47"/>
    <w:link w:val="20"/>
    <w:qFormat/>
    <w:uiPriority w:val="0"/>
    <w:rPr>
      <w:kern w:val="2"/>
      <w:sz w:val="21"/>
      <w:szCs w:val="24"/>
    </w:rPr>
  </w:style>
  <w:style w:type="character" w:customStyle="1" w:styleId="250">
    <w:name w:val="正文首行缩进 2 Char"/>
    <w:basedOn w:val="249"/>
    <w:link w:val="44"/>
    <w:qFormat/>
    <w:uiPriority w:val="0"/>
    <w:rPr>
      <w:rFonts w:ascii="Tahoma" w:hAnsi="Tahoma" w:eastAsia="微软雅黑"/>
      <w:kern w:val="2"/>
      <w:sz w:val="22"/>
      <w:szCs w:val="22"/>
    </w:rPr>
  </w:style>
  <w:style w:type="table" w:customStyle="1" w:styleId="251">
    <w:name w:val="网格型2"/>
    <w:basedOn w:val="4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52">
    <w:name w:val="目录 71"/>
    <w:basedOn w:val="1"/>
    <w:next w:val="1"/>
    <w:unhideWhenUsed/>
    <w:qFormat/>
    <w:uiPriority w:val="39"/>
    <w:pPr>
      <w:ind w:left="2520" w:leftChars="1200"/>
    </w:pPr>
    <w:rPr>
      <w:rFonts w:ascii="Calibri" w:hAnsi="Calibri"/>
      <w:szCs w:val="22"/>
    </w:rPr>
  </w:style>
  <w:style w:type="character" w:customStyle="1" w:styleId="253">
    <w:name w:val="无间隔 Char"/>
    <w:basedOn w:val="47"/>
    <w:link w:val="81"/>
    <w:qFormat/>
    <w:uiPriority w:val="1"/>
    <w:rPr>
      <w:kern w:val="2"/>
      <w:sz w:val="21"/>
      <w:szCs w:val="24"/>
    </w:rPr>
  </w:style>
  <w:style w:type="character" w:customStyle="1" w:styleId="254">
    <w:name w:val="Body text (2) + Book Antiqua"/>
    <w:qFormat/>
    <w:uiPriority w:val="0"/>
    <w:rPr>
      <w:rFonts w:ascii="Book Antiqua" w:hAnsi="Book Antiqua" w:eastAsia="Book Antiqua" w:cs="Book Antiqua"/>
      <w:color w:val="000000"/>
      <w:spacing w:val="0"/>
      <w:w w:val="100"/>
      <w:position w:val="0"/>
      <w:sz w:val="19"/>
      <w:szCs w:val="19"/>
      <w:shd w:val="clear" w:color="auto" w:fill="FFFFFF"/>
      <w:lang w:val="en-US" w:eastAsia="en-US" w:bidi="en-US"/>
    </w:rPr>
  </w:style>
  <w:style w:type="paragraph" w:customStyle="1" w:styleId="255">
    <w:name w:val="Body text (2)"/>
    <w:basedOn w:val="1"/>
    <w:qFormat/>
    <w:uiPriority w:val="0"/>
    <w:pPr>
      <w:shd w:val="clear" w:color="auto" w:fill="FFFFFF"/>
      <w:spacing w:before="1320" w:line="322" w:lineRule="exact"/>
      <w:ind w:hanging="720"/>
    </w:pPr>
    <w:rPr>
      <w:rFonts w:ascii="MingLiU" w:hAnsi="MingLiU" w:eastAsia="MingLiU"/>
      <w:spacing w:val="10"/>
      <w:sz w:val="18"/>
      <w:szCs w:val="18"/>
    </w:rPr>
  </w:style>
  <w:style w:type="table" w:customStyle="1" w:styleId="256">
    <w:name w:val="网格型3"/>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57">
    <w:name w:val="网格型4"/>
    <w:basedOn w:val="45"/>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258">
    <w:name w:val="二级无"/>
    <w:basedOn w:val="259"/>
    <w:qFormat/>
    <w:uiPriority w:val="0"/>
    <w:pPr>
      <w:tabs>
        <w:tab w:val="left" w:pos="0"/>
      </w:tabs>
      <w:ind w:left="425" w:hanging="425"/>
    </w:pPr>
    <w:rPr>
      <w:rFonts w:hint="eastAsia" w:ascii="宋体"/>
      <w:szCs w:val="20"/>
    </w:rPr>
  </w:style>
  <w:style w:type="paragraph" w:customStyle="1" w:styleId="259">
    <w:name w:val="二级条标题"/>
    <w:basedOn w:val="260"/>
    <w:next w:val="1"/>
    <w:qFormat/>
    <w:uiPriority w:val="0"/>
    <w:pPr>
      <w:outlineLvl w:val="3"/>
    </w:pPr>
  </w:style>
  <w:style w:type="paragraph" w:customStyle="1" w:styleId="260">
    <w:name w:val="一级条标题"/>
    <w:basedOn w:val="244"/>
    <w:next w:val="1"/>
    <w:qFormat/>
    <w:uiPriority w:val="0"/>
    <w:pPr>
      <w:outlineLvl w:val="2"/>
    </w:pPr>
    <w:rPr>
      <w:rFonts w:ascii="Times New Roman" w:hAnsi="Times New Roman" w:cs="Times New Roman"/>
    </w:rPr>
  </w:style>
  <w:style w:type="character" w:customStyle="1" w:styleId="261">
    <w:name w:val="z-窗体顶端 Char"/>
    <w:basedOn w:val="47"/>
    <w:link w:val="262"/>
    <w:semiHidden/>
    <w:qFormat/>
    <w:uiPriority w:val="0"/>
    <w:rPr>
      <w:rFonts w:ascii="Arial" w:hAnsi="Arial"/>
      <w:vanish/>
      <w:sz w:val="16"/>
      <w:szCs w:val="16"/>
    </w:rPr>
  </w:style>
  <w:style w:type="paragraph" w:customStyle="1" w:styleId="262">
    <w:name w:val="z-窗体顶端1"/>
    <w:basedOn w:val="1"/>
    <w:next w:val="1"/>
    <w:link w:val="261"/>
    <w:semiHidden/>
    <w:qFormat/>
    <w:uiPriority w:val="0"/>
    <w:pPr>
      <w:widowControl/>
      <w:pBdr>
        <w:bottom w:val="single" w:color="auto" w:sz="6" w:space="1"/>
      </w:pBdr>
      <w:jc w:val="center"/>
    </w:pPr>
    <w:rPr>
      <w:rFonts w:ascii="Arial" w:hAnsi="Arial"/>
      <w:vanish/>
      <w:kern w:val="0"/>
      <w:sz w:val="16"/>
      <w:szCs w:val="16"/>
    </w:rPr>
  </w:style>
  <w:style w:type="character" w:customStyle="1" w:styleId="263">
    <w:name w:val="z-窗体底端 Char"/>
    <w:basedOn w:val="47"/>
    <w:link w:val="264"/>
    <w:semiHidden/>
    <w:qFormat/>
    <w:uiPriority w:val="0"/>
    <w:rPr>
      <w:rFonts w:ascii="Arial" w:hAnsi="Arial"/>
      <w:vanish/>
      <w:sz w:val="16"/>
      <w:szCs w:val="16"/>
    </w:rPr>
  </w:style>
  <w:style w:type="paragraph" w:customStyle="1" w:styleId="264">
    <w:name w:val="z-窗体底端1"/>
    <w:basedOn w:val="1"/>
    <w:next w:val="1"/>
    <w:link w:val="263"/>
    <w:semiHidden/>
    <w:qFormat/>
    <w:uiPriority w:val="0"/>
    <w:pPr>
      <w:widowControl/>
      <w:pBdr>
        <w:top w:val="single" w:color="auto" w:sz="6" w:space="1"/>
      </w:pBdr>
      <w:jc w:val="center"/>
    </w:pPr>
    <w:rPr>
      <w:rFonts w:ascii="Arial" w:hAnsi="Arial"/>
      <w:vanish/>
      <w:kern w:val="0"/>
      <w:sz w:val="16"/>
      <w:szCs w:val="16"/>
    </w:rPr>
  </w:style>
  <w:style w:type="paragraph" w:customStyle="1" w:styleId="26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240" w:lineRule="atLeast"/>
      <w:jc w:val="distribute"/>
    </w:pPr>
    <w:rPr>
      <w:rFonts w:ascii="宋体" w:hAnsi="Times New Roman" w:eastAsia="宋体" w:cs="宋体"/>
      <w:b/>
      <w:bCs/>
      <w:spacing w:val="20"/>
      <w:w w:val="148"/>
      <w:sz w:val="52"/>
      <w:szCs w:val="52"/>
      <w:lang w:val="en-US" w:eastAsia="zh-CN" w:bidi="ar-SA"/>
    </w:rPr>
  </w:style>
  <w:style w:type="paragraph" w:customStyle="1" w:styleId="266">
    <w:name w:val="前言、引言标题"/>
    <w:next w:val="1"/>
    <w:qFormat/>
    <w:uiPriority w:val="0"/>
    <w:pPr>
      <w:shd w:val="clear" w:color="FFFFFF" w:fill="FFFFFF"/>
      <w:spacing w:before="640" w:after="560"/>
      <w:jc w:val="center"/>
      <w:outlineLvl w:val="0"/>
    </w:pPr>
    <w:rPr>
      <w:rFonts w:ascii="黑体" w:hAnsi="Times New Roman" w:eastAsia="黑体" w:cs="黑体"/>
      <w:sz w:val="32"/>
      <w:szCs w:val="32"/>
      <w:lang w:val="en-US" w:eastAsia="zh-CN" w:bidi="ar-SA"/>
    </w:rPr>
  </w:style>
  <w:style w:type="paragraph" w:customStyle="1" w:styleId="267">
    <w:name w:val="三级条标题"/>
    <w:basedOn w:val="259"/>
    <w:next w:val="1"/>
    <w:qFormat/>
    <w:uiPriority w:val="0"/>
    <w:pPr>
      <w:outlineLvl w:val="4"/>
    </w:pPr>
  </w:style>
  <w:style w:type="paragraph" w:customStyle="1" w:styleId="268">
    <w:name w:val="四级条标题"/>
    <w:basedOn w:val="267"/>
    <w:next w:val="1"/>
    <w:qFormat/>
    <w:uiPriority w:val="0"/>
    <w:pPr>
      <w:tabs>
        <w:tab w:val="left" w:pos="1140"/>
      </w:tabs>
      <w:ind w:left="840" w:hanging="420"/>
      <w:outlineLvl w:val="5"/>
    </w:pPr>
  </w:style>
  <w:style w:type="paragraph" w:customStyle="1" w:styleId="269">
    <w:name w:val="五级条标题"/>
    <w:basedOn w:val="268"/>
    <w:next w:val="1"/>
    <w:qFormat/>
    <w:uiPriority w:val="0"/>
    <w:pPr>
      <w:outlineLvl w:val="6"/>
    </w:pPr>
  </w:style>
  <w:style w:type="paragraph" w:customStyle="1" w:styleId="270">
    <w:name w:val="注："/>
    <w:next w:val="1"/>
    <w:qFormat/>
    <w:uiPriority w:val="0"/>
    <w:pPr>
      <w:widowControl w:val="0"/>
      <w:numPr>
        <w:ilvl w:val="1"/>
        <w:numId w:val="5"/>
      </w:numPr>
      <w:tabs>
        <w:tab w:val="left" w:pos="1140"/>
      </w:tabs>
      <w:autoSpaceDE w:val="0"/>
      <w:autoSpaceDN w:val="0"/>
      <w:ind w:left="840"/>
      <w:jc w:val="both"/>
    </w:pPr>
    <w:rPr>
      <w:rFonts w:ascii="宋体" w:hAnsi="Times New Roman" w:eastAsia="宋体" w:cs="宋体"/>
      <w:sz w:val="18"/>
      <w:szCs w:val="18"/>
      <w:lang w:val="en-US" w:eastAsia="zh-CN" w:bidi="ar-SA"/>
    </w:rPr>
  </w:style>
  <w:style w:type="paragraph" w:customStyle="1" w:styleId="271">
    <w:name w:val="程序1.1"/>
    <w:qFormat/>
    <w:uiPriority w:val="0"/>
    <w:pPr>
      <w:tabs>
        <w:tab w:val="left" w:pos="359"/>
        <w:tab w:val="left" w:pos="720"/>
        <w:tab w:val="left" w:pos="990"/>
        <w:tab w:val="left" w:pos="1470"/>
      </w:tabs>
      <w:adjustRightInd w:val="0"/>
      <w:snapToGrid w:val="0"/>
      <w:ind w:left="1470" w:hanging="420"/>
    </w:pPr>
    <w:rPr>
      <w:rFonts w:ascii="Times New Roman" w:hAnsi="Times New Roman" w:eastAsia="宋体" w:cs="Times New Roman"/>
      <w:sz w:val="21"/>
      <w:szCs w:val="21"/>
      <w:lang w:val="en-US" w:eastAsia="zh-CN" w:bidi="ar-SA"/>
    </w:rPr>
  </w:style>
  <w:style w:type="paragraph" w:customStyle="1" w:styleId="272">
    <w:name w:val="程序1.1.1"/>
    <w:qFormat/>
    <w:uiPriority w:val="0"/>
    <w:pPr>
      <w:numPr>
        <w:ilvl w:val="0"/>
        <w:numId w:val="6"/>
      </w:numPr>
      <w:tabs>
        <w:tab w:val="left" w:pos="525"/>
      </w:tabs>
      <w:adjustRightInd w:val="0"/>
      <w:snapToGrid w:val="0"/>
    </w:pPr>
    <w:rPr>
      <w:rFonts w:ascii="Times New Roman" w:hAnsi="Times New Roman" w:eastAsia="宋体" w:cs="Times New Roman"/>
      <w:sz w:val="21"/>
      <w:szCs w:val="21"/>
      <w:lang w:val="en-US" w:eastAsia="zh-CN" w:bidi="ar-SA"/>
    </w:rPr>
  </w:style>
  <w:style w:type="paragraph" w:customStyle="1" w:styleId="273">
    <w:name w:val="字母编号"/>
    <w:qFormat/>
    <w:uiPriority w:val="0"/>
    <w:pPr>
      <w:tabs>
        <w:tab w:val="left" w:pos="360"/>
      </w:tabs>
      <w:adjustRightInd w:val="0"/>
      <w:snapToGrid w:val="0"/>
    </w:pPr>
    <w:rPr>
      <w:rFonts w:ascii="Times New Roman" w:hAnsi="Times New Roman" w:eastAsia="宋体" w:cs="Times New Roman"/>
      <w:sz w:val="21"/>
      <w:szCs w:val="21"/>
      <w:lang w:val="en-US" w:eastAsia="zh-CN" w:bidi="ar-SA"/>
    </w:rPr>
  </w:style>
  <w:style w:type="paragraph" w:customStyle="1" w:styleId="274">
    <w:name w:val="程序1"/>
    <w:next w:val="1"/>
    <w:qFormat/>
    <w:uiPriority w:val="0"/>
    <w:pPr>
      <w:tabs>
        <w:tab w:val="left" w:pos="360"/>
      </w:tabs>
      <w:adjustRightInd w:val="0"/>
      <w:snapToGrid w:val="0"/>
      <w:spacing w:beforeLines="50" w:afterLines="50"/>
      <w:ind w:left="360" w:hanging="360"/>
    </w:pPr>
    <w:rPr>
      <w:rFonts w:ascii="Times New Roman" w:hAnsi="Times New Roman" w:eastAsia="宋体" w:cs="Times New Roman"/>
      <w:b/>
      <w:bCs/>
      <w:sz w:val="24"/>
      <w:szCs w:val="24"/>
      <w:lang w:val="en-US" w:eastAsia="zh-CN" w:bidi="ar-SA"/>
    </w:rPr>
  </w:style>
  <w:style w:type="paragraph" w:customStyle="1" w:styleId="275">
    <w:name w:val="Char1"/>
    <w:basedOn w:val="1"/>
    <w:qFormat/>
    <w:uiPriority w:val="0"/>
    <w:pPr>
      <w:widowControl/>
      <w:spacing w:after="160" w:line="240" w:lineRule="exact"/>
      <w:jc w:val="left"/>
    </w:pPr>
    <w:rPr>
      <w:rFonts w:ascii="Verdana" w:hAnsi="Verdana" w:cs="Verdana"/>
      <w:kern w:val="0"/>
      <w:sz w:val="18"/>
      <w:szCs w:val="18"/>
      <w:lang w:eastAsia="en-US"/>
    </w:rPr>
  </w:style>
  <w:style w:type="character" w:customStyle="1" w:styleId="276">
    <w:name w:val="Char Char5"/>
    <w:qFormat/>
    <w:locked/>
    <w:uiPriority w:val="0"/>
    <w:rPr>
      <w:rFonts w:ascii="宋体" w:hAnsi="Courier New" w:eastAsia="宋体"/>
      <w:kern w:val="2"/>
      <w:sz w:val="28"/>
      <w:lang w:val="en-US" w:eastAsia="zh-CN"/>
    </w:rPr>
  </w:style>
  <w:style w:type="paragraph" w:customStyle="1" w:styleId="277">
    <w:name w:val="Char2"/>
    <w:basedOn w:val="1"/>
    <w:qFormat/>
    <w:uiPriority w:val="0"/>
    <w:pPr>
      <w:widowControl/>
      <w:spacing w:after="160" w:line="240" w:lineRule="exact"/>
      <w:jc w:val="left"/>
    </w:pPr>
    <w:rPr>
      <w:szCs w:val="20"/>
    </w:rPr>
  </w:style>
  <w:style w:type="character" w:customStyle="1" w:styleId="278">
    <w:name w:val="Char Char16"/>
    <w:qFormat/>
    <w:uiPriority w:val="0"/>
    <w:rPr>
      <w:rFonts w:ascii="Calibri" w:hAnsi="Calibri" w:eastAsia="黑体"/>
      <w:b/>
      <w:kern w:val="44"/>
      <w:sz w:val="44"/>
    </w:rPr>
  </w:style>
  <w:style w:type="character" w:customStyle="1" w:styleId="279">
    <w:name w:val="Char Char15"/>
    <w:qFormat/>
    <w:uiPriority w:val="0"/>
    <w:rPr>
      <w:rFonts w:ascii="Cambria" w:hAnsi="Cambria" w:eastAsia="黑体"/>
      <w:b/>
      <w:sz w:val="32"/>
    </w:rPr>
  </w:style>
  <w:style w:type="paragraph" w:customStyle="1" w:styleId="280">
    <w:name w:val="font5"/>
    <w:basedOn w:val="1"/>
    <w:qFormat/>
    <w:uiPriority w:val="0"/>
    <w:pPr>
      <w:widowControl/>
      <w:spacing w:before="100" w:beforeAutospacing="1" w:after="100" w:afterAutospacing="1"/>
      <w:jc w:val="left"/>
    </w:pPr>
    <w:rPr>
      <w:kern w:val="0"/>
      <w:sz w:val="24"/>
    </w:rPr>
  </w:style>
  <w:style w:type="paragraph" w:customStyle="1" w:styleId="281">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82">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8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b/>
      <w:bCs/>
      <w:kern w:val="0"/>
      <w:sz w:val="20"/>
      <w:szCs w:val="20"/>
    </w:rPr>
  </w:style>
  <w:style w:type="paragraph" w:customStyle="1" w:styleId="28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 w:val="20"/>
      <w:szCs w:val="20"/>
    </w:rPr>
  </w:style>
  <w:style w:type="paragraph" w:customStyle="1" w:styleId="285">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 w:val="20"/>
      <w:szCs w:val="20"/>
    </w:rPr>
  </w:style>
  <w:style w:type="paragraph" w:customStyle="1" w:styleId="286">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 w:val="20"/>
      <w:szCs w:val="20"/>
    </w:rPr>
  </w:style>
  <w:style w:type="paragraph" w:customStyle="1" w:styleId="28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28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 w:val="20"/>
      <w:szCs w:val="20"/>
    </w:rPr>
  </w:style>
  <w:style w:type="paragraph" w:customStyle="1" w:styleId="289">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 w:val="20"/>
      <w:szCs w:val="20"/>
    </w:rPr>
  </w:style>
  <w:style w:type="paragraph" w:customStyle="1" w:styleId="290">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91">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9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93">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9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95">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 w:val="24"/>
    </w:rPr>
  </w:style>
  <w:style w:type="paragraph" w:customStyle="1" w:styleId="296">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97">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 w:val="20"/>
      <w:szCs w:val="20"/>
    </w:rPr>
  </w:style>
  <w:style w:type="paragraph" w:customStyle="1" w:styleId="298">
    <w:name w:val="xl4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99">
    <w:name w:val="xl45"/>
    <w:basedOn w:val="1"/>
    <w:autoRedefine/>
    <w:qFormat/>
    <w:uiPriority w:val="0"/>
    <w:pPr>
      <w:widowControl/>
      <w:pBdr>
        <w:bottom w:val="single" w:color="auto" w:sz="4" w:space="0"/>
      </w:pBdr>
      <w:spacing w:before="100" w:beforeAutospacing="1" w:after="100" w:afterAutospacing="1"/>
      <w:jc w:val="center"/>
    </w:pPr>
    <w:rPr>
      <w:rFonts w:ascii="新宋体" w:hAnsi="新宋体" w:eastAsia="新宋体" w:cs="宋体"/>
      <w:b/>
      <w:bCs/>
      <w:kern w:val="0"/>
      <w:sz w:val="28"/>
      <w:szCs w:val="28"/>
    </w:rPr>
  </w:style>
  <w:style w:type="paragraph" w:customStyle="1" w:styleId="300">
    <w:name w:val="xl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b/>
      <w:bCs/>
      <w:kern w:val="0"/>
      <w:sz w:val="20"/>
      <w:szCs w:val="20"/>
    </w:rPr>
  </w:style>
  <w:style w:type="character" w:customStyle="1" w:styleId="301">
    <w:name w:val="Char Char14"/>
    <w:autoRedefine/>
    <w:qFormat/>
    <w:uiPriority w:val="0"/>
    <w:rPr>
      <w:rFonts w:ascii="Calibri" w:hAnsi="Calibri" w:eastAsia="宋体"/>
      <w:b/>
      <w:kern w:val="44"/>
      <w:sz w:val="44"/>
    </w:rPr>
  </w:style>
  <w:style w:type="character" w:customStyle="1" w:styleId="302">
    <w:name w:val="Char Char13"/>
    <w:autoRedefine/>
    <w:qFormat/>
    <w:uiPriority w:val="0"/>
    <w:rPr>
      <w:rFonts w:ascii="Cambria" w:hAnsi="Cambria" w:eastAsia="宋体"/>
      <w:b/>
      <w:sz w:val="32"/>
    </w:rPr>
  </w:style>
  <w:style w:type="character" w:customStyle="1" w:styleId="303">
    <w:name w:val="Char Char12"/>
    <w:autoRedefine/>
    <w:qFormat/>
    <w:uiPriority w:val="0"/>
    <w:rPr>
      <w:rFonts w:ascii="Calibri" w:hAnsi="Calibri" w:eastAsia="宋体"/>
      <w:b/>
      <w:sz w:val="32"/>
    </w:rPr>
  </w:style>
  <w:style w:type="character" w:customStyle="1" w:styleId="304">
    <w:name w:val="Char Char7"/>
    <w:autoRedefine/>
    <w:qFormat/>
    <w:locked/>
    <w:uiPriority w:val="0"/>
    <w:rPr>
      <w:rFonts w:ascii="Calibri" w:hAnsi="Calibri" w:eastAsia="宋体"/>
      <w:sz w:val="21"/>
      <w:lang w:val="en-US" w:eastAsia="zh-CN"/>
    </w:rPr>
  </w:style>
  <w:style w:type="character" w:customStyle="1" w:styleId="305">
    <w:name w:val="Char Char51"/>
    <w:autoRedefine/>
    <w:qFormat/>
    <w:uiPriority w:val="99"/>
    <w:rPr>
      <w:rFonts w:ascii="宋体" w:hAnsi="宋体" w:eastAsia="宋体"/>
      <w:sz w:val="21"/>
    </w:rPr>
  </w:style>
  <w:style w:type="character" w:customStyle="1" w:styleId="306">
    <w:name w:val="Char Char4"/>
    <w:autoRedefine/>
    <w:qFormat/>
    <w:uiPriority w:val="0"/>
    <w:rPr>
      <w:rFonts w:ascii="宋体" w:hAnsi="Courier New" w:eastAsia="宋体"/>
      <w:sz w:val="28"/>
    </w:rPr>
  </w:style>
  <w:style w:type="character" w:customStyle="1" w:styleId="307">
    <w:name w:val="Char Char3"/>
    <w:autoRedefine/>
    <w:qFormat/>
    <w:uiPriority w:val="0"/>
    <w:rPr>
      <w:rFonts w:eastAsia="宋体"/>
      <w:sz w:val="21"/>
    </w:rPr>
  </w:style>
  <w:style w:type="character" w:customStyle="1" w:styleId="308">
    <w:name w:val="Char Char2"/>
    <w:autoRedefine/>
    <w:qFormat/>
    <w:uiPriority w:val="0"/>
    <w:rPr>
      <w:rFonts w:ascii="宋体" w:hAnsi="宋体" w:eastAsia="宋体"/>
      <w:sz w:val="21"/>
    </w:rPr>
  </w:style>
  <w:style w:type="paragraph" w:customStyle="1" w:styleId="309">
    <w:name w:val="Char3"/>
    <w:basedOn w:val="1"/>
    <w:autoRedefine/>
    <w:qFormat/>
    <w:uiPriority w:val="99"/>
    <w:pPr>
      <w:widowControl/>
      <w:spacing w:after="160" w:line="240" w:lineRule="exact"/>
      <w:jc w:val="left"/>
    </w:pPr>
    <w:rPr>
      <w:szCs w:val="20"/>
    </w:rPr>
  </w:style>
  <w:style w:type="character" w:customStyle="1" w:styleId="310">
    <w:name w:val="Char Char161"/>
    <w:autoRedefine/>
    <w:qFormat/>
    <w:uiPriority w:val="99"/>
    <w:rPr>
      <w:rFonts w:ascii="Calibri" w:hAnsi="Calibri" w:eastAsia="黑体"/>
      <w:b/>
      <w:kern w:val="44"/>
      <w:sz w:val="44"/>
    </w:rPr>
  </w:style>
  <w:style w:type="character" w:customStyle="1" w:styleId="311">
    <w:name w:val="Char Char151"/>
    <w:autoRedefine/>
    <w:qFormat/>
    <w:uiPriority w:val="99"/>
    <w:rPr>
      <w:rFonts w:ascii="Cambria" w:hAnsi="Cambria" w:eastAsia="黑体"/>
      <w:b/>
      <w:sz w:val="32"/>
    </w:rPr>
  </w:style>
  <w:style w:type="paragraph" w:customStyle="1" w:styleId="31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24"/>
    </w:rPr>
  </w:style>
  <w:style w:type="paragraph" w:customStyle="1" w:styleId="31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314">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5">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6">
    <w:name w:val="xl70"/>
    <w:basedOn w:val="1"/>
    <w:qFormat/>
    <w:uiPriority w:val="0"/>
    <w:pPr>
      <w:widowControl/>
      <w:spacing w:before="100" w:beforeAutospacing="1" w:after="100" w:afterAutospacing="1"/>
      <w:jc w:val="left"/>
    </w:pPr>
    <w:rPr>
      <w:rFonts w:ascii="宋体" w:hAnsi="宋体" w:cs="宋体"/>
      <w:kern w:val="0"/>
      <w:sz w:val="24"/>
    </w:rPr>
  </w:style>
  <w:style w:type="paragraph" w:customStyle="1" w:styleId="31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1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32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32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2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character" w:customStyle="1" w:styleId="323">
    <w:name w:val="link-hover-click1"/>
    <w:basedOn w:val="47"/>
    <w:qFormat/>
    <w:uiPriority w:val="0"/>
    <w:rPr>
      <w:color w:val="202020"/>
    </w:rPr>
  </w:style>
  <w:style w:type="character" w:customStyle="1" w:styleId="324">
    <w:name w:val="name15"/>
    <w:basedOn w:val="47"/>
    <w:qFormat/>
    <w:uiPriority w:val="0"/>
  </w:style>
  <w:style w:type="character" w:customStyle="1" w:styleId="325">
    <w:name w:val="tspan1"/>
    <w:basedOn w:val="47"/>
    <w:qFormat/>
    <w:uiPriority w:val="0"/>
    <w:rPr>
      <w:b/>
      <w:bCs/>
      <w:sz w:val="33"/>
      <w:szCs w:val="33"/>
    </w:rPr>
  </w:style>
  <w:style w:type="character" w:customStyle="1" w:styleId="326">
    <w:name w:val="Normal Indent Char"/>
    <w:qFormat/>
    <w:locked/>
    <w:uiPriority w:val="0"/>
    <w:rPr>
      <w:rFonts w:eastAsia="宋体"/>
      <w:sz w:val="21"/>
      <w:lang w:val="en-US" w:eastAsia="zh-CN"/>
    </w:rPr>
  </w:style>
  <w:style w:type="paragraph" w:customStyle="1" w:styleId="327">
    <w:name w:val="font8"/>
    <w:basedOn w:val="1"/>
    <w:qFormat/>
    <w:uiPriority w:val="0"/>
    <w:pPr>
      <w:widowControl/>
      <w:spacing w:before="100" w:beforeAutospacing="1" w:after="100" w:afterAutospacing="1"/>
      <w:jc w:val="left"/>
    </w:pPr>
    <w:rPr>
      <w:rFonts w:ascii="Arial" w:hAnsi="Arial" w:cs="Arial"/>
      <w:color w:val="333333"/>
      <w:kern w:val="0"/>
      <w:sz w:val="18"/>
      <w:szCs w:val="18"/>
    </w:rPr>
  </w:style>
  <w:style w:type="paragraph" w:customStyle="1" w:styleId="328">
    <w:name w:val="font9"/>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329">
    <w:name w:val="font10"/>
    <w:basedOn w:val="1"/>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330">
    <w:name w:val="font12"/>
    <w:basedOn w:val="1"/>
    <w:qFormat/>
    <w:uiPriority w:val="0"/>
    <w:pPr>
      <w:widowControl/>
      <w:spacing w:before="100" w:beforeAutospacing="1" w:after="100" w:afterAutospacing="1"/>
      <w:jc w:val="left"/>
    </w:pPr>
    <w:rPr>
      <w:kern w:val="0"/>
      <w:sz w:val="18"/>
      <w:szCs w:val="18"/>
    </w:rPr>
  </w:style>
  <w:style w:type="paragraph" w:customStyle="1" w:styleId="331">
    <w:name w:val="font13"/>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32">
    <w:name w:val="font14"/>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333">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3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33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33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kern w:val="0"/>
      <w:sz w:val="18"/>
      <w:szCs w:val="18"/>
    </w:rPr>
  </w:style>
  <w:style w:type="paragraph" w:customStyle="1" w:styleId="33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33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339">
    <w:name w:val="xl82"/>
    <w:basedOn w:val="1"/>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340">
    <w:name w:val="xl83"/>
    <w:basedOn w:val="1"/>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341">
    <w:name w:val="xl84"/>
    <w:basedOn w:val="1"/>
    <w:qFormat/>
    <w:uiPriority w:val="0"/>
    <w:pPr>
      <w:widowControl/>
      <w:spacing w:before="100" w:beforeAutospacing="1" w:after="100" w:afterAutospacing="1"/>
      <w:jc w:val="center"/>
    </w:pPr>
    <w:rPr>
      <w:color w:val="333333"/>
      <w:kern w:val="0"/>
      <w:sz w:val="18"/>
      <w:szCs w:val="18"/>
    </w:rPr>
  </w:style>
  <w:style w:type="paragraph" w:customStyle="1" w:styleId="342">
    <w:name w:val="xl85"/>
    <w:basedOn w:val="1"/>
    <w:qFormat/>
    <w:uiPriority w:val="0"/>
    <w:pPr>
      <w:widowControl/>
      <w:spacing w:before="100" w:beforeAutospacing="1" w:after="100" w:afterAutospacing="1"/>
      <w:jc w:val="center"/>
    </w:pPr>
    <w:rPr>
      <w:kern w:val="0"/>
      <w:sz w:val="18"/>
      <w:szCs w:val="18"/>
    </w:rPr>
  </w:style>
  <w:style w:type="paragraph" w:customStyle="1" w:styleId="343">
    <w:name w:val="xl86"/>
    <w:basedOn w:val="1"/>
    <w:qFormat/>
    <w:uiPriority w:val="0"/>
    <w:pPr>
      <w:widowControl/>
      <w:spacing w:before="100" w:beforeAutospacing="1" w:after="100" w:afterAutospacing="1"/>
      <w:jc w:val="center"/>
    </w:pPr>
    <w:rPr>
      <w:color w:val="000000"/>
      <w:kern w:val="0"/>
      <w:sz w:val="18"/>
      <w:szCs w:val="18"/>
    </w:rPr>
  </w:style>
  <w:style w:type="paragraph" w:customStyle="1" w:styleId="344">
    <w:name w:val="xl87"/>
    <w:basedOn w:val="1"/>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345">
    <w:name w:val="xl8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46">
    <w:name w:val="xl8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347">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kern w:val="0"/>
      <w:sz w:val="18"/>
      <w:szCs w:val="18"/>
    </w:rPr>
  </w:style>
  <w:style w:type="paragraph" w:customStyle="1" w:styleId="348">
    <w:name w:val="xl9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349">
    <w:name w:val="xl9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5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color w:val="444444"/>
      <w:kern w:val="0"/>
      <w:sz w:val="18"/>
      <w:szCs w:val="18"/>
    </w:rPr>
  </w:style>
  <w:style w:type="paragraph" w:customStyle="1" w:styleId="351">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 w:val="18"/>
      <w:szCs w:val="18"/>
    </w:rPr>
  </w:style>
  <w:style w:type="paragraph" w:customStyle="1" w:styleId="35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8"/>
      <w:szCs w:val="18"/>
    </w:rPr>
  </w:style>
  <w:style w:type="paragraph" w:customStyle="1" w:styleId="353">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bottom"/>
    </w:pPr>
    <w:rPr>
      <w:rFonts w:ascii="宋体" w:hAnsi="宋体" w:cs="宋体"/>
      <w:kern w:val="0"/>
      <w:sz w:val="18"/>
      <w:szCs w:val="18"/>
    </w:rPr>
  </w:style>
  <w:style w:type="paragraph" w:customStyle="1" w:styleId="354">
    <w:name w:val="xl9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8"/>
      <w:szCs w:val="18"/>
    </w:rPr>
  </w:style>
  <w:style w:type="paragraph" w:customStyle="1" w:styleId="355">
    <w:name w:val="xl9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8"/>
      <w:szCs w:val="18"/>
    </w:rPr>
  </w:style>
  <w:style w:type="paragraph" w:customStyle="1" w:styleId="356">
    <w:name w:val="xl9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bottom"/>
    </w:pPr>
    <w:rPr>
      <w:rFonts w:ascii="宋体" w:hAnsi="宋体" w:cs="宋体"/>
      <w:kern w:val="0"/>
      <w:sz w:val="18"/>
      <w:szCs w:val="18"/>
    </w:rPr>
  </w:style>
  <w:style w:type="paragraph" w:customStyle="1" w:styleId="357">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35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359">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60">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6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18"/>
      <w:szCs w:val="18"/>
    </w:rPr>
  </w:style>
  <w:style w:type="paragraph" w:customStyle="1" w:styleId="362">
    <w:name w:val="font15"/>
    <w:basedOn w:val="1"/>
    <w:qFormat/>
    <w:uiPriority w:val="0"/>
    <w:pPr>
      <w:widowControl/>
      <w:spacing w:before="100" w:beforeAutospacing="1" w:after="100" w:afterAutospacing="1"/>
      <w:jc w:val="left"/>
    </w:pPr>
    <w:rPr>
      <w:rFonts w:ascii="宋体" w:hAnsi="宋体" w:cs="宋体"/>
      <w:color w:val="000000"/>
      <w:kern w:val="0"/>
      <w:sz w:val="14"/>
      <w:szCs w:val="14"/>
    </w:rPr>
  </w:style>
  <w:style w:type="table" w:customStyle="1" w:styleId="363">
    <w:name w:val="网格型5"/>
    <w:basedOn w:val="45"/>
    <w:unhideWhenUsed/>
    <w:qFormat/>
    <w:uiPriority w:val="99"/>
    <w:rPr>
      <w:rFonts w:eastAsia="Times New Roman"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64">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5">
    <w:name w:val="WPSOffice手动目录 1"/>
    <w:qFormat/>
    <w:uiPriority w:val="0"/>
    <w:rPr>
      <w:rFonts w:ascii="Times New Roman" w:hAnsi="Times New Roman" w:eastAsia="宋体" w:cs="Times New Roman"/>
      <w:lang w:val="en-US" w:eastAsia="zh-CN" w:bidi="ar-SA"/>
    </w:rPr>
  </w:style>
  <w:style w:type="paragraph" w:customStyle="1" w:styleId="36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67">
    <w:name w:val="顶格正文"/>
    <w:basedOn w:val="1"/>
    <w:qFormat/>
    <w:uiPriority w:val="0"/>
    <w:pPr>
      <w:spacing w:line="500" w:lineRule="exact"/>
    </w:pPr>
    <w:rPr>
      <w:color w:val="000000"/>
      <w:sz w:val="30"/>
      <w:szCs w:val="30"/>
    </w:rPr>
  </w:style>
  <w:style w:type="paragraph" w:customStyle="1" w:styleId="368">
    <w:name w:val="无编号正文"/>
    <w:basedOn w:val="1"/>
    <w:qFormat/>
    <w:uiPriority w:val="0"/>
    <w:rPr>
      <w:szCs w:val="21"/>
    </w:rPr>
  </w:style>
  <w:style w:type="paragraph" w:customStyle="1" w:styleId="369">
    <w:name w:val="sf顶格正文"/>
    <w:basedOn w:val="14"/>
    <w:next w:val="370"/>
    <w:qFormat/>
    <w:uiPriority w:val="0"/>
    <w:pPr>
      <w:spacing w:line="400" w:lineRule="exact"/>
      <w:ind w:firstLine="0"/>
    </w:pPr>
    <w:rPr>
      <w:rFonts w:ascii="宋体" w:hAnsi="宋体"/>
      <w:b/>
      <w:bCs/>
      <w:color w:val="000000"/>
      <w:sz w:val="32"/>
      <w:szCs w:val="32"/>
    </w:rPr>
  </w:style>
  <w:style w:type="paragraph" w:customStyle="1" w:styleId="370">
    <w:name w:val="sf无编号正文"/>
    <w:basedOn w:val="1"/>
    <w:qFormat/>
    <w:uiPriority w:val="0"/>
    <w:pPr>
      <w:spacing w:line="400" w:lineRule="exact"/>
    </w:pPr>
    <w:rPr>
      <w:rFonts w:ascii="宋体"/>
      <w:color w:val="000000"/>
      <w:spacing w:val="-8"/>
    </w:rPr>
  </w:style>
  <w:style w:type="paragraph" w:customStyle="1" w:styleId="371">
    <w:name w:val="_Style 3"/>
    <w:basedOn w:val="1"/>
    <w:qFormat/>
    <w:uiPriority w:val="0"/>
    <w:pPr>
      <w:ind w:firstLine="200" w:firstLineChars="200"/>
    </w:pPr>
    <w:rPr>
      <w:szCs w:val="22"/>
    </w:rPr>
  </w:style>
  <w:style w:type="paragraph" w:customStyle="1" w:styleId="372">
    <w:name w:val="正文_17"/>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3">
    <w:name w:val="Normal_10_0"/>
    <w:qFormat/>
    <w:uiPriority w:val="0"/>
    <w:rPr>
      <w:rFonts w:ascii="黑体" w:hAnsi="Calibri" w:eastAsia="黑体" w:cs="Times New Roman"/>
      <w:b/>
      <w:sz w:val="32"/>
      <w:szCs w:val="24"/>
      <w:lang w:val="en-US" w:eastAsia="zh-CN" w:bidi="ar-SA"/>
    </w:rPr>
  </w:style>
  <w:style w:type="paragraph" w:customStyle="1" w:styleId="374">
    <w:name w:val="列表段落1"/>
    <w:basedOn w:val="1"/>
    <w:qFormat/>
    <w:uiPriority w:val="34"/>
    <w:pPr>
      <w:widowControl/>
      <w:ind w:firstLine="420" w:firstLineChars="200"/>
      <w:jc w:val="left"/>
    </w:pPr>
    <w:rPr>
      <w:rFonts w:ascii="Calibri" w:hAnsi="Calibri"/>
    </w:rPr>
  </w:style>
  <w:style w:type="paragraph" w:customStyle="1" w:styleId="375">
    <w:name w:val="正文自定"/>
    <w:basedOn w:val="1"/>
    <w:qFormat/>
    <w:uiPriority w:val="0"/>
    <w:pPr>
      <w:spacing w:line="360" w:lineRule="auto"/>
      <w:ind w:firstLine="480" w:firstLineChars="200"/>
    </w:pPr>
    <w:rPr>
      <w:rFonts w:ascii="Calibri" w:hAnsi="Calibri"/>
      <w:sz w:val="24"/>
    </w:rPr>
  </w:style>
  <w:style w:type="paragraph" w:customStyle="1" w:styleId="376">
    <w:name w:val="正文缩进2"/>
    <w:basedOn w:val="1"/>
    <w:qFormat/>
    <w:uiPriority w:val="0"/>
    <w:pPr>
      <w:ind w:firstLine="420" w:firstLineChars="200"/>
    </w:pPr>
    <w:rPr>
      <w:szCs w:val="21"/>
    </w:rPr>
  </w:style>
  <w:style w:type="paragraph" w:customStyle="1" w:styleId="37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378">
    <w:name w:val="正文_0_1"/>
    <w:qFormat/>
    <w:uiPriority w:val="0"/>
    <w:pPr>
      <w:widowControl w:val="0"/>
      <w:jc w:val="both"/>
    </w:pPr>
    <w:rPr>
      <w:rFonts w:ascii="Calibri" w:hAnsi="Calibri" w:eastAsia="宋体" w:cs="Times New Roman"/>
      <w:kern w:val="2"/>
      <w:sz w:val="21"/>
      <w:szCs w:val="22"/>
      <w:lang w:val="en-US" w:eastAsia="zh-CN" w:bidi="ar-SA"/>
    </w:rPr>
  </w:style>
  <w:style w:type="table" w:customStyle="1" w:styleId="379">
    <w:name w:val="网格型6"/>
    <w:basedOn w:val="45"/>
    <w:unhideWhenUsed/>
    <w:qFormat/>
    <w:uiPriority w:val="99"/>
    <w:rPr>
      <w:rFonts w:eastAsia="Times New Roman"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80">
    <w:name w:val="px14"/>
    <w:basedOn w:val="47"/>
    <w:qFormat/>
    <w:uiPriority w:val="0"/>
  </w:style>
  <w:style w:type="paragraph" w:customStyle="1" w:styleId="381">
    <w:name w:val="zw"/>
    <w:basedOn w:val="1"/>
    <w:qFormat/>
    <w:uiPriority w:val="0"/>
    <w:pPr>
      <w:widowControl/>
      <w:spacing w:before="30"/>
      <w:ind w:left="100" w:right="100"/>
    </w:pPr>
    <w:rPr>
      <w:rFonts w:ascii="方正书宋简体" w:hAnsi="宋体" w:eastAsia="方正书宋简体"/>
      <w:color w:val="000000"/>
      <w:kern w:val="0"/>
      <w:szCs w:val="21"/>
    </w:rPr>
  </w:style>
  <w:style w:type="paragraph" w:customStyle="1" w:styleId="382">
    <w:name w:val="Char Char Char"/>
    <w:basedOn w:val="1"/>
    <w:qFormat/>
    <w:uiPriority w:val="0"/>
    <w:pPr>
      <w:widowControl/>
      <w:spacing w:after="160" w:line="240" w:lineRule="exact"/>
      <w:jc w:val="left"/>
    </w:pPr>
    <w:rPr>
      <w:rFonts w:ascii="Verdana" w:hAnsi="Verdana" w:eastAsia="仿宋_GB2312" w:cs="宋体"/>
      <w:kern w:val="0"/>
      <w:sz w:val="24"/>
      <w:szCs w:val="20"/>
      <w:lang w:eastAsia="en-US"/>
    </w:rPr>
  </w:style>
  <w:style w:type="character" w:customStyle="1" w:styleId="383">
    <w:name w:val="doc_title"/>
    <w:qFormat/>
    <w:uiPriority w:val="0"/>
  </w:style>
  <w:style w:type="table" w:customStyle="1" w:styleId="384">
    <w:name w:val="网格型7"/>
    <w:basedOn w:val="4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85">
    <w:name w:val="正文 + (西文) Times New Roman"/>
    <w:basedOn w:val="40"/>
    <w:autoRedefine/>
    <w:qFormat/>
    <w:uiPriority w:val="99"/>
    <w:pPr>
      <w:adjustRightInd w:val="0"/>
      <w:snapToGrid w:val="0"/>
      <w:spacing w:before="0" w:beforeAutospacing="0" w:after="150" w:afterAutospacing="0" w:line="360" w:lineRule="auto"/>
      <w:ind w:firstLine="560" w:firstLineChars="200"/>
    </w:pPr>
    <w:rPr>
      <w:rFonts w:ascii="仿宋_GB2312" w:hAnsi="宋体" w:eastAsia="仿宋_GB2312" w:cs="仿宋_GB2312"/>
      <w:color w:val="000000"/>
      <w:sz w:val="28"/>
      <w:szCs w:val="28"/>
    </w:rPr>
  </w:style>
  <w:style w:type="character" w:customStyle="1" w:styleId="386">
    <w:name w:val="Body text (2) + Bold"/>
    <w:autoRedefine/>
    <w:qFormat/>
    <w:uiPriority w:val="0"/>
    <w:rPr>
      <w:rFonts w:ascii="MingLiU" w:hAnsi="MingLiU" w:eastAsia="MingLiU" w:cs="MingLiU"/>
      <w:b/>
      <w:bCs/>
      <w:color w:val="000000"/>
      <w:spacing w:val="20"/>
      <w:w w:val="100"/>
      <w:position w:val="0"/>
      <w:sz w:val="18"/>
      <w:szCs w:val="18"/>
      <w:u w:val="none"/>
      <w:shd w:val="clear" w:color="auto" w:fill="FFFFFF"/>
      <w:lang w:val="en-US" w:eastAsia="en-US" w:bidi="en-US"/>
    </w:rPr>
  </w:style>
  <w:style w:type="character" w:customStyle="1" w:styleId="387">
    <w:name w:val="Body text (2) + 8 pt"/>
    <w:autoRedefine/>
    <w:qFormat/>
    <w:uiPriority w:val="0"/>
    <w:rPr>
      <w:rFonts w:ascii="MingLiU" w:hAnsi="MingLiU" w:eastAsia="MingLiU" w:cs="MingLiU"/>
      <w:color w:val="000000"/>
      <w:spacing w:val="10"/>
      <w:w w:val="100"/>
      <w:position w:val="0"/>
      <w:sz w:val="16"/>
      <w:szCs w:val="16"/>
      <w:u w:val="none"/>
      <w:shd w:val="clear" w:color="auto" w:fill="FFFFFF"/>
      <w:lang w:val="zh-CN" w:eastAsia="zh-CN" w:bidi="zh-CN"/>
    </w:rPr>
  </w:style>
  <w:style w:type="character" w:customStyle="1" w:styleId="388">
    <w:name w:val="15"/>
    <w:basedOn w:val="47"/>
    <w:qFormat/>
    <w:uiPriority w:val="0"/>
    <w:rPr>
      <w:rFonts w:hint="eastAsia" w:ascii="宋体" w:hAnsi="宋体" w:eastAsia="宋体"/>
      <w:color w:val="00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C1E92A-A947-465D-98E5-A30BD550C696}">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227</Pages>
  <Words>204</Words>
  <Characters>240</Characters>
  <Lines>1275</Lines>
  <Paragraphs>359</Paragraphs>
  <TotalTime>275</TotalTime>
  <ScaleCrop>false</ScaleCrop>
  <LinksUpToDate>false</LinksUpToDate>
  <CharactersWithSpaces>270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2026-05-12T02:30:00Z</dcterms:created>
  <dc:creator>island</dc:creator>
  <cp:lastModifiedBy>JSZBWU</cp:lastModifiedBy>
  <cp:lastPrinted>2023-02-06T07:10:00Z</cp:lastPrinted>
  <dcterms:modified xsi:type="dcterms:W3CDTF">2026-05-26T07:13:17Z</dcterms:modified>
  <dc:title>第五章 单一来源操作规程</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4AFF4BF706B44F0C94F600DFDBEBA4C1_13</vt:lpwstr>
  </property>
  <property fmtid="{D5CDD505-2E9C-101B-9397-08002B2CF9AE}" pid="4" name="KSOTemplateDocerSaveRecord">
    <vt:lpwstr>eyJoZGlkIjoiYjU1MTRhNmU3YTg1NDY1NDYzMWZlZGUwNzA2NWI3OGEiLCJ1c2VySWQiOiI0Mzc3Mjk1ODEifQ==</vt:lpwstr>
  </property>
</Properties>
</file>